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7.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DA2C84" w14:textId="0EFF0581" w:rsidR="004501DF" w:rsidRPr="00961108" w:rsidRDefault="004501DF" w:rsidP="0094551E">
      <w:pPr>
        <w:pStyle w:val="TopHeaderBOTH"/>
      </w:pPr>
      <w:bookmarkStart w:id="0" w:name="_Hlk2935869"/>
      <w:r>
        <w:t>Directions for customizing the S&amp;H Manual</w:t>
      </w:r>
    </w:p>
    <w:p w14:paraId="50EAA163"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Open as a Word Document and SAVE AS with “draft” added to the end of the file name.</w:t>
      </w:r>
    </w:p>
    <w:p w14:paraId="543E4036"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Left click VIEW tab at top of screen.</w:t>
      </w:r>
    </w:p>
    <w:p w14:paraId="73322B02"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Left click on NAVIGATION PANE.</w:t>
      </w:r>
    </w:p>
    <w:p w14:paraId="66A8F24C"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In the NAVIGATION PANE right click on CHAPTER 1.</w:t>
      </w:r>
    </w:p>
    <w:p w14:paraId="7A643023"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Left click COLLAPSE ALL</w:t>
      </w:r>
    </w:p>
    <w:p w14:paraId="7097A972"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Review the chapters in the manual, if your company does not have any liability related to a chapter you may delete that chapter, but please consider carefully before doing so. (To delete left click on the chapter and then right click on DELETE)</w:t>
      </w:r>
    </w:p>
    <w:p w14:paraId="054C68A3"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Using the Find/Replace feature replace the following keywords</w:t>
      </w:r>
    </w:p>
    <w:p w14:paraId="5F56F02F" w14:textId="77777777" w:rsidR="004501DF" w:rsidRPr="00D90FE6" w:rsidRDefault="004501DF" w:rsidP="008A40B4">
      <w:pPr>
        <w:pStyle w:val="ListParagraph"/>
        <w:numPr>
          <w:ilvl w:val="1"/>
          <w:numId w:val="161"/>
        </w:numPr>
        <w:spacing w:after="0" w:line="259" w:lineRule="auto"/>
        <w:ind w:left="360"/>
        <w:contextualSpacing w:val="0"/>
        <w:rPr>
          <w:sz w:val="20"/>
          <w:szCs w:val="20"/>
        </w:rPr>
      </w:pPr>
      <w:r w:rsidRPr="00D90FE6">
        <w:rPr>
          <w:sz w:val="20"/>
          <w:szCs w:val="20"/>
        </w:rPr>
        <w:t>CO</w:t>
      </w:r>
      <w:r w:rsidR="0095355A" w:rsidRPr="00D90FE6">
        <w:rPr>
          <w:sz w:val="20"/>
          <w:szCs w:val="20"/>
        </w:rPr>
        <w:t>MP</w:t>
      </w:r>
      <w:r w:rsidRPr="00D90FE6">
        <w:rPr>
          <w:sz w:val="20"/>
          <w:szCs w:val="20"/>
        </w:rPr>
        <w:t xml:space="preserve">NAME with the </w:t>
      </w:r>
      <w:r w:rsidR="00240B0E" w:rsidRPr="00D90FE6">
        <w:rPr>
          <w:sz w:val="20"/>
          <w:szCs w:val="20"/>
        </w:rPr>
        <w:t xml:space="preserve">full </w:t>
      </w:r>
      <w:r w:rsidRPr="00D90FE6">
        <w:rPr>
          <w:sz w:val="20"/>
          <w:szCs w:val="20"/>
        </w:rPr>
        <w:t>name of your company</w:t>
      </w:r>
      <w:r w:rsidR="00240B0E" w:rsidRPr="00D90FE6">
        <w:rPr>
          <w:sz w:val="20"/>
          <w:szCs w:val="20"/>
        </w:rPr>
        <w:t xml:space="preserve"> (ABC Finishing Contractors, LLC.)</w:t>
      </w:r>
    </w:p>
    <w:p w14:paraId="2549130B" w14:textId="77777777" w:rsidR="00240B0E" w:rsidRPr="00D90FE6" w:rsidRDefault="00240B0E" w:rsidP="008A40B4">
      <w:pPr>
        <w:pStyle w:val="ListParagraph"/>
        <w:numPr>
          <w:ilvl w:val="1"/>
          <w:numId w:val="161"/>
        </w:numPr>
        <w:spacing w:after="0" w:line="259" w:lineRule="auto"/>
        <w:ind w:left="360"/>
        <w:contextualSpacing w:val="0"/>
        <w:rPr>
          <w:sz w:val="20"/>
          <w:szCs w:val="20"/>
        </w:rPr>
      </w:pPr>
      <w:r w:rsidRPr="00D90FE6">
        <w:rPr>
          <w:sz w:val="20"/>
          <w:szCs w:val="20"/>
        </w:rPr>
        <w:t>C</w:t>
      </w:r>
      <w:r w:rsidR="00B8090F" w:rsidRPr="00D90FE6">
        <w:rPr>
          <w:sz w:val="20"/>
          <w:szCs w:val="20"/>
        </w:rPr>
        <w:t>ONAME</w:t>
      </w:r>
      <w:r w:rsidRPr="00D90FE6">
        <w:rPr>
          <w:sz w:val="20"/>
          <w:szCs w:val="20"/>
        </w:rPr>
        <w:t xml:space="preserve"> with the short name of your company</w:t>
      </w:r>
      <w:r w:rsidR="00857AF4" w:rsidRPr="00D90FE6">
        <w:rPr>
          <w:sz w:val="20"/>
          <w:szCs w:val="20"/>
        </w:rPr>
        <w:t xml:space="preserve"> (ABC)</w:t>
      </w:r>
    </w:p>
    <w:p w14:paraId="7F6C49E9" w14:textId="77777777" w:rsidR="004501DF" w:rsidRPr="00D90FE6" w:rsidRDefault="0095355A" w:rsidP="008A40B4">
      <w:pPr>
        <w:pStyle w:val="ListParagraph"/>
        <w:numPr>
          <w:ilvl w:val="1"/>
          <w:numId w:val="161"/>
        </w:numPr>
        <w:spacing w:after="0" w:line="259" w:lineRule="auto"/>
        <w:ind w:left="360"/>
        <w:contextualSpacing w:val="0"/>
        <w:rPr>
          <w:sz w:val="20"/>
          <w:szCs w:val="20"/>
        </w:rPr>
      </w:pPr>
      <w:r w:rsidRPr="00D90FE6">
        <w:rPr>
          <w:sz w:val="20"/>
          <w:szCs w:val="20"/>
        </w:rPr>
        <w:t>COMPADD</w:t>
      </w:r>
      <w:r w:rsidR="004501DF" w:rsidRPr="00D90FE6">
        <w:rPr>
          <w:sz w:val="20"/>
          <w:szCs w:val="20"/>
        </w:rPr>
        <w:t xml:space="preserve"> with the street address of your company</w:t>
      </w:r>
    </w:p>
    <w:p w14:paraId="785C6355" w14:textId="77777777" w:rsidR="004501DF" w:rsidRPr="00D90FE6" w:rsidRDefault="004501DF" w:rsidP="008A40B4">
      <w:pPr>
        <w:pStyle w:val="ListParagraph"/>
        <w:numPr>
          <w:ilvl w:val="1"/>
          <w:numId w:val="161"/>
        </w:numPr>
        <w:spacing w:after="0" w:line="259" w:lineRule="auto"/>
        <w:ind w:left="360"/>
        <w:contextualSpacing w:val="0"/>
        <w:rPr>
          <w:sz w:val="20"/>
          <w:szCs w:val="20"/>
        </w:rPr>
      </w:pPr>
      <w:r w:rsidRPr="00D90FE6">
        <w:rPr>
          <w:sz w:val="20"/>
          <w:szCs w:val="20"/>
        </w:rPr>
        <w:t>CITYSTATEZIP with the city name, state</w:t>
      </w:r>
      <w:r w:rsidR="00E273EF">
        <w:rPr>
          <w:sz w:val="20"/>
          <w:szCs w:val="20"/>
        </w:rPr>
        <w:t>,</w:t>
      </w:r>
      <w:r w:rsidRPr="00D90FE6">
        <w:rPr>
          <w:sz w:val="20"/>
          <w:szCs w:val="20"/>
        </w:rPr>
        <w:t xml:space="preserve"> and zip code of your company</w:t>
      </w:r>
      <w:r w:rsidR="00084BF0" w:rsidRPr="00D90FE6">
        <w:rPr>
          <w:sz w:val="20"/>
          <w:szCs w:val="20"/>
        </w:rPr>
        <w:t xml:space="preserve"> (City, ST, #####)</w:t>
      </w:r>
    </w:p>
    <w:p w14:paraId="0B5B9F1B" w14:textId="77777777" w:rsidR="004501DF" w:rsidRPr="00D90FE6" w:rsidRDefault="0095355A" w:rsidP="008A40B4">
      <w:pPr>
        <w:pStyle w:val="ListParagraph"/>
        <w:numPr>
          <w:ilvl w:val="1"/>
          <w:numId w:val="161"/>
        </w:numPr>
        <w:spacing w:after="0" w:line="259" w:lineRule="auto"/>
        <w:ind w:left="360"/>
        <w:contextualSpacing w:val="0"/>
        <w:rPr>
          <w:sz w:val="20"/>
          <w:szCs w:val="20"/>
        </w:rPr>
      </w:pPr>
      <w:r w:rsidRPr="00D90FE6">
        <w:rPr>
          <w:sz w:val="20"/>
          <w:szCs w:val="20"/>
        </w:rPr>
        <w:t>SAFECO</w:t>
      </w:r>
      <w:r w:rsidR="004501DF" w:rsidRPr="00D90FE6">
        <w:rPr>
          <w:sz w:val="20"/>
          <w:szCs w:val="20"/>
        </w:rPr>
        <w:t xml:space="preserve"> with the name of the designated safety coordinator of your company.</w:t>
      </w:r>
    </w:p>
    <w:p w14:paraId="54F37F96" w14:textId="77777777" w:rsidR="004501DF" w:rsidRPr="00D90FE6" w:rsidRDefault="004501DF" w:rsidP="008A40B4">
      <w:pPr>
        <w:pStyle w:val="ListParagraph"/>
        <w:numPr>
          <w:ilvl w:val="1"/>
          <w:numId w:val="161"/>
        </w:numPr>
        <w:spacing w:after="0" w:line="259" w:lineRule="auto"/>
        <w:ind w:left="360"/>
        <w:contextualSpacing w:val="0"/>
        <w:rPr>
          <w:sz w:val="20"/>
          <w:szCs w:val="20"/>
        </w:rPr>
      </w:pPr>
      <w:r w:rsidRPr="00D90FE6">
        <w:rPr>
          <w:sz w:val="20"/>
          <w:szCs w:val="20"/>
        </w:rPr>
        <w:t>SIGNATURE# with the name of the responsible person authorizing the manual</w:t>
      </w:r>
    </w:p>
    <w:p w14:paraId="1C7280D9" w14:textId="77777777" w:rsidR="004501DF" w:rsidRPr="00D90FE6" w:rsidRDefault="004501DF" w:rsidP="008A40B4">
      <w:pPr>
        <w:pStyle w:val="ListParagraph"/>
        <w:numPr>
          <w:ilvl w:val="1"/>
          <w:numId w:val="161"/>
        </w:numPr>
        <w:spacing w:after="0" w:line="259" w:lineRule="auto"/>
        <w:ind w:left="360"/>
        <w:contextualSpacing w:val="0"/>
        <w:rPr>
          <w:sz w:val="20"/>
          <w:szCs w:val="20"/>
        </w:rPr>
      </w:pPr>
      <w:r w:rsidRPr="00D90FE6">
        <w:rPr>
          <w:sz w:val="20"/>
          <w:szCs w:val="20"/>
        </w:rPr>
        <w:t>TITLE# with the title/position of the responsible person authorizing the manual</w:t>
      </w:r>
    </w:p>
    <w:p w14:paraId="6FC5D920" w14:textId="77777777" w:rsidR="004501DF" w:rsidRPr="00D90FE6" w:rsidRDefault="004501DF" w:rsidP="008A40B4">
      <w:pPr>
        <w:pStyle w:val="ListParagraph"/>
        <w:numPr>
          <w:ilvl w:val="1"/>
          <w:numId w:val="161"/>
        </w:numPr>
        <w:spacing w:after="0" w:line="259" w:lineRule="auto"/>
        <w:ind w:left="360"/>
        <w:contextualSpacing w:val="0"/>
        <w:rPr>
          <w:sz w:val="20"/>
          <w:szCs w:val="20"/>
        </w:rPr>
      </w:pPr>
      <w:r w:rsidRPr="00D90FE6">
        <w:rPr>
          <w:sz w:val="20"/>
          <w:szCs w:val="20"/>
        </w:rPr>
        <w:t>(XXX) XXX-XXXX with the company phone number</w:t>
      </w:r>
    </w:p>
    <w:p w14:paraId="142787BB" w14:textId="77777777" w:rsidR="004501DF" w:rsidRPr="00D90FE6" w:rsidRDefault="004501DF" w:rsidP="008A40B4">
      <w:pPr>
        <w:pStyle w:val="ListParagraph"/>
        <w:numPr>
          <w:ilvl w:val="1"/>
          <w:numId w:val="161"/>
        </w:numPr>
        <w:spacing w:after="0" w:line="259" w:lineRule="auto"/>
        <w:ind w:left="360"/>
        <w:contextualSpacing w:val="0"/>
        <w:rPr>
          <w:sz w:val="20"/>
          <w:szCs w:val="20"/>
        </w:rPr>
      </w:pPr>
      <w:r w:rsidRPr="00D90FE6">
        <w:rPr>
          <w:sz w:val="20"/>
          <w:szCs w:val="20"/>
        </w:rPr>
        <w:t>(YYY) YYY-YYYY with the company fax number (if the company does not have a fax number replace (YYY) YYY-YYYY (fax) with an empty field in the Replace w</w:t>
      </w:r>
      <w:r w:rsidRPr="00D90FE6">
        <w:rPr>
          <w:sz w:val="20"/>
          <w:szCs w:val="20"/>
          <w:u w:val="single"/>
        </w:rPr>
        <w:t>i</w:t>
      </w:r>
      <w:r w:rsidRPr="00D90FE6">
        <w:rPr>
          <w:sz w:val="20"/>
          <w:szCs w:val="20"/>
        </w:rPr>
        <w:t>th: field</w:t>
      </w:r>
    </w:p>
    <w:p w14:paraId="4B8EC203" w14:textId="77777777" w:rsidR="004501DF" w:rsidRPr="00D90FE6" w:rsidRDefault="0095355A" w:rsidP="008A40B4">
      <w:pPr>
        <w:pStyle w:val="ListParagraph"/>
        <w:numPr>
          <w:ilvl w:val="1"/>
          <w:numId w:val="161"/>
        </w:numPr>
        <w:spacing w:after="0" w:line="259" w:lineRule="auto"/>
        <w:ind w:left="360"/>
        <w:contextualSpacing w:val="0"/>
        <w:rPr>
          <w:sz w:val="20"/>
          <w:szCs w:val="20"/>
        </w:rPr>
      </w:pPr>
      <w:r w:rsidRPr="00D90FE6">
        <w:rPr>
          <w:sz w:val="20"/>
          <w:szCs w:val="20"/>
        </w:rPr>
        <w:t>WPVRESP</w:t>
      </w:r>
      <w:r w:rsidR="004501DF" w:rsidRPr="00D90FE6">
        <w:rPr>
          <w:sz w:val="20"/>
          <w:szCs w:val="20"/>
        </w:rPr>
        <w:t xml:space="preserve"> with the name of the person responsible for addressing violence in the workplace</w:t>
      </w:r>
    </w:p>
    <w:p w14:paraId="3EB5C5F5" w14:textId="77777777" w:rsidR="00280844" w:rsidRPr="00D90FE6" w:rsidRDefault="0095355A" w:rsidP="008A40B4">
      <w:pPr>
        <w:pStyle w:val="ListParagraph"/>
        <w:numPr>
          <w:ilvl w:val="1"/>
          <w:numId w:val="161"/>
        </w:numPr>
        <w:spacing w:after="0" w:line="259" w:lineRule="auto"/>
        <w:ind w:left="360"/>
        <w:contextualSpacing w:val="0"/>
        <w:rPr>
          <w:sz w:val="20"/>
          <w:szCs w:val="20"/>
        </w:rPr>
      </w:pPr>
      <w:r w:rsidRPr="00D90FE6">
        <w:rPr>
          <w:sz w:val="20"/>
          <w:szCs w:val="20"/>
        </w:rPr>
        <w:t>INSPRESP</w:t>
      </w:r>
      <w:r w:rsidR="00280844" w:rsidRPr="00D90FE6">
        <w:rPr>
          <w:sz w:val="20"/>
          <w:szCs w:val="20"/>
        </w:rPr>
        <w:t xml:space="preserve"> with the name of the person responsible for conducting inspections.</w:t>
      </w:r>
    </w:p>
    <w:p w14:paraId="5E780BD0" w14:textId="77777777" w:rsidR="00280844" w:rsidRPr="00D90FE6" w:rsidRDefault="0095355A" w:rsidP="008A40B4">
      <w:pPr>
        <w:pStyle w:val="ListParagraph"/>
        <w:numPr>
          <w:ilvl w:val="1"/>
          <w:numId w:val="161"/>
        </w:numPr>
        <w:spacing w:after="0" w:line="259" w:lineRule="auto"/>
        <w:ind w:left="360"/>
        <w:contextualSpacing w:val="0"/>
        <w:rPr>
          <w:sz w:val="20"/>
          <w:szCs w:val="20"/>
        </w:rPr>
      </w:pPr>
      <w:r w:rsidRPr="00D90FE6">
        <w:rPr>
          <w:sz w:val="20"/>
          <w:szCs w:val="20"/>
        </w:rPr>
        <w:t>INSPFREQ</w:t>
      </w:r>
      <w:r w:rsidR="00280844" w:rsidRPr="00D90FE6">
        <w:rPr>
          <w:sz w:val="20"/>
          <w:szCs w:val="20"/>
        </w:rPr>
        <w:t xml:space="preserve"> with the planned frequency of inspections (daily, weekly, monthly, etc.)</w:t>
      </w:r>
    </w:p>
    <w:p w14:paraId="3E6A132A" w14:textId="77777777" w:rsidR="004501DF" w:rsidRPr="00D90FE6" w:rsidRDefault="0095355A" w:rsidP="008A40B4">
      <w:pPr>
        <w:pStyle w:val="ListParagraph"/>
        <w:numPr>
          <w:ilvl w:val="1"/>
          <w:numId w:val="161"/>
        </w:numPr>
        <w:spacing w:after="0" w:line="259" w:lineRule="auto"/>
        <w:ind w:left="360"/>
        <w:contextualSpacing w:val="0"/>
        <w:rPr>
          <w:sz w:val="20"/>
          <w:szCs w:val="20"/>
        </w:rPr>
      </w:pPr>
      <w:r w:rsidRPr="00D90FE6">
        <w:rPr>
          <w:sz w:val="20"/>
          <w:szCs w:val="20"/>
        </w:rPr>
        <w:t>FAKLOC</w:t>
      </w:r>
      <w:r w:rsidR="004501DF" w:rsidRPr="00D90FE6">
        <w:rPr>
          <w:sz w:val="20"/>
          <w:szCs w:val="20"/>
        </w:rPr>
        <w:t xml:space="preserve"> with the location of first-aid kits</w:t>
      </w:r>
    </w:p>
    <w:p w14:paraId="066DFB9E" w14:textId="77777777" w:rsidR="004501DF" w:rsidRPr="00D90FE6" w:rsidRDefault="0095355A" w:rsidP="008A40B4">
      <w:pPr>
        <w:pStyle w:val="ListParagraph"/>
        <w:numPr>
          <w:ilvl w:val="1"/>
          <w:numId w:val="161"/>
        </w:numPr>
        <w:spacing w:after="0" w:line="259" w:lineRule="auto"/>
        <w:ind w:left="360"/>
        <w:contextualSpacing w:val="0"/>
        <w:rPr>
          <w:sz w:val="20"/>
          <w:szCs w:val="20"/>
        </w:rPr>
      </w:pPr>
      <w:r w:rsidRPr="00D90FE6">
        <w:rPr>
          <w:sz w:val="20"/>
          <w:szCs w:val="20"/>
        </w:rPr>
        <w:t>PPERESP</w:t>
      </w:r>
      <w:r w:rsidR="004501DF" w:rsidRPr="00D90FE6">
        <w:rPr>
          <w:sz w:val="20"/>
          <w:szCs w:val="20"/>
        </w:rPr>
        <w:t xml:space="preserve"> with the name of the person from whom employees can obtain PPE</w:t>
      </w:r>
    </w:p>
    <w:p w14:paraId="445A8935" w14:textId="77777777" w:rsidR="004501DF" w:rsidRPr="00D90FE6" w:rsidRDefault="0095355A" w:rsidP="008A40B4">
      <w:pPr>
        <w:pStyle w:val="ListParagraph"/>
        <w:numPr>
          <w:ilvl w:val="1"/>
          <w:numId w:val="161"/>
        </w:numPr>
        <w:spacing w:after="0" w:line="259" w:lineRule="auto"/>
        <w:ind w:left="360"/>
        <w:contextualSpacing w:val="0"/>
        <w:rPr>
          <w:sz w:val="20"/>
          <w:szCs w:val="20"/>
        </w:rPr>
      </w:pPr>
      <w:r w:rsidRPr="00D90FE6">
        <w:rPr>
          <w:sz w:val="20"/>
          <w:szCs w:val="20"/>
        </w:rPr>
        <w:t>RPPRESP</w:t>
      </w:r>
      <w:r w:rsidR="004501DF" w:rsidRPr="00D90FE6">
        <w:rPr>
          <w:sz w:val="20"/>
          <w:szCs w:val="20"/>
        </w:rPr>
        <w:t xml:space="preserve"> with the name of the person responsible for administering the Respiratory Protection Program</w:t>
      </w:r>
    </w:p>
    <w:p w14:paraId="604E818E" w14:textId="77777777" w:rsidR="0095355A" w:rsidRPr="00D90FE6" w:rsidRDefault="0095355A" w:rsidP="008A40B4">
      <w:pPr>
        <w:pStyle w:val="ListParagraph"/>
        <w:numPr>
          <w:ilvl w:val="1"/>
          <w:numId w:val="161"/>
        </w:numPr>
        <w:spacing w:after="0" w:line="259" w:lineRule="auto"/>
        <w:ind w:left="360"/>
        <w:contextualSpacing w:val="0"/>
        <w:rPr>
          <w:sz w:val="20"/>
          <w:szCs w:val="20"/>
        </w:rPr>
      </w:pPr>
      <w:r w:rsidRPr="00D90FE6">
        <w:rPr>
          <w:sz w:val="20"/>
          <w:szCs w:val="20"/>
        </w:rPr>
        <w:t>GHSRESP with the name of the person responsible for administering the Hazard Communication Program</w:t>
      </w:r>
    </w:p>
    <w:p w14:paraId="3ECD137B" w14:textId="77777777" w:rsidR="004501DF" w:rsidRPr="00D90FE6" w:rsidRDefault="0095355A" w:rsidP="008A40B4">
      <w:pPr>
        <w:pStyle w:val="ListParagraph"/>
        <w:numPr>
          <w:ilvl w:val="1"/>
          <w:numId w:val="161"/>
        </w:numPr>
        <w:spacing w:line="259" w:lineRule="auto"/>
        <w:ind w:left="360"/>
        <w:contextualSpacing w:val="0"/>
        <w:rPr>
          <w:sz w:val="20"/>
          <w:szCs w:val="20"/>
        </w:rPr>
      </w:pPr>
      <w:r w:rsidRPr="00D90FE6">
        <w:rPr>
          <w:sz w:val="20"/>
          <w:szCs w:val="20"/>
        </w:rPr>
        <w:t>SDSLOC</w:t>
      </w:r>
      <w:r w:rsidR="004501DF" w:rsidRPr="00D90FE6">
        <w:rPr>
          <w:sz w:val="20"/>
          <w:szCs w:val="20"/>
        </w:rPr>
        <w:t xml:space="preserve"> with the location where workers can find SDS information</w:t>
      </w:r>
    </w:p>
    <w:p w14:paraId="5C7128ED"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 xml:space="preserve">Go through the document and update each section that is high-lighted yellow. For some </w:t>
      </w:r>
      <w:r w:rsidR="002242EB" w:rsidRPr="00D90FE6">
        <w:rPr>
          <w:sz w:val="20"/>
          <w:szCs w:val="20"/>
        </w:rPr>
        <w:t>sections,</w:t>
      </w:r>
      <w:r w:rsidRPr="00D90FE6">
        <w:rPr>
          <w:sz w:val="20"/>
          <w:szCs w:val="20"/>
        </w:rPr>
        <w:t xml:space="preserve"> a decision may need to be made to keep or delete the information. Pages with large yellow boxes on them need information specific to your organization.</w:t>
      </w:r>
    </w:p>
    <w:p w14:paraId="7C3C04BB" w14:textId="58FCD840"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 xml:space="preserve">Go through the document and review all </w:t>
      </w:r>
      <w:r w:rsidRPr="00D90FE6">
        <w:rPr>
          <w:sz w:val="20"/>
          <w:szCs w:val="20"/>
          <w:highlight w:val="cyan"/>
        </w:rPr>
        <w:t>high-lighted blue sections</w:t>
      </w:r>
      <w:r w:rsidRPr="00D90FE6">
        <w:rPr>
          <w:sz w:val="20"/>
          <w:szCs w:val="20"/>
        </w:rPr>
        <w:t xml:space="preserve"> that have been updated since the last </w:t>
      </w:r>
      <w:r w:rsidR="004C16DA" w:rsidRPr="00D90FE6">
        <w:rPr>
          <w:sz w:val="20"/>
          <w:szCs w:val="20"/>
        </w:rPr>
        <w:t xml:space="preserve">update </w:t>
      </w:r>
      <w:r w:rsidRPr="00D90FE6">
        <w:rPr>
          <w:sz w:val="20"/>
          <w:szCs w:val="20"/>
          <w:highlight w:val="cyan"/>
        </w:rPr>
        <w:t>(</w:t>
      </w:r>
      <w:r w:rsidR="0082518A">
        <w:rPr>
          <w:sz w:val="20"/>
          <w:szCs w:val="20"/>
          <w:highlight w:val="cyan"/>
        </w:rPr>
        <w:t>Aug</w:t>
      </w:r>
      <w:r w:rsidR="004C16DA" w:rsidRPr="00D90FE6">
        <w:rPr>
          <w:sz w:val="20"/>
          <w:szCs w:val="20"/>
          <w:highlight w:val="cyan"/>
        </w:rPr>
        <w:t xml:space="preserve"> 2023</w:t>
      </w:r>
      <w:r w:rsidRPr="00D90FE6">
        <w:rPr>
          <w:sz w:val="20"/>
          <w:szCs w:val="20"/>
          <w:highlight w:val="cyan"/>
        </w:rPr>
        <w:t>)</w:t>
      </w:r>
      <w:r w:rsidR="00E52C83">
        <w:rPr>
          <w:sz w:val="20"/>
          <w:szCs w:val="20"/>
        </w:rPr>
        <w:t>. New Programs, or programs with significant updates have the header</w:t>
      </w:r>
      <w:r w:rsidR="00077036">
        <w:rPr>
          <w:sz w:val="20"/>
          <w:szCs w:val="20"/>
        </w:rPr>
        <w:t xml:space="preserve"> title </w:t>
      </w:r>
      <w:r w:rsidR="00077036" w:rsidRPr="00077036">
        <w:rPr>
          <w:sz w:val="20"/>
          <w:szCs w:val="20"/>
          <w:highlight w:val="cyan"/>
        </w:rPr>
        <w:t>highlighted in blue</w:t>
      </w:r>
      <w:r w:rsidR="00077036">
        <w:rPr>
          <w:sz w:val="20"/>
          <w:szCs w:val="20"/>
        </w:rPr>
        <w:t xml:space="preserve"> for easier reading.</w:t>
      </w:r>
    </w:p>
    <w:p w14:paraId="258E64B5"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Insert your own Substance Abuse Policy in the placeholder in the Substance Abuse Chapter.</w:t>
      </w:r>
    </w:p>
    <w:p w14:paraId="62BA4772"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Insert your logo where appropriate. (Disciplinary Policy, Powered Industrial Trucks, and Driver Safety Program)</w:t>
      </w:r>
    </w:p>
    <w:p w14:paraId="1F53DC7F"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If you have moved or removed any chapters, make sure that you update the table of contents. (Right click on any line in the Table of Contents, then left click UPDATE FIELD)</w:t>
      </w:r>
    </w:p>
    <w:p w14:paraId="6F3EC62E" w14:textId="77777777" w:rsidR="004501DF"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Set aside time each day to read the manual one chapter at a time. The procedures and work practices provided can help make your employees safer and more productive.</w:t>
      </w:r>
    </w:p>
    <w:p w14:paraId="5645CEF1" w14:textId="77777777" w:rsidR="007958DC" w:rsidRPr="00D90FE6" w:rsidRDefault="004501DF" w:rsidP="008A40B4">
      <w:pPr>
        <w:pStyle w:val="ListParagraph"/>
        <w:numPr>
          <w:ilvl w:val="0"/>
          <w:numId w:val="161"/>
        </w:numPr>
        <w:spacing w:line="259" w:lineRule="auto"/>
        <w:ind w:left="360"/>
        <w:contextualSpacing w:val="0"/>
        <w:rPr>
          <w:sz w:val="20"/>
          <w:szCs w:val="20"/>
        </w:rPr>
      </w:pPr>
      <w:r w:rsidRPr="00D90FE6">
        <w:rPr>
          <w:sz w:val="20"/>
          <w:szCs w:val="20"/>
        </w:rPr>
        <w:t>Delete this page and save your new Safety and Health Manual.</w:t>
      </w:r>
      <w:r w:rsidR="007958DC">
        <w:br w:type="page"/>
      </w:r>
    </w:p>
    <w:p w14:paraId="4F20D3AF" w14:textId="77777777" w:rsidR="00C57976" w:rsidRPr="004E73D7" w:rsidRDefault="00C57976" w:rsidP="00847C48">
      <w:pPr>
        <w:rPr>
          <w:rFonts w:cs="Tahoma"/>
        </w:rPr>
      </w:pPr>
    </w:p>
    <w:bookmarkStart w:id="1" w:name="_Hlk80628770" w:displacedByCustomXml="next"/>
    <w:sdt>
      <w:sdtPr>
        <w:rPr>
          <w:rFonts w:cs="Tahoma"/>
          <w:sz w:val="18"/>
        </w:rPr>
        <w:id w:val="903808180"/>
        <w:docPartObj>
          <w:docPartGallery w:val="Cover Pages"/>
          <w:docPartUnique/>
        </w:docPartObj>
      </w:sdtPr>
      <w:sdtEndPr>
        <w:rPr>
          <w:sz w:val="19"/>
        </w:rPr>
      </w:sdtEndPr>
      <w:sdtContent>
        <w:p w14:paraId="3965BC23" w14:textId="77777777" w:rsidR="00F8666E" w:rsidRPr="00F8666E" w:rsidRDefault="00F8666E" w:rsidP="00847C48">
          <w:pPr>
            <w:rPr>
              <w:rFonts w:cs="Tahoma"/>
            </w:rPr>
          </w:pPr>
        </w:p>
        <w:p w14:paraId="0EEF6335" w14:textId="0C041293" w:rsidR="00F8666E" w:rsidRPr="00F8666E" w:rsidRDefault="004A26CC" w:rsidP="00B12700">
          <w:pPr>
            <w:jc w:val="center"/>
            <w:rPr>
              <w:rFonts w:cs="Tahoma"/>
            </w:rPr>
          </w:pPr>
          <w:r>
            <w:rPr>
              <w:noProof/>
            </w:rPr>
            <w:drawing>
              <wp:inline distT="0" distB="0" distL="0" distR="0" wp14:anchorId="3E78980B" wp14:editId="5213B07C">
                <wp:extent cx="2876550" cy="1620591"/>
                <wp:effectExtent l="0" t="0" r="0" b="0"/>
                <wp:docPr id="94470107" name="Picture 94470107"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70107" name="Picture 94470107" descr="A close-up of a logo&#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876550" cy="1620591"/>
                        </a:xfrm>
                        <a:prstGeom prst="rect">
                          <a:avLst/>
                        </a:prstGeom>
                        <a:noFill/>
                        <a:ln>
                          <a:noFill/>
                        </a:ln>
                      </pic:spPr>
                    </pic:pic>
                  </a:graphicData>
                </a:graphic>
              </wp:inline>
            </w:drawing>
          </w:r>
        </w:p>
        <w:p w14:paraId="10BDAF97" w14:textId="77777777" w:rsidR="00F8666E" w:rsidRPr="004903F3" w:rsidRDefault="00F8666E" w:rsidP="00847C48">
          <w:pPr>
            <w:jc w:val="center"/>
            <w:rPr>
              <w:rFonts w:cs="Tahoma"/>
              <w:b/>
              <w:bCs/>
              <w:sz w:val="96"/>
              <w:szCs w:val="96"/>
            </w:rPr>
          </w:pPr>
        </w:p>
        <w:p w14:paraId="5805E455" w14:textId="77777777" w:rsidR="00F8666E" w:rsidRPr="0083790F" w:rsidRDefault="00F8666E" w:rsidP="00847C48">
          <w:pPr>
            <w:jc w:val="center"/>
            <w:rPr>
              <w:rFonts w:cs="Tahoma"/>
              <w:b/>
              <w:sz w:val="72"/>
              <w:szCs w:val="72"/>
            </w:rPr>
          </w:pPr>
          <w:r w:rsidRPr="0083790F">
            <w:rPr>
              <w:rFonts w:cs="Tahoma"/>
              <w:b/>
              <w:sz w:val="72"/>
              <w:szCs w:val="72"/>
            </w:rPr>
            <w:t xml:space="preserve">Safety </w:t>
          </w:r>
          <w:r w:rsidR="0083790F" w:rsidRPr="0083790F">
            <w:rPr>
              <w:rFonts w:cs="Tahoma"/>
              <w:b/>
              <w:sz w:val="72"/>
              <w:szCs w:val="72"/>
            </w:rPr>
            <w:t>and</w:t>
          </w:r>
          <w:r w:rsidRPr="0083790F">
            <w:rPr>
              <w:rFonts w:cs="Tahoma"/>
              <w:b/>
              <w:sz w:val="72"/>
              <w:szCs w:val="72"/>
            </w:rPr>
            <w:t xml:space="preserve"> Health Manual</w:t>
          </w:r>
        </w:p>
        <w:p w14:paraId="75157EB9" w14:textId="77777777" w:rsidR="00E206B3" w:rsidRPr="00AC069A" w:rsidRDefault="00E206B3" w:rsidP="00847C48">
          <w:pPr>
            <w:jc w:val="center"/>
            <w:rPr>
              <w:rFonts w:cs="Tahoma"/>
              <w:b/>
              <w:sz w:val="48"/>
              <w:szCs w:val="48"/>
            </w:rPr>
          </w:pPr>
          <w:r w:rsidRPr="00AC069A">
            <w:rPr>
              <w:rFonts w:cs="Tahoma"/>
              <w:b/>
              <w:sz w:val="48"/>
              <w:szCs w:val="48"/>
            </w:rPr>
            <w:t>For Construction</w:t>
          </w:r>
        </w:p>
        <w:p w14:paraId="54AB63FC" w14:textId="77777777" w:rsidR="00E206B3" w:rsidRPr="00AC069A" w:rsidRDefault="00D05D46" w:rsidP="00847C48">
          <w:pPr>
            <w:jc w:val="center"/>
            <w:rPr>
              <w:rFonts w:cs="Tahoma"/>
              <w:b/>
              <w:sz w:val="36"/>
              <w:szCs w:val="36"/>
            </w:rPr>
          </w:pPr>
          <w:r w:rsidRPr="00AC069A">
            <w:rPr>
              <w:rFonts w:cs="Tahoma"/>
              <w:b/>
              <w:sz w:val="36"/>
              <w:szCs w:val="36"/>
            </w:rPr>
            <w:t>OSHA 29 CFR 1926</w:t>
          </w:r>
        </w:p>
        <w:p w14:paraId="4E27A039" w14:textId="77777777" w:rsidR="00F8666E" w:rsidRPr="00F8666E" w:rsidRDefault="00F8666E" w:rsidP="00847C48">
          <w:pPr>
            <w:rPr>
              <w:rFonts w:cs="Tahoma"/>
            </w:rPr>
          </w:pPr>
        </w:p>
        <w:p w14:paraId="613A9734" w14:textId="7C45BA52" w:rsidR="00EC5B5D" w:rsidRPr="009407A6" w:rsidRDefault="00BD6D1B" w:rsidP="00EC5B5D">
          <w:pPr>
            <w:pStyle w:val="Title"/>
          </w:pPr>
          <w:r>
            <w:rPr>
              <w:rFonts w:cs="Tahoma"/>
            </w:rPr>
            <w:tab/>
          </w:r>
          <w:r w:rsidR="00F8666E" w:rsidRPr="00F8666E">
            <w:rPr>
              <w:rFonts w:cs="Tahoma"/>
            </w:rPr>
            <w:t>Implemented:</w:t>
          </w:r>
          <w:r w:rsidR="00C17AC9">
            <w:rPr>
              <w:rFonts w:cs="Tahoma"/>
            </w:rPr>
            <w:tab/>
          </w:r>
          <w:r w:rsidR="00EC5B5D" w:rsidRPr="009407A6">
            <w:rPr>
              <w:highlight w:val="yellow"/>
            </w:rPr>
            <w:t xml:space="preserve">(Date </w:t>
          </w:r>
          <w:r w:rsidR="00EC5B5D">
            <w:rPr>
              <w:highlight w:val="yellow"/>
            </w:rPr>
            <w:t>this Manual was Implemented by your Company</w:t>
          </w:r>
          <w:r w:rsidR="00EC5B5D" w:rsidRPr="009407A6">
            <w:rPr>
              <w:highlight w:val="yellow"/>
            </w:rPr>
            <w:t>)</w:t>
          </w:r>
        </w:p>
        <w:p w14:paraId="1FC78055" w14:textId="77777777" w:rsidR="00F8666E" w:rsidRPr="00F8666E" w:rsidRDefault="00BD6D1B" w:rsidP="00847C48">
          <w:pPr>
            <w:tabs>
              <w:tab w:val="right" w:pos="4590"/>
              <w:tab w:val="left" w:pos="4770"/>
            </w:tabs>
            <w:contextualSpacing/>
            <w:jc w:val="left"/>
            <w:rPr>
              <w:rFonts w:cs="Tahoma"/>
            </w:rPr>
          </w:pPr>
          <w:r>
            <w:rPr>
              <w:rFonts w:cs="Tahoma"/>
            </w:rPr>
            <w:tab/>
          </w:r>
          <w:r w:rsidR="00F8666E" w:rsidRPr="00F8666E">
            <w:rPr>
              <w:rFonts w:cs="Tahoma"/>
            </w:rPr>
            <w:t>Last Revised</w:t>
          </w:r>
          <w:r w:rsidR="00C17AC9">
            <w:rPr>
              <w:rFonts w:cs="Tahoma"/>
            </w:rPr>
            <w:t>:</w:t>
          </w:r>
          <w:r w:rsidR="00C17AC9">
            <w:rPr>
              <w:rFonts w:cs="Tahoma"/>
            </w:rPr>
            <w:tab/>
          </w:r>
          <w:r w:rsidR="00F8666E" w:rsidRPr="00F8666E">
            <w:rPr>
              <w:rFonts w:cs="Tahoma"/>
              <w:highlight w:val="yellow"/>
            </w:rPr>
            <w:t>N/A or (Date of Last Revision)</w:t>
          </w:r>
        </w:p>
        <w:p w14:paraId="4392F992" w14:textId="77777777" w:rsidR="00F8666E" w:rsidRDefault="00F8666E" w:rsidP="00C57976">
          <w:pPr>
            <w:spacing w:line="240" w:lineRule="auto"/>
            <w:jc w:val="center"/>
            <w:rPr>
              <w:rFonts w:cs="Tahoma"/>
            </w:rPr>
          </w:pPr>
        </w:p>
        <w:p w14:paraId="787D34D2" w14:textId="77777777" w:rsidR="006A0DB0" w:rsidRDefault="006A0DB0" w:rsidP="00C57976">
          <w:pPr>
            <w:spacing w:line="240" w:lineRule="auto"/>
            <w:jc w:val="center"/>
            <w:rPr>
              <w:rFonts w:cs="Tahoma"/>
            </w:rPr>
          </w:pPr>
        </w:p>
        <w:p w14:paraId="766053DF" w14:textId="77777777" w:rsidR="00C57976" w:rsidRDefault="00C57976" w:rsidP="00C57976">
          <w:pPr>
            <w:spacing w:line="240" w:lineRule="auto"/>
            <w:jc w:val="center"/>
            <w:rPr>
              <w:rFonts w:cs="Tahoma"/>
            </w:rPr>
          </w:pPr>
        </w:p>
        <w:p w14:paraId="687E8E51" w14:textId="77777777" w:rsidR="00C57976" w:rsidRDefault="00C57976" w:rsidP="00C57976">
          <w:pPr>
            <w:spacing w:line="240" w:lineRule="auto"/>
            <w:jc w:val="center"/>
            <w:rPr>
              <w:rFonts w:cs="Tahoma"/>
            </w:rPr>
          </w:pPr>
        </w:p>
        <w:p w14:paraId="5A26A073" w14:textId="77777777" w:rsidR="00C57976" w:rsidRDefault="00C57976" w:rsidP="00C57976">
          <w:pPr>
            <w:spacing w:line="240" w:lineRule="auto"/>
            <w:jc w:val="center"/>
            <w:rPr>
              <w:rFonts w:cs="Tahoma"/>
            </w:rPr>
          </w:pPr>
        </w:p>
        <w:p w14:paraId="16E6529E" w14:textId="77777777" w:rsidR="00C57976" w:rsidRDefault="00C57976" w:rsidP="00C57976">
          <w:pPr>
            <w:spacing w:line="240" w:lineRule="auto"/>
            <w:jc w:val="center"/>
            <w:rPr>
              <w:rFonts w:cs="Tahoma"/>
            </w:rPr>
          </w:pPr>
        </w:p>
        <w:p w14:paraId="1CFC2E06" w14:textId="77777777" w:rsidR="00C57976" w:rsidRDefault="00C57976" w:rsidP="00C57976">
          <w:pPr>
            <w:spacing w:line="240" w:lineRule="auto"/>
            <w:jc w:val="center"/>
            <w:rPr>
              <w:rFonts w:cs="Tahoma"/>
            </w:rPr>
          </w:pPr>
        </w:p>
        <w:p w14:paraId="117E5F9E" w14:textId="77777777" w:rsidR="00C57976" w:rsidRDefault="00C57976" w:rsidP="00C57976">
          <w:pPr>
            <w:spacing w:line="240" w:lineRule="auto"/>
            <w:jc w:val="center"/>
            <w:rPr>
              <w:rFonts w:cs="Tahoma"/>
            </w:rPr>
          </w:pPr>
        </w:p>
        <w:p w14:paraId="3826F628" w14:textId="77777777" w:rsidR="00C57976" w:rsidRDefault="00C57976" w:rsidP="00C57976">
          <w:pPr>
            <w:spacing w:line="240" w:lineRule="auto"/>
            <w:jc w:val="center"/>
            <w:rPr>
              <w:rFonts w:cs="Tahoma"/>
            </w:rPr>
          </w:pPr>
        </w:p>
        <w:p w14:paraId="49BE3A7E" w14:textId="77777777" w:rsidR="006A0DB0" w:rsidRDefault="006A0DB0" w:rsidP="00C57976">
          <w:pPr>
            <w:pStyle w:val="Footer"/>
            <w:spacing w:after="120"/>
            <w:jc w:val="center"/>
          </w:pPr>
        </w:p>
        <w:p w14:paraId="21D6C513" w14:textId="640FCD7F" w:rsidR="006A0DB0" w:rsidRDefault="006A0DB0" w:rsidP="00C57976">
          <w:pPr>
            <w:pStyle w:val="Footer"/>
            <w:spacing w:after="120"/>
            <w:jc w:val="center"/>
          </w:pPr>
        </w:p>
        <w:p w14:paraId="47532073" w14:textId="77777777" w:rsidR="006A0DB0" w:rsidRDefault="006A0DB0" w:rsidP="006A0DB0">
          <w:pPr>
            <w:pStyle w:val="Footer"/>
            <w:jc w:val="center"/>
          </w:pPr>
        </w:p>
        <w:p w14:paraId="5B10BE9B" w14:textId="77777777" w:rsidR="006A0DB0" w:rsidRDefault="006A0DB0" w:rsidP="006A0DB0">
          <w:pPr>
            <w:pStyle w:val="Footer"/>
            <w:jc w:val="center"/>
          </w:pPr>
        </w:p>
        <w:p w14:paraId="5063D004" w14:textId="41C50C45" w:rsidR="006A0DB0" w:rsidRDefault="006A0DB0" w:rsidP="006A0DB0">
          <w:pPr>
            <w:pStyle w:val="Footer"/>
            <w:jc w:val="center"/>
            <w:rPr>
              <w:szCs w:val="20"/>
            </w:rPr>
          </w:pPr>
          <w:r>
            <w:rPr>
              <w:szCs w:val="20"/>
            </w:rPr>
            <w:t>© 202</w:t>
          </w:r>
          <w:r w:rsidR="00C57976">
            <w:rPr>
              <w:szCs w:val="20"/>
            </w:rPr>
            <w:t>4</w:t>
          </w:r>
          <w:r>
            <w:rPr>
              <w:szCs w:val="20"/>
            </w:rPr>
            <w:t xml:space="preserve"> | All Rights Reserved</w:t>
          </w:r>
        </w:p>
        <w:p w14:paraId="20301AF9" w14:textId="77777777" w:rsidR="00B70FD3" w:rsidRDefault="00B70FD3" w:rsidP="00C57976">
          <w:pPr>
            <w:pStyle w:val="Footer"/>
            <w:rPr>
              <w:szCs w:val="20"/>
            </w:rPr>
          </w:pPr>
          <w:r>
            <w:rPr>
              <w:szCs w:val="20"/>
            </w:rPr>
            <w:br w:type="page"/>
          </w:r>
        </w:p>
        <w:p w14:paraId="70877D0C" w14:textId="77777777" w:rsidR="00B70FD3" w:rsidRDefault="00B70FD3" w:rsidP="00C57976">
          <w:pPr>
            <w:pStyle w:val="Footer"/>
            <w:rPr>
              <w:szCs w:val="20"/>
            </w:rPr>
          </w:pPr>
        </w:p>
        <w:p w14:paraId="18D53736" w14:textId="77777777" w:rsidR="00B70FD3" w:rsidRDefault="00B70FD3" w:rsidP="00C57976">
          <w:pPr>
            <w:pStyle w:val="Footer"/>
            <w:rPr>
              <w:szCs w:val="20"/>
            </w:rPr>
            <w:sectPr w:rsidR="00B70FD3" w:rsidSect="002A5A33">
              <w:headerReference w:type="default" r:id="rId12"/>
              <w:headerReference w:type="first" r:id="rId13"/>
              <w:footerReference w:type="first" r:id="rId14"/>
              <w:pgSz w:w="12240" w:h="15840" w:code="1"/>
              <w:pgMar w:top="1440" w:right="1440" w:bottom="1008" w:left="1440" w:header="720" w:footer="432" w:gutter="0"/>
              <w:pgNumType w:start="1" w:chapStyle="1"/>
              <w:cols w:space="252"/>
              <w:docGrid w:linePitch="360"/>
            </w:sectPr>
          </w:pPr>
        </w:p>
        <w:p w14:paraId="46B3E437" w14:textId="77777777" w:rsidR="006A0DB0" w:rsidRDefault="006A0DB0" w:rsidP="001F6F51">
          <w:pPr>
            <w:pStyle w:val="TopHeaderBOTH"/>
            <w:rPr>
              <w:rFonts w:cstheme="minorBidi"/>
            </w:rPr>
          </w:pPr>
          <w:r>
            <w:lastRenderedPageBreak/>
            <w:t>Disclaimer</w:t>
          </w:r>
        </w:p>
        <w:p w14:paraId="177D7230" w14:textId="77777777" w:rsidR="004A26CC" w:rsidRDefault="004A26CC" w:rsidP="004A26CC">
          <w:pPr>
            <w:spacing w:line="247" w:lineRule="auto"/>
          </w:pPr>
          <w:r>
            <w:t>Necessary measures have been taken to ensure the accuracy and reliability of the information herein; however, no representation, warranty, or guarantee is either expressed or implied, in connection therewith. Any liability or responsibility is disclaimed for any direct or indirect loss or consequential damages resulting from the use of any of the information herein, or for the violation of any federal, state, or municipal regulation with which any of the information may conflict. This product is made available without the engagement of legal advice or safety consultation. If legal advice or expert assistance is required, the services of a competent person should be sought.</w:t>
          </w:r>
        </w:p>
        <w:p w14:paraId="304C5232" w14:textId="77777777" w:rsidR="004A26CC" w:rsidRDefault="004A26CC" w:rsidP="004A26CC">
          <w:pPr>
            <w:spacing w:line="247" w:lineRule="auto"/>
          </w:pPr>
        </w:p>
        <w:p w14:paraId="4292519C" w14:textId="77777777" w:rsidR="004A26CC" w:rsidRDefault="004A26CC" w:rsidP="004A26CC">
          <w:pPr>
            <w:spacing w:line="247" w:lineRule="auto"/>
            <w:rPr>
              <w:szCs w:val="19"/>
            </w:rPr>
          </w:pPr>
          <w:r w:rsidRPr="00A56BFE">
            <w:rPr>
              <w:szCs w:val="19"/>
            </w:rPr>
            <w:t>Manual by: Amerisafe Consulting &amp; Safety Services (ACSS). OSHA’s “Safety and Health Regulations” are continuously being reinterpreted. Therefore, ACSS is unable to guarantee the exactness of the information conveyed in this publication. ACSS assumes no responsibility and will be held harmless for any inaccuracies or omissions contained within this program and will not be held liable to any extent or form for any injury or loss resulting from the manner in which this information is interpreted and/or applied.</w:t>
          </w:r>
        </w:p>
        <w:p w14:paraId="64964478" w14:textId="77777777" w:rsidR="004A26CC" w:rsidRPr="00A56BFE" w:rsidRDefault="004A26CC" w:rsidP="004A26CC">
          <w:pPr>
            <w:spacing w:line="247" w:lineRule="auto"/>
            <w:rPr>
              <w:szCs w:val="19"/>
            </w:rPr>
          </w:pPr>
        </w:p>
        <w:p w14:paraId="0251B407" w14:textId="77777777" w:rsidR="004A26CC" w:rsidRPr="00A56BFE" w:rsidRDefault="004A26CC" w:rsidP="004A26CC">
          <w:pPr>
            <w:spacing w:line="247" w:lineRule="auto"/>
            <w:rPr>
              <w:szCs w:val="19"/>
            </w:rPr>
          </w:pPr>
          <w:r w:rsidRPr="00A56BFE">
            <w:rPr>
              <w:szCs w:val="19"/>
            </w:rPr>
            <w:t xml:space="preserve">ACSS has been hired for consultancy and advisory services only. </w:t>
          </w:r>
          <w:r w:rsidRPr="00A56BFE">
            <w:rPr>
              <w:b/>
              <w:szCs w:val="19"/>
            </w:rPr>
            <w:t>ENFORCEMENT OF ALL SAFETY AND HEALTH REGULATIONS WILL BE THE SOLE RESPONSIBILITY OF EACH COMPANY AND WILL NOT BE THE RESPONSIBILITY OF ACSS.</w:t>
          </w:r>
          <w:r w:rsidRPr="00A56BFE">
            <w:rPr>
              <w:szCs w:val="19"/>
            </w:rPr>
            <w:t xml:space="preserve"> Careful effort has been dedicated in order to provide a simplified, understandable explanation of OSHA regulations based on currently available information. However, please note that this program is general in nature and must be customized to the individual company’s use. This “Safety and Health Manual” is © 2024 ACSS. License has been granted for use and is being distributed under the full terms and conditions of the contract in forc</w:t>
          </w:r>
          <w:r>
            <w:rPr>
              <w:szCs w:val="19"/>
            </w:rPr>
            <w:t>e</w:t>
          </w:r>
          <w:r w:rsidRPr="00A56BFE">
            <w:rPr>
              <w:szCs w:val="19"/>
            </w:rPr>
            <w:t>. Your use of this document signifies acceptance of these terms and conditions. Violations of the © will be prosecuted to the fullest extent of the law.</w:t>
          </w:r>
        </w:p>
        <w:p w14:paraId="2561C280" w14:textId="77777777" w:rsidR="001F6F51" w:rsidRDefault="001F6F51" w:rsidP="006A0DB0">
          <w:pPr>
            <w:jc w:val="left"/>
            <w:rPr>
              <w:sz w:val="16"/>
            </w:rPr>
          </w:pPr>
          <w:r>
            <w:rPr>
              <w:sz w:val="16"/>
            </w:rPr>
            <w:br w:type="page"/>
          </w:r>
        </w:p>
        <w:p w14:paraId="326F7EF8" w14:textId="77777777" w:rsidR="000B3C6B" w:rsidRDefault="000B3C6B" w:rsidP="006A0DB0">
          <w:pPr>
            <w:jc w:val="left"/>
            <w:rPr>
              <w:sz w:val="16"/>
            </w:rPr>
          </w:pPr>
        </w:p>
        <w:p w14:paraId="7A66BB18" w14:textId="77777777" w:rsidR="000B3C6B" w:rsidRDefault="000B3C6B" w:rsidP="006A0DB0">
          <w:pPr>
            <w:jc w:val="left"/>
            <w:rPr>
              <w:sz w:val="16"/>
            </w:rPr>
            <w:sectPr w:rsidR="000B3C6B" w:rsidSect="00F42DED">
              <w:footerReference w:type="default" r:id="rId15"/>
              <w:pgSz w:w="12240" w:h="15840" w:code="1"/>
              <w:pgMar w:top="1440" w:right="1440" w:bottom="1008" w:left="1440" w:header="720" w:footer="432" w:gutter="0"/>
              <w:pgNumType w:fmt="lowerRoman" w:start="1"/>
              <w:cols w:space="252"/>
              <w:titlePg/>
              <w:docGrid w:linePitch="360"/>
            </w:sectPr>
          </w:pPr>
        </w:p>
        <w:p w14:paraId="5224811A" w14:textId="77777777" w:rsidR="001F6F51" w:rsidRPr="00420332" w:rsidRDefault="000B3C6B" w:rsidP="000B3C6B">
          <w:pPr>
            <w:pStyle w:val="TopHeaderBOTH"/>
          </w:pPr>
          <w:r>
            <w:lastRenderedPageBreak/>
            <w:t>Revision Log</w:t>
          </w:r>
        </w:p>
        <w:p w14:paraId="5D79A62C" w14:textId="77777777" w:rsidR="00DE3ED8" w:rsidRPr="00B539CD" w:rsidRDefault="00DE3ED8" w:rsidP="00DE3ED8">
          <w:pPr>
            <w:pStyle w:val="MainHeading1"/>
          </w:pPr>
          <w:r w:rsidRPr="00B539CD">
            <w:t>Purpose</w:t>
          </w:r>
        </w:p>
        <w:p w14:paraId="1EE8DD1F" w14:textId="77777777" w:rsidR="00DE3ED8" w:rsidRPr="00F8666E" w:rsidRDefault="00DE3ED8" w:rsidP="00DE3ED8">
          <w:pPr>
            <w:pStyle w:val="MainText1"/>
            <w:spacing w:after="120"/>
            <w:rPr>
              <w:szCs w:val="20"/>
            </w:rPr>
          </w:pPr>
          <w:r w:rsidRPr="00F8666E">
            <w:rPr>
              <w:szCs w:val="20"/>
            </w:rPr>
            <w:t>The documentation of revisions is an essential part of updating the Safety and Health Manual as it will show what parts of a program were changed, what new programs were added, if programs were removed and changes in key personnel spelled out in the program. These revision changes will be reviewed with employees to update them of the changes to the Safety and Health Program. These revision changes will also be of importance if it is requested upon by various interested parties.</w:t>
          </w:r>
        </w:p>
        <w:p w14:paraId="6677C0C1" w14:textId="77777777" w:rsidR="00DE3ED8" w:rsidRPr="00B539CD" w:rsidRDefault="00DE3ED8" w:rsidP="00DE3ED8">
          <w:pPr>
            <w:pStyle w:val="MainHeading1"/>
          </w:pPr>
          <w:r w:rsidRPr="00B539CD">
            <w:t>Roles &amp; Responsibilities</w:t>
          </w:r>
        </w:p>
        <w:p w14:paraId="1B2AABCB" w14:textId="77777777" w:rsidR="00DE3ED8" w:rsidRPr="00625675" w:rsidRDefault="00DE3ED8" w:rsidP="00DE3ED8">
          <w:pPr>
            <w:rPr>
              <w:bCs/>
            </w:rPr>
          </w:pPr>
          <w:r w:rsidRPr="00B24AC0">
            <w:rPr>
              <w:b/>
              <w:bCs/>
            </w:rPr>
            <w:t>Management</w:t>
          </w:r>
          <w:r w:rsidRPr="00B24AC0">
            <w:t xml:space="preserve"> - </w:t>
          </w:r>
          <w:r w:rsidR="0095355A">
            <w:rPr>
              <w:rFonts w:eastAsia="Calibri"/>
              <w:bCs/>
            </w:rPr>
            <w:t>COMPNAME</w:t>
          </w:r>
          <w:r w:rsidRPr="00B24AC0">
            <w:rPr>
              <w:bCs/>
            </w:rPr>
            <w:t xml:space="preserve"> is responsible for continually reviewing, maintaining, and updating this manual as necessary to maintain relevancy and ensure it reflects current standards and interpretations applicable to the company’s operations. Employees will be trained on any new policies or procedures implemented or changed within this Safety and Health Manual.</w:t>
          </w:r>
        </w:p>
        <w:p w14:paraId="4F0D5201" w14:textId="77777777" w:rsidR="00DE3ED8" w:rsidRPr="00F8666E" w:rsidRDefault="00DE3ED8" w:rsidP="00DE3ED8">
          <w:r w:rsidRPr="001E4286">
            <w:rPr>
              <w:b/>
              <w:bCs/>
            </w:rPr>
            <w:t>Safety Representative</w:t>
          </w:r>
          <w:r w:rsidRPr="00F8666E">
            <w:t xml:space="preserve"> - The Safety Representative must ensure that the Revision Log is updated when any change to the Safety &amp; Health Manual is made.</w:t>
          </w:r>
        </w:p>
        <w:p w14:paraId="4D0FC03D" w14:textId="77777777" w:rsidR="00DE3ED8" w:rsidRPr="00F8666E" w:rsidRDefault="00DE3ED8" w:rsidP="00DE3ED8">
          <w:pPr>
            <w:rPr>
              <w:snapToGrid w:val="0"/>
            </w:rPr>
          </w:pPr>
          <w:r w:rsidRPr="001E4286">
            <w:rPr>
              <w:b/>
              <w:bCs/>
            </w:rPr>
            <w:t>Supervisors</w:t>
          </w:r>
          <w:r w:rsidRPr="00F8666E">
            <w:t xml:space="preserve"> - Supervisors are responsible for ensuring that the policies and procedures effected by the Safety and Health Manual changes are understood and implemented by employees.</w:t>
          </w:r>
        </w:p>
        <w:p w14:paraId="704EAFC3" w14:textId="77777777" w:rsidR="00DE3ED8" w:rsidRDefault="00DE3ED8" w:rsidP="00DE3ED8">
          <w:r w:rsidRPr="001E4286">
            <w:rPr>
              <w:b/>
              <w:bCs/>
            </w:rPr>
            <w:t>Employees</w:t>
          </w:r>
          <w:r w:rsidRPr="00F8666E">
            <w:t xml:space="preserve"> - Each employee has the responsibility to follow any new policy or procedure implemented due to changes made to the Safety and Health Manual.</w:t>
          </w:r>
        </w:p>
        <w:p w14:paraId="15B9B03F" w14:textId="13E75096" w:rsidR="006A0DB0" w:rsidRPr="00420332" w:rsidRDefault="006A0DB0" w:rsidP="006A0DB0">
          <w:pPr>
            <w:jc w:val="left"/>
            <w:rPr>
              <w:b/>
            </w:rPr>
          </w:pPr>
          <w:r w:rsidRPr="00420332">
            <w:rPr>
              <w:b/>
            </w:rPr>
            <w:t>This manual has been reviewed and/or revised on the following dates:</w:t>
          </w:r>
        </w:p>
        <w:p w14:paraId="0FAB23A7" w14:textId="21FA2197" w:rsidR="00836682" w:rsidRDefault="004A26CC" w:rsidP="006A0DB0">
          <w:pPr>
            <w:jc w:val="left"/>
          </w:pPr>
          <w:r>
            <w:t>May</w:t>
          </w:r>
          <w:r w:rsidR="00836682">
            <w:t xml:space="preserve"> </w:t>
          </w:r>
          <w:r>
            <w:t>3</w:t>
          </w:r>
          <w:r w:rsidR="00836682">
            <w:t>1, 2024</w:t>
          </w:r>
        </w:p>
        <w:p w14:paraId="33836B13" w14:textId="77777777" w:rsidR="00180CB0" w:rsidRDefault="00180CB0" w:rsidP="00180CB0">
          <w:pPr>
            <w:ind w:firstLine="360"/>
            <w:jc w:val="left"/>
          </w:pPr>
          <w:r>
            <w:t>Updated:</w:t>
          </w:r>
        </w:p>
        <w:p w14:paraId="53AF9496" w14:textId="77777777" w:rsidR="00A144FB" w:rsidRDefault="00A144FB" w:rsidP="00180CB0">
          <w:pPr>
            <w:pStyle w:val="Bullet1"/>
          </w:pPr>
          <w:r>
            <w:t>Workplace Violence and Harassment Policy</w:t>
          </w:r>
        </w:p>
        <w:p w14:paraId="11E432C9" w14:textId="77777777" w:rsidR="00180CB0" w:rsidRDefault="00180CB0" w:rsidP="00180CB0">
          <w:pPr>
            <w:pStyle w:val="Bullet1"/>
          </w:pPr>
          <w:r>
            <w:t>OSHA Inspection Plan (penalty amounts)</w:t>
          </w:r>
        </w:p>
        <w:p w14:paraId="7A7CF8E5" w14:textId="77777777" w:rsidR="00180CB0" w:rsidRDefault="00180CB0" w:rsidP="00180CB0">
          <w:pPr>
            <w:pStyle w:val="Bullet1"/>
          </w:pPr>
          <w:r>
            <w:t>Emergency Action Program</w:t>
          </w:r>
        </w:p>
        <w:p w14:paraId="27656C05" w14:textId="77777777" w:rsidR="00180CB0" w:rsidRDefault="00180CB0" w:rsidP="00180CB0">
          <w:pPr>
            <w:pStyle w:val="Bullet1"/>
          </w:pPr>
          <w:r>
            <w:t>Fire Prevention Program</w:t>
          </w:r>
        </w:p>
        <w:p w14:paraId="78EDB4FC" w14:textId="77777777" w:rsidR="00180CB0" w:rsidRDefault="00180CB0" w:rsidP="00180CB0">
          <w:pPr>
            <w:pStyle w:val="Bullet1"/>
          </w:pPr>
          <w:r>
            <w:t>Hazard Communication Program</w:t>
          </w:r>
        </w:p>
        <w:p w14:paraId="52451817" w14:textId="77777777" w:rsidR="00180CB0" w:rsidRDefault="00180CB0" w:rsidP="00180CB0">
          <w:pPr>
            <w:pStyle w:val="Bullet1"/>
          </w:pPr>
          <w:r>
            <w:t>Scaffold Safety Program</w:t>
          </w:r>
        </w:p>
        <w:p w14:paraId="3FB9FD9A" w14:textId="77777777" w:rsidR="003F1ECA" w:rsidRDefault="003F1ECA" w:rsidP="00180CB0">
          <w:pPr>
            <w:pStyle w:val="Bullet1"/>
          </w:pPr>
          <w:r>
            <w:t>Driver Safety Program</w:t>
          </w:r>
        </w:p>
        <w:p w14:paraId="5D42CF37" w14:textId="77777777" w:rsidR="00440F39" w:rsidRDefault="00440F39" w:rsidP="00A144FB">
          <w:pPr>
            <w:ind w:firstLine="360"/>
          </w:pPr>
          <w:r>
            <w:t>Added:</w:t>
          </w:r>
        </w:p>
        <w:p w14:paraId="67145BC0" w14:textId="77777777" w:rsidR="00440F39" w:rsidRDefault="00011489" w:rsidP="00180CB0">
          <w:pPr>
            <w:pStyle w:val="Bullet1"/>
          </w:pPr>
          <w:r>
            <w:t>Safety Team Program</w:t>
          </w:r>
        </w:p>
        <w:p w14:paraId="1310CEBC" w14:textId="77777777" w:rsidR="00011489" w:rsidRDefault="00011489" w:rsidP="00180CB0">
          <w:pPr>
            <w:pStyle w:val="Bullet1"/>
          </w:pPr>
          <w:r>
            <w:t>Sub-contractor Site Orientation Policy</w:t>
          </w:r>
        </w:p>
        <w:p w14:paraId="06D7D10D" w14:textId="77777777" w:rsidR="00011489" w:rsidRDefault="00011489" w:rsidP="00180CB0">
          <w:pPr>
            <w:pStyle w:val="Bullet1"/>
          </w:pPr>
          <w:r>
            <w:t>Spill Prevention and Response Program</w:t>
          </w:r>
        </w:p>
        <w:p w14:paraId="207B8F87" w14:textId="77777777" w:rsidR="00011489" w:rsidRDefault="00011489" w:rsidP="00180CB0">
          <w:pPr>
            <w:pStyle w:val="Bullet1"/>
          </w:pPr>
          <w:r>
            <w:t>Asbestos Awareness Program</w:t>
          </w:r>
        </w:p>
        <w:p w14:paraId="3F3E0389" w14:textId="77777777" w:rsidR="00011489" w:rsidRDefault="00011489" w:rsidP="00A144FB">
          <w:pPr>
            <w:ind w:firstLine="360"/>
          </w:pPr>
          <w:r>
            <w:t>Removed:</w:t>
          </w:r>
        </w:p>
        <w:p w14:paraId="491A8246" w14:textId="77777777" w:rsidR="00011489" w:rsidRDefault="00011489" w:rsidP="00180CB0">
          <w:pPr>
            <w:pStyle w:val="Bullet1"/>
          </w:pPr>
          <w:r>
            <w:t>Post Offer Screening Policy</w:t>
          </w:r>
        </w:p>
        <w:p w14:paraId="190499AA" w14:textId="77777777" w:rsidR="00011489" w:rsidRDefault="00011489" w:rsidP="00180CB0">
          <w:pPr>
            <w:pStyle w:val="Bullet1"/>
          </w:pPr>
          <w:r>
            <w:t>Construction Crane Program</w:t>
          </w:r>
        </w:p>
        <w:p w14:paraId="6087C741" w14:textId="77777777" w:rsidR="006A0DB0" w:rsidRDefault="006A0DB0" w:rsidP="006A0DB0">
          <w:pPr>
            <w:jc w:val="left"/>
          </w:pPr>
          <w:r>
            <w:t>August 5, 2023</w:t>
          </w:r>
        </w:p>
        <w:p w14:paraId="53F3E0CE" w14:textId="77777777" w:rsidR="003C315D" w:rsidRDefault="003C315D" w:rsidP="00225892">
          <w:pPr>
            <w:ind w:firstLine="360"/>
          </w:pPr>
          <w:r>
            <w:t>Updated</w:t>
          </w:r>
          <w:r w:rsidR="00225892">
            <w:t>:</w:t>
          </w:r>
        </w:p>
        <w:p w14:paraId="4E0410A8" w14:textId="77777777" w:rsidR="001E0E0E" w:rsidRPr="002C0EC3" w:rsidRDefault="001E0E0E" w:rsidP="008A40B4">
          <w:pPr>
            <w:pStyle w:val="ListParagraph"/>
            <w:numPr>
              <w:ilvl w:val="0"/>
              <w:numId w:val="160"/>
            </w:numPr>
            <w:spacing w:after="160" w:line="259" w:lineRule="auto"/>
            <w:jc w:val="left"/>
          </w:pPr>
          <w:r w:rsidRPr="00DE1E1A">
            <w:t>Updated Fall Protection Program (calculating fall distances, suspension trauma, rescue)</w:t>
          </w:r>
        </w:p>
        <w:p w14:paraId="0CFFE45C" w14:textId="77777777" w:rsidR="001E0E0E" w:rsidRDefault="001E0E0E" w:rsidP="008A40B4">
          <w:pPr>
            <w:pStyle w:val="ListParagraph"/>
            <w:numPr>
              <w:ilvl w:val="0"/>
              <w:numId w:val="160"/>
            </w:numPr>
            <w:spacing w:after="160" w:line="259" w:lineRule="auto"/>
            <w:jc w:val="left"/>
          </w:pPr>
          <w:r>
            <w:t>Updated OSHA Inspection Plan (OSHA Penalty amounts)</w:t>
          </w:r>
        </w:p>
        <w:p w14:paraId="4FE86367" w14:textId="77777777" w:rsidR="001E0E0E" w:rsidRDefault="001E0E0E" w:rsidP="008A40B4">
          <w:pPr>
            <w:pStyle w:val="ListParagraph"/>
            <w:numPr>
              <w:ilvl w:val="0"/>
              <w:numId w:val="160"/>
            </w:numPr>
            <w:spacing w:after="160" w:line="259" w:lineRule="auto"/>
            <w:jc w:val="left"/>
          </w:pPr>
          <w:r>
            <w:t>First-aid/CPR Program to add AED and inspection forms for AED</w:t>
          </w:r>
        </w:p>
        <w:p w14:paraId="213A5949" w14:textId="77777777" w:rsidR="001E0E0E" w:rsidRDefault="001E0E0E" w:rsidP="008A40B4">
          <w:pPr>
            <w:pStyle w:val="ListParagraph"/>
            <w:numPr>
              <w:ilvl w:val="0"/>
              <w:numId w:val="160"/>
            </w:numPr>
            <w:spacing w:after="160" w:line="259" w:lineRule="auto"/>
            <w:jc w:val="left"/>
          </w:pPr>
          <w:r>
            <w:t>Electrical Safety Program (added portable generators)</w:t>
          </w:r>
        </w:p>
        <w:p w14:paraId="56800A74" w14:textId="77777777" w:rsidR="001E0E0E" w:rsidRDefault="001E0E0E" w:rsidP="008A40B4">
          <w:pPr>
            <w:pStyle w:val="ListParagraph"/>
            <w:numPr>
              <w:ilvl w:val="0"/>
              <w:numId w:val="160"/>
            </w:numPr>
            <w:spacing w:after="160" w:line="259" w:lineRule="auto"/>
            <w:jc w:val="left"/>
          </w:pPr>
          <w:r>
            <w:t>Hand and Power Tools Program (added portable generators)</w:t>
          </w:r>
        </w:p>
        <w:p w14:paraId="091DE22E" w14:textId="77777777" w:rsidR="00920D88" w:rsidRDefault="00920D88" w:rsidP="00920D88"/>
        <w:p w14:paraId="5A7AB09D" w14:textId="77777777" w:rsidR="00920D88" w:rsidRDefault="00920D88" w:rsidP="00920D88"/>
        <w:p w14:paraId="2FD64FD4" w14:textId="77777777" w:rsidR="006A0DB0" w:rsidRDefault="006A0DB0" w:rsidP="006A0DB0">
          <w:pPr>
            <w:jc w:val="left"/>
          </w:pPr>
          <w:r>
            <w:t>January 1, 2021</w:t>
          </w:r>
        </w:p>
        <w:p w14:paraId="4BC134DB" w14:textId="77777777" w:rsidR="006A0DB0" w:rsidRDefault="006A0DB0" w:rsidP="008A40B4">
          <w:pPr>
            <w:pStyle w:val="ListParagraph"/>
            <w:numPr>
              <w:ilvl w:val="0"/>
              <w:numId w:val="159"/>
            </w:numPr>
            <w:spacing w:after="160" w:line="259" w:lineRule="auto"/>
            <w:jc w:val="left"/>
          </w:pPr>
          <w:r>
            <w:t>Minor updates to the Respirable Crystalline Silica Program, the Personal Protective Equipment Program, and the penalty amounts in the OSHA Inspection Plan</w:t>
          </w:r>
        </w:p>
        <w:p w14:paraId="4E15A247" w14:textId="77777777" w:rsidR="006A0DB0" w:rsidRDefault="006A0DB0" w:rsidP="006A0DB0">
          <w:pPr>
            <w:jc w:val="left"/>
          </w:pPr>
          <w:r>
            <w:t>July 31, 2020</w:t>
          </w:r>
        </w:p>
        <w:p w14:paraId="2EFF6D23" w14:textId="77777777" w:rsidR="006A0DB0" w:rsidRDefault="006A0DB0" w:rsidP="008A40B4">
          <w:pPr>
            <w:pStyle w:val="ListParagraph"/>
            <w:numPr>
              <w:ilvl w:val="0"/>
              <w:numId w:val="158"/>
            </w:numPr>
            <w:spacing w:after="160" w:line="259" w:lineRule="auto"/>
            <w:jc w:val="left"/>
          </w:pPr>
          <w:r>
            <w:t>Removed COVID-19 Exposure Control Plan from the Safety and Health Manual. The exposure control plan is now a standalone document.</w:t>
          </w:r>
        </w:p>
        <w:p w14:paraId="180AAE69" w14:textId="77777777" w:rsidR="006A0DB0" w:rsidRDefault="006A0DB0" w:rsidP="006A0DB0">
          <w:pPr>
            <w:jc w:val="left"/>
          </w:pPr>
          <w:r>
            <w:t>May 6, 2020</w:t>
          </w:r>
        </w:p>
        <w:p w14:paraId="6CD1ABB0" w14:textId="77777777" w:rsidR="006A0DB0" w:rsidRDefault="006A0DB0" w:rsidP="008A40B4">
          <w:pPr>
            <w:pStyle w:val="ListParagraph"/>
            <w:numPr>
              <w:ilvl w:val="0"/>
              <w:numId w:val="157"/>
            </w:numPr>
            <w:spacing w:after="160" w:line="259" w:lineRule="auto"/>
            <w:jc w:val="left"/>
          </w:pPr>
          <w:r>
            <w:t>New program added: Infectious Disease Control Program with COVID-19 Exposure Control Plan</w:t>
          </w:r>
        </w:p>
        <w:p w14:paraId="42B46BF5" w14:textId="77777777" w:rsidR="006A0DB0" w:rsidRDefault="006A0DB0" w:rsidP="006A0DB0">
          <w:pPr>
            <w:jc w:val="left"/>
          </w:pPr>
          <w:r>
            <w:t>December 1, 2019</w:t>
          </w:r>
        </w:p>
        <w:p w14:paraId="1E9E7AEF" w14:textId="77777777" w:rsidR="006A0DB0" w:rsidRDefault="006A0DB0" w:rsidP="008A40B4">
          <w:pPr>
            <w:pStyle w:val="ListParagraph"/>
            <w:numPr>
              <w:ilvl w:val="0"/>
              <w:numId w:val="154"/>
            </w:numPr>
            <w:spacing w:after="160" w:line="259" w:lineRule="auto"/>
            <w:jc w:val="left"/>
          </w:pPr>
          <w:r>
            <w:t>Following programs updated: New Hire Orientation, OSHA Incident Reporting, OSHA Recordkeeping Policy, OSHA Inspection Plan, Fire Prevention Program, Permit-Required Confined Space Program (Updated PRCSE Procedure), Hearing Conservation Program, Hot Work Safety Program, Control of Hazardous Energy (LOTO) Program, Crane Program</w:t>
          </w:r>
        </w:p>
        <w:p w14:paraId="40DEF000" w14:textId="77777777" w:rsidR="006A0DB0" w:rsidRDefault="006A0DB0" w:rsidP="008A40B4">
          <w:pPr>
            <w:pStyle w:val="ListParagraph"/>
            <w:numPr>
              <w:ilvl w:val="0"/>
              <w:numId w:val="154"/>
            </w:numPr>
            <w:spacing w:after="160" w:line="259" w:lineRule="auto"/>
            <w:jc w:val="left"/>
          </w:pPr>
          <w:r>
            <w:t>Following programs added: Medical/First-aid Program</w:t>
          </w:r>
        </w:p>
        <w:p w14:paraId="43AA0D49" w14:textId="77777777" w:rsidR="006A0DB0" w:rsidRDefault="006A0DB0" w:rsidP="006A0DB0">
          <w:pPr>
            <w:jc w:val="left"/>
          </w:pPr>
          <w:r>
            <w:t>October 18, 2017</w:t>
          </w:r>
        </w:p>
        <w:p w14:paraId="6DCC88D3" w14:textId="77777777" w:rsidR="006A0DB0" w:rsidRDefault="006A0DB0" w:rsidP="008A40B4">
          <w:pPr>
            <w:pStyle w:val="ListParagraph"/>
            <w:numPr>
              <w:ilvl w:val="0"/>
              <w:numId w:val="156"/>
            </w:numPr>
            <w:spacing w:after="160" w:line="259" w:lineRule="auto"/>
            <w:jc w:val="left"/>
          </w:pPr>
          <w:r>
            <w:t>Full Revamp to the Manual to include format, structure.</w:t>
          </w:r>
        </w:p>
        <w:p w14:paraId="5AAA08A7" w14:textId="77777777" w:rsidR="006A0DB0" w:rsidRDefault="006A0DB0" w:rsidP="008A40B4">
          <w:pPr>
            <w:pStyle w:val="ListParagraph"/>
            <w:numPr>
              <w:ilvl w:val="0"/>
              <w:numId w:val="156"/>
            </w:numPr>
            <w:spacing w:after="160" w:line="259" w:lineRule="auto"/>
            <w:jc w:val="left"/>
          </w:pPr>
          <w:r w:rsidRPr="00420332">
            <w:t xml:space="preserve">Respirable Crystalline Silica Exposure Program </w:t>
          </w:r>
          <w:r>
            <w:t>updated to meet OSHA’s new Silica Standard</w:t>
          </w:r>
        </w:p>
        <w:p w14:paraId="481ACE34" w14:textId="77777777" w:rsidR="006A0DB0" w:rsidRDefault="006A0DB0" w:rsidP="008A40B4">
          <w:pPr>
            <w:pStyle w:val="ListParagraph"/>
            <w:numPr>
              <w:ilvl w:val="0"/>
              <w:numId w:val="156"/>
            </w:numPr>
            <w:spacing w:after="160" w:line="259" w:lineRule="auto"/>
            <w:jc w:val="left"/>
          </w:pPr>
          <w:r>
            <w:t xml:space="preserve">Following Programs updated: </w:t>
          </w:r>
          <w:r w:rsidRPr="00270AEE">
            <w:t>Roles &amp; Responsibilities</w:t>
          </w:r>
          <w:r>
            <w:t xml:space="preserve">, </w:t>
          </w:r>
          <w:r w:rsidRPr="001018E3">
            <w:t>Safety Training Policy</w:t>
          </w:r>
          <w:r>
            <w:t xml:space="preserve">, </w:t>
          </w:r>
          <w:r w:rsidRPr="001018E3">
            <w:t>New Hire Orientation Policy</w:t>
          </w:r>
          <w:r>
            <w:t xml:space="preserve">, </w:t>
          </w:r>
          <w:r w:rsidRPr="001018E3">
            <w:t>Incident Reporting and Investigation Policy</w:t>
          </w:r>
          <w:r>
            <w:t xml:space="preserve">, </w:t>
          </w:r>
          <w:r w:rsidRPr="001018E3">
            <w:t>Workplace Violence and Harassment Policy</w:t>
          </w:r>
          <w:r>
            <w:t xml:space="preserve">, </w:t>
          </w:r>
          <w:r w:rsidRPr="001018E3">
            <w:t>Emergency Action Program</w:t>
          </w:r>
          <w:r>
            <w:t xml:space="preserve">, </w:t>
          </w:r>
          <w:r w:rsidRPr="001018E3">
            <w:t>Bloodborne Pathogens</w:t>
          </w:r>
          <w:r>
            <w:t xml:space="preserve">, </w:t>
          </w:r>
          <w:r w:rsidRPr="001018E3">
            <w:t>Permit-Required Confined Space Program</w:t>
          </w:r>
          <w:r>
            <w:t xml:space="preserve">, </w:t>
          </w:r>
          <w:r w:rsidRPr="001018E3">
            <w:t>Hazard Communication Program</w:t>
          </w:r>
          <w:r>
            <w:t xml:space="preserve">, </w:t>
          </w:r>
          <w:r w:rsidRPr="001018E3">
            <w:t>Personal Protective Equipment (PPE) Program</w:t>
          </w:r>
          <w:r>
            <w:t xml:space="preserve">, </w:t>
          </w:r>
          <w:r w:rsidRPr="001018E3">
            <w:t>Respiratory Protection Program</w:t>
          </w:r>
          <w:r>
            <w:t>,</w:t>
          </w:r>
          <w:r w:rsidRPr="001018E3">
            <w:t xml:space="preserve"> Hearing Conservation Program</w:t>
          </w:r>
          <w:r>
            <w:t>,</w:t>
          </w:r>
          <w:r w:rsidRPr="001018E3">
            <w:t xml:space="preserve"> Hand and Power Tools</w:t>
          </w:r>
          <w:r>
            <w:t>,</w:t>
          </w:r>
          <w:r w:rsidRPr="001018E3">
            <w:t xml:space="preserve"> Machine/Equipment Safety</w:t>
          </w:r>
          <w:r>
            <w:t>,</w:t>
          </w:r>
          <w:r w:rsidRPr="001018E3">
            <w:t xml:space="preserve"> Hot Work Safety Program</w:t>
          </w:r>
          <w:r>
            <w:t>,</w:t>
          </w:r>
          <w:r w:rsidRPr="001018E3">
            <w:t xml:space="preserve"> Material Handling and Storage</w:t>
          </w:r>
          <w:r>
            <w:t>,</w:t>
          </w:r>
          <w:r w:rsidRPr="001018E3">
            <w:t xml:space="preserve"> Electrical Safety</w:t>
          </w:r>
          <w:r>
            <w:t>,</w:t>
          </w:r>
          <w:r w:rsidRPr="001018E3">
            <w:t xml:space="preserve"> Lockout/Tagout – Control of Hazardous Energy Program</w:t>
          </w:r>
          <w:r>
            <w:t>,</w:t>
          </w:r>
          <w:r w:rsidRPr="001018E3">
            <w:t xml:space="preserve"> Scaffolding Program</w:t>
          </w:r>
          <w:r>
            <w:t>,</w:t>
          </w:r>
          <w:r w:rsidRPr="001018E3">
            <w:t xml:space="preserve"> Aerial Work Platform Program</w:t>
          </w:r>
          <w:r>
            <w:t>,</w:t>
          </w:r>
          <w:r w:rsidRPr="001018E3">
            <w:t xml:space="preserve"> Fall Protection Program</w:t>
          </w:r>
          <w:r>
            <w:t>,</w:t>
          </w:r>
          <w:r w:rsidRPr="001018E3">
            <w:t xml:space="preserve"> Driver Safety Program</w:t>
          </w:r>
          <w:r>
            <w:t>,</w:t>
          </w:r>
          <w:r w:rsidRPr="001018E3">
            <w:t xml:space="preserve"> Stairways and Ladders Program</w:t>
          </w:r>
          <w:r>
            <w:t>,</w:t>
          </w:r>
          <w:r w:rsidRPr="001018E3">
            <w:t xml:space="preserve"> Hazard Material Program</w:t>
          </w:r>
          <w:r>
            <w:t>,</w:t>
          </w:r>
          <w:r w:rsidRPr="001018E3">
            <w:t xml:space="preserve"> Crane Program</w:t>
          </w:r>
          <w:r>
            <w:t>,</w:t>
          </w:r>
          <w:r w:rsidRPr="001018E3">
            <w:t xml:space="preserve"> </w:t>
          </w:r>
          <w:r>
            <w:t xml:space="preserve">and </w:t>
          </w:r>
          <w:r w:rsidRPr="001018E3">
            <w:t>Rigging Safety Program</w:t>
          </w:r>
          <w:r>
            <w:t>.</w:t>
          </w:r>
        </w:p>
        <w:p w14:paraId="47656B12" w14:textId="77777777" w:rsidR="006A0DB0" w:rsidRDefault="006A0DB0" w:rsidP="008A40B4">
          <w:pPr>
            <w:pStyle w:val="ListParagraph"/>
            <w:numPr>
              <w:ilvl w:val="0"/>
              <w:numId w:val="156"/>
            </w:numPr>
            <w:spacing w:after="160" w:line="259" w:lineRule="auto"/>
            <w:jc w:val="left"/>
          </w:pPr>
          <w:r>
            <w:t xml:space="preserve">The following Programs were added: </w:t>
          </w:r>
          <w:r w:rsidRPr="001018E3">
            <w:t>Disciplinary Policy</w:t>
          </w:r>
          <w:r>
            <w:t xml:space="preserve">, </w:t>
          </w:r>
          <w:r w:rsidRPr="001018E3">
            <w:t>General Safety Rules</w:t>
          </w:r>
          <w:r>
            <w:t xml:space="preserve">, </w:t>
          </w:r>
          <w:r w:rsidRPr="001018E3">
            <w:t>Post Offer Screening Policy</w:t>
          </w:r>
          <w:r>
            <w:t>,</w:t>
          </w:r>
          <w:r w:rsidRPr="001018E3">
            <w:t xml:space="preserve"> OSHA Recordkeeping Policy</w:t>
          </w:r>
          <w:r>
            <w:t>,</w:t>
          </w:r>
          <w:r w:rsidRPr="001018E3">
            <w:t xml:space="preserve"> Return to Work Policy</w:t>
          </w:r>
          <w:r>
            <w:t>,</w:t>
          </w:r>
          <w:r w:rsidRPr="001018E3">
            <w:t xml:space="preserve"> Sub-Contractor Policy</w:t>
          </w:r>
          <w:r>
            <w:t>,</w:t>
          </w:r>
          <w:r w:rsidRPr="001018E3">
            <w:t xml:space="preserve"> OSHA Inspection Plan</w:t>
          </w:r>
          <w:r>
            <w:t>,</w:t>
          </w:r>
          <w:r w:rsidRPr="001018E3">
            <w:t xml:space="preserve"> Job Hazard Analysis Plan</w:t>
          </w:r>
          <w:r>
            <w:t>,</w:t>
          </w:r>
          <w:r w:rsidRPr="001018E3">
            <w:t xml:space="preserve"> Hazard Assessment Plan</w:t>
          </w:r>
          <w:r>
            <w:t>,</w:t>
          </w:r>
          <w:r w:rsidRPr="001018E3">
            <w:t xml:space="preserve"> Fire Prevention Program</w:t>
          </w:r>
          <w:r>
            <w:t>,</w:t>
          </w:r>
          <w:r w:rsidRPr="001018E3">
            <w:t xml:space="preserve"> Roadway Traffic Control Safety Program</w:t>
          </w:r>
          <w:r>
            <w:t>,</w:t>
          </w:r>
          <w:r w:rsidRPr="001018E3">
            <w:t xml:space="preserve"> Back Injury Prevention Program</w:t>
          </w:r>
          <w:r>
            <w:t>,</w:t>
          </w:r>
          <w:r w:rsidRPr="001018E3">
            <w:t xml:space="preserve"> Powered Industrial Trucks</w:t>
          </w:r>
          <w:r>
            <w:t>,</w:t>
          </w:r>
          <w:r w:rsidRPr="001018E3">
            <w:t xml:space="preserve"> Lead Program</w:t>
          </w:r>
          <w:r>
            <w:t xml:space="preserve">, and </w:t>
          </w:r>
          <w:r w:rsidRPr="001018E3">
            <w:t>Nuisance Dust</w:t>
          </w:r>
          <w:r>
            <w:t>.</w:t>
          </w:r>
        </w:p>
        <w:p w14:paraId="18C964A3" w14:textId="77777777" w:rsidR="006A0DB0" w:rsidRDefault="006A0DB0" w:rsidP="008A40B4">
          <w:pPr>
            <w:pStyle w:val="ListParagraph"/>
            <w:numPr>
              <w:ilvl w:val="0"/>
              <w:numId w:val="156"/>
            </w:numPr>
            <w:spacing w:after="160" w:line="259" w:lineRule="auto"/>
            <w:jc w:val="left"/>
          </w:pPr>
          <w:r>
            <w:t>The Substance Abuse Policy was removed.</w:t>
          </w:r>
        </w:p>
        <w:p w14:paraId="0126858E" w14:textId="77777777" w:rsidR="006A0DB0" w:rsidRDefault="006A0DB0" w:rsidP="006A0DB0">
          <w:pPr>
            <w:jc w:val="left"/>
          </w:pPr>
          <w:r>
            <w:t>October 7, 2015</w:t>
          </w:r>
        </w:p>
        <w:p w14:paraId="3DDE3EE0" w14:textId="77777777" w:rsidR="006A0DB0" w:rsidRDefault="006A0DB0" w:rsidP="008A40B4">
          <w:pPr>
            <w:pStyle w:val="ListParagraph"/>
            <w:numPr>
              <w:ilvl w:val="0"/>
              <w:numId w:val="155"/>
            </w:numPr>
            <w:spacing w:after="160" w:line="259" w:lineRule="auto"/>
            <w:jc w:val="left"/>
          </w:pPr>
          <w:r>
            <w:t>Confined Space Entry Chapter Updated for new OSHA Standards</w:t>
          </w:r>
        </w:p>
        <w:p w14:paraId="121EEA40" w14:textId="77777777" w:rsidR="006A0DB0" w:rsidRDefault="006A0DB0" w:rsidP="008A40B4">
          <w:pPr>
            <w:pStyle w:val="ListParagraph"/>
            <w:numPr>
              <w:ilvl w:val="0"/>
              <w:numId w:val="155"/>
            </w:numPr>
            <w:spacing w:after="160" w:line="259" w:lineRule="auto"/>
            <w:jc w:val="left"/>
          </w:pPr>
          <w:r>
            <w:t>Table of Contents and Formatting Updated</w:t>
          </w:r>
        </w:p>
        <w:p w14:paraId="470D5425" w14:textId="77777777" w:rsidR="006A0DB0" w:rsidRDefault="006A0DB0" w:rsidP="006A0DB0">
          <w:pPr>
            <w:jc w:val="left"/>
          </w:pPr>
          <w:r>
            <w:t>March 17, 2015</w:t>
          </w:r>
        </w:p>
        <w:p w14:paraId="6561E070" w14:textId="77777777" w:rsidR="006A0DB0" w:rsidRDefault="006A0DB0" w:rsidP="006A0DB0">
          <w:pPr>
            <w:jc w:val="left"/>
          </w:pPr>
          <w:r>
            <w:t>February 26, 2014</w:t>
          </w:r>
        </w:p>
        <w:p w14:paraId="76EC1016" w14:textId="77777777" w:rsidR="006A0DB0" w:rsidRDefault="006A0DB0" w:rsidP="006A0DB0">
          <w:pPr>
            <w:jc w:val="left"/>
          </w:pPr>
          <w:r>
            <w:t>March 25, 2013</w:t>
          </w:r>
        </w:p>
        <w:p w14:paraId="59320F4E" w14:textId="77777777" w:rsidR="006A0DB0" w:rsidRPr="00F8666E" w:rsidRDefault="006A0DB0" w:rsidP="00D162DB">
          <w:pPr>
            <w:jc w:val="left"/>
            <w:rPr>
              <w:rFonts w:cs="Tahoma"/>
            </w:rPr>
          </w:pPr>
        </w:p>
        <w:p w14:paraId="70821227" w14:textId="77777777" w:rsidR="00935D83" w:rsidRDefault="00935D83" w:rsidP="00847C48"/>
        <w:p w14:paraId="48FF54CF" w14:textId="77777777" w:rsidR="00D162DB" w:rsidRDefault="00D162DB" w:rsidP="00847C48"/>
        <w:p w14:paraId="06655FBF" w14:textId="77777777" w:rsidR="00AB7DDB" w:rsidRDefault="00AB7DDB" w:rsidP="00847C48">
          <w:pPr>
            <w:sectPr w:rsidR="00AB7DDB" w:rsidSect="00F42DED">
              <w:footerReference w:type="first" r:id="rId16"/>
              <w:pgSz w:w="12240" w:h="15840" w:code="1"/>
              <w:pgMar w:top="1440" w:right="1440" w:bottom="1008" w:left="1440" w:header="720" w:footer="432" w:gutter="0"/>
              <w:pgNumType w:fmt="lowerRoman"/>
              <w:cols w:space="252"/>
              <w:titlePg/>
              <w:docGrid w:linePitch="360"/>
            </w:sectPr>
          </w:pPr>
        </w:p>
        <w:p w14:paraId="7A16CDFE" w14:textId="77777777" w:rsidR="00A30E59" w:rsidRPr="00A30E59" w:rsidRDefault="00A30E59" w:rsidP="00FA7691">
          <w:pPr>
            <w:pStyle w:val="TopHeaderBOTH"/>
          </w:pPr>
          <w:r w:rsidRPr="00A30E59">
            <w:t>Policy Statement</w:t>
          </w:r>
        </w:p>
        <w:p w14:paraId="57E97E89" w14:textId="77777777" w:rsidR="00517680" w:rsidRPr="002032E3" w:rsidRDefault="00000000" w:rsidP="00847C48"/>
      </w:sdtContent>
    </w:sdt>
    <w:bookmarkEnd w:id="1"/>
    <w:p w14:paraId="33A831F3" w14:textId="77777777" w:rsidR="00D90E6E" w:rsidRPr="00B539CD" w:rsidRDefault="0095355A" w:rsidP="00D90E6E">
      <w:pPr>
        <w:rPr>
          <w:rFonts w:eastAsia="Times New Roman"/>
          <w:snapToGrid w:val="0"/>
        </w:rPr>
      </w:pPr>
      <w:r>
        <w:rPr>
          <w:rFonts w:eastAsia="Times New Roman"/>
          <w:snapToGrid w:val="0"/>
        </w:rPr>
        <w:t>COMPNAME</w:t>
      </w:r>
    </w:p>
    <w:p w14:paraId="56910B7F" w14:textId="77777777" w:rsidR="00D90E6E" w:rsidRDefault="0095355A" w:rsidP="00D90E6E">
      <w:pPr>
        <w:rPr>
          <w:rFonts w:eastAsia="Times New Roman"/>
          <w:snapToGrid w:val="0"/>
        </w:rPr>
      </w:pPr>
      <w:r>
        <w:rPr>
          <w:rFonts w:eastAsia="Times New Roman"/>
          <w:snapToGrid w:val="0"/>
        </w:rPr>
        <w:t>COMPADD</w:t>
      </w:r>
    </w:p>
    <w:p w14:paraId="1572E746" w14:textId="77777777" w:rsidR="00D90E6E" w:rsidRPr="00150D2C" w:rsidRDefault="00D90E6E" w:rsidP="00D90E6E">
      <w:pPr>
        <w:rPr>
          <w:rFonts w:eastAsia="Times New Roman"/>
          <w:snapToGrid w:val="0"/>
        </w:rPr>
      </w:pPr>
      <w:r>
        <w:rPr>
          <w:rFonts w:eastAsia="Times New Roman"/>
          <w:snapToGrid w:val="0"/>
        </w:rPr>
        <w:t>CITYSTATEZIP</w:t>
      </w:r>
    </w:p>
    <w:p w14:paraId="741F1DA0" w14:textId="77777777" w:rsidR="00D90E6E" w:rsidRPr="00B539CD" w:rsidRDefault="00D90E6E" w:rsidP="00D90E6E">
      <w:pPr>
        <w:rPr>
          <w:rFonts w:eastAsia="Times New Roman"/>
          <w:snapToGrid w:val="0"/>
        </w:rPr>
      </w:pPr>
      <w:r w:rsidRPr="00B539CD">
        <w:rPr>
          <w:rFonts w:eastAsia="Times New Roman"/>
          <w:snapToGrid w:val="0"/>
        </w:rPr>
        <w:t xml:space="preserve">The designated safety coordinator </w:t>
      </w:r>
      <w:r w:rsidRPr="00190EC1">
        <w:rPr>
          <w:rFonts w:eastAsia="Times New Roman"/>
          <w:snapToGrid w:val="0"/>
        </w:rPr>
        <w:t xml:space="preserve">for </w:t>
      </w:r>
      <w:r w:rsidR="0095355A">
        <w:rPr>
          <w:rFonts w:eastAsia="Times New Roman"/>
          <w:snapToGrid w:val="0"/>
        </w:rPr>
        <w:t>COMPNAME</w:t>
      </w:r>
      <w:r w:rsidRPr="00B539CD">
        <w:rPr>
          <w:rFonts w:eastAsia="Times New Roman"/>
          <w:snapToGrid w:val="0"/>
        </w:rPr>
        <w:t xml:space="preserve"> is </w:t>
      </w:r>
      <w:r w:rsidR="0095355A">
        <w:rPr>
          <w:rFonts w:eastAsia="Times New Roman"/>
          <w:snapToGrid w:val="0"/>
        </w:rPr>
        <w:t>SAFECO</w:t>
      </w:r>
    </w:p>
    <w:p w14:paraId="68C081FA" w14:textId="77777777" w:rsidR="00D80320" w:rsidRPr="00D90E6E" w:rsidRDefault="00D80320" w:rsidP="00C027A0">
      <w:pPr>
        <w:rPr>
          <w:rFonts w:eastAsia="Times New Roman" w:cs="Tahoma"/>
        </w:rPr>
      </w:pPr>
    </w:p>
    <w:p w14:paraId="3C474197" w14:textId="77777777" w:rsidR="00F8666E" w:rsidRPr="000433B7" w:rsidRDefault="00F8666E" w:rsidP="00C027A0">
      <w:pPr>
        <w:rPr>
          <w:rFonts w:eastAsia="Times New Roman" w:cs="Tahoma"/>
          <w:lang w:val="fr-FR"/>
        </w:rPr>
      </w:pPr>
      <w:r w:rsidRPr="000433B7">
        <w:rPr>
          <w:rFonts w:eastAsia="Times New Roman" w:cs="Tahoma"/>
          <w:lang w:val="fr-FR"/>
        </w:rPr>
        <w:t>Policy</w:t>
      </w:r>
    </w:p>
    <w:p w14:paraId="14AC1BAB" w14:textId="692DDC40" w:rsidR="00F8666E" w:rsidRPr="00F8666E" w:rsidRDefault="00F8666E" w:rsidP="00C027A0">
      <w:pPr>
        <w:rPr>
          <w:rFonts w:eastAsia="Times New Roman" w:cs="Tahoma"/>
          <w:snapToGrid w:val="0"/>
        </w:rPr>
      </w:pPr>
      <w:r w:rsidRPr="00F8666E">
        <w:rPr>
          <w:rFonts w:eastAsia="Times New Roman" w:cs="Tahoma"/>
          <w:snapToGrid w:val="0"/>
        </w:rPr>
        <w:fldChar w:fldCharType="begin"/>
      </w:r>
      <w:r w:rsidRPr="00F8666E">
        <w:rPr>
          <w:rFonts w:eastAsia="Times New Roman" w:cs="Tahoma"/>
          <w:snapToGrid w:val="0"/>
        </w:rPr>
        <w:instrText xml:space="preserve"> MERGEFIELD "Q1" </w:instrText>
      </w:r>
      <w:r w:rsidRPr="00F8666E">
        <w:rPr>
          <w:rFonts w:eastAsia="Times New Roman" w:cs="Tahoma"/>
          <w:snapToGrid w:val="0"/>
        </w:rPr>
        <w:fldChar w:fldCharType="separate"/>
      </w:r>
      <w:r w:rsidR="000A3858">
        <w:rPr>
          <w:rFonts w:eastAsia="Times New Roman" w:cs="Tahoma"/>
          <w:noProof/>
          <w:snapToGrid w:val="0"/>
        </w:rPr>
        <w:t>COMPNAME</w:t>
      </w:r>
      <w:r w:rsidRPr="00F8666E">
        <w:rPr>
          <w:rFonts w:eastAsia="Times New Roman" w:cs="Tahoma"/>
          <w:snapToGrid w:val="0"/>
        </w:rPr>
        <w:fldChar w:fldCharType="end"/>
      </w:r>
      <w:r w:rsidRPr="00F8666E">
        <w:rPr>
          <w:rFonts w:eastAsia="Times New Roman" w:cs="Tahoma"/>
          <w:snapToGrid w:val="0"/>
        </w:rPr>
        <w:t xml:space="preserve"> is vitally interested in the safety and well-being of its employees. We understand that there are no winners when an employee is injured on the job. The </w:t>
      </w:r>
      <w:r w:rsidR="00F81D77" w:rsidRPr="00F8666E">
        <w:rPr>
          <w:rFonts w:eastAsia="Times New Roman" w:cs="Tahoma"/>
          <w:snapToGrid w:val="0"/>
        </w:rPr>
        <w:t>employees</w:t>
      </w:r>
      <w:r w:rsidRPr="00F8666E">
        <w:rPr>
          <w:rFonts w:eastAsia="Times New Roman" w:cs="Tahoma"/>
          <w:snapToGrid w:val="0"/>
        </w:rPr>
        <w:t xml:space="preserve">, </w:t>
      </w:r>
      <w:r w:rsidR="00DD4626">
        <w:rPr>
          <w:rFonts w:eastAsia="Times New Roman" w:cs="Tahoma"/>
          <w:snapToGrid w:val="0"/>
        </w:rPr>
        <w:t>their</w:t>
      </w:r>
      <w:r w:rsidRPr="00F8666E">
        <w:rPr>
          <w:rFonts w:eastAsia="Times New Roman" w:cs="Tahoma"/>
          <w:snapToGrid w:val="0"/>
        </w:rPr>
        <w:t xml:space="preserve"> family, and the company all suffer as a result.</w:t>
      </w:r>
    </w:p>
    <w:p w14:paraId="29AE327C" w14:textId="64D0E1DE" w:rsidR="00F8666E" w:rsidRPr="00F8666E" w:rsidRDefault="00F8666E" w:rsidP="00C027A0">
      <w:pPr>
        <w:rPr>
          <w:rFonts w:eastAsia="Times New Roman" w:cs="Tahoma"/>
          <w:snapToGrid w:val="0"/>
        </w:rPr>
      </w:pPr>
      <w:r w:rsidRPr="00F8666E">
        <w:rPr>
          <w:rFonts w:eastAsia="Times New Roman" w:cs="Tahoma"/>
          <w:snapToGrid w:val="0"/>
        </w:rPr>
        <w:t xml:space="preserve">We value all </w:t>
      </w:r>
      <w:r w:rsidR="0073003B">
        <w:rPr>
          <w:rFonts w:eastAsia="Times New Roman" w:cs="Tahoma"/>
          <w:snapToGrid w:val="0"/>
        </w:rPr>
        <w:t xml:space="preserve">members of the </w:t>
      </w:r>
      <w:r w:rsidR="0073003B">
        <w:rPr>
          <w:rFonts w:eastAsia="Times New Roman" w:cs="Tahoma"/>
          <w:snapToGrid w:val="0"/>
        </w:rPr>
        <w:fldChar w:fldCharType="begin"/>
      </w:r>
      <w:r w:rsidR="0073003B">
        <w:rPr>
          <w:rFonts w:eastAsia="Times New Roman" w:cs="Tahoma"/>
          <w:snapToGrid w:val="0"/>
        </w:rPr>
        <w:instrText xml:space="preserve"> MERGEFIELD Q1 </w:instrText>
      </w:r>
      <w:r w:rsidR="0073003B">
        <w:rPr>
          <w:rFonts w:eastAsia="Times New Roman" w:cs="Tahoma"/>
          <w:snapToGrid w:val="0"/>
        </w:rPr>
        <w:fldChar w:fldCharType="separate"/>
      </w:r>
      <w:r w:rsidR="000A3858">
        <w:rPr>
          <w:rFonts w:eastAsia="Times New Roman" w:cs="Tahoma"/>
          <w:noProof/>
          <w:snapToGrid w:val="0"/>
        </w:rPr>
        <w:t>COMPNAME</w:t>
      </w:r>
      <w:r w:rsidR="0073003B">
        <w:rPr>
          <w:rFonts w:eastAsia="Times New Roman" w:cs="Tahoma"/>
          <w:snapToGrid w:val="0"/>
        </w:rPr>
        <w:fldChar w:fldCharType="end"/>
      </w:r>
      <w:r w:rsidR="0073003B">
        <w:rPr>
          <w:rFonts w:eastAsia="Times New Roman" w:cs="Tahoma"/>
          <w:snapToGrid w:val="0"/>
        </w:rPr>
        <w:t xml:space="preserve"> team</w:t>
      </w:r>
      <w:r w:rsidRPr="00F8666E">
        <w:rPr>
          <w:rFonts w:eastAsia="Times New Roman" w:cs="Tahoma"/>
          <w:snapToGrid w:val="0"/>
        </w:rPr>
        <w:t>. Whether you work in our offices, in the plant</w:t>
      </w:r>
      <w:r w:rsidR="0073003B">
        <w:rPr>
          <w:rFonts w:eastAsia="Times New Roman" w:cs="Tahoma"/>
          <w:snapToGrid w:val="0"/>
        </w:rPr>
        <w:t>,</w:t>
      </w:r>
      <w:r w:rsidRPr="00F8666E">
        <w:rPr>
          <w:rFonts w:eastAsia="Times New Roman" w:cs="Tahoma"/>
          <w:snapToGrid w:val="0"/>
        </w:rPr>
        <w:t xml:space="preserve"> or in the field, you are our most valuable asset. We consider your </w:t>
      </w:r>
      <w:r w:rsidR="00CC0EE1">
        <w:t>safety and health</w:t>
      </w:r>
      <w:r w:rsidRPr="00F8666E">
        <w:rPr>
          <w:rFonts w:eastAsia="Times New Roman" w:cs="Tahoma"/>
          <w:snapToGrid w:val="0"/>
        </w:rPr>
        <w:t xml:space="preserve"> our top priority.</w:t>
      </w:r>
    </w:p>
    <w:p w14:paraId="1AD37DD7" w14:textId="77777777" w:rsidR="00F8666E" w:rsidRPr="00F8666E" w:rsidRDefault="00F8666E" w:rsidP="00C027A0">
      <w:pPr>
        <w:rPr>
          <w:rFonts w:eastAsia="Times New Roman" w:cs="Tahoma"/>
          <w:snapToGrid w:val="0"/>
        </w:rPr>
      </w:pPr>
      <w:r w:rsidRPr="00F8666E">
        <w:rPr>
          <w:rFonts w:eastAsia="Times New Roman" w:cs="Tahoma"/>
          <w:snapToGrid w:val="0"/>
        </w:rPr>
        <w:t xml:space="preserve">Therefore, we have implemented this Safety </w:t>
      </w:r>
      <w:r w:rsidR="0083790F">
        <w:rPr>
          <w:rFonts w:eastAsia="Times New Roman" w:cs="Tahoma"/>
          <w:snapToGrid w:val="0"/>
        </w:rPr>
        <w:t>and</w:t>
      </w:r>
      <w:r w:rsidRPr="00F8666E">
        <w:rPr>
          <w:rFonts w:eastAsia="Times New Roman" w:cs="Tahoma"/>
          <w:snapToGrid w:val="0"/>
        </w:rPr>
        <w:t xml:space="preserve"> Health Program to guide us. We view the effective implementation of this Program as a partnership with our work force. Only with management support and cooperation from the </w:t>
      </w:r>
      <w:r w:rsidR="00F81D77" w:rsidRPr="00F8666E">
        <w:rPr>
          <w:rFonts w:eastAsia="Times New Roman" w:cs="Tahoma"/>
          <w:snapToGrid w:val="0"/>
        </w:rPr>
        <w:t>workforce</w:t>
      </w:r>
      <w:r w:rsidRPr="00F8666E">
        <w:rPr>
          <w:rFonts w:eastAsia="Times New Roman" w:cs="Tahoma"/>
          <w:snapToGrid w:val="0"/>
        </w:rPr>
        <w:t xml:space="preserve"> at every level will such an effort be successful.</w:t>
      </w:r>
    </w:p>
    <w:p w14:paraId="3E8F5CD3" w14:textId="3AAE0510" w:rsidR="00F8666E" w:rsidRPr="00F8666E" w:rsidRDefault="00F8666E" w:rsidP="00C027A0">
      <w:pPr>
        <w:rPr>
          <w:rFonts w:eastAsia="Times New Roman" w:cs="Tahoma"/>
          <w:snapToGrid w:val="0"/>
        </w:rPr>
      </w:pPr>
      <w:r w:rsidRPr="00F8666E">
        <w:rPr>
          <w:rFonts w:eastAsia="Times New Roman" w:cs="Tahoma"/>
          <w:snapToGrid w:val="0"/>
        </w:rPr>
        <w:t xml:space="preserve">We welcome you as an employee and we also welcome your cooperation in assuring the Safety </w:t>
      </w:r>
      <w:r w:rsidR="0083790F">
        <w:rPr>
          <w:rFonts w:eastAsia="Times New Roman" w:cs="Tahoma"/>
          <w:snapToGrid w:val="0"/>
        </w:rPr>
        <w:t>and</w:t>
      </w:r>
      <w:r w:rsidRPr="00F8666E">
        <w:rPr>
          <w:rFonts w:eastAsia="Times New Roman" w:cs="Tahoma"/>
          <w:snapToGrid w:val="0"/>
        </w:rPr>
        <w:t xml:space="preserve"> Health of all those who are employed at </w:t>
      </w:r>
      <w:r w:rsidRPr="00F8666E">
        <w:rPr>
          <w:rFonts w:eastAsia="Times New Roman" w:cs="Tahoma"/>
          <w:snapToGrid w:val="0"/>
        </w:rPr>
        <w:fldChar w:fldCharType="begin"/>
      </w:r>
      <w:r w:rsidRPr="00F8666E">
        <w:rPr>
          <w:rFonts w:eastAsia="Times New Roman" w:cs="Tahoma"/>
          <w:snapToGrid w:val="0"/>
        </w:rPr>
        <w:instrText xml:space="preserve"> MERGEFIELD "Q1" </w:instrText>
      </w:r>
      <w:r w:rsidRPr="00F8666E">
        <w:rPr>
          <w:rFonts w:eastAsia="Times New Roman" w:cs="Tahoma"/>
          <w:snapToGrid w:val="0"/>
        </w:rPr>
        <w:fldChar w:fldCharType="separate"/>
      </w:r>
      <w:r w:rsidR="000A3858">
        <w:rPr>
          <w:rFonts w:eastAsia="Times New Roman" w:cs="Tahoma"/>
          <w:noProof/>
          <w:snapToGrid w:val="0"/>
        </w:rPr>
        <w:t>COMPNAME</w:t>
      </w:r>
      <w:r w:rsidRPr="00F8666E">
        <w:rPr>
          <w:rFonts w:eastAsia="Times New Roman" w:cs="Tahoma"/>
          <w:snapToGrid w:val="0"/>
        </w:rPr>
        <w:fldChar w:fldCharType="end"/>
      </w:r>
      <w:r w:rsidRPr="00F8666E">
        <w:rPr>
          <w:rFonts w:eastAsia="Times New Roman" w:cs="Tahoma"/>
          <w:snapToGrid w:val="0"/>
        </w:rPr>
        <w:t>.</w:t>
      </w:r>
    </w:p>
    <w:p w14:paraId="1CE8DB94" w14:textId="77777777" w:rsidR="00F8666E" w:rsidRDefault="00F8666E" w:rsidP="00C027A0">
      <w:pPr>
        <w:rPr>
          <w:rFonts w:cs="Tahoma"/>
        </w:rPr>
      </w:pPr>
      <w:r w:rsidRPr="006004A8">
        <w:rPr>
          <w:rFonts w:cs="Tahoma"/>
        </w:rPr>
        <w:t xml:space="preserve">This company will govern itself in accordance with all federal, state, and local agency rules and regulations. </w:t>
      </w:r>
      <w:r w:rsidR="00C24725" w:rsidRPr="006004A8">
        <w:rPr>
          <w:rFonts w:cs="Tahoma"/>
        </w:rPr>
        <w:t xml:space="preserve">All workers have the right to refuse or stop work they reasonably believe involves imminent danger. </w:t>
      </w:r>
      <w:r w:rsidRPr="006004A8">
        <w:rPr>
          <w:rFonts w:cs="Tahoma"/>
        </w:rPr>
        <w:t xml:space="preserve">We will not undertake any task, whether directly or indirectly, which would knowingly violate company policy, or the law, or endanger the </w:t>
      </w:r>
      <w:r w:rsidR="00CC0EE1">
        <w:t>safety and health</w:t>
      </w:r>
      <w:r w:rsidRPr="006004A8">
        <w:rPr>
          <w:rFonts w:cs="Tahoma"/>
        </w:rPr>
        <w:t xml:space="preserve"> of our employees.</w:t>
      </w:r>
    </w:p>
    <w:p w14:paraId="2C3C76D6" w14:textId="43FC8D54" w:rsidR="00D80320" w:rsidRPr="00F8666E" w:rsidRDefault="00D80320" w:rsidP="00C027A0">
      <w:pPr>
        <w:rPr>
          <w:rFonts w:eastAsia="Times New Roman" w:cs="Tahoma"/>
          <w:snapToGrid w:val="0"/>
        </w:rPr>
      </w:pPr>
      <w:r w:rsidRPr="00F8666E">
        <w:rPr>
          <w:rFonts w:eastAsia="Times New Roman" w:cs="Tahoma"/>
          <w:snapToGrid w:val="0"/>
        </w:rPr>
        <w:fldChar w:fldCharType="begin"/>
      </w:r>
      <w:r w:rsidRPr="00F8666E">
        <w:rPr>
          <w:rFonts w:eastAsia="Times New Roman" w:cs="Tahoma"/>
          <w:snapToGrid w:val="0"/>
        </w:rPr>
        <w:instrText xml:space="preserve"> MERGEFIELD Q8 </w:instrText>
      </w:r>
      <w:r w:rsidRPr="00F8666E">
        <w:rPr>
          <w:rFonts w:eastAsia="Times New Roman" w:cs="Tahoma"/>
          <w:snapToGrid w:val="0"/>
        </w:rPr>
        <w:fldChar w:fldCharType="separate"/>
      </w:r>
      <w:r w:rsidR="000A3858">
        <w:rPr>
          <w:rFonts w:eastAsia="Times New Roman" w:cs="Tahoma"/>
          <w:noProof/>
          <w:snapToGrid w:val="0"/>
        </w:rPr>
        <w:t>SAFECO</w:t>
      </w:r>
      <w:r w:rsidRPr="00F8666E">
        <w:rPr>
          <w:rFonts w:eastAsia="Times New Roman" w:cs="Tahoma"/>
          <w:snapToGrid w:val="0"/>
        </w:rPr>
        <w:fldChar w:fldCharType="end"/>
      </w:r>
      <w:r>
        <w:rPr>
          <w:rFonts w:eastAsia="Times New Roman" w:cs="Tahoma"/>
          <w:snapToGrid w:val="0"/>
        </w:rPr>
        <w:t xml:space="preserve"> has been </w:t>
      </w:r>
      <w:r w:rsidRPr="00F8666E">
        <w:rPr>
          <w:rFonts w:eastAsia="Times New Roman" w:cs="Tahoma"/>
          <w:snapToGrid w:val="0"/>
        </w:rPr>
        <w:t xml:space="preserve">designated </w:t>
      </w:r>
      <w:r>
        <w:rPr>
          <w:rFonts w:eastAsia="Times New Roman" w:cs="Tahoma"/>
          <w:snapToGrid w:val="0"/>
        </w:rPr>
        <w:t xml:space="preserve">as the </w:t>
      </w:r>
      <w:r w:rsidRPr="00F8666E">
        <w:rPr>
          <w:rFonts w:eastAsia="Times New Roman" w:cs="Tahoma"/>
          <w:snapToGrid w:val="0"/>
        </w:rPr>
        <w:fldChar w:fldCharType="begin"/>
      </w:r>
      <w:r w:rsidRPr="00F8666E">
        <w:rPr>
          <w:rFonts w:eastAsia="Times New Roman" w:cs="Tahoma"/>
          <w:snapToGrid w:val="0"/>
        </w:rPr>
        <w:instrText xml:space="preserve"> MERGEFIELD "Q1" </w:instrText>
      </w:r>
      <w:r w:rsidRPr="00F8666E">
        <w:rPr>
          <w:rFonts w:eastAsia="Times New Roman" w:cs="Tahoma"/>
          <w:snapToGrid w:val="0"/>
        </w:rPr>
        <w:fldChar w:fldCharType="separate"/>
      </w:r>
      <w:r w:rsidR="000A3858">
        <w:rPr>
          <w:rFonts w:eastAsia="Times New Roman" w:cs="Tahoma"/>
          <w:noProof/>
          <w:snapToGrid w:val="0"/>
        </w:rPr>
        <w:t>COMPNAME</w:t>
      </w:r>
      <w:r w:rsidRPr="00F8666E">
        <w:rPr>
          <w:rFonts w:eastAsia="Times New Roman" w:cs="Tahoma"/>
          <w:snapToGrid w:val="0"/>
        </w:rPr>
        <w:fldChar w:fldCharType="end"/>
      </w:r>
      <w:r>
        <w:rPr>
          <w:rFonts w:eastAsia="Times New Roman" w:cs="Tahoma"/>
          <w:snapToGrid w:val="0"/>
        </w:rPr>
        <w:t xml:space="preserve"> S</w:t>
      </w:r>
      <w:r w:rsidRPr="00F8666E">
        <w:rPr>
          <w:rFonts w:eastAsia="Times New Roman" w:cs="Tahoma"/>
          <w:snapToGrid w:val="0"/>
        </w:rPr>
        <w:t xml:space="preserve">afety </w:t>
      </w:r>
      <w:r>
        <w:rPr>
          <w:rFonts w:eastAsia="Times New Roman" w:cs="Tahoma"/>
          <w:snapToGrid w:val="0"/>
        </w:rPr>
        <w:t>C</w:t>
      </w:r>
      <w:r w:rsidRPr="00F8666E">
        <w:rPr>
          <w:rFonts w:eastAsia="Times New Roman" w:cs="Tahoma"/>
          <w:snapToGrid w:val="0"/>
        </w:rPr>
        <w:t>oordinator.</w:t>
      </w:r>
    </w:p>
    <w:p w14:paraId="26A7C0D1" w14:textId="77777777" w:rsidR="00D80320" w:rsidRPr="00F8666E" w:rsidRDefault="00D80320" w:rsidP="00C027A0">
      <w:pPr>
        <w:rPr>
          <w:rFonts w:cs="Tahoma"/>
        </w:rPr>
      </w:pPr>
    </w:p>
    <w:p w14:paraId="4A6243A6" w14:textId="77777777" w:rsidR="000A3858" w:rsidRDefault="000A3858" w:rsidP="00C027A0">
      <w:pPr>
        <w:rPr>
          <w:sz w:val="20"/>
          <w:szCs w:val="20"/>
        </w:rPr>
      </w:pPr>
      <w:r w:rsidRPr="000A3858">
        <w:rPr>
          <w:sz w:val="32"/>
          <w:szCs w:val="32"/>
        </w:rPr>
        <w:t>SIGNATURE</w:t>
      </w:r>
      <w:r w:rsidRPr="00D90FE6">
        <w:rPr>
          <w:sz w:val="20"/>
          <w:szCs w:val="20"/>
        </w:rPr>
        <w:t>#</w:t>
      </w:r>
    </w:p>
    <w:p w14:paraId="78616EA7" w14:textId="76E16866" w:rsidR="00552B83" w:rsidRPr="00C54F5B" w:rsidRDefault="000A3858" w:rsidP="00C027A0">
      <w:pPr>
        <w:rPr>
          <w:rFonts w:cs="Tahoma"/>
          <w:szCs w:val="20"/>
        </w:rPr>
      </w:pPr>
      <w:r w:rsidRPr="000A3858">
        <w:rPr>
          <w:rFonts w:cs="Tahoma"/>
          <w:noProof/>
          <w:color w:val="000000" w:themeColor="text1"/>
          <w:szCs w:val="20"/>
        </w:rPr>
        <w:t>SIGNATURE#</w:t>
      </w:r>
      <w:r>
        <w:rPr>
          <w:rFonts w:cs="Tahoma"/>
          <w:color w:val="000000" w:themeColor="text1"/>
          <w:szCs w:val="20"/>
        </w:rPr>
        <w:t xml:space="preserve">, </w:t>
      </w:r>
      <w:r w:rsidR="00F8666E" w:rsidRPr="00DB0BBE">
        <w:rPr>
          <w:rFonts w:cs="Tahoma"/>
          <w:color w:val="000000" w:themeColor="text1"/>
          <w:szCs w:val="20"/>
        </w:rPr>
        <w:fldChar w:fldCharType="begin"/>
      </w:r>
      <w:r w:rsidR="00F8666E" w:rsidRPr="00C54F5B">
        <w:rPr>
          <w:rFonts w:cs="Tahoma"/>
          <w:color w:val="000000" w:themeColor="text1"/>
          <w:szCs w:val="20"/>
        </w:rPr>
        <w:instrText xml:space="preserve"> MERGEFIELD Q9 </w:instrText>
      </w:r>
      <w:r w:rsidR="00F8666E" w:rsidRPr="00DB0BBE">
        <w:rPr>
          <w:rFonts w:cs="Tahoma"/>
          <w:color w:val="000000" w:themeColor="text1"/>
          <w:szCs w:val="20"/>
        </w:rPr>
        <w:fldChar w:fldCharType="separate"/>
      </w:r>
      <w:r>
        <w:rPr>
          <w:rFonts w:cs="Tahoma"/>
          <w:noProof/>
          <w:color w:val="000000" w:themeColor="text1"/>
          <w:szCs w:val="20"/>
        </w:rPr>
        <w:t xml:space="preserve">TITLE# </w:t>
      </w:r>
      <w:r w:rsidR="00F8666E" w:rsidRPr="00DB0BBE">
        <w:rPr>
          <w:rFonts w:cs="Tahoma"/>
          <w:color w:val="000000" w:themeColor="text1"/>
          <w:szCs w:val="20"/>
        </w:rPr>
        <w:fldChar w:fldCharType="end"/>
      </w:r>
    </w:p>
    <w:p w14:paraId="4CDEEBC9" w14:textId="77777777" w:rsidR="00F11830" w:rsidRPr="00C54F5B" w:rsidRDefault="00F11830" w:rsidP="00C027A0">
      <w:pPr>
        <w:rPr>
          <w:rFonts w:cs="Tahoma"/>
        </w:rPr>
      </w:pPr>
    </w:p>
    <w:p w14:paraId="1F08663F" w14:textId="77777777" w:rsidR="00683965" w:rsidRPr="00C54F5B" w:rsidRDefault="00683965" w:rsidP="00C027A0">
      <w:pPr>
        <w:rPr>
          <w:rFonts w:cs="Tahoma"/>
        </w:rPr>
      </w:pPr>
      <w:r w:rsidRPr="00C54F5B">
        <w:rPr>
          <w:rFonts w:cs="Tahoma"/>
        </w:rPr>
        <w:br w:type="page"/>
      </w:r>
    </w:p>
    <w:p w14:paraId="20474BC4" w14:textId="77777777" w:rsidR="00FC2FAE" w:rsidRPr="00C54F5B" w:rsidRDefault="00FC2FAE" w:rsidP="00847C48">
      <w:pPr>
        <w:rPr>
          <w:rFonts w:cs="Tahoma"/>
        </w:rPr>
      </w:pPr>
    </w:p>
    <w:p w14:paraId="6A325F9D" w14:textId="77777777" w:rsidR="00FC2FAE" w:rsidRPr="00C54F5B" w:rsidRDefault="00FC2FAE" w:rsidP="00847C48">
      <w:pPr>
        <w:rPr>
          <w:rFonts w:cs="Tahoma"/>
        </w:rPr>
      </w:pPr>
    </w:p>
    <w:p w14:paraId="298AF9D4" w14:textId="77777777" w:rsidR="00FC2FAE" w:rsidRPr="00C54F5B" w:rsidRDefault="00FC2FAE" w:rsidP="00847C48">
      <w:pPr>
        <w:tabs>
          <w:tab w:val="left" w:pos="3858"/>
        </w:tabs>
        <w:rPr>
          <w:rFonts w:cs="Tahoma"/>
        </w:rPr>
      </w:pPr>
    </w:p>
    <w:p w14:paraId="539F1427" w14:textId="77777777" w:rsidR="00FC2FAE" w:rsidRPr="00C54F5B" w:rsidRDefault="00FC2FAE" w:rsidP="00847C48">
      <w:pPr>
        <w:tabs>
          <w:tab w:val="left" w:pos="3858"/>
        </w:tabs>
        <w:rPr>
          <w:rFonts w:cs="Tahoma"/>
        </w:rPr>
        <w:sectPr w:rsidR="00FC2FAE" w:rsidRPr="00C54F5B" w:rsidSect="00F42DED">
          <w:headerReference w:type="default" r:id="rId17"/>
          <w:footerReference w:type="default" r:id="rId18"/>
          <w:headerReference w:type="first" r:id="rId19"/>
          <w:footerReference w:type="first" r:id="rId20"/>
          <w:pgSz w:w="12240" w:h="15840" w:code="1"/>
          <w:pgMar w:top="1440" w:right="1440" w:bottom="1008" w:left="1440" w:header="720" w:footer="432" w:gutter="0"/>
          <w:pgNumType w:fmt="lowerRoman"/>
          <w:cols w:space="252"/>
          <w:titlePg/>
          <w:docGrid w:linePitch="360"/>
        </w:sectPr>
      </w:pPr>
    </w:p>
    <w:p w14:paraId="18D509B7" w14:textId="77777777" w:rsidR="00F92391" w:rsidRPr="00A30E59" w:rsidRDefault="00F92391" w:rsidP="00FA7691">
      <w:pPr>
        <w:pStyle w:val="TopHeaderBOTH"/>
      </w:pPr>
      <w:r w:rsidRPr="00A30E59">
        <w:t>Table of Contents</w:t>
      </w:r>
    </w:p>
    <w:p w14:paraId="3FE27A63" w14:textId="77777777" w:rsidR="0007682F" w:rsidRDefault="0007682F" w:rsidP="00847C48"/>
    <w:bookmarkStart w:id="2" w:name="_Toc481598311"/>
    <w:p w14:paraId="6E7DF7B0" w14:textId="77777777" w:rsidR="00DF68D7" w:rsidRDefault="00D36560">
      <w:pPr>
        <w:pStyle w:val="TOC1"/>
        <w:tabs>
          <w:tab w:val="left" w:pos="1100"/>
          <w:tab w:val="right" w:leader="dot" w:pos="9350"/>
        </w:tabs>
        <w:rPr>
          <w:rFonts w:asciiTheme="minorHAnsi" w:eastAsiaTheme="minorEastAsia" w:hAnsiTheme="minorHAnsi"/>
          <w:noProof/>
          <w:kern w:val="2"/>
          <w:sz w:val="22"/>
          <w14:ligatures w14:val="standardContextual"/>
        </w:rPr>
      </w:pPr>
      <w:r>
        <w:rPr>
          <w:rFonts w:cs="Tahoma"/>
          <w:szCs w:val="20"/>
        </w:rPr>
        <w:fldChar w:fldCharType="begin"/>
      </w:r>
      <w:r>
        <w:rPr>
          <w:rFonts w:cs="Tahoma"/>
          <w:szCs w:val="20"/>
        </w:rPr>
        <w:instrText xml:space="preserve"> TOC \o "1-1" \n \p " " \h \z \u </w:instrText>
      </w:r>
      <w:r>
        <w:rPr>
          <w:rFonts w:cs="Tahoma"/>
          <w:szCs w:val="20"/>
        </w:rPr>
        <w:fldChar w:fldCharType="separate"/>
      </w:r>
      <w:hyperlink w:anchor="_Toc164072527" w:history="1">
        <w:r w:rsidR="00DF68D7" w:rsidRPr="00397FF2">
          <w:rPr>
            <w:rStyle w:val="Hyperlink"/>
            <w:noProof/>
          </w:rPr>
          <w:t>Chapter 1</w:t>
        </w:r>
        <w:r w:rsidR="00DF68D7">
          <w:rPr>
            <w:rFonts w:asciiTheme="minorHAnsi" w:eastAsiaTheme="minorEastAsia" w:hAnsiTheme="minorHAnsi"/>
            <w:noProof/>
            <w:kern w:val="2"/>
            <w:sz w:val="22"/>
            <w14:ligatures w14:val="standardContextual"/>
          </w:rPr>
          <w:tab/>
        </w:r>
        <w:r w:rsidR="00DF68D7" w:rsidRPr="00397FF2">
          <w:rPr>
            <w:rStyle w:val="Hyperlink"/>
            <w:noProof/>
          </w:rPr>
          <w:t>Roles and Responsibilities</w:t>
        </w:r>
      </w:hyperlink>
    </w:p>
    <w:p w14:paraId="7193FEF7" w14:textId="77777777" w:rsidR="00DF68D7" w:rsidRDefault="00000000">
      <w:pPr>
        <w:pStyle w:val="TOC1"/>
        <w:tabs>
          <w:tab w:val="left" w:pos="1100"/>
          <w:tab w:val="right" w:leader="dot" w:pos="9350"/>
        </w:tabs>
        <w:rPr>
          <w:rFonts w:asciiTheme="minorHAnsi" w:eastAsiaTheme="minorEastAsia" w:hAnsiTheme="minorHAnsi"/>
          <w:noProof/>
          <w:kern w:val="2"/>
          <w:sz w:val="22"/>
          <w14:ligatures w14:val="standardContextual"/>
        </w:rPr>
      </w:pPr>
      <w:hyperlink w:anchor="_Toc164072528" w:history="1">
        <w:r w:rsidR="00DF68D7" w:rsidRPr="00397FF2">
          <w:rPr>
            <w:rStyle w:val="Hyperlink"/>
            <w:noProof/>
            <w:highlight w:val="cyan"/>
          </w:rPr>
          <w:t>Chapter 2</w:t>
        </w:r>
        <w:r w:rsidR="00DF68D7">
          <w:rPr>
            <w:rFonts w:asciiTheme="minorHAnsi" w:eastAsiaTheme="minorEastAsia" w:hAnsiTheme="minorHAnsi"/>
            <w:noProof/>
            <w:kern w:val="2"/>
            <w:sz w:val="22"/>
            <w14:ligatures w14:val="standardContextual"/>
          </w:rPr>
          <w:tab/>
        </w:r>
        <w:r w:rsidR="00DF68D7" w:rsidRPr="00397FF2">
          <w:rPr>
            <w:rStyle w:val="Hyperlink"/>
            <w:noProof/>
            <w:highlight w:val="cyan"/>
          </w:rPr>
          <w:t>Safety Team Program</w:t>
        </w:r>
      </w:hyperlink>
    </w:p>
    <w:p w14:paraId="55A93673" w14:textId="77777777" w:rsidR="00DF68D7" w:rsidRDefault="00000000">
      <w:pPr>
        <w:pStyle w:val="TOC1"/>
        <w:tabs>
          <w:tab w:val="left" w:pos="1100"/>
          <w:tab w:val="right" w:leader="dot" w:pos="9350"/>
        </w:tabs>
        <w:rPr>
          <w:rFonts w:asciiTheme="minorHAnsi" w:eastAsiaTheme="minorEastAsia" w:hAnsiTheme="minorHAnsi"/>
          <w:noProof/>
          <w:kern w:val="2"/>
          <w:sz w:val="22"/>
          <w14:ligatures w14:val="standardContextual"/>
        </w:rPr>
      </w:pPr>
      <w:hyperlink w:anchor="_Toc164072529" w:history="1">
        <w:r w:rsidR="00DF68D7" w:rsidRPr="00397FF2">
          <w:rPr>
            <w:rStyle w:val="Hyperlink"/>
            <w:noProof/>
          </w:rPr>
          <w:t>Chapter 3</w:t>
        </w:r>
        <w:r w:rsidR="00DF68D7">
          <w:rPr>
            <w:rFonts w:asciiTheme="minorHAnsi" w:eastAsiaTheme="minorEastAsia" w:hAnsiTheme="minorHAnsi"/>
            <w:noProof/>
            <w:kern w:val="2"/>
            <w:sz w:val="22"/>
            <w14:ligatures w14:val="standardContextual"/>
          </w:rPr>
          <w:tab/>
        </w:r>
        <w:r w:rsidR="00DF68D7" w:rsidRPr="00397FF2">
          <w:rPr>
            <w:rStyle w:val="Hyperlink"/>
            <w:noProof/>
          </w:rPr>
          <w:t>General Safety Rules</w:t>
        </w:r>
      </w:hyperlink>
    </w:p>
    <w:p w14:paraId="579AC932" w14:textId="77777777" w:rsidR="00DF68D7" w:rsidRDefault="00000000">
      <w:pPr>
        <w:pStyle w:val="TOC1"/>
        <w:tabs>
          <w:tab w:val="left" w:pos="1100"/>
          <w:tab w:val="right" w:leader="dot" w:pos="9350"/>
        </w:tabs>
        <w:rPr>
          <w:rFonts w:asciiTheme="minorHAnsi" w:eastAsiaTheme="minorEastAsia" w:hAnsiTheme="minorHAnsi"/>
          <w:noProof/>
          <w:kern w:val="2"/>
          <w:sz w:val="22"/>
          <w14:ligatures w14:val="standardContextual"/>
        </w:rPr>
      </w:pPr>
      <w:hyperlink w:anchor="_Toc164072530" w:history="1">
        <w:r w:rsidR="00DF68D7" w:rsidRPr="00397FF2">
          <w:rPr>
            <w:rStyle w:val="Hyperlink"/>
            <w:noProof/>
          </w:rPr>
          <w:t>Chapter 4</w:t>
        </w:r>
        <w:r w:rsidR="00DF68D7">
          <w:rPr>
            <w:rFonts w:asciiTheme="minorHAnsi" w:eastAsiaTheme="minorEastAsia" w:hAnsiTheme="minorHAnsi"/>
            <w:noProof/>
            <w:kern w:val="2"/>
            <w:sz w:val="22"/>
            <w14:ligatures w14:val="standardContextual"/>
          </w:rPr>
          <w:tab/>
        </w:r>
        <w:r w:rsidR="00DF68D7" w:rsidRPr="00397FF2">
          <w:rPr>
            <w:rStyle w:val="Hyperlink"/>
            <w:noProof/>
          </w:rPr>
          <w:t>Safety Training Policy</w:t>
        </w:r>
      </w:hyperlink>
    </w:p>
    <w:p w14:paraId="682560D3" w14:textId="77777777" w:rsidR="00DF68D7" w:rsidRDefault="00000000">
      <w:pPr>
        <w:pStyle w:val="TOC1"/>
        <w:tabs>
          <w:tab w:val="left" w:pos="1100"/>
          <w:tab w:val="right" w:leader="dot" w:pos="9350"/>
        </w:tabs>
        <w:rPr>
          <w:rFonts w:asciiTheme="minorHAnsi" w:eastAsiaTheme="minorEastAsia" w:hAnsiTheme="minorHAnsi"/>
          <w:noProof/>
          <w:kern w:val="2"/>
          <w:sz w:val="22"/>
          <w14:ligatures w14:val="standardContextual"/>
        </w:rPr>
      </w:pPr>
      <w:hyperlink w:anchor="_Toc164072531" w:history="1">
        <w:r w:rsidR="00DF68D7" w:rsidRPr="00397FF2">
          <w:rPr>
            <w:rStyle w:val="Hyperlink"/>
            <w:noProof/>
          </w:rPr>
          <w:t>Chapter 5</w:t>
        </w:r>
        <w:r w:rsidR="00DF68D7">
          <w:rPr>
            <w:rFonts w:asciiTheme="minorHAnsi" w:eastAsiaTheme="minorEastAsia" w:hAnsiTheme="minorHAnsi"/>
            <w:noProof/>
            <w:kern w:val="2"/>
            <w:sz w:val="22"/>
            <w14:ligatures w14:val="standardContextual"/>
          </w:rPr>
          <w:tab/>
        </w:r>
        <w:r w:rsidR="00DF68D7" w:rsidRPr="00397FF2">
          <w:rPr>
            <w:rStyle w:val="Hyperlink"/>
            <w:noProof/>
          </w:rPr>
          <w:t>New Hire Orientation Policy</w:t>
        </w:r>
      </w:hyperlink>
    </w:p>
    <w:p w14:paraId="7D005A70" w14:textId="77777777" w:rsidR="00DF68D7" w:rsidRDefault="00000000">
      <w:pPr>
        <w:pStyle w:val="TOC1"/>
        <w:tabs>
          <w:tab w:val="left" w:pos="1100"/>
          <w:tab w:val="right" w:leader="dot" w:pos="9350"/>
        </w:tabs>
        <w:rPr>
          <w:rFonts w:asciiTheme="minorHAnsi" w:eastAsiaTheme="minorEastAsia" w:hAnsiTheme="minorHAnsi"/>
          <w:noProof/>
          <w:kern w:val="2"/>
          <w:sz w:val="22"/>
          <w14:ligatures w14:val="standardContextual"/>
        </w:rPr>
      </w:pPr>
      <w:hyperlink w:anchor="_Toc164072532" w:history="1">
        <w:r w:rsidR="00DF68D7" w:rsidRPr="00397FF2">
          <w:rPr>
            <w:rStyle w:val="Hyperlink"/>
            <w:noProof/>
          </w:rPr>
          <w:t>Chapter 6</w:t>
        </w:r>
        <w:r w:rsidR="00DF68D7">
          <w:rPr>
            <w:rFonts w:asciiTheme="minorHAnsi" w:eastAsiaTheme="minorEastAsia" w:hAnsiTheme="minorHAnsi"/>
            <w:noProof/>
            <w:kern w:val="2"/>
            <w:sz w:val="22"/>
            <w14:ligatures w14:val="standardContextual"/>
          </w:rPr>
          <w:tab/>
        </w:r>
        <w:r w:rsidR="00DF68D7" w:rsidRPr="00397FF2">
          <w:rPr>
            <w:rStyle w:val="Hyperlink"/>
            <w:noProof/>
          </w:rPr>
          <w:t>Substance Abuse Policy</w:t>
        </w:r>
      </w:hyperlink>
    </w:p>
    <w:p w14:paraId="119A6816" w14:textId="77777777" w:rsidR="00DF68D7" w:rsidRDefault="00000000">
      <w:pPr>
        <w:pStyle w:val="TOC1"/>
        <w:tabs>
          <w:tab w:val="left" w:pos="1100"/>
          <w:tab w:val="right" w:leader="dot" w:pos="9350"/>
        </w:tabs>
        <w:rPr>
          <w:rFonts w:asciiTheme="minorHAnsi" w:eastAsiaTheme="minorEastAsia" w:hAnsiTheme="minorHAnsi"/>
          <w:noProof/>
          <w:kern w:val="2"/>
          <w:sz w:val="22"/>
          <w14:ligatures w14:val="standardContextual"/>
        </w:rPr>
      </w:pPr>
      <w:hyperlink w:anchor="_Toc164072533" w:history="1">
        <w:r w:rsidR="00DF68D7" w:rsidRPr="00397FF2">
          <w:rPr>
            <w:rStyle w:val="Hyperlink"/>
            <w:noProof/>
          </w:rPr>
          <w:t>Chapter 7</w:t>
        </w:r>
        <w:r w:rsidR="00DF68D7">
          <w:rPr>
            <w:rFonts w:asciiTheme="minorHAnsi" w:eastAsiaTheme="minorEastAsia" w:hAnsiTheme="minorHAnsi"/>
            <w:noProof/>
            <w:kern w:val="2"/>
            <w:sz w:val="22"/>
            <w14:ligatures w14:val="standardContextual"/>
          </w:rPr>
          <w:tab/>
        </w:r>
        <w:r w:rsidR="00DF68D7" w:rsidRPr="00397FF2">
          <w:rPr>
            <w:rStyle w:val="Hyperlink"/>
            <w:noProof/>
          </w:rPr>
          <w:t>Workplace Violence and Harassment Policy</w:t>
        </w:r>
      </w:hyperlink>
    </w:p>
    <w:p w14:paraId="6B97CEF5" w14:textId="77777777" w:rsidR="00DF68D7" w:rsidRDefault="00000000">
      <w:pPr>
        <w:pStyle w:val="TOC1"/>
        <w:tabs>
          <w:tab w:val="left" w:pos="1100"/>
          <w:tab w:val="right" w:leader="dot" w:pos="9350"/>
        </w:tabs>
        <w:rPr>
          <w:rFonts w:asciiTheme="minorHAnsi" w:eastAsiaTheme="minorEastAsia" w:hAnsiTheme="minorHAnsi"/>
          <w:noProof/>
          <w:kern w:val="2"/>
          <w:sz w:val="22"/>
          <w14:ligatures w14:val="standardContextual"/>
        </w:rPr>
      </w:pPr>
      <w:hyperlink w:anchor="_Toc164072534" w:history="1">
        <w:r w:rsidR="00DF68D7" w:rsidRPr="00397FF2">
          <w:rPr>
            <w:rStyle w:val="Hyperlink"/>
            <w:noProof/>
          </w:rPr>
          <w:t>Chapter 8</w:t>
        </w:r>
        <w:r w:rsidR="00DF68D7">
          <w:rPr>
            <w:rFonts w:asciiTheme="minorHAnsi" w:eastAsiaTheme="minorEastAsia" w:hAnsiTheme="minorHAnsi"/>
            <w:noProof/>
            <w:kern w:val="2"/>
            <w:sz w:val="22"/>
            <w14:ligatures w14:val="standardContextual"/>
          </w:rPr>
          <w:tab/>
        </w:r>
        <w:r w:rsidR="00DF68D7" w:rsidRPr="00397FF2">
          <w:rPr>
            <w:rStyle w:val="Hyperlink"/>
            <w:noProof/>
          </w:rPr>
          <w:t>Return to Work Policy</w:t>
        </w:r>
      </w:hyperlink>
    </w:p>
    <w:p w14:paraId="39EB8B55" w14:textId="77777777" w:rsidR="00DF68D7" w:rsidRDefault="00000000">
      <w:pPr>
        <w:pStyle w:val="TOC1"/>
        <w:tabs>
          <w:tab w:val="left" w:pos="1100"/>
          <w:tab w:val="right" w:leader="dot" w:pos="9350"/>
        </w:tabs>
        <w:rPr>
          <w:rFonts w:asciiTheme="minorHAnsi" w:eastAsiaTheme="minorEastAsia" w:hAnsiTheme="minorHAnsi"/>
          <w:noProof/>
          <w:kern w:val="2"/>
          <w:sz w:val="22"/>
          <w14:ligatures w14:val="standardContextual"/>
        </w:rPr>
      </w:pPr>
      <w:hyperlink w:anchor="_Toc164072535" w:history="1">
        <w:r w:rsidR="00DF68D7" w:rsidRPr="00397FF2">
          <w:rPr>
            <w:rStyle w:val="Hyperlink"/>
            <w:noProof/>
          </w:rPr>
          <w:t>Chapter 9</w:t>
        </w:r>
        <w:r w:rsidR="00DF68D7">
          <w:rPr>
            <w:rFonts w:asciiTheme="minorHAnsi" w:eastAsiaTheme="minorEastAsia" w:hAnsiTheme="minorHAnsi"/>
            <w:noProof/>
            <w:kern w:val="2"/>
            <w:sz w:val="22"/>
            <w14:ligatures w14:val="standardContextual"/>
          </w:rPr>
          <w:tab/>
        </w:r>
        <w:r w:rsidR="00DF68D7" w:rsidRPr="00397FF2">
          <w:rPr>
            <w:rStyle w:val="Hyperlink"/>
            <w:noProof/>
          </w:rPr>
          <w:t>Disciplinary Policy</w:t>
        </w:r>
      </w:hyperlink>
    </w:p>
    <w:p w14:paraId="1C4D1F50"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36" w:history="1">
        <w:r w:rsidR="00DF68D7" w:rsidRPr="00397FF2">
          <w:rPr>
            <w:rStyle w:val="Hyperlink"/>
            <w:noProof/>
          </w:rPr>
          <w:t>Chapter 10</w:t>
        </w:r>
        <w:r w:rsidR="00DF68D7">
          <w:rPr>
            <w:rFonts w:asciiTheme="minorHAnsi" w:eastAsiaTheme="minorEastAsia" w:hAnsiTheme="minorHAnsi"/>
            <w:noProof/>
            <w:kern w:val="2"/>
            <w:sz w:val="22"/>
            <w14:ligatures w14:val="standardContextual"/>
          </w:rPr>
          <w:tab/>
        </w:r>
        <w:r w:rsidR="00DF68D7" w:rsidRPr="00397FF2">
          <w:rPr>
            <w:rStyle w:val="Hyperlink"/>
            <w:noProof/>
          </w:rPr>
          <w:t>OSHA Incident Reporting</w:t>
        </w:r>
      </w:hyperlink>
    </w:p>
    <w:p w14:paraId="55B6F4F6"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37" w:history="1">
        <w:r w:rsidR="00DF68D7" w:rsidRPr="00397FF2">
          <w:rPr>
            <w:rStyle w:val="Hyperlink"/>
            <w:noProof/>
          </w:rPr>
          <w:t>Chapter 11</w:t>
        </w:r>
        <w:r w:rsidR="00DF68D7">
          <w:rPr>
            <w:rFonts w:asciiTheme="minorHAnsi" w:eastAsiaTheme="minorEastAsia" w:hAnsiTheme="minorHAnsi"/>
            <w:noProof/>
            <w:kern w:val="2"/>
            <w:sz w:val="22"/>
            <w14:ligatures w14:val="standardContextual"/>
          </w:rPr>
          <w:tab/>
        </w:r>
        <w:r w:rsidR="00DF68D7" w:rsidRPr="00397FF2">
          <w:rPr>
            <w:rStyle w:val="Hyperlink"/>
            <w:noProof/>
          </w:rPr>
          <w:t>OSHA Recordkeeping Policy</w:t>
        </w:r>
      </w:hyperlink>
    </w:p>
    <w:p w14:paraId="66E06458"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38" w:history="1">
        <w:r w:rsidR="00DF68D7" w:rsidRPr="00397FF2">
          <w:rPr>
            <w:rStyle w:val="Hyperlink"/>
            <w:noProof/>
          </w:rPr>
          <w:t>Chapter 12</w:t>
        </w:r>
        <w:r w:rsidR="00DF68D7">
          <w:rPr>
            <w:rFonts w:asciiTheme="minorHAnsi" w:eastAsiaTheme="minorEastAsia" w:hAnsiTheme="minorHAnsi"/>
            <w:noProof/>
            <w:kern w:val="2"/>
            <w:sz w:val="22"/>
            <w14:ligatures w14:val="standardContextual"/>
          </w:rPr>
          <w:tab/>
        </w:r>
        <w:r w:rsidR="00DF68D7" w:rsidRPr="00397FF2">
          <w:rPr>
            <w:rStyle w:val="Hyperlink"/>
            <w:noProof/>
          </w:rPr>
          <w:t>OSHA Inspection Plan</w:t>
        </w:r>
      </w:hyperlink>
    </w:p>
    <w:p w14:paraId="49768226"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39" w:history="1">
        <w:r w:rsidR="00DF68D7" w:rsidRPr="00397FF2">
          <w:rPr>
            <w:rStyle w:val="Hyperlink"/>
            <w:noProof/>
          </w:rPr>
          <w:t>Chapter 13</w:t>
        </w:r>
        <w:r w:rsidR="00DF68D7">
          <w:rPr>
            <w:rFonts w:asciiTheme="minorHAnsi" w:eastAsiaTheme="minorEastAsia" w:hAnsiTheme="minorHAnsi"/>
            <w:noProof/>
            <w:kern w:val="2"/>
            <w:sz w:val="22"/>
            <w14:ligatures w14:val="standardContextual"/>
          </w:rPr>
          <w:tab/>
        </w:r>
        <w:r w:rsidR="00DF68D7" w:rsidRPr="00397FF2">
          <w:rPr>
            <w:rStyle w:val="Hyperlink"/>
            <w:noProof/>
          </w:rPr>
          <w:t>Sub-contractor Safety Policy</w:t>
        </w:r>
      </w:hyperlink>
    </w:p>
    <w:p w14:paraId="626BC125"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40" w:history="1">
        <w:r w:rsidR="00DF68D7" w:rsidRPr="00397FF2">
          <w:rPr>
            <w:rStyle w:val="Hyperlink"/>
            <w:noProof/>
            <w:highlight w:val="cyan"/>
          </w:rPr>
          <w:t>Chapter 14</w:t>
        </w:r>
        <w:r w:rsidR="00DF68D7">
          <w:rPr>
            <w:rFonts w:asciiTheme="minorHAnsi" w:eastAsiaTheme="minorEastAsia" w:hAnsiTheme="minorHAnsi"/>
            <w:noProof/>
            <w:kern w:val="2"/>
            <w:sz w:val="22"/>
            <w14:ligatures w14:val="standardContextual"/>
          </w:rPr>
          <w:tab/>
        </w:r>
        <w:r w:rsidR="00DF68D7" w:rsidRPr="00397FF2">
          <w:rPr>
            <w:rStyle w:val="Hyperlink"/>
            <w:noProof/>
            <w:highlight w:val="cyan"/>
          </w:rPr>
          <w:t>Sub-contractor Site Orientation Policy</w:t>
        </w:r>
      </w:hyperlink>
    </w:p>
    <w:p w14:paraId="5ADDA45F"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41" w:history="1">
        <w:r w:rsidR="00DF68D7" w:rsidRPr="00397FF2">
          <w:rPr>
            <w:rStyle w:val="Hyperlink"/>
            <w:noProof/>
          </w:rPr>
          <w:t>Chapter 15</w:t>
        </w:r>
        <w:r w:rsidR="00DF68D7">
          <w:rPr>
            <w:rFonts w:asciiTheme="minorHAnsi" w:eastAsiaTheme="minorEastAsia" w:hAnsiTheme="minorHAnsi"/>
            <w:noProof/>
            <w:kern w:val="2"/>
            <w:sz w:val="22"/>
            <w14:ligatures w14:val="standardContextual"/>
          </w:rPr>
          <w:tab/>
        </w:r>
        <w:r w:rsidR="00DF68D7" w:rsidRPr="00397FF2">
          <w:rPr>
            <w:rStyle w:val="Hyperlink"/>
            <w:noProof/>
          </w:rPr>
          <w:t>Hazard Assessment Plan</w:t>
        </w:r>
      </w:hyperlink>
    </w:p>
    <w:p w14:paraId="03F7BAFD"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42" w:history="1">
        <w:r w:rsidR="00DF68D7" w:rsidRPr="00397FF2">
          <w:rPr>
            <w:rStyle w:val="Hyperlink"/>
            <w:noProof/>
          </w:rPr>
          <w:t>Chapter 16</w:t>
        </w:r>
        <w:r w:rsidR="00DF68D7">
          <w:rPr>
            <w:rFonts w:asciiTheme="minorHAnsi" w:eastAsiaTheme="minorEastAsia" w:hAnsiTheme="minorHAnsi"/>
            <w:noProof/>
            <w:kern w:val="2"/>
            <w:sz w:val="22"/>
            <w14:ligatures w14:val="standardContextual"/>
          </w:rPr>
          <w:tab/>
        </w:r>
        <w:r w:rsidR="00DF68D7" w:rsidRPr="00397FF2">
          <w:rPr>
            <w:rStyle w:val="Hyperlink"/>
            <w:noProof/>
          </w:rPr>
          <w:t>Job Hazard Analysis Plan</w:t>
        </w:r>
      </w:hyperlink>
    </w:p>
    <w:p w14:paraId="51CD33A8"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43" w:history="1">
        <w:r w:rsidR="00DF68D7" w:rsidRPr="00397FF2">
          <w:rPr>
            <w:rStyle w:val="Hyperlink"/>
            <w:noProof/>
          </w:rPr>
          <w:t>Chapter 17</w:t>
        </w:r>
        <w:r w:rsidR="00DF68D7">
          <w:rPr>
            <w:rFonts w:asciiTheme="minorHAnsi" w:eastAsiaTheme="minorEastAsia" w:hAnsiTheme="minorHAnsi"/>
            <w:noProof/>
            <w:kern w:val="2"/>
            <w:sz w:val="22"/>
            <w14:ligatures w14:val="standardContextual"/>
          </w:rPr>
          <w:tab/>
        </w:r>
        <w:r w:rsidR="00DF68D7" w:rsidRPr="00397FF2">
          <w:rPr>
            <w:rStyle w:val="Hyperlink"/>
            <w:noProof/>
          </w:rPr>
          <w:t>Personal Protective Equipment (PPE) Program</w:t>
        </w:r>
      </w:hyperlink>
    </w:p>
    <w:p w14:paraId="48439344"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44" w:history="1">
        <w:r w:rsidR="00DF68D7" w:rsidRPr="00397FF2">
          <w:rPr>
            <w:rStyle w:val="Hyperlink"/>
            <w:noProof/>
            <w:highlight w:val="cyan"/>
          </w:rPr>
          <w:t>Chapter 18</w:t>
        </w:r>
        <w:r w:rsidR="00DF68D7">
          <w:rPr>
            <w:rFonts w:asciiTheme="minorHAnsi" w:eastAsiaTheme="minorEastAsia" w:hAnsiTheme="minorHAnsi"/>
            <w:noProof/>
            <w:kern w:val="2"/>
            <w:sz w:val="22"/>
            <w14:ligatures w14:val="standardContextual"/>
          </w:rPr>
          <w:tab/>
        </w:r>
        <w:r w:rsidR="00DF68D7" w:rsidRPr="00397FF2">
          <w:rPr>
            <w:rStyle w:val="Hyperlink"/>
            <w:noProof/>
            <w:highlight w:val="cyan"/>
          </w:rPr>
          <w:t>Emergency Action Program</w:t>
        </w:r>
      </w:hyperlink>
    </w:p>
    <w:p w14:paraId="63756C5F"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45" w:history="1">
        <w:r w:rsidR="00DF68D7" w:rsidRPr="00397FF2">
          <w:rPr>
            <w:rStyle w:val="Hyperlink"/>
            <w:noProof/>
          </w:rPr>
          <w:t>Chapter 19</w:t>
        </w:r>
        <w:r w:rsidR="00DF68D7">
          <w:rPr>
            <w:rFonts w:asciiTheme="minorHAnsi" w:eastAsiaTheme="minorEastAsia" w:hAnsiTheme="minorHAnsi"/>
            <w:noProof/>
            <w:kern w:val="2"/>
            <w:sz w:val="22"/>
            <w14:ligatures w14:val="standardContextual"/>
          </w:rPr>
          <w:tab/>
        </w:r>
        <w:r w:rsidR="00DF68D7" w:rsidRPr="00397FF2">
          <w:rPr>
            <w:rStyle w:val="Hyperlink"/>
            <w:noProof/>
          </w:rPr>
          <w:t>Fire Prevention Program</w:t>
        </w:r>
      </w:hyperlink>
    </w:p>
    <w:p w14:paraId="2ACB5C18"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46" w:history="1">
        <w:r w:rsidR="00DF68D7" w:rsidRPr="00397FF2">
          <w:rPr>
            <w:rStyle w:val="Hyperlink"/>
            <w:noProof/>
          </w:rPr>
          <w:t>Chapter 20</w:t>
        </w:r>
        <w:r w:rsidR="00DF68D7">
          <w:rPr>
            <w:rFonts w:asciiTheme="minorHAnsi" w:eastAsiaTheme="minorEastAsia" w:hAnsiTheme="minorHAnsi"/>
            <w:noProof/>
            <w:kern w:val="2"/>
            <w:sz w:val="22"/>
            <w14:ligatures w14:val="standardContextual"/>
          </w:rPr>
          <w:tab/>
        </w:r>
        <w:r w:rsidR="00DF68D7" w:rsidRPr="00397FF2">
          <w:rPr>
            <w:rStyle w:val="Hyperlink"/>
            <w:noProof/>
          </w:rPr>
          <w:t>Medical/First-aid Program</w:t>
        </w:r>
      </w:hyperlink>
    </w:p>
    <w:p w14:paraId="5698C78E"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47" w:history="1">
        <w:r w:rsidR="00DF68D7" w:rsidRPr="00397FF2">
          <w:rPr>
            <w:rStyle w:val="Hyperlink"/>
            <w:noProof/>
          </w:rPr>
          <w:t>Chapter 21</w:t>
        </w:r>
        <w:r w:rsidR="00DF68D7">
          <w:rPr>
            <w:rFonts w:asciiTheme="minorHAnsi" w:eastAsiaTheme="minorEastAsia" w:hAnsiTheme="minorHAnsi"/>
            <w:noProof/>
            <w:kern w:val="2"/>
            <w:sz w:val="22"/>
            <w14:ligatures w14:val="standardContextual"/>
          </w:rPr>
          <w:tab/>
        </w:r>
        <w:r w:rsidR="00DF68D7" w:rsidRPr="00397FF2">
          <w:rPr>
            <w:rStyle w:val="Hyperlink"/>
            <w:noProof/>
          </w:rPr>
          <w:t>Bloodborne Pathogens Exposure Control Plan</w:t>
        </w:r>
      </w:hyperlink>
    </w:p>
    <w:p w14:paraId="3E2C6D53"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48" w:history="1">
        <w:r w:rsidR="00DF68D7" w:rsidRPr="00397FF2">
          <w:rPr>
            <w:rStyle w:val="Hyperlink"/>
            <w:noProof/>
          </w:rPr>
          <w:t>Chapter 22</w:t>
        </w:r>
        <w:r w:rsidR="00DF68D7">
          <w:rPr>
            <w:rFonts w:asciiTheme="minorHAnsi" w:eastAsiaTheme="minorEastAsia" w:hAnsiTheme="minorHAnsi"/>
            <w:noProof/>
            <w:kern w:val="2"/>
            <w:sz w:val="22"/>
            <w14:ligatures w14:val="standardContextual"/>
          </w:rPr>
          <w:tab/>
        </w:r>
        <w:r w:rsidR="00DF68D7" w:rsidRPr="00397FF2">
          <w:rPr>
            <w:rStyle w:val="Hyperlink"/>
            <w:noProof/>
          </w:rPr>
          <w:t>Infectious Disease Control Program</w:t>
        </w:r>
      </w:hyperlink>
    </w:p>
    <w:p w14:paraId="496AE1B8"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49" w:history="1">
        <w:r w:rsidR="00DF68D7" w:rsidRPr="00397FF2">
          <w:rPr>
            <w:rStyle w:val="Hyperlink"/>
            <w:noProof/>
          </w:rPr>
          <w:t>Chapter 23</w:t>
        </w:r>
        <w:r w:rsidR="00DF68D7">
          <w:rPr>
            <w:rFonts w:asciiTheme="minorHAnsi" w:eastAsiaTheme="minorEastAsia" w:hAnsiTheme="minorHAnsi"/>
            <w:noProof/>
            <w:kern w:val="2"/>
            <w:sz w:val="22"/>
            <w14:ligatures w14:val="standardContextual"/>
          </w:rPr>
          <w:tab/>
        </w:r>
        <w:r w:rsidR="00DF68D7" w:rsidRPr="00397FF2">
          <w:rPr>
            <w:rStyle w:val="Hyperlink"/>
            <w:noProof/>
          </w:rPr>
          <w:t>Back Injury Prevention Program</w:t>
        </w:r>
      </w:hyperlink>
    </w:p>
    <w:p w14:paraId="24621E25"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50" w:history="1">
        <w:r w:rsidR="00DF68D7" w:rsidRPr="00397FF2">
          <w:rPr>
            <w:rStyle w:val="Hyperlink"/>
            <w:noProof/>
          </w:rPr>
          <w:t>Chapter 24</w:t>
        </w:r>
        <w:r w:rsidR="00DF68D7">
          <w:rPr>
            <w:rFonts w:asciiTheme="minorHAnsi" w:eastAsiaTheme="minorEastAsia" w:hAnsiTheme="minorHAnsi"/>
            <w:noProof/>
            <w:kern w:val="2"/>
            <w:sz w:val="22"/>
            <w14:ligatures w14:val="standardContextual"/>
          </w:rPr>
          <w:tab/>
        </w:r>
        <w:r w:rsidR="00DF68D7" w:rsidRPr="00397FF2">
          <w:rPr>
            <w:rStyle w:val="Hyperlink"/>
            <w:noProof/>
          </w:rPr>
          <w:t>Hearing Conservation Program</w:t>
        </w:r>
      </w:hyperlink>
    </w:p>
    <w:p w14:paraId="632B4429"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51" w:history="1">
        <w:r w:rsidR="00DF68D7" w:rsidRPr="00397FF2">
          <w:rPr>
            <w:rStyle w:val="Hyperlink"/>
            <w:noProof/>
          </w:rPr>
          <w:t>Chapter 25</w:t>
        </w:r>
        <w:r w:rsidR="00DF68D7">
          <w:rPr>
            <w:rFonts w:asciiTheme="minorHAnsi" w:eastAsiaTheme="minorEastAsia" w:hAnsiTheme="minorHAnsi"/>
            <w:noProof/>
            <w:kern w:val="2"/>
            <w:sz w:val="22"/>
            <w14:ligatures w14:val="standardContextual"/>
          </w:rPr>
          <w:tab/>
        </w:r>
        <w:r w:rsidR="00DF68D7" w:rsidRPr="00397FF2">
          <w:rPr>
            <w:rStyle w:val="Hyperlink"/>
            <w:noProof/>
          </w:rPr>
          <w:t>Heat Stress Program</w:t>
        </w:r>
      </w:hyperlink>
    </w:p>
    <w:p w14:paraId="0DE2C71E"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52" w:history="1">
        <w:r w:rsidR="00DF68D7" w:rsidRPr="00397FF2">
          <w:rPr>
            <w:rStyle w:val="Hyperlink"/>
            <w:noProof/>
          </w:rPr>
          <w:t>Chapter 26</w:t>
        </w:r>
        <w:r w:rsidR="00DF68D7">
          <w:rPr>
            <w:rFonts w:asciiTheme="minorHAnsi" w:eastAsiaTheme="minorEastAsia" w:hAnsiTheme="minorHAnsi"/>
            <w:noProof/>
            <w:kern w:val="2"/>
            <w:sz w:val="22"/>
            <w14:ligatures w14:val="standardContextual"/>
          </w:rPr>
          <w:tab/>
        </w:r>
        <w:r w:rsidR="00DF68D7" w:rsidRPr="00397FF2">
          <w:rPr>
            <w:rStyle w:val="Hyperlink"/>
            <w:noProof/>
          </w:rPr>
          <w:t>Cold Stress Program</w:t>
        </w:r>
      </w:hyperlink>
    </w:p>
    <w:p w14:paraId="4FFD84CB"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53" w:history="1">
        <w:r w:rsidR="00DF68D7" w:rsidRPr="00397FF2">
          <w:rPr>
            <w:rStyle w:val="Hyperlink"/>
            <w:noProof/>
          </w:rPr>
          <w:t>Chapter 27</w:t>
        </w:r>
        <w:r w:rsidR="00DF68D7">
          <w:rPr>
            <w:rFonts w:asciiTheme="minorHAnsi" w:eastAsiaTheme="minorEastAsia" w:hAnsiTheme="minorHAnsi"/>
            <w:noProof/>
            <w:kern w:val="2"/>
            <w:sz w:val="22"/>
            <w14:ligatures w14:val="standardContextual"/>
          </w:rPr>
          <w:tab/>
        </w:r>
        <w:r w:rsidR="00DF68D7" w:rsidRPr="00397FF2">
          <w:rPr>
            <w:rStyle w:val="Hyperlink"/>
            <w:noProof/>
          </w:rPr>
          <w:t>Respiratory Protection Program: Voluntary Use Only</w:t>
        </w:r>
      </w:hyperlink>
    </w:p>
    <w:p w14:paraId="4BDC30BE"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54" w:history="1">
        <w:r w:rsidR="00DF68D7" w:rsidRPr="00397FF2">
          <w:rPr>
            <w:rStyle w:val="Hyperlink"/>
            <w:noProof/>
          </w:rPr>
          <w:t>Chapter 28</w:t>
        </w:r>
        <w:r w:rsidR="00DF68D7">
          <w:rPr>
            <w:rFonts w:asciiTheme="minorHAnsi" w:eastAsiaTheme="minorEastAsia" w:hAnsiTheme="minorHAnsi"/>
            <w:noProof/>
            <w:kern w:val="2"/>
            <w:sz w:val="22"/>
            <w14:ligatures w14:val="standardContextual"/>
          </w:rPr>
          <w:tab/>
        </w:r>
        <w:r w:rsidR="00DF68D7" w:rsidRPr="00397FF2">
          <w:rPr>
            <w:rStyle w:val="Hyperlink"/>
            <w:noProof/>
          </w:rPr>
          <w:t>Respiratory Protection Program</w:t>
        </w:r>
      </w:hyperlink>
    </w:p>
    <w:p w14:paraId="5946D06C"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55" w:history="1">
        <w:r w:rsidR="00DF68D7" w:rsidRPr="00397FF2">
          <w:rPr>
            <w:rStyle w:val="Hyperlink"/>
            <w:noProof/>
          </w:rPr>
          <w:t>Chapter 29</w:t>
        </w:r>
        <w:r w:rsidR="00DF68D7">
          <w:rPr>
            <w:rFonts w:asciiTheme="minorHAnsi" w:eastAsiaTheme="minorEastAsia" w:hAnsiTheme="minorHAnsi"/>
            <w:noProof/>
            <w:kern w:val="2"/>
            <w:sz w:val="22"/>
            <w14:ligatures w14:val="standardContextual"/>
          </w:rPr>
          <w:tab/>
        </w:r>
        <w:r w:rsidR="00DF68D7" w:rsidRPr="00397FF2">
          <w:rPr>
            <w:rStyle w:val="Hyperlink"/>
            <w:noProof/>
          </w:rPr>
          <w:t>Respirable Crystalline Silica Exposure Program</w:t>
        </w:r>
      </w:hyperlink>
    </w:p>
    <w:p w14:paraId="0CB6B28D"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56" w:history="1">
        <w:r w:rsidR="00DF68D7" w:rsidRPr="00397FF2">
          <w:rPr>
            <w:rStyle w:val="Hyperlink"/>
            <w:noProof/>
          </w:rPr>
          <w:t>Chapter 30</w:t>
        </w:r>
        <w:r w:rsidR="00DF68D7">
          <w:rPr>
            <w:rFonts w:asciiTheme="minorHAnsi" w:eastAsiaTheme="minorEastAsia" w:hAnsiTheme="minorHAnsi"/>
            <w:noProof/>
            <w:kern w:val="2"/>
            <w:sz w:val="22"/>
            <w14:ligatures w14:val="standardContextual"/>
          </w:rPr>
          <w:tab/>
        </w:r>
        <w:r w:rsidR="00DF68D7" w:rsidRPr="00397FF2">
          <w:rPr>
            <w:rStyle w:val="Hyperlink"/>
            <w:noProof/>
          </w:rPr>
          <w:t>Permit Required Confined Space Program</w:t>
        </w:r>
      </w:hyperlink>
    </w:p>
    <w:p w14:paraId="57EC939A"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57" w:history="1">
        <w:r w:rsidR="00DF68D7" w:rsidRPr="00397FF2">
          <w:rPr>
            <w:rStyle w:val="Hyperlink"/>
            <w:noProof/>
          </w:rPr>
          <w:t>Chapter 31</w:t>
        </w:r>
        <w:r w:rsidR="00DF68D7">
          <w:rPr>
            <w:rFonts w:asciiTheme="minorHAnsi" w:eastAsiaTheme="minorEastAsia" w:hAnsiTheme="minorHAnsi"/>
            <w:noProof/>
            <w:kern w:val="2"/>
            <w:sz w:val="22"/>
            <w14:ligatures w14:val="standardContextual"/>
          </w:rPr>
          <w:tab/>
        </w:r>
        <w:r w:rsidR="00DF68D7" w:rsidRPr="00397FF2">
          <w:rPr>
            <w:rStyle w:val="Hyperlink"/>
            <w:noProof/>
          </w:rPr>
          <w:t>Hazard Communication Program</w:t>
        </w:r>
      </w:hyperlink>
    </w:p>
    <w:p w14:paraId="29E7669E"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58" w:history="1">
        <w:r w:rsidR="00DF68D7" w:rsidRPr="00397FF2">
          <w:rPr>
            <w:rStyle w:val="Hyperlink"/>
            <w:noProof/>
          </w:rPr>
          <w:t>Chapter 32</w:t>
        </w:r>
        <w:r w:rsidR="00DF68D7">
          <w:rPr>
            <w:rFonts w:asciiTheme="minorHAnsi" w:eastAsiaTheme="minorEastAsia" w:hAnsiTheme="minorHAnsi"/>
            <w:noProof/>
            <w:kern w:val="2"/>
            <w:sz w:val="22"/>
            <w14:ligatures w14:val="standardContextual"/>
          </w:rPr>
          <w:tab/>
        </w:r>
        <w:r w:rsidR="00DF68D7" w:rsidRPr="00397FF2">
          <w:rPr>
            <w:rStyle w:val="Hyperlink"/>
            <w:noProof/>
          </w:rPr>
          <w:t>Hazardous Materials Program</w:t>
        </w:r>
      </w:hyperlink>
    </w:p>
    <w:p w14:paraId="2D5895EA"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59" w:history="1">
        <w:r w:rsidR="00DF68D7" w:rsidRPr="00397FF2">
          <w:rPr>
            <w:rStyle w:val="Hyperlink"/>
            <w:noProof/>
            <w:highlight w:val="cyan"/>
          </w:rPr>
          <w:t>Chapter 33</w:t>
        </w:r>
        <w:r w:rsidR="00DF68D7">
          <w:rPr>
            <w:rFonts w:asciiTheme="minorHAnsi" w:eastAsiaTheme="minorEastAsia" w:hAnsiTheme="minorHAnsi"/>
            <w:noProof/>
            <w:kern w:val="2"/>
            <w:sz w:val="22"/>
            <w14:ligatures w14:val="standardContextual"/>
          </w:rPr>
          <w:tab/>
        </w:r>
        <w:r w:rsidR="00DF68D7" w:rsidRPr="00397FF2">
          <w:rPr>
            <w:rStyle w:val="Hyperlink"/>
            <w:noProof/>
            <w:highlight w:val="cyan"/>
          </w:rPr>
          <w:t>Spill Prevention and Response Program</w:t>
        </w:r>
      </w:hyperlink>
    </w:p>
    <w:p w14:paraId="3A7BF5AB"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60" w:history="1">
        <w:r w:rsidR="00DF68D7" w:rsidRPr="00397FF2">
          <w:rPr>
            <w:rStyle w:val="Hyperlink"/>
            <w:noProof/>
            <w:highlight w:val="cyan"/>
          </w:rPr>
          <w:t>Chapter 34</w:t>
        </w:r>
        <w:r w:rsidR="00DF68D7">
          <w:rPr>
            <w:rFonts w:asciiTheme="minorHAnsi" w:eastAsiaTheme="minorEastAsia" w:hAnsiTheme="minorHAnsi"/>
            <w:noProof/>
            <w:kern w:val="2"/>
            <w:sz w:val="22"/>
            <w14:ligatures w14:val="standardContextual"/>
          </w:rPr>
          <w:tab/>
        </w:r>
        <w:r w:rsidR="00DF68D7" w:rsidRPr="00397FF2">
          <w:rPr>
            <w:rStyle w:val="Hyperlink"/>
            <w:noProof/>
            <w:highlight w:val="cyan"/>
          </w:rPr>
          <w:t>Asbestos Awareness Program</w:t>
        </w:r>
      </w:hyperlink>
    </w:p>
    <w:p w14:paraId="408C7BC9"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61" w:history="1">
        <w:r w:rsidR="00DF68D7" w:rsidRPr="00397FF2">
          <w:rPr>
            <w:rStyle w:val="Hyperlink"/>
            <w:noProof/>
          </w:rPr>
          <w:t>Chapter 35</w:t>
        </w:r>
        <w:r w:rsidR="00DF68D7">
          <w:rPr>
            <w:rFonts w:asciiTheme="minorHAnsi" w:eastAsiaTheme="minorEastAsia" w:hAnsiTheme="minorHAnsi"/>
            <w:noProof/>
            <w:kern w:val="2"/>
            <w:sz w:val="22"/>
            <w14:ligatures w14:val="standardContextual"/>
          </w:rPr>
          <w:tab/>
        </w:r>
        <w:r w:rsidR="00DF68D7" w:rsidRPr="00397FF2">
          <w:rPr>
            <w:rStyle w:val="Hyperlink"/>
            <w:noProof/>
          </w:rPr>
          <w:t>Lead Awareness and Exposure Program</w:t>
        </w:r>
      </w:hyperlink>
    </w:p>
    <w:p w14:paraId="68759F9D"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62" w:history="1">
        <w:r w:rsidR="00DF68D7" w:rsidRPr="00397FF2">
          <w:rPr>
            <w:rStyle w:val="Hyperlink"/>
            <w:noProof/>
          </w:rPr>
          <w:t>Chapter 36</w:t>
        </w:r>
        <w:r w:rsidR="00DF68D7">
          <w:rPr>
            <w:rFonts w:asciiTheme="minorHAnsi" w:eastAsiaTheme="minorEastAsia" w:hAnsiTheme="minorHAnsi"/>
            <w:noProof/>
            <w:kern w:val="2"/>
            <w:sz w:val="22"/>
            <w14:ligatures w14:val="standardContextual"/>
          </w:rPr>
          <w:tab/>
        </w:r>
        <w:r w:rsidR="00DF68D7" w:rsidRPr="00397FF2">
          <w:rPr>
            <w:rStyle w:val="Hyperlink"/>
            <w:noProof/>
          </w:rPr>
          <w:t>Stairways and Ladders Program</w:t>
        </w:r>
      </w:hyperlink>
    </w:p>
    <w:p w14:paraId="037942D3"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63" w:history="1">
        <w:r w:rsidR="00DF68D7" w:rsidRPr="00397FF2">
          <w:rPr>
            <w:rStyle w:val="Hyperlink"/>
            <w:noProof/>
          </w:rPr>
          <w:t>Chapter 37</w:t>
        </w:r>
        <w:r w:rsidR="00DF68D7">
          <w:rPr>
            <w:rFonts w:asciiTheme="minorHAnsi" w:eastAsiaTheme="minorEastAsia" w:hAnsiTheme="minorHAnsi"/>
            <w:noProof/>
            <w:kern w:val="2"/>
            <w:sz w:val="22"/>
            <w14:ligatures w14:val="standardContextual"/>
          </w:rPr>
          <w:tab/>
        </w:r>
        <w:r w:rsidR="00DF68D7" w:rsidRPr="00397FF2">
          <w:rPr>
            <w:rStyle w:val="Hyperlink"/>
            <w:noProof/>
          </w:rPr>
          <w:t>Fall Protection Program</w:t>
        </w:r>
      </w:hyperlink>
    </w:p>
    <w:p w14:paraId="5E0544A2"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64" w:history="1">
        <w:r w:rsidR="00DF68D7" w:rsidRPr="00397FF2">
          <w:rPr>
            <w:rStyle w:val="Hyperlink"/>
            <w:noProof/>
          </w:rPr>
          <w:t>Chapter 38</w:t>
        </w:r>
        <w:r w:rsidR="00DF68D7">
          <w:rPr>
            <w:rFonts w:asciiTheme="minorHAnsi" w:eastAsiaTheme="minorEastAsia" w:hAnsiTheme="minorHAnsi"/>
            <w:noProof/>
            <w:kern w:val="2"/>
            <w:sz w:val="22"/>
            <w14:ligatures w14:val="standardContextual"/>
          </w:rPr>
          <w:tab/>
        </w:r>
        <w:r w:rsidR="00DF68D7" w:rsidRPr="00397FF2">
          <w:rPr>
            <w:rStyle w:val="Hyperlink"/>
            <w:noProof/>
          </w:rPr>
          <w:t>General Housekeeping Program</w:t>
        </w:r>
      </w:hyperlink>
    </w:p>
    <w:p w14:paraId="0B26EC99"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65" w:history="1">
        <w:r w:rsidR="00DF68D7" w:rsidRPr="00397FF2">
          <w:rPr>
            <w:rStyle w:val="Hyperlink"/>
            <w:noProof/>
          </w:rPr>
          <w:t>Chapter 39</w:t>
        </w:r>
        <w:r w:rsidR="00DF68D7">
          <w:rPr>
            <w:rFonts w:asciiTheme="minorHAnsi" w:eastAsiaTheme="minorEastAsia" w:hAnsiTheme="minorHAnsi"/>
            <w:noProof/>
            <w:kern w:val="2"/>
            <w:sz w:val="22"/>
            <w14:ligatures w14:val="standardContextual"/>
          </w:rPr>
          <w:tab/>
        </w:r>
        <w:r w:rsidR="00DF68D7" w:rsidRPr="00397FF2">
          <w:rPr>
            <w:rStyle w:val="Hyperlink"/>
            <w:noProof/>
          </w:rPr>
          <w:t>Scaffold Safety Program</w:t>
        </w:r>
      </w:hyperlink>
    </w:p>
    <w:p w14:paraId="6F4F52B7"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66" w:history="1">
        <w:r w:rsidR="00DF68D7" w:rsidRPr="00397FF2">
          <w:rPr>
            <w:rStyle w:val="Hyperlink"/>
            <w:noProof/>
          </w:rPr>
          <w:t>Chapter 40</w:t>
        </w:r>
        <w:r w:rsidR="00DF68D7">
          <w:rPr>
            <w:rFonts w:asciiTheme="minorHAnsi" w:eastAsiaTheme="minorEastAsia" w:hAnsiTheme="minorHAnsi"/>
            <w:noProof/>
            <w:kern w:val="2"/>
            <w:sz w:val="22"/>
            <w14:ligatures w14:val="standardContextual"/>
          </w:rPr>
          <w:tab/>
        </w:r>
        <w:r w:rsidR="00DF68D7" w:rsidRPr="00397FF2">
          <w:rPr>
            <w:rStyle w:val="Hyperlink"/>
            <w:noProof/>
          </w:rPr>
          <w:t>Material Handling and Storage Program</w:t>
        </w:r>
      </w:hyperlink>
    </w:p>
    <w:p w14:paraId="51252BF8"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67" w:history="1">
        <w:r w:rsidR="00DF68D7" w:rsidRPr="00397FF2">
          <w:rPr>
            <w:rStyle w:val="Hyperlink"/>
            <w:noProof/>
          </w:rPr>
          <w:t>Chapter 41</w:t>
        </w:r>
        <w:r w:rsidR="00DF68D7">
          <w:rPr>
            <w:rFonts w:asciiTheme="minorHAnsi" w:eastAsiaTheme="minorEastAsia" w:hAnsiTheme="minorHAnsi"/>
            <w:noProof/>
            <w:kern w:val="2"/>
            <w:sz w:val="22"/>
            <w14:ligatures w14:val="standardContextual"/>
          </w:rPr>
          <w:tab/>
        </w:r>
        <w:r w:rsidR="00DF68D7" w:rsidRPr="00397FF2">
          <w:rPr>
            <w:rStyle w:val="Hyperlink"/>
            <w:noProof/>
          </w:rPr>
          <w:t>Powered Industrial Trucks Program</w:t>
        </w:r>
      </w:hyperlink>
    </w:p>
    <w:p w14:paraId="1A149BBE"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68" w:history="1">
        <w:r w:rsidR="00DF68D7" w:rsidRPr="00397FF2">
          <w:rPr>
            <w:rStyle w:val="Hyperlink"/>
            <w:noProof/>
          </w:rPr>
          <w:t>Chapter 42</w:t>
        </w:r>
        <w:r w:rsidR="00DF68D7">
          <w:rPr>
            <w:rFonts w:asciiTheme="minorHAnsi" w:eastAsiaTheme="minorEastAsia" w:hAnsiTheme="minorHAnsi"/>
            <w:noProof/>
            <w:kern w:val="2"/>
            <w:sz w:val="22"/>
            <w14:ligatures w14:val="standardContextual"/>
          </w:rPr>
          <w:tab/>
        </w:r>
        <w:r w:rsidR="00DF68D7" w:rsidRPr="00397FF2">
          <w:rPr>
            <w:rStyle w:val="Hyperlink"/>
            <w:noProof/>
          </w:rPr>
          <w:t>Mobile Elevating Work Platforms (MEWP)</w:t>
        </w:r>
      </w:hyperlink>
    </w:p>
    <w:p w14:paraId="23A788EA"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69" w:history="1">
        <w:r w:rsidR="00DF68D7" w:rsidRPr="00397FF2">
          <w:rPr>
            <w:rStyle w:val="Hyperlink"/>
            <w:noProof/>
          </w:rPr>
          <w:t>Chapter 43</w:t>
        </w:r>
        <w:r w:rsidR="00DF68D7">
          <w:rPr>
            <w:rFonts w:asciiTheme="minorHAnsi" w:eastAsiaTheme="minorEastAsia" w:hAnsiTheme="minorHAnsi"/>
            <w:noProof/>
            <w:kern w:val="2"/>
            <w:sz w:val="22"/>
            <w14:ligatures w14:val="standardContextual"/>
          </w:rPr>
          <w:tab/>
        </w:r>
        <w:r w:rsidR="00DF68D7" w:rsidRPr="00397FF2">
          <w:rPr>
            <w:rStyle w:val="Hyperlink"/>
            <w:noProof/>
          </w:rPr>
          <w:t>Rigging Safety Program</w:t>
        </w:r>
      </w:hyperlink>
    </w:p>
    <w:p w14:paraId="6D3C3805"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70" w:history="1">
        <w:r w:rsidR="00DF68D7" w:rsidRPr="00397FF2">
          <w:rPr>
            <w:rStyle w:val="Hyperlink"/>
            <w:noProof/>
          </w:rPr>
          <w:t>Chapter 44</w:t>
        </w:r>
        <w:r w:rsidR="00DF68D7">
          <w:rPr>
            <w:rFonts w:asciiTheme="minorHAnsi" w:eastAsiaTheme="minorEastAsia" w:hAnsiTheme="minorHAnsi"/>
            <w:noProof/>
            <w:kern w:val="2"/>
            <w:sz w:val="22"/>
            <w14:ligatures w14:val="standardContextual"/>
          </w:rPr>
          <w:tab/>
        </w:r>
        <w:r w:rsidR="00DF68D7" w:rsidRPr="00397FF2">
          <w:rPr>
            <w:rStyle w:val="Hyperlink"/>
            <w:noProof/>
          </w:rPr>
          <w:t>Hand and Power Tools Program</w:t>
        </w:r>
      </w:hyperlink>
    </w:p>
    <w:p w14:paraId="3A3E0ECE"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71" w:history="1">
        <w:r w:rsidR="00DF68D7" w:rsidRPr="00397FF2">
          <w:rPr>
            <w:rStyle w:val="Hyperlink"/>
            <w:noProof/>
          </w:rPr>
          <w:t>Chapter 45</w:t>
        </w:r>
        <w:r w:rsidR="00DF68D7">
          <w:rPr>
            <w:rFonts w:asciiTheme="minorHAnsi" w:eastAsiaTheme="minorEastAsia" w:hAnsiTheme="minorHAnsi"/>
            <w:noProof/>
            <w:kern w:val="2"/>
            <w:sz w:val="22"/>
            <w14:ligatures w14:val="standardContextual"/>
          </w:rPr>
          <w:tab/>
        </w:r>
        <w:r w:rsidR="00DF68D7" w:rsidRPr="00397FF2">
          <w:rPr>
            <w:rStyle w:val="Hyperlink"/>
            <w:noProof/>
          </w:rPr>
          <w:t>Machine Guarding Program</w:t>
        </w:r>
      </w:hyperlink>
    </w:p>
    <w:p w14:paraId="79CAB964"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72" w:history="1">
        <w:r w:rsidR="00DF68D7" w:rsidRPr="00397FF2">
          <w:rPr>
            <w:rStyle w:val="Hyperlink"/>
            <w:noProof/>
          </w:rPr>
          <w:t>Chapter 46</w:t>
        </w:r>
        <w:r w:rsidR="00DF68D7">
          <w:rPr>
            <w:rFonts w:asciiTheme="minorHAnsi" w:eastAsiaTheme="minorEastAsia" w:hAnsiTheme="minorHAnsi"/>
            <w:noProof/>
            <w:kern w:val="2"/>
            <w:sz w:val="22"/>
            <w14:ligatures w14:val="standardContextual"/>
          </w:rPr>
          <w:tab/>
        </w:r>
        <w:r w:rsidR="00DF68D7" w:rsidRPr="00397FF2">
          <w:rPr>
            <w:rStyle w:val="Hyperlink"/>
            <w:noProof/>
          </w:rPr>
          <w:t>Hot Work Safety Program</w:t>
        </w:r>
      </w:hyperlink>
    </w:p>
    <w:p w14:paraId="7137393F"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73" w:history="1">
        <w:r w:rsidR="00DF68D7" w:rsidRPr="00397FF2">
          <w:rPr>
            <w:rStyle w:val="Hyperlink"/>
            <w:noProof/>
          </w:rPr>
          <w:t>Chapter 47</w:t>
        </w:r>
        <w:r w:rsidR="00DF68D7">
          <w:rPr>
            <w:rFonts w:asciiTheme="minorHAnsi" w:eastAsiaTheme="minorEastAsia" w:hAnsiTheme="minorHAnsi"/>
            <w:noProof/>
            <w:kern w:val="2"/>
            <w:sz w:val="22"/>
            <w14:ligatures w14:val="standardContextual"/>
          </w:rPr>
          <w:tab/>
        </w:r>
        <w:r w:rsidR="00DF68D7" w:rsidRPr="00397FF2">
          <w:rPr>
            <w:rStyle w:val="Hyperlink"/>
            <w:noProof/>
          </w:rPr>
          <w:t>Electrical Safety Program</w:t>
        </w:r>
      </w:hyperlink>
    </w:p>
    <w:p w14:paraId="6E9C12E8"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74" w:history="1">
        <w:r w:rsidR="00DF68D7" w:rsidRPr="00397FF2">
          <w:rPr>
            <w:rStyle w:val="Hyperlink"/>
            <w:noProof/>
          </w:rPr>
          <w:t>Chapter 48</w:t>
        </w:r>
        <w:r w:rsidR="00DF68D7">
          <w:rPr>
            <w:rFonts w:asciiTheme="minorHAnsi" w:eastAsiaTheme="minorEastAsia" w:hAnsiTheme="minorHAnsi"/>
            <w:noProof/>
            <w:kern w:val="2"/>
            <w:sz w:val="22"/>
            <w14:ligatures w14:val="standardContextual"/>
          </w:rPr>
          <w:tab/>
        </w:r>
        <w:r w:rsidR="00DF68D7" w:rsidRPr="00397FF2">
          <w:rPr>
            <w:rStyle w:val="Hyperlink"/>
            <w:noProof/>
          </w:rPr>
          <w:t>Lighting Program</w:t>
        </w:r>
      </w:hyperlink>
    </w:p>
    <w:p w14:paraId="748E3335"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75" w:history="1">
        <w:r w:rsidR="00DF68D7" w:rsidRPr="00397FF2">
          <w:rPr>
            <w:rStyle w:val="Hyperlink"/>
            <w:noProof/>
          </w:rPr>
          <w:t>Chapter 49</w:t>
        </w:r>
        <w:r w:rsidR="00DF68D7">
          <w:rPr>
            <w:rFonts w:asciiTheme="minorHAnsi" w:eastAsiaTheme="minorEastAsia" w:hAnsiTheme="minorHAnsi"/>
            <w:noProof/>
            <w:kern w:val="2"/>
            <w:sz w:val="22"/>
            <w14:ligatures w14:val="standardContextual"/>
          </w:rPr>
          <w:tab/>
        </w:r>
        <w:r w:rsidR="00DF68D7" w:rsidRPr="00397FF2">
          <w:rPr>
            <w:rStyle w:val="Hyperlink"/>
            <w:noProof/>
          </w:rPr>
          <w:t>Control of Hazardous Energy Program - (Lockout/Tagout)</w:t>
        </w:r>
      </w:hyperlink>
    </w:p>
    <w:p w14:paraId="0E4F6BDF"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76" w:history="1">
        <w:r w:rsidR="00DF68D7" w:rsidRPr="00397FF2">
          <w:rPr>
            <w:rStyle w:val="Hyperlink"/>
            <w:noProof/>
          </w:rPr>
          <w:t>Chapter 50</w:t>
        </w:r>
        <w:r w:rsidR="00DF68D7">
          <w:rPr>
            <w:rFonts w:asciiTheme="minorHAnsi" w:eastAsiaTheme="minorEastAsia" w:hAnsiTheme="minorHAnsi"/>
            <w:noProof/>
            <w:kern w:val="2"/>
            <w:sz w:val="22"/>
            <w14:ligatures w14:val="standardContextual"/>
          </w:rPr>
          <w:tab/>
        </w:r>
        <w:r w:rsidR="00DF68D7" w:rsidRPr="00397FF2">
          <w:rPr>
            <w:rStyle w:val="Hyperlink"/>
            <w:noProof/>
          </w:rPr>
          <w:t>Driver Safety Program</w:t>
        </w:r>
      </w:hyperlink>
    </w:p>
    <w:p w14:paraId="17EA07FB"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77" w:history="1">
        <w:r w:rsidR="00DF68D7" w:rsidRPr="00397FF2">
          <w:rPr>
            <w:rStyle w:val="Hyperlink"/>
            <w:noProof/>
          </w:rPr>
          <w:t>Chapter 51</w:t>
        </w:r>
        <w:r w:rsidR="00DF68D7">
          <w:rPr>
            <w:rFonts w:asciiTheme="minorHAnsi" w:eastAsiaTheme="minorEastAsia" w:hAnsiTheme="minorHAnsi"/>
            <w:noProof/>
            <w:kern w:val="2"/>
            <w:sz w:val="22"/>
            <w14:ligatures w14:val="standardContextual"/>
          </w:rPr>
          <w:tab/>
        </w:r>
        <w:r w:rsidR="00DF68D7" w:rsidRPr="00397FF2">
          <w:rPr>
            <w:rStyle w:val="Hyperlink"/>
            <w:noProof/>
          </w:rPr>
          <w:t>Roadway Traffic Control Safety Program</w:t>
        </w:r>
      </w:hyperlink>
    </w:p>
    <w:p w14:paraId="0840E3FB"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78" w:history="1">
        <w:r w:rsidR="00DF68D7" w:rsidRPr="00397FF2">
          <w:rPr>
            <w:rStyle w:val="Hyperlink"/>
            <w:noProof/>
          </w:rPr>
          <w:t>Chapter 52</w:t>
        </w:r>
        <w:r w:rsidR="00DF68D7">
          <w:rPr>
            <w:rFonts w:asciiTheme="minorHAnsi" w:eastAsiaTheme="minorEastAsia" w:hAnsiTheme="minorHAnsi"/>
            <w:noProof/>
            <w:kern w:val="2"/>
            <w:sz w:val="22"/>
            <w14:ligatures w14:val="standardContextual"/>
          </w:rPr>
          <w:tab/>
        </w:r>
        <w:r w:rsidR="00DF68D7" w:rsidRPr="00397FF2">
          <w:rPr>
            <w:rStyle w:val="Hyperlink"/>
            <w:noProof/>
          </w:rPr>
          <w:t>Nuisance Dust Program</w:t>
        </w:r>
      </w:hyperlink>
    </w:p>
    <w:p w14:paraId="3C76C5B6"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79" w:history="1">
        <w:r w:rsidR="00DF68D7" w:rsidRPr="00397FF2">
          <w:rPr>
            <w:rStyle w:val="Hyperlink"/>
            <w:noProof/>
          </w:rPr>
          <w:t>Chapter 53</w:t>
        </w:r>
        <w:r w:rsidR="00DF68D7">
          <w:rPr>
            <w:rFonts w:asciiTheme="minorHAnsi" w:eastAsiaTheme="minorEastAsia" w:hAnsiTheme="minorHAnsi"/>
            <w:noProof/>
            <w:kern w:val="2"/>
            <w:sz w:val="22"/>
            <w14:ligatures w14:val="standardContextual"/>
          </w:rPr>
          <w:tab/>
        </w:r>
        <w:r w:rsidR="00DF68D7" w:rsidRPr="00397FF2">
          <w:rPr>
            <w:rStyle w:val="Hyperlink"/>
            <w:noProof/>
          </w:rPr>
          <w:t>Reserved for Future Use</w:t>
        </w:r>
      </w:hyperlink>
    </w:p>
    <w:p w14:paraId="338BB36E" w14:textId="77777777" w:rsidR="00DF68D7" w:rsidRDefault="00000000">
      <w:pPr>
        <w:pStyle w:val="TOC1"/>
        <w:tabs>
          <w:tab w:val="left" w:pos="1320"/>
          <w:tab w:val="right" w:leader="dot" w:pos="9350"/>
        </w:tabs>
        <w:rPr>
          <w:rFonts w:asciiTheme="minorHAnsi" w:eastAsiaTheme="minorEastAsia" w:hAnsiTheme="minorHAnsi"/>
          <w:noProof/>
          <w:kern w:val="2"/>
          <w:sz w:val="22"/>
          <w14:ligatures w14:val="standardContextual"/>
        </w:rPr>
      </w:pPr>
      <w:hyperlink w:anchor="_Toc164072580" w:history="1">
        <w:r w:rsidR="00DF68D7" w:rsidRPr="00397FF2">
          <w:rPr>
            <w:rStyle w:val="Hyperlink"/>
            <w:noProof/>
          </w:rPr>
          <w:t>Chapter 54</w:t>
        </w:r>
        <w:r w:rsidR="00DF68D7">
          <w:rPr>
            <w:rFonts w:asciiTheme="minorHAnsi" w:eastAsiaTheme="minorEastAsia" w:hAnsiTheme="minorHAnsi"/>
            <w:noProof/>
            <w:kern w:val="2"/>
            <w:sz w:val="22"/>
            <w14:ligatures w14:val="standardContextual"/>
          </w:rPr>
          <w:tab/>
        </w:r>
        <w:r w:rsidR="00DF68D7" w:rsidRPr="00397FF2">
          <w:rPr>
            <w:rStyle w:val="Hyperlink"/>
            <w:noProof/>
          </w:rPr>
          <w:t>Definitions</w:t>
        </w:r>
      </w:hyperlink>
    </w:p>
    <w:p w14:paraId="116F5469" w14:textId="77777777" w:rsidR="00F11830" w:rsidRDefault="00D36560" w:rsidP="00754DC4">
      <w:pPr>
        <w:pStyle w:val="ToC"/>
      </w:pPr>
      <w:r>
        <w:rPr>
          <w:rFonts w:cs="Tahoma"/>
          <w:szCs w:val="20"/>
        </w:rPr>
        <w:fldChar w:fldCharType="end"/>
      </w:r>
    </w:p>
    <w:p w14:paraId="770604A0" w14:textId="77777777" w:rsidR="00935D83" w:rsidRDefault="00935D83" w:rsidP="00847C48">
      <w:pPr>
        <w:sectPr w:rsidR="00935D83" w:rsidSect="002A5A33">
          <w:headerReference w:type="default" r:id="rId21"/>
          <w:footerReference w:type="default" r:id="rId22"/>
          <w:pgSz w:w="12240" w:h="15840" w:code="1"/>
          <w:pgMar w:top="1440" w:right="1440" w:bottom="1008" w:left="1440" w:header="720" w:footer="432" w:gutter="0"/>
          <w:pgNumType w:fmt="lowerRoman"/>
          <w:cols w:space="252"/>
          <w:docGrid w:linePitch="360"/>
        </w:sectPr>
      </w:pPr>
    </w:p>
    <w:p w14:paraId="3CEC6F14" w14:textId="77777777" w:rsidR="00A64992" w:rsidRPr="00587774" w:rsidRDefault="00A64992" w:rsidP="009E4A95">
      <w:pPr>
        <w:pStyle w:val="Heading1"/>
      </w:pPr>
      <w:bookmarkStart w:id="3" w:name="_Toc71023413"/>
      <w:bookmarkStart w:id="4" w:name="_Toc71023495"/>
      <w:bookmarkStart w:id="5" w:name="_Toc71039003"/>
      <w:bookmarkStart w:id="6" w:name="_Toc71290362"/>
      <w:bookmarkStart w:id="7" w:name="_Toc71296745"/>
      <w:bookmarkStart w:id="8" w:name="_Toc71297176"/>
      <w:bookmarkStart w:id="9" w:name="_Toc71297409"/>
      <w:bookmarkStart w:id="10" w:name="_Toc71299507"/>
      <w:bookmarkStart w:id="11" w:name="_Toc71533114"/>
      <w:bookmarkStart w:id="12" w:name="_Toc72316228"/>
      <w:bookmarkStart w:id="13" w:name="_Toc72418111"/>
      <w:bookmarkStart w:id="14" w:name="_Toc72420333"/>
      <w:bookmarkStart w:id="15" w:name="_Toc72826859"/>
      <w:bookmarkStart w:id="16" w:name="_Toc73438355"/>
      <w:bookmarkStart w:id="17" w:name="_Toc78876788"/>
      <w:bookmarkStart w:id="18" w:name="_Toc80078950"/>
      <w:bookmarkStart w:id="19" w:name="_Toc80084198"/>
      <w:bookmarkStart w:id="20" w:name="_Toc80615729"/>
      <w:bookmarkStart w:id="21" w:name="_Toc80622765"/>
      <w:bookmarkStart w:id="22" w:name="_Toc80691279"/>
      <w:bookmarkStart w:id="23" w:name="_Toc81210773"/>
      <w:bookmarkStart w:id="24" w:name="_Toc83047442"/>
      <w:bookmarkStart w:id="25" w:name="_Toc83049946"/>
      <w:bookmarkStart w:id="26" w:name="_Toc83725617"/>
      <w:bookmarkStart w:id="27" w:name="_Toc85029416"/>
      <w:bookmarkStart w:id="28" w:name="_Toc85029567"/>
      <w:bookmarkStart w:id="29" w:name="_Toc85030505"/>
      <w:bookmarkStart w:id="30" w:name="_Toc85031083"/>
      <w:bookmarkStart w:id="31" w:name="_Toc85446726"/>
      <w:bookmarkStart w:id="32" w:name="_Toc85449225"/>
      <w:bookmarkStart w:id="33" w:name="_Toc85455526"/>
      <w:bookmarkStart w:id="34" w:name="_Toc85455675"/>
      <w:bookmarkStart w:id="35" w:name="_Toc86645241"/>
      <w:bookmarkStart w:id="36" w:name="_Toc87945727"/>
      <w:bookmarkStart w:id="37" w:name="_Toc92876206"/>
      <w:bookmarkStart w:id="38" w:name="_Toc93403883"/>
      <w:bookmarkStart w:id="39" w:name="_Toc94190128"/>
      <w:bookmarkStart w:id="40" w:name="_Toc94191305"/>
      <w:bookmarkStart w:id="41" w:name="_Toc94191403"/>
      <w:bookmarkStart w:id="42" w:name="_Toc164072527"/>
      <w:r w:rsidRPr="00587774">
        <w:t>Roles and Responsibilities</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14:paraId="556E1CF8" w14:textId="77777777" w:rsidR="00A63BF8" w:rsidRPr="00216BFA" w:rsidRDefault="0077162D" w:rsidP="009E4A95">
      <w:pPr>
        <w:pStyle w:val="Heading2"/>
      </w:pPr>
      <w:r>
        <w:t>Purpose, Scope, and Policy</w:t>
      </w:r>
    </w:p>
    <w:p w14:paraId="7C5A339A" w14:textId="77777777" w:rsidR="00A63BF8" w:rsidRPr="007518E5" w:rsidRDefault="00A63BF8" w:rsidP="009E4A95">
      <w:pPr>
        <w:pStyle w:val="Heading3"/>
      </w:pPr>
      <w:r w:rsidRPr="007518E5">
        <w:t>Purpose</w:t>
      </w:r>
    </w:p>
    <w:p w14:paraId="2B7A8F29" w14:textId="76AB43CF" w:rsidR="00A63BF8" w:rsidRPr="00216BFA" w:rsidRDefault="00A63BF8" w:rsidP="00C027A0">
      <w:pPr>
        <w:rPr>
          <w:rFonts w:cs="Tahoma"/>
          <w:bCs/>
          <w:iCs/>
          <w:szCs w:val="20"/>
        </w:rPr>
      </w:pPr>
      <w:r w:rsidRPr="00216BFA">
        <w:rPr>
          <w:rFonts w:cs="Tahoma"/>
          <w:szCs w:val="20"/>
        </w:rPr>
        <w:t xml:space="preserve">This section lists the responsibilities of </w:t>
      </w:r>
      <w:r w:rsidRPr="00216BFA">
        <w:rPr>
          <w:rFonts w:eastAsia="Calibri" w:cs="Tahoma"/>
          <w:szCs w:val="20"/>
        </w:rPr>
        <w:fldChar w:fldCharType="begin"/>
      </w:r>
      <w:r w:rsidRPr="00216BFA">
        <w:rPr>
          <w:rFonts w:eastAsia="Calibri" w:cs="Tahoma"/>
          <w:szCs w:val="20"/>
        </w:rPr>
        <w:instrText xml:space="preserve"> MERGEFIELD "Q1" </w:instrText>
      </w:r>
      <w:r w:rsidRPr="00216BFA">
        <w:rPr>
          <w:rFonts w:eastAsia="Calibri" w:cs="Tahoma"/>
          <w:szCs w:val="20"/>
        </w:rPr>
        <w:fldChar w:fldCharType="separate"/>
      </w:r>
      <w:r w:rsidR="000A3858">
        <w:rPr>
          <w:rFonts w:eastAsia="Calibri" w:cs="Tahoma"/>
          <w:noProof/>
          <w:szCs w:val="20"/>
        </w:rPr>
        <w:t>COMPNAME</w:t>
      </w:r>
      <w:r w:rsidRPr="00216BFA">
        <w:rPr>
          <w:rFonts w:eastAsia="Calibri" w:cs="Tahoma"/>
          <w:noProof/>
          <w:szCs w:val="20"/>
        </w:rPr>
        <w:fldChar w:fldCharType="end"/>
      </w:r>
      <w:r w:rsidRPr="00216BFA">
        <w:rPr>
          <w:rFonts w:eastAsia="Calibri" w:cs="Tahoma"/>
          <w:noProof/>
          <w:szCs w:val="20"/>
        </w:rPr>
        <w:t xml:space="preserve"> </w:t>
      </w:r>
      <w:r w:rsidRPr="00216BFA">
        <w:rPr>
          <w:rFonts w:cs="Tahoma"/>
          <w:szCs w:val="20"/>
        </w:rPr>
        <w:t xml:space="preserve">and its employees. These responsibilities </w:t>
      </w:r>
      <w:r w:rsidR="0073003B" w:rsidRPr="00216BFA">
        <w:rPr>
          <w:rFonts w:cs="Tahoma"/>
          <w:szCs w:val="20"/>
        </w:rPr>
        <w:t xml:space="preserve">are always taken </w:t>
      </w:r>
      <w:r w:rsidR="002718F7" w:rsidRPr="00216BFA">
        <w:rPr>
          <w:rFonts w:cs="Tahoma"/>
          <w:szCs w:val="20"/>
        </w:rPr>
        <w:t>seriously.</w:t>
      </w:r>
    </w:p>
    <w:p w14:paraId="17D2E73F" w14:textId="77777777" w:rsidR="00A63BF8" w:rsidRPr="00216BFA" w:rsidRDefault="00A63BF8" w:rsidP="009E4A95">
      <w:pPr>
        <w:pStyle w:val="Heading3"/>
      </w:pPr>
      <w:r w:rsidRPr="00216BFA">
        <w:t>Scope</w:t>
      </w:r>
    </w:p>
    <w:p w14:paraId="10FE1D14" w14:textId="77777777" w:rsidR="00A63BF8" w:rsidRPr="004E4C85" w:rsidRDefault="00A63BF8" w:rsidP="00C027A0">
      <w:pPr>
        <w:rPr>
          <w:rFonts w:cs="Tahoma"/>
          <w:szCs w:val="20"/>
        </w:rPr>
      </w:pPr>
      <w:r w:rsidRPr="004E4C85">
        <w:rPr>
          <w:rFonts w:cs="Tahoma"/>
          <w:szCs w:val="20"/>
        </w:rPr>
        <w:t xml:space="preserve">Every employee has a role and specific responsibilities to </w:t>
      </w:r>
      <w:r w:rsidR="00233F10" w:rsidRPr="004E4C85">
        <w:rPr>
          <w:rFonts w:cs="Tahoma"/>
          <w:szCs w:val="20"/>
        </w:rPr>
        <w:t>e</w:t>
      </w:r>
      <w:r w:rsidRPr="004E4C85">
        <w:rPr>
          <w:rFonts w:cs="Tahoma"/>
          <w:szCs w:val="20"/>
        </w:rPr>
        <w:t>nsure a safe, healthful, and productive work environment.</w:t>
      </w:r>
    </w:p>
    <w:p w14:paraId="7FAE3CC9" w14:textId="77777777" w:rsidR="00A63BF8" w:rsidRPr="00216BFA" w:rsidRDefault="00A63BF8" w:rsidP="009E4A95">
      <w:pPr>
        <w:pStyle w:val="Heading3"/>
      </w:pPr>
      <w:r w:rsidRPr="00216BFA">
        <w:t>Policy</w:t>
      </w:r>
    </w:p>
    <w:p w14:paraId="5A5EF7E2" w14:textId="1A54095C" w:rsidR="00A63BF8" w:rsidRPr="00216BFA" w:rsidRDefault="00A63BF8" w:rsidP="00C027A0">
      <w:pPr>
        <w:rPr>
          <w:rFonts w:cs="Tahoma"/>
          <w:szCs w:val="20"/>
        </w:rPr>
      </w:pPr>
      <w:r w:rsidRPr="00216BFA">
        <w:rPr>
          <w:rFonts w:cs="Tahoma"/>
          <w:szCs w:val="20"/>
        </w:rPr>
        <w:t xml:space="preserve">This policy and the </w:t>
      </w: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Safety Management System emphasizes a shared responsibility for safety fostering a “culture of safety” reliant upon responsible leadership while encouraging individual ownership of personal behaviors and active associate engagement.</w:t>
      </w:r>
    </w:p>
    <w:p w14:paraId="08588587" w14:textId="77777777" w:rsidR="00A63BF8" w:rsidRPr="00216BFA" w:rsidRDefault="00771699" w:rsidP="009E4A95">
      <w:pPr>
        <w:pStyle w:val="Heading2"/>
      </w:pPr>
      <w:r>
        <w:t>Roles and Responsibilities</w:t>
      </w:r>
    </w:p>
    <w:p w14:paraId="47073926" w14:textId="77777777" w:rsidR="00A63BF8" w:rsidRPr="00216BFA" w:rsidRDefault="00A63BF8" w:rsidP="009E4A95">
      <w:pPr>
        <w:pStyle w:val="Heading3"/>
      </w:pPr>
      <w:r w:rsidRPr="00216BFA">
        <w:t>Employer</w:t>
      </w:r>
    </w:p>
    <w:bookmarkStart w:id="43" w:name="_Hlk94193153"/>
    <w:p w14:paraId="7B284DFA" w14:textId="53379F4C" w:rsidR="00BC07B7" w:rsidRDefault="00A63BF8" w:rsidP="00C027A0">
      <w:pPr>
        <w:rPr>
          <w:rFonts w:cs="Tahoma"/>
          <w:szCs w:val="20"/>
        </w:rPr>
      </w:pP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noProof/>
          <w:szCs w:val="20"/>
        </w:rPr>
        <w:t>’s</w:t>
      </w:r>
      <w:r w:rsidRPr="00216BFA">
        <w:rPr>
          <w:rFonts w:cs="Tahoma"/>
          <w:szCs w:val="20"/>
        </w:rPr>
        <w:t xml:space="preserve"> pre-eminent obligation is to provide a safe and healthy work environment. This is accomplished through training and information provided to all levels of employees regarding proper work practices and safe operating practices. Accomplishment of this objective is monitored through regular inspections of facilities and equipment.</w:t>
      </w:r>
    </w:p>
    <w:p w14:paraId="54447498" w14:textId="17CC0221" w:rsidR="00A63BF8" w:rsidRDefault="00A63BF8" w:rsidP="00C027A0">
      <w:pPr>
        <w:rPr>
          <w:rFonts w:cs="Tahoma"/>
          <w:szCs w:val="20"/>
        </w:rPr>
      </w:pPr>
      <w:r w:rsidRPr="00216BFA">
        <w:rPr>
          <w:rFonts w:cs="Tahoma"/>
          <w:szCs w:val="20"/>
        </w:rPr>
        <w:t xml:space="preserve">It is the policy of </w:t>
      </w: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to provide a place of employment free from recognized hazards which may cause illness, injury, or death to any employee. It is also this company's policy to establish an effective and on-going safety program incorporating educational and monitoring procedures maintained to teach safety, correct deficiencies, and provide a safe, clean working environment. All company supervisors, managers, directors, and officers are responsible for the enforcement of safety policies and practices. They must ensure that their staff members are trained in appropriate safety procedures.</w:t>
      </w:r>
    </w:p>
    <w:p w14:paraId="6139BFF6" w14:textId="77777777" w:rsidR="00A05693" w:rsidRPr="00565FB1" w:rsidRDefault="00A05693" w:rsidP="004868BB">
      <w:pPr>
        <w:pStyle w:val="Heading4"/>
      </w:pPr>
      <w:r w:rsidRPr="00565FB1">
        <w:t>Safety and Health Manual Review and Updates</w:t>
      </w:r>
    </w:p>
    <w:p w14:paraId="7F862AE9" w14:textId="59B009C6" w:rsidR="00164EF9" w:rsidRPr="00CC4F68" w:rsidRDefault="00A05693" w:rsidP="0074018A">
      <w:r w:rsidRPr="00565FB1">
        <w:rPr>
          <w:rFonts w:eastAsia="Calibri"/>
        </w:rPr>
        <w:fldChar w:fldCharType="begin"/>
      </w:r>
      <w:r w:rsidRPr="00565FB1">
        <w:rPr>
          <w:rFonts w:eastAsia="Calibri"/>
        </w:rPr>
        <w:instrText xml:space="preserve"> MERGEFIELD "Q1" </w:instrText>
      </w:r>
      <w:r w:rsidRPr="00565FB1">
        <w:rPr>
          <w:rFonts w:eastAsia="Calibri"/>
        </w:rPr>
        <w:fldChar w:fldCharType="separate"/>
      </w:r>
      <w:r w:rsidR="000A3858">
        <w:rPr>
          <w:rFonts w:eastAsia="Calibri"/>
          <w:noProof/>
        </w:rPr>
        <w:t>COMPNAME</w:t>
      </w:r>
      <w:r w:rsidRPr="00565FB1">
        <w:rPr>
          <w:rFonts w:eastAsia="Calibri"/>
          <w:noProof/>
        </w:rPr>
        <w:fldChar w:fldCharType="end"/>
      </w:r>
      <w:r w:rsidR="00164EF9" w:rsidRPr="00565FB1">
        <w:t xml:space="preserve"> is </w:t>
      </w:r>
      <w:r w:rsidRPr="00565FB1">
        <w:t>responsible for</w:t>
      </w:r>
      <w:r w:rsidR="00164EF9" w:rsidRPr="00565FB1">
        <w:t xml:space="preserve"> continually review</w:t>
      </w:r>
      <w:r w:rsidRPr="00565FB1">
        <w:t>ing</w:t>
      </w:r>
      <w:r w:rsidR="00D65C1C" w:rsidRPr="00565FB1">
        <w:t>, maintaining,</w:t>
      </w:r>
      <w:r w:rsidR="00164EF9" w:rsidRPr="00565FB1">
        <w:t xml:space="preserve"> and updat</w:t>
      </w:r>
      <w:r w:rsidRPr="00565FB1">
        <w:t>ing</w:t>
      </w:r>
      <w:r w:rsidR="00164EF9" w:rsidRPr="00565FB1">
        <w:t xml:space="preserve"> this manual as necessary to maintain </w:t>
      </w:r>
      <w:r w:rsidRPr="00565FB1">
        <w:t xml:space="preserve">relevancy and ensure </w:t>
      </w:r>
      <w:r w:rsidR="00164EF9" w:rsidRPr="00565FB1">
        <w:t xml:space="preserve">it </w:t>
      </w:r>
      <w:r w:rsidRPr="00565FB1">
        <w:t>reflects</w:t>
      </w:r>
      <w:r w:rsidR="00164EF9" w:rsidRPr="00565FB1">
        <w:t xml:space="preserve"> current standards and interpretations applicable to the company’s operations. Employees will be trained on any new policies or procedures implemented or changed within this Safety and Health Manual.</w:t>
      </w:r>
    </w:p>
    <w:bookmarkEnd w:id="43"/>
    <w:p w14:paraId="59293816" w14:textId="77777777" w:rsidR="00A63BF8" w:rsidRPr="00216BFA" w:rsidRDefault="00A63BF8" w:rsidP="009E4A95">
      <w:pPr>
        <w:pStyle w:val="Heading3"/>
      </w:pPr>
      <w:r w:rsidRPr="00216BFA">
        <w:t>Employee</w:t>
      </w:r>
    </w:p>
    <w:p w14:paraId="1D597F2F" w14:textId="61876120" w:rsidR="00A63BF8" w:rsidRPr="00216BFA" w:rsidRDefault="00A63BF8" w:rsidP="00C027A0">
      <w:pPr>
        <w:rPr>
          <w:rFonts w:cs="Tahoma"/>
          <w:szCs w:val="20"/>
        </w:rPr>
      </w:pPr>
      <w:r w:rsidRPr="00216BFA">
        <w:rPr>
          <w:rFonts w:cs="Tahoma"/>
          <w:szCs w:val="20"/>
        </w:rPr>
        <w:t xml:space="preserve">It is </w:t>
      </w:r>
      <w:r w:rsidR="003A0671">
        <w:rPr>
          <w:rFonts w:cs="Tahoma"/>
          <w:szCs w:val="20"/>
        </w:rPr>
        <w:t xml:space="preserve">the responsibility of all </w:t>
      </w: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employees to follow all safety rules and policies</w:t>
      </w:r>
      <w:r w:rsidR="003A0671">
        <w:rPr>
          <w:rFonts w:cs="Tahoma"/>
          <w:szCs w:val="20"/>
        </w:rPr>
        <w:t>,</w:t>
      </w:r>
      <w:r w:rsidRPr="00216BFA">
        <w:rPr>
          <w:rFonts w:cs="Tahoma"/>
          <w:szCs w:val="20"/>
        </w:rPr>
        <w:t xml:space="preserve"> and </w:t>
      </w:r>
      <w:r w:rsidR="003A0671">
        <w:rPr>
          <w:rFonts w:cs="Tahoma"/>
          <w:szCs w:val="20"/>
        </w:rPr>
        <w:t xml:space="preserve">to </w:t>
      </w:r>
      <w:r w:rsidRPr="00216BFA">
        <w:rPr>
          <w:rFonts w:cs="Tahoma"/>
          <w:szCs w:val="20"/>
        </w:rPr>
        <w:t>work safely at all times. It is the employee's responsibility to report or correct unsafe equipment, practices, and events. Safety is everybody's business, all the time. All employees have a responsibility to themselves and to the company for their personal safety and the safety of their coworkers. All employees are required to:</w:t>
      </w:r>
    </w:p>
    <w:p w14:paraId="0D70E3BA" w14:textId="77777777" w:rsidR="00A63BF8" w:rsidRPr="00C027A0" w:rsidRDefault="00A63BF8" w:rsidP="007F5070">
      <w:pPr>
        <w:pStyle w:val="Bullet1"/>
      </w:pPr>
      <w:r w:rsidRPr="00C027A0">
        <w:t>Comply with all federal, state, and local rules and regulations relevant to their work.</w:t>
      </w:r>
    </w:p>
    <w:p w14:paraId="3EDD0C25" w14:textId="77777777" w:rsidR="00A63BF8" w:rsidRPr="00C027A0" w:rsidRDefault="00A63BF8" w:rsidP="007F5070">
      <w:pPr>
        <w:pStyle w:val="Bullet1"/>
      </w:pPr>
      <w:r w:rsidRPr="00C027A0">
        <w:t>Observe all company rules, regulations, and policies related to the efficient and safe performance of their work.</w:t>
      </w:r>
    </w:p>
    <w:p w14:paraId="4127BC69" w14:textId="77777777" w:rsidR="00A63BF8" w:rsidRPr="00C027A0" w:rsidRDefault="00A63BF8" w:rsidP="007F5070">
      <w:pPr>
        <w:pStyle w:val="Bullet1"/>
      </w:pPr>
      <w:r w:rsidRPr="00C027A0">
        <w:t>Incorporate safety into each job function and live by this philosophy in the performance of job duties.</w:t>
      </w:r>
    </w:p>
    <w:p w14:paraId="2C73E13C" w14:textId="77777777" w:rsidR="00A63BF8" w:rsidRPr="00C027A0" w:rsidRDefault="00A63BF8" w:rsidP="007F5070">
      <w:pPr>
        <w:pStyle w:val="Bullet1"/>
      </w:pPr>
      <w:r w:rsidRPr="00C027A0">
        <w:t>Report or correct unsafe equipment and practices.</w:t>
      </w:r>
    </w:p>
    <w:p w14:paraId="74949382" w14:textId="77777777" w:rsidR="00A63BF8" w:rsidRPr="00C027A0" w:rsidRDefault="00A63BF8" w:rsidP="007F5070">
      <w:pPr>
        <w:pStyle w:val="Bullet1"/>
      </w:pPr>
      <w:r w:rsidRPr="00C027A0">
        <w:t>Report any accidents that occur while on the job.</w:t>
      </w:r>
    </w:p>
    <w:p w14:paraId="02EBE4D5" w14:textId="77777777" w:rsidR="00525D0B" w:rsidRDefault="00C24725" w:rsidP="00C027A0">
      <w:pPr>
        <w:rPr>
          <w:rFonts w:cs="Tahoma"/>
          <w:szCs w:val="20"/>
        </w:rPr>
      </w:pPr>
      <w:r w:rsidRPr="003E5BA4">
        <w:rPr>
          <w:rFonts w:cs="Tahoma"/>
          <w:szCs w:val="20"/>
        </w:rPr>
        <w:t>All workers have the right to refuse or stop work they reasonably believe involves imminent danger</w:t>
      </w:r>
      <w:r w:rsidR="00525D0B">
        <w:rPr>
          <w:rFonts w:cs="Tahoma"/>
          <w:szCs w:val="20"/>
        </w:rPr>
        <w:t>.</w:t>
      </w:r>
    </w:p>
    <w:p w14:paraId="2EB66392" w14:textId="77777777" w:rsidR="00525D0B" w:rsidRDefault="00C24725" w:rsidP="00C027A0">
      <w:pPr>
        <w:rPr>
          <w:rFonts w:eastAsia="Times New Roman" w:cs="Tahoma"/>
          <w:szCs w:val="20"/>
        </w:rPr>
      </w:pPr>
      <w:r w:rsidRPr="003E5BA4">
        <w:rPr>
          <w:rFonts w:eastAsia="Times New Roman" w:cs="Tahoma"/>
          <w:szCs w:val="20"/>
        </w:rPr>
        <w:t xml:space="preserve">Your right to refuse to do a task is protected </w:t>
      </w:r>
      <w:r w:rsidR="0073003B" w:rsidRPr="003E5BA4">
        <w:rPr>
          <w:rFonts w:eastAsia="Times New Roman" w:cs="Tahoma"/>
          <w:szCs w:val="20"/>
        </w:rPr>
        <w:t xml:space="preserve">providing </w:t>
      </w:r>
      <w:r w:rsidR="00637676">
        <w:rPr>
          <w:rFonts w:eastAsia="Times New Roman" w:cs="Tahoma"/>
          <w:b/>
          <w:bCs/>
          <w:szCs w:val="20"/>
        </w:rPr>
        <w:t>ALL</w:t>
      </w:r>
      <w:r w:rsidRPr="003E5BA4">
        <w:rPr>
          <w:rFonts w:eastAsia="Times New Roman" w:cs="Tahoma"/>
          <w:szCs w:val="20"/>
        </w:rPr>
        <w:t xml:space="preserve"> of the following conditions are met</w:t>
      </w:r>
      <w:r w:rsidR="00525D0B">
        <w:rPr>
          <w:rFonts w:eastAsia="Times New Roman" w:cs="Tahoma"/>
          <w:szCs w:val="20"/>
        </w:rPr>
        <w:t>:</w:t>
      </w:r>
    </w:p>
    <w:p w14:paraId="2616A79E" w14:textId="77777777" w:rsidR="00BF3BD6" w:rsidRDefault="00C24725" w:rsidP="007F5070">
      <w:pPr>
        <w:pStyle w:val="Bullet1"/>
      </w:pPr>
      <w:r w:rsidRPr="003E5BA4">
        <w:t>Where possible, you have asked the employer to eliminate the danger, and the employer failed to do so</w:t>
      </w:r>
      <w:r w:rsidR="00637676" w:rsidRPr="00A25C1C">
        <w:t xml:space="preserve">; </w:t>
      </w:r>
      <w:r w:rsidR="00637676">
        <w:t>AND</w:t>
      </w:r>
    </w:p>
    <w:p w14:paraId="4E291F21" w14:textId="77777777" w:rsidR="00BF3BD6" w:rsidRDefault="00C24725" w:rsidP="007F5070">
      <w:pPr>
        <w:pStyle w:val="Bullet1"/>
      </w:pPr>
      <w:r w:rsidRPr="003E5BA4">
        <w:t>You refused to work because you genuinely believe that an imminent danger exists</w:t>
      </w:r>
      <w:r w:rsidR="00637676" w:rsidRPr="00A25C1C">
        <w:t xml:space="preserve">; </w:t>
      </w:r>
      <w:r w:rsidR="00637676">
        <w:t>AND</w:t>
      </w:r>
    </w:p>
    <w:p w14:paraId="1A9C20D0" w14:textId="77777777" w:rsidR="00C24725" w:rsidRPr="003E5BA4" w:rsidRDefault="00C24725" w:rsidP="007F5070">
      <w:pPr>
        <w:pStyle w:val="Bullet1"/>
      </w:pPr>
      <w:r w:rsidRPr="003E5BA4">
        <w:t>A reasonable person would agree that there is a real danger of death or serious injury</w:t>
      </w:r>
      <w:r w:rsidR="00637676" w:rsidRPr="00A25C1C">
        <w:t xml:space="preserve">; </w:t>
      </w:r>
      <w:r w:rsidR="00637676">
        <w:t>AND</w:t>
      </w:r>
    </w:p>
    <w:p w14:paraId="72A38DA6" w14:textId="77777777" w:rsidR="00525D0B" w:rsidRDefault="00C24725" w:rsidP="007F5070">
      <w:pPr>
        <w:pStyle w:val="Bullet1"/>
      </w:pPr>
      <w:r w:rsidRPr="003E5BA4">
        <w:t>Due to the urgency of the hazard, there is not enough time to get it corrected through regular enforcement channels</w:t>
      </w:r>
      <w:r w:rsidR="00525D0B">
        <w:t>.</w:t>
      </w:r>
    </w:p>
    <w:p w14:paraId="077DFB17" w14:textId="77777777" w:rsidR="00525D0B" w:rsidRDefault="00C24725" w:rsidP="00C027A0">
      <w:pPr>
        <w:rPr>
          <w:rFonts w:eastAsia="Times New Roman" w:cs="Tahoma"/>
          <w:szCs w:val="20"/>
        </w:rPr>
      </w:pPr>
      <w:r w:rsidRPr="003E5BA4">
        <w:rPr>
          <w:rFonts w:eastAsia="Times New Roman" w:cs="Tahoma"/>
          <w:szCs w:val="20"/>
        </w:rPr>
        <w:t>If you are refusing unsafe work, you should take the following steps</w:t>
      </w:r>
      <w:r w:rsidR="00525D0B">
        <w:rPr>
          <w:rFonts w:eastAsia="Times New Roman" w:cs="Tahoma"/>
          <w:szCs w:val="20"/>
        </w:rPr>
        <w:t>:</w:t>
      </w:r>
    </w:p>
    <w:p w14:paraId="0716567C" w14:textId="77777777" w:rsidR="00C24725" w:rsidRPr="003E5BA4" w:rsidRDefault="00C24725" w:rsidP="007F5070">
      <w:pPr>
        <w:pStyle w:val="Bullet1"/>
      </w:pPr>
      <w:r w:rsidRPr="003E5BA4">
        <w:t>Ask your employer to correct the hazard or assign other work</w:t>
      </w:r>
      <w:r w:rsidR="00637676" w:rsidRPr="00A25C1C">
        <w:t xml:space="preserve">; </w:t>
      </w:r>
      <w:r w:rsidR="00637676">
        <w:t>AND</w:t>
      </w:r>
    </w:p>
    <w:p w14:paraId="7F007E34" w14:textId="77777777" w:rsidR="00BF3BD6" w:rsidRDefault="00C24725" w:rsidP="007F5070">
      <w:pPr>
        <w:pStyle w:val="Bullet1"/>
      </w:pPr>
      <w:r w:rsidRPr="003E5BA4">
        <w:t>Inform your employer that you will not perform the work unless and until the hazard is corrected</w:t>
      </w:r>
      <w:r w:rsidR="00637676" w:rsidRPr="00A25C1C">
        <w:t xml:space="preserve">; </w:t>
      </w:r>
      <w:r w:rsidR="00637676">
        <w:t>AND</w:t>
      </w:r>
    </w:p>
    <w:p w14:paraId="50F682B5" w14:textId="77777777" w:rsidR="00525D0B" w:rsidRDefault="00C24725" w:rsidP="007F5070">
      <w:pPr>
        <w:pStyle w:val="Bullet1"/>
      </w:pPr>
      <w:r w:rsidRPr="003E5BA4">
        <w:t>Remain at the worksite until ordered to leave by your employer</w:t>
      </w:r>
      <w:r w:rsidR="00525D0B">
        <w:t>.</w:t>
      </w:r>
    </w:p>
    <w:p w14:paraId="1C01304C" w14:textId="77777777" w:rsidR="00A63BF8" w:rsidRPr="00216BFA" w:rsidRDefault="00A63BF8" w:rsidP="009E4A95">
      <w:pPr>
        <w:pStyle w:val="Heading2"/>
      </w:pPr>
      <w:r w:rsidRPr="00216BFA">
        <w:t>Definitions</w:t>
      </w:r>
    </w:p>
    <w:p w14:paraId="74A6A594" w14:textId="77777777" w:rsidR="00A63BF8" w:rsidRPr="00216BFA" w:rsidRDefault="00A63BF8" w:rsidP="00C027A0">
      <w:pPr>
        <w:rPr>
          <w:rFonts w:cs="Tahoma"/>
          <w:szCs w:val="20"/>
        </w:rPr>
      </w:pPr>
      <w:r w:rsidRPr="00216BFA">
        <w:rPr>
          <w:rFonts w:cs="Tahoma"/>
          <w:szCs w:val="20"/>
        </w:rPr>
        <w:t>See Definitions Chapter at the end of the Safety and Health Manual.</w:t>
      </w:r>
      <w:r w:rsidRPr="00216BFA">
        <w:rPr>
          <w:rFonts w:cs="Tahoma"/>
          <w:szCs w:val="20"/>
          <w:vertAlign w:val="superscript"/>
        </w:rPr>
        <w:t xml:space="preserve"> </w:t>
      </w:r>
      <w:r w:rsidRPr="00216BFA">
        <w:rPr>
          <w:rStyle w:val="EndnoteReference"/>
          <w:rFonts w:cs="Tahoma"/>
          <w:szCs w:val="20"/>
        </w:rPr>
        <w:endnoteReference w:id="1"/>
      </w:r>
    </w:p>
    <w:p w14:paraId="382B1407" w14:textId="77777777" w:rsidR="0033489E" w:rsidRPr="004051C5" w:rsidRDefault="0033489E" w:rsidP="009E4A95">
      <w:pPr>
        <w:pStyle w:val="Heading2"/>
      </w:pPr>
      <w:r w:rsidRPr="004051C5">
        <w:t>Training</w:t>
      </w:r>
    </w:p>
    <w:p w14:paraId="67AC34B8" w14:textId="77777777" w:rsidR="0033489E" w:rsidRDefault="0033489E" w:rsidP="009E4A95">
      <w:pPr>
        <w:pStyle w:val="Heading3"/>
      </w:pPr>
      <w:r>
        <w:t>Initial</w:t>
      </w:r>
    </w:p>
    <w:p w14:paraId="546F716D" w14:textId="77777777" w:rsidR="0033489E" w:rsidRPr="00216BFA" w:rsidRDefault="0033489E" w:rsidP="0033489E">
      <w:pPr>
        <w:rPr>
          <w:rFonts w:cs="Tahoma"/>
          <w:szCs w:val="20"/>
        </w:rPr>
      </w:pPr>
      <w:r w:rsidRPr="004C1F62">
        <w:t xml:space="preserve">Employees will receive initial training </w:t>
      </w:r>
      <w:r>
        <w:t xml:space="preserve">at time of hire and </w:t>
      </w:r>
      <w:r w:rsidRPr="004C1F62">
        <w:t xml:space="preserve">prior to their </w:t>
      </w:r>
      <w:r w:rsidR="00F81D77" w:rsidRPr="004C1F62">
        <w:t>work</w:t>
      </w:r>
      <w:r w:rsidRPr="004C1F62">
        <w:t xml:space="preserve"> assignment</w:t>
      </w:r>
      <w:r w:rsidRPr="0033489E">
        <w:rPr>
          <w:rFonts w:cs="Tahoma"/>
          <w:szCs w:val="20"/>
        </w:rPr>
        <w:t xml:space="preserve"> </w:t>
      </w:r>
      <w:r>
        <w:rPr>
          <w:rFonts w:cs="Tahoma"/>
          <w:szCs w:val="20"/>
        </w:rPr>
        <w:t>and will consist of t</w:t>
      </w:r>
      <w:r w:rsidRPr="00216BFA">
        <w:rPr>
          <w:rFonts w:cs="Tahoma"/>
          <w:szCs w:val="20"/>
        </w:rPr>
        <w:t>opics required to comply with industry standards and regulations and to perform selected work.</w:t>
      </w:r>
    </w:p>
    <w:p w14:paraId="525F42BB" w14:textId="77777777" w:rsidR="0033489E" w:rsidRDefault="0033489E" w:rsidP="009E4A95">
      <w:pPr>
        <w:pStyle w:val="Heading3"/>
      </w:pPr>
      <w:r>
        <w:t>Refresher</w:t>
      </w:r>
    </w:p>
    <w:p w14:paraId="2B8FDB7F" w14:textId="77777777" w:rsidR="0033489E" w:rsidRDefault="0033489E" w:rsidP="0033489E">
      <w:r w:rsidRPr="004051C5">
        <w:t xml:space="preserve">Refresher training will be </w:t>
      </w:r>
      <w:r>
        <w:t>administered</w:t>
      </w:r>
      <w:r w:rsidRPr="004051C5">
        <w:t xml:space="preserve"> </w:t>
      </w:r>
      <w:r>
        <w:t>when the following situations occur:</w:t>
      </w:r>
    </w:p>
    <w:p w14:paraId="48E46FA0" w14:textId="77777777" w:rsidR="001D4536" w:rsidRDefault="001D4536" w:rsidP="001D4536">
      <w:pPr>
        <w:pStyle w:val="Bullet1"/>
      </w:pPr>
      <w:r>
        <w:t xml:space="preserve">Changes in the workplace or type of work being performed renders previous training </w:t>
      </w:r>
      <w:r w:rsidR="00F81D77">
        <w:t>obsolete.</w:t>
      </w:r>
    </w:p>
    <w:p w14:paraId="7E9B3AD1" w14:textId="77777777" w:rsidR="001D4536" w:rsidRDefault="001D4536" w:rsidP="001D4536">
      <w:pPr>
        <w:pStyle w:val="Bullet1"/>
      </w:pPr>
      <w:r>
        <w:t>When company policies and procedures are added or revised</w:t>
      </w:r>
    </w:p>
    <w:p w14:paraId="242C6122" w14:textId="77777777" w:rsidR="001D4536" w:rsidRDefault="001D4536" w:rsidP="001D4536">
      <w:pPr>
        <w:pStyle w:val="Bullet1"/>
      </w:pPr>
      <w:r>
        <w:t xml:space="preserve">Employee demonstrates inadequacies in their compliance, knowledge, understanding, or skill in performing the tasks </w:t>
      </w:r>
      <w:r w:rsidR="00F81D77">
        <w:t>properly.</w:t>
      </w:r>
    </w:p>
    <w:p w14:paraId="55971CE8" w14:textId="77777777" w:rsidR="00935D83" w:rsidRDefault="00935D83" w:rsidP="00C027A0">
      <w:pPr>
        <w:rPr>
          <w:rFonts w:cs="Tahoma"/>
          <w:szCs w:val="20"/>
        </w:rPr>
      </w:pPr>
    </w:p>
    <w:p w14:paraId="213CDC08" w14:textId="77777777" w:rsidR="00935D83" w:rsidRDefault="00935D83" w:rsidP="00C027A0">
      <w:pPr>
        <w:rPr>
          <w:rFonts w:cs="Tahoma"/>
          <w:szCs w:val="20"/>
        </w:rPr>
        <w:sectPr w:rsidR="00935D83" w:rsidSect="002A5A33">
          <w:headerReference w:type="default" r:id="rId23"/>
          <w:pgSz w:w="12240" w:h="15840" w:code="1"/>
          <w:pgMar w:top="1440" w:right="1440" w:bottom="1008" w:left="1440" w:header="720" w:footer="432" w:gutter="0"/>
          <w:pgNumType w:start="1" w:chapStyle="1"/>
          <w:cols w:space="252"/>
          <w:docGrid w:linePitch="360"/>
        </w:sectPr>
      </w:pPr>
    </w:p>
    <w:p w14:paraId="36D1DA07" w14:textId="77777777" w:rsidR="0065129B" w:rsidRPr="00485A9F" w:rsidRDefault="0065129B" w:rsidP="009E4A95">
      <w:pPr>
        <w:pStyle w:val="Heading1"/>
        <w:rPr>
          <w:highlight w:val="cyan"/>
        </w:rPr>
      </w:pPr>
      <w:bookmarkStart w:id="44" w:name="_Toc71023417"/>
      <w:bookmarkStart w:id="45" w:name="_Toc71023499"/>
      <w:bookmarkStart w:id="46" w:name="_Toc71039007"/>
      <w:bookmarkStart w:id="47" w:name="_Toc71290366"/>
      <w:bookmarkStart w:id="48" w:name="_Toc71296749"/>
      <w:bookmarkStart w:id="49" w:name="_Toc71297180"/>
      <w:bookmarkStart w:id="50" w:name="_Toc71297413"/>
      <w:bookmarkStart w:id="51" w:name="_Toc71299511"/>
      <w:bookmarkStart w:id="52" w:name="_Toc71533118"/>
      <w:bookmarkStart w:id="53" w:name="_Toc72316232"/>
      <w:bookmarkStart w:id="54" w:name="_Toc72418115"/>
      <w:bookmarkStart w:id="55" w:name="_Toc72420334"/>
      <w:bookmarkStart w:id="56" w:name="_Toc72826860"/>
      <w:bookmarkStart w:id="57" w:name="_Toc73438356"/>
      <w:bookmarkStart w:id="58" w:name="_Toc78876789"/>
      <w:bookmarkStart w:id="59" w:name="_Toc80078951"/>
      <w:bookmarkStart w:id="60" w:name="_Toc80084199"/>
      <w:bookmarkStart w:id="61" w:name="_Toc80615730"/>
      <w:bookmarkStart w:id="62" w:name="_Toc80622766"/>
      <w:bookmarkStart w:id="63" w:name="_Toc80691280"/>
      <w:bookmarkStart w:id="64" w:name="_Toc81210774"/>
      <w:bookmarkStart w:id="65" w:name="_Toc83047443"/>
      <w:bookmarkStart w:id="66" w:name="_Toc83049947"/>
      <w:bookmarkStart w:id="67" w:name="_Toc83725618"/>
      <w:bookmarkStart w:id="68" w:name="_Toc85029417"/>
      <w:bookmarkStart w:id="69" w:name="_Toc85029568"/>
      <w:bookmarkStart w:id="70" w:name="_Toc85030506"/>
      <w:bookmarkStart w:id="71" w:name="_Toc85031084"/>
      <w:bookmarkStart w:id="72" w:name="_Toc85446727"/>
      <w:bookmarkStart w:id="73" w:name="_Toc85449226"/>
      <w:bookmarkStart w:id="74" w:name="_Toc85455527"/>
      <w:bookmarkStart w:id="75" w:name="_Toc85455676"/>
      <w:bookmarkStart w:id="76" w:name="_Toc86645242"/>
      <w:bookmarkStart w:id="77" w:name="_Toc87945728"/>
      <w:bookmarkStart w:id="78" w:name="_Toc92876207"/>
      <w:bookmarkStart w:id="79" w:name="_Toc93403884"/>
      <w:bookmarkStart w:id="80" w:name="_Toc94190129"/>
      <w:bookmarkStart w:id="81" w:name="_Toc94191306"/>
      <w:bookmarkStart w:id="82" w:name="_Toc94191404"/>
      <w:bookmarkStart w:id="83" w:name="_Toc164072528"/>
      <w:bookmarkStart w:id="84" w:name="_Toc71023414"/>
      <w:bookmarkStart w:id="85" w:name="_Toc71023496"/>
      <w:bookmarkStart w:id="86" w:name="_Toc71039004"/>
      <w:bookmarkStart w:id="87" w:name="_Toc71290363"/>
      <w:bookmarkStart w:id="88" w:name="_Toc71296746"/>
      <w:bookmarkStart w:id="89" w:name="_Toc71297177"/>
      <w:bookmarkStart w:id="90" w:name="_Toc71297410"/>
      <w:bookmarkStart w:id="91" w:name="_Toc71299508"/>
      <w:bookmarkStart w:id="92" w:name="_Toc71533115"/>
      <w:bookmarkStart w:id="93" w:name="_Toc72316229"/>
      <w:bookmarkStart w:id="94" w:name="_Toc72418112"/>
      <w:r w:rsidRPr="00485A9F">
        <w:rPr>
          <w:highlight w:val="cyan"/>
        </w:rPr>
        <w:t>Safety Team Program</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2BA5FE15" w14:textId="77777777" w:rsidR="0065129B" w:rsidRPr="00216BFA" w:rsidRDefault="0065129B" w:rsidP="009E4A95">
      <w:pPr>
        <w:pStyle w:val="Heading2"/>
      </w:pPr>
      <w:r w:rsidRPr="00216BFA">
        <w:t xml:space="preserve">Purpose, </w:t>
      </w:r>
      <w:r w:rsidR="003D5015" w:rsidRPr="00216BFA">
        <w:t>Scope,</w:t>
      </w:r>
      <w:r w:rsidRPr="00216BFA">
        <w:t xml:space="preserve"> and Policy</w:t>
      </w:r>
    </w:p>
    <w:p w14:paraId="1A1146AB" w14:textId="77777777" w:rsidR="0065129B" w:rsidRPr="00216BFA" w:rsidRDefault="0065129B" w:rsidP="009E4A95">
      <w:pPr>
        <w:pStyle w:val="Heading3"/>
      </w:pPr>
      <w:r w:rsidRPr="00216BFA">
        <w:t>Purpose</w:t>
      </w:r>
    </w:p>
    <w:p w14:paraId="23D0DC33" w14:textId="7709FD13" w:rsidR="0065129B" w:rsidRPr="00216BFA" w:rsidRDefault="0065129B" w:rsidP="00C027A0">
      <w:pPr>
        <w:rPr>
          <w:rFonts w:cs="Tahoma"/>
          <w:szCs w:val="20"/>
        </w:rPr>
      </w:pPr>
      <w:r w:rsidRPr="00216BFA">
        <w:rPr>
          <w:rFonts w:eastAsia="Calibri" w:cs="Tahoma"/>
          <w:szCs w:val="20"/>
        </w:rPr>
        <w:fldChar w:fldCharType="begin"/>
      </w:r>
      <w:r w:rsidRPr="00216BFA">
        <w:rPr>
          <w:rFonts w:eastAsia="Calibri" w:cs="Tahoma"/>
          <w:szCs w:val="20"/>
        </w:rPr>
        <w:instrText xml:space="preserve"> MERGEFIELD "Q1" </w:instrText>
      </w:r>
      <w:r w:rsidRPr="00216BFA">
        <w:rPr>
          <w:rFonts w:eastAsia="Calibri" w:cs="Tahoma"/>
          <w:szCs w:val="20"/>
        </w:rPr>
        <w:fldChar w:fldCharType="separate"/>
      </w:r>
      <w:r w:rsidR="000A3858">
        <w:rPr>
          <w:rFonts w:eastAsia="Calibri" w:cs="Tahoma"/>
          <w:noProof/>
          <w:szCs w:val="20"/>
        </w:rPr>
        <w:t>COMPNAME</w:t>
      </w:r>
      <w:r w:rsidRPr="00216BFA">
        <w:rPr>
          <w:rFonts w:eastAsia="Calibri" w:cs="Tahoma"/>
          <w:noProof/>
          <w:szCs w:val="20"/>
        </w:rPr>
        <w:fldChar w:fldCharType="end"/>
      </w:r>
      <w:r w:rsidRPr="00216BFA">
        <w:rPr>
          <w:rFonts w:eastAsia="Calibri" w:cs="Tahoma"/>
          <w:noProof/>
          <w:szCs w:val="20"/>
        </w:rPr>
        <w:t xml:space="preserve"> </w:t>
      </w:r>
      <w:r w:rsidRPr="00216BFA">
        <w:rPr>
          <w:rFonts w:cs="Tahoma"/>
          <w:szCs w:val="20"/>
        </w:rPr>
        <w:t xml:space="preserve">recognizes the importance of employee involvement in maintaining clear direction and communication with the workforce. The Safety Team is established to provide management and supervision with a method to identify improvements and </w:t>
      </w:r>
      <w:r>
        <w:rPr>
          <w:rFonts w:cs="Tahoma"/>
          <w:szCs w:val="20"/>
        </w:rPr>
        <w:t>ensure</w:t>
      </w:r>
      <w:r w:rsidRPr="00216BFA">
        <w:rPr>
          <w:rFonts w:cs="Tahoma"/>
          <w:szCs w:val="20"/>
        </w:rPr>
        <w:t xml:space="preserve"> corrective actions are effective.</w:t>
      </w:r>
    </w:p>
    <w:p w14:paraId="1E9C4E58" w14:textId="77777777" w:rsidR="0065129B" w:rsidRPr="00216BFA" w:rsidRDefault="0065129B" w:rsidP="009E4A95">
      <w:pPr>
        <w:pStyle w:val="Heading3"/>
      </w:pPr>
      <w:r w:rsidRPr="00216BFA">
        <w:t>Scope</w:t>
      </w:r>
    </w:p>
    <w:p w14:paraId="6D765A30" w14:textId="77777777" w:rsidR="0065129B" w:rsidRPr="00216BFA" w:rsidRDefault="0065129B" w:rsidP="00C027A0">
      <w:pPr>
        <w:rPr>
          <w:rFonts w:cs="Tahoma"/>
          <w:szCs w:val="20"/>
        </w:rPr>
      </w:pPr>
      <w:r w:rsidRPr="00216BFA">
        <w:rPr>
          <w:rFonts w:cs="Tahoma"/>
          <w:szCs w:val="20"/>
        </w:rPr>
        <w:t xml:space="preserve">Every employee has a role and specific responsibilities to </w:t>
      </w:r>
      <w:r>
        <w:rPr>
          <w:rFonts w:cs="Tahoma"/>
          <w:szCs w:val="20"/>
        </w:rPr>
        <w:t>e</w:t>
      </w:r>
      <w:r w:rsidRPr="00216BFA">
        <w:rPr>
          <w:rFonts w:cs="Tahoma"/>
          <w:szCs w:val="20"/>
        </w:rPr>
        <w:t>nsure a safe, healthful, and productive work environment.</w:t>
      </w:r>
    </w:p>
    <w:p w14:paraId="706EC391" w14:textId="77777777" w:rsidR="0065129B" w:rsidRPr="00216BFA" w:rsidRDefault="0065129B" w:rsidP="009E4A95">
      <w:pPr>
        <w:pStyle w:val="Heading3"/>
      </w:pPr>
      <w:r w:rsidRPr="00216BFA">
        <w:t>Policy</w:t>
      </w:r>
    </w:p>
    <w:p w14:paraId="645193AD" w14:textId="64FF683D" w:rsidR="0065129B" w:rsidRPr="00216BFA" w:rsidRDefault="0065129B" w:rsidP="00C027A0">
      <w:pPr>
        <w:rPr>
          <w:rFonts w:cs="Tahoma"/>
          <w:szCs w:val="20"/>
        </w:rPr>
      </w:pPr>
      <w:r w:rsidRPr="00216BFA">
        <w:rPr>
          <w:rFonts w:cs="Tahoma"/>
          <w:szCs w:val="20"/>
        </w:rPr>
        <w:t xml:space="preserve">This policy and the </w:t>
      </w: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Safety Management System emphasizes a shared responsibility for safety fostering a “culture of safety” reliant upon responsible leadership while encouraging individual ownership of personal behaviors and active associate engagement.</w:t>
      </w:r>
    </w:p>
    <w:p w14:paraId="289B3362" w14:textId="77777777" w:rsidR="0065129B" w:rsidRPr="00216BFA" w:rsidRDefault="00771699" w:rsidP="009E4A95">
      <w:pPr>
        <w:pStyle w:val="Heading2"/>
      </w:pPr>
      <w:r>
        <w:t>Roles and Responsibilities</w:t>
      </w:r>
    </w:p>
    <w:p w14:paraId="650F00C7" w14:textId="77777777" w:rsidR="0065129B" w:rsidRPr="00617865" w:rsidRDefault="0065129B" w:rsidP="009E4A95">
      <w:pPr>
        <w:pStyle w:val="Heading3"/>
        <w:rPr>
          <w:snapToGrid w:val="0"/>
        </w:rPr>
      </w:pPr>
      <w:r w:rsidRPr="00617865">
        <w:rPr>
          <w:snapToGrid w:val="0"/>
        </w:rPr>
        <w:t>Management</w:t>
      </w:r>
    </w:p>
    <w:p w14:paraId="0B9DCBC1" w14:textId="77777777" w:rsidR="0065129B" w:rsidRPr="00216BFA" w:rsidRDefault="0065129B" w:rsidP="00C027A0">
      <w:pPr>
        <w:rPr>
          <w:rFonts w:cs="Tahoma"/>
          <w:snapToGrid w:val="0"/>
          <w:szCs w:val="20"/>
        </w:rPr>
      </w:pPr>
      <w:r w:rsidRPr="00216BFA">
        <w:rPr>
          <w:rFonts w:cs="Tahoma"/>
          <w:snapToGrid w:val="0"/>
          <w:szCs w:val="20"/>
        </w:rPr>
        <w:t>It is management’s responsibility to develop meeting schedules, create meeting agendas, promote participation, and monitor accountability.</w:t>
      </w:r>
    </w:p>
    <w:p w14:paraId="3F9E6F73" w14:textId="77777777" w:rsidR="0065129B" w:rsidRPr="00617865" w:rsidRDefault="0065129B" w:rsidP="009E4A95">
      <w:pPr>
        <w:pStyle w:val="Heading3"/>
        <w:rPr>
          <w:snapToGrid w:val="0"/>
        </w:rPr>
      </w:pPr>
      <w:r w:rsidRPr="00617865">
        <w:rPr>
          <w:snapToGrid w:val="0"/>
        </w:rPr>
        <w:t>Supervis</w:t>
      </w:r>
      <w:r w:rsidR="000827FE">
        <w:rPr>
          <w:snapToGrid w:val="0"/>
        </w:rPr>
        <w:t>or</w:t>
      </w:r>
    </w:p>
    <w:p w14:paraId="3C265B6E" w14:textId="77777777" w:rsidR="0065129B" w:rsidRPr="00216BFA" w:rsidRDefault="0065129B" w:rsidP="00C027A0">
      <w:pPr>
        <w:rPr>
          <w:rFonts w:cs="Tahoma"/>
          <w:snapToGrid w:val="0"/>
          <w:szCs w:val="20"/>
        </w:rPr>
      </w:pPr>
      <w:r w:rsidRPr="00216BFA">
        <w:rPr>
          <w:rFonts w:cs="Tahoma"/>
          <w:snapToGrid w:val="0"/>
          <w:szCs w:val="20"/>
        </w:rPr>
        <w:t>It is the supervisor’s responsibility to actively participate in scheduled meetings; suggest solutions to issues in the workplace; assist in planning new safety initiatives; create or revise procedures to minimize hazards.</w:t>
      </w:r>
    </w:p>
    <w:p w14:paraId="268E5DD5" w14:textId="77777777" w:rsidR="0065129B" w:rsidRPr="00216BFA" w:rsidRDefault="0065129B" w:rsidP="009E4A95">
      <w:pPr>
        <w:pStyle w:val="Heading2"/>
      </w:pPr>
      <w:r w:rsidRPr="00216BFA">
        <w:t>Definitions</w:t>
      </w:r>
    </w:p>
    <w:p w14:paraId="3EB28A2C" w14:textId="77777777" w:rsidR="0065129B" w:rsidRPr="00216BFA" w:rsidRDefault="0065129B" w:rsidP="00C027A0">
      <w:pPr>
        <w:rPr>
          <w:rFonts w:cs="Tahoma"/>
          <w:snapToGrid w:val="0"/>
          <w:szCs w:val="20"/>
        </w:rPr>
      </w:pPr>
      <w:r w:rsidRPr="00216BFA">
        <w:rPr>
          <w:rFonts w:cs="Tahoma"/>
          <w:b/>
          <w:snapToGrid w:val="0"/>
          <w:szCs w:val="20"/>
        </w:rPr>
        <w:t xml:space="preserve">Agenda </w:t>
      </w:r>
      <w:r w:rsidRPr="00216BFA">
        <w:rPr>
          <w:rFonts w:cs="Tahoma"/>
          <w:snapToGrid w:val="0"/>
          <w:szCs w:val="20"/>
        </w:rPr>
        <w:t xml:space="preserve">- </w:t>
      </w:r>
      <w:r w:rsidRPr="00216BFA">
        <w:rPr>
          <w:rFonts w:eastAsia="Calibri" w:cs="Tahoma"/>
          <w:szCs w:val="20"/>
        </w:rPr>
        <w:t>P</w:t>
      </w:r>
      <w:r w:rsidRPr="00216BFA">
        <w:rPr>
          <w:rFonts w:cs="Tahoma"/>
          <w:snapToGrid w:val="0"/>
          <w:szCs w:val="20"/>
        </w:rPr>
        <w:t>lan for consistent performance by the safety team.</w:t>
      </w:r>
    </w:p>
    <w:p w14:paraId="626B92FF" w14:textId="77777777" w:rsidR="0065129B" w:rsidRDefault="0065129B" w:rsidP="00C027A0">
      <w:pPr>
        <w:rPr>
          <w:rFonts w:cs="Tahoma"/>
          <w:snapToGrid w:val="0"/>
          <w:szCs w:val="20"/>
        </w:rPr>
      </w:pPr>
      <w:r w:rsidRPr="00216BFA">
        <w:rPr>
          <w:rFonts w:cs="Tahoma"/>
          <w:b/>
          <w:snapToGrid w:val="0"/>
          <w:szCs w:val="20"/>
        </w:rPr>
        <w:t>Safety Team</w:t>
      </w:r>
      <w:r w:rsidRPr="00216BFA">
        <w:rPr>
          <w:rFonts w:cs="Tahoma"/>
          <w:snapToGrid w:val="0"/>
          <w:szCs w:val="20"/>
        </w:rPr>
        <w:t xml:space="preserve"> – </w:t>
      </w:r>
      <w:r w:rsidRPr="00216BFA">
        <w:rPr>
          <w:rFonts w:eastAsia="Calibri" w:cs="Tahoma"/>
          <w:szCs w:val="20"/>
        </w:rPr>
        <w:t>Company’s</w:t>
      </w:r>
      <w:r w:rsidRPr="00216BFA">
        <w:rPr>
          <w:rFonts w:eastAsia="Calibri" w:cs="Tahoma"/>
          <w:noProof/>
          <w:szCs w:val="20"/>
        </w:rPr>
        <w:t xml:space="preserve"> </w:t>
      </w:r>
      <w:r w:rsidRPr="00216BFA">
        <w:rPr>
          <w:rFonts w:cs="Tahoma"/>
          <w:snapToGrid w:val="0"/>
          <w:szCs w:val="20"/>
        </w:rPr>
        <w:t xml:space="preserve">method of formulating policies, procedures and practices that promote </w:t>
      </w:r>
      <w:r w:rsidR="00CC0EE1">
        <w:rPr>
          <w:rFonts w:cs="Tahoma"/>
          <w:snapToGrid w:val="0"/>
          <w:szCs w:val="20"/>
        </w:rPr>
        <w:t>safety and health</w:t>
      </w:r>
      <w:r w:rsidRPr="00216BFA">
        <w:rPr>
          <w:rFonts w:cs="Tahoma"/>
          <w:snapToGrid w:val="0"/>
          <w:szCs w:val="20"/>
        </w:rPr>
        <w:t xml:space="preserve"> in the workplace.</w:t>
      </w:r>
    </w:p>
    <w:p w14:paraId="53F338BF" w14:textId="77777777" w:rsidR="0033489E" w:rsidRPr="004051C5" w:rsidRDefault="0033489E" w:rsidP="009E4A95">
      <w:pPr>
        <w:pStyle w:val="Heading2"/>
      </w:pPr>
      <w:r w:rsidRPr="004051C5">
        <w:t>Training</w:t>
      </w:r>
    </w:p>
    <w:p w14:paraId="34D4D7BF" w14:textId="77777777" w:rsidR="0033489E" w:rsidRDefault="0033489E" w:rsidP="009E4A95">
      <w:pPr>
        <w:pStyle w:val="Heading3"/>
      </w:pPr>
      <w:r>
        <w:t>Initial</w:t>
      </w:r>
    </w:p>
    <w:p w14:paraId="6465847D" w14:textId="77777777" w:rsidR="0033489E" w:rsidRDefault="0033489E" w:rsidP="0033489E">
      <w:r w:rsidRPr="004C1F62">
        <w:t xml:space="preserve">Employees will receive initial training </w:t>
      </w:r>
      <w:r>
        <w:t xml:space="preserve">at time of hire and </w:t>
      </w:r>
      <w:r w:rsidRPr="004C1F62">
        <w:t>prior to their working assignment</w:t>
      </w:r>
      <w:r>
        <w:t>.</w:t>
      </w:r>
    </w:p>
    <w:p w14:paraId="2598A1E7" w14:textId="77777777" w:rsidR="0033489E" w:rsidRPr="00216BFA" w:rsidRDefault="0033489E" w:rsidP="0033489E">
      <w:pPr>
        <w:rPr>
          <w:rFonts w:cs="Tahoma"/>
          <w:szCs w:val="20"/>
        </w:rPr>
      </w:pPr>
      <w:r w:rsidRPr="00216BFA">
        <w:rPr>
          <w:rFonts w:cs="Tahoma"/>
          <w:szCs w:val="20"/>
        </w:rPr>
        <w:t>Initial training will include the following:</w:t>
      </w:r>
    </w:p>
    <w:p w14:paraId="6B87E35F" w14:textId="77777777" w:rsidR="0033489E" w:rsidRPr="00216BFA" w:rsidRDefault="0033489E" w:rsidP="0033489E">
      <w:pPr>
        <w:pStyle w:val="Bullet1"/>
      </w:pPr>
      <w:r w:rsidRPr="00216BFA">
        <w:t>Management commitment discussion</w:t>
      </w:r>
    </w:p>
    <w:p w14:paraId="572AA627" w14:textId="77777777" w:rsidR="0033489E" w:rsidRPr="00216BFA" w:rsidRDefault="0033489E" w:rsidP="0033489E">
      <w:pPr>
        <w:pStyle w:val="Bullet1"/>
      </w:pPr>
      <w:r w:rsidRPr="00216BFA">
        <w:t>Safety Management Theory</w:t>
      </w:r>
    </w:p>
    <w:p w14:paraId="1A34FCB6" w14:textId="77777777" w:rsidR="0033489E" w:rsidRPr="00216BFA" w:rsidRDefault="0033489E" w:rsidP="0033489E">
      <w:pPr>
        <w:pStyle w:val="Bullet1"/>
      </w:pPr>
      <w:r w:rsidRPr="00216BFA">
        <w:t>Team approach review</w:t>
      </w:r>
    </w:p>
    <w:p w14:paraId="7DCFA416" w14:textId="77777777" w:rsidR="0033489E" w:rsidRPr="00216BFA" w:rsidRDefault="0033489E" w:rsidP="0033489E">
      <w:pPr>
        <w:pStyle w:val="Bullet1"/>
      </w:pPr>
      <w:r w:rsidRPr="00216BFA">
        <w:t>Safety Management System implementation plan</w:t>
      </w:r>
    </w:p>
    <w:p w14:paraId="21D6D542" w14:textId="77777777" w:rsidR="0033489E" w:rsidRPr="00216BFA" w:rsidRDefault="0033489E" w:rsidP="0033489E">
      <w:pPr>
        <w:pStyle w:val="Bullet1"/>
      </w:pPr>
      <w:r w:rsidRPr="00216BFA">
        <w:t>Purpose of Safety Leadership Team Meeting</w:t>
      </w:r>
    </w:p>
    <w:p w14:paraId="49C002CB" w14:textId="77777777" w:rsidR="0033489E" w:rsidRPr="00216BFA" w:rsidRDefault="0033489E" w:rsidP="0033489E">
      <w:pPr>
        <w:pStyle w:val="Bullet1"/>
      </w:pPr>
      <w:r w:rsidRPr="00216BFA">
        <w:t>Team members</w:t>
      </w:r>
    </w:p>
    <w:p w14:paraId="6637F9F7" w14:textId="77777777" w:rsidR="0033489E" w:rsidRPr="00216BFA" w:rsidRDefault="0033489E" w:rsidP="0033489E">
      <w:pPr>
        <w:pStyle w:val="Bullet1"/>
      </w:pPr>
      <w:r w:rsidRPr="00216BFA">
        <w:t>Standard agenda for the meeting</w:t>
      </w:r>
    </w:p>
    <w:p w14:paraId="0C7D58DE" w14:textId="77777777" w:rsidR="0033489E" w:rsidRDefault="0033489E" w:rsidP="009E4A95">
      <w:pPr>
        <w:pStyle w:val="Heading3"/>
      </w:pPr>
      <w:r>
        <w:t>Refresher</w:t>
      </w:r>
    </w:p>
    <w:p w14:paraId="3FC6F1D9" w14:textId="77777777" w:rsidR="0033489E" w:rsidRDefault="0033489E" w:rsidP="0033489E">
      <w:r w:rsidRPr="004051C5">
        <w:t xml:space="preserve">Refresher training will be </w:t>
      </w:r>
      <w:r>
        <w:t>administered</w:t>
      </w:r>
      <w:r w:rsidRPr="004051C5">
        <w:t xml:space="preserve"> </w:t>
      </w:r>
      <w:r>
        <w:t>when the following situations occur:</w:t>
      </w:r>
    </w:p>
    <w:p w14:paraId="4E38EA52" w14:textId="77777777" w:rsidR="001D4536" w:rsidRDefault="001D4536" w:rsidP="001D4536">
      <w:pPr>
        <w:pStyle w:val="Bullet1"/>
      </w:pPr>
      <w:r>
        <w:t>Changes in the workplace or type of work being performed renders previous training obsolete</w:t>
      </w:r>
    </w:p>
    <w:p w14:paraId="7882397B" w14:textId="77777777" w:rsidR="001D4536" w:rsidRDefault="001D4536" w:rsidP="001D4536">
      <w:pPr>
        <w:pStyle w:val="Bullet1"/>
      </w:pPr>
      <w:r>
        <w:t>When company policies and procedures are added or revised</w:t>
      </w:r>
    </w:p>
    <w:p w14:paraId="36E420E4" w14:textId="77777777" w:rsidR="001D4536" w:rsidRDefault="001D4536" w:rsidP="001D4536">
      <w:pPr>
        <w:pStyle w:val="Bullet1"/>
      </w:pPr>
      <w:r>
        <w:t>Employee demonstrates inadequacies in their compliance, knowledge, understanding, or skill in performing the tasks properly</w:t>
      </w:r>
    </w:p>
    <w:p w14:paraId="68CE9262" w14:textId="77777777" w:rsidR="0065129B" w:rsidRPr="00216BFA" w:rsidRDefault="0065129B" w:rsidP="009E4A95">
      <w:pPr>
        <w:pStyle w:val="Heading2"/>
      </w:pPr>
      <w:r w:rsidRPr="00216BFA">
        <w:t>Appendix</w:t>
      </w:r>
    </w:p>
    <w:p w14:paraId="57D2A559" w14:textId="77777777" w:rsidR="0065129B" w:rsidRDefault="0065129B" w:rsidP="007F5070">
      <w:pPr>
        <w:pStyle w:val="Bullet1"/>
      </w:pPr>
      <w:r w:rsidRPr="00216BFA">
        <w:t xml:space="preserve">Safety Team </w:t>
      </w:r>
      <w:r>
        <w:t xml:space="preserve">Meeting </w:t>
      </w:r>
      <w:r w:rsidRPr="00216BFA">
        <w:t>Agenda</w:t>
      </w:r>
    </w:p>
    <w:p w14:paraId="471E28D0" w14:textId="77777777" w:rsidR="0065129B" w:rsidRDefault="0065129B" w:rsidP="007F5070">
      <w:pPr>
        <w:pStyle w:val="Bullet1"/>
      </w:pPr>
      <w:r>
        <w:t>Safety Team Meeting Sign-in Sheet</w:t>
      </w:r>
      <w:r>
        <w:br w:type="page"/>
      </w:r>
    </w:p>
    <w:p w14:paraId="6B109976" w14:textId="77777777" w:rsidR="0065129B" w:rsidRPr="00191478" w:rsidRDefault="0065129B" w:rsidP="00847C48">
      <w:pPr>
        <w:pStyle w:val="TopHeaderBOTH"/>
        <w:spacing w:after="120"/>
        <w:rPr>
          <w:caps/>
        </w:rPr>
      </w:pPr>
      <w:r w:rsidRPr="00191478">
        <w:t>Safety Team Meeting Agenda</w:t>
      </w:r>
    </w:p>
    <w:p w14:paraId="76DC4544" w14:textId="77777777" w:rsidR="0065129B" w:rsidRDefault="002F2B9E" w:rsidP="00847C48">
      <w:pPr>
        <w:rPr>
          <w:b/>
          <w:sz w:val="28"/>
          <w:szCs w:val="28"/>
        </w:rPr>
      </w:pPr>
      <w:r w:rsidRPr="0055332A">
        <w:rPr>
          <w:noProof/>
        </w:rPr>
        <mc:AlternateContent>
          <mc:Choice Requires="wps">
            <w:drawing>
              <wp:anchor distT="0" distB="0" distL="114300" distR="114300" simplePos="0" relativeHeight="251814912" behindDoc="0" locked="0" layoutInCell="1" allowOverlap="1" wp14:anchorId="5112B4C4" wp14:editId="55AD9ACB">
                <wp:simplePos x="0" y="0"/>
                <wp:positionH relativeFrom="column">
                  <wp:posOffset>0</wp:posOffset>
                </wp:positionH>
                <wp:positionV relativeFrom="paragraph">
                  <wp:posOffset>62121</wp:posOffset>
                </wp:positionV>
                <wp:extent cx="1536700" cy="981075"/>
                <wp:effectExtent l="0" t="0" r="0" b="0"/>
                <wp:wrapNone/>
                <wp:docPr id="257539714" name="TextBox 5"/>
                <wp:cNvGraphicFramePr/>
                <a:graphic xmlns:a="http://schemas.openxmlformats.org/drawingml/2006/main">
                  <a:graphicData uri="http://schemas.microsoft.com/office/word/2010/wordprocessingShape">
                    <wps:wsp>
                      <wps:cNvSpPr txBox="1"/>
                      <wps:spPr>
                        <a:xfrm>
                          <a:off x="0" y="0"/>
                          <a:ext cx="1536700" cy="981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CB6BB81" w14:textId="77777777" w:rsidR="00EA7245" w:rsidRPr="0055332A" w:rsidRDefault="00EA7245" w:rsidP="00EA7245">
                            <w:pPr>
                              <w:pStyle w:val="NormalWeb"/>
                              <w:spacing w:before="0" w:after="0"/>
                              <w:jc w:val="center"/>
                              <w:rPr>
                                <w:sz w:val="72"/>
                              </w:rPr>
                            </w:pPr>
                            <w:r w:rsidRPr="0055332A">
                              <w:rPr>
                                <w:rFonts w:ascii="Tahoma" w:eastAsia="Tahoma" w:hAnsi="Tahoma" w:cs="Tahoma"/>
                                <w:b/>
                                <w:bCs/>
                                <w:color w:val="000000" w:themeColor="dark1"/>
                                <w:sz w:val="56"/>
                                <w:szCs w:val="22"/>
                                <w:highlight w:val="yellow"/>
                              </w:rPr>
                              <w:t>LOGO</w:t>
                            </w:r>
                          </w:p>
                        </w:txbxContent>
                      </wps:txbx>
                      <wps:bodyPr vertOverflow="clip" horzOverflow="clip" wrap="square" rtlCol="0" anchor="ctr"/>
                    </wps:wsp>
                  </a:graphicData>
                </a:graphic>
                <wp14:sizeRelH relativeFrom="margin">
                  <wp14:pctWidth>0</wp14:pctWidth>
                </wp14:sizeRelH>
              </wp:anchor>
            </w:drawing>
          </mc:Choice>
          <mc:Fallback>
            <w:pict>
              <v:shapetype w14:anchorId="5112B4C4" id="_x0000_t202" coordsize="21600,21600" o:spt="202" path="m,l,21600r21600,l21600,xe">
                <v:stroke joinstyle="miter"/>
                <v:path gradientshapeok="t" o:connecttype="rect"/>
              </v:shapetype>
              <v:shape id="TextBox 5" o:spid="_x0000_s1026" type="#_x0000_t202" style="position:absolute;left:0;text-align:left;margin-left:0;margin-top:4.9pt;width:121pt;height:77.25pt;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" filled="f" stroked="f">
                <v:textbox>
                  <w:txbxContent>
                    <w:p w14:paraId="7CB6BB81" w14:textId="77777777" w:rsidR="00EA7245" w:rsidRPr="0055332A" w:rsidRDefault="00EA7245" w:rsidP="00EA7245">
                      <w:pPr>
                        <w:pStyle w:val="NormalWeb"/>
                        <w:spacing w:before="0" w:after="0"/>
                        <w:jc w:val="center"/>
                        <w:rPr>
                          <w:sz w:val="72"/>
                        </w:rPr>
                      </w:pPr>
                      <w:r w:rsidRPr="0055332A">
                        <w:rPr>
                          <w:rFonts w:ascii="Tahoma" w:eastAsia="Tahoma" w:hAnsi="Tahoma" w:cs="Tahoma"/>
                          <w:b/>
                          <w:bCs/>
                          <w:color w:val="000000" w:themeColor="dark1"/>
                          <w:sz w:val="56"/>
                          <w:szCs w:val="22"/>
                          <w:highlight w:val="yellow"/>
                        </w:rPr>
                        <w:t>LOGO</w:t>
                      </w:r>
                    </w:p>
                  </w:txbxContent>
                </v:textbox>
              </v:shape>
            </w:pict>
          </mc:Fallback>
        </mc:AlternateContent>
      </w:r>
      <w:r w:rsidR="00EA7245" w:rsidRPr="0055332A">
        <w:rPr>
          <w:noProof/>
        </w:rPr>
        <mc:AlternateContent>
          <mc:Choice Requires="wps">
            <w:drawing>
              <wp:anchor distT="0" distB="0" distL="114300" distR="114300" simplePos="0" relativeHeight="251810816" behindDoc="0" locked="0" layoutInCell="1" allowOverlap="1" wp14:anchorId="0018448D" wp14:editId="3E0A90CB">
                <wp:simplePos x="0" y="0"/>
                <wp:positionH relativeFrom="column">
                  <wp:posOffset>1656080</wp:posOffset>
                </wp:positionH>
                <wp:positionV relativeFrom="paragraph">
                  <wp:posOffset>147158</wp:posOffset>
                </wp:positionV>
                <wp:extent cx="3210560" cy="981075"/>
                <wp:effectExtent l="0" t="0" r="0" b="0"/>
                <wp:wrapNone/>
                <wp:docPr id="880931664" name="TextBox 5"/>
                <wp:cNvGraphicFramePr/>
                <a:graphic xmlns:a="http://schemas.openxmlformats.org/drawingml/2006/main">
                  <a:graphicData uri="http://schemas.microsoft.com/office/word/2010/wordprocessingShape">
                    <wps:wsp>
                      <wps:cNvSpPr txBox="1"/>
                      <wps:spPr>
                        <a:xfrm>
                          <a:off x="0" y="0"/>
                          <a:ext cx="3210560" cy="981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CE28738" w14:textId="77777777" w:rsidR="00EA7245" w:rsidRPr="00FE4A3B" w:rsidRDefault="0095355A" w:rsidP="00EA7245">
                            <w:pPr>
                              <w:pStyle w:val="NormalWeb"/>
                              <w:spacing w:before="0" w:after="0"/>
                              <w:rPr>
                                <w:sz w:val="20"/>
                              </w:rPr>
                            </w:pPr>
                            <w:r>
                              <w:rPr>
                                <w:rFonts w:ascii="Tahoma" w:eastAsia="Tahoma" w:hAnsi="Tahoma" w:cs="Tahoma"/>
                                <w:b/>
                                <w:bCs/>
                                <w:color w:val="000000" w:themeColor="dark1"/>
                                <w:sz w:val="20"/>
                                <w:szCs w:val="22"/>
                              </w:rPr>
                              <w:t>COMPNAME</w:t>
                            </w:r>
                          </w:p>
                          <w:p w14:paraId="396A3C5F" w14:textId="77777777" w:rsidR="00EA7245" w:rsidRPr="00FE4A3B" w:rsidRDefault="0095355A" w:rsidP="00EA7245">
                            <w:pPr>
                              <w:pStyle w:val="NormalWeb"/>
                              <w:spacing w:before="0" w:after="0"/>
                              <w:rPr>
                                <w:sz w:val="20"/>
                              </w:rPr>
                            </w:pPr>
                            <w:r>
                              <w:rPr>
                                <w:rFonts w:ascii="Tahoma" w:eastAsia="Tahoma" w:hAnsi="Tahoma" w:cs="Tahoma"/>
                                <w:color w:val="000000" w:themeColor="dark1"/>
                                <w:sz w:val="20"/>
                                <w:szCs w:val="22"/>
                              </w:rPr>
                              <w:t>COMPADD</w:t>
                            </w:r>
                          </w:p>
                          <w:p w14:paraId="3B9AD7DD" w14:textId="77777777" w:rsidR="00EA7245" w:rsidRPr="00FE4A3B" w:rsidRDefault="00EA7245" w:rsidP="00EA7245">
                            <w:pPr>
                              <w:pStyle w:val="NormalWeb"/>
                              <w:spacing w:before="0" w:after="0"/>
                              <w:rPr>
                                <w:sz w:val="20"/>
                              </w:rPr>
                            </w:pPr>
                            <w:r w:rsidRPr="00D63C09">
                              <w:rPr>
                                <w:rFonts w:ascii="Tahoma" w:eastAsia="Tahoma" w:hAnsi="Tahoma" w:cs="Tahoma"/>
                                <w:color w:val="000000" w:themeColor="dark1"/>
                                <w:sz w:val="20"/>
                                <w:szCs w:val="22"/>
                              </w:rPr>
                              <w:t>CITYSTATEZIP</w:t>
                            </w:r>
                          </w:p>
                          <w:p w14:paraId="3E57FA79" w14:textId="77777777" w:rsidR="00EA7245" w:rsidRPr="00FE4A3B" w:rsidRDefault="00EA7245" w:rsidP="00EA7245">
                            <w:pPr>
                              <w:pStyle w:val="NormalWeb"/>
                              <w:spacing w:before="0" w:after="0"/>
                              <w:rPr>
                                <w:sz w:val="20"/>
                                <w:lang w:val="fr-FR"/>
                              </w:rPr>
                            </w:pPr>
                            <w:r w:rsidRPr="00D63C09">
                              <w:rPr>
                                <w:rFonts w:ascii="Tahoma" w:eastAsia="Tahoma" w:hAnsi="Tahoma" w:cs="Tahoma"/>
                                <w:color w:val="000000" w:themeColor="dark1"/>
                                <w:sz w:val="20"/>
                                <w:szCs w:val="22"/>
                                <w:lang w:val="fr-FR"/>
                              </w:rPr>
                              <w:t>(XXX) XXX-XXXX (phone)</w:t>
                            </w:r>
                          </w:p>
                          <w:p w14:paraId="5030CED8" w14:textId="77777777" w:rsidR="00EA7245" w:rsidRPr="00FE4A3B" w:rsidRDefault="00EA7245" w:rsidP="00EA7245">
                            <w:pPr>
                              <w:pStyle w:val="NormalWeb"/>
                              <w:spacing w:before="0" w:after="0"/>
                              <w:rPr>
                                <w:sz w:val="20"/>
                                <w:lang w:val="fr-FR"/>
                              </w:rPr>
                            </w:pPr>
                            <w:r w:rsidRPr="00D63C09">
                              <w:rPr>
                                <w:rFonts w:ascii="Tahoma" w:eastAsia="Tahoma" w:hAnsi="Tahoma" w:cs="Tahoma"/>
                                <w:color w:val="000000" w:themeColor="dark1"/>
                                <w:sz w:val="20"/>
                                <w:szCs w:val="22"/>
                                <w:lang w:val="fr-FR"/>
                              </w:rPr>
                              <w:t>(YYY) YYY-YYYY (fax)</w:t>
                            </w:r>
                          </w:p>
                        </w:txbxContent>
                      </wps:txbx>
                      <wps:bodyPr vertOverflow="clip" horzOverflow="clip" wrap="square" rtlCol="0" anchor="t"/>
                    </wps:wsp>
                  </a:graphicData>
                </a:graphic>
                <wp14:sizeRelH relativeFrom="margin">
                  <wp14:pctWidth>0</wp14:pctWidth>
                </wp14:sizeRelH>
              </wp:anchor>
            </w:drawing>
          </mc:Choice>
          <mc:Fallback>
            <w:pict>
              <v:shape w14:anchorId="0018448D" id="_x0000_s1027" type="#_x0000_t202" style="position:absolute;left:0;text-align:left;margin-left:130.4pt;margin-top:11.6pt;width:252.8pt;height:77.2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" filled="f" stroked="f">
                <v:textbox>
                  <w:txbxContent>
                    <w:p w14:paraId="1CE28738" w14:textId="77777777" w:rsidR="00EA7245" w:rsidRPr="00FE4A3B" w:rsidRDefault="0095355A" w:rsidP="00EA7245">
                      <w:pPr>
                        <w:pStyle w:val="NormalWeb"/>
                        <w:spacing w:before="0" w:after="0"/>
                        <w:rPr>
                          <w:sz w:val="20"/>
                        </w:rPr>
                      </w:pPr>
                      <w:r>
                        <w:rPr>
                          <w:rFonts w:ascii="Tahoma" w:eastAsia="Tahoma" w:hAnsi="Tahoma" w:cs="Tahoma"/>
                          <w:b/>
                          <w:bCs/>
                          <w:color w:val="000000" w:themeColor="dark1"/>
                          <w:sz w:val="20"/>
                          <w:szCs w:val="22"/>
                        </w:rPr>
                        <w:t>COMPNAME</w:t>
                      </w:r>
                    </w:p>
                    <w:p w14:paraId="396A3C5F" w14:textId="77777777" w:rsidR="00EA7245" w:rsidRPr="00FE4A3B" w:rsidRDefault="0095355A" w:rsidP="00EA7245">
                      <w:pPr>
                        <w:pStyle w:val="NormalWeb"/>
                        <w:spacing w:before="0" w:after="0"/>
                        <w:rPr>
                          <w:sz w:val="20"/>
                        </w:rPr>
                      </w:pPr>
                      <w:r>
                        <w:rPr>
                          <w:rFonts w:ascii="Tahoma" w:eastAsia="Tahoma" w:hAnsi="Tahoma" w:cs="Tahoma"/>
                          <w:color w:val="000000" w:themeColor="dark1"/>
                          <w:sz w:val="20"/>
                          <w:szCs w:val="22"/>
                        </w:rPr>
                        <w:t>COMPADD</w:t>
                      </w:r>
                    </w:p>
                    <w:p w14:paraId="3B9AD7DD" w14:textId="77777777" w:rsidR="00EA7245" w:rsidRPr="00FE4A3B" w:rsidRDefault="00EA7245" w:rsidP="00EA7245">
                      <w:pPr>
                        <w:pStyle w:val="NormalWeb"/>
                        <w:spacing w:before="0" w:after="0"/>
                        <w:rPr>
                          <w:sz w:val="20"/>
                        </w:rPr>
                      </w:pPr>
                      <w:r w:rsidRPr="00D63C09">
                        <w:rPr>
                          <w:rFonts w:ascii="Tahoma" w:eastAsia="Tahoma" w:hAnsi="Tahoma" w:cs="Tahoma"/>
                          <w:color w:val="000000" w:themeColor="dark1"/>
                          <w:sz w:val="20"/>
                          <w:szCs w:val="22"/>
                        </w:rPr>
                        <w:t>CITYSTATEZIP</w:t>
                      </w:r>
                    </w:p>
                    <w:p w14:paraId="3E57FA79" w14:textId="77777777" w:rsidR="00EA7245" w:rsidRPr="00FE4A3B" w:rsidRDefault="00EA7245" w:rsidP="00EA7245">
                      <w:pPr>
                        <w:pStyle w:val="NormalWeb"/>
                        <w:spacing w:before="0" w:after="0"/>
                        <w:rPr>
                          <w:sz w:val="20"/>
                          <w:lang w:val="fr-FR"/>
                        </w:rPr>
                      </w:pPr>
                      <w:r w:rsidRPr="00D63C09">
                        <w:rPr>
                          <w:rFonts w:ascii="Tahoma" w:eastAsia="Tahoma" w:hAnsi="Tahoma" w:cs="Tahoma"/>
                          <w:color w:val="000000" w:themeColor="dark1"/>
                          <w:sz w:val="20"/>
                          <w:szCs w:val="22"/>
                          <w:lang w:val="fr-FR"/>
                        </w:rPr>
                        <w:t>(XXX) XXX-XXXX (phone)</w:t>
                      </w:r>
                    </w:p>
                    <w:p w14:paraId="5030CED8" w14:textId="77777777" w:rsidR="00EA7245" w:rsidRPr="00FE4A3B" w:rsidRDefault="00EA7245" w:rsidP="00EA7245">
                      <w:pPr>
                        <w:pStyle w:val="NormalWeb"/>
                        <w:spacing w:before="0" w:after="0"/>
                        <w:rPr>
                          <w:sz w:val="20"/>
                          <w:lang w:val="fr-FR"/>
                        </w:rPr>
                      </w:pPr>
                      <w:r w:rsidRPr="00D63C09">
                        <w:rPr>
                          <w:rFonts w:ascii="Tahoma" w:eastAsia="Tahoma" w:hAnsi="Tahoma" w:cs="Tahoma"/>
                          <w:color w:val="000000" w:themeColor="dark1"/>
                          <w:sz w:val="20"/>
                          <w:szCs w:val="22"/>
                          <w:lang w:val="fr-FR"/>
                        </w:rPr>
                        <w:t>(YYY) YYY-YYYY (fax)</w:t>
                      </w:r>
                    </w:p>
                  </w:txbxContent>
                </v:textbox>
              </v:shape>
            </w:pict>
          </mc:Fallback>
        </mc:AlternateContent>
      </w:r>
    </w:p>
    <w:p w14:paraId="7B5A3637" w14:textId="77777777" w:rsidR="0065129B" w:rsidRDefault="0065129B" w:rsidP="00EA7245">
      <w:pPr>
        <w:tabs>
          <w:tab w:val="left" w:pos="2520"/>
          <w:tab w:val="left" w:pos="7200"/>
        </w:tabs>
        <w:rPr>
          <w:b/>
          <w:noProof/>
          <w:sz w:val="28"/>
          <w:szCs w:val="28"/>
        </w:rPr>
      </w:pPr>
    </w:p>
    <w:p w14:paraId="4EDEC734" w14:textId="77777777" w:rsidR="0065129B" w:rsidRDefault="0065129B" w:rsidP="00847C48">
      <w:pPr>
        <w:rPr>
          <w:b/>
          <w:noProof/>
          <w:sz w:val="28"/>
          <w:szCs w:val="28"/>
        </w:rPr>
      </w:pPr>
    </w:p>
    <w:p w14:paraId="538CED08" w14:textId="77777777" w:rsidR="001A5F83" w:rsidRDefault="001A5F83" w:rsidP="001A5F83">
      <w:pPr>
        <w:rPr>
          <w:b/>
          <w:noProof/>
          <w:sz w:val="28"/>
          <w:szCs w:val="28"/>
        </w:rPr>
      </w:pPr>
    </w:p>
    <w:tbl>
      <w:tblPr>
        <w:tblW w:w="9722" w:type="dxa"/>
        <w:tblInd w:w="-275" w:type="dxa"/>
        <w:tblLook w:val="04A0" w:firstRow="1" w:lastRow="0" w:firstColumn="1" w:lastColumn="0" w:noHBand="0" w:noVBand="1"/>
      </w:tblPr>
      <w:tblGrid>
        <w:gridCol w:w="1175"/>
        <w:gridCol w:w="771"/>
        <w:gridCol w:w="270"/>
        <w:gridCol w:w="772"/>
        <w:gridCol w:w="1745"/>
        <w:gridCol w:w="270"/>
        <w:gridCol w:w="900"/>
        <w:gridCol w:w="793"/>
        <w:gridCol w:w="757"/>
        <w:gridCol w:w="269"/>
        <w:gridCol w:w="756"/>
        <w:gridCol w:w="1244"/>
      </w:tblGrid>
      <w:tr w:rsidR="001A5F83" w14:paraId="189D3BE5" w14:textId="77777777" w:rsidTr="001A5F83">
        <w:trPr>
          <w:trHeight w:val="432"/>
        </w:trPr>
        <w:tc>
          <w:tcPr>
            <w:tcW w:w="1175" w:type="dxa"/>
            <w:vAlign w:val="bottom"/>
            <w:hideMark/>
          </w:tcPr>
          <w:p w14:paraId="606E2F42" w14:textId="77777777" w:rsidR="001A5F83" w:rsidRDefault="001A5F83">
            <w:pPr>
              <w:tabs>
                <w:tab w:val="left" w:pos="7200"/>
              </w:tabs>
              <w:jc w:val="right"/>
              <w:rPr>
                <w:rFonts w:cs="Tahoma"/>
                <w:b/>
                <w:bCs/>
              </w:rPr>
            </w:pPr>
            <w:r>
              <w:rPr>
                <w:rFonts w:cs="Tahoma"/>
                <w:b/>
                <w:bCs/>
              </w:rPr>
              <w:t>Date:</w:t>
            </w:r>
          </w:p>
        </w:tc>
        <w:tc>
          <w:tcPr>
            <w:tcW w:w="3558" w:type="dxa"/>
            <w:gridSpan w:val="4"/>
            <w:tcBorders>
              <w:bottom w:val="single" w:sz="4" w:space="0" w:color="auto"/>
            </w:tcBorders>
            <w:vAlign w:val="bottom"/>
          </w:tcPr>
          <w:p w14:paraId="7E17F1A1" w14:textId="77777777" w:rsidR="001A5F83" w:rsidRDefault="001A5F83">
            <w:pPr>
              <w:tabs>
                <w:tab w:val="left" w:pos="7200"/>
              </w:tabs>
              <w:rPr>
                <w:rFonts w:cs="Tahoma"/>
                <w:b/>
                <w:bCs/>
              </w:rPr>
            </w:pPr>
          </w:p>
        </w:tc>
        <w:tc>
          <w:tcPr>
            <w:tcW w:w="270" w:type="dxa"/>
            <w:vAlign w:val="bottom"/>
          </w:tcPr>
          <w:p w14:paraId="779DBAF3" w14:textId="77777777" w:rsidR="001A5F83" w:rsidRDefault="001A5F83">
            <w:pPr>
              <w:tabs>
                <w:tab w:val="left" w:pos="7200"/>
              </w:tabs>
              <w:rPr>
                <w:rFonts w:cs="Tahoma"/>
                <w:b/>
                <w:bCs/>
              </w:rPr>
            </w:pPr>
          </w:p>
        </w:tc>
        <w:tc>
          <w:tcPr>
            <w:tcW w:w="1693" w:type="dxa"/>
            <w:gridSpan w:val="2"/>
            <w:vAlign w:val="bottom"/>
          </w:tcPr>
          <w:p w14:paraId="7919FA14" w14:textId="77777777" w:rsidR="001A5F83" w:rsidRDefault="001A5F83">
            <w:pPr>
              <w:tabs>
                <w:tab w:val="left" w:pos="7200"/>
              </w:tabs>
              <w:ind w:left="-20" w:right="-22"/>
              <w:jc w:val="right"/>
              <w:rPr>
                <w:rFonts w:cs="Tahoma"/>
                <w:b/>
                <w:bCs/>
              </w:rPr>
            </w:pPr>
          </w:p>
        </w:tc>
        <w:tc>
          <w:tcPr>
            <w:tcW w:w="3026" w:type="dxa"/>
            <w:gridSpan w:val="4"/>
            <w:vAlign w:val="bottom"/>
          </w:tcPr>
          <w:p w14:paraId="749BD091" w14:textId="77777777" w:rsidR="001A5F83" w:rsidRDefault="001A5F83">
            <w:pPr>
              <w:tabs>
                <w:tab w:val="left" w:pos="7200"/>
              </w:tabs>
              <w:rPr>
                <w:rFonts w:cs="Tahoma"/>
                <w:b/>
                <w:bCs/>
              </w:rPr>
            </w:pPr>
          </w:p>
        </w:tc>
      </w:tr>
      <w:tr w:rsidR="001A5F83" w14:paraId="331B4C3C" w14:textId="77777777" w:rsidTr="001A5F83">
        <w:trPr>
          <w:trHeight w:val="432"/>
        </w:trPr>
        <w:tc>
          <w:tcPr>
            <w:tcW w:w="1175" w:type="dxa"/>
            <w:vAlign w:val="bottom"/>
            <w:hideMark/>
          </w:tcPr>
          <w:p w14:paraId="630F8559" w14:textId="77777777" w:rsidR="001A5F83" w:rsidRDefault="001A5F83">
            <w:pPr>
              <w:tabs>
                <w:tab w:val="left" w:pos="7200"/>
              </w:tabs>
              <w:jc w:val="right"/>
              <w:rPr>
                <w:rFonts w:cs="Tahoma"/>
                <w:b/>
                <w:bCs/>
              </w:rPr>
            </w:pPr>
            <w:r>
              <w:rPr>
                <w:rFonts w:cs="Tahoma"/>
                <w:b/>
                <w:bCs/>
              </w:rPr>
              <w:t>Location:</w:t>
            </w:r>
          </w:p>
        </w:tc>
        <w:tc>
          <w:tcPr>
            <w:tcW w:w="3558" w:type="dxa"/>
            <w:gridSpan w:val="4"/>
            <w:tcBorders>
              <w:top w:val="single" w:sz="4" w:space="0" w:color="auto"/>
              <w:bottom w:val="single" w:sz="4" w:space="0" w:color="auto"/>
            </w:tcBorders>
            <w:vAlign w:val="bottom"/>
          </w:tcPr>
          <w:p w14:paraId="657B9A45" w14:textId="77777777" w:rsidR="001A5F83" w:rsidRDefault="001A5F83">
            <w:pPr>
              <w:tabs>
                <w:tab w:val="left" w:pos="7200"/>
              </w:tabs>
              <w:rPr>
                <w:rFonts w:cs="Tahoma"/>
                <w:b/>
                <w:bCs/>
              </w:rPr>
            </w:pPr>
          </w:p>
        </w:tc>
        <w:tc>
          <w:tcPr>
            <w:tcW w:w="270" w:type="dxa"/>
            <w:vAlign w:val="bottom"/>
          </w:tcPr>
          <w:p w14:paraId="51DA3B55" w14:textId="77777777" w:rsidR="001A5F83" w:rsidRDefault="001A5F83">
            <w:pPr>
              <w:tabs>
                <w:tab w:val="left" w:pos="7200"/>
              </w:tabs>
              <w:rPr>
                <w:rFonts w:cs="Tahoma"/>
                <w:b/>
                <w:bCs/>
              </w:rPr>
            </w:pPr>
          </w:p>
        </w:tc>
        <w:tc>
          <w:tcPr>
            <w:tcW w:w="1693" w:type="dxa"/>
            <w:gridSpan w:val="2"/>
            <w:vAlign w:val="bottom"/>
            <w:hideMark/>
          </w:tcPr>
          <w:p w14:paraId="3C2305CB" w14:textId="77777777" w:rsidR="001A5F83" w:rsidRDefault="001A5F83">
            <w:pPr>
              <w:tabs>
                <w:tab w:val="left" w:pos="7200"/>
              </w:tabs>
              <w:ind w:left="77" w:right="-22"/>
              <w:jc w:val="right"/>
              <w:rPr>
                <w:rFonts w:cs="Tahoma"/>
                <w:b/>
                <w:bCs/>
              </w:rPr>
            </w:pPr>
            <w:r>
              <w:rPr>
                <w:rFonts w:cs="Tahoma"/>
                <w:b/>
                <w:bCs/>
              </w:rPr>
              <w:t>Next Meeting:</w:t>
            </w:r>
          </w:p>
        </w:tc>
        <w:tc>
          <w:tcPr>
            <w:tcW w:w="3026" w:type="dxa"/>
            <w:gridSpan w:val="4"/>
            <w:tcBorders>
              <w:bottom w:val="single" w:sz="4" w:space="0" w:color="auto"/>
            </w:tcBorders>
            <w:vAlign w:val="bottom"/>
          </w:tcPr>
          <w:p w14:paraId="26A21563" w14:textId="77777777" w:rsidR="001A5F83" w:rsidRDefault="001A5F83">
            <w:pPr>
              <w:tabs>
                <w:tab w:val="left" w:pos="7200"/>
              </w:tabs>
              <w:rPr>
                <w:rFonts w:cs="Tahoma"/>
                <w:b/>
                <w:bCs/>
              </w:rPr>
            </w:pPr>
          </w:p>
        </w:tc>
      </w:tr>
      <w:tr w:rsidR="001A5F83" w14:paraId="335D1E8E" w14:textId="77777777" w:rsidTr="001A5F83">
        <w:trPr>
          <w:trHeight w:val="432"/>
        </w:trPr>
        <w:tc>
          <w:tcPr>
            <w:tcW w:w="1175" w:type="dxa"/>
            <w:vAlign w:val="bottom"/>
            <w:hideMark/>
          </w:tcPr>
          <w:p w14:paraId="39486866" w14:textId="77777777" w:rsidR="001A5F83" w:rsidRDefault="001A5F83">
            <w:pPr>
              <w:tabs>
                <w:tab w:val="left" w:pos="7200"/>
              </w:tabs>
              <w:jc w:val="right"/>
              <w:rPr>
                <w:rFonts w:cs="Tahoma"/>
                <w:b/>
                <w:bCs/>
              </w:rPr>
            </w:pPr>
            <w:r>
              <w:rPr>
                <w:rFonts w:cs="Tahoma"/>
                <w:b/>
                <w:bCs/>
              </w:rPr>
              <w:t>Time:</w:t>
            </w:r>
          </w:p>
        </w:tc>
        <w:tc>
          <w:tcPr>
            <w:tcW w:w="771" w:type="dxa"/>
            <w:tcBorders>
              <w:bottom w:val="single" w:sz="4" w:space="0" w:color="auto"/>
            </w:tcBorders>
            <w:vAlign w:val="bottom"/>
          </w:tcPr>
          <w:p w14:paraId="29D9D94A" w14:textId="77777777" w:rsidR="001A5F83" w:rsidRDefault="001A5F83">
            <w:pPr>
              <w:tabs>
                <w:tab w:val="left" w:pos="7200"/>
              </w:tabs>
              <w:jc w:val="right"/>
              <w:rPr>
                <w:rFonts w:cs="Tahoma"/>
                <w:b/>
                <w:bCs/>
              </w:rPr>
            </w:pPr>
          </w:p>
        </w:tc>
        <w:tc>
          <w:tcPr>
            <w:tcW w:w="270" w:type="dxa"/>
            <w:vAlign w:val="bottom"/>
            <w:hideMark/>
          </w:tcPr>
          <w:p w14:paraId="2571A342" w14:textId="77777777" w:rsidR="001A5F83" w:rsidRDefault="001A5F83">
            <w:pPr>
              <w:tabs>
                <w:tab w:val="left" w:pos="7200"/>
              </w:tabs>
              <w:ind w:left="-104" w:right="-112"/>
              <w:jc w:val="center"/>
              <w:rPr>
                <w:rFonts w:cs="Tahoma"/>
                <w:b/>
                <w:bCs/>
              </w:rPr>
            </w:pPr>
            <w:r>
              <w:rPr>
                <w:rFonts w:cs="Tahoma"/>
                <w:b/>
                <w:bCs/>
              </w:rPr>
              <w:t>:</w:t>
            </w:r>
          </w:p>
        </w:tc>
        <w:tc>
          <w:tcPr>
            <w:tcW w:w="772" w:type="dxa"/>
            <w:tcBorders>
              <w:bottom w:val="single" w:sz="4" w:space="0" w:color="auto"/>
            </w:tcBorders>
            <w:vAlign w:val="bottom"/>
          </w:tcPr>
          <w:p w14:paraId="1390D75F" w14:textId="77777777" w:rsidR="001A5F83" w:rsidRDefault="001A5F83">
            <w:pPr>
              <w:tabs>
                <w:tab w:val="left" w:pos="7200"/>
              </w:tabs>
              <w:rPr>
                <w:rFonts w:cs="Tahoma"/>
                <w:b/>
                <w:bCs/>
              </w:rPr>
            </w:pPr>
          </w:p>
        </w:tc>
        <w:tc>
          <w:tcPr>
            <w:tcW w:w="2915" w:type="dxa"/>
            <w:gridSpan w:val="3"/>
            <w:vAlign w:val="bottom"/>
            <w:hideMark/>
          </w:tcPr>
          <w:p w14:paraId="36A31A6C" w14:textId="77777777" w:rsidR="001A5F83" w:rsidRDefault="001A5F83">
            <w:pPr>
              <w:tabs>
                <w:tab w:val="left" w:pos="7200"/>
              </w:tabs>
              <w:rPr>
                <w:rFonts w:cs="Tahoma"/>
                <w:b/>
                <w:bCs/>
              </w:rPr>
            </w:pPr>
            <w:r w:rsidRPr="00787E53">
              <w:rPr>
                <w:rFonts w:cs="Tahoma"/>
                <w:b/>
                <w:bCs/>
              </w:rPr>
              <w:t>AM</w:t>
            </w:r>
            <w:r>
              <w:rPr>
                <w:rFonts w:cs="Tahoma"/>
                <w:b/>
                <w:bCs/>
              </w:rPr>
              <w:t>/PM</w:t>
            </w:r>
          </w:p>
        </w:tc>
        <w:tc>
          <w:tcPr>
            <w:tcW w:w="793" w:type="dxa"/>
            <w:vAlign w:val="bottom"/>
            <w:hideMark/>
          </w:tcPr>
          <w:p w14:paraId="2A3982F1" w14:textId="77777777" w:rsidR="001A5F83" w:rsidRDefault="001A5F83">
            <w:pPr>
              <w:tabs>
                <w:tab w:val="left" w:pos="7200"/>
              </w:tabs>
              <w:ind w:right="-15"/>
              <w:jc w:val="right"/>
              <w:rPr>
                <w:rFonts w:cs="Tahoma"/>
                <w:b/>
                <w:bCs/>
              </w:rPr>
            </w:pPr>
            <w:r>
              <w:rPr>
                <w:rFonts w:cs="Tahoma"/>
                <w:b/>
                <w:bCs/>
              </w:rPr>
              <w:t>Time:</w:t>
            </w:r>
          </w:p>
        </w:tc>
        <w:tc>
          <w:tcPr>
            <w:tcW w:w="757" w:type="dxa"/>
            <w:tcBorders>
              <w:top w:val="single" w:sz="4" w:space="0" w:color="auto"/>
              <w:bottom w:val="single" w:sz="4" w:space="0" w:color="auto"/>
            </w:tcBorders>
            <w:vAlign w:val="bottom"/>
          </w:tcPr>
          <w:p w14:paraId="7B612BFE" w14:textId="77777777" w:rsidR="001A5F83" w:rsidRDefault="001A5F83">
            <w:pPr>
              <w:tabs>
                <w:tab w:val="left" w:pos="7200"/>
              </w:tabs>
              <w:rPr>
                <w:rFonts w:cs="Tahoma"/>
                <w:b/>
                <w:bCs/>
              </w:rPr>
            </w:pPr>
          </w:p>
        </w:tc>
        <w:tc>
          <w:tcPr>
            <w:tcW w:w="269" w:type="dxa"/>
            <w:tcBorders>
              <w:top w:val="single" w:sz="4" w:space="0" w:color="auto"/>
            </w:tcBorders>
            <w:vAlign w:val="bottom"/>
            <w:hideMark/>
          </w:tcPr>
          <w:p w14:paraId="59E1A44F" w14:textId="77777777" w:rsidR="001A5F83" w:rsidRDefault="001A5F83">
            <w:pPr>
              <w:ind w:left="-114" w:right="-105"/>
              <w:jc w:val="center"/>
              <w:rPr>
                <w:rFonts w:cs="Tahoma"/>
                <w:b/>
                <w:bCs/>
              </w:rPr>
            </w:pPr>
            <w:r>
              <w:rPr>
                <w:rFonts w:cs="Tahoma"/>
                <w:b/>
                <w:bCs/>
              </w:rPr>
              <w:t>:</w:t>
            </w:r>
          </w:p>
        </w:tc>
        <w:tc>
          <w:tcPr>
            <w:tcW w:w="756" w:type="dxa"/>
            <w:tcBorders>
              <w:top w:val="single" w:sz="4" w:space="0" w:color="auto"/>
              <w:bottom w:val="single" w:sz="4" w:space="0" w:color="auto"/>
            </w:tcBorders>
            <w:vAlign w:val="bottom"/>
          </w:tcPr>
          <w:p w14:paraId="40696069" w14:textId="77777777" w:rsidR="001A5F83" w:rsidRDefault="001A5F83">
            <w:pPr>
              <w:tabs>
                <w:tab w:val="left" w:pos="7200"/>
              </w:tabs>
              <w:rPr>
                <w:rFonts w:cs="Tahoma"/>
                <w:b/>
                <w:bCs/>
              </w:rPr>
            </w:pPr>
          </w:p>
        </w:tc>
        <w:tc>
          <w:tcPr>
            <w:tcW w:w="1244" w:type="dxa"/>
            <w:tcBorders>
              <w:top w:val="single" w:sz="4" w:space="0" w:color="auto"/>
            </w:tcBorders>
            <w:vAlign w:val="bottom"/>
            <w:hideMark/>
          </w:tcPr>
          <w:p w14:paraId="25A483B3" w14:textId="77777777" w:rsidR="001A5F83" w:rsidRDefault="001A5F83">
            <w:pPr>
              <w:tabs>
                <w:tab w:val="left" w:pos="7200"/>
              </w:tabs>
              <w:rPr>
                <w:rFonts w:cs="Tahoma"/>
                <w:b/>
                <w:bCs/>
              </w:rPr>
            </w:pPr>
            <w:r>
              <w:rPr>
                <w:rFonts w:cs="Tahoma"/>
                <w:b/>
                <w:bCs/>
              </w:rPr>
              <w:t>AM/PM</w:t>
            </w:r>
          </w:p>
        </w:tc>
      </w:tr>
      <w:tr w:rsidR="001A5F83" w14:paraId="78D1BEA0" w14:textId="77777777" w:rsidTr="001A5F83">
        <w:trPr>
          <w:trHeight w:val="432"/>
        </w:trPr>
        <w:tc>
          <w:tcPr>
            <w:tcW w:w="9722" w:type="dxa"/>
            <w:gridSpan w:val="12"/>
            <w:vAlign w:val="bottom"/>
            <w:hideMark/>
          </w:tcPr>
          <w:p w14:paraId="1669EDBA" w14:textId="77777777" w:rsidR="001A5F83" w:rsidRDefault="001A5F83">
            <w:pPr>
              <w:tabs>
                <w:tab w:val="left" w:pos="7200"/>
              </w:tabs>
              <w:rPr>
                <w:rFonts w:cs="Tahoma"/>
                <w:b/>
                <w:bCs/>
              </w:rPr>
            </w:pPr>
            <w:r>
              <w:rPr>
                <w:rFonts w:cs="Tahoma"/>
                <w:b/>
                <w:bCs/>
              </w:rPr>
              <w:t>Targeted Objectives:</w:t>
            </w:r>
          </w:p>
        </w:tc>
      </w:tr>
      <w:tr w:rsidR="001A5F83" w14:paraId="57A83D0F" w14:textId="77777777" w:rsidTr="001A5F83">
        <w:trPr>
          <w:trHeight w:val="432"/>
        </w:trPr>
        <w:tc>
          <w:tcPr>
            <w:tcW w:w="9722" w:type="dxa"/>
            <w:gridSpan w:val="12"/>
            <w:vAlign w:val="bottom"/>
          </w:tcPr>
          <w:p w14:paraId="218AF9F6" w14:textId="77777777" w:rsidR="001A5F83" w:rsidRDefault="001A5F83" w:rsidP="008A40B4">
            <w:pPr>
              <w:numPr>
                <w:ilvl w:val="0"/>
                <w:numId w:val="133"/>
              </w:numPr>
              <w:tabs>
                <w:tab w:val="right" w:pos="4680"/>
              </w:tabs>
              <w:spacing w:before="120" w:line="240" w:lineRule="auto"/>
              <w:ind w:left="886"/>
              <w:jc w:val="left"/>
              <w:rPr>
                <w:rFonts w:cs="Tahoma"/>
              </w:rPr>
            </w:pPr>
            <w:r>
              <w:rPr>
                <w:rFonts w:cs="Tahoma"/>
                <w:sz w:val="20"/>
                <w:u w:val="single"/>
              </w:rPr>
              <w:tab/>
            </w:r>
          </w:p>
          <w:p w14:paraId="6BA41354" w14:textId="77777777" w:rsidR="001A5F83" w:rsidRDefault="001A5F83" w:rsidP="008A40B4">
            <w:pPr>
              <w:numPr>
                <w:ilvl w:val="0"/>
                <w:numId w:val="133"/>
              </w:numPr>
              <w:tabs>
                <w:tab w:val="right" w:pos="4680"/>
              </w:tabs>
              <w:spacing w:before="120" w:line="240" w:lineRule="auto"/>
              <w:ind w:left="886"/>
              <w:jc w:val="left"/>
              <w:rPr>
                <w:rFonts w:cs="Tahoma"/>
              </w:rPr>
            </w:pPr>
            <w:r>
              <w:rPr>
                <w:rFonts w:cs="Tahoma"/>
                <w:u w:val="single"/>
              </w:rPr>
              <w:tab/>
            </w:r>
          </w:p>
          <w:p w14:paraId="108669DD" w14:textId="77777777" w:rsidR="001A5F83" w:rsidRDefault="001A5F83" w:rsidP="008A40B4">
            <w:pPr>
              <w:numPr>
                <w:ilvl w:val="0"/>
                <w:numId w:val="133"/>
              </w:numPr>
              <w:tabs>
                <w:tab w:val="right" w:pos="4680"/>
              </w:tabs>
              <w:spacing w:before="120" w:line="240" w:lineRule="auto"/>
              <w:ind w:left="886"/>
              <w:jc w:val="left"/>
              <w:rPr>
                <w:rFonts w:cs="Tahoma"/>
              </w:rPr>
            </w:pPr>
            <w:r>
              <w:rPr>
                <w:rFonts w:cs="Tahoma"/>
                <w:u w:val="single"/>
              </w:rPr>
              <w:tab/>
            </w:r>
          </w:p>
          <w:p w14:paraId="0F980FF1" w14:textId="77777777" w:rsidR="001A5F83" w:rsidRDefault="001A5F83" w:rsidP="008A40B4">
            <w:pPr>
              <w:numPr>
                <w:ilvl w:val="0"/>
                <w:numId w:val="133"/>
              </w:numPr>
              <w:tabs>
                <w:tab w:val="right" w:pos="4680"/>
              </w:tabs>
              <w:spacing w:before="120" w:line="240" w:lineRule="auto"/>
              <w:ind w:left="886"/>
              <w:jc w:val="left"/>
              <w:rPr>
                <w:rFonts w:cs="Tahoma"/>
              </w:rPr>
            </w:pPr>
            <w:r>
              <w:rPr>
                <w:rFonts w:cs="Tahoma"/>
                <w:u w:val="single"/>
              </w:rPr>
              <w:tab/>
            </w:r>
          </w:p>
        </w:tc>
      </w:tr>
    </w:tbl>
    <w:p w14:paraId="6C3B3E3D" w14:textId="77777777" w:rsidR="001A5F83" w:rsidRDefault="001A5F83" w:rsidP="001A5F83">
      <w:pPr>
        <w:pBdr>
          <w:bottom w:val="single" w:sz="6" w:space="1" w:color="auto"/>
        </w:pBdr>
        <w:tabs>
          <w:tab w:val="left" w:pos="7200"/>
        </w:tabs>
        <w:rPr>
          <w:bCs/>
          <w:szCs w:val="20"/>
        </w:rPr>
      </w:pPr>
    </w:p>
    <w:p w14:paraId="37CFA98A" w14:textId="77777777" w:rsidR="001A5F83" w:rsidRDefault="001A5F83" w:rsidP="001A5F83">
      <w:pPr>
        <w:tabs>
          <w:tab w:val="left" w:pos="7200"/>
        </w:tabs>
        <w:rPr>
          <w:b/>
          <w:szCs w:val="20"/>
        </w:rPr>
      </w:pPr>
      <w:r>
        <w:rPr>
          <w:b/>
          <w:szCs w:val="20"/>
        </w:rPr>
        <w:t>Agenda:</w:t>
      </w:r>
    </w:p>
    <w:p w14:paraId="34A7E4E1" w14:textId="77777777" w:rsidR="001A5F83" w:rsidRDefault="001A5F83" w:rsidP="001A5F83">
      <w:pPr>
        <w:tabs>
          <w:tab w:val="left" w:pos="7200"/>
        </w:tabs>
        <w:rPr>
          <w:szCs w:val="20"/>
        </w:rPr>
      </w:pPr>
      <w:r>
        <w:rPr>
          <w:szCs w:val="20"/>
        </w:rPr>
        <w:t>Current Status of Safety Program</w:t>
      </w:r>
    </w:p>
    <w:p w14:paraId="28046C19" w14:textId="77777777" w:rsidR="001A5F83" w:rsidRDefault="001A5F83" w:rsidP="008A40B4">
      <w:pPr>
        <w:numPr>
          <w:ilvl w:val="0"/>
          <w:numId w:val="134"/>
        </w:numPr>
        <w:spacing w:line="240" w:lineRule="auto"/>
        <w:rPr>
          <w:szCs w:val="20"/>
        </w:rPr>
      </w:pPr>
      <w:r>
        <w:rPr>
          <w:szCs w:val="20"/>
        </w:rPr>
        <w:t>Direction of Safety Program</w:t>
      </w:r>
    </w:p>
    <w:p w14:paraId="4CB3C530" w14:textId="77777777" w:rsidR="001A5F83" w:rsidRDefault="001A5F83" w:rsidP="008A40B4">
      <w:pPr>
        <w:numPr>
          <w:ilvl w:val="0"/>
          <w:numId w:val="134"/>
        </w:numPr>
        <w:spacing w:line="240" w:lineRule="auto"/>
        <w:rPr>
          <w:szCs w:val="20"/>
        </w:rPr>
      </w:pPr>
      <w:r>
        <w:rPr>
          <w:szCs w:val="20"/>
        </w:rPr>
        <w:t>Effective Safety Management Systems</w:t>
      </w:r>
    </w:p>
    <w:p w14:paraId="27A08E91" w14:textId="77777777" w:rsidR="001A5F83" w:rsidRDefault="001A5F83" w:rsidP="008A40B4">
      <w:pPr>
        <w:numPr>
          <w:ilvl w:val="0"/>
          <w:numId w:val="134"/>
        </w:numPr>
        <w:spacing w:line="240" w:lineRule="auto"/>
        <w:rPr>
          <w:szCs w:val="20"/>
        </w:rPr>
      </w:pPr>
      <w:r>
        <w:rPr>
          <w:szCs w:val="20"/>
        </w:rPr>
        <w:t>Team Approach to Safety</w:t>
      </w:r>
    </w:p>
    <w:p w14:paraId="558A1921" w14:textId="77777777" w:rsidR="001A5F83" w:rsidRDefault="001A5F83" w:rsidP="008A40B4">
      <w:pPr>
        <w:numPr>
          <w:ilvl w:val="0"/>
          <w:numId w:val="134"/>
        </w:numPr>
        <w:spacing w:line="240" w:lineRule="auto"/>
        <w:rPr>
          <w:szCs w:val="20"/>
        </w:rPr>
      </w:pPr>
      <w:r>
        <w:rPr>
          <w:szCs w:val="20"/>
        </w:rPr>
        <w:t>Typical Agenda for this Safety Team Meeting</w:t>
      </w:r>
    </w:p>
    <w:p w14:paraId="2DF2F9A1" w14:textId="77777777" w:rsidR="001A5F83" w:rsidRDefault="001A5F83" w:rsidP="008A40B4">
      <w:pPr>
        <w:numPr>
          <w:ilvl w:val="0"/>
          <w:numId w:val="135"/>
        </w:numPr>
        <w:spacing w:line="240" w:lineRule="auto"/>
        <w:rPr>
          <w:szCs w:val="20"/>
        </w:rPr>
      </w:pPr>
      <w:r>
        <w:rPr>
          <w:szCs w:val="20"/>
        </w:rPr>
        <w:t xml:space="preserve">Review New Incidents </w:t>
      </w:r>
      <w:r w:rsidR="0083790F">
        <w:rPr>
          <w:szCs w:val="20"/>
        </w:rPr>
        <w:t>and</w:t>
      </w:r>
      <w:r>
        <w:rPr>
          <w:szCs w:val="20"/>
        </w:rPr>
        <w:t xml:space="preserve"> Injuries</w:t>
      </w:r>
    </w:p>
    <w:p w14:paraId="5D5F6BE1" w14:textId="77777777" w:rsidR="001A5F83" w:rsidRDefault="001A5F83" w:rsidP="008A40B4">
      <w:pPr>
        <w:numPr>
          <w:ilvl w:val="0"/>
          <w:numId w:val="135"/>
        </w:numPr>
        <w:spacing w:line="240" w:lineRule="auto"/>
        <w:rPr>
          <w:szCs w:val="20"/>
        </w:rPr>
      </w:pPr>
      <w:r>
        <w:rPr>
          <w:szCs w:val="20"/>
        </w:rPr>
        <w:t>Review of Inspection Recommendations</w:t>
      </w:r>
    </w:p>
    <w:p w14:paraId="30BA8123" w14:textId="77777777" w:rsidR="001A5F83" w:rsidRDefault="001A5F83" w:rsidP="008A40B4">
      <w:pPr>
        <w:numPr>
          <w:ilvl w:val="0"/>
          <w:numId w:val="135"/>
        </w:numPr>
        <w:spacing w:line="240" w:lineRule="auto"/>
        <w:rPr>
          <w:szCs w:val="20"/>
        </w:rPr>
      </w:pPr>
      <w:r>
        <w:rPr>
          <w:szCs w:val="20"/>
        </w:rPr>
        <w:t>Focus of the Month / Toolbox Talks</w:t>
      </w:r>
    </w:p>
    <w:p w14:paraId="7DF8F2DA" w14:textId="77777777" w:rsidR="001A5F83" w:rsidRDefault="001A5F83" w:rsidP="008A40B4">
      <w:pPr>
        <w:numPr>
          <w:ilvl w:val="0"/>
          <w:numId w:val="135"/>
        </w:numPr>
        <w:spacing w:line="240" w:lineRule="auto"/>
        <w:rPr>
          <w:szCs w:val="20"/>
        </w:rPr>
      </w:pPr>
      <w:r>
        <w:rPr>
          <w:szCs w:val="20"/>
        </w:rPr>
        <w:t>OSHA News</w:t>
      </w:r>
    </w:p>
    <w:p w14:paraId="52899EEA" w14:textId="77777777" w:rsidR="0065129B" w:rsidRPr="00216BFA" w:rsidRDefault="0065129B" w:rsidP="00847C48">
      <w:pPr>
        <w:tabs>
          <w:tab w:val="left" w:pos="7200"/>
        </w:tabs>
        <w:rPr>
          <w:b/>
          <w:szCs w:val="20"/>
        </w:rPr>
      </w:pPr>
      <w:r w:rsidRPr="00216BFA">
        <w:rPr>
          <w:b/>
          <w:szCs w:val="20"/>
        </w:rPr>
        <w:t>Agenda:</w:t>
      </w:r>
    </w:p>
    <w:p w14:paraId="04A24B75" w14:textId="77777777" w:rsidR="0065129B" w:rsidRPr="00CF2799" w:rsidRDefault="0065129B" w:rsidP="008A40B4">
      <w:pPr>
        <w:numPr>
          <w:ilvl w:val="0"/>
          <w:numId w:val="41"/>
        </w:numPr>
        <w:tabs>
          <w:tab w:val="right" w:pos="8640"/>
        </w:tabs>
        <w:rPr>
          <w:b/>
          <w:szCs w:val="20"/>
        </w:rPr>
      </w:pPr>
      <w:r>
        <w:rPr>
          <w:b/>
          <w:szCs w:val="20"/>
          <w:u w:val="single"/>
        </w:rPr>
        <w:tab/>
      </w:r>
    </w:p>
    <w:p w14:paraId="61356FD0" w14:textId="77777777" w:rsidR="0065129B" w:rsidRPr="00CF2799" w:rsidRDefault="0065129B" w:rsidP="008A40B4">
      <w:pPr>
        <w:numPr>
          <w:ilvl w:val="0"/>
          <w:numId w:val="41"/>
        </w:numPr>
        <w:tabs>
          <w:tab w:val="right" w:pos="8640"/>
        </w:tabs>
        <w:rPr>
          <w:b/>
          <w:szCs w:val="20"/>
        </w:rPr>
      </w:pPr>
      <w:r>
        <w:rPr>
          <w:b/>
          <w:szCs w:val="20"/>
          <w:u w:val="single"/>
        </w:rPr>
        <w:tab/>
      </w:r>
    </w:p>
    <w:p w14:paraId="5A0F7420" w14:textId="77777777" w:rsidR="0065129B" w:rsidRPr="00CF2799" w:rsidRDefault="0065129B" w:rsidP="008A40B4">
      <w:pPr>
        <w:numPr>
          <w:ilvl w:val="0"/>
          <w:numId w:val="41"/>
        </w:numPr>
        <w:tabs>
          <w:tab w:val="right" w:pos="8640"/>
        </w:tabs>
        <w:rPr>
          <w:b/>
          <w:szCs w:val="20"/>
        </w:rPr>
      </w:pPr>
      <w:r>
        <w:rPr>
          <w:b/>
          <w:szCs w:val="20"/>
          <w:u w:val="single"/>
        </w:rPr>
        <w:tab/>
      </w:r>
    </w:p>
    <w:p w14:paraId="1DE6C93E" w14:textId="77777777" w:rsidR="0065129B" w:rsidRPr="00CF2799" w:rsidRDefault="0065129B" w:rsidP="008A40B4">
      <w:pPr>
        <w:numPr>
          <w:ilvl w:val="0"/>
          <w:numId w:val="41"/>
        </w:numPr>
        <w:tabs>
          <w:tab w:val="right" w:pos="8640"/>
        </w:tabs>
        <w:rPr>
          <w:b/>
          <w:szCs w:val="20"/>
        </w:rPr>
      </w:pPr>
      <w:r w:rsidRPr="00CF2799">
        <w:rPr>
          <w:b/>
          <w:szCs w:val="20"/>
          <w:u w:val="single"/>
        </w:rPr>
        <w:tab/>
      </w:r>
    </w:p>
    <w:p w14:paraId="39C30C4A" w14:textId="77777777" w:rsidR="0065129B" w:rsidRDefault="0065129B" w:rsidP="00847C48">
      <w:pPr>
        <w:tabs>
          <w:tab w:val="left" w:pos="7200"/>
        </w:tabs>
        <w:rPr>
          <w:rFonts w:cs="Tahoma"/>
          <w:szCs w:val="24"/>
        </w:rPr>
      </w:pPr>
      <w:r>
        <w:rPr>
          <w:rFonts w:cs="Tahoma"/>
          <w:szCs w:val="24"/>
        </w:rPr>
        <w:br w:type="page"/>
      </w:r>
    </w:p>
    <w:bookmarkStart w:id="95" w:name="_Hlk102480636"/>
    <w:p w14:paraId="0ABB58A4" w14:textId="77777777" w:rsidR="0065129B" w:rsidRPr="00191478" w:rsidRDefault="00343237" w:rsidP="00847C48">
      <w:pPr>
        <w:pStyle w:val="TopHeaderBOTH"/>
        <w:spacing w:after="120"/>
        <w:rPr>
          <w:caps/>
        </w:rPr>
      </w:pPr>
      <w:r w:rsidRPr="0055332A">
        <w:rPr>
          <w:noProof/>
        </w:rPr>
        <mc:AlternateContent>
          <mc:Choice Requires="wps">
            <w:drawing>
              <wp:anchor distT="0" distB="0" distL="114300" distR="114300" simplePos="0" relativeHeight="251823104" behindDoc="0" locked="0" layoutInCell="1" allowOverlap="1" wp14:anchorId="36617EBC" wp14:editId="5547C23F">
                <wp:simplePos x="0" y="0"/>
                <wp:positionH relativeFrom="column">
                  <wp:posOffset>0</wp:posOffset>
                </wp:positionH>
                <wp:positionV relativeFrom="paragraph">
                  <wp:posOffset>311829</wp:posOffset>
                </wp:positionV>
                <wp:extent cx="1536700" cy="981075"/>
                <wp:effectExtent l="0" t="0" r="0" b="0"/>
                <wp:wrapNone/>
                <wp:docPr id="1611850740" name="TextBox 5"/>
                <wp:cNvGraphicFramePr/>
                <a:graphic xmlns:a="http://schemas.openxmlformats.org/drawingml/2006/main">
                  <a:graphicData uri="http://schemas.microsoft.com/office/word/2010/wordprocessingShape">
                    <wps:wsp>
                      <wps:cNvSpPr txBox="1"/>
                      <wps:spPr>
                        <a:xfrm>
                          <a:off x="0" y="0"/>
                          <a:ext cx="1536700" cy="981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3238883" w14:textId="77777777" w:rsidR="00EA7245" w:rsidRPr="0055332A" w:rsidRDefault="00EA7245" w:rsidP="00EA7245">
                            <w:pPr>
                              <w:pStyle w:val="NormalWeb"/>
                              <w:spacing w:before="0" w:after="0"/>
                              <w:jc w:val="center"/>
                              <w:rPr>
                                <w:sz w:val="72"/>
                              </w:rPr>
                            </w:pPr>
                            <w:r w:rsidRPr="0055332A">
                              <w:rPr>
                                <w:rFonts w:ascii="Tahoma" w:eastAsia="Tahoma" w:hAnsi="Tahoma" w:cs="Tahoma"/>
                                <w:b/>
                                <w:bCs/>
                                <w:color w:val="000000" w:themeColor="dark1"/>
                                <w:sz w:val="56"/>
                                <w:szCs w:val="22"/>
                                <w:highlight w:val="yellow"/>
                              </w:rPr>
                              <w:t>LOGO</w:t>
                            </w:r>
                          </w:p>
                        </w:txbxContent>
                      </wps:txbx>
                      <wps:bodyPr vertOverflow="clip" horzOverflow="clip" wrap="square" rtlCol="0" anchor="ctr"/>
                    </wps:wsp>
                  </a:graphicData>
                </a:graphic>
                <wp14:sizeRelH relativeFrom="margin">
                  <wp14:pctWidth>0</wp14:pctWidth>
                </wp14:sizeRelH>
              </wp:anchor>
            </w:drawing>
          </mc:Choice>
          <mc:Fallback>
            <w:pict>
              <v:shape w14:anchorId="36617EBC" id="_x0000_s1028" type="#_x0000_t202" style="position:absolute;left:0;text-align:left;margin-left:0;margin-top:24.55pt;width:121pt;height:77.25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" filled="f" stroked="f">
                <v:textbox>
                  <w:txbxContent>
                    <w:p w14:paraId="63238883" w14:textId="77777777" w:rsidR="00EA7245" w:rsidRPr="0055332A" w:rsidRDefault="00EA7245" w:rsidP="00EA7245">
                      <w:pPr>
                        <w:pStyle w:val="NormalWeb"/>
                        <w:spacing w:before="0" w:after="0"/>
                        <w:jc w:val="center"/>
                        <w:rPr>
                          <w:sz w:val="72"/>
                        </w:rPr>
                      </w:pPr>
                      <w:r w:rsidRPr="0055332A">
                        <w:rPr>
                          <w:rFonts w:ascii="Tahoma" w:eastAsia="Tahoma" w:hAnsi="Tahoma" w:cs="Tahoma"/>
                          <w:b/>
                          <w:bCs/>
                          <w:color w:val="000000" w:themeColor="dark1"/>
                          <w:sz w:val="56"/>
                          <w:szCs w:val="22"/>
                          <w:highlight w:val="yellow"/>
                        </w:rPr>
                        <w:t>LOGO</w:t>
                      </w:r>
                    </w:p>
                  </w:txbxContent>
                </v:textbox>
              </v:shape>
            </w:pict>
          </mc:Fallback>
        </mc:AlternateContent>
      </w:r>
      <w:r w:rsidR="0065129B" w:rsidRPr="00191478">
        <w:t>Safety Team Meeting Sign-in Sheet</w:t>
      </w:r>
    </w:p>
    <w:p w14:paraId="50443251" w14:textId="77777777" w:rsidR="00343237" w:rsidRDefault="00343237" w:rsidP="00847C48">
      <w:pPr>
        <w:rPr>
          <w:b/>
          <w:sz w:val="28"/>
          <w:szCs w:val="28"/>
        </w:rPr>
      </w:pPr>
      <w:r w:rsidRPr="0055332A">
        <w:rPr>
          <w:noProof/>
        </w:rPr>
        <mc:AlternateContent>
          <mc:Choice Requires="wps">
            <w:drawing>
              <wp:anchor distT="0" distB="0" distL="114300" distR="114300" simplePos="0" relativeHeight="251819008" behindDoc="0" locked="0" layoutInCell="1" allowOverlap="1" wp14:anchorId="3CF3BD75" wp14:editId="6DB811C9">
                <wp:simplePos x="0" y="0"/>
                <wp:positionH relativeFrom="column">
                  <wp:posOffset>1624330</wp:posOffset>
                </wp:positionH>
                <wp:positionV relativeFrom="paragraph">
                  <wp:posOffset>201369</wp:posOffset>
                </wp:positionV>
                <wp:extent cx="3211033" cy="981075"/>
                <wp:effectExtent l="0" t="0" r="0" b="0"/>
                <wp:wrapNone/>
                <wp:docPr id="1482140797" name="TextBox 5"/>
                <wp:cNvGraphicFramePr/>
                <a:graphic xmlns:a="http://schemas.openxmlformats.org/drawingml/2006/main">
                  <a:graphicData uri="http://schemas.microsoft.com/office/word/2010/wordprocessingShape">
                    <wps:wsp>
                      <wps:cNvSpPr txBox="1"/>
                      <wps:spPr>
                        <a:xfrm>
                          <a:off x="0" y="0"/>
                          <a:ext cx="3211033" cy="981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7480D48" w14:textId="77777777" w:rsidR="00EA7245" w:rsidRPr="00FE4A3B" w:rsidRDefault="0095355A" w:rsidP="00EA7245">
                            <w:pPr>
                              <w:pStyle w:val="NormalWeb"/>
                              <w:spacing w:before="0" w:after="0"/>
                              <w:rPr>
                                <w:sz w:val="20"/>
                              </w:rPr>
                            </w:pPr>
                            <w:r>
                              <w:rPr>
                                <w:rFonts w:ascii="Tahoma" w:eastAsia="Tahoma" w:hAnsi="Tahoma" w:cs="Tahoma"/>
                                <w:b/>
                                <w:bCs/>
                                <w:color w:val="000000" w:themeColor="dark1"/>
                                <w:sz w:val="20"/>
                                <w:szCs w:val="22"/>
                              </w:rPr>
                              <w:t>COMPNAME</w:t>
                            </w:r>
                          </w:p>
                          <w:p w14:paraId="02325D73" w14:textId="77777777" w:rsidR="00EA7245" w:rsidRPr="00FE4A3B" w:rsidRDefault="0095355A" w:rsidP="00EA7245">
                            <w:pPr>
                              <w:pStyle w:val="NormalWeb"/>
                              <w:spacing w:before="0" w:after="0"/>
                              <w:rPr>
                                <w:sz w:val="20"/>
                              </w:rPr>
                            </w:pPr>
                            <w:r>
                              <w:rPr>
                                <w:rFonts w:ascii="Tahoma" w:eastAsia="Tahoma" w:hAnsi="Tahoma" w:cs="Tahoma"/>
                                <w:color w:val="000000" w:themeColor="dark1"/>
                                <w:sz w:val="20"/>
                                <w:szCs w:val="22"/>
                              </w:rPr>
                              <w:t>COMPADD</w:t>
                            </w:r>
                          </w:p>
                          <w:p w14:paraId="6137B388" w14:textId="77777777" w:rsidR="00EA7245" w:rsidRPr="00FE4A3B" w:rsidRDefault="00EA7245" w:rsidP="00EA7245">
                            <w:pPr>
                              <w:pStyle w:val="NormalWeb"/>
                              <w:spacing w:before="0" w:after="0"/>
                              <w:rPr>
                                <w:sz w:val="20"/>
                              </w:rPr>
                            </w:pPr>
                            <w:r w:rsidRPr="00D63C09">
                              <w:rPr>
                                <w:rFonts w:ascii="Tahoma" w:eastAsia="Tahoma" w:hAnsi="Tahoma" w:cs="Tahoma"/>
                                <w:color w:val="000000" w:themeColor="dark1"/>
                                <w:sz w:val="20"/>
                                <w:szCs w:val="22"/>
                              </w:rPr>
                              <w:t>CITYSTATEZIP</w:t>
                            </w:r>
                          </w:p>
                          <w:p w14:paraId="30EF4F70" w14:textId="77777777" w:rsidR="00EA7245" w:rsidRPr="00FE4A3B" w:rsidRDefault="00EA7245" w:rsidP="00EA7245">
                            <w:pPr>
                              <w:pStyle w:val="NormalWeb"/>
                              <w:spacing w:before="0" w:after="0"/>
                              <w:rPr>
                                <w:sz w:val="20"/>
                                <w:lang w:val="fr-FR"/>
                              </w:rPr>
                            </w:pPr>
                            <w:r w:rsidRPr="00D63C09">
                              <w:rPr>
                                <w:rFonts w:ascii="Tahoma" w:eastAsia="Tahoma" w:hAnsi="Tahoma" w:cs="Tahoma"/>
                                <w:color w:val="000000" w:themeColor="dark1"/>
                                <w:sz w:val="20"/>
                                <w:szCs w:val="22"/>
                                <w:lang w:val="fr-FR"/>
                              </w:rPr>
                              <w:t>(XXX) XXX-XXXX (phone)</w:t>
                            </w:r>
                          </w:p>
                          <w:p w14:paraId="67C73CCC" w14:textId="77777777" w:rsidR="00EA7245" w:rsidRPr="00FE4A3B" w:rsidRDefault="00EA7245" w:rsidP="00EA7245">
                            <w:pPr>
                              <w:pStyle w:val="NormalWeb"/>
                              <w:spacing w:before="0" w:after="0"/>
                              <w:rPr>
                                <w:sz w:val="20"/>
                                <w:lang w:val="fr-FR"/>
                              </w:rPr>
                            </w:pPr>
                            <w:r w:rsidRPr="00D63C09">
                              <w:rPr>
                                <w:rFonts w:ascii="Tahoma" w:eastAsia="Tahoma" w:hAnsi="Tahoma" w:cs="Tahoma"/>
                                <w:color w:val="000000" w:themeColor="dark1"/>
                                <w:sz w:val="20"/>
                                <w:szCs w:val="22"/>
                                <w:lang w:val="fr-FR"/>
                              </w:rPr>
                              <w:t>(YYY) YYY-YYYY (fax)</w:t>
                            </w:r>
                          </w:p>
                        </w:txbxContent>
                      </wps:txbx>
                      <wps:bodyPr vertOverflow="clip" horzOverflow="clip" wrap="square" rtlCol="0" anchor="t"/>
                    </wps:wsp>
                  </a:graphicData>
                </a:graphic>
                <wp14:sizeRelH relativeFrom="margin">
                  <wp14:pctWidth>0</wp14:pctWidth>
                </wp14:sizeRelH>
              </wp:anchor>
            </w:drawing>
          </mc:Choice>
          <mc:Fallback>
            <w:pict>
              <v:shape w14:anchorId="3CF3BD75" id="_x0000_s1029" type="#_x0000_t202" style="position:absolute;left:0;text-align:left;margin-left:127.9pt;margin-top:15.85pt;width:252.85pt;height:77.25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" filled="f" stroked="f">
                <v:textbox>
                  <w:txbxContent>
                    <w:p w14:paraId="57480D48" w14:textId="77777777" w:rsidR="00EA7245" w:rsidRPr="00FE4A3B" w:rsidRDefault="0095355A" w:rsidP="00EA7245">
                      <w:pPr>
                        <w:pStyle w:val="NormalWeb"/>
                        <w:spacing w:before="0" w:after="0"/>
                        <w:rPr>
                          <w:sz w:val="20"/>
                        </w:rPr>
                      </w:pPr>
                      <w:r>
                        <w:rPr>
                          <w:rFonts w:ascii="Tahoma" w:eastAsia="Tahoma" w:hAnsi="Tahoma" w:cs="Tahoma"/>
                          <w:b/>
                          <w:bCs/>
                          <w:color w:val="000000" w:themeColor="dark1"/>
                          <w:sz w:val="20"/>
                          <w:szCs w:val="22"/>
                        </w:rPr>
                        <w:t>COMPNAME</w:t>
                      </w:r>
                    </w:p>
                    <w:p w14:paraId="02325D73" w14:textId="77777777" w:rsidR="00EA7245" w:rsidRPr="00FE4A3B" w:rsidRDefault="0095355A" w:rsidP="00EA7245">
                      <w:pPr>
                        <w:pStyle w:val="NormalWeb"/>
                        <w:spacing w:before="0" w:after="0"/>
                        <w:rPr>
                          <w:sz w:val="20"/>
                        </w:rPr>
                      </w:pPr>
                      <w:r>
                        <w:rPr>
                          <w:rFonts w:ascii="Tahoma" w:eastAsia="Tahoma" w:hAnsi="Tahoma" w:cs="Tahoma"/>
                          <w:color w:val="000000" w:themeColor="dark1"/>
                          <w:sz w:val="20"/>
                          <w:szCs w:val="22"/>
                        </w:rPr>
                        <w:t>COMPADD</w:t>
                      </w:r>
                    </w:p>
                    <w:p w14:paraId="6137B388" w14:textId="77777777" w:rsidR="00EA7245" w:rsidRPr="00FE4A3B" w:rsidRDefault="00EA7245" w:rsidP="00EA7245">
                      <w:pPr>
                        <w:pStyle w:val="NormalWeb"/>
                        <w:spacing w:before="0" w:after="0"/>
                        <w:rPr>
                          <w:sz w:val="20"/>
                        </w:rPr>
                      </w:pPr>
                      <w:r w:rsidRPr="00D63C09">
                        <w:rPr>
                          <w:rFonts w:ascii="Tahoma" w:eastAsia="Tahoma" w:hAnsi="Tahoma" w:cs="Tahoma"/>
                          <w:color w:val="000000" w:themeColor="dark1"/>
                          <w:sz w:val="20"/>
                          <w:szCs w:val="22"/>
                        </w:rPr>
                        <w:t>CITYSTATEZIP</w:t>
                      </w:r>
                    </w:p>
                    <w:p w14:paraId="30EF4F70" w14:textId="77777777" w:rsidR="00EA7245" w:rsidRPr="00FE4A3B" w:rsidRDefault="00EA7245" w:rsidP="00EA7245">
                      <w:pPr>
                        <w:pStyle w:val="NormalWeb"/>
                        <w:spacing w:before="0" w:after="0"/>
                        <w:rPr>
                          <w:sz w:val="20"/>
                          <w:lang w:val="fr-FR"/>
                        </w:rPr>
                      </w:pPr>
                      <w:r w:rsidRPr="00D63C09">
                        <w:rPr>
                          <w:rFonts w:ascii="Tahoma" w:eastAsia="Tahoma" w:hAnsi="Tahoma" w:cs="Tahoma"/>
                          <w:color w:val="000000" w:themeColor="dark1"/>
                          <w:sz w:val="20"/>
                          <w:szCs w:val="22"/>
                          <w:lang w:val="fr-FR"/>
                        </w:rPr>
                        <w:t>(XXX) XXX-XXXX (phone)</w:t>
                      </w:r>
                    </w:p>
                    <w:p w14:paraId="67C73CCC" w14:textId="77777777" w:rsidR="00EA7245" w:rsidRPr="00FE4A3B" w:rsidRDefault="00EA7245" w:rsidP="00EA7245">
                      <w:pPr>
                        <w:pStyle w:val="NormalWeb"/>
                        <w:spacing w:before="0" w:after="0"/>
                        <w:rPr>
                          <w:sz w:val="20"/>
                          <w:lang w:val="fr-FR"/>
                        </w:rPr>
                      </w:pPr>
                      <w:r w:rsidRPr="00D63C09">
                        <w:rPr>
                          <w:rFonts w:ascii="Tahoma" w:eastAsia="Tahoma" w:hAnsi="Tahoma" w:cs="Tahoma"/>
                          <w:color w:val="000000" w:themeColor="dark1"/>
                          <w:sz w:val="20"/>
                          <w:szCs w:val="22"/>
                          <w:lang w:val="fr-FR"/>
                        </w:rPr>
                        <w:t>(YYY) YYY-YYYY (fax)</w:t>
                      </w:r>
                    </w:p>
                  </w:txbxContent>
                </v:textbox>
              </v:shape>
            </w:pict>
          </mc:Fallback>
        </mc:AlternateContent>
      </w:r>
    </w:p>
    <w:p w14:paraId="634B23BE" w14:textId="77777777" w:rsidR="0065129B" w:rsidRDefault="0065129B" w:rsidP="00847C48">
      <w:pPr>
        <w:rPr>
          <w:b/>
          <w:sz w:val="28"/>
          <w:szCs w:val="28"/>
        </w:rPr>
      </w:pPr>
    </w:p>
    <w:p w14:paraId="54A71374" w14:textId="77777777" w:rsidR="0065129B" w:rsidRDefault="0065129B" w:rsidP="00847C48">
      <w:pPr>
        <w:rPr>
          <w:b/>
          <w:sz w:val="28"/>
          <w:szCs w:val="28"/>
        </w:rPr>
      </w:pPr>
    </w:p>
    <w:p w14:paraId="28A22468" w14:textId="77777777" w:rsidR="00EA7245" w:rsidRDefault="00EA7245" w:rsidP="00847C48">
      <w:pPr>
        <w:rPr>
          <w:b/>
          <w:noProof/>
          <w:sz w:val="28"/>
          <w:szCs w:val="28"/>
        </w:rPr>
      </w:pPr>
    </w:p>
    <w:tbl>
      <w:tblPr>
        <w:tblW w:w="9722" w:type="dxa"/>
        <w:tblInd w:w="-275" w:type="dxa"/>
        <w:tblLook w:val="04A0" w:firstRow="1" w:lastRow="0" w:firstColumn="1" w:lastColumn="0" w:noHBand="0" w:noVBand="1"/>
      </w:tblPr>
      <w:tblGrid>
        <w:gridCol w:w="1175"/>
        <w:gridCol w:w="771"/>
        <w:gridCol w:w="270"/>
        <w:gridCol w:w="772"/>
        <w:gridCol w:w="1745"/>
        <w:gridCol w:w="270"/>
        <w:gridCol w:w="900"/>
        <w:gridCol w:w="793"/>
        <w:gridCol w:w="757"/>
        <w:gridCol w:w="269"/>
        <w:gridCol w:w="756"/>
        <w:gridCol w:w="1244"/>
      </w:tblGrid>
      <w:tr w:rsidR="001A5F83" w14:paraId="3305A5C5" w14:textId="77777777" w:rsidTr="00E539A1">
        <w:trPr>
          <w:trHeight w:val="432"/>
        </w:trPr>
        <w:tc>
          <w:tcPr>
            <w:tcW w:w="1175" w:type="dxa"/>
            <w:vAlign w:val="bottom"/>
            <w:hideMark/>
          </w:tcPr>
          <w:p w14:paraId="6F5B6665" w14:textId="77777777" w:rsidR="001A5F83" w:rsidRDefault="001A5F83" w:rsidP="00E539A1">
            <w:pPr>
              <w:tabs>
                <w:tab w:val="left" w:pos="7200"/>
              </w:tabs>
              <w:jc w:val="right"/>
              <w:rPr>
                <w:rFonts w:cs="Tahoma"/>
                <w:b/>
                <w:bCs/>
              </w:rPr>
            </w:pPr>
            <w:r>
              <w:rPr>
                <w:rFonts w:cs="Tahoma"/>
                <w:b/>
                <w:bCs/>
              </w:rPr>
              <w:t>Date:</w:t>
            </w:r>
          </w:p>
        </w:tc>
        <w:tc>
          <w:tcPr>
            <w:tcW w:w="3558" w:type="dxa"/>
            <w:gridSpan w:val="4"/>
            <w:tcBorders>
              <w:bottom w:val="single" w:sz="4" w:space="0" w:color="auto"/>
            </w:tcBorders>
            <w:vAlign w:val="bottom"/>
          </w:tcPr>
          <w:p w14:paraId="20742EDF" w14:textId="77777777" w:rsidR="001A5F83" w:rsidRDefault="001A5F83" w:rsidP="00E539A1">
            <w:pPr>
              <w:tabs>
                <w:tab w:val="left" w:pos="7200"/>
              </w:tabs>
              <w:rPr>
                <w:rFonts w:cs="Tahoma"/>
                <w:b/>
                <w:bCs/>
              </w:rPr>
            </w:pPr>
          </w:p>
        </w:tc>
        <w:tc>
          <w:tcPr>
            <w:tcW w:w="270" w:type="dxa"/>
            <w:vAlign w:val="bottom"/>
          </w:tcPr>
          <w:p w14:paraId="2436F65B" w14:textId="77777777" w:rsidR="001A5F83" w:rsidRDefault="001A5F83" w:rsidP="00E539A1">
            <w:pPr>
              <w:tabs>
                <w:tab w:val="left" w:pos="7200"/>
              </w:tabs>
              <w:rPr>
                <w:rFonts w:cs="Tahoma"/>
                <w:b/>
                <w:bCs/>
              </w:rPr>
            </w:pPr>
          </w:p>
        </w:tc>
        <w:tc>
          <w:tcPr>
            <w:tcW w:w="1693" w:type="dxa"/>
            <w:gridSpan w:val="2"/>
            <w:vAlign w:val="bottom"/>
          </w:tcPr>
          <w:p w14:paraId="6B95D6A0" w14:textId="77777777" w:rsidR="001A5F83" w:rsidRDefault="001A5F83" w:rsidP="00E539A1">
            <w:pPr>
              <w:tabs>
                <w:tab w:val="left" w:pos="7200"/>
              </w:tabs>
              <w:ind w:left="-20" w:right="-22"/>
              <w:jc w:val="right"/>
              <w:rPr>
                <w:rFonts w:cs="Tahoma"/>
                <w:b/>
                <w:bCs/>
              </w:rPr>
            </w:pPr>
          </w:p>
        </w:tc>
        <w:tc>
          <w:tcPr>
            <w:tcW w:w="3026" w:type="dxa"/>
            <w:gridSpan w:val="4"/>
            <w:vAlign w:val="bottom"/>
          </w:tcPr>
          <w:p w14:paraId="6E57A298" w14:textId="77777777" w:rsidR="001A5F83" w:rsidRDefault="001A5F83" w:rsidP="00E539A1">
            <w:pPr>
              <w:tabs>
                <w:tab w:val="left" w:pos="7200"/>
              </w:tabs>
              <w:rPr>
                <w:rFonts w:cs="Tahoma"/>
                <w:b/>
                <w:bCs/>
              </w:rPr>
            </w:pPr>
          </w:p>
        </w:tc>
      </w:tr>
      <w:tr w:rsidR="001A5F83" w14:paraId="52BD57A8" w14:textId="77777777" w:rsidTr="00E539A1">
        <w:trPr>
          <w:trHeight w:val="432"/>
        </w:trPr>
        <w:tc>
          <w:tcPr>
            <w:tcW w:w="1175" w:type="dxa"/>
            <w:vAlign w:val="bottom"/>
            <w:hideMark/>
          </w:tcPr>
          <w:p w14:paraId="7AB5367A" w14:textId="77777777" w:rsidR="001A5F83" w:rsidRDefault="001A5F83" w:rsidP="00E539A1">
            <w:pPr>
              <w:tabs>
                <w:tab w:val="left" w:pos="7200"/>
              </w:tabs>
              <w:jc w:val="right"/>
              <w:rPr>
                <w:rFonts w:cs="Tahoma"/>
                <w:b/>
                <w:bCs/>
              </w:rPr>
            </w:pPr>
            <w:r>
              <w:rPr>
                <w:rFonts w:cs="Tahoma"/>
                <w:b/>
                <w:bCs/>
              </w:rPr>
              <w:t>Location:</w:t>
            </w:r>
          </w:p>
        </w:tc>
        <w:tc>
          <w:tcPr>
            <w:tcW w:w="3558" w:type="dxa"/>
            <w:gridSpan w:val="4"/>
            <w:tcBorders>
              <w:top w:val="single" w:sz="4" w:space="0" w:color="auto"/>
              <w:bottom w:val="single" w:sz="4" w:space="0" w:color="auto"/>
            </w:tcBorders>
            <w:vAlign w:val="bottom"/>
          </w:tcPr>
          <w:p w14:paraId="14F7E434" w14:textId="77777777" w:rsidR="001A5F83" w:rsidRDefault="001A5F83" w:rsidP="00E539A1">
            <w:pPr>
              <w:tabs>
                <w:tab w:val="left" w:pos="7200"/>
              </w:tabs>
              <w:rPr>
                <w:rFonts w:cs="Tahoma"/>
                <w:b/>
                <w:bCs/>
              </w:rPr>
            </w:pPr>
          </w:p>
        </w:tc>
        <w:tc>
          <w:tcPr>
            <w:tcW w:w="270" w:type="dxa"/>
            <w:vAlign w:val="bottom"/>
          </w:tcPr>
          <w:p w14:paraId="04FA585D" w14:textId="77777777" w:rsidR="001A5F83" w:rsidRDefault="001A5F83" w:rsidP="00E539A1">
            <w:pPr>
              <w:tabs>
                <w:tab w:val="left" w:pos="7200"/>
              </w:tabs>
              <w:rPr>
                <w:rFonts w:cs="Tahoma"/>
                <w:b/>
                <w:bCs/>
              </w:rPr>
            </w:pPr>
          </w:p>
        </w:tc>
        <w:tc>
          <w:tcPr>
            <w:tcW w:w="1693" w:type="dxa"/>
            <w:gridSpan w:val="2"/>
            <w:vAlign w:val="bottom"/>
            <w:hideMark/>
          </w:tcPr>
          <w:p w14:paraId="131CA77A" w14:textId="77777777" w:rsidR="001A5F83" w:rsidRDefault="001A5F83" w:rsidP="00E539A1">
            <w:pPr>
              <w:tabs>
                <w:tab w:val="left" w:pos="7200"/>
              </w:tabs>
              <w:ind w:left="77" w:right="-22"/>
              <w:jc w:val="right"/>
              <w:rPr>
                <w:rFonts w:cs="Tahoma"/>
                <w:b/>
                <w:bCs/>
              </w:rPr>
            </w:pPr>
            <w:r>
              <w:rPr>
                <w:rFonts w:cs="Tahoma"/>
                <w:b/>
                <w:bCs/>
              </w:rPr>
              <w:t>Next Meeting:</w:t>
            </w:r>
          </w:p>
        </w:tc>
        <w:tc>
          <w:tcPr>
            <w:tcW w:w="3026" w:type="dxa"/>
            <w:gridSpan w:val="4"/>
            <w:tcBorders>
              <w:bottom w:val="single" w:sz="4" w:space="0" w:color="auto"/>
            </w:tcBorders>
            <w:vAlign w:val="bottom"/>
          </w:tcPr>
          <w:p w14:paraId="4D51B5EE" w14:textId="77777777" w:rsidR="001A5F83" w:rsidRDefault="001A5F83" w:rsidP="00E539A1">
            <w:pPr>
              <w:tabs>
                <w:tab w:val="left" w:pos="7200"/>
              </w:tabs>
              <w:rPr>
                <w:rFonts w:cs="Tahoma"/>
                <w:b/>
                <w:bCs/>
              </w:rPr>
            </w:pPr>
          </w:p>
        </w:tc>
      </w:tr>
      <w:tr w:rsidR="001A5F83" w14:paraId="6A3BD135" w14:textId="77777777" w:rsidTr="00E539A1">
        <w:trPr>
          <w:trHeight w:val="432"/>
        </w:trPr>
        <w:tc>
          <w:tcPr>
            <w:tcW w:w="1175" w:type="dxa"/>
            <w:vAlign w:val="bottom"/>
            <w:hideMark/>
          </w:tcPr>
          <w:p w14:paraId="44D8ACF6" w14:textId="77777777" w:rsidR="001A5F83" w:rsidRDefault="001A5F83" w:rsidP="00E539A1">
            <w:pPr>
              <w:tabs>
                <w:tab w:val="left" w:pos="7200"/>
              </w:tabs>
              <w:jc w:val="right"/>
              <w:rPr>
                <w:rFonts w:cs="Tahoma"/>
                <w:b/>
                <w:bCs/>
              </w:rPr>
            </w:pPr>
            <w:r>
              <w:rPr>
                <w:rFonts w:cs="Tahoma"/>
                <w:b/>
                <w:bCs/>
              </w:rPr>
              <w:t>Time:</w:t>
            </w:r>
          </w:p>
        </w:tc>
        <w:tc>
          <w:tcPr>
            <w:tcW w:w="771" w:type="dxa"/>
            <w:tcBorders>
              <w:bottom w:val="single" w:sz="4" w:space="0" w:color="auto"/>
            </w:tcBorders>
            <w:vAlign w:val="bottom"/>
          </w:tcPr>
          <w:p w14:paraId="4770268B" w14:textId="77777777" w:rsidR="001A5F83" w:rsidRDefault="001A5F83" w:rsidP="00E539A1">
            <w:pPr>
              <w:tabs>
                <w:tab w:val="left" w:pos="7200"/>
              </w:tabs>
              <w:jc w:val="right"/>
              <w:rPr>
                <w:rFonts w:cs="Tahoma"/>
                <w:b/>
                <w:bCs/>
              </w:rPr>
            </w:pPr>
          </w:p>
        </w:tc>
        <w:tc>
          <w:tcPr>
            <w:tcW w:w="270" w:type="dxa"/>
            <w:vAlign w:val="bottom"/>
            <w:hideMark/>
          </w:tcPr>
          <w:p w14:paraId="34837FC8" w14:textId="77777777" w:rsidR="001A5F83" w:rsidRDefault="001A5F83" w:rsidP="00E539A1">
            <w:pPr>
              <w:tabs>
                <w:tab w:val="left" w:pos="7200"/>
              </w:tabs>
              <w:ind w:left="-104" w:right="-112"/>
              <w:jc w:val="center"/>
              <w:rPr>
                <w:rFonts w:cs="Tahoma"/>
                <w:b/>
                <w:bCs/>
              </w:rPr>
            </w:pPr>
            <w:r>
              <w:rPr>
                <w:rFonts w:cs="Tahoma"/>
                <w:b/>
                <w:bCs/>
              </w:rPr>
              <w:t>:</w:t>
            </w:r>
          </w:p>
        </w:tc>
        <w:tc>
          <w:tcPr>
            <w:tcW w:w="772" w:type="dxa"/>
            <w:tcBorders>
              <w:bottom w:val="single" w:sz="4" w:space="0" w:color="auto"/>
            </w:tcBorders>
            <w:vAlign w:val="bottom"/>
          </w:tcPr>
          <w:p w14:paraId="33C9FAF7" w14:textId="77777777" w:rsidR="001A5F83" w:rsidRDefault="001A5F83" w:rsidP="00E539A1">
            <w:pPr>
              <w:tabs>
                <w:tab w:val="left" w:pos="7200"/>
              </w:tabs>
              <w:rPr>
                <w:rFonts w:cs="Tahoma"/>
                <w:b/>
                <w:bCs/>
              </w:rPr>
            </w:pPr>
          </w:p>
        </w:tc>
        <w:tc>
          <w:tcPr>
            <w:tcW w:w="2915" w:type="dxa"/>
            <w:gridSpan w:val="3"/>
            <w:vAlign w:val="bottom"/>
            <w:hideMark/>
          </w:tcPr>
          <w:p w14:paraId="66ADB15E" w14:textId="77777777" w:rsidR="001A5F83" w:rsidRDefault="001A5F83" w:rsidP="00E539A1">
            <w:pPr>
              <w:tabs>
                <w:tab w:val="left" w:pos="7200"/>
              </w:tabs>
              <w:rPr>
                <w:rFonts w:cs="Tahoma"/>
                <w:b/>
                <w:bCs/>
              </w:rPr>
            </w:pPr>
            <w:r w:rsidRPr="00787E53">
              <w:rPr>
                <w:rFonts w:cs="Tahoma"/>
                <w:b/>
                <w:bCs/>
              </w:rPr>
              <w:t>AM</w:t>
            </w:r>
            <w:r>
              <w:rPr>
                <w:rFonts w:cs="Tahoma"/>
                <w:b/>
                <w:bCs/>
              </w:rPr>
              <w:t>/PM</w:t>
            </w:r>
          </w:p>
        </w:tc>
        <w:tc>
          <w:tcPr>
            <w:tcW w:w="793" w:type="dxa"/>
            <w:vAlign w:val="bottom"/>
            <w:hideMark/>
          </w:tcPr>
          <w:p w14:paraId="307A429C" w14:textId="77777777" w:rsidR="001A5F83" w:rsidRDefault="001A5F83" w:rsidP="00E539A1">
            <w:pPr>
              <w:tabs>
                <w:tab w:val="left" w:pos="7200"/>
              </w:tabs>
              <w:ind w:right="-15"/>
              <w:jc w:val="right"/>
              <w:rPr>
                <w:rFonts w:cs="Tahoma"/>
                <w:b/>
                <w:bCs/>
              </w:rPr>
            </w:pPr>
            <w:r>
              <w:rPr>
                <w:rFonts w:cs="Tahoma"/>
                <w:b/>
                <w:bCs/>
              </w:rPr>
              <w:t>Time:</w:t>
            </w:r>
          </w:p>
        </w:tc>
        <w:tc>
          <w:tcPr>
            <w:tcW w:w="757" w:type="dxa"/>
            <w:tcBorders>
              <w:top w:val="single" w:sz="4" w:space="0" w:color="auto"/>
              <w:bottom w:val="single" w:sz="4" w:space="0" w:color="auto"/>
            </w:tcBorders>
            <w:vAlign w:val="bottom"/>
          </w:tcPr>
          <w:p w14:paraId="5D5A1DE2" w14:textId="77777777" w:rsidR="001A5F83" w:rsidRDefault="001A5F83" w:rsidP="00E539A1">
            <w:pPr>
              <w:tabs>
                <w:tab w:val="left" w:pos="7200"/>
              </w:tabs>
              <w:rPr>
                <w:rFonts w:cs="Tahoma"/>
                <w:b/>
                <w:bCs/>
              </w:rPr>
            </w:pPr>
          </w:p>
        </w:tc>
        <w:tc>
          <w:tcPr>
            <w:tcW w:w="269" w:type="dxa"/>
            <w:tcBorders>
              <w:top w:val="single" w:sz="4" w:space="0" w:color="auto"/>
            </w:tcBorders>
            <w:vAlign w:val="bottom"/>
            <w:hideMark/>
          </w:tcPr>
          <w:p w14:paraId="65393E51" w14:textId="77777777" w:rsidR="001A5F83" w:rsidRDefault="001A5F83" w:rsidP="00E539A1">
            <w:pPr>
              <w:ind w:left="-114" w:right="-105"/>
              <w:jc w:val="center"/>
              <w:rPr>
                <w:rFonts w:cs="Tahoma"/>
                <w:b/>
                <w:bCs/>
              </w:rPr>
            </w:pPr>
            <w:r>
              <w:rPr>
                <w:rFonts w:cs="Tahoma"/>
                <w:b/>
                <w:bCs/>
              </w:rPr>
              <w:t>:</w:t>
            </w:r>
          </w:p>
        </w:tc>
        <w:tc>
          <w:tcPr>
            <w:tcW w:w="756" w:type="dxa"/>
            <w:tcBorders>
              <w:top w:val="single" w:sz="4" w:space="0" w:color="auto"/>
              <w:bottom w:val="single" w:sz="4" w:space="0" w:color="auto"/>
            </w:tcBorders>
            <w:vAlign w:val="bottom"/>
          </w:tcPr>
          <w:p w14:paraId="601893BF" w14:textId="77777777" w:rsidR="001A5F83" w:rsidRDefault="001A5F83" w:rsidP="00E539A1">
            <w:pPr>
              <w:tabs>
                <w:tab w:val="left" w:pos="7200"/>
              </w:tabs>
              <w:rPr>
                <w:rFonts w:cs="Tahoma"/>
                <w:b/>
                <w:bCs/>
              </w:rPr>
            </w:pPr>
          </w:p>
        </w:tc>
        <w:tc>
          <w:tcPr>
            <w:tcW w:w="1244" w:type="dxa"/>
            <w:tcBorders>
              <w:top w:val="single" w:sz="4" w:space="0" w:color="auto"/>
            </w:tcBorders>
            <w:vAlign w:val="bottom"/>
            <w:hideMark/>
          </w:tcPr>
          <w:p w14:paraId="29E8FCED" w14:textId="77777777" w:rsidR="001A5F83" w:rsidRDefault="001A5F83" w:rsidP="00E539A1">
            <w:pPr>
              <w:tabs>
                <w:tab w:val="left" w:pos="7200"/>
              </w:tabs>
              <w:rPr>
                <w:rFonts w:cs="Tahoma"/>
                <w:b/>
                <w:bCs/>
              </w:rPr>
            </w:pPr>
            <w:r>
              <w:rPr>
                <w:rFonts w:cs="Tahoma"/>
                <w:b/>
                <w:bCs/>
              </w:rPr>
              <w:t>AM/PM</w:t>
            </w:r>
          </w:p>
        </w:tc>
      </w:tr>
      <w:tr w:rsidR="001A5F83" w14:paraId="0DE0EA65" w14:textId="77777777" w:rsidTr="00E539A1">
        <w:trPr>
          <w:trHeight w:val="432"/>
        </w:trPr>
        <w:tc>
          <w:tcPr>
            <w:tcW w:w="9722" w:type="dxa"/>
            <w:gridSpan w:val="12"/>
            <w:vAlign w:val="bottom"/>
            <w:hideMark/>
          </w:tcPr>
          <w:p w14:paraId="13D5D88A" w14:textId="77777777" w:rsidR="001A5F83" w:rsidRDefault="001A5F83" w:rsidP="00DD4B4A">
            <w:pPr>
              <w:tabs>
                <w:tab w:val="left" w:pos="7200"/>
              </w:tabs>
              <w:ind w:left="173"/>
              <w:rPr>
                <w:rFonts w:cs="Tahoma"/>
                <w:b/>
                <w:bCs/>
              </w:rPr>
            </w:pPr>
            <w:r>
              <w:rPr>
                <w:rFonts w:cs="Tahoma"/>
                <w:b/>
                <w:bCs/>
              </w:rPr>
              <w:t>Agenda:</w:t>
            </w:r>
          </w:p>
        </w:tc>
      </w:tr>
      <w:tr w:rsidR="001A5F83" w14:paraId="33D68578" w14:textId="77777777" w:rsidTr="00E539A1">
        <w:trPr>
          <w:trHeight w:val="432"/>
        </w:trPr>
        <w:tc>
          <w:tcPr>
            <w:tcW w:w="9722" w:type="dxa"/>
            <w:gridSpan w:val="12"/>
            <w:vAlign w:val="bottom"/>
          </w:tcPr>
          <w:p w14:paraId="088CEA61" w14:textId="77777777" w:rsidR="001A5F83" w:rsidRDefault="001A5F83" w:rsidP="008A40B4">
            <w:pPr>
              <w:numPr>
                <w:ilvl w:val="0"/>
                <w:numId w:val="136"/>
              </w:numPr>
              <w:tabs>
                <w:tab w:val="right" w:pos="4680"/>
              </w:tabs>
              <w:spacing w:before="120" w:line="240" w:lineRule="auto"/>
              <w:ind w:left="886"/>
              <w:jc w:val="left"/>
              <w:rPr>
                <w:rFonts w:cs="Tahoma"/>
              </w:rPr>
            </w:pPr>
            <w:r>
              <w:rPr>
                <w:rFonts w:cs="Tahoma"/>
                <w:sz w:val="20"/>
                <w:u w:val="single"/>
              </w:rPr>
              <w:tab/>
            </w:r>
          </w:p>
          <w:p w14:paraId="21083BDE" w14:textId="77777777" w:rsidR="001A5F83" w:rsidRDefault="001A5F83" w:rsidP="008A40B4">
            <w:pPr>
              <w:numPr>
                <w:ilvl w:val="0"/>
                <w:numId w:val="136"/>
              </w:numPr>
              <w:tabs>
                <w:tab w:val="right" w:pos="4680"/>
              </w:tabs>
              <w:spacing w:before="120" w:line="240" w:lineRule="auto"/>
              <w:ind w:left="886"/>
              <w:jc w:val="left"/>
              <w:rPr>
                <w:rFonts w:cs="Tahoma"/>
              </w:rPr>
            </w:pPr>
            <w:r>
              <w:rPr>
                <w:rFonts w:cs="Tahoma"/>
                <w:u w:val="single"/>
              </w:rPr>
              <w:tab/>
            </w:r>
          </w:p>
          <w:p w14:paraId="53ED8911" w14:textId="77777777" w:rsidR="001A5F83" w:rsidRDefault="001A5F83" w:rsidP="008A40B4">
            <w:pPr>
              <w:numPr>
                <w:ilvl w:val="0"/>
                <w:numId w:val="136"/>
              </w:numPr>
              <w:tabs>
                <w:tab w:val="right" w:pos="4680"/>
              </w:tabs>
              <w:spacing w:before="120" w:line="240" w:lineRule="auto"/>
              <w:ind w:left="886"/>
              <w:jc w:val="left"/>
              <w:rPr>
                <w:rFonts w:cs="Tahoma"/>
              </w:rPr>
            </w:pPr>
            <w:r>
              <w:rPr>
                <w:rFonts w:cs="Tahoma"/>
                <w:u w:val="single"/>
              </w:rPr>
              <w:tab/>
            </w:r>
          </w:p>
          <w:p w14:paraId="5AB02DB6" w14:textId="77777777" w:rsidR="001A5F83" w:rsidRDefault="001A5F83" w:rsidP="008A40B4">
            <w:pPr>
              <w:numPr>
                <w:ilvl w:val="0"/>
                <w:numId w:val="136"/>
              </w:numPr>
              <w:tabs>
                <w:tab w:val="right" w:pos="4680"/>
              </w:tabs>
              <w:spacing w:before="120" w:line="240" w:lineRule="auto"/>
              <w:ind w:left="886"/>
              <w:jc w:val="left"/>
              <w:rPr>
                <w:rFonts w:cs="Tahoma"/>
              </w:rPr>
            </w:pPr>
            <w:r>
              <w:rPr>
                <w:rFonts w:cs="Tahoma"/>
                <w:u w:val="single"/>
              </w:rPr>
              <w:tab/>
            </w:r>
          </w:p>
        </w:tc>
      </w:tr>
    </w:tbl>
    <w:p w14:paraId="47CB2B14" w14:textId="77777777" w:rsidR="0065129B" w:rsidRPr="002C71BD" w:rsidRDefault="0065129B" w:rsidP="00847C48">
      <w:pPr>
        <w:rPr>
          <w:szCs w:val="20"/>
        </w:rPr>
      </w:pPr>
    </w:p>
    <w:tbl>
      <w:tblPr>
        <w:tblW w:w="945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5" w:type="dxa"/>
          <w:right w:w="115" w:type="dxa"/>
        </w:tblCellMar>
        <w:tblLook w:val="0000" w:firstRow="0" w:lastRow="0" w:firstColumn="0" w:lastColumn="0" w:noHBand="0" w:noVBand="0"/>
      </w:tblPr>
      <w:tblGrid>
        <w:gridCol w:w="705"/>
        <w:gridCol w:w="4050"/>
        <w:gridCol w:w="4695"/>
      </w:tblGrid>
      <w:tr w:rsidR="0065129B" w:rsidRPr="002530DA" w14:paraId="21242058" w14:textId="77777777" w:rsidTr="00442F02">
        <w:trPr>
          <w:trHeight w:val="360"/>
          <w:tblHeader/>
          <w:jc w:val="center"/>
        </w:trPr>
        <w:tc>
          <w:tcPr>
            <w:tcW w:w="4755" w:type="dxa"/>
            <w:gridSpan w:val="2"/>
            <w:tcBorders>
              <w:bottom w:val="single" w:sz="8" w:space="0" w:color="auto"/>
              <w:right w:val="nil"/>
            </w:tcBorders>
            <w:shd w:val="clear" w:color="auto" w:fill="C9C9C9" w:themeFill="accent3" w:themeFillTint="99"/>
            <w:vAlign w:val="center"/>
          </w:tcPr>
          <w:p w14:paraId="584079FA" w14:textId="77777777" w:rsidR="0065129B" w:rsidRPr="002530DA" w:rsidRDefault="0065129B" w:rsidP="00D23082">
            <w:pPr>
              <w:spacing w:after="0"/>
              <w:jc w:val="center"/>
              <w:rPr>
                <w:b/>
              </w:rPr>
            </w:pPr>
            <w:r w:rsidRPr="002530DA">
              <w:rPr>
                <w:b/>
              </w:rPr>
              <w:t>Employee</w:t>
            </w:r>
            <w:r>
              <w:rPr>
                <w:b/>
              </w:rPr>
              <w:t>/</w:t>
            </w:r>
            <w:r w:rsidRPr="00AD32A2">
              <w:rPr>
                <w:b/>
                <w:lang w:val="es-US"/>
              </w:rPr>
              <w:t>Empleado</w:t>
            </w:r>
          </w:p>
        </w:tc>
        <w:tc>
          <w:tcPr>
            <w:tcW w:w="4695" w:type="dxa"/>
            <w:tcBorders>
              <w:left w:val="nil"/>
            </w:tcBorders>
            <w:shd w:val="clear" w:color="auto" w:fill="C9C9C9" w:themeFill="accent3" w:themeFillTint="99"/>
            <w:vAlign w:val="center"/>
          </w:tcPr>
          <w:p w14:paraId="3C94523F" w14:textId="77777777" w:rsidR="0065129B" w:rsidRPr="002530DA" w:rsidRDefault="0065129B" w:rsidP="00D23082">
            <w:pPr>
              <w:spacing w:after="0"/>
              <w:jc w:val="center"/>
              <w:rPr>
                <w:b/>
              </w:rPr>
            </w:pPr>
            <w:r w:rsidRPr="002530DA">
              <w:rPr>
                <w:b/>
              </w:rPr>
              <w:t>Signed</w:t>
            </w:r>
            <w:r>
              <w:rPr>
                <w:b/>
              </w:rPr>
              <w:t>/</w:t>
            </w:r>
            <w:r w:rsidRPr="00AD32A2">
              <w:rPr>
                <w:b/>
                <w:lang w:val="es-US"/>
              </w:rPr>
              <w:t>Firma</w:t>
            </w:r>
          </w:p>
        </w:tc>
      </w:tr>
      <w:tr w:rsidR="0065129B" w:rsidRPr="00220FC5" w14:paraId="1AC28DC0" w14:textId="77777777" w:rsidTr="00442F02">
        <w:trPr>
          <w:trHeight w:val="432"/>
          <w:jc w:val="center"/>
        </w:trPr>
        <w:tc>
          <w:tcPr>
            <w:tcW w:w="705" w:type="dxa"/>
            <w:tcBorders>
              <w:right w:val="nil"/>
            </w:tcBorders>
            <w:vAlign w:val="center"/>
          </w:tcPr>
          <w:p w14:paraId="01F98133"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5BDE41F7" w14:textId="77777777" w:rsidR="0065129B" w:rsidRPr="00220FC5" w:rsidRDefault="0065129B" w:rsidP="00847C48">
            <w:pPr>
              <w:jc w:val="left"/>
              <w:rPr>
                <w:rFonts w:cs="Tahoma"/>
              </w:rPr>
            </w:pPr>
          </w:p>
        </w:tc>
        <w:tc>
          <w:tcPr>
            <w:tcW w:w="4695" w:type="dxa"/>
            <w:vAlign w:val="center"/>
          </w:tcPr>
          <w:p w14:paraId="789582A9" w14:textId="77777777" w:rsidR="0065129B" w:rsidRPr="00220FC5" w:rsidRDefault="0065129B" w:rsidP="00847C48">
            <w:pPr>
              <w:jc w:val="center"/>
              <w:rPr>
                <w:rFonts w:cs="Tahoma"/>
              </w:rPr>
            </w:pPr>
          </w:p>
        </w:tc>
      </w:tr>
      <w:tr w:rsidR="0065129B" w:rsidRPr="00220FC5" w14:paraId="285076A0" w14:textId="77777777" w:rsidTr="00442F02">
        <w:trPr>
          <w:trHeight w:val="432"/>
          <w:jc w:val="center"/>
        </w:trPr>
        <w:tc>
          <w:tcPr>
            <w:tcW w:w="705" w:type="dxa"/>
            <w:tcBorders>
              <w:right w:val="nil"/>
            </w:tcBorders>
            <w:vAlign w:val="center"/>
          </w:tcPr>
          <w:p w14:paraId="34C4B812"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79D662A7" w14:textId="77777777" w:rsidR="0065129B" w:rsidRPr="00220FC5" w:rsidRDefault="0065129B" w:rsidP="00847C48">
            <w:pPr>
              <w:jc w:val="left"/>
              <w:rPr>
                <w:rFonts w:cs="Tahoma"/>
              </w:rPr>
            </w:pPr>
          </w:p>
        </w:tc>
        <w:tc>
          <w:tcPr>
            <w:tcW w:w="4695" w:type="dxa"/>
            <w:vAlign w:val="center"/>
          </w:tcPr>
          <w:p w14:paraId="309391E3" w14:textId="77777777" w:rsidR="0065129B" w:rsidRPr="00220FC5" w:rsidRDefault="0065129B" w:rsidP="00847C48">
            <w:pPr>
              <w:jc w:val="center"/>
              <w:rPr>
                <w:rFonts w:cs="Tahoma"/>
              </w:rPr>
            </w:pPr>
          </w:p>
        </w:tc>
      </w:tr>
      <w:tr w:rsidR="0065129B" w:rsidRPr="00220FC5" w14:paraId="2D7A3989" w14:textId="77777777" w:rsidTr="00442F02">
        <w:trPr>
          <w:trHeight w:val="432"/>
          <w:jc w:val="center"/>
        </w:trPr>
        <w:tc>
          <w:tcPr>
            <w:tcW w:w="705" w:type="dxa"/>
            <w:tcBorders>
              <w:right w:val="nil"/>
            </w:tcBorders>
            <w:vAlign w:val="center"/>
          </w:tcPr>
          <w:p w14:paraId="31E3A4B4"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0532594C" w14:textId="77777777" w:rsidR="0065129B" w:rsidRPr="00220FC5" w:rsidRDefault="0065129B" w:rsidP="00847C48">
            <w:pPr>
              <w:jc w:val="left"/>
              <w:rPr>
                <w:rFonts w:cs="Tahoma"/>
              </w:rPr>
            </w:pPr>
          </w:p>
        </w:tc>
        <w:tc>
          <w:tcPr>
            <w:tcW w:w="4695" w:type="dxa"/>
            <w:vAlign w:val="center"/>
          </w:tcPr>
          <w:p w14:paraId="77986C28" w14:textId="77777777" w:rsidR="0065129B" w:rsidRPr="00220FC5" w:rsidRDefault="0065129B" w:rsidP="00847C48">
            <w:pPr>
              <w:jc w:val="center"/>
              <w:rPr>
                <w:rFonts w:cs="Tahoma"/>
              </w:rPr>
            </w:pPr>
          </w:p>
        </w:tc>
      </w:tr>
      <w:tr w:rsidR="0065129B" w:rsidRPr="00220FC5" w14:paraId="5D7EC07B" w14:textId="77777777" w:rsidTr="00442F02">
        <w:trPr>
          <w:trHeight w:val="432"/>
          <w:jc w:val="center"/>
        </w:trPr>
        <w:tc>
          <w:tcPr>
            <w:tcW w:w="705" w:type="dxa"/>
            <w:tcBorders>
              <w:right w:val="nil"/>
            </w:tcBorders>
            <w:vAlign w:val="center"/>
          </w:tcPr>
          <w:p w14:paraId="44FE121D" w14:textId="77777777" w:rsidR="0065129B" w:rsidRPr="00536216" w:rsidRDefault="0065129B" w:rsidP="008A40B4">
            <w:pPr>
              <w:numPr>
                <w:ilvl w:val="0"/>
                <w:numId w:val="69"/>
              </w:numPr>
              <w:ind w:left="145" w:right="-12" w:firstLine="0"/>
              <w:jc w:val="center"/>
              <w:rPr>
                <w:rFonts w:cs="Tahoma"/>
                <w:lang w:val="fr-FR"/>
              </w:rPr>
            </w:pPr>
          </w:p>
        </w:tc>
        <w:tc>
          <w:tcPr>
            <w:tcW w:w="4050" w:type="dxa"/>
            <w:tcBorders>
              <w:left w:val="nil"/>
            </w:tcBorders>
            <w:vAlign w:val="center"/>
          </w:tcPr>
          <w:p w14:paraId="6209B81A" w14:textId="77777777" w:rsidR="0065129B" w:rsidRPr="00220FC5" w:rsidRDefault="0065129B" w:rsidP="00847C48">
            <w:pPr>
              <w:jc w:val="left"/>
              <w:rPr>
                <w:rFonts w:cs="Tahoma"/>
                <w:lang w:val="fr-FR"/>
              </w:rPr>
            </w:pPr>
          </w:p>
        </w:tc>
        <w:tc>
          <w:tcPr>
            <w:tcW w:w="4695" w:type="dxa"/>
            <w:vAlign w:val="center"/>
          </w:tcPr>
          <w:p w14:paraId="29E8A7EC" w14:textId="77777777" w:rsidR="0065129B" w:rsidRPr="00220FC5" w:rsidRDefault="0065129B" w:rsidP="00847C48">
            <w:pPr>
              <w:jc w:val="center"/>
              <w:rPr>
                <w:rFonts w:cs="Tahoma"/>
                <w:lang w:val="fr-FR"/>
              </w:rPr>
            </w:pPr>
          </w:p>
        </w:tc>
      </w:tr>
      <w:tr w:rsidR="0065129B" w:rsidRPr="00220FC5" w14:paraId="1E15A4D2" w14:textId="77777777" w:rsidTr="00442F02">
        <w:trPr>
          <w:trHeight w:val="432"/>
          <w:jc w:val="center"/>
        </w:trPr>
        <w:tc>
          <w:tcPr>
            <w:tcW w:w="705" w:type="dxa"/>
            <w:tcBorders>
              <w:right w:val="nil"/>
            </w:tcBorders>
            <w:vAlign w:val="center"/>
          </w:tcPr>
          <w:p w14:paraId="62AB0DEA" w14:textId="77777777" w:rsidR="0065129B" w:rsidRPr="00536216" w:rsidRDefault="0065129B" w:rsidP="008A40B4">
            <w:pPr>
              <w:numPr>
                <w:ilvl w:val="0"/>
                <w:numId w:val="69"/>
              </w:numPr>
              <w:ind w:left="145" w:right="-12" w:firstLine="0"/>
              <w:jc w:val="center"/>
              <w:rPr>
                <w:rFonts w:cs="Tahoma"/>
                <w:lang w:val="fr-FR"/>
              </w:rPr>
            </w:pPr>
          </w:p>
        </w:tc>
        <w:tc>
          <w:tcPr>
            <w:tcW w:w="4050" w:type="dxa"/>
            <w:tcBorders>
              <w:left w:val="nil"/>
            </w:tcBorders>
            <w:vAlign w:val="center"/>
          </w:tcPr>
          <w:p w14:paraId="5741C50A" w14:textId="77777777" w:rsidR="0065129B" w:rsidRPr="00220FC5" w:rsidRDefault="0065129B" w:rsidP="00847C48">
            <w:pPr>
              <w:jc w:val="left"/>
              <w:rPr>
                <w:rFonts w:cs="Tahoma"/>
                <w:lang w:val="fr-FR"/>
              </w:rPr>
            </w:pPr>
          </w:p>
        </w:tc>
        <w:tc>
          <w:tcPr>
            <w:tcW w:w="4695" w:type="dxa"/>
            <w:vAlign w:val="center"/>
          </w:tcPr>
          <w:p w14:paraId="1130F437" w14:textId="77777777" w:rsidR="0065129B" w:rsidRPr="00220FC5" w:rsidRDefault="0065129B" w:rsidP="00847C48">
            <w:pPr>
              <w:jc w:val="center"/>
              <w:rPr>
                <w:rFonts w:cs="Tahoma"/>
                <w:lang w:val="fr-FR"/>
              </w:rPr>
            </w:pPr>
          </w:p>
        </w:tc>
      </w:tr>
      <w:tr w:rsidR="0065129B" w:rsidRPr="00220FC5" w14:paraId="0F01DCF1" w14:textId="77777777" w:rsidTr="00442F02">
        <w:trPr>
          <w:trHeight w:val="432"/>
          <w:jc w:val="center"/>
        </w:trPr>
        <w:tc>
          <w:tcPr>
            <w:tcW w:w="705" w:type="dxa"/>
            <w:tcBorders>
              <w:right w:val="nil"/>
            </w:tcBorders>
            <w:vAlign w:val="center"/>
          </w:tcPr>
          <w:p w14:paraId="3F60C0AA" w14:textId="77777777" w:rsidR="0065129B" w:rsidRPr="00536216" w:rsidRDefault="0065129B" w:rsidP="008A40B4">
            <w:pPr>
              <w:numPr>
                <w:ilvl w:val="0"/>
                <w:numId w:val="69"/>
              </w:numPr>
              <w:ind w:left="145" w:right="-12" w:firstLine="0"/>
              <w:jc w:val="center"/>
              <w:rPr>
                <w:rFonts w:cs="Tahoma"/>
                <w:lang w:val="fr-FR"/>
              </w:rPr>
            </w:pPr>
          </w:p>
        </w:tc>
        <w:tc>
          <w:tcPr>
            <w:tcW w:w="4050" w:type="dxa"/>
            <w:tcBorders>
              <w:left w:val="nil"/>
            </w:tcBorders>
            <w:vAlign w:val="center"/>
          </w:tcPr>
          <w:p w14:paraId="7DCC1252" w14:textId="77777777" w:rsidR="0065129B" w:rsidRPr="00220FC5" w:rsidRDefault="0065129B" w:rsidP="00847C48">
            <w:pPr>
              <w:jc w:val="left"/>
              <w:rPr>
                <w:rFonts w:cs="Tahoma"/>
                <w:lang w:val="fr-FR"/>
              </w:rPr>
            </w:pPr>
          </w:p>
        </w:tc>
        <w:tc>
          <w:tcPr>
            <w:tcW w:w="4695" w:type="dxa"/>
            <w:vAlign w:val="center"/>
          </w:tcPr>
          <w:p w14:paraId="18E7C875" w14:textId="77777777" w:rsidR="0065129B" w:rsidRPr="00220FC5" w:rsidRDefault="0065129B" w:rsidP="00847C48">
            <w:pPr>
              <w:jc w:val="center"/>
              <w:rPr>
                <w:rFonts w:cs="Tahoma"/>
                <w:lang w:val="fr-FR"/>
              </w:rPr>
            </w:pPr>
          </w:p>
        </w:tc>
      </w:tr>
      <w:tr w:rsidR="0065129B" w:rsidRPr="00220FC5" w14:paraId="396A56EE" w14:textId="77777777" w:rsidTr="00442F02">
        <w:trPr>
          <w:trHeight w:val="432"/>
          <w:jc w:val="center"/>
        </w:trPr>
        <w:tc>
          <w:tcPr>
            <w:tcW w:w="705" w:type="dxa"/>
            <w:tcBorders>
              <w:right w:val="nil"/>
            </w:tcBorders>
            <w:vAlign w:val="center"/>
          </w:tcPr>
          <w:p w14:paraId="5585B203" w14:textId="77777777" w:rsidR="0065129B" w:rsidRPr="00536216" w:rsidRDefault="0065129B" w:rsidP="008A40B4">
            <w:pPr>
              <w:numPr>
                <w:ilvl w:val="0"/>
                <w:numId w:val="69"/>
              </w:numPr>
              <w:ind w:left="145" w:right="-12" w:firstLine="0"/>
              <w:jc w:val="center"/>
              <w:rPr>
                <w:rFonts w:cs="Tahoma"/>
                <w:lang w:val="fr-FR"/>
              </w:rPr>
            </w:pPr>
          </w:p>
        </w:tc>
        <w:tc>
          <w:tcPr>
            <w:tcW w:w="4050" w:type="dxa"/>
            <w:tcBorders>
              <w:left w:val="nil"/>
            </w:tcBorders>
            <w:vAlign w:val="center"/>
          </w:tcPr>
          <w:p w14:paraId="050AFA3B" w14:textId="77777777" w:rsidR="0065129B" w:rsidRPr="00220FC5" w:rsidRDefault="0065129B" w:rsidP="00847C48">
            <w:pPr>
              <w:jc w:val="left"/>
              <w:rPr>
                <w:rFonts w:cs="Tahoma"/>
                <w:lang w:val="fr-FR"/>
              </w:rPr>
            </w:pPr>
          </w:p>
        </w:tc>
        <w:tc>
          <w:tcPr>
            <w:tcW w:w="4695" w:type="dxa"/>
            <w:vAlign w:val="center"/>
          </w:tcPr>
          <w:p w14:paraId="112E5472" w14:textId="77777777" w:rsidR="0065129B" w:rsidRPr="00220FC5" w:rsidRDefault="0065129B" w:rsidP="00847C48">
            <w:pPr>
              <w:jc w:val="center"/>
              <w:rPr>
                <w:rFonts w:cs="Tahoma"/>
                <w:lang w:val="fr-FR"/>
              </w:rPr>
            </w:pPr>
          </w:p>
        </w:tc>
      </w:tr>
      <w:tr w:rsidR="0065129B" w:rsidRPr="00220FC5" w14:paraId="2BBD8C6F" w14:textId="77777777" w:rsidTr="00442F02">
        <w:trPr>
          <w:trHeight w:val="432"/>
          <w:jc w:val="center"/>
        </w:trPr>
        <w:tc>
          <w:tcPr>
            <w:tcW w:w="705" w:type="dxa"/>
            <w:tcBorders>
              <w:right w:val="nil"/>
            </w:tcBorders>
            <w:vAlign w:val="center"/>
          </w:tcPr>
          <w:p w14:paraId="3F95C72C"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7006AD3C" w14:textId="77777777" w:rsidR="0065129B" w:rsidRPr="00220FC5" w:rsidRDefault="0065129B" w:rsidP="00847C48">
            <w:pPr>
              <w:jc w:val="left"/>
              <w:rPr>
                <w:rFonts w:cs="Tahoma"/>
              </w:rPr>
            </w:pPr>
          </w:p>
        </w:tc>
        <w:tc>
          <w:tcPr>
            <w:tcW w:w="4695" w:type="dxa"/>
            <w:vAlign w:val="center"/>
          </w:tcPr>
          <w:p w14:paraId="4B30D739" w14:textId="77777777" w:rsidR="0065129B" w:rsidRPr="00220FC5" w:rsidRDefault="0065129B" w:rsidP="00847C48">
            <w:pPr>
              <w:jc w:val="center"/>
              <w:rPr>
                <w:rFonts w:cs="Tahoma"/>
              </w:rPr>
            </w:pPr>
          </w:p>
        </w:tc>
      </w:tr>
      <w:tr w:rsidR="0065129B" w:rsidRPr="00220FC5" w14:paraId="5FEB7776" w14:textId="77777777" w:rsidTr="00442F02">
        <w:trPr>
          <w:trHeight w:val="432"/>
          <w:jc w:val="center"/>
        </w:trPr>
        <w:tc>
          <w:tcPr>
            <w:tcW w:w="705" w:type="dxa"/>
            <w:tcBorders>
              <w:right w:val="nil"/>
            </w:tcBorders>
            <w:vAlign w:val="center"/>
          </w:tcPr>
          <w:p w14:paraId="21C1594A"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118B32FE" w14:textId="77777777" w:rsidR="0065129B" w:rsidRPr="00220FC5" w:rsidRDefault="0065129B" w:rsidP="00847C48">
            <w:pPr>
              <w:jc w:val="left"/>
              <w:rPr>
                <w:rFonts w:cs="Tahoma"/>
              </w:rPr>
            </w:pPr>
          </w:p>
        </w:tc>
        <w:tc>
          <w:tcPr>
            <w:tcW w:w="4695" w:type="dxa"/>
            <w:vAlign w:val="center"/>
          </w:tcPr>
          <w:p w14:paraId="242FFC36" w14:textId="77777777" w:rsidR="0065129B" w:rsidRPr="00220FC5" w:rsidRDefault="0065129B" w:rsidP="00847C48">
            <w:pPr>
              <w:jc w:val="center"/>
              <w:rPr>
                <w:rFonts w:cs="Tahoma"/>
              </w:rPr>
            </w:pPr>
          </w:p>
        </w:tc>
      </w:tr>
      <w:tr w:rsidR="0065129B" w:rsidRPr="00220FC5" w14:paraId="7DEC80B2" w14:textId="77777777" w:rsidTr="00442F02">
        <w:trPr>
          <w:trHeight w:val="432"/>
          <w:jc w:val="center"/>
        </w:trPr>
        <w:tc>
          <w:tcPr>
            <w:tcW w:w="705" w:type="dxa"/>
            <w:tcBorders>
              <w:right w:val="nil"/>
            </w:tcBorders>
            <w:vAlign w:val="center"/>
          </w:tcPr>
          <w:p w14:paraId="6752CD85"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6EA3577B" w14:textId="77777777" w:rsidR="0065129B" w:rsidRPr="00220FC5" w:rsidRDefault="0065129B" w:rsidP="00847C48">
            <w:pPr>
              <w:jc w:val="left"/>
              <w:rPr>
                <w:rFonts w:cs="Tahoma"/>
              </w:rPr>
            </w:pPr>
          </w:p>
        </w:tc>
        <w:tc>
          <w:tcPr>
            <w:tcW w:w="4695" w:type="dxa"/>
            <w:vAlign w:val="center"/>
          </w:tcPr>
          <w:p w14:paraId="0B6006AB" w14:textId="77777777" w:rsidR="0065129B" w:rsidRPr="00220FC5" w:rsidRDefault="0065129B" w:rsidP="00847C48">
            <w:pPr>
              <w:jc w:val="center"/>
              <w:rPr>
                <w:rFonts w:cs="Tahoma"/>
              </w:rPr>
            </w:pPr>
          </w:p>
        </w:tc>
      </w:tr>
      <w:tr w:rsidR="0065129B" w:rsidRPr="00220FC5" w14:paraId="7B3446D4" w14:textId="77777777" w:rsidTr="00442F02">
        <w:trPr>
          <w:trHeight w:val="432"/>
          <w:jc w:val="center"/>
        </w:trPr>
        <w:tc>
          <w:tcPr>
            <w:tcW w:w="705" w:type="dxa"/>
            <w:tcBorders>
              <w:right w:val="nil"/>
            </w:tcBorders>
            <w:vAlign w:val="center"/>
          </w:tcPr>
          <w:p w14:paraId="75121DCE"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530E4C77" w14:textId="77777777" w:rsidR="0065129B" w:rsidRPr="00220FC5" w:rsidRDefault="0065129B" w:rsidP="00847C48">
            <w:pPr>
              <w:jc w:val="left"/>
              <w:rPr>
                <w:rFonts w:cs="Tahoma"/>
              </w:rPr>
            </w:pPr>
          </w:p>
        </w:tc>
        <w:tc>
          <w:tcPr>
            <w:tcW w:w="4695" w:type="dxa"/>
            <w:vAlign w:val="center"/>
          </w:tcPr>
          <w:p w14:paraId="669848F8" w14:textId="77777777" w:rsidR="0065129B" w:rsidRPr="00220FC5" w:rsidRDefault="0065129B" w:rsidP="00847C48">
            <w:pPr>
              <w:jc w:val="center"/>
              <w:rPr>
                <w:rFonts w:cs="Tahoma"/>
              </w:rPr>
            </w:pPr>
          </w:p>
        </w:tc>
      </w:tr>
      <w:tr w:rsidR="0065129B" w:rsidRPr="00220FC5" w14:paraId="4ACDC52E" w14:textId="77777777" w:rsidTr="00442F02">
        <w:trPr>
          <w:trHeight w:val="432"/>
          <w:jc w:val="center"/>
        </w:trPr>
        <w:tc>
          <w:tcPr>
            <w:tcW w:w="705" w:type="dxa"/>
            <w:tcBorders>
              <w:right w:val="nil"/>
            </w:tcBorders>
            <w:vAlign w:val="center"/>
          </w:tcPr>
          <w:p w14:paraId="1F8E3312"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2D49FD5A" w14:textId="77777777" w:rsidR="0065129B" w:rsidRPr="00220FC5" w:rsidRDefault="0065129B" w:rsidP="00847C48">
            <w:pPr>
              <w:jc w:val="left"/>
              <w:rPr>
                <w:rFonts w:cs="Tahoma"/>
              </w:rPr>
            </w:pPr>
          </w:p>
        </w:tc>
        <w:tc>
          <w:tcPr>
            <w:tcW w:w="4695" w:type="dxa"/>
            <w:vAlign w:val="center"/>
          </w:tcPr>
          <w:p w14:paraId="0A8927EF" w14:textId="77777777" w:rsidR="0065129B" w:rsidRPr="00220FC5" w:rsidRDefault="0065129B" w:rsidP="00847C48">
            <w:pPr>
              <w:jc w:val="center"/>
              <w:rPr>
                <w:rFonts w:cs="Tahoma"/>
              </w:rPr>
            </w:pPr>
          </w:p>
        </w:tc>
      </w:tr>
      <w:tr w:rsidR="0065129B" w:rsidRPr="00220FC5" w14:paraId="4B5E0F4F" w14:textId="77777777" w:rsidTr="00442F02">
        <w:trPr>
          <w:trHeight w:val="432"/>
          <w:jc w:val="center"/>
        </w:trPr>
        <w:tc>
          <w:tcPr>
            <w:tcW w:w="705" w:type="dxa"/>
            <w:tcBorders>
              <w:right w:val="nil"/>
            </w:tcBorders>
            <w:vAlign w:val="center"/>
          </w:tcPr>
          <w:p w14:paraId="531248E1"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7F82D167" w14:textId="77777777" w:rsidR="0065129B" w:rsidRPr="00220FC5" w:rsidRDefault="0065129B" w:rsidP="00847C48">
            <w:pPr>
              <w:jc w:val="left"/>
              <w:rPr>
                <w:rFonts w:cs="Tahoma"/>
              </w:rPr>
            </w:pPr>
          </w:p>
        </w:tc>
        <w:tc>
          <w:tcPr>
            <w:tcW w:w="4695" w:type="dxa"/>
            <w:vAlign w:val="center"/>
          </w:tcPr>
          <w:p w14:paraId="58A84B50" w14:textId="77777777" w:rsidR="0065129B" w:rsidRPr="00220FC5" w:rsidRDefault="0065129B" w:rsidP="00847C48">
            <w:pPr>
              <w:jc w:val="center"/>
              <w:rPr>
                <w:rFonts w:cs="Tahoma"/>
              </w:rPr>
            </w:pPr>
          </w:p>
        </w:tc>
      </w:tr>
      <w:tr w:rsidR="0065129B" w:rsidRPr="00220FC5" w14:paraId="140CF8C4" w14:textId="77777777" w:rsidTr="00442F02">
        <w:trPr>
          <w:trHeight w:val="432"/>
          <w:jc w:val="center"/>
        </w:trPr>
        <w:tc>
          <w:tcPr>
            <w:tcW w:w="705" w:type="dxa"/>
            <w:tcBorders>
              <w:right w:val="nil"/>
            </w:tcBorders>
            <w:vAlign w:val="center"/>
          </w:tcPr>
          <w:p w14:paraId="727E1BF8"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6B03E3DD" w14:textId="77777777" w:rsidR="0065129B" w:rsidRPr="00220FC5" w:rsidRDefault="0065129B" w:rsidP="00847C48">
            <w:pPr>
              <w:jc w:val="left"/>
              <w:rPr>
                <w:rFonts w:cs="Tahoma"/>
              </w:rPr>
            </w:pPr>
          </w:p>
        </w:tc>
        <w:tc>
          <w:tcPr>
            <w:tcW w:w="4695" w:type="dxa"/>
            <w:vAlign w:val="center"/>
          </w:tcPr>
          <w:p w14:paraId="0F498F59" w14:textId="77777777" w:rsidR="0065129B" w:rsidRPr="00220FC5" w:rsidRDefault="0065129B" w:rsidP="00847C48">
            <w:pPr>
              <w:jc w:val="center"/>
              <w:rPr>
                <w:rFonts w:cs="Tahoma"/>
              </w:rPr>
            </w:pPr>
          </w:p>
        </w:tc>
      </w:tr>
      <w:tr w:rsidR="0065129B" w:rsidRPr="00220FC5" w14:paraId="3C188EC5" w14:textId="77777777" w:rsidTr="00442F02">
        <w:trPr>
          <w:trHeight w:val="432"/>
          <w:jc w:val="center"/>
        </w:trPr>
        <w:tc>
          <w:tcPr>
            <w:tcW w:w="705" w:type="dxa"/>
            <w:tcBorders>
              <w:right w:val="nil"/>
            </w:tcBorders>
            <w:vAlign w:val="center"/>
          </w:tcPr>
          <w:p w14:paraId="50B029DB"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1142884F" w14:textId="77777777" w:rsidR="0065129B" w:rsidRPr="00220FC5" w:rsidRDefault="0065129B" w:rsidP="00847C48">
            <w:pPr>
              <w:jc w:val="left"/>
              <w:rPr>
                <w:rFonts w:cs="Tahoma"/>
              </w:rPr>
            </w:pPr>
          </w:p>
        </w:tc>
        <w:tc>
          <w:tcPr>
            <w:tcW w:w="4695" w:type="dxa"/>
            <w:vAlign w:val="center"/>
          </w:tcPr>
          <w:p w14:paraId="4073F8B2" w14:textId="77777777" w:rsidR="0065129B" w:rsidRPr="00220FC5" w:rsidRDefault="0065129B" w:rsidP="00847C48">
            <w:pPr>
              <w:jc w:val="center"/>
              <w:rPr>
                <w:rFonts w:cs="Tahoma"/>
              </w:rPr>
            </w:pPr>
          </w:p>
        </w:tc>
      </w:tr>
      <w:tr w:rsidR="0065129B" w:rsidRPr="00220FC5" w14:paraId="50E2F186" w14:textId="77777777" w:rsidTr="00442F02">
        <w:trPr>
          <w:trHeight w:val="432"/>
          <w:jc w:val="center"/>
        </w:trPr>
        <w:tc>
          <w:tcPr>
            <w:tcW w:w="705" w:type="dxa"/>
            <w:tcBorders>
              <w:right w:val="nil"/>
            </w:tcBorders>
            <w:vAlign w:val="center"/>
          </w:tcPr>
          <w:p w14:paraId="1529E7B2"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03AA6020" w14:textId="77777777" w:rsidR="0065129B" w:rsidRPr="00220FC5" w:rsidRDefault="0065129B" w:rsidP="00847C48">
            <w:pPr>
              <w:jc w:val="left"/>
              <w:rPr>
                <w:rFonts w:cs="Tahoma"/>
              </w:rPr>
            </w:pPr>
          </w:p>
        </w:tc>
        <w:tc>
          <w:tcPr>
            <w:tcW w:w="4695" w:type="dxa"/>
            <w:vAlign w:val="center"/>
          </w:tcPr>
          <w:p w14:paraId="3A36518A" w14:textId="77777777" w:rsidR="0065129B" w:rsidRPr="00220FC5" w:rsidRDefault="0065129B" w:rsidP="00847C48">
            <w:pPr>
              <w:jc w:val="center"/>
              <w:rPr>
                <w:rFonts w:cs="Tahoma"/>
              </w:rPr>
            </w:pPr>
          </w:p>
        </w:tc>
      </w:tr>
      <w:tr w:rsidR="0065129B" w:rsidRPr="00220FC5" w14:paraId="3CE7CA02" w14:textId="77777777" w:rsidTr="00442F02">
        <w:trPr>
          <w:trHeight w:val="432"/>
          <w:jc w:val="center"/>
        </w:trPr>
        <w:tc>
          <w:tcPr>
            <w:tcW w:w="705" w:type="dxa"/>
            <w:tcBorders>
              <w:right w:val="nil"/>
            </w:tcBorders>
            <w:vAlign w:val="center"/>
          </w:tcPr>
          <w:p w14:paraId="2D588C14"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3902B268" w14:textId="77777777" w:rsidR="0065129B" w:rsidRPr="00220FC5" w:rsidRDefault="0065129B" w:rsidP="00847C48">
            <w:pPr>
              <w:jc w:val="left"/>
              <w:rPr>
                <w:rFonts w:cs="Tahoma"/>
              </w:rPr>
            </w:pPr>
          </w:p>
        </w:tc>
        <w:tc>
          <w:tcPr>
            <w:tcW w:w="4695" w:type="dxa"/>
            <w:vAlign w:val="center"/>
          </w:tcPr>
          <w:p w14:paraId="37832323" w14:textId="77777777" w:rsidR="0065129B" w:rsidRPr="00220FC5" w:rsidRDefault="0065129B" w:rsidP="00847C48">
            <w:pPr>
              <w:jc w:val="center"/>
              <w:rPr>
                <w:rFonts w:cs="Tahoma"/>
              </w:rPr>
            </w:pPr>
          </w:p>
        </w:tc>
      </w:tr>
      <w:tr w:rsidR="0065129B" w:rsidRPr="00220FC5" w14:paraId="3C58A253" w14:textId="77777777" w:rsidTr="00442F02">
        <w:trPr>
          <w:trHeight w:val="432"/>
          <w:jc w:val="center"/>
        </w:trPr>
        <w:tc>
          <w:tcPr>
            <w:tcW w:w="705" w:type="dxa"/>
            <w:tcBorders>
              <w:right w:val="nil"/>
            </w:tcBorders>
            <w:vAlign w:val="center"/>
          </w:tcPr>
          <w:p w14:paraId="233D95D4"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0CA9BD76" w14:textId="77777777" w:rsidR="0065129B" w:rsidRPr="00220FC5" w:rsidRDefault="0065129B" w:rsidP="00847C48">
            <w:pPr>
              <w:jc w:val="left"/>
              <w:rPr>
                <w:rFonts w:cs="Tahoma"/>
              </w:rPr>
            </w:pPr>
          </w:p>
        </w:tc>
        <w:tc>
          <w:tcPr>
            <w:tcW w:w="4695" w:type="dxa"/>
            <w:vAlign w:val="center"/>
          </w:tcPr>
          <w:p w14:paraId="66D60A5E" w14:textId="77777777" w:rsidR="0065129B" w:rsidRPr="00220FC5" w:rsidRDefault="0065129B" w:rsidP="00847C48">
            <w:pPr>
              <w:jc w:val="center"/>
              <w:rPr>
                <w:rFonts w:cs="Tahoma"/>
              </w:rPr>
            </w:pPr>
          </w:p>
        </w:tc>
      </w:tr>
      <w:tr w:rsidR="0065129B" w:rsidRPr="00220FC5" w14:paraId="2277AFB1" w14:textId="77777777" w:rsidTr="00442F02">
        <w:trPr>
          <w:trHeight w:val="432"/>
          <w:jc w:val="center"/>
        </w:trPr>
        <w:tc>
          <w:tcPr>
            <w:tcW w:w="705" w:type="dxa"/>
            <w:tcBorders>
              <w:right w:val="nil"/>
            </w:tcBorders>
            <w:vAlign w:val="center"/>
          </w:tcPr>
          <w:p w14:paraId="2F580C64"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5FE021AE" w14:textId="77777777" w:rsidR="0065129B" w:rsidRPr="00220FC5" w:rsidRDefault="0065129B" w:rsidP="00847C48">
            <w:pPr>
              <w:jc w:val="left"/>
              <w:rPr>
                <w:rFonts w:cs="Tahoma"/>
              </w:rPr>
            </w:pPr>
          </w:p>
        </w:tc>
        <w:tc>
          <w:tcPr>
            <w:tcW w:w="4695" w:type="dxa"/>
            <w:vAlign w:val="center"/>
          </w:tcPr>
          <w:p w14:paraId="347909BF" w14:textId="77777777" w:rsidR="0065129B" w:rsidRPr="00220FC5" w:rsidRDefault="0065129B" w:rsidP="00847C48">
            <w:pPr>
              <w:jc w:val="center"/>
              <w:rPr>
                <w:rFonts w:cs="Tahoma"/>
              </w:rPr>
            </w:pPr>
          </w:p>
        </w:tc>
      </w:tr>
      <w:tr w:rsidR="0065129B" w:rsidRPr="00220FC5" w14:paraId="3FFCBC77" w14:textId="77777777" w:rsidTr="00442F02">
        <w:trPr>
          <w:trHeight w:val="432"/>
          <w:jc w:val="center"/>
        </w:trPr>
        <w:tc>
          <w:tcPr>
            <w:tcW w:w="705" w:type="dxa"/>
            <w:tcBorders>
              <w:right w:val="nil"/>
            </w:tcBorders>
            <w:vAlign w:val="center"/>
          </w:tcPr>
          <w:p w14:paraId="649BE1D4"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4B337BA0" w14:textId="77777777" w:rsidR="0065129B" w:rsidRPr="00220FC5" w:rsidRDefault="0065129B" w:rsidP="00847C48">
            <w:pPr>
              <w:jc w:val="left"/>
              <w:rPr>
                <w:rFonts w:cs="Tahoma"/>
              </w:rPr>
            </w:pPr>
          </w:p>
        </w:tc>
        <w:tc>
          <w:tcPr>
            <w:tcW w:w="4695" w:type="dxa"/>
            <w:vAlign w:val="center"/>
          </w:tcPr>
          <w:p w14:paraId="111A7B66" w14:textId="77777777" w:rsidR="0065129B" w:rsidRPr="00220FC5" w:rsidRDefault="0065129B" w:rsidP="00847C48">
            <w:pPr>
              <w:jc w:val="center"/>
              <w:rPr>
                <w:rFonts w:cs="Tahoma"/>
              </w:rPr>
            </w:pPr>
          </w:p>
        </w:tc>
      </w:tr>
      <w:tr w:rsidR="0065129B" w:rsidRPr="00220FC5" w14:paraId="559E321F" w14:textId="77777777" w:rsidTr="00442F02">
        <w:trPr>
          <w:trHeight w:val="432"/>
          <w:jc w:val="center"/>
        </w:trPr>
        <w:tc>
          <w:tcPr>
            <w:tcW w:w="705" w:type="dxa"/>
            <w:tcBorders>
              <w:right w:val="nil"/>
            </w:tcBorders>
            <w:vAlign w:val="center"/>
          </w:tcPr>
          <w:p w14:paraId="5DD6F4D9"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1A7C1DF3" w14:textId="77777777" w:rsidR="0065129B" w:rsidRPr="00220FC5" w:rsidRDefault="0065129B" w:rsidP="00847C48">
            <w:pPr>
              <w:jc w:val="left"/>
              <w:rPr>
                <w:rFonts w:cs="Tahoma"/>
              </w:rPr>
            </w:pPr>
          </w:p>
        </w:tc>
        <w:tc>
          <w:tcPr>
            <w:tcW w:w="4695" w:type="dxa"/>
            <w:vAlign w:val="center"/>
          </w:tcPr>
          <w:p w14:paraId="2695A315" w14:textId="77777777" w:rsidR="0065129B" w:rsidRPr="00220FC5" w:rsidRDefault="0065129B" w:rsidP="00847C48">
            <w:pPr>
              <w:jc w:val="center"/>
              <w:rPr>
                <w:rFonts w:cs="Tahoma"/>
              </w:rPr>
            </w:pPr>
          </w:p>
        </w:tc>
      </w:tr>
      <w:tr w:rsidR="0065129B" w:rsidRPr="00220FC5" w14:paraId="78F84343" w14:textId="77777777" w:rsidTr="00442F02">
        <w:trPr>
          <w:trHeight w:val="432"/>
          <w:jc w:val="center"/>
        </w:trPr>
        <w:tc>
          <w:tcPr>
            <w:tcW w:w="705" w:type="dxa"/>
            <w:tcBorders>
              <w:right w:val="nil"/>
            </w:tcBorders>
            <w:vAlign w:val="center"/>
          </w:tcPr>
          <w:p w14:paraId="30F5B2C5"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5CD7EB6F" w14:textId="77777777" w:rsidR="0065129B" w:rsidRPr="00220FC5" w:rsidRDefault="0065129B" w:rsidP="00847C48">
            <w:pPr>
              <w:jc w:val="left"/>
              <w:rPr>
                <w:rFonts w:cs="Tahoma"/>
              </w:rPr>
            </w:pPr>
          </w:p>
        </w:tc>
        <w:tc>
          <w:tcPr>
            <w:tcW w:w="4695" w:type="dxa"/>
            <w:vAlign w:val="center"/>
          </w:tcPr>
          <w:p w14:paraId="626FE02F" w14:textId="77777777" w:rsidR="0065129B" w:rsidRPr="00220FC5" w:rsidRDefault="0065129B" w:rsidP="00847C48">
            <w:pPr>
              <w:jc w:val="center"/>
              <w:rPr>
                <w:rFonts w:cs="Tahoma"/>
              </w:rPr>
            </w:pPr>
          </w:p>
        </w:tc>
      </w:tr>
      <w:tr w:rsidR="0065129B" w:rsidRPr="00220FC5" w14:paraId="372C359F" w14:textId="77777777" w:rsidTr="00442F02">
        <w:trPr>
          <w:trHeight w:val="432"/>
          <w:jc w:val="center"/>
        </w:trPr>
        <w:tc>
          <w:tcPr>
            <w:tcW w:w="705" w:type="dxa"/>
            <w:tcBorders>
              <w:right w:val="nil"/>
            </w:tcBorders>
            <w:vAlign w:val="center"/>
          </w:tcPr>
          <w:p w14:paraId="67395986"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1E2C5102" w14:textId="77777777" w:rsidR="0065129B" w:rsidRPr="00220FC5" w:rsidRDefault="0065129B" w:rsidP="00847C48">
            <w:pPr>
              <w:jc w:val="left"/>
              <w:rPr>
                <w:rFonts w:cs="Tahoma"/>
              </w:rPr>
            </w:pPr>
          </w:p>
        </w:tc>
        <w:tc>
          <w:tcPr>
            <w:tcW w:w="4695" w:type="dxa"/>
            <w:vAlign w:val="center"/>
          </w:tcPr>
          <w:p w14:paraId="252C7FB6" w14:textId="77777777" w:rsidR="0065129B" w:rsidRPr="00220FC5" w:rsidRDefault="0065129B" w:rsidP="00847C48">
            <w:pPr>
              <w:jc w:val="center"/>
              <w:rPr>
                <w:rFonts w:cs="Tahoma"/>
              </w:rPr>
            </w:pPr>
          </w:p>
        </w:tc>
      </w:tr>
      <w:tr w:rsidR="0065129B" w:rsidRPr="00220FC5" w14:paraId="2FB1CC0A" w14:textId="77777777" w:rsidTr="00442F02">
        <w:trPr>
          <w:trHeight w:val="432"/>
          <w:jc w:val="center"/>
        </w:trPr>
        <w:tc>
          <w:tcPr>
            <w:tcW w:w="705" w:type="dxa"/>
            <w:tcBorders>
              <w:right w:val="nil"/>
            </w:tcBorders>
            <w:vAlign w:val="center"/>
          </w:tcPr>
          <w:p w14:paraId="3611D9B2"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65D95FB2" w14:textId="77777777" w:rsidR="0065129B" w:rsidRPr="00220FC5" w:rsidRDefault="0065129B" w:rsidP="00847C48">
            <w:pPr>
              <w:jc w:val="left"/>
              <w:rPr>
                <w:rFonts w:cs="Tahoma"/>
              </w:rPr>
            </w:pPr>
          </w:p>
        </w:tc>
        <w:tc>
          <w:tcPr>
            <w:tcW w:w="4695" w:type="dxa"/>
            <w:vAlign w:val="center"/>
          </w:tcPr>
          <w:p w14:paraId="5F392E4B" w14:textId="77777777" w:rsidR="0065129B" w:rsidRPr="00220FC5" w:rsidRDefault="0065129B" w:rsidP="00847C48">
            <w:pPr>
              <w:jc w:val="center"/>
              <w:rPr>
                <w:rFonts w:cs="Tahoma"/>
              </w:rPr>
            </w:pPr>
          </w:p>
        </w:tc>
      </w:tr>
      <w:tr w:rsidR="0065129B" w:rsidRPr="00220FC5" w14:paraId="7AF4D0A4" w14:textId="77777777" w:rsidTr="00442F02">
        <w:trPr>
          <w:trHeight w:val="432"/>
          <w:jc w:val="center"/>
        </w:trPr>
        <w:tc>
          <w:tcPr>
            <w:tcW w:w="705" w:type="dxa"/>
            <w:tcBorders>
              <w:right w:val="nil"/>
            </w:tcBorders>
            <w:vAlign w:val="center"/>
          </w:tcPr>
          <w:p w14:paraId="52ED5879"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766806AD" w14:textId="77777777" w:rsidR="0065129B" w:rsidRPr="00220FC5" w:rsidRDefault="0065129B" w:rsidP="00847C48">
            <w:pPr>
              <w:jc w:val="left"/>
              <w:rPr>
                <w:rFonts w:cs="Tahoma"/>
              </w:rPr>
            </w:pPr>
          </w:p>
        </w:tc>
        <w:tc>
          <w:tcPr>
            <w:tcW w:w="4695" w:type="dxa"/>
            <w:vAlign w:val="center"/>
          </w:tcPr>
          <w:p w14:paraId="0FD50A32" w14:textId="77777777" w:rsidR="0065129B" w:rsidRPr="00220FC5" w:rsidRDefault="0065129B" w:rsidP="00847C48">
            <w:pPr>
              <w:jc w:val="center"/>
              <w:rPr>
                <w:rFonts w:cs="Tahoma"/>
              </w:rPr>
            </w:pPr>
          </w:p>
        </w:tc>
      </w:tr>
      <w:tr w:rsidR="0065129B" w:rsidRPr="00220FC5" w14:paraId="7D47409C" w14:textId="77777777" w:rsidTr="00442F02">
        <w:trPr>
          <w:trHeight w:val="432"/>
          <w:jc w:val="center"/>
        </w:trPr>
        <w:tc>
          <w:tcPr>
            <w:tcW w:w="705" w:type="dxa"/>
            <w:tcBorders>
              <w:right w:val="nil"/>
            </w:tcBorders>
            <w:vAlign w:val="center"/>
          </w:tcPr>
          <w:p w14:paraId="1CF5116D"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00AA412B" w14:textId="77777777" w:rsidR="0065129B" w:rsidRPr="00220FC5" w:rsidRDefault="0065129B" w:rsidP="00847C48">
            <w:pPr>
              <w:jc w:val="left"/>
              <w:rPr>
                <w:rFonts w:cs="Tahoma"/>
              </w:rPr>
            </w:pPr>
          </w:p>
        </w:tc>
        <w:tc>
          <w:tcPr>
            <w:tcW w:w="4695" w:type="dxa"/>
            <w:vAlign w:val="center"/>
          </w:tcPr>
          <w:p w14:paraId="1E92B570" w14:textId="77777777" w:rsidR="0065129B" w:rsidRPr="00220FC5" w:rsidRDefault="0065129B" w:rsidP="00847C48">
            <w:pPr>
              <w:jc w:val="center"/>
              <w:rPr>
                <w:rFonts w:cs="Tahoma"/>
              </w:rPr>
            </w:pPr>
          </w:p>
        </w:tc>
      </w:tr>
      <w:tr w:rsidR="0065129B" w:rsidRPr="00220FC5" w14:paraId="5DA52307" w14:textId="77777777" w:rsidTr="00442F02">
        <w:trPr>
          <w:trHeight w:val="432"/>
          <w:jc w:val="center"/>
        </w:trPr>
        <w:tc>
          <w:tcPr>
            <w:tcW w:w="705" w:type="dxa"/>
            <w:tcBorders>
              <w:right w:val="nil"/>
            </w:tcBorders>
            <w:vAlign w:val="center"/>
          </w:tcPr>
          <w:p w14:paraId="31868B7C"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11A1D803" w14:textId="77777777" w:rsidR="0065129B" w:rsidRPr="00220FC5" w:rsidRDefault="0065129B" w:rsidP="00847C48">
            <w:pPr>
              <w:jc w:val="left"/>
              <w:rPr>
                <w:rFonts w:cs="Tahoma"/>
              </w:rPr>
            </w:pPr>
          </w:p>
        </w:tc>
        <w:tc>
          <w:tcPr>
            <w:tcW w:w="4695" w:type="dxa"/>
            <w:vAlign w:val="center"/>
          </w:tcPr>
          <w:p w14:paraId="08E894E7" w14:textId="77777777" w:rsidR="0065129B" w:rsidRPr="00220FC5" w:rsidRDefault="0065129B" w:rsidP="00847C48">
            <w:pPr>
              <w:jc w:val="center"/>
              <w:rPr>
                <w:rFonts w:cs="Tahoma"/>
              </w:rPr>
            </w:pPr>
          </w:p>
        </w:tc>
      </w:tr>
      <w:tr w:rsidR="0065129B" w:rsidRPr="00220FC5" w14:paraId="0D2F8651" w14:textId="77777777" w:rsidTr="00442F02">
        <w:trPr>
          <w:trHeight w:val="432"/>
          <w:jc w:val="center"/>
        </w:trPr>
        <w:tc>
          <w:tcPr>
            <w:tcW w:w="705" w:type="dxa"/>
            <w:tcBorders>
              <w:right w:val="nil"/>
            </w:tcBorders>
            <w:vAlign w:val="center"/>
          </w:tcPr>
          <w:p w14:paraId="233DBDD4"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12A83247" w14:textId="77777777" w:rsidR="0065129B" w:rsidRPr="00220FC5" w:rsidRDefault="0065129B" w:rsidP="00847C48">
            <w:pPr>
              <w:jc w:val="left"/>
              <w:rPr>
                <w:rFonts w:cs="Tahoma"/>
              </w:rPr>
            </w:pPr>
          </w:p>
        </w:tc>
        <w:tc>
          <w:tcPr>
            <w:tcW w:w="4695" w:type="dxa"/>
            <w:vAlign w:val="center"/>
          </w:tcPr>
          <w:p w14:paraId="599D937A" w14:textId="77777777" w:rsidR="0065129B" w:rsidRPr="00220FC5" w:rsidRDefault="0065129B" w:rsidP="00847C48">
            <w:pPr>
              <w:jc w:val="center"/>
              <w:rPr>
                <w:rFonts w:cs="Tahoma"/>
              </w:rPr>
            </w:pPr>
          </w:p>
        </w:tc>
      </w:tr>
      <w:tr w:rsidR="0065129B" w:rsidRPr="00220FC5" w14:paraId="1A15B006" w14:textId="77777777" w:rsidTr="00442F02">
        <w:trPr>
          <w:trHeight w:val="432"/>
          <w:jc w:val="center"/>
        </w:trPr>
        <w:tc>
          <w:tcPr>
            <w:tcW w:w="705" w:type="dxa"/>
            <w:tcBorders>
              <w:right w:val="nil"/>
            </w:tcBorders>
            <w:vAlign w:val="center"/>
          </w:tcPr>
          <w:p w14:paraId="7340807A"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0C8DCB39" w14:textId="77777777" w:rsidR="0065129B" w:rsidRPr="00220FC5" w:rsidRDefault="0065129B" w:rsidP="00847C48">
            <w:pPr>
              <w:jc w:val="left"/>
              <w:rPr>
                <w:rFonts w:cs="Tahoma"/>
              </w:rPr>
            </w:pPr>
          </w:p>
        </w:tc>
        <w:tc>
          <w:tcPr>
            <w:tcW w:w="4695" w:type="dxa"/>
            <w:vAlign w:val="center"/>
          </w:tcPr>
          <w:p w14:paraId="36BA09C6" w14:textId="77777777" w:rsidR="0065129B" w:rsidRPr="00220FC5" w:rsidRDefault="0065129B" w:rsidP="00847C48">
            <w:pPr>
              <w:jc w:val="center"/>
              <w:rPr>
                <w:rFonts w:cs="Tahoma"/>
              </w:rPr>
            </w:pPr>
          </w:p>
        </w:tc>
      </w:tr>
      <w:tr w:rsidR="0065129B" w:rsidRPr="00220FC5" w14:paraId="2587C5CD" w14:textId="77777777" w:rsidTr="00442F02">
        <w:trPr>
          <w:trHeight w:val="432"/>
          <w:jc w:val="center"/>
        </w:trPr>
        <w:tc>
          <w:tcPr>
            <w:tcW w:w="705" w:type="dxa"/>
            <w:tcBorders>
              <w:right w:val="nil"/>
            </w:tcBorders>
            <w:vAlign w:val="center"/>
          </w:tcPr>
          <w:p w14:paraId="4D0E8768"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416D8795" w14:textId="77777777" w:rsidR="0065129B" w:rsidRPr="00220FC5" w:rsidRDefault="0065129B" w:rsidP="00847C48">
            <w:pPr>
              <w:jc w:val="left"/>
              <w:rPr>
                <w:rFonts w:cs="Tahoma"/>
              </w:rPr>
            </w:pPr>
          </w:p>
        </w:tc>
        <w:tc>
          <w:tcPr>
            <w:tcW w:w="4695" w:type="dxa"/>
            <w:vAlign w:val="center"/>
          </w:tcPr>
          <w:p w14:paraId="21F74110" w14:textId="77777777" w:rsidR="0065129B" w:rsidRPr="00220FC5" w:rsidRDefault="0065129B" w:rsidP="00847C48">
            <w:pPr>
              <w:jc w:val="center"/>
              <w:rPr>
                <w:rFonts w:cs="Tahoma"/>
              </w:rPr>
            </w:pPr>
          </w:p>
        </w:tc>
      </w:tr>
      <w:tr w:rsidR="0065129B" w:rsidRPr="00220FC5" w14:paraId="18C60C7F" w14:textId="77777777" w:rsidTr="00442F02">
        <w:trPr>
          <w:trHeight w:val="432"/>
          <w:jc w:val="center"/>
        </w:trPr>
        <w:tc>
          <w:tcPr>
            <w:tcW w:w="705" w:type="dxa"/>
            <w:tcBorders>
              <w:right w:val="nil"/>
            </w:tcBorders>
            <w:vAlign w:val="center"/>
          </w:tcPr>
          <w:p w14:paraId="64BC0BC8"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1D1CEE58" w14:textId="77777777" w:rsidR="0065129B" w:rsidRPr="00220FC5" w:rsidRDefault="0065129B" w:rsidP="00847C48">
            <w:pPr>
              <w:jc w:val="left"/>
              <w:rPr>
                <w:rFonts w:cs="Tahoma"/>
              </w:rPr>
            </w:pPr>
          </w:p>
        </w:tc>
        <w:tc>
          <w:tcPr>
            <w:tcW w:w="4695" w:type="dxa"/>
            <w:vAlign w:val="center"/>
          </w:tcPr>
          <w:p w14:paraId="79F07504" w14:textId="77777777" w:rsidR="0065129B" w:rsidRPr="00220FC5" w:rsidRDefault="0065129B" w:rsidP="00847C48">
            <w:pPr>
              <w:jc w:val="center"/>
              <w:rPr>
                <w:rFonts w:cs="Tahoma"/>
              </w:rPr>
            </w:pPr>
          </w:p>
        </w:tc>
      </w:tr>
      <w:tr w:rsidR="0065129B" w:rsidRPr="00220FC5" w14:paraId="19A354FC" w14:textId="77777777" w:rsidTr="00442F02">
        <w:trPr>
          <w:trHeight w:val="432"/>
          <w:jc w:val="center"/>
        </w:trPr>
        <w:tc>
          <w:tcPr>
            <w:tcW w:w="705" w:type="dxa"/>
            <w:tcBorders>
              <w:right w:val="nil"/>
            </w:tcBorders>
            <w:vAlign w:val="center"/>
          </w:tcPr>
          <w:p w14:paraId="00DA294D"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4C6F1530" w14:textId="77777777" w:rsidR="0065129B" w:rsidRPr="00220FC5" w:rsidRDefault="0065129B" w:rsidP="00847C48">
            <w:pPr>
              <w:jc w:val="left"/>
              <w:rPr>
                <w:rFonts w:cs="Tahoma"/>
              </w:rPr>
            </w:pPr>
          </w:p>
        </w:tc>
        <w:tc>
          <w:tcPr>
            <w:tcW w:w="4695" w:type="dxa"/>
            <w:vAlign w:val="center"/>
          </w:tcPr>
          <w:p w14:paraId="5C8C9E57" w14:textId="77777777" w:rsidR="0065129B" w:rsidRPr="00220FC5" w:rsidRDefault="0065129B" w:rsidP="00847C48">
            <w:pPr>
              <w:jc w:val="center"/>
              <w:rPr>
                <w:rFonts w:cs="Tahoma"/>
              </w:rPr>
            </w:pPr>
          </w:p>
        </w:tc>
      </w:tr>
      <w:tr w:rsidR="0065129B" w:rsidRPr="00220FC5" w14:paraId="5531B198" w14:textId="77777777" w:rsidTr="00442F02">
        <w:trPr>
          <w:trHeight w:val="432"/>
          <w:jc w:val="center"/>
        </w:trPr>
        <w:tc>
          <w:tcPr>
            <w:tcW w:w="705" w:type="dxa"/>
            <w:tcBorders>
              <w:right w:val="nil"/>
            </w:tcBorders>
            <w:vAlign w:val="center"/>
          </w:tcPr>
          <w:p w14:paraId="2A00182C"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60AC148B" w14:textId="77777777" w:rsidR="0065129B" w:rsidRPr="00220FC5" w:rsidRDefault="0065129B" w:rsidP="00847C48">
            <w:pPr>
              <w:jc w:val="left"/>
              <w:rPr>
                <w:rFonts w:cs="Tahoma"/>
              </w:rPr>
            </w:pPr>
          </w:p>
        </w:tc>
        <w:tc>
          <w:tcPr>
            <w:tcW w:w="4695" w:type="dxa"/>
            <w:vAlign w:val="center"/>
          </w:tcPr>
          <w:p w14:paraId="449CFA0E" w14:textId="77777777" w:rsidR="0065129B" w:rsidRPr="00220FC5" w:rsidRDefault="0065129B" w:rsidP="00847C48">
            <w:pPr>
              <w:jc w:val="center"/>
              <w:rPr>
                <w:rFonts w:cs="Tahoma"/>
              </w:rPr>
            </w:pPr>
          </w:p>
        </w:tc>
      </w:tr>
      <w:tr w:rsidR="0065129B" w:rsidRPr="00220FC5" w14:paraId="523B41DB" w14:textId="77777777" w:rsidTr="00442F02">
        <w:trPr>
          <w:trHeight w:val="432"/>
          <w:jc w:val="center"/>
        </w:trPr>
        <w:tc>
          <w:tcPr>
            <w:tcW w:w="705" w:type="dxa"/>
            <w:tcBorders>
              <w:right w:val="nil"/>
            </w:tcBorders>
            <w:vAlign w:val="center"/>
          </w:tcPr>
          <w:p w14:paraId="6E76EB22"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63276C2A" w14:textId="77777777" w:rsidR="0065129B" w:rsidRPr="00220FC5" w:rsidRDefault="0065129B" w:rsidP="00847C48">
            <w:pPr>
              <w:jc w:val="left"/>
              <w:rPr>
                <w:rFonts w:cs="Tahoma"/>
              </w:rPr>
            </w:pPr>
          </w:p>
        </w:tc>
        <w:tc>
          <w:tcPr>
            <w:tcW w:w="4695" w:type="dxa"/>
            <w:vAlign w:val="center"/>
          </w:tcPr>
          <w:p w14:paraId="7A6D67FD" w14:textId="77777777" w:rsidR="0065129B" w:rsidRPr="00220FC5" w:rsidRDefault="0065129B" w:rsidP="00847C48">
            <w:pPr>
              <w:jc w:val="center"/>
              <w:rPr>
                <w:rFonts w:cs="Tahoma"/>
              </w:rPr>
            </w:pPr>
          </w:p>
        </w:tc>
      </w:tr>
      <w:tr w:rsidR="0065129B" w:rsidRPr="00220FC5" w14:paraId="6B43E0F2" w14:textId="77777777" w:rsidTr="00442F02">
        <w:trPr>
          <w:trHeight w:val="432"/>
          <w:jc w:val="center"/>
        </w:trPr>
        <w:tc>
          <w:tcPr>
            <w:tcW w:w="705" w:type="dxa"/>
            <w:tcBorders>
              <w:right w:val="nil"/>
            </w:tcBorders>
            <w:vAlign w:val="center"/>
          </w:tcPr>
          <w:p w14:paraId="465A4C98"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11393B7D" w14:textId="77777777" w:rsidR="0065129B" w:rsidRPr="00220FC5" w:rsidRDefault="0065129B" w:rsidP="00847C48">
            <w:pPr>
              <w:jc w:val="left"/>
              <w:rPr>
                <w:rFonts w:cs="Tahoma"/>
              </w:rPr>
            </w:pPr>
          </w:p>
        </w:tc>
        <w:tc>
          <w:tcPr>
            <w:tcW w:w="4695" w:type="dxa"/>
            <w:vAlign w:val="center"/>
          </w:tcPr>
          <w:p w14:paraId="5BABDCD6" w14:textId="77777777" w:rsidR="0065129B" w:rsidRPr="00220FC5" w:rsidRDefault="0065129B" w:rsidP="00847C48">
            <w:pPr>
              <w:jc w:val="center"/>
              <w:rPr>
                <w:rFonts w:cs="Tahoma"/>
              </w:rPr>
            </w:pPr>
          </w:p>
        </w:tc>
      </w:tr>
      <w:tr w:rsidR="0065129B" w:rsidRPr="00220FC5" w14:paraId="5E63D55B" w14:textId="77777777" w:rsidTr="00442F02">
        <w:trPr>
          <w:trHeight w:val="432"/>
          <w:jc w:val="center"/>
        </w:trPr>
        <w:tc>
          <w:tcPr>
            <w:tcW w:w="705" w:type="dxa"/>
            <w:tcBorders>
              <w:right w:val="nil"/>
            </w:tcBorders>
            <w:vAlign w:val="center"/>
          </w:tcPr>
          <w:p w14:paraId="261990A3"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3DCE8645" w14:textId="77777777" w:rsidR="0065129B" w:rsidRPr="00220FC5" w:rsidRDefault="0065129B" w:rsidP="00847C48">
            <w:pPr>
              <w:jc w:val="left"/>
              <w:rPr>
                <w:rFonts w:cs="Tahoma"/>
              </w:rPr>
            </w:pPr>
          </w:p>
        </w:tc>
        <w:tc>
          <w:tcPr>
            <w:tcW w:w="4695" w:type="dxa"/>
            <w:vAlign w:val="center"/>
          </w:tcPr>
          <w:p w14:paraId="3701E2BA" w14:textId="77777777" w:rsidR="0065129B" w:rsidRPr="00220FC5" w:rsidRDefault="0065129B" w:rsidP="00847C48">
            <w:pPr>
              <w:jc w:val="center"/>
              <w:rPr>
                <w:rFonts w:cs="Tahoma"/>
              </w:rPr>
            </w:pPr>
          </w:p>
        </w:tc>
      </w:tr>
      <w:tr w:rsidR="0065129B" w:rsidRPr="00220FC5" w14:paraId="7FD90603" w14:textId="77777777" w:rsidTr="00442F02">
        <w:trPr>
          <w:trHeight w:val="432"/>
          <w:jc w:val="center"/>
        </w:trPr>
        <w:tc>
          <w:tcPr>
            <w:tcW w:w="705" w:type="dxa"/>
            <w:tcBorders>
              <w:right w:val="nil"/>
            </w:tcBorders>
            <w:vAlign w:val="center"/>
          </w:tcPr>
          <w:p w14:paraId="36FCF174"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20C7D07A" w14:textId="77777777" w:rsidR="0065129B" w:rsidRPr="00220FC5" w:rsidRDefault="0065129B" w:rsidP="00847C48">
            <w:pPr>
              <w:jc w:val="left"/>
              <w:rPr>
                <w:rFonts w:cs="Tahoma"/>
              </w:rPr>
            </w:pPr>
          </w:p>
        </w:tc>
        <w:tc>
          <w:tcPr>
            <w:tcW w:w="4695" w:type="dxa"/>
            <w:vAlign w:val="center"/>
          </w:tcPr>
          <w:p w14:paraId="2C9589ED" w14:textId="77777777" w:rsidR="0065129B" w:rsidRPr="00220FC5" w:rsidRDefault="0065129B" w:rsidP="00847C48">
            <w:pPr>
              <w:jc w:val="center"/>
              <w:rPr>
                <w:rFonts w:cs="Tahoma"/>
              </w:rPr>
            </w:pPr>
          </w:p>
        </w:tc>
      </w:tr>
      <w:tr w:rsidR="0065129B" w:rsidRPr="00220FC5" w14:paraId="3523A835" w14:textId="77777777" w:rsidTr="00442F02">
        <w:trPr>
          <w:trHeight w:val="432"/>
          <w:jc w:val="center"/>
        </w:trPr>
        <w:tc>
          <w:tcPr>
            <w:tcW w:w="705" w:type="dxa"/>
            <w:tcBorders>
              <w:right w:val="nil"/>
            </w:tcBorders>
            <w:vAlign w:val="center"/>
          </w:tcPr>
          <w:p w14:paraId="43C894C7"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01008185" w14:textId="77777777" w:rsidR="0065129B" w:rsidRPr="00220FC5" w:rsidRDefault="0065129B" w:rsidP="00847C48">
            <w:pPr>
              <w:jc w:val="left"/>
              <w:rPr>
                <w:rFonts w:cs="Tahoma"/>
              </w:rPr>
            </w:pPr>
          </w:p>
        </w:tc>
        <w:tc>
          <w:tcPr>
            <w:tcW w:w="4695" w:type="dxa"/>
            <w:vAlign w:val="center"/>
          </w:tcPr>
          <w:p w14:paraId="0B757C06" w14:textId="77777777" w:rsidR="0065129B" w:rsidRPr="00220FC5" w:rsidRDefault="0065129B" w:rsidP="00847C48">
            <w:pPr>
              <w:jc w:val="center"/>
              <w:rPr>
                <w:rFonts w:cs="Tahoma"/>
              </w:rPr>
            </w:pPr>
          </w:p>
        </w:tc>
      </w:tr>
      <w:tr w:rsidR="0065129B" w:rsidRPr="00220FC5" w14:paraId="3EB3D67D" w14:textId="77777777" w:rsidTr="00442F02">
        <w:trPr>
          <w:trHeight w:val="432"/>
          <w:jc w:val="center"/>
        </w:trPr>
        <w:tc>
          <w:tcPr>
            <w:tcW w:w="705" w:type="dxa"/>
            <w:tcBorders>
              <w:right w:val="nil"/>
            </w:tcBorders>
            <w:vAlign w:val="center"/>
          </w:tcPr>
          <w:p w14:paraId="33F8B6CF"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6789F236" w14:textId="77777777" w:rsidR="0065129B" w:rsidRPr="00220FC5" w:rsidRDefault="0065129B" w:rsidP="00847C48">
            <w:pPr>
              <w:jc w:val="left"/>
              <w:rPr>
                <w:rFonts w:cs="Tahoma"/>
              </w:rPr>
            </w:pPr>
          </w:p>
        </w:tc>
        <w:tc>
          <w:tcPr>
            <w:tcW w:w="4695" w:type="dxa"/>
            <w:vAlign w:val="center"/>
          </w:tcPr>
          <w:p w14:paraId="321DDCFE" w14:textId="77777777" w:rsidR="0065129B" w:rsidRPr="00220FC5" w:rsidRDefault="0065129B" w:rsidP="00847C48">
            <w:pPr>
              <w:jc w:val="center"/>
              <w:rPr>
                <w:rFonts w:cs="Tahoma"/>
              </w:rPr>
            </w:pPr>
          </w:p>
        </w:tc>
      </w:tr>
      <w:tr w:rsidR="00774266" w:rsidRPr="00220FC5" w14:paraId="578FFC38" w14:textId="77777777" w:rsidTr="00442F02">
        <w:trPr>
          <w:trHeight w:val="432"/>
          <w:jc w:val="center"/>
        </w:trPr>
        <w:tc>
          <w:tcPr>
            <w:tcW w:w="705" w:type="dxa"/>
            <w:tcBorders>
              <w:right w:val="nil"/>
            </w:tcBorders>
            <w:vAlign w:val="center"/>
          </w:tcPr>
          <w:p w14:paraId="14384790" w14:textId="77777777" w:rsidR="00774266" w:rsidRPr="00536216" w:rsidRDefault="00774266" w:rsidP="008A40B4">
            <w:pPr>
              <w:numPr>
                <w:ilvl w:val="0"/>
                <w:numId w:val="69"/>
              </w:numPr>
              <w:ind w:left="145" w:right="-12" w:firstLine="0"/>
              <w:jc w:val="center"/>
              <w:rPr>
                <w:rFonts w:cs="Tahoma"/>
              </w:rPr>
            </w:pPr>
          </w:p>
        </w:tc>
        <w:tc>
          <w:tcPr>
            <w:tcW w:w="4050" w:type="dxa"/>
            <w:tcBorders>
              <w:left w:val="nil"/>
            </w:tcBorders>
            <w:vAlign w:val="center"/>
          </w:tcPr>
          <w:p w14:paraId="4E1E2419" w14:textId="77777777" w:rsidR="00774266" w:rsidRPr="00220FC5" w:rsidRDefault="00774266" w:rsidP="00847C48">
            <w:pPr>
              <w:jc w:val="left"/>
              <w:rPr>
                <w:rFonts w:cs="Tahoma"/>
              </w:rPr>
            </w:pPr>
          </w:p>
        </w:tc>
        <w:tc>
          <w:tcPr>
            <w:tcW w:w="4695" w:type="dxa"/>
            <w:vAlign w:val="center"/>
          </w:tcPr>
          <w:p w14:paraId="755BA32D" w14:textId="77777777" w:rsidR="00774266" w:rsidRPr="00220FC5" w:rsidRDefault="00774266" w:rsidP="00847C48">
            <w:pPr>
              <w:jc w:val="center"/>
              <w:rPr>
                <w:rFonts w:cs="Tahoma"/>
              </w:rPr>
            </w:pPr>
          </w:p>
        </w:tc>
      </w:tr>
      <w:tr w:rsidR="00774266" w:rsidRPr="00220FC5" w14:paraId="06B261A8" w14:textId="77777777" w:rsidTr="00442F02">
        <w:trPr>
          <w:trHeight w:val="432"/>
          <w:jc w:val="center"/>
        </w:trPr>
        <w:tc>
          <w:tcPr>
            <w:tcW w:w="705" w:type="dxa"/>
            <w:tcBorders>
              <w:right w:val="nil"/>
            </w:tcBorders>
            <w:vAlign w:val="center"/>
          </w:tcPr>
          <w:p w14:paraId="49CBC862" w14:textId="77777777" w:rsidR="00774266" w:rsidRPr="00536216" w:rsidRDefault="00774266" w:rsidP="008A40B4">
            <w:pPr>
              <w:numPr>
                <w:ilvl w:val="0"/>
                <w:numId w:val="69"/>
              </w:numPr>
              <w:ind w:left="145" w:right="-12" w:firstLine="0"/>
              <w:jc w:val="center"/>
              <w:rPr>
                <w:rFonts w:cs="Tahoma"/>
              </w:rPr>
            </w:pPr>
          </w:p>
        </w:tc>
        <w:tc>
          <w:tcPr>
            <w:tcW w:w="4050" w:type="dxa"/>
            <w:tcBorders>
              <w:left w:val="nil"/>
            </w:tcBorders>
            <w:vAlign w:val="center"/>
          </w:tcPr>
          <w:p w14:paraId="29D341DA" w14:textId="77777777" w:rsidR="00774266" w:rsidRPr="00220FC5" w:rsidRDefault="00774266" w:rsidP="00847C48">
            <w:pPr>
              <w:jc w:val="left"/>
              <w:rPr>
                <w:rFonts w:cs="Tahoma"/>
              </w:rPr>
            </w:pPr>
          </w:p>
        </w:tc>
        <w:tc>
          <w:tcPr>
            <w:tcW w:w="4695" w:type="dxa"/>
            <w:vAlign w:val="center"/>
          </w:tcPr>
          <w:p w14:paraId="28921167" w14:textId="77777777" w:rsidR="00774266" w:rsidRPr="00220FC5" w:rsidRDefault="00774266" w:rsidP="00847C48">
            <w:pPr>
              <w:jc w:val="center"/>
              <w:rPr>
                <w:rFonts w:cs="Tahoma"/>
              </w:rPr>
            </w:pPr>
          </w:p>
        </w:tc>
      </w:tr>
      <w:tr w:rsidR="0065129B" w:rsidRPr="00220FC5" w14:paraId="60140E1B" w14:textId="77777777" w:rsidTr="00442F02">
        <w:trPr>
          <w:trHeight w:val="432"/>
          <w:jc w:val="center"/>
        </w:trPr>
        <w:tc>
          <w:tcPr>
            <w:tcW w:w="705" w:type="dxa"/>
            <w:tcBorders>
              <w:right w:val="nil"/>
            </w:tcBorders>
            <w:vAlign w:val="center"/>
          </w:tcPr>
          <w:p w14:paraId="04591738"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68DC60C2" w14:textId="77777777" w:rsidR="0065129B" w:rsidRPr="00220FC5" w:rsidRDefault="0065129B" w:rsidP="00847C48">
            <w:pPr>
              <w:jc w:val="left"/>
              <w:rPr>
                <w:rFonts w:cs="Tahoma"/>
              </w:rPr>
            </w:pPr>
          </w:p>
        </w:tc>
        <w:tc>
          <w:tcPr>
            <w:tcW w:w="4695" w:type="dxa"/>
            <w:vAlign w:val="center"/>
          </w:tcPr>
          <w:p w14:paraId="6978F320" w14:textId="77777777" w:rsidR="0065129B" w:rsidRPr="00220FC5" w:rsidRDefault="0065129B" w:rsidP="00847C48">
            <w:pPr>
              <w:jc w:val="center"/>
              <w:rPr>
                <w:rFonts w:cs="Tahoma"/>
              </w:rPr>
            </w:pPr>
          </w:p>
        </w:tc>
      </w:tr>
      <w:tr w:rsidR="0065129B" w:rsidRPr="00220FC5" w14:paraId="273BB946" w14:textId="77777777" w:rsidTr="00442F02">
        <w:trPr>
          <w:trHeight w:val="432"/>
          <w:jc w:val="center"/>
        </w:trPr>
        <w:tc>
          <w:tcPr>
            <w:tcW w:w="705" w:type="dxa"/>
            <w:tcBorders>
              <w:right w:val="nil"/>
            </w:tcBorders>
            <w:vAlign w:val="center"/>
          </w:tcPr>
          <w:p w14:paraId="7C6E08D5" w14:textId="77777777" w:rsidR="0065129B" w:rsidRPr="00536216" w:rsidRDefault="0065129B" w:rsidP="008A40B4">
            <w:pPr>
              <w:numPr>
                <w:ilvl w:val="0"/>
                <w:numId w:val="69"/>
              </w:numPr>
              <w:ind w:left="145" w:right="-12" w:firstLine="0"/>
              <w:jc w:val="center"/>
              <w:rPr>
                <w:rFonts w:cs="Tahoma"/>
              </w:rPr>
            </w:pPr>
          </w:p>
        </w:tc>
        <w:tc>
          <w:tcPr>
            <w:tcW w:w="4050" w:type="dxa"/>
            <w:tcBorders>
              <w:left w:val="nil"/>
            </w:tcBorders>
            <w:vAlign w:val="center"/>
          </w:tcPr>
          <w:p w14:paraId="2455CA38" w14:textId="77777777" w:rsidR="0065129B" w:rsidRPr="00220FC5" w:rsidRDefault="0065129B" w:rsidP="00847C48">
            <w:pPr>
              <w:jc w:val="left"/>
              <w:rPr>
                <w:rFonts w:cs="Tahoma"/>
              </w:rPr>
            </w:pPr>
          </w:p>
        </w:tc>
        <w:tc>
          <w:tcPr>
            <w:tcW w:w="4695" w:type="dxa"/>
            <w:vAlign w:val="center"/>
          </w:tcPr>
          <w:p w14:paraId="0A3B7D1F" w14:textId="77777777" w:rsidR="0065129B" w:rsidRPr="00220FC5" w:rsidRDefault="0065129B" w:rsidP="00847C48">
            <w:pPr>
              <w:jc w:val="center"/>
              <w:rPr>
                <w:rFonts w:cs="Tahoma"/>
              </w:rPr>
            </w:pPr>
          </w:p>
        </w:tc>
      </w:tr>
      <w:bookmarkEnd w:id="95"/>
    </w:tbl>
    <w:p w14:paraId="393F6FF2" w14:textId="77777777" w:rsidR="0065129B" w:rsidRDefault="0065129B" w:rsidP="00847C48">
      <w:pPr>
        <w:sectPr w:rsidR="0065129B" w:rsidSect="002A5A33">
          <w:pgSz w:w="12240" w:h="15840" w:code="1"/>
          <w:pgMar w:top="1440" w:right="1440" w:bottom="1008" w:left="1440" w:header="720" w:footer="432" w:gutter="0"/>
          <w:pgNumType w:start="1" w:chapStyle="1"/>
          <w:cols w:space="252"/>
          <w:docGrid w:linePitch="360"/>
        </w:sectPr>
      </w:pPr>
    </w:p>
    <w:p w14:paraId="51B6759F" w14:textId="77777777" w:rsidR="009F7ED4" w:rsidRPr="00587774" w:rsidRDefault="009F7ED4" w:rsidP="009E4A95">
      <w:pPr>
        <w:pStyle w:val="Heading1"/>
      </w:pPr>
      <w:bookmarkStart w:id="96" w:name="_Toc71023416"/>
      <w:bookmarkStart w:id="97" w:name="_Toc71023498"/>
      <w:bookmarkStart w:id="98" w:name="_Toc71039006"/>
      <w:bookmarkStart w:id="99" w:name="_Toc71290365"/>
      <w:bookmarkStart w:id="100" w:name="_Toc71296748"/>
      <w:bookmarkStart w:id="101" w:name="_Toc71297179"/>
      <w:bookmarkStart w:id="102" w:name="_Toc71297412"/>
      <w:bookmarkStart w:id="103" w:name="_Toc71299510"/>
      <w:bookmarkStart w:id="104" w:name="_Toc71533117"/>
      <w:bookmarkStart w:id="105" w:name="_Toc72316231"/>
      <w:bookmarkStart w:id="106" w:name="_Toc72418114"/>
      <w:bookmarkStart w:id="107" w:name="_Toc72420337"/>
      <w:bookmarkStart w:id="108" w:name="_Toc72826863"/>
      <w:bookmarkStart w:id="109" w:name="_Toc73438359"/>
      <w:bookmarkStart w:id="110" w:name="_Toc78876792"/>
      <w:bookmarkStart w:id="111" w:name="_Toc80078954"/>
      <w:bookmarkStart w:id="112" w:name="_Toc80615733"/>
      <w:bookmarkStart w:id="113" w:name="_Toc80622769"/>
      <w:bookmarkStart w:id="114" w:name="_Toc80691283"/>
      <w:bookmarkStart w:id="115" w:name="_Toc81210777"/>
      <w:bookmarkStart w:id="116" w:name="_Toc83047446"/>
      <w:bookmarkStart w:id="117" w:name="_Toc83049950"/>
      <w:bookmarkStart w:id="118" w:name="_Toc83725621"/>
      <w:bookmarkStart w:id="119" w:name="_Toc85029420"/>
      <w:bookmarkStart w:id="120" w:name="_Toc85029571"/>
      <w:bookmarkStart w:id="121" w:name="_Toc85030509"/>
      <w:bookmarkStart w:id="122" w:name="_Toc85031087"/>
      <w:bookmarkStart w:id="123" w:name="_Toc85446730"/>
      <w:bookmarkStart w:id="124" w:name="_Toc85449229"/>
      <w:bookmarkStart w:id="125" w:name="_Toc85455530"/>
      <w:bookmarkStart w:id="126" w:name="_Toc85455679"/>
      <w:bookmarkStart w:id="127" w:name="_Toc86645245"/>
      <w:bookmarkStart w:id="128" w:name="_Toc87945731"/>
      <w:bookmarkStart w:id="129" w:name="_Toc92876210"/>
      <w:bookmarkStart w:id="130" w:name="_Toc93403887"/>
      <w:bookmarkStart w:id="131" w:name="_Toc94190132"/>
      <w:bookmarkStart w:id="132" w:name="_Toc94191309"/>
      <w:bookmarkStart w:id="133" w:name="_Toc94191407"/>
      <w:bookmarkStart w:id="134" w:name="_Toc164072529"/>
      <w:bookmarkStart w:id="135" w:name="_Toc71023493"/>
      <w:bookmarkStart w:id="136" w:name="_Toc71023575"/>
      <w:bookmarkStart w:id="137" w:name="_Toc71039085"/>
      <w:bookmarkStart w:id="138" w:name="_Toc71290445"/>
      <w:bookmarkStart w:id="139" w:name="_Toc71296829"/>
      <w:bookmarkStart w:id="140" w:name="_Toc71297260"/>
      <w:bookmarkStart w:id="141" w:name="_Toc71297493"/>
      <w:bookmarkStart w:id="142" w:name="_Toc71299591"/>
      <w:bookmarkStart w:id="143" w:name="_Toc71533198"/>
      <w:bookmarkStart w:id="144" w:name="_Toc72316314"/>
      <w:bookmarkStart w:id="145" w:name="_Toc72418197"/>
      <w:bookmarkStart w:id="146" w:name="_Toc72420419"/>
      <w:bookmarkStart w:id="147" w:name="_Toc72826945"/>
      <w:bookmarkStart w:id="148" w:name="_Toc73438442"/>
      <w:bookmarkStart w:id="149" w:name="_Toc78876875"/>
      <w:bookmarkStart w:id="150" w:name="_Toc80079037"/>
      <w:bookmarkStart w:id="151" w:name="_Toc80084200"/>
      <w:bookmarkEnd w:id="2"/>
      <w:bookmarkEnd w:id="84"/>
      <w:bookmarkEnd w:id="85"/>
      <w:bookmarkEnd w:id="86"/>
      <w:bookmarkEnd w:id="87"/>
      <w:bookmarkEnd w:id="88"/>
      <w:bookmarkEnd w:id="89"/>
      <w:bookmarkEnd w:id="90"/>
      <w:bookmarkEnd w:id="91"/>
      <w:bookmarkEnd w:id="92"/>
      <w:bookmarkEnd w:id="93"/>
      <w:bookmarkEnd w:id="94"/>
      <w:r w:rsidRPr="00587774">
        <w:t>General Safety Rules</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p w14:paraId="5FCB4561" w14:textId="77777777" w:rsidR="009F7ED4" w:rsidRDefault="009F7ED4" w:rsidP="009F7ED4">
      <w:pPr>
        <w:contextualSpacing/>
        <w:rPr>
          <w:rFonts w:eastAsiaTheme="majorEastAsia" w:cs="Tahoma"/>
          <w:kern w:val="28"/>
          <w:szCs w:val="20"/>
        </w:rPr>
      </w:pPr>
    </w:p>
    <w:p w14:paraId="1431744E" w14:textId="77777777" w:rsidR="00BA0CDF" w:rsidRPr="00BA0CDF" w:rsidRDefault="00BA0CDF" w:rsidP="009F7ED4">
      <w:pPr>
        <w:contextualSpacing/>
        <w:rPr>
          <w:rFonts w:eastAsiaTheme="majorEastAsia" w:cs="Tahoma"/>
          <w:b/>
          <w:bCs/>
          <w:kern w:val="28"/>
          <w:szCs w:val="20"/>
        </w:rPr>
      </w:pPr>
      <w:r w:rsidRPr="00BA0CDF">
        <w:rPr>
          <w:rFonts w:eastAsiaTheme="majorEastAsia" w:cs="Tahoma"/>
          <w:b/>
          <w:bCs/>
          <w:kern w:val="28"/>
          <w:szCs w:val="20"/>
        </w:rPr>
        <w:t>Basic Safety Practices</w:t>
      </w:r>
    </w:p>
    <w:p w14:paraId="4847948D" w14:textId="77777777" w:rsidR="00BB5DF6" w:rsidRPr="00237638" w:rsidRDefault="00BB5DF6" w:rsidP="00BB5DF6">
      <w:pPr>
        <w:pStyle w:val="Bullet1"/>
      </w:pPr>
      <w:bookmarkStart w:id="152" w:name="_Hlk103240415"/>
      <w:r w:rsidRPr="00237638">
        <w:t xml:space="preserve">Running, horseplay, throwing objects, and scuffling </w:t>
      </w:r>
      <w:r>
        <w:t>are</w:t>
      </w:r>
      <w:r w:rsidRPr="00237638">
        <w:t xml:space="preserve"> not permitted.</w:t>
      </w:r>
    </w:p>
    <w:p w14:paraId="7D1AB23F" w14:textId="77777777" w:rsidR="00BB5DF6" w:rsidRPr="00237638" w:rsidRDefault="00BB5DF6" w:rsidP="00BB5DF6">
      <w:pPr>
        <w:pStyle w:val="Bullet1"/>
      </w:pPr>
      <w:r w:rsidRPr="00237638">
        <w:t>Intoxicating substances are not permitted. Drinking of alcoholic beverages or the consumption or sale of illegal drugs is a direct violation of this policy and is grounds for immediate removal from the workplace.</w:t>
      </w:r>
    </w:p>
    <w:p w14:paraId="0435109A" w14:textId="77777777" w:rsidR="00BB5DF6" w:rsidRPr="00237638" w:rsidRDefault="00BB5DF6" w:rsidP="00BB5DF6">
      <w:pPr>
        <w:pStyle w:val="Bullet1"/>
      </w:pPr>
      <w:r w:rsidRPr="00237638">
        <w:t>Obey all warning signs and read all safety bulletins that are posted.</w:t>
      </w:r>
    </w:p>
    <w:p w14:paraId="02CAA536" w14:textId="77777777" w:rsidR="00BB5DF6" w:rsidRPr="00237638" w:rsidRDefault="00BB5DF6" w:rsidP="00BB5DF6">
      <w:pPr>
        <w:pStyle w:val="Bullet1"/>
      </w:pPr>
      <w:r w:rsidRPr="00237638">
        <w:t>Learn the location of firefighting equipment, exits, and first-aid kits.</w:t>
      </w:r>
    </w:p>
    <w:p w14:paraId="3330C41D" w14:textId="77777777" w:rsidR="00BB5DF6" w:rsidRPr="00237638" w:rsidRDefault="00BB5DF6" w:rsidP="00BB5DF6">
      <w:pPr>
        <w:pStyle w:val="Bullet1"/>
      </w:pPr>
      <w:r w:rsidRPr="00237638">
        <w:t>Store material, trucks, skids, racks, crates, boxes, ladders, and other equipment so as not to block exit doors, firefighting equipment, or power panels.</w:t>
      </w:r>
    </w:p>
    <w:p w14:paraId="70E0488D" w14:textId="77777777" w:rsidR="00BB5DF6" w:rsidRPr="00237638" w:rsidRDefault="00BB5DF6" w:rsidP="00BB5DF6">
      <w:pPr>
        <w:pStyle w:val="Bullet1"/>
      </w:pPr>
      <w:r w:rsidRPr="00237638">
        <w:t>Keep floors clean and clean up spills. Keep your work area clean and orderly. Maintain good housekeeping in all work areas at all times.</w:t>
      </w:r>
    </w:p>
    <w:p w14:paraId="674C4D05" w14:textId="77777777" w:rsidR="00BB5DF6" w:rsidRPr="00237638" w:rsidRDefault="00BB5DF6" w:rsidP="00BB5DF6">
      <w:pPr>
        <w:pStyle w:val="Bullet1"/>
      </w:pPr>
      <w:r w:rsidRPr="00237638">
        <w:t>Walking and working surfaces should be kept clear of objects such as materials, tools, cords, hoses, etc. in an effort to minimize slip, trip and fall hazards.</w:t>
      </w:r>
    </w:p>
    <w:p w14:paraId="7533A622" w14:textId="77777777" w:rsidR="00BB5DF6" w:rsidRPr="00237638" w:rsidRDefault="00BB5DF6" w:rsidP="00BB5DF6">
      <w:pPr>
        <w:pStyle w:val="Bullet1"/>
      </w:pPr>
      <w:r w:rsidRPr="00237638">
        <w:t>Report all incidents, injuries, or illness to supervisor immediately. Delay in receiving medical or first-aid care can further complicate the effects of an injury. Additionally, unreported incidents can promote recurrence of the incident with possibility of further worker injury. This policy mandates that a report be filed with the office the same day in all instances.</w:t>
      </w:r>
    </w:p>
    <w:p w14:paraId="59796714" w14:textId="77777777" w:rsidR="00BB5DF6" w:rsidRPr="00237638" w:rsidRDefault="00BB5DF6" w:rsidP="00BB5DF6">
      <w:pPr>
        <w:pStyle w:val="Bullet1"/>
      </w:pPr>
      <w:r w:rsidRPr="00237638">
        <w:t>Perform all assigned tasks safely. When in doubt of how to do so, ask for additional help or training. Workers should not perform any task or operate any equipment unless trained in the specific operation of and made aware of the hazards associated with the task/equipment and the controls of such hazards.</w:t>
      </w:r>
    </w:p>
    <w:p w14:paraId="21744681" w14:textId="77777777" w:rsidR="00BB5DF6" w:rsidRPr="00237638" w:rsidRDefault="00BB5DF6" w:rsidP="00BB5DF6">
      <w:pPr>
        <w:pStyle w:val="Bullet1"/>
      </w:pPr>
      <w:r w:rsidRPr="00237638">
        <w:t>Do not lift objects which are too heavy. Request help or use a lift.</w:t>
      </w:r>
    </w:p>
    <w:p w14:paraId="04C18D59" w14:textId="77777777" w:rsidR="00BB5DF6" w:rsidRPr="00237638" w:rsidRDefault="00BB5DF6" w:rsidP="00BB5DF6">
      <w:pPr>
        <w:pStyle w:val="Bullet1"/>
      </w:pPr>
      <w:r w:rsidRPr="00237638">
        <w:t>Bend with the legs when lifting. Do not use the back.</w:t>
      </w:r>
    </w:p>
    <w:p w14:paraId="10583194" w14:textId="77777777" w:rsidR="00BB5DF6" w:rsidRDefault="00BB5DF6" w:rsidP="00BB5DF6">
      <w:pPr>
        <w:pStyle w:val="Bullet1"/>
      </w:pPr>
      <w:r w:rsidRPr="00237638">
        <w:t>Do not smoke near flammable materials.</w:t>
      </w:r>
    </w:p>
    <w:p w14:paraId="2272AE9E" w14:textId="77777777" w:rsidR="00BB5DF6" w:rsidRPr="00F6166D" w:rsidRDefault="00BB5DF6" w:rsidP="00BB5DF6">
      <w:pPr>
        <w:rPr>
          <w:b/>
          <w:bCs/>
        </w:rPr>
      </w:pPr>
      <w:r w:rsidRPr="00F6166D">
        <w:rPr>
          <w:b/>
          <w:bCs/>
        </w:rPr>
        <w:t>Personal Protective Equipment</w:t>
      </w:r>
    </w:p>
    <w:p w14:paraId="24A1B18D" w14:textId="77777777" w:rsidR="00BB5DF6" w:rsidRPr="00237638" w:rsidRDefault="00BB5DF6" w:rsidP="00BB5DF6">
      <w:pPr>
        <w:pStyle w:val="Bullet1"/>
      </w:pPr>
      <w:r w:rsidRPr="00237638">
        <w:t>Proper personal protective equipment is required at all times on project sites. This includes, but is not limited to, the following:</w:t>
      </w:r>
    </w:p>
    <w:p w14:paraId="6A253301" w14:textId="77777777" w:rsidR="005A1A6E" w:rsidRPr="007433BF" w:rsidRDefault="005A1A6E" w:rsidP="008A40B4">
      <w:pPr>
        <w:numPr>
          <w:ilvl w:val="1"/>
          <w:numId w:val="110"/>
        </w:numPr>
        <w:spacing w:line="240" w:lineRule="auto"/>
        <w:contextualSpacing/>
        <w:jc w:val="left"/>
        <w:rPr>
          <w:rFonts w:eastAsiaTheme="majorEastAsia"/>
          <w:b/>
          <w:kern w:val="28"/>
          <w:szCs w:val="20"/>
        </w:rPr>
      </w:pPr>
      <w:r w:rsidRPr="007433BF">
        <w:rPr>
          <w:b/>
          <w:szCs w:val="20"/>
          <w:highlight w:val="yellow"/>
        </w:rPr>
        <w:t>________________________________________________________________</w:t>
      </w:r>
      <w:r w:rsidRPr="007433BF">
        <w:rPr>
          <w:rFonts w:eastAsiaTheme="majorEastAsia"/>
          <w:b/>
          <w:kern w:val="28"/>
          <w:szCs w:val="20"/>
        </w:rPr>
        <w:t xml:space="preserve"> </w:t>
      </w:r>
      <w:r w:rsidRPr="007433BF">
        <w:rPr>
          <w:rFonts w:eastAsiaTheme="majorEastAsia"/>
          <w:b/>
          <w:i/>
          <w:kern w:val="28"/>
          <w:szCs w:val="20"/>
        </w:rPr>
        <w:t>at all times!</w:t>
      </w:r>
    </w:p>
    <w:p w14:paraId="3022A3D4" w14:textId="77777777" w:rsidR="00BB5DF6" w:rsidRPr="00237638" w:rsidRDefault="000B0F8D" w:rsidP="008A40B4">
      <w:pPr>
        <w:pStyle w:val="Bullet1"/>
        <w:numPr>
          <w:ilvl w:val="1"/>
          <w:numId w:val="110"/>
        </w:numPr>
        <w:rPr>
          <w:rFonts w:eastAsiaTheme="majorEastAsia" w:cs="Tahoma"/>
          <w:kern w:val="28"/>
          <w:szCs w:val="20"/>
        </w:rPr>
      </w:pPr>
      <w:r>
        <w:rPr>
          <w:rFonts w:eastAsiaTheme="majorEastAsia" w:cs="Tahoma"/>
          <w:kern w:val="28"/>
          <w:szCs w:val="20"/>
        </w:rPr>
        <w:t>If required, p</w:t>
      </w:r>
      <w:r w:rsidR="00BB5DF6" w:rsidRPr="00237638">
        <w:rPr>
          <w:rFonts w:eastAsiaTheme="majorEastAsia" w:cs="Tahoma"/>
          <w:kern w:val="28"/>
          <w:szCs w:val="20"/>
        </w:rPr>
        <w:t xml:space="preserve">rotective footwear shall consist of lace-up work boots </w:t>
      </w:r>
      <w:r w:rsidR="00BB5DF6" w:rsidRPr="00237638">
        <w:t xml:space="preserve">with protective toe, </w:t>
      </w:r>
      <w:r w:rsidR="00BB5DF6">
        <w:t xml:space="preserve">a </w:t>
      </w:r>
      <w:r w:rsidR="00BB5DF6" w:rsidRPr="00237638">
        <w:t xml:space="preserve">shaft </w:t>
      </w:r>
      <w:r w:rsidR="00BB5DF6">
        <w:t xml:space="preserve">of </w:t>
      </w:r>
      <w:r w:rsidR="00BB5DF6" w:rsidRPr="00237638">
        <w:t xml:space="preserve">at least </w:t>
      </w:r>
      <w:r w:rsidR="00BB5DF6">
        <w:t>six inches (</w:t>
      </w:r>
      <w:r w:rsidR="00BB5DF6" w:rsidRPr="00237638">
        <w:t>6”</w:t>
      </w:r>
      <w:r w:rsidR="00BB5DF6">
        <w:t xml:space="preserve">), and a </w:t>
      </w:r>
      <w:r w:rsidR="00BB5DF6" w:rsidRPr="00237638">
        <w:t>lugged, non-slip sole</w:t>
      </w:r>
      <w:r w:rsidR="00BB5DF6">
        <w:t>.</w:t>
      </w:r>
    </w:p>
    <w:p w14:paraId="3BF3B629" w14:textId="77777777" w:rsidR="00BB5DF6" w:rsidRPr="00237638" w:rsidRDefault="00BB5DF6" w:rsidP="008A40B4">
      <w:pPr>
        <w:pStyle w:val="Bullet1"/>
        <w:numPr>
          <w:ilvl w:val="1"/>
          <w:numId w:val="110"/>
        </w:numPr>
      </w:pPr>
      <w:r w:rsidRPr="00237638">
        <w:t>Face shields, in addition to safety glasses, when sawing, grinding, or cutting.</w:t>
      </w:r>
    </w:p>
    <w:p w14:paraId="0FA01AF0" w14:textId="77777777" w:rsidR="00BB5DF6" w:rsidRPr="00237638" w:rsidRDefault="00FD3BC5" w:rsidP="008A40B4">
      <w:pPr>
        <w:pStyle w:val="Bullet1"/>
        <w:numPr>
          <w:ilvl w:val="1"/>
          <w:numId w:val="110"/>
        </w:numPr>
      </w:pPr>
      <w:r>
        <w:rPr>
          <w:noProof/>
        </w:rPr>
        <mc:AlternateContent>
          <mc:Choice Requires="wps">
            <w:drawing>
              <wp:anchor distT="45720" distB="45720" distL="114300" distR="114300" simplePos="0" relativeHeight="251794432" behindDoc="0" locked="0" layoutInCell="1" allowOverlap="1" wp14:anchorId="498F3585" wp14:editId="1604FF91">
                <wp:simplePos x="0" y="0"/>
                <wp:positionH relativeFrom="column">
                  <wp:posOffset>31115</wp:posOffset>
                </wp:positionH>
                <wp:positionV relativeFrom="paragraph">
                  <wp:posOffset>49530</wp:posOffset>
                </wp:positionV>
                <wp:extent cx="5414645" cy="1404620"/>
                <wp:effectExtent l="0" t="0" r="14605" b="1968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4645" cy="1404620"/>
                        </a:xfrm>
                        <a:prstGeom prst="rect">
                          <a:avLst/>
                        </a:prstGeom>
                        <a:solidFill>
                          <a:srgbClr val="FFFF00"/>
                        </a:solidFill>
                        <a:ln w="9525">
                          <a:solidFill>
                            <a:srgbClr val="000000"/>
                          </a:solidFill>
                          <a:miter lim="800000"/>
                          <a:headEnd/>
                          <a:tailEnd/>
                        </a:ln>
                      </wps:spPr>
                      <wps:txbx>
                        <w:txbxContent>
                          <w:p w14:paraId="476FDEF3" w14:textId="77777777" w:rsidR="00C82B8F" w:rsidRDefault="00C82B8F" w:rsidP="00C82B8F">
                            <w:pPr>
                              <w:jc w:val="center"/>
                              <w:rPr>
                                <w:b/>
                                <w:bCs/>
                                <w:sz w:val="72"/>
                                <w:szCs w:val="72"/>
                              </w:rPr>
                            </w:pPr>
                            <w:r>
                              <w:rPr>
                                <w:b/>
                                <w:bCs/>
                                <w:sz w:val="72"/>
                                <w:szCs w:val="72"/>
                              </w:rPr>
                              <w:t>Specify the Minimum Required PPE</w:t>
                            </w:r>
                          </w:p>
                          <w:p w14:paraId="29C8FC53" w14:textId="77777777" w:rsidR="00C82B8F" w:rsidRPr="00D63C09" w:rsidRDefault="00C82B8F" w:rsidP="00C82B8F">
                            <w:pPr>
                              <w:jc w:val="center"/>
                              <w:rPr>
                                <w:b/>
                                <w:bCs/>
                                <w:sz w:val="72"/>
                                <w:szCs w:val="72"/>
                              </w:rPr>
                            </w:pPr>
                            <w:r>
                              <w:rPr>
                                <w:b/>
                                <w:bCs/>
                                <w:sz w:val="72"/>
                                <w:szCs w:val="72"/>
                              </w:rPr>
                              <w:t>(and delete this box)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8F3585" id="Text Box 2" o:spid="_x0000_s1030" type="#_x0000_t202" style="position:absolute;left:0;text-align:left;margin-left:2.45pt;margin-top:3.9pt;width:426.35pt;height:110.6pt;z-index:251794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" fillcolor="yellow">
                <v:textbox style="mso-fit-shape-to-text:t">
                  <w:txbxContent>
                    <w:p w14:paraId="476FDEF3" w14:textId="77777777" w:rsidR="00C82B8F" w:rsidRDefault="00C82B8F" w:rsidP="00C82B8F">
                      <w:pPr>
                        <w:jc w:val="center"/>
                        <w:rPr>
                          <w:b/>
                          <w:bCs/>
                          <w:sz w:val="72"/>
                          <w:szCs w:val="72"/>
                        </w:rPr>
                      </w:pPr>
                      <w:r>
                        <w:rPr>
                          <w:b/>
                          <w:bCs/>
                          <w:sz w:val="72"/>
                          <w:szCs w:val="72"/>
                        </w:rPr>
                        <w:t>Specify the Minimum Required PPE</w:t>
                      </w:r>
                    </w:p>
                    <w:p w14:paraId="29C8FC53" w14:textId="77777777" w:rsidR="00C82B8F" w:rsidRPr="00D63C09" w:rsidRDefault="00C82B8F" w:rsidP="00C82B8F">
                      <w:pPr>
                        <w:jc w:val="center"/>
                        <w:rPr>
                          <w:b/>
                          <w:bCs/>
                          <w:sz w:val="72"/>
                          <w:szCs w:val="72"/>
                        </w:rPr>
                      </w:pPr>
                      <w:r>
                        <w:rPr>
                          <w:b/>
                          <w:bCs/>
                          <w:sz w:val="72"/>
                          <w:szCs w:val="72"/>
                        </w:rPr>
                        <w:t>(and delete this box)</w:t>
                      </w:r>
                    </w:p>
                  </w:txbxContent>
                </v:textbox>
              </v:shape>
            </w:pict>
          </mc:Fallback>
        </mc:AlternateContent>
      </w:r>
      <w:r w:rsidR="00BB5DF6" w:rsidRPr="00237638">
        <w:t>Face shields tinted with a #3 or #5 shade, in addition to safety glasses, when cutting steel with a torch.</w:t>
      </w:r>
    </w:p>
    <w:p w14:paraId="0C362D13" w14:textId="77777777" w:rsidR="00BB5DF6" w:rsidRPr="00237638" w:rsidRDefault="00BB5DF6" w:rsidP="008A40B4">
      <w:pPr>
        <w:pStyle w:val="Bullet1"/>
        <w:numPr>
          <w:ilvl w:val="1"/>
          <w:numId w:val="110"/>
        </w:numPr>
      </w:pPr>
      <w:r w:rsidRPr="00237638">
        <w:t>Welding hoods with a #10 or #12 shade, in addition to safety glasses, when performing any welding operations.</w:t>
      </w:r>
    </w:p>
    <w:p w14:paraId="156BFB1C" w14:textId="77777777" w:rsidR="00BB5DF6" w:rsidRPr="00237638" w:rsidRDefault="00BB5DF6" w:rsidP="008A40B4">
      <w:pPr>
        <w:pStyle w:val="Bullet1"/>
        <w:numPr>
          <w:ilvl w:val="1"/>
          <w:numId w:val="110"/>
        </w:numPr>
      </w:pPr>
      <w:r w:rsidRPr="00237638">
        <w:t>NIOSH approved respiratory protective equipment when required.</w:t>
      </w:r>
    </w:p>
    <w:p w14:paraId="6A8D2667" w14:textId="77777777" w:rsidR="00BB5DF6" w:rsidRDefault="00BB5DF6" w:rsidP="008A40B4">
      <w:pPr>
        <w:pStyle w:val="Bullet1"/>
        <w:numPr>
          <w:ilvl w:val="1"/>
          <w:numId w:val="110"/>
        </w:numPr>
        <w:rPr>
          <w:rFonts w:cs="Tahoma"/>
        </w:rPr>
      </w:pPr>
      <w:r w:rsidRPr="00237638">
        <w:t xml:space="preserve">Long pants and shirts with a minimum </w:t>
      </w:r>
      <w:r>
        <w:t>four</w:t>
      </w:r>
      <w:r w:rsidR="000B0F8D">
        <w:t>-</w:t>
      </w:r>
      <w:r>
        <w:t>inch (</w:t>
      </w:r>
      <w:r w:rsidRPr="00237638">
        <w:t>4”</w:t>
      </w:r>
      <w:r>
        <w:t>)</w:t>
      </w:r>
      <w:r w:rsidRPr="00237638">
        <w:t xml:space="preserve"> sleeve must be worn. No muscle shirts, tank tops, gym shoes, or shorts are allowed.</w:t>
      </w:r>
    </w:p>
    <w:p w14:paraId="44073754" w14:textId="77777777" w:rsidR="00BB5DF6" w:rsidRPr="00237638" w:rsidRDefault="00BB5DF6" w:rsidP="00BB5DF6">
      <w:pPr>
        <w:pStyle w:val="Bullet1"/>
      </w:pPr>
      <w:r w:rsidRPr="00237638">
        <w:t>Personal protective equipment must be available for use when needed, inspected, and maintained in good condition.</w:t>
      </w:r>
    </w:p>
    <w:p w14:paraId="63E2594C" w14:textId="77777777" w:rsidR="00BB5DF6" w:rsidRPr="00181FF2" w:rsidRDefault="00BB5DF6" w:rsidP="00BB5DF6">
      <w:pPr>
        <w:rPr>
          <w:b/>
          <w:bCs/>
        </w:rPr>
      </w:pPr>
      <w:r w:rsidRPr="00181FF2">
        <w:rPr>
          <w:b/>
          <w:bCs/>
        </w:rPr>
        <w:t>Machine Guarding</w:t>
      </w:r>
    </w:p>
    <w:p w14:paraId="7D8892E5" w14:textId="77777777" w:rsidR="00BB5DF6" w:rsidRPr="00237638" w:rsidRDefault="00BB5DF6" w:rsidP="00BB5DF6">
      <w:pPr>
        <w:pStyle w:val="Bullet1"/>
      </w:pPr>
      <w:r w:rsidRPr="00237638">
        <w:t xml:space="preserve">All flywheels, shafting, pulleys, belts, gears, sprockets, chains, and fan blades will be guarded/enclosed when located below seven feet </w:t>
      </w:r>
      <w:r>
        <w:t xml:space="preserve">(7’) </w:t>
      </w:r>
      <w:r w:rsidRPr="00237638">
        <w:t>above the floor or work platform.</w:t>
      </w:r>
    </w:p>
    <w:p w14:paraId="7B7856AC" w14:textId="77777777" w:rsidR="00BB5DF6" w:rsidRPr="00237638" w:rsidRDefault="00BB5DF6" w:rsidP="00BB5DF6">
      <w:pPr>
        <w:pStyle w:val="Bullet1"/>
      </w:pPr>
      <w:r w:rsidRPr="00237638">
        <w:t>Guards installed on machinery and equipment, such as air compressors, conveyors, drill presses, etc., will not be removed when operating. Guards removed for servicing or other work on the machine or equipment will be immediately replaced upon completion of the work.</w:t>
      </w:r>
    </w:p>
    <w:p w14:paraId="52A1EB83" w14:textId="77777777" w:rsidR="00BB5DF6" w:rsidRPr="00237638" w:rsidRDefault="00BB5DF6" w:rsidP="00BB5DF6">
      <w:pPr>
        <w:pStyle w:val="Bullet1"/>
      </w:pPr>
      <w:r w:rsidRPr="00237638">
        <w:t>Woodworking equipment, such as power saws, radial arm saws, table saws, or portable abrasive grinders, will not be operated unless all required guards are in place. Feather boards and push boards will be used when necessary.</w:t>
      </w:r>
    </w:p>
    <w:p w14:paraId="28D4D124" w14:textId="77777777" w:rsidR="00BB5DF6" w:rsidRDefault="00BB5DF6" w:rsidP="00BB5DF6">
      <w:pPr>
        <w:pStyle w:val="Bullet1"/>
      </w:pPr>
      <w:r w:rsidRPr="00237638">
        <w:t xml:space="preserve">Before any work or maintenance is performed on any machine, equipment, tool, or electrical system, they will be made safe before work starts by removing any source of energy or power to them, such as electrical, air/hydraulic pressure, spring/stored energy, </w:t>
      </w:r>
      <w:r>
        <w:t xml:space="preserve">gravity, </w:t>
      </w:r>
      <w:r w:rsidRPr="00237638">
        <w:t>or thermal (heat/cold).</w:t>
      </w:r>
    </w:p>
    <w:p w14:paraId="07680FAC" w14:textId="77777777" w:rsidR="00BB5DF6" w:rsidRPr="005637D1" w:rsidRDefault="00BB5DF6" w:rsidP="00BB5DF6">
      <w:pPr>
        <w:rPr>
          <w:b/>
          <w:bCs/>
        </w:rPr>
      </w:pPr>
      <w:r w:rsidRPr="005637D1">
        <w:rPr>
          <w:b/>
          <w:bCs/>
        </w:rPr>
        <w:t>Lockout/Tagout</w:t>
      </w:r>
    </w:p>
    <w:p w14:paraId="3E2DF8CD" w14:textId="77777777" w:rsidR="00BB5DF6" w:rsidRPr="00237638" w:rsidRDefault="00BB5DF6" w:rsidP="00BB5DF6">
      <w:pPr>
        <w:pStyle w:val="Bullet1"/>
      </w:pPr>
      <w:r w:rsidRPr="00237638">
        <w:t>The Lockout/Tagout Program provides for a safe method of working on, near, or in machinery or equipment that can cause serious injury. This program will be used by all employees to ensure that the machine or equipment is stopped, isolated from all potentially hazardous energy sources, and locked out before employees perform any servicing or maintenance where the unexpected energization or start-up of the machine or equipment, or release of stored energy, could cause injury.</w:t>
      </w:r>
    </w:p>
    <w:p w14:paraId="04AE969C" w14:textId="77777777" w:rsidR="00BB5DF6" w:rsidRPr="00237638" w:rsidRDefault="00BB5DF6" w:rsidP="00BB5DF6">
      <w:pPr>
        <w:pStyle w:val="Bullet1"/>
      </w:pPr>
      <w:r w:rsidRPr="00237638">
        <w:t>Make sure all guards are in place when operating equipment. Also, do not remove guards unless you are authorized to do so as part of a lockout/tagout process.</w:t>
      </w:r>
    </w:p>
    <w:p w14:paraId="38D492BF" w14:textId="77777777" w:rsidR="00BB5DF6" w:rsidRDefault="00BB5DF6" w:rsidP="00BB5DF6">
      <w:pPr>
        <w:pStyle w:val="Bullet1"/>
      </w:pPr>
      <w:r w:rsidRPr="00237638">
        <w:t>Machinery shall not be re-fueled, oiled, serviced, or repaired while in operation.</w:t>
      </w:r>
    </w:p>
    <w:p w14:paraId="4E0E8C71" w14:textId="77777777" w:rsidR="00BB5DF6" w:rsidRPr="005637D1" w:rsidRDefault="00BB5DF6" w:rsidP="00BB5DF6">
      <w:pPr>
        <w:rPr>
          <w:b/>
          <w:bCs/>
        </w:rPr>
      </w:pPr>
      <w:r w:rsidRPr="005637D1">
        <w:rPr>
          <w:b/>
          <w:bCs/>
        </w:rPr>
        <w:t>Fall Protection</w:t>
      </w:r>
    </w:p>
    <w:p w14:paraId="1F2EA9D6" w14:textId="77777777" w:rsidR="00BB5DF6" w:rsidRDefault="00BB5DF6" w:rsidP="00BB5DF6">
      <w:pPr>
        <w:pStyle w:val="Bullet1"/>
      </w:pPr>
      <w:r w:rsidRPr="001C2D19">
        <w:t xml:space="preserve">All open sided floors and platforms </w:t>
      </w:r>
      <w:r>
        <w:t>six</w:t>
      </w:r>
      <w:r w:rsidRPr="001C2D19">
        <w:t xml:space="preserve"> </w:t>
      </w:r>
      <w:r>
        <w:t xml:space="preserve">feet </w:t>
      </w:r>
      <w:r w:rsidRPr="001C2D19">
        <w:t>(</w:t>
      </w:r>
      <w:r>
        <w:t>6’</w:t>
      </w:r>
      <w:r w:rsidRPr="001C2D19">
        <w:t>)</w:t>
      </w:r>
      <w:r>
        <w:t xml:space="preserve"> </w:t>
      </w:r>
      <w:r w:rsidRPr="001C2D19">
        <w:t>or more above adjacent floor/ground level will be guarded by a standard railing (top and mid rail, toeboard if required).</w:t>
      </w:r>
    </w:p>
    <w:p w14:paraId="5C3647F7" w14:textId="77777777" w:rsidR="00BB5DF6" w:rsidRPr="00237638" w:rsidRDefault="00BB5DF6" w:rsidP="00BB5DF6">
      <w:pPr>
        <w:pStyle w:val="Bullet1"/>
      </w:pPr>
      <w:r w:rsidRPr="00237638">
        <w:t xml:space="preserve">All stairways of four or more risers will be guarded by a handrail, or stair rails on the open side. Handrails or stair rails will be provided on both sides if the stairs are more than </w:t>
      </w:r>
      <w:r>
        <w:t>forty-four</w:t>
      </w:r>
      <w:r w:rsidRPr="00237638">
        <w:t xml:space="preserve"> inches</w:t>
      </w:r>
      <w:r>
        <w:t xml:space="preserve"> (44”)</w:t>
      </w:r>
      <w:r w:rsidRPr="00237638">
        <w:t xml:space="preserve"> wide.</w:t>
      </w:r>
    </w:p>
    <w:p w14:paraId="2973A4AD" w14:textId="77777777" w:rsidR="00BB5DF6" w:rsidRPr="001C2D19" w:rsidRDefault="00BB5DF6" w:rsidP="00BB5DF6">
      <w:pPr>
        <w:pStyle w:val="Bullet1"/>
      </w:pPr>
      <w:r>
        <w:t>All permanent holes, ladderways, stairways, and other openings in the walking/working surface shall be guarded by standard railings. Guardrails around ladderways will have their access point offset to prevent accidental walking or backing into the opening.</w:t>
      </w:r>
    </w:p>
    <w:p w14:paraId="5481416F" w14:textId="77777777" w:rsidR="00BB5DF6" w:rsidRPr="001C2D19" w:rsidRDefault="00BB5DF6" w:rsidP="00BB5DF6">
      <w:pPr>
        <w:pStyle w:val="Bullet1"/>
      </w:pPr>
      <w:r w:rsidRPr="001C2D19">
        <w:t>When a hole or floor opening is created during a work activity, a cover or a barricade must be installed immediately.</w:t>
      </w:r>
    </w:p>
    <w:p w14:paraId="7DB82F30" w14:textId="77777777" w:rsidR="00BB5DF6" w:rsidRPr="00237638" w:rsidRDefault="00BB5DF6" w:rsidP="00BB5DF6">
      <w:pPr>
        <w:pStyle w:val="Bullet1"/>
      </w:pPr>
      <w:r w:rsidRPr="00237638">
        <w:t>Fall protection must be utilized at fall heights as follows:</w:t>
      </w:r>
    </w:p>
    <w:p w14:paraId="1DF74BE9" w14:textId="77777777" w:rsidR="00BB5DF6" w:rsidRPr="00237638" w:rsidRDefault="00BB5DF6" w:rsidP="00BB5DF6">
      <w:pPr>
        <w:pStyle w:val="Bullet1"/>
      </w:pPr>
      <w:r w:rsidRPr="00237638">
        <w:t xml:space="preserve">When </w:t>
      </w:r>
      <w:r>
        <w:t>working six feet (</w:t>
      </w:r>
      <w:r w:rsidRPr="00237638">
        <w:t>6’</w:t>
      </w:r>
      <w:r>
        <w:t>)</w:t>
      </w:r>
      <w:r w:rsidRPr="00237638">
        <w:t xml:space="preserve"> </w:t>
      </w:r>
      <w:r>
        <w:t>or more above the next level</w:t>
      </w:r>
      <w:r w:rsidRPr="00237638">
        <w:t xml:space="preserve"> in a construction setting.</w:t>
      </w:r>
    </w:p>
    <w:p w14:paraId="3327ECB5" w14:textId="77777777" w:rsidR="00BB5DF6" w:rsidRPr="00237638" w:rsidRDefault="00BB5DF6" w:rsidP="00BB5DF6">
      <w:pPr>
        <w:pStyle w:val="Bullet1"/>
      </w:pPr>
      <w:r w:rsidRPr="00237638">
        <w:t xml:space="preserve">When </w:t>
      </w:r>
      <w:r>
        <w:t>working</w:t>
      </w:r>
      <w:r w:rsidRPr="00237638">
        <w:t xml:space="preserve"> </w:t>
      </w:r>
      <w:r>
        <w:t>on scaffolding, ten feet (</w:t>
      </w:r>
      <w:r w:rsidRPr="00237638">
        <w:t>10’</w:t>
      </w:r>
      <w:r>
        <w:t>)</w:t>
      </w:r>
      <w:r w:rsidRPr="00237638">
        <w:t xml:space="preserve"> </w:t>
      </w:r>
      <w:r>
        <w:t>or more above the next level</w:t>
      </w:r>
      <w:r w:rsidRPr="00237638">
        <w:t>.</w:t>
      </w:r>
    </w:p>
    <w:p w14:paraId="1DB0A509" w14:textId="77777777" w:rsidR="00BB5DF6" w:rsidRDefault="00BB5DF6" w:rsidP="00BB5DF6">
      <w:pPr>
        <w:pStyle w:val="Bullet1"/>
      </w:pPr>
      <w:r w:rsidRPr="00237638">
        <w:t>Safety harnesses, belts, lanyards, lines, and lifelines may be used in lieu of other fall protection systems to provide the required fall protection.</w:t>
      </w:r>
    </w:p>
    <w:p w14:paraId="1CB81679" w14:textId="77777777" w:rsidR="00BB5DF6" w:rsidRPr="005637D1" w:rsidRDefault="00BB5DF6" w:rsidP="00BB5DF6">
      <w:pPr>
        <w:rPr>
          <w:b/>
          <w:bCs/>
        </w:rPr>
      </w:pPr>
      <w:r w:rsidRPr="005637D1">
        <w:rPr>
          <w:b/>
          <w:bCs/>
        </w:rPr>
        <w:t>Forklift and Powered Industrial Trucks</w:t>
      </w:r>
    </w:p>
    <w:p w14:paraId="5D42EF61" w14:textId="77777777" w:rsidR="00BB5DF6" w:rsidRPr="001C2D19" w:rsidRDefault="00BB5DF6" w:rsidP="00BB5DF6">
      <w:pPr>
        <w:pStyle w:val="Bullet1"/>
      </w:pPr>
      <w:r w:rsidRPr="001C2D19">
        <w:t>Only authorized and trained employees will operate forklifts and other industrial trucks.</w:t>
      </w:r>
    </w:p>
    <w:p w14:paraId="6BE64AC1" w14:textId="77777777" w:rsidR="00BB5DF6" w:rsidRPr="001C2D19" w:rsidRDefault="00BB5DF6" w:rsidP="00BB5DF6">
      <w:pPr>
        <w:pStyle w:val="Bullet1"/>
      </w:pPr>
      <w:r>
        <w:t>The forklift must be inspected daily and/or at the beginning of each shift to ensure readiness for operation.</w:t>
      </w:r>
    </w:p>
    <w:p w14:paraId="7CCECB3D" w14:textId="77777777" w:rsidR="00BB5DF6" w:rsidRDefault="00BB5DF6" w:rsidP="00BB5DF6">
      <w:pPr>
        <w:pStyle w:val="Bullet1"/>
      </w:pPr>
      <w:r w:rsidRPr="001C2D19">
        <w:t>Employees will not operate any forklift that needs repairs, is defective, or is unsafe. Such forklifts will be removed from service for repair.</w:t>
      </w:r>
    </w:p>
    <w:p w14:paraId="2457F08D" w14:textId="77777777" w:rsidR="00BB5DF6" w:rsidRPr="00237638" w:rsidRDefault="00BB5DF6" w:rsidP="00BB5DF6">
      <w:pPr>
        <w:pStyle w:val="Bullet1"/>
      </w:pPr>
      <w:r w:rsidRPr="00237638">
        <w:t>Only trained employees will operate aerial lifts (cherry pickers, extensible, and articulating boom platforms).</w:t>
      </w:r>
    </w:p>
    <w:p w14:paraId="5CB421C5" w14:textId="77777777" w:rsidR="00BB5DF6" w:rsidRDefault="00BB5DF6" w:rsidP="00BB5DF6">
      <w:pPr>
        <w:pStyle w:val="Bullet1"/>
      </w:pPr>
      <w:r w:rsidRPr="00237638">
        <w:t>Fall protection equipment such as a full body harness and lanyard shall be worn when operating any articulating boom platform or lift. Additionally, occupants of the basket shall remain on the floor of the lift and not use the rails, toe boards</w:t>
      </w:r>
      <w:r>
        <w:t>,</w:t>
      </w:r>
      <w:r w:rsidRPr="00237638">
        <w:t xml:space="preserve"> or materials to elevate themselves off the floor of the lift.</w:t>
      </w:r>
    </w:p>
    <w:p w14:paraId="05806686" w14:textId="77777777" w:rsidR="00BB5DF6" w:rsidRPr="005637D1" w:rsidRDefault="00BB5DF6" w:rsidP="00BB5DF6">
      <w:pPr>
        <w:rPr>
          <w:b/>
          <w:bCs/>
        </w:rPr>
      </w:pPr>
      <w:r w:rsidRPr="005637D1">
        <w:rPr>
          <w:b/>
          <w:bCs/>
        </w:rPr>
        <w:t>Ladder Usage</w:t>
      </w:r>
    </w:p>
    <w:p w14:paraId="29E9E1FF" w14:textId="77777777" w:rsidR="00BB5DF6" w:rsidRPr="001C2D19" w:rsidRDefault="00BB5DF6" w:rsidP="00BB5DF6">
      <w:pPr>
        <w:pStyle w:val="Bullet1"/>
      </w:pPr>
      <w:r>
        <w:t>Inspect</w:t>
      </w:r>
      <w:r w:rsidRPr="001C2D19">
        <w:t xml:space="preserve"> each ladder before use to ensure that the ladder has no defects.</w:t>
      </w:r>
      <w:r>
        <w:t xml:space="preserve"> Remove deficient ladders from service and tag them Out of Service to prevent further use until repaired.</w:t>
      </w:r>
    </w:p>
    <w:p w14:paraId="0C8FB9C6" w14:textId="77777777" w:rsidR="00BB5DF6" w:rsidRDefault="00BB5DF6" w:rsidP="00BB5DF6">
      <w:pPr>
        <w:pStyle w:val="Bullet1"/>
      </w:pPr>
      <w:r>
        <w:t>Unsupported</w:t>
      </w:r>
      <w:r w:rsidRPr="001C2D19">
        <w:t xml:space="preserve"> ladders </w:t>
      </w:r>
      <w:r>
        <w:t xml:space="preserve">(straight, single, and extension ladders) </w:t>
      </w:r>
      <w:r w:rsidRPr="001C2D19">
        <w:t xml:space="preserve">shall be inspected prior to use, used at the proper 4:1 </w:t>
      </w:r>
      <w:r>
        <w:t>climbing angle</w:t>
      </w:r>
      <w:r w:rsidRPr="001C2D19">
        <w:t xml:space="preserve">, properly secured, and extended </w:t>
      </w:r>
      <w:r>
        <w:t>at least three feet (</w:t>
      </w:r>
      <w:r w:rsidRPr="001C2D19">
        <w:t>3’</w:t>
      </w:r>
      <w:r>
        <w:t>)</w:t>
      </w:r>
      <w:r w:rsidRPr="001C2D19">
        <w:t xml:space="preserve"> above the landing surface. The user shall always face the ladder, use three (3) points of contact, and maintain good balance by keeping their belt buckle within the rails of the ladder. No materials, tools, or anything else shall be carried up the ladder. Materials and tools shall be hoisted to upper levels with the use of a hoist rope.</w:t>
      </w:r>
    </w:p>
    <w:p w14:paraId="00D69502" w14:textId="77777777" w:rsidR="00BB5DF6" w:rsidRDefault="00BB5DF6" w:rsidP="00BB5DF6">
      <w:pPr>
        <w:pStyle w:val="Bullet1"/>
      </w:pPr>
      <w:r>
        <w:t>The floor/ground surfaces at the access and dismount points must be kept clean, clear, and free of trip hazards at least thirty-six inches (36”).</w:t>
      </w:r>
    </w:p>
    <w:p w14:paraId="431F2A6B" w14:textId="77777777" w:rsidR="00BB5DF6" w:rsidRPr="005637D1" w:rsidRDefault="00BB5DF6" w:rsidP="00BB5DF6">
      <w:pPr>
        <w:rPr>
          <w:b/>
          <w:bCs/>
        </w:rPr>
      </w:pPr>
      <w:r w:rsidRPr="005637D1">
        <w:rPr>
          <w:b/>
          <w:bCs/>
        </w:rPr>
        <w:t>Electrical</w:t>
      </w:r>
    </w:p>
    <w:p w14:paraId="1DAB29A9" w14:textId="77777777" w:rsidR="00BB5DF6" w:rsidRPr="00237638" w:rsidRDefault="00BB5DF6" w:rsidP="00BB5DF6">
      <w:pPr>
        <w:pStyle w:val="Bullet1"/>
      </w:pPr>
      <w:r w:rsidRPr="00237638">
        <w:t>Workers shall not handle, repair, or tamper with electrical equipment unless trained and authorized.</w:t>
      </w:r>
    </w:p>
    <w:p w14:paraId="4A69EEB8" w14:textId="77777777" w:rsidR="00BB5DF6" w:rsidRPr="00237638" w:rsidRDefault="00BB5DF6" w:rsidP="00BB5DF6">
      <w:pPr>
        <w:pStyle w:val="Bullet1"/>
      </w:pPr>
      <w:r w:rsidRPr="00237638">
        <w:t>Ensure that electrical equipment such as power tools, electrical cords, or portable lighting is all in good repair with no broken or missing parts or insulation.</w:t>
      </w:r>
    </w:p>
    <w:p w14:paraId="5CF7D6C5" w14:textId="77777777" w:rsidR="00BB5DF6" w:rsidRPr="00237638" w:rsidRDefault="00BB5DF6" w:rsidP="00BB5DF6">
      <w:pPr>
        <w:pStyle w:val="Bullet1"/>
      </w:pPr>
      <w:r w:rsidRPr="00237638">
        <w:t>All extension cords and electric powered tools (except double insulated) will be grounded. Ground prongs will not be removed.</w:t>
      </w:r>
    </w:p>
    <w:p w14:paraId="2AF719CF" w14:textId="77777777" w:rsidR="00BB5DF6" w:rsidRDefault="00BB5DF6" w:rsidP="00BB5DF6">
      <w:pPr>
        <w:pStyle w:val="Bullet1"/>
      </w:pPr>
      <w:r w:rsidRPr="00237638">
        <w:t xml:space="preserve">GFCI receptacles </w:t>
      </w:r>
      <w:r>
        <w:t>must be used a</w:t>
      </w:r>
      <w:r w:rsidRPr="00237638">
        <w:t>t all times with any cords or corded equipment.</w:t>
      </w:r>
    </w:p>
    <w:p w14:paraId="64A5F6A9" w14:textId="77777777" w:rsidR="00BA0CDF" w:rsidRDefault="00BA0CDF" w:rsidP="00BA0CDF"/>
    <w:p w14:paraId="4DF490C7" w14:textId="77777777" w:rsidR="00BB5DF6" w:rsidRPr="003F4D07" w:rsidRDefault="00BB5DF6" w:rsidP="00BB5DF6">
      <w:pPr>
        <w:rPr>
          <w:b/>
          <w:bCs/>
        </w:rPr>
      </w:pPr>
      <w:r w:rsidRPr="003F4D07">
        <w:rPr>
          <w:b/>
          <w:bCs/>
        </w:rPr>
        <w:t>Excavations</w:t>
      </w:r>
    </w:p>
    <w:p w14:paraId="3A6304E6" w14:textId="77777777" w:rsidR="00BB5DF6" w:rsidRPr="00237638" w:rsidRDefault="00BB5DF6" w:rsidP="00BB5DF6">
      <w:pPr>
        <w:pStyle w:val="Bullet1"/>
      </w:pPr>
      <w:r w:rsidRPr="00237638">
        <w:t>Safe work practices will be employed while working in or around trenches and excavations including:</w:t>
      </w:r>
    </w:p>
    <w:p w14:paraId="03BFC6E5" w14:textId="77777777" w:rsidR="00BB5DF6" w:rsidRPr="00237638" w:rsidRDefault="00BB5DF6" w:rsidP="00BB5DF6">
      <w:pPr>
        <w:pStyle w:val="Bullet1"/>
      </w:pPr>
      <w:r w:rsidRPr="00237638">
        <w:t xml:space="preserve">Ladders or ramps will be provided in excavations deeper than </w:t>
      </w:r>
      <w:r>
        <w:t>four feet (</w:t>
      </w:r>
      <w:r w:rsidRPr="00237638">
        <w:t>4’</w:t>
      </w:r>
      <w:r>
        <w:t>)</w:t>
      </w:r>
    </w:p>
    <w:p w14:paraId="6F3E02C6" w14:textId="77777777" w:rsidR="00BB5DF6" w:rsidRPr="00237638" w:rsidRDefault="00BB5DF6" w:rsidP="00BB5DF6">
      <w:pPr>
        <w:pStyle w:val="Bullet1"/>
      </w:pPr>
      <w:r w:rsidRPr="00237638">
        <w:t xml:space="preserve">Travel distances </w:t>
      </w:r>
      <w:r>
        <w:t xml:space="preserve">to the safe means of egress </w:t>
      </w:r>
      <w:r w:rsidRPr="00237638">
        <w:t xml:space="preserve">shall be </w:t>
      </w:r>
      <w:r>
        <w:t xml:space="preserve">unobstructed and </w:t>
      </w:r>
      <w:r w:rsidRPr="00237638">
        <w:t xml:space="preserve">less than </w:t>
      </w:r>
      <w:r>
        <w:t>twenty-five feet (</w:t>
      </w:r>
      <w:r w:rsidRPr="00237638">
        <w:t>25’</w:t>
      </w:r>
      <w:r>
        <w:t>).</w:t>
      </w:r>
    </w:p>
    <w:p w14:paraId="38FD5FFD" w14:textId="77777777" w:rsidR="00BB5DF6" w:rsidRPr="00237638" w:rsidRDefault="00BB5DF6" w:rsidP="00BB5DF6">
      <w:pPr>
        <w:pStyle w:val="Bullet1"/>
      </w:pPr>
      <w:r w:rsidRPr="00237638">
        <w:t xml:space="preserve">Protective measures such as shoring, sloping, benching, or trench shields shall be utilized in all trenches deeper than </w:t>
      </w:r>
      <w:r>
        <w:t>five feet (</w:t>
      </w:r>
      <w:r w:rsidRPr="00237638">
        <w:t>5’</w:t>
      </w:r>
      <w:r>
        <w:t>) and where the competent person has determined that cave-in protective measures are required at depths less than five feet (5’).</w:t>
      </w:r>
    </w:p>
    <w:p w14:paraId="6B5842B3" w14:textId="77777777" w:rsidR="00BB5DF6" w:rsidRPr="00237638" w:rsidRDefault="00BB5DF6" w:rsidP="00BB5DF6">
      <w:pPr>
        <w:rPr>
          <w:b/>
        </w:rPr>
      </w:pPr>
      <w:r w:rsidRPr="00237638">
        <w:rPr>
          <w:b/>
        </w:rPr>
        <w:t>Hazardous Materials</w:t>
      </w:r>
    </w:p>
    <w:p w14:paraId="3403CC68" w14:textId="77777777" w:rsidR="00BB5DF6" w:rsidRPr="00237638" w:rsidRDefault="00BB5DF6" w:rsidP="00BB5DF6">
      <w:pPr>
        <w:pStyle w:val="Bullet1"/>
      </w:pPr>
      <w:r w:rsidRPr="00237638">
        <w:t>All employees shall be aware of any hazardous material on the job or that they have potential exposure to.</w:t>
      </w:r>
    </w:p>
    <w:p w14:paraId="10C58388" w14:textId="77777777" w:rsidR="00BB5DF6" w:rsidRPr="00237638" w:rsidRDefault="00BB5DF6" w:rsidP="00BB5DF6">
      <w:pPr>
        <w:pStyle w:val="Bullet1"/>
      </w:pPr>
      <w:r w:rsidRPr="00237638">
        <w:t>Employees should be trained in the safe handling and potential hazards of the material.</w:t>
      </w:r>
    </w:p>
    <w:p w14:paraId="0453B268" w14:textId="77777777" w:rsidR="00BB5DF6" w:rsidRPr="00237638" w:rsidRDefault="00BB5DF6" w:rsidP="00BB5DF6">
      <w:pPr>
        <w:pStyle w:val="Bullet1"/>
      </w:pPr>
      <w:r w:rsidRPr="00237638">
        <w:t>All aspects of the employee Hazard Communication Act including awareness, protection, and proper handling shall be observed and practiced.</w:t>
      </w:r>
    </w:p>
    <w:p w14:paraId="19EFE386" w14:textId="77777777" w:rsidR="00BB5DF6" w:rsidRPr="00237638" w:rsidRDefault="00BB5DF6" w:rsidP="00BB5DF6">
      <w:r w:rsidRPr="00237638">
        <w:t>Each employee has a right to read the Safety Data Sheets on any chemical that they have the potential to be exposed to. Employees shall wash hands after the use of any Hazardous Substance.</w:t>
      </w:r>
    </w:p>
    <w:p w14:paraId="22F857CF" w14:textId="77777777" w:rsidR="00BB5DF6" w:rsidRPr="00237638" w:rsidRDefault="00BB5DF6" w:rsidP="00BB5DF6">
      <w:pPr>
        <w:jc w:val="left"/>
        <w:rPr>
          <w:rFonts w:cs="Tahoma"/>
          <w:szCs w:val="20"/>
        </w:rPr>
      </w:pPr>
    </w:p>
    <w:p w14:paraId="2C4D68A8" w14:textId="77777777" w:rsidR="00BB5DF6" w:rsidRPr="008A73AA" w:rsidRDefault="00BB5DF6" w:rsidP="008A73AA">
      <w:pPr>
        <w:jc w:val="center"/>
        <w:rPr>
          <w:i/>
          <w:iCs/>
        </w:rPr>
      </w:pPr>
      <w:r w:rsidRPr="008A73AA">
        <w:rPr>
          <w:i/>
          <w:iCs/>
        </w:rPr>
        <w:t>Safety suggestions are welcomed and encouraged.</w:t>
      </w:r>
    </w:p>
    <w:bookmarkEnd w:id="152"/>
    <w:p w14:paraId="30B4C14F" w14:textId="77777777" w:rsidR="00BC4921" w:rsidRPr="00BC4921" w:rsidRDefault="00BC4921" w:rsidP="00BB5DF6">
      <w:pPr>
        <w:rPr>
          <w:iCs/>
        </w:rPr>
      </w:pPr>
    </w:p>
    <w:p w14:paraId="2168CA18" w14:textId="77777777" w:rsidR="009F7ED4" w:rsidRDefault="009F7ED4" w:rsidP="008A73AA">
      <w:pPr>
        <w:sectPr w:rsidR="009F7ED4" w:rsidSect="002A5A33">
          <w:pgSz w:w="12240" w:h="15840" w:code="1"/>
          <w:pgMar w:top="1440" w:right="1440" w:bottom="1008" w:left="1440" w:header="720" w:footer="432" w:gutter="0"/>
          <w:pgNumType w:start="1" w:chapStyle="1"/>
          <w:cols w:space="252"/>
          <w:docGrid w:linePitch="360"/>
        </w:sectPr>
      </w:pPr>
    </w:p>
    <w:p w14:paraId="4C1DBEC1" w14:textId="77777777" w:rsidR="009F7ED4" w:rsidRPr="00587774" w:rsidRDefault="009F7ED4" w:rsidP="009E4A95">
      <w:pPr>
        <w:pStyle w:val="Heading1"/>
      </w:pPr>
      <w:bookmarkStart w:id="153" w:name="_Toc481598315"/>
      <w:bookmarkStart w:id="154" w:name="_Toc71023419"/>
      <w:bookmarkStart w:id="155" w:name="_Toc71023501"/>
      <w:bookmarkStart w:id="156" w:name="_Toc71039009"/>
      <w:bookmarkStart w:id="157" w:name="_Toc71290368"/>
      <w:bookmarkStart w:id="158" w:name="_Toc71296751"/>
      <w:bookmarkStart w:id="159" w:name="_Toc71297182"/>
      <w:bookmarkStart w:id="160" w:name="_Toc71297415"/>
      <w:bookmarkStart w:id="161" w:name="_Toc71299513"/>
      <w:bookmarkStart w:id="162" w:name="_Toc71533120"/>
      <w:bookmarkStart w:id="163" w:name="_Toc72316234"/>
      <w:bookmarkStart w:id="164" w:name="_Toc72418117"/>
      <w:bookmarkStart w:id="165" w:name="_Toc72420338"/>
      <w:bookmarkStart w:id="166" w:name="_Toc72826864"/>
      <w:bookmarkStart w:id="167" w:name="_Toc73438360"/>
      <w:bookmarkStart w:id="168" w:name="_Toc78876793"/>
      <w:bookmarkStart w:id="169" w:name="_Toc80078955"/>
      <w:bookmarkStart w:id="170" w:name="_Toc80615734"/>
      <w:bookmarkStart w:id="171" w:name="_Toc80622770"/>
      <w:bookmarkStart w:id="172" w:name="_Toc80691284"/>
      <w:bookmarkStart w:id="173" w:name="_Toc81210778"/>
      <w:bookmarkStart w:id="174" w:name="_Toc83047447"/>
      <w:bookmarkStart w:id="175" w:name="_Toc83049951"/>
      <w:bookmarkStart w:id="176" w:name="_Toc83725622"/>
      <w:bookmarkStart w:id="177" w:name="_Toc85029421"/>
      <w:bookmarkStart w:id="178" w:name="_Toc85029572"/>
      <w:bookmarkStart w:id="179" w:name="_Toc85030510"/>
      <w:bookmarkStart w:id="180" w:name="_Toc85031088"/>
      <w:bookmarkStart w:id="181" w:name="_Toc85446731"/>
      <w:bookmarkStart w:id="182" w:name="_Toc85449230"/>
      <w:bookmarkStart w:id="183" w:name="_Toc85455531"/>
      <w:bookmarkStart w:id="184" w:name="_Toc85455680"/>
      <w:bookmarkStart w:id="185" w:name="_Toc86645246"/>
      <w:bookmarkStart w:id="186" w:name="_Toc87945732"/>
      <w:bookmarkStart w:id="187" w:name="_Toc92876211"/>
      <w:bookmarkStart w:id="188" w:name="_Toc93403888"/>
      <w:bookmarkStart w:id="189" w:name="_Toc94190133"/>
      <w:bookmarkStart w:id="190" w:name="_Toc94191310"/>
      <w:bookmarkStart w:id="191" w:name="_Toc94191408"/>
      <w:bookmarkStart w:id="192" w:name="_Toc164072530"/>
      <w:r w:rsidRPr="00587774">
        <w:t>Safety Training Policy</w:t>
      </w:r>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14:paraId="2C2BC942" w14:textId="77777777" w:rsidR="009F7ED4" w:rsidRPr="00216BFA" w:rsidRDefault="009F7ED4" w:rsidP="009E4A95">
      <w:pPr>
        <w:pStyle w:val="Heading2"/>
      </w:pPr>
      <w:r w:rsidRPr="00216BFA">
        <w:t xml:space="preserve">Purpose, </w:t>
      </w:r>
      <w:r w:rsidR="003D5015" w:rsidRPr="00216BFA">
        <w:t>Scope,</w:t>
      </w:r>
      <w:r w:rsidRPr="00216BFA">
        <w:t xml:space="preserve"> and Policy</w:t>
      </w:r>
    </w:p>
    <w:p w14:paraId="26D4A5F8" w14:textId="77777777" w:rsidR="009F7ED4" w:rsidRPr="00216BFA" w:rsidRDefault="009F7ED4" w:rsidP="009E4A95">
      <w:pPr>
        <w:pStyle w:val="Heading3"/>
      </w:pPr>
      <w:r w:rsidRPr="00216BFA">
        <w:t>Purpose</w:t>
      </w:r>
    </w:p>
    <w:p w14:paraId="46EFEF63" w14:textId="2D533A0A" w:rsidR="009F7ED4" w:rsidRPr="00216BFA" w:rsidRDefault="009F7ED4" w:rsidP="00BC4921">
      <w:pPr>
        <w:tabs>
          <w:tab w:val="left" w:pos="2880"/>
        </w:tabs>
        <w:rPr>
          <w:rFonts w:cs="Tahoma"/>
          <w:szCs w:val="20"/>
        </w:rPr>
      </w:pPr>
      <w:r w:rsidRPr="00216BFA">
        <w:rPr>
          <w:rFonts w:eastAsia="Calibri" w:cs="Tahoma"/>
          <w:szCs w:val="20"/>
        </w:rPr>
        <w:fldChar w:fldCharType="begin"/>
      </w:r>
      <w:r w:rsidRPr="00216BFA">
        <w:rPr>
          <w:rFonts w:eastAsia="Calibri" w:cs="Tahoma"/>
          <w:szCs w:val="20"/>
        </w:rPr>
        <w:instrText xml:space="preserve"> MERGEFIELD "Q1" </w:instrText>
      </w:r>
      <w:r w:rsidRPr="00216BFA">
        <w:rPr>
          <w:rFonts w:eastAsia="Calibri" w:cs="Tahoma"/>
          <w:szCs w:val="20"/>
        </w:rPr>
        <w:fldChar w:fldCharType="separate"/>
      </w:r>
      <w:r w:rsidR="000A3858">
        <w:rPr>
          <w:rFonts w:eastAsia="Calibri" w:cs="Tahoma"/>
          <w:noProof/>
          <w:szCs w:val="20"/>
        </w:rPr>
        <w:t>COMPNAME</w:t>
      </w:r>
      <w:r w:rsidRPr="00216BFA">
        <w:rPr>
          <w:rFonts w:eastAsia="Calibri" w:cs="Tahoma"/>
          <w:noProof/>
          <w:szCs w:val="20"/>
        </w:rPr>
        <w:fldChar w:fldCharType="end"/>
      </w:r>
      <w:r w:rsidRPr="00216BFA">
        <w:rPr>
          <w:rFonts w:cs="Tahoma"/>
          <w:szCs w:val="20"/>
        </w:rPr>
        <w:t xml:space="preserve"> considers training and education as a means for our employees to learn a safe and healthful approach to their assignments. Knowledge of the safety rules and how and when to function under the rules, supplemented by compliance, is essential to establishing a safe work environment. Therefore, the following procedures are established.</w:t>
      </w:r>
    </w:p>
    <w:p w14:paraId="7DBF9010" w14:textId="77777777" w:rsidR="009F7ED4" w:rsidRPr="00216BFA" w:rsidRDefault="009F7ED4" w:rsidP="009E4A95">
      <w:pPr>
        <w:pStyle w:val="Heading3"/>
      </w:pPr>
      <w:r w:rsidRPr="00216BFA">
        <w:t>Scope</w:t>
      </w:r>
    </w:p>
    <w:p w14:paraId="3906B39E" w14:textId="5D26449B" w:rsidR="009F7ED4" w:rsidRPr="00216BFA" w:rsidRDefault="009F7ED4" w:rsidP="00BC4921">
      <w:pPr>
        <w:tabs>
          <w:tab w:val="left" w:pos="2880"/>
        </w:tabs>
        <w:rPr>
          <w:rFonts w:eastAsia="Calibri" w:cs="Tahoma"/>
          <w:noProof/>
          <w:szCs w:val="20"/>
        </w:rPr>
      </w:pPr>
      <w:r w:rsidRPr="00216BFA">
        <w:rPr>
          <w:rFonts w:cs="Tahoma"/>
          <w:szCs w:val="20"/>
        </w:rPr>
        <w:t xml:space="preserve">The safety training policy relates to every person employed at </w:t>
      </w:r>
      <w:r w:rsidRPr="00216BFA">
        <w:rPr>
          <w:rFonts w:eastAsia="Calibri" w:cs="Tahoma"/>
          <w:szCs w:val="20"/>
        </w:rPr>
        <w:fldChar w:fldCharType="begin"/>
      </w:r>
      <w:r w:rsidRPr="00216BFA">
        <w:rPr>
          <w:rFonts w:eastAsia="Calibri" w:cs="Tahoma"/>
          <w:szCs w:val="20"/>
        </w:rPr>
        <w:instrText xml:space="preserve"> MERGEFIELD "Q1" </w:instrText>
      </w:r>
      <w:r w:rsidRPr="00216BFA">
        <w:rPr>
          <w:rFonts w:eastAsia="Calibri" w:cs="Tahoma"/>
          <w:szCs w:val="20"/>
        </w:rPr>
        <w:fldChar w:fldCharType="separate"/>
      </w:r>
      <w:r w:rsidR="000A3858">
        <w:rPr>
          <w:rFonts w:eastAsia="Calibri" w:cs="Tahoma"/>
          <w:noProof/>
          <w:szCs w:val="20"/>
        </w:rPr>
        <w:t>COMPNAME</w:t>
      </w:r>
      <w:r w:rsidRPr="00216BFA">
        <w:rPr>
          <w:rFonts w:eastAsia="Calibri" w:cs="Tahoma"/>
          <w:noProof/>
          <w:szCs w:val="20"/>
        </w:rPr>
        <w:fldChar w:fldCharType="end"/>
      </w:r>
      <w:r w:rsidRPr="00216BFA">
        <w:rPr>
          <w:rFonts w:eastAsia="Calibri" w:cs="Tahoma"/>
          <w:noProof/>
          <w:szCs w:val="20"/>
        </w:rPr>
        <w:t>.</w:t>
      </w:r>
    </w:p>
    <w:p w14:paraId="51258D56" w14:textId="77777777" w:rsidR="009F7ED4" w:rsidRPr="00216BFA" w:rsidRDefault="009F7ED4" w:rsidP="009E4A95">
      <w:pPr>
        <w:pStyle w:val="Heading3"/>
        <w:rPr>
          <w:noProof/>
        </w:rPr>
      </w:pPr>
      <w:r w:rsidRPr="00216BFA">
        <w:rPr>
          <w:noProof/>
        </w:rPr>
        <w:t>Policy</w:t>
      </w:r>
    </w:p>
    <w:p w14:paraId="28AC0D63" w14:textId="70F230A6" w:rsidR="009F7ED4" w:rsidRPr="00216BFA" w:rsidRDefault="009F7ED4" w:rsidP="00BC4921">
      <w:pPr>
        <w:tabs>
          <w:tab w:val="left" w:pos="2880"/>
        </w:tabs>
        <w:rPr>
          <w:rFonts w:cs="Tahoma"/>
          <w:szCs w:val="20"/>
        </w:rPr>
      </w:pPr>
      <w:r w:rsidRPr="00216BFA">
        <w:rPr>
          <w:rFonts w:cs="Tahoma"/>
          <w:szCs w:val="20"/>
        </w:rPr>
        <w:t xml:space="preserve">The safety training policy is an important aspect of the safety management system at </w:t>
      </w:r>
      <w:r w:rsidRPr="00216BFA">
        <w:rPr>
          <w:rFonts w:eastAsia="Calibri" w:cs="Tahoma"/>
          <w:szCs w:val="20"/>
        </w:rPr>
        <w:fldChar w:fldCharType="begin"/>
      </w:r>
      <w:r w:rsidRPr="00216BFA">
        <w:rPr>
          <w:rFonts w:eastAsia="Calibri" w:cs="Tahoma"/>
          <w:szCs w:val="20"/>
        </w:rPr>
        <w:instrText xml:space="preserve"> MERGEFIELD "Q1" </w:instrText>
      </w:r>
      <w:r w:rsidRPr="00216BFA">
        <w:rPr>
          <w:rFonts w:eastAsia="Calibri" w:cs="Tahoma"/>
          <w:szCs w:val="20"/>
        </w:rPr>
        <w:fldChar w:fldCharType="separate"/>
      </w:r>
      <w:r w:rsidR="000A3858">
        <w:rPr>
          <w:rFonts w:eastAsia="Calibri" w:cs="Tahoma"/>
          <w:noProof/>
          <w:szCs w:val="20"/>
        </w:rPr>
        <w:t>COMPNAME</w:t>
      </w:r>
      <w:r w:rsidRPr="00216BFA">
        <w:rPr>
          <w:rFonts w:eastAsia="Calibri" w:cs="Tahoma"/>
          <w:noProof/>
          <w:szCs w:val="20"/>
        </w:rPr>
        <w:fldChar w:fldCharType="end"/>
      </w:r>
      <w:r w:rsidRPr="00216BFA">
        <w:rPr>
          <w:rFonts w:eastAsia="Calibri" w:cs="Tahoma"/>
          <w:noProof/>
          <w:szCs w:val="20"/>
        </w:rPr>
        <w:t>, and will be followed by all employees.</w:t>
      </w:r>
    </w:p>
    <w:p w14:paraId="6B8A4D14" w14:textId="77777777" w:rsidR="009F7ED4" w:rsidRPr="00216BFA" w:rsidRDefault="00771699" w:rsidP="009E4A95">
      <w:pPr>
        <w:pStyle w:val="Heading2"/>
      </w:pPr>
      <w:r>
        <w:t>Roles and Responsibilities</w:t>
      </w:r>
    </w:p>
    <w:p w14:paraId="33BBE85C" w14:textId="77777777" w:rsidR="007C244C" w:rsidRDefault="007C244C" w:rsidP="009E4A95">
      <w:pPr>
        <w:pStyle w:val="Heading3"/>
      </w:pPr>
      <w:r>
        <w:t>Employer</w:t>
      </w:r>
    </w:p>
    <w:p w14:paraId="4ACDE112" w14:textId="77777777" w:rsidR="009F7ED4" w:rsidRPr="00216BFA" w:rsidRDefault="009F7ED4" w:rsidP="004868BB">
      <w:pPr>
        <w:pStyle w:val="Heading4"/>
      </w:pPr>
      <w:r w:rsidRPr="00216BFA">
        <w:t>Management</w:t>
      </w:r>
    </w:p>
    <w:p w14:paraId="57404C99" w14:textId="77777777" w:rsidR="009F7ED4" w:rsidRPr="00216BFA" w:rsidRDefault="009F7ED4" w:rsidP="00BC4921">
      <w:pPr>
        <w:tabs>
          <w:tab w:val="left" w:pos="2880"/>
        </w:tabs>
        <w:rPr>
          <w:rFonts w:cs="Tahoma"/>
          <w:szCs w:val="20"/>
        </w:rPr>
      </w:pPr>
      <w:r w:rsidRPr="00216BFA">
        <w:rPr>
          <w:rFonts w:cs="Tahoma"/>
          <w:szCs w:val="20"/>
        </w:rPr>
        <w:t>It is the responsibility of management to determine when specific employees must receive specialized training to ensure competency in particular job assignments.</w:t>
      </w:r>
    </w:p>
    <w:p w14:paraId="58C77A59" w14:textId="77777777" w:rsidR="009F7ED4" w:rsidRPr="00216BFA" w:rsidRDefault="009F7ED4" w:rsidP="004868BB">
      <w:pPr>
        <w:pStyle w:val="Heading4"/>
      </w:pPr>
      <w:r w:rsidRPr="00216BFA">
        <w:t>Supervisor</w:t>
      </w:r>
    </w:p>
    <w:p w14:paraId="77AD9054" w14:textId="77777777" w:rsidR="009F7ED4" w:rsidRPr="00216BFA" w:rsidRDefault="009F7ED4" w:rsidP="00BC4921">
      <w:pPr>
        <w:tabs>
          <w:tab w:val="left" w:pos="2880"/>
        </w:tabs>
        <w:rPr>
          <w:rFonts w:cs="Tahoma"/>
          <w:szCs w:val="20"/>
        </w:rPr>
      </w:pPr>
      <w:r w:rsidRPr="00216BFA">
        <w:rPr>
          <w:rFonts w:cs="Tahoma"/>
          <w:szCs w:val="20"/>
        </w:rPr>
        <w:t>It is the responsibility of supervisors to ensure their employees are scheduled and provided training as required.</w:t>
      </w:r>
    </w:p>
    <w:p w14:paraId="5886EB36" w14:textId="77777777" w:rsidR="009F7ED4" w:rsidRPr="00216BFA" w:rsidRDefault="009F7ED4" w:rsidP="009E4A95">
      <w:pPr>
        <w:pStyle w:val="Heading3"/>
      </w:pPr>
      <w:r w:rsidRPr="00216BFA">
        <w:t>Employee</w:t>
      </w:r>
    </w:p>
    <w:p w14:paraId="4AFA6AD5" w14:textId="77777777" w:rsidR="009F7ED4" w:rsidRPr="00216BFA" w:rsidRDefault="009F7ED4" w:rsidP="00BC4921">
      <w:pPr>
        <w:tabs>
          <w:tab w:val="left" w:pos="2880"/>
        </w:tabs>
        <w:rPr>
          <w:rFonts w:cs="Tahoma"/>
          <w:szCs w:val="20"/>
        </w:rPr>
      </w:pPr>
      <w:r w:rsidRPr="00216BFA">
        <w:rPr>
          <w:rFonts w:cs="Tahoma"/>
          <w:szCs w:val="20"/>
        </w:rPr>
        <w:t xml:space="preserve">It is the responsibility of employees scheduled for any </w:t>
      </w:r>
      <w:r>
        <w:t>safety and health</w:t>
      </w:r>
      <w:r w:rsidRPr="00216BFA">
        <w:rPr>
          <w:rFonts w:cs="Tahoma"/>
          <w:szCs w:val="20"/>
        </w:rPr>
        <w:t xml:space="preserve"> training to attend and actively participate in such training.</w:t>
      </w:r>
    </w:p>
    <w:p w14:paraId="03E13CA8" w14:textId="77777777" w:rsidR="009F7ED4" w:rsidRPr="00216BFA" w:rsidRDefault="009F7ED4" w:rsidP="009E4A95">
      <w:pPr>
        <w:pStyle w:val="Heading2"/>
      </w:pPr>
      <w:r w:rsidRPr="00216BFA">
        <w:t>Definitions</w:t>
      </w:r>
    </w:p>
    <w:p w14:paraId="72E0B33F" w14:textId="77777777" w:rsidR="009F7ED4" w:rsidRPr="00216BFA" w:rsidRDefault="009F7ED4" w:rsidP="00BC4921">
      <w:pPr>
        <w:tabs>
          <w:tab w:val="left" w:pos="2880"/>
        </w:tabs>
        <w:rPr>
          <w:rFonts w:cs="Tahoma"/>
          <w:szCs w:val="20"/>
        </w:rPr>
      </w:pPr>
      <w:r w:rsidRPr="00216BFA">
        <w:rPr>
          <w:rFonts w:cs="Tahoma"/>
          <w:b/>
          <w:szCs w:val="20"/>
        </w:rPr>
        <w:t>Training</w:t>
      </w:r>
      <w:r w:rsidRPr="00216BFA">
        <w:rPr>
          <w:rFonts w:cs="Tahoma"/>
          <w:szCs w:val="20"/>
        </w:rPr>
        <w:t xml:space="preserve"> - Skills, knowledge or experience transmitted to employees.</w:t>
      </w:r>
    </w:p>
    <w:p w14:paraId="31497D43" w14:textId="77777777" w:rsidR="009F7ED4" w:rsidRPr="00216BFA" w:rsidRDefault="009F7ED4" w:rsidP="009E4A95">
      <w:pPr>
        <w:pStyle w:val="Heading2"/>
      </w:pPr>
      <w:r w:rsidRPr="00216BFA">
        <w:t>Training</w:t>
      </w:r>
    </w:p>
    <w:p w14:paraId="6B57331A" w14:textId="77777777" w:rsidR="009F7ED4" w:rsidRPr="00216BFA" w:rsidRDefault="009F7ED4" w:rsidP="00BC4921">
      <w:pPr>
        <w:tabs>
          <w:tab w:val="left" w:pos="2880"/>
        </w:tabs>
        <w:rPr>
          <w:rFonts w:cs="Tahoma"/>
          <w:snapToGrid w:val="0"/>
          <w:szCs w:val="20"/>
        </w:rPr>
      </w:pPr>
      <w:r w:rsidRPr="00216BFA">
        <w:rPr>
          <w:rFonts w:cs="Tahoma"/>
          <w:snapToGrid w:val="0"/>
          <w:szCs w:val="20"/>
        </w:rPr>
        <w:t xml:space="preserve">Individual job/task training will be provided to all employees. </w:t>
      </w:r>
      <w:r>
        <w:rPr>
          <w:rFonts w:cs="Tahoma"/>
          <w:snapToGrid w:val="0"/>
          <w:szCs w:val="20"/>
        </w:rPr>
        <w:t xml:space="preserve">Training will introduce the workers to the Safety and Health Manual, safety program, and </w:t>
      </w:r>
      <w:r w:rsidRPr="00216BFA">
        <w:rPr>
          <w:rFonts w:cs="Tahoma"/>
          <w:snapToGrid w:val="0"/>
          <w:szCs w:val="20"/>
        </w:rPr>
        <w:t>the applicable regulations/standards for their job</w:t>
      </w:r>
      <w:r>
        <w:rPr>
          <w:rFonts w:cs="Tahoma"/>
          <w:snapToGrid w:val="0"/>
          <w:szCs w:val="20"/>
        </w:rPr>
        <w:t xml:space="preserve"> including</w:t>
      </w:r>
      <w:r w:rsidRPr="00216BFA">
        <w:rPr>
          <w:rFonts w:cs="Tahoma"/>
          <w:snapToGrid w:val="0"/>
          <w:szCs w:val="20"/>
        </w:rPr>
        <w:t xml:space="preserve"> the recognition, avoidance, and prevention of unsafe conditions; areas and activities that require personal protection equipment; and how to use protective equipment (such as respirators, etc.) that applies to the job assignment.</w:t>
      </w:r>
    </w:p>
    <w:p w14:paraId="0B505C64" w14:textId="77777777" w:rsidR="009F7ED4" w:rsidRDefault="009F7ED4" w:rsidP="009F7ED4">
      <w:pPr>
        <w:tabs>
          <w:tab w:val="left" w:pos="2880"/>
        </w:tabs>
        <w:rPr>
          <w:rFonts w:cs="Tahoma"/>
          <w:snapToGrid w:val="0"/>
          <w:szCs w:val="20"/>
        </w:rPr>
      </w:pPr>
      <w:bookmarkStart w:id="193" w:name="_Hlk102480570"/>
      <w:r w:rsidRPr="00216BFA">
        <w:rPr>
          <w:rFonts w:cs="Tahoma"/>
          <w:snapToGrid w:val="0"/>
          <w:szCs w:val="20"/>
        </w:rPr>
        <w:t>Examples of specified training include (but are not limited to):</w:t>
      </w:r>
    </w:p>
    <w:tbl>
      <w:tblPr>
        <w:tblW w:w="0" w:type="auto"/>
        <w:tblLook w:val="04A0" w:firstRow="1" w:lastRow="0" w:firstColumn="1" w:lastColumn="0" w:noHBand="0" w:noVBand="1"/>
      </w:tblPr>
      <w:tblGrid>
        <w:gridCol w:w="4675"/>
        <w:gridCol w:w="4675"/>
      </w:tblGrid>
      <w:tr w:rsidR="00BC4921" w14:paraId="494FE2A0" w14:textId="77777777" w:rsidTr="00774266">
        <w:trPr>
          <w:trHeight w:val="288"/>
        </w:trPr>
        <w:tc>
          <w:tcPr>
            <w:tcW w:w="4675" w:type="dxa"/>
            <w:vAlign w:val="center"/>
          </w:tcPr>
          <w:p w14:paraId="24F52A31" w14:textId="77777777" w:rsidR="00BC4921" w:rsidRDefault="00BC4921" w:rsidP="00754DC4">
            <w:pPr>
              <w:pStyle w:val="Bullet1"/>
              <w:spacing w:after="0"/>
              <w:ind w:left="693"/>
              <w:rPr>
                <w:rFonts w:cs="Tahoma"/>
                <w:snapToGrid w:val="0"/>
                <w:szCs w:val="20"/>
              </w:rPr>
            </w:pPr>
            <w:r w:rsidRPr="00C01562">
              <w:rPr>
                <w:snapToGrid w:val="0"/>
              </w:rPr>
              <w:t>Fire Prevention Safety</w:t>
            </w:r>
          </w:p>
        </w:tc>
        <w:tc>
          <w:tcPr>
            <w:tcW w:w="4675" w:type="dxa"/>
            <w:vAlign w:val="center"/>
          </w:tcPr>
          <w:p w14:paraId="6C6066AD" w14:textId="77777777" w:rsidR="00BC4921" w:rsidRDefault="00BC4921" w:rsidP="00754DC4">
            <w:pPr>
              <w:pStyle w:val="Bullet1"/>
              <w:spacing w:after="0"/>
              <w:ind w:left="693"/>
              <w:rPr>
                <w:rFonts w:cs="Tahoma"/>
                <w:snapToGrid w:val="0"/>
                <w:szCs w:val="20"/>
              </w:rPr>
            </w:pPr>
            <w:r w:rsidRPr="006A47CF">
              <w:rPr>
                <w:snapToGrid w:val="0"/>
              </w:rPr>
              <w:t>First</w:t>
            </w:r>
            <w:r w:rsidR="00522CBF">
              <w:rPr>
                <w:snapToGrid w:val="0"/>
              </w:rPr>
              <w:t xml:space="preserve"> </w:t>
            </w:r>
            <w:r w:rsidRPr="006A47CF">
              <w:rPr>
                <w:snapToGrid w:val="0"/>
              </w:rPr>
              <w:t>Aid/CPR</w:t>
            </w:r>
          </w:p>
        </w:tc>
      </w:tr>
      <w:tr w:rsidR="00BC4921" w14:paraId="03AE92A6" w14:textId="77777777" w:rsidTr="00774266">
        <w:trPr>
          <w:trHeight w:val="288"/>
        </w:trPr>
        <w:tc>
          <w:tcPr>
            <w:tcW w:w="4675" w:type="dxa"/>
            <w:vAlign w:val="center"/>
          </w:tcPr>
          <w:p w14:paraId="18B5DDA2" w14:textId="77777777" w:rsidR="00BC4921" w:rsidRDefault="00BC4921" w:rsidP="00754DC4">
            <w:pPr>
              <w:pStyle w:val="Bullet1"/>
              <w:spacing w:after="0"/>
              <w:ind w:left="693"/>
              <w:rPr>
                <w:rFonts w:cs="Tahoma"/>
                <w:snapToGrid w:val="0"/>
                <w:szCs w:val="20"/>
              </w:rPr>
            </w:pPr>
            <w:r w:rsidRPr="00C01562">
              <w:rPr>
                <w:snapToGrid w:val="0"/>
              </w:rPr>
              <w:t xml:space="preserve">Walking </w:t>
            </w:r>
            <w:r w:rsidR="0083790F">
              <w:rPr>
                <w:snapToGrid w:val="0"/>
              </w:rPr>
              <w:t>and</w:t>
            </w:r>
            <w:r w:rsidRPr="00C01562">
              <w:rPr>
                <w:snapToGrid w:val="0"/>
              </w:rPr>
              <w:t xml:space="preserve"> Working Surfaces</w:t>
            </w:r>
          </w:p>
        </w:tc>
        <w:tc>
          <w:tcPr>
            <w:tcW w:w="4675" w:type="dxa"/>
            <w:vAlign w:val="center"/>
          </w:tcPr>
          <w:p w14:paraId="14044A99" w14:textId="77777777" w:rsidR="00BC4921" w:rsidRDefault="00BC4921" w:rsidP="00754DC4">
            <w:pPr>
              <w:pStyle w:val="Bullet1"/>
              <w:spacing w:after="0"/>
              <w:ind w:left="693"/>
              <w:rPr>
                <w:rFonts w:cs="Tahoma"/>
                <w:snapToGrid w:val="0"/>
                <w:szCs w:val="20"/>
              </w:rPr>
            </w:pPr>
            <w:r w:rsidRPr="006A47CF">
              <w:rPr>
                <w:snapToGrid w:val="0"/>
              </w:rPr>
              <w:t>Machine Guarding</w:t>
            </w:r>
          </w:p>
        </w:tc>
      </w:tr>
      <w:tr w:rsidR="00BC4921" w14:paraId="2657AD12" w14:textId="77777777" w:rsidTr="00774266">
        <w:trPr>
          <w:trHeight w:val="288"/>
        </w:trPr>
        <w:tc>
          <w:tcPr>
            <w:tcW w:w="4675" w:type="dxa"/>
            <w:vAlign w:val="center"/>
          </w:tcPr>
          <w:p w14:paraId="5B3C8D38" w14:textId="77777777" w:rsidR="00BC4921" w:rsidRDefault="00BC4921" w:rsidP="00754DC4">
            <w:pPr>
              <w:pStyle w:val="Bullet1"/>
              <w:spacing w:after="0"/>
              <w:ind w:left="693"/>
              <w:rPr>
                <w:rFonts w:cs="Tahoma"/>
                <w:snapToGrid w:val="0"/>
                <w:szCs w:val="20"/>
              </w:rPr>
            </w:pPr>
            <w:r w:rsidRPr="00C01562">
              <w:rPr>
                <w:snapToGrid w:val="0"/>
              </w:rPr>
              <w:t>Ladder Safety</w:t>
            </w:r>
          </w:p>
        </w:tc>
        <w:tc>
          <w:tcPr>
            <w:tcW w:w="4675" w:type="dxa"/>
            <w:vAlign w:val="center"/>
          </w:tcPr>
          <w:p w14:paraId="3D028FE9" w14:textId="77777777" w:rsidR="00BC4921" w:rsidRDefault="00BC4921" w:rsidP="00754DC4">
            <w:pPr>
              <w:pStyle w:val="Bullet1"/>
              <w:spacing w:after="0"/>
              <w:ind w:left="693"/>
              <w:rPr>
                <w:rFonts w:cs="Tahoma"/>
                <w:snapToGrid w:val="0"/>
                <w:szCs w:val="20"/>
              </w:rPr>
            </w:pPr>
            <w:r w:rsidRPr="006A47CF">
              <w:rPr>
                <w:snapToGrid w:val="0"/>
              </w:rPr>
              <w:t>Emergency Response Procedures</w:t>
            </w:r>
          </w:p>
        </w:tc>
      </w:tr>
      <w:tr w:rsidR="00BC4921" w14:paraId="5E0124D6" w14:textId="77777777" w:rsidTr="00774266">
        <w:trPr>
          <w:trHeight w:val="288"/>
        </w:trPr>
        <w:tc>
          <w:tcPr>
            <w:tcW w:w="4675" w:type="dxa"/>
            <w:vAlign w:val="center"/>
          </w:tcPr>
          <w:p w14:paraId="0C9753B3" w14:textId="77777777" w:rsidR="00BC4921" w:rsidRDefault="00BC4921" w:rsidP="00754DC4">
            <w:pPr>
              <w:pStyle w:val="Bullet1"/>
              <w:spacing w:after="0"/>
              <w:ind w:left="693"/>
              <w:rPr>
                <w:rFonts w:cs="Tahoma"/>
                <w:snapToGrid w:val="0"/>
                <w:szCs w:val="20"/>
              </w:rPr>
            </w:pPr>
            <w:r w:rsidRPr="00C01562">
              <w:rPr>
                <w:snapToGrid w:val="0"/>
              </w:rPr>
              <w:t>Accident/Incident Investigation</w:t>
            </w:r>
          </w:p>
        </w:tc>
        <w:tc>
          <w:tcPr>
            <w:tcW w:w="4675" w:type="dxa"/>
            <w:vAlign w:val="center"/>
          </w:tcPr>
          <w:p w14:paraId="2472AA6F" w14:textId="77777777" w:rsidR="00BC4921" w:rsidRDefault="00BC4921" w:rsidP="00754DC4">
            <w:pPr>
              <w:pStyle w:val="Bullet1"/>
              <w:spacing w:after="0"/>
              <w:ind w:left="693"/>
              <w:rPr>
                <w:rFonts w:cs="Tahoma"/>
                <w:snapToGrid w:val="0"/>
                <w:szCs w:val="20"/>
              </w:rPr>
            </w:pPr>
            <w:r w:rsidRPr="006A47CF">
              <w:rPr>
                <w:snapToGrid w:val="0"/>
              </w:rPr>
              <w:t>Personal Protective Equipment</w:t>
            </w:r>
          </w:p>
        </w:tc>
      </w:tr>
      <w:tr w:rsidR="00BC4921" w14:paraId="7EA05DF5" w14:textId="77777777" w:rsidTr="00774266">
        <w:trPr>
          <w:trHeight w:val="288"/>
        </w:trPr>
        <w:tc>
          <w:tcPr>
            <w:tcW w:w="4675" w:type="dxa"/>
            <w:vAlign w:val="center"/>
          </w:tcPr>
          <w:p w14:paraId="6CEF0EA4" w14:textId="77777777" w:rsidR="00BC4921" w:rsidRDefault="00BC4921" w:rsidP="00754DC4">
            <w:pPr>
              <w:pStyle w:val="Bullet1"/>
              <w:spacing w:after="0"/>
              <w:ind w:left="693"/>
              <w:rPr>
                <w:rFonts w:cs="Tahoma"/>
                <w:snapToGrid w:val="0"/>
                <w:szCs w:val="20"/>
              </w:rPr>
            </w:pPr>
            <w:r w:rsidRPr="00C01562">
              <w:rPr>
                <w:snapToGrid w:val="0"/>
              </w:rPr>
              <w:t>Hazard Communication</w:t>
            </w:r>
          </w:p>
        </w:tc>
        <w:tc>
          <w:tcPr>
            <w:tcW w:w="4675" w:type="dxa"/>
            <w:vAlign w:val="center"/>
          </w:tcPr>
          <w:p w14:paraId="2A118ECF" w14:textId="77777777" w:rsidR="00BC4921" w:rsidRDefault="00BC4921" w:rsidP="00754DC4">
            <w:pPr>
              <w:pStyle w:val="Bullet1"/>
              <w:spacing w:after="0"/>
              <w:ind w:left="693"/>
              <w:rPr>
                <w:rFonts w:cs="Tahoma"/>
                <w:snapToGrid w:val="0"/>
                <w:szCs w:val="20"/>
              </w:rPr>
            </w:pPr>
            <w:r w:rsidRPr="006A47CF">
              <w:rPr>
                <w:snapToGrid w:val="0"/>
              </w:rPr>
              <w:t>Driver/Vehicle Safety</w:t>
            </w:r>
          </w:p>
        </w:tc>
      </w:tr>
      <w:tr w:rsidR="00BC4921" w14:paraId="22329616" w14:textId="77777777" w:rsidTr="00774266">
        <w:trPr>
          <w:trHeight w:val="288"/>
        </w:trPr>
        <w:tc>
          <w:tcPr>
            <w:tcW w:w="4675" w:type="dxa"/>
            <w:vAlign w:val="center"/>
          </w:tcPr>
          <w:p w14:paraId="69417A23" w14:textId="77777777" w:rsidR="00BC4921" w:rsidRDefault="00BC4921" w:rsidP="00754DC4">
            <w:pPr>
              <w:pStyle w:val="Bullet1"/>
              <w:spacing w:after="0"/>
              <w:ind w:left="693"/>
              <w:rPr>
                <w:rFonts w:cs="Tahoma"/>
                <w:snapToGrid w:val="0"/>
                <w:szCs w:val="20"/>
              </w:rPr>
            </w:pPr>
            <w:r w:rsidRPr="00C01562">
              <w:rPr>
                <w:snapToGrid w:val="0"/>
              </w:rPr>
              <w:t xml:space="preserve">Scaffold </w:t>
            </w:r>
            <w:r w:rsidR="0083790F">
              <w:rPr>
                <w:snapToGrid w:val="0"/>
              </w:rPr>
              <w:t>and</w:t>
            </w:r>
            <w:r w:rsidRPr="00C01562">
              <w:rPr>
                <w:snapToGrid w:val="0"/>
              </w:rPr>
              <w:t xml:space="preserve"> Aerial Lift Safety</w:t>
            </w:r>
          </w:p>
        </w:tc>
        <w:tc>
          <w:tcPr>
            <w:tcW w:w="4675" w:type="dxa"/>
            <w:vAlign w:val="center"/>
          </w:tcPr>
          <w:p w14:paraId="0FF76D8E" w14:textId="77777777" w:rsidR="00BC4921" w:rsidRDefault="00BC4921" w:rsidP="00754DC4">
            <w:pPr>
              <w:pStyle w:val="Bullet1"/>
              <w:spacing w:after="0"/>
              <w:ind w:left="693"/>
              <w:rPr>
                <w:rFonts w:cs="Tahoma"/>
                <w:snapToGrid w:val="0"/>
                <w:szCs w:val="20"/>
              </w:rPr>
            </w:pPr>
            <w:r w:rsidRPr="006A47CF">
              <w:rPr>
                <w:snapToGrid w:val="0"/>
              </w:rPr>
              <w:t>Respirator Care and Use</w:t>
            </w:r>
          </w:p>
        </w:tc>
      </w:tr>
      <w:tr w:rsidR="00BC4921" w14:paraId="27131564" w14:textId="77777777" w:rsidTr="00774266">
        <w:trPr>
          <w:trHeight w:val="288"/>
        </w:trPr>
        <w:tc>
          <w:tcPr>
            <w:tcW w:w="4675" w:type="dxa"/>
            <w:vAlign w:val="center"/>
          </w:tcPr>
          <w:p w14:paraId="09B497FF" w14:textId="77777777" w:rsidR="00BC4921" w:rsidRDefault="00BC4921" w:rsidP="00754DC4">
            <w:pPr>
              <w:pStyle w:val="Bullet1"/>
              <w:spacing w:after="0"/>
              <w:ind w:left="693"/>
              <w:rPr>
                <w:rFonts w:cs="Tahoma"/>
                <w:snapToGrid w:val="0"/>
                <w:szCs w:val="20"/>
              </w:rPr>
            </w:pPr>
            <w:r w:rsidRPr="00C01562">
              <w:rPr>
                <w:snapToGrid w:val="0"/>
              </w:rPr>
              <w:t>Confined Space Entry</w:t>
            </w:r>
          </w:p>
        </w:tc>
        <w:tc>
          <w:tcPr>
            <w:tcW w:w="4675" w:type="dxa"/>
            <w:vAlign w:val="center"/>
          </w:tcPr>
          <w:p w14:paraId="7037C87B" w14:textId="77777777" w:rsidR="00BC4921" w:rsidRDefault="00BC4921" w:rsidP="00754DC4">
            <w:pPr>
              <w:pStyle w:val="Bullet1"/>
              <w:spacing w:after="0"/>
              <w:ind w:left="693"/>
              <w:rPr>
                <w:rFonts w:cs="Tahoma"/>
                <w:snapToGrid w:val="0"/>
                <w:szCs w:val="20"/>
              </w:rPr>
            </w:pPr>
            <w:r w:rsidRPr="006A47CF">
              <w:rPr>
                <w:snapToGrid w:val="0"/>
              </w:rPr>
              <w:t>Forklift Operation</w:t>
            </w:r>
          </w:p>
        </w:tc>
      </w:tr>
      <w:tr w:rsidR="00BC4921" w14:paraId="30D72BDF" w14:textId="77777777" w:rsidTr="00774266">
        <w:trPr>
          <w:trHeight w:val="288"/>
        </w:trPr>
        <w:tc>
          <w:tcPr>
            <w:tcW w:w="4675" w:type="dxa"/>
            <w:vAlign w:val="center"/>
          </w:tcPr>
          <w:p w14:paraId="222856CD" w14:textId="77777777" w:rsidR="00BC4921" w:rsidRDefault="00BC4921" w:rsidP="00754DC4">
            <w:pPr>
              <w:pStyle w:val="Bullet1"/>
              <w:spacing w:after="0"/>
              <w:ind w:left="693"/>
              <w:rPr>
                <w:rFonts w:cs="Tahoma"/>
                <w:snapToGrid w:val="0"/>
                <w:szCs w:val="20"/>
              </w:rPr>
            </w:pPr>
            <w:r w:rsidRPr="005D2D06">
              <w:rPr>
                <w:snapToGrid w:val="0"/>
              </w:rPr>
              <w:t>Lockout/Tagout</w:t>
            </w:r>
          </w:p>
        </w:tc>
        <w:tc>
          <w:tcPr>
            <w:tcW w:w="4675" w:type="dxa"/>
            <w:vAlign w:val="center"/>
          </w:tcPr>
          <w:p w14:paraId="0096B62A" w14:textId="77777777" w:rsidR="00BC4921" w:rsidRDefault="00BC4921" w:rsidP="00754DC4">
            <w:pPr>
              <w:pStyle w:val="Bullet1"/>
              <w:spacing w:after="0"/>
              <w:ind w:left="693"/>
              <w:rPr>
                <w:rFonts w:cs="Tahoma"/>
                <w:snapToGrid w:val="0"/>
                <w:szCs w:val="20"/>
              </w:rPr>
            </w:pPr>
            <w:r w:rsidRPr="006A47CF">
              <w:rPr>
                <w:snapToGrid w:val="0"/>
              </w:rPr>
              <w:t>Electrical Work</w:t>
            </w:r>
          </w:p>
        </w:tc>
      </w:tr>
      <w:tr w:rsidR="00BC4921" w14:paraId="73B8306A" w14:textId="77777777" w:rsidTr="00774266">
        <w:trPr>
          <w:trHeight w:val="288"/>
        </w:trPr>
        <w:tc>
          <w:tcPr>
            <w:tcW w:w="4675" w:type="dxa"/>
            <w:vAlign w:val="center"/>
          </w:tcPr>
          <w:p w14:paraId="49BACFD9" w14:textId="77777777" w:rsidR="00BC4921" w:rsidRPr="00C01562" w:rsidRDefault="00BC4921" w:rsidP="00754DC4">
            <w:pPr>
              <w:pStyle w:val="Bullet1"/>
              <w:spacing w:after="0"/>
              <w:ind w:left="693"/>
              <w:rPr>
                <w:snapToGrid w:val="0"/>
              </w:rPr>
            </w:pPr>
            <w:r>
              <w:rPr>
                <w:snapToGrid w:val="0"/>
              </w:rPr>
              <w:t xml:space="preserve">Crane, </w:t>
            </w:r>
            <w:r w:rsidRPr="005D2D06">
              <w:rPr>
                <w:snapToGrid w:val="0"/>
              </w:rPr>
              <w:t>Rigging</w:t>
            </w:r>
            <w:r>
              <w:rPr>
                <w:snapToGrid w:val="0"/>
              </w:rPr>
              <w:t xml:space="preserve">, and </w:t>
            </w:r>
            <w:r w:rsidRPr="005D2D06">
              <w:rPr>
                <w:snapToGrid w:val="0"/>
              </w:rPr>
              <w:t>Hoisting Safety</w:t>
            </w:r>
          </w:p>
        </w:tc>
        <w:tc>
          <w:tcPr>
            <w:tcW w:w="4675" w:type="dxa"/>
            <w:vAlign w:val="center"/>
          </w:tcPr>
          <w:p w14:paraId="1EC481E7" w14:textId="77777777" w:rsidR="00BC4921" w:rsidRDefault="00BC4921" w:rsidP="00754DC4">
            <w:pPr>
              <w:pStyle w:val="Bullet1"/>
              <w:spacing w:after="0"/>
              <w:ind w:left="693"/>
              <w:rPr>
                <w:rFonts w:cs="Tahoma"/>
                <w:snapToGrid w:val="0"/>
                <w:szCs w:val="20"/>
              </w:rPr>
            </w:pPr>
            <w:r w:rsidRPr="006A47CF">
              <w:rPr>
                <w:snapToGrid w:val="0"/>
              </w:rPr>
              <w:t>Others as required</w:t>
            </w:r>
          </w:p>
        </w:tc>
      </w:tr>
      <w:tr w:rsidR="00BC4921" w14:paraId="4CBCD2E1" w14:textId="77777777" w:rsidTr="00774266">
        <w:trPr>
          <w:trHeight w:val="288"/>
        </w:trPr>
        <w:tc>
          <w:tcPr>
            <w:tcW w:w="4675" w:type="dxa"/>
            <w:vAlign w:val="center"/>
          </w:tcPr>
          <w:p w14:paraId="7C2646DE" w14:textId="77777777" w:rsidR="00BC4921" w:rsidRDefault="00BC4921" w:rsidP="00754DC4">
            <w:pPr>
              <w:pStyle w:val="Bullet1"/>
              <w:spacing w:after="0"/>
              <w:ind w:left="693"/>
              <w:rPr>
                <w:snapToGrid w:val="0"/>
              </w:rPr>
            </w:pPr>
            <w:r w:rsidRPr="005D2D06">
              <w:rPr>
                <w:snapToGrid w:val="0"/>
              </w:rPr>
              <w:t>Welding/Cutting Safety</w:t>
            </w:r>
          </w:p>
          <w:p w14:paraId="6379B64C" w14:textId="77777777" w:rsidR="00754DC4" w:rsidRPr="00C01562" w:rsidRDefault="00754DC4" w:rsidP="00754DC4">
            <w:pPr>
              <w:pStyle w:val="Bullet1"/>
              <w:spacing w:after="0"/>
              <w:ind w:left="693"/>
              <w:rPr>
                <w:snapToGrid w:val="0"/>
              </w:rPr>
            </w:pPr>
          </w:p>
        </w:tc>
        <w:tc>
          <w:tcPr>
            <w:tcW w:w="4675" w:type="dxa"/>
            <w:vAlign w:val="center"/>
          </w:tcPr>
          <w:p w14:paraId="4F5360FE" w14:textId="77777777" w:rsidR="00BC4921" w:rsidRDefault="00BC4921" w:rsidP="00754DC4">
            <w:pPr>
              <w:pStyle w:val="Bullet1"/>
              <w:numPr>
                <w:ilvl w:val="0"/>
                <w:numId w:val="0"/>
              </w:numPr>
              <w:spacing w:after="0"/>
              <w:rPr>
                <w:rFonts w:cs="Tahoma"/>
                <w:snapToGrid w:val="0"/>
                <w:szCs w:val="20"/>
              </w:rPr>
            </w:pPr>
          </w:p>
        </w:tc>
      </w:tr>
    </w:tbl>
    <w:p w14:paraId="02F2DD14" w14:textId="77777777" w:rsidR="009F7ED4" w:rsidRDefault="009F7ED4" w:rsidP="00BC4921">
      <w:pPr>
        <w:rPr>
          <w:rFonts w:cs="Tahoma"/>
          <w:szCs w:val="20"/>
        </w:rPr>
      </w:pPr>
      <w:r w:rsidRPr="00216BFA">
        <w:rPr>
          <w:rFonts w:cs="Tahoma"/>
          <w:szCs w:val="20"/>
        </w:rPr>
        <w:t>Training addressed above will be documented in the employee</w:t>
      </w:r>
      <w:r>
        <w:rPr>
          <w:rFonts w:cs="Tahoma"/>
          <w:szCs w:val="20"/>
        </w:rPr>
        <w:t>’s</w:t>
      </w:r>
      <w:r w:rsidRPr="00216BFA">
        <w:rPr>
          <w:rFonts w:cs="Tahoma"/>
          <w:szCs w:val="20"/>
        </w:rPr>
        <w:t xml:space="preserve"> personnel records and/or in a master training record.</w:t>
      </w:r>
    </w:p>
    <w:bookmarkEnd w:id="193"/>
    <w:p w14:paraId="3A180BDA" w14:textId="77777777" w:rsidR="009F7ED4" w:rsidRPr="00216BFA" w:rsidRDefault="009F7ED4" w:rsidP="009E4A95">
      <w:pPr>
        <w:pStyle w:val="Heading3"/>
      </w:pPr>
      <w:r w:rsidRPr="00216BFA">
        <w:t>Initial</w:t>
      </w:r>
    </w:p>
    <w:p w14:paraId="478B7DE4" w14:textId="77777777" w:rsidR="009F7ED4" w:rsidRPr="00216BFA" w:rsidRDefault="001D4536" w:rsidP="00BC4921">
      <w:pPr>
        <w:rPr>
          <w:rFonts w:cs="Tahoma"/>
          <w:szCs w:val="20"/>
        </w:rPr>
      </w:pPr>
      <w:r w:rsidRPr="004C1F62">
        <w:t xml:space="preserve">Employees will receive initial training </w:t>
      </w:r>
      <w:r>
        <w:t xml:space="preserve">at time of hire and </w:t>
      </w:r>
      <w:r w:rsidRPr="004C1F62">
        <w:t>prior to their working assignment</w:t>
      </w:r>
      <w:r>
        <w:t xml:space="preserve">. </w:t>
      </w:r>
      <w:r w:rsidR="009F7ED4" w:rsidRPr="00216BFA">
        <w:rPr>
          <w:rFonts w:cs="Tahoma"/>
          <w:szCs w:val="20"/>
        </w:rPr>
        <w:t>New employees will be provided orientation training</w:t>
      </w:r>
      <w:r>
        <w:rPr>
          <w:rFonts w:cs="Tahoma"/>
          <w:szCs w:val="20"/>
        </w:rPr>
        <w:t xml:space="preserve">, </w:t>
      </w:r>
      <w:r w:rsidR="009F7ED4" w:rsidRPr="00216BFA">
        <w:rPr>
          <w:rFonts w:cs="Tahoma"/>
          <w:szCs w:val="20"/>
        </w:rPr>
        <w:t>information</w:t>
      </w:r>
      <w:r>
        <w:rPr>
          <w:rFonts w:cs="Tahoma"/>
          <w:szCs w:val="20"/>
        </w:rPr>
        <w:t>,</w:t>
      </w:r>
      <w:r w:rsidR="009F7ED4" w:rsidRPr="00216BFA">
        <w:rPr>
          <w:rFonts w:cs="Tahoma"/>
          <w:szCs w:val="20"/>
        </w:rPr>
        <w:t xml:space="preserve"> and literature covering the company </w:t>
      </w:r>
      <w:r w:rsidR="009F7ED4">
        <w:rPr>
          <w:rFonts w:cs="Tahoma"/>
          <w:szCs w:val="20"/>
        </w:rPr>
        <w:t>safety and health</w:t>
      </w:r>
      <w:r w:rsidR="009F7ED4" w:rsidRPr="00216BFA">
        <w:rPr>
          <w:rFonts w:cs="Tahoma"/>
          <w:szCs w:val="20"/>
        </w:rPr>
        <w:t xml:space="preserve"> policies, rules, and procedures. This orientation training will be provided prior to the employee's exposure to the work environment.</w:t>
      </w:r>
    </w:p>
    <w:p w14:paraId="4D69808C" w14:textId="77777777" w:rsidR="009F7ED4" w:rsidRPr="00216BFA" w:rsidRDefault="009F7ED4" w:rsidP="009E4A95">
      <w:pPr>
        <w:pStyle w:val="Heading3"/>
      </w:pPr>
      <w:r w:rsidRPr="00216BFA">
        <w:t>Refresher</w:t>
      </w:r>
    </w:p>
    <w:p w14:paraId="63756A33" w14:textId="77777777" w:rsidR="009F7ED4" w:rsidRDefault="009F7ED4" w:rsidP="00BC4921">
      <w:pPr>
        <w:rPr>
          <w:rFonts w:cs="Tahoma"/>
          <w:szCs w:val="20"/>
        </w:rPr>
      </w:pPr>
      <w:r w:rsidRPr="00216BFA">
        <w:rPr>
          <w:rFonts w:cs="Tahoma"/>
          <w:szCs w:val="20"/>
        </w:rPr>
        <w:t>On-going safety training sessions will be conducted to provide information and training on new equipment, new procedures, new chemicals, refresher/remedial training in specific areas, or meet annual requirements. Such training may be held in conjunction with the safety briefings/meetings addressed elsewhere in this program. Employees observed not performing to standards may be required to attend additional training sessions.</w:t>
      </w:r>
    </w:p>
    <w:p w14:paraId="2A782396" w14:textId="77777777" w:rsidR="001D4536" w:rsidRDefault="001D4536" w:rsidP="001D4536">
      <w:r w:rsidRPr="004051C5">
        <w:t xml:space="preserve">Refresher training will be </w:t>
      </w:r>
      <w:r>
        <w:t>administered</w:t>
      </w:r>
      <w:r w:rsidRPr="004051C5">
        <w:t xml:space="preserve"> </w:t>
      </w:r>
      <w:r>
        <w:t>when the following situations occur:</w:t>
      </w:r>
    </w:p>
    <w:p w14:paraId="5DF9EB09" w14:textId="77777777" w:rsidR="001D4536" w:rsidRDefault="001D4536" w:rsidP="001D4536">
      <w:pPr>
        <w:pStyle w:val="Bullet1"/>
      </w:pPr>
      <w:r>
        <w:t>Changes in the workplace or type of work being performed renders previous training obsolete</w:t>
      </w:r>
    </w:p>
    <w:p w14:paraId="57BAA54A" w14:textId="77777777" w:rsidR="001D4536" w:rsidRDefault="001D4536" w:rsidP="001D4536">
      <w:pPr>
        <w:pStyle w:val="Bullet1"/>
      </w:pPr>
      <w:r>
        <w:t>When company policies and procedures are added or revised</w:t>
      </w:r>
    </w:p>
    <w:p w14:paraId="2E63ECBD" w14:textId="77777777" w:rsidR="001D4536" w:rsidRDefault="001D4536" w:rsidP="001D4536">
      <w:pPr>
        <w:pStyle w:val="Bullet1"/>
      </w:pPr>
      <w:r>
        <w:t>Employee demonstrates inadequacies in their compliance, knowledge, understanding, or skill in performing the tasks properly</w:t>
      </w:r>
    </w:p>
    <w:p w14:paraId="4A7DD4DE" w14:textId="77777777" w:rsidR="009F7ED4" w:rsidRPr="00216BFA" w:rsidRDefault="009F7ED4" w:rsidP="009E4A95">
      <w:pPr>
        <w:pStyle w:val="Heading3"/>
      </w:pPr>
      <w:r w:rsidRPr="00216BFA">
        <w:t>Recertification</w:t>
      </w:r>
    </w:p>
    <w:p w14:paraId="585C2A0E" w14:textId="5E9E4C4E" w:rsidR="009F7ED4" w:rsidRDefault="009F7ED4" w:rsidP="00BC4921">
      <w:pPr>
        <w:rPr>
          <w:rFonts w:cs="Tahoma"/>
          <w:szCs w:val="20"/>
        </w:rPr>
      </w:pPr>
      <w:r w:rsidRPr="00216BFA">
        <w:rPr>
          <w:rFonts w:cs="Tahoma"/>
          <w:szCs w:val="20"/>
        </w:rPr>
        <w:t xml:space="preserve">Training conducted on an established frequency according to regulation or </w:t>
      </w: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noProof/>
          <w:szCs w:val="20"/>
        </w:rPr>
        <w:t xml:space="preserve"> </w:t>
      </w:r>
      <w:r w:rsidRPr="00216BFA">
        <w:rPr>
          <w:rFonts w:cs="Tahoma"/>
          <w:szCs w:val="20"/>
        </w:rPr>
        <w:t>policies.</w:t>
      </w:r>
    </w:p>
    <w:p w14:paraId="62C63A05" w14:textId="77777777" w:rsidR="009F7ED4" w:rsidRDefault="009F7ED4" w:rsidP="009E4A95">
      <w:pPr>
        <w:pStyle w:val="Heading2"/>
      </w:pPr>
      <w:r>
        <w:t>Appendix</w:t>
      </w:r>
    </w:p>
    <w:p w14:paraId="69ACB0F9" w14:textId="77777777" w:rsidR="009F7ED4" w:rsidRPr="00716BA1" w:rsidRDefault="009F7ED4" w:rsidP="008A40B4">
      <w:pPr>
        <w:numPr>
          <w:ilvl w:val="0"/>
          <w:numId w:val="46"/>
        </w:numPr>
        <w:rPr>
          <w:rFonts w:cs="Tahoma"/>
          <w:szCs w:val="20"/>
        </w:rPr>
      </w:pPr>
      <w:r w:rsidRPr="00716BA1">
        <w:rPr>
          <w:rFonts w:cs="Tahoma"/>
          <w:szCs w:val="20"/>
        </w:rPr>
        <w:t>Safety and Health Manual Rollout/Update Training Sign-in Sheet</w:t>
      </w:r>
    </w:p>
    <w:p w14:paraId="210E3486" w14:textId="77777777" w:rsidR="009F7ED4" w:rsidRDefault="009F7ED4" w:rsidP="009E4A95">
      <w:pPr>
        <w:pStyle w:val="Heading3"/>
        <w:numPr>
          <w:ilvl w:val="0"/>
          <w:numId w:val="0"/>
        </w:numPr>
      </w:pPr>
      <w:r>
        <w:br w:type="page"/>
      </w:r>
    </w:p>
    <w:p w14:paraId="3901BA05" w14:textId="77777777" w:rsidR="009F7ED4" w:rsidRPr="00716BA1" w:rsidRDefault="00791ED0" w:rsidP="009F7ED4">
      <w:pPr>
        <w:pStyle w:val="TopHeaderBOTH"/>
        <w:rPr>
          <w:caps/>
        </w:rPr>
      </w:pPr>
      <w:r w:rsidRPr="0055332A">
        <w:rPr>
          <w:noProof/>
        </w:rPr>
        <mc:AlternateContent>
          <mc:Choice Requires="wps">
            <w:drawing>
              <wp:anchor distT="0" distB="0" distL="114300" distR="114300" simplePos="0" relativeHeight="251827200" behindDoc="0" locked="0" layoutInCell="1" allowOverlap="1" wp14:anchorId="58CD25C1" wp14:editId="512E5346">
                <wp:simplePos x="0" y="0"/>
                <wp:positionH relativeFrom="column">
                  <wp:posOffset>1624330</wp:posOffset>
                </wp:positionH>
                <wp:positionV relativeFrom="paragraph">
                  <wp:posOffset>400050</wp:posOffset>
                </wp:positionV>
                <wp:extent cx="3210560" cy="981075"/>
                <wp:effectExtent l="0" t="0" r="0" b="0"/>
                <wp:wrapNone/>
                <wp:docPr id="1526843204" name="TextBox 5"/>
                <wp:cNvGraphicFramePr/>
                <a:graphic xmlns:a="http://schemas.openxmlformats.org/drawingml/2006/main">
                  <a:graphicData uri="http://schemas.microsoft.com/office/word/2010/wordprocessingShape">
                    <wps:wsp>
                      <wps:cNvSpPr txBox="1"/>
                      <wps:spPr>
                        <a:xfrm>
                          <a:off x="0" y="0"/>
                          <a:ext cx="3210560" cy="981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8A507DC" w14:textId="77777777" w:rsidR="00791ED0" w:rsidRPr="00FE4A3B" w:rsidRDefault="0095355A" w:rsidP="00791ED0">
                            <w:pPr>
                              <w:pStyle w:val="NormalWeb"/>
                              <w:spacing w:before="0" w:after="0"/>
                              <w:rPr>
                                <w:sz w:val="20"/>
                              </w:rPr>
                            </w:pPr>
                            <w:r>
                              <w:rPr>
                                <w:rFonts w:ascii="Tahoma" w:eastAsia="Tahoma" w:hAnsi="Tahoma" w:cs="Tahoma"/>
                                <w:b/>
                                <w:bCs/>
                                <w:color w:val="000000" w:themeColor="dark1"/>
                                <w:sz w:val="20"/>
                                <w:szCs w:val="22"/>
                              </w:rPr>
                              <w:t>COMPNAME</w:t>
                            </w:r>
                          </w:p>
                          <w:p w14:paraId="1E2B5F76" w14:textId="77777777" w:rsidR="00791ED0" w:rsidRPr="00FE4A3B" w:rsidRDefault="0095355A" w:rsidP="00791ED0">
                            <w:pPr>
                              <w:pStyle w:val="NormalWeb"/>
                              <w:spacing w:before="0" w:after="0"/>
                              <w:rPr>
                                <w:sz w:val="20"/>
                              </w:rPr>
                            </w:pPr>
                            <w:r>
                              <w:rPr>
                                <w:rFonts w:ascii="Tahoma" w:eastAsia="Tahoma" w:hAnsi="Tahoma" w:cs="Tahoma"/>
                                <w:color w:val="000000" w:themeColor="dark1"/>
                                <w:sz w:val="20"/>
                                <w:szCs w:val="22"/>
                              </w:rPr>
                              <w:t>COMPADD</w:t>
                            </w:r>
                          </w:p>
                          <w:p w14:paraId="00F9F1DC" w14:textId="77777777" w:rsidR="00791ED0" w:rsidRPr="00FE4A3B" w:rsidRDefault="00791ED0" w:rsidP="00791ED0">
                            <w:pPr>
                              <w:pStyle w:val="NormalWeb"/>
                              <w:spacing w:before="0" w:after="0"/>
                              <w:rPr>
                                <w:sz w:val="20"/>
                              </w:rPr>
                            </w:pPr>
                            <w:r w:rsidRPr="00D63C09">
                              <w:rPr>
                                <w:rFonts w:ascii="Tahoma" w:eastAsia="Tahoma" w:hAnsi="Tahoma" w:cs="Tahoma"/>
                                <w:color w:val="000000" w:themeColor="dark1"/>
                                <w:sz w:val="20"/>
                                <w:szCs w:val="22"/>
                              </w:rPr>
                              <w:t>CITYSTATEZIP</w:t>
                            </w:r>
                          </w:p>
                          <w:p w14:paraId="0FC03D0C" w14:textId="77777777" w:rsidR="00791ED0" w:rsidRPr="00FE4A3B" w:rsidRDefault="00791ED0" w:rsidP="00791ED0">
                            <w:pPr>
                              <w:pStyle w:val="NormalWeb"/>
                              <w:spacing w:before="0" w:after="0"/>
                              <w:rPr>
                                <w:sz w:val="20"/>
                                <w:lang w:val="fr-FR"/>
                              </w:rPr>
                            </w:pPr>
                            <w:r w:rsidRPr="00D63C09">
                              <w:rPr>
                                <w:rFonts w:ascii="Tahoma" w:eastAsia="Tahoma" w:hAnsi="Tahoma" w:cs="Tahoma"/>
                                <w:color w:val="000000" w:themeColor="dark1"/>
                                <w:sz w:val="20"/>
                                <w:szCs w:val="22"/>
                                <w:lang w:val="fr-FR"/>
                              </w:rPr>
                              <w:t>(XXX) XXX-XXXX (phone)</w:t>
                            </w:r>
                          </w:p>
                          <w:p w14:paraId="5CF2AAB5" w14:textId="77777777" w:rsidR="00791ED0" w:rsidRPr="00FE4A3B" w:rsidRDefault="00791ED0" w:rsidP="00791ED0">
                            <w:pPr>
                              <w:pStyle w:val="NormalWeb"/>
                              <w:spacing w:before="0" w:after="0"/>
                              <w:rPr>
                                <w:sz w:val="20"/>
                                <w:lang w:val="fr-FR"/>
                              </w:rPr>
                            </w:pPr>
                            <w:r w:rsidRPr="00D63C09">
                              <w:rPr>
                                <w:rFonts w:ascii="Tahoma" w:eastAsia="Tahoma" w:hAnsi="Tahoma" w:cs="Tahoma"/>
                                <w:color w:val="000000" w:themeColor="dark1"/>
                                <w:sz w:val="20"/>
                                <w:szCs w:val="22"/>
                                <w:lang w:val="fr-FR"/>
                              </w:rPr>
                              <w:t>(YYY) YYY-YYYY (fax)</w:t>
                            </w:r>
                          </w:p>
                        </w:txbxContent>
                      </wps:txbx>
                      <wps:bodyPr vertOverflow="clip" horzOverflow="clip" wrap="square" rtlCol="0" anchor="t"/>
                    </wps:wsp>
                  </a:graphicData>
                </a:graphic>
                <wp14:sizeRelH relativeFrom="margin">
                  <wp14:pctWidth>0</wp14:pctWidth>
                </wp14:sizeRelH>
              </wp:anchor>
            </w:drawing>
          </mc:Choice>
          <mc:Fallback>
            <w:pict>
              <v:shape w14:anchorId="58CD25C1" id="_x0000_s1031" type="#_x0000_t202" style="position:absolute;left:0;text-align:left;margin-left:127.9pt;margin-top:31.5pt;width:252.8pt;height:77.2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" filled="f" stroked="f">
                <v:textbox>
                  <w:txbxContent>
                    <w:p w14:paraId="68A507DC" w14:textId="77777777" w:rsidR="00791ED0" w:rsidRPr="00FE4A3B" w:rsidRDefault="0095355A" w:rsidP="00791ED0">
                      <w:pPr>
                        <w:pStyle w:val="NormalWeb"/>
                        <w:spacing w:before="0" w:after="0"/>
                        <w:rPr>
                          <w:sz w:val="20"/>
                        </w:rPr>
                      </w:pPr>
                      <w:r>
                        <w:rPr>
                          <w:rFonts w:ascii="Tahoma" w:eastAsia="Tahoma" w:hAnsi="Tahoma" w:cs="Tahoma"/>
                          <w:b/>
                          <w:bCs/>
                          <w:color w:val="000000" w:themeColor="dark1"/>
                          <w:sz w:val="20"/>
                          <w:szCs w:val="22"/>
                        </w:rPr>
                        <w:t>COMPNAME</w:t>
                      </w:r>
                    </w:p>
                    <w:p w14:paraId="1E2B5F76" w14:textId="77777777" w:rsidR="00791ED0" w:rsidRPr="00FE4A3B" w:rsidRDefault="0095355A" w:rsidP="00791ED0">
                      <w:pPr>
                        <w:pStyle w:val="NormalWeb"/>
                        <w:spacing w:before="0" w:after="0"/>
                        <w:rPr>
                          <w:sz w:val="20"/>
                        </w:rPr>
                      </w:pPr>
                      <w:r>
                        <w:rPr>
                          <w:rFonts w:ascii="Tahoma" w:eastAsia="Tahoma" w:hAnsi="Tahoma" w:cs="Tahoma"/>
                          <w:color w:val="000000" w:themeColor="dark1"/>
                          <w:sz w:val="20"/>
                          <w:szCs w:val="22"/>
                        </w:rPr>
                        <w:t>COMPADD</w:t>
                      </w:r>
                    </w:p>
                    <w:p w14:paraId="00F9F1DC" w14:textId="77777777" w:rsidR="00791ED0" w:rsidRPr="00FE4A3B" w:rsidRDefault="00791ED0" w:rsidP="00791ED0">
                      <w:pPr>
                        <w:pStyle w:val="NormalWeb"/>
                        <w:spacing w:before="0" w:after="0"/>
                        <w:rPr>
                          <w:sz w:val="20"/>
                        </w:rPr>
                      </w:pPr>
                      <w:r w:rsidRPr="00D63C09">
                        <w:rPr>
                          <w:rFonts w:ascii="Tahoma" w:eastAsia="Tahoma" w:hAnsi="Tahoma" w:cs="Tahoma"/>
                          <w:color w:val="000000" w:themeColor="dark1"/>
                          <w:sz w:val="20"/>
                          <w:szCs w:val="22"/>
                        </w:rPr>
                        <w:t>CITYSTATEZIP</w:t>
                      </w:r>
                    </w:p>
                    <w:p w14:paraId="0FC03D0C" w14:textId="77777777" w:rsidR="00791ED0" w:rsidRPr="00FE4A3B" w:rsidRDefault="00791ED0" w:rsidP="00791ED0">
                      <w:pPr>
                        <w:pStyle w:val="NormalWeb"/>
                        <w:spacing w:before="0" w:after="0"/>
                        <w:rPr>
                          <w:sz w:val="20"/>
                          <w:lang w:val="fr-FR"/>
                        </w:rPr>
                      </w:pPr>
                      <w:r w:rsidRPr="00D63C09">
                        <w:rPr>
                          <w:rFonts w:ascii="Tahoma" w:eastAsia="Tahoma" w:hAnsi="Tahoma" w:cs="Tahoma"/>
                          <w:color w:val="000000" w:themeColor="dark1"/>
                          <w:sz w:val="20"/>
                          <w:szCs w:val="22"/>
                          <w:lang w:val="fr-FR"/>
                        </w:rPr>
                        <w:t>(XXX) XXX-XXXX (phone)</w:t>
                      </w:r>
                    </w:p>
                    <w:p w14:paraId="5CF2AAB5" w14:textId="77777777" w:rsidR="00791ED0" w:rsidRPr="00FE4A3B" w:rsidRDefault="00791ED0" w:rsidP="00791ED0">
                      <w:pPr>
                        <w:pStyle w:val="NormalWeb"/>
                        <w:spacing w:before="0" w:after="0"/>
                        <w:rPr>
                          <w:sz w:val="20"/>
                          <w:lang w:val="fr-FR"/>
                        </w:rPr>
                      </w:pPr>
                      <w:r w:rsidRPr="00D63C09">
                        <w:rPr>
                          <w:rFonts w:ascii="Tahoma" w:eastAsia="Tahoma" w:hAnsi="Tahoma" w:cs="Tahoma"/>
                          <w:color w:val="000000" w:themeColor="dark1"/>
                          <w:sz w:val="20"/>
                          <w:szCs w:val="22"/>
                          <w:lang w:val="fr-FR"/>
                        </w:rPr>
                        <w:t>(YYY) YYY-YYYY (fax)</w:t>
                      </w:r>
                    </w:p>
                  </w:txbxContent>
                </v:textbox>
              </v:shape>
            </w:pict>
          </mc:Fallback>
        </mc:AlternateContent>
      </w:r>
      <w:r w:rsidR="009F7ED4" w:rsidRPr="00716BA1">
        <w:t>Safety and Health Manual Rollout/Update Training Sign-in Sheet</w:t>
      </w:r>
    </w:p>
    <w:p w14:paraId="124A1448" w14:textId="77777777" w:rsidR="009F7ED4" w:rsidRDefault="00791ED0" w:rsidP="009F7ED4">
      <w:pPr>
        <w:rPr>
          <w:b/>
          <w:sz w:val="28"/>
          <w:szCs w:val="28"/>
        </w:rPr>
      </w:pPr>
      <w:r w:rsidRPr="0055332A">
        <w:rPr>
          <w:noProof/>
        </w:rPr>
        <mc:AlternateContent>
          <mc:Choice Requires="wps">
            <w:drawing>
              <wp:anchor distT="0" distB="0" distL="114300" distR="114300" simplePos="0" relativeHeight="251831296" behindDoc="0" locked="0" layoutInCell="1" allowOverlap="1" wp14:anchorId="793D8F6D" wp14:editId="49B4311F">
                <wp:simplePos x="0" y="0"/>
                <wp:positionH relativeFrom="column">
                  <wp:posOffset>0</wp:posOffset>
                </wp:positionH>
                <wp:positionV relativeFrom="paragraph">
                  <wp:posOffset>-635</wp:posOffset>
                </wp:positionV>
                <wp:extent cx="1536700" cy="981075"/>
                <wp:effectExtent l="0" t="0" r="0" b="0"/>
                <wp:wrapNone/>
                <wp:docPr id="768004123" name="TextBox 5"/>
                <wp:cNvGraphicFramePr/>
                <a:graphic xmlns:a="http://schemas.openxmlformats.org/drawingml/2006/main">
                  <a:graphicData uri="http://schemas.microsoft.com/office/word/2010/wordprocessingShape">
                    <wps:wsp>
                      <wps:cNvSpPr txBox="1"/>
                      <wps:spPr>
                        <a:xfrm>
                          <a:off x="0" y="0"/>
                          <a:ext cx="1536700" cy="981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344AE59" w14:textId="77777777" w:rsidR="00791ED0" w:rsidRPr="0055332A" w:rsidRDefault="00791ED0" w:rsidP="00791ED0">
                            <w:pPr>
                              <w:pStyle w:val="NormalWeb"/>
                              <w:spacing w:before="0" w:after="0"/>
                              <w:jc w:val="center"/>
                              <w:rPr>
                                <w:sz w:val="72"/>
                              </w:rPr>
                            </w:pPr>
                            <w:r w:rsidRPr="0055332A">
                              <w:rPr>
                                <w:rFonts w:ascii="Tahoma" w:eastAsia="Tahoma" w:hAnsi="Tahoma" w:cs="Tahoma"/>
                                <w:b/>
                                <w:bCs/>
                                <w:color w:val="000000" w:themeColor="dark1"/>
                                <w:sz w:val="56"/>
                                <w:szCs w:val="22"/>
                                <w:highlight w:val="yellow"/>
                              </w:rPr>
                              <w:t>LOGO</w:t>
                            </w:r>
                          </w:p>
                        </w:txbxContent>
                      </wps:txbx>
                      <wps:bodyPr vertOverflow="clip" horzOverflow="clip" wrap="square" rtlCol="0" anchor="ctr"/>
                    </wps:wsp>
                  </a:graphicData>
                </a:graphic>
                <wp14:sizeRelH relativeFrom="margin">
                  <wp14:pctWidth>0</wp14:pctWidth>
                </wp14:sizeRelH>
              </wp:anchor>
            </w:drawing>
          </mc:Choice>
          <mc:Fallback>
            <w:pict>
              <v:shape w14:anchorId="793D8F6D" id="_x0000_s1032" type="#_x0000_t202" style="position:absolute;left:0;text-align:left;margin-left:0;margin-top:-.05pt;width:121pt;height:77.25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" filled="f" stroked="f">
                <v:textbox>
                  <w:txbxContent>
                    <w:p w14:paraId="6344AE59" w14:textId="77777777" w:rsidR="00791ED0" w:rsidRPr="0055332A" w:rsidRDefault="00791ED0" w:rsidP="00791ED0">
                      <w:pPr>
                        <w:pStyle w:val="NormalWeb"/>
                        <w:spacing w:before="0" w:after="0"/>
                        <w:jc w:val="center"/>
                        <w:rPr>
                          <w:sz w:val="72"/>
                        </w:rPr>
                      </w:pPr>
                      <w:r w:rsidRPr="0055332A">
                        <w:rPr>
                          <w:rFonts w:ascii="Tahoma" w:eastAsia="Tahoma" w:hAnsi="Tahoma" w:cs="Tahoma"/>
                          <w:b/>
                          <w:bCs/>
                          <w:color w:val="000000" w:themeColor="dark1"/>
                          <w:sz w:val="56"/>
                          <w:szCs w:val="22"/>
                          <w:highlight w:val="yellow"/>
                        </w:rPr>
                        <w:t>LOGO</w:t>
                      </w:r>
                    </w:p>
                  </w:txbxContent>
                </v:textbox>
              </v:shape>
            </w:pict>
          </mc:Fallback>
        </mc:AlternateContent>
      </w:r>
    </w:p>
    <w:p w14:paraId="3EF8C60E" w14:textId="77777777" w:rsidR="00791ED0" w:rsidRDefault="00791ED0" w:rsidP="009F7ED4">
      <w:pPr>
        <w:rPr>
          <w:b/>
          <w:sz w:val="28"/>
          <w:szCs w:val="28"/>
        </w:rPr>
      </w:pPr>
    </w:p>
    <w:p w14:paraId="68D2CDE4" w14:textId="77777777" w:rsidR="00791ED0" w:rsidRDefault="00791ED0" w:rsidP="009F7ED4">
      <w:pPr>
        <w:rPr>
          <w:b/>
          <w:sz w:val="28"/>
          <w:szCs w:val="28"/>
        </w:rPr>
      </w:pPr>
    </w:p>
    <w:p w14:paraId="7A31969D" w14:textId="77777777" w:rsidR="00791ED0" w:rsidRDefault="00791ED0" w:rsidP="009F7ED4">
      <w:pPr>
        <w:rPr>
          <w:b/>
          <w:sz w:val="28"/>
          <w:szCs w:val="28"/>
        </w:rPr>
      </w:pPr>
    </w:p>
    <w:p w14:paraId="5B6C0FBA" w14:textId="77777777" w:rsidR="009F7ED4" w:rsidRPr="0035612C" w:rsidRDefault="009F7ED4" w:rsidP="009F7ED4">
      <w:pPr>
        <w:tabs>
          <w:tab w:val="right" w:pos="4320"/>
          <w:tab w:val="left" w:pos="5040"/>
          <w:tab w:val="right" w:pos="10512"/>
        </w:tabs>
        <w:spacing w:after="240"/>
        <w:rPr>
          <w:b/>
          <w:bCs/>
          <w:szCs w:val="20"/>
          <w:u w:val="single"/>
        </w:rPr>
      </w:pPr>
      <w:r w:rsidRPr="00216BFA">
        <w:rPr>
          <w:b/>
          <w:bCs/>
          <w:szCs w:val="20"/>
        </w:rPr>
        <w:t>Date:</w:t>
      </w:r>
      <w:r>
        <w:rPr>
          <w:b/>
          <w:bCs/>
          <w:szCs w:val="20"/>
        </w:rPr>
        <w:t xml:space="preserve"> </w:t>
      </w:r>
      <w:r>
        <w:rPr>
          <w:b/>
          <w:bCs/>
          <w:szCs w:val="20"/>
          <w:u w:val="single"/>
        </w:rPr>
        <w:tab/>
      </w:r>
    </w:p>
    <w:p w14:paraId="5BA434CD" w14:textId="77777777" w:rsidR="009F7ED4" w:rsidRDefault="009F7ED4" w:rsidP="009F7ED4">
      <w:pPr>
        <w:tabs>
          <w:tab w:val="right" w:pos="4320"/>
          <w:tab w:val="left" w:pos="5040"/>
          <w:tab w:val="right" w:pos="10512"/>
        </w:tabs>
        <w:spacing w:after="240"/>
        <w:rPr>
          <w:b/>
          <w:bCs/>
          <w:szCs w:val="20"/>
          <w:u w:val="single"/>
        </w:rPr>
      </w:pPr>
      <w:r w:rsidRPr="00216BFA">
        <w:rPr>
          <w:b/>
          <w:bCs/>
          <w:szCs w:val="20"/>
        </w:rPr>
        <w:t xml:space="preserve">Location: </w:t>
      </w:r>
      <w:r w:rsidRPr="00216BFA">
        <w:rPr>
          <w:b/>
          <w:bCs/>
          <w:szCs w:val="20"/>
          <w:u w:val="single"/>
        </w:rPr>
        <w:tab/>
      </w:r>
    </w:p>
    <w:p w14:paraId="458A7B55" w14:textId="77777777" w:rsidR="00BF3BD6" w:rsidRDefault="009F7ED4" w:rsidP="009F7ED4">
      <w:pPr>
        <w:tabs>
          <w:tab w:val="right" w:pos="1530"/>
          <w:tab w:val="left" w:pos="1620"/>
          <w:tab w:val="right" w:pos="3510"/>
          <w:tab w:val="left" w:pos="3600"/>
          <w:tab w:val="right" w:pos="4320"/>
          <w:tab w:val="left" w:pos="5040"/>
          <w:tab w:val="right" w:pos="6570"/>
          <w:tab w:val="left" w:pos="6660"/>
          <w:tab w:val="left" w:pos="8550"/>
          <w:tab w:val="right" w:pos="9360"/>
          <w:tab w:val="right" w:pos="10512"/>
        </w:tabs>
        <w:spacing w:after="240"/>
        <w:rPr>
          <w:b/>
          <w:bCs/>
          <w:szCs w:val="20"/>
        </w:rPr>
      </w:pPr>
      <w:r w:rsidRPr="00216BFA">
        <w:rPr>
          <w:b/>
          <w:bCs/>
          <w:szCs w:val="20"/>
        </w:rPr>
        <w:t xml:space="preserve">Time: </w:t>
      </w:r>
      <w:r w:rsidRPr="00216BFA">
        <w:rPr>
          <w:b/>
          <w:bCs/>
          <w:szCs w:val="20"/>
          <w:u w:val="single"/>
        </w:rPr>
        <w:tab/>
      </w:r>
      <w:r w:rsidRPr="00216BFA">
        <w:rPr>
          <w:b/>
          <w:bCs/>
          <w:szCs w:val="20"/>
        </w:rPr>
        <w:tab/>
        <w:t xml:space="preserve">AM/PM - </w:t>
      </w:r>
      <w:r w:rsidRPr="00216BFA">
        <w:rPr>
          <w:b/>
          <w:bCs/>
          <w:szCs w:val="20"/>
          <w:u w:val="single"/>
        </w:rPr>
        <w:tab/>
      </w:r>
      <w:r w:rsidRPr="00216BFA">
        <w:rPr>
          <w:b/>
          <w:bCs/>
          <w:szCs w:val="20"/>
        </w:rPr>
        <w:tab/>
        <w:t>AM/PM</w:t>
      </w:r>
    </w:p>
    <w:p w14:paraId="6CAA4411" w14:textId="77777777" w:rsidR="009F7ED4" w:rsidRDefault="009F7ED4" w:rsidP="009F7ED4">
      <w:pPr>
        <w:tabs>
          <w:tab w:val="right" w:pos="4860"/>
          <w:tab w:val="left" w:pos="5040"/>
          <w:tab w:val="right" w:pos="9360"/>
        </w:tabs>
        <w:spacing w:after="0"/>
        <w:rPr>
          <w:b/>
          <w:szCs w:val="20"/>
        </w:rPr>
      </w:pPr>
    </w:p>
    <w:p w14:paraId="5B02385C" w14:textId="77777777" w:rsidR="009F7ED4" w:rsidRDefault="009F7ED4" w:rsidP="009F7ED4">
      <w:pPr>
        <w:tabs>
          <w:tab w:val="right" w:pos="4860"/>
          <w:tab w:val="left" w:pos="5040"/>
          <w:tab w:val="right" w:pos="9360"/>
        </w:tabs>
        <w:spacing w:after="0"/>
        <w:rPr>
          <w:b/>
          <w:szCs w:val="20"/>
          <w:u w:val="single"/>
        </w:rPr>
      </w:pPr>
      <w:r>
        <w:rPr>
          <w:b/>
          <w:szCs w:val="20"/>
        </w:rPr>
        <w:t xml:space="preserve">Trainer/Facilitator: </w:t>
      </w:r>
      <w:r>
        <w:rPr>
          <w:b/>
          <w:szCs w:val="20"/>
          <w:u w:val="single"/>
        </w:rPr>
        <w:tab/>
      </w:r>
      <w:r>
        <w:rPr>
          <w:b/>
          <w:szCs w:val="20"/>
        </w:rPr>
        <w:tab/>
      </w:r>
      <w:r>
        <w:rPr>
          <w:b/>
          <w:szCs w:val="20"/>
          <w:u w:val="single"/>
        </w:rPr>
        <w:tab/>
      </w:r>
    </w:p>
    <w:p w14:paraId="7F3908BF" w14:textId="77777777" w:rsidR="009F7ED4" w:rsidRDefault="009F7ED4" w:rsidP="009F7ED4">
      <w:pPr>
        <w:tabs>
          <w:tab w:val="left" w:pos="2970"/>
          <w:tab w:val="left" w:pos="6750"/>
          <w:tab w:val="right" w:pos="8640"/>
          <w:tab w:val="right" w:pos="10512"/>
        </w:tabs>
        <w:spacing w:after="240"/>
        <w:rPr>
          <w:sz w:val="18"/>
          <w:szCs w:val="18"/>
        </w:rPr>
      </w:pPr>
      <w:r>
        <w:rPr>
          <w:sz w:val="18"/>
          <w:szCs w:val="18"/>
        </w:rPr>
        <w:tab/>
        <w:t>(name)</w:t>
      </w:r>
      <w:r>
        <w:rPr>
          <w:sz w:val="18"/>
          <w:szCs w:val="18"/>
        </w:rPr>
        <w:tab/>
        <w:t>(signature)</w:t>
      </w:r>
    </w:p>
    <w:p w14:paraId="4A1173BC" w14:textId="77777777" w:rsidR="009F7ED4" w:rsidRDefault="009F7ED4" w:rsidP="009F7ED4">
      <w:pPr>
        <w:tabs>
          <w:tab w:val="left" w:pos="2970"/>
          <w:tab w:val="left" w:pos="6750"/>
          <w:tab w:val="right" w:pos="8640"/>
          <w:tab w:val="right" w:pos="10512"/>
        </w:tabs>
        <w:spacing w:after="240"/>
        <w:rPr>
          <w:sz w:val="18"/>
          <w:szCs w:val="18"/>
        </w:rPr>
      </w:pPr>
    </w:p>
    <w:tbl>
      <w:tblPr>
        <w:tblW w:w="945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5" w:type="dxa"/>
          <w:right w:w="115" w:type="dxa"/>
        </w:tblCellMar>
        <w:tblLook w:val="0000" w:firstRow="0" w:lastRow="0" w:firstColumn="0" w:lastColumn="0" w:noHBand="0" w:noVBand="0"/>
      </w:tblPr>
      <w:tblGrid>
        <w:gridCol w:w="705"/>
        <w:gridCol w:w="4050"/>
        <w:gridCol w:w="4695"/>
      </w:tblGrid>
      <w:tr w:rsidR="009F7ED4" w:rsidRPr="002530DA" w14:paraId="4275A799" w14:textId="77777777" w:rsidTr="009F7ED4">
        <w:trPr>
          <w:trHeight w:val="360"/>
          <w:tblHeader/>
          <w:jc w:val="center"/>
        </w:trPr>
        <w:tc>
          <w:tcPr>
            <w:tcW w:w="4755" w:type="dxa"/>
            <w:gridSpan w:val="2"/>
            <w:tcBorders>
              <w:bottom w:val="single" w:sz="8" w:space="0" w:color="auto"/>
              <w:right w:val="nil"/>
            </w:tcBorders>
            <w:shd w:val="clear" w:color="auto" w:fill="C9C9C9" w:themeFill="accent3" w:themeFillTint="99"/>
            <w:vAlign w:val="center"/>
          </w:tcPr>
          <w:p w14:paraId="1A91BFF3" w14:textId="77777777" w:rsidR="009F7ED4" w:rsidRPr="002530DA" w:rsidRDefault="009F7ED4" w:rsidP="009F7ED4">
            <w:pPr>
              <w:spacing w:after="0"/>
              <w:jc w:val="center"/>
              <w:rPr>
                <w:b/>
              </w:rPr>
            </w:pPr>
            <w:r w:rsidRPr="002530DA">
              <w:rPr>
                <w:b/>
              </w:rPr>
              <w:t>Employee</w:t>
            </w:r>
            <w:r>
              <w:rPr>
                <w:b/>
              </w:rPr>
              <w:t>/Empleado</w:t>
            </w:r>
          </w:p>
        </w:tc>
        <w:tc>
          <w:tcPr>
            <w:tcW w:w="4695" w:type="dxa"/>
            <w:tcBorders>
              <w:left w:val="nil"/>
            </w:tcBorders>
            <w:shd w:val="clear" w:color="auto" w:fill="C9C9C9" w:themeFill="accent3" w:themeFillTint="99"/>
            <w:vAlign w:val="center"/>
          </w:tcPr>
          <w:p w14:paraId="647DA025" w14:textId="77777777" w:rsidR="009F7ED4" w:rsidRPr="002530DA" w:rsidRDefault="009F7ED4" w:rsidP="009F7ED4">
            <w:pPr>
              <w:spacing w:after="0"/>
              <w:jc w:val="center"/>
              <w:rPr>
                <w:b/>
              </w:rPr>
            </w:pPr>
            <w:r w:rsidRPr="002530DA">
              <w:rPr>
                <w:b/>
              </w:rPr>
              <w:t>Signed</w:t>
            </w:r>
            <w:r>
              <w:rPr>
                <w:b/>
              </w:rPr>
              <w:t>/Firma</w:t>
            </w:r>
          </w:p>
        </w:tc>
      </w:tr>
      <w:tr w:rsidR="009F7ED4" w:rsidRPr="00220FC5" w14:paraId="13A7657B" w14:textId="77777777" w:rsidTr="009F7ED4">
        <w:trPr>
          <w:trHeight w:val="432"/>
          <w:jc w:val="center"/>
        </w:trPr>
        <w:tc>
          <w:tcPr>
            <w:tcW w:w="705" w:type="dxa"/>
            <w:tcBorders>
              <w:right w:val="nil"/>
            </w:tcBorders>
            <w:vAlign w:val="center"/>
          </w:tcPr>
          <w:p w14:paraId="36AB7199" w14:textId="77777777" w:rsidR="009F7ED4" w:rsidRPr="00536216" w:rsidRDefault="009F7ED4" w:rsidP="008A40B4">
            <w:pPr>
              <w:numPr>
                <w:ilvl w:val="0"/>
                <w:numId w:val="70"/>
              </w:numPr>
              <w:spacing w:after="0" w:line="240" w:lineRule="auto"/>
              <w:ind w:left="145" w:right="-12" w:firstLine="0"/>
              <w:jc w:val="center"/>
              <w:rPr>
                <w:rFonts w:cs="Tahoma"/>
                <w:lang w:val="fr-FR"/>
              </w:rPr>
            </w:pPr>
          </w:p>
        </w:tc>
        <w:tc>
          <w:tcPr>
            <w:tcW w:w="4050" w:type="dxa"/>
            <w:tcBorders>
              <w:left w:val="nil"/>
            </w:tcBorders>
          </w:tcPr>
          <w:p w14:paraId="6A31CC54" w14:textId="77777777" w:rsidR="009F7ED4" w:rsidRPr="00220FC5" w:rsidRDefault="009F7ED4" w:rsidP="009F7ED4">
            <w:pPr>
              <w:jc w:val="left"/>
              <w:rPr>
                <w:rFonts w:cs="Tahoma"/>
                <w:lang w:val="fr-FR"/>
              </w:rPr>
            </w:pPr>
          </w:p>
        </w:tc>
        <w:tc>
          <w:tcPr>
            <w:tcW w:w="4695" w:type="dxa"/>
          </w:tcPr>
          <w:p w14:paraId="137892E0" w14:textId="77777777" w:rsidR="009F7ED4" w:rsidRPr="00220FC5" w:rsidRDefault="009F7ED4" w:rsidP="009F7ED4">
            <w:pPr>
              <w:jc w:val="center"/>
              <w:rPr>
                <w:rFonts w:cs="Tahoma"/>
                <w:lang w:val="fr-FR"/>
              </w:rPr>
            </w:pPr>
          </w:p>
        </w:tc>
      </w:tr>
      <w:tr w:rsidR="009F7ED4" w:rsidRPr="00220FC5" w14:paraId="06A37644" w14:textId="77777777" w:rsidTr="009F7ED4">
        <w:trPr>
          <w:trHeight w:val="432"/>
          <w:jc w:val="center"/>
        </w:trPr>
        <w:tc>
          <w:tcPr>
            <w:tcW w:w="705" w:type="dxa"/>
            <w:tcBorders>
              <w:right w:val="nil"/>
            </w:tcBorders>
            <w:vAlign w:val="center"/>
          </w:tcPr>
          <w:p w14:paraId="17ECEBD0" w14:textId="77777777" w:rsidR="009F7ED4" w:rsidRPr="00536216" w:rsidRDefault="009F7ED4" w:rsidP="008A40B4">
            <w:pPr>
              <w:numPr>
                <w:ilvl w:val="0"/>
                <w:numId w:val="70"/>
              </w:numPr>
              <w:spacing w:after="0" w:line="240" w:lineRule="auto"/>
              <w:ind w:left="145" w:right="-12" w:firstLine="0"/>
              <w:jc w:val="center"/>
              <w:rPr>
                <w:rFonts w:cs="Tahoma"/>
                <w:lang w:val="fr-FR"/>
              </w:rPr>
            </w:pPr>
          </w:p>
        </w:tc>
        <w:tc>
          <w:tcPr>
            <w:tcW w:w="4050" w:type="dxa"/>
            <w:tcBorders>
              <w:left w:val="nil"/>
            </w:tcBorders>
          </w:tcPr>
          <w:p w14:paraId="771F5304" w14:textId="77777777" w:rsidR="009F7ED4" w:rsidRPr="00220FC5" w:rsidRDefault="009F7ED4" w:rsidP="009F7ED4">
            <w:pPr>
              <w:jc w:val="left"/>
              <w:rPr>
                <w:rFonts w:cs="Tahoma"/>
                <w:lang w:val="fr-FR"/>
              </w:rPr>
            </w:pPr>
          </w:p>
        </w:tc>
        <w:tc>
          <w:tcPr>
            <w:tcW w:w="4695" w:type="dxa"/>
          </w:tcPr>
          <w:p w14:paraId="07C0B319" w14:textId="77777777" w:rsidR="009F7ED4" w:rsidRPr="00220FC5" w:rsidRDefault="009F7ED4" w:rsidP="009F7ED4">
            <w:pPr>
              <w:jc w:val="center"/>
              <w:rPr>
                <w:rFonts w:cs="Tahoma"/>
                <w:lang w:val="fr-FR"/>
              </w:rPr>
            </w:pPr>
          </w:p>
        </w:tc>
      </w:tr>
      <w:tr w:rsidR="009F7ED4" w:rsidRPr="00220FC5" w14:paraId="0F6E1136" w14:textId="77777777" w:rsidTr="009F7ED4">
        <w:trPr>
          <w:trHeight w:val="432"/>
          <w:jc w:val="center"/>
        </w:trPr>
        <w:tc>
          <w:tcPr>
            <w:tcW w:w="705" w:type="dxa"/>
            <w:tcBorders>
              <w:right w:val="nil"/>
            </w:tcBorders>
            <w:vAlign w:val="center"/>
          </w:tcPr>
          <w:p w14:paraId="47FCBA50" w14:textId="77777777" w:rsidR="009F7ED4" w:rsidRPr="00536216" w:rsidRDefault="009F7ED4" w:rsidP="008A40B4">
            <w:pPr>
              <w:numPr>
                <w:ilvl w:val="0"/>
                <w:numId w:val="70"/>
              </w:numPr>
              <w:spacing w:after="0" w:line="240" w:lineRule="auto"/>
              <w:ind w:left="145" w:right="-12" w:firstLine="0"/>
              <w:jc w:val="center"/>
              <w:rPr>
                <w:rFonts w:cs="Tahoma"/>
                <w:lang w:val="fr-FR"/>
              </w:rPr>
            </w:pPr>
          </w:p>
        </w:tc>
        <w:tc>
          <w:tcPr>
            <w:tcW w:w="4050" w:type="dxa"/>
            <w:tcBorders>
              <w:left w:val="nil"/>
            </w:tcBorders>
          </w:tcPr>
          <w:p w14:paraId="45845DF6" w14:textId="77777777" w:rsidR="009F7ED4" w:rsidRPr="00220FC5" w:rsidRDefault="009F7ED4" w:rsidP="009F7ED4">
            <w:pPr>
              <w:jc w:val="left"/>
              <w:rPr>
                <w:rFonts w:cs="Tahoma"/>
                <w:lang w:val="fr-FR"/>
              </w:rPr>
            </w:pPr>
          </w:p>
        </w:tc>
        <w:tc>
          <w:tcPr>
            <w:tcW w:w="4695" w:type="dxa"/>
          </w:tcPr>
          <w:p w14:paraId="02158A7A" w14:textId="77777777" w:rsidR="009F7ED4" w:rsidRPr="00220FC5" w:rsidRDefault="009F7ED4" w:rsidP="009F7ED4">
            <w:pPr>
              <w:jc w:val="center"/>
              <w:rPr>
                <w:rFonts w:cs="Tahoma"/>
                <w:lang w:val="fr-FR"/>
              </w:rPr>
            </w:pPr>
          </w:p>
        </w:tc>
      </w:tr>
      <w:tr w:rsidR="009F7ED4" w:rsidRPr="00220FC5" w14:paraId="2B9B5CB0" w14:textId="77777777" w:rsidTr="009F7ED4">
        <w:trPr>
          <w:trHeight w:val="432"/>
          <w:jc w:val="center"/>
        </w:trPr>
        <w:tc>
          <w:tcPr>
            <w:tcW w:w="705" w:type="dxa"/>
            <w:tcBorders>
              <w:right w:val="nil"/>
            </w:tcBorders>
            <w:vAlign w:val="center"/>
          </w:tcPr>
          <w:p w14:paraId="0C970284" w14:textId="77777777" w:rsidR="009F7ED4" w:rsidRPr="00536216" w:rsidRDefault="009F7ED4" w:rsidP="008A40B4">
            <w:pPr>
              <w:numPr>
                <w:ilvl w:val="0"/>
                <w:numId w:val="70"/>
              </w:numPr>
              <w:spacing w:after="0" w:line="240" w:lineRule="auto"/>
              <w:ind w:left="145" w:right="-12" w:firstLine="0"/>
              <w:jc w:val="center"/>
              <w:rPr>
                <w:rFonts w:cs="Tahoma"/>
                <w:lang w:val="fr-FR"/>
              </w:rPr>
            </w:pPr>
          </w:p>
        </w:tc>
        <w:tc>
          <w:tcPr>
            <w:tcW w:w="4050" w:type="dxa"/>
            <w:tcBorders>
              <w:left w:val="nil"/>
            </w:tcBorders>
          </w:tcPr>
          <w:p w14:paraId="1848276C" w14:textId="77777777" w:rsidR="009F7ED4" w:rsidRPr="00220FC5" w:rsidRDefault="009F7ED4" w:rsidP="009F7ED4">
            <w:pPr>
              <w:jc w:val="left"/>
              <w:rPr>
                <w:rFonts w:cs="Tahoma"/>
                <w:lang w:val="fr-FR"/>
              </w:rPr>
            </w:pPr>
          </w:p>
        </w:tc>
        <w:tc>
          <w:tcPr>
            <w:tcW w:w="4695" w:type="dxa"/>
          </w:tcPr>
          <w:p w14:paraId="231D06D2" w14:textId="77777777" w:rsidR="009F7ED4" w:rsidRPr="00220FC5" w:rsidRDefault="009F7ED4" w:rsidP="009F7ED4">
            <w:pPr>
              <w:jc w:val="center"/>
              <w:rPr>
                <w:rFonts w:cs="Tahoma"/>
                <w:lang w:val="fr-FR"/>
              </w:rPr>
            </w:pPr>
          </w:p>
        </w:tc>
      </w:tr>
      <w:tr w:rsidR="009F7ED4" w:rsidRPr="00220FC5" w14:paraId="38475A1C" w14:textId="77777777" w:rsidTr="009F7ED4">
        <w:trPr>
          <w:trHeight w:val="432"/>
          <w:jc w:val="center"/>
        </w:trPr>
        <w:tc>
          <w:tcPr>
            <w:tcW w:w="705" w:type="dxa"/>
            <w:tcBorders>
              <w:right w:val="nil"/>
            </w:tcBorders>
            <w:vAlign w:val="center"/>
          </w:tcPr>
          <w:p w14:paraId="023FA0D6"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5E09DD80" w14:textId="77777777" w:rsidR="009F7ED4" w:rsidRPr="00220FC5" w:rsidRDefault="009F7ED4" w:rsidP="009F7ED4">
            <w:pPr>
              <w:jc w:val="left"/>
              <w:rPr>
                <w:rFonts w:cs="Tahoma"/>
              </w:rPr>
            </w:pPr>
          </w:p>
        </w:tc>
        <w:tc>
          <w:tcPr>
            <w:tcW w:w="4695" w:type="dxa"/>
          </w:tcPr>
          <w:p w14:paraId="3B835457" w14:textId="77777777" w:rsidR="009F7ED4" w:rsidRPr="00220FC5" w:rsidRDefault="009F7ED4" w:rsidP="009F7ED4">
            <w:pPr>
              <w:jc w:val="center"/>
              <w:rPr>
                <w:rFonts w:cs="Tahoma"/>
              </w:rPr>
            </w:pPr>
          </w:p>
        </w:tc>
      </w:tr>
      <w:tr w:rsidR="009F7ED4" w:rsidRPr="00220FC5" w14:paraId="08A8E13E" w14:textId="77777777" w:rsidTr="009F7ED4">
        <w:trPr>
          <w:trHeight w:val="432"/>
          <w:jc w:val="center"/>
        </w:trPr>
        <w:tc>
          <w:tcPr>
            <w:tcW w:w="705" w:type="dxa"/>
            <w:tcBorders>
              <w:right w:val="nil"/>
            </w:tcBorders>
            <w:vAlign w:val="center"/>
          </w:tcPr>
          <w:p w14:paraId="2458A91C"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785C4ED7" w14:textId="77777777" w:rsidR="009F7ED4" w:rsidRPr="00220FC5" w:rsidRDefault="009F7ED4" w:rsidP="009F7ED4">
            <w:pPr>
              <w:jc w:val="left"/>
              <w:rPr>
                <w:rFonts w:cs="Tahoma"/>
              </w:rPr>
            </w:pPr>
          </w:p>
        </w:tc>
        <w:tc>
          <w:tcPr>
            <w:tcW w:w="4695" w:type="dxa"/>
          </w:tcPr>
          <w:p w14:paraId="08498CBD" w14:textId="77777777" w:rsidR="009F7ED4" w:rsidRPr="00220FC5" w:rsidRDefault="009F7ED4" w:rsidP="009F7ED4">
            <w:pPr>
              <w:jc w:val="center"/>
              <w:rPr>
                <w:rFonts w:cs="Tahoma"/>
              </w:rPr>
            </w:pPr>
          </w:p>
        </w:tc>
      </w:tr>
      <w:tr w:rsidR="009F7ED4" w:rsidRPr="00220FC5" w14:paraId="7386E9D7" w14:textId="77777777" w:rsidTr="009F7ED4">
        <w:trPr>
          <w:trHeight w:val="432"/>
          <w:jc w:val="center"/>
        </w:trPr>
        <w:tc>
          <w:tcPr>
            <w:tcW w:w="705" w:type="dxa"/>
            <w:tcBorders>
              <w:right w:val="nil"/>
            </w:tcBorders>
            <w:vAlign w:val="center"/>
          </w:tcPr>
          <w:p w14:paraId="51D5ABF0"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0D31FAAB" w14:textId="77777777" w:rsidR="009F7ED4" w:rsidRPr="00220FC5" w:rsidRDefault="009F7ED4" w:rsidP="009F7ED4">
            <w:pPr>
              <w:jc w:val="left"/>
              <w:rPr>
                <w:rFonts w:cs="Tahoma"/>
              </w:rPr>
            </w:pPr>
          </w:p>
        </w:tc>
        <w:tc>
          <w:tcPr>
            <w:tcW w:w="4695" w:type="dxa"/>
          </w:tcPr>
          <w:p w14:paraId="516A3BDA" w14:textId="77777777" w:rsidR="009F7ED4" w:rsidRPr="00220FC5" w:rsidRDefault="009F7ED4" w:rsidP="009F7ED4">
            <w:pPr>
              <w:jc w:val="center"/>
              <w:rPr>
                <w:rFonts w:cs="Tahoma"/>
              </w:rPr>
            </w:pPr>
          </w:p>
        </w:tc>
      </w:tr>
      <w:tr w:rsidR="009F7ED4" w:rsidRPr="00220FC5" w14:paraId="726B92A4" w14:textId="77777777" w:rsidTr="009F7ED4">
        <w:trPr>
          <w:trHeight w:val="432"/>
          <w:jc w:val="center"/>
        </w:trPr>
        <w:tc>
          <w:tcPr>
            <w:tcW w:w="705" w:type="dxa"/>
            <w:tcBorders>
              <w:right w:val="nil"/>
            </w:tcBorders>
            <w:vAlign w:val="center"/>
          </w:tcPr>
          <w:p w14:paraId="19C5E088"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57438BF5" w14:textId="77777777" w:rsidR="009F7ED4" w:rsidRPr="00220FC5" w:rsidRDefault="009F7ED4" w:rsidP="009F7ED4">
            <w:pPr>
              <w:jc w:val="left"/>
              <w:rPr>
                <w:rFonts w:cs="Tahoma"/>
              </w:rPr>
            </w:pPr>
          </w:p>
        </w:tc>
        <w:tc>
          <w:tcPr>
            <w:tcW w:w="4695" w:type="dxa"/>
          </w:tcPr>
          <w:p w14:paraId="555D2BF1" w14:textId="77777777" w:rsidR="009F7ED4" w:rsidRPr="00220FC5" w:rsidRDefault="009F7ED4" w:rsidP="009F7ED4">
            <w:pPr>
              <w:jc w:val="center"/>
              <w:rPr>
                <w:rFonts w:cs="Tahoma"/>
              </w:rPr>
            </w:pPr>
          </w:p>
        </w:tc>
      </w:tr>
      <w:tr w:rsidR="009F7ED4" w:rsidRPr="00220FC5" w14:paraId="66C241E3" w14:textId="77777777" w:rsidTr="009F7ED4">
        <w:trPr>
          <w:trHeight w:val="432"/>
          <w:jc w:val="center"/>
        </w:trPr>
        <w:tc>
          <w:tcPr>
            <w:tcW w:w="705" w:type="dxa"/>
            <w:tcBorders>
              <w:right w:val="nil"/>
            </w:tcBorders>
            <w:vAlign w:val="center"/>
          </w:tcPr>
          <w:p w14:paraId="23E59278"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3930C6DB" w14:textId="77777777" w:rsidR="009F7ED4" w:rsidRPr="00220FC5" w:rsidRDefault="009F7ED4" w:rsidP="009F7ED4">
            <w:pPr>
              <w:jc w:val="left"/>
              <w:rPr>
                <w:rFonts w:cs="Tahoma"/>
              </w:rPr>
            </w:pPr>
          </w:p>
        </w:tc>
        <w:tc>
          <w:tcPr>
            <w:tcW w:w="4695" w:type="dxa"/>
          </w:tcPr>
          <w:p w14:paraId="1F49A16B" w14:textId="77777777" w:rsidR="009F7ED4" w:rsidRPr="00220FC5" w:rsidRDefault="009F7ED4" w:rsidP="009F7ED4">
            <w:pPr>
              <w:jc w:val="center"/>
              <w:rPr>
                <w:rFonts w:cs="Tahoma"/>
              </w:rPr>
            </w:pPr>
          </w:p>
        </w:tc>
      </w:tr>
      <w:tr w:rsidR="009F7ED4" w:rsidRPr="00220FC5" w14:paraId="4D37D76C" w14:textId="77777777" w:rsidTr="009F7ED4">
        <w:trPr>
          <w:trHeight w:val="432"/>
          <w:jc w:val="center"/>
        </w:trPr>
        <w:tc>
          <w:tcPr>
            <w:tcW w:w="705" w:type="dxa"/>
            <w:tcBorders>
              <w:right w:val="nil"/>
            </w:tcBorders>
            <w:vAlign w:val="center"/>
          </w:tcPr>
          <w:p w14:paraId="45668E43"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0A6C704B" w14:textId="77777777" w:rsidR="009F7ED4" w:rsidRPr="00220FC5" w:rsidRDefault="009F7ED4" w:rsidP="009F7ED4">
            <w:pPr>
              <w:jc w:val="left"/>
              <w:rPr>
                <w:rFonts w:cs="Tahoma"/>
              </w:rPr>
            </w:pPr>
          </w:p>
        </w:tc>
        <w:tc>
          <w:tcPr>
            <w:tcW w:w="4695" w:type="dxa"/>
          </w:tcPr>
          <w:p w14:paraId="7D1C9973" w14:textId="77777777" w:rsidR="009F7ED4" w:rsidRPr="00220FC5" w:rsidRDefault="009F7ED4" w:rsidP="009F7ED4">
            <w:pPr>
              <w:jc w:val="center"/>
              <w:rPr>
                <w:rFonts w:cs="Tahoma"/>
              </w:rPr>
            </w:pPr>
          </w:p>
        </w:tc>
      </w:tr>
      <w:tr w:rsidR="009F7ED4" w:rsidRPr="00220FC5" w14:paraId="022F928E" w14:textId="77777777" w:rsidTr="009F7ED4">
        <w:trPr>
          <w:trHeight w:val="432"/>
          <w:jc w:val="center"/>
        </w:trPr>
        <w:tc>
          <w:tcPr>
            <w:tcW w:w="705" w:type="dxa"/>
            <w:tcBorders>
              <w:right w:val="nil"/>
            </w:tcBorders>
            <w:vAlign w:val="center"/>
          </w:tcPr>
          <w:p w14:paraId="725033CE"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09E0636B" w14:textId="77777777" w:rsidR="009F7ED4" w:rsidRPr="00220FC5" w:rsidRDefault="009F7ED4" w:rsidP="009F7ED4">
            <w:pPr>
              <w:jc w:val="left"/>
              <w:rPr>
                <w:rFonts w:cs="Tahoma"/>
              </w:rPr>
            </w:pPr>
          </w:p>
        </w:tc>
        <w:tc>
          <w:tcPr>
            <w:tcW w:w="4695" w:type="dxa"/>
          </w:tcPr>
          <w:p w14:paraId="0052C3D6" w14:textId="77777777" w:rsidR="009F7ED4" w:rsidRPr="00220FC5" w:rsidRDefault="009F7ED4" w:rsidP="009F7ED4">
            <w:pPr>
              <w:jc w:val="center"/>
              <w:rPr>
                <w:rFonts w:cs="Tahoma"/>
              </w:rPr>
            </w:pPr>
          </w:p>
        </w:tc>
      </w:tr>
      <w:tr w:rsidR="009F7ED4" w:rsidRPr="00220FC5" w14:paraId="4096CB36" w14:textId="77777777" w:rsidTr="009F7ED4">
        <w:trPr>
          <w:trHeight w:val="432"/>
          <w:jc w:val="center"/>
        </w:trPr>
        <w:tc>
          <w:tcPr>
            <w:tcW w:w="705" w:type="dxa"/>
            <w:tcBorders>
              <w:right w:val="nil"/>
            </w:tcBorders>
            <w:vAlign w:val="center"/>
          </w:tcPr>
          <w:p w14:paraId="761612B2"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47D83F52" w14:textId="77777777" w:rsidR="009F7ED4" w:rsidRPr="00220FC5" w:rsidRDefault="009F7ED4" w:rsidP="009F7ED4">
            <w:pPr>
              <w:jc w:val="left"/>
              <w:rPr>
                <w:rFonts w:cs="Tahoma"/>
              </w:rPr>
            </w:pPr>
          </w:p>
        </w:tc>
        <w:tc>
          <w:tcPr>
            <w:tcW w:w="4695" w:type="dxa"/>
          </w:tcPr>
          <w:p w14:paraId="4E0212C4" w14:textId="77777777" w:rsidR="009F7ED4" w:rsidRPr="00220FC5" w:rsidRDefault="009F7ED4" w:rsidP="009F7ED4">
            <w:pPr>
              <w:jc w:val="center"/>
              <w:rPr>
                <w:rFonts w:cs="Tahoma"/>
              </w:rPr>
            </w:pPr>
          </w:p>
        </w:tc>
      </w:tr>
      <w:tr w:rsidR="009F7ED4" w:rsidRPr="00220FC5" w14:paraId="45446AA4" w14:textId="77777777" w:rsidTr="009F7ED4">
        <w:trPr>
          <w:trHeight w:val="432"/>
          <w:jc w:val="center"/>
        </w:trPr>
        <w:tc>
          <w:tcPr>
            <w:tcW w:w="705" w:type="dxa"/>
            <w:tcBorders>
              <w:right w:val="nil"/>
            </w:tcBorders>
            <w:vAlign w:val="center"/>
          </w:tcPr>
          <w:p w14:paraId="73FEA092"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0A62E599" w14:textId="77777777" w:rsidR="009F7ED4" w:rsidRPr="00220FC5" w:rsidRDefault="009F7ED4" w:rsidP="009F7ED4">
            <w:pPr>
              <w:jc w:val="left"/>
              <w:rPr>
                <w:rFonts w:cs="Tahoma"/>
              </w:rPr>
            </w:pPr>
          </w:p>
        </w:tc>
        <w:tc>
          <w:tcPr>
            <w:tcW w:w="4695" w:type="dxa"/>
          </w:tcPr>
          <w:p w14:paraId="0F0EC912" w14:textId="77777777" w:rsidR="009F7ED4" w:rsidRPr="00220FC5" w:rsidRDefault="009F7ED4" w:rsidP="009F7ED4">
            <w:pPr>
              <w:jc w:val="center"/>
              <w:rPr>
                <w:rFonts w:cs="Tahoma"/>
              </w:rPr>
            </w:pPr>
          </w:p>
        </w:tc>
      </w:tr>
      <w:tr w:rsidR="009F7ED4" w:rsidRPr="00220FC5" w14:paraId="559A141E" w14:textId="77777777" w:rsidTr="009F7ED4">
        <w:trPr>
          <w:trHeight w:val="432"/>
          <w:jc w:val="center"/>
        </w:trPr>
        <w:tc>
          <w:tcPr>
            <w:tcW w:w="705" w:type="dxa"/>
            <w:tcBorders>
              <w:right w:val="nil"/>
            </w:tcBorders>
            <w:vAlign w:val="center"/>
          </w:tcPr>
          <w:p w14:paraId="6CBBEAC5"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002A7591" w14:textId="77777777" w:rsidR="009F7ED4" w:rsidRPr="00220FC5" w:rsidRDefault="009F7ED4" w:rsidP="009F7ED4">
            <w:pPr>
              <w:jc w:val="left"/>
              <w:rPr>
                <w:rFonts w:cs="Tahoma"/>
              </w:rPr>
            </w:pPr>
          </w:p>
        </w:tc>
        <w:tc>
          <w:tcPr>
            <w:tcW w:w="4695" w:type="dxa"/>
          </w:tcPr>
          <w:p w14:paraId="77ECE1A9" w14:textId="77777777" w:rsidR="009F7ED4" w:rsidRPr="00220FC5" w:rsidRDefault="009F7ED4" w:rsidP="009F7ED4">
            <w:pPr>
              <w:jc w:val="center"/>
              <w:rPr>
                <w:rFonts w:cs="Tahoma"/>
              </w:rPr>
            </w:pPr>
          </w:p>
        </w:tc>
      </w:tr>
      <w:tr w:rsidR="009F7ED4" w:rsidRPr="00220FC5" w14:paraId="682D1BE1" w14:textId="77777777" w:rsidTr="009F7ED4">
        <w:trPr>
          <w:trHeight w:val="432"/>
          <w:jc w:val="center"/>
        </w:trPr>
        <w:tc>
          <w:tcPr>
            <w:tcW w:w="705" w:type="dxa"/>
            <w:tcBorders>
              <w:right w:val="nil"/>
            </w:tcBorders>
            <w:vAlign w:val="center"/>
          </w:tcPr>
          <w:p w14:paraId="1302B791"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6A48E208" w14:textId="77777777" w:rsidR="009F7ED4" w:rsidRPr="00220FC5" w:rsidRDefault="009F7ED4" w:rsidP="009F7ED4">
            <w:pPr>
              <w:jc w:val="left"/>
              <w:rPr>
                <w:rFonts w:cs="Tahoma"/>
              </w:rPr>
            </w:pPr>
          </w:p>
        </w:tc>
        <w:tc>
          <w:tcPr>
            <w:tcW w:w="4695" w:type="dxa"/>
          </w:tcPr>
          <w:p w14:paraId="09143B21" w14:textId="77777777" w:rsidR="009F7ED4" w:rsidRPr="00220FC5" w:rsidRDefault="009F7ED4" w:rsidP="009F7ED4">
            <w:pPr>
              <w:jc w:val="center"/>
              <w:rPr>
                <w:rFonts w:cs="Tahoma"/>
              </w:rPr>
            </w:pPr>
          </w:p>
        </w:tc>
      </w:tr>
      <w:tr w:rsidR="009F7ED4" w:rsidRPr="00220FC5" w14:paraId="52F12E61" w14:textId="77777777" w:rsidTr="009F7ED4">
        <w:trPr>
          <w:trHeight w:val="432"/>
          <w:jc w:val="center"/>
        </w:trPr>
        <w:tc>
          <w:tcPr>
            <w:tcW w:w="705" w:type="dxa"/>
            <w:tcBorders>
              <w:right w:val="nil"/>
            </w:tcBorders>
            <w:vAlign w:val="center"/>
          </w:tcPr>
          <w:p w14:paraId="25937E1A"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26596C7C" w14:textId="77777777" w:rsidR="009F7ED4" w:rsidRPr="00220FC5" w:rsidRDefault="009F7ED4" w:rsidP="009F7ED4">
            <w:pPr>
              <w:jc w:val="left"/>
              <w:rPr>
                <w:rFonts w:cs="Tahoma"/>
              </w:rPr>
            </w:pPr>
          </w:p>
        </w:tc>
        <w:tc>
          <w:tcPr>
            <w:tcW w:w="4695" w:type="dxa"/>
          </w:tcPr>
          <w:p w14:paraId="4FA39DFF" w14:textId="77777777" w:rsidR="009F7ED4" w:rsidRPr="00220FC5" w:rsidRDefault="009F7ED4" w:rsidP="009F7ED4">
            <w:pPr>
              <w:jc w:val="center"/>
              <w:rPr>
                <w:rFonts w:cs="Tahoma"/>
              </w:rPr>
            </w:pPr>
          </w:p>
        </w:tc>
      </w:tr>
      <w:tr w:rsidR="009F7ED4" w:rsidRPr="00220FC5" w14:paraId="6DF4E93F" w14:textId="77777777" w:rsidTr="009F7ED4">
        <w:trPr>
          <w:trHeight w:val="432"/>
          <w:jc w:val="center"/>
        </w:trPr>
        <w:tc>
          <w:tcPr>
            <w:tcW w:w="705" w:type="dxa"/>
            <w:tcBorders>
              <w:right w:val="nil"/>
            </w:tcBorders>
            <w:vAlign w:val="center"/>
          </w:tcPr>
          <w:p w14:paraId="098D2AEA"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07B40729" w14:textId="77777777" w:rsidR="009F7ED4" w:rsidRPr="00220FC5" w:rsidRDefault="009F7ED4" w:rsidP="009F7ED4">
            <w:pPr>
              <w:jc w:val="left"/>
              <w:rPr>
                <w:rFonts w:cs="Tahoma"/>
              </w:rPr>
            </w:pPr>
          </w:p>
        </w:tc>
        <w:tc>
          <w:tcPr>
            <w:tcW w:w="4695" w:type="dxa"/>
          </w:tcPr>
          <w:p w14:paraId="2083738F" w14:textId="77777777" w:rsidR="009F7ED4" w:rsidRPr="00220FC5" w:rsidRDefault="009F7ED4" w:rsidP="009F7ED4">
            <w:pPr>
              <w:jc w:val="center"/>
              <w:rPr>
                <w:rFonts w:cs="Tahoma"/>
              </w:rPr>
            </w:pPr>
          </w:p>
        </w:tc>
      </w:tr>
      <w:tr w:rsidR="009F7ED4" w:rsidRPr="00220FC5" w14:paraId="221995A3" w14:textId="77777777" w:rsidTr="009F7ED4">
        <w:trPr>
          <w:trHeight w:val="432"/>
          <w:jc w:val="center"/>
        </w:trPr>
        <w:tc>
          <w:tcPr>
            <w:tcW w:w="705" w:type="dxa"/>
            <w:tcBorders>
              <w:right w:val="nil"/>
            </w:tcBorders>
            <w:vAlign w:val="center"/>
          </w:tcPr>
          <w:p w14:paraId="67A50DD8"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42111054" w14:textId="77777777" w:rsidR="009F7ED4" w:rsidRPr="00220FC5" w:rsidRDefault="009F7ED4" w:rsidP="009F7ED4">
            <w:pPr>
              <w:jc w:val="left"/>
              <w:rPr>
                <w:rFonts w:cs="Tahoma"/>
              </w:rPr>
            </w:pPr>
          </w:p>
        </w:tc>
        <w:tc>
          <w:tcPr>
            <w:tcW w:w="4695" w:type="dxa"/>
          </w:tcPr>
          <w:p w14:paraId="23AC3FD5" w14:textId="77777777" w:rsidR="009F7ED4" w:rsidRPr="00220FC5" w:rsidRDefault="009F7ED4" w:rsidP="009F7ED4">
            <w:pPr>
              <w:jc w:val="center"/>
              <w:rPr>
                <w:rFonts w:cs="Tahoma"/>
              </w:rPr>
            </w:pPr>
          </w:p>
        </w:tc>
      </w:tr>
      <w:tr w:rsidR="009F7ED4" w:rsidRPr="00220FC5" w14:paraId="412488E8" w14:textId="77777777" w:rsidTr="009F7ED4">
        <w:trPr>
          <w:trHeight w:val="432"/>
          <w:jc w:val="center"/>
        </w:trPr>
        <w:tc>
          <w:tcPr>
            <w:tcW w:w="705" w:type="dxa"/>
            <w:tcBorders>
              <w:right w:val="nil"/>
            </w:tcBorders>
            <w:vAlign w:val="center"/>
          </w:tcPr>
          <w:p w14:paraId="4A8E5E17"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52BC63F5" w14:textId="77777777" w:rsidR="009F7ED4" w:rsidRPr="00220FC5" w:rsidRDefault="009F7ED4" w:rsidP="009F7ED4">
            <w:pPr>
              <w:jc w:val="left"/>
              <w:rPr>
                <w:rFonts w:cs="Tahoma"/>
              </w:rPr>
            </w:pPr>
          </w:p>
        </w:tc>
        <w:tc>
          <w:tcPr>
            <w:tcW w:w="4695" w:type="dxa"/>
          </w:tcPr>
          <w:p w14:paraId="20539269" w14:textId="77777777" w:rsidR="009F7ED4" w:rsidRPr="00220FC5" w:rsidRDefault="009F7ED4" w:rsidP="009F7ED4">
            <w:pPr>
              <w:jc w:val="center"/>
              <w:rPr>
                <w:rFonts w:cs="Tahoma"/>
              </w:rPr>
            </w:pPr>
          </w:p>
        </w:tc>
      </w:tr>
      <w:tr w:rsidR="009F7ED4" w:rsidRPr="00220FC5" w14:paraId="2F9631C8" w14:textId="77777777" w:rsidTr="009F7ED4">
        <w:trPr>
          <w:trHeight w:val="432"/>
          <w:jc w:val="center"/>
        </w:trPr>
        <w:tc>
          <w:tcPr>
            <w:tcW w:w="705" w:type="dxa"/>
            <w:tcBorders>
              <w:right w:val="nil"/>
            </w:tcBorders>
            <w:vAlign w:val="center"/>
          </w:tcPr>
          <w:p w14:paraId="31A5000D"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21FFCF69" w14:textId="77777777" w:rsidR="009F7ED4" w:rsidRPr="00220FC5" w:rsidRDefault="009F7ED4" w:rsidP="009F7ED4">
            <w:pPr>
              <w:jc w:val="left"/>
              <w:rPr>
                <w:rFonts w:cs="Tahoma"/>
              </w:rPr>
            </w:pPr>
          </w:p>
        </w:tc>
        <w:tc>
          <w:tcPr>
            <w:tcW w:w="4695" w:type="dxa"/>
          </w:tcPr>
          <w:p w14:paraId="6DC4BD11" w14:textId="77777777" w:rsidR="009F7ED4" w:rsidRPr="00220FC5" w:rsidRDefault="009F7ED4" w:rsidP="009F7ED4">
            <w:pPr>
              <w:jc w:val="center"/>
              <w:rPr>
                <w:rFonts w:cs="Tahoma"/>
              </w:rPr>
            </w:pPr>
          </w:p>
        </w:tc>
      </w:tr>
      <w:tr w:rsidR="009F7ED4" w:rsidRPr="00220FC5" w14:paraId="2333D862" w14:textId="77777777" w:rsidTr="009F7ED4">
        <w:trPr>
          <w:trHeight w:val="432"/>
          <w:jc w:val="center"/>
        </w:trPr>
        <w:tc>
          <w:tcPr>
            <w:tcW w:w="705" w:type="dxa"/>
            <w:tcBorders>
              <w:right w:val="nil"/>
            </w:tcBorders>
            <w:vAlign w:val="center"/>
          </w:tcPr>
          <w:p w14:paraId="3000A232"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235B1828" w14:textId="77777777" w:rsidR="009F7ED4" w:rsidRPr="00220FC5" w:rsidRDefault="009F7ED4" w:rsidP="009F7ED4">
            <w:pPr>
              <w:jc w:val="left"/>
              <w:rPr>
                <w:rFonts w:cs="Tahoma"/>
              </w:rPr>
            </w:pPr>
          </w:p>
        </w:tc>
        <w:tc>
          <w:tcPr>
            <w:tcW w:w="4695" w:type="dxa"/>
          </w:tcPr>
          <w:p w14:paraId="78BA6EA6" w14:textId="77777777" w:rsidR="009F7ED4" w:rsidRPr="00220FC5" w:rsidRDefault="009F7ED4" w:rsidP="009F7ED4">
            <w:pPr>
              <w:jc w:val="center"/>
              <w:rPr>
                <w:rFonts w:cs="Tahoma"/>
              </w:rPr>
            </w:pPr>
          </w:p>
        </w:tc>
      </w:tr>
      <w:tr w:rsidR="009F7ED4" w:rsidRPr="00220FC5" w14:paraId="1FE9C50F" w14:textId="77777777" w:rsidTr="009F7ED4">
        <w:trPr>
          <w:trHeight w:val="432"/>
          <w:jc w:val="center"/>
        </w:trPr>
        <w:tc>
          <w:tcPr>
            <w:tcW w:w="705" w:type="dxa"/>
            <w:tcBorders>
              <w:right w:val="nil"/>
            </w:tcBorders>
            <w:vAlign w:val="center"/>
          </w:tcPr>
          <w:p w14:paraId="1700E7AB"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18C44A37" w14:textId="77777777" w:rsidR="009F7ED4" w:rsidRPr="00220FC5" w:rsidRDefault="009F7ED4" w:rsidP="009F7ED4">
            <w:pPr>
              <w:jc w:val="left"/>
              <w:rPr>
                <w:rFonts w:cs="Tahoma"/>
              </w:rPr>
            </w:pPr>
          </w:p>
        </w:tc>
        <w:tc>
          <w:tcPr>
            <w:tcW w:w="4695" w:type="dxa"/>
          </w:tcPr>
          <w:p w14:paraId="3D5FD135" w14:textId="77777777" w:rsidR="009F7ED4" w:rsidRPr="00220FC5" w:rsidRDefault="009F7ED4" w:rsidP="009F7ED4">
            <w:pPr>
              <w:jc w:val="center"/>
              <w:rPr>
                <w:rFonts w:cs="Tahoma"/>
              </w:rPr>
            </w:pPr>
          </w:p>
        </w:tc>
      </w:tr>
      <w:tr w:rsidR="009F7ED4" w:rsidRPr="00220FC5" w14:paraId="00E6CD22" w14:textId="77777777" w:rsidTr="009F7ED4">
        <w:trPr>
          <w:trHeight w:val="432"/>
          <w:jc w:val="center"/>
        </w:trPr>
        <w:tc>
          <w:tcPr>
            <w:tcW w:w="705" w:type="dxa"/>
            <w:tcBorders>
              <w:right w:val="nil"/>
            </w:tcBorders>
            <w:vAlign w:val="center"/>
          </w:tcPr>
          <w:p w14:paraId="66398C04"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48BD5ECD" w14:textId="77777777" w:rsidR="009F7ED4" w:rsidRPr="00220FC5" w:rsidRDefault="009F7ED4" w:rsidP="009F7ED4">
            <w:pPr>
              <w:jc w:val="left"/>
              <w:rPr>
                <w:rFonts w:cs="Tahoma"/>
              </w:rPr>
            </w:pPr>
          </w:p>
        </w:tc>
        <w:tc>
          <w:tcPr>
            <w:tcW w:w="4695" w:type="dxa"/>
          </w:tcPr>
          <w:p w14:paraId="23EAC726" w14:textId="77777777" w:rsidR="009F7ED4" w:rsidRPr="00220FC5" w:rsidRDefault="009F7ED4" w:rsidP="009F7ED4">
            <w:pPr>
              <w:jc w:val="center"/>
              <w:rPr>
                <w:rFonts w:cs="Tahoma"/>
              </w:rPr>
            </w:pPr>
          </w:p>
        </w:tc>
      </w:tr>
      <w:tr w:rsidR="009F7ED4" w:rsidRPr="00220FC5" w14:paraId="143452B2" w14:textId="77777777" w:rsidTr="009F7ED4">
        <w:trPr>
          <w:trHeight w:val="432"/>
          <w:jc w:val="center"/>
        </w:trPr>
        <w:tc>
          <w:tcPr>
            <w:tcW w:w="705" w:type="dxa"/>
            <w:tcBorders>
              <w:right w:val="nil"/>
            </w:tcBorders>
            <w:vAlign w:val="center"/>
          </w:tcPr>
          <w:p w14:paraId="31583A0A"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20B75D50" w14:textId="77777777" w:rsidR="009F7ED4" w:rsidRPr="00220FC5" w:rsidRDefault="009F7ED4" w:rsidP="009F7ED4">
            <w:pPr>
              <w:jc w:val="left"/>
              <w:rPr>
                <w:rFonts w:cs="Tahoma"/>
              </w:rPr>
            </w:pPr>
          </w:p>
        </w:tc>
        <w:tc>
          <w:tcPr>
            <w:tcW w:w="4695" w:type="dxa"/>
          </w:tcPr>
          <w:p w14:paraId="35839693" w14:textId="77777777" w:rsidR="009F7ED4" w:rsidRPr="00220FC5" w:rsidRDefault="009F7ED4" w:rsidP="009F7ED4">
            <w:pPr>
              <w:jc w:val="center"/>
              <w:rPr>
                <w:rFonts w:cs="Tahoma"/>
              </w:rPr>
            </w:pPr>
          </w:p>
        </w:tc>
      </w:tr>
      <w:tr w:rsidR="009F7ED4" w:rsidRPr="00220FC5" w14:paraId="7044F00E" w14:textId="77777777" w:rsidTr="009F7ED4">
        <w:trPr>
          <w:trHeight w:val="432"/>
          <w:jc w:val="center"/>
        </w:trPr>
        <w:tc>
          <w:tcPr>
            <w:tcW w:w="705" w:type="dxa"/>
            <w:tcBorders>
              <w:right w:val="nil"/>
            </w:tcBorders>
            <w:vAlign w:val="center"/>
          </w:tcPr>
          <w:p w14:paraId="365524D2"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7B7261EE" w14:textId="77777777" w:rsidR="009F7ED4" w:rsidRPr="00220FC5" w:rsidRDefault="009F7ED4" w:rsidP="009F7ED4">
            <w:pPr>
              <w:jc w:val="left"/>
              <w:rPr>
                <w:rFonts w:cs="Tahoma"/>
              </w:rPr>
            </w:pPr>
          </w:p>
        </w:tc>
        <w:tc>
          <w:tcPr>
            <w:tcW w:w="4695" w:type="dxa"/>
          </w:tcPr>
          <w:p w14:paraId="6E23D8E6" w14:textId="77777777" w:rsidR="009F7ED4" w:rsidRPr="00220FC5" w:rsidRDefault="009F7ED4" w:rsidP="009F7ED4">
            <w:pPr>
              <w:jc w:val="center"/>
              <w:rPr>
                <w:rFonts w:cs="Tahoma"/>
              </w:rPr>
            </w:pPr>
          </w:p>
        </w:tc>
      </w:tr>
      <w:tr w:rsidR="009F7ED4" w:rsidRPr="00220FC5" w14:paraId="1A6931A7" w14:textId="77777777" w:rsidTr="009F7ED4">
        <w:trPr>
          <w:trHeight w:val="432"/>
          <w:jc w:val="center"/>
        </w:trPr>
        <w:tc>
          <w:tcPr>
            <w:tcW w:w="705" w:type="dxa"/>
            <w:tcBorders>
              <w:right w:val="nil"/>
            </w:tcBorders>
            <w:vAlign w:val="center"/>
          </w:tcPr>
          <w:p w14:paraId="1FBA36B5"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45D18DB4" w14:textId="77777777" w:rsidR="009F7ED4" w:rsidRPr="00220FC5" w:rsidRDefault="009F7ED4" w:rsidP="009F7ED4">
            <w:pPr>
              <w:jc w:val="left"/>
              <w:rPr>
                <w:rFonts w:cs="Tahoma"/>
              </w:rPr>
            </w:pPr>
          </w:p>
        </w:tc>
        <w:tc>
          <w:tcPr>
            <w:tcW w:w="4695" w:type="dxa"/>
          </w:tcPr>
          <w:p w14:paraId="133604F7" w14:textId="77777777" w:rsidR="009F7ED4" w:rsidRPr="00220FC5" w:rsidRDefault="009F7ED4" w:rsidP="009F7ED4">
            <w:pPr>
              <w:jc w:val="center"/>
              <w:rPr>
                <w:rFonts w:cs="Tahoma"/>
              </w:rPr>
            </w:pPr>
          </w:p>
        </w:tc>
      </w:tr>
      <w:tr w:rsidR="009F7ED4" w:rsidRPr="00220FC5" w14:paraId="33BB41B4" w14:textId="77777777" w:rsidTr="009F7ED4">
        <w:trPr>
          <w:trHeight w:val="432"/>
          <w:jc w:val="center"/>
        </w:trPr>
        <w:tc>
          <w:tcPr>
            <w:tcW w:w="705" w:type="dxa"/>
            <w:tcBorders>
              <w:right w:val="nil"/>
            </w:tcBorders>
            <w:vAlign w:val="center"/>
          </w:tcPr>
          <w:p w14:paraId="50A296CE"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08802D16" w14:textId="77777777" w:rsidR="009F7ED4" w:rsidRPr="00220FC5" w:rsidRDefault="009F7ED4" w:rsidP="009F7ED4">
            <w:pPr>
              <w:jc w:val="left"/>
              <w:rPr>
                <w:rFonts w:cs="Tahoma"/>
              </w:rPr>
            </w:pPr>
          </w:p>
        </w:tc>
        <w:tc>
          <w:tcPr>
            <w:tcW w:w="4695" w:type="dxa"/>
          </w:tcPr>
          <w:p w14:paraId="384E6D13" w14:textId="77777777" w:rsidR="009F7ED4" w:rsidRPr="00220FC5" w:rsidRDefault="009F7ED4" w:rsidP="009F7ED4">
            <w:pPr>
              <w:jc w:val="center"/>
              <w:rPr>
                <w:rFonts w:cs="Tahoma"/>
              </w:rPr>
            </w:pPr>
          </w:p>
        </w:tc>
      </w:tr>
      <w:tr w:rsidR="009F7ED4" w:rsidRPr="00220FC5" w14:paraId="6645DB5E" w14:textId="77777777" w:rsidTr="009F7ED4">
        <w:trPr>
          <w:trHeight w:val="432"/>
          <w:jc w:val="center"/>
        </w:trPr>
        <w:tc>
          <w:tcPr>
            <w:tcW w:w="705" w:type="dxa"/>
            <w:tcBorders>
              <w:right w:val="nil"/>
            </w:tcBorders>
            <w:vAlign w:val="center"/>
          </w:tcPr>
          <w:p w14:paraId="31D45B07"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3AB4DDB5" w14:textId="77777777" w:rsidR="009F7ED4" w:rsidRPr="00220FC5" w:rsidRDefault="009F7ED4" w:rsidP="009F7ED4">
            <w:pPr>
              <w:jc w:val="left"/>
              <w:rPr>
                <w:rFonts w:cs="Tahoma"/>
              </w:rPr>
            </w:pPr>
          </w:p>
        </w:tc>
        <w:tc>
          <w:tcPr>
            <w:tcW w:w="4695" w:type="dxa"/>
          </w:tcPr>
          <w:p w14:paraId="47AA2B24" w14:textId="77777777" w:rsidR="009F7ED4" w:rsidRPr="00220FC5" w:rsidRDefault="009F7ED4" w:rsidP="009F7ED4">
            <w:pPr>
              <w:jc w:val="center"/>
              <w:rPr>
                <w:rFonts w:cs="Tahoma"/>
              </w:rPr>
            </w:pPr>
          </w:p>
        </w:tc>
      </w:tr>
      <w:tr w:rsidR="009F7ED4" w:rsidRPr="00220FC5" w14:paraId="152B6E03" w14:textId="77777777" w:rsidTr="009F7ED4">
        <w:trPr>
          <w:trHeight w:val="432"/>
          <w:jc w:val="center"/>
        </w:trPr>
        <w:tc>
          <w:tcPr>
            <w:tcW w:w="705" w:type="dxa"/>
            <w:tcBorders>
              <w:right w:val="nil"/>
            </w:tcBorders>
            <w:vAlign w:val="center"/>
          </w:tcPr>
          <w:p w14:paraId="20FD9671"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3B81391B" w14:textId="77777777" w:rsidR="009F7ED4" w:rsidRPr="00220FC5" w:rsidRDefault="009F7ED4" w:rsidP="009F7ED4">
            <w:pPr>
              <w:jc w:val="left"/>
              <w:rPr>
                <w:rFonts w:cs="Tahoma"/>
              </w:rPr>
            </w:pPr>
          </w:p>
        </w:tc>
        <w:tc>
          <w:tcPr>
            <w:tcW w:w="4695" w:type="dxa"/>
          </w:tcPr>
          <w:p w14:paraId="6778824B" w14:textId="77777777" w:rsidR="009F7ED4" w:rsidRPr="00220FC5" w:rsidRDefault="009F7ED4" w:rsidP="009F7ED4">
            <w:pPr>
              <w:jc w:val="center"/>
              <w:rPr>
                <w:rFonts w:cs="Tahoma"/>
              </w:rPr>
            </w:pPr>
          </w:p>
        </w:tc>
      </w:tr>
      <w:tr w:rsidR="009F7ED4" w:rsidRPr="00220FC5" w14:paraId="12961818" w14:textId="77777777" w:rsidTr="009F7ED4">
        <w:trPr>
          <w:trHeight w:val="432"/>
          <w:jc w:val="center"/>
        </w:trPr>
        <w:tc>
          <w:tcPr>
            <w:tcW w:w="705" w:type="dxa"/>
            <w:tcBorders>
              <w:right w:val="nil"/>
            </w:tcBorders>
            <w:vAlign w:val="center"/>
          </w:tcPr>
          <w:p w14:paraId="3E2818BF"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234A1EF2" w14:textId="77777777" w:rsidR="009F7ED4" w:rsidRPr="00220FC5" w:rsidRDefault="009F7ED4" w:rsidP="009F7ED4">
            <w:pPr>
              <w:jc w:val="left"/>
              <w:rPr>
                <w:rFonts w:cs="Tahoma"/>
              </w:rPr>
            </w:pPr>
          </w:p>
        </w:tc>
        <w:tc>
          <w:tcPr>
            <w:tcW w:w="4695" w:type="dxa"/>
          </w:tcPr>
          <w:p w14:paraId="6D91EF4C" w14:textId="77777777" w:rsidR="009F7ED4" w:rsidRPr="00220FC5" w:rsidRDefault="009F7ED4" w:rsidP="009F7ED4">
            <w:pPr>
              <w:jc w:val="center"/>
              <w:rPr>
                <w:rFonts w:cs="Tahoma"/>
              </w:rPr>
            </w:pPr>
          </w:p>
        </w:tc>
      </w:tr>
      <w:tr w:rsidR="009F7ED4" w:rsidRPr="00220FC5" w14:paraId="64B8216C" w14:textId="77777777" w:rsidTr="009F7ED4">
        <w:trPr>
          <w:trHeight w:val="432"/>
          <w:jc w:val="center"/>
        </w:trPr>
        <w:tc>
          <w:tcPr>
            <w:tcW w:w="705" w:type="dxa"/>
            <w:tcBorders>
              <w:right w:val="nil"/>
            </w:tcBorders>
            <w:vAlign w:val="center"/>
          </w:tcPr>
          <w:p w14:paraId="23271056"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2CAA6EE3" w14:textId="77777777" w:rsidR="009F7ED4" w:rsidRPr="00220FC5" w:rsidRDefault="009F7ED4" w:rsidP="009F7ED4">
            <w:pPr>
              <w:jc w:val="left"/>
              <w:rPr>
                <w:rFonts w:cs="Tahoma"/>
              </w:rPr>
            </w:pPr>
          </w:p>
        </w:tc>
        <w:tc>
          <w:tcPr>
            <w:tcW w:w="4695" w:type="dxa"/>
          </w:tcPr>
          <w:p w14:paraId="216CC46C" w14:textId="77777777" w:rsidR="009F7ED4" w:rsidRPr="00220FC5" w:rsidRDefault="009F7ED4" w:rsidP="009F7ED4">
            <w:pPr>
              <w:jc w:val="center"/>
              <w:rPr>
                <w:rFonts w:cs="Tahoma"/>
              </w:rPr>
            </w:pPr>
          </w:p>
        </w:tc>
      </w:tr>
      <w:tr w:rsidR="009F7ED4" w:rsidRPr="00220FC5" w14:paraId="615A6120" w14:textId="77777777" w:rsidTr="009F7ED4">
        <w:trPr>
          <w:trHeight w:val="432"/>
          <w:jc w:val="center"/>
        </w:trPr>
        <w:tc>
          <w:tcPr>
            <w:tcW w:w="705" w:type="dxa"/>
            <w:tcBorders>
              <w:right w:val="nil"/>
            </w:tcBorders>
            <w:vAlign w:val="center"/>
          </w:tcPr>
          <w:p w14:paraId="06E7234D"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6C41E622" w14:textId="77777777" w:rsidR="009F7ED4" w:rsidRPr="00220FC5" w:rsidRDefault="009F7ED4" w:rsidP="009F7ED4">
            <w:pPr>
              <w:jc w:val="left"/>
              <w:rPr>
                <w:rFonts w:cs="Tahoma"/>
              </w:rPr>
            </w:pPr>
          </w:p>
        </w:tc>
        <w:tc>
          <w:tcPr>
            <w:tcW w:w="4695" w:type="dxa"/>
          </w:tcPr>
          <w:p w14:paraId="3726AA27" w14:textId="77777777" w:rsidR="009F7ED4" w:rsidRPr="00220FC5" w:rsidRDefault="009F7ED4" w:rsidP="009F7ED4">
            <w:pPr>
              <w:jc w:val="center"/>
              <w:rPr>
                <w:rFonts w:cs="Tahoma"/>
              </w:rPr>
            </w:pPr>
          </w:p>
        </w:tc>
      </w:tr>
      <w:tr w:rsidR="009F7ED4" w:rsidRPr="00220FC5" w14:paraId="2AC5D158" w14:textId="77777777" w:rsidTr="009F7ED4">
        <w:trPr>
          <w:trHeight w:val="432"/>
          <w:jc w:val="center"/>
        </w:trPr>
        <w:tc>
          <w:tcPr>
            <w:tcW w:w="705" w:type="dxa"/>
            <w:tcBorders>
              <w:right w:val="nil"/>
            </w:tcBorders>
            <w:vAlign w:val="center"/>
          </w:tcPr>
          <w:p w14:paraId="634CE2FD"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17ACE000" w14:textId="77777777" w:rsidR="009F7ED4" w:rsidRPr="00220FC5" w:rsidRDefault="009F7ED4" w:rsidP="009F7ED4">
            <w:pPr>
              <w:jc w:val="left"/>
              <w:rPr>
                <w:rFonts w:cs="Tahoma"/>
              </w:rPr>
            </w:pPr>
          </w:p>
        </w:tc>
        <w:tc>
          <w:tcPr>
            <w:tcW w:w="4695" w:type="dxa"/>
          </w:tcPr>
          <w:p w14:paraId="5E1A1C8A" w14:textId="77777777" w:rsidR="009F7ED4" w:rsidRPr="00220FC5" w:rsidRDefault="009F7ED4" w:rsidP="009F7ED4">
            <w:pPr>
              <w:jc w:val="center"/>
              <w:rPr>
                <w:rFonts w:cs="Tahoma"/>
              </w:rPr>
            </w:pPr>
          </w:p>
        </w:tc>
      </w:tr>
      <w:tr w:rsidR="009F7ED4" w:rsidRPr="00220FC5" w14:paraId="110F4BA3" w14:textId="77777777" w:rsidTr="009F7ED4">
        <w:trPr>
          <w:trHeight w:val="432"/>
          <w:jc w:val="center"/>
        </w:trPr>
        <w:tc>
          <w:tcPr>
            <w:tcW w:w="705" w:type="dxa"/>
            <w:tcBorders>
              <w:right w:val="nil"/>
            </w:tcBorders>
            <w:vAlign w:val="center"/>
          </w:tcPr>
          <w:p w14:paraId="01FCF670"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6086D584" w14:textId="77777777" w:rsidR="009F7ED4" w:rsidRPr="00220FC5" w:rsidRDefault="009F7ED4" w:rsidP="009F7ED4">
            <w:pPr>
              <w:jc w:val="left"/>
              <w:rPr>
                <w:rFonts w:cs="Tahoma"/>
              </w:rPr>
            </w:pPr>
          </w:p>
        </w:tc>
        <w:tc>
          <w:tcPr>
            <w:tcW w:w="4695" w:type="dxa"/>
          </w:tcPr>
          <w:p w14:paraId="2FBA16F4" w14:textId="77777777" w:rsidR="009F7ED4" w:rsidRPr="00220FC5" w:rsidRDefault="009F7ED4" w:rsidP="009F7ED4">
            <w:pPr>
              <w:jc w:val="center"/>
              <w:rPr>
                <w:rFonts w:cs="Tahoma"/>
              </w:rPr>
            </w:pPr>
          </w:p>
        </w:tc>
      </w:tr>
      <w:tr w:rsidR="009F7ED4" w:rsidRPr="00220FC5" w14:paraId="1DEE330E" w14:textId="77777777" w:rsidTr="009F7ED4">
        <w:trPr>
          <w:trHeight w:val="432"/>
          <w:jc w:val="center"/>
        </w:trPr>
        <w:tc>
          <w:tcPr>
            <w:tcW w:w="705" w:type="dxa"/>
            <w:tcBorders>
              <w:right w:val="nil"/>
            </w:tcBorders>
            <w:vAlign w:val="center"/>
          </w:tcPr>
          <w:p w14:paraId="12D55A26"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1DF0248C" w14:textId="77777777" w:rsidR="009F7ED4" w:rsidRPr="00220FC5" w:rsidRDefault="009F7ED4" w:rsidP="009F7ED4">
            <w:pPr>
              <w:jc w:val="left"/>
              <w:rPr>
                <w:rFonts w:cs="Tahoma"/>
              </w:rPr>
            </w:pPr>
          </w:p>
        </w:tc>
        <w:tc>
          <w:tcPr>
            <w:tcW w:w="4695" w:type="dxa"/>
          </w:tcPr>
          <w:p w14:paraId="20B6BFF1" w14:textId="77777777" w:rsidR="009F7ED4" w:rsidRPr="00220FC5" w:rsidRDefault="009F7ED4" w:rsidP="009F7ED4">
            <w:pPr>
              <w:jc w:val="center"/>
              <w:rPr>
                <w:rFonts w:cs="Tahoma"/>
              </w:rPr>
            </w:pPr>
          </w:p>
        </w:tc>
      </w:tr>
      <w:tr w:rsidR="009F7ED4" w:rsidRPr="00220FC5" w14:paraId="3CF0A99E" w14:textId="77777777" w:rsidTr="009F7ED4">
        <w:trPr>
          <w:trHeight w:val="432"/>
          <w:jc w:val="center"/>
        </w:trPr>
        <w:tc>
          <w:tcPr>
            <w:tcW w:w="705" w:type="dxa"/>
            <w:tcBorders>
              <w:right w:val="nil"/>
            </w:tcBorders>
            <w:vAlign w:val="center"/>
          </w:tcPr>
          <w:p w14:paraId="562963E5"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0CEA30CB" w14:textId="77777777" w:rsidR="009F7ED4" w:rsidRPr="00220FC5" w:rsidRDefault="009F7ED4" w:rsidP="009F7ED4">
            <w:pPr>
              <w:jc w:val="left"/>
              <w:rPr>
                <w:rFonts w:cs="Tahoma"/>
              </w:rPr>
            </w:pPr>
          </w:p>
        </w:tc>
        <w:tc>
          <w:tcPr>
            <w:tcW w:w="4695" w:type="dxa"/>
          </w:tcPr>
          <w:p w14:paraId="0F5EA51B" w14:textId="77777777" w:rsidR="009F7ED4" w:rsidRPr="00220FC5" w:rsidRDefault="009F7ED4" w:rsidP="009F7ED4">
            <w:pPr>
              <w:jc w:val="center"/>
              <w:rPr>
                <w:rFonts w:cs="Tahoma"/>
              </w:rPr>
            </w:pPr>
          </w:p>
        </w:tc>
      </w:tr>
      <w:tr w:rsidR="009F7ED4" w:rsidRPr="00220FC5" w14:paraId="6F76B987" w14:textId="77777777" w:rsidTr="009F7ED4">
        <w:trPr>
          <w:trHeight w:val="432"/>
          <w:jc w:val="center"/>
        </w:trPr>
        <w:tc>
          <w:tcPr>
            <w:tcW w:w="705" w:type="dxa"/>
            <w:tcBorders>
              <w:right w:val="nil"/>
            </w:tcBorders>
            <w:vAlign w:val="center"/>
          </w:tcPr>
          <w:p w14:paraId="77A7DDB3"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7DF10AEB" w14:textId="77777777" w:rsidR="009F7ED4" w:rsidRPr="00220FC5" w:rsidRDefault="009F7ED4" w:rsidP="009F7ED4">
            <w:pPr>
              <w:jc w:val="left"/>
              <w:rPr>
                <w:rFonts w:cs="Tahoma"/>
              </w:rPr>
            </w:pPr>
          </w:p>
        </w:tc>
        <w:tc>
          <w:tcPr>
            <w:tcW w:w="4695" w:type="dxa"/>
          </w:tcPr>
          <w:p w14:paraId="233CD2FB" w14:textId="77777777" w:rsidR="009F7ED4" w:rsidRPr="00220FC5" w:rsidRDefault="009F7ED4" w:rsidP="009F7ED4">
            <w:pPr>
              <w:jc w:val="center"/>
              <w:rPr>
                <w:rFonts w:cs="Tahoma"/>
              </w:rPr>
            </w:pPr>
          </w:p>
        </w:tc>
      </w:tr>
      <w:tr w:rsidR="009F7ED4" w:rsidRPr="00220FC5" w14:paraId="616A017A" w14:textId="77777777" w:rsidTr="009F7ED4">
        <w:trPr>
          <w:trHeight w:val="432"/>
          <w:jc w:val="center"/>
        </w:trPr>
        <w:tc>
          <w:tcPr>
            <w:tcW w:w="705" w:type="dxa"/>
            <w:tcBorders>
              <w:right w:val="nil"/>
            </w:tcBorders>
            <w:vAlign w:val="center"/>
          </w:tcPr>
          <w:p w14:paraId="38B861C9"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148C2BAC" w14:textId="77777777" w:rsidR="009F7ED4" w:rsidRPr="00220FC5" w:rsidRDefault="009F7ED4" w:rsidP="009F7ED4">
            <w:pPr>
              <w:jc w:val="left"/>
              <w:rPr>
                <w:rFonts w:cs="Tahoma"/>
              </w:rPr>
            </w:pPr>
          </w:p>
        </w:tc>
        <w:tc>
          <w:tcPr>
            <w:tcW w:w="4695" w:type="dxa"/>
          </w:tcPr>
          <w:p w14:paraId="60741C2E" w14:textId="77777777" w:rsidR="009F7ED4" w:rsidRPr="00220FC5" w:rsidRDefault="009F7ED4" w:rsidP="009F7ED4">
            <w:pPr>
              <w:jc w:val="center"/>
              <w:rPr>
                <w:rFonts w:cs="Tahoma"/>
              </w:rPr>
            </w:pPr>
          </w:p>
        </w:tc>
      </w:tr>
      <w:tr w:rsidR="009F7ED4" w:rsidRPr="00220FC5" w14:paraId="018CF5BA" w14:textId="77777777" w:rsidTr="009F7ED4">
        <w:trPr>
          <w:trHeight w:val="432"/>
          <w:jc w:val="center"/>
        </w:trPr>
        <w:tc>
          <w:tcPr>
            <w:tcW w:w="705" w:type="dxa"/>
            <w:tcBorders>
              <w:right w:val="nil"/>
            </w:tcBorders>
            <w:vAlign w:val="center"/>
          </w:tcPr>
          <w:p w14:paraId="3AC78D52"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14856120" w14:textId="77777777" w:rsidR="009F7ED4" w:rsidRPr="00220FC5" w:rsidRDefault="009F7ED4" w:rsidP="009F7ED4">
            <w:pPr>
              <w:jc w:val="left"/>
              <w:rPr>
                <w:rFonts w:cs="Tahoma"/>
              </w:rPr>
            </w:pPr>
          </w:p>
        </w:tc>
        <w:tc>
          <w:tcPr>
            <w:tcW w:w="4695" w:type="dxa"/>
          </w:tcPr>
          <w:p w14:paraId="5BEBD666" w14:textId="77777777" w:rsidR="009F7ED4" w:rsidRPr="00220FC5" w:rsidRDefault="009F7ED4" w:rsidP="009F7ED4">
            <w:pPr>
              <w:jc w:val="center"/>
              <w:rPr>
                <w:rFonts w:cs="Tahoma"/>
              </w:rPr>
            </w:pPr>
          </w:p>
        </w:tc>
      </w:tr>
      <w:tr w:rsidR="009F7ED4" w:rsidRPr="00220FC5" w14:paraId="4E572962" w14:textId="77777777" w:rsidTr="009F7ED4">
        <w:trPr>
          <w:trHeight w:val="432"/>
          <w:jc w:val="center"/>
        </w:trPr>
        <w:tc>
          <w:tcPr>
            <w:tcW w:w="705" w:type="dxa"/>
            <w:tcBorders>
              <w:right w:val="nil"/>
            </w:tcBorders>
            <w:vAlign w:val="center"/>
          </w:tcPr>
          <w:p w14:paraId="17BB9EEA"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13CC2F48" w14:textId="77777777" w:rsidR="009F7ED4" w:rsidRPr="00220FC5" w:rsidRDefault="009F7ED4" w:rsidP="009F7ED4">
            <w:pPr>
              <w:jc w:val="left"/>
              <w:rPr>
                <w:rFonts w:cs="Tahoma"/>
              </w:rPr>
            </w:pPr>
          </w:p>
        </w:tc>
        <w:tc>
          <w:tcPr>
            <w:tcW w:w="4695" w:type="dxa"/>
          </w:tcPr>
          <w:p w14:paraId="1B3EABF2" w14:textId="77777777" w:rsidR="009F7ED4" w:rsidRPr="00220FC5" w:rsidRDefault="009F7ED4" w:rsidP="009F7ED4">
            <w:pPr>
              <w:jc w:val="center"/>
              <w:rPr>
                <w:rFonts w:cs="Tahoma"/>
              </w:rPr>
            </w:pPr>
          </w:p>
        </w:tc>
      </w:tr>
      <w:tr w:rsidR="009F7ED4" w:rsidRPr="00220FC5" w14:paraId="5711ED0C" w14:textId="77777777" w:rsidTr="009F7ED4">
        <w:trPr>
          <w:trHeight w:val="432"/>
          <w:jc w:val="center"/>
        </w:trPr>
        <w:tc>
          <w:tcPr>
            <w:tcW w:w="705" w:type="dxa"/>
            <w:tcBorders>
              <w:right w:val="nil"/>
            </w:tcBorders>
            <w:vAlign w:val="center"/>
          </w:tcPr>
          <w:p w14:paraId="00DB7B38"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7F12D0A2" w14:textId="77777777" w:rsidR="009F7ED4" w:rsidRPr="00220FC5" w:rsidRDefault="009F7ED4" w:rsidP="009F7ED4">
            <w:pPr>
              <w:jc w:val="left"/>
              <w:rPr>
                <w:rFonts w:cs="Tahoma"/>
              </w:rPr>
            </w:pPr>
          </w:p>
        </w:tc>
        <w:tc>
          <w:tcPr>
            <w:tcW w:w="4695" w:type="dxa"/>
          </w:tcPr>
          <w:p w14:paraId="0FDAC706" w14:textId="77777777" w:rsidR="009F7ED4" w:rsidRPr="00220FC5" w:rsidRDefault="009F7ED4" w:rsidP="009F7ED4">
            <w:pPr>
              <w:jc w:val="center"/>
              <w:rPr>
                <w:rFonts w:cs="Tahoma"/>
              </w:rPr>
            </w:pPr>
          </w:p>
        </w:tc>
      </w:tr>
      <w:tr w:rsidR="009F7ED4" w:rsidRPr="00220FC5" w14:paraId="784DCD2E" w14:textId="77777777" w:rsidTr="009F7ED4">
        <w:trPr>
          <w:trHeight w:val="432"/>
          <w:jc w:val="center"/>
        </w:trPr>
        <w:tc>
          <w:tcPr>
            <w:tcW w:w="705" w:type="dxa"/>
            <w:tcBorders>
              <w:right w:val="nil"/>
            </w:tcBorders>
            <w:vAlign w:val="center"/>
          </w:tcPr>
          <w:p w14:paraId="65BFC437"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08D7708A" w14:textId="77777777" w:rsidR="009F7ED4" w:rsidRPr="00220FC5" w:rsidRDefault="009F7ED4" w:rsidP="009F7ED4">
            <w:pPr>
              <w:jc w:val="left"/>
              <w:rPr>
                <w:rFonts w:cs="Tahoma"/>
              </w:rPr>
            </w:pPr>
          </w:p>
        </w:tc>
        <w:tc>
          <w:tcPr>
            <w:tcW w:w="4695" w:type="dxa"/>
          </w:tcPr>
          <w:p w14:paraId="4C050997" w14:textId="77777777" w:rsidR="009F7ED4" w:rsidRPr="00220FC5" w:rsidRDefault="009F7ED4" w:rsidP="009F7ED4">
            <w:pPr>
              <w:jc w:val="center"/>
              <w:rPr>
                <w:rFonts w:cs="Tahoma"/>
              </w:rPr>
            </w:pPr>
          </w:p>
        </w:tc>
      </w:tr>
      <w:tr w:rsidR="009F7ED4" w:rsidRPr="00220FC5" w14:paraId="24D2AF38" w14:textId="77777777" w:rsidTr="009F7ED4">
        <w:trPr>
          <w:trHeight w:val="432"/>
          <w:jc w:val="center"/>
        </w:trPr>
        <w:tc>
          <w:tcPr>
            <w:tcW w:w="705" w:type="dxa"/>
            <w:tcBorders>
              <w:right w:val="nil"/>
            </w:tcBorders>
            <w:vAlign w:val="center"/>
          </w:tcPr>
          <w:p w14:paraId="5BC54A0E"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3AB6EE1A" w14:textId="77777777" w:rsidR="009F7ED4" w:rsidRPr="00220FC5" w:rsidRDefault="009F7ED4" w:rsidP="009F7ED4">
            <w:pPr>
              <w:jc w:val="left"/>
              <w:rPr>
                <w:rFonts w:cs="Tahoma"/>
              </w:rPr>
            </w:pPr>
          </w:p>
        </w:tc>
        <w:tc>
          <w:tcPr>
            <w:tcW w:w="4695" w:type="dxa"/>
          </w:tcPr>
          <w:p w14:paraId="16D92E52" w14:textId="77777777" w:rsidR="009F7ED4" w:rsidRPr="00220FC5" w:rsidRDefault="009F7ED4" w:rsidP="009F7ED4">
            <w:pPr>
              <w:jc w:val="center"/>
              <w:rPr>
                <w:rFonts w:cs="Tahoma"/>
              </w:rPr>
            </w:pPr>
          </w:p>
        </w:tc>
      </w:tr>
      <w:tr w:rsidR="00774266" w:rsidRPr="00220FC5" w14:paraId="7B0B9749" w14:textId="77777777" w:rsidTr="009F7ED4">
        <w:trPr>
          <w:trHeight w:val="432"/>
          <w:jc w:val="center"/>
        </w:trPr>
        <w:tc>
          <w:tcPr>
            <w:tcW w:w="705" w:type="dxa"/>
            <w:tcBorders>
              <w:right w:val="nil"/>
            </w:tcBorders>
            <w:vAlign w:val="center"/>
          </w:tcPr>
          <w:p w14:paraId="4198D05C" w14:textId="77777777" w:rsidR="00774266" w:rsidRPr="00536216" w:rsidRDefault="00774266" w:rsidP="008A40B4">
            <w:pPr>
              <w:numPr>
                <w:ilvl w:val="0"/>
                <w:numId w:val="70"/>
              </w:numPr>
              <w:spacing w:after="0" w:line="240" w:lineRule="auto"/>
              <w:ind w:left="145" w:right="-12" w:firstLine="0"/>
              <w:jc w:val="center"/>
              <w:rPr>
                <w:rFonts w:cs="Tahoma"/>
              </w:rPr>
            </w:pPr>
          </w:p>
        </w:tc>
        <w:tc>
          <w:tcPr>
            <w:tcW w:w="4050" w:type="dxa"/>
            <w:tcBorders>
              <w:left w:val="nil"/>
            </w:tcBorders>
          </w:tcPr>
          <w:p w14:paraId="1E7E2B2C" w14:textId="77777777" w:rsidR="00774266" w:rsidRPr="00220FC5" w:rsidRDefault="00774266" w:rsidP="009F7ED4">
            <w:pPr>
              <w:jc w:val="left"/>
              <w:rPr>
                <w:rFonts w:cs="Tahoma"/>
              </w:rPr>
            </w:pPr>
          </w:p>
        </w:tc>
        <w:tc>
          <w:tcPr>
            <w:tcW w:w="4695" w:type="dxa"/>
          </w:tcPr>
          <w:p w14:paraId="694AF0FA" w14:textId="77777777" w:rsidR="00774266" w:rsidRPr="00220FC5" w:rsidRDefault="00774266" w:rsidP="009F7ED4">
            <w:pPr>
              <w:jc w:val="center"/>
              <w:rPr>
                <w:rFonts w:cs="Tahoma"/>
              </w:rPr>
            </w:pPr>
          </w:p>
        </w:tc>
      </w:tr>
      <w:tr w:rsidR="009F7ED4" w:rsidRPr="00220FC5" w14:paraId="48DA691B" w14:textId="77777777" w:rsidTr="009F7ED4">
        <w:trPr>
          <w:trHeight w:val="432"/>
          <w:jc w:val="center"/>
        </w:trPr>
        <w:tc>
          <w:tcPr>
            <w:tcW w:w="705" w:type="dxa"/>
            <w:tcBorders>
              <w:right w:val="nil"/>
            </w:tcBorders>
            <w:vAlign w:val="center"/>
          </w:tcPr>
          <w:p w14:paraId="06B7BE04" w14:textId="77777777" w:rsidR="009F7ED4" w:rsidRPr="00536216" w:rsidRDefault="009F7ED4" w:rsidP="008A40B4">
            <w:pPr>
              <w:numPr>
                <w:ilvl w:val="0"/>
                <w:numId w:val="70"/>
              </w:numPr>
              <w:spacing w:after="0" w:line="240" w:lineRule="auto"/>
              <w:ind w:left="145" w:right="-12" w:firstLine="0"/>
              <w:jc w:val="center"/>
              <w:rPr>
                <w:rFonts w:cs="Tahoma"/>
              </w:rPr>
            </w:pPr>
          </w:p>
        </w:tc>
        <w:tc>
          <w:tcPr>
            <w:tcW w:w="4050" w:type="dxa"/>
            <w:tcBorders>
              <w:left w:val="nil"/>
            </w:tcBorders>
          </w:tcPr>
          <w:p w14:paraId="5201418B" w14:textId="77777777" w:rsidR="009F7ED4" w:rsidRPr="00220FC5" w:rsidRDefault="009F7ED4" w:rsidP="009F7ED4">
            <w:pPr>
              <w:jc w:val="left"/>
              <w:rPr>
                <w:rFonts w:cs="Tahoma"/>
              </w:rPr>
            </w:pPr>
          </w:p>
        </w:tc>
        <w:tc>
          <w:tcPr>
            <w:tcW w:w="4695" w:type="dxa"/>
          </w:tcPr>
          <w:p w14:paraId="153C6424" w14:textId="77777777" w:rsidR="009F7ED4" w:rsidRPr="00220FC5" w:rsidRDefault="009F7ED4" w:rsidP="009F7ED4">
            <w:pPr>
              <w:jc w:val="center"/>
              <w:rPr>
                <w:rFonts w:cs="Tahoma"/>
              </w:rPr>
            </w:pPr>
          </w:p>
        </w:tc>
      </w:tr>
    </w:tbl>
    <w:p w14:paraId="7DFF1B34" w14:textId="77777777" w:rsidR="009F7ED4" w:rsidRDefault="009F7ED4" w:rsidP="009F7ED4">
      <w:pPr>
        <w:sectPr w:rsidR="009F7ED4" w:rsidSect="002A5A33">
          <w:pgSz w:w="12240" w:h="15840" w:code="1"/>
          <w:pgMar w:top="1440" w:right="1440" w:bottom="1008" w:left="1440" w:header="720" w:footer="432" w:gutter="0"/>
          <w:pgNumType w:start="1" w:chapStyle="1"/>
          <w:cols w:space="252"/>
          <w:docGrid w:linePitch="360"/>
        </w:sectPr>
      </w:pPr>
    </w:p>
    <w:p w14:paraId="3EC39765" w14:textId="77777777" w:rsidR="00BC4921" w:rsidRPr="00587774" w:rsidRDefault="00BC4921" w:rsidP="009E4A95">
      <w:pPr>
        <w:pStyle w:val="Heading1"/>
      </w:pPr>
      <w:bookmarkStart w:id="194" w:name="_Toc481598316"/>
      <w:bookmarkStart w:id="195" w:name="_Toc71023421"/>
      <w:bookmarkStart w:id="196" w:name="_Toc71023503"/>
      <w:bookmarkStart w:id="197" w:name="_Toc71039011"/>
      <w:bookmarkStart w:id="198" w:name="_Toc71290370"/>
      <w:bookmarkStart w:id="199" w:name="_Toc71296753"/>
      <w:bookmarkStart w:id="200" w:name="_Toc71297184"/>
      <w:bookmarkStart w:id="201" w:name="_Toc71297417"/>
      <w:bookmarkStart w:id="202" w:name="_Toc71299515"/>
      <w:bookmarkStart w:id="203" w:name="_Toc71533122"/>
      <w:bookmarkStart w:id="204" w:name="_Toc72316236"/>
      <w:bookmarkStart w:id="205" w:name="_Toc72418119"/>
      <w:bookmarkStart w:id="206" w:name="_Toc72420340"/>
      <w:bookmarkStart w:id="207" w:name="_Toc72826866"/>
      <w:bookmarkStart w:id="208" w:name="_Toc73438362"/>
      <w:bookmarkStart w:id="209" w:name="_Toc78876795"/>
      <w:bookmarkStart w:id="210" w:name="_Toc80078957"/>
      <w:bookmarkStart w:id="211" w:name="_Toc80615736"/>
      <w:bookmarkStart w:id="212" w:name="_Toc80622772"/>
      <w:bookmarkStart w:id="213" w:name="_Toc80691286"/>
      <w:bookmarkStart w:id="214" w:name="_Toc81210780"/>
      <w:bookmarkStart w:id="215" w:name="_Toc83047449"/>
      <w:bookmarkStart w:id="216" w:name="_Toc83049953"/>
      <w:bookmarkStart w:id="217" w:name="_Toc83725624"/>
      <w:bookmarkStart w:id="218" w:name="_Toc85029423"/>
      <w:bookmarkStart w:id="219" w:name="_Toc85029574"/>
      <w:bookmarkStart w:id="220" w:name="_Toc85030512"/>
      <w:bookmarkStart w:id="221" w:name="_Toc85031090"/>
      <w:bookmarkStart w:id="222" w:name="_Toc85446733"/>
      <w:bookmarkStart w:id="223" w:name="_Toc85449232"/>
      <w:bookmarkStart w:id="224" w:name="_Toc85455533"/>
      <w:bookmarkStart w:id="225" w:name="_Toc85455682"/>
      <w:bookmarkStart w:id="226" w:name="_Toc86645248"/>
      <w:bookmarkStart w:id="227" w:name="_Toc87945734"/>
      <w:bookmarkStart w:id="228" w:name="_Toc92876213"/>
      <w:bookmarkStart w:id="229" w:name="_Toc93403890"/>
      <w:bookmarkStart w:id="230" w:name="_Toc94190135"/>
      <w:bookmarkStart w:id="231" w:name="_Toc94191312"/>
      <w:bookmarkStart w:id="232" w:name="_Toc94191410"/>
      <w:bookmarkStart w:id="233" w:name="_Toc164072531"/>
      <w:r w:rsidRPr="00587774">
        <w:t>New Hire Orientation Policy</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7093E11E" w14:textId="77777777" w:rsidR="00BC4921" w:rsidRPr="00216BFA" w:rsidRDefault="00BC4921" w:rsidP="009E4A95">
      <w:pPr>
        <w:pStyle w:val="Heading2"/>
      </w:pPr>
      <w:bookmarkStart w:id="234" w:name="_Toc481598317"/>
      <w:r>
        <w:t>Purpose, Scope, and Policy</w:t>
      </w:r>
    </w:p>
    <w:p w14:paraId="74303D86" w14:textId="77777777" w:rsidR="00BC4921" w:rsidRPr="00216BFA" w:rsidRDefault="00BC4921" w:rsidP="009E4A95">
      <w:pPr>
        <w:pStyle w:val="Heading3"/>
      </w:pPr>
      <w:r w:rsidRPr="00216BFA">
        <w:t>Purpose</w:t>
      </w:r>
    </w:p>
    <w:p w14:paraId="79B520CE" w14:textId="77777777" w:rsidR="00BC4921" w:rsidRPr="00216BFA" w:rsidRDefault="00BC4921" w:rsidP="00BC4921">
      <w:pPr>
        <w:rPr>
          <w:rFonts w:cs="Tahoma"/>
          <w:szCs w:val="20"/>
        </w:rPr>
      </w:pPr>
      <w:r w:rsidRPr="00216BFA">
        <w:rPr>
          <w:rFonts w:cs="Tahoma"/>
          <w:szCs w:val="20"/>
        </w:rPr>
        <w:t>The purpose of this program is to provide a safe and healthful workplace for its employees. This is done only through building a positive culture of safe work practices.</w:t>
      </w:r>
    </w:p>
    <w:p w14:paraId="34B88B07" w14:textId="77777777" w:rsidR="00BC4921" w:rsidRPr="00216BFA" w:rsidRDefault="00BC4921" w:rsidP="009E4A95">
      <w:pPr>
        <w:pStyle w:val="Heading3"/>
      </w:pPr>
      <w:r w:rsidRPr="00216BFA">
        <w:t>Scope</w:t>
      </w:r>
    </w:p>
    <w:p w14:paraId="26BA5FB0" w14:textId="76AB1DD0" w:rsidR="00BC4921" w:rsidRPr="00216BFA" w:rsidRDefault="00BC4921" w:rsidP="00BC4921">
      <w:pPr>
        <w:tabs>
          <w:tab w:val="left" w:pos="1951"/>
        </w:tabs>
        <w:rPr>
          <w:rFonts w:cs="Tahoma"/>
          <w:szCs w:val="20"/>
        </w:rPr>
      </w:pPr>
      <w:r w:rsidRPr="00216BFA">
        <w:rPr>
          <w:rFonts w:cs="Tahoma"/>
          <w:szCs w:val="20"/>
        </w:rPr>
        <w:t xml:space="preserve">This culture must be visible from the beginning of an employee’s experience with the company. Therefore, </w:t>
      </w: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noProof/>
          <w:szCs w:val="20"/>
        </w:rPr>
        <w:t xml:space="preserve"> </w:t>
      </w:r>
      <w:r w:rsidRPr="00216BFA">
        <w:rPr>
          <w:rFonts w:cs="Tahoma"/>
          <w:szCs w:val="20"/>
        </w:rPr>
        <w:t>engages its new employees in a new hire orientation program.</w:t>
      </w:r>
    </w:p>
    <w:p w14:paraId="56F5BC1A" w14:textId="77777777" w:rsidR="00BC4921" w:rsidRPr="00216BFA" w:rsidRDefault="00BC4921" w:rsidP="009E4A95">
      <w:pPr>
        <w:pStyle w:val="Heading3"/>
      </w:pPr>
      <w:r w:rsidRPr="00216BFA">
        <w:t>Policy</w:t>
      </w:r>
    </w:p>
    <w:p w14:paraId="2C3E1121" w14:textId="77777777" w:rsidR="00BC4921" w:rsidRDefault="00BC4921" w:rsidP="00BC4921">
      <w:pPr>
        <w:rPr>
          <w:rFonts w:cs="Tahoma"/>
          <w:szCs w:val="20"/>
        </w:rPr>
      </w:pPr>
      <w:r w:rsidRPr="00216BFA">
        <w:rPr>
          <w:rFonts w:cs="Tahoma"/>
          <w:szCs w:val="20"/>
        </w:rPr>
        <w:t>This program serves to orient the employee to the company, its culture, and its programs and procedures as it relates to safety.</w:t>
      </w:r>
    </w:p>
    <w:p w14:paraId="6423F71A" w14:textId="77777777" w:rsidR="00BC4921" w:rsidRPr="00216BFA" w:rsidRDefault="00BC4921" w:rsidP="00BC4921">
      <w:pPr>
        <w:rPr>
          <w:rFonts w:cs="Tahoma"/>
          <w:szCs w:val="20"/>
        </w:rPr>
      </w:pPr>
      <w:r w:rsidRPr="003E5BA4">
        <w:rPr>
          <w:rFonts w:cs="Tahoma"/>
        </w:rPr>
        <w:t xml:space="preserve">This company will govern itself in accordance with all federal, state, and local agency rules and regulations. All workers have the right to refuse or stop work they reasonably believe involves imminent danger. We will not undertake any task, whether directly or indirectly, which would knowingly violate company policy, or the law, or endanger the </w:t>
      </w:r>
      <w:r>
        <w:t>safety and health</w:t>
      </w:r>
      <w:r w:rsidRPr="003E5BA4">
        <w:rPr>
          <w:rFonts w:cs="Tahoma"/>
        </w:rPr>
        <w:t xml:space="preserve"> of our employees.</w:t>
      </w:r>
    </w:p>
    <w:p w14:paraId="52CB91A9" w14:textId="77777777" w:rsidR="00BC4921" w:rsidRPr="00216BFA" w:rsidRDefault="00771699" w:rsidP="009E4A95">
      <w:pPr>
        <w:pStyle w:val="Heading2"/>
      </w:pPr>
      <w:r>
        <w:t>Roles and Responsibilities</w:t>
      </w:r>
    </w:p>
    <w:p w14:paraId="669FEBD7" w14:textId="77777777" w:rsidR="00BC4921" w:rsidRPr="00216BFA" w:rsidRDefault="00BC4921" w:rsidP="009E4A95">
      <w:pPr>
        <w:pStyle w:val="Heading3"/>
      </w:pPr>
      <w:r w:rsidRPr="00216BFA">
        <w:t>Employer</w:t>
      </w:r>
    </w:p>
    <w:p w14:paraId="20278314" w14:textId="77777777" w:rsidR="00BC4921" w:rsidRPr="00216BFA" w:rsidRDefault="00BC4921" w:rsidP="00BC4921">
      <w:pPr>
        <w:rPr>
          <w:rFonts w:cs="Tahoma"/>
          <w:szCs w:val="20"/>
        </w:rPr>
      </w:pPr>
      <w:r w:rsidRPr="00216BFA">
        <w:rPr>
          <w:rFonts w:cs="Tahoma"/>
          <w:szCs w:val="20"/>
        </w:rPr>
        <w:t>It is the responsibility of the employee’s supervisor to train or ensure training has been completed by all new employees for proper safe work practices on the job.</w:t>
      </w:r>
    </w:p>
    <w:p w14:paraId="26DC664A" w14:textId="77777777" w:rsidR="00BC4921" w:rsidRPr="00216BFA" w:rsidRDefault="00BC4921" w:rsidP="009E4A95">
      <w:pPr>
        <w:pStyle w:val="Heading3"/>
      </w:pPr>
      <w:r w:rsidRPr="00216BFA">
        <w:t>Employee</w:t>
      </w:r>
    </w:p>
    <w:p w14:paraId="704CFE6B" w14:textId="77777777" w:rsidR="00BC4921" w:rsidRPr="00216BFA" w:rsidRDefault="00BC4921" w:rsidP="00BC4921">
      <w:pPr>
        <w:rPr>
          <w:rFonts w:cs="Tahoma"/>
          <w:szCs w:val="20"/>
        </w:rPr>
      </w:pPr>
      <w:r w:rsidRPr="00216BFA">
        <w:rPr>
          <w:rFonts w:cs="Tahoma"/>
          <w:szCs w:val="20"/>
        </w:rPr>
        <w:t>New Employees - It is the responsibility of new employees to understand and comply with the following:</w:t>
      </w:r>
    </w:p>
    <w:p w14:paraId="54C95165" w14:textId="77777777" w:rsidR="00BC4921" w:rsidRPr="00216BFA" w:rsidRDefault="00BC4921" w:rsidP="00BC4921">
      <w:pPr>
        <w:pStyle w:val="Bullet1"/>
      </w:pPr>
      <w:r w:rsidRPr="00216BFA">
        <w:t>Safety policy and general safety rules</w:t>
      </w:r>
    </w:p>
    <w:p w14:paraId="4A4479B7" w14:textId="77777777" w:rsidR="00BC4921" w:rsidRPr="00216BFA" w:rsidRDefault="00BC4921" w:rsidP="00BC4921">
      <w:pPr>
        <w:pStyle w:val="Bullet1"/>
      </w:pPr>
      <w:r w:rsidRPr="00216BFA">
        <w:t>Proper attitude toward safety and other workers</w:t>
      </w:r>
    </w:p>
    <w:p w14:paraId="3FFE3C25" w14:textId="77777777" w:rsidR="00BC4921" w:rsidRPr="00216BFA" w:rsidRDefault="00BC4921" w:rsidP="00BC4921">
      <w:pPr>
        <w:pStyle w:val="Bullet1"/>
      </w:pPr>
      <w:r w:rsidRPr="00216BFA">
        <w:t>Accident and incident reporting policies</w:t>
      </w:r>
    </w:p>
    <w:p w14:paraId="1756290B" w14:textId="77777777" w:rsidR="00BC4921" w:rsidRPr="00216BFA" w:rsidRDefault="00BC4921" w:rsidP="00BC4921">
      <w:pPr>
        <w:pStyle w:val="Bullet1"/>
      </w:pPr>
      <w:r w:rsidRPr="00216BFA">
        <w:t>Hazard communication program</w:t>
      </w:r>
    </w:p>
    <w:p w14:paraId="5F71370D" w14:textId="77777777" w:rsidR="00BC4921" w:rsidRPr="00216BFA" w:rsidRDefault="00BC4921" w:rsidP="00BC4921">
      <w:pPr>
        <w:pStyle w:val="Bullet1"/>
      </w:pPr>
      <w:r w:rsidRPr="00216BFA">
        <w:t>P</w:t>
      </w:r>
      <w:r>
        <w:t>roper care and use of p</w:t>
      </w:r>
      <w:r w:rsidRPr="00216BFA">
        <w:t>ersonal protective equipment</w:t>
      </w:r>
    </w:p>
    <w:p w14:paraId="1559E66F" w14:textId="77777777" w:rsidR="00BC4921" w:rsidRPr="00216BFA" w:rsidRDefault="00BC4921" w:rsidP="00BC4921">
      <w:pPr>
        <w:pStyle w:val="Bullet1"/>
      </w:pPr>
      <w:r w:rsidRPr="00216BFA">
        <w:t>Specific topics relevant to the employee’s work</w:t>
      </w:r>
    </w:p>
    <w:p w14:paraId="34E9FBB4" w14:textId="77777777" w:rsidR="00BC4921" w:rsidRPr="00216BFA" w:rsidRDefault="00BC4921" w:rsidP="00BC4921">
      <w:pPr>
        <w:pStyle w:val="Bullet1"/>
      </w:pPr>
      <w:r w:rsidRPr="00216BFA">
        <w:t>Other topics as required</w:t>
      </w:r>
    </w:p>
    <w:p w14:paraId="0F69F7E5" w14:textId="77777777" w:rsidR="00BC4921" w:rsidRPr="00216BFA" w:rsidRDefault="00BC4921" w:rsidP="009E4A95">
      <w:pPr>
        <w:pStyle w:val="Heading2"/>
      </w:pPr>
      <w:r w:rsidRPr="00216BFA">
        <w:t>Definitions</w:t>
      </w:r>
    </w:p>
    <w:p w14:paraId="6F57B4F3" w14:textId="77777777" w:rsidR="00BC4921" w:rsidRPr="00216BFA" w:rsidRDefault="00BC4921" w:rsidP="00BC4921">
      <w:pPr>
        <w:rPr>
          <w:rFonts w:cs="Tahoma"/>
          <w:szCs w:val="20"/>
        </w:rPr>
      </w:pPr>
      <w:r w:rsidRPr="00216BFA">
        <w:rPr>
          <w:rFonts w:cs="Tahoma"/>
          <w:b/>
          <w:szCs w:val="20"/>
        </w:rPr>
        <w:t xml:space="preserve">Incident </w:t>
      </w:r>
      <w:r w:rsidRPr="00216BFA">
        <w:rPr>
          <w:rFonts w:cs="Tahoma"/>
          <w:szCs w:val="20"/>
        </w:rPr>
        <w:t>- An incident is any event that results in property damage or could have caused property damage or personal injury.</w:t>
      </w:r>
    </w:p>
    <w:p w14:paraId="12C5C74A" w14:textId="77777777" w:rsidR="00BC4921" w:rsidRPr="00216BFA" w:rsidRDefault="00BC4921" w:rsidP="00BC4921">
      <w:pPr>
        <w:rPr>
          <w:rFonts w:cs="Tahoma"/>
          <w:szCs w:val="20"/>
        </w:rPr>
      </w:pPr>
      <w:r w:rsidRPr="00216BFA">
        <w:rPr>
          <w:rFonts w:cs="Tahoma"/>
          <w:b/>
          <w:szCs w:val="20"/>
        </w:rPr>
        <w:t xml:space="preserve">Injury </w:t>
      </w:r>
      <w:r w:rsidRPr="00216BFA">
        <w:rPr>
          <w:rFonts w:cs="Tahoma"/>
          <w:szCs w:val="20"/>
        </w:rPr>
        <w:t>- An injury is any incident that results to bodily harm to an employee or other person.</w:t>
      </w:r>
    </w:p>
    <w:p w14:paraId="487B22D8" w14:textId="77777777" w:rsidR="00BC4921" w:rsidRPr="00216BFA" w:rsidRDefault="00BC4921" w:rsidP="009E4A95">
      <w:pPr>
        <w:pStyle w:val="Heading2"/>
      </w:pPr>
      <w:r w:rsidRPr="00216BFA">
        <w:t>Training</w:t>
      </w:r>
    </w:p>
    <w:p w14:paraId="36F4A4D1" w14:textId="77777777" w:rsidR="001D4536" w:rsidRDefault="001D4536" w:rsidP="009E4A95">
      <w:pPr>
        <w:pStyle w:val="Heading3"/>
      </w:pPr>
      <w:r>
        <w:t>Initial</w:t>
      </w:r>
    </w:p>
    <w:p w14:paraId="6263B26D" w14:textId="77777777" w:rsidR="001D4536" w:rsidRPr="001D4536" w:rsidRDefault="001D4536" w:rsidP="001D4536">
      <w:r w:rsidRPr="004C1F62">
        <w:t xml:space="preserve">Employees will receive initial training </w:t>
      </w:r>
      <w:r>
        <w:t xml:space="preserve">at time of hire and </w:t>
      </w:r>
      <w:r w:rsidRPr="004C1F62">
        <w:t>prior to their working assignment</w:t>
      </w:r>
      <w:r>
        <w:t xml:space="preserve">. </w:t>
      </w:r>
      <w:r w:rsidRPr="00216BFA">
        <w:rPr>
          <w:rFonts w:cs="Tahoma"/>
          <w:szCs w:val="20"/>
        </w:rPr>
        <w:t>Orientation training will be conducted and documented utilizing the New Hire Orientation Training Checklist form.</w:t>
      </w:r>
    </w:p>
    <w:p w14:paraId="25C0EAE6" w14:textId="77777777" w:rsidR="001D4536" w:rsidRDefault="001D4536" w:rsidP="009E4A95">
      <w:pPr>
        <w:pStyle w:val="Heading3"/>
      </w:pPr>
      <w:r>
        <w:t>Refresher</w:t>
      </w:r>
    </w:p>
    <w:p w14:paraId="75003139" w14:textId="77777777" w:rsidR="001D4536" w:rsidRDefault="001D4536" w:rsidP="001D4536">
      <w:r w:rsidRPr="004051C5">
        <w:t xml:space="preserve">Refresher training will be </w:t>
      </w:r>
      <w:r>
        <w:t>administered</w:t>
      </w:r>
      <w:r w:rsidRPr="004051C5">
        <w:t xml:space="preserve"> </w:t>
      </w:r>
      <w:r>
        <w:t>when the following situations occur:</w:t>
      </w:r>
    </w:p>
    <w:p w14:paraId="236D5657" w14:textId="77777777" w:rsidR="001D4536" w:rsidRDefault="001D4536" w:rsidP="001D4536">
      <w:pPr>
        <w:pStyle w:val="Bullet1"/>
      </w:pPr>
      <w:r>
        <w:t>Changes in the workplace or type of work being performed renders previous training obsolete</w:t>
      </w:r>
    </w:p>
    <w:p w14:paraId="3495FA2F" w14:textId="77777777" w:rsidR="001D4536" w:rsidRDefault="001D4536" w:rsidP="001D4536">
      <w:pPr>
        <w:pStyle w:val="Bullet1"/>
      </w:pPr>
      <w:r>
        <w:t>When company policies and procedures are added or revised</w:t>
      </w:r>
    </w:p>
    <w:p w14:paraId="78ABA7D9" w14:textId="77777777" w:rsidR="001D4536" w:rsidRDefault="001D4536" w:rsidP="001D4536">
      <w:pPr>
        <w:pStyle w:val="Bullet1"/>
      </w:pPr>
      <w:r>
        <w:t>Employee demonstrates inadequacies in their compliance, knowledge, understanding, or skill in performing the tasks properly</w:t>
      </w:r>
    </w:p>
    <w:p w14:paraId="6C533AAC" w14:textId="77777777" w:rsidR="00BC4921" w:rsidRPr="00216BFA" w:rsidRDefault="00BC4921" w:rsidP="009E4A95">
      <w:pPr>
        <w:pStyle w:val="Heading2"/>
      </w:pPr>
      <w:r w:rsidRPr="00216BFA">
        <w:t>Appendix</w:t>
      </w:r>
    </w:p>
    <w:p w14:paraId="4FFEC8A7" w14:textId="77777777" w:rsidR="00BC4921" w:rsidRPr="007634AB" w:rsidRDefault="00BC4921" w:rsidP="002945AA">
      <w:pPr>
        <w:pStyle w:val="Bullet1"/>
      </w:pPr>
      <w:r w:rsidRPr="007634AB">
        <w:t>New Hire Orientation Training Checklist - Construction</w:t>
      </w:r>
    </w:p>
    <w:p w14:paraId="7C64855B" w14:textId="77777777" w:rsidR="00BC4921" w:rsidRPr="007634AB" w:rsidRDefault="00BC4921" w:rsidP="00BC4921">
      <w:pPr>
        <w:pStyle w:val="Bullet1"/>
      </w:pPr>
      <w:r w:rsidRPr="007634AB">
        <w:t xml:space="preserve">New Hire Orientation / Annual Safety Training Sign-in Sheet </w:t>
      </w:r>
      <w:r>
        <w:t>–</w:t>
      </w:r>
      <w:r w:rsidRPr="007634AB">
        <w:t xml:space="preserve"> Construction</w:t>
      </w:r>
      <w:r w:rsidRPr="007634AB">
        <w:br w:type="page"/>
      </w:r>
    </w:p>
    <w:p w14:paraId="375CFA55" w14:textId="77777777" w:rsidR="00BC4921" w:rsidRPr="0036331B" w:rsidRDefault="00BC4921" w:rsidP="00955EDD">
      <w:pPr>
        <w:pStyle w:val="TopHeaderCONS"/>
      </w:pPr>
      <w:bookmarkStart w:id="235" w:name="_Hlk2755474"/>
      <w:r w:rsidRPr="0036331B">
        <w:t>New Hire Orientation Training Checklist</w:t>
      </w:r>
    </w:p>
    <w:p w14:paraId="04FC558A" w14:textId="77777777" w:rsidR="00BC4921" w:rsidRPr="00F8666E" w:rsidRDefault="00BC4921" w:rsidP="00BC4921">
      <w:bookmarkStart w:id="236" w:name="_Hlk102480806"/>
    </w:p>
    <w:p w14:paraId="5F6A4D9F" w14:textId="77777777" w:rsidR="00BC4921" w:rsidRPr="00216BFA" w:rsidRDefault="00BC4921" w:rsidP="00BC4921">
      <w:pPr>
        <w:tabs>
          <w:tab w:val="right" w:pos="6480"/>
          <w:tab w:val="left" w:pos="6660"/>
          <w:tab w:val="right" w:pos="10512"/>
        </w:tabs>
        <w:spacing w:after="240"/>
        <w:rPr>
          <w:rFonts w:cs="Tahoma"/>
          <w:bCs/>
          <w:iCs/>
          <w:szCs w:val="20"/>
          <w:u w:val="single"/>
        </w:rPr>
      </w:pPr>
      <w:r w:rsidRPr="00216BFA">
        <w:rPr>
          <w:rFonts w:cs="Tahoma"/>
          <w:bCs/>
          <w:iCs/>
          <w:szCs w:val="20"/>
        </w:rPr>
        <w:t xml:space="preserve">Employee Name: </w:t>
      </w:r>
      <w:r w:rsidRPr="00216BFA">
        <w:rPr>
          <w:rFonts w:cs="Tahoma"/>
          <w:bCs/>
          <w:iCs/>
          <w:szCs w:val="20"/>
          <w:u w:val="single"/>
        </w:rPr>
        <w:tab/>
      </w:r>
      <w:r w:rsidRPr="00216BFA">
        <w:rPr>
          <w:rFonts w:cs="Tahoma"/>
          <w:bCs/>
          <w:iCs/>
          <w:szCs w:val="20"/>
        </w:rPr>
        <w:tab/>
        <w:t xml:space="preserve">Date: </w:t>
      </w:r>
      <w:r w:rsidRPr="00216BFA">
        <w:rPr>
          <w:rFonts w:cs="Tahoma"/>
          <w:bCs/>
          <w:iCs/>
          <w:szCs w:val="20"/>
          <w:u w:val="single"/>
        </w:rPr>
        <w:tab/>
      </w:r>
    </w:p>
    <w:p w14:paraId="0C30B956" w14:textId="77777777" w:rsidR="00BC4921" w:rsidRPr="00216BFA" w:rsidRDefault="00BC4921" w:rsidP="00BC4921">
      <w:pPr>
        <w:tabs>
          <w:tab w:val="right" w:pos="6480"/>
          <w:tab w:val="left" w:pos="6660"/>
          <w:tab w:val="right" w:pos="10512"/>
        </w:tabs>
        <w:rPr>
          <w:rFonts w:cs="Tahoma"/>
          <w:bCs/>
          <w:iCs/>
          <w:szCs w:val="20"/>
        </w:rPr>
      </w:pPr>
      <w:r w:rsidRPr="00216BFA">
        <w:rPr>
          <w:rFonts w:cs="Tahoma"/>
          <w:bCs/>
          <w:iCs/>
          <w:szCs w:val="20"/>
        </w:rPr>
        <w:t>This checklist is to certify that I have reviewed or had the following items discussed with me.</w:t>
      </w:r>
    </w:p>
    <w:p w14:paraId="4442D349" w14:textId="77777777" w:rsidR="00BC4921" w:rsidRPr="007A67E5" w:rsidRDefault="00BC4921" w:rsidP="00BC4921">
      <w:pPr>
        <w:tabs>
          <w:tab w:val="right" w:pos="8820"/>
          <w:tab w:val="right" w:pos="9360"/>
        </w:tabs>
        <w:rPr>
          <w:rFonts w:cs="Tahoma"/>
          <w:b/>
          <w:bCs/>
          <w:szCs w:val="20"/>
        </w:rPr>
      </w:pPr>
      <w:r w:rsidRPr="007A67E5">
        <w:rPr>
          <w:rFonts w:cs="Tahoma"/>
          <w:b/>
          <w:bCs/>
          <w:szCs w:val="20"/>
        </w:rPr>
        <w:t>Topic</w:t>
      </w:r>
      <w:r w:rsidRPr="007A67E5">
        <w:rPr>
          <w:rFonts w:cs="Tahoma"/>
          <w:b/>
          <w:bCs/>
          <w:szCs w:val="20"/>
        </w:rPr>
        <w:tab/>
        <w:t>Yes</w:t>
      </w:r>
      <w:r w:rsidRPr="007A67E5">
        <w:rPr>
          <w:rFonts w:cs="Tahoma"/>
          <w:b/>
          <w:bCs/>
          <w:szCs w:val="20"/>
        </w:rPr>
        <w:tab/>
        <w:t>No</w:t>
      </w:r>
    </w:p>
    <w:p w14:paraId="52B07674"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Safety Culture and Safe Work Practices </w:t>
      </w:r>
      <w:r w:rsidRPr="00422CF1">
        <w:tab/>
      </w:r>
      <w:r w:rsidRPr="00422CF1">
        <w:tab/>
      </w:r>
      <w:r w:rsidRPr="00422CF1">
        <w:sym w:font="Wingdings" w:char="0071"/>
      </w:r>
      <w:r w:rsidRPr="00422CF1">
        <w:tab/>
      </w:r>
      <w:r w:rsidRPr="00422CF1">
        <w:sym w:font="Wingdings" w:char="0071"/>
      </w:r>
    </w:p>
    <w:p w14:paraId="56BD1F4C"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Roles and Responsibilities </w:t>
      </w:r>
      <w:r w:rsidRPr="00422CF1">
        <w:tab/>
      </w:r>
      <w:r w:rsidRPr="00422CF1">
        <w:tab/>
      </w:r>
      <w:r w:rsidRPr="00422CF1">
        <w:sym w:font="Wingdings" w:char="0071"/>
      </w:r>
      <w:r w:rsidRPr="00422CF1">
        <w:tab/>
      </w:r>
      <w:r w:rsidRPr="00422CF1">
        <w:sym w:font="Wingdings" w:char="0071"/>
      </w:r>
    </w:p>
    <w:p w14:paraId="30669AAD"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Disciplinary Policy </w:t>
      </w:r>
      <w:r w:rsidRPr="00422CF1">
        <w:tab/>
      </w:r>
      <w:r w:rsidRPr="00422CF1">
        <w:tab/>
      </w:r>
      <w:r w:rsidRPr="00422CF1">
        <w:sym w:font="Wingdings" w:char="0071"/>
      </w:r>
      <w:r w:rsidRPr="00422CF1">
        <w:tab/>
      </w:r>
      <w:r w:rsidRPr="00422CF1">
        <w:sym w:font="Wingdings" w:char="0071"/>
      </w:r>
    </w:p>
    <w:p w14:paraId="6B48A02F"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Incident/Injury </w:t>
      </w:r>
      <w:r>
        <w:t>R</w:t>
      </w:r>
      <w:r w:rsidRPr="00422CF1">
        <w:t xml:space="preserve">eporting </w:t>
      </w:r>
      <w:r>
        <w:t>P</w:t>
      </w:r>
      <w:r w:rsidRPr="00422CF1">
        <w:t xml:space="preserve">olicy – MUST Report the Same Day </w:t>
      </w:r>
      <w:r w:rsidRPr="00422CF1">
        <w:tab/>
      </w:r>
      <w:r w:rsidRPr="00422CF1">
        <w:tab/>
      </w:r>
      <w:r w:rsidRPr="00422CF1">
        <w:sym w:font="Wingdings" w:char="0071"/>
      </w:r>
      <w:r w:rsidRPr="00422CF1">
        <w:tab/>
      </w:r>
      <w:r w:rsidRPr="00422CF1">
        <w:sym w:font="Wingdings" w:char="0071"/>
      </w:r>
    </w:p>
    <w:p w14:paraId="5C3613E6"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Workplace Violence </w:t>
      </w:r>
      <w:r w:rsidR="0083790F">
        <w:t>and</w:t>
      </w:r>
      <w:r w:rsidRPr="00422CF1">
        <w:t xml:space="preserve"> Harassment Policy – Zero Tolerance </w:t>
      </w:r>
      <w:r w:rsidRPr="00422CF1">
        <w:tab/>
      </w:r>
      <w:r w:rsidRPr="00422CF1">
        <w:tab/>
      </w:r>
      <w:r w:rsidRPr="00422CF1">
        <w:sym w:font="Wingdings" w:char="0071"/>
      </w:r>
      <w:r w:rsidRPr="00422CF1">
        <w:tab/>
      </w:r>
      <w:r w:rsidRPr="00422CF1">
        <w:sym w:font="Wingdings" w:char="0071"/>
      </w:r>
    </w:p>
    <w:p w14:paraId="21A63CE4"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Emergency Action Plan </w:t>
      </w:r>
      <w:r w:rsidRPr="00422CF1">
        <w:tab/>
      </w:r>
      <w:r w:rsidRPr="00422CF1">
        <w:tab/>
      </w:r>
      <w:r w:rsidRPr="00422CF1">
        <w:sym w:font="Wingdings" w:char="0071"/>
      </w:r>
      <w:r w:rsidRPr="00422CF1">
        <w:tab/>
      </w:r>
      <w:r w:rsidRPr="00422CF1">
        <w:sym w:font="Wingdings" w:char="0071"/>
      </w:r>
    </w:p>
    <w:p w14:paraId="017AC49C"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Fire Prevention </w:t>
      </w:r>
      <w:r w:rsidRPr="00422CF1">
        <w:tab/>
      </w:r>
      <w:r w:rsidRPr="00422CF1">
        <w:tab/>
      </w:r>
      <w:r w:rsidRPr="00422CF1">
        <w:sym w:font="Wingdings" w:char="0071"/>
      </w:r>
      <w:r w:rsidRPr="00422CF1">
        <w:tab/>
      </w:r>
      <w:r w:rsidRPr="00422CF1">
        <w:sym w:font="Wingdings" w:char="0071"/>
      </w:r>
    </w:p>
    <w:p w14:paraId="5DD5369D"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Medical Emergencies </w:t>
      </w:r>
      <w:r>
        <w:t xml:space="preserve">and Bloodborne Pathogens </w:t>
      </w:r>
      <w:r w:rsidRPr="00422CF1">
        <w:tab/>
      </w:r>
      <w:r w:rsidRPr="00422CF1">
        <w:tab/>
      </w:r>
      <w:r w:rsidRPr="00422CF1">
        <w:sym w:font="Wingdings" w:char="0071"/>
      </w:r>
      <w:r w:rsidRPr="00422CF1">
        <w:tab/>
      </w:r>
      <w:r w:rsidRPr="00422CF1">
        <w:sym w:font="Wingdings" w:char="0071"/>
      </w:r>
    </w:p>
    <w:p w14:paraId="579D09BD"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Job Hazard Analysis and Competent Person </w:t>
      </w:r>
      <w:r w:rsidRPr="00422CF1">
        <w:tab/>
      </w:r>
      <w:r w:rsidRPr="00422CF1">
        <w:tab/>
      </w:r>
      <w:r w:rsidRPr="00422CF1">
        <w:sym w:font="Wingdings" w:char="0071"/>
      </w:r>
      <w:r w:rsidRPr="00422CF1">
        <w:tab/>
      </w:r>
      <w:r w:rsidRPr="00422CF1">
        <w:sym w:font="Wingdings" w:char="0071"/>
      </w:r>
    </w:p>
    <w:p w14:paraId="3E8B81C2"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General Safety Rules* </w:t>
      </w:r>
      <w:r w:rsidRPr="00422CF1">
        <w:tab/>
      </w:r>
      <w:r w:rsidRPr="00422CF1">
        <w:tab/>
      </w:r>
      <w:r w:rsidRPr="00422CF1">
        <w:sym w:font="Wingdings" w:char="0071"/>
      </w:r>
      <w:r w:rsidRPr="00422CF1">
        <w:tab/>
      </w:r>
      <w:r w:rsidRPr="00422CF1">
        <w:sym w:font="Wingdings" w:char="0071"/>
      </w:r>
    </w:p>
    <w:p w14:paraId="08FDD11D"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PPE Overview </w:t>
      </w:r>
      <w:r w:rsidRPr="00422CF1">
        <w:tab/>
      </w:r>
      <w:r w:rsidRPr="00422CF1">
        <w:tab/>
      </w:r>
      <w:r w:rsidRPr="00422CF1">
        <w:sym w:font="Wingdings" w:char="0071"/>
      </w:r>
      <w:r w:rsidRPr="00422CF1">
        <w:tab/>
      </w:r>
      <w:r w:rsidRPr="00422CF1">
        <w:sym w:font="Wingdings" w:char="0071"/>
      </w:r>
    </w:p>
    <w:p w14:paraId="0C4BECA7"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Eye and Face Protection </w:t>
      </w:r>
      <w:r w:rsidRPr="00422CF1">
        <w:tab/>
      </w:r>
      <w:r w:rsidRPr="00422CF1">
        <w:tab/>
      </w:r>
      <w:r w:rsidRPr="00422CF1">
        <w:sym w:font="Wingdings" w:char="0071"/>
      </w:r>
      <w:r w:rsidRPr="00422CF1">
        <w:tab/>
      </w:r>
      <w:r w:rsidRPr="00422CF1">
        <w:sym w:font="Wingdings" w:char="0071"/>
      </w:r>
    </w:p>
    <w:p w14:paraId="57C26F19"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Head Protection </w:t>
      </w:r>
      <w:r w:rsidRPr="00422CF1">
        <w:tab/>
      </w:r>
      <w:r w:rsidRPr="00422CF1">
        <w:tab/>
      </w:r>
      <w:r w:rsidRPr="00422CF1">
        <w:sym w:font="Wingdings" w:char="0071"/>
      </w:r>
      <w:r w:rsidRPr="00422CF1">
        <w:tab/>
      </w:r>
      <w:r w:rsidRPr="00422CF1">
        <w:sym w:font="Wingdings" w:char="0071"/>
      </w:r>
    </w:p>
    <w:p w14:paraId="592D0745"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Hearing Protection</w:t>
      </w:r>
      <w:r>
        <w:t xml:space="preserve"> </w:t>
      </w:r>
      <w:r w:rsidRPr="00422CF1">
        <w:tab/>
      </w:r>
      <w:r w:rsidRPr="00422CF1">
        <w:tab/>
      </w:r>
      <w:r w:rsidRPr="00422CF1">
        <w:sym w:font="Wingdings" w:char="0071"/>
      </w:r>
      <w:r w:rsidRPr="00422CF1">
        <w:tab/>
      </w:r>
      <w:r w:rsidRPr="00422CF1">
        <w:sym w:font="Wingdings" w:char="0071"/>
      </w:r>
    </w:p>
    <w:p w14:paraId="2F7CBF34"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Respirators </w:t>
      </w:r>
      <w:r w:rsidRPr="00422CF1">
        <w:tab/>
      </w:r>
      <w:r w:rsidRPr="00422CF1">
        <w:tab/>
      </w:r>
      <w:r w:rsidRPr="00422CF1">
        <w:sym w:font="Wingdings" w:char="0071"/>
      </w:r>
      <w:r w:rsidRPr="00422CF1">
        <w:tab/>
      </w:r>
      <w:r w:rsidRPr="00422CF1">
        <w:sym w:font="Wingdings" w:char="0071"/>
      </w:r>
    </w:p>
    <w:p w14:paraId="5FBFFF43"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 xml:space="preserve">Dust Masks </w:t>
      </w:r>
      <w:r w:rsidRPr="00422CF1">
        <w:tab/>
      </w:r>
      <w:r w:rsidRPr="00422CF1">
        <w:tab/>
      </w:r>
      <w:r w:rsidRPr="00422CF1">
        <w:sym w:font="Wingdings" w:char="0071"/>
      </w:r>
      <w:r w:rsidRPr="00422CF1">
        <w:tab/>
      </w:r>
      <w:r w:rsidRPr="00422CF1">
        <w:sym w:font="Wingdings" w:char="0071"/>
      </w:r>
    </w:p>
    <w:p w14:paraId="63B09138" w14:textId="77777777" w:rsidR="00BC4921" w:rsidRPr="00422CF1" w:rsidRDefault="00D60714"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t>Hazard Communication</w:t>
      </w:r>
      <w:r w:rsidR="00BC4921" w:rsidRPr="00422CF1">
        <w:t xml:space="preserve"> Overview </w:t>
      </w:r>
      <w:r w:rsidR="00BC4921" w:rsidRPr="00422CF1">
        <w:tab/>
      </w:r>
      <w:r w:rsidR="00BC4921" w:rsidRPr="00422CF1">
        <w:tab/>
      </w:r>
      <w:r w:rsidR="00BC4921" w:rsidRPr="00422CF1">
        <w:sym w:font="Wingdings" w:char="0071"/>
      </w:r>
      <w:r w:rsidR="00BC4921" w:rsidRPr="00422CF1">
        <w:tab/>
      </w:r>
      <w:r w:rsidR="00BC4921" w:rsidRPr="00422CF1">
        <w:sym w:font="Wingdings" w:char="0071"/>
      </w:r>
    </w:p>
    <w:p w14:paraId="07BFF00F"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422CF1">
        <w:t>Safety Data Sheet</w:t>
      </w:r>
      <w:r w:rsidR="00D60714">
        <w:t>s</w:t>
      </w:r>
      <w:r w:rsidRPr="00422CF1">
        <w:t xml:space="preserve"> </w:t>
      </w:r>
      <w:r w:rsidRPr="00422CF1">
        <w:tab/>
      </w:r>
      <w:r w:rsidRPr="00422CF1">
        <w:tab/>
      </w:r>
      <w:r w:rsidRPr="00422CF1">
        <w:sym w:font="Wingdings" w:char="0071"/>
      </w:r>
      <w:r w:rsidRPr="00422CF1">
        <w:tab/>
      </w:r>
      <w:r w:rsidRPr="00422CF1">
        <w:sym w:font="Wingdings" w:char="0071"/>
      </w:r>
    </w:p>
    <w:p w14:paraId="69691356" w14:textId="77777777" w:rsidR="00BC4921" w:rsidRPr="00422CF1" w:rsidRDefault="00D60714"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t>Hazard Labeling</w:t>
      </w:r>
      <w:r w:rsidR="00BC4921">
        <w:t xml:space="preserve"> </w:t>
      </w:r>
      <w:r w:rsidR="00BC4921" w:rsidRPr="00422CF1">
        <w:tab/>
      </w:r>
      <w:r w:rsidR="00BC4921" w:rsidRPr="00422CF1">
        <w:tab/>
      </w:r>
      <w:r w:rsidR="00BC4921" w:rsidRPr="00422CF1">
        <w:sym w:font="Wingdings" w:char="0071"/>
      </w:r>
      <w:r w:rsidR="00BC4921" w:rsidRPr="00422CF1">
        <w:tab/>
      </w:r>
      <w:r w:rsidR="00BC4921" w:rsidRPr="00422CF1">
        <w:sym w:font="Wingdings" w:char="0071"/>
      </w:r>
    </w:p>
    <w:p w14:paraId="7F17CAAA" w14:textId="77777777" w:rsidR="00BC4921" w:rsidRPr="00237EFC" w:rsidRDefault="00D60714"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237EFC">
        <w:t xml:space="preserve">Respirable Crystalline Silica Awareness </w:t>
      </w:r>
      <w:r w:rsidR="00BC4921" w:rsidRPr="00237EFC">
        <w:tab/>
      </w:r>
      <w:r w:rsidR="00BC4921" w:rsidRPr="00237EFC">
        <w:tab/>
      </w:r>
      <w:r w:rsidR="00BC4921" w:rsidRPr="00237EFC">
        <w:sym w:font="Wingdings" w:char="0071"/>
      </w:r>
      <w:r w:rsidR="00BC4921" w:rsidRPr="00237EFC">
        <w:tab/>
      </w:r>
      <w:r w:rsidR="00BC4921" w:rsidRPr="00237EFC">
        <w:sym w:font="Wingdings" w:char="0071"/>
      </w:r>
    </w:p>
    <w:p w14:paraId="4EC6E8B3" w14:textId="77777777" w:rsidR="00BC4921" w:rsidRPr="00237EFC"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237EFC">
        <w:t xml:space="preserve">Fall Protection </w:t>
      </w:r>
      <w:r w:rsidRPr="00237EFC">
        <w:tab/>
      </w:r>
      <w:r w:rsidRPr="00237EFC">
        <w:tab/>
      </w:r>
      <w:r w:rsidRPr="00237EFC">
        <w:sym w:font="Wingdings" w:char="0071"/>
      </w:r>
      <w:r w:rsidRPr="00237EFC">
        <w:tab/>
      </w:r>
      <w:r w:rsidRPr="00237EFC">
        <w:sym w:font="Wingdings" w:char="0071"/>
      </w:r>
    </w:p>
    <w:p w14:paraId="3FD9E821" w14:textId="77777777" w:rsidR="00BC4921" w:rsidRPr="00237EFC"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237EFC">
        <w:t xml:space="preserve">Ladders </w:t>
      </w:r>
      <w:r w:rsidRPr="00237EFC">
        <w:tab/>
      </w:r>
      <w:r w:rsidRPr="00237EFC">
        <w:tab/>
      </w:r>
      <w:r w:rsidRPr="00237EFC">
        <w:sym w:font="Wingdings" w:char="0071"/>
      </w:r>
      <w:r w:rsidRPr="00237EFC">
        <w:tab/>
      </w:r>
      <w:r w:rsidRPr="00237EFC">
        <w:sym w:font="Wingdings" w:char="0071"/>
      </w:r>
    </w:p>
    <w:p w14:paraId="25AB104F" w14:textId="77777777" w:rsidR="00BC4921" w:rsidRPr="00237EFC"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237EFC">
        <w:t xml:space="preserve">Scaffolding </w:t>
      </w:r>
      <w:r w:rsidRPr="00237EFC">
        <w:tab/>
      </w:r>
      <w:r w:rsidRPr="00237EFC">
        <w:tab/>
      </w:r>
      <w:r w:rsidRPr="00237EFC">
        <w:sym w:font="Wingdings" w:char="0071"/>
      </w:r>
      <w:r w:rsidRPr="00237EFC">
        <w:tab/>
      </w:r>
      <w:r w:rsidRPr="00237EFC">
        <w:sym w:font="Wingdings" w:char="0071"/>
      </w:r>
    </w:p>
    <w:p w14:paraId="2E9D63C4" w14:textId="77777777" w:rsidR="00D60714" w:rsidRPr="00237EFC" w:rsidRDefault="00D60714"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237EFC">
        <w:t xml:space="preserve">Powered Industrial Trucks </w:t>
      </w:r>
      <w:r w:rsidRPr="00237EFC">
        <w:tab/>
      </w:r>
      <w:r w:rsidRPr="00237EFC">
        <w:tab/>
      </w:r>
      <w:r w:rsidRPr="00237EFC">
        <w:sym w:font="Wingdings" w:char="0071"/>
      </w:r>
      <w:r w:rsidRPr="00237EFC">
        <w:tab/>
      </w:r>
      <w:r w:rsidRPr="00237EFC">
        <w:sym w:font="Wingdings" w:char="0071"/>
      </w:r>
    </w:p>
    <w:p w14:paraId="67093177" w14:textId="77777777" w:rsidR="00BC4921" w:rsidRPr="00237EFC"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237EFC">
        <w:t xml:space="preserve">Mobile Elevating Work Platforms </w:t>
      </w:r>
      <w:r w:rsidRPr="00237EFC">
        <w:tab/>
      </w:r>
      <w:r w:rsidRPr="00237EFC">
        <w:tab/>
      </w:r>
      <w:r w:rsidRPr="00237EFC">
        <w:sym w:font="Wingdings" w:char="0071"/>
      </w:r>
      <w:r w:rsidRPr="00237EFC">
        <w:tab/>
      </w:r>
      <w:r w:rsidRPr="00237EFC">
        <w:sym w:font="Wingdings" w:char="0071"/>
      </w:r>
    </w:p>
    <w:p w14:paraId="66BB8535" w14:textId="77777777" w:rsidR="00BC4921" w:rsidRPr="00237EFC"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237EFC">
        <w:t xml:space="preserve">Confined Space Awareness </w:t>
      </w:r>
      <w:r w:rsidRPr="00237EFC">
        <w:tab/>
      </w:r>
      <w:r w:rsidRPr="00237EFC">
        <w:tab/>
      </w:r>
      <w:r w:rsidRPr="00237EFC">
        <w:sym w:font="Wingdings" w:char="0071"/>
      </w:r>
      <w:r w:rsidRPr="00237EFC">
        <w:tab/>
      </w:r>
      <w:r w:rsidRPr="00237EFC">
        <w:sym w:font="Wingdings" w:char="0071"/>
      </w:r>
    </w:p>
    <w:p w14:paraId="42F2406F"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t xml:space="preserve">Electrical Safety </w:t>
      </w:r>
      <w:r w:rsidRPr="00422CF1">
        <w:tab/>
      </w:r>
      <w:r w:rsidRPr="00422CF1">
        <w:tab/>
      </w:r>
      <w:r w:rsidRPr="00422CF1">
        <w:sym w:font="Wingdings" w:char="0071"/>
      </w:r>
      <w:r w:rsidRPr="00422CF1">
        <w:tab/>
      </w:r>
      <w:r w:rsidRPr="00422CF1">
        <w:sym w:font="Wingdings" w:char="0071"/>
      </w:r>
    </w:p>
    <w:p w14:paraId="629EB7AA"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t xml:space="preserve">Lockout/Tagout </w:t>
      </w:r>
      <w:bookmarkEnd w:id="235"/>
      <w:r w:rsidRPr="00422CF1">
        <w:tab/>
      </w:r>
      <w:r w:rsidRPr="00422CF1">
        <w:tab/>
      </w:r>
      <w:r w:rsidRPr="00422CF1">
        <w:sym w:font="Wingdings" w:char="0071"/>
      </w:r>
      <w:r w:rsidRPr="00422CF1">
        <w:tab/>
      </w:r>
      <w:r w:rsidRPr="00422CF1">
        <w:sym w:font="Wingdings" w:char="0071"/>
      </w:r>
    </w:p>
    <w:p w14:paraId="7DF8F0B0" w14:textId="77777777" w:rsidR="00BC4921" w:rsidRPr="00422CF1" w:rsidRDefault="00BC4921" w:rsidP="008A40B4">
      <w:pPr>
        <w:widowControl w:val="0"/>
        <w:numPr>
          <w:ilvl w:val="0"/>
          <w:numId w:val="107"/>
        </w:numPr>
        <w:tabs>
          <w:tab w:val="center" w:leader="dot" w:pos="8550"/>
          <w:tab w:val="center" w:pos="8730"/>
          <w:tab w:val="right" w:pos="9360"/>
        </w:tabs>
        <w:autoSpaceDE w:val="0"/>
        <w:autoSpaceDN w:val="0"/>
        <w:spacing w:after="60" w:line="240" w:lineRule="auto"/>
        <w:ind w:left="360"/>
        <w:jc w:val="left"/>
      </w:pPr>
      <w:r w:rsidRPr="00F5262B">
        <w:rPr>
          <w:rFonts w:cs="Tahoma"/>
          <w:szCs w:val="20"/>
        </w:rPr>
        <w:t>Other: _________________________________________________</w:t>
      </w:r>
      <w:r w:rsidRPr="00422CF1">
        <w:tab/>
      </w:r>
      <w:r w:rsidRPr="00422CF1">
        <w:tab/>
      </w:r>
      <w:r w:rsidRPr="00422CF1">
        <w:sym w:font="Wingdings" w:char="0071"/>
      </w:r>
      <w:r w:rsidRPr="00422CF1">
        <w:tab/>
      </w:r>
      <w:r w:rsidRPr="00422CF1">
        <w:sym w:font="Wingdings" w:char="0071"/>
      </w:r>
    </w:p>
    <w:p w14:paraId="52367A69" w14:textId="77777777" w:rsidR="00F913CC" w:rsidRDefault="00F913CC" w:rsidP="00F913CC">
      <w:pPr>
        <w:widowControl w:val="0"/>
        <w:tabs>
          <w:tab w:val="left" w:pos="360"/>
          <w:tab w:val="decimal" w:pos="8550"/>
          <w:tab w:val="decimal" w:pos="8730"/>
          <w:tab w:val="right" w:pos="9360"/>
        </w:tabs>
        <w:autoSpaceDE w:val="0"/>
        <w:autoSpaceDN w:val="0"/>
        <w:spacing w:after="0"/>
        <w:ind w:left="360"/>
        <w:jc w:val="left"/>
        <w:rPr>
          <w:rFonts w:cs="Tahoma"/>
          <w:b/>
          <w:szCs w:val="20"/>
        </w:rPr>
      </w:pPr>
    </w:p>
    <w:p w14:paraId="0F02EC55" w14:textId="77777777" w:rsidR="00BC4921" w:rsidRPr="007D06CA" w:rsidRDefault="00BC4921" w:rsidP="00BC4921">
      <w:pPr>
        <w:widowControl w:val="0"/>
        <w:tabs>
          <w:tab w:val="left" w:pos="360"/>
          <w:tab w:val="decimal" w:pos="8550"/>
          <w:tab w:val="decimal" w:pos="8730"/>
          <w:tab w:val="right" w:pos="9360"/>
        </w:tabs>
        <w:autoSpaceDE w:val="0"/>
        <w:autoSpaceDN w:val="0"/>
        <w:spacing w:after="360"/>
        <w:ind w:left="360"/>
        <w:jc w:val="left"/>
        <w:rPr>
          <w:rFonts w:cs="Tahoma"/>
          <w:szCs w:val="20"/>
        </w:rPr>
      </w:pPr>
      <w:r w:rsidRPr="007D06CA">
        <w:rPr>
          <w:rFonts w:cs="Tahoma"/>
          <w:b/>
          <w:szCs w:val="20"/>
        </w:rPr>
        <w:t>*</w:t>
      </w:r>
      <w:r w:rsidRPr="007D06CA">
        <w:rPr>
          <w:rFonts w:cs="Tahoma"/>
          <w:szCs w:val="20"/>
        </w:rPr>
        <w:t xml:space="preserve"> See Training Supplement Sheet(s) for further information on this topic</w:t>
      </w:r>
    </w:p>
    <w:p w14:paraId="7E3138B7" w14:textId="77777777" w:rsidR="00BC4921" w:rsidRPr="00216BFA" w:rsidRDefault="00BC4921" w:rsidP="00BC4921">
      <w:pPr>
        <w:widowControl w:val="0"/>
        <w:tabs>
          <w:tab w:val="left" w:pos="360"/>
          <w:tab w:val="left" w:leader="underscore" w:pos="7900"/>
        </w:tabs>
        <w:autoSpaceDE w:val="0"/>
        <w:autoSpaceDN w:val="0"/>
        <w:spacing w:after="240"/>
        <w:rPr>
          <w:rFonts w:cs="Tahoma"/>
          <w:bCs/>
          <w:iCs/>
          <w:szCs w:val="20"/>
          <w:u w:val="single"/>
        </w:rPr>
      </w:pPr>
      <w:r w:rsidRPr="00216BFA">
        <w:rPr>
          <w:rFonts w:cs="Tahoma"/>
          <w:bCs/>
          <w:iCs/>
          <w:szCs w:val="20"/>
        </w:rPr>
        <w:t xml:space="preserve">Employee Signature: </w:t>
      </w:r>
      <w:r w:rsidRPr="00216BFA">
        <w:rPr>
          <w:rFonts w:cs="Tahoma"/>
          <w:bCs/>
          <w:iCs/>
          <w:szCs w:val="20"/>
          <w:u w:val="single"/>
        </w:rPr>
        <w:tab/>
      </w:r>
    </w:p>
    <w:p w14:paraId="4159BB64" w14:textId="77777777" w:rsidR="00BC4921" w:rsidRPr="00216BFA" w:rsidRDefault="00BC4921" w:rsidP="00BC4921">
      <w:pPr>
        <w:widowControl w:val="0"/>
        <w:tabs>
          <w:tab w:val="left" w:pos="360"/>
          <w:tab w:val="left" w:leader="underscore" w:pos="7900"/>
        </w:tabs>
        <w:autoSpaceDE w:val="0"/>
        <w:autoSpaceDN w:val="0"/>
        <w:rPr>
          <w:rFonts w:cs="Tahoma"/>
          <w:bCs/>
          <w:iCs/>
          <w:szCs w:val="20"/>
          <w:u w:val="single"/>
        </w:rPr>
      </w:pPr>
      <w:r w:rsidRPr="00216BFA">
        <w:rPr>
          <w:rFonts w:cs="Tahoma"/>
          <w:bCs/>
          <w:iCs/>
          <w:szCs w:val="20"/>
        </w:rPr>
        <w:t xml:space="preserve">Trainer Signature: </w:t>
      </w:r>
      <w:r w:rsidRPr="00216BFA">
        <w:rPr>
          <w:rFonts w:cs="Tahoma"/>
          <w:bCs/>
          <w:iCs/>
          <w:szCs w:val="20"/>
          <w:u w:val="single"/>
        </w:rPr>
        <w:tab/>
      </w:r>
    </w:p>
    <w:bookmarkEnd w:id="236"/>
    <w:p w14:paraId="2A76CF5C" w14:textId="77777777" w:rsidR="00BC4921" w:rsidRDefault="00BC4921" w:rsidP="00BC4921">
      <w:pPr>
        <w:widowControl w:val="0"/>
        <w:tabs>
          <w:tab w:val="left" w:pos="360"/>
          <w:tab w:val="left" w:leader="underscore" w:pos="6500"/>
          <w:tab w:val="center" w:leader="dot" w:pos="6840"/>
          <w:tab w:val="center" w:pos="7387"/>
          <w:tab w:val="center" w:pos="7920"/>
        </w:tabs>
        <w:autoSpaceDE w:val="0"/>
        <w:autoSpaceDN w:val="0"/>
        <w:rPr>
          <w:rFonts w:cs="Tahoma"/>
        </w:rPr>
      </w:pPr>
      <w:r>
        <w:rPr>
          <w:rFonts w:cs="Tahoma"/>
        </w:rPr>
        <w:br w:type="page"/>
      </w:r>
    </w:p>
    <w:bookmarkStart w:id="237" w:name="_Hlk2755520"/>
    <w:p w14:paraId="2AFDC2B5" w14:textId="77777777" w:rsidR="00BC4921" w:rsidRPr="0036331B" w:rsidRDefault="00577EDB" w:rsidP="00955EDD">
      <w:pPr>
        <w:pStyle w:val="TopHeaderCONS"/>
      </w:pPr>
      <w:r w:rsidRPr="0055332A">
        <w:rPr>
          <w:noProof/>
        </w:rPr>
        <mc:AlternateContent>
          <mc:Choice Requires="wps">
            <w:drawing>
              <wp:anchor distT="0" distB="0" distL="114300" distR="114300" simplePos="0" relativeHeight="251839488" behindDoc="0" locked="0" layoutInCell="1" allowOverlap="1" wp14:anchorId="20CD5B17" wp14:editId="012C3942">
                <wp:simplePos x="0" y="0"/>
                <wp:positionH relativeFrom="column">
                  <wp:posOffset>-48260</wp:posOffset>
                </wp:positionH>
                <wp:positionV relativeFrom="paragraph">
                  <wp:posOffset>351857</wp:posOffset>
                </wp:positionV>
                <wp:extent cx="1536700" cy="981075"/>
                <wp:effectExtent l="0" t="0" r="0" b="0"/>
                <wp:wrapNone/>
                <wp:docPr id="567731178" name="TextBox 5"/>
                <wp:cNvGraphicFramePr/>
                <a:graphic xmlns:a="http://schemas.openxmlformats.org/drawingml/2006/main">
                  <a:graphicData uri="http://schemas.microsoft.com/office/word/2010/wordprocessingShape">
                    <wps:wsp>
                      <wps:cNvSpPr txBox="1"/>
                      <wps:spPr>
                        <a:xfrm>
                          <a:off x="0" y="0"/>
                          <a:ext cx="1536700" cy="981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13893B4" w14:textId="77777777" w:rsidR="00237EFC" w:rsidRPr="0055332A" w:rsidRDefault="00237EFC" w:rsidP="00237EFC">
                            <w:pPr>
                              <w:pStyle w:val="NormalWeb"/>
                              <w:spacing w:before="0" w:after="0"/>
                              <w:jc w:val="center"/>
                              <w:rPr>
                                <w:sz w:val="72"/>
                              </w:rPr>
                            </w:pPr>
                            <w:r w:rsidRPr="0055332A">
                              <w:rPr>
                                <w:rFonts w:ascii="Tahoma" w:eastAsia="Tahoma" w:hAnsi="Tahoma" w:cs="Tahoma"/>
                                <w:b/>
                                <w:bCs/>
                                <w:color w:val="000000" w:themeColor="dark1"/>
                                <w:sz w:val="56"/>
                                <w:szCs w:val="22"/>
                                <w:highlight w:val="yellow"/>
                              </w:rPr>
                              <w:t>LOGO</w:t>
                            </w:r>
                          </w:p>
                        </w:txbxContent>
                      </wps:txbx>
                      <wps:bodyPr vertOverflow="clip" horzOverflow="clip" wrap="square" rtlCol="0" anchor="ctr"/>
                    </wps:wsp>
                  </a:graphicData>
                </a:graphic>
                <wp14:sizeRelH relativeFrom="margin">
                  <wp14:pctWidth>0</wp14:pctWidth>
                </wp14:sizeRelH>
              </wp:anchor>
            </w:drawing>
          </mc:Choice>
          <mc:Fallback>
            <w:pict>
              <v:shape w14:anchorId="20CD5B17" id="_x0000_s1033" type="#_x0000_t202" style="position:absolute;left:0;text-align:left;margin-left:-3.8pt;margin-top:27.7pt;width:121pt;height:77.2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" filled="f" stroked="f">
                <v:textbox>
                  <w:txbxContent>
                    <w:p w14:paraId="513893B4" w14:textId="77777777" w:rsidR="00237EFC" w:rsidRPr="0055332A" w:rsidRDefault="00237EFC" w:rsidP="00237EFC">
                      <w:pPr>
                        <w:pStyle w:val="NormalWeb"/>
                        <w:spacing w:before="0" w:after="0"/>
                        <w:jc w:val="center"/>
                        <w:rPr>
                          <w:sz w:val="72"/>
                        </w:rPr>
                      </w:pPr>
                      <w:r w:rsidRPr="0055332A">
                        <w:rPr>
                          <w:rFonts w:ascii="Tahoma" w:eastAsia="Tahoma" w:hAnsi="Tahoma" w:cs="Tahoma"/>
                          <w:b/>
                          <w:bCs/>
                          <w:color w:val="000000" w:themeColor="dark1"/>
                          <w:sz w:val="56"/>
                          <w:szCs w:val="22"/>
                          <w:highlight w:val="yellow"/>
                        </w:rPr>
                        <w:t>LOGO</w:t>
                      </w:r>
                    </w:p>
                  </w:txbxContent>
                </v:textbox>
              </v:shape>
            </w:pict>
          </mc:Fallback>
        </mc:AlternateContent>
      </w:r>
      <w:r w:rsidR="00BC4921" w:rsidRPr="0036331B">
        <w:t>New Hire Orientation / Annual Safety Training Sign-in Sheet</w:t>
      </w:r>
    </w:p>
    <w:p w14:paraId="64235BC4" w14:textId="77777777" w:rsidR="00BC4921" w:rsidRDefault="00237EFC" w:rsidP="00BC4921">
      <w:pPr>
        <w:rPr>
          <w:b/>
          <w:sz w:val="28"/>
          <w:szCs w:val="28"/>
        </w:rPr>
      </w:pPr>
      <w:r w:rsidRPr="0055332A">
        <w:rPr>
          <w:noProof/>
        </w:rPr>
        <mc:AlternateContent>
          <mc:Choice Requires="wps">
            <w:drawing>
              <wp:anchor distT="0" distB="0" distL="114300" distR="114300" simplePos="0" relativeHeight="251835392" behindDoc="0" locked="0" layoutInCell="1" allowOverlap="1" wp14:anchorId="189D396C" wp14:editId="62B0B0A9">
                <wp:simplePos x="0" y="0"/>
                <wp:positionH relativeFrom="column">
                  <wp:posOffset>1624330</wp:posOffset>
                </wp:positionH>
                <wp:positionV relativeFrom="paragraph">
                  <wp:posOffset>10322</wp:posOffset>
                </wp:positionV>
                <wp:extent cx="3211033" cy="981075"/>
                <wp:effectExtent l="0" t="0" r="0" b="0"/>
                <wp:wrapNone/>
                <wp:docPr id="1889490641" name="TextBox 5"/>
                <wp:cNvGraphicFramePr/>
                <a:graphic xmlns:a="http://schemas.openxmlformats.org/drawingml/2006/main">
                  <a:graphicData uri="http://schemas.microsoft.com/office/word/2010/wordprocessingShape">
                    <wps:wsp>
                      <wps:cNvSpPr txBox="1"/>
                      <wps:spPr>
                        <a:xfrm>
                          <a:off x="0" y="0"/>
                          <a:ext cx="3211033" cy="981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989B2D5" w14:textId="77777777" w:rsidR="00237EFC" w:rsidRPr="00FE4A3B" w:rsidRDefault="0095355A" w:rsidP="00237EFC">
                            <w:pPr>
                              <w:pStyle w:val="NormalWeb"/>
                              <w:spacing w:before="0" w:after="0"/>
                              <w:rPr>
                                <w:sz w:val="20"/>
                              </w:rPr>
                            </w:pPr>
                            <w:r>
                              <w:rPr>
                                <w:rFonts w:ascii="Tahoma" w:eastAsia="Tahoma" w:hAnsi="Tahoma" w:cs="Tahoma"/>
                                <w:b/>
                                <w:bCs/>
                                <w:color w:val="000000" w:themeColor="dark1"/>
                                <w:sz w:val="20"/>
                                <w:szCs w:val="22"/>
                              </w:rPr>
                              <w:t>COMPNAME</w:t>
                            </w:r>
                          </w:p>
                          <w:p w14:paraId="529E4D34" w14:textId="77777777" w:rsidR="00237EFC" w:rsidRPr="00FE4A3B" w:rsidRDefault="0095355A" w:rsidP="00237EFC">
                            <w:pPr>
                              <w:pStyle w:val="NormalWeb"/>
                              <w:spacing w:before="0" w:after="0"/>
                              <w:rPr>
                                <w:sz w:val="20"/>
                              </w:rPr>
                            </w:pPr>
                            <w:r>
                              <w:rPr>
                                <w:rFonts w:ascii="Tahoma" w:eastAsia="Tahoma" w:hAnsi="Tahoma" w:cs="Tahoma"/>
                                <w:color w:val="000000" w:themeColor="dark1"/>
                                <w:sz w:val="20"/>
                                <w:szCs w:val="22"/>
                              </w:rPr>
                              <w:t>COMPADD</w:t>
                            </w:r>
                          </w:p>
                          <w:p w14:paraId="1E049ABC" w14:textId="77777777" w:rsidR="00237EFC" w:rsidRPr="00FE4A3B" w:rsidRDefault="00237EFC" w:rsidP="00237EFC">
                            <w:pPr>
                              <w:pStyle w:val="NormalWeb"/>
                              <w:spacing w:before="0" w:after="0"/>
                              <w:rPr>
                                <w:sz w:val="20"/>
                              </w:rPr>
                            </w:pPr>
                            <w:r w:rsidRPr="00D63C09">
                              <w:rPr>
                                <w:rFonts w:ascii="Tahoma" w:eastAsia="Tahoma" w:hAnsi="Tahoma" w:cs="Tahoma"/>
                                <w:color w:val="000000" w:themeColor="dark1"/>
                                <w:sz w:val="20"/>
                                <w:szCs w:val="22"/>
                              </w:rPr>
                              <w:t>CITYSTATEZIP</w:t>
                            </w:r>
                          </w:p>
                          <w:p w14:paraId="31B0E5C8" w14:textId="77777777" w:rsidR="00237EFC" w:rsidRPr="00FE4A3B" w:rsidRDefault="00237EFC" w:rsidP="00237EFC">
                            <w:pPr>
                              <w:pStyle w:val="NormalWeb"/>
                              <w:spacing w:before="0" w:after="0"/>
                              <w:rPr>
                                <w:sz w:val="20"/>
                                <w:lang w:val="fr-FR"/>
                              </w:rPr>
                            </w:pPr>
                            <w:r w:rsidRPr="00D63C09">
                              <w:rPr>
                                <w:rFonts w:ascii="Tahoma" w:eastAsia="Tahoma" w:hAnsi="Tahoma" w:cs="Tahoma"/>
                                <w:color w:val="000000" w:themeColor="dark1"/>
                                <w:sz w:val="20"/>
                                <w:szCs w:val="22"/>
                                <w:lang w:val="fr-FR"/>
                              </w:rPr>
                              <w:t>(XXX) XXX-XXXX (phone)</w:t>
                            </w:r>
                          </w:p>
                          <w:p w14:paraId="6A6BE812" w14:textId="77777777" w:rsidR="00237EFC" w:rsidRPr="00FE4A3B" w:rsidRDefault="00237EFC" w:rsidP="00237EFC">
                            <w:pPr>
                              <w:pStyle w:val="NormalWeb"/>
                              <w:spacing w:before="0" w:after="0"/>
                              <w:rPr>
                                <w:sz w:val="20"/>
                                <w:lang w:val="fr-FR"/>
                              </w:rPr>
                            </w:pPr>
                            <w:r w:rsidRPr="00D63C09">
                              <w:rPr>
                                <w:rFonts w:ascii="Tahoma" w:eastAsia="Tahoma" w:hAnsi="Tahoma" w:cs="Tahoma"/>
                                <w:color w:val="000000" w:themeColor="dark1"/>
                                <w:sz w:val="20"/>
                                <w:szCs w:val="22"/>
                                <w:lang w:val="fr-FR"/>
                              </w:rPr>
                              <w:t>(YYY) YYY-YYYY (fax)</w:t>
                            </w:r>
                          </w:p>
                        </w:txbxContent>
                      </wps:txbx>
                      <wps:bodyPr vertOverflow="clip" horzOverflow="clip" wrap="square" rtlCol="0" anchor="t"/>
                    </wps:wsp>
                  </a:graphicData>
                </a:graphic>
                <wp14:sizeRelH relativeFrom="margin">
                  <wp14:pctWidth>0</wp14:pctWidth>
                </wp14:sizeRelH>
              </wp:anchor>
            </w:drawing>
          </mc:Choice>
          <mc:Fallback>
            <w:pict>
              <v:shape w14:anchorId="189D396C" id="_x0000_s1034" type="#_x0000_t202" style="position:absolute;left:0;text-align:left;margin-left:127.9pt;margin-top:.8pt;width:252.85pt;height:77.25pt;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" filled="f" stroked="f">
                <v:textbox>
                  <w:txbxContent>
                    <w:p w14:paraId="1989B2D5" w14:textId="77777777" w:rsidR="00237EFC" w:rsidRPr="00FE4A3B" w:rsidRDefault="0095355A" w:rsidP="00237EFC">
                      <w:pPr>
                        <w:pStyle w:val="NormalWeb"/>
                        <w:spacing w:before="0" w:after="0"/>
                        <w:rPr>
                          <w:sz w:val="20"/>
                        </w:rPr>
                      </w:pPr>
                      <w:r>
                        <w:rPr>
                          <w:rFonts w:ascii="Tahoma" w:eastAsia="Tahoma" w:hAnsi="Tahoma" w:cs="Tahoma"/>
                          <w:b/>
                          <w:bCs/>
                          <w:color w:val="000000" w:themeColor="dark1"/>
                          <w:sz w:val="20"/>
                          <w:szCs w:val="22"/>
                        </w:rPr>
                        <w:t>COMPNAME</w:t>
                      </w:r>
                    </w:p>
                    <w:p w14:paraId="529E4D34" w14:textId="77777777" w:rsidR="00237EFC" w:rsidRPr="00FE4A3B" w:rsidRDefault="0095355A" w:rsidP="00237EFC">
                      <w:pPr>
                        <w:pStyle w:val="NormalWeb"/>
                        <w:spacing w:before="0" w:after="0"/>
                        <w:rPr>
                          <w:sz w:val="20"/>
                        </w:rPr>
                      </w:pPr>
                      <w:r>
                        <w:rPr>
                          <w:rFonts w:ascii="Tahoma" w:eastAsia="Tahoma" w:hAnsi="Tahoma" w:cs="Tahoma"/>
                          <w:color w:val="000000" w:themeColor="dark1"/>
                          <w:sz w:val="20"/>
                          <w:szCs w:val="22"/>
                        </w:rPr>
                        <w:t>COMPADD</w:t>
                      </w:r>
                    </w:p>
                    <w:p w14:paraId="1E049ABC" w14:textId="77777777" w:rsidR="00237EFC" w:rsidRPr="00FE4A3B" w:rsidRDefault="00237EFC" w:rsidP="00237EFC">
                      <w:pPr>
                        <w:pStyle w:val="NormalWeb"/>
                        <w:spacing w:before="0" w:after="0"/>
                        <w:rPr>
                          <w:sz w:val="20"/>
                        </w:rPr>
                      </w:pPr>
                      <w:r w:rsidRPr="00D63C09">
                        <w:rPr>
                          <w:rFonts w:ascii="Tahoma" w:eastAsia="Tahoma" w:hAnsi="Tahoma" w:cs="Tahoma"/>
                          <w:color w:val="000000" w:themeColor="dark1"/>
                          <w:sz w:val="20"/>
                          <w:szCs w:val="22"/>
                        </w:rPr>
                        <w:t>CITYSTATEZIP</w:t>
                      </w:r>
                    </w:p>
                    <w:p w14:paraId="31B0E5C8" w14:textId="77777777" w:rsidR="00237EFC" w:rsidRPr="00FE4A3B" w:rsidRDefault="00237EFC" w:rsidP="00237EFC">
                      <w:pPr>
                        <w:pStyle w:val="NormalWeb"/>
                        <w:spacing w:before="0" w:after="0"/>
                        <w:rPr>
                          <w:sz w:val="20"/>
                          <w:lang w:val="fr-FR"/>
                        </w:rPr>
                      </w:pPr>
                      <w:r w:rsidRPr="00D63C09">
                        <w:rPr>
                          <w:rFonts w:ascii="Tahoma" w:eastAsia="Tahoma" w:hAnsi="Tahoma" w:cs="Tahoma"/>
                          <w:color w:val="000000" w:themeColor="dark1"/>
                          <w:sz w:val="20"/>
                          <w:szCs w:val="22"/>
                          <w:lang w:val="fr-FR"/>
                        </w:rPr>
                        <w:t>(XXX) XXX-XXXX (phone)</w:t>
                      </w:r>
                    </w:p>
                    <w:p w14:paraId="6A6BE812" w14:textId="77777777" w:rsidR="00237EFC" w:rsidRPr="00FE4A3B" w:rsidRDefault="00237EFC" w:rsidP="00237EFC">
                      <w:pPr>
                        <w:pStyle w:val="NormalWeb"/>
                        <w:spacing w:before="0" w:after="0"/>
                        <w:rPr>
                          <w:sz w:val="20"/>
                          <w:lang w:val="fr-FR"/>
                        </w:rPr>
                      </w:pPr>
                      <w:r w:rsidRPr="00D63C09">
                        <w:rPr>
                          <w:rFonts w:ascii="Tahoma" w:eastAsia="Tahoma" w:hAnsi="Tahoma" w:cs="Tahoma"/>
                          <w:color w:val="000000" w:themeColor="dark1"/>
                          <w:sz w:val="20"/>
                          <w:szCs w:val="22"/>
                          <w:lang w:val="fr-FR"/>
                        </w:rPr>
                        <w:t>(YYY) YYY-YYYY (fax)</w:t>
                      </w:r>
                    </w:p>
                  </w:txbxContent>
                </v:textbox>
              </v:shape>
            </w:pict>
          </mc:Fallback>
        </mc:AlternateContent>
      </w:r>
    </w:p>
    <w:p w14:paraId="3B844904" w14:textId="77777777" w:rsidR="00237EFC" w:rsidRDefault="00237EFC" w:rsidP="00BC4921">
      <w:pPr>
        <w:rPr>
          <w:b/>
          <w:sz w:val="28"/>
          <w:szCs w:val="28"/>
        </w:rPr>
      </w:pPr>
    </w:p>
    <w:p w14:paraId="5CF1FDFC" w14:textId="77777777" w:rsidR="00237EFC" w:rsidRDefault="00237EFC" w:rsidP="00BC4921">
      <w:pPr>
        <w:rPr>
          <w:b/>
          <w:sz w:val="28"/>
          <w:szCs w:val="28"/>
        </w:rPr>
      </w:pPr>
    </w:p>
    <w:p w14:paraId="4AA99D17" w14:textId="77777777" w:rsidR="00237EFC" w:rsidRDefault="00237EFC" w:rsidP="00BC4921">
      <w:pPr>
        <w:rPr>
          <w:b/>
          <w:sz w:val="28"/>
          <w:szCs w:val="28"/>
        </w:rPr>
      </w:pPr>
    </w:p>
    <w:p w14:paraId="67FC4E73" w14:textId="77777777" w:rsidR="00BC4921" w:rsidRPr="0035612C" w:rsidRDefault="00BC4921" w:rsidP="00BC4921">
      <w:pPr>
        <w:tabs>
          <w:tab w:val="right" w:pos="4680"/>
          <w:tab w:val="left" w:pos="5400"/>
          <w:tab w:val="right" w:pos="10512"/>
        </w:tabs>
        <w:spacing w:after="240"/>
        <w:rPr>
          <w:b/>
          <w:bCs/>
          <w:szCs w:val="20"/>
          <w:u w:val="single"/>
        </w:rPr>
      </w:pPr>
      <w:r w:rsidRPr="00216BFA">
        <w:rPr>
          <w:b/>
          <w:bCs/>
          <w:szCs w:val="20"/>
        </w:rPr>
        <w:t>Date:</w:t>
      </w:r>
      <w:r>
        <w:rPr>
          <w:b/>
          <w:bCs/>
          <w:szCs w:val="20"/>
        </w:rPr>
        <w:t xml:space="preserve"> </w:t>
      </w:r>
      <w:r>
        <w:rPr>
          <w:b/>
          <w:bCs/>
          <w:szCs w:val="20"/>
          <w:u w:val="single"/>
        </w:rPr>
        <w:tab/>
      </w:r>
    </w:p>
    <w:p w14:paraId="555A7C79" w14:textId="77777777" w:rsidR="00BC4921" w:rsidRDefault="00BC4921" w:rsidP="00BC4921">
      <w:pPr>
        <w:tabs>
          <w:tab w:val="right" w:pos="4950"/>
          <w:tab w:val="left" w:pos="5130"/>
          <w:tab w:val="right" w:pos="10512"/>
        </w:tabs>
        <w:spacing w:after="240"/>
        <w:rPr>
          <w:b/>
          <w:bCs/>
          <w:szCs w:val="20"/>
          <w:u w:val="single"/>
        </w:rPr>
      </w:pPr>
      <w:r w:rsidRPr="00216BFA">
        <w:rPr>
          <w:b/>
          <w:bCs/>
          <w:szCs w:val="20"/>
        </w:rPr>
        <w:t xml:space="preserve">Location: </w:t>
      </w:r>
      <w:r w:rsidRPr="00216BFA">
        <w:rPr>
          <w:b/>
          <w:bCs/>
          <w:szCs w:val="20"/>
          <w:u w:val="single"/>
        </w:rPr>
        <w:tab/>
      </w:r>
    </w:p>
    <w:p w14:paraId="0B6620FA" w14:textId="77777777" w:rsidR="00BF3BD6" w:rsidRDefault="00BC4921" w:rsidP="00BC4921">
      <w:pPr>
        <w:tabs>
          <w:tab w:val="right" w:pos="1710"/>
          <w:tab w:val="left" w:pos="1800"/>
          <w:tab w:val="right" w:pos="3780"/>
          <w:tab w:val="left" w:pos="3870"/>
          <w:tab w:val="left" w:pos="4860"/>
          <w:tab w:val="right" w:pos="6480"/>
          <w:tab w:val="left" w:pos="6570"/>
          <w:tab w:val="left" w:pos="8550"/>
          <w:tab w:val="right" w:pos="9360"/>
          <w:tab w:val="right" w:pos="10512"/>
        </w:tabs>
        <w:spacing w:after="240"/>
        <w:rPr>
          <w:b/>
          <w:bCs/>
          <w:szCs w:val="20"/>
        </w:rPr>
      </w:pPr>
      <w:r w:rsidRPr="00216BFA">
        <w:rPr>
          <w:b/>
          <w:bCs/>
          <w:szCs w:val="20"/>
        </w:rPr>
        <w:t xml:space="preserve">Time: </w:t>
      </w:r>
      <w:r w:rsidRPr="00216BFA">
        <w:rPr>
          <w:b/>
          <w:bCs/>
          <w:szCs w:val="20"/>
          <w:u w:val="single"/>
        </w:rPr>
        <w:tab/>
      </w:r>
      <w:r w:rsidRPr="00216BFA">
        <w:rPr>
          <w:b/>
          <w:bCs/>
          <w:szCs w:val="20"/>
        </w:rPr>
        <w:tab/>
        <w:t xml:space="preserve">AM/PM - </w:t>
      </w:r>
      <w:r w:rsidRPr="00216BFA">
        <w:rPr>
          <w:b/>
          <w:bCs/>
          <w:szCs w:val="20"/>
          <w:u w:val="single"/>
        </w:rPr>
        <w:tab/>
      </w:r>
      <w:r w:rsidRPr="00216BFA">
        <w:rPr>
          <w:b/>
          <w:bCs/>
          <w:szCs w:val="20"/>
        </w:rPr>
        <w:tab/>
        <w:t>AM/PM</w:t>
      </w:r>
    </w:p>
    <w:p w14:paraId="680BC353" w14:textId="77777777" w:rsidR="00BC4921" w:rsidRDefault="00BC4921" w:rsidP="00BC4921">
      <w:pPr>
        <w:tabs>
          <w:tab w:val="right" w:pos="4950"/>
          <w:tab w:val="left" w:pos="5130"/>
          <w:tab w:val="right" w:pos="9360"/>
        </w:tabs>
        <w:spacing w:after="0"/>
        <w:rPr>
          <w:b/>
          <w:szCs w:val="20"/>
          <w:u w:val="single"/>
        </w:rPr>
      </w:pPr>
      <w:r>
        <w:rPr>
          <w:b/>
          <w:szCs w:val="20"/>
        </w:rPr>
        <w:t xml:space="preserve">Trainer/Facilitator: </w:t>
      </w:r>
      <w:r>
        <w:rPr>
          <w:b/>
          <w:szCs w:val="20"/>
          <w:u w:val="single"/>
        </w:rPr>
        <w:tab/>
      </w:r>
      <w:r>
        <w:rPr>
          <w:b/>
          <w:szCs w:val="20"/>
        </w:rPr>
        <w:tab/>
      </w:r>
      <w:r>
        <w:rPr>
          <w:b/>
          <w:szCs w:val="20"/>
          <w:u w:val="single"/>
        </w:rPr>
        <w:tab/>
      </w:r>
    </w:p>
    <w:p w14:paraId="2651434F" w14:textId="77777777" w:rsidR="00BC4921" w:rsidRDefault="00BC4921" w:rsidP="00BC4921">
      <w:pPr>
        <w:tabs>
          <w:tab w:val="left" w:pos="2970"/>
          <w:tab w:val="left" w:pos="6750"/>
          <w:tab w:val="right" w:pos="8640"/>
          <w:tab w:val="right" w:pos="10512"/>
        </w:tabs>
        <w:spacing w:after="240"/>
        <w:rPr>
          <w:sz w:val="18"/>
          <w:szCs w:val="18"/>
        </w:rPr>
      </w:pPr>
      <w:r>
        <w:rPr>
          <w:sz w:val="18"/>
          <w:szCs w:val="18"/>
        </w:rPr>
        <w:tab/>
        <w:t>(name)</w:t>
      </w:r>
      <w:r>
        <w:rPr>
          <w:sz w:val="18"/>
          <w:szCs w:val="18"/>
        </w:rPr>
        <w:tab/>
        <w:t>(signature)</w:t>
      </w:r>
    </w:p>
    <w:p w14:paraId="169006B8" w14:textId="77777777" w:rsidR="00BC4921" w:rsidRDefault="00BC4921" w:rsidP="00BC4921">
      <w:pPr>
        <w:spacing w:after="0"/>
        <w:rPr>
          <w:sz w:val="18"/>
          <w:szCs w:val="18"/>
        </w:rPr>
      </w:pPr>
    </w:p>
    <w:tbl>
      <w:tblPr>
        <w:tblW w:w="945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5" w:type="dxa"/>
          <w:right w:w="115" w:type="dxa"/>
        </w:tblCellMar>
        <w:tblLook w:val="0000" w:firstRow="0" w:lastRow="0" w:firstColumn="0" w:lastColumn="0" w:noHBand="0" w:noVBand="0"/>
      </w:tblPr>
      <w:tblGrid>
        <w:gridCol w:w="705"/>
        <w:gridCol w:w="4050"/>
        <w:gridCol w:w="4695"/>
      </w:tblGrid>
      <w:tr w:rsidR="00BC4921" w:rsidRPr="002530DA" w14:paraId="5757BF10" w14:textId="77777777" w:rsidTr="00E472B1">
        <w:trPr>
          <w:trHeight w:val="360"/>
          <w:tblHeader/>
          <w:jc w:val="center"/>
        </w:trPr>
        <w:tc>
          <w:tcPr>
            <w:tcW w:w="4755" w:type="dxa"/>
            <w:gridSpan w:val="2"/>
            <w:tcBorders>
              <w:right w:val="nil"/>
            </w:tcBorders>
            <w:shd w:val="clear" w:color="auto" w:fill="C9C9C9" w:themeFill="accent3" w:themeFillTint="99"/>
            <w:vAlign w:val="center"/>
          </w:tcPr>
          <w:p w14:paraId="2E5E6C3B" w14:textId="77777777" w:rsidR="00BC4921" w:rsidRPr="002530DA" w:rsidRDefault="00BC4921" w:rsidP="00E472B1">
            <w:pPr>
              <w:spacing w:after="0"/>
              <w:jc w:val="center"/>
              <w:rPr>
                <w:b/>
              </w:rPr>
            </w:pPr>
            <w:r w:rsidRPr="002530DA">
              <w:rPr>
                <w:b/>
              </w:rPr>
              <w:t>Employee</w:t>
            </w:r>
            <w:r>
              <w:rPr>
                <w:b/>
              </w:rPr>
              <w:t>/Empleado</w:t>
            </w:r>
          </w:p>
        </w:tc>
        <w:tc>
          <w:tcPr>
            <w:tcW w:w="4695" w:type="dxa"/>
            <w:tcBorders>
              <w:left w:val="nil"/>
            </w:tcBorders>
            <w:shd w:val="clear" w:color="auto" w:fill="C9C9C9" w:themeFill="accent3" w:themeFillTint="99"/>
            <w:vAlign w:val="center"/>
          </w:tcPr>
          <w:p w14:paraId="776ACD6D" w14:textId="77777777" w:rsidR="00BC4921" w:rsidRPr="002530DA" w:rsidRDefault="00BC4921" w:rsidP="00E472B1">
            <w:pPr>
              <w:spacing w:after="0"/>
              <w:jc w:val="center"/>
              <w:rPr>
                <w:b/>
              </w:rPr>
            </w:pPr>
            <w:r w:rsidRPr="002530DA">
              <w:rPr>
                <w:b/>
              </w:rPr>
              <w:t>Signed</w:t>
            </w:r>
            <w:r>
              <w:rPr>
                <w:b/>
              </w:rPr>
              <w:t>/Firma</w:t>
            </w:r>
          </w:p>
        </w:tc>
      </w:tr>
      <w:tr w:rsidR="00BC4921" w:rsidRPr="00220FC5" w14:paraId="4EB443C6" w14:textId="77777777" w:rsidTr="00E472B1">
        <w:trPr>
          <w:trHeight w:val="432"/>
          <w:jc w:val="center"/>
        </w:trPr>
        <w:tc>
          <w:tcPr>
            <w:tcW w:w="705" w:type="dxa"/>
            <w:tcBorders>
              <w:right w:val="nil"/>
            </w:tcBorders>
            <w:vAlign w:val="center"/>
          </w:tcPr>
          <w:p w14:paraId="5C49BB60" w14:textId="77777777" w:rsidR="00BC4921" w:rsidRPr="00536216" w:rsidRDefault="00BC4921" w:rsidP="008A40B4">
            <w:pPr>
              <w:numPr>
                <w:ilvl w:val="0"/>
                <w:numId w:val="71"/>
              </w:numPr>
              <w:spacing w:after="0" w:line="240" w:lineRule="auto"/>
              <w:ind w:left="145" w:right="-12" w:firstLine="0"/>
              <w:jc w:val="center"/>
              <w:rPr>
                <w:rFonts w:cs="Tahoma"/>
                <w:lang w:val="fr-FR"/>
              </w:rPr>
            </w:pPr>
          </w:p>
        </w:tc>
        <w:tc>
          <w:tcPr>
            <w:tcW w:w="4050" w:type="dxa"/>
            <w:tcBorders>
              <w:left w:val="nil"/>
            </w:tcBorders>
          </w:tcPr>
          <w:p w14:paraId="13A647AA" w14:textId="77777777" w:rsidR="00BC4921" w:rsidRPr="00220FC5" w:rsidRDefault="00BC4921" w:rsidP="00E472B1">
            <w:pPr>
              <w:jc w:val="left"/>
              <w:rPr>
                <w:rFonts w:cs="Tahoma"/>
                <w:lang w:val="fr-FR"/>
              </w:rPr>
            </w:pPr>
          </w:p>
        </w:tc>
        <w:tc>
          <w:tcPr>
            <w:tcW w:w="4695" w:type="dxa"/>
          </w:tcPr>
          <w:p w14:paraId="6D180CE9" w14:textId="77777777" w:rsidR="00BC4921" w:rsidRPr="00220FC5" w:rsidRDefault="00BC4921" w:rsidP="00E472B1">
            <w:pPr>
              <w:jc w:val="center"/>
              <w:rPr>
                <w:rFonts w:cs="Tahoma"/>
                <w:lang w:val="fr-FR"/>
              </w:rPr>
            </w:pPr>
          </w:p>
        </w:tc>
      </w:tr>
      <w:tr w:rsidR="00BC4921" w:rsidRPr="00220FC5" w14:paraId="007F56E1" w14:textId="77777777" w:rsidTr="00E472B1">
        <w:trPr>
          <w:trHeight w:val="432"/>
          <w:jc w:val="center"/>
        </w:trPr>
        <w:tc>
          <w:tcPr>
            <w:tcW w:w="705" w:type="dxa"/>
            <w:tcBorders>
              <w:right w:val="nil"/>
            </w:tcBorders>
            <w:vAlign w:val="center"/>
          </w:tcPr>
          <w:p w14:paraId="7498E9F4" w14:textId="77777777" w:rsidR="00BC4921" w:rsidRPr="00536216" w:rsidRDefault="00BC4921" w:rsidP="008A40B4">
            <w:pPr>
              <w:numPr>
                <w:ilvl w:val="0"/>
                <w:numId w:val="71"/>
              </w:numPr>
              <w:spacing w:after="0" w:line="240" w:lineRule="auto"/>
              <w:ind w:left="145" w:right="-12" w:firstLine="0"/>
              <w:jc w:val="center"/>
              <w:rPr>
                <w:rFonts w:cs="Tahoma"/>
                <w:lang w:val="fr-FR"/>
              </w:rPr>
            </w:pPr>
          </w:p>
        </w:tc>
        <w:tc>
          <w:tcPr>
            <w:tcW w:w="4050" w:type="dxa"/>
            <w:tcBorders>
              <w:left w:val="nil"/>
            </w:tcBorders>
          </w:tcPr>
          <w:p w14:paraId="29542C7B" w14:textId="77777777" w:rsidR="00BC4921" w:rsidRPr="00220FC5" w:rsidRDefault="00BC4921" w:rsidP="00E472B1">
            <w:pPr>
              <w:jc w:val="left"/>
              <w:rPr>
                <w:rFonts w:cs="Tahoma"/>
                <w:lang w:val="fr-FR"/>
              </w:rPr>
            </w:pPr>
          </w:p>
        </w:tc>
        <w:tc>
          <w:tcPr>
            <w:tcW w:w="4695" w:type="dxa"/>
          </w:tcPr>
          <w:p w14:paraId="1D3B2175" w14:textId="77777777" w:rsidR="00BC4921" w:rsidRPr="00220FC5" w:rsidRDefault="00BC4921" w:rsidP="00E472B1">
            <w:pPr>
              <w:jc w:val="center"/>
              <w:rPr>
                <w:rFonts w:cs="Tahoma"/>
                <w:lang w:val="fr-FR"/>
              </w:rPr>
            </w:pPr>
          </w:p>
        </w:tc>
      </w:tr>
      <w:tr w:rsidR="00BC4921" w:rsidRPr="00220FC5" w14:paraId="3367B91B" w14:textId="77777777" w:rsidTr="00E472B1">
        <w:trPr>
          <w:trHeight w:val="432"/>
          <w:jc w:val="center"/>
        </w:trPr>
        <w:tc>
          <w:tcPr>
            <w:tcW w:w="705" w:type="dxa"/>
            <w:tcBorders>
              <w:right w:val="nil"/>
            </w:tcBorders>
            <w:vAlign w:val="center"/>
          </w:tcPr>
          <w:p w14:paraId="3034B341" w14:textId="77777777" w:rsidR="00BC4921" w:rsidRPr="00536216" w:rsidRDefault="00BC4921" w:rsidP="008A40B4">
            <w:pPr>
              <w:numPr>
                <w:ilvl w:val="0"/>
                <w:numId w:val="71"/>
              </w:numPr>
              <w:spacing w:after="0" w:line="240" w:lineRule="auto"/>
              <w:ind w:left="145" w:right="-12" w:firstLine="0"/>
              <w:jc w:val="center"/>
              <w:rPr>
                <w:rFonts w:cs="Tahoma"/>
                <w:lang w:val="fr-FR"/>
              </w:rPr>
            </w:pPr>
          </w:p>
        </w:tc>
        <w:tc>
          <w:tcPr>
            <w:tcW w:w="4050" w:type="dxa"/>
            <w:tcBorders>
              <w:left w:val="nil"/>
            </w:tcBorders>
          </w:tcPr>
          <w:p w14:paraId="70CDA352" w14:textId="77777777" w:rsidR="00BC4921" w:rsidRPr="00220FC5" w:rsidRDefault="00BC4921" w:rsidP="00E472B1">
            <w:pPr>
              <w:jc w:val="left"/>
              <w:rPr>
                <w:rFonts w:cs="Tahoma"/>
                <w:lang w:val="fr-FR"/>
              </w:rPr>
            </w:pPr>
          </w:p>
        </w:tc>
        <w:tc>
          <w:tcPr>
            <w:tcW w:w="4695" w:type="dxa"/>
          </w:tcPr>
          <w:p w14:paraId="1BFF7CE9" w14:textId="77777777" w:rsidR="00BC4921" w:rsidRPr="00220FC5" w:rsidRDefault="00BC4921" w:rsidP="00E472B1">
            <w:pPr>
              <w:jc w:val="center"/>
              <w:rPr>
                <w:rFonts w:cs="Tahoma"/>
                <w:lang w:val="fr-FR"/>
              </w:rPr>
            </w:pPr>
          </w:p>
        </w:tc>
      </w:tr>
      <w:tr w:rsidR="00BC4921" w:rsidRPr="00220FC5" w14:paraId="3670ECCE" w14:textId="77777777" w:rsidTr="00E472B1">
        <w:trPr>
          <w:trHeight w:val="432"/>
          <w:jc w:val="center"/>
        </w:trPr>
        <w:tc>
          <w:tcPr>
            <w:tcW w:w="705" w:type="dxa"/>
            <w:tcBorders>
              <w:right w:val="nil"/>
            </w:tcBorders>
            <w:vAlign w:val="center"/>
          </w:tcPr>
          <w:p w14:paraId="2D351F12"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69F5BC58" w14:textId="77777777" w:rsidR="00BC4921" w:rsidRPr="00220FC5" w:rsidRDefault="00BC4921" w:rsidP="00E472B1">
            <w:pPr>
              <w:jc w:val="left"/>
              <w:rPr>
                <w:rFonts w:cs="Tahoma"/>
              </w:rPr>
            </w:pPr>
          </w:p>
        </w:tc>
        <w:tc>
          <w:tcPr>
            <w:tcW w:w="4695" w:type="dxa"/>
          </w:tcPr>
          <w:p w14:paraId="13476EC3" w14:textId="77777777" w:rsidR="00BC4921" w:rsidRPr="00220FC5" w:rsidRDefault="00BC4921" w:rsidP="00E472B1">
            <w:pPr>
              <w:jc w:val="center"/>
              <w:rPr>
                <w:rFonts w:cs="Tahoma"/>
              </w:rPr>
            </w:pPr>
          </w:p>
        </w:tc>
      </w:tr>
      <w:tr w:rsidR="00BC4921" w:rsidRPr="00220FC5" w14:paraId="2821717D" w14:textId="77777777" w:rsidTr="00E472B1">
        <w:trPr>
          <w:trHeight w:val="432"/>
          <w:jc w:val="center"/>
        </w:trPr>
        <w:tc>
          <w:tcPr>
            <w:tcW w:w="705" w:type="dxa"/>
            <w:tcBorders>
              <w:right w:val="nil"/>
            </w:tcBorders>
            <w:vAlign w:val="center"/>
          </w:tcPr>
          <w:p w14:paraId="25397CFE"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297CF42B" w14:textId="77777777" w:rsidR="00BC4921" w:rsidRPr="00220FC5" w:rsidRDefault="00BC4921" w:rsidP="00E472B1">
            <w:pPr>
              <w:jc w:val="left"/>
              <w:rPr>
                <w:rFonts w:cs="Tahoma"/>
              </w:rPr>
            </w:pPr>
          </w:p>
        </w:tc>
        <w:tc>
          <w:tcPr>
            <w:tcW w:w="4695" w:type="dxa"/>
          </w:tcPr>
          <w:p w14:paraId="39AFCB92" w14:textId="77777777" w:rsidR="00BC4921" w:rsidRPr="00220FC5" w:rsidRDefault="00BC4921" w:rsidP="00E472B1">
            <w:pPr>
              <w:jc w:val="center"/>
              <w:rPr>
                <w:rFonts w:cs="Tahoma"/>
              </w:rPr>
            </w:pPr>
          </w:p>
        </w:tc>
      </w:tr>
      <w:tr w:rsidR="00BC4921" w:rsidRPr="00220FC5" w14:paraId="39F41D10" w14:textId="77777777" w:rsidTr="00E472B1">
        <w:trPr>
          <w:trHeight w:val="432"/>
          <w:jc w:val="center"/>
        </w:trPr>
        <w:tc>
          <w:tcPr>
            <w:tcW w:w="705" w:type="dxa"/>
            <w:tcBorders>
              <w:right w:val="nil"/>
            </w:tcBorders>
            <w:vAlign w:val="center"/>
          </w:tcPr>
          <w:p w14:paraId="260B8CE6"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242907C8" w14:textId="77777777" w:rsidR="00BC4921" w:rsidRPr="00220FC5" w:rsidRDefault="00BC4921" w:rsidP="00E472B1">
            <w:pPr>
              <w:jc w:val="left"/>
              <w:rPr>
                <w:rFonts w:cs="Tahoma"/>
              </w:rPr>
            </w:pPr>
          </w:p>
        </w:tc>
        <w:tc>
          <w:tcPr>
            <w:tcW w:w="4695" w:type="dxa"/>
          </w:tcPr>
          <w:p w14:paraId="551C4E49" w14:textId="77777777" w:rsidR="00BC4921" w:rsidRPr="00220FC5" w:rsidRDefault="00BC4921" w:rsidP="00E472B1">
            <w:pPr>
              <w:jc w:val="center"/>
              <w:rPr>
                <w:rFonts w:cs="Tahoma"/>
              </w:rPr>
            </w:pPr>
          </w:p>
        </w:tc>
      </w:tr>
      <w:tr w:rsidR="00BC4921" w:rsidRPr="00220FC5" w14:paraId="5F82B992" w14:textId="77777777" w:rsidTr="00E472B1">
        <w:trPr>
          <w:trHeight w:val="432"/>
          <w:jc w:val="center"/>
        </w:trPr>
        <w:tc>
          <w:tcPr>
            <w:tcW w:w="705" w:type="dxa"/>
            <w:tcBorders>
              <w:right w:val="nil"/>
            </w:tcBorders>
            <w:vAlign w:val="center"/>
          </w:tcPr>
          <w:p w14:paraId="650BC0C8"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0EEFADEC" w14:textId="77777777" w:rsidR="00BC4921" w:rsidRPr="00220FC5" w:rsidRDefault="00BC4921" w:rsidP="00E472B1">
            <w:pPr>
              <w:jc w:val="left"/>
              <w:rPr>
                <w:rFonts w:cs="Tahoma"/>
              </w:rPr>
            </w:pPr>
          </w:p>
        </w:tc>
        <w:tc>
          <w:tcPr>
            <w:tcW w:w="4695" w:type="dxa"/>
          </w:tcPr>
          <w:p w14:paraId="1BEFF47A" w14:textId="77777777" w:rsidR="00BC4921" w:rsidRPr="00220FC5" w:rsidRDefault="00BC4921" w:rsidP="00E472B1">
            <w:pPr>
              <w:jc w:val="center"/>
              <w:rPr>
                <w:rFonts w:cs="Tahoma"/>
              </w:rPr>
            </w:pPr>
          </w:p>
        </w:tc>
      </w:tr>
      <w:tr w:rsidR="00BC4921" w:rsidRPr="00220FC5" w14:paraId="0FE53F2F" w14:textId="77777777" w:rsidTr="00E472B1">
        <w:trPr>
          <w:trHeight w:val="432"/>
          <w:jc w:val="center"/>
        </w:trPr>
        <w:tc>
          <w:tcPr>
            <w:tcW w:w="705" w:type="dxa"/>
            <w:tcBorders>
              <w:right w:val="nil"/>
            </w:tcBorders>
            <w:vAlign w:val="center"/>
          </w:tcPr>
          <w:p w14:paraId="3515FA4B"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272FEA70" w14:textId="77777777" w:rsidR="00BC4921" w:rsidRPr="00220FC5" w:rsidRDefault="00BC4921" w:rsidP="00E472B1">
            <w:pPr>
              <w:jc w:val="left"/>
              <w:rPr>
                <w:rFonts w:cs="Tahoma"/>
              </w:rPr>
            </w:pPr>
          </w:p>
        </w:tc>
        <w:tc>
          <w:tcPr>
            <w:tcW w:w="4695" w:type="dxa"/>
          </w:tcPr>
          <w:p w14:paraId="74418055" w14:textId="77777777" w:rsidR="00BC4921" w:rsidRPr="00220FC5" w:rsidRDefault="00BC4921" w:rsidP="00E472B1">
            <w:pPr>
              <w:jc w:val="center"/>
              <w:rPr>
                <w:rFonts w:cs="Tahoma"/>
              </w:rPr>
            </w:pPr>
          </w:p>
        </w:tc>
      </w:tr>
      <w:tr w:rsidR="00BC4921" w:rsidRPr="00220FC5" w14:paraId="38127E61" w14:textId="77777777" w:rsidTr="00E472B1">
        <w:trPr>
          <w:trHeight w:val="432"/>
          <w:jc w:val="center"/>
        </w:trPr>
        <w:tc>
          <w:tcPr>
            <w:tcW w:w="705" w:type="dxa"/>
            <w:tcBorders>
              <w:right w:val="nil"/>
            </w:tcBorders>
            <w:vAlign w:val="center"/>
          </w:tcPr>
          <w:p w14:paraId="68B59CC1"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1A4B782D" w14:textId="77777777" w:rsidR="00BC4921" w:rsidRPr="00220FC5" w:rsidRDefault="00BC4921" w:rsidP="00E472B1">
            <w:pPr>
              <w:jc w:val="left"/>
              <w:rPr>
                <w:rFonts w:cs="Tahoma"/>
              </w:rPr>
            </w:pPr>
          </w:p>
        </w:tc>
        <w:tc>
          <w:tcPr>
            <w:tcW w:w="4695" w:type="dxa"/>
          </w:tcPr>
          <w:p w14:paraId="5C4E0494" w14:textId="77777777" w:rsidR="00BC4921" w:rsidRPr="00220FC5" w:rsidRDefault="00BC4921" w:rsidP="00E472B1">
            <w:pPr>
              <w:jc w:val="center"/>
              <w:rPr>
                <w:rFonts w:cs="Tahoma"/>
              </w:rPr>
            </w:pPr>
          </w:p>
        </w:tc>
      </w:tr>
      <w:tr w:rsidR="00BC4921" w:rsidRPr="00220FC5" w14:paraId="1545B5E6" w14:textId="77777777" w:rsidTr="00E472B1">
        <w:trPr>
          <w:trHeight w:val="432"/>
          <w:jc w:val="center"/>
        </w:trPr>
        <w:tc>
          <w:tcPr>
            <w:tcW w:w="705" w:type="dxa"/>
            <w:tcBorders>
              <w:right w:val="nil"/>
            </w:tcBorders>
            <w:vAlign w:val="center"/>
          </w:tcPr>
          <w:p w14:paraId="38871632"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316B5687" w14:textId="77777777" w:rsidR="00BC4921" w:rsidRPr="00220FC5" w:rsidRDefault="00BC4921" w:rsidP="00E472B1">
            <w:pPr>
              <w:jc w:val="left"/>
              <w:rPr>
                <w:rFonts w:cs="Tahoma"/>
              </w:rPr>
            </w:pPr>
          </w:p>
        </w:tc>
        <w:tc>
          <w:tcPr>
            <w:tcW w:w="4695" w:type="dxa"/>
          </w:tcPr>
          <w:p w14:paraId="7DE35520" w14:textId="77777777" w:rsidR="00BC4921" w:rsidRPr="00220FC5" w:rsidRDefault="00BC4921" w:rsidP="00E472B1">
            <w:pPr>
              <w:jc w:val="center"/>
              <w:rPr>
                <w:rFonts w:cs="Tahoma"/>
              </w:rPr>
            </w:pPr>
          </w:p>
        </w:tc>
      </w:tr>
      <w:tr w:rsidR="00BC4921" w:rsidRPr="00220FC5" w14:paraId="0D457F6E" w14:textId="77777777" w:rsidTr="00E472B1">
        <w:trPr>
          <w:trHeight w:val="432"/>
          <w:jc w:val="center"/>
        </w:trPr>
        <w:tc>
          <w:tcPr>
            <w:tcW w:w="705" w:type="dxa"/>
            <w:tcBorders>
              <w:right w:val="nil"/>
            </w:tcBorders>
            <w:vAlign w:val="center"/>
          </w:tcPr>
          <w:p w14:paraId="2E5FE30A"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2F95D019" w14:textId="77777777" w:rsidR="00BC4921" w:rsidRPr="00220FC5" w:rsidRDefault="00BC4921" w:rsidP="00E472B1">
            <w:pPr>
              <w:jc w:val="left"/>
              <w:rPr>
                <w:rFonts w:cs="Tahoma"/>
              </w:rPr>
            </w:pPr>
          </w:p>
        </w:tc>
        <w:tc>
          <w:tcPr>
            <w:tcW w:w="4695" w:type="dxa"/>
          </w:tcPr>
          <w:p w14:paraId="215D2447" w14:textId="77777777" w:rsidR="00BC4921" w:rsidRPr="00220FC5" w:rsidRDefault="00BC4921" w:rsidP="00E472B1">
            <w:pPr>
              <w:jc w:val="center"/>
              <w:rPr>
                <w:rFonts w:cs="Tahoma"/>
              </w:rPr>
            </w:pPr>
          </w:p>
        </w:tc>
      </w:tr>
      <w:tr w:rsidR="00BC4921" w:rsidRPr="00220FC5" w14:paraId="5E4BF34A" w14:textId="77777777" w:rsidTr="00E472B1">
        <w:trPr>
          <w:trHeight w:val="432"/>
          <w:jc w:val="center"/>
        </w:trPr>
        <w:tc>
          <w:tcPr>
            <w:tcW w:w="705" w:type="dxa"/>
            <w:tcBorders>
              <w:right w:val="nil"/>
            </w:tcBorders>
            <w:vAlign w:val="center"/>
          </w:tcPr>
          <w:p w14:paraId="3E3644F3"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42FFFBA3" w14:textId="77777777" w:rsidR="00BC4921" w:rsidRPr="00220FC5" w:rsidRDefault="00BC4921" w:rsidP="00E472B1">
            <w:pPr>
              <w:jc w:val="left"/>
              <w:rPr>
                <w:rFonts w:cs="Tahoma"/>
              </w:rPr>
            </w:pPr>
          </w:p>
        </w:tc>
        <w:tc>
          <w:tcPr>
            <w:tcW w:w="4695" w:type="dxa"/>
          </w:tcPr>
          <w:p w14:paraId="7165827D" w14:textId="77777777" w:rsidR="00BC4921" w:rsidRPr="00220FC5" w:rsidRDefault="00BC4921" w:rsidP="00E472B1">
            <w:pPr>
              <w:jc w:val="center"/>
              <w:rPr>
                <w:rFonts w:cs="Tahoma"/>
              </w:rPr>
            </w:pPr>
          </w:p>
        </w:tc>
      </w:tr>
      <w:tr w:rsidR="00BC4921" w:rsidRPr="00220FC5" w14:paraId="18CFEA70" w14:textId="77777777" w:rsidTr="00E472B1">
        <w:trPr>
          <w:trHeight w:val="432"/>
          <w:jc w:val="center"/>
        </w:trPr>
        <w:tc>
          <w:tcPr>
            <w:tcW w:w="705" w:type="dxa"/>
            <w:tcBorders>
              <w:right w:val="nil"/>
            </w:tcBorders>
            <w:vAlign w:val="center"/>
          </w:tcPr>
          <w:p w14:paraId="22C13DB8"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6A697B88" w14:textId="77777777" w:rsidR="00BC4921" w:rsidRPr="00220FC5" w:rsidRDefault="00BC4921" w:rsidP="00E472B1">
            <w:pPr>
              <w:jc w:val="left"/>
              <w:rPr>
                <w:rFonts w:cs="Tahoma"/>
              </w:rPr>
            </w:pPr>
          </w:p>
        </w:tc>
        <w:tc>
          <w:tcPr>
            <w:tcW w:w="4695" w:type="dxa"/>
          </w:tcPr>
          <w:p w14:paraId="6BB4F961" w14:textId="77777777" w:rsidR="00BC4921" w:rsidRPr="00220FC5" w:rsidRDefault="00BC4921" w:rsidP="00E472B1">
            <w:pPr>
              <w:jc w:val="center"/>
              <w:rPr>
                <w:rFonts w:cs="Tahoma"/>
              </w:rPr>
            </w:pPr>
          </w:p>
        </w:tc>
      </w:tr>
      <w:tr w:rsidR="00BC4921" w:rsidRPr="00220FC5" w14:paraId="4667A02C" w14:textId="77777777" w:rsidTr="00E472B1">
        <w:trPr>
          <w:trHeight w:val="432"/>
          <w:jc w:val="center"/>
        </w:trPr>
        <w:tc>
          <w:tcPr>
            <w:tcW w:w="705" w:type="dxa"/>
            <w:tcBorders>
              <w:right w:val="nil"/>
            </w:tcBorders>
            <w:vAlign w:val="center"/>
          </w:tcPr>
          <w:p w14:paraId="7B618940"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67DB4FCA" w14:textId="77777777" w:rsidR="00BC4921" w:rsidRPr="00220FC5" w:rsidRDefault="00BC4921" w:rsidP="00E472B1">
            <w:pPr>
              <w:jc w:val="left"/>
              <w:rPr>
                <w:rFonts w:cs="Tahoma"/>
              </w:rPr>
            </w:pPr>
          </w:p>
        </w:tc>
        <w:tc>
          <w:tcPr>
            <w:tcW w:w="4695" w:type="dxa"/>
          </w:tcPr>
          <w:p w14:paraId="6390D5D1" w14:textId="77777777" w:rsidR="00BC4921" w:rsidRPr="00220FC5" w:rsidRDefault="00BC4921" w:rsidP="00E472B1">
            <w:pPr>
              <w:jc w:val="center"/>
              <w:rPr>
                <w:rFonts w:cs="Tahoma"/>
              </w:rPr>
            </w:pPr>
          </w:p>
        </w:tc>
      </w:tr>
      <w:tr w:rsidR="00BC4921" w:rsidRPr="00220FC5" w14:paraId="53BAFB5B" w14:textId="77777777" w:rsidTr="00E472B1">
        <w:trPr>
          <w:trHeight w:val="432"/>
          <w:jc w:val="center"/>
        </w:trPr>
        <w:tc>
          <w:tcPr>
            <w:tcW w:w="705" w:type="dxa"/>
            <w:tcBorders>
              <w:right w:val="nil"/>
            </w:tcBorders>
            <w:vAlign w:val="center"/>
          </w:tcPr>
          <w:p w14:paraId="10788B62"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7B87E871" w14:textId="77777777" w:rsidR="00BC4921" w:rsidRPr="00220FC5" w:rsidRDefault="00BC4921" w:rsidP="00E472B1">
            <w:pPr>
              <w:jc w:val="left"/>
              <w:rPr>
                <w:rFonts w:cs="Tahoma"/>
              </w:rPr>
            </w:pPr>
          </w:p>
        </w:tc>
        <w:tc>
          <w:tcPr>
            <w:tcW w:w="4695" w:type="dxa"/>
          </w:tcPr>
          <w:p w14:paraId="27ED3FF2" w14:textId="77777777" w:rsidR="00BC4921" w:rsidRPr="00220FC5" w:rsidRDefault="00BC4921" w:rsidP="00E472B1">
            <w:pPr>
              <w:jc w:val="center"/>
              <w:rPr>
                <w:rFonts w:cs="Tahoma"/>
              </w:rPr>
            </w:pPr>
          </w:p>
        </w:tc>
      </w:tr>
      <w:tr w:rsidR="00BC4921" w:rsidRPr="00220FC5" w14:paraId="6CB100B2" w14:textId="77777777" w:rsidTr="00E472B1">
        <w:trPr>
          <w:trHeight w:val="432"/>
          <w:jc w:val="center"/>
        </w:trPr>
        <w:tc>
          <w:tcPr>
            <w:tcW w:w="705" w:type="dxa"/>
            <w:tcBorders>
              <w:right w:val="nil"/>
            </w:tcBorders>
            <w:vAlign w:val="center"/>
          </w:tcPr>
          <w:p w14:paraId="4749C719"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7467D947" w14:textId="77777777" w:rsidR="00BC4921" w:rsidRPr="00220FC5" w:rsidRDefault="00BC4921" w:rsidP="00E472B1">
            <w:pPr>
              <w:jc w:val="left"/>
              <w:rPr>
                <w:rFonts w:cs="Tahoma"/>
              </w:rPr>
            </w:pPr>
          </w:p>
        </w:tc>
        <w:tc>
          <w:tcPr>
            <w:tcW w:w="4695" w:type="dxa"/>
          </w:tcPr>
          <w:p w14:paraId="4F0778C5" w14:textId="77777777" w:rsidR="00BC4921" w:rsidRPr="00220FC5" w:rsidRDefault="00BC4921" w:rsidP="00E472B1">
            <w:pPr>
              <w:jc w:val="center"/>
              <w:rPr>
                <w:rFonts w:cs="Tahoma"/>
              </w:rPr>
            </w:pPr>
          </w:p>
        </w:tc>
      </w:tr>
      <w:tr w:rsidR="00BC4921" w:rsidRPr="00220FC5" w14:paraId="03CE4825" w14:textId="77777777" w:rsidTr="00E472B1">
        <w:trPr>
          <w:trHeight w:val="432"/>
          <w:jc w:val="center"/>
        </w:trPr>
        <w:tc>
          <w:tcPr>
            <w:tcW w:w="705" w:type="dxa"/>
            <w:tcBorders>
              <w:right w:val="nil"/>
            </w:tcBorders>
            <w:vAlign w:val="center"/>
          </w:tcPr>
          <w:p w14:paraId="5D74926A"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5C21E01F" w14:textId="77777777" w:rsidR="00BC4921" w:rsidRPr="00220FC5" w:rsidRDefault="00BC4921" w:rsidP="00E472B1">
            <w:pPr>
              <w:jc w:val="left"/>
              <w:rPr>
                <w:rFonts w:cs="Tahoma"/>
              </w:rPr>
            </w:pPr>
          </w:p>
        </w:tc>
        <w:tc>
          <w:tcPr>
            <w:tcW w:w="4695" w:type="dxa"/>
          </w:tcPr>
          <w:p w14:paraId="1A9FE985" w14:textId="77777777" w:rsidR="00BC4921" w:rsidRPr="00220FC5" w:rsidRDefault="00BC4921" w:rsidP="00E472B1">
            <w:pPr>
              <w:jc w:val="center"/>
              <w:rPr>
                <w:rFonts w:cs="Tahoma"/>
              </w:rPr>
            </w:pPr>
          </w:p>
        </w:tc>
      </w:tr>
      <w:tr w:rsidR="00BC4921" w:rsidRPr="00220FC5" w14:paraId="7866EC11" w14:textId="77777777" w:rsidTr="00E472B1">
        <w:trPr>
          <w:trHeight w:val="432"/>
          <w:jc w:val="center"/>
        </w:trPr>
        <w:tc>
          <w:tcPr>
            <w:tcW w:w="705" w:type="dxa"/>
            <w:tcBorders>
              <w:right w:val="nil"/>
            </w:tcBorders>
            <w:vAlign w:val="center"/>
          </w:tcPr>
          <w:p w14:paraId="1BB26918"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2676734B" w14:textId="77777777" w:rsidR="00BC4921" w:rsidRPr="00220FC5" w:rsidRDefault="00BC4921" w:rsidP="00E472B1">
            <w:pPr>
              <w:jc w:val="left"/>
              <w:rPr>
                <w:rFonts w:cs="Tahoma"/>
              </w:rPr>
            </w:pPr>
          </w:p>
        </w:tc>
        <w:tc>
          <w:tcPr>
            <w:tcW w:w="4695" w:type="dxa"/>
          </w:tcPr>
          <w:p w14:paraId="2931D937" w14:textId="77777777" w:rsidR="00BC4921" w:rsidRPr="00220FC5" w:rsidRDefault="00BC4921" w:rsidP="00E472B1">
            <w:pPr>
              <w:jc w:val="center"/>
              <w:rPr>
                <w:rFonts w:cs="Tahoma"/>
              </w:rPr>
            </w:pPr>
          </w:p>
        </w:tc>
      </w:tr>
      <w:tr w:rsidR="00BC4921" w:rsidRPr="00220FC5" w14:paraId="469BBA74" w14:textId="77777777" w:rsidTr="00E472B1">
        <w:trPr>
          <w:trHeight w:val="432"/>
          <w:jc w:val="center"/>
        </w:trPr>
        <w:tc>
          <w:tcPr>
            <w:tcW w:w="705" w:type="dxa"/>
            <w:tcBorders>
              <w:right w:val="nil"/>
            </w:tcBorders>
            <w:vAlign w:val="center"/>
          </w:tcPr>
          <w:p w14:paraId="1F7B4742"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576964D9" w14:textId="77777777" w:rsidR="00BC4921" w:rsidRPr="00220FC5" w:rsidRDefault="00BC4921" w:rsidP="00E472B1">
            <w:pPr>
              <w:jc w:val="left"/>
              <w:rPr>
                <w:rFonts w:cs="Tahoma"/>
              </w:rPr>
            </w:pPr>
          </w:p>
        </w:tc>
        <w:tc>
          <w:tcPr>
            <w:tcW w:w="4695" w:type="dxa"/>
          </w:tcPr>
          <w:p w14:paraId="014EC9AE" w14:textId="77777777" w:rsidR="00BC4921" w:rsidRPr="00220FC5" w:rsidRDefault="00BC4921" w:rsidP="00E472B1">
            <w:pPr>
              <w:jc w:val="center"/>
              <w:rPr>
                <w:rFonts w:cs="Tahoma"/>
              </w:rPr>
            </w:pPr>
          </w:p>
        </w:tc>
      </w:tr>
      <w:tr w:rsidR="00BC4921" w:rsidRPr="00220FC5" w14:paraId="360D33CA" w14:textId="77777777" w:rsidTr="00E472B1">
        <w:trPr>
          <w:trHeight w:val="432"/>
          <w:jc w:val="center"/>
        </w:trPr>
        <w:tc>
          <w:tcPr>
            <w:tcW w:w="705" w:type="dxa"/>
            <w:tcBorders>
              <w:right w:val="nil"/>
            </w:tcBorders>
            <w:vAlign w:val="center"/>
          </w:tcPr>
          <w:p w14:paraId="5F4CCE5B"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209552AD" w14:textId="77777777" w:rsidR="00BC4921" w:rsidRPr="00220FC5" w:rsidRDefault="00BC4921" w:rsidP="00E472B1">
            <w:pPr>
              <w:jc w:val="left"/>
              <w:rPr>
                <w:rFonts w:cs="Tahoma"/>
              </w:rPr>
            </w:pPr>
          </w:p>
        </w:tc>
        <w:tc>
          <w:tcPr>
            <w:tcW w:w="4695" w:type="dxa"/>
          </w:tcPr>
          <w:p w14:paraId="1B91739E" w14:textId="77777777" w:rsidR="00BC4921" w:rsidRPr="00220FC5" w:rsidRDefault="00BC4921" w:rsidP="00E472B1">
            <w:pPr>
              <w:jc w:val="center"/>
              <w:rPr>
                <w:rFonts w:cs="Tahoma"/>
              </w:rPr>
            </w:pPr>
          </w:p>
        </w:tc>
      </w:tr>
      <w:tr w:rsidR="00BC4921" w:rsidRPr="00220FC5" w14:paraId="1602C03F" w14:textId="77777777" w:rsidTr="00E472B1">
        <w:trPr>
          <w:trHeight w:val="432"/>
          <w:jc w:val="center"/>
        </w:trPr>
        <w:tc>
          <w:tcPr>
            <w:tcW w:w="705" w:type="dxa"/>
            <w:tcBorders>
              <w:right w:val="nil"/>
            </w:tcBorders>
            <w:vAlign w:val="center"/>
          </w:tcPr>
          <w:p w14:paraId="3388997C"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1A75005E" w14:textId="77777777" w:rsidR="00BC4921" w:rsidRPr="00220FC5" w:rsidRDefault="00BC4921" w:rsidP="00E472B1">
            <w:pPr>
              <w:jc w:val="left"/>
              <w:rPr>
                <w:rFonts w:cs="Tahoma"/>
              </w:rPr>
            </w:pPr>
          </w:p>
        </w:tc>
        <w:tc>
          <w:tcPr>
            <w:tcW w:w="4695" w:type="dxa"/>
          </w:tcPr>
          <w:p w14:paraId="159BD338" w14:textId="77777777" w:rsidR="00BC4921" w:rsidRPr="00220FC5" w:rsidRDefault="00BC4921" w:rsidP="00E472B1">
            <w:pPr>
              <w:jc w:val="center"/>
              <w:rPr>
                <w:rFonts w:cs="Tahoma"/>
              </w:rPr>
            </w:pPr>
          </w:p>
        </w:tc>
      </w:tr>
      <w:tr w:rsidR="00BC4921" w:rsidRPr="00220FC5" w14:paraId="2488A929" w14:textId="77777777" w:rsidTr="00E472B1">
        <w:trPr>
          <w:trHeight w:val="432"/>
          <w:jc w:val="center"/>
        </w:trPr>
        <w:tc>
          <w:tcPr>
            <w:tcW w:w="705" w:type="dxa"/>
            <w:tcBorders>
              <w:right w:val="nil"/>
            </w:tcBorders>
            <w:vAlign w:val="center"/>
          </w:tcPr>
          <w:p w14:paraId="0295ED82"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4CC545AE" w14:textId="77777777" w:rsidR="00BC4921" w:rsidRPr="00220FC5" w:rsidRDefault="00BC4921" w:rsidP="00E472B1">
            <w:pPr>
              <w:jc w:val="left"/>
              <w:rPr>
                <w:rFonts w:cs="Tahoma"/>
              </w:rPr>
            </w:pPr>
          </w:p>
        </w:tc>
        <w:tc>
          <w:tcPr>
            <w:tcW w:w="4695" w:type="dxa"/>
          </w:tcPr>
          <w:p w14:paraId="470EF98E" w14:textId="77777777" w:rsidR="00BC4921" w:rsidRPr="00220FC5" w:rsidRDefault="00BC4921" w:rsidP="00E472B1">
            <w:pPr>
              <w:jc w:val="center"/>
              <w:rPr>
                <w:rFonts w:cs="Tahoma"/>
              </w:rPr>
            </w:pPr>
          </w:p>
        </w:tc>
      </w:tr>
      <w:tr w:rsidR="00BC4921" w:rsidRPr="00220FC5" w14:paraId="1D8F4AF0" w14:textId="77777777" w:rsidTr="00E472B1">
        <w:trPr>
          <w:trHeight w:val="432"/>
          <w:jc w:val="center"/>
        </w:trPr>
        <w:tc>
          <w:tcPr>
            <w:tcW w:w="705" w:type="dxa"/>
            <w:tcBorders>
              <w:right w:val="nil"/>
            </w:tcBorders>
            <w:vAlign w:val="center"/>
          </w:tcPr>
          <w:p w14:paraId="29CE44F1"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69378A1F" w14:textId="77777777" w:rsidR="00BC4921" w:rsidRPr="00220FC5" w:rsidRDefault="00BC4921" w:rsidP="00E472B1">
            <w:pPr>
              <w:jc w:val="left"/>
              <w:rPr>
                <w:rFonts w:cs="Tahoma"/>
              </w:rPr>
            </w:pPr>
          </w:p>
        </w:tc>
        <w:tc>
          <w:tcPr>
            <w:tcW w:w="4695" w:type="dxa"/>
          </w:tcPr>
          <w:p w14:paraId="12BAA66C" w14:textId="77777777" w:rsidR="00BC4921" w:rsidRPr="00220FC5" w:rsidRDefault="00BC4921" w:rsidP="00E472B1">
            <w:pPr>
              <w:jc w:val="center"/>
              <w:rPr>
                <w:rFonts w:cs="Tahoma"/>
              </w:rPr>
            </w:pPr>
          </w:p>
        </w:tc>
      </w:tr>
      <w:tr w:rsidR="00BC4921" w:rsidRPr="00220FC5" w14:paraId="707AC094" w14:textId="77777777" w:rsidTr="00E472B1">
        <w:trPr>
          <w:trHeight w:val="432"/>
          <w:jc w:val="center"/>
        </w:trPr>
        <w:tc>
          <w:tcPr>
            <w:tcW w:w="705" w:type="dxa"/>
            <w:tcBorders>
              <w:right w:val="nil"/>
            </w:tcBorders>
            <w:vAlign w:val="center"/>
          </w:tcPr>
          <w:p w14:paraId="1D3A9A87"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6C46EF81" w14:textId="77777777" w:rsidR="00BC4921" w:rsidRPr="00220FC5" w:rsidRDefault="00BC4921" w:rsidP="00E472B1">
            <w:pPr>
              <w:jc w:val="left"/>
              <w:rPr>
                <w:rFonts w:cs="Tahoma"/>
              </w:rPr>
            </w:pPr>
          </w:p>
        </w:tc>
        <w:tc>
          <w:tcPr>
            <w:tcW w:w="4695" w:type="dxa"/>
          </w:tcPr>
          <w:p w14:paraId="785F061F" w14:textId="77777777" w:rsidR="00BC4921" w:rsidRPr="00220FC5" w:rsidRDefault="00BC4921" w:rsidP="00E472B1">
            <w:pPr>
              <w:jc w:val="center"/>
              <w:rPr>
                <w:rFonts w:cs="Tahoma"/>
              </w:rPr>
            </w:pPr>
          </w:p>
        </w:tc>
      </w:tr>
      <w:tr w:rsidR="00BC4921" w:rsidRPr="00220FC5" w14:paraId="1D4E8CF6" w14:textId="77777777" w:rsidTr="00E472B1">
        <w:trPr>
          <w:trHeight w:val="432"/>
          <w:jc w:val="center"/>
        </w:trPr>
        <w:tc>
          <w:tcPr>
            <w:tcW w:w="705" w:type="dxa"/>
            <w:tcBorders>
              <w:right w:val="nil"/>
            </w:tcBorders>
            <w:vAlign w:val="center"/>
          </w:tcPr>
          <w:p w14:paraId="303AEE92"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5FDF13CE" w14:textId="77777777" w:rsidR="00BC4921" w:rsidRPr="00220FC5" w:rsidRDefault="00BC4921" w:rsidP="00E472B1">
            <w:pPr>
              <w:jc w:val="left"/>
              <w:rPr>
                <w:rFonts w:cs="Tahoma"/>
              </w:rPr>
            </w:pPr>
          </w:p>
        </w:tc>
        <w:tc>
          <w:tcPr>
            <w:tcW w:w="4695" w:type="dxa"/>
          </w:tcPr>
          <w:p w14:paraId="0C07AB98" w14:textId="77777777" w:rsidR="00BC4921" w:rsidRPr="00220FC5" w:rsidRDefault="00BC4921" w:rsidP="00E472B1">
            <w:pPr>
              <w:jc w:val="center"/>
              <w:rPr>
                <w:rFonts w:cs="Tahoma"/>
              </w:rPr>
            </w:pPr>
          </w:p>
        </w:tc>
      </w:tr>
      <w:tr w:rsidR="00BC4921" w:rsidRPr="00220FC5" w14:paraId="05C7624B" w14:textId="77777777" w:rsidTr="00E472B1">
        <w:trPr>
          <w:trHeight w:val="432"/>
          <w:jc w:val="center"/>
        </w:trPr>
        <w:tc>
          <w:tcPr>
            <w:tcW w:w="705" w:type="dxa"/>
            <w:tcBorders>
              <w:right w:val="nil"/>
            </w:tcBorders>
            <w:vAlign w:val="center"/>
          </w:tcPr>
          <w:p w14:paraId="69826952"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4B0F5238" w14:textId="77777777" w:rsidR="00BC4921" w:rsidRPr="00220FC5" w:rsidRDefault="00BC4921" w:rsidP="00E472B1">
            <w:pPr>
              <w:jc w:val="left"/>
              <w:rPr>
                <w:rFonts w:cs="Tahoma"/>
              </w:rPr>
            </w:pPr>
          </w:p>
        </w:tc>
        <w:tc>
          <w:tcPr>
            <w:tcW w:w="4695" w:type="dxa"/>
          </w:tcPr>
          <w:p w14:paraId="25D2099C" w14:textId="77777777" w:rsidR="00BC4921" w:rsidRPr="00220FC5" w:rsidRDefault="00BC4921" w:rsidP="00E472B1">
            <w:pPr>
              <w:jc w:val="center"/>
              <w:rPr>
                <w:rFonts w:cs="Tahoma"/>
              </w:rPr>
            </w:pPr>
          </w:p>
        </w:tc>
      </w:tr>
      <w:tr w:rsidR="00BC4921" w:rsidRPr="00220FC5" w14:paraId="7D5903BC" w14:textId="77777777" w:rsidTr="00E472B1">
        <w:trPr>
          <w:trHeight w:val="432"/>
          <w:jc w:val="center"/>
        </w:trPr>
        <w:tc>
          <w:tcPr>
            <w:tcW w:w="705" w:type="dxa"/>
            <w:tcBorders>
              <w:right w:val="nil"/>
            </w:tcBorders>
            <w:vAlign w:val="center"/>
          </w:tcPr>
          <w:p w14:paraId="4D1288B3"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5B13105F" w14:textId="77777777" w:rsidR="00BC4921" w:rsidRPr="00220FC5" w:rsidRDefault="00BC4921" w:rsidP="00E472B1">
            <w:pPr>
              <w:jc w:val="left"/>
              <w:rPr>
                <w:rFonts w:cs="Tahoma"/>
              </w:rPr>
            </w:pPr>
          </w:p>
        </w:tc>
        <w:tc>
          <w:tcPr>
            <w:tcW w:w="4695" w:type="dxa"/>
          </w:tcPr>
          <w:p w14:paraId="0567E215" w14:textId="77777777" w:rsidR="00BC4921" w:rsidRPr="00220FC5" w:rsidRDefault="00BC4921" w:rsidP="00E472B1">
            <w:pPr>
              <w:jc w:val="center"/>
              <w:rPr>
                <w:rFonts w:cs="Tahoma"/>
              </w:rPr>
            </w:pPr>
          </w:p>
        </w:tc>
      </w:tr>
      <w:tr w:rsidR="00BC4921" w:rsidRPr="00220FC5" w14:paraId="781D68CE" w14:textId="77777777" w:rsidTr="00E472B1">
        <w:trPr>
          <w:trHeight w:val="432"/>
          <w:jc w:val="center"/>
        </w:trPr>
        <w:tc>
          <w:tcPr>
            <w:tcW w:w="705" w:type="dxa"/>
            <w:tcBorders>
              <w:right w:val="nil"/>
            </w:tcBorders>
            <w:vAlign w:val="center"/>
          </w:tcPr>
          <w:p w14:paraId="5AF147C5"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755B2FCC" w14:textId="77777777" w:rsidR="00BC4921" w:rsidRPr="00220FC5" w:rsidRDefault="00BC4921" w:rsidP="00E472B1">
            <w:pPr>
              <w:jc w:val="left"/>
              <w:rPr>
                <w:rFonts w:cs="Tahoma"/>
              </w:rPr>
            </w:pPr>
          </w:p>
        </w:tc>
        <w:tc>
          <w:tcPr>
            <w:tcW w:w="4695" w:type="dxa"/>
          </w:tcPr>
          <w:p w14:paraId="4645A024" w14:textId="77777777" w:rsidR="00BC4921" w:rsidRPr="00220FC5" w:rsidRDefault="00BC4921" w:rsidP="00E472B1">
            <w:pPr>
              <w:jc w:val="center"/>
              <w:rPr>
                <w:rFonts w:cs="Tahoma"/>
              </w:rPr>
            </w:pPr>
          </w:p>
        </w:tc>
      </w:tr>
      <w:tr w:rsidR="00BC4921" w:rsidRPr="00220FC5" w14:paraId="23DB3A0B" w14:textId="77777777" w:rsidTr="00E472B1">
        <w:trPr>
          <w:trHeight w:val="432"/>
          <w:jc w:val="center"/>
        </w:trPr>
        <w:tc>
          <w:tcPr>
            <w:tcW w:w="705" w:type="dxa"/>
            <w:tcBorders>
              <w:right w:val="nil"/>
            </w:tcBorders>
            <w:vAlign w:val="center"/>
          </w:tcPr>
          <w:p w14:paraId="1B4A9DF9"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189B2C1B" w14:textId="77777777" w:rsidR="00BC4921" w:rsidRPr="00220FC5" w:rsidRDefault="00BC4921" w:rsidP="00E472B1">
            <w:pPr>
              <w:jc w:val="left"/>
              <w:rPr>
                <w:rFonts w:cs="Tahoma"/>
              </w:rPr>
            </w:pPr>
          </w:p>
        </w:tc>
        <w:tc>
          <w:tcPr>
            <w:tcW w:w="4695" w:type="dxa"/>
          </w:tcPr>
          <w:p w14:paraId="13F7C8B3" w14:textId="77777777" w:rsidR="00BC4921" w:rsidRPr="00220FC5" w:rsidRDefault="00BC4921" w:rsidP="00E472B1">
            <w:pPr>
              <w:jc w:val="center"/>
              <w:rPr>
                <w:rFonts w:cs="Tahoma"/>
              </w:rPr>
            </w:pPr>
          </w:p>
        </w:tc>
      </w:tr>
      <w:tr w:rsidR="00BC4921" w:rsidRPr="00220FC5" w14:paraId="3B5CBBD7" w14:textId="77777777" w:rsidTr="00E472B1">
        <w:trPr>
          <w:trHeight w:val="432"/>
          <w:jc w:val="center"/>
        </w:trPr>
        <w:tc>
          <w:tcPr>
            <w:tcW w:w="705" w:type="dxa"/>
            <w:tcBorders>
              <w:right w:val="nil"/>
            </w:tcBorders>
            <w:vAlign w:val="center"/>
          </w:tcPr>
          <w:p w14:paraId="2C4E889F"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5BDC0052" w14:textId="77777777" w:rsidR="00BC4921" w:rsidRPr="00220FC5" w:rsidRDefault="00BC4921" w:rsidP="00E472B1">
            <w:pPr>
              <w:jc w:val="left"/>
              <w:rPr>
                <w:rFonts w:cs="Tahoma"/>
              </w:rPr>
            </w:pPr>
          </w:p>
        </w:tc>
        <w:tc>
          <w:tcPr>
            <w:tcW w:w="4695" w:type="dxa"/>
          </w:tcPr>
          <w:p w14:paraId="22052B59" w14:textId="77777777" w:rsidR="00BC4921" w:rsidRPr="00220FC5" w:rsidRDefault="00BC4921" w:rsidP="00E472B1">
            <w:pPr>
              <w:jc w:val="center"/>
              <w:rPr>
                <w:rFonts w:cs="Tahoma"/>
              </w:rPr>
            </w:pPr>
          </w:p>
        </w:tc>
      </w:tr>
      <w:tr w:rsidR="00BC4921" w:rsidRPr="00220FC5" w14:paraId="5BDDF84A" w14:textId="77777777" w:rsidTr="00E472B1">
        <w:trPr>
          <w:trHeight w:val="432"/>
          <w:jc w:val="center"/>
        </w:trPr>
        <w:tc>
          <w:tcPr>
            <w:tcW w:w="705" w:type="dxa"/>
            <w:tcBorders>
              <w:right w:val="nil"/>
            </w:tcBorders>
            <w:vAlign w:val="center"/>
          </w:tcPr>
          <w:p w14:paraId="6F9EFE05"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4183FAA1" w14:textId="77777777" w:rsidR="00BC4921" w:rsidRPr="00220FC5" w:rsidRDefault="00BC4921" w:rsidP="00E472B1">
            <w:pPr>
              <w:jc w:val="left"/>
              <w:rPr>
                <w:rFonts w:cs="Tahoma"/>
              </w:rPr>
            </w:pPr>
          </w:p>
        </w:tc>
        <w:tc>
          <w:tcPr>
            <w:tcW w:w="4695" w:type="dxa"/>
          </w:tcPr>
          <w:p w14:paraId="7F32D338" w14:textId="77777777" w:rsidR="00BC4921" w:rsidRPr="00220FC5" w:rsidRDefault="00BC4921" w:rsidP="00E472B1">
            <w:pPr>
              <w:jc w:val="center"/>
              <w:rPr>
                <w:rFonts w:cs="Tahoma"/>
              </w:rPr>
            </w:pPr>
          </w:p>
        </w:tc>
      </w:tr>
      <w:tr w:rsidR="00BC4921" w:rsidRPr="00220FC5" w14:paraId="2DE73A50" w14:textId="77777777" w:rsidTr="00E472B1">
        <w:trPr>
          <w:trHeight w:val="432"/>
          <w:jc w:val="center"/>
        </w:trPr>
        <w:tc>
          <w:tcPr>
            <w:tcW w:w="705" w:type="dxa"/>
            <w:tcBorders>
              <w:right w:val="nil"/>
            </w:tcBorders>
            <w:vAlign w:val="center"/>
          </w:tcPr>
          <w:p w14:paraId="6D8B0CEA"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0A7B6BA4" w14:textId="77777777" w:rsidR="00BC4921" w:rsidRPr="00220FC5" w:rsidRDefault="00BC4921" w:rsidP="00E472B1">
            <w:pPr>
              <w:jc w:val="left"/>
              <w:rPr>
                <w:rFonts w:cs="Tahoma"/>
              </w:rPr>
            </w:pPr>
          </w:p>
        </w:tc>
        <w:tc>
          <w:tcPr>
            <w:tcW w:w="4695" w:type="dxa"/>
          </w:tcPr>
          <w:p w14:paraId="3BDD2528" w14:textId="77777777" w:rsidR="00BC4921" w:rsidRPr="00220FC5" w:rsidRDefault="00BC4921" w:rsidP="00E472B1">
            <w:pPr>
              <w:jc w:val="center"/>
              <w:rPr>
                <w:rFonts w:cs="Tahoma"/>
              </w:rPr>
            </w:pPr>
          </w:p>
        </w:tc>
      </w:tr>
      <w:tr w:rsidR="00BC4921" w:rsidRPr="00220FC5" w14:paraId="37C35517" w14:textId="77777777" w:rsidTr="00E472B1">
        <w:trPr>
          <w:trHeight w:val="432"/>
          <w:jc w:val="center"/>
        </w:trPr>
        <w:tc>
          <w:tcPr>
            <w:tcW w:w="705" w:type="dxa"/>
            <w:tcBorders>
              <w:right w:val="nil"/>
            </w:tcBorders>
            <w:vAlign w:val="center"/>
          </w:tcPr>
          <w:p w14:paraId="1AB4CD2E"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25302771" w14:textId="77777777" w:rsidR="00BC4921" w:rsidRPr="00220FC5" w:rsidRDefault="00BC4921" w:rsidP="00E472B1">
            <w:pPr>
              <w:jc w:val="left"/>
              <w:rPr>
                <w:rFonts w:cs="Tahoma"/>
              </w:rPr>
            </w:pPr>
          </w:p>
        </w:tc>
        <w:tc>
          <w:tcPr>
            <w:tcW w:w="4695" w:type="dxa"/>
          </w:tcPr>
          <w:p w14:paraId="4365E9B3" w14:textId="77777777" w:rsidR="00BC4921" w:rsidRPr="00220FC5" w:rsidRDefault="00BC4921" w:rsidP="00E472B1">
            <w:pPr>
              <w:jc w:val="center"/>
              <w:rPr>
                <w:rFonts w:cs="Tahoma"/>
              </w:rPr>
            </w:pPr>
          </w:p>
        </w:tc>
      </w:tr>
      <w:tr w:rsidR="00BC4921" w:rsidRPr="00220FC5" w14:paraId="547EA3CE" w14:textId="77777777" w:rsidTr="00E472B1">
        <w:trPr>
          <w:trHeight w:val="432"/>
          <w:jc w:val="center"/>
        </w:trPr>
        <w:tc>
          <w:tcPr>
            <w:tcW w:w="705" w:type="dxa"/>
            <w:tcBorders>
              <w:right w:val="nil"/>
            </w:tcBorders>
            <w:vAlign w:val="center"/>
          </w:tcPr>
          <w:p w14:paraId="5BA41DC2"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4216837A" w14:textId="77777777" w:rsidR="00BC4921" w:rsidRPr="00220FC5" w:rsidRDefault="00BC4921" w:rsidP="00E472B1">
            <w:pPr>
              <w:jc w:val="left"/>
              <w:rPr>
                <w:rFonts w:cs="Tahoma"/>
              </w:rPr>
            </w:pPr>
          </w:p>
        </w:tc>
        <w:tc>
          <w:tcPr>
            <w:tcW w:w="4695" w:type="dxa"/>
          </w:tcPr>
          <w:p w14:paraId="74BEBDA7" w14:textId="77777777" w:rsidR="00BC4921" w:rsidRPr="00220FC5" w:rsidRDefault="00BC4921" w:rsidP="00E472B1">
            <w:pPr>
              <w:jc w:val="center"/>
              <w:rPr>
                <w:rFonts w:cs="Tahoma"/>
              </w:rPr>
            </w:pPr>
          </w:p>
        </w:tc>
      </w:tr>
      <w:tr w:rsidR="00BC4921" w:rsidRPr="00220FC5" w14:paraId="4355CAD4" w14:textId="77777777" w:rsidTr="00E472B1">
        <w:trPr>
          <w:trHeight w:val="432"/>
          <w:jc w:val="center"/>
        </w:trPr>
        <w:tc>
          <w:tcPr>
            <w:tcW w:w="705" w:type="dxa"/>
            <w:tcBorders>
              <w:right w:val="nil"/>
            </w:tcBorders>
            <w:vAlign w:val="center"/>
          </w:tcPr>
          <w:p w14:paraId="195F04A8"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6D426D4E" w14:textId="77777777" w:rsidR="00BC4921" w:rsidRPr="00220FC5" w:rsidRDefault="00BC4921" w:rsidP="00E472B1">
            <w:pPr>
              <w:jc w:val="left"/>
              <w:rPr>
                <w:rFonts w:cs="Tahoma"/>
              </w:rPr>
            </w:pPr>
          </w:p>
        </w:tc>
        <w:tc>
          <w:tcPr>
            <w:tcW w:w="4695" w:type="dxa"/>
          </w:tcPr>
          <w:p w14:paraId="28684618" w14:textId="77777777" w:rsidR="00BC4921" w:rsidRPr="00220FC5" w:rsidRDefault="00BC4921" w:rsidP="00E472B1">
            <w:pPr>
              <w:jc w:val="center"/>
              <w:rPr>
                <w:rFonts w:cs="Tahoma"/>
              </w:rPr>
            </w:pPr>
          </w:p>
        </w:tc>
      </w:tr>
      <w:tr w:rsidR="00BC4921" w:rsidRPr="00220FC5" w14:paraId="65F6336F" w14:textId="77777777" w:rsidTr="00E472B1">
        <w:trPr>
          <w:trHeight w:val="432"/>
          <w:jc w:val="center"/>
        </w:trPr>
        <w:tc>
          <w:tcPr>
            <w:tcW w:w="705" w:type="dxa"/>
            <w:tcBorders>
              <w:right w:val="nil"/>
            </w:tcBorders>
            <w:vAlign w:val="center"/>
          </w:tcPr>
          <w:p w14:paraId="4D530520"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04F87BDD" w14:textId="77777777" w:rsidR="00BC4921" w:rsidRPr="00220FC5" w:rsidRDefault="00BC4921" w:rsidP="00E472B1">
            <w:pPr>
              <w:jc w:val="left"/>
              <w:rPr>
                <w:rFonts w:cs="Tahoma"/>
              </w:rPr>
            </w:pPr>
          </w:p>
        </w:tc>
        <w:tc>
          <w:tcPr>
            <w:tcW w:w="4695" w:type="dxa"/>
          </w:tcPr>
          <w:p w14:paraId="4BB47B97" w14:textId="77777777" w:rsidR="00BC4921" w:rsidRPr="00220FC5" w:rsidRDefault="00BC4921" w:rsidP="00E472B1">
            <w:pPr>
              <w:jc w:val="center"/>
              <w:rPr>
                <w:rFonts w:cs="Tahoma"/>
              </w:rPr>
            </w:pPr>
          </w:p>
        </w:tc>
      </w:tr>
      <w:tr w:rsidR="00BC4921" w:rsidRPr="00220FC5" w14:paraId="060054FE" w14:textId="77777777" w:rsidTr="00E472B1">
        <w:trPr>
          <w:trHeight w:val="432"/>
          <w:jc w:val="center"/>
        </w:trPr>
        <w:tc>
          <w:tcPr>
            <w:tcW w:w="705" w:type="dxa"/>
            <w:tcBorders>
              <w:right w:val="nil"/>
            </w:tcBorders>
            <w:vAlign w:val="center"/>
          </w:tcPr>
          <w:p w14:paraId="31201286"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3673796B" w14:textId="77777777" w:rsidR="00BC4921" w:rsidRPr="00220FC5" w:rsidRDefault="00BC4921" w:rsidP="00E472B1">
            <w:pPr>
              <w:jc w:val="left"/>
              <w:rPr>
                <w:rFonts w:cs="Tahoma"/>
              </w:rPr>
            </w:pPr>
          </w:p>
        </w:tc>
        <w:tc>
          <w:tcPr>
            <w:tcW w:w="4695" w:type="dxa"/>
          </w:tcPr>
          <w:p w14:paraId="0705D671" w14:textId="77777777" w:rsidR="00BC4921" w:rsidRPr="00220FC5" w:rsidRDefault="00BC4921" w:rsidP="00E472B1">
            <w:pPr>
              <w:jc w:val="center"/>
              <w:rPr>
                <w:rFonts w:cs="Tahoma"/>
              </w:rPr>
            </w:pPr>
          </w:p>
        </w:tc>
      </w:tr>
      <w:tr w:rsidR="00BC4921" w:rsidRPr="00220FC5" w14:paraId="2D17DF17" w14:textId="77777777" w:rsidTr="00E472B1">
        <w:trPr>
          <w:trHeight w:val="432"/>
          <w:jc w:val="center"/>
        </w:trPr>
        <w:tc>
          <w:tcPr>
            <w:tcW w:w="705" w:type="dxa"/>
            <w:tcBorders>
              <w:right w:val="nil"/>
            </w:tcBorders>
            <w:vAlign w:val="center"/>
          </w:tcPr>
          <w:p w14:paraId="55C940A1"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24C14EB6" w14:textId="77777777" w:rsidR="00BC4921" w:rsidRPr="00220FC5" w:rsidRDefault="00BC4921" w:rsidP="00E472B1">
            <w:pPr>
              <w:jc w:val="left"/>
              <w:rPr>
                <w:rFonts w:cs="Tahoma"/>
              </w:rPr>
            </w:pPr>
          </w:p>
        </w:tc>
        <w:tc>
          <w:tcPr>
            <w:tcW w:w="4695" w:type="dxa"/>
          </w:tcPr>
          <w:p w14:paraId="26F55703" w14:textId="77777777" w:rsidR="00BC4921" w:rsidRPr="00220FC5" w:rsidRDefault="00BC4921" w:rsidP="00E472B1">
            <w:pPr>
              <w:jc w:val="center"/>
              <w:rPr>
                <w:rFonts w:cs="Tahoma"/>
              </w:rPr>
            </w:pPr>
          </w:p>
        </w:tc>
      </w:tr>
      <w:tr w:rsidR="00BC4921" w:rsidRPr="00220FC5" w14:paraId="45C62476" w14:textId="77777777" w:rsidTr="00E472B1">
        <w:trPr>
          <w:trHeight w:val="432"/>
          <w:jc w:val="center"/>
        </w:trPr>
        <w:tc>
          <w:tcPr>
            <w:tcW w:w="705" w:type="dxa"/>
            <w:tcBorders>
              <w:right w:val="nil"/>
            </w:tcBorders>
            <w:vAlign w:val="center"/>
          </w:tcPr>
          <w:p w14:paraId="07D63666"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3FF18DA5" w14:textId="77777777" w:rsidR="00BC4921" w:rsidRPr="00220FC5" w:rsidRDefault="00BC4921" w:rsidP="00E472B1">
            <w:pPr>
              <w:jc w:val="left"/>
              <w:rPr>
                <w:rFonts w:cs="Tahoma"/>
              </w:rPr>
            </w:pPr>
          </w:p>
        </w:tc>
        <w:tc>
          <w:tcPr>
            <w:tcW w:w="4695" w:type="dxa"/>
          </w:tcPr>
          <w:p w14:paraId="30D3BB53" w14:textId="77777777" w:rsidR="00BC4921" w:rsidRPr="00220FC5" w:rsidRDefault="00BC4921" w:rsidP="00E472B1">
            <w:pPr>
              <w:jc w:val="center"/>
              <w:rPr>
                <w:rFonts w:cs="Tahoma"/>
              </w:rPr>
            </w:pPr>
          </w:p>
        </w:tc>
      </w:tr>
      <w:tr w:rsidR="00BC4921" w:rsidRPr="00220FC5" w14:paraId="2EB084F6" w14:textId="77777777" w:rsidTr="00E472B1">
        <w:trPr>
          <w:trHeight w:val="432"/>
          <w:jc w:val="center"/>
        </w:trPr>
        <w:tc>
          <w:tcPr>
            <w:tcW w:w="705" w:type="dxa"/>
            <w:tcBorders>
              <w:right w:val="nil"/>
            </w:tcBorders>
            <w:vAlign w:val="center"/>
          </w:tcPr>
          <w:p w14:paraId="5D719D61"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6AAF7C42" w14:textId="77777777" w:rsidR="00BC4921" w:rsidRPr="00220FC5" w:rsidRDefault="00BC4921" w:rsidP="00E472B1">
            <w:pPr>
              <w:jc w:val="left"/>
              <w:rPr>
                <w:rFonts w:cs="Tahoma"/>
              </w:rPr>
            </w:pPr>
          </w:p>
        </w:tc>
        <w:tc>
          <w:tcPr>
            <w:tcW w:w="4695" w:type="dxa"/>
          </w:tcPr>
          <w:p w14:paraId="693EF100" w14:textId="77777777" w:rsidR="00BC4921" w:rsidRPr="00220FC5" w:rsidRDefault="00BC4921" w:rsidP="00E472B1">
            <w:pPr>
              <w:jc w:val="center"/>
              <w:rPr>
                <w:rFonts w:cs="Tahoma"/>
              </w:rPr>
            </w:pPr>
          </w:p>
        </w:tc>
      </w:tr>
      <w:tr w:rsidR="00BC4921" w:rsidRPr="00220FC5" w14:paraId="0EAAF791" w14:textId="77777777" w:rsidTr="00E472B1">
        <w:trPr>
          <w:trHeight w:val="432"/>
          <w:jc w:val="center"/>
        </w:trPr>
        <w:tc>
          <w:tcPr>
            <w:tcW w:w="705" w:type="dxa"/>
            <w:tcBorders>
              <w:right w:val="nil"/>
            </w:tcBorders>
            <w:vAlign w:val="center"/>
          </w:tcPr>
          <w:p w14:paraId="44E9A3CA"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523D4EBA" w14:textId="77777777" w:rsidR="00BC4921" w:rsidRPr="00220FC5" w:rsidRDefault="00BC4921" w:rsidP="00E472B1">
            <w:pPr>
              <w:jc w:val="left"/>
              <w:rPr>
                <w:rFonts w:cs="Tahoma"/>
              </w:rPr>
            </w:pPr>
          </w:p>
        </w:tc>
        <w:tc>
          <w:tcPr>
            <w:tcW w:w="4695" w:type="dxa"/>
          </w:tcPr>
          <w:p w14:paraId="15022750" w14:textId="77777777" w:rsidR="00BC4921" w:rsidRPr="00220FC5" w:rsidRDefault="00BC4921" w:rsidP="00E472B1">
            <w:pPr>
              <w:jc w:val="center"/>
              <w:rPr>
                <w:rFonts w:cs="Tahoma"/>
              </w:rPr>
            </w:pPr>
          </w:p>
        </w:tc>
      </w:tr>
      <w:tr w:rsidR="00BC4921" w:rsidRPr="00220FC5" w14:paraId="2D60B45E" w14:textId="77777777" w:rsidTr="00E472B1">
        <w:trPr>
          <w:trHeight w:val="432"/>
          <w:jc w:val="center"/>
        </w:trPr>
        <w:tc>
          <w:tcPr>
            <w:tcW w:w="705" w:type="dxa"/>
            <w:tcBorders>
              <w:right w:val="nil"/>
            </w:tcBorders>
            <w:vAlign w:val="center"/>
          </w:tcPr>
          <w:p w14:paraId="4FE81E70"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16E48156" w14:textId="77777777" w:rsidR="00BC4921" w:rsidRPr="00220FC5" w:rsidRDefault="00BC4921" w:rsidP="00E472B1">
            <w:pPr>
              <w:jc w:val="left"/>
              <w:rPr>
                <w:rFonts w:cs="Tahoma"/>
              </w:rPr>
            </w:pPr>
          </w:p>
        </w:tc>
        <w:tc>
          <w:tcPr>
            <w:tcW w:w="4695" w:type="dxa"/>
          </w:tcPr>
          <w:p w14:paraId="57428121" w14:textId="77777777" w:rsidR="00BC4921" w:rsidRPr="00220FC5" w:rsidRDefault="00BC4921" w:rsidP="00E472B1">
            <w:pPr>
              <w:jc w:val="center"/>
              <w:rPr>
                <w:rFonts w:cs="Tahoma"/>
              </w:rPr>
            </w:pPr>
          </w:p>
        </w:tc>
      </w:tr>
      <w:tr w:rsidR="00BC4921" w:rsidRPr="00220FC5" w14:paraId="716FDE78" w14:textId="77777777" w:rsidTr="00E472B1">
        <w:trPr>
          <w:trHeight w:val="432"/>
          <w:jc w:val="center"/>
        </w:trPr>
        <w:tc>
          <w:tcPr>
            <w:tcW w:w="705" w:type="dxa"/>
            <w:tcBorders>
              <w:right w:val="nil"/>
            </w:tcBorders>
            <w:vAlign w:val="center"/>
          </w:tcPr>
          <w:p w14:paraId="71F44AC5"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43E5527D" w14:textId="77777777" w:rsidR="00BC4921" w:rsidRPr="00220FC5" w:rsidRDefault="00BC4921" w:rsidP="00E472B1">
            <w:pPr>
              <w:jc w:val="left"/>
              <w:rPr>
                <w:rFonts w:cs="Tahoma"/>
              </w:rPr>
            </w:pPr>
          </w:p>
        </w:tc>
        <w:tc>
          <w:tcPr>
            <w:tcW w:w="4695" w:type="dxa"/>
          </w:tcPr>
          <w:p w14:paraId="4F9A670B" w14:textId="77777777" w:rsidR="00BC4921" w:rsidRPr="00220FC5" w:rsidRDefault="00BC4921" w:rsidP="00E472B1">
            <w:pPr>
              <w:jc w:val="center"/>
              <w:rPr>
                <w:rFonts w:cs="Tahoma"/>
              </w:rPr>
            </w:pPr>
          </w:p>
        </w:tc>
      </w:tr>
      <w:tr w:rsidR="00774266" w:rsidRPr="00220FC5" w14:paraId="428D9B49" w14:textId="77777777" w:rsidTr="00E472B1">
        <w:trPr>
          <w:trHeight w:val="432"/>
          <w:jc w:val="center"/>
        </w:trPr>
        <w:tc>
          <w:tcPr>
            <w:tcW w:w="705" w:type="dxa"/>
            <w:tcBorders>
              <w:right w:val="nil"/>
            </w:tcBorders>
            <w:vAlign w:val="center"/>
          </w:tcPr>
          <w:p w14:paraId="6BB69AC0" w14:textId="77777777" w:rsidR="00774266" w:rsidRPr="00536216" w:rsidRDefault="00774266" w:rsidP="008A40B4">
            <w:pPr>
              <w:numPr>
                <w:ilvl w:val="0"/>
                <w:numId w:val="71"/>
              </w:numPr>
              <w:spacing w:after="0" w:line="240" w:lineRule="auto"/>
              <w:ind w:left="145" w:right="-12" w:firstLine="0"/>
              <w:jc w:val="center"/>
              <w:rPr>
                <w:rFonts w:cs="Tahoma"/>
              </w:rPr>
            </w:pPr>
          </w:p>
        </w:tc>
        <w:tc>
          <w:tcPr>
            <w:tcW w:w="4050" w:type="dxa"/>
            <w:tcBorders>
              <w:left w:val="nil"/>
            </w:tcBorders>
          </w:tcPr>
          <w:p w14:paraId="575BAD03" w14:textId="77777777" w:rsidR="00774266" w:rsidRPr="00220FC5" w:rsidRDefault="00774266" w:rsidP="00E472B1">
            <w:pPr>
              <w:jc w:val="left"/>
              <w:rPr>
                <w:rFonts w:cs="Tahoma"/>
              </w:rPr>
            </w:pPr>
          </w:p>
        </w:tc>
        <w:tc>
          <w:tcPr>
            <w:tcW w:w="4695" w:type="dxa"/>
          </w:tcPr>
          <w:p w14:paraId="73093044" w14:textId="77777777" w:rsidR="00774266" w:rsidRPr="00220FC5" w:rsidRDefault="00774266" w:rsidP="00E472B1">
            <w:pPr>
              <w:jc w:val="center"/>
              <w:rPr>
                <w:rFonts w:cs="Tahoma"/>
              </w:rPr>
            </w:pPr>
          </w:p>
        </w:tc>
      </w:tr>
      <w:tr w:rsidR="00BC4921" w:rsidRPr="00220FC5" w14:paraId="5192EB81" w14:textId="77777777" w:rsidTr="00E472B1">
        <w:trPr>
          <w:trHeight w:val="432"/>
          <w:jc w:val="center"/>
        </w:trPr>
        <w:tc>
          <w:tcPr>
            <w:tcW w:w="705" w:type="dxa"/>
            <w:tcBorders>
              <w:right w:val="nil"/>
            </w:tcBorders>
            <w:vAlign w:val="center"/>
          </w:tcPr>
          <w:p w14:paraId="4D8B1FA7"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6D4A253A" w14:textId="77777777" w:rsidR="00BC4921" w:rsidRPr="00220FC5" w:rsidRDefault="00BC4921" w:rsidP="00E472B1">
            <w:pPr>
              <w:jc w:val="left"/>
              <w:rPr>
                <w:rFonts w:cs="Tahoma"/>
              </w:rPr>
            </w:pPr>
          </w:p>
        </w:tc>
        <w:tc>
          <w:tcPr>
            <w:tcW w:w="4695" w:type="dxa"/>
          </w:tcPr>
          <w:p w14:paraId="508320EC" w14:textId="77777777" w:rsidR="00BC4921" w:rsidRPr="00220FC5" w:rsidRDefault="00BC4921" w:rsidP="00E472B1">
            <w:pPr>
              <w:jc w:val="center"/>
              <w:rPr>
                <w:rFonts w:cs="Tahoma"/>
              </w:rPr>
            </w:pPr>
          </w:p>
        </w:tc>
      </w:tr>
      <w:tr w:rsidR="00BC4921" w:rsidRPr="00220FC5" w14:paraId="34F23ADD" w14:textId="77777777" w:rsidTr="00E472B1">
        <w:trPr>
          <w:trHeight w:val="432"/>
          <w:jc w:val="center"/>
        </w:trPr>
        <w:tc>
          <w:tcPr>
            <w:tcW w:w="705" w:type="dxa"/>
            <w:tcBorders>
              <w:right w:val="nil"/>
            </w:tcBorders>
            <w:vAlign w:val="center"/>
          </w:tcPr>
          <w:p w14:paraId="0C6191AD" w14:textId="77777777" w:rsidR="00BC4921" w:rsidRPr="00536216" w:rsidRDefault="00BC4921" w:rsidP="008A40B4">
            <w:pPr>
              <w:numPr>
                <w:ilvl w:val="0"/>
                <w:numId w:val="71"/>
              </w:numPr>
              <w:spacing w:after="0" w:line="240" w:lineRule="auto"/>
              <w:ind w:left="145" w:right="-12" w:firstLine="0"/>
              <w:jc w:val="center"/>
              <w:rPr>
                <w:rFonts w:cs="Tahoma"/>
              </w:rPr>
            </w:pPr>
          </w:p>
        </w:tc>
        <w:tc>
          <w:tcPr>
            <w:tcW w:w="4050" w:type="dxa"/>
            <w:tcBorders>
              <w:left w:val="nil"/>
            </w:tcBorders>
          </w:tcPr>
          <w:p w14:paraId="161E5D36" w14:textId="77777777" w:rsidR="00BC4921" w:rsidRPr="00220FC5" w:rsidRDefault="00BC4921" w:rsidP="00E472B1">
            <w:pPr>
              <w:jc w:val="left"/>
              <w:rPr>
                <w:rFonts w:cs="Tahoma"/>
              </w:rPr>
            </w:pPr>
          </w:p>
        </w:tc>
        <w:tc>
          <w:tcPr>
            <w:tcW w:w="4695" w:type="dxa"/>
          </w:tcPr>
          <w:p w14:paraId="25EA9F69" w14:textId="77777777" w:rsidR="00BC4921" w:rsidRPr="00220FC5" w:rsidRDefault="00BC4921" w:rsidP="00E472B1">
            <w:pPr>
              <w:jc w:val="center"/>
              <w:rPr>
                <w:rFonts w:cs="Tahoma"/>
              </w:rPr>
            </w:pPr>
          </w:p>
        </w:tc>
      </w:tr>
      <w:bookmarkEnd w:id="234"/>
      <w:bookmarkEnd w:id="237"/>
    </w:tbl>
    <w:p w14:paraId="4BC90135" w14:textId="77777777" w:rsidR="00BC4921" w:rsidRDefault="00BC4921" w:rsidP="00BC4921">
      <w:pPr>
        <w:sectPr w:rsidR="00BC4921" w:rsidSect="002A5A33">
          <w:pgSz w:w="12240" w:h="15840" w:code="1"/>
          <w:pgMar w:top="1440" w:right="1440" w:bottom="1008" w:left="1440" w:header="720" w:footer="432" w:gutter="0"/>
          <w:pgNumType w:start="1" w:chapStyle="1"/>
          <w:cols w:space="252"/>
          <w:docGrid w:linePitch="360"/>
        </w:sectPr>
      </w:pPr>
    </w:p>
    <w:p w14:paraId="79402EAF" w14:textId="77777777" w:rsidR="007F5070" w:rsidRPr="00A64992" w:rsidRDefault="007F5070" w:rsidP="009E4A95">
      <w:pPr>
        <w:pStyle w:val="Heading1"/>
      </w:pPr>
      <w:bookmarkStart w:id="238" w:name="_Toc481598318"/>
      <w:bookmarkStart w:id="239" w:name="_Toc532801458"/>
      <w:bookmarkStart w:id="240" w:name="_Toc71023422"/>
      <w:bookmarkStart w:id="241" w:name="_Toc71023504"/>
      <w:bookmarkStart w:id="242" w:name="_Toc71039012"/>
      <w:bookmarkStart w:id="243" w:name="_Toc71290371"/>
      <w:bookmarkStart w:id="244" w:name="_Toc71296754"/>
      <w:bookmarkStart w:id="245" w:name="_Toc71297185"/>
      <w:bookmarkStart w:id="246" w:name="_Toc71297418"/>
      <w:bookmarkStart w:id="247" w:name="_Toc71299516"/>
      <w:bookmarkStart w:id="248" w:name="_Toc71533123"/>
      <w:bookmarkStart w:id="249" w:name="_Toc72316237"/>
      <w:bookmarkStart w:id="250" w:name="_Toc72418120"/>
      <w:bookmarkStart w:id="251" w:name="_Toc72420341"/>
      <w:bookmarkStart w:id="252" w:name="_Toc72826867"/>
      <w:bookmarkStart w:id="253" w:name="_Toc73438363"/>
      <w:bookmarkStart w:id="254" w:name="_Toc78876796"/>
      <w:bookmarkStart w:id="255" w:name="_Toc80078958"/>
      <w:bookmarkStart w:id="256" w:name="_Toc80615737"/>
      <w:bookmarkStart w:id="257" w:name="_Toc80622773"/>
      <w:bookmarkStart w:id="258" w:name="_Toc80691287"/>
      <w:bookmarkStart w:id="259" w:name="_Toc81210781"/>
      <w:bookmarkStart w:id="260" w:name="_Toc83047450"/>
      <w:bookmarkStart w:id="261" w:name="_Toc83049954"/>
      <w:bookmarkStart w:id="262" w:name="_Toc83725625"/>
      <w:bookmarkStart w:id="263" w:name="_Toc85029424"/>
      <w:bookmarkStart w:id="264" w:name="_Toc85029575"/>
      <w:bookmarkStart w:id="265" w:name="_Toc85030513"/>
      <w:bookmarkStart w:id="266" w:name="_Toc85031091"/>
      <w:bookmarkStart w:id="267" w:name="_Toc85446734"/>
      <w:bookmarkStart w:id="268" w:name="_Toc85449233"/>
      <w:bookmarkStart w:id="269" w:name="_Toc85455534"/>
      <w:bookmarkStart w:id="270" w:name="_Toc85455683"/>
      <w:bookmarkStart w:id="271" w:name="_Toc86645249"/>
      <w:bookmarkStart w:id="272" w:name="_Toc87945735"/>
      <w:bookmarkStart w:id="273" w:name="_Toc92876214"/>
      <w:bookmarkStart w:id="274" w:name="_Toc93403891"/>
      <w:bookmarkStart w:id="275" w:name="_Toc94190136"/>
      <w:bookmarkStart w:id="276" w:name="_Toc94191313"/>
      <w:bookmarkStart w:id="277" w:name="_Toc94191411"/>
      <w:bookmarkStart w:id="278" w:name="_Toc164072532"/>
      <w:r w:rsidRPr="00A64992">
        <w:t>Substance Abuse Policy</w:t>
      </w:r>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p w14:paraId="2E4BE703" w14:textId="2DD0F0FA" w:rsidR="007F5070" w:rsidRPr="006D48C0" w:rsidRDefault="007F5070" w:rsidP="009E4A95">
      <w:pPr>
        <w:pStyle w:val="Heading2"/>
      </w:pPr>
      <w:bookmarkStart w:id="279" w:name="_Hlk102480840"/>
      <w:r w:rsidRPr="006D48C0">
        <w:t>Policy</w:t>
      </w:r>
    </w:p>
    <w:p w14:paraId="30EA263F" w14:textId="004DEA7B" w:rsidR="007F5070" w:rsidRPr="007B3CC0" w:rsidRDefault="0082518A" w:rsidP="007F5070">
      <w:pPr>
        <w:rPr>
          <w:rFonts w:cs="Tahoma"/>
          <w:bCs/>
          <w:szCs w:val="20"/>
        </w:rPr>
      </w:pPr>
      <w:r>
        <w:rPr>
          <w:rFonts w:cs="Tahoma"/>
          <w:bCs/>
          <w:szCs w:val="20"/>
        </w:rPr>
        <w:t>D</w:t>
      </w:r>
      <w:r w:rsidRPr="0082518A">
        <w:rPr>
          <w:rFonts w:cs="Tahoma"/>
          <w:bCs/>
          <w:szCs w:val="20"/>
        </w:rPr>
        <w:t>ue to the legal nature of these programs</w:t>
      </w:r>
      <w:r>
        <w:rPr>
          <w:rFonts w:cs="Tahoma"/>
          <w:bCs/>
          <w:szCs w:val="20"/>
        </w:rPr>
        <w:t>, the manual provider</w:t>
      </w:r>
      <w:r w:rsidR="007F5070" w:rsidRPr="007B3CC0">
        <w:rPr>
          <w:rFonts w:cs="Tahoma"/>
          <w:bCs/>
          <w:szCs w:val="20"/>
        </w:rPr>
        <w:t xml:space="preserve"> does not develop, write, or create a substance abuse policy. </w:t>
      </w:r>
      <w:r w:rsidR="00AD32A2">
        <w:rPr>
          <w:rFonts w:cs="Tahoma"/>
          <w:bCs/>
          <w:szCs w:val="20"/>
        </w:rPr>
        <w:t>Such programs</w:t>
      </w:r>
      <w:r w:rsidR="007F5070" w:rsidRPr="007B3CC0">
        <w:rPr>
          <w:rFonts w:cs="Tahoma"/>
          <w:bCs/>
          <w:szCs w:val="20"/>
        </w:rPr>
        <w:t xml:space="preserve"> must be developed by </w:t>
      </w:r>
      <w:r w:rsidR="0095355A">
        <w:rPr>
          <w:rFonts w:cs="Tahoma"/>
          <w:bCs/>
          <w:szCs w:val="20"/>
        </w:rPr>
        <w:t>COMPNAME</w:t>
      </w:r>
      <w:r w:rsidR="007774C0">
        <w:rPr>
          <w:rFonts w:cs="Tahoma"/>
          <w:bCs/>
          <w:szCs w:val="20"/>
        </w:rPr>
        <w:t xml:space="preserve"> </w:t>
      </w:r>
      <w:r w:rsidR="007F5070" w:rsidRPr="007B3CC0">
        <w:rPr>
          <w:rFonts w:cs="Tahoma"/>
          <w:bCs/>
          <w:szCs w:val="20"/>
        </w:rPr>
        <w:t xml:space="preserve">in </w:t>
      </w:r>
      <w:r w:rsidR="00017627">
        <w:rPr>
          <w:rFonts w:cs="Tahoma"/>
          <w:bCs/>
          <w:szCs w:val="20"/>
        </w:rPr>
        <w:t>coordination</w:t>
      </w:r>
      <w:r w:rsidR="007F5070" w:rsidRPr="007B3CC0">
        <w:rPr>
          <w:rFonts w:cs="Tahoma"/>
          <w:bCs/>
          <w:szCs w:val="20"/>
        </w:rPr>
        <w:t xml:space="preserve"> with the terms of their </w:t>
      </w:r>
      <w:r w:rsidR="00017627">
        <w:rPr>
          <w:rFonts w:cs="Tahoma"/>
          <w:bCs/>
          <w:szCs w:val="20"/>
        </w:rPr>
        <w:t xml:space="preserve">policies, procedures, </w:t>
      </w:r>
      <w:r w:rsidR="007F5070" w:rsidRPr="007B3CC0">
        <w:rPr>
          <w:rFonts w:cs="Tahoma"/>
          <w:bCs/>
          <w:szCs w:val="20"/>
        </w:rPr>
        <w:t xml:space="preserve">employee handbook, collective bargaining agreements (if applicable), and current employment law. It is highly recommended that such policies are reviewed by </w:t>
      </w:r>
      <w:r w:rsidR="007F5070">
        <w:rPr>
          <w:rFonts w:cs="Tahoma"/>
          <w:bCs/>
          <w:szCs w:val="20"/>
        </w:rPr>
        <w:t>a</w:t>
      </w:r>
      <w:r w:rsidR="007F5070" w:rsidRPr="007B3CC0">
        <w:rPr>
          <w:rFonts w:cs="Tahoma"/>
          <w:bCs/>
          <w:szCs w:val="20"/>
        </w:rPr>
        <w:t xml:space="preserve"> human resource</w:t>
      </w:r>
      <w:r w:rsidR="007F5070">
        <w:rPr>
          <w:rFonts w:cs="Tahoma"/>
          <w:bCs/>
          <w:szCs w:val="20"/>
        </w:rPr>
        <w:t>s</w:t>
      </w:r>
      <w:r w:rsidR="007F5070" w:rsidRPr="007B3CC0">
        <w:rPr>
          <w:rFonts w:cs="Tahoma"/>
          <w:bCs/>
          <w:szCs w:val="20"/>
        </w:rPr>
        <w:t xml:space="preserve"> specialist or attorney prior to implementation.</w:t>
      </w:r>
    </w:p>
    <w:p w14:paraId="21CA15A8" w14:textId="77777777" w:rsidR="007F5070" w:rsidRDefault="007F5070" w:rsidP="007F5070">
      <w:pPr>
        <w:rPr>
          <w:rFonts w:cs="Tahoma"/>
          <w:bCs/>
          <w:szCs w:val="20"/>
        </w:rPr>
      </w:pPr>
      <w:r w:rsidRPr="007B3CC0">
        <w:rPr>
          <w:rFonts w:cs="Tahoma"/>
          <w:bCs/>
          <w:szCs w:val="20"/>
        </w:rPr>
        <w:t>Please note that OSHA will cite companies who have an automatic post-accident drug testing policy. Drug testing must be based on reasonable suspicion after an injury occurs. Training is required for managers and supervisors to understand reasonable suspicion and proper document</w:t>
      </w:r>
      <w:r>
        <w:rPr>
          <w:rFonts w:cs="Tahoma"/>
          <w:bCs/>
          <w:szCs w:val="20"/>
        </w:rPr>
        <w:t>ation</w:t>
      </w:r>
      <w:r w:rsidRPr="007B3CC0">
        <w:rPr>
          <w:rFonts w:cs="Tahoma"/>
          <w:bCs/>
          <w:szCs w:val="20"/>
        </w:rPr>
        <w:t>.</w:t>
      </w:r>
    </w:p>
    <w:bookmarkEnd w:id="279"/>
    <w:p w14:paraId="60AD8E8B" w14:textId="2DBF04EA" w:rsidR="007F5070" w:rsidRPr="007634AB" w:rsidRDefault="007F5070" w:rsidP="009E4A95">
      <w:pPr>
        <w:pStyle w:val="Heading2"/>
        <w:rPr>
          <w:sz w:val="32"/>
          <w:szCs w:val="34"/>
          <w:highlight w:val="yellow"/>
        </w:rPr>
      </w:pPr>
      <w:r w:rsidRPr="007634AB">
        <w:rPr>
          <w:noProof/>
          <w:highlight w:val="yellow"/>
        </w:rPr>
        <w:fldChar w:fldCharType="begin"/>
      </w:r>
      <w:r w:rsidRPr="007634AB">
        <w:rPr>
          <w:noProof/>
          <w:highlight w:val="yellow"/>
        </w:rPr>
        <w:instrText xml:space="preserve"> MERGEFIELD "Q1" </w:instrText>
      </w:r>
      <w:r w:rsidRPr="007634AB">
        <w:rPr>
          <w:noProof/>
          <w:highlight w:val="yellow"/>
        </w:rPr>
        <w:fldChar w:fldCharType="separate"/>
      </w:r>
      <w:r w:rsidR="000A3858">
        <w:rPr>
          <w:rFonts w:hint="eastAsia"/>
          <w:noProof/>
          <w:highlight w:val="yellow"/>
        </w:rPr>
        <w:t>COMPNAME</w:t>
      </w:r>
      <w:r w:rsidRPr="007634AB">
        <w:rPr>
          <w:noProof/>
          <w:highlight w:val="yellow"/>
        </w:rPr>
        <w:fldChar w:fldCharType="end"/>
      </w:r>
      <w:r w:rsidRPr="007634AB">
        <w:rPr>
          <w:noProof/>
          <w:highlight w:val="yellow"/>
        </w:rPr>
        <w:t xml:space="preserve"> Policy </w:t>
      </w:r>
    </w:p>
    <w:p w14:paraId="7D425364" w14:textId="77777777" w:rsidR="007F5070" w:rsidRPr="007F5070" w:rsidRDefault="007F5070" w:rsidP="007F5070">
      <w:pPr>
        <w:rPr>
          <w:rFonts w:cs="Tahoma"/>
          <w:bCs/>
          <w:szCs w:val="20"/>
          <w:highlight w:val="red"/>
        </w:rPr>
      </w:pPr>
    </w:p>
    <w:p w14:paraId="74862EEB" w14:textId="77777777" w:rsidR="007F5070" w:rsidRPr="007F5070" w:rsidRDefault="008C67B8" w:rsidP="007F5070">
      <w:pPr>
        <w:rPr>
          <w:rFonts w:cs="Tahoma"/>
          <w:bCs/>
          <w:szCs w:val="20"/>
          <w:highlight w:val="red"/>
        </w:rPr>
      </w:pPr>
      <w:r>
        <w:rPr>
          <w:noProof/>
        </w:rPr>
        <mc:AlternateContent>
          <mc:Choice Requires="wps">
            <w:drawing>
              <wp:anchor distT="45720" distB="45720" distL="114300" distR="114300" simplePos="0" relativeHeight="251798528" behindDoc="0" locked="0" layoutInCell="1" allowOverlap="1" wp14:anchorId="2F76333A" wp14:editId="6498028C">
                <wp:simplePos x="0" y="0"/>
                <wp:positionH relativeFrom="column">
                  <wp:posOffset>0</wp:posOffset>
                </wp:positionH>
                <wp:positionV relativeFrom="paragraph">
                  <wp:posOffset>266700</wp:posOffset>
                </wp:positionV>
                <wp:extent cx="5414645" cy="1404620"/>
                <wp:effectExtent l="0" t="0" r="1460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4645" cy="1404620"/>
                        </a:xfrm>
                        <a:prstGeom prst="rect">
                          <a:avLst/>
                        </a:prstGeom>
                        <a:solidFill>
                          <a:srgbClr val="FFFF00"/>
                        </a:solidFill>
                        <a:ln w="9525">
                          <a:solidFill>
                            <a:srgbClr val="000000"/>
                          </a:solidFill>
                          <a:miter lim="800000"/>
                          <a:headEnd/>
                          <a:tailEnd/>
                        </a:ln>
                      </wps:spPr>
                      <wps:txbx>
                        <w:txbxContent>
                          <w:p w14:paraId="114DAA9C" w14:textId="77777777" w:rsidR="008C67B8" w:rsidRDefault="008C67B8" w:rsidP="008C67B8">
                            <w:pPr>
                              <w:jc w:val="center"/>
                              <w:rPr>
                                <w:b/>
                                <w:bCs/>
                                <w:sz w:val="72"/>
                                <w:szCs w:val="72"/>
                              </w:rPr>
                            </w:pPr>
                            <w:r w:rsidRPr="00D63C09">
                              <w:rPr>
                                <w:b/>
                                <w:bCs/>
                                <w:sz w:val="72"/>
                                <w:szCs w:val="72"/>
                              </w:rPr>
                              <w:t xml:space="preserve">Insert </w:t>
                            </w:r>
                            <w:r>
                              <w:rPr>
                                <w:b/>
                                <w:bCs/>
                                <w:sz w:val="72"/>
                                <w:szCs w:val="72"/>
                              </w:rPr>
                              <w:t>Y</w:t>
                            </w:r>
                            <w:r w:rsidRPr="00D63C09">
                              <w:rPr>
                                <w:b/>
                                <w:bCs/>
                                <w:sz w:val="72"/>
                                <w:szCs w:val="72"/>
                              </w:rPr>
                              <w:t xml:space="preserve">our </w:t>
                            </w:r>
                            <w:r>
                              <w:rPr>
                                <w:b/>
                                <w:bCs/>
                                <w:sz w:val="72"/>
                                <w:szCs w:val="72"/>
                              </w:rPr>
                              <w:t>C</w:t>
                            </w:r>
                            <w:r w:rsidRPr="00D63C09">
                              <w:rPr>
                                <w:b/>
                                <w:bCs/>
                                <w:sz w:val="72"/>
                                <w:szCs w:val="72"/>
                              </w:rPr>
                              <w:t xml:space="preserve">ompany’s Substance Abuse Policy </w:t>
                            </w:r>
                            <w:r>
                              <w:rPr>
                                <w:b/>
                                <w:bCs/>
                                <w:sz w:val="72"/>
                                <w:szCs w:val="72"/>
                              </w:rPr>
                              <w:t>H</w:t>
                            </w:r>
                            <w:r w:rsidRPr="00D63C09">
                              <w:rPr>
                                <w:b/>
                                <w:bCs/>
                                <w:sz w:val="72"/>
                                <w:szCs w:val="72"/>
                              </w:rPr>
                              <w:t>ere</w:t>
                            </w:r>
                          </w:p>
                          <w:p w14:paraId="6B96DADE" w14:textId="77777777" w:rsidR="008C67B8" w:rsidRPr="00D63C09" w:rsidRDefault="008C67B8" w:rsidP="008C67B8">
                            <w:pPr>
                              <w:jc w:val="center"/>
                              <w:rPr>
                                <w:b/>
                                <w:bCs/>
                                <w:sz w:val="72"/>
                                <w:szCs w:val="72"/>
                              </w:rPr>
                            </w:pPr>
                            <w:r>
                              <w:rPr>
                                <w:b/>
                                <w:bCs/>
                                <w:sz w:val="72"/>
                                <w:szCs w:val="72"/>
                              </w:rPr>
                              <w:t>(and delete this box)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76333A" id="_x0000_s1035" type="#_x0000_t202" style="position:absolute;left:0;text-align:left;margin-left:0;margin-top:21pt;width:426.35pt;height:110.6pt;z-index:251798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" fillcolor="yellow">
                <v:textbox style="mso-fit-shape-to-text:t">
                  <w:txbxContent>
                    <w:p w14:paraId="114DAA9C" w14:textId="77777777" w:rsidR="008C67B8" w:rsidRDefault="008C67B8" w:rsidP="008C67B8">
                      <w:pPr>
                        <w:jc w:val="center"/>
                        <w:rPr>
                          <w:b/>
                          <w:bCs/>
                          <w:sz w:val="72"/>
                          <w:szCs w:val="72"/>
                        </w:rPr>
                      </w:pPr>
                      <w:r w:rsidRPr="00D63C09">
                        <w:rPr>
                          <w:b/>
                          <w:bCs/>
                          <w:sz w:val="72"/>
                          <w:szCs w:val="72"/>
                        </w:rPr>
                        <w:t xml:space="preserve">Insert </w:t>
                      </w:r>
                      <w:r>
                        <w:rPr>
                          <w:b/>
                          <w:bCs/>
                          <w:sz w:val="72"/>
                          <w:szCs w:val="72"/>
                        </w:rPr>
                        <w:t>Y</w:t>
                      </w:r>
                      <w:r w:rsidRPr="00D63C09">
                        <w:rPr>
                          <w:b/>
                          <w:bCs/>
                          <w:sz w:val="72"/>
                          <w:szCs w:val="72"/>
                        </w:rPr>
                        <w:t xml:space="preserve">our </w:t>
                      </w:r>
                      <w:r>
                        <w:rPr>
                          <w:b/>
                          <w:bCs/>
                          <w:sz w:val="72"/>
                          <w:szCs w:val="72"/>
                        </w:rPr>
                        <w:t>C</w:t>
                      </w:r>
                      <w:r w:rsidRPr="00D63C09">
                        <w:rPr>
                          <w:b/>
                          <w:bCs/>
                          <w:sz w:val="72"/>
                          <w:szCs w:val="72"/>
                        </w:rPr>
                        <w:t xml:space="preserve">ompany’s Substance Abuse Policy </w:t>
                      </w:r>
                      <w:r>
                        <w:rPr>
                          <w:b/>
                          <w:bCs/>
                          <w:sz w:val="72"/>
                          <w:szCs w:val="72"/>
                        </w:rPr>
                        <w:t>H</w:t>
                      </w:r>
                      <w:r w:rsidRPr="00D63C09">
                        <w:rPr>
                          <w:b/>
                          <w:bCs/>
                          <w:sz w:val="72"/>
                          <w:szCs w:val="72"/>
                        </w:rPr>
                        <w:t>ere</w:t>
                      </w:r>
                    </w:p>
                    <w:p w14:paraId="6B96DADE" w14:textId="77777777" w:rsidR="008C67B8" w:rsidRPr="00D63C09" w:rsidRDefault="008C67B8" w:rsidP="008C67B8">
                      <w:pPr>
                        <w:jc w:val="center"/>
                        <w:rPr>
                          <w:b/>
                          <w:bCs/>
                          <w:sz w:val="72"/>
                          <w:szCs w:val="72"/>
                        </w:rPr>
                      </w:pPr>
                      <w:r>
                        <w:rPr>
                          <w:b/>
                          <w:bCs/>
                          <w:sz w:val="72"/>
                          <w:szCs w:val="72"/>
                        </w:rPr>
                        <w:t>(and delete this box)</w:t>
                      </w:r>
                    </w:p>
                  </w:txbxContent>
                </v:textbox>
                <w10:wrap type="square"/>
              </v:shape>
            </w:pict>
          </mc:Fallback>
        </mc:AlternateContent>
      </w:r>
    </w:p>
    <w:p w14:paraId="5AC2D67F" w14:textId="77777777" w:rsidR="007F5070" w:rsidRPr="007F5070" w:rsidRDefault="007F5070" w:rsidP="007F5070">
      <w:pPr>
        <w:rPr>
          <w:rFonts w:cs="Tahoma"/>
          <w:bCs/>
          <w:szCs w:val="20"/>
          <w:highlight w:val="red"/>
        </w:rPr>
      </w:pPr>
    </w:p>
    <w:p w14:paraId="7FAB99FA" w14:textId="77777777" w:rsidR="007F5070" w:rsidRPr="007F5070" w:rsidRDefault="007F5070" w:rsidP="007F5070">
      <w:pPr>
        <w:rPr>
          <w:rFonts w:cs="Tahoma"/>
          <w:bCs/>
          <w:szCs w:val="20"/>
          <w:highlight w:val="red"/>
        </w:rPr>
      </w:pPr>
    </w:p>
    <w:p w14:paraId="753F15D6" w14:textId="77777777" w:rsidR="007F5070" w:rsidRPr="007F5070" w:rsidRDefault="007F5070" w:rsidP="007F5070">
      <w:pPr>
        <w:rPr>
          <w:rFonts w:cs="Tahoma"/>
          <w:bCs/>
          <w:szCs w:val="20"/>
          <w:highlight w:val="red"/>
        </w:rPr>
      </w:pPr>
    </w:p>
    <w:p w14:paraId="1035A310" w14:textId="77777777" w:rsidR="007F5070" w:rsidRPr="007F5070" w:rsidRDefault="007F5070" w:rsidP="007F5070">
      <w:pPr>
        <w:rPr>
          <w:rFonts w:cs="Tahoma"/>
          <w:bCs/>
          <w:szCs w:val="20"/>
          <w:highlight w:val="red"/>
        </w:rPr>
      </w:pPr>
    </w:p>
    <w:p w14:paraId="74BD5B13" w14:textId="77777777" w:rsidR="007F5070" w:rsidRPr="007F5070" w:rsidRDefault="007F5070" w:rsidP="007F5070">
      <w:pPr>
        <w:rPr>
          <w:rFonts w:cs="Tahoma"/>
          <w:bCs/>
          <w:szCs w:val="20"/>
          <w:highlight w:val="red"/>
        </w:rPr>
      </w:pPr>
    </w:p>
    <w:p w14:paraId="1F5BE5EF" w14:textId="77777777" w:rsidR="007F5070" w:rsidRPr="007F5070" w:rsidRDefault="007F5070" w:rsidP="007F5070">
      <w:pPr>
        <w:rPr>
          <w:rFonts w:cs="Tahoma"/>
          <w:bCs/>
          <w:szCs w:val="20"/>
          <w:highlight w:val="red"/>
        </w:rPr>
      </w:pPr>
    </w:p>
    <w:p w14:paraId="2390C962" w14:textId="77777777" w:rsidR="007F5070" w:rsidRPr="007F5070" w:rsidRDefault="007F5070" w:rsidP="007F5070">
      <w:pPr>
        <w:rPr>
          <w:rFonts w:cs="Tahoma"/>
          <w:bCs/>
          <w:szCs w:val="20"/>
          <w:highlight w:val="red"/>
        </w:rPr>
      </w:pPr>
    </w:p>
    <w:p w14:paraId="048A79FD" w14:textId="77777777" w:rsidR="007F5070" w:rsidRPr="007F5070" w:rsidRDefault="007F5070" w:rsidP="007F5070">
      <w:pPr>
        <w:rPr>
          <w:rFonts w:cs="Tahoma"/>
          <w:bCs/>
          <w:szCs w:val="20"/>
          <w:highlight w:val="red"/>
        </w:rPr>
      </w:pPr>
    </w:p>
    <w:p w14:paraId="4F769A07" w14:textId="77777777" w:rsidR="007F5070" w:rsidRPr="007F5070" w:rsidRDefault="007F5070" w:rsidP="007F5070">
      <w:pPr>
        <w:rPr>
          <w:rFonts w:cs="Tahoma"/>
          <w:bCs/>
          <w:szCs w:val="20"/>
          <w:highlight w:val="red"/>
        </w:rPr>
      </w:pPr>
    </w:p>
    <w:p w14:paraId="13FFE473" w14:textId="77777777" w:rsidR="007F5070" w:rsidRPr="007F5070" w:rsidRDefault="007F5070" w:rsidP="007F5070">
      <w:pPr>
        <w:rPr>
          <w:rFonts w:cs="Tahoma"/>
          <w:bCs/>
          <w:szCs w:val="20"/>
          <w:highlight w:val="red"/>
        </w:rPr>
      </w:pPr>
    </w:p>
    <w:p w14:paraId="5AEBC473" w14:textId="77777777" w:rsidR="007F5070" w:rsidRPr="007F5070" w:rsidRDefault="007F5070" w:rsidP="007F5070">
      <w:pPr>
        <w:rPr>
          <w:rFonts w:cs="Tahoma"/>
          <w:bCs/>
          <w:szCs w:val="20"/>
          <w:highlight w:val="red"/>
        </w:rPr>
      </w:pPr>
    </w:p>
    <w:p w14:paraId="21DC6438" w14:textId="77777777" w:rsidR="007F5070" w:rsidRPr="007F5070" w:rsidRDefault="007F5070" w:rsidP="007F5070">
      <w:pPr>
        <w:rPr>
          <w:rFonts w:cs="Tahoma"/>
          <w:bCs/>
          <w:szCs w:val="20"/>
          <w:highlight w:val="red"/>
        </w:rPr>
      </w:pPr>
    </w:p>
    <w:p w14:paraId="1EFD7629" w14:textId="77777777" w:rsidR="007F5070" w:rsidRPr="007F5070" w:rsidRDefault="007F5070" w:rsidP="007F5070">
      <w:pPr>
        <w:rPr>
          <w:rFonts w:cs="Tahoma"/>
          <w:bCs/>
          <w:szCs w:val="20"/>
          <w:highlight w:val="red"/>
        </w:rPr>
      </w:pPr>
    </w:p>
    <w:p w14:paraId="7CAAD71C" w14:textId="77777777" w:rsidR="007F5070" w:rsidRDefault="007F5070" w:rsidP="007F5070">
      <w:pPr>
        <w:rPr>
          <w:rFonts w:cs="Tahoma"/>
          <w:b/>
          <w:sz w:val="32"/>
          <w:szCs w:val="34"/>
          <w:highlight w:val="yellow"/>
        </w:rPr>
        <w:sectPr w:rsidR="007F5070" w:rsidSect="002A5A33">
          <w:pgSz w:w="12240" w:h="15840" w:code="1"/>
          <w:pgMar w:top="1440" w:right="1440" w:bottom="1008" w:left="1440" w:header="720" w:footer="432" w:gutter="0"/>
          <w:pgNumType w:start="1" w:chapStyle="1"/>
          <w:cols w:space="252"/>
          <w:docGrid w:linePitch="360"/>
        </w:sectPr>
      </w:pPr>
    </w:p>
    <w:p w14:paraId="410B53AB" w14:textId="77777777" w:rsidR="007F5070" w:rsidRPr="00A64992" w:rsidRDefault="007F5070" w:rsidP="009E4A95">
      <w:pPr>
        <w:pStyle w:val="Heading1"/>
      </w:pPr>
      <w:bookmarkStart w:id="280" w:name="_Toc71023423"/>
      <w:bookmarkStart w:id="281" w:name="_Toc71023505"/>
      <w:bookmarkStart w:id="282" w:name="_Toc71039013"/>
      <w:bookmarkStart w:id="283" w:name="_Toc71290372"/>
      <w:bookmarkStart w:id="284" w:name="_Toc71296755"/>
      <w:bookmarkStart w:id="285" w:name="_Toc71297186"/>
      <w:bookmarkStart w:id="286" w:name="_Toc71297419"/>
      <w:bookmarkStart w:id="287" w:name="_Toc71299517"/>
      <w:bookmarkStart w:id="288" w:name="_Toc71533124"/>
      <w:bookmarkStart w:id="289" w:name="_Toc72316238"/>
      <w:bookmarkStart w:id="290" w:name="_Toc72418121"/>
      <w:bookmarkStart w:id="291" w:name="_Toc72420342"/>
      <w:bookmarkStart w:id="292" w:name="_Toc72826868"/>
      <w:bookmarkStart w:id="293" w:name="_Toc73438364"/>
      <w:bookmarkStart w:id="294" w:name="_Toc78876797"/>
      <w:bookmarkStart w:id="295" w:name="_Toc80078959"/>
      <w:bookmarkStart w:id="296" w:name="_Toc80615738"/>
      <w:bookmarkStart w:id="297" w:name="_Toc80622774"/>
      <w:bookmarkStart w:id="298" w:name="_Toc80691288"/>
      <w:bookmarkStart w:id="299" w:name="_Toc81210782"/>
      <w:bookmarkStart w:id="300" w:name="_Toc83047451"/>
      <w:bookmarkStart w:id="301" w:name="_Toc83049955"/>
      <w:bookmarkStart w:id="302" w:name="_Toc83725626"/>
      <w:bookmarkStart w:id="303" w:name="_Toc85029425"/>
      <w:bookmarkStart w:id="304" w:name="_Toc85029576"/>
      <w:bookmarkStart w:id="305" w:name="_Toc85030514"/>
      <w:bookmarkStart w:id="306" w:name="_Toc85031092"/>
      <w:bookmarkStart w:id="307" w:name="_Toc85446735"/>
      <w:bookmarkStart w:id="308" w:name="_Toc85449234"/>
      <w:bookmarkStart w:id="309" w:name="_Toc85455535"/>
      <w:bookmarkStart w:id="310" w:name="_Toc85455684"/>
      <w:bookmarkStart w:id="311" w:name="_Toc86645250"/>
      <w:bookmarkStart w:id="312" w:name="_Toc87945736"/>
      <w:bookmarkStart w:id="313" w:name="_Toc92876215"/>
      <w:bookmarkStart w:id="314" w:name="_Toc93403892"/>
      <w:bookmarkStart w:id="315" w:name="_Toc94190137"/>
      <w:bookmarkStart w:id="316" w:name="_Toc94191314"/>
      <w:bookmarkStart w:id="317" w:name="_Toc94191412"/>
      <w:bookmarkStart w:id="318" w:name="_Toc164072533"/>
      <w:r w:rsidRPr="00A64992">
        <w:t xml:space="preserve">Workplace Violence </w:t>
      </w:r>
      <w:r w:rsidR="0083790F">
        <w:t>and</w:t>
      </w:r>
      <w:r w:rsidRPr="00A64992">
        <w:t xml:space="preserve"> Harassment Policy</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p>
    <w:p w14:paraId="6A95A2C2" w14:textId="77777777" w:rsidR="007F5070" w:rsidRPr="00216BFA" w:rsidRDefault="007F5070" w:rsidP="009E4A95">
      <w:pPr>
        <w:pStyle w:val="Heading2"/>
      </w:pPr>
      <w:r>
        <w:t>Purpose, Scope, and Policy</w:t>
      </w:r>
    </w:p>
    <w:p w14:paraId="0991CBF0" w14:textId="77777777" w:rsidR="007F5070" w:rsidRPr="00216BFA" w:rsidRDefault="007F5070" w:rsidP="009E4A95">
      <w:pPr>
        <w:pStyle w:val="Heading3"/>
      </w:pPr>
      <w:r w:rsidRPr="00216BFA">
        <w:t>Purpose</w:t>
      </w:r>
    </w:p>
    <w:p w14:paraId="39497966" w14:textId="04622677" w:rsidR="007F5070" w:rsidRPr="00216BFA" w:rsidRDefault="007F5070" w:rsidP="007F5070">
      <w:pPr>
        <w:rPr>
          <w:rFonts w:cs="Tahoma"/>
          <w:szCs w:val="20"/>
        </w:rPr>
      </w:pP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has established this policy to address any violence or harassment that may occur on the premises and to ensure the safety of our employees.</w:t>
      </w:r>
    </w:p>
    <w:p w14:paraId="52C31545" w14:textId="77777777" w:rsidR="007F5070" w:rsidRPr="00216BFA" w:rsidRDefault="007F5070" w:rsidP="009E4A95">
      <w:pPr>
        <w:pStyle w:val="Heading3"/>
      </w:pPr>
      <w:r w:rsidRPr="00216BFA">
        <w:t>Scope</w:t>
      </w:r>
    </w:p>
    <w:p w14:paraId="2113E264" w14:textId="400B7E3A" w:rsidR="007F5070" w:rsidRPr="00216BFA" w:rsidRDefault="007F5070" w:rsidP="007F5070">
      <w:pPr>
        <w:rPr>
          <w:rFonts w:cs="Tahoma"/>
          <w:b/>
          <w:szCs w:val="20"/>
        </w:rPr>
      </w:pP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will provide a safe environment for all personnel, including visitors, customers, and vendors.</w:t>
      </w:r>
    </w:p>
    <w:p w14:paraId="12E0E681" w14:textId="77777777" w:rsidR="007F5070" w:rsidRPr="00216BFA" w:rsidRDefault="007F5070" w:rsidP="009E4A95">
      <w:pPr>
        <w:pStyle w:val="Heading3"/>
      </w:pPr>
      <w:r w:rsidRPr="00216BFA">
        <w:t>Policy</w:t>
      </w:r>
    </w:p>
    <w:p w14:paraId="58F7A3FA" w14:textId="77777777" w:rsidR="007F5070" w:rsidRPr="00216BFA" w:rsidRDefault="007F5070" w:rsidP="007F5070">
      <w:pPr>
        <w:rPr>
          <w:rFonts w:cs="Tahoma"/>
          <w:szCs w:val="20"/>
        </w:rPr>
      </w:pPr>
      <w:r w:rsidRPr="00216BFA">
        <w:rPr>
          <w:rFonts w:cs="Tahoma"/>
          <w:szCs w:val="20"/>
        </w:rPr>
        <w:t>Acts and/or threats of violence by employees on this company’s property including carrying weapons in other than an official capacity will not be tolerated. These acts and/or threats will be grounds for appropriate remedial action, including but not limited to, discipline up to and including termination of employment and criminal prosecution. Similarly, acts and/or threats or violence by visitors against employees will not be tolerated and will be grounds for appropriate remedial action, including but not limited to criminal prosecution.</w:t>
      </w:r>
    </w:p>
    <w:p w14:paraId="2F5A81BE" w14:textId="77777777" w:rsidR="007F5070" w:rsidRPr="00216BFA" w:rsidRDefault="00771699" w:rsidP="009E4A95">
      <w:pPr>
        <w:pStyle w:val="Heading2"/>
      </w:pPr>
      <w:r>
        <w:t>Roles and Responsibilities</w:t>
      </w:r>
    </w:p>
    <w:p w14:paraId="3E301A49" w14:textId="77777777" w:rsidR="007F5070" w:rsidRPr="00216BFA" w:rsidRDefault="007F5070" w:rsidP="009E4A95">
      <w:pPr>
        <w:pStyle w:val="Heading3"/>
      </w:pPr>
      <w:r w:rsidRPr="00216BFA">
        <w:t>Employer</w:t>
      </w:r>
    </w:p>
    <w:p w14:paraId="566D2834" w14:textId="493F220E" w:rsidR="007F5070" w:rsidRPr="00216BFA" w:rsidRDefault="007F5070" w:rsidP="007F5070">
      <w:pPr>
        <w:rPr>
          <w:rFonts w:cs="Tahoma"/>
          <w:szCs w:val="20"/>
        </w:rPr>
      </w:pPr>
      <w:r w:rsidRPr="00216BFA">
        <w:rPr>
          <w:rFonts w:cs="Tahoma"/>
          <w:noProof/>
          <w:szCs w:val="20"/>
        </w:rPr>
        <w:fldChar w:fldCharType="begin"/>
      </w:r>
      <w:r w:rsidRPr="00216BFA">
        <w:rPr>
          <w:rFonts w:cs="Tahoma"/>
          <w:noProof/>
          <w:szCs w:val="20"/>
        </w:rPr>
        <w:instrText xml:space="preserve"> MERGEFIELD Q12 </w:instrText>
      </w:r>
      <w:r w:rsidRPr="00216BFA">
        <w:rPr>
          <w:rFonts w:cs="Tahoma"/>
          <w:noProof/>
          <w:szCs w:val="20"/>
        </w:rPr>
        <w:fldChar w:fldCharType="separate"/>
      </w:r>
      <w:r w:rsidR="00770361">
        <w:rPr>
          <w:rFonts w:cs="Tahoma"/>
          <w:noProof/>
          <w:szCs w:val="20"/>
        </w:rPr>
        <w:t>WPVRESP</w:t>
      </w:r>
      <w:r w:rsidRPr="00216BFA">
        <w:rPr>
          <w:rFonts w:cs="Tahoma"/>
          <w:noProof/>
          <w:szCs w:val="20"/>
        </w:rPr>
        <w:fldChar w:fldCharType="end"/>
      </w:r>
      <w:r w:rsidRPr="00216BFA">
        <w:rPr>
          <w:rFonts w:cs="Tahoma"/>
          <w:szCs w:val="20"/>
        </w:rPr>
        <w:t xml:space="preserve"> is responsible for the implementation and enforcement of the workplace violence and harassment program. In the event this policy is violated disciplinary procedures will be enforced.</w:t>
      </w:r>
    </w:p>
    <w:p w14:paraId="34AC29E2" w14:textId="77777777" w:rsidR="007F5070" w:rsidRPr="00216BFA" w:rsidRDefault="007F5070" w:rsidP="009E4A95">
      <w:pPr>
        <w:pStyle w:val="Heading3"/>
      </w:pPr>
      <w:r w:rsidRPr="00216BFA">
        <w:t>Employee</w:t>
      </w:r>
    </w:p>
    <w:p w14:paraId="4BCF9885" w14:textId="77777777" w:rsidR="007F5070" w:rsidRPr="00216BFA" w:rsidRDefault="007F5070" w:rsidP="007F5070">
      <w:pPr>
        <w:rPr>
          <w:rFonts w:cs="Tahoma"/>
          <w:szCs w:val="20"/>
        </w:rPr>
      </w:pPr>
      <w:r w:rsidRPr="00216BFA">
        <w:rPr>
          <w:rFonts w:cs="Tahoma"/>
          <w:szCs w:val="20"/>
        </w:rPr>
        <w:t>Report all threats or acts of violence, both direct and indirect, as soon as possible. Report all harassment as soon as possible. If your manager cannot be reached contact any other manager. Be specific when reporting the facts of the incident.</w:t>
      </w:r>
    </w:p>
    <w:p w14:paraId="761B02DA" w14:textId="77777777" w:rsidR="007F5070" w:rsidRPr="00216BFA" w:rsidRDefault="007F5070" w:rsidP="009E4A95">
      <w:pPr>
        <w:pStyle w:val="Heading2"/>
      </w:pPr>
      <w:r w:rsidRPr="00216BFA">
        <w:t>Definitions</w:t>
      </w:r>
    </w:p>
    <w:p w14:paraId="05494B8D" w14:textId="77777777" w:rsidR="007F5070" w:rsidRPr="00216BFA" w:rsidRDefault="007F5070" w:rsidP="007F5070">
      <w:pPr>
        <w:rPr>
          <w:rFonts w:cs="Tahoma"/>
          <w:szCs w:val="20"/>
        </w:rPr>
      </w:pPr>
      <w:r w:rsidRPr="00216BFA">
        <w:rPr>
          <w:rFonts w:cs="Tahoma"/>
          <w:szCs w:val="20"/>
        </w:rPr>
        <w:t>See Definitions Chapter at the end of the Safety and Health Manual.</w:t>
      </w:r>
      <w:r w:rsidRPr="00216BFA">
        <w:rPr>
          <w:rStyle w:val="EndnoteReference"/>
          <w:rFonts w:cs="Tahoma"/>
          <w:szCs w:val="20"/>
        </w:rPr>
        <w:endnoteReference w:id="2"/>
      </w:r>
    </w:p>
    <w:p w14:paraId="67E4187E" w14:textId="77777777" w:rsidR="00170D92" w:rsidRPr="009153C1" w:rsidRDefault="00170D92" w:rsidP="009E4A95">
      <w:pPr>
        <w:pStyle w:val="Heading2"/>
        <w:rPr>
          <w:highlight w:val="cyan"/>
        </w:rPr>
      </w:pPr>
      <w:r w:rsidRPr="009153C1">
        <w:rPr>
          <w:highlight w:val="cyan"/>
        </w:rPr>
        <w:t>Workplace Violence Prevention Plan</w:t>
      </w:r>
    </w:p>
    <w:p w14:paraId="348C836C" w14:textId="77777777" w:rsidR="00170D92" w:rsidRPr="009153C1" w:rsidRDefault="00170D92" w:rsidP="00170D92">
      <w:pPr>
        <w:rPr>
          <w:highlight w:val="cyan"/>
        </w:rPr>
      </w:pPr>
      <w:r w:rsidRPr="009153C1">
        <w:rPr>
          <w:highlight w:val="cyan"/>
        </w:rPr>
        <w:t xml:space="preserve">The state of California has established a requirement for employers to develop and implement a </w:t>
      </w:r>
      <w:r w:rsidR="0010405D" w:rsidRPr="009153C1">
        <w:rPr>
          <w:highlight w:val="cyan"/>
        </w:rPr>
        <w:t>Workplace Violenc</w:t>
      </w:r>
      <w:r w:rsidR="00477F7C" w:rsidRPr="009153C1">
        <w:rPr>
          <w:highlight w:val="cyan"/>
        </w:rPr>
        <w:t>e Prevention Plan</w:t>
      </w:r>
      <w:r w:rsidR="00904A7E" w:rsidRPr="009153C1">
        <w:rPr>
          <w:highlight w:val="cyan"/>
        </w:rPr>
        <w:t xml:space="preserve"> (WVPP)</w:t>
      </w:r>
      <w:r w:rsidR="00477F7C" w:rsidRPr="009153C1">
        <w:rPr>
          <w:highlight w:val="cyan"/>
        </w:rPr>
        <w:t xml:space="preserve"> effective July 1, 2024.</w:t>
      </w:r>
      <w:r w:rsidR="00E063C8" w:rsidRPr="009153C1">
        <w:rPr>
          <w:highlight w:val="cyan"/>
        </w:rPr>
        <w:t xml:space="preserve"> All employers should take this under consideration when establishing their Workplace Violence and Harassment Policy. </w:t>
      </w:r>
      <w:r w:rsidR="00904A7E" w:rsidRPr="009153C1">
        <w:rPr>
          <w:highlight w:val="cyan"/>
        </w:rPr>
        <w:t xml:space="preserve">When establishing a WVPP employers must </w:t>
      </w:r>
      <w:r w:rsidR="00762CB2" w:rsidRPr="009153C1">
        <w:rPr>
          <w:highlight w:val="cyan"/>
        </w:rPr>
        <w:t>include (but not be limited to) the following:</w:t>
      </w:r>
    </w:p>
    <w:p w14:paraId="0D9AA46C" w14:textId="77777777" w:rsidR="00762CB2" w:rsidRPr="009153C1" w:rsidRDefault="009E2DC5" w:rsidP="005F74EF">
      <w:pPr>
        <w:pStyle w:val="Bullet1"/>
        <w:rPr>
          <w:highlight w:val="cyan"/>
        </w:rPr>
      </w:pPr>
      <w:r w:rsidRPr="009153C1">
        <w:rPr>
          <w:highlight w:val="cyan"/>
        </w:rPr>
        <w:t xml:space="preserve">Assign </w:t>
      </w:r>
      <w:r w:rsidR="006C3211" w:rsidRPr="009153C1">
        <w:rPr>
          <w:highlight w:val="cyan"/>
        </w:rPr>
        <w:t xml:space="preserve">and identify </w:t>
      </w:r>
      <w:r w:rsidRPr="009153C1">
        <w:rPr>
          <w:highlight w:val="cyan"/>
        </w:rPr>
        <w:t xml:space="preserve">responsibility </w:t>
      </w:r>
      <w:r w:rsidR="004E04EB" w:rsidRPr="009153C1">
        <w:rPr>
          <w:highlight w:val="cyan"/>
        </w:rPr>
        <w:t>for implementation of the plan</w:t>
      </w:r>
      <w:r w:rsidR="008E2294" w:rsidRPr="009153C1">
        <w:rPr>
          <w:highlight w:val="cyan"/>
        </w:rPr>
        <w:t>.</w:t>
      </w:r>
    </w:p>
    <w:p w14:paraId="00A28314" w14:textId="77777777" w:rsidR="006C3211" w:rsidRPr="009153C1" w:rsidRDefault="002A3E6B" w:rsidP="005F74EF">
      <w:pPr>
        <w:pStyle w:val="Bullet1"/>
        <w:rPr>
          <w:highlight w:val="cyan"/>
        </w:rPr>
      </w:pPr>
      <w:r w:rsidRPr="009153C1">
        <w:rPr>
          <w:highlight w:val="cyan"/>
        </w:rPr>
        <w:t>Inclu</w:t>
      </w:r>
      <w:r w:rsidR="006926DF" w:rsidRPr="009153C1">
        <w:rPr>
          <w:highlight w:val="cyan"/>
        </w:rPr>
        <w:t xml:space="preserve">sion of </w:t>
      </w:r>
      <w:r w:rsidRPr="009153C1">
        <w:rPr>
          <w:highlight w:val="cyan"/>
        </w:rPr>
        <w:t>employees and their representatives in the development, implementation, and fulfillment of the plan</w:t>
      </w:r>
      <w:r w:rsidR="006926DF" w:rsidRPr="009153C1">
        <w:rPr>
          <w:highlight w:val="cyan"/>
        </w:rPr>
        <w:t>.</w:t>
      </w:r>
    </w:p>
    <w:p w14:paraId="758B4073" w14:textId="77777777" w:rsidR="000C199F" w:rsidRPr="009153C1" w:rsidRDefault="000C199F" w:rsidP="005F74EF">
      <w:pPr>
        <w:pStyle w:val="Bullet1"/>
        <w:rPr>
          <w:highlight w:val="cyan"/>
        </w:rPr>
      </w:pPr>
      <w:r w:rsidRPr="009153C1">
        <w:rPr>
          <w:highlight w:val="cyan"/>
        </w:rPr>
        <w:t>Development of procedures to address the following</w:t>
      </w:r>
      <w:r w:rsidR="00AF5A1E" w:rsidRPr="009153C1">
        <w:rPr>
          <w:highlight w:val="cyan"/>
        </w:rPr>
        <w:t xml:space="preserve"> (at the minimum)</w:t>
      </w:r>
      <w:r w:rsidRPr="009153C1">
        <w:rPr>
          <w:highlight w:val="cyan"/>
        </w:rPr>
        <w:t>:</w:t>
      </w:r>
    </w:p>
    <w:p w14:paraId="7A345FBB" w14:textId="77777777" w:rsidR="008E3B2E" w:rsidRPr="009153C1" w:rsidRDefault="008E3B2E" w:rsidP="008A40B4">
      <w:pPr>
        <w:pStyle w:val="Bullet1"/>
        <w:numPr>
          <w:ilvl w:val="1"/>
          <w:numId w:val="110"/>
        </w:numPr>
        <w:rPr>
          <w:highlight w:val="cyan"/>
        </w:rPr>
      </w:pPr>
      <w:r w:rsidRPr="009153C1">
        <w:rPr>
          <w:highlight w:val="cyan"/>
        </w:rPr>
        <w:t xml:space="preserve">Compliance with </w:t>
      </w:r>
      <w:r w:rsidR="00AF5A1E" w:rsidRPr="009153C1">
        <w:rPr>
          <w:highlight w:val="cyan"/>
        </w:rPr>
        <w:t>the</w:t>
      </w:r>
      <w:r w:rsidRPr="009153C1">
        <w:rPr>
          <w:highlight w:val="cyan"/>
        </w:rPr>
        <w:t xml:space="preserve"> </w:t>
      </w:r>
      <w:r w:rsidR="00AF5A1E" w:rsidRPr="009153C1">
        <w:rPr>
          <w:highlight w:val="cyan"/>
        </w:rPr>
        <w:t>plan.</w:t>
      </w:r>
    </w:p>
    <w:p w14:paraId="46497A26" w14:textId="77777777" w:rsidR="004C0823" w:rsidRPr="009153C1" w:rsidRDefault="004C0823" w:rsidP="008A40B4">
      <w:pPr>
        <w:pStyle w:val="Bullet1"/>
        <w:numPr>
          <w:ilvl w:val="1"/>
          <w:numId w:val="110"/>
        </w:numPr>
        <w:rPr>
          <w:highlight w:val="cyan"/>
        </w:rPr>
      </w:pPr>
      <w:r w:rsidRPr="009153C1">
        <w:rPr>
          <w:highlight w:val="cyan"/>
        </w:rPr>
        <w:t>Coordination of plan implementation with other employers.</w:t>
      </w:r>
    </w:p>
    <w:p w14:paraId="0BDFEF55" w14:textId="77777777" w:rsidR="00DF4857" w:rsidRPr="009153C1" w:rsidRDefault="00DF4857" w:rsidP="008A40B4">
      <w:pPr>
        <w:pStyle w:val="Bullet1"/>
        <w:numPr>
          <w:ilvl w:val="1"/>
          <w:numId w:val="110"/>
        </w:numPr>
        <w:rPr>
          <w:highlight w:val="cyan"/>
        </w:rPr>
      </w:pPr>
      <w:r w:rsidRPr="009153C1">
        <w:rPr>
          <w:highlight w:val="cyan"/>
        </w:rPr>
        <w:t>Response</w:t>
      </w:r>
      <w:r w:rsidR="00AF5A1E" w:rsidRPr="009153C1">
        <w:rPr>
          <w:highlight w:val="cyan"/>
        </w:rPr>
        <w:t xml:space="preserve"> </w:t>
      </w:r>
      <w:r w:rsidRPr="009153C1">
        <w:rPr>
          <w:highlight w:val="cyan"/>
        </w:rPr>
        <w:t>to reports of workplace violence</w:t>
      </w:r>
      <w:r w:rsidR="00AF5A1E" w:rsidRPr="009153C1">
        <w:rPr>
          <w:highlight w:val="cyan"/>
        </w:rPr>
        <w:t>.</w:t>
      </w:r>
    </w:p>
    <w:p w14:paraId="28ED3618" w14:textId="77777777" w:rsidR="00DF4857" w:rsidRPr="009153C1" w:rsidRDefault="00411F1B" w:rsidP="008A40B4">
      <w:pPr>
        <w:pStyle w:val="Bullet1"/>
        <w:numPr>
          <w:ilvl w:val="1"/>
          <w:numId w:val="110"/>
        </w:numPr>
        <w:rPr>
          <w:highlight w:val="cyan"/>
        </w:rPr>
      </w:pPr>
      <w:r w:rsidRPr="009153C1">
        <w:rPr>
          <w:highlight w:val="cyan"/>
        </w:rPr>
        <w:t>Prohibition of retaliation for reporting workplace violence incidents</w:t>
      </w:r>
      <w:r w:rsidR="006926DF" w:rsidRPr="009153C1">
        <w:rPr>
          <w:highlight w:val="cyan"/>
        </w:rPr>
        <w:t>.</w:t>
      </w:r>
    </w:p>
    <w:p w14:paraId="2F41029F" w14:textId="77777777" w:rsidR="00411F1B" w:rsidRPr="009153C1" w:rsidRDefault="00973AFA" w:rsidP="008A40B4">
      <w:pPr>
        <w:pStyle w:val="Bullet1"/>
        <w:numPr>
          <w:ilvl w:val="1"/>
          <w:numId w:val="110"/>
        </w:numPr>
        <w:rPr>
          <w:highlight w:val="cyan"/>
        </w:rPr>
      </w:pPr>
      <w:r w:rsidRPr="009153C1">
        <w:rPr>
          <w:highlight w:val="cyan"/>
        </w:rPr>
        <w:t>Methods of communicating information regarding workplace violence to employees</w:t>
      </w:r>
      <w:r w:rsidR="006926DF" w:rsidRPr="009153C1">
        <w:rPr>
          <w:highlight w:val="cyan"/>
        </w:rPr>
        <w:t>.</w:t>
      </w:r>
    </w:p>
    <w:p w14:paraId="6C0E67AC" w14:textId="77777777" w:rsidR="00973AFA" w:rsidRPr="009153C1" w:rsidRDefault="00973AFA" w:rsidP="008A40B4">
      <w:pPr>
        <w:pStyle w:val="Bullet1"/>
        <w:numPr>
          <w:ilvl w:val="1"/>
          <w:numId w:val="110"/>
        </w:numPr>
        <w:rPr>
          <w:highlight w:val="cyan"/>
        </w:rPr>
      </w:pPr>
      <w:r w:rsidRPr="009153C1">
        <w:rPr>
          <w:highlight w:val="cyan"/>
        </w:rPr>
        <w:t xml:space="preserve">Response to actual and potential </w:t>
      </w:r>
      <w:r w:rsidR="001D0677" w:rsidRPr="009153C1">
        <w:rPr>
          <w:highlight w:val="cyan"/>
        </w:rPr>
        <w:t>emergencies and incidents</w:t>
      </w:r>
      <w:r w:rsidR="006926DF" w:rsidRPr="009153C1">
        <w:rPr>
          <w:highlight w:val="cyan"/>
        </w:rPr>
        <w:t>.</w:t>
      </w:r>
    </w:p>
    <w:p w14:paraId="7FAC307C" w14:textId="77777777" w:rsidR="001D0677" w:rsidRPr="009153C1" w:rsidRDefault="001D0677" w:rsidP="008A40B4">
      <w:pPr>
        <w:pStyle w:val="Bullet1"/>
        <w:numPr>
          <w:ilvl w:val="1"/>
          <w:numId w:val="110"/>
        </w:numPr>
        <w:rPr>
          <w:highlight w:val="cyan"/>
        </w:rPr>
      </w:pPr>
      <w:r w:rsidRPr="009153C1">
        <w:rPr>
          <w:highlight w:val="cyan"/>
        </w:rPr>
        <w:t>Development and provision of effective training</w:t>
      </w:r>
      <w:r w:rsidR="006926DF" w:rsidRPr="009153C1">
        <w:rPr>
          <w:highlight w:val="cyan"/>
        </w:rPr>
        <w:t>.</w:t>
      </w:r>
    </w:p>
    <w:p w14:paraId="0BCD00C2" w14:textId="77777777" w:rsidR="001D0677" w:rsidRPr="009153C1" w:rsidRDefault="001D0677" w:rsidP="008A40B4">
      <w:pPr>
        <w:pStyle w:val="Bullet1"/>
        <w:numPr>
          <w:ilvl w:val="1"/>
          <w:numId w:val="110"/>
        </w:numPr>
        <w:rPr>
          <w:highlight w:val="cyan"/>
        </w:rPr>
      </w:pPr>
      <w:r w:rsidRPr="009153C1">
        <w:rPr>
          <w:highlight w:val="cyan"/>
        </w:rPr>
        <w:t>Identification, evaluation, and correction of workplace violence hazards</w:t>
      </w:r>
      <w:r w:rsidR="006926DF" w:rsidRPr="009153C1">
        <w:rPr>
          <w:highlight w:val="cyan"/>
        </w:rPr>
        <w:t>.</w:t>
      </w:r>
    </w:p>
    <w:p w14:paraId="52A2C1C1" w14:textId="77777777" w:rsidR="001D0677" w:rsidRPr="009153C1" w:rsidRDefault="007C1782" w:rsidP="008A40B4">
      <w:pPr>
        <w:pStyle w:val="Bullet1"/>
        <w:numPr>
          <w:ilvl w:val="1"/>
          <w:numId w:val="110"/>
        </w:numPr>
        <w:rPr>
          <w:highlight w:val="cyan"/>
        </w:rPr>
      </w:pPr>
      <w:r w:rsidRPr="009153C1">
        <w:rPr>
          <w:highlight w:val="cyan"/>
        </w:rPr>
        <w:t>Post-incident investigation and response</w:t>
      </w:r>
      <w:r w:rsidR="004E4037" w:rsidRPr="009153C1">
        <w:rPr>
          <w:highlight w:val="cyan"/>
        </w:rPr>
        <w:t>.</w:t>
      </w:r>
    </w:p>
    <w:p w14:paraId="48EFFA8E" w14:textId="77777777" w:rsidR="004E4037" w:rsidRPr="009153C1" w:rsidRDefault="004E4037" w:rsidP="008A40B4">
      <w:pPr>
        <w:pStyle w:val="Bullet1"/>
        <w:numPr>
          <w:ilvl w:val="1"/>
          <w:numId w:val="110"/>
        </w:numPr>
        <w:rPr>
          <w:highlight w:val="cyan"/>
        </w:rPr>
      </w:pPr>
      <w:r w:rsidRPr="009153C1">
        <w:rPr>
          <w:highlight w:val="cyan"/>
        </w:rPr>
        <w:t>Periodic review of the plan for effectiveness and to identify needed revisions.</w:t>
      </w:r>
    </w:p>
    <w:p w14:paraId="396BF393" w14:textId="77777777" w:rsidR="007F5070" w:rsidRPr="00216BFA" w:rsidRDefault="007F5070" w:rsidP="009E4A95">
      <w:pPr>
        <w:pStyle w:val="Heading2"/>
      </w:pPr>
      <w:r w:rsidRPr="00216BFA">
        <w:t xml:space="preserve">Reporting </w:t>
      </w:r>
      <w:r w:rsidR="0083790F">
        <w:t>and</w:t>
      </w:r>
      <w:r w:rsidRPr="00216BFA">
        <w:t xml:space="preserve"> Investigation Procedures</w:t>
      </w:r>
    </w:p>
    <w:p w14:paraId="7D6C2E02" w14:textId="77777777" w:rsidR="007F5070" w:rsidRPr="00216BFA" w:rsidRDefault="007F5070" w:rsidP="007F5070">
      <w:pPr>
        <w:rPr>
          <w:rFonts w:cs="Tahoma"/>
          <w:szCs w:val="20"/>
        </w:rPr>
      </w:pPr>
      <w:r w:rsidRPr="00216BFA">
        <w:rPr>
          <w:rFonts w:cs="Tahoma"/>
          <w:szCs w:val="20"/>
        </w:rPr>
        <w:t>In keeping with a policy of zero tolerance of workplace violence, all reported incidents will be investigated in the interest of a safe and productive workplace. An employee who engages in prohibited conduct will be subject to appropriate disciplinary action, as determined by the findings of an objective and impartial investigation. Discipline for inappropriate conduct may include warnings, reprimand, suspension, or immediate termination. In addition, certain actions may cause the employee to be subject to criminal prosecution or held legally liable under state and/or federal law.</w:t>
      </w:r>
    </w:p>
    <w:p w14:paraId="3A2DFA3D" w14:textId="77777777" w:rsidR="001D4536" w:rsidRPr="00216BFA" w:rsidRDefault="001D4536" w:rsidP="009E4A95">
      <w:pPr>
        <w:pStyle w:val="Heading2"/>
      </w:pPr>
      <w:r w:rsidRPr="00216BFA">
        <w:t>Training</w:t>
      </w:r>
    </w:p>
    <w:p w14:paraId="10E5C536" w14:textId="77777777" w:rsidR="001D4536" w:rsidRDefault="001D4536" w:rsidP="009E4A95">
      <w:pPr>
        <w:pStyle w:val="Heading3"/>
      </w:pPr>
      <w:r>
        <w:t>Initial</w:t>
      </w:r>
    </w:p>
    <w:p w14:paraId="59CB744B" w14:textId="77777777" w:rsidR="001D4536" w:rsidRPr="001D4536" w:rsidRDefault="001D4536" w:rsidP="001D4536">
      <w:bookmarkStart w:id="319" w:name="_Hlk102480929"/>
      <w:r w:rsidRPr="004C1F62">
        <w:t xml:space="preserve">Employees will receive initial training </w:t>
      </w:r>
      <w:r>
        <w:t xml:space="preserve">at time of hire and </w:t>
      </w:r>
      <w:r w:rsidRPr="004C1F62">
        <w:t>prior to their working assignment</w:t>
      </w:r>
      <w:r>
        <w:t xml:space="preserve"> and will include review of this policy. O</w:t>
      </w:r>
      <w:r w:rsidRPr="00216BFA">
        <w:rPr>
          <w:rFonts w:cs="Tahoma"/>
          <w:szCs w:val="20"/>
        </w:rPr>
        <w:t>rientation training will be conducted and documented utilizing the New Hire Orientation Training Checklist form.</w:t>
      </w:r>
    </w:p>
    <w:bookmarkEnd w:id="319"/>
    <w:p w14:paraId="6D394C9E" w14:textId="77777777" w:rsidR="001D4536" w:rsidRDefault="001D4536" w:rsidP="009E4A95">
      <w:pPr>
        <w:pStyle w:val="Heading3"/>
      </w:pPr>
      <w:r>
        <w:t>Refresher</w:t>
      </w:r>
    </w:p>
    <w:p w14:paraId="4A3D2E67" w14:textId="77777777" w:rsidR="001D4536" w:rsidRDefault="001D4536" w:rsidP="001D4536">
      <w:bookmarkStart w:id="320" w:name="_Hlk102480918"/>
      <w:r w:rsidRPr="004051C5">
        <w:t xml:space="preserve">Refresher training will be </w:t>
      </w:r>
      <w:r>
        <w:t>administered</w:t>
      </w:r>
      <w:r w:rsidRPr="004051C5">
        <w:t xml:space="preserve"> </w:t>
      </w:r>
      <w:r>
        <w:t>when the following situations occur:</w:t>
      </w:r>
    </w:p>
    <w:p w14:paraId="2829F990" w14:textId="77777777" w:rsidR="001D4536" w:rsidRDefault="001D4536" w:rsidP="001D4536">
      <w:pPr>
        <w:pStyle w:val="Bullet1"/>
      </w:pPr>
      <w:r>
        <w:t>Changes in the workplace or type of work being performed renders previous training obsolete</w:t>
      </w:r>
    </w:p>
    <w:p w14:paraId="6D57E27A" w14:textId="77777777" w:rsidR="001D4536" w:rsidRDefault="001D4536" w:rsidP="001D4536">
      <w:pPr>
        <w:pStyle w:val="Bullet1"/>
      </w:pPr>
      <w:r>
        <w:t>When company policies and procedures are added or revised</w:t>
      </w:r>
    </w:p>
    <w:p w14:paraId="5F984201" w14:textId="77777777" w:rsidR="001D4536" w:rsidRDefault="001D4536" w:rsidP="001D4536">
      <w:pPr>
        <w:pStyle w:val="Bullet1"/>
      </w:pPr>
      <w:r>
        <w:t>Employee demonstrates inadequacies in their compliance, knowledge, understanding, or skill in performing the tasks properly</w:t>
      </w:r>
    </w:p>
    <w:bookmarkEnd w:id="320"/>
    <w:p w14:paraId="6F28F88D" w14:textId="77777777" w:rsidR="007F5070" w:rsidRDefault="007F5070" w:rsidP="007F5070">
      <w:pPr>
        <w:rPr>
          <w:rFonts w:cs="Tahoma"/>
          <w:szCs w:val="20"/>
        </w:rPr>
      </w:pPr>
    </w:p>
    <w:p w14:paraId="11D43169" w14:textId="77777777" w:rsidR="007F5070" w:rsidRDefault="007F5070" w:rsidP="007F5070">
      <w:pPr>
        <w:rPr>
          <w:rFonts w:cs="Tahoma"/>
          <w:szCs w:val="20"/>
        </w:rPr>
        <w:sectPr w:rsidR="007F5070" w:rsidSect="002A5A33">
          <w:pgSz w:w="12240" w:h="15840" w:code="1"/>
          <w:pgMar w:top="1440" w:right="1440" w:bottom="1008" w:left="1440" w:header="720" w:footer="432" w:gutter="0"/>
          <w:pgNumType w:start="1" w:chapStyle="1"/>
          <w:cols w:space="252"/>
          <w:docGrid w:linePitch="360"/>
        </w:sectPr>
      </w:pPr>
    </w:p>
    <w:p w14:paraId="14784A1C" w14:textId="77777777" w:rsidR="007F5070" w:rsidRPr="00A64992" w:rsidRDefault="007F5070" w:rsidP="009E4A95">
      <w:pPr>
        <w:pStyle w:val="Heading1"/>
      </w:pPr>
      <w:bookmarkStart w:id="321" w:name="_Toc71023427"/>
      <w:bookmarkStart w:id="322" w:name="_Toc71023509"/>
      <w:bookmarkStart w:id="323" w:name="_Toc71039017"/>
      <w:bookmarkStart w:id="324" w:name="_Toc71290376"/>
      <w:bookmarkStart w:id="325" w:name="_Toc71296759"/>
      <w:bookmarkStart w:id="326" w:name="_Toc71297190"/>
      <w:bookmarkStart w:id="327" w:name="_Toc71297423"/>
      <w:bookmarkStart w:id="328" w:name="_Toc71299521"/>
      <w:bookmarkStart w:id="329" w:name="_Toc71533128"/>
      <w:bookmarkStart w:id="330" w:name="_Toc72316242"/>
      <w:bookmarkStart w:id="331" w:name="_Toc72418125"/>
      <w:bookmarkStart w:id="332" w:name="_Toc72420343"/>
      <w:bookmarkStart w:id="333" w:name="_Toc72826869"/>
      <w:bookmarkStart w:id="334" w:name="_Toc73438365"/>
      <w:bookmarkStart w:id="335" w:name="_Toc78876798"/>
      <w:bookmarkStart w:id="336" w:name="_Toc80078960"/>
      <w:bookmarkStart w:id="337" w:name="_Toc80615739"/>
      <w:bookmarkStart w:id="338" w:name="_Toc80622775"/>
      <w:bookmarkStart w:id="339" w:name="_Toc80691289"/>
      <w:bookmarkStart w:id="340" w:name="_Toc81210783"/>
      <w:bookmarkStart w:id="341" w:name="_Toc83047452"/>
      <w:bookmarkStart w:id="342" w:name="_Toc83049956"/>
      <w:bookmarkStart w:id="343" w:name="_Toc83725627"/>
      <w:bookmarkStart w:id="344" w:name="_Toc85029426"/>
      <w:bookmarkStart w:id="345" w:name="_Toc85029577"/>
      <w:bookmarkStart w:id="346" w:name="_Toc85030515"/>
      <w:bookmarkStart w:id="347" w:name="_Toc85031093"/>
      <w:bookmarkStart w:id="348" w:name="_Toc85446736"/>
      <w:bookmarkStart w:id="349" w:name="_Toc85449235"/>
      <w:bookmarkStart w:id="350" w:name="_Toc85455536"/>
      <w:bookmarkStart w:id="351" w:name="_Toc85455685"/>
      <w:bookmarkStart w:id="352" w:name="_Toc86645251"/>
      <w:bookmarkStart w:id="353" w:name="_Toc87945737"/>
      <w:bookmarkStart w:id="354" w:name="_Toc92876216"/>
      <w:bookmarkStart w:id="355" w:name="_Toc93403893"/>
      <w:bookmarkStart w:id="356" w:name="_Toc94190138"/>
      <w:bookmarkStart w:id="357" w:name="_Toc94191315"/>
      <w:bookmarkStart w:id="358" w:name="_Toc94191413"/>
      <w:bookmarkStart w:id="359" w:name="_Toc164072534"/>
      <w:r w:rsidRPr="00A64992">
        <w:t>Return to Work Policy</w:t>
      </w:r>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p w14:paraId="65BFDA27" w14:textId="77777777" w:rsidR="007F5070" w:rsidRPr="00216BFA" w:rsidRDefault="007F5070" w:rsidP="009E4A95">
      <w:pPr>
        <w:pStyle w:val="Heading2"/>
      </w:pPr>
      <w:bookmarkStart w:id="360" w:name="_Toc481598322"/>
      <w:r>
        <w:t>Purpose, Scope, and Policy</w:t>
      </w:r>
    </w:p>
    <w:p w14:paraId="0C20FD09" w14:textId="77777777" w:rsidR="007F5070" w:rsidRPr="00216BFA" w:rsidRDefault="007F5070" w:rsidP="009E4A95">
      <w:pPr>
        <w:pStyle w:val="Heading3"/>
      </w:pPr>
      <w:r w:rsidRPr="00216BFA">
        <w:t>Purpose</w:t>
      </w:r>
    </w:p>
    <w:p w14:paraId="68980734" w14:textId="69D3001A" w:rsidR="007F5070" w:rsidRDefault="007F5070" w:rsidP="006F7206">
      <w:pPr>
        <w:rPr>
          <w:rFonts w:cs="Tahoma"/>
          <w:szCs w:val="20"/>
        </w:rPr>
      </w:pP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has implemented a Return to Work/Transitional Duty Work Program for employees injured at work. The purpose of this program is to return any injured employees to work as soon as possible following an injury.</w:t>
      </w:r>
    </w:p>
    <w:p w14:paraId="2B5933ED" w14:textId="77777777" w:rsidR="007F5070" w:rsidRPr="00216BFA" w:rsidRDefault="007F5070" w:rsidP="006F7206">
      <w:pPr>
        <w:rPr>
          <w:rFonts w:cs="Tahoma"/>
          <w:szCs w:val="20"/>
        </w:rPr>
      </w:pPr>
      <w:r w:rsidRPr="00216BFA">
        <w:rPr>
          <w:rFonts w:cs="Tahoma"/>
          <w:szCs w:val="20"/>
        </w:rPr>
        <w:t xml:space="preserve">This program keeps the employee in their normal routine of working and allows the employee to be productive in </w:t>
      </w:r>
      <w:r>
        <w:rPr>
          <w:rFonts w:cs="Tahoma"/>
          <w:szCs w:val="20"/>
        </w:rPr>
        <w:t>s</w:t>
      </w:r>
      <w:r w:rsidRPr="00216BFA">
        <w:rPr>
          <w:rFonts w:cs="Tahoma"/>
          <w:szCs w:val="20"/>
        </w:rPr>
        <w:t>ome manner. Ideally an injured employee can gradually progress back to their regular position and schedule.</w:t>
      </w:r>
    </w:p>
    <w:p w14:paraId="1829E35E" w14:textId="77777777" w:rsidR="007F5070" w:rsidRPr="00216BFA" w:rsidRDefault="007F5070" w:rsidP="009E4A95">
      <w:pPr>
        <w:pStyle w:val="Heading3"/>
      </w:pPr>
      <w:r w:rsidRPr="00216BFA">
        <w:t>Scope</w:t>
      </w:r>
    </w:p>
    <w:p w14:paraId="1A043F94" w14:textId="77777777" w:rsidR="007F5070" w:rsidRPr="00216BFA" w:rsidRDefault="007F5070" w:rsidP="006F7206">
      <w:pPr>
        <w:rPr>
          <w:rFonts w:cs="Tahoma"/>
          <w:szCs w:val="20"/>
        </w:rPr>
      </w:pPr>
      <w:r w:rsidRPr="00216BFA">
        <w:rPr>
          <w:rFonts w:cs="Tahoma"/>
          <w:szCs w:val="20"/>
        </w:rPr>
        <w:t>Transitional duty job tasks are determined by the restrictions placed on an employee by their physician. To avoid re-injury, the injured employee must only perform tasks within their limitations.</w:t>
      </w:r>
    </w:p>
    <w:p w14:paraId="3007CD9C" w14:textId="77777777" w:rsidR="007F5070" w:rsidRPr="00216BFA" w:rsidRDefault="007F5070" w:rsidP="009E4A95">
      <w:pPr>
        <w:pStyle w:val="Heading3"/>
      </w:pPr>
      <w:r w:rsidRPr="00216BFA">
        <w:t>Policy</w:t>
      </w:r>
    </w:p>
    <w:p w14:paraId="3667A008" w14:textId="77777777" w:rsidR="007F5070" w:rsidRPr="00216BFA" w:rsidRDefault="007F5070" w:rsidP="006F7206">
      <w:pPr>
        <w:rPr>
          <w:rFonts w:cs="Tahoma"/>
          <w:szCs w:val="20"/>
        </w:rPr>
      </w:pPr>
      <w:r w:rsidRPr="00216BFA">
        <w:rPr>
          <w:rFonts w:cs="Tahoma"/>
          <w:szCs w:val="20"/>
        </w:rPr>
        <w:t xml:space="preserve">Our occupational clinic physicians are aware of our programs and are encouraged to cooperate with this </w:t>
      </w:r>
      <w:r w:rsidR="00017627" w:rsidRPr="00216BFA">
        <w:rPr>
          <w:rFonts w:cs="Tahoma"/>
          <w:szCs w:val="20"/>
        </w:rPr>
        <w:t>return-to-work</w:t>
      </w:r>
      <w:r w:rsidRPr="00216BFA">
        <w:rPr>
          <w:rFonts w:cs="Tahoma"/>
          <w:szCs w:val="20"/>
        </w:rPr>
        <w:t xml:space="preserve"> program for a prompt and safe return to work. Other physicians treating employees with work-related injuries will be notified of this Return to Work/Transitional Duty Policy.</w:t>
      </w:r>
    </w:p>
    <w:p w14:paraId="40731BE3" w14:textId="77777777" w:rsidR="007F5070" w:rsidRPr="00216BFA" w:rsidRDefault="007F5070" w:rsidP="006F7206">
      <w:pPr>
        <w:rPr>
          <w:rFonts w:cs="Tahoma"/>
          <w:szCs w:val="20"/>
        </w:rPr>
      </w:pPr>
      <w:r w:rsidRPr="00216BFA">
        <w:rPr>
          <w:rFonts w:cs="Tahoma"/>
          <w:szCs w:val="20"/>
        </w:rPr>
        <w:t>Upon returning to work</w:t>
      </w:r>
      <w:r>
        <w:rPr>
          <w:rFonts w:cs="Tahoma"/>
          <w:szCs w:val="20"/>
        </w:rPr>
        <w:t>,</w:t>
      </w:r>
      <w:r w:rsidRPr="00216BFA">
        <w:rPr>
          <w:rFonts w:cs="Tahoma"/>
          <w:szCs w:val="20"/>
        </w:rPr>
        <w:t xml:space="preserve"> a conference will be held with the Safety Coordinator, the employee’s immediate supervisor, and the injured employee</w:t>
      </w:r>
      <w:r>
        <w:rPr>
          <w:rFonts w:cs="Tahoma"/>
          <w:szCs w:val="20"/>
        </w:rPr>
        <w:t xml:space="preserve"> for the </w:t>
      </w:r>
      <w:r w:rsidRPr="00216BFA">
        <w:rPr>
          <w:rFonts w:cs="Tahoma"/>
          <w:szCs w:val="20"/>
        </w:rPr>
        <w:t xml:space="preserve">purpose </w:t>
      </w:r>
      <w:r>
        <w:rPr>
          <w:rFonts w:cs="Tahoma"/>
          <w:szCs w:val="20"/>
        </w:rPr>
        <w:t>ensuring</w:t>
      </w:r>
      <w:r w:rsidRPr="00216BFA">
        <w:rPr>
          <w:rFonts w:cs="Tahoma"/>
          <w:szCs w:val="20"/>
        </w:rPr>
        <w:t xml:space="preserve"> all parties involved understand the duties to be performed and any limitations. A “Transitional Duty Job Description” will be signed by all attending the conference and kept on file.</w:t>
      </w:r>
    </w:p>
    <w:p w14:paraId="1B01AA29" w14:textId="77777777" w:rsidR="007F5070" w:rsidRPr="00216BFA" w:rsidRDefault="00771699" w:rsidP="009E4A95">
      <w:pPr>
        <w:pStyle w:val="Heading2"/>
      </w:pPr>
      <w:r>
        <w:t>Roles and Responsibilities</w:t>
      </w:r>
    </w:p>
    <w:p w14:paraId="29E9A071" w14:textId="77777777" w:rsidR="007F5070" w:rsidRPr="00216BFA" w:rsidRDefault="007F5070" w:rsidP="009E4A95">
      <w:pPr>
        <w:pStyle w:val="Heading3"/>
      </w:pPr>
      <w:r w:rsidRPr="00216BFA">
        <w:t>Employer</w:t>
      </w:r>
    </w:p>
    <w:p w14:paraId="02BCD5B6" w14:textId="77777777" w:rsidR="007F5070" w:rsidRPr="00216BFA" w:rsidRDefault="007F5070" w:rsidP="004868BB">
      <w:pPr>
        <w:pStyle w:val="Heading4"/>
      </w:pPr>
      <w:r w:rsidRPr="00216BFA">
        <w:t>Human Resource Manager</w:t>
      </w:r>
    </w:p>
    <w:p w14:paraId="215F659C" w14:textId="77777777" w:rsidR="007F5070" w:rsidRPr="00216BFA" w:rsidRDefault="007F5070" w:rsidP="006F7206">
      <w:pPr>
        <w:rPr>
          <w:rFonts w:cs="Tahoma"/>
          <w:szCs w:val="20"/>
        </w:rPr>
      </w:pPr>
      <w:r w:rsidRPr="00216BFA">
        <w:rPr>
          <w:rFonts w:cs="Tahoma"/>
          <w:szCs w:val="20"/>
        </w:rPr>
        <w:t>It is responsibility of Human Resource Manager or designated person to maintain communication with the injured employee. Coordinate the return of the employee through review of physician’s instructions and understanding work available in the employee’s job classification.</w:t>
      </w:r>
    </w:p>
    <w:p w14:paraId="63C9D7E1" w14:textId="77777777" w:rsidR="007F5070" w:rsidRPr="00216BFA" w:rsidRDefault="007F5070" w:rsidP="004868BB">
      <w:pPr>
        <w:pStyle w:val="Heading4"/>
      </w:pPr>
      <w:r w:rsidRPr="00216BFA">
        <w:t>Supervisor</w:t>
      </w:r>
    </w:p>
    <w:p w14:paraId="516BCB26" w14:textId="77777777" w:rsidR="007F5070" w:rsidRPr="00216BFA" w:rsidRDefault="007F5070" w:rsidP="006F7206">
      <w:pPr>
        <w:rPr>
          <w:rFonts w:cs="Tahoma"/>
          <w:szCs w:val="20"/>
        </w:rPr>
      </w:pPr>
      <w:r w:rsidRPr="00216BFA">
        <w:rPr>
          <w:rFonts w:cs="Tahoma"/>
          <w:szCs w:val="20"/>
        </w:rPr>
        <w:t>It is the responsibility of the injured employee’s supervisor to understand conditions and limitations of employee’s ability to work.</w:t>
      </w:r>
    </w:p>
    <w:p w14:paraId="2F5D46AD" w14:textId="77777777" w:rsidR="007F5070" w:rsidRPr="00216BFA" w:rsidRDefault="007F5070" w:rsidP="009E4A95">
      <w:pPr>
        <w:pStyle w:val="Heading3"/>
      </w:pPr>
      <w:r w:rsidRPr="00216BFA">
        <w:t>Employee</w:t>
      </w:r>
    </w:p>
    <w:p w14:paraId="286D1478" w14:textId="77777777" w:rsidR="007F5070" w:rsidRPr="00216BFA" w:rsidRDefault="007F5070" w:rsidP="006F7206">
      <w:pPr>
        <w:rPr>
          <w:rFonts w:cs="Tahoma"/>
          <w:szCs w:val="20"/>
        </w:rPr>
      </w:pPr>
      <w:r w:rsidRPr="00216BFA">
        <w:rPr>
          <w:rFonts w:cs="Tahoma"/>
          <w:szCs w:val="20"/>
        </w:rPr>
        <w:t xml:space="preserve">It is ultimately the employee’s responsibility to follow management’s safety policies and be responsible for their own safety as well as that of their coworkers. Employees must comply with their company’s safety requirements as well as those of the Occupational Safety and Health Administration. Employees must report any hazardous conditions seen to management. Employees have the right to refuse unsafe work. Violations of these roles and responsibilities may be grounds for disciplinary </w:t>
      </w:r>
      <w:r w:rsidR="0083790F">
        <w:rPr>
          <w:rFonts w:cs="Tahoma"/>
          <w:szCs w:val="20"/>
        </w:rPr>
        <w:t>action.</w:t>
      </w:r>
    </w:p>
    <w:p w14:paraId="7BB70D37" w14:textId="77777777" w:rsidR="007F5070" w:rsidRPr="00216BFA" w:rsidRDefault="007F5070" w:rsidP="009E4A95">
      <w:pPr>
        <w:pStyle w:val="Heading2"/>
      </w:pPr>
      <w:r w:rsidRPr="00216BFA">
        <w:t>Definitions</w:t>
      </w:r>
    </w:p>
    <w:p w14:paraId="3882FE14" w14:textId="77777777" w:rsidR="007F5070" w:rsidRPr="00216BFA" w:rsidRDefault="007F5070" w:rsidP="006F7206">
      <w:pPr>
        <w:rPr>
          <w:rFonts w:cs="Tahoma"/>
          <w:szCs w:val="20"/>
        </w:rPr>
      </w:pPr>
      <w:r w:rsidRPr="00216BFA">
        <w:rPr>
          <w:rFonts w:cs="Tahoma"/>
          <w:b/>
          <w:szCs w:val="20"/>
        </w:rPr>
        <w:t xml:space="preserve">Return to Work - </w:t>
      </w:r>
      <w:r w:rsidRPr="00216BFA">
        <w:rPr>
          <w:rFonts w:cs="Tahoma"/>
          <w:szCs w:val="20"/>
        </w:rPr>
        <w:t>Returning to work is the process or strategy of safely returning injured employees to the workplace on a timely basis.</w:t>
      </w:r>
    </w:p>
    <w:p w14:paraId="145A0BED" w14:textId="77777777" w:rsidR="00D3379D" w:rsidRDefault="00D3379D" w:rsidP="009E4A95">
      <w:pPr>
        <w:pStyle w:val="Heading2"/>
      </w:pPr>
      <w:r>
        <w:t>Training</w:t>
      </w:r>
    </w:p>
    <w:p w14:paraId="5D884196" w14:textId="77777777" w:rsidR="001D4536" w:rsidRPr="001D4536" w:rsidRDefault="001D4536" w:rsidP="001D4536">
      <w:r w:rsidRPr="004C1F62">
        <w:t xml:space="preserve">Employees will receive initial training </w:t>
      </w:r>
      <w:r>
        <w:t xml:space="preserve">at time of hire and </w:t>
      </w:r>
      <w:r w:rsidRPr="004C1F62">
        <w:t>prior to their working assignment</w:t>
      </w:r>
      <w:r>
        <w:t xml:space="preserve"> and will include review of this policy. O</w:t>
      </w:r>
      <w:r w:rsidRPr="00216BFA">
        <w:rPr>
          <w:rFonts w:cs="Tahoma"/>
          <w:szCs w:val="20"/>
        </w:rPr>
        <w:t>rientation training will be conducted and documented utilizing the New Hire Orientation Training Checklist form.</w:t>
      </w:r>
    </w:p>
    <w:p w14:paraId="4F490410" w14:textId="77777777" w:rsidR="001D4536" w:rsidRDefault="001D4536" w:rsidP="009E4A95">
      <w:pPr>
        <w:pStyle w:val="Heading3"/>
      </w:pPr>
      <w:r>
        <w:t>Refresher</w:t>
      </w:r>
    </w:p>
    <w:p w14:paraId="3F2DBB38" w14:textId="77777777" w:rsidR="001D4536" w:rsidRDefault="001D4536" w:rsidP="001D4536">
      <w:r w:rsidRPr="004051C5">
        <w:t xml:space="preserve">Refresher training will be </w:t>
      </w:r>
      <w:r>
        <w:t>administered</w:t>
      </w:r>
      <w:r w:rsidRPr="004051C5">
        <w:t xml:space="preserve"> </w:t>
      </w:r>
      <w:r>
        <w:t>annually and when the following situations occur:</w:t>
      </w:r>
    </w:p>
    <w:p w14:paraId="58743247" w14:textId="77777777" w:rsidR="001D4536" w:rsidRDefault="001D4536" w:rsidP="001D4536">
      <w:pPr>
        <w:pStyle w:val="Bullet1"/>
      </w:pPr>
      <w:r>
        <w:t>Changes in the workplace or type of work being performed renders previous training obsolete</w:t>
      </w:r>
    </w:p>
    <w:p w14:paraId="7CB9ACF3" w14:textId="77777777" w:rsidR="001D4536" w:rsidRDefault="001D4536" w:rsidP="001D4536">
      <w:pPr>
        <w:pStyle w:val="Bullet1"/>
      </w:pPr>
      <w:r>
        <w:t>When company policies and procedures are added or revised</w:t>
      </w:r>
    </w:p>
    <w:p w14:paraId="7A2CDA57" w14:textId="77777777" w:rsidR="001D4536" w:rsidRDefault="001D4536" w:rsidP="001D4536">
      <w:pPr>
        <w:pStyle w:val="Bullet1"/>
      </w:pPr>
      <w:r>
        <w:t>Employee demonstrates inadequacies in their compliance, knowledge, understanding, or skill in performing the tasks properly</w:t>
      </w:r>
    </w:p>
    <w:p w14:paraId="25C12362" w14:textId="77777777" w:rsidR="007F5070" w:rsidRPr="00216BFA" w:rsidRDefault="007F5070" w:rsidP="009E4A95">
      <w:pPr>
        <w:pStyle w:val="Heading2"/>
      </w:pPr>
      <w:r w:rsidRPr="00216BFA">
        <w:t>Appendix</w:t>
      </w:r>
    </w:p>
    <w:p w14:paraId="7D77301A" w14:textId="77777777" w:rsidR="007F5070" w:rsidRPr="00DD3396" w:rsidRDefault="007F5070" w:rsidP="00774266">
      <w:pPr>
        <w:pStyle w:val="Bullet1"/>
        <w:rPr>
          <w:rFonts w:cs="Tahoma"/>
        </w:rPr>
      </w:pPr>
      <w:r w:rsidRPr="00216BFA">
        <w:t>Transitional Duty Job Description</w:t>
      </w:r>
    </w:p>
    <w:p w14:paraId="607D5CEA" w14:textId="77777777" w:rsidR="007F5070" w:rsidRDefault="007F5070" w:rsidP="006F7206">
      <w:pPr>
        <w:rPr>
          <w:rFonts w:cs="Tahoma"/>
        </w:rPr>
      </w:pPr>
      <w:r>
        <w:rPr>
          <w:rFonts w:cs="Tahoma"/>
        </w:rPr>
        <w:br w:type="page"/>
      </w:r>
    </w:p>
    <w:p w14:paraId="4462666F" w14:textId="77777777" w:rsidR="007F5070" w:rsidRPr="00DA1022" w:rsidRDefault="007F5070" w:rsidP="007F5070">
      <w:pPr>
        <w:pStyle w:val="TopHeaderBOTH"/>
        <w:rPr>
          <w:caps/>
        </w:rPr>
      </w:pPr>
      <w:bookmarkStart w:id="361" w:name="_Hlk2777914"/>
      <w:r w:rsidRPr="00DA1022">
        <w:t>Transitional Duty Job Description</w:t>
      </w:r>
    </w:p>
    <w:p w14:paraId="0E00799C" w14:textId="77777777" w:rsidR="007F5070" w:rsidRPr="00935D83" w:rsidRDefault="007F5070" w:rsidP="007F5070">
      <w:pPr>
        <w:rPr>
          <w:sz w:val="8"/>
          <w:szCs w:val="8"/>
        </w:rPr>
      </w:pPr>
      <w:bookmarkStart w:id="362" w:name="_Hlk102480966"/>
    </w:p>
    <w:tbl>
      <w:tblPr>
        <w:tblW w:w="0" w:type="auto"/>
        <w:tblLook w:val="04A0" w:firstRow="1" w:lastRow="0" w:firstColumn="1" w:lastColumn="0" w:noHBand="0" w:noVBand="1"/>
      </w:tblPr>
      <w:tblGrid>
        <w:gridCol w:w="1867"/>
        <w:gridCol w:w="7493"/>
      </w:tblGrid>
      <w:tr w:rsidR="007F5070" w:rsidRPr="00216BFA" w14:paraId="07DD819D" w14:textId="77777777" w:rsidTr="00E472B1">
        <w:trPr>
          <w:trHeight w:hRule="exact" w:val="432"/>
        </w:trPr>
        <w:tc>
          <w:tcPr>
            <w:tcW w:w="1975" w:type="dxa"/>
            <w:vAlign w:val="bottom"/>
          </w:tcPr>
          <w:p w14:paraId="4345FB83" w14:textId="77777777" w:rsidR="007F5070" w:rsidRPr="00216BFA" w:rsidRDefault="007F5070" w:rsidP="00E472B1">
            <w:pPr>
              <w:rPr>
                <w:rFonts w:cs="Tahoma"/>
                <w:b/>
                <w:sz w:val="20"/>
                <w:szCs w:val="20"/>
              </w:rPr>
            </w:pPr>
            <w:r w:rsidRPr="00216BFA">
              <w:rPr>
                <w:rFonts w:cs="Tahoma"/>
                <w:sz w:val="20"/>
                <w:szCs w:val="20"/>
              </w:rPr>
              <w:t>Position:</w:t>
            </w:r>
          </w:p>
        </w:tc>
        <w:tc>
          <w:tcPr>
            <w:tcW w:w="8527" w:type="dxa"/>
            <w:tcBorders>
              <w:bottom w:val="single" w:sz="4" w:space="0" w:color="auto"/>
            </w:tcBorders>
            <w:vAlign w:val="bottom"/>
          </w:tcPr>
          <w:p w14:paraId="6ECEA003" w14:textId="77777777" w:rsidR="007F5070" w:rsidRPr="00D33363" w:rsidRDefault="007F5070" w:rsidP="00E472B1">
            <w:pPr>
              <w:rPr>
                <w:rFonts w:cs="Tahoma"/>
                <w:b/>
                <w:sz w:val="20"/>
                <w:szCs w:val="20"/>
              </w:rPr>
            </w:pPr>
            <w:r w:rsidRPr="00D33363">
              <w:rPr>
                <w:rFonts w:cs="Tahoma"/>
                <w:sz w:val="20"/>
                <w:szCs w:val="20"/>
              </w:rPr>
              <w:t>Transitional Duty</w:t>
            </w:r>
          </w:p>
        </w:tc>
      </w:tr>
      <w:tr w:rsidR="007F5070" w:rsidRPr="00216BFA" w14:paraId="67512E1A" w14:textId="77777777" w:rsidTr="00E472B1">
        <w:trPr>
          <w:trHeight w:hRule="exact" w:val="432"/>
        </w:trPr>
        <w:tc>
          <w:tcPr>
            <w:tcW w:w="1975" w:type="dxa"/>
            <w:vAlign w:val="bottom"/>
          </w:tcPr>
          <w:p w14:paraId="57C21483" w14:textId="77777777" w:rsidR="007F5070" w:rsidRPr="00216BFA" w:rsidRDefault="007F5070" w:rsidP="00E472B1">
            <w:pPr>
              <w:rPr>
                <w:rFonts w:cs="Tahoma"/>
                <w:b/>
                <w:sz w:val="20"/>
                <w:szCs w:val="20"/>
              </w:rPr>
            </w:pPr>
            <w:r w:rsidRPr="00216BFA">
              <w:rPr>
                <w:rFonts w:cs="Tahoma"/>
                <w:sz w:val="20"/>
                <w:szCs w:val="20"/>
              </w:rPr>
              <w:t>Location:</w:t>
            </w:r>
          </w:p>
        </w:tc>
        <w:tc>
          <w:tcPr>
            <w:tcW w:w="8527" w:type="dxa"/>
            <w:tcBorders>
              <w:top w:val="single" w:sz="4" w:space="0" w:color="auto"/>
              <w:bottom w:val="single" w:sz="4" w:space="0" w:color="auto"/>
            </w:tcBorders>
            <w:vAlign w:val="bottom"/>
          </w:tcPr>
          <w:p w14:paraId="4B99D36F" w14:textId="77777777" w:rsidR="007F5070" w:rsidRPr="00216BFA" w:rsidRDefault="007F5070" w:rsidP="00E472B1">
            <w:pPr>
              <w:rPr>
                <w:rFonts w:cs="Tahoma"/>
                <w:b/>
                <w:sz w:val="20"/>
                <w:szCs w:val="20"/>
              </w:rPr>
            </w:pPr>
          </w:p>
        </w:tc>
      </w:tr>
      <w:tr w:rsidR="007F5070" w:rsidRPr="00216BFA" w14:paraId="135F7907" w14:textId="77777777" w:rsidTr="00E472B1">
        <w:trPr>
          <w:trHeight w:hRule="exact" w:val="432"/>
        </w:trPr>
        <w:tc>
          <w:tcPr>
            <w:tcW w:w="1975" w:type="dxa"/>
            <w:vAlign w:val="bottom"/>
          </w:tcPr>
          <w:p w14:paraId="3062810D" w14:textId="77777777" w:rsidR="007F5070" w:rsidRPr="00216BFA" w:rsidRDefault="007F5070" w:rsidP="00E472B1">
            <w:pPr>
              <w:rPr>
                <w:rFonts w:cs="Tahoma"/>
                <w:b/>
                <w:sz w:val="20"/>
                <w:szCs w:val="20"/>
              </w:rPr>
            </w:pPr>
            <w:r w:rsidRPr="00216BFA">
              <w:rPr>
                <w:rFonts w:cs="Tahoma"/>
                <w:sz w:val="20"/>
                <w:szCs w:val="20"/>
              </w:rPr>
              <w:t>Supervisor:</w:t>
            </w:r>
          </w:p>
        </w:tc>
        <w:tc>
          <w:tcPr>
            <w:tcW w:w="8527" w:type="dxa"/>
            <w:tcBorders>
              <w:top w:val="single" w:sz="4" w:space="0" w:color="auto"/>
              <w:bottom w:val="single" w:sz="4" w:space="0" w:color="auto"/>
            </w:tcBorders>
            <w:vAlign w:val="bottom"/>
          </w:tcPr>
          <w:p w14:paraId="4DFD8EE3" w14:textId="77777777" w:rsidR="007F5070" w:rsidRPr="00216BFA" w:rsidRDefault="007F5070" w:rsidP="00E472B1">
            <w:pPr>
              <w:rPr>
                <w:rFonts w:cs="Tahoma"/>
                <w:b/>
                <w:sz w:val="20"/>
                <w:szCs w:val="20"/>
              </w:rPr>
            </w:pPr>
          </w:p>
        </w:tc>
      </w:tr>
    </w:tbl>
    <w:p w14:paraId="50B2BDDC" w14:textId="77777777" w:rsidR="007F5070" w:rsidRPr="00216BFA" w:rsidRDefault="007F5070" w:rsidP="007F5070">
      <w:pPr>
        <w:rPr>
          <w:rFonts w:eastAsia="Calibri" w:cs="Tahoma"/>
          <w:szCs w:val="20"/>
        </w:rPr>
      </w:pPr>
    </w:p>
    <w:p w14:paraId="742A833A" w14:textId="77777777" w:rsidR="007F5070" w:rsidRPr="00216BFA" w:rsidRDefault="007F5070" w:rsidP="007F5070">
      <w:pPr>
        <w:rPr>
          <w:rFonts w:eastAsia="Calibri" w:cs="Tahoma"/>
          <w:b/>
          <w:szCs w:val="20"/>
        </w:rPr>
      </w:pPr>
      <w:r w:rsidRPr="00216BFA">
        <w:rPr>
          <w:rFonts w:eastAsia="Calibri" w:cs="Tahoma"/>
          <w:b/>
          <w:szCs w:val="20"/>
        </w:rPr>
        <w:t>General Description</w:t>
      </w:r>
    </w:p>
    <w:p w14:paraId="1DF92DE6" w14:textId="77777777" w:rsidR="007F5070" w:rsidRPr="00216BFA" w:rsidRDefault="007F5070" w:rsidP="007F5070">
      <w:pPr>
        <w:rPr>
          <w:rFonts w:eastAsia="Calibri" w:cs="Tahoma"/>
          <w:b/>
          <w:szCs w:val="20"/>
        </w:rPr>
      </w:pPr>
      <w:r w:rsidRPr="00216BFA">
        <w:rPr>
          <w:rFonts w:eastAsia="Calibri" w:cs="Tahoma"/>
          <w:szCs w:val="20"/>
        </w:rPr>
        <w:t>Perform assignments within the weight and/or physical limitations prescribed by a physician, for a limited period after a work-related injury or illness. Employee must have a medical release describing any restrictions and the next follow-up date.</w:t>
      </w:r>
    </w:p>
    <w:p w14:paraId="7B62A4B2" w14:textId="77777777" w:rsidR="007F5070" w:rsidRPr="00216BFA" w:rsidRDefault="007F5070" w:rsidP="007F5070">
      <w:pPr>
        <w:rPr>
          <w:rFonts w:eastAsia="Calibri" w:cs="Tahoma"/>
          <w:b/>
          <w:szCs w:val="20"/>
        </w:rPr>
      </w:pPr>
      <w:r w:rsidRPr="00216BFA">
        <w:rPr>
          <w:rFonts w:eastAsia="Calibri" w:cs="Tahoma"/>
          <w:b/>
          <w:szCs w:val="20"/>
        </w:rPr>
        <w:t>Responsibility/Examples of Special Work Limitations</w:t>
      </w:r>
    </w:p>
    <w:p w14:paraId="12554032" w14:textId="77777777" w:rsidR="007F5070" w:rsidRPr="00216BFA" w:rsidRDefault="007F5070" w:rsidP="007F5070">
      <w:pPr>
        <w:rPr>
          <w:rFonts w:eastAsia="Calibri" w:cs="Tahoma"/>
          <w:b/>
          <w:szCs w:val="20"/>
        </w:rPr>
      </w:pPr>
      <w:r w:rsidRPr="00216BFA">
        <w:rPr>
          <w:rFonts w:eastAsia="Calibri" w:cs="Tahoma"/>
          <w:szCs w:val="20"/>
        </w:rPr>
        <w:t>The Physician’s Return to Work Evaluation, attached, is made a part of this transitional duty job description, and must be strictly followed. Failure to follow any portion of this transitional duty job description will be considered a violation of work rules and may result in disciplinary action.</w:t>
      </w:r>
    </w:p>
    <w:p w14:paraId="6B8C77A2" w14:textId="77777777" w:rsidR="007F5070" w:rsidRPr="00216BFA" w:rsidRDefault="007F5070" w:rsidP="007F5070">
      <w:pPr>
        <w:rPr>
          <w:rFonts w:eastAsia="Calibri" w:cs="Tahoma"/>
          <w:b/>
          <w:szCs w:val="20"/>
        </w:rPr>
      </w:pPr>
      <w:r w:rsidRPr="00216BFA">
        <w:rPr>
          <w:rFonts w:eastAsia="Calibri" w:cs="Tahoma"/>
          <w:b/>
          <w:szCs w:val="20"/>
        </w:rPr>
        <w:t>Special Restrictions</w:t>
      </w:r>
    </w:p>
    <w:p w14:paraId="06D667E8" w14:textId="77777777" w:rsidR="007F5070" w:rsidRPr="00216BFA" w:rsidRDefault="007F5070" w:rsidP="008A40B4">
      <w:pPr>
        <w:numPr>
          <w:ilvl w:val="2"/>
          <w:numId w:val="39"/>
        </w:numPr>
        <w:tabs>
          <w:tab w:val="right" w:pos="1440"/>
        </w:tabs>
        <w:spacing w:line="240" w:lineRule="auto"/>
        <w:ind w:left="720" w:hanging="360"/>
        <w:rPr>
          <w:rFonts w:eastAsia="Calibri" w:cs="Tahoma"/>
          <w:szCs w:val="20"/>
        </w:rPr>
      </w:pPr>
      <w:r w:rsidRPr="00216BFA">
        <w:rPr>
          <w:rFonts w:eastAsia="Calibri" w:cs="Tahoma"/>
          <w:szCs w:val="20"/>
          <w:u w:val="single"/>
        </w:rPr>
        <w:tab/>
      </w:r>
      <w:r>
        <w:rPr>
          <w:rFonts w:eastAsia="Calibri" w:cs="Tahoma"/>
          <w:szCs w:val="20"/>
          <w:u w:val="single"/>
        </w:rPr>
        <w:tab/>
      </w:r>
      <w:r w:rsidRPr="00216BFA">
        <w:rPr>
          <w:rFonts w:eastAsia="Calibri" w:cs="Tahoma"/>
          <w:szCs w:val="20"/>
        </w:rPr>
        <w:t xml:space="preserve"> Lb. Lifting Restriction</w:t>
      </w:r>
    </w:p>
    <w:p w14:paraId="6A5CF20A" w14:textId="77777777" w:rsidR="007F5070" w:rsidRPr="00216BFA" w:rsidRDefault="007F5070" w:rsidP="008A40B4">
      <w:pPr>
        <w:numPr>
          <w:ilvl w:val="2"/>
          <w:numId w:val="39"/>
        </w:numPr>
        <w:tabs>
          <w:tab w:val="right" w:pos="9360"/>
        </w:tabs>
        <w:spacing w:line="240" w:lineRule="auto"/>
        <w:ind w:left="720" w:hanging="360"/>
        <w:rPr>
          <w:rFonts w:eastAsia="Calibri" w:cs="Tahoma"/>
          <w:szCs w:val="20"/>
        </w:rPr>
      </w:pPr>
      <w:r w:rsidRPr="00216BFA">
        <w:rPr>
          <w:rFonts w:eastAsia="Calibri" w:cs="Tahoma"/>
          <w:szCs w:val="20"/>
          <w:u w:val="single"/>
        </w:rPr>
        <w:tab/>
      </w:r>
    </w:p>
    <w:p w14:paraId="0ABE63C5" w14:textId="77777777" w:rsidR="007F5070" w:rsidRPr="00216BFA" w:rsidRDefault="007F5070" w:rsidP="008A40B4">
      <w:pPr>
        <w:numPr>
          <w:ilvl w:val="2"/>
          <w:numId w:val="39"/>
        </w:numPr>
        <w:tabs>
          <w:tab w:val="right" w:pos="9360"/>
        </w:tabs>
        <w:spacing w:line="240" w:lineRule="auto"/>
        <w:ind w:left="720" w:hanging="360"/>
        <w:rPr>
          <w:rFonts w:eastAsia="Calibri" w:cs="Tahoma"/>
          <w:szCs w:val="20"/>
        </w:rPr>
      </w:pPr>
      <w:r w:rsidRPr="00216BFA">
        <w:rPr>
          <w:rFonts w:eastAsia="Calibri" w:cs="Tahoma"/>
          <w:szCs w:val="20"/>
          <w:u w:val="single"/>
        </w:rPr>
        <w:tab/>
      </w:r>
    </w:p>
    <w:p w14:paraId="450632E4" w14:textId="77777777" w:rsidR="007F5070" w:rsidRPr="00216BFA" w:rsidRDefault="007F5070" w:rsidP="008A40B4">
      <w:pPr>
        <w:numPr>
          <w:ilvl w:val="2"/>
          <w:numId w:val="39"/>
        </w:numPr>
        <w:tabs>
          <w:tab w:val="right" w:pos="9360"/>
        </w:tabs>
        <w:spacing w:line="240" w:lineRule="auto"/>
        <w:ind w:left="720" w:hanging="360"/>
        <w:rPr>
          <w:rFonts w:eastAsia="Calibri" w:cs="Tahoma"/>
          <w:szCs w:val="20"/>
        </w:rPr>
      </w:pPr>
      <w:r w:rsidRPr="00216BFA">
        <w:rPr>
          <w:rFonts w:eastAsia="Calibri" w:cs="Tahoma"/>
          <w:szCs w:val="20"/>
          <w:u w:val="single"/>
        </w:rPr>
        <w:tab/>
      </w:r>
    </w:p>
    <w:p w14:paraId="19DB22C2" w14:textId="77777777" w:rsidR="007F5070" w:rsidRPr="00216BFA" w:rsidRDefault="007F5070" w:rsidP="007F5070">
      <w:pPr>
        <w:rPr>
          <w:rFonts w:eastAsia="Calibri" w:cs="Tahoma"/>
          <w:b/>
          <w:szCs w:val="20"/>
        </w:rPr>
      </w:pPr>
      <w:r w:rsidRPr="00216BFA">
        <w:rPr>
          <w:rFonts w:eastAsia="Calibri" w:cs="Tahoma"/>
          <w:b/>
          <w:szCs w:val="20"/>
        </w:rPr>
        <w:t>Time Limit:</w:t>
      </w:r>
    </w:p>
    <w:p w14:paraId="06D11C5C" w14:textId="77777777" w:rsidR="007F5070" w:rsidRPr="00216BFA" w:rsidRDefault="007F5070" w:rsidP="007F5070">
      <w:pPr>
        <w:rPr>
          <w:rFonts w:eastAsia="Calibri" w:cs="Tahoma"/>
          <w:b/>
          <w:szCs w:val="20"/>
        </w:rPr>
      </w:pPr>
      <w:r w:rsidRPr="00216BFA">
        <w:rPr>
          <w:rFonts w:eastAsia="Calibri" w:cs="Tahoma"/>
          <w:szCs w:val="20"/>
        </w:rPr>
        <w:t>This Transitional Duty job description is effective until the employee’s next visit to the physician. It may be extended based on the physician’s report. Any extensions beyond ninety (90) days, however, may require additional medical evaluations and review by the Safety Coordinator and HR Manager.</w:t>
      </w:r>
    </w:p>
    <w:p w14:paraId="1F39AB86" w14:textId="77777777" w:rsidR="007F5070" w:rsidRPr="00216BFA" w:rsidRDefault="007F5070" w:rsidP="007F5070">
      <w:pPr>
        <w:rPr>
          <w:rFonts w:eastAsia="Calibri" w:cs="Tahoma"/>
          <w:szCs w:val="20"/>
        </w:rPr>
      </w:pPr>
      <w:r w:rsidRPr="00216BFA">
        <w:rPr>
          <w:rFonts w:eastAsia="Calibri" w:cs="Tahoma"/>
          <w:szCs w:val="20"/>
        </w:rPr>
        <w:t xml:space="preserve">The employee, the employer, and the physicians are all encouraged to return the employee to regular duty as soon as medically possible. If the employee feels ready to return to regular duty before a full release has been issued, the employee should discuss the case with the </w:t>
      </w:r>
      <w:r>
        <w:rPr>
          <w:rFonts w:eastAsia="Calibri" w:cs="Tahoma"/>
          <w:szCs w:val="20"/>
        </w:rPr>
        <w:t>Safety Coordinator</w:t>
      </w:r>
      <w:r w:rsidRPr="00216BFA">
        <w:rPr>
          <w:rFonts w:eastAsia="Calibri" w:cs="Tahoma"/>
          <w:szCs w:val="20"/>
        </w:rPr>
        <w:t xml:space="preserve"> who may send the employee back to the doctor ahead of time in hopes of a full release or less restrictions. Similarly, employees should inform the Safety Coordinator and HR Manager if </w:t>
      </w:r>
      <w:r>
        <w:rPr>
          <w:rFonts w:eastAsia="Calibri" w:cs="Tahoma"/>
          <w:szCs w:val="20"/>
        </w:rPr>
        <w:t>they feel they are</w:t>
      </w:r>
      <w:r w:rsidRPr="00216BFA">
        <w:rPr>
          <w:rFonts w:eastAsia="Calibri" w:cs="Tahoma"/>
          <w:szCs w:val="20"/>
        </w:rPr>
        <w:t xml:space="preserve"> unable to perform the duties prescribed.</w:t>
      </w:r>
    </w:p>
    <w:p w14:paraId="0275ECB4" w14:textId="77777777" w:rsidR="007F5070" w:rsidRPr="00216BFA" w:rsidRDefault="007F5070" w:rsidP="007F5070">
      <w:pPr>
        <w:rPr>
          <w:rFonts w:eastAsia="Calibri" w:cs="Tahoma"/>
          <w:szCs w:val="20"/>
        </w:rPr>
      </w:pPr>
      <w:r w:rsidRPr="00385A8A">
        <w:rPr>
          <w:rFonts w:eastAsia="Calibri" w:cs="Tahoma"/>
          <w:b/>
          <w:szCs w:val="20"/>
        </w:rPr>
        <w:t>NOTE:</w:t>
      </w:r>
      <w:r w:rsidRPr="00216BFA">
        <w:rPr>
          <w:rFonts w:eastAsia="Calibri" w:cs="Tahoma"/>
          <w:szCs w:val="20"/>
        </w:rPr>
        <w:t xml:space="preserve"> Under no circumstances should the employee or the supervisor ever violate the restrictions and perform work activities which override the physician’s restrictions.</w:t>
      </w:r>
    </w:p>
    <w:p w14:paraId="010671A3" w14:textId="77777777" w:rsidR="007F5070" w:rsidRPr="00216BFA" w:rsidRDefault="007F5070" w:rsidP="007F5070">
      <w:pPr>
        <w:spacing w:after="0"/>
        <w:rPr>
          <w:rFonts w:eastAsia="Calibri" w:cs="Tahoma"/>
          <w:szCs w:val="20"/>
        </w:rPr>
      </w:pPr>
      <w:r w:rsidRPr="00216BFA">
        <w:rPr>
          <w:rFonts w:eastAsia="Calibri" w:cs="Tahoma"/>
          <w:szCs w:val="20"/>
        </w:rPr>
        <w:t>I understand the limitations of my physician’s return to work instructions. I will work within these limitations and notify my supervisor in the event of any physical problems I encounter while doing so.</w:t>
      </w:r>
    </w:p>
    <w:p w14:paraId="6F422F30" w14:textId="77777777" w:rsidR="007F5070" w:rsidRPr="00216BFA" w:rsidRDefault="007F5070" w:rsidP="007F5070">
      <w:pPr>
        <w:rPr>
          <w:rFonts w:eastAsia="Calibri" w:cs="Tahoma"/>
          <w:szCs w:val="20"/>
        </w:rPr>
      </w:pPr>
    </w:p>
    <w:tbl>
      <w:tblPr>
        <w:tblW w:w="0" w:type="auto"/>
        <w:tblInd w:w="108" w:type="dxa"/>
        <w:tblBorders>
          <w:top w:val="single" w:sz="4" w:space="0" w:color="auto"/>
          <w:insideH w:val="single" w:sz="4" w:space="0" w:color="auto"/>
        </w:tblBorders>
        <w:tblLook w:val="04A0" w:firstRow="1" w:lastRow="0" w:firstColumn="1" w:lastColumn="0" w:noHBand="0" w:noVBand="1"/>
      </w:tblPr>
      <w:tblGrid>
        <w:gridCol w:w="2669"/>
        <w:gridCol w:w="579"/>
        <w:gridCol w:w="2687"/>
        <w:gridCol w:w="1115"/>
        <w:gridCol w:w="2202"/>
      </w:tblGrid>
      <w:tr w:rsidR="007F5070" w:rsidRPr="00216BFA" w14:paraId="2BBA49E1" w14:textId="77777777" w:rsidTr="00E472B1">
        <w:trPr>
          <w:trHeight w:val="432"/>
        </w:trPr>
        <w:tc>
          <w:tcPr>
            <w:tcW w:w="2880" w:type="dxa"/>
          </w:tcPr>
          <w:p w14:paraId="59194562" w14:textId="77777777" w:rsidR="007F5070" w:rsidRPr="00216BFA" w:rsidRDefault="007F5070" w:rsidP="00E472B1">
            <w:pPr>
              <w:rPr>
                <w:rFonts w:eastAsia="Calibri" w:cs="Tahoma"/>
                <w:szCs w:val="20"/>
              </w:rPr>
            </w:pPr>
            <w:r w:rsidRPr="00216BFA">
              <w:rPr>
                <w:rFonts w:eastAsia="Calibri" w:cs="Tahoma"/>
                <w:szCs w:val="20"/>
              </w:rPr>
              <w:t>Injured Worker</w:t>
            </w:r>
          </w:p>
        </w:tc>
        <w:tc>
          <w:tcPr>
            <w:tcW w:w="630" w:type="dxa"/>
            <w:tcBorders>
              <w:top w:val="nil"/>
              <w:bottom w:val="nil"/>
            </w:tcBorders>
          </w:tcPr>
          <w:p w14:paraId="39879E7D" w14:textId="77777777" w:rsidR="007F5070" w:rsidRPr="00216BFA" w:rsidRDefault="007F5070" w:rsidP="00E472B1">
            <w:pPr>
              <w:rPr>
                <w:rFonts w:eastAsia="Calibri" w:cs="Tahoma"/>
                <w:szCs w:val="20"/>
              </w:rPr>
            </w:pPr>
          </w:p>
        </w:tc>
        <w:tc>
          <w:tcPr>
            <w:tcW w:w="2970" w:type="dxa"/>
          </w:tcPr>
          <w:p w14:paraId="22D7EBBE" w14:textId="77777777" w:rsidR="007F5070" w:rsidRPr="00216BFA" w:rsidRDefault="007F5070" w:rsidP="00E472B1">
            <w:pPr>
              <w:rPr>
                <w:rFonts w:eastAsia="Calibri" w:cs="Tahoma"/>
                <w:szCs w:val="20"/>
              </w:rPr>
            </w:pPr>
            <w:r w:rsidRPr="00216BFA">
              <w:rPr>
                <w:rFonts w:eastAsia="Calibri" w:cs="Tahoma"/>
                <w:szCs w:val="20"/>
              </w:rPr>
              <w:t>Print Name</w:t>
            </w:r>
          </w:p>
        </w:tc>
        <w:tc>
          <w:tcPr>
            <w:tcW w:w="1242" w:type="dxa"/>
            <w:tcBorders>
              <w:top w:val="nil"/>
              <w:bottom w:val="nil"/>
            </w:tcBorders>
          </w:tcPr>
          <w:p w14:paraId="507B92B1" w14:textId="77777777" w:rsidR="007F5070" w:rsidRPr="00216BFA" w:rsidRDefault="007F5070" w:rsidP="00E472B1">
            <w:pPr>
              <w:rPr>
                <w:rFonts w:eastAsia="Calibri" w:cs="Tahoma"/>
                <w:szCs w:val="20"/>
              </w:rPr>
            </w:pPr>
          </w:p>
        </w:tc>
        <w:tc>
          <w:tcPr>
            <w:tcW w:w="2430" w:type="dxa"/>
          </w:tcPr>
          <w:p w14:paraId="2FB772C2" w14:textId="77777777" w:rsidR="007F5070" w:rsidRPr="00216BFA" w:rsidRDefault="007F5070" w:rsidP="00E472B1">
            <w:pPr>
              <w:rPr>
                <w:rFonts w:eastAsia="Calibri" w:cs="Tahoma"/>
                <w:szCs w:val="20"/>
              </w:rPr>
            </w:pPr>
            <w:r w:rsidRPr="00216BFA">
              <w:rPr>
                <w:rFonts w:eastAsia="Calibri" w:cs="Tahoma"/>
                <w:szCs w:val="20"/>
              </w:rPr>
              <w:t>Date</w:t>
            </w:r>
          </w:p>
        </w:tc>
      </w:tr>
      <w:tr w:rsidR="007F5070" w:rsidRPr="00216BFA" w14:paraId="6BC7AC83" w14:textId="77777777" w:rsidTr="00E472B1">
        <w:trPr>
          <w:trHeight w:val="432"/>
        </w:trPr>
        <w:tc>
          <w:tcPr>
            <w:tcW w:w="2880" w:type="dxa"/>
          </w:tcPr>
          <w:p w14:paraId="24B10891" w14:textId="77777777" w:rsidR="007F5070" w:rsidRPr="00216BFA" w:rsidRDefault="007F5070" w:rsidP="00E472B1">
            <w:pPr>
              <w:rPr>
                <w:rFonts w:eastAsia="Calibri" w:cs="Tahoma"/>
                <w:szCs w:val="20"/>
              </w:rPr>
            </w:pPr>
            <w:r w:rsidRPr="00216BFA">
              <w:rPr>
                <w:rFonts w:eastAsia="Calibri" w:cs="Tahoma"/>
                <w:szCs w:val="20"/>
              </w:rPr>
              <w:t>Supervisor</w:t>
            </w:r>
          </w:p>
        </w:tc>
        <w:tc>
          <w:tcPr>
            <w:tcW w:w="630" w:type="dxa"/>
            <w:tcBorders>
              <w:top w:val="nil"/>
              <w:bottom w:val="nil"/>
            </w:tcBorders>
          </w:tcPr>
          <w:p w14:paraId="36A2759F" w14:textId="77777777" w:rsidR="007F5070" w:rsidRPr="00216BFA" w:rsidRDefault="007F5070" w:rsidP="00E472B1">
            <w:pPr>
              <w:rPr>
                <w:rFonts w:eastAsia="Calibri" w:cs="Tahoma"/>
                <w:szCs w:val="20"/>
              </w:rPr>
            </w:pPr>
          </w:p>
        </w:tc>
        <w:tc>
          <w:tcPr>
            <w:tcW w:w="2970" w:type="dxa"/>
          </w:tcPr>
          <w:p w14:paraId="11873187" w14:textId="77777777" w:rsidR="007F5070" w:rsidRPr="00216BFA" w:rsidRDefault="007F5070" w:rsidP="00E472B1">
            <w:pPr>
              <w:rPr>
                <w:rFonts w:eastAsia="Calibri" w:cs="Tahoma"/>
                <w:szCs w:val="20"/>
              </w:rPr>
            </w:pPr>
            <w:r w:rsidRPr="00216BFA">
              <w:rPr>
                <w:rFonts w:eastAsia="Calibri" w:cs="Tahoma"/>
                <w:szCs w:val="20"/>
              </w:rPr>
              <w:t>Print Name</w:t>
            </w:r>
          </w:p>
        </w:tc>
        <w:tc>
          <w:tcPr>
            <w:tcW w:w="1242" w:type="dxa"/>
            <w:tcBorders>
              <w:top w:val="nil"/>
              <w:bottom w:val="nil"/>
            </w:tcBorders>
          </w:tcPr>
          <w:p w14:paraId="0A83B694" w14:textId="77777777" w:rsidR="007F5070" w:rsidRPr="00216BFA" w:rsidRDefault="007F5070" w:rsidP="00E472B1">
            <w:pPr>
              <w:rPr>
                <w:rFonts w:eastAsia="Calibri" w:cs="Tahoma"/>
                <w:szCs w:val="20"/>
              </w:rPr>
            </w:pPr>
          </w:p>
        </w:tc>
        <w:tc>
          <w:tcPr>
            <w:tcW w:w="2430" w:type="dxa"/>
          </w:tcPr>
          <w:p w14:paraId="79FFF785" w14:textId="77777777" w:rsidR="007F5070" w:rsidRPr="00216BFA" w:rsidRDefault="007F5070" w:rsidP="00E472B1">
            <w:pPr>
              <w:rPr>
                <w:rFonts w:eastAsia="Calibri" w:cs="Tahoma"/>
                <w:szCs w:val="20"/>
              </w:rPr>
            </w:pPr>
            <w:r w:rsidRPr="00216BFA">
              <w:rPr>
                <w:rFonts w:eastAsia="Calibri" w:cs="Tahoma"/>
                <w:szCs w:val="20"/>
              </w:rPr>
              <w:t>Date</w:t>
            </w:r>
          </w:p>
        </w:tc>
      </w:tr>
      <w:tr w:rsidR="007F5070" w:rsidRPr="00216BFA" w14:paraId="046CC6B1" w14:textId="77777777" w:rsidTr="00E472B1">
        <w:trPr>
          <w:trHeight w:val="432"/>
        </w:trPr>
        <w:tc>
          <w:tcPr>
            <w:tcW w:w="2880" w:type="dxa"/>
          </w:tcPr>
          <w:p w14:paraId="66321FE3" w14:textId="77777777" w:rsidR="007F5070" w:rsidRPr="00216BFA" w:rsidRDefault="007F5070" w:rsidP="00E472B1">
            <w:pPr>
              <w:rPr>
                <w:rFonts w:eastAsia="Calibri" w:cs="Tahoma"/>
                <w:szCs w:val="20"/>
              </w:rPr>
            </w:pPr>
            <w:r w:rsidRPr="00216BFA">
              <w:rPr>
                <w:rFonts w:eastAsia="Calibri" w:cs="Tahoma"/>
                <w:szCs w:val="20"/>
              </w:rPr>
              <w:t>The Safety Coordinator</w:t>
            </w:r>
          </w:p>
        </w:tc>
        <w:tc>
          <w:tcPr>
            <w:tcW w:w="630" w:type="dxa"/>
            <w:tcBorders>
              <w:top w:val="nil"/>
              <w:bottom w:val="nil"/>
            </w:tcBorders>
          </w:tcPr>
          <w:p w14:paraId="2BFE42E0" w14:textId="77777777" w:rsidR="007F5070" w:rsidRPr="00216BFA" w:rsidRDefault="007F5070" w:rsidP="00E472B1">
            <w:pPr>
              <w:rPr>
                <w:rFonts w:eastAsia="Calibri" w:cs="Tahoma"/>
                <w:szCs w:val="20"/>
              </w:rPr>
            </w:pPr>
          </w:p>
        </w:tc>
        <w:tc>
          <w:tcPr>
            <w:tcW w:w="2970" w:type="dxa"/>
          </w:tcPr>
          <w:p w14:paraId="54584512" w14:textId="77777777" w:rsidR="007F5070" w:rsidRPr="00216BFA" w:rsidRDefault="007F5070" w:rsidP="00E472B1">
            <w:pPr>
              <w:rPr>
                <w:rFonts w:eastAsia="Calibri" w:cs="Tahoma"/>
                <w:szCs w:val="20"/>
              </w:rPr>
            </w:pPr>
            <w:r w:rsidRPr="00216BFA">
              <w:rPr>
                <w:rFonts w:eastAsia="Calibri" w:cs="Tahoma"/>
                <w:szCs w:val="20"/>
              </w:rPr>
              <w:t>Print Name</w:t>
            </w:r>
          </w:p>
        </w:tc>
        <w:tc>
          <w:tcPr>
            <w:tcW w:w="1242" w:type="dxa"/>
            <w:tcBorders>
              <w:top w:val="nil"/>
              <w:bottom w:val="nil"/>
            </w:tcBorders>
          </w:tcPr>
          <w:p w14:paraId="595E9822" w14:textId="77777777" w:rsidR="007F5070" w:rsidRPr="00216BFA" w:rsidRDefault="007F5070" w:rsidP="00E472B1">
            <w:pPr>
              <w:rPr>
                <w:rFonts w:eastAsia="Calibri" w:cs="Tahoma"/>
                <w:szCs w:val="20"/>
              </w:rPr>
            </w:pPr>
          </w:p>
        </w:tc>
        <w:tc>
          <w:tcPr>
            <w:tcW w:w="2430" w:type="dxa"/>
          </w:tcPr>
          <w:p w14:paraId="1CFF2CF7" w14:textId="77777777" w:rsidR="007F5070" w:rsidRPr="00216BFA" w:rsidRDefault="007F5070" w:rsidP="00E472B1">
            <w:pPr>
              <w:rPr>
                <w:rFonts w:eastAsia="Calibri" w:cs="Tahoma"/>
                <w:szCs w:val="20"/>
              </w:rPr>
            </w:pPr>
            <w:r w:rsidRPr="00216BFA">
              <w:rPr>
                <w:rFonts w:eastAsia="Calibri" w:cs="Tahoma"/>
                <w:szCs w:val="20"/>
              </w:rPr>
              <w:t>Date</w:t>
            </w:r>
          </w:p>
        </w:tc>
      </w:tr>
    </w:tbl>
    <w:p w14:paraId="5C0F284D" w14:textId="77777777" w:rsidR="007F5070" w:rsidRPr="00935D83" w:rsidRDefault="007F5070" w:rsidP="007F5070">
      <w:pPr>
        <w:jc w:val="center"/>
        <w:rPr>
          <w:rFonts w:eastAsia="Calibri" w:cs="Tahoma"/>
          <w:i/>
          <w:sz w:val="8"/>
          <w:szCs w:val="8"/>
          <w:highlight w:val="yellow"/>
        </w:rPr>
      </w:pPr>
    </w:p>
    <w:p w14:paraId="4C89EE0F" w14:textId="4CA1E921" w:rsidR="007F5070" w:rsidRDefault="007F5070" w:rsidP="007F5070">
      <w:pPr>
        <w:jc w:val="center"/>
        <w:rPr>
          <w:rFonts w:eastAsia="Calibri" w:cs="Tahoma"/>
          <w:i/>
          <w:szCs w:val="20"/>
        </w:rPr>
      </w:pPr>
      <w:r w:rsidRPr="00252586">
        <w:rPr>
          <w:rFonts w:eastAsia="Calibri" w:cs="Tahoma"/>
          <w:i/>
          <w:szCs w:val="20"/>
        </w:rPr>
        <w:t xml:space="preserve">Insert </w:t>
      </w:r>
      <w:r w:rsidRPr="00252586">
        <w:rPr>
          <w:rFonts w:eastAsia="Calibri" w:cs="Tahoma"/>
          <w:i/>
          <w:szCs w:val="20"/>
        </w:rPr>
        <w:fldChar w:fldCharType="begin"/>
      </w:r>
      <w:r w:rsidRPr="00252586">
        <w:rPr>
          <w:rFonts w:eastAsia="Calibri" w:cs="Tahoma"/>
          <w:i/>
          <w:szCs w:val="20"/>
        </w:rPr>
        <w:instrText xml:space="preserve"> MERGEFIELD "Q1" </w:instrText>
      </w:r>
      <w:r w:rsidRPr="00252586">
        <w:rPr>
          <w:rFonts w:eastAsia="Calibri" w:cs="Tahoma"/>
          <w:i/>
          <w:szCs w:val="20"/>
        </w:rPr>
        <w:fldChar w:fldCharType="separate"/>
      </w:r>
      <w:r w:rsidR="000A3858">
        <w:rPr>
          <w:rFonts w:eastAsia="Calibri" w:cs="Tahoma"/>
          <w:i/>
          <w:noProof/>
          <w:szCs w:val="20"/>
        </w:rPr>
        <w:t>COMPNAME</w:t>
      </w:r>
      <w:r w:rsidRPr="00252586">
        <w:rPr>
          <w:rFonts w:eastAsia="Calibri" w:cs="Tahoma"/>
          <w:i/>
          <w:szCs w:val="20"/>
        </w:rPr>
        <w:fldChar w:fldCharType="end"/>
      </w:r>
      <w:r w:rsidRPr="00252586">
        <w:rPr>
          <w:rFonts w:eastAsia="Calibri" w:cs="Tahoma"/>
          <w:i/>
          <w:szCs w:val="20"/>
        </w:rPr>
        <w:t xml:space="preserve"> Transitional Duty Job Descriptions here for future reference</w:t>
      </w:r>
      <w:bookmarkEnd w:id="360"/>
      <w:bookmarkEnd w:id="361"/>
    </w:p>
    <w:bookmarkEnd w:id="362"/>
    <w:p w14:paraId="627E985A" w14:textId="77777777" w:rsidR="007F5070" w:rsidRDefault="007F5070" w:rsidP="007F5070">
      <w:pPr>
        <w:jc w:val="left"/>
        <w:rPr>
          <w:rFonts w:eastAsia="Calibri" w:cs="Tahoma"/>
          <w:iCs/>
          <w:szCs w:val="20"/>
        </w:rPr>
        <w:sectPr w:rsidR="007F5070" w:rsidSect="002A5A33">
          <w:pgSz w:w="12240" w:h="15840" w:code="1"/>
          <w:pgMar w:top="1440" w:right="1440" w:bottom="1008" w:left="1440" w:header="720" w:footer="432" w:gutter="0"/>
          <w:pgNumType w:start="1" w:chapStyle="1"/>
          <w:cols w:space="252"/>
          <w:docGrid w:linePitch="360"/>
        </w:sectPr>
      </w:pPr>
    </w:p>
    <w:p w14:paraId="2DA7ABE8" w14:textId="77777777" w:rsidR="00DD1114" w:rsidRPr="00ED48E9" w:rsidRDefault="00DD1114" w:rsidP="009E4A95">
      <w:pPr>
        <w:pStyle w:val="Heading1"/>
      </w:pPr>
      <w:bookmarkStart w:id="363" w:name="_Toc72420345"/>
      <w:bookmarkStart w:id="364" w:name="_Toc72826871"/>
      <w:bookmarkStart w:id="365" w:name="_Toc73438367"/>
      <w:bookmarkStart w:id="366" w:name="_Toc78876800"/>
      <w:bookmarkStart w:id="367" w:name="_Toc80078962"/>
      <w:bookmarkStart w:id="368" w:name="_Toc80615741"/>
      <w:bookmarkStart w:id="369" w:name="_Toc80622777"/>
      <w:bookmarkStart w:id="370" w:name="_Toc80691291"/>
      <w:bookmarkStart w:id="371" w:name="_Toc81210785"/>
      <w:bookmarkStart w:id="372" w:name="_Toc83047454"/>
      <w:bookmarkStart w:id="373" w:name="_Toc83049958"/>
      <w:bookmarkStart w:id="374" w:name="_Toc83725629"/>
      <w:bookmarkStart w:id="375" w:name="_Toc85029428"/>
      <w:bookmarkStart w:id="376" w:name="_Toc85029579"/>
      <w:bookmarkStart w:id="377" w:name="_Toc85030517"/>
      <w:bookmarkStart w:id="378" w:name="_Toc85031095"/>
      <w:bookmarkStart w:id="379" w:name="_Toc85446738"/>
      <w:bookmarkStart w:id="380" w:name="_Toc85449237"/>
      <w:bookmarkStart w:id="381" w:name="_Toc85455538"/>
      <w:bookmarkStart w:id="382" w:name="_Toc85455687"/>
      <w:bookmarkStart w:id="383" w:name="_Toc86645253"/>
      <w:bookmarkStart w:id="384" w:name="_Toc87945739"/>
      <w:bookmarkStart w:id="385" w:name="_Toc92876218"/>
      <w:bookmarkStart w:id="386" w:name="_Toc93403894"/>
      <w:bookmarkStart w:id="387" w:name="_Toc94190139"/>
      <w:bookmarkStart w:id="388" w:name="_Toc94191316"/>
      <w:bookmarkStart w:id="389" w:name="_Toc94191414"/>
      <w:bookmarkStart w:id="390" w:name="_Toc164072535"/>
      <w:r w:rsidRPr="00ED48E9">
        <w:t>Disciplinary Policy</w:t>
      </w:r>
      <w:bookmarkStart w:id="391" w:name="_Toc48159831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p>
    <w:p w14:paraId="147ABCC0" w14:textId="77777777" w:rsidR="00DD1114" w:rsidRPr="00216BFA" w:rsidRDefault="00DD1114" w:rsidP="009E4A95">
      <w:pPr>
        <w:pStyle w:val="Heading2"/>
      </w:pPr>
      <w:r w:rsidRPr="00216BFA">
        <w:t xml:space="preserve">Purpose, </w:t>
      </w:r>
      <w:r w:rsidR="000B44D5" w:rsidRPr="00216BFA">
        <w:t>Scope,</w:t>
      </w:r>
      <w:r w:rsidRPr="00216BFA">
        <w:t xml:space="preserve"> and Policy</w:t>
      </w:r>
    </w:p>
    <w:p w14:paraId="43A7C095" w14:textId="77777777" w:rsidR="00DD1114" w:rsidRPr="00216BFA" w:rsidRDefault="00DD1114" w:rsidP="009E4A95">
      <w:pPr>
        <w:pStyle w:val="Heading3"/>
      </w:pPr>
      <w:bookmarkStart w:id="392" w:name="_Hlk79400233"/>
      <w:r w:rsidRPr="00216BFA">
        <w:t>Purpose</w:t>
      </w:r>
    </w:p>
    <w:p w14:paraId="1593DBC3" w14:textId="77777777" w:rsidR="00DD1114" w:rsidRPr="00216BFA" w:rsidRDefault="00DD1114" w:rsidP="00DD1114">
      <w:pPr>
        <w:rPr>
          <w:rFonts w:cs="Tahoma"/>
          <w:szCs w:val="20"/>
        </w:rPr>
      </w:pPr>
      <w:r w:rsidRPr="00216BFA">
        <w:rPr>
          <w:rFonts w:cs="Tahoma"/>
          <w:szCs w:val="20"/>
        </w:rPr>
        <w:t>The purpose of this Disciplinary Policy is to inform the violating employee of their error and to correct the type of behavior which could result in an injury to either this employee or their coworkers</w:t>
      </w:r>
      <w:r>
        <w:rPr>
          <w:rFonts w:cs="Tahoma"/>
          <w:szCs w:val="20"/>
        </w:rPr>
        <w:t>,</w:t>
      </w:r>
      <w:r w:rsidRPr="00216BFA">
        <w:rPr>
          <w:rFonts w:cs="Tahoma"/>
          <w:szCs w:val="20"/>
        </w:rPr>
        <w:t xml:space="preserve"> or damage to property.</w:t>
      </w:r>
    </w:p>
    <w:p w14:paraId="64629431" w14:textId="77777777" w:rsidR="00DD1114" w:rsidRPr="00216BFA" w:rsidRDefault="00DD1114" w:rsidP="009E4A95">
      <w:pPr>
        <w:pStyle w:val="Heading3"/>
      </w:pPr>
      <w:r w:rsidRPr="00216BFA">
        <w:t>Scope</w:t>
      </w:r>
    </w:p>
    <w:p w14:paraId="34DBF92A" w14:textId="77777777" w:rsidR="00DD1114" w:rsidRPr="00216BFA" w:rsidRDefault="00DD1114" w:rsidP="00DD1114">
      <w:pPr>
        <w:rPr>
          <w:rFonts w:cs="Tahoma"/>
          <w:szCs w:val="20"/>
        </w:rPr>
      </w:pPr>
      <w:r w:rsidRPr="00216BFA">
        <w:rPr>
          <w:rFonts w:cs="Tahoma"/>
          <w:szCs w:val="20"/>
        </w:rPr>
        <w:t>This program outlines responsibilities for management and all employees.</w:t>
      </w:r>
    </w:p>
    <w:p w14:paraId="75F2802B" w14:textId="77777777" w:rsidR="00DD1114" w:rsidRPr="00216BFA" w:rsidRDefault="00DD1114" w:rsidP="009E4A95">
      <w:pPr>
        <w:pStyle w:val="Heading3"/>
      </w:pPr>
      <w:r w:rsidRPr="00216BFA">
        <w:t>Policy</w:t>
      </w:r>
    </w:p>
    <w:p w14:paraId="732BEF7F" w14:textId="1E0FFC07" w:rsidR="00DD1114" w:rsidRPr="00216BFA" w:rsidRDefault="00DD1114" w:rsidP="00DD1114">
      <w:pPr>
        <w:rPr>
          <w:rFonts w:cs="Tahoma"/>
          <w:szCs w:val="20"/>
        </w:rPr>
      </w:pPr>
      <w:r w:rsidRPr="00216BFA">
        <w:rPr>
          <w:rFonts w:cs="Tahoma"/>
          <w:szCs w:val="20"/>
        </w:rPr>
        <w:t xml:space="preserve">All safety rules, </w:t>
      </w:r>
      <w:r>
        <w:rPr>
          <w:rFonts w:cs="Tahoma"/>
          <w:szCs w:val="20"/>
        </w:rPr>
        <w:t xml:space="preserve">policies, </w:t>
      </w:r>
      <w:r w:rsidRPr="00216BFA">
        <w:rPr>
          <w:rFonts w:cs="Tahoma"/>
          <w:szCs w:val="20"/>
        </w:rPr>
        <w:t xml:space="preserve">procedures, and plans at </w:t>
      </w: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are to be followed. The form titled “Corrective Action Notice” will be utilized. In the event of early warnings, they will also be notified of the action to be taken to correct their behavior.</w:t>
      </w:r>
    </w:p>
    <w:p w14:paraId="778FE155" w14:textId="77777777" w:rsidR="00DD1114" w:rsidRPr="00216BFA" w:rsidRDefault="00771699" w:rsidP="009E4A95">
      <w:pPr>
        <w:pStyle w:val="Heading2"/>
      </w:pPr>
      <w:r>
        <w:t>Roles and Responsibilities</w:t>
      </w:r>
    </w:p>
    <w:p w14:paraId="65C46001" w14:textId="77777777" w:rsidR="007C244C" w:rsidRDefault="007C244C" w:rsidP="009E4A95">
      <w:pPr>
        <w:pStyle w:val="Heading3"/>
      </w:pPr>
      <w:r>
        <w:t>Employer</w:t>
      </w:r>
    </w:p>
    <w:p w14:paraId="39A3F662" w14:textId="77777777" w:rsidR="00DD1114" w:rsidRPr="00216BFA" w:rsidRDefault="00DD1114" w:rsidP="004868BB">
      <w:pPr>
        <w:pStyle w:val="Heading4"/>
      </w:pPr>
      <w:r w:rsidRPr="00216BFA">
        <w:t>Management</w:t>
      </w:r>
    </w:p>
    <w:p w14:paraId="622FD648" w14:textId="77777777" w:rsidR="00DD1114" w:rsidRPr="00216BFA" w:rsidRDefault="00DD1114" w:rsidP="00DD1114">
      <w:pPr>
        <w:rPr>
          <w:rFonts w:cs="Tahoma"/>
          <w:szCs w:val="20"/>
        </w:rPr>
      </w:pPr>
      <w:r w:rsidRPr="00216BFA">
        <w:rPr>
          <w:rFonts w:cs="Tahoma"/>
          <w:szCs w:val="20"/>
        </w:rPr>
        <w:t>It is the supervisor’s responsibility to observe and monitor employee’s activities</w:t>
      </w:r>
      <w:r>
        <w:rPr>
          <w:rFonts w:cs="Tahoma"/>
          <w:szCs w:val="20"/>
        </w:rPr>
        <w:t>, and implement disciplinary measures in the event of careless, negligent, or willful violations of this safety program. All disciplinary actions must be done in accordance with the disciplinary measures established by company policy.</w:t>
      </w:r>
    </w:p>
    <w:p w14:paraId="603C6956" w14:textId="77777777" w:rsidR="00DD1114" w:rsidRPr="00216BFA" w:rsidRDefault="00DD1114" w:rsidP="009E4A95">
      <w:pPr>
        <w:pStyle w:val="Heading3"/>
      </w:pPr>
      <w:r w:rsidRPr="00216BFA">
        <w:t>Employee</w:t>
      </w:r>
    </w:p>
    <w:p w14:paraId="08A1F8A3" w14:textId="69413E27" w:rsidR="00DD1114" w:rsidRPr="00216BFA" w:rsidRDefault="00DD1114" w:rsidP="00DD1114">
      <w:pPr>
        <w:rPr>
          <w:rFonts w:cs="Tahoma"/>
          <w:szCs w:val="20"/>
        </w:rPr>
      </w:pPr>
      <w:r w:rsidRPr="00216BFA">
        <w:rPr>
          <w:rFonts w:cs="Tahoma"/>
          <w:szCs w:val="20"/>
        </w:rPr>
        <w:t xml:space="preserve">It is the employee’s responsibility to perform </w:t>
      </w:r>
      <w:r>
        <w:rPr>
          <w:rFonts w:cs="Tahoma"/>
          <w:szCs w:val="20"/>
        </w:rPr>
        <w:t>their</w:t>
      </w:r>
      <w:r w:rsidRPr="00216BFA">
        <w:rPr>
          <w:rFonts w:cs="Tahoma"/>
          <w:szCs w:val="20"/>
        </w:rPr>
        <w:t xml:space="preserve"> assignment</w:t>
      </w:r>
      <w:r>
        <w:rPr>
          <w:rFonts w:cs="Tahoma"/>
          <w:szCs w:val="20"/>
        </w:rPr>
        <w:t>s</w:t>
      </w:r>
      <w:r w:rsidRPr="00216BFA">
        <w:rPr>
          <w:rFonts w:cs="Tahoma"/>
          <w:szCs w:val="20"/>
        </w:rPr>
        <w:t xml:space="preserve"> in a safe manner</w:t>
      </w:r>
      <w:r>
        <w:rPr>
          <w:rFonts w:cs="Tahoma"/>
          <w:szCs w:val="20"/>
        </w:rPr>
        <w:t xml:space="preserve"> and in accordance with the </w:t>
      </w: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Pr>
          <w:rFonts w:cs="Tahoma"/>
          <w:noProof/>
          <w:szCs w:val="20"/>
        </w:rPr>
        <w:t xml:space="preserve"> </w:t>
      </w:r>
      <w:r>
        <w:rPr>
          <w:rFonts w:cs="Tahoma"/>
          <w:szCs w:val="20"/>
        </w:rPr>
        <w:t>safety program</w:t>
      </w:r>
      <w:r w:rsidRPr="00216BFA">
        <w:rPr>
          <w:rFonts w:cs="Tahoma"/>
          <w:szCs w:val="20"/>
        </w:rPr>
        <w:t>.</w:t>
      </w:r>
    </w:p>
    <w:bookmarkEnd w:id="392"/>
    <w:p w14:paraId="48CC4A60" w14:textId="77777777" w:rsidR="00DD1114" w:rsidRPr="00216BFA" w:rsidRDefault="00DD1114" w:rsidP="009E4A95">
      <w:pPr>
        <w:pStyle w:val="Heading2"/>
      </w:pPr>
      <w:r w:rsidRPr="00216BFA">
        <w:t>Definitions</w:t>
      </w:r>
    </w:p>
    <w:p w14:paraId="604E1173" w14:textId="77777777" w:rsidR="00DD1114" w:rsidRPr="00216BFA" w:rsidRDefault="00DD1114" w:rsidP="00DD1114">
      <w:pPr>
        <w:rPr>
          <w:rFonts w:cs="Tahoma"/>
          <w:szCs w:val="20"/>
        </w:rPr>
      </w:pPr>
      <w:r w:rsidRPr="00216BFA">
        <w:rPr>
          <w:rFonts w:cs="Tahoma"/>
          <w:b/>
          <w:szCs w:val="20"/>
        </w:rPr>
        <w:t>Misconduct</w:t>
      </w:r>
      <w:r w:rsidRPr="00216BFA">
        <w:rPr>
          <w:rFonts w:cs="Tahoma"/>
          <w:szCs w:val="20"/>
        </w:rPr>
        <w:t xml:space="preserve"> - Misconduct is unacceptable or improper behavior by an employee.</w:t>
      </w:r>
    </w:p>
    <w:p w14:paraId="2E005B0B" w14:textId="77777777" w:rsidR="00DD1114" w:rsidRPr="00216BFA" w:rsidRDefault="00DD1114" w:rsidP="009E4A95">
      <w:pPr>
        <w:pStyle w:val="Heading2"/>
      </w:pPr>
      <w:r w:rsidRPr="00216BFA">
        <w:t>Corrective Action</w:t>
      </w:r>
    </w:p>
    <w:p w14:paraId="5EB18EE9" w14:textId="77777777" w:rsidR="00DD1114" w:rsidRPr="00216BFA" w:rsidRDefault="00DD1114" w:rsidP="00DD1114">
      <w:pPr>
        <w:rPr>
          <w:rFonts w:cs="Tahoma"/>
          <w:szCs w:val="20"/>
        </w:rPr>
      </w:pPr>
      <w:r w:rsidRPr="00216BFA">
        <w:rPr>
          <w:rFonts w:cs="Tahoma"/>
          <w:szCs w:val="20"/>
        </w:rPr>
        <w:t>Upon violation of any company safety rule, the company will utilize the following progressive steps:</w:t>
      </w:r>
    </w:p>
    <w:p w14:paraId="5CC45949" w14:textId="77777777" w:rsidR="00DD1114" w:rsidRPr="00216BFA" w:rsidRDefault="00DD1114" w:rsidP="009E4A95">
      <w:pPr>
        <w:pStyle w:val="Heading3"/>
      </w:pPr>
      <w:r w:rsidRPr="00216BFA">
        <w:t>Verbal Reprimand (Documented)</w:t>
      </w:r>
    </w:p>
    <w:p w14:paraId="73A21AC9" w14:textId="77777777" w:rsidR="00DD1114" w:rsidRPr="00216BFA" w:rsidRDefault="00DD1114" w:rsidP="00DD1114">
      <w:pPr>
        <w:rPr>
          <w:rFonts w:cs="Tahoma"/>
          <w:szCs w:val="20"/>
        </w:rPr>
      </w:pPr>
      <w:r w:rsidRPr="00216BFA">
        <w:rPr>
          <w:rFonts w:cs="Tahoma"/>
          <w:szCs w:val="20"/>
        </w:rPr>
        <w:t>An informal discussion of the inappropriate behavior that should take place as soon as possible after the supervisor has knowledge of the employee misconduct. This reprimand will also be documented and filed in the employee’s personnel record.</w:t>
      </w:r>
    </w:p>
    <w:p w14:paraId="2CEA85FC" w14:textId="77777777" w:rsidR="00DD1114" w:rsidRPr="00216BFA" w:rsidRDefault="00DD1114" w:rsidP="009E4A95">
      <w:pPr>
        <w:pStyle w:val="Heading3"/>
      </w:pPr>
      <w:r w:rsidRPr="00216BFA">
        <w:t>Written Reprimand</w:t>
      </w:r>
    </w:p>
    <w:p w14:paraId="3C22DCDA" w14:textId="77777777" w:rsidR="00DD1114" w:rsidRPr="00216BFA" w:rsidRDefault="00DD1114" w:rsidP="00DD1114">
      <w:pPr>
        <w:rPr>
          <w:rFonts w:cs="Tahoma"/>
          <w:szCs w:val="20"/>
        </w:rPr>
      </w:pPr>
      <w:r w:rsidRPr="00216BFA">
        <w:rPr>
          <w:rFonts w:cs="Tahoma"/>
          <w:szCs w:val="20"/>
        </w:rPr>
        <w:t>A written form which documents the employee misconduct. This form is to be presented to the employee and placed in the employee's personnel file. This level of reprimand indicates a status of probation for the employee. The employee must understand the changes necessary for restoration and that not meeting these expectations may be grounds for termination.</w:t>
      </w:r>
    </w:p>
    <w:p w14:paraId="207F7BE7" w14:textId="77777777" w:rsidR="00DD1114" w:rsidRPr="00216BFA" w:rsidRDefault="00DD1114" w:rsidP="009E4A95">
      <w:pPr>
        <w:pStyle w:val="Heading3"/>
      </w:pPr>
      <w:r w:rsidRPr="00216BFA">
        <w:t>Suspension</w:t>
      </w:r>
    </w:p>
    <w:p w14:paraId="55C10530" w14:textId="77777777" w:rsidR="00DD1114" w:rsidRPr="00216BFA" w:rsidRDefault="00DD1114" w:rsidP="00DD1114">
      <w:pPr>
        <w:rPr>
          <w:rFonts w:cs="Tahoma"/>
          <w:szCs w:val="20"/>
        </w:rPr>
      </w:pPr>
      <w:r w:rsidRPr="00216BFA">
        <w:rPr>
          <w:rFonts w:cs="Tahoma"/>
          <w:szCs w:val="20"/>
        </w:rPr>
        <w:t xml:space="preserve">A written and formal elevated form of disciplinary action. This action requires unpaid time away from work activities, typically </w:t>
      </w:r>
      <w:r>
        <w:rPr>
          <w:rFonts w:cs="Tahoma"/>
          <w:szCs w:val="20"/>
        </w:rPr>
        <w:t>three (</w:t>
      </w:r>
      <w:r w:rsidRPr="00216BFA">
        <w:rPr>
          <w:rFonts w:cs="Tahoma"/>
          <w:szCs w:val="20"/>
        </w:rPr>
        <w:t>3</w:t>
      </w:r>
      <w:r>
        <w:rPr>
          <w:rFonts w:cs="Tahoma"/>
          <w:szCs w:val="20"/>
        </w:rPr>
        <w:t>)</w:t>
      </w:r>
      <w:r w:rsidRPr="00216BFA">
        <w:rPr>
          <w:rFonts w:cs="Tahoma"/>
          <w:szCs w:val="20"/>
        </w:rPr>
        <w:t xml:space="preserve"> days. The employee must understand that any further disciplinary action brought against </w:t>
      </w:r>
      <w:r>
        <w:rPr>
          <w:rFonts w:cs="Tahoma"/>
          <w:szCs w:val="20"/>
        </w:rPr>
        <w:t>them</w:t>
      </w:r>
      <w:r w:rsidRPr="00216BFA">
        <w:rPr>
          <w:rFonts w:cs="Tahoma"/>
          <w:szCs w:val="20"/>
        </w:rPr>
        <w:t xml:space="preserve"> may result in immediate termination of employment.</w:t>
      </w:r>
    </w:p>
    <w:p w14:paraId="68F0EC16" w14:textId="77777777" w:rsidR="00DD1114" w:rsidRPr="00216BFA" w:rsidRDefault="00DD1114" w:rsidP="009E4A95">
      <w:pPr>
        <w:pStyle w:val="Heading3"/>
      </w:pPr>
      <w:r w:rsidRPr="00216BFA">
        <w:t>Dismissal/Termination of Employment</w:t>
      </w:r>
    </w:p>
    <w:p w14:paraId="7D9DE62C" w14:textId="77777777" w:rsidR="00DD1114" w:rsidRPr="00216BFA" w:rsidRDefault="00DD1114" w:rsidP="00DD1114">
      <w:pPr>
        <w:rPr>
          <w:rFonts w:cs="Tahoma"/>
          <w:szCs w:val="20"/>
        </w:rPr>
      </w:pPr>
      <w:r w:rsidRPr="00216BFA">
        <w:rPr>
          <w:rFonts w:cs="Tahoma"/>
          <w:szCs w:val="20"/>
        </w:rPr>
        <w:t>The permanent separation of an employee from the company, initiated for disciplinary reasons or safety misconduct.</w:t>
      </w:r>
    </w:p>
    <w:p w14:paraId="2D94328D" w14:textId="4C2049E9" w:rsidR="00DD1114" w:rsidRDefault="00DD1114" w:rsidP="006A1764">
      <w:r w:rsidRPr="00216BFA">
        <w:rPr>
          <w:noProof/>
        </w:rPr>
        <w:fldChar w:fldCharType="begin"/>
      </w:r>
      <w:r w:rsidRPr="00216BFA">
        <w:rPr>
          <w:noProof/>
        </w:rPr>
        <w:instrText xml:space="preserve"> MERGEFIELD Q1 </w:instrText>
      </w:r>
      <w:r w:rsidRPr="00216BFA">
        <w:rPr>
          <w:noProof/>
        </w:rPr>
        <w:fldChar w:fldCharType="separate"/>
      </w:r>
      <w:r w:rsidR="000A3858">
        <w:rPr>
          <w:noProof/>
        </w:rPr>
        <w:t>COMPNAME</w:t>
      </w:r>
      <w:r w:rsidRPr="00216BFA">
        <w:rPr>
          <w:noProof/>
        </w:rPr>
        <w:fldChar w:fldCharType="end"/>
      </w:r>
      <w:r w:rsidRPr="00216BFA">
        <w:t xml:space="preserve"> reserves the right to discipline any employee by initiating appropriate levels of reprimand up-to and including termination.</w:t>
      </w:r>
    </w:p>
    <w:p w14:paraId="29641BC6" w14:textId="77777777" w:rsidR="001D4536" w:rsidRPr="00CC0EE1" w:rsidRDefault="001D4536" w:rsidP="009E4A95">
      <w:pPr>
        <w:pStyle w:val="Heading2"/>
      </w:pPr>
      <w:r w:rsidRPr="00CC0EE1">
        <w:t>Training</w:t>
      </w:r>
    </w:p>
    <w:p w14:paraId="008A3886" w14:textId="77777777" w:rsidR="001D4536" w:rsidRPr="00CC0EE1" w:rsidRDefault="001D4536" w:rsidP="009E4A95">
      <w:pPr>
        <w:pStyle w:val="Heading3"/>
      </w:pPr>
      <w:r w:rsidRPr="00CC0EE1">
        <w:t>Initial</w:t>
      </w:r>
    </w:p>
    <w:p w14:paraId="51A72BFE" w14:textId="77777777" w:rsidR="001D4536" w:rsidRPr="001D4536" w:rsidRDefault="001D4536" w:rsidP="001D4536">
      <w:r w:rsidRPr="004C1F62">
        <w:t xml:space="preserve">Employees will receive initial training </w:t>
      </w:r>
      <w:r>
        <w:t xml:space="preserve">at time of hire and </w:t>
      </w:r>
      <w:r w:rsidRPr="004C1F62">
        <w:t>prior to their working assignment</w:t>
      </w:r>
      <w:r>
        <w:t xml:space="preserve"> and will include review of this policy. O</w:t>
      </w:r>
      <w:r w:rsidRPr="00216BFA">
        <w:rPr>
          <w:rFonts w:cs="Tahoma"/>
          <w:szCs w:val="20"/>
        </w:rPr>
        <w:t>rientation training will be conducted and documented utilizing the New Hire Orientation Training Checklist form.</w:t>
      </w:r>
    </w:p>
    <w:p w14:paraId="154F9BC6" w14:textId="77777777" w:rsidR="001D4536" w:rsidRDefault="001D4536" w:rsidP="009E4A95">
      <w:pPr>
        <w:pStyle w:val="Heading3"/>
      </w:pPr>
      <w:r>
        <w:t>Refresher</w:t>
      </w:r>
    </w:p>
    <w:p w14:paraId="2A17BA78" w14:textId="77777777" w:rsidR="001D4536" w:rsidRDefault="001D4536" w:rsidP="001D4536">
      <w:r w:rsidRPr="004051C5">
        <w:t xml:space="preserve">Refresher training will be </w:t>
      </w:r>
      <w:r>
        <w:t>administered</w:t>
      </w:r>
      <w:r w:rsidRPr="004051C5">
        <w:t xml:space="preserve"> </w:t>
      </w:r>
      <w:r>
        <w:t>when the following situations occur:</w:t>
      </w:r>
    </w:p>
    <w:p w14:paraId="6B5968A1" w14:textId="77777777" w:rsidR="001D4536" w:rsidRDefault="001D4536" w:rsidP="001D4536">
      <w:pPr>
        <w:pStyle w:val="Bullet1"/>
      </w:pPr>
      <w:r>
        <w:t>Changes in the workplace or type of work being performed renders previous training obsolete</w:t>
      </w:r>
    </w:p>
    <w:p w14:paraId="600FDCED" w14:textId="77777777" w:rsidR="001D4536" w:rsidRDefault="001D4536" w:rsidP="001D4536">
      <w:pPr>
        <w:pStyle w:val="Bullet1"/>
      </w:pPr>
      <w:r>
        <w:t>When company policies and procedures are added or revised</w:t>
      </w:r>
    </w:p>
    <w:p w14:paraId="5B9B546D" w14:textId="77777777" w:rsidR="001D4536" w:rsidRDefault="001D4536" w:rsidP="001D4536">
      <w:pPr>
        <w:pStyle w:val="Bullet1"/>
      </w:pPr>
      <w:r>
        <w:t>Employee demonstrates inadequacies in their compliance, knowledge, understanding, or skill in performing the tasks properly</w:t>
      </w:r>
    </w:p>
    <w:p w14:paraId="7102BBC0" w14:textId="77777777" w:rsidR="00DD1114" w:rsidRPr="00216BFA" w:rsidRDefault="00DD1114" w:rsidP="009E4A95">
      <w:pPr>
        <w:pStyle w:val="Heading2"/>
      </w:pPr>
      <w:r w:rsidRPr="00216BFA">
        <w:t>Appendix</w:t>
      </w:r>
    </w:p>
    <w:p w14:paraId="10E9B302" w14:textId="77777777" w:rsidR="00DD1114" w:rsidRDefault="00DD1114" w:rsidP="008A40B4">
      <w:pPr>
        <w:numPr>
          <w:ilvl w:val="0"/>
          <w:numId w:val="44"/>
        </w:numPr>
        <w:rPr>
          <w:szCs w:val="20"/>
        </w:rPr>
      </w:pPr>
      <w:r w:rsidRPr="00EB6B16">
        <w:rPr>
          <w:szCs w:val="20"/>
        </w:rPr>
        <w:t>Corrective Action Notice</w:t>
      </w:r>
    </w:p>
    <w:p w14:paraId="708509BF" w14:textId="77777777" w:rsidR="00DD1114" w:rsidRDefault="00DD1114" w:rsidP="00DD1114">
      <w:pPr>
        <w:rPr>
          <w:szCs w:val="20"/>
        </w:rPr>
      </w:pPr>
      <w:r>
        <w:rPr>
          <w:szCs w:val="20"/>
        </w:rPr>
        <w:br w:type="page"/>
      </w:r>
    </w:p>
    <w:p w14:paraId="3AD3E32B" w14:textId="77777777" w:rsidR="00DD1114" w:rsidRPr="00191478" w:rsidRDefault="002137D5" w:rsidP="00DD1114">
      <w:pPr>
        <w:pStyle w:val="TopHeaderBOTH"/>
        <w:rPr>
          <w:caps/>
        </w:rPr>
      </w:pPr>
      <w:r w:rsidRPr="0055332A">
        <w:rPr>
          <w:noProof/>
        </w:rPr>
        <mc:AlternateContent>
          <mc:Choice Requires="wps">
            <w:drawing>
              <wp:anchor distT="0" distB="0" distL="114300" distR="114300" simplePos="0" relativeHeight="251802624" behindDoc="0" locked="0" layoutInCell="1" allowOverlap="1" wp14:anchorId="36A6A3D4" wp14:editId="31E7D63B">
                <wp:simplePos x="0" y="0"/>
                <wp:positionH relativeFrom="column">
                  <wp:posOffset>1658679</wp:posOffset>
                </wp:positionH>
                <wp:positionV relativeFrom="paragraph">
                  <wp:posOffset>393405</wp:posOffset>
                </wp:positionV>
                <wp:extent cx="3211033" cy="981075"/>
                <wp:effectExtent l="0" t="0" r="0" b="0"/>
                <wp:wrapNone/>
                <wp:docPr id="344540839" name="TextBox 5"/>
                <wp:cNvGraphicFramePr/>
                <a:graphic xmlns:a="http://schemas.openxmlformats.org/drawingml/2006/main">
                  <a:graphicData uri="http://schemas.microsoft.com/office/word/2010/wordprocessingShape">
                    <wps:wsp>
                      <wps:cNvSpPr txBox="1"/>
                      <wps:spPr>
                        <a:xfrm>
                          <a:off x="0" y="0"/>
                          <a:ext cx="3211033" cy="981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30ACDE5" w14:textId="77777777" w:rsidR="00622D0D" w:rsidRPr="00FE4A3B" w:rsidRDefault="0095355A" w:rsidP="00622D0D">
                            <w:pPr>
                              <w:pStyle w:val="NormalWeb"/>
                              <w:spacing w:before="0" w:after="0"/>
                              <w:rPr>
                                <w:sz w:val="20"/>
                              </w:rPr>
                            </w:pPr>
                            <w:r>
                              <w:rPr>
                                <w:rFonts w:ascii="Tahoma" w:eastAsia="Tahoma" w:hAnsi="Tahoma" w:cs="Tahoma"/>
                                <w:b/>
                                <w:bCs/>
                                <w:color w:val="000000" w:themeColor="dark1"/>
                                <w:sz w:val="20"/>
                                <w:szCs w:val="22"/>
                              </w:rPr>
                              <w:t>COMPNAME</w:t>
                            </w:r>
                          </w:p>
                          <w:p w14:paraId="6089B6FC" w14:textId="77777777" w:rsidR="00622D0D" w:rsidRPr="00FE4A3B" w:rsidRDefault="0095355A" w:rsidP="00622D0D">
                            <w:pPr>
                              <w:pStyle w:val="NormalWeb"/>
                              <w:spacing w:before="0" w:after="0"/>
                              <w:rPr>
                                <w:sz w:val="20"/>
                              </w:rPr>
                            </w:pPr>
                            <w:r>
                              <w:rPr>
                                <w:rFonts w:ascii="Tahoma" w:eastAsia="Tahoma" w:hAnsi="Tahoma" w:cs="Tahoma"/>
                                <w:color w:val="000000" w:themeColor="dark1"/>
                                <w:sz w:val="20"/>
                                <w:szCs w:val="22"/>
                              </w:rPr>
                              <w:t>COMPADD</w:t>
                            </w:r>
                          </w:p>
                          <w:p w14:paraId="1E3DD7DC" w14:textId="77777777" w:rsidR="00622D0D" w:rsidRPr="00FE4A3B" w:rsidRDefault="00622D0D" w:rsidP="00622D0D">
                            <w:pPr>
                              <w:pStyle w:val="NormalWeb"/>
                              <w:spacing w:before="0" w:after="0"/>
                              <w:rPr>
                                <w:sz w:val="20"/>
                              </w:rPr>
                            </w:pPr>
                            <w:r w:rsidRPr="00D63C09">
                              <w:rPr>
                                <w:rFonts w:ascii="Tahoma" w:eastAsia="Tahoma" w:hAnsi="Tahoma" w:cs="Tahoma"/>
                                <w:color w:val="000000" w:themeColor="dark1"/>
                                <w:sz w:val="20"/>
                                <w:szCs w:val="22"/>
                              </w:rPr>
                              <w:t>CITYSTATEZIP</w:t>
                            </w:r>
                          </w:p>
                          <w:p w14:paraId="458EE57E" w14:textId="77777777" w:rsidR="00622D0D" w:rsidRPr="00FE4A3B" w:rsidRDefault="00622D0D" w:rsidP="00622D0D">
                            <w:pPr>
                              <w:pStyle w:val="NormalWeb"/>
                              <w:spacing w:before="0" w:after="0"/>
                              <w:rPr>
                                <w:sz w:val="20"/>
                                <w:lang w:val="fr-FR"/>
                              </w:rPr>
                            </w:pPr>
                            <w:r w:rsidRPr="00D63C09">
                              <w:rPr>
                                <w:rFonts w:ascii="Tahoma" w:eastAsia="Tahoma" w:hAnsi="Tahoma" w:cs="Tahoma"/>
                                <w:color w:val="000000" w:themeColor="dark1"/>
                                <w:sz w:val="20"/>
                                <w:szCs w:val="22"/>
                                <w:lang w:val="fr-FR"/>
                              </w:rPr>
                              <w:t>(XXX) XXX-XXXX (phone)</w:t>
                            </w:r>
                          </w:p>
                          <w:p w14:paraId="1606F30F" w14:textId="77777777" w:rsidR="00622D0D" w:rsidRPr="00FE4A3B" w:rsidRDefault="00622D0D" w:rsidP="00622D0D">
                            <w:pPr>
                              <w:pStyle w:val="NormalWeb"/>
                              <w:spacing w:before="0" w:after="0"/>
                              <w:rPr>
                                <w:sz w:val="20"/>
                                <w:lang w:val="fr-FR"/>
                              </w:rPr>
                            </w:pPr>
                            <w:r w:rsidRPr="00D63C09">
                              <w:rPr>
                                <w:rFonts w:ascii="Tahoma" w:eastAsia="Tahoma" w:hAnsi="Tahoma" w:cs="Tahoma"/>
                                <w:color w:val="000000" w:themeColor="dark1"/>
                                <w:sz w:val="20"/>
                                <w:szCs w:val="22"/>
                                <w:lang w:val="fr-FR"/>
                              </w:rPr>
                              <w:t>(YYY) YYY-YYYY (fax)</w:t>
                            </w:r>
                          </w:p>
                        </w:txbxContent>
                      </wps:txbx>
                      <wps:bodyPr vertOverflow="clip" horzOverflow="clip" wrap="square" rtlCol="0" anchor="t"/>
                    </wps:wsp>
                  </a:graphicData>
                </a:graphic>
                <wp14:sizeRelH relativeFrom="margin">
                  <wp14:pctWidth>0</wp14:pctWidth>
                </wp14:sizeRelH>
              </wp:anchor>
            </w:drawing>
          </mc:Choice>
          <mc:Fallback>
            <w:pict>
              <v:shape w14:anchorId="36A6A3D4" id="_x0000_s1036" type="#_x0000_t202" style="position:absolute;left:0;text-align:left;margin-left:130.6pt;margin-top:31pt;width:252.85pt;height:77.25pt;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" filled="f" stroked="f">
                <v:textbox>
                  <w:txbxContent>
                    <w:p w14:paraId="530ACDE5" w14:textId="77777777" w:rsidR="00622D0D" w:rsidRPr="00FE4A3B" w:rsidRDefault="0095355A" w:rsidP="00622D0D">
                      <w:pPr>
                        <w:pStyle w:val="NormalWeb"/>
                        <w:spacing w:before="0" w:after="0"/>
                        <w:rPr>
                          <w:sz w:val="20"/>
                        </w:rPr>
                      </w:pPr>
                      <w:r>
                        <w:rPr>
                          <w:rFonts w:ascii="Tahoma" w:eastAsia="Tahoma" w:hAnsi="Tahoma" w:cs="Tahoma"/>
                          <w:b/>
                          <w:bCs/>
                          <w:color w:val="000000" w:themeColor="dark1"/>
                          <w:sz w:val="20"/>
                          <w:szCs w:val="22"/>
                        </w:rPr>
                        <w:t>COMPNAME</w:t>
                      </w:r>
                    </w:p>
                    <w:p w14:paraId="6089B6FC" w14:textId="77777777" w:rsidR="00622D0D" w:rsidRPr="00FE4A3B" w:rsidRDefault="0095355A" w:rsidP="00622D0D">
                      <w:pPr>
                        <w:pStyle w:val="NormalWeb"/>
                        <w:spacing w:before="0" w:after="0"/>
                        <w:rPr>
                          <w:sz w:val="20"/>
                        </w:rPr>
                      </w:pPr>
                      <w:r>
                        <w:rPr>
                          <w:rFonts w:ascii="Tahoma" w:eastAsia="Tahoma" w:hAnsi="Tahoma" w:cs="Tahoma"/>
                          <w:color w:val="000000" w:themeColor="dark1"/>
                          <w:sz w:val="20"/>
                          <w:szCs w:val="22"/>
                        </w:rPr>
                        <w:t>COMPADD</w:t>
                      </w:r>
                    </w:p>
                    <w:p w14:paraId="1E3DD7DC" w14:textId="77777777" w:rsidR="00622D0D" w:rsidRPr="00FE4A3B" w:rsidRDefault="00622D0D" w:rsidP="00622D0D">
                      <w:pPr>
                        <w:pStyle w:val="NormalWeb"/>
                        <w:spacing w:before="0" w:after="0"/>
                        <w:rPr>
                          <w:sz w:val="20"/>
                        </w:rPr>
                      </w:pPr>
                      <w:r w:rsidRPr="00D63C09">
                        <w:rPr>
                          <w:rFonts w:ascii="Tahoma" w:eastAsia="Tahoma" w:hAnsi="Tahoma" w:cs="Tahoma"/>
                          <w:color w:val="000000" w:themeColor="dark1"/>
                          <w:sz w:val="20"/>
                          <w:szCs w:val="22"/>
                        </w:rPr>
                        <w:t>CITYSTATEZIP</w:t>
                      </w:r>
                    </w:p>
                    <w:p w14:paraId="458EE57E" w14:textId="77777777" w:rsidR="00622D0D" w:rsidRPr="00FE4A3B" w:rsidRDefault="00622D0D" w:rsidP="00622D0D">
                      <w:pPr>
                        <w:pStyle w:val="NormalWeb"/>
                        <w:spacing w:before="0" w:after="0"/>
                        <w:rPr>
                          <w:sz w:val="20"/>
                          <w:lang w:val="fr-FR"/>
                        </w:rPr>
                      </w:pPr>
                      <w:r w:rsidRPr="00D63C09">
                        <w:rPr>
                          <w:rFonts w:ascii="Tahoma" w:eastAsia="Tahoma" w:hAnsi="Tahoma" w:cs="Tahoma"/>
                          <w:color w:val="000000" w:themeColor="dark1"/>
                          <w:sz w:val="20"/>
                          <w:szCs w:val="22"/>
                          <w:lang w:val="fr-FR"/>
                        </w:rPr>
                        <w:t>(XXX) XXX-XXXX (phone)</w:t>
                      </w:r>
                    </w:p>
                    <w:p w14:paraId="1606F30F" w14:textId="77777777" w:rsidR="00622D0D" w:rsidRPr="00FE4A3B" w:rsidRDefault="00622D0D" w:rsidP="00622D0D">
                      <w:pPr>
                        <w:pStyle w:val="NormalWeb"/>
                        <w:spacing w:before="0" w:after="0"/>
                        <w:rPr>
                          <w:sz w:val="20"/>
                          <w:lang w:val="fr-FR"/>
                        </w:rPr>
                      </w:pPr>
                      <w:r w:rsidRPr="00D63C09">
                        <w:rPr>
                          <w:rFonts w:ascii="Tahoma" w:eastAsia="Tahoma" w:hAnsi="Tahoma" w:cs="Tahoma"/>
                          <w:color w:val="000000" w:themeColor="dark1"/>
                          <w:sz w:val="20"/>
                          <w:szCs w:val="22"/>
                          <w:lang w:val="fr-FR"/>
                        </w:rPr>
                        <w:t>(YYY) YYY-YYYY (fax)</w:t>
                      </w:r>
                    </w:p>
                  </w:txbxContent>
                </v:textbox>
              </v:shape>
            </w:pict>
          </mc:Fallback>
        </mc:AlternateContent>
      </w:r>
      <w:r w:rsidR="00DD1114" w:rsidRPr="00191478">
        <w:t>Corrective Action Notice</w:t>
      </w:r>
    </w:p>
    <w:bookmarkStart w:id="393" w:name="_Hlk102481033"/>
    <w:p w14:paraId="6DBEA8FB" w14:textId="77777777" w:rsidR="00622D0D" w:rsidRDefault="00622D0D" w:rsidP="00DD1114">
      <w:pPr>
        <w:tabs>
          <w:tab w:val="right" w:pos="3420"/>
          <w:tab w:val="left" w:pos="3600"/>
          <w:tab w:val="right" w:pos="6210"/>
          <w:tab w:val="left" w:pos="6390"/>
          <w:tab w:val="right" w:pos="10170"/>
        </w:tabs>
        <w:spacing w:line="240" w:lineRule="auto"/>
        <w:rPr>
          <w:rFonts w:eastAsia="Times New Roman" w:cs="Tahoma"/>
          <w:b/>
          <w:snapToGrid w:val="0"/>
          <w:sz w:val="24"/>
          <w:szCs w:val="24"/>
        </w:rPr>
      </w:pPr>
      <w:r w:rsidRPr="0055332A">
        <w:rPr>
          <w:noProof/>
        </w:rPr>
        <mc:AlternateContent>
          <mc:Choice Requires="wps">
            <w:drawing>
              <wp:anchor distT="0" distB="0" distL="114300" distR="114300" simplePos="0" relativeHeight="251806720" behindDoc="0" locked="0" layoutInCell="1" allowOverlap="1" wp14:anchorId="26126396" wp14:editId="2A833647">
                <wp:simplePos x="0" y="0"/>
                <wp:positionH relativeFrom="column">
                  <wp:posOffset>34290</wp:posOffset>
                </wp:positionH>
                <wp:positionV relativeFrom="paragraph">
                  <wp:posOffset>-147955</wp:posOffset>
                </wp:positionV>
                <wp:extent cx="1536700" cy="981075"/>
                <wp:effectExtent l="0" t="0" r="0" b="0"/>
                <wp:wrapNone/>
                <wp:docPr id="1235293207" name="TextBox 5"/>
                <wp:cNvGraphicFramePr/>
                <a:graphic xmlns:a="http://schemas.openxmlformats.org/drawingml/2006/main">
                  <a:graphicData uri="http://schemas.microsoft.com/office/word/2010/wordprocessingShape">
                    <wps:wsp>
                      <wps:cNvSpPr txBox="1"/>
                      <wps:spPr>
                        <a:xfrm>
                          <a:off x="0" y="0"/>
                          <a:ext cx="1536700" cy="981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3BECFBD" w14:textId="77777777" w:rsidR="00622D0D" w:rsidRPr="0055332A" w:rsidRDefault="00622D0D" w:rsidP="00622D0D">
                            <w:pPr>
                              <w:pStyle w:val="NormalWeb"/>
                              <w:spacing w:before="0" w:after="0"/>
                              <w:jc w:val="center"/>
                              <w:rPr>
                                <w:sz w:val="72"/>
                              </w:rPr>
                            </w:pPr>
                            <w:r w:rsidRPr="0055332A">
                              <w:rPr>
                                <w:rFonts w:ascii="Tahoma" w:eastAsia="Tahoma" w:hAnsi="Tahoma" w:cs="Tahoma"/>
                                <w:b/>
                                <w:bCs/>
                                <w:color w:val="000000" w:themeColor="dark1"/>
                                <w:sz w:val="56"/>
                                <w:szCs w:val="22"/>
                                <w:highlight w:val="yellow"/>
                              </w:rPr>
                              <w:t>LOGO</w:t>
                            </w:r>
                          </w:p>
                        </w:txbxContent>
                      </wps:txbx>
                      <wps:bodyPr vertOverflow="clip" horzOverflow="clip" wrap="square" rtlCol="0" anchor="ctr"/>
                    </wps:wsp>
                  </a:graphicData>
                </a:graphic>
                <wp14:sizeRelH relativeFrom="margin">
                  <wp14:pctWidth>0</wp14:pctWidth>
                </wp14:sizeRelH>
              </wp:anchor>
            </w:drawing>
          </mc:Choice>
          <mc:Fallback>
            <w:pict>
              <v:shape w14:anchorId="26126396" id="_x0000_s1037" type="#_x0000_t202" style="position:absolute;left:0;text-align:left;margin-left:2.7pt;margin-top:-11.65pt;width:121pt;height:77.2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" filled="f" stroked="f">
                <v:textbox>
                  <w:txbxContent>
                    <w:p w14:paraId="63BECFBD" w14:textId="77777777" w:rsidR="00622D0D" w:rsidRPr="0055332A" w:rsidRDefault="00622D0D" w:rsidP="00622D0D">
                      <w:pPr>
                        <w:pStyle w:val="NormalWeb"/>
                        <w:spacing w:before="0" w:after="0"/>
                        <w:jc w:val="center"/>
                        <w:rPr>
                          <w:sz w:val="72"/>
                        </w:rPr>
                      </w:pPr>
                      <w:r w:rsidRPr="0055332A">
                        <w:rPr>
                          <w:rFonts w:ascii="Tahoma" w:eastAsia="Tahoma" w:hAnsi="Tahoma" w:cs="Tahoma"/>
                          <w:b/>
                          <w:bCs/>
                          <w:color w:val="000000" w:themeColor="dark1"/>
                          <w:sz w:val="56"/>
                          <w:szCs w:val="22"/>
                          <w:highlight w:val="yellow"/>
                        </w:rPr>
                        <w:t>LOGO</w:t>
                      </w:r>
                    </w:p>
                  </w:txbxContent>
                </v:textbox>
              </v:shape>
            </w:pict>
          </mc:Fallback>
        </mc:AlternateContent>
      </w:r>
    </w:p>
    <w:p w14:paraId="4665A683" w14:textId="77777777" w:rsidR="00622D0D" w:rsidRDefault="00622D0D" w:rsidP="00DD1114">
      <w:pPr>
        <w:tabs>
          <w:tab w:val="right" w:pos="3420"/>
          <w:tab w:val="left" w:pos="3600"/>
          <w:tab w:val="right" w:pos="6210"/>
          <w:tab w:val="left" w:pos="6390"/>
          <w:tab w:val="right" w:pos="10170"/>
        </w:tabs>
        <w:spacing w:line="240" w:lineRule="auto"/>
        <w:rPr>
          <w:rFonts w:eastAsia="Times New Roman" w:cs="Tahoma"/>
          <w:b/>
          <w:snapToGrid w:val="0"/>
          <w:sz w:val="24"/>
          <w:szCs w:val="24"/>
        </w:rPr>
      </w:pPr>
    </w:p>
    <w:p w14:paraId="44B1B6D9" w14:textId="77777777" w:rsidR="00622D0D" w:rsidRDefault="00622D0D" w:rsidP="00DD1114">
      <w:pPr>
        <w:tabs>
          <w:tab w:val="right" w:pos="3420"/>
          <w:tab w:val="left" w:pos="3600"/>
          <w:tab w:val="right" w:pos="6210"/>
          <w:tab w:val="left" w:pos="6390"/>
          <w:tab w:val="right" w:pos="10170"/>
        </w:tabs>
        <w:spacing w:line="240" w:lineRule="auto"/>
        <w:rPr>
          <w:rFonts w:eastAsia="Times New Roman" w:cs="Tahoma"/>
          <w:b/>
          <w:snapToGrid w:val="0"/>
          <w:sz w:val="24"/>
          <w:szCs w:val="24"/>
        </w:rPr>
      </w:pPr>
    </w:p>
    <w:p w14:paraId="70C072B4" w14:textId="77777777" w:rsidR="00622D0D" w:rsidRDefault="00622D0D" w:rsidP="00DD1114">
      <w:pPr>
        <w:tabs>
          <w:tab w:val="right" w:pos="3420"/>
          <w:tab w:val="left" w:pos="3600"/>
          <w:tab w:val="right" w:pos="6210"/>
          <w:tab w:val="left" w:pos="6390"/>
          <w:tab w:val="right" w:pos="10170"/>
        </w:tabs>
        <w:spacing w:line="240" w:lineRule="auto"/>
        <w:rPr>
          <w:rFonts w:eastAsia="Times New Roman" w:cs="Tahoma"/>
          <w:b/>
          <w:snapToGrid w:val="0"/>
          <w:sz w:val="24"/>
          <w:szCs w:val="24"/>
        </w:rPr>
      </w:pPr>
    </w:p>
    <w:p w14:paraId="21FD555C" w14:textId="77777777" w:rsidR="00DD1114" w:rsidRPr="006B3E9F" w:rsidRDefault="00DD1114" w:rsidP="00DD1114">
      <w:pPr>
        <w:tabs>
          <w:tab w:val="right" w:pos="3420"/>
          <w:tab w:val="left" w:pos="3600"/>
          <w:tab w:val="right" w:pos="6210"/>
          <w:tab w:val="left" w:pos="6390"/>
          <w:tab w:val="right" w:pos="10170"/>
        </w:tabs>
        <w:spacing w:line="240" w:lineRule="auto"/>
        <w:rPr>
          <w:szCs w:val="20"/>
          <w:u w:val="single"/>
        </w:rPr>
      </w:pPr>
      <w:r w:rsidRPr="006B3E9F">
        <w:rPr>
          <w:szCs w:val="20"/>
        </w:rPr>
        <w:t xml:space="preserve">Employee: </w:t>
      </w:r>
      <w:r w:rsidRPr="006B3E9F">
        <w:rPr>
          <w:szCs w:val="20"/>
          <w:u w:val="single"/>
        </w:rPr>
        <w:tab/>
      </w:r>
      <w:r w:rsidRPr="006B3E9F">
        <w:rPr>
          <w:szCs w:val="20"/>
        </w:rPr>
        <w:tab/>
        <w:t xml:space="preserve">Employee ID#: </w:t>
      </w:r>
      <w:r w:rsidRPr="006B3E9F">
        <w:rPr>
          <w:szCs w:val="20"/>
          <w:u w:val="single"/>
        </w:rPr>
        <w:tab/>
      </w:r>
      <w:r w:rsidRPr="006B3E9F">
        <w:rPr>
          <w:szCs w:val="20"/>
        </w:rPr>
        <w:tab/>
        <w:t xml:space="preserve">Date: </w:t>
      </w:r>
      <w:r w:rsidRPr="006B3E9F">
        <w:rPr>
          <w:szCs w:val="20"/>
          <w:u w:val="single"/>
        </w:rPr>
        <w:tab/>
      </w:r>
    </w:p>
    <w:p w14:paraId="0EC0688A" w14:textId="77777777" w:rsidR="00DD1114" w:rsidRPr="006B3E9F" w:rsidRDefault="00DD1114" w:rsidP="00DD1114">
      <w:pPr>
        <w:tabs>
          <w:tab w:val="right" w:pos="3420"/>
          <w:tab w:val="left" w:pos="3600"/>
          <w:tab w:val="right" w:pos="6210"/>
          <w:tab w:val="left" w:pos="6390"/>
          <w:tab w:val="right" w:pos="7200"/>
          <w:tab w:val="right" w:pos="7920"/>
          <w:tab w:val="right" w:pos="10170"/>
        </w:tabs>
        <w:spacing w:line="240" w:lineRule="auto"/>
        <w:rPr>
          <w:szCs w:val="20"/>
          <w:u w:val="single"/>
        </w:rPr>
      </w:pPr>
      <w:r w:rsidRPr="006B3E9F">
        <w:rPr>
          <w:szCs w:val="20"/>
        </w:rPr>
        <w:t xml:space="preserve">Department: </w:t>
      </w:r>
      <w:r w:rsidRPr="006B3E9F">
        <w:rPr>
          <w:szCs w:val="20"/>
          <w:u w:val="single"/>
        </w:rPr>
        <w:tab/>
      </w:r>
      <w:r w:rsidRPr="006B3E9F">
        <w:rPr>
          <w:szCs w:val="20"/>
        </w:rPr>
        <w:tab/>
        <w:t xml:space="preserve">Position: </w:t>
      </w: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06773FDE" w14:textId="77777777" w:rsidR="00DD1114" w:rsidRPr="006B3E9F" w:rsidRDefault="00DD1114" w:rsidP="00DD1114">
      <w:pPr>
        <w:tabs>
          <w:tab w:val="right" w:pos="3420"/>
          <w:tab w:val="left" w:pos="3600"/>
          <w:tab w:val="right" w:pos="6210"/>
          <w:tab w:val="left" w:pos="6390"/>
          <w:tab w:val="right" w:pos="8460"/>
          <w:tab w:val="left" w:pos="8550"/>
          <w:tab w:val="right" w:pos="10170"/>
        </w:tabs>
        <w:spacing w:line="240" w:lineRule="auto"/>
        <w:rPr>
          <w:szCs w:val="20"/>
        </w:rPr>
      </w:pPr>
      <w:r w:rsidRPr="006B3E9F">
        <w:rPr>
          <w:szCs w:val="20"/>
        </w:rPr>
        <w:t xml:space="preserve">Supervisor: </w:t>
      </w:r>
      <w:r w:rsidRPr="006B3E9F">
        <w:rPr>
          <w:szCs w:val="20"/>
          <w:u w:val="single"/>
        </w:rPr>
        <w:tab/>
      </w:r>
      <w:r w:rsidRPr="006B3E9F">
        <w:rPr>
          <w:szCs w:val="20"/>
        </w:rPr>
        <w:tab/>
        <w:t xml:space="preserve">Date of Incident: </w:t>
      </w:r>
      <w:r w:rsidRPr="006B3E9F">
        <w:rPr>
          <w:szCs w:val="20"/>
          <w:u w:val="single"/>
        </w:rPr>
        <w:tab/>
      </w:r>
      <w:r w:rsidRPr="006B3E9F">
        <w:rPr>
          <w:szCs w:val="20"/>
        </w:rPr>
        <w:tab/>
        <w:t xml:space="preserve">Time of Incident: </w:t>
      </w:r>
      <w:r w:rsidRPr="006B3E9F">
        <w:rPr>
          <w:szCs w:val="20"/>
          <w:u w:val="single"/>
        </w:rPr>
        <w:tab/>
      </w:r>
      <w:r w:rsidRPr="006B3E9F">
        <w:rPr>
          <w:szCs w:val="20"/>
          <w:u w:val="single"/>
        </w:rPr>
        <w:tab/>
      </w:r>
      <w:r w:rsidRPr="006B3E9F">
        <w:rPr>
          <w:szCs w:val="20"/>
        </w:rPr>
        <w:t xml:space="preserve"> AM / PM</w:t>
      </w:r>
    </w:p>
    <w:p w14:paraId="27D9D0F0"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rPr>
        <w:t xml:space="preserve">Description of Incident or Behavior: </w:t>
      </w: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6A313DE2"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7E1FF7DD"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2B74E7A7"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rPr>
        <w:t xml:space="preserve">Witnesses (if any): </w:t>
      </w: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3EE7A9A4"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rPr>
        <w:t xml:space="preserve">Supporting Evidence (if any; attach copies of any documentation): </w:t>
      </w:r>
      <w:r w:rsidRPr="006B3E9F">
        <w:rPr>
          <w:szCs w:val="20"/>
          <w:u w:val="single"/>
        </w:rPr>
        <w:tab/>
      </w:r>
      <w:r w:rsidRPr="006B3E9F">
        <w:rPr>
          <w:szCs w:val="20"/>
          <w:u w:val="single"/>
        </w:rPr>
        <w:tab/>
      </w:r>
      <w:r w:rsidRPr="006B3E9F">
        <w:rPr>
          <w:szCs w:val="20"/>
          <w:u w:val="single"/>
        </w:rPr>
        <w:tab/>
      </w:r>
    </w:p>
    <w:p w14:paraId="5863C65A"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06BD595E"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rPr>
        <w:t xml:space="preserve">Employee Comments: </w:t>
      </w: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291A297E"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6BB67F0B"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5334B2A5"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rPr>
        <w:t xml:space="preserve">Corrective Action Plan: </w:t>
      </w: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27B64247"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16196B92" w14:textId="77777777" w:rsidR="00DD1114" w:rsidRPr="006B3E9F" w:rsidRDefault="00DD1114" w:rsidP="00DD1114">
      <w:pPr>
        <w:tabs>
          <w:tab w:val="left" w:pos="4320"/>
          <w:tab w:val="left" w:pos="4680"/>
          <w:tab w:val="right" w:pos="7200"/>
          <w:tab w:val="right" w:pos="7920"/>
          <w:tab w:val="right" w:pos="10170"/>
        </w:tabs>
        <w:spacing w:line="240" w:lineRule="auto"/>
        <w:rPr>
          <w:szCs w:val="20"/>
          <w:u w:val="single"/>
        </w:rPr>
      </w:pPr>
      <w:r w:rsidRPr="006B3E9F">
        <w:rPr>
          <w:szCs w:val="20"/>
          <w:u w:val="single"/>
        </w:rPr>
        <w:tab/>
      </w:r>
      <w:r w:rsidRPr="006B3E9F">
        <w:rPr>
          <w:szCs w:val="20"/>
          <w:u w:val="single"/>
        </w:rPr>
        <w:tab/>
      </w:r>
      <w:r w:rsidRPr="006B3E9F">
        <w:rPr>
          <w:szCs w:val="20"/>
          <w:u w:val="single"/>
        </w:rPr>
        <w:tab/>
      </w:r>
      <w:r w:rsidRPr="006B3E9F">
        <w:rPr>
          <w:szCs w:val="20"/>
          <w:u w:val="single"/>
        </w:rPr>
        <w:tab/>
      </w:r>
      <w:r w:rsidRPr="006B3E9F">
        <w:rPr>
          <w:szCs w:val="20"/>
          <w:u w:val="single"/>
        </w:rPr>
        <w:tab/>
      </w:r>
    </w:p>
    <w:p w14:paraId="68408858" w14:textId="77777777" w:rsidR="00DD1114" w:rsidRPr="006B3E9F" w:rsidRDefault="00DD1114" w:rsidP="00DD1114">
      <w:pPr>
        <w:tabs>
          <w:tab w:val="left" w:pos="4320"/>
          <w:tab w:val="left" w:pos="4680"/>
          <w:tab w:val="right" w:pos="7200"/>
          <w:tab w:val="right" w:pos="7920"/>
          <w:tab w:val="right" w:pos="10170"/>
        </w:tabs>
        <w:spacing w:after="40" w:line="240" w:lineRule="auto"/>
        <w:rPr>
          <w:b/>
          <w:szCs w:val="20"/>
        </w:rPr>
      </w:pPr>
      <w:r w:rsidRPr="006B3E9F">
        <w:rPr>
          <w:b/>
          <w:szCs w:val="20"/>
        </w:rPr>
        <w:t>Stage of Progressive Disciplinary Action</w:t>
      </w:r>
    </w:p>
    <w:p w14:paraId="0EBB7CAD" w14:textId="77777777" w:rsidR="00DD1114" w:rsidRPr="006B3E9F" w:rsidRDefault="00DD1114" w:rsidP="00DD1114">
      <w:pPr>
        <w:tabs>
          <w:tab w:val="left" w:pos="540"/>
          <w:tab w:val="left" w:pos="4320"/>
          <w:tab w:val="left" w:pos="4680"/>
          <w:tab w:val="right" w:pos="7200"/>
          <w:tab w:val="right" w:pos="7920"/>
          <w:tab w:val="right" w:pos="10170"/>
        </w:tabs>
        <w:spacing w:after="0" w:line="240" w:lineRule="auto"/>
        <w:rPr>
          <w:szCs w:val="20"/>
        </w:rPr>
      </w:pPr>
      <w:r w:rsidRPr="00396E8A">
        <w:rPr>
          <w:rFonts w:eastAsia="Calibri" w:cs="Tahoma"/>
          <w:sz w:val="32"/>
          <w:szCs w:val="32"/>
        </w:rPr>
        <w:sym w:font="Wingdings" w:char="F071"/>
      </w:r>
      <w:r w:rsidRPr="006B3E9F">
        <w:rPr>
          <w:szCs w:val="20"/>
        </w:rPr>
        <w:tab/>
        <w:t>Verbal Warning (department file only)</w:t>
      </w:r>
    </w:p>
    <w:p w14:paraId="49AAB11E" w14:textId="77777777" w:rsidR="00DD1114" w:rsidRPr="006B3E9F" w:rsidRDefault="00DD1114" w:rsidP="00DD1114">
      <w:pPr>
        <w:tabs>
          <w:tab w:val="left" w:pos="540"/>
          <w:tab w:val="left" w:pos="4320"/>
          <w:tab w:val="left" w:pos="4680"/>
          <w:tab w:val="right" w:pos="7200"/>
          <w:tab w:val="right" w:pos="7920"/>
          <w:tab w:val="right" w:pos="10170"/>
        </w:tabs>
        <w:spacing w:after="0" w:line="240" w:lineRule="auto"/>
        <w:rPr>
          <w:szCs w:val="20"/>
        </w:rPr>
      </w:pPr>
      <w:r w:rsidRPr="00396E8A">
        <w:rPr>
          <w:rFonts w:eastAsia="Calibri" w:cs="Tahoma"/>
          <w:sz w:val="32"/>
          <w:szCs w:val="32"/>
        </w:rPr>
        <w:sym w:font="Wingdings" w:char="F071"/>
      </w:r>
      <w:r w:rsidRPr="006B3E9F">
        <w:rPr>
          <w:szCs w:val="20"/>
        </w:rPr>
        <w:tab/>
        <w:t>Written Reprimand</w:t>
      </w:r>
      <w:r w:rsidRPr="006B3E9F">
        <w:rPr>
          <w:szCs w:val="20"/>
        </w:rPr>
        <w:tab/>
      </w:r>
    </w:p>
    <w:p w14:paraId="3459B58C" w14:textId="77777777" w:rsidR="00DD1114" w:rsidRPr="006B3E9F" w:rsidRDefault="00DD1114" w:rsidP="00DD1114">
      <w:pPr>
        <w:tabs>
          <w:tab w:val="left" w:pos="540"/>
          <w:tab w:val="left" w:pos="1980"/>
          <w:tab w:val="right" w:pos="4320"/>
          <w:tab w:val="left" w:pos="4680"/>
          <w:tab w:val="right" w:pos="7200"/>
          <w:tab w:val="left" w:pos="7560"/>
          <w:tab w:val="right" w:pos="10170"/>
        </w:tabs>
        <w:spacing w:after="0" w:line="240" w:lineRule="auto"/>
        <w:rPr>
          <w:szCs w:val="20"/>
          <w:u w:val="single"/>
        </w:rPr>
      </w:pPr>
      <w:r w:rsidRPr="00396E8A">
        <w:rPr>
          <w:rFonts w:eastAsia="Calibri" w:cs="Tahoma"/>
          <w:sz w:val="32"/>
          <w:szCs w:val="32"/>
        </w:rPr>
        <w:sym w:font="Wingdings" w:char="F071"/>
      </w:r>
      <w:r w:rsidRPr="006B3E9F">
        <w:rPr>
          <w:szCs w:val="20"/>
        </w:rPr>
        <w:tab/>
        <w:t>Suspension:</w:t>
      </w:r>
      <w:r w:rsidRPr="006B3E9F">
        <w:rPr>
          <w:szCs w:val="20"/>
        </w:rPr>
        <w:tab/>
        <w:t xml:space="preserve">Begins: </w:t>
      </w:r>
      <w:r w:rsidRPr="006B3E9F">
        <w:rPr>
          <w:szCs w:val="20"/>
          <w:u w:val="single"/>
        </w:rPr>
        <w:tab/>
      </w:r>
      <w:r w:rsidRPr="006B3E9F">
        <w:rPr>
          <w:szCs w:val="20"/>
        </w:rPr>
        <w:tab/>
        <w:t xml:space="preserve">Ends: </w:t>
      </w:r>
      <w:r w:rsidRPr="006B3E9F">
        <w:rPr>
          <w:szCs w:val="20"/>
          <w:u w:val="single"/>
        </w:rPr>
        <w:tab/>
      </w:r>
    </w:p>
    <w:p w14:paraId="70969A0B" w14:textId="77777777" w:rsidR="00DD1114" w:rsidRPr="006B3E9F" w:rsidRDefault="00DD1114" w:rsidP="00DD1114">
      <w:pPr>
        <w:tabs>
          <w:tab w:val="left" w:pos="540"/>
          <w:tab w:val="left" w:pos="1980"/>
          <w:tab w:val="right" w:pos="4320"/>
          <w:tab w:val="left" w:pos="4680"/>
          <w:tab w:val="right" w:pos="7200"/>
          <w:tab w:val="left" w:pos="7560"/>
          <w:tab w:val="right" w:pos="10170"/>
        </w:tabs>
        <w:spacing w:line="240" w:lineRule="auto"/>
        <w:rPr>
          <w:szCs w:val="20"/>
          <w:u w:val="single"/>
        </w:rPr>
      </w:pPr>
      <w:r w:rsidRPr="00396E8A">
        <w:rPr>
          <w:rFonts w:eastAsia="Calibri" w:cs="Tahoma"/>
          <w:sz w:val="32"/>
          <w:szCs w:val="32"/>
        </w:rPr>
        <w:sym w:font="Wingdings" w:char="F071"/>
      </w:r>
      <w:r w:rsidRPr="006B3E9F">
        <w:rPr>
          <w:szCs w:val="20"/>
        </w:rPr>
        <w:tab/>
        <w:t>Termination:</w:t>
      </w:r>
      <w:r w:rsidRPr="006B3E9F">
        <w:rPr>
          <w:szCs w:val="20"/>
        </w:rPr>
        <w:tab/>
        <w:t xml:space="preserve">Effective: </w:t>
      </w:r>
      <w:r w:rsidRPr="006B3E9F">
        <w:rPr>
          <w:szCs w:val="20"/>
          <w:u w:val="single"/>
        </w:rPr>
        <w:tab/>
      </w:r>
    </w:p>
    <w:p w14:paraId="5CA07E32" w14:textId="77777777" w:rsidR="00DD1114" w:rsidRPr="006B3E9F" w:rsidRDefault="00DD1114" w:rsidP="00DD1114">
      <w:pPr>
        <w:tabs>
          <w:tab w:val="right" w:pos="10170"/>
        </w:tabs>
        <w:spacing w:after="60" w:line="240" w:lineRule="auto"/>
        <w:rPr>
          <w:b/>
          <w:szCs w:val="20"/>
        </w:rPr>
      </w:pPr>
      <w:r w:rsidRPr="006B3E9F">
        <w:rPr>
          <w:b/>
          <w:szCs w:val="20"/>
        </w:rPr>
        <w:t xml:space="preserve">Follow </w:t>
      </w:r>
      <w:r>
        <w:rPr>
          <w:b/>
          <w:szCs w:val="20"/>
        </w:rPr>
        <w:t>U</w:t>
      </w:r>
      <w:r w:rsidRPr="006B3E9F">
        <w:rPr>
          <w:b/>
          <w:szCs w:val="20"/>
        </w:rPr>
        <w:t>p</w:t>
      </w:r>
    </w:p>
    <w:p w14:paraId="14163B14" w14:textId="77777777" w:rsidR="00DD1114" w:rsidRPr="006B3E9F" w:rsidRDefault="00DD1114" w:rsidP="00DD1114">
      <w:pPr>
        <w:tabs>
          <w:tab w:val="left" w:pos="360"/>
          <w:tab w:val="left" w:pos="2520"/>
          <w:tab w:val="left" w:pos="5310"/>
          <w:tab w:val="left" w:pos="7920"/>
          <w:tab w:val="right" w:pos="10170"/>
        </w:tabs>
        <w:spacing w:after="40" w:line="240" w:lineRule="auto"/>
        <w:ind w:left="547" w:hanging="187"/>
        <w:rPr>
          <w:b/>
          <w:szCs w:val="20"/>
        </w:rPr>
      </w:pPr>
      <w:r w:rsidRPr="00396E8A">
        <w:rPr>
          <w:rFonts w:eastAsia="Calibri" w:cs="Tahoma"/>
          <w:sz w:val="32"/>
          <w:szCs w:val="32"/>
        </w:rPr>
        <w:sym w:font="Wingdings" w:char="F071"/>
      </w:r>
      <w:r>
        <w:rPr>
          <w:rFonts w:eastAsia="Calibri" w:cs="Tahoma"/>
          <w:sz w:val="32"/>
          <w:szCs w:val="32"/>
        </w:rPr>
        <w:t xml:space="preserve"> </w:t>
      </w:r>
      <w:r w:rsidRPr="006B3E9F">
        <w:rPr>
          <w:szCs w:val="20"/>
        </w:rPr>
        <w:t>Two Weeks</w:t>
      </w:r>
      <w:r w:rsidRPr="006B3E9F">
        <w:rPr>
          <w:szCs w:val="20"/>
        </w:rPr>
        <w:tab/>
      </w:r>
      <w:r w:rsidRPr="00396E8A">
        <w:rPr>
          <w:rFonts w:eastAsia="Calibri" w:cs="Tahoma"/>
          <w:sz w:val="32"/>
          <w:szCs w:val="32"/>
        </w:rPr>
        <w:sym w:font="Wingdings" w:char="F071"/>
      </w:r>
      <w:r>
        <w:rPr>
          <w:rFonts w:eastAsia="Calibri" w:cs="Tahoma"/>
          <w:sz w:val="32"/>
          <w:szCs w:val="32"/>
        </w:rPr>
        <w:t xml:space="preserve"> </w:t>
      </w:r>
      <w:r w:rsidRPr="006B3E9F">
        <w:rPr>
          <w:szCs w:val="20"/>
        </w:rPr>
        <w:t>One Month</w:t>
      </w:r>
      <w:r w:rsidRPr="006B3E9F">
        <w:rPr>
          <w:szCs w:val="20"/>
        </w:rPr>
        <w:tab/>
      </w:r>
      <w:r w:rsidRPr="00396E8A">
        <w:rPr>
          <w:rFonts w:eastAsia="Calibri" w:cs="Tahoma"/>
          <w:sz w:val="32"/>
          <w:szCs w:val="32"/>
        </w:rPr>
        <w:sym w:font="Wingdings" w:char="F071"/>
      </w:r>
      <w:r>
        <w:rPr>
          <w:rFonts w:eastAsia="Calibri" w:cs="Tahoma"/>
          <w:sz w:val="32"/>
          <w:szCs w:val="32"/>
        </w:rPr>
        <w:t xml:space="preserve"> </w:t>
      </w:r>
      <w:r w:rsidRPr="006B3E9F">
        <w:rPr>
          <w:szCs w:val="20"/>
        </w:rPr>
        <w:t>Three Months</w:t>
      </w:r>
      <w:r w:rsidRPr="006B3E9F">
        <w:rPr>
          <w:szCs w:val="20"/>
        </w:rPr>
        <w:tab/>
      </w:r>
      <w:r w:rsidRPr="00396E8A">
        <w:rPr>
          <w:rFonts w:eastAsia="Calibri" w:cs="Tahoma"/>
          <w:sz w:val="32"/>
          <w:szCs w:val="32"/>
        </w:rPr>
        <w:sym w:font="Wingdings" w:char="F071"/>
      </w:r>
      <w:r>
        <w:rPr>
          <w:rFonts w:eastAsia="Calibri" w:cs="Tahoma"/>
          <w:sz w:val="32"/>
          <w:szCs w:val="32"/>
        </w:rPr>
        <w:t xml:space="preserve"> </w:t>
      </w:r>
      <w:r w:rsidRPr="006B3E9F">
        <w:rPr>
          <w:szCs w:val="20"/>
        </w:rPr>
        <w:t>Six Months</w:t>
      </w:r>
    </w:p>
    <w:p w14:paraId="33E52BDC" w14:textId="77777777" w:rsidR="00DD1114" w:rsidRPr="00F11830" w:rsidRDefault="00DD1114" w:rsidP="00DD1114">
      <w:pPr>
        <w:tabs>
          <w:tab w:val="left" w:pos="4320"/>
          <w:tab w:val="left" w:pos="5220"/>
          <w:tab w:val="left" w:pos="8460"/>
          <w:tab w:val="right" w:pos="10170"/>
        </w:tabs>
        <w:spacing w:line="240" w:lineRule="auto"/>
        <w:rPr>
          <w:sz w:val="18"/>
          <w:szCs w:val="18"/>
        </w:rPr>
      </w:pPr>
      <w:r w:rsidRPr="00F11830">
        <w:rPr>
          <w:sz w:val="18"/>
          <w:szCs w:val="18"/>
        </w:rPr>
        <w:t>I acknowledge receipt of this disciplinary action and that its contents have been discussed with me. I understand that my signature does not necessarily indicate agreement and that refusal to sign will not invalidate the disciplinary action. I understand that this form will be placed in my personnel file. I have been informed that I may submit a written response to the information in this form, and that my written response will also be kept in my personnel file.</w:t>
      </w:r>
    </w:p>
    <w:p w14:paraId="79D0563C" w14:textId="77777777" w:rsidR="00DD1114" w:rsidRPr="006B3E9F" w:rsidRDefault="00DD1114" w:rsidP="00DD1114">
      <w:pPr>
        <w:tabs>
          <w:tab w:val="left" w:pos="5040"/>
          <w:tab w:val="left" w:pos="5760"/>
          <w:tab w:val="right" w:pos="10170"/>
        </w:tabs>
        <w:spacing w:before="240" w:after="240" w:line="240" w:lineRule="auto"/>
        <w:rPr>
          <w:szCs w:val="20"/>
          <w:u w:val="single"/>
        </w:rPr>
      </w:pPr>
      <w:r w:rsidRPr="006B3E9F">
        <w:rPr>
          <w:szCs w:val="20"/>
        </w:rPr>
        <w:t xml:space="preserve">Employee Signature: </w:t>
      </w:r>
      <w:r w:rsidRPr="006B3E9F">
        <w:rPr>
          <w:szCs w:val="20"/>
          <w:u w:val="single"/>
        </w:rPr>
        <w:tab/>
      </w:r>
      <w:r w:rsidRPr="006B3E9F">
        <w:rPr>
          <w:szCs w:val="20"/>
        </w:rPr>
        <w:tab/>
        <w:t xml:space="preserve">Date: </w:t>
      </w:r>
      <w:r w:rsidRPr="006B3E9F">
        <w:rPr>
          <w:szCs w:val="20"/>
          <w:u w:val="single"/>
        </w:rPr>
        <w:tab/>
      </w:r>
    </w:p>
    <w:p w14:paraId="4889284B" w14:textId="77777777" w:rsidR="00DD1114" w:rsidRPr="006B3E9F" w:rsidRDefault="00DD1114" w:rsidP="00DD1114">
      <w:pPr>
        <w:tabs>
          <w:tab w:val="left" w:pos="5040"/>
          <w:tab w:val="left" w:pos="5760"/>
          <w:tab w:val="right" w:pos="10170"/>
        </w:tabs>
        <w:spacing w:line="240" w:lineRule="auto"/>
        <w:rPr>
          <w:szCs w:val="20"/>
          <w:u w:val="single"/>
        </w:rPr>
      </w:pPr>
      <w:r w:rsidRPr="006B3E9F">
        <w:rPr>
          <w:szCs w:val="20"/>
        </w:rPr>
        <w:t xml:space="preserve">Supervisor Signature: </w:t>
      </w:r>
      <w:r w:rsidRPr="006B3E9F">
        <w:rPr>
          <w:szCs w:val="20"/>
          <w:u w:val="single"/>
        </w:rPr>
        <w:tab/>
      </w:r>
      <w:r w:rsidRPr="006B3E9F">
        <w:rPr>
          <w:szCs w:val="20"/>
        </w:rPr>
        <w:tab/>
        <w:t xml:space="preserve">Date: </w:t>
      </w:r>
      <w:r w:rsidRPr="006B3E9F">
        <w:rPr>
          <w:szCs w:val="20"/>
          <w:u w:val="single"/>
        </w:rPr>
        <w:tab/>
      </w:r>
    </w:p>
    <w:p w14:paraId="50DB9FAF" w14:textId="77777777" w:rsidR="00DD1114" w:rsidRDefault="00DD1114" w:rsidP="00DD1114">
      <w:pPr>
        <w:tabs>
          <w:tab w:val="left" w:pos="5040"/>
          <w:tab w:val="left" w:pos="5760"/>
          <w:tab w:val="right" w:pos="10170"/>
        </w:tabs>
        <w:spacing w:line="240" w:lineRule="auto"/>
        <w:jc w:val="center"/>
        <w:rPr>
          <w:i/>
          <w:sz w:val="16"/>
          <w:szCs w:val="16"/>
        </w:rPr>
      </w:pPr>
    </w:p>
    <w:p w14:paraId="1489DFA2" w14:textId="77777777" w:rsidR="00DD1114" w:rsidRDefault="00DD1114" w:rsidP="00DD1114">
      <w:pPr>
        <w:tabs>
          <w:tab w:val="left" w:pos="5040"/>
          <w:tab w:val="left" w:pos="5760"/>
          <w:tab w:val="right" w:pos="10170"/>
        </w:tabs>
        <w:spacing w:line="240" w:lineRule="auto"/>
        <w:jc w:val="center"/>
        <w:rPr>
          <w:i/>
          <w:sz w:val="16"/>
          <w:szCs w:val="16"/>
        </w:rPr>
      </w:pPr>
      <w:r w:rsidRPr="00BE0E95">
        <w:rPr>
          <w:i/>
          <w:sz w:val="16"/>
          <w:szCs w:val="16"/>
        </w:rPr>
        <w:t>Copies of this form shall be provided to the employee and supervisors.</w:t>
      </w:r>
    </w:p>
    <w:p w14:paraId="08550247" w14:textId="77777777" w:rsidR="00DD1114" w:rsidRDefault="00DD1114" w:rsidP="00DD1114">
      <w:pPr>
        <w:spacing w:line="240" w:lineRule="auto"/>
        <w:jc w:val="center"/>
        <w:rPr>
          <w:sz w:val="18"/>
          <w:szCs w:val="18"/>
        </w:rPr>
      </w:pPr>
      <w:r w:rsidRPr="00F11830">
        <w:rPr>
          <w:sz w:val="18"/>
          <w:szCs w:val="18"/>
        </w:rPr>
        <w:t>The original document shall be submitted to Human Resources and placed in the employee’s personnel file</w:t>
      </w:r>
    </w:p>
    <w:bookmarkEnd w:id="393"/>
    <w:p w14:paraId="404508A7" w14:textId="77777777" w:rsidR="00DD1114" w:rsidRDefault="00DD1114" w:rsidP="00DD1114">
      <w:pPr>
        <w:spacing w:line="240" w:lineRule="auto"/>
        <w:jc w:val="left"/>
        <w:rPr>
          <w:sz w:val="18"/>
          <w:szCs w:val="18"/>
        </w:rPr>
      </w:pPr>
    </w:p>
    <w:p w14:paraId="3369C49D" w14:textId="77777777" w:rsidR="00DD1114" w:rsidRDefault="00DD1114" w:rsidP="00DD1114">
      <w:pPr>
        <w:jc w:val="center"/>
        <w:rPr>
          <w:sz w:val="18"/>
          <w:szCs w:val="18"/>
        </w:rPr>
        <w:sectPr w:rsidR="00DD1114" w:rsidSect="002A5A33">
          <w:pgSz w:w="12240" w:h="15840" w:code="1"/>
          <w:pgMar w:top="1440" w:right="1440" w:bottom="1008" w:left="1440" w:header="720" w:footer="432" w:gutter="0"/>
          <w:pgNumType w:start="1" w:chapStyle="1"/>
          <w:cols w:space="252"/>
          <w:docGrid w:linePitch="360"/>
        </w:sectPr>
      </w:pPr>
    </w:p>
    <w:p w14:paraId="7BA87B9F" w14:textId="77777777" w:rsidR="00DD1114" w:rsidRPr="00587774" w:rsidRDefault="00DD1114" w:rsidP="009E4A95">
      <w:pPr>
        <w:pStyle w:val="Heading1"/>
      </w:pPr>
      <w:bookmarkStart w:id="394" w:name="_Toc481598319"/>
      <w:bookmarkStart w:id="395" w:name="_Toc71023424"/>
      <w:bookmarkStart w:id="396" w:name="_Toc71023506"/>
      <w:bookmarkStart w:id="397" w:name="_Toc71039014"/>
      <w:bookmarkStart w:id="398" w:name="_Toc71290373"/>
      <w:bookmarkStart w:id="399" w:name="_Toc71296756"/>
      <w:bookmarkStart w:id="400" w:name="_Toc71297187"/>
      <w:bookmarkStart w:id="401" w:name="_Toc71297420"/>
      <w:bookmarkStart w:id="402" w:name="_Toc71299518"/>
      <w:bookmarkStart w:id="403" w:name="_Toc71533125"/>
      <w:bookmarkStart w:id="404" w:name="_Toc72316239"/>
      <w:bookmarkStart w:id="405" w:name="_Toc72418122"/>
      <w:bookmarkStart w:id="406" w:name="_Toc72420346"/>
      <w:bookmarkStart w:id="407" w:name="_Toc72826872"/>
      <w:bookmarkStart w:id="408" w:name="_Toc73438368"/>
      <w:bookmarkStart w:id="409" w:name="_Toc78876801"/>
      <w:bookmarkStart w:id="410" w:name="_Toc80078963"/>
      <w:bookmarkStart w:id="411" w:name="_Toc80615742"/>
      <w:bookmarkStart w:id="412" w:name="_Toc80622778"/>
      <w:bookmarkStart w:id="413" w:name="_Toc80691292"/>
      <w:bookmarkStart w:id="414" w:name="_Toc81210786"/>
      <w:bookmarkStart w:id="415" w:name="_Toc83047455"/>
      <w:bookmarkStart w:id="416" w:name="_Toc83049959"/>
      <w:bookmarkStart w:id="417" w:name="_Toc83725630"/>
      <w:bookmarkStart w:id="418" w:name="_Toc85029429"/>
      <w:bookmarkStart w:id="419" w:name="_Toc85029580"/>
      <w:bookmarkStart w:id="420" w:name="_Toc85030518"/>
      <w:bookmarkStart w:id="421" w:name="_Toc85031096"/>
      <w:bookmarkStart w:id="422" w:name="_Toc85446739"/>
      <w:bookmarkStart w:id="423" w:name="_Toc85449238"/>
      <w:bookmarkStart w:id="424" w:name="_Toc85455539"/>
      <w:bookmarkStart w:id="425" w:name="_Toc85455688"/>
      <w:bookmarkStart w:id="426" w:name="_Toc86645254"/>
      <w:bookmarkStart w:id="427" w:name="_Toc87945740"/>
      <w:bookmarkStart w:id="428" w:name="_Toc92876219"/>
      <w:bookmarkStart w:id="429" w:name="_Toc93403895"/>
      <w:bookmarkStart w:id="430" w:name="_Toc94190140"/>
      <w:bookmarkStart w:id="431" w:name="_Toc94191317"/>
      <w:bookmarkStart w:id="432" w:name="_Toc94191415"/>
      <w:bookmarkStart w:id="433" w:name="_Toc164072536"/>
      <w:bookmarkEnd w:id="391"/>
      <w:r w:rsidRPr="00587774">
        <w:t>OSHA Incident Reporting</w:t>
      </w:r>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14:paraId="099B72A2" w14:textId="77777777" w:rsidR="00DD1114" w:rsidRPr="00283B2A" w:rsidRDefault="00DD1114" w:rsidP="009E4A95">
      <w:pPr>
        <w:pStyle w:val="Heading2"/>
      </w:pPr>
      <w:r w:rsidRPr="00283B2A">
        <w:t>Purpose, Scope, and Policy</w:t>
      </w:r>
    </w:p>
    <w:p w14:paraId="2B896BAC" w14:textId="77777777" w:rsidR="00DD1114" w:rsidRPr="00283B2A" w:rsidRDefault="00DD1114" w:rsidP="009E4A95">
      <w:pPr>
        <w:pStyle w:val="Heading3"/>
      </w:pPr>
      <w:r w:rsidRPr="00283B2A">
        <w:t>Purpose</w:t>
      </w:r>
    </w:p>
    <w:p w14:paraId="51F46F83" w14:textId="77777777" w:rsidR="00DD1114" w:rsidRPr="00283B2A" w:rsidRDefault="00DD1114" w:rsidP="00DD1114">
      <w:pPr>
        <w:rPr>
          <w:rFonts w:cs="Tahoma"/>
          <w:szCs w:val="20"/>
        </w:rPr>
      </w:pPr>
      <w:r w:rsidRPr="00283B2A">
        <w:rPr>
          <w:rFonts w:cs="Tahoma"/>
          <w:szCs w:val="20"/>
        </w:rPr>
        <w:t>The purpose of this program is to identify the causative factors of incidents, determine corrective action and action to prevent recurrence.</w:t>
      </w:r>
    </w:p>
    <w:p w14:paraId="2966E01D" w14:textId="77777777" w:rsidR="00DD1114" w:rsidRPr="00283B2A" w:rsidRDefault="00DD1114" w:rsidP="009E4A95">
      <w:pPr>
        <w:pStyle w:val="Heading3"/>
      </w:pPr>
      <w:r w:rsidRPr="00283B2A">
        <w:t>Scope</w:t>
      </w:r>
    </w:p>
    <w:p w14:paraId="6AB0851C" w14:textId="2503A965" w:rsidR="00050D5F" w:rsidRPr="00283B2A" w:rsidRDefault="00050D5F" w:rsidP="00050D5F">
      <w:pPr>
        <w:tabs>
          <w:tab w:val="left" w:pos="1951"/>
        </w:tabs>
        <w:rPr>
          <w:rFonts w:cs="Tahoma"/>
          <w:szCs w:val="20"/>
        </w:rPr>
      </w:pPr>
      <w:r w:rsidRPr="00283B2A">
        <w:rPr>
          <w:rFonts w:cs="Tahoma"/>
          <w:szCs w:val="20"/>
        </w:rPr>
        <w:t xml:space="preserve">This policy relates to all </w:t>
      </w:r>
      <w:r>
        <w:rPr>
          <w:rFonts w:cs="Tahoma"/>
          <w:szCs w:val="20"/>
        </w:rPr>
        <w:fldChar w:fldCharType="begin"/>
      </w:r>
      <w:r>
        <w:rPr>
          <w:rFonts w:cs="Tahoma"/>
          <w:szCs w:val="20"/>
        </w:rPr>
        <w:instrText xml:space="preserve"> MERGEFIELD Q1 </w:instrText>
      </w:r>
      <w:r>
        <w:rPr>
          <w:rFonts w:cs="Tahoma"/>
          <w:szCs w:val="20"/>
        </w:rPr>
        <w:fldChar w:fldCharType="separate"/>
      </w:r>
      <w:r w:rsidR="000A3858">
        <w:rPr>
          <w:rFonts w:cs="Tahoma"/>
          <w:noProof/>
          <w:szCs w:val="20"/>
        </w:rPr>
        <w:t>COMPNAME</w:t>
      </w:r>
      <w:r>
        <w:rPr>
          <w:rFonts w:cs="Tahoma"/>
          <w:szCs w:val="20"/>
        </w:rPr>
        <w:fldChar w:fldCharType="end"/>
      </w:r>
      <w:r>
        <w:rPr>
          <w:rFonts w:cs="Tahoma"/>
          <w:szCs w:val="20"/>
        </w:rPr>
        <w:t xml:space="preserve"> </w:t>
      </w:r>
      <w:r w:rsidRPr="00283B2A">
        <w:rPr>
          <w:rFonts w:cs="Tahoma"/>
          <w:szCs w:val="20"/>
        </w:rPr>
        <w:t>employees</w:t>
      </w:r>
      <w:r w:rsidRPr="00283B2A">
        <w:rPr>
          <w:rFonts w:eastAsia="Calibri" w:cs="Tahoma"/>
          <w:noProof/>
          <w:szCs w:val="20"/>
        </w:rPr>
        <w:t>.</w:t>
      </w:r>
    </w:p>
    <w:p w14:paraId="10EF7571" w14:textId="77777777" w:rsidR="00DD1114" w:rsidRPr="00283B2A" w:rsidRDefault="00DD1114" w:rsidP="009E4A95">
      <w:pPr>
        <w:pStyle w:val="Heading3"/>
      </w:pPr>
      <w:r w:rsidRPr="00283B2A">
        <w:t>Policy</w:t>
      </w:r>
    </w:p>
    <w:p w14:paraId="4D79239A" w14:textId="70E92EAB" w:rsidR="00DD1114" w:rsidRPr="00283B2A" w:rsidRDefault="00DD1114" w:rsidP="00DD1114">
      <w:pPr>
        <w:shd w:val="clear" w:color="auto" w:fill="FFFFFF"/>
        <w:rPr>
          <w:rFonts w:eastAsia="Times New Roman" w:cs="Tahoma"/>
          <w:snapToGrid w:val="0"/>
          <w:szCs w:val="20"/>
        </w:rPr>
      </w:pPr>
      <w:r w:rsidRPr="00283B2A">
        <w:rPr>
          <w:rFonts w:eastAsia="Calibri" w:cs="Tahoma"/>
          <w:szCs w:val="20"/>
        </w:rPr>
        <w:t xml:space="preserve">Investigations will be reviewed to </w:t>
      </w:r>
      <w:r w:rsidRPr="00283B2A">
        <w:rPr>
          <w:rFonts w:cs="Tahoma"/>
          <w:szCs w:val="20"/>
        </w:rPr>
        <w:t>ensure</w:t>
      </w:r>
      <w:r w:rsidRPr="00283B2A">
        <w:rPr>
          <w:rFonts w:eastAsia="Calibri" w:cs="Tahoma"/>
          <w:szCs w:val="20"/>
        </w:rPr>
        <w:t xml:space="preserve"> proper determinations are made and any necessary changes to </w:t>
      </w:r>
      <w:r w:rsidRPr="00283B2A">
        <w:rPr>
          <w:rFonts w:eastAsia="Calibri" w:cs="Tahoma"/>
          <w:szCs w:val="20"/>
        </w:rPr>
        <w:fldChar w:fldCharType="begin"/>
      </w:r>
      <w:r w:rsidRPr="00283B2A">
        <w:rPr>
          <w:rFonts w:eastAsia="Calibri" w:cs="Tahoma"/>
          <w:szCs w:val="20"/>
        </w:rPr>
        <w:instrText xml:space="preserve"> MERGEFIELD "Q1" </w:instrText>
      </w:r>
      <w:r w:rsidRPr="00283B2A">
        <w:rPr>
          <w:rFonts w:eastAsia="Calibri" w:cs="Tahoma"/>
          <w:szCs w:val="20"/>
        </w:rPr>
        <w:fldChar w:fldCharType="separate"/>
      </w:r>
      <w:r w:rsidR="000A3858">
        <w:rPr>
          <w:rFonts w:eastAsia="Calibri" w:cs="Tahoma"/>
          <w:noProof/>
          <w:szCs w:val="20"/>
        </w:rPr>
        <w:t>COMPNAME</w:t>
      </w:r>
      <w:r w:rsidRPr="00283B2A">
        <w:rPr>
          <w:rFonts w:eastAsia="Calibri" w:cs="Tahoma"/>
          <w:noProof/>
          <w:szCs w:val="20"/>
        </w:rPr>
        <w:fldChar w:fldCharType="end"/>
      </w:r>
      <w:r w:rsidRPr="00283B2A">
        <w:rPr>
          <w:rFonts w:eastAsia="Calibri" w:cs="Tahoma"/>
          <w:szCs w:val="20"/>
        </w:rPr>
        <w:t xml:space="preserve"> policies and procedures are completed. </w:t>
      </w:r>
      <w:r w:rsidRPr="00283B2A">
        <w:rPr>
          <w:rFonts w:eastAsia="Times New Roman" w:cs="Tahoma"/>
          <w:snapToGrid w:val="0"/>
          <w:szCs w:val="20"/>
        </w:rPr>
        <w:t xml:space="preserve">The company will never discharge or in any manner discriminate against any employee for reporting a work-related injury or illness. In addition to these internal needs it is also intended to fulfill the requirement that OSHA be notified of incidents if they include specific qualifiers. Each employee will be informed that they have the right to report work-related injuries and illnesses and </w:t>
      </w:r>
      <w:bookmarkStart w:id="434" w:name="1904.35(b)(1)(iii)(B)"/>
      <w:bookmarkEnd w:id="434"/>
      <w:r w:rsidRPr="00283B2A">
        <w:rPr>
          <w:rFonts w:eastAsia="Times New Roman" w:cs="Tahoma"/>
          <w:snapToGrid w:val="0"/>
          <w:szCs w:val="20"/>
        </w:rPr>
        <w:t>they will not be discharged or in any manner discriminated against for reporting work-related injuries or illnesses.</w:t>
      </w:r>
    </w:p>
    <w:p w14:paraId="3B57A396" w14:textId="77777777" w:rsidR="00DD1114" w:rsidRPr="00283B2A" w:rsidRDefault="00771699" w:rsidP="009E4A95">
      <w:pPr>
        <w:pStyle w:val="Heading2"/>
      </w:pPr>
      <w:r>
        <w:t>Roles and Responsibilities</w:t>
      </w:r>
    </w:p>
    <w:p w14:paraId="2C2B86C3" w14:textId="77777777" w:rsidR="00DD1114" w:rsidRPr="00283B2A" w:rsidRDefault="00DD1114" w:rsidP="009E4A95">
      <w:pPr>
        <w:pStyle w:val="Heading3"/>
      </w:pPr>
      <w:r w:rsidRPr="00283B2A">
        <w:t>Employer</w:t>
      </w:r>
    </w:p>
    <w:p w14:paraId="1CDDB571" w14:textId="77777777" w:rsidR="00DD1114" w:rsidRPr="00283B2A" w:rsidRDefault="00DD1114" w:rsidP="00DD1114">
      <w:pPr>
        <w:rPr>
          <w:rFonts w:cs="Tahoma"/>
          <w:szCs w:val="20"/>
        </w:rPr>
      </w:pPr>
      <w:r w:rsidRPr="00283B2A">
        <w:rPr>
          <w:rFonts w:cs="Tahoma"/>
          <w:szCs w:val="20"/>
        </w:rPr>
        <w:t>It is management’s responsibility to record and document incidents and determine causation. Management will interview the affected employee and witnesses to determine the facts of the incident. Management will conduct the investigation as soon as possible after the incident.</w:t>
      </w:r>
    </w:p>
    <w:p w14:paraId="00867849" w14:textId="77777777" w:rsidR="00DD1114" w:rsidRPr="00283B2A" w:rsidRDefault="00DD1114" w:rsidP="009E4A95">
      <w:pPr>
        <w:pStyle w:val="Heading3"/>
      </w:pPr>
      <w:r w:rsidRPr="00283B2A">
        <w:t>Employee</w:t>
      </w:r>
    </w:p>
    <w:p w14:paraId="41C13FE4" w14:textId="77777777" w:rsidR="00DD1114" w:rsidRPr="00283B2A" w:rsidRDefault="00DD1114" w:rsidP="00DD1114">
      <w:pPr>
        <w:rPr>
          <w:rFonts w:cs="Tahoma"/>
          <w:szCs w:val="20"/>
        </w:rPr>
      </w:pPr>
      <w:r w:rsidRPr="00283B2A">
        <w:rPr>
          <w:rFonts w:cs="Tahoma"/>
          <w:szCs w:val="20"/>
        </w:rPr>
        <w:t>It is the employee’s responsibility to report all incidents to management. Employees who witness or were involved with the incident will participate in the incident investigation and provide management all details known about the incident.</w:t>
      </w:r>
    </w:p>
    <w:p w14:paraId="2DBCF096" w14:textId="77777777" w:rsidR="00DD1114" w:rsidRPr="00283B2A" w:rsidRDefault="00DD1114" w:rsidP="009E4A95">
      <w:pPr>
        <w:pStyle w:val="Heading2"/>
      </w:pPr>
      <w:r w:rsidRPr="00283B2A">
        <w:t>Definitions</w:t>
      </w:r>
    </w:p>
    <w:p w14:paraId="446678DE" w14:textId="77777777" w:rsidR="00DD1114" w:rsidRPr="00283B2A" w:rsidRDefault="00DD1114" w:rsidP="00DD1114">
      <w:pPr>
        <w:rPr>
          <w:rFonts w:cs="Tahoma"/>
          <w:szCs w:val="20"/>
        </w:rPr>
      </w:pPr>
      <w:r w:rsidRPr="00283B2A">
        <w:rPr>
          <w:rFonts w:cs="Tahoma"/>
          <w:szCs w:val="20"/>
        </w:rPr>
        <w:t>See Definitions Chapter at the end of the Safety and Health Manual.</w:t>
      </w:r>
      <w:r w:rsidRPr="00283B2A">
        <w:rPr>
          <w:rStyle w:val="EndnoteReference"/>
          <w:rFonts w:cs="Tahoma"/>
          <w:szCs w:val="20"/>
        </w:rPr>
        <w:t xml:space="preserve"> </w:t>
      </w:r>
      <w:r w:rsidRPr="00283B2A">
        <w:rPr>
          <w:rStyle w:val="EndnoteReference"/>
          <w:rFonts w:cs="Tahoma"/>
          <w:szCs w:val="20"/>
        </w:rPr>
        <w:endnoteReference w:id="3"/>
      </w:r>
    </w:p>
    <w:p w14:paraId="2A37B657" w14:textId="77777777" w:rsidR="00DD1114" w:rsidRPr="00283B2A" w:rsidRDefault="00DD1114" w:rsidP="009E4A95">
      <w:pPr>
        <w:pStyle w:val="Heading2"/>
      </w:pPr>
      <w:r w:rsidRPr="00283B2A">
        <w:t>Incident Reporting Procedure</w:t>
      </w:r>
    </w:p>
    <w:p w14:paraId="365AEB57" w14:textId="77777777" w:rsidR="00DD1114" w:rsidRPr="00283B2A" w:rsidRDefault="00DD1114" w:rsidP="00DD1114">
      <w:pPr>
        <w:rPr>
          <w:rFonts w:cs="Tahoma"/>
          <w:szCs w:val="20"/>
        </w:rPr>
      </w:pPr>
      <w:r w:rsidRPr="00283B2A">
        <w:rPr>
          <w:rFonts w:cs="Tahoma"/>
          <w:szCs w:val="20"/>
        </w:rPr>
        <w:t>When a</w:t>
      </w:r>
      <w:r w:rsidR="009E054E">
        <w:rPr>
          <w:rFonts w:cs="Tahoma"/>
          <w:szCs w:val="20"/>
        </w:rPr>
        <w:t xml:space="preserve"> work-related </w:t>
      </w:r>
      <w:r w:rsidRPr="00283B2A">
        <w:rPr>
          <w:rFonts w:cs="Tahoma"/>
          <w:szCs w:val="20"/>
        </w:rPr>
        <w:t>incident occurs, we will take specific steps to ensure they are properly reported to the appropriate responsible party. Incidents to be reported include near-miss, injury/illness, property damage, utility hits, equipment damage, and vehicle damage.</w:t>
      </w:r>
    </w:p>
    <w:p w14:paraId="59034A3C" w14:textId="77777777" w:rsidR="00DD1114" w:rsidRPr="00283B2A" w:rsidRDefault="00DD1114" w:rsidP="00DD1114">
      <w:pPr>
        <w:rPr>
          <w:rFonts w:cs="Tahoma"/>
          <w:szCs w:val="20"/>
        </w:rPr>
      </w:pPr>
      <w:r w:rsidRPr="00283B2A">
        <w:rPr>
          <w:rFonts w:cs="Tahoma"/>
          <w:szCs w:val="20"/>
        </w:rPr>
        <w:t>Immediate reporting will ensure that the information gathered is accurate and properly documented. Accurate information is necessary to determine the causative factors of the incident to develop an informed corrective action plan to prevent future occurrences.</w:t>
      </w:r>
    </w:p>
    <w:p w14:paraId="6E43D3A2" w14:textId="77777777" w:rsidR="009E054E" w:rsidRPr="00565FB1" w:rsidRDefault="009E054E" w:rsidP="009E4A95">
      <w:pPr>
        <w:pStyle w:val="Heading3"/>
      </w:pPr>
      <w:r w:rsidRPr="00565FB1">
        <w:t>Determining Work-Relatedness</w:t>
      </w:r>
    </w:p>
    <w:p w14:paraId="3B1AE703" w14:textId="77777777" w:rsidR="0014142A" w:rsidRPr="00565FB1" w:rsidRDefault="0014142A" w:rsidP="0014142A">
      <w:pPr>
        <w:rPr>
          <w:rFonts w:cs="Tahoma"/>
          <w:szCs w:val="19"/>
        </w:rPr>
      </w:pPr>
      <w:r w:rsidRPr="00565FB1">
        <w:rPr>
          <w:rFonts w:cs="Tahoma"/>
          <w:szCs w:val="19"/>
        </w:rPr>
        <w:t xml:space="preserve">If an event or exposure in the work environment either caused or contributed to the resulting condition or significantly aggravated a pre-existing injury or illness, you must consider the injury or illness to be work-related. Work-relatedness is presumed for injuries and illnesses resulting from events or exposures occurring in the work </w:t>
      </w:r>
      <w:r w:rsidR="00017627" w:rsidRPr="00565FB1">
        <w:rPr>
          <w:rFonts w:cs="Tahoma"/>
          <w:szCs w:val="19"/>
        </w:rPr>
        <w:t>environment unless</w:t>
      </w:r>
      <w:r w:rsidRPr="00565FB1">
        <w:rPr>
          <w:rFonts w:cs="Tahoma"/>
          <w:szCs w:val="19"/>
        </w:rPr>
        <w:t xml:space="preserve"> an exception specifically applies</w:t>
      </w:r>
      <w:r w:rsidR="00BD43A7" w:rsidRPr="00565FB1">
        <w:rPr>
          <w:rFonts w:cs="Tahoma"/>
          <w:szCs w:val="19"/>
        </w:rPr>
        <w:t>.</w:t>
      </w:r>
    </w:p>
    <w:p w14:paraId="121D2CFE" w14:textId="77777777" w:rsidR="00BD43A7" w:rsidRPr="00565FB1" w:rsidRDefault="00BD43A7" w:rsidP="004868BB">
      <w:pPr>
        <w:pStyle w:val="Heading4"/>
      </w:pPr>
      <w:r w:rsidRPr="00565FB1">
        <w:t>Exceptions:</w:t>
      </w:r>
    </w:p>
    <w:p w14:paraId="0453CA05" w14:textId="77777777" w:rsidR="00BD43A7" w:rsidRPr="00565FB1" w:rsidRDefault="00BD43A7" w:rsidP="0014142A">
      <w:pPr>
        <w:rPr>
          <w:rFonts w:cs="Tahoma"/>
          <w:szCs w:val="19"/>
        </w:rPr>
      </w:pPr>
      <w:r w:rsidRPr="00565FB1">
        <w:rPr>
          <w:rFonts w:cs="Tahoma"/>
          <w:szCs w:val="19"/>
        </w:rPr>
        <w:t>You are not required to record injuries and illnesses if the following apply:</w:t>
      </w:r>
    </w:p>
    <w:p w14:paraId="1D79C8B5" w14:textId="77777777" w:rsidR="00BD43A7" w:rsidRPr="00565FB1" w:rsidRDefault="00BD43A7" w:rsidP="0039201D">
      <w:pPr>
        <w:pStyle w:val="Bullet1"/>
      </w:pPr>
      <w:r w:rsidRPr="00565FB1">
        <w:t>At the time of the injury or illness, the employee was present in the work environment as a member of the general public rather than as an employee.</w:t>
      </w:r>
    </w:p>
    <w:p w14:paraId="641585A5" w14:textId="77777777" w:rsidR="00BD43A7" w:rsidRPr="00565FB1" w:rsidRDefault="00BD43A7" w:rsidP="0039201D">
      <w:pPr>
        <w:pStyle w:val="Bullet1"/>
      </w:pPr>
      <w:r w:rsidRPr="00565FB1">
        <w:t>The injury or illness involves signs or symptoms that surface at work but result solely from a non-work-related event or exposure that occurs outside the work environment.</w:t>
      </w:r>
    </w:p>
    <w:p w14:paraId="28B4E622" w14:textId="77777777" w:rsidR="00BD43A7" w:rsidRPr="00565FB1" w:rsidRDefault="00BD43A7" w:rsidP="0039201D">
      <w:pPr>
        <w:pStyle w:val="Bullet1"/>
      </w:pPr>
      <w:r w:rsidRPr="00565FB1">
        <w:t>The injury or illness results solely from voluntary participation in a wellness program or in a medical, fitness, or recreational activity such as blood donation, physical examination, flu shot, exercise class, racquetball, or baseball.</w:t>
      </w:r>
    </w:p>
    <w:p w14:paraId="3EED5C00" w14:textId="77777777" w:rsidR="00BD43A7" w:rsidRPr="00565FB1" w:rsidRDefault="00BD43A7" w:rsidP="004276F8">
      <w:pPr>
        <w:pStyle w:val="Bullet1"/>
        <w:contextualSpacing w:val="0"/>
      </w:pPr>
      <w:r w:rsidRPr="00565FB1">
        <w:t>The injury or illness is solely the result of an employee eating, drinking, or preparing food or drink for personal consumption (whether bought on the employer's premises or brought in). For example, if the employee is injured by choking on a sandwich while in the employer's establishment, the case would not be considered work-related.</w:t>
      </w:r>
    </w:p>
    <w:p w14:paraId="32EF47F0" w14:textId="77777777" w:rsidR="00BD43A7" w:rsidRPr="00565FB1" w:rsidRDefault="0048104D" w:rsidP="004276F8">
      <w:pPr>
        <w:ind w:left="720"/>
        <w:rPr>
          <w:rFonts w:cs="Tahoma"/>
          <w:szCs w:val="19"/>
        </w:rPr>
      </w:pPr>
      <w:r w:rsidRPr="00565FB1">
        <w:rPr>
          <w:rFonts w:cs="Tahoma"/>
          <w:b/>
          <w:bCs/>
          <w:szCs w:val="19"/>
        </w:rPr>
        <w:t>NOTE:</w:t>
      </w:r>
      <w:r w:rsidR="00BD43A7" w:rsidRPr="00565FB1">
        <w:rPr>
          <w:rFonts w:cs="Tahoma"/>
          <w:szCs w:val="19"/>
        </w:rPr>
        <w:t xml:space="preserve"> If the employee is made ill by ingesting food contaminated by workplace contaminants (such as lead), or gets food poisoning from food supplied by the employer, the case would be considered work-related.</w:t>
      </w:r>
    </w:p>
    <w:p w14:paraId="20A79729" w14:textId="77777777" w:rsidR="00BD43A7" w:rsidRPr="00565FB1" w:rsidRDefault="00BD43A7" w:rsidP="0039201D">
      <w:pPr>
        <w:pStyle w:val="Bullet1"/>
      </w:pPr>
      <w:r w:rsidRPr="00565FB1">
        <w:t>The injury or illness is solely the result of an employee doing personal tasks (unrelated to their employment) at the establishment outside of the employee's assigned working hours.</w:t>
      </w:r>
    </w:p>
    <w:p w14:paraId="585EB29F" w14:textId="77777777" w:rsidR="00BD43A7" w:rsidRPr="00565FB1" w:rsidRDefault="00BD43A7" w:rsidP="0039201D">
      <w:pPr>
        <w:pStyle w:val="Bullet1"/>
      </w:pPr>
      <w:r w:rsidRPr="00565FB1">
        <w:t xml:space="preserve">The injury or illness is solely the result of personal grooming, </w:t>
      </w:r>
      <w:r w:rsidR="00017627" w:rsidRPr="00565FB1">
        <w:t>self-medication</w:t>
      </w:r>
      <w:r w:rsidRPr="00565FB1">
        <w:t xml:space="preserve"> for a non-work-related condition, or is intentionally self-inflicted.</w:t>
      </w:r>
    </w:p>
    <w:p w14:paraId="43F7567A" w14:textId="77777777" w:rsidR="00BD43A7" w:rsidRPr="00565FB1" w:rsidRDefault="00BD43A7" w:rsidP="0039201D">
      <w:pPr>
        <w:pStyle w:val="Bullet1"/>
      </w:pPr>
      <w:r w:rsidRPr="00565FB1">
        <w:t>The injury or illness is caused by a motor vehicle accident and occurs on a company parking lot or company access road while the employee is commuting to or from work.</w:t>
      </w:r>
    </w:p>
    <w:p w14:paraId="02BD6290" w14:textId="77777777" w:rsidR="00BD43A7" w:rsidRPr="00565FB1" w:rsidRDefault="00BD43A7" w:rsidP="0039201D">
      <w:pPr>
        <w:pStyle w:val="Bullet1"/>
      </w:pPr>
      <w:r w:rsidRPr="00565FB1">
        <w:t>The illness is the common cold or flu (</w:t>
      </w:r>
      <w:r w:rsidR="004276F8" w:rsidRPr="00565FB1">
        <w:rPr>
          <w:b/>
          <w:bCs/>
        </w:rPr>
        <w:t>NOTE:</w:t>
      </w:r>
      <w:r w:rsidRPr="00565FB1">
        <w:t xml:space="preserve"> contagious diseases such as tuberculosis, brucellosis, hepatitis A, or plague are considered work-related if the employee is infected at work).</w:t>
      </w:r>
    </w:p>
    <w:p w14:paraId="367AD26E" w14:textId="77777777" w:rsidR="00BD43A7" w:rsidRPr="00565FB1" w:rsidRDefault="00BD43A7" w:rsidP="0039201D">
      <w:pPr>
        <w:pStyle w:val="Bullet1"/>
      </w:pPr>
      <w:r w:rsidRPr="00565FB1">
        <w:t>The illness is a mental illness. Mental illness will not be considered work-related unless the employee voluntarily provides the employer with an opinion from a physician or other licensed health care professional with appropriate training and experience (psychiatrist, psychologist, psychiatric nurse practitioner, etc.) stating that the employee has a mental illness that is work-related.</w:t>
      </w:r>
    </w:p>
    <w:p w14:paraId="20E78E92" w14:textId="77777777" w:rsidR="00BD43A7" w:rsidRPr="00565FB1" w:rsidRDefault="00BD43A7" w:rsidP="004868BB">
      <w:pPr>
        <w:pStyle w:val="Heading4"/>
      </w:pPr>
      <w:r w:rsidRPr="00565FB1">
        <w:t>Clarifications</w:t>
      </w:r>
    </w:p>
    <w:p w14:paraId="6E5541E4" w14:textId="77777777" w:rsidR="00D65C1C" w:rsidRPr="00565FB1" w:rsidRDefault="00BD43A7" w:rsidP="0039201D">
      <w:pPr>
        <w:pStyle w:val="Bullet1"/>
      </w:pPr>
      <w:r w:rsidRPr="00565FB1">
        <w:t>When it is not obvious whether the pre</w:t>
      </w:r>
      <w:r w:rsidR="00B80743" w:rsidRPr="00565FB1">
        <w:t xml:space="preserve">cipitating event or exposure occurred in the work environment </w:t>
      </w:r>
      <w:bookmarkStart w:id="435" w:name="1904.5(b)(2)(i)"/>
      <w:bookmarkEnd w:id="435"/>
      <w:r w:rsidR="00B80743" w:rsidRPr="00565FB1">
        <w:t>yo</w:t>
      </w:r>
      <w:r w:rsidR="0014142A" w:rsidRPr="00565FB1">
        <w:t>u must evaluate the employee's work duties and environment to decide whether or not one or more events or exposures in the work environment either caused or contributed to the resulting condition or significantly aggravated a pre-existing condition</w:t>
      </w:r>
      <w:r w:rsidR="00D65C1C" w:rsidRPr="00565FB1">
        <w:t>.</w:t>
      </w:r>
    </w:p>
    <w:p w14:paraId="57CDB346" w14:textId="77777777" w:rsidR="0014142A" w:rsidRPr="00565FB1" w:rsidRDefault="0014142A" w:rsidP="0039201D">
      <w:pPr>
        <w:pStyle w:val="Bullet1"/>
      </w:pPr>
      <w:r w:rsidRPr="00565FB1">
        <w:t>A preexisting injury or illness has been significantly aggravated, for purposes of OSHA injury and illness recordkeeping, when an event or exposure in the work environment results in any of the following:</w:t>
      </w:r>
    </w:p>
    <w:p w14:paraId="0963708E" w14:textId="77777777" w:rsidR="00D65C1C" w:rsidRPr="00565FB1" w:rsidRDefault="0014142A" w:rsidP="008A40B4">
      <w:pPr>
        <w:pStyle w:val="Bullet1"/>
        <w:numPr>
          <w:ilvl w:val="1"/>
          <w:numId w:val="110"/>
        </w:numPr>
      </w:pPr>
      <w:r w:rsidRPr="00565FB1">
        <w:t>Death, provided that the preexisting injury or illness would likely not have resulted in death but for the occupational event or exposure</w:t>
      </w:r>
      <w:r w:rsidR="00D65C1C" w:rsidRPr="00565FB1">
        <w:t>.</w:t>
      </w:r>
    </w:p>
    <w:p w14:paraId="46E1AF2F" w14:textId="77777777" w:rsidR="00D65C1C" w:rsidRPr="00565FB1" w:rsidRDefault="0014142A" w:rsidP="008A40B4">
      <w:pPr>
        <w:pStyle w:val="Bullet1"/>
        <w:numPr>
          <w:ilvl w:val="1"/>
          <w:numId w:val="110"/>
        </w:numPr>
      </w:pPr>
      <w:r w:rsidRPr="00565FB1">
        <w:t>Loss of consciousness, provided that the preexisting injury or illness would likely not have resulted in loss of consciousness but for the occupational event or exposure</w:t>
      </w:r>
      <w:r w:rsidR="00D65C1C" w:rsidRPr="00565FB1">
        <w:t>.</w:t>
      </w:r>
    </w:p>
    <w:p w14:paraId="5B0A6F5F" w14:textId="77777777" w:rsidR="00D65C1C" w:rsidRPr="00565FB1" w:rsidRDefault="0014142A" w:rsidP="008A40B4">
      <w:pPr>
        <w:pStyle w:val="Bullet1"/>
        <w:numPr>
          <w:ilvl w:val="1"/>
          <w:numId w:val="110"/>
        </w:numPr>
      </w:pPr>
      <w:r w:rsidRPr="00565FB1">
        <w:t>One or more days away from work, or days of restricted work, or days of job transfer that otherwise would not have occurred but for the occupational event or exposure</w:t>
      </w:r>
      <w:r w:rsidR="00D65C1C" w:rsidRPr="00565FB1">
        <w:t>.</w:t>
      </w:r>
    </w:p>
    <w:p w14:paraId="3A5F6C6C" w14:textId="77777777" w:rsidR="00D65C1C" w:rsidRPr="00565FB1" w:rsidRDefault="0014142A" w:rsidP="008A40B4">
      <w:pPr>
        <w:pStyle w:val="Bullet1"/>
        <w:numPr>
          <w:ilvl w:val="1"/>
          <w:numId w:val="110"/>
        </w:numPr>
      </w:pPr>
      <w:r w:rsidRPr="00565FB1">
        <w:t>Medical treatment in a case where no medical treatment was needed for the injury or illness before the workplace event or exposure, or a change in medical treatment was necessitated by the workplace event or exposure</w:t>
      </w:r>
      <w:r w:rsidR="00D65C1C" w:rsidRPr="00565FB1">
        <w:t>.</w:t>
      </w:r>
    </w:p>
    <w:p w14:paraId="79CF4E10" w14:textId="77777777" w:rsidR="00D65C1C" w:rsidRPr="00565FB1" w:rsidRDefault="0014142A" w:rsidP="0039201D">
      <w:pPr>
        <w:pStyle w:val="Bullet1"/>
      </w:pPr>
      <w:r w:rsidRPr="00565FB1">
        <w:t>An injury or illness is a preexisting condition if it resulted solely from a non-work-related event or exposure that occur</w:t>
      </w:r>
      <w:r w:rsidR="00B80743" w:rsidRPr="00565FB1">
        <w:t>r</w:t>
      </w:r>
      <w:r w:rsidRPr="00565FB1">
        <w:t>ed outside the work environment</w:t>
      </w:r>
      <w:r w:rsidR="00D65C1C" w:rsidRPr="00565FB1">
        <w:t>.</w:t>
      </w:r>
    </w:p>
    <w:p w14:paraId="20F2AC0F" w14:textId="77777777" w:rsidR="007B6923" w:rsidRPr="00565FB1" w:rsidRDefault="0014142A" w:rsidP="0039201D">
      <w:pPr>
        <w:pStyle w:val="Bullet1"/>
      </w:pPr>
      <w:r w:rsidRPr="00565FB1">
        <w:t>Injuries and illnesses that occur while an employee is on travel status are work-related if, at the time of the injury or illness, the employee was engaged in work activities "in the interest of the employer." Examples of such activities include</w:t>
      </w:r>
      <w:r w:rsidR="007B6923" w:rsidRPr="00565FB1">
        <w:t>:</w:t>
      </w:r>
    </w:p>
    <w:p w14:paraId="18BF72D3" w14:textId="77777777" w:rsidR="007B6923" w:rsidRPr="00565FB1" w:rsidRDefault="007B6923" w:rsidP="008A40B4">
      <w:pPr>
        <w:pStyle w:val="Bullet1"/>
        <w:numPr>
          <w:ilvl w:val="1"/>
          <w:numId w:val="110"/>
        </w:numPr>
      </w:pPr>
      <w:r w:rsidRPr="00565FB1">
        <w:t>T</w:t>
      </w:r>
      <w:r w:rsidR="0014142A" w:rsidRPr="00565FB1">
        <w:t>ravel to and from customer contacts</w:t>
      </w:r>
    </w:p>
    <w:p w14:paraId="03A4C50C" w14:textId="77777777" w:rsidR="007B6923" w:rsidRPr="00565FB1" w:rsidRDefault="007B6923" w:rsidP="008A40B4">
      <w:pPr>
        <w:pStyle w:val="Bullet1"/>
        <w:numPr>
          <w:ilvl w:val="1"/>
          <w:numId w:val="110"/>
        </w:numPr>
      </w:pPr>
      <w:r w:rsidRPr="00565FB1">
        <w:t>C</w:t>
      </w:r>
      <w:r w:rsidR="0014142A" w:rsidRPr="00565FB1">
        <w:t>onducting job tasks, and</w:t>
      </w:r>
    </w:p>
    <w:p w14:paraId="63282045" w14:textId="77777777" w:rsidR="007B6923" w:rsidRPr="00565FB1" w:rsidRDefault="007B6923" w:rsidP="008A40B4">
      <w:pPr>
        <w:pStyle w:val="Bullet1"/>
        <w:numPr>
          <w:ilvl w:val="1"/>
          <w:numId w:val="110"/>
        </w:numPr>
      </w:pPr>
      <w:r w:rsidRPr="00565FB1">
        <w:t>E</w:t>
      </w:r>
      <w:r w:rsidR="0014142A" w:rsidRPr="00565FB1">
        <w:t>ntertaining or being entertained to transact, discuss, or promote business (work-related entertainment includes only entertainment activities being engaged in at the direction of the employer).</w:t>
      </w:r>
    </w:p>
    <w:p w14:paraId="156AD8C7" w14:textId="77777777" w:rsidR="0014142A" w:rsidRPr="00565FB1" w:rsidRDefault="0014142A" w:rsidP="0039201D">
      <w:pPr>
        <w:pStyle w:val="Bullet1"/>
      </w:pPr>
      <w:r w:rsidRPr="00565FB1">
        <w:t>Injuries or illnesses that occur when the employee is on travel status do not have to be recorded if they meet one of the exceptions listed below.</w:t>
      </w:r>
    </w:p>
    <w:p w14:paraId="3F0AF860" w14:textId="77777777" w:rsidR="00B80743" w:rsidRPr="00565FB1" w:rsidRDefault="00B80743" w:rsidP="008A40B4">
      <w:pPr>
        <w:pStyle w:val="Bullet1"/>
        <w:numPr>
          <w:ilvl w:val="1"/>
          <w:numId w:val="110"/>
        </w:numPr>
      </w:pPr>
      <w:r w:rsidRPr="00565FB1">
        <w:t xml:space="preserve">When a traveling employee checks into a hotel, motel, or into </w:t>
      </w:r>
      <w:r w:rsidR="003D5015" w:rsidRPr="00565FB1">
        <w:t>another</w:t>
      </w:r>
      <w:r w:rsidRPr="00565FB1">
        <w:t xml:space="preserve"> temporary residence, he or she establishes a "home away from home." You must evaluate the employee's activities after he or she checks into the hotel, motel, or other temporary residence for their work-relatedness in the same manner as you evaluate the activities of a non-traveling employee. When the employee checks into the temporary residence, he or she is considered to have left the work environment. When the employee begins work each day, he or she re-enters the work environment. If the employee has established a "home away from home" and is reporting to a fixed worksite each day, you also do not consider injuries or illnesses work-related if they occur while the employee is commuting between the temporary residence and the job location.</w:t>
      </w:r>
    </w:p>
    <w:p w14:paraId="22E7498D" w14:textId="77777777" w:rsidR="00B80743" w:rsidRPr="00565FB1" w:rsidRDefault="00B80743" w:rsidP="008A40B4">
      <w:pPr>
        <w:pStyle w:val="Bullet1"/>
        <w:numPr>
          <w:ilvl w:val="1"/>
          <w:numId w:val="110"/>
        </w:numPr>
      </w:pPr>
      <w:r w:rsidRPr="00565FB1">
        <w:t>Injuries or illnesses are not considered work-related if they occur while the employee is on a personal detour from a reasonably direct route of travel (e.g., has taken a side trip for personal reasons).</w:t>
      </w:r>
    </w:p>
    <w:p w14:paraId="1DFD756D" w14:textId="77777777" w:rsidR="0048104D" w:rsidRPr="00565FB1" w:rsidRDefault="0014142A" w:rsidP="0039201D">
      <w:pPr>
        <w:pStyle w:val="Bullet1"/>
      </w:pPr>
      <w:r w:rsidRPr="00565FB1">
        <w:t>Injuries and illnesses that occur while an employee is working at home, including work in a home office, will be considered work-related if the injury or illness occurs while the employee is performing work for pay or compensation in the home, and the injury or illness is directly related to the performance of work rather than to the general home environment or setting.</w:t>
      </w:r>
    </w:p>
    <w:p w14:paraId="1F8E89DA" w14:textId="77777777" w:rsidR="0048104D" w:rsidRPr="00565FB1" w:rsidRDefault="0014142A" w:rsidP="0048104D">
      <w:pPr>
        <w:rPr>
          <w:rFonts w:cs="Tahoma"/>
          <w:szCs w:val="19"/>
        </w:rPr>
      </w:pPr>
      <w:r w:rsidRPr="00565FB1">
        <w:rPr>
          <w:rFonts w:cs="Tahoma"/>
          <w:szCs w:val="19"/>
        </w:rPr>
        <w:t>For example</w:t>
      </w:r>
      <w:r w:rsidR="0048104D" w:rsidRPr="00565FB1">
        <w:rPr>
          <w:rFonts w:cs="Tahoma"/>
          <w:szCs w:val="19"/>
        </w:rPr>
        <w:t>:</w:t>
      </w:r>
    </w:p>
    <w:p w14:paraId="3A4B2CF6" w14:textId="77777777" w:rsidR="0048104D" w:rsidRPr="00565FB1" w:rsidRDefault="0048104D" w:rsidP="0039201D">
      <w:pPr>
        <w:pStyle w:val="Bullet1"/>
      </w:pPr>
      <w:r w:rsidRPr="00565FB1">
        <w:t>I</w:t>
      </w:r>
      <w:r w:rsidR="0014142A" w:rsidRPr="00565FB1">
        <w:t>f an employee drops a box of work documents and injures his or her foot, the case is considered work-related.</w:t>
      </w:r>
    </w:p>
    <w:p w14:paraId="7108BF1E" w14:textId="77777777" w:rsidR="0048104D" w:rsidRPr="00565FB1" w:rsidRDefault="0014142A" w:rsidP="0039201D">
      <w:pPr>
        <w:pStyle w:val="Bullet1"/>
      </w:pPr>
      <w:r w:rsidRPr="00565FB1">
        <w:t>If an employee's fingernail is punctured by a needle from a sewing machine used to perform garment work at home, becomes infected and requires medical treatment, the injury is considered work-related.</w:t>
      </w:r>
    </w:p>
    <w:p w14:paraId="7798D55C" w14:textId="77777777" w:rsidR="0048104D" w:rsidRPr="00565FB1" w:rsidRDefault="0014142A" w:rsidP="0039201D">
      <w:pPr>
        <w:pStyle w:val="Bullet1"/>
      </w:pPr>
      <w:r w:rsidRPr="00565FB1">
        <w:t>If an employee is injured because he or she trips on the family dog while rushing to answer a work phone call, the case is not considered work-related.</w:t>
      </w:r>
    </w:p>
    <w:p w14:paraId="3D3E272E" w14:textId="77777777" w:rsidR="0014142A" w:rsidRPr="00565FB1" w:rsidRDefault="0014142A" w:rsidP="0039201D">
      <w:pPr>
        <w:pStyle w:val="Bullet1"/>
      </w:pPr>
      <w:r w:rsidRPr="00565FB1">
        <w:t xml:space="preserve">If an employee working at home is electrocuted because of faulty home wiring, the injury is not considered work-related. </w:t>
      </w:r>
    </w:p>
    <w:p w14:paraId="1471D3D3" w14:textId="77777777" w:rsidR="00DD1114" w:rsidRPr="00283B2A" w:rsidRDefault="00A40CE6" w:rsidP="009E4A95">
      <w:pPr>
        <w:pStyle w:val="Heading3"/>
      </w:pPr>
      <w:r>
        <w:t>Incident Management Process</w:t>
      </w:r>
    </w:p>
    <w:p w14:paraId="6DD7FD66" w14:textId="77777777" w:rsidR="00DD1114" w:rsidRPr="00283B2A" w:rsidRDefault="00DD1114" w:rsidP="0039201D">
      <w:r w:rsidRPr="00283B2A">
        <w:t>It is the worker’s responsibility to verbally report any incident as soon as possible on the same day to Front Line Supervision.</w:t>
      </w:r>
    </w:p>
    <w:p w14:paraId="1221114B" w14:textId="77777777" w:rsidR="00DD1114" w:rsidRPr="003A543F" w:rsidRDefault="00DD1114" w:rsidP="003A543F">
      <w:r w:rsidRPr="003A543F">
        <w:t>As soon as safely practical after an incident has occurred, the Front-Line Supervisor will place a call to the main office or the Safety Coordinator.</w:t>
      </w:r>
    </w:p>
    <w:p w14:paraId="19A118A1" w14:textId="77777777" w:rsidR="00DD1114" w:rsidRPr="003A543F" w:rsidRDefault="00DD1114" w:rsidP="003A543F">
      <w:r w:rsidRPr="003A543F">
        <w:t>Concurrently the Front-Line Supervisor will begin the incident investigation by gathering factual information and completing the Incident Reports.</w:t>
      </w:r>
    </w:p>
    <w:p w14:paraId="543A9CAC" w14:textId="77777777" w:rsidR="00DD1114" w:rsidRPr="003A543F" w:rsidRDefault="00DD1114" w:rsidP="003A543F">
      <w:r w:rsidRPr="003A543F">
        <w:t>The Safety Coordinator will determine if management or a third party will assist in the incident investigation.</w:t>
      </w:r>
    </w:p>
    <w:p w14:paraId="67995790" w14:textId="77777777" w:rsidR="00DD1114" w:rsidRPr="003A543F" w:rsidRDefault="00DD1114" w:rsidP="003A543F">
      <w:r w:rsidRPr="003A543F">
        <w:t xml:space="preserve">The initial Incident Reports will be completed within </w:t>
      </w:r>
      <w:r w:rsidR="00A40CE6" w:rsidRPr="003A543F">
        <w:t>twenty-four (</w:t>
      </w:r>
      <w:r w:rsidRPr="003A543F">
        <w:t>24</w:t>
      </w:r>
      <w:r w:rsidR="00A40CE6" w:rsidRPr="003A543F">
        <w:t>)</w:t>
      </w:r>
      <w:r w:rsidRPr="003A543F">
        <w:t xml:space="preserve"> hours of notification from the employee and submitted to management.</w:t>
      </w:r>
    </w:p>
    <w:p w14:paraId="00C10A6E" w14:textId="77777777" w:rsidR="00DD1114" w:rsidRPr="003A543F" w:rsidRDefault="00DD1114" w:rsidP="003A543F">
      <w:r w:rsidRPr="003A543F">
        <w:t>Management may complete a causative analysis and assign corrective actions.</w:t>
      </w:r>
    </w:p>
    <w:p w14:paraId="08B9CCA5" w14:textId="77777777" w:rsidR="00DD1114" w:rsidRPr="00283B2A" w:rsidRDefault="00DD1114" w:rsidP="009E4A95">
      <w:pPr>
        <w:pStyle w:val="Heading2"/>
      </w:pPr>
      <w:r w:rsidRPr="00283B2A">
        <w:t>OSHA Incident Reporting Requirements</w:t>
      </w:r>
    </w:p>
    <w:p w14:paraId="5AEC8FA3" w14:textId="77777777" w:rsidR="00DD1114" w:rsidRPr="00283B2A" w:rsidRDefault="00DD1114" w:rsidP="00DD1114">
      <w:pPr>
        <w:rPr>
          <w:rFonts w:cs="Tahoma"/>
          <w:szCs w:val="20"/>
        </w:rPr>
      </w:pPr>
      <w:r w:rsidRPr="00283B2A">
        <w:rPr>
          <w:rFonts w:cs="Tahoma"/>
          <w:szCs w:val="20"/>
        </w:rPr>
        <w:t>Only the Safety Coordinator or their designated appointee will report incidents to OSHA to ensure accurate reporting.</w:t>
      </w:r>
    </w:p>
    <w:p w14:paraId="404F4050" w14:textId="77777777" w:rsidR="00DD1114" w:rsidRPr="00283B2A" w:rsidRDefault="00DD1114" w:rsidP="009E4A95">
      <w:pPr>
        <w:pStyle w:val="Heading3"/>
      </w:pPr>
      <w:r w:rsidRPr="00283B2A">
        <w:t>Fatalities</w:t>
      </w:r>
    </w:p>
    <w:p w14:paraId="3B6301FF" w14:textId="77777777" w:rsidR="00E8618A" w:rsidRPr="00565FB1" w:rsidRDefault="00E8618A" w:rsidP="00E8618A">
      <w:pPr>
        <w:rPr>
          <w:b/>
          <w:i/>
        </w:rPr>
      </w:pPr>
      <w:r w:rsidRPr="00565FB1">
        <w:t>If an employee is killed on the job, you must report this to OSHA within eight (8) hours after being notified of the death, and you determine that the fatality was work-related. If an employee dies due to a work-related issue within thirty (30) days of the incident that caused the fatality, you will need to report that, as well.</w:t>
      </w:r>
    </w:p>
    <w:p w14:paraId="605071AC" w14:textId="77777777" w:rsidR="00DD1114" w:rsidRPr="00283B2A" w:rsidRDefault="00DD1114" w:rsidP="00DD1114">
      <w:pPr>
        <w:rPr>
          <w:rFonts w:cs="Tahoma"/>
          <w:szCs w:val="20"/>
        </w:rPr>
      </w:pPr>
      <w:r>
        <w:rPr>
          <w:rFonts w:cs="Tahoma"/>
          <w:szCs w:val="20"/>
        </w:rPr>
        <w:t xml:space="preserve">The </w:t>
      </w:r>
      <w:r w:rsidRPr="00283B2A">
        <w:rPr>
          <w:rFonts w:cs="Tahoma"/>
          <w:szCs w:val="20"/>
        </w:rPr>
        <w:t xml:space="preserve">Safety Coordinator or their designated appointee will report all work-related fatalities to OSHA within </w:t>
      </w:r>
      <w:r w:rsidR="0015039D">
        <w:rPr>
          <w:rFonts w:cs="Tahoma"/>
          <w:szCs w:val="20"/>
        </w:rPr>
        <w:t>eight (</w:t>
      </w:r>
      <w:r w:rsidRPr="00283B2A">
        <w:rPr>
          <w:rFonts w:cs="Tahoma"/>
          <w:szCs w:val="20"/>
        </w:rPr>
        <w:t>8</w:t>
      </w:r>
      <w:r w:rsidR="0015039D">
        <w:rPr>
          <w:rFonts w:cs="Tahoma"/>
          <w:szCs w:val="20"/>
        </w:rPr>
        <w:t xml:space="preserve">) </w:t>
      </w:r>
      <w:r w:rsidRPr="00283B2A">
        <w:rPr>
          <w:rFonts w:cs="Tahoma"/>
          <w:szCs w:val="20"/>
        </w:rPr>
        <w:t xml:space="preserve">hours of finding out. Only fatalities occurring within </w:t>
      </w:r>
      <w:r>
        <w:rPr>
          <w:rFonts w:cs="Tahoma"/>
          <w:szCs w:val="20"/>
        </w:rPr>
        <w:t>thirty (</w:t>
      </w:r>
      <w:r w:rsidRPr="00283B2A">
        <w:rPr>
          <w:rFonts w:cs="Tahoma"/>
          <w:szCs w:val="20"/>
        </w:rPr>
        <w:t>30</w:t>
      </w:r>
      <w:r>
        <w:rPr>
          <w:rFonts w:cs="Tahoma"/>
          <w:szCs w:val="20"/>
        </w:rPr>
        <w:t>)</w:t>
      </w:r>
      <w:r w:rsidRPr="00283B2A">
        <w:rPr>
          <w:rFonts w:cs="Tahoma"/>
          <w:szCs w:val="20"/>
        </w:rPr>
        <w:t xml:space="preserve"> days of the work-related incident must be reported to OSHA</w:t>
      </w:r>
      <w:r w:rsidR="00565FB1">
        <w:rPr>
          <w:rFonts w:cs="Tahoma"/>
          <w:szCs w:val="20"/>
        </w:rPr>
        <w:t>.</w:t>
      </w:r>
    </w:p>
    <w:p w14:paraId="0925ABC1" w14:textId="77777777" w:rsidR="00DD1114" w:rsidRPr="00283B2A" w:rsidRDefault="00DD1114" w:rsidP="009E4A95">
      <w:pPr>
        <w:pStyle w:val="Heading3"/>
      </w:pPr>
      <w:r w:rsidRPr="00283B2A">
        <w:t>Inpatient Hospitalizations</w:t>
      </w:r>
    </w:p>
    <w:p w14:paraId="053ABD8B" w14:textId="77777777" w:rsidR="00E8618A" w:rsidRPr="00565FB1" w:rsidRDefault="00E8618A" w:rsidP="00E8618A">
      <w:pPr>
        <w:rPr>
          <w:bCs/>
        </w:rPr>
      </w:pPr>
      <w:r w:rsidRPr="00565FB1">
        <w:rPr>
          <w:bCs/>
        </w:rPr>
        <w:t xml:space="preserve">If an employee is </w:t>
      </w:r>
      <w:r w:rsidRPr="00565FB1">
        <w:rPr>
          <w:b/>
        </w:rPr>
        <w:t>admitted</w:t>
      </w:r>
      <w:r w:rsidRPr="00565FB1">
        <w:rPr>
          <w:bCs/>
        </w:rPr>
        <w:t xml:space="preserve"> to the hospital due to a job-related illness or injury, as opposed to making an emergency room or urgent care visit, you must report the incident to OSHA within </w:t>
      </w:r>
      <w:r w:rsidR="0015039D" w:rsidRPr="00565FB1">
        <w:rPr>
          <w:bCs/>
        </w:rPr>
        <w:t>twenty-four (</w:t>
      </w:r>
      <w:r w:rsidRPr="00565FB1">
        <w:rPr>
          <w:bCs/>
        </w:rPr>
        <w:t>24</w:t>
      </w:r>
      <w:r w:rsidR="0015039D" w:rsidRPr="00565FB1">
        <w:rPr>
          <w:bCs/>
        </w:rPr>
        <w:t>)</w:t>
      </w:r>
      <w:r w:rsidRPr="00565FB1">
        <w:rPr>
          <w:bCs/>
        </w:rPr>
        <w:t xml:space="preserve"> hours of being notified. You also need to report to OSHA if, within </w:t>
      </w:r>
      <w:r w:rsidR="0015039D" w:rsidRPr="00565FB1">
        <w:rPr>
          <w:bCs/>
        </w:rPr>
        <w:t>twenty-four (</w:t>
      </w:r>
      <w:r w:rsidRPr="00565FB1">
        <w:rPr>
          <w:bCs/>
        </w:rPr>
        <w:t>24</w:t>
      </w:r>
      <w:r w:rsidR="0015039D" w:rsidRPr="00565FB1">
        <w:rPr>
          <w:bCs/>
        </w:rPr>
        <w:t>)</w:t>
      </w:r>
      <w:r w:rsidRPr="00565FB1">
        <w:rPr>
          <w:bCs/>
        </w:rPr>
        <w:t xml:space="preserve"> hours after a work-related incident, an employee is hospitalized for care or treatment.</w:t>
      </w:r>
    </w:p>
    <w:p w14:paraId="39863A57" w14:textId="77777777" w:rsidR="00E8618A" w:rsidRPr="00565FB1" w:rsidRDefault="00E8618A" w:rsidP="00E8618A">
      <w:pPr>
        <w:rPr>
          <w:b/>
        </w:rPr>
      </w:pPr>
      <w:r w:rsidRPr="00565FB1">
        <w:rPr>
          <w:b/>
        </w:rPr>
        <w:t>Exceptions:</w:t>
      </w:r>
    </w:p>
    <w:p w14:paraId="6D78E1F6" w14:textId="77777777" w:rsidR="00E8618A" w:rsidRPr="00565FB1" w:rsidRDefault="00E8618A" w:rsidP="0039201D">
      <w:pPr>
        <w:pStyle w:val="Bullet1"/>
      </w:pPr>
      <w:r w:rsidRPr="00565FB1">
        <w:t>If the employee is admitted to the hospital for observation or testing ONLY and does not require treatment, you do not have to report the incident.</w:t>
      </w:r>
    </w:p>
    <w:p w14:paraId="518189B6" w14:textId="77777777" w:rsidR="00E8618A" w:rsidRPr="00565FB1" w:rsidRDefault="00E8618A" w:rsidP="0039201D">
      <w:pPr>
        <w:pStyle w:val="Bullet1"/>
      </w:pPr>
      <w:r w:rsidRPr="00565FB1">
        <w:t>Any CARE provided during the hospitalization, even if it is listed on OSHA’s “First Aid List”, such as administering an OTC medication like Tylenol, makes the visit reportable.</w:t>
      </w:r>
    </w:p>
    <w:p w14:paraId="718CE1F5" w14:textId="77777777" w:rsidR="00E8618A" w:rsidRPr="00565FB1" w:rsidRDefault="00E8618A" w:rsidP="0039201D">
      <w:pPr>
        <w:pStyle w:val="Bullet1"/>
      </w:pPr>
      <w:r w:rsidRPr="00565FB1">
        <w:t xml:space="preserve">If there is an injury incident on the job, and the employee </w:t>
      </w:r>
      <w:r w:rsidR="0015039D" w:rsidRPr="00565FB1">
        <w:t xml:space="preserve">does not </w:t>
      </w:r>
      <w:r w:rsidRPr="00565FB1">
        <w:t xml:space="preserve">require hospitalization </w:t>
      </w:r>
      <w:r w:rsidR="0015039D" w:rsidRPr="00565FB1">
        <w:t xml:space="preserve">until </w:t>
      </w:r>
      <w:r w:rsidRPr="00565FB1">
        <w:t xml:space="preserve">more than </w:t>
      </w:r>
      <w:r w:rsidR="0015039D" w:rsidRPr="00565FB1">
        <w:t xml:space="preserve">twenty-four (24) </w:t>
      </w:r>
      <w:r w:rsidRPr="00565FB1">
        <w:t>hours</w:t>
      </w:r>
      <w:r w:rsidR="0015039D" w:rsidRPr="00565FB1">
        <w:t xml:space="preserve"> after the</w:t>
      </w:r>
      <w:r w:rsidRPr="00565FB1">
        <w:t xml:space="preserve"> injury, you do not have to report to OSHA.</w:t>
      </w:r>
    </w:p>
    <w:p w14:paraId="44C561D9" w14:textId="77777777" w:rsidR="00E8618A" w:rsidRPr="00565FB1" w:rsidRDefault="00E8618A" w:rsidP="00E8618A">
      <w:pPr>
        <w:rPr>
          <w:bCs/>
        </w:rPr>
      </w:pPr>
      <w:r w:rsidRPr="00565FB1">
        <w:rPr>
          <w:bCs/>
        </w:rPr>
        <w:t xml:space="preserve">If you are uncertain whether or not </w:t>
      </w:r>
      <w:r w:rsidR="00A40CE6" w:rsidRPr="00565FB1">
        <w:rPr>
          <w:bCs/>
        </w:rPr>
        <w:t>the</w:t>
      </w:r>
      <w:r w:rsidRPr="00565FB1">
        <w:rPr>
          <w:bCs/>
        </w:rPr>
        <w:t xml:space="preserve"> hospital visit falls under required reporting, you should seek additional advice.</w:t>
      </w:r>
    </w:p>
    <w:p w14:paraId="6347A6C2" w14:textId="77777777" w:rsidR="00DD1114" w:rsidRPr="00283B2A" w:rsidRDefault="00DD1114" w:rsidP="00DD1114">
      <w:pPr>
        <w:rPr>
          <w:rFonts w:cs="Tahoma"/>
          <w:szCs w:val="20"/>
        </w:rPr>
      </w:pPr>
      <w:r>
        <w:rPr>
          <w:rFonts w:cs="Tahoma"/>
          <w:szCs w:val="20"/>
        </w:rPr>
        <w:t xml:space="preserve">The </w:t>
      </w:r>
      <w:r w:rsidRPr="00283B2A">
        <w:rPr>
          <w:rFonts w:cs="Tahoma"/>
          <w:szCs w:val="20"/>
        </w:rPr>
        <w:t xml:space="preserve">Safety Coordinator or their designated appointee will report all work-related hospitalizations, where the employee is admitted for care and/or treatment, to OSHA within </w:t>
      </w:r>
      <w:r w:rsidR="0015039D">
        <w:rPr>
          <w:rFonts w:cs="Tahoma"/>
          <w:szCs w:val="20"/>
        </w:rPr>
        <w:t>twenty-four (24)</w:t>
      </w:r>
      <w:r w:rsidRPr="00283B2A">
        <w:rPr>
          <w:rFonts w:cs="Tahoma"/>
          <w:szCs w:val="20"/>
        </w:rPr>
        <w:t xml:space="preserve"> hours of finding out, but only if they happen within </w:t>
      </w:r>
      <w:r w:rsidR="0015039D">
        <w:rPr>
          <w:rFonts w:cs="Tahoma"/>
          <w:szCs w:val="20"/>
        </w:rPr>
        <w:t>twenty-four (24)</w:t>
      </w:r>
      <w:r w:rsidRPr="00283B2A">
        <w:rPr>
          <w:rFonts w:cs="Tahoma"/>
          <w:szCs w:val="20"/>
        </w:rPr>
        <w:t xml:space="preserve"> hours of the work-related incident.</w:t>
      </w:r>
    </w:p>
    <w:p w14:paraId="4ED55404" w14:textId="77777777" w:rsidR="00DD1114" w:rsidRPr="00283B2A" w:rsidRDefault="00DD1114" w:rsidP="009E4A95">
      <w:pPr>
        <w:pStyle w:val="Heading3"/>
      </w:pPr>
      <w:r w:rsidRPr="00283B2A">
        <w:t>Amputations</w:t>
      </w:r>
    </w:p>
    <w:p w14:paraId="6904FABD" w14:textId="77777777" w:rsidR="00E8618A" w:rsidRPr="00565FB1" w:rsidRDefault="00E8618A" w:rsidP="00E8618A">
      <w:r w:rsidRPr="00565FB1">
        <w:t>OSHA defines amputation as including the partial or complete severing of a limb or appendage, a fingertip amputation with or without bone loss, or medical amputation resulting from irreparable damage or failed re-attachment. Their definition does not include tissue torn from the body (avulsions) for example, the tearing off of a fingernail or toenail); de-gloving (traumatic injury that results in the top layers of skin and tissue being torn away from the underlying muscle, connective tissue, or bone); scalping; severed ears; broken or chipped teeth; or removal of an eyeball (enucleation).</w:t>
      </w:r>
    </w:p>
    <w:p w14:paraId="7F1403F7" w14:textId="77777777" w:rsidR="00E8618A" w:rsidRPr="00565FB1" w:rsidRDefault="00E8618A" w:rsidP="00E8618A">
      <w:pPr>
        <w:rPr>
          <w:b/>
          <w:i/>
        </w:rPr>
      </w:pPr>
      <w:r w:rsidRPr="00565FB1">
        <w:t xml:space="preserve">Whenever possible, use the medical diagnosis to determine whether or not you need to report an incident. Did the doctor call it an avulsion or an amputation? If the medical diagnosis is not available to you, you can refer to the definitions and examples on OSHA’s website. In the case of amputation, you have to report the incident within </w:t>
      </w:r>
      <w:r w:rsidR="0015039D" w:rsidRPr="00565FB1">
        <w:t>twenty-four (</w:t>
      </w:r>
      <w:r w:rsidRPr="00565FB1">
        <w:t>24</w:t>
      </w:r>
      <w:r w:rsidR="0015039D" w:rsidRPr="00565FB1">
        <w:t>)</w:t>
      </w:r>
      <w:r w:rsidRPr="00565FB1">
        <w:t xml:space="preserve"> hours of being notified of the incident and determining that the amputation was the result of a work-related incident. If the employee requires amputation in </w:t>
      </w:r>
      <w:r w:rsidR="0015039D" w:rsidRPr="00565FB1">
        <w:t>twenty-four (</w:t>
      </w:r>
      <w:r w:rsidRPr="00565FB1">
        <w:t>24</w:t>
      </w:r>
      <w:r w:rsidR="0015039D" w:rsidRPr="00565FB1">
        <w:t>)</w:t>
      </w:r>
      <w:r w:rsidRPr="00565FB1">
        <w:t xml:space="preserve"> hours after the work-related incident, you have to report that as well.</w:t>
      </w:r>
    </w:p>
    <w:p w14:paraId="3DE91CBB" w14:textId="77777777" w:rsidR="00DD1114" w:rsidRPr="00283B2A" w:rsidRDefault="00DD1114" w:rsidP="00DD1114">
      <w:pPr>
        <w:rPr>
          <w:rFonts w:cs="Tahoma"/>
          <w:szCs w:val="20"/>
        </w:rPr>
      </w:pPr>
      <w:r>
        <w:rPr>
          <w:rFonts w:cs="Tahoma"/>
          <w:szCs w:val="20"/>
        </w:rPr>
        <w:t xml:space="preserve">The </w:t>
      </w:r>
      <w:r w:rsidRPr="00283B2A">
        <w:rPr>
          <w:rFonts w:cs="Tahoma"/>
          <w:szCs w:val="20"/>
        </w:rPr>
        <w:t xml:space="preserve">Safety Coordinator or their designated appointee will report all work-related amputations to OSHA within </w:t>
      </w:r>
      <w:r w:rsidR="0015039D">
        <w:rPr>
          <w:rFonts w:cs="Tahoma"/>
          <w:szCs w:val="20"/>
        </w:rPr>
        <w:t>twenty-four (</w:t>
      </w:r>
      <w:r w:rsidRPr="00283B2A">
        <w:rPr>
          <w:rFonts w:cs="Tahoma"/>
          <w:szCs w:val="20"/>
        </w:rPr>
        <w:t>24</w:t>
      </w:r>
      <w:r w:rsidR="0015039D">
        <w:rPr>
          <w:rFonts w:cs="Tahoma"/>
          <w:szCs w:val="20"/>
        </w:rPr>
        <w:t>)</w:t>
      </w:r>
      <w:r w:rsidRPr="00283B2A">
        <w:rPr>
          <w:rFonts w:cs="Tahoma"/>
          <w:szCs w:val="20"/>
        </w:rPr>
        <w:t xml:space="preserve"> hours of finding out, but only if they happen within </w:t>
      </w:r>
      <w:r w:rsidR="0015039D">
        <w:rPr>
          <w:rFonts w:cs="Tahoma"/>
          <w:szCs w:val="20"/>
        </w:rPr>
        <w:t>twenty-four (</w:t>
      </w:r>
      <w:r w:rsidRPr="00283B2A">
        <w:rPr>
          <w:rFonts w:cs="Tahoma"/>
          <w:szCs w:val="20"/>
        </w:rPr>
        <w:t>24</w:t>
      </w:r>
      <w:r w:rsidR="0015039D">
        <w:rPr>
          <w:rFonts w:cs="Tahoma"/>
          <w:szCs w:val="20"/>
        </w:rPr>
        <w:t>)</w:t>
      </w:r>
      <w:r w:rsidRPr="00283B2A">
        <w:rPr>
          <w:rFonts w:cs="Tahoma"/>
          <w:szCs w:val="20"/>
        </w:rPr>
        <w:t xml:space="preserve"> hours of the work-related incident.</w:t>
      </w:r>
    </w:p>
    <w:p w14:paraId="33001178" w14:textId="77777777" w:rsidR="00DD1114" w:rsidRPr="00283B2A" w:rsidRDefault="00DD1114" w:rsidP="009E4A95">
      <w:pPr>
        <w:pStyle w:val="Heading3"/>
      </w:pPr>
      <w:r w:rsidRPr="00283B2A">
        <w:t>Loss</w:t>
      </w:r>
      <w:r w:rsidR="00E8618A">
        <w:t xml:space="preserve"> of an Eye or Eyes</w:t>
      </w:r>
    </w:p>
    <w:p w14:paraId="24AAF2C6" w14:textId="77777777" w:rsidR="00E8618A" w:rsidRPr="00B23292" w:rsidRDefault="00E8618A" w:rsidP="00E8618A">
      <w:pPr>
        <w:rPr>
          <w:b/>
          <w:bCs/>
          <w:i/>
        </w:rPr>
      </w:pPr>
      <w:r w:rsidRPr="00565FB1">
        <w:rPr>
          <w:bCs/>
        </w:rPr>
        <w:t xml:space="preserve">OSHA does not define enucleation (removal of an eyeball) as an amputation, but it still requires reporting, as does loss of an eye due to evisceration. If a work-related incident results in the physical removal or an eye you are required to report it within </w:t>
      </w:r>
      <w:r w:rsidR="0015039D" w:rsidRPr="00565FB1">
        <w:rPr>
          <w:bCs/>
        </w:rPr>
        <w:t>twenty-four (</w:t>
      </w:r>
      <w:r w:rsidRPr="00565FB1">
        <w:rPr>
          <w:bCs/>
        </w:rPr>
        <w:t>24</w:t>
      </w:r>
      <w:r w:rsidR="0015039D" w:rsidRPr="00565FB1">
        <w:rPr>
          <w:bCs/>
        </w:rPr>
        <w:t>)</w:t>
      </w:r>
      <w:r w:rsidRPr="00565FB1">
        <w:rPr>
          <w:bCs/>
        </w:rPr>
        <w:t xml:space="preserve"> hours of being notified of the incident. Loss of vision does not fall under this requirement but will still need to be reported if it requires in-patient hospitalization.</w:t>
      </w:r>
    </w:p>
    <w:p w14:paraId="4D306906" w14:textId="77777777" w:rsidR="00DD1114" w:rsidRDefault="00DD1114" w:rsidP="00DD1114">
      <w:pPr>
        <w:rPr>
          <w:rFonts w:cs="Tahoma"/>
          <w:szCs w:val="20"/>
        </w:rPr>
      </w:pPr>
      <w:r w:rsidRPr="0015039D">
        <w:rPr>
          <w:rFonts w:cs="Tahoma"/>
          <w:szCs w:val="20"/>
        </w:rPr>
        <w:t xml:space="preserve">The Safety Coordinator or their designated appointee will report all work-related losses of eye to OSHA within </w:t>
      </w:r>
      <w:r w:rsidR="0015039D" w:rsidRPr="0015039D">
        <w:rPr>
          <w:bCs/>
        </w:rPr>
        <w:t>twenty-four (24)</w:t>
      </w:r>
      <w:r w:rsidRPr="0015039D">
        <w:rPr>
          <w:rFonts w:cs="Tahoma"/>
          <w:szCs w:val="20"/>
        </w:rPr>
        <w:t xml:space="preserve"> hours of finding out, but only if they happen within </w:t>
      </w:r>
      <w:r w:rsidR="0015039D" w:rsidRPr="0015039D">
        <w:rPr>
          <w:bCs/>
        </w:rPr>
        <w:t xml:space="preserve">twenty-four (24) </w:t>
      </w:r>
      <w:r w:rsidRPr="0015039D">
        <w:rPr>
          <w:rFonts w:cs="Tahoma"/>
          <w:szCs w:val="20"/>
        </w:rPr>
        <w:t>hours of the work-related</w:t>
      </w:r>
      <w:r w:rsidRPr="00283B2A">
        <w:rPr>
          <w:rFonts w:cs="Tahoma"/>
          <w:szCs w:val="20"/>
        </w:rPr>
        <w:t xml:space="preserve"> incident.</w:t>
      </w:r>
    </w:p>
    <w:p w14:paraId="5539F5E0" w14:textId="77777777" w:rsidR="00654E58" w:rsidRPr="00EB0A8C" w:rsidRDefault="00861573" w:rsidP="009E4A95">
      <w:pPr>
        <w:pStyle w:val="Heading3"/>
      </w:pPr>
      <w:r w:rsidRPr="00EB0A8C">
        <w:t>OSHA Incident Reporting Decision Matrix</w:t>
      </w:r>
    </w:p>
    <w:p w14:paraId="2B9A8564" w14:textId="77777777" w:rsidR="00861573" w:rsidRDefault="005E6587" w:rsidP="00861573">
      <w:pPr>
        <w:jc w:val="center"/>
        <w:rPr>
          <w:rFonts w:cs="Tahoma"/>
          <w:szCs w:val="20"/>
        </w:rPr>
      </w:pPr>
      <w:r w:rsidRPr="00EB0A8C">
        <w:rPr>
          <w:noProof/>
        </w:rPr>
        <w:drawing>
          <wp:inline distT="0" distB="0" distL="0" distR="0" wp14:anchorId="06C611E5" wp14:editId="77A93855">
            <wp:extent cx="5572125" cy="1374577"/>
            <wp:effectExtent l="0" t="0" r="0" b="0"/>
            <wp:docPr id="218" name="Picture 2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Diagram&#10;&#10;Description automatically generated"/>
                    <pic:cNvPicPr/>
                  </pic:nvPicPr>
                  <pic:blipFill>
                    <a:blip r:embed="rId24"/>
                    <a:stretch>
                      <a:fillRect/>
                    </a:stretch>
                  </pic:blipFill>
                  <pic:spPr>
                    <a:xfrm>
                      <a:off x="0" y="0"/>
                      <a:ext cx="5617087" cy="1385669"/>
                    </a:xfrm>
                    <a:prstGeom prst="rect">
                      <a:avLst/>
                    </a:prstGeom>
                  </pic:spPr>
                </pic:pic>
              </a:graphicData>
            </a:graphic>
          </wp:inline>
        </w:drawing>
      </w:r>
    </w:p>
    <w:p w14:paraId="61FC2032" w14:textId="77777777" w:rsidR="00DD1114" w:rsidRPr="00283B2A" w:rsidRDefault="0015039D" w:rsidP="009E4A95">
      <w:pPr>
        <w:pStyle w:val="Heading3"/>
      </w:pPr>
      <w:r>
        <w:t>Reporting Options</w:t>
      </w:r>
    </w:p>
    <w:p w14:paraId="206C1A53" w14:textId="77777777" w:rsidR="00DD1114" w:rsidRPr="00283B2A" w:rsidRDefault="00DD1114" w:rsidP="00DD1114">
      <w:pPr>
        <w:rPr>
          <w:rFonts w:cs="Tahoma"/>
          <w:szCs w:val="20"/>
        </w:rPr>
      </w:pPr>
      <w:r w:rsidRPr="00283B2A">
        <w:rPr>
          <w:rFonts w:cs="Tahoma"/>
          <w:szCs w:val="20"/>
        </w:rPr>
        <w:t>Reportable incidents can be reported to OSHA via the following methods:</w:t>
      </w:r>
    </w:p>
    <w:p w14:paraId="6E3A94CD" w14:textId="77777777" w:rsidR="00E8618A" w:rsidRPr="002D5AFE" w:rsidRDefault="00E8618A" w:rsidP="00DA2889">
      <w:pPr>
        <w:pStyle w:val="Bullet1"/>
        <w:jc w:val="left"/>
      </w:pPr>
      <w:r w:rsidRPr="002D5AFE">
        <w:t xml:space="preserve">The OSHA electronic reporting option </w:t>
      </w:r>
      <w:r w:rsidRPr="002D5AFE">
        <w:rPr>
          <w:rStyle w:val="Hyperlink"/>
          <w:rFonts w:cs="Tahoma"/>
          <w:color w:val="auto"/>
          <w:szCs w:val="20"/>
          <w:u w:val="none"/>
        </w:rPr>
        <w:t>(</w:t>
      </w:r>
      <w:r w:rsidRPr="002D5AFE">
        <w:rPr>
          <w:rStyle w:val="Hyperlink"/>
          <w:rFonts w:cs="Tahoma"/>
          <w:b/>
          <w:bCs/>
          <w:color w:val="auto"/>
          <w:szCs w:val="20"/>
          <w:u w:val="none"/>
        </w:rPr>
        <w:t>preferred</w:t>
      </w:r>
      <w:r w:rsidRPr="002D5AFE">
        <w:rPr>
          <w:rStyle w:val="Hyperlink"/>
          <w:rFonts w:cs="Tahoma"/>
          <w:color w:val="auto"/>
          <w:szCs w:val="20"/>
          <w:u w:val="none"/>
        </w:rPr>
        <w:t>)</w:t>
      </w:r>
      <w:r w:rsidRPr="002D5AFE">
        <w:rPr>
          <w:rStyle w:val="Hyperlink"/>
          <w:rFonts w:cs="Tahoma"/>
          <w:szCs w:val="20"/>
        </w:rPr>
        <w:t xml:space="preserve"> </w:t>
      </w:r>
      <w:r w:rsidRPr="002D5AFE">
        <w:t xml:space="preserve">at </w:t>
      </w:r>
      <w:r w:rsidRPr="002D5AFE">
        <w:rPr>
          <w:rStyle w:val="Hyperlink"/>
          <w:rFonts w:cs="Tahoma"/>
          <w:color w:val="auto"/>
          <w:szCs w:val="20"/>
          <w:u w:val="none"/>
        </w:rPr>
        <w:t>https://www.osha.gov/pls/ser/serform.html; or</w:t>
      </w:r>
    </w:p>
    <w:p w14:paraId="586B7495" w14:textId="77777777" w:rsidR="00E8618A" w:rsidRPr="00E8618A" w:rsidRDefault="00E8618A" w:rsidP="00E8618A">
      <w:pPr>
        <w:pStyle w:val="Bullet1"/>
      </w:pPr>
      <w:r w:rsidRPr="00E8618A">
        <w:t>By telephone to the 24-hour OSHA hotline (1-800-321-OSHA or 1-800-321-6742); or</w:t>
      </w:r>
    </w:p>
    <w:p w14:paraId="2D645890" w14:textId="77777777" w:rsidR="00DD1114" w:rsidRPr="00E8618A" w:rsidRDefault="00DD1114" w:rsidP="00DD1114">
      <w:pPr>
        <w:pStyle w:val="Bullet1"/>
      </w:pPr>
      <w:r w:rsidRPr="00E8618A">
        <w:t>By telephone to the nearest OSHA office during regular business hours (</w:t>
      </w:r>
      <w:r w:rsidRPr="00E8618A">
        <w:rPr>
          <w:shd w:val="clear" w:color="auto" w:fill="FFFFFF"/>
        </w:rPr>
        <w:t>1-847-803-4800)</w:t>
      </w:r>
    </w:p>
    <w:p w14:paraId="7DA65D62" w14:textId="77777777" w:rsidR="00DD1114" w:rsidRPr="00283B2A" w:rsidRDefault="0015039D" w:rsidP="009E4A95">
      <w:pPr>
        <w:pStyle w:val="Heading3"/>
      </w:pPr>
      <w:r>
        <w:t>Required Information</w:t>
      </w:r>
    </w:p>
    <w:p w14:paraId="725966F8" w14:textId="77777777" w:rsidR="00DD1114" w:rsidRPr="00283B2A" w:rsidRDefault="00DD1114" w:rsidP="00DD1114">
      <w:pPr>
        <w:pStyle w:val="Bullet1"/>
      </w:pPr>
      <w:r w:rsidRPr="00283B2A">
        <w:t>Establishment name</w:t>
      </w:r>
    </w:p>
    <w:p w14:paraId="6AD0275C" w14:textId="77777777" w:rsidR="00DD1114" w:rsidRPr="00283B2A" w:rsidRDefault="00DD1114" w:rsidP="00DD1114">
      <w:pPr>
        <w:pStyle w:val="Bullet1"/>
      </w:pPr>
      <w:r w:rsidRPr="00283B2A">
        <w:t>Location of the work-related incident</w:t>
      </w:r>
    </w:p>
    <w:p w14:paraId="4E82EA95" w14:textId="77777777" w:rsidR="00DD1114" w:rsidRPr="00283B2A" w:rsidRDefault="00DD1114" w:rsidP="00DD1114">
      <w:pPr>
        <w:pStyle w:val="Bullet1"/>
      </w:pPr>
      <w:r w:rsidRPr="00283B2A">
        <w:t>Time of the work-related incident</w:t>
      </w:r>
    </w:p>
    <w:p w14:paraId="0F6E4134" w14:textId="77777777" w:rsidR="00DD1114" w:rsidRPr="00283B2A" w:rsidRDefault="00DD1114" w:rsidP="00DD1114">
      <w:pPr>
        <w:pStyle w:val="Bullet1"/>
      </w:pPr>
      <w:r w:rsidRPr="00283B2A">
        <w:t>Type of reportable event (</w:t>
      </w:r>
      <w:r w:rsidR="00523869">
        <w:t>e.g</w:t>
      </w:r>
      <w:r w:rsidR="00233DFC" w:rsidRPr="00283B2A">
        <w:t>.,</w:t>
      </w:r>
      <w:r w:rsidRPr="00283B2A">
        <w:t xml:space="preserve"> fatality, loss of eye)</w:t>
      </w:r>
    </w:p>
    <w:p w14:paraId="13C83106" w14:textId="77777777" w:rsidR="00DD1114" w:rsidRPr="00283B2A" w:rsidRDefault="00DD1114" w:rsidP="00DD1114">
      <w:pPr>
        <w:pStyle w:val="Bullet1"/>
      </w:pPr>
      <w:r w:rsidRPr="00283B2A">
        <w:t>Number of employees who suffered the event</w:t>
      </w:r>
    </w:p>
    <w:p w14:paraId="020D7173" w14:textId="77777777" w:rsidR="00DD1114" w:rsidRPr="00283B2A" w:rsidRDefault="00DD1114" w:rsidP="00DD1114">
      <w:pPr>
        <w:pStyle w:val="Bullet1"/>
      </w:pPr>
      <w:r w:rsidRPr="00283B2A">
        <w:t>Names of the employees who suffered the event</w:t>
      </w:r>
    </w:p>
    <w:p w14:paraId="58C5FA14" w14:textId="77777777" w:rsidR="00DD1114" w:rsidRPr="00283B2A" w:rsidRDefault="00DD1114" w:rsidP="00DD1114">
      <w:pPr>
        <w:pStyle w:val="Bullet1"/>
      </w:pPr>
      <w:r w:rsidRPr="00283B2A">
        <w:t>Contact person and their phone number</w:t>
      </w:r>
    </w:p>
    <w:p w14:paraId="3E17BF0A" w14:textId="77777777" w:rsidR="00DD1114" w:rsidRPr="00283B2A" w:rsidRDefault="00DD1114" w:rsidP="00DD1114">
      <w:pPr>
        <w:pStyle w:val="Bullet1"/>
      </w:pPr>
      <w:r w:rsidRPr="00283B2A">
        <w:t>Brief description of the work-related event</w:t>
      </w:r>
    </w:p>
    <w:p w14:paraId="3008B116" w14:textId="77777777" w:rsidR="00DD1114" w:rsidRPr="00283B2A" w:rsidRDefault="0015039D" w:rsidP="009E4A95">
      <w:pPr>
        <w:pStyle w:val="Heading3"/>
      </w:pPr>
      <w:r>
        <w:t>Reporting Exceptions</w:t>
      </w:r>
    </w:p>
    <w:p w14:paraId="587E5349" w14:textId="77777777" w:rsidR="0015039D" w:rsidRDefault="0015039D" w:rsidP="0015039D">
      <w:r>
        <w:t>Injuries do not need to be reported if:</w:t>
      </w:r>
    </w:p>
    <w:p w14:paraId="014DFD80" w14:textId="77777777" w:rsidR="00DD1114" w:rsidRPr="00283B2A" w:rsidRDefault="0015039D" w:rsidP="00DD1114">
      <w:pPr>
        <w:pStyle w:val="Bullet1"/>
      </w:pPr>
      <w:r>
        <w:t>The injury r</w:t>
      </w:r>
      <w:r w:rsidR="00DD1114" w:rsidRPr="00283B2A">
        <w:t>esulted from a motor vehicle accident on a public street or highway, except in a construction work zone; employers must report the event if it happened in a construction work zone</w:t>
      </w:r>
    </w:p>
    <w:p w14:paraId="2802D325" w14:textId="77777777" w:rsidR="00DD1114" w:rsidRPr="00283B2A" w:rsidRDefault="0015039D" w:rsidP="00DD1114">
      <w:pPr>
        <w:pStyle w:val="Bullet1"/>
      </w:pPr>
      <w:r>
        <w:t>The injury o</w:t>
      </w:r>
      <w:r w:rsidR="00DD1114" w:rsidRPr="00283B2A">
        <w:t>ccurred on a commercial or public transportation system</w:t>
      </w:r>
    </w:p>
    <w:p w14:paraId="0F6AFC66" w14:textId="77777777" w:rsidR="00DD1114" w:rsidRPr="00283B2A" w:rsidRDefault="0015039D" w:rsidP="00DD1114">
      <w:pPr>
        <w:pStyle w:val="Bullet1"/>
      </w:pPr>
      <w:r>
        <w:t>The injury resulted in i</w:t>
      </w:r>
      <w:r w:rsidR="00DD1114" w:rsidRPr="00283B2A">
        <w:t>n-patient hospitalization for diagnostic testing or observation only</w:t>
      </w:r>
    </w:p>
    <w:p w14:paraId="16619EC0" w14:textId="77777777" w:rsidR="001D4536" w:rsidRPr="00CC0EE1" w:rsidRDefault="001D4536" w:rsidP="009E4A95">
      <w:pPr>
        <w:pStyle w:val="Heading2"/>
      </w:pPr>
      <w:r w:rsidRPr="00CC0EE1">
        <w:t>Training</w:t>
      </w:r>
    </w:p>
    <w:p w14:paraId="3A13E4BC" w14:textId="77777777" w:rsidR="001D4536" w:rsidRPr="00CC0EE1" w:rsidRDefault="001D4536" w:rsidP="009E4A95">
      <w:pPr>
        <w:pStyle w:val="Heading3"/>
      </w:pPr>
      <w:r w:rsidRPr="00CC0EE1">
        <w:t>Initial</w:t>
      </w:r>
    </w:p>
    <w:p w14:paraId="283ACC3D" w14:textId="77777777" w:rsidR="001D4536" w:rsidRPr="001D4536" w:rsidRDefault="001D4536" w:rsidP="001D4536">
      <w:r w:rsidRPr="004C1F62">
        <w:t xml:space="preserve">Employees will receive initial training </w:t>
      </w:r>
      <w:r>
        <w:t xml:space="preserve">at time of hire and </w:t>
      </w:r>
      <w:r w:rsidRPr="004C1F62">
        <w:t>prior to their working assignment</w:t>
      </w:r>
      <w:r>
        <w:t xml:space="preserve"> and will include review of this policy. O</w:t>
      </w:r>
      <w:r w:rsidRPr="00216BFA">
        <w:rPr>
          <w:rFonts w:cs="Tahoma"/>
          <w:szCs w:val="20"/>
        </w:rPr>
        <w:t>rientation training will be conducted and documented utilizing the New Hire Orientation Training Checklist form.</w:t>
      </w:r>
    </w:p>
    <w:p w14:paraId="72BA0A56" w14:textId="77777777" w:rsidR="001D4536" w:rsidRDefault="001D4536" w:rsidP="009E4A95">
      <w:pPr>
        <w:pStyle w:val="Heading3"/>
      </w:pPr>
      <w:r>
        <w:t>Refresher</w:t>
      </w:r>
    </w:p>
    <w:p w14:paraId="662B7EB3" w14:textId="77777777" w:rsidR="001D4536" w:rsidRDefault="001D4536" w:rsidP="001D4536">
      <w:r w:rsidRPr="004051C5">
        <w:t xml:space="preserve">Refresher training will be </w:t>
      </w:r>
      <w:r>
        <w:t>administered</w:t>
      </w:r>
      <w:r w:rsidRPr="004051C5">
        <w:t xml:space="preserve"> </w:t>
      </w:r>
      <w:r>
        <w:t>when the following situations occur:</w:t>
      </w:r>
    </w:p>
    <w:p w14:paraId="2DA883CD" w14:textId="77777777" w:rsidR="001D4536" w:rsidRDefault="001D4536" w:rsidP="001D4536">
      <w:pPr>
        <w:pStyle w:val="Bullet1"/>
      </w:pPr>
      <w:r>
        <w:t>Changes in the workplace or type of work being performed renders previous training obsolete</w:t>
      </w:r>
    </w:p>
    <w:p w14:paraId="34D52318" w14:textId="77777777" w:rsidR="001D4536" w:rsidRDefault="001D4536" w:rsidP="001D4536">
      <w:pPr>
        <w:pStyle w:val="Bullet1"/>
      </w:pPr>
      <w:r>
        <w:t>When company policies and procedures are added or revised</w:t>
      </w:r>
    </w:p>
    <w:p w14:paraId="6FB01E77" w14:textId="77777777" w:rsidR="001D4536" w:rsidRDefault="001D4536" w:rsidP="001D4536">
      <w:pPr>
        <w:pStyle w:val="Bullet1"/>
      </w:pPr>
      <w:r>
        <w:t>Employee demonstrates inadequacies in their compliance, knowledge, understanding, or skill in performing the tasks properly</w:t>
      </w:r>
    </w:p>
    <w:p w14:paraId="528DB7C3" w14:textId="77777777" w:rsidR="00DD1114" w:rsidRPr="00283B2A" w:rsidRDefault="00DD1114" w:rsidP="009E4A95">
      <w:pPr>
        <w:pStyle w:val="Heading2"/>
      </w:pPr>
      <w:r w:rsidRPr="00283B2A">
        <w:t>Reference</w:t>
      </w:r>
    </w:p>
    <w:p w14:paraId="21CF897C" w14:textId="77777777" w:rsidR="00DD1114" w:rsidRPr="00574CAB" w:rsidRDefault="000862B2" w:rsidP="008A40B4">
      <w:pPr>
        <w:numPr>
          <w:ilvl w:val="0"/>
          <w:numId w:val="72"/>
        </w:numPr>
        <w:rPr>
          <w:rFonts w:cs="Tahoma"/>
          <w:szCs w:val="20"/>
        </w:rPr>
      </w:pPr>
      <w:r>
        <w:rPr>
          <w:rFonts w:cs="Tahoma"/>
          <w:szCs w:val="20"/>
        </w:rPr>
        <w:t xml:space="preserve">OSHA Standard </w:t>
      </w:r>
      <w:r w:rsidR="00ED5156">
        <w:rPr>
          <w:rFonts w:cs="Tahoma"/>
          <w:szCs w:val="20"/>
        </w:rPr>
        <w:t>29 CFR</w:t>
      </w:r>
      <w:r w:rsidR="00DD1114" w:rsidRPr="00574CAB">
        <w:rPr>
          <w:rFonts w:cs="Tahoma"/>
          <w:szCs w:val="20"/>
        </w:rPr>
        <w:t xml:space="preserve"> 1904.39</w:t>
      </w:r>
    </w:p>
    <w:p w14:paraId="31DA2520" w14:textId="77777777" w:rsidR="00DD1114" w:rsidRPr="00283B2A" w:rsidRDefault="00DD1114" w:rsidP="009E4A95">
      <w:pPr>
        <w:pStyle w:val="Heading2"/>
      </w:pPr>
      <w:r w:rsidRPr="00283B2A">
        <w:t>Appendix</w:t>
      </w:r>
    </w:p>
    <w:p w14:paraId="18CF169E" w14:textId="77777777" w:rsidR="00A9456E" w:rsidRDefault="00A9456E" w:rsidP="008A40B4">
      <w:pPr>
        <w:numPr>
          <w:ilvl w:val="0"/>
          <w:numId w:val="53"/>
        </w:numPr>
        <w:rPr>
          <w:rFonts w:cs="Tahoma"/>
          <w:szCs w:val="20"/>
        </w:rPr>
      </w:pPr>
      <w:r>
        <w:rPr>
          <w:rFonts w:cs="Tahoma"/>
          <w:szCs w:val="20"/>
        </w:rPr>
        <w:t>Injury and Illness Incident Report</w:t>
      </w:r>
    </w:p>
    <w:p w14:paraId="5BA364A4" w14:textId="77777777" w:rsidR="00DD1114" w:rsidRDefault="00DD1114" w:rsidP="008A40B4">
      <w:pPr>
        <w:numPr>
          <w:ilvl w:val="0"/>
          <w:numId w:val="53"/>
        </w:numPr>
        <w:rPr>
          <w:rFonts w:cs="Tahoma"/>
          <w:szCs w:val="20"/>
        </w:rPr>
      </w:pPr>
      <w:r w:rsidRPr="00283B2A">
        <w:rPr>
          <w:rFonts w:cs="Tahoma"/>
          <w:szCs w:val="20"/>
        </w:rPr>
        <w:t>Illinois Form 45 - Employer’s First Report of Injury</w:t>
      </w:r>
    </w:p>
    <w:p w14:paraId="2658DF17" w14:textId="77777777" w:rsidR="00A9456E" w:rsidRDefault="00A9456E" w:rsidP="00DD1114">
      <w:pPr>
        <w:rPr>
          <w:rFonts w:cs="Tahoma"/>
          <w:szCs w:val="20"/>
        </w:rPr>
      </w:pPr>
      <w:r>
        <w:rPr>
          <w:rFonts w:cs="Tahoma"/>
          <w:szCs w:val="20"/>
        </w:rPr>
        <w:br w:type="page"/>
      </w:r>
    </w:p>
    <w:p w14:paraId="3A734455" w14:textId="77777777" w:rsidR="00A9456E" w:rsidRDefault="00A9456E" w:rsidP="00A9456E">
      <w:pPr>
        <w:pStyle w:val="TopHeaderBOTH"/>
        <w:spacing w:after="120"/>
      </w:pPr>
      <w:r w:rsidRPr="00AB51C6">
        <w:t>Injury and Illness Incident Report</w:t>
      </w:r>
    </w:p>
    <w:p w14:paraId="73113596" w14:textId="77777777" w:rsidR="00A9456E" w:rsidRPr="006C7035" w:rsidRDefault="00A9456E" w:rsidP="00A9456E">
      <w:pPr>
        <w:spacing w:line="240" w:lineRule="auto"/>
        <w:jc w:val="center"/>
        <w:rPr>
          <w:b/>
        </w:rPr>
      </w:pPr>
      <w:bookmarkStart w:id="436" w:name="_Hlk102481150"/>
      <w:r w:rsidRPr="006C7035">
        <w:rPr>
          <w:b/>
        </w:rPr>
        <w:t>(Use to complete OSHA FORM 301)</w:t>
      </w:r>
    </w:p>
    <w:p w14:paraId="7641AAFC" w14:textId="77777777" w:rsidR="00A9456E" w:rsidRPr="00AB51C6" w:rsidRDefault="00A9456E" w:rsidP="00A9456E">
      <w:pPr>
        <w:spacing w:line="240" w:lineRule="auto"/>
        <w:jc w:val="center"/>
        <w:rPr>
          <w:b/>
          <w:bCs/>
        </w:rPr>
      </w:pPr>
    </w:p>
    <w:p w14:paraId="50496A2D" w14:textId="77777777" w:rsidR="00A9456E" w:rsidRPr="00AB51C6" w:rsidRDefault="00A9456E" w:rsidP="00A9456E">
      <w:pPr>
        <w:spacing w:line="240" w:lineRule="auto"/>
        <w:jc w:val="center"/>
      </w:pPr>
      <w:r w:rsidRPr="00AB51C6">
        <w:rPr>
          <w:b/>
          <w:bCs/>
        </w:rPr>
        <w:t>PLEASE ANSWER ALL QUESTIONS AS COMPLETELY AS POSSIBLE.</w:t>
      </w:r>
      <w:r w:rsidRPr="00AB51C6">
        <w:rPr>
          <w:b/>
          <w:bCs/>
        </w:rPr>
        <w:br/>
        <w:t>OSHA REQUIRES EXPLANATION OF ALL ACCIDENTS AND HOW THEY HAPPENED.</w:t>
      </w:r>
    </w:p>
    <w:p w14:paraId="2B7B1817" w14:textId="77777777" w:rsidR="00A9456E" w:rsidRPr="00AB51C6" w:rsidRDefault="00A9456E" w:rsidP="00A9456E">
      <w:pPr>
        <w:spacing w:line="240" w:lineRule="auto"/>
        <w:jc w:val="left"/>
        <w:rPr>
          <w:b/>
          <w:bCs/>
        </w:rPr>
      </w:pPr>
    </w:p>
    <w:p w14:paraId="2C57F8BB" w14:textId="77777777" w:rsidR="0015039D" w:rsidRDefault="00A9456E" w:rsidP="00A9456E">
      <w:pPr>
        <w:spacing w:after="240"/>
        <w:jc w:val="left"/>
        <w:rPr>
          <w:b/>
          <w:bCs/>
        </w:rPr>
      </w:pPr>
      <w:r w:rsidRPr="00AB51C6">
        <w:rPr>
          <w:b/>
          <w:bCs/>
        </w:rPr>
        <w:t>Employee Information</w:t>
      </w:r>
      <w:r w:rsidR="0015039D">
        <w:rPr>
          <w:b/>
          <w:bCs/>
        </w:rPr>
        <w:t>:</w:t>
      </w:r>
    </w:p>
    <w:p w14:paraId="45EDF79F" w14:textId="77777777" w:rsidR="00A9456E" w:rsidRPr="00EE75A7" w:rsidRDefault="00A9456E" w:rsidP="00A9456E">
      <w:pPr>
        <w:tabs>
          <w:tab w:val="right" w:pos="10170"/>
        </w:tabs>
        <w:spacing w:after="240"/>
        <w:jc w:val="left"/>
        <w:rPr>
          <w:u w:val="single"/>
        </w:rPr>
      </w:pPr>
      <w:r w:rsidRPr="00AB51C6">
        <w:t>Employee Full Name</w:t>
      </w:r>
      <w:r>
        <w:t xml:space="preserve">: </w:t>
      </w:r>
      <w:r>
        <w:rPr>
          <w:u w:val="single"/>
        </w:rPr>
        <w:tab/>
      </w:r>
    </w:p>
    <w:p w14:paraId="554178DC" w14:textId="77777777" w:rsidR="00A9456E" w:rsidRDefault="00A9456E" w:rsidP="00A9456E">
      <w:pPr>
        <w:tabs>
          <w:tab w:val="right" w:pos="10170"/>
        </w:tabs>
        <w:spacing w:after="0"/>
        <w:jc w:val="left"/>
        <w:rPr>
          <w:u w:val="single"/>
        </w:rPr>
      </w:pPr>
      <w:r>
        <w:t>Address:</w:t>
      </w:r>
      <w:r w:rsidRPr="00AB51C6">
        <w:t xml:space="preserve"> </w:t>
      </w:r>
      <w:r>
        <w:rPr>
          <w:u w:val="single"/>
        </w:rPr>
        <w:tab/>
      </w:r>
    </w:p>
    <w:p w14:paraId="4BC6718E" w14:textId="77777777" w:rsidR="00A9456E" w:rsidRPr="00EE75A7" w:rsidRDefault="00A9456E" w:rsidP="00A9456E">
      <w:pPr>
        <w:tabs>
          <w:tab w:val="right" w:pos="10170"/>
        </w:tabs>
        <w:spacing w:after="240"/>
        <w:ind w:left="4050"/>
        <w:jc w:val="left"/>
        <w:rPr>
          <w:sz w:val="16"/>
          <w:szCs w:val="16"/>
        </w:rPr>
      </w:pPr>
      <w:r>
        <w:rPr>
          <w:sz w:val="16"/>
          <w:szCs w:val="16"/>
        </w:rPr>
        <w:t>(street)</w:t>
      </w:r>
    </w:p>
    <w:p w14:paraId="16FF2211" w14:textId="77777777" w:rsidR="00A9456E" w:rsidRDefault="00A9456E" w:rsidP="00A9456E">
      <w:pPr>
        <w:tabs>
          <w:tab w:val="right" w:pos="10170"/>
        </w:tabs>
        <w:spacing w:after="0"/>
        <w:jc w:val="left"/>
        <w:rPr>
          <w:u w:val="single"/>
        </w:rPr>
      </w:pPr>
      <w:r>
        <w:rPr>
          <w:u w:val="single"/>
        </w:rPr>
        <w:tab/>
      </w:r>
    </w:p>
    <w:p w14:paraId="54CA929B" w14:textId="77777777" w:rsidR="00A9456E" w:rsidRPr="00EE75A7" w:rsidRDefault="00A9456E" w:rsidP="00A9456E">
      <w:pPr>
        <w:tabs>
          <w:tab w:val="right" w:pos="10170"/>
        </w:tabs>
        <w:spacing w:after="240"/>
        <w:ind w:left="3510"/>
        <w:jc w:val="left"/>
        <w:rPr>
          <w:sz w:val="16"/>
          <w:szCs w:val="16"/>
        </w:rPr>
      </w:pPr>
      <w:r>
        <w:rPr>
          <w:sz w:val="16"/>
          <w:szCs w:val="16"/>
        </w:rPr>
        <w:t>(city, state, zip code)</w:t>
      </w:r>
    </w:p>
    <w:p w14:paraId="7A67397E" w14:textId="77777777" w:rsidR="00A9456E" w:rsidRPr="00EE75A7" w:rsidRDefault="00A9456E" w:rsidP="00A9456E">
      <w:pPr>
        <w:tabs>
          <w:tab w:val="right" w:pos="5040"/>
          <w:tab w:val="left" w:pos="5400"/>
          <w:tab w:val="right" w:pos="10170"/>
        </w:tabs>
        <w:spacing w:after="240"/>
        <w:jc w:val="left"/>
        <w:rPr>
          <w:u w:val="single"/>
        </w:rPr>
      </w:pPr>
      <w:r>
        <w:t xml:space="preserve">Date of Birth: </w:t>
      </w:r>
      <w:r>
        <w:rPr>
          <w:u w:val="single"/>
        </w:rPr>
        <w:tab/>
      </w:r>
      <w:r>
        <w:tab/>
        <w:t xml:space="preserve">Date of Hire: </w:t>
      </w:r>
      <w:r>
        <w:rPr>
          <w:u w:val="single"/>
        </w:rPr>
        <w:tab/>
      </w:r>
    </w:p>
    <w:p w14:paraId="65159A45" w14:textId="77777777" w:rsidR="00A9456E" w:rsidRDefault="00A9456E" w:rsidP="00A9456E">
      <w:pPr>
        <w:tabs>
          <w:tab w:val="right" w:pos="10170"/>
        </w:tabs>
        <w:jc w:val="left"/>
      </w:pPr>
      <w:r>
        <w:t xml:space="preserve">Sex: </w:t>
      </w:r>
      <w:r w:rsidRPr="00396E8A">
        <w:rPr>
          <w:rFonts w:eastAsia="Calibri"/>
          <w:sz w:val="32"/>
          <w:szCs w:val="32"/>
        </w:rPr>
        <w:sym w:font="Wingdings" w:char="F071"/>
      </w:r>
      <w:r>
        <w:rPr>
          <w:rFonts w:eastAsia="Calibri"/>
          <w:sz w:val="32"/>
          <w:szCs w:val="32"/>
        </w:rPr>
        <w:t xml:space="preserve"> </w:t>
      </w:r>
      <w:r w:rsidRPr="00AB51C6">
        <w:t>Male</w:t>
      </w:r>
      <w:r>
        <w:t xml:space="preserve"> </w:t>
      </w:r>
      <w:r w:rsidRPr="00396E8A">
        <w:rPr>
          <w:rFonts w:eastAsia="Calibri"/>
          <w:sz w:val="32"/>
          <w:szCs w:val="32"/>
        </w:rPr>
        <w:sym w:font="Wingdings" w:char="F071"/>
      </w:r>
      <w:r w:rsidRPr="00AB51C6">
        <w:t xml:space="preserve"> Female</w:t>
      </w:r>
    </w:p>
    <w:p w14:paraId="08CC40E1" w14:textId="77777777" w:rsidR="00A9456E" w:rsidRPr="00AB51C6" w:rsidRDefault="00A9456E" w:rsidP="00A9456E">
      <w:pPr>
        <w:tabs>
          <w:tab w:val="right" w:pos="10170"/>
        </w:tabs>
        <w:jc w:val="left"/>
        <w:rPr>
          <w:b/>
          <w:bCs/>
        </w:rPr>
      </w:pPr>
    </w:p>
    <w:p w14:paraId="1EE1BC3A" w14:textId="77777777" w:rsidR="0015039D" w:rsidRDefault="00A9456E" w:rsidP="00A9456E">
      <w:pPr>
        <w:tabs>
          <w:tab w:val="right" w:pos="10170"/>
        </w:tabs>
        <w:spacing w:after="240"/>
        <w:jc w:val="left"/>
        <w:rPr>
          <w:b/>
          <w:bCs/>
        </w:rPr>
      </w:pPr>
      <w:r w:rsidRPr="00AB51C6">
        <w:rPr>
          <w:b/>
          <w:bCs/>
        </w:rPr>
        <w:t>Information about the physician or other health care professional</w:t>
      </w:r>
      <w:r w:rsidR="0015039D">
        <w:rPr>
          <w:b/>
          <w:bCs/>
        </w:rPr>
        <w:t>:</w:t>
      </w:r>
    </w:p>
    <w:p w14:paraId="54FEB14B" w14:textId="77777777" w:rsidR="00A9456E" w:rsidRDefault="00A9456E" w:rsidP="00A9456E">
      <w:pPr>
        <w:tabs>
          <w:tab w:val="right" w:pos="10170"/>
        </w:tabs>
        <w:spacing w:after="240"/>
        <w:jc w:val="left"/>
        <w:rPr>
          <w:u w:val="single"/>
        </w:rPr>
      </w:pPr>
      <w:r w:rsidRPr="00AB51C6">
        <w:t xml:space="preserve">Name of physician or health care professional who treated you </w:t>
      </w:r>
      <w:r w:rsidRPr="00EE75A7">
        <w:rPr>
          <w:sz w:val="16"/>
          <w:szCs w:val="16"/>
        </w:rPr>
        <w:t>(if known)</w:t>
      </w:r>
      <w:r>
        <w:t xml:space="preserve">: </w:t>
      </w:r>
      <w:r>
        <w:rPr>
          <w:u w:val="single"/>
        </w:rPr>
        <w:tab/>
      </w:r>
    </w:p>
    <w:p w14:paraId="49E47B3D" w14:textId="77777777" w:rsidR="00A9456E" w:rsidRPr="00EE75A7" w:rsidRDefault="00A9456E" w:rsidP="00A9456E">
      <w:pPr>
        <w:tabs>
          <w:tab w:val="right" w:pos="10170"/>
        </w:tabs>
        <w:spacing w:after="240"/>
        <w:jc w:val="left"/>
        <w:rPr>
          <w:u w:val="single"/>
        </w:rPr>
      </w:pPr>
      <w:r>
        <w:rPr>
          <w:u w:val="single"/>
        </w:rPr>
        <w:tab/>
      </w:r>
    </w:p>
    <w:p w14:paraId="5D58A9B3" w14:textId="77777777" w:rsidR="00A9456E" w:rsidRPr="00AB51C6" w:rsidRDefault="00A9456E" w:rsidP="00A9456E">
      <w:pPr>
        <w:tabs>
          <w:tab w:val="right" w:pos="10170"/>
        </w:tabs>
        <w:spacing w:after="240"/>
        <w:jc w:val="left"/>
      </w:pPr>
      <w:r w:rsidRPr="00AB51C6">
        <w:t>If treatment was given away from the worksite, where was it given?</w:t>
      </w:r>
    </w:p>
    <w:p w14:paraId="2D73305D" w14:textId="77777777" w:rsidR="00A9456E" w:rsidRPr="00EE75A7" w:rsidRDefault="00A9456E" w:rsidP="00A9456E">
      <w:pPr>
        <w:tabs>
          <w:tab w:val="right" w:pos="10170"/>
        </w:tabs>
        <w:spacing w:after="240"/>
        <w:jc w:val="left"/>
        <w:rPr>
          <w:u w:val="single"/>
        </w:rPr>
      </w:pPr>
      <w:r>
        <w:t xml:space="preserve">Facility: </w:t>
      </w:r>
      <w:r>
        <w:rPr>
          <w:u w:val="single"/>
        </w:rPr>
        <w:tab/>
      </w:r>
    </w:p>
    <w:p w14:paraId="37132EAF" w14:textId="77777777" w:rsidR="00A9456E" w:rsidRDefault="00A9456E" w:rsidP="00A9456E">
      <w:pPr>
        <w:tabs>
          <w:tab w:val="right" w:pos="10170"/>
        </w:tabs>
        <w:spacing w:after="0"/>
        <w:jc w:val="left"/>
        <w:rPr>
          <w:u w:val="single"/>
        </w:rPr>
      </w:pPr>
      <w:r>
        <w:t>Address:</w:t>
      </w:r>
      <w:r w:rsidRPr="00AB51C6">
        <w:t xml:space="preserve"> </w:t>
      </w:r>
      <w:r>
        <w:rPr>
          <w:u w:val="single"/>
        </w:rPr>
        <w:tab/>
      </w:r>
    </w:p>
    <w:p w14:paraId="75F2D3AD" w14:textId="77777777" w:rsidR="00A9456E" w:rsidRPr="00EE75A7" w:rsidRDefault="00A9456E" w:rsidP="00A9456E">
      <w:pPr>
        <w:tabs>
          <w:tab w:val="right" w:pos="10170"/>
        </w:tabs>
        <w:spacing w:after="240"/>
        <w:ind w:left="4050"/>
        <w:jc w:val="left"/>
        <w:rPr>
          <w:sz w:val="16"/>
          <w:szCs w:val="16"/>
        </w:rPr>
      </w:pPr>
      <w:r>
        <w:rPr>
          <w:sz w:val="16"/>
          <w:szCs w:val="16"/>
        </w:rPr>
        <w:t>(street)</w:t>
      </w:r>
    </w:p>
    <w:p w14:paraId="7FAF8775" w14:textId="77777777" w:rsidR="00A9456E" w:rsidRDefault="00A9456E" w:rsidP="00A9456E">
      <w:pPr>
        <w:tabs>
          <w:tab w:val="right" w:pos="10170"/>
        </w:tabs>
        <w:spacing w:after="0"/>
        <w:jc w:val="left"/>
        <w:rPr>
          <w:u w:val="single"/>
        </w:rPr>
      </w:pPr>
      <w:r>
        <w:rPr>
          <w:u w:val="single"/>
        </w:rPr>
        <w:tab/>
      </w:r>
    </w:p>
    <w:p w14:paraId="0BEC9E33" w14:textId="77777777" w:rsidR="00A9456E" w:rsidRPr="00EE75A7" w:rsidRDefault="00A9456E" w:rsidP="00A9456E">
      <w:pPr>
        <w:tabs>
          <w:tab w:val="right" w:pos="7920"/>
        </w:tabs>
        <w:spacing w:after="240"/>
        <w:ind w:left="3510"/>
        <w:jc w:val="left"/>
        <w:rPr>
          <w:sz w:val="16"/>
          <w:szCs w:val="16"/>
        </w:rPr>
      </w:pPr>
      <w:r>
        <w:rPr>
          <w:sz w:val="16"/>
          <w:szCs w:val="16"/>
        </w:rPr>
        <w:t>(city, state, zip code)</w:t>
      </w:r>
    </w:p>
    <w:p w14:paraId="0F7DC666" w14:textId="77777777" w:rsidR="00A9456E" w:rsidRPr="00AB51C6" w:rsidRDefault="00A9456E" w:rsidP="00A9456E">
      <w:pPr>
        <w:tabs>
          <w:tab w:val="left" w:pos="5400"/>
        </w:tabs>
        <w:spacing w:after="240"/>
        <w:jc w:val="left"/>
      </w:pPr>
      <w:r w:rsidRPr="00AB51C6">
        <w:t>Was employee treated in an emergency room?</w:t>
      </w:r>
      <w:r>
        <w:tab/>
      </w:r>
      <w:r w:rsidRPr="00396E8A">
        <w:rPr>
          <w:rFonts w:eastAsia="Calibri"/>
          <w:sz w:val="32"/>
          <w:szCs w:val="32"/>
        </w:rPr>
        <w:sym w:font="Wingdings" w:char="F071"/>
      </w:r>
      <w:r>
        <w:rPr>
          <w:rFonts w:eastAsia="Calibri"/>
          <w:sz w:val="32"/>
          <w:szCs w:val="32"/>
        </w:rPr>
        <w:t xml:space="preserve"> </w:t>
      </w:r>
      <w:r>
        <w:t xml:space="preserve">YES </w:t>
      </w:r>
      <w:r w:rsidRPr="00396E8A">
        <w:rPr>
          <w:rFonts w:eastAsia="Calibri"/>
          <w:sz w:val="32"/>
          <w:szCs w:val="32"/>
        </w:rPr>
        <w:sym w:font="Wingdings" w:char="F071"/>
      </w:r>
      <w:r w:rsidRPr="00AB51C6">
        <w:t xml:space="preserve"> </w:t>
      </w:r>
      <w:r>
        <w:t>NO</w:t>
      </w:r>
    </w:p>
    <w:p w14:paraId="6730EF8C" w14:textId="77777777" w:rsidR="00A9456E" w:rsidRPr="00AB51C6" w:rsidRDefault="00A9456E" w:rsidP="00A9456E">
      <w:pPr>
        <w:tabs>
          <w:tab w:val="left" w:pos="5400"/>
        </w:tabs>
        <w:spacing w:after="240"/>
        <w:jc w:val="left"/>
      </w:pPr>
      <w:r w:rsidRPr="00AB51C6">
        <w:t>Was employee hospitalized overnight as an in-patient:</w:t>
      </w:r>
      <w:r>
        <w:tab/>
      </w:r>
      <w:r w:rsidRPr="00396E8A">
        <w:rPr>
          <w:rFonts w:eastAsia="Calibri"/>
          <w:sz w:val="32"/>
          <w:szCs w:val="32"/>
        </w:rPr>
        <w:sym w:font="Wingdings" w:char="F071"/>
      </w:r>
      <w:r>
        <w:rPr>
          <w:rFonts w:eastAsia="Calibri"/>
          <w:sz w:val="32"/>
          <w:szCs w:val="32"/>
        </w:rPr>
        <w:t xml:space="preserve"> </w:t>
      </w:r>
      <w:r>
        <w:t xml:space="preserve">YES </w:t>
      </w:r>
      <w:r w:rsidRPr="00396E8A">
        <w:rPr>
          <w:rFonts w:eastAsia="Calibri"/>
          <w:sz w:val="32"/>
          <w:szCs w:val="32"/>
        </w:rPr>
        <w:sym w:font="Wingdings" w:char="F071"/>
      </w:r>
      <w:r w:rsidRPr="00AB51C6">
        <w:t xml:space="preserve"> </w:t>
      </w:r>
      <w:r>
        <w:t>NO</w:t>
      </w:r>
    </w:p>
    <w:p w14:paraId="5B62CC69" w14:textId="77777777" w:rsidR="00A9456E" w:rsidRDefault="00A9456E" w:rsidP="00A9456E">
      <w:pPr>
        <w:jc w:val="left"/>
        <w:rPr>
          <w:b/>
          <w:bCs/>
        </w:rPr>
      </w:pPr>
    </w:p>
    <w:p w14:paraId="7848D054" w14:textId="77777777" w:rsidR="0015039D" w:rsidRDefault="00A9456E" w:rsidP="00A9456E">
      <w:pPr>
        <w:spacing w:after="240"/>
        <w:jc w:val="left"/>
        <w:rPr>
          <w:b/>
          <w:bCs/>
        </w:rPr>
      </w:pPr>
      <w:r w:rsidRPr="00AB51C6">
        <w:rPr>
          <w:b/>
          <w:bCs/>
        </w:rPr>
        <w:t>Information about the Incident</w:t>
      </w:r>
      <w:r w:rsidR="0015039D">
        <w:rPr>
          <w:b/>
          <w:bCs/>
        </w:rPr>
        <w:t>:</w:t>
      </w:r>
    </w:p>
    <w:p w14:paraId="1C6D0DD8" w14:textId="77777777" w:rsidR="00461B77" w:rsidRDefault="00A9456E" w:rsidP="00A9456E">
      <w:pPr>
        <w:tabs>
          <w:tab w:val="right" w:pos="5040"/>
        </w:tabs>
        <w:spacing w:after="240"/>
        <w:jc w:val="left"/>
      </w:pPr>
      <w:r w:rsidRPr="00AB51C6">
        <w:t>Date of Injury or Illness</w:t>
      </w:r>
      <w:r>
        <w:t xml:space="preserve">: </w:t>
      </w:r>
      <w:r>
        <w:rPr>
          <w:u w:val="single"/>
        </w:rPr>
        <w:tab/>
      </w:r>
    </w:p>
    <w:p w14:paraId="1EB8DD87" w14:textId="77777777" w:rsidR="00A9456E" w:rsidRPr="00AB51C6" w:rsidRDefault="00A9456E" w:rsidP="00A9456E">
      <w:pPr>
        <w:tabs>
          <w:tab w:val="right" w:pos="5040"/>
        </w:tabs>
        <w:spacing w:after="200"/>
        <w:jc w:val="left"/>
      </w:pPr>
      <w:r w:rsidRPr="00AB51C6">
        <w:t>Time Employee began work</w:t>
      </w:r>
      <w:r>
        <w:t>:</w:t>
      </w:r>
      <w:r w:rsidRPr="00AB51C6">
        <w:t xml:space="preserve"> </w:t>
      </w:r>
      <w:r>
        <w:rPr>
          <w:u w:val="single"/>
        </w:rPr>
        <w:tab/>
      </w:r>
      <w:r>
        <w:t xml:space="preserve"> AM / PM</w:t>
      </w:r>
    </w:p>
    <w:p w14:paraId="35175784" w14:textId="77777777" w:rsidR="00461B77" w:rsidRDefault="00A9456E" w:rsidP="00A9456E">
      <w:pPr>
        <w:tabs>
          <w:tab w:val="right" w:pos="5040"/>
          <w:tab w:val="left" w:pos="5400"/>
        </w:tabs>
        <w:spacing w:after="240"/>
        <w:jc w:val="left"/>
      </w:pPr>
      <w:r w:rsidRPr="00AB51C6">
        <w:t>Time of Incident</w:t>
      </w:r>
      <w:r>
        <w:t>:</w:t>
      </w:r>
      <w:r w:rsidRPr="00AB51C6">
        <w:t xml:space="preserve"> </w:t>
      </w:r>
      <w:r>
        <w:rPr>
          <w:u w:val="single"/>
        </w:rPr>
        <w:tab/>
      </w:r>
      <w:r>
        <w:t xml:space="preserve"> AM / PM</w:t>
      </w:r>
      <w:r>
        <w:tab/>
      </w:r>
      <w:r w:rsidRPr="00396E8A">
        <w:rPr>
          <w:rFonts w:eastAsia="Calibri"/>
          <w:sz w:val="32"/>
          <w:szCs w:val="32"/>
        </w:rPr>
        <w:sym w:font="Wingdings" w:char="F071"/>
      </w:r>
      <w:r>
        <w:rPr>
          <w:rFonts w:eastAsia="Calibri"/>
          <w:sz w:val="32"/>
          <w:szCs w:val="32"/>
        </w:rPr>
        <w:t xml:space="preserve"> </w:t>
      </w:r>
      <w:r>
        <w:t>Time Cannot be Determined</w:t>
      </w:r>
    </w:p>
    <w:p w14:paraId="5B8523C4" w14:textId="77777777" w:rsidR="00A9456E" w:rsidRPr="00A9456E" w:rsidRDefault="00A9456E" w:rsidP="00A9456E">
      <w:pPr>
        <w:tabs>
          <w:tab w:val="left" w:pos="4320"/>
          <w:tab w:val="decimal" w:pos="7920"/>
        </w:tabs>
        <w:spacing w:after="240"/>
        <w:jc w:val="left"/>
        <w:rPr>
          <w:u w:val="single"/>
        </w:rPr>
      </w:pPr>
      <w:r w:rsidRPr="002143E8">
        <w:rPr>
          <w:bCs/>
        </w:rPr>
        <w:t>If the employee died, when did death occur?</w:t>
      </w:r>
      <w:r>
        <w:rPr>
          <w:b/>
          <w:bCs/>
        </w:rPr>
        <w:tab/>
      </w:r>
      <w:r w:rsidRPr="00AB51C6">
        <w:t>Date of Death</w:t>
      </w:r>
      <w:r>
        <w:t xml:space="preserve">: </w:t>
      </w:r>
      <w:r>
        <w:rPr>
          <w:u w:val="single"/>
        </w:rPr>
        <w:tab/>
      </w:r>
      <w:r>
        <w:rPr>
          <w:u w:val="single"/>
        </w:rPr>
        <w:tab/>
      </w:r>
      <w:r>
        <w:br w:type="page"/>
      </w:r>
    </w:p>
    <w:p w14:paraId="1DB9F49D" w14:textId="77777777" w:rsidR="00461B77" w:rsidRDefault="00A9456E" w:rsidP="00A9456E">
      <w:pPr>
        <w:spacing w:line="240" w:lineRule="auto"/>
        <w:jc w:val="left"/>
        <w:rPr>
          <w:i/>
        </w:rPr>
      </w:pPr>
      <w:r w:rsidRPr="00AB51C6">
        <w:rPr>
          <w:b/>
          <w:bCs/>
        </w:rPr>
        <w:t xml:space="preserve">What was the employee doing just before the incident occurred? </w:t>
      </w:r>
      <w:r w:rsidRPr="00AB51C6">
        <w:rPr>
          <w:i/>
        </w:rPr>
        <w:t>Describe the activity, as well as the tools, equipment, or material the employee was using. Examples: "Climbing a ladder while carrying roofing materials"; "Spraying chlorine from hand sprayer"; "daily computer key-entry."</w:t>
      </w:r>
    </w:p>
    <w:p w14:paraId="01E9FFC8" w14:textId="77777777" w:rsidR="00A9456E" w:rsidRPr="00AB51C6" w:rsidRDefault="00A9456E" w:rsidP="00A9456E">
      <w:pPr>
        <w:spacing w:line="240" w:lineRule="auto"/>
        <w:jc w:val="left"/>
      </w:pPr>
    </w:p>
    <w:p w14:paraId="09065FD8" w14:textId="77777777" w:rsidR="00A9456E" w:rsidRDefault="00A9456E" w:rsidP="00A9456E">
      <w:pPr>
        <w:spacing w:line="240" w:lineRule="auto"/>
        <w:jc w:val="left"/>
      </w:pPr>
    </w:p>
    <w:p w14:paraId="5497A02F" w14:textId="77777777" w:rsidR="00A9456E" w:rsidRPr="00AB51C6" w:rsidRDefault="00A9456E" w:rsidP="00A9456E">
      <w:pPr>
        <w:spacing w:line="240" w:lineRule="auto"/>
        <w:jc w:val="left"/>
      </w:pPr>
    </w:p>
    <w:p w14:paraId="57E91D2E" w14:textId="77777777" w:rsidR="00A9456E" w:rsidRPr="00AB51C6" w:rsidRDefault="00A9456E" w:rsidP="00A9456E">
      <w:pPr>
        <w:spacing w:line="240" w:lineRule="auto"/>
        <w:jc w:val="left"/>
      </w:pPr>
    </w:p>
    <w:p w14:paraId="251150C5" w14:textId="77777777" w:rsidR="00A9456E" w:rsidRPr="00AB51C6" w:rsidRDefault="00A9456E" w:rsidP="00A9456E">
      <w:pPr>
        <w:spacing w:line="240" w:lineRule="auto"/>
        <w:jc w:val="left"/>
      </w:pPr>
    </w:p>
    <w:p w14:paraId="24544DFD" w14:textId="77777777" w:rsidR="00A9456E" w:rsidRPr="00AB51C6" w:rsidRDefault="00A9456E" w:rsidP="00A9456E">
      <w:pPr>
        <w:spacing w:line="240" w:lineRule="auto"/>
        <w:jc w:val="left"/>
      </w:pPr>
      <w:r w:rsidRPr="00AB51C6">
        <w:rPr>
          <w:b/>
          <w:bCs/>
        </w:rPr>
        <w:t xml:space="preserve">What happened? </w:t>
      </w:r>
      <w:r w:rsidRPr="00AB51C6">
        <w:rPr>
          <w:i/>
        </w:rPr>
        <w:t>Tell us how the injury occurred. Example: "When ladder slipped on wet floor, worker fell 20 feet"; "Worker was sprayed with chlorine when gasket broke during replacement"; "Worker developed soreness in wrist</w:t>
      </w:r>
      <w:r w:rsidRPr="00AB51C6">
        <w:t xml:space="preserve"> over time; etc."</w:t>
      </w:r>
    </w:p>
    <w:p w14:paraId="5140B422" w14:textId="77777777" w:rsidR="00A9456E" w:rsidRPr="00AB51C6" w:rsidRDefault="00A9456E" w:rsidP="00A9456E">
      <w:pPr>
        <w:spacing w:line="240" w:lineRule="auto"/>
        <w:jc w:val="left"/>
      </w:pPr>
    </w:p>
    <w:p w14:paraId="3A4B524C" w14:textId="77777777" w:rsidR="00A9456E" w:rsidRDefault="00A9456E" w:rsidP="00A9456E">
      <w:pPr>
        <w:spacing w:line="240" w:lineRule="auto"/>
        <w:jc w:val="left"/>
      </w:pPr>
    </w:p>
    <w:p w14:paraId="76A0EE32" w14:textId="77777777" w:rsidR="00A9456E" w:rsidRPr="00AB51C6" w:rsidRDefault="00A9456E" w:rsidP="00A9456E">
      <w:pPr>
        <w:spacing w:line="240" w:lineRule="auto"/>
        <w:jc w:val="left"/>
      </w:pPr>
    </w:p>
    <w:p w14:paraId="16DEE409" w14:textId="77777777" w:rsidR="00A9456E" w:rsidRPr="00AB51C6" w:rsidRDefault="00A9456E" w:rsidP="00A9456E">
      <w:pPr>
        <w:spacing w:line="240" w:lineRule="auto"/>
        <w:jc w:val="left"/>
      </w:pPr>
    </w:p>
    <w:p w14:paraId="7FDEE816" w14:textId="77777777" w:rsidR="00A9456E" w:rsidRPr="00AB51C6" w:rsidRDefault="00A9456E" w:rsidP="00A9456E">
      <w:pPr>
        <w:spacing w:line="240" w:lineRule="auto"/>
        <w:jc w:val="left"/>
      </w:pPr>
    </w:p>
    <w:p w14:paraId="257A8463" w14:textId="77777777" w:rsidR="00A9456E" w:rsidRPr="00AB51C6" w:rsidRDefault="00A9456E" w:rsidP="00A9456E">
      <w:pPr>
        <w:spacing w:line="240" w:lineRule="auto"/>
        <w:jc w:val="left"/>
        <w:rPr>
          <w:i/>
        </w:rPr>
      </w:pPr>
      <w:r w:rsidRPr="00AB51C6">
        <w:rPr>
          <w:b/>
          <w:bCs/>
        </w:rPr>
        <w:t>What was the injury or illness?</w:t>
      </w:r>
      <w:r w:rsidRPr="00AB51C6">
        <w:t xml:space="preserve"> </w:t>
      </w:r>
      <w:r w:rsidRPr="00AB51C6">
        <w:rPr>
          <w:i/>
        </w:rPr>
        <w:t>Tell us the part of the body that was affected. Be more specific than "hurt, pain, or sore". Examples: "Strained Back"; "Chemical burn to hand"; "Carpal Tunnel".</w:t>
      </w:r>
    </w:p>
    <w:p w14:paraId="68358F1F" w14:textId="77777777" w:rsidR="00A9456E" w:rsidRPr="00AB51C6" w:rsidRDefault="00A9456E" w:rsidP="00A9456E">
      <w:pPr>
        <w:spacing w:line="240" w:lineRule="auto"/>
        <w:jc w:val="left"/>
      </w:pPr>
    </w:p>
    <w:p w14:paraId="69C08B33" w14:textId="77777777" w:rsidR="00A9456E" w:rsidRPr="00AB51C6" w:rsidRDefault="00A9456E" w:rsidP="00A9456E">
      <w:pPr>
        <w:spacing w:line="240" w:lineRule="auto"/>
        <w:jc w:val="left"/>
      </w:pPr>
    </w:p>
    <w:p w14:paraId="1AA915CC" w14:textId="77777777" w:rsidR="00A9456E" w:rsidRDefault="00A9456E" w:rsidP="00A9456E">
      <w:pPr>
        <w:spacing w:line="240" w:lineRule="auto"/>
        <w:jc w:val="left"/>
      </w:pPr>
    </w:p>
    <w:p w14:paraId="63B5E6A8" w14:textId="77777777" w:rsidR="00A9456E" w:rsidRPr="00AB51C6" w:rsidRDefault="00A9456E" w:rsidP="00A9456E">
      <w:pPr>
        <w:spacing w:line="240" w:lineRule="auto"/>
        <w:jc w:val="left"/>
      </w:pPr>
    </w:p>
    <w:p w14:paraId="545EBA09" w14:textId="77777777" w:rsidR="00A9456E" w:rsidRPr="00AB51C6" w:rsidRDefault="00A9456E" w:rsidP="00A9456E">
      <w:pPr>
        <w:spacing w:line="240" w:lineRule="auto"/>
        <w:jc w:val="left"/>
      </w:pPr>
    </w:p>
    <w:p w14:paraId="5113C08A" w14:textId="77777777" w:rsidR="0015039D" w:rsidRDefault="00A9456E" w:rsidP="00A9456E">
      <w:pPr>
        <w:spacing w:line="240" w:lineRule="auto"/>
        <w:jc w:val="left"/>
        <w:rPr>
          <w:i/>
        </w:rPr>
      </w:pPr>
      <w:r w:rsidRPr="00AB51C6">
        <w:rPr>
          <w:b/>
          <w:bCs/>
        </w:rPr>
        <w:t xml:space="preserve">What object or substance directly harmed the employee? </w:t>
      </w:r>
      <w:r w:rsidRPr="00AB51C6">
        <w:rPr>
          <w:i/>
        </w:rPr>
        <w:t>Examples: "Concrete floor"; "Chlorine"; "radial arm saw". If this question does not apply to the accident, leave it blank</w:t>
      </w:r>
      <w:r w:rsidR="0015039D">
        <w:rPr>
          <w:i/>
        </w:rPr>
        <w:t>.</w:t>
      </w:r>
    </w:p>
    <w:p w14:paraId="7DCE3CBB" w14:textId="77777777" w:rsidR="00A9456E" w:rsidRPr="00AB51C6" w:rsidRDefault="00A9456E" w:rsidP="00A9456E">
      <w:pPr>
        <w:spacing w:line="240" w:lineRule="auto"/>
        <w:jc w:val="left"/>
      </w:pPr>
    </w:p>
    <w:p w14:paraId="6BFCC087" w14:textId="77777777" w:rsidR="00A9456E" w:rsidRDefault="00A9456E" w:rsidP="00A9456E">
      <w:pPr>
        <w:spacing w:line="240" w:lineRule="auto"/>
        <w:jc w:val="left"/>
      </w:pPr>
    </w:p>
    <w:p w14:paraId="5A72D8C7" w14:textId="77777777" w:rsidR="00A9456E" w:rsidRPr="00AB51C6" w:rsidRDefault="00A9456E" w:rsidP="00A9456E">
      <w:pPr>
        <w:spacing w:line="240" w:lineRule="auto"/>
        <w:jc w:val="left"/>
      </w:pPr>
    </w:p>
    <w:p w14:paraId="02F32D21" w14:textId="77777777" w:rsidR="00A9456E" w:rsidRPr="00AB51C6" w:rsidRDefault="00A9456E" w:rsidP="00A9456E">
      <w:pPr>
        <w:spacing w:line="240" w:lineRule="auto"/>
        <w:jc w:val="left"/>
      </w:pPr>
    </w:p>
    <w:p w14:paraId="4616EE81" w14:textId="77777777" w:rsidR="00A9456E" w:rsidRPr="00AB51C6" w:rsidRDefault="00A9456E" w:rsidP="00A9456E">
      <w:pPr>
        <w:spacing w:line="240" w:lineRule="auto"/>
        <w:jc w:val="left"/>
      </w:pPr>
    </w:p>
    <w:bookmarkEnd w:id="436"/>
    <w:p w14:paraId="78C8A873" w14:textId="77777777" w:rsidR="00DD1114" w:rsidRDefault="00DD1114" w:rsidP="00DD1114">
      <w:pPr>
        <w:rPr>
          <w:rFonts w:cs="Tahoma"/>
          <w:szCs w:val="20"/>
        </w:rPr>
      </w:pPr>
      <w:r>
        <w:rPr>
          <w:rFonts w:cs="Tahoma"/>
          <w:szCs w:val="20"/>
        </w:rPr>
        <w:br w:type="page"/>
      </w:r>
    </w:p>
    <w:p w14:paraId="44F32F99" w14:textId="77777777" w:rsidR="00DD1114" w:rsidRDefault="00DD1114" w:rsidP="00DD1114">
      <w:pPr>
        <w:rPr>
          <w:rFonts w:cs="Tahoma"/>
          <w:szCs w:val="20"/>
        </w:rPr>
      </w:pPr>
      <w:r w:rsidRPr="00283B2A">
        <w:rPr>
          <w:noProof/>
        </w:rPr>
        <w:drawing>
          <wp:anchor distT="0" distB="0" distL="114300" distR="114300" simplePos="0" relativeHeight="251461632" behindDoc="0" locked="0" layoutInCell="1" allowOverlap="1" wp14:anchorId="31E31349" wp14:editId="6F679B7A">
            <wp:simplePos x="0" y="0"/>
            <wp:positionH relativeFrom="margin">
              <wp:align>center</wp:align>
            </wp:positionH>
            <wp:positionV relativeFrom="paragraph">
              <wp:posOffset>-428625</wp:posOffset>
            </wp:positionV>
            <wp:extent cx="6858000" cy="8878824"/>
            <wp:effectExtent l="0" t="0" r="0" b="0"/>
            <wp:wrapNone/>
            <wp:docPr id="48" name="Picture 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8000" cy="88788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75E91B" w14:textId="77777777" w:rsidR="00DD1114" w:rsidRPr="00283B2A" w:rsidRDefault="00DD1114" w:rsidP="00DD1114">
      <w:pPr>
        <w:pStyle w:val="TopHeaderBOTH"/>
      </w:pPr>
      <w:r w:rsidRPr="00283B2A">
        <w:t>Illinois Form 45 - Employer’s First Report of Injury</w:t>
      </w:r>
    </w:p>
    <w:p w14:paraId="067C9990" w14:textId="77777777" w:rsidR="00DD1114" w:rsidRDefault="00DD1114" w:rsidP="00DD1114">
      <w:pPr>
        <w:sectPr w:rsidR="00DD1114" w:rsidSect="002A5A33">
          <w:pgSz w:w="12240" w:h="15840" w:code="1"/>
          <w:pgMar w:top="1440" w:right="1440" w:bottom="1008" w:left="1440" w:header="720" w:footer="432" w:gutter="0"/>
          <w:pgNumType w:start="1" w:chapStyle="1"/>
          <w:cols w:space="252"/>
          <w:docGrid w:linePitch="360"/>
        </w:sectPr>
      </w:pPr>
    </w:p>
    <w:p w14:paraId="751BDA3D" w14:textId="77777777" w:rsidR="00DD1114" w:rsidRPr="00587774" w:rsidRDefault="00DD1114" w:rsidP="009E4A95">
      <w:pPr>
        <w:pStyle w:val="Heading1"/>
      </w:pPr>
      <w:bookmarkStart w:id="437" w:name="_Toc481598320"/>
      <w:bookmarkStart w:id="438" w:name="_Toc71023425"/>
      <w:bookmarkStart w:id="439" w:name="_Toc71023507"/>
      <w:bookmarkStart w:id="440" w:name="_Toc71039015"/>
      <w:bookmarkStart w:id="441" w:name="_Toc71290374"/>
      <w:bookmarkStart w:id="442" w:name="_Toc71296757"/>
      <w:bookmarkStart w:id="443" w:name="_Toc71297188"/>
      <w:bookmarkStart w:id="444" w:name="_Toc71297421"/>
      <w:bookmarkStart w:id="445" w:name="_Toc71299519"/>
      <w:bookmarkStart w:id="446" w:name="_Toc71533126"/>
      <w:bookmarkStart w:id="447" w:name="_Toc72316240"/>
      <w:bookmarkStart w:id="448" w:name="_Toc72418123"/>
      <w:bookmarkStart w:id="449" w:name="_Toc72420347"/>
      <w:bookmarkStart w:id="450" w:name="_Toc72826873"/>
      <w:bookmarkStart w:id="451" w:name="_Toc73438369"/>
      <w:bookmarkStart w:id="452" w:name="_Toc78876802"/>
      <w:bookmarkStart w:id="453" w:name="_Toc80078964"/>
      <w:bookmarkStart w:id="454" w:name="_Toc80615743"/>
      <w:bookmarkStart w:id="455" w:name="_Toc80622779"/>
      <w:bookmarkStart w:id="456" w:name="_Toc80691293"/>
      <w:bookmarkStart w:id="457" w:name="_Toc81210787"/>
      <w:bookmarkStart w:id="458" w:name="_Toc83047456"/>
      <w:bookmarkStart w:id="459" w:name="_Toc83049960"/>
      <w:bookmarkStart w:id="460" w:name="_Toc83725631"/>
      <w:bookmarkStart w:id="461" w:name="_Toc85029430"/>
      <w:bookmarkStart w:id="462" w:name="_Toc85029581"/>
      <w:bookmarkStart w:id="463" w:name="_Toc85030519"/>
      <w:bookmarkStart w:id="464" w:name="_Toc85031097"/>
      <w:bookmarkStart w:id="465" w:name="_Toc85446740"/>
      <w:bookmarkStart w:id="466" w:name="_Toc85449239"/>
      <w:bookmarkStart w:id="467" w:name="_Toc85455540"/>
      <w:bookmarkStart w:id="468" w:name="_Toc85455689"/>
      <w:bookmarkStart w:id="469" w:name="_Toc86645255"/>
      <w:bookmarkStart w:id="470" w:name="_Toc87945741"/>
      <w:bookmarkStart w:id="471" w:name="_Toc92876220"/>
      <w:bookmarkStart w:id="472" w:name="_Toc93403896"/>
      <w:bookmarkStart w:id="473" w:name="_Toc94190141"/>
      <w:bookmarkStart w:id="474" w:name="_Toc94191318"/>
      <w:bookmarkStart w:id="475" w:name="_Toc94191416"/>
      <w:bookmarkStart w:id="476" w:name="_Toc164072537"/>
      <w:r w:rsidRPr="00587774">
        <w:t>OSHA Recordkeeping Polic</w:t>
      </w:r>
      <w:bookmarkEnd w:id="437"/>
      <w:r w:rsidRPr="00587774">
        <w:t>y</w:t>
      </w:r>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p>
    <w:p w14:paraId="48904774" w14:textId="77777777" w:rsidR="00DD1114" w:rsidRPr="00283B2A" w:rsidRDefault="00DD1114" w:rsidP="009E4A95">
      <w:pPr>
        <w:pStyle w:val="Heading2"/>
      </w:pPr>
      <w:r w:rsidRPr="00283B2A">
        <w:t>Purpose, Scope, and Policy</w:t>
      </w:r>
    </w:p>
    <w:p w14:paraId="6211F931" w14:textId="77777777" w:rsidR="00DD1114" w:rsidRPr="00283B2A" w:rsidRDefault="00DD1114" w:rsidP="009E4A95">
      <w:pPr>
        <w:pStyle w:val="Heading3"/>
      </w:pPr>
      <w:r w:rsidRPr="00283B2A">
        <w:t>Purpose</w:t>
      </w:r>
    </w:p>
    <w:p w14:paraId="6691B4A6" w14:textId="77777777" w:rsidR="00DD1114" w:rsidRPr="00283B2A" w:rsidRDefault="00DD1114" w:rsidP="00DD1114">
      <w:pPr>
        <w:rPr>
          <w:rFonts w:cs="Tahoma"/>
          <w:szCs w:val="20"/>
        </w:rPr>
      </w:pPr>
      <w:r w:rsidRPr="00283B2A">
        <w:rPr>
          <w:rFonts w:cs="Tahoma"/>
          <w:szCs w:val="20"/>
        </w:rPr>
        <w:t>The purpose of this program is to ensure compliance with OSHA recordkeeping requirements.</w:t>
      </w:r>
    </w:p>
    <w:p w14:paraId="7ECC3B10" w14:textId="77777777" w:rsidR="00DD1114" w:rsidRPr="00283B2A" w:rsidRDefault="00DD1114" w:rsidP="009E4A95">
      <w:pPr>
        <w:pStyle w:val="Heading3"/>
      </w:pPr>
      <w:r w:rsidRPr="00283B2A">
        <w:t>Scope</w:t>
      </w:r>
    </w:p>
    <w:p w14:paraId="7C02D131" w14:textId="77777777" w:rsidR="00DD1114" w:rsidRPr="00283B2A" w:rsidRDefault="00DD1114" w:rsidP="00DD1114">
      <w:pPr>
        <w:tabs>
          <w:tab w:val="left" w:pos="1951"/>
        </w:tabs>
        <w:rPr>
          <w:rFonts w:cs="Tahoma"/>
          <w:szCs w:val="20"/>
        </w:rPr>
      </w:pPr>
      <w:r w:rsidRPr="00283B2A">
        <w:rPr>
          <w:rFonts w:cs="Tahoma"/>
          <w:szCs w:val="20"/>
        </w:rPr>
        <w:t>This policy relates to the recordkeeping requirements defined by OSHA.</w:t>
      </w:r>
    </w:p>
    <w:p w14:paraId="132032B9" w14:textId="77777777" w:rsidR="00DD1114" w:rsidRPr="00283B2A" w:rsidRDefault="00DD1114" w:rsidP="009E4A95">
      <w:pPr>
        <w:pStyle w:val="Heading3"/>
      </w:pPr>
      <w:r w:rsidRPr="00283B2A">
        <w:t>Policy</w:t>
      </w:r>
    </w:p>
    <w:p w14:paraId="5546A8AA" w14:textId="53CFC131" w:rsidR="00DD1114" w:rsidRPr="00283B2A" w:rsidRDefault="00DD1114" w:rsidP="00DD1114">
      <w:pPr>
        <w:rPr>
          <w:rFonts w:cs="Tahoma"/>
          <w:szCs w:val="20"/>
        </w:rPr>
      </w:pPr>
      <w:r w:rsidRPr="00283B2A">
        <w:rPr>
          <w:rFonts w:eastAsia="Times New Roman" w:cs="Tahoma"/>
          <w:snapToGrid w:val="0"/>
          <w:szCs w:val="20"/>
        </w:rPr>
        <w:fldChar w:fldCharType="begin"/>
      </w:r>
      <w:r w:rsidRPr="00283B2A">
        <w:rPr>
          <w:rFonts w:eastAsia="Times New Roman" w:cs="Tahoma"/>
          <w:snapToGrid w:val="0"/>
          <w:szCs w:val="20"/>
        </w:rPr>
        <w:instrText xml:space="preserve"> MERGEFIELD "Q1" </w:instrText>
      </w:r>
      <w:r w:rsidRPr="00283B2A">
        <w:rPr>
          <w:rFonts w:eastAsia="Times New Roman" w:cs="Tahoma"/>
          <w:snapToGrid w:val="0"/>
          <w:szCs w:val="20"/>
        </w:rPr>
        <w:fldChar w:fldCharType="separate"/>
      </w:r>
      <w:r w:rsidR="000A3858">
        <w:rPr>
          <w:rFonts w:eastAsia="Times New Roman" w:cs="Tahoma"/>
          <w:noProof/>
          <w:snapToGrid w:val="0"/>
          <w:szCs w:val="20"/>
        </w:rPr>
        <w:t>COMPNAME</w:t>
      </w:r>
      <w:r w:rsidRPr="00283B2A">
        <w:rPr>
          <w:rFonts w:eastAsia="Times New Roman" w:cs="Tahoma"/>
          <w:snapToGrid w:val="0"/>
          <w:szCs w:val="20"/>
        </w:rPr>
        <w:fldChar w:fldCharType="end"/>
      </w:r>
      <w:r w:rsidRPr="00283B2A">
        <w:rPr>
          <w:rFonts w:eastAsia="Times New Roman" w:cs="Tahoma"/>
          <w:snapToGrid w:val="0"/>
          <w:szCs w:val="20"/>
        </w:rPr>
        <w:t xml:space="preserve"> will maintain the appropriate recordkeeping per OSHA requirements at the point where the number of employees exceeds 10, and for the rest of any calendar year where this threshold is surpassed. Additionally, the company will also electronically submit OSHA Logs per the requirements outlined in 1904.41.</w:t>
      </w:r>
    </w:p>
    <w:p w14:paraId="12C16A36" w14:textId="77777777" w:rsidR="00DD1114" w:rsidRPr="00283B2A" w:rsidRDefault="00771699" w:rsidP="009E4A95">
      <w:pPr>
        <w:pStyle w:val="Heading2"/>
      </w:pPr>
      <w:r>
        <w:t>Roles and Responsibilities</w:t>
      </w:r>
    </w:p>
    <w:p w14:paraId="2114550A" w14:textId="77777777" w:rsidR="00DD1114" w:rsidRPr="00283B2A" w:rsidRDefault="00DD1114" w:rsidP="009E4A95">
      <w:pPr>
        <w:pStyle w:val="Heading3"/>
      </w:pPr>
      <w:r w:rsidRPr="00283B2A">
        <w:t>Employer</w:t>
      </w:r>
    </w:p>
    <w:p w14:paraId="240F15AF" w14:textId="77777777" w:rsidR="00DD1114" w:rsidRPr="00283B2A" w:rsidRDefault="00DD1114" w:rsidP="00DD1114">
      <w:pPr>
        <w:rPr>
          <w:rFonts w:cs="Tahoma"/>
          <w:szCs w:val="20"/>
        </w:rPr>
      </w:pPr>
      <w:r w:rsidRPr="00283B2A">
        <w:rPr>
          <w:rFonts w:cs="Tahoma"/>
          <w:szCs w:val="20"/>
        </w:rPr>
        <w:t>It is the responsibility of management to keep accurate and up to date records regarding workplace injuries that must be documented according to OSHA guidelines.</w:t>
      </w:r>
    </w:p>
    <w:p w14:paraId="71BFA520" w14:textId="77777777" w:rsidR="00DD1114" w:rsidRPr="00283B2A" w:rsidRDefault="00DD1114" w:rsidP="009E4A95">
      <w:pPr>
        <w:pStyle w:val="Heading2"/>
      </w:pPr>
      <w:r w:rsidRPr="00283B2A">
        <w:t>Definitions</w:t>
      </w:r>
    </w:p>
    <w:p w14:paraId="602EB28F" w14:textId="77777777" w:rsidR="00DD1114" w:rsidRPr="00283B2A" w:rsidRDefault="00DD1114" w:rsidP="00DD1114">
      <w:pPr>
        <w:rPr>
          <w:rFonts w:cs="Tahoma"/>
          <w:szCs w:val="20"/>
        </w:rPr>
      </w:pPr>
      <w:r w:rsidRPr="00283B2A">
        <w:rPr>
          <w:rFonts w:cs="Tahoma"/>
          <w:b/>
          <w:szCs w:val="20"/>
        </w:rPr>
        <w:t>Compliance Officer</w:t>
      </w:r>
      <w:r w:rsidRPr="00283B2A">
        <w:rPr>
          <w:rFonts w:cs="Tahoma"/>
          <w:szCs w:val="20"/>
        </w:rPr>
        <w:t xml:space="preserve"> - A federal compliance officer.</w:t>
      </w:r>
    </w:p>
    <w:p w14:paraId="7A85148D" w14:textId="77777777" w:rsidR="00DD1114" w:rsidRPr="00283B2A" w:rsidRDefault="00DD1114" w:rsidP="00DD1114">
      <w:pPr>
        <w:rPr>
          <w:rFonts w:cs="Tahoma"/>
          <w:szCs w:val="20"/>
        </w:rPr>
      </w:pPr>
      <w:r w:rsidRPr="00283B2A">
        <w:rPr>
          <w:rFonts w:cs="Tahoma"/>
          <w:b/>
          <w:szCs w:val="20"/>
        </w:rPr>
        <w:t>Recordable Injury or Illness</w:t>
      </w:r>
      <w:r w:rsidRPr="00283B2A">
        <w:rPr>
          <w:rFonts w:cs="Tahoma"/>
          <w:szCs w:val="20"/>
        </w:rPr>
        <w:t xml:space="preserve"> - A work-related injury or illness that requires medical treatment beyond first aid, as well as one that causes death, days away from work, restricted work or transfer to another job, or loss of consciousness.</w:t>
      </w:r>
    </w:p>
    <w:p w14:paraId="5E72680C" w14:textId="77777777" w:rsidR="00DD1114" w:rsidRPr="00283B2A" w:rsidRDefault="00DD1114" w:rsidP="00DD1114">
      <w:pPr>
        <w:rPr>
          <w:rFonts w:cs="Tahoma"/>
          <w:szCs w:val="20"/>
        </w:rPr>
      </w:pPr>
      <w:r w:rsidRPr="00283B2A">
        <w:rPr>
          <w:rFonts w:cs="Tahoma"/>
          <w:szCs w:val="20"/>
        </w:rPr>
        <w:t>Other recordable injuries or illnesses include any diagnosis of work-related cancer, chronic irreversible diseases, fractured or cracked bones or teeth, and punctured eardrums.</w:t>
      </w:r>
    </w:p>
    <w:p w14:paraId="660E73E4" w14:textId="77777777" w:rsidR="00113B21" w:rsidRPr="00233C70" w:rsidRDefault="00113B21" w:rsidP="009E4A95">
      <w:pPr>
        <w:pStyle w:val="Heading2"/>
      </w:pPr>
      <w:r w:rsidRPr="00233C70">
        <w:t>Recordable Incident Determination</w:t>
      </w:r>
    </w:p>
    <w:p w14:paraId="5380E25F" w14:textId="77777777" w:rsidR="00113B21" w:rsidRPr="00233C70" w:rsidRDefault="00113B21" w:rsidP="00113B21">
      <w:pPr>
        <w:autoSpaceDE w:val="0"/>
        <w:autoSpaceDN w:val="0"/>
        <w:adjustRightInd w:val="0"/>
        <w:snapToGrid w:val="0"/>
        <w:rPr>
          <w:rFonts w:eastAsia="Times New Roman" w:cs="Tahoma"/>
          <w:color w:val="000000"/>
          <w:sz w:val="22"/>
        </w:rPr>
      </w:pPr>
      <w:r w:rsidRPr="00233C70">
        <w:rPr>
          <w:rFonts w:eastAsia="Times New Roman" w:cs="Tahoma"/>
          <w:color w:val="000000"/>
        </w:rPr>
        <w:t>OSHA identifies the following as recordable injuries:</w:t>
      </w:r>
    </w:p>
    <w:p w14:paraId="1279299C" w14:textId="77777777" w:rsidR="00113B21" w:rsidRPr="00233C70" w:rsidRDefault="00113B21" w:rsidP="004276F8">
      <w:pPr>
        <w:pStyle w:val="Bullet1"/>
      </w:pPr>
      <w:r w:rsidRPr="00233C70">
        <w:t>Any work-related injury or illness requiring medical treatment beyond first aid. (st</w:t>
      </w:r>
      <w:r w:rsidRPr="00233C70">
        <w:rPr>
          <w:spacing w:val="10"/>
        </w:rPr>
        <w:t>i</w:t>
      </w:r>
      <w:r w:rsidRPr="00233C70">
        <w:t>tches, splints,</w:t>
      </w:r>
      <w:r w:rsidRPr="00233C70">
        <w:rPr>
          <w:spacing w:val="23"/>
        </w:rPr>
        <w:t xml:space="preserve"> </w:t>
      </w:r>
      <w:r w:rsidRPr="00233C70">
        <w:t>prescription</w:t>
      </w:r>
      <w:r w:rsidRPr="00233C70">
        <w:rPr>
          <w:spacing w:val="24"/>
        </w:rPr>
        <w:t xml:space="preserve"> </w:t>
      </w:r>
      <w:r w:rsidRPr="00233C70">
        <w:t>medications, prescribed follow-up care such as therapy,</w:t>
      </w:r>
      <w:r w:rsidRPr="00233C70">
        <w:rPr>
          <w:spacing w:val="23"/>
        </w:rPr>
        <w:t xml:space="preserve"> </w:t>
      </w:r>
      <w:r w:rsidRPr="00233C70">
        <w:t>etc.)</w:t>
      </w:r>
    </w:p>
    <w:p w14:paraId="4D3E0A02" w14:textId="77777777" w:rsidR="0015039D" w:rsidRPr="00233C70" w:rsidRDefault="00411F7D" w:rsidP="004276F8">
      <w:pPr>
        <w:autoSpaceDE w:val="0"/>
        <w:autoSpaceDN w:val="0"/>
        <w:adjustRightInd w:val="0"/>
        <w:snapToGrid w:val="0"/>
        <w:ind w:left="720"/>
        <w:rPr>
          <w:rFonts w:eastAsia="Times New Roman" w:cs="Tahoma"/>
          <w:color w:val="000000"/>
        </w:rPr>
      </w:pPr>
      <w:r w:rsidRPr="00233C70">
        <w:rPr>
          <w:rFonts w:eastAsia="Times New Roman" w:cs="Tahoma"/>
          <w:b/>
          <w:bCs/>
          <w:color w:val="000000"/>
        </w:rPr>
        <w:t>NOTE:</w:t>
      </w:r>
      <w:r w:rsidRPr="00233C70">
        <w:rPr>
          <w:rFonts w:eastAsia="Times New Roman" w:cs="Tahoma"/>
          <w:color w:val="000000"/>
        </w:rPr>
        <w:t xml:space="preserve"> Tetanus shots are classified as first aid and the administration of a tetanus shot by itself does not make the injury recordable. (</w:t>
      </w:r>
      <w:r w:rsidR="00ED5156" w:rsidRPr="00233C70">
        <w:rPr>
          <w:rFonts w:eastAsia="Times New Roman" w:cs="Tahoma"/>
          <w:color w:val="000000"/>
        </w:rPr>
        <w:t>OSHA 29 CFR</w:t>
      </w:r>
      <w:r w:rsidRPr="00233C70">
        <w:rPr>
          <w:rFonts w:eastAsia="Times New Roman" w:cs="Tahoma"/>
          <w:color w:val="000000"/>
        </w:rPr>
        <w:t xml:space="preserve"> 1904.9(b)(5)(ii)(B)</w:t>
      </w:r>
      <w:r w:rsidR="0015039D" w:rsidRPr="00233C70">
        <w:rPr>
          <w:rFonts w:eastAsia="Times New Roman" w:cs="Tahoma"/>
          <w:color w:val="000000"/>
        </w:rPr>
        <w:t>.</w:t>
      </w:r>
    </w:p>
    <w:p w14:paraId="6012BB60" w14:textId="77777777" w:rsidR="00113B21" w:rsidRPr="00233C70" w:rsidRDefault="00113B21" w:rsidP="0039201D">
      <w:pPr>
        <w:pStyle w:val="Bullet1"/>
      </w:pPr>
      <w:r w:rsidRPr="00233C70">
        <w:t>Any</w:t>
      </w:r>
      <w:r w:rsidRPr="00233C70">
        <w:rPr>
          <w:spacing w:val="7"/>
        </w:rPr>
        <w:t xml:space="preserve"> </w:t>
      </w:r>
      <w:r w:rsidRPr="00233C70">
        <w:t>work-related</w:t>
      </w:r>
      <w:r w:rsidRPr="00233C70">
        <w:rPr>
          <w:spacing w:val="7"/>
        </w:rPr>
        <w:t xml:space="preserve"> </w:t>
      </w:r>
      <w:r w:rsidRPr="00233C70">
        <w:t>injury</w:t>
      </w:r>
      <w:r w:rsidRPr="00233C70">
        <w:rPr>
          <w:spacing w:val="7"/>
        </w:rPr>
        <w:t xml:space="preserve"> </w:t>
      </w:r>
      <w:r w:rsidRPr="00233C70">
        <w:t>or</w:t>
      </w:r>
      <w:r w:rsidRPr="00233C70">
        <w:rPr>
          <w:spacing w:val="7"/>
        </w:rPr>
        <w:t xml:space="preserve"> </w:t>
      </w:r>
      <w:r w:rsidRPr="00233C70">
        <w:t>illness</w:t>
      </w:r>
      <w:r w:rsidRPr="00233C70">
        <w:rPr>
          <w:spacing w:val="7"/>
        </w:rPr>
        <w:t xml:space="preserve"> </w:t>
      </w:r>
      <w:r w:rsidRPr="00233C70">
        <w:t>that</w:t>
      </w:r>
      <w:r w:rsidRPr="00233C70">
        <w:rPr>
          <w:spacing w:val="7"/>
        </w:rPr>
        <w:t xml:space="preserve"> </w:t>
      </w:r>
      <w:r w:rsidRPr="00233C70">
        <w:t>results</w:t>
      </w:r>
      <w:r w:rsidRPr="00233C70">
        <w:rPr>
          <w:spacing w:val="7"/>
        </w:rPr>
        <w:t xml:space="preserve"> </w:t>
      </w:r>
      <w:r w:rsidRPr="00233C70">
        <w:t>in</w:t>
      </w:r>
      <w:r w:rsidRPr="00233C70">
        <w:rPr>
          <w:spacing w:val="7"/>
        </w:rPr>
        <w:t xml:space="preserve"> </w:t>
      </w:r>
      <w:r w:rsidRPr="00233C70">
        <w:t>loss</w:t>
      </w:r>
      <w:r w:rsidRPr="00233C70">
        <w:rPr>
          <w:spacing w:val="7"/>
        </w:rPr>
        <w:t xml:space="preserve"> </w:t>
      </w:r>
      <w:r w:rsidRPr="00233C70">
        <w:t>of</w:t>
      </w:r>
      <w:r w:rsidRPr="00233C70">
        <w:rPr>
          <w:spacing w:val="7"/>
        </w:rPr>
        <w:t xml:space="preserve"> </w:t>
      </w:r>
      <w:r w:rsidRPr="00233C70">
        <w:t>consciousness,</w:t>
      </w:r>
      <w:r w:rsidRPr="00233C70">
        <w:rPr>
          <w:spacing w:val="6"/>
        </w:rPr>
        <w:t xml:space="preserve"> </w:t>
      </w:r>
      <w:r w:rsidRPr="00233C70">
        <w:t>days</w:t>
      </w:r>
      <w:r w:rsidRPr="00233C70">
        <w:rPr>
          <w:spacing w:val="7"/>
        </w:rPr>
        <w:t xml:space="preserve"> </w:t>
      </w:r>
      <w:r w:rsidRPr="00233C70">
        <w:t>away</w:t>
      </w:r>
      <w:r w:rsidRPr="00233C70">
        <w:rPr>
          <w:spacing w:val="7"/>
        </w:rPr>
        <w:t xml:space="preserve"> </w:t>
      </w:r>
      <w:r w:rsidRPr="00233C70">
        <w:t>from</w:t>
      </w:r>
      <w:r w:rsidRPr="00233C70">
        <w:rPr>
          <w:spacing w:val="7"/>
        </w:rPr>
        <w:t xml:space="preserve"> </w:t>
      </w:r>
      <w:r w:rsidRPr="00233C70">
        <w:t>work, restricted work, or transfer to another job.</w:t>
      </w:r>
    </w:p>
    <w:p w14:paraId="49AB4B1C" w14:textId="77777777" w:rsidR="00113B21" w:rsidRPr="00233C70" w:rsidRDefault="00113B21" w:rsidP="0039201D">
      <w:pPr>
        <w:pStyle w:val="Bullet1"/>
      </w:pPr>
      <w:r w:rsidRPr="00233C70">
        <w:t>Any work-related fatality.</w:t>
      </w:r>
    </w:p>
    <w:p w14:paraId="4B6D46F7" w14:textId="77777777" w:rsidR="00113B21" w:rsidRPr="00233C70" w:rsidRDefault="00113B21" w:rsidP="0039201D">
      <w:pPr>
        <w:pStyle w:val="Bullet1"/>
      </w:pPr>
      <w:r w:rsidRPr="00233C70">
        <w:t>Any work-related diagnosed case of cancer, chronic irreversible diseases, fractured or cracked bones or teeth, and punctured eardrums.</w:t>
      </w:r>
    </w:p>
    <w:p w14:paraId="3A484ABF" w14:textId="77777777" w:rsidR="00113B21" w:rsidRPr="00233C70" w:rsidRDefault="00113B21" w:rsidP="0039201D">
      <w:pPr>
        <w:pStyle w:val="Bullet1"/>
      </w:pPr>
      <w:r w:rsidRPr="00233C70">
        <w:t>There</w:t>
      </w:r>
      <w:r w:rsidRPr="00233C70">
        <w:rPr>
          <w:spacing w:val="31"/>
        </w:rPr>
        <w:t xml:space="preserve"> </w:t>
      </w:r>
      <w:r w:rsidRPr="00233C70">
        <w:t>are</w:t>
      </w:r>
      <w:r w:rsidRPr="00233C70">
        <w:rPr>
          <w:spacing w:val="31"/>
        </w:rPr>
        <w:t xml:space="preserve"> </w:t>
      </w:r>
      <w:r w:rsidRPr="00233C70">
        <w:t>also</w:t>
      </w:r>
      <w:r w:rsidRPr="00233C70">
        <w:rPr>
          <w:spacing w:val="31"/>
        </w:rPr>
        <w:t xml:space="preserve"> </w:t>
      </w:r>
      <w:r w:rsidRPr="00233C70">
        <w:t>special</w:t>
      </w:r>
      <w:r w:rsidRPr="00233C70">
        <w:rPr>
          <w:spacing w:val="31"/>
        </w:rPr>
        <w:t xml:space="preserve"> </w:t>
      </w:r>
      <w:r w:rsidRPr="00233C70">
        <w:t>recording</w:t>
      </w:r>
      <w:r w:rsidRPr="00233C70">
        <w:rPr>
          <w:spacing w:val="31"/>
        </w:rPr>
        <w:t xml:space="preserve"> </w:t>
      </w:r>
      <w:r w:rsidRPr="00233C70">
        <w:t>criteria</w:t>
      </w:r>
      <w:r w:rsidRPr="00233C70">
        <w:rPr>
          <w:spacing w:val="33"/>
        </w:rPr>
        <w:t xml:space="preserve"> </w:t>
      </w:r>
      <w:r w:rsidRPr="00233C70">
        <w:t>for</w:t>
      </w:r>
      <w:r w:rsidRPr="00233C70">
        <w:rPr>
          <w:spacing w:val="31"/>
        </w:rPr>
        <w:t xml:space="preserve"> </w:t>
      </w:r>
      <w:r w:rsidRPr="00233C70">
        <w:t>work-related</w:t>
      </w:r>
      <w:r w:rsidRPr="00233C70">
        <w:rPr>
          <w:spacing w:val="31"/>
        </w:rPr>
        <w:t xml:space="preserve"> </w:t>
      </w:r>
      <w:r w:rsidRPr="00233C70">
        <w:t>cases</w:t>
      </w:r>
      <w:r w:rsidRPr="00233C70">
        <w:rPr>
          <w:spacing w:val="31"/>
        </w:rPr>
        <w:t xml:space="preserve"> </w:t>
      </w:r>
      <w:r w:rsidRPr="00233C70">
        <w:t>involving:</w:t>
      </w:r>
      <w:r w:rsidRPr="00233C70">
        <w:rPr>
          <w:spacing w:val="34"/>
        </w:rPr>
        <w:t xml:space="preserve"> </w:t>
      </w:r>
      <w:r w:rsidRPr="00233C70">
        <w:t>needlesticks</w:t>
      </w:r>
      <w:r w:rsidRPr="00233C70">
        <w:rPr>
          <w:spacing w:val="31"/>
        </w:rPr>
        <w:t xml:space="preserve"> </w:t>
      </w:r>
      <w:r w:rsidRPr="00233C70">
        <w:t>and sharps injuries; medical removal; hearing loss; and tuberculosis.</w:t>
      </w:r>
    </w:p>
    <w:p w14:paraId="02685323" w14:textId="77777777" w:rsidR="00D23082" w:rsidRPr="00233C70" w:rsidRDefault="00D23082" w:rsidP="00D23082">
      <w:r w:rsidRPr="00233C70">
        <w:br w:type="page"/>
      </w:r>
    </w:p>
    <w:p w14:paraId="774A1FB5" w14:textId="77777777" w:rsidR="00113B21" w:rsidRPr="00EB0A8C" w:rsidRDefault="003805B6" w:rsidP="009E4A95">
      <w:pPr>
        <w:pStyle w:val="Heading3"/>
      </w:pPr>
      <w:r w:rsidRPr="00EB0A8C">
        <w:t>OSHA Recordable Incident Decision Matrix</w:t>
      </w:r>
    </w:p>
    <w:p w14:paraId="71AF5339" w14:textId="77777777" w:rsidR="003805B6" w:rsidRPr="00EB0A8C" w:rsidRDefault="005E6587" w:rsidP="003805B6">
      <w:pPr>
        <w:spacing w:after="240"/>
        <w:jc w:val="center"/>
      </w:pPr>
      <w:r w:rsidRPr="00EB0A8C">
        <w:rPr>
          <w:noProof/>
        </w:rPr>
        <w:drawing>
          <wp:inline distT="0" distB="0" distL="0" distR="0" wp14:anchorId="74C48DDB" wp14:editId="3382F22F">
            <wp:extent cx="4601845" cy="3932218"/>
            <wp:effectExtent l="0" t="0" r="8255" b="0"/>
            <wp:docPr id="614" name="Picture 6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Picture 614" descr="Diagram&#10;&#10;Description automatically generated"/>
                    <pic:cNvPicPr/>
                  </pic:nvPicPr>
                  <pic:blipFill>
                    <a:blip r:embed="rId26"/>
                    <a:stretch>
                      <a:fillRect/>
                    </a:stretch>
                  </pic:blipFill>
                  <pic:spPr>
                    <a:xfrm>
                      <a:off x="0" y="0"/>
                      <a:ext cx="4611196" cy="3940209"/>
                    </a:xfrm>
                    <a:prstGeom prst="rect">
                      <a:avLst/>
                    </a:prstGeom>
                  </pic:spPr>
                </pic:pic>
              </a:graphicData>
            </a:graphic>
          </wp:inline>
        </w:drawing>
      </w:r>
    </w:p>
    <w:p w14:paraId="6E1894D6" w14:textId="77777777" w:rsidR="00DD1114" w:rsidRPr="00EB0A8C" w:rsidRDefault="00DD1114" w:rsidP="009E4A95">
      <w:pPr>
        <w:pStyle w:val="Heading2"/>
        <w:rPr>
          <w:i/>
          <w:iCs/>
        </w:rPr>
      </w:pPr>
      <w:r w:rsidRPr="00EB0A8C">
        <w:t>OSHA Recordkeeping Documents and Forms</w:t>
      </w:r>
    </w:p>
    <w:p w14:paraId="4012BB92" w14:textId="77777777" w:rsidR="00DD1114" w:rsidRPr="00283B2A" w:rsidRDefault="00DD1114" w:rsidP="00246CD1">
      <w:pPr>
        <w:rPr>
          <w:rFonts w:cs="Tahoma"/>
          <w:i/>
          <w:iCs/>
        </w:rPr>
      </w:pPr>
      <w:r w:rsidRPr="00EB0A8C">
        <w:rPr>
          <w:rFonts w:cs="Tahoma"/>
        </w:rPr>
        <w:t>The OSHA injury and illness recordkeeping forms are:</w:t>
      </w:r>
    </w:p>
    <w:p w14:paraId="29B2A42F" w14:textId="77777777" w:rsidR="00DD1114" w:rsidRPr="00246CD1" w:rsidRDefault="00DD1114" w:rsidP="00246CD1">
      <w:pPr>
        <w:pStyle w:val="Bullet1"/>
      </w:pPr>
      <w:r w:rsidRPr="00246CD1">
        <w:t>Log of Work-Related Injuries and Illnesses (OSHA Form 300)</w:t>
      </w:r>
    </w:p>
    <w:p w14:paraId="4551783D" w14:textId="77777777" w:rsidR="00DD1114" w:rsidRPr="00246CD1" w:rsidRDefault="00DD1114" w:rsidP="008A40B4">
      <w:pPr>
        <w:pStyle w:val="Bullet1"/>
        <w:numPr>
          <w:ilvl w:val="1"/>
          <w:numId w:val="110"/>
        </w:numPr>
      </w:pPr>
      <w:r w:rsidRPr="00246CD1">
        <w:t>The OSHA Form 300 is used to record all reportable injuries and illnesses that occur in the workplace. Use the pertinent information from the Injury and Illness Incident Report (OSHA Form 301) to fill out the log.</w:t>
      </w:r>
    </w:p>
    <w:p w14:paraId="617E9BD8" w14:textId="77777777" w:rsidR="00DD1114" w:rsidRPr="00246CD1" w:rsidRDefault="00DD1114" w:rsidP="00246CD1">
      <w:pPr>
        <w:pStyle w:val="Bullet1"/>
      </w:pPr>
      <w:r w:rsidRPr="00246CD1">
        <w:t>Summary of Work-Related Injuries and Illnesses (OSHA Form 300A)</w:t>
      </w:r>
    </w:p>
    <w:p w14:paraId="512D8595" w14:textId="77777777" w:rsidR="00DD1114" w:rsidRPr="00246CD1" w:rsidRDefault="00DD1114" w:rsidP="008A40B4">
      <w:pPr>
        <w:pStyle w:val="Bullet1"/>
        <w:numPr>
          <w:ilvl w:val="1"/>
          <w:numId w:val="110"/>
        </w:numPr>
      </w:pPr>
      <w:r w:rsidRPr="00246CD1">
        <w:t>Form 300-A is a summary of the OSHA 300 form and must be posted in the workplace annually from between February 1st and April 30th. This form must be completed and certified by a company executive as correct and completed at the end of each calendar year.</w:t>
      </w:r>
    </w:p>
    <w:p w14:paraId="5A6A9658" w14:textId="77777777" w:rsidR="00DD1114" w:rsidRPr="00246CD1" w:rsidRDefault="00DD1114" w:rsidP="00246CD1">
      <w:pPr>
        <w:pStyle w:val="Bullet1"/>
      </w:pPr>
      <w:r w:rsidRPr="00246CD1">
        <w:t>Injury and Illness Incident Report (OSHA Form 301)</w:t>
      </w:r>
    </w:p>
    <w:p w14:paraId="4616996A" w14:textId="77777777" w:rsidR="00DD1114" w:rsidRPr="00246CD1" w:rsidRDefault="00DD1114" w:rsidP="008A40B4">
      <w:pPr>
        <w:pStyle w:val="Bullet1"/>
        <w:numPr>
          <w:ilvl w:val="1"/>
          <w:numId w:val="110"/>
        </w:numPr>
      </w:pPr>
      <w:r w:rsidRPr="00246CD1">
        <w:t>OSHA Form 301 is used to record information on how each injury or illness case occurred.</w:t>
      </w:r>
    </w:p>
    <w:p w14:paraId="6C08637A" w14:textId="77777777" w:rsidR="00DD1114" w:rsidRPr="00283B2A" w:rsidRDefault="00DD1114" w:rsidP="009E4A95">
      <w:pPr>
        <w:pStyle w:val="Heading3"/>
      </w:pPr>
      <w:r w:rsidRPr="00283B2A">
        <w:t>OSHA 300 Log Categories</w:t>
      </w:r>
    </w:p>
    <w:p w14:paraId="18DD35B6" w14:textId="77777777" w:rsidR="00DD1114" w:rsidRPr="00283B2A" w:rsidRDefault="00DD1114" w:rsidP="004868BB">
      <w:pPr>
        <w:pStyle w:val="Heading4"/>
      </w:pPr>
      <w:r w:rsidRPr="00283B2A">
        <w:t>First</w:t>
      </w:r>
      <w:r w:rsidR="00522CBF">
        <w:t xml:space="preserve"> </w:t>
      </w:r>
      <w:r w:rsidRPr="00283B2A">
        <w:t>Aid</w:t>
      </w:r>
    </w:p>
    <w:p w14:paraId="79623A4A" w14:textId="77777777" w:rsidR="00DD1114" w:rsidRPr="00283B2A" w:rsidRDefault="00DD1114" w:rsidP="00DD1114">
      <w:pPr>
        <w:rPr>
          <w:rFonts w:cs="Tahoma"/>
          <w:szCs w:val="20"/>
        </w:rPr>
      </w:pPr>
      <w:r w:rsidRPr="00283B2A">
        <w:rPr>
          <w:rFonts w:cs="Tahoma"/>
          <w:szCs w:val="20"/>
        </w:rPr>
        <w:t>First</w:t>
      </w:r>
      <w:r w:rsidR="00522CBF">
        <w:rPr>
          <w:rFonts w:cs="Tahoma"/>
          <w:szCs w:val="20"/>
        </w:rPr>
        <w:t xml:space="preserve"> </w:t>
      </w:r>
      <w:r w:rsidRPr="00283B2A">
        <w:rPr>
          <w:rFonts w:cs="Tahoma"/>
          <w:szCs w:val="20"/>
        </w:rPr>
        <w:t>aid includes the following:</w:t>
      </w:r>
    </w:p>
    <w:p w14:paraId="48632B68" w14:textId="77777777" w:rsidR="00DD1114" w:rsidRPr="00283B2A" w:rsidRDefault="00DD1114" w:rsidP="00DD1114">
      <w:pPr>
        <w:pStyle w:val="Bullet1"/>
      </w:pPr>
      <w:r w:rsidRPr="00283B2A">
        <w:t>Using a non-prescription medication at nonprescription strength (for medications available in both prescription and non-prescription form, a recommendation by a physician or other licensed health care professional to use a non-prescription medication at prescription strength is considered medical treatment for recordkeeping purposes)</w:t>
      </w:r>
    </w:p>
    <w:p w14:paraId="1F851ECF" w14:textId="77777777" w:rsidR="00DD1114" w:rsidRPr="00283B2A" w:rsidRDefault="00DD1114" w:rsidP="00DD1114">
      <w:pPr>
        <w:pStyle w:val="Bullet1"/>
      </w:pPr>
      <w:r w:rsidRPr="00283B2A">
        <w:t>Administering tetanus immunizations (other immunizations, such as Hepatitis B vaccine or rabies vaccine, are considered medical treatment)</w:t>
      </w:r>
    </w:p>
    <w:p w14:paraId="50FB9F80" w14:textId="77777777" w:rsidR="00DD1114" w:rsidRPr="00283B2A" w:rsidRDefault="00DD1114" w:rsidP="00DD1114">
      <w:pPr>
        <w:pStyle w:val="Bullet1"/>
      </w:pPr>
      <w:r w:rsidRPr="00283B2A">
        <w:t>Cleaning, flushing or soaking wounds on the surface of the skin</w:t>
      </w:r>
    </w:p>
    <w:p w14:paraId="6022C318" w14:textId="77777777" w:rsidR="00DD1114" w:rsidRPr="00283B2A" w:rsidRDefault="00DD1114" w:rsidP="00DD1114">
      <w:pPr>
        <w:pStyle w:val="Bullet1"/>
      </w:pPr>
      <w:r w:rsidRPr="00283B2A">
        <w:t>Using wound coverings such as bandages, Band-Aids™, gauze pads, etc.; or using butterfly bandages or Steri-Strips™ (other wound closing devices such as sutures, staples, etc., are considered medical treatment)</w:t>
      </w:r>
    </w:p>
    <w:p w14:paraId="30A36881" w14:textId="77777777" w:rsidR="00DD1114" w:rsidRPr="00283B2A" w:rsidRDefault="00DD1114" w:rsidP="00DD1114">
      <w:pPr>
        <w:pStyle w:val="Bullet1"/>
      </w:pPr>
      <w:r w:rsidRPr="00283B2A">
        <w:t>Using hot or cold therapy</w:t>
      </w:r>
    </w:p>
    <w:p w14:paraId="07ECEF37" w14:textId="77777777" w:rsidR="00DD1114" w:rsidRPr="00283B2A" w:rsidRDefault="00DD1114" w:rsidP="00DD1114">
      <w:pPr>
        <w:pStyle w:val="Bullet1"/>
      </w:pPr>
      <w:r w:rsidRPr="00283B2A">
        <w:t>Using any non-rigid means of support, such as elastic bandages, wraps, non-rigid back belts, etc. (devices with rigid stays or other systems designed to immobilize parts of the body are considered medical treatment for recordkeeping purposes)</w:t>
      </w:r>
    </w:p>
    <w:p w14:paraId="27A1B5FF" w14:textId="77777777" w:rsidR="00DD1114" w:rsidRPr="00283B2A" w:rsidRDefault="00DD1114" w:rsidP="00DD1114">
      <w:pPr>
        <w:pStyle w:val="Bullet1"/>
      </w:pPr>
      <w:r w:rsidRPr="00283B2A">
        <w:t>Using temporary immobilization devices while transporting an accident victim (e.g., splints, slings, neck collars, back boards, etc.)</w:t>
      </w:r>
    </w:p>
    <w:p w14:paraId="01CFC724" w14:textId="77777777" w:rsidR="00DD1114" w:rsidRPr="00283B2A" w:rsidRDefault="00DD1114" w:rsidP="00DD1114">
      <w:pPr>
        <w:pStyle w:val="Bullet1"/>
      </w:pPr>
      <w:r w:rsidRPr="00283B2A">
        <w:t>Drilling of a fingernail or toenail to relieve pressure, or draining fluid from a blister</w:t>
      </w:r>
    </w:p>
    <w:p w14:paraId="1B1758D7" w14:textId="77777777" w:rsidR="00DD1114" w:rsidRPr="00283B2A" w:rsidRDefault="00DD1114" w:rsidP="00DD1114">
      <w:pPr>
        <w:pStyle w:val="Bullet1"/>
      </w:pPr>
      <w:r w:rsidRPr="00283B2A">
        <w:t>Using eye patches</w:t>
      </w:r>
    </w:p>
    <w:p w14:paraId="69B802C0" w14:textId="77777777" w:rsidR="00DD1114" w:rsidRPr="00283B2A" w:rsidRDefault="00DD1114" w:rsidP="00DD1114">
      <w:pPr>
        <w:pStyle w:val="Bullet1"/>
      </w:pPr>
      <w:r w:rsidRPr="00283B2A">
        <w:t>Removing foreign bodies from the eye using only irrigation or a cotton swab</w:t>
      </w:r>
    </w:p>
    <w:p w14:paraId="534E7E01" w14:textId="77777777" w:rsidR="00DD1114" w:rsidRPr="00283B2A" w:rsidRDefault="00DD1114" w:rsidP="00DD1114">
      <w:pPr>
        <w:pStyle w:val="Bullet1"/>
      </w:pPr>
      <w:r w:rsidRPr="00283B2A">
        <w:t>Removing splinters or foreign material from areas other than the eye by irrigation, tweezers, cotton swabs or other simple means</w:t>
      </w:r>
    </w:p>
    <w:p w14:paraId="0544C8AE" w14:textId="77777777" w:rsidR="00DD1114" w:rsidRPr="00283B2A" w:rsidRDefault="00DD1114" w:rsidP="00DD1114">
      <w:pPr>
        <w:pStyle w:val="Bullet1"/>
      </w:pPr>
      <w:r w:rsidRPr="00283B2A">
        <w:t>Using finger guards</w:t>
      </w:r>
    </w:p>
    <w:p w14:paraId="3AD3664C" w14:textId="77777777" w:rsidR="00DD1114" w:rsidRPr="00283B2A" w:rsidRDefault="00DD1114" w:rsidP="00DD1114">
      <w:pPr>
        <w:pStyle w:val="Bullet1"/>
      </w:pPr>
      <w:r w:rsidRPr="00283B2A">
        <w:t>Using massages (physical therapy or chiropractic treatment are considered medical treatment for recordkeeping purposes)</w:t>
      </w:r>
    </w:p>
    <w:p w14:paraId="5B083618" w14:textId="77777777" w:rsidR="00DD1114" w:rsidRPr="00283B2A" w:rsidRDefault="00DD1114" w:rsidP="00DD1114">
      <w:pPr>
        <w:pStyle w:val="Bullet1"/>
      </w:pPr>
      <w:r w:rsidRPr="00283B2A">
        <w:t>Drinking fluids for relief of heat stress</w:t>
      </w:r>
    </w:p>
    <w:p w14:paraId="6510114E" w14:textId="77777777" w:rsidR="00DD1114" w:rsidRPr="00283B2A" w:rsidRDefault="00DD1114" w:rsidP="004868BB">
      <w:pPr>
        <w:pStyle w:val="Heading4"/>
      </w:pPr>
      <w:r w:rsidRPr="00283B2A">
        <w:t>Lost Workday</w:t>
      </w:r>
    </w:p>
    <w:p w14:paraId="3474CE54" w14:textId="77777777" w:rsidR="00DD1114" w:rsidRPr="00283B2A" w:rsidRDefault="00DD1114" w:rsidP="00246CD1">
      <w:r w:rsidRPr="00283B2A">
        <w:t>A lost workday occurs when an injury or illness involves one or more days away from work. In the event of a lost workday you must record the injury or illness on the OSHA 300 Log with a check mark in the space for cases involving days away and an entry of the number of calendar days away from work in the number of days column.</w:t>
      </w:r>
    </w:p>
    <w:p w14:paraId="001C4310" w14:textId="77777777" w:rsidR="00DD1114" w:rsidRPr="00283B2A" w:rsidRDefault="00DD1114" w:rsidP="004868BB">
      <w:pPr>
        <w:pStyle w:val="Heading5"/>
      </w:pPr>
      <w:r w:rsidRPr="00283B2A">
        <w:t>Counting Days</w:t>
      </w:r>
    </w:p>
    <w:p w14:paraId="5745686B" w14:textId="77777777" w:rsidR="00DD1114" w:rsidRPr="00283B2A" w:rsidRDefault="00DD1114" w:rsidP="00246CD1">
      <w:r w:rsidRPr="00283B2A">
        <w:t>When counting lost workdays, you begin counting days away from work the day after the injury/illness occurred.</w:t>
      </w:r>
    </w:p>
    <w:p w14:paraId="1CC3C623" w14:textId="77777777" w:rsidR="00DD1114" w:rsidRPr="00283B2A" w:rsidRDefault="00DD1114" w:rsidP="00246CD1">
      <w:r w:rsidRPr="00283B2A">
        <w:t>If the employee is out for an extended period, you must enter an estimate of the days that the employee will be away and update the day count when the actual number of days is known. If the employee has not returned to work by the end of the reporting year you must estimate the number of anticipated lost workdays based on projections from the occupational health physician or the employee. Once the total number of days is known you can update the log entry at that time.</w:t>
      </w:r>
    </w:p>
    <w:p w14:paraId="1D94F8D8" w14:textId="77777777" w:rsidR="00525D0B" w:rsidRDefault="00DD1114" w:rsidP="00246CD1">
      <w:r w:rsidRPr="00283B2A">
        <w:t>Employers are allowed to cap the number of days away from work, and/or restricted work/job transfer at 180 days. So, when a worker is away from work due to a work-related injury/illness, once their total time off is greater than 180 days away from their primary occupation you may report 180 days as the total days lost</w:t>
      </w:r>
      <w:r w:rsidR="00525D0B">
        <w:t>.</w:t>
      </w:r>
    </w:p>
    <w:p w14:paraId="771B3EEC" w14:textId="77777777" w:rsidR="00DD1114" w:rsidRDefault="00DD1114" w:rsidP="00246CD1">
      <w:r w:rsidRPr="00283B2A">
        <w:t>If a worker is off work for a number of days and then returns to work in a different capacity due to the work-related injury or illness, you report the time under the applicable column. For example, due to a work-related injury/illness a worker is off work for seven days and comes back in a restricted capacity for thirty days. The total time off is recorded as 37 days under the lost workday column. If or when the total of those days exceeds 180 days, you are permitted to stop accumulating days and may report 180 as the total. If the worker is off for 100 days and returns to work in a restricted capacity for 80 days, the cap total of 180 days has been reached and you may stop counting days and report 180 regardless of how long it takes for the employee to return to regular duties.</w:t>
      </w:r>
    </w:p>
    <w:p w14:paraId="6B49D65F" w14:textId="77777777" w:rsidR="00CF5421" w:rsidRPr="00283B2A" w:rsidRDefault="00CF5421" w:rsidP="00246CD1">
      <w:r w:rsidRPr="004F49E7">
        <w:t xml:space="preserve">Some employers ‘lay off’ their workers during the off-season. </w:t>
      </w:r>
      <w:r w:rsidR="000D04FD" w:rsidRPr="004F49E7">
        <w:t>If the employee is still off work due to the injury at this time, u</w:t>
      </w:r>
      <w:r w:rsidRPr="004F49E7">
        <w:t>nless the employee has been officially separated from the company, the days off continue to be counted until the employee returns to work or the accumulated count reaches 180 days.</w:t>
      </w:r>
    </w:p>
    <w:p w14:paraId="0AB1F76C" w14:textId="77777777" w:rsidR="00DD1114" w:rsidRPr="00283B2A" w:rsidRDefault="00DD1114" w:rsidP="004868BB">
      <w:pPr>
        <w:pStyle w:val="Heading4"/>
      </w:pPr>
      <w:r w:rsidRPr="00283B2A">
        <w:t>Medical Treatment</w:t>
      </w:r>
    </w:p>
    <w:p w14:paraId="686D95EA" w14:textId="77777777" w:rsidR="00DD1114" w:rsidRPr="00283B2A" w:rsidRDefault="00DD1114" w:rsidP="00246CD1">
      <w:r w:rsidRPr="00283B2A">
        <w:t>"Medical treatment" means the management and care of a patient to combat disease or disorder. Medical treatment does not include:</w:t>
      </w:r>
    </w:p>
    <w:p w14:paraId="4F1D2E3D" w14:textId="77777777" w:rsidR="00DD1114" w:rsidRPr="00246CD1" w:rsidRDefault="00DD1114" w:rsidP="00246CD1">
      <w:pPr>
        <w:pStyle w:val="Bullet1"/>
      </w:pPr>
      <w:r w:rsidRPr="00246CD1">
        <w:t>Visits to a physician or other licensed health care professional solely for observation or counseling.</w:t>
      </w:r>
    </w:p>
    <w:p w14:paraId="2D83BA25" w14:textId="77777777" w:rsidR="00DD1114" w:rsidRPr="00246CD1" w:rsidRDefault="00DD1114" w:rsidP="00246CD1">
      <w:pPr>
        <w:pStyle w:val="Bullet1"/>
      </w:pPr>
      <w:bookmarkStart w:id="477" w:name="1904.7(b)(5)(i)(B)"/>
      <w:bookmarkEnd w:id="477"/>
      <w:r w:rsidRPr="00246CD1">
        <w:t xml:space="preserve">The conduct of diagnostic procedures, such as </w:t>
      </w:r>
      <w:r w:rsidR="003402F2" w:rsidRPr="00246CD1">
        <w:t>X-ray</w:t>
      </w:r>
      <w:r w:rsidRPr="00246CD1">
        <w:t>s and blood tests, including the administration of prescription medications used solely for diagnostic purposes (e.g., eye drops to dilate pupils).</w:t>
      </w:r>
    </w:p>
    <w:p w14:paraId="3188EB11" w14:textId="77777777" w:rsidR="00DD1114" w:rsidRPr="00283B2A" w:rsidRDefault="00DD1114" w:rsidP="004868BB">
      <w:pPr>
        <w:pStyle w:val="Heading4"/>
      </w:pPr>
      <w:r w:rsidRPr="00283B2A">
        <w:t>Restricted Work</w:t>
      </w:r>
    </w:p>
    <w:p w14:paraId="6CAECBE8" w14:textId="77777777" w:rsidR="00DD1114" w:rsidRPr="00283B2A" w:rsidRDefault="00DD1114" w:rsidP="00DD1114">
      <w:pPr>
        <w:rPr>
          <w:rFonts w:cs="Tahoma"/>
          <w:szCs w:val="20"/>
        </w:rPr>
      </w:pPr>
      <w:r w:rsidRPr="00283B2A">
        <w:rPr>
          <w:rFonts w:cs="Tahoma"/>
          <w:szCs w:val="20"/>
        </w:rPr>
        <w:t>Restricted work occurs when, as the result of a work-related injury or illness:</w:t>
      </w:r>
    </w:p>
    <w:p w14:paraId="08D1703B" w14:textId="77777777" w:rsidR="00BF3BD6" w:rsidRDefault="00DD1114" w:rsidP="00DD1114">
      <w:pPr>
        <w:pStyle w:val="Bullet1"/>
      </w:pPr>
      <w:r w:rsidRPr="00283B2A">
        <w:t>You keep the employee from performing one or more of the routine functions of their job, or from working the full workday that they would otherwise have been scheduled to work; or</w:t>
      </w:r>
    </w:p>
    <w:p w14:paraId="65CB3F1A" w14:textId="77777777" w:rsidR="00DD1114" w:rsidRPr="00283B2A" w:rsidRDefault="00DD1114" w:rsidP="00DD1114">
      <w:pPr>
        <w:pStyle w:val="Bullet1"/>
      </w:pPr>
      <w:r w:rsidRPr="00283B2A">
        <w:t>A physician or other licensed health care professional recommends that the employee not perform one or more of the routine functions of their job, or not work the full workday that they would otherwise have been scheduled to work; or</w:t>
      </w:r>
    </w:p>
    <w:p w14:paraId="4140C713" w14:textId="77777777" w:rsidR="00DD1114" w:rsidRPr="00283B2A" w:rsidRDefault="00DD1114" w:rsidP="00DD1114">
      <w:pPr>
        <w:pStyle w:val="Bullet1"/>
      </w:pPr>
      <w:r w:rsidRPr="00283B2A">
        <w:t>The employee was assigned to another job on a temporary basis; or</w:t>
      </w:r>
    </w:p>
    <w:p w14:paraId="6D21FCB1" w14:textId="77777777" w:rsidR="00DD1114" w:rsidRPr="00283B2A" w:rsidRDefault="00DD1114" w:rsidP="00DD1114">
      <w:pPr>
        <w:pStyle w:val="Bullet1"/>
      </w:pPr>
      <w:r w:rsidRPr="00283B2A">
        <w:t>the employee worked at their permanently assigned job but could not perform all the duties normally connected with it.</w:t>
      </w:r>
    </w:p>
    <w:p w14:paraId="4BE7F581" w14:textId="77777777" w:rsidR="00DD1114" w:rsidRPr="00283B2A" w:rsidRDefault="00DD1114" w:rsidP="009E4A95">
      <w:pPr>
        <w:pStyle w:val="Heading3"/>
      </w:pPr>
      <w:r w:rsidRPr="00283B2A">
        <w:t>Recordkeeping Procedure</w:t>
      </w:r>
    </w:p>
    <w:p w14:paraId="1CC24296" w14:textId="77777777" w:rsidR="00DD1114" w:rsidRPr="00283B2A" w:rsidRDefault="00DD1114" w:rsidP="00246CD1">
      <w:r w:rsidRPr="00283B2A">
        <w:t>Management will within seven (7) calendar days of receiving information that the recordable injury or illness occurred:</w:t>
      </w:r>
    </w:p>
    <w:p w14:paraId="63813D78" w14:textId="77777777" w:rsidR="00DD1114" w:rsidRPr="00283B2A" w:rsidRDefault="00DD1114" w:rsidP="00DD1114">
      <w:pPr>
        <w:pStyle w:val="Bullet1"/>
      </w:pPr>
      <w:r w:rsidRPr="00283B2A">
        <w:t>Use the completed OSHA 301 Incident Report.</w:t>
      </w:r>
    </w:p>
    <w:p w14:paraId="702021A5" w14:textId="77777777" w:rsidR="00DD1114" w:rsidRPr="00283B2A" w:rsidRDefault="00DD1114" w:rsidP="00DD1114">
      <w:pPr>
        <w:pStyle w:val="Bullet1"/>
      </w:pPr>
      <w:r w:rsidRPr="00283B2A">
        <w:t>Enter the recordable injury or illness on the OSHA 300 Log.</w:t>
      </w:r>
    </w:p>
    <w:p w14:paraId="1BB7BD37" w14:textId="77777777" w:rsidR="00DD1114" w:rsidRPr="00283B2A" w:rsidRDefault="00DD1114" w:rsidP="00246CD1">
      <w:r w:rsidRPr="00283B2A">
        <w:t>At conclusion of each year the Management will:</w:t>
      </w:r>
    </w:p>
    <w:p w14:paraId="72E2ADA3" w14:textId="77777777" w:rsidR="00DD1114" w:rsidRDefault="00DD1114" w:rsidP="00DD1114">
      <w:pPr>
        <w:pStyle w:val="Bullet1"/>
      </w:pPr>
      <w:r w:rsidRPr="00F81C1C">
        <w:t>Ensure an OSHA 301 Incident Report form has been generated for all recordable incidents</w:t>
      </w:r>
    </w:p>
    <w:p w14:paraId="7D2C2B11" w14:textId="77777777" w:rsidR="00DD1114" w:rsidRPr="00F81C1C" w:rsidRDefault="00DD1114" w:rsidP="00DD1114">
      <w:pPr>
        <w:pStyle w:val="Bullet1"/>
      </w:pPr>
      <w:r>
        <w:t>Ens</w:t>
      </w:r>
      <w:r w:rsidRPr="00F81C1C">
        <w:t>ure each 301 Incident Report has been logged on the OSHA 300 Log</w:t>
      </w:r>
    </w:p>
    <w:p w14:paraId="227D17E6" w14:textId="77777777" w:rsidR="00DD1114" w:rsidRPr="00283B2A" w:rsidRDefault="00DD1114" w:rsidP="00DD1114">
      <w:pPr>
        <w:pStyle w:val="Bullet1"/>
      </w:pPr>
      <w:r w:rsidRPr="00283B2A">
        <w:t>Ensure each entry on the 300 Log has a corresponding 301 form</w:t>
      </w:r>
    </w:p>
    <w:p w14:paraId="340A9B9C" w14:textId="77777777" w:rsidR="00DD1114" w:rsidRDefault="00DD1114" w:rsidP="00DD1114">
      <w:pPr>
        <w:pStyle w:val="Bullet1"/>
      </w:pPr>
      <w:r w:rsidRPr="00283B2A">
        <w:t>Review that year's OSHA 300 Log for accuracy</w:t>
      </w:r>
    </w:p>
    <w:p w14:paraId="16008D56" w14:textId="77777777" w:rsidR="00DD1114" w:rsidRPr="002B5442" w:rsidRDefault="00DD1114" w:rsidP="004868BB">
      <w:pPr>
        <w:pStyle w:val="Heading4"/>
      </w:pPr>
      <w:r w:rsidRPr="002B5442">
        <w:t>OSHA 300A Annual Summary</w:t>
      </w:r>
    </w:p>
    <w:p w14:paraId="2E3AD1AB" w14:textId="77777777" w:rsidR="00DD1114" w:rsidRPr="002B5442" w:rsidRDefault="00DD1114" w:rsidP="00246CD1">
      <w:r w:rsidRPr="002B5442">
        <w:t>Using the information recorded on the OSHA 300 log create an annual summary using the OSHA 300A Summary of Work-Related Injuries and Illnesses form. Note that each column in the 300 log corresponds to an entry in the 300A summary. Translate those values over to the 300A log.</w:t>
      </w:r>
    </w:p>
    <w:p w14:paraId="218A5428" w14:textId="77777777" w:rsidR="00DD1114" w:rsidRPr="002B5442" w:rsidRDefault="00DD1114" w:rsidP="004868BB">
      <w:pPr>
        <w:pStyle w:val="Heading5"/>
      </w:pPr>
      <w:r w:rsidRPr="002B5442">
        <w:t>Establishment Information Section</w:t>
      </w:r>
    </w:p>
    <w:p w14:paraId="52CB3D80" w14:textId="77777777" w:rsidR="00DD1114" w:rsidRPr="002B5442" w:rsidRDefault="00DD1114" w:rsidP="00246CD1">
      <w:r w:rsidRPr="002B5442">
        <w:t>Note in the upper right corner of the OSHA 300A form there is a dateline. This is to associate the form with the proper period. Complete the dateline by filling in the blank. The date is for the previous calendar year. If you are completing this form in January, complete the line with last year’s date.</w:t>
      </w:r>
    </w:p>
    <w:p w14:paraId="5A032F77" w14:textId="77777777" w:rsidR="00DD1114" w:rsidRPr="002B5442" w:rsidRDefault="00DD1114" w:rsidP="00246CD1">
      <w:r w:rsidRPr="002B5442">
        <w:t>Fill out the information requested in the establishment information section. For the Industry Description line use the industry description associated with your North American Industry Classification System (NAICS) code. The NAICS has classified industry types for the collection, analysis, and publication of statistical data.</w:t>
      </w:r>
    </w:p>
    <w:p w14:paraId="4740CB83" w14:textId="77777777" w:rsidR="00DD1114" w:rsidRPr="002B5442" w:rsidRDefault="00DD1114" w:rsidP="00DD1114">
      <w:pPr>
        <w:pStyle w:val="Heading6"/>
      </w:pPr>
      <w:r w:rsidRPr="002B5442">
        <w:t>NAICS Code</w:t>
      </w:r>
    </w:p>
    <w:p w14:paraId="1BCC2DEB" w14:textId="77777777" w:rsidR="00DD1114" w:rsidRPr="002B5442" w:rsidRDefault="00DD1114" w:rsidP="00246CD1">
      <w:r w:rsidRPr="004E2E01">
        <w:t>Note that the updated PDF fillable forms provided by OSHA at https://www.osha.gov/sites/default/files/OSHA-RK-Forms-Package.pdf no longer provide an option for the Standard Industrial Classification (SIC) code and instead now request your organization’s NAICS code. The code for your organization can be identified using the NAICS search tool located at https://www.naics.com/search/</w:t>
      </w:r>
    </w:p>
    <w:p w14:paraId="030A553C" w14:textId="77777777" w:rsidR="00DD1114" w:rsidRPr="002B5442" w:rsidRDefault="00DD1114" w:rsidP="004868BB">
      <w:pPr>
        <w:pStyle w:val="Heading5"/>
      </w:pPr>
      <w:r w:rsidRPr="002B5442">
        <w:t>Employment Information Section</w:t>
      </w:r>
    </w:p>
    <w:p w14:paraId="3E748F80" w14:textId="77777777" w:rsidR="00DD1114" w:rsidRPr="002B5442" w:rsidRDefault="00DD1114" w:rsidP="00246CD1">
      <w:r w:rsidRPr="002B5442">
        <w:t>Under the Employment Information section</w:t>
      </w:r>
      <w:r w:rsidR="00F76EE0">
        <w:t>,</w:t>
      </w:r>
      <w:r w:rsidRPr="002B5442">
        <w:t xml:space="preserve"> you are asked for the annual average number of employees and the total number of hours worked by ALL workers employed at your entity or organization.</w:t>
      </w:r>
    </w:p>
    <w:p w14:paraId="18B1FDE4" w14:textId="77777777" w:rsidR="00DD1114" w:rsidRPr="004F49E7" w:rsidRDefault="00DD1114" w:rsidP="00DD1114">
      <w:pPr>
        <w:pStyle w:val="Heading6"/>
      </w:pPr>
      <w:r w:rsidRPr="004F49E7">
        <w:t>Calculating Average Number of Employees</w:t>
      </w:r>
    </w:p>
    <w:p w14:paraId="7F65DCE1" w14:textId="77777777" w:rsidR="00DD1114" w:rsidRPr="004F49E7" w:rsidRDefault="00DD1114" w:rsidP="00246CD1">
      <w:r w:rsidRPr="004F49E7">
        <w:t xml:space="preserve">The annual number of employees can be determined by adding up the number of paychecks issued each month divided by the number of pay periods in the month for the entire year. </w:t>
      </w:r>
      <w:r w:rsidRPr="004F49E7">
        <w:rPr>
          <w:b/>
          <w:bCs/>
        </w:rPr>
        <w:t>Example:</w:t>
      </w:r>
      <w:r w:rsidRPr="004F49E7">
        <w:t xml:space="preserve"> If in January you issued one hundred paychecks and there were two pay periods in January, you would divide one hundred by two to get the average number of employees in January (fifty).</w:t>
      </w:r>
    </w:p>
    <w:p w14:paraId="01D7A7C4" w14:textId="77777777" w:rsidR="00DD1114" w:rsidRPr="004F49E7" w:rsidRDefault="00DD1114" w:rsidP="00246CD1">
      <w:r w:rsidRPr="004F49E7">
        <w:t>Do this for each month and add the monthly averages. Then divide the total by twelve. This will give you the average number of employees for the year.</w:t>
      </w:r>
    </w:p>
    <w:p w14:paraId="494BBFC7" w14:textId="77777777" w:rsidR="00DD1114" w:rsidRPr="004F49E7" w:rsidRDefault="00DD1114" w:rsidP="00DD1114">
      <w:pPr>
        <w:pStyle w:val="Heading6"/>
      </w:pPr>
      <w:r w:rsidRPr="004F49E7">
        <w:t>Total Hours Worked</w:t>
      </w:r>
    </w:p>
    <w:p w14:paraId="7A090A43" w14:textId="77777777" w:rsidR="00DD1114" w:rsidRPr="004F49E7" w:rsidRDefault="00DD1114" w:rsidP="00246CD1">
      <w:r w:rsidRPr="004F49E7">
        <w:t>The total hours worked is typically obtained from payroll records. Add all hours worked by all employees directly employed by the organization. Include all hours worked by all salaried, hourly, part-time, temporary, and seasonal workers including overtime hours. Vacation and other time-off hours should not be counted.</w:t>
      </w:r>
    </w:p>
    <w:p w14:paraId="47DB9C6F" w14:textId="77777777" w:rsidR="00DD1114" w:rsidRPr="002B5442" w:rsidRDefault="00DD1114" w:rsidP="00246CD1">
      <w:r w:rsidRPr="004F49E7">
        <w:t>For salaried workers where actual hours are not counted, add the total number of salaried workers and multiply by 2,000.</w:t>
      </w:r>
    </w:p>
    <w:p w14:paraId="4F0D1DF9" w14:textId="77777777" w:rsidR="00DD1114" w:rsidRPr="002B5442" w:rsidRDefault="00DD1114" w:rsidP="00DD1114">
      <w:pPr>
        <w:pStyle w:val="Heading6"/>
      </w:pPr>
      <w:r w:rsidRPr="002B5442">
        <w:t>Certification</w:t>
      </w:r>
    </w:p>
    <w:p w14:paraId="4543B685" w14:textId="77777777" w:rsidR="00DD1114" w:rsidRPr="002B5442" w:rsidRDefault="00DD1114" w:rsidP="00246CD1">
      <w:r w:rsidRPr="002B5442">
        <w:t>The form must be reviewed by the company executive assigned responsibility for managing OSHA recordkeeping. This is usually a Safety Manager/Director or another Company Executive. Fill out the Title, Contact Number, and Date. The Summary is now ready for posting and submission to OSHA.</w:t>
      </w:r>
    </w:p>
    <w:p w14:paraId="51BDD6B8" w14:textId="77777777" w:rsidR="00DD1114" w:rsidRPr="002B5442" w:rsidRDefault="00DD1114" w:rsidP="004868BB">
      <w:pPr>
        <w:pStyle w:val="Heading5"/>
      </w:pPr>
      <w:r w:rsidRPr="002B5442">
        <w:t xml:space="preserve">Posting </w:t>
      </w:r>
      <w:r w:rsidR="00132D13">
        <w:t>the OSHA 300A Summary Report</w:t>
      </w:r>
    </w:p>
    <w:p w14:paraId="7AE338D7" w14:textId="77777777" w:rsidR="00DD1114" w:rsidRDefault="00DD1114" w:rsidP="00246CD1">
      <w:r w:rsidRPr="002B5442">
        <w:t>Post the OSHA 300A from February 1 through April 30 in an area where employees have access. Posting must be done at all facilities managed by the entity/organization. The summary should be prominently posted where employees would expect to find bulletins, information, or announcements such as the company bulletin board in the break/lunchroom.</w:t>
      </w:r>
    </w:p>
    <w:p w14:paraId="7A0894CD" w14:textId="77777777" w:rsidR="00132D13" w:rsidRDefault="00132D13" w:rsidP="004868BB">
      <w:pPr>
        <w:pStyle w:val="Heading5"/>
      </w:pPr>
      <w:r>
        <w:t>Submitting the OSHA 300 Information to OSHA</w:t>
      </w:r>
    </w:p>
    <w:p w14:paraId="364170B0" w14:textId="77777777" w:rsidR="00CD7B02" w:rsidRPr="0081556A" w:rsidRDefault="00DD1114" w:rsidP="00DD1114">
      <w:pPr>
        <w:rPr>
          <w:rFonts w:cs="Tahoma"/>
          <w:szCs w:val="20"/>
        </w:rPr>
      </w:pPr>
      <w:r w:rsidRPr="0081556A">
        <w:rPr>
          <w:rFonts w:cs="Tahoma"/>
          <w:szCs w:val="20"/>
        </w:rPr>
        <w:t>Management will electronically submit OSHA Logs annually per the requirements outlined in 1904.41.</w:t>
      </w:r>
      <w:r w:rsidR="00CD7B02" w:rsidRPr="0081556A">
        <w:rPr>
          <w:rFonts w:cs="Tahoma"/>
          <w:szCs w:val="20"/>
        </w:rPr>
        <w:t xml:space="preserve"> Establishments involved in manufacturing and construction are required to submit UNLESS:</w:t>
      </w:r>
    </w:p>
    <w:p w14:paraId="078CDF4A" w14:textId="77777777" w:rsidR="00CD7B02" w:rsidRPr="0081556A" w:rsidRDefault="00CD7B02" w:rsidP="00CD7B02">
      <w:pPr>
        <w:pStyle w:val="Bullet1"/>
      </w:pPr>
      <w:r w:rsidRPr="0081556A">
        <w:t>The establishment's peak employment during the previous calendar year was fewer than twenty (20) employees. If the establishment had twenty (20) or more employees, even on just one day, they MUST submit their 300A information to OSHA.</w:t>
      </w:r>
    </w:p>
    <w:p w14:paraId="425EDB12" w14:textId="77777777" w:rsidR="00654E58" w:rsidRPr="0081556A" w:rsidRDefault="00CD7B02" w:rsidP="00CD7B02">
      <w:pPr>
        <w:pStyle w:val="Bullet1"/>
      </w:pPr>
      <w:r w:rsidRPr="0081556A">
        <w:t>The establishment's industry is on Appendix A to Subpart B of OSHA’s recordkeeping regulation</w:t>
      </w:r>
      <w:r w:rsidR="00654E58" w:rsidRPr="0081556A">
        <w:t>. See the Non-Mandatory Appendix A to Subpart B – Partially Exempt Industries list available at</w:t>
      </w:r>
      <w:r w:rsidR="00654E58" w:rsidRPr="0081556A">
        <w:br/>
        <w:t>https://www.osha.gov/recordkeeping/presentations/exempttable</w:t>
      </w:r>
    </w:p>
    <w:p w14:paraId="4C071C6D" w14:textId="77777777" w:rsidR="00654E58" w:rsidRPr="0081556A" w:rsidRDefault="00CD7B02" w:rsidP="00CD7B02">
      <w:pPr>
        <w:pStyle w:val="Bullet1"/>
      </w:pPr>
      <w:r w:rsidRPr="0081556A">
        <w:t xml:space="preserve">The establishment had a peak employment between </w:t>
      </w:r>
      <w:r w:rsidR="00654E58" w:rsidRPr="0081556A">
        <w:t>twenty (</w:t>
      </w:r>
      <w:r w:rsidRPr="0081556A">
        <w:t>20</w:t>
      </w:r>
      <w:r w:rsidR="00654E58" w:rsidRPr="0081556A">
        <w:t>)</w:t>
      </w:r>
      <w:r w:rsidRPr="0081556A">
        <w:t xml:space="preserve"> and 249 employees during the previous calendar year AND the establishment's industry is NOT on Appendix A to Subpart E of OSHA’s recordkeeping regulation</w:t>
      </w:r>
      <w:r w:rsidR="00654E58" w:rsidRPr="0081556A">
        <w:t>. (https://www.osha.gov/recordkeeping/naics-codes-electronic-submission)</w:t>
      </w:r>
    </w:p>
    <w:p w14:paraId="47DA6819" w14:textId="77777777" w:rsidR="00CD7B02" w:rsidRPr="00654E58" w:rsidRDefault="00654E58" w:rsidP="00654E58">
      <w:pPr>
        <w:pStyle w:val="Bullet1"/>
        <w:numPr>
          <w:ilvl w:val="0"/>
          <w:numId w:val="0"/>
        </w:numPr>
        <w:ind w:left="720"/>
        <w:rPr>
          <w:highlight w:val="cyan"/>
        </w:rPr>
      </w:pPr>
      <w:r w:rsidRPr="0081556A">
        <w:t>This appendix is a list of occupations that are identified as being involved in hazardous work activity.</w:t>
      </w:r>
    </w:p>
    <w:p w14:paraId="20D87381" w14:textId="77777777" w:rsidR="00DD1114" w:rsidRPr="00654E58" w:rsidRDefault="00DD1114" w:rsidP="00654E58">
      <w:r w:rsidRPr="004E2E01">
        <w:t>Using the completed OSHA 300A form as a reference, submit it using the online app OSHA provides for this purpose at https://www.osha.gov/injuryreporting/ita</w:t>
      </w:r>
    </w:p>
    <w:p w14:paraId="2AD3EF56" w14:textId="77777777" w:rsidR="001D4536" w:rsidRPr="002B5442" w:rsidRDefault="001D4536" w:rsidP="009E4A95">
      <w:pPr>
        <w:pStyle w:val="Heading2"/>
      </w:pPr>
      <w:r w:rsidRPr="002B5442">
        <w:t>Training</w:t>
      </w:r>
    </w:p>
    <w:p w14:paraId="1F91770F" w14:textId="77777777" w:rsidR="001D4536" w:rsidRPr="002B5442" w:rsidRDefault="001D4536" w:rsidP="001D4536">
      <w:pPr>
        <w:rPr>
          <w:rFonts w:cs="Tahoma"/>
          <w:szCs w:val="20"/>
        </w:rPr>
      </w:pPr>
      <w:r w:rsidRPr="002B5442">
        <w:rPr>
          <w:rFonts w:cs="Tahoma"/>
          <w:szCs w:val="20"/>
        </w:rPr>
        <w:t>Management or a designated employee(s) will be properly trained on the requirements of recordkeeping as they pertain to work-related injuries.</w:t>
      </w:r>
    </w:p>
    <w:p w14:paraId="2A91327F" w14:textId="77777777" w:rsidR="001D4536" w:rsidRPr="002B5442" w:rsidRDefault="001D4536" w:rsidP="009E4A95">
      <w:pPr>
        <w:pStyle w:val="Heading3"/>
      </w:pPr>
      <w:r w:rsidRPr="002B5442">
        <w:t>Initial</w:t>
      </w:r>
    </w:p>
    <w:p w14:paraId="1F4B06E2" w14:textId="77777777" w:rsidR="001D4536" w:rsidRPr="002B5442" w:rsidRDefault="001D4536" w:rsidP="001D4536">
      <w:r w:rsidRPr="002B5442">
        <w:t>Employees will receive initial training at time of hire and prior to their working assignment and will include review of this policy. O</w:t>
      </w:r>
      <w:r w:rsidRPr="002B5442">
        <w:rPr>
          <w:rFonts w:cs="Tahoma"/>
          <w:szCs w:val="20"/>
        </w:rPr>
        <w:t>rientation training will be conducted and documented utilizing the New Hire Orientation Training Checklist form.</w:t>
      </w:r>
    </w:p>
    <w:p w14:paraId="1C53D04A" w14:textId="77777777" w:rsidR="001D4536" w:rsidRPr="002B5442" w:rsidRDefault="001D4536" w:rsidP="009E4A95">
      <w:pPr>
        <w:pStyle w:val="Heading3"/>
      </w:pPr>
      <w:r w:rsidRPr="002B5442">
        <w:t>Refresher</w:t>
      </w:r>
    </w:p>
    <w:p w14:paraId="566A6599" w14:textId="77777777" w:rsidR="001D4536" w:rsidRPr="002B5442" w:rsidRDefault="001D4536" w:rsidP="001D4536">
      <w:r w:rsidRPr="002B5442">
        <w:t>Refresher training will be administered when the following situations occur:</w:t>
      </w:r>
    </w:p>
    <w:p w14:paraId="4AC879B2" w14:textId="77777777" w:rsidR="001D4536" w:rsidRPr="002B5442" w:rsidRDefault="001D4536" w:rsidP="001D4536">
      <w:pPr>
        <w:pStyle w:val="Bullet1"/>
      </w:pPr>
      <w:r w:rsidRPr="002B5442">
        <w:t>Changes in the workplace or type of work being performed renders previous training obsolete</w:t>
      </w:r>
    </w:p>
    <w:p w14:paraId="07F176B6" w14:textId="77777777" w:rsidR="001D4536" w:rsidRPr="002B5442" w:rsidRDefault="001D4536" w:rsidP="001D4536">
      <w:pPr>
        <w:pStyle w:val="Bullet1"/>
      </w:pPr>
      <w:r w:rsidRPr="002B5442">
        <w:t>When company policies and procedures are added or revised</w:t>
      </w:r>
    </w:p>
    <w:p w14:paraId="5563DDD0" w14:textId="77777777" w:rsidR="001D4536" w:rsidRPr="002B5442" w:rsidRDefault="001D4536" w:rsidP="001D4536">
      <w:pPr>
        <w:pStyle w:val="Bullet1"/>
      </w:pPr>
      <w:r w:rsidRPr="002B5442">
        <w:t>Employee demonstrates inadequacies in their compliance, knowledge, understanding, or skill in performing the tasks properly</w:t>
      </w:r>
    </w:p>
    <w:p w14:paraId="73414927" w14:textId="77777777" w:rsidR="00DD1114" w:rsidRPr="002B5442" w:rsidRDefault="00DD1114" w:rsidP="009E4A95">
      <w:pPr>
        <w:pStyle w:val="Heading2"/>
      </w:pPr>
      <w:r w:rsidRPr="002B5442">
        <w:t>Reference</w:t>
      </w:r>
    </w:p>
    <w:p w14:paraId="2AA06025" w14:textId="77777777" w:rsidR="00DD1114" w:rsidRPr="002B5442" w:rsidRDefault="000862B2" w:rsidP="00246CD1">
      <w:pPr>
        <w:pStyle w:val="Bullet1"/>
      </w:pPr>
      <w:r>
        <w:t xml:space="preserve">OSHA Standard </w:t>
      </w:r>
      <w:r w:rsidR="00ED5156">
        <w:t>29 CFR</w:t>
      </w:r>
      <w:r w:rsidR="00DD1114" w:rsidRPr="002B5442">
        <w:t xml:space="preserve"> 1904</w:t>
      </w:r>
    </w:p>
    <w:p w14:paraId="65953266" w14:textId="77777777" w:rsidR="00DD1114" w:rsidRPr="002B5442" w:rsidRDefault="00DD1114" w:rsidP="009E4A95">
      <w:pPr>
        <w:pStyle w:val="Heading2"/>
      </w:pPr>
      <w:r w:rsidRPr="002B5442">
        <w:t>Appendix</w:t>
      </w:r>
    </w:p>
    <w:p w14:paraId="27BB4D6C" w14:textId="77777777" w:rsidR="00DD1114" w:rsidRPr="002B5442" w:rsidRDefault="00DD1114" w:rsidP="0039201D">
      <w:r w:rsidRPr="002B5442">
        <w:t>OSHA Recordkeeping Booklet</w:t>
      </w:r>
    </w:p>
    <w:p w14:paraId="5795DDF5" w14:textId="77777777" w:rsidR="00DD1114" w:rsidRDefault="00DD1114" w:rsidP="0039201D">
      <w:r>
        <w:br w:type="page"/>
      </w:r>
    </w:p>
    <w:p w14:paraId="2B70E2E9" w14:textId="77777777" w:rsidR="00DD1114" w:rsidRDefault="00DD1114" w:rsidP="0039201D">
      <w:pPr>
        <w:sectPr w:rsidR="00DD1114" w:rsidSect="002A5A33">
          <w:pgSz w:w="12240" w:h="15840" w:code="1"/>
          <w:pgMar w:top="1440" w:right="1440" w:bottom="1008" w:left="1440" w:header="720" w:footer="432" w:gutter="0"/>
          <w:pgNumType w:start="1" w:chapStyle="1"/>
          <w:cols w:space="252"/>
          <w:docGrid w:linePitch="360"/>
        </w:sectPr>
      </w:pPr>
    </w:p>
    <w:p w14:paraId="24BDD57F" w14:textId="77777777" w:rsidR="00DD1114" w:rsidRPr="00283B2A" w:rsidRDefault="003444A0" w:rsidP="00DD1114">
      <w:pPr>
        <w:pStyle w:val="TopHeaderBOTH"/>
      </w:pPr>
      <w:r w:rsidRPr="00283B2A">
        <w:rPr>
          <w:rFonts w:cs="Tahoma"/>
          <w:noProof/>
          <w:szCs w:val="20"/>
        </w:rPr>
        <w:drawing>
          <wp:anchor distT="0" distB="0" distL="114300" distR="114300" simplePos="0" relativeHeight="251510784" behindDoc="0" locked="0" layoutInCell="1" allowOverlap="1" wp14:anchorId="4191D701" wp14:editId="7AB6C193">
            <wp:simplePos x="0" y="0"/>
            <wp:positionH relativeFrom="margin">
              <wp:align>center</wp:align>
            </wp:positionH>
            <wp:positionV relativeFrom="paragraph">
              <wp:posOffset>457200</wp:posOffset>
            </wp:positionV>
            <wp:extent cx="9144000" cy="5943600"/>
            <wp:effectExtent l="0" t="0" r="0" b="0"/>
            <wp:wrapNone/>
            <wp:docPr id="13" name="Picture 13" descr="Text&#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with medium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1114" w:rsidRPr="00283B2A">
        <w:t>OSHA Recordkeeping Booklet</w:t>
      </w:r>
    </w:p>
    <w:p w14:paraId="21B41C3D" w14:textId="77777777" w:rsidR="00DD1114" w:rsidRDefault="00DD1114" w:rsidP="00DD1114">
      <w:pPr>
        <w:jc w:val="center"/>
        <w:rPr>
          <w:rFonts w:cs="Tahoma"/>
          <w:szCs w:val="20"/>
        </w:rPr>
      </w:pPr>
      <w:r>
        <w:rPr>
          <w:rFonts w:cs="Tahoma"/>
          <w:szCs w:val="20"/>
        </w:rPr>
        <w:br w:type="page"/>
      </w:r>
    </w:p>
    <w:p w14:paraId="15AC255B" w14:textId="77777777" w:rsidR="00DD1114" w:rsidRDefault="00DD1114" w:rsidP="00DD1114">
      <w:pPr>
        <w:jc w:val="center"/>
        <w:rPr>
          <w:rFonts w:cs="Tahoma"/>
          <w:szCs w:val="20"/>
        </w:rPr>
      </w:pPr>
      <w:r w:rsidRPr="00283B2A">
        <w:rPr>
          <w:rFonts w:cs="Tahoma"/>
          <w:noProof/>
          <w:szCs w:val="20"/>
        </w:rPr>
        <w:drawing>
          <wp:anchor distT="0" distB="0" distL="114300" distR="114300" simplePos="0" relativeHeight="251465728" behindDoc="0" locked="0" layoutInCell="1" allowOverlap="1" wp14:anchorId="6F5D70CA" wp14:editId="531C2B52">
            <wp:simplePos x="0" y="0"/>
            <wp:positionH relativeFrom="margin">
              <wp:align>center</wp:align>
            </wp:positionH>
            <wp:positionV relativeFrom="paragraph">
              <wp:posOffset>457200</wp:posOffset>
            </wp:positionV>
            <wp:extent cx="9144000" cy="5943600"/>
            <wp:effectExtent l="0" t="0" r="0" b="0"/>
            <wp:wrapNone/>
            <wp:docPr id="16" name="Picture 16" descr="Text, 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6" descr="Text, table&#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0"/>
        </w:rPr>
        <w:br w:type="page"/>
      </w:r>
    </w:p>
    <w:p w14:paraId="0821DBB2" w14:textId="77777777" w:rsidR="00DD1114" w:rsidRDefault="00DD1114" w:rsidP="00DD1114">
      <w:pPr>
        <w:jc w:val="center"/>
        <w:rPr>
          <w:rFonts w:cs="Tahoma"/>
          <w:szCs w:val="20"/>
        </w:rPr>
      </w:pPr>
      <w:r w:rsidRPr="00283B2A">
        <w:rPr>
          <w:rFonts w:cs="Tahoma"/>
          <w:noProof/>
          <w:szCs w:val="20"/>
        </w:rPr>
        <w:drawing>
          <wp:anchor distT="0" distB="0" distL="114300" distR="114300" simplePos="0" relativeHeight="251469824" behindDoc="0" locked="0" layoutInCell="1" allowOverlap="1" wp14:anchorId="60B93D96" wp14:editId="6AAB9265">
            <wp:simplePos x="0" y="0"/>
            <wp:positionH relativeFrom="margin">
              <wp:align>center</wp:align>
            </wp:positionH>
            <wp:positionV relativeFrom="paragraph">
              <wp:posOffset>457200</wp:posOffset>
            </wp:positionV>
            <wp:extent cx="9144000" cy="5943600"/>
            <wp:effectExtent l="0" t="0" r="0" b="0"/>
            <wp:wrapNone/>
            <wp:docPr id="19" name="Picture 19"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0"/>
        </w:rPr>
        <w:br w:type="page"/>
      </w:r>
    </w:p>
    <w:p w14:paraId="15F5E1A8" w14:textId="77777777" w:rsidR="00DD1114" w:rsidRDefault="00DD1114" w:rsidP="00DD1114">
      <w:pPr>
        <w:jc w:val="center"/>
        <w:rPr>
          <w:rFonts w:cs="Tahoma"/>
          <w:szCs w:val="20"/>
        </w:rPr>
      </w:pPr>
      <w:r w:rsidRPr="00283B2A">
        <w:rPr>
          <w:rFonts w:cs="Tahoma"/>
          <w:noProof/>
          <w:szCs w:val="20"/>
        </w:rPr>
        <w:drawing>
          <wp:anchor distT="0" distB="0" distL="114300" distR="114300" simplePos="0" relativeHeight="251473920" behindDoc="0" locked="0" layoutInCell="1" allowOverlap="1" wp14:anchorId="6F844DA6" wp14:editId="6153E601">
            <wp:simplePos x="0" y="0"/>
            <wp:positionH relativeFrom="column">
              <wp:align>center</wp:align>
            </wp:positionH>
            <wp:positionV relativeFrom="paragraph">
              <wp:posOffset>457200</wp:posOffset>
            </wp:positionV>
            <wp:extent cx="9144000" cy="5943600"/>
            <wp:effectExtent l="0" t="0" r="0" b="0"/>
            <wp:wrapNone/>
            <wp:docPr id="20" name="Picture 20"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0"/>
        </w:rPr>
        <w:br w:type="page"/>
      </w:r>
    </w:p>
    <w:p w14:paraId="14DEA108" w14:textId="77777777" w:rsidR="00DD1114" w:rsidRDefault="00DD1114" w:rsidP="00DD1114">
      <w:pPr>
        <w:jc w:val="center"/>
        <w:rPr>
          <w:rFonts w:cs="Tahoma"/>
          <w:szCs w:val="20"/>
        </w:rPr>
      </w:pPr>
      <w:r w:rsidRPr="00283B2A">
        <w:rPr>
          <w:rFonts w:cs="Tahoma"/>
          <w:noProof/>
          <w:szCs w:val="20"/>
        </w:rPr>
        <w:drawing>
          <wp:anchor distT="0" distB="0" distL="114300" distR="114300" simplePos="0" relativeHeight="251478016" behindDoc="0" locked="0" layoutInCell="1" allowOverlap="1" wp14:anchorId="412A9808" wp14:editId="6D473F4A">
            <wp:simplePos x="0" y="0"/>
            <wp:positionH relativeFrom="margin">
              <wp:align>center</wp:align>
            </wp:positionH>
            <wp:positionV relativeFrom="paragraph">
              <wp:posOffset>457200</wp:posOffset>
            </wp:positionV>
            <wp:extent cx="9144000" cy="5943600"/>
            <wp:effectExtent l="0" t="0" r="0" b="0"/>
            <wp:wrapNone/>
            <wp:docPr id="457" name="Picture 457" descr="Graphical user interfa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Picture 457" descr="Graphical user interfac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0"/>
        </w:rPr>
        <w:br w:type="page"/>
      </w:r>
    </w:p>
    <w:p w14:paraId="3BD46FD2" w14:textId="77777777" w:rsidR="00DD1114" w:rsidRDefault="00DD1114" w:rsidP="00DD1114">
      <w:pPr>
        <w:jc w:val="center"/>
        <w:rPr>
          <w:rFonts w:cs="Tahoma"/>
          <w:szCs w:val="20"/>
        </w:rPr>
      </w:pPr>
      <w:r w:rsidRPr="00283B2A">
        <w:rPr>
          <w:rFonts w:cs="Tahoma"/>
          <w:noProof/>
          <w:szCs w:val="20"/>
        </w:rPr>
        <w:drawing>
          <wp:anchor distT="0" distB="0" distL="114300" distR="114300" simplePos="0" relativeHeight="251482112" behindDoc="0" locked="0" layoutInCell="1" allowOverlap="1" wp14:anchorId="0A1F8047" wp14:editId="0B5F9797">
            <wp:simplePos x="0" y="0"/>
            <wp:positionH relativeFrom="column">
              <wp:align>center</wp:align>
            </wp:positionH>
            <wp:positionV relativeFrom="paragraph">
              <wp:posOffset>457200</wp:posOffset>
            </wp:positionV>
            <wp:extent cx="9144000" cy="5943600"/>
            <wp:effectExtent l="0" t="0" r="0" b="0"/>
            <wp:wrapNone/>
            <wp:docPr id="458" name="Picture 458"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Picture 458" descr="Diagram&#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0"/>
        </w:rPr>
        <w:br w:type="page"/>
      </w:r>
    </w:p>
    <w:p w14:paraId="5FD2A2CE" w14:textId="77777777" w:rsidR="00DD1114" w:rsidRDefault="00DD1114" w:rsidP="00DD1114">
      <w:pPr>
        <w:jc w:val="center"/>
        <w:rPr>
          <w:rFonts w:cs="Tahoma"/>
          <w:szCs w:val="20"/>
        </w:rPr>
      </w:pPr>
      <w:r w:rsidRPr="00283B2A">
        <w:rPr>
          <w:rFonts w:cs="Tahoma"/>
          <w:noProof/>
          <w:szCs w:val="20"/>
        </w:rPr>
        <w:drawing>
          <wp:anchor distT="0" distB="0" distL="114300" distR="114300" simplePos="0" relativeHeight="251486208" behindDoc="0" locked="0" layoutInCell="1" allowOverlap="1" wp14:anchorId="1DCB62D6" wp14:editId="599D8762">
            <wp:simplePos x="0" y="0"/>
            <wp:positionH relativeFrom="column">
              <wp:align>center</wp:align>
            </wp:positionH>
            <wp:positionV relativeFrom="paragraph">
              <wp:posOffset>457200</wp:posOffset>
            </wp:positionV>
            <wp:extent cx="9144000" cy="5943600"/>
            <wp:effectExtent l="0" t="0" r="0" b="0"/>
            <wp:wrapNone/>
            <wp:docPr id="459" name="Picture 459" descr="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Picture 459" descr="Table&#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0"/>
        </w:rPr>
        <w:br w:type="page"/>
      </w:r>
    </w:p>
    <w:p w14:paraId="2EBC98AC" w14:textId="77777777" w:rsidR="00DD1114" w:rsidRDefault="00DD1114" w:rsidP="00DD1114">
      <w:pPr>
        <w:jc w:val="center"/>
        <w:rPr>
          <w:rFonts w:cs="Tahoma"/>
          <w:szCs w:val="20"/>
        </w:rPr>
      </w:pPr>
      <w:r w:rsidRPr="00283B2A">
        <w:rPr>
          <w:rFonts w:cs="Tahoma"/>
          <w:noProof/>
          <w:szCs w:val="20"/>
        </w:rPr>
        <w:drawing>
          <wp:anchor distT="0" distB="0" distL="114300" distR="114300" simplePos="0" relativeHeight="251490304" behindDoc="0" locked="0" layoutInCell="1" allowOverlap="1" wp14:anchorId="4AFF693D" wp14:editId="1C2F31FD">
            <wp:simplePos x="0" y="0"/>
            <wp:positionH relativeFrom="column">
              <wp:align>center</wp:align>
            </wp:positionH>
            <wp:positionV relativeFrom="paragraph">
              <wp:posOffset>457200</wp:posOffset>
            </wp:positionV>
            <wp:extent cx="9144000" cy="5943600"/>
            <wp:effectExtent l="0" t="0" r="0" b="0"/>
            <wp:wrapNone/>
            <wp:docPr id="460" name="Picture 460" descr="Graphical user interface, text,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Picture 460" descr="Graphical user interface, text, application&#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0"/>
        </w:rPr>
        <w:br w:type="page"/>
      </w:r>
    </w:p>
    <w:p w14:paraId="1439BE2D" w14:textId="77777777" w:rsidR="00DD1114" w:rsidRDefault="00DD1114" w:rsidP="00DD1114">
      <w:pPr>
        <w:jc w:val="center"/>
        <w:rPr>
          <w:rFonts w:cs="Tahoma"/>
          <w:szCs w:val="20"/>
        </w:rPr>
      </w:pPr>
      <w:r w:rsidRPr="00283B2A">
        <w:rPr>
          <w:rFonts w:cs="Tahoma"/>
          <w:noProof/>
          <w:szCs w:val="20"/>
        </w:rPr>
        <w:drawing>
          <wp:anchor distT="0" distB="0" distL="114300" distR="114300" simplePos="0" relativeHeight="251494400" behindDoc="0" locked="0" layoutInCell="1" allowOverlap="1" wp14:anchorId="7F20106E" wp14:editId="54BE1B6E">
            <wp:simplePos x="0" y="0"/>
            <wp:positionH relativeFrom="column">
              <wp:align>center</wp:align>
            </wp:positionH>
            <wp:positionV relativeFrom="paragraph">
              <wp:posOffset>457200</wp:posOffset>
            </wp:positionV>
            <wp:extent cx="9144000" cy="5943600"/>
            <wp:effectExtent l="0" t="0" r="0" b="0"/>
            <wp:wrapNone/>
            <wp:docPr id="461" name="Picture 461"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Picture 461" descr="Graphical user interface, application&#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0"/>
        </w:rPr>
        <w:br w:type="page"/>
      </w:r>
    </w:p>
    <w:p w14:paraId="064186F6" w14:textId="77777777" w:rsidR="00DD1114" w:rsidRDefault="00DD1114" w:rsidP="00DD1114">
      <w:pPr>
        <w:jc w:val="center"/>
        <w:rPr>
          <w:rFonts w:cs="Tahoma"/>
          <w:szCs w:val="20"/>
        </w:rPr>
      </w:pPr>
      <w:r w:rsidRPr="00283B2A">
        <w:rPr>
          <w:rFonts w:cs="Tahoma"/>
          <w:noProof/>
          <w:szCs w:val="20"/>
        </w:rPr>
        <w:drawing>
          <wp:anchor distT="0" distB="0" distL="114300" distR="114300" simplePos="0" relativeHeight="251498496" behindDoc="0" locked="0" layoutInCell="1" allowOverlap="1" wp14:anchorId="3DEC1E82" wp14:editId="7CAB5A8F">
            <wp:simplePos x="0" y="0"/>
            <wp:positionH relativeFrom="column">
              <wp:align>center</wp:align>
            </wp:positionH>
            <wp:positionV relativeFrom="paragraph">
              <wp:posOffset>457200</wp:posOffset>
            </wp:positionV>
            <wp:extent cx="9144000" cy="5943600"/>
            <wp:effectExtent l="0" t="0" r="0" b="0"/>
            <wp:wrapNone/>
            <wp:docPr id="10" name="Picture 10" descr="Graphical user interface, text, application, emai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email&#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0"/>
        </w:rPr>
        <w:br w:type="page"/>
      </w:r>
    </w:p>
    <w:p w14:paraId="1AE35134" w14:textId="77777777" w:rsidR="00DD1114" w:rsidRDefault="00DD1114" w:rsidP="00DD1114">
      <w:pPr>
        <w:jc w:val="center"/>
        <w:rPr>
          <w:rFonts w:cs="Tahoma"/>
          <w:szCs w:val="20"/>
        </w:rPr>
      </w:pPr>
      <w:r w:rsidRPr="00283B2A">
        <w:rPr>
          <w:rFonts w:cs="Tahoma"/>
          <w:noProof/>
          <w:szCs w:val="20"/>
        </w:rPr>
        <w:drawing>
          <wp:anchor distT="0" distB="0" distL="114300" distR="114300" simplePos="0" relativeHeight="251502592" behindDoc="0" locked="0" layoutInCell="1" allowOverlap="1" wp14:anchorId="16D01783" wp14:editId="30F330FE">
            <wp:simplePos x="0" y="0"/>
            <wp:positionH relativeFrom="column">
              <wp:align>center</wp:align>
            </wp:positionH>
            <wp:positionV relativeFrom="paragraph">
              <wp:posOffset>457200</wp:posOffset>
            </wp:positionV>
            <wp:extent cx="9144000" cy="5943600"/>
            <wp:effectExtent l="0" t="0" r="0" b="0"/>
            <wp:wrapNone/>
            <wp:docPr id="466" name="Picture 466" descr="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Picture 466" descr="Table&#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0"/>
        </w:rPr>
        <w:br w:type="page"/>
      </w:r>
    </w:p>
    <w:p w14:paraId="1DAEF675" w14:textId="77777777" w:rsidR="00DD1114" w:rsidRDefault="00DD1114" w:rsidP="00DD1114">
      <w:pPr>
        <w:jc w:val="center"/>
        <w:rPr>
          <w:rFonts w:cs="Tahoma"/>
          <w:szCs w:val="20"/>
        </w:rPr>
      </w:pPr>
      <w:r w:rsidRPr="00283B2A">
        <w:rPr>
          <w:rFonts w:cs="Tahoma"/>
          <w:noProof/>
          <w:szCs w:val="20"/>
        </w:rPr>
        <w:drawing>
          <wp:anchor distT="0" distB="0" distL="114300" distR="114300" simplePos="0" relativeHeight="251506688" behindDoc="0" locked="0" layoutInCell="1" allowOverlap="1" wp14:anchorId="774D5C63" wp14:editId="58CC4EAD">
            <wp:simplePos x="0" y="0"/>
            <wp:positionH relativeFrom="column">
              <wp:align>center</wp:align>
            </wp:positionH>
            <wp:positionV relativeFrom="paragraph">
              <wp:posOffset>457200</wp:posOffset>
            </wp:positionV>
            <wp:extent cx="9144000" cy="5943600"/>
            <wp:effectExtent l="0" t="0" r="0" b="0"/>
            <wp:wrapNone/>
            <wp:docPr id="194" name="Picture 194" descr="A picture containing let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Picture 194" descr="A picture containing letter&#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14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ahoma"/>
          <w:szCs w:val="20"/>
        </w:rPr>
        <w:br w:type="page"/>
      </w:r>
    </w:p>
    <w:p w14:paraId="5C31B3AE" w14:textId="77777777" w:rsidR="00DD1114" w:rsidRDefault="00DD1114" w:rsidP="009E4A95">
      <w:pPr>
        <w:pStyle w:val="Heading1"/>
        <w:sectPr w:rsidR="00DD1114" w:rsidSect="002A5A33">
          <w:footerReference w:type="default" r:id="rId39"/>
          <w:pgSz w:w="15840" w:h="12240" w:orient="landscape" w:code="1"/>
          <w:pgMar w:top="1440" w:right="1008" w:bottom="1008" w:left="1008" w:header="720" w:footer="432" w:gutter="0"/>
          <w:pgNumType w:chapStyle="1"/>
          <w:cols w:space="252"/>
          <w:docGrid w:linePitch="360"/>
        </w:sectPr>
      </w:pPr>
    </w:p>
    <w:p w14:paraId="79C6F77E" w14:textId="77777777" w:rsidR="003444A0" w:rsidRPr="00587774" w:rsidRDefault="003444A0" w:rsidP="009E4A95">
      <w:pPr>
        <w:pStyle w:val="Heading1"/>
      </w:pPr>
      <w:bookmarkStart w:id="478" w:name="_Toc71023426"/>
      <w:bookmarkStart w:id="479" w:name="_Toc71023508"/>
      <w:bookmarkStart w:id="480" w:name="_Toc71039016"/>
      <w:bookmarkStart w:id="481" w:name="_Toc71290375"/>
      <w:bookmarkStart w:id="482" w:name="_Toc71296758"/>
      <w:bookmarkStart w:id="483" w:name="_Toc71297189"/>
      <w:bookmarkStart w:id="484" w:name="_Toc71297422"/>
      <w:bookmarkStart w:id="485" w:name="_Toc71299520"/>
      <w:bookmarkStart w:id="486" w:name="_Toc71533127"/>
      <w:bookmarkStart w:id="487" w:name="_Toc72316241"/>
      <w:bookmarkStart w:id="488" w:name="_Toc72418124"/>
      <w:bookmarkStart w:id="489" w:name="_Toc72420348"/>
      <w:bookmarkStart w:id="490" w:name="_Toc72826874"/>
      <w:bookmarkStart w:id="491" w:name="_Toc73438370"/>
      <w:bookmarkStart w:id="492" w:name="_Toc78876803"/>
      <w:bookmarkStart w:id="493" w:name="_Toc80078965"/>
      <w:bookmarkStart w:id="494" w:name="_Toc80615744"/>
      <w:bookmarkStart w:id="495" w:name="_Toc80622780"/>
      <w:bookmarkStart w:id="496" w:name="_Toc80691294"/>
      <w:bookmarkStart w:id="497" w:name="_Toc81210788"/>
      <w:bookmarkStart w:id="498" w:name="_Toc83047457"/>
      <w:bookmarkStart w:id="499" w:name="_Toc83049961"/>
      <w:bookmarkStart w:id="500" w:name="_Toc83725632"/>
      <w:bookmarkStart w:id="501" w:name="_Toc85029431"/>
      <w:bookmarkStart w:id="502" w:name="_Toc85029582"/>
      <w:bookmarkStart w:id="503" w:name="_Toc85030520"/>
      <w:bookmarkStart w:id="504" w:name="_Toc85031098"/>
      <w:bookmarkStart w:id="505" w:name="_Toc85446741"/>
      <w:bookmarkStart w:id="506" w:name="_Toc85449240"/>
      <w:bookmarkStart w:id="507" w:name="_Toc85455541"/>
      <w:bookmarkStart w:id="508" w:name="_Toc85455690"/>
      <w:bookmarkStart w:id="509" w:name="_Toc86645256"/>
      <w:bookmarkStart w:id="510" w:name="_Toc87945742"/>
      <w:bookmarkStart w:id="511" w:name="_Toc92876221"/>
      <w:bookmarkStart w:id="512" w:name="_Toc93403897"/>
      <w:bookmarkStart w:id="513" w:name="_Toc94190142"/>
      <w:bookmarkStart w:id="514" w:name="_Toc94191319"/>
      <w:bookmarkStart w:id="515" w:name="_Toc94191417"/>
      <w:bookmarkStart w:id="516" w:name="_Toc164072538"/>
      <w:bookmarkStart w:id="517" w:name="_Toc481598321"/>
      <w:r w:rsidRPr="00587774">
        <w:t>OSHA Inspection Plan</w:t>
      </w: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p>
    <w:p w14:paraId="6111A272" w14:textId="77777777" w:rsidR="003444A0" w:rsidRPr="00283B2A" w:rsidRDefault="003444A0" w:rsidP="009E4A95">
      <w:pPr>
        <w:pStyle w:val="Heading2"/>
      </w:pPr>
      <w:r w:rsidRPr="00283B2A">
        <w:t>Purpose, Scope, and Policy</w:t>
      </w:r>
    </w:p>
    <w:p w14:paraId="7C91CB0C" w14:textId="77777777" w:rsidR="003444A0" w:rsidRPr="00283B2A" w:rsidRDefault="003444A0" w:rsidP="009E4A95">
      <w:pPr>
        <w:pStyle w:val="Heading3"/>
      </w:pPr>
      <w:r w:rsidRPr="00283B2A">
        <w:t>Purpose</w:t>
      </w:r>
    </w:p>
    <w:p w14:paraId="0027912F" w14:textId="20C40B16" w:rsidR="003444A0" w:rsidRPr="00283B2A" w:rsidRDefault="003444A0" w:rsidP="003444A0">
      <w:pPr>
        <w:rPr>
          <w:rFonts w:cs="Tahoma"/>
          <w:szCs w:val="20"/>
        </w:rPr>
      </w:pPr>
      <w:r w:rsidRPr="00283B2A">
        <w:rPr>
          <w:rFonts w:cs="Tahoma"/>
          <w:szCs w:val="20"/>
        </w:rPr>
        <w:t xml:space="preserve">This section is designed to communicate a management plan outlining the steps </w:t>
      </w:r>
      <w:r w:rsidRPr="00283B2A">
        <w:rPr>
          <w:rFonts w:cs="Tahoma"/>
          <w:noProof/>
          <w:szCs w:val="20"/>
        </w:rPr>
        <w:fldChar w:fldCharType="begin"/>
      </w:r>
      <w:r w:rsidRPr="00283B2A">
        <w:rPr>
          <w:rFonts w:cs="Tahoma"/>
          <w:noProof/>
          <w:szCs w:val="20"/>
        </w:rPr>
        <w:instrText xml:space="preserve"> MERGEFIELD "Q1" </w:instrText>
      </w:r>
      <w:r w:rsidRPr="00283B2A">
        <w:rPr>
          <w:rFonts w:cs="Tahoma"/>
          <w:noProof/>
          <w:szCs w:val="20"/>
        </w:rPr>
        <w:fldChar w:fldCharType="separate"/>
      </w:r>
      <w:r w:rsidR="000A3858">
        <w:rPr>
          <w:rFonts w:cs="Tahoma"/>
          <w:noProof/>
          <w:szCs w:val="20"/>
        </w:rPr>
        <w:t>COMPNAME</w:t>
      </w:r>
      <w:r w:rsidRPr="00283B2A">
        <w:rPr>
          <w:rFonts w:cs="Tahoma"/>
          <w:noProof/>
          <w:szCs w:val="20"/>
        </w:rPr>
        <w:fldChar w:fldCharType="end"/>
      </w:r>
      <w:r w:rsidRPr="00283B2A">
        <w:rPr>
          <w:rFonts w:cs="Tahoma"/>
          <w:szCs w:val="20"/>
        </w:rPr>
        <w:t xml:space="preserve"> will take to manage imminent or pending inspections or inquiries from OSHA compliance officials.</w:t>
      </w:r>
    </w:p>
    <w:p w14:paraId="08F97B70" w14:textId="77777777" w:rsidR="003444A0" w:rsidRPr="00283B2A" w:rsidRDefault="003444A0" w:rsidP="009E4A95">
      <w:pPr>
        <w:pStyle w:val="Heading3"/>
      </w:pPr>
      <w:r w:rsidRPr="00283B2A">
        <w:t>Scope</w:t>
      </w:r>
    </w:p>
    <w:p w14:paraId="6601367A" w14:textId="77777777" w:rsidR="003444A0" w:rsidRPr="00283B2A" w:rsidRDefault="003444A0" w:rsidP="003444A0">
      <w:pPr>
        <w:tabs>
          <w:tab w:val="left" w:pos="1951"/>
        </w:tabs>
        <w:rPr>
          <w:rFonts w:cs="Tahoma"/>
          <w:szCs w:val="20"/>
        </w:rPr>
      </w:pPr>
      <w:r w:rsidRPr="00283B2A">
        <w:rPr>
          <w:rFonts w:cs="Tahoma"/>
          <w:szCs w:val="20"/>
        </w:rPr>
        <w:t>Certain significant events may trigger an OSHA inquiry or inspection and include situations such as:</w:t>
      </w:r>
    </w:p>
    <w:p w14:paraId="5793D6C7" w14:textId="77777777" w:rsidR="003444A0" w:rsidRPr="00283B2A" w:rsidRDefault="003444A0" w:rsidP="003444A0">
      <w:pPr>
        <w:pStyle w:val="Bullet1"/>
      </w:pPr>
      <w:r w:rsidRPr="00283B2A">
        <w:t>An incident occurs, such as an amputation or hospitalization that will likely result in a contact from the area or local OSHA office</w:t>
      </w:r>
    </w:p>
    <w:p w14:paraId="5DA3737F" w14:textId="77777777" w:rsidR="003444A0" w:rsidRPr="00283B2A" w:rsidRDefault="003444A0" w:rsidP="003444A0">
      <w:pPr>
        <w:pStyle w:val="Bullet1"/>
      </w:pPr>
      <w:r w:rsidRPr="00283B2A">
        <w:t>A notice is received from OSHA advising of an employee complaint</w:t>
      </w:r>
    </w:p>
    <w:p w14:paraId="6292BBDB" w14:textId="77777777" w:rsidR="003444A0" w:rsidRPr="00283B2A" w:rsidRDefault="003444A0" w:rsidP="003444A0">
      <w:pPr>
        <w:pStyle w:val="Bullet1"/>
      </w:pPr>
      <w:r w:rsidRPr="00283B2A">
        <w:t>A phone call or letter from OSHA advising of an intent to inspect the operations or to follow up on a previous inspection at another location</w:t>
      </w:r>
    </w:p>
    <w:p w14:paraId="323DAFE7" w14:textId="77777777" w:rsidR="003444A0" w:rsidRPr="00283B2A" w:rsidRDefault="003444A0" w:rsidP="003444A0">
      <w:pPr>
        <w:pStyle w:val="Bullet1"/>
      </w:pPr>
      <w:r w:rsidRPr="00283B2A">
        <w:t>A compliance safety and health officer (CSHO) arrives at the facility unannounced, and advises a plan to inspect the facility</w:t>
      </w:r>
    </w:p>
    <w:p w14:paraId="0392079D" w14:textId="77777777" w:rsidR="003444A0" w:rsidRPr="00283B2A" w:rsidRDefault="003444A0" w:rsidP="009E4A95">
      <w:pPr>
        <w:pStyle w:val="Heading3"/>
      </w:pPr>
      <w:r w:rsidRPr="00283B2A">
        <w:t>Policy</w:t>
      </w:r>
    </w:p>
    <w:p w14:paraId="143ACB95" w14:textId="77777777" w:rsidR="003444A0" w:rsidRPr="00283B2A" w:rsidRDefault="003444A0" w:rsidP="003444A0">
      <w:pPr>
        <w:rPr>
          <w:rFonts w:cs="Tahoma"/>
          <w:szCs w:val="20"/>
        </w:rPr>
      </w:pPr>
      <w:r w:rsidRPr="00283B2A">
        <w:rPr>
          <w:rFonts w:cs="Tahoma"/>
          <w:szCs w:val="20"/>
        </w:rPr>
        <w:t>The following policy establishes the corporate procedure for the universal management of planned and unplanned OSHA inquiries and inspections.</w:t>
      </w:r>
    </w:p>
    <w:p w14:paraId="2EA0D9CA" w14:textId="77777777" w:rsidR="003444A0" w:rsidRPr="00283B2A" w:rsidRDefault="00771699" w:rsidP="009E4A95">
      <w:pPr>
        <w:pStyle w:val="Heading2"/>
      </w:pPr>
      <w:r>
        <w:t>Roles and Responsibilities</w:t>
      </w:r>
    </w:p>
    <w:p w14:paraId="6BCFD8DF" w14:textId="77777777" w:rsidR="003444A0" w:rsidRPr="00283B2A" w:rsidRDefault="003444A0" w:rsidP="009E4A95">
      <w:pPr>
        <w:pStyle w:val="Heading3"/>
      </w:pPr>
      <w:r w:rsidRPr="00283B2A">
        <w:t>Employer</w:t>
      </w:r>
    </w:p>
    <w:p w14:paraId="1FBFCF96" w14:textId="77777777" w:rsidR="003444A0" w:rsidRPr="00283B2A" w:rsidRDefault="003444A0" w:rsidP="003444A0">
      <w:pPr>
        <w:rPr>
          <w:rFonts w:cs="Tahoma"/>
          <w:szCs w:val="20"/>
        </w:rPr>
      </w:pPr>
      <w:r w:rsidRPr="00283B2A">
        <w:rPr>
          <w:rFonts w:cs="Tahoma"/>
          <w:szCs w:val="20"/>
        </w:rPr>
        <w:t>It is management’s responsibility to follow the corporate procedure established for the universal management of planned and unplanned OSHA inquiries and inspections. Establishing a protocol so that phone calls, letters, emails, and other forms of contact are submitted directly to the Safety Coordinator (or to their design</w:t>
      </w:r>
      <w:r>
        <w:rPr>
          <w:rFonts w:cs="Tahoma"/>
          <w:szCs w:val="20"/>
        </w:rPr>
        <w:t>ee</w:t>
      </w:r>
      <w:r w:rsidRPr="00283B2A">
        <w:rPr>
          <w:rFonts w:cs="Tahoma"/>
          <w:szCs w:val="20"/>
        </w:rPr>
        <w:t xml:space="preserve"> in their absence) in a timely way.</w:t>
      </w:r>
    </w:p>
    <w:p w14:paraId="1C8B689D" w14:textId="77777777" w:rsidR="003444A0" w:rsidRPr="00283B2A" w:rsidRDefault="003444A0" w:rsidP="009E4A95">
      <w:pPr>
        <w:pStyle w:val="Heading2"/>
      </w:pPr>
      <w:r w:rsidRPr="00283B2A">
        <w:t>Background</w:t>
      </w:r>
    </w:p>
    <w:p w14:paraId="2B390E93" w14:textId="77777777" w:rsidR="003444A0" w:rsidRPr="00283B2A" w:rsidRDefault="003444A0" w:rsidP="003444A0">
      <w:pPr>
        <w:rPr>
          <w:rFonts w:cs="Tahoma"/>
          <w:color w:val="000000"/>
          <w:szCs w:val="20"/>
        </w:rPr>
      </w:pPr>
      <w:r w:rsidRPr="00283B2A">
        <w:rPr>
          <w:rFonts w:cs="Tahoma"/>
          <w:szCs w:val="20"/>
        </w:rPr>
        <w:t>Under the Occupational Safety and Health Act of 1970 (the Act), the Occupational Safety and Health Administration (OSHA) is authorized to conduct workplace inspections and investigations to determine whether employers are complying with standards issued by the agency for safe and healthful workplaces. OSHA also enforces Section 5(a)(1) of the Act, known as the “General Duty Clause</w:t>
      </w:r>
      <w:r w:rsidR="007B538A" w:rsidRPr="00283B2A">
        <w:rPr>
          <w:rFonts w:cs="Tahoma"/>
          <w:szCs w:val="20"/>
        </w:rPr>
        <w:t>”,</w:t>
      </w:r>
      <w:r w:rsidRPr="00283B2A">
        <w:rPr>
          <w:rFonts w:cs="Tahoma"/>
          <w:szCs w:val="20"/>
        </w:rPr>
        <w:t xml:space="preserve"> which requires that every worker must be provided with a safe and healthful workplace. Workplace inspections and investigations are conducted by OSHA compliance safety and health officers who are safety and health professionals trained in the disciplines of safety and industrial hygiene.</w:t>
      </w:r>
    </w:p>
    <w:p w14:paraId="46F0F871" w14:textId="77777777" w:rsidR="003444A0" w:rsidRPr="00283B2A" w:rsidRDefault="003444A0" w:rsidP="003444A0">
      <w:pPr>
        <w:rPr>
          <w:rFonts w:cs="Tahoma"/>
          <w:szCs w:val="20"/>
        </w:rPr>
      </w:pPr>
      <w:r w:rsidRPr="00283B2A">
        <w:rPr>
          <w:rFonts w:cs="Tahoma"/>
          <w:szCs w:val="20"/>
        </w:rPr>
        <w:t>Inspections are usually conducted without advance notice. There are, however, special circumstances under which OSHA may give notice to the employer, but such a notice will normally be less than 24 hours. These circumstances include the following:</w:t>
      </w:r>
    </w:p>
    <w:p w14:paraId="2577D521" w14:textId="77777777" w:rsidR="003444A0" w:rsidRPr="00283B2A" w:rsidRDefault="003444A0" w:rsidP="003444A0">
      <w:pPr>
        <w:pStyle w:val="Bullet1"/>
      </w:pPr>
      <w:r w:rsidRPr="00283B2A">
        <w:t>Imminent danger situations that require correction as soon as possible</w:t>
      </w:r>
    </w:p>
    <w:p w14:paraId="013810CF" w14:textId="77777777" w:rsidR="003444A0" w:rsidRPr="00283B2A" w:rsidRDefault="003444A0" w:rsidP="003444A0">
      <w:pPr>
        <w:pStyle w:val="Bullet1"/>
      </w:pPr>
      <w:r w:rsidRPr="00283B2A">
        <w:t>Accident investigations where the employer has notified the agency of a fatality or catastrophe</w:t>
      </w:r>
    </w:p>
    <w:p w14:paraId="5EE9830E" w14:textId="77777777" w:rsidR="003444A0" w:rsidRPr="00283B2A" w:rsidRDefault="003444A0" w:rsidP="003444A0">
      <w:pPr>
        <w:pStyle w:val="Bullet1"/>
      </w:pPr>
      <w:r w:rsidRPr="00283B2A">
        <w:t>Inspections that must take place after regular business hours or that require special preparation</w:t>
      </w:r>
    </w:p>
    <w:p w14:paraId="3F559038" w14:textId="77777777" w:rsidR="003444A0" w:rsidRPr="00283B2A" w:rsidRDefault="003444A0" w:rsidP="003444A0">
      <w:pPr>
        <w:pStyle w:val="Bullet1"/>
      </w:pPr>
      <w:r w:rsidRPr="00283B2A">
        <w:t>Cases where notice is required to ensure that the employer and employee representative or other personnel will be present</w:t>
      </w:r>
    </w:p>
    <w:p w14:paraId="508A9B5F" w14:textId="77777777" w:rsidR="003444A0" w:rsidRPr="00283B2A" w:rsidRDefault="003444A0" w:rsidP="003444A0">
      <w:pPr>
        <w:pStyle w:val="Bullet1"/>
      </w:pPr>
      <w:r w:rsidRPr="00283B2A">
        <w:t xml:space="preserve">Cases where an inspection must be delayed for more than </w:t>
      </w:r>
      <w:r w:rsidR="00637676">
        <w:t>five (</w:t>
      </w:r>
      <w:r w:rsidRPr="00283B2A">
        <w:t>5</w:t>
      </w:r>
      <w:r w:rsidR="00637676">
        <w:t>)</w:t>
      </w:r>
      <w:r w:rsidRPr="00283B2A">
        <w:t xml:space="preserve"> working days when there is good cause</w:t>
      </w:r>
    </w:p>
    <w:p w14:paraId="70775BFB" w14:textId="77777777" w:rsidR="003444A0" w:rsidRPr="00283B2A" w:rsidRDefault="003444A0" w:rsidP="003444A0">
      <w:pPr>
        <w:pStyle w:val="Bullet1"/>
      </w:pPr>
      <w:r w:rsidRPr="00283B2A">
        <w:t>Situations in which the OSHA Area Director determines that advance notice would produce a more thorough or effective inspection</w:t>
      </w:r>
    </w:p>
    <w:p w14:paraId="2E10AF89" w14:textId="77777777" w:rsidR="003444A0" w:rsidRPr="00283B2A" w:rsidRDefault="003444A0" w:rsidP="003444A0">
      <w:pPr>
        <w:rPr>
          <w:rFonts w:cs="Tahoma"/>
          <w:szCs w:val="20"/>
        </w:rPr>
      </w:pPr>
      <w:r w:rsidRPr="00283B2A">
        <w:rPr>
          <w:rFonts w:cs="Tahoma"/>
          <w:szCs w:val="20"/>
        </w:rPr>
        <w:t>Employers who receive advance notice of an inspection must inform their employee</w:t>
      </w:r>
      <w:r>
        <w:rPr>
          <w:rFonts w:cs="Tahoma"/>
          <w:szCs w:val="20"/>
        </w:rPr>
        <w:t>’s</w:t>
      </w:r>
      <w:r w:rsidRPr="00283B2A">
        <w:rPr>
          <w:rFonts w:cs="Tahoma"/>
          <w:szCs w:val="20"/>
        </w:rPr>
        <w:t xml:space="preserve"> representative or arrange for OSHA to do so. If an employer refuses to admit an OSHA compliance officer or if an employer attempts to interfere with the inspection, the Act permits appropriate legal action, such as obtaining a warrant to inspect.</w:t>
      </w:r>
    </w:p>
    <w:p w14:paraId="512ADE47" w14:textId="77777777" w:rsidR="003444A0" w:rsidRPr="00283B2A" w:rsidRDefault="003444A0" w:rsidP="009E4A95">
      <w:pPr>
        <w:pStyle w:val="Heading2"/>
      </w:pPr>
      <w:r w:rsidRPr="00283B2A">
        <w:t>What are OSHA Inspection Priorities?</w:t>
      </w:r>
    </w:p>
    <w:p w14:paraId="749E3CE1" w14:textId="77777777" w:rsidR="003444A0" w:rsidRPr="00283B2A" w:rsidRDefault="003444A0" w:rsidP="003444A0">
      <w:pPr>
        <w:rPr>
          <w:rFonts w:cs="Tahoma"/>
          <w:szCs w:val="20"/>
        </w:rPr>
      </w:pPr>
      <w:r w:rsidRPr="00283B2A">
        <w:rPr>
          <w:rFonts w:cs="Tahoma"/>
          <w:szCs w:val="20"/>
        </w:rPr>
        <w:t>Not all 111 million workplaces covered by the Act can be inspected immediately. The worst situations need attention first. OSHA, therefore, has established a system of inspection priorities.</w:t>
      </w:r>
    </w:p>
    <w:p w14:paraId="759283F0" w14:textId="77777777" w:rsidR="003444A0" w:rsidRPr="00283B2A" w:rsidRDefault="003444A0" w:rsidP="003444A0">
      <w:pPr>
        <w:pStyle w:val="Bullet1"/>
      </w:pPr>
      <w:r w:rsidRPr="00283B2A">
        <w:rPr>
          <w:b/>
        </w:rPr>
        <w:t xml:space="preserve">Imminent Danger - </w:t>
      </w:r>
      <w:r w:rsidRPr="00283B2A">
        <w:t>Imminent danger situations receive top priority. An imminent danger is any condition where there is reasonable certainty that a danger exists that can be expected to cause death or serious physical harm immediately or before the danger can be eliminated through normal enforcement procedures. If a compliance officer finds an imminent danger situation, they will ask the employer to voluntarily abate the hazard and remove endangered employees from exposure. Should the employer fail to do this, OSHA, through the regional solicitor, may apply to the Federal District Court for an injunction prohibiting further work as long as unsafe conditions exist.</w:t>
      </w:r>
    </w:p>
    <w:p w14:paraId="10DC864D" w14:textId="77777777" w:rsidR="003444A0" w:rsidRPr="00283B2A" w:rsidRDefault="003444A0" w:rsidP="003444A0">
      <w:pPr>
        <w:pStyle w:val="Bullet1"/>
      </w:pPr>
      <w:r w:rsidRPr="00283B2A">
        <w:rPr>
          <w:b/>
        </w:rPr>
        <w:t xml:space="preserve">Catastrophes and Fatal Accidents - </w:t>
      </w:r>
      <w:r w:rsidRPr="00283B2A">
        <w:t>Second priority goes to the investigation of fatalities and accidents resulting in a death or hospitalization of three or more employees. The employer must report such catastrophes to OSHA within 8-hours. OSHA investigates to determine the cause of these accidents and whether existing OSHA standards were violated.</w:t>
      </w:r>
    </w:p>
    <w:p w14:paraId="7718F20A" w14:textId="77777777" w:rsidR="003444A0" w:rsidRPr="00283B2A" w:rsidRDefault="003444A0" w:rsidP="003444A0">
      <w:pPr>
        <w:pStyle w:val="Bullet1"/>
      </w:pPr>
      <w:r w:rsidRPr="00283B2A">
        <w:rPr>
          <w:b/>
        </w:rPr>
        <w:t xml:space="preserve">Complaints and Referrals - </w:t>
      </w:r>
      <w:r w:rsidRPr="00283B2A">
        <w:t>Third priority goes to formal employee complaints of unsafe or unhealthful working conditions and to referrals from any source about a workplace hazard. The Act gives each employee the right to request an OSHA inspection when the employee believes they are in imminent danger from a hazard or when they think that there is a violation of an OSHA standard that threatens physical harm. OSHA will maintain confidentiality if requested, inform the employee of any action it takes regarding complaints, and, if requested, hold an informal review of any decision not to inspect.</w:t>
      </w:r>
    </w:p>
    <w:p w14:paraId="130A6112" w14:textId="77777777" w:rsidR="003444A0" w:rsidRPr="00283B2A" w:rsidRDefault="003444A0" w:rsidP="003444A0">
      <w:pPr>
        <w:pStyle w:val="Bullet1"/>
      </w:pPr>
      <w:r w:rsidRPr="00283B2A">
        <w:rPr>
          <w:b/>
        </w:rPr>
        <w:t>Programmed Inspections -</w:t>
      </w:r>
      <w:r w:rsidRPr="00283B2A">
        <w:t>Next in priority are programmed inspections aimed at specific high-hazard industries, workplaces, occupations, or health substances, or other industries identified in OSHA’s current inspection procedures. OSHA selects industries for inspection on the basis of factors such as the injury incidence rates, previous citation history, employee exposure to toxic substances, or random selection. OSHA also may develop special emphasis programs that are local, regional, or national in scope, depending on the distribution of the workplaces involved. OSHA normally will conduct comprehensive safety inspections in manufacturing in those establishments with lost workday injury rates at or above the Bureau of Labor Statistics (BLS) national rate for manufacturing currently in use by OSHA. States with their own occupational safety and health programs may use somewhat different systems to identify industries for inspection.</w:t>
      </w:r>
    </w:p>
    <w:p w14:paraId="103AB7B3" w14:textId="77777777" w:rsidR="003444A0" w:rsidRPr="00283B2A" w:rsidRDefault="003444A0" w:rsidP="003444A0">
      <w:pPr>
        <w:pStyle w:val="Bullet1"/>
      </w:pPr>
      <w:r w:rsidRPr="00283B2A">
        <w:rPr>
          <w:b/>
        </w:rPr>
        <w:t xml:space="preserve">Follow-Up Inspections - </w:t>
      </w:r>
      <w:r w:rsidRPr="00283B2A">
        <w:t>A follow up inspection determines if the employer has corrected previously cited violations. If an employer has failed to abate a violation, the compliance officer informs the employer that they are subject to “Failure to Abate” alleged violations. This involves proposed additional daily penalties until the employer corrects the violation.</w:t>
      </w:r>
    </w:p>
    <w:p w14:paraId="37A5FE6F" w14:textId="77777777" w:rsidR="003444A0" w:rsidRPr="00283B2A" w:rsidRDefault="003444A0" w:rsidP="009E4A95">
      <w:pPr>
        <w:pStyle w:val="Heading2"/>
      </w:pPr>
      <w:r w:rsidRPr="00283B2A">
        <w:t>What Does the Inspection Process Involve?</w:t>
      </w:r>
    </w:p>
    <w:p w14:paraId="761EA8D6" w14:textId="77777777" w:rsidR="003444A0" w:rsidRPr="00283B2A" w:rsidRDefault="003444A0" w:rsidP="009E4A95">
      <w:pPr>
        <w:pStyle w:val="Heading3"/>
      </w:pPr>
      <w:r w:rsidRPr="00283B2A">
        <w:t>Inspector’s Credentials</w:t>
      </w:r>
    </w:p>
    <w:p w14:paraId="114002A5" w14:textId="77777777" w:rsidR="003444A0" w:rsidRPr="00283B2A" w:rsidRDefault="003444A0" w:rsidP="003444A0">
      <w:pPr>
        <w:rPr>
          <w:rFonts w:cs="Tahoma"/>
          <w:szCs w:val="20"/>
        </w:rPr>
      </w:pPr>
      <w:r w:rsidRPr="00283B2A">
        <w:rPr>
          <w:rFonts w:cs="Tahoma"/>
          <w:szCs w:val="20"/>
        </w:rPr>
        <w:t>When the OSHA compliance officer arrives at the establishment, they will display official credentials and ask to meet an appropriate employer representative. Employers should always ask to see the compliance officer’s credentials. Employers may verify the OSHA federal or state compliance officer credentials by calling the nearest federal or state OSHA office. Compliance officers may not collect a penalty at the time of the inspection or promote the sale of a product or service at any time; anyone who attempts to do so is impersonating a government inspector and the employer should contact the FBI or local law enforcement officials immediately.</w:t>
      </w:r>
    </w:p>
    <w:p w14:paraId="5FB232CE" w14:textId="77777777" w:rsidR="003444A0" w:rsidRPr="00283B2A" w:rsidRDefault="003444A0" w:rsidP="009E4A95">
      <w:pPr>
        <w:pStyle w:val="Heading3"/>
      </w:pPr>
      <w:r w:rsidRPr="00283B2A">
        <w:t>Opening Conference</w:t>
      </w:r>
    </w:p>
    <w:p w14:paraId="5253F1E2" w14:textId="77777777" w:rsidR="003444A0" w:rsidRPr="00283B2A" w:rsidRDefault="003444A0" w:rsidP="003444A0">
      <w:pPr>
        <w:rPr>
          <w:rFonts w:cs="Tahoma"/>
          <w:szCs w:val="20"/>
        </w:rPr>
      </w:pPr>
      <w:r w:rsidRPr="00283B2A">
        <w:rPr>
          <w:rFonts w:cs="Tahoma"/>
          <w:szCs w:val="20"/>
        </w:rPr>
        <w:t>In the opening conference, the compliance officer explains how the establishment was selected and what the likely scope of the inspection will be. The compliance officer also will ascertain whether an OSHA-funded consultation visit is in progress or whether the facility is pursuing or has received an inspection exemption through the consultation program; if so, the inspection may be limited or terminated. The compliance officer explains the purpose of the visit, the scope of the inspection, and the standards that apply. The compliance officer gives the employer information on how to get a copy of applicable safety and health standards as well as a copy of any employee complaint that may be involved (with the employee’s name deleted if the employee requests anonymity). The compliance officer asks the employer to select an employer representative to accompany the compliance officer during the inspection.</w:t>
      </w:r>
    </w:p>
    <w:p w14:paraId="79735E43" w14:textId="77777777" w:rsidR="003444A0" w:rsidRPr="00283B2A" w:rsidRDefault="003444A0" w:rsidP="003444A0">
      <w:pPr>
        <w:rPr>
          <w:rFonts w:cs="Tahoma"/>
          <w:szCs w:val="20"/>
        </w:rPr>
      </w:pPr>
      <w:r w:rsidRPr="00283B2A">
        <w:rPr>
          <w:rFonts w:cs="Tahoma"/>
          <w:szCs w:val="20"/>
        </w:rPr>
        <w:t>The compliance officer also gives an authorized employee representative the opportunity to attend the opening conference and accompany the compliance officer during the inspection. If a recognized bargaining agent represents the employees, the agent ordinarily will designate the employee representative to accompany the compliance officer. Similarly, if there is a plant safety committee, the employee members of that committee will designate the employee representative (in the absence of a recognized bargaining agent). Where neither employee group exists, the employees themselves may select an employee representative, or the compliance officer may determine if any employee suitably represents the interest of other employees. The OSHA Act does not require an employee representative for each inspection. Where there is no authorized employee representative, however, the compliance officer must consult with a reasonable number of employees concerning safety and health matters in the workplace.</w:t>
      </w:r>
    </w:p>
    <w:p w14:paraId="59F43782" w14:textId="77777777" w:rsidR="003444A0" w:rsidRPr="00283B2A" w:rsidRDefault="003444A0" w:rsidP="009E4A95">
      <w:pPr>
        <w:pStyle w:val="Heading3"/>
      </w:pPr>
      <w:r w:rsidRPr="00283B2A">
        <w:t>Walkthrough</w:t>
      </w:r>
    </w:p>
    <w:p w14:paraId="09026A25" w14:textId="77777777" w:rsidR="003444A0" w:rsidRPr="00283B2A" w:rsidRDefault="003444A0" w:rsidP="003444A0">
      <w:pPr>
        <w:rPr>
          <w:rFonts w:cs="Tahoma"/>
          <w:szCs w:val="20"/>
        </w:rPr>
      </w:pPr>
      <w:r w:rsidRPr="00283B2A">
        <w:rPr>
          <w:rFonts w:cs="Tahoma"/>
          <w:szCs w:val="20"/>
        </w:rPr>
        <w:t>After the opening conference, the compliance officer and accompanying representatives proceed through the establishment to inspect work areas for safety and health hazards. The compliance officer determines the route and duration of the inspection. While talking with employees, the compliance officer makes every effort to minimize any work interruptions. The compliance officer observes safety and health conditions and practices; consults with employees privately, if necessary; takes photos, videotapes, and instrument readings; examines records; collects air samples; measures noise levels; surveys existing engineering controls; and may monitor employee exposure to toxic fumes, gases, and dusts.</w:t>
      </w:r>
    </w:p>
    <w:p w14:paraId="3CAEC0D8" w14:textId="77777777" w:rsidR="003444A0" w:rsidRPr="00283B2A" w:rsidRDefault="003444A0" w:rsidP="003444A0">
      <w:pPr>
        <w:rPr>
          <w:rFonts w:cs="Tahoma"/>
          <w:szCs w:val="20"/>
        </w:rPr>
      </w:pPr>
      <w:r w:rsidRPr="00283B2A">
        <w:rPr>
          <w:rFonts w:cs="Tahoma"/>
          <w:szCs w:val="20"/>
        </w:rPr>
        <w:t>An inspection tour may cover part or all of an establishment, even if the inspection resulted from a specific complaint, fatality, or catastrophe. If the compliance officer finds a violation in open view, they may ask permission to expand the inspection. The compliance officer keeps all trade secrets observed confidential. The compliance officer consults employees during the inspection tour and may stop and question workers, in private, about safety and health conditions and practices in their workplaces. Each employee is protected under the Act from discrimination by the employer for exercising their safety and health rights. OSHA places special importance on posting and recordkeeping requirements. The compliance officer will inspect records of deaths, injuries, and illnesses that the employer is required to keep and will check to see that a copy of the totals from the last page of OSHA Form Number 300 are posted as required and that the OSHA workplace poster (OSHA 3165), which explains employee</w:t>
      </w:r>
      <w:r>
        <w:rPr>
          <w:rFonts w:cs="Tahoma"/>
          <w:szCs w:val="20"/>
        </w:rPr>
        <w:t>’s</w:t>
      </w:r>
      <w:r w:rsidRPr="00283B2A">
        <w:rPr>
          <w:rFonts w:cs="Tahoma"/>
          <w:szCs w:val="20"/>
        </w:rPr>
        <w:t xml:space="preserve"> safety and health rights, is prominently displayed. Where records of employee exposure to toxic substances and harmful physical agents are required, the compliance officer will examine them for compliance with the recordkeeping requirements. The compliance officer also requests a copy of the employer’s Hazard Communication Program. Under OSHA’s Hazard Communication Standard, employers must establish a written, comprehensive communication program that includes provisions for container labeling, safety data sheets, and an employee training program. The program must contain a list of the hazardous chemicals in each work area and the means the employer will use to inform employees of the hazards associated with these chemicals.</w:t>
      </w:r>
    </w:p>
    <w:p w14:paraId="1728E92D" w14:textId="77777777" w:rsidR="003444A0" w:rsidRPr="00283B2A" w:rsidRDefault="003444A0" w:rsidP="003444A0">
      <w:pPr>
        <w:rPr>
          <w:rFonts w:cs="Tahoma"/>
          <w:szCs w:val="20"/>
        </w:rPr>
      </w:pPr>
      <w:r w:rsidRPr="00283B2A">
        <w:rPr>
          <w:rFonts w:cs="Tahoma"/>
          <w:szCs w:val="20"/>
        </w:rPr>
        <w:t>During the course of the inspection, the compliance officer will point out to the employer any unsafe or unhealthful working conditions observed. At the same time, the compliance officer will discuss possible corrective action if the employer so desires. Apparent violations detected by the compliance officer should be corrected immediately if possible. When the employer corrects them on the spot, the compliance officer records such corrections to help in judging the employer’s good faith in compliance. Although corrected, the apparent violations will serve as the basis for a citation and, if appropriate, a notice of proposed penalty. OSHA may reduce the penalties for some types of violations if they are corrected immediately.</w:t>
      </w:r>
    </w:p>
    <w:p w14:paraId="17861A7F" w14:textId="77777777" w:rsidR="003444A0" w:rsidRPr="00283B2A" w:rsidRDefault="003444A0" w:rsidP="009E4A95">
      <w:pPr>
        <w:pStyle w:val="Heading3"/>
      </w:pPr>
      <w:r w:rsidRPr="00283B2A">
        <w:t>Closing Conference</w:t>
      </w:r>
    </w:p>
    <w:p w14:paraId="0EB347FE" w14:textId="77777777" w:rsidR="003444A0" w:rsidRPr="00283B2A" w:rsidRDefault="003444A0" w:rsidP="003444A0">
      <w:pPr>
        <w:rPr>
          <w:rFonts w:cs="Tahoma"/>
          <w:szCs w:val="20"/>
        </w:rPr>
      </w:pPr>
      <w:r w:rsidRPr="00283B2A">
        <w:rPr>
          <w:rFonts w:cs="Tahoma"/>
          <w:szCs w:val="20"/>
        </w:rPr>
        <w:t>At the conclusion of the inspection, the compliance officer conducts a closing conference with the employer, employees, and/or the employee</w:t>
      </w:r>
      <w:r>
        <w:rPr>
          <w:rFonts w:cs="Tahoma"/>
          <w:szCs w:val="20"/>
        </w:rPr>
        <w:t>’s</w:t>
      </w:r>
      <w:r w:rsidRPr="00283B2A">
        <w:rPr>
          <w:rFonts w:cs="Tahoma"/>
          <w:szCs w:val="20"/>
        </w:rPr>
        <w:t xml:space="preserve"> representative. The compliance officer gives the </w:t>
      </w:r>
      <w:r w:rsidR="00017627" w:rsidRPr="00283B2A">
        <w:rPr>
          <w:rFonts w:cs="Tahoma"/>
          <w:szCs w:val="20"/>
        </w:rPr>
        <w:t>employer,</w:t>
      </w:r>
      <w:r w:rsidRPr="00283B2A">
        <w:rPr>
          <w:rFonts w:cs="Tahoma"/>
          <w:szCs w:val="20"/>
        </w:rPr>
        <w:t xml:space="preserve"> and all other parties involved a copy of Employer Rights and Responsibilities Following an OSHA Inspection (OSHA 3000) for their review and discussion. The compliance officer discusses with the employer all unsafe or unhealthful conditions observed during the inspection and indicates all apparent violations for which they may issue or recommend a citation and a proposed penalty. The compliance officer will not indicate any specific proposed penalties but will inform the employer of appeal rights.</w:t>
      </w:r>
    </w:p>
    <w:p w14:paraId="0EDD8430" w14:textId="77777777" w:rsidR="003444A0" w:rsidRPr="00283B2A" w:rsidRDefault="003444A0" w:rsidP="003444A0">
      <w:pPr>
        <w:rPr>
          <w:rFonts w:cs="Tahoma"/>
          <w:szCs w:val="20"/>
        </w:rPr>
      </w:pPr>
      <w:r w:rsidRPr="00283B2A">
        <w:rPr>
          <w:rFonts w:cs="Tahoma"/>
          <w:szCs w:val="20"/>
        </w:rPr>
        <w:t>During the closing conference, the employer may wish to produce records to show compliance efforts and provide information that can help OSHA determine how much time may be needed to abate an alleged violation. When appropriate, the compliance officer may hold more than one closing conference. This is usually necessary when the inspection includes an evaluation of health hazards, after a review of additional laboratory reports, or after the compliance officer obtains additional factual evidence while concluding an accident investigation. The compliance officer explains that OSHA area offices are full-service resource centers that inform the public of OSHA activities and programs. This includes information on new or revised standards, the status of proposed standards, comment periods, or public hearings. Additionally, area offices provide technical experts and materials and refer callers to other agencies and professional organizations as appropriate. The area offices promote effective safety and health programs through Voluntary Protection Programs (VPP) and provide information about study courses offered at the OSHA Training Institute or its satellite locations nationwide. If an employee representative does not participate in either the opening or the closing conference held with the employer, the compliance officer holds a separate discussion with the employee representative, if requested, to discuss matters of direct interest to employees.</w:t>
      </w:r>
    </w:p>
    <w:p w14:paraId="6324DFA8" w14:textId="77777777" w:rsidR="003444A0" w:rsidRPr="00283B2A" w:rsidRDefault="003444A0" w:rsidP="009E4A95">
      <w:pPr>
        <w:pStyle w:val="Heading2"/>
      </w:pPr>
      <w:r w:rsidRPr="00283B2A">
        <w:t>What are the Results of an Inspection?</w:t>
      </w:r>
    </w:p>
    <w:p w14:paraId="18A50F0B" w14:textId="77777777" w:rsidR="003444A0" w:rsidRPr="00283B2A" w:rsidRDefault="003444A0" w:rsidP="003444A0">
      <w:pPr>
        <w:rPr>
          <w:rFonts w:cs="Tahoma"/>
          <w:szCs w:val="20"/>
        </w:rPr>
      </w:pPr>
      <w:r w:rsidRPr="00283B2A">
        <w:rPr>
          <w:rFonts w:cs="Tahoma"/>
          <w:szCs w:val="20"/>
        </w:rPr>
        <w:t>After the compliance officer reports findings, the Area Director determines whether they will issue citations and/or propose penalties.</w:t>
      </w:r>
    </w:p>
    <w:p w14:paraId="0F3ED8C3" w14:textId="77777777" w:rsidR="003444A0" w:rsidRPr="00283B2A" w:rsidRDefault="003444A0" w:rsidP="009E4A95">
      <w:pPr>
        <w:pStyle w:val="Heading3"/>
      </w:pPr>
      <w:r w:rsidRPr="00283B2A">
        <w:t>Citations</w:t>
      </w:r>
    </w:p>
    <w:p w14:paraId="790E7A6B" w14:textId="77777777" w:rsidR="003444A0" w:rsidRPr="00216BFA" w:rsidRDefault="003444A0" w:rsidP="003444A0">
      <w:pPr>
        <w:rPr>
          <w:rFonts w:cs="Tahoma"/>
          <w:szCs w:val="20"/>
        </w:rPr>
      </w:pPr>
      <w:r w:rsidRPr="00283B2A">
        <w:rPr>
          <w:rFonts w:cs="Tahoma"/>
          <w:szCs w:val="20"/>
        </w:rPr>
        <w:t xml:space="preserve">Citations inform the employer and employees of the regulations and standards alleged to have been violated and of the proposed length of time set to correct alleged hazards. The employer will receive citations and notices of proposed penalties by certified mail. The employer must post a copy of each citation at or near the place a violation occurred for </w:t>
      </w:r>
      <w:r>
        <w:rPr>
          <w:rFonts w:cs="Tahoma"/>
          <w:szCs w:val="20"/>
        </w:rPr>
        <w:t>three (</w:t>
      </w:r>
      <w:r w:rsidRPr="00283B2A">
        <w:rPr>
          <w:rFonts w:cs="Tahoma"/>
          <w:szCs w:val="20"/>
        </w:rPr>
        <w:t>3</w:t>
      </w:r>
      <w:r>
        <w:rPr>
          <w:rFonts w:cs="Tahoma"/>
          <w:szCs w:val="20"/>
        </w:rPr>
        <w:t>)</w:t>
      </w:r>
      <w:r w:rsidRPr="00283B2A">
        <w:rPr>
          <w:rFonts w:cs="Tahoma"/>
          <w:szCs w:val="20"/>
        </w:rPr>
        <w:t xml:space="preserve"> days or until the violation is abated, whichever is longer.</w:t>
      </w:r>
    </w:p>
    <w:p w14:paraId="3B7B42F2" w14:textId="77777777" w:rsidR="003444A0" w:rsidRPr="00216BFA" w:rsidRDefault="003444A0" w:rsidP="009E4A95">
      <w:pPr>
        <w:pStyle w:val="Heading3"/>
      </w:pPr>
      <w:r w:rsidRPr="00216BFA">
        <w:t>Penalties</w:t>
      </w:r>
    </w:p>
    <w:p w14:paraId="02C4234C" w14:textId="77777777" w:rsidR="003444A0" w:rsidRPr="00216BFA" w:rsidRDefault="003444A0" w:rsidP="003444A0">
      <w:pPr>
        <w:rPr>
          <w:rFonts w:cs="Tahoma"/>
          <w:szCs w:val="20"/>
        </w:rPr>
      </w:pPr>
      <w:r>
        <w:rPr>
          <w:rFonts w:cs="Tahoma"/>
          <w:szCs w:val="20"/>
        </w:rPr>
        <w:t xml:space="preserve">OSHA’s penalty amounts adjust each year for inflation. </w:t>
      </w:r>
      <w:r w:rsidRPr="00216BFA">
        <w:rPr>
          <w:rFonts w:cs="Tahoma"/>
          <w:szCs w:val="20"/>
        </w:rPr>
        <w:t>These are the types of violations that may be cited and the penalties that may be proposed:</w:t>
      </w:r>
    </w:p>
    <w:p w14:paraId="398AC4DF" w14:textId="77777777" w:rsidR="003444A0" w:rsidRPr="00941FB7" w:rsidRDefault="003444A0" w:rsidP="003444A0">
      <w:pPr>
        <w:rPr>
          <w:rFonts w:cs="Tahoma"/>
          <w:szCs w:val="20"/>
        </w:rPr>
      </w:pPr>
      <w:r w:rsidRPr="00941FB7">
        <w:rPr>
          <w:rFonts w:cs="Tahoma"/>
          <w:b/>
          <w:bCs/>
          <w:szCs w:val="20"/>
        </w:rPr>
        <w:t>Other-Than-Serious Violation</w:t>
      </w:r>
      <w:r w:rsidRPr="00941FB7">
        <w:rPr>
          <w:rFonts w:cs="Tahoma"/>
          <w:szCs w:val="20"/>
        </w:rPr>
        <w:t xml:space="preserve">—A violation that has a direct relationship to job safety and health, but probably would not cause death or serious physical harm. OSHA may assess a penalty up to </w:t>
      </w:r>
      <w:r w:rsidRPr="00485A9F">
        <w:rPr>
          <w:rFonts w:cs="Tahoma"/>
          <w:szCs w:val="20"/>
          <w:highlight w:val="cyan"/>
        </w:rPr>
        <w:t>$</w:t>
      </w:r>
      <w:r w:rsidR="00565FB1" w:rsidRPr="00485A9F">
        <w:rPr>
          <w:rFonts w:cs="Tahoma"/>
          <w:szCs w:val="20"/>
          <w:highlight w:val="cyan"/>
        </w:rPr>
        <w:t>16,131</w:t>
      </w:r>
      <w:r w:rsidR="00841292" w:rsidRPr="00485A9F">
        <w:rPr>
          <w:rFonts w:cs="Tahoma"/>
          <w:szCs w:val="20"/>
          <w:highlight w:val="cyan"/>
        </w:rPr>
        <w:t xml:space="preserve"> </w:t>
      </w:r>
      <w:r w:rsidRPr="00485A9F">
        <w:rPr>
          <w:rFonts w:cs="Tahoma"/>
          <w:szCs w:val="20"/>
          <w:highlight w:val="cyan"/>
        </w:rPr>
        <w:t>(As of January 1</w:t>
      </w:r>
      <w:r w:rsidR="00565FB1" w:rsidRPr="00485A9F">
        <w:rPr>
          <w:rFonts w:cs="Tahoma"/>
          <w:szCs w:val="20"/>
          <w:highlight w:val="cyan"/>
        </w:rPr>
        <w:t>6</w:t>
      </w:r>
      <w:r w:rsidRPr="00485A9F">
        <w:rPr>
          <w:rFonts w:cs="Tahoma"/>
          <w:szCs w:val="20"/>
          <w:highlight w:val="cyan"/>
        </w:rPr>
        <w:t>, 202</w:t>
      </w:r>
      <w:r w:rsidR="00565FB1" w:rsidRPr="00485A9F">
        <w:rPr>
          <w:rFonts w:cs="Tahoma"/>
          <w:szCs w:val="20"/>
          <w:highlight w:val="cyan"/>
        </w:rPr>
        <w:t>4</w:t>
      </w:r>
      <w:r w:rsidRPr="00941FB7">
        <w:rPr>
          <w:rFonts w:cs="Tahoma"/>
          <w:szCs w:val="20"/>
        </w:rPr>
        <w:t>, annually adjusted for inflation) for each violation. The agency may adjust a penalty for an "Other-than-serious" violation downward by as much as 95 percent, depending on the employer’s good faith (demonstrated efforts to comply with the Act), history of previous violations, and size of business.</w:t>
      </w:r>
    </w:p>
    <w:p w14:paraId="1BAF6393" w14:textId="77777777" w:rsidR="003444A0" w:rsidRPr="00941FB7" w:rsidRDefault="003444A0" w:rsidP="003444A0">
      <w:pPr>
        <w:rPr>
          <w:rFonts w:cs="Tahoma"/>
          <w:szCs w:val="20"/>
        </w:rPr>
      </w:pPr>
      <w:r w:rsidRPr="00941FB7">
        <w:rPr>
          <w:rFonts w:cs="Tahoma"/>
          <w:b/>
          <w:bCs/>
          <w:szCs w:val="20"/>
        </w:rPr>
        <w:t>Serious Violation</w:t>
      </w:r>
      <w:r w:rsidRPr="00941FB7">
        <w:rPr>
          <w:rFonts w:cs="Tahoma"/>
          <w:szCs w:val="20"/>
        </w:rPr>
        <w:t xml:space="preserve">—a violation where there is a substantial probability that death or serious physical harm could result. OSHA assesses the penalty for a serious violation up to </w:t>
      </w:r>
      <w:r w:rsidR="00182599" w:rsidRPr="00485A9F">
        <w:rPr>
          <w:rFonts w:cs="Tahoma"/>
          <w:szCs w:val="20"/>
          <w:highlight w:val="cyan"/>
        </w:rPr>
        <w:t>$</w:t>
      </w:r>
      <w:r w:rsidR="00565FB1" w:rsidRPr="00485A9F">
        <w:rPr>
          <w:rFonts w:cs="Tahoma"/>
          <w:szCs w:val="20"/>
          <w:highlight w:val="cyan"/>
        </w:rPr>
        <w:t xml:space="preserve">16,131 </w:t>
      </w:r>
      <w:r w:rsidR="00182599" w:rsidRPr="00485A9F">
        <w:rPr>
          <w:rFonts w:cs="Tahoma"/>
          <w:szCs w:val="20"/>
          <w:highlight w:val="cyan"/>
        </w:rPr>
        <w:t>(As of January 1</w:t>
      </w:r>
      <w:r w:rsidR="00565FB1" w:rsidRPr="00485A9F">
        <w:rPr>
          <w:rFonts w:cs="Tahoma"/>
          <w:szCs w:val="20"/>
          <w:highlight w:val="cyan"/>
        </w:rPr>
        <w:t>6</w:t>
      </w:r>
      <w:r w:rsidR="00182599" w:rsidRPr="00485A9F">
        <w:rPr>
          <w:rFonts w:cs="Tahoma"/>
          <w:szCs w:val="20"/>
          <w:highlight w:val="cyan"/>
        </w:rPr>
        <w:t>, 202</w:t>
      </w:r>
      <w:r w:rsidR="00565FB1" w:rsidRPr="00485A9F">
        <w:rPr>
          <w:rFonts w:cs="Tahoma"/>
          <w:szCs w:val="20"/>
          <w:highlight w:val="cyan"/>
        </w:rPr>
        <w:t>4</w:t>
      </w:r>
      <w:r w:rsidRPr="007634AB">
        <w:rPr>
          <w:rFonts w:cs="Tahoma"/>
          <w:szCs w:val="20"/>
        </w:rPr>
        <w:t>,</w:t>
      </w:r>
      <w:r w:rsidRPr="00841292">
        <w:rPr>
          <w:rFonts w:cs="Tahoma"/>
          <w:szCs w:val="20"/>
        </w:rPr>
        <w:t xml:space="preserve"> </w:t>
      </w:r>
      <w:r w:rsidRPr="00941FB7">
        <w:rPr>
          <w:rFonts w:cs="Tahoma"/>
          <w:szCs w:val="20"/>
        </w:rPr>
        <w:t>annually adjusted for inflation) for each violation. OSHA may adjust a penalty for a serious violation downward based on the employer’s good faith, history of previous violations, and size of business.</w:t>
      </w:r>
    </w:p>
    <w:p w14:paraId="328BD09A" w14:textId="77777777" w:rsidR="00841292" w:rsidRPr="00941FB7" w:rsidRDefault="00841292" w:rsidP="00841292">
      <w:pPr>
        <w:rPr>
          <w:rFonts w:cs="Tahoma"/>
          <w:szCs w:val="20"/>
        </w:rPr>
      </w:pPr>
      <w:r w:rsidRPr="00941FB7">
        <w:rPr>
          <w:rFonts w:cs="Tahoma"/>
          <w:b/>
          <w:bCs/>
          <w:szCs w:val="20"/>
        </w:rPr>
        <w:t>Repeated Violation</w:t>
      </w:r>
      <w:r w:rsidRPr="00941FB7">
        <w:rPr>
          <w:rFonts w:cs="Tahoma"/>
          <w:szCs w:val="20"/>
        </w:rPr>
        <w:t xml:space="preserve">—A violation of any standard, regulation, rule, or order where, upon re-inspection, a substantially similar violation is found, and the original citation has become a final order. Violations can bring a fine or up to </w:t>
      </w:r>
      <w:r w:rsidR="00182599" w:rsidRPr="00485A9F">
        <w:rPr>
          <w:rFonts w:cs="Tahoma"/>
          <w:szCs w:val="20"/>
          <w:highlight w:val="cyan"/>
        </w:rPr>
        <w:t>$</w:t>
      </w:r>
      <w:r w:rsidR="00565FB1" w:rsidRPr="00485A9F">
        <w:rPr>
          <w:rFonts w:cs="Tahoma"/>
          <w:szCs w:val="20"/>
          <w:highlight w:val="cyan"/>
        </w:rPr>
        <w:t xml:space="preserve">161,323 </w:t>
      </w:r>
      <w:r w:rsidR="00182599" w:rsidRPr="00485A9F">
        <w:rPr>
          <w:rFonts w:cs="Tahoma"/>
          <w:szCs w:val="20"/>
          <w:highlight w:val="cyan"/>
        </w:rPr>
        <w:t>(As of January 1</w:t>
      </w:r>
      <w:r w:rsidR="00565FB1" w:rsidRPr="00485A9F">
        <w:rPr>
          <w:rFonts w:cs="Tahoma"/>
          <w:szCs w:val="20"/>
          <w:highlight w:val="cyan"/>
        </w:rPr>
        <w:t>6</w:t>
      </w:r>
      <w:r w:rsidR="00182599" w:rsidRPr="00485A9F">
        <w:rPr>
          <w:rFonts w:cs="Tahoma"/>
          <w:szCs w:val="20"/>
          <w:highlight w:val="cyan"/>
        </w:rPr>
        <w:t>, 202</w:t>
      </w:r>
      <w:r w:rsidR="00565FB1" w:rsidRPr="00485A9F">
        <w:rPr>
          <w:rFonts w:cs="Tahoma"/>
          <w:szCs w:val="20"/>
          <w:highlight w:val="cyan"/>
        </w:rPr>
        <w:t>4</w:t>
      </w:r>
      <w:r w:rsidRPr="00941FB7">
        <w:rPr>
          <w:rFonts w:cs="Tahoma"/>
          <w:szCs w:val="20"/>
        </w:rPr>
        <w:t xml:space="preserve">, annually adjusted for inflation) for each such violation within the previous </w:t>
      </w:r>
      <w:r>
        <w:rPr>
          <w:rFonts w:cs="Tahoma"/>
          <w:szCs w:val="20"/>
        </w:rPr>
        <w:t>three (</w:t>
      </w:r>
      <w:r w:rsidRPr="00941FB7">
        <w:rPr>
          <w:rFonts w:cs="Tahoma"/>
          <w:szCs w:val="20"/>
        </w:rPr>
        <w:t>3</w:t>
      </w:r>
      <w:r>
        <w:rPr>
          <w:rFonts w:cs="Tahoma"/>
          <w:szCs w:val="20"/>
        </w:rPr>
        <w:t>)</w:t>
      </w:r>
      <w:r w:rsidRPr="00941FB7">
        <w:rPr>
          <w:rFonts w:cs="Tahoma"/>
          <w:szCs w:val="20"/>
        </w:rPr>
        <w:t xml:space="preserve"> years. To calculate repeated violations, OSHA adjusts the initial penalty for the size and then multiplies by a factor of 2, 5, or 10 depending on the size of the business.</w:t>
      </w:r>
    </w:p>
    <w:p w14:paraId="38CE6163" w14:textId="77777777" w:rsidR="003444A0" w:rsidRPr="00941FB7" w:rsidRDefault="003444A0" w:rsidP="003444A0">
      <w:pPr>
        <w:rPr>
          <w:rFonts w:cs="Tahoma"/>
          <w:szCs w:val="20"/>
        </w:rPr>
      </w:pPr>
      <w:r w:rsidRPr="00941FB7">
        <w:rPr>
          <w:rFonts w:cs="Tahoma"/>
          <w:b/>
          <w:bCs/>
          <w:szCs w:val="20"/>
        </w:rPr>
        <w:t>Willful Violation</w:t>
      </w:r>
      <w:r w:rsidRPr="00941FB7">
        <w:rPr>
          <w:rFonts w:cs="Tahoma"/>
          <w:szCs w:val="20"/>
        </w:rPr>
        <w:t xml:space="preserve">—A violation that the employer intentionally and knowingly commits. The employer is aware that a hazardous condition exists, knows that the condition violates a standard or other obligation of the Act, and makes no reasonable effort to eliminate it. OSHA may propose penalties of up to </w:t>
      </w:r>
      <w:r w:rsidR="00182599" w:rsidRPr="00485A9F">
        <w:rPr>
          <w:rFonts w:cs="Tahoma"/>
          <w:szCs w:val="20"/>
          <w:highlight w:val="cyan"/>
        </w:rPr>
        <w:t>$</w:t>
      </w:r>
      <w:r w:rsidR="00565FB1" w:rsidRPr="00485A9F">
        <w:rPr>
          <w:rFonts w:cs="Tahoma"/>
          <w:szCs w:val="20"/>
          <w:highlight w:val="cyan"/>
        </w:rPr>
        <w:t xml:space="preserve">161,323 </w:t>
      </w:r>
      <w:r w:rsidR="00182599" w:rsidRPr="00485A9F">
        <w:rPr>
          <w:rFonts w:cs="Tahoma"/>
          <w:szCs w:val="20"/>
          <w:highlight w:val="cyan"/>
        </w:rPr>
        <w:t>(As of January 1</w:t>
      </w:r>
      <w:r w:rsidR="00565FB1" w:rsidRPr="00485A9F">
        <w:rPr>
          <w:rFonts w:cs="Tahoma"/>
          <w:szCs w:val="20"/>
          <w:highlight w:val="cyan"/>
        </w:rPr>
        <w:t>6</w:t>
      </w:r>
      <w:r w:rsidR="00182599" w:rsidRPr="00485A9F">
        <w:rPr>
          <w:rFonts w:cs="Tahoma"/>
          <w:szCs w:val="20"/>
          <w:highlight w:val="cyan"/>
        </w:rPr>
        <w:t>, 202</w:t>
      </w:r>
      <w:r w:rsidR="00565FB1" w:rsidRPr="00485A9F">
        <w:rPr>
          <w:rFonts w:cs="Tahoma"/>
          <w:szCs w:val="20"/>
          <w:highlight w:val="cyan"/>
        </w:rPr>
        <w:t>4</w:t>
      </w:r>
      <w:r w:rsidRPr="00941FB7">
        <w:rPr>
          <w:rFonts w:cs="Tahoma"/>
          <w:szCs w:val="20"/>
        </w:rPr>
        <w:t>, annually adjusted for inflation) for each willful violation. An employer who is convicted in a criminal proceeding of a willful violation of a standard that has resulted in the death of an employee may be fined up to $250,000 (or $500,000 if the employer is a corporation) or imprisoned up to 6 months, or both. A second conviction doubles the possible term of imprisonment.</w:t>
      </w:r>
    </w:p>
    <w:p w14:paraId="607AEAB4" w14:textId="77777777" w:rsidR="003444A0" w:rsidRPr="00216BFA" w:rsidRDefault="003444A0" w:rsidP="003444A0">
      <w:pPr>
        <w:rPr>
          <w:rFonts w:cs="Tahoma"/>
          <w:szCs w:val="20"/>
        </w:rPr>
      </w:pPr>
      <w:r w:rsidRPr="00941FB7">
        <w:rPr>
          <w:rFonts w:cs="Tahoma"/>
          <w:b/>
          <w:bCs/>
          <w:szCs w:val="20"/>
        </w:rPr>
        <w:t>Failure-to-Abate</w:t>
      </w:r>
      <w:r w:rsidRPr="00941FB7">
        <w:rPr>
          <w:rFonts w:cs="Tahoma"/>
          <w:szCs w:val="20"/>
        </w:rPr>
        <w:t xml:space="preserve">—Failure to correct a prior violation may bring a civil penalty of up to </w:t>
      </w:r>
      <w:r w:rsidR="00182599" w:rsidRPr="00485A9F">
        <w:rPr>
          <w:rFonts w:cs="Tahoma"/>
          <w:szCs w:val="20"/>
          <w:highlight w:val="cyan"/>
        </w:rPr>
        <w:t>$</w:t>
      </w:r>
      <w:r w:rsidR="00565FB1" w:rsidRPr="00485A9F">
        <w:rPr>
          <w:rFonts w:cs="Tahoma"/>
          <w:szCs w:val="20"/>
          <w:highlight w:val="cyan"/>
        </w:rPr>
        <w:t xml:space="preserve">16,131 </w:t>
      </w:r>
      <w:r w:rsidR="00182599" w:rsidRPr="00485A9F">
        <w:rPr>
          <w:rFonts w:cs="Tahoma"/>
          <w:szCs w:val="20"/>
          <w:highlight w:val="cyan"/>
        </w:rPr>
        <w:t>(As of January 1</w:t>
      </w:r>
      <w:r w:rsidR="00565FB1" w:rsidRPr="00485A9F">
        <w:rPr>
          <w:rFonts w:cs="Tahoma"/>
          <w:szCs w:val="20"/>
          <w:highlight w:val="cyan"/>
        </w:rPr>
        <w:t>6</w:t>
      </w:r>
      <w:r w:rsidR="00182599" w:rsidRPr="00485A9F">
        <w:rPr>
          <w:rFonts w:cs="Tahoma"/>
          <w:szCs w:val="20"/>
          <w:highlight w:val="cyan"/>
        </w:rPr>
        <w:t>, 202</w:t>
      </w:r>
      <w:r w:rsidR="00565FB1" w:rsidRPr="00485A9F">
        <w:rPr>
          <w:rFonts w:cs="Tahoma"/>
          <w:szCs w:val="20"/>
          <w:highlight w:val="cyan"/>
        </w:rPr>
        <w:t>4</w:t>
      </w:r>
      <w:r w:rsidRPr="00941FB7">
        <w:rPr>
          <w:rFonts w:cs="Tahoma"/>
          <w:szCs w:val="20"/>
        </w:rPr>
        <w:t>, annually adjusted for inflation) for each day that the violation continues beyond the prescribed abatement date.</w:t>
      </w:r>
    </w:p>
    <w:p w14:paraId="668AF020" w14:textId="77777777" w:rsidR="003444A0" w:rsidRPr="00216BFA" w:rsidRDefault="003444A0" w:rsidP="003444A0">
      <w:pPr>
        <w:rPr>
          <w:rFonts w:cs="Tahoma"/>
          <w:szCs w:val="20"/>
        </w:rPr>
      </w:pPr>
      <w:r w:rsidRPr="00216BFA">
        <w:rPr>
          <w:rFonts w:cs="Tahoma"/>
          <w:szCs w:val="20"/>
        </w:rPr>
        <w:t>Additional violations for which OSHA may issue citations and proposed penalties are as follows:</w:t>
      </w:r>
    </w:p>
    <w:p w14:paraId="7B2AFBAD" w14:textId="77777777" w:rsidR="003444A0" w:rsidRPr="00216BFA" w:rsidRDefault="003444A0" w:rsidP="003444A0">
      <w:pPr>
        <w:pStyle w:val="Bullet1"/>
      </w:pPr>
      <w:r w:rsidRPr="00216BFA">
        <w:t>Falsifying records, reports, or applications can, upon conviction, bring a criminal fine of $10,000 or up to 6 months in jail, or both.</w:t>
      </w:r>
    </w:p>
    <w:p w14:paraId="3B0605F2" w14:textId="77777777" w:rsidR="003444A0" w:rsidRPr="00216BFA" w:rsidRDefault="003444A0" w:rsidP="003444A0">
      <w:pPr>
        <w:pStyle w:val="Bullet1"/>
      </w:pPr>
      <w:r w:rsidRPr="00216BFA">
        <w:t>Violating posting requirements may bring a civil penalty of $7,000.</w:t>
      </w:r>
    </w:p>
    <w:p w14:paraId="711EF68B" w14:textId="77777777" w:rsidR="003444A0" w:rsidRPr="00216BFA" w:rsidRDefault="003444A0" w:rsidP="003444A0">
      <w:pPr>
        <w:pStyle w:val="Bullet1"/>
      </w:pPr>
      <w:r w:rsidRPr="00216BFA">
        <w:t xml:space="preserve">Assaulting a compliance officer or otherwise resisting, opposing, intimidating, or interfering with a compliance officer in the performance of </w:t>
      </w:r>
      <w:r>
        <w:t>their</w:t>
      </w:r>
      <w:r w:rsidRPr="00216BFA">
        <w:t xml:space="preserve"> duties is a criminal offense and is subject to a fine of not more than $5,000 and imprisonment for not more than </w:t>
      </w:r>
      <w:r>
        <w:t>three (</w:t>
      </w:r>
      <w:r w:rsidRPr="00216BFA">
        <w:t>3</w:t>
      </w:r>
      <w:r>
        <w:t>)</w:t>
      </w:r>
      <w:r w:rsidRPr="00216BFA">
        <w:t xml:space="preserve"> years. Citations and penalty procedures may differ somewhat in states with their own occupational safety and health programs.</w:t>
      </w:r>
    </w:p>
    <w:p w14:paraId="4BE52656" w14:textId="77777777" w:rsidR="00515CF4" w:rsidRDefault="00515CF4" w:rsidP="009E4A95">
      <w:pPr>
        <w:pStyle w:val="Heading2"/>
      </w:pPr>
      <w:r w:rsidRPr="00CC0EE1">
        <w:t>Training</w:t>
      </w:r>
    </w:p>
    <w:p w14:paraId="30FC8430" w14:textId="77777777" w:rsidR="00515CF4" w:rsidRDefault="00515CF4" w:rsidP="00515CF4">
      <w:pPr>
        <w:rPr>
          <w:rFonts w:cs="Tahoma"/>
          <w:szCs w:val="20"/>
        </w:rPr>
      </w:pPr>
      <w:r w:rsidRPr="00216BFA">
        <w:rPr>
          <w:rFonts w:cs="Tahoma"/>
          <w:szCs w:val="20"/>
        </w:rPr>
        <w:t>All supervisors and management will be trained in this and other procedures dealing with OSHA and compliance issues.</w:t>
      </w:r>
    </w:p>
    <w:p w14:paraId="62680232" w14:textId="77777777" w:rsidR="00515CF4" w:rsidRPr="00CC0EE1" w:rsidRDefault="00515CF4" w:rsidP="009E4A95">
      <w:pPr>
        <w:pStyle w:val="Heading3"/>
      </w:pPr>
      <w:r w:rsidRPr="00CC0EE1">
        <w:t>Initial</w:t>
      </w:r>
    </w:p>
    <w:p w14:paraId="4B29336C" w14:textId="77777777" w:rsidR="00515CF4" w:rsidRPr="001D4536" w:rsidRDefault="00515CF4" w:rsidP="00515CF4">
      <w:r w:rsidRPr="004C1F62">
        <w:t xml:space="preserve">Employees will receive initial training </w:t>
      </w:r>
      <w:r>
        <w:t xml:space="preserve">at time of hire and </w:t>
      </w:r>
      <w:r w:rsidRPr="004C1F62">
        <w:t>prior to their working assignment</w:t>
      </w:r>
      <w:r>
        <w:t xml:space="preserve"> and will include review of this policy. O</w:t>
      </w:r>
      <w:r w:rsidRPr="00216BFA">
        <w:rPr>
          <w:rFonts w:cs="Tahoma"/>
          <w:szCs w:val="20"/>
        </w:rPr>
        <w:t>rientation training will be conducted and documented utilizing the New Hire Orientation Training Checklist form.</w:t>
      </w:r>
    </w:p>
    <w:p w14:paraId="06A6885C" w14:textId="77777777" w:rsidR="00515CF4" w:rsidRDefault="00515CF4" w:rsidP="009E4A95">
      <w:pPr>
        <w:pStyle w:val="Heading3"/>
      </w:pPr>
      <w:r>
        <w:t>Refresher</w:t>
      </w:r>
    </w:p>
    <w:p w14:paraId="3DC9E7E5" w14:textId="77777777" w:rsidR="00515CF4" w:rsidRDefault="00515CF4" w:rsidP="00515CF4">
      <w:r w:rsidRPr="004051C5">
        <w:t xml:space="preserve">Refresher training will be </w:t>
      </w:r>
      <w:r>
        <w:t>administered</w:t>
      </w:r>
      <w:r w:rsidRPr="004051C5">
        <w:t xml:space="preserve"> </w:t>
      </w:r>
      <w:r>
        <w:t>when the following situations occur:</w:t>
      </w:r>
    </w:p>
    <w:p w14:paraId="05D2180F" w14:textId="77777777" w:rsidR="00515CF4" w:rsidRDefault="00515CF4" w:rsidP="00515CF4">
      <w:pPr>
        <w:pStyle w:val="Bullet1"/>
      </w:pPr>
      <w:r>
        <w:t>Changes in the workplace or type of work being performed renders previous training obsolete</w:t>
      </w:r>
    </w:p>
    <w:p w14:paraId="67F19F16" w14:textId="77777777" w:rsidR="00515CF4" w:rsidRDefault="00515CF4" w:rsidP="00515CF4">
      <w:pPr>
        <w:pStyle w:val="Bullet1"/>
      </w:pPr>
      <w:r>
        <w:t>When company policies and procedures are added or revised</w:t>
      </w:r>
    </w:p>
    <w:p w14:paraId="3B70EC34" w14:textId="77777777" w:rsidR="00515CF4" w:rsidRDefault="00515CF4" w:rsidP="00515CF4">
      <w:pPr>
        <w:pStyle w:val="Bullet1"/>
      </w:pPr>
      <w:r>
        <w:t>Employee demonstrates inadequacies in their compliance, knowledge, understanding, or skill in performing the tasks properly</w:t>
      </w:r>
    </w:p>
    <w:p w14:paraId="76225F3A" w14:textId="77777777" w:rsidR="003444A0" w:rsidRDefault="003444A0" w:rsidP="009E4A95">
      <w:pPr>
        <w:pStyle w:val="Heading2"/>
      </w:pPr>
      <w:r>
        <w:t>Reference</w:t>
      </w:r>
    </w:p>
    <w:p w14:paraId="1FAC3A32" w14:textId="77777777" w:rsidR="003444A0" w:rsidRPr="00574CAB" w:rsidRDefault="003444A0" w:rsidP="008A40B4">
      <w:pPr>
        <w:numPr>
          <w:ilvl w:val="0"/>
          <w:numId w:val="73"/>
        </w:numPr>
        <w:rPr>
          <w:rFonts w:cs="Tahoma"/>
          <w:szCs w:val="20"/>
        </w:rPr>
      </w:pPr>
      <w:r w:rsidRPr="00574CAB">
        <w:rPr>
          <w:rFonts w:cs="Tahoma"/>
          <w:szCs w:val="20"/>
        </w:rPr>
        <w:t>OSHA 3000-04R 2018</w:t>
      </w:r>
    </w:p>
    <w:p w14:paraId="2D414909" w14:textId="77777777" w:rsidR="003444A0" w:rsidRPr="00216BFA" w:rsidRDefault="003444A0" w:rsidP="009E4A95">
      <w:pPr>
        <w:pStyle w:val="Heading2"/>
      </w:pPr>
      <w:r w:rsidRPr="00216BFA">
        <w:t>Appendix</w:t>
      </w:r>
    </w:p>
    <w:p w14:paraId="3C9BB2F0" w14:textId="77777777" w:rsidR="003444A0" w:rsidRDefault="003444A0" w:rsidP="008A40B4">
      <w:pPr>
        <w:numPr>
          <w:ilvl w:val="0"/>
          <w:numId w:val="45"/>
        </w:numPr>
      </w:pPr>
      <w:r w:rsidRPr="00216BFA">
        <w:t>Reception Responsibilities and Procedures for OSHA Inspections</w:t>
      </w:r>
    </w:p>
    <w:p w14:paraId="3C2C84C5" w14:textId="77777777" w:rsidR="003444A0" w:rsidRPr="002D0F7D" w:rsidRDefault="003444A0" w:rsidP="008A40B4">
      <w:pPr>
        <w:numPr>
          <w:ilvl w:val="0"/>
          <w:numId w:val="45"/>
        </w:numPr>
      </w:pPr>
      <w:r w:rsidRPr="002D0F7D">
        <w:t>Management and Employee Interviews</w:t>
      </w:r>
    </w:p>
    <w:p w14:paraId="12EE3C68" w14:textId="77777777" w:rsidR="003444A0" w:rsidRDefault="003444A0" w:rsidP="003444A0">
      <w:r>
        <w:br w:type="page"/>
      </w:r>
    </w:p>
    <w:p w14:paraId="58901628" w14:textId="77777777" w:rsidR="003444A0" w:rsidRDefault="003444A0" w:rsidP="003444A0">
      <w:pPr>
        <w:pStyle w:val="TopHeaderBOTH"/>
        <w:pBdr>
          <w:top w:val="single" w:sz="4" w:space="0" w:color="auto"/>
        </w:pBdr>
        <w:rPr>
          <w:caps/>
        </w:rPr>
      </w:pPr>
      <w:bookmarkStart w:id="518" w:name="_Hlk2777642"/>
      <w:r>
        <w:t>Reception Responsibilities and Procedures for OSHA Inspections</w:t>
      </w:r>
    </w:p>
    <w:p w14:paraId="2AAED519" w14:textId="77777777" w:rsidR="003444A0" w:rsidRDefault="003444A0" w:rsidP="003444A0">
      <w:pPr>
        <w:rPr>
          <w:rFonts w:cs="Tahoma"/>
          <w:color w:val="000000" w:themeColor="text1"/>
          <w:szCs w:val="20"/>
        </w:rPr>
      </w:pPr>
    </w:p>
    <w:p w14:paraId="1031EE63" w14:textId="77777777" w:rsidR="003444A0" w:rsidRDefault="003444A0" w:rsidP="003444A0">
      <w:pPr>
        <w:rPr>
          <w:rFonts w:cs="Tahoma"/>
          <w:color w:val="000000" w:themeColor="text1"/>
          <w:szCs w:val="20"/>
        </w:rPr>
      </w:pPr>
      <w:r>
        <w:rPr>
          <w:rFonts w:cs="Tahoma"/>
          <w:color w:val="000000" w:themeColor="text1"/>
          <w:szCs w:val="20"/>
        </w:rPr>
        <w:t>Any OSHA inspector or other governmental official must check in at the office upon arrival. If the inspector arrives at another door or building, direct them to the main office.</w:t>
      </w:r>
    </w:p>
    <w:p w14:paraId="6692F852" w14:textId="77777777" w:rsidR="003444A0" w:rsidRDefault="003444A0" w:rsidP="003444A0">
      <w:pPr>
        <w:rPr>
          <w:rFonts w:cs="Tahoma"/>
          <w:color w:val="000000" w:themeColor="text1"/>
          <w:szCs w:val="20"/>
        </w:rPr>
      </w:pPr>
      <w:r>
        <w:rPr>
          <w:rFonts w:cs="Tahoma"/>
          <w:b/>
          <w:color w:val="000000" w:themeColor="text1"/>
          <w:szCs w:val="20"/>
        </w:rPr>
        <w:t>Upon their arrival, immediately notify the highest-ranking management representative.</w:t>
      </w:r>
    </w:p>
    <w:p w14:paraId="2F4D5003" w14:textId="77777777" w:rsidR="003444A0" w:rsidRDefault="003444A0" w:rsidP="003444A0">
      <w:pPr>
        <w:rPr>
          <w:rFonts w:cs="Tahoma"/>
          <w:color w:val="000000" w:themeColor="text1"/>
          <w:szCs w:val="20"/>
        </w:rPr>
      </w:pPr>
      <w:r>
        <w:rPr>
          <w:rFonts w:cs="Tahoma"/>
          <w:color w:val="000000" w:themeColor="text1"/>
          <w:szCs w:val="20"/>
        </w:rPr>
        <w:t>In the event of an inspection, personnel will follow these guidelines.</w:t>
      </w:r>
    </w:p>
    <w:p w14:paraId="44033DFC" w14:textId="77777777" w:rsidR="003444A0" w:rsidRDefault="003444A0" w:rsidP="008A40B4">
      <w:pPr>
        <w:numPr>
          <w:ilvl w:val="0"/>
          <w:numId w:val="105"/>
        </w:numPr>
        <w:rPr>
          <w:rFonts w:cs="Tahoma"/>
          <w:color w:val="000000" w:themeColor="text1"/>
          <w:szCs w:val="20"/>
        </w:rPr>
      </w:pPr>
      <w:r>
        <w:rPr>
          <w:rFonts w:cs="Tahoma"/>
          <w:color w:val="000000" w:themeColor="text1"/>
          <w:szCs w:val="20"/>
        </w:rPr>
        <w:t>Be polite and respectful!</w:t>
      </w:r>
    </w:p>
    <w:p w14:paraId="4B6DBD8B" w14:textId="77777777" w:rsidR="003444A0" w:rsidRDefault="003444A0" w:rsidP="008A40B4">
      <w:pPr>
        <w:numPr>
          <w:ilvl w:val="0"/>
          <w:numId w:val="105"/>
        </w:numPr>
        <w:rPr>
          <w:rFonts w:cs="Tahoma"/>
          <w:color w:val="000000" w:themeColor="text1"/>
          <w:szCs w:val="20"/>
        </w:rPr>
      </w:pPr>
      <w:r>
        <w:rPr>
          <w:rFonts w:cs="Tahoma"/>
          <w:color w:val="000000" w:themeColor="text1"/>
          <w:szCs w:val="20"/>
        </w:rPr>
        <w:t>Ask to see the compliance officer’s credentials. Copy down all pertinent information.</w:t>
      </w:r>
    </w:p>
    <w:p w14:paraId="4C0D64E6" w14:textId="77777777" w:rsidR="00BE7BE2" w:rsidRDefault="00BE7BE2" w:rsidP="008A40B4">
      <w:pPr>
        <w:numPr>
          <w:ilvl w:val="0"/>
          <w:numId w:val="105"/>
        </w:numPr>
        <w:rPr>
          <w:rFonts w:cs="Tahoma"/>
          <w:color w:val="000000" w:themeColor="text1"/>
          <w:szCs w:val="20"/>
        </w:rPr>
      </w:pPr>
      <w:r>
        <w:rPr>
          <w:rFonts w:cs="Tahoma"/>
          <w:color w:val="000000" w:themeColor="text1"/>
          <w:szCs w:val="20"/>
        </w:rPr>
        <w:t>Contact the management representative and inform them of the agency’s arrival on site.</w:t>
      </w:r>
    </w:p>
    <w:p w14:paraId="38E49882" w14:textId="77777777" w:rsidR="003444A0" w:rsidRDefault="003444A0" w:rsidP="008A40B4">
      <w:pPr>
        <w:numPr>
          <w:ilvl w:val="0"/>
          <w:numId w:val="105"/>
        </w:numPr>
        <w:rPr>
          <w:rFonts w:cs="Tahoma"/>
          <w:color w:val="000000" w:themeColor="text1"/>
          <w:szCs w:val="20"/>
        </w:rPr>
      </w:pPr>
      <w:r>
        <w:rPr>
          <w:rFonts w:cs="Tahoma"/>
          <w:color w:val="000000" w:themeColor="text1"/>
          <w:szCs w:val="20"/>
        </w:rPr>
        <w:t>Ask the inspector to please wait for a moment while you contact a company representative.</w:t>
      </w:r>
    </w:p>
    <w:p w14:paraId="34BB7B9C" w14:textId="77777777" w:rsidR="0092357A" w:rsidRDefault="0092357A" w:rsidP="008A40B4">
      <w:pPr>
        <w:numPr>
          <w:ilvl w:val="0"/>
          <w:numId w:val="105"/>
        </w:numPr>
        <w:rPr>
          <w:rFonts w:cs="Tahoma"/>
          <w:color w:val="000000" w:themeColor="text1"/>
          <w:szCs w:val="20"/>
        </w:rPr>
      </w:pPr>
      <w:r>
        <w:rPr>
          <w:rFonts w:cs="Tahoma"/>
          <w:color w:val="000000" w:themeColor="text1"/>
          <w:szCs w:val="20"/>
        </w:rPr>
        <w:t>Remember that you, the foreman, are the Competent Person.</w:t>
      </w:r>
    </w:p>
    <w:p w14:paraId="1781D4FC" w14:textId="77777777" w:rsidR="0092357A" w:rsidRDefault="0092357A" w:rsidP="008A40B4">
      <w:pPr>
        <w:numPr>
          <w:ilvl w:val="0"/>
          <w:numId w:val="105"/>
        </w:numPr>
        <w:rPr>
          <w:rFonts w:cs="Tahoma"/>
          <w:color w:val="000000" w:themeColor="text1"/>
          <w:szCs w:val="20"/>
        </w:rPr>
      </w:pPr>
      <w:r>
        <w:rPr>
          <w:rFonts w:cs="Tahoma"/>
          <w:color w:val="000000" w:themeColor="text1"/>
          <w:szCs w:val="20"/>
        </w:rPr>
        <w:t>Ask if the inspector can hold off on their inspection until the company representative arrives.</w:t>
      </w:r>
    </w:p>
    <w:p w14:paraId="6AD47BB2" w14:textId="4A49B5FC" w:rsidR="003444A0" w:rsidRPr="00352703" w:rsidRDefault="003444A0" w:rsidP="008A40B4">
      <w:pPr>
        <w:numPr>
          <w:ilvl w:val="0"/>
          <w:numId w:val="105"/>
        </w:numPr>
        <w:rPr>
          <w:rFonts w:cs="Tahoma"/>
          <w:color w:val="000000" w:themeColor="text1"/>
          <w:szCs w:val="20"/>
        </w:rPr>
      </w:pPr>
      <w:r w:rsidRPr="00352703">
        <w:rPr>
          <w:rFonts w:cs="Tahoma"/>
          <w:color w:val="000000" w:themeColor="text1"/>
          <w:szCs w:val="20"/>
        </w:rPr>
        <w:t xml:space="preserve">Prior to meeting with the </w:t>
      </w:r>
      <w:r w:rsidR="00F42DED" w:rsidRPr="00352703">
        <w:rPr>
          <w:rFonts w:cs="Tahoma"/>
          <w:color w:val="000000" w:themeColor="text1"/>
          <w:szCs w:val="20"/>
        </w:rPr>
        <w:t>inspector,</w:t>
      </w:r>
      <w:r w:rsidRPr="00352703">
        <w:rPr>
          <w:rFonts w:cs="Tahoma"/>
          <w:color w:val="000000" w:themeColor="text1"/>
          <w:szCs w:val="20"/>
        </w:rPr>
        <w:t xml:space="preserve"> the management representative should contact the company’s attorney. It is also advisable to seek the assistance of </w:t>
      </w:r>
      <w:r w:rsidR="0082518A">
        <w:rPr>
          <w:rFonts w:cs="Tahoma"/>
          <w:color w:val="000000" w:themeColor="text1"/>
          <w:szCs w:val="20"/>
        </w:rPr>
        <w:t xml:space="preserve">a </w:t>
      </w:r>
      <w:r w:rsidRPr="00352703">
        <w:rPr>
          <w:rFonts w:cs="Tahoma"/>
          <w:color w:val="000000" w:themeColor="text1"/>
          <w:szCs w:val="20"/>
        </w:rPr>
        <w:t>Professional</w:t>
      </w:r>
      <w:r w:rsidR="0082518A">
        <w:rPr>
          <w:rFonts w:cs="Tahoma"/>
          <w:color w:val="000000" w:themeColor="text1"/>
          <w:szCs w:val="20"/>
        </w:rPr>
        <w:t>.</w:t>
      </w:r>
    </w:p>
    <w:p w14:paraId="749A45AF" w14:textId="77777777" w:rsidR="003444A0" w:rsidRDefault="003444A0" w:rsidP="008A40B4">
      <w:pPr>
        <w:numPr>
          <w:ilvl w:val="0"/>
          <w:numId w:val="105"/>
        </w:numPr>
        <w:rPr>
          <w:rFonts w:cs="Tahoma"/>
          <w:color w:val="000000" w:themeColor="text1"/>
          <w:szCs w:val="20"/>
        </w:rPr>
      </w:pPr>
      <w:r>
        <w:rPr>
          <w:rFonts w:cs="Tahoma"/>
          <w:color w:val="000000" w:themeColor="text1"/>
          <w:szCs w:val="20"/>
        </w:rPr>
        <w:t>Before the inspection begins an opening conference will be conducted. The compliance officer will explain the nature, purpose, and scope of the inspection. Make notes of all pertinent information.</w:t>
      </w:r>
    </w:p>
    <w:p w14:paraId="5D704BAD" w14:textId="77777777" w:rsidR="003444A0" w:rsidRDefault="003444A0" w:rsidP="008A40B4">
      <w:pPr>
        <w:numPr>
          <w:ilvl w:val="0"/>
          <w:numId w:val="105"/>
        </w:numPr>
        <w:rPr>
          <w:rFonts w:cs="Tahoma"/>
          <w:color w:val="000000" w:themeColor="text1"/>
          <w:szCs w:val="20"/>
        </w:rPr>
      </w:pPr>
      <w:r>
        <w:rPr>
          <w:rFonts w:cs="Tahoma"/>
          <w:color w:val="000000" w:themeColor="text1"/>
          <w:szCs w:val="20"/>
        </w:rPr>
        <w:t>A responsible company representative must accompany the compliance officer throughout the entire inspection. If the officer appears to be focusing on a particular area, item, or task make a note of what they are looking at. If they take photos take one also. Use the same vantage point when taking the photos. If they collect a sample of material, do so also.</w:t>
      </w:r>
    </w:p>
    <w:p w14:paraId="3814047D" w14:textId="77777777" w:rsidR="003444A0" w:rsidRDefault="003444A0" w:rsidP="008A40B4">
      <w:pPr>
        <w:numPr>
          <w:ilvl w:val="0"/>
          <w:numId w:val="105"/>
        </w:numPr>
        <w:rPr>
          <w:rFonts w:cs="Tahoma"/>
          <w:color w:val="000000" w:themeColor="text1"/>
          <w:szCs w:val="20"/>
        </w:rPr>
      </w:pPr>
      <w:r>
        <w:rPr>
          <w:rFonts w:cs="Tahoma"/>
          <w:color w:val="000000" w:themeColor="text1"/>
          <w:szCs w:val="20"/>
        </w:rPr>
        <w:t>Take good notes of any conversation, questions, or comments made by the officer or anyone they speak with.</w:t>
      </w:r>
    </w:p>
    <w:p w14:paraId="72FD04AD" w14:textId="77777777" w:rsidR="003444A0" w:rsidRDefault="003444A0" w:rsidP="008A40B4">
      <w:pPr>
        <w:numPr>
          <w:ilvl w:val="0"/>
          <w:numId w:val="105"/>
        </w:numPr>
        <w:rPr>
          <w:rFonts w:cs="Tahoma"/>
          <w:bCs/>
          <w:color w:val="000000" w:themeColor="text1"/>
          <w:szCs w:val="20"/>
        </w:rPr>
      </w:pPr>
      <w:r>
        <w:rPr>
          <w:rFonts w:cs="Tahoma"/>
          <w:color w:val="000000" w:themeColor="text1"/>
          <w:szCs w:val="20"/>
        </w:rPr>
        <w:t>Do not volunteer any information you are not asked, and do not offer any speculation or judgmental comments.</w:t>
      </w:r>
    </w:p>
    <w:p w14:paraId="6FA955CF" w14:textId="77777777" w:rsidR="003444A0" w:rsidRDefault="003444A0" w:rsidP="008A40B4">
      <w:pPr>
        <w:numPr>
          <w:ilvl w:val="0"/>
          <w:numId w:val="105"/>
        </w:numPr>
        <w:rPr>
          <w:rFonts w:cs="Tahoma"/>
          <w:bCs/>
          <w:color w:val="000000" w:themeColor="text1"/>
          <w:szCs w:val="20"/>
        </w:rPr>
      </w:pPr>
      <w:r>
        <w:rPr>
          <w:rFonts w:cs="Tahoma"/>
          <w:color w:val="000000" w:themeColor="text1"/>
          <w:szCs w:val="20"/>
        </w:rPr>
        <w:t>If asked questions all personnel shall answer truthfully and factually with accurate information. If you don’t know, or unsure of the facts say so.</w:t>
      </w:r>
    </w:p>
    <w:p w14:paraId="4E4DD4DE" w14:textId="77777777" w:rsidR="003444A0" w:rsidRDefault="003444A0" w:rsidP="008A40B4">
      <w:pPr>
        <w:numPr>
          <w:ilvl w:val="0"/>
          <w:numId w:val="105"/>
        </w:numPr>
        <w:rPr>
          <w:rFonts w:cs="Tahoma"/>
          <w:bCs/>
          <w:color w:val="000000" w:themeColor="text1"/>
          <w:szCs w:val="20"/>
        </w:rPr>
      </w:pPr>
      <w:r>
        <w:rPr>
          <w:rFonts w:cs="Tahoma"/>
          <w:color w:val="000000" w:themeColor="text1"/>
          <w:szCs w:val="20"/>
        </w:rPr>
        <w:t>Do not provide any documents. These must be requested, in writing, through the company’s attorney.</w:t>
      </w:r>
    </w:p>
    <w:p w14:paraId="1AEC2D6E" w14:textId="77777777" w:rsidR="003444A0" w:rsidRDefault="003444A0" w:rsidP="008A40B4">
      <w:pPr>
        <w:numPr>
          <w:ilvl w:val="0"/>
          <w:numId w:val="105"/>
        </w:numPr>
        <w:rPr>
          <w:rFonts w:cs="Tahoma"/>
          <w:color w:val="000000" w:themeColor="text1"/>
          <w:szCs w:val="20"/>
        </w:rPr>
      </w:pPr>
      <w:r>
        <w:rPr>
          <w:rFonts w:cs="Tahoma"/>
          <w:color w:val="000000" w:themeColor="text1"/>
          <w:szCs w:val="20"/>
        </w:rPr>
        <w:t>Upon conclusion of the inspection the officer will conduct a closing conference and outline any unsafe or unhealthy conditions observed. Again, take good notes and be prepared to immediately transmit those notes to management.</w:t>
      </w:r>
    </w:p>
    <w:p w14:paraId="71979433" w14:textId="77777777" w:rsidR="003444A0" w:rsidRDefault="003444A0" w:rsidP="003444A0">
      <w:pPr>
        <w:rPr>
          <w:rFonts w:cs="Tahoma"/>
          <w:color w:val="000000" w:themeColor="text1"/>
          <w:szCs w:val="20"/>
        </w:rPr>
      </w:pPr>
    </w:p>
    <w:p w14:paraId="5F1D4E0E" w14:textId="77777777" w:rsidR="003444A0" w:rsidRDefault="003444A0" w:rsidP="003444A0">
      <w:pPr>
        <w:rPr>
          <w:rFonts w:cs="Tahoma"/>
          <w:color w:val="000000" w:themeColor="text1"/>
          <w:szCs w:val="20"/>
        </w:rPr>
      </w:pPr>
    </w:p>
    <w:p w14:paraId="02484DB9" w14:textId="77777777" w:rsidR="003444A0" w:rsidRDefault="003444A0" w:rsidP="003444A0">
      <w:pPr>
        <w:rPr>
          <w:rFonts w:cs="Tahoma"/>
          <w:color w:val="000000" w:themeColor="text1"/>
          <w:szCs w:val="20"/>
        </w:rPr>
      </w:pPr>
    </w:p>
    <w:p w14:paraId="2ADA757F" w14:textId="77777777" w:rsidR="003444A0" w:rsidRDefault="003444A0" w:rsidP="003444A0">
      <w:pPr>
        <w:rPr>
          <w:rFonts w:cs="Tahoma"/>
          <w:color w:val="000000" w:themeColor="text1"/>
          <w:szCs w:val="20"/>
        </w:rPr>
      </w:pPr>
    </w:p>
    <w:p w14:paraId="19DA40F7" w14:textId="77777777" w:rsidR="003444A0" w:rsidRDefault="003444A0" w:rsidP="003444A0">
      <w:pPr>
        <w:rPr>
          <w:rFonts w:cs="Tahoma"/>
          <w:color w:val="000000" w:themeColor="text1"/>
          <w:szCs w:val="20"/>
        </w:rPr>
      </w:pPr>
    </w:p>
    <w:p w14:paraId="64FAF435" w14:textId="77777777" w:rsidR="003444A0" w:rsidRDefault="003444A0" w:rsidP="003444A0">
      <w:pPr>
        <w:jc w:val="center"/>
        <w:rPr>
          <w:rFonts w:cs="Tahoma"/>
          <w:b/>
          <w:color w:val="000000" w:themeColor="text1"/>
          <w:szCs w:val="20"/>
        </w:rPr>
      </w:pPr>
      <w:r w:rsidRPr="007713A8">
        <w:rPr>
          <w:rFonts w:cs="Tahoma"/>
          <w:b/>
          <w:color w:val="000000" w:themeColor="text1"/>
          <w:szCs w:val="20"/>
        </w:rPr>
        <w:t xml:space="preserve">Do not leave the inspector </w:t>
      </w:r>
      <w:r>
        <w:rPr>
          <w:rFonts w:cs="Tahoma"/>
          <w:b/>
          <w:color w:val="000000" w:themeColor="text1"/>
          <w:szCs w:val="20"/>
        </w:rPr>
        <w:t>unaccompanied</w:t>
      </w:r>
      <w:r w:rsidRPr="007713A8">
        <w:rPr>
          <w:rFonts w:cs="Tahoma"/>
          <w:b/>
          <w:color w:val="000000" w:themeColor="text1"/>
          <w:szCs w:val="20"/>
        </w:rPr>
        <w:t>.</w:t>
      </w:r>
    </w:p>
    <w:p w14:paraId="0A77831A" w14:textId="77777777" w:rsidR="003444A0" w:rsidRDefault="003444A0" w:rsidP="003444A0">
      <w:pPr>
        <w:jc w:val="center"/>
        <w:rPr>
          <w:rFonts w:cs="Tahoma"/>
          <w:b/>
          <w:color w:val="000000" w:themeColor="text1"/>
          <w:szCs w:val="20"/>
        </w:rPr>
      </w:pPr>
      <w:r w:rsidRPr="007713A8">
        <w:rPr>
          <w:rFonts w:cs="Tahoma"/>
          <w:b/>
          <w:color w:val="000000" w:themeColor="text1"/>
          <w:szCs w:val="20"/>
        </w:rPr>
        <w:t>Stay with them and escort them the entire time they are on site.</w:t>
      </w:r>
      <w:r>
        <w:rPr>
          <w:rFonts w:cs="Tahoma"/>
          <w:b/>
          <w:color w:val="000000" w:themeColor="text1"/>
          <w:szCs w:val="20"/>
        </w:rPr>
        <w:br w:type="page"/>
      </w:r>
    </w:p>
    <w:p w14:paraId="25ED3ADD" w14:textId="77777777" w:rsidR="003444A0" w:rsidRPr="00A30D59" w:rsidRDefault="003444A0" w:rsidP="003444A0">
      <w:pPr>
        <w:pStyle w:val="TopHeaderBOTH"/>
      </w:pPr>
      <w:r w:rsidRPr="00A30D59">
        <w:t>Management and Employee Interviews</w:t>
      </w:r>
    </w:p>
    <w:p w14:paraId="18F7EF87" w14:textId="77777777" w:rsidR="003444A0" w:rsidRDefault="003444A0" w:rsidP="003444A0">
      <w:bookmarkStart w:id="519" w:name="_Hlk102481326"/>
    </w:p>
    <w:p w14:paraId="7AACCD34" w14:textId="77777777" w:rsidR="003444A0" w:rsidRPr="001E0F7E" w:rsidRDefault="003444A0" w:rsidP="003444A0">
      <w:pPr>
        <w:rPr>
          <w:b/>
          <w:bCs/>
          <w:sz w:val="22"/>
        </w:rPr>
      </w:pPr>
      <w:bookmarkStart w:id="520" w:name="_Hlk94522645"/>
      <w:r w:rsidRPr="001E0F7E">
        <w:rPr>
          <w:b/>
          <w:bCs/>
          <w:sz w:val="22"/>
        </w:rPr>
        <w:t>Management Interviews</w:t>
      </w:r>
    </w:p>
    <w:p w14:paraId="524948D0" w14:textId="77777777" w:rsidR="003444A0" w:rsidRPr="001E0F7E" w:rsidRDefault="003444A0" w:rsidP="001E0F7E">
      <w:pPr>
        <w:rPr>
          <w:sz w:val="22"/>
        </w:rPr>
      </w:pPr>
      <w:r w:rsidRPr="001E0F7E">
        <w:rPr>
          <w:sz w:val="22"/>
        </w:rPr>
        <w:t>During management interviews, the employer and its designated representative(s) are entitled to sit in and take notes.</w:t>
      </w:r>
    </w:p>
    <w:p w14:paraId="607B3664" w14:textId="77777777" w:rsidR="003444A0" w:rsidRPr="001E0F7E" w:rsidRDefault="003444A0" w:rsidP="003444A0">
      <w:pPr>
        <w:rPr>
          <w:b/>
          <w:bCs/>
          <w:sz w:val="22"/>
        </w:rPr>
      </w:pPr>
      <w:r w:rsidRPr="001E0F7E">
        <w:rPr>
          <w:b/>
          <w:bCs/>
          <w:sz w:val="22"/>
        </w:rPr>
        <w:t>Employee Interviews</w:t>
      </w:r>
    </w:p>
    <w:p w14:paraId="71E28A91" w14:textId="77777777" w:rsidR="003444A0" w:rsidRPr="001E0F7E" w:rsidRDefault="003444A0" w:rsidP="001E0F7E">
      <w:pPr>
        <w:rPr>
          <w:sz w:val="22"/>
        </w:rPr>
      </w:pPr>
      <w:r w:rsidRPr="001E0F7E">
        <w:rPr>
          <w:sz w:val="22"/>
        </w:rPr>
        <w:t>During non-management employee interviews OSHA will typically not allow management to sit in as the employee has the right to a private interview without the employer and its designated representative(s) present.</w:t>
      </w:r>
    </w:p>
    <w:p w14:paraId="1AEAE0A1" w14:textId="77777777" w:rsidR="003444A0" w:rsidRPr="001E0F7E" w:rsidRDefault="003444A0" w:rsidP="003444A0">
      <w:pPr>
        <w:rPr>
          <w:b/>
          <w:bCs/>
          <w:sz w:val="22"/>
        </w:rPr>
      </w:pPr>
      <w:r w:rsidRPr="001E0F7E">
        <w:rPr>
          <w:b/>
          <w:bCs/>
          <w:sz w:val="22"/>
        </w:rPr>
        <w:t>Interview Process</w:t>
      </w:r>
    </w:p>
    <w:p w14:paraId="3FB82F05" w14:textId="77777777" w:rsidR="003444A0" w:rsidRPr="001E0F7E" w:rsidRDefault="003444A0" w:rsidP="001E0F7E">
      <w:pPr>
        <w:rPr>
          <w:sz w:val="22"/>
        </w:rPr>
      </w:pPr>
      <w:r w:rsidRPr="001E0F7E">
        <w:rPr>
          <w:sz w:val="22"/>
        </w:rPr>
        <w:t>For both management and employee interviews, employees should be notified of their rights prior to being interviewed. The following bullet list should be used to inform employees of their rights.</w:t>
      </w:r>
    </w:p>
    <w:p w14:paraId="17F0A4F1" w14:textId="77777777" w:rsidR="003444A0" w:rsidRPr="001E0F7E" w:rsidRDefault="003444A0" w:rsidP="001E0F7E">
      <w:pPr>
        <w:rPr>
          <w:sz w:val="22"/>
        </w:rPr>
      </w:pPr>
      <w:r w:rsidRPr="001E0F7E">
        <w:rPr>
          <w:sz w:val="22"/>
        </w:rPr>
        <w:t>Please ensure that the delivery of this information is not construed as pressure being applied to the employee for any particular outcome in the interview. More than anything, the employee should simply be aware of their rights and to provide truthful responses to the questions asked by the inspector.</w:t>
      </w:r>
    </w:p>
    <w:p w14:paraId="05F46807" w14:textId="77777777" w:rsidR="003444A0" w:rsidRPr="001E0F7E" w:rsidRDefault="003444A0" w:rsidP="003444A0">
      <w:pPr>
        <w:rPr>
          <w:rFonts w:cs="Tahoma"/>
          <w:b/>
          <w:bCs/>
          <w:color w:val="000000" w:themeColor="text1"/>
          <w:sz w:val="22"/>
        </w:rPr>
      </w:pPr>
      <w:r w:rsidRPr="001E0F7E">
        <w:rPr>
          <w:rFonts w:cs="Tahoma"/>
          <w:b/>
          <w:bCs/>
          <w:color w:val="000000" w:themeColor="text1"/>
          <w:sz w:val="22"/>
        </w:rPr>
        <w:t>It is important to keep in mind:</w:t>
      </w:r>
    </w:p>
    <w:p w14:paraId="0C478A0C"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The OSHA inspector is here to ask you a few questions about your job</w:t>
      </w:r>
    </w:p>
    <w:p w14:paraId="2F8795FF"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You are not in trouble and should answer questions truthfully and factually</w:t>
      </w:r>
    </w:p>
    <w:p w14:paraId="7F9234D8"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If you are not comfortable being interviewed by the inspector, you are not required to submit to the interview</w:t>
      </w:r>
    </w:p>
    <w:p w14:paraId="2702412D"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If you would like your union steward or a translator in your interview, you are entitled to have one or both attend</w:t>
      </w:r>
    </w:p>
    <w:p w14:paraId="1C8B14D2"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Please answer the inspector’s questions directly — when a question calls for a YES or NO answer, answer YES or NO — do not feel the need to explain or elaborate unless the inspector asks you to do so</w:t>
      </w:r>
    </w:p>
    <w:p w14:paraId="1EAA7BFB"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The shorter you keep your answers, the shorter the interview will be</w:t>
      </w:r>
    </w:p>
    <w:p w14:paraId="0D630ECC"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If you do not understand the question, please tell the inspector that you do not understand</w:t>
      </w:r>
    </w:p>
    <w:p w14:paraId="2C3B6DF2"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 xml:space="preserve">If you do not know </w:t>
      </w:r>
      <w:r w:rsidR="001E0F7E" w:rsidRPr="001E0F7E">
        <w:rPr>
          <w:rFonts w:cs="Tahoma"/>
          <w:color w:val="000000" w:themeColor="text1"/>
          <w:sz w:val="22"/>
        </w:rPr>
        <w:t>the</w:t>
      </w:r>
      <w:r w:rsidRPr="001E0F7E">
        <w:rPr>
          <w:rFonts w:cs="Tahoma"/>
          <w:color w:val="000000" w:themeColor="text1"/>
          <w:sz w:val="22"/>
        </w:rPr>
        <w:t xml:space="preserve"> answer to a question, tell the inspector you do not know the answer, please do not guess as to the answer.</w:t>
      </w:r>
    </w:p>
    <w:p w14:paraId="7EF59B7A"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If you cannot recall an answer to a question, please tell the inspector that you do not recall</w:t>
      </w:r>
    </w:p>
    <w:p w14:paraId="2F5A8ADC"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If at any point during the interview you become uncomfortable, you may stop and leave the interview</w:t>
      </w:r>
    </w:p>
    <w:p w14:paraId="3F8DF75C"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You have the right NOT to be recorded during your interview</w:t>
      </w:r>
    </w:p>
    <w:p w14:paraId="44574B4E"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You have the right NOT to sign a statement prepared for your signature by the inspector</w:t>
      </w:r>
    </w:p>
    <w:p w14:paraId="63F0C2BB"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Prior to signing any statements, read them first and make sure the information is accurate</w:t>
      </w:r>
    </w:p>
    <w:p w14:paraId="266B6025" w14:textId="77777777" w:rsidR="003444A0" w:rsidRPr="001E0F7E" w:rsidRDefault="003444A0" w:rsidP="003444A0">
      <w:pPr>
        <w:pStyle w:val="Bullet1"/>
        <w:rPr>
          <w:rFonts w:cs="Tahoma"/>
          <w:color w:val="000000" w:themeColor="text1"/>
          <w:sz w:val="22"/>
        </w:rPr>
      </w:pPr>
      <w:r w:rsidRPr="001E0F7E">
        <w:rPr>
          <w:rFonts w:cs="Tahoma"/>
          <w:color w:val="000000" w:themeColor="text1"/>
          <w:sz w:val="22"/>
        </w:rPr>
        <w:t>The inspector may ask you for your home address and phone number. You do not have to give that to them. You can request that they contact you here at work.</w:t>
      </w:r>
    </w:p>
    <w:p w14:paraId="0054279D" w14:textId="77777777" w:rsidR="003444A0" w:rsidRDefault="003444A0" w:rsidP="003444A0">
      <w:pPr>
        <w:pStyle w:val="Bullet1"/>
        <w:numPr>
          <w:ilvl w:val="0"/>
          <w:numId w:val="0"/>
        </w:numPr>
        <w:ind w:left="1080" w:hanging="360"/>
        <w:rPr>
          <w:rFonts w:cs="Tahoma"/>
          <w:color w:val="000000" w:themeColor="text1"/>
        </w:rPr>
      </w:pPr>
    </w:p>
    <w:p w14:paraId="3780600B" w14:textId="77777777" w:rsidR="003444A0" w:rsidRPr="005568D7" w:rsidRDefault="003444A0" w:rsidP="003444A0">
      <w:pPr>
        <w:jc w:val="center"/>
        <w:rPr>
          <w:rFonts w:cs="Tahoma"/>
          <w:b/>
          <w:i/>
          <w:color w:val="000000" w:themeColor="text1"/>
          <w:sz w:val="22"/>
        </w:rPr>
        <w:sectPr w:rsidR="003444A0" w:rsidRPr="005568D7" w:rsidSect="002A5A33">
          <w:footerReference w:type="default" r:id="rId40"/>
          <w:pgSz w:w="12240" w:h="15840" w:code="1"/>
          <w:pgMar w:top="1440" w:right="1440" w:bottom="1008" w:left="1440" w:header="720" w:footer="432" w:gutter="0"/>
          <w:pgNumType w:start="1" w:chapStyle="1"/>
          <w:cols w:space="252"/>
          <w:docGrid w:linePitch="360"/>
        </w:sectPr>
      </w:pPr>
      <w:r w:rsidRPr="00A45A6D">
        <w:rPr>
          <w:rFonts w:cs="Tahoma"/>
          <w:b/>
          <w:i/>
          <w:color w:val="000000" w:themeColor="text1"/>
          <w:sz w:val="22"/>
        </w:rPr>
        <w:t>For clarification on any of the above information please see your manager</w:t>
      </w:r>
      <w:bookmarkEnd w:id="519"/>
      <w:r w:rsidRPr="00A45A6D">
        <w:rPr>
          <w:rFonts w:cs="Tahoma"/>
          <w:b/>
          <w:i/>
          <w:color w:val="000000" w:themeColor="text1"/>
          <w:sz w:val="22"/>
        </w:rPr>
        <w:t>.</w:t>
      </w:r>
    </w:p>
    <w:p w14:paraId="52F14DB4" w14:textId="77777777" w:rsidR="003444A0" w:rsidRPr="00A64992" w:rsidRDefault="003444A0" w:rsidP="009E4A95">
      <w:pPr>
        <w:pStyle w:val="Heading1"/>
      </w:pPr>
      <w:bookmarkStart w:id="521" w:name="_Toc71023430"/>
      <w:bookmarkStart w:id="522" w:name="_Toc71023512"/>
      <w:bookmarkStart w:id="523" w:name="_Toc71039020"/>
      <w:bookmarkStart w:id="524" w:name="_Toc71290379"/>
      <w:bookmarkStart w:id="525" w:name="_Toc71296762"/>
      <w:bookmarkStart w:id="526" w:name="_Toc71297193"/>
      <w:bookmarkStart w:id="527" w:name="_Toc71297426"/>
      <w:bookmarkStart w:id="528" w:name="_Toc71299524"/>
      <w:bookmarkStart w:id="529" w:name="_Toc71533131"/>
      <w:bookmarkStart w:id="530" w:name="_Toc72316245"/>
      <w:bookmarkStart w:id="531" w:name="_Toc72418128"/>
      <w:bookmarkStart w:id="532" w:name="_Toc72420351"/>
      <w:bookmarkStart w:id="533" w:name="_Toc72826877"/>
      <w:bookmarkStart w:id="534" w:name="_Toc73438373"/>
      <w:bookmarkStart w:id="535" w:name="_Toc78876806"/>
      <w:bookmarkStart w:id="536" w:name="_Toc80078968"/>
      <w:bookmarkStart w:id="537" w:name="_Toc80615747"/>
      <w:bookmarkStart w:id="538" w:name="_Toc80622783"/>
      <w:bookmarkStart w:id="539" w:name="_Toc80691297"/>
      <w:bookmarkStart w:id="540" w:name="_Toc81210791"/>
      <w:bookmarkStart w:id="541" w:name="_Toc83047460"/>
      <w:bookmarkStart w:id="542" w:name="_Toc83049964"/>
      <w:bookmarkStart w:id="543" w:name="_Toc83725635"/>
      <w:bookmarkStart w:id="544" w:name="_Toc85029434"/>
      <w:bookmarkStart w:id="545" w:name="_Toc85029585"/>
      <w:bookmarkStart w:id="546" w:name="_Toc85030523"/>
      <w:bookmarkStart w:id="547" w:name="_Toc85031101"/>
      <w:bookmarkStart w:id="548" w:name="_Toc85446744"/>
      <w:bookmarkStart w:id="549" w:name="_Toc85449243"/>
      <w:bookmarkStart w:id="550" w:name="_Toc85455544"/>
      <w:bookmarkStart w:id="551" w:name="_Toc85455693"/>
      <w:bookmarkStart w:id="552" w:name="_Toc86645259"/>
      <w:bookmarkStart w:id="553" w:name="_Toc87945745"/>
      <w:bookmarkStart w:id="554" w:name="_Toc92876224"/>
      <w:bookmarkStart w:id="555" w:name="_Toc93403900"/>
      <w:bookmarkStart w:id="556" w:name="_Toc94190145"/>
      <w:bookmarkStart w:id="557" w:name="_Toc94191322"/>
      <w:bookmarkStart w:id="558" w:name="_Toc94191420"/>
      <w:bookmarkStart w:id="559" w:name="_Toc164072539"/>
      <w:bookmarkEnd w:id="517"/>
      <w:bookmarkEnd w:id="518"/>
      <w:bookmarkEnd w:id="520"/>
      <w:r w:rsidRPr="0013383E">
        <w:t>Sub-contractor Safety Policy</w:t>
      </w:r>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p>
    <w:p w14:paraId="0E3ED41A" w14:textId="77777777" w:rsidR="003444A0" w:rsidRPr="00216BFA" w:rsidRDefault="003444A0" w:rsidP="009E4A95">
      <w:pPr>
        <w:pStyle w:val="Heading2"/>
      </w:pPr>
      <w:r>
        <w:t>Purpose, Scope, and Policy</w:t>
      </w:r>
    </w:p>
    <w:p w14:paraId="1B5B9787" w14:textId="77777777" w:rsidR="003444A0" w:rsidRPr="00216BFA" w:rsidRDefault="003444A0" w:rsidP="009E4A95">
      <w:pPr>
        <w:pStyle w:val="Heading3"/>
      </w:pPr>
      <w:r w:rsidRPr="00216BFA">
        <w:t>Purpose</w:t>
      </w:r>
    </w:p>
    <w:p w14:paraId="23D0E4B8" w14:textId="7E0D0E25" w:rsidR="003444A0" w:rsidRPr="00216BFA" w:rsidRDefault="003444A0" w:rsidP="003444A0">
      <w:pPr>
        <w:rPr>
          <w:rFonts w:cs="Tahoma"/>
          <w:szCs w:val="20"/>
        </w:rPr>
      </w:pPr>
      <w:r w:rsidRPr="00216BFA">
        <w:rPr>
          <w:rFonts w:eastAsia="Times New Roman" w:cs="Tahoma"/>
          <w:snapToGrid w:val="0"/>
          <w:szCs w:val="20"/>
        </w:rPr>
        <w:fldChar w:fldCharType="begin"/>
      </w:r>
      <w:r w:rsidRPr="00216BFA">
        <w:rPr>
          <w:rFonts w:eastAsia="Times New Roman" w:cs="Tahoma"/>
          <w:snapToGrid w:val="0"/>
          <w:szCs w:val="20"/>
        </w:rPr>
        <w:instrText xml:space="preserve"> MERGEFIELD "Q1" </w:instrText>
      </w:r>
      <w:r w:rsidRPr="00216BFA">
        <w:rPr>
          <w:rFonts w:eastAsia="Times New Roman" w:cs="Tahoma"/>
          <w:snapToGrid w:val="0"/>
          <w:szCs w:val="20"/>
        </w:rPr>
        <w:fldChar w:fldCharType="separate"/>
      </w:r>
      <w:r w:rsidR="000A3858">
        <w:rPr>
          <w:rFonts w:eastAsia="Times New Roman" w:cs="Tahoma"/>
          <w:noProof/>
          <w:snapToGrid w:val="0"/>
          <w:szCs w:val="20"/>
        </w:rPr>
        <w:t>COMPNAME</w:t>
      </w:r>
      <w:r w:rsidRPr="00216BFA">
        <w:rPr>
          <w:rFonts w:eastAsia="Times New Roman" w:cs="Tahoma"/>
          <w:snapToGrid w:val="0"/>
          <w:szCs w:val="20"/>
        </w:rPr>
        <w:fldChar w:fldCharType="end"/>
      </w:r>
      <w:r w:rsidRPr="00216BFA">
        <w:rPr>
          <w:rFonts w:eastAsia="Times New Roman" w:cs="Tahoma"/>
          <w:snapToGrid w:val="0"/>
          <w:szCs w:val="20"/>
        </w:rPr>
        <w:t xml:space="preserve"> has developed this policy i</w:t>
      </w:r>
      <w:r w:rsidRPr="00216BFA">
        <w:rPr>
          <w:rFonts w:cs="Tahoma"/>
          <w:szCs w:val="20"/>
        </w:rPr>
        <w:t xml:space="preserve">n the interest of promoting good communication and continuing to provide a safe and healthful workplace for its employees, and </w:t>
      </w:r>
      <w:r>
        <w:rPr>
          <w:rFonts w:cs="Tahoma"/>
          <w:szCs w:val="20"/>
        </w:rPr>
        <w:t>sub-contractors</w:t>
      </w:r>
      <w:r w:rsidRPr="00216BFA">
        <w:rPr>
          <w:rFonts w:cs="Tahoma"/>
          <w:szCs w:val="20"/>
        </w:rPr>
        <w:t xml:space="preserve"> alike.</w:t>
      </w:r>
    </w:p>
    <w:p w14:paraId="1FE3360C" w14:textId="77777777" w:rsidR="003444A0" w:rsidRPr="00216BFA" w:rsidRDefault="003444A0" w:rsidP="009E4A95">
      <w:pPr>
        <w:pStyle w:val="Heading3"/>
      </w:pPr>
      <w:r w:rsidRPr="00216BFA">
        <w:t>Scope</w:t>
      </w:r>
    </w:p>
    <w:p w14:paraId="6A9D1D9C" w14:textId="4002DE23" w:rsidR="003444A0" w:rsidRPr="00216BFA" w:rsidRDefault="003444A0" w:rsidP="003444A0">
      <w:pPr>
        <w:tabs>
          <w:tab w:val="left" w:pos="1951"/>
        </w:tabs>
        <w:rPr>
          <w:rFonts w:cs="Tahoma"/>
          <w:szCs w:val="20"/>
        </w:rPr>
      </w:pPr>
      <w:r w:rsidRPr="00216BFA">
        <w:rPr>
          <w:rFonts w:eastAsia="Times New Roman" w:cs="Tahoma"/>
          <w:snapToGrid w:val="0"/>
          <w:szCs w:val="20"/>
        </w:rPr>
        <w:fldChar w:fldCharType="begin"/>
      </w:r>
      <w:r w:rsidRPr="00216BFA">
        <w:rPr>
          <w:rFonts w:eastAsia="Times New Roman" w:cs="Tahoma"/>
          <w:snapToGrid w:val="0"/>
          <w:szCs w:val="20"/>
        </w:rPr>
        <w:instrText xml:space="preserve"> MERGEFIELD "Q1" </w:instrText>
      </w:r>
      <w:r w:rsidRPr="00216BFA">
        <w:rPr>
          <w:rFonts w:eastAsia="Times New Roman" w:cs="Tahoma"/>
          <w:snapToGrid w:val="0"/>
          <w:szCs w:val="20"/>
        </w:rPr>
        <w:fldChar w:fldCharType="separate"/>
      </w:r>
      <w:r w:rsidR="000A3858">
        <w:rPr>
          <w:rFonts w:eastAsia="Times New Roman" w:cs="Tahoma"/>
          <w:noProof/>
          <w:snapToGrid w:val="0"/>
          <w:szCs w:val="20"/>
        </w:rPr>
        <w:t>COMPNAME</w:t>
      </w:r>
      <w:r w:rsidRPr="00216BFA">
        <w:rPr>
          <w:rFonts w:eastAsia="Times New Roman" w:cs="Tahoma"/>
          <w:snapToGrid w:val="0"/>
          <w:szCs w:val="20"/>
        </w:rPr>
        <w:fldChar w:fldCharType="end"/>
      </w:r>
      <w:r w:rsidRPr="00216BFA">
        <w:rPr>
          <w:rFonts w:eastAsia="Times New Roman" w:cs="Tahoma"/>
          <w:snapToGrid w:val="0"/>
          <w:szCs w:val="20"/>
        </w:rPr>
        <w:t xml:space="preserve"> engages the services of </w:t>
      </w:r>
      <w:r>
        <w:rPr>
          <w:rFonts w:eastAsia="Times New Roman" w:cs="Tahoma"/>
          <w:snapToGrid w:val="0"/>
          <w:szCs w:val="20"/>
        </w:rPr>
        <w:t>sub-contractors</w:t>
      </w:r>
      <w:r w:rsidRPr="00216BFA">
        <w:rPr>
          <w:rFonts w:eastAsia="Times New Roman" w:cs="Tahoma"/>
          <w:snapToGrid w:val="0"/>
          <w:szCs w:val="20"/>
        </w:rPr>
        <w:t xml:space="preserve"> and values its relationships with these essential service providers.</w:t>
      </w:r>
    </w:p>
    <w:p w14:paraId="2885CCCE" w14:textId="77777777" w:rsidR="003444A0" w:rsidRPr="00216BFA" w:rsidRDefault="003444A0" w:rsidP="009E4A95">
      <w:pPr>
        <w:pStyle w:val="Heading3"/>
      </w:pPr>
      <w:r w:rsidRPr="00216BFA">
        <w:t>Policy</w:t>
      </w:r>
    </w:p>
    <w:p w14:paraId="300EBA3A" w14:textId="2411AC40" w:rsidR="003444A0" w:rsidRPr="00216BFA" w:rsidRDefault="003444A0" w:rsidP="003444A0">
      <w:pPr>
        <w:rPr>
          <w:rFonts w:eastAsia="Times New Roman" w:cs="Tahoma"/>
          <w:snapToGrid w:val="0"/>
          <w:szCs w:val="20"/>
        </w:rPr>
      </w:pPr>
      <w:r w:rsidRPr="00216BFA">
        <w:rPr>
          <w:rFonts w:eastAsia="Times New Roman" w:cs="Tahoma"/>
          <w:snapToGrid w:val="0"/>
          <w:szCs w:val="20"/>
        </w:rPr>
        <w:fldChar w:fldCharType="begin"/>
      </w:r>
      <w:r w:rsidRPr="00216BFA">
        <w:rPr>
          <w:rFonts w:eastAsia="Times New Roman" w:cs="Tahoma"/>
          <w:snapToGrid w:val="0"/>
          <w:szCs w:val="20"/>
        </w:rPr>
        <w:instrText xml:space="preserve"> MERGEFIELD "Q1" </w:instrText>
      </w:r>
      <w:r w:rsidRPr="00216BFA">
        <w:rPr>
          <w:rFonts w:eastAsia="Times New Roman" w:cs="Tahoma"/>
          <w:snapToGrid w:val="0"/>
          <w:szCs w:val="20"/>
        </w:rPr>
        <w:fldChar w:fldCharType="separate"/>
      </w:r>
      <w:r w:rsidR="000A3858">
        <w:rPr>
          <w:rFonts w:eastAsia="Times New Roman" w:cs="Tahoma"/>
          <w:noProof/>
          <w:snapToGrid w:val="0"/>
          <w:szCs w:val="20"/>
        </w:rPr>
        <w:t>COMPNAME</w:t>
      </w:r>
      <w:r w:rsidRPr="00216BFA">
        <w:rPr>
          <w:rFonts w:eastAsia="Times New Roman" w:cs="Tahoma"/>
          <w:snapToGrid w:val="0"/>
          <w:szCs w:val="20"/>
        </w:rPr>
        <w:fldChar w:fldCharType="end"/>
      </w:r>
      <w:r w:rsidRPr="00216BFA">
        <w:rPr>
          <w:rFonts w:eastAsia="Times New Roman" w:cs="Tahoma"/>
          <w:snapToGrid w:val="0"/>
          <w:szCs w:val="20"/>
        </w:rPr>
        <w:t xml:space="preserve"> will conduct its business with </w:t>
      </w:r>
      <w:r>
        <w:rPr>
          <w:rFonts w:eastAsia="Times New Roman" w:cs="Tahoma"/>
          <w:snapToGrid w:val="0"/>
          <w:szCs w:val="20"/>
        </w:rPr>
        <w:t>sub-contractors</w:t>
      </w:r>
      <w:r w:rsidRPr="00216BFA">
        <w:rPr>
          <w:rFonts w:eastAsia="Times New Roman" w:cs="Tahoma"/>
          <w:snapToGrid w:val="0"/>
          <w:szCs w:val="20"/>
        </w:rPr>
        <w:t xml:space="preserve"> under the following guidelines. Based on the measures of this policy, we anticipate an incident and injury free project.</w:t>
      </w:r>
    </w:p>
    <w:p w14:paraId="400B102C" w14:textId="77777777" w:rsidR="003444A0" w:rsidRPr="00216BFA" w:rsidRDefault="00771699" w:rsidP="009E4A95">
      <w:pPr>
        <w:pStyle w:val="Heading2"/>
      </w:pPr>
      <w:r>
        <w:t>Roles and Responsibilities</w:t>
      </w:r>
    </w:p>
    <w:p w14:paraId="03783E4E" w14:textId="77777777" w:rsidR="003444A0" w:rsidRPr="00216BFA" w:rsidRDefault="003444A0" w:rsidP="009E4A95">
      <w:pPr>
        <w:pStyle w:val="Heading3"/>
      </w:pPr>
      <w:r w:rsidRPr="00216BFA">
        <w:t>Employer</w:t>
      </w:r>
    </w:p>
    <w:p w14:paraId="36FAF367" w14:textId="77777777" w:rsidR="003444A0" w:rsidRPr="00216BFA" w:rsidRDefault="003444A0" w:rsidP="004868BB">
      <w:pPr>
        <w:pStyle w:val="Heading4"/>
      </w:pPr>
      <w:r w:rsidRPr="00216BFA">
        <w:t>Management</w:t>
      </w:r>
    </w:p>
    <w:p w14:paraId="545891AE" w14:textId="77777777" w:rsidR="003444A0" w:rsidRPr="00216BFA" w:rsidRDefault="003444A0" w:rsidP="003444A0">
      <w:pPr>
        <w:rPr>
          <w:rFonts w:cs="Tahoma"/>
          <w:szCs w:val="20"/>
        </w:rPr>
      </w:pPr>
      <w:r w:rsidRPr="00216BFA">
        <w:rPr>
          <w:rFonts w:cs="Tahoma"/>
          <w:szCs w:val="20"/>
        </w:rPr>
        <w:t xml:space="preserve">It is management’s responsibility to select and manage </w:t>
      </w:r>
      <w:r>
        <w:rPr>
          <w:rFonts w:cs="Tahoma"/>
          <w:szCs w:val="20"/>
        </w:rPr>
        <w:t>sub-contractors</w:t>
      </w:r>
      <w:r w:rsidRPr="00216BFA">
        <w:rPr>
          <w:rFonts w:cs="Tahoma"/>
          <w:szCs w:val="20"/>
        </w:rPr>
        <w:t xml:space="preserve"> and ensure the following steps are taken:</w:t>
      </w:r>
    </w:p>
    <w:p w14:paraId="64D9A330" w14:textId="77777777" w:rsidR="003444A0" w:rsidRPr="00216BFA" w:rsidRDefault="003444A0" w:rsidP="003444A0">
      <w:pPr>
        <w:pStyle w:val="Bullet1"/>
      </w:pPr>
      <w:r w:rsidRPr="00216BFA">
        <w:t xml:space="preserve">Submit the </w:t>
      </w:r>
      <w:r>
        <w:t>Sub-contractor</w:t>
      </w:r>
      <w:r w:rsidRPr="00216BFA">
        <w:t xml:space="preserve"> Safety Policy to all </w:t>
      </w:r>
      <w:r>
        <w:t>sub-contractors</w:t>
      </w:r>
      <w:r w:rsidRPr="00216BFA">
        <w:t xml:space="preserve"> during the bidding process.</w:t>
      </w:r>
    </w:p>
    <w:p w14:paraId="0C56669F" w14:textId="77777777" w:rsidR="003444A0" w:rsidRPr="00216BFA" w:rsidRDefault="003444A0" w:rsidP="003444A0">
      <w:pPr>
        <w:pStyle w:val="Bullet1"/>
      </w:pPr>
      <w:r w:rsidRPr="00216BFA">
        <w:t xml:space="preserve">Ensure the </w:t>
      </w:r>
      <w:r>
        <w:t>Sub-contractor</w:t>
      </w:r>
      <w:r w:rsidRPr="00216BFA">
        <w:t xml:space="preserve"> Pre-Qualification Form of this policy is submitted with all bids.</w:t>
      </w:r>
    </w:p>
    <w:p w14:paraId="69AB90BD" w14:textId="77777777" w:rsidR="003444A0" w:rsidRPr="00216BFA" w:rsidRDefault="003444A0" w:rsidP="003444A0">
      <w:pPr>
        <w:pStyle w:val="Bullet1"/>
      </w:pPr>
      <w:r w:rsidRPr="00216BFA">
        <w:t xml:space="preserve">Evaluate each </w:t>
      </w:r>
      <w:r>
        <w:t>Sub-contractor</w:t>
      </w:r>
      <w:r w:rsidRPr="00216BFA">
        <w:t xml:space="preserve"> Pre-Qualification Form for fitness.</w:t>
      </w:r>
    </w:p>
    <w:p w14:paraId="75DC9E97" w14:textId="77777777" w:rsidR="003444A0" w:rsidRPr="00216BFA" w:rsidRDefault="003444A0" w:rsidP="003444A0">
      <w:pPr>
        <w:pStyle w:val="Bullet1"/>
      </w:pPr>
      <w:r w:rsidRPr="00216BFA">
        <w:t xml:space="preserve">Ensure each </w:t>
      </w:r>
      <w:r>
        <w:t>sub-contractor</w:t>
      </w:r>
      <w:r w:rsidRPr="00216BFA">
        <w:t xml:space="preserve"> submits their SSSP and SDS for the work to be performed on the project at a minimum 30 days prior to the scheduled start of work.</w:t>
      </w:r>
    </w:p>
    <w:p w14:paraId="2BBCF155" w14:textId="77777777" w:rsidR="003444A0" w:rsidRPr="00216BFA" w:rsidRDefault="003444A0" w:rsidP="003444A0">
      <w:pPr>
        <w:pStyle w:val="Bullet1"/>
      </w:pPr>
      <w:r w:rsidRPr="00216BFA">
        <w:t>Ensure the “Operations and Work Site Safety Re</w:t>
      </w:r>
      <w:r>
        <w:t>quirements</w:t>
      </w:r>
      <w:r w:rsidRPr="00216BFA">
        <w:t>” of this policy are signed and submitted at a minimum of 30 days prior to the scheduled start of work.</w:t>
      </w:r>
    </w:p>
    <w:p w14:paraId="0A8301B4" w14:textId="77777777" w:rsidR="003444A0" w:rsidRPr="00216BFA" w:rsidRDefault="003444A0" w:rsidP="003444A0">
      <w:pPr>
        <w:pStyle w:val="Bullet1"/>
      </w:pPr>
      <w:r w:rsidRPr="00216BFA">
        <w:t>Ensure a Pre-Construction Safety Meeting to review the SSSP, SDS and other site-specific safety related topics is scheduled and conducted at a minimum of 15 days prior to the scheduled start of work.</w:t>
      </w:r>
    </w:p>
    <w:p w14:paraId="5EE5163A" w14:textId="77777777" w:rsidR="003444A0" w:rsidRPr="00216BFA" w:rsidRDefault="003444A0" w:rsidP="004868BB">
      <w:pPr>
        <w:pStyle w:val="Heading4"/>
      </w:pPr>
      <w:r w:rsidRPr="00216BFA">
        <w:t>Front Line Supervision</w:t>
      </w:r>
    </w:p>
    <w:p w14:paraId="1592A5FC" w14:textId="77777777" w:rsidR="003444A0" w:rsidRPr="00216BFA" w:rsidRDefault="003444A0" w:rsidP="003444A0">
      <w:pPr>
        <w:rPr>
          <w:rFonts w:cs="Tahoma"/>
          <w:szCs w:val="20"/>
        </w:rPr>
      </w:pPr>
      <w:r w:rsidRPr="00216BFA">
        <w:rPr>
          <w:rFonts w:cs="Tahoma"/>
          <w:szCs w:val="20"/>
        </w:rPr>
        <w:t xml:space="preserve">It is Front Line Supervision’s responsibility to issue </w:t>
      </w:r>
      <w:r>
        <w:rPr>
          <w:rFonts w:cs="Tahoma"/>
          <w:szCs w:val="20"/>
        </w:rPr>
        <w:t>Sub-contractor</w:t>
      </w:r>
      <w:r w:rsidRPr="00216BFA">
        <w:rPr>
          <w:rFonts w:cs="Tahoma"/>
          <w:szCs w:val="20"/>
        </w:rPr>
        <w:t xml:space="preserve"> Safety Violation Notice forms when </w:t>
      </w:r>
      <w:r>
        <w:rPr>
          <w:rFonts w:cs="Tahoma"/>
          <w:szCs w:val="20"/>
        </w:rPr>
        <w:t>sub-contractors</w:t>
      </w:r>
      <w:r w:rsidRPr="00216BFA">
        <w:rPr>
          <w:rFonts w:cs="Tahoma"/>
          <w:szCs w:val="20"/>
        </w:rPr>
        <w:t xml:space="preserve"> are not complying to:</w:t>
      </w:r>
    </w:p>
    <w:p w14:paraId="35F67224" w14:textId="77777777" w:rsidR="003444A0" w:rsidRPr="00216BFA" w:rsidRDefault="003444A0" w:rsidP="003444A0">
      <w:pPr>
        <w:pStyle w:val="Bullet1"/>
      </w:pPr>
      <w:r w:rsidRPr="00216BFA">
        <w:t>Federal, State, Local and Municipal guidelines, and regulations,</w:t>
      </w:r>
    </w:p>
    <w:p w14:paraId="4A858E64" w14:textId="77777777" w:rsidR="003444A0" w:rsidRPr="00216BFA" w:rsidRDefault="003444A0" w:rsidP="003444A0">
      <w:pPr>
        <w:pStyle w:val="Bullet1"/>
      </w:pPr>
      <w:r w:rsidRPr="00216BFA">
        <w:t>“Operations and Work Site Safety Re</w:t>
      </w:r>
      <w:r>
        <w:t>quirements</w:t>
      </w:r>
      <w:r w:rsidRPr="00216BFA">
        <w:t>”, or</w:t>
      </w:r>
    </w:p>
    <w:p w14:paraId="00B47ED4" w14:textId="77777777" w:rsidR="003444A0" w:rsidRPr="00216BFA" w:rsidRDefault="003444A0" w:rsidP="003444A0">
      <w:pPr>
        <w:pStyle w:val="Bullet1"/>
      </w:pPr>
      <w:r w:rsidRPr="00216BFA">
        <w:t xml:space="preserve">the </w:t>
      </w:r>
      <w:r>
        <w:t>sub-contractors</w:t>
      </w:r>
      <w:r w:rsidRPr="00216BFA">
        <w:t xml:space="preserve"> SSSP and SDS</w:t>
      </w:r>
    </w:p>
    <w:p w14:paraId="27723F18" w14:textId="77777777" w:rsidR="003444A0" w:rsidRPr="00216BFA" w:rsidRDefault="003444A0" w:rsidP="009E4A95">
      <w:pPr>
        <w:pStyle w:val="Heading3"/>
      </w:pPr>
      <w:r>
        <w:t>Sub-contractors</w:t>
      </w:r>
    </w:p>
    <w:p w14:paraId="64EB3869" w14:textId="743BF22D" w:rsidR="003444A0" w:rsidRPr="00216BFA" w:rsidRDefault="003444A0" w:rsidP="003444A0">
      <w:pPr>
        <w:rPr>
          <w:rFonts w:cs="Tahoma"/>
          <w:szCs w:val="20"/>
        </w:rPr>
      </w:pPr>
      <w:r w:rsidRPr="00216BFA">
        <w:rPr>
          <w:rFonts w:cs="Tahoma"/>
          <w:szCs w:val="20"/>
        </w:rPr>
        <w:t xml:space="preserve">Complete the </w:t>
      </w:r>
      <w:r>
        <w:rPr>
          <w:rFonts w:cs="Tahoma"/>
          <w:szCs w:val="20"/>
        </w:rPr>
        <w:t>Sub-contractor</w:t>
      </w:r>
      <w:r w:rsidRPr="00216BFA">
        <w:rPr>
          <w:rFonts w:cs="Tahoma"/>
          <w:szCs w:val="20"/>
        </w:rPr>
        <w:t xml:space="preserve"> Pre-Qualification Form of this policy and submit it to </w:t>
      </w:r>
      <w:r w:rsidRPr="00216BFA">
        <w:rPr>
          <w:rFonts w:eastAsia="Times New Roman" w:cs="Tahoma"/>
          <w:snapToGrid w:val="0"/>
          <w:szCs w:val="20"/>
        </w:rPr>
        <w:fldChar w:fldCharType="begin"/>
      </w:r>
      <w:r w:rsidRPr="00216BFA">
        <w:rPr>
          <w:rFonts w:eastAsia="Times New Roman" w:cs="Tahoma"/>
          <w:snapToGrid w:val="0"/>
          <w:szCs w:val="20"/>
        </w:rPr>
        <w:instrText xml:space="preserve"> MERGEFIELD "Q1" </w:instrText>
      </w:r>
      <w:r w:rsidRPr="00216BFA">
        <w:rPr>
          <w:rFonts w:eastAsia="Times New Roman" w:cs="Tahoma"/>
          <w:snapToGrid w:val="0"/>
          <w:szCs w:val="20"/>
        </w:rPr>
        <w:fldChar w:fldCharType="separate"/>
      </w:r>
      <w:r w:rsidR="000A3858">
        <w:rPr>
          <w:rFonts w:eastAsia="Times New Roman" w:cs="Tahoma"/>
          <w:noProof/>
          <w:snapToGrid w:val="0"/>
          <w:szCs w:val="20"/>
        </w:rPr>
        <w:t>COMPNAME</w:t>
      </w:r>
      <w:r w:rsidRPr="00216BFA">
        <w:rPr>
          <w:rFonts w:eastAsia="Times New Roman" w:cs="Tahoma"/>
          <w:snapToGrid w:val="0"/>
          <w:szCs w:val="20"/>
        </w:rPr>
        <w:fldChar w:fldCharType="end"/>
      </w:r>
      <w:r w:rsidRPr="00216BFA">
        <w:rPr>
          <w:rFonts w:cs="Tahoma"/>
          <w:szCs w:val="20"/>
        </w:rPr>
        <w:t xml:space="preserve"> during the bidding process.</w:t>
      </w:r>
    </w:p>
    <w:p w14:paraId="2EDFFE6F" w14:textId="77777777" w:rsidR="003444A0" w:rsidRPr="00216BFA" w:rsidRDefault="003444A0" w:rsidP="003444A0">
      <w:pPr>
        <w:rPr>
          <w:rFonts w:cs="Tahoma"/>
          <w:szCs w:val="20"/>
        </w:rPr>
      </w:pPr>
      <w:r w:rsidRPr="00216BFA">
        <w:rPr>
          <w:rFonts w:cs="Tahoma"/>
          <w:szCs w:val="20"/>
        </w:rPr>
        <w:t xml:space="preserve">Submit a Site-Specific Safety Plan (SSSP) and Safety Data Sheets (SDS) for the work to be performed on the project at a minimum </w:t>
      </w:r>
      <w:r>
        <w:rPr>
          <w:rFonts w:cs="Tahoma"/>
          <w:szCs w:val="20"/>
        </w:rPr>
        <w:t>thirty (</w:t>
      </w:r>
      <w:r w:rsidRPr="00216BFA">
        <w:rPr>
          <w:rFonts w:cs="Tahoma"/>
          <w:szCs w:val="20"/>
        </w:rPr>
        <w:t>30</w:t>
      </w:r>
      <w:r>
        <w:rPr>
          <w:rFonts w:cs="Tahoma"/>
          <w:szCs w:val="20"/>
        </w:rPr>
        <w:t>)</w:t>
      </w:r>
      <w:r w:rsidRPr="00216BFA">
        <w:rPr>
          <w:rFonts w:cs="Tahoma"/>
          <w:szCs w:val="20"/>
        </w:rPr>
        <w:t xml:space="preserve"> days prior to the scheduled start of work.</w:t>
      </w:r>
    </w:p>
    <w:p w14:paraId="6230A1DE" w14:textId="77777777" w:rsidR="003444A0" w:rsidRPr="00216BFA" w:rsidRDefault="003444A0" w:rsidP="003444A0">
      <w:pPr>
        <w:rPr>
          <w:rFonts w:cs="Tahoma"/>
          <w:szCs w:val="20"/>
        </w:rPr>
      </w:pPr>
      <w:r w:rsidRPr="00216BFA">
        <w:rPr>
          <w:rFonts w:cs="Tahoma"/>
          <w:szCs w:val="20"/>
        </w:rPr>
        <w:t>The lead Project Manager and Site Supervisor shall review, sign, and submit the “Operations and Work Site Safety Re</w:t>
      </w:r>
      <w:r>
        <w:rPr>
          <w:rFonts w:cs="Tahoma"/>
          <w:szCs w:val="20"/>
        </w:rPr>
        <w:t>quirements</w:t>
      </w:r>
      <w:r w:rsidRPr="00216BFA">
        <w:rPr>
          <w:rFonts w:cs="Tahoma"/>
          <w:szCs w:val="20"/>
        </w:rPr>
        <w:t xml:space="preserve">” of this policy at a minimum of </w:t>
      </w:r>
      <w:r>
        <w:rPr>
          <w:rFonts w:cs="Tahoma"/>
          <w:szCs w:val="20"/>
        </w:rPr>
        <w:t>thirty (</w:t>
      </w:r>
      <w:r w:rsidRPr="00216BFA">
        <w:rPr>
          <w:rFonts w:cs="Tahoma"/>
          <w:szCs w:val="20"/>
        </w:rPr>
        <w:t>30</w:t>
      </w:r>
      <w:r>
        <w:rPr>
          <w:rFonts w:cs="Tahoma"/>
          <w:szCs w:val="20"/>
        </w:rPr>
        <w:t>)</w:t>
      </w:r>
      <w:r w:rsidRPr="00216BFA">
        <w:rPr>
          <w:rFonts w:cs="Tahoma"/>
          <w:szCs w:val="20"/>
        </w:rPr>
        <w:t xml:space="preserve"> days prior to the scheduled start of work.</w:t>
      </w:r>
    </w:p>
    <w:p w14:paraId="7EBEAEAA" w14:textId="730911DC" w:rsidR="003444A0" w:rsidRDefault="003444A0" w:rsidP="003444A0">
      <w:pPr>
        <w:rPr>
          <w:rFonts w:cs="Tahoma"/>
          <w:szCs w:val="20"/>
        </w:rPr>
      </w:pPr>
      <w:r w:rsidRPr="00216BFA">
        <w:rPr>
          <w:rFonts w:cs="Tahoma"/>
          <w:szCs w:val="20"/>
        </w:rPr>
        <w:t xml:space="preserve">The lead Project Manager and Site Supervisor shall meet with the </w:t>
      </w:r>
      <w:r w:rsidRPr="00216BFA">
        <w:rPr>
          <w:rFonts w:eastAsia="Times New Roman" w:cs="Tahoma"/>
          <w:snapToGrid w:val="0"/>
          <w:szCs w:val="20"/>
        </w:rPr>
        <w:fldChar w:fldCharType="begin"/>
      </w:r>
      <w:r w:rsidRPr="00216BFA">
        <w:rPr>
          <w:rFonts w:eastAsia="Times New Roman" w:cs="Tahoma"/>
          <w:snapToGrid w:val="0"/>
          <w:szCs w:val="20"/>
        </w:rPr>
        <w:instrText xml:space="preserve"> MERGEFIELD "Q1" </w:instrText>
      </w:r>
      <w:r w:rsidRPr="00216BFA">
        <w:rPr>
          <w:rFonts w:eastAsia="Times New Roman" w:cs="Tahoma"/>
          <w:snapToGrid w:val="0"/>
          <w:szCs w:val="20"/>
        </w:rPr>
        <w:fldChar w:fldCharType="separate"/>
      </w:r>
      <w:r w:rsidR="000A3858">
        <w:rPr>
          <w:rFonts w:eastAsia="Times New Roman" w:cs="Tahoma"/>
          <w:noProof/>
          <w:snapToGrid w:val="0"/>
          <w:szCs w:val="20"/>
        </w:rPr>
        <w:t>COMPNAME</w:t>
      </w:r>
      <w:r w:rsidRPr="00216BFA">
        <w:rPr>
          <w:rFonts w:eastAsia="Times New Roman" w:cs="Tahoma"/>
          <w:snapToGrid w:val="0"/>
          <w:szCs w:val="20"/>
        </w:rPr>
        <w:fldChar w:fldCharType="end"/>
      </w:r>
      <w:r w:rsidRPr="00216BFA">
        <w:rPr>
          <w:rFonts w:eastAsia="Times New Roman" w:cs="Tahoma"/>
          <w:snapToGrid w:val="0"/>
          <w:szCs w:val="20"/>
        </w:rPr>
        <w:t xml:space="preserve"> </w:t>
      </w:r>
      <w:r w:rsidRPr="00216BFA">
        <w:rPr>
          <w:rFonts w:cs="Tahoma"/>
          <w:szCs w:val="20"/>
        </w:rPr>
        <w:t>Project Team for a Pre-Construction Safety Meeting to review the SSSP, SDS</w:t>
      </w:r>
      <w:r>
        <w:rPr>
          <w:rFonts w:cs="Tahoma"/>
          <w:szCs w:val="20"/>
        </w:rPr>
        <w:t>,</w:t>
      </w:r>
      <w:r w:rsidRPr="00216BFA">
        <w:rPr>
          <w:rFonts w:cs="Tahoma"/>
          <w:szCs w:val="20"/>
        </w:rPr>
        <w:t xml:space="preserve"> and other site-specific safety related topics at a minimum of </w:t>
      </w:r>
      <w:r>
        <w:rPr>
          <w:rFonts w:cs="Tahoma"/>
          <w:szCs w:val="20"/>
        </w:rPr>
        <w:t>fifteen (</w:t>
      </w:r>
      <w:r w:rsidRPr="00216BFA">
        <w:rPr>
          <w:rFonts w:cs="Tahoma"/>
          <w:szCs w:val="20"/>
        </w:rPr>
        <w:t>15</w:t>
      </w:r>
      <w:r>
        <w:rPr>
          <w:rFonts w:cs="Tahoma"/>
          <w:szCs w:val="20"/>
        </w:rPr>
        <w:t>)</w:t>
      </w:r>
      <w:r w:rsidRPr="00216BFA">
        <w:rPr>
          <w:rFonts w:cs="Tahoma"/>
          <w:szCs w:val="20"/>
        </w:rPr>
        <w:t xml:space="preserve"> days prior to the scheduled start of work.</w:t>
      </w:r>
    </w:p>
    <w:p w14:paraId="743FBAF9" w14:textId="77777777" w:rsidR="003444A0" w:rsidRPr="00216BFA" w:rsidRDefault="003444A0" w:rsidP="003444A0">
      <w:pPr>
        <w:rPr>
          <w:rFonts w:cs="Tahoma"/>
          <w:szCs w:val="20"/>
        </w:rPr>
      </w:pPr>
      <w:r w:rsidRPr="00216BFA">
        <w:rPr>
          <w:rFonts w:cs="Tahoma"/>
          <w:szCs w:val="20"/>
        </w:rPr>
        <w:t xml:space="preserve">It is the </w:t>
      </w:r>
      <w:r>
        <w:rPr>
          <w:rFonts w:cs="Tahoma"/>
          <w:szCs w:val="20"/>
        </w:rPr>
        <w:t>sub-contractor</w:t>
      </w:r>
      <w:r w:rsidRPr="00216BFA">
        <w:rPr>
          <w:rFonts w:cs="Tahoma"/>
          <w:szCs w:val="20"/>
        </w:rPr>
        <w:t>’s responsibility to review with each of its employees the following information prior to the start of work:</w:t>
      </w:r>
    </w:p>
    <w:p w14:paraId="4BF4CF2D" w14:textId="77777777" w:rsidR="003444A0" w:rsidRPr="00216BFA" w:rsidRDefault="003444A0" w:rsidP="003444A0">
      <w:pPr>
        <w:pStyle w:val="Bullet1"/>
      </w:pPr>
      <w:r w:rsidRPr="00216BFA">
        <w:t>Federal, State, Local and Municipal guidelines, and regulations,</w:t>
      </w:r>
    </w:p>
    <w:p w14:paraId="09BCE0C5" w14:textId="77777777" w:rsidR="003444A0" w:rsidRPr="00216BFA" w:rsidRDefault="003444A0" w:rsidP="003444A0">
      <w:pPr>
        <w:pStyle w:val="Bullet1"/>
      </w:pPr>
      <w:r w:rsidRPr="00216BFA">
        <w:t>“Operations and Work Site Safety Re</w:t>
      </w:r>
      <w:r>
        <w:t>quirements</w:t>
      </w:r>
      <w:r w:rsidRPr="00216BFA">
        <w:t>”, and</w:t>
      </w:r>
    </w:p>
    <w:p w14:paraId="2E079CDD" w14:textId="77777777" w:rsidR="003444A0" w:rsidRPr="00216BFA" w:rsidRDefault="003444A0" w:rsidP="003444A0">
      <w:pPr>
        <w:pStyle w:val="Bullet1"/>
      </w:pPr>
      <w:r w:rsidRPr="00216BFA">
        <w:t xml:space="preserve">the </w:t>
      </w:r>
      <w:r>
        <w:t>sub-contractors</w:t>
      </w:r>
      <w:r w:rsidRPr="00216BFA">
        <w:t xml:space="preserve"> SSSP and SDS</w:t>
      </w:r>
    </w:p>
    <w:p w14:paraId="7519A612" w14:textId="7EAAC0AE" w:rsidR="003444A0" w:rsidRPr="00216BFA" w:rsidRDefault="003444A0" w:rsidP="003444A0">
      <w:pPr>
        <w:rPr>
          <w:rFonts w:cs="Tahoma"/>
          <w:szCs w:val="20"/>
        </w:rPr>
      </w:pPr>
      <w:r w:rsidRPr="00216BFA">
        <w:rPr>
          <w:rFonts w:cs="Tahoma"/>
          <w:szCs w:val="20"/>
        </w:rPr>
        <w:t xml:space="preserve">Report all injuries or incidents to </w:t>
      </w:r>
      <w:r w:rsidRPr="00216BFA">
        <w:rPr>
          <w:rFonts w:eastAsia="Times New Roman" w:cs="Tahoma"/>
          <w:snapToGrid w:val="0"/>
          <w:szCs w:val="20"/>
        </w:rPr>
        <w:fldChar w:fldCharType="begin"/>
      </w:r>
      <w:r w:rsidRPr="00216BFA">
        <w:rPr>
          <w:rFonts w:eastAsia="Times New Roman" w:cs="Tahoma"/>
          <w:snapToGrid w:val="0"/>
          <w:szCs w:val="20"/>
        </w:rPr>
        <w:instrText xml:space="preserve"> MERGEFIELD "Q1" </w:instrText>
      </w:r>
      <w:r w:rsidRPr="00216BFA">
        <w:rPr>
          <w:rFonts w:eastAsia="Times New Roman" w:cs="Tahoma"/>
          <w:snapToGrid w:val="0"/>
          <w:szCs w:val="20"/>
        </w:rPr>
        <w:fldChar w:fldCharType="separate"/>
      </w:r>
      <w:r w:rsidR="000A3858">
        <w:rPr>
          <w:rFonts w:eastAsia="Times New Roman" w:cs="Tahoma"/>
          <w:noProof/>
          <w:snapToGrid w:val="0"/>
          <w:szCs w:val="20"/>
        </w:rPr>
        <w:t>COMPNAME</w:t>
      </w:r>
      <w:r w:rsidRPr="00216BFA">
        <w:rPr>
          <w:rFonts w:eastAsia="Times New Roman" w:cs="Tahoma"/>
          <w:snapToGrid w:val="0"/>
          <w:szCs w:val="20"/>
        </w:rPr>
        <w:fldChar w:fldCharType="end"/>
      </w:r>
      <w:r w:rsidRPr="00216BFA">
        <w:rPr>
          <w:rFonts w:eastAsia="Times New Roman" w:cs="Tahoma"/>
          <w:snapToGrid w:val="0"/>
          <w:szCs w:val="20"/>
        </w:rPr>
        <w:t xml:space="preserve"> </w:t>
      </w:r>
      <w:r w:rsidRPr="00216BFA">
        <w:rPr>
          <w:rFonts w:cs="Tahoma"/>
          <w:szCs w:val="20"/>
        </w:rPr>
        <w:t>immediately. A completed report must be submitted by the close of business of the day following the accident or incident.</w:t>
      </w:r>
    </w:p>
    <w:p w14:paraId="7404EDEE" w14:textId="77777777" w:rsidR="003444A0" w:rsidRPr="00216BFA" w:rsidRDefault="003444A0" w:rsidP="003444A0">
      <w:pPr>
        <w:rPr>
          <w:rFonts w:cs="Tahoma"/>
          <w:szCs w:val="20"/>
        </w:rPr>
      </w:pPr>
      <w:r w:rsidRPr="00216BFA">
        <w:rPr>
          <w:rFonts w:cs="Tahoma"/>
          <w:szCs w:val="20"/>
        </w:rPr>
        <w:t>Submit documentation of weekly safety meetings, to include a “Toolbox Talk” safety topic, with crews.</w:t>
      </w:r>
    </w:p>
    <w:p w14:paraId="7C28CB27" w14:textId="77777777" w:rsidR="003444A0" w:rsidRPr="00216BFA" w:rsidRDefault="003444A0" w:rsidP="003444A0">
      <w:pPr>
        <w:rPr>
          <w:rFonts w:cs="Tahoma"/>
          <w:szCs w:val="20"/>
        </w:rPr>
      </w:pPr>
      <w:r w:rsidRPr="00216BFA">
        <w:rPr>
          <w:rFonts w:cs="Tahoma"/>
          <w:szCs w:val="20"/>
        </w:rPr>
        <w:t>Participate in scheduled coordination and safety meetings.</w:t>
      </w:r>
    </w:p>
    <w:p w14:paraId="44069592" w14:textId="77777777" w:rsidR="003444A0" w:rsidRPr="00216BFA" w:rsidRDefault="003444A0" w:rsidP="003444A0">
      <w:pPr>
        <w:rPr>
          <w:rFonts w:cs="Tahoma"/>
          <w:szCs w:val="20"/>
        </w:rPr>
      </w:pPr>
      <w:r w:rsidRPr="00216BFA">
        <w:rPr>
          <w:rFonts w:cs="Tahoma"/>
          <w:szCs w:val="20"/>
        </w:rPr>
        <w:t>Fully cooperate in the event of an OSHA inspection on the work site.</w:t>
      </w:r>
    </w:p>
    <w:p w14:paraId="4BA4EC5D" w14:textId="77777777" w:rsidR="003444A0" w:rsidRPr="00216BFA" w:rsidRDefault="003444A0" w:rsidP="009E4A95">
      <w:pPr>
        <w:pStyle w:val="Heading2"/>
      </w:pPr>
      <w:r w:rsidRPr="00216BFA">
        <w:t>Definitions</w:t>
      </w:r>
    </w:p>
    <w:p w14:paraId="110C7BF6" w14:textId="77777777" w:rsidR="003444A0" w:rsidRPr="00216BFA" w:rsidRDefault="003444A0" w:rsidP="003444A0">
      <w:pPr>
        <w:rPr>
          <w:rFonts w:cs="Tahoma"/>
          <w:szCs w:val="20"/>
        </w:rPr>
      </w:pPr>
      <w:r>
        <w:rPr>
          <w:rFonts w:cs="Tahoma"/>
          <w:b/>
          <w:szCs w:val="20"/>
        </w:rPr>
        <w:t>Sub-contractor</w:t>
      </w:r>
      <w:r w:rsidRPr="00216BFA">
        <w:rPr>
          <w:rFonts w:cs="Tahoma"/>
          <w:szCs w:val="20"/>
        </w:rPr>
        <w:t xml:space="preserve"> - Anyone providing goods or services to the company.</w:t>
      </w:r>
    </w:p>
    <w:p w14:paraId="26FC4D7B" w14:textId="77777777" w:rsidR="003444A0" w:rsidRPr="00216BFA" w:rsidRDefault="003444A0" w:rsidP="009E4A95">
      <w:pPr>
        <w:pStyle w:val="Heading2"/>
      </w:pPr>
      <w:r>
        <w:t>Sub-contractors</w:t>
      </w:r>
      <w:r w:rsidRPr="00216BFA">
        <w:t xml:space="preserve"> Selection Criteria</w:t>
      </w:r>
    </w:p>
    <w:p w14:paraId="38353B9B" w14:textId="77777777" w:rsidR="003444A0" w:rsidRPr="00216BFA" w:rsidRDefault="003444A0" w:rsidP="003444A0">
      <w:pPr>
        <w:rPr>
          <w:rFonts w:cs="Tahoma"/>
          <w:szCs w:val="20"/>
        </w:rPr>
      </w:pPr>
      <w:r>
        <w:rPr>
          <w:rFonts w:cs="Tahoma"/>
          <w:szCs w:val="20"/>
        </w:rPr>
        <w:t>Sub-contractors</w:t>
      </w:r>
      <w:r w:rsidRPr="00216BFA">
        <w:rPr>
          <w:rFonts w:cs="Tahoma"/>
          <w:szCs w:val="20"/>
        </w:rPr>
        <w:t xml:space="preserve"> will be evaluated on the following criteria.</w:t>
      </w:r>
    </w:p>
    <w:p w14:paraId="6D3C6D91" w14:textId="77777777" w:rsidR="003444A0" w:rsidRPr="00216BFA" w:rsidRDefault="003444A0" w:rsidP="009E4A95">
      <w:pPr>
        <w:pStyle w:val="Heading3"/>
      </w:pPr>
      <w:r w:rsidRPr="00216BFA">
        <w:t>Certificate of Insurance.</w:t>
      </w:r>
    </w:p>
    <w:p w14:paraId="42443FB9" w14:textId="77777777" w:rsidR="003444A0" w:rsidRPr="00216BFA" w:rsidRDefault="003444A0" w:rsidP="003444A0">
      <w:pPr>
        <w:pStyle w:val="Bullet1"/>
      </w:pPr>
      <w:r w:rsidRPr="00216BFA">
        <w:t xml:space="preserve">The </w:t>
      </w:r>
      <w:r>
        <w:t>sub-contractor</w:t>
      </w:r>
      <w:r w:rsidRPr="00216BFA">
        <w:t xml:space="preserve"> will submit a certificate of insurance.</w:t>
      </w:r>
    </w:p>
    <w:p w14:paraId="4F4D7359" w14:textId="77777777" w:rsidR="003444A0" w:rsidRPr="00216BFA" w:rsidRDefault="003444A0" w:rsidP="003444A0">
      <w:pPr>
        <w:pStyle w:val="Bullet1"/>
      </w:pPr>
      <w:r w:rsidRPr="00216BFA">
        <w:t>The certificate shall provide verification of the insurance; limits of coverage; insurance company; policy number; named insured; and the polic</w:t>
      </w:r>
      <w:r>
        <w:t>y’s</w:t>
      </w:r>
      <w:r w:rsidRPr="00216BFA">
        <w:t xml:space="preserve"> effective periods.</w:t>
      </w:r>
    </w:p>
    <w:p w14:paraId="694F00AF" w14:textId="77777777" w:rsidR="003444A0" w:rsidRPr="00216BFA" w:rsidRDefault="003444A0" w:rsidP="009E4A95">
      <w:pPr>
        <w:pStyle w:val="Heading3"/>
      </w:pPr>
      <w:r w:rsidRPr="00216BFA">
        <w:t>Evaluation Criteria</w:t>
      </w:r>
    </w:p>
    <w:p w14:paraId="16DA343C" w14:textId="77777777" w:rsidR="003444A0" w:rsidRPr="00216BFA" w:rsidRDefault="003444A0" w:rsidP="003444A0">
      <w:pPr>
        <w:rPr>
          <w:rFonts w:cs="Tahoma"/>
          <w:szCs w:val="20"/>
        </w:rPr>
      </w:pPr>
      <w:r>
        <w:rPr>
          <w:rFonts w:cs="Tahoma"/>
          <w:szCs w:val="20"/>
        </w:rPr>
        <w:t>Sub-contractors</w:t>
      </w:r>
      <w:r w:rsidRPr="00216BFA">
        <w:rPr>
          <w:rFonts w:cs="Tahoma"/>
          <w:szCs w:val="20"/>
        </w:rPr>
        <w:t xml:space="preserve"> may be evaluated for fitness for use based upon industry recognized criteria:</w:t>
      </w:r>
    </w:p>
    <w:p w14:paraId="4C12A289" w14:textId="77777777" w:rsidR="003444A0" w:rsidRPr="00216BFA" w:rsidRDefault="003444A0" w:rsidP="003444A0">
      <w:pPr>
        <w:pStyle w:val="Bullet1"/>
      </w:pPr>
      <w:r w:rsidRPr="00216BFA">
        <w:t>E</w:t>
      </w:r>
      <w:r>
        <w:t>xperience Modification Rate (EMR)</w:t>
      </w:r>
      <w:r w:rsidRPr="00216BFA">
        <w:t>,</w:t>
      </w:r>
    </w:p>
    <w:p w14:paraId="01F23937" w14:textId="77777777" w:rsidR="003444A0" w:rsidRPr="00216BFA" w:rsidRDefault="003444A0" w:rsidP="003444A0">
      <w:pPr>
        <w:pStyle w:val="Bullet1"/>
      </w:pPr>
      <w:r w:rsidRPr="00216BFA">
        <w:t>OSHA T</w:t>
      </w:r>
      <w:r>
        <w:t>otal Recordable Incident Rate (TRIR)</w:t>
      </w:r>
      <w:r w:rsidRPr="00216BFA">
        <w:t xml:space="preserve"> and Lost </w:t>
      </w:r>
      <w:r>
        <w:t>Time</w:t>
      </w:r>
      <w:r w:rsidRPr="00216BFA">
        <w:t xml:space="preserve"> Injury Rate</w:t>
      </w:r>
      <w:r>
        <w:t xml:space="preserve"> (LTIR)</w:t>
      </w:r>
      <w:r w:rsidRPr="00216BFA">
        <w:t>,</w:t>
      </w:r>
    </w:p>
    <w:p w14:paraId="4489A57B" w14:textId="77777777" w:rsidR="003444A0" w:rsidRPr="00216BFA" w:rsidRDefault="003444A0" w:rsidP="003444A0">
      <w:pPr>
        <w:pStyle w:val="Bullet1"/>
      </w:pPr>
      <w:r w:rsidRPr="00216BFA">
        <w:t>Vendor Pre-Qualification Form</w:t>
      </w:r>
    </w:p>
    <w:p w14:paraId="6F9E49DB" w14:textId="0B6E19DE" w:rsidR="003444A0" w:rsidRDefault="003444A0" w:rsidP="003444A0">
      <w:pPr>
        <w:rPr>
          <w:rFonts w:cs="Tahoma"/>
          <w:snapToGrid w:val="0"/>
          <w:szCs w:val="20"/>
        </w:rPr>
      </w:pPr>
      <w:r w:rsidRPr="00216BFA">
        <w:rPr>
          <w:rFonts w:cs="Tahoma"/>
          <w:snapToGrid w:val="0"/>
          <w:szCs w:val="20"/>
        </w:rPr>
        <w:fldChar w:fldCharType="begin"/>
      </w:r>
      <w:r w:rsidRPr="00216BFA">
        <w:rPr>
          <w:rFonts w:cs="Tahoma"/>
          <w:snapToGrid w:val="0"/>
          <w:szCs w:val="20"/>
        </w:rPr>
        <w:instrText xml:space="preserve"> MERGEFIELD "Q1" </w:instrText>
      </w:r>
      <w:r w:rsidRPr="00216BFA">
        <w:rPr>
          <w:rFonts w:cs="Tahoma"/>
          <w:snapToGrid w:val="0"/>
          <w:szCs w:val="20"/>
        </w:rPr>
        <w:fldChar w:fldCharType="separate"/>
      </w:r>
      <w:r w:rsidR="000A3858">
        <w:rPr>
          <w:rFonts w:cs="Tahoma"/>
          <w:noProof/>
          <w:snapToGrid w:val="0"/>
          <w:szCs w:val="20"/>
        </w:rPr>
        <w:t>COMPNAME</w:t>
      </w:r>
      <w:r w:rsidRPr="00216BFA">
        <w:rPr>
          <w:rFonts w:cs="Tahoma"/>
          <w:snapToGrid w:val="0"/>
          <w:szCs w:val="20"/>
        </w:rPr>
        <w:fldChar w:fldCharType="end"/>
      </w:r>
      <w:r w:rsidRPr="00216BFA">
        <w:rPr>
          <w:rFonts w:cs="Tahoma"/>
          <w:snapToGrid w:val="0"/>
          <w:szCs w:val="20"/>
        </w:rPr>
        <w:t xml:space="preserve"> understands the importance of the development and implementation of a complete Safety and Health Program in providing for the safety and health of a company’s work force. Recognition will be given to </w:t>
      </w:r>
      <w:r>
        <w:rPr>
          <w:rFonts w:cs="Tahoma"/>
          <w:snapToGrid w:val="0"/>
          <w:szCs w:val="20"/>
        </w:rPr>
        <w:t>sub-contractors</w:t>
      </w:r>
      <w:r w:rsidRPr="00216BFA">
        <w:rPr>
          <w:rFonts w:cs="Tahoma"/>
          <w:snapToGrid w:val="0"/>
          <w:szCs w:val="20"/>
        </w:rPr>
        <w:t xml:space="preserve"> who have undertaken this task and show the results of this in their injury rates, etc. However, </w:t>
      </w:r>
      <w:r w:rsidRPr="00216BFA">
        <w:rPr>
          <w:rFonts w:cs="Tahoma"/>
          <w:snapToGrid w:val="0"/>
          <w:szCs w:val="20"/>
        </w:rPr>
        <w:fldChar w:fldCharType="begin"/>
      </w:r>
      <w:r w:rsidRPr="00216BFA">
        <w:rPr>
          <w:rFonts w:cs="Tahoma"/>
          <w:snapToGrid w:val="0"/>
          <w:szCs w:val="20"/>
        </w:rPr>
        <w:instrText xml:space="preserve"> MERGEFIELD "Q1" </w:instrText>
      </w:r>
      <w:r w:rsidRPr="00216BFA">
        <w:rPr>
          <w:rFonts w:cs="Tahoma"/>
          <w:snapToGrid w:val="0"/>
          <w:szCs w:val="20"/>
        </w:rPr>
        <w:fldChar w:fldCharType="separate"/>
      </w:r>
      <w:r w:rsidR="000A3858">
        <w:rPr>
          <w:rFonts w:cs="Tahoma"/>
          <w:noProof/>
          <w:snapToGrid w:val="0"/>
          <w:szCs w:val="20"/>
        </w:rPr>
        <w:t>COMPNAME</w:t>
      </w:r>
      <w:r w:rsidRPr="00216BFA">
        <w:rPr>
          <w:rFonts w:cs="Tahoma"/>
          <w:snapToGrid w:val="0"/>
          <w:szCs w:val="20"/>
        </w:rPr>
        <w:fldChar w:fldCharType="end"/>
      </w:r>
      <w:r w:rsidRPr="00216BFA">
        <w:rPr>
          <w:rFonts w:cs="Tahoma"/>
          <w:snapToGrid w:val="0"/>
          <w:szCs w:val="20"/>
        </w:rPr>
        <w:t xml:space="preserve"> will not place itself in the role of evaluating the </w:t>
      </w:r>
      <w:r>
        <w:rPr>
          <w:rFonts w:cs="Tahoma"/>
          <w:snapToGrid w:val="0"/>
          <w:szCs w:val="20"/>
        </w:rPr>
        <w:t>Sub-contractors</w:t>
      </w:r>
      <w:r w:rsidRPr="00216BFA">
        <w:rPr>
          <w:rFonts w:cs="Tahoma"/>
          <w:snapToGrid w:val="0"/>
          <w:szCs w:val="20"/>
        </w:rPr>
        <w:t xml:space="preserve"> Safety Program for compliance with government or agency regulations. Neither will </w:t>
      </w:r>
      <w:r w:rsidRPr="00216BFA">
        <w:rPr>
          <w:rFonts w:cs="Tahoma"/>
          <w:snapToGrid w:val="0"/>
          <w:szCs w:val="20"/>
        </w:rPr>
        <w:fldChar w:fldCharType="begin"/>
      </w:r>
      <w:r w:rsidRPr="00216BFA">
        <w:rPr>
          <w:rFonts w:cs="Tahoma"/>
          <w:snapToGrid w:val="0"/>
          <w:szCs w:val="20"/>
        </w:rPr>
        <w:instrText xml:space="preserve"> MERGEFIELD "Q1" </w:instrText>
      </w:r>
      <w:r w:rsidRPr="00216BFA">
        <w:rPr>
          <w:rFonts w:cs="Tahoma"/>
          <w:snapToGrid w:val="0"/>
          <w:szCs w:val="20"/>
        </w:rPr>
        <w:fldChar w:fldCharType="separate"/>
      </w:r>
      <w:r w:rsidR="000A3858">
        <w:rPr>
          <w:rFonts w:cs="Tahoma"/>
          <w:noProof/>
          <w:snapToGrid w:val="0"/>
          <w:szCs w:val="20"/>
        </w:rPr>
        <w:t>COMPNAME</w:t>
      </w:r>
      <w:r w:rsidRPr="00216BFA">
        <w:rPr>
          <w:rFonts w:cs="Tahoma"/>
          <w:snapToGrid w:val="0"/>
          <w:szCs w:val="20"/>
        </w:rPr>
        <w:fldChar w:fldCharType="end"/>
      </w:r>
      <w:r w:rsidRPr="00216BFA">
        <w:rPr>
          <w:rFonts w:cs="Tahoma"/>
          <w:snapToGrid w:val="0"/>
          <w:szCs w:val="20"/>
        </w:rPr>
        <w:t xml:space="preserve"> monitor </w:t>
      </w:r>
      <w:r>
        <w:rPr>
          <w:rFonts w:cs="Tahoma"/>
          <w:snapToGrid w:val="0"/>
          <w:szCs w:val="20"/>
        </w:rPr>
        <w:t>sub-contractor</w:t>
      </w:r>
      <w:r w:rsidRPr="00216BFA">
        <w:rPr>
          <w:rFonts w:cs="Tahoma"/>
          <w:snapToGrid w:val="0"/>
          <w:szCs w:val="20"/>
        </w:rPr>
        <w:t xml:space="preserve"> performance on the work site for compliance with its own manual.</w:t>
      </w:r>
    </w:p>
    <w:p w14:paraId="2684562A" w14:textId="77777777" w:rsidR="003444A0" w:rsidRPr="007115A0" w:rsidRDefault="003444A0" w:rsidP="003444A0">
      <w:pPr>
        <w:rPr>
          <w:snapToGrid w:val="0"/>
        </w:rPr>
      </w:pPr>
      <w:bookmarkStart w:id="560" w:name="_Hlk79410645"/>
      <w:r w:rsidRPr="007115A0">
        <w:rPr>
          <w:snapToGrid w:val="0"/>
        </w:rPr>
        <w:t>Sub-contractors will provide documentation of any requested safety programs, trainings, certifications, and other information deemed relevant for consideration.</w:t>
      </w:r>
    </w:p>
    <w:bookmarkEnd w:id="560"/>
    <w:p w14:paraId="3DEA499F" w14:textId="77777777" w:rsidR="003444A0" w:rsidRPr="007115A0" w:rsidRDefault="003444A0" w:rsidP="009E4A95">
      <w:pPr>
        <w:pStyle w:val="Heading2"/>
      </w:pPr>
      <w:r w:rsidRPr="007115A0">
        <w:t>Sub-contractor Requirements</w:t>
      </w:r>
    </w:p>
    <w:p w14:paraId="601733B9" w14:textId="37F1057C" w:rsidR="003444A0" w:rsidRPr="007115A0" w:rsidRDefault="003444A0" w:rsidP="003444A0">
      <w:pPr>
        <w:rPr>
          <w:snapToGrid w:val="0"/>
        </w:rPr>
      </w:pPr>
      <w:r w:rsidRPr="007115A0">
        <w:t>In order for a sub-contractor to be allowed to perform work for</w:t>
      </w:r>
      <w:r w:rsidRPr="007115A0">
        <w:rPr>
          <w:snapToGrid w:val="0"/>
        </w:rPr>
        <w:t xml:space="preserve"> </w:t>
      </w:r>
      <w:r w:rsidRPr="007115A0">
        <w:rPr>
          <w:snapToGrid w:val="0"/>
        </w:rPr>
        <w:fldChar w:fldCharType="begin"/>
      </w:r>
      <w:r w:rsidRPr="007115A0">
        <w:rPr>
          <w:snapToGrid w:val="0"/>
        </w:rPr>
        <w:instrText xml:space="preserve"> MERGEFIELD "Q1" </w:instrText>
      </w:r>
      <w:r w:rsidRPr="007115A0">
        <w:rPr>
          <w:snapToGrid w:val="0"/>
        </w:rPr>
        <w:fldChar w:fldCharType="separate"/>
      </w:r>
      <w:r w:rsidR="000A3858">
        <w:rPr>
          <w:noProof/>
          <w:snapToGrid w:val="0"/>
        </w:rPr>
        <w:t>COMPNAME</w:t>
      </w:r>
      <w:r w:rsidRPr="007115A0">
        <w:rPr>
          <w:snapToGrid w:val="0"/>
        </w:rPr>
        <w:fldChar w:fldCharType="end"/>
      </w:r>
      <w:r w:rsidRPr="007115A0">
        <w:rPr>
          <w:snapToGrid w:val="0"/>
        </w:rPr>
        <w:t xml:space="preserve"> the sub-contractor will participate in a Site Orientation that communicates all known site hazards, the control measures established to eliminate or reduce exposure to those hazards and allows for feedback to ensure all concerns are addressed.</w:t>
      </w:r>
    </w:p>
    <w:p w14:paraId="75282DAD" w14:textId="77777777" w:rsidR="003444A0" w:rsidRPr="007115A0" w:rsidRDefault="003444A0" w:rsidP="009E4A95">
      <w:pPr>
        <w:pStyle w:val="Heading3"/>
        <w:rPr>
          <w:snapToGrid w:val="0"/>
        </w:rPr>
      </w:pPr>
      <w:r w:rsidRPr="007115A0">
        <w:rPr>
          <w:snapToGrid w:val="0"/>
        </w:rPr>
        <w:t>Site Orientation</w:t>
      </w:r>
    </w:p>
    <w:p w14:paraId="216D2E26" w14:textId="77777777" w:rsidR="003444A0" w:rsidRPr="007115A0" w:rsidRDefault="003444A0" w:rsidP="003444A0">
      <w:r w:rsidRPr="007115A0">
        <w:t>Site Supervision will ensure that all sub-contractors have been provided a thorough site orientation prior to beginning work at the site.</w:t>
      </w:r>
    </w:p>
    <w:p w14:paraId="74903BA6" w14:textId="77777777" w:rsidR="003444A0" w:rsidRPr="007115A0" w:rsidRDefault="003444A0" w:rsidP="003444A0">
      <w:r w:rsidRPr="007115A0">
        <w:t>All sub-contractor employees will be oriented to the following:</w:t>
      </w:r>
    </w:p>
    <w:p w14:paraId="5C4D32F5" w14:textId="77777777" w:rsidR="003444A0" w:rsidRPr="007115A0" w:rsidRDefault="003444A0" w:rsidP="003444A0">
      <w:pPr>
        <w:pStyle w:val="Bullet1"/>
      </w:pPr>
      <w:r w:rsidRPr="007115A0">
        <w:t>Site layout and identified hazards</w:t>
      </w:r>
    </w:p>
    <w:p w14:paraId="18A8D153" w14:textId="77777777" w:rsidR="003444A0" w:rsidRPr="007115A0" w:rsidRDefault="003444A0" w:rsidP="003444A0">
      <w:pPr>
        <w:pStyle w:val="Bullet1"/>
      </w:pPr>
      <w:r w:rsidRPr="007115A0">
        <w:t>Control measures established to control those hazards</w:t>
      </w:r>
    </w:p>
    <w:p w14:paraId="1F731B58" w14:textId="77777777" w:rsidR="003444A0" w:rsidRPr="007115A0" w:rsidRDefault="003444A0" w:rsidP="003444A0">
      <w:pPr>
        <w:pStyle w:val="Bullet1"/>
      </w:pPr>
      <w:r w:rsidRPr="007115A0">
        <w:t>Safety policy, roles and responsibilities, and general safety rules</w:t>
      </w:r>
    </w:p>
    <w:p w14:paraId="1DECCFAB" w14:textId="77777777" w:rsidR="003444A0" w:rsidRPr="007115A0" w:rsidRDefault="003444A0" w:rsidP="003444A0">
      <w:pPr>
        <w:pStyle w:val="Bullet1"/>
      </w:pPr>
      <w:r w:rsidRPr="007115A0">
        <w:t>Proper attitude toward safety and other workers</w:t>
      </w:r>
    </w:p>
    <w:p w14:paraId="20E79EA7" w14:textId="77777777" w:rsidR="003444A0" w:rsidRPr="007115A0" w:rsidRDefault="003444A0" w:rsidP="003444A0">
      <w:pPr>
        <w:pStyle w:val="Bullet1"/>
      </w:pPr>
      <w:r w:rsidRPr="007115A0">
        <w:t>Accident and incident reporting policies</w:t>
      </w:r>
    </w:p>
    <w:p w14:paraId="70BE23BD" w14:textId="77777777" w:rsidR="003444A0" w:rsidRPr="007115A0" w:rsidRDefault="003444A0" w:rsidP="003444A0">
      <w:pPr>
        <w:pStyle w:val="Bullet1"/>
      </w:pPr>
      <w:r w:rsidRPr="007115A0">
        <w:t>Hazard communication program</w:t>
      </w:r>
    </w:p>
    <w:p w14:paraId="496DF6E8" w14:textId="77777777" w:rsidR="003444A0" w:rsidRPr="007115A0" w:rsidRDefault="003444A0" w:rsidP="003444A0">
      <w:pPr>
        <w:pStyle w:val="Bullet1"/>
      </w:pPr>
      <w:r w:rsidRPr="007115A0">
        <w:t>Personal protective equipment requirements</w:t>
      </w:r>
    </w:p>
    <w:p w14:paraId="1AA5F5D4" w14:textId="77777777" w:rsidR="003444A0" w:rsidRPr="007115A0" w:rsidRDefault="003444A0" w:rsidP="003444A0">
      <w:pPr>
        <w:pStyle w:val="Bullet1"/>
      </w:pPr>
      <w:r w:rsidRPr="007115A0">
        <w:t>Specific topics relevant to the employee’s work</w:t>
      </w:r>
    </w:p>
    <w:p w14:paraId="6BD48DCB" w14:textId="77777777" w:rsidR="003444A0" w:rsidRPr="007115A0" w:rsidRDefault="003444A0" w:rsidP="003444A0">
      <w:pPr>
        <w:pStyle w:val="Bullet1"/>
      </w:pPr>
      <w:r w:rsidRPr="007115A0">
        <w:t>Other topics as required</w:t>
      </w:r>
    </w:p>
    <w:p w14:paraId="5450A566" w14:textId="77777777" w:rsidR="003444A0" w:rsidRPr="007115A0" w:rsidRDefault="003444A0" w:rsidP="009E4A95">
      <w:pPr>
        <w:pStyle w:val="Heading3"/>
        <w:rPr>
          <w:snapToGrid w:val="0"/>
        </w:rPr>
      </w:pPr>
      <w:r w:rsidRPr="007115A0">
        <w:rPr>
          <w:snapToGrid w:val="0"/>
        </w:rPr>
        <w:t>General Requirements</w:t>
      </w:r>
    </w:p>
    <w:p w14:paraId="34E60F40" w14:textId="77777777" w:rsidR="003444A0" w:rsidRPr="007115A0" w:rsidRDefault="003444A0" w:rsidP="003444A0">
      <w:r w:rsidRPr="007115A0">
        <w:rPr>
          <w:snapToGrid w:val="0"/>
        </w:rPr>
        <w:t>The subcontractor will fulfill the following requirements:</w:t>
      </w:r>
    </w:p>
    <w:p w14:paraId="78E3D1E1" w14:textId="77777777" w:rsidR="003444A0" w:rsidRPr="007115A0" w:rsidRDefault="003444A0" w:rsidP="003444A0">
      <w:pPr>
        <w:pStyle w:val="Bullet1"/>
      </w:pPr>
      <w:r w:rsidRPr="007115A0">
        <w:t>Sub-contractors will abide by all Federal, State, Local and Municipal guidelines, and regulations.</w:t>
      </w:r>
    </w:p>
    <w:p w14:paraId="56F79774" w14:textId="77777777" w:rsidR="003444A0" w:rsidRPr="007115A0" w:rsidRDefault="003444A0" w:rsidP="003444A0">
      <w:pPr>
        <w:pStyle w:val="Bullet1"/>
      </w:pPr>
      <w:r w:rsidRPr="007115A0">
        <w:t xml:space="preserve">Sub-contractors will perform work in a manner consistent with a high level of care for other workers </w:t>
      </w:r>
      <w:r w:rsidR="00D320B5">
        <w:t>and</w:t>
      </w:r>
      <w:r w:rsidRPr="007115A0">
        <w:t xml:space="preserve"> the public who may enter the jobsite during or after working hours. All open pits, shafts, holes will be covered, identified, and properly barricaded to prevent accidental entry. Any other hazards such as slip, trip, or fall hazards will be treated in the same manner.</w:t>
      </w:r>
    </w:p>
    <w:p w14:paraId="737A1A93" w14:textId="77777777" w:rsidR="003444A0" w:rsidRPr="007115A0" w:rsidRDefault="003444A0" w:rsidP="003444A0">
      <w:pPr>
        <w:pStyle w:val="Bullet1"/>
      </w:pPr>
      <w:r w:rsidRPr="007115A0">
        <w:t>Sub-contractor will abide by all items contained in the attached “Operations and Work Site Safety Requirements”.</w:t>
      </w:r>
    </w:p>
    <w:p w14:paraId="2E5A66A6" w14:textId="37FE3796" w:rsidR="003444A0" w:rsidRPr="007115A0" w:rsidRDefault="003444A0" w:rsidP="003444A0">
      <w:pPr>
        <w:pStyle w:val="Bullet1"/>
      </w:pPr>
      <w:r w:rsidRPr="007115A0">
        <w:t>Sub-contractors must report all injuries or incidents to</w:t>
      </w:r>
      <w:r w:rsidRPr="007115A0">
        <w:rPr>
          <w:snapToGrid w:val="0"/>
        </w:rPr>
        <w:t xml:space="preserve"> </w:t>
      </w:r>
      <w:r w:rsidRPr="007115A0">
        <w:rPr>
          <w:snapToGrid w:val="0"/>
        </w:rPr>
        <w:fldChar w:fldCharType="begin"/>
      </w:r>
      <w:r w:rsidRPr="007115A0">
        <w:rPr>
          <w:snapToGrid w:val="0"/>
        </w:rPr>
        <w:instrText xml:space="preserve"> MERGEFIELD "Q1" </w:instrText>
      </w:r>
      <w:r w:rsidRPr="007115A0">
        <w:rPr>
          <w:snapToGrid w:val="0"/>
        </w:rPr>
        <w:fldChar w:fldCharType="separate"/>
      </w:r>
      <w:r w:rsidR="000A3858">
        <w:rPr>
          <w:noProof/>
          <w:snapToGrid w:val="0"/>
        </w:rPr>
        <w:t>COMPNAME</w:t>
      </w:r>
      <w:r w:rsidRPr="007115A0">
        <w:rPr>
          <w:snapToGrid w:val="0"/>
        </w:rPr>
        <w:fldChar w:fldCharType="end"/>
      </w:r>
      <w:r w:rsidRPr="007115A0">
        <w:t xml:space="preserve"> immediately. Sub-contractor must cooperate with our personnel or designated representative in all accident or incident investigations. Sub-contractor will file a completed incident report by the close of business of the day following the incident.</w:t>
      </w:r>
    </w:p>
    <w:p w14:paraId="5D20C1D9" w14:textId="77777777" w:rsidR="003444A0" w:rsidRPr="007115A0" w:rsidRDefault="003444A0" w:rsidP="003444A0">
      <w:pPr>
        <w:pStyle w:val="Bullet1"/>
      </w:pPr>
      <w:r w:rsidRPr="007115A0">
        <w:t>Sub-contractors will hold a minimum of a weekly safety meeting, to include a “Toolbox Talk” safety topic, with its crews on our site. This will be a mandatory meeting which ALL crew members will attend. Documentation of the meeting will include a copy of the agenda, topic sheet and signatures of the attendees. Documentation will be provided to the Site Supervisor each week.</w:t>
      </w:r>
    </w:p>
    <w:p w14:paraId="4CB98FFA" w14:textId="77777777" w:rsidR="003444A0" w:rsidRPr="007115A0" w:rsidRDefault="003444A0" w:rsidP="003444A0">
      <w:pPr>
        <w:pStyle w:val="Bullet1"/>
      </w:pPr>
      <w:r w:rsidRPr="007115A0">
        <w:t>Sub-contractor employees will fully cooperate in the event of an OSHA inspection on the work site.</w:t>
      </w:r>
    </w:p>
    <w:p w14:paraId="05D5441D" w14:textId="61E09577" w:rsidR="003444A0" w:rsidRPr="007115A0" w:rsidRDefault="003444A0" w:rsidP="003444A0">
      <w:pPr>
        <w:pStyle w:val="Bullet1"/>
        <w:rPr>
          <w:snapToGrid w:val="0"/>
        </w:rPr>
      </w:pPr>
      <w:r w:rsidRPr="007115A0">
        <w:rPr>
          <w:snapToGrid w:val="0"/>
        </w:rPr>
        <w:t xml:space="preserve">The entirety of the </w:t>
      </w:r>
      <w:r w:rsidRPr="007115A0">
        <w:rPr>
          <w:snapToGrid w:val="0"/>
        </w:rPr>
        <w:fldChar w:fldCharType="begin"/>
      </w:r>
      <w:r w:rsidRPr="007115A0">
        <w:rPr>
          <w:snapToGrid w:val="0"/>
        </w:rPr>
        <w:instrText xml:space="preserve"> MERGEFIELD "Q1" </w:instrText>
      </w:r>
      <w:r w:rsidRPr="007115A0">
        <w:rPr>
          <w:snapToGrid w:val="0"/>
        </w:rPr>
        <w:fldChar w:fldCharType="separate"/>
      </w:r>
      <w:r w:rsidR="000A3858">
        <w:rPr>
          <w:noProof/>
          <w:snapToGrid w:val="0"/>
        </w:rPr>
        <w:t>COMPNAME</w:t>
      </w:r>
      <w:r w:rsidRPr="007115A0">
        <w:rPr>
          <w:snapToGrid w:val="0"/>
        </w:rPr>
        <w:fldChar w:fldCharType="end"/>
      </w:r>
      <w:r w:rsidRPr="007115A0">
        <w:rPr>
          <w:snapToGrid w:val="0"/>
        </w:rPr>
        <w:t xml:space="preserve"> Safety </w:t>
      </w:r>
      <w:r w:rsidR="00D320B5">
        <w:rPr>
          <w:snapToGrid w:val="0"/>
        </w:rPr>
        <w:t>and</w:t>
      </w:r>
      <w:r w:rsidRPr="007115A0">
        <w:rPr>
          <w:snapToGrid w:val="0"/>
        </w:rPr>
        <w:t xml:space="preserve"> Health Manual is to govern the performance of its own employees. It </w:t>
      </w:r>
      <w:r w:rsidRPr="007115A0">
        <w:t>will</w:t>
      </w:r>
      <w:r w:rsidRPr="007115A0">
        <w:rPr>
          <w:snapToGrid w:val="0"/>
        </w:rPr>
        <w:t xml:space="preserve"> in no way be construed as applicable to the employees of the sub-contractor with the exception of this Sub-contractor Policy section.</w:t>
      </w:r>
    </w:p>
    <w:p w14:paraId="61A2BB4A" w14:textId="77777777" w:rsidR="003444A0" w:rsidRPr="007115A0" w:rsidRDefault="003444A0" w:rsidP="003444A0">
      <w:pPr>
        <w:pStyle w:val="Bullet1"/>
        <w:rPr>
          <w:snapToGrid w:val="0"/>
        </w:rPr>
      </w:pPr>
      <w:r w:rsidRPr="007115A0">
        <w:rPr>
          <w:snapToGrid w:val="0"/>
        </w:rPr>
        <w:t>Sub-contractors must participate in all applicable and appropriate pre-job meetings and hazard assessments to ensure they are informed of scope of work, present or potential hazards, and job and safety expectations. Sub-contractor representatives are expected to communicate any concerns or other recognized hazards at time of identification.</w:t>
      </w:r>
    </w:p>
    <w:p w14:paraId="3AF7ECE9" w14:textId="77777777" w:rsidR="003444A0" w:rsidRPr="007115A0" w:rsidRDefault="003444A0" w:rsidP="009E4A95">
      <w:pPr>
        <w:pStyle w:val="Heading3"/>
      </w:pPr>
      <w:r w:rsidRPr="007115A0">
        <w:t>Sub-contractor Hazard Communication Requirements</w:t>
      </w:r>
    </w:p>
    <w:p w14:paraId="5448771E" w14:textId="77777777" w:rsidR="0089776B" w:rsidRPr="007115A0" w:rsidRDefault="0089776B" w:rsidP="0089776B">
      <w:pPr>
        <w:pStyle w:val="Bullet1"/>
      </w:pPr>
      <w:r w:rsidRPr="007115A0">
        <w:t>A list of all hazardous chemicals they will use while on the work site.</w:t>
      </w:r>
    </w:p>
    <w:p w14:paraId="7B0E96E2" w14:textId="77777777" w:rsidR="0089776B" w:rsidRPr="007115A0" w:rsidRDefault="0089776B" w:rsidP="0089776B">
      <w:pPr>
        <w:pStyle w:val="Bullet1"/>
      </w:pPr>
      <w:r w:rsidRPr="007115A0">
        <w:t>A Safety Data Sheet (SDS) must be provided for each of these chemicals.</w:t>
      </w:r>
    </w:p>
    <w:p w14:paraId="79BF45E6" w14:textId="77777777" w:rsidR="0089776B" w:rsidRPr="007115A0" w:rsidRDefault="0089776B" w:rsidP="0089776B">
      <w:pPr>
        <w:pStyle w:val="Bullet1"/>
        <w:contextualSpacing w:val="0"/>
      </w:pPr>
      <w:r w:rsidRPr="007115A0">
        <w:t>The package consisting of the authorized chemicals list and SDS sheets must be site specific.</w:t>
      </w:r>
    </w:p>
    <w:p w14:paraId="39E974AD" w14:textId="77777777" w:rsidR="003444A0" w:rsidRPr="007115A0" w:rsidRDefault="003444A0" w:rsidP="001077BC">
      <w:pPr>
        <w:pStyle w:val="Bullet1"/>
        <w:numPr>
          <w:ilvl w:val="0"/>
          <w:numId w:val="0"/>
        </w:numPr>
        <w:ind w:left="720"/>
      </w:pPr>
      <w:r w:rsidRPr="007115A0">
        <w:rPr>
          <w:b/>
        </w:rPr>
        <w:t>NOTE:</w:t>
      </w:r>
      <w:r w:rsidRPr="007115A0">
        <w:t xml:space="preserve"> Do not have sub-contractors send their entire SDS book with hundreds of non-related sheets. Inform them to only send those SDS that are applicable to work being performed.</w:t>
      </w:r>
    </w:p>
    <w:p w14:paraId="4C2DEEE2" w14:textId="77777777" w:rsidR="003444A0" w:rsidRPr="007115A0" w:rsidRDefault="003444A0" w:rsidP="009E4A95">
      <w:pPr>
        <w:pStyle w:val="Heading2"/>
      </w:pPr>
      <w:r w:rsidRPr="007115A0">
        <w:t>Inspections and Corrective Action</w:t>
      </w:r>
    </w:p>
    <w:p w14:paraId="19322C5F" w14:textId="77777777" w:rsidR="003444A0" w:rsidRPr="007115A0" w:rsidRDefault="003444A0" w:rsidP="003444A0">
      <w:pPr>
        <w:rPr>
          <w:rFonts w:cs="Tahoma"/>
          <w:snapToGrid w:val="0"/>
          <w:szCs w:val="20"/>
        </w:rPr>
      </w:pPr>
      <w:r w:rsidRPr="007115A0">
        <w:rPr>
          <w:rFonts w:cs="Tahoma"/>
          <w:snapToGrid w:val="0"/>
          <w:szCs w:val="20"/>
        </w:rPr>
        <w:t>Management will, as part of its Hazard Assessment Plan, frequently and regularly inspect its work sites. During these inspections, Sub-contractor crews who are found to be performing in an unsafe manner or in a manner not in compliance with regulatory agency specifications will be informed of the deficiency and given an opportunity to correct the conditions.</w:t>
      </w:r>
    </w:p>
    <w:p w14:paraId="34DCEAF1" w14:textId="77777777" w:rsidR="003444A0" w:rsidRPr="007115A0" w:rsidRDefault="003444A0" w:rsidP="003444A0">
      <w:pPr>
        <w:rPr>
          <w:rFonts w:cs="Tahoma"/>
          <w:snapToGrid w:val="0"/>
          <w:szCs w:val="20"/>
        </w:rPr>
      </w:pPr>
      <w:r w:rsidRPr="007115A0">
        <w:rPr>
          <w:rFonts w:cs="Tahoma"/>
          <w:snapToGrid w:val="0"/>
          <w:szCs w:val="20"/>
        </w:rPr>
        <w:t>A lack of response or timely correction will subject the sub-contractor to any or all of the following actions at the discretion of the Site Supervisor:</w:t>
      </w:r>
    </w:p>
    <w:p w14:paraId="1A2DDC65" w14:textId="77777777" w:rsidR="003444A0" w:rsidRPr="007115A0" w:rsidRDefault="003444A0" w:rsidP="003444A0">
      <w:pPr>
        <w:pStyle w:val="Bullet1"/>
        <w:rPr>
          <w:snapToGrid w:val="0"/>
        </w:rPr>
      </w:pPr>
      <w:r w:rsidRPr="007115A0">
        <w:rPr>
          <w:snapToGrid w:val="0"/>
        </w:rPr>
        <w:t>Written documentation of the deficiency utilizing the Sub-contractor Safety Violation Notice form</w:t>
      </w:r>
    </w:p>
    <w:p w14:paraId="6C6CD50C" w14:textId="77777777" w:rsidR="003444A0" w:rsidRPr="007115A0" w:rsidRDefault="003444A0" w:rsidP="003444A0">
      <w:pPr>
        <w:pStyle w:val="Bullet1"/>
        <w:rPr>
          <w:snapToGrid w:val="0"/>
        </w:rPr>
      </w:pPr>
      <w:r w:rsidRPr="007115A0">
        <w:rPr>
          <w:snapToGrid w:val="0"/>
        </w:rPr>
        <w:t>Removal and/or permanent ban of the individual causing the deficiency from the work site</w:t>
      </w:r>
    </w:p>
    <w:p w14:paraId="26361CB4" w14:textId="77777777" w:rsidR="003444A0" w:rsidRPr="007115A0" w:rsidRDefault="003444A0" w:rsidP="003444A0">
      <w:pPr>
        <w:pStyle w:val="Bullet1"/>
        <w:rPr>
          <w:snapToGrid w:val="0"/>
        </w:rPr>
      </w:pPr>
      <w:r w:rsidRPr="007115A0">
        <w:rPr>
          <w:snapToGrid w:val="0"/>
        </w:rPr>
        <w:t>Correction of the condition with costs to be back charged to the sub-contractor</w:t>
      </w:r>
    </w:p>
    <w:p w14:paraId="04F7FC3D" w14:textId="77777777" w:rsidR="003444A0" w:rsidRPr="007115A0" w:rsidRDefault="003444A0" w:rsidP="003444A0">
      <w:pPr>
        <w:pStyle w:val="Bullet1"/>
        <w:rPr>
          <w:snapToGrid w:val="0"/>
        </w:rPr>
      </w:pPr>
      <w:r w:rsidRPr="007115A0">
        <w:rPr>
          <w:snapToGrid w:val="0"/>
        </w:rPr>
        <w:t>Removal of sub-contractor and its crew(s) from the site and termination of the contract for default</w:t>
      </w:r>
    </w:p>
    <w:p w14:paraId="38945147" w14:textId="77777777" w:rsidR="003444A0" w:rsidRPr="007115A0" w:rsidRDefault="003444A0" w:rsidP="009E4A95">
      <w:pPr>
        <w:pStyle w:val="Heading2"/>
      </w:pPr>
      <w:r w:rsidRPr="007115A0">
        <w:t>Working as Sub-contractor</w:t>
      </w:r>
    </w:p>
    <w:p w14:paraId="2CFEF593" w14:textId="77777777" w:rsidR="003444A0" w:rsidRPr="007115A0" w:rsidRDefault="003444A0" w:rsidP="003444A0">
      <w:r w:rsidRPr="007115A0">
        <w:t>This PPE program will be followed at all times. This program is to be considered a minimum requirement. The goal and purpose of this program is to protect the worker from harm and from exposure to hazards in the workplace.</w:t>
      </w:r>
    </w:p>
    <w:p w14:paraId="4C1FC7A4" w14:textId="77777777" w:rsidR="003444A0" w:rsidRPr="007115A0" w:rsidRDefault="003444A0" w:rsidP="003444A0">
      <w:r w:rsidRPr="007115A0">
        <w:t>When working as a sub-contractor the General Contractor may have additional or more stringent requirements as they pertain to personal safety and personal protective equipment. In the event the General Contractor has additional requirements, those requirements will be met in addition to this program. In the event the requirements are more stringent, the more stringent requirements will be met.</w:t>
      </w:r>
    </w:p>
    <w:p w14:paraId="7A3AC41A" w14:textId="77777777" w:rsidR="003444A0" w:rsidRPr="007115A0" w:rsidRDefault="003444A0" w:rsidP="009E4A95">
      <w:pPr>
        <w:pStyle w:val="Heading2"/>
      </w:pPr>
      <w:r w:rsidRPr="007115A0">
        <w:t>Post Job Performance Review</w:t>
      </w:r>
    </w:p>
    <w:p w14:paraId="3B821E5E" w14:textId="77777777" w:rsidR="003444A0" w:rsidRPr="007115A0" w:rsidRDefault="003444A0" w:rsidP="003444A0">
      <w:pPr>
        <w:contextualSpacing/>
      </w:pPr>
      <w:r w:rsidRPr="007115A0">
        <w:t>At the completion of contracted services a post-job performance review will be conducted to evaluate job performance, safety performance, and quality of work. The results of the review will be communicated with the sub-contractor representative for continual improvement and relationship development.</w:t>
      </w:r>
    </w:p>
    <w:p w14:paraId="09D3DEFC" w14:textId="77777777" w:rsidR="00515CF4" w:rsidRPr="007115A0" w:rsidRDefault="00515CF4" w:rsidP="009E4A95">
      <w:pPr>
        <w:pStyle w:val="Heading2"/>
      </w:pPr>
      <w:r w:rsidRPr="007115A0">
        <w:t>Training</w:t>
      </w:r>
    </w:p>
    <w:p w14:paraId="201E0D11" w14:textId="77777777" w:rsidR="00515CF4" w:rsidRPr="00CC0EE1" w:rsidRDefault="00515CF4" w:rsidP="009E4A95">
      <w:pPr>
        <w:pStyle w:val="Heading3"/>
      </w:pPr>
      <w:r w:rsidRPr="00CC0EE1">
        <w:t>Initial</w:t>
      </w:r>
    </w:p>
    <w:p w14:paraId="3BE7FC66" w14:textId="77777777" w:rsidR="00515CF4" w:rsidRPr="00216BFA" w:rsidRDefault="00515CF4" w:rsidP="00515CF4">
      <w:pPr>
        <w:rPr>
          <w:rFonts w:cs="Tahoma"/>
          <w:szCs w:val="20"/>
        </w:rPr>
      </w:pPr>
      <w:r w:rsidRPr="00216BFA">
        <w:rPr>
          <w:rFonts w:cs="Tahoma"/>
          <w:szCs w:val="20"/>
        </w:rPr>
        <w:t xml:space="preserve">Upon arrival at the work site the </w:t>
      </w:r>
      <w:r>
        <w:rPr>
          <w:rFonts w:cs="Tahoma"/>
          <w:szCs w:val="20"/>
        </w:rPr>
        <w:t>sub-contractor</w:t>
      </w:r>
      <w:r w:rsidRPr="00216BFA">
        <w:rPr>
          <w:rFonts w:cs="Tahoma"/>
          <w:szCs w:val="20"/>
        </w:rPr>
        <w:t>’s foreman or on-site supervisor will be required to review and sign the “Operations and Work Site Safety Re</w:t>
      </w:r>
      <w:r>
        <w:rPr>
          <w:rFonts w:cs="Tahoma"/>
          <w:szCs w:val="20"/>
        </w:rPr>
        <w:t>quirements”</w:t>
      </w:r>
      <w:r w:rsidRPr="00216BFA">
        <w:rPr>
          <w:rFonts w:cs="Tahoma"/>
          <w:szCs w:val="20"/>
        </w:rPr>
        <w:t>, indicating acceptance of these policies. This step is taken to ensure that the responsible party on-site has been briefed on the policies and procedures to which they will adhere.</w:t>
      </w:r>
    </w:p>
    <w:p w14:paraId="4DCAA9DF" w14:textId="77777777" w:rsidR="00515CF4" w:rsidRDefault="00515CF4" w:rsidP="009E4A95">
      <w:pPr>
        <w:pStyle w:val="Heading3"/>
      </w:pPr>
      <w:r>
        <w:t>Refresher</w:t>
      </w:r>
    </w:p>
    <w:p w14:paraId="72E3C186" w14:textId="77777777" w:rsidR="00515CF4" w:rsidRDefault="00515CF4" w:rsidP="00515CF4">
      <w:r w:rsidRPr="004051C5">
        <w:t xml:space="preserve">Refresher training will be </w:t>
      </w:r>
      <w:r>
        <w:t>administered</w:t>
      </w:r>
      <w:r w:rsidRPr="004051C5">
        <w:t xml:space="preserve"> </w:t>
      </w:r>
      <w:r>
        <w:t>when the following situations occur:</w:t>
      </w:r>
    </w:p>
    <w:p w14:paraId="26843901" w14:textId="77777777" w:rsidR="00515CF4" w:rsidRDefault="00515CF4" w:rsidP="00515CF4">
      <w:pPr>
        <w:pStyle w:val="Bullet1"/>
      </w:pPr>
      <w:r>
        <w:t>Changes in the workplace or type of work being performed renders previous training obsolete</w:t>
      </w:r>
    </w:p>
    <w:p w14:paraId="398B90A3" w14:textId="77777777" w:rsidR="00515CF4" w:rsidRDefault="00515CF4" w:rsidP="00515CF4">
      <w:pPr>
        <w:pStyle w:val="Bullet1"/>
      </w:pPr>
      <w:r>
        <w:t>When company policies and procedures are added or revised</w:t>
      </w:r>
    </w:p>
    <w:p w14:paraId="3A389CAD" w14:textId="77777777" w:rsidR="00515CF4" w:rsidRDefault="00515CF4" w:rsidP="00515CF4">
      <w:pPr>
        <w:pStyle w:val="Bullet1"/>
      </w:pPr>
      <w:r>
        <w:t>Employee demonstrates inadequacies in their compliance, knowledge, understanding, or skill in performing the tasks properly</w:t>
      </w:r>
    </w:p>
    <w:p w14:paraId="28DF5C0F" w14:textId="77777777" w:rsidR="003444A0" w:rsidRPr="00216BFA" w:rsidRDefault="003444A0" w:rsidP="009E4A95">
      <w:pPr>
        <w:pStyle w:val="Heading2"/>
      </w:pPr>
      <w:r w:rsidRPr="00216BFA">
        <w:t>Appendix</w:t>
      </w:r>
    </w:p>
    <w:p w14:paraId="1BDB82AB" w14:textId="77777777" w:rsidR="003444A0" w:rsidRPr="00216BFA" w:rsidRDefault="003444A0" w:rsidP="003444A0">
      <w:pPr>
        <w:pStyle w:val="Bullet1"/>
      </w:pPr>
      <w:r>
        <w:t>Sub-contractor</w:t>
      </w:r>
      <w:r w:rsidRPr="00216BFA">
        <w:t xml:space="preserve"> Pre-</w:t>
      </w:r>
      <w:r>
        <w:t>q</w:t>
      </w:r>
      <w:r w:rsidRPr="00216BFA">
        <w:t>ualification Form</w:t>
      </w:r>
    </w:p>
    <w:p w14:paraId="4F309E15" w14:textId="77777777" w:rsidR="003444A0" w:rsidRPr="00216BFA" w:rsidRDefault="003444A0" w:rsidP="003444A0">
      <w:pPr>
        <w:pStyle w:val="Bullet1"/>
      </w:pPr>
      <w:r w:rsidRPr="00216BFA">
        <w:t>Operations and Site Safety Re</w:t>
      </w:r>
      <w:r>
        <w:t>quirements</w:t>
      </w:r>
    </w:p>
    <w:p w14:paraId="172D5BCE" w14:textId="77777777" w:rsidR="003444A0" w:rsidRPr="00216BFA" w:rsidRDefault="003444A0" w:rsidP="003444A0">
      <w:pPr>
        <w:pStyle w:val="Bullet1"/>
      </w:pPr>
      <w:r>
        <w:t>Sub-contractor</w:t>
      </w:r>
      <w:r w:rsidRPr="00216BFA">
        <w:t xml:space="preserve"> Safety Requirements Acknowledgement</w:t>
      </w:r>
    </w:p>
    <w:p w14:paraId="4227AEF3" w14:textId="77777777" w:rsidR="003444A0" w:rsidRDefault="003444A0" w:rsidP="003444A0">
      <w:pPr>
        <w:pStyle w:val="Bullet1"/>
      </w:pPr>
      <w:r>
        <w:t>Sub-contractor</w:t>
      </w:r>
      <w:r w:rsidRPr="00216BFA">
        <w:t xml:space="preserve"> Safety Violation Notice Form</w:t>
      </w:r>
    </w:p>
    <w:p w14:paraId="076F7433" w14:textId="77777777" w:rsidR="003444A0" w:rsidRDefault="003444A0" w:rsidP="003444A0">
      <w:pPr>
        <w:pStyle w:val="Bullet1"/>
      </w:pPr>
      <w:r>
        <w:t>Pre-construction Meeting Checklist</w:t>
      </w:r>
    </w:p>
    <w:p w14:paraId="59C98CC9" w14:textId="77777777" w:rsidR="003444A0" w:rsidRDefault="003444A0" w:rsidP="003444A0">
      <w:r>
        <w:br w:type="page"/>
      </w:r>
    </w:p>
    <w:p w14:paraId="242AE711" w14:textId="77777777" w:rsidR="003444A0" w:rsidRPr="0036331B" w:rsidRDefault="003444A0" w:rsidP="00955EDD">
      <w:pPr>
        <w:pStyle w:val="TopHeaderCONS"/>
      </w:pPr>
      <w:bookmarkStart w:id="561" w:name="_Hlk2938886"/>
      <w:r w:rsidRPr="0036331B">
        <w:t>Sub-contractor Pre-</w:t>
      </w:r>
      <w:r>
        <w:t>q</w:t>
      </w:r>
      <w:r w:rsidRPr="0036331B">
        <w:t>ualification Form</w:t>
      </w:r>
    </w:p>
    <w:p w14:paraId="1CEF4E2C" w14:textId="77777777" w:rsidR="003444A0" w:rsidRPr="009F2283" w:rsidRDefault="003444A0" w:rsidP="003444A0">
      <w:pPr>
        <w:tabs>
          <w:tab w:val="right" w:pos="5760"/>
          <w:tab w:val="left" w:pos="6120"/>
          <w:tab w:val="right" w:pos="10512"/>
        </w:tabs>
        <w:spacing w:after="0"/>
        <w:rPr>
          <w:rFonts w:cs="Tahoma"/>
          <w:sz w:val="8"/>
          <w:szCs w:val="8"/>
        </w:rPr>
      </w:pPr>
      <w:bookmarkStart w:id="562" w:name="_Hlk102481436"/>
      <w:bookmarkEnd w:id="561"/>
    </w:p>
    <w:p w14:paraId="23969D0B" w14:textId="77777777" w:rsidR="003444A0" w:rsidRPr="009F2283" w:rsidRDefault="003444A0" w:rsidP="003444A0">
      <w:pPr>
        <w:pStyle w:val="InternalSectionHeader"/>
        <w:rPr>
          <w:sz w:val="24"/>
        </w:rPr>
      </w:pPr>
      <w:r w:rsidRPr="009F2283">
        <w:rPr>
          <w:sz w:val="24"/>
        </w:rPr>
        <w:t>General Information</w:t>
      </w:r>
    </w:p>
    <w:p w14:paraId="6413652B" w14:textId="77777777" w:rsidR="003444A0" w:rsidRPr="008E0A30" w:rsidRDefault="003444A0" w:rsidP="003444A0">
      <w:pPr>
        <w:tabs>
          <w:tab w:val="right" w:pos="5760"/>
          <w:tab w:val="left" w:pos="6120"/>
          <w:tab w:val="right" w:pos="10512"/>
        </w:tabs>
        <w:spacing w:before="240" w:after="240"/>
        <w:rPr>
          <w:rFonts w:cs="Tahoma"/>
          <w:u w:val="single"/>
        </w:rPr>
      </w:pPr>
      <w:r w:rsidRPr="008E0A30">
        <w:rPr>
          <w:rFonts w:cs="Tahoma"/>
        </w:rPr>
        <w:t xml:space="preserve">Company Name: </w:t>
      </w:r>
      <w:r w:rsidRPr="008E0A30">
        <w:rPr>
          <w:rFonts w:cs="Tahoma"/>
          <w:u w:val="single"/>
        </w:rPr>
        <w:tab/>
      </w:r>
      <w:r w:rsidRPr="008E0A30">
        <w:rPr>
          <w:rFonts w:cs="Tahoma"/>
        </w:rPr>
        <w:tab/>
        <w:t xml:space="preserve">Federal ID #: </w:t>
      </w:r>
      <w:r w:rsidRPr="008E0A30">
        <w:rPr>
          <w:rFonts w:cs="Tahoma"/>
          <w:u w:val="single"/>
        </w:rPr>
        <w:tab/>
      </w:r>
    </w:p>
    <w:p w14:paraId="571D08F9" w14:textId="77777777" w:rsidR="003444A0" w:rsidRDefault="003444A0" w:rsidP="003444A0">
      <w:pPr>
        <w:tabs>
          <w:tab w:val="right" w:pos="5760"/>
          <w:tab w:val="left" w:pos="6120"/>
          <w:tab w:val="right" w:pos="10512"/>
        </w:tabs>
        <w:spacing w:after="240"/>
        <w:rPr>
          <w:rFonts w:cs="Tahoma"/>
          <w:u w:val="single"/>
        </w:rPr>
      </w:pPr>
      <w:r w:rsidRPr="008E0A30">
        <w:rPr>
          <w:rFonts w:cs="Tahoma"/>
        </w:rPr>
        <w:t xml:space="preserve">Address: </w:t>
      </w:r>
      <w:r w:rsidRPr="008E0A30">
        <w:rPr>
          <w:rFonts w:cs="Tahoma"/>
          <w:u w:val="single"/>
        </w:rPr>
        <w:tab/>
      </w:r>
      <w:r w:rsidRPr="008E0A30">
        <w:rPr>
          <w:rFonts w:cs="Tahoma"/>
        </w:rPr>
        <w:tab/>
        <w:t xml:space="preserve">Year Business Established: </w:t>
      </w:r>
      <w:r w:rsidRPr="008E0A30">
        <w:rPr>
          <w:rFonts w:cs="Tahoma"/>
          <w:u w:val="single"/>
        </w:rPr>
        <w:tab/>
      </w:r>
    </w:p>
    <w:p w14:paraId="0FEE16F2" w14:textId="77777777" w:rsidR="003444A0" w:rsidRPr="008E0A30" w:rsidRDefault="003444A0" w:rsidP="003444A0">
      <w:pPr>
        <w:tabs>
          <w:tab w:val="left" w:pos="810"/>
          <w:tab w:val="right" w:pos="5760"/>
          <w:tab w:val="left" w:pos="6120"/>
          <w:tab w:val="right" w:pos="10512"/>
        </w:tabs>
        <w:spacing w:after="240"/>
        <w:rPr>
          <w:rFonts w:cs="Tahoma"/>
          <w:u w:val="single"/>
        </w:rPr>
      </w:pPr>
      <w:r>
        <w:rPr>
          <w:rFonts w:cs="Tahoma"/>
        </w:rPr>
        <w:tab/>
      </w:r>
      <w:r>
        <w:rPr>
          <w:rFonts w:cs="Tahoma"/>
          <w:u w:val="single"/>
        </w:rPr>
        <w:tab/>
      </w:r>
      <w:r>
        <w:rPr>
          <w:rFonts w:cs="Tahoma"/>
        </w:rPr>
        <w:tab/>
        <w:t xml:space="preserve">Main Contact: </w:t>
      </w:r>
      <w:r>
        <w:rPr>
          <w:rFonts w:cs="Tahoma"/>
          <w:u w:val="single"/>
        </w:rPr>
        <w:tab/>
      </w:r>
    </w:p>
    <w:p w14:paraId="3BF2F743" w14:textId="77777777" w:rsidR="003444A0" w:rsidRDefault="003444A0" w:rsidP="003444A0">
      <w:pPr>
        <w:tabs>
          <w:tab w:val="left" w:pos="810"/>
          <w:tab w:val="right" w:pos="5760"/>
          <w:tab w:val="left" w:pos="6120"/>
          <w:tab w:val="right" w:pos="10512"/>
        </w:tabs>
        <w:spacing w:after="0"/>
        <w:rPr>
          <w:rFonts w:cs="Tahoma"/>
          <w:u w:val="single"/>
        </w:rPr>
      </w:pPr>
      <w:r w:rsidRPr="008E0A30">
        <w:rPr>
          <w:rFonts w:cs="Tahoma"/>
        </w:rPr>
        <w:tab/>
      </w:r>
      <w:r w:rsidRPr="008E0A30">
        <w:rPr>
          <w:rFonts w:cs="Tahoma"/>
          <w:u w:val="single"/>
        </w:rPr>
        <w:tab/>
      </w:r>
      <w:r w:rsidRPr="008E0A30">
        <w:rPr>
          <w:rFonts w:cs="Tahoma"/>
        </w:rPr>
        <w:tab/>
      </w:r>
      <w:r>
        <w:rPr>
          <w:rFonts w:cs="Tahoma"/>
        </w:rPr>
        <w:t>Contact Title</w:t>
      </w:r>
      <w:r w:rsidRPr="008E0A30">
        <w:rPr>
          <w:rFonts w:cs="Tahoma"/>
        </w:rPr>
        <w:t xml:space="preserve">: </w:t>
      </w:r>
      <w:r w:rsidRPr="008E0A30">
        <w:rPr>
          <w:rFonts w:cs="Tahoma"/>
          <w:u w:val="single"/>
        </w:rPr>
        <w:tab/>
      </w:r>
    </w:p>
    <w:p w14:paraId="7304ABC4" w14:textId="77777777" w:rsidR="003444A0" w:rsidRPr="008E0A30" w:rsidRDefault="003444A0" w:rsidP="003444A0">
      <w:pPr>
        <w:tabs>
          <w:tab w:val="left" w:pos="2610"/>
          <w:tab w:val="right" w:pos="5760"/>
          <w:tab w:val="left" w:pos="6120"/>
          <w:tab w:val="right" w:pos="10512"/>
        </w:tabs>
        <w:spacing w:after="240"/>
        <w:rPr>
          <w:rFonts w:cs="Tahoma"/>
        </w:rPr>
      </w:pPr>
      <w:r>
        <w:rPr>
          <w:rFonts w:cs="Tahoma"/>
        </w:rPr>
        <w:tab/>
        <w:t>(city/state/zip)</w:t>
      </w:r>
    </w:p>
    <w:p w14:paraId="153E63A9" w14:textId="77777777" w:rsidR="003444A0" w:rsidRPr="00656D80" w:rsidRDefault="003444A0" w:rsidP="003444A0">
      <w:pPr>
        <w:tabs>
          <w:tab w:val="left" w:pos="1440"/>
          <w:tab w:val="left" w:pos="2160"/>
          <w:tab w:val="left" w:pos="3420"/>
          <w:tab w:val="right" w:pos="4770"/>
          <w:tab w:val="left" w:pos="6120"/>
          <w:tab w:val="left" w:pos="7290"/>
          <w:tab w:val="left" w:pos="8010"/>
          <w:tab w:val="right" w:pos="9360"/>
        </w:tabs>
        <w:spacing w:after="240"/>
        <w:rPr>
          <w:rFonts w:cs="Tahoma"/>
          <w:u w:val="single"/>
        </w:rPr>
      </w:pPr>
      <w:r>
        <w:rPr>
          <w:rFonts w:cs="Tahoma"/>
        </w:rPr>
        <w:t>Phone #: (</w:t>
      </w:r>
      <w:r>
        <w:rPr>
          <w:rFonts w:cs="Tahoma"/>
        </w:rPr>
        <w:tab/>
        <w:t xml:space="preserve">) </w:t>
      </w:r>
      <w:r>
        <w:rPr>
          <w:rFonts w:cs="Tahoma"/>
          <w:u w:val="single"/>
        </w:rPr>
        <w:tab/>
      </w:r>
      <w:r>
        <w:rPr>
          <w:rFonts w:cs="Tahoma"/>
        </w:rPr>
        <w:t xml:space="preserve"> - </w:t>
      </w:r>
      <w:r>
        <w:rPr>
          <w:rFonts w:cs="Tahoma"/>
          <w:u w:val="single"/>
        </w:rPr>
        <w:tab/>
      </w:r>
      <w:r>
        <w:rPr>
          <w:rFonts w:cs="Tahoma"/>
        </w:rPr>
        <w:t xml:space="preserve"> (Ext) </w:t>
      </w:r>
      <w:r>
        <w:rPr>
          <w:rFonts w:cs="Tahoma"/>
          <w:u w:val="single"/>
        </w:rPr>
        <w:tab/>
      </w:r>
      <w:r>
        <w:rPr>
          <w:rFonts w:cs="Tahoma"/>
        </w:rPr>
        <w:tab/>
        <w:t>Fax #: (</w:t>
      </w:r>
      <w:r>
        <w:rPr>
          <w:rFonts w:cs="Tahoma"/>
        </w:rPr>
        <w:tab/>
        <w:t xml:space="preserve">) </w:t>
      </w:r>
      <w:r>
        <w:rPr>
          <w:rFonts w:cs="Tahoma"/>
          <w:u w:val="single"/>
        </w:rPr>
        <w:tab/>
      </w:r>
      <w:r>
        <w:rPr>
          <w:rFonts w:cs="Tahoma"/>
        </w:rPr>
        <w:t xml:space="preserve"> - </w:t>
      </w:r>
      <w:r>
        <w:rPr>
          <w:rFonts w:cs="Tahoma"/>
          <w:u w:val="single"/>
        </w:rPr>
        <w:tab/>
      </w:r>
    </w:p>
    <w:p w14:paraId="1581FBC6" w14:textId="77777777" w:rsidR="003444A0" w:rsidRDefault="003444A0" w:rsidP="003444A0">
      <w:pPr>
        <w:tabs>
          <w:tab w:val="left" w:pos="810"/>
          <w:tab w:val="right" w:pos="5760"/>
          <w:tab w:val="left" w:pos="6120"/>
          <w:tab w:val="right" w:pos="10512"/>
        </w:tabs>
        <w:spacing w:after="240"/>
        <w:rPr>
          <w:rFonts w:cs="Tahoma"/>
          <w:u w:val="single"/>
        </w:rPr>
      </w:pPr>
      <w:r>
        <w:rPr>
          <w:rFonts w:cs="Tahoma"/>
        </w:rPr>
        <w:t xml:space="preserve">Email Address: </w:t>
      </w:r>
      <w:r>
        <w:rPr>
          <w:rFonts w:cs="Tahoma"/>
          <w:u w:val="single"/>
        </w:rPr>
        <w:tab/>
      </w:r>
      <w:r>
        <w:rPr>
          <w:rFonts w:cs="Tahoma"/>
          <w:u w:val="single"/>
        </w:rPr>
        <w:tab/>
      </w:r>
      <w:r>
        <w:rPr>
          <w:rFonts w:cs="Tahoma"/>
        </w:rPr>
        <w:t xml:space="preserve">Website: </w:t>
      </w:r>
      <w:r>
        <w:rPr>
          <w:rFonts w:cs="Tahoma"/>
          <w:u w:val="single"/>
        </w:rPr>
        <w:tab/>
      </w:r>
    </w:p>
    <w:p w14:paraId="36A4A94E" w14:textId="77777777" w:rsidR="003444A0" w:rsidRDefault="003444A0" w:rsidP="003444A0">
      <w:pPr>
        <w:tabs>
          <w:tab w:val="left" w:pos="720"/>
          <w:tab w:val="left" w:pos="2880"/>
          <w:tab w:val="left" w:pos="5040"/>
          <w:tab w:val="left" w:pos="7200"/>
          <w:tab w:val="right" w:pos="10512"/>
        </w:tabs>
        <w:spacing w:after="240"/>
        <w:rPr>
          <w:rFonts w:cs="Tahoma"/>
        </w:rPr>
      </w:pPr>
      <w:r>
        <w:rPr>
          <w:rFonts w:eastAsia="Calibri" w:cs="Tahoma"/>
          <w:sz w:val="32"/>
          <w:szCs w:val="32"/>
        </w:rPr>
        <w:tab/>
      </w:r>
      <w:r w:rsidRPr="00396E8A">
        <w:rPr>
          <w:rFonts w:eastAsia="Calibri" w:cs="Tahoma"/>
          <w:sz w:val="32"/>
          <w:szCs w:val="32"/>
        </w:rPr>
        <w:sym w:font="Wingdings" w:char="F071"/>
      </w:r>
      <w:r>
        <w:rPr>
          <w:rFonts w:eastAsia="Calibri" w:cs="Tahoma"/>
          <w:sz w:val="32"/>
          <w:szCs w:val="32"/>
        </w:rPr>
        <w:t xml:space="preserve"> </w:t>
      </w:r>
      <w:r w:rsidRPr="001A468C">
        <w:rPr>
          <w:rFonts w:eastAsia="Calibri" w:cs="Tahoma"/>
          <w:szCs w:val="20"/>
        </w:rPr>
        <w:t>Union</w:t>
      </w:r>
      <w:r>
        <w:rPr>
          <w:rFonts w:eastAsia="Calibri" w:cs="Tahoma"/>
          <w:szCs w:val="20"/>
        </w:rPr>
        <w:tab/>
      </w:r>
      <w:r w:rsidRPr="00396E8A">
        <w:rPr>
          <w:rFonts w:eastAsia="Calibri" w:cs="Tahoma"/>
          <w:sz w:val="32"/>
          <w:szCs w:val="32"/>
        </w:rPr>
        <w:sym w:font="Wingdings" w:char="F071"/>
      </w:r>
      <w:r>
        <w:rPr>
          <w:rFonts w:eastAsia="Calibri" w:cs="Tahoma"/>
          <w:szCs w:val="20"/>
        </w:rPr>
        <w:t xml:space="preserve"> Non-Union</w:t>
      </w:r>
      <w:r>
        <w:rPr>
          <w:rFonts w:eastAsia="Calibri" w:cs="Tahoma"/>
          <w:szCs w:val="20"/>
        </w:rPr>
        <w:tab/>
      </w:r>
      <w:r w:rsidRPr="00396E8A">
        <w:rPr>
          <w:rFonts w:eastAsia="Calibri" w:cs="Tahoma"/>
          <w:sz w:val="32"/>
          <w:szCs w:val="32"/>
        </w:rPr>
        <w:sym w:font="Wingdings" w:char="F071"/>
      </w:r>
      <w:r>
        <w:rPr>
          <w:rFonts w:eastAsia="Calibri" w:cs="Tahoma"/>
          <w:szCs w:val="20"/>
        </w:rPr>
        <w:t xml:space="preserve"> Sub-contractor</w:t>
      </w:r>
      <w:r>
        <w:rPr>
          <w:rFonts w:eastAsia="Calibri" w:cs="Tahoma"/>
          <w:szCs w:val="20"/>
        </w:rPr>
        <w:tab/>
      </w:r>
      <w:r w:rsidRPr="00396E8A">
        <w:rPr>
          <w:rFonts w:eastAsia="Calibri" w:cs="Tahoma"/>
          <w:sz w:val="32"/>
          <w:szCs w:val="32"/>
        </w:rPr>
        <w:sym w:font="Wingdings" w:char="F071"/>
      </w:r>
      <w:r>
        <w:rPr>
          <w:rFonts w:eastAsia="Calibri" w:cs="Tahoma"/>
          <w:szCs w:val="20"/>
        </w:rPr>
        <w:t xml:space="preserve"> Vendor/Supplier</w:t>
      </w:r>
      <w:r w:rsidRPr="008E0A30">
        <w:rPr>
          <w:rFonts w:cs="Tahoma"/>
        </w:rPr>
        <w:tab/>
      </w:r>
    </w:p>
    <w:p w14:paraId="65FFEF06" w14:textId="77777777" w:rsidR="003444A0" w:rsidRPr="001A468C" w:rsidRDefault="003444A0" w:rsidP="003444A0">
      <w:pPr>
        <w:tabs>
          <w:tab w:val="left" w:pos="720"/>
          <w:tab w:val="right" w:pos="4140"/>
          <w:tab w:val="left" w:pos="4500"/>
          <w:tab w:val="right" w:pos="7200"/>
          <w:tab w:val="left" w:pos="7560"/>
          <w:tab w:val="right" w:pos="10512"/>
        </w:tabs>
        <w:spacing w:after="240"/>
        <w:rPr>
          <w:rFonts w:cs="Tahoma"/>
        </w:rPr>
      </w:pPr>
      <w:r>
        <w:rPr>
          <w:rFonts w:cs="Tahoma"/>
        </w:rPr>
        <w:t xml:space="preserve">Contractor License #: </w:t>
      </w:r>
      <w:r>
        <w:rPr>
          <w:rFonts w:cs="Tahoma"/>
          <w:u w:val="single"/>
        </w:rPr>
        <w:tab/>
      </w:r>
      <w:r>
        <w:rPr>
          <w:rFonts w:cs="Tahoma"/>
        </w:rPr>
        <w:tab/>
        <w:t xml:space="preserve">Tax ID#: </w:t>
      </w:r>
      <w:r>
        <w:rPr>
          <w:rFonts w:cs="Tahoma"/>
          <w:u w:val="single"/>
        </w:rPr>
        <w:tab/>
      </w:r>
    </w:p>
    <w:p w14:paraId="2681A348" w14:textId="77777777" w:rsidR="003444A0" w:rsidRPr="009F2283" w:rsidRDefault="003444A0" w:rsidP="003444A0">
      <w:pPr>
        <w:pStyle w:val="InternalSectionHeader"/>
        <w:rPr>
          <w:sz w:val="24"/>
        </w:rPr>
      </w:pPr>
      <w:r w:rsidRPr="009F2283">
        <w:rPr>
          <w:sz w:val="24"/>
        </w:rPr>
        <w:t>Organization</w:t>
      </w:r>
    </w:p>
    <w:p w14:paraId="5661BC6C" w14:textId="77777777" w:rsidR="003444A0" w:rsidRPr="00FF19CB" w:rsidRDefault="003444A0" w:rsidP="003444A0">
      <w:pPr>
        <w:tabs>
          <w:tab w:val="left" w:pos="3240"/>
          <w:tab w:val="left" w:pos="5040"/>
          <w:tab w:val="left" w:pos="7920"/>
          <w:tab w:val="right" w:pos="10512"/>
        </w:tabs>
        <w:spacing w:before="120"/>
        <w:rPr>
          <w:rFonts w:cs="Tahoma"/>
          <w:b/>
        </w:rPr>
      </w:pPr>
      <w:r w:rsidRPr="00FF19CB">
        <w:rPr>
          <w:rFonts w:cs="Tahoma"/>
          <w:b/>
        </w:rPr>
        <w:t>Business Type</w:t>
      </w:r>
    </w:p>
    <w:p w14:paraId="7E866F12" w14:textId="77777777" w:rsidR="003444A0" w:rsidRPr="003355B3" w:rsidRDefault="003444A0" w:rsidP="003444A0">
      <w:pPr>
        <w:tabs>
          <w:tab w:val="left" w:pos="1620"/>
          <w:tab w:val="left" w:pos="3150"/>
          <w:tab w:val="left" w:pos="5940"/>
          <w:tab w:val="right" w:pos="9360"/>
        </w:tabs>
        <w:spacing w:after="240"/>
        <w:rPr>
          <w:rFonts w:cs="Tahoma"/>
          <w:szCs w:val="20"/>
        </w:rPr>
      </w:pPr>
      <w:r w:rsidRPr="00396E8A">
        <w:rPr>
          <w:rFonts w:eastAsia="Calibri" w:cs="Tahoma"/>
          <w:sz w:val="32"/>
          <w:szCs w:val="32"/>
        </w:rPr>
        <w:sym w:font="Wingdings" w:char="F071"/>
      </w:r>
      <w:r>
        <w:rPr>
          <w:rFonts w:eastAsia="Calibri" w:cs="Tahoma"/>
          <w:szCs w:val="20"/>
        </w:rPr>
        <w:t xml:space="preserve"> Corporation</w:t>
      </w:r>
      <w:r>
        <w:rPr>
          <w:rFonts w:eastAsia="Calibri" w:cs="Tahoma"/>
          <w:szCs w:val="20"/>
        </w:rPr>
        <w:tab/>
      </w:r>
      <w:r w:rsidRPr="00396E8A">
        <w:rPr>
          <w:rFonts w:eastAsia="Calibri" w:cs="Tahoma"/>
          <w:sz w:val="32"/>
          <w:szCs w:val="32"/>
        </w:rPr>
        <w:sym w:font="Wingdings" w:char="F071"/>
      </w:r>
      <w:r>
        <w:rPr>
          <w:rFonts w:eastAsia="Calibri" w:cs="Tahoma"/>
          <w:szCs w:val="20"/>
        </w:rPr>
        <w:t xml:space="preserve"> Partnership</w:t>
      </w:r>
      <w:r>
        <w:rPr>
          <w:rFonts w:eastAsia="Calibri" w:cs="Tahoma"/>
          <w:szCs w:val="20"/>
        </w:rPr>
        <w:tab/>
      </w:r>
      <w:r w:rsidRPr="00396E8A">
        <w:rPr>
          <w:rFonts w:eastAsia="Calibri" w:cs="Tahoma"/>
          <w:sz w:val="32"/>
          <w:szCs w:val="32"/>
        </w:rPr>
        <w:sym w:font="Wingdings" w:char="F071"/>
      </w:r>
      <w:r>
        <w:rPr>
          <w:rFonts w:eastAsia="Calibri" w:cs="Tahoma"/>
          <w:szCs w:val="20"/>
        </w:rPr>
        <w:t xml:space="preserve"> Limited Liability Company </w:t>
      </w:r>
      <w:r>
        <w:rPr>
          <w:rFonts w:eastAsia="Calibri" w:cs="Tahoma"/>
          <w:szCs w:val="20"/>
        </w:rPr>
        <w:tab/>
      </w:r>
      <w:r w:rsidRPr="00396E8A">
        <w:rPr>
          <w:rFonts w:eastAsia="Calibri" w:cs="Tahoma"/>
          <w:sz w:val="32"/>
          <w:szCs w:val="32"/>
        </w:rPr>
        <w:sym w:font="Wingdings" w:char="F071"/>
      </w:r>
      <w:r>
        <w:rPr>
          <w:rFonts w:eastAsia="Calibri" w:cs="Tahoma"/>
          <w:szCs w:val="20"/>
        </w:rPr>
        <w:t xml:space="preserve"> Sole Proprietor</w:t>
      </w:r>
      <w:r>
        <w:rPr>
          <w:rFonts w:eastAsia="Calibri" w:cs="Tahoma"/>
          <w:szCs w:val="20"/>
        </w:rPr>
        <w:tab/>
      </w:r>
      <w:r w:rsidRPr="00396E8A">
        <w:rPr>
          <w:rFonts w:eastAsia="Calibri" w:cs="Tahoma"/>
          <w:sz w:val="32"/>
          <w:szCs w:val="32"/>
        </w:rPr>
        <w:sym w:font="Wingdings" w:char="F071"/>
      </w:r>
      <w:r w:rsidRPr="003355B3">
        <w:rPr>
          <w:rFonts w:eastAsia="Calibri" w:cs="Tahoma"/>
          <w:szCs w:val="20"/>
        </w:rPr>
        <w:t xml:space="preserve"> Joint Venture</w:t>
      </w:r>
    </w:p>
    <w:p w14:paraId="065FFEB4" w14:textId="77777777" w:rsidR="003444A0" w:rsidRDefault="003444A0" w:rsidP="003444A0">
      <w:pPr>
        <w:tabs>
          <w:tab w:val="left" w:pos="810"/>
          <w:tab w:val="right" w:pos="5760"/>
          <w:tab w:val="left" w:pos="6120"/>
          <w:tab w:val="right" w:pos="10512"/>
        </w:tabs>
        <w:rPr>
          <w:rFonts w:cs="Tahoma"/>
        </w:rPr>
      </w:pPr>
      <w:r>
        <w:rPr>
          <w:rFonts w:cs="Tahoma"/>
        </w:rPr>
        <w:t>List the name, title, years with company and percent of ownership of the company’s principles</w:t>
      </w:r>
    </w:p>
    <w:tbl>
      <w:tblPr>
        <w:tblW w:w="0" w:type="auto"/>
        <w:tblLook w:val="04A0" w:firstRow="1" w:lastRow="0" w:firstColumn="1" w:lastColumn="0" w:noHBand="0" w:noVBand="1"/>
      </w:tblPr>
      <w:tblGrid>
        <w:gridCol w:w="2703"/>
        <w:gridCol w:w="261"/>
        <w:gridCol w:w="2526"/>
        <w:gridCol w:w="261"/>
        <w:gridCol w:w="1719"/>
        <w:gridCol w:w="258"/>
        <w:gridCol w:w="1632"/>
      </w:tblGrid>
      <w:tr w:rsidR="003444A0" w14:paraId="3D8E66BC" w14:textId="77777777" w:rsidTr="00A538D7">
        <w:tc>
          <w:tcPr>
            <w:tcW w:w="2703" w:type="dxa"/>
            <w:tcBorders>
              <w:top w:val="nil"/>
              <w:left w:val="nil"/>
              <w:bottom w:val="single" w:sz="4" w:space="0" w:color="auto"/>
              <w:right w:val="nil"/>
            </w:tcBorders>
          </w:tcPr>
          <w:p w14:paraId="2BBAE7EE" w14:textId="77777777" w:rsidR="003444A0" w:rsidRPr="003355B3" w:rsidRDefault="003444A0" w:rsidP="00E472B1">
            <w:pPr>
              <w:jc w:val="center"/>
              <w:rPr>
                <w:rFonts w:cs="Tahoma"/>
                <w:u w:val="single"/>
              </w:rPr>
            </w:pPr>
            <w:r w:rsidRPr="003355B3">
              <w:rPr>
                <w:rFonts w:cs="Tahoma"/>
                <w:u w:val="single"/>
              </w:rPr>
              <w:t>Name</w:t>
            </w:r>
          </w:p>
        </w:tc>
        <w:tc>
          <w:tcPr>
            <w:tcW w:w="261" w:type="dxa"/>
            <w:tcBorders>
              <w:top w:val="nil"/>
              <w:left w:val="nil"/>
              <w:bottom w:val="nil"/>
              <w:right w:val="nil"/>
            </w:tcBorders>
          </w:tcPr>
          <w:p w14:paraId="3C605334" w14:textId="77777777" w:rsidR="003444A0" w:rsidRPr="003355B3" w:rsidRDefault="003444A0" w:rsidP="00E472B1">
            <w:pPr>
              <w:jc w:val="center"/>
              <w:rPr>
                <w:rFonts w:cs="Tahoma"/>
                <w:u w:val="single"/>
              </w:rPr>
            </w:pPr>
          </w:p>
        </w:tc>
        <w:tc>
          <w:tcPr>
            <w:tcW w:w="2526" w:type="dxa"/>
            <w:tcBorders>
              <w:top w:val="nil"/>
              <w:left w:val="nil"/>
              <w:bottom w:val="single" w:sz="4" w:space="0" w:color="auto"/>
              <w:right w:val="nil"/>
            </w:tcBorders>
          </w:tcPr>
          <w:p w14:paraId="5664BF24" w14:textId="77777777" w:rsidR="003444A0" w:rsidRPr="003355B3" w:rsidRDefault="003444A0" w:rsidP="00E472B1">
            <w:pPr>
              <w:jc w:val="center"/>
              <w:rPr>
                <w:rFonts w:cs="Tahoma"/>
                <w:u w:val="single"/>
              </w:rPr>
            </w:pPr>
            <w:r w:rsidRPr="003355B3">
              <w:rPr>
                <w:rFonts w:cs="Tahoma"/>
                <w:u w:val="single"/>
              </w:rPr>
              <w:t>Title</w:t>
            </w:r>
          </w:p>
        </w:tc>
        <w:tc>
          <w:tcPr>
            <w:tcW w:w="261" w:type="dxa"/>
            <w:tcBorders>
              <w:top w:val="nil"/>
              <w:left w:val="nil"/>
              <w:bottom w:val="nil"/>
              <w:right w:val="nil"/>
            </w:tcBorders>
          </w:tcPr>
          <w:p w14:paraId="7205AC54" w14:textId="77777777" w:rsidR="003444A0" w:rsidRPr="003355B3" w:rsidRDefault="003444A0" w:rsidP="00E472B1">
            <w:pPr>
              <w:jc w:val="center"/>
              <w:rPr>
                <w:rFonts w:cs="Tahoma"/>
                <w:u w:val="single"/>
              </w:rPr>
            </w:pPr>
          </w:p>
        </w:tc>
        <w:tc>
          <w:tcPr>
            <w:tcW w:w="1719" w:type="dxa"/>
            <w:tcBorders>
              <w:top w:val="nil"/>
              <w:left w:val="nil"/>
              <w:bottom w:val="single" w:sz="4" w:space="0" w:color="auto"/>
              <w:right w:val="nil"/>
            </w:tcBorders>
          </w:tcPr>
          <w:p w14:paraId="5EB11411" w14:textId="77777777" w:rsidR="003444A0" w:rsidRPr="003355B3" w:rsidRDefault="003444A0" w:rsidP="00E472B1">
            <w:pPr>
              <w:jc w:val="center"/>
              <w:rPr>
                <w:rFonts w:cs="Tahoma"/>
                <w:u w:val="single"/>
              </w:rPr>
            </w:pPr>
            <w:r w:rsidRPr="003355B3">
              <w:rPr>
                <w:rFonts w:cs="Tahoma"/>
                <w:u w:val="single"/>
              </w:rPr>
              <w:t>Tenure</w:t>
            </w:r>
          </w:p>
        </w:tc>
        <w:tc>
          <w:tcPr>
            <w:tcW w:w="258" w:type="dxa"/>
            <w:tcBorders>
              <w:top w:val="nil"/>
              <w:left w:val="nil"/>
              <w:bottom w:val="nil"/>
              <w:right w:val="nil"/>
            </w:tcBorders>
          </w:tcPr>
          <w:p w14:paraId="4A5BAC43" w14:textId="77777777" w:rsidR="003444A0" w:rsidRPr="003355B3" w:rsidRDefault="003444A0" w:rsidP="00E472B1">
            <w:pPr>
              <w:jc w:val="center"/>
              <w:rPr>
                <w:rFonts w:cs="Tahoma"/>
                <w:u w:val="single"/>
              </w:rPr>
            </w:pPr>
          </w:p>
        </w:tc>
        <w:tc>
          <w:tcPr>
            <w:tcW w:w="1632" w:type="dxa"/>
            <w:tcBorders>
              <w:top w:val="nil"/>
              <w:left w:val="nil"/>
              <w:bottom w:val="single" w:sz="4" w:space="0" w:color="auto"/>
              <w:right w:val="nil"/>
            </w:tcBorders>
          </w:tcPr>
          <w:p w14:paraId="39EC693F" w14:textId="77777777" w:rsidR="003444A0" w:rsidRPr="003355B3" w:rsidRDefault="003444A0" w:rsidP="00E472B1">
            <w:pPr>
              <w:jc w:val="center"/>
              <w:rPr>
                <w:rFonts w:cs="Tahoma"/>
                <w:u w:val="single"/>
              </w:rPr>
            </w:pPr>
            <w:r w:rsidRPr="003355B3">
              <w:rPr>
                <w:rFonts w:cs="Tahoma"/>
                <w:u w:val="single"/>
              </w:rPr>
              <w:t>% Ownership</w:t>
            </w:r>
          </w:p>
        </w:tc>
      </w:tr>
      <w:tr w:rsidR="003444A0" w14:paraId="450240A9" w14:textId="77777777" w:rsidTr="00A538D7">
        <w:tc>
          <w:tcPr>
            <w:tcW w:w="2703" w:type="dxa"/>
            <w:tcBorders>
              <w:top w:val="single" w:sz="4" w:space="0" w:color="auto"/>
              <w:left w:val="single" w:sz="4" w:space="0" w:color="auto"/>
              <w:bottom w:val="single" w:sz="4" w:space="0" w:color="auto"/>
              <w:right w:val="single" w:sz="4" w:space="0" w:color="auto"/>
            </w:tcBorders>
          </w:tcPr>
          <w:p w14:paraId="1B0813C4" w14:textId="77777777" w:rsidR="003444A0" w:rsidRDefault="003444A0" w:rsidP="00E472B1">
            <w:pPr>
              <w:rPr>
                <w:rFonts w:cs="Tahoma"/>
              </w:rPr>
            </w:pPr>
          </w:p>
        </w:tc>
        <w:tc>
          <w:tcPr>
            <w:tcW w:w="261" w:type="dxa"/>
            <w:tcBorders>
              <w:top w:val="nil"/>
              <w:left w:val="single" w:sz="4" w:space="0" w:color="auto"/>
              <w:bottom w:val="nil"/>
              <w:right w:val="single" w:sz="4" w:space="0" w:color="auto"/>
            </w:tcBorders>
          </w:tcPr>
          <w:p w14:paraId="1FEAF509" w14:textId="77777777" w:rsidR="003444A0" w:rsidRDefault="003444A0" w:rsidP="00E472B1">
            <w:pPr>
              <w:rPr>
                <w:rFonts w:cs="Tahoma"/>
              </w:rPr>
            </w:pPr>
          </w:p>
        </w:tc>
        <w:tc>
          <w:tcPr>
            <w:tcW w:w="2526" w:type="dxa"/>
            <w:tcBorders>
              <w:top w:val="single" w:sz="4" w:space="0" w:color="auto"/>
              <w:left w:val="single" w:sz="4" w:space="0" w:color="auto"/>
              <w:bottom w:val="single" w:sz="4" w:space="0" w:color="auto"/>
              <w:right w:val="single" w:sz="4" w:space="0" w:color="auto"/>
            </w:tcBorders>
          </w:tcPr>
          <w:p w14:paraId="13C721E7" w14:textId="77777777" w:rsidR="003444A0" w:rsidRDefault="003444A0" w:rsidP="00E472B1">
            <w:pPr>
              <w:rPr>
                <w:rFonts w:cs="Tahoma"/>
              </w:rPr>
            </w:pPr>
          </w:p>
        </w:tc>
        <w:tc>
          <w:tcPr>
            <w:tcW w:w="261" w:type="dxa"/>
            <w:tcBorders>
              <w:top w:val="nil"/>
              <w:left w:val="single" w:sz="4" w:space="0" w:color="auto"/>
              <w:bottom w:val="nil"/>
              <w:right w:val="single" w:sz="4" w:space="0" w:color="auto"/>
            </w:tcBorders>
          </w:tcPr>
          <w:p w14:paraId="596C6745" w14:textId="77777777" w:rsidR="003444A0" w:rsidRDefault="003444A0" w:rsidP="00E472B1">
            <w:pPr>
              <w:rPr>
                <w:rFonts w:cs="Tahoma"/>
              </w:rPr>
            </w:pPr>
          </w:p>
        </w:tc>
        <w:tc>
          <w:tcPr>
            <w:tcW w:w="1719" w:type="dxa"/>
            <w:tcBorders>
              <w:top w:val="single" w:sz="4" w:space="0" w:color="auto"/>
              <w:left w:val="single" w:sz="4" w:space="0" w:color="auto"/>
              <w:bottom w:val="single" w:sz="4" w:space="0" w:color="auto"/>
              <w:right w:val="single" w:sz="4" w:space="0" w:color="auto"/>
            </w:tcBorders>
          </w:tcPr>
          <w:p w14:paraId="2EC29F6E" w14:textId="77777777" w:rsidR="003444A0" w:rsidRDefault="003444A0" w:rsidP="00E472B1">
            <w:pPr>
              <w:rPr>
                <w:rFonts w:cs="Tahoma"/>
              </w:rPr>
            </w:pPr>
          </w:p>
        </w:tc>
        <w:tc>
          <w:tcPr>
            <w:tcW w:w="258" w:type="dxa"/>
            <w:tcBorders>
              <w:top w:val="nil"/>
              <w:left w:val="single" w:sz="4" w:space="0" w:color="auto"/>
              <w:bottom w:val="nil"/>
              <w:right w:val="single" w:sz="4" w:space="0" w:color="auto"/>
            </w:tcBorders>
          </w:tcPr>
          <w:p w14:paraId="7B6AFEDF" w14:textId="77777777" w:rsidR="003444A0" w:rsidRDefault="003444A0" w:rsidP="00E472B1">
            <w:pPr>
              <w:rPr>
                <w:rFonts w:cs="Tahoma"/>
              </w:rPr>
            </w:pPr>
          </w:p>
        </w:tc>
        <w:tc>
          <w:tcPr>
            <w:tcW w:w="1632" w:type="dxa"/>
            <w:tcBorders>
              <w:top w:val="single" w:sz="4" w:space="0" w:color="auto"/>
              <w:left w:val="single" w:sz="4" w:space="0" w:color="auto"/>
              <w:bottom w:val="single" w:sz="4" w:space="0" w:color="auto"/>
              <w:right w:val="single" w:sz="4" w:space="0" w:color="auto"/>
            </w:tcBorders>
          </w:tcPr>
          <w:p w14:paraId="52C0AEE4" w14:textId="77777777" w:rsidR="003444A0" w:rsidRDefault="003444A0" w:rsidP="00E472B1">
            <w:pPr>
              <w:rPr>
                <w:rFonts w:cs="Tahoma"/>
              </w:rPr>
            </w:pPr>
          </w:p>
        </w:tc>
      </w:tr>
      <w:tr w:rsidR="003444A0" w14:paraId="604F0813" w14:textId="77777777" w:rsidTr="00A538D7">
        <w:tc>
          <w:tcPr>
            <w:tcW w:w="2703" w:type="dxa"/>
            <w:tcBorders>
              <w:top w:val="single" w:sz="4" w:space="0" w:color="auto"/>
              <w:left w:val="single" w:sz="4" w:space="0" w:color="auto"/>
              <w:bottom w:val="single" w:sz="4" w:space="0" w:color="auto"/>
              <w:right w:val="single" w:sz="4" w:space="0" w:color="auto"/>
            </w:tcBorders>
          </w:tcPr>
          <w:p w14:paraId="02777973" w14:textId="77777777" w:rsidR="003444A0" w:rsidRDefault="003444A0" w:rsidP="00E472B1">
            <w:pPr>
              <w:rPr>
                <w:rFonts w:cs="Tahoma"/>
              </w:rPr>
            </w:pPr>
          </w:p>
        </w:tc>
        <w:tc>
          <w:tcPr>
            <w:tcW w:w="261" w:type="dxa"/>
            <w:tcBorders>
              <w:top w:val="nil"/>
              <w:left w:val="single" w:sz="4" w:space="0" w:color="auto"/>
              <w:bottom w:val="nil"/>
              <w:right w:val="single" w:sz="4" w:space="0" w:color="auto"/>
            </w:tcBorders>
          </w:tcPr>
          <w:p w14:paraId="3C7AF364" w14:textId="77777777" w:rsidR="003444A0" w:rsidRDefault="003444A0" w:rsidP="00E472B1">
            <w:pPr>
              <w:rPr>
                <w:rFonts w:cs="Tahoma"/>
              </w:rPr>
            </w:pPr>
          </w:p>
        </w:tc>
        <w:tc>
          <w:tcPr>
            <w:tcW w:w="2526" w:type="dxa"/>
            <w:tcBorders>
              <w:top w:val="single" w:sz="4" w:space="0" w:color="auto"/>
              <w:left w:val="single" w:sz="4" w:space="0" w:color="auto"/>
              <w:bottom w:val="single" w:sz="4" w:space="0" w:color="auto"/>
              <w:right w:val="single" w:sz="4" w:space="0" w:color="auto"/>
            </w:tcBorders>
          </w:tcPr>
          <w:p w14:paraId="53D8092A" w14:textId="77777777" w:rsidR="003444A0" w:rsidRDefault="003444A0" w:rsidP="00E472B1">
            <w:pPr>
              <w:rPr>
                <w:rFonts w:cs="Tahoma"/>
              </w:rPr>
            </w:pPr>
          </w:p>
        </w:tc>
        <w:tc>
          <w:tcPr>
            <w:tcW w:w="261" w:type="dxa"/>
            <w:tcBorders>
              <w:top w:val="nil"/>
              <w:left w:val="single" w:sz="4" w:space="0" w:color="auto"/>
              <w:bottom w:val="nil"/>
              <w:right w:val="single" w:sz="4" w:space="0" w:color="auto"/>
            </w:tcBorders>
          </w:tcPr>
          <w:p w14:paraId="21E465D4" w14:textId="77777777" w:rsidR="003444A0" w:rsidRDefault="003444A0" w:rsidP="00E472B1">
            <w:pPr>
              <w:rPr>
                <w:rFonts w:cs="Tahoma"/>
              </w:rPr>
            </w:pPr>
          </w:p>
        </w:tc>
        <w:tc>
          <w:tcPr>
            <w:tcW w:w="1719" w:type="dxa"/>
            <w:tcBorders>
              <w:top w:val="single" w:sz="4" w:space="0" w:color="auto"/>
              <w:left w:val="single" w:sz="4" w:space="0" w:color="auto"/>
              <w:bottom w:val="single" w:sz="4" w:space="0" w:color="auto"/>
              <w:right w:val="single" w:sz="4" w:space="0" w:color="auto"/>
            </w:tcBorders>
          </w:tcPr>
          <w:p w14:paraId="52233A20" w14:textId="77777777" w:rsidR="003444A0" w:rsidRDefault="003444A0" w:rsidP="00E472B1">
            <w:pPr>
              <w:rPr>
                <w:rFonts w:cs="Tahoma"/>
              </w:rPr>
            </w:pPr>
          </w:p>
        </w:tc>
        <w:tc>
          <w:tcPr>
            <w:tcW w:w="258" w:type="dxa"/>
            <w:tcBorders>
              <w:top w:val="nil"/>
              <w:left w:val="single" w:sz="4" w:space="0" w:color="auto"/>
              <w:bottom w:val="nil"/>
              <w:right w:val="single" w:sz="4" w:space="0" w:color="auto"/>
            </w:tcBorders>
          </w:tcPr>
          <w:p w14:paraId="2C79BBBD" w14:textId="77777777" w:rsidR="003444A0" w:rsidRDefault="003444A0" w:rsidP="00E472B1">
            <w:pPr>
              <w:rPr>
                <w:rFonts w:cs="Tahoma"/>
              </w:rPr>
            </w:pPr>
          </w:p>
        </w:tc>
        <w:tc>
          <w:tcPr>
            <w:tcW w:w="1632" w:type="dxa"/>
            <w:tcBorders>
              <w:top w:val="single" w:sz="4" w:space="0" w:color="auto"/>
              <w:left w:val="single" w:sz="4" w:space="0" w:color="auto"/>
              <w:bottom w:val="single" w:sz="4" w:space="0" w:color="auto"/>
              <w:right w:val="single" w:sz="4" w:space="0" w:color="auto"/>
            </w:tcBorders>
          </w:tcPr>
          <w:p w14:paraId="5523FA88" w14:textId="77777777" w:rsidR="003444A0" w:rsidRDefault="003444A0" w:rsidP="00E472B1">
            <w:pPr>
              <w:rPr>
                <w:rFonts w:cs="Tahoma"/>
              </w:rPr>
            </w:pPr>
          </w:p>
        </w:tc>
      </w:tr>
      <w:tr w:rsidR="003444A0" w14:paraId="52AB5B4A" w14:textId="77777777" w:rsidTr="00A538D7">
        <w:tc>
          <w:tcPr>
            <w:tcW w:w="2703" w:type="dxa"/>
            <w:tcBorders>
              <w:top w:val="single" w:sz="4" w:space="0" w:color="auto"/>
              <w:left w:val="single" w:sz="4" w:space="0" w:color="auto"/>
              <w:bottom w:val="single" w:sz="4" w:space="0" w:color="auto"/>
              <w:right w:val="single" w:sz="4" w:space="0" w:color="auto"/>
            </w:tcBorders>
          </w:tcPr>
          <w:p w14:paraId="52F5A47B" w14:textId="77777777" w:rsidR="003444A0" w:rsidRDefault="003444A0" w:rsidP="00E472B1">
            <w:pPr>
              <w:rPr>
                <w:rFonts w:cs="Tahoma"/>
              </w:rPr>
            </w:pPr>
          </w:p>
        </w:tc>
        <w:tc>
          <w:tcPr>
            <w:tcW w:w="261" w:type="dxa"/>
            <w:tcBorders>
              <w:top w:val="nil"/>
              <w:left w:val="single" w:sz="4" w:space="0" w:color="auto"/>
              <w:bottom w:val="nil"/>
              <w:right w:val="single" w:sz="4" w:space="0" w:color="auto"/>
            </w:tcBorders>
          </w:tcPr>
          <w:p w14:paraId="34B3EBE2" w14:textId="77777777" w:rsidR="003444A0" w:rsidRDefault="003444A0" w:rsidP="00E472B1">
            <w:pPr>
              <w:rPr>
                <w:rFonts w:cs="Tahoma"/>
              </w:rPr>
            </w:pPr>
          </w:p>
        </w:tc>
        <w:tc>
          <w:tcPr>
            <w:tcW w:w="2526" w:type="dxa"/>
            <w:tcBorders>
              <w:top w:val="single" w:sz="4" w:space="0" w:color="auto"/>
              <w:left w:val="single" w:sz="4" w:space="0" w:color="auto"/>
              <w:bottom w:val="single" w:sz="4" w:space="0" w:color="auto"/>
              <w:right w:val="single" w:sz="4" w:space="0" w:color="auto"/>
            </w:tcBorders>
          </w:tcPr>
          <w:p w14:paraId="756D17D6" w14:textId="77777777" w:rsidR="003444A0" w:rsidRDefault="003444A0" w:rsidP="00E472B1">
            <w:pPr>
              <w:rPr>
                <w:rFonts w:cs="Tahoma"/>
              </w:rPr>
            </w:pPr>
          </w:p>
        </w:tc>
        <w:tc>
          <w:tcPr>
            <w:tcW w:w="261" w:type="dxa"/>
            <w:tcBorders>
              <w:top w:val="nil"/>
              <w:left w:val="single" w:sz="4" w:space="0" w:color="auto"/>
              <w:bottom w:val="nil"/>
              <w:right w:val="single" w:sz="4" w:space="0" w:color="auto"/>
            </w:tcBorders>
          </w:tcPr>
          <w:p w14:paraId="75386BAB" w14:textId="77777777" w:rsidR="003444A0" w:rsidRDefault="003444A0" w:rsidP="00E472B1">
            <w:pPr>
              <w:rPr>
                <w:rFonts w:cs="Tahoma"/>
              </w:rPr>
            </w:pPr>
          </w:p>
        </w:tc>
        <w:tc>
          <w:tcPr>
            <w:tcW w:w="1719" w:type="dxa"/>
            <w:tcBorders>
              <w:top w:val="single" w:sz="4" w:space="0" w:color="auto"/>
              <w:left w:val="single" w:sz="4" w:space="0" w:color="auto"/>
              <w:bottom w:val="single" w:sz="4" w:space="0" w:color="auto"/>
              <w:right w:val="single" w:sz="4" w:space="0" w:color="auto"/>
            </w:tcBorders>
          </w:tcPr>
          <w:p w14:paraId="108773F0" w14:textId="77777777" w:rsidR="003444A0" w:rsidRDefault="003444A0" w:rsidP="00E472B1">
            <w:pPr>
              <w:rPr>
                <w:rFonts w:cs="Tahoma"/>
              </w:rPr>
            </w:pPr>
          </w:p>
        </w:tc>
        <w:tc>
          <w:tcPr>
            <w:tcW w:w="258" w:type="dxa"/>
            <w:tcBorders>
              <w:top w:val="nil"/>
              <w:left w:val="single" w:sz="4" w:space="0" w:color="auto"/>
              <w:bottom w:val="nil"/>
              <w:right w:val="single" w:sz="4" w:space="0" w:color="auto"/>
            </w:tcBorders>
          </w:tcPr>
          <w:p w14:paraId="3777788F" w14:textId="77777777" w:rsidR="003444A0" w:rsidRDefault="003444A0" w:rsidP="00E472B1">
            <w:pPr>
              <w:rPr>
                <w:rFonts w:cs="Tahoma"/>
              </w:rPr>
            </w:pPr>
          </w:p>
        </w:tc>
        <w:tc>
          <w:tcPr>
            <w:tcW w:w="1632" w:type="dxa"/>
            <w:tcBorders>
              <w:top w:val="single" w:sz="4" w:space="0" w:color="auto"/>
              <w:left w:val="single" w:sz="4" w:space="0" w:color="auto"/>
              <w:bottom w:val="single" w:sz="4" w:space="0" w:color="auto"/>
              <w:right w:val="single" w:sz="4" w:space="0" w:color="auto"/>
            </w:tcBorders>
          </w:tcPr>
          <w:p w14:paraId="7D58CC87" w14:textId="77777777" w:rsidR="003444A0" w:rsidRDefault="003444A0" w:rsidP="00E472B1">
            <w:pPr>
              <w:rPr>
                <w:rFonts w:cs="Tahoma"/>
              </w:rPr>
            </w:pPr>
          </w:p>
        </w:tc>
      </w:tr>
    </w:tbl>
    <w:p w14:paraId="12DA16A7" w14:textId="77777777" w:rsidR="003444A0" w:rsidRDefault="003444A0" w:rsidP="003444A0">
      <w:pPr>
        <w:spacing w:before="120"/>
        <w:rPr>
          <w:rFonts w:eastAsia="Calibri" w:cs="Tahoma"/>
          <w:szCs w:val="20"/>
        </w:rPr>
      </w:pPr>
      <w:r>
        <w:t xml:space="preserve">Is your company owned or controlled by a parent company or other organization? </w:t>
      </w:r>
      <w:r w:rsidRPr="00396E8A">
        <w:rPr>
          <w:rFonts w:eastAsia="Calibri" w:cs="Tahoma"/>
          <w:sz w:val="32"/>
          <w:szCs w:val="32"/>
        </w:rPr>
        <w:sym w:font="Wingdings" w:char="F071"/>
      </w:r>
      <w:r>
        <w:rPr>
          <w:rFonts w:eastAsia="Calibri" w:cs="Tahoma"/>
          <w:szCs w:val="20"/>
        </w:rPr>
        <w:t xml:space="preserve"> YES </w:t>
      </w:r>
      <w:r w:rsidRPr="00396E8A">
        <w:rPr>
          <w:rFonts w:eastAsia="Calibri" w:cs="Tahoma"/>
          <w:sz w:val="32"/>
          <w:szCs w:val="32"/>
        </w:rPr>
        <w:sym w:font="Wingdings" w:char="F071"/>
      </w:r>
      <w:r>
        <w:rPr>
          <w:rFonts w:eastAsia="Calibri" w:cs="Tahoma"/>
          <w:szCs w:val="20"/>
        </w:rPr>
        <w:t xml:space="preserve"> NO</w:t>
      </w:r>
    </w:p>
    <w:p w14:paraId="53A3C64E" w14:textId="77777777" w:rsidR="003444A0" w:rsidRDefault="003444A0" w:rsidP="003444A0">
      <w:pPr>
        <w:tabs>
          <w:tab w:val="right" w:pos="10512"/>
        </w:tabs>
        <w:spacing w:before="120"/>
        <w:rPr>
          <w:szCs w:val="20"/>
          <w:u w:val="single"/>
        </w:rPr>
      </w:pPr>
      <w:r>
        <w:rPr>
          <w:szCs w:val="20"/>
        </w:rPr>
        <w:t xml:space="preserve">Provide name of parent company: </w:t>
      </w:r>
      <w:r>
        <w:rPr>
          <w:szCs w:val="20"/>
          <w:u w:val="single"/>
        </w:rPr>
        <w:tab/>
      </w:r>
    </w:p>
    <w:p w14:paraId="4CFB7CAC" w14:textId="77777777" w:rsidR="003444A0" w:rsidRDefault="003444A0" w:rsidP="003444A0">
      <w:pPr>
        <w:tabs>
          <w:tab w:val="left" w:pos="1980"/>
          <w:tab w:val="left" w:pos="3780"/>
          <w:tab w:val="left" w:pos="3960"/>
          <w:tab w:val="left" w:pos="5580"/>
          <w:tab w:val="left" w:pos="5760"/>
          <w:tab w:val="left" w:pos="7380"/>
          <w:tab w:val="left" w:pos="7560"/>
          <w:tab w:val="right" w:pos="9360"/>
        </w:tabs>
        <w:spacing w:before="120" w:after="0"/>
        <w:rPr>
          <w:szCs w:val="20"/>
          <w:u w:val="single"/>
        </w:rPr>
      </w:pPr>
      <w:r>
        <w:rPr>
          <w:szCs w:val="20"/>
        </w:rPr>
        <w:t xml:space="preserve">Provide number of: </w:t>
      </w:r>
      <w:r>
        <w:rPr>
          <w:szCs w:val="20"/>
        </w:rPr>
        <w:tab/>
      </w:r>
      <w:r>
        <w:rPr>
          <w:szCs w:val="20"/>
          <w:u w:val="single"/>
        </w:rPr>
        <w:tab/>
      </w:r>
      <w:r>
        <w:rPr>
          <w:szCs w:val="20"/>
        </w:rPr>
        <w:tab/>
      </w:r>
      <w:r>
        <w:rPr>
          <w:szCs w:val="20"/>
          <w:u w:val="single"/>
        </w:rPr>
        <w:tab/>
      </w:r>
      <w:r>
        <w:rPr>
          <w:szCs w:val="20"/>
        </w:rPr>
        <w:tab/>
      </w:r>
      <w:r>
        <w:rPr>
          <w:szCs w:val="20"/>
          <w:u w:val="single"/>
        </w:rPr>
        <w:tab/>
      </w:r>
      <w:r>
        <w:rPr>
          <w:szCs w:val="20"/>
        </w:rPr>
        <w:tab/>
      </w:r>
      <w:r>
        <w:rPr>
          <w:szCs w:val="20"/>
          <w:u w:val="single"/>
        </w:rPr>
        <w:tab/>
      </w:r>
    </w:p>
    <w:p w14:paraId="66EAA042" w14:textId="77777777" w:rsidR="003444A0" w:rsidRPr="00E92CB2" w:rsidRDefault="003444A0" w:rsidP="003444A0">
      <w:pPr>
        <w:tabs>
          <w:tab w:val="left" w:pos="2340"/>
          <w:tab w:val="left" w:pos="4230"/>
          <w:tab w:val="left" w:pos="6030"/>
          <w:tab w:val="left" w:pos="7920"/>
          <w:tab w:val="right" w:pos="10512"/>
        </w:tabs>
        <w:rPr>
          <w:sz w:val="16"/>
          <w:szCs w:val="16"/>
        </w:rPr>
      </w:pPr>
      <w:r>
        <w:rPr>
          <w:szCs w:val="20"/>
        </w:rPr>
        <w:tab/>
      </w:r>
      <w:r w:rsidRPr="00E92CB2">
        <w:rPr>
          <w:sz w:val="16"/>
          <w:szCs w:val="16"/>
        </w:rPr>
        <w:t>Office Staff</w:t>
      </w:r>
      <w:r w:rsidRPr="00E92CB2">
        <w:rPr>
          <w:sz w:val="16"/>
          <w:szCs w:val="16"/>
        </w:rPr>
        <w:tab/>
        <w:t>Field Supervisors</w:t>
      </w:r>
      <w:r w:rsidRPr="00E92CB2">
        <w:rPr>
          <w:sz w:val="16"/>
          <w:szCs w:val="16"/>
        </w:rPr>
        <w:tab/>
        <w:t>Avg Field Labor</w:t>
      </w:r>
      <w:r w:rsidRPr="00E92CB2">
        <w:rPr>
          <w:sz w:val="16"/>
          <w:szCs w:val="16"/>
        </w:rPr>
        <w:tab/>
        <w:t>Avg Shop Labor</w:t>
      </w:r>
    </w:p>
    <w:p w14:paraId="5212F2A5" w14:textId="77777777" w:rsidR="003444A0" w:rsidRDefault="003444A0" w:rsidP="003444A0">
      <w:pPr>
        <w:rPr>
          <w:rFonts w:cs="Tahoma"/>
          <w:sz w:val="16"/>
          <w:szCs w:val="16"/>
        </w:rPr>
      </w:pPr>
      <w:r>
        <w:rPr>
          <w:rFonts w:cs="Tahoma"/>
        </w:rPr>
        <w:t xml:space="preserve">Check Applicable Certification(s): </w:t>
      </w:r>
      <w:r>
        <w:rPr>
          <w:rFonts w:cs="Tahoma"/>
          <w:sz w:val="16"/>
          <w:szCs w:val="16"/>
        </w:rPr>
        <w:t>(attach copies of certifications for each qualifying SBA classification)</w:t>
      </w:r>
    </w:p>
    <w:p w14:paraId="3BF388A5" w14:textId="77777777" w:rsidR="003444A0" w:rsidRPr="00530F43" w:rsidRDefault="003444A0" w:rsidP="003444A0">
      <w:pPr>
        <w:tabs>
          <w:tab w:val="left" w:pos="3420"/>
          <w:tab w:val="left" w:pos="6300"/>
        </w:tabs>
        <w:spacing w:after="0"/>
        <w:rPr>
          <w:rFonts w:eastAsia="Calibri" w:cs="Tahoma"/>
          <w:sz w:val="16"/>
          <w:szCs w:val="16"/>
        </w:rPr>
      </w:pPr>
      <w:r w:rsidRPr="00396E8A">
        <w:rPr>
          <w:rFonts w:eastAsia="Calibri" w:cs="Tahoma"/>
          <w:sz w:val="32"/>
          <w:szCs w:val="32"/>
        </w:rPr>
        <w:sym w:font="Wingdings" w:char="F071"/>
      </w:r>
      <w:r w:rsidRPr="007A2312">
        <w:rPr>
          <w:rFonts w:cs="Tahoma"/>
          <w:b/>
          <w:szCs w:val="20"/>
        </w:rPr>
        <w:t xml:space="preserve"> </w:t>
      </w:r>
      <w:r w:rsidRPr="00530F43">
        <w:rPr>
          <w:rFonts w:eastAsia="Calibri" w:cs="Tahoma"/>
          <w:sz w:val="16"/>
          <w:szCs w:val="16"/>
        </w:rPr>
        <w:t>Large Business (no special classification)</w:t>
      </w:r>
      <w:r w:rsidRPr="00530F43">
        <w:rPr>
          <w:rFonts w:eastAsia="Calibri" w:cs="Tahoma"/>
          <w:sz w:val="17"/>
          <w:szCs w:val="17"/>
        </w:rPr>
        <w:tab/>
      </w:r>
      <w:r w:rsidRPr="00396E8A">
        <w:rPr>
          <w:rFonts w:eastAsia="Calibri" w:cs="Tahoma"/>
          <w:sz w:val="32"/>
          <w:szCs w:val="32"/>
        </w:rPr>
        <w:sym w:font="Wingdings" w:char="F071"/>
      </w:r>
      <w:r w:rsidRPr="007A2312">
        <w:rPr>
          <w:rFonts w:cs="Tahoma"/>
          <w:b/>
          <w:szCs w:val="20"/>
        </w:rPr>
        <w:t xml:space="preserve"> </w:t>
      </w:r>
      <w:r w:rsidRPr="00530F43">
        <w:rPr>
          <w:rFonts w:eastAsia="Calibri" w:cs="Tahoma"/>
          <w:sz w:val="16"/>
          <w:szCs w:val="16"/>
        </w:rPr>
        <w:t>Small Business Enterprise (SBE)</w:t>
      </w:r>
      <w:r w:rsidRPr="0097098A">
        <w:rPr>
          <w:rFonts w:eastAsia="Calibri" w:cs="Tahoma"/>
          <w:sz w:val="18"/>
          <w:szCs w:val="18"/>
        </w:rPr>
        <w:tab/>
      </w:r>
      <w:r w:rsidRPr="00396E8A">
        <w:rPr>
          <w:rFonts w:eastAsia="Calibri" w:cs="Tahoma"/>
          <w:sz w:val="32"/>
          <w:szCs w:val="32"/>
        </w:rPr>
        <w:sym w:font="Wingdings" w:char="F071"/>
      </w:r>
      <w:r>
        <w:rPr>
          <w:rFonts w:eastAsia="Calibri" w:cs="Tahoma"/>
          <w:sz w:val="32"/>
          <w:szCs w:val="32"/>
        </w:rPr>
        <w:t xml:space="preserve"> </w:t>
      </w:r>
      <w:r w:rsidRPr="00530F43">
        <w:rPr>
          <w:rFonts w:eastAsia="Calibri" w:cs="Tahoma"/>
          <w:sz w:val="16"/>
          <w:szCs w:val="16"/>
        </w:rPr>
        <w:t>Minority Business Enterprise (MBE)</w:t>
      </w:r>
    </w:p>
    <w:p w14:paraId="08CE0094" w14:textId="77777777" w:rsidR="003444A0" w:rsidRPr="00530F43" w:rsidRDefault="003444A0" w:rsidP="003444A0">
      <w:pPr>
        <w:tabs>
          <w:tab w:val="left" w:pos="3420"/>
          <w:tab w:val="left" w:pos="6300"/>
        </w:tabs>
        <w:spacing w:after="0"/>
        <w:rPr>
          <w:rFonts w:cs="Tahoma"/>
          <w:sz w:val="16"/>
          <w:szCs w:val="16"/>
        </w:rPr>
      </w:pPr>
      <w:r w:rsidRPr="00396E8A">
        <w:rPr>
          <w:rFonts w:eastAsia="Calibri" w:cs="Tahoma"/>
          <w:sz w:val="32"/>
          <w:szCs w:val="32"/>
        </w:rPr>
        <w:sym w:font="Wingdings" w:char="F071"/>
      </w:r>
      <w:r w:rsidRPr="007A2312">
        <w:rPr>
          <w:rFonts w:cs="Tahoma"/>
          <w:b/>
          <w:szCs w:val="20"/>
        </w:rPr>
        <w:t xml:space="preserve"> </w:t>
      </w:r>
      <w:r w:rsidRPr="00530F43">
        <w:rPr>
          <w:rFonts w:cs="Tahoma"/>
          <w:sz w:val="16"/>
          <w:szCs w:val="16"/>
        </w:rPr>
        <w:t>Veteran Owned Small Business (VOSB)</w:t>
      </w:r>
      <w:r>
        <w:rPr>
          <w:rFonts w:cs="Tahoma"/>
        </w:rPr>
        <w:tab/>
      </w:r>
      <w:r w:rsidRPr="00396E8A">
        <w:rPr>
          <w:rFonts w:eastAsia="Calibri" w:cs="Tahoma"/>
          <w:sz w:val="32"/>
          <w:szCs w:val="32"/>
        </w:rPr>
        <w:sym w:font="Wingdings" w:char="F071"/>
      </w:r>
      <w:r w:rsidRPr="007A2312">
        <w:rPr>
          <w:rFonts w:cs="Tahoma"/>
          <w:b/>
          <w:szCs w:val="20"/>
        </w:rPr>
        <w:t xml:space="preserve"> </w:t>
      </w:r>
      <w:r w:rsidRPr="00530F43">
        <w:rPr>
          <w:rFonts w:cs="Tahoma"/>
          <w:sz w:val="16"/>
          <w:szCs w:val="16"/>
        </w:rPr>
        <w:t>HUBZone Small Business</w:t>
      </w:r>
      <w:r>
        <w:rPr>
          <w:rFonts w:cs="Tahoma"/>
        </w:rPr>
        <w:tab/>
      </w:r>
      <w:r w:rsidRPr="00396E8A">
        <w:rPr>
          <w:rFonts w:eastAsia="Calibri" w:cs="Tahoma"/>
          <w:sz w:val="32"/>
          <w:szCs w:val="32"/>
        </w:rPr>
        <w:sym w:font="Wingdings" w:char="F071"/>
      </w:r>
      <w:r w:rsidRPr="007A2312">
        <w:rPr>
          <w:rFonts w:cs="Tahoma"/>
          <w:b/>
          <w:szCs w:val="20"/>
        </w:rPr>
        <w:t xml:space="preserve"> </w:t>
      </w:r>
      <w:r w:rsidRPr="00530F43">
        <w:rPr>
          <w:rFonts w:cs="Tahoma"/>
          <w:sz w:val="16"/>
          <w:szCs w:val="16"/>
        </w:rPr>
        <w:t>Small Disadvantages Business (SDB)</w:t>
      </w:r>
    </w:p>
    <w:p w14:paraId="61F8F10D" w14:textId="77777777" w:rsidR="003444A0" w:rsidRPr="00530F43" w:rsidRDefault="003444A0" w:rsidP="003444A0">
      <w:pPr>
        <w:tabs>
          <w:tab w:val="left" w:pos="3960"/>
          <w:tab w:val="left" w:pos="5760"/>
        </w:tabs>
        <w:spacing w:after="0"/>
        <w:rPr>
          <w:rFonts w:cs="Tahoma"/>
          <w:sz w:val="16"/>
          <w:szCs w:val="16"/>
        </w:rPr>
      </w:pPr>
      <w:r w:rsidRPr="00396E8A">
        <w:rPr>
          <w:rFonts w:eastAsia="Calibri" w:cs="Tahoma"/>
          <w:sz w:val="32"/>
          <w:szCs w:val="32"/>
        </w:rPr>
        <w:sym w:font="Wingdings" w:char="F071"/>
      </w:r>
      <w:r>
        <w:rPr>
          <w:rFonts w:cs="Tahoma"/>
          <w:b/>
          <w:szCs w:val="20"/>
        </w:rPr>
        <w:t xml:space="preserve"> </w:t>
      </w:r>
      <w:r w:rsidRPr="00530F43">
        <w:rPr>
          <w:rFonts w:cs="Tahoma"/>
          <w:sz w:val="16"/>
          <w:szCs w:val="16"/>
        </w:rPr>
        <w:t>Service-disabled Veteran Owned Small Business (SDVOSB)</w:t>
      </w:r>
      <w:r>
        <w:rPr>
          <w:rFonts w:cs="Tahoma"/>
          <w:sz w:val="18"/>
          <w:szCs w:val="18"/>
        </w:rPr>
        <w:tab/>
      </w:r>
      <w:r w:rsidRPr="00396E8A">
        <w:rPr>
          <w:rFonts w:eastAsia="Calibri" w:cs="Tahoma"/>
          <w:sz w:val="32"/>
          <w:szCs w:val="32"/>
        </w:rPr>
        <w:sym w:font="Wingdings" w:char="F071"/>
      </w:r>
      <w:r w:rsidRPr="007A2312">
        <w:rPr>
          <w:rFonts w:cs="Tahoma"/>
          <w:b/>
          <w:szCs w:val="20"/>
        </w:rPr>
        <w:t xml:space="preserve"> </w:t>
      </w:r>
      <w:r w:rsidRPr="00530F43">
        <w:rPr>
          <w:rFonts w:cs="Tahoma"/>
          <w:sz w:val="16"/>
          <w:szCs w:val="16"/>
        </w:rPr>
        <w:t>Women-owned Small Business (WOSB/WBE)</w:t>
      </w:r>
    </w:p>
    <w:p w14:paraId="26445DE9" w14:textId="77777777" w:rsidR="003444A0" w:rsidRPr="00530F43" w:rsidRDefault="003444A0" w:rsidP="003444A0">
      <w:pPr>
        <w:tabs>
          <w:tab w:val="left" w:pos="3960"/>
          <w:tab w:val="left" w:pos="5760"/>
        </w:tabs>
        <w:spacing w:after="0"/>
        <w:rPr>
          <w:rFonts w:cs="Tahoma"/>
          <w:sz w:val="16"/>
          <w:szCs w:val="16"/>
        </w:rPr>
      </w:pPr>
      <w:r w:rsidRPr="00396E8A">
        <w:rPr>
          <w:rFonts w:eastAsia="Calibri" w:cs="Tahoma"/>
          <w:sz w:val="32"/>
          <w:szCs w:val="32"/>
        </w:rPr>
        <w:sym w:font="Wingdings" w:char="F071"/>
      </w:r>
      <w:r w:rsidRPr="007A2312">
        <w:rPr>
          <w:rFonts w:cs="Tahoma"/>
          <w:b/>
          <w:szCs w:val="20"/>
        </w:rPr>
        <w:t xml:space="preserve"> </w:t>
      </w:r>
      <w:r w:rsidRPr="00530F43">
        <w:rPr>
          <w:rFonts w:cs="Tahoma"/>
          <w:sz w:val="16"/>
          <w:szCs w:val="16"/>
        </w:rPr>
        <w:t>8(a) Certified Small Disadvantaged Business</w:t>
      </w:r>
      <w:r>
        <w:rPr>
          <w:rFonts w:cs="Tahoma"/>
          <w:sz w:val="18"/>
          <w:szCs w:val="18"/>
        </w:rPr>
        <w:tab/>
      </w:r>
      <w:r>
        <w:rPr>
          <w:rFonts w:cs="Tahoma"/>
          <w:sz w:val="18"/>
          <w:szCs w:val="18"/>
        </w:rPr>
        <w:tab/>
      </w:r>
      <w:r w:rsidRPr="00396E8A">
        <w:rPr>
          <w:rFonts w:eastAsia="Calibri" w:cs="Tahoma"/>
          <w:sz w:val="32"/>
          <w:szCs w:val="32"/>
        </w:rPr>
        <w:sym w:font="Wingdings" w:char="F071"/>
      </w:r>
      <w:r w:rsidRPr="007A2312">
        <w:rPr>
          <w:rFonts w:cs="Tahoma"/>
          <w:b/>
          <w:szCs w:val="20"/>
        </w:rPr>
        <w:t xml:space="preserve"> </w:t>
      </w:r>
      <w:r w:rsidRPr="00530F43">
        <w:rPr>
          <w:rFonts w:cs="Tahoma"/>
          <w:sz w:val="16"/>
          <w:szCs w:val="16"/>
        </w:rPr>
        <w:t>Alaskan Native Corporation (ANC)</w:t>
      </w:r>
    </w:p>
    <w:p w14:paraId="27D3737C" w14:textId="77777777" w:rsidR="003444A0" w:rsidRDefault="003444A0" w:rsidP="003444A0">
      <w:pPr>
        <w:tabs>
          <w:tab w:val="left" w:pos="3960"/>
          <w:tab w:val="left" w:pos="5760"/>
          <w:tab w:val="right" w:pos="10512"/>
        </w:tabs>
        <w:spacing w:after="0"/>
        <w:rPr>
          <w:rFonts w:cs="Tahoma"/>
          <w:sz w:val="16"/>
          <w:szCs w:val="16"/>
          <w:u w:val="single"/>
        </w:rPr>
      </w:pPr>
      <w:r w:rsidRPr="00396E8A">
        <w:rPr>
          <w:rFonts w:eastAsia="Calibri" w:cs="Tahoma"/>
          <w:sz w:val="32"/>
          <w:szCs w:val="32"/>
        </w:rPr>
        <w:sym w:font="Wingdings" w:char="F071"/>
      </w:r>
      <w:r w:rsidRPr="007A2312">
        <w:rPr>
          <w:rFonts w:cs="Tahoma"/>
          <w:b/>
          <w:szCs w:val="20"/>
        </w:rPr>
        <w:t xml:space="preserve"> </w:t>
      </w:r>
      <w:r w:rsidRPr="00530F43">
        <w:rPr>
          <w:rFonts w:cs="Tahoma"/>
          <w:sz w:val="16"/>
          <w:szCs w:val="16"/>
        </w:rPr>
        <w:t>Native American/Indian Tribe</w:t>
      </w:r>
      <w:r>
        <w:rPr>
          <w:rFonts w:cs="Tahoma"/>
          <w:sz w:val="18"/>
          <w:szCs w:val="18"/>
        </w:rPr>
        <w:tab/>
      </w:r>
      <w:r>
        <w:rPr>
          <w:rFonts w:cs="Tahoma"/>
          <w:sz w:val="18"/>
          <w:szCs w:val="18"/>
        </w:rPr>
        <w:tab/>
      </w:r>
      <w:r w:rsidRPr="00396E8A">
        <w:rPr>
          <w:rFonts w:eastAsia="Calibri" w:cs="Tahoma"/>
          <w:sz w:val="32"/>
          <w:szCs w:val="32"/>
        </w:rPr>
        <w:sym w:font="Wingdings" w:char="F071"/>
      </w:r>
      <w:r w:rsidRPr="007A2312">
        <w:rPr>
          <w:rFonts w:cs="Tahoma"/>
          <w:b/>
          <w:szCs w:val="20"/>
        </w:rPr>
        <w:t xml:space="preserve"> </w:t>
      </w:r>
      <w:r w:rsidRPr="00530F43">
        <w:rPr>
          <w:rFonts w:cs="Tahoma"/>
          <w:sz w:val="16"/>
          <w:szCs w:val="16"/>
        </w:rPr>
        <w:t xml:space="preserve">Other: </w:t>
      </w:r>
      <w:r w:rsidRPr="00530F43">
        <w:rPr>
          <w:rFonts w:cs="Tahoma"/>
          <w:sz w:val="16"/>
          <w:szCs w:val="16"/>
          <w:u w:val="single"/>
        </w:rPr>
        <w:tab/>
      </w:r>
    </w:p>
    <w:p w14:paraId="76022C98" w14:textId="77777777" w:rsidR="003444A0" w:rsidRDefault="003444A0" w:rsidP="003444A0">
      <w:pPr>
        <w:tabs>
          <w:tab w:val="left" w:pos="3960"/>
          <w:tab w:val="left" w:pos="5760"/>
          <w:tab w:val="right" w:pos="10512"/>
        </w:tabs>
        <w:spacing w:after="0"/>
        <w:rPr>
          <w:rFonts w:cs="Tahoma"/>
          <w:sz w:val="16"/>
          <w:szCs w:val="16"/>
          <w:u w:val="single"/>
        </w:rPr>
      </w:pPr>
      <w:r>
        <w:rPr>
          <w:rFonts w:cs="Tahoma"/>
          <w:sz w:val="16"/>
          <w:szCs w:val="16"/>
          <w:u w:val="single"/>
        </w:rPr>
        <w:br w:type="page"/>
      </w:r>
    </w:p>
    <w:p w14:paraId="4C75A72C" w14:textId="77777777" w:rsidR="003444A0" w:rsidRPr="009F2283" w:rsidRDefault="003444A0" w:rsidP="003444A0">
      <w:pPr>
        <w:pStyle w:val="InternalSectionHeader"/>
        <w:rPr>
          <w:sz w:val="24"/>
        </w:rPr>
      </w:pPr>
      <w:r w:rsidRPr="009F2283">
        <w:rPr>
          <w:sz w:val="24"/>
        </w:rPr>
        <w:t>Safety</w:t>
      </w:r>
    </w:p>
    <w:p w14:paraId="589B28D0" w14:textId="77777777" w:rsidR="003444A0" w:rsidRDefault="003444A0" w:rsidP="003444A0">
      <w:pPr>
        <w:tabs>
          <w:tab w:val="left" w:pos="3960"/>
          <w:tab w:val="left" w:pos="5760"/>
          <w:tab w:val="right" w:pos="10512"/>
        </w:tabs>
        <w:spacing w:before="120"/>
        <w:rPr>
          <w:rFonts w:cs="Tahoma"/>
          <w:szCs w:val="20"/>
        </w:rPr>
      </w:pPr>
      <w:r>
        <w:rPr>
          <w:rFonts w:cs="Tahoma"/>
          <w:szCs w:val="20"/>
        </w:rPr>
        <w:t>Who is responsible for managing your Company’s Safety Program?</w:t>
      </w:r>
    </w:p>
    <w:p w14:paraId="537987A2" w14:textId="77777777" w:rsidR="003444A0" w:rsidRDefault="003444A0" w:rsidP="003444A0">
      <w:pPr>
        <w:tabs>
          <w:tab w:val="left" w:pos="3960"/>
          <w:tab w:val="left" w:pos="5760"/>
          <w:tab w:val="left" w:pos="6120"/>
          <w:tab w:val="right" w:pos="10512"/>
        </w:tabs>
        <w:spacing w:before="120"/>
        <w:rPr>
          <w:rFonts w:cs="Tahoma"/>
          <w:szCs w:val="20"/>
          <w:u w:val="single"/>
        </w:rPr>
      </w:pPr>
      <w:r>
        <w:rPr>
          <w:rFonts w:cs="Tahoma"/>
          <w:szCs w:val="20"/>
        </w:rPr>
        <w:t xml:space="preserve">Name: </w:t>
      </w:r>
      <w:r>
        <w:rPr>
          <w:rFonts w:cs="Tahoma"/>
          <w:szCs w:val="20"/>
          <w:u w:val="single"/>
        </w:rPr>
        <w:tab/>
      </w:r>
      <w:r>
        <w:rPr>
          <w:rFonts w:cs="Tahoma"/>
          <w:szCs w:val="20"/>
          <w:u w:val="single"/>
        </w:rPr>
        <w:tab/>
      </w:r>
      <w:r>
        <w:rPr>
          <w:rFonts w:cs="Tahoma"/>
          <w:szCs w:val="20"/>
        </w:rPr>
        <w:tab/>
        <w:t xml:space="preserve">Phone #: </w:t>
      </w:r>
      <w:r>
        <w:rPr>
          <w:rFonts w:cs="Tahoma"/>
          <w:szCs w:val="20"/>
          <w:u w:val="single"/>
        </w:rPr>
        <w:tab/>
      </w:r>
    </w:p>
    <w:p w14:paraId="7855240B" w14:textId="77777777" w:rsidR="003444A0" w:rsidRDefault="003444A0" w:rsidP="003444A0">
      <w:pPr>
        <w:tabs>
          <w:tab w:val="left" w:pos="3960"/>
          <w:tab w:val="left" w:pos="5760"/>
          <w:tab w:val="left" w:pos="6120"/>
          <w:tab w:val="right" w:pos="10512"/>
        </w:tabs>
        <w:spacing w:before="120"/>
        <w:rPr>
          <w:rFonts w:cs="Tahoma"/>
          <w:szCs w:val="20"/>
          <w:u w:val="single"/>
        </w:rPr>
      </w:pPr>
      <w:r>
        <w:rPr>
          <w:rFonts w:cs="Tahoma"/>
          <w:szCs w:val="20"/>
        </w:rPr>
        <w:t xml:space="preserve">Title: </w:t>
      </w:r>
      <w:r>
        <w:rPr>
          <w:rFonts w:cs="Tahoma"/>
          <w:szCs w:val="20"/>
          <w:u w:val="single"/>
        </w:rPr>
        <w:tab/>
      </w:r>
      <w:r>
        <w:rPr>
          <w:rFonts w:cs="Tahoma"/>
          <w:szCs w:val="20"/>
          <w:u w:val="single"/>
        </w:rPr>
        <w:tab/>
      </w:r>
      <w:r>
        <w:rPr>
          <w:rFonts w:cs="Tahoma"/>
          <w:szCs w:val="20"/>
        </w:rPr>
        <w:tab/>
        <w:t xml:space="preserve">Email: </w:t>
      </w:r>
      <w:r>
        <w:rPr>
          <w:rFonts w:cs="Tahoma"/>
          <w:szCs w:val="20"/>
          <w:u w:val="single"/>
        </w:rPr>
        <w:tab/>
      </w:r>
    </w:p>
    <w:p w14:paraId="7554C429" w14:textId="77777777" w:rsidR="003444A0" w:rsidRPr="00504842" w:rsidRDefault="003444A0" w:rsidP="003444A0">
      <w:pPr>
        <w:tabs>
          <w:tab w:val="left" w:pos="3960"/>
          <w:tab w:val="left" w:pos="5760"/>
          <w:tab w:val="left" w:pos="6120"/>
          <w:tab w:val="right" w:pos="7200"/>
          <w:tab w:val="right" w:pos="10512"/>
        </w:tabs>
        <w:spacing w:before="120"/>
        <w:jc w:val="left"/>
        <w:rPr>
          <w:rFonts w:cs="Tahoma"/>
          <w:b/>
          <w:szCs w:val="20"/>
        </w:rPr>
      </w:pPr>
      <w:r w:rsidRPr="00504842">
        <w:rPr>
          <w:rFonts w:cs="Tahoma"/>
          <w:b/>
          <w:szCs w:val="20"/>
        </w:rPr>
        <w:t>Worker’s Compensation</w:t>
      </w:r>
    </w:p>
    <w:p w14:paraId="4FF65700" w14:textId="77777777" w:rsidR="003444A0" w:rsidRPr="00504842" w:rsidRDefault="003444A0" w:rsidP="003444A0">
      <w:pPr>
        <w:tabs>
          <w:tab w:val="left" w:pos="3960"/>
          <w:tab w:val="left" w:pos="5760"/>
          <w:tab w:val="left" w:pos="6120"/>
          <w:tab w:val="right" w:pos="7200"/>
          <w:tab w:val="right" w:pos="10512"/>
        </w:tabs>
        <w:spacing w:before="120"/>
        <w:jc w:val="left"/>
        <w:rPr>
          <w:rFonts w:cs="Tahoma"/>
          <w:sz w:val="16"/>
          <w:szCs w:val="16"/>
        </w:rPr>
      </w:pPr>
      <w:r>
        <w:rPr>
          <w:rFonts w:cs="Tahoma"/>
          <w:szCs w:val="20"/>
        </w:rPr>
        <w:t xml:space="preserve">Please list your worker’s compensation </w:t>
      </w:r>
      <w:r w:rsidRPr="00E44E91">
        <w:rPr>
          <w:rFonts w:cs="Tahoma"/>
          <w:szCs w:val="20"/>
        </w:rPr>
        <w:t>Experience Modification Rate (EMR)</w:t>
      </w:r>
      <w:r>
        <w:rPr>
          <w:rFonts w:cs="Tahoma"/>
          <w:szCs w:val="20"/>
        </w:rPr>
        <w:t xml:space="preserve"> for the last three years</w:t>
      </w:r>
      <w:r w:rsidRPr="00E44E91">
        <w:rPr>
          <w:rFonts w:cs="Tahoma"/>
          <w:szCs w:val="20"/>
        </w:rPr>
        <w:t>?</w:t>
      </w:r>
      <w:r>
        <w:rPr>
          <w:rFonts w:cs="Tahoma"/>
          <w:szCs w:val="20"/>
        </w:rPr>
        <w:br/>
      </w:r>
      <w:r>
        <w:rPr>
          <w:rFonts w:cs="Tahoma"/>
          <w:sz w:val="16"/>
          <w:szCs w:val="16"/>
        </w:rPr>
        <w:t>(attach written confirmation documentation from your insurance provider)</w:t>
      </w:r>
    </w:p>
    <w:p w14:paraId="38746973" w14:textId="77777777" w:rsidR="003444A0" w:rsidRPr="00504842" w:rsidRDefault="003444A0" w:rsidP="003444A0">
      <w:pPr>
        <w:tabs>
          <w:tab w:val="right" w:pos="2880"/>
          <w:tab w:val="left" w:pos="3240"/>
          <w:tab w:val="right" w:pos="6660"/>
          <w:tab w:val="left" w:pos="7020"/>
          <w:tab w:val="right" w:pos="10512"/>
        </w:tabs>
        <w:spacing w:before="120"/>
        <w:rPr>
          <w:rFonts w:cs="Tahoma"/>
          <w:szCs w:val="20"/>
          <w:u w:val="single"/>
        </w:rPr>
      </w:pPr>
      <w:r>
        <w:rPr>
          <w:rFonts w:cs="Tahoma"/>
          <w:szCs w:val="20"/>
        </w:rPr>
        <w:t xml:space="preserve">Last Year: </w:t>
      </w:r>
      <w:r w:rsidRPr="00E44E91">
        <w:rPr>
          <w:rFonts w:cs="Tahoma"/>
          <w:szCs w:val="20"/>
          <w:u w:val="single"/>
        </w:rPr>
        <w:tab/>
      </w:r>
      <w:r>
        <w:rPr>
          <w:rFonts w:cs="Tahoma"/>
          <w:szCs w:val="20"/>
        </w:rPr>
        <w:tab/>
        <w:t>1</w:t>
      </w:r>
      <w:r w:rsidRPr="00504842">
        <w:rPr>
          <w:rFonts w:cs="Tahoma"/>
          <w:szCs w:val="20"/>
          <w:vertAlign w:val="superscript"/>
        </w:rPr>
        <w:t>st</w:t>
      </w:r>
      <w:r>
        <w:rPr>
          <w:rFonts w:cs="Tahoma"/>
          <w:szCs w:val="20"/>
        </w:rPr>
        <w:t xml:space="preserve"> Previous Year: </w:t>
      </w:r>
      <w:r>
        <w:rPr>
          <w:rFonts w:cs="Tahoma"/>
          <w:szCs w:val="20"/>
          <w:u w:val="single"/>
        </w:rPr>
        <w:tab/>
      </w:r>
      <w:r>
        <w:rPr>
          <w:rFonts w:cs="Tahoma"/>
          <w:szCs w:val="20"/>
        </w:rPr>
        <w:tab/>
        <w:t>2</w:t>
      </w:r>
      <w:r w:rsidRPr="00504842">
        <w:rPr>
          <w:rFonts w:cs="Tahoma"/>
          <w:szCs w:val="20"/>
          <w:vertAlign w:val="superscript"/>
        </w:rPr>
        <w:t>nd</w:t>
      </w:r>
      <w:r>
        <w:rPr>
          <w:rFonts w:cs="Tahoma"/>
          <w:szCs w:val="20"/>
        </w:rPr>
        <w:t xml:space="preserve"> Previous Year: </w:t>
      </w:r>
      <w:r>
        <w:rPr>
          <w:rFonts w:cs="Tahoma"/>
          <w:szCs w:val="20"/>
          <w:u w:val="single"/>
        </w:rPr>
        <w:tab/>
      </w:r>
    </w:p>
    <w:p w14:paraId="64FE416F" w14:textId="77777777" w:rsidR="003444A0" w:rsidRPr="00504842" w:rsidRDefault="003444A0" w:rsidP="003444A0">
      <w:pPr>
        <w:tabs>
          <w:tab w:val="left" w:pos="3960"/>
          <w:tab w:val="left" w:pos="5760"/>
          <w:tab w:val="right" w:pos="10512"/>
        </w:tabs>
        <w:spacing w:before="120"/>
        <w:rPr>
          <w:rFonts w:cs="Tahoma"/>
          <w:b/>
          <w:szCs w:val="20"/>
        </w:rPr>
      </w:pPr>
      <w:r w:rsidRPr="00504842">
        <w:rPr>
          <w:rFonts w:cs="Tahoma"/>
          <w:b/>
          <w:szCs w:val="20"/>
        </w:rPr>
        <w:t>Safety Program</w:t>
      </w:r>
    </w:p>
    <w:p w14:paraId="0921254E" w14:textId="77777777" w:rsidR="003444A0" w:rsidRDefault="003444A0" w:rsidP="003444A0">
      <w:pPr>
        <w:tabs>
          <w:tab w:val="left" w:pos="3960"/>
          <w:tab w:val="left" w:pos="5760"/>
          <w:tab w:val="right" w:pos="10512"/>
        </w:tabs>
        <w:rPr>
          <w:rFonts w:cs="Tahoma"/>
          <w:szCs w:val="20"/>
        </w:rPr>
      </w:pPr>
      <w:r>
        <w:rPr>
          <w:rFonts w:cs="Tahoma"/>
          <w:szCs w:val="20"/>
        </w:rPr>
        <w:t>Please indicate if your Company implements the following safety controls:</w:t>
      </w:r>
    </w:p>
    <w:p w14:paraId="57A0DCFA" w14:textId="77777777" w:rsidR="003444A0" w:rsidRPr="008D566D" w:rsidRDefault="003444A0" w:rsidP="003444A0">
      <w:pPr>
        <w:tabs>
          <w:tab w:val="left" w:pos="5850"/>
          <w:tab w:val="right" w:pos="7290"/>
        </w:tabs>
        <w:spacing w:after="0"/>
        <w:rPr>
          <w:rFonts w:cs="Tahoma"/>
          <w:szCs w:val="20"/>
        </w:rPr>
      </w:pPr>
      <w:r>
        <w:rPr>
          <w:rFonts w:cs="Tahoma"/>
          <w:szCs w:val="20"/>
        </w:rPr>
        <w:t xml:space="preserve">Written Safety and Health Program </w:t>
      </w:r>
      <w:r w:rsidRPr="004B096E">
        <w:rPr>
          <w:rFonts w:cs="Tahoma"/>
          <w:sz w:val="16"/>
          <w:szCs w:val="16"/>
        </w:rPr>
        <w:t>(provide copy of Table of Contents)</w:t>
      </w:r>
      <w:r w:rsidRPr="008D566D">
        <w:rPr>
          <w:rFonts w:cs="Tahoma"/>
          <w:szCs w:val="20"/>
        </w:rPr>
        <w:t xml:space="preserve"> </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YES</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NO</w:t>
      </w:r>
    </w:p>
    <w:p w14:paraId="514A5323" w14:textId="77777777" w:rsidR="003444A0" w:rsidRPr="008D566D" w:rsidRDefault="003444A0" w:rsidP="003444A0">
      <w:pPr>
        <w:tabs>
          <w:tab w:val="left" w:pos="5850"/>
          <w:tab w:val="right" w:pos="7290"/>
        </w:tabs>
        <w:spacing w:after="0"/>
        <w:rPr>
          <w:rFonts w:cs="Tahoma"/>
          <w:szCs w:val="20"/>
        </w:rPr>
      </w:pPr>
      <w:r w:rsidRPr="008D566D">
        <w:rPr>
          <w:rFonts w:cs="Tahoma"/>
          <w:szCs w:val="20"/>
        </w:rPr>
        <w:t>Site-Specific Safety Plan</w:t>
      </w:r>
      <w:r>
        <w:rPr>
          <w:rFonts w:cs="Tahoma"/>
          <w:szCs w:val="20"/>
        </w:rPr>
        <w:t>:</w:t>
      </w:r>
      <w:r w:rsidRPr="008D566D">
        <w:rPr>
          <w:rFonts w:cs="Tahoma"/>
          <w:szCs w:val="20"/>
        </w:rPr>
        <w:t xml:space="preserve"> </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YES</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NO</w:t>
      </w:r>
    </w:p>
    <w:p w14:paraId="2B644A45" w14:textId="77777777" w:rsidR="003444A0" w:rsidRPr="008D566D" w:rsidRDefault="003444A0" w:rsidP="003444A0">
      <w:pPr>
        <w:tabs>
          <w:tab w:val="left" w:pos="5850"/>
          <w:tab w:val="right" w:pos="7290"/>
        </w:tabs>
        <w:spacing w:after="0"/>
        <w:rPr>
          <w:rFonts w:cs="Tahoma"/>
          <w:szCs w:val="20"/>
        </w:rPr>
      </w:pPr>
      <w:r w:rsidRPr="008D566D">
        <w:rPr>
          <w:rFonts w:cs="Tahoma"/>
          <w:szCs w:val="20"/>
        </w:rPr>
        <w:t>Jobsite Inspections</w:t>
      </w:r>
      <w:r>
        <w:rPr>
          <w:rFonts w:cs="Tahoma"/>
          <w:szCs w:val="20"/>
        </w:rPr>
        <w:t>:</w:t>
      </w:r>
      <w:r w:rsidRPr="008D566D">
        <w:rPr>
          <w:rFonts w:cs="Tahoma"/>
          <w:szCs w:val="20"/>
        </w:rPr>
        <w:t xml:space="preserve"> </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YES</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NO</w:t>
      </w:r>
    </w:p>
    <w:p w14:paraId="418209C4" w14:textId="77777777" w:rsidR="003444A0" w:rsidRPr="008D566D" w:rsidRDefault="003444A0" w:rsidP="003444A0">
      <w:pPr>
        <w:tabs>
          <w:tab w:val="left" w:pos="5850"/>
          <w:tab w:val="right" w:pos="7290"/>
        </w:tabs>
        <w:spacing w:after="0"/>
        <w:rPr>
          <w:rFonts w:cs="Tahoma"/>
          <w:szCs w:val="20"/>
        </w:rPr>
      </w:pPr>
      <w:r w:rsidRPr="008D566D">
        <w:rPr>
          <w:rFonts w:cs="Tahoma"/>
          <w:szCs w:val="20"/>
        </w:rPr>
        <w:t>Drug Screening Policy for all Employees</w:t>
      </w:r>
      <w:r>
        <w:rPr>
          <w:rFonts w:cs="Tahoma"/>
          <w:szCs w:val="20"/>
        </w:rPr>
        <w:t>:</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YES</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NO</w:t>
      </w:r>
    </w:p>
    <w:p w14:paraId="34BD6FBB" w14:textId="77777777" w:rsidR="003444A0" w:rsidRPr="008D566D" w:rsidRDefault="003444A0" w:rsidP="003444A0">
      <w:pPr>
        <w:tabs>
          <w:tab w:val="left" w:pos="5850"/>
          <w:tab w:val="right" w:pos="7290"/>
          <w:tab w:val="left" w:pos="7470"/>
          <w:tab w:val="right" w:pos="9360"/>
        </w:tabs>
        <w:spacing w:after="0"/>
        <w:rPr>
          <w:rFonts w:cs="Tahoma"/>
          <w:szCs w:val="20"/>
          <w:u w:val="single"/>
        </w:rPr>
      </w:pPr>
      <w:r w:rsidRPr="008D566D">
        <w:rPr>
          <w:rFonts w:cs="Tahoma"/>
          <w:szCs w:val="20"/>
        </w:rPr>
        <w:t xml:space="preserve">Perform Safety Orientation and Training for all Employees: </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YES</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NO</w:t>
      </w:r>
      <w:r>
        <w:rPr>
          <w:rFonts w:cs="Tahoma"/>
          <w:szCs w:val="20"/>
        </w:rPr>
        <w:tab/>
        <w:t xml:space="preserve">Frequency? </w:t>
      </w:r>
      <w:r>
        <w:rPr>
          <w:rFonts w:cs="Tahoma"/>
          <w:szCs w:val="20"/>
          <w:u w:val="single"/>
        </w:rPr>
        <w:tab/>
      </w:r>
    </w:p>
    <w:p w14:paraId="6274365E" w14:textId="77777777" w:rsidR="003444A0" w:rsidRPr="008D566D" w:rsidRDefault="003444A0" w:rsidP="003444A0">
      <w:pPr>
        <w:tabs>
          <w:tab w:val="left" w:pos="5850"/>
          <w:tab w:val="right" w:pos="7290"/>
          <w:tab w:val="left" w:pos="7470"/>
          <w:tab w:val="right" w:pos="9360"/>
        </w:tabs>
        <w:spacing w:after="0"/>
        <w:rPr>
          <w:rFonts w:cs="Tahoma"/>
          <w:szCs w:val="20"/>
          <w:u w:val="single"/>
        </w:rPr>
      </w:pPr>
      <w:r w:rsidRPr="008D566D">
        <w:rPr>
          <w:rFonts w:cs="Tahoma"/>
          <w:szCs w:val="20"/>
        </w:rPr>
        <w:t xml:space="preserve">Performs Continuing Safety Education for all Employees: </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YES</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NO</w:t>
      </w:r>
      <w:r>
        <w:rPr>
          <w:rFonts w:cs="Tahoma"/>
          <w:szCs w:val="20"/>
        </w:rPr>
        <w:tab/>
        <w:t xml:space="preserve">Frequency? </w:t>
      </w:r>
      <w:r>
        <w:rPr>
          <w:rFonts w:cs="Tahoma"/>
          <w:szCs w:val="20"/>
          <w:u w:val="single"/>
        </w:rPr>
        <w:tab/>
      </w:r>
    </w:p>
    <w:p w14:paraId="1F56A165" w14:textId="77777777" w:rsidR="003444A0" w:rsidRDefault="003444A0" w:rsidP="003444A0">
      <w:pPr>
        <w:tabs>
          <w:tab w:val="left" w:pos="5850"/>
          <w:tab w:val="right" w:pos="7290"/>
          <w:tab w:val="left" w:pos="7470"/>
          <w:tab w:val="right" w:pos="9360"/>
        </w:tabs>
        <w:spacing w:after="240"/>
        <w:rPr>
          <w:rFonts w:cs="Tahoma"/>
          <w:szCs w:val="20"/>
          <w:u w:val="single"/>
        </w:rPr>
      </w:pPr>
      <w:r w:rsidRPr="008D566D">
        <w:rPr>
          <w:rFonts w:cs="Tahoma"/>
          <w:szCs w:val="20"/>
        </w:rPr>
        <w:t xml:space="preserve">Perform Weekly Safety Briefings and Toolbox Talk Trainings: </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YES</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NO</w:t>
      </w:r>
      <w:r>
        <w:rPr>
          <w:rFonts w:cs="Tahoma"/>
          <w:szCs w:val="20"/>
        </w:rPr>
        <w:tab/>
        <w:t xml:space="preserve">Frequency? </w:t>
      </w:r>
      <w:r>
        <w:rPr>
          <w:rFonts w:cs="Tahoma"/>
          <w:szCs w:val="20"/>
          <w:u w:val="single"/>
        </w:rPr>
        <w:tab/>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0"/>
        <w:gridCol w:w="1378"/>
        <w:gridCol w:w="1378"/>
        <w:gridCol w:w="1379"/>
      </w:tblGrid>
      <w:tr w:rsidR="003444A0" w14:paraId="6F2EE4FE" w14:textId="77777777" w:rsidTr="00A538D7">
        <w:tc>
          <w:tcPr>
            <w:tcW w:w="5220" w:type="dxa"/>
            <w:tcBorders>
              <w:right w:val="nil"/>
            </w:tcBorders>
            <w:shd w:val="clear" w:color="auto" w:fill="C9C9C9" w:themeFill="accent3" w:themeFillTint="99"/>
          </w:tcPr>
          <w:p w14:paraId="597A7316" w14:textId="77777777" w:rsidR="003444A0" w:rsidRPr="00F02303" w:rsidRDefault="003444A0" w:rsidP="00A538D7">
            <w:pPr>
              <w:tabs>
                <w:tab w:val="left" w:pos="6300"/>
                <w:tab w:val="right" w:pos="7920"/>
                <w:tab w:val="left" w:pos="8280"/>
                <w:tab w:val="right" w:pos="10512"/>
              </w:tabs>
              <w:spacing w:before="40" w:after="40"/>
              <w:jc w:val="left"/>
              <w:rPr>
                <w:rFonts w:cs="Tahoma"/>
                <w:b/>
                <w:sz w:val="18"/>
                <w:szCs w:val="18"/>
              </w:rPr>
            </w:pPr>
            <w:r w:rsidRPr="00F02303">
              <w:rPr>
                <w:rFonts w:cs="Tahoma"/>
                <w:b/>
                <w:sz w:val="18"/>
                <w:szCs w:val="18"/>
              </w:rPr>
              <w:t>List your Company’s # of Injuries/Illnesses from your OSHA 300 Logs:</w:t>
            </w:r>
          </w:p>
        </w:tc>
        <w:tc>
          <w:tcPr>
            <w:tcW w:w="1378" w:type="dxa"/>
            <w:tcBorders>
              <w:left w:val="nil"/>
              <w:right w:val="nil"/>
            </w:tcBorders>
            <w:shd w:val="clear" w:color="auto" w:fill="C9C9C9" w:themeFill="accent3" w:themeFillTint="99"/>
          </w:tcPr>
          <w:p w14:paraId="499DF333" w14:textId="77777777" w:rsidR="003444A0" w:rsidRPr="00F02303" w:rsidRDefault="003444A0" w:rsidP="00A538D7">
            <w:pPr>
              <w:tabs>
                <w:tab w:val="left" w:pos="6300"/>
                <w:tab w:val="right" w:pos="7920"/>
                <w:tab w:val="left" w:pos="8280"/>
                <w:tab w:val="right" w:pos="10512"/>
              </w:tabs>
              <w:spacing w:before="40" w:after="40"/>
              <w:jc w:val="center"/>
              <w:rPr>
                <w:rFonts w:cs="Tahoma"/>
                <w:b/>
                <w:sz w:val="18"/>
                <w:szCs w:val="18"/>
              </w:rPr>
            </w:pPr>
            <w:r w:rsidRPr="00F02303">
              <w:rPr>
                <w:rFonts w:cs="Tahoma"/>
                <w:b/>
                <w:sz w:val="18"/>
                <w:szCs w:val="18"/>
              </w:rPr>
              <w:t>Last Year</w:t>
            </w:r>
          </w:p>
        </w:tc>
        <w:tc>
          <w:tcPr>
            <w:tcW w:w="1378" w:type="dxa"/>
            <w:tcBorders>
              <w:left w:val="nil"/>
              <w:right w:val="nil"/>
            </w:tcBorders>
            <w:shd w:val="clear" w:color="auto" w:fill="C9C9C9" w:themeFill="accent3" w:themeFillTint="99"/>
          </w:tcPr>
          <w:p w14:paraId="4B87CE0F" w14:textId="77777777" w:rsidR="003444A0" w:rsidRPr="00F02303" w:rsidRDefault="003444A0" w:rsidP="00A538D7">
            <w:pPr>
              <w:tabs>
                <w:tab w:val="left" w:pos="6300"/>
                <w:tab w:val="right" w:pos="7920"/>
                <w:tab w:val="left" w:pos="8280"/>
                <w:tab w:val="right" w:pos="10512"/>
              </w:tabs>
              <w:spacing w:before="40" w:after="40"/>
              <w:jc w:val="center"/>
              <w:rPr>
                <w:rFonts w:cs="Tahoma"/>
                <w:b/>
                <w:sz w:val="18"/>
                <w:szCs w:val="18"/>
              </w:rPr>
            </w:pPr>
            <w:r w:rsidRPr="00F02303">
              <w:rPr>
                <w:rFonts w:cs="Tahoma"/>
                <w:b/>
                <w:sz w:val="18"/>
                <w:szCs w:val="18"/>
              </w:rPr>
              <w:t>1</w:t>
            </w:r>
            <w:r w:rsidRPr="00F02303">
              <w:rPr>
                <w:rFonts w:cs="Tahoma"/>
                <w:b/>
                <w:sz w:val="18"/>
                <w:szCs w:val="18"/>
                <w:vertAlign w:val="superscript"/>
              </w:rPr>
              <w:t>st</w:t>
            </w:r>
            <w:r w:rsidRPr="00F02303">
              <w:rPr>
                <w:rFonts w:cs="Tahoma"/>
                <w:b/>
                <w:sz w:val="18"/>
                <w:szCs w:val="18"/>
              </w:rPr>
              <w:t xml:space="preserve"> Previous Year</w:t>
            </w:r>
          </w:p>
        </w:tc>
        <w:tc>
          <w:tcPr>
            <w:tcW w:w="1379" w:type="dxa"/>
            <w:tcBorders>
              <w:left w:val="nil"/>
            </w:tcBorders>
            <w:shd w:val="clear" w:color="auto" w:fill="C9C9C9" w:themeFill="accent3" w:themeFillTint="99"/>
          </w:tcPr>
          <w:p w14:paraId="33F8E9D2" w14:textId="77777777" w:rsidR="003444A0" w:rsidRPr="00F02303" w:rsidRDefault="003444A0" w:rsidP="00A538D7">
            <w:pPr>
              <w:tabs>
                <w:tab w:val="left" w:pos="6300"/>
                <w:tab w:val="right" w:pos="7920"/>
                <w:tab w:val="left" w:pos="8280"/>
                <w:tab w:val="right" w:pos="10512"/>
              </w:tabs>
              <w:spacing w:before="40" w:after="40"/>
              <w:jc w:val="center"/>
              <w:rPr>
                <w:rFonts w:cs="Tahoma"/>
                <w:b/>
                <w:sz w:val="18"/>
                <w:szCs w:val="18"/>
              </w:rPr>
            </w:pPr>
            <w:r w:rsidRPr="00F02303">
              <w:rPr>
                <w:rFonts w:cs="Tahoma"/>
                <w:b/>
                <w:sz w:val="18"/>
                <w:szCs w:val="18"/>
              </w:rPr>
              <w:t>2</w:t>
            </w:r>
            <w:r w:rsidRPr="00F02303">
              <w:rPr>
                <w:rFonts w:cs="Tahoma"/>
                <w:b/>
                <w:sz w:val="18"/>
                <w:szCs w:val="18"/>
                <w:vertAlign w:val="superscript"/>
              </w:rPr>
              <w:t>nd</w:t>
            </w:r>
            <w:r w:rsidRPr="00F02303">
              <w:rPr>
                <w:rFonts w:cs="Tahoma"/>
                <w:b/>
                <w:sz w:val="18"/>
                <w:szCs w:val="18"/>
              </w:rPr>
              <w:t xml:space="preserve"> Previous Year</w:t>
            </w:r>
          </w:p>
        </w:tc>
      </w:tr>
      <w:tr w:rsidR="003444A0" w14:paraId="205C2517" w14:textId="77777777" w:rsidTr="00A538D7">
        <w:tc>
          <w:tcPr>
            <w:tcW w:w="5220" w:type="dxa"/>
          </w:tcPr>
          <w:p w14:paraId="7513DDF4" w14:textId="77777777" w:rsidR="003444A0" w:rsidRPr="00E44E91" w:rsidRDefault="003444A0" w:rsidP="00A538D7">
            <w:pPr>
              <w:tabs>
                <w:tab w:val="left" w:pos="6300"/>
                <w:tab w:val="right" w:pos="7920"/>
                <w:tab w:val="left" w:pos="8280"/>
                <w:tab w:val="right" w:pos="10512"/>
              </w:tabs>
              <w:spacing w:before="40" w:after="40"/>
              <w:jc w:val="left"/>
              <w:rPr>
                <w:rFonts w:cs="Tahoma"/>
                <w:szCs w:val="20"/>
              </w:rPr>
            </w:pPr>
            <w:r>
              <w:rPr>
                <w:rFonts w:cs="Tahoma"/>
                <w:szCs w:val="20"/>
              </w:rPr>
              <w:t>Total number of fatalities</w:t>
            </w:r>
            <w:r>
              <w:rPr>
                <w:rFonts w:cs="Tahoma"/>
                <w:szCs w:val="20"/>
              </w:rPr>
              <w:br/>
            </w:r>
            <w:r w:rsidRPr="00E44E91">
              <w:rPr>
                <w:rFonts w:cs="Tahoma"/>
                <w:sz w:val="16"/>
                <w:szCs w:val="16"/>
              </w:rPr>
              <w:t>(</w:t>
            </w:r>
            <w:r>
              <w:rPr>
                <w:rFonts w:cs="Tahoma"/>
                <w:sz w:val="16"/>
                <w:szCs w:val="16"/>
              </w:rPr>
              <w:t>F</w:t>
            </w:r>
            <w:r w:rsidRPr="00E44E91">
              <w:rPr>
                <w:rFonts w:cs="Tahoma"/>
                <w:sz w:val="16"/>
                <w:szCs w:val="16"/>
              </w:rPr>
              <w:t>rom column G of the OSHA 300 Log)</w:t>
            </w:r>
          </w:p>
        </w:tc>
        <w:tc>
          <w:tcPr>
            <w:tcW w:w="1378" w:type="dxa"/>
          </w:tcPr>
          <w:p w14:paraId="1636D93F"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c>
          <w:tcPr>
            <w:tcW w:w="1378" w:type="dxa"/>
          </w:tcPr>
          <w:p w14:paraId="51390640"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c>
          <w:tcPr>
            <w:tcW w:w="1379" w:type="dxa"/>
          </w:tcPr>
          <w:p w14:paraId="13B1A037"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r>
      <w:tr w:rsidR="003444A0" w14:paraId="1A9883D0" w14:textId="77777777" w:rsidTr="00A538D7">
        <w:tc>
          <w:tcPr>
            <w:tcW w:w="5220" w:type="dxa"/>
          </w:tcPr>
          <w:p w14:paraId="0A07A54C" w14:textId="77777777" w:rsidR="003444A0" w:rsidRPr="00E44E91" w:rsidRDefault="003444A0" w:rsidP="00A538D7">
            <w:pPr>
              <w:tabs>
                <w:tab w:val="left" w:pos="6300"/>
                <w:tab w:val="right" w:pos="7920"/>
                <w:tab w:val="left" w:pos="8280"/>
                <w:tab w:val="right" w:pos="10512"/>
              </w:tabs>
              <w:spacing w:before="40" w:after="40"/>
              <w:jc w:val="left"/>
              <w:rPr>
                <w:rFonts w:cs="Tahoma"/>
                <w:szCs w:val="20"/>
              </w:rPr>
            </w:pPr>
            <w:r>
              <w:rPr>
                <w:rFonts w:cs="Tahoma"/>
                <w:szCs w:val="20"/>
              </w:rPr>
              <w:t>Total number of OSHA recordable incidents</w:t>
            </w:r>
            <w:r>
              <w:rPr>
                <w:rFonts w:cs="Tahoma"/>
                <w:szCs w:val="20"/>
              </w:rPr>
              <w:br/>
            </w:r>
            <w:r w:rsidRPr="00E44E91">
              <w:rPr>
                <w:rFonts w:cs="Tahoma"/>
                <w:sz w:val="16"/>
                <w:szCs w:val="16"/>
              </w:rPr>
              <w:t>(Total of columns H, I, and J of the OSHA 300 Log)</w:t>
            </w:r>
          </w:p>
        </w:tc>
        <w:tc>
          <w:tcPr>
            <w:tcW w:w="1378" w:type="dxa"/>
          </w:tcPr>
          <w:p w14:paraId="625D0217"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c>
          <w:tcPr>
            <w:tcW w:w="1378" w:type="dxa"/>
          </w:tcPr>
          <w:p w14:paraId="25261003"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c>
          <w:tcPr>
            <w:tcW w:w="1379" w:type="dxa"/>
          </w:tcPr>
          <w:p w14:paraId="40410CE5"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r>
      <w:tr w:rsidR="003444A0" w14:paraId="25FD9A70" w14:textId="77777777" w:rsidTr="00A538D7">
        <w:tc>
          <w:tcPr>
            <w:tcW w:w="5220" w:type="dxa"/>
          </w:tcPr>
          <w:p w14:paraId="68057523" w14:textId="77777777" w:rsidR="003444A0" w:rsidRDefault="003444A0" w:rsidP="00A538D7">
            <w:pPr>
              <w:tabs>
                <w:tab w:val="left" w:pos="6300"/>
                <w:tab w:val="right" w:pos="7920"/>
                <w:tab w:val="left" w:pos="8280"/>
                <w:tab w:val="right" w:pos="10512"/>
              </w:tabs>
              <w:spacing w:before="40" w:after="40"/>
              <w:jc w:val="left"/>
              <w:rPr>
                <w:rFonts w:cs="Tahoma"/>
                <w:szCs w:val="20"/>
              </w:rPr>
            </w:pPr>
            <w:r>
              <w:rPr>
                <w:rFonts w:cs="Tahoma"/>
                <w:szCs w:val="20"/>
              </w:rPr>
              <w:t>Total number of Lost Workday incidents</w:t>
            </w:r>
            <w:r>
              <w:rPr>
                <w:rFonts w:cs="Tahoma"/>
                <w:szCs w:val="20"/>
              </w:rPr>
              <w:br/>
            </w:r>
            <w:r w:rsidRPr="00E44E91">
              <w:rPr>
                <w:rFonts w:cs="Tahoma"/>
                <w:sz w:val="16"/>
                <w:szCs w:val="16"/>
              </w:rPr>
              <w:t>(Column H o</w:t>
            </w:r>
            <w:r>
              <w:rPr>
                <w:rFonts w:cs="Tahoma"/>
                <w:sz w:val="16"/>
                <w:szCs w:val="16"/>
              </w:rPr>
              <w:t>f</w:t>
            </w:r>
            <w:r w:rsidRPr="00E44E91">
              <w:rPr>
                <w:rFonts w:cs="Tahoma"/>
                <w:sz w:val="16"/>
                <w:szCs w:val="16"/>
              </w:rPr>
              <w:t xml:space="preserve"> the OSHA 300 Log)</w:t>
            </w:r>
          </w:p>
        </w:tc>
        <w:tc>
          <w:tcPr>
            <w:tcW w:w="1378" w:type="dxa"/>
          </w:tcPr>
          <w:p w14:paraId="346BB0DC"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c>
          <w:tcPr>
            <w:tcW w:w="1378" w:type="dxa"/>
          </w:tcPr>
          <w:p w14:paraId="226CA60A"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c>
          <w:tcPr>
            <w:tcW w:w="1379" w:type="dxa"/>
          </w:tcPr>
          <w:p w14:paraId="3D2A975D"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r>
      <w:tr w:rsidR="003444A0" w14:paraId="5C7F51DA" w14:textId="77777777" w:rsidTr="00A538D7">
        <w:tc>
          <w:tcPr>
            <w:tcW w:w="5220" w:type="dxa"/>
          </w:tcPr>
          <w:p w14:paraId="0D1A7163" w14:textId="77777777" w:rsidR="003444A0" w:rsidRPr="00E44E91" w:rsidRDefault="003444A0" w:rsidP="00A538D7">
            <w:pPr>
              <w:tabs>
                <w:tab w:val="left" w:pos="6300"/>
                <w:tab w:val="right" w:pos="7920"/>
                <w:tab w:val="left" w:pos="8280"/>
                <w:tab w:val="right" w:pos="10512"/>
              </w:tabs>
              <w:spacing w:before="40" w:after="40"/>
              <w:jc w:val="left"/>
              <w:rPr>
                <w:rFonts w:cs="Tahoma"/>
                <w:sz w:val="16"/>
                <w:szCs w:val="16"/>
              </w:rPr>
            </w:pPr>
            <w:r>
              <w:rPr>
                <w:rFonts w:cs="Tahoma"/>
                <w:szCs w:val="20"/>
              </w:rPr>
              <w:t>Total number of other recordable cases</w:t>
            </w:r>
            <w:r>
              <w:rPr>
                <w:rFonts w:cs="Tahoma"/>
                <w:szCs w:val="20"/>
              </w:rPr>
              <w:br/>
            </w:r>
            <w:r>
              <w:rPr>
                <w:rFonts w:cs="Tahoma"/>
                <w:sz w:val="16"/>
                <w:szCs w:val="16"/>
              </w:rPr>
              <w:t>(Column J of the OSHA 300 Log)</w:t>
            </w:r>
          </w:p>
        </w:tc>
        <w:tc>
          <w:tcPr>
            <w:tcW w:w="1378" w:type="dxa"/>
          </w:tcPr>
          <w:p w14:paraId="4A7CAD5E"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c>
          <w:tcPr>
            <w:tcW w:w="1378" w:type="dxa"/>
          </w:tcPr>
          <w:p w14:paraId="2C13D727"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c>
          <w:tcPr>
            <w:tcW w:w="1379" w:type="dxa"/>
          </w:tcPr>
          <w:p w14:paraId="1031AB25"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r>
      <w:tr w:rsidR="003444A0" w14:paraId="00A867C8" w14:textId="77777777" w:rsidTr="00A538D7">
        <w:tc>
          <w:tcPr>
            <w:tcW w:w="5220" w:type="dxa"/>
          </w:tcPr>
          <w:p w14:paraId="1B7406DE" w14:textId="77777777" w:rsidR="003444A0" w:rsidRDefault="003444A0" w:rsidP="00A538D7">
            <w:pPr>
              <w:tabs>
                <w:tab w:val="left" w:pos="6300"/>
                <w:tab w:val="right" w:pos="7920"/>
                <w:tab w:val="left" w:pos="8280"/>
                <w:tab w:val="right" w:pos="10512"/>
              </w:tabs>
              <w:spacing w:before="40" w:after="40"/>
              <w:jc w:val="left"/>
              <w:rPr>
                <w:rFonts w:cs="Tahoma"/>
                <w:szCs w:val="20"/>
              </w:rPr>
            </w:pPr>
            <w:r>
              <w:rPr>
                <w:rFonts w:cs="Tahoma"/>
                <w:szCs w:val="20"/>
              </w:rPr>
              <w:t>Total number of Annual Man-hours Worked</w:t>
            </w:r>
            <w:r>
              <w:rPr>
                <w:rFonts w:cs="Tahoma"/>
                <w:szCs w:val="20"/>
              </w:rPr>
              <w:br/>
            </w:r>
          </w:p>
        </w:tc>
        <w:tc>
          <w:tcPr>
            <w:tcW w:w="1378" w:type="dxa"/>
          </w:tcPr>
          <w:p w14:paraId="4D3830FD"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c>
          <w:tcPr>
            <w:tcW w:w="1378" w:type="dxa"/>
          </w:tcPr>
          <w:p w14:paraId="7FBC388B"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c>
          <w:tcPr>
            <w:tcW w:w="1379" w:type="dxa"/>
          </w:tcPr>
          <w:p w14:paraId="72D21624" w14:textId="77777777" w:rsidR="003444A0" w:rsidRPr="00E44E91" w:rsidRDefault="003444A0" w:rsidP="00A538D7">
            <w:pPr>
              <w:tabs>
                <w:tab w:val="left" w:pos="6300"/>
                <w:tab w:val="right" w:pos="7920"/>
                <w:tab w:val="left" w:pos="8280"/>
                <w:tab w:val="right" w:pos="10512"/>
              </w:tabs>
              <w:spacing w:before="40" w:after="40"/>
              <w:rPr>
                <w:rFonts w:cs="Tahoma"/>
                <w:szCs w:val="20"/>
              </w:rPr>
            </w:pPr>
          </w:p>
        </w:tc>
      </w:tr>
    </w:tbl>
    <w:p w14:paraId="57A20B24" w14:textId="77777777" w:rsidR="003444A0" w:rsidRPr="00504842" w:rsidRDefault="003444A0" w:rsidP="003444A0">
      <w:pPr>
        <w:tabs>
          <w:tab w:val="left" w:pos="6300"/>
          <w:tab w:val="right" w:pos="7920"/>
          <w:tab w:val="left" w:pos="8280"/>
          <w:tab w:val="right" w:pos="10512"/>
        </w:tabs>
        <w:spacing w:before="120"/>
        <w:rPr>
          <w:rFonts w:cs="Tahoma"/>
          <w:b/>
          <w:szCs w:val="20"/>
        </w:rPr>
      </w:pPr>
      <w:r w:rsidRPr="00504842">
        <w:rPr>
          <w:rFonts w:cs="Tahoma"/>
          <w:b/>
          <w:szCs w:val="20"/>
        </w:rPr>
        <w:t>OSHA Record</w:t>
      </w:r>
    </w:p>
    <w:p w14:paraId="7E9259B7" w14:textId="77777777" w:rsidR="003444A0" w:rsidRDefault="003444A0" w:rsidP="003444A0">
      <w:pPr>
        <w:tabs>
          <w:tab w:val="left" w:pos="6300"/>
          <w:tab w:val="right" w:pos="7920"/>
          <w:tab w:val="left" w:pos="8280"/>
          <w:tab w:val="right" w:pos="10512"/>
        </w:tabs>
        <w:spacing w:before="120"/>
        <w:rPr>
          <w:rFonts w:cs="Tahoma"/>
          <w:szCs w:val="20"/>
        </w:rPr>
      </w:pPr>
      <w:r w:rsidRPr="00504842">
        <w:rPr>
          <w:rFonts w:cs="Tahoma"/>
          <w:szCs w:val="20"/>
        </w:rPr>
        <w:t xml:space="preserve">Has your firm </w:t>
      </w:r>
      <w:r>
        <w:rPr>
          <w:rFonts w:cs="Tahoma"/>
          <w:szCs w:val="20"/>
        </w:rPr>
        <w:t>been cited or fined by</w:t>
      </w:r>
      <w:r w:rsidRPr="00504842">
        <w:rPr>
          <w:rFonts w:cs="Tahoma"/>
          <w:szCs w:val="20"/>
        </w:rPr>
        <w:t xml:space="preserve"> OSHA </w:t>
      </w:r>
      <w:r>
        <w:rPr>
          <w:rFonts w:cs="Tahoma"/>
          <w:szCs w:val="20"/>
        </w:rPr>
        <w:t>or other safety monitoring agencies,</w:t>
      </w:r>
      <w:r w:rsidRPr="00504842">
        <w:rPr>
          <w:rFonts w:cs="Tahoma"/>
          <w:szCs w:val="20"/>
        </w:rPr>
        <w:t xml:space="preserve"> or</w:t>
      </w:r>
      <w:r>
        <w:rPr>
          <w:rFonts w:cs="Tahoma"/>
          <w:szCs w:val="20"/>
        </w:rPr>
        <w:t xml:space="preserve"> experienced any</w:t>
      </w:r>
      <w:r w:rsidRPr="00504842">
        <w:rPr>
          <w:rFonts w:cs="Tahoma"/>
          <w:szCs w:val="20"/>
        </w:rPr>
        <w:t xml:space="preserve"> jobsite fatalities within the most recent three (3) years?</w:t>
      </w:r>
    </w:p>
    <w:p w14:paraId="4F88AD87" w14:textId="77777777" w:rsidR="003444A0" w:rsidRDefault="003444A0" w:rsidP="003444A0">
      <w:pPr>
        <w:tabs>
          <w:tab w:val="left" w:pos="1440"/>
          <w:tab w:val="left" w:pos="2880"/>
          <w:tab w:val="left" w:pos="6300"/>
          <w:tab w:val="right" w:pos="7920"/>
          <w:tab w:val="left" w:pos="8280"/>
          <w:tab w:val="right" w:pos="10512"/>
        </w:tabs>
        <w:spacing w:after="240"/>
        <w:ind w:left="2700" w:hanging="2340"/>
        <w:rPr>
          <w:rFonts w:cs="Tahoma"/>
          <w:szCs w:val="20"/>
        </w:rPr>
      </w:pPr>
      <w:r w:rsidRPr="00396E8A">
        <w:rPr>
          <w:rFonts w:eastAsia="Calibri" w:cs="Tahoma"/>
          <w:sz w:val="32"/>
          <w:szCs w:val="32"/>
        </w:rPr>
        <w:sym w:font="Wingdings" w:char="F071"/>
      </w:r>
      <w:r w:rsidRPr="007A2312">
        <w:rPr>
          <w:rFonts w:cs="Tahoma"/>
          <w:b/>
          <w:szCs w:val="20"/>
        </w:rPr>
        <w:t xml:space="preserve"> </w:t>
      </w:r>
      <w:r>
        <w:rPr>
          <w:rFonts w:cs="Tahoma"/>
          <w:szCs w:val="20"/>
        </w:rPr>
        <w:t>YES</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 xml:space="preserve">NO </w:t>
      </w:r>
      <w:r>
        <w:rPr>
          <w:rFonts w:cs="Tahoma"/>
          <w:szCs w:val="20"/>
        </w:rPr>
        <w:tab/>
        <w:t>If ‘YES’, please attach a detailed description of the incident (include location, type or inspection, standard(s) cited, violation type (Other, Serious, Repeat, Willful), current status, and steps taken to prevent a recurrence)</w:t>
      </w:r>
    </w:p>
    <w:p w14:paraId="4975EB2F" w14:textId="77777777" w:rsidR="003444A0" w:rsidRDefault="003444A0" w:rsidP="003444A0">
      <w:pPr>
        <w:tabs>
          <w:tab w:val="left" w:pos="1440"/>
          <w:tab w:val="left" w:pos="2880"/>
          <w:tab w:val="left" w:pos="6300"/>
          <w:tab w:val="right" w:pos="7920"/>
          <w:tab w:val="left" w:pos="8280"/>
          <w:tab w:val="right" w:pos="10512"/>
        </w:tabs>
        <w:spacing w:after="240"/>
        <w:rPr>
          <w:rFonts w:cs="Tahoma"/>
          <w:szCs w:val="20"/>
        </w:rPr>
      </w:pPr>
      <w:r>
        <w:rPr>
          <w:rFonts w:cs="Tahoma"/>
          <w:szCs w:val="20"/>
        </w:rPr>
        <w:br w:type="page"/>
      </w:r>
    </w:p>
    <w:p w14:paraId="4BCC4D6E" w14:textId="77777777" w:rsidR="003444A0" w:rsidRPr="009F2283" w:rsidRDefault="003444A0" w:rsidP="003444A0">
      <w:pPr>
        <w:pStyle w:val="InternalSectionHeader"/>
        <w:rPr>
          <w:sz w:val="24"/>
        </w:rPr>
      </w:pPr>
      <w:r w:rsidRPr="009F2283">
        <w:rPr>
          <w:sz w:val="24"/>
        </w:rPr>
        <w:t>Experience</w:t>
      </w:r>
    </w:p>
    <w:p w14:paraId="77C34941" w14:textId="77777777" w:rsidR="003444A0" w:rsidRPr="006455A0" w:rsidRDefault="003444A0" w:rsidP="003444A0">
      <w:pPr>
        <w:tabs>
          <w:tab w:val="left" w:pos="1440"/>
          <w:tab w:val="left" w:pos="2880"/>
          <w:tab w:val="left" w:pos="6300"/>
          <w:tab w:val="right" w:pos="7920"/>
          <w:tab w:val="left" w:pos="8280"/>
          <w:tab w:val="right" w:pos="10512"/>
        </w:tabs>
        <w:spacing w:before="240"/>
        <w:rPr>
          <w:rFonts w:cs="Tahoma"/>
          <w:b/>
          <w:szCs w:val="20"/>
        </w:rPr>
      </w:pPr>
      <w:r w:rsidRPr="006455A0">
        <w:rPr>
          <w:rFonts w:cs="Tahoma"/>
          <w:b/>
          <w:szCs w:val="20"/>
        </w:rPr>
        <w:t>Trade Categories</w:t>
      </w:r>
    </w:p>
    <w:p w14:paraId="19DE29B8" w14:textId="77777777" w:rsidR="003444A0" w:rsidRDefault="003444A0" w:rsidP="003444A0">
      <w:pPr>
        <w:tabs>
          <w:tab w:val="left" w:pos="1440"/>
          <w:tab w:val="left" w:pos="2880"/>
          <w:tab w:val="left" w:pos="6300"/>
          <w:tab w:val="right" w:pos="7920"/>
          <w:tab w:val="left" w:pos="8280"/>
          <w:tab w:val="right" w:pos="10512"/>
        </w:tabs>
        <w:spacing w:after="240"/>
        <w:rPr>
          <w:rFonts w:cs="Tahoma"/>
          <w:szCs w:val="20"/>
        </w:rPr>
      </w:pPr>
      <w:r>
        <w:rPr>
          <w:rFonts w:cs="Tahoma"/>
          <w:szCs w:val="20"/>
        </w:rPr>
        <w:t>Please list the PRIMARY categories of work your firm performs</w:t>
      </w:r>
    </w:p>
    <w:p w14:paraId="7AF328EB" w14:textId="77777777" w:rsidR="003444A0" w:rsidRDefault="003444A0" w:rsidP="003444A0">
      <w:pPr>
        <w:tabs>
          <w:tab w:val="right" w:pos="5760"/>
          <w:tab w:val="left" w:pos="8280"/>
          <w:tab w:val="right" w:pos="10512"/>
        </w:tabs>
        <w:spacing w:after="240"/>
        <w:rPr>
          <w:rFonts w:cs="Tahoma"/>
          <w:szCs w:val="20"/>
          <w:u w:val="single"/>
        </w:rPr>
      </w:pPr>
      <w:r>
        <w:rPr>
          <w:rFonts w:cs="Tahoma"/>
          <w:szCs w:val="20"/>
        </w:rPr>
        <w:t xml:space="preserve">1). </w:t>
      </w:r>
      <w:r>
        <w:rPr>
          <w:rFonts w:cs="Tahoma"/>
          <w:szCs w:val="20"/>
          <w:u w:val="single"/>
        </w:rPr>
        <w:tab/>
      </w:r>
    </w:p>
    <w:p w14:paraId="5D75BE99" w14:textId="77777777" w:rsidR="003444A0" w:rsidRDefault="003444A0" w:rsidP="003444A0">
      <w:pPr>
        <w:tabs>
          <w:tab w:val="right" w:pos="5760"/>
          <w:tab w:val="left" w:pos="8280"/>
          <w:tab w:val="right" w:pos="10512"/>
        </w:tabs>
        <w:spacing w:after="240"/>
        <w:rPr>
          <w:rFonts w:cs="Tahoma"/>
          <w:szCs w:val="20"/>
          <w:u w:val="single"/>
        </w:rPr>
      </w:pPr>
      <w:r>
        <w:rPr>
          <w:rFonts w:cs="Tahoma"/>
          <w:szCs w:val="20"/>
        </w:rPr>
        <w:t xml:space="preserve">2). </w:t>
      </w:r>
      <w:r>
        <w:rPr>
          <w:rFonts w:cs="Tahoma"/>
          <w:szCs w:val="20"/>
          <w:u w:val="single"/>
        </w:rPr>
        <w:tab/>
      </w:r>
    </w:p>
    <w:p w14:paraId="091DDDE9" w14:textId="77777777" w:rsidR="003444A0" w:rsidRDefault="003444A0" w:rsidP="003444A0">
      <w:pPr>
        <w:tabs>
          <w:tab w:val="right" w:pos="5760"/>
          <w:tab w:val="left" w:pos="8280"/>
          <w:tab w:val="right" w:pos="10512"/>
        </w:tabs>
        <w:spacing w:after="240"/>
        <w:rPr>
          <w:rFonts w:cs="Tahoma"/>
          <w:szCs w:val="20"/>
          <w:u w:val="single"/>
        </w:rPr>
      </w:pPr>
      <w:r>
        <w:rPr>
          <w:rFonts w:cs="Tahoma"/>
          <w:szCs w:val="20"/>
        </w:rPr>
        <w:t xml:space="preserve">3). </w:t>
      </w:r>
      <w:r>
        <w:rPr>
          <w:rFonts w:cs="Tahoma"/>
          <w:szCs w:val="20"/>
          <w:u w:val="single"/>
        </w:rPr>
        <w:tab/>
      </w:r>
    </w:p>
    <w:p w14:paraId="59D6DD74" w14:textId="77777777" w:rsidR="003444A0" w:rsidRDefault="003444A0" w:rsidP="003444A0">
      <w:pPr>
        <w:tabs>
          <w:tab w:val="left" w:pos="2250"/>
          <w:tab w:val="left" w:pos="3870"/>
          <w:tab w:val="left" w:pos="5490"/>
          <w:tab w:val="left" w:pos="6930"/>
          <w:tab w:val="left" w:pos="8460"/>
          <w:tab w:val="right" w:pos="10512"/>
        </w:tabs>
        <w:spacing w:after="240"/>
        <w:rPr>
          <w:rFonts w:cs="Tahoma"/>
          <w:szCs w:val="20"/>
        </w:rPr>
      </w:pPr>
      <w:r>
        <w:rPr>
          <w:rFonts w:cs="Tahoma"/>
          <w:szCs w:val="20"/>
        </w:rPr>
        <w:t xml:space="preserve">Preferred Contract Size: </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Up to $250K</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Up to $500K</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Up to $1M</w:t>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Up to $5M</w:t>
      </w:r>
      <w:r>
        <w:rPr>
          <w:rFonts w:cs="Tahoma"/>
          <w:szCs w:val="20"/>
        </w:rPr>
        <w:tab/>
      </w:r>
      <w:r>
        <w:rPr>
          <w:rFonts w:cs="Tahoma"/>
          <w:szCs w:val="20"/>
        </w:rPr>
        <w:tab/>
      </w:r>
      <w:r w:rsidRPr="00396E8A">
        <w:rPr>
          <w:rFonts w:eastAsia="Calibri" w:cs="Tahoma"/>
          <w:sz w:val="32"/>
          <w:szCs w:val="32"/>
        </w:rPr>
        <w:sym w:font="Wingdings" w:char="F071"/>
      </w:r>
      <w:r w:rsidRPr="007A2312">
        <w:rPr>
          <w:rFonts w:cs="Tahoma"/>
          <w:b/>
          <w:szCs w:val="20"/>
        </w:rPr>
        <w:t xml:space="preserve"> </w:t>
      </w:r>
      <w:r>
        <w:rPr>
          <w:rFonts w:cs="Tahoma"/>
          <w:szCs w:val="20"/>
        </w:rPr>
        <w:t>$5M+</w:t>
      </w:r>
    </w:p>
    <w:p w14:paraId="22FA929E" w14:textId="77777777" w:rsidR="003444A0" w:rsidRPr="009F2283" w:rsidRDefault="003444A0" w:rsidP="003444A0">
      <w:pPr>
        <w:pStyle w:val="InternalSectionHeader"/>
        <w:rPr>
          <w:sz w:val="24"/>
        </w:rPr>
      </w:pPr>
      <w:r w:rsidRPr="009F2283">
        <w:rPr>
          <w:sz w:val="24"/>
        </w:rPr>
        <w:t>Performance References</w:t>
      </w:r>
    </w:p>
    <w:p w14:paraId="01D78B52" w14:textId="77777777" w:rsidR="003444A0" w:rsidRDefault="003444A0" w:rsidP="003444A0">
      <w:pPr>
        <w:tabs>
          <w:tab w:val="left" w:pos="3960"/>
          <w:tab w:val="left" w:pos="5760"/>
          <w:tab w:val="left" w:pos="7560"/>
          <w:tab w:val="left" w:pos="9360"/>
          <w:tab w:val="right" w:pos="10512"/>
        </w:tabs>
        <w:spacing w:before="120" w:after="240"/>
        <w:rPr>
          <w:rFonts w:cs="Tahoma"/>
          <w:szCs w:val="20"/>
        </w:rPr>
      </w:pPr>
      <w:r>
        <w:rPr>
          <w:rFonts w:cs="Tahoma"/>
          <w:szCs w:val="20"/>
        </w:rPr>
        <w:t xml:space="preserve">Please provide four references below, each from a separate General Contractor. These references should be for work completed in the last five years and should be representative of the type of work for which you are pre-qualifying now. </w:t>
      </w:r>
      <w:r w:rsidRPr="006455A0">
        <w:rPr>
          <w:rFonts w:cs="Tahoma"/>
          <w:b/>
          <w:szCs w:val="20"/>
        </w:rPr>
        <w:t>One must be for your largest project within the last two years</w:t>
      </w:r>
      <w:r>
        <w:rPr>
          <w:rFonts w:cs="Tahoma"/>
          <w:szCs w:val="20"/>
        </w:rPr>
        <w:t>.</w:t>
      </w:r>
    </w:p>
    <w:p w14:paraId="45088D0C" w14:textId="77777777" w:rsidR="003444A0" w:rsidRPr="00FF19CB" w:rsidRDefault="003444A0" w:rsidP="003444A0">
      <w:pPr>
        <w:tabs>
          <w:tab w:val="left" w:pos="3960"/>
          <w:tab w:val="left" w:pos="5760"/>
          <w:tab w:val="left" w:pos="7560"/>
          <w:tab w:val="left" w:pos="9360"/>
          <w:tab w:val="right" w:pos="10512"/>
        </w:tabs>
        <w:spacing w:after="240"/>
        <w:rPr>
          <w:rFonts w:cs="Tahoma"/>
          <w:szCs w:val="20"/>
        </w:rPr>
      </w:pPr>
      <w:r w:rsidRPr="00385A8A">
        <w:rPr>
          <w:rFonts w:cs="Tahoma"/>
          <w:b/>
          <w:szCs w:val="20"/>
        </w:rPr>
        <w:t>NOTE:</w:t>
      </w:r>
      <w:r>
        <w:rPr>
          <w:rFonts w:cs="Tahoma"/>
          <w:szCs w:val="20"/>
        </w:rPr>
        <w:t xml:space="preserve"> The contact provided must have direct knowledge of your performance on the project. Leaving out any requested contact information will delay processing of your application.</w:t>
      </w:r>
    </w:p>
    <w:tbl>
      <w:tblPr>
        <w:tblW w:w="0" w:type="auto"/>
        <w:tblInd w:w="-2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37"/>
      </w:tblGrid>
      <w:tr w:rsidR="003444A0" w:rsidRPr="001A2D30" w14:paraId="7BEE8D4C" w14:textId="77777777" w:rsidTr="00E472B1">
        <w:tc>
          <w:tcPr>
            <w:tcW w:w="10201" w:type="dxa"/>
            <w:tcBorders>
              <w:top w:val="single" w:sz="18" w:space="0" w:color="auto"/>
              <w:left w:val="single" w:sz="18" w:space="0" w:color="auto"/>
              <w:bottom w:val="single" w:sz="18" w:space="0" w:color="auto"/>
              <w:right w:val="single" w:sz="18" w:space="0" w:color="auto"/>
            </w:tcBorders>
          </w:tcPr>
          <w:p w14:paraId="7417F168" w14:textId="77777777" w:rsidR="003444A0" w:rsidRPr="001A2D30" w:rsidRDefault="003444A0" w:rsidP="00E472B1">
            <w:pPr>
              <w:tabs>
                <w:tab w:val="right" w:pos="3224"/>
                <w:tab w:val="left" w:pos="3314"/>
                <w:tab w:val="right" w:pos="6824"/>
                <w:tab w:val="left" w:pos="6914"/>
                <w:tab w:val="right" w:pos="10236"/>
              </w:tabs>
              <w:spacing w:before="240" w:after="240"/>
              <w:rPr>
                <w:rFonts w:cs="Tahoma"/>
                <w:sz w:val="18"/>
                <w:szCs w:val="18"/>
                <w:u w:val="single"/>
              </w:rPr>
            </w:pPr>
            <w:r w:rsidRPr="001A2D30">
              <w:rPr>
                <w:rFonts w:cs="Tahoma"/>
                <w:sz w:val="18"/>
                <w:szCs w:val="18"/>
              </w:rPr>
              <w:t xml:space="preserve">Project Name: </w:t>
            </w:r>
            <w:r w:rsidRPr="001A2D30">
              <w:rPr>
                <w:rFonts w:cs="Tahoma"/>
                <w:sz w:val="18"/>
                <w:szCs w:val="18"/>
                <w:u w:val="single"/>
              </w:rPr>
              <w:tab/>
            </w:r>
            <w:r w:rsidRPr="001A2D30">
              <w:rPr>
                <w:rFonts w:cs="Tahoma"/>
                <w:sz w:val="18"/>
                <w:szCs w:val="18"/>
              </w:rPr>
              <w:tab/>
              <w:t xml:space="preserve">General Contractor: </w:t>
            </w:r>
            <w:r w:rsidRPr="001A2D30">
              <w:rPr>
                <w:rFonts w:cs="Tahoma"/>
                <w:sz w:val="18"/>
                <w:szCs w:val="18"/>
                <w:u w:val="single"/>
              </w:rPr>
              <w:tab/>
            </w:r>
            <w:r w:rsidRPr="001A2D30">
              <w:rPr>
                <w:rFonts w:cs="Tahoma"/>
                <w:sz w:val="18"/>
                <w:szCs w:val="18"/>
              </w:rPr>
              <w:tab/>
              <w:t xml:space="preserve">Subcontract Value: </w:t>
            </w:r>
            <w:r w:rsidRPr="001A2D30">
              <w:rPr>
                <w:rFonts w:cs="Tahoma"/>
                <w:sz w:val="18"/>
                <w:szCs w:val="18"/>
                <w:u w:val="single"/>
              </w:rPr>
              <w:tab/>
            </w:r>
          </w:p>
          <w:p w14:paraId="559510C6" w14:textId="77777777" w:rsidR="003444A0" w:rsidRPr="001A2D30" w:rsidRDefault="003444A0" w:rsidP="00E472B1">
            <w:pPr>
              <w:tabs>
                <w:tab w:val="right" w:pos="3576"/>
                <w:tab w:val="left" w:pos="3756"/>
                <w:tab w:val="right" w:pos="7716"/>
                <w:tab w:val="left" w:pos="8076"/>
                <w:tab w:val="right" w:pos="10508"/>
              </w:tabs>
              <w:spacing w:before="240" w:after="240"/>
              <w:rPr>
                <w:rFonts w:cs="Tahoma"/>
                <w:sz w:val="18"/>
                <w:szCs w:val="18"/>
                <w:u w:val="single"/>
              </w:rPr>
            </w:pPr>
            <w:r w:rsidRPr="001A2D30">
              <w:rPr>
                <w:rFonts w:cs="Tahoma"/>
                <w:sz w:val="18"/>
                <w:szCs w:val="18"/>
              </w:rPr>
              <w:t xml:space="preserve">Contact Name: </w:t>
            </w:r>
            <w:r w:rsidRPr="001A2D30">
              <w:rPr>
                <w:rFonts w:cs="Tahoma"/>
                <w:sz w:val="18"/>
                <w:szCs w:val="18"/>
                <w:u w:val="single"/>
              </w:rPr>
              <w:tab/>
            </w:r>
            <w:r w:rsidRPr="001A2D30">
              <w:rPr>
                <w:rFonts w:cs="Tahoma"/>
                <w:sz w:val="18"/>
                <w:szCs w:val="18"/>
              </w:rPr>
              <w:tab/>
              <w:t xml:space="preserve">Contact Email: </w:t>
            </w:r>
            <w:r w:rsidRPr="001A2D30">
              <w:rPr>
                <w:rFonts w:cs="Tahoma"/>
                <w:sz w:val="18"/>
                <w:szCs w:val="18"/>
                <w:u w:val="single"/>
              </w:rPr>
              <w:tab/>
            </w:r>
          </w:p>
          <w:p w14:paraId="52B16EA5" w14:textId="77777777" w:rsidR="003444A0" w:rsidRPr="001A2D30" w:rsidRDefault="003444A0" w:rsidP="00E472B1">
            <w:pPr>
              <w:tabs>
                <w:tab w:val="right" w:pos="3576"/>
                <w:tab w:val="left" w:pos="3756"/>
                <w:tab w:val="right" w:pos="7716"/>
                <w:tab w:val="left" w:pos="8076"/>
                <w:tab w:val="right" w:pos="10508"/>
              </w:tabs>
              <w:spacing w:before="240" w:after="240"/>
              <w:rPr>
                <w:rFonts w:cs="Tahoma"/>
                <w:szCs w:val="20"/>
                <w:u w:val="single"/>
              </w:rPr>
            </w:pPr>
            <w:r w:rsidRPr="001A2D30">
              <w:rPr>
                <w:rFonts w:cs="Tahoma"/>
                <w:sz w:val="18"/>
                <w:szCs w:val="18"/>
              </w:rPr>
              <w:t xml:space="preserve">Contact Phone#: </w:t>
            </w:r>
            <w:r w:rsidRPr="001A2D30">
              <w:rPr>
                <w:rFonts w:cs="Tahoma"/>
                <w:sz w:val="18"/>
                <w:szCs w:val="18"/>
                <w:u w:val="single"/>
              </w:rPr>
              <w:tab/>
            </w:r>
            <w:r w:rsidRPr="001A2D30">
              <w:rPr>
                <w:rFonts w:cs="Tahoma"/>
                <w:sz w:val="18"/>
                <w:szCs w:val="18"/>
              </w:rPr>
              <w:tab/>
              <w:t>Contact Fax</w:t>
            </w:r>
            <w:r>
              <w:rPr>
                <w:rFonts w:cs="Tahoma"/>
                <w:sz w:val="18"/>
                <w:szCs w:val="18"/>
              </w:rPr>
              <w:t>#</w:t>
            </w:r>
            <w:r w:rsidRPr="001A2D30">
              <w:rPr>
                <w:rFonts w:cs="Tahoma"/>
                <w:sz w:val="18"/>
                <w:szCs w:val="18"/>
              </w:rPr>
              <w:t xml:space="preserve">: </w:t>
            </w:r>
            <w:r w:rsidRPr="001A2D30">
              <w:rPr>
                <w:rFonts w:cs="Tahoma"/>
                <w:sz w:val="18"/>
                <w:szCs w:val="18"/>
                <w:u w:val="single"/>
              </w:rPr>
              <w:tab/>
            </w:r>
          </w:p>
        </w:tc>
      </w:tr>
    </w:tbl>
    <w:p w14:paraId="09AFA941" w14:textId="77777777" w:rsidR="003444A0" w:rsidRPr="001A2D30" w:rsidRDefault="003444A0" w:rsidP="003444A0">
      <w:pPr>
        <w:tabs>
          <w:tab w:val="left" w:pos="1440"/>
          <w:tab w:val="right" w:pos="7920"/>
          <w:tab w:val="left" w:pos="8280"/>
          <w:tab w:val="right" w:pos="10512"/>
        </w:tabs>
        <w:spacing w:after="0"/>
        <w:rPr>
          <w:rFonts w:cs="Tahoma"/>
          <w:sz w:val="8"/>
          <w:szCs w:val="8"/>
        </w:rPr>
      </w:pPr>
    </w:p>
    <w:tbl>
      <w:tblPr>
        <w:tblW w:w="0" w:type="auto"/>
        <w:tblInd w:w="-5" w:type="dxa"/>
        <w:tblLook w:val="04A0" w:firstRow="1" w:lastRow="0" w:firstColumn="1" w:lastColumn="0" w:noHBand="0" w:noVBand="1"/>
      </w:tblPr>
      <w:tblGrid>
        <w:gridCol w:w="9355"/>
      </w:tblGrid>
      <w:tr w:rsidR="003444A0" w:rsidRPr="001A2D30" w14:paraId="0262FBF8" w14:textId="77777777" w:rsidTr="00A538D7">
        <w:tc>
          <w:tcPr>
            <w:tcW w:w="10219" w:type="dxa"/>
            <w:tcBorders>
              <w:top w:val="single" w:sz="4" w:space="0" w:color="auto"/>
              <w:left w:val="single" w:sz="4" w:space="0" w:color="auto"/>
              <w:bottom w:val="single" w:sz="4" w:space="0" w:color="auto"/>
              <w:right w:val="single" w:sz="4" w:space="0" w:color="auto"/>
            </w:tcBorders>
          </w:tcPr>
          <w:p w14:paraId="32FCD3D8" w14:textId="77777777" w:rsidR="003444A0" w:rsidRPr="001A2D30" w:rsidRDefault="003444A0" w:rsidP="00E472B1">
            <w:pPr>
              <w:tabs>
                <w:tab w:val="right" w:pos="3224"/>
                <w:tab w:val="left" w:pos="3314"/>
                <w:tab w:val="right" w:pos="6824"/>
                <w:tab w:val="left" w:pos="6914"/>
                <w:tab w:val="right" w:pos="10236"/>
              </w:tabs>
              <w:spacing w:before="240" w:after="240"/>
              <w:rPr>
                <w:rFonts w:cs="Tahoma"/>
                <w:sz w:val="18"/>
                <w:szCs w:val="18"/>
                <w:u w:val="single"/>
              </w:rPr>
            </w:pPr>
            <w:r w:rsidRPr="001A2D30">
              <w:rPr>
                <w:rFonts w:cs="Tahoma"/>
                <w:sz w:val="18"/>
                <w:szCs w:val="18"/>
              </w:rPr>
              <w:t xml:space="preserve">Project Name: </w:t>
            </w:r>
            <w:r w:rsidRPr="001A2D30">
              <w:rPr>
                <w:rFonts w:cs="Tahoma"/>
                <w:sz w:val="18"/>
                <w:szCs w:val="18"/>
                <w:u w:val="single"/>
              </w:rPr>
              <w:tab/>
            </w:r>
            <w:r w:rsidRPr="001A2D30">
              <w:rPr>
                <w:rFonts w:cs="Tahoma"/>
                <w:sz w:val="18"/>
                <w:szCs w:val="18"/>
              </w:rPr>
              <w:tab/>
              <w:t xml:space="preserve">General Contractor: </w:t>
            </w:r>
            <w:r w:rsidRPr="001A2D30">
              <w:rPr>
                <w:rFonts w:cs="Tahoma"/>
                <w:sz w:val="18"/>
                <w:szCs w:val="18"/>
                <w:u w:val="single"/>
              </w:rPr>
              <w:tab/>
            </w:r>
            <w:r w:rsidRPr="001A2D30">
              <w:rPr>
                <w:rFonts w:cs="Tahoma"/>
                <w:sz w:val="18"/>
                <w:szCs w:val="18"/>
              </w:rPr>
              <w:tab/>
              <w:t xml:space="preserve">Subcontract Value: </w:t>
            </w:r>
            <w:r w:rsidRPr="001A2D30">
              <w:rPr>
                <w:rFonts w:cs="Tahoma"/>
                <w:sz w:val="18"/>
                <w:szCs w:val="18"/>
                <w:u w:val="single"/>
              </w:rPr>
              <w:tab/>
            </w:r>
          </w:p>
          <w:p w14:paraId="2857C5E9" w14:textId="77777777" w:rsidR="003444A0" w:rsidRPr="001A2D30" w:rsidRDefault="003444A0" w:rsidP="00E472B1">
            <w:pPr>
              <w:tabs>
                <w:tab w:val="right" w:pos="3576"/>
                <w:tab w:val="left" w:pos="3756"/>
                <w:tab w:val="right" w:pos="7716"/>
                <w:tab w:val="left" w:pos="8076"/>
                <w:tab w:val="right" w:pos="10508"/>
              </w:tabs>
              <w:spacing w:before="240" w:after="240"/>
              <w:rPr>
                <w:rFonts w:cs="Tahoma"/>
                <w:sz w:val="18"/>
                <w:szCs w:val="18"/>
                <w:u w:val="single"/>
              </w:rPr>
            </w:pPr>
            <w:r w:rsidRPr="001A2D30">
              <w:rPr>
                <w:rFonts w:cs="Tahoma"/>
                <w:sz w:val="18"/>
                <w:szCs w:val="18"/>
              </w:rPr>
              <w:t xml:space="preserve">Contact Name: </w:t>
            </w:r>
            <w:r w:rsidRPr="001A2D30">
              <w:rPr>
                <w:rFonts w:cs="Tahoma"/>
                <w:sz w:val="18"/>
                <w:szCs w:val="18"/>
                <w:u w:val="single"/>
              </w:rPr>
              <w:tab/>
            </w:r>
            <w:r w:rsidRPr="001A2D30">
              <w:rPr>
                <w:rFonts w:cs="Tahoma"/>
                <w:sz w:val="18"/>
                <w:szCs w:val="18"/>
              </w:rPr>
              <w:tab/>
              <w:t xml:space="preserve">Contact Email: </w:t>
            </w:r>
            <w:r w:rsidRPr="001A2D30">
              <w:rPr>
                <w:rFonts w:cs="Tahoma"/>
                <w:sz w:val="18"/>
                <w:szCs w:val="18"/>
                <w:u w:val="single"/>
              </w:rPr>
              <w:tab/>
            </w:r>
          </w:p>
          <w:p w14:paraId="4A503736" w14:textId="77777777" w:rsidR="003444A0" w:rsidRPr="001A2D30" w:rsidRDefault="003444A0" w:rsidP="00E472B1">
            <w:pPr>
              <w:tabs>
                <w:tab w:val="right" w:pos="3576"/>
                <w:tab w:val="left" w:pos="3756"/>
                <w:tab w:val="right" w:pos="7716"/>
                <w:tab w:val="left" w:pos="8076"/>
                <w:tab w:val="right" w:pos="10508"/>
              </w:tabs>
              <w:spacing w:before="240" w:after="240"/>
              <w:rPr>
                <w:rFonts w:cs="Tahoma"/>
                <w:szCs w:val="20"/>
                <w:u w:val="single"/>
              </w:rPr>
            </w:pPr>
            <w:r w:rsidRPr="001A2D30">
              <w:rPr>
                <w:rFonts w:cs="Tahoma"/>
                <w:sz w:val="18"/>
                <w:szCs w:val="18"/>
              </w:rPr>
              <w:t xml:space="preserve">Contact Phone#: </w:t>
            </w:r>
            <w:r w:rsidRPr="001A2D30">
              <w:rPr>
                <w:rFonts w:cs="Tahoma"/>
                <w:sz w:val="18"/>
                <w:szCs w:val="18"/>
                <w:u w:val="single"/>
              </w:rPr>
              <w:tab/>
            </w:r>
            <w:r w:rsidRPr="001A2D30">
              <w:rPr>
                <w:rFonts w:cs="Tahoma"/>
                <w:sz w:val="18"/>
                <w:szCs w:val="18"/>
              </w:rPr>
              <w:tab/>
              <w:t>Contact Fax</w:t>
            </w:r>
            <w:r>
              <w:rPr>
                <w:rFonts w:cs="Tahoma"/>
                <w:sz w:val="18"/>
                <w:szCs w:val="18"/>
              </w:rPr>
              <w:t>#</w:t>
            </w:r>
            <w:r w:rsidRPr="001A2D30">
              <w:rPr>
                <w:rFonts w:cs="Tahoma"/>
                <w:sz w:val="18"/>
                <w:szCs w:val="18"/>
              </w:rPr>
              <w:t xml:space="preserve">: </w:t>
            </w:r>
            <w:r w:rsidRPr="001A2D30">
              <w:rPr>
                <w:rFonts w:cs="Tahoma"/>
                <w:sz w:val="18"/>
                <w:szCs w:val="18"/>
                <w:u w:val="single"/>
              </w:rPr>
              <w:tab/>
            </w:r>
          </w:p>
        </w:tc>
      </w:tr>
    </w:tbl>
    <w:p w14:paraId="2A691B68" w14:textId="77777777" w:rsidR="003444A0" w:rsidRPr="001A2D30" w:rsidRDefault="003444A0" w:rsidP="003444A0">
      <w:pPr>
        <w:tabs>
          <w:tab w:val="left" w:pos="1440"/>
          <w:tab w:val="right" w:pos="7920"/>
          <w:tab w:val="left" w:pos="8280"/>
          <w:tab w:val="right" w:pos="10512"/>
        </w:tabs>
        <w:spacing w:after="0"/>
        <w:rPr>
          <w:rFonts w:cs="Tahoma"/>
          <w:sz w:val="8"/>
          <w:szCs w:val="8"/>
        </w:rPr>
      </w:pPr>
    </w:p>
    <w:tbl>
      <w:tblPr>
        <w:tblW w:w="0" w:type="auto"/>
        <w:tblInd w:w="-5" w:type="dxa"/>
        <w:tblLook w:val="04A0" w:firstRow="1" w:lastRow="0" w:firstColumn="1" w:lastColumn="0" w:noHBand="0" w:noVBand="1"/>
      </w:tblPr>
      <w:tblGrid>
        <w:gridCol w:w="9355"/>
      </w:tblGrid>
      <w:tr w:rsidR="003444A0" w:rsidRPr="001A2D30" w14:paraId="6E3DDF63" w14:textId="77777777" w:rsidTr="00A538D7">
        <w:tc>
          <w:tcPr>
            <w:tcW w:w="10219" w:type="dxa"/>
            <w:tcBorders>
              <w:top w:val="single" w:sz="4" w:space="0" w:color="auto"/>
              <w:left w:val="single" w:sz="4" w:space="0" w:color="auto"/>
              <w:bottom w:val="single" w:sz="4" w:space="0" w:color="auto"/>
              <w:right w:val="single" w:sz="4" w:space="0" w:color="auto"/>
            </w:tcBorders>
          </w:tcPr>
          <w:p w14:paraId="1D4D351C" w14:textId="77777777" w:rsidR="003444A0" w:rsidRPr="001A2D30" w:rsidRDefault="003444A0" w:rsidP="00E472B1">
            <w:pPr>
              <w:tabs>
                <w:tab w:val="right" w:pos="3224"/>
                <w:tab w:val="left" w:pos="3314"/>
                <w:tab w:val="right" w:pos="6824"/>
                <w:tab w:val="left" w:pos="6914"/>
                <w:tab w:val="right" w:pos="10236"/>
              </w:tabs>
              <w:spacing w:before="240" w:after="240"/>
              <w:rPr>
                <w:rFonts w:cs="Tahoma"/>
                <w:sz w:val="18"/>
                <w:szCs w:val="18"/>
                <w:u w:val="single"/>
              </w:rPr>
            </w:pPr>
            <w:r w:rsidRPr="001A2D30">
              <w:rPr>
                <w:rFonts w:cs="Tahoma"/>
                <w:sz w:val="18"/>
                <w:szCs w:val="18"/>
              </w:rPr>
              <w:t xml:space="preserve">Project Name: </w:t>
            </w:r>
            <w:r w:rsidRPr="001A2D30">
              <w:rPr>
                <w:rFonts w:cs="Tahoma"/>
                <w:sz w:val="18"/>
                <w:szCs w:val="18"/>
                <w:u w:val="single"/>
              </w:rPr>
              <w:tab/>
            </w:r>
            <w:r w:rsidRPr="001A2D30">
              <w:rPr>
                <w:rFonts w:cs="Tahoma"/>
                <w:sz w:val="18"/>
                <w:szCs w:val="18"/>
              </w:rPr>
              <w:tab/>
              <w:t xml:space="preserve">General Contractor: </w:t>
            </w:r>
            <w:r w:rsidRPr="001A2D30">
              <w:rPr>
                <w:rFonts w:cs="Tahoma"/>
                <w:sz w:val="18"/>
                <w:szCs w:val="18"/>
                <w:u w:val="single"/>
              </w:rPr>
              <w:tab/>
            </w:r>
            <w:r w:rsidRPr="001A2D30">
              <w:rPr>
                <w:rFonts w:cs="Tahoma"/>
                <w:sz w:val="18"/>
                <w:szCs w:val="18"/>
              </w:rPr>
              <w:tab/>
              <w:t xml:space="preserve">Subcontract Value: </w:t>
            </w:r>
            <w:r w:rsidRPr="001A2D30">
              <w:rPr>
                <w:rFonts w:cs="Tahoma"/>
                <w:sz w:val="18"/>
                <w:szCs w:val="18"/>
                <w:u w:val="single"/>
              </w:rPr>
              <w:tab/>
            </w:r>
          </w:p>
          <w:p w14:paraId="35FB32DD" w14:textId="77777777" w:rsidR="003444A0" w:rsidRPr="001A2D30" w:rsidRDefault="003444A0" w:rsidP="00E472B1">
            <w:pPr>
              <w:tabs>
                <w:tab w:val="right" w:pos="3576"/>
                <w:tab w:val="left" w:pos="3756"/>
                <w:tab w:val="right" w:pos="7716"/>
                <w:tab w:val="left" w:pos="8076"/>
                <w:tab w:val="right" w:pos="10508"/>
              </w:tabs>
              <w:spacing w:before="240" w:after="240"/>
              <w:rPr>
                <w:rFonts w:cs="Tahoma"/>
                <w:sz w:val="18"/>
                <w:szCs w:val="18"/>
                <w:u w:val="single"/>
              </w:rPr>
            </w:pPr>
            <w:r w:rsidRPr="001A2D30">
              <w:rPr>
                <w:rFonts w:cs="Tahoma"/>
                <w:sz w:val="18"/>
                <w:szCs w:val="18"/>
              </w:rPr>
              <w:t xml:space="preserve">Contact Name: </w:t>
            </w:r>
            <w:r w:rsidRPr="001A2D30">
              <w:rPr>
                <w:rFonts w:cs="Tahoma"/>
                <w:sz w:val="18"/>
                <w:szCs w:val="18"/>
                <w:u w:val="single"/>
              </w:rPr>
              <w:tab/>
            </w:r>
            <w:r w:rsidRPr="001A2D30">
              <w:rPr>
                <w:rFonts w:cs="Tahoma"/>
                <w:sz w:val="18"/>
                <w:szCs w:val="18"/>
              </w:rPr>
              <w:tab/>
              <w:t xml:space="preserve">Contact Email: </w:t>
            </w:r>
            <w:r w:rsidRPr="001A2D30">
              <w:rPr>
                <w:rFonts w:cs="Tahoma"/>
                <w:sz w:val="18"/>
                <w:szCs w:val="18"/>
                <w:u w:val="single"/>
              </w:rPr>
              <w:tab/>
            </w:r>
          </w:p>
          <w:p w14:paraId="00DB0AE7" w14:textId="77777777" w:rsidR="003444A0" w:rsidRPr="001A2D30" w:rsidRDefault="003444A0" w:rsidP="00E472B1">
            <w:pPr>
              <w:tabs>
                <w:tab w:val="right" w:pos="3576"/>
                <w:tab w:val="left" w:pos="3756"/>
                <w:tab w:val="right" w:pos="7716"/>
                <w:tab w:val="left" w:pos="8076"/>
                <w:tab w:val="right" w:pos="10508"/>
              </w:tabs>
              <w:spacing w:before="240" w:after="240"/>
              <w:rPr>
                <w:rFonts w:cs="Tahoma"/>
                <w:szCs w:val="20"/>
                <w:u w:val="single"/>
              </w:rPr>
            </w:pPr>
            <w:r w:rsidRPr="001A2D30">
              <w:rPr>
                <w:rFonts w:cs="Tahoma"/>
                <w:sz w:val="18"/>
                <w:szCs w:val="18"/>
              </w:rPr>
              <w:t xml:space="preserve">Contact Phone#: </w:t>
            </w:r>
            <w:r w:rsidRPr="001A2D30">
              <w:rPr>
                <w:rFonts w:cs="Tahoma"/>
                <w:sz w:val="18"/>
                <w:szCs w:val="18"/>
                <w:u w:val="single"/>
              </w:rPr>
              <w:tab/>
            </w:r>
            <w:r w:rsidRPr="001A2D30">
              <w:rPr>
                <w:rFonts w:cs="Tahoma"/>
                <w:sz w:val="18"/>
                <w:szCs w:val="18"/>
              </w:rPr>
              <w:tab/>
              <w:t>Contact Fax</w:t>
            </w:r>
            <w:r>
              <w:rPr>
                <w:rFonts w:cs="Tahoma"/>
                <w:sz w:val="18"/>
                <w:szCs w:val="18"/>
              </w:rPr>
              <w:t>#</w:t>
            </w:r>
            <w:r w:rsidRPr="001A2D30">
              <w:rPr>
                <w:rFonts w:cs="Tahoma"/>
                <w:sz w:val="18"/>
                <w:szCs w:val="18"/>
              </w:rPr>
              <w:t xml:space="preserve">: </w:t>
            </w:r>
            <w:r w:rsidRPr="001A2D30">
              <w:rPr>
                <w:rFonts w:cs="Tahoma"/>
                <w:sz w:val="18"/>
                <w:szCs w:val="18"/>
                <w:u w:val="single"/>
              </w:rPr>
              <w:tab/>
            </w:r>
          </w:p>
        </w:tc>
      </w:tr>
    </w:tbl>
    <w:p w14:paraId="56AFBDE5" w14:textId="77777777" w:rsidR="003444A0" w:rsidRPr="001A2D30" w:rsidRDefault="003444A0" w:rsidP="003444A0">
      <w:pPr>
        <w:tabs>
          <w:tab w:val="left" w:pos="1440"/>
          <w:tab w:val="right" w:pos="7920"/>
          <w:tab w:val="left" w:pos="8280"/>
          <w:tab w:val="right" w:pos="10512"/>
        </w:tabs>
        <w:spacing w:after="0"/>
        <w:rPr>
          <w:rFonts w:cs="Tahoma"/>
          <w:sz w:val="8"/>
          <w:szCs w:val="8"/>
        </w:rPr>
      </w:pPr>
    </w:p>
    <w:tbl>
      <w:tblPr>
        <w:tblW w:w="0" w:type="auto"/>
        <w:tblInd w:w="-5" w:type="dxa"/>
        <w:tblLook w:val="04A0" w:firstRow="1" w:lastRow="0" w:firstColumn="1" w:lastColumn="0" w:noHBand="0" w:noVBand="1"/>
      </w:tblPr>
      <w:tblGrid>
        <w:gridCol w:w="9355"/>
      </w:tblGrid>
      <w:tr w:rsidR="003444A0" w:rsidRPr="001A2D30" w14:paraId="7BA73CEA" w14:textId="77777777" w:rsidTr="00A538D7">
        <w:tc>
          <w:tcPr>
            <w:tcW w:w="10219" w:type="dxa"/>
            <w:tcBorders>
              <w:top w:val="single" w:sz="4" w:space="0" w:color="auto"/>
              <w:left w:val="single" w:sz="4" w:space="0" w:color="auto"/>
              <w:bottom w:val="single" w:sz="4" w:space="0" w:color="auto"/>
              <w:right w:val="single" w:sz="4" w:space="0" w:color="auto"/>
            </w:tcBorders>
          </w:tcPr>
          <w:p w14:paraId="2F14D2FC" w14:textId="77777777" w:rsidR="003444A0" w:rsidRPr="001A2D30" w:rsidRDefault="003444A0" w:rsidP="00E472B1">
            <w:pPr>
              <w:tabs>
                <w:tab w:val="right" w:pos="3224"/>
                <w:tab w:val="left" w:pos="3314"/>
                <w:tab w:val="right" w:pos="6824"/>
                <w:tab w:val="left" w:pos="6914"/>
                <w:tab w:val="right" w:pos="10236"/>
              </w:tabs>
              <w:spacing w:before="240" w:after="240"/>
              <w:rPr>
                <w:rFonts w:cs="Tahoma"/>
                <w:sz w:val="18"/>
                <w:szCs w:val="18"/>
                <w:u w:val="single"/>
              </w:rPr>
            </w:pPr>
            <w:r w:rsidRPr="001A2D30">
              <w:rPr>
                <w:rFonts w:cs="Tahoma"/>
                <w:sz w:val="18"/>
                <w:szCs w:val="18"/>
              </w:rPr>
              <w:t xml:space="preserve">Project Name: </w:t>
            </w:r>
            <w:r w:rsidRPr="001A2D30">
              <w:rPr>
                <w:rFonts w:cs="Tahoma"/>
                <w:sz w:val="18"/>
                <w:szCs w:val="18"/>
                <w:u w:val="single"/>
              </w:rPr>
              <w:tab/>
            </w:r>
            <w:r w:rsidRPr="001A2D30">
              <w:rPr>
                <w:rFonts w:cs="Tahoma"/>
                <w:sz w:val="18"/>
                <w:szCs w:val="18"/>
              </w:rPr>
              <w:tab/>
              <w:t xml:space="preserve">General Contractor: </w:t>
            </w:r>
            <w:r w:rsidRPr="001A2D30">
              <w:rPr>
                <w:rFonts w:cs="Tahoma"/>
                <w:sz w:val="18"/>
                <w:szCs w:val="18"/>
                <w:u w:val="single"/>
              </w:rPr>
              <w:tab/>
            </w:r>
            <w:r w:rsidRPr="001A2D30">
              <w:rPr>
                <w:rFonts w:cs="Tahoma"/>
                <w:sz w:val="18"/>
                <w:szCs w:val="18"/>
              </w:rPr>
              <w:tab/>
              <w:t xml:space="preserve">Subcontract Value: </w:t>
            </w:r>
            <w:r w:rsidRPr="001A2D30">
              <w:rPr>
                <w:rFonts w:cs="Tahoma"/>
                <w:sz w:val="18"/>
                <w:szCs w:val="18"/>
                <w:u w:val="single"/>
              </w:rPr>
              <w:tab/>
            </w:r>
          </w:p>
          <w:p w14:paraId="4CEECA63" w14:textId="77777777" w:rsidR="003444A0" w:rsidRPr="001A2D30" w:rsidRDefault="003444A0" w:rsidP="00E472B1">
            <w:pPr>
              <w:tabs>
                <w:tab w:val="right" w:pos="3576"/>
                <w:tab w:val="left" w:pos="3756"/>
                <w:tab w:val="right" w:pos="7716"/>
                <w:tab w:val="left" w:pos="8076"/>
                <w:tab w:val="right" w:pos="10508"/>
              </w:tabs>
              <w:spacing w:before="240" w:after="240"/>
              <w:rPr>
                <w:rFonts w:cs="Tahoma"/>
                <w:sz w:val="18"/>
                <w:szCs w:val="18"/>
                <w:u w:val="single"/>
              </w:rPr>
            </w:pPr>
            <w:r w:rsidRPr="001A2D30">
              <w:rPr>
                <w:rFonts w:cs="Tahoma"/>
                <w:sz w:val="18"/>
                <w:szCs w:val="18"/>
              </w:rPr>
              <w:t xml:space="preserve">Contact Name: </w:t>
            </w:r>
            <w:r w:rsidRPr="001A2D30">
              <w:rPr>
                <w:rFonts w:cs="Tahoma"/>
                <w:sz w:val="18"/>
                <w:szCs w:val="18"/>
                <w:u w:val="single"/>
              </w:rPr>
              <w:tab/>
            </w:r>
            <w:r w:rsidRPr="001A2D30">
              <w:rPr>
                <w:rFonts w:cs="Tahoma"/>
                <w:sz w:val="18"/>
                <w:szCs w:val="18"/>
              </w:rPr>
              <w:tab/>
              <w:t xml:space="preserve">Contact Email: </w:t>
            </w:r>
            <w:r w:rsidRPr="001A2D30">
              <w:rPr>
                <w:rFonts w:cs="Tahoma"/>
                <w:sz w:val="18"/>
                <w:szCs w:val="18"/>
                <w:u w:val="single"/>
              </w:rPr>
              <w:tab/>
            </w:r>
          </w:p>
          <w:p w14:paraId="7FD724AF" w14:textId="77777777" w:rsidR="003444A0" w:rsidRPr="001A2D30" w:rsidRDefault="003444A0" w:rsidP="00E472B1">
            <w:pPr>
              <w:tabs>
                <w:tab w:val="right" w:pos="3576"/>
                <w:tab w:val="left" w:pos="3756"/>
                <w:tab w:val="right" w:pos="7716"/>
                <w:tab w:val="left" w:pos="8076"/>
                <w:tab w:val="right" w:pos="10508"/>
              </w:tabs>
              <w:spacing w:before="240" w:after="240"/>
              <w:rPr>
                <w:rFonts w:cs="Tahoma"/>
                <w:szCs w:val="20"/>
                <w:u w:val="single"/>
              </w:rPr>
            </w:pPr>
            <w:r w:rsidRPr="001A2D30">
              <w:rPr>
                <w:rFonts w:cs="Tahoma"/>
                <w:sz w:val="18"/>
                <w:szCs w:val="18"/>
              </w:rPr>
              <w:t xml:space="preserve">Contact Phone#: </w:t>
            </w:r>
            <w:r w:rsidRPr="001A2D30">
              <w:rPr>
                <w:rFonts w:cs="Tahoma"/>
                <w:sz w:val="18"/>
                <w:szCs w:val="18"/>
                <w:u w:val="single"/>
              </w:rPr>
              <w:tab/>
            </w:r>
            <w:r w:rsidRPr="001A2D30">
              <w:rPr>
                <w:rFonts w:cs="Tahoma"/>
                <w:sz w:val="18"/>
                <w:szCs w:val="18"/>
              </w:rPr>
              <w:tab/>
              <w:t>Contact Fax</w:t>
            </w:r>
            <w:r>
              <w:rPr>
                <w:rFonts w:cs="Tahoma"/>
                <w:sz w:val="18"/>
                <w:szCs w:val="18"/>
              </w:rPr>
              <w:t>#</w:t>
            </w:r>
            <w:r w:rsidRPr="001A2D30">
              <w:rPr>
                <w:rFonts w:cs="Tahoma"/>
                <w:sz w:val="18"/>
                <w:szCs w:val="18"/>
              </w:rPr>
              <w:t xml:space="preserve">: </w:t>
            </w:r>
            <w:r w:rsidRPr="001A2D30">
              <w:rPr>
                <w:rFonts w:cs="Tahoma"/>
                <w:sz w:val="18"/>
                <w:szCs w:val="18"/>
                <w:u w:val="single"/>
              </w:rPr>
              <w:tab/>
            </w:r>
          </w:p>
        </w:tc>
      </w:tr>
    </w:tbl>
    <w:p w14:paraId="59D8DA36" w14:textId="77777777" w:rsidR="003444A0" w:rsidRDefault="003444A0" w:rsidP="003444A0">
      <w:r>
        <w:br w:type="page"/>
      </w:r>
    </w:p>
    <w:p w14:paraId="6F383789" w14:textId="77777777" w:rsidR="003444A0" w:rsidRPr="009F2283" w:rsidRDefault="003444A0" w:rsidP="003444A0">
      <w:pPr>
        <w:pStyle w:val="InternalSectionHeader"/>
        <w:rPr>
          <w:sz w:val="24"/>
        </w:rPr>
      </w:pPr>
      <w:r w:rsidRPr="009F2283">
        <w:rPr>
          <w:sz w:val="24"/>
        </w:rPr>
        <w:t>References</w:t>
      </w:r>
    </w:p>
    <w:p w14:paraId="5AB76E84" w14:textId="77777777" w:rsidR="003444A0" w:rsidRPr="001A2D30" w:rsidRDefault="003444A0" w:rsidP="003444A0">
      <w:pPr>
        <w:tabs>
          <w:tab w:val="left" w:pos="1440"/>
          <w:tab w:val="right" w:pos="7920"/>
          <w:tab w:val="left" w:pos="8280"/>
          <w:tab w:val="right" w:pos="10512"/>
        </w:tabs>
        <w:spacing w:before="120"/>
        <w:rPr>
          <w:rFonts w:cs="Tahoma"/>
          <w:b/>
          <w:szCs w:val="20"/>
        </w:rPr>
      </w:pPr>
      <w:r w:rsidRPr="001A2D30">
        <w:rPr>
          <w:rFonts w:cs="Tahoma"/>
          <w:b/>
          <w:szCs w:val="20"/>
        </w:rPr>
        <w:t>Banking</w:t>
      </w:r>
    </w:p>
    <w:tbl>
      <w:tblPr>
        <w:tblW w:w="0" w:type="auto"/>
        <w:tblInd w:w="-5" w:type="dxa"/>
        <w:tblLook w:val="04A0" w:firstRow="1" w:lastRow="0" w:firstColumn="1" w:lastColumn="0" w:noHBand="0" w:noVBand="1"/>
      </w:tblPr>
      <w:tblGrid>
        <w:gridCol w:w="9355"/>
      </w:tblGrid>
      <w:tr w:rsidR="003444A0" w:rsidRPr="001A2D30" w14:paraId="717B9EE3" w14:textId="77777777" w:rsidTr="00A538D7">
        <w:tc>
          <w:tcPr>
            <w:tcW w:w="10219" w:type="dxa"/>
            <w:tcBorders>
              <w:top w:val="single" w:sz="4" w:space="0" w:color="auto"/>
              <w:left w:val="single" w:sz="4" w:space="0" w:color="auto"/>
              <w:bottom w:val="single" w:sz="4" w:space="0" w:color="auto"/>
              <w:right w:val="single" w:sz="4" w:space="0" w:color="auto"/>
            </w:tcBorders>
          </w:tcPr>
          <w:p w14:paraId="4A179F96" w14:textId="77777777" w:rsidR="003444A0" w:rsidRPr="001A2D30" w:rsidRDefault="003444A0" w:rsidP="00E472B1">
            <w:pPr>
              <w:tabs>
                <w:tab w:val="right" w:pos="3676"/>
                <w:tab w:val="left" w:pos="3766"/>
                <w:tab w:val="right" w:pos="7186"/>
                <w:tab w:val="left" w:pos="7276"/>
                <w:tab w:val="right" w:pos="10236"/>
              </w:tabs>
              <w:spacing w:before="240" w:after="240"/>
              <w:rPr>
                <w:rFonts w:cs="Tahoma"/>
                <w:sz w:val="18"/>
                <w:szCs w:val="18"/>
                <w:u w:val="single"/>
              </w:rPr>
            </w:pPr>
            <w:r w:rsidRPr="001A2D30">
              <w:rPr>
                <w:rFonts w:cs="Tahoma"/>
                <w:sz w:val="18"/>
                <w:szCs w:val="18"/>
              </w:rPr>
              <w:t xml:space="preserve">Bank Name: </w:t>
            </w:r>
            <w:r w:rsidRPr="001A2D30">
              <w:rPr>
                <w:rFonts w:cs="Tahoma"/>
                <w:sz w:val="18"/>
                <w:szCs w:val="18"/>
                <w:u w:val="single"/>
              </w:rPr>
              <w:tab/>
            </w:r>
            <w:r w:rsidRPr="001A2D30">
              <w:rPr>
                <w:rFonts w:cs="Tahoma"/>
                <w:sz w:val="18"/>
                <w:szCs w:val="18"/>
              </w:rPr>
              <w:tab/>
              <w:t xml:space="preserve">Contact: </w:t>
            </w:r>
            <w:r w:rsidRPr="001A2D30">
              <w:rPr>
                <w:rFonts w:cs="Tahoma"/>
                <w:sz w:val="18"/>
                <w:szCs w:val="18"/>
                <w:u w:val="single"/>
              </w:rPr>
              <w:tab/>
            </w:r>
            <w:r w:rsidRPr="001A2D30">
              <w:rPr>
                <w:rFonts w:cs="Tahoma"/>
                <w:sz w:val="18"/>
                <w:szCs w:val="18"/>
              </w:rPr>
              <w:tab/>
              <w:t xml:space="preserve">Phone: </w:t>
            </w:r>
            <w:r w:rsidRPr="001A2D30">
              <w:rPr>
                <w:rFonts w:cs="Tahoma"/>
                <w:sz w:val="18"/>
                <w:szCs w:val="18"/>
                <w:u w:val="single"/>
              </w:rPr>
              <w:tab/>
            </w:r>
          </w:p>
          <w:p w14:paraId="07520AF9" w14:textId="77777777" w:rsidR="003444A0" w:rsidRPr="001A2D30" w:rsidRDefault="003444A0" w:rsidP="00E472B1">
            <w:pPr>
              <w:tabs>
                <w:tab w:val="right" w:pos="3676"/>
                <w:tab w:val="left" w:pos="3766"/>
                <w:tab w:val="right" w:pos="5386"/>
                <w:tab w:val="left" w:pos="5476"/>
                <w:tab w:val="right" w:pos="7456"/>
                <w:tab w:val="left" w:pos="7546"/>
                <w:tab w:val="right" w:pos="10236"/>
              </w:tabs>
              <w:spacing w:before="240" w:after="240"/>
              <w:rPr>
                <w:rFonts w:cs="Tahoma"/>
                <w:sz w:val="18"/>
                <w:szCs w:val="18"/>
                <w:u w:val="single"/>
              </w:rPr>
            </w:pPr>
            <w:r w:rsidRPr="001A2D30">
              <w:rPr>
                <w:rFonts w:cs="Tahoma"/>
                <w:sz w:val="18"/>
                <w:szCs w:val="18"/>
              </w:rPr>
              <w:t xml:space="preserve">City: </w:t>
            </w:r>
            <w:r w:rsidRPr="001A2D30">
              <w:rPr>
                <w:rFonts w:cs="Tahoma"/>
                <w:sz w:val="18"/>
                <w:szCs w:val="18"/>
                <w:u w:val="single"/>
              </w:rPr>
              <w:tab/>
            </w:r>
            <w:r w:rsidRPr="001A2D30">
              <w:rPr>
                <w:rFonts w:cs="Tahoma"/>
                <w:sz w:val="18"/>
                <w:szCs w:val="18"/>
              </w:rPr>
              <w:tab/>
              <w:t xml:space="preserve">State: </w:t>
            </w:r>
            <w:r w:rsidRPr="001A2D30">
              <w:rPr>
                <w:rFonts w:cs="Tahoma"/>
                <w:sz w:val="18"/>
                <w:szCs w:val="18"/>
                <w:u w:val="single"/>
              </w:rPr>
              <w:tab/>
            </w:r>
            <w:r w:rsidRPr="001A2D30">
              <w:rPr>
                <w:rFonts w:cs="Tahoma"/>
                <w:sz w:val="18"/>
                <w:szCs w:val="18"/>
              </w:rPr>
              <w:tab/>
              <w:t xml:space="preserve">Zip Code: </w:t>
            </w:r>
            <w:r w:rsidRPr="001A2D30">
              <w:rPr>
                <w:rFonts w:cs="Tahoma"/>
                <w:sz w:val="18"/>
                <w:szCs w:val="18"/>
                <w:u w:val="single"/>
              </w:rPr>
              <w:tab/>
            </w:r>
            <w:r w:rsidRPr="001A2D30">
              <w:rPr>
                <w:rFonts w:cs="Tahoma"/>
                <w:sz w:val="18"/>
                <w:szCs w:val="18"/>
              </w:rPr>
              <w:tab/>
              <w:t xml:space="preserve">Since: </w:t>
            </w:r>
            <w:r w:rsidRPr="001A2D30">
              <w:rPr>
                <w:rFonts w:cs="Tahoma"/>
                <w:sz w:val="18"/>
                <w:szCs w:val="18"/>
                <w:u w:val="single"/>
              </w:rPr>
              <w:tab/>
            </w:r>
          </w:p>
        </w:tc>
      </w:tr>
    </w:tbl>
    <w:p w14:paraId="2E8B5FA7" w14:textId="77777777" w:rsidR="003444A0" w:rsidRDefault="003444A0" w:rsidP="003444A0">
      <w:pPr>
        <w:tabs>
          <w:tab w:val="left" w:pos="1440"/>
          <w:tab w:val="right" w:pos="7920"/>
          <w:tab w:val="left" w:pos="8280"/>
          <w:tab w:val="right" w:pos="10512"/>
        </w:tabs>
        <w:spacing w:before="120"/>
        <w:rPr>
          <w:rFonts w:cs="Tahoma"/>
          <w:sz w:val="16"/>
          <w:szCs w:val="16"/>
        </w:rPr>
      </w:pPr>
      <w:r w:rsidRPr="001A2D30">
        <w:rPr>
          <w:rFonts w:cs="Tahoma"/>
          <w:b/>
          <w:szCs w:val="20"/>
        </w:rPr>
        <w:t xml:space="preserve">Bonding </w:t>
      </w:r>
      <w:r>
        <w:rPr>
          <w:rFonts w:cs="Tahoma"/>
          <w:sz w:val="18"/>
          <w:szCs w:val="18"/>
        </w:rPr>
        <w:t>(</w:t>
      </w:r>
      <w:r>
        <w:rPr>
          <w:rFonts w:cs="Tahoma"/>
          <w:sz w:val="16"/>
          <w:szCs w:val="16"/>
        </w:rPr>
        <w:t>attach formal letter from bonding company)</w:t>
      </w:r>
    </w:p>
    <w:tbl>
      <w:tblPr>
        <w:tblW w:w="0" w:type="auto"/>
        <w:tblInd w:w="-5" w:type="dxa"/>
        <w:tblLook w:val="04A0" w:firstRow="1" w:lastRow="0" w:firstColumn="1" w:lastColumn="0" w:noHBand="0" w:noVBand="1"/>
      </w:tblPr>
      <w:tblGrid>
        <w:gridCol w:w="9355"/>
      </w:tblGrid>
      <w:tr w:rsidR="003444A0" w:rsidRPr="001A2D30" w14:paraId="2F44DE11" w14:textId="77777777" w:rsidTr="00A538D7">
        <w:tc>
          <w:tcPr>
            <w:tcW w:w="10219" w:type="dxa"/>
            <w:tcBorders>
              <w:top w:val="single" w:sz="4" w:space="0" w:color="auto"/>
              <w:left w:val="single" w:sz="4" w:space="0" w:color="auto"/>
              <w:bottom w:val="single" w:sz="4" w:space="0" w:color="auto"/>
              <w:right w:val="single" w:sz="4" w:space="0" w:color="auto"/>
            </w:tcBorders>
          </w:tcPr>
          <w:p w14:paraId="33E166CE" w14:textId="77777777" w:rsidR="003444A0" w:rsidRPr="001A2D30" w:rsidRDefault="003444A0" w:rsidP="00E472B1">
            <w:pPr>
              <w:tabs>
                <w:tab w:val="right" w:pos="5556"/>
                <w:tab w:val="left" w:pos="5826"/>
                <w:tab w:val="right" w:pos="10236"/>
              </w:tabs>
              <w:spacing w:before="240" w:after="240"/>
              <w:rPr>
                <w:rFonts w:cs="Tahoma"/>
                <w:sz w:val="18"/>
                <w:szCs w:val="18"/>
                <w:u w:val="single"/>
              </w:rPr>
            </w:pPr>
            <w:r w:rsidRPr="001A2D30">
              <w:rPr>
                <w:rFonts w:cs="Tahoma"/>
                <w:sz w:val="18"/>
                <w:szCs w:val="18"/>
              </w:rPr>
              <w:t xml:space="preserve">Bonding Company: </w:t>
            </w:r>
            <w:r w:rsidRPr="001A2D30">
              <w:rPr>
                <w:rFonts w:cs="Tahoma"/>
                <w:sz w:val="18"/>
                <w:szCs w:val="18"/>
                <w:u w:val="single"/>
              </w:rPr>
              <w:tab/>
            </w:r>
            <w:r w:rsidRPr="001A2D30">
              <w:rPr>
                <w:rFonts w:cs="Tahoma"/>
                <w:sz w:val="18"/>
                <w:szCs w:val="18"/>
              </w:rPr>
              <w:tab/>
              <w:t xml:space="preserve">Surety Broker/Agent: </w:t>
            </w:r>
            <w:r w:rsidRPr="001A2D30">
              <w:rPr>
                <w:rFonts w:cs="Tahoma"/>
                <w:sz w:val="18"/>
                <w:szCs w:val="18"/>
                <w:u w:val="single"/>
              </w:rPr>
              <w:tab/>
            </w:r>
          </w:p>
          <w:p w14:paraId="6931BE35" w14:textId="77777777" w:rsidR="003444A0" w:rsidRPr="001A2D30" w:rsidRDefault="003444A0" w:rsidP="00E472B1">
            <w:pPr>
              <w:tabs>
                <w:tab w:val="right" w:pos="3936"/>
                <w:tab w:val="left" w:pos="4296"/>
                <w:tab w:val="right" w:pos="7171"/>
                <w:tab w:val="left" w:pos="7542"/>
                <w:tab w:val="right" w:pos="10236"/>
              </w:tabs>
              <w:spacing w:before="240" w:after="240"/>
              <w:rPr>
                <w:rFonts w:cs="Tahoma"/>
                <w:sz w:val="18"/>
                <w:szCs w:val="18"/>
                <w:u w:val="single"/>
              </w:rPr>
            </w:pPr>
            <w:r w:rsidRPr="001A2D30">
              <w:rPr>
                <w:rFonts w:cs="Tahoma"/>
                <w:sz w:val="18"/>
                <w:szCs w:val="18"/>
              </w:rPr>
              <w:t xml:space="preserve">Contact Person: </w:t>
            </w:r>
            <w:r w:rsidRPr="001A2D30">
              <w:rPr>
                <w:rFonts w:cs="Tahoma"/>
                <w:sz w:val="18"/>
                <w:szCs w:val="18"/>
                <w:u w:val="single"/>
              </w:rPr>
              <w:tab/>
            </w:r>
            <w:r w:rsidRPr="001A2D30">
              <w:rPr>
                <w:rFonts w:cs="Tahoma"/>
                <w:sz w:val="18"/>
                <w:szCs w:val="18"/>
              </w:rPr>
              <w:tab/>
              <w:t xml:space="preserve">Phone: </w:t>
            </w:r>
            <w:r w:rsidRPr="001A2D30">
              <w:rPr>
                <w:rFonts w:cs="Tahoma"/>
                <w:sz w:val="18"/>
                <w:szCs w:val="18"/>
                <w:u w:val="single"/>
              </w:rPr>
              <w:tab/>
            </w:r>
            <w:r w:rsidRPr="001A2D30">
              <w:rPr>
                <w:rFonts w:cs="Tahoma"/>
                <w:sz w:val="18"/>
                <w:szCs w:val="18"/>
              </w:rPr>
              <w:tab/>
              <w:t xml:space="preserve">Since: </w:t>
            </w:r>
            <w:r w:rsidRPr="001A2D30">
              <w:rPr>
                <w:rFonts w:cs="Tahoma"/>
                <w:sz w:val="18"/>
                <w:szCs w:val="18"/>
                <w:u w:val="single"/>
              </w:rPr>
              <w:tab/>
            </w:r>
          </w:p>
          <w:p w14:paraId="345ADB22" w14:textId="77777777" w:rsidR="003444A0" w:rsidRPr="001A2D30" w:rsidRDefault="003444A0" w:rsidP="00E472B1">
            <w:pPr>
              <w:tabs>
                <w:tab w:val="right" w:pos="5556"/>
                <w:tab w:val="left" w:pos="5826"/>
                <w:tab w:val="right" w:pos="10236"/>
              </w:tabs>
              <w:spacing w:before="240" w:after="240"/>
              <w:rPr>
                <w:rFonts w:cs="Tahoma"/>
                <w:sz w:val="18"/>
                <w:szCs w:val="18"/>
                <w:u w:val="single"/>
              </w:rPr>
            </w:pPr>
            <w:r w:rsidRPr="001A2D30">
              <w:rPr>
                <w:rFonts w:cs="Tahoma"/>
                <w:sz w:val="18"/>
                <w:szCs w:val="18"/>
              </w:rPr>
              <w:t xml:space="preserve">Bond Capacity per Project: </w:t>
            </w:r>
            <w:r w:rsidRPr="001A2D30">
              <w:rPr>
                <w:rFonts w:cs="Tahoma"/>
                <w:sz w:val="18"/>
                <w:szCs w:val="18"/>
                <w:u w:val="single"/>
              </w:rPr>
              <w:tab/>
            </w:r>
            <w:r w:rsidRPr="001A2D30">
              <w:rPr>
                <w:rFonts w:cs="Tahoma"/>
                <w:sz w:val="18"/>
                <w:szCs w:val="18"/>
              </w:rPr>
              <w:tab/>
              <w:t xml:space="preserve">Aggregate: </w:t>
            </w:r>
            <w:r w:rsidRPr="001A2D30">
              <w:rPr>
                <w:rFonts w:cs="Tahoma"/>
                <w:sz w:val="18"/>
                <w:szCs w:val="18"/>
                <w:u w:val="single"/>
              </w:rPr>
              <w:tab/>
            </w:r>
          </w:p>
          <w:p w14:paraId="1C958610" w14:textId="77777777" w:rsidR="003444A0" w:rsidRPr="001A2D30" w:rsidRDefault="003444A0" w:rsidP="00E472B1">
            <w:pPr>
              <w:tabs>
                <w:tab w:val="right" w:pos="2856"/>
                <w:tab w:val="left" w:pos="2956"/>
                <w:tab w:val="right" w:pos="5926"/>
                <w:tab w:val="left" w:pos="6016"/>
                <w:tab w:val="right" w:pos="7906"/>
                <w:tab w:val="left" w:pos="7996"/>
                <w:tab w:val="right" w:pos="10236"/>
              </w:tabs>
              <w:spacing w:before="240" w:after="240"/>
              <w:rPr>
                <w:rFonts w:cs="Tahoma"/>
                <w:szCs w:val="20"/>
                <w:u w:val="single"/>
              </w:rPr>
            </w:pPr>
            <w:r w:rsidRPr="001A2D30">
              <w:rPr>
                <w:rFonts w:cs="Tahoma"/>
                <w:sz w:val="18"/>
                <w:szCs w:val="18"/>
              </w:rPr>
              <w:t xml:space="preserve">Bond Company Rating: </w:t>
            </w:r>
            <w:r w:rsidRPr="001A2D30">
              <w:rPr>
                <w:rFonts w:cs="Tahoma"/>
                <w:sz w:val="18"/>
                <w:szCs w:val="18"/>
                <w:u w:val="single"/>
              </w:rPr>
              <w:tab/>
            </w:r>
            <w:r w:rsidRPr="001A2D30">
              <w:rPr>
                <w:rFonts w:cs="Tahoma"/>
                <w:sz w:val="18"/>
                <w:szCs w:val="18"/>
              </w:rPr>
              <w:tab/>
              <w:t xml:space="preserve">Last Bond Issued: </w:t>
            </w:r>
            <w:r w:rsidRPr="001A2D30">
              <w:rPr>
                <w:rFonts w:cs="Tahoma"/>
                <w:sz w:val="16"/>
                <w:szCs w:val="16"/>
              </w:rPr>
              <w:t>(Date)</w:t>
            </w:r>
            <w:r w:rsidRPr="001A2D30">
              <w:rPr>
                <w:rFonts w:cs="Tahoma"/>
                <w:sz w:val="18"/>
                <w:szCs w:val="18"/>
              </w:rPr>
              <w:t xml:space="preserve"> </w:t>
            </w:r>
            <w:r w:rsidRPr="001A2D30">
              <w:rPr>
                <w:rFonts w:cs="Tahoma"/>
                <w:sz w:val="18"/>
                <w:szCs w:val="18"/>
                <w:u w:val="single"/>
              </w:rPr>
              <w:tab/>
            </w:r>
            <w:r w:rsidRPr="001A2D30">
              <w:rPr>
                <w:rFonts w:cs="Tahoma"/>
                <w:sz w:val="18"/>
                <w:szCs w:val="18"/>
              </w:rPr>
              <w:tab/>
              <w:t xml:space="preserve">Amount: </w:t>
            </w:r>
            <w:r w:rsidRPr="001A2D30">
              <w:rPr>
                <w:rFonts w:cs="Tahoma"/>
                <w:sz w:val="18"/>
                <w:szCs w:val="18"/>
                <w:u w:val="single"/>
              </w:rPr>
              <w:tab/>
            </w:r>
            <w:r w:rsidRPr="001A2D30">
              <w:rPr>
                <w:rFonts w:cs="Tahoma"/>
                <w:sz w:val="18"/>
                <w:szCs w:val="18"/>
              </w:rPr>
              <w:tab/>
              <w:t xml:space="preserve">Rate %: </w:t>
            </w:r>
            <w:r w:rsidRPr="001A2D30">
              <w:rPr>
                <w:rFonts w:cs="Tahoma"/>
                <w:sz w:val="18"/>
                <w:szCs w:val="18"/>
                <w:u w:val="single"/>
              </w:rPr>
              <w:tab/>
            </w:r>
          </w:p>
        </w:tc>
      </w:tr>
    </w:tbl>
    <w:p w14:paraId="00080C3E" w14:textId="77777777" w:rsidR="003444A0" w:rsidRPr="00A973A7" w:rsidRDefault="003444A0" w:rsidP="003444A0">
      <w:pPr>
        <w:tabs>
          <w:tab w:val="left" w:pos="1440"/>
          <w:tab w:val="right" w:pos="7920"/>
          <w:tab w:val="left" w:pos="8280"/>
          <w:tab w:val="right" w:pos="10512"/>
        </w:tabs>
        <w:spacing w:before="120"/>
        <w:rPr>
          <w:rFonts w:cs="Tahoma"/>
          <w:sz w:val="16"/>
          <w:szCs w:val="16"/>
        </w:rPr>
      </w:pPr>
      <w:r w:rsidRPr="00A973A7">
        <w:rPr>
          <w:rFonts w:cs="Tahoma"/>
          <w:b/>
          <w:szCs w:val="20"/>
        </w:rPr>
        <w:t>Insurance</w:t>
      </w:r>
      <w:r>
        <w:rPr>
          <w:rFonts w:cs="Tahoma"/>
          <w:sz w:val="16"/>
          <w:szCs w:val="16"/>
        </w:rPr>
        <w:t xml:space="preserve"> (attach current copy of insurance certificate)</w:t>
      </w:r>
    </w:p>
    <w:tbl>
      <w:tblPr>
        <w:tblW w:w="0" w:type="auto"/>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355"/>
      </w:tblGrid>
      <w:tr w:rsidR="003444A0" w:rsidRPr="001A2D30" w14:paraId="40E995EC" w14:textId="77777777" w:rsidTr="00A538D7">
        <w:tc>
          <w:tcPr>
            <w:tcW w:w="10219" w:type="dxa"/>
          </w:tcPr>
          <w:p w14:paraId="4FCA66BD" w14:textId="77777777" w:rsidR="003444A0" w:rsidRPr="00A973A7" w:rsidRDefault="003444A0" w:rsidP="00E472B1">
            <w:pPr>
              <w:tabs>
                <w:tab w:val="right" w:pos="4666"/>
                <w:tab w:val="left" w:pos="4756"/>
                <w:tab w:val="right" w:pos="7186"/>
                <w:tab w:val="left" w:pos="7276"/>
                <w:tab w:val="right" w:pos="10236"/>
              </w:tabs>
              <w:spacing w:before="240" w:after="240"/>
              <w:rPr>
                <w:rFonts w:cs="Tahoma"/>
                <w:sz w:val="18"/>
                <w:szCs w:val="18"/>
                <w:u w:val="single"/>
              </w:rPr>
            </w:pPr>
            <w:r>
              <w:rPr>
                <w:rFonts w:cs="Tahoma"/>
                <w:sz w:val="18"/>
                <w:szCs w:val="18"/>
              </w:rPr>
              <w:t>General Liability Carrier</w:t>
            </w:r>
            <w:r w:rsidRPr="001A2D30">
              <w:rPr>
                <w:rFonts w:cs="Tahoma"/>
                <w:sz w:val="18"/>
                <w:szCs w:val="18"/>
              </w:rPr>
              <w:t xml:space="preserve">: </w:t>
            </w:r>
            <w:r w:rsidRPr="001A2D30">
              <w:rPr>
                <w:rFonts w:cs="Tahoma"/>
                <w:sz w:val="18"/>
                <w:szCs w:val="18"/>
                <w:u w:val="single"/>
              </w:rPr>
              <w:tab/>
            </w:r>
            <w:r w:rsidRPr="001A2D30">
              <w:rPr>
                <w:rFonts w:cs="Tahoma"/>
                <w:sz w:val="18"/>
                <w:szCs w:val="18"/>
              </w:rPr>
              <w:tab/>
            </w:r>
            <w:r>
              <w:rPr>
                <w:rFonts w:cs="Tahoma"/>
                <w:sz w:val="18"/>
                <w:szCs w:val="18"/>
              </w:rPr>
              <w:t>Effective</w:t>
            </w:r>
            <w:r w:rsidRPr="001A2D30">
              <w:rPr>
                <w:rFonts w:cs="Tahoma"/>
                <w:sz w:val="18"/>
                <w:szCs w:val="18"/>
              </w:rPr>
              <w:t xml:space="preserve">: </w:t>
            </w:r>
            <w:r w:rsidRPr="001A2D30">
              <w:rPr>
                <w:rFonts w:cs="Tahoma"/>
                <w:sz w:val="18"/>
                <w:szCs w:val="18"/>
                <w:u w:val="single"/>
              </w:rPr>
              <w:tab/>
            </w:r>
            <w:r>
              <w:rPr>
                <w:rFonts w:cs="Tahoma"/>
                <w:sz w:val="18"/>
                <w:szCs w:val="18"/>
              </w:rPr>
              <w:tab/>
              <w:t xml:space="preserve">Expiration: </w:t>
            </w:r>
            <w:r>
              <w:rPr>
                <w:rFonts w:cs="Tahoma"/>
                <w:sz w:val="18"/>
                <w:szCs w:val="18"/>
                <w:u w:val="single"/>
              </w:rPr>
              <w:tab/>
            </w:r>
          </w:p>
          <w:p w14:paraId="22D42DB1" w14:textId="77777777" w:rsidR="003444A0" w:rsidRPr="00A973A7" w:rsidRDefault="003444A0" w:rsidP="00E472B1">
            <w:pPr>
              <w:tabs>
                <w:tab w:val="right" w:pos="2496"/>
                <w:tab w:val="left" w:pos="2676"/>
                <w:tab w:val="right" w:pos="7186"/>
                <w:tab w:val="left" w:pos="7276"/>
                <w:tab w:val="right" w:pos="10236"/>
              </w:tabs>
              <w:spacing w:before="240" w:after="240"/>
              <w:rPr>
                <w:rFonts w:cs="Tahoma"/>
                <w:sz w:val="18"/>
                <w:szCs w:val="18"/>
                <w:u w:val="single"/>
              </w:rPr>
            </w:pPr>
            <w:r>
              <w:rPr>
                <w:rFonts w:cs="Tahoma"/>
                <w:sz w:val="18"/>
                <w:szCs w:val="18"/>
              </w:rPr>
              <w:t>Limit</w:t>
            </w:r>
            <w:r w:rsidRPr="001A2D30">
              <w:rPr>
                <w:rFonts w:cs="Tahoma"/>
                <w:sz w:val="18"/>
                <w:szCs w:val="18"/>
              </w:rPr>
              <w:t xml:space="preserve">: </w:t>
            </w:r>
            <w:r w:rsidRPr="001A2D30">
              <w:rPr>
                <w:rFonts w:cs="Tahoma"/>
                <w:sz w:val="18"/>
                <w:szCs w:val="18"/>
                <w:u w:val="single"/>
              </w:rPr>
              <w:tab/>
            </w:r>
            <w:r w:rsidRPr="001A2D30">
              <w:rPr>
                <w:rFonts w:cs="Tahoma"/>
                <w:sz w:val="18"/>
                <w:szCs w:val="18"/>
              </w:rPr>
              <w:tab/>
            </w:r>
            <w:r>
              <w:rPr>
                <w:rFonts w:cs="Tahoma"/>
                <w:sz w:val="18"/>
                <w:szCs w:val="18"/>
              </w:rPr>
              <w:t>Insurance Broker/Agent:</w:t>
            </w:r>
            <w:r w:rsidRPr="001A2D30">
              <w:rPr>
                <w:rFonts w:cs="Tahoma"/>
                <w:sz w:val="18"/>
                <w:szCs w:val="18"/>
              </w:rPr>
              <w:t xml:space="preserve"> </w:t>
            </w:r>
            <w:r w:rsidRPr="001A2D30">
              <w:rPr>
                <w:rFonts w:cs="Tahoma"/>
                <w:sz w:val="18"/>
                <w:szCs w:val="18"/>
                <w:u w:val="single"/>
              </w:rPr>
              <w:tab/>
            </w:r>
            <w:r w:rsidRPr="001A2D30">
              <w:rPr>
                <w:rFonts w:cs="Tahoma"/>
                <w:sz w:val="18"/>
                <w:szCs w:val="18"/>
              </w:rPr>
              <w:tab/>
            </w:r>
            <w:r>
              <w:rPr>
                <w:rFonts w:cs="Tahoma"/>
                <w:sz w:val="18"/>
                <w:szCs w:val="18"/>
              </w:rPr>
              <w:t>Phone</w:t>
            </w:r>
            <w:r w:rsidRPr="001A2D30">
              <w:rPr>
                <w:rFonts w:cs="Tahoma"/>
                <w:sz w:val="18"/>
                <w:szCs w:val="18"/>
              </w:rPr>
              <w:t xml:space="preserve">: </w:t>
            </w:r>
            <w:r w:rsidRPr="001A2D30">
              <w:rPr>
                <w:rFonts w:cs="Tahoma"/>
                <w:sz w:val="18"/>
                <w:szCs w:val="18"/>
                <w:u w:val="single"/>
              </w:rPr>
              <w:tab/>
            </w:r>
          </w:p>
        </w:tc>
      </w:tr>
    </w:tbl>
    <w:p w14:paraId="5C296888" w14:textId="77777777" w:rsidR="003444A0" w:rsidRPr="00F02303" w:rsidRDefault="003444A0" w:rsidP="003444A0">
      <w:pPr>
        <w:tabs>
          <w:tab w:val="left" w:pos="1440"/>
          <w:tab w:val="right" w:pos="7920"/>
          <w:tab w:val="left" w:pos="8280"/>
          <w:tab w:val="right" w:pos="10512"/>
        </w:tabs>
        <w:spacing w:before="240" w:after="240"/>
        <w:rPr>
          <w:rFonts w:cs="Tahoma"/>
          <w:b/>
          <w:szCs w:val="20"/>
          <w:u w:val="single"/>
        </w:rPr>
      </w:pPr>
      <w:r w:rsidRPr="00F02303">
        <w:rPr>
          <w:rFonts w:cs="Tahoma"/>
          <w:b/>
          <w:szCs w:val="20"/>
        </w:rPr>
        <w:t xml:space="preserve">Please provide Dun &amp; Bradstreet Number: </w:t>
      </w:r>
      <w:r w:rsidRPr="00F02303">
        <w:rPr>
          <w:rFonts w:cs="Tahoma"/>
          <w:b/>
          <w:szCs w:val="20"/>
          <w:u w:val="single"/>
        </w:rPr>
        <w:tab/>
      </w:r>
    </w:p>
    <w:p w14:paraId="3B9C1587" w14:textId="77777777" w:rsidR="003444A0" w:rsidRPr="009F2283" w:rsidRDefault="003444A0" w:rsidP="003444A0">
      <w:pPr>
        <w:pStyle w:val="InternalSectionHeader"/>
        <w:rPr>
          <w:sz w:val="24"/>
        </w:rPr>
      </w:pPr>
      <w:r w:rsidRPr="009F2283">
        <w:rPr>
          <w:sz w:val="24"/>
        </w:rPr>
        <w:t>Additional Information</w:t>
      </w:r>
    </w:p>
    <w:p w14:paraId="6DF2BA00" w14:textId="77777777" w:rsidR="003444A0" w:rsidRDefault="003444A0" w:rsidP="003444A0">
      <w:pPr>
        <w:tabs>
          <w:tab w:val="left" w:pos="1440"/>
          <w:tab w:val="right" w:pos="7920"/>
          <w:tab w:val="left" w:pos="8280"/>
          <w:tab w:val="right" w:pos="10512"/>
        </w:tabs>
        <w:spacing w:before="120"/>
        <w:rPr>
          <w:rFonts w:cs="Tahoma"/>
          <w:sz w:val="16"/>
          <w:szCs w:val="16"/>
        </w:rPr>
      </w:pPr>
      <w:r>
        <w:rPr>
          <w:rFonts w:cs="Tahoma"/>
          <w:sz w:val="16"/>
          <w:szCs w:val="16"/>
        </w:rPr>
        <w:t>(please attach any information to help us determine your company’s qualifications and expertise)</w:t>
      </w:r>
    </w:p>
    <w:tbl>
      <w:tblPr>
        <w:tblW w:w="0" w:type="auto"/>
        <w:tblInd w:w="-5" w:type="dxa"/>
        <w:tblLook w:val="04A0" w:firstRow="1" w:lastRow="0" w:firstColumn="1" w:lastColumn="0" w:noHBand="0" w:noVBand="1"/>
      </w:tblPr>
      <w:tblGrid>
        <w:gridCol w:w="9355"/>
      </w:tblGrid>
      <w:tr w:rsidR="003444A0" w14:paraId="286BF562" w14:textId="77777777" w:rsidTr="00A538D7">
        <w:trPr>
          <w:trHeight w:val="1025"/>
        </w:trPr>
        <w:tc>
          <w:tcPr>
            <w:tcW w:w="10219" w:type="dxa"/>
            <w:tcBorders>
              <w:top w:val="single" w:sz="4" w:space="0" w:color="auto"/>
              <w:left w:val="single" w:sz="4" w:space="0" w:color="auto"/>
              <w:bottom w:val="single" w:sz="4" w:space="0" w:color="auto"/>
              <w:right w:val="single" w:sz="4" w:space="0" w:color="auto"/>
            </w:tcBorders>
          </w:tcPr>
          <w:p w14:paraId="13D689AA" w14:textId="77777777" w:rsidR="003444A0" w:rsidRDefault="003444A0" w:rsidP="00E472B1">
            <w:pPr>
              <w:tabs>
                <w:tab w:val="left" w:pos="1440"/>
                <w:tab w:val="right" w:pos="7920"/>
                <w:tab w:val="left" w:pos="8280"/>
                <w:tab w:val="right" w:pos="10512"/>
              </w:tabs>
              <w:spacing w:before="120"/>
              <w:rPr>
                <w:rFonts w:cs="Tahoma"/>
                <w:szCs w:val="20"/>
              </w:rPr>
            </w:pPr>
          </w:p>
        </w:tc>
      </w:tr>
    </w:tbl>
    <w:p w14:paraId="50B17409" w14:textId="77777777" w:rsidR="003444A0" w:rsidRDefault="003444A0" w:rsidP="003444A0">
      <w:pPr>
        <w:tabs>
          <w:tab w:val="left" w:pos="1440"/>
          <w:tab w:val="right" w:pos="7920"/>
          <w:tab w:val="left" w:pos="8280"/>
          <w:tab w:val="right" w:pos="10512"/>
        </w:tabs>
        <w:spacing w:after="0"/>
        <w:rPr>
          <w:rFonts w:cs="Tahoma"/>
          <w:b/>
          <w:szCs w:val="20"/>
        </w:rPr>
      </w:pPr>
    </w:p>
    <w:p w14:paraId="42BD6964" w14:textId="77777777" w:rsidR="003444A0" w:rsidRPr="009F2283" w:rsidRDefault="003444A0" w:rsidP="003444A0">
      <w:pPr>
        <w:pStyle w:val="InternalSectionHeader"/>
        <w:rPr>
          <w:sz w:val="24"/>
        </w:rPr>
      </w:pPr>
      <w:r w:rsidRPr="009F2283">
        <w:rPr>
          <w:sz w:val="24"/>
        </w:rPr>
        <w:t>Signature</w:t>
      </w:r>
    </w:p>
    <w:p w14:paraId="7780FF49" w14:textId="20E50DDB" w:rsidR="003444A0" w:rsidRPr="00F02303" w:rsidRDefault="003444A0" w:rsidP="003444A0">
      <w:pPr>
        <w:tabs>
          <w:tab w:val="left" w:pos="1440"/>
          <w:tab w:val="right" w:pos="7920"/>
          <w:tab w:val="left" w:pos="8280"/>
          <w:tab w:val="right" w:pos="10512"/>
        </w:tabs>
        <w:spacing w:before="120" w:after="240"/>
        <w:rPr>
          <w:rFonts w:cs="Tahoma"/>
          <w:sz w:val="18"/>
          <w:szCs w:val="18"/>
        </w:rPr>
      </w:pPr>
      <w:bookmarkStart w:id="563" w:name="_Hlk102481465"/>
      <w:r w:rsidRPr="00F02303">
        <w:rPr>
          <w:rFonts w:cs="Tahoma"/>
          <w:sz w:val="18"/>
          <w:szCs w:val="18"/>
        </w:rPr>
        <w:t xml:space="preserve">By signing this form, I certify that the information provided is accurate, correct, and true. By submitting a valid bid the </w:t>
      </w:r>
      <w:r>
        <w:rPr>
          <w:rFonts w:cs="Tahoma"/>
          <w:sz w:val="18"/>
          <w:szCs w:val="18"/>
        </w:rPr>
        <w:t>sub-contractor</w:t>
      </w:r>
      <w:r w:rsidRPr="00F02303">
        <w:rPr>
          <w:rFonts w:cs="Tahoma"/>
          <w:sz w:val="18"/>
          <w:szCs w:val="18"/>
        </w:rPr>
        <w:t xml:space="preserve"> or vendor authorizes </w:t>
      </w:r>
      <w:r w:rsidRPr="00F02303">
        <w:rPr>
          <w:rFonts w:eastAsia="Times New Roman" w:cs="Tahoma"/>
          <w:snapToGrid w:val="0"/>
          <w:sz w:val="18"/>
          <w:szCs w:val="18"/>
        </w:rPr>
        <w:fldChar w:fldCharType="begin"/>
      </w:r>
      <w:r w:rsidRPr="00F02303">
        <w:rPr>
          <w:rFonts w:eastAsia="Times New Roman" w:cs="Tahoma"/>
          <w:snapToGrid w:val="0"/>
          <w:sz w:val="18"/>
          <w:szCs w:val="18"/>
        </w:rPr>
        <w:instrText xml:space="preserve"> MERGEFIELD "Q1" </w:instrText>
      </w:r>
      <w:r w:rsidRPr="00F02303">
        <w:rPr>
          <w:rFonts w:eastAsia="Times New Roman" w:cs="Tahoma"/>
          <w:snapToGrid w:val="0"/>
          <w:sz w:val="18"/>
          <w:szCs w:val="18"/>
        </w:rPr>
        <w:fldChar w:fldCharType="separate"/>
      </w:r>
      <w:r w:rsidR="000A3858">
        <w:rPr>
          <w:rFonts w:eastAsia="Times New Roman" w:cs="Tahoma"/>
          <w:noProof/>
          <w:snapToGrid w:val="0"/>
          <w:sz w:val="18"/>
          <w:szCs w:val="18"/>
        </w:rPr>
        <w:t>COMPNAME</w:t>
      </w:r>
      <w:r w:rsidRPr="00F02303">
        <w:rPr>
          <w:rFonts w:eastAsia="Times New Roman" w:cs="Tahoma"/>
          <w:snapToGrid w:val="0"/>
          <w:sz w:val="18"/>
          <w:szCs w:val="18"/>
        </w:rPr>
        <w:fldChar w:fldCharType="end"/>
      </w:r>
      <w:r w:rsidRPr="00F02303">
        <w:rPr>
          <w:rFonts w:eastAsia="Times New Roman" w:cs="Tahoma"/>
          <w:snapToGrid w:val="0"/>
          <w:sz w:val="18"/>
          <w:szCs w:val="18"/>
        </w:rPr>
        <w:t xml:space="preserve"> to obtain a written or oral credit report on the </w:t>
      </w:r>
      <w:r>
        <w:rPr>
          <w:rFonts w:eastAsia="Times New Roman" w:cs="Tahoma"/>
          <w:snapToGrid w:val="0"/>
          <w:sz w:val="18"/>
          <w:szCs w:val="18"/>
        </w:rPr>
        <w:t>sub-contractor</w:t>
      </w:r>
      <w:r w:rsidRPr="00F02303">
        <w:rPr>
          <w:rFonts w:eastAsia="Times New Roman" w:cs="Tahoma"/>
          <w:snapToGrid w:val="0"/>
          <w:sz w:val="18"/>
          <w:szCs w:val="18"/>
        </w:rPr>
        <w:t xml:space="preserve">’s or vendor’s business entity from any credit-reporting agency. The </w:t>
      </w:r>
      <w:r>
        <w:rPr>
          <w:rFonts w:eastAsia="Times New Roman" w:cs="Tahoma"/>
          <w:snapToGrid w:val="0"/>
          <w:sz w:val="18"/>
          <w:szCs w:val="18"/>
        </w:rPr>
        <w:t>sub-contractor</w:t>
      </w:r>
      <w:r w:rsidRPr="00F02303">
        <w:rPr>
          <w:rFonts w:eastAsia="Times New Roman" w:cs="Tahoma"/>
          <w:snapToGrid w:val="0"/>
          <w:sz w:val="18"/>
          <w:szCs w:val="18"/>
        </w:rPr>
        <w:t xml:space="preserve"> or vendor authorizes any bank, commercial business, or bonding company with whom the </w:t>
      </w:r>
      <w:r>
        <w:rPr>
          <w:rFonts w:eastAsia="Times New Roman" w:cs="Tahoma"/>
          <w:snapToGrid w:val="0"/>
          <w:sz w:val="18"/>
          <w:szCs w:val="18"/>
        </w:rPr>
        <w:t>sub-contractor</w:t>
      </w:r>
      <w:r w:rsidRPr="00F02303">
        <w:rPr>
          <w:rFonts w:eastAsia="Times New Roman" w:cs="Tahoma"/>
          <w:snapToGrid w:val="0"/>
          <w:sz w:val="18"/>
          <w:szCs w:val="18"/>
        </w:rPr>
        <w:t xml:space="preserve"> or vendor has current or inactive experience to give any and all necessary information to </w:t>
      </w:r>
      <w:r w:rsidRPr="00F02303">
        <w:rPr>
          <w:rFonts w:eastAsia="Times New Roman" w:cs="Tahoma"/>
          <w:snapToGrid w:val="0"/>
          <w:sz w:val="18"/>
          <w:szCs w:val="18"/>
        </w:rPr>
        <w:fldChar w:fldCharType="begin"/>
      </w:r>
      <w:r w:rsidRPr="00F02303">
        <w:rPr>
          <w:rFonts w:eastAsia="Times New Roman" w:cs="Tahoma"/>
          <w:snapToGrid w:val="0"/>
          <w:sz w:val="18"/>
          <w:szCs w:val="18"/>
        </w:rPr>
        <w:instrText xml:space="preserve"> MERGEFIELD "Q1" </w:instrText>
      </w:r>
      <w:r w:rsidRPr="00F02303">
        <w:rPr>
          <w:rFonts w:eastAsia="Times New Roman" w:cs="Tahoma"/>
          <w:snapToGrid w:val="0"/>
          <w:sz w:val="18"/>
          <w:szCs w:val="18"/>
        </w:rPr>
        <w:fldChar w:fldCharType="separate"/>
      </w:r>
      <w:r w:rsidR="000A3858">
        <w:rPr>
          <w:rFonts w:eastAsia="Times New Roman" w:cs="Tahoma"/>
          <w:noProof/>
          <w:snapToGrid w:val="0"/>
          <w:sz w:val="18"/>
          <w:szCs w:val="18"/>
        </w:rPr>
        <w:t>COMPNAME</w:t>
      </w:r>
      <w:r w:rsidRPr="00F02303">
        <w:rPr>
          <w:rFonts w:eastAsia="Times New Roman" w:cs="Tahoma"/>
          <w:snapToGrid w:val="0"/>
          <w:sz w:val="18"/>
          <w:szCs w:val="18"/>
        </w:rPr>
        <w:fldChar w:fldCharType="end"/>
      </w:r>
      <w:r w:rsidRPr="00F02303">
        <w:rPr>
          <w:rFonts w:eastAsia="Times New Roman" w:cs="Tahoma"/>
          <w:snapToGrid w:val="0"/>
          <w:sz w:val="18"/>
          <w:szCs w:val="18"/>
        </w:rPr>
        <w:t xml:space="preserve">, which will assist in the </w:t>
      </w:r>
      <w:r>
        <w:rPr>
          <w:rFonts w:eastAsia="Times New Roman" w:cs="Tahoma"/>
          <w:snapToGrid w:val="0"/>
          <w:sz w:val="18"/>
          <w:szCs w:val="18"/>
        </w:rPr>
        <w:t>sub-contractor</w:t>
      </w:r>
      <w:r w:rsidRPr="00F02303">
        <w:rPr>
          <w:rFonts w:eastAsia="Times New Roman" w:cs="Tahoma"/>
          <w:snapToGrid w:val="0"/>
          <w:sz w:val="18"/>
          <w:szCs w:val="18"/>
        </w:rPr>
        <w:t>/</w:t>
      </w:r>
      <w:r>
        <w:rPr>
          <w:rFonts w:eastAsia="Times New Roman" w:cs="Tahoma"/>
          <w:snapToGrid w:val="0"/>
          <w:sz w:val="18"/>
          <w:szCs w:val="18"/>
        </w:rPr>
        <w:t>v</w:t>
      </w:r>
      <w:r w:rsidRPr="00F02303">
        <w:rPr>
          <w:rFonts w:eastAsia="Times New Roman" w:cs="Tahoma"/>
          <w:snapToGrid w:val="0"/>
          <w:sz w:val="18"/>
          <w:szCs w:val="18"/>
        </w:rPr>
        <w:t xml:space="preserve">endor evaluation. The </w:t>
      </w:r>
      <w:r>
        <w:rPr>
          <w:rFonts w:eastAsia="Times New Roman" w:cs="Tahoma"/>
          <w:snapToGrid w:val="0"/>
          <w:sz w:val="18"/>
          <w:szCs w:val="18"/>
        </w:rPr>
        <w:t>sub-contractor</w:t>
      </w:r>
      <w:r w:rsidRPr="00F02303">
        <w:rPr>
          <w:rFonts w:eastAsia="Times New Roman" w:cs="Tahoma"/>
          <w:snapToGrid w:val="0"/>
          <w:sz w:val="18"/>
          <w:szCs w:val="18"/>
        </w:rPr>
        <w:t xml:space="preserve"> or vendor further authorizes </w:t>
      </w:r>
      <w:r w:rsidRPr="00F02303">
        <w:rPr>
          <w:rFonts w:eastAsia="Times New Roman" w:cs="Tahoma"/>
          <w:snapToGrid w:val="0"/>
          <w:sz w:val="18"/>
          <w:szCs w:val="18"/>
        </w:rPr>
        <w:fldChar w:fldCharType="begin"/>
      </w:r>
      <w:r w:rsidRPr="00F02303">
        <w:rPr>
          <w:rFonts w:eastAsia="Times New Roman" w:cs="Tahoma"/>
          <w:snapToGrid w:val="0"/>
          <w:sz w:val="18"/>
          <w:szCs w:val="18"/>
        </w:rPr>
        <w:instrText xml:space="preserve"> MERGEFIELD "Q1" </w:instrText>
      </w:r>
      <w:r w:rsidRPr="00F02303">
        <w:rPr>
          <w:rFonts w:eastAsia="Times New Roman" w:cs="Tahoma"/>
          <w:snapToGrid w:val="0"/>
          <w:sz w:val="18"/>
          <w:szCs w:val="18"/>
        </w:rPr>
        <w:fldChar w:fldCharType="separate"/>
      </w:r>
      <w:r w:rsidR="000A3858">
        <w:rPr>
          <w:rFonts w:eastAsia="Times New Roman" w:cs="Tahoma"/>
          <w:noProof/>
          <w:snapToGrid w:val="0"/>
          <w:sz w:val="18"/>
          <w:szCs w:val="18"/>
        </w:rPr>
        <w:t>COMPNAME</w:t>
      </w:r>
      <w:r w:rsidRPr="00F02303">
        <w:rPr>
          <w:rFonts w:eastAsia="Times New Roman" w:cs="Tahoma"/>
          <w:snapToGrid w:val="0"/>
          <w:sz w:val="18"/>
          <w:szCs w:val="18"/>
        </w:rPr>
        <w:fldChar w:fldCharType="end"/>
      </w:r>
      <w:r w:rsidRPr="00F02303">
        <w:rPr>
          <w:rFonts w:eastAsia="Times New Roman" w:cs="Tahoma"/>
          <w:snapToGrid w:val="0"/>
          <w:sz w:val="18"/>
          <w:szCs w:val="18"/>
        </w:rPr>
        <w:t xml:space="preserve"> to reinvestigate the status periodically as </w:t>
      </w:r>
      <w:r w:rsidRPr="00F02303">
        <w:rPr>
          <w:rFonts w:eastAsia="Times New Roman" w:cs="Tahoma"/>
          <w:snapToGrid w:val="0"/>
          <w:sz w:val="18"/>
          <w:szCs w:val="18"/>
        </w:rPr>
        <w:fldChar w:fldCharType="begin"/>
      </w:r>
      <w:r w:rsidRPr="00F02303">
        <w:rPr>
          <w:rFonts w:eastAsia="Times New Roman" w:cs="Tahoma"/>
          <w:snapToGrid w:val="0"/>
          <w:sz w:val="18"/>
          <w:szCs w:val="18"/>
        </w:rPr>
        <w:instrText xml:space="preserve"> MERGEFIELD "Q1" </w:instrText>
      </w:r>
      <w:r w:rsidRPr="00F02303">
        <w:rPr>
          <w:rFonts w:eastAsia="Times New Roman" w:cs="Tahoma"/>
          <w:snapToGrid w:val="0"/>
          <w:sz w:val="18"/>
          <w:szCs w:val="18"/>
        </w:rPr>
        <w:fldChar w:fldCharType="separate"/>
      </w:r>
      <w:r w:rsidR="000A3858">
        <w:rPr>
          <w:rFonts w:eastAsia="Times New Roman" w:cs="Tahoma"/>
          <w:noProof/>
          <w:snapToGrid w:val="0"/>
          <w:sz w:val="18"/>
          <w:szCs w:val="18"/>
        </w:rPr>
        <w:t>COMPNAME</w:t>
      </w:r>
      <w:r w:rsidRPr="00F02303">
        <w:rPr>
          <w:rFonts w:eastAsia="Times New Roman" w:cs="Tahoma"/>
          <w:snapToGrid w:val="0"/>
          <w:sz w:val="18"/>
          <w:szCs w:val="18"/>
        </w:rPr>
        <w:fldChar w:fldCharType="end"/>
      </w:r>
      <w:r w:rsidRPr="00F02303">
        <w:rPr>
          <w:rFonts w:eastAsia="Times New Roman" w:cs="Tahoma"/>
          <w:snapToGrid w:val="0"/>
          <w:sz w:val="18"/>
          <w:szCs w:val="18"/>
        </w:rPr>
        <w:t xml:space="preserve"> deems necessary.</w:t>
      </w:r>
    </w:p>
    <w:p w14:paraId="2ACE8B2E" w14:textId="77777777" w:rsidR="003444A0" w:rsidRPr="00F02303" w:rsidRDefault="003444A0" w:rsidP="003444A0">
      <w:pPr>
        <w:tabs>
          <w:tab w:val="right" w:pos="5760"/>
          <w:tab w:val="left" w:pos="5940"/>
          <w:tab w:val="right" w:pos="10512"/>
        </w:tabs>
        <w:rPr>
          <w:rFonts w:cs="Tahoma"/>
          <w:szCs w:val="20"/>
          <w:u w:val="single"/>
        </w:rPr>
      </w:pPr>
      <w:r w:rsidRPr="00F02303">
        <w:rPr>
          <w:rFonts w:cs="Tahoma"/>
          <w:szCs w:val="20"/>
        </w:rPr>
        <w:t xml:space="preserve">Printed Name: </w:t>
      </w:r>
      <w:r w:rsidRPr="00F02303">
        <w:rPr>
          <w:rFonts w:cs="Tahoma"/>
          <w:szCs w:val="20"/>
          <w:u w:val="single"/>
        </w:rPr>
        <w:tab/>
      </w:r>
      <w:r w:rsidRPr="00F02303">
        <w:rPr>
          <w:rFonts w:cs="Tahoma"/>
          <w:szCs w:val="20"/>
        </w:rPr>
        <w:tab/>
        <w:t xml:space="preserve">Title: </w:t>
      </w:r>
      <w:r w:rsidRPr="00F02303">
        <w:rPr>
          <w:rFonts w:cs="Tahoma"/>
          <w:szCs w:val="20"/>
          <w:u w:val="single"/>
        </w:rPr>
        <w:tab/>
      </w:r>
    </w:p>
    <w:p w14:paraId="50BE40B2" w14:textId="77777777" w:rsidR="003444A0" w:rsidRPr="00F02303" w:rsidRDefault="003444A0" w:rsidP="003444A0">
      <w:pPr>
        <w:tabs>
          <w:tab w:val="right" w:pos="5760"/>
          <w:tab w:val="left" w:pos="5940"/>
          <w:tab w:val="right" w:pos="9360"/>
        </w:tabs>
        <w:rPr>
          <w:rFonts w:cs="Tahoma"/>
          <w:szCs w:val="20"/>
        </w:rPr>
      </w:pPr>
      <w:r w:rsidRPr="00F02303">
        <w:rPr>
          <w:rFonts w:cs="Tahoma"/>
          <w:szCs w:val="20"/>
        </w:rPr>
        <w:t xml:space="preserve">Signature: </w:t>
      </w:r>
      <w:r w:rsidRPr="00F02303">
        <w:rPr>
          <w:rFonts w:cs="Tahoma"/>
          <w:szCs w:val="20"/>
          <w:u w:val="single"/>
        </w:rPr>
        <w:tab/>
      </w:r>
      <w:r w:rsidRPr="00F02303">
        <w:rPr>
          <w:rFonts w:cs="Tahoma"/>
          <w:szCs w:val="20"/>
        </w:rPr>
        <w:tab/>
        <w:t>Date:</w:t>
      </w:r>
      <w:r>
        <w:rPr>
          <w:rFonts w:cs="Tahoma"/>
          <w:szCs w:val="20"/>
        </w:rPr>
        <w:t xml:space="preserve"> </w:t>
      </w:r>
      <w:r w:rsidRPr="00F02303">
        <w:rPr>
          <w:rFonts w:cs="Tahoma"/>
          <w:szCs w:val="20"/>
        </w:rPr>
        <w:t>_______ / _______ / _________</w:t>
      </w:r>
    </w:p>
    <w:p w14:paraId="2DC4D677" w14:textId="77777777" w:rsidR="003444A0" w:rsidRPr="00656D80" w:rsidRDefault="003444A0" w:rsidP="003444A0">
      <w:pPr>
        <w:tabs>
          <w:tab w:val="left" w:pos="1620"/>
          <w:tab w:val="left" w:pos="2700"/>
          <w:tab w:val="left" w:pos="4410"/>
          <w:tab w:val="right" w:pos="5760"/>
          <w:tab w:val="left" w:pos="6120"/>
          <w:tab w:val="left" w:pos="7560"/>
          <w:tab w:val="left" w:pos="8640"/>
          <w:tab w:val="right" w:pos="10224"/>
        </w:tabs>
        <w:rPr>
          <w:rFonts w:cs="Tahoma"/>
          <w:u w:val="single"/>
        </w:rPr>
      </w:pPr>
      <w:r>
        <w:rPr>
          <w:rFonts w:cs="Tahoma"/>
        </w:rPr>
        <w:t>Phone #: (</w:t>
      </w:r>
      <w:r>
        <w:rPr>
          <w:rFonts w:cs="Tahoma"/>
        </w:rPr>
        <w:tab/>
        <w:t xml:space="preserve">) </w:t>
      </w:r>
      <w:r>
        <w:rPr>
          <w:rFonts w:cs="Tahoma"/>
          <w:u w:val="single"/>
        </w:rPr>
        <w:tab/>
      </w:r>
      <w:r>
        <w:rPr>
          <w:rFonts w:cs="Tahoma"/>
        </w:rPr>
        <w:t xml:space="preserve"> - </w:t>
      </w:r>
      <w:r>
        <w:rPr>
          <w:rFonts w:cs="Tahoma"/>
          <w:u w:val="single"/>
        </w:rPr>
        <w:tab/>
      </w:r>
      <w:r>
        <w:rPr>
          <w:rFonts w:cs="Tahoma"/>
        </w:rPr>
        <w:t xml:space="preserve"> (Ext) </w:t>
      </w:r>
      <w:r>
        <w:rPr>
          <w:rFonts w:cs="Tahoma"/>
          <w:u w:val="single"/>
        </w:rPr>
        <w:tab/>
      </w:r>
    </w:p>
    <w:p w14:paraId="736458FC" w14:textId="77777777" w:rsidR="003444A0" w:rsidRDefault="003444A0" w:rsidP="003444A0">
      <w:pPr>
        <w:tabs>
          <w:tab w:val="right" w:pos="5760"/>
          <w:tab w:val="left" w:pos="5940"/>
          <w:tab w:val="right" w:pos="10512"/>
        </w:tabs>
        <w:rPr>
          <w:rFonts w:cs="Tahoma"/>
          <w:szCs w:val="20"/>
          <w:u w:val="single"/>
        </w:rPr>
      </w:pPr>
      <w:r w:rsidRPr="00F02303">
        <w:rPr>
          <w:rFonts w:cs="Tahoma"/>
          <w:szCs w:val="20"/>
        </w:rPr>
        <w:t xml:space="preserve">Prepared by: </w:t>
      </w:r>
      <w:r w:rsidRPr="00F02303">
        <w:rPr>
          <w:rFonts w:cs="Tahoma"/>
          <w:szCs w:val="20"/>
          <w:u w:val="single"/>
        </w:rPr>
        <w:tab/>
      </w:r>
      <w:r w:rsidRPr="00F02303">
        <w:rPr>
          <w:rFonts w:cs="Tahoma"/>
          <w:szCs w:val="20"/>
        </w:rPr>
        <w:tab/>
        <w:t xml:space="preserve">Signature: </w:t>
      </w:r>
      <w:r w:rsidRPr="00F02303">
        <w:rPr>
          <w:rFonts w:cs="Tahoma"/>
          <w:szCs w:val="20"/>
          <w:u w:val="single"/>
        </w:rPr>
        <w:tab/>
      </w:r>
      <w:bookmarkEnd w:id="562"/>
      <w:bookmarkEnd w:id="563"/>
      <w:r>
        <w:rPr>
          <w:rFonts w:cs="Tahoma"/>
          <w:szCs w:val="20"/>
          <w:u w:val="single"/>
        </w:rPr>
        <w:br w:type="page"/>
      </w:r>
    </w:p>
    <w:p w14:paraId="6BB6BFDE" w14:textId="77777777" w:rsidR="003444A0" w:rsidRPr="0036331B" w:rsidRDefault="003444A0" w:rsidP="00955EDD">
      <w:pPr>
        <w:pStyle w:val="TopHeaderCONS"/>
      </w:pPr>
      <w:r w:rsidRPr="0036331B">
        <w:t>Operations and Site Safety Re</w:t>
      </w:r>
      <w:r>
        <w:t>quirements</w:t>
      </w:r>
    </w:p>
    <w:p w14:paraId="5CEB9F75" w14:textId="77777777" w:rsidR="003444A0" w:rsidRPr="00216BFA" w:rsidRDefault="003444A0" w:rsidP="006D1373">
      <w:pPr>
        <w:pStyle w:val="Bullet1"/>
        <w:ind w:left="360"/>
      </w:pPr>
      <w:r w:rsidRPr="00216BFA">
        <w:t xml:space="preserve">Proper personal protective equipment </w:t>
      </w:r>
      <w:r>
        <w:t xml:space="preserve"> (PPE) </w:t>
      </w:r>
      <w:r w:rsidRPr="00216BFA">
        <w:t>is required at all times on project sites. This includes, but is not limited to, the following:</w:t>
      </w:r>
    </w:p>
    <w:p w14:paraId="5651366D" w14:textId="77777777" w:rsidR="00AC33DB" w:rsidRPr="00B77FCB" w:rsidRDefault="00AC33DB" w:rsidP="00AC33DB">
      <w:pPr>
        <w:pStyle w:val="Bullet1"/>
        <w:rPr>
          <w:rFonts w:eastAsia="Calibri"/>
        </w:rPr>
      </w:pPr>
      <w:r w:rsidRPr="006C57D3">
        <w:rPr>
          <w:highlight w:val="yellow"/>
        </w:rPr>
        <w:t>____________________________________________________________________</w:t>
      </w:r>
      <w:r w:rsidRPr="00B77FCB">
        <w:rPr>
          <w:rFonts w:eastAsia="Calibri"/>
          <w:i/>
        </w:rPr>
        <w:t>at all times!</w:t>
      </w:r>
    </w:p>
    <w:p w14:paraId="04A1D529" w14:textId="77777777" w:rsidR="003444A0" w:rsidRPr="006663A7" w:rsidRDefault="0062441E" w:rsidP="008A40B4">
      <w:pPr>
        <w:pStyle w:val="Bullet1"/>
        <w:numPr>
          <w:ilvl w:val="1"/>
          <w:numId w:val="51"/>
        </w:numPr>
        <w:ind w:left="720"/>
      </w:pPr>
      <w:r>
        <w:rPr>
          <w:noProof/>
        </w:rPr>
        <mc:AlternateContent>
          <mc:Choice Requires="wps">
            <w:drawing>
              <wp:anchor distT="45720" distB="45720" distL="114300" distR="114300" simplePos="0" relativeHeight="251843584" behindDoc="0" locked="0" layoutInCell="1" allowOverlap="1" wp14:anchorId="7FA93F4D" wp14:editId="1AEE7678">
                <wp:simplePos x="0" y="0"/>
                <wp:positionH relativeFrom="column">
                  <wp:posOffset>287079</wp:posOffset>
                </wp:positionH>
                <wp:positionV relativeFrom="paragraph">
                  <wp:posOffset>231213</wp:posOffset>
                </wp:positionV>
                <wp:extent cx="5414645" cy="1404620"/>
                <wp:effectExtent l="0" t="0" r="14605" b="1968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4645" cy="1404620"/>
                        </a:xfrm>
                        <a:prstGeom prst="rect">
                          <a:avLst/>
                        </a:prstGeom>
                        <a:solidFill>
                          <a:srgbClr val="FFFF00"/>
                        </a:solidFill>
                        <a:ln w="9525">
                          <a:solidFill>
                            <a:srgbClr val="000000"/>
                          </a:solidFill>
                          <a:miter lim="800000"/>
                          <a:headEnd/>
                          <a:tailEnd/>
                        </a:ln>
                      </wps:spPr>
                      <wps:txbx>
                        <w:txbxContent>
                          <w:p w14:paraId="3956FF9C" w14:textId="77777777" w:rsidR="0062441E" w:rsidRDefault="0062441E" w:rsidP="0062441E">
                            <w:pPr>
                              <w:jc w:val="center"/>
                              <w:rPr>
                                <w:b/>
                                <w:bCs/>
                                <w:sz w:val="72"/>
                                <w:szCs w:val="72"/>
                              </w:rPr>
                            </w:pPr>
                            <w:r>
                              <w:rPr>
                                <w:b/>
                                <w:bCs/>
                                <w:sz w:val="72"/>
                                <w:szCs w:val="72"/>
                              </w:rPr>
                              <w:t>Specify the Minimum Required PPE</w:t>
                            </w:r>
                          </w:p>
                          <w:p w14:paraId="5998C84E" w14:textId="77777777" w:rsidR="0062441E" w:rsidRPr="00D63C09" w:rsidRDefault="0062441E" w:rsidP="0062441E">
                            <w:pPr>
                              <w:jc w:val="center"/>
                              <w:rPr>
                                <w:b/>
                                <w:bCs/>
                                <w:sz w:val="72"/>
                                <w:szCs w:val="72"/>
                              </w:rPr>
                            </w:pPr>
                            <w:r>
                              <w:rPr>
                                <w:b/>
                                <w:bCs/>
                                <w:sz w:val="72"/>
                                <w:szCs w:val="72"/>
                              </w:rPr>
                              <w:t>(and delete this box)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A93F4D" id="_x0000_s1038" type="#_x0000_t202" style="position:absolute;left:0;text-align:left;margin-left:22.6pt;margin-top:18.2pt;width:426.35pt;height:110.6pt;z-index:251843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" fillcolor="yellow">
                <v:textbox style="mso-fit-shape-to-text:t">
                  <w:txbxContent>
                    <w:p w14:paraId="3956FF9C" w14:textId="77777777" w:rsidR="0062441E" w:rsidRDefault="0062441E" w:rsidP="0062441E">
                      <w:pPr>
                        <w:jc w:val="center"/>
                        <w:rPr>
                          <w:b/>
                          <w:bCs/>
                          <w:sz w:val="72"/>
                          <w:szCs w:val="72"/>
                        </w:rPr>
                      </w:pPr>
                      <w:r>
                        <w:rPr>
                          <w:b/>
                          <w:bCs/>
                          <w:sz w:val="72"/>
                          <w:szCs w:val="72"/>
                        </w:rPr>
                        <w:t>Specify the Minimum Required PPE</w:t>
                      </w:r>
                    </w:p>
                    <w:p w14:paraId="5998C84E" w14:textId="77777777" w:rsidR="0062441E" w:rsidRPr="00D63C09" w:rsidRDefault="0062441E" w:rsidP="0062441E">
                      <w:pPr>
                        <w:jc w:val="center"/>
                        <w:rPr>
                          <w:b/>
                          <w:bCs/>
                          <w:sz w:val="72"/>
                          <w:szCs w:val="72"/>
                        </w:rPr>
                      </w:pPr>
                      <w:r>
                        <w:rPr>
                          <w:b/>
                          <w:bCs/>
                          <w:sz w:val="72"/>
                          <w:szCs w:val="72"/>
                        </w:rPr>
                        <w:t>(and delete this box)</w:t>
                      </w:r>
                    </w:p>
                  </w:txbxContent>
                </v:textbox>
              </v:shape>
            </w:pict>
          </mc:Fallback>
        </mc:AlternateContent>
      </w:r>
      <w:r w:rsidR="003444A0">
        <w:t>Protective footwear shall consist of lace-up w</w:t>
      </w:r>
      <w:r w:rsidR="003444A0" w:rsidRPr="006663A7">
        <w:t xml:space="preserve">ork boots </w:t>
      </w:r>
      <w:r w:rsidR="003444A0">
        <w:t>with lugged, non-slip sole, impact-protective toe, shaft at least 6”.</w:t>
      </w:r>
    </w:p>
    <w:p w14:paraId="4F7B260A" w14:textId="77777777" w:rsidR="003444A0" w:rsidRPr="006663A7" w:rsidRDefault="003444A0" w:rsidP="008A40B4">
      <w:pPr>
        <w:pStyle w:val="Bullet1"/>
        <w:numPr>
          <w:ilvl w:val="1"/>
          <w:numId w:val="51"/>
        </w:numPr>
        <w:ind w:left="720"/>
      </w:pPr>
      <w:r w:rsidRPr="006663A7">
        <w:t xml:space="preserve">Face shields, in addition to safety glasses, when </w:t>
      </w:r>
      <w:r>
        <w:t xml:space="preserve">sawing, </w:t>
      </w:r>
      <w:r w:rsidRPr="006663A7">
        <w:t>grinding</w:t>
      </w:r>
      <w:r>
        <w:t>,</w:t>
      </w:r>
      <w:r w:rsidRPr="006663A7">
        <w:t xml:space="preserve"> or cutting.</w:t>
      </w:r>
    </w:p>
    <w:p w14:paraId="426F248D" w14:textId="77777777" w:rsidR="003444A0" w:rsidRPr="00A33437" w:rsidRDefault="003444A0" w:rsidP="008A40B4">
      <w:pPr>
        <w:pStyle w:val="Bullet1"/>
        <w:numPr>
          <w:ilvl w:val="1"/>
          <w:numId w:val="51"/>
        </w:numPr>
        <w:ind w:left="720"/>
      </w:pPr>
      <w:r w:rsidRPr="00A33437">
        <w:t xml:space="preserve">Face shields tinted with a #3 or #5 shade, </w:t>
      </w:r>
      <w:r>
        <w:t>and</w:t>
      </w:r>
      <w:r w:rsidRPr="00A33437">
        <w:t xml:space="preserve"> safety glasses, when cutting steel with a torch.</w:t>
      </w:r>
    </w:p>
    <w:p w14:paraId="3CDA03AC" w14:textId="77777777" w:rsidR="003444A0" w:rsidRPr="00A33437" w:rsidRDefault="003444A0" w:rsidP="008A40B4">
      <w:pPr>
        <w:pStyle w:val="Bullet1"/>
        <w:numPr>
          <w:ilvl w:val="1"/>
          <w:numId w:val="51"/>
        </w:numPr>
        <w:ind w:left="720"/>
      </w:pPr>
      <w:r w:rsidRPr="00A33437">
        <w:t xml:space="preserve">Welding hoods with a #10 or #12 shade, </w:t>
      </w:r>
      <w:r>
        <w:t>and</w:t>
      </w:r>
      <w:r w:rsidRPr="00A33437">
        <w:t xml:space="preserve"> safety glasses, when performing any welding operations.</w:t>
      </w:r>
    </w:p>
    <w:p w14:paraId="12CBBE25" w14:textId="77777777" w:rsidR="003444A0" w:rsidRPr="00A33437" w:rsidRDefault="003444A0" w:rsidP="008A40B4">
      <w:pPr>
        <w:pStyle w:val="Bullet1"/>
        <w:numPr>
          <w:ilvl w:val="1"/>
          <w:numId w:val="51"/>
        </w:numPr>
        <w:ind w:left="720"/>
      </w:pPr>
      <w:r w:rsidRPr="00A33437">
        <w:t>NIOSH approved respiratory protective equipment when required.</w:t>
      </w:r>
    </w:p>
    <w:p w14:paraId="2D4A510F" w14:textId="77777777" w:rsidR="003444A0" w:rsidRPr="002B7108" w:rsidRDefault="003444A0" w:rsidP="008A40B4">
      <w:pPr>
        <w:pStyle w:val="Bullet1"/>
        <w:numPr>
          <w:ilvl w:val="1"/>
          <w:numId w:val="51"/>
        </w:numPr>
        <w:ind w:left="720"/>
      </w:pPr>
      <w:r w:rsidRPr="002B7108">
        <w:t>Long pants and shirts with a minimum 4” sleeve must be worn. No muscle shirts, tank tops, gym shoes, or shorts are allowed.</w:t>
      </w:r>
    </w:p>
    <w:p w14:paraId="17146818" w14:textId="77777777" w:rsidR="003444A0" w:rsidRPr="00A33437" w:rsidRDefault="003444A0" w:rsidP="006D1373">
      <w:pPr>
        <w:pStyle w:val="Bullet1"/>
        <w:ind w:left="360"/>
      </w:pPr>
      <w:r>
        <w:t>PPE</w:t>
      </w:r>
      <w:r w:rsidRPr="00A33437">
        <w:t xml:space="preserve"> must be available for use when needed, inspected, and maintained in good condition.</w:t>
      </w:r>
    </w:p>
    <w:p w14:paraId="04EA2AAD" w14:textId="77777777" w:rsidR="003444A0" w:rsidRPr="00A33437" w:rsidRDefault="003444A0" w:rsidP="006D1373">
      <w:pPr>
        <w:pStyle w:val="Bullet1"/>
        <w:ind w:left="360"/>
      </w:pPr>
      <w:r w:rsidRPr="00A33437">
        <w:t>Running, horseplay, throwing objects, and scuffling is not permitted.</w:t>
      </w:r>
    </w:p>
    <w:p w14:paraId="2673ED0A" w14:textId="77777777" w:rsidR="003444A0" w:rsidRPr="00A33437" w:rsidRDefault="003444A0" w:rsidP="006D1373">
      <w:pPr>
        <w:pStyle w:val="Bullet1"/>
        <w:ind w:left="360"/>
      </w:pPr>
      <w:r w:rsidRPr="00A33437">
        <w:t>Intoxicating substances are not permitted. Drinking of alcoholic beverages or the consumption or sale of illegal drugs is a direct violation of this policy</w:t>
      </w:r>
      <w:r>
        <w:t xml:space="preserve"> and</w:t>
      </w:r>
      <w:r w:rsidRPr="00A33437">
        <w:t xml:space="preserve"> is grounds for immediate </w:t>
      </w:r>
      <w:r>
        <w:t>dismissal</w:t>
      </w:r>
      <w:r w:rsidRPr="00A33437">
        <w:t>.</w:t>
      </w:r>
    </w:p>
    <w:p w14:paraId="48596955" w14:textId="77777777" w:rsidR="003444A0" w:rsidRPr="00A33437" w:rsidRDefault="003444A0" w:rsidP="006D1373">
      <w:pPr>
        <w:pStyle w:val="Bullet1"/>
        <w:ind w:left="360"/>
      </w:pPr>
      <w:r w:rsidRPr="00A33437">
        <w:t xml:space="preserve">Obey all warning signs and read all </w:t>
      </w:r>
      <w:r>
        <w:t xml:space="preserve">posted </w:t>
      </w:r>
      <w:r w:rsidRPr="00A33437">
        <w:t>safety bulletins.</w:t>
      </w:r>
    </w:p>
    <w:p w14:paraId="292AAD69" w14:textId="77777777" w:rsidR="003444A0" w:rsidRPr="00A33437" w:rsidRDefault="003444A0" w:rsidP="006D1373">
      <w:pPr>
        <w:pStyle w:val="Bullet1"/>
        <w:ind w:left="360"/>
      </w:pPr>
      <w:r w:rsidRPr="00A33437">
        <w:t>Learn the location of firefighting equipment, exits</w:t>
      </w:r>
      <w:r>
        <w:t>,</w:t>
      </w:r>
      <w:r w:rsidRPr="00A33437">
        <w:t xml:space="preserve"> and first-aid kits.</w:t>
      </w:r>
    </w:p>
    <w:p w14:paraId="654B4C37" w14:textId="77777777" w:rsidR="003444A0" w:rsidRPr="00A33437" w:rsidRDefault="003444A0" w:rsidP="006D1373">
      <w:pPr>
        <w:pStyle w:val="Bullet1"/>
        <w:ind w:left="360"/>
      </w:pPr>
      <w:r w:rsidRPr="00A33437">
        <w:t>Store material, trucks, skids, racks, crates, boxes, ladders, and other equipment so as not to block exit doors, firefighting equipment, or power panels.</w:t>
      </w:r>
    </w:p>
    <w:p w14:paraId="14B7C73B" w14:textId="77777777" w:rsidR="003444A0" w:rsidRPr="00A33437" w:rsidRDefault="003444A0" w:rsidP="006D1373">
      <w:pPr>
        <w:pStyle w:val="Bullet1"/>
        <w:ind w:left="360"/>
      </w:pPr>
      <w:r w:rsidRPr="00A33437">
        <w:t>Keep floors clean and your work area orderly. Always maintain good housekeeping in all work areas.</w:t>
      </w:r>
    </w:p>
    <w:p w14:paraId="6962CF77" w14:textId="77777777" w:rsidR="003444A0" w:rsidRPr="00A33437" w:rsidRDefault="003444A0" w:rsidP="006D1373">
      <w:pPr>
        <w:pStyle w:val="Bullet1"/>
        <w:ind w:left="360"/>
      </w:pPr>
      <w:r w:rsidRPr="00A33437">
        <w:t xml:space="preserve">Walking and working surfaces </w:t>
      </w:r>
      <w:r>
        <w:t>must</w:t>
      </w:r>
      <w:r w:rsidRPr="00A33437">
        <w:t xml:space="preserve"> be kept clear of objects such as materials, tools, cord</w:t>
      </w:r>
      <w:r>
        <w:t>s</w:t>
      </w:r>
      <w:r w:rsidRPr="00A33437">
        <w:t>,</w:t>
      </w:r>
      <w:r>
        <w:t xml:space="preserve"> hoses,</w:t>
      </w:r>
      <w:r w:rsidRPr="00A33437">
        <w:t xml:space="preserve"> etc. to minimize slip, trip</w:t>
      </w:r>
      <w:r>
        <w:t>,</w:t>
      </w:r>
      <w:r w:rsidRPr="00A33437">
        <w:t xml:space="preserve"> and fall hazards.</w:t>
      </w:r>
    </w:p>
    <w:p w14:paraId="0EBDE871" w14:textId="77777777" w:rsidR="003444A0" w:rsidRPr="00A33437" w:rsidRDefault="003444A0" w:rsidP="006D1373">
      <w:pPr>
        <w:pStyle w:val="Bullet1"/>
        <w:ind w:left="360"/>
      </w:pPr>
      <w:r w:rsidRPr="00A33437">
        <w:t>Report all incidents, injuries, or illness to supervisor immediately. Delay in receiving medical or first-aid care can further complicate the effects of an injury. Additionally, unreported incidents can promote recurrence of the incident with possibility of further worker injury. This policy mandates that a report be filed with the office the same day in all instances.</w:t>
      </w:r>
    </w:p>
    <w:p w14:paraId="268AF338" w14:textId="77777777" w:rsidR="003444A0" w:rsidRPr="00A33437" w:rsidRDefault="003444A0" w:rsidP="006D1373">
      <w:pPr>
        <w:pStyle w:val="Bullet1"/>
        <w:ind w:left="360"/>
      </w:pPr>
      <w:r w:rsidRPr="00A33437">
        <w:t xml:space="preserve">Perform </w:t>
      </w:r>
      <w:r>
        <w:t>all</w:t>
      </w:r>
      <w:r w:rsidRPr="00A33437">
        <w:t xml:space="preserve"> assigned tasks safely. When in doubt of how to do so, ask for additional help or training. Workers should not perform any task or operate any equipment unless trained in the specific operation</w:t>
      </w:r>
      <w:r>
        <w:t xml:space="preserve">, </w:t>
      </w:r>
      <w:r w:rsidRPr="00A33437">
        <w:t>and made aware of the hazards associated with the task/equipment and the controls of such hazards.</w:t>
      </w:r>
    </w:p>
    <w:p w14:paraId="3BA17FB7" w14:textId="77777777" w:rsidR="003444A0" w:rsidRPr="00A33437" w:rsidRDefault="003444A0" w:rsidP="006D1373">
      <w:pPr>
        <w:pStyle w:val="Bullet1"/>
        <w:ind w:left="360"/>
      </w:pPr>
      <w:r w:rsidRPr="00A33437">
        <w:t>Do not lift objects which are too heavy. Request help or use a lift.</w:t>
      </w:r>
    </w:p>
    <w:p w14:paraId="3DAD5730" w14:textId="77777777" w:rsidR="003444A0" w:rsidRPr="00A33437" w:rsidRDefault="003444A0" w:rsidP="006D1373">
      <w:pPr>
        <w:pStyle w:val="Bullet1"/>
        <w:ind w:left="360"/>
      </w:pPr>
      <w:r>
        <w:t>When lifting use your legs, not your back. Bend at the knees rather than at the waist.</w:t>
      </w:r>
    </w:p>
    <w:p w14:paraId="3DF69FC2" w14:textId="77777777" w:rsidR="003444A0" w:rsidRPr="00A33437" w:rsidRDefault="003444A0" w:rsidP="006D1373">
      <w:pPr>
        <w:pStyle w:val="Bullet1"/>
        <w:ind w:left="360"/>
      </w:pPr>
      <w:r>
        <w:t>Smoke only in designated smoking areas</w:t>
      </w:r>
      <w:r w:rsidRPr="00A33437">
        <w:t>.</w:t>
      </w:r>
    </w:p>
    <w:p w14:paraId="395BAEB8" w14:textId="77777777" w:rsidR="003444A0" w:rsidRPr="00A33437" w:rsidRDefault="003444A0" w:rsidP="006D1373">
      <w:pPr>
        <w:pStyle w:val="Bullet1"/>
        <w:ind w:left="360"/>
      </w:pPr>
      <w:r w:rsidRPr="00A33437">
        <w:t xml:space="preserve">All flywheels, </w:t>
      </w:r>
      <w:r>
        <w:t>rotating shafts</w:t>
      </w:r>
      <w:r w:rsidRPr="00A33437">
        <w:t>, pulleys, belts, gears, sprockets, chains, fan blades</w:t>
      </w:r>
      <w:r>
        <w:t>, and other rotating or moving machine parts</w:t>
      </w:r>
      <w:r w:rsidRPr="00A33437">
        <w:t xml:space="preserve"> will be guarded/enclosed when located below seven feet above the </w:t>
      </w:r>
      <w:r>
        <w:t>working surface</w:t>
      </w:r>
      <w:r w:rsidRPr="00A33437">
        <w:t>.</w:t>
      </w:r>
    </w:p>
    <w:p w14:paraId="0D4A8923" w14:textId="77777777" w:rsidR="003444A0" w:rsidRPr="00A33437" w:rsidRDefault="003444A0" w:rsidP="006D1373">
      <w:pPr>
        <w:pStyle w:val="Bullet1"/>
        <w:ind w:left="360"/>
      </w:pPr>
      <w:r w:rsidRPr="00A33437">
        <w:t>Guards installed on machinery and equipment, such as air compressors, conveyors, drill presses, etc., will not be removed when operating. Guards removed for servicing or other work on the machine or equipment will be immediately replaced upon completion of the work.</w:t>
      </w:r>
    </w:p>
    <w:p w14:paraId="7F7BB158" w14:textId="77777777" w:rsidR="003444A0" w:rsidRPr="00A33437" w:rsidRDefault="003444A0" w:rsidP="006D1373">
      <w:pPr>
        <w:pStyle w:val="Bullet1"/>
        <w:ind w:left="360"/>
      </w:pPr>
      <w:r w:rsidRPr="00A33437">
        <w:t>Woodworking equipment, such as power saws, table saws, or portable abrasive grinders, will not be operated unless all required guards are in place. Feather boards and push boards will be used when necessary.</w:t>
      </w:r>
    </w:p>
    <w:p w14:paraId="474F6E8F" w14:textId="77777777" w:rsidR="003444A0" w:rsidRPr="00A33437" w:rsidRDefault="003444A0" w:rsidP="006D1373">
      <w:pPr>
        <w:pStyle w:val="Bullet1"/>
        <w:ind w:left="360"/>
      </w:pPr>
      <w:r w:rsidRPr="00A33437">
        <w:t>Before any work or maintenance is performed on any machine, equipment, tool, or electrical system, they will be made safe before work starts by removing any source of energy or power to them, such as electrical, air/hydraulic pressure, spring/stored energy, or thermal (heat/cold).</w:t>
      </w:r>
    </w:p>
    <w:p w14:paraId="4D514BE0" w14:textId="77777777" w:rsidR="003444A0" w:rsidRPr="00A33437" w:rsidRDefault="003444A0" w:rsidP="006D1373">
      <w:pPr>
        <w:pStyle w:val="Bullet1"/>
        <w:ind w:left="360"/>
      </w:pPr>
      <w:r w:rsidRPr="00A33437">
        <w:t xml:space="preserve">The Lockout/Tagout Program provides for a safe method of working on, near, or in machinery or equipment that can cause serious injury. </w:t>
      </w:r>
      <w:r w:rsidR="00017627" w:rsidRPr="00A33437">
        <w:t>All employees will use this program</w:t>
      </w:r>
      <w:r w:rsidRPr="00A33437">
        <w:t xml:space="preserve"> to ensure that the machine or equipment is stopped, isolated from all potentially hazardous energy sources, and locked out before employees perform any servic</w:t>
      </w:r>
      <w:r>
        <w:t>e</w:t>
      </w:r>
      <w:r w:rsidRPr="00A33437">
        <w:t xml:space="preserve"> or maintenance where the unexpected energization or start-up of the machine or equipment, or release of stored energy could cause injury.</w:t>
      </w:r>
    </w:p>
    <w:p w14:paraId="42D8A7BE" w14:textId="77777777" w:rsidR="003444A0" w:rsidRPr="00A33437" w:rsidRDefault="003444A0" w:rsidP="006D1373">
      <w:pPr>
        <w:pStyle w:val="Bullet1"/>
        <w:ind w:left="360"/>
      </w:pPr>
      <w:r w:rsidRPr="00A33437">
        <w:t>Machinery shall not be re-fueled, oiled, serviced, or repaired while in operation.</w:t>
      </w:r>
    </w:p>
    <w:p w14:paraId="0CA7F5EC" w14:textId="77777777" w:rsidR="003444A0" w:rsidRPr="00A33437" w:rsidRDefault="003444A0" w:rsidP="006D1373">
      <w:pPr>
        <w:pStyle w:val="Bullet1"/>
        <w:ind w:left="360"/>
      </w:pPr>
      <w:r w:rsidRPr="00A33437">
        <w:t>All stairways of four or more risers will be guarded by a handrail, or stair rails on the open side. Handrails or stair rails will be provided on both sides if the stairs are more than 44 inches wide.</w:t>
      </w:r>
    </w:p>
    <w:p w14:paraId="229226AB" w14:textId="77777777" w:rsidR="003444A0" w:rsidRPr="00A33437" w:rsidRDefault="003444A0" w:rsidP="006D1373">
      <w:pPr>
        <w:pStyle w:val="Bullet1"/>
        <w:ind w:left="360"/>
      </w:pPr>
      <w:r w:rsidRPr="00A33437">
        <w:t xml:space="preserve">When a hole or floor opening is created during a work activity, a </w:t>
      </w:r>
      <w:r>
        <w:t xml:space="preserve">proper </w:t>
      </w:r>
      <w:r w:rsidRPr="00A33437">
        <w:t>cover or barricade must be installed immediately.</w:t>
      </w:r>
    </w:p>
    <w:p w14:paraId="5BE22FFB" w14:textId="77777777" w:rsidR="003444A0" w:rsidRPr="00A33437" w:rsidRDefault="003444A0" w:rsidP="006D1373">
      <w:pPr>
        <w:pStyle w:val="Bullet1"/>
        <w:ind w:left="360"/>
      </w:pPr>
      <w:r w:rsidRPr="00A33437">
        <w:t>Fall protection must be utilized at fall heights as follows:</w:t>
      </w:r>
    </w:p>
    <w:p w14:paraId="0F57A36D" w14:textId="77777777" w:rsidR="003444A0" w:rsidRPr="00A33437" w:rsidRDefault="003444A0" w:rsidP="008A40B4">
      <w:pPr>
        <w:pStyle w:val="Bullet1"/>
        <w:numPr>
          <w:ilvl w:val="1"/>
          <w:numId w:val="51"/>
        </w:numPr>
        <w:ind w:left="720"/>
      </w:pPr>
      <w:r w:rsidRPr="00A33437">
        <w:t>When over 6’ in a construction setting.</w:t>
      </w:r>
    </w:p>
    <w:p w14:paraId="30254E03" w14:textId="77777777" w:rsidR="003444A0" w:rsidRPr="00A33437" w:rsidRDefault="003444A0" w:rsidP="008A40B4">
      <w:pPr>
        <w:pStyle w:val="Bullet1"/>
        <w:numPr>
          <w:ilvl w:val="1"/>
          <w:numId w:val="51"/>
        </w:numPr>
        <w:ind w:left="720"/>
      </w:pPr>
      <w:r w:rsidRPr="00A33437">
        <w:t>When over 10’ from a scaffold.</w:t>
      </w:r>
    </w:p>
    <w:p w14:paraId="222E9286" w14:textId="77777777" w:rsidR="003444A0" w:rsidRPr="00A33437" w:rsidRDefault="003444A0" w:rsidP="006D1373">
      <w:pPr>
        <w:pStyle w:val="Bullet1"/>
        <w:ind w:left="360"/>
      </w:pPr>
      <w:r w:rsidRPr="00A33437">
        <w:t>Safety harnesses, belts, lanyards, lines, and lifelines may be used in lieu of other fall protection systems to provide the required fall protection.</w:t>
      </w:r>
    </w:p>
    <w:p w14:paraId="6FB7D274" w14:textId="77777777" w:rsidR="003444A0" w:rsidRPr="00A33437" w:rsidRDefault="003444A0" w:rsidP="006D1373">
      <w:pPr>
        <w:pStyle w:val="Bullet1"/>
        <w:ind w:left="360"/>
      </w:pPr>
      <w:r w:rsidRPr="00A33437">
        <w:t>Only trained employees will operate aerial lifts (cherry pickers, extensible</w:t>
      </w:r>
      <w:r>
        <w:t>,</w:t>
      </w:r>
      <w:r w:rsidRPr="00A33437">
        <w:t xml:space="preserve"> and articulating boom platforms).</w:t>
      </w:r>
    </w:p>
    <w:p w14:paraId="7A1199AF" w14:textId="77777777" w:rsidR="003444A0" w:rsidRPr="00A33437" w:rsidRDefault="003444A0" w:rsidP="006D1373">
      <w:pPr>
        <w:pStyle w:val="Bullet1"/>
        <w:ind w:left="360"/>
      </w:pPr>
      <w:r w:rsidRPr="00A33437">
        <w:t>Only authorized and trained employees will operate forklifts and other industrial trucks.</w:t>
      </w:r>
    </w:p>
    <w:p w14:paraId="1041BDFF" w14:textId="77777777" w:rsidR="003444A0" w:rsidRPr="00A33437" w:rsidRDefault="003444A0" w:rsidP="006D1373">
      <w:pPr>
        <w:pStyle w:val="Bullet1"/>
        <w:ind w:left="360"/>
      </w:pPr>
      <w:r w:rsidRPr="00A33437">
        <w:t>Employees will not operate any forklift that needs repairs, is defective, or is unsafe. Such forklifts will be removed from service for repair.</w:t>
      </w:r>
    </w:p>
    <w:p w14:paraId="45229702" w14:textId="77777777" w:rsidR="003444A0" w:rsidRPr="00A33437" w:rsidRDefault="003444A0" w:rsidP="006D1373">
      <w:pPr>
        <w:pStyle w:val="Bullet1"/>
        <w:ind w:left="360"/>
      </w:pPr>
      <w:r w:rsidRPr="00A33437">
        <w:t xml:space="preserve">Fall protection equipment such as a full body harness and lanyard shall be worn when operating any articulating boom platform or lift. </w:t>
      </w:r>
      <w:r>
        <w:t>O</w:t>
      </w:r>
      <w:r w:rsidRPr="00A33437">
        <w:t xml:space="preserve">ccupants of the basket shall remain on the floor of the lift and </w:t>
      </w:r>
      <w:r>
        <w:t xml:space="preserve">shall </w:t>
      </w:r>
      <w:r w:rsidRPr="00A33437">
        <w:t xml:space="preserve">not use the rails, </w:t>
      </w:r>
      <w:r w:rsidR="008C0045">
        <w:t>toeboard</w:t>
      </w:r>
      <w:r w:rsidRPr="00A33437">
        <w:t>s</w:t>
      </w:r>
      <w:r>
        <w:t xml:space="preserve">, ladders, </w:t>
      </w:r>
      <w:r w:rsidRPr="00A33437">
        <w:t>or materials to elevate themselves off the floor of the lift.</w:t>
      </w:r>
    </w:p>
    <w:p w14:paraId="5B080A7B" w14:textId="77777777" w:rsidR="003444A0" w:rsidRPr="00A33437" w:rsidRDefault="003444A0" w:rsidP="006D1373">
      <w:pPr>
        <w:pStyle w:val="Bullet1"/>
        <w:ind w:left="360"/>
      </w:pPr>
      <w:r>
        <w:t>L</w:t>
      </w:r>
      <w:r w:rsidRPr="00A33437">
        <w:t xml:space="preserve">adders shall be inspected prior to use, used at the proper 4:1 ratio, properly secured, and extended </w:t>
      </w:r>
      <w:r>
        <w:t>three (</w:t>
      </w:r>
      <w:r w:rsidRPr="00A33437">
        <w:t>3</w:t>
      </w:r>
      <w:r>
        <w:t>) feet</w:t>
      </w:r>
      <w:r w:rsidRPr="00A33437">
        <w:t xml:space="preserve"> above the landing surface. The user shall always face the ladder, use</w:t>
      </w:r>
      <w:r w:rsidRPr="009D6F2A">
        <w:t xml:space="preserve"> </w:t>
      </w:r>
      <w:r>
        <w:t>three (</w:t>
      </w:r>
      <w:r w:rsidRPr="00CB3FD5">
        <w:t>3</w:t>
      </w:r>
      <w:r>
        <w:t>)</w:t>
      </w:r>
      <w:r w:rsidRPr="00CB3FD5">
        <w:t xml:space="preserve"> </w:t>
      </w:r>
      <w:r w:rsidRPr="00A33437">
        <w:t xml:space="preserve">points of contact, and maintain good balance by keeping their belt buckle within the rails of the ladder. No materials, tools, or </w:t>
      </w:r>
      <w:r>
        <w:t>other items</w:t>
      </w:r>
      <w:r w:rsidRPr="00A33437">
        <w:t xml:space="preserve"> shall be carried up the ladder. </w:t>
      </w:r>
      <w:r>
        <w:t>Hoist m</w:t>
      </w:r>
      <w:r w:rsidRPr="00A33437">
        <w:t>aterials and tools to upper levels with the use of a rope.</w:t>
      </w:r>
    </w:p>
    <w:p w14:paraId="5E86F9F5" w14:textId="77777777" w:rsidR="003444A0" w:rsidRPr="00A33437" w:rsidRDefault="003444A0" w:rsidP="006D1373">
      <w:pPr>
        <w:pStyle w:val="Bullet1"/>
        <w:ind w:left="360"/>
      </w:pPr>
      <w:r w:rsidRPr="00A33437">
        <w:t>Ensure that electrical equipment such as power tools, electrical cords, or portable lighting is all in good repair with no broken or missing parts or insulation.</w:t>
      </w:r>
      <w:r>
        <w:t xml:space="preserve"> Remove damaged items from service.</w:t>
      </w:r>
    </w:p>
    <w:p w14:paraId="7B300DB5" w14:textId="77777777" w:rsidR="003444A0" w:rsidRPr="00A33437" w:rsidRDefault="003444A0" w:rsidP="006D1373">
      <w:pPr>
        <w:pStyle w:val="Bullet1"/>
        <w:ind w:left="360"/>
      </w:pPr>
      <w:r w:rsidRPr="00A33437">
        <w:t>All extension cords and electric powered tools (except double insulated) will be grounded. Ground prongs will not be removed.</w:t>
      </w:r>
    </w:p>
    <w:p w14:paraId="7D8AD38F" w14:textId="77777777" w:rsidR="003444A0" w:rsidRPr="00A33437" w:rsidRDefault="003444A0" w:rsidP="006D1373">
      <w:pPr>
        <w:pStyle w:val="Bullet1"/>
        <w:ind w:left="360"/>
      </w:pPr>
      <w:r w:rsidRPr="00A33437">
        <w:t>When in a construction setting</w:t>
      </w:r>
      <w:r>
        <w:t>,</w:t>
      </w:r>
      <w:r w:rsidRPr="00A33437">
        <w:t xml:space="preserve"> GFCI receptacles </w:t>
      </w:r>
      <w:r>
        <w:t>shall be</w:t>
      </w:r>
      <w:r w:rsidRPr="00A33437">
        <w:t xml:space="preserve"> utilized at all times with any cords or corded equipment.</w:t>
      </w:r>
    </w:p>
    <w:p w14:paraId="51E30A10" w14:textId="77777777" w:rsidR="003444A0" w:rsidRPr="00A33437" w:rsidRDefault="003444A0" w:rsidP="006D1373">
      <w:pPr>
        <w:pStyle w:val="Bullet1"/>
        <w:ind w:left="360"/>
      </w:pPr>
      <w:r w:rsidRPr="00A33437">
        <w:t>Safe work practices will be employed while working in or around trenches and excavations including:</w:t>
      </w:r>
    </w:p>
    <w:p w14:paraId="0E05DE0F" w14:textId="77777777" w:rsidR="003444A0" w:rsidRPr="00A33437" w:rsidRDefault="003444A0" w:rsidP="008A40B4">
      <w:pPr>
        <w:pStyle w:val="Bullet1"/>
        <w:numPr>
          <w:ilvl w:val="1"/>
          <w:numId w:val="51"/>
        </w:numPr>
        <w:ind w:left="720"/>
      </w:pPr>
      <w:r w:rsidRPr="00A33437">
        <w:t>Ladders or ramps will be provided in excavations deeper than 4’</w:t>
      </w:r>
    </w:p>
    <w:p w14:paraId="12249B8D" w14:textId="77777777" w:rsidR="003444A0" w:rsidRPr="00A33437" w:rsidRDefault="003444A0" w:rsidP="008A40B4">
      <w:pPr>
        <w:pStyle w:val="Bullet1"/>
        <w:numPr>
          <w:ilvl w:val="1"/>
          <w:numId w:val="51"/>
        </w:numPr>
        <w:ind w:left="720"/>
      </w:pPr>
      <w:r w:rsidRPr="00A33437">
        <w:t>Travel distances</w:t>
      </w:r>
      <w:r>
        <w:t xml:space="preserve"> to means of egress</w:t>
      </w:r>
      <w:r w:rsidRPr="00A33437">
        <w:t xml:space="preserve"> shall be kept to less than 25’</w:t>
      </w:r>
      <w:r>
        <w:t xml:space="preserve"> unobstructed.</w:t>
      </w:r>
    </w:p>
    <w:p w14:paraId="2170293F" w14:textId="77777777" w:rsidR="003444A0" w:rsidRDefault="003444A0" w:rsidP="008A40B4">
      <w:pPr>
        <w:pStyle w:val="Bullet1"/>
        <w:numPr>
          <w:ilvl w:val="1"/>
          <w:numId w:val="51"/>
        </w:numPr>
        <w:ind w:left="720"/>
      </w:pPr>
      <w:r w:rsidRPr="00A33437">
        <w:t>Protective measures such as shoring, sloping, benching</w:t>
      </w:r>
      <w:r>
        <w:t>,</w:t>
      </w:r>
      <w:r w:rsidRPr="00A33437">
        <w:t xml:space="preserve"> or trench shields shall be utilized in all trenches deeper than 5’</w:t>
      </w:r>
      <w:r>
        <w:t>.</w:t>
      </w:r>
    </w:p>
    <w:p w14:paraId="66EB1221" w14:textId="77777777" w:rsidR="006D1373" w:rsidRPr="00A33437" w:rsidRDefault="006D1373" w:rsidP="006D1373">
      <w:pPr>
        <w:rPr>
          <w:b/>
        </w:rPr>
      </w:pPr>
      <w:r w:rsidRPr="00A33437">
        <w:rPr>
          <w:b/>
        </w:rPr>
        <w:t>Hazardous Materials</w:t>
      </w:r>
    </w:p>
    <w:p w14:paraId="63235753" w14:textId="77777777" w:rsidR="006D1373" w:rsidRPr="005C707E" w:rsidRDefault="006D1373" w:rsidP="006D1373">
      <w:pPr>
        <w:pStyle w:val="Bullet1"/>
        <w:ind w:left="360"/>
      </w:pPr>
      <w:r w:rsidRPr="005C707E">
        <w:t>All employees shall be aware of any hazardous material</w:t>
      </w:r>
      <w:r>
        <w:t>s to which they may be exposed.</w:t>
      </w:r>
    </w:p>
    <w:p w14:paraId="5DD9F519" w14:textId="77777777" w:rsidR="006D1373" w:rsidRPr="005C707E" w:rsidRDefault="006D1373" w:rsidP="006D1373">
      <w:pPr>
        <w:pStyle w:val="Bullet1"/>
        <w:ind w:left="360"/>
      </w:pPr>
      <w:r w:rsidRPr="005C707E">
        <w:t>Employees should be trained in the safe handling and potential hazards of the material.</w:t>
      </w:r>
    </w:p>
    <w:p w14:paraId="0D9CBA25" w14:textId="77777777" w:rsidR="006D1373" w:rsidRPr="005C707E" w:rsidRDefault="006D1373" w:rsidP="006D1373">
      <w:pPr>
        <w:pStyle w:val="Bullet1"/>
        <w:ind w:left="360"/>
      </w:pPr>
      <w:r w:rsidRPr="005C707E">
        <w:t>All aspects of the employee Hazard Communication Act including awareness, protection, and proper handling shall be observed and practiced.</w:t>
      </w:r>
    </w:p>
    <w:p w14:paraId="509DCCCC" w14:textId="77777777" w:rsidR="006D1373" w:rsidRDefault="006D1373" w:rsidP="006D1373">
      <w:pPr>
        <w:pStyle w:val="Bullet1"/>
        <w:ind w:left="360"/>
      </w:pPr>
      <w:r w:rsidRPr="005C707E">
        <w:t xml:space="preserve">Each employee has </w:t>
      </w:r>
      <w:r>
        <w:t>the right to access</w:t>
      </w:r>
      <w:r w:rsidRPr="005C707E">
        <w:t xml:space="preserve"> the Safety Data Sheets on any chemical </w:t>
      </w:r>
      <w:r>
        <w:t>to which they may be exposed.</w:t>
      </w:r>
    </w:p>
    <w:p w14:paraId="50C68028" w14:textId="77777777" w:rsidR="006D1373" w:rsidRDefault="006D1373" w:rsidP="006D1373">
      <w:pPr>
        <w:pStyle w:val="Bullet1"/>
        <w:ind w:left="360"/>
      </w:pPr>
      <w:r w:rsidRPr="005C707E">
        <w:t>Employees shall wash hands after the use of any Hazardous Substance.</w:t>
      </w:r>
    </w:p>
    <w:p w14:paraId="6A2F5466" w14:textId="77777777" w:rsidR="003444A0" w:rsidRDefault="003444A0" w:rsidP="003444A0">
      <w:pPr>
        <w:jc w:val="left"/>
        <w:rPr>
          <w:rFonts w:cs="Tahoma"/>
          <w:szCs w:val="20"/>
        </w:rPr>
      </w:pPr>
    </w:p>
    <w:p w14:paraId="34C5AD0A" w14:textId="77777777" w:rsidR="00B210F7" w:rsidRPr="008A73AA" w:rsidRDefault="00B210F7" w:rsidP="008A73AA">
      <w:pPr>
        <w:jc w:val="center"/>
        <w:rPr>
          <w:i/>
          <w:iCs/>
        </w:rPr>
      </w:pPr>
      <w:r w:rsidRPr="008A73AA">
        <w:rPr>
          <w:i/>
          <w:iCs/>
        </w:rPr>
        <w:t>Suggestions to improve and enhance the safety program are welcomed and encouraged.</w:t>
      </w:r>
    </w:p>
    <w:p w14:paraId="1E8C2643" w14:textId="77777777" w:rsidR="003444A0" w:rsidRDefault="003444A0" w:rsidP="003444A0">
      <w:pPr>
        <w:spacing w:after="0"/>
        <w:contextualSpacing/>
        <w:rPr>
          <w:rFonts w:cs="Tahoma"/>
          <w:i/>
          <w:szCs w:val="20"/>
        </w:rPr>
      </w:pPr>
      <w:r>
        <w:rPr>
          <w:rFonts w:cs="Tahoma"/>
          <w:i/>
          <w:szCs w:val="20"/>
        </w:rPr>
        <w:br w:type="page"/>
      </w:r>
    </w:p>
    <w:p w14:paraId="01A492B7" w14:textId="77777777" w:rsidR="003444A0" w:rsidRPr="0036331B" w:rsidRDefault="003444A0" w:rsidP="00955EDD">
      <w:pPr>
        <w:pStyle w:val="TopHeaderCONS"/>
      </w:pPr>
      <w:bookmarkStart w:id="564" w:name="_Hlk102481558"/>
      <w:r w:rsidRPr="0036331B">
        <w:t>Sub-contractor Safety Requirements Acknowledgement</w:t>
      </w:r>
    </w:p>
    <w:p w14:paraId="219D16B4" w14:textId="77777777" w:rsidR="003444A0" w:rsidRPr="00B245CD" w:rsidRDefault="003444A0" w:rsidP="003444A0">
      <w:pPr>
        <w:rPr>
          <w:snapToGrid w:val="0"/>
          <w:sz w:val="8"/>
          <w:szCs w:val="8"/>
        </w:rPr>
      </w:pPr>
    </w:p>
    <w:p w14:paraId="227CAEEA" w14:textId="77777777" w:rsidR="003444A0" w:rsidRDefault="003444A0" w:rsidP="003444A0">
      <w:pPr>
        <w:rPr>
          <w:rFonts w:eastAsia="Times New Roman" w:cs="Tahoma"/>
          <w:kern w:val="28"/>
          <w:szCs w:val="56"/>
        </w:rPr>
      </w:pPr>
      <w:r w:rsidRPr="00F8666E">
        <w:rPr>
          <w:rFonts w:eastAsia="Times New Roman" w:cs="Tahoma"/>
          <w:kern w:val="28"/>
          <w:szCs w:val="56"/>
        </w:rPr>
        <w:t>I have reviewed the above “</w:t>
      </w:r>
      <w:r>
        <w:rPr>
          <w:rFonts w:eastAsia="Times New Roman" w:cs="Tahoma"/>
          <w:b/>
          <w:i/>
          <w:kern w:val="28"/>
          <w:szCs w:val="56"/>
        </w:rPr>
        <w:t>Sub-contractor</w:t>
      </w:r>
      <w:r w:rsidRPr="00F8666E">
        <w:rPr>
          <w:rFonts w:eastAsia="Times New Roman" w:cs="Tahoma"/>
          <w:b/>
          <w:i/>
          <w:kern w:val="28"/>
          <w:szCs w:val="56"/>
        </w:rPr>
        <w:t xml:space="preserve"> Safety Policy</w:t>
      </w:r>
      <w:r w:rsidRPr="00F8666E">
        <w:rPr>
          <w:rFonts w:eastAsia="Times New Roman" w:cs="Tahoma"/>
          <w:kern w:val="28"/>
          <w:szCs w:val="56"/>
        </w:rPr>
        <w:t xml:space="preserve">” and agree that I will </w:t>
      </w:r>
      <w:r>
        <w:rPr>
          <w:rFonts w:eastAsia="Times New Roman" w:cs="Tahoma"/>
          <w:kern w:val="28"/>
          <w:szCs w:val="56"/>
        </w:rPr>
        <w:t>e</w:t>
      </w:r>
      <w:r w:rsidRPr="00F8666E">
        <w:rPr>
          <w:rFonts w:eastAsia="Times New Roman" w:cs="Tahoma"/>
          <w:kern w:val="28"/>
          <w:szCs w:val="56"/>
        </w:rPr>
        <w:t>nsure my crew’s compliance with these regulations.</w:t>
      </w:r>
    </w:p>
    <w:p w14:paraId="244F1CD7" w14:textId="77777777" w:rsidR="003444A0" w:rsidRPr="00F8666E" w:rsidRDefault="003444A0" w:rsidP="003444A0">
      <w:pPr>
        <w:rPr>
          <w:rFonts w:eastAsia="Times New Roman" w:cs="Tahoma"/>
          <w:kern w:val="28"/>
          <w:szCs w:val="56"/>
        </w:rPr>
      </w:pPr>
      <w:r w:rsidRPr="00F8666E">
        <w:rPr>
          <w:rFonts w:eastAsia="Times New Roman" w:cs="Tahoma"/>
          <w:kern w:val="28"/>
          <w:szCs w:val="56"/>
        </w:rPr>
        <w:t xml:space="preserve">Additionally, I will </w:t>
      </w:r>
      <w:r>
        <w:rPr>
          <w:rFonts w:eastAsia="Times New Roman" w:cs="Tahoma"/>
          <w:kern w:val="28"/>
          <w:szCs w:val="56"/>
        </w:rPr>
        <w:t>e</w:t>
      </w:r>
      <w:r w:rsidRPr="00F8666E">
        <w:rPr>
          <w:rFonts w:eastAsia="Times New Roman" w:cs="Tahoma"/>
          <w:kern w:val="28"/>
          <w:szCs w:val="56"/>
        </w:rPr>
        <w:t>nsure that my crew adheres to the following:</w:t>
      </w:r>
    </w:p>
    <w:p w14:paraId="0A122D6D" w14:textId="77777777" w:rsidR="003444A0" w:rsidRPr="00837602" w:rsidRDefault="003444A0" w:rsidP="0039201D">
      <w:pPr>
        <w:pStyle w:val="Bullet1"/>
        <w:contextualSpacing w:val="0"/>
      </w:pPr>
      <w:r w:rsidRPr="00837602">
        <w:t>Abide by all Federal, State, Local and Municipal guidelines, and regulations.</w:t>
      </w:r>
    </w:p>
    <w:p w14:paraId="76656B19" w14:textId="77777777" w:rsidR="003444A0" w:rsidRPr="00837602" w:rsidRDefault="003444A0" w:rsidP="0039201D">
      <w:pPr>
        <w:pStyle w:val="Bullet1"/>
        <w:contextualSpacing w:val="0"/>
      </w:pPr>
      <w:r w:rsidRPr="00837602">
        <w:t xml:space="preserve">Perform work in a manner consistent with a high level of care for other workers </w:t>
      </w:r>
      <w:r w:rsidR="00D320B5">
        <w:t>and</w:t>
      </w:r>
      <w:r w:rsidRPr="00837602">
        <w:t xml:space="preserve"> the public who may </w:t>
      </w:r>
      <w:r>
        <w:t>enter</w:t>
      </w:r>
      <w:r w:rsidRPr="00837602">
        <w:t xml:space="preserve"> the jobsite during or after working hours. All open pits, shafts, holes shall be covered, identified, and properly barricaded to prevent accidental entry. Any other hazards such as slip, trip, or fall hazards shall be treated in the same manner.</w:t>
      </w:r>
    </w:p>
    <w:p w14:paraId="2BCAA4FE" w14:textId="77777777" w:rsidR="003444A0" w:rsidRPr="00837602" w:rsidRDefault="003444A0" w:rsidP="0039201D">
      <w:pPr>
        <w:pStyle w:val="Bullet1"/>
        <w:contextualSpacing w:val="0"/>
      </w:pPr>
      <w:r w:rsidRPr="00837602">
        <w:t>Hold a minimum of a weekly safety meeting, to include a “Toolbox Talk” safety topic, with the crew members on our site. This will be a mandatory meeting which ALL crew members will attend. Documentation of the meeting to include a copy of the agenda, topic sheet and signatures of the attendees will be turned in to the superintendent weekly.</w:t>
      </w:r>
    </w:p>
    <w:p w14:paraId="18286CBB" w14:textId="77777777" w:rsidR="003444A0" w:rsidRPr="00837602" w:rsidRDefault="003444A0" w:rsidP="0039201D">
      <w:pPr>
        <w:pStyle w:val="Bullet1"/>
        <w:contextualSpacing w:val="0"/>
      </w:pPr>
      <w:r w:rsidRPr="00837602">
        <w:t>Cooperate fully in the event of an OSHA inspection, site inspection or accident investigation by our personnel or designated representative on the work site.</w:t>
      </w:r>
    </w:p>
    <w:p w14:paraId="61E00E35" w14:textId="61CDA283" w:rsidR="0089776B" w:rsidRPr="00F8666E" w:rsidRDefault="0089776B" w:rsidP="0089776B">
      <w:pPr>
        <w:rPr>
          <w:rFonts w:eastAsia="Times New Roman" w:cs="Tahoma"/>
          <w:kern w:val="28"/>
          <w:szCs w:val="56"/>
        </w:rPr>
      </w:pPr>
      <w:r w:rsidRPr="00F8666E">
        <w:rPr>
          <w:rFonts w:eastAsia="Times New Roman" w:cs="Tahoma"/>
          <w:kern w:val="28"/>
          <w:szCs w:val="56"/>
        </w:rPr>
        <w:t xml:space="preserve">Prior to start of work a Site-Specific Safety Plan and Site-Specific </w:t>
      </w:r>
      <w:r>
        <w:rPr>
          <w:rFonts w:eastAsia="Times New Roman" w:cs="Tahoma"/>
          <w:kern w:val="28"/>
          <w:szCs w:val="56"/>
        </w:rPr>
        <w:t>list of authorized chemicals</w:t>
      </w:r>
      <w:r w:rsidRPr="00F8666E">
        <w:rPr>
          <w:rFonts w:eastAsia="Times New Roman" w:cs="Tahoma"/>
          <w:kern w:val="28"/>
          <w:szCs w:val="56"/>
        </w:rPr>
        <w:t xml:space="preserve"> with Safety Data Sheets will provided to </w:t>
      </w:r>
      <w:r w:rsidRPr="00F8666E">
        <w:rPr>
          <w:rFonts w:eastAsia="Calibri" w:cs="Tahoma"/>
          <w:szCs w:val="18"/>
        </w:rPr>
        <w:fldChar w:fldCharType="begin"/>
      </w:r>
      <w:r w:rsidRPr="00F8666E">
        <w:rPr>
          <w:rFonts w:eastAsia="Calibri" w:cs="Tahoma"/>
          <w:szCs w:val="18"/>
        </w:rPr>
        <w:instrText xml:space="preserve"> MERGEFIELD "Q1" </w:instrText>
      </w:r>
      <w:r w:rsidRPr="00F8666E">
        <w:rPr>
          <w:rFonts w:eastAsia="Calibri" w:cs="Tahoma"/>
          <w:szCs w:val="18"/>
        </w:rPr>
        <w:fldChar w:fldCharType="separate"/>
      </w:r>
      <w:r w:rsidR="000A3858">
        <w:rPr>
          <w:rFonts w:eastAsia="Calibri" w:cs="Tahoma"/>
          <w:noProof/>
          <w:szCs w:val="18"/>
        </w:rPr>
        <w:t>COMPNAME</w:t>
      </w:r>
      <w:r w:rsidRPr="00F8666E">
        <w:rPr>
          <w:rFonts w:eastAsia="Calibri" w:cs="Tahoma"/>
          <w:noProof/>
          <w:szCs w:val="18"/>
        </w:rPr>
        <w:fldChar w:fldCharType="end"/>
      </w:r>
      <w:r w:rsidRPr="00F8666E">
        <w:rPr>
          <w:rFonts w:eastAsia="Times New Roman" w:cs="Tahoma"/>
          <w:kern w:val="28"/>
          <w:szCs w:val="56"/>
        </w:rPr>
        <w:t>.</w:t>
      </w:r>
    </w:p>
    <w:p w14:paraId="6B8E0402" w14:textId="77777777" w:rsidR="0089776B" w:rsidRPr="00F8666E" w:rsidRDefault="0089776B" w:rsidP="003444A0">
      <w:pPr>
        <w:rPr>
          <w:rFonts w:eastAsia="Times New Roman" w:cs="Tahoma"/>
          <w:kern w:val="28"/>
          <w:szCs w:val="56"/>
        </w:rPr>
      </w:pPr>
    </w:p>
    <w:p w14:paraId="423CAB20" w14:textId="77777777" w:rsidR="003444A0" w:rsidRPr="00F8666E" w:rsidRDefault="003444A0" w:rsidP="003444A0">
      <w:pPr>
        <w:rPr>
          <w:rFonts w:cs="Tahoma"/>
        </w:rPr>
      </w:pPr>
    </w:p>
    <w:p w14:paraId="2C7DC1C5" w14:textId="77777777" w:rsidR="003444A0" w:rsidRPr="00F8666E" w:rsidRDefault="003444A0" w:rsidP="003444A0">
      <w:pPr>
        <w:tabs>
          <w:tab w:val="right" w:pos="5040"/>
          <w:tab w:val="left" w:pos="5400"/>
        </w:tabs>
        <w:rPr>
          <w:rFonts w:cs="Tahoma"/>
        </w:rPr>
      </w:pPr>
      <w:r>
        <w:rPr>
          <w:rFonts w:cs="Tahoma"/>
        </w:rPr>
        <w:t>Sub-contractor</w:t>
      </w:r>
      <w:r w:rsidRPr="00F8666E">
        <w:rPr>
          <w:rFonts w:cs="Tahoma"/>
        </w:rPr>
        <w:t>:</w:t>
      </w:r>
      <w:r>
        <w:rPr>
          <w:rFonts w:cs="Tahoma"/>
        </w:rPr>
        <w:t xml:space="preserve"> </w:t>
      </w:r>
      <w:r>
        <w:rPr>
          <w:rFonts w:cs="Tahoma"/>
          <w:u w:val="single"/>
        </w:rPr>
        <w:tab/>
      </w:r>
      <w:r w:rsidRPr="00F8666E">
        <w:rPr>
          <w:rFonts w:cs="Tahoma"/>
        </w:rPr>
        <w:tab/>
        <w:t>Date:</w:t>
      </w:r>
      <w:r>
        <w:rPr>
          <w:rFonts w:cs="Tahoma"/>
        </w:rPr>
        <w:t xml:space="preserve"> </w:t>
      </w:r>
      <w:r w:rsidRPr="00F8666E">
        <w:rPr>
          <w:rFonts w:cs="Tahoma"/>
        </w:rPr>
        <w:t>____________</w:t>
      </w:r>
    </w:p>
    <w:p w14:paraId="6F7F5F8E" w14:textId="77777777" w:rsidR="003444A0" w:rsidRPr="00837602" w:rsidRDefault="003444A0" w:rsidP="003444A0">
      <w:pPr>
        <w:rPr>
          <w:rFonts w:cs="Tahoma"/>
        </w:rPr>
      </w:pPr>
    </w:p>
    <w:p w14:paraId="0481C53F" w14:textId="77777777" w:rsidR="003444A0" w:rsidRPr="00F8666E" w:rsidRDefault="003444A0" w:rsidP="003444A0">
      <w:pPr>
        <w:rPr>
          <w:rFonts w:cs="Tahoma"/>
          <w:b/>
        </w:rPr>
      </w:pPr>
      <w:r w:rsidRPr="00F8666E">
        <w:rPr>
          <w:rFonts w:cs="Tahoma"/>
          <w:b/>
        </w:rPr>
        <w:t>Project Manager</w:t>
      </w:r>
    </w:p>
    <w:p w14:paraId="0178C2B4" w14:textId="77777777" w:rsidR="003444A0" w:rsidRPr="00CE1D9C" w:rsidRDefault="003444A0" w:rsidP="003444A0">
      <w:pPr>
        <w:tabs>
          <w:tab w:val="right" w:pos="5040"/>
          <w:tab w:val="left" w:pos="5400"/>
          <w:tab w:val="right" w:pos="9360"/>
        </w:tabs>
        <w:rPr>
          <w:rFonts w:cs="Tahoma"/>
          <w:u w:val="single"/>
        </w:rPr>
      </w:pPr>
      <w:r w:rsidRPr="00F8666E">
        <w:rPr>
          <w:rFonts w:cs="Tahoma"/>
        </w:rPr>
        <w:t>Name:</w:t>
      </w:r>
      <w:r>
        <w:rPr>
          <w:rFonts w:cs="Tahoma"/>
        </w:rPr>
        <w:t xml:space="preserve"> </w:t>
      </w:r>
      <w:r>
        <w:rPr>
          <w:rFonts w:cs="Tahoma"/>
          <w:u w:val="single"/>
        </w:rPr>
        <w:tab/>
      </w:r>
      <w:r>
        <w:rPr>
          <w:rFonts w:cs="Tahoma"/>
        </w:rPr>
        <w:tab/>
      </w:r>
      <w:r w:rsidRPr="00F8666E">
        <w:rPr>
          <w:rFonts w:cs="Tahoma"/>
        </w:rPr>
        <w:t>Signature:</w:t>
      </w:r>
      <w:r>
        <w:rPr>
          <w:rFonts w:cs="Tahoma"/>
        </w:rPr>
        <w:t xml:space="preserve"> </w:t>
      </w:r>
      <w:r>
        <w:rPr>
          <w:rFonts w:cs="Tahoma"/>
          <w:u w:val="single"/>
        </w:rPr>
        <w:tab/>
      </w:r>
    </w:p>
    <w:p w14:paraId="10D22B71" w14:textId="77777777" w:rsidR="003444A0" w:rsidRPr="00F8666E" w:rsidRDefault="003444A0" w:rsidP="003444A0">
      <w:pPr>
        <w:rPr>
          <w:rFonts w:cs="Tahoma"/>
          <w:b/>
        </w:rPr>
      </w:pPr>
      <w:r w:rsidRPr="00F8666E">
        <w:rPr>
          <w:rFonts w:cs="Tahoma"/>
          <w:b/>
        </w:rPr>
        <w:t>Foreman/Crew Leader</w:t>
      </w:r>
    </w:p>
    <w:p w14:paraId="69D93C6E" w14:textId="77777777" w:rsidR="003444A0" w:rsidRPr="00CE1D9C" w:rsidRDefault="003444A0" w:rsidP="003444A0">
      <w:pPr>
        <w:tabs>
          <w:tab w:val="right" w:pos="5040"/>
          <w:tab w:val="left" w:pos="5400"/>
          <w:tab w:val="right" w:pos="9360"/>
        </w:tabs>
        <w:rPr>
          <w:rFonts w:cs="Tahoma"/>
          <w:u w:val="single"/>
        </w:rPr>
      </w:pPr>
      <w:r w:rsidRPr="00F8666E">
        <w:rPr>
          <w:rFonts w:cs="Tahoma"/>
        </w:rPr>
        <w:t>Name:</w:t>
      </w:r>
      <w:r>
        <w:rPr>
          <w:rFonts w:cs="Tahoma"/>
        </w:rPr>
        <w:t xml:space="preserve"> </w:t>
      </w:r>
      <w:r>
        <w:rPr>
          <w:rFonts w:cs="Tahoma"/>
          <w:u w:val="single"/>
        </w:rPr>
        <w:tab/>
      </w:r>
      <w:r>
        <w:rPr>
          <w:rFonts w:cs="Tahoma"/>
        </w:rPr>
        <w:tab/>
      </w:r>
      <w:r w:rsidRPr="00F8666E">
        <w:rPr>
          <w:rFonts w:cs="Tahoma"/>
        </w:rPr>
        <w:t>Signature:</w:t>
      </w:r>
      <w:r>
        <w:rPr>
          <w:rFonts w:cs="Tahoma"/>
        </w:rPr>
        <w:t xml:space="preserve"> </w:t>
      </w:r>
      <w:r>
        <w:rPr>
          <w:rFonts w:cs="Tahoma"/>
          <w:u w:val="single"/>
        </w:rPr>
        <w:tab/>
      </w:r>
    </w:p>
    <w:bookmarkEnd w:id="564"/>
    <w:p w14:paraId="4DF03E03" w14:textId="77777777" w:rsidR="003444A0" w:rsidRDefault="003444A0" w:rsidP="003444A0">
      <w:pPr>
        <w:rPr>
          <w:rFonts w:cs="Tahoma"/>
          <w:color w:val="000000" w:themeColor="text1"/>
        </w:rPr>
      </w:pPr>
      <w:r>
        <w:rPr>
          <w:rFonts w:cs="Tahoma"/>
          <w:color w:val="000000" w:themeColor="text1"/>
        </w:rPr>
        <w:br w:type="page"/>
      </w:r>
    </w:p>
    <w:p w14:paraId="1487C66B" w14:textId="77777777" w:rsidR="003444A0" w:rsidRPr="0036331B" w:rsidRDefault="003444A0" w:rsidP="00955EDD">
      <w:pPr>
        <w:pStyle w:val="TopHeaderCONS"/>
      </w:pPr>
      <w:bookmarkStart w:id="565" w:name="_Hlk2863911"/>
      <w:r w:rsidRPr="0036331B">
        <w:t>Sub-contractor Safety Violation Notice Form</w:t>
      </w:r>
    </w:p>
    <w:p w14:paraId="37D3BBBB" w14:textId="77777777" w:rsidR="004D4ECE" w:rsidRDefault="004D4ECE" w:rsidP="004D4ECE">
      <w:pPr>
        <w:tabs>
          <w:tab w:val="left" w:pos="1440"/>
          <w:tab w:val="right" w:pos="5400"/>
          <w:tab w:val="left" w:pos="5580"/>
          <w:tab w:val="left" w:pos="7020"/>
          <w:tab w:val="right" w:pos="10512"/>
        </w:tabs>
        <w:spacing w:before="480"/>
        <w:rPr>
          <w:rFonts w:cs="Tahoma"/>
          <w:szCs w:val="20"/>
          <w:u w:val="single"/>
        </w:rPr>
      </w:pPr>
      <w:r>
        <w:rPr>
          <w:rFonts w:cs="Tahoma"/>
          <w:szCs w:val="20"/>
        </w:rPr>
        <w:t>Job Number:</w:t>
      </w:r>
      <w:r>
        <w:rPr>
          <w:rFonts w:cs="Tahoma"/>
          <w:szCs w:val="20"/>
        </w:rPr>
        <w:tab/>
      </w:r>
      <w:r>
        <w:rPr>
          <w:rFonts w:cs="Tahoma"/>
          <w:szCs w:val="20"/>
          <w:u w:val="single"/>
        </w:rPr>
        <w:tab/>
      </w:r>
      <w:r>
        <w:rPr>
          <w:rFonts w:cs="Tahoma"/>
          <w:szCs w:val="20"/>
        </w:rPr>
        <w:tab/>
        <w:t>Job Name:</w:t>
      </w:r>
      <w:r>
        <w:rPr>
          <w:rFonts w:cs="Tahoma"/>
          <w:szCs w:val="20"/>
        </w:rPr>
        <w:tab/>
      </w:r>
      <w:r>
        <w:rPr>
          <w:rFonts w:cs="Tahoma"/>
          <w:szCs w:val="20"/>
          <w:u w:val="single"/>
        </w:rPr>
        <w:tab/>
      </w:r>
    </w:p>
    <w:p w14:paraId="50D5CC00" w14:textId="77777777" w:rsidR="004D4ECE" w:rsidRDefault="004D4ECE" w:rsidP="004D4ECE">
      <w:pPr>
        <w:tabs>
          <w:tab w:val="left" w:pos="1440"/>
          <w:tab w:val="right" w:pos="5400"/>
          <w:tab w:val="left" w:pos="5580"/>
          <w:tab w:val="left" w:pos="7020"/>
          <w:tab w:val="right" w:pos="10512"/>
        </w:tabs>
        <w:rPr>
          <w:rFonts w:cs="Tahoma"/>
          <w:szCs w:val="20"/>
          <w:u w:val="single"/>
        </w:rPr>
      </w:pPr>
      <w:r>
        <w:rPr>
          <w:rFonts w:cs="Tahoma"/>
          <w:szCs w:val="20"/>
        </w:rPr>
        <w:t>Date:</w:t>
      </w:r>
      <w:r>
        <w:rPr>
          <w:rFonts w:cs="Tahoma"/>
          <w:szCs w:val="20"/>
        </w:rPr>
        <w:tab/>
      </w:r>
      <w:r>
        <w:rPr>
          <w:rFonts w:cs="Tahoma"/>
          <w:szCs w:val="20"/>
          <w:u w:val="single"/>
        </w:rPr>
        <w:tab/>
      </w:r>
      <w:r>
        <w:rPr>
          <w:rFonts w:cs="Tahoma"/>
          <w:szCs w:val="20"/>
        </w:rPr>
        <w:tab/>
        <w:t>Superintendent:</w:t>
      </w:r>
      <w:r>
        <w:rPr>
          <w:rFonts w:cs="Tahoma"/>
          <w:szCs w:val="20"/>
        </w:rPr>
        <w:tab/>
      </w:r>
      <w:r>
        <w:rPr>
          <w:rFonts w:cs="Tahoma"/>
          <w:szCs w:val="20"/>
          <w:u w:val="single"/>
        </w:rPr>
        <w:tab/>
      </w:r>
    </w:p>
    <w:p w14:paraId="34FFF863" w14:textId="77777777" w:rsidR="004D4ECE" w:rsidRPr="00834CC5" w:rsidRDefault="004D4ECE" w:rsidP="004D4ECE">
      <w:pPr>
        <w:tabs>
          <w:tab w:val="left" w:pos="1440"/>
          <w:tab w:val="right" w:pos="5400"/>
          <w:tab w:val="left" w:pos="5580"/>
          <w:tab w:val="left" w:pos="7020"/>
          <w:tab w:val="right" w:pos="10512"/>
        </w:tabs>
        <w:rPr>
          <w:rFonts w:cs="Tahoma"/>
          <w:szCs w:val="20"/>
          <w:u w:val="single"/>
        </w:rPr>
      </w:pPr>
      <w:r>
        <w:rPr>
          <w:rFonts w:cs="Tahoma"/>
          <w:szCs w:val="20"/>
        </w:rPr>
        <w:t>Sub-contractor:</w:t>
      </w:r>
      <w:r>
        <w:rPr>
          <w:rFonts w:cs="Tahoma"/>
          <w:szCs w:val="20"/>
        </w:rPr>
        <w:tab/>
      </w:r>
      <w:r>
        <w:rPr>
          <w:rFonts w:cs="Tahoma"/>
          <w:szCs w:val="20"/>
          <w:u w:val="single"/>
        </w:rPr>
        <w:tab/>
      </w:r>
      <w:r>
        <w:rPr>
          <w:rFonts w:cs="Tahoma"/>
          <w:szCs w:val="20"/>
        </w:rPr>
        <w:tab/>
        <w:t>Supervisor:</w:t>
      </w:r>
      <w:r>
        <w:rPr>
          <w:rFonts w:cs="Tahoma"/>
          <w:szCs w:val="20"/>
        </w:rPr>
        <w:tab/>
      </w:r>
      <w:r>
        <w:rPr>
          <w:rFonts w:cs="Tahoma"/>
          <w:szCs w:val="20"/>
          <w:u w:val="single"/>
        </w:rPr>
        <w:tab/>
      </w:r>
    </w:p>
    <w:p w14:paraId="5AE8C661" w14:textId="77777777" w:rsidR="004D4ECE" w:rsidRDefault="004D4ECE" w:rsidP="004D4ECE">
      <w:pPr>
        <w:tabs>
          <w:tab w:val="left" w:pos="2900"/>
          <w:tab w:val="left" w:pos="3400"/>
          <w:tab w:val="left" w:pos="8500"/>
        </w:tabs>
        <w:spacing w:after="0"/>
        <w:rPr>
          <w:rFonts w:cs="Tahoma"/>
          <w:szCs w:val="20"/>
        </w:rPr>
      </w:pPr>
    </w:p>
    <w:p w14:paraId="2F0F5DF7" w14:textId="43A9F292" w:rsidR="004D4ECE" w:rsidRPr="00AB51C6" w:rsidRDefault="004D4ECE" w:rsidP="004D4ECE">
      <w:pPr>
        <w:rPr>
          <w:rFonts w:eastAsia="Times New Roman"/>
        </w:rPr>
      </w:pPr>
      <w:r w:rsidRPr="00AB51C6">
        <w:rPr>
          <w:rFonts w:eastAsia="Times New Roman"/>
        </w:rPr>
        <w:t xml:space="preserve">Your company has been found to be in non-compliance with one or more Federal, State, or </w:t>
      </w:r>
      <w:r w:rsidRPr="00216BFA">
        <w:rPr>
          <w:rFonts w:eastAsia="Times New Roman" w:cs="Tahoma"/>
          <w:snapToGrid w:val="0"/>
          <w:szCs w:val="20"/>
        </w:rPr>
        <w:fldChar w:fldCharType="begin"/>
      </w:r>
      <w:r w:rsidRPr="00216BFA">
        <w:rPr>
          <w:rFonts w:eastAsia="Times New Roman" w:cs="Tahoma"/>
          <w:snapToGrid w:val="0"/>
          <w:szCs w:val="20"/>
        </w:rPr>
        <w:instrText xml:space="preserve"> MERGEFIELD "Q1" </w:instrText>
      </w:r>
      <w:r w:rsidRPr="00216BFA">
        <w:rPr>
          <w:rFonts w:eastAsia="Times New Roman" w:cs="Tahoma"/>
          <w:snapToGrid w:val="0"/>
          <w:szCs w:val="20"/>
        </w:rPr>
        <w:fldChar w:fldCharType="separate"/>
      </w:r>
      <w:r w:rsidR="000A3858">
        <w:rPr>
          <w:rFonts w:eastAsia="Times New Roman" w:cs="Tahoma"/>
          <w:noProof/>
          <w:snapToGrid w:val="0"/>
          <w:szCs w:val="20"/>
        </w:rPr>
        <w:t>COMPNAME</w:t>
      </w:r>
      <w:r w:rsidRPr="00216BFA">
        <w:rPr>
          <w:rFonts w:eastAsia="Times New Roman" w:cs="Tahoma"/>
          <w:snapToGrid w:val="0"/>
          <w:szCs w:val="20"/>
        </w:rPr>
        <w:fldChar w:fldCharType="end"/>
      </w:r>
      <w:r>
        <w:rPr>
          <w:rFonts w:eastAsia="Times New Roman" w:cs="Tahoma"/>
          <w:snapToGrid w:val="0"/>
          <w:szCs w:val="20"/>
        </w:rPr>
        <w:t xml:space="preserve"> </w:t>
      </w:r>
      <w:r w:rsidRPr="00AB51C6">
        <w:rPr>
          <w:rFonts w:eastAsia="Times New Roman"/>
        </w:rPr>
        <w:t>safety requirement(s), as specified below. This safety violation must be corrected immediately for your company to meet the requirements of your subcontract.</w:t>
      </w:r>
    </w:p>
    <w:p w14:paraId="7B94A7B1" w14:textId="77777777" w:rsidR="004D4ECE" w:rsidRPr="00AB51C6" w:rsidRDefault="004D4ECE" w:rsidP="004D4ECE">
      <w:pPr>
        <w:rPr>
          <w:rFonts w:eastAsia="Times New Roman"/>
        </w:rPr>
      </w:pPr>
      <w:r w:rsidRPr="00AB51C6">
        <w:rPr>
          <w:rFonts w:eastAsia="Times New Roman"/>
        </w:rPr>
        <w:t>Please correct these violations immediately and return this notice to our office outlining how and when these violations were corrected. In addition, please provide a summary of how these violations can be prevented from re-occu</w:t>
      </w:r>
      <w:r>
        <w:rPr>
          <w:rFonts w:eastAsia="Times New Roman"/>
        </w:rPr>
        <w:t>rr</w:t>
      </w:r>
      <w:r w:rsidRPr="00AB51C6">
        <w:rPr>
          <w:rFonts w:eastAsia="Times New Roman"/>
        </w:rPr>
        <w:t>ing.</w:t>
      </w:r>
    </w:p>
    <w:p w14:paraId="10F21EC6" w14:textId="77777777" w:rsidR="004D4ECE" w:rsidRPr="00AB51C6" w:rsidRDefault="004D4ECE" w:rsidP="004D4ECE">
      <w:pPr>
        <w:rPr>
          <w:rFonts w:eastAsia="Times New Roman"/>
        </w:rPr>
      </w:pPr>
      <w:r w:rsidRPr="00AB51C6">
        <w:rPr>
          <w:rFonts w:eastAsia="Times New Roman"/>
        </w:rPr>
        <w:t>If the violations are not corrected and/or this Safety Violation Notice form is not returned in a timely manner, further action will be taken including:</w:t>
      </w:r>
    </w:p>
    <w:p w14:paraId="339353F1" w14:textId="77777777" w:rsidR="004D4ECE" w:rsidRPr="00AB51C6" w:rsidRDefault="004D4ECE" w:rsidP="008A40B4">
      <w:pPr>
        <w:numPr>
          <w:ilvl w:val="0"/>
          <w:numId w:val="47"/>
        </w:numPr>
        <w:spacing w:after="80" w:line="240" w:lineRule="auto"/>
        <w:ind w:left="907" w:hanging="547"/>
        <w:rPr>
          <w:rFonts w:eastAsia="Times New Roman"/>
        </w:rPr>
      </w:pPr>
      <w:r w:rsidRPr="00AB51C6">
        <w:rPr>
          <w:rFonts w:eastAsia="Times New Roman"/>
        </w:rPr>
        <w:t>Removal and/or permanent ban of the individual causing the deficiency from the work site</w:t>
      </w:r>
    </w:p>
    <w:p w14:paraId="36081F5D" w14:textId="77777777" w:rsidR="004D4ECE" w:rsidRPr="00AB51C6" w:rsidRDefault="004D4ECE" w:rsidP="008A40B4">
      <w:pPr>
        <w:numPr>
          <w:ilvl w:val="0"/>
          <w:numId w:val="47"/>
        </w:numPr>
        <w:spacing w:after="80" w:line="240" w:lineRule="auto"/>
        <w:ind w:left="907" w:hanging="547"/>
        <w:rPr>
          <w:rFonts w:eastAsia="Times New Roman"/>
        </w:rPr>
      </w:pPr>
      <w:r w:rsidRPr="00AB51C6">
        <w:rPr>
          <w:rFonts w:eastAsia="Times New Roman"/>
        </w:rPr>
        <w:t xml:space="preserve">Correction of the condition with costs to be back charged to the </w:t>
      </w:r>
      <w:r>
        <w:rPr>
          <w:rFonts w:eastAsia="Times New Roman"/>
        </w:rPr>
        <w:t>sub-contractor</w:t>
      </w:r>
    </w:p>
    <w:p w14:paraId="70A81251" w14:textId="77777777" w:rsidR="004D4ECE" w:rsidRDefault="004D4ECE" w:rsidP="008A40B4">
      <w:pPr>
        <w:numPr>
          <w:ilvl w:val="0"/>
          <w:numId w:val="47"/>
        </w:numPr>
        <w:spacing w:after="360" w:line="240" w:lineRule="auto"/>
        <w:ind w:left="907" w:hanging="547"/>
        <w:rPr>
          <w:rFonts w:eastAsia="Times New Roman"/>
        </w:rPr>
      </w:pPr>
      <w:r w:rsidRPr="00AB51C6">
        <w:rPr>
          <w:rFonts w:eastAsia="Times New Roman"/>
        </w:rPr>
        <w:t xml:space="preserve">Removal of </w:t>
      </w:r>
      <w:r>
        <w:rPr>
          <w:rFonts w:eastAsia="Times New Roman"/>
        </w:rPr>
        <w:t>sub-contractor</w:t>
      </w:r>
      <w:r w:rsidRPr="00AB51C6">
        <w:rPr>
          <w:rFonts w:eastAsia="Times New Roman"/>
        </w:rPr>
        <w:t xml:space="preserve"> and its crew(s) from the site and termination of the contract for default</w:t>
      </w:r>
    </w:p>
    <w:p w14:paraId="7AD39DF7" w14:textId="77777777" w:rsidR="004D4ECE" w:rsidRDefault="004D4ECE" w:rsidP="004D4ECE">
      <w:pPr>
        <w:tabs>
          <w:tab w:val="right" w:pos="1800"/>
          <w:tab w:val="left" w:pos="1980"/>
          <w:tab w:val="right" w:pos="10512"/>
        </w:tabs>
        <w:spacing w:after="240"/>
        <w:jc w:val="left"/>
        <w:rPr>
          <w:rFonts w:eastAsia="Times New Roman"/>
          <w:u w:val="single"/>
        </w:rPr>
      </w:pPr>
      <w:r w:rsidRPr="00AB51C6">
        <w:rPr>
          <w:rFonts w:eastAsia="Times New Roman"/>
          <w:b/>
        </w:rPr>
        <w:t>Item No.</w:t>
      </w:r>
      <w:r w:rsidRPr="00AB51C6">
        <w:rPr>
          <w:rFonts w:eastAsia="Times New Roman"/>
        </w:rPr>
        <w:t>:</w:t>
      </w:r>
      <w:r>
        <w:rPr>
          <w:rFonts w:eastAsia="Times New Roman"/>
        </w:rPr>
        <w:t xml:space="preserve"> </w:t>
      </w:r>
      <w:r>
        <w:rPr>
          <w:rFonts w:eastAsia="Times New Roman"/>
          <w:u w:val="single"/>
        </w:rPr>
        <w:tab/>
      </w:r>
      <w:r>
        <w:rPr>
          <w:rFonts w:eastAsia="Times New Roman"/>
        </w:rPr>
        <w:tab/>
      </w:r>
      <w:r w:rsidRPr="00AB51C6">
        <w:rPr>
          <w:rFonts w:eastAsia="Times New Roman"/>
        </w:rPr>
        <w:t>Description of Violation:</w:t>
      </w:r>
      <w:r>
        <w:rPr>
          <w:rFonts w:eastAsia="Times New Roman"/>
        </w:rPr>
        <w:t xml:space="preserve"> </w:t>
      </w:r>
      <w:r>
        <w:rPr>
          <w:rFonts w:eastAsia="Times New Roman"/>
          <w:u w:val="single"/>
        </w:rPr>
        <w:tab/>
      </w:r>
    </w:p>
    <w:p w14:paraId="23600657" w14:textId="77777777" w:rsidR="004D4ECE" w:rsidRDefault="004D4ECE" w:rsidP="004D4ECE">
      <w:pPr>
        <w:tabs>
          <w:tab w:val="right" w:pos="1800"/>
          <w:tab w:val="left" w:pos="2160"/>
          <w:tab w:val="right" w:pos="10512"/>
        </w:tabs>
        <w:spacing w:after="240"/>
        <w:jc w:val="left"/>
        <w:rPr>
          <w:rFonts w:eastAsia="Times New Roman"/>
          <w:u w:val="single"/>
        </w:rPr>
      </w:pPr>
      <w:r>
        <w:rPr>
          <w:rFonts w:eastAsia="Times New Roman"/>
          <w:u w:val="single"/>
        </w:rPr>
        <w:tab/>
      </w:r>
      <w:r>
        <w:rPr>
          <w:rFonts w:eastAsia="Times New Roman"/>
          <w:u w:val="single"/>
        </w:rPr>
        <w:tab/>
      </w:r>
      <w:r>
        <w:rPr>
          <w:rFonts w:eastAsia="Times New Roman"/>
          <w:u w:val="single"/>
        </w:rPr>
        <w:tab/>
      </w:r>
    </w:p>
    <w:p w14:paraId="35E009F4" w14:textId="77777777" w:rsidR="004D4ECE" w:rsidRDefault="004D4ECE" w:rsidP="004D4ECE">
      <w:pPr>
        <w:tabs>
          <w:tab w:val="right" w:pos="2880"/>
          <w:tab w:val="left" w:pos="3060"/>
          <w:tab w:val="right" w:pos="10512"/>
        </w:tabs>
        <w:spacing w:after="240"/>
        <w:jc w:val="left"/>
        <w:rPr>
          <w:rFonts w:eastAsia="Times New Roman"/>
          <w:u w:val="single"/>
        </w:rPr>
      </w:pPr>
      <w:r>
        <w:rPr>
          <w:rFonts w:eastAsia="Times New Roman"/>
        </w:rPr>
        <w:t xml:space="preserve">Date Corrected: </w:t>
      </w:r>
      <w:r>
        <w:rPr>
          <w:rFonts w:eastAsia="Times New Roman"/>
          <w:u w:val="single"/>
        </w:rPr>
        <w:tab/>
      </w:r>
      <w:r>
        <w:rPr>
          <w:rFonts w:eastAsia="Times New Roman"/>
        </w:rPr>
        <w:tab/>
        <w:t xml:space="preserve">Corrective Action Taken: </w:t>
      </w:r>
      <w:r>
        <w:rPr>
          <w:rFonts w:eastAsia="Times New Roman"/>
          <w:u w:val="single"/>
        </w:rPr>
        <w:tab/>
      </w:r>
    </w:p>
    <w:p w14:paraId="6EEAA104" w14:textId="77777777" w:rsidR="004D4ECE" w:rsidRPr="008172BE" w:rsidRDefault="004D4ECE" w:rsidP="004D4ECE">
      <w:pPr>
        <w:tabs>
          <w:tab w:val="right" w:pos="2880"/>
          <w:tab w:val="left" w:pos="3240"/>
          <w:tab w:val="right" w:pos="10512"/>
        </w:tabs>
        <w:spacing w:after="240"/>
        <w:jc w:val="left"/>
        <w:rPr>
          <w:rFonts w:eastAsia="Times New Roman"/>
          <w:u w:val="single"/>
        </w:rPr>
      </w:pPr>
      <w:r>
        <w:rPr>
          <w:rFonts w:eastAsia="Times New Roman"/>
          <w:u w:val="single"/>
        </w:rPr>
        <w:tab/>
      </w:r>
      <w:r>
        <w:rPr>
          <w:rFonts w:eastAsia="Times New Roman"/>
          <w:u w:val="single"/>
        </w:rPr>
        <w:tab/>
      </w:r>
      <w:r>
        <w:rPr>
          <w:rFonts w:eastAsia="Times New Roman"/>
          <w:u w:val="single"/>
        </w:rPr>
        <w:tab/>
      </w:r>
    </w:p>
    <w:p w14:paraId="3A300C51" w14:textId="77777777" w:rsidR="004D4ECE" w:rsidRDefault="004D4ECE" w:rsidP="004D4ECE">
      <w:pPr>
        <w:tabs>
          <w:tab w:val="right" w:pos="1800"/>
          <w:tab w:val="left" w:pos="1980"/>
          <w:tab w:val="right" w:pos="10512"/>
        </w:tabs>
        <w:spacing w:after="240"/>
        <w:jc w:val="left"/>
        <w:rPr>
          <w:rFonts w:eastAsia="Times New Roman"/>
          <w:u w:val="single"/>
        </w:rPr>
      </w:pPr>
      <w:r w:rsidRPr="00AB51C6">
        <w:rPr>
          <w:rFonts w:eastAsia="Times New Roman"/>
          <w:b/>
        </w:rPr>
        <w:t>Item No.</w:t>
      </w:r>
      <w:r w:rsidRPr="00AB51C6">
        <w:rPr>
          <w:rFonts w:eastAsia="Times New Roman"/>
        </w:rPr>
        <w:t>:</w:t>
      </w:r>
      <w:r>
        <w:rPr>
          <w:rFonts w:eastAsia="Times New Roman"/>
        </w:rPr>
        <w:t xml:space="preserve"> </w:t>
      </w:r>
      <w:r>
        <w:rPr>
          <w:rFonts w:eastAsia="Times New Roman"/>
          <w:u w:val="single"/>
        </w:rPr>
        <w:tab/>
      </w:r>
      <w:r>
        <w:rPr>
          <w:rFonts w:eastAsia="Times New Roman"/>
        </w:rPr>
        <w:tab/>
      </w:r>
      <w:r w:rsidRPr="00AB51C6">
        <w:rPr>
          <w:rFonts w:eastAsia="Times New Roman"/>
        </w:rPr>
        <w:t>Description of Violation:</w:t>
      </w:r>
      <w:r>
        <w:rPr>
          <w:rFonts w:eastAsia="Times New Roman"/>
        </w:rPr>
        <w:t xml:space="preserve"> </w:t>
      </w:r>
      <w:r>
        <w:rPr>
          <w:rFonts w:eastAsia="Times New Roman"/>
          <w:u w:val="single"/>
        </w:rPr>
        <w:tab/>
      </w:r>
    </w:p>
    <w:p w14:paraId="60554EA0" w14:textId="77777777" w:rsidR="004D4ECE" w:rsidRDefault="004D4ECE" w:rsidP="004D4ECE">
      <w:pPr>
        <w:tabs>
          <w:tab w:val="right" w:pos="1800"/>
          <w:tab w:val="left" w:pos="2160"/>
          <w:tab w:val="right" w:pos="10512"/>
        </w:tabs>
        <w:spacing w:after="240"/>
        <w:jc w:val="left"/>
        <w:rPr>
          <w:rFonts w:eastAsia="Times New Roman"/>
          <w:u w:val="single"/>
        </w:rPr>
      </w:pPr>
      <w:r>
        <w:rPr>
          <w:rFonts w:eastAsia="Times New Roman"/>
          <w:u w:val="single"/>
        </w:rPr>
        <w:tab/>
      </w:r>
      <w:r>
        <w:rPr>
          <w:rFonts w:eastAsia="Times New Roman"/>
          <w:u w:val="single"/>
        </w:rPr>
        <w:tab/>
      </w:r>
      <w:r>
        <w:rPr>
          <w:rFonts w:eastAsia="Times New Roman"/>
          <w:u w:val="single"/>
        </w:rPr>
        <w:tab/>
      </w:r>
    </w:p>
    <w:p w14:paraId="43B629BD" w14:textId="77777777" w:rsidR="004D4ECE" w:rsidRDefault="004D4ECE" w:rsidP="004D4ECE">
      <w:pPr>
        <w:tabs>
          <w:tab w:val="right" w:pos="2880"/>
          <w:tab w:val="left" w:pos="3060"/>
          <w:tab w:val="right" w:pos="10512"/>
        </w:tabs>
        <w:spacing w:after="240"/>
        <w:jc w:val="left"/>
        <w:rPr>
          <w:rFonts w:eastAsia="Times New Roman"/>
          <w:u w:val="single"/>
        </w:rPr>
      </w:pPr>
      <w:r>
        <w:rPr>
          <w:rFonts w:eastAsia="Times New Roman"/>
        </w:rPr>
        <w:t xml:space="preserve">Date Corrected: </w:t>
      </w:r>
      <w:r>
        <w:rPr>
          <w:rFonts w:eastAsia="Times New Roman"/>
          <w:u w:val="single"/>
        </w:rPr>
        <w:tab/>
      </w:r>
      <w:r>
        <w:rPr>
          <w:rFonts w:eastAsia="Times New Roman"/>
        </w:rPr>
        <w:tab/>
        <w:t xml:space="preserve">Corrective Action Taken: </w:t>
      </w:r>
      <w:r>
        <w:rPr>
          <w:rFonts w:eastAsia="Times New Roman"/>
          <w:u w:val="single"/>
        </w:rPr>
        <w:tab/>
      </w:r>
    </w:p>
    <w:p w14:paraId="3E6C1ACA" w14:textId="77777777" w:rsidR="004D4ECE" w:rsidRPr="008172BE" w:rsidRDefault="004D4ECE" w:rsidP="004D4ECE">
      <w:pPr>
        <w:tabs>
          <w:tab w:val="right" w:pos="2880"/>
          <w:tab w:val="left" w:pos="3240"/>
          <w:tab w:val="right" w:pos="10512"/>
        </w:tabs>
        <w:spacing w:after="240"/>
        <w:jc w:val="left"/>
        <w:rPr>
          <w:rFonts w:eastAsia="Times New Roman"/>
          <w:u w:val="single"/>
        </w:rPr>
      </w:pPr>
      <w:r>
        <w:rPr>
          <w:rFonts w:eastAsia="Times New Roman"/>
          <w:u w:val="single"/>
        </w:rPr>
        <w:tab/>
      </w:r>
      <w:r>
        <w:rPr>
          <w:rFonts w:eastAsia="Times New Roman"/>
          <w:u w:val="single"/>
        </w:rPr>
        <w:tab/>
      </w:r>
      <w:r>
        <w:rPr>
          <w:rFonts w:eastAsia="Times New Roman"/>
          <w:u w:val="single"/>
        </w:rPr>
        <w:tab/>
      </w:r>
    </w:p>
    <w:p w14:paraId="544C9D22" w14:textId="77777777" w:rsidR="004D4ECE" w:rsidRDefault="004D4ECE" w:rsidP="004D4ECE">
      <w:pPr>
        <w:tabs>
          <w:tab w:val="right" w:pos="1800"/>
          <w:tab w:val="left" w:pos="1980"/>
          <w:tab w:val="right" w:pos="10512"/>
        </w:tabs>
        <w:spacing w:after="240"/>
        <w:jc w:val="left"/>
        <w:rPr>
          <w:rFonts w:eastAsia="Times New Roman"/>
          <w:u w:val="single"/>
        </w:rPr>
      </w:pPr>
      <w:r w:rsidRPr="00AB51C6">
        <w:rPr>
          <w:rFonts w:eastAsia="Times New Roman"/>
          <w:b/>
        </w:rPr>
        <w:t>Item No.</w:t>
      </w:r>
      <w:r w:rsidRPr="00AB51C6">
        <w:rPr>
          <w:rFonts w:eastAsia="Times New Roman"/>
        </w:rPr>
        <w:t>:</w:t>
      </w:r>
      <w:r>
        <w:rPr>
          <w:rFonts w:eastAsia="Times New Roman"/>
        </w:rPr>
        <w:t xml:space="preserve"> </w:t>
      </w:r>
      <w:r>
        <w:rPr>
          <w:rFonts w:eastAsia="Times New Roman"/>
          <w:u w:val="single"/>
        </w:rPr>
        <w:tab/>
      </w:r>
      <w:r>
        <w:rPr>
          <w:rFonts w:eastAsia="Times New Roman"/>
        </w:rPr>
        <w:tab/>
      </w:r>
      <w:r w:rsidRPr="00AB51C6">
        <w:rPr>
          <w:rFonts w:eastAsia="Times New Roman"/>
        </w:rPr>
        <w:t>Description of Violation:</w:t>
      </w:r>
      <w:r>
        <w:rPr>
          <w:rFonts w:eastAsia="Times New Roman"/>
        </w:rPr>
        <w:t xml:space="preserve"> </w:t>
      </w:r>
      <w:r>
        <w:rPr>
          <w:rFonts w:eastAsia="Times New Roman"/>
          <w:u w:val="single"/>
        </w:rPr>
        <w:tab/>
      </w:r>
    </w:p>
    <w:p w14:paraId="1A3514D2" w14:textId="77777777" w:rsidR="004D4ECE" w:rsidRDefault="004D4ECE" w:rsidP="004D4ECE">
      <w:pPr>
        <w:tabs>
          <w:tab w:val="right" w:pos="1800"/>
          <w:tab w:val="left" w:pos="2160"/>
          <w:tab w:val="right" w:pos="10512"/>
        </w:tabs>
        <w:spacing w:after="240"/>
        <w:jc w:val="left"/>
        <w:rPr>
          <w:rFonts w:eastAsia="Times New Roman"/>
          <w:u w:val="single"/>
        </w:rPr>
      </w:pPr>
      <w:r>
        <w:rPr>
          <w:rFonts w:eastAsia="Times New Roman"/>
          <w:u w:val="single"/>
        </w:rPr>
        <w:tab/>
      </w:r>
      <w:r>
        <w:rPr>
          <w:rFonts w:eastAsia="Times New Roman"/>
          <w:u w:val="single"/>
        </w:rPr>
        <w:tab/>
      </w:r>
      <w:r>
        <w:rPr>
          <w:rFonts w:eastAsia="Times New Roman"/>
          <w:u w:val="single"/>
        </w:rPr>
        <w:tab/>
      </w:r>
    </w:p>
    <w:p w14:paraId="016C6C3F" w14:textId="77777777" w:rsidR="004D4ECE" w:rsidRDefault="004D4ECE" w:rsidP="004D4ECE">
      <w:pPr>
        <w:tabs>
          <w:tab w:val="right" w:pos="2880"/>
          <w:tab w:val="left" w:pos="3060"/>
          <w:tab w:val="right" w:pos="10512"/>
        </w:tabs>
        <w:spacing w:after="240"/>
        <w:jc w:val="left"/>
        <w:rPr>
          <w:rFonts w:eastAsia="Times New Roman"/>
          <w:u w:val="single"/>
        </w:rPr>
      </w:pPr>
      <w:r>
        <w:rPr>
          <w:rFonts w:eastAsia="Times New Roman"/>
        </w:rPr>
        <w:t xml:space="preserve">Date Corrected: </w:t>
      </w:r>
      <w:r>
        <w:rPr>
          <w:rFonts w:eastAsia="Times New Roman"/>
          <w:u w:val="single"/>
        </w:rPr>
        <w:tab/>
      </w:r>
      <w:r>
        <w:rPr>
          <w:rFonts w:eastAsia="Times New Roman"/>
        </w:rPr>
        <w:tab/>
        <w:t xml:space="preserve">Corrective Action Taken: </w:t>
      </w:r>
      <w:r>
        <w:rPr>
          <w:rFonts w:eastAsia="Times New Roman"/>
          <w:u w:val="single"/>
        </w:rPr>
        <w:tab/>
      </w:r>
    </w:p>
    <w:p w14:paraId="378169F4" w14:textId="77777777" w:rsidR="004D4ECE" w:rsidRPr="008172BE" w:rsidRDefault="004D4ECE" w:rsidP="004D4ECE">
      <w:pPr>
        <w:tabs>
          <w:tab w:val="right" w:pos="2880"/>
          <w:tab w:val="left" w:pos="3240"/>
          <w:tab w:val="right" w:pos="10512"/>
        </w:tabs>
        <w:spacing w:after="240"/>
        <w:jc w:val="left"/>
        <w:rPr>
          <w:rFonts w:eastAsia="Times New Roman"/>
          <w:u w:val="single"/>
        </w:rPr>
      </w:pPr>
      <w:r>
        <w:rPr>
          <w:rFonts w:eastAsia="Times New Roman"/>
          <w:u w:val="single"/>
        </w:rPr>
        <w:tab/>
      </w:r>
      <w:r>
        <w:rPr>
          <w:rFonts w:eastAsia="Times New Roman"/>
          <w:u w:val="single"/>
        </w:rPr>
        <w:tab/>
      </w:r>
      <w:r>
        <w:rPr>
          <w:rFonts w:eastAsia="Times New Roman"/>
          <w:u w:val="single"/>
        </w:rPr>
        <w:tab/>
      </w:r>
    </w:p>
    <w:p w14:paraId="7ACA90E7" w14:textId="77777777" w:rsidR="004D4ECE" w:rsidRPr="00CE1D9C" w:rsidRDefault="004D4ECE" w:rsidP="004D4ECE">
      <w:pPr>
        <w:tabs>
          <w:tab w:val="left" w:pos="4300"/>
          <w:tab w:val="left" w:pos="5760"/>
          <w:tab w:val="left" w:pos="9630"/>
        </w:tabs>
        <w:spacing w:after="0"/>
        <w:jc w:val="left"/>
        <w:rPr>
          <w:rFonts w:eastAsia="Times New Roman"/>
          <w:b/>
          <w:sz w:val="16"/>
          <w:szCs w:val="16"/>
        </w:rPr>
      </w:pPr>
    </w:p>
    <w:p w14:paraId="4825DC5D" w14:textId="77777777" w:rsidR="004D4ECE" w:rsidRPr="00AB51C6" w:rsidRDefault="004D4ECE" w:rsidP="004D4ECE">
      <w:pPr>
        <w:tabs>
          <w:tab w:val="left" w:pos="4300"/>
          <w:tab w:val="left" w:pos="5760"/>
          <w:tab w:val="left" w:pos="9630"/>
        </w:tabs>
        <w:spacing w:after="240"/>
        <w:jc w:val="left"/>
        <w:rPr>
          <w:rFonts w:eastAsia="Times New Roman"/>
          <w:b/>
        </w:rPr>
      </w:pPr>
      <w:r w:rsidRPr="00AB51C6">
        <w:rPr>
          <w:rFonts w:eastAsia="Times New Roman"/>
          <w:b/>
        </w:rPr>
        <w:t>Issued By (Project Manager/Superintendent)</w:t>
      </w:r>
    </w:p>
    <w:p w14:paraId="6F83ABBB" w14:textId="77777777" w:rsidR="004D4ECE" w:rsidRDefault="004D4ECE" w:rsidP="004D4ECE">
      <w:pPr>
        <w:tabs>
          <w:tab w:val="left" w:pos="4140"/>
          <w:tab w:val="left" w:pos="4320"/>
          <w:tab w:val="left" w:pos="7560"/>
          <w:tab w:val="left" w:pos="7740"/>
          <w:tab w:val="right" w:pos="9360"/>
        </w:tabs>
        <w:jc w:val="left"/>
        <w:rPr>
          <w:rFonts w:eastAsia="Times New Roman"/>
          <w:u w:val="single"/>
        </w:rPr>
      </w:pPr>
      <w:r w:rsidRPr="00AB51C6">
        <w:rPr>
          <w:rFonts w:eastAsia="Times New Roman"/>
        </w:rPr>
        <w:t>Name Printed:</w:t>
      </w:r>
      <w:r>
        <w:rPr>
          <w:rFonts w:eastAsia="Times New Roman"/>
        </w:rPr>
        <w:t xml:space="preserve"> </w:t>
      </w:r>
      <w:r>
        <w:rPr>
          <w:rFonts w:eastAsia="Times New Roman"/>
          <w:u w:val="single"/>
        </w:rPr>
        <w:tab/>
      </w:r>
      <w:r>
        <w:rPr>
          <w:rFonts w:eastAsia="Times New Roman"/>
        </w:rPr>
        <w:tab/>
      </w:r>
      <w:r w:rsidRPr="00AB51C6">
        <w:rPr>
          <w:rFonts w:eastAsia="Times New Roman"/>
        </w:rPr>
        <w:t xml:space="preserve">Signature: </w:t>
      </w:r>
      <w:r w:rsidRPr="00AB51C6">
        <w:rPr>
          <w:rFonts w:eastAsia="Times New Roman"/>
          <w:u w:val="single"/>
        </w:rPr>
        <w:tab/>
      </w:r>
      <w:r w:rsidRPr="00AB51C6">
        <w:rPr>
          <w:rFonts w:eastAsia="Times New Roman"/>
        </w:rPr>
        <w:tab/>
        <w:t xml:space="preserve">Date: </w:t>
      </w:r>
      <w:r>
        <w:rPr>
          <w:rFonts w:eastAsia="Times New Roman"/>
          <w:u w:val="single"/>
        </w:rPr>
        <w:tab/>
      </w:r>
    </w:p>
    <w:p w14:paraId="29601DDF" w14:textId="77777777" w:rsidR="004D4ECE" w:rsidRPr="00AB51C6" w:rsidRDefault="004D4ECE" w:rsidP="004D4ECE">
      <w:pPr>
        <w:tabs>
          <w:tab w:val="left" w:pos="4140"/>
          <w:tab w:val="left" w:pos="4320"/>
          <w:tab w:val="left" w:pos="7560"/>
          <w:tab w:val="left" w:pos="7740"/>
          <w:tab w:val="right" w:pos="9360"/>
        </w:tabs>
        <w:jc w:val="left"/>
        <w:rPr>
          <w:rFonts w:eastAsia="Times New Roman"/>
        </w:rPr>
      </w:pPr>
    </w:p>
    <w:p w14:paraId="6766AE14" w14:textId="77777777" w:rsidR="004D4ECE" w:rsidRPr="00834BB0" w:rsidRDefault="004D4ECE" w:rsidP="004D4ECE">
      <w:pPr>
        <w:tabs>
          <w:tab w:val="right" w:pos="4320"/>
          <w:tab w:val="left" w:pos="4680"/>
          <w:tab w:val="right" w:pos="7560"/>
          <w:tab w:val="left" w:pos="7920"/>
          <w:tab w:val="right" w:pos="9360"/>
        </w:tabs>
        <w:spacing w:line="259" w:lineRule="auto"/>
        <w:jc w:val="left"/>
        <w:rPr>
          <w:rFonts w:eastAsia="Times New Roman"/>
          <w:b/>
          <w:sz w:val="20"/>
        </w:rPr>
      </w:pPr>
      <w:r w:rsidRPr="00834BB0">
        <w:rPr>
          <w:rFonts w:eastAsia="Times New Roman"/>
          <w:b/>
          <w:sz w:val="20"/>
        </w:rPr>
        <w:t xml:space="preserve">Received </w:t>
      </w:r>
      <w:r w:rsidRPr="007C7A8A">
        <w:rPr>
          <w:b/>
          <w:bCs/>
        </w:rPr>
        <w:t>and</w:t>
      </w:r>
      <w:r w:rsidRPr="00834BB0">
        <w:rPr>
          <w:rFonts w:eastAsia="Times New Roman"/>
          <w:b/>
          <w:sz w:val="20"/>
        </w:rPr>
        <w:t xml:space="preserve"> Responded By (Sub-contractor)</w:t>
      </w:r>
    </w:p>
    <w:p w14:paraId="69312CB3" w14:textId="77777777" w:rsidR="003444A0" w:rsidRDefault="004D4ECE" w:rsidP="004D4ECE">
      <w:pPr>
        <w:tabs>
          <w:tab w:val="left" w:pos="4140"/>
          <w:tab w:val="left" w:pos="4320"/>
          <w:tab w:val="left" w:pos="7740"/>
          <w:tab w:val="left" w:pos="7920"/>
          <w:tab w:val="right" w:pos="9360"/>
        </w:tabs>
        <w:jc w:val="left"/>
        <w:rPr>
          <w:rFonts w:eastAsia="Times New Roman"/>
          <w:u w:val="single"/>
        </w:rPr>
      </w:pPr>
      <w:r w:rsidRPr="00834BB0">
        <w:rPr>
          <w:rFonts w:eastAsia="Times New Roman"/>
          <w:sz w:val="20"/>
        </w:rPr>
        <w:t xml:space="preserve">Name Printed: </w:t>
      </w:r>
      <w:r w:rsidRPr="00834BB0">
        <w:rPr>
          <w:rFonts w:eastAsia="Times New Roman"/>
          <w:sz w:val="20"/>
          <w:u w:val="single"/>
        </w:rPr>
        <w:tab/>
      </w:r>
      <w:r w:rsidRPr="00834BB0">
        <w:rPr>
          <w:rFonts w:eastAsia="Times New Roman"/>
          <w:sz w:val="20"/>
        </w:rPr>
        <w:tab/>
        <w:t xml:space="preserve">Signature: </w:t>
      </w:r>
      <w:r w:rsidRPr="00834BB0">
        <w:rPr>
          <w:rFonts w:eastAsia="Times New Roman"/>
          <w:sz w:val="20"/>
          <w:u w:val="single"/>
        </w:rPr>
        <w:tab/>
      </w:r>
      <w:r w:rsidRPr="00834BB0">
        <w:rPr>
          <w:rFonts w:eastAsia="Times New Roman"/>
          <w:sz w:val="20"/>
        </w:rPr>
        <w:tab/>
        <w:t xml:space="preserve">Date: </w:t>
      </w:r>
      <w:r w:rsidRPr="00834BB0">
        <w:rPr>
          <w:rFonts w:eastAsia="Times New Roman"/>
          <w:sz w:val="20"/>
          <w:u w:val="single"/>
        </w:rPr>
        <w:tab/>
      </w:r>
      <w:r w:rsidR="003444A0">
        <w:rPr>
          <w:rFonts w:eastAsia="Times New Roman"/>
          <w:u w:val="single"/>
        </w:rPr>
        <w:br w:type="page"/>
      </w:r>
    </w:p>
    <w:p w14:paraId="1E8CBD66" w14:textId="77777777" w:rsidR="003444A0" w:rsidRDefault="003444A0" w:rsidP="00955EDD">
      <w:pPr>
        <w:pStyle w:val="TopHeaderCONS"/>
      </w:pPr>
      <w:bookmarkStart w:id="566" w:name="_Hlk2863957"/>
      <w:bookmarkEnd w:id="565"/>
      <w:r>
        <w:t>Pre-construction Meeting Checklist</w:t>
      </w:r>
    </w:p>
    <w:p w14:paraId="184ABAE3" w14:textId="77777777" w:rsidR="003444A0" w:rsidRPr="009F2283" w:rsidRDefault="003444A0" w:rsidP="003444A0">
      <w:pPr>
        <w:tabs>
          <w:tab w:val="right" w:pos="10170"/>
        </w:tabs>
        <w:rPr>
          <w:b/>
          <w:sz w:val="8"/>
          <w:szCs w:val="8"/>
        </w:rPr>
      </w:pPr>
    </w:p>
    <w:p w14:paraId="05F05F39" w14:textId="77777777" w:rsidR="003444A0" w:rsidRPr="002D6721" w:rsidRDefault="003444A0" w:rsidP="003444A0">
      <w:pPr>
        <w:tabs>
          <w:tab w:val="right" w:pos="10170"/>
        </w:tabs>
        <w:rPr>
          <w:b/>
          <w:u w:val="single"/>
        </w:rPr>
      </w:pPr>
      <w:r w:rsidRPr="002D6721">
        <w:rPr>
          <w:b/>
        </w:rPr>
        <w:t xml:space="preserve">Sub-contractor Company Name: </w:t>
      </w:r>
      <w:r w:rsidRPr="002D6721">
        <w:rPr>
          <w:b/>
          <w:u w:val="single"/>
        </w:rPr>
        <w:tab/>
      </w:r>
    </w:p>
    <w:p w14:paraId="7181CF7E" w14:textId="77777777" w:rsidR="003444A0" w:rsidRDefault="003444A0" w:rsidP="003444A0">
      <w:pPr>
        <w:tabs>
          <w:tab w:val="right" w:pos="6120"/>
          <w:tab w:val="left" w:pos="6480"/>
          <w:tab w:val="right" w:pos="10170"/>
        </w:tabs>
        <w:rPr>
          <w:u w:val="single"/>
        </w:rPr>
      </w:pPr>
      <w:r w:rsidRPr="002D6721">
        <w:rPr>
          <w:b/>
        </w:rPr>
        <w:t>Contractor Representative:</w:t>
      </w:r>
      <w:r>
        <w:t xml:space="preserve"> </w:t>
      </w:r>
      <w:r>
        <w:rPr>
          <w:u w:val="single"/>
        </w:rPr>
        <w:tab/>
      </w:r>
      <w:r>
        <w:tab/>
      </w:r>
      <w:r w:rsidRPr="002D6721">
        <w:rPr>
          <w:b/>
        </w:rPr>
        <w:t>Title:</w:t>
      </w:r>
      <w:r>
        <w:t xml:space="preserve"> </w:t>
      </w:r>
      <w:r>
        <w:rPr>
          <w:u w:val="single"/>
        </w:rPr>
        <w:tab/>
      </w:r>
    </w:p>
    <w:p w14:paraId="1C02010C" w14:textId="77777777" w:rsidR="003444A0" w:rsidRPr="005635A5" w:rsidRDefault="003444A0" w:rsidP="003444A0">
      <w:pPr>
        <w:tabs>
          <w:tab w:val="right" w:pos="5760"/>
          <w:tab w:val="left" w:pos="6120"/>
          <w:tab w:val="right" w:pos="10170"/>
        </w:tabs>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7129"/>
        <w:gridCol w:w="1243"/>
      </w:tblGrid>
      <w:tr w:rsidR="003444A0" w:rsidRPr="002D6721" w14:paraId="00E48CDA" w14:textId="77777777" w:rsidTr="00B810AE">
        <w:trPr>
          <w:trHeight w:val="288"/>
        </w:trPr>
        <w:tc>
          <w:tcPr>
            <w:tcW w:w="983" w:type="dxa"/>
            <w:tcBorders>
              <w:right w:val="nil"/>
            </w:tcBorders>
            <w:shd w:val="clear" w:color="auto" w:fill="BFBFBF" w:themeFill="background1" w:themeFillShade="BF"/>
            <w:vAlign w:val="center"/>
          </w:tcPr>
          <w:p w14:paraId="13EEEEF9" w14:textId="77777777" w:rsidR="003444A0" w:rsidRPr="002D6721" w:rsidRDefault="003444A0" w:rsidP="00A538D7">
            <w:pPr>
              <w:spacing w:before="40" w:after="40" w:line="240" w:lineRule="auto"/>
              <w:rPr>
                <w:b/>
              </w:rPr>
            </w:pPr>
            <w:r w:rsidRPr="002D6721">
              <w:rPr>
                <w:b/>
              </w:rPr>
              <w:t>Item#</w:t>
            </w:r>
          </w:p>
        </w:tc>
        <w:tc>
          <w:tcPr>
            <w:tcW w:w="7129" w:type="dxa"/>
            <w:tcBorders>
              <w:left w:val="nil"/>
              <w:right w:val="nil"/>
            </w:tcBorders>
            <w:shd w:val="clear" w:color="auto" w:fill="BFBFBF" w:themeFill="background1" w:themeFillShade="BF"/>
            <w:vAlign w:val="center"/>
          </w:tcPr>
          <w:p w14:paraId="5052701E" w14:textId="77777777" w:rsidR="003444A0" w:rsidRPr="002D6721" w:rsidRDefault="003444A0" w:rsidP="00A538D7">
            <w:pPr>
              <w:spacing w:before="40" w:after="40" w:line="240" w:lineRule="auto"/>
              <w:rPr>
                <w:b/>
              </w:rPr>
            </w:pPr>
            <w:r w:rsidRPr="002D6721">
              <w:rPr>
                <w:b/>
              </w:rPr>
              <w:t>Item</w:t>
            </w:r>
          </w:p>
        </w:tc>
        <w:tc>
          <w:tcPr>
            <w:tcW w:w="1243" w:type="dxa"/>
            <w:tcBorders>
              <w:left w:val="nil"/>
            </w:tcBorders>
            <w:shd w:val="clear" w:color="auto" w:fill="BFBFBF" w:themeFill="background1" w:themeFillShade="BF"/>
            <w:vAlign w:val="center"/>
          </w:tcPr>
          <w:p w14:paraId="05A40871" w14:textId="77777777" w:rsidR="003444A0" w:rsidRPr="002D6721" w:rsidRDefault="003444A0" w:rsidP="00A538D7">
            <w:pPr>
              <w:spacing w:before="40" w:after="40" w:line="240" w:lineRule="auto"/>
              <w:rPr>
                <w:b/>
              </w:rPr>
            </w:pPr>
            <w:r w:rsidRPr="002D6721">
              <w:rPr>
                <w:b/>
              </w:rPr>
              <w:t>Completed</w:t>
            </w:r>
          </w:p>
        </w:tc>
      </w:tr>
      <w:tr w:rsidR="003444A0" w:rsidRPr="002D6721" w14:paraId="5A379890" w14:textId="77777777" w:rsidTr="00B810AE">
        <w:trPr>
          <w:trHeight w:val="144"/>
        </w:trPr>
        <w:tc>
          <w:tcPr>
            <w:tcW w:w="983" w:type="dxa"/>
            <w:vAlign w:val="center"/>
          </w:tcPr>
          <w:p w14:paraId="5AFC4AB4" w14:textId="77777777" w:rsidR="003444A0" w:rsidRPr="002D6721" w:rsidRDefault="003444A0" w:rsidP="008A40B4">
            <w:pPr>
              <w:numPr>
                <w:ilvl w:val="0"/>
                <w:numId w:val="106"/>
              </w:numPr>
              <w:spacing w:before="40" w:after="40" w:line="240" w:lineRule="auto"/>
              <w:ind w:left="163" w:firstLine="0"/>
              <w:jc w:val="right"/>
            </w:pPr>
          </w:p>
        </w:tc>
        <w:tc>
          <w:tcPr>
            <w:tcW w:w="7129" w:type="dxa"/>
            <w:vAlign w:val="center"/>
          </w:tcPr>
          <w:p w14:paraId="1BCACE7C" w14:textId="77777777" w:rsidR="003444A0" w:rsidRPr="002D6721" w:rsidRDefault="003444A0" w:rsidP="00A538D7">
            <w:pPr>
              <w:spacing w:before="40" w:after="40" w:line="240" w:lineRule="auto"/>
            </w:pPr>
            <w:r>
              <w:t>Sign-in sheet</w:t>
            </w:r>
          </w:p>
        </w:tc>
        <w:tc>
          <w:tcPr>
            <w:tcW w:w="1243" w:type="dxa"/>
            <w:vAlign w:val="center"/>
          </w:tcPr>
          <w:p w14:paraId="4E6029FC" w14:textId="77777777" w:rsidR="003444A0" w:rsidRPr="002D6721" w:rsidRDefault="003444A0" w:rsidP="00A538D7">
            <w:pPr>
              <w:spacing w:before="40" w:after="40" w:line="240" w:lineRule="auto"/>
              <w:jc w:val="center"/>
            </w:pPr>
            <w:r w:rsidRPr="002D6721">
              <w:rPr>
                <w:rFonts w:eastAsia="Calibri" w:cs="Tahoma"/>
                <w:sz w:val="32"/>
                <w:szCs w:val="32"/>
              </w:rPr>
              <w:sym w:font="Wingdings" w:char="F071"/>
            </w:r>
          </w:p>
        </w:tc>
      </w:tr>
      <w:tr w:rsidR="003444A0" w:rsidRPr="002D6721" w14:paraId="0CF49BC0" w14:textId="77777777" w:rsidTr="00B810AE">
        <w:trPr>
          <w:trHeight w:val="144"/>
        </w:trPr>
        <w:tc>
          <w:tcPr>
            <w:tcW w:w="983" w:type="dxa"/>
            <w:vAlign w:val="center"/>
          </w:tcPr>
          <w:p w14:paraId="21E4BB5C" w14:textId="77777777" w:rsidR="003444A0" w:rsidRPr="002D6721" w:rsidRDefault="003444A0" w:rsidP="008A40B4">
            <w:pPr>
              <w:numPr>
                <w:ilvl w:val="0"/>
                <w:numId w:val="106"/>
              </w:numPr>
              <w:spacing w:before="40" w:after="40" w:line="240" w:lineRule="auto"/>
              <w:ind w:left="163" w:firstLine="0"/>
              <w:jc w:val="right"/>
            </w:pPr>
          </w:p>
        </w:tc>
        <w:tc>
          <w:tcPr>
            <w:tcW w:w="7129" w:type="dxa"/>
            <w:vAlign w:val="center"/>
          </w:tcPr>
          <w:p w14:paraId="5EF4733D" w14:textId="77777777" w:rsidR="003444A0" w:rsidRPr="002D6721" w:rsidRDefault="003444A0" w:rsidP="00A538D7">
            <w:pPr>
              <w:spacing w:before="40" w:after="40" w:line="240" w:lineRule="auto"/>
            </w:pPr>
            <w:r>
              <w:t>Verify signed contract</w:t>
            </w:r>
          </w:p>
        </w:tc>
        <w:tc>
          <w:tcPr>
            <w:tcW w:w="1243" w:type="dxa"/>
            <w:vAlign w:val="center"/>
          </w:tcPr>
          <w:p w14:paraId="62F5DB8D" w14:textId="77777777" w:rsidR="003444A0" w:rsidRPr="002D6721" w:rsidRDefault="003444A0" w:rsidP="00A538D7">
            <w:pPr>
              <w:spacing w:before="40" w:after="40" w:line="240" w:lineRule="auto"/>
              <w:jc w:val="center"/>
            </w:pPr>
            <w:r w:rsidRPr="002D6721">
              <w:rPr>
                <w:rFonts w:eastAsia="Calibri" w:cs="Tahoma"/>
                <w:sz w:val="32"/>
                <w:szCs w:val="32"/>
              </w:rPr>
              <w:sym w:font="Wingdings" w:char="F071"/>
            </w:r>
          </w:p>
        </w:tc>
      </w:tr>
      <w:tr w:rsidR="003444A0" w:rsidRPr="002D6721" w14:paraId="7DCC00D7" w14:textId="77777777" w:rsidTr="00B810AE">
        <w:trPr>
          <w:trHeight w:val="144"/>
        </w:trPr>
        <w:tc>
          <w:tcPr>
            <w:tcW w:w="983" w:type="dxa"/>
            <w:vAlign w:val="center"/>
          </w:tcPr>
          <w:p w14:paraId="1F07BAF7" w14:textId="77777777" w:rsidR="003444A0" w:rsidRPr="002D6721" w:rsidRDefault="003444A0" w:rsidP="008A40B4">
            <w:pPr>
              <w:numPr>
                <w:ilvl w:val="0"/>
                <w:numId w:val="106"/>
              </w:numPr>
              <w:spacing w:before="40" w:after="40" w:line="240" w:lineRule="auto"/>
              <w:ind w:left="163" w:firstLine="0"/>
              <w:jc w:val="right"/>
            </w:pPr>
          </w:p>
        </w:tc>
        <w:tc>
          <w:tcPr>
            <w:tcW w:w="7129" w:type="dxa"/>
            <w:vAlign w:val="center"/>
          </w:tcPr>
          <w:p w14:paraId="069C61A3" w14:textId="77777777" w:rsidR="003444A0" w:rsidRPr="002D6721" w:rsidRDefault="003444A0" w:rsidP="00A538D7">
            <w:pPr>
              <w:spacing w:before="40" w:after="40" w:line="240" w:lineRule="auto"/>
            </w:pPr>
            <w:r>
              <w:t>Certificate of insurance (must be up to date and onsite prior to start of work)</w:t>
            </w:r>
          </w:p>
        </w:tc>
        <w:tc>
          <w:tcPr>
            <w:tcW w:w="1243" w:type="dxa"/>
            <w:vAlign w:val="center"/>
          </w:tcPr>
          <w:p w14:paraId="385A5DC4" w14:textId="77777777" w:rsidR="003444A0" w:rsidRPr="002D6721" w:rsidRDefault="003444A0" w:rsidP="00A538D7">
            <w:pPr>
              <w:spacing w:before="40" w:after="40" w:line="240" w:lineRule="auto"/>
              <w:jc w:val="center"/>
            </w:pPr>
            <w:r w:rsidRPr="002D6721">
              <w:rPr>
                <w:rFonts w:eastAsia="Calibri" w:cs="Tahoma"/>
                <w:sz w:val="32"/>
                <w:szCs w:val="32"/>
              </w:rPr>
              <w:sym w:font="Wingdings" w:char="F071"/>
            </w:r>
          </w:p>
        </w:tc>
      </w:tr>
      <w:tr w:rsidR="003444A0" w:rsidRPr="002D6721" w14:paraId="2A13C48F" w14:textId="77777777" w:rsidTr="00B810AE">
        <w:trPr>
          <w:trHeight w:val="144"/>
        </w:trPr>
        <w:tc>
          <w:tcPr>
            <w:tcW w:w="983" w:type="dxa"/>
            <w:vAlign w:val="center"/>
          </w:tcPr>
          <w:p w14:paraId="164933BD" w14:textId="77777777" w:rsidR="003444A0" w:rsidRPr="002D6721" w:rsidRDefault="003444A0" w:rsidP="008A40B4">
            <w:pPr>
              <w:numPr>
                <w:ilvl w:val="0"/>
                <w:numId w:val="106"/>
              </w:numPr>
              <w:spacing w:before="40" w:after="40" w:line="240" w:lineRule="auto"/>
              <w:ind w:left="163" w:firstLine="0"/>
              <w:jc w:val="right"/>
            </w:pPr>
          </w:p>
        </w:tc>
        <w:tc>
          <w:tcPr>
            <w:tcW w:w="7129" w:type="dxa"/>
            <w:vAlign w:val="center"/>
          </w:tcPr>
          <w:p w14:paraId="1152A86A" w14:textId="77777777" w:rsidR="003444A0" w:rsidRPr="002D6721" w:rsidRDefault="003444A0" w:rsidP="00A538D7">
            <w:pPr>
              <w:spacing w:before="40" w:after="40" w:line="240" w:lineRule="auto"/>
            </w:pPr>
            <w:r>
              <w:t>Site-specific Safety Plan (SSSP) including hazard communication plan onsite prior to work</w:t>
            </w:r>
          </w:p>
        </w:tc>
        <w:tc>
          <w:tcPr>
            <w:tcW w:w="1243" w:type="dxa"/>
            <w:vAlign w:val="center"/>
          </w:tcPr>
          <w:p w14:paraId="2B139A50" w14:textId="77777777" w:rsidR="003444A0" w:rsidRPr="002D6721" w:rsidRDefault="003444A0" w:rsidP="00A538D7">
            <w:pPr>
              <w:spacing w:before="40" w:after="40" w:line="240" w:lineRule="auto"/>
              <w:jc w:val="center"/>
            </w:pPr>
            <w:r w:rsidRPr="002D6721">
              <w:rPr>
                <w:rFonts w:eastAsia="Calibri" w:cs="Tahoma"/>
                <w:sz w:val="32"/>
                <w:szCs w:val="32"/>
              </w:rPr>
              <w:sym w:font="Wingdings" w:char="F071"/>
            </w:r>
          </w:p>
        </w:tc>
      </w:tr>
      <w:tr w:rsidR="003444A0" w:rsidRPr="002D6721" w14:paraId="283F78E3" w14:textId="77777777" w:rsidTr="00B810AE">
        <w:trPr>
          <w:trHeight w:val="144"/>
        </w:trPr>
        <w:tc>
          <w:tcPr>
            <w:tcW w:w="983" w:type="dxa"/>
            <w:vAlign w:val="center"/>
          </w:tcPr>
          <w:p w14:paraId="53685F17" w14:textId="77777777" w:rsidR="003444A0" w:rsidRPr="002D6721" w:rsidRDefault="003444A0" w:rsidP="008A40B4">
            <w:pPr>
              <w:numPr>
                <w:ilvl w:val="0"/>
                <w:numId w:val="106"/>
              </w:numPr>
              <w:spacing w:before="40" w:after="40" w:line="240" w:lineRule="auto"/>
              <w:ind w:left="163" w:firstLine="0"/>
              <w:jc w:val="right"/>
            </w:pPr>
          </w:p>
        </w:tc>
        <w:tc>
          <w:tcPr>
            <w:tcW w:w="7129" w:type="dxa"/>
            <w:vAlign w:val="center"/>
          </w:tcPr>
          <w:p w14:paraId="6614D796" w14:textId="77777777" w:rsidR="003444A0" w:rsidRPr="002D6721" w:rsidRDefault="00B862CD" w:rsidP="00A538D7">
            <w:pPr>
              <w:spacing w:before="40" w:after="40" w:line="240" w:lineRule="auto"/>
            </w:pPr>
            <w:r>
              <w:t>List of authorized chemicals</w:t>
            </w:r>
            <w:r w:rsidR="003444A0">
              <w:t xml:space="preserve"> and associated Safety Data Sheets (SDS) onsite</w:t>
            </w:r>
          </w:p>
        </w:tc>
        <w:tc>
          <w:tcPr>
            <w:tcW w:w="1243" w:type="dxa"/>
            <w:vAlign w:val="center"/>
          </w:tcPr>
          <w:p w14:paraId="489F745A" w14:textId="77777777" w:rsidR="003444A0" w:rsidRPr="002D6721" w:rsidRDefault="003444A0" w:rsidP="00A538D7">
            <w:pPr>
              <w:spacing w:before="40" w:after="40" w:line="240" w:lineRule="auto"/>
              <w:jc w:val="center"/>
            </w:pPr>
            <w:r w:rsidRPr="002D6721">
              <w:rPr>
                <w:rFonts w:eastAsia="Calibri" w:cs="Tahoma"/>
                <w:sz w:val="32"/>
                <w:szCs w:val="32"/>
              </w:rPr>
              <w:sym w:font="Wingdings" w:char="F071"/>
            </w:r>
          </w:p>
        </w:tc>
      </w:tr>
      <w:tr w:rsidR="003444A0" w:rsidRPr="002D6721" w14:paraId="6241F593" w14:textId="77777777" w:rsidTr="00B810AE">
        <w:trPr>
          <w:trHeight w:val="144"/>
        </w:trPr>
        <w:tc>
          <w:tcPr>
            <w:tcW w:w="983" w:type="dxa"/>
            <w:vAlign w:val="center"/>
          </w:tcPr>
          <w:p w14:paraId="260D6E4A" w14:textId="77777777" w:rsidR="003444A0" w:rsidRPr="002D6721" w:rsidRDefault="003444A0" w:rsidP="008A40B4">
            <w:pPr>
              <w:numPr>
                <w:ilvl w:val="0"/>
                <w:numId w:val="106"/>
              </w:numPr>
              <w:spacing w:before="40" w:after="40" w:line="240" w:lineRule="auto"/>
              <w:ind w:left="163" w:firstLine="0"/>
              <w:jc w:val="right"/>
            </w:pPr>
          </w:p>
        </w:tc>
        <w:tc>
          <w:tcPr>
            <w:tcW w:w="7129" w:type="dxa"/>
            <w:tcBorders>
              <w:bottom w:val="single" w:sz="4" w:space="0" w:color="auto"/>
            </w:tcBorders>
            <w:vAlign w:val="center"/>
          </w:tcPr>
          <w:p w14:paraId="6C4CCDD8" w14:textId="77777777" w:rsidR="003444A0" w:rsidRPr="002D6721" w:rsidRDefault="003444A0" w:rsidP="00A538D7">
            <w:pPr>
              <w:spacing w:before="40" w:after="40" w:line="240" w:lineRule="auto"/>
            </w:pPr>
            <w:r>
              <w:t>Job Hazard Analysis (JHA) submitted and approved</w:t>
            </w:r>
          </w:p>
        </w:tc>
        <w:tc>
          <w:tcPr>
            <w:tcW w:w="1243" w:type="dxa"/>
            <w:tcBorders>
              <w:bottom w:val="single" w:sz="4" w:space="0" w:color="auto"/>
            </w:tcBorders>
            <w:vAlign w:val="center"/>
          </w:tcPr>
          <w:p w14:paraId="5981C3D0" w14:textId="77777777" w:rsidR="003444A0" w:rsidRPr="002D6721" w:rsidRDefault="003444A0" w:rsidP="00A538D7">
            <w:pPr>
              <w:spacing w:before="40" w:after="40" w:line="240" w:lineRule="auto"/>
              <w:jc w:val="center"/>
            </w:pPr>
            <w:r w:rsidRPr="002D6721">
              <w:rPr>
                <w:rFonts w:eastAsia="Calibri" w:cs="Tahoma"/>
                <w:sz w:val="32"/>
                <w:szCs w:val="32"/>
              </w:rPr>
              <w:sym w:font="Wingdings" w:char="F071"/>
            </w:r>
          </w:p>
        </w:tc>
      </w:tr>
      <w:tr w:rsidR="00B810AE" w:rsidRPr="002D6721" w14:paraId="73415BC4" w14:textId="77777777" w:rsidTr="00B810AE">
        <w:trPr>
          <w:trHeight w:val="144"/>
        </w:trPr>
        <w:tc>
          <w:tcPr>
            <w:tcW w:w="983" w:type="dxa"/>
            <w:vMerge w:val="restart"/>
            <w:vAlign w:val="center"/>
          </w:tcPr>
          <w:p w14:paraId="177701A4" w14:textId="77777777" w:rsidR="00B810AE" w:rsidRPr="002D6721" w:rsidRDefault="00B810AE" w:rsidP="008A40B4">
            <w:pPr>
              <w:numPr>
                <w:ilvl w:val="0"/>
                <w:numId w:val="106"/>
              </w:numPr>
              <w:spacing w:before="40" w:after="40" w:line="240" w:lineRule="auto"/>
              <w:ind w:left="163" w:firstLine="0"/>
              <w:jc w:val="right"/>
            </w:pPr>
          </w:p>
        </w:tc>
        <w:tc>
          <w:tcPr>
            <w:tcW w:w="7129" w:type="dxa"/>
            <w:tcBorders>
              <w:bottom w:val="nil"/>
              <w:right w:val="single" w:sz="4" w:space="0" w:color="auto"/>
            </w:tcBorders>
            <w:vAlign w:val="center"/>
          </w:tcPr>
          <w:p w14:paraId="4B86A002" w14:textId="77777777" w:rsidR="00B810AE" w:rsidRPr="002D6721" w:rsidRDefault="00B810AE" w:rsidP="00B810AE">
            <w:pPr>
              <w:spacing w:before="20" w:after="20" w:line="240" w:lineRule="auto"/>
            </w:pPr>
            <w:r>
              <w:t>Competent Persons list completed</w:t>
            </w:r>
          </w:p>
        </w:tc>
        <w:tc>
          <w:tcPr>
            <w:tcW w:w="1243" w:type="dxa"/>
            <w:vMerge w:val="restart"/>
            <w:tcBorders>
              <w:left w:val="single" w:sz="4" w:space="0" w:color="auto"/>
            </w:tcBorders>
          </w:tcPr>
          <w:p w14:paraId="06B545BF" w14:textId="77777777" w:rsidR="00B810AE" w:rsidRPr="002D6721" w:rsidRDefault="00B810AE" w:rsidP="00B810AE">
            <w:pPr>
              <w:spacing w:before="40" w:after="20" w:line="240" w:lineRule="auto"/>
              <w:jc w:val="center"/>
            </w:pPr>
            <w:r w:rsidRPr="002D6721">
              <w:rPr>
                <w:rFonts w:eastAsia="Calibri" w:cs="Tahoma"/>
                <w:sz w:val="32"/>
                <w:szCs w:val="32"/>
              </w:rPr>
              <w:sym w:font="Wingdings" w:char="F071"/>
            </w:r>
          </w:p>
        </w:tc>
      </w:tr>
      <w:tr w:rsidR="00B810AE" w:rsidRPr="002D6721" w14:paraId="3AB6B90E" w14:textId="77777777" w:rsidTr="00B810AE">
        <w:trPr>
          <w:trHeight w:val="144"/>
        </w:trPr>
        <w:tc>
          <w:tcPr>
            <w:tcW w:w="983" w:type="dxa"/>
            <w:vMerge/>
            <w:vAlign w:val="center"/>
          </w:tcPr>
          <w:p w14:paraId="2D6A74ED" w14:textId="77777777" w:rsidR="00B810AE" w:rsidRDefault="00B810AE" w:rsidP="008A40B4">
            <w:pPr>
              <w:numPr>
                <w:ilvl w:val="0"/>
                <w:numId w:val="106"/>
              </w:numPr>
              <w:spacing w:before="40" w:after="40" w:line="240" w:lineRule="auto"/>
              <w:ind w:left="163" w:firstLine="0"/>
              <w:jc w:val="right"/>
            </w:pPr>
          </w:p>
        </w:tc>
        <w:tc>
          <w:tcPr>
            <w:tcW w:w="7129" w:type="dxa"/>
            <w:tcBorders>
              <w:top w:val="nil"/>
              <w:bottom w:val="nil"/>
              <w:right w:val="single" w:sz="4" w:space="0" w:color="auto"/>
            </w:tcBorders>
            <w:vAlign w:val="center"/>
          </w:tcPr>
          <w:p w14:paraId="68147259" w14:textId="77777777" w:rsidR="00B810AE" w:rsidRPr="00E229C8" w:rsidRDefault="00B810AE" w:rsidP="00B810AE">
            <w:pPr>
              <w:tabs>
                <w:tab w:val="left" w:pos="1541"/>
                <w:tab w:val="left" w:pos="3431"/>
                <w:tab w:val="left" w:pos="5411"/>
              </w:tabs>
              <w:spacing w:before="20" w:after="20" w:line="240" w:lineRule="auto"/>
              <w:rPr>
                <w:u w:val="single"/>
              </w:rPr>
            </w:pPr>
            <w:r w:rsidRPr="002D6721">
              <w:rPr>
                <w:rFonts w:eastAsia="Calibri" w:cs="Tahoma"/>
                <w:sz w:val="32"/>
                <w:szCs w:val="32"/>
              </w:rPr>
              <w:sym w:font="Wingdings" w:char="F071"/>
            </w:r>
            <w:r>
              <w:rPr>
                <w:rFonts w:eastAsia="Calibri" w:cs="Tahoma"/>
                <w:sz w:val="32"/>
                <w:szCs w:val="32"/>
              </w:rPr>
              <w:t xml:space="preserve"> </w:t>
            </w:r>
            <w:r>
              <w:t>Excavation</w:t>
            </w:r>
            <w:r>
              <w:tab/>
            </w:r>
            <w:r w:rsidRPr="002D6721">
              <w:rPr>
                <w:rFonts w:eastAsia="Calibri" w:cs="Tahoma"/>
                <w:sz w:val="32"/>
                <w:szCs w:val="32"/>
              </w:rPr>
              <w:sym w:font="Wingdings" w:char="F071"/>
            </w:r>
            <w:r>
              <w:rPr>
                <w:rFonts w:eastAsia="Calibri" w:cs="Tahoma"/>
                <w:sz w:val="32"/>
                <w:szCs w:val="32"/>
              </w:rPr>
              <w:t xml:space="preserve"> </w:t>
            </w:r>
            <w:r>
              <w:t>Fall Protection</w:t>
            </w:r>
            <w:r>
              <w:tab/>
            </w:r>
            <w:r w:rsidRPr="002D6721">
              <w:rPr>
                <w:rFonts w:eastAsia="Calibri" w:cs="Tahoma"/>
                <w:sz w:val="32"/>
                <w:szCs w:val="32"/>
              </w:rPr>
              <w:sym w:font="Wingdings" w:char="F071"/>
            </w:r>
            <w:r>
              <w:rPr>
                <w:rFonts w:eastAsia="Calibri" w:cs="Tahoma"/>
                <w:sz w:val="32"/>
                <w:szCs w:val="32"/>
              </w:rPr>
              <w:t xml:space="preserve"> </w:t>
            </w:r>
            <w:r>
              <w:t>Confined Space</w:t>
            </w:r>
            <w:r>
              <w:tab/>
            </w:r>
            <w:r w:rsidRPr="002D6721">
              <w:rPr>
                <w:rFonts w:eastAsia="Calibri" w:cs="Tahoma"/>
                <w:sz w:val="32"/>
                <w:szCs w:val="32"/>
              </w:rPr>
              <w:sym w:font="Wingdings" w:char="F071"/>
            </w:r>
            <w:r>
              <w:rPr>
                <w:rFonts w:eastAsia="Calibri" w:cs="Tahoma"/>
                <w:sz w:val="32"/>
                <w:szCs w:val="32"/>
              </w:rPr>
              <w:t xml:space="preserve"> </w:t>
            </w:r>
            <w:r>
              <w:t>Silica</w:t>
            </w:r>
          </w:p>
        </w:tc>
        <w:tc>
          <w:tcPr>
            <w:tcW w:w="1243" w:type="dxa"/>
            <w:vMerge/>
            <w:tcBorders>
              <w:left w:val="single" w:sz="4" w:space="0" w:color="auto"/>
            </w:tcBorders>
            <w:vAlign w:val="center"/>
          </w:tcPr>
          <w:p w14:paraId="7373C0C2" w14:textId="77777777" w:rsidR="00B810AE" w:rsidRPr="002D6721" w:rsidRDefault="00B810AE" w:rsidP="00B810AE">
            <w:pPr>
              <w:spacing w:before="20" w:after="20" w:line="240" w:lineRule="auto"/>
              <w:jc w:val="center"/>
              <w:rPr>
                <w:rFonts w:eastAsia="Calibri" w:cs="Tahoma"/>
                <w:sz w:val="32"/>
                <w:szCs w:val="32"/>
              </w:rPr>
            </w:pPr>
          </w:p>
        </w:tc>
      </w:tr>
      <w:tr w:rsidR="00B810AE" w:rsidRPr="002D6721" w14:paraId="4386E8C2" w14:textId="77777777" w:rsidTr="00B810AE">
        <w:trPr>
          <w:trHeight w:val="144"/>
        </w:trPr>
        <w:tc>
          <w:tcPr>
            <w:tcW w:w="983" w:type="dxa"/>
            <w:vMerge/>
            <w:vAlign w:val="center"/>
          </w:tcPr>
          <w:p w14:paraId="0EE61B31" w14:textId="77777777" w:rsidR="00B810AE" w:rsidRDefault="00B810AE" w:rsidP="008A40B4">
            <w:pPr>
              <w:numPr>
                <w:ilvl w:val="0"/>
                <w:numId w:val="106"/>
              </w:numPr>
              <w:spacing w:before="40" w:after="40" w:line="240" w:lineRule="auto"/>
              <w:ind w:left="163" w:firstLine="0"/>
              <w:jc w:val="right"/>
            </w:pPr>
          </w:p>
        </w:tc>
        <w:tc>
          <w:tcPr>
            <w:tcW w:w="7129" w:type="dxa"/>
            <w:tcBorders>
              <w:top w:val="nil"/>
              <w:right w:val="single" w:sz="4" w:space="0" w:color="auto"/>
            </w:tcBorders>
            <w:vAlign w:val="center"/>
          </w:tcPr>
          <w:p w14:paraId="2CADD6C2" w14:textId="77777777" w:rsidR="00B810AE" w:rsidRPr="00E229C8" w:rsidRDefault="00B810AE" w:rsidP="00B810AE">
            <w:pPr>
              <w:tabs>
                <w:tab w:val="left" w:pos="1541"/>
                <w:tab w:val="left" w:pos="3431"/>
                <w:tab w:val="right" w:pos="7756"/>
              </w:tabs>
              <w:spacing w:before="20" w:after="20" w:line="240" w:lineRule="auto"/>
              <w:rPr>
                <w:rFonts w:eastAsia="Calibri" w:cs="Tahoma"/>
                <w:szCs w:val="20"/>
              </w:rPr>
            </w:pPr>
            <w:r w:rsidRPr="002D6721">
              <w:rPr>
                <w:rFonts w:eastAsia="Calibri" w:cs="Tahoma"/>
                <w:sz w:val="32"/>
                <w:szCs w:val="32"/>
              </w:rPr>
              <w:sym w:font="Wingdings" w:char="F071"/>
            </w:r>
            <w:r>
              <w:rPr>
                <w:rFonts w:eastAsia="Calibri" w:cs="Tahoma"/>
                <w:sz w:val="32"/>
                <w:szCs w:val="32"/>
              </w:rPr>
              <w:t xml:space="preserve"> </w:t>
            </w:r>
            <w:r>
              <w:t>Rigging</w:t>
            </w:r>
            <w:r>
              <w:tab/>
            </w:r>
            <w:r w:rsidRPr="002D6721">
              <w:rPr>
                <w:rFonts w:eastAsia="Calibri" w:cs="Tahoma"/>
                <w:sz w:val="32"/>
                <w:szCs w:val="32"/>
              </w:rPr>
              <w:sym w:font="Wingdings" w:char="F071"/>
            </w:r>
            <w:r>
              <w:rPr>
                <w:rFonts w:eastAsia="Calibri" w:cs="Tahoma"/>
                <w:sz w:val="32"/>
                <w:szCs w:val="32"/>
              </w:rPr>
              <w:t xml:space="preserve"> </w:t>
            </w:r>
            <w:r>
              <w:t>Scaffolding</w:t>
            </w:r>
            <w:r>
              <w:tab/>
            </w:r>
            <w:r w:rsidRPr="002D6721">
              <w:rPr>
                <w:rFonts w:eastAsia="Calibri" w:cs="Tahoma"/>
                <w:sz w:val="32"/>
                <w:szCs w:val="32"/>
              </w:rPr>
              <w:sym w:font="Wingdings" w:char="F071"/>
            </w:r>
            <w:r>
              <w:rPr>
                <w:rFonts w:eastAsia="Calibri" w:cs="Tahoma"/>
                <w:sz w:val="32"/>
                <w:szCs w:val="32"/>
              </w:rPr>
              <w:t xml:space="preserve"> </w:t>
            </w:r>
            <w:r>
              <w:t xml:space="preserve">Other: </w:t>
            </w:r>
            <w:r>
              <w:rPr>
                <w:u w:val="single"/>
              </w:rPr>
              <w:tab/>
            </w:r>
          </w:p>
        </w:tc>
        <w:tc>
          <w:tcPr>
            <w:tcW w:w="1243" w:type="dxa"/>
            <w:vMerge/>
            <w:tcBorders>
              <w:left w:val="single" w:sz="4" w:space="0" w:color="auto"/>
            </w:tcBorders>
            <w:vAlign w:val="center"/>
          </w:tcPr>
          <w:p w14:paraId="24148D8C" w14:textId="77777777" w:rsidR="00B810AE" w:rsidRPr="002D6721" w:rsidRDefault="00B810AE" w:rsidP="00B810AE">
            <w:pPr>
              <w:spacing w:before="20" w:after="20" w:line="240" w:lineRule="auto"/>
              <w:jc w:val="center"/>
              <w:rPr>
                <w:rFonts w:eastAsia="Calibri" w:cs="Tahoma"/>
                <w:sz w:val="32"/>
                <w:szCs w:val="32"/>
              </w:rPr>
            </w:pPr>
          </w:p>
        </w:tc>
      </w:tr>
      <w:tr w:rsidR="003444A0" w:rsidRPr="002D6721" w14:paraId="2C3AC1EC" w14:textId="77777777" w:rsidTr="00B810AE">
        <w:trPr>
          <w:trHeight w:val="144"/>
        </w:trPr>
        <w:tc>
          <w:tcPr>
            <w:tcW w:w="983" w:type="dxa"/>
            <w:vAlign w:val="center"/>
          </w:tcPr>
          <w:p w14:paraId="299C3D75" w14:textId="77777777" w:rsidR="003444A0" w:rsidRPr="002D6721" w:rsidRDefault="003444A0" w:rsidP="008A40B4">
            <w:pPr>
              <w:numPr>
                <w:ilvl w:val="0"/>
                <w:numId w:val="106"/>
              </w:numPr>
              <w:spacing w:before="40" w:after="40" w:line="240" w:lineRule="auto"/>
              <w:ind w:left="163" w:firstLine="0"/>
              <w:jc w:val="right"/>
            </w:pPr>
          </w:p>
        </w:tc>
        <w:tc>
          <w:tcPr>
            <w:tcW w:w="7129" w:type="dxa"/>
            <w:tcBorders>
              <w:bottom w:val="single" w:sz="4" w:space="0" w:color="auto"/>
            </w:tcBorders>
            <w:vAlign w:val="center"/>
          </w:tcPr>
          <w:p w14:paraId="69EE8951" w14:textId="77777777" w:rsidR="003444A0" w:rsidRPr="002D6721" w:rsidRDefault="003444A0" w:rsidP="00A538D7">
            <w:pPr>
              <w:spacing w:before="40" w:after="40" w:line="240" w:lineRule="auto"/>
            </w:pPr>
            <w:r>
              <w:t>Training, Qualifications, and Certifications</w:t>
            </w:r>
          </w:p>
        </w:tc>
        <w:tc>
          <w:tcPr>
            <w:tcW w:w="1243" w:type="dxa"/>
            <w:tcBorders>
              <w:bottom w:val="single" w:sz="4" w:space="0" w:color="auto"/>
            </w:tcBorders>
            <w:vAlign w:val="center"/>
          </w:tcPr>
          <w:p w14:paraId="7F16E421" w14:textId="77777777" w:rsidR="003444A0" w:rsidRPr="002D6721" w:rsidRDefault="003444A0" w:rsidP="00A538D7">
            <w:pPr>
              <w:spacing w:before="40" w:after="40" w:line="240" w:lineRule="auto"/>
              <w:jc w:val="center"/>
              <w:rPr>
                <w:rFonts w:eastAsia="Calibri" w:cs="Tahoma"/>
                <w:sz w:val="32"/>
                <w:szCs w:val="32"/>
              </w:rPr>
            </w:pPr>
            <w:r w:rsidRPr="002D6721">
              <w:rPr>
                <w:rFonts w:eastAsia="Calibri" w:cs="Tahoma"/>
                <w:sz w:val="32"/>
                <w:szCs w:val="32"/>
              </w:rPr>
              <w:sym w:font="Wingdings" w:char="F071"/>
            </w:r>
          </w:p>
        </w:tc>
      </w:tr>
      <w:tr w:rsidR="00B810AE" w:rsidRPr="002D6721" w14:paraId="65768013" w14:textId="77777777" w:rsidTr="00B810AE">
        <w:trPr>
          <w:trHeight w:val="144"/>
        </w:trPr>
        <w:tc>
          <w:tcPr>
            <w:tcW w:w="983" w:type="dxa"/>
            <w:vMerge w:val="restart"/>
            <w:vAlign w:val="center"/>
          </w:tcPr>
          <w:p w14:paraId="652E3EFE" w14:textId="77777777" w:rsidR="00B810AE" w:rsidRPr="002D6721" w:rsidRDefault="00B810AE" w:rsidP="008A40B4">
            <w:pPr>
              <w:numPr>
                <w:ilvl w:val="0"/>
                <w:numId w:val="106"/>
              </w:numPr>
              <w:spacing w:before="40" w:after="40" w:line="240" w:lineRule="auto"/>
              <w:ind w:left="163" w:firstLine="0"/>
              <w:jc w:val="right"/>
            </w:pPr>
          </w:p>
        </w:tc>
        <w:tc>
          <w:tcPr>
            <w:tcW w:w="7129" w:type="dxa"/>
            <w:tcBorders>
              <w:bottom w:val="nil"/>
              <w:right w:val="single" w:sz="4" w:space="0" w:color="auto"/>
            </w:tcBorders>
            <w:vAlign w:val="center"/>
          </w:tcPr>
          <w:p w14:paraId="3A338252" w14:textId="77777777" w:rsidR="00B810AE" w:rsidRPr="002D6721" w:rsidRDefault="00B810AE" w:rsidP="00B810AE">
            <w:pPr>
              <w:spacing w:before="20" w:after="20" w:line="240" w:lineRule="auto"/>
            </w:pPr>
            <w:r>
              <w:t>Training, Qualifications, and Certifications</w:t>
            </w:r>
          </w:p>
        </w:tc>
        <w:tc>
          <w:tcPr>
            <w:tcW w:w="1243" w:type="dxa"/>
            <w:vMerge w:val="restart"/>
            <w:tcBorders>
              <w:left w:val="single" w:sz="4" w:space="0" w:color="auto"/>
            </w:tcBorders>
          </w:tcPr>
          <w:p w14:paraId="651B5AC7" w14:textId="77777777" w:rsidR="00B810AE" w:rsidRPr="002D6721" w:rsidRDefault="00B810AE" w:rsidP="00B810AE">
            <w:pPr>
              <w:spacing w:before="40" w:after="20" w:line="240" w:lineRule="auto"/>
              <w:jc w:val="center"/>
            </w:pPr>
            <w:r w:rsidRPr="002D6721">
              <w:rPr>
                <w:rFonts w:eastAsia="Calibri" w:cs="Tahoma"/>
                <w:sz w:val="32"/>
                <w:szCs w:val="32"/>
              </w:rPr>
              <w:sym w:font="Wingdings" w:char="F071"/>
            </w:r>
          </w:p>
        </w:tc>
      </w:tr>
      <w:tr w:rsidR="00B810AE" w:rsidRPr="002D6721" w14:paraId="55B3F0AF" w14:textId="77777777" w:rsidTr="004E7B25">
        <w:trPr>
          <w:trHeight w:val="144"/>
        </w:trPr>
        <w:tc>
          <w:tcPr>
            <w:tcW w:w="983" w:type="dxa"/>
            <w:vMerge/>
            <w:vAlign w:val="center"/>
          </w:tcPr>
          <w:p w14:paraId="0E1C3571" w14:textId="77777777" w:rsidR="00B810AE" w:rsidRDefault="00B810AE" w:rsidP="008A40B4">
            <w:pPr>
              <w:numPr>
                <w:ilvl w:val="0"/>
                <w:numId w:val="106"/>
              </w:numPr>
              <w:spacing w:before="40" w:after="40" w:line="240" w:lineRule="auto"/>
              <w:ind w:left="163" w:firstLine="0"/>
              <w:jc w:val="right"/>
            </w:pPr>
          </w:p>
        </w:tc>
        <w:tc>
          <w:tcPr>
            <w:tcW w:w="7129" w:type="dxa"/>
            <w:tcBorders>
              <w:top w:val="nil"/>
              <w:bottom w:val="nil"/>
              <w:right w:val="single" w:sz="4" w:space="0" w:color="auto"/>
            </w:tcBorders>
            <w:vAlign w:val="center"/>
          </w:tcPr>
          <w:p w14:paraId="6B3AF00A" w14:textId="77777777" w:rsidR="00B810AE" w:rsidRPr="00E229C8" w:rsidRDefault="00B810AE" w:rsidP="00B810AE">
            <w:pPr>
              <w:tabs>
                <w:tab w:val="left" w:pos="2596"/>
                <w:tab w:val="left" w:pos="4666"/>
              </w:tabs>
              <w:spacing w:before="20" w:after="20" w:line="240" w:lineRule="auto"/>
              <w:rPr>
                <w:u w:val="single"/>
              </w:rPr>
            </w:pPr>
            <w:r w:rsidRPr="002D6721">
              <w:rPr>
                <w:rFonts w:eastAsia="Calibri" w:cs="Tahoma"/>
                <w:sz w:val="32"/>
                <w:szCs w:val="32"/>
              </w:rPr>
              <w:sym w:font="Wingdings" w:char="F071"/>
            </w:r>
            <w:r>
              <w:rPr>
                <w:rFonts w:eastAsia="Calibri" w:cs="Tahoma"/>
                <w:sz w:val="32"/>
                <w:szCs w:val="32"/>
              </w:rPr>
              <w:t xml:space="preserve"> </w:t>
            </w:r>
            <w:r>
              <w:t>Competent Person Cards</w:t>
            </w:r>
            <w:r>
              <w:tab/>
            </w:r>
            <w:r w:rsidRPr="002D6721">
              <w:rPr>
                <w:rFonts w:eastAsia="Calibri" w:cs="Tahoma"/>
                <w:sz w:val="32"/>
                <w:szCs w:val="32"/>
              </w:rPr>
              <w:sym w:font="Wingdings" w:char="F071"/>
            </w:r>
            <w:r>
              <w:rPr>
                <w:rFonts w:eastAsia="Calibri" w:cs="Tahoma"/>
                <w:sz w:val="32"/>
                <w:szCs w:val="32"/>
              </w:rPr>
              <w:t xml:space="preserve"> </w:t>
            </w:r>
            <w:r>
              <w:t>Forklift Operator</w:t>
            </w:r>
            <w:r>
              <w:tab/>
            </w:r>
            <w:r w:rsidRPr="002D6721">
              <w:rPr>
                <w:rFonts w:eastAsia="Calibri" w:cs="Tahoma"/>
                <w:sz w:val="32"/>
                <w:szCs w:val="32"/>
              </w:rPr>
              <w:sym w:font="Wingdings" w:char="F071"/>
            </w:r>
            <w:r>
              <w:rPr>
                <w:rFonts w:eastAsia="Calibri" w:cs="Tahoma"/>
                <w:sz w:val="32"/>
                <w:szCs w:val="32"/>
              </w:rPr>
              <w:t xml:space="preserve"> </w:t>
            </w:r>
            <w:r>
              <w:t>Aerial Lift Operator</w:t>
            </w:r>
          </w:p>
        </w:tc>
        <w:tc>
          <w:tcPr>
            <w:tcW w:w="1243" w:type="dxa"/>
            <w:vMerge/>
            <w:tcBorders>
              <w:left w:val="single" w:sz="4" w:space="0" w:color="auto"/>
            </w:tcBorders>
            <w:vAlign w:val="center"/>
          </w:tcPr>
          <w:p w14:paraId="4F178E1E" w14:textId="77777777" w:rsidR="00B810AE" w:rsidRPr="002D6721" w:rsidRDefault="00B810AE" w:rsidP="00B810AE">
            <w:pPr>
              <w:spacing w:before="20" w:after="20" w:line="240" w:lineRule="auto"/>
              <w:jc w:val="center"/>
              <w:rPr>
                <w:rFonts w:eastAsia="Calibri" w:cs="Tahoma"/>
                <w:sz w:val="32"/>
                <w:szCs w:val="32"/>
              </w:rPr>
            </w:pPr>
          </w:p>
        </w:tc>
      </w:tr>
      <w:tr w:rsidR="00B810AE" w:rsidRPr="002D6721" w14:paraId="17C1018A" w14:textId="77777777" w:rsidTr="004E7B25">
        <w:trPr>
          <w:trHeight w:val="144"/>
        </w:trPr>
        <w:tc>
          <w:tcPr>
            <w:tcW w:w="983" w:type="dxa"/>
            <w:vMerge/>
            <w:vAlign w:val="center"/>
          </w:tcPr>
          <w:p w14:paraId="732556F7" w14:textId="77777777" w:rsidR="00B810AE" w:rsidRDefault="00B810AE" w:rsidP="008A40B4">
            <w:pPr>
              <w:numPr>
                <w:ilvl w:val="0"/>
                <w:numId w:val="106"/>
              </w:numPr>
              <w:spacing w:before="40" w:after="40" w:line="240" w:lineRule="auto"/>
              <w:ind w:left="163" w:firstLine="0"/>
              <w:jc w:val="right"/>
            </w:pPr>
          </w:p>
        </w:tc>
        <w:tc>
          <w:tcPr>
            <w:tcW w:w="7129" w:type="dxa"/>
            <w:tcBorders>
              <w:top w:val="nil"/>
              <w:bottom w:val="nil"/>
              <w:right w:val="single" w:sz="4" w:space="0" w:color="auto"/>
            </w:tcBorders>
            <w:vAlign w:val="center"/>
          </w:tcPr>
          <w:p w14:paraId="7A86496C" w14:textId="77777777" w:rsidR="00B810AE" w:rsidRPr="00E229C8" w:rsidRDefault="00B810AE" w:rsidP="00B810AE">
            <w:pPr>
              <w:tabs>
                <w:tab w:val="left" w:pos="2596"/>
                <w:tab w:val="left" w:pos="4666"/>
              </w:tabs>
              <w:spacing w:before="20" w:after="20" w:line="240" w:lineRule="auto"/>
              <w:rPr>
                <w:u w:val="single"/>
              </w:rPr>
            </w:pPr>
            <w:r w:rsidRPr="002D6721">
              <w:rPr>
                <w:rFonts w:eastAsia="Calibri" w:cs="Tahoma"/>
                <w:sz w:val="32"/>
                <w:szCs w:val="32"/>
              </w:rPr>
              <w:sym w:font="Wingdings" w:char="F071"/>
            </w:r>
            <w:r>
              <w:rPr>
                <w:rFonts w:eastAsia="Calibri" w:cs="Tahoma"/>
                <w:sz w:val="32"/>
                <w:szCs w:val="32"/>
              </w:rPr>
              <w:t xml:space="preserve"> </w:t>
            </w:r>
            <w:r>
              <w:t>Crane Operator</w:t>
            </w:r>
            <w:r>
              <w:tab/>
            </w:r>
            <w:r w:rsidRPr="002D6721">
              <w:rPr>
                <w:rFonts w:eastAsia="Calibri" w:cs="Tahoma"/>
                <w:sz w:val="32"/>
                <w:szCs w:val="32"/>
              </w:rPr>
              <w:sym w:font="Wingdings" w:char="F071"/>
            </w:r>
            <w:r>
              <w:rPr>
                <w:rFonts w:eastAsia="Calibri" w:cs="Tahoma"/>
                <w:sz w:val="32"/>
                <w:szCs w:val="32"/>
              </w:rPr>
              <w:t xml:space="preserve"> </w:t>
            </w:r>
            <w:r>
              <w:t>Rigger</w:t>
            </w:r>
            <w:r>
              <w:tab/>
            </w:r>
            <w:r w:rsidRPr="002D6721">
              <w:rPr>
                <w:rFonts w:eastAsia="Calibri" w:cs="Tahoma"/>
                <w:sz w:val="32"/>
                <w:szCs w:val="32"/>
              </w:rPr>
              <w:sym w:font="Wingdings" w:char="F071"/>
            </w:r>
            <w:r>
              <w:rPr>
                <w:rFonts w:eastAsia="Calibri" w:cs="Tahoma"/>
                <w:sz w:val="32"/>
                <w:szCs w:val="32"/>
              </w:rPr>
              <w:t xml:space="preserve"> </w:t>
            </w:r>
            <w:r>
              <w:rPr>
                <w:rFonts w:eastAsia="Calibri" w:cs="Tahoma"/>
                <w:szCs w:val="20"/>
              </w:rPr>
              <w:t>Heavy Equipment</w:t>
            </w:r>
          </w:p>
        </w:tc>
        <w:tc>
          <w:tcPr>
            <w:tcW w:w="1243" w:type="dxa"/>
            <w:vMerge/>
            <w:tcBorders>
              <w:left w:val="single" w:sz="4" w:space="0" w:color="auto"/>
            </w:tcBorders>
            <w:vAlign w:val="center"/>
          </w:tcPr>
          <w:p w14:paraId="0CBBB2A4" w14:textId="77777777" w:rsidR="00B810AE" w:rsidRPr="002D6721" w:rsidRDefault="00B810AE" w:rsidP="00B810AE">
            <w:pPr>
              <w:spacing w:before="20" w:after="20" w:line="240" w:lineRule="auto"/>
              <w:jc w:val="center"/>
              <w:rPr>
                <w:rFonts w:eastAsia="Calibri" w:cs="Tahoma"/>
                <w:sz w:val="32"/>
                <w:szCs w:val="32"/>
              </w:rPr>
            </w:pPr>
          </w:p>
        </w:tc>
      </w:tr>
      <w:tr w:rsidR="00B810AE" w:rsidRPr="002D6721" w14:paraId="50CED24E" w14:textId="77777777" w:rsidTr="004E7B25">
        <w:trPr>
          <w:trHeight w:val="144"/>
        </w:trPr>
        <w:tc>
          <w:tcPr>
            <w:tcW w:w="983" w:type="dxa"/>
            <w:vMerge/>
            <w:vAlign w:val="center"/>
          </w:tcPr>
          <w:p w14:paraId="6264DB4E" w14:textId="77777777" w:rsidR="00B810AE" w:rsidRDefault="00B810AE" w:rsidP="008A40B4">
            <w:pPr>
              <w:numPr>
                <w:ilvl w:val="0"/>
                <w:numId w:val="106"/>
              </w:numPr>
              <w:spacing w:before="40" w:after="40" w:line="240" w:lineRule="auto"/>
              <w:ind w:left="163" w:firstLine="0"/>
              <w:jc w:val="right"/>
            </w:pPr>
          </w:p>
        </w:tc>
        <w:tc>
          <w:tcPr>
            <w:tcW w:w="7129" w:type="dxa"/>
            <w:tcBorders>
              <w:top w:val="nil"/>
              <w:bottom w:val="nil"/>
              <w:right w:val="single" w:sz="4" w:space="0" w:color="auto"/>
            </w:tcBorders>
            <w:vAlign w:val="center"/>
          </w:tcPr>
          <w:p w14:paraId="523E26D0" w14:textId="77777777" w:rsidR="00B810AE" w:rsidRPr="00B810AE" w:rsidRDefault="00B810AE" w:rsidP="00B810AE">
            <w:pPr>
              <w:tabs>
                <w:tab w:val="left" w:pos="2596"/>
                <w:tab w:val="left" w:pos="4576"/>
                <w:tab w:val="left" w:pos="4666"/>
                <w:tab w:val="right" w:pos="6916"/>
              </w:tabs>
              <w:spacing w:before="20" w:after="20" w:line="240" w:lineRule="auto"/>
              <w:rPr>
                <w:u w:val="single"/>
              </w:rPr>
            </w:pPr>
            <w:r w:rsidRPr="002D6721">
              <w:rPr>
                <w:rFonts w:eastAsia="Calibri" w:cs="Tahoma"/>
                <w:sz w:val="32"/>
                <w:szCs w:val="32"/>
              </w:rPr>
              <w:sym w:font="Wingdings" w:char="F071"/>
            </w:r>
            <w:r>
              <w:rPr>
                <w:rFonts w:eastAsia="Calibri" w:cs="Tahoma"/>
                <w:sz w:val="32"/>
                <w:szCs w:val="32"/>
              </w:rPr>
              <w:t xml:space="preserve"> </w:t>
            </w:r>
            <w:r>
              <w:t>Signal Person</w:t>
            </w:r>
            <w:r>
              <w:tab/>
            </w:r>
            <w:r w:rsidRPr="002D6721">
              <w:rPr>
                <w:rFonts w:eastAsia="Calibri" w:cs="Tahoma"/>
                <w:sz w:val="32"/>
                <w:szCs w:val="32"/>
              </w:rPr>
              <w:sym w:font="Wingdings" w:char="F071"/>
            </w:r>
            <w:r>
              <w:rPr>
                <w:rFonts w:eastAsia="Calibri" w:cs="Tahoma"/>
                <w:sz w:val="32"/>
                <w:szCs w:val="32"/>
              </w:rPr>
              <w:t xml:space="preserve"> </w:t>
            </w:r>
            <w:r>
              <w:rPr>
                <w:rFonts w:eastAsia="Calibri" w:cs="Tahoma"/>
                <w:sz w:val="32"/>
                <w:szCs w:val="32"/>
                <w:u w:val="single"/>
              </w:rPr>
              <w:tab/>
            </w:r>
            <w:r>
              <w:tab/>
            </w:r>
            <w:r w:rsidRPr="002D6721">
              <w:rPr>
                <w:rFonts w:eastAsia="Calibri" w:cs="Tahoma"/>
                <w:sz w:val="32"/>
                <w:szCs w:val="32"/>
              </w:rPr>
              <w:sym w:font="Wingdings" w:char="F071"/>
            </w:r>
            <w:r>
              <w:rPr>
                <w:rFonts w:eastAsia="Calibri" w:cs="Tahoma"/>
                <w:sz w:val="32"/>
                <w:szCs w:val="32"/>
              </w:rPr>
              <w:t xml:space="preserve"> </w:t>
            </w:r>
            <w:r>
              <w:rPr>
                <w:rFonts w:eastAsia="Calibri" w:cs="Tahoma"/>
                <w:sz w:val="32"/>
                <w:szCs w:val="32"/>
                <w:u w:val="single"/>
              </w:rPr>
              <w:tab/>
            </w:r>
          </w:p>
        </w:tc>
        <w:tc>
          <w:tcPr>
            <w:tcW w:w="1243" w:type="dxa"/>
            <w:vMerge/>
            <w:tcBorders>
              <w:left w:val="single" w:sz="4" w:space="0" w:color="auto"/>
            </w:tcBorders>
            <w:vAlign w:val="center"/>
          </w:tcPr>
          <w:p w14:paraId="3563CD7C" w14:textId="77777777" w:rsidR="00B810AE" w:rsidRPr="002D6721" w:rsidRDefault="00B810AE" w:rsidP="00B810AE">
            <w:pPr>
              <w:spacing w:before="20" w:after="20" w:line="240" w:lineRule="auto"/>
              <w:jc w:val="center"/>
              <w:rPr>
                <w:rFonts w:eastAsia="Calibri" w:cs="Tahoma"/>
                <w:sz w:val="32"/>
                <w:szCs w:val="32"/>
              </w:rPr>
            </w:pPr>
          </w:p>
        </w:tc>
      </w:tr>
      <w:tr w:rsidR="00B810AE" w:rsidRPr="002D6721" w14:paraId="1979A9C1" w14:textId="77777777" w:rsidTr="004E7B25">
        <w:trPr>
          <w:trHeight w:val="144"/>
        </w:trPr>
        <w:tc>
          <w:tcPr>
            <w:tcW w:w="983" w:type="dxa"/>
            <w:vMerge/>
            <w:vAlign w:val="center"/>
          </w:tcPr>
          <w:p w14:paraId="2966E662" w14:textId="77777777" w:rsidR="00B810AE" w:rsidRDefault="00B810AE" w:rsidP="008A40B4">
            <w:pPr>
              <w:numPr>
                <w:ilvl w:val="0"/>
                <w:numId w:val="106"/>
              </w:numPr>
              <w:spacing w:before="40" w:after="40" w:line="240" w:lineRule="auto"/>
              <w:ind w:left="163" w:firstLine="0"/>
              <w:jc w:val="right"/>
            </w:pPr>
          </w:p>
        </w:tc>
        <w:tc>
          <w:tcPr>
            <w:tcW w:w="7129" w:type="dxa"/>
            <w:tcBorders>
              <w:top w:val="nil"/>
              <w:right w:val="single" w:sz="4" w:space="0" w:color="auto"/>
            </w:tcBorders>
            <w:vAlign w:val="center"/>
          </w:tcPr>
          <w:p w14:paraId="6BA11497" w14:textId="77777777" w:rsidR="00B810AE" w:rsidRPr="00E229C8" w:rsidRDefault="00B810AE" w:rsidP="00B810AE">
            <w:pPr>
              <w:tabs>
                <w:tab w:val="left" w:pos="2476"/>
                <w:tab w:val="left" w:pos="2596"/>
                <w:tab w:val="left" w:pos="4576"/>
                <w:tab w:val="left" w:pos="4666"/>
                <w:tab w:val="right" w:pos="6916"/>
                <w:tab w:val="right" w:pos="7756"/>
              </w:tabs>
              <w:spacing w:before="20" w:after="20" w:line="240" w:lineRule="auto"/>
              <w:rPr>
                <w:rFonts w:eastAsia="Calibri" w:cs="Tahoma"/>
                <w:szCs w:val="20"/>
              </w:rPr>
            </w:pPr>
            <w:r w:rsidRPr="002D6721">
              <w:rPr>
                <w:rFonts w:eastAsia="Calibri" w:cs="Tahoma"/>
                <w:sz w:val="32"/>
                <w:szCs w:val="32"/>
              </w:rPr>
              <w:sym w:font="Wingdings" w:char="F071"/>
            </w:r>
            <w:r>
              <w:rPr>
                <w:rFonts w:eastAsia="Calibri" w:cs="Tahoma"/>
                <w:sz w:val="32"/>
                <w:szCs w:val="32"/>
              </w:rPr>
              <w:t xml:space="preserve"> </w:t>
            </w:r>
            <w:r>
              <w:rPr>
                <w:rFonts w:eastAsia="Calibri" w:cs="Tahoma"/>
                <w:sz w:val="32"/>
                <w:szCs w:val="32"/>
                <w:u w:val="single"/>
              </w:rPr>
              <w:tab/>
            </w:r>
            <w:r>
              <w:rPr>
                <w:rFonts w:eastAsia="Calibri" w:cs="Tahoma"/>
                <w:sz w:val="32"/>
                <w:szCs w:val="32"/>
              </w:rPr>
              <w:tab/>
            </w:r>
            <w:r w:rsidRPr="002D6721">
              <w:rPr>
                <w:rFonts w:eastAsia="Calibri" w:cs="Tahoma"/>
                <w:sz w:val="32"/>
                <w:szCs w:val="32"/>
              </w:rPr>
              <w:sym w:font="Wingdings" w:char="F071"/>
            </w:r>
            <w:r>
              <w:rPr>
                <w:rFonts w:eastAsia="Calibri" w:cs="Tahoma"/>
                <w:sz w:val="32"/>
                <w:szCs w:val="32"/>
              </w:rPr>
              <w:t xml:space="preserve"> </w:t>
            </w:r>
            <w:r>
              <w:rPr>
                <w:rFonts w:eastAsia="Calibri" w:cs="Tahoma"/>
                <w:sz w:val="32"/>
                <w:szCs w:val="32"/>
                <w:u w:val="single"/>
              </w:rPr>
              <w:tab/>
            </w:r>
            <w:r>
              <w:tab/>
            </w:r>
            <w:r w:rsidRPr="002D6721">
              <w:rPr>
                <w:rFonts w:eastAsia="Calibri" w:cs="Tahoma"/>
                <w:sz w:val="32"/>
                <w:szCs w:val="32"/>
              </w:rPr>
              <w:sym w:font="Wingdings" w:char="F071"/>
            </w:r>
            <w:r>
              <w:rPr>
                <w:rFonts w:eastAsia="Calibri" w:cs="Tahoma"/>
                <w:sz w:val="32"/>
                <w:szCs w:val="32"/>
              </w:rPr>
              <w:t xml:space="preserve"> </w:t>
            </w:r>
            <w:r>
              <w:rPr>
                <w:u w:val="single"/>
              </w:rPr>
              <w:tab/>
            </w:r>
          </w:p>
        </w:tc>
        <w:tc>
          <w:tcPr>
            <w:tcW w:w="1243" w:type="dxa"/>
            <w:vMerge/>
            <w:tcBorders>
              <w:left w:val="single" w:sz="4" w:space="0" w:color="auto"/>
            </w:tcBorders>
            <w:vAlign w:val="center"/>
          </w:tcPr>
          <w:p w14:paraId="1D9FE0A4" w14:textId="77777777" w:rsidR="00B810AE" w:rsidRPr="002D6721" w:rsidRDefault="00B810AE" w:rsidP="00B810AE">
            <w:pPr>
              <w:spacing w:before="20" w:after="20" w:line="240" w:lineRule="auto"/>
              <w:jc w:val="center"/>
              <w:rPr>
                <w:rFonts w:eastAsia="Calibri" w:cs="Tahoma"/>
                <w:sz w:val="32"/>
                <w:szCs w:val="32"/>
              </w:rPr>
            </w:pPr>
          </w:p>
        </w:tc>
      </w:tr>
      <w:tr w:rsidR="003444A0" w:rsidRPr="002D6721" w14:paraId="063D7C49" w14:textId="77777777" w:rsidTr="00B810AE">
        <w:trPr>
          <w:trHeight w:val="144"/>
        </w:trPr>
        <w:tc>
          <w:tcPr>
            <w:tcW w:w="983" w:type="dxa"/>
            <w:vAlign w:val="center"/>
          </w:tcPr>
          <w:p w14:paraId="6B72111A" w14:textId="77777777" w:rsidR="003444A0" w:rsidRPr="002D6721" w:rsidRDefault="003444A0" w:rsidP="008A40B4">
            <w:pPr>
              <w:numPr>
                <w:ilvl w:val="0"/>
                <w:numId w:val="106"/>
              </w:numPr>
              <w:spacing w:before="40" w:after="40" w:line="240" w:lineRule="auto"/>
              <w:ind w:left="163" w:firstLine="0"/>
              <w:jc w:val="right"/>
            </w:pPr>
          </w:p>
        </w:tc>
        <w:tc>
          <w:tcPr>
            <w:tcW w:w="7129" w:type="dxa"/>
            <w:vAlign w:val="center"/>
          </w:tcPr>
          <w:p w14:paraId="1206F0EF" w14:textId="77777777" w:rsidR="003444A0" w:rsidRDefault="003444A0" w:rsidP="00A538D7">
            <w:pPr>
              <w:spacing w:before="40" w:after="40" w:line="240" w:lineRule="auto"/>
            </w:pPr>
            <w:r>
              <w:t>All employees must attend safety orientation prior to starting work</w:t>
            </w:r>
          </w:p>
        </w:tc>
        <w:tc>
          <w:tcPr>
            <w:tcW w:w="1243" w:type="dxa"/>
            <w:vAlign w:val="center"/>
          </w:tcPr>
          <w:p w14:paraId="2F55B640" w14:textId="77777777" w:rsidR="003444A0" w:rsidRPr="002D6721" w:rsidRDefault="003444A0" w:rsidP="00A538D7">
            <w:pPr>
              <w:spacing w:before="40" w:after="40" w:line="240" w:lineRule="auto"/>
              <w:jc w:val="center"/>
              <w:rPr>
                <w:rFonts w:eastAsia="Calibri" w:cs="Tahoma"/>
                <w:sz w:val="32"/>
                <w:szCs w:val="32"/>
              </w:rPr>
            </w:pPr>
            <w:r w:rsidRPr="002D6721">
              <w:rPr>
                <w:rFonts w:eastAsia="Calibri" w:cs="Tahoma"/>
                <w:sz w:val="32"/>
                <w:szCs w:val="32"/>
              </w:rPr>
              <w:sym w:font="Wingdings" w:char="F071"/>
            </w:r>
          </w:p>
        </w:tc>
      </w:tr>
      <w:tr w:rsidR="003444A0" w:rsidRPr="002D6721" w14:paraId="13DAF79A" w14:textId="77777777" w:rsidTr="00B810AE">
        <w:trPr>
          <w:trHeight w:val="144"/>
        </w:trPr>
        <w:tc>
          <w:tcPr>
            <w:tcW w:w="983" w:type="dxa"/>
            <w:vAlign w:val="center"/>
          </w:tcPr>
          <w:p w14:paraId="7FD5B77C" w14:textId="77777777" w:rsidR="003444A0" w:rsidRPr="002D6721" w:rsidRDefault="003444A0" w:rsidP="008A40B4">
            <w:pPr>
              <w:numPr>
                <w:ilvl w:val="0"/>
                <w:numId w:val="106"/>
              </w:numPr>
              <w:spacing w:before="40" w:after="40" w:line="240" w:lineRule="auto"/>
              <w:ind w:left="163" w:firstLine="0"/>
              <w:jc w:val="right"/>
            </w:pPr>
          </w:p>
        </w:tc>
        <w:tc>
          <w:tcPr>
            <w:tcW w:w="7129" w:type="dxa"/>
            <w:vAlign w:val="center"/>
          </w:tcPr>
          <w:p w14:paraId="44ED0E60" w14:textId="77777777" w:rsidR="003444A0" w:rsidRPr="002D6721" w:rsidRDefault="003444A0" w:rsidP="00A538D7">
            <w:pPr>
              <w:spacing w:before="40" w:after="40" w:line="240" w:lineRule="auto"/>
              <w:jc w:val="left"/>
            </w:pPr>
            <w:r>
              <w:t>Daily report must be submitted at the end of each shift (report number of personnel, work hours, and equipment information)</w:t>
            </w:r>
          </w:p>
        </w:tc>
        <w:tc>
          <w:tcPr>
            <w:tcW w:w="1243" w:type="dxa"/>
            <w:vAlign w:val="center"/>
          </w:tcPr>
          <w:p w14:paraId="554D5C4E" w14:textId="77777777" w:rsidR="003444A0" w:rsidRPr="002D6721" w:rsidRDefault="003444A0" w:rsidP="00A538D7">
            <w:pPr>
              <w:spacing w:before="40" w:after="40" w:line="240" w:lineRule="auto"/>
              <w:jc w:val="center"/>
              <w:rPr>
                <w:rFonts w:eastAsia="Calibri" w:cs="Tahoma"/>
                <w:sz w:val="32"/>
                <w:szCs w:val="32"/>
              </w:rPr>
            </w:pPr>
            <w:r w:rsidRPr="002D6721">
              <w:rPr>
                <w:rFonts w:eastAsia="Calibri" w:cs="Tahoma"/>
                <w:sz w:val="32"/>
                <w:szCs w:val="32"/>
              </w:rPr>
              <w:sym w:font="Wingdings" w:char="F071"/>
            </w:r>
          </w:p>
        </w:tc>
      </w:tr>
      <w:tr w:rsidR="003444A0" w:rsidRPr="002D6721" w14:paraId="01336074" w14:textId="77777777" w:rsidTr="00B810AE">
        <w:trPr>
          <w:trHeight w:val="144"/>
        </w:trPr>
        <w:tc>
          <w:tcPr>
            <w:tcW w:w="983" w:type="dxa"/>
            <w:vAlign w:val="center"/>
          </w:tcPr>
          <w:p w14:paraId="52598B90" w14:textId="77777777" w:rsidR="003444A0" w:rsidRDefault="003444A0" w:rsidP="008A40B4">
            <w:pPr>
              <w:numPr>
                <w:ilvl w:val="0"/>
                <w:numId w:val="106"/>
              </w:numPr>
              <w:spacing w:before="40" w:after="40" w:line="240" w:lineRule="auto"/>
              <w:ind w:left="163" w:firstLine="0"/>
              <w:jc w:val="right"/>
            </w:pPr>
          </w:p>
        </w:tc>
        <w:tc>
          <w:tcPr>
            <w:tcW w:w="7129" w:type="dxa"/>
            <w:vAlign w:val="center"/>
          </w:tcPr>
          <w:p w14:paraId="504BEB21" w14:textId="77777777" w:rsidR="003444A0" w:rsidRPr="002D6721" w:rsidRDefault="003444A0" w:rsidP="00A538D7">
            <w:pPr>
              <w:spacing w:before="40" w:after="40" w:line="240" w:lineRule="auto"/>
            </w:pPr>
            <w:r>
              <w:t>Sub-contractor foreman meetings are held every ___________ at ___ : ___ AM</w:t>
            </w:r>
          </w:p>
        </w:tc>
        <w:tc>
          <w:tcPr>
            <w:tcW w:w="1243" w:type="dxa"/>
            <w:vAlign w:val="center"/>
          </w:tcPr>
          <w:p w14:paraId="0B882656" w14:textId="77777777" w:rsidR="003444A0" w:rsidRPr="002D6721" w:rsidRDefault="003444A0" w:rsidP="00A538D7">
            <w:pPr>
              <w:spacing w:before="40" w:after="40" w:line="240" w:lineRule="auto"/>
              <w:jc w:val="center"/>
              <w:rPr>
                <w:rFonts w:eastAsia="Calibri" w:cs="Tahoma"/>
                <w:sz w:val="32"/>
                <w:szCs w:val="32"/>
              </w:rPr>
            </w:pPr>
            <w:r w:rsidRPr="002D6721">
              <w:rPr>
                <w:rFonts w:eastAsia="Calibri" w:cs="Tahoma"/>
                <w:sz w:val="32"/>
                <w:szCs w:val="32"/>
              </w:rPr>
              <w:sym w:font="Wingdings" w:char="F071"/>
            </w:r>
          </w:p>
        </w:tc>
      </w:tr>
      <w:tr w:rsidR="003444A0" w:rsidRPr="002D6721" w14:paraId="03B8D913" w14:textId="77777777" w:rsidTr="00B810AE">
        <w:trPr>
          <w:trHeight w:val="144"/>
        </w:trPr>
        <w:tc>
          <w:tcPr>
            <w:tcW w:w="983" w:type="dxa"/>
            <w:vAlign w:val="center"/>
          </w:tcPr>
          <w:p w14:paraId="2B07DFE4" w14:textId="77777777" w:rsidR="003444A0" w:rsidRDefault="003444A0" w:rsidP="008A40B4">
            <w:pPr>
              <w:numPr>
                <w:ilvl w:val="0"/>
                <w:numId w:val="106"/>
              </w:numPr>
              <w:spacing w:before="40" w:after="40" w:line="240" w:lineRule="auto"/>
              <w:ind w:left="163" w:firstLine="0"/>
              <w:jc w:val="right"/>
            </w:pPr>
          </w:p>
        </w:tc>
        <w:tc>
          <w:tcPr>
            <w:tcW w:w="7129" w:type="dxa"/>
            <w:vAlign w:val="center"/>
          </w:tcPr>
          <w:p w14:paraId="6824E593" w14:textId="77777777" w:rsidR="003444A0" w:rsidRPr="002D6721" w:rsidRDefault="003444A0" w:rsidP="00A538D7">
            <w:pPr>
              <w:spacing w:before="40" w:after="40" w:line="240" w:lineRule="auto"/>
            </w:pPr>
            <w:r>
              <w:t>Daily cleanup must be completed at the end of each shift</w:t>
            </w:r>
          </w:p>
        </w:tc>
        <w:tc>
          <w:tcPr>
            <w:tcW w:w="1243" w:type="dxa"/>
            <w:vAlign w:val="center"/>
          </w:tcPr>
          <w:p w14:paraId="6A882323" w14:textId="77777777" w:rsidR="003444A0" w:rsidRPr="002D6721" w:rsidRDefault="003444A0" w:rsidP="00A538D7">
            <w:pPr>
              <w:spacing w:before="40" w:after="40" w:line="240" w:lineRule="auto"/>
              <w:jc w:val="center"/>
              <w:rPr>
                <w:rFonts w:eastAsia="Calibri" w:cs="Tahoma"/>
                <w:sz w:val="32"/>
                <w:szCs w:val="32"/>
              </w:rPr>
            </w:pPr>
            <w:r w:rsidRPr="002D6721">
              <w:rPr>
                <w:rFonts w:eastAsia="Calibri" w:cs="Tahoma"/>
                <w:sz w:val="32"/>
                <w:szCs w:val="32"/>
              </w:rPr>
              <w:sym w:font="Wingdings" w:char="F071"/>
            </w:r>
          </w:p>
        </w:tc>
      </w:tr>
      <w:tr w:rsidR="003444A0" w:rsidRPr="002D6721" w14:paraId="5842BB7D" w14:textId="77777777" w:rsidTr="00B810AE">
        <w:trPr>
          <w:trHeight w:val="144"/>
        </w:trPr>
        <w:tc>
          <w:tcPr>
            <w:tcW w:w="983" w:type="dxa"/>
            <w:vAlign w:val="center"/>
          </w:tcPr>
          <w:p w14:paraId="656C5BD5" w14:textId="77777777" w:rsidR="003444A0" w:rsidRDefault="003444A0" w:rsidP="008A40B4">
            <w:pPr>
              <w:numPr>
                <w:ilvl w:val="0"/>
                <w:numId w:val="106"/>
              </w:numPr>
              <w:spacing w:before="40" w:after="40" w:line="240" w:lineRule="auto"/>
              <w:ind w:left="163" w:firstLine="0"/>
              <w:jc w:val="right"/>
            </w:pPr>
          </w:p>
        </w:tc>
        <w:tc>
          <w:tcPr>
            <w:tcW w:w="7129" w:type="dxa"/>
            <w:vAlign w:val="center"/>
          </w:tcPr>
          <w:p w14:paraId="090BE17C" w14:textId="77777777" w:rsidR="003444A0" w:rsidRPr="002D6721" w:rsidRDefault="003444A0" w:rsidP="00A538D7">
            <w:pPr>
              <w:spacing w:before="40" w:after="40" w:line="240" w:lineRule="auto"/>
            </w:pPr>
          </w:p>
        </w:tc>
        <w:tc>
          <w:tcPr>
            <w:tcW w:w="1243" w:type="dxa"/>
            <w:vAlign w:val="center"/>
          </w:tcPr>
          <w:p w14:paraId="27D60320" w14:textId="77777777" w:rsidR="003444A0" w:rsidRPr="002D6721" w:rsidRDefault="003444A0" w:rsidP="00A538D7">
            <w:pPr>
              <w:spacing w:before="40" w:after="40" w:line="240" w:lineRule="auto"/>
              <w:jc w:val="center"/>
              <w:rPr>
                <w:rFonts w:eastAsia="Calibri" w:cs="Tahoma"/>
                <w:sz w:val="32"/>
                <w:szCs w:val="32"/>
              </w:rPr>
            </w:pPr>
            <w:r w:rsidRPr="002D6721">
              <w:rPr>
                <w:rFonts w:eastAsia="Calibri" w:cs="Tahoma"/>
                <w:sz w:val="32"/>
                <w:szCs w:val="32"/>
              </w:rPr>
              <w:sym w:font="Wingdings" w:char="F071"/>
            </w:r>
          </w:p>
        </w:tc>
      </w:tr>
      <w:tr w:rsidR="003444A0" w:rsidRPr="002D6721" w14:paraId="24D91D0E" w14:textId="77777777" w:rsidTr="00B810AE">
        <w:trPr>
          <w:trHeight w:val="144"/>
        </w:trPr>
        <w:tc>
          <w:tcPr>
            <w:tcW w:w="983" w:type="dxa"/>
            <w:vAlign w:val="center"/>
          </w:tcPr>
          <w:p w14:paraId="131F9496" w14:textId="77777777" w:rsidR="003444A0" w:rsidRDefault="003444A0" w:rsidP="008A40B4">
            <w:pPr>
              <w:numPr>
                <w:ilvl w:val="0"/>
                <w:numId w:val="106"/>
              </w:numPr>
              <w:spacing w:before="40" w:after="40" w:line="240" w:lineRule="auto"/>
              <w:ind w:left="163" w:firstLine="0"/>
              <w:jc w:val="right"/>
            </w:pPr>
          </w:p>
        </w:tc>
        <w:tc>
          <w:tcPr>
            <w:tcW w:w="7129" w:type="dxa"/>
            <w:vAlign w:val="center"/>
          </w:tcPr>
          <w:p w14:paraId="3D9400BB" w14:textId="77777777" w:rsidR="003444A0" w:rsidRPr="002D6721" w:rsidRDefault="003444A0" w:rsidP="00A538D7">
            <w:pPr>
              <w:spacing w:before="40" w:after="40" w:line="240" w:lineRule="auto"/>
            </w:pPr>
          </w:p>
        </w:tc>
        <w:tc>
          <w:tcPr>
            <w:tcW w:w="1243" w:type="dxa"/>
            <w:vAlign w:val="center"/>
          </w:tcPr>
          <w:p w14:paraId="71ECCF49" w14:textId="77777777" w:rsidR="003444A0" w:rsidRPr="002D6721" w:rsidRDefault="003444A0" w:rsidP="00A538D7">
            <w:pPr>
              <w:spacing w:before="40" w:after="40" w:line="240" w:lineRule="auto"/>
              <w:jc w:val="center"/>
              <w:rPr>
                <w:rFonts w:eastAsia="Calibri" w:cs="Tahoma"/>
                <w:sz w:val="32"/>
                <w:szCs w:val="32"/>
              </w:rPr>
            </w:pPr>
            <w:r w:rsidRPr="002D6721">
              <w:rPr>
                <w:rFonts w:eastAsia="Calibri" w:cs="Tahoma"/>
                <w:sz w:val="32"/>
                <w:szCs w:val="32"/>
              </w:rPr>
              <w:sym w:font="Wingdings" w:char="F071"/>
            </w:r>
          </w:p>
        </w:tc>
      </w:tr>
      <w:tr w:rsidR="003444A0" w:rsidRPr="002D6721" w14:paraId="7747A84C" w14:textId="77777777" w:rsidTr="00B810AE">
        <w:trPr>
          <w:trHeight w:val="144"/>
        </w:trPr>
        <w:tc>
          <w:tcPr>
            <w:tcW w:w="983" w:type="dxa"/>
            <w:vAlign w:val="center"/>
          </w:tcPr>
          <w:p w14:paraId="383C6D8A" w14:textId="77777777" w:rsidR="003444A0" w:rsidRDefault="003444A0" w:rsidP="008A40B4">
            <w:pPr>
              <w:numPr>
                <w:ilvl w:val="0"/>
                <w:numId w:val="106"/>
              </w:numPr>
              <w:spacing w:before="40" w:after="40" w:line="240" w:lineRule="auto"/>
              <w:ind w:left="163" w:firstLine="0"/>
              <w:jc w:val="right"/>
            </w:pPr>
          </w:p>
        </w:tc>
        <w:tc>
          <w:tcPr>
            <w:tcW w:w="7129" w:type="dxa"/>
            <w:vAlign w:val="center"/>
          </w:tcPr>
          <w:p w14:paraId="01431D9B" w14:textId="77777777" w:rsidR="003444A0" w:rsidRPr="002D6721" w:rsidRDefault="003444A0" w:rsidP="00A538D7">
            <w:pPr>
              <w:spacing w:before="40" w:after="40" w:line="240" w:lineRule="auto"/>
            </w:pPr>
          </w:p>
        </w:tc>
        <w:tc>
          <w:tcPr>
            <w:tcW w:w="1243" w:type="dxa"/>
            <w:vAlign w:val="center"/>
          </w:tcPr>
          <w:p w14:paraId="06D367F4" w14:textId="77777777" w:rsidR="003444A0" w:rsidRPr="002D6721" w:rsidRDefault="003444A0" w:rsidP="00A538D7">
            <w:pPr>
              <w:spacing w:before="40" w:after="40" w:line="240" w:lineRule="auto"/>
              <w:jc w:val="center"/>
              <w:rPr>
                <w:rFonts w:eastAsia="Calibri" w:cs="Tahoma"/>
                <w:sz w:val="32"/>
                <w:szCs w:val="32"/>
              </w:rPr>
            </w:pPr>
            <w:r w:rsidRPr="002D6721">
              <w:rPr>
                <w:rFonts w:eastAsia="Calibri" w:cs="Tahoma"/>
                <w:sz w:val="32"/>
                <w:szCs w:val="32"/>
              </w:rPr>
              <w:sym w:font="Wingdings" w:char="F071"/>
            </w:r>
          </w:p>
        </w:tc>
      </w:tr>
      <w:tr w:rsidR="003444A0" w:rsidRPr="002D6721" w14:paraId="208E7FB9" w14:textId="77777777" w:rsidTr="00B810AE">
        <w:trPr>
          <w:trHeight w:val="144"/>
        </w:trPr>
        <w:tc>
          <w:tcPr>
            <w:tcW w:w="983" w:type="dxa"/>
            <w:vAlign w:val="center"/>
          </w:tcPr>
          <w:p w14:paraId="13105AD8" w14:textId="77777777" w:rsidR="003444A0" w:rsidRDefault="003444A0" w:rsidP="008A40B4">
            <w:pPr>
              <w:numPr>
                <w:ilvl w:val="0"/>
                <w:numId w:val="106"/>
              </w:numPr>
              <w:spacing w:before="40" w:after="40" w:line="240" w:lineRule="auto"/>
              <w:ind w:left="163" w:firstLine="0"/>
              <w:jc w:val="right"/>
            </w:pPr>
          </w:p>
        </w:tc>
        <w:tc>
          <w:tcPr>
            <w:tcW w:w="7129" w:type="dxa"/>
            <w:vAlign w:val="center"/>
          </w:tcPr>
          <w:p w14:paraId="7579C9A3" w14:textId="77777777" w:rsidR="003444A0" w:rsidRPr="002D6721" w:rsidRDefault="003444A0" w:rsidP="00A538D7">
            <w:pPr>
              <w:spacing w:before="40" w:after="40" w:line="240" w:lineRule="auto"/>
            </w:pPr>
          </w:p>
        </w:tc>
        <w:tc>
          <w:tcPr>
            <w:tcW w:w="1243" w:type="dxa"/>
            <w:vAlign w:val="center"/>
          </w:tcPr>
          <w:p w14:paraId="5C3962C1" w14:textId="77777777" w:rsidR="003444A0" w:rsidRPr="002D6721" w:rsidRDefault="003444A0" w:rsidP="00A538D7">
            <w:pPr>
              <w:spacing w:before="40" w:after="40" w:line="240" w:lineRule="auto"/>
              <w:jc w:val="center"/>
              <w:rPr>
                <w:rFonts w:eastAsia="Calibri" w:cs="Tahoma"/>
                <w:sz w:val="32"/>
                <w:szCs w:val="32"/>
              </w:rPr>
            </w:pPr>
            <w:r w:rsidRPr="002D6721">
              <w:rPr>
                <w:rFonts w:eastAsia="Calibri" w:cs="Tahoma"/>
                <w:sz w:val="32"/>
                <w:szCs w:val="32"/>
              </w:rPr>
              <w:sym w:font="Wingdings" w:char="F071"/>
            </w:r>
          </w:p>
        </w:tc>
      </w:tr>
      <w:tr w:rsidR="003444A0" w:rsidRPr="002D6721" w14:paraId="5010855B" w14:textId="77777777" w:rsidTr="00B810AE">
        <w:trPr>
          <w:trHeight w:val="144"/>
        </w:trPr>
        <w:tc>
          <w:tcPr>
            <w:tcW w:w="983" w:type="dxa"/>
            <w:vAlign w:val="center"/>
          </w:tcPr>
          <w:p w14:paraId="15C6AE7B" w14:textId="77777777" w:rsidR="003444A0" w:rsidRDefault="003444A0" w:rsidP="008A40B4">
            <w:pPr>
              <w:numPr>
                <w:ilvl w:val="0"/>
                <w:numId w:val="106"/>
              </w:numPr>
              <w:spacing w:before="40" w:after="40" w:line="240" w:lineRule="auto"/>
              <w:ind w:left="163" w:firstLine="0"/>
              <w:jc w:val="right"/>
            </w:pPr>
          </w:p>
        </w:tc>
        <w:tc>
          <w:tcPr>
            <w:tcW w:w="7129" w:type="dxa"/>
            <w:vAlign w:val="center"/>
          </w:tcPr>
          <w:p w14:paraId="02206919" w14:textId="77777777" w:rsidR="003444A0" w:rsidRPr="002D6721" w:rsidRDefault="003444A0" w:rsidP="00A538D7">
            <w:pPr>
              <w:spacing w:before="40" w:after="40" w:line="240" w:lineRule="auto"/>
            </w:pPr>
          </w:p>
        </w:tc>
        <w:tc>
          <w:tcPr>
            <w:tcW w:w="1243" w:type="dxa"/>
            <w:vAlign w:val="center"/>
          </w:tcPr>
          <w:p w14:paraId="306C9157" w14:textId="77777777" w:rsidR="003444A0" w:rsidRPr="002D6721" w:rsidRDefault="003444A0" w:rsidP="00A538D7">
            <w:pPr>
              <w:spacing w:before="40" w:after="40" w:line="240" w:lineRule="auto"/>
              <w:jc w:val="center"/>
              <w:rPr>
                <w:rFonts w:eastAsia="Calibri" w:cs="Tahoma"/>
                <w:sz w:val="32"/>
                <w:szCs w:val="32"/>
              </w:rPr>
            </w:pPr>
            <w:r w:rsidRPr="002D6721">
              <w:rPr>
                <w:rFonts w:eastAsia="Calibri" w:cs="Tahoma"/>
                <w:sz w:val="32"/>
                <w:szCs w:val="32"/>
              </w:rPr>
              <w:sym w:font="Wingdings" w:char="F071"/>
            </w:r>
          </w:p>
        </w:tc>
      </w:tr>
      <w:tr w:rsidR="003444A0" w:rsidRPr="002D6721" w14:paraId="3EBFC568" w14:textId="77777777" w:rsidTr="00B810AE">
        <w:trPr>
          <w:trHeight w:val="144"/>
        </w:trPr>
        <w:tc>
          <w:tcPr>
            <w:tcW w:w="983" w:type="dxa"/>
            <w:vAlign w:val="center"/>
          </w:tcPr>
          <w:p w14:paraId="24D8E13B" w14:textId="77777777" w:rsidR="003444A0" w:rsidRDefault="003444A0" w:rsidP="008A40B4">
            <w:pPr>
              <w:numPr>
                <w:ilvl w:val="0"/>
                <w:numId w:val="106"/>
              </w:numPr>
              <w:spacing w:before="40" w:after="40" w:line="240" w:lineRule="auto"/>
              <w:ind w:left="163" w:firstLine="0"/>
              <w:jc w:val="right"/>
            </w:pPr>
          </w:p>
        </w:tc>
        <w:tc>
          <w:tcPr>
            <w:tcW w:w="7129" w:type="dxa"/>
            <w:vAlign w:val="center"/>
          </w:tcPr>
          <w:p w14:paraId="2F4560DD" w14:textId="77777777" w:rsidR="003444A0" w:rsidRPr="002D6721" w:rsidRDefault="003444A0" w:rsidP="00A538D7">
            <w:pPr>
              <w:spacing w:before="40" w:after="40" w:line="240" w:lineRule="auto"/>
            </w:pPr>
          </w:p>
        </w:tc>
        <w:tc>
          <w:tcPr>
            <w:tcW w:w="1243" w:type="dxa"/>
            <w:vAlign w:val="center"/>
          </w:tcPr>
          <w:p w14:paraId="13A1BC41" w14:textId="77777777" w:rsidR="003444A0" w:rsidRPr="002D6721" w:rsidRDefault="003444A0" w:rsidP="00A538D7">
            <w:pPr>
              <w:spacing w:before="40" w:after="40" w:line="240" w:lineRule="auto"/>
              <w:jc w:val="center"/>
              <w:rPr>
                <w:rFonts w:eastAsia="Calibri" w:cs="Tahoma"/>
                <w:sz w:val="32"/>
                <w:szCs w:val="32"/>
              </w:rPr>
            </w:pPr>
            <w:r w:rsidRPr="002D6721">
              <w:rPr>
                <w:rFonts w:eastAsia="Calibri" w:cs="Tahoma"/>
                <w:sz w:val="32"/>
                <w:szCs w:val="32"/>
              </w:rPr>
              <w:sym w:font="Wingdings" w:char="F071"/>
            </w:r>
          </w:p>
        </w:tc>
      </w:tr>
      <w:bookmarkEnd w:id="566"/>
    </w:tbl>
    <w:p w14:paraId="5E04FEAC" w14:textId="77777777" w:rsidR="003444A0" w:rsidRDefault="003444A0" w:rsidP="003444A0">
      <w:pPr>
        <w:tabs>
          <w:tab w:val="center" w:pos="5112"/>
        </w:tabs>
        <w:jc w:val="left"/>
      </w:pPr>
      <w:r>
        <w:br w:type="page"/>
      </w:r>
    </w:p>
    <w:p w14:paraId="00AAE8CD" w14:textId="77777777" w:rsidR="003444A0" w:rsidRDefault="003444A0" w:rsidP="00955EDD">
      <w:pPr>
        <w:pStyle w:val="TopHeaderCONS"/>
      </w:pPr>
      <w:bookmarkStart w:id="567" w:name="_Hlk2863984"/>
      <w:r>
        <w:t>Daily Report Form</w:t>
      </w:r>
    </w:p>
    <w:p w14:paraId="37B1AB8F" w14:textId="77777777" w:rsidR="003444A0" w:rsidRPr="009F2283" w:rsidRDefault="003444A0" w:rsidP="003444A0">
      <w:pPr>
        <w:tabs>
          <w:tab w:val="center" w:pos="5112"/>
        </w:tabs>
        <w:jc w:val="left"/>
        <w:rPr>
          <w:sz w:val="8"/>
          <w:szCs w:val="8"/>
        </w:rPr>
      </w:pPr>
    </w:p>
    <w:p w14:paraId="360F5170" w14:textId="77777777" w:rsidR="003444A0" w:rsidRPr="002D6721" w:rsidRDefault="003444A0" w:rsidP="003444A0">
      <w:pPr>
        <w:tabs>
          <w:tab w:val="right" w:pos="13680"/>
        </w:tabs>
        <w:spacing w:after="240"/>
        <w:rPr>
          <w:b/>
          <w:u w:val="single"/>
        </w:rPr>
      </w:pPr>
      <w:r w:rsidRPr="002D6721">
        <w:rPr>
          <w:b/>
        </w:rPr>
        <w:t xml:space="preserve">Sub-contractor Company Name: </w:t>
      </w:r>
      <w:r w:rsidRPr="002D6721">
        <w:rPr>
          <w:b/>
          <w:u w:val="single"/>
        </w:rPr>
        <w:tab/>
      </w:r>
    </w:p>
    <w:p w14:paraId="04B3F561" w14:textId="77777777" w:rsidR="003444A0" w:rsidRDefault="003444A0" w:rsidP="003444A0">
      <w:pPr>
        <w:tabs>
          <w:tab w:val="right" w:pos="5760"/>
          <w:tab w:val="left" w:pos="6120"/>
          <w:tab w:val="right" w:pos="10170"/>
          <w:tab w:val="right" w:pos="13680"/>
        </w:tabs>
        <w:spacing w:after="240"/>
        <w:rPr>
          <w:u w:val="single"/>
        </w:rPr>
      </w:pPr>
      <w:r>
        <w:rPr>
          <w:b/>
        </w:rPr>
        <w:t>Sub-c</w:t>
      </w:r>
      <w:r w:rsidRPr="002D6721">
        <w:rPr>
          <w:b/>
        </w:rPr>
        <w:t>ontractor Representative:</w:t>
      </w:r>
      <w:r>
        <w:t xml:space="preserve"> </w:t>
      </w:r>
      <w:r>
        <w:rPr>
          <w:u w:val="single"/>
        </w:rPr>
        <w:tab/>
      </w:r>
      <w:r>
        <w:tab/>
      </w:r>
      <w:r w:rsidRPr="002D6721">
        <w:rPr>
          <w:b/>
        </w:rPr>
        <w:t>Title:</w:t>
      </w:r>
      <w:r>
        <w:t xml:space="preserve"> </w:t>
      </w:r>
      <w:r>
        <w:rPr>
          <w:u w:val="single"/>
        </w:rPr>
        <w:tab/>
      </w:r>
    </w:p>
    <w:p w14:paraId="06D94CDA" w14:textId="77777777" w:rsidR="003444A0" w:rsidRDefault="003444A0" w:rsidP="003444A0">
      <w:pPr>
        <w:tabs>
          <w:tab w:val="right" w:pos="5760"/>
          <w:tab w:val="left" w:pos="6120"/>
          <w:tab w:val="right" w:pos="13680"/>
        </w:tabs>
        <w:spacing w:after="240"/>
        <w:rPr>
          <w:u w:val="single"/>
        </w:rPr>
      </w:pPr>
      <w:r w:rsidRPr="008D570F">
        <w:rPr>
          <w:b/>
        </w:rPr>
        <w:t>Job Site:</w:t>
      </w:r>
      <w:r>
        <w:t xml:space="preserve"> </w:t>
      </w:r>
      <w:r>
        <w:rPr>
          <w:u w:val="single"/>
        </w:rPr>
        <w:tab/>
      </w:r>
      <w:r>
        <w:tab/>
      </w:r>
      <w:r w:rsidRPr="008D570F">
        <w:rPr>
          <w:b/>
        </w:rPr>
        <w:t>Date:</w:t>
      </w:r>
      <w:r>
        <w:t xml:space="preserve"> </w:t>
      </w:r>
      <w:r>
        <w:rPr>
          <w:u w:val="single"/>
        </w:rPr>
        <w:tab/>
      </w:r>
    </w:p>
    <w:p w14:paraId="59660D07" w14:textId="77777777" w:rsidR="003444A0" w:rsidRPr="008D570F" w:rsidRDefault="003444A0" w:rsidP="003444A0">
      <w:pPr>
        <w:tabs>
          <w:tab w:val="right" w:pos="5040"/>
          <w:tab w:val="left" w:pos="5400"/>
          <w:tab w:val="right" w:pos="13680"/>
        </w:tabs>
        <w:spacing w:after="240"/>
        <w:rPr>
          <w:u w:val="single"/>
        </w:rPr>
      </w:pPr>
      <w:r w:rsidRPr="008D570F">
        <w:rPr>
          <w:b/>
        </w:rPr>
        <w:t>Number of Personnel:</w:t>
      </w:r>
      <w:r>
        <w:rPr>
          <w:u w:val="single"/>
        </w:rPr>
        <w:t xml:space="preserve"> </w:t>
      </w:r>
      <w:r>
        <w:rPr>
          <w:u w:val="single"/>
        </w:rPr>
        <w:tab/>
      </w:r>
      <w:r>
        <w:tab/>
      </w:r>
      <w:r w:rsidRPr="008D570F">
        <w:rPr>
          <w:b/>
        </w:rPr>
        <w:t>Hours Worked:</w:t>
      </w:r>
      <w:r>
        <w:t xml:space="preserve"> </w:t>
      </w:r>
      <w:r>
        <w:rPr>
          <w:u w:val="single"/>
        </w:rPr>
        <w:tab/>
      </w:r>
    </w:p>
    <w:tbl>
      <w:tblPr>
        <w:tblW w:w="9355" w:type="dxa"/>
        <w:tblLayout w:type="fixed"/>
        <w:tblLook w:val="04A0" w:firstRow="1" w:lastRow="0" w:firstColumn="1" w:lastColumn="0" w:noHBand="0" w:noVBand="1"/>
      </w:tblPr>
      <w:tblGrid>
        <w:gridCol w:w="9355"/>
      </w:tblGrid>
      <w:tr w:rsidR="003444A0" w14:paraId="3CAEB122" w14:textId="77777777" w:rsidTr="00B810AE">
        <w:trPr>
          <w:trHeight w:val="288"/>
        </w:trPr>
        <w:tc>
          <w:tcPr>
            <w:tcW w:w="93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B0EAA79" w14:textId="77777777" w:rsidR="003444A0" w:rsidRPr="008D570F" w:rsidRDefault="003444A0" w:rsidP="00B810AE">
            <w:pPr>
              <w:pStyle w:val="TableHeader"/>
            </w:pPr>
            <w:r w:rsidRPr="008D570F">
              <w:t>Equipment Information</w:t>
            </w:r>
          </w:p>
        </w:tc>
      </w:tr>
      <w:tr w:rsidR="003444A0" w14:paraId="47DF4686" w14:textId="77777777" w:rsidTr="00B810AE">
        <w:trPr>
          <w:trHeight w:val="2880"/>
        </w:trPr>
        <w:tc>
          <w:tcPr>
            <w:tcW w:w="9355" w:type="dxa"/>
            <w:tcBorders>
              <w:top w:val="single" w:sz="4" w:space="0" w:color="auto"/>
              <w:left w:val="single" w:sz="4" w:space="0" w:color="auto"/>
              <w:bottom w:val="single" w:sz="4" w:space="0" w:color="auto"/>
              <w:right w:val="single" w:sz="4" w:space="0" w:color="auto"/>
            </w:tcBorders>
          </w:tcPr>
          <w:p w14:paraId="14CE42A4" w14:textId="77777777" w:rsidR="003444A0" w:rsidRPr="008D570F" w:rsidRDefault="003444A0" w:rsidP="00E472B1">
            <w:pPr>
              <w:tabs>
                <w:tab w:val="left" w:pos="4560"/>
              </w:tabs>
              <w:jc w:val="left"/>
              <w:rPr>
                <w:b/>
              </w:rPr>
            </w:pPr>
          </w:p>
        </w:tc>
      </w:tr>
    </w:tbl>
    <w:p w14:paraId="5BA15E51" w14:textId="77777777" w:rsidR="003444A0" w:rsidRPr="00B245CD" w:rsidRDefault="003444A0" w:rsidP="003444A0">
      <w:pPr>
        <w:spacing w:after="0"/>
        <w:rPr>
          <w:sz w:val="8"/>
          <w:szCs w:val="8"/>
        </w:rPr>
      </w:pPr>
    </w:p>
    <w:tbl>
      <w:tblPr>
        <w:tblW w:w="9355" w:type="dxa"/>
        <w:tblLayout w:type="fixed"/>
        <w:tblLook w:val="04A0" w:firstRow="1" w:lastRow="0" w:firstColumn="1" w:lastColumn="0" w:noHBand="0" w:noVBand="1"/>
      </w:tblPr>
      <w:tblGrid>
        <w:gridCol w:w="9355"/>
      </w:tblGrid>
      <w:tr w:rsidR="003444A0" w14:paraId="5FA94FAD" w14:textId="77777777" w:rsidTr="00B810AE">
        <w:trPr>
          <w:trHeight w:val="288"/>
        </w:trPr>
        <w:tc>
          <w:tcPr>
            <w:tcW w:w="93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8AC28E2" w14:textId="77777777" w:rsidR="003444A0" w:rsidRPr="008D570F" w:rsidRDefault="003444A0" w:rsidP="00B810AE">
            <w:pPr>
              <w:pStyle w:val="TableHeader"/>
            </w:pPr>
            <w:r>
              <w:t>Site Specific Information</w:t>
            </w:r>
          </w:p>
        </w:tc>
      </w:tr>
      <w:tr w:rsidR="003444A0" w14:paraId="457E8B23" w14:textId="77777777" w:rsidTr="00B810AE">
        <w:trPr>
          <w:trHeight w:val="2880"/>
        </w:trPr>
        <w:tc>
          <w:tcPr>
            <w:tcW w:w="9355" w:type="dxa"/>
            <w:tcBorders>
              <w:top w:val="single" w:sz="4" w:space="0" w:color="auto"/>
              <w:left w:val="single" w:sz="4" w:space="0" w:color="auto"/>
              <w:bottom w:val="single" w:sz="4" w:space="0" w:color="auto"/>
              <w:right w:val="single" w:sz="4" w:space="0" w:color="auto"/>
            </w:tcBorders>
          </w:tcPr>
          <w:p w14:paraId="7D627710" w14:textId="77777777" w:rsidR="003444A0" w:rsidRPr="008D570F" w:rsidRDefault="003444A0" w:rsidP="00E472B1">
            <w:pPr>
              <w:tabs>
                <w:tab w:val="center" w:pos="5112"/>
              </w:tabs>
              <w:jc w:val="left"/>
              <w:rPr>
                <w:b/>
              </w:rPr>
            </w:pPr>
          </w:p>
        </w:tc>
      </w:tr>
    </w:tbl>
    <w:p w14:paraId="22AC8DF7" w14:textId="77777777" w:rsidR="003444A0" w:rsidRPr="00B245CD" w:rsidRDefault="003444A0" w:rsidP="003444A0">
      <w:pPr>
        <w:spacing w:after="0"/>
        <w:rPr>
          <w:sz w:val="8"/>
          <w:szCs w:val="8"/>
        </w:rPr>
      </w:pPr>
    </w:p>
    <w:tbl>
      <w:tblPr>
        <w:tblW w:w="935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355"/>
      </w:tblGrid>
      <w:tr w:rsidR="003444A0" w14:paraId="30F86F5D" w14:textId="77777777" w:rsidTr="00B810AE">
        <w:trPr>
          <w:trHeight w:val="288"/>
        </w:trPr>
        <w:tc>
          <w:tcPr>
            <w:tcW w:w="9355" w:type="dxa"/>
            <w:shd w:val="clear" w:color="auto" w:fill="BFBFBF" w:themeFill="background1" w:themeFillShade="BF"/>
            <w:vAlign w:val="center"/>
          </w:tcPr>
          <w:p w14:paraId="50CF04D0" w14:textId="77777777" w:rsidR="003444A0" w:rsidRPr="008D570F" w:rsidRDefault="003444A0" w:rsidP="00B810AE">
            <w:pPr>
              <w:pStyle w:val="TableHeader"/>
            </w:pPr>
            <w:r>
              <w:t>Safety Issues Noted</w:t>
            </w:r>
          </w:p>
        </w:tc>
      </w:tr>
      <w:tr w:rsidR="003444A0" w14:paraId="188A7C66" w14:textId="77777777" w:rsidTr="00B810AE">
        <w:trPr>
          <w:trHeight w:val="2880"/>
        </w:trPr>
        <w:tc>
          <w:tcPr>
            <w:tcW w:w="9355" w:type="dxa"/>
          </w:tcPr>
          <w:p w14:paraId="45D5076B" w14:textId="77777777" w:rsidR="003444A0" w:rsidRPr="008D570F" w:rsidRDefault="003444A0" w:rsidP="00E472B1">
            <w:pPr>
              <w:tabs>
                <w:tab w:val="center" w:pos="5112"/>
              </w:tabs>
              <w:jc w:val="left"/>
              <w:rPr>
                <w:b/>
              </w:rPr>
            </w:pPr>
          </w:p>
        </w:tc>
      </w:tr>
      <w:bookmarkEnd w:id="567"/>
    </w:tbl>
    <w:p w14:paraId="13D31772" w14:textId="77777777" w:rsidR="003444A0" w:rsidRDefault="003444A0" w:rsidP="003444A0">
      <w:pPr>
        <w:sectPr w:rsidR="003444A0" w:rsidSect="002A5A33">
          <w:footerReference w:type="default" r:id="rId41"/>
          <w:pgSz w:w="12240" w:h="15840" w:code="1"/>
          <w:pgMar w:top="1440" w:right="1440" w:bottom="1008" w:left="1440" w:header="720" w:footer="432" w:gutter="0"/>
          <w:pgNumType w:start="1" w:chapStyle="1"/>
          <w:cols w:space="252"/>
          <w:docGrid w:linePitch="360"/>
        </w:sectPr>
      </w:pPr>
    </w:p>
    <w:p w14:paraId="24372158" w14:textId="77777777" w:rsidR="006D1373" w:rsidRPr="00485A9F" w:rsidRDefault="006D1373" w:rsidP="009E4A95">
      <w:pPr>
        <w:pStyle w:val="Heading1"/>
        <w:rPr>
          <w:highlight w:val="cyan"/>
        </w:rPr>
      </w:pPr>
      <w:bookmarkStart w:id="568" w:name="_Toc71023431"/>
      <w:bookmarkStart w:id="569" w:name="_Toc71023513"/>
      <w:bookmarkStart w:id="570" w:name="_Toc71039021"/>
      <w:bookmarkStart w:id="571" w:name="_Toc71290380"/>
      <w:bookmarkStart w:id="572" w:name="_Toc71296763"/>
      <w:bookmarkStart w:id="573" w:name="_Toc71297194"/>
      <w:bookmarkStart w:id="574" w:name="_Toc71297427"/>
      <w:bookmarkStart w:id="575" w:name="_Toc71299525"/>
      <w:bookmarkStart w:id="576" w:name="_Toc71533132"/>
      <w:bookmarkStart w:id="577" w:name="_Toc72316246"/>
      <w:bookmarkStart w:id="578" w:name="_Toc72418129"/>
      <w:bookmarkStart w:id="579" w:name="_Toc72420352"/>
      <w:bookmarkStart w:id="580" w:name="_Toc72826878"/>
      <w:bookmarkStart w:id="581" w:name="_Toc73438374"/>
      <w:bookmarkStart w:id="582" w:name="_Toc78876807"/>
      <w:bookmarkStart w:id="583" w:name="_Toc80078969"/>
      <w:bookmarkStart w:id="584" w:name="_Toc80615748"/>
      <w:bookmarkStart w:id="585" w:name="_Toc80622784"/>
      <w:bookmarkStart w:id="586" w:name="_Toc80691298"/>
      <w:bookmarkStart w:id="587" w:name="_Toc81210792"/>
      <w:bookmarkStart w:id="588" w:name="_Toc83047461"/>
      <w:bookmarkStart w:id="589" w:name="_Toc83049965"/>
      <w:bookmarkStart w:id="590" w:name="_Toc83725636"/>
      <w:bookmarkStart w:id="591" w:name="_Toc85029435"/>
      <w:bookmarkStart w:id="592" w:name="_Toc85029586"/>
      <w:bookmarkStart w:id="593" w:name="_Toc85030524"/>
      <w:bookmarkStart w:id="594" w:name="_Toc85031102"/>
      <w:bookmarkStart w:id="595" w:name="_Toc85446745"/>
      <w:bookmarkStart w:id="596" w:name="_Toc85449244"/>
      <w:bookmarkStart w:id="597" w:name="_Toc85455545"/>
      <w:bookmarkStart w:id="598" w:name="_Toc85455694"/>
      <w:bookmarkStart w:id="599" w:name="_Toc86645260"/>
      <w:bookmarkStart w:id="600" w:name="_Toc87945746"/>
      <w:bookmarkStart w:id="601" w:name="_Toc92876225"/>
      <w:bookmarkStart w:id="602" w:name="_Toc93403901"/>
      <w:bookmarkStart w:id="603" w:name="_Toc94190146"/>
      <w:bookmarkStart w:id="604" w:name="_Toc94191323"/>
      <w:bookmarkStart w:id="605" w:name="_Toc94191421"/>
      <w:bookmarkStart w:id="606" w:name="_Toc164072540"/>
      <w:r w:rsidRPr="00485A9F">
        <w:rPr>
          <w:highlight w:val="cyan"/>
        </w:rPr>
        <w:t>Sub-contractor Site Orientation Policy</w:t>
      </w:r>
      <w:bookmarkStart w:id="607" w:name="_Toc481598326"/>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p>
    <w:p w14:paraId="7206F7E5" w14:textId="77777777" w:rsidR="006D1373" w:rsidRPr="00216BFA" w:rsidRDefault="006D1373" w:rsidP="009E4A95">
      <w:pPr>
        <w:pStyle w:val="Heading3"/>
      </w:pPr>
      <w:r w:rsidRPr="00216BFA">
        <w:t>Purpose</w:t>
      </w:r>
    </w:p>
    <w:p w14:paraId="1060FE9C" w14:textId="42A6D2C0" w:rsidR="006D1373" w:rsidRPr="00216BFA" w:rsidRDefault="006D1373" w:rsidP="006D1373">
      <w:pPr>
        <w:rPr>
          <w:rFonts w:eastAsia="Times New Roman" w:cs="Tahoma"/>
          <w:snapToGrid w:val="0"/>
          <w:szCs w:val="20"/>
        </w:rPr>
      </w:pPr>
      <w:r w:rsidRPr="00216BFA">
        <w:rPr>
          <w:rFonts w:eastAsia="Calibri" w:cs="Tahoma"/>
          <w:szCs w:val="20"/>
        </w:rPr>
        <w:fldChar w:fldCharType="begin"/>
      </w:r>
      <w:r w:rsidRPr="00216BFA">
        <w:rPr>
          <w:rFonts w:eastAsia="Calibri" w:cs="Tahoma"/>
          <w:szCs w:val="20"/>
        </w:rPr>
        <w:instrText xml:space="preserve"> MERGEFIELD "Q1" </w:instrText>
      </w:r>
      <w:r w:rsidRPr="00216BFA">
        <w:rPr>
          <w:rFonts w:eastAsia="Calibri" w:cs="Tahoma"/>
          <w:szCs w:val="20"/>
        </w:rPr>
        <w:fldChar w:fldCharType="separate"/>
      </w:r>
      <w:r w:rsidR="000A3858">
        <w:rPr>
          <w:rFonts w:eastAsia="Calibri" w:cs="Tahoma"/>
          <w:noProof/>
          <w:szCs w:val="20"/>
        </w:rPr>
        <w:t>COMPNAME</w:t>
      </w:r>
      <w:r w:rsidRPr="00216BFA">
        <w:rPr>
          <w:rFonts w:eastAsia="Calibri" w:cs="Tahoma"/>
          <w:noProof/>
          <w:szCs w:val="20"/>
        </w:rPr>
        <w:fldChar w:fldCharType="end"/>
      </w:r>
      <w:r w:rsidRPr="00216BFA">
        <w:rPr>
          <w:rFonts w:eastAsia="Calibri" w:cs="Tahoma"/>
          <w:szCs w:val="20"/>
        </w:rPr>
        <w:t xml:space="preserve"> </w:t>
      </w:r>
      <w:r w:rsidRPr="00216BFA">
        <w:rPr>
          <w:rFonts w:cs="Tahoma"/>
          <w:snapToGrid w:val="0"/>
          <w:szCs w:val="20"/>
        </w:rPr>
        <w:t>understands the importance of providing a safe and healthful work site. This is done only through building a positive culture of safe work practices.</w:t>
      </w:r>
      <w:r w:rsidRPr="00216BFA">
        <w:rPr>
          <w:rFonts w:cs="Tahoma"/>
          <w:szCs w:val="20"/>
        </w:rPr>
        <w:t xml:space="preserve"> Further, it is understood that this type of culture must be visible from the beginning of a worker</w:t>
      </w:r>
      <w:r>
        <w:rPr>
          <w:rFonts w:cs="Tahoma"/>
          <w:szCs w:val="20"/>
        </w:rPr>
        <w:t>’s</w:t>
      </w:r>
      <w:r w:rsidRPr="00216BFA">
        <w:rPr>
          <w:rFonts w:cs="Tahoma"/>
          <w:szCs w:val="20"/>
        </w:rPr>
        <w:t xml:space="preserve"> experience with the site.</w:t>
      </w:r>
    </w:p>
    <w:p w14:paraId="7414683B" w14:textId="77777777" w:rsidR="006D1373" w:rsidRPr="00216BFA" w:rsidRDefault="006D1373" w:rsidP="009E4A95">
      <w:pPr>
        <w:pStyle w:val="Heading3"/>
      </w:pPr>
      <w:r w:rsidRPr="00216BFA">
        <w:t>Scope</w:t>
      </w:r>
    </w:p>
    <w:p w14:paraId="4DEF9D2A" w14:textId="77777777" w:rsidR="006D1373" w:rsidRPr="00216BFA" w:rsidRDefault="006D1373" w:rsidP="006D1373">
      <w:pPr>
        <w:tabs>
          <w:tab w:val="left" w:pos="1951"/>
        </w:tabs>
        <w:rPr>
          <w:rFonts w:cs="Tahoma"/>
          <w:szCs w:val="20"/>
        </w:rPr>
      </w:pPr>
      <w:r w:rsidRPr="00216BFA">
        <w:rPr>
          <w:rFonts w:cs="Tahoma"/>
          <w:szCs w:val="20"/>
        </w:rPr>
        <w:t xml:space="preserve">This policy addresses Site Orientation for all </w:t>
      </w:r>
      <w:r>
        <w:rPr>
          <w:rFonts w:cs="Tahoma"/>
          <w:szCs w:val="20"/>
        </w:rPr>
        <w:t>sub-contractors</w:t>
      </w:r>
      <w:r w:rsidRPr="00216BFA">
        <w:rPr>
          <w:rFonts w:cs="Tahoma"/>
          <w:szCs w:val="20"/>
        </w:rPr>
        <w:t>.</w:t>
      </w:r>
    </w:p>
    <w:p w14:paraId="7C6D264D" w14:textId="77777777" w:rsidR="006D1373" w:rsidRPr="00216BFA" w:rsidRDefault="006D1373" w:rsidP="009E4A95">
      <w:pPr>
        <w:pStyle w:val="Heading3"/>
      </w:pPr>
      <w:r w:rsidRPr="00216BFA">
        <w:t>Policy</w:t>
      </w:r>
    </w:p>
    <w:p w14:paraId="02635435" w14:textId="513A8A8A" w:rsidR="006D1373" w:rsidRPr="00216BFA" w:rsidRDefault="006D1373" w:rsidP="006D1373">
      <w:pPr>
        <w:rPr>
          <w:rFonts w:cs="Tahoma"/>
          <w:szCs w:val="20"/>
        </w:rPr>
      </w:pPr>
      <w:r w:rsidRPr="00216BFA">
        <w:rPr>
          <w:rFonts w:cs="Tahoma"/>
          <w:szCs w:val="20"/>
        </w:rPr>
        <w:t xml:space="preserve">Therefore </w:t>
      </w:r>
      <w:r w:rsidRPr="00216BFA">
        <w:rPr>
          <w:rFonts w:eastAsia="Calibri" w:cs="Tahoma"/>
          <w:szCs w:val="20"/>
        </w:rPr>
        <w:fldChar w:fldCharType="begin"/>
      </w:r>
      <w:r w:rsidRPr="00216BFA">
        <w:rPr>
          <w:rFonts w:eastAsia="Calibri" w:cs="Tahoma"/>
          <w:szCs w:val="20"/>
        </w:rPr>
        <w:instrText xml:space="preserve"> MERGEFIELD "Q1" </w:instrText>
      </w:r>
      <w:r w:rsidRPr="00216BFA">
        <w:rPr>
          <w:rFonts w:eastAsia="Calibri" w:cs="Tahoma"/>
          <w:szCs w:val="20"/>
        </w:rPr>
        <w:fldChar w:fldCharType="separate"/>
      </w:r>
      <w:r w:rsidR="000A3858">
        <w:rPr>
          <w:rFonts w:eastAsia="Calibri" w:cs="Tahoma"/>
          <w:noProof/>
          <w:szCs w:val="20"/>
        </w:rPr>
        <w:t>COMPNAME</w:t>
      </w:r>
      <w:r w:rsidRPr="00216BFA">
        <w:rPr>
          <w:rFonts w:eastAsia="Calibri" w:cs="Tahoma"/>
          <w:noProof/>
          <w:szCs w:val="20"/>
        </w:rPr>
        <w:fldChar w:fldCharType="end"/>
      </w:r>
      <w:r w:rsidRPr="00216BFA">
        <w:rPr>
          <w:rFonts w:cs="Tahoma"/>
          <w:szCs w:val="20"/>
        </w:rPr>
        <w:t xml:space="preserve"> will engage its </w:t>
      </w:r>
      <w:r>
        <w:rPr>
          <w:rFonts w:cs="Tahoma"/>
          <w:szCs w:val="20"/>
        </w:rPr>
        <w:t>sub-contractors</w:t>
      </w:r>
      <w:r w:rsidRPr="00216BFA">
        <w:rPr>
          <w:rFonts w:cs="Tahoma"/>
          <w:szCs w:val="20"/>
        </w:rPr>
        <w:t xml:space="preserve"> in a site orientation program. This program serves to orient the workers to the site, its culture, and its programs and procedures as it relates to safety.</w:t>
      </w:r>
    </w:p>
    <w:p w14:paraId="37A22F06" w14:textId="77777777" w:rsidR="006D1373" w:rsidRPr="00216BFA" w:rsidRDefault="00771699" w:rsidP="009E4A95">
      <w:pPr>
        <w:pStyle w:val="Heading2"/>
      </w:pPr>
      <w:r>
        <w:t>Roles and Responsibilities</w:t>
      </w:r>
    </w:p>
    <w:p w14:paraId="63F2D4BE" w14:textId="77777777" w:rsidR="006D1373" w:rsidRPr="00216BFA" w:rsidRDefault="006D1373" w:rsidP="009E4A95">
      <w:pPr>
        <w:pStyle w:val="Heading3"/>
      </w:pPr>
      <w:r w:rsidRPr="00216BFA">
        <w:t>Employer</w:t>
      </w:r>
    </w:p>
    <w:p w14:paraId="75D86C84" w14:textId="77777777" w:rsidR="006D1373" w:rsidRPr="00216BFA" w:rsidRDefault="006D1373" w:rsidP="004868BB">
      <w:pPr>
        <w:pStyle w:val="Heading4"/>
      </w:pPr>
      <w:r w:rsidRPr="00216BFA">
        <w:t>Site Supervision</w:t>
      </w:r>
    </w:p>
    <w:p w14:paraId="0AC7E896" w14:textId="77777777" w:rsidR="006D1373" w:rsidRPr="00216BFA" w:rsidRDefault="006D1373" w:rsidP="006D1373">
      <w:pPr>
        <w:rPr>
          <w:rFonts w:cs="Tahoma"/>
          <w:szCs w:val="20"/>
        </w:rPr>
      </w:pPr>
      <w:r w:rsidRPr="00216BFA">
        <w:rPr>
          <w:rFonts w:cs="Tahoma"/>
          <w:szCs w:val="20"/>
        </w:rPr>
        <w:t xml:space="preserve">Site Supervision will ensure that all </w:t>
      </w:r>
      <w:r>
        <w:rPr>
          <w:rFonts w:cs="Tahoma"/>
          <w:szCs w:val="20"/>
        </w:rPr>
        <w:t>sub-contractors</w:t>
      </w:r>
      <w:r w:rsidRPr="00216BFA">
        <w:rPr>
          <w:rFonts w:cs="Tahoma"/>
          <w:szCs w:val="20"/>
        </w:rPr>
        <w:t xml:space="preserve"> have gone through a site orientation prior to beginning work when first arriving on site.</w:t>
      </w:r>
    </w:p>
    <w:p w14:paraId="323273DF" w14:textId="77777777" w:rsidR="006D1373" w:rsidRPr="00216BFA" w:rsidRDefault="006D1373" w:rsidP="009E4A95">
      <w:pPr>
        <w:pStyle w:val="Heading3"/>
      </w:pPr>
      <w:r>
        <w:t>Sub-contractor</w:t>
      </w:r>
    </w:p>
    <w:p w14:paraId="54940063" w14:textId="77777777" w:rsidR="006D1373" w:rsidRPr="00216BFA" w:rsidRDefault="006D1373" w:rsidP="006D1373">
      <w:pPr>
        <w:rPr>
          <w:rFonts w:cs="Tahoma"/>
          <w:szCs w:val="20"/>
        </w:rPr>
      </w:pPr>
      <w:r w:rsidRPr="00216BFA">
        <w:rPr>
          <w:rFonts w:cs="Tahoma"/>
          <w:szCs w:val="20"/>
        </w:rPr>
        <w:t xml:space="preserve">All </w:t>
      </w:r>
      <w:r>
        <w:rPr>
          <w:rFonts w:cs="Tahoma"/>
          <w:szCs w:val="20"/>
        </w:rPr>
        <w:t>sub-contractor</w:t>
      </w:r>
      <w:r w:rsidRPr="00216BFA">
        <w:rPr>
          <w:rFonts w:cs="Tahoma"/>
          <w:szCs w:val="20"/>
        </w:rPr>
        <w:t xml:space="preserve"> employees will be oriented as to the following:</w:t>
      </w:r>
    </w:p>
    <w:p w14:paraId="4CDFAFA7" w14:textId="77777777" w:rsidR="006D1373" w:rsidRPr="00216BFA" w:rsidRDefault="006D1373" w:rsidP="006D1373">
      <w:pPr>
        <w:pStyle w:val="Bullet1"/>
      </w:pPr>
      <w:r w:rsidRPr="00216BFA">
        <w:t>Safety policy, roles and responsibilities, and general safety rules</w:t>
      </w:r>
    </w:p>
    <w:p w14:paraId="3C6283C4" w14:textId="77777777" w:rsidR="006D1373" w:rsidRPr="00216BFA" w:rsidRDefault="006D1373" w:rsidP="006D1373">
      <w:pPr>
        <w:pStyle w:val="Bullet1"/>
      </w:pPr>
      <w:r w:rsidRPr="00216BFA">
        <w:t>Proper attitude toward safety and other workers</w:t>
      </w:r>
    </w:p>
    <w:p w14:paraId="2A65D7D6" w14:textId="77777777" w:rsidR="006D1373" w:rsidRPr="00216BFA" w:rsidRDefault="006D1373" w:rsidP="006D1373">
      <w:pPr>
        <w:pStyle w:val="Bullet1"/>
      </w:pPr>
      <w:r w:rsidRPr="00216BFA">
        <w:t>Accident and incident reporting policies</w:t>
      </w:r>
    </w:p>
    <w:p w14:paraId="2015FA38" w14:textId="77777777" w:rsidR="006D1373" w:rsidRPr="00216BFA" w:rsidRDefault="006D1373" w:rsidP="006D1373">
      <w:pPr>
        <w:pStyle w:val="Bullet1"/>
      </w:pPr>
      <w:r w:rsidRPr="00216BFA">
        <w:t>Hazard communication program</w:t>
      </w:r>
    </w:p>
    <w:p w14:paraId="062D0925" w14:textId="77777777" w:rsidR="006D1373" w:rsidRPr="00216BFA" w:rsidRDefault="006D1373" w:rsidP="006D1373">
      <w:pPr>
        <w:pStyle w:val="Bullet1"/>
      </w:pPr>
      <w:r w:rsidRPr="00216BFA">
        <w:t>Personal protective equipment requirements</w:t>
      </w:r>
    </w:p>
    <w:p w14:paraId="08C478E8" w14:textId="77777777" w:rsidR="006D1373" w:rsidRPr="00216BFA" w:rsidRDefault="006D1373" w:rsidP="006D1373">
      <w:pPr>
        <w:pStyle w:val="Bullet1"/>
      </w:pPr>
      <w:r w:rsidRPr="00216BFA">
        <w:t xml:space="preserve">Specific topics relevant to the </w:t>
      </w:r>
      <w:r>
        <w:t>employee’s</w:t>
      </w:r>
      <w:r w:rsidRPr="00216BFA">
        <w:t xml:space="preserve"> work</w:t>
      </w:r>
    </w:p>
    <w:p w14:paraId="745F130D" w14:textId="77777777" w:rsidR="006D1373" w:rsidRPr="00216BFA" w:rsidRDefault="006D1373" w:rsidP="006D1373">
      <w:pPr>
        <w:pStyle w:val="Bullet1"/>
      </w:pPr>
      <w:r w:rsidRPr="00216BFA">
        <w:t>Other topics as required</w:t>
      </w:r>
    </w:p>
    <w:p w14:paraId="7E6AD174" w14:textId="77777777" w:rsidR="00515CF4" w:rsidRPr="00CC0EE1" w:rsidRDefault="00515CF4" w:rsidP="009E4A95">
      <w:pPr>
        <w:pStyle w:val="Heading2"/>
      </w:pPr>
      <w:r w:rsidRPr="00CC0EE1">
        <w:t>Training</w:t>
      </w:r>
    </w:p>
    <w:p w14:paraId="62F25988" w14:textId="77777777" w:rsidR="00515CF4" w:rsidRDefault="00515CF4" w:rsidP="009E4A95">
      <w:pPr>
        <w:pStyle w:val="Heading3"/>
      </w:pPr>
      <w:r w:rsidRPr="00CC0EE1">
        <w:t>Initial</w:t>
      </w:r>
    </w:p>
    <w:p w14:paraId="0661A322" w14:textId="77777777" w:rsidR="00515CF4" w:rsidRDefault="00515CF4" w:rsidP="00515CF4">
      <w:pPr>
        <w:rPr>
          <w:rFonts w:cs="Tahoma"/>
          <w:szCs w:val="20"/>
        </w:rPr>
      </w:pPr>
      <w:r w:rsidRPr="00216BFA">
        <w:rPr>
          <w:rFonts w:cs="Tahoma"/>
          <w:szCs w:val="20"/>
        </w:rPr>
        <w:t xml:space="preserve">All new employees prior to the start of work onsite. Orientation training will be documented utilizing the </w:t>
      </w:r>
      <w:r w:rsidRPr="00615B16">
        <w:rPr>
          <w:rFonts w:cs="Tahoma"/>
          <w:szCs w:val="20"/>
        </w:rPr>
        <w:t>Site Orientation Training Checklist.</w:t>
      </w:r>
    </w:p>
    <w:p w14:paraId="6ABBF1F7" w14:textId="77777777" w:rsidR="00515CF4" w:rsidRDefault="00515CF4" w:rsidP="009E4A95">
      <w:pPr>
        <w:pStyle w:val="Heading3"/>
      </w:pPr>
      <w:r>
        <w:t>Refresher</w:t>
      </w:r>
    </w:p>
    <w:p w14:paraId="473E8DC9" w14:textId="77777777" w:rsidR="00515CF4" w:rsidRDefault="00515CF4" w:rsidP="00515CF4">
      <w:r w:rsidRPr="004051C5">
        <w:t xml:space="preserve">Refresher training will be </w:t>
      </w:r>
      <w:r>
        <w:t>administered</w:t>
      </w:r>
      <w:r w:rsidRPr="004051C5">
        <w:t xml:space="preserve"> </w:t>
      </w:r>
      <w:r>
        <w:t>when the following situations occur:</w:t>
      </w:r>
    </w:p>
    <w:p w14:paraId="45D237ED" w14:textId="77777777" w:rsidR="00515CF4" w:rsidRDefault="00515CF4" w:rsidP="00515CF4">
      <w:pPr>
        <w:pStyle w:val="Bullet1"/>
      </w:pPr>
      <w:r>
        <w:t>Changes in the workplace or type of work being performed renders previous training obsolete</w:t>
      </w:r>
    </w:p>
    <w:p w14:paraId="2CB86C1F" w14:textId="77777777" w:rsidR="00515CF4" w:rsidRDefault="00515CF4" w:rsidP="00515CF4">
      <w:pPr>
        <w:pStyle w:val="Bullet1"/>
      </w:pPr>
      <w:r>
        <w:t>When company policies and procedures are added or revised</w:t>
      </w:r>
    </w:p>
    <w:p w14:paraId="3A189FC1" w14:textId="77777777" w:rsidR="00515CF4" w:rsidRDefault="00515CF4" w:rsidP="00515CF4">
      <w:pPr>
        <w:pStyle w:val="Bullet1"/>
      </w:pPr>
      <w:r>
        <w:t>Employee demonstrates inadequacies in their compliance, knowledge, understanding, or skill in performing the tasks properly</w:t>
      </w:r>
    </w:p>
    <w:p w14:paraId="5DB57552" w14:textId="77777777" w:rsidR="006D1373" w:rsidRDefault="006D1373" w:rsidP="009E4A95">
      <w:pPr>
        <w:pStyle w:val="Heading2"/>
      </w:pPr>
      <w:r w:rsidRPr="00837602">
        <w:t>Appendix</w:t>
      </w:r>
    </w:p>
    <w:p w14:paraId="1562AC33" w14:textId="77777777" w:rsidR="006D1373" w:rsidRDefault="006D1373" w:rsidP="006D1373">
      <w:pPr>
        <w:pStyle w:val="Bullet1"/>
      </w:pPr>
      <w:r>
        <w:t>Site Orientation Training Checklist</w:t>
      </w:r>
    </w:p>
    <w:p w14:paraId="0574D91A" w14:textId="77777777" w:rsidR="006D1373" w:rsidRPr="004A19D1" w:rsidRDefault="006D1373" w:rsidP="006D1373">
      <w:pPr>
        <w:pStyle w:val="Bullet1"/>
      </w:pPr>
      <w:r>
        <w:t>Sub-contractor Pre-construction Safety Orientation Checklist</w:t>
      </w:r>
    </w:p>
    <w:p w14:paraId="6EB9733D" w14:textId="77777777" w:rsidR="006D1373" w:rsidRDefault="006D1373" w:rsidP="006D1373">
      <w:pPr>
        <w:rPr>
          <w:rFonts w:cs="Tahoma"/>
          <w:szCs w:val="20"/>
          <w:highlight w:val="yellow"/>
        </w:rPr>
      </w:pPr>
      <w:r>
        <w:rPr>
          <w:rFonts w:cs="Tahoma"/>
          <w:szCs w:val="20"/>
          <w:highlight w:val="yellow"/>
        </w:rPr>
        <w:br w:type="page"/>
      </w:r>
    </w:p>
    <w:p w14:paraId="5B86DF39" w14:textId="77777777" w:rsidR="006D1373" w:rsidRPr="0036331B" w:rsidRDefault="006D1373" w:rsidP="00955EDD">
      <w:pPr>
        <w:pStyle w:val="TopHeaderCONS"/>
      </w:pPr>
      <w:bookmarkStart w:id="608" w:name="_Hlk2864010"/>
      <w:bookmarkEnd w:id="607"/>
      <w:r w:rsidRPr="0036331B">
        <w:t>Site Orientation Training Checklist</w:t>
      </w:r>
    </w:p>
    <w:p w14:paraId="602E757B" w14:textId="77777777" w:rsidR="006D1373" w:rsidRPr="009F2283" w:rsidRDefault="006D1373" w:rsidP="006D1373">
      <w:pPr>
        <w:rPr>
          <w:rFonts w:eastAsia="Times New Roman" w:cs="Tahoma"/>
          <w:snapToGrid w:val="0"/>
          <w:sz w:val="8"/>
          <w:szCs w:val="8"/>
        </w:rPr>
      </w:pPr>
    </w:p>
    <w:p w14:paraId="715DDF79" w14:textId="77777777" w:rsidR="006D1373" w:rsidRPr="004F3534" w:rsidRDefault="006D1373" w:rsidP="006D1373">
      <w:pPr>
        <w:tabs>
          <w:tab w:val="right" w:pos="5040"/>
          <w:tab w:val="left" w:pos="5400"/>
          <w:tab w:val="right" w:pos="10224"/>
        </w:tabs>
        <w:rPr>
          <w:rFonts w:eastAsia="Times New Roman" w:cs="Tahoma"/>
          <w:snapToGrid w:val="0"/>
        </w:rPr>
      </w:pPr>
      <w:r w:rsidRPr="004F3534">
        <w:rPr>
          <w:rFonts w:eastAsia="Times New Roman" w:cs="Tahoma"/>
          <w:snapToGrid w:val="0"/>
        </w:rPr>
        <w:t xml:space="preserve">Name: </w:t>
      </w:r>
      <w:r>
        <w:rPr>
          <w:rFonts w:eastAsia="Times New Roman" w:cs="Tahoma"/>
          <w:snapToGrid w:val="0"/>
          <w:u w:val="single"/>
        </w:rPr>
        <w:tab/>
      </w:r>
      <w:r w:rsidRPr="004F3534">
        <w:rPr>
          <w:rFonts w:eastAsia="Times New Roman" w:cs="Tahoma"/>
          <w:snapToGrid w:val="0"/>
        </w:rPr>
        <w:tab/>
        <w:t xml:space="preserve">Start Date: </w:t>
      </w:r>
      <w:r w:rsidRPr="004F3534">
        <w:rPr>
          <w:rFonts w:eastAsia="Times New Roman" w:cs="Tahoma"/>
          <w:snapToGrid w:val="0"/>
          <w:u w:val="single"/>
        </w:rPr>
        <w:tab/>
      </w:r>
    </w:p>
    <w:p w14:paraId="39532576" w14:textId="77777777" w:rsidR="006D1373" w:rsidRPr="004F3534" w:rsidRDefault="006D1373" w:rsidP="006D1373">
      <w:pPr>
        <w:tabs>
          <w:tab w:val="right" w:pos="10224"/>
        </w:tabs>
        <w:rPr>
          <w:rFonts w:eastAsia="Times New Roman" w:cs="Tahoma"/>
          <w:snapToGrid w:val="0"/>
        </w:rPr>
      </w:pPr>
      <w:r>
        <w:rPr>
          <w:rFonts w:eastAsia="Times New Roman" w:cs="Tahoma"/>
          <w:snapToGrid w:val="0"/>
        </w:rPr>
        <w:t>Sub-contractor</w:t>
      </w:r>
      <w:r w:rsidRPr="004F3534">
        <w:rPr>
          <w:rFonts w:eastAsia="Times New Roman" w:cs="Tahoma"/>
          <w:snapToGrid w:val="0"/>
        </w:rPr>
        <w:t xml:space="preserve"> Company: </w:t>
      </w:r>
      <w:r w:rsidRPr="004F3534">
        <w:rPr>
          <w:rFonts w:eastAsia="Times New Roman" w:cs="Tahoma"/>
          <w:snapToGrid w:val="0"/>
          <w:u w:val="single"/>
        </w:rPr>
        <w:tab/>
      </w:r>
    </w:p>
    <w:p w14:paraId="45D0E720" w14:textId="77777777" w:rsidR="006D1373" w:rsidRPr="004F3534" w:rsidRDefault="006D1373" w:rsidP="006D1373">
      <w:pPr>
        <w:tabs>
          <w:tab w:val="right" w:pos="10224"/>
        </w:tabs>
        <w:rPr>
          <w:rFonts w:eastAsia="Times New Roman" w:cs="Tahoma"/>
          <w:snapToGrid w:val="0"/>
        </w:rPr>
      </w:pPr>
      <w:r w:rsidRPr="004F3534">
        <w:rPr>
          <w:rFonts w:eastAsia="Times New Roman" w:cs="Tahoma"/>
          <w:snapToGrid w:val="0"/>
        </w:rPr>
        <w:t xml:space="preserve">Foreman/Supervisor’s Name: </w:t>
      </w:r>
      <w:r w:rsidRPr="004F3534">
        <w:rPr>
          <w:rFonts w:eastAsia="Times New Roman" w:cs="Tahoma"/>
          <w:snapToGrid w:val="0"/>
          <w:u w:val="single"/>
        </w:rPr>
        <w:tab/>
      </w:r>
    </w:p>
    <w:p w14:paraId="7A3F867F" w14:textId="77777777" w:rsidR="006D1373" w:rsidRPr="004F3534" w:rsidRDefault="006D1373" w:rsidP="006D1373">
      <w:pPr>
        <w:rPr>
          <w:rFonts w:eastAsia="Times New Roman" w:cs="Tahoma"/>
          <w:snapToGrid w:val="0"/>
        </w:rPr>
      </w:pPr>
    </w:p>
    <w:p w14:paraId="7217A81A" w14:textId="77777777" w:rsidR="006D1373" w:rsidRPr="004F3534" w:rsidRDefault="006D1373" w:rsidP="006D1373">
      <w:pPr>
        <w:rPr>
          <w:rFonts w:eastAsia="Times New Roman" w:cs="Tahoma"/>
          <w:snapToGrid w:val="0"/>
        </w:rPr>
      </w:pPr>
      <w:r w:rsidRPr="004F3534">
        <w:rPr>
          <w:rFonts w:eastAsia="Times New Roman" w:cs="Tahoma"/>
          <w:snapToGrid w:val="0"/>
        </w:rPr>
        <w:t>This checklist is to certify that I have reviewed or had the following items discussed with me and that I understand the policy for this work site.</w:t>
      </w:r>
    </w:p>
    <w:p w14:paraId="1098D1ED" w14:textId="77777777" w:rsidR="006D1373" w:rsidRPr="004F3534" w:rsidRDefault="006D1373" w:rsidP="006D1373">
      <w:pPr>
        <w:tabs>
          <w:tab w:val="right" w:pos="8910"/>
          <w:tab w:val="right" w:pos="9990"/>
        </w:tabs>
        <w:rPr>
          <w:rFonts w:eastAsia="Times New Roman" w:cs="Tahoma"/>
          <w:snapToGrid w:val="0"/>
        </w:rPr>
      </w:pPr>
      <w:r w:rsidRPr="004F3534">
        <w:rPr>
          <w:rFonts w:eastAsia="Times New Roman" w:cs="Tahoma"/>
          <w:b/>
          <w:snapToGrid w:val="0"/>
        </w:rPr>
        <w:t>Topic</w:t>
      </w:r>
      <w:r w:rsidRPr="004F3534">
        <w:rPr>
          <w:rFonts w:eastAsia="Times New Roman" w:cs="Tahoma"/>
          <w:b/>
          <w:snapToGrid w:val="0"/>
        </w:rPr>
        <w:tab/>
        <w:t>Yes</w:t>
      </w:r>
      <w:r w:rsidRPr="004F3534">
        <w:rPr>
          <w:rFonts w:eastAsia="Times New Roman" w:cs="Tahoma"/>
          <w:b/>
          <w:snapToGrid w:val="0"/>
        </w:rPr>
        <w:tab/>
        <w:t>No</w:t>
      </w:r>
    </w:p>
    <w:p w14:paraId="51BA3AE7"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 xml:space="preserve">Safety Culture and Safe Work Practices </w:t>
      </w:r>
      <w:r w:rsidRPr="004F3534">
        <w:rPr>
          <w:rFonts w:cs="Tahoma"/>
        </w:rPr>
        <w:tab/>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70728688"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Report ALL Unsafe Acts or Conditions (with no reprimand)</w:t>
      </w:r>
      <w:r w:rsidRPr="004F3534">
        <w:rPr>
          <w:rFonts w:cs="Tahoma"/>
        </w:rPr>
        <w:tab/>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74A00EB5"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Incident/Injury Reporting Policy</w:t>
      </w:r>
      <w:r>
        <w:rPr>
          <w:rFonts w:cs="Tahoma"/>
        </w:rPr>
        <w:t xml:space="preserve"> (including near-miss)</w:t>
      </w:r>
      <w:r w:rsidRPr="004F3534">
        <w:rPr>
          <w:rFonts w:cs="Tahoma"/>
        </w:rPr>
        <w:t xml:space="preserve"> – MUST Report the Same Day </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3B6126F9"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 xml:space="preserve">General Safety Rules </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1920E39E"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t>Sub-contractor</w:t>
      </w:r>
      <w:r w:rsidRPr="004F3534">
        <w:t xml:space="preserve"> Safety Violation Notice Form</w:t>
      </w:r>
      <w:r w:rsidRPr="004F3534">
        <w:rPr>
          <w:rFonts w:cs="Tahoma"/>
        </w:rPr>
        <w:t xml:space="preserve"> </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1DC8F0FA"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 xml:space="preserve">Personal Protective Equipment </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40D172B9"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Respiratory Protection:</w:t>
      </w:r>
      <w:r>
        <w:rPr>
          <w:rFonts w:cs="Tahoma"/>
        </w:rPr>
        <w:t xml:space="preserve"> </w:t>
      </w:r>
      <w:r w:rsidRPr="004F3534">
        <w:rPr>
          <w:rFonts w:cs="Tahoma"/>
        </w:rPr>
        <w:t>Voluntary use (Appendix D)</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3E2AFD1F"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 xml:space="preserve">Proper Lifting Techniques – Back Safety </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123D66E8"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 xml:space="preserve">Hazard </w:t>
      </w:r>
      <w:r>
        <w:rPr>
          <w:rFonts w:cs="Tahoma"/>
        </w:rPr>
        <w:t>C</w:t>
      </w:r>
      <w:r w:rsidRPr="004F3534">
        <w:rPr>
          <w:rFonts w:cs="Tahoma"/>
        </w:rPr>
        <w:t xml:space="preserve">ommunication </w:t>
      </w:r>
      <w:r>
        <w:rPr>
          <w:rFonts w:cs="Tahoma"/>
        </w:rPr>
        <w:t>P</w:t>
      </w:r>
      <w:r w:rsidRPr="004F3534">
        <w:rPr>
          <w:rFonts w:cs="Tahoma"/>
        </w:rPr>
        <w:t xml:space="preserve">rogram </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58A1812F"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 xml:space="preserve">Ladder Safety </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46E5DD0A"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 xml:space="preserve">Fall Protection </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7B5D90DC"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pPr>
      <w:r w:rsidRPr="004F3534">
        <w:rPr>
          <w:rFonts w:cs="Tahoma"/>
        </w:rPr>
        <w:t xml:space="preserve">Electrical Safety </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4F8B4C05"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pPr>
      <w:r w:rsidRPr="004F3534">
        <w:rPr>
          <w:rFonts w:cs="Tahoma"/>
        </w:rPr>
        <w:t>First</w:t>
      </w:r>
      <w:r>
        <w:rPr>
          <w:rFonts w:cs="Tahoma"/>
        </w:rPr>
        <w:t>-</w:t>
      </w:r>
      <w:r w:rsidRPr="004F3534">
        <w:rPr>
          <w:rFonts w:cs="Tahoma"/>
        </w:rPr>
        <w:t xml:space="preserve">aid and </w:t>
      </w:r>
      <w:r>
        <w:rPr>
          <w:rFonts w:cs="Tahoma"/>
        </w:rPr>
        <w:t>F</w:t>
      </w:r>
      <w:r w:rsidRPr="004F3534">
        <w:rPr>
          <w:rFonts w:cs="Tahoma"/>
        </w:rPr>
        <w:t xml:space="preserve">irefighting </w:t>
      </w:r>
      <w:r>
        <w:rPr>
          <w:rFonts w:cs="Tahoma"/>
        </w:rPr>
        <w:t>E</w:t>
      </w:r>
      <w:r w:rsidRPr="004F3534">
        <w:rPr>
          <w:rFonts w:cs="Tahoma"/>
        </w:rPr>
        <w:t xml:space="preserve">quipment </w:t>
      </w:r>
      <w:r>
        <w:rPr>
          <w:rFonts w:cs="Tahoma"/>
        </w:rPr>
        <w:t>S</w:t>
      </w:r>
      <w:r w:rsidRPr="004F3534">
        <w:rPr>
          <w:rFonts w:cs="Tahoma"/>
        </w:rPr>
        <w:t xml:space="preserve">upplied by </w:t>
      </w:r>
      <w:r>
        <w:rPr>
          <w:rFonts w:cs="Tahoma"/>
        </w:rPr>
        <w:t>Sub-contractor</w:t>
      </w:r>
      <w:r w:rsidRPr="004F3534">
        <w:rPr>
          <w:rFonts w:cs="Tahoma"/>
        </w:rPr>
        <w:t xml:space="preserve"> </w:t>
      </w:r>
      <w:r w:rsidRPr="004F3534">
        <w:rPr>
          <w:rFonts w:cs="Tahoma"/>
        </w:rPr>
        <w:tab/>
      </w:r>
      <w:r w:rsidRPr="004F3534">
        <w:rPr>
          <w:rFonts w:cs="Tahoma"/>
        </w:rPr>
        <w:tab/>
      </w:r>
      <w:r w:rsidRPr="004F3534">
        <w:rPr>
          <w:rFonts w:cs="Tahoma"/>
        </w:rPr>
        <w:sym w:font="Wingdings" w:char="F071"/>
      </w:r>
      <w:r w:rsidRPr="004F3534">
        <w:rPr>
          <w:rFonts w:cs="Tahoma"/>
        </w:rPr>
        <w:tab/>
      </w:r>
      <w:r w:rsidRPr="004F3534">
        <w:rPr>
          <w:rFonts w:cs="Tahoma"/>
        </w:rPr>
        <w:sym w:font="Wingdings" w:char="F071"/>
      </w:r>
    </w:p>
    <w:p w14:paraId="2DF03EA6"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 xml:space="preserve">Do </w:t>
      </w:r>
      <w:r>
        <w:rPr>
          <w:rFonts w:cs="Tahoma"/>
        </w:rPr>
        <w:t>N</w:t>
      </w:r>
      <w:r w:rsidRPr="004F3534">
        <w:rPr>
          <w:rFonts w:cs="Tahoma"/>
        </w:rPr>
        <w:t xml:space="preserve">ot </w:t>
      </w:r>
      <w:r>
        <w:rPr>
          <w:rFonts w:cs="Tahoma"/>
        </w:rPr>
        <w:t>O</w:t>
      </w:r>
      <w:r w:rsidRPr="004F3534">
        <w:rPr>
          <w:rFonts w:cs="Tahoma"/>
        </w:rPr>
        <w:t xml:space="preserve">perate </w:t>
      </w:r>
      <w:r>
        <w:rPr>
          <w:rFonts w:cs="Tahoma"/>
        </w:rPr>
        <w:t>A</w:t>
      </w:r>
      <w:r w:rsidRPr="004F3534">
        <w:rPr>
          <w:rFonts w:cs="Tahoma"/>
        </w:rPr>
        <w:t xml:space="preserve">ny </w:t>
      </w:r>
      <w:r>
        <w:rPr>
          <w:rFonts w:cs="Tahoma"/>
        </w:rPr>
        <w:t>E</w:t>
      </w:r>
      <w:r w:rsidRPr="004F3534">
        <w:rPr>
          <w:rFonts w:cs="Tahoma"/>
        </w:rPr>
        <w:t>quipment</w:t>
      </w:r>
      <w:r>
        <w:rPr>
          <w:rFonts w:cs="Tahoma"/>
        </w:rPr>
        <w:t xml:space="preserve"> N</w:t>
      </w:r>
      <w:r w:rsidRPr="004F3534">
        <w:rPr>
          <w:rFonts w:cs="Tahoma"/>
        </w:rPr>
        <w:t xml:space="preserve">ot </w:t>
      </w:r>
      <w:r>
        <w:rPr>
          <w:rFonts w:cs="Tahoma"/>
        </w:rPr>
        <w:t>T</w:t>
      </w:r>
      <w:r w:rsidRPr="004F3534">
        <w:rPr>
          <w:rFonts w:cs="Tahoma"/>
        </w:rPr>
        <w:t xml:space="preserve">rained to </w:t>
      </w:r>
      <w:r>
        <w:rPr>
          <w:rFonts w:cs="Tahoma"/>
        </w:rPr>
        <w:t>O</w:t>
      </w:r>
      <w:r w:rsidRPr="004F3534">
        <w:rPr>
          <w:rFonts w:cs="Tahoma"/>
        </w:rPr>
        <w:t xml:space="preserve">perate </w:t>
      </w:r>
      <w:r w:rsidRPr="004F3534">
        <w:rPr>
          <w:rFonts w:cs="Tahoma"/>
        </w:rPr>
        <w:tab/>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74A0302E"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Pr>
          <w:rFonts w:cs="Tahoma"/>
        </w:rPr>
        <w:t>Lifting/Rigging</w:t>
      </w:r>
      <w:r w:rsidRPr="004F3534">
        <w:rPr>
          <w:rFonts w:cs="Tahoma"/>
        </w:rPr>
        <w:t xml:space="preserve"> </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406558A9" w14:textId="77777777" w:rsidR="00D05D1E" w:rsidRPr="004F3534"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4F3534">
        <w:rPr>
          <w:rFonts w:cs="Tahoma"/>
        </w:rPr>
        <w:t xml:space="preserve">Housekeeping </w:t>
      </w:r>
      <w:r w:rsidRPr="004F3534">
        <w:rPr>
          <w:rFonts w:cs="Tahoma"/>
        </w:rPr>
        <w:tab/>
        <w:t>*</w:t>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0B07204B" w14:textId="77777777" w:rsidR="00D05D1E" w:rsidRPr="00832539" w:rsidRDefault="00D05D1E" w:rsidP="008A40B4">
      <w:pPr>
        <w:widowControl w:val="0"/>
        <w:numPr>
          <w:ilvl w:val="0"/>
          <w:numId w:val="49"/>
        </w:numPr>
        <w:tabs>
          <w:tab w:val="left" w:pos="360"/>
          <w:tab w:val="center" w:leader="dot" w:pos="8460"/>
          <w:tab w:val="center" w:pos="8730"/>
          <w:tab w:val="center" w:pos="9900"/>
        </w:tabs>
        <w:autoSpaceDE w:val="0"/>
        <w:autoSpaceDN w:val="0"/>
        <w:spacing w:after="60" w:line="300" w:lineRule="auto"/>
        <w:jc w:val="left"/>
        <w:rPr>
          <w:rFonts w:cs="Tahoma"/>
        </w:rPr>
      </w:pPr>
      <w:r w:rsidRPr="00832539">
        <w:rPr>
          <w:rFonts w:cs="Tahoma"/>
        </w:rPr>
        <w:t xml:space="preserve">Respirable Crystalline Silica Exposure Control Plan </w:t>
      </w:r>
      <w:r w:rsidRPr="00832539">
        <w:rPr>
          <w:rFonts w:cs="Tahoma"/>
        </w:rPr>
        <w:tab/>
        <w:t>*</w:t>
      </w:r>
      <w:r w:rsidRPr="00832539">
        <w:rPr>
          <w:rFonts w:cs="Tahoma"/>
        </w:rPr>
        <w:tab/>
      </w:r>
      <w:r w:rsidRPr="00832539">
        <w:rPr>
          <w:rFonts w:cs="Tahoma"/>
        </w:rPr>
        <w:sym w:font="Wingdings" w:char="0071"/>
      </w:r>
      <w:r w:rsidRPr="00832539">
        <w:rPr>
          <w:rFonts w:cs="Tahoma"/>
        </w:rPr>
        <w:tab/>
      </w:r>
      <w:r w:rsidRPr="00832539">
        <w:rPr>
          <w:rFonts w:cs="Tahoma"/>
        </w:rPr>
        <w:sym w:font="Wingdings" w:char="0071"/>
      </w:r>
    </w:p>
    <w:p w14:paraId="2B6E8901" w14:textId="77777777" w:rsidR="00D05D1E" w:rsidRPr="004F3534" w:rsidRDefault="00D05D1E" w:rsidP="008A40B4">
      <w:pPr>
        <w:widowControl w:val="0"/>
        <w:numPr>
          <w:ilvl w:val="0"/>
          <w:numId w:val="49"/>
        </w:numPr>
        <w:tabs>
          <w:tab w:val="left" w:pos="360"/>
          <w:tab w:val="left" w:leader="underscore" w:pos="7200"/>
          <w:tab w:val="center" w:leader="dot" w:pos="8460"/>
          <w:tab w:val="center" w:pos="8730"/>
          <w:tab w:val="center" w:pos="9900"/>
        </w:tabs>
        <w:autoSpaceDE w:val="0"/>
        <w:autoSpaceDN w:val="0"/>
        <w:spacing w:after="60" w:line="300" w:lineRule="auto"/>
        <w:jc w:val="left"/>
        <w:rPr>
          <w:rFonts w:cs="Tahoma"/>
        </w:rPr>
      </w:pPr>
      <w:r w:rsidRPr="004F3534">
        <w:rPr>
          <w:rFonts w:cs="Tahoma"/>
        </w:rPr>
        <w:t>Other:</w:t>
      </w:r>
      <w:r>
        <w:rPr>
          <w:rFonts w:cs="Tahoma"/>
        </w:rPr>
        <w:t xml:space="preserve"> </w:t>
      </w:r>
      <w:r w:rsidRPr="004F3534">
        <w:rPr>
          <w:rFonts w:cs="Tahoma"/>
        </w:rPr>
        <w:tab/>
        <w:t xml:space="preserve"> </w:t>
      </w:r>
      <w:r w:rsidRPr="004F3534">
        <w:rPr>
          <w:rFonts w:cs="Tahoma"/>
        </w:rPr>
        <w:tab/>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4A8AC833" w14:textId="77777777" w:rsidR="00D05D1E" w:rsidRPr="004F3534" w:rsidRDefault="00D05D1E" w:rsidP="008A40B4">
      <w:pPr>
        <w:widowControl w:val="0"/>
        <w:numPr>
          <w:ilvl w:val="0"/>
          <w:numId w:val="49"/>
        </w:numPr>
        <w:tabs>
          <w:tab w:val="left" w:pos="360"/>
          <w:tab w:val="left" w:leader="underscore" w:pos="7200"/>
          <w:tab w:val="center" w:leader="dot" w:pos="8460"/>
          <w:tab w:val="center" w:pos="8730"/>
          <w:tab w:val="center" w:pos="9900"/>
        </w:tabs>
        <w:autoSpaceDE w:val="0"/>
        <w:autoSpaceDN w:val="0"/>
        <w:spacing w:after="60" w:line="300" w:lineRule="auto"/>
        <w:jc w:val="left"/>
        <w:rPr>
          <w:rFonts w:cs="Tahoma"/>
        </w:rPr>
      </w:pPr>
      <w:r w:rsidRPr="004F3534">
        <w:rPr>
          <w:rFonts w:cs="Tahoma"/>
        </w:rPr>
        <w:t>Other:</w:t>
      </w:r>
      <w:r>
        <w:rPr>
          <w:rFonts w:cs="Tahoma"/>
        </w:rPr>
        <w:t xml:space="preserve"> </w:t>
      </w:r>
      <w:r w:rsidRPr="004F3534">
        <w:rPr>
          <w:rFonts w:cs="Tahoma"/>
        </w:rPr>
        <w:tab/>
        <w:t xml:space="preserve"> </w:t>
      </w:r>
      <w:r w:rsidRPr="004F3534">
        <w:rPr>
          <w:rFonts w:cs="Tahoma"/>
        </w:rPr>
        <w:tab/>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492F2864" w14:textId="77777777" w:rsidR="00D05D1E" w:rsidRPr="004F3534" w:rsidRDefault="00D05D1E" w:rsidP="008A40B4">
      <w:pPr>
        <w:widowControl w:val="0"/>
        <w:numPr>
          <w:ilvl w:val="0"/>
          <w:numId w:val="49"/>
        </w:numPr>
        <w:tabs>
          <w:tab w:val="left" w:pos="360"/>
          <w:tab w:val="left" w:leader="underscore" w:pos="7290"/>
          <w:tab w:val="center" w:leader="dot" w:pos="8460"/>
          <w:tab w:val="center" w:pos="8730"/>
          <w:tab w:val="center" w:pos="9900"/>
        </w:tabs>
        <w:autoSpaceDE w:val="0"/>
        <w:autoSpaceDN w:val="0"/>
        <w:spacing w:after="60" w:line="300" w:lineRule="auto"/>
        <w:jc w:val="left"/>
        <w:rPr>
          <w:rFonts w:cs="Tahoma"/>
        </w:rPr>
      </w:pPr>
      <w:r w:rsidRPr="004F3534">
        <w:rPr>
          <w:rFonts w:cs="Tahoma"/>
        </w:rPr>
        <w:t>Other:</w:t>
      </w:r>
      <w:r>
        <w:rPr>
          <w:rFonts w:cs="Tahoma"/>
        </w:rPr>
        <w:t xml:space="preserve"> </w:t>
      </w:r>
      <w:r w:rsidRPr="004F3534">
        <w:rPr>
          <w:rFonts w:cs="Tahoma"/>
        </w:rPr>
        <w:tab/>
      </w:r>
      <w:r w:rsidRPr="004F3534">
        <w:rPr>
          <w:rFonts w:cs="Tahoma"/>
        </w:rPr>
        <w:tab/>
      </w:r>
      <w:r w:rsidRPr="004F3534">
        <w:rPr>
          <w:rFonts w:cs="Tahoma"/>
        </w:rPr>
        <w:tab/>
      </w:r>
      <w:r w:rsidRPr="004F3534">
        <w:rPr>
          <w:rFonts w:cs="Tahoma"/>
        </w:rPr>
        <w:sym w:font="Wingdings" w:char="0071"/>
      </w:r>
      <w:r w:rsidRPr="004F3534">
        <w:rPr>
          <w:rFonts w:cs="Tahoma"/>
        </w:rPr>
        <w:tab/>
      </w:r>
      <w:r w:rsidRPr="004F3534">
        <w:rPr>
          <w:rFonts w:cs="Tahoma"/>
        </w:rPr>
        <w:sym w:font="Wingdings" w:char="0071"/>
      </w:r>
    </w:p>
    <w:p w14:paraId="312D5254" w14:textId="77777777" w:rsidR="006D1373" w:rsidRPr="004F3534" w:rsidRDefault="006D1373" w:rsidP="006D1373">
      <w:pPr>
        <w:spacing w:before="120"/>
        <w:rPr>
          <w:rFonts w:eastAsia="Times New Roman" w:cs="Tahoma"/>
          <w:snapToGrid w:val="0"/>
        </w:rPr>
      </w:pPr>
      <w:r w:rsidRPr="004F3534">
        <w:rPr>
          <w:rFonts w:eastAsia="Times New Roman" w:cs="Tahoma"/>
          <w:snapToGrid w:val="0"/>
        </w:rPr>
        <w:t>*</w:t>
      </w:r>
      <w:r>
        <w:rPr>
          <w:rFonts w:eastAsia="Times New Roman" w:cs="Tahoma"/>
          <w:snapToGrid w:val="0"/>
        </w:rPr>
        <w:t xml:space="preserve"> </w:t>
      </w:r>
      <w:r w:rsidRPr="004F3534">
        <w:rPr>
          <w:rFonts w:eastAsia="Times New Roman" w:cs="Tahoma"/>
          <w:snapToGrid w:val="0"/>
        </w:rPr>
        <w:t>See Training Supplement Sheet(s) for further information on this topic</w:t>
      </w:r>
    </w:p>
    <w:p w14:paraId="32BC3DBA" w14:textId="77777777" w:rsidR="006D1373" w:rsidRDefault="006D1373" w:rsidP="006D1373">
      <w:pPr>
        <w:rPr>
          <w:rFonts w:eastAsia="Times New Roman" w:cs="Tahoma"/>
          <w:snapToGrid w:val="0"/>
        </w:rPr>
      </w:pPr>
    </w:p>
    <w:p w14:paraId="7A98E0E8" w14:textId="77777777" w:rsidR="006D1373" w:rsidRPr="002C426F" w:rsidRDefault="00017627" w:rsidP="006D1373">
      <w:pPr>
        <w:tabs>
          <w:tab w:val="right" w:pos="5760"/>
        </w:tabs>
        <w:spacing w:after="240"/>
        <w:rPr>
          <w:rFonts w:eastAsia="Times New Roman" w:cs="Tahoma"/>
          <w:snapToGrid w:val="0"/>
          <w:lang w:val="fr-FR"/>
        </w:rPr>
      </w:pPr>
      <w:r w:rsidRPr="002C426F">
        <w:rPr>
          <w:rFonts w:eastAsia="Times New Roman" w:cs="Tahoma"/>
          <w:snapToGrid w:val="0"/>
          <w:lang w:val="fr-FR"/>
        </w:rPr>
        <w:t>Signature :</w:t>
      </w:r>
      <w:r w:rsidR="006D1373" w:rsidRPr="002C426F">
        <w:rPr>
          <w:rFonts w:eastAsia="Times New Roman" w:cs="Tahoma"/>
          <w:snapToGrid w:val="0"/>
          <w:lang w:val="fr-FR"/>
        </w:rPr>
        <w:t xml:space="preserve"> </w:t>
      </w:r>
      <w:r w:rsidR="006D1373" w:rsidRPr="002C426F">
        <w:rPr>
          <w:rFonts w:eastAsia="Times New Roman" w:cs="Tahoma"/>
          <w:snapToGrid w:val="0"/>
          <w:u w:val="single"/>
          <w:lang w:val="fr-FR"/>
        </w:rPr>
        <w:tab/>
      </w:r>
    </w:p>
    <w:p w14:paraId="55F92A67" w14:textId="77777777" w:rsidR="006D1373" w:rsidRPr="002C426F" w:rsidRDefault="006D1373" w:rsidP="006D1373">
      <w:pPr>
        <w:tabs>
          <w:tab w:val="right" w:pos="5760"/>
        </w:tabs>
        <w:spacing w:after="240"/>
        <w:rPr>
          <w:rFonts w:eastAsia="Times New Roman" w:cs="Tahoma"/>
          <w:snapToGrid w:val="0"/>
          <w:lang w:val="fr-FR"/>
        </w:rPr>
      </w:pPr>
      <w:r w:rsidRPr="002C426F">
        <w:rPr>
          <w:rFonts w:eastAsia="Times New Roman" w:cs="Tahoma"/>
          <w:snapToGrid w:val="0"/>
          <w:lang w:val="fr-FR"/>
        </w:rPr>
        <w:t xml:space="preserve">Trainer </w:t>
      </w:r>
      <w:r w:rsidR="00017627" w:rsidRPr="002C426F">
        <w:rPr>
          <w:rFonts w:eastAsia="Times New Roman" w:cs="Tahoma"/>
          <w:snapToGrid w:val="0"/>
          <w:lang w:val="fr-FR"/>
        </w:rPr>
        <w:t>Signature :</w:t>
      </w:r>
      <w:r w:rsidRPr="002C426F">
        <w:rPr>
          <w:rFonts w:eastAsia="Times New Roman" w:cs="Tahoma"/>
          <w:snapToGrid w:val="0"/>
          <w:lang w:val="fr-FR"/>
        </w:rPr>
        <w:t xml:space="preserve"> </w:t>
      </w:r>
      <w:r w:rsidRPr="002C426F">
        <w:rPr>
          <w:rFonts w:eastAsia="Times New Roman" w:cs="Tahoma"/>
          <w:snapToGrid w:val="0"/>
          <w:u w:val="single"/>
          <w:lang w:val="fr-FR"/>
        </w:rPr>
        <w:tab/>
      </w:r>
    </w:p>
    <w:p w14:paraId="52DC90A7" w14:textId="77777777" w:rsidR="006D1373" w:rsidRPr="002C426F" w:rsidRDefault="006D1373" w:rsidP="006D1373">
      <w:pPr>
        <w:tabs>
          <w:tab w:val="right" w:pos="5760"/>
        </w:tabs>
        <w:spacing w:after="240"/>
        <w:rPr>
          <w:rFonts w:eastAsia="Times New Roman" w:cs="Tahoma"/>
          <w:snapToGrid w:val="0"/>
          <w:u w:val="single"/>
          <w:lang w:val="fr-FR"/>
        </w:rPr>
      </w:pPr>
      <w:r w:rsidRPr="002C426F">
        <w:rPr>
          <w:rFonts w:eastAsia="Times New Roman" w:cs="Tahoma"/>
          <w:snapToGrid w:val="0"/>
          <w:lang w:val="fr-FR"/>
        </w:rPr>
        <w:t xml:space="preserve">Orientation </w:t>
      </w:r>
      <w:r w:rsidR="00017627" w:rsidRPr="002C426F">
        <w:rPr>
          <w:rFonts w:eastAsia="Times New Roman" w:cs="Tahoma"/>
          <w:snapToGrid w:val="0"/>
          <w:lang w:val="fr-FR"/>
        </w:rPr>
        <w:t>Date :</w:t>
      </w:r>
      <w:r w:rsidRPr="002C426F">
        <w:rPr>
          <w:rFonts w:eastAsia="Times New Roman" w:cs="Tahoma"/>
          <w:snapToGrid w:val="0"/>
          <w:lang w:val="fr-FR"/>
        </w:rPr>
        <w:t xml:space="preserve"> </w:t>
      </w:r>
      <w:r w:rsidRPr="002C426F">
        <w:rPr>
          <w:rFonts w:eastAsia="Times New Roman" w:cs="Tahoma"/>
          <w:snapToGrid w:val="0"/>
          <w:u w:val="single"/>
          <w:lang w:val="fr-FR"/>
        </w:rPr>
        <w:tab/>
      </w:r>
    </w:p>
    <w:p w14:paraId="72A62B56" w14:textId="77777777" w:rsidR="006D1373" w:rsidRPr="002C426F" w:rsidRDefault="006D1373" w:rsidP="006D1373">
      <w:pPr>
        <w:tabs>
          <w:tab w:val="right" w:pos="5760"/>
        </w:tabs>
        <w:spacing w:after="240"/>
        <w:rPr>
          <w:rFonts w:eastAsia="Times New Roman" w:cs="Tahoma"/>
          <w:snapToGrid w:val="0"/>
          <w:u w:val="single"/>
          <w:lang w:val="fr-FR"/>
        </w:rPr>
      </w:pPr>
      <w:r w:rsidRPr="002C426F">
        <w:rPr>
          <w:rFonts w:eastAsia="Times New Roman" w:cs="Tahoma"/>
          <w:snapToGrid w:val="0"/>
          <w:u w:val="single"/>
          <w:lang w:val="fr-FR"/>
        </w:rPr>
        <w:br w:type="page"/>
      </w:r>
    </w:p>
    <w:p w14:paraId="6BD965D2" w14:textId="77777777" w:rsidR="006D1373" w:rsidRPr="002D6721" w:rsidRDefault="006D1373" w:rsidP="00955EDD">
      <w:pPr>
        <w:pStyle w:val="TopHeaderCONS"/>
      </w:pPr>
      <w:bookmarkStart w:id="609" w:name="_Hlk2864045"/>
      <w:bookmarkEnd w:id="608"/>
      <w:r w:rsidRPr="002D6721">
        <w:t>Sub-contractor Pre-construction Safety Orientation Checklist</w:t>
      </w:r>
    </w:p>
    <w:p w14:paraId="0E241291" w14:textId="77777777" w:rsidR="006D1373" w:rsidRPr="00964A7C" w:rsidRDefault="006D1373" w:rsidP="006D1373">
      <w:pPr>
        <w:tabs>
          <w:tab w:val="right" w:pos="10170"/>
        </w:tabs>
        <w:rPr>
          <w:sz w:val="8"/>
          <w:szCs w:val="8"/>
        </w:rPr>
      </w:pPr>
    </w:p>
    <w:p w14:paraId="18E90019" w14:textId="77777777" w:rsidR="006D1373" w:rsidRPr="002D6721" w:rsidRDefault="006D1373" w:rsidP="006D1373">
      <w:pPr>
        <w:tabs>
          <w:tab w:val="right" w:pos="10170"/>
        </w:tabs>
        <w:rPr>
          <w:b/>
          <w:u w:val="single"/>
        </w:rPr>
      </w:pPr>
      <w:r w:rsidRPr="002D6721">
        <w:rPr>
          <w:b/>
        </w:rPr>
        <w:t xml:space="preserve">Sub-contractor Company Name: </w:t>
      </w:r>
      <w:r w:rsidRPr="002D6721">
        <w:rPr>
          <w:b/>
          <w:u w:val="single"/>
        </w:rPr>
        <w:tab/>
      </w:r>
    </w:p>
    <w:p w14:paraId="3DB57422" w14:textId="77777777" w:rsidR="006D1373" w:rsidRDefault="006D1373" w:rsidP="006D1373">
      <w:pPr>
        <w:tabs>
          <w:tab w:val="right" w:pos="6120"/>
          <w:tab w:val="left" w:pos="6480"/>
          <w:tab w:val="right" w:pos="10170"/>
        </w:tabs>
        <w:rPr>
          <w:u w:val="single"/>
        </w:rPr>
      </w:pPr>
      <w:r w:rsidRPr="002D6721">
        <w:rPr>
          <w:b/>
        </w:rPr>
        <w:t>Contractor Representative:</w:t>
      </w:r>
      <w:r>
        <w:t xml:space="preserve"> </w:t>
      </w:r>
      <w:r>
        <w:rPr>
          <w:u w:val="single"/>
        </w:rPr>
        <w:tab/>
      </w:r>
      <w:r>
        <w:tab/>
      </w:r>
      <w:r w:rsidRPr="002D6721">
        <w:rPr>
          <w:b/>
        </w:rPr>
        <w:t>Title:</w:t>
      </w:r>
      <w:r>
        <w:t xml:space="preserve"> </w:t>
      </w:r>
      <w:r>
        <w:rPr>
          <w:u w:val="single"/>
        </w:rPr>
        <w:tab/>
      </w:r>
    </w:p>
    <w:p w14:paraId="753506E7" w14:textId="77777777" w:rsidR="006D1373" w:rsidRPr="002D6721" w:rsidRDefault="006D1373" w:rsidP="006D1373">
      <w:pPr>
        <w:spacing w:before="240"/>
        <w:rPr>
          <w:b/>
        </w:rPr>
      </w:pPr>
      <w:r w:rsidRPr="002D6721">
        <w:rPr>
          <w:b/>
        </w:rPr>
        <w:t>Safe Work Policies and Practices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7196"/>
        <w:gridCol w:w="1289"/>
      </w:tblGrid>
      <w:tr w:rsidR="006D1373" w:rsidRPr="002D6721" w14:paraId="379A5835" w14:textId="77777777" w:rsidTr="00B810AE">
        <w:trPr>
          <w:trHeight w:val="360"/>
        </w:trPr>
        <w:tc>
          <w:tcPr>
            <w:tcW w:w="865" w:type="dxa"/>
            <w:tcBorders>
              <w:right w:val="nil"/>
            </w:tcBorders>
            <w:shd w:val="clear" w:color="auto" w:fill="BFBFBF" w:themeFill="background1" w:themeFillShade="BF"/>
            <w:vAlign w:val="center"/>
          </w:tcPr>
          <w:p w14:paraId="0E56C1DC" w14:textId="77777777" w:rsidR="006D1373" w:rsidRPr="002D6721" w:rsidRDefault="006D1373" w:rsidP="00B810AE">
            <w:pPr>
              <w:pStyle w:val="TableHeader"/>
            </w:pPr>
            <w:r w:rsidRPr="002D6721">
              <w:t>Item#</w:t>
            </w:r>
          </w:p>
        </w:tc>
        <w:tc>
          <w:tcPr>
            <w:tcW w:w="7196" w:type="dxa"/>
            <w:tcBorders>
              <w:left w:val="nil"/>
              <w:right w:val="nil"/>
            </w:tcBorders>
            <w:shd w:val="clear" w:color="auto" w:fill="BFBFBF" w:themeFill="background1" w:themeFillShade="BF"/>
            <w:vAlign w:val="center"/>
          </w:tcPr>
          <w:p w14:paraId="3157C4CD" w14:textId="77777777" w:rsidR="006D1373" w:rsidRPr="002D6721" w:rsidRDefault="006D1373" w:rsidP="00B810AE">
            <w:pPr>
              <w:pStyle w:val="TableHeader"/>
            </w:pPr>
            <w:r w:rsidRPr="002D6721">
              <w:t>Item</w:t>
            </w:r>
          </w:p>
        </w:tc>
        <w:tc>
          <w:tcPr>
            <w:tcW w:w="1289" w:type="dxa"/>
            <w:tcBorders>
              <w:left w:val="nil"/>
            </w:tcBorders>
            <w:shd w:val="clear" w:color="auto" w:fill="BFBFBF" w:themeFill="background1" w:themeFillShade="BF"/>
            <w:vAlign w:val="center"/>
          </w:tcPr>
          <w:p w14:paraId="0F25C8F0" w14:textId="77777777" w:rsidR="006D1373" w:rsidRPr="002D6721" w:rsidRDefault="006D1373" w:rsidP="00B810AE">
            <w:pPr>
              <w:pStyle w:val="TableHeader"/>
            </w:pPr>
            <w:r w:rsidRPr="002D6721">
              <w:t>Completed</w:t>
            </w:r>
          </w:p>
        </w:tc>
      </w:tr>
      <w:tr w:rsidR="006D1373" w:rsidRPr="002D6721" w14:paraId="215272CB" w14:textId="77777777" w:rsidTr="00B810AE">
        <w:trPr>
          <w:trHeight w:val="360"/>
        </w:trPr>
        <w:tc>
          <w:tcPr>
            <w:tcW w:w="865" w:type="dxa"/>
            <w:vAlign w:val="center"/>
          </w:tcPr>
          <w:p w14:paraId="3736CBDC" w14:textId="77777777" w:rsidR="006D1373" w:rsidRPr="00B810AE" w:rsidRDefault="006D1373" w:rsidP="00B810AE">
            <w:pPr>
              <w:pStyle w:val="TableHeader"/>
              <w:rPr>
                <w:b w:val="0"/>
                <w:bCs/>
              </w:rPr>
            </w:pPr>
            <w:r w:rsidRPr="00B810AE">
              <w:rPr>
                <w:b w:val="0"/>
                <w:bCs/>
              </w:rPr>
              <w:t>1</w:t>
            </w:r>
          </w:p>
        </w:tc>
        <w:tc>
          <w:tcPr>
            <w:tcW w:w="7196" w:type="dxa"/>
            <w:vAlign w:val="center"/>
          </w:tcPr>
          <w:p w14:paraId="4C379242" w14:textId="77777777" w:rsidR="006D1373" w:rsidRPr="00B810AE" w:rsidRDefault="006D1373" w:rsidP="00B810AE">
            <w:pPr>
              <w:pStyle w:val="TableHeader"/>
              <w:rPr>
                <w:b w:val="0"/>
                <w:bCs/>
              </w:rPr>
            </w:pPr>
            <w:r w:rsidRPr="00B810AE">
              <w:rPr>
                <w:b w:val="0"/>
                <w:bCs/>
              </w:rPr>
              <w:t>Review Sub-contractor Site Specific Safety Plan (SSSP)</w:t>
            </w:r>
          </w:p>
        </w:tc>
        <w:tc>
          <w:tcPr>
            <w:tcW w:w="1289" w:type="dxa"/>
            <w:vAlign w:val="center"/>
          </w:tcPr>
          <w:p w14:paraId="0AF2D7EE"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79CF7E52" w14:textId="77777777" w:rsidTr="00B810AE">
        <w:trPr>
          <w:trHeight w:val="360"/>
        </w:trPr>
        <w:tc>
          <w:tcPr>
            <w:tcW w:w="865" w:type="dxa"/>
            <w:vAlign w:val="center"/>
          </w:tcPr>
          <w:p w14:paraId="730AAB76" w14:textId="77777777" w:rsidR="006D1373" w:rsidRPr="00B810AE" w:rsidRDefault="006D1373" w:rsidP="00B810AE">
            <w:pPr>
              <w:pStyle w:val="TableHeader"/>
              <w:rPr>
                <w:b w:val="0"/>
                <w:bCs/>
              </w:rPr>
            </w:pPr>
            <w:r w:rsidRPr="00B810AE">
              <w:rPr>
                <w:b w:val="0"/>
                <w:bCs/>
              </w:rPr>
              <w:t>2</w:t>
            </w:r>
          </w:p>
        </w:tc>
        <w:tc>
          <w:tcPr>
            <w:tcW w:w="7196" w:type="dxa"/>
            <w:vAlign w:val="center"/>
          </w:tcPr>
          <w:p w14:paraId="7B60C646" w14:textId="77777777" w:rsidR="006D1373" w:rsidRPr="00B810AE" w:rsidRDefault="006D1373" w:rsidP="00B810AE">
            <w:pPr>
              <w:pStyle w:val="TableHeader"/>
              <w:rPr>
                <w:b w:val="0"/>
                <w:bCs/>
              </w:rPr>
            </w:pPr>
            <w:r w:rsidRPr="00B810AE">
              <w:rPr>
                <w:b w:val="0"/>
                <w:bCs/>
              </w:rPr>
              <w:t>Review requirements and times for jobsite orientation</w:t>
            </w:r>
          </w:p>
        </w:tc>
        <w:tc>
          <w:tcPr>
            <w:tcW w:w="1289" w:type="dxa"/>
            <w:vAlign w:val="center"/>
          </w:tcPr>
          <w:p w14:paraId="4AA367BC"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7235A5FE" w14:textId="77777777" w:rsidTr="00B810AE">
        <w:trPr>
          <w:trHeight w:val="360"/>
        </w:trPr>
        <w:tc>
          <w:tcPr>
            <w:tcW w:w="865" w:type="dxa"/>
            <w:vAlign w:val="center"/>
          </w:tcPr>
          <w:p w14:paraId="282E06A1" w14:textId="77777777" w:rsidR="006D1373" w:rsidRPr="00B810AE" w:rsidRDefault="006D1373" w:rsidP="00B810AE">
            <w:pPr>
              <w:pStyle w:val="TableHeader"/>
              <w:rPr>
                <w:b w:val="0"/>
                <w:bCs/>
              </w:rPr>
            </w:pPr>
            <w:r w:rsidRPr="00B810AE">
              <w:rPr>
                <w:b w:val="0"/>
                <w:bCs/>
              </w:rPr>
              <w:t>3</w:t>
            </w:r>
          </w:p>
        </w:tc>
        <w:tc>
          <w:tcPr>
            <w:tcW w:w="7196" w:type="dxa"/>
            <w:vAlign w:val="center"/>
          </w:tcPr>
          <w:p w14:paraId="08C10544" w14:textId="77777777" w:rsidR="006D1373" w:rsidRPr="00B810AE" w:rsidRDefault="006D1373" w:rsidP="00B810AE">
            <w:pPr>
              <w:pStyle w:val="TableHeader"/>
              <w:rPr>
                <w:b w:val="0"/>
                <w:bCs/>
              </w:rPr>
            </w:pPr>
            <w:r w:rsidRPr="00B810AE">
              <w:rPr>
                <w:b w:val="0"/>
                <w:bCs/>
              </w:rPr>
              <w:t>Review PPE policy and any additional policies in the SSSP</w:t>
            </w:r>
          </w:p>
        </w:tc>
        <w:tc>
          <w:tcPr>
            <w:tcW w:w="1289" w:type="dxa"/>
            <w:vAlign w:val="center"/>
          </w:tcPr>
          <w:p w14:paraId="6FF3ACB6"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4ABBAA42" w14:textId="77777777" w:rsidTr="00B810AE">
        <w:trPr>
          <w:trHeight w:val="360"/>
        </w:trPr>
        <w:tc>
          <w:tcPr>
            <w:tcW w:w="865" w:type="dxa"/>
            <w:vAlign w:val="center"/>
          </w:tcPr>
          <w:p w14:paraId="0F2E066D" w14:textId="77777777" w:rsidR="006D1373" w:rsidRPr="00B810AE" w:rsidRDefault="006D1373" w:rsidP="00B810AE">
            <w:pPr>
              <w:pStyle w:val="TableHeader"/>
              <w:rPr>
                <w:b w:val="0"/>
                <w:bCs/>
              </w:rPr>
            </w:pPr>
            <w:r w:rsidRPr="00B810AE">
              <w:rPr>
                <w:b w:val="0"/>
                <w:bCs/>
              </w:rPr>
              <w:t>4</w:t>
            </w:r>
          </w:p>
        </w:tc>
        <w:tc>
          <w:tcPr>
            <w:tcW w:w="7196" w:type="dxa"/>
            <w:vAlign w:val="center"/>
          </w:tcPr>
          <w:p w14:paraId="73B92E87" w14:textId="77777777" w:rsidR="006D1373" w:rsidRPr="00B810AE" w:rsidRDefault="006D1373" w:rsidP="00B810AE">
            <w:pPr>
              <w:pStyle w:val="TableHeader"/>
              <w:rPr>
                <w:b w:val="0"/>
                <w:bCs/>
              </w:rPr>
            </w:pPr>
            <w:r w:rsidRPr="00B810AE">
              <w:rPr>
                <w:b w:val="0"/>
                <w:bCs/>
              </w:rPr>
              <w:t>Review jobsite Emergency Action Plan (EAP) and emergency contacts list</w:t>
            </w:r>
          </w:p>
        </w:tc>
        <w:tc>
          <w:tcPr>
            <w:tcW w:w="1289" w:type="dxa"/>
            <w:vAlign w:val="center"/>
          </w:tcPr>
          <w:p w14:paraId="223AF452"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674A477E" w14:textId="77777777" w:rsidTr="00B810AE">
        <w:trPr>
          <w:trHeight w:val="360"/>
        </w:trPr>
        <w:tc>
          <w:tcPr>
            <w:tcW w:w="865" w:type="dxa"/>
            <w:vAlign w:val="center"/>
          </w:tcPr>
          <w:p w14:paraId="1C7F6FDC" w14:textId="77777777" w:rsidR="006D1373" w:rsidRPr="00B810AE" w:rsidRDefault="006D1373" w:rsidP="00B810AE">
            <w:pPr>
              <w:pStyle w:val="TableHeader"/>
              <w:rPr>
                <w:b w:val="0"/>
                <w:bCs/>
              </w:rPr>
            </w:pPr>
            <w:r w:rsidRPr="00B810AE">
              <w:rPr>
                <w:b w:val="0"/>
                <w:bCs/>
              </w:rPr>
              <w:t>5</w:t>
            </w:r>
          </w:p>
        </w:tc>
        <w:tc>
          <w:tcPr>
            <w:tcW w:w="7196" w:type="dxa"/>
            <w:vAlign w:val="center"/>
          </w:tcPr>
          <w:p w14:paraId="5FF30224" w14:textId="77777777" w:rsidR="006D1373" w:rsidRPr="00B810AE" w:rsidRDefault="006D1373" w:rsidP="00B810AE">
            <w:pPr>
              <w:pStyle w:val="TableHeader"/>
              <w:rPr>
                <w:b w:val="0"/>
                <w:bCs/>
              </w:rPr>
            </w:pPr>
            <w:r w:rsidRPr="00B810AE">
              <w:rPr>
                <w:b w:val="0"/>
                <w:bCs/>
              </w:rPr>
              <w:t>Review housekeeping agreement / discuss housekeeping expectations</w:t>
            </w:r>
          </w:p>
        </w:tc>
        <w:tc>
          <w:tcPr>
            <w:tcW w:w="1289" w:type="dxa"/>
            <w:vAlign w:val="center"/>
          </w:tcPr>
          <w:p w14:paraId="08A61A44"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764C47ED" w14:textId="77777777" w:rsidTr="00B810AE">
        <w:trPr>
          <w:trHeight w:val="360"/>
        </w:trPr>
        <w:tc>
          <w:tcPr>
            <w:tcW w:w="865" w:type="dxa"/>
            <w:vAlign w:val="center"/>
          </w:tcPr>
          <w:p w14:paraId="27A58DBC" w14:textId="77777777" w:rsidR="006D1373" w:rsidRPr="00B810AE" w:rsidRDefault="006D1373" w:rsidP="00B810AE">
            <w:pPr>
              <w:pStyle w:val="TableHeader"/>
              <w:rPr>
                <w:b w:val="0"/>
                <w:bCs/>
              </w:rPr>
            </w:pPr>
            <w:r w:rsidRPr="00B810AE">
              <w:rPr>
                <w:b w:val="0"/>
                <w:bCs/>
              </w:rPr>
              <w:t>6</w:t>
            </w:r>
          </w:p>
        </w:tc>
        <w:tc>
          <w:tcPr>
            <w:tcW w:w="7196" w:type="dxa"/>
            <w:vAlign w:val="center"/>
          </w:tcPr>
          <w:p w14:paraId="153B1A6D" w14:textId="77777777" w:rsidR="006D1373" w:rsidRPr="00B810AE" w:rsidRDefault="006D1373" w:rsidP="00B810AE">
            <w:pPr>
              <w:pStyle w:val="TableHeader"/>
              <w:rPr>
                <w:b w:val="0"/>
                <w:bCs/>
              </w:rPr>
            </w:pPr>
            <w:r w:rsidRPr="00B810AE">
              <w:rPr>
                <w:b w:val="0"/>
                <w:bCs/>
              </w:rPr>
              <w:t>Review Corrective Action and Disciplinary Action Policy</w:t>
            </w:r>
          </w:p>
        </w:tc>
        <w:tc>
          <w:tcPr>
            <w:tcW w:w="1289" w:type="dxa"/>
            <w:vAlign w:val="center"/>
          </w:tcPr>
          <w:p w14:paraId="177172C2"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59ECAAC2" w14:textId="77777777" w:rsidTr="00B810AE">
        <w:trPr>
          <w:trHeight w:val="360"/>
        </w:trPr>
        <w:tc>
          <w:tcPr>
            <w:tcW w:w="865" w:type="dxa"/>
            <w:vAlign w:val="center"/>
          </w:tcPr>
          <w:p w14:paraId="67704BED" w14:textId="77777777" w:rsidR="006D1373" w:rsidRPr="00B810AE" w:rsidRDefault="006D1373" w:rsidP="00B810AE">
            <w:pPr>
              <w:pStyle w:val="TableHeader"/>
              <w:rPr>
                <w:b w:val="0"/>
                <w:bCs/>
              </w:rPr>
            </w:pPr>
            <w:r w:rsidRPr="00B810AE">
              <w:rPr>
                <w:b w:val="0"/>
                <w:bCs/>
              </w:rPr>
              <w:t>7</w:t>
            </w:r>
          </w:p>
        </w:tc>
        <w:tc>
          <w:tcPr>
            <w:tcW w:w="7196" w:type="dxa"/>
            <w:vAlign w:val="center"/>
          </w:tcPr>
          <w:p w14:paraId="5A1DB49D" w14:textId="77777777" w:rsidR="006D1373" w:rsidRPr="00B810AE" w:rsidRDefault="006D1373" w:rsidP="00B810AE">
            <w:pPr>
              <w:pStyle w:val="TableHeader"/>
              <w:rPr>
                <w:b w:val="0"/>
                <w:bCs/>
              </w:rPr>
            </w:pPr>
            <w:r w:rsidRPr="00B810AE">
              <w:rPr>
                <w:b w:val="0"/>
                <w:bCs/>
              </w:rPr>
              <w:t>Review sub-contractor training and certification documentation</w:t>
            </w:r>
          </w:p>
        </w:tc>
        <w:tc>
          <w:tcPr>
            <w:tcW w:w="1289" w:type="dxa"/>
            <w:vAlign w:val="center"/>
          </w:tcPr>
          <w:p w14:paraId="40A6CBFE"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3E878C7E" w14:textId="77777777" w:rsidTr="00B810AE">
        <w:trPr>
          <w:trHeight w:val="360"/>
        </w:trPr>
        <w:tc>
          <w:tcPr>
            <w:tcW w:w="865" w:type="dxa"/>
            <w:vAlign w:val="center"/>
          </w:tcPr>
          <w:p w14:paraId="675FCC5C" w14:textId="77777777" w:rsidR="006D1373" w:rsidRPr="00B810AE" w:rsidRDefault="006D1373" w:rsidP="00B810AE">
            <w:pPr>
              <w:pStyle w:val="TableHeader"/>
              <w:rPr>
                <w:b w:val="0"/>
                <w:bCs/>
              </w:rPr>
            </w:pPr>
            <w:r w:rsidRPr="00B810AE">
              <w:rPr>
                <w:b w:val="0"/>
                <w:bCs/>
              </w:rPr>
              <w:t>8</w:t>
            </w:r>
          </w:p>
        </w:tc>
        <w:tc>
          <w:tcPr>
            <w:tcW w:w="7196" w:type="dxa"/>
            <w:vAlign w:val="center"/>
          </w:tcPr>
          <w:p w14:paraId="612FD73C" w14:textId="77777777" w:rsidR="006D1373" w:rsidRPr="00B810AE" w:rsidRDefault="006D1373" w:rsidP="00B810AE">
            <w:pPr>
              <w:pStyle w:val="TableHeader"/>
              <w:rPr>
                <w:b w:val="0"/>
                <w:bCs/>
              </w:rPr>
            </w:pPr>
            <w:r w:rsidRPr="00B810AE">
              <w:rPr>
                <w:b w:val="0"/>
                <w:bCs/>
              </w:rPr>
              <w:t xml:space="preserve">Review sub-contractor </w:t>
            </w:r>
            <w:r w:rsidR="00B862CD" w:rsidRPr="00B810AE">
              <w:rPr>
                <w:b w:val="0"/>
                <w:bCs/>
              </w:rPr>
              <w:t xml:space="preserve">list of authorized hazardous chemicals </w:t>
            </w:r>
            <w:r w:rsidRPr="00B810AE">
              <w:rPr>
                <w:b w:val="0"/>
                <w:bCs/>
              </w:rPr>
              <w:t>and associated SDS</w:t>
            </w:r>
          </w:p>
        </w:tc>
        <w:tc>
          <w:tcPr>
            <w:tcW w:w="1289" w:type="dxa"/>
            <w:vAlign w:val="center"/>
          </w:tcPr>
          <w:p w14:paraId="036115A2" w14:textId="77777777" w:rsidR="006D1373" w:rsidRPr="002D6721" w:rsidRDefault="006D1373" w:rsidP="00B810AE">
            <w:pPr>
              <w:pStyle w:val="TableHeader"/>
              <w:rPr>
                <w:rFonts w:eastAsia="Calibri" w:cs="Tahoma"/>
                <w:sz w:val="32"/>
                <w:szCs w:val="32"/>
              </w:rPr>
            </w:pPr>
            <w:r w:rsidRPr="002D6721">
              <w:rPr>
                <w:rFonts w:eastAsia="Calibri" w:cs="Tahoma"/>
                <w:sz w:val="32"/>
                <w:szCs w:val="32"/>
              </w:rPr>
              <w:sym w:font="Wingdings" w:char="F071"/>
            </w:r>
          </w:p>
        </w:tc>
      </w:tr>
      <w:tr w:rsidR="006D1373" w:rsidRPr="002D6721" w14:paraId="10A53717" w14:textId="77777777" w:rsidTr="00B810AE">
        <w:trPr>
          <w:trHeight w:val="360"/>
        </w:trPr>
        <w:tc>
          <w:tcPr>
            <w:tcW w:w="865" w:type="dxa"/>
            <w:vAlign w:val="center"/>
          </w:tcPr>
          <w:p w14:paraId="712590CB" w14:textId="77777777" w:rsidR="006D1373" w:rsidRPr="00B810AE" w:rsidRDefault="006D1373" w:rsidP="00B810AE">
            <w:pPr>
              <w:pStyle w:val="TableHeader"/>
              <w:rPr>
                <w:b w:val="0"/>
                <w:bCs/>
              </w:rPr>
            </w:pPr>
            <w:r w:rsidRPr="00B810AE">
              <w:rPr>
                <w:b w:val="0"/>
                <w:bCs/>
              </w:rPr>
              <w:t>9</w:t>
            </w:r>
          </w:p>
        </w:tc>
        <w:tc>
          <w:tcPr>
            <w:tcW w:w="7196" w:type="dxa"/>
            <w:vAlign w:val="center"/>
          </w:tcPr>
          <w:p w14:paraId="49309F7A" w14:textId="77777777" w:rsidR="006D1373" w:rsidRPr="00B810AE" w:rsidRDefault="006D1373" w:rsidP="00B810AE">
            <w:pPr>
              <w:pStyle w:val="TableHeader"/>
              <w:rPr>
                <w:b w:val="0"/>
                <w:bCs/>
              </w:rPr>
            </w:pPr>
            <w:r w:rsidRPr="00B810AE">
              <w:rPr>
                <w:b w:val="0"/>
                <w:bCs/>
              </w:rPr>
              <w:t>Review Competent Person List</w:t>
            </w:r>
          </w:p>
        </w:tc>
        <w:tc>
          <w:tcPr>
            <w:tcW w:w="1289" w:type="dxa"/>
            <w:vAlign w:val="center"/>
          </w:tcPr>
          <w:p w14:paraId="6962DC2A" w14:textId="77777777" w:rsidR="006D1373" w:rsidRPr="002D6721" w:rsidRDefault="006D1373" w:rsidP="00B810AE">
            <w:pPr>
              <w:pStyle w:val="TableHeader"/>
              <w:rPr>
                <w:rFonts w:eastAsia="Calibri" w:cs="Tahoma"/>
                <w:sz w:val="32"/>
                <w:szCs w:val="32"/>
              </w:rPr>
            </w:pPr>
            <w:r w:rsidRPr="002D6721">
              <w:rPr>
                <w:rFonts w:eastAsia="Calibri" w:cs="Tahoma"/>
                <w:sz w:val="32"/>
                <w:szCs w:val="32"/>
              </w:rPr>
              <w:sym w:font="Wingdings" w:char="F071"/>
            </w:r>
          </w:p>
        </w:tc>
      </w:tr>
      <w:tr w:rsidR="006D1373" w:rsidRPr="002D6721" w14:paraId="4922DB30" w14:textId="77777777" w:rsidTr="00B810AE">
        <w:trPr>
          <w:trHeight w:val="360"/>
        </w:trPr>
        <w:tc>
          <w:tcPr>
            <w:tcW w:w="865" w:type="dxa"/>
            <w:vAlign w:val="center"/>
          </w:tcPr>
          <w:p w14:paraId="2D3F1C30" w14:textId="77777777" w:rsidR="006D1373" w:rsidRPr="00B810AE" w:rsidRDefault="006D1373" w:rsidP="00B810AE">
            <w:pPr>
              <w:pStyle w:val="TableHeader"/>
              <w:rPr>
                <w:b w:val="0"/>
                <w:bCs/>
              </w:rPr>
            </w:pPr>
            <w:r w:rsidRPr="00B810AE">
              <w:rPr>
                <w:b w:val="0"/>
                <w:bCs/>
              </w:rPr>
              <w:t>10</w:t>
            </w:r>
          </w:p>
        </w:tc>
        <w:tc>
          <w:tcPr>
            <w:tcW w:w="7196" w:type="dxa"/>
            <w:vAlign w:val="center"/>
          </w:tcPr>
          <w:p w14:paraId="69292511" w14:textId="77777777" w:rsidR="006D1373" w:rsidRPr="00B810AE" w:rsidRDefault="006D1373" w:rsidP="00B810AE">
            <w:pPr>
              <w:pStyle w:val="TableHeader"/>
              <w:rPr>
                <w:b w:val="0"/>
                <w:bCs/>
              </w:rPr>
            </w:pPr>
            <w:r w:rsidRPr="00B810AE">
              <w:rPr>
                <w:b w:val="0"/>
                <w:bCs/>
              </w:rPr>
              <w:t>Review Job Hazard Analyses</w:t>
            </w:r>
          </w:p>
        </w:tc>
        <w:tc>
          <w:tcPr>
            <w:tcW w:w="1289" w:type="dxa"/>
            <w:vAlign w:val="center"/>
          </w:tcPr>
          <w:p w14:paraId="6A7FEFE4" w14:textId="77777777" w:rsidR="006D1373" w:rsidRPr="002D6721" w:rsidRDefault="006D1373" w:rsidP="00B810AE">
            <w:pPr>
              <w:pStyle w:val="TableHeader"/>
              <w:rPr>
                <w:rFonts w:eastAsia="Calibri" w:cs="Tahoma"/>
                <w:sz w:val="32"/>
                <w:szCs w:val="32"/>
              </w:rPr>
            </w:pPr>
            <w:r w:rsidRPr="002D6721">
              <w:rPr>
                <w:rFonts w:eastAsia="Calibri" w:cs="Tahoma"/>
                <w:sz w:val="32"/>
                <w:szCs w:val="32"/>
              </w:rPr>
              <w:sym w:font="Wingdings" w:char="F071"/>
            </w:r>
          </w:p>
        </w:tc>
      </w:tr>
      <w:tr w:rsidR="006D1373" w:rsidRPr="002D6721" w14:paraId="64F3B8B8" w14:textId="77777777" w:rsidTr="00B810AE">
        <w:trPr>
          <w:trHeight w:val="360"/>
        </w:trPr>
        <w:tc>
          <w:tcPr>
            <w:tcW w:w="865" w:type="dxa"/>
            <w:vAlign w:val="center"/>
          </w:tcPr>
          <w:p w14:paraId="593FA6B7" w14:textId="77777777" w:rsidR="006D1373" w:rsidRPr="00B810AE" w:rsidRDefault="006D1373" w:rsidP="00B810AE">
            <w:pPr>
              <w:pStyle w:val="TableHeader"/>
              <w:rPr>
                <w:b w:val="0"/>
                <w:bCs/>
              </w:rPr>
            </w:pPr>
            <w:r w:rsidRPr="00B810AE">
              <w:rPr>
                <w:b w:val="0"/>
                <w:bCs/>
              </w:rPr>
              <w:t>11</w:t>
            </w:r>
          </w:p>
        </w:tc>
        <w:tc>
          <w:tcPr>
            <w:tcW w:w="7196" w:type="dxa"/>
            <w:vAlign w:val="center"/>
          </w:tcPr>
          <w:p w14:paraId="79EB91FE" w14:textId="77777777" w:rsidR="006D1373" w:rsidRPr="00B810AE" w:rsidRDefault="006D1373" w:rsidP="00B810AE">
            <w:pPr>
              <w:pStyle w:val="TableHeader"/>
              <w:rPr>
                <w:b w:val="0"/>
                <w:bCs/>
              </w:rPr>
            </w:pPr>
            <w:r w:rsidRPr="00B810AE">
              <w:rPr>
                <w:b w:val="0"/>
                <w:bCs/>
              </w:rPr>
              <w:t>Review Incident/Injury/Near-miss Policy</w:t>
            </w:r>
          </w:p>
        </w:tc>
        <w:tc>
          <w:tcPr>
            <w:tcW w:w="1289" w:type="dxa"/>
            <w:vAlign w:val="center"/>
          </w:tcPr>
          <w:p w14:paraId="5D4CC378" w14:textId="77777777" w:rsidR="006D1373" w:rsidRPr="002D6721" w:rsidRDefault="006D1373" w:rsidP="00B810AE">
            <w:pPr>
              <w:pStyle w:val="TableHeader"/>
              <w:rPr>
                <w:rFonts w:eastAsia="Calibri" w:cs="Tahoma"/>
                <w:sz w:val="32"/>
                <w:szCs w:val="32"/>
              </w:rPr>
            </w:pPr>
            <w:r w:rsidRPr="002D6721">
              <w:rPr>
                <w:rFonts w:eastAsia="Calibri" w:cs="Tahoma"/>
                <w:sz w:val="32"/>
                <w:szCs w:val="32"/>
              </w:rPr>
              <w:sym w:font="Wingdings" w:char="F071"/>
            </w:r>
          </w:p>
        </w:tc>
      </w:tr>
      <w:tr w:rsidR="006D1373" w:rsidRPr="002D6721" w14:paraId="021196C9" w14:textId="77777777" w:rsidTr="00B810AE">
        <w:trPr>
          <w:trHeight w:val="360"/>
        </w:trPr>
        <w:tc>
          <w:tcPr>
            <w:tcW w:w="865" w:type="dxa"/>
            <w:vAlign w:val="center"/>
          </w:tcPr>
          <w:p w14:paraId="75025AC9" w14:textId="77777777" w:rsidR="006D1373" w:rsidRPr="00B810AE" w:rsidRDefault="006D1373" w:rsidP="00B810AE">
            <w:pPr>
              <w:pStyle w:val="TableHeader"/>
              <w:rPr>
                <w:b w:val="0"/>
                <w:bCs/>
              </w:rPr>
            </w:pPr>
            <w:r w:rsidRPr="00B810AE">
              <w:rPr>
                <w:b w:val="0"/>
                <w:bCs/>
              </w:rPr>
              <w:t>13</w:t>
            </w:r>
          </w:p>
        </w:tc>
        <w:tc>
          <w:tcPr>
            <w:tcW w:w="7196" w:type="dxa"/>
            <w:vAlign w:val="center"/>
          </w:tcPr>
          <w:p w14:paraId="7661B918" w14:textId="77777777" w:rsidR="006D1373" w:rsidRPr="00B810AE" w:rsidRDefault="006D1373" w:rsidP="00B810AE">
            <w:pPr>
              <w:pStyle w:val="TableHeader"/>
              <w:rPr>
                <w:b w:val="0"/>
                <w:bCs/>
              </w:rPr>
            </w:pPr>
          </w:p>
        </w:tc>
        <w:tc>
          <w:tcPr>
            <w:tcW w:w="1289" w:type="dxa"/>
            <w:vAlign w:val="center"/>
          </w:tcPr>
          <w:p w14:paraId="1E06B319" w14:textId="77777777" w:rsidR="006D1373" w:rsidRPr="002D6721" w:rsidRDefault="006D1373" w:rsidP="00B810AE">
            <w:pPr>
              <w:pStyle w:val="TableHeader"/>
              <w:rPr>
                <w:rFonts w:eastAsia="Calibri" w:cs="Tahoma"/>
                <w:sz w:val="32"/>
                <w:szCs w:val="32"/>
              </w:rPr>
            </w:pPr>
            <w:r w:rsidRPr="002D6721">
              <w:rPr>
                <w:rFonts w:eastAsia="Calibri" w:cs="Tahoma"/>
                <w:sz w:val="32"/>
                <w:szCs w:val="32"/>
              </w:rPr>
              <w:sym w:font="Wingdings" w:char="F071"/>
            </w:r>
          </w:p>
        </w:tc>
      </w:tr>
    </w:tbl>
    <w:p w14:paraId="77D2422E" w14:textId="77777777" w:rsidR="006D1373" w:rsidRPr="002D6721" w:rsidRDefault="006D1373" w:rsidP="006D1373">
      <w:pPr>
        <w:spacing w:before="120"/>
        <w:jc w:val="left"/>
        <w:rPr>
          <w:b/>
        </w:rPr>
      </w:pPr>
      <w:r w:rsidRPr="002D6721">
        <w:rPr>
          <w:b/>
        </w:rPr>
        <w:t>Permits and Inspections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7195"/>
        <w:gridCol w:w="1290"/>
      </w:tblGrid>
      <w:tr w:rsidR="006D1373" w:rsidRPr="002D6721" w14:paraId="153B6C57" w14:textId="77777777" w:rsidTr="00B810AE">
        <w:trPr>
          <w:trHeight w:val="360"/>
        </w:trPr>
        <w:tc>
          <w:tcPr>
            <w:tcW w:w="865" w:type="dxa"/>
            <w:shd w:val="clear" w:color="auto" w:fill="BFBFBF" w:themeFill="background1" w:themeFillShade="BF"/>
            <w:vAlign w:val="center"/>
          </w:tcPr>
          <w:p w14:paraId="5841E283" w14:textId="77777777" w:rsidR="006D1373" w:rsidRPr="002D6721" w:rsidRDefault="006D1373" w:rsidP="00B810AE">
            <w:pPr>
              <w:pStyle w:val="TableHeader"/>
            </w:pPr>
            <w:r w:rsidRPr="002D6721">
              <w:t>Item#</w:t>
            </w:r>
          </w:p>
        </w:tc>
        <w:tc>
          <w:tcPr>
            <w:tcW w:w="7195" w:type="dxa"/>
            <w:shd w:val="clear" w:color="auto" w:fill="BFBFBF" w:themeFill="background1" w:themeFillShade="BF"/>
            <w:vAlign w:val="center"/>
          </w:tcPr>
          <w:p w14:paraId="729B9979" w14:textId="77777777" w:rsidR="006D1373" w:rsidRPr="002D6721" w:rsidRDefault="006D1373" w:rsidP="00B810AE">
            <w:pPr>
              <w:pStyle w:val="TableHeader"/>
            </w:pPr>
            <w:r w:rsidRPr="002D6721">
              <w:t>Item</w:t>
            </w:r>
          </w:p>
        </w:tc>
        <w:tc>
          <w:tcPr>
            <w:tcW w:w="1290" w:type="dxa"/>
            <w:shd w:val="clear" w:color="auto" w:fill="BFBFBF" w:themeFill="background1" w:themeFillShade="BF"/>
            <w:vAlign w:val="center"/>
          </w:tcPr>
          <w:p w14:paraId="565BA7A6" w14:textId="77777777" w:rsidR="006D1373" w:rsidRPr="002D6721" w:rsidRDefault="006D1373" w:rsidP="00B810AE">
            <w:pPr>
              <w:pStyle w:val="TableHeader"/>
            </w:pPr>
            <w:r w:rsidRPr="002D6721">
              <w:t>Completed</w:t>
            </w:r>
          </w:p>
        </w:tc>
      </w:tr>
      <w:tr w:rsidR="006D1373" w:rsidRPr="002D6721" w14:paraId="06F48855" w14:textId="77777777" w:rsidTr="00B810AE">
        <w:trPr>
          <w:trHeight w:val="360"/>
        </w:trPr>
        <w:tc>
          <w:tcPr>
            <w:tcW w:w="865" w:type="dxa"/>
            <w:vAlign w:val="center"/>
          </w:tcPr>
          <w:p w14:paraId="23B801B3" w14:textId="77777777" w:rsidR="006D1373" w:rsidRPr="00B810AE" w:rsidRDefault="006D1373" w:rsidP="00B810AE">
            <w:pPr>
              <w:pStyle w:val="TableHeader"/>
              <w:rPr>
                <w:b w:val="0"/>
                <w:bCs/>
              </w:rPr>
            </w:pPr>
            <w:r w:rsidRPr="00B810AE">
              <w:rPr>
                <w:b w:val="0"/>
                <w:bCs/>
              </w:rPr>
              <w:t>1</w:t>
            </w:r>
          </w:p>
        </w:tc>
        <w:tc>
          <w:tcPr>
            <w:tcW w:w="7195" w:type="dxa"/>
            <w:vAlign w:val="center"/>
          </w:tcPr>
          <w:p w14:paraId="6525FD6D" w14:textId="77777777" w:rsidR="006D1373" w:rsidRPr="00B810AE" w:rsidRDefault="006D1373" w:rsidP="00B810AE">
            <w:pPr>
              <w:pStyle w:val="TableHeader"/>
              <w:rPr>
                <w:b w:val="0"/>
                <w:bCs/>
              </w:rPr>
            </w:pPr>
            <w:r w:rsidRPr="00B810AE">
              <w:rPr>
                <w:b w:val="0"/>
                <w:bCs/>
              </w:rPr>
              <w:t>Has sub-contractor SSSP been submitted and reviewed?</w:t>
            </w:r>
            <w:r w:rsidRPr="00B810AE">
              <w:rPr>
                <w:b w:val="0"/>
                <w:bCs/>
                <w:sz w:val="18"/>
                <w:szCs w:val="18"/>
              </w:rPr>
              <w:t xml:space="preserve"> (including SDS and Hazard Communication Plan)</w:t>
            </w:r>
          </w:p>
        </w:tc>
        <w:tc>
          <w:tcPr>
            <w:tcW w:w="1290" w:type="dxa"/>
            <w:vAlign w:val="center"/>
          </w:tcPr>
          <w:p w14:paraId="7D7830C9"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30C1D53B" w14:textId="77777777" w:rsidTr="00B810AE">
        <w:trPr>
          <w:trHeight w:val="360"/>
        </w:trPr>
        <w:tc>
          <w:tcPr>
            <w:tcW w:w="865" w:type="dxa"/>
            <w:vAlign w:val="center"/>
          </w:tcPr>
          <w:p w14:paraId="6E1EDB59" w14:textId="77777777" w:rsidR="006D1373" w:rsidRPr="00B810AE" w:rsidRDefault="006D1373" w:rsidP="00B810AE">
            <w:pPr>
              <w:pStyle w:val="TableHeader"/>
              <w:rPr>
                <w:b w:val="0"/>
                <w:bCs/>
              </w:rPr>
            </w:pPr>
            <w:r w:rsidRPr="00B810AE">
              <w:rPr>
                <w:b w:val="0"/>
                <w:bCs/>
              </w:rPr>
              <w:t>2</w:t>
            </w:r>
          </w:p>
        </w:tc>
        <w:tc>
          <w:tcPr>
            <w:tcW w:w="7195" w:type="dxa"/>
            <w:vAlign w:val="center"/>
          </w:tcPr>
          <w:p w14:paraId="30D1E78F" w14:textId="77777777" w:rsidR="006D1373" w:rsidRPr="00B810AE" w:rsidRDefault="006D1373" w:rsidP="00B810AE">
            <w:pPr>
              <w:pStyle w:val="TableHeader"/>
              <w:rPr>
                <w:b w:val="0"/>
                <w:bCs/>
              </w:rPr>
            </w:pPr>
            <w:r w:rsidRPr="00B810AE">
              <w:rPr>
                <w:b w:val="0"/>
                <w:bCs/>
              </w:rPr>
              <w:t>Review jobsite permit requirements</w:t>
            </w:r>
            <w:r w:rsidRPr="00B810AE">
              <w:rPr>
                <w:b w:val="0"/>
                <w:bCs/>
                <w:sz w:val="18"/>
                <w:szCs w:val="18"/>
              </w:rPr>
              <w:t xml:space="preserve"> (Hot Work, Lockout/Tagout, Excavation, Confined Space, etc.)</w:t>
            </w:r>
          </w:p>
        </w:tc>
        <w:tc>
          <w:tcPr>
            <w:tcW w:w="1290" w:type="dxa"/>
            <w:vAlign w:val="center"/>
          </w:tcPr>
          <w:p w14:paraId="7FAD2719"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79942D16" w14:textId="77777777" w:rsidTr="00B810AE">
        <w:trPr>
          <w:trHeight w:val="360"/>
        </w:trPr>
        <w:tc>
          <w:tcPr>
            <w:tcW w:w="865" w:type="dxa"/>
            <w:vAlign w:val="center"/>
          </w:tcPr>
          <w:p w14:paraId="171E08AF" w14:textId="77777777" w:rsidR="006D1373" w:rsidRPr="00B810AE" w:rsidRDefault="006D1373" w:rsidP="00B810AE">
            <w:pPr>
              <w:pStyle w:val="TableHeader"/>
              <w:rPr>
                <w:b w:val="0"/>
                <w:bCs/>
              </w:rPr>
            </w:pPr>
            <w:r w:rsidRPr="00B810AE">
              <w:rPr>
                <w:b w:val="0"/>
                <w:bCs/>
              </w:rPr>
              <w:t>3</w:t>
            </w:r>
          </w:p>
        </w:tc>
        <w:tc>
          <w:tcPr>
            <w:tcW w:w="7195" w:type="dxa"/>
            <w:vAlign w:val="center"/>
          </w:tcPr>
          <w:p w14:paraId="763FE9A7" w14:textId="77777777" w:rsidR="006D1373" w:rsidRPr="00B810AE" w:rsidRDefault="006D1373" w:rsidP="00B810AE">
            <w:pPr>
              <w:pStyle w:val="TableHeader"/>
              <w:rPr>
                <w:b w:val="0"/>
                <w:bCs/>
              </w:rPr>
            </w:pPr>
            <w:r w:rsidRPr="00B810AE">
              <w:rPr>
                <w:b w:val="0"/>
                <w:bCs/>
              </w:rPr>
              <w:t>Review weekly toolbox talk requirement</w:t>
            </w:r>
          </w:p>
        </w:tc>
        <w:tc>
          <w:tcPr>
            <w:tcW w:w="1290" w:type="dxa"/>
            <w:vAlign w:val="center"/>
          </w:tcPr>
          <w:p w14:paraId="0CF3A1D5"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5ED5A85C" w14:textId="77777777" w:rsidTr="00B810AE">
        <w:trPr>
          <w:trHeight w:val="360"/>
        </w:trPr>
        <w:tc>
          <w:tcPr>
            <w:tcW w:w="865" w:type="dxa"/>
            <w:vAlign w:val="center"/>
          </w:tcPr>
          <w:p w14:paraId="4492947C" w14:textId="77777777" w:rsidR="006D1373" w:rsidRPr="00B810AE" w:rsidRDefault="006D1373" w:rsidP="00B810AE">
            <w:pPr>
              <w:pStyle w:val="TableHeader"/>
              <w:rPr>
                <w:b w:val="0"/>
                <w:bCs/>
              </w:rPr>
            </w:pPr>
            <w:r w:rsidRPr="00B810AE">
              <w:rPr>
                <w:b w:val="0"/>
                <w:bCs/>
              </w:rPr>
              <w:t>5</w:t>
            </w:r>
          </w:p>
        </w:tc>
        <w:tc>
          <w:tcPr>
            <w:tcW w:w="7195" w:type="dxa"/>
            <w:vAlign w:val="center"/>
          </w:tcPr>
          <w:p w14:paraId="46573DAD" w14:textId="77777777" w:rsidR="006D1373" w:rsidRPr="00B810AE" w:rsidRDefault="006D1373" w:rsidP="00B810AE">
            <w:pPr>
              <w:pStyle w:val="TableHeader"/>
              <w:rPr>
                <w:b w:val="0"/>
                <w:bCs/>
              </w:rPr>
            </w:pPr>
          </w:p>
        </w:tc>
        <w:tc>
          <w:tcPr>
            <w:tcW w:w="1290" w:type="dxa"/>
            <w:vAlign w:val="center"/>
          </w:tcPr>
          <w:p w14:paraId="1BE5ED84" w14:textId="77777777" w:rsidR="006D1373" w:rsidRPr="002D6721" w:rsidRDefault="006D1373" w:rsidP="00B810AE">
            <w:pPr>
              <w:pStyle w:val="TableHeader"/>
              <w:rPr>
                <w:rFonts w:eastAsia="Calibri" w:cs="Tahoma"/>
                <w:sz w:val="32"/>
                <w:szCs w:val="32"/>
              </w:rPr>
            </w:pPr>
            <w:r w:rsidRPr="002D6721">
              <w:rPr>
                <w:rFonts w:eastAsia="Calibri" w:cs="Tahoma"/>
                <w:sz w:val="32"/>
                <w:szCs w:val="32"/>
              </w:rPr>
              <w:sym w:font="Wingdings" w:char="F071"/>
            </w:r>
          </w:p>
        </w:tc>
      </w:tr>
    </w:tbl>
    <w:p w14:paraId="45A8AF3B" w14:textId="77777777" w:rsidR="006D1373" w:rsidRDefault="006D1373" w:rsidP="006D1373">
      <w:pPr>
        <w:spacing w:before="120"/>
        <w:rPr>
          <w:b/>
        </w:rPr>
      </w:pPr>
      <w:r w:rsidRPr="00C828C4">
        <w:rPr>
          <w:b/>
        </w:rPr>
        <w:t>Training, Qualifications, and Certifications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7206"/>
        <w:gridCol w:w="1290"/>
      </w:tblGrid>
      <w:tr w:rsidR="006D1373" w:rsidRPr="002D6721" w14:paraId="0D226BC6" w14:textId="77777777" w:rsidTr="00B810AE">
        <w:trPr>
          <w:trHeight w:val="360"/>
        </w:trPr>
        <w:tc>
          <w:tcPr>
            <w:tcW w:w="854" w:type="dxa"/>
            <w:shd w:val="clear" w:color="auto" w:fill="BFBFBF" w:themeFill="background1" w:themeFillShade="BF"/>
            <w:vAlign w:val="center"/>
          </w:tcPr>
          <w:p w14:paraId="73575428" w14:textId="77777777" w:rsidR="006D1373" w:rsidRPr="00B810AE" w:rsidRDefault="006D1373" w:rsidP="00B810AE">
            <w:pPr>
              <w:pStyle w:val="TableHeader"/>
              <w:rPr>
                <w:b w:val="0"/>
                <w:bCs/>
              </w:rPr>
            </w:pPr>
            <w:r w:rsidRPr="00B810AE">
              <w:rPr>
                <w:b w:val="0"/>
                <w:bCs/>
              </w:rPr>
              <w:t>Item#</w:t>
            </w:r>
          </w:p>
        </w:tc>
        <w:tc>
          <w:tcPr>
            <w:tcW w:w="7206" w:type="dxa"/>
            <w:shd w:val="clear" w:color="auto" w:fill="BFBFBF" w:themeFill="background1" w:themeFillShade="BF"/>
            <w:vAlign w:val="center"/>
          </w:tcPr>
          <w:p w14:paraId="784467AE" w14:textId="77777777" w:rsidR="006D1373" w:rsidRPr="00B810AE" w:rsidRDefault="006D1373" w:rsidP="00B810AE">
            <w:pPr>
              <w:pStyle w:val="TableHeader"/>
              <w:rPr>
                <w:b w:val="0"/>
                <w:bCs/>
              </w:rPr>
            </w:pPr>
            <w:r w:rsidRPr="00B810AE">
              <w:rPr>
                <w:b w:val="0"/>
                <w:bCs/>
              </w:rPr>
              <w:t>Item</w:t>
            </w:r>
          </w:p>
        </w:tc>
        <w:tc>
          <w:tcPr>
            <w:tcW w:w="1290" w:type="dxa"/>
            <w:shd w:val="clear" w:color="auto" w:fill="BFBFBF" w:themeFill="background1" w:themeFillShade="BF"/>
            <w:vAlign w:val="center"/>
          </w:tcPr>
          <w:p w14:paraId="734A86CD" w14:textId="77777777" w:rsidR="006D1373" w:rsidRPr="002D6721" w:rsidRDefault="006D1373" w:rsidP="00B810AE">
            <w:pPr>
              <w:pStyle w:val="TableHeader"/>
            </w:pPr>
            <w:r w:rsidRPr="002D6721">
              <w:t>Completed</w:t>
            </w:r>
          </w:p>
        </w:tc>
      </w:tr>
      <w:tr w:rsidR="006D1373" w:rsidRPr="002D6721" w14:paraId="5AE501F8" w14:textId="77777777" w:rsidTr="00B810AE">
        <w:trPr>
          <w:trHeight w:val="360"/>
        </w:trPr>
        <w:tc>
          <w:tcPr>
            <w:tcW w:w="854" w:type="dxa"/>
            <w:vAlign w:val="center"/>
          </w:tcPr>
          <w:p w14:paraId="7C8D43CC" w14:textId="77777777" w:rsidR="006D1373" w:rsidRPr="00B810AE" w:rsidRDefault="006D1373" w:rsidP="00B810AE">
            <w:pPr>
              <w:pStyle w:val="TableHeader"/>
              <w:rPr>
                <w:b w:val="0"/>
                <w:bCs/>
              </w:rPr>
            </w:pPr>
            <w:r w:rsidRPr="00B810AE">
              <w:rPr>
                <w:b w:val="0"/>
                <w:bCs/>
              </w:rPr>
              <w:t>1</w:t>
            </w:r>
          </w:p>
        </w:tc>
        <w:tc>
          <w:tcPr>
            <w:tcW w:w="7206" w:type="dxa"/>
            <w:vAlign w:val="center"/>
          </w:tcPr>
          <w:p w14:paraId="526EE424" w14:textId="77777777" w:rsidR="006D1373" w:rsidRPr="00B810AE" w:rsidRDefault="006D1373" w:rsidP="00B810AE">
            <w:pPr>
              <w:pStyle w:val="TableHeader"/>
              <w:rPr>
                <w:b w:val="0"/>
                <w:bCs/>
              </w:rPr>
            </w:pPr>
            <w:r w:rsidRPr="00B810AE">
              <w:rPr>
                <w:b w:val="0"/>
                <w:bCs/>
              </w:rPr>
              <w:t>Collect and review all employee training certifications</w:t>
            </w:r>
          </w:p>
        </w:tc>
        <w:tc>
          <w:tcPr>
            <w:tcW w:w="1290" w:type="dxa"/>
            <w:vAlign w:val="center"/>
          </w:tcPr>
          <w:p w14:paraId="03331CD0"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6F6E88A5" w14:textId="77777777" w:rsidTr="00B810AE">
        <w:trPr>
          <w:trHeight w:val="360"/>
        </w:trPr>
        <w:tc>
          <w:tcPr>
            <w:tcW w:w="854" w:type="dxa"/>
            <w:vAlign w:val="center"/>
          </w:tcPr>
          <w:p w14:paraId="1E897FF5" w14:textId="77777777" w:rsidR="006D1373" w:rsidRPr="00B810AE" w:rsidRDefault="006D1373" w:rsidP="00B810AE">
            <w:pPr>
              <w:pStyle w:val="TableHeader"/>
              <w:rPr>
                <w:b w:val="0"/>
                <w:bCs/>
              </w:rPr>
            </w:pPr>
            <w:r w:rsidRPr="00B810AE">
              <w:rPr>
                <w:b w:val="0"/>
                <w:bCs/>
              </w:rPr>
              <w:t>2</w:t>
            </w:r>
          </w:p>
        </w:tc>
        <w:tc>
          <w:tcPr>
            <w:tcW w:w="7206" w:type="dxa"/>
            <w:vAlign w:val="center"/>
          </w:tcPr>
          <w:p w14:paraId="1BFEA3F6" w14:textId="77777777" w:rsidR="006D1373" w:rsidRPr="00B810AE" w:rsidRDefault="006D1373" w:rsidP="00B810AE">
            <w:pPr>
              <w:pStyle w:val="TableHeader"/>
              <w:rPr>
                <w:b w:val="0"/>
                <w:bCs/>
              </w:rPr>
            </w:pPr>
            <w:r w:rsidRPr="00B810AE">
              <w:rPr>
                <w:b w:val="0"/>
                <w:bCs/>
              </w:rPr>
              <w:t>Collect copies and review all operator licenses (heavy equipment, forklifts, aerial lifts, cranes, etc.)</w:t>
            </w:r>
          </w:p>
        </w:tc>
        <w:tc>
          <w:tcPr>
            <w:tcW w:w="1290" w:type="dxa"/>
            <w:vAlign w:val="center"/>
          </w:tcPr>
          <w:p w14:paraId="12E4D290"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7BDDD776" w14:textId="77777777" w:rsidTr="00B810AE">
        <w:trPr>
          <w:trHeight w:val="360"/>
        </w:trPr>
        <w:tc>
          <w:tcPr>
            <w:tcW w:w="854" w:type="dxa"/>
            <w:vAlign w:val="center"/>
          </w:tcPr>
          <w:p w14:paraId="7E7D13D4" w14:textId="77777777" w:rsidR="006D1373" w:rsidRPr="00B810AE" w:rsidRDefault="006D1373" w:rsidP="00B810AE">
            <w:pPr>
              <w:pStyle w:val="TableHeader"/>
              <w:rPr>
                <w:b w:val="0"/>
                <w:bCs/>
              </w:rPr>
            </w:pPr>
            <w:r w:rsidRPr="00B810AE">
              <w:rPr>
                <w:b w:val="0"/>
                <w:bCs/>
              </w:rPr>
              <w:t>4</w:t>
            </w:r>
          </w:p>
        </w:tc>
        <w:tc>
          <w:tcPr>
            <w:tcW w:w="7206" w:type="dxa"/>
            <w:vAlign w:val="center"/>
          </w:tcPr>
          <w:p w14:paraId="1F6EAFD1" w14:textId="77777777" w:rsidR="006D1373" w:rsidRPr="00B810AE" w:rsidRDefault="006D1373" w:rsidP="00B810AE">
            <w:pPr>
              <w:pStyle w:val="TableHeader"/>
              <w:rPr>
                <w:b w:val="0"/>
                <w:bCs/>
              </w:rPr>
            </w:pPr>
          </w:p>
        </w:tc>
        <w:tc>
          <w:tcPr>
            <w:tcW w:w="1290" w:type="dxa"/>
            <w:vAlign w:val="center"/>
          </w:tcPr>
          <w:p w14:paraId="745BABE1" w14:textId="77777777" w:rsidR="006D1373" w:rsidRPr="002D6721" w:rsidRDefault="006D1373" w:rsidP="00B810AE">
            <w:pPr>
              <w:pStyle w:val="TableHeader"/>
            </w:pPr>
            <w:r w:rsidRPr="002D6721">
              <w:rPr>
                <w:rFonts w:eastAsia="Calibri" w:cs="Tahoma"/>
                <w:sz w:val="32"/>
                <w:szCs w:val="32"/>
              </w:rPr>
              <w:sym w:font="Wingdings" w:char="F071"/>
            </w:r>
          </w:p>
        </w:tc>
      </w:tr>
      <w:tr w:rsidR="006D1373" w:rsidRPr="002D6721" w14:paraId="13D0AE7C" w14:textId="77777777" w:rsidTr="00B810AE">
        <w:trPr>
          <w:trHeight w:val="360"/>
        </w:trPr>
        <w:tc>
          <w:tcPr>
            <w:tcW w:w="854" w:type="dxa"/>
            <w:vAlign w:val="center"/>
          </w:tcPr>
          <w:p w14:paraId="089FCC79" w14:textId="77777777" w:rsidR="006D1373" w:rsidRPr="00B810AE" w:rsidRDefault="006D1373" w:rsidP="00B810AE">
            <w:pPr>
              <w:pStyle w:val="TableHeader"/>
              <w:rPr>
                <w:b w:val="0"/>
                <w:bCs/>
              </w:rPr>
            </w:pPr>
            <w:r w:rsidRPr="00B810AE">
              <w:rPr>
                <w:b w:val="0"/>
                <w:bCs/>
              </w:rPr>
              <w:t>5</w:t>
            </w:r>
          </w:p>
        </w:tc>
        <w:tc>
          <w:tcPr>
            <w:tcW w:w="7206" w:type="dxa"/>
            <w:vAlign w:val="center"/>
          </w:tcPr>
          <w:p w14:paraId="7573E225" w14:textId="77777777" w:rsidR="006D1373" w:rsidRPr="00B810AE" w:rsidRDefault="006D1373" w:rsidP="00B810AE">
            <w:pPr>
              <w:pStyle w:val="TableHeader"/>
              <w:rPr>
                <w:b w:val="0"/>
                <w:bCs/>
              </w:rPr>
            </w:pPr>
          </w:p>
        </w:tc>
        <w:tc>
          <w:tcPr>
            <w:tcW w:w="1290" w:type="dxa"/>
            <w:vAlign w:val="center"/>
          </w:tcPr>
          <w:p w14:paraId="79B79B60" w14:textId="77777777" w:rsidR="006D1373" w:rsidRPr="002D6721" w:rsidRDefault="006D1373" w:rsidP="00B810AE">
            <w:pPr>
              <w:pStyle w:val="TableHeader"/>
              <w:rPr>
                <w:rFonts w:eastAsia="Calibri" w:cs="Tahoma"/>
                <w:sz w:val="32"/>
                <w:szCs w:val="32"/>
              </w:rPr>
            </w:pPr>
            <w:r w:rsidRPr="002D6721">
              <w:rPr>
                <w:rFonts w:eastAsia="Calibri" w:cs="Tahoma"/>
                <w:sz w:val="32"/>
                <w:szCs w:val="32"/>
              </w:rPr>
              <w:sym w:font="Wingdings" w:char="F071"/>
            </w:r>
          </w:p>
        </w:tc>
      </w:tr>
      <w:bookmarkEnd w:id="609"/>
    </w:tbl>
    <w:p w14:paraId="47C28138" w14:textId="77777777" w:rsidR="006D1373" w:rsidRDefault="006D1373" w:rsidP="006D1373">
      <w:pPr>
        <w:sectPr w:rsidR="006D1373" w:rsidSect="002A5A33">
          <w:pgSz w:w="12240" w:h="15840" w:code="1"/>
          <w:pgMar w:top="1440" w:right="1440" w:bottom="1008" w:left="1440" w:header="720" w:footer="432" w:gutter="0"/>
          <w:pgNumType w:start="1" w:chapStyle="1"/>
          <w:cols w:space="252"/>
          <w:docGrid w:linePitch="360"/>
        </w:sectPr>
      </w:pPr>
    </w:p>
    <w:p w14:paraId="0BE427B3" w14:textId="77777777" w:rsidR="006D1373" w:rsidRPr="0013383E" w:rsidRDefault="006D1373" w:rsidP="009E4A95">
      <w:pPr>
        <w:pStyle w:val="Heading1"/>
      </w:pPr>
      <w:bookmarkStart w:id="610" w:name="_Toc71023434"/>
      <w:bookmarkStart w:id="611" w:name="_Toc71023516"/>
      <w:bookmarkStart w:id="612" w:name="_Toc71039024"/>
      <w:bookmarkStart w:id="613" w:name="_Toc71290383"/>
      <w:bookmarkStart w:id="614" w:name="_Toc71296766"/>
      <w:bookmarkStart w:id="615" w:name="_Toc71297197"/>
      <w:bookmarkStart w:id="616" w:name="_Toc71297430"/>
      <w:bookmarkStart w:id="617" w:name="_Toc71299528"/>
      <w:bookmarkStart w:id="618" w:name="_Toc71533135"/>
      <w:bookmarkStart w:id="619" w:name="_Toc72316249"/>
      <w:bookmarkStart w:id="620" w:name="_Toc72418132"/>
      <w:bookmarkStart w:id="621" w:name="_Toc72420353"/>
      <w:bookmarkStart w:id="622" w:name="_Toc72826879"/>
      <w:bookmarkStart w:id="623" w:name="_Toc73438375"/>
      <w:bookmarkStart w:id="624" w:name="_Toc78876808"/>
      <w:bookmarkStart w:id="625" w:name="_Toc80078970"/>
      <w:bookmarkStart w:id="626" w:name="_Toc80615749"/>
      <w:bookmarkStart w:id="627" w:name="_Toc80622785"/>
      <w:bookmarkStart w:id="628" w:name="_Toc80691299"/>
      <w:bookmarkStart w:id="629" w:name="_Toc81210793"/>
      <w:bookmarkStart w:id="630" w:name="_Toc83047462"/>
      <w:bookmarkStart w:id="631" w:name="_Toc83049966"/>
      <w:bookmarkStart w:id="632" w:name="_Toc83725637"/>
      <w:bookmarkStart w:id="633" w:name="_Toc85029436"/>
      <w:bookmarkStart w:id="634" w:name="_Toc85029587"/>
      <w:bookmarkStart w:id="635" w:name="_Toc85030525"/>
      <w:bookmarkStart w:id="636" w:name="_Toc85031103"/>
      <w:bookmarkStart w:id="637" w:name="_Toc85446746"/>
      <w:bookmarkStart w:id="638" w:name="_Toc85449245"/>
      <w:bookmarkStart w:id="639" w:name="_Toc85455546"/>
      <w:bookmarkStart w:id="640" w:name="_Toc85455695"/>
      <w:bookmarkStart w:id="641" w:name="_Toc86645261"/>
      <w:bookmarkStart w:id="642" w:name="_Toc87945747"/>
      <w:bookmarkStart w:id="643" w:name="_Toc92876226"/>
      <w:bookmarkStart w:id="644" w:name="_Toc93403902"/>
      <w:bookmarkStart w:id="645" w:name="_Toc94190147"/>
      <w:bookmarkStart w:id="646" w:name="_Toc94191324"/>
      <w:bookmarkStart w:id="647" w:name="_Toc94191422"/>
      <w:bookmarkStart w:id="648" w:name="_Toc164072541"/>
      <w:r w:rsidRPr="0013383E">
        <w:t>Hazard Assessment Plan</w:t>
      </w:r>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p>
    <w:p w14:paraId="4AD3B626" w14:textId="77777777" w:rsidR="006D1373" w:rsidRPr="00216BFA" w:rsidRDefault="006D1373" w:rsidP="009E4A95">
      <w:pPr>
        <w:pStyle w:val="Heading2"/>
      </w:pPr>
      <w:r>
        <w:t>Purpose, Scope, and Policy</w:t>
      </w:r>
    </w:p>
    <w:p w14:paraId="36FFAB85" w14:textId="77777777" w:rsidR="006D1373" w:rsidRPr="00216BFA" w:rsidRDefault="006D1373" w:rsidP="009E4A95">
      <w:pPr>
        <w:pStyle w:val="Heading3"/>
      </w:pPr>
      <w:r w:rsidRPr="00216BFA">
        <w:t>Purpose</w:t>
      </w:r>
    </w:p>
    <w:p w14:paraId="0963CD62" w14:textId="77777777" w:rsidR="006D1373" w:rsidRPr="00216BFA" w:rsidRDefault="006D1373" w:rsidP="006D1373">
      <w:pPr>
        <w:rPr>
          <w:rFonts w:cs="Tahoma"/>
          <w:szCs w:val="20"/>
        </w:rPr>
      </w:pPr>
      <w:r w:rsidRPr="00216BFA">
        <w:rPr>
          <w:rFonts w:cs="Tahoma"/>
          <w:szCs w:val="20"/>
        </w:rPr>
        <w:t xml:space="preserve">This company has a procedure for conducting inspections of workplaces/jobsites for compliance with </w:t>
      </w:r>
      <w:r>
        <w:rPr>
          <w:rFonts w:cs="Tahoma"/>
          <w:szCs w:val="20"/>
        </w:rPr>
        <w:t>safety and health</w:t>
      </w:r>
      <w:r w:rsidRPr="00216BFA">
        <w:rPr>
          <w:rFonts w:cs="Tahoma"/>
          <w:szCs w:val="20"/>
        </w:rPr>
        <w:t xml:space="preserve"> rules. The purpose of the inspection is to identify hazards and unsafe practices before they cause an injury or accident.</w:t>
      </w:r>
    </w:p>
    <w:p w14:paraId="54CAE7B1" w14:textId="77777777" w:rsidR="006D1373" w:rsidRPr="00216BFA" w:rsidRDefault="006D1373" w:rsidP="009E4A95">
      <w:pPr>
        <w:pStyle w:val="Heading3"/>
      </w:pPr>
      <w:r w:rsidRPr="00216BFA">
        <w:t>Scope</w:t>
      </w:r>
    </w:p>
    <w:p w14:paraId="072748E5" w14:textId="77777777" w:rsidR="006D1373" w:rsidRPr="00216BFA" w:rsidRDefault="006D1373" w:rsidP="006D1373">
      <w:pPr>
        <w:tabs>
          <w:tab w:val="left" w:pos="1951"/>
        </w:tabs>
        <w:rPr>
          <w:rFonts w:cs="Tahoma"/>
          <w:szCs w:val="20"/>
        </w:rPr>
      </w:pPr>
      <w:r w:rsidRPr="00216BFA">
        <w:rPr>
          <w:rFonts w:cs="Tahoma"/>
          <w:szCs w:val="20"/>
        </w:rPr>
        <w:t>Hazard assessments include inspection of the area as well as work practices.</w:t>
      </w:r>
    </w:p>
    <w:p w14:paraId="092439A2" w14:textId="77777777" w:rsidR="006D1373" w:rsidRPr="00216BFA" w:rsidRDefault="006D1373" w:rsidP="009E4A95">
      <w:pPr>
        <w:pStyle w:val="Heading3"/>
      </w:pPr>
      <w:r w:rsidRPr="00216BFA">
        <w:t>Policy</w:t>
      </w:r>
    </w:p>
    <w:p w14:paraId="4DC3B76B" w14:textId="3D4984C5" w:rsidR="006D1373" w:rsidRPr="00216BFA" w:rsidRDefault="006D1373" w:rsidP="006D1373">
      <w:pPr>
        <w:rPr>
          <w:rFonts w:cs="Tahoma"/>
          <w:szCs w:val="20"/>
        </w:rPr>
      </w:pP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is committed to providing a safe and hazard free workplace, therefore </w:t>
      </w:r>
      <w:r w:rsidRPr="00216BFA">
        <w:rPr>
          <w:rFonts w:cs="Tahoma"/>
          <w:noProof/>
          <w:szCs w:val="20"/>
        </w:rPr>
        <w:fldChar w:fldCharType="begin"/>
      </w:r>
      <w:r w:rsidRPr="00216BFA">
        <w:rPr>
          <w:rFonts w:cs="Tahoma"/>
          <w:noProof/>
          <w:szCs w:val="20"/>
        </w:rPr>
        <w:instrText xml:space="preserve"> MERGEFIELD Q13 </w:instrText>
      </w:r>
      <w:r w:rsidRPr="00216BFA">
        <w:rPr>
          <w:rFonts w:cs="Tahoma"/>
          <w:noProof/>
          <w:szCs w:val="20"/>
        </w:rPr>
        <w:fldChar w:fldCharType="separate"/>
      </w:r>
      <w:r w:rsidR="00770361">
        <w:rPr>
          <w:rFonts w:cs="Tahoma"/>
          <w:noProof/>
          <w:szCs w:val="20"/>
        </w:rPr>
        <w:t>INSPRESP</w:t>
      </w:r>
      <w:r w:rsidRPr="00216BFA">
        <w:rPr>
          <w:rFonts w:cs="Tahoma"/>
          <w:noProof/>
          <w:szCs w:val="20"/>
        </w:rPr>
        <w:fldChar w:fldCharType="end"/>
      </w:r>
      <w:r w:rsidRPr="00216BFA">
        <w:rPr>
          <w:rFonts w:cs="Tahoma"/>
          <w:szCs w:val="20"/>
        </w:rPr>
        <w:t xml:space="preserve"> </w:t>
      </w:r>
      <w:r w:rsidRPr="00216BFA">
        <w:rPr>
          <w:rFonts w:cs="Tahoma"/>
          <w:noProof/>
          <w:szCs w:val="20"/>
        </w:rPr>
        <w:t xml:space="preserve">or </w:t>
      </w:r>
      <w:r>
        <w:rPr>
          <w:rFonts w:cs="Tahoma"/>
          <w:noProof/>
          <w:szCs w:val="20"/>
        </w:rPr>
        <w:t>their</w:t>
      </w:r>
      <w:r w:rsidRPr="00216BFA">
        <w:rPr>
          <w:rFonts w:cs="Tahoma"/>
          <w:noProof/>
          <w:szCs w:val="20"/>
        </w:rPr>
        <w:t xml:space="preserve"> assignees</w:t>
      </w:r>
      <w:r w:rsidRPr="00216BFA">
        <w:rPr>
          <w:rFonts w:cs="Tahoma"/>
          <w:szCs w:val="20"/>
        </w:rPr>
        <w:t xml:space="preserve"> will frequently inspect the facilities for hazards. Inspections of the jobsites and or facilities are performed at least </w:t>
      </w:r>
      <w:r w:rsidRPr="00216BFA">
        <w:rPr>
          <w:rFonts w:cs="Tahoma"/>
          <w:noProof/>
          <w:szCs w:val="20"/>
        </w:rPr>
        <w:fldChar w:fldCharType="begin"/>
      </w:r>
      <w:r w:rsidRPr="00216BFA">
        <w:rPr>
          <w:rFonts w:cs="Tahoma"/>
          <w:noProof/>
          <w:szCs w:val="20"/>
        </w:rPr>
        <w:instrText xml:space="preserve"> MERGEFIELD Q14 </w:instrText>
      </w:r>
      <w:r w:rsidRPr="00216BFA">
        <w:rPr>
          <w:rFonts w:cs="Tahoma"/>
          <w:noProof/>
          <w:szCs w:val="20"/>
        </w:rPr>
        <w:fldChar w:fldCharType="separate"/>
      </w:r>
      <w:r w:rsidR="00770361">
        <w:rPr>
          <w:rFonts w:cs="Tahoma"/>
          <w:noProof/>
          <w:szCs w:val="20"/>
        </w:rPr>
        <w:t>INSPFREQ</w:t>
      </w:r>
      <w:r w:rsidRPr="00216BFA">
        <w:rPr>
          <w:rFonts w:cs="Tahoma"/>
          <w:noProof/>
          <w:szCs w:val="20"/>
        </w:rPr>
        <w:fldChar w:fldCharType="end"/>
      </w:r>
      <w:r w:rsidRPr="00216BFA">
        <w:rPr>
          <w:rFonts w:cs="Tahoma"/>
          <w:szCs w:val="20"/>
        </w:rPr>
        <w:t xml:space="preserve">. Reporting hazards is a protected </w:t>
      </w:r>
      <w:r w:rsidR="003D5015" w:rsidRPr="00216BFA">
        <w:rPr>
          <w:rFonts w:cs="Tahoma"/>
          <w:szCs w:val="20"/>
        </w:rPr>
        <w:t>activity,</w:t>
      </w:r>
      <w:r w:rsidRPr="00216BFA">
        <w:rPr>
          <w:rFonts w:cs="Tahoma"/>
          <w:szCs w:val="20"/>
        </w:rPr>
        <w:t xml:space="preserve"> and no action will be taken against anyone for identifying unsafe conditions.</w:t>
      </w:r>
    </w:p>
    <w:p w14:paraId="68606D38" w14:textId="77777777" w:rsidR="006D1373" w:rsidRPr="00216BFA" w:rsidRDefault="00771699" w:rsidP="009E4A95">
      <w:pPr>
        <w:pStyle w:val="Heading2"/>
      </w:pPr>
      <w:r>
        <w:t>Roles and Responsibilities</w:t>
      </w:r>
    </w:p>
    <w:p w14:paraId="564AE604" w14:textId="77777777" w:rsidR="006D1373" w:rsidRPr="00216BFA" w:rsidRDefault="006D1373" w:rsidP="009E4A95">
      <w:pPr>
        <w:pStyle w:val="Heading3"/>
      </w:pPr>
      <w:r w:rsidRPr="00216BFA">
        <w:t>Employer</w:t>
      </w:r>
    </w:p>
    <w:p w14:paraId="12671E25" w14:textId="77777777" w:rsidR="006D1373" w:rsidRPr="00216BFA" w:rsidRDefault="006D1373" w:rsidP="004868BB">
      <w:pPr>
        <w:pStyle w:val="Heading4"/>
      </w:pPr>
      <w:r w:rsidRPr="00216BFA">
        <w:t xml:space="preserve">Safety Coordinator or </w:t>
      </w:r>
      <w:r>
        <w:t>Their</w:t>
      </w:r>
      <w:r w:rsidRPr="00216BFA">
        <w:t xml:space="preserve"> Assignee(s)</w:t>
      </w:r>
    </w:p>
    <w:p w14:paraId="18FC1A21" w14:textId="77777777" w:rsidR="006D1373" w:rsidRPr="00216BFA" w:rsidRDefault="006D1373" w:rsidP="006D1373">
      <w:pPr>
        <w:rPr>
          <w:rFonts w:cs="Tahoma"/>
          <w:szCs w:val="20"/>
        </w:rPr>
      </w:pPr>
      <w:r w:rsidRPr="00216BFA">
        <w:rPr>
          <w:rFonts w:cs="Tahoma"/>
          <w:szCs w:val="20"/>
        </w:rPr>
        <w:t xml:space="preserve">It is the responsibility of the </w:t>
      </w:r>
      <w:r>
        <w:rPr>
          <w:rFonts w:cs="Tahoma"/>
          <w:szCs w:val="20"/>
        </w:rPr>
        <w:t>Safety Coordinator</w:t>
      </w:r>
      <w:r w:rsidRPr="00216BFA">
        <w:rPr>
          <w:rFonts w:cs="Tahoma"/>
          <w:szCs w:val="20"/>
        </w:rPr>
        <w:t xml:space="preserve"> or </w:t>
      </w:r>
      <w:r>
        <w:rPr>
          <w:rFonts w:cs="Tahoma"/>
          <w:szCs w:val="20"/>
        </w:rPr>
        <w:t>their</w:t>
      </w:r>
      <w:r w:rsidRPr="00216BFA">
        <w:rPr>
          <w:rFonts w:cs="Tahoma"/>
          <w:szCs w:val="20"/>
        </w:rPr>
        <w:t xml:space="preserve"> assignee(s) to conduct site inspections using the form provided in this chapter’s appendix or any other means necessary. The </w:t>
      </w:r>
      <w:r>
        <w:rPr>
          <w:rFonts w:cs="Tahoma"/>
          <w:szCs w:val="20"/>
        </w:rPr>
        <w:t>Safety Coordinator</w:t>
      </w:r>
      <w:r w:rsidRPr="00216BFA">
        <w:rPr>
          <w:rFonts w:cs="Tahoma"/>
          <w:szCs w:val="20"/>
        </w:rPr>
        <w:t xml:space="preserve"> or </w:t>
      </w:r>
      <w:r>
        <w:rPr>
          <w:rFonts w:cs="Tahoma"/>
          <w:szCs w:val="20"/>
        </w:rPr>
        <w:t>their</w:t>
      </w:r>
      <w:r w:rsidRPr="00216BFA">
        <w:rPr>
          <w:rFonts w:cs="Tahoma"/>
          <w:szCs w:val="20"/>
        </w:rPr>
        <w:t xml:space="preserve"> assignee(s) will be able to identify, report, and correct all possible hazards in the workplace.</w:t>
      </w:r>
    </w:p>
    <w:p w14:paraId="1A832FAB" w14:textId="77777777" w:rsidR="006D1373" w:rsidRPr="00216BFA" w:rsidRDefault="006D1373" w:rsidP="004868BB">
      <w:pPr>
        <w:pStyle w:val="Heading4"/>
      </w:pPr>
      <w:r w:rsidRPr="00216BFA">
        <w:t>Supervisors</w:t>
      </w:r>
    </w:p>
    <w:p w14:paraId="35C87822" w14:textId="77777777" w:rsidR="006D1373" w:rsidRPr="00216BFA" w:rsidRDefault="006D1373" w:rsidP="006D1373">
      <w:pPr>
        <w:rPr>
          <w:rFonts w:cs="Tahoma"/>
          <w:szCs w:val="20"/>
        </w:rPr>
      </w:pPr>
      <w:r w:rsidRPr="00216BFA">
        <w:rPr>
          <w:rFonts w:cs="Tahoma"/>
          <w:szCs w:val="20"/>
        </w:rPr>
        <w:t>It is the responsibility of supervisors to identify, report, and correct all possible hazards in the workplace.</w:t>
      </w:r>
    </w:p>
    <w:p w14:paraId="66B56EFD" w14:textId="77777777" w:rsidR="006D1373" w:rsidRPr="00216BFA" w:rsidRDefault="006D1373" w:rsidP="009E4A95">
      <w:pPr>
        <w:pStyle w:val="Heading3"/>
      </w:pPr>
      <w:r w:rsidRPr="00216BFA">
        <w:t>Employee</w:t>
      </w:r>
    </w:p>
    <w:p w14:paraId="596FDA6B" w14:textId="77777777" w:rsidR="006D1373" w:rsidRPr="00216BFA" w:rsidRDefault="006D1373" w:rsidP="006D1373">
      <w:pPr>
        <w:rPr>
          <w:rFonts w:cs="Tahoma"/>
          <w:szCs w:val="20"/>
        </w:rPr>
      </w:pPr>
      <w:r w:rsidRPr="00216BFA">
        <w:rPr>
          <w:rFonts w:cs="Tahoma"/>
          <w:szCs w:val="20"/>
        </w:rPr>
        <w:t>It is the responsibility of all employees to identify, report, and correct if feasible, all possible hazards in the workplace.</w:t>
      </w:r>
    </w:p>
    <w:p w14:paraId="331B1409" w14:textId="77777777" w:rsidR="006D1373" w:rsidRPr="00216BFA" w:rsidRDefault="006D1373" w:rsidP="009E4A95">
      <w:pPr>
        <w:pStyle w:val="Heading2"/>
      </w:pPr>
      <w:r w:rsidRPr="00216BFA">
        <w:t>Definitions</w:t>
      </w:r>
    </w:p>
    <w:p w14:paraId="30DC7CF4" w14:textId="77777777" w:rsidR="006D1373" w:rsidRPr="00216BFA" w:rsidRDefault="006D1373" w:rsidP="006D1373">
      <w:pPr>
        <w:rPr>
          <w:rFonts w:cs="Tahoma"/>
          <w:szCs w:val="20"/>
        </w:rPr>
      </w:pPr>
      <w:r w:rsidRPr="00216BFA">
        <w:rPr>
          <w:rFonts w:cs="Tahoma"/>
          <w:b/>
          <w:szCs w:val="20"/>
        </w:rPr>
        <w:t>Hazard</w:t>
      </w:r>
      <w:r w:rsidRPr="00216BFA">
        <w:rPr>
          <w:rFonts w:cs="Tahoma"/>
          <w:szCs w:val="20"/>
        </w:rPr>
        <w:t xml:space="preserve"> - A hazard is the potential for harm. In practical terms, a hazard often is associated with a condition or activity that, if left uncontrolled, can result in an injury or illness. Identifying hazards and eliminating or controlling them as early as possible will help prevent injuries and illnesses.</w:t>
      </w:r>
    </w:p>
    <w:p w14:paraId="15B274C2" w14:textId="77777777" w:rsidR="006D1373" w:rsidRPr="00216BFA" w:rsidRDefault="006D1373" w:rsidP="006D1373">
      <w:pPr>
        <w:rPr>
          <w:rFonts w:cs="Tahoma"/>
          <w:szCs w:val="20"/>
        </w:rPr>
      </w:pPr>
      <w:r w:rsidRPr="00216BFA">
        <w:rPr>
          <w:rFonts w:cs="Tahoma"/>
          <w:b/>
          <w:szCs w:val="20"/>
        </w:rPr>
        <w:t>Hazard Assessment</w:t>
      </w:r>
      <w:r w:rsidRPr="00216BFA">
        <w:rPr>
          <w:rFonts w:cs="Tahoma"/>
          <w:szCs w:val="20"/>
        </w:rPr>
        <w:t xml:space="preserve"> - An evaluation of a workplace, or work situation, as to the potential for hazards that an employee may encounter while performing the job.</w:t>
      </w:r>
    </w:p>
    <w:p w14:paraId="7A360154" w14:textId="77777777" w:rsidR="006D1373" w:rsidRPr="00216BFA" w:rsidRDefault="006D1373" w:rsidP="009E4A95">
      <w:pPr>
        <w:pStyle w:val="Heading2"/>
      </w:pPr>
      <w:r w:rsidRPr="00216BFA">
        <w:t>Hazard Assessment</w:t>
      </w:r>
    </w:p>
    <w:p w14:paraId="04DDDEF7" w14:textId="77777777" w:rsidR="006D1373" w:rsidRPr="00216BFA" w:rsidRDefault="006D1373" w:rsidP="006D1373">
      <w:pPr>
        <w:rPr>
          <w:rFonts w:cs="Tahoma"/>
          <w:szCs w:val="20"/>
        </w:rPr>
      </w:pPr>
      <w:r w:rsidRPr="00216BFA">
        <w:rPr>
          <w:rFonts w:cs="Tahoma"/>
          <w:szCs w:val="20"/>
        </w:rPr>
        <w:t xml:space="preserve">Hazard identification and elimination is not only an inherent responsibility of supervision in providing a safe workplace for employees, but also requires employee involvement. As such, hazard evaluation and control will all be an on-going concern for all. It is the responsibility of everyone (management, supervisors, and all employees) to identify, report, and correct, all possible hazards. Employees are particularly important in this process as they are in the best position to identify hazards in the workplace and day-to-day operations. Reporting hazards is a protected </w:t>
      </w:r>
      <w:r w:rsidR="003D5015" w:rsidRPr="00216BFA">
        <w:rPr>
          <w:rFonts w:cs="Tahoma"/>
          <w:szCs w:val="20"/>
        </w:rPr>
        <w:t>activity,</w:t>
      </w:r>
      <w:r w:rsidRPr="00216BFA">
        <w:rPr>
          <w:rFonts w:cs="Tahoma"/>
          <w:szCs w:val="20"/>
        </w:rPr>
        <w:t xml:space="preserve"> and no action will be taken against anyone for identifying unsafe conditions. Reports should be made to the </w:t>
      </w:r>
      <w:r>
        <w:rPr>
          <w:rFonts w:cs="Tahoma"/>
          <w:szCs w:val="20"/>
        </w:rPr>
        <w:t>Safety Coordinator</w:t>
      </w:r>
      <w:r w:rsidRPr="00216BFA">
        <w:rPr>
          <w:rFonts w:cs="Tahoma"/>
          <w:szCs w:val="20"/>
        </w:rPr>
        <w:t xml:space="preserve"> or </w:t>
      </w:r>
      <w:r>
        <w:rPr>
          <w:rFonts w:cs="Tahoma"/>
          <w:szCs w:val="20"/>
        </w:rPr>
        <w:t>S</w:t>
      </w:r>
      <w:r w:rsidRPr="00216BFA">
        <w:rPr>
          <w:rFonts w:cs="Tahoma"/>
          <w:szCs w:val="20"/>
        </w:rPr>
        <w:t>upervisor for appropriate action.</w:t>
      </w:r>
    </w:p>
    <w:p w14:paraId="4EBF6F7D" w14:textId="77777777" w:rsidR="006D1373" w:rsidRDefault="006D1373" w:rsidP="006D1373">
      <w:pPr>
        <w:rPr>
          <w:rFonts w:cs="Tahoma"/>
          <w:szCs w:val="20"/>
        </w:rPr>
      </w:pPr>
      <w:r w:rsidRPr="00216BFA">
        <w:rPr>
          <w:rFonts w:cs="Tahoma"/>
          <w:szCs w:val="20"/>
        </w:rPr>
        <w:t>During the course of inspection if a hazard is identified it is immediately corrected. If the hazard is not immediately correctable, all appropriate personnel are notified, and the hazard is clearly identified by signs, barricades, or other warnings.</w:t>
      </w:r>
    </w:p>
    <w:p w14:paraId="2124EC5F" w14:textId="77777777" w:rsidR="00515CF4" w:rsidRDefault="00515CF4" w:rsidP="009E4A95">
      <w:pPr>
        <w:pStyle w:val="Heading2"/>
      </w:pPr>
      <w:r w:rsidRPr="00CC0EE1">
        <w:t>Training</w:t>
      </w:r>
    </w:p>
    <w:p w14:paraId="208CC9D0" w14:textId="77777777" w:rsidR="00515CF4" w:rsidRPr="00CC0EE1" w:rsidRDefault="00515CF4" w:rsidP="009E4A95">
      <w:pPr>
        <w:pStyle w:val="Heading3"/>
      </w:pPr>
      <w:r w:rsidRPr="00CC0EE1">
        <w:t>Initial</w:t>
      </w:r>
    </w:p>
    <w:p w14:paraId="5426E71C" w14:textId="77777777" w:rsidR="00515CF4" w:rsidRPr="00216BFA" w:rsidRDefault="00515CF4" w:rsidP="00515CF4">
      <w:pPr>
        <w:rPr>
          <w:rFonts w:cs="Tahoma"/>
          <w:szCs w:val="20"/>
        </w:rPr>
      </w:pPr>
      <w:r w:rsidRPr="00216BFA">
        <w:rPr>
          <w:rFonts w:cs="Tahoma"/>
          <w:szCs w:val="20"/>
        </w:rPr>
        <w:t>Initial training will be completed during the New Hire Orientation process.</w:t>
      </w:r>
    </w:p>
    <w:p w14:paraId="737D0000" w14:textId="77777777" w:rsidR="00515CF4" w:rsidRDefault="00515CF4" w:rsidP="009E4A95">
      <w:pPr>
        <w:pStyle w:val="Heading3"/>
      </w:pPr>
      <w:r>
        <w:t>Refresher</w:t>
      </w:r>
    </w:p>
    <w:p w14:paraId="1D75F03F" w14:textId="77777777" w:rsidR="00515CF4" w:rsidRDefault="00515CF4" w:rsidP="00515CF4">
      <w:r w:rsidRPr="004051C5">
        <w:t xml:space="preserve">Refresher training will be </w:t>
      </w:r>
      <w:r>
        <w:t>administered</w:t>
      </w:r>
      <w:r w:rsidRPr="004051C5">
        <w:t xml:space="preserve"> </w:t>
      </w:r>
      <w:r>
        <w:t>when the following situations occur:</w:t>
      </w:r>
    </w:p>
    <w:p w14:paraId="508E5842" w14:textId="77777777" w:rsidR="00515CF4" w:rsidRDefault="00515CF4" w:rsidP="00515CF4">
      <w:pPr>
        <w:pStyle w:val="Bullet1"/>
      </w:pPr>
      <w:r>
        <w:t>Changes in the workplace or type of work being performed renders previous training obsolete</w:t>
      </w:r>
    </w:p>
    <w:p w14:paraId="7FDCBEBA" w14:textId="77777777" w:rsidR="00515CF4" w:rsidRDefault="00515CF4" w:rsidP="00515CF4">
      <w:pPr>
        <w:pStyle w:val="Bullet1"/>
      </w:pPr>
      <w:r>
        <w:t>When company policies and procedures are added or revised</w:t>
      </w:r>
    </w:p>
    <w:p w14:paraId="528DF535" w14:textId="77777777" w:rsidR="00515CF4" w:rsidRDefault="00515CF4" w:rsidP="00515CF4">
      <w:pPr>
        <w:pStyle w:val="Bullet1"/>
      </w:pPr>
      <w:r>
        <w:t>Employee demonstrates inadequacies in their compliance, knowledge, understanding, or skill in performing the tasks properly</w:t>
      </w:r>
    </w:p>
    <w:p w14:paraId="2B04D409" w14:textId="77777777" w:rsidR="006D1373" w:rsidRPr="00216BFA" w:rsidRDefault="006D1373" w:rsidP="009E4A95">
      <w:pPr>
        <w:pStyle w:val="Heading2"/>
      </w:pPr>
      <w:r w:rsidRPr="00216BFA">
        <w:t>Appendix</w:t>
      </w:r>
    </w:p>
    <w:p w14:paraId="734738AE" w14:textId="77777777" w:rsidR="006D1373" w:rsidRPr="007634AB" w:rsidRDefault="006D1373" w:rsidP="00352703">
      <w:pPr>
        <w:pStyle w:val="Bullet1"/>
      </w:pPr>
      <w:r w:rsidRPr="007634AB">
        <w:t>Safety Inspection Checklist - Construction</w:t>
      </w:r>
    </w:p>
    <w:p w14:paraId="0E565C22" w14:textId="77777777" w:rsidR="006D1373" w:rsidRDefault="006D1373" w:rsidP="006D1373">
      <w:pPr>
        <w:ind w:left="360"/>
        <w:rPr>
          <w:highlight w:val="yellow"/>
        </w:rPr>
      </w:pPr>
      <w:r>
        <w:rPr>
          <w:highlight w:val="yellow"/>
        </w:rPr>
        <w:br w:type="page"/>
      </w:r>
    </w:p>
    <w:p w14:paraId="22192DA4" w14:textId="77777777" w:rsidR="006D1373" w:rsidRPr="0036331B" w:rsidRDefault="006D1373" w:rsidP="00955EDD">
      <w:pPr>
        <w:pStyle w:val="TopHeaderCONS"/>
      </w:pPr>
      <w:bookmarkStart w:id="649" w:name="_Hlk2865185"/>
      <w:bookmarkStart w:id="650" w:name="_Hlk102479069"/>
      <w:r w:rsidRPr="0036331B">
        <w:t>Safety Inspection Checklist</w:t>
      </w:r>
      <w:r>
        <w:t xml:space="preserve"> - Construction</w:t>
      </w:r>
    </w:p>
    <w:tbl>
      <w:tblPr>
        <w:tblW w:w="9350" w:type="dxa"/>
        <w:tblInd w:w="-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1423"/>
        <w:gridCol w:w="3292"/>
        <w:gridCol w:w="1436"/>
        <w:gridCol w:w="3199"/>
      </w:tblGrid>
      <w:tr w:rsidR="006D1373" w:rsidRPr="004F3534" w14:paraId="4378C8FF" w14:textId="77777777" w:rsidTr="00E472B1">
        <w:trPr>
          <w:trHeight w:val="360"/>
        </w:trPr>
        <w:tc>
          <w:tcPr>
            <w:tcW w:w="1423" w:type="dxa"/>
            <w:shd w:val="clear" w:color="auto" w:fill="D9D9D9" w:themeFill="background1" w:themeFillShade="D9"/>
            <w:vAlign w:val="center"/>
            <w:hideMark/>
          </w:tcPr>
          <w:p w14:paraId="3AF8A347" w14:textId="77777777" w:rsidR="006D1373" w:rsidRPr="00980B8E" w:rsidRDefault="006D1373" w:rsidP="00E472B1">
            <w:pPr>
              <w:rPr>
                <w:rFonts w:eastAsia="Calibri" w:cs="Tahoma"/>
                <w:b/>
                <w:sz w:val="18"/>
              </w:rPr>
            </w:pPr>
            <w:r>
              <w:rPr>
                <w:rFonts w:eastAsia="Calibri" w:cs="Tahoma"/>
                <w:b/>
                <w:sz w:val="18"/>
              </w:rPr>
              <w:t>Department:</w:t>
            </w:r>
          </w:p>
        </w:tc>
        <w:tc>
          <w:tcPr>
            <w:tcW w:w="3292" w:type="dxa"/>
            <w:vAlign w:val="center"/>
          </w:tcPr>
          <w:p w14:paraId="6F9CA532" w14:textId="77777777" w:rsidR="006D1373" w:rsidRPr="00396E8A" w:rsidRDefault="006D1373" w:rsidP="00E472B1">
            <w:pPr>
              <w:rPr>
                <w:rFonts w:eastAsia="Calibri" w:cs="Tahoma"/>
                <w:sz w:val="18"/>
                <w:highlight w:val="yellow"/>
              </w:rPr>
            </w:pPr>
          </w:p>
        </w:tc>
        <w:tc>
          <w:tcPr>
            <w:tcW w:w="1436" w:type="dxa"/>
            <w:shd w:val="clear" w:color="auto" w:fill="D9D9D9" w:themeFill="background1" w:themeFillShade="D9"/>
            <w:vAlign w:val="center"/>
          </w:tcPr>
          <w:p w14:paraId="677A572A" w14:textId="77777777" w:rsidR="006D1373" w:rsidRPr="00396E8A" w:rsidRDefault="006D1373" w:rsidP="00E472B1">
            <w:pPr>
              <w:rPr>
                <w:rFonts w:eastAsia="Calibri" w:cs="Tahoma"/>
                <w:sz w:val="18"/>
                <w:highlight w:val="yellow"/>
              </w:rPr>
            </w:pPr>
            <w:r w:rsidRPr="00980B8E">
              <w:rPr>
                <w:rFonts w:eastAsia="Calibri" w:cs="Tahoma"/>
                <w:b/>
                <w:sz w:val="18"/>
              </w:rPr>
              <w:t>Date / Time:</w:t>
            </w:r>
          </w:p>
        </w:tc>
        <w:tc>
          <w:tcPr>
            <w:tcW w:w="3199" w:type="dxa"/>
          </w:tcPr>
          <w:p w14:paraId="5B6EC497" w14:textId="77777777" w:rsidR="006D1373" w:rsidRPr="00396E8A" w:rsidRDefault="006D1373" w:rsidP="00E472B1">
            <w:pPr>
              <w:rPr>
                <w:rFonts w:eastAsia="Calibri" w:cs="Tahoma"/>
                <w:sz w:val="18"/>
                <w:highlight w:val="yellow"/>
              </w:rPr>
            </w:pPr>
          </w:p>
        </w:tc>
      </w:tr>
      <w:tr w:rsidR="006D1373" w:rsidRPr="004F3534" w14:paraId="279503D4" w14:textId="77777777" w:rsidTr="00E472B1">
        <w:trPr>
          <w:trHeight w:val="360"/>
        </w:trPr>
        <w:tc>
          <w:tcPr>
            <w:tcW w:w="1423" w:type="dxa"/>
            <w:shd w:val="clear" w:color="auto" w:fill="D9D9D9" w:themeFill="background1" w:themeFillShade="D9"/>
            <w:vAlign w:val="center"/>
            <w:hideMark/>
          </w:tcPr>
          <w:p w14:paraId="0BC3A6F2" w14:textId="77777777" w:rsidR="006D1373" w:rsidRPr="00980B8E" w:rsidRDefault="006D1373" w:rsidP="00E472B1">
            <w:pPr>
              <w:rPr>
                <w:rFonts w:eastAsia="Calibri" w:cs="Tahoma"/>
                <w:b/>
                <w:sz w:val="18"/>
              </w:rPr>
            </w:pPr>
            <w:r>
              <w:rPr>
                <w:rFonts w:eastAsia="Calibri" w:cs="Tahoma"/>
                <w:b/>
                <w:sz w:val="18"/>
              </w:rPr>
              <w:t>Supervisor:</w:t>
            </w:r>
          </w:p>
        </w:tc>
        <w:tc>
          <w:tcPr>
            <w:tcW w:w="3292" w:type="dxa"/>
            <w:vAlign w:val="center"/>
          </w:tcPr>
          <w:p w14:paraId="6BE85041" w14:textId="77777777" w:rsidR="006D1373" w:rsidRPr="00396E8A" w:rsidRDefault="006D1373" w:rsidP="00E472B1">
            <w:pPr>
              <w:rPr>
                <w:rFonts w:eastAsia="Calibri" w:cs="Tahoma"/>
                <w:sz w:val="18"/>
              </w:rPr>
            </w:pPr>
          </w:p>
        </w:tc>
        <w:tc>
          <w:tcPr>
            <w:tcW w:w="1436" w:type="dxa"/>
            <w:shd w:val="clear" w:color="auto" w:fill="D9D9D9" w:themeFill="background1" w:themeFillShade="D9"/>
            <w:vAlign w:val="center"/>
          </w:tcPr>
          <w:p w14:paraId="4A5BAC3F" w14:textId="77777777" w:rsidR="006D1373" w:rsidRPr="00396E8A" w:rsidRDefault="006D1373" w:rsidP="00E472B1">
            <w:pPr>
              <w:rPr>
                <w:rFonts w:eastAsia="Calibri" w:cs="Tahoma"/>
                <w:sz w:val="18"/>
              </w:rPr>
            </w:pPr>
            <w:r w:rsidRPr="00980B8E">
              <w:rPr>
                <w:rFonts w:eastAsia="Calibri" w:cs="Tahoma"/>
                <w:b/>
                <w:sz w:val="18"/>
              </w:rPr>
              <w:t>Inspector(s):</w:t>
            </w:r>
          </w:p>
        </w:tc>
        <w:tc>
          <w:tcPr>
            <w:tcW w:w="3199" w:type="dxa"/>
          </w:tcPr>
          <w:p w14:paraId="39EBD69C" w14:textId="77777777" w:rsidR="006D1373" w:rsidRPr="00396E8A" w:rsidRDefault="006D1373" w:rsidP="00E472B1">
            <w:pPr>
              <w:rPr>
                <w:rFonts w:eastAsia="Calibri" w:cs="Tahoma"/>
                <w:sz w:val="18"/>
              </w:rPr>
            </w:pPr>
          </w:p>
        </w:tc>
      </w:tr>
    </w:tbl>
    <w:p w14:paraId="1AC097BC" w14:textId="77777777" w:rsidR="006D1373" w:rsidRPr="00A364DB" w:rsidRDefault="006D1373" w:rsidP="006D1373">
      <w:pPr>
        <w:spacing w:after="0"/>
        <w:rPr>
          <w:sz w:val="8"/>
          <w:szCs w:val="8"/>
        </w:rPr>
      </w:pPr>
    </w:p>
    <w:tbl>
      <w:tblPr>
        <w:tblW w:w="9350" w:type="dxa"/>
        <w:tblInd w:w="-5" w:type="dxa"/>
        <w:tblLook w:val="04A0" w:firstRow="1" w:lastRow="0" w:firstColumn="1" w:lastColumn="0" w:noHBand="0" w:noVBand="1"/>
      </w:tblPr>
      <w:tblGrid>
        <w:gridCol w:w="6354"/>
        <w:gridCol w:w="570"/>
        <w:gridCol w:w="502"/>
        <w:gridCol w:w="582"/>
        <w:gridCol w:w="1342"/>
      </w:tblGrid>
      <w:tr w:rsidR="006D1373" w:rsidRPr="004F3534" w14:paraId="6838BCC6"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shd w:val="clear" w:color="auto" w:fill="BFBFBF" w:themeFill="background1" w:themeFillShade="BF"/>
            <w:hideMark/>
          </w:tcPr>
          <w:p w14:paraId="6989D838" w14:textId="77777777" w:rsidR="006D1373" w:rsidRPr="00396E8A" w:rsidRDefault="006D1373" w:rsidP="00B810AE">
            <w:pPr>
              <w:pStyle w:val="TableHeader"/>
            </w:pPr>
            <w:r w:rsidRPr="00396E8A">
              <w:t>Check Items Inspected</w:t>
            </w:r>
          </w:p>
        </w:tc>
      </w:tr>
      <w:tr w:rsidR="00B810AE" w:rsidRPr="004F3534" w14:paraId="56F0106D"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63AEEF5D"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color w:val="000000"/>
                <w:sz w:val="18"/>
                <w:szCs w:val="20"/>
              </w:rPr>
              <w:t>Job Site - General</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4921B127"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2C96145D"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1497FC8B"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25C02249" w14:textId="77777777" w:rsidR="00B810AE" w:rsidRPr="00980B8E" w:rsidRDefault="00B810AE" w:rsidP="00B810AE">
            <w:pPr>
              <w:spacing w:before="40" w:after="40" w:line="240" w:lineRule="auto"/>
              <w:rPr>
                <w:rFonts w:eastAsia="Calibri" w:cs="Tahoma"/>
                <w:b/>
                <w:sz w:val="18"/>
                <w:szCs w:val="20"/>
              </w:rPr>
            </w:pPr>
            <w:r w:rsidRPr="00980B8E">
              <w:rPr>
                <w:rFonts w:asciiTheme="minorHAnsi" w:eastAsia="Calibri" w:hAnsiTheme="minorHAnsi" w:cstheme="minorHAnsi"/>
                <w:b/>
                <w:sz w:val="18"/>
                <w:szCs w:val="18"/>
              </w:rPr>
              <w:t>Date Corrected</w:t>
            </w:r>
          </w:p>
        </w:tc>
      </w:tr>
      <w:tr w:rsidR="006D1373" w:rsidRPr="004F3534" w14:paraId="17108C05"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52B3117E" w14:textId="77777777" w:rsidR="006D1373" w:rsidRPr="00396E8A" w:rsidRDefault="006D1373" w:rsidP="00B810AE">
            <w:pPr>
              <w:spacing w:before="40" w:after="40" w:line="240" w:lineRule="auto"/>
              <w:rPr>
                <w:rFonts w:eastAsia="Calibri" w:cs="Tahoma"/>
                <w:color w:val="000000"/>
                <w:sz w:val="18"/>
                <w:szCs w:val="20"/>
              </w:rPr>
            </w:pPr>
            <w:r w:rsidRPr="00396E8A">
              <w:rPr>
                <w:rFonts w:eastAsia="Calibri" w:cs="Tahoma"/>
                <w:color w:val="000000"/>
                <w:sz w:val="18"/>
                <w:szCs w:val="20"/>
              </w:rPr>
              <w:t>First</w:t>
            </w:r>
            <w:r w:rsidR="00522CBF">
              <w:rPr>
                <w:rFonts w:eastAsia="Calibri" w:cs="Tahoma"/>
                <w:color w:val="000000"/>
                <w:sz w:val="18"/>
                <w:szCs w:val="20"/>
              </w:rPr>
              <w:t xml:space="preserve"> </w:t>
            </w:r>
            <w:r w:rsidRPr="00396E8A">
              <w:rPr>
                <w:rFonts w:eastAsia="Calibri" w:cs="Tahoma"/>
                <w:color w:val="000000"/>
                <w:sz w:val="18"/>
                <w:szCs w:val="20"/>
              </w:rPr>
              <w:t>aid, posters, emergency numbers, etc.</w:t>
            </w:r>
          </w:p>
        </w:tc>
        <w:tc>
          <w:tcPr>
            <w:tcW w:w="570" w:type="dxa"/>
            <w:tcBorders>
              <w:top w:val="single" w:sz="8" w:space="0" w:color="auto"/>
              <w:left w:val="nil"/>
              <w:bottom w:val="single" w:sz="8" w:space="0" w:color="auto"/>
              <w:right w:val="nil"/>
            </w:tcBorders>
            <w:hideMark/>
          </w:tcPr>
          <w:p w14:paraId="3AB2FE31"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7FCE7B75"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2F6339A8"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0CA7A924" w14:textId="77777777" w:rsidR="006D1373" w:rsidRPr="00396E8A" w:rsidRDefault="006D1373" w:rsidP="00B810AE">
            <w:pPr>
              <w:spacing w:before="40" w:after="40" w:line="240" w:lineRule="auto"/>
              <w:rPr>
                <w:rFonts w:eastAsia="Calibri" w:cs="Tahoma"/>
                <w:sz w:val="18"/>
                <w:szCs w:val="20"/>
              </w:rPr>
            </w:pPr>
          </w:p>
        </w:tc>
      </w:tr>
      <w:tr w:rsidR="006D1373" w:rsidRPr="004F3534" w14:paraId="3480CC44"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70D8494C"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208D4F86"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4C2916A8"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bCs/>
                <w:sz w:val="18"/>
                <w:szCs w:val="20"/>
              </w:rPr>
              <w:t>Housekeeping and Sanitation</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5F570F95"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29FDBE31"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06762955"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7E1C58F3" w14:textId="77777777" w:rsidR="00B810AE" w:rsidRPr="00980B8E" w:rsidRDefault="00B810AE" w:rsidP="00B810AE">
            <w:pPr>
              <w:spacing w:before="40" w:after="40" w:line="240" w:lineRule="auto"/>
              <w:rPr>
                <w:rFonts w:eastAsia="Calibri" w:cs="Tahoma"/>
                <w:b/>
                <w:sz w:val="18"/>
                <w:szCs w:val="20"/>
              </w:rPr>
            </w:pPr>
            <w:r w:rsidRPr="00980B8E">
              <w:rPr>
                <w:rFonts w:asciiTheme="minorHAnsi" w:eastAsia="Calibri" w:hAnsiTheme="minorHAnsi" w:cstheme="minorHAnsi"/>
                <w:b/>
                <w:sz w:val="18"/>
                <w:szCs w:val="18"/>
              </w:rPr>
              <w:t>Date Corrected</w:t>
            </w:r>
          </w:p>
        </w:tc>
      </w:tr>
      <w:tr w:rsidR="006D1373" w:rsidRPr="004F3534" w14:paraId="54D734FE"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68309B39" w14:textId="77777777" w:rsidR="006D1373" w:rsidRPr="00396E8A" w:rsidRDefault="006D1373" w:rsidP="00B810AE">
            <w:pPr>
              <w:spacing w:before="40" w:after="40" w:line="240" w:lineRule="auto"/>
              <w:rPr>
                <w:rFonts w:eastAsia="Calibri" w:cs="Tahoma"/>
                <w:color w:val="000000"/>
                <w:sz w:val="18"/>
                <w:szCs w:val="20"/>
              </w:rPr>
            </w:pPr>
            <w:r w:rsidRPr="00396E8A">
              <w:rPr>
                <w:rFonts w:eastAsia="Calibri" w:cs="Tahoma"/>
                <w:sz w:val="18"/>
                <w:szCs w:val="20"/>
              </w:rPr>
              <w:t>Clean, disposal, lighting, toilets clean, water, etc.</w:t>
            </w:r>
          </w:p>
        </w:tc>
        <w:tc>
          <w:tcPr>
            <w:tcW w:w="570" w:type="dxa"/>
            <w:tcBorders>
              <w:top w:val="single" w:sz="8" w:space="0" w:color="auto"/>
              <w:left w:val="nil"/>
              <w:bottom w:val="single" w:sz="8" w:space="0" w:color="auto"/>
              <w:right w:val="nil"/>
            </w:tcBorders>
            <w:hideMark/>
          </w:tcPr>
          <w:p w14:paraId="2BBFC7DA"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7762D07B"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24E4FA2B"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7F5E0448" w14:textId="77777777" w:rsidR="006D1373" w:rsidRPr="00396E8A" w:rsidRDefault="006D1373" w:rsidP="00B810AE">
            <w:pPr>
              <w:spacing w:before="40" w:after="40" w:line="240" w:lineRule="auto"/>
              <w:rPr>
                <w:rFonts w:eastAsia="Calibri" w:cs="Tahoma"/>
                <w:sz w:val="18"/>
                <w:szCs w:val="20"/>
              </w:rPr>
            </w:pPr>
          </w:p>
        </w:tc>
      </w:tr>
      <w:tr w:rsidR="006D1373" w:rsidRPr="004F3534" w14:paraId="56267A84"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5F18D168"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68CB8124"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1D36FDD6"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bCs/>
                <w:sz w:val="18"/>
                <w:szCs w:val="20"/>
              </w:rPr>
              <w:t>Construction Area - Secured Access/After Hours</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61B4B316"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6C47439B"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04F991BD"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7558C005" w14:textId="77777777" w:rsidR="00B810AE" w:rsidRPr="00980B8E" w:rsidRDefault="00B810AE" w:rsidP="00B810AE">
            <w:pPr>
              <w:spacing w:before="40" w:after="40" w:line="240" w:lineRule="auto"/>
              <w:rPr>
                <w:rFonts w:eastAsia="Calibri" w:cs="Tahoma"/>
                <w:b/>
                <w:sz w:val="18"/>
                <w:szCs w:val="20"/>
              </w:rPr>
            </w:pPr>
            <w:r w:rsidRPr="00980B8E">
              <w:rPr>
                <w:rFonts w:asciiTheme="minorHAnsi" w:eastAsia="Calibri" w:hAnsiTheme="minorHAnsi" w:cstheme="minorHAnsi"/>
                <w:b/>
                <w:sz w:val="18"/>
                <w:szCs w:val="18"/>
              </w:rPr>
              <w:t>Date Corrected</w:t>
            </w:r>
          </w:p>
        </w:tc>
      </w:tr>
      <w:tr w:rsidR="006D1373" w:rsidRPr="004F3534" w14:paraId="7399CAC0"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62262FB2" w14:textId="77777777" w:rsidR="006D1373" w:rsidRPr="00396E8A" w:rsidRDefault="006D1373" w:rsidP="00B810AE">
            <w:pPr>
              <w:spacing w:before="40" w:after="40" w:line="240" w:lineRule="auto"/>
              <w:rPr>
                <w:rFonts w:eastAsia="Calibri" w:cs="Tahoma"/>
                <w:color w:val="000000"/>
                <w:sz w:val="18"/>
                <w:szCs w:val="20"/>
              </w:rPr>
            </w:pPr>
            <w:r w:rsidRPr="00396E8A">
              <w:rPr>
                <w:rFonts w:eastAsia="Calibri" w:cs="Tahoma"/>
                <w:sz w:val="18"/>
                <w:szCs w:val="20"/>
              </w:rPr>
              <w:t xml:space="preserve">Signs, perimeter, </w:t>
            </w:r>
            <w:r w:rsidR="00F410DF" w:rsidRPr="00396E8A">
              <w:rPr>
                <w:rFonts w:eastAsia="Calibri" w:cs="Tahoma"/>
                <w:sz w:val="18"/>
                <w:szCs w:val="20"/>
              </w:rPr>
              <w:t>ditches,</w:t>
            </w:r>
            <w:r w:rsidRPr="00396E8A">
              <w:rPr>
                <w:rFonts w:eastAsia="Calibri" w:cs="Tahoma"/>
                <w:sz w:val="18"/>
                <w:szCs w:val="20"/>
              </w:rPr>
              <w:t xml:space="preserve"> </w:t>
            </w:r>
            <w:r w:rsidR="00D320B5">
              <w:rPr>
                <w:rFonts w:eastAsia="Calibri" w:cs="Tahoma"/>
                <w:sz w:val="18"/>
                <w:szCs w:val="20"/>
              </w:rPr>
              <w:t>and equipment</w:t>
            </w:r>
            <w:r w:rsidRPr="00396E8A">
              <w:rPr>
                <w:rFonts w:eastAsia="Calibri" w:cs="Tahoma"/>
                <w:sz w:val="18"/>
                <w:szCs w:val="20"/>
              </w:rPr>
              <w:t xml:space="preserve"> secured, etc.</w:t>
            </w:r>
          </w:p>
        </w:tc>
        <w:tc>
          <w:tcPr>
            <w:tcW w:w="570" w:type="dxa"/>
            <w:tcBorders>
              <w:top w:val="single" w:sz="8" w:space="0" w:color="auto"/>
              <w:left w:val="nil"/>
              <w:bottom w:val="single" w:sz="8" w:space="0" w:color="auto"/>
              <w:right w:val="nil"/>
            </w:tcBorders>
            <w:hideMark/>
          </w:tcPr>
          <w:p w14:paraId="6E00B5E6"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2C4F2A86"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741F14CB"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676D9FD6" w14:textId="77777777" w:rsidR="006D1373" w:rsidRPr="00396E8A" w:rsidRDefault="006D1373" w:rsidP="00B810AE">
            <w:pPr>
              <w:spacing w:before="40" w:after="40" w:line="240" w:lineRule="auto"/>
              <w:rPr>
                <w:rFonts w:eastAsia="Calibri" w:cs="Tahoma"/>
                <w:sz w:val="18"/>
                <w:szCs w:val="20"/>
              </w:rPr>
            </w:pPr>
          </w:p>
        </w:tc>
      </w:tr>
      <w:tr w:rsidR="006D1373" w:rsidRPr="004F3534" w14:paraId="30F927E7"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6E042B2C"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10CD8F55"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617C9891"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bCs/>
                <w:sz w:val="18"/>
                <w:szCs w:val="20"/>
              </w:rPr>
              <w:t>Fire Prevention</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03F5CFBE"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082F5011"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1A1F5DD1"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405ED2E6" w14:textId="77777777" w:rsidR="00B810AE" w:rsidRPr="00980B8E" w:rsidRDefault="00B810AE" w:rsidP="00B810AE">
            <w:pPr>
              <w:spacing w:before="40" w:after="40" w:line="240" w:lineRule="auto"/>
              <w:rPr>
                <w:rFonts w:eastAsia="Calibri" w:cs="Tahoma"/>
                <w:b/>
                <w:sz w:val="18"/>
                <w:szCs w:val="20"/>
              </w:rPr>
            </w:pPr>
            <w:r w:rsidRPr="00980B8E">
              <w:rPr>
                <w:rFonts w:asciiTheme="minorHAnsi" w:eastAsia="Calibri" w:hAnsiTheme="minorHAnsi" w:cstheme="minorHAnsi"/>
                <w:b/>
                <w:sz w:val="18"/>
                <w:szCs w:val="18"/>
              </w:rPr>
              <w:t>Date Corrected</w:t>
            </w:r>
          </w:p>
        </w:tc>
      </w:tr>
      <w:tr w:rsidR="006D1373" w:rsidRPr="004F3534" w14:paraId="2D956C51"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3900782F"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 xml:space="preserve">Fire extinguishers available/charged, flammable storage, </w:t>
            </w:r>
            <w:r>
              <w:rPr>
                <w:rFonts w:eastAsia="Calibri" w:cs="Tahoma"/>
                <w:sz w:val="18"/>
                <w:szCs w:val="20"/>
              </w:rPr>
              <w:t xml:space="preserve">fuel containers </w:t>
            </w:r>
            <w:r w:rsidRPr="00396E8A">
              <w:rPr>
                <w:rFonts w:eastAsia="Calibri" w:cs="Tahoma"/>
                <w:sz w:val="18"/>
                <w:szCs w:val="20"/>
              </w:rPr>
              <w:t xml:space="preserve">(flash </w:t>
            </w:r>
            <w:r>
              <w:rPr>
                <w:rFonts w:eastAsia="Calibri" w:cs="Tahoma"/>
                <w:sz w:val="18"/>
                <w:szCs w:val="20"/>
              </w:rPr>
              <w:t xml:space="preserve">arrestor </w:t>
            </w:r>
            <w:r w:rsidRPr="00396E8A">
              <w:rPr>
                <w:rFonts w:eastAsia="Calibri" w:cs="Tahoma"/>
                <w:sz w:val="18"/>
                <w:szCs w:val="20"/>
              </w:rPr>
              <w:t>screens, self-closing lids, labels), cylinders secured/upright, etc.</w:t>
            </w:r>
          </w:p>
        </w:tc>
        <w:tc>
          <w:tcPr>
            <w:tcW w:w="570" w:type="dxa"/>
            <w:tcBorders>
              <w:top w:val="single" w:sz="8" w:space="0" w:color="auto"/>
              <w:left w:val="nil"/>
              <w:bottom w:val="single" w:sz="8" w:space="0" w:color="auto"/>
              <w:right w:val="nil"/>
            </w:tcBorders>
            <w:hideMark/>
          </w:tcPr>
          <w:p w14:paraId="620F87C7"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08D8BBEE"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7DAE5CBE"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2528E993" w14:textId="77777777" w:rsidR="006D1373" w:rsidRPr="00396E8A" w:rsidRDefault="006D1373" w:rsidP="00B810AE">
            <w:pPr>
              <w:spacing w:before="40" w:after="40" w:line="240" w:lineRule="auto"/>
              <w:rPr>
                <w:rFonts w:eastAsia="Calibri" w:cs="Tahoma"/>
                <w:sz w:val="18"/>
                <w:szCs w:val="20"/>
              </w:rPr>
            </w:pPr>
          </w:p>
        </w:tc>
      </w:tr>
      <w:tr w:rsidR="006D1373" w:rsidRPr="004F3534" w14:paraId="576D9B62"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586936F1"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0257F6D6"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22EEE4A8"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bCs/>
                <w:sz w:val="18"/>
                <w:szCs w:val="20"/>
              </w:rPr>
              <w:t>Hazard Communication</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41C6C3A5"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014C56C7"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68A9CEDB"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55719B19" w14:textId="77777777" w:rsidR="00B810AE" w:rsidRPr="00980B8E" w:rsidRDefault="00B810AE" w:rsidP="00B810AE">
            <w:pPr>
              <w:spacing w:before="40" w:after="40" w:line="240" w:lineRule="auto"/>
              <w:rPr>
                <w:rFonts w:eastAsia="Calibri" w:cs="Tahoma"/>
                <w:b/>
                <w:sz w:val="18"/>
                <w:szCs w:val="20"/>
              </w:rPr>
            </w:pPr>
            <w:r w:rsidRPr="00980B8E">
              <w:rPr>
                <w:rFonts w:asciiTheme="minorHAnsi" w:eastAsia="Calibri" w:hAnsiTheme="minorHAnsi" w:cstheme="minorHAnsi"/>
                <w:b/>
                <w:sz w:val="18"/>
                <w:szCs w:val="18"/>
              </w:rPr>
              <w:t>Date Corrected</w:t>
            </w:r>
          </w:p>
        </w:tc>
      </w:tr>
      <w:tr w:rsidR="006D1373" w:rsidRPr="004F3534" w14:paraId="64E2DD53"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03A520AD"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SDS available, properly stored/labeled, etc.</w:t>
            </w:r>
          </w:p>
        </w:tc>
        <w:tc>
          <w:tcPr>
            <w:tcW w:w="570" w:type="dxa"/>
            <w:tcBorders>
              <w:top w:val="single" w:sz="8" w:space="0" w:color="auto"/>
              <w:left w:val="nil"/>
              <w:bottom w:val="single" w:sz="8" w:space="0" w:color="auto"/>
              <w:right w:val="nil"/>
            </w:tcBorders>
            <w:hideMark/>
          </w:tcPr>
          <w:p w14:paraId="70E3316A"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56EB928D"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2662213D"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1DA1D7DC" w14:textId="77777777" w:rsidR="006D1373" w:rsidRPr="00396E8A" w:rsidRDefault="006D1373" w:rsidP="00B810AE">
            <w:pPr>
              <w:spacing w:before="40" w:after="40" w:line="240" w:lineRule="auto"/>
              <w:rPr>
                <w:rFonts w:eastAsia="Calibri" w:cs="Tahoma"/>
                <w:sz w:val="18"/>
                <w:szCs w:val="20"/>
              </w:rPr>
            </w:pPr>
          </w:p>
        </w:tc>
      </w:tr>
      <w:tr w:rsidR="006D1373" w:rsidRPr="004F3534" w14:paraId="4CA03381"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6E51A126"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r w:rsidRPr="00854B73">
              <w:rPr>
                <w:rFonts w:cs="Tahoma"/>
                <w:b/>
                <w:bCs/>
                <w:noProof/>
                <w:szCs w:val="20"/>
              </w:rPr>
              <w:t xml:space="preserve"> </w:t>
            </w:r>
          </w:p>
        </w:tc>
      </w:tr>
      <w:tr w:rsidR="00B810AE" w:rsidRPr="004F3534" w14:paraId="72F68B9D"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38E4A9B7"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bCs/>
                <w:sz w:val="18"/>
                <w:szCs w:val="20"/>
              </w:rPr>
              <w:t>Electrical</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374FA0C1"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04D6ECB3"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444347AC"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6421779C" w14:textId="77777777" w:rsidR="00B810AE" w:rsidRPr="00980B8E" w:rsidRDefault="00B810AE" w:rsidP="00B810AE">
            <w:pPr>
              <w:spacing w:before="40" w:after="40" w:line="240" w:lineRule="auto"/>
              <w:rPr>
                <w:rFonts w:eastAsia="Calibri" w:cs="Tahoma"/>
                <w:b/>
                <w:sz w:val="18"/>
                <w:szCs w:val="20"/>
              </w:rPr>
            </w:pPr>
            <w:r w:rsidRPr="00980B8E">
              <w:rPr>
                <w:rFonts w:asciiTheme="minorHAnsi" w:eastAsia="Calibri" w:hAnsiTheme="minorHAnsi" w:cstheme="minorHAnsi"/>
                <w:b/>
                <w:sz w:val="18"/>
                <w:szCs w:val="18"/>
              </w:rPr>
              <w:t>Date Corrected</w:t>
            </w:r>
          </w:p>
        </w:tc>
      </w:tr>
      <w:tr w:rsidR="006D1373" w:rsidRPr="004F3534" w14:paraId="7544873F"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7756EE1C"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GFCI’s, properly covered, warning signs, etc.</w:t>
            </w:r>
          </w:p>
        </w:tc>
        <w:tc>
          <w:tcPr>
            <w:tcW w:w="570" w:type="dxa"/>
            <w:tcBorders>
              <w:top w:val="single" w:sz="8" w:space="0" w:color="auto"/>
              <w:left w:val="nil"/>
              <w:bottom w:val="single" w:sz="8" w:space="0" w:color="auto"/>
              <w:right w:val="nil"/>
            </w:tcBorders>
            <w:hideMark/>
          </w:tcPr>
          <w:p w14:paraId="5CF98D8C"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6CB82AEB"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70536B42"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4B46C6C6" w14:textId="77777777" w:rsidR="006D1373" w:rsidRPr="00396E8A" w:rsidRDefault="006D1373" w:rsidP="00B810AE">
            <w:pPr>
              <w:spacing w:before="40" w:after="40" w:line="240" w:lineRule="auto"/>
              <w:rPr>
                <w:rFonts w:eastAsia="Calibri" w:cs="Tahoma"/>
                <w:sz w:val="18"/>
                <w:szCs w:val="20"/>
              </w:rPr>
            </w:pPr>
          </w:p>
        </w:tc>
      </w:tr>
      <w:tr w:rsidR="006D1373" w:rsidRPr="004F3534" w14:paraId="2A8A6F46"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61057C9D"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3EC88F02"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1BDB9AE9"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bCs/>
                <w:sz w:val="18"/>
                <w:szCs w:val="20"/>
              </w:rPr>
              <w:t>Personal Protective Equipment (PPE)</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52D2A540"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761A6276"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6D403D61"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547F9D76" w14:textId="77777777" w:rsidR="00B810AE" w:rsidRPr="00980B8E" w:rsidRDefault="00B810AE" w:rsidP="00B810AE">
            <w:pPr>
              <w:spacing w:before="40" w:after="40" w:line="240" w:lineRule="auto"/>
              <w:rPr>
                <w:rFonts w:eastAsia="Calibri" w:cs="Tahoma"/>
                <w:b/>
                <w:sz w:val="18"/>
                <w:szCs w:val="20"/>
              </w:rPr>
            </w:pPr>
            <w:r w:rsidRPr="00980B8E">
              <w:rPr>
                <w:rFonts w:asciiTheme="minorHAnsi" w:eastAsia="Calibri" w:hAnsiTheme="minorHAnsi" w:cstheme="minorHAnsi"/>
                <w:b/>
                <w:sz w:val="18"/>
                <w:szCs w:val="18"/>
              </w:rPr>
              <w:t>Date Corrected</w:t>
            </w:r>
          </w:p>
        </w:tc>
      </w:tr>
      <w:tr w:rsidR="006D1373" w:rsidRPr="004F3534" w14:paraId="63EA4D5C"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2F232315"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Appropriate eye, face, hand, hearing, head, foot, respiratory protective equipment in use, etc.</w:t>
            </w:r>
          </w:p>
        </w:tc>
        <w:tc>
          <w:tcPr>
            <w:tcW w:w="570" w:type="dxa"/>
            <w:tcBorders>
              <w:top w:val="single" w:sz="8" w:space="0" w:color="auto"/>
              <w:left w:val="nil"/>
              <w:bottom w:val="single" w:sz="8" w:space="0" w:color="auto"/>
              <w:right w:val="nil"/>
            </w:tcBorders>
            <w:hideMark/>
          </w:tcPr>
          <w:p w14:paraId="7205B0EC"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5F6134D6"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2F34CD2F"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17B05CF1" w14:textId="77777777" w:rsidR="006D1373" w:rsidRPr="00396E8A" w:rsidRDefault="006D1373" w:rsidP="00B810AE">
            <w:pPr>
              <w:spacing w:before="40" w:after="40" w:line="240" w:lineRule="auto"/>
              <w:rPr>
                <w:rFonts w:eastAsia="Calibri" w:cs="Tahoma"/>
                <w:sz w:val="18"/>
                <w:szCs w:val="20"/>
              </w:rPr>
            </w:pPr>
          </w:p>
        </w:tc>
      </w:tr>
      <w:tr w:rsidR="006D1373" w:rsidRPr="004F3534" w14:paraId="4AFBCE89"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2EA6AB06"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3763BDC1"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392F30F1"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bCs/>
                <w:sz w:val="18"/>
                <w:szCs w:val="20"/>
              </w:rPr>
              <w:t xml:space="preserve">Hand </w:t>
            </w:r>
            <w:r>
              <w:rPr>
                <w:rFonts w:eastAsia="Calibri" w:cs="Tahoma"/>
                <w:b/>
                <w:bCs/>
                <w:sz w:val="18"/>
                <w:szCs w:val="20"/>
              </w:rPr>
              <w:t>and</w:t>
            </w:r>
            <w:r w:rsidRPr="00980B8E">
              <w:rPr>
                <w:rFonts w:eastAsia="Calibri" w:cs="Tahoma"/>
                <w:b/>
                <w:bCs/>
                <w:sz w:val="18"/>
                <w:szCs w:val="20"/>
              </w:rPr>
              <w:t xml:space="preserve"> Power Tools</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627558DA"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4ADE9217"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57974F9A"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62D59937" w14:textId="77777777" w:rsidR="00B810AE" w:rsidRPr="00980B8E" w:rsidRDefault="00B810AE" w:rsidP="00B810AE">
            <w:pPr>
              <w:spacing w:before="40" w:after="40" w:line="240" w:lineRule="auto"/>
              <w:rPr>
                <w:rFonts w:eastAsia="Calibri" w:cs="Tahoma"/>
                <w:b/>
                <w:sz w:val="18"/>
                <w:szCs w:val="20"/>
              </w:rPr>
            </w:pPr>
            <w:r w:rsidRPr="00980B8E">
              <w:rPr>
                <w:rFonts w:asciiTheme="minorHAnsi" w:eastAsia="Calibri" w:hAnsiTheme="minorHAnsi" w:cstheme="minorHAnsi"/>
                <w:b/>
                <w:sz w:val="18"/>
                <w:szCs w:val="18"/>
              </w:rPr>
              <w:t>Date Corrected</w:t>
            </w:r>
          </w:p>
        </w:tc>
      </w:tr>
      <w:tr w:rsidR="006D1373" w:rsidRPr="004F3534" w14:paraId="5A680B88"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087368BD"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Proper tool, good condition, guards in place, etc.</w:t>
            </w:r>
          </w:p>
        </w:tc>
        <w:tc>
          <w:tcPr>
            <w:tcW w:w="570" w:type="dxa"/>
            <w:tcBorders>
              <w:top w:val="single" w:sz="8" w:space="0" w:color="auto"/>
              <w:left w:val="nil"/>
              <w:bottom w:val="single" w:sz="8" w:space="0" w:color="auto"/>
              <w:right w:val="nil"/>
            </w:tcBorders>
            <w:hideMark/>
          </w:tcPr>
          <w:p w14:paraId="4E85C30C"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7C987986"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007B058A"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0A903C5A" w14:textId="77777777" w:rsidR="006D1373" w:rsidRPr="00396E8A" w:rsidRDefault="006D1373" w:rsidP="00B810AE">
            <w:pPr>
              <w:spacing w:before="40" w:after="40" w:line="240" w:lineRule="auto"/>
              <w:rPr>
                <w:rFonts w:eastAsia="Calibri" w:cs="Tahoma"/>
                <w:sz w:val="18"/>
                <w:szCs w:val="20"/>
              </w:rPr>
            </w:pPr>
          </w:p>
        </w:tc>
      </w:tr>
      <w:tr w:rsidR="006D1373" w:rsidRPr="004F3534" w14:paraId="67960F31"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648F46A5"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45C70CDC"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02D1B02F"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bCs/>
                <w:sz w:val="18"/>
                <w:szCs w:val="20"/>
              </w:rPr>
              <w:t>Scaffolds</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4160A556"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33B398CE"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0BF9E909"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0D6DBBB7" w14:textId="77777777" w:rsidR="00B810AE" w:rsidRPr="00980B8E" w:rsidRDefault="00B810AE" w:rsidP="00B810AE">
            <w:pPr>
              <w:spacing w:before="40" w:after="40" w:line="240" w:lineRule="auto"/>
              <w:rPr>
                <w:rFonts w:eastAsia="Calibri" w:cs="Tahoma"/>
                <w:b/>
                <w:sz w:val="18"/>
                <w:szCs w:val="20"/>
              </w:rPr>
            </w:pPr>
            <w:r w:rsidRPr="00980B8E">
              <w:rPr>
                <w:rFonts w:asciiTheme="minorHAnsi" w:eastAsia="Calibri" w:hAnsiTheme="minorHAnsi" w:cstheme="minorHAnsi"/>
                <w:b/>
                <w:sz w:val="18"/>
                <w:szCs w:val="18"/>
              </w:rPr>
              <w:t>Date Corrected</w:t>
            </w:r>
          </w:p>
        </w:tc>
      </w:tr>
      <w:tr w:rsidR="006D1373" w:rsidRPr="004F3534" w14:paraId="783DF4DA"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0045224D"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Condition good, guardrails, on stable footing, base plates in place, trip hazards, falling object protection, etc.</w:t>
            </w:r>
          </w:p>
        </w:tc>
        <w:tc>
          <w:tcPr>
            <w:tcW w:w="570" w:type="dxa"/>
            <w:tcBorders>
              <w:top w:val="single" w:sz="8" w:space="0" w:color="auto"/>
              <w:left w:val="nil"/>
              <w:bottom w:val="single" w:sz="8" w:space="0" w:color="auto"/>
              <w:right w:val="nil"/>
            </w:tcBorders>
            <w:hideMark/>
          </w:tcPr>
          <w:p w14:paraId="7741974C"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2A5628B6"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466497C6"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1C1F4F9D" w14:textId="77777777" w:rsidR="006D1373" w:rsidRPr="00396E8A" w:rsidRDefault="006D1373" w:rsidP="00B810AE">
            <w:pPr>
              <w:spacing w:before="40" w:after="40" w:line="240" w:lineRule="auto"/>
              <w:rPr>
                <w:rFonts w:eastAsia="Calibri" w:cs="Tahoma"/>
                <w:sz w:val="18"/>
                <w:szCs w:val="20"/>
              </w:rPr>
            </w:pPr>
          </w:p>
        </w:tc>
      </w:tr>
      <w:tr w:rsidR="006D1373" w:rsidRPr="004F3534" w14:paraId="717F4903"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7BE73F96"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3C129D8F"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3B20EB1B"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bCs/>
                <w:sz w:val="18"/>
                <w:szCs w:val="20"/>
              </w:rPr>
              <w:t>Ladders</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78E83DC0"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0095F1E1"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136CF36C"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55C32FEE" w14:textId="77777777" w:rsidR="00B810AE" w:rsidRPr="00980B8E" w:rsidRDefault="00B810AE" w:rsidP="00B810AE">
            <w:pPr>
              <w:spacing w:before="40" w:after="40" w:line="240" w:lineRule="auto"/>
              <w:rPr>
                <w:rFonts w:eastAsia="Calibri" w:cs="Tahoma"/>
                <w:b/>
                <w:sz w:val="18"/>
                <w:szCs w:val="20"/>
              </w:rPr>
            </w:pPr>
            <w:r w:rsidRPr="00980B8E">
              <w:rPr>
                <w:rFonts w:asciiTheme="minorHAnsi" w:eastAsia="Calibri" w:hAnsiTheme="minorHAnsi" w:cstheme="minorHAnsi"/>
                <w:b/>
                <w:sz w:val="18"/>
                <w:szCs w:val="18"/>
              </w:rPr>
              <w:t>Date Corrected</w:t>
            </w:r>
          </w:p>
        </w:tc>
      </w:tr>
      <w:tr w:rsidR="006D1373" w:rsidRPr="004F3534" w14:paraId="650B2D1D"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31333BE2"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Good condition, secured, 36” above landing, etc.</w:t>
            </w:r>
          </w:p>
        </w:tc>
        <w:tc>
          <w:tcPr>
            <w:tcW w:w="570" w:type="dxa"/>
            <w:tcBorders>
              <w:top w:val="single" w:sz="8" w:space="0" w:color="auto"/>
              <w:left w:val="nil"/>
              <w:bottom w:val="single" w:sz="8" w:space="0" w:color="auto"/>
              <w:right w:val="nil"/>
            </w:tcBorders>
            <w:hideMark/>
          </w:tcPr>
          <w:p w14:paraId="158D2B24"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63BCB5FB"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599E36F9"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25AFD1AA" w14:textId="77777777" w:rsidR="006D1373" w:rsidRPr="00396E8A" w:rsidRDefault="006D1373" w:rsidP="00B810AE">
            <w:pPr>
              <w:spacing w:before="40" w:after="40" w:line="240" w:lineRule="auto"/>
              <w:rPr>
                <w:rFonts w:eastAsia="Calibri" w:cs="Tahoma"/>
                <w:sz w:val="18"/>
                <w:szCs w:val="20"/>
              </w:rPr>
            </w:pPr>
          </w:p>
        </w:tc>
      </w:tr>
      <w:tr w:rsidR="006D1373" w:rsidRPr="004F3534" w14:paraId="29FEAE6F" w14:textId="77777777" w:rsidTr="00B810AE">
        <w:trPr>
          <w:trHeight w:val="288"/>
        </w:trPr>
        <w:tc>
          <w:tcPr>
            <w:tcW w:w="9350" w:type="dxa"/>
            <w:gridSpan w:val="5"/>
            <w:tcBorders>
              <w:top w:val="single" w:sz="8" w:space="0" w:color="auto"/>
              <w:left w:val="single" w:sz="12" w:space="0" w:color="auto"/>
              <w:bottom w:val="single" w:sz="12" w:space="0" w:color="auto"/>
              <w:right w:val="single" w:sz="12" w:space="0" w:color="auto"/>
            </w:tcBorders>
            <w:hideMark/>
          </w:tcPr>
          <w:p w14:paraId="78CEA0E0"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bl>
    <w:p w14:paraId="2A7691F2" w14:textId="77777777" w:rsidR="00B810AE" w:rsidRDefault="00B810AE">
      <w:r>
        <w:br w:type="page"/>
      </w:r>
    </w:p>
    <w:tbl>
      <w:tblPr>
        <w:tblW w:w="9350" w:type="dxa"/>
        <w:tblInd w:w="-5" w:type="dxa"/>
        <w:tblLook w:val="04A0" w:firstRow="1" w:lastRow="0" w:firstColumn="1" w:lastColumn="0" w:noHBand="0" w:noVBand="1"/>
      </w:tblPr>
      <w:tblGrid>
        <w:gridCol w:w="6354"/>
        <w:gridCol w:w="570"/>
        <w:gridCol w:w="502"/>
        <w:gridCol w:w="582"/>
        <w:gridCol w:w="1342"/>
      </w:tblGrid>
      <w:tr w:rsidR="006D1373" w:rsidRPr="004F3534" w14:paraId="539F94DD" w14:textId="77777777" w:rsidTr="00B810AE">
        <w:trPr>
          <w:trHeight w:val="288"/>
        </w:trPr>
        <w:tc>
          <w:tcPr>
            <w:tcW w:w="9350" w:type="dxa"/>
            <w:gridSpan w:val="5"/>
            <w:tcBorders>
              <w:top w:val="single" w:sz="12" w:space="0" w:color="auto"/>
              <w:left w:val="single" w:sz="12" w:space="0" w:color="auto"/>
              <w:bottom w:val="single" w:sz="8" w:space="0" w:color="auto"/>
              <w:right w:val="single" w:sz="12" w:space="0" w:color="auto"/>
            </w:tcBorders>
            <w:shd w:val="clear" w:color="auto" w:fill="BFBFBF" w:themeFill="background1" w:themeFillShade="BF"/>
          </w:tcPr>
          <w:p w14:paraId="21C9BE8B" w14:textId="77777777" w:rsidR="006D1373" w:rsidRPr="00396E8A" w:rsidRDefault="006D1373" w:rsidP="00B810AE">
            <w:pPr>
              <w:spacing w:before="40" w:after="40" w:line="240" w:lineRule="auto"/>
              <w:rPr>
                <w:rFonts w:eastAsia="Calibri" w:cs="Tahoma"/>
                <w:b/>
              </w:rPr>
            </w:pPr>
            <w:r w:rsidRPr="00396E8A">
              <w:rPr>
                <w:rFonts w:eastAsia="Calibri" w:cs="Tahoma"/>
                <w:b/>
              </w:rPr>
              <w:t>Safety Inspection Checklist (Continued)</w:t>
            </w:r>
          </w:p>
        </w:tc>
      </w:tr>
      <w:tr w:rsidR="00B810AE" w:rsidRPr="004F3534" w14:paraId="639723A4"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2C1ECF3C" w14:textId="77777777" w:rsidR="00B810AE" w:rsidRPr="00980B8E" w:rsidRDefault="00B810AE" w:rsidP="00B810AE">
            <w:pPr>
              <w:spacing w:before="40" w:after="40" w:line="240" w:lineRule="auto"/>
              <w:rPr>
                <w:rFonts w:asciiTheme="minorHAnsi" w:eastAsia="Calibri" w:hAnsiTheme="minorHAnsi" w:cstheme="minorHAnsi"/>
                <w:b/>
                <w:sz w:val="18"/>
                <w:szCs w:val="18"/>
              </w:rPr>
            </w:pPr>
            <w:r>
              <w:rPr>
                <w:rFonts w:asciiTheme="minorHAnsi" w:eastAsia="Calibri" w:hAnsiTheme="minorHAnsi" w:cstheme="minorHAnsi"/>
                <w:b/>
                <w:bCs/>
                <w:sz w:val="18"/>
                <w:szCs w:val="18"/>
              </w:rPr>
              <w:t>Excavation</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3500E852"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7EDD5C1D"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0D23CBEF"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31534BFE"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sz w:val="18"/>
                <w:szCs w:val="18"/>
              </w:rPr>
              <w:t>Date Corrected</w:t>
            </w:r>
          </w:p>
        </w:tc>
      </w:tr>
      <w:tr w:rsidR="006D1373" w:rsidRPr="004F3534" w14:paraId="046A3AB2"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383F38A6"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 xml:space="preserve">Protection &gt; 5’ deep, ladder &gt; 4’ deep, 25’ </w:t>
            </w:r>
            <w:r>
              <w:rPr>
                <w:rFonts w:eastAsia="Calibri" w:cs="Tahoma"/>
                <w:sz w:val="18"/>
                <w:szCs w:val="20"/>
              </w:rPr>
              <w:t xml:space="preserve">max </w:t>
            </w:r>
            <w:r w:rsidRPr="00396E8A">
              <w:rPr>
                <w:rFonts w:eastAsia="Calibri" w:cs="Tahoma"/>
                <w:sz w:val="18"/>
                <w:szCs w:val="20"/>
              </w:rPr>
              <w:t xml:space="preserve">travel </w:t>
            </w:r>
            <w:r>
              <w:rPr>
                <w:rFonts w:eastAsia="Calibri" w:cs="Tahoma"/>
                <w:sz w:val="18"/>
                <w:szCs w:val="20"/>
              </w:rPr>
              <w:t>to means of egress</w:t>
            </w:r>
            <w:r w:rsidRPr="00396E8A">
              <w:rPr>
                <w:rFonts w:eastAsia="Calibri" w:cs="Tahoma"/>
                <w:sz w:val="18"/>
                <w:szCs w:val="20"/>
              </w:rPr>
              <w:t>, competent person, inspected daily, utilities located, etc.</w:t>
            </w:r>
          </w:p>
        </w:tc>
        <w:tc>
          <w:tcPr>
            <w:tcW w:w="570" w:type="dxa"/>
            <w:tcBorders>
              <w:top w:val="single" w:sz="8" w:space="0" w:color="auto"/>
              <w:left w:val="nil"/>
              <w:bottom w:val="single" w:sz="8" w:space="0" w:color="auto"/>
              <w:right w:val="nil"/>
            </w:tcBorders>
            <w:hideMark/>
          </w:tcPr>
          <w:p w14:paraId="6C6D0B9F"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2E63D25E"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468A2083"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3C0E1C8E" w14:textId="77777777" w:rsidR="006D1373" w:rsidRPr="00396E8A" w:rsidRDefault="006D1373" w:rsidP="00B810AE">
            <w:pPr>
              <w:spacing w:before="40" w:after="40" w:line="240" w:lineRule="auto"/>
              <w:rPr>
                <w:rFonts w:eastAsia="Calibri" w:cs="Tahoma"/>
                <w:sz w:val="18"/>
                <w:szCs w:val="20"/>
              </w:rPr>
            </w:pPr>
          </w:p>
        </w:tc>
      </w:tr>
      <w:tr w:rsidR="006D1373" w:rsidRPr="004F3534" w14:paraId="7D0467C9"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7A5A8099"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086D1ECC"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2D0E941D"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bCs/>
                <w:sz w:val="18"/>
                <w:szCs w:val="18"/>
              </w:rPr>
              <w:t>Heavy Equipment</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2354ED63"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0C23A212"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4E0D3B5E"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6CAB7324"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sz w:val="18"/>
                <w:szCs w:val="18"/>
              </w:rPr>
              <w:t>Date Corrected</w:t>
            </w:r>
          </w:p>
        </w:tc>
      </w:tr>
      <w:tr w:rsidR="006D1373" w:rsidRPr="004F3534" w14:paraId="3FF46C46"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5D432F2E"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Pr>
                <w:rFonts w:eastAsia="Calibri" w:cs="Tahoma"/>
                <w:sz w:val="18"/>
                <w:szCs w:val="20"/>
              </w:rPr>
              <w:t>Daily</w:t>
            </w:r>
            <w:r w:rsidRPr="00396E8A">
              <w:rPr>
                <w:rFonts w:eastAsia="Calibri" w:cs="Tahoma"/>
                <w:sz w:val="18"/>
                <w:szCs w:val="20"/>
              </w:rPr>
              <w:t xml:space="preserve"> inspection, seatbelts used, backup alarms, no riders, lights </w:t>
            </w:r>
            <w:r w:rsidR="00D320B5">
              <w:rPr>
                <w:rFonts w:eastAsia="Calibri" w:cs="Tahoma"/>
                <w:sz w:val="18"/>
                <w:szCs w:val="20"/>
              </w:rPr>
              <w:t>and</w:t>
            </w:r>
            <w:r w:rsidRPr="00396E8A">
              <w:rPr>
                <w:rFonts w:eastAsia="Calibri" w:cs="Tahoma"/>
                <w:sz w:val="18"/>
                <w:szCs w:val="20"/>
              </w:rPr>
              <w:t xml:space="preserve"> warning signals working, </w:t>
            </w:r>
            <w:r>
              <w:rPr>
                <w:rFonts w:eastAsia="Calibri" w:cs="Tahoma"/>
                <w:sz w:val="18"/>
                <w:szCs w:val="20"/>
              </w:rPr>
              <w:t xml:space="preserve">mirrors adjusted, </w:t>
            </w:r>
            <w:r w:rsidRPr="00396E8A">
              <w:rPr>
                <w:rFonts w:eastAsia="Calibri" w:cs="Tahoma"/>
                <w:sz w:val="18"/>
                <w:szCs w:val="20"/>
              </w:rPr>
              <w:t>etc.</w:t>
            </w:r>
          </w:p>
        </w:tc>
        <w:tc>
          <w:tcPr>
            <w:tcW w:w="570" w:type="dxa"/>
            <w:tcBorders>
              <w:top w:val="single" w:sz="8" w:space="0" w:color="auto"/>
              <w:left w:val="nil"/>
              <w:bottom w:val="single" w:sz="8" w:space="0" w:color="auto"/>
              <w:right w:val="nil"/>
            </w:tcBorders>
            <w:hideMark/>
          </w:tcPr>
          <w:p w14:paraId="7575E4F4"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46DD5E66"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357B4F57"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569F7FBD" w14:textId="77777777" w:rsidR="006D1373" w:rsidRPr="00396E8A" w:rsidRDefault="006D1373" w:rsidP="00B810AE">
            <w:pPr>
              <w:spacing w:before="40" w:after="40" w:line="240" w:lineRule="auto"/>
              <w:rPr>
                <w:rFonts w:eastAsia="Calibri" w:cs="Tahoma"/>
                <w:sz w:val="18"/>
                <w:szCs w:val="20"/>
              </w:rPr>
            </w:pPr>
          </w:p>
        </w:tc>
      </w:tr>
      <w:tr w:rsidR="006D1373" w:rsidRPr="004F3534" w14:paraId="25774E64"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1EEA8183"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7BE9C67D"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6D0716F6"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bCs/>
                <w:sz w:val="18"/>
                <w:szCs w:val="18"/>
              </w:rPr>
              <w:t>Fall Protection</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4408C3E4"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1F4FEAA8"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57E9E6ED"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434CFF45"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sz w:val="18"/>
                <w:szCs w:val="18"/>
              </w:rPr>
              <w:t>Date Corrected</w:t>
            </w:r>
          </w:p>
        </w:tc>
      </w:tr>
      <w:tr w:rsidR="006D1373" w:rsidRPr="004F3534" w14:paraId="307BB5A0"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5270B41A"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 xml:space="preserve">Floor openings covered/guarded, guardrails adequate height and strength, </w:t>
            </w:r>
            <w:r w:rsidR="008C0045">
              <w:rPr>
                <w:rFonts w:eastAsia="Calibri" w:cs="Tahoma"/>
                <w:sz w:val="18"/>
                <w:szCs w:val="20"/>
              </w:rPr>
              <w:t>toeboard</w:t>
            </w:r>
            <w:r w:rsidRPr="00396E8A">
              <w:rPr>
                <w:rFonts w:eastAsia="Calibri" w:cs="Tahoma"/>
                <w:sz w:val="18"/>
                <w:szCs w:val="20"/>
              </w:rPr>
              <w:t>s as needed, wall openings, etc.</w:t>
            </w:r>
          </w:p>
        </w:tc>
        <w:tc>
          <w:tcPr>
            <w:tcW w:w="570" w:type="dxa"/>
            <w:tcBorders>
              <w:top w:val="single" w:sz="8" w:space="0" w:color="auto"/>
              <w:left w:val="nil"/>
              <w:bottom w:val="single" w:sz="8" w:space="0" w:color="auto"/>
              <w:right w:val="nil"/>
            </w:tcBorders>
            <w:hideMark/>
          </w:tcPr>
          <w:p w14:paraId="48BA2BAD"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292A6AB5"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5B4C79F1"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1FEF0ABD" w14:textId="77777777" w:rsidR="006D1373" w:rsidRPr="00396E8A" w:rsidRDefault="006D1373" w:rsidP="00B810AE">
            <w:pPr>
              <w:spacing w:before="40" w:after="40" w:line="240" w:lineRule="auto"/>
              <w:rPr>
                <w:rFonts w:eastAsia="Calibri" w:cs="Tahoma"/>
                <w:sz w:val="18"/>
                <w:szCs w:val="20"/>
              </w:rPr>
            </w:pPr>
          </w:p>
        </w:tc>
      </w:tr>
      <w:tr w:rsidR="006D1373" w:rsidRPr="004F3534" w14:paraId="5CACDBAC"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14F3811C"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05BC5824"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6E7440C7"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bCs/>
                <w:sz w:val="18"/>
                <w:szCs w:val="18"/>
              </w:rPr>
              <w:t>Handling and Storage of Materials</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7CE616B0"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22015CA5"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294BDF6A"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5EC6A532"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sz w:val="18"/>
                <w:szCs w:val="18"/>
              </w:rPr>
              <w:t>Date Corrected</w:t>
            </w:r>
          </w:p>
        </w:tc>
      </w:tr>
      <w:tr w:rsidR="006D1373" w:rsidRPr="004F3534" w14:paraId="0E6B988C"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258E22EA"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Proper storage for stability/loading, lifting techniques, rigging, clear passageways, sufficient employees, etc.</w:t>
            </w:r>
          </w:p>
        </w:tc>
        <w:tc>
          <w:tcPr>
            <w:tcW w:w="570" w:type="dxa"/>
            <w:tcBorders>
              <w:top w:val="single" w:sz="8" w:space="0" w:color="auto"/>
              <w:left w:val="nil"/>
              <w:bottom w:val="single" w:sz="8" w:space="0" w:color="auto"/>
              <w:right w:val="nil"/>
            </w:tcBorders>
            <w:hideMark/>
          </w:tcPr>
          <w:p w14:paraId="58DE2992"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5DEDB994"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03F5400E"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72A71207" w14:textId="77777777" w:rsidR="006D1373" w:rsidRPr="00396E8A" w:rsidRDefault="006D1373" w:rsidP="00B810AE">
            <w:pPr>
              <w:spacing w:before="40" w:after="40" w:line="240" w:lineRule="auto"/>
              <w:rPr>
                <w:rFonts w:eastAsia="Calibri" w:cs="Tahoma"/>
                <w:sz w:val="18"/>
                <w:szCs w:val="20"/>
              </w:rPr>
            </w:pPr>
          </w:p>
        </w:tc>
      </w:tr>
      <w:tr w:rsidR="006D1373" w:rsidRPr="004F3534" w14:paraId="20B6B916"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50C7EC07"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525B3C60"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1CE75417"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bCs/>
                <w:sz w:val="18"/>
                <w:szCs w:val="18"/>
              </w:rPr>
              <w:t>Demolition</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7191BAB0"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7EB3E4F3"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56633796"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37585254"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sz w:val="18"/>
                <w:szCs w:val="18"/>
              </w:rPr>
              <w:t>Date Corrected</w:t>
            </w:r>
          </w:p>
        </w:tc>
      </w:tr>
      <w:tr w:rsidR="006D1373" w:rsidRPr="004F3534" w14:paraId="26A2AF0C"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1128233E"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Pre-planned, utilities off, HazMat, chutes &gt; 20’, etc.</w:t>
            </w:r>
          </w:p>
        </w:tc>
        <w:tc>
          <w:tcPr>
            <w:tcW w:w="570" w:type="dxa"/>
            <w:tcBorders>
              <w:top w:val="single" w:sz="8" w:space="0" w:color="auto"/>
              <w:left w:val="nil"/>
              <w:bottom w:val="single" w:sz="8" w:space="0" w:color="auto"/>
              <w:right w:val="nil"/>
            </w:tcBorders>
            <w:hideMark/>
          </w:tcPr>
          <w:p w14:paraId="4BDCB85F"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6D99ECDA"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452046F4"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024EDDE1" w14:textId="77777777" w:rsidR="006D1373" w:rsidRPr="00396E8A" w:rsidRDefault="006D1373" w:rsidP="00B810AE">
            <w:pPr>
              <w:spacing w:before="40" w:after="40" w:line="240" w:lineRule="auto"/>
              <w:rPr>
                <w:rFonts w:eastAsia="Calibri" w:cs="Tahoma"/>
                <w:sz w:val="18"/>
                <w:szCs w:val="20"/>
              </w:rPr>
            </w:pPr>
          </w:p>
        </w:tc>
      </w:tr>
      <w:tr w:rsidR="006D1373" w:rsidRPr="004F3534" w14:paraId="19AF339B"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4A221C94"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5EB05295"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715B92FA"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bCs/>
                <w:sz w:val="18"/>
                <w:szCs w:val="18"/>
              </w:rPr>
              <w:t>Steel Erection</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61228092"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03AB55B5"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5F03AD1C"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2B14F965"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sz w:val="18"/>
                <w:szCs w:val="18"/>
              </w:rPr>
              <w:t>Date Corrected</w:t>
            </w:r>
          </w:p>
        </w:tc>
      </w:tr>
      <w:tr w:rsidR="006D1373" w:rsidRPr="004F3534" w14:paraId="127A9ED0"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2D5D157E"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PPE worn, taglines, fire hazards protected, floor openings, rigging/crane checked and used correctly, fall protection, etc.</w:t>
            </w:r>
          </w:p>
        </w:tc>
        <w:tc>
          <w:tcPr>
            <w:tcW w:w="570" w:type="dxa"/>
            <w:tcBorders>
              <w:top w:val="single" w:sz="8" w:space="0" w:color="auto"/>
              <w:left w:val="nil"/>
              <w:bottom w:val="single" w:sz="8" w:space="0" w:color="auto"/>
              <w:right w:val="nil"/>
            </w:tcBorders>
            <w:hideMark/>
          </w:tcPr>
          <w:p w14:paraId="670E43CF"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294C4F84"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6F934355"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7F8AFF8C" w14:textId="77777777" w:rsidR="006D1373" w:rsidRPr="00396E8A" w:rsidRDefault="006D1373" w:rsidP="00B810AE">
            <w:pPr>
              <w:spacing w:before="40" w:after="40" w:line="240" w:lineRule="auto"/>
              <w:rPr>
                <w:rFonts w:eastAsia="Calibri" w:cs="Tahoma"/>
                <w:sz w:val="18"/>
                <w:szCs w:val="20"/>
              </w:rPr>
            </w:pPr>
          </w:p>
        </w:tc>
      </w:tr>
      <w:tr w:rsidR="006D1373" w:rsidRPr="004F3534" w14:paraId="6B7F7A36"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052B5C45"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r w:rsidRPr="00562502">
              <w:rPr>
                <w:rFonts w:cs="Tahoma"/>
                <w:b/>
                <w:bCs/>
                <w:noProof/>
                <w:szCs w:val="20"/>
                <w:u w:val="single"/>
              </w:rPr>
              <w:t xml:space="preserve"> </w:t>
            </w:r>
          </w:p>
        </w:tc>
      </w:tr>
      <w:tr w:rsidR="00B810AE" w:rsidRPr="004F3534" w14:paraId="2B672AC2"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14805DD5"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bCs/>
                <w:sz w:val="18"/>
                <w:szCs w:val="18"/>
              </w:rPr>
              <w:t>Welding and Cutting</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1B9C83BB"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5E765E1F"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7E05A625"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39C3E64F"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sz w:val="18"/>
                <w:szCs w:val="18"/>
              </w:rPr>
              <w:t>Date Corrected</w:t>
            </w:r>
          </w:p>
        </w:tc>
      </w:tr>
      <w:tr w:rsidR="006D1373" w:rsidRPr="004F3534" w14:paraId="5406FAD1"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2FE027F3"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Flash shielded, Oxy/Fuel separated, caps, PPE, fire extinguishers, valves closed, flash back arrestors, hoses/cables, etc.</w:t>
            </w:r>
          </w:p>
        </w:tc>
        <w:tc>
          <w:tcPr>
            <w:tcW w:w="570" w:type="dxa"/>
            <w:tcBorders>
              <w:top w:val="single" w:sz="8" w:space="0" w:color="auto"/>
              <w:left w:val="nil"/>
              <w:bottom w:val="single" w:sz="8" w:space="0" w:color="auto"/>
              <w:right w:val="nil"/>
            </w:tcBorders>
            <w:hideMark/>
          </w:tcPr>
          <w:p w14:paraId="45695617"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75188EC3"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4A29C9F2"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4035338A" w14:textId="77777777" w:rsidR="006D1373" w:rsidRPr="00396E8A" w:rsidRDefault="006D1373" w:rsidP="00B810AE">
            <w:pPr>
              <w:spacing w:before="40" w:after="40" w:line="240" w:lineRule="auto"/>
              <w:rPr>
                <w:rFonts w:eastAsia="Calibri" w:cs="Tahoma"/>
                <w:sz w:val="18"/>
                <w:szCs w:val="20"/>
              </w:rPr>
            </w:pPr>
          </w:p>
        </w:tc>
      </w:tr>
      <w:tr w:rsidR="006D1373" w:rsidRPr="004F3534" w14:paraId="2E36DECA"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2AD0FAEB"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7D10CF7A"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0A0DC7EC"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bCs/>
                <w:sz w:val="18"/>
                <w:szCs w:val="18"/>
              </w:rPr>
              <w:t>Concrete Construction</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4DBB68B9"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29AD5FB1"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7B3CE502"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6A2A8A84"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sz w:val="18"/>
                <w:szCs w:val="18"/>
              </w:rPr>
              <w:t>Date Corrected</w:t>
            </w:r>
          </w:p>
        </w:tc>
      </w:tr>
      <w:tr w:rsidR="006D1373" w:rsidRPr="004F3534" w14:paraId="0BE8DDE8"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08F4803F"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Forms braced, PPE, rebar caps, nails removed, etc.</w:t>
            </w:r>
          </w:p>
        </w:tc>
        <w:tc>
          <w:tcPr>
            <w:tcW w:w="570" w:type="dxa"/>
            <w:tcBorders>
              <w:top w:val="single" w:sz="8" w:space="0" w:color="auto"/>
              <w:left w:val="nil"/>
              <w:bottom w:val="single" w:sz="8" w:space="0" w:color="auto"/>
              <w:right w:val="nil"/>
            </w:tcBorders>
            <w:hideMark/>
          </w:tcPr>
          <w:p w14:paraId="26E8AD5B"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474F45F0"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473AE5C6"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398DB1C0" w14:textId="77777777" w:rsidR="006D1373" w:rsidRPr="00396E8A" w:rsidRDefault="006D1373" w:rsidP="00B810AE">
            <w:pPr>
              <w:spacing w:before="40" w:after="40" w:line="240" w:lineRule="auto"/>
              <w:rPr>
                <w:rFonts w:eastAsia="Calibri" w:cs="Tahoma"/>
                <w:sz w:val="18"/>
                <w:szCs w:val="20"/>
              </w:rPr>
            </w:pPr>
          </w:p>
        </w:tc>
      </w:tr>
      <w:tr w:rsidR="006D1373" w:rsidRPr="004F3534" w14:paraId="3021B7DD"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7F95C7DF"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1DEC49EC"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18976AE3"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bCs/>
                <w:sz w:val="18"/>
                <w:szCs w:val="18"/>
              </w:rPr>
              <w:t>Work in Roadways and Traffic Zones</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03EC3287"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175B1107"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1BA904EC"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3E2EA13C"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sz w:val="18"/>
                <w:szCs w:val="18"/>
              </w:rPr>
              <w:t>Date Corrected</w:t>
            </w:r>
          </w:p>
        </w:tc>
      </w:tr>
      <w:tr w:rsidR="006D1373" w:rsidRPr="004F3534" w14:paraId="38C36614"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0CDCB562" w14:textId="77777777" w:rsidR="006D1373" w:rsidRPr="00396E8A" w:rsidRDefault="006D1373" w:rsidP="00B810AE">
            <w:pPr>
              <w:widowControl w:val="0"/>
              <w:tabs>
                <w:tab w:val="left" w:pos="400"/>
                <w:tab w:val="center" w:pos="5400"/>
                <w:tab w:val="center" w:pos="5940"/>
                <w:tab w:val="center" w:pos="6480"/>
                <w:tab w:val="left" w:pos="7020"/>
                <w:tab w:val="left" w:leader="underscore" w:pos="8496"/>
              </w:tabs>
              <w:autoSpaceDE w:val="0"/>
              <w:autoSpaceDN w:val="0"/>
              <w:spacing w:before="40" w:after="40" w:line="240" w:lineRule="auto"/>
              <w:rPr>
                <w:rFonts w:eastAsia="Calibri" w:cs="Tahoma"/>
                <w:sz w:val="18"/>
                <w:szCs w:val="20"/>
              </w:rPr>
            </w:pPr>
            <w:r w:rsidRPr="00396E8A">
              <w:rPr>
                <w:rFonts w:eastAsia="Calibri" w:cs="Tahoma"/>
                <w:sz w:val="18"/>
                <w:szCs w:val="20"/>
              </w:rPr>
              <w:t xml:space="preserve">Proper TTC setup, </w:t>
            </w:r>
            <w:r>
              <w:rPr>
                <w:rFonts w:eastAsia="Calibri" w:cs="Tahoma"/>
                <w:sz w:val="18"/>
                <w:szCs w:val="20"/>
              </w:rPr>
              <w:t>hi-visibility clothing worn</w:t>
            </w:r>
            <w:r w:rsidRPr="00396E8A">
              <w:rPr>
                <w:rFonts w:eastAsia="Calibri" w:cs="Tahoma"/>
                <w:sz w:val="18"/>
                <w:szCs w:val="20"/>
              </w:rPr>
              <w:t>, adequate work area for crew, workers alert and aware.</w:t>
            </w:r>
          </w:p>
        </w:tc>
        <w:tc>
          <w:tcPr>
            <w:tcW w:w="570" w:type="dxa"/>
            <w:tcBorders>
              <w:top w:val="single" w:sz="8" w:space="0" w:color="auto"/>
              <w:left w:val="nil"/>
              <w:bottom w:val="single" w:sz="8" w:space="0" w:color="auto"/>
              <w:right w:val="nil"/>
            </w:tcBorders>
            <w:hideMark/>
          </w:tcPr>
          <w:p w14:paraId="0A27317E"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1CA26DCA"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1E5AAF02"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17F8A44A" w14:textId="77777777" w:rsidR="006D1373" w:rsidRPr="00396E8A" w:rsidRDefault="006D1373" w:rsidP="00B810AE">
            <w:pPr>
              <w:spacing w:before="40" w:after="40" w:line="240" w:lineRule="auto"/>
              <w:rPr>
                <w:rFonts w:eastAsia="Calibri" w:cs="Tahoma"/>
                <w:sz w:val="18"/>
                <w:szCs w:val="20"/>
              </w:rPr>
            </w:pPr>
          </w:p>
        </w:tc>
      </w:tr>
      <w:tr w:rsidR="006D1373" w:rsidRPr="004F3534" w14:paraId="34DC29D9"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3B2FD3C6"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3E7BE8DE" w14:textId="77777777" w:rsidTr="00B810AE">
        <w:trPr>
          <w:trHeight w:val="288"/>
        </w:trPr>
        <w:tc>
          <w:tcPr>
            <w:tcW w:w="6354" w:type="dxa"/>
            <w:tcBorders>
              <w:top w:val="single" w:sz="8" w:space="0" w:color="auto"/>
              <w:left w:val="single" w:sz="12" w:space="0" w:color="auto"/>
              <w:bottom w:val="single" w:sz="8" w:space="0" w:color="auto"/>
              <w:right w:val="nil"/>
            </w:tcBorders>
            <w:shd w:val="clear" w:color="auto" w:fill="D9D9D9" w:themeFill="background1" w:themeFillShade="D9"/>
            <w:hideMark/>
          </w:tcPr>
          <w:p w14:paraId="7D3E3847"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bCs/>
                <w:sz w:val="18"/>
                <w:szCs w:val="18"/>
              </w:rPr>
              <w:t>Masonry</w:t>
            </w:r>
          </w:p>
        </w:tc>
        <w:tc>
          <w:tcPr>
            <w:tcW w:w="570" w:type="dxa"/>
            <w:tcBorders>
              <w:top w:val="single" w:sz="8" w:space="0" w:color="auto"/>
              <w:left w:val="nil"/>
              <w:bottom w:val="single" w:sz="8" w:space="0" w:color="auto"/>
              <w:right w:val="nil"/>
            </w:tcBorders>
            <w:shd w:val="clear" w:color="auto" w:fill="D9D9D9" w:themeFill="background1" w:themeFillShade="D9"/>
            <w:hideMark/>
          </w:tcPr>
          <w:p w14:paraId="570202D0"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left w:val="nil"/>
              <w:bottom w:val="single" w:sz="8" w:space="0" w:color="auto"/>
              <w:right w:val="nil"/>
            </w:tcBorders>
            <w:shd w:val="clear" w:color="auto" w:fill="D9D9D9" w:themeFill="background1" w:themeFillShade="D9"/>
            <w:hideMark/>
          </w:tcPr>
          <w:p w14:paraId="0332CBB2"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left w:val="nil"/>
              <w:bottom w:val="single" w:sz="8" w:space="0" w:color="auto"/>
              <w:right w:val="nil"/>
            </w:tcBorders>
            <w:shd w:val="clear" w:color="auto" w:fill="D9D9D9" w:themeFill="background1" w:themeFillShade="D9"/>
            <w:hideMark/>
          </w:tcPr>
          <w:p w14:paraId="4EBD0EE1"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left w:val="nil"/>
              <w:bottom w:val="single" w:sz="8" w:space="0" w:color="auto"/>
              <w:right w:val="single" w:sz="12" w:space="0" w:color="auto"/>
            </w:tcBorders>
            <w:shd w:val="clear" w:color="auto" w:fill="D9D9D9" w:themeFill="background1" w:themeFillShade="D9"/>
            <w:hideMark/>
          </w:tcPr>
          <w:p w14:paraId="45F0B5D1"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sz w:val="18"/>
                <w:szCs w:val="18"/>
              </w:rPr>
              <w:t>Date Corrected</w:t>
            </w:r>
          </w:p>
        </w:tc>
      </w:tr>
      <w:tr w:rsidR="006D1373" w:rsidRPr="004F3534" w14:paraId="27E95F5B"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32A1739A"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 xml:space="preserve">Proper scaffold, dust control, safe hoisting, </w:t>
            </w:r>
            <w:r>
              <w:rPr>
                <w:rFonts w:eastAsia="Calibri" w:cs="Tahoma"/>
                <w:sz w:val="18"/>
                <w:szCs w:val="20"/>
              </w:rPr>
              <w:t xml:space="preserve">LAZ, </w:t>
            </w:r>
            <w:r w:rsidRPr="00396E8A">
              <w:rPr>
                <w:rFonts w:eastAsia="Calibri" w:cs="Tahoma"/>
                <w:sz w:val="18"/>
                <w:szCs w:val="20"/>
              </w:rPr>
              <w:t>wall bracing, etc.</w:t>
            </w:r>
          </w:p>
        </w:tc>
        <w:tc>
          <w:tcPr>
            <w:tcW w:w="570" w:type="dxa"/>
            <w:tcBorders>
              <w:top w:val="single" w:sz="8" w:space="0" w:color="auto"/>
              <w:left w:val="nil"/>
              <w:bottom w:val="single" w:sz="8" w:space="0" w:color="auto"/>
              <w:right w:val="nil"/>
            </w:tcBorders>
            <w:hideMark/>
          </w:tcPr>
          <w:p w14:paraId="76DCA472"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099DB0E3"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0197B788"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34687F53" w14:textId="77777777" w:rsidR="006D1373" w:rsidRPr="00396E8A" w:rsidRDefault="006D1373" w:rsidP="00B810AE">
            <w:pPr>
              <w:spacing w:before="40" w:after="40" w:line="240" w:lineRule="auto"/>
              <w:rPr>
                <w:rFonts w:eastAsia="Calibri" w:cs="Tahoma"/>
                <w:sz w:val="18"/>
                <w:szCs w:val="20"/>
              </w:rPr>
            </w:pPr>
          </w:p>
        </w:tc>
      </w:tr>
      <w:tr w:rsidR="006D1373" w:rsidRPr="004F3534" w14:paraId="64BE9A59" w14:textId="77777777" w:rsidTr="00B810AE">
        <w:trPr>
          <w:trHeight w:val="288"/>
        </w:trPr>
        <w:tc>
          <w:tcPr>
            <w:tcW w:w="9350" w:type="dxa"/>
            <w:gridSpan w:val="5"/>
            <w:tcBorders>
              <w:top w:val="single" w:sz="8" w:space="0" w:color="auto"/>
              <w:left w:val="single" w:sz="12" w:space="0" w:color="auto"/>
              <w:bottom w:val="single" w:sz="8" w:space="0" w:color="auto"/>
              <w:right w:val="single" w:sz="12" w:space="0" w:color="auto"/>
            </w:tcBorders>
            <w:hideMark/>
          </w:tcPr>
          <w:p w14:paraId="3EFC00FC"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r w:rsidR="00B810AE" w:rsidRPr="004F3534" w14:paraId="3976E264" w14:textId="77777777" w:rsidTr="00B810AE">
        <w:trPr>
          <w:trHeight w:val="288"/>
        </w:trPr>
        <w:tc>
          <w:tcPr>
            <w:tcW w:w="6354" w:type="dxa"/>
            <w:tcBorders>
              <w:top w:val="single" w:sz="8" w:space="0" w:color="auto"/>
              <w:left w:val="single" w:sz="12" w:space="0" w:color="auto"/>
              <w:bottom w:val="single" w:sz="8" w:space="0" w:color="auto"/>
            </w:tcBorders>
            <w:shd w:val="clear" w:color="auto" w:fill="D9D9D9" w:themeFill="background1" w:themeFillShade="D9"/>
            <w:hideMark/>
          </w:tcPr>
          <w:p w14:paraId="7F3445E9"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bCs/>
                <w:sz w:val="18"/>
                <w:szCs w:val="18"/>
              </w:rPr>
              <w:t>Asbestos</w:t>
            </w:r>
          </w:p>
        </w:tc>
        <w:tc>
          <w:tcPr>
            <w:tcW w:w="570" w:type="dxa"/>
            <w:tcBorders>
              <w:top w:val="single" w:sz="8" w:space="0" w:color="auto"/>
              <w:bottom w:val="single" w:sz="8" w:space="0" w:color="auto"/>
            </w:tcBorders>
            <w:shd w:val="clear" w:color="auto" w:fill="D9D9D9" w:themeFill="background1" w:themeFillShade="D9"/>
            <w:hideMark/>
          </w:tcPr>
          <w:p w14:paraId="136AE5F9"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Yes</w:t>
            </w:r>
          </w:p>
        </w:tc>
        <w:tc>
          <w:tcPr>
            <w:tcW w:w="502" w:type="dxa"/>
            <w:tcBorders>
              <w:top w:val="single" w:sz="8" w:space="0" w:color="auto"/>
              <w:bottom w:val="single" w:sz="8" w:space="0" w:color="auto"/>
            </w:tcBorders>
            <w:shd w:val="clear" w:color="auto" w:fill="D9D9D9" w:themeFill="background1" w:themeFillShade="D9"/>
            <w:hideMark/>
          </w:tcPr>
          <w:p w14:paraId="07052B59"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No</w:t>
            </w:r>
          </w:p>
        </w:tc>
        <w:tc>
          <w:tcPr>
            <w:tcW w:w="582" w:type="dxa"/>
            <w:tcBorders>
              <w:top w:val="single" w:sz="8" w:space="0" w:color="auto"/>
              <w:bottom w:val="single" w:sz="8" w:space="0" w:color="auto"/>
            </w:tcBorders>
            <w:shd w:val="clear" w:color="auto" w:fill="D9D9D9" w:themeFill="background1" w:themeFillShade="D9"/>
            <w:hideMark/>
          </w:tcPr>
          <w:p w14:paraId="6C5C970C" w14:textId="77777777" w:rsidR="00B810AE" w:rsidRPr="00980B8E" w:rsidRDefault="00B810AE" w:rsidP="00B810AE">
            <w:pPr>
              <w:spacing w:before="40" w:after="40" w:line="240" w:lineRule="auto"/>
              <w:rPr>
                <w:rFonts w:eastAsia="Calibri" w:cs="Tahoma"/>
                <w:b/>
                <w:sz w:val="18"/>
                <w:szCs w:val="20"/>
              </w:rPr>
            </w:pPr>
            <w:r w:rsidRPr="00980B8E">
              <w:rPr>
                <w:rFonts w:eastAsia="Calibri" w:cs="Tahoma"/>
                <w:b/>
                <w:sz w:val="18"/>
                <w:szCs w:val="20"/>
              </w:rPr>
              <w:t>N/A</w:t>
            </w:r>
          </w:p>
        </w:tc>
        <w:tc>
          <w:tcPr>
            <w:tcW w:w="1342" w:type="dxa"/>
            <w:tcBorders>
              <w:top w:val="single" w:sz="8" w:space="0" w:color="auto"/>
              <w:bottom w:val="single" w:sz="8" w:space="0" w:color="auto"/>
              <w:right w:val="single" w:sz="12" w:space="0" w:color="auto"/>
            </w:tcBorders>
            <w:shd w:val="clear" w:color="auto" w:fill="D9D9D9" w:themeFill="background1" w:themeFillShade="D9"/>
            <w:hideMark/>
          </w:tcPr>
          <w:p w14:paraId="371B9D86" w14:textId="77777777" w:rsidR="00B810AE" w:rsidRPr="00980B8E" w:rsidRDefault="00B810AE" w:rsidP="00B810AE">
            <w:pPr>
              <w:spacing w:before="40" w:after="40" w:line="240" w:lineRule="auto"/>
              <w:rPr>
                <w:rFonts w:asciiTheme="minorHAnsi" w:eastAsia="Calibri" w:hAnsiTheme="minorHAnsi" w:cstheme="minorHAnsi"/>
                <w:b/>
                <w:sz w:val="18"/>
                <w:szCs w:val="18"/>
              </w:rPr>
            </w:pPr>
            <w:r w:rsidRPr="00980B8E">
              <w:rPr>
                <w:rFonts w:asciiTheme="minorHAnsi" w:eastAsia="Calibri" w:hAnsiTheme="minorHAnsi" w:cstheme="minorHAnsi"/>
                <w:b/>
                <w:sz w:val="18"/>
                <w:szCs w:val="18"/>
              </w:rPr>
              <w:t>Date Corrected</w:t>
            </w:r>
          </w:p>
        </w:tc>
      </w:tr>
      <w:tr w:rsidR="006D1373" w:rsidRPr="004F3534" w14:paraId="70CA98AD" w14:textId="77777777" w:rsidTr="00B810AE">
        <w:trPr>
          <w:trHeight w:val="288"/>
        </w:trPr>
        <w:tc>
          <w:tcPr>
            <w:tcW w:w="6354" w:type="dxa"/>
            <w:tcBorders>
              <w:top w:val="single" w:sz="8" w:space="0" w:color="auto"/>
              <w:left w:val="single" w:sz="12" w:space="0" w:color="auto"/>
              <w:bottom w:val="single" w:sz="8" w:space="0" w:color="auto"/>
              <w:right w:val="nil"/>
            </w:tcBorders>
            <w:hideMark/>
          </w:tcPr>
          <w:p w14:paraId="20D7DF76" w14:textId="77777777" w:rsidR="006D1373" w:rsidRPr="00396E8A" w:rsidRDefault="006D1373" w:rsidP="00B810AE">
            <w:pPr>
              <w:tabs>
                <w:tab w:val="center" w:pos="5400"/>
                <w:tab w:val="center" w:pos="5940"/>
                <w:tab w:val="center" w:pos="6480"/>
                <w:tab w:val="left" w:pos="7020"/>
                <w:tab w:val="left" w:leader="underscore" w:pos="8496"/>
              </w:tabs>
              <w:spacing w:before="40" w:after="40" w:line="240" w:lineRule="auto"/>
              <w:rPr>
                <w:rFonts w:eastAsia="Calibri" w:cs="Tahoma"/>
                <w:sz w:val="18"/>
                <w:szCs w:val="20"/>
              </w:rPr>
            </w:pPr>
            <w:r w:rsidRPr="00396E8A">
              <w:rPr>
                <w:rFonts w:eastAsia="Calibri" w:cs="Tahoma"/>
                <w:sz w:val="18"/>
                <w:szCs w:val="20"/>
              </w:rPr>
              <w:t>Procedure for unexpected presence – Stop Work, etc.</w:t>
            </w:r>
          </w:p>
        </w:tc>
        <w:tc>
          <w:tcPr>
            <w:tcW w:w="570" w:type="dxa"/>
            <w:tcBorders>
              <w:top w:val="single" w:sz="8" w:space="0" w:color="auto"/>
              <w:left w:val="nil"/>
              <w:bottom w:val="single" w:sz="8" w:space="0" w:color="auto"/>
              <w:right w:val="nil"/>
            </w:tcBorders>
            <w:hideMark/>
          </w:tcPr>
          <w:p w14:paraId="14A47023"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02" w:type="dxa"/>
            <w:tcBorders>
              <w:top w:val="single" w:sz="8" w:space="0" w:color="auto"/>
              <w:left w:val="nil"/>
              <w:bottom w:val="single" w:sz="8" w:space="0" w:color="auto"/>
              <w:right w:val="nil"/>
            </w:tcBorders>
            <w:hideMark/>
          </w:tcPr>
          <w:p w14:paraId="036EA006"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582" w:type="dxa"/>
            <w:tcBorders>
              <w:top w:val="single" w:sz="8" w:space="0" w:color="auto"/>
              <w:left w:val="nil"/>
              <w:bottom w:val="single" w:sz="8" w:space="0" w:color="auto"/>
              <w:right w:val="nil"/>
            </w:tcBorders>
            <w:hideMark/>
          </w:tcPr>
          <w:p w14:paraId="45FDA739" w14:textId="77777777" w:rsidR="006D1373" w:rsidRPr="00396E8A" w:rsidRDefault="006D1373" w:rsidP="00B810AE">
            <w:pPr>
              <w:spacing w:before="40" w:after="40" w:line="240" w:lineRule="auto"/>
              <w:jc w:val="center"/>
              <w:rPr>
                <w:rFonts w:eastAsia="Calibri" w:cs="Tahoma"/>
                <w:sz w:val="32"/>
                <w:szCs w:val="32"/>
              </w:rPr>
            </w:pPr>
            <w:r w:rsidRPr="00396E8A">
              <w:rPr>
                <w:rFonts w:eastAsia="Calibri" w:cs="Tahoma"/>
                <w:sz w:val="32"/>
                <w:szCs w:val="32"/>
              </w:rPr>
              <w:sym w:font="Wingdings" w:char="F071"/>
            </w:r>
          </w:p>
        </w:tc>
        <w:tc>
          <w:tcPr>
            <w:tcW w:w="1342" w:type="dxa"/>
            <w:tcBorders>
              <w:top w:val="single" w:sz="8" w:space="0" w:color="auto"/>
              <w:left w:val="nil"/>
              <w:bottom w:val="single" w:sz="8" w:space="0" w:color="auto"/>
              <w:right w:val="single" w:sz="12" w:space="0" w:color="auto"/>
            </w:tcBorders>
          </w:tcPr>
          <w:p w14:paraId="2F051385" w14:textId="77777777" w:rsidR="006D1373" w:rsidRPr="00396E8A" w:rsidRDefault="006D1373" w:rsidP="00B810AE">
            <w:pPr>
              <w:spacing w:before="40" w:after="40" w:line="240" w:lineRule="auto"/>
              <w:rPr>
                <w:rFonts w:eastAsia="Calibri" w:cs="Tahoma"/>
                <w:sz w:val="18"/>
                <w:szCs w:val="20"/>
              </w:rPr>
            </w:pPr>
          </w:p>
        </w:tc>
      </w:tr>
      <w:tr w:rsidR="006D1373" w:rsidRPr="004F3534" w14:paraId="449C843B" w14:textId="77777777" w:rsidTr="00B810AE">
        <w:trPr>
          <w:trHeight w:val="288"/>
        </w:trPr>
        <w:tc>
          <w:tcPr>
            <w:tcW w:w="9350" w:type="dxa"/>
            <w:gridSpan w:val="5"/>
            <w:tcBorders>
              <w:top w:val="single" w:sz="8" w:space="0" w:color="auto"/>
              <w:left w:val="single" w:sz="12" w:space="0" w:color="auto"/>
              <w:bottom w:val="single" w:sz="12" w:space="0" w:color="auto"/>
              <w:right w:val="single" w:sz="12" w:space="0" w:color="auto"/>
            </w:tcBorders>
            <w:hideMark/>
          </w:tcPr>
          <w:p w14:paraId="27500A01" w14:textId="77777777" w:rsidR="006D1373" w:rsidRPr="00396E8A" w:rsidRDefault="006D1373" w:rsidP="00B810AE">
            <w:pPr>
              <w:spacing w:before="40" w:after="40" w:line="240" w:lineRule="auto"/>
              <w:rPr>
                <w:rFonts w:eastAsia="Calibri" w:cs="Tahoma"/>
                <w:sz w:val="18"/>
                <w:szCs w:val="20"/>
              </w:rPr>
            </w:pPr>
            <w:r w:rsidRPr="00396E8A">
              <w:rPr>
                <w:rFonts w:eastAsia="Calibri" w:cs="Tahoma"/>
                <w:color w:val="000000"/>
                <w:sz w:val="18"/>
                <w:szCs w:val="20"/>
              </w:rPr>
              <w:t>Comments:</w:t>
            </w:r>
          </w:p>
        </w:tc>
      </w:tr>
    </w:tbl>
    <w:p w14:paraId="4389AA4B" w14:textId="77777777" w:rsidR="00043707" w:rsidRDefault="00043707" w:rsidP="00B810AE">
      <w:bookmarkStart w:id="651" w:name="_Hlk33512245"/>
      <w:bookmarkEnd w:id="649"/>
      <w:bookmarkEnd w:id="650"/>
    </w:p>
    <w:bookmarkEnd w:id="651"/>
    <w:p w14:paraId="1356D771" w14:textId="77777777" w:rsidR="006D1373" w:rsidRDefault="006D1373" w:rsidP="006D1373">
      <w:pPr>
        <w:sectPr w:rsidR="006D1373" w:rsidSect="002A5A33">
          <w:pgSz w:w="12240" w:h="15840" w:code="1"/>
          <w:pgMar w:top="1440" w:right="1440" w:bottom="1008" w:left="1440" w:header="720" w:footer="432" w:gutter="0"/>
          <w:pgNumType w:start="1" w:chapStyle="1"/>
          <w:cols w:space="252"/>
          <w:docGrid w:linePitch="360"/>
        </w:sectPr>
      </w:pPr>
    </w:p>
    <w:p w14:paraId="0593B583" w14:textId="77777777" w:rsidR="006D1373" w:rsidRPr="0013383E" w:rsidRDefault="006D1373" w:rsidP="009E4A95">
      <w:pPr>
        <w:pStyle w:val="Heading1"/>
      </w:pPr>
      <w:bookmarkStart w:id="652" w:name="_Toc71023433"/>
      <w:bookmarkStart w:id="653" w:name="_Toc71023515"/>
      <w:bookmarkStart w:id="654" w:name="_Toc71039023"/>
      <w:bookmarkStart w:id="655" w:name="_Toc71290382"/>
      <w:bookmarkStart w:id="656" w:name="_Toc71296765"/>
      <w:bookmarkStart w:id="657" w:name="_Toc71297196"/>
      <w:bookmarkStart w:id="658" w:name="_Toc71297429"/>
      <w:bookmarkStart w:id="659" w:name="_Toc71299527"/>
      <w:bookmarkStart w:id="660" w:name="_Toc71533134"/>
      <w:bookmarkStart w:id="661" w:name="_Toc72316248"/>
      <w:bookmarkStart w:id="662" w:name="_Toc72418131"/>
      <w:bookmarkStart w:id="663" w:name="_Toc72420354"/>
      <w:bookmarkStart w:id="664" w:name="_Toc72826880"/>
      <w:bookmarkStart w:id="665" w:name="_Toc73438376"/>
      <w:bookmarkStart w:id="666" w:name="_Toc78876809"/>
      <w:bookmarkStart w:id="667" w:name="_Toc80078971"/>
      <w:bookmarkStart w:id="668" w:name="_Toc80615750"/>
      <w:bookmarkStart w:id="669" w:name="_Toc80622786"/>
      <w:bookmarkStart w:id="670" w:name="_Toc80691300"/>
      <w:bookmarkStart w:id="671" w:name="_Toc81210794"/>
      <w:bookmarkStart w:id="672" w:name="_Toc83047463"/>
      <w:bookmarkStart w:id="673" w:name="_Toc83049967"/>
      <w:bookmarkStart w:id="674" w:name="_Toc83725638"/>
      <w:bookmarkStart w:id="675" w:name="_Toc85029437"/>
      <w:bookmarkStart w:id="676" w:name="_Toc85029588"/>
      <w:bookmarkStart w:id="677" w:name="_Toc85030526"/>
      <w:bookmarkStart w:id="678" w:name="_Toc85031104"/>
      <w:bookmarkStart w:id="679" w:name="_Toc85446747"/>
      <w:bookmarkStart w:id="680" w:name="_Toc85449246"/>
      <w:bookmarkStart w:id="681" w:name="_Toc85455547"/>
      <w:bookmarkStart w:id="682" w:name="_Toc85455696"/>
      <w:bookmarkStart w:id="683" w:name="_Toc86645262"/>
      <w:bookmarkStart w:id="684" w:name="_Toc87945748"/>
      <w:bookmarkStart w:id="685" w:name="_Toc92876227"/>
      <w:bookmarkStart w:id="686" w:name="_Toc93403903"/>
      <w:bookmarkStart w:id="687" w:name="_Toc94190148"/>
      <w:bookmarkStart w:id="688" w:name="_Toc94191325"/>
      <w:bookmarkStart w:id="689" w:name="_Toc94191423"/>
      <w:bookmarkStart w:id="690" w:name="_Toc164072542"/>
      <w:r w:rsidRPr="0013383E">
        <w:t>Job Hazard Analysis Plan</w:t>
      </w:r>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p>
    <w:p w14:paraId="0EA7238E" w14:textId="77777777" w:rsidR="006D1373" w:rsidRPr="00216BFA" w:rsidRDefault="006D1373" w:rsidP="009E4A95">
      <w:pPr>
        <w:pStyle w:val="Heading2"/>
      </w:pPr>
      <w:r>
        <w:t>Purpose, Scope, and Policy</w:t>
      </w:r>
    </w:p>
    <w:p w14:paraId="3D0BC492" w14:textId="77777777" w:rsidR="006D1373" w:rsidRPr="00216BFA" w:rsidRDefault="006D1373" w:rsidP="009E4A95">
      <w:pPr>
        <w:pStyle w:val="Heading3"/>
      </w:pPr>
      <w:r w:rsidRPr="00216BFA">
        <w:t>Purpose</w:t>
      </w:r>
    </w:p>
    <w:p w14:paraId="0780E18B" w14:textId="77EBAE8C" w:rsidR="006D1373" w:rsidRPr="00216BFA" w:rsidRDefault="006D1373" w:rsidP="006D1373">
      <w:pPr>
        <w:rPr>
          <w:rFonts w:cs="Tahoma"/>
          <w:szCs w:val="20"/>
        </w:rPr>
      </w:pPr>
      <w:r w:rsidRPr="00216BFA">
        <w:rPr>
          <w:rFonts w:eastAsia="Calibri" w:cs="Tahoma"/>
          <w:szCs w:val="20"/>
        </w:rPr>
        <w:fldChar w:fldCharType="begin"/>
      </w:r>
      <w:r w:rsidRPr="00216BFA">
        <w:rPr>
          <w:rFonts w:eastAsia="Calibri" w:cs="Tahoma"/>
          <w:szCs w:val="20"/>
        </w:rPr>
        <w:instrText xml:space="preserve"> MERGEFIELD "Q1" </w:instrText>
      </w:r>
      <w:r w:rsidRPr="00216BFA">
        <w:rPr>
          <w:rFonts w:eastAsia="Calibri" w:cs="Tahoma"/>
          <w:szCs w:val="20"/>
        </w:rPr>
        <w:fldChar w:fldCharType="separate"/>
      </w:r>
      <w:r w:rsidR="000A3858">
        <w:rPr>
          <w:rFonts w:eastAsia="Calibri" w:cs="Tahoma"/>
          <w:noProof/>
          <w:szCs w:val="20"/>
        </w:rPr>
        <w:t>COMPNAME</w:t>
      </w:r>
      <w:r w:rsidRPr="00216BFA">
        <w:rPr>
          <w:rFonts w:eastAsia="Calibri" w:cs="Tahoma"/>
          <w:noProof/>
          <w:szCs w:val="20"/>
        </w:rPr>
        <w:fldChar w:fldCharType="end"/>
      </w:r>
      <w:r w:rsidRPr="00216BFA">
        <w:rPr>
          <w:rFonts w:eastAsia="Calibri" w:cs="Tahoma"/>
          <w:noProof/>
          <w:szCs w:val="20"/>
        </w:rPr>
        <w:t xml:space="preserve"> </w:t>
      </w:r>
      <w:r w:rsidRPr="00216BFA">
        <w:rPr>
          <w:rFonts w:cs="Tahoma"/>
          <w:szCs w:val="20"/>
        </w:rPr>
        <w:t>understands that its efforts to provide for a safe and healthful workplace must begin in the early stages of planning its work.</w:t>
      </w:r>
    </w:p>
    <w:p w14:paraId="7659566D" w14:textId="77777777" w:rsidR="006D1373" w:rsidRPr="00216BFA" w:rsidRDefault="006D1373" w:rsidP="009E4A95">
      <w:pPr>
        <w:pStyle w:val="Heading3"/>
      </w:pPr>
      <w:r w:rsidRPr="00216BFA">
        <w:t>Scope</w:t>
      </w:r>
    </w:p>
    <w:p w14:paraId="5C5597FF" w14:textId="77777777" w:rsidR="006D1373" w:rsidRPr="00216BFA" w:rsidRDefault="006D1373" w:rsidP="006D1373">
      <w:pPr>
        <w:rPr>
          <w:rFonts w:eastAsia="Calibri" w:cs="Tahoma"/>
          <w:snapToGrid w:val="0"/>
          <w:szCs w:val="20"/>
        </w:rPr>
      </w:pPr>
      <w:r w:rsidRPr="00216BFA">
        <w:rPr>
          <w:rFonts w:eastAsia="Calibri" w:cs="Tahoma"/>
          <w:snapToGrid w:val="0"/>
          <w:szCs w:val="20"/>
        </w:rPr>
        <w:t>This policy will be enacted to help create procedures for jobs that could expose employees to hazards.</w:t>
      </w:r>
    </w:p>
    <w:p w14:paraId="5AB4E9FA" w14:textId="77777777" w:rsidR="006D1373" w:rsidRPr="00216BFA" w:rsidRDefault="006D1373" w:rsidP="009E4A95">
      <w:pPr>
        <w:pStyle w:val="Heading3"/>
      </w:pPr>
      <w:r w:rsidRPr="00216BFA">
        <w:t>Policy</w:t>
      </w:r>
    </w:p>
    <w:p w14:paraId="6980FB94" w14:textId="7B33A43E" w:rsidR="006D1373" w:rsidRPr="00216BFA" w:rsidRDefault="006D1373" w:rsidP="006D1373">
      <w:pPr>
        <w:rPr>
          <w:rFonts w:cs="Tahoma"/>
          <w:szCs w:val="20"/>
        </w:rPr>
      </w:pPr>
      <w:r w:rsidRPr="00216BFA">
        <w:rPr>
          <w:rFonts w:cs="Tahoma"/>
          <w:szCs w:val="20"/>
        </w:rPr>
        <w:t xml:space="preserve">To achieve its objectives, </w:t>
      </w: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will engage in the process of Job Hazard Analysis. Many times, this process will be done informally through observation of a given task and assessment of the hazards associated with it. Corrective measures can often be identified easily.</w:t>
      </w:r>
    </w:p>
    <w:p w14:paraId="14403BDA" w14:textId="79087573" w:rsidR="006D1373" w:rsidRPr="00216BFA" w:rsidRDefault="006D1373" w:rsidP="006D1373">
      <w:pPr>
        <w:rPr>
          <w:rFonts w:cs="Tahoma"/>
          <w:szCs w:val="20"/>
        </w:rPr>
      </w:pPr>
      <w:r w:rsidRPr="00216BFA">
        <w:rPr>
          <w:rFonts w:cs="Tahoma"/>
          <w:szCs w:val="20"/>
        </w:rPr>
        <w:t xml:space="preserve">However, when a procedure is more complex or presents more potential hazards, or high-risk hazards to its workers, </w:t>
      </w: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will utilize a formal Job Hazard Analysis.</w:t>
      </w:r>
    </w:p>
    <w:p w14:paraId="7F44E0ED" w14:textId="77777777" w:rsidR="006D1373" w:rsidRPr="00216BFA" w:rsidRDefault="00771699" w:rsidP="009E4A95">
      <w:pPr>
        <w:pStyle w:val="Heading2"/>
      </w:pPr>
      <w:r>
        <w:t>Roles and Responsibilities</w:t>
      </w:r>
    </w:p>
    <w:p w14:paraId="1075CFEC" w14:textId="77777777" w:rsidR="006D1373" w:rsidRPr="00216BFA" w:rsidRDefault="006D1373" w:rsidP="009E4A95">
      <w:pPr>
        <w:pStyle w:val="Heading3"/>
      </w:pPr>
      <w:r w:rsidRPr="00216BFA">
        <w:t>Employer</w:t>
      </w:r>
    </w:p>
    <w:p w14:paraId="12B652E6" w14:textId="77777777" w:rsidR="006D1373" w:rsidRPr="00216BFA" w:rsidRDefault="006D1373" w:rsidP="006D1373">
      <w:pPr>
        <w:rPr>
          <w:rFonts w:cs="Tahoma"/>
          <w:szCs w:val="20"/>
        </w:rPr>
      </w:pPr>
      <w:r w:rsidRPr="00216BFA">
        <w:rPr>
          <w:rFonts w:cs="Tahoma"/>
          <w:szCs w:val="20"/>
        </w:rPr>
        <w:t xml:space="preserve">It is management’s responsibility to identify hazards associated with jobs for a Job Hazard Analysis. Management will ensure JHAs are completed and </w:t>
      </w:r>
      <w:r w:rsidR="007B538A" w:rsidRPr="00216BFA">
        <w:rPr>
          <w:rFonts w:cs="Tahoma"/>
          <w:szCs w:val="20"/>
        </w:rPr>
        <w:t>reviewed,</w:t>
      </w:r>
      <w:r w:rsidRPr="00216BFA">
        <w:rPr>
          <w:rFonts w:cs="Tahoma"/>
          <w:szCs w:val="20"/>
        </w:rPr>
        <w:t xml:space="preserve"> as necessary. Management will also ensure that employees are trained on the proper JHAs for the tasks they are involved in.</w:t>
      </w:r>
    </w:p>
    <w:p w14:paraId="779703F0" w14:textId="77777777" w:rsidR="006D1373" w:rsidRPr="00216BFA" w:rsidRDefault="006D1373" w:rsidP="009E4A95">
      <w:pPr>
        <w:pStyle w:val="Heading3"/>
      </w:pPr>
      <w:r w:rsidRPr="00216BFA">
        <w:t>Employee</w:t>
      </w:r>
    </w:p>
    <w:p w14:paraId="777F0BD7" w14:textId="77777777" w:rsidR="006D1373" w:rsidRPr="00216BFA" w:rsidRDefault="006D1373" w:rsidP="006D1373">
      <w:pPr>
        <w:rPr>
          <w:rFonts w:cs="Tahoma"/>
          <w:szCs w:val="20"/>
        </w:rPr>
      </w:pPr>
      <w:r w:rsidRPr="00216BFA">
        <w:rPr>
          <w:rFonts w:cs="Tahoma"/>
          <w:szCs w:val="20"/>
        </w:rPr>
        <w:t>It is the employee’s responsibility to follow safety procedures in the Job Hazard Analysis for the tasks they are involved in.</w:t>
      </w:r>
    </w:p>
    <w:p w14:paraId="5FF62878" w14:textId="77777777" w:rsidR="006D1373" w:rsidRPr="00216BFA" w:rsidRDefault="006D1373" w:rsidP="009E4A95">
      <w:pPr>
        <w:pStyle w:val="Heading2"/>
      </w:pPr>
      <w:r w:rsidRPr="00216BFA">
        <w:t>Job Hazard Analysis Process</w:t>
      </w:r>
    </w:p>
    <w:p w14:paraId="017B7D0F" w14:textId="77777777" w:rsidR="006D1373" w:rsidRDefault="006D1373" w:rsidP="006D1373">
      <w:pPr>
        <w:rPr>
          <w:rFonts w:cs="Tahoma"/>
          <w:szCs w:val="20"/>
        </w:rPr>
      </w:pPr>
      <w:r w:rsidRPr="00216BFA">
        <w:rPr>
          <w:rFonts w:cs="Tahoma"/>
          <w:szCs w:val="20"/>
        </w:rPr>
        <w:t xml:space="preserve">The process of Job Hazard Analysis is used to reduce or eliminate the risks to the workers involved in a particular process or project. The first step is that of identifying each task associated with the process. Once each of the tasks has been identified, each of these tasks is evaluated for its potential hazard to the worker. Finally, the hazards are reviewed to determine the best corrective measures to ensure the safety of the worker. The result of this process </w:t>
      </w:r>
      <w:r>
        <w:rPr>
          <w:rFonts w:cs="Tahoma"/>
          <w:szCs w:val="20"/>
        </w:rPr>
        <w:t>is the development of</w:t>
      </w:r>
      <w:r w:rsidRPr="00216BFA">
        <w:rPr>
          <w:rFonts w:cs="Tahoma"/>
          <w:szCs w:val="20"/>
        </w:rPr>
        <w:t xml:space="preserve"> a new procedure for how best to undertake a particular project with minimal risk to the workers involved. Often, this process results in the discovery of more efficient methods by which routine projects are handled.</w:t>
      </w:r>
    </w:p>
    <w:p w14:paraId="7979466B" w14:textId="77777777" w:rsidR="008C194A" w:rsidRPr="008C194A" w:rsidRDefault="008C194A" w:rsidP="008A40B4">
      <w:pPr>
        <w:numPr>
          <w:ilvl w:val="0"/>
          <w:numId w:val="148"/>
        </w:numPr>
        <w:rPr>
          <w:rFonts w:cs="Tahoma"/>
          <w:szCs w:val="20"/>
        </w:rPr>
      </w:pPr>
      <w:r w:rsidRPr="008C194A">
        <w:rPr>
          <w:rFonts w:cs="Tahoma"/>
          <w:szCs w:val="20"/>
        </w:rPr>
        <w:t>Identify the task step</w:t>
      </w:r>
      <w:r>
        <w:rPr>
          <w:rFonts w:cs="Tahoma"/>
          <w:szCs w:val="20"/>
        </w:rPr>
        <w:t>.</w:t>
      </w:r>
    </w:p>
    <w:p w14:paraId="3C8F69E3" w14:textId="77777777" w:rsidR="008C194A" w:rsidRPr="008C194A" w:rsidRDefault="008C194A" w:rsidP="008A40B4">
      <w:pPr>
        <w:numPr>
          <w:ilvl w:val="0"/>
          <w:numId w:val="148"/>
        </w:numPr>
        <w:rPr>
          <w:rFonts w:cs="Tahoma"/>
          <w:szCs w:val="20"/>
        </w:rPr>
      </w:pPr>
      <w:r w:rsidRPr="008C194A">
        <w:rPr>
          <w:rFonts w:cs="Tahoma"/>
          <w:szCs w:val="20"/>
        </w:rPr>
        <w:t>Evaluate the present and potential hazards related to performing that task</w:t>
      </w:r>
      <w:r>
        <w:rPr>
          <w:rFonts w:cs="Tahoma"/>
          <w:szCs w:val="20"/>
        </w:rPr>
        <w:t>.</w:t>
      </w:r>
    </w:p>
    <w:p w14:paraId="64DE07F3" w14:textId="77777777" w:rsidR="008C194A" w:rsidRPr="008C194A" w:rsidRDefault="008C194A" w:rsidP="008A40B4">
      <w:pPr>
        <w:numPr>
          <w:ilvl w:val="0"/>
          <w:numId w:val="148"/>
        </w:numPr>
        <w:rPr>
          <w:rFonts w:cs="Tahoma"/>
          <w:szCs w:val="20"/>
        </w:rPr>
      </w:pPr>
      <w:r w:rsidRPr="008C194A">
        <w:rPr>
          <w:rFonts w:cs="Tahoma"/>
          <w:szCs w:val="20"/>
        </w:rPr>
        <w:t>Identify and establish corrective measures to eliminate or reduce employee exposure to those hazards.</w:t>
      </w:r>
    </w:p>
    <w:p w14:paraId="34E3D0FE" w14:textId="77777777" w:rsidR="006D1373" w:rsidRPr="00216BFA" w:rsidRDefault="006D1373" w:rsidP="009E4A95">
      <w:pPr>
        <w:pStyle w:val="Heading2"/>
      </w:pPr>
      <w:r w:rsidRPr="00216BFA">
        <w:t>Hierarchy of Controls</w:t>
      </w:r>
    </w:p>
    <w:p w14:paraId="22D56057" w14:textId="77777777" w:rsidR="006D1373" w:rsidRDefault="006D1373" w:rsidP="006D1373">
      <w:pPr>
        <w:rPr>
          <w:rFonts w:cs="Tahoma"/>
          <w:szCs w:val="20"/>
        </w:rPr>
      </w:pPr>
      <w:r w:rsidRPr="00216BFA">
        <w:rPr>
          <w:rFonts w:cs="Tahoma"/>
          <w:szCs w:val="20"/>
        </w:rPr>
        <w:t>When assessing the hazards for the best corrective measures, the hierarchy of controls will be utilized</w:t>
      </w:r>
      <w:r>
        <w:rPr>
          <w:rFonts w:cs="Tahoma"/>
          <w:szCs w:val="20"/>
        </w:rPr>
        <w:t>.</w:t>
      </w:r>
    </w:p>
    <w:p w14:paraId="6EDDA8B1" w14:textId="77777777" w:rsidR="006D1373" w:rsidRDefault="006D1373" w:rsidP="006D1373">
      <w:pPr>
        <w:jc w:val="center"/>
        <w:rPr>
          <w:rFonts w:cs="Tahoma"/>
          <w:sz w:val="12"/>
          <w:szCs w:val="12"/>
        </w:rPr>
      </w:pPr>
      <w:r>
        <w:rPr>
          <w:rFonts w:cs="Tahoma"/>
          <w:noProof/>
          <w:sz w:val="12"/>
          <w:szCs w:val="12"/>
        </w:rPr>
        <w:drawing>
          <wp:inline distT="0" distB="0" distL="0" distR="0" wp14:anchorId="4943990F" wp14:editId="4153A885">
            <wp:extent cx="4569527" cy="1867251"/>
            <wp:effectExtent l="0" t="0" r="254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82781" cy="1872667"/>
                    </a:xfrm>
                    <a:prstGeom prst="rect">
                      <a:avLst/>
                    </a:prstGeom>
                    <a:noFill/>
                    <a:ln>
                      <a:noFill/>
                    </a:ln>
                  </pic:spPr>
                </pic:pic>
              </a:graphicData>
            </a:graphic>
          </wp:inline>
        </w:drawing>
      </w:r>
    </w:p>
    <w:p w14:paraId="489D8C41" w14:textId="77777777" w:rsidR="006D1373" w:rsidRPr="00216BFA" w:rsidRDefault="006D1373" w:rsidP="009E4A95">
      <w:pPr>
        <w:pStyle w:val="Heading3"/>
      </w:pPr>
      <w:r w:rsidRPr="00216BFA">
        <w:t>Elimination or Substitution</w:t>
      </w:r>
    </w:p>
    <w:p w14:paraId="5F1A807D" w14:textId="77777777" w:rsidR="006D1373" w:rsidRPr="00216BFA" w:rsidRDefault="006D1373" w:rsidP="006D1373">
      <w:pPr>
        <w:rPr>
          <w:rFonts w:cs="Tahoma"/>
          <w:szCs w:val="20"/>
        </w:rPr>
      </w:pPr>
      <w:r w:rsidRPr="00216BFA">
        <w:rPr>
          <w:rFonts w:cs="Tahoma"/>
          <w:szCs w:val="20"/>
        </w:rPr>
        <w:t>The first consideration for controlling hazards is to eliminate the hazard or substitute a less hazardous material or process. Eliminating the exposure must always be the first consideration.</w:t>
      </w:r>
    </w:p>
    <w:p w14:paraId="16C02450" w14:textId="77777777" w:rsidR="006D1373" w:rsidRPr="00216BFA" w:rsidRDefault="006D1373" w:rsidP="009E4A95">
      <w:pPr>
        <w:pStyle w:val="Heading3"/>
      </w:pPr>
      <w:r w:rsidRPr="00216BFA">
        <w:t>Engineering Controls</w:t>
      </w:r>
    </w:p>
    <w:p w14:paraId="643DCFED" w14:textId="77777777" w:rsidR="006D1373" w:rsidRPr="00216BFA" w:rsidRDefault="006D1373" w:rsidP="006D1373">
      <w:pPr>
        <w:rPr>
          <w:rFonts w:cs="Tahoma"/>
          <w:szCs w:val="20"/>
        </w:rPr>
      </w:pPr>
      <w:r w:rsidRPr="00216BFA">
        <w:rPr>
          <w:rFonts w:cs="Tahoma"/>
          <w:szCs w:val="20"/>
        </w:rPr>
        <w:t>The next option shall be to consider physical changes to the work area or process that effectively minimize a worker's exposure to hazards.</w:t>
      </w:r>
    </w:p>
    <w:p w14:paraId="325EA026" w14:textId="77777777" w:rsidR="006D1373" w:rsidRPr="00216BFA" w:rsidRDefault="006D1373" w:rsidP="006D1373">
      <w:pPr>
        <w:pStyle w:val="Bullet1"/>
      </w:pPr>
      <w:r w:rsidRPr="00216BFA">
        <w:t>Enclose – encapsulate or enclose the hazard.</w:t>
      </w:r>
    </w:p>
    <w:p w14:paraId="73329E9A" w14:textId="77777777" w:rsidR="006D1373" w:rsidRPr="00216BFA" w:rsidRDefault="006D1373" w:rsidP="006D1373">
      <w:pPr>
        <w:pStyle w:val="Bullet1"/>
      </w:pPr>
      <w:r w:rsidRPr="00216BFA">
        <w:t xml:space="preserve">Isolate – </w:t>
      </w:r>
      <w:r w:rsidR="00C601AB">
        <w:t>g</w:t>
      </w:r>
      <w:r w:rsidRPr="00216BFA">
        <w:t>uard or barrier</w:t>
      </w:r>
    </w:p>
    <w:p w14:paraId="77FB811D" w14:textId="77777777" w:rsidR="006D1373" w:rsidRPr="00216BFA" w:rsidRDefault="006D1373" w:rsidP="006D1373">
      <w:pPr>
        <w:pStyle w:val="Bullet1"/>
      </w:pPr>
      <w:r w:rsidRPr="00216BFA">
        <w:t>Redesign – redesign the workstation or process</w:t>
      </w:r>
    </w:p>
    <w:p w14:paraId="06952974" w14:textId="77777777" w:rsidR="006D1373" w:rsidRPr="00216BFA" w:rsidRDefault="006D1373" w:rsidP="006D1373">
      <w:pPr>
        <w:pStyle w:val="Bullet1"/>
      </w:pPr>
      <w:r w:rsidRPr="00216BFA">
        <w:t xml:space="preserve">Example – </w:t>
      </w:r>
      <w:r w:rsidR="00C601AB">
        <w:t>w</w:t>
      </w:r>
      <w:r w:rsidRPr="00216BFA">
        <w:t>et-cutting kit added to a concrete saw</w:t>
      </w:r>
    </w:p>
    <w:p w14:paraId="2363FA9E" w14:textId="77777777" w:rsidR="006D1373" w:rsidRPr="00216BFA" w:rsidRDefault="006D1373" w:rsidP="009E4A95">
      <w:pPr>
        <w:pStyle w:val="Heading3"/>
      </w:pPr>
      <w:r w:rsidRPr="00216BFA">
        <w:t>Administrative Controls</w:t>
      </w:r>
    </w:p>
    <w:p w14:paraId="4D925112" w14:textId="77777777" w:rsidR="006D1373" w:rsidRPr="00216BFA" w:rsidRDefault="006D1373" w:rsidP="006D1373">
      <w:pPr>
        <w:rPr>
          <w:rFonts w:cs="Tahoma"/>
          <w:szCs w:val="20"/>
        </w:rPr>
      </w:pPr>
      <w:r w:rsidRPr="00216BFA">
        <w:rPr>
          <w:rFonts w:cs="Tahoma"/>
          <w:szCs w:val="20"/>
        </w:rPr>
        <w:t>Administrative controls utilize a procedure, series of steps, or method to control the hazards.</w:t>
      </w:r>
    </w:p>
    <w:p w14:paraId="013CF8EF" w14:textId="77777777" w:rsidR="006D1373" w:rsidRPr="00216BFA" w:rsidRDefault="006D1373" w:rsidP="006D1373">
      <w:pPr>
        <w:pStyle w:val="Bullet1"/>
      </w:pPr>
      <w:r w:rsidRPr="00216BFA">
        <w:t>Adjusting work schedules</w:t>
      </w:r>
    </w:p>
    <w:p w14:paraId="1B2690B0" w14:textId="77777777" w:rsidR="006D1373" w:rsidRPr="00216BFA" w:rsidRDefault="006D1373" w:rsidP="006D1373">
      <w:pPr>
        <w:pStyle w:val="Bullet1"/>
      </w:pPr>
      <w:r w:rsidRPr="00216BFA">
        <w:t>Altering how the task is performed</w:t>
      </w:r>
    </w:p>
    <w:p w14:paraId="31897BB1" w14:textId="77777777" w:rsidR="006D1373" w:rsidRPr="00216BFA" w:rsidRDefault="006D1373" w:rsidP="006D1373">
      <w:pPr>
        <w:pStyle w:val="Bullet1"/>
      </w:pPr>
      <w:r w:rsidRPr="00216BFA">
        <w:t>Training and work procedures</w:t>
      </w:r>
    </w:p>
    <w:p w14:paraId="025B0CC9" w14:textId="77777777" w:rsidR="006D1373" w:rsidRPr="00216BFA" w:rsidRDefault="006D1373" w:rsidP="006D1373">
      <w:pPr>
        <w:pStyle w:val="Bullet1"/>
      </w:pPr>
      <w:r w:rsidRPr="00216BFA">
        <w:t>Example - Lockout/tagout</w:t>
      </w:r>
    </w:p>
    <w:p w14:paraId="7A061DD2" w14:textId="77777777" w:rsidR="006D1373" w:rsidRPr="00216BFA" w:rsidRDefault="006D1373" w:rsidP="009E4A95">
      <w:pPr>
        <w:pStyle w:val="Heading3"/>
      </w:pPr>
      <w:r w:rsidRPr="00216BFA">
        <w:t>Personal Protective Equipment</w:t>
      </w:r>
    </w:p>
    <w:p w14:paraId="57B2FC96" w14:textId="77777777" w:rsidR="006D1373" w:rsidRPr="00216BFA" w:rsidRDefault="006D1373" w:rsidP="006D1373">
      <w:pPr>
        <w:rPr>
          <w:rFonts w:cs="Tahoma"/>
          <w:szCs w:val="20"/>
        </w:rPr>
      </w:pPr>
      <w:r w:rsidRPr="00216BFA">
        <w:rPr>
          <w:rFonts w:cs="Tahoma"/>
          <w:szCs w:val="20"/>
        </w:rPr>
        <w:t>The last line of defense utilized is personal protective equipment. When engineering or administrative controls have been explored and found to be impractical, then we resort to this control. The reason for this is that we have effectively not removed the hazard yet still have to put the worker in the environment.</w:t>
      </w:r>
    </w:p>
    <w:p w14:paraId="0890E009" w14:textId="77777777" w:rsidR="006D1373" w:rsidRPr="00216BFA" w:rsidRDefault="006D1373" w:rsidP="006D1373">
      <w:pPr>
        <w:pStyle w:val="Bullet1"/>
      </w:pPr>
      <w:r w:rsidRPr="00216BFA">
        <w:t>Perform PPE Hazard Analysis</w:t>
      </w:r>
    </w:p>
    <w:p w14:paraId="38EF6F12" w14:textId="77777777" w:rsidR="006D1373" w:rsidRPr="00216BFA" w:rsidRDefault="006D1373" w:rsidP="006D1373">
      <w:pPr>
        <w:pStyle w:val="Bullet1"/>
      </w:pPr>
      <w:r w:rsidRPr="00216BFA">
        <w:t>Assign PPE to address hazards identified in the hazard assessment</w:t>
      </w:r>
    </w:p>
    <w:p w14:paraId="5484C90C" w14:textId="77777777" w:rsidR="006D1373" w:rsidRDefault="006D1373" w:rsidP="006D1373">
      <w:pPr>
        <w:pStyle w:val="Bullet1"/>
      </w:pPr>
      <w:r w:rsidRPr="00216BFA">
        <w:t>Examples - safety glasses, hard hats, goggles, respirators, and dust masks, fall protection harnesses, gloves</w:t>
      </w:r>
      <w:r>
        <w:t>, etc</w:t>
      </w:r>
      <w:r w:rsidRPr="00216BFA">
        <w:t>.</w:t>
      </w:r>
    </w:p>
    <w:p w14:paraId="0521C474" w14:textId="77777777" w:rsidR="006D1373" w:rsidRPr="00216BFA" w:rsidRDefault="006D1373" w:rsidP="009E4A95">
      <w:pPr>
        <w:pStyle w:val="Heading2"/>
      </w:pPr>
      <w:r w:rsidRPr="00216BFA">
        <w:t>Training</w:t>
      </w:r>
    </w:p>
    <w:p w14:paraId="7B7A499D" w14:textId="77777777" w:rsidR="006D1373" w:rsidRPr="00216BFA" w:rsidRDefault="006D1373" w:rsidP="006D1373">
      <w:pPr>
        <w:rPr>
          <w:rFonts w:cs="Tahoma"/>
          <w:szCs w:val="20"/>
        </w:rPr>
      </w:pPr>
      <w:r w:rsidRPr="00216BFA">
        <w:rPr>
          <w:rFonts w:cs="Tahoma"/>
          <w:szCs w:val="20"/>
        </w:rPr>
        <w:t>Employees will be trained on the Job Hazard Analysis created for the tasks they are involved in to understand what controls they can take to minimize the potential for injury.</w:t>
      </w:r>
    </w:p>
    <w:p w14:paraId="1D670413" w14:textId="77777777" w:rsidR="006D1373" w:rsidRPr="00216BFA" w:rsidRDefault="006D1373" w:rsidP="009E4A95">
      <w:pPr>
        <w:pStyle w:val="Heading3"/>
      </w:pPr>
      <w:r w:rsidRPr="00216BFA">
        <w:t>Initial</w:t>
      </w:r>
    </w:p>
    <w:p w14:paraId="14140015" w14:textId="77777777" w:rsidR="006D1373" w:rsidRPr="00216BFA" w:rsidRDefault="006D1373" w:rsidP="006D1373">
      <w:pPr>
        <w:rPr>
          <w:rFonts w:cs="Tahoma"/>
          <w:szCs w:val="20"/>
        </w:rPr>
      </w:pPr>
      <w:r w:rsidRPr="00216BFA">
        <w:rPr>
          <w:rFonts w:cs="Tahoma"/>
          <w:szCs w:val="20"/>
        </w:rPr>
        <w:t>Initial training will be completed during the New Hire Orientation process, prior to performing a new task which an employee has not reviewed the JHA for, or as new JHAs are developed.</w:t>
      </w:r>
    </w:p>
    <w:p w14:paraId="5E53DB6D" w14:textId="77777777" w:rsidR="006D1373" w:rsidRPr="00216BFA" w:rsidRDefault="006D1373" w:rsidP="009E4A95">
      <w:pPr>
        <w:pStyle w:val="Heading3"/>
      </w:pPr>
      <w:r w:rsidRPr="00216BFA">
        <w:t>Refresher</w:t>
      </w:r>
    </w:p>
    <w:p w14:paraId="5215CE78" w14:textId="77777777" w:rsidR="006D1373" w:rsidRDefault="006D1373" w:rsidP="006D1373">
      <w:pPr>
        <w:rPr>
          <w:rFonts w:cs="Tahoma"/>
          <w:szCs w:val="20"/>
        </w:rPr>
      </w:pPr>
      <w:r w:rsidRPr="00216BFA">
        <w:rPr>
          <w:rFonts w:cs="Tahoma"/>
          <w:szCs w:val="20"/>
        </w:rPr>
        <w:t>Refresher training will be completed if management has a reason to believe that an employee, who has already been trained for that particular task, lacks the skill or understanding needed for safe work involving that particular task.</w:t>
      </w:r>
    </w:p>
    <w:p w14:paraId="299EC4AF" w14:textId="77777777" w:rsidR="00515CF4" w:rsidRDefault="00515CF4" w:rsidP="00515CF4">
      <w:r w:rsidRPr="004051C5">
        <w:t xml:space="preserve">Refresher training will be </w:t>
      </w:r>
      <w:r>
        <w:t>administered</w:t>
      </w:r>
      <w:r w:rsidRPr="004051C5">
        <w:t xml:space="preserve"> </w:t>
      </w:r>
      <w:r>
        <w:t>when the following situations occur:</w:t>
      </w:r>
    </w:p>
    <w:p w14:paraId="4AEC476A" w14:textId="77777777" w:rsidR="00515CF4" w:rsidRDefault="00515CF4" w:rsidP="00515CF4">
      <w:pPr>
        <w:pStyle w:val="Bullet1"/>
      </w:pPr>
      <w:r>
        <w:t>Changes in the workplace or type of work being performed renders previous training obsolete</w:t>
      </w:r>
    </w:p>
    <w:p w14:paraId="657C7F2D" w14:textId="77777777" w:rsidR="00515CF4" w:rsidRDefault="00515CF4" w:rsidP="00515CF4">
      <w:pPr>
        <w:pStyle w:val="Bullet1"/>
      </w:pPr>
      <w:r>
        <w:t>When company policies and procedures are added or revised</w:t>
      </w:r>
    </w:p>
    <w:p w14:paraId="7427E119" w14:textId="77777777" w:rsidR="00515CF4" w:rsidRDefault="00515CF4" w:rsidP="00515CF4">
      <w:pPr>
        <w:pStyle w:val="Bullet1"/>
      </w:pPr>
      <w:r>
        <w:t>Employee demonstrates inadequacies in their compliance, knowledge, understanding, or skill in performing the tasks properly</w:t>
      </w:r>
    </w:p>
    <w:p w14:paraId="38F370AC" w14:textId="77777777" w:rsidR="006D1373" w:rsidRPr="003D7D24" w:rsidRDefault="006D1373" w:rsidP="009E4A95">
      <w:pPr>
        <w:pStyle w:val="Heading2"/>
      </w:pPr>
      <w:r w:rsidRPr="003D7D24">
        <w:t>Reference</w:t>
      </w:r>
    </w:p>
    <w:p w14:paraId="6E36423C" w14:textId="77777777" w:rsidR="006D1373" w:rsidRDefault="006D1373" w:rsidP="006D1373">
      <w:pPr>
        <w:pStyle w:val="Bullet1"/>
      </w:pPr>
      <w:r w:rsidRPr="007C148F">
        <w:t>Centers for Disease Control and Prevention – Hierarchy of Controls</w:t>
      </w:r>
    </w:p>
    <w:p w14:paraId="3297EA23" w14:textId="77777777" w:rsidR="006D1373" w:rsidRPr="007C148F" w:rsidRDefault="006D1373" w:rsidP="006D1373">
      <w:pPr>
        <w:pStyle w:val="Bullet1"/>
        <w:numPr>
          <w:ilvl w:val="0"/>
          <w:numId w:val="0"/>
        </w:numPr>
        <w:ind w:left="720"/>
      </w:pPr>
      <w:r w:rsidRPr="00274A95">
        <w:t>https://www.cdc.gov/niosh/topics/hierarchy/default.html</w:t>
      </w:r>
    </w:p>
    <w:p w14:paraId="08FE21C0" w14:textId="77777777" w:rsidR="006D1373" w:rsidRPr="00216BFA" w:rsidRDefault="006D1373" w:rsidP="009E4A95">
      <w:pPr>
        <w:pStyle w:val="Heading2"/>
      </w:pPr>
      <w:r w:rsidRPr="00216BFA">
        <w:t>Appendix</w:t>
      </w:r>
    </w:p>
    <w:p w14:paraId="18617ED8" w14:textId="77777777" w:rsidR="006D1373" w:rsidRPr="00216BFA" w:rsidRDefault="006D1373" w:rsidP="006D1373">
      <w:pPr>
        <w:pStyle w:val="Bullet1"/>
      </w:pPr>
      <w:r>
        <w:t>Daily Pre-Task Planning Form</w:t>
      </w:r>
    </w:p>
    <w:p w14:paraId="6F4BF1DE" w14:textId="77777777" w:rsidR="006D1373" w:rsidRDefault="006D1373" w:rsidP="006D1373">
      <w:pPr>
        <w:pStyle w:val="Bullet1"/>
      </w:pPr>
      <w:r w:rsidRPr="00216BFA">
        <w:t>Job Hazard Analysis</w:t>
      </w:r>
      <w:r>
        <w:t xml:space="preserve"> Form</w:t>
      </w:r>
      <w:r>
        <w:br w:type="page"/>
      </w:r>
    </w:p>
    <w:p w14:paraId="4F8AC3D7" w14:textId="77777777" w:rsidR="006D1373" w:rsidRPr="0036331B" w:rsidRDefault="006D1373" w:rsidP="00955EDD">
      <w:pPr>
        <w:pStyle w:val="TopHeaderCONS"/>
      </w:pPr>
      <w:bookmarkStart w:id="691" w:name="_Hlk2864866"/>
      <w:r w:rsidRPr="0036331B">
        <w:t>Daily Pre-Task Planning</w:t>
      </w:r>
    </w:p>
    <w:tbl>
      <w:tblPr>
        <w:tblW w:w="9355" w:type="dxa"/>
        <w:tblLook w:val="04A0" w:firstRow="1" w:lastRow="0" w:firstColumn="1" w:lastColumn="0" w:noHBand="0" w:noVBand="1"/>
      </w:tblPr>
      <w:tblGrid>
        <w:gridCol w:w="9355"/>
      </w:tblGrid>
      <w:tr w:rsidR="006D1373" w14:paraId="0CF7E97D" w14:textId="77777777" w:rsidTr="00E472B1">
        <w:trPr>
          <w:trHeight w:val="864"/>
        </w:trPr>
        <w:tc>
          <w:tcPr>
            <w:tcW w:w="9355" w:type="dxa"/>
            <w:vAlign w:val="center"/>
          </w:tcPr>
          <w:p w14:paraId="1987E20E" w14:textId="77777777" w:rsidR="006D1373" w:rsidRPr="003C0E07" w:rsidRDefault="006D1373" w:rsidP="00E472B1">
            <w:r w:rsidRPr="003C0E07">
              <w:t>This pre-task plan identifies the day’s tasks, the potential hazards of those tasks, and the control measures implemented to prevent hazard exposure. This plan also identifies the appropriate tools needed, inspection of tools and equipment, appropriate PPE, required training, and site conditions.</w:t>
            </w:r>
          </w:p>
        </w:tc>
      </w:tr>
    </w:tbl>
    <w:p w14:paraId="1DC50EF1" w14:textId="77777777" w:rsidR="006D1373" w:rsidRPr="003C0E07" w:rsidRDefault="006D1373" w:rsidP="006D1373">
      <w:pPr>
        <w:spacing w:after="0"/>
        <w:rPr>
          <w:sz w:val="8"/>
          <w:szCs w:val="8"/>
        </w:rPr>
      </w:pPr>
    </w:p>
    <w:tbl>
      <w:tblPr>
        <w:tblW w:w="9355" w:type="dxa"/>
        <w:tblLook w:val="04A0" w:firstRow="1" w:lastRow="0" w:firstColumn="1" w:lastColumn="0" w:noHBand="0" w:noVBand="1"/>
      </w:tblPr>
      <w:tblGrid>
        <w:gridCol w:w="3118"/>
        <w:gridCol w:w="3118"/>
        <w:gridCol w:w="3119"/>
      </w:tblGrid>
      <w:tr w:rsidR="006D1373" w14:paraId="0C757453" w14:textId="77777777" w:rsidTr="00043707">
        <w:trPr>
          <w:trHeight w:val="288"/>
        </w:trPr>
        <w:tc>
          <w:tcPr>
            <w:tcW w:w="9355" w:type="dxa"/>
            <w:gridSpan w:val="3"/>
            <w:tcBorders>
              <w:top w:val="single" w:sz="4" w:space="0" w:color="auto"/>
              <w:left w:val="single" w:sz="4" w:space="0" w:color="auto"/>
              <w:right w:val="single" w:sz="4" w:space="0" w:color="auto"/>
            </w:tcBorders>
            <w:shd w:val="clear" w:color="auto" w:fill="C9C9C9" w:themeFill="accent3" w:themeFillTint="99"/>
            <w:vAlign w:val="center"/>
          </w:tcPr>
          <w:p w14:paraId="2BDB05AC" w14:textId="77777777" w:rsidR="006D1373" w:rsidRPr="00562502" w:rsidRDefault="006D1373" w:rsidP="00E472B1">
            <w:pPr>
              <w:jc w:val="center"/>
              <w:rPr>
                <w:b/>
                <w:u w:val="single"/>
              </w:rPr>
            </w:pPr>
            <w:r w:rsidRPr="00562502">
              <w:rPr>
                <w:b/>
                <w:u w:val="single"/>
              </w:rPr>
              <w:t>General Information</w:t>
            </w:r>
          </w:p>
        </w:tc>
      </w:tr>
      <w:tr w:rsidR="006D1373" w14:paraId="31CFDF38" w14:textId="77777777" w:rsidTr="00043707">
        <w:trPr>
          <w:trHeight w:val="288"/>
        </w:trPr>
        <w:tc>
          <w:tcPr>
            <w:tcW w:w="3118" w:type="dxa"/>
            <w:tcBorders>
              <w:left w:val="single" w:sz="4" w:space="0" w:color="auto"/>
              <w:bottom w:val="single" w:sz="4" w:space="0" w:color="auto"/>
              <w:right w:val="nil"/>
            </w:tcBorders>
            <w:shd w:val="clear" w:color="auto" w:fill="C9C9C9" w:themeFill="accent3" w:themeFillTint="99"/>
            <w:vAlign w:val="center"/>
          </w:tcPr>
          <w:p w14:paraId="10FC49A8" w14:textId="77777777" w:rsidR="006D1373" w:rsidRPr="003C0E07" w:rsidRDefault="006D1373" w:rsidP="00E472B1">
            <w:pPr>
              <w:jc w:val="center"/>
              <w:rPr>
                <w:b/>
              </w:rPr>
            </w:pPr>
            <w:r w:rsidRPr="003C0E07">
              <w:rPr>
                <w:b/>
              </w:rPr>
              <w:t>Date</w:t>
            </w:r>
          </w:p>
        </w:tc>
        <w:tc>
          <w:tcPr>
            <w:tcW w:w="3118" w:type="dxa"/>
            <w:tcBorders>
              <w:left w:val="nil"/>
              <w:bottom w:val="single" w:sz="4" w:space="0" w:color="auto"/>
              <w:right w:val="nil"/>
            </w:tcBorders>
            <w:shd w:val="clear" w:color="auto" w:fill="C9C9C9" w:themeFill="accent3" w:themeFillTint="99"/>
            <w:vAlign w:val="center"/>
          </w:tcPr>
          <w:p w14:paraId="39A259AB" w14:textId="77777777" w:rsidR="006D1373" w:rsidRPr="003C0E07" w:rsidRDefault="006D1373" w:rsidP="00E472B1">
            <w:pPr>
              <w:jc w:val="center"/>
              <w:rPr>
                <w:b/>
              </w:rPr>
            </w:pPr>
            <w:r w:rsidRPr="003C0E07">
              <w:rPr>
                <w:b/>
              </w:rPr>
              <w:t>Company</w:t>
            </w:r>
          </w:p>
        </w:tc>
        <w:tc>
          <w:tcPr>
            <w:tcW w:w="3119" w:type="dxa"/>
            <w:tcBorders>
              <w:left w:val="nil"/>
              <w:bottom w:val="single" w:sz="4" w:space="0" w:color="auto"/>
              <w:right w:val="single" w:sz="4" w:space="0" w:color="auto"/>
            </w:tcBorders>
            <w:shd w:val="clear" w:color="auto" w:fill="C9C9C9" w:themeFill="accent3" w:themeFillTint="99"/>
            <w:vAlign w:val="center"/>
          </w:tcPr>
          <w:p w14:paraId="2456D255" w14:textId="77777777" w:rsidR="006D1373" w:rsidRPr="003C0E07" w:rsidRDefault="006D1373" w:rsidP="00E472B1">
            <w:pPr>
              <w:jc w:val="center"/>
              <w:rPr>
                <w:b/>
              </w:rPr>
            </w:pPr>
            <w:r w:rsidRPr="003C0E07">
              <w:rPr>
                <w:b/>
              </w:rPr>
              <w:t>Crew Leader</w:t>
            </w:r>
          </w:p>
        </w:tc>
      </w:tr>
      <w:tr w:rsidR="006D1373" w14:paraId="1CE3F98A" w14:textId="77777777" w:rsidTr="00043707">
        <w:trPr>
          <w:trHeight w:val="504"/>
        </w:trPr>
        <w:tc>
          <w:tcPr>
            <w:tcW w:w="3118" w:type="dxa"/>
            <w:tcBorders>
              <w:top w:val="single" w:sz="4" w:space="0" w:color="auto"/>
              <w:left w:val="single" w:sz="4" w:space="0" w:color="auto"/>
              <w:bottom w:val="single" w:sz="4" w:space="0" w:color="auto"/>
              <w:right w:val="single" w:sz="4" w:space="0" w:color="auto"/>
            </w:tcBorders>
            <w:vAlign w:val="center"/>
          </w:tcPr>
          <w:p w14:paraId="0EB3471B" w14:textId="77777777" w:rsidR="006D1373" w:rsidRDefault="006D1373" w:rsidP="00E472B1"/>
        </w:tc>
        <w:tc>
          <w:tcPr>
            <w:tcW w:w="3118" w:type="dxa"/>
            <w:tcBorders>
              <w:top w:val="single" w:sz="4" w:space="0" w:color="auto"/>
              <w:left w:val="single" w:sz="4" w:space="0" w:color="auto"/>
              <w:bottom w:val="single" w:sz="4" w:space="0" w:color="auto"/>
              <w:right w:val="single" w:sz="4" w:space="0" w:color="auto"/>
            </w:tcBorders>
            <w:vAlign w:val="center"/>
          </w:tcPr>
          <w:p w14:paraId="0EBB8F88" w14:textId="77777777" w:rsidR="006D1373" w:rsidRDefault="006D1373" w:rsidP="00E472B1"/>
        </w:tc>
        <w:tc>
          <w:tcPr>
            <w:tcW w:w="3119" w:type="dxa"/>
            <w:tcBorders>
              <w:top w:val="single" w:sz="4" w:space="0" w:color="auto"/>
              <w:left w:val="single" w:sz="4" w:space="0" w:color="auto"/>
              <w:bottom w:val="single" w:sz="4" w:space="0" w:color="auto"/>
              <w:right w:val="single" w:sz="4" w:space="0" w:color="auto"/>
            </w:tcBorders>
            <w:vAlign w:val="center"/>
          </w:tcPr>
          <w:p w14:paraId="4C7E1B23" w14:textId="77777777" w:rsidR="006D1373" w:rsidRDefault="006D1373" w:rsidP="00E472B1"/>
        </w:tc>
      </w:tr>
      <w:tr w:rsidR="006D1373" w14:paraId="31AE7720" w14:textId="77777777" w:rsidTr="00043707">
        <w:trPr>
          <w:trHeight w:val="864"/>
        </w:trPr>
        <w:tc>
          <w:tcPr>
            <w:tcW w:w="9355" w:type="dxa"/>
            <w:gridSpan w:val="3"/>
            <w:tcBorders>
              <w:top w:val="single" w:sz="4" w:space="0" w:color="auto"/>
              <w:left w:val="single" w:sz="4" w:space="0" w:color="auto"/>
              <w:bottom w:val="single" w:sz="4" w:space="0" w:color="auto"/>
              <w:right w:val="single" w:sz="4" w:space="0" w:color="auto"/>
            </w:tcBorders>
          </w:tcPr>
          <w:p w14:paraId="70E8E538" w14:textId="77777777" w:rsidR="006D1373" w:rsidRDefault="006D1373" w:rsidP="00E472B1">
            <w:r>
              <w:t>Task:</w:t>
            </w:r>
          </w:p>
        </w:tc>
      </w:tr>
    </w:tbl>
    <w:p w14:paraId="0D1CE21E" w14:textId="77777777" w:rsidR="006D1373" w:rsidRPr="003C0E07" w:rsidRDefault="006D1373" w:rsidP="006D1373">
      <w:pPr>
        <w:spacing w:after="0"/>
        <w:rPr>
          <w:sz w:val="8"/>
          <w:szCs w:val="8"/>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3118"/>
        <w:gridCol w:w="3119"/>
      </w:tblGrid>
      <w:tr w:rsidR="006D1373" w14:paraId="390EBEE7" w14:textId="77777777" w:rsidTr="00043707">
        <w:trPr>
          <w:trHeight w:val="288"/>
        </w:trPr>
        <w:tc>
          <w:tcPr>
            <w:tcW w:w="9355" w:type="dxa"/>
            <w:gridSpan w:val="3"/>
            <w:tcBorders>
              <w:bottom w:val="nil"/>
            </w:tcBorders>
            <w:shd w:val="clear" w:color="auto" w:fill="C9C9C9" w:themeFill="accent3" w:themeFillTint="99"/>
            <w:vAlign w:val="center"/>
          </w:tcPr>
          <w:p w14:paraId="281B440F" w14:textId="77777777" w:rsidR="006D1373" w:rsidRPr="00562502" w:rsidRDefault="006D1373" w:rsidP="00E472B1">
            <w:pPr>
              <w:jc w:val="center"/>
              <w:rPr>
                <w:b/>
                <w:u w:val="single"/>
              </w:rPr>
            </w:pPr>
            <w:r w:rsidRPr="00562502">
              <w:rPr>
                <w:b/>
                <w:u w:val="single"/>
              </w:rPr>
              <w:t>Hazard Assessment</w:t>
            </w:r>
          </w:p>
        </w:tc>
      </w:tr>
      <w:tr w:rsidR="006D1373" w14:paraId="6FA12743" w14:textId="77777777" w:rsidTr="00043707">
        <w:trPr>
          <w:trHeight w:val="288"/>
        </w:trPr>
        <w:tc>
          <w:tcPr>
            <w:tcW w:w="3118" w:type="dxa"/>
            <w:tcBorders>
              <w:top w:val="nil"/>
              <w:right w:val="nil"/>
            </w:tcBorders>
            <w:shd w:val="clear" w:color="auto" w:fill="C9C9C9" w:themeFill="accent3" w:themeFillTint="99"/>
            <w:vAlign w:val="center"/>
          </w:tcPr>
          <w:p w14:paraId="05BE7A64" w14:textId="77777777" w:rsidR="006D1373" w:rsidRPr="003C0E07" w:rsidRDefault="006D1373" w:rsidP="00E472B1">
            <w:pPr>
              <w:jc w:val="center"/>
              <w:rPr>
                <w:b/>
              </w:rPr>
            </w:pPr>
            <w:r w:rsidRPr="003C0E07">
              <w:rPr>
                <w:b/>
              </w:rPr>
              <w:t>Construction Activity</w:t>
            </w:r>
          </w:p>
        </w:tc>
        <w:tc>
          <w:tcPr>
            <w:tcW w:w="3118" w:type="dxa"/>
            <w:tcBorders>
              <w:top w:val="nil"/>
              <w:left w:val="nil"/>
              <w:right w:val="nil"/>
            </w:tcBorders>
            <w:shd w:val="clear" w:color="auto" w:fill="C9C9C9" w:themeFill="accent3" w:themeFillTint="99"/>
            <w:vAlign w:val="center"/>
          </w:tcPr>
          <w:p w14:paraId="7769F2F7" w14:textId="77777777" w:rsidR="006D1373" w:rsidRPr="003C0E07" w:rsidRDefault="006D1373" w:rsidP="00E472B1">
            <w:pPr>
              <w:jc w:val="center"/>
              <w:rPr>
                <w:b/>
              </w:rPr>
            </w:pPr>
            <w:r w:rsidRPr="003C0E07">
              <w:rPr>
                <w:b/>
              </w:rPr>
              <w:t>Hazards</w:t>
            </w:r>
          </w:p>
        </w:tc>
        <w:tc>
          <w:tcPr>
            <w:tcW w:w="3119" w:type="dxa"/>
            <w:tcBorders>
              <w:top w:val="nil"/>
              <w:left w:val="nil"/>
            </w:tcBorders>
            <w:shd w:val="clear" w:color="auto" w:fill="C9C9C9" w:themeFill="accent3" w:themeFillTint="99"/>
            <w:vAlign w:val="center"/>
          </w:tcPr>
          <w:p w14:paraId="369AE71D" w14:textId="77777777" w:rsidR="006D1373" w:rsidRPr="003C0E07" w:rsidRDefault="006D1373" w:rsidP="00E472B1">
            <w:pPr>
              <w:jc w:val="center"/>
              <w:rPr>
                <w:b/>
              </w:rPr>
            </w:pPr>
            <w:r w:rsidRPr="003C0E07">
              <w:rPr>
                <w:b/>
              </w:rPr>
              <w:t>Control Measures</w:t>
            </w:r>
          </w:p>
        </w:tc>
      </w:tr>
      <w:tr w:rsidR="006D1373" w14:paraId="392ACA90" w14:textId="77777777" w:rsidTr="00043707">
        <w:trPr>
          <w:trHeight w:val="504"/>
        </w:trPr>
        <w:tc>
          <w:tcPr>
            <w:tcW w:w="3118" w:type="dxa"/>
            <w:vAlign w:val="center"/>
          </w:tcPr>
          <w:p w14:paraId="146C2C7B" w14:textId="77777777" w:rsidR="006D1373" w:rsidRDefault="006D1373" w:rsidP="00E472B1"/>
        </w:tc>
        <w:tc>
          <w:tcPr>
            <w:tcW w:w="3118" w:type="dxa"/>
            <w:vAlign w:val="center"/>
          </w:tcPr>
          <w:p w14:paraId="14F316F8" w14:textId="77777777" w:rsidR="006D1373" w:rsidRDefault="006D1373" w:rsidP="00E472B1"/>
        </w:tc>
        <w:tc>
          <w:tcPr>
            <w:tcW w:w="3119" w:type="dxa"/>
            <w:vAlign w:val="center"/>
          </w:tcPr>
          <w:p w14:paraId="4CC4E8FB" w14:textId="77777777" w:rsidR="006D1373" w:rsidRDefault="006D1373" w:rsidP="00E472B1"/>
        </w:tc>
      </w:tr>
      <w:tr w:rsidR="006D1373" w14:paraId="6F973B6B" w14:textId="77777777" w:rsidTr="00043707">
        <w:trPr>
          <w:trHeight w:val="504"/>
        </w:trPr>
        <w:tc>
          <w:tcPr>
            <w:tcW w:w="3118" w:type="dxa"/>
            <w:vAlign w:val="center"/>
          </w:tcPr>
          <w:p w14:paraId="39A9C6F0" w14:textId="77777777" w:rsidR="006D1373" w:rsidRDefault="006D1373" w:rsidP="00E472B1"/>
        </w:tc>
        <w:tc>
          <w:tcPr>
            <w:tcW w:w="3118" w:type="dxa"/>
            <w:vAlign w:val="center"/>
          </w:tcPr>
          <w:p w14:paraId="4141A9BF" w14:textId="77777777" w:rsidR="006D1373" w:rsidRDefault="006D1373" w:rsidP="00E472B1"/>
        </w:tc>
        <w:tc>
          <w:tcPr>
            <w:tcW w:w="3119" w:type="dxa"/>
            <w:vAlign w:val="center"/>
          </w:tcPr>
          <w:p w14:paraId="0F19E5F2" w14:textId="77777777" w:rsidR="006D1373" w:rsidRDefault="006D1373" w:rsidP="00E472B1"/>
        </w:tc>
      </w:tr>
      <w:tr w:rsidR="006D1373" w14:paraId="3E123410" w14:textId="77777777" w:rsidTr="00043707">
        <w:trPr>
          <w:trHeight w:val="504"/>
        </w:trPr>
        <w:tc>
          <w:tcPr>
            <w:tcW w:w="3118" w:type="dxa"/>
            <w:vAlign w:val="center"/>
          </w:tcPr>
          <w:p w14:paraId="17CF7527" w14:textId="77777777" w:rsidR="006D1373" w:rsidRDefault="006D1373" w:rsidP="00E472B1"/>
        </w:tc>
        <w:tc>
          <w:tcPr>
            <w:tcW w:w="3118" w:type="dxa"/>
            <w:vAlign w:val="center"/>
          </w:tcPr>
          <w:p w14:paraId="0CCE279F" w14:textId="77777777" w:rsidR="006D1373" w:rsidRDefault="006D1373" w:rsidP="00E472B1"/>
        </w:tc>
        <w:tc>
          <w:tcPr>
            <w:tcW w:w="3119" w:type="dxa"/>
            <w:vAlign w:val="center"/>
          </w:tcPr>
          <w:p w14:paraId="5BD2B90E" w14:textId="77777777" w:rsidR="006D1373" w:rsidRDefault="006D1373" w:rsidP="00E472B1"/>
        </w:tc>
      </w:tr>
      <w:tr w:rsidR="006D1373" w14:paraId="791F8BF6" w14:textId="77777777" w:rsidTr="00043707">
        <w:trPr>
          <w:trHeight w:val="504"/>
        </w:trPr>
        <w:tc>
          <w:tcPr>
            <w:tcW w:w="3118" w:type="dxa"/>
            <w:vAlign w:val="center"/>
          </w:tcPr>
          <w:p w14:paraId="5B642BD1" w14:textId="77777777" w:rsidR="006D1373" w:rsidRDefault="006D1373" w:rsidP="00E472B1"/>
        </w:tc>
        <w:tc>
          <w:tcPr>
            <w:tcW w:w="3118" w:type="dxa"/>
            <w:vAlign w:val="center"/>
          </w:tcPr>
          <w:p w14:paraId="2CF1E13F" w14:textId="77777777" w:rsidR="006D1373" w:rsidRDefault="006D1373" w:rsidP="00E472B1"/>
        </w:tc>
        <w:tc>
          <w:tcPr>
            <w:tcW w:w="3119" w:type="dxa"/>
            <w:vAlign w:val="center"/>
          </w:tcPr>
          <w:p w14:paraId="565AEC13" w14:textId="77777777" w:rsidR="006D1373" w:rsidRDefault="006D1373" w:rsidP="00E472B1"/>
        </w:tc>
      </w:tr>
      <w:tr w:rsidR="006D1373" w14:paraId="485443DF" w14:textId="77777777" w:rsidTr="00043707">
        <w:trPr>
          <w:trHeight w:val="504"/>
        </w:trPr>
        <w:tc>
          <w:tcPr>
            <w:tcW w:w="3118" w:type="dxa"/>
            <w:vAlign w:val="center"/>
          </w:tcPr>
          <w:p w14:paraId="4A494E42" w14:textId="77777777" w:rsidR="006D1373" w:rsidRDefault="006D1373" w:rsidP="00E472B1"/>
        </w:tc>
        <w:tc>
          <w:tcPr>
            <w:tcW w:w="3118" w:type="dxa"/>
            <w:vAlign w:val="center"/>
          </w:tcPr>
          <w:p w14:paraId="794C1769" w14:textId="77777777" w:rsidR="006D1373" w:rsidRDefault="006D1373" w:rsidP="00E472B1"/>
        </w:tc>
        <w:tc>
          <w:tcPr>
            <w:tcW w:w="3119" w:type="dxa"/>
            <w:vAlign w:val="center"/>
          </w:tcPr>
          <w:p w14:paraId="772B0463" w14:textId="77777777" w:rsidR="006D1373" w:rsidRDefault="006D1373" w:rsidP="00E472B1"/>
        </w:tc>
      </w:tr>
      <w:tr w:rsidR="006D1373" w14:paraId="5061CE02" w14:textId="77777777" w:rsidTr="00043707">
        <w:trPr>
          <w:trHeight w:val="504"/>
        </w:trPr>
        <w:tc>
          <w:tcPr>
            <w:tcW w:w="3118" w:type="dxa"/>
            <w:vAlign w:val="center"/>
          </w:tcPr>
          <w:p w14:paraId="63BCB03B" w14:textId="77777777" w:rsidR="006D1373" w:rsidRDefault="006D1373" w:rsidP="00E472B1"/>
        </w:tc>
        <w:tc>
          <w:tcPr>
            <w:tcW w:w="3118" w:type="dxa"/>
            <w:vAlign w:val="center"/>
          </w:tcPr>
          <w:p w14:paraId="58C1A8B0" w14:textId="77777777" w:rsidR="006D1373" w:rsidRDefault="006D1373" w:rsidP="00E472B1"/>
        </w:tc>
        <w:tc>
          <w:tcPr>
            <w:tcW w:w="3119" w:type="dxa"/>
            <w:vAlign w:val="center"/>
          </w:tcPr>
          <w:p w14:paraId="18715F4D" w14:textId="77777777" w:rsidR="006D1373" w:rsidRDefault="006D1373" w:rsidP="00E472B1"/>
        </w:tc>
      </w:tr>
    </w:tbl>
    <w:p w14:paraId="5329160A" w14:textId="77777777" w:rsidR="006D1373" w:rsidRPr="003C0E07" w:rsidRDefault="006D1373" w:rsidP="006D1373">
      <w:pPr>
        <w:spacing w:after="0"/>
        <w:rPr>
          <w:sz w:val="8"/>
          <w:szCs w:val="8"/>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9"/>
        <w:gridCol w:w="1559"/>
        <w:gridCol w:w="1559"/>
        <w:gridCol w:w="1560"/>
      </w:tblGrid>
      <w:tr w:rsidR="006D1373" w14:paraId="1E2D8A8D" w14:textId="77777777" w:rsidTr="00043707">
        <w:trPr>
          <w:trHeight w:val="288"/>
        </w:trPr>
        <w:tc>
          <w:tcPr>
            <w:tcW w:w="9355" w:type="dxa"/>
            <w:gridSpan w:val="6"/>
            <w:tcBorders>
              <w:bottom w:val="nil"/>
            </w:tcBorders>
            <w:shd w:val="clear" w:color="auto" w:fill="C9C9C9" w:themeFill="accent3" w:themeFillTint="99"/>
            <w:vAlign w:val="center"/>
          </w:tcPr>
          <w:p w14:paraId="6A3F6C60" w14:textId="77777777" w:rsidR="006D1373" w:rsidRPr="00562502" w:rsidRDefault="006D1373" w:rsidP="00E472B1">
            <w:pPr>
              <w:jc w:val="center"/>
              <w:rPr>
                <w:b/>
                <w:sz w:val="16"/>
                <w:szCs w:val="16"/>
                <w:u w:val="single"/>
              </w:rPr>
            </w:pPr>
            <w:r w:rsidRPr="00562502">
              <w:rPr>
                <w:b/>
                <w:u w:val="single"/>
              </w:rPr>
              <w:t xml:space="preserve">Training / PPE / Considerations </w:t>
            </w:r>
            <w:r w:rsidRPr="00562502">
              <w:rPr>
                <w:b/>
                <w:sz w:val="16"/>
                <w:szCs w:val="16"/>
                <w:u w:val="single"/>
              </w:rPr>
              <w:t>(circle which apply)</w:t>
            </w:r>
          </w:p>
        </w:tc>
      </w:tr>
      <w:tr w:rsidR="006D1373" w14:paraId="52EDB6EC" w14:textId="77777777" w:rsidTr="00043707">
        <w:trPr>
          <w:trHeight w:val="288"/>
        </w:trPr>
        <w:tc>
          <w:tcPr>
            <w:tcW w:w="3118" w:type="dxa"/>
            <w:gridSpan w:val="2"/>
            <w:tcBorders>
              <w:top w:val="nil"/>
              <w:right w:val="nil"/>
            </w:tcBorders>
            <w:shd w:val="clear" w:color="auto" w:fill="C9C9C9" w:themeFill="accent3" w:themeFillTint="99"/>
            <w:vAlign w:val="center"/>
          </w:tcPr>
          <w:p w14:paraId="5428F75F" w14:textId="77777777" w:rsidR="006D1373" w:rsidRPr="003C0E07" w:rsidRDefault="006D1373" w:rsidP="00E472B1">
            <w:pPr>
              <w:jc w:val="center"/>
              <w:rPr>
                <w:b/>
              </w:rPr>
            </w:pPr>
            <w:r w:rsidRPr="003C0E07">
              <w:rPr>
                <w:b/>
              </w:rPr>
              <w:t>Training</w:t>
            </w:r>
          </w:p>
        </w:tc>
        <w:tc>
          <w:tcPr>
            <w:tcW w:w="3118" w:type="dxa"/>
            <w:gridSpan w:val="2"/>
            <w:tcBorders>
              <w:top w:val="nil"/>
              <w:left w:val="nil"/>
              <w:right w:val="nil"/>
            </w:tcBorders>
            <w:shd w:val="clear" w:color="auto" w:fill="C9C9C9" w:themeFill="accent3" w:themeFillTint="99"/>
            <w:vAlign w:val="center"/>
          </w:tcPr>
          <w:p w14:paraId="42A6E189" w14:textId="77777777" w:rsidR="006D1373" w:rsidRPr="003C0E07" w:rsidRDefault="006D1373" w:rsidP="00E472B1">
            <w:pPr>
              <w:jc w:val="center"/>
              <w:rPr>
                <w:b/>
              </w:rPr>
            </w:pPr>
            <w:r w:rsidRPr="003C0E07">
              <w:rPr>
                <w:b/>
              </w:rPr>
              <w:t>PPE</w:t>
            </w:r>
          </w:p>
        </w:tc>
        <w:tc>
          <w:tcPr>
            <w:tcW w:w="3119" w:type="dxa"/>
            <w:gridSpan w:val="2"/>
            <w:tcBorders>
              <w:top w:val="nil"/>
              <w:left w:val="nil"/>
            </w:tcBorders>
            <w:shd w:val="clear" w:color="auto" w:fill="C9C9C9" w:themeFill="accent3" w:themeFillTint="99"/>
            <w:vAlign w:val="center"/>
          </w:tcPr>
          <w:p w14:paraId="17271F70" w14:textId="77777777" w:rsidR="006D1373" w:rsidRPr="003C0E07" w:rsidRDefault="006D1373" w:rsidP="00E472B1">
            <w:pPr>
              <w:jc w:val="center"/>
              <w:rPr>
                <w:b/>
              </w:rPr>
            </w:pPr>
            <w:r w:rsidRPr="003C0E07">
              <w:rPr>
                <w:b/>
              </w:rPr>
              <w:t>Considerations</w:t>
            </w:r>
          </w:p>
        </w:tc>
      </w:tr>
      <w:tr w:rsidR="006D1373" w14:paraId="13B28450" w14:textId="77777777" w:rsidTr="00043707">
        <w:trPr>
          <w:trHeight w:val="432"/>
        </w:trPr>
        <w:tc>
          <w:tcPr>
            <w:tcW w:w="1559" w:type="dxa"/>
            <w:vAlign w:val="center"/>
          </w:tcPr>
          <w:p w14:paraId="048F4E29" w14:textId="77777777" w:rsidR="006D1373" w:rsidRPr="003C0E07" w:rsidRDefault="006D1373" w:rsidP="00E472B1">
            <w:pPr>
              <w:jc w:val="center"/>
              <w:rPr>
                <w:sz w:val="18"/>
                <w:szCs w:val="18"/>
              </w:rPr>
            </w:pPr>
            <w:r w:rsidRPr="003C0E07">
              <w:rPr>
                <w:sz w:val="18"/>
                <w:szCs w:val="18"/>
              </w:rPr>
              <w:t>Aerial Lift</w:t>
            </w:r>
          </w:p>
        </w:tc>
        <w:tc>
          <w:tcPr>
            <w:tcW w:w="1559" w:type="dxa"/>
            <w:vAlign w:val="center"/>
          </w:tcPr>
          <w:p w14:paraId="08B626E2" w14:textId="77777777" w:rsidR="006D1373" w:rsidRPr="003C0E07" w:rsidRDefault="006D1373" w:rsidP="00E472B1">
            <w:pPr>
              <w:jc w:val="center"/>
              <w:rPr>
                <w:sz w:val="18"/>
                <w:szCs w:val="18"/>
              </w:rPr>
            </w:pPr>
            <w:r w:rsidRPr="003C0E07">
              <w:rPr>
                <w:sz w:val="18"/>
                <w:szCs w:val="18"/>
              </w:rPr>
              <w:t>LOTO</w:t>
            </w:r>
          </w:p>
        </w:tc>
        <w:tc>
          <w:tcPr>
            <w:tcW w:w="1559" w:type="dxa"/>
            <w:vAlign w:val="center"/>
          </w:tcPr>
          <w:p w14:paraId="4EFE511E" w14:textId="77777777" w:rsidR="006D1373" w:rsidRPr="003C0E07" w:rsidRDefault="006D1373" w:rsidP="00E472B1">
            <w:pPr>
              <w:jc w:val="center"/>
              <w:rPr>
                <w:sz w:val="18"/>
                <w:szCs w:val="18"/>
              </w:rPr>
            </w:pPr>
            <w:r w:rsidRPr="003C0E07">
              <w:rPr>
                <w:sz w:val="18"/>
                <w:szCs w:val="18"/>
              </w:rPr>
              <w:t>Eye Protection</w:t>
            </w:r>
          </w:p>
        </w:tc>
        <w:tc>
          <w:tcPr>
            <w:tcW w:w="1559" w:type="dxa"/>
            <w:vAlign w:val="center"/>
          </w:tcPr>
          <w:p w14:paraId="0D7ABB67" w14:textId="77777777" w:rsidR="006D1373" w:rsidRPr="003C0E07" w:rsidRDefault="006D1373" w:rsidP="00E472B1">
            <w:pPr>
              <w:jc w:val="center"/>
              <w:rPr>
                <w:sz w:val="18"/>
                <w:szCs w:val="18"/>
              </w:rPr>
            </w:pPr>
            <w:r w:rsidRPr="003C0E07">
              <w:rPr>
                <w:sz w:val="18"/>
                <w:szCs w:val="18"/>
              </w:rPr>
              <w:t>Head Protection</w:t>
            </w:r>
          </w:p>
        </w:tc>
        <w:tc>
          <w:tcPr>
            <w:tcW w:w="1559" w:type="dxa"/>
            <w:vAlign w:val="center"/>
          </w:tcPr>
          <w:p w14:paraId="3874072E" w14:textId="77777777" w:rsidR="006D1373" w:rsidRPr="003C0E07" w:rsidRDefault="006D1373" w:rsidP="00E472B1">
            <w:pPr>
              <w:jc w:val="center"/>
              <w:rPr>
                <w:sz w:val="18"/>
                <w:szCs w:val="18"/>
              </w:rPr>
            </w:pPr>
            <w:r w:rsidRPr="003C0E07">
              <w:rPr>
                <w:sz w:val="18"/>
                <w:szCs w:val="18"/>
              </w:rPr>
              <w:t>Barricades/Signs</w:t>
            </w:r>
          </w:p>
        </w:tc>
        <w:tc>
          <w:tcPr>
            <w:tcW w:w="1560" w:type="dxa"/>
            <w:vAlign w:val="center"/>
          </w:tcPr>
          <w:p w14:paraId="5644425B" w14:textId="77777777" w:rsidR="006D1373" w:rsidRPr="003C0E07" w:rsidRDefault="006D1373" w:rsidP="00E472B1">
            <w:pPr>
              <w:jc w:val="center"/>
              <w:rPr>
                <w:sz w:val="18"/>
                <w:szCs w:val="18"/>
              </w:rPr>
            </w:pPr>
            <w:r w:rsidRPr="003C0E07">
              <w:rPr>
                <w:sz w:val="18"/>
                <w:szCs w:val="18"/>
              </w:rPr>
              <w:t>Hot Work</w:t>
            </w:r>
          </w:p>
        </w:tc>
      </w:tr>
      <w:tr w:rsidR="006D1373" w14:paraId="4F3AD182" w14:textId="77777777" w:rsidTr="00043707">
        <w:trPr>
          <w:trHeight w:val="432"/>
        </w:trPr>
        <w:tc>
          <w:tcPr>
            <w:tcW w:w="1559" w:type="dxa"/>
            <w:vAlign w:val="center"/>
          </w:tcPr>
          <w:p w14:paraId="428AB014" w14:textId="77777777" w:rsidR="006D1373" w:rsidRPr="003C0E07" w:rsidRDefault="006D1373" w:rsidP="00E472B1">
            <w:pPr>
              <w:jc w:val="center"/>
              <w:rPr>
                <w:sz w:val="18"/>
                <w:szCs w:val="18"/>
              </w:rPr>
            </w:pPr>
            <w:r w:rsidRPr="003C0E07">
              <w:rPr>
                <w:sz w:val="18"/>
                <w:szCs w:val="18"/>
              </w:rPr>
              <w:t>Confined Space</w:t>
            </w:r>
          </w:p>
        </w:tc>
        <w:tc>
          <w:tcPr>
            <w:tcW w:w="1559" w:type="dxa"/>
            <w:vAlign w:val="center"/>
          </w:tcPr>
          <w:p w14:paraId="5D91BFE3" w14:textId="77777777" w:rsidR="006D1373" w:rsidRPr="003C0E07" w:rsidRDefault="006D1373" w:rsidP="00E472B1">
            <w:pPr>
              <w:jc w:val="center"/>
              <w:rPr>
                <w:sz w:val="18"/>
                <w:szCs w:val="18"/>
              </w:rPr>
            </w:pPr>
            <w:r w:rsidRPr="003C0E07">
              <w:rPr>
                <w:sz w:val="18"/>
                <w:szCs w:val="18"/>
              </w:rPr>
              <w:t>NFPA 70E</w:t>
            </w:r>
          </w:p>
        </w:tc>
        <w:tc>
          <w:tcPr>
            <w:tcW w:w="1559" w:type="dxa"/>
            <w:vAlign w:val="center"/>
          </w:tcPr>
          <w:p w14:paraId="3B7B5263" w14:textId="77777777" w:rsidR="006D1373" w:rsidRPr="003C0E07" w:rsidRDefault="006D1373" w:rsidP="00E472B1">
            <w:pPr>
              <w:jc w:val="center"/>
              <w:rPr>
                <w:sz w:val="18"/>
                <w:szCs w:val="18"/>
              </w:rPr>
            </w:pPr>
            <w:r w:rsidRPr="003C0E07">
              <w:rPr>
                <w:sz w:val="18"/>
                <w:szCs w:val="18"/>
              </w:rPr>
              <w:t>Face Protection</w:t>
            </w:r>
          </w:p>
        </w:tc>
        <w:tc>
          <w:tcPr>
            <w:tcW w:w="1559" w:type="dxa"/>
            <w:vAlign w:val="center"/>
          </w:tcPr>
          <w:p w14:paraId="05148187" w14:textId="77777777" w:rsidR="006D1373" w:rsidRPr="003C0E07" w:rsidRDefault="006D1373" w:rsidP="00E472B1">
            <w:pPr>
              <w:jc w:val="center"/>
              <w:rPr>
                <w:sz w:val="18"/>
                <w:szCs w:val="18"/>
              </w:rPr>
            </w:pPr>
            <w:r w:rsidRPr="003C0E07">
              <w:rPr>
                <w:sz w:val="18"/>
                <w:szCs w:val="18"/>
              </w:rPr>
              <w:t>Hearing Protection</w:t>
            </w:r>
          </w:p>
        </w:tc>
        <w:tc>
          <w:tcPr>
            <w:tcW w:w="1559" w:type="dxa"/>
            <w:vAlign w:val="center"/>
          </w:tcPr>
          <w:p w14:paraId="7EB9B82F" w14:textId="77777777" w:rsidR="006D1373" w:rsidRPr="003C0E07" w:rsidRDefault="006D1373" w:rsidP="00E472B1">
            <w:pPr>
              <w:jc w:val="center"/>
              <w:rPr>
                <w:sz w:val="18"/>
                <w:szCs w:val="18"/>
              </w:rPr>
            </w:pPr>
            <w:r w:rsidRPr="003C0E07">
              <w:rPr>
                <w:sz w:val="18"/>
                <w:szCs w:val="18"/>
              </w:rPr>
              <w:t>Critical Lift Plan</w:t>
            </w:r>
          </w:p>
        </w:tc>
        <w:tc>
          <w:tcPr>
            <w:tcW w:w="1560" w:type="dxa"/>
            <w:vAlign w:val="center"/>
          </w:tcPr>
          <w:p w14:paraId="35DBE05B" w14:textId="77777777" w:rsidR="006D1373" w:rsidRPr="003C0E07" w:rsidRDefault="006D1373" w:rsidP="00E472B1">
            <w:pPr>
              <w:jc w:val="center"/>
              <w:rPr>
                <w:sz w:val="18"/>
                <w:szCs w:val="18"/>
              </w:rPr>
            </w:pPr>
            <w:r w:rsidRPr="003C0E07">
              <w:rPr>
                <w:sz w:val="18"/>
                <w:szCs w:val="18"/>
              </w:rPr>
              <w:t>Ladders</w:t>
            </w:r>
          </w:p>
        </w:tc>
      </w:tr>
      <w:tr w:rsidR="006D1373" w14:paraId="3BA09A09" w14:textId="77777777" w:rsidTr="00043707">
        <w:trPr>
          <w:trHeight w:val="432"/>
        </w:trPr>
        <w:tc>
          <w:tcPr>
            <w:tcW w:w="1559" w:type="dxa"/>
            <w:vAlign w:val="center"/>
          </w:tcPr>
          <w:p w14:paraId="1E8448E3" w14:textId="77777777" w:rsidR="006D1373" w:rsidRPr="003C0E07" w:rsidRDefault="006D1373" w:rsidP="00E472B1">
            <w:pPr>
              <w:jc w:val="center"/>
              <w:rPr>
                <w:sz w:val="18"/>
                <w:szCs w:val="18"/>
              </w:rPr>
            </w:pPr>
            <w:r w:rsidRPr="003C0E07">
              <w:rPr>
                <w:sz w:val="18"/>
                <w:szCs w:val="18"/>
              </w:rPr>
              <w:t>Fall Protection</w:t>
            </w:r>
          </w:p>
        </w:tc>
        <w:tc>
          <w:tcPr>
            <w:tcW w:w="1559" w:type="dxa"/>
            <w:vAlign w:val="center"/>
          </w:tcPr>
          <w:p w14:paraId="53ECEC14" w14:textId="77777777" w:rsidR="006D1373" w:rsidRPr="003C0E07" w:rsidRDefault="006D1373" w:rsidP="00E472B1">
            <w:pPr>
              <w:jc w:val="center"/>
              <w:rPr>
                <w:sz w:val="18"/>
                <w:szCs w:val="18"/>
              </w:rPr>
            </w:pPr>
            <w:r w:rsidRPr="003C0E07">
              <w:rPr>
                <w:sz w:val="18"/>
                <w:szCs w:val="18"/>
              </w:rPr>
              <w:t>Scaffolding</w:t>
            </w:r>
          </w:p>
        </w:tc>
        <w:tc>
          <w:tcPr>
            <w:tcW w:w="1559" w:type="dxa"/>
            <w:vAlign w:val="center"/>
          </w:tcPr>
          <w:p w14:paraId="43299D46" w14:textId="77777777" w:rsidR="006D1373" w:rsidRPr="003C0E07" w:rsidRDefault="006D1373" w:rsidP="00E472B1">
            <w:pPr>
              <w:jc w:val="center"/>
              <w:rPr>
                <w:sz w:val="18"/>
                <w:szCs w:val="18"/>
              </w:rPr>
            </w:pPr>
            <w:r w:rsidRPr="003C0E07">
              <w:rPr>
                <w:sz w:val="18"/>
                <w:szCs w:val="18"/>
              </w:rPr>
              <w:t>Foot Protection</w:t>
            </w:r>
          </w:p>
        </w:tc>
        <w:tc>
          <w:tcPr>
            <w:tcW w:w="1559" w:type="dxa"/>
            <w:vAlign w:val="center"/>
          </w:tcPr>
          <w:p w14:paraId="2E835063" w14:textId="77777777" w:rsidR="006D1373" w:rsidRPr="003C0E07" w:rsidRDefault="006D1373" w:rsidP="00E472B1">
            <w:pPr>
              <w:jc w:val="center"/>
              <w:rPr>
                <w:sz w:val="18"/>
                <w:szCs w:val="18"/>
              </w:rPr>
            </w:pPr>
            <w:r w:rsidRPr="003C0E07">
              <w:rPr>
                <w:sz w:val="18"/>
                <w:szCs w:val="18"/>
              </w:rPr>
              <w:t>Personal Fall Protection</w:t>
            </w:r>
          </w:p>
        </w:tc>
        <w:tc>
          <w:tcPr>
            <w:tcW w:w="1559" w:type="dxa"/>
            <w:vAlign w:val="center"/>
          </w:tcPr>
          <w:p w14:paraId="7EAFA427" w14:textId="77777777" w:rsidR="006D1373" w:rsidRPr="003C0E07" w:rsidRDefault="006D1373" w:rsidP="00E472B1">
            <w:pPr>
              <w:jc w:val="center"/>
              <w:rPr>
                <w:sz w:val="18"/>
                <w:szCs w:val="18"/>
              </w:rPr>
            </w:pPr>
            <w:r w:rsidRPr="003C0E07">
              <w:rPr>
                <w:sz w:val="18"/>
                <w:szCs w:val="18"/>
              </w:rPr>
              <w:t>Electrical Hazards</w:t>
            </w:r>
          </w:p>
        </w:tc>
        <w:tc>
          <w:tcPr>
            <w:tcW w:w="1560" w:type="dxa"/>
            <w:vAlign w:val="center"/>
          </w:tcPr>
          <w:p w14:paraId="3339633B" w14:textId="77777777" w:rsidR="006D1373" w:rsidRPr="003C0E07" w:rsidRDefault="006D1373" w:rsidP="00E472B1">
            <w:pPr>
              <w:jc w:val="center"/>
              <w:rPr>
                <w:sz w:val="18"/>
                <w:szCs w:val="18"/>
              </w:rPr>
            </w:pPr>
            <w:r w:rsidRPr="003C0E07">
              <w:rPr>
                <w:sz w:val="18"/>
                <w:szCs w:val="18"/>
              </w:rPr>
              <w:t>Public Interface</w:t>
            </w:r>
          </w:p>
        </w:tc>
      </w:tr>
      <w:tr w:rsidR="006D1373" w14:paraId="75693DD5" w14:textId="77777777" w:rsidTr="00043707">
        <w:trPr>
          <w:trHeight w:val="432"/>
        </w:trPr>
        <w:tc>
          <w:tcPr>
            <w:tcW w:w="1559" w:type="dxa"/>
            <w:vAlign w:val="center"/>
          </w:tcPr>
          <w:p w14:paraId="1B422FAD" w14:textId="77777777" w:rsidR="006D1373" w:rsidRPr="003C0E07" w:rsidRDefault="006D1373" w:rsidP="00E472B1">
            <w:pPr>
              <w:jc w:val="center"/>
              <w:rPr>
                <w:sz w:val="18"/>
                <w:szCs w:val="18"/>
              </w:rPr>
            </w:pPr>
            <w:r w:rsidRPr="003C0E07">
              <w:rPr>
                <w:sz w:val="18"/>
                <w:szCs w:val="18"/>
              </w:rPr>
              <w:t>Forklift</w:t>
            </w:r>
          </w:p>
        </w:tc>
        <w:tc>
          <w:tcPr>
            <w:tcW w:w="1559" w:type="dxa"/>
            <w:vAlign w:val="center"/>
          </w:tcPr>
          <w:p w14:paraId="552BC29C" w14:textId="77777777" w:rsidR="006D1373" w:rsidRPr="003C0E07" w:rsidRDefault="006D1373" w:rsidP="00E472B1">
            <w:pPr>
              <w:jc w:val="center"/>
              <w:rPr>
                <w:sz w:val="18"/>
                <w:szCs w:val="18"/>
              </w:rPr>
            </w:pPr>
            <w:r w:rsidRPr="003C0E07">
              <w:rPr>
                <w:sz w:val="18"/>
                <w:szCs w:val="18"/>
              </w:rPr>
              <w:t>Skid Steer</w:t>
            </w:r>
          </w:p>
        </w:tc>
        <w:tc>
          <w:tcPr>
            <w:tcW w:w="1559" w:type="dxa"/>
            <w:vAlign w:val="center"/>
          </w:tcPr>
          <w:p w14:paraId="0AD5AE72" w14:textId="77777777" w:rsidR="006D1373" w:rsidRPr="003C0E07" w:rsidRDefault="006D1373" w:rsidP="00E472B1">
            <w:pPr>
              <w:jc w:val="center"/>
              <w:rPr>
                <w:sz w:val="18"/>
                <w:szCs w:val="18"/>
              </w:rPr>
            </w:pPr>
            <w:r w:rsidRPr="003C0E07">
              <w:rPr>
                <w:sz w:val="18"/>
                <w:szCs w:val="18"/>
              </w:rPr>
              <w:t>Hand/Arm Protection</w:t>
            </w:r>
          </w:p>
        </w:tc>
        <w:tc>
          <w:tcPr>
            <w:tcW w:w="1559" w:type="dxa"/>
            <w:vAlign w:val="center"/>
          </w:tcPr>
          <w:p w14:paraId="429201BD" w14:textId="77777777" w:rsidR="006D1373" w:rsidRPr="003C0E07" w:rsidRDefault="006D1373" w:rsidP="00E472B1">
            <w:pPr>
              <w:jc w:val="center"/>
              <w:rPr>
                <w:sz w:val="18"/>
                <w:szCs w:val="18"/>
              </w:rPr>
            </w:pPr>
            <w:r w:rsidRPr="003C0E07">
              <w:rPr>
                <w:sz w:val="18"/>
                <w:szCs w:val="18"/>
              </w:rPr>
              <w:t>Respiratory Protection</w:t>
            </w:r>
          </w:p>
        </w:tc>
        <w:tc>
          <w:tcPr>
            <w:tcW w:w="1559" w:type="dxa"/>
            <w:vAlign w:val="center"/>
          </w:tcPr>
          <w:p w14:paraId="76597D95" w14:textId="77777777" w:rsidR="006D1373" w:rsidRPr="003C0E07" w:rsidRDefault="006D1373" w:rsidP="00E472B1">
            <w:pPr>
              <w:jc w:val="center"/>
              <w:rPr>
                <w:sz w:val="18"/>
                <w:szCs w:val="18"/>
              </w:rPr>
            </w:pPr>
            <w:r w:rsidRPr="003C0E07">
              <w:rPr>
                <w:sz w:val="18"/>
                <w:szCs w:val="18"/>
              </w:rPr>
              <w:t>HazCom / SDS</w:t>
            </w:r>
          </w:p>
        </w:tc>
        <w:tc>
          <w:tcPr>
            <w:tcW w:w="1560" w:type="dxa"/>
            <w:vAlign w:val="center"/>
          </w:tcPr>
          <w:p w14:paraId="6233B9BC" w14:textId="77777777" w:rsidR="006D1373" w:rsidRPr="003C0E07" w:rsidRDefault="006D1373" w:rsidP="00E472B1">
            <w:pPr>
              <w:jc w:val="center"/>
              <w:rPr>
                <w:sz w:val="18"/>
                <w:szCs w:val="18"/>
              </w:rPr>
            </w:pPr>
            <w:r w:rsidRPr="003C0E07">
              <w:rPr>
                <w:sz w:val="18"/>
                <w:szCs w:val="18"/>
              </w:rPr>
              <w:t>Traffic Control</w:t>
            </w:r>
          </w:p>
        </w:tc>
      </w:tr>
    </w:tbl>
    <w:p w14:paraId="6175FABB" w14:textId="77777777" w:rsidR="006D1373" w:rsidRPr="003C0E07" w:rsidRDefault="006D1373" w:rsidP="006D1373">
      <w:pPr>
        <w:spacing w:after="0"/>
        <w:rPr>
          <w:sz w:val="8"/>
          <w:szCs w:val="8"/>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98"/>
        <w:gridCol w:w="3598"/>
        <w:gridCol w:w="2159"/>
      </w:tblGrid>
      <w:tr w:rsidR="006D1373" w:rsidRPr="00562502" w14:paraId="3008C253" w14:textId="77777777" w:rsidTr="00043707">
        <w:trPr>
          <w:trHeight w:val="288"/>
        </w:trPr>
        <w:tc>
          <w:tcPr>
            <w:tcW w:w="9355" w:type="dxa"/>
            <w:gridSpan w:val="3"/>
            <w:tcBorders>
              <w:bottom w:val="nil"/>
            </w:tcBorders>
            <w:shd w:val="clear" w:color="auto" w:fill="C9C9C9" w:themeFill="accent3" w:themeFillTint="99"/>
            <w:vAlign w:val="center"/>
          </w:tcPr>
          <w:p w14:paraId="0620B692" w14:textId="77777777" w:rsidR="006D1373" w:rsidRPr="00562502" w:rsidRDefault="006D1373" w:rsidP="00E472B1">
            <w:pPr>
              <w:jc w:val="center"/>
              <w:rPr>
                <w:b/>
                <w:u w:val="single"/>
              </w:rPr>
            </w:pPr>
            <w:r w:rsidRPr="00562502">
              <w:rPr>
                <w:b/>
                <w:u w:val="single"/>
              </w:rPr>
              <w:t>Crew Sign-Off</w:t>
            </w:r>
          </w:p>
        </w:tc>
      </w:tr>
      <w:tr w:rsidR="006D1373" w:rsidRPr="003C0E07" w14:paraId="4052AB52" w14:textId="77777777" w:rsidTr="00043707">
        <w:trPr>
          <w:trHeight w:val="288"/>
        </w:trPr>
        <w:tc>
          <w:tcPr>
            <w:tcW w:w="3598" w:type="dxa"/>
            <w:tcBorders>
              <w:top w:val="nil"/>
              <w:right w:val="nil"/>
            </w:tcBorders>
            <w:shd w:val="clear" w:color="auto" w:fill="C9C9C9" w:themeFill="accent3" w:themeFillTint="99"/>
            <w:vAlign w:val="center"/>
          </w:tcPr>
          <w:p w14:paraId="5B13C856" w14:textId="77777777" w:rsidR="006D1373" w:rsidRPr="003C0E07" w:rsidRDefault="006D1373" w:rsidP="00E472B1">
            <w:pPr>
              <w:jc w:val="center"/>
              <w:rPr>
                <w:b/>
              </w:rPr>
            </w:pPr>
            <w:r>
              <w:rPr>
                <w:b/>
              </w:rPr>
              <w:t>Name</w:t>
            </w:r>
          </w:p>
        </w:tc>
        <w:tc>
          <w:tcPr>
            <w:tcW w:w="3598" w:type="dxa"/>
            <w:tcBorders>
              <w:top w:val="nil"/>
              <w:left w:val="nil"/>
              <w:right w:val="nil"/>
            </w:tcBorders>
            <w:shd w:val="clear" w:color="auto" w:fill="C9C9C9" w:themeFill="accent3" w:themeFillTint="99"/>
            <w:vAlign w:val="center"/>
          </w:tcPr>
          <w:p w14:paraId="20F97172" w14:textId="77777777" w:rsidR="006D1373" w:rsidRPr="003C0E07" w:rsidRDefault="006D1373" w:rsidP="00E472B1">
            <w:pPr>
              <w:jc w:val="center"/>
              <w:rPr>
                <w:b/>
              </w:rPr>
            </w:pPr>
            <w:r>
              <w:rPr>
                <w:b/>
              </w:rPr>
              <w:t>Signature</w:t>
            </w:r>
          </w:p>
        </w:tc>
        <w:tc>
          <w:tcPr>
            <w:tcW w:w="2159" w:type="dxa"/>
            <w:tcBorders>
              <w:top w:val="nil"/>
              <w:left w:val="nil"/>
            </w:tcBorders>
            <w:shd w:val="clear" w:color="auto" w:fill="C9C9C9" w:themeFill="accent3" w:themeFillTint="99"/>
            <w:vAlign w:val="center"/>
          </w:tcPr>
          <w:p w14:paraId="1C81F2F7" w14:textId="77777777" w:rsidR="006D1373" w:rsidRPr="003C0E07" w:rsidRDefault="006D1373" w:rsidP="00E472B1">
            <w:pPr>
              <w:jc w:val="center"/>
              <w:rPr>
                <w:b/>
              </w:rPr>
            </w:pPr>
            <w:r>
              <w:rPr>
                <w:b/>
              </w:rPr>
              <w:t>Date</w:t>
            </w:r>
          </w:p>
        </w:tc>
      </w:tr>
      <w:tr w:rsidR="006D1373" w14:paraId="1A97D0C9" w14:textId="77777777" w:rsidTr="00043707">
        <w:trPr>
          <w:trHeight w:val="432"/>
        </w:trPr>
        <w:tc>
          <w:tcPr>
            <w:tcW w:w="3598" w:type="dxa"/>
            <w:vAlign w:val="center"/>
          </w:tcPr>
          <w:p w14:paraId="3E834E78" w14:textId="77777777" w:rsidR="006D1373" w:rsidRDefault="006D1373" w:rsidP="00E472B1"/>
        </w:tc>
        <w:tc>
          <w:tcPr>
            <w:tcW w:w="3598" w:type="dxa"/>
            <w:vAlign w:val="center"/>
          </w:tcPr>
          <w:p w14:paraId="4E6617BA" w14:textId="77777777" w:rsidR="006D1373" w:rsidRDefault="006D1373" w:rsidP="00E472B1"/>
        </w:tc>
        <w:tc>
          <w:tcPr>
            <w:tcW w:w="2159" w:type="dxa"/>
            <w:vAlign w:val="center"/>
          </w:tcPr>
          <w:p w14:paraId="3DA91502" w14:textId="77777777" w:rsidR="006D1373" w:rsidRDefault="006D1373" w:rsidP="00E472B1"/>
        </w:tc>
      </w:tr>
      <w:tr w:rsidR="006D1373" w14:paraId="69710D89" w14:textId="77777777" w:rsidTr="00043707">
        <w:trPr>
          <w:trHeight w:val="432"/>
        </w:trPr>
        <w:tc>
          <w:tcPr>
            <w:tcW w:w="3598" w:type="dxa"/>
            <w:vAlign w:val="center"/>
          </w:tcPr>
          <w:p w14:paraId="4D316771" w14:textId="77777777" w:rsidR="006D1373" w:rsidRDefault="006D1373" w:rsidP="00E472B1"/>
        </w:tc>
        <w:tc>
          <w:tcPr>
            <w:tcW w:w="3598" w:type="dxa"/>
            <w:vAlign w:val="center"/>
          </w:tcPr>
          <w:p w14:paraId="7B5A2B45" w14:textId="77777777" w:rsidR="006D1373" w:rsidRDefault="006D1373" w:rsidP="00E472B1"/>
        </w:tc>
        <w:tc>
          <w:tcPr>
            <w:tcW w:w="2159" w:type="dxa"/>
            <w:vAlign w:val="center"/>
          </w:tcPr>
          <w:p w14:paraId="4D3AF25F" w14:textId="77777777" w:rsidR="006D1373" w:rsidRDefault="006D1373" w:rsidP="00E472B1"/>
        </w:tc>
      </w:tr>
      <w:tr w:rsidR="006D1373" w14:paraId="638DDF1E" w14:textId="77777777" w:rsidTr="00043707">
        <w:trPr>
          <w:trHeight w:val="432"/>
        </w:trPr>
        <w:tc>
          <w:tcPr>
            <w:tcW w:w="3598" w:type="dxa"/>
            <w:vAlign w:val="center"/>
          </w:tcPr>
          <w:p w14:paraId="3121379B" w14:textId="77777777" w:rsidR="006D1373" w:rsidRDefault="006D1373" w:rsidP="00E472B1"/>
        </w:tc>
        <w:tc>
          <w:tcPr>
            <w:tcW w:w="3598" w:type="dxa"/>
            <w:vAlign w:val="center"/>
          </w:tcPr>
          <w:p w14:paraId="625F124B" w14:textId="77777777" w:rsidR="006D1373" w:rsidRDefault="006D1373" w:rsidP="00E472B1"/>
        </w:tc>
        <w:tc>
          <w:tcPr>
            <w:tcW w:w="2159" w:type="dxa"/>
            <w:vAlign w:val="center"/>
          </w:tcPr>
          <w:p w14:paraId="744DB10B" w14:textId="77777777" w:rsidR="006D1373" w:rsidRDefault="006D1373" w:rsidP="00E472B1"/>
        </w:tc>
      </w:tr>
      <w:tr w:rsidR="006D1373" w14:paraId="5EDC39A5" w14:textId="77777777" w:rsidTr="00043707">
        <w:trPr>
          <w:trHeight w:val="432"/>
        </w:trPr>
        <w:tc>
          <w:tcPr>
            <w:tcW w:w="3598" w:type="dxa"/>
            <w:vAlign w:val="center"/>
          </w:tcPr>
          <w:p w14:paraId="54B55FEF" w14:textId="77777777" w:rsidR="006D1373" w:rsidRDefault="006D1373" w:rsidP="00E472B1"/>
        </w:tc>
        <w:tc>
          <w:tcPr>
            <w:tcW w:w="3598" w:type="dxa"/>
            <w:vAlign w:val="center"/>
          </w:tcPr>
          <w:p w14:paraId="4D2E2C17" w14:textId="77777777" w:rsidR="006D1373" w:rsidRDefault="006D1373" w:rsidP="00E472B1"/>
        </w:tc>
        <w:tc>
          <w:tcPr>
            <w:tcW w:w="2159" w:type="dxa"/>
            <w:vAlign w:val="center"/>
          </w:tcPr>
          <w:p w14:paraId="7F5E4724" w14:textId="77777777" w:rsidR="006D1373" w:rsidRDefault="006D1373" w:rsidP="00E472B1"/>
        </w:tc>
      </w:tr>
    </w:tbl>
    <w:p w14:paraId="419C5BAA" w14:textId="77777777" w:rsidR="006D1373" w:rsidRDefault="006D1373" w:rsidP="006D1373">
      <w:pPr>
        <w:sectPr w:rsidR="006D1373" w:rsidSect="002A5A33">
          <w:pgSz w:w="12240" w:h="15840" w:code="1"/>
          <w:pgMar w:top="1440" w:right="1440" w:bottom="1008" w:left="1440" w:header="720" w:footer="432" w:gutter="0"/>
          <w:pgNumType w:start="1" w:chapStyle="1"/>
          <w:cols w:space="252"/>
          <w:docGrid w:linePitch="360"/>
        </w:sectPr>
      </w:pPr>
    </w:p>
    <w:p w14:paraId="267551BD" w14:textId="77777777" w:rsidR="006D1373" w:rsidRPr="00980B8E" w:rsidRDefault="006D1373" w:rsidP="006D1373">
      <w:pPr>
        <w:pStyle w:val="TopHeaderBOTH"/>
        <w:rPr>
          <w:caps/>
        </w:rPr>
      </w:pPr>
      <w:bookmarkStart w:id="692" w:name="_Hlk68847491"/>
      <w:r w:rsidRPr="00980B8E">
        <w:t>Job Hazard Analysis</w:t>
      </w:r>
    </w:p>
    <w:tbl>
      <w:tblPr>
        <w:tblW w:w="13860" w:type="dxa"/>
        <w:tblLook w:val="04A0" w:firstRow="1" w:lastRow="0" w:firstColumn="1" w:lastColumn="0" w:noHBand="0" w:noVBand="1"/>
      </w:tblPr>
      <w:tblGrid>
        <w:gridCol w:w="13860"/>
      </w:tblGrid>
      <w:tr w:rsidR="006D1373" w14:paraId="530DDA9A" w14:textId="77777777" w:rsidTr="00E472B1">
        <w:trPr>
          <w:trHeight w:hRule="exact" w:val="576"/>
        </w:trPr>
        <w:tc>
          <w:tcPr>
            <w:tcW w:w="13860" w:type="dxa"/>
            <w:tcBorders>
              <w:top w:val="nil"/>
              <w:left w:val="nil"/>
              <w:bottom w:val="nil"/>
              <w:right w:val="nil"/>
            </w:tcBorders>
            <w:shd w:val="clear" w:color="auto" w:fill="auto"/>
            <w:vAlign w:val="center"/>
          </w:tcPr>
          <w:p w14:paraId="7DCD9659" w14:textId="77777777" w:rsidR="006D1373" w:rsidRPr="0039380A" w:rsidRDefault="0071000B" w:rsidP="00E472B1">
            <w:pPr>
              <w:tabs>
                <w:tab w:val="right" w:pos="5040"/>
                <w:tab w:val="left" w:pos="5400"/>
                <w:tab w:val="right" w:pos="10080"/>
                <w:tab w:val="left" w:pos="10440"/>
                <w:tab w:val="right" w:pos="13395"/>
              </w:tabs>
              <w:spacing w:before="240"/>
              <w:ind w:right="-475"/>
              <w:jc w:val="left"/>
              <w:rPr>
                <w:rFonts w:cs="Tahoma"/>
                <w:szCs w:val="20"/>
                <w:u w:val="single"/>
              </w:rPr>
            </w:pPr>
            <w:bookmarkStart w:id="693" w:name="_Hlk102481666"/>
            <w:bookmarkStart w:id="694" w:name="_Hlk68847535"/>
            <w:bookmarkEnd w:id="692"/>
            <w:r>
              <w:rPr>
                <w:rFonts w:cs="Tahoma"/>
                <w:szCs w:val="20"/>
              </w:rPr>
              <w:t>Task</w:t>
            </w:r>
            <w:r w:rsidR="006D1373" w:rsidRPr="0039380A">
              <w:rPr>
                <w:rFonts w:cs="Tahoma"/>
                <w:szCs w:val="20"/>
              </w:rPr>
              <w:t>:</w:t>
            </w:r>
            <w:r w:rsidR="006D1373" w:rsidRPr="0039380A">
              <w:rPr>
                <w:rFonts w:cs="Tahoma"/>
                <w:szCs w:val="20"/>
                <w:u w:val="single"/>
              </w:rPr>
              <w:tab/>
            </w:r>
            <w:r w:rsidR="006D1373" w:rsidRPr="0039380A">
              <w:rPr>
                <w:rFonts w:cs="Tahoma"/>
                <w:szCs w:val="20"/>
                <w:u w:val="single"/>
              </w:rPr>
              <w:tab/>
            </w:r>
            <w:r w:rsidR="006D1373" w:rsidRPr="0039380A">
              <w:rPr>
                <w:rFonts w:cs="Tahoma"/>
                <w:szCs w:val="20"/>
                <w:u w:val="single"/>
              </w:rPr>
              <w:tab/>
            </w:r>
            <w:r w:rsidR="006D1373" w:rsidRPr="0039380A">
              <w:rPr>
                <w:rFonts w:cs="Tahoma"/>
                <w:szCs w:val="20"/>
                <w:u w:val="single"/>
              </w:rPr>
              <w:tab/>
            </w:r>
            <w:r w:rsidR="006D1373" w:rsidRPr="0039380A">
              <w:rPr>
                <w:rFonts w:cs="Tahoma"/>
                <w:szCs w:val="20"/>
                <w:u w:val="single"/>
              </w:rPr>
              <w:tab/>
            </w:r>
          </w:p>
        </w:tc>
      </w:tr>
      <w:tr w:rsidR="006D1373" w14:paraId="45A6166F" w14:textId="77777777" w:rsidTr="00E472B1">
        <w:trPr>
          <w:trHeight w:val="576"/>
        </w:trPr>
        <w:tc>
          <w:tcPr>
            <w:tcW w:w="13860" w:type="dxa"/>
            <w:tcBorders>
              <w:top w:val="nil"/>
              <w:left w:val="nil"/>
              <w:bottom w:val="single" w:sz="12" w:space="0" w:color="auto"/>
              <w:right w:val="nil"/>
            </w:tcBorders>
            <w:shd w:val="clear" w:color="auto" w:fill="auto"/>
            <w:vAlign w:val="bottom"/>
          </w:tcPr>
          <w:p w14:paraId="558832F7" w14:textId="77777777" w:rsidR="006D1373" w:rsidRPr="0039380A" w:rsidRDefault="006D1373" w:rsidP="00E472B1">
            <w:pPr>
              <w:tabs>
                <w:tab w:val="right" w:pos="5385"/>
                <w:tab w:val="left" w:pos="5745"/>
                <w:tab w:val="right" w:pos="10080"/>
                <w:tab w:val="left" w:pos="10440"/>
                <w:tab w:val="right" w:pos="14220"/>
              </w:tabs>
              <w:spacing w:before="240" w:after="160"/>
              <w:ind w:right="-475"/>
              <w:rPr>
                <w:rFonts w:cs="Tahoma"/>
                <w:szCs w:val="20"/>
                <w:u w:val="single"/>
              </w:rPr>
            </w:pPr>
            <w:r w:rsidRPr="0039380A">
              <w:rPr>
                <w:rFonts w:cs="Tahoma"/>
                <w:szCs w:val="20"/>
              </w:rPr>
              <w:t xml:space="preserve">Location: </w:t>
            </w:r>
            <w:r w:rsidRPr="0039380A">
              <w:rPr>
                <w:rFonts w:cs="Tahoma"/>
                <w:szCs w:val="20"/>
                <w:u w:val="single"/>
              </w:rPr>
              <w:tab/>
            </w:r>
            <w:r w:rsidRPr="0039380A">
              <w:rPr>
                <w:rFonts w:cs="Tahoma"/>
                <w:szCs w:val="20"/>
              </w:rPr>
              <w:tab/>
              <w:t xml:space="preserve">Area: </w:t>
            </w:r>
            <w:r w:rsidRPr="0039380A">
              <w:rPr>
                <w:rFonts w:cs="Tahoma"/>
                <w:szCs w:val="20"/>
                <w:u w:val="single"/>
              </w:rPr>
              <w:tab/>
            </w:r>
          </w:p>
          <w:p w14:paraId="65181295" w14:textId="77777777" w:rsidR="006D1373" w:rsidRPr="0039380A" w:rsidRDefault="006D1373" w:rsidP="00E472B1">
            <w:pPr>
              <w:tabs>
                <w:tab w:val="right" w:pos="5385"/>
                <w:tab w:val="left" w:pos="5745"/>
                <w:tab w:val="right" w:pos="10080"/>
                <w:tab w:val="left" w:pos="10440"/>
                <w:tab w:val="right" w:pos="13395"/>
              </w:tabs>
              <w:spacing w:before="360"/>
              <w:ind w:right="-475"/>
              <w:rPr>
                <w:rFonts w:cs="Tahoma"/>
                <w:szCs w:val="20"/>
                <w:u w:val="single"/>
              </w:rPr>
            </w:pPr>
            <w:r w:rsidRPr="0039380A">
              <w:rPr>
                <w:rFonts w:cs="Tahoma"/>
                <w:szCs w:val="20"/>
              </w:rPr>
              <w:t xml:space="preserve">JHA Conducted By: </w:t>
            </w:r>
            <w:r w:rsidRPr="0039380A">
              <w:rPr>
                <w:rFonts w:cs="Tahoma"/>
                <w:szCs w:val="20"/>
                <w:u w:val="single"/>
              </w:rPr>
              <w:tab/>
            </w:r>
            <w:r w:rsidRPr="0039380A">
              <w:rPr>
                <w:rFonts w:cs="Tahoma"/>
                <w:szCs w:val="20"/>
              </w:rPr>
              <w:tab/>
              <w:t xml:space="preserve">Approved By: </w:t>
            </w:r>
            <w:r w:rsidRPr="0039380A">
              <w:rPr>
                <w:rFonts w:cs="Tahoma"/>
                <w:szCs w:val="20"/>
                <w:u w:val="single"/>
              </w:rPr>
              <w:tab/>
            </w:r>
            <w:r w:rsidRPr="0039380A">
              <w:rPr>
                <w:rFonts w:cs="Tahoma"/>
                <w:szCs w:val="20"/>
              </w:rPr>
              <w:tab/>
              <w:t xml:space="preserve">Date: </w:t>
            </w:r>
            <w:r w:rsidRPr="0039380A">
              <w:rPr>
                <w:rFonts w:cs="Tahoma"/>
                <w:szCs w:val="20"/>
                <w:u w:val="single"/>
              </w:rPr>
              <w:tab/>
            </w:r>
          </w:p>
          <w:p w14:paraId="678DCAB3" w14:textId="77777777" w:rsidR="006D1373" w:rsidRPr="0039380A" w:rsidRDefault="006D1373" w:rsidP="00E472B1">
            <w:pPr>
              <w:tabs>
                <w:tab w:val="right" w:pos="3850"/>
                <w:tab w:val="right" w:pos="5385"/>
                <w:tab w:val="left" w:pos="5745"/>
                <w:tab w:val="right" w:pos="8980"/>
                <w:tab w:val="left" w:pos="10440"/>
                <w:tab w:val="right" w:pos="13935"/>
              </w:tabs>
              <w:ind w:right="-475"/>
              <w:rPr>
                <w:rFonts w:cs="Tahoma"/>
                <w:szCs w:val="20"/>
                <w:u w:val="single"/>
              </w:rPr>
            </w:pPr>
            <w:r w:rsidRPr="0039380A">
              <w:rPr>
                <w:rFonts w:cs="Tahoma"/>
                <w:szCs w:val="20"/>
              </w:rPr>
              <w:tab/>
            </w:r>
            <w:r w:rsidRPr="00AD738B">
              <w:rPr>
                <w:rFonts w:cs="Tahoma"/>
                <w:sz w:val="16"/>
                <w:szCs w:val="16"/>
              </w:rPr>
              <w:t>(signature)</w:t>
            </w:r>
            <w:r w:rsidRPr="0039380A">
              <w:rPr>
                <w:rFonts w:cs="Tahoma"/>
                <w:szCs w:val="20"/>
              </w:rPr>
              <w:tab/>
            </w:r>
            <w:r w:rsidRPr="0039380A">
              <w:rPr>
                <w:rFonts w:cs="Tahoma"/>
                <w:szCs w:val="20"/>
              </w:rPr>
              <w:tab/>
            </w:r>
            <w:r w:rsidRPr="0039380A">
              <w:rPr>
                <w:rFonts w:cs="Tahoma"/>
                <w:szCs w:val="20"/>
              </w:rPr>
              <w:tab/>
            </w:r>
            <w:r w:rsidRPr="00AD738B">
              <w:rPr>
                <w:rFonts w:cs="Tahoma"/>
                <w:sz w:val="16"/>
                <w:szCs w:val="16"/>
              </w:rPr>
              <w:t>(signature)</w:t>
            </w:r>
          </w:p>
        </w:tc>
      </w:tr>
      <w:tr w:rsidR="006D1373" w14:paraId="0D99E624" w14:textId="77777777" w:rsidTr="00E472B1">
        <w:trPr>
          <w:trHeight w:hRule="exact" w:val="432"/>
        </w:trPr>
        <w:tc>
          <w:tcPr>
            <w:tcW w:w="13860" w:type="dxa"/>
            <w:tcBorders>
              <w:top w:val="single" w:sz="12" w:space="0" w:color="auto"/>
              <w:left w:val="single" w:sz="12" w:space="0" w:color="auto"/>
              <w:bottom w:val="single" w:sz="8" w:space="0" w:color="auto"/>
              <w:right w:val="single" w:sz="12" w:space="0" w:color="auto"/>
            </w:tcBorders>
            <w:shd w:val="clear" w:color="auto" w:fill="C9C9C9" w:themeFill="accent3" w:themeFillTint="99"/>
            <w:vAlign w:val="center"/>
          </w:tcPr>
          <w:p w14:paraId="0FB77F43" w14:textId="77777777" w:rsidR="006D1373" w:rsidRPr="0041340D" w:rsidRDefault="006D1373" w:rsidP="00E472B1">
            <w:pPr>
              <w:tabs>
                <w:tab w:val="right" w:pos="5040"/>
                <w:tab w:val="left" w:pos="5400"/>
                <w:tab w:val="right" w:pos="10080"/>
                <w:tab w:val="left" w:pos="10440"/>
                <w:tab w:val="right" w:pos="14220"/>
              </w:tabs>
              <w:ind w:right="-475"/>
              <w:jc w:val="center"/>
              <w:rPr>
                <w:rFonts w:cs="Tahoma"/>
                <w:b/>
                <w:szCs w:val="20"/>
              </w:rPr>
            </w:pPr>
            <w:r w:rsidRPr="0041340D">
              <w:rPr>
                <w:rFonts w:cs="Tahoma"/>
                <w:b/>
                <w:szCs w:val="20"/>
              </w:rPr>
              <w:t>Personal Protective Equipment</w:t>
            </w:r>
          </w:p>
        </w:tc>
      </w:tr>
      <w:tr w:rsidR="006D1373" w14:paraId="543F2614" w14:textId="77777777" w:rsidTr="00E472B1">
        <w:trPr>
          <w:trHeight w:hRule="exact" w:val="1270"/>
        </w:trPr>
        <w:tc>
          <w:tcPr>
            <w:tcW w:w="13860" w:type="dxa"/>
            <w:tcBorders>
              <w:top w:val="single" w:sz="8" w:space="0" w:color="auto"/>
              <w:left w:val="single" w:sz="12" w:space="0" w:color="auto"/>
              <w:bottom w:val="single" w:sz="12" w:space="0" w:color="auto"/>
              <w:right w:val="single" w:sz="12" w:space="0" w:color="auto"/>
            </w:tcBorders>
            <w:vAlign w:val="center"/>
          </w:tcPr>
          <w:p w14:paraId="641E9A6A" w14:textId="77777777" w:rsidR="006D1373" w:rsidRPr="0041340D" w:rsidRDefault="006D1373" w:rsidP="00E472B1">
            <w:pPr>
              <w:tabs>
                <w:tab w:val="right" w:pos="13395"/>
              </w:tabs>
              <w:spacing w:before="240" w:after="280"/>
              <w:ind w:right="-475"/>
              <w:jc w:val="left"/>
              <w:rPr>
                <w:rFonts w:cs="Tahoma"/>
                <w:szCs w:val="20"/>
                <w:u w:val="single"/>
              </w:rPr>
            </w:pPr>
            <w:r w:rsidRPr="0041340D">
              <w:rPr>
                <w:rFonts w:cs="Tahoma"/>
                <w:szCs w:val="20"/>
              </w:rPr>
              <w:t xml:space="preserve">Required at all times: </w:t>
            </w:r>
            <w:r w:rsidRPr="0041340D">
              <w:rPr>
                <w:rFonts w:cs="Tahoma"/>
                <w:szCs w:val="20"/>
                <w:u w:val="single"/>
              </w:rPr>
              <w:tab/>
            </w:r>
          </w:p>
          <w:p w14:paraId="0516BC36" w14:textId="77777777" w:rsidR="006D1373" w:rsidRPr="0041340D" w:rsidRDefault="006D1373" w:rsidP="00E472B1">
            <w:pPr>
              <w:tabs>
                <w:tab w:val="right" w:pos="13395"/>
              </w:tabs>
              <w:ind w:right="-468"/>
              <w:jc w:val="left"/>
              <w:rPr>
                <w:rFonts w:cs="Tahoma"/>
                <w:szCs w:val="20"/>
                <w:u w:val="single"/>
              </w:rPr>
            </w:pPr>
            <w:r w:rsidRPr="0041340D">
              <w:rPr>
                <w:rFonts w:cs="Tahoma"/>
                <w:szCs w:val="20"/>
              </w:rPr>
              <w:t xml:space="preserve">Task Specific: </w:t>
            </w:r>
            <w:r w:rsidRPr="0041340D">
              <w:rPr>
                <w:rFonts w:cs="Tahoma"/>
                <w:szCs w:val="20"/>
                <w:u w:val="single"/>
              </w:rPr>
              <w:tab/>
            </w:r>
          </w:p>
        </w:tc>
      </w:tr>
      <w:bookmarkEnd w:id="693"/>
    </w:tbl>
    <w:p w14:paraId="15A4AB87" w14:textId="77777777" w:rsidR="006D1373" w:rsidRPr="00980B8E" w:rsidRDefault="006D1373" w:rsidP="006D1373">
      <w:pPr>
        <w:spacing w:after="0"/>
        <w:rPr>
          <w:sz w:val="8"/>
          <w:szCs w:val="8"/>
        </w:rPr>
      </w:pPr>
    </w:p>
    <w:tbl>
      <w:tblPr>
        <w:tblW w:w="1384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885"/>
        <w:gridCol w:w="90"/>
        <w:gridCol w:w="4200"/>
        <w:gridCol w:w="90"/>
        <w:gridCol w:w="4200"/>
        <w:gridCol w:w="90"/>
        <w:gridCol w:w="4290"/>
      </w:tblGrid>
      <w:tr w:rsidR="006D1373" w:rsidRPr="00716943" w14:paraId="706DFF7B" w14:textId="77777777" w:rsidTr="00E472B1">
        <w:trPr>
          <w:trHeight w:hRule="exact" w:val="432"/>
        </w:trPr>
        <w:tc>
          <w:tcPr>
            <w:tcW w:w="885" w:type="dxa"/>
            <w:tcBorders>
              <w:top w:val="single" w:sz="12" w:space="0" w:color="auto"/>
              <w:bottom w:val="single" w:sz="8" w:space="0" w:color="auto"/>
              <w:right w:val="nil"/>
            </w:tcBorders>
            <w:shd w:val="clear" w:color="auto" w:fill="C9C9C9" w:themeFill="accent3" w:themeFillTint="99"/>
            <w:vAlign w:val="center"/>
          </w:tcPr>
          <w:p w14:paraId="695520D9" w14:textId="77777777" w:rsidR="006D1373" w:rsidRPr="002F11FE" w:rsidRDefault="006D1373" w:rsidP="00E472B1">
            <w:pPr>
              <w:ind w:right="-107"/>
              <w:jc w:val="center"/>
              <w:rPr>
                <w:b/>
              </w:rPr>
            </w:pPr>
            <w:r w:rsidRPr="002F11FE">
              <w:rPr>
                <w:b/>
              </w:rPr>
              <w:t>Task</w:t>
            </w:r>
            <w:r>
              <w:rPr>
                <w:b/>
              </w:rPr>
              <w:t xml:space="preserve"> ID</w:t>
            </w:r>
          </w:p>
        </w:tc>
        <w:tc>
          <w:tcPr>
            <w:tcW w:w="4290" w:type="dxa"/>
            <w:gridSpan w:val="2"/>
            <w:tcBorders>
              <w:top w:val="single" w:sz="12" w:space="0" w:color="auto"/>
              <w:left w:val="nil"/>
              <w:bottom w:val="single" w:sz="8" w:space="0" w:color="auto"/>
              <w:right w:val="nil"/>
            </w:tcBorders>
            <w:shd w:val="clear" w:color="auto" w:fill="C9C9C9" w:themeFill="accent3" w:themeFillTint="99"/>
            <w:vAlign w:val="center"/>
          </w:tcPr>
          <w:p w14:paraId="01DA17A0" w14:textId="77777777" w:rsidR="006D1373" w:rsidRPr="002F11FE" w:rsidRDefault="006D1373" w:rsidP="00E472B1">
            <w:pPr>
              <w:ind w:left="66" w:right="99"/>
              <w:jc w:val="center"/>
              <w:rPr>
                <w:b/>
              </w:rPr>
            </w:pPr>
            <w:r w:rsidRPr="002F11FE">
              <w:rPr>
                <w:b/>
              </w:rPr>
              <w:t>Task Description</w:t>
            </w:r>
          </w:p>
        </w:tc>
        <w:tc>
          <w:tcPr>
            <w:tcW w:w="4290" w:type="dxa"/>
            <w:gridSpan w:val="2"/>
            <w:tcBorders>
              <w:top w:val="single" w:sz="12" w:space="0" w:color="auto"/>
              <w:left w:val="nil"/>
              <w:bottom w:val="single" w:sz="8" w:space="0" w:color="auto"/>
              <w:right w:val="nil"/>
            </w:tcBorders>
            <w:shd w:val="clear" w:color="auto" w:fill="C9C9C9" w:themeFill="accent3" w:themeFillTint="99"/>
            <w:vAlign w:val="center"/>
          </w:tcPr>
          <w:p w14:paraId="26C91318" w14:textId="77777777" w:rsidR="006D1373" w:rsidRPr="002F11FE" w:rsidRDefault="006D1373" w:rsidP="00E472B1">
            <w:pPr>
              <w:ind w:right="46"/>
              <w:jc w:val="center"/>
              <w:rPr>
                <w:b/>
              </w:rPr>
            </w:pPr>
            <w:r w:rsidRPr="002F11FE">
              <w:rPr>
                <w:b/>
              </w:rPr>
              <w:t>Potential Hazards</w:t>
            </w:r>
          </w:p>
        </w:tc>
        <w:tc>
          <w:tcPr>
            <w:tcW w:w="4380" w:type="dxa"/>
            <w:gridSpan w:val="2"/>
            <w:tcBorders>
              <w:top w:val="single" w:sz="12" w:space="0" w:color="auto"/>
              <w:left w:val="nil"/>
              <w:bottom w:val="single" w:sz="8" w:space="0" w:color="auto"/>
            </w:tcBorders>
            <w:shd w:val="clear" w:color="auto" w:fill="C9C9C9" w:themeFill="accent3" w:themeFillTint="99"/>
            <w:vAlign w:val="center"/>
          </w:tcPr>
          <w:p w14:paraId="0AEE3B84" w14:textId="77777777" w:rsidR="006D1373" w:rsidRPr="002F11FE" w:rsidRDefault="006D1373" w:rsidP="00E472B1">
            <w:pPr>
              <w:ind w:right="72"/>
              <w:jc w:val="center"/>
              <w:rPr>
                <w:b/>
              </w:rPr>
            </w:pPr>
            <w:r w:rsidRPr="002F11FE">
              <w:rPr>
                <w:b/>
              </w:rPr>
              <w:t>Recommended Actions</w:t>
            </w:r>
          </w:p>
        </w:tc>
      </w:tr>
      <w:tr w:rsidR="006D1373" w14:paraId="6B9685C0" w14:textId="77777777" w:rsidTr="00E472B1">
        <w:trPr>
          <w:trHeight w:val="864"/>
        </w:trPr>
        <w:tc>
          <w:tcPr>
            <w:tcW w:w="975" w:type="dxa"/>
            <w:gridSpan w:val="2"/>
            <w:tcBorders>
              <w:top w:val="single" w:sz="8" w:space="0" w:color="auto"/>
              <w:bottom w:val="single" w:sz="4" w:space="0" w:color="auto"/>
              <w:right w:val="single" w:sz="4" w:space="0" w:color="auto"/>
            </w:tcBorders>
          </w:tcPr>
          <w:p w14:paraId="46EF0B4B" w14:textId="77777777" w:rsidR="006D1373" w:rsidRPr="006E559F" w:rsidRDefault="006D1373" w:rsidP="00E472B1">
            <w:pPr>
              <w:spacing w:before="120"/>
              <w:jc w:val="center"/>
              <w:rPr>
                <w:rFonts w:cs="Tahoma"/>
                <w:szCs w:val="20"/>
              </w:rPr>
            </w:pPr>
            <w:r>
              <w:rPr>
                <w:rFonts w:cs="Tahoma"/>
                <w:szCs w:val="20"/>
              </w:rPr>
              <w:t>1.</w:t>
            </w:r>
          </w:p>
        </w:tc>
        <w:tc>
          <w:tcPr>
            <w:tcW w:w="4290" w:type="dxa"/>
            <w:gridSpan w:val="2"/>
            <w:tcBorders>
              <w:top w:val="single" w:sz="8" w:space="0" w:color="auto"/>
              <w:left w:val="single" w:sz="4" w:space="0" w:color="auto"/>
              <w:bottom w:val="single" w:sz="4" w:space="0" w:color="auto"/>
              <w:right w:val="single" w:sz="4" w:space="0" w:color="auto"/>
            </w:tcBorders>
          </w:tcPr>
          <w:p w14:paraId="5B910E97" w14:textId="77777777" w:rsidR="006D1373" w:rsidRPr="006E559F" w:rsidRDefault="006D1373" w:rsidP="00E472B1">
            <w:pPr>
              <w:spacing w:after="60"/>
              <w:ind w:left="66" w:right="99" w:hanging="468"/>
              <w:rPr>
                <w:rFonts w:cs="Tahoma"/>
                <w:szCs w:val="20"/>
              </w:rPr>
            </w:pPr>
          </w:p>
        </w:tc>
        <w:tc>
          <w:tcPr>
            <w:tcW w:w="4290" w:type="dxa"/>
            <w:gridSpan w:val="2"/>
            <w:tcBorders>
              <w:top w:val="single" w:sz="8" w:space="0" w:color="auto"/>
              <w:left w:val="single" w:sz="4" w:space="0" w:color="auto"/>
              <w:bottom w:val="single" w:sz="4" w:space="0" w:color="auto"/>
              <w:right w:val="single" w:sz="4" w:space="0" w:color="auto"/>
            </w:tcBorders>
          </w:tcPr>
          <w:p w14:paraId="66E9A898" w14:textId="77777777" w:rsidR="006D1373" w:rsidRPr="00285945" w:rsidRDefault="006D1373" w:rsidP="00E472B1">
            <w:pPr>
              <w:spacing w:after="60"/>
              <w:ind w:right="46"/>
              <w:jc w:val="left"/>
              <w:rPr>
                <w:rFonts w:cs="Tahoma"/>
                <w:szCs w:val="20"/>
              </w:rPr>
            </w:pPr>
          </w:p>
        </w:tc>
        <w:tc>
          <w:tcPr>
            <w:tcW w:w="4290" w:type="dxa"/>
            <w:tcBorders>
              <w:top w:val="single" w:sz="8" w:space="0" w:color="auto"/>
              <w:left w:val="single" w:sz="4" w:space="0" w:color="auto"/>
              <w:bottom w:val="single" w:sz="4" w:space="0" w:color="auto"/>
            </w:tcBorders>
          </w:tcPr>
          <w:p w14:paraId="2CF5C515" w14:textId="77777777" w:rsidR="006D1373" w:rsidRPr="00285945" w:rsidRDefault="006D1373" w:rsidP="00E472B1">
            <w:pPr>
              <w:spacing w:after="60"/>
              <w:ind w:right="72"/>
              <w:rPr>
                <w:rFonts w:cs="Tahoma"/>
                <w:szCs w:val="20"/>
              </w:rPr>
            </w:pPr>
          </w:p>
        </w:tc>
      </w:tr>
      <w:tr w:rsidR="006D1373" w14:paraId="459A847F" w14:textId="77777777" w:rsidTr="00E472B1">
        <w:trPr>
          <w:trHeight w:val="864"/>
        </w:trPr>
        <w:tc>
          <w:tcPr>
            <w:tcW w:w="975" w:type="dxa"/>
            <w:gridSpan w:val="2"/>
            <w:tcBorders>
              <w:top w:val="single" w:sz="4" w:space="0" w:color="auto"/>
              <w:bottom w:val="single" w:sz="4" w:space="0" w:color="auto"/>
              <w:right w:val="single" w:sz="4" w:space="0" w:color="auto"/>
            </w:tcBorders>
          </w:tcPr>
          <w:p w14:paraId="08960FC3" w14:textId="77777777" w:rsidR="006D1373" w:rsidRPr="006E559F" w:rsidRDefault="006D1373" w:rsidP="00E472B1">
            <w:pPr>
              <w:spacing w:before="120"/>
              <w:jc w:val="center"/>
              <w:rPr>
                <w:rFonts w:cs="Tahoma"/>
                <w:szCs w:val="20"/>
              </w:rPr>
            </w:pPr>
            <w:r>
              <w:rPr>
                <w:rFonts w:cs="Tahoma"/>
                <w:szCs w:val="20"/>
              </w:rPr>
              <w:t>2.</w:t>
            </w:r>
          </w:p>
        </w:tc>
        <w:tc>
          <w:tcPr>
            <w:tcW w:w="4290" w:type="dxa"/>
            <w:gridSpan w:val="2"/>
            <w:tcBorders>
              <w:top w:val="single" w:sz="4" w:space="0" w:color="auto"/>
              <w:left w:val="single" w:sz="4" w:space="0" w:color="auto"/>
              <w:bottom w:val="single" w:sz="4" w:space="0" w:color="auto"/>
              <w:right w:val="single" w:sz="4" w:space="0" w:color="auto"/>
            </w:tcBorders>
          </w:tcPr>
          <w:p w14:paraId="7FE76CCD" w14:textId="77777777" w:rsidR="006D1373" w:rsidRPr="006E559F" w:rsidRDefault="006D1373" w:rsidP="00E472B1">
            <w:pPr>
              <w:spacing w:after="60"/>
              <w:ind w:left="66" w:right="99" w:hanging="468"/>
              <w:rPr>
                <w:rFonts w:cs="Tahoma"/>
                <w:szCs w:val="20"/>
              </w:rPr>
            </w:pPr>
          </w:p>
        </w:tc>
        <w:tc>
          <w:tcPr>
            <w:tcW w:w="4290" w:type="dxa"/>
            <w:gridSpan w:val="2"/>
            <w:tcBorders>
              <w:top w:val="single" w:sz="4" w:space="0" w:color="auto"/>
              <w:left w:val="single" w:sz="4" w:space="0" w:color="auto"/>
              <w:bottom w:val="single" w:sz="4" w:space="0" w:color="auto"/>
              <w:right w:val="single" w:sz="4" w:space="0" w:color="auto"/>
            </w:tcBorders>
          </w:tcPr>
          <w:p w14:paraId="6C45E0D1" w14:textId="77777777" w:rsidR="006D1373" w:rsidRPr="00285945" w:rsidRDefault="006D1373" w:rsidP="00E472B1">
            <w:pPr>
              <w:spacing w:after="60"/>
              <w:ind w:right="46"/>
              <w:jc w:val="left"/>
              <w:rPr>
                <w:rFonts w:cs="Tahoma"/>
                <w:szCs w:val="20"/>
              </w:rPr>
            </w:pPr>
          </w:p>
        </w:tc>
        <w:tc>
          <w:tcPr>
            <w:tcW w:w="4290" w:type="dxa"/>
            <w:tcBorders>
              <w:top w:val="single" w:sz="4" w:space="0" w:color="auto"/>
              <w:left w:val="single" w:sz="4" w:space="0" w:color="auto"/>
              <w:bottom w:val="single" w:sz="4" w:space="0" w:color="auto"/>
            </w:tcBorders>
          </w:tcPr>
          <w:p w14:paraId="4FCEA4F1" w14:textId="77777777" w:rsidR="006D1373" w:rsidRPr="00285945" w:rsidRDefault="006D1373" w:rsidP="00E472B1">
            <w:pPr>
              <w:spacing w:after="60"/>
              <w:ind w:right="72"/>
              <w:rPr>
                <w:rFonts w:cs="Tahoma"/>
                <w:szCs w:val="20"/>
              </w:rPr>
            </w:pPr>
          </w:p>
        </w:tc>
      </w:tr>
      <w:tr w:rsidR="006D1373" w14:paraId="69046530" w14:textId="77777777" w:rsidTr="00E472B1">
        <w:trPr>
          <w:trHeight w:val="864"/>
        </w:trPr>
        <w:tc>
          <w:tcPr>
            <w:tcW w:w="975" w:type="dxa"/>
            <w:gridSpan w:val="2"/>
            <w:tcBorders>
              <w:top w:val="single" w:sz="4" w:space="0" w:color="auto"/>
              <w:bottom w:val="single" w:sz="4" w:space="0" w:color="auto"/>
              <w:right w:val="single" w:sz="4" w:space="0" w:color="auto"/>
            </w:tcBorders>
          </w:tcPr>
          <w:p w14:paraId="53D9D8E6" w14:textId="77777777" w:rsidR="006D1373" w:rsidRPr="006E559F" w:rsidRDefault="006D1373" w:rsidP="00E472B1">
            <w:pPr>
              <w:spacing w:before="120"/>
              <w:jc w:val="center"/>
              <w:rPr>
                <w:rFonts w:cs="Tahoma"/>
                <w:szCs w:val="20"/>
              </w:rPr>
            </w:pPr>
            <w:r>
              <w:rPr>
                <w:rFonts w:cs="Tahoma"/>
                <w:szCs w:val="20"/>
              </w:rPr>
              <w:t>3.</w:t>
            </w:r>
          </w:p>
        </w:tc>
        <w:tc>
          <w:tcPr>
            <w:tcW w:w="4290" w:type="dxa"/>
            <w:gridSpan w:val="2"/>
            <w:tcBorders>
              <w:top w:val="single" w:sz="4" w:space="0" w:color="auto"/>
              <w:left w:val="single" w:sz="4" w:space="0" w:color="auto"/>
              <w:bottom w:val="single" w:sz="4" w:space="0" w:color="auto"/>
              <w:right w:val="single" w:sz="4" w:space="0" w:color="auto"/>
            </w:tcBorders>
          </w:tcPr>
          <w:p w14:paraId="6762C472" w14:textId="77777777" w:rsidR="006D1373" w:rsidRPr="006E559F" w:rsidRDefault="006D1373" w:rsidP="00E472B1">
            <w:pPr>
              <w:spacing w:after="60"/>
              <w:ind w:left="66" w:right="99" w:hanging="468"/>
              <w:rPr>
                <w:rFonts w:cs="Tahoma"/>
                <w:szCs w:val="20"/>
              </w:rPr>
            </w:pPr>
          </w:p>
        </w:tc>
        <w:tc>
          <w:tcPr>
            <w:tcW w:w="4290" w:type="dxa"/>
            <w:gridSpan w:val="2"/>
            <w:tcBorders>
              <w:top w:val="single" w:sz="4" w:space="0" w:color="auto"/>
              <w:left w:val="single" w:sz="4" w:space="0" w:color="auto"/>
              <w:bottom w:val="single" w:sz="4" w:space="0" w:color="auto"/>
              <w:right w:val="single" w:sz="4" w:space="0" w:color="auto"/>
            </w:tcBorders>
          </w:tcPr>
          <w:p w14:paraId="531741E6" w14:textId="77777777" w:rsidR="006D1373" w:rsidRPr="00285945" w:rsidRDefault="006D1373" w:rsidP="00E472B1">
            <w:pPr>
              <w:spacing w:after="60"/>
              <w:ind w:right="46"/>
              <w:jc w:val="left"/>
              <w:rPr>
                <w:rFonts w:cs="Tahoma"/>
                <w:szCs w:val="20"/>
              </w:rPr>
            </w:pPr>
          </w:p>
        </w:tc>
        <w:tc>
          <w:tcPr>
            <w:tcW w:w="4290" w:type="dxa"/>
            <w:tcBorders>
              <w:top w:val="single" w:sz="4" w:space="0" w:color="auto"/>
              <w:left w:val="single" w:sz="4" w:space="0" w:color="auto"/>
              <w:bottom w:val="single" w:sz="4" w:space="0" w:color="auto"/>
            </w:tcBorders>
          </w:tcPr>
          <w:p w14:paraId="3E47F164" w14:textId="77777777" w:rsidR="006D1373" w:rsidRPr="00285945" w:rsidRDefault="006D1373" w:rsidP="00E472B1">
            <w:pPr>
              <w:spacing w:after="60"/>
              <w:ind w:right="72"/>
              <w:rPr>
                <w:rFonts w:cs="Tahoma"/>
                <w:szCs w:val="20"/>
              </w:rPr>
            </w:pPr>
          </w:p>
        </w:tc>
      </w:tr>
      <w:tr w:rsidR="006D1373" w14:paraId="44454628" w14:textId="77777777" w:rsidTr="00E472B1">
        <w:trPr>
          <w:trHeight w:val="864"/>
        </w:trPr>
        <w:tc>
          <w:tcPr>
            <w:tcW w:w="975" w:type="dxa"/>
            <w:gridSpan w:val="2"/>
            <w:tcBorders>
              <w:top w:val="single" w:sz="4" w:space="0" w:color="auto"/>
              <w:bottom w:val="single" w:sz="8" w:space="0" w:color="auto"/>
              <w:right w:val="single" w:sz="4" w:space="0" w:color="auto"/>
            </w:tcBorders>
          </w:tcPr>
          <w:p w14:paraId="68AAD6CD" w14:textId="77777777" w:rsidR="006D1373" w:rsidRPr="006E559F" w:rsidRDefault="006D1373" w:rsidP="00E472B1">
            <w:pPr>
              <w:spacing w:before="120"/>
              <w:jc w:val="center"/>
              <w:rPr>
                <w:rFonts w:cs="Tahoma"/>
                <w:szCs w:val="20"/>
              </w:rPr>
            </w:pPr>
            <w:r>
              <w:rPr>
                <w:rFonts w:cs="Tahoma"/>
                <w:szCs w:val="20"/>
              </w:rPr>
              <w:t>4.</w:t>
            </w:r>
          </w:p>
        </w:tc>
        <w:tc>
          <w:tcPr>
            <w:tcW w:w="4290" w:type="dxa"/>
            <w:gridSpan w:val="2"/>
            <w:tcBorders>
              <w:top w:val="single" w:sz="4" w:space="0" w:color="auto"/>
              <w:left w:val="single" w:sz="4" w:space="0" w:color="auto"/>
              <w:bottom w:val="single" w:sz="8" w:space="0" w:color="auto"/>
              <w:right w:val="single" w:sz="4" w:space="0" w:color="auto"/>
            </w:tcBorders>
          </w:tcPr>
          <w:p w14:paraId="7CFF53AE" w14:textId="77777777" w:rsidR="006D1373" w:rsidRPr="006E559F" w:rsidRDefault="006D1373" w:rsidP="00E472B1">
            <w:pPr>
              <w:spacing w:after="60"/>
              <w:ind w:left="66" w:right="99" w:hanging="288"/>
              <w:rPr>
                <w:rFonts w:cs="Tahoma"/>
                <w:szCs w:val="20"/>
              </w:rPr>
            </w:pPr>
          </w:p>
        </w:tc>
        <w:tc>
          <w:tcPr>
            <w:tcW w:w="4290" w:type="dxa"/>
            <w:gridSpan w:val="2"/>
            <w:tcBorders>
              <w:top w:val="single" w:sz="4" w:space="0" w:color="auto"/>
              <w:left w:val="single" w:sz="4" w:space="0" w:color="auto"/>
              <w:bottom w:val="single" w:sz="8" w:space="0" w:color="auto"/>
              <w:right w:val="single" w:sz="4" w:space="0" w:color="auto"/>
            </w:tcBorders>
          </w:tcPr>
          <w:p w14:paraId="6A3A38EA" w14:textId="77777777" w:rsidR="006D1373" w:rsidRPr="006E559F" w:rsidRDefault="006D1373" w:rsidP="00E472B1">
            <w:pPr>
              <w:spacing w:after="60"/>
              <w:ind w:right="46"/>
              <w:jc w:val="left"/>
              <w:rPr>
                <w:rFonts w:cs="Tahoma"/>
                <w:szCs w:val="20"/>
              </w:rPr>
            </w:pPr>
          </w:p>
        </w:tc>
        <w:tc>
          <w:tcPr>
            <w:tcW w:w="4290" w:type="dxa"/>
            <w:tcBorders>
              <w:top w:val="single" w:sz="4" w:space="0" w:color="auto"/>
              <w:left w:val="single" w:sz="4" w:space="0" w:color="auto"/>
              <w:bottom w:val="single" w:sz="8" w:space="0" w:color="auto"/>
            </w:tcBorders>
          </w:tcPr>
          <w:p w14:paraId="56A648D7" w14:textId="77777777" w:rsidR="006D1373" w:rsidRPr="006E559F" w:rsidRDefault="006D1373" w:rsidP="00E472B1">
            <w:pPr>
              <w:spacing w:after="60"/>
              <w:ind w:right="72"/>
              <w:rPr>
                <w:rFonts w:cs="Tahoma"/>
                <w:szCs w:val="20"/>
              </w:rPr>
            </w:pPr>
          </w:p>
        </w:tc>
      </w:tr>
      <w:tr w:rsidR="006D1373" w14:paraId="5598EBF1" w14:textId="77777777" w:rsidTr="00E472B1">
        <w:trPr>
          <w:trHeight w:val="864"/>
        </w:trPr>
        <w:tc>
          <w:tcPr>
            <w:tcW w:w="975" w:type="dxa"/>
            <w:gridSpan w:val="2"/>
            <w:tcBorders>
              <w:top w:val="single" w:sz="8" w:space="0" w:color="auto"/>
            </w:tcBorders>
          </w:tcPr>
          <w:p w14:paraId="30A15582" w14:textId="77777777" w:rsidR="006D1373" w:rsidRPr="006E559F" w:rsidRDefault="006D1373" w:rsidP="00E472B1">
            <w:pPr>
              <w:spacing w:before="120"/>
              <w:jc w:val="center"/>
              <w:rPr>
                <w:rFonts w:cs="Tahoma"/>
                <w:szCs w:val="20"/>
              </w:rPr>
            </w:pPr>
            <w:r w:rsidRPr="006E559F">
              <w:rPr>
                <w:rFonts w:cs="Tahoma"/>
                <w:szCs w:val="20"/>
              </w:rPr>
              <w:t>5</w:t>
            </w:r>
            <w:r>
              <w:rPr>
                <w:rFonts w:cs="Tahoma"/>
                <w:szCs w:val="20"/>
              </w:rPr>
              <w:t>.</w:t>
            </w:r>
          </w:p>
        </w:tc>
        <w:tc>
          <w:tcPr>
            <w:tcW w:w="4290" w:type="dxa"/>
            <w:gridSpan w:val="2"/>
            <w:tcBorders>
              <w:top w:val="single" w:sz="8" w:space="0" w:color="auto"/>
            </w:tcBorders>
          </w:tcPr>
          <w:p w14:paraId="385A220F" w14:textId="77777777" w:rsidR="006D1373" w:rsidRPr="006E559F" w:rsidRDefault="006D1373" w:rsidP="00E472B1">
            <w:pPr>
              <w:spacing w:after="60"/>
              <w:ind w:left="66" w:right="99" w:hanging="288"/>
              <w:rPr>
                <w:rFonts w:cs="Tahoma"/>
                <w:szCs w:val="20"/>
              </w:rPr>
            </w:pPr>
          </w:p>
        </w:tc>
        <w:tc>
          <w:tcPr>
            <w:tcW w:w="4290" w:type="dxa"/>
            <w:gridSpan w:val="2"/>
            <w:tcBorders>
              <w:top w:val="single" w:sz="8" w:space="0" w:color="auto"/>
            </w:tcBorders>
          </w:tcPr>
          <w:p w14:paraId="74D97E60" w14:textId="77777777" w:rsidR="006D1373" w:rsidRPr="006E559F" w:rsidRDefault="006D1373" w:rsidP="00E472B1">
            <w:pPr>
              <w:spacing w:after="60"/>
              <w:ind w:right="46"/>
              <w:jc w:val="left"/>
              <w:rPr>
                <w:rFonts w:cs="Tahoma"/>
                <w:szCs w:val="20"/>
              </w:rPr>
            </w:pPr>
          </w:p>
        </w:tc>
        <w:tc>
          <w:tcPr>
            <w:tcW w:w="4290" w:type="dxa"/>
            <w:tcBorders>
              <w:top w:val="single" w:sz="8" w:space="0" w:color="auto"/>
            </w:tcBorders>
          </w:tcPr>
          <w:p w14:paraId="56D21C6A" w14:textId="77777777" w:rsidR="006D1373" w:rsidRPr="006E559F" w:rsidRDefault="006D1373" w:rsidP="00E472B1">
            <w:pPr>
              <w:spacing w:after="60"/>
              <w:ind w:right="72"/>
              <w:rPr>
                <w:rFonts w:cs="Tahoma"/>
                <w:szCs w:val="20"/>
              </w:rPr>
            </w:pPr>
          </w:p>
        </w:tc>
      </w:tr>
      <w:bookmarkEnd w:id="694"/>
    </w:tbl>
    <w:p w14:paraId="66A069CB" w14:textId="77777777" w:rsidR="006D1373" w:rsidRDefault="006D1373" w:rsidP="006D1373">
      <w:r>
        <w:br w:type="page"/>
      </w:r>
    </w:p>
    <w:tbl>
      <w:tblPr>
        <w:tblW w:w="13845" w:type="dxa"/>
        <w:tblLook w:val="04A0" w:firstRow="1" w:lastRow="0" w:firstColumn="1" w:lastColumn="0" w:noHBand="0" w:noVBand="1"/>
      </w:tblPr>
      <w:tblGrid>
        <w:gridCol w:w="975"/>
        <w:gridCol w:w="4290"/>
        <w:gridCol w:w="4290"/>
        <w:gridCol w:w="4290"/>
      </w:tblGrid>
      <w:tr w:rsidR="006D1373" w:rsidRPr="00716943" w14:paraId="7AAB1059" w14:textId="77777777" w:rsidTr="00E472B1">
        <w:trPr>
          <w:trHeight w:hRule="exact" w:val="432"/>
        </w:trPr>
        <w:tc>
          <w:tcPr>
            <w:tcW w:w="975" w:type="dxa"/>
            <w:tcBorders>
              <w:top w:val="single" w:sz="12" w:space="0" w:color="auto"/>
              <w:left w:val="single" w:sz="12" w:space="0" w:color="auto"/>
              <w:bottom w:val="single" w:sz="12" w:space="0" w:color="auto"/>
              <w:right w:val="nil"/>
            </w:tcBorders>
            <w:shd w:val="clear" w:color="auto" w:fill="C9C9C9" w:themeFill="accent3" w:themeFillTint="99"/>
            <w:vAlign w:val="center"/>
          </w:tcPr>
          <w:p w14:paraId="33078A81" w14:textId="77777777" w:rsidR="006D1373" w:rsidRPr="002F11FE" w:rsidRDefault="006D1373" w:rsidP="00E472B1">
            <w:pPr>
              <w:ind w:right="-17"/>
              <w:jc w:val="center"/>
              <w:rPr>
                <w:b/>
              </w:rPr>
            </w:pPr>
            <w:bookmarkStart w:id="695" w:name="_Hlk68847551"/>
            <w:r w:rsidRPr="002F11FE">
              <w:rPr>
                <w:b/>
              </w:rPr>
              <w:t>Task ID</w:t>
            </w:r>
          </w:p>
        </w:tc>
        <w:tc>
          <w:tcPr>
            <w:tcW w:w="4290" w:type="dxa"/>
            <w:tcBorders>
              <w:top w:val="single" w:sz="12" w:space="0" w:color="auto"/>
              <w:left w:val="nil"/>
              <w:bottom w:val="single" w:sz="12" w:space="0" w:color="auto"/>
              <w:right w:val="nil"/>
            </w:tcBorders>
            <w:shd w:val="clear" w:color="auto" w:fill="C9C9C9" w:themeFill="accent3" w:themeFillTint="99"/>
            <w:vAlign w:val="center"/>
          </w:tcPr>
          <w:p w14:paraId="43595712" w14:textId="77777777" w:rsidR="006D1373" w:rsidRPr="002F11FE" w:rsidRDefault="006D1373" w:rsidP="00E472B1">
            <w:pPr>
              <w:ind w:left="66" w:right="99"/>
              <w:jc w:val="center"/>
              <w:rPr>
                <w:b/>
              </w:rPr>
            </w:pPr>
            <w:r w:rsidRPr="002F11FE">
              <w:rPr>
                <w:b/>
              </w:rPr>
              <w:t>Task Description</w:t>
            </w:r>
          </w:p>
        </w:tc>
        <w:tc>
          <w:tcPr>
            <w:tcW w:w="4290" w:type="dxa"/>
            <w:tcBorders>
              <w:top w:val="single" w:sz="12" w:space="0" w:color="auto"/>
              <w:left w:val="nil"/>
              <w:bottom w:val="single" w:sz="12" w:space="0" w:color="auto"/>
              <w:right w:val="nil"/>
            </w:tcBorders>
            <w:shd w:val="clear" w:color="auto" w:fill="C9C9C9" w:themeFill="accent3" w:themeFillTint="99"/>
            <w:vAlign w:val="center"/>
          </w:tcPr>
          <w:p w14:paraId="556E3012" w14:textId="77777777" w:rsidR="006D1373" w:rsidRPr="002F11FE" w:rsidRDefault="006D1373" w:rsidP="00E472B1">
            <w:pPr>
              <w:ind w:left="45" w:right="136"/>
              <w:jc w:val="center"/>
              <w:rPr>
                <w:b/>
              </w:rPr>
            </w:pPr>
            <w:r w:rsidRPr="002F11FE">
              <w:rPr>
                <w:b/>
              </w:rPr>
              <w:t>Potential Hazards</w:t>
            </w:r>
          </w:p>
        </w:tc>
        <w:tc>
          <w:tcPr>
            <w:tcW w:w="4290" w:type="dxa"/>
            <w:tcBorders>
              <w:top w:val="single" w:sz="12" w:space="0" w:color="auto"/>
              <w:left w:val="nil"/>
              <w:bottom w:val="single" w:sz="12" w:space="0" w:color="auto"/>
              <w:right w:val="single" w:sz="12" w:space="0" w:color="auto"/>
            </w:tcBorders>
            <w:shd w:val="clear" w:color="auto" w:fill="C9C9C9" w:themeFill="accent3" w:themeFillTint="99"/>
            <w:vAlign w:val="center"/>
          </w:tcPr>
          <w:p w14:paraId="7F36F6E8" w14:textId="77777777" w:rsidR="006D1373" w:rsidRPr="002F11FE" w:rsidRDefault="006D1373" w:rsidP="00E472B1">
            <w:pPr>
              <w:ind w:left="7" w:right="68"/>
              <w:jc w:val="center"/>
              <w:rPr>
                <w:b/>
              </w:rPr>
            </w:pPr>
            <w:r w:rsidRPr="002F11FE">
              <w:rPr>
                <w:b/>
              </w:rPr>
              <w:t>Recommended Actions</w:t>
            </w:r>
          </w:p>
        </w:tc>
      </w:tr>
      <w:tr w:rsidR="006D1373" w14:paraId="20A7DA17" w14:textId="77777777" w:rsidTr="00E472B1">
        <w:trPr>
          <w:trHeight w:hRule="exact" w:val="864"/>
        </w:trPr>
        <w:tc>
          <w:tcPr>
            <w:tcW w:w="975" w:type="dxa"/>
            <w:tcBorders>
              <w:top w:val="single" w:sz="12" w:space="0" w:color="auto"/>
              <w:left w:val="single" w:sz="12" w:space="0" w:color="auto"/>
              <w:bottom w:val="single" w:sz="8" w:space="0" w:color="auto"/>
              <w:right w:val="single" w:sz="8" w:space="0" w:color="auto"/>
            </w:tcBorders>
          </w:tcPr>
          <w:p w14:paraId="0F9F2018" w14:textId="77777777" w:rsidR="006D1373" w:rsidRPr="00285945" w:rsidRDefault="006D1373" w:rsidP="00E472B1">
            <w:pPr>
              <w:spacing w:before="120"/>
              <w:ind w:left="-43" w:right="-29"/>
              <w:jc w:val="center"/>
            </w:pPr>
            <w:r w:rsidRPr="00285945">
              <w:t>6</w:t>
            </w:r>
            <w:r>
              <w:t>.</w:t>
            </w:r>
          </w:p>
        </w:tc>
        <w:tc>
          <w:tcPr>
            <w:tcW w:w="4290" w:type="dxa"/>
            <w:tcBorders>
              <w:top w:val="single" w:sz="12" w:space="0" w:color="auto"/>
              <w:left w:val="single" w:sz="8" w:space="0" w:color="auto"/>
              <w:bottom w:val="single" w:sz="8" w:space="0" w:color="auto"/>
              <w:right w:val="single" w:sz="8" w:space="0" w:color="auto"/>
            </w:tcBorders>
          </w:tcPr>
          <w:p w14:paraId="669EF2A3" w14:textId="77777777" w:rsidR="006D1373" w:rsidRDefault="006D1373" w:rsidP="00E472B1">
            <w:pPr>
              <w:spacing w:after="60"/>
              <w:ind w:left="66" w:right="99"/>
              <w:jc w:val="left"/>
              <w:rPr>
                <w:u w:val="single"/>
              </w:rPr>
            </w:pPr>
          </w:p>
        </w:tc>
        <w:tc>
          <w:tcPr>
            <w:tcW w:w="4290" w:type="dxa"/>
            <w:tcBorders>
              <w:top w:val="single" w:sz="12" w:space="0" w:color="auto"/>
              <w:left w:val="single" w:sz="8" w:space="0" w:color="auto"/>
              <w:bottom w:val="single" w:sz="8" w:space="0" w:color="auto"/>
              <w:right w:val="single" w:sz="8" w:space="0" w:color="auto"/>
            </w:tcBorders>
          </w:tcPr>
          <w:p w14:paraId="7ACF40B6" w14:textId="77777777" w:rsidR="006D1373" w:rsidRDefault="006D1373" w:rsidP="00E472B1">
            <w:pPr>
              <w:spacing w:after="60"/>
              <w:ind w:left="45" w:right="136"/>
              <w:jc w:val="left"/>
              <w:rPr>
                <w:u w:val="single"/>
              </w:rPr>
            </w:pPr>
          </w:p>
        </w:tc>
        <w:tc>
          <w:tcPr>
            <w:tcW w:w="4290" w:type="dxa"/>
            <w:tcBorders>
              <w:top w:val="single" w:sz="12" w:space="0" w:color="auto"/>
              <w:left w:val="single" w:sz="8" w:space="0" w:color="auto"/>
              <w:bottom w:val="single" w:sz="8" w:space="0" w:color="auto"/>
              <w:right w:val="single" w:sz="12" w:space="0" w:color="auto"/>
            </w:tcBorders>
          </w:tcPr>
          <w:p w14:paraId="7BF27CBA" w14:textId="77777777" w:rsidR="006D1373" w:rsidRDefault="006D1373" w:rsidP="00E472B1">
            <w:pPr>
              <w:spacing w:after="60"/>
              <w:ind w:left="7" w:right="68"/>
              <w:jc w:val="left"/>
              <w:rPr>
                <w:u w:val="single"/>
              </w:rPr>
            </w:pPr>
          </w:p>
        </w:tc>
      </w:tr>
      <w:tr w:rsidR="006D1373" w14:paraId="38E5CCC2" w14:textId="77777777" w:rsidTr="00E472B1">
        <w:trPr>
          <w:trHeight w:hRule="exact" w:val="864"/>
        </w:trPr>
        <w:tc>
          <w:tcPr>
            <w:tcW w:w="975" w:type="dxa"/>
            <w:tcBorders>
              <w:top w:val="single" w:sz="8" w:space="0" w:color="auto"/>
              <w:left w:val="single" w:sz="12" w:space="0" w:color="auto"/>
              <w:bottom w:val="single" w:sz="8" w:space="0" w:color="auto"/>
              <w:right w:val="single" w:sz="8" w:space="0" w:color="auto"/>
            </w:tcBorders>
          </w:tcPr>
          <w:p w14:paraId="62667B32" w14:textId="77777777" w:rsidR="006D1373" w:rsidRPr="00285945" w:rsidRDefault="006D1373" w:rsidP="00E472B1">
            <w:pPr>
              <w:spacing w:before="120"/>
              <w:ind w:left="-43" w:right="-29"/>
              <w:jc w:val="center"/>
            </w:pPr>
            <w:r w:rsidRPr="00285945">
              <w:t>7</w:t>
            </w:r>
            <w:r>
              <w:t>.</w:t>
            </w:r>
          </w:p>
        </w:tc>
        <w:tc>
          <w:tcPr>
            <w:tcW w:w="4290" w:type="dxa"/>
            <w:tcBorders>
              <w:top w:val="single" w:sz="8" w:space="0" w:color="auto"/>
              <w:left w:val="single" w:sz="8" w:space="0" w:color="auto"/>
              <w:bottom w:val="single" w:sz="8" w:space="0" w:color="auto"/>
              <w:right w:val="single" w:sz="8" w:space="0" w:color="auto"/>
            </w:tcBorders>
          </w:tcPr>
          <w:p w14:paraId="10911B03" w14:textId="77777777" w:rsidR="006D1373" w:rsidRDefault="006D1373" w:rsidP="00E472B1">
            <w:pPr>
              <w:spacing w:after="60"/>
              <w:ind w:left="66" w:right="99"/>
              <w:jc w:val="left"/>
              <w:rPr>
                <w:u w:val="single"/>
              </w:rPr>
            </w:pPr>
          </w:p>
        </w:tc>
        <w:tc>
          <w:tcPr>
            <w:tcW w:w="4290" w:type="dxa"/>
            <w:tcBorders>
              <w:top w:val="single" w:sz="8" w:space="0" w:color="auto"/>
              <w:left w:val="single" w:sz="8" w:space="0" w:color="auto"/>
              <w:bottom w:val="single" w:sz="8" w:space="0" w:color="auto"/>
              <w:right w:val="single" w:sz="8" w:space="0" w:color="auto"/>
            </w:tcBorders>
          </w:tcPr>
          <w:p w14:paraId="29C60082" w14:textId="77777777" w:rsidR="006D1373" w:rsidRDefault="006D1373" w:rsidP="00E472B1">
            <w:pPr>
              <w:spacing w:after="60"/>
              <w:ind w:left="45" w:right="136"/>
              <w:jc w:val="left"/>
              <w:rPr>
                <w:u w:val="single"/>
              </w:rPr>
            </w:pPr>
          </w:p>
        </w:tc>
        <w:tc>
          <w:tcPr>
            <w:tcW w:w="4290" w:type="dxa"/>
            <w:tcBorders>
              <w:top w:val="single" w:sz="8" w:space="0" w:color="auto"/>
              <w:left w:val="single" w:sz="8" w:space="0" w:color="auto"/>
              <w:bottom w:val="single" w:sz="8" w:space="0" w:color="auto"/>
              <w:right w:val="single" w:sz="12" w:space="0" w:color="auto"/>
            </w:tcBorders>
          </w:tcPr>
          <w:p w14:paraId="2C0E3A78" w14:textId="77777777" w:rsidR="006D1373" w:rsidRDefault="006D1373" w:rsidP="00E472B1">
            <w:pPr>
              <w:spacing w:after="60"/>
              <w:ind w:left="7" w:right="68"/>
              <w:jc w:val="left"/>
              <w:rPr>
                <w:u w:val="single"/>
              </w:rPr>
            </w:pPr>
          </w:p>
        </w:tc>
      </w:tr>
      <w:tr w:rsidR="006D1373" w14:paraId="2E65B026" w14:textId="77777777" w:rsidTr="00E472B1">
        <w:trPr>
          <w:trHeight w:hRule="exact" w:val="864"/>
        </w:trPr>
        <w:tc>
          <w:tcPr>
            <w:tcW w:w="975" w:type="dxa"/>
            <w:tcBorders>
              <w:top w:val="single" w:sz="8" w:space="0" w:color="auto"/>
              <w:left w:val="single" w:sz="12" w:space="0" w:color="auto"/>
              <w:bottom w:val="single" w:sz="8" w:space="0" w:color="auto"/>
              <w:right w:val="single" w:sz="8" w:space="0" w:color="auto"/>
            </w:tcBorders>
          </w:tcPr>
          <w:p w14:paraId="62ED0D09" w14:textId="77777777" w:rsidR="006D1373" w:rsidRPr="00285945" w:rsidRDefault="006D1373" w:rsidP="00E472B1">
            <w:pPr>
              <w:spacing w:before="120"/>
              <w:ind w:left="-43" w:right="-29"/>
              <w:jc w:val="center"/>
            </w:pPr>
            <w:r w:rsidRPr="00285945">
              <w:t>8</w:t>
            </w:r>
            <w:r>
              <w:t>.</w:t>
            </w:r>
          </w:p>
        </w:tc>
        <w:tc>
          <w:tcPr>
            <w:tcW w:w="4290" w:type="dxa"/>
            <w:tcBorders>
              <w:top w:val="single" w:sz="8" w:space="0" w:color="auto"/>
              <w:left w:val="single" w:sz="8" w:space="0" w:color="auto"/>
              <w:bottom w:val="single" w:sz="8" w:space="0" w:color="auto"/>
              <w:right w:val="single" w:sz="8" w:space="0" w:color="auto"/>
            </w:tcBorders>
          </w:tcPr>
          <w:p w14:paraId="3B19F4F3" w14:textId="77777777" w:rsidR="006D1373" w:rsidRDefault="006D1373" w:rsidP="00E472B1">
            <w:pPr>
              <w:spacing w:after="60"/>
              <w:ind w:left="66" w:right="99"/>
              <w:jc w:val="left"/>
              <w:rPr>
                <w:u w:val="single"/>
              </w:rPr>
            </w:pPr>
          </w:p>
        </w:tc>
        <w:tc>
          <w:tcPr>
            <w:tcW w:w="4290" w:type="dxa"/>
            <w:tcBorders>
              <w:top w:val="single" w:sz="8" w:space="0" w:color="auto"/>
              <w:left w:val="single" w:sz="8" w:space="0" w:color="auto"/>
              <w:bottom w:val="single" w:sz="8" w:space="0" w:color="auto"/>
              <w:right w:val="single" w:sz="8" w:space="0" w:color="auto"/>
            </w:tcBorders>
          </w:tcPr>
          <w:p w14:paraId="6DD6F095" w14:textId="77777777" w:rsidR="006D1373" w:rsidRDefault="006D1373" w:rsidP="00E472B1">
            <w:pPr>
              <w:spacing w:after="60"/>
              <w:ind w:left="45" w:right="136"/>
              <w:jc w:val="left"/>
              <w:rPr>
                <w:u w:val="single"/>
              </w:rPr>
            </w:pPr>
          </w:p>
        </w:tc>
        <w:tc>
          <w:tcPr>
            <w:tcW w:w="4290" w:type="dxa"/>
            <w:tcBorders>
              <w:top w:val="single" w:sz="8" w:space="0" w:color="auto"/>
              <w:left w:val="single" w:sz="8" w:space="0" w:color="auto"/>
              <w:bottom w:val="single" w:sz="8" w:space="0" w:color="auto"/>
              <w:right w:val="single" w:sz="12" w:space="0" w:color="auto"/>
            </w:tcBorders>
          </w:tcPr>
          <w:p w14:paraId="69D869F4" w14:textId="77777777" w:rsidR="006D1373" w:rsidRDefault="006D1373" w:rsidP="00E472B1">
            <w:pPr>
              <w:spacing w:after="60"/>
              <w:ind w:left="7" w:right="68"/>
              <w:jc w:val="left"/>
              <w:rPr>
                <w:u w:val="single"/>
              </w:rPr>
            </w:pPr>
          </w:p>
        </w:tc>
      </w:tr>
      <w:tr w:rsidR="006D1373" w14:paraId="75842815" w14:textId="77777777" w:rsidTr="00E472B1">
        <w:trPr>
          <w:trHeight w:hRule="exact" w:val="864"/>
        </w:trPr>
        <w:tc>
          <w:tcPr>
            <w:tcW w:w="975" w:type="dxa"/>
            <w:tcBorders>
              <w:top w:val="single" w:sz="8" w:space="0" w:color="auto"/>
              <w:left w:val="single" w:sz="12" w:space="0" w:color="auto"/>
              <w:bottom w:val="single" w:sz="8" w:space="0" w:color="auto"/>
              <w:right w:val="single" w:sz="8" w:space="0" w:color="auto"/>
            </w:tcBorders>
          </w:tcPr>
          <w:p w14:paraId="0E237AF9" w14:textId="77777777" w:rsidR="006D1373" w:rsidRPr="00285945" w:rsidRDefault="006D1373" w:rsidP="00E472B1">
            <w:pPr>
              <w:spacing w:before="120"/>
              <w:ind w:left="-43" w:right="-29"/>
              <w:jc w:val="center"/>
            </w:pPr>
            <w:r w:rsidRPr="00285945">
              <w:t>9</w:t>
            </w:r>
            <w:r>
              <w:t>.</w:t>
            </w:r>
          </w:p>
        </w:tc>
        <w:tc>
          <w:tcPr>
            <w:tcW w:w="4290" w:type="dxa"/>
            <w:tcBorders>
              <w:top w:val="single" w:sz="8" w:space="0" w:color="auto"/>
              <w:left w:val="single" w:sz="8" w:space="0" w:color="auto"/>
              <w:bottom w:val="single" w:sz="8" w:space="0" w:color="auto"/>
              <w:right w:val="single" w:sz="8" w:space="0" w:color="auto"/>
            </w:tcBorders>
          </w:tcPr>
          <w:p w14:paraId="02315BC8" w14:textId="77777777" w:rsidR="006D1373" w:rsidRDefault="006D1373" w:rsidP="00E472B1">
            <w:pPr>
              <w:spacing w:after="60"/>
              <w:ind w:left="66" w:right="99"/>
              <w:jc w:val="left"/>
              <w:rPr>
                <w:u w:val="single"/>
              </w:rPr>
            </w:pPr>
          </w:p>
        </w:tc>
        <w:tc>
          <w:tcPr>
            <w:tcW w:w="4290" w:type="dxa"/>
            <w:tcBorders>
              <w:top w:val="single" w:sz="8" w:space="0" w:color="auto"/>
              <w:left w:val="single" w:sz="8" w:space="0" w:color="auto"/>
              <w:bottom w:val="single" w:sz="8" w:space="0" w:color="auto"/>
              <w:right w:val="single" w:sz="8" w:space="0" w:color="auto"/>
            </w:tcBorders>
          </w:tcPr>
          <w:p w14:paraId="3A9AB969" w14:textId="77777777" w:rsidR="006D1373" w:rsidRDefault="006D1373" w:rsidP="00E472B1">
            <w:pPr>
              <w:spacing w:after="60"/>
              <w:ind w:left="45" w:right="136"/>
              <w:jc w:val="left"/>
              <w:rPr>
                <w:u w:val="single"/>
              </w:rPr>
            </w:pPr>
          </w:p>
        </w:tc>
        <w:tc>
          <w:tcPr>
            <w:tcW w:w="4290" w:type="dxa"/>
            <w:tcBorders>
              <w:top w:val="single" w:sz="8" w:space="0" w:color="auto"/>
              <w:left w:val="single" w:sz="8" w:space="0" w:color="auto"/>
              <w:bottom w:val="single" w:sz="8" w:space="0" w:color="auto"/>
              <w:right w:val="single" w:sz="12" w:space="0" w:color="auto"/>
            </w:tcBorders>
          </w:tcPr>
          <w:p w14:paraId="5CC7BC00" w14:textId="77777777" w:rsidR="006D1373" w:rsidRDefault="006D1373" w:rsidP="00E472B1">
            <w:pPr>
              <w:spacing w:after="60"/>
              <w:ind w:left="7" w:right="68"/>
              <w:jc w:val="left"/>
              <w:rPr>
                <w:u w:val="single"/>
              </w:rPr>
            </w:pPr>
          </w:p>
        </w:tc>
      </w:tr>
      <w:tr w:rsidR="006D1373" w14:paraId="7F9AB83D" w14:textId="77777777" w:rsidTr="00E472B1">
        <w:trPr>
          <w:trHeight w:hRule="exact" w:val="864"/>
        </w:trPr>
        <w:tc>
          <w:tcPr>
            <w:tcW w:w="975" w:type="dxa"/>
            <w:tcBorders>
              <w:top w:val="single" w:sz="8" w:space="0" w:color="auto"/>
              <w:left w:val="single" w:sz="12" w:space="0" w:color="auto"/>
              <w:bottom w:val="single" w:sz="12" w:space="0" w:color="auto"/>
              <w:right w:val="single" w:sz="8" w:space="0" w:color="auto"/>
            </w:tcBorders>
          </w:tcPr>
          <w:p w14:paraId="6A02B6E5" w14:textId="77777777" w:rsidR="006D1373" w:rsidRPr="00285945" w:rsidRDefault="006D1373" w:rsidP="00E472B1">
            <w:pPr>
              <w:spacing w:before="120"/>
              <w:ind w:left="-43" w:right="-29"/>
              <w:jc w:val="center"/>
            </w:pPr>
            <w:r w:rsidRPr="00285945">
              <w:t>10</w:t>
            </w:r>
            <w:r>
              <w:t>.</w:t>
            </w:r>
          </w:p>
        </w:tc>
        <w:tc>
          <w:tcPr>
            <w:tcW w:w="4290" w:type="dxa"/>
            <w:tcBorders>
              <w:top w:val="single" w:sz="8" w:space="0" w:color="auto"/>
              <w:left w:val="single" w:sz="8" w:space="0" w:color="auto"/>
              <w:bottom w:val="single" w:sz="12" w:space="0" w:color="auto"/>
              <w:right w:val="single" w:sz="8" w:space="0" w:color="auto"/>
            </w:tcBorders>
          </w:tcPr>
          <w:p w14:paraId="052F6668" w14:textId="77777777" w:rsidR="006D1373" w:rsidRDefault="006D1373" w:rsidP="00E472B1">
            <w:pPr>
              <w:spacing w:after="60"/>
              <w:ind w:left="66" w:right="99"/>
              <w:jc w:val="left"/>
              <w:rPr>
                <w:u w:val="single"/>
              </w:rPr>
            </w:pPr>
          </w:p>
        </w:tc>
        <w:tc>
          <w:tcPr>
            <w:tcW w:w="4290" w:type="dxa"/>
            <w:tcBorders>
              <w:top w:val="single" w:sz="8" w:space="0" w:color="auto"/>
              <w:left w:val="single" w:sz="8" w:space="0" w:color="auto"/>
              <w:bottom w:val="single" w:sz="12" w:space="0" w:color="auto"/>
              <w:right w:val="single" w:sz="8" w:space="0" w:color="auto"/>
            </w:tcBorders>
          </w:tcPr>
          <w:p w14:paraId="067856E3" w14:textId="77777777" w:rsidR="006D1373" w:rsidRDefault="006D1373" w:rsidP="00E472B1">
            <w:pPr>
              <w:spacing w:after="60"/>
              <w:ind w:left="45" w:right="136"/>
              <w:jc w:val="left"/>
              <w:rPr>
                <w:u w:val="single"/>
              </w:rPr>
            </w:pPr>
          </w:p>
        </w:tc>
        <w:tc>
          <w:tcPr>
            <w:tcW w:w="4290" w:type="dxa"/>
            <w:tcBorders>
              <w:top w:val="single" w:sz="8" w:space="0" w:color="auto"/>
              <w:left w:val="single" w:sz="8" w:space="0" w:color="auto"/>
              <w:bottom w:val="single" w:sz="12" w:space="0" w:color="auto"/>
              <w:right w:val="single" w:sz="12" w:space="0" w:color="auto"/>
            </w:tcBorders>
          </w:tcPr>
          <w:p w14:paraId="51A9F14B" w14:textId="77777777" w:rsidR="006D1373" w:rsidRDefault="006D1373" w:rsidP="00E472B1">
            <w:pPr>
              <w:spacing w:after="60"/>
              <w:ind w:left="7" w:right="68"/>
              <w:jc w:val="left"/>
              <w:rPr>
                <w:u w:val="single"/>
              </w:rPr>
            </w:pPr>
          </w:p>
        </w:tc>
      </w:tr>
    </w:tbl>
    <w:p w14:paraId="6D9AEEDF" w14:textId="77777777" w:rsidR="006D1373" w:rsidRPr="00980B8E" w:rsidRDefault="006D1373" w:rsidP="006D1373">
      <w:pPr>
        <w:spacing w:after="0"/>
        <w:rPr>
          <w:sz w:val="8"/>
          <w:szCs w:val="8"/>
        </w:rPr>
      </w:pPr>
    </w:p>
    <w:tbl>
      <w:tblPr>
        <w:tblW w:w="13845" w:type="dxa"/>
        <w:tblLook w:val="04A0" w:firstRow="1" w:lastRow="0" w:firstColumn="1" w:lastColumn="0" w:noHBand="0" w:noVBand="1"/>
      </w:tblPr>
      <w:tblGrid>
        <w:gridCol w:w="13845"/>
      </w:tblGrid>
      <w:tr w:rsidR="006D1373" w14:paraId="61B8C685" w14:textId="77777777" w:rsidTr="00E472B1">
        <w:trPr>
          <w:trHeight w:val="4533"/>
        </w:trPr>
        <w:tc>
          <w:tcPr>
            <w:tcW w:w="13845" w:type="dxa"/>
            <w:tcBorders>
              <w:top w:val="single" w:sz="12" w:space="0" w:color="auto"/>
              <w:left w:val="single" w:sz="12" w:space="0" w:color="auto"/>
              <w:bottom w:val="single" w:sz="12" w:space="0" w:color="auto"/>
              <w:right w:val="single" w:sz="12" w:space="0" w:color="auto"/>
            </w:tcBorders>
          </w:tcPr>
          <w:p w14:paraId="6BCAE4CF" w14:textId="77777777" w:rsidR="006D1373" w:rsidRPr="002F11FE" w:rsidRDefault="006D1373" w:rsidP="00E472B1">
            <w:pPr>
              <w:tabs>
                <w:tab w:val="right" w:pos="5040"/>
                <w:tab w:val="left" w:pos="5400"/>
                <w:tab w:val="right" w:pos="10080"/>
                <w:tab w:val="left" w:pos="10440"/>
                <w:tab w:val="right" w:pos="14220"/>
              </w:tabs>
              <w:spacing w:before="120"/>
              <w:ind w:right="-475"/>
              <w:jc w:val="left"/>
              <w:rPr>
                <w:b/>
                <w:u w:val="single"/>
              </w:rPr>
            </w:pPr>
            <w:r w:rsidRPr="002F11FE">
              <w:rPr>
                <w:b/>
                <w:u w:val="single"/>
              </w:rPr>
              <w:t xml:space="preserve">NOTES: </w:t>
            </w:r>
          </w:p>
        </w:tc>
      </w:tr>
    </w:tbl>
    <w:p w14:paraId="08A4B6C2" w14:textId="77777777" w:rsidR="006D1373" w:rsidRDefault="006D1373" w:rsidP="006D1373">
      <w:pPr>
        <w:sectPr w:rsidR="006D1373" w:rsidSect="002A5A33">
          <w:footerReference w:type="default" r:id="rId43"/>
          <w:footerReference w:type="first" r:id="rId44"/>
          <w:pgSz w:w="15840" w:h="12240" w:orient="landscape" w:code="1"/>
          <w:pgMar w:top="1440" w:right="1008" w:bottom="1008" w:left="1008" w:header="720" w:footer="432" w:gutter="0"/>
          <w:pgNumType w:chapStyle="1"/>
          <w:cols w:space="252"/>
          <w:docGrid w:linePitch="360"/>
        </w:sectPr>
      </w:pPr>
      <w:bookmarkStart w:id="696" w:name="_Hlk2864958"/>
      <w:bookmarkEnd w:id="691"/>
      <w:bookmarkEnd w:id="695"/>
    </w:p>
    <w:p w14:paraId="3203ED2B" w14:textId="77777777" w:rsidR="00C7592B" w:rsidRPr="0013383E" w:rsidRDefault="00C7592B" w:rsidP="009E4A95">
      <w:pPr>
        <w:pStyle w:val="Heading1"/>
      </w:pPr>
      <w:bookmarkStart w:id="697" w:name="_Toc71023435"/>
      <w:bookmarkStart w:id="698" w:name="_Toc71023517"/>
      <w:bookmarkStart w:id="699" w:name="_Toc71039025"/>
      <w:bookmarkStart w:id="700" w:name="_Toc71290384"/>
      <w:bookmarkStart w:id="701" w:name="_Toc71296767"/>
      <w:bookmarkStart w:id="702" w:name="_Toc71297198"/>
      <w:bookmarkStart w:id="703" w:name="_Toc71297431"/>
      <w:bookmarkStart w:id="704" w:name="_Toc71299529"/>
      <w:bookmarkStart w:id="705" w:name="_Toc71533136"/>
      <w:bookmarkStart w:id="706" w:name="_Toc72316250"/>
      <w:bookmarkStart w:id="707" w:name="_Toc72418133"/>
      <w:bookmarkStart w:id="708" w:name="_Toc72420356"/>
      <w:bookmarkStart w:id="709" w:name="_Toc72826882"/>
      <w:bookmarkStart w:id="710" w:name="_Toc73438378"/>
      <w:bookmarkStart w:id="711" w:name="_Toc78876811"/>
      <w:bookmarkStart w:id="712" w:name="_Toc80078973"/>
      <w:bookmarkStart w:id="713" w:name="_Toc80615752"/>
      <w:bookmarkStart w:id="714" w:name="_Toc80622788"/>
      <w:bookmarkStart w:id="715" w:name="_Toc80691302"/>
      <w:bookmarkStart w:id="716" w:name="_Toc81210796"/>
      <w:bookmarkStart w:id="717" w:name="_Toc83047465"/>
      <w:bookmarkStart w:id="718" w:name="_Toc83049969"/>
      <w:bookmarkStart w:id="719" w:name="_Toc83725640"/>
      <w:bookmarkStart w:id="720" w:name="_Toc85029439"/>
      <w:bookmarkStart w:id="721" w:name="_Toc85029590"/>
      <w:bookmarkStart w:id="722" w:name="_Toc85030528"/>
      <w:bookmarkStart w:id="723" w:name="_Toc85031106"/>
      <w:bookmarkStart w:id="724" w:name="_Toc85446749"/>
      <w:bookmarkStart w:id="725" w:name="_Toc85449248"/>
      <w:bookmarkStart w:id="726" w:name="_Toc85455549"/>
      <w:bookmarkStart w:id="727" w:name="_Toc85455698"/>
      <w:bookmarkStart w:id="728" w:name="_Toc86645264"/>
      <w:bookmarkStart w:id="729" w:name="_Toc87945750"/>
      <w:bookmarkStart w:id="730" w:name="_Toc92876229"/>
      <w:bookmarkStart w:id="731" w:name="_Toc93403904"/>
      <w:bookmarkStart w:id="732" w:name="_Toc94190149"/>
      <w:bookmarkStart w:id="733" w:name="_Toc94191326"/>
      <w:bookmarkStart w:id="734" w:name="_Toc94191424"/>
      <w:bookmarkStart w:id="735" w:name="_Toc164072543"/>
      <w:bookmarkStart w:id="736" w:name="_Toc72316312"/>
      <w:bookmarkStart w:id="737" w:name="_Toc72418195"/>
      <w:bookmarkStart w:id="738" w:name="_Toc72420355"/>
      <w:bookmarkStart w:id="739" w:name="_Toc72826881"/>
      <w:bookmarkStart w:id="740" w:name="_Toc73438377"/>
      <w:bookmarkStart w:id="741" w:name="_Toc78876810"/>
      <w:bookmarkStart w:id="742" w:name="_Toc80078972"/>
      <w:bookmarkStart w:id="743" w:name="_Toc80615751"/>
      <w:bookmarkStart w:id="744" w:name="_Toc80622787"/>
      <w:bookmarkStart w:id="745" w:name="_Toc80691301"/>
      <w:bookmarkStart w:id="746" w:name="_Toc81210795"/>
      <w:bookmarkStart w:id="747" w:name="_Toc83047464"/>
      <w:bookmarkStart w:id="748" w:name="_Toc83049968"/>
      <w:bookmarkStart w:id="749" w:name="_Toc83725639"/>
      <w:bookmarkStart w:id="750" w:name="_Toc85029438"/>
      <w:bookmarkStart w:id="751" w:name="_Toc85029589"/>
      <w:bookmarkStart w:id="752" w:name="_Toc85030527"/>
      <w:bookmarkStart w:id="753" w:name="_Toc85031105"/>
      <w:bookmarkStart w:id="754" w:name="_Toc85446748"/>
      <w:bookmarkStart w:id="755" w:name="_Toc85449247"/>
      <w:bookmarkStart w:id="756" w:name="_Toc85455548"/>
      <w:bookmarkStart w:id="757" w:name="_Toc85455697"/>
      <w:bookmarkStart w:id="758" w:name="_Toc86645263"/>
      <w:bookmarkStart w:id="759" w:name="_Toc87945749"/>
      <w:bookmarkStart w:id="760" w:name="_Toc92876228"/>
      <w:bookmarkEnd w:id="696"/>
      <w:r w:rsidRPr="0013383E">
        <w:t>Personal Protective Equipment (PPE) Program</w:t>
      </w:r>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p>
    <w:p w14:paraId="5BAE6967" w14:textId="77777777" w:rsidR="00C7592B" w:rsidRPr="00CB3FD5" w:rsidRDefault="00C7592B" w:rsidP="009E4A95">
      <w:pPr>
        <w:pStyle w:val="Heading2"/>
      </w:pPr>
      <w:bookmarkStart w:id="761" w:name="_Hlk79417247"/>
      <w:r>
        <w:t>Purpose, Scope, and Policy</w:t>
      </w:r>
    </w:p>
    <w:p w14:paraId="4D0E8C01" w14:textId="77777777" w:rsidR="00C7592B" w:rsidRPr="00CB3FD5" w:rsidRDefault="00C7592B" w:rsidP="009E4A95">
      <w:pPr>
        <w:pStyle w:val="Heading3"/>
      </w:pPr>
      <w:r w:rsidRPr="00CB3FD5">
        <w:t>Purpose</w:t>
      </w:r>
    </w:p>
    <w:p w14:paraId="421DD84E" w14:textId="01766C36" w:rsidR="00C7592B" w:rsidRPr="00CB3FD5" w:rsidRDefault="00C7592B" w:rsidP="00C7592B">
      <w:pPr>
        <w:rPr>
          <w:rFonts w:cs="Tahoma"/>
          <w:b/>
          <w:szCs w:val="20"/>
        </w:rPr>
      </w:pPr>
      <w:r w:rsidRPr="00CB3FD5">
        <w:rPr>
          <w:rFonts w:cs="Tahoma"/>
          <w:noProof/>
          <w:szCs w:val="20"/>
        </w:rPr>
        <w:fldChar w:fldCharType="begin"/>
      </w:r>
      <w:r w:rsidRPr="00CB3FD5">
        <w:rPr>
          <w:rFonts w:cs="Tahoma"/>
          <w:noProof/>
          <w:szCs w:val="20"/>
        </w:rPr>
        <w:instrText xml:space="preserve"> MERGEFIELD "Q1" </w:instrText>
      </w:r>
      <w:r w:rsidRPr="00CB3FD5">
        <w:rPr>
          <w:rFonts w:cs="Tahoma"/>
          <w:noProof/>
          <w:szCs w:val="20"/>
        </w:rPr>
        <w:fldChar w:fldCharType="separate"/>
      </w:r>
      <w:r w:rsidR="000A3858">
        <w:rPr>
          <w:rFonts w:cs="Tahoma"/>
          <w:noProof/>
          <w:szCs w:val="20"/>
        </w:rPr>
        <w:t>COMPNAME</w:t>
      </w:r>
      <w:r w:rsidRPr="00CB3FD5">
        <w:rPr>
          <w:rFonts w:cs="Tahoma"/>
          <w:noProof/>
          <w:szCs w:val="20"/>
        </w:rPr>
        <w:fldChar w:fldCharType="end"/>
      </w:r>
      <w:r w:rsidRPr="00CB3FD5">
        <w:rPr>
          <w:rFonts w:cs="Tahoma"/>
          <w:szCs w:val="20"/>
        </w:rPr>
        <w:t xml:space="preserve"> will ensure that all work practices and job hazards are evaluated for potential injury. This evaluation will determine the appropriate personal protective equipment (PPE) required for the job.</w:t>
      </w:r>
    </w:p>
    <w:p w14:paraId="0E000F4A" w14:textId="77777777" w:rsidR="00C7592B" w:rsidRPr="00CB3FD5" w:rsidRDefault="00C7592B" w:rsidP="009E4A95">
      <w:pPr>
        <w:pStyle w:val="Heading3"/>
      </w:pPr>
      <w:r w:rsidRPr="00CB3FD5">
        <w:t>Scope</w:t>
      </w:r>
    </w:p>
    <w:p w14:paraId="33575363" w14:textId="77777777" w:rsidR="00BB3B09" w:rsidRDefault="00C7592B" w:rsidP="00BB3B09">
      <w:pPr>
        <w:tabs>
          <w:tab w:val="right" w:pos="9360"/>
        </w:tabs>
        <w:rPr>
          <w:rFonts w:cs="Tahoma"/>
          <w:szCs w:val="20"/>
          <w:u w:val="single"/>
        </w:rPr>
      </w:pPr>
      <w:r w:rsidRPr="00E5227E">
        <w:rPr>
          <w:rFonts w:cs="Tahoma"/>
          <w:szCs w:val="20"/>
          <w:highlight w:val="yellow"/>
        </w:rPr>
        <w:t>The following list of personal protective equipment (PPE) will be used as required by company policy and/or federal, state, or local regulations:</w:t>
      </w:r>
      <w:r w:rsidR="00BB3B09">
        <w:rPr>
          <w:rFonts w:cs="Tahoma"/>
          <w:szCs w:val="20"/>
        </w:rPr>
        <w:t xml:space="preserve"> </w:t>
      </w:r>
      <w:r w:rsidR="00BB3B09">
        <w:rPr>
          <w:rFonts w:cs="Tahoma"/>
          <w:szCs w:val="20"/>
          <w:u w:val="single"/>
        </w:rPr>
        <w:tab/>
      </w:r>
    </w:p>
    <w:p w14:paraId="3826DE13" w14:textId="77777777" w:rsidR="00C7592B" w:rsidRPr="00CB3FD5" w:rsidRDefault="00E5227E" w:rsidP="00BB3B09">
      <w:pPr>
        <w:tabs>
          <w:tab w:val="right" w:pos="9360"/>
        </w:tabs>
        <w:rPr>
          <w:rFonts w:cs="Tahoma"/>
          <w:szCs w:val="20"/>
        </w:rPr>
      </w:pPr>
      <w:r>
        <w:rPr>
          <w:noProof/>
        </w:rPr>
        <mc:AlternateContent>
          <mc:Choice Requires="wps">
            <w:drawing>
              <wp:anchor distT="45720" distB="45720" distL="114300" distR="114300" simplePos="0" relativeHeight="251847680" behindDoc="0" locked="0" layoutInCell="1" allowOverlap="1" wp14:anchorId="4174C883" wp14:editId="383D2D65">
                <wp:simplePos x="0" y="0"/>
                <wp:positionH relativeFrom="margin">
                  <wp:posOffset>265356</wp:posOffset>
                </wp:positionH>
                <wp:positionV relativeFrom="paragraph">
                  <wp:posOffset>166932</wp:posOffset>
                </wp:positionV>
                <wp:extent cx="5414645" cy="2751455"/>
                <wp:effectExtent l="0" t="0" r="14605" b="1079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4645" cy="2751455"/>
                        </a:xfrm>
                        <a:prstGeom prst="rect">
                          <a:avLst/>
                        </a:prstGeom>
                        <a:solidFill>
                          <a:srgbClr val="FFFF00"/>
                        </a:solidFill>
                        <a:ln w="9525">
                          <a:solidFill>
                            <a:srgbClr val="000000"/>
                          </a:solidFill>
                          <a:miter lim="800000"/>
                          <a:headEnd/>
                          <a:tailEnd/>
                        </a:ln>
                      </wps:spPr>
                      <wps:txbx>
                        <w:txbxContent>
                          <w:p w14:paraId="764A20AB" w14:textId="77777777" w:rsidR="007C42EF" w:rsidRDefault="007C42EF" w:rsidP="007C42EF">
                            <w:pPr>
                              <w:jc w:val="center"/>
                              <w:rPr>
                                <w:b/>
                                <w:bCs/>
                                <w:sz w:val="72"/>
                                <w:szCs w:val="72"/>
                              </w:rPr>
                            </w:pPr>
                            <w:r>
                              <w:rPr>
                                <w:b/>
                                <w:bCs/>
                                <w:sz w:val="72"/>
                                <w:szCs w:val="72"/>
                              </w:rPr>
                              <w:t xml:space="preserve">Specify the PPE </w:t>
                            </w:r>
                            <w:r w:rsidR="00E300E6">
                              <w:rPr>
                                <w:b/>
                                <w:bCs/>
                                <w:sz w:val="72"/>
                                <w:szCs w:val="72"/>
                              </w:rPr>
                              <w:t>Required</w:t>
                            </w:r>
                            <w:r>
                              <w:rPr>
                                <w:b/>
                                <w:bCs/>
                                <w:sz w:val="72"/>
                                <w:szCs w:val="72"/>
                              </w:rPr>
                              <w:t xml:space="preserve"> for Use at Your Company</w:t>
                            </w:r>
                          </w:p>
                          <w:p w14:paraId="14D43DC7" w14:textId="77777777" w:rsidR="007C42EF" w:rsidRPr="00D63C09" w:rsidRDefault="007C42EF" w:rsidP="007C42EF">
                            <w:pPr>
                              <w:jc w:val="center"/>
                              <w:rPr>
                                <w:b/>
                                <w:bCs/>
                                <w:sz w:val="72"/>
                                <w:szCs w:val="72"/>
                              </w:rPr>
                            </w:pPr>
                            <w:r>
                              <w:rPr>
                                <w:b/>
                                <w:bCs/>
                                <w:sz w:val="72"/>
                                <w:szCs w:val="72"/>
                              </w:rPr>
                              <w:t>(and delete this 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4C883" id="_x0000_s1039" type="#_x0000_t202" style="position:absolute;left:0;text-align:left;margin-left:20.9pt;margin-top:13.15pt;width:426.35pt;height:216.65pt;z-index:25184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" fillcolor="yellow">
                <v:textbox>
                  <w:txbxContent>
                    <w:p w14:paraId="764A20AB" w14:textId="77777777" w:rsidR="007C42EF" w:rsidRDefault="007C42EF" w:rsidP="007C42EF">
                      <w:pPr>
                        <w:jc w:val="center"/>
                        <w:rPr>
                          <w:b/>
                          <w:bCs/>
                          <w:sz w:val="72"/>
                          <w:szCs w:val="72"/>
                        </w:rPr>
                      </w:pPr>
                      <w:r>
                        <w:rPr>
                          <w:b/>
                          <w:bCs/>
                          <w:sz w:val="72"/>
                          <w:szCs w:val="72"/>
                        </w:rPr>
                        <w:t xml:space="preserve">Specify the PPE </w:t>
                      </w:r>
                      <w:r w:rsidR="00E300E6">
                        <w:rPr>
                          <w:b/>
                          <w:bCs/>
                          <w:sz w:val="72"/>
                          <w:szCs w:val="72"/>
                        </w:rPr>
                        <w:t>Required</w:t>
                      </w:r>
                      <w:r>
                        <w:rPr>
                          <w:b/>
                          <w:bCs/>
                          <w:sz w:val="72"/>
                          <w:szCs w:val="72"/>
                        </w:rPr>
                        <w:t xml:space="preserve"> for Use at Your Company</w:t>
                      </w:r>
                    </w:p>
                    <w:p w14:paraId="14D43DC7" w14:textId="77777777" w:rsidR="007C42EF" w:rsidRPr="00D63C09" w:rsidRDefault="007C42EF" w:rsidP="007C42EF">
                      <w:pPr>
                        <w:jc w:val="center"/>
                        <w:rPr>
                          <w:b/>
                          <w:bCs/>
                          <w:sz w:val="72"/>
                          <w:szCs w:val="72"/>
                        </w:rPr>
                      </w:pPr>
                      <w:r>
                        <w:rPr>
                          <w:b/>
                          <w:bCs/>
                          <w:sz w:val="72"/>
                          <w:szCs w:val="72"/>
                        </w:rPr>
                        <w:t>(and delete this box)</w:t>
                      </w:r>
                    </w:p>
                  </w:txbxContent>
                </v:textbox>
                <w10:wrap anchorx="margin"/>
              </v:shape>
            </w:pict>
          </mc:Fallback>
        </mc:AlternateContent>
      </w:r>
      <w:r w:rsidR="00C7592B" w:rsidRPr="00CB3FD5">
        <w:rPr>
          <w:rFonts w:cs="Tahoma"/>
          <w:szCs w:val="20"/>
        </w:rPr>
        <w:t>Prescription safety glasses and non-specialty safety-toe boots, if required, must be supplied by the worker. For questions about other items, please see your supervisor or the Safety Coordinator.</w:t>
      </w:r>
    </w:p>
    <w:p w14:paraId="462241F7" w14:textId="77777777" w:rsidR="00C7592B" w:rsidRPr="00CB3FD5" w:rsidRDefault="00C7592B" w:rsidP="00C7592B">
      <w:pPr>
        <w:rPr>
          <w:rFonts w:cs="Tahoma"/>
          <w:szCs w:val="20"/>
        </w:rPr>
      </w:pPr>
      <w:r w:rsidRPr="00CB3FD5">
        <w:rPr>
          <w:rFonts w:cs="Tahoma"/>
          <w:szCs w:val="20"/>
        </w:rPr>
        <w:t xml:space="preserve">Employees can request PPE from </w:t>
      </w:r>
      <w:r w:rsidR="00E300E6">
        <w:rPr>
          <w:rFonts w:cs="Tahoma"/>
          <w:szCs w:val="20"/>
        </w:rPr>
        <w:t>PPERESP</w:t>
      </w:r>
      <w:r w:rsidR="00721CD3">
        <w:rPr>
          <w:rFonts w:cs="Tahoma"/>
          <w:szCs w:val="20"/>
        </w:rPr>
        <w:t xml:space="preserve"> or </w:t>
      </w:r>
      <w:r w:rsidR="00E300E6">
        <w:rPr>
          <w:rFonts w:cs="Tahoma"/>
          <w:szCs w:val="20"/>
        </w:rPr>
        <w:t>their</w:t>
      </w:r>
      <w:r w:rsidR="00721CD3">
        <w:rPr>
          <w:rFonts w:cs="Tahoma"/>
          <w:szCs w:val="20"/>
        </w:rPr>
        <w:t xml:space="preserve"> supervisor</w:t>
      </w:r>
      <w:r w:rsidRPr="00CB3FD5">
        <w:rPr>
          <w:rFonts w:cs="Tahoma"/>
          <w:szCs w:val="20"/>
        </w:rPr>
        <w:t>.</w:t>
      </w:r>
    </w:p>
    <w:p w14:paraId="2B496A03" w14:textId="77777777" w:rsidR="00C7592B" w:rsidRPr="00CB3FD5" w:rsidRDefault="00C7592B" w:rsidP="009E4A95">
      <w:pPr>
        <w:pStyle w:val="Heading3"/>
      </w:pPr>
      <w:r w:rsidRPr="00CB3FD5">
        <w:t>Policy</w:t>
      </w:r>
    </w:p>
    <w:p w14:paraId="3A74C14B" w14:textId="77777777" w:rsidR="00C7592B" w:rsidRPr="00CB3FD5" w:rsidRDefault="00C7592B" w:rsidP="00C7592B">
      <w:pPr>
        <w:rPr>
          <w:rFonts w:cs="Tahoma"/>
          <w:szCs w:val="20"/>
        </w:rPr>
      </w:pPr>
      <w:r w:rsidRPr="00CB3FD5">
        <w:rPr>
          <w:rFonts w:cs="Tahoma"/>
          <w:szCs w:val="20"/>
        </w:rPr>
        <w:t>Using personal protective equipment should always be considered the last line of defense after all attempt</w:t>
      </w:r>
      <w:r>
        <w:rPr>
          <w:rFonts w:cs="Tahoma"/>
          <w:szCs w:val="20"/>
        </w:rPr>
        <w:t>s</w:t>
      </w:r>
      <w:r w:rsidRPr="00CB3FD5">
        <w:rPr>
          <w:rFonts w:cs="Tahoma"/>
          <w:szCs w:val="20"/>
        </w:rPr>
        <w:t xml:space="preserve"> to remove or limit the exposure to the hazard through engineering or administrative controls have been fully exhausted.</w:t>
      </w:r>
    </w:p>
    <w:p w14:paraId="2C2829AC" w14:textId="77777777" w:rsidR="00C7592B" w:rsidRPr="00CB3FD5" w:rsidRDefault="00771699" w:rsidP="009E4A95">
      <w:pPr>
        <w:pStyle w:val="Heading2"/>
      </w:pPr>
      <w:r>
        <w:t>Roles and Responsibilities</w:t>
      </w:r>
    </w:p>
    <w:p w14:paraId="1BD373A5" w14:textId="77777777" w:rsidR="00C7592B" w:rsidRPr="002B5442" w:rsidRDefault="00C7592B" w:rsidP="009E4A95">
      <w:pPr>
        <w:pStyle w:val="Heading3"/>
      </w:pPr>
      <w:r w:rsidRPr="002B5442">
        <w:t>Employer</w:t>
      </w:r>
    </w:p>
    <w:p w14:paraId="1A083159" w14:textId="77777777" w:rsidR="00C7592B" w:rsidRPr="002B5442" w:rsidRDefault="00C7592B" w:rsidP="00C7592B">
      <w:pPr>
        <w:rPr>
          <w:rFonts w:cs="Tahoma"/>
          <w:szCs w:val="20"/>
        </w:rPr>
      </w:pPr>
      <w:r w:rsidRPr="002B5442">
        <w:rPr>
          <w:rFonts w:cs="Tahoma"/>
          <w:szCs w:val="20"/>
        </w:rPr>
        <w:t>It is management’s responsibility to provide its employees with the proper PPE necessary to safely perform their work-related tasks. This includes but is not limited to; personal protective equipment for eyes, face, head, and extremities, protective clothing, respiratory devices, and protective shields and barriers.</w:t>
      </w:r>
    </w:p>
    <w:p w14:paraId="4759E3D8" w14:textId="77777777" w:rsidR="00C7592B" w:rsidRPr="002B5442" w:rsidRDefault="00C7592B" w:rsidP="00C7592B">
      <w:pPr>
        <w:rPr>
          <w:rFonts w:cs="Tahoma"/>
          <w:szCs w:val="20"/>
        </w:rPr>
      </w:pPr>
      <w:r w:rsidRPr="002B5442">
        <w:rPr>
          <w:rFonts w:cs="Tahoma"/>
          <w:szCs w:val="20"/>
        </w:rPr>
        <w:t>Supervisors and managers shall regularly monitor employees for correct use and care of PPE and enforce, as necessary. Follow-up training shall be provided if required to ensure each employee has the knowledge and understanding necessary for PPE use.</w:t>
      </w:r>
    </w:p>
    <w:p w14:paraId="5E86BE5E" w14:textId="77777777" w:rsidR="00C7592B" w:rsidRPr="002B5442" w:rsidRDefault="00C7592B" w:rsidP="00C7592B">
      <w:r w:rsidRPr="002B5442">
        <w:t>All PPE shall be of safe design and construction for the work being performed.</w:t>
      </w:r>
    </w:p>
    <w:p w14:paraId="72420160" w14:textId="77777777" w:rsidR="00C7592B" w:rsidRPr="002B5442" w:rsidRDefault="00C7592B" w:rsidP="009E4A95">
      <w:pPr>
        <w:pStyle w:val="Heading3"/>
      </w:pPr>
      <w:r w:rsidRPr="002B5442">
        <w:t>Employee</w:t>
      </w:r>
    </w:p>
    <w:p w14:paraId="693BA8EC" w14:textId="77777777" w:rsidR="00C7592B" w:rsidRPr="002B5442" w:rsidRDefault="00C7592B" w:rsidP="00C7592B">
      <w:pPr>
        <w:rPr>
          <w:rFonts w:cs="Tahoma"/>
          <w:szCs w:val="20"/>
        </w:rPr>
      </w:pPr>
      <w:r w:rsidRPr="002B5442">
        <w:rPr>
          <w:rFonts w:cs="Tahoma"/>
          <w:szCs w:val="20"/>
        </w:rPr>
        <w:t>It is the responsibility of all employees to wear, use, and maintain their PPE in a sanitary and reliable condition.</w:t>
      </w:r>
    </w:p>
    <w:p w14:paraId="30CC590D" w14:textId="77777777" w:rsidR="00C7592B" w:rsidRPr="002B5442" w:rsidRDefault="00C7592B" w:rsidP="00C7592B">
      <w:pPr>
        <w:rPr>
          <w:rFonts w:cs="Tahoma"/>
          <w:szCs w:val="20"/>
        </w:rPr>
      </w:pPr>
      <w:r w:rsidRPr="002B5442">
        <w:rPr>
          <w:rFonts w:cs="Tahoma"/>
          <w:szCs w:val="20"/>
        </w:rPr>
        <w:t>Employees must report any changes in conditions or behaviors that may require a follow-up PPE Hazard Assessment of the task.</w:t>
      </w:r>
    </w:p>
    <w:p w14:paraId="2A81101B" w14:textId="77777777" w:rsidR="00C7592B" w:rsidRPr="002B5442" w:rsidRDefault="00C7592B" w:rsidP="00C7592B">
      <w:r w:rsidRPr="002B5442">
        <w:t>Employees are to receive their PPE at no cost, with the exception of prescription safety glasses and non-specialty safety-toe boots if required.</w:t>
      </w:r>
    </w:p>
    <w:p w14:paraId="3453A11E" w14:textId="77777777" w:rsidR="00C7592B" w:rsidRPr="002B5442" w:rsidRDefault="00C7592B" w:rsidP="00C7592B">
      <w:r w:rsidRPr="002B5442">
        <w:t>An employee may provide and use their own personal protective equipment only with the written approval of management. When providing approval the employer assumes responsibility for assuring its adequacy, maintenance, and sanitation.</w:t>
      </w:r>
    </w:p>
    <w:p w14:paraId="0758D66A" w14:textId="77777777" w:rsidR="00C7592B" w:rsidRPr="002B5442" w:rsidRDefault="00C7592B" w:rsidP="009E4A95">
      <w:pPr>
        <w:pStyle w:val="Heading2"/>
      </w:pPr>
      <w:r w:rsidRPr="002B5442">
        <w:t>Definitions</w:t>
      </w:r>
    </w:p>
    <w:p w14:paraId="7626642A" w14:textId="77777777" w:rsidR="00C7592B" w:rsidRPr="002B5442" w:rsidRDefault="00C7592B" w:rsidP="00C7592B">
      <w:pPr>
        <w:rPr>
          <w:rFonts w:cs="Tahoma"/>
          <w:szCs w:val="20"/>
        </w:rPr>
      </w:pPr>
      <w:r w:rsidRPr="002B5442">
        <w:rPr>
          <w:rFonts w:cs="Tahoma"/>
          <w:szCs w:val="20"/>
        </w:rPr>
        <w:t>See Definitions Chapter at the end of the Safety and Health Manual.</w:t>
      </w:r>
      <w:r w:rsidRPr="002B5442">
        <w:rPr>
          <w:rFonts w:cs="Tahoma"/>
          <w:szCs w:val="20"/>
          <w:vertAlign w:val="superscript"/>
        </w:rPr>
        <w:t xml:space="preserve"> </w:t>
      </w:r>
      <w:r w:rsidRPr="002B5442">
        <w:rPr>
          <w:rFonts w:cs="Tahoma"/>
          <w:szCs w:val="20"/>
          <w:vertAlign w:val="superscript"/>
        </w:rPr>
        <w:endnoteReference w:id="4"/>
      </w:r>
    </w:p>
    <w:p w14:paraId="39DDA049" w14:textId="77777777" w:rsidR="00C7592B" w:rsidRPr="002B5442" w:rsidRDefault="00C7592B" w:rsidP="009E4A95">
      <w:pPr>
        <w:pStyle w:val="Heading2"/>
      </w:pPr>
      <w:r w:rsidRPr="002B5442">
        <w:t>Hazards</w:t>
      </w:r>
    </w:p>
    <w:p w14:paraId="065AE245" w14:textId="77777777" w:rsidR="00C7592B" w:rsidRPr="002B5442" w:rsidRDefault="00C7592B" w:rsidP="00C7592B">
      <w:pPr>
        <w:rPr>
          <w:rFonts w:cs="Tahoma"/>
          <w:szCs w:val="20"/>
        </w:rPr>
      </w:pPr>
      <w:r w:rsidRPr="002B5442">
        <w:rPr>
          <w:rFonts w:cs="Tahoma"/>
          <w:szCs w:val="20"/>
        </w:rPr>
        <w:t>Hazards associated with PPE include employees misusing the personal protective equipment, not wearing it properly, and/or improper selection for the hazard exposure.</w:t>
      </w:r>
    </w:p>
    <w:p w14:paraId="67A72B0F" w14:textId="77777777" w:rsidR="00C7592B" w:rsidRPr="002B5442" w:rsidRDefault="00C7592B" w:rsidP="009E4A95">
      <w:pPr>
        <w:pStyle w:val="Heading2"/>
      </w:pPr>
      <w:r w:rsidRPr="002B5442">
        <w:t>Hazard Control Measures</w:t>
      </w:r>
    </w:p>
    <w:p w14:paraId="132BCEEB" w14:textId="77777777" w:rsidR="00C7592B" w:rsidRPr="002B5442" w:rsidRDefault="00C7592B" w:rsidP="009E4A95">
      <w:pPr>
        <w:pStyle w:val="Heading3"/>
      </w:pPr>
      <w:r w:rsidRPr="002B5442">
        <w:t>Hazard Assessment and Equipment Selection</w:t>
      </w:r>
    </w:p>
    <w:p w14:paraId="12ADD980" w14:textId="77777777" w:rsidR="00C7592B" w:rsidRPr="002B5442" w:rsidRDefault="00C7592B" w:rsidP="00C7592B">
      <w:r w:rsidRPr="002B5442">
        <w:t>The employer shall assess the workplace to determine if hazards are present, or are likely to be present, which necessitate the use of personal protective equipment (PPE). If such hazards are present, or are likely to be present, the employer shall:</w:t>
      </w:r>
    </w:p>
    <w:p w14:paraId="327DCBF5" w14:textId="77777777" w:rsidR="00C7592B" w:rsidRPr="002B5442" w:rsidRDefault="00C7592B" w:rsidP="0039201D">
      <w:pPr>
        <w:pStyle w:val="Bullet1"/>
      </w:pPr>
      <w:r w:rsidRPr="002B5442">
        <w:t>Select, provide, and have each affected employee use PPE that will protect the affected employee from the hazards identified in the hazard assessment</w:t>
      </w:r>
    </w:p>
    <w:p w14:paraId="1F064249" w14:textId="77777777" w:rsidR="00C7592B" w:rsidRPr="002B5442" w:rsidRDefault="00C7592B" w:rsidP="0039201D">
      <w:pPr>
        <w:pStyle w:val="Bullet1"/>
      </w:pPr>
      <w:r w:rsidRPr="002B5442">
        <w:t>Communicate selection decisions to each affected employee;</w:t>
      </w:r>
    </w:p>
    <w:p w14:paraId="4E299A8C" w14:textId="77777777" w:rsidR="00C7592B" w:rsidRPr="002B5442" w:rsidRDefault="00C7592B" w:rsidP="0039201D">
      <w:pPr>
        <w:pStyle w:val="Bullet1"/>
      </w:pPr>
      <w:r w:rsidRPr="002B5442">
        <w:t>Select PPE that properly fits and protects each affected employee.</w:t>
      </w:r>
    </w:p>
    <w:p w14:paraId="2D1AD742" w14:textId="77777777" w:rsidR="00C7592B" w:rsidRPr="002B5442" w:rsidRDefault="00C7592B" w:rsidP="00C7592B">
      <w:r w:rsidRPr="002B5442">
        <w:t>The employer shall verify that the required workplace hazard assessment has been performed through a written certification that identifies the workplace evaluated; the person certifying that the evaluation has been performed; the date(s) of the hazard assessment; and, which identifies the document as a certification of hazard assessment. A PPE Hazard Assessment form is provided at the end of this program.</w:t>
      </w:r>
    </w:p>
    <w:p w14:paraId="79C0D61D" w14:textId="77777777" w:rsidR="00C7592B" w:rsidRPr="002B5442" w:rsidRDefault="00C7592B" w:rsidP="009E4A95">
      <w:pPr>
        <w:pStyle w:val="Heading3"/>
      </w:pPr>
      <w:r w:rsidRPr="002B5442">
        <w:t>Defective and Damaged Equipment</w:t>
      </w:r>
    </w:p>
    <w:p w14:paraId="75E32040" w14:textId="77777777" w:rsidR="00C7592B" w:rsidRPr="002B5442" w:rsidRDefault="00C7592B" w:rsidP="00C7592B">
      <w:r w:rsidRPr="002B5442">
        <w:t>PPE shall be inspected prior to use. Any PPE identified as defective or damaged shall not be used but shall be tagged as defective/out of service and replaced.</w:t>
      </w:r>
    </w:p>
    <w:p w14:paraId="2559320F" w14:textId="77777777" w:rsidR="00C7592B" w:rsidRPr="002B5442" w:rsidRDefault="00C7592B" w:rsidP="009E4A95">
      <w:pPr>
        <w:pStyle w:val="Heading3"/>
      </w:pPr>
      <w:r w:rsidRPr="002B5442">
        <w:t>Head Protection</w:t>
      </w:r>
    </w:p>
    <w:p w14:paraId="69E23832" w14:textId="2D632D52" w:rsidR="00C7592B" w:rsidRPr="002B5442" w:rsidRDefault="00C7592B" w:rsidP="00C7592B">
      <w:r w:rsidRPr="002B5442">
        <w:t xml:space="preserve">It is the policy of </w:t>
      </w:r>
      <w:r w:rsidRPr="002B5442">
        <w:rPr>
          <w:noProof/>
        </w:rPr>
        <w:fldChar w:fldCharType="begin"/>
      </w:r>
      <w:r w:rsidRPr="002B5442">
        <w:rPr>
          <w:noProof/>
        </w:rPr>
        <w:instrText xml:space="preserve"> MERGEFIELD "Q1" </w:instrText>
      </w:r>
      <w:r w:rsidRPr="002B5442">
        <w:rPr>
          <w:noProof/>
        </w:rPr>
        <w:fldChar w:fldCharType="separate"/>
      </w:r>
      <w:r w:rsidR="000A3858">
        <w:rPr>
          <w:noProof/>
        </w:rPr>
        <w:t>COMPNAME</w:t>
      </w:r>
      <w:r w:rsidRPr="002B5442">
        <w:rPr>
          <w:noProof/>
        </w:rPr>
        <w:fldChar w:fldCharType="end"/>
      </w:r>
      <w:r w:rsidRPr="002B5442">
        <w:rPr>
          <w:noProof/>
        </w:rPr>
        <w:t xml:space="preserve"> </w:t>
      </w:r>
      <w:r w:rsidRPr="002B5442">
        <w:t>that as a condition of employment, all regular full time, part time, and temporary employees working in areas that have overhead exposure are required to wear ANSI approved hard hats to help prevent head injuries, including those resulting from impact, falling or flying objects, electrical shock, burns, or bumping the head against a fixed object.</w:t>
      </w:r>
    </w:p>
    <w:p w14:paraId="2692D2B2" w14:textId="77777777" w:rsidR="00C7592B" w:rsidRPr="002B5442" w:rsidRDefault="00C7592B" w:rsidP="00C7592B">
      <w:pPr>
        <w:pStyle w:val="Bullet1"/>
      </w:pPr>
      <w:r w:rsidRPr="002B5442">
        <w:t>Hard hat areas are posted or generally understood to be those areas where overhead hazards exist. Employees are required to wear protective headwear in those areas.</w:t>
      </w:r>
    </w:p>
    <w:p w14:paraId="69A9CC28" w14:textId="77777777" w:rsidR="00C7592B" w:rsidRPr="002B5442" w:rsidRDefault="00C7592B" w:rsidP="00C7592B">
      <w:pPr>
        <w:pStyle w:val="Bullet1"/>
      </w:pPr>
      <w:r w:rsidRPr="002B5442">
        <w:t>Employees confine their hair where there is a risk of injury from entanglement in moving parts, or a risk of contamination by combustible or toxic substances.</w:t>
      </w:r>
    </w:p>
    <w:p w14:paraId="3209FE0A" w14:textId="77777777" w:rsidR="00C7592B" w:rsidRPr="002B5442" w:rsidRDefault="00C7592B" w:rsidP="00C7592B">
      <w:pPr>
        <w:pStyle w:val="Bullet1"/>
      </w:pPr>
      <w:r w:rsidRPr="002B5442">
        <w:t>Employees are protected from falling objects by guardrails, toeboards, and other safety equipment and practices.</w:t>
      </w:r>
    </w:p>
    <w:p w14:paraId="44638180" w14:textId="77777777" w:rsidR="00C7592B" w:rsidRPr="002B5442" w:rsidRDefault="00C7592B" w:rsidP="00C7592B">
      <w:pPr>
        <w:pStyle w:val="Bullet1"/>
      </w:pPr>
      <w:r w:rsidRPr="002B5442">
        <w:t>All employees required to wear hard hats must routinely inspect and properly care for their hard hats.</w:t>
      </w:r>
    </w:p>
    <w:p w14:paraId="386BEA5C" w14:textId="77777777" w:rsidR="00C7592B" w:rsidRPr="002B5442" w:rsidRDefault="00C7592B" w:rsidP="00C7592B">
      <w:pPr>
        <w:pStyle w:val="Bullet1"/>
      </w:pPr>
      <w:r w:rsidRPr="002B5442">
        <w:t>Employees who work near exposed electrical conductors that could contact their head must wear appropriate electrically protective hard hats (Class C, G, E).</w:t>
      </w:r>
    </w:p>
    <w:p w14:paraId="1F0AA39D" w14:textId="77777777" w:rsidR="00C7592B" w:rsidRPr="002B5442" w:rsidRDefault="00C7592B" w:rsidP="00C7592B">
      <w:pPr>
        <w:pStyle w:val="Bullet1"/>
      </w:pPr>
      <w:r w:rsidRPr="002B5442">
        <w:t>Employees who are exposed to power-driven machinery or to sources of ignition must wear caps or other head covering that completely covers and contains their hair.</w:t>
      </w:r>
    </w:p>
    <w:p w14:paraId="76338FDB" w14:textId="77777777" w:rsidR="00C7592B" w:rsidRPr="002B5442" w:rsidRDefault="00C7592B" w:rsidP="009E4A95">
      <w:pPr>
        <w:pStyle w:val="Heading3"/>
      </w:pPr>
      <w:r w:rsidRPr="002B5442">
        <w:t>Eye and Face Protection</w:t>
      </w:r>
    </w:p>
    <w:p w14:paraId="3322ABE3" w14:textId="77777777" w:rsidR="00C7592B" w:rsidRPr="002B5442" w:rsidRDefault="00C7592B" w:rsidP="00C7592B">
      <w:pPr>
        <w:pStyle w:val="Bullet1"/>
      </w:pPr>
      <w:r w:rsidRPr="002B5442">
        <w:t>Employees who are at risk of eye injury due to flying particles, hazardous substances, projections, or light rays will be provided with and use suitable eye and/or face protection.</w:t>
      </w:r>
    </w:p>
    <w:p w14:paraId="5428E986" w14:textId="77777777" w:rsidR="00C7592B" w:rsidRPr="002B5442" w:rsidRDefault="00C7592B" w:rsidP="00C7592B">
      <w:pPr>
        <w:pStyle w:val="Bullet1"/>
      </w:pPr>
      <w:r w:rsidRPr="002B5442">
        <w:t>Impact resistant safety glasses with side shields, or impact resistant goggles, are used when general eye hazards exist from the use of varying types of power tools, hand tools, powder actuated tools and the like.</w:t>
      </w:r>
    </w:p>
    <w:p w14:paraId="40938D26" w14:textId="77777777" w:rsidR="00C7592B" w:rsidRPr="002B5442" w:rsidRDefault="00C7592B" w:rsidP="00C7592B">
      <w:pPr>
        <w:pStyle w:val="Bullet1"/>
      </w:pPr>
      <w:r w:rsidRPr="002B5442">
        <w:t>Impact resistant safety glasses with side shields, or impact resistant goggles, along with impact resistant face shields are used for chipping, grinding, sawing concrete, and other operations where there is a danger of flying fragments, chips, or other particles which have the potential to injure the face of the employee.</w:t>
      </w:r>
    </w:p>
    <w:p w14:paraId="779AD1FA" w14:textId="77777777" w:rsidR="00C7592B" w:rsidRPr="002B5442" w:rsidRDefault="00C7592B" w:rsidP="00C7592B">
      <w:pPr>
        <w:pStyle w:val="Bullet1"/>
      </w:pPr>
      <w:r w:rsidRPr="002B5442">
        <w:t>Splash resistant goggles are used when working with acids and other hazardous liquid chemicals. (Splash resistant goggles are either unventilated or have indirect ventilation.). Face shields must be used when there is a risk of injury to the face of the worker.</w:t>
      </w:r>
    </w:p>
    <w:p w14:paraId="09766899" w14:textId="77777777" w:rsidR="00C7592B" w:rsidRPr="002B5442" w:rsidRDefault="00C7592B" w:rsidP="00C7592B">
      <w:pPr>
        <w:pStyle w:val="Bullet1"/>
      </w:pPr>
      <w:r w:rsidRPr="002B5442">
        <w:t>Employees performing welding operations use welding helmets with filter lenses or plates to screen out harmful light and ultraviolet rays, as well as providing adequate face protection. Welding goggles should not be used without additional protection for the face from ultraviolet rays due to the risk of burns.</w:t>
      </w:r>
    </w:p>
    <w:p w14:paraId="1E9763F7" w14:textId="77777777" w:rsidR="00C7592B" w:rsidRPr="002B5442" w:rsidRDefault="00C7592B" w:rsidP="00C7592B">
      <w:pPr>
        <w:pStyle w:val="Bullet1"/>
      </w:pPr>
      <w:r w:rsidRPr="002B5442">
        <w:t>Employees who use vision correcting glasses and need job site eye protection shall be provided with safety glasses and/or goggles capable of fitting over prescription glasses. Prescription safety eyewear may be provided by the employee provided the safety eyewear meets or exceeds the ANSI Z87 standard and is approved by management.</w:t>
      </w:r>
    </w:p>
    <w:p w14:paraId="30E2BEEB" w14:textId="77777777" w:rsidR="00C7592B" w:rsidRPr="002B5442" w:rsidRDefault="00C7592B" w:rsidP="00C7592B">
      <w:pPr>
        <w:pStyle w:val="Bullet1"/>
      </w:pPr>
      <w:r w:rsidRPr="002B5442">
        <w:t>All protective eye and face wear will meet or exceed the ANSI Z87.1 standard and shall provide adequate protection against the hazards for which they are designed.</w:t>
      </w:r>
    </w:p>
    <w:p w14:paraId="05C2FC17" w14:textId="77777777" w:rsidR="00C7592B" w:rsidRPr="002B5442" w:rsidRDefault="00C7592B" w:rsidP="009E4A95">
      <w:pPr>
        <w:pStyle w:val="Heading3"/>
      </w:pPr>
      <w:r w:rsidRPr="002B5442">
        <w:t>Hearing Protection</w:t>
      </w:r>
    </w:p>
    <w:p w14:paraId="244DB31B" w14:textId="77777777" w:rsidR="00C7592B" w:rsidRPr="002B5442" w:rsidRDefault="00C7592B" w:rsidP="00C7592B">
      <w:r w:rsidRPr="002B5442">
        <w:t>All employees are required to wear appropriate hearing protection prior to engaging in work that will result in excessive noise. The table (OSHA G-16) identifies permissible noise exposures. When workers are exposed to noise levels in excess of those identified in the table, hearing protection may be required.</w:t>
      </w:r>
    </w:p>
    <w:p w14:paraId="53DCE7DA" w14:textId="77777777" w:rsidR="00C7592B" w:rsidRPr="002B5442" w:rsidRDefault="00C7592B" w:rsidP="00C7592B">
      <w:r w:rsidRPr="002B5442">
        <w:t>When engineering and administrative controls fail to reduce sound levels to within the levels established in Table D-2 (</w:t>
      </w:r>
      <w:r w:rsidR="00D05D46">
        <w:t>OSHA 29 CFR 1926</w:t>
      </w:r>
      <w:r w:rsidRPr="002B5442">
        <w:t>.52(d)(1)) (Table G-16 below), personal protective equipment such as noise-reducing earplugs and/or earmuffs shall be provided and used to reduce sound levels to within the levels of the table.</w:t>
      </w:r>
    </w:p>
    <w:tbl>
      <w:tblPr>
        <w:tblW w:w="0" w:type="auto"/>
        <w:jc w:val="center"/>
        <w:tblLook w:val="04A0" w:firstRow="1" w:lastRow="0" w:firstColumn="1" w:lastColumn="0" w:noHBand="0" w:noVBand="1"/>
      </w:tblPr>
      <w:tblGrid>
        <w:gridCol w:w="4675"/>
        <w:gridCol w:w="4675"/>
      </w:tblGrid>
      <w:tr w:rsidR="00C7592B" w:rsidRPr="00583A4B" w14:paraId="05407036" w14:textId="77777777" w:rsidTr="009B4156">
        <w:trPr>
          <w:jc w:val="center"/>
        </w:trPr>
        <w:tc>
          <w:tcPr>
            <w:tcW w:w="9350" w:type="dxa"/>
            <w:gridSpan w:val="2"/>
            <w:tcBorders>
              <w:top w:val="nil"/>
              <w:left w:val="nil"/>
              <w:bottom w:val="nil"/>
              <w:right w:val="nil"/>
            </w:tcBorders>
            <w:shd w:val="clear" w:color="auto" w:fill="auto"/>
          </w:tcPr>
          <w:p w14:paraId="5CB77641" w14:textId="77777777" w:rsidR="00C7592B" w:rsidRPr="002C426F" w:rsidRDefault="00C7592B" w:rsidP="00043707">
            <w:pPr>
              <w:spacing w:before="40" w:after="40"/>
              <w:jc w:val="center"/>
              <w:rPr>
                <w:rFonts w:cs="Tahoma"/>
                <w:b/>
                <w:bCs/>
                <w:szCs w:val="20"/>
                <w:lang w:val="fr-FR"/>
              </w:rPr>
            </w:pPr>
            <w:r w:rsidRPr="002C426F">
              <w:rPr>
                <w:rFonts w:cs="Tahoma"/>
                <w:b/>
                <w:bCs/>
                <w:szCs w:val="20"/>
                <w:lang w:val="fr-FR"/>
              </w:rPr>
              <w:t xml:space="preserve">Table G-16 – Permissible Noise </w:t>
            </w:r>
            <w:r w:rsidRPr="008A75F5">
              <w:rPr>
                <w:rFonts w:cs="Tahoma"/>
                <w:b/>
                <w:bCs/>
                <w:szCs w:val="20"/>
              </w:rPr>
              <w:t>Exposure</w:t>
            </w:r>
            <w:r>
              <w:rPr>
                <w:rFonts w:cs="Tahoma"/>
                <w:b/>
                <w:bCs/>
                <w:szCs w:val="20"/>
                <w:lang w:val="fr-FR"/>
              </w:rPr>
              <w:t xml:space="preserve"> Level</w:t>
            </w:r>
            <w:r w:rsidRPr="002C426F">
              <w:rPr>
                <w:rFonts w:cs="Tahoma"/>
                <w:b/>
                <w:bCs/>
                <w:szCs w:val="20"/>
                <w:lang w:val="fr-FR"/>
              </w:rPr>
              <w:t>s (1) (OSHA)</w:t>
            </w:r>
          </w:p>
        </w:tc>
      </w:tr>
      <w:tr w:rsidR="00C7592B" w:rsidRPr="002B5442" w14:paraId="23F038AD" w14:textId="77777777" w:rsidTr="009B4156">
        <w:trPr>
          <w:jc w:val="center"/>
        </w:trPr>
        <w:tc>
          <w:tcPr>
            <w:tcW w:w="4675" w:type="dxa"/>
            <w:tcBorders>
              <w:top w:val="nil"/>
              <w:left w:val="nil"/>
              <w:bottom w:val="nil"/>
              <w:right w:val="nil"/>
            </w:tcBorders>
            <w:shd w:val="clear" w:color="auto" w:fill="auto"/>
          </w:tcPr>
          <w:p w14:paraId="141D7DDE" w14:textId="77777777" w:rsidR="00C7592B" w:rsidRPr="002B5442" w:rsidRDefault="00C7592B" w:rsidP="00043707">
            <w:pPr>
              <w:spacing w:before="40" w:after="40"/>
              <w:jc w:val="center"/>
              <w:rPr>
                <w:rFonts w:cs="Tahoma"/>
                <w:szCs w:val="20"/>
                <w:u w:val="single"/>
              </w:rPr>
            </w:pPr>
            <w:r w:rsidRPr="002B5442">
              <w:rPr>
                <w:rFonts w:cs="Tahoma"/>
                <w:szCs w:val="20"/>
                <w:u w:val="single"/>
              </w:rPr>
              <w:t>Duration per day, hours</w:t>
            </w:r>
          </w:p>
        </w:tc>
        <w:tc>
          <w:tcPr>
            <w:tcW w:w="4675" w:type="dxa"/>
            <w:tcBorders>
              <w:top w:val="nil"/>
              <w:left w:val="nil"/>
              <w:bottom w:val="nil"/>
              <w:right w:val="nil"/>
            </w:tcBorders>
            <w:shd w:val="clear" w:color="auto" w:fill="auto"/>
          </w:tcPr>
          <w:p w14:paraId="4A72749B" w14:textId="77777777" w:rsidR="00C7592B" w:rsidRPr="002B5442" w:rsidRDefault="00C7592B" w:rsidP="00043707">
            <w:pPr>
              <w:spacing w:before="40" w:after="40"/>
              <w:jc w:val="center"/>
              <w:rPr>
                <w:rFonts w:cs="Tahoma"/>
                <w:szCs w:val="20"/>
                <w:u w:val="single"/>
              </w:rPr>
            </w:pPr>
            <w:r w:rsidRPr="002B5442">
              <w:rPr>
                <w:rFonts w:cs="Tahoma"/>
                <w:szCs w:val="20"/>
                <w:u w:val="single"/>
              </w:rPr>
              <w:t>Sound level dBA slow response</w:t>
            </w:r>
          </w:p>
        </w:tc>
      </w:tr>
      <w:tr w:rsidR="00C7592B" w:rsidRPr="002B5442" w14:paraId="5C2435C3" w14:textId="77777777" w:rsidTr="009B4156">
        <w:trPr>
          <w:trHeight w:val="288"/>
          <w:jc w:val="center"/>
        </w:trPr>
        <w:tc>
          <w:tcPr>
            <w:tcW w:w="4675" w:type="dxa"/>
            <w:tcBorders>
              <w:top w:val="nil"/>
              <w:left w:val="nil"/>
              <w:bottom w:val="nil"/>
              <w:right w:val="nil"/>
            </w:tcBorders>
            <w:shd w:val="clear" w:color="auto" w:fill="auto"/>
            <w:vAlign w:val="center"/>
          </w:tcPr>
          <w:p w14:paraId="51BAFA92" w14:textId="77777777" w:rsidR="00C7592B" w:rsidRPr="002B5442" w:rsidRDefault="00C7592B" w:rsidP="00470B8C">
            <w:pPr>
              <w:spacing w:after="0"/>
              <w:jc w:val="center"/>
              <w:rPr>
                <w:rFonts w:cs="Tahoma"/>
                <w:szCs w:val="20"/>
              </w:rPr>
            </w:pPr>
            <w:r w:rsidRPr="002B5442">
              <w:rPr>
                <w:rFonts w:cs="Tahoma"/>
                <w:szCs w:val="20"/>
              </w:rPr>
              <w:t>8</w:t>
            </w:r>
          </w:p>
        </w:tc>
        <w:tc>
          <w:tcPr>
            <w:tcW w:w="4675" w:type="dxa"/>
            <w:tcBorders>
              <w:top w:val="nil"/>
              <w:left w:val="nil"/>
              <w:bottom w:val="nil"/>
              <w:right w:val="nil"/>
            </w:tcBorders>
            <w:shd w:val="clear" w:color="auto" w:fill="auto"/>
            <w:vAlign w:val="center"/>
          </w:tcPr>
          <w:p w14:paraId="0D2B95F3" w14:textId="77777777" w:rsidR="00C7592B" w:rsidRPr="002B5442" w:rsidRDefault="00C7592B" w:rsidP="00470B8C">
            <w:pPr>
              <w:spacing w:after="0"/>
              <w:jc w:val="center"/>
              <w:rPr>
                <w:rFonts w:cs="Tahoma"/>
                <w:szCs w:val="20"/>
              </w:rPr>
            </w:pPr>
            <w:r w:rsidRPr="002B5442">
              <w:rPr>
                <w:rFonts w:cs="Tahoma"/>
                <w:szCs w:val="20"/>
              </w:rPr>
              <w:t>90</w:t>
            </w:r>
          </w:p>
        </w:tc>
      </w:tr>
      <w:tr w:rsidR="00C7592B" w:rsidRPr="002B5442" w14:paraId="2D36A51D" w14:textId="77777777" w:rsidTr="009B4156">
        <w:trPr>
          <w:trHeight w:val="288"/>
          <w:jc w:val="center"/>
        </w:trPr>
        <w:tc>
          <w:tcPr>
            <w:tcW w:w="4675" w:type="dxa"/>
            <w:tcBorders>
              <w:top w:val="nil"/>
              <w:left w:val="nil"/>
              <w:bottom w:val="nil"/>
              <w:right w:val="nil"/>
            </w:tcBorders>
            <w:shd w:val="clear" w:color="auto" w:fill="auto"/>
            <w:vAlign w:val="center"/>
          </w:tcPr>
          <w:p w14:paraId="742F534D" w14:textId="77777777" w:rsidR="00C7592B" w:rsidRPr="002B5442" w:rsidRDefault="00C7592B" w:rsidP="00470B8C">
            <w:pPr>
              <w:spacing w:after="0"/>
              <w:jc w:val="center"/>
              <w:rPr>
                <w:rFonts w:cs="Tahoma"/>
                <w:szCs w:val="20"/>
              </w:rPr>
            </w:pPr>
            <w:r w:rsidRPr="002B5442">
              <w:rPr>
                <w:rFonts w:cs="Tahoma"/>
                <w:szCs w:val="20"/>
              </w:rPr>
              <w:t>6</w:t>
            </w:r>
          </w:p>
        </w:tc>
        <w:tc>
          <w:tcPr>
            <w:tcW w:w="4675" w:type="dxa"/>
            <w:tcBorders>
              <w:top w:val="nil"/>
              <w:left w:val="nil"/>
              <w:bottom w:val="nil"/>
              <w:right w:val="nil"/>
            </w:tcBorders>
            <w:shd w:val="clear" w:color="auto" w:fill="auto"/>
            <w:vAlign w:val="center"/>
          </w:tcPr>
          <w:p w14:paraId="569BAC87" w14:textId="77777777" w:rsidR="00C7592B" w:rsidRPr="002B5442" w:rsidRDefault="00C7592B" w:rsidP="00470B8C">
            <w:pPr>
              <w:spacing w:after="0"/>
              <w:jc w:val="center"/>
              <w:rPr>
                <w:rFonts w:cs="Tahoma"/>
                <w:szCs w:val="20"/>
              </w:rPr>
            </w:pPr>
            <w:r w:rsidRPr="002B5442">
              <w:rPr>
                <w:rFonts w:cs="Tahoma"/>
                <w:szCs w:val="20"/>
              </w:rPr>
              <w:t>92</w:t>
            </w:r>
          </w:p>
        </w:tc>
      </w:tr>
      <w:tr w:rsidR="00C7592B" w:rsidRPr="002B5442" w14:paraId="563136C3" w14:textId="77777777" w:rsidTr="009B4156">
        <w:trPr>
          <w:trHeight w:val="288"/>
          <w:jc w:val="center"/>
        </w:trPr>
        <w:tc>
          <w:tcPr>
            <w:tcW w:w="4675" w:type="dxa"/>
            <w:tcBorders>
              <w:top w:val="nil"/>
              <w:left w:val="nil"/>
              <w:bottom w:val="nil"/>
              <w:right w:val="nil"/>
            </w:tcBorders>
            <w:shd w:val="clear" w:color="auto" w:fill="auto"/>
            <w:vAlign w:val="center"/>
          </w:tcPr>
          <w:p w14:paraId="24691CDC" w14:textId="77777777" w:rsidR="00C7592B" w:rsidRPr="002B5442" w:rsidRDefault="00C7592B" w:rsidP="00470B8C">
            <w:pPr>
              <w:spacing w:after="0"/>
              <w:jc w:val="center"/>
              <w:rPr>
                <w:rFonts w:cs="Tahoma"/>
                <w:szCs w:val="20"/>
              </w:rPr>
            </w:pPr>
            <w:r w:rsidRPr="002B5442">
              <w:rPr>
                <w:rFonts w:cs="Tahoma"/>
                <w:szCs w:val="20"/>
              </w:rPr>
              <w:t>4</w:t>
            </w:r>
          </w:p>
        </w:tc>
        <w:tc>
          <w:tcPr>
            <w:tcW w:w="4675" w:type="dxa"/>
            <w:tcBorders>
              <w:top w:val="nil"/>
              <w:left w:val="nil"/>
              <w:bottom w:val="nil"/>
              <w:right w:val="nil"/>
            </w:tcBorders>
            <w:shd w:val="clear" w:color="auto" w:fill="auto"/>
            <w:vAlign w:val="center"/>
          </w:tcPr>
          <w:p w14:paraId="6F84D6CC" w14:textId="77777777" w:rsidR="00C7592B" w:rsidRPr="002B5442" w:rsidRDefault="00C7592B" w:rsidP="00470B8C">
            <w:pPr>
              <w:spacing w:after="0"/>
              <w:jc w:val="center"/>
              <w:rPr>
                <w:rFonts w:cs="Tahoma"/>
                <w:szCs w:val="20"/>
              </w:rPr>
            </w:pPr>
            <w:r w:rsidRPr="002B5442">
              <w:rPr>
                <w:rFonts w:cs="Tahoma"/>
                <w:szCs w:val="20"/>
              </w:rPr>
              <w:t>95</w:t>
            </w:r>
          </w:p>
        </w:tc>
      </w:tr>
      <w:tr w:rsidR="00C7592B" w:rsidRPr="002B5442" w14:paraId="75B84BCC" w14:textId="77777777" w:rsidTr="009B4156">
        <w:trPr>
          <w:trHeight w:val="288"/>
          <w:jc w:val="center"/>
        </w:trPr>
        <w:tc>
          <w:tcPr>
            <w:tcW w:w="4675" w:type="dxa"/>
            <w:tcBorders>
              <w:top w:val="nil"/>
              <w:left w:val="nil"/>
              <w:bottom w:val="nil"/>
              <w:right w:val="nil"/>
            </w:tcBorders>
            <w:shd w:val="clear" w:color="auto" w:fill="auto"/>
            <w:vAlign w:val="center"/>
          </w:tcPr>
          <w:p w14:paraId="390EAAFC" w14:textId="77777777" w:rsidR="00C7592B" w:rsidRPr="002B5442" w:rsidRDefault="00C7592B" w:rsidP="00470B8C">
            <w:pPr>
              <w:spacing w:after="0"/>
              <w:jc w:val="center"/>
              <w:rPr>
                <w:rFonts w:cs="Tahoma"/>
                <w:szCs w:val="20"/>
              </w:rPr>
            </w:pPr>
            <w:r w:rsidRPr="002B5442">
              <w:rPr>
                <w:rFonts w:cs="Tahoma"/>
                <w:szCs w:val="20"/>
              </w:rPr>
              <w:t>2</w:t>
            </w:r>
          </w:p>
        </w:tc>
        <w:tc>
          <w:tcPr>
            <w:tcW w:w="4675" w:type="dxa"/>
            <w:tcBorders>
              <w:top w:val="nil"/>
              <w:left w:val="nil"/>
              <w:bottom w:val="nil"/>
              <w:right w:val="nil"/>
            </w:tcBorders>
            <w:shd w:val="clear" w:color="auto" w:fill="auto"/>
            <w:vAlign w:val="center"/>
          </w:tcPr>
          <w:p w14:paraId="02C25EB7" w14:textId="77777777" w:rsidR="00C7592B" w:rsidRPr="002B5442" w:rsidRDefault="00C7592B" w:rsidP="00470B8C">
            <w:pPr>
              <w:spacing w:after="0"/>
              <w:jc w:val="center"/>
              <w:rPr>
                <w:rFonts w:cs="Tahoma"/>
                <w:szCs w:val="20"/>
              </w:rPr>
            </w:pPr>
            <w:r w:rsidRPr="002B5442">
              <w:rPr>
                <w:rFonts w:cs="Tahoma"/>
                <w:szCs w:val="20"/>
              </w:rPr>
              <w:t>100</w:t>
            </w:r>
          </w:p>
        </w:tc>
      </w:tr>
      <w:tr w:rsidR="00C7592B" w:rsidRPr="002B5442" w14:paraId="4312C95E" w14:textId="77777777" w:rsidTr="009B4156">
        <w:trPr>
          <w:trHeight w:val="288"/>
          <w:jc w:val="center"/>
        </w:trPr>
        <w:tc>
          <w:tcPr>
            <w:tcW w:w="4675" w:type="dxa"/>
            <w:tcBorders>
              <w:top w:val="nil"/>
              <w:left w:val="nil"/>
              <w:bottom w:val="nil"/>
              <w:right w:val="nil"/>
            </w:tcBorders>
            <w:shd w:val="clear" w:color="auto" w:fill="auto"/>
            <w:vAlign w:val="center"/>
          </w:tcPr>
          <w:p w14:paraId="3A40CF97" w14:textId="77777777" w:rsidR="00C7592B" w:rsidRPr="002B5442" w:rsidRDefault="00C7592B" w:rsidP="00470B8C">
            <w:pPr>
              <w:spacing w:after="0"/>
              <w:jc w:val="center"/>
              <w:rPr>
                <w:rFonts w:cs="Tahoma"/>
                <w:szCs w:val="20"/>
              </w:rPr>
            </w:pPr>
            <w:r w:rsidRPr="002B5442">
              <w:rPr>
                <w:rFonts w:cs="Tahoma"/>
                <w:szCs w:val="20"/>
              </w:rPr>
              <w:t>1-½</w:t>
            </w:r>
          </w:p>
        </w:tc>
        <w:tc>
          <w:tcPr>
            <w:tcW w:w="4675" w:type="dxa"/>
            <w:tcBorders>
              <w:top w:val="nil"/>
              <w:left w:val="nil"/>
              <w:bottom w:val="nil"/>
              <w:right w:val="nil"/>
            </w:tcBorders>
            <w:shd w:val="clear" w:color="auto" w:fill="auto"/>
            <w:vAlign w:val="center"/>
          </w:tcPr>
          <w:p w14:paraId="6368B5C9" w14:textId="77777777" w:rsidR="00C7592B" w:rsidRPr="002B5442" w:rsidRDefault="00C7592B" w:rsidP="00470B8C">
            <w:pPr>
              <w:spacing w:after="0"/>
              <w:jc w:val="center"/>
              <w:rPr>
                <w:rFonts w:cs="Tahoma"/>
                <w:szCs w:val="20"/>
              </w:rPr>
            </w:pPr>
            <w:r w:rsidRPr="002B5442">
              <w:rPr>
                <w:rFonts w:cs="Tahoma"/>
                <w:szCs w:val="20"/>
              </w:rPr>
              <w:t>102</w:t>
            </w:r>
          </w:p>
        </w:tc>
      </w:tr>
      <w:tr w:rsidR="00C7592B" w:rsidRPr="002B5442" w14:paraId="71C796DE" w14:textId="77777777" w:rsidTr="009B4156">
        <w:trPr>
          <w:trHeight w:val="288"/>
          <w:jc w:val="center"/>
        </w:trPr>
        <w:tc>
          <w:tcPr>
            <w:tcW w:w="4675" w:type="dxa"/>
            <w:tcBorders>
              <w:top w:val="nil"/>
              <w:left w:val="nil"/>
              <w:bottom w:val="nil"/>
              <w:right w:val="nil"/>
            </w:tcBorders>
            <w:shd w:val="clear" w:color="auto" w:fill="auto"/>
            <w:vAlign w:val="center"/>
          </w:tcPr>
          <w:p w14:paraId="42C403D3" w14:textId="77777777" w:rsidR="00C7592B" w:rsidRPr="002B5442" w:rsidRDefault="00C7592B" w:rsidP="00470B8C">
            <w:pPr>
              <w:spacing w:after="0"/>
              <w:jc w:val="center"/>
              <w:rPr>
                <w:rFonts w:cs="Tahoma"/>
                <w:szCs w:val="20"/>
              </w:rPr>
            </w:pPr>
            <w:r w:rsidRPr="002B5442">
              <w:rPr>
                <w:rFonts w:cs="Tahoma"/>
                <w:szCs w:val="20"/>
              </w:rPr>
              <w:t>1</w:t>
            </w:r>
          </w:p>
        </w:tc>
        <w:tc>
          <w:tcPr>
            <w:tcW w:w="4675" w:type="dxa"/>
            <w:tcBorders>
              <w:top w:val="nil"/>
              <w:left w:val="nil"/>
              <w:bottom w:val="nil"/>
              <w:right w:val="nil"/>
            </w:tcBorders>
            <w:shd w:val="clear" w:color="auto" w:fill="auto"/>
            <w:vAlign w:val="center"/>
          </w:tcPr>
          <w:p w14:paraId="74D385F9" w14:textId="77777777" w:rsidR="00C7592B" w:rsidRPr="002B5442" w:rsidRDefault="00C7592B" w:rsidP="00470B8C">
            <w:pPr>
              <w:spacing w:after="0"/>
              <w:jc w:val="center"/>
              <w:rPr>
                <w:rFonts w:cs="Tahoma"/>
                <w:szCs w:val="20"/>
              </w:rPr>
            </w:pPr>
            <w:r w:rsidRPr="002B5442">
              <w:rPr>
                <w:rFonts w:cs="Tahoma"/>
                <w:szCs w:val="20"/>
              </w:rPr>
              <w:t>105</w:t>
            </w:r>
          </w:p>
        </w:tc>
      </w:tr>
      <w:tr w:rsidR="00C7592B" w:rsidRPr="002B5442" w14:paraId="43069877" w14:textId="77777777" w:rsidTr="009B4156">
        <w:trPr>
          <w:trHeight w:val="288"/>
          <w:jc w:val="center"/>
        </w:trPr>
        <w:tc>
          <w:tcPr>
            <w:tcW w:w="4675" w:type="dxa"/>
            <w:tcBorders>
              <w:top w:val="nil"/>
              <w:left w:val="nil"/>
              <w:bottom w:val="nil"/>
              <w:right w:val="nil"/>
            </w:tcBorders>
            <w:shd w:val="clear" w:color="auto" w:fill="auto"/>
            <w:vAlign w:val="center"/>
          </w:tcPr>
          <w:p w14:paraId="10F3B4C4" w14:textId="77777777" w:rsidR="00C7592B" w:rsidRPr="002B5442" w:rsidRDefault="00C7592B" w:rsidP="00470B8C">
            <w:pPr>
              <w:spacing w:after="0"/>
              <w:jc w:val="center"/>
              <w:rPr>
                <w:rFonts w:cs="Tahoma"/>
                <w:szCs w:val="20"/>
              </w:rPr>
            </w:pPr>
            <w:r w:rsidRPr="002B5442">
              <w:rPr>
                <w:rFonts w:cs="Tahoma"/>
                <w:szCs w:val="20"/>
              </w:rPr>
              <w:t>½</w:t>
            </w:r>
          </w:p>
        </w:tc>
        <w:tc>
          <w:tcPr>
            <w:tcW w:w="4675" w:type="dxa"/>
            <w:tcBorders>
              <w:top w:val="nil"/>
              <w:left w:val="nil"/>
              <w:bottom w:val="nil"/>
              <w:right w:val="nil"/>
            </w:tcBorders>
            <w:shd w:val="clear" w:color="auto" w:fill="auto"/>
            <w:vAlign w:val="center"/>
          </w:tcPr>
          <w:p w14:paraId="706A8F41" w14:textId="77777777" w:rsidR="00C7592B" w:rsidRPr="002B5442" w:rsidRDefault="00C7592B" w:rsidP="00470B8C">
            <w:pPr>
              <w:spacing w:after="0"/>
              <w:jc w:val="center"/>
              <w:rPr>
                <w:rFonts w:cs="Tahoma"/>
                <w:szCs w:val="20"/>
              </w:rPr>
            </w:pPr>
            <w:r w:rsidRPr="002B5442">
              <w:rPr>
                <w:rFonts w:cs="Tahoma"/>
                <w:szCs w:val="20"/>
              </w:rPr>
              <w:t>110</w:t>
            </w:r>
          </w:p>
        </w:tc>
      </w:tr>
      <w:tr w:rsidR="00C7592B" w:rsidRPr="002B5442" w14:paraId="145FF9B8" w14:textId="77777777" w:rsidTr="009B4156">
        <w:trPr>
          <w:trHeight w:val="288"/>
          <w:jc w:val="center"/>
        </w:trPr>
        <w:tc>
          <w:tcPr>
            <w:tcW w:w="4675" w:type="dxa"/>
            <w:tcBorders>
              <w:top w:val="nil"/>
              <w:left w:val="nil"/>
              <w:bottom w:val="nil"/>
              <w:right w:val="nil"/>
            </w:tcBorders>
            <w:shd w:val="clear" w:color="auto" w:fill="auto"/>
            <w:vAlign w:val="center"/>
          </w:tcPr>
          <w:p w14:paraId="6F13DDC7" w14:textId="77777777" w:rsidR="00C7592B" w:rsidRPr="002B5442" w:rsidRDefault="00C7592B" w:rsidP="00470B8C">
            <w:pPr>
              <w:spacing w:after="0"/>
              <w:jc w:val="center"/>
              <w:rPr>
                <w:rFonts w:cs="Tahoma"/>
                <w:szCs w:val="20"/>
              </w:rPr>
            </w:pPr>
            <w:r w:rsidRPr="002B5442">
              <w:rPr>
                <w:rFonts w:cs="Tahoma"/>
                <w:szCs w:val="20"/>
              </w:rPr>
              <w:t>¼ or less</w:t>
            </w:r>
          </w:p>
        </w:tc>
        <w:tc>
          <w:tcPr>
            <w:tcW w:w="4675" w:type="dxa"/>
            <w:tcBorders>
              <w:top w:val="nil"/>
              <w:left w:val="nil"/>
              <w:bottom w:val="nil"/>
              <w:right w:val="nil"/>
            </w:tcBorders>
            <w:shd w:val="clear" w:color="auto" w:fill="auto"/>
            <w:vAlign w:val="center"/>
          </w:tcPr>
          <w:p w14:paraId="682FFF3F" w14:textId="77777777" w:rsidR="00C7592B" w:rsidRPr="002B5442" w:rsidRDefault="00C7592B" w:rsidP="00470B8C">
            <w:pPr>
              <w:spacing w:after="0"/>
              <w:jc w:val="center"/>
              <w:rPr>
                <w:rFonts w:cs="Tahoma"/>
                <w:szCs w:val="20"/>
              </w:rPr>
            </w:pPr>
            <w:r w:rsidRPr="002B5442">
              <w:rPr>
                <w:rFonts w:cs="Tahoma"/>
                <w:szCs w:val="20"/>
              </w:rPr>
              <w:t>115</w:t>
            </w:r>
          </w:p>
        </w:tc>
      </w:tr>
    </w:tbl>
    <w:p w14:paraId="40FBB58D" w14:textId="77777777" w:rsidR="00C7592B" w:rsidRPr="002B5442" w:rsidRDefault="00C7592B" w:rsidP="00C7592B">
      <w:pPr>
        <w:rPr>
          <w:rFonts w:cs="Tahoma"/>
          <w:szCs w:val="20"/>
        </w:rPr>
      </w:pPr>
    </w:p>
    <w:p w14:paraId="1370B46C" w14:textId="77777777" w:rsidR="00C7592B" w:rsidRPr="002B5442" w:rsidRDefault="00C7592B" w:rsidP="00C7592B">
      <w:pPr>
        <w:rPr>
          <w:rFonts w:cs="Tahoma"/>
          <w:szCs w:val="20"/>
        </w:rPr>
      </w:pPr>
      <w:r w:rsidRPr="002B5442">
        <w:rPr>
          <w:rFonts w:cs="Tahoma"/>
          <w:szCs w:val="20"/>
        </w:rPr>
        <w:t>Hearing protection devices must be worn when workers are exposed to an eight-hour time weighted average beyond 85 decibels or by workers who have experienced a threshold shift. See the Hearing Conservation Program for more details. Various hearing protection devices may be utilized to protect hearing. Employees should choose hearing protection that fits comfortably, snugly, and is approved for the exposure. Never remove hearing protection during operations.</w:t>
      </w:r>
    </w:p>
    <w:p w14:paraId="65C650AC" w14:textId="77777777" w:rsidR="00C7592B" w:rsidRPr="002B5442" w:rsidRDefault="00C7592B" w:rsidP="00C7592B">
      <w:pPr>
        <w:rPr>
          <w:rFonts w:cs="Tahoma"/>
          <w:szCs w:val="20"/>
        </w:rPr>
      </w:pPr>
      <w:r w:rsidRPr="002B5442">
        <w:rPr>
          <w:rFonts w:cs="Tahoma"/>
          <w:b/>
          <w:szCs w:val="20"/>
        </w:rPr>
        <w:t>NOTE:</w:t>
      </w:r>
      <w:r w:rsidRPr="002B5442">
        <w:rPr>
          <w:rFonts w:cs="Tahoma"/>
          <w:szCs w:val="20"/>
        </w:rPr>
        <w:t xml:space="preserve"> Failure to wear appropriate personal protective equipment will result in disciplinary action.</w:t>
      </w:r>
    </w:p>
    <w:p w14:paraId="0411D498" w14:textId="77777777" w:rsidR="00C7592B" w:rsidRPr="002B5442" w:rsidRDefault="00C7592B" w:rsidP="009E4A95">
      <w:pPr>
        <w:pStyle w:val="Heading3"/>
      </w:pPr>
      <w:r w:rsidRPr="002B5442">
        <w:t>Body Protection</w:t>
      </w:r>
    </w:p>
    <w:p w14:paraId="3B15733B" w14:textId="77777777" w:rsidR="00C7592B" w:rsidRPr="002B5442" w:rsidRDefault="00C7592B" w:rsidP="00C7592B">
      <w:pPr>
        <w:pStyle w:val="Bullet1"/>
      </w:pPr>
      <w:r w:rsidRPr="002B5442">
        <w:t>Clothing appropriate to the work being performed and the environment in which it is being performed must be worn.</w:t>
      </w:r>
    </w:p>
    <w:p w14:paraId="40F2781F" w14:textId="77777777" w:rsidR="00C7592B" w:rsidRPr="002B5442" w:rsidRDefault="00C7592B" w:rsidP="00C7592B">
      <w:pPr>
        <w:pStyle w:val="Bullet1"/>
      </w:pPr>
      <w:r w:rsidRPr="002B5442">
        <w:t>When necessary, employees are provided with and must use appropriate body protection. Depending on the hazard, this may include an apron, coveralls, or a full body suit which can protect against toxic substances, electrical hazards, steam, oil, water, and extreme heat or cold.</w:t>
      </w:r>
    </w:p>
    <w:p w14:paraId="30F7275D" w14:textId="77777777" w:rsidR="00C7592B" w:rsidRPr="002B5442" w:rsidRDefault="00C7592B" w:rsidP="00C7592B">
      <w:pPr>
        <w:pStyle w:val="Bullet1"/>
      </w:pPr>
      <w:r w:rsidRPr="002B5442">
        <w:t>Employees working with asbestos, lead, and/or other regulated carcinogens must wear protective clothing as required by the specific applicable OSHA standards.</w:t>
      </w:r>
    </w:p>
    <w:p w14:paraId="14ADD60E" w14:textId="77777777" w:rsidR="00C7592B" w:rsidRPr="002B5442" w:rsidRDefault="00C7592B" w:rsidP="00C7592B">
      <w:pPr>
        <w:pStyle w:val="Bullet1"/>
      </w:pPr>
      <w:r w:rsidRPr="002B5442">
        <w:t>Welders must wear leather aprons and flame-resistant shirts with long sleeves and collars, as well as required head, face, eye, hand, foot, and respiratory protection as appropriate for the particular hazards encountered.</w:t>
      </w:r>
    </w:p>
    <w:p w14:paraId="6BF9A48F" w14:textId="77777777" w:rsidR="00C7592B" w:rsidRPr="002B5442" w:rsidRDefault="00C7592B" w:rsidP="00C7592B">
      <w:pPr>
        <w:pStyle w:val="Bullet1"/>
      </w:pPr>
      <w:r w:rsidRPr="002B5442">
        <w:t>Employees must wear appropriate reflective warning garments (shirts, vests, jackets) when they work on foot near vehicular traffic hazards or in areas where there is a hazard of being struck by moving equipment. High-visibility clothing such as safety vests, jackets, or body suits must meet or exceed the Manual of Uniform Traffic Control Devices (MUTCD) standard when working in traffic areas.</w:t>
      </w:r>
    </w:p>
    <w:p w14:paraId="632AFB1B" w14:textId="77777777" w:rsidR="00C7592B" w:rsidRPr="002B5442" w:rsidRDefault="00C7592B" w:rsidP="00C7592B">
      <w:pPr>
        <w:pStyle w:val="Bullet1"/>
      </w:pPr>
      <w:r w:rsidRPr="002B5442">
        <w:t>Loose sleeves, ties, cuffs, or other clothing must not be worn near moving machinery and equipment.</w:t>
      </w:r>
    </w:p>
    <w:p w14:paraId="02F03013" w14:textId="77777777" w:rsidR="00C7592B" w:rsidRPr="002B5442" w:rsidRDefault="00C7592B" w:rsidP="00C7592B">
      <w:pPr>
        <w:pStyle w:val="Bullet1"/>
      </w:pPr>
      <w:r w:rsidRPr="002B5442">
        <w:t>Personal items including rings, wristwatches, dangling earrings, bracelets, chains, and other jewelry that may contact electrical circuitry or moving machine parts must not be worn.</w:t>
      </w:r>
    </w:p>
    <w:p w14:paraId="537106A4" w14:textId="77777777" w:rsidR="00C7592B" w:rsidRPr="002B5442" w:rsidRDefault="00C7592B" w:rsidP="00C7592B">
      <w:pPr>
        <w:pStyle w:val="Bullet1"/>
      </w:pPr>
      <w:r w:rsidRPr="002B5442">
        <w:t>Clothing that has been saturated or impregnated with hazardous chemicals including flammables, corrosives, toxics, irritants, or oxidizers must be removed immediately and not worn until thoroughly cleaned.</w:t>
      </w:r>
    </w:p>
    <w:p w14:paraId="3218B532" w14:textId="77777777" w:rsidR="00C7592B" w:rsidRPr="002B5442" w:rsidRDefault="00C7592B" w:rsidP="009E4A95">
      <w:pPr>
        <w:pStyle w:val="Heading3"/>
      </w:pPr>
      <w:r w:rsidRPr="002B5442">
        <w:t>Arm Protection</w:t>
      </w:r>
    </w:p>
    <w:p w14:paraId="78EC140E" w14:textId="77777777" w:rsidR="00C7592B" w:rsidRPr="002B5442" w:rsidRDefault="00C7592B" w:rsidP="00C7592B">
      <w:r w:rsidRPr="002B5442">
        <w:t>Workers performing work that may exposed them to thermal injury, cuts, hazardous chemicals, harmful light, or radiation must be provided adequate protection. This may take the form of long-sleeves, flame-resistant clothing, insulated sleeves, cut-resistant wristlets or sleeves, and chemical protective clothing.</w:t>
      </w:r>
    </w:p>
    <w:p w14:paraId="13CA5593" w14:textId="77777777" w:rsidR="00C7592B" w:rsidRPr="002B5442" w:rsidRDefault="00C7592B" w:rsidP="009E4A95">
      <w:pPr>
        <w:pStyle w:val="Heading3"/>
      </w:pPr>
      <w:r w:rsidRPr="002B5442">
        <w:t>Hand Protection</w:t>
      </w:r>
    </w:p>
    <w:p w14:paraId="54419EE0" w14:textId="77777777" w:rsidR="00C7592B" w:rsidRPr="002B5442" w:rsidRDefault="00C7592B" w:rsidP="00C7592B">
      <w:pPr>
        <w:rPr>
          <w:rFonts w:cs="Tahoma"/>
          <w:szCs w:val="20"/>
        </w:rPr>
      </w:pPr>
      <w:r w:rsidRPr="002B5442">
        <w:rPr>
          <w:rFonts w:cs="Tahoma"/>
          <w:szCs w:val="20"/>
        </w:rPr>
        <w:t>When work involves potential risk of cuts, burns, harmful physical or chemical agents, or radioactive material, employees will be provided with and use appropriate hand protection. All employees who work in designated work areas and/or job assignments are responsible for wearing company provided gloves to comply with this policy. Failure to comply will result in disciplinary action up to, and including, discharge. (</w:t>
      </w:r>
      <w:r w:rsidR="005747BC" w:rsidRPr="000966BC">
        <w:rPr>
          <w:b/>
          <w:bCs/>
        </w:rPr>
        <w:t>EXCEPTION:</w:t>
      </w:r>
      <w:r w:rsidRPr="002B5442">
        <w:rPr>
          <w:rFonts w:cs="Tahoma"/>
          <w:szCs w:val="20"/>
        </w:rPr>
        <w:t xml:space="preserve"> Not required if gloves might become caught in moving parts or machinery).</w:t>
      </w:r>
    </w:p>
    <w:p w14:paraId="7478D33C" w14:textId="77777777" w:rsidR="00C7592B" w:rsidRPr="002B5442" w:rsidRDefault="00C7592B" w:rsidP="00C7592B">
      <w:pPr>
        <w:pStyle w:val="Bullet1"/>
      </w:pPr>
      <w:r w:rsidRPr="002B5442">
        <w:t>Welders must use non-flammable gloves with gauntlets.</w:t>
      </w:r>
    </w:p>
    <w:p w14:paraId="5A4C9929" w14:textId="77777777" w:rsidR="00C7592B" w:rsidRPr="002B5442" w:rsidRDefault="00C7592B" w:rsidP="00C7592B">
      <w:pPr>
        <w:pStyle w:val="Bullet1"/>
      </w:pPr>
      <w:r w:rsidRPr="002B5442">
        <w:t>Employees must use NFPA 70E approved gloves for live high voltage electrical work. Rubber gloves are protected by outer canvas or leather gloves from objects penetrating, creating holes in the gloves. Gloves are not to be used to replace other required safety measures.</w:t>
      </w:r>
    </w:p>
    <w:p w14:paraId="479C972E" w14:textId="77777777" w:rsidR="00C7592B" w:rsidRPr="002B5442" w:rsidRDefault="00C7592B" w:rsidP="00C7592B">
      <w:pPr>
        <w:pStyle w:val="Bullet1"/>
      </w:pPr>
      <w:r w:rsidRPr="002B5442">
        <w:t>Employees must wear impermeable gloves of the correct type to prevent skin contact with hazardous substances and replace used gloves as required. (To determine the appropriate glove for the substance, consult the SDS for the substance, or contact the glove supplier or manufacturer.)</w:t>
      </w:r>
    </w:p>
    <w:p w14:paraId="5D609F05" w14:textId="77777777" w:rsidR="00C7592B" w:rsidRPr="002B5442" w:rsidRDefault="00C7592B" w:rsidP="009E4A95">
      <w:pPr>
        <w:pStyle w:val="Heading3"/>
      </w:pPr>
      <w:r w:rsidRPr="002B5442">
        <w:t>Leg Protection</w:t>
      </w:r>
    </w:p>
    <w:p w14:paraId="5EC15E74" w14:textId="77777777" w:rsidR="00C7592B" w:rsidRPr="002B5442" w:rsidRDefault="00C7592B" w:rsidP="00C7592B">
      <w:r w:rsidRPr="002B5442">
        <w:t>Workers exposed to hot substances or dangerous chemical spills must wear leggings or high boots designed to protect against the hazard.</w:t>
      </w:r>
    </w:p>
    <w:p w14:paraId="3B51679A" w14:textId="77777777" w:rsidR="00C7592B" w:rsidRPr="002B5442" w:rsidRDefault="00C7592B" w:rsidP="00C7592B">
      <w:r w:rsidRPr="002B5442">
        <w:t>Workers who use chainsaws must wear cut-resistant leggings or chaps that cover the leg from the upper thigh to the mid-calf. Leg protectors must be made from materials designed to protect against cuts from chainsaws.</w:t>
      </w:r>
    </w:p>
    <w:p w14:paraId="3D004228" w14:textId="77777777" w:rsidR="00C7592B" w:rsidRPr="002B5442" w:rsidRDefault="00C7592B" w:rsidP="009E4A95">
      <w:pPr>
        <w:pStyle w:val="Heading3"/>
      </w:pPr>
      <w:r w:rsidRPr="002B5442">
        <w:t>Foot Protection</w:t>
      </w:r>
    </w:p>
    <w:p w14:paraId="4DF6CFBF" w14:textId="77777777" w:rsidR="00C7592B" w:rsidRPr="002B5442" w:rsidRDefault="00C7592B" w:rsidP="00C7592B">
      <w:pPr>
        <w:pStyle w:val="Bullet1"/>
      </w:pPr>
      <w:r w:rsidRPr="002B5442">
        <w:t>Workers exposed to potential foot injuries from crushing or penetrating actions, hot surfaces, falling objects, or hazardous substances, or who are required to work in abnormally wet locations, must use appropriate foot protection such as safety shoes and/or boots equipped with an impact protective toe.</w:t>
      </w:r>
    </w:p>
    <w:p w14:paraId="108CBCB7" w14:textId="77777777" w:rsidR="00C7592B" w:rsidRPr="002B5442" w:rsidRDefault="00C7592B" w:rsidP="00C7592B">
      <w:pPr>
        <w:pStyle w:val="Bullet1"/>
      </w:pPr>
      <w:r w:rsidRPr="002B5442">
        <w:t>Rubber boots with protective toe must be worn when working with concrete or in water.</w:t>
      </w:r>
    </w:p>
    <w:p w14:paraId="0230624B" w14:textId="77777777" w:rsidR="00C7592B" w:rsidRPr="002B5442" w:rsidRDefault="00C7592B" w:rsidP="00274A95">
      <w:pPr>
        <w:pStyle w:val="Heading3"/>
      </w:pPr>
      <w:r w:rsidRPr="002B5442">
        <w:t>Fall Protection (Construction)</w:t>
      </w:r>
    </w:p>
    <w:p w14:paraId="1537985D" w14:textId="77777777" w:rsidR="00C7592B" w:rsidRPr="002B5442" w:rsidRDefault="00C7592B" w:rsidP="00274A95">
      <w:pPr>
        <w:rPr>
          <w:rFonts w:cs="Tahoma"/>
          <w:szCs w:val="20"/>
        </w:rPr>
      </w:pPr>
      <w:r w:rsidRPr="002B5442">
        <w:rPr>
          <w:rFonts w:cs="Tahoma"/>
          <w:szCs w:val="20"/>
        </w:rPr>
        <w:t xml:space="preserve">All employees are required to wear ANSI approved fall protection whenever exposed to fall hazards at unguarded heights greater than </w:t>
      </w:r>
      <w:r w:rsidR="00A56B6D">
        <w:rPr>
          <w:rFonts w:cs="Tahoma"/>
          <w:szCs w:val="20"/>
        </w:rPr>
        <w:t>six feet (6’)</w:t>
      </w:r>
      <w:r w:rsidRPr="002B5442">
        <w:rPr>
          <w:rFonts w:cs="Tahoma"/>
          <w:szCs w:val="20"/>
        </w:rPr>
        <w:t>, or when working on unguarded walking/working surfaces above dangerous equipment or machinery. Fall protection equipment will be evaluated and approved for the type of work performed.</w:t>
      </w:r>
    </w:p>
    <w:p w14:paraId="10DCD559" w14:textId="77777777" w:rsidR="00C7592B" w:rsidRPr="002B5442" w:rsidRDefault="00C7592B" w:rsidP="00274A95">
      <w:pPr>
        <w:rPr>
          <w:rFonts w:cs="Tahoma"/>
          <w:szCs w:val="20"/>
        </w:rPr>
      </w:pPr>
      <w:r w:rsidRPr="002B5442">
        <w:rPr>
          <w:rFonts w:cs="Tahoma"/>
          <w:szCs w:val="20"/>
        </w:rPr>
        <w:t>All employees must be properly trained on the fall protection equipment that they will be using, as well as the rules and regulations of height exposure.</w:t>
      </w:r>
    </w:p>
    <w:p w14:paraId="02F16C3C" w14:textId="77777777" w:rsidR="00C7592B" w:rsidRPr="002B5442" w:rsidRDefault="00C7592B" w:rsidP="00274A95">
      <w:pPr>
        <w:pStyle w:val="Bullet1"/>
      </w:pPr>
      <w:r w:rsidRPr="002B5442">
        <w:t xml:space="preserve">Employees from temporary work agencies and contractors are required to wear fall protection if assigned to work in an area that exposes them to heights greater than </w:t>
      </w:r>
      <w:r w:rsidR="00A56B6D">
        <w:t>six feet (6’)</w:t>
      </w:r>
      <w:r w:rsidRPr="002B5442">
        <w:t xml:space="preserve"> when working on scaffolding.</w:t>
      </w:r>
    </w:p>
    <w:p w14:paraId="02D1F66B" w14:textId="77777777" w:rsidR="00C7592B" w:rsidRPr="002B5442" w:rsidRDefault="00C7592B" w:rsidP="00274A95">
      <w:pPr>
        <w:pStyle w:val="Bullet1"/>
      </w:pPr>
      <w:r w:rsidRPr="002B5442">
        <w:t>All fall protection equipment is required to be inspected upon every use and must be properly cared for.</w:t>
      </w:r>
    </w:p>
    <w:p w14:paraId="4BE71853" w14:textId="77777777" w:rsidR="00C7592B" w:rsidRPr="002B5442" w:rsidRDefault="00C7592B" w:rsidP="00274A95">
      <w:pPr>
        <w:pStyle w:val="Heading3"/>
      </w:pPr>
      <w:r w:rsidRPr="002B5442">
        <w:t>Fall Protection - Scaffolding (Construction)</w:t>
      </w:r>
    </w:p>
    <w:p w14:paraId="7B9D147E" w14:textId="77777777" w:rsidR="00C7592B" w:rsidRPr="002B5442" w:rsidRDefault="00C7592B" w:rsidP="00274A95">
      <w:pPr>
        <w:rPr>
          <w:rFonts w:cs="Tahoma"/>
          <w:szCs w:val="20"/>
        </w:rPr>
      </w:pPr>
      <w:r w:rsidRPr="002B5442">
        <w:rPr>
          <w:rFonts w:cs="Tahoma"/>
          <w:szCs w:val="20"/>
        </w:rPr>
        <w:t xml:space="preserve">All employees are required to wear ANSI approved fall protection whenever exposed to fall hazards at unguarded heights greater than ten </w:t>
      </w:r>
      <w:r w:rsidR="005B2781">
        <w:rPr>
          <w:rFonts w:cs="Tahoma"/>
          <w:szCs w:val="20"/>
        </w:rPr>
        <w:t xml:space="preserve">feet </w:t>
      </w:r>
      <w:r w:rsidRPr="002B5442">
        <w:rPr>
          <w:rFonts w:cs="Tahoma"/>
          <w:szCs w:val="20"/>
        </w:rPr>
        <w:t>(10</w:t>
      </w:r>
      <w:r w:rsidR="005B2781">
        <w:rPr>
          <w:rFonts w:cs="Tahoma"/>
          <w:szCs w:val="20"/>
        </w:rPr>
        <w:t>’</w:t>
      </w:r>
      <w:r w:rsidRPr="002B5442">
        <w:rPr>
          <w:rFonts w:cs="Tahoma"/>
          <w:szCs w:val="20"/>
        </w:rPr>
        <w:t>) when working on scaffolding, or when working on unguarded walking/working surfaces above dangerous equipment or machinery. Fall protection equipment will be evaluated and approved for the type of work performed.</w:t>
      </w:r>
    </w:p>
    <w:p w14:paraId="542810FF" w14:textId="77777777" w:rsidR="00C7592B" w:rsidRPr="002B5442" w:rsidRDefault="00C7592B" w:rsidP="00274A95">
      <w:pPr>
        <w:rPr>
          <w:rFonts w:cs="Tahoma"/>
          <w:szCs w:val="20"/>
        </w:rPr>
      </w:pPr>
      <w:r w:rsidRPr="002B5442">
        <w:rPr>
          <w:rFonts w:cs="Tahoma"/>
          <w:szCs w:val="20"/>
        </w:rPr>
        <w:t>All employees must be properly trained on the fall protection equipment that they will be using, as well as the rules and regulations of height exposure.</w:t>
      </w:r>
    </w:p>
    <w:p w14:paraId="2020DDC8" w14:textId="77777777" w:rsidR="00C7592B" w:rsidRPr="002B5442" w:rsidRDefault="00C7592B" w:rsidP="00274A95">
      <w:pPr>
        <w:pStyle w:val="Bullet1"/>
      </w:pPr>
      <w:r w:rsidRPr="002B5442">
        <w:t xml:space="preserve">Employees from temporary work agencies and contractors are required to wear fall protection if assigned to work in an area that exposes them to heights greater than ten </w:t>
      </w:r>
      <w:r w:rsidR="005B2781">
        <w:t xml:space="preserve">feet </w:t>
      </w:r>
      <w:r w:rsidRPr="002B5442">
        <w:t>(10</w:t>
      </w:r>
      <w:r w:rsidR="005B2781">
        <w:t>’</w:t>
      </w:r>
      <w:r w:rsidRPr="002B5442">
        <w:t>) when working on scaffolding.</w:t>
      </w:r>
    </w:p>
    <w:p w14:paraId="27E8FEA6" w14:textId="77777777" w:rsidR="00C7592B" w:rsidRPr="002B5442" w:rsidRDefault="00C7592B" w:rsidP="00274A95">
      <w:pPr>
        <w:pStyle w:val="Bullet1"/>
      </w:pPr>
      <w:r w:rsidRPr="002B5442">
        <w:t>All fall protection equipment is required to be inspected upon every use and must be properly cared for.</w:t>
      </w:r>
    </w:p>
    <w:p w14:paraId="307DFA9A" w14:textId="77777777" w:rsidR="00C7592B" w:rsidRPr="002B5442" w:rsidRDefault="00C7592B" w:rsidP="009E4A95">
      <w:pPr>
        <w:pStyle w:val="Heading2"/>
      </w:pPr>
      <w:r w:rsidRPr="002B5442">
        <w:t>Respiratory Protection</w:t>
      </w:r>
    </w:p>
    <w:p w14:paraId="6C03A6AE" w14:textId="77777777" w:rsidR="00C7592B" w:rsidRPr="002B5442" w:rsidRDefault="00C7592B" w:rsidP="00C7592B">
      <w:r w:rsidRPr="002B5442">
        <w:t>Appropriate respirators must be worn when workers are exposed to air contaminants above permissible exposure limits. These contaminants may range from nuisance dust to carcinogens, toxins, or other harmful chemicals that may cause an acute or chronic medical condition including fatality. Industrial hygiene testing must be performed to determine whether the atmosphere is safe to work in without respirator protection.</w:t>
      </w:r>
    </w:p>
    <w:p w14:paraId="631E5F04" w14:textId="77777777" w:rsidR="00C7592B" w:rsidRPr="002B5442" w:rsidRDefault="00C7592B" w:rsidP="00C7592B">
      <w:r w:rsidRPr="002B5442">
        <w:t>Respirators may include dust masks, air-purifying respirators (half-mask or full-facepiece filtering masks), Powered Air-purifying Respirators (PAPR), Supplied Air Respirators (SAR), Self-contained Breathing Apparatus (SCBA), and other devices. An industrial hygienist can be consulted to determine the need for respirators and to identify which respirator type is appropriate.</w:t>
      </w:r>
    </w:p>
    <w:p w14:paraId="1F2FF565" w14:textId="77777777" w:rsidR="00C7592B" w:rsidRPr="002B5442" w:rsidRDefault="00C7592B" w:rsidP="009E4A95">
      <w:pPr>
        <w:pStyle w:val="Heading2"/>
      </w:pPr>
      <w:r w:rsidRPr="002B5442">
        <w:t>Working as Sub-contractor</w:t>
      </w:r>
    </w:p>
    <w:p w14:paraId="0DE5EE79" w14:textId="77777777" w:rsidR="00C7592B" w:rsidRPr="002B5442" w:rsidRDefault="00C7592B" w:rsidP="00C7592B">
      <w:r w:rsidRPr="002B5442">
        <w:t>This PPE program will be followed at all times. This program is to be considered a minimum requirement. The goal and purpose of this program is to protect the worker from harm and from exposure to hazards in the workplace.</w:t>
      </w:r>
    </w:p>
    <w:p w14:paraId="48FA5613" w14:textId="77777777" w:rsidR="00C7592B" w:rsidRPr="002B5442" w:rsidRDefault="00C7592B" w:rsidP="00C7592B">
      <w:r w:rsidRPr="002B5442">
        <w:t>When working as a sub-contractor the General Contractor may have additional or more stringent requirements as they pertain to personal safety and personal protective equipment. In the event the General Contractor has additional requirements, those requirements will be met in addition to this program. In the event the requirements are more stringent, the more stringent requirements will be met.</w:t>
      </w:r>
    </w:p>
    <w:p w14:paraId="46C4E0A2" w14:textId="77777777" w:rsidR="00C7592B" w:rsidRPr="002B5442" w:rsidRDefault="00C7592B" w:rsidP="009E4A95">
      <w:pPr>
        <w:pStyle w:val="Heading2"/>
      </w:pPr>
      <w:r w:rsidRPr="002B5442">
        <w:t>Training</w:t>
      </w:r>
    </w:p>
    <w:p w14:paraId="09EA7681" w14:textId="77777777" w:rsidR="00C7592B" w:rsidRPr="002B5442" w:rsidRDefault="00C7592B" w:rsidP="00C7592B">
      <w:pPr>
        <w:rPr>
          <w:rFonts w:cs="Tahoma"/>
          <w:szCs w:val="20"/>
        </w:rPr>
      </w:pPr>
      <w:r w:rsidRPr="002B5442">
        <w:rPr>
          <w:rFonts w:cs="Tahoma"/>
          <w:szCs w:val="20"/>
        </w:rPr>
        <w:t>The employer will provide training to each employee who is required to use PPE. Each employee will be trained to know at a minimum when PPE is necessary, what PPE is necessary, how to properly adjust and wear PPE, the limitations of the PPE, and the proper care, maintenance, useful life, and disposal of PPE.</w:t>
      </w:r>
    </w:p>
    <w:p w14:paraId="02D0E991" w14:textId="77777777" w:rsidR="00C7592B" w:rsidRPr="002B5442" w:rsidRDefault="00C7592B" w:rsidP="009E4A95">
      <w:pPr>
        <w:pStyle w:val="Heading3"/>
      </w:pPr>
      <w:r w:rsidRPr="002B5442">
        <w:t>Initial</w:t>
      </w:r>
    </w:p>
    <w:p w14:paraId="239D03B8" w14:textId="77777777" w:rsidR="00C7592B" w:rsidRPr="002B5442" w:rsidRDefault="00C7592B" w:rsidP="00C7592B">
      <w:pPr>
        <w:rPr>
          <w:rFonts w:cs="Tahoma"/>
          <w:szCs w:val="20"/>
        </w:rPr>
      </w:pPr>
      <w:r w:rsidRPr="002B5442">
        <w:rPr>
          <w:rFonts w:cs="Tahoma"/>
          <w:szCs w:val="20"/>
        </w:rPr>
        <w:t>If the employee requires PPE for their daily functions, they will be trained prior to starting the job. Initial training will be done through new hire orientation.</w:t>
      </w:r>
    </w:p>
    <w:p w14:paraId="59A46B7B" w14:textId="77777777" w:rsidR="00C7592B" w:rsidRPr="002B5442" w:rsidRDefault="00C7592B" w:rsidP="009E4A95">
      <w:pPr>
        <w:pStyle w:val="Heading3"/>
      </w:pPr>
      <w:r w:rsidRPr="002B5442">
        <w:t>Refresher</w:t>
      </w:r>
    </w:p>
    <w:p w14:paraId="13BC4306" w14:textId="77777777" w:rsidR="00C7592B" w:rsidRPr="002B5442" w:rsidRDefault="00C7592B" w:rsidP="00C7592B">
      <w:bookmarkStart w:id="762" w:name="_Hlk83115587"/>
      <w:r w:rsidRPr="002B5442">
        <w:t>Training will be repeated annually for each employee engaged in tasks that require the use of PPE, and as needed for the following situations:</w:t>
      </w:r>
    </w:p>
    <w:p w14:paraId="386401E4" w14:textId="77777777" w:rsidR="00C7592B" w:rsidRPr="002B5442" w:rsidRDefault="00C7592B" w:rsidP="00C7592B">
      <w:pPr>
        <w:pStyle w:val="Bullet1"/>
      </w:pPr>
      <w:r w:rsidRPr="002B5442">
        <w:t>When changes in the workplace or PPE render previous training obsolete or inadequate</w:t>
      </w:r>
    </w:p>
    <w:p w14:paraId="6FA950F5" w14:textId="77777777" w:rsidR="00C7592B" w:rsidRPr="002B5442" w:rsidRDefault="00C7592B" w:rsidP="00C7592B">
      <w:pPr>
        <w:pStyle w:val="Bullet1"/>
      </w:pPr>
      <w:r w:rsidRPr="002B5442">
        <w:t>When PPE requirements or the type of PPE changes</w:t>
      </w:r>
    </w:p>
    <w:p w14:paraId="4D93ABA2" w14:textId="77777777" w:rsidR="00C7592B" w:rsidRPr="002B5442" w:rsidRDefault="00C7592B" w:rsidP="00C7592B">
      <w:pPr>
        <w:pStyle w:val="Bullet1"/>
      </w:pPr>
      <w:r w:rsidRPr="002B5442">
        <w:t>When inadequacies in an affected employee’s knowledge or use of PPE indicate that the employee no longer has the requisite understanding to perform a job safely.</w:t>
      </w:r>
    </w:p>
    <w:p w14:paraId="352C3D98" w14:textId="77777777" w:rsidR="00C7592B" w:rsidRPr="002B5442" w:rsidRDefault="00C7592B" w:rsidP="00C7592B">
      <w:pPr>
        <w:pStyle w:val="Bullet1"/>
      </w:pPr>
      <w:r w:rsidRPr="002B5442">
        <w:t>If management has reason to believe that the employee lacks an understanding of the related safe work practices</w:t>
      </w:r>
    </w:p>
    <w:bookmarkEnd w:id="762"/>
    <w:p w14:paraId="7D43BE97" w14:textId="77777777" w:rsidR="00C7592B" w:rsidRPr="002B5442" w:rsidRDefault="00C7592B" w:rsidP="009E4A95">
      <w:pPr>
        <w:pStyle w:val="Heading2"/>
      </w:pPr>
      <w:r w:rsidRPr="002B5442">
        <w:t>Reference</w:t>
      </w:r>
    </w:p>
    <w:p w14:paraId="2AF3A6E9" w14:textId="77777777" w:rsidR="00C7592B" w:rsidRPr="00574CAB" w:rsidRDefault="000862B2" w:rsidP="00C7592B">
      <w:pPr>
        <w:pStyle w:val="Bullet1"/>
      </w:pPr>
      <w:r>
        <w:t xml:space="preserve">OSHA Standard </w:t>
      </w:r>
      <w:r w:rsidR="00ED5156">
        <w:t>29 CFR 1910</w:t>
      </w:r>
      <w:r w:rsidR="00C7592B" w:rsidRPr="00574CAB">
        <w:t xml:space="preserve"> Subpart I</w:t>
      </w:r>
    </w:p>
    <w:bookmarkEnd w:id="761"/>
    <w:p w14:paraId="6056FC74" w14:textId="77777777" w:rsidR="00C7592B" w:rsidRDefault="00C7592B" w:rsidP="009E4A95">
      <w:pPr>
        <w:pStyle w:val="Heading2"/>
      </w:pPr>
      <w:r>
        <w:t>Appendix</w:t>
      </w:r>
    </w:p>
    <w:p w14:paraId="041FD6BF" w14:textId="77777777" w:rsidR="00C7592B" w:rsidRDefault="00C7592B" w:rsidP="0039201D">
      <w:r w:rsidRPr="00EB6B16">
        <w:t>Personal Protective Equipment (PPE) Hazard Assessment Form</w:t>
      </w:r>
    </w:p>
    <w:p w14:paraId="547E0061" w14:textId="77777777" w:rsidR="00C7592B" w:rsidRPr="00F00557" w:rsidRDefault="00C7592B" w:rsidP="0039201D">
      <w:pPr>
        <w:rPr>
          <w:rFonts w:cs="Tahoma"/>
          <w:szCs w:val="20"/>
        </w:rPr>
      </w:pPr>
    </w:p>
    <w:p w14:paraId="00E15C6A" w14:textId="77777777" w:rsidR="00C7592B" w:rsidRDefault="00C7592B" w:rsidP="0039201D">
      <w:pPr>
        <w:sectPr w:rsidR="00C7592B" w:rsidSect="002A5A33">
          <w:footerReference w:type="default" r:id="rId45"/>
          <w:footerReference w:type="first" r:id="rId46"/>
          <w:pgSz w:w="12240" w:h="15840" w:code="1"/>
          <w:pgMar w:top="1440" w:right="1440" w:bottom="1008" w:left="1440" w:header="720" w:footer="432" w:gutter="0"/>
          <w:pgNumType w:start="1" w:chapStyle="1"/>
          <w:cols w:space="252"/>
          <w:titlePg/>
          <w:docGrid w:linePitch="360"/>
        </w:sectPr>
      </w:pPr>
      <w:bookmarkStart w:id="763" w:name="_Hlk2865221"/>
    </w:p>
    <w:p w14:paraId="60A2F372" w14:textId="77777777" w:rsidR="00BC4A2C" w:rsidRPr="00333EBF" w:rsidRDefault="00BC4A2C" w:rsidP="00BC4A2C">
      <w:pPr>
        <w:widowControl w:val="0"/>
        <w:pBdr>
          <w:top w:val="single" w:sz="4" w:space="1" w:color="auto"/>
          <w:bottom w:val="single" w:sz="4" w:space="1" w:color="auto"/>
        </w:pBdr>
        <w:shd w:val="clear" w:color="auto" w:fill="C9C9C9"/>
        <w:tabs>
          <w:tab w:val="right" w:pos="9900"/>
        </w:tabs>
        <w:autoSpaceDE w:val="0"/>
        <w:autoSpaceDN w:val="0"/>
        <w:adjustRightInd w:val="0"/>
        <w:spacing w:after="240"/>
        <w:jc w:val="center"/>
        <w:outlineLvl w:val="2"/>
        <w:rPr>
          <w:rFonts w:ascii="Tahoma bold" w:eastAsia="Times New Roman" w:hAnsi="Tahoma bold" w:cs="Times New Roman"/>
          <w:b/>
          <w:smallCaps/>
          <w:sz w:val="28"/>
          <w:szCs w:val="24"/>
        </w:rPr>
      </w:pPr>
      <w:bookmarkStart w:id="764" w:name="_Hlk61877307"/>
      <w:bookmarkEnd w:id="763"/>
      <w:r w:rsidRPr="00333EBF">
        <w:rPr>
          <w:rFonts w:ascii="Tahoma bold" w:eastAsia="Times New Roman" w:hAnsi="Tahoma bold" w:cs="Times New Roman"/>
          <w:b/>
          <w:smallCaps/>
          <w:sz w:val="28"/>
          <w:szCs w:val="24"/>
        </w:rPr>
        <w:t>Personal Protective Equipment (PPE) Hazard Assessment Form</w:t>
      </w:r>
    </w:p>
    <w:tbl>
      <w:tblPr>
        <w:tblW w:w="0" w:type="auto"/>
        <w:tblBorders>
          <w:bottom w:val="single" w:sz="12" w:space="0" w:color="auto"/>
        </w:tblBorders>
        <w:tblLook w:val="04A0" w:firstRow="1" w:lastRow="0" w:firstColumn="1" w:lastColumn="0" w:noHBand="0" w:noVBand="1"/>
      </w:tblPr>
      <w:tblGrid>
        <w:gridCol w:w="2070"/>
        <w:gridCol w:w="5850"/>
        <w:gridCol w:w="900"/>
        <w:gridCol w:w="4994"/>
      </w:tblGrid>
      <w:tr w:rsidR="00BC4A2C" w:rsidRPr="00333EBF" w14:paraId="7A1F1679" w14:textId="77777777" w:rsidTr="00CB672F">
        <w:trPr>
          <w:trHeight w:val="432"/>
        </w:trPr>
        <w:tc>
          <w:tcPr>
            <w:tcW w:w="2070" w:type="dxa"/>
            <w:vAlign w:val="bottom"/>
          </w:tcPr>
          <w:p w14:paraId="66624B4F" w14:textId="77777777" w:rsidR="00BC4A2C" w:rsidRPr="00333EBF" w:rsidRDefault="00BC4A2C" w:rsidP="00043707">
            <w:pPr>
              <w:spacing w:before="40" w:after="40"/>
              <w:jc w:val="right"/>
              <w:rPr>
                <w:rFonts w:eastAsia="Calibri" w:cs="Tahoma"/>
                <w:b/>
                <w:bCs/>
              </w:rPr>
            </w:pPr>
            <w:r w:rsidRPr="00333EBF">
              <w:rPr>
                <w:rFonts w:eastAsia="Calibri" w:cs="Tahoma"/>
                <w:b/>
                <w:bCs/>
              </w:rPr>
              <w:t>Task:</w:t>
            </w:r>
          </w:p>
        </w:tc>
        <w:tc>
          <w:tcPr>
            <w:tcW w:w="5850" w:type="dxa"/>
            <w:tcBorders>
              <w:bottom w:val="single" w:sz="4" w:space="0" w:color="auto"/>
            </w:tcBorders>
            <w:vAlign w:val="bottom"/>
          </w:tcPr>
          <w:p w14:paraId="63EFF468" w14:textId="77777777" w:rsidR="00BC4A2C" w:rsidRPr="00333EBF" w:rsidRDefault="00BC4A2C" w:rsidP="00043707">
            <w:pPr>
              <w:spacing w:before="40" w:after="40"/>
              <w:rPr>
                <w:rFonts w:eastAsia="Calibri" w:cs="Tahoma"/>
              </w:rPr>
            </w:pPr>
          </w:p>
        </w:tc>
        <w:tc>
          <w:tcPr>
            <w:tcW w:w="900" w:type="dxa"/>
            <w:tcBorders>
              <w:bottom w:val="nil"/>
            </w:tcBorders>
            <w:vAlign w:val="bottom"/>
          </w:tcPr>
          <w:p w14:paraId="07802A67" w14:textId="77777777" w:rsidR="00BC4A2C" w:rsidRPr="00333EBF" w:rsidRDefault="00BC4A2C" w:rsidP="00043707">
            <w:pPr>
              <w:spacing w:before="40" w:after="40"/>
              <w:ind w:right="-15"/>
              <w:jc w:val="right"/>
              <w:rPr>
                <w:rFonts w:eastAsia="Calibri" w:cs="Tahoma"/>
                <w:b/>
                <w:bCs/>
              </w:rPr>
            </w:pPr>
            <w:r w:rsidRPr="00333EBF">
              <w:rPr>
                <w:rFonts w:eastAsia="Calibri" w:cs="Tahoma"/>
                <w:b/>
                <w:bCs/>
              </w:rPr>
              <w:t>Area:</w:t>
            </w:r>
          </w:p>
        </w:tc>
        <w:tc>
          <w:tcPr>
            <w:tcW w:w="4994" w:type="dxa"/>
            <w:tcBorders>
              <w:bottom w:val="single" w:sz="4" w:space="0" w:color="auto"/>
            </w:tcBorders>
            <w:vAlign w:val="bottom"/>
          </w:tcPr>
          <w:p w14:paraId="5AE7651E" w14:textId="77777777" w:rsidR="00BC4A2C" w:rsidRPr="00333EBF" w:rsidRDefault="00BC4A2C" w:rsidP="00043707">
            <w:pPr>
              <w:spacing w:before="40" w:after="40"/>
              <w:rPr>
                <w:rFonts w:eastAsia="Calibri" w:cs="Tahoma"/>
              </w:rPr>
            </w:pPr>
          </w:p>
        </w:tc>
      </w:tr>
      <w:tr w:rsidR="00BC4A2C" w:rsidRPr="00333EBF" w14:paraId="0BD856C4" w14:textId="77777777" w:rsidTr="00CB672F">
        <w:trPr>
          <w:trHeight w:val="432"/>
        </w:trPr>
        <w:tc>
          <w:tcPr>
            <w:tcW w:w="2070" w:type="dxa"/>
            <w:tcBorders>
              <w:bottom w:val="nil"/>
            </w:tcBorders>
            <w:vAlign w:val="bottom"/>
          </w:tcPr>
          <w:p w14:paraId="15AE1359" w14:textId="77777777" w:rsidR="00BC4A2C" w:rsidRPr="00333EBF" w:rsidRDefault="00BC4A2C" w:rsidP="00043707">
            <w:pPr>
              <w:spacing w:before="40" w:after="40"/>
              <w:jc w:val="right"/>
              <w:rPr>
                <w:rFonts w:eastAsia="Calibri" w:cs="Tahoma"/>
                <w:b/>
                <w:bCs/>
              </w:rPr>
            </w:pPr>
            <w:r w:rsidRPr="00333EBF">
              <w:rPr>
                <w:rFonts w:eastAsia="Calibri" w:cs="Tahoma"/>
                <w:b/>
                <w:bCs/>
              </w:rPr>
              <w:t>Required PPE:</w:t>
            </w:r>
          </w:p>
        </w:tc>
        <w:tc>
          <w:tcPr>
            <w:tcW w:w="11744" w:type="dxa"/>
            <w:gridSpan w:val="3"/>
            <w:tcBorders>
              <w:bottom w:val="single" w:sz="4" w:space="0" w:color="auto"/>
            </w:tcBorders>
            <w:vAlign w:val="bottom"/>
          </w:tcPr>
          <w:p w14:paraId="52290CAE" w14:textId="77777777" w:rsidR="00BC4A2C" w:rsidRPr="00333EBF" w:rsidRDefault="00BC4A2C" w:rsidP="00043707">
            <w:pPr>
              <w:spacing w:before="40" w:after="40"/>
              <w:rPr>
                <w:rFonts w:eastAsia="Calibri" w:cs="Tahoma"/>
              </w:rPr>
            </w:pPr>
          </w:p>
        </w:tc>
      </w:tr>
      <w:tr w:rsidR="00BC4A2C" w:rsidRPr="00333EBF" w14:paraId="37BD25F6" w14:textId="77777777" w:rsidTr="00CB672F">
        <w:trPr>
          <w:trHeight w:val="432"/>
        </w:trPr>
        <w:tc>
          <w:tcPr>
            <w:tcW w:w="2070" w:type="dxa"/>
            <w:tcBorders>
              <w:bottom w:val="nil"/>
            </w:tcBorders>
            <w:vAlign w:val="bottom"/>
          </w:tcPr>
          <w:p w14:paraId="058551BB" w14:textId="77777777" w:rsidR="00BC4A2C" w:rsidRPr="00333EBF" w:rsidRDefault="00BC4A2C" w:rsidP="00043707">
            <w:pPr>
              <w:spacing w:before="40" w:after="40"/>
              <w:jc w:val="right"/>
              <w:rPr>
                <w:rFonts w:eastAsia="Calibri" w:cs="Tahoma"/>
                <w:b/>
                <w:bCs/>
              </w:rPr>
            </w:pPr>
            <w:r>
              <w:rPr>
                <w:rFonts w:eastAsia="Calibri" w:cs="Tahoma"/>
                <w:b/>
                <w:bCs/>
              </w:rPr>
              <w:t>Task Specific PPE:</w:t>
            </w:r>
          </w:p>
        </w:tc>
        <w:tc>
          <w:tcPr>
            <w:tcW w:w="11744" w:type="dxa"/>
            <w:gridSpan w:val="3"/>
            <w:tcBorders>
              <w:top w:val="single" w:sz="4" w:space="0" w:color="auto"/>
              <w:bottom w:val="single" w:sz="4" w:space="0" w:color="auto"/>
            </w:tcBorders>
            <w:vAlign w:val="bottom"/>
          </w:tcPr>
          <w:p w14:paraId="669D3312" w14:textId="77777777" w:rsidR="00BC4A2C" w:rsidRPr="00CA6C68" w:rsidRDefault="00BC4A2C" w:rsidP="00043707">
            <w:pPr>
              <w:spacing w:before="40" w:after="40"/>
              <w:rPr>
                <w:rFonts w:eastAsia="Calibri" w:cs="Tahoma"/>
              </w:rPr>
            </w:pPr>
          </w:p>
        </w:tc>
      </w:tr>
    </w:tbl>
    <w:p w14:paraId="6E6621D6" w14:textId="77777777" w:rsidR="00BC4A2C" w:rsidRPr="00333EBF" w:rsidRDefault="00BC4A2C" w:rsidP="00BC4A2C">
      <w:pPr>
        <w:spacing w:after="0"/>
        <w:rPr>
          <w:rFonts w:eastAsia="Calibri" w:cs="Tahoma"/>
          <w:sz w:val="16"/>
          <w:szCs w:val="16"/>
        </w:rPr>
      </w:pPr>
    </w:p>
    <w:tbl>
      <w:tblPr>
        <w:tblW w:w="13834" w:type="dxa"/>
        <w:tblInd w:w="-15" w:type="dxa"/>
        <w:tblLook w:val="04A0" w:firstRow="1" w:lastRow="0" w:firstColumn="1" w:lastColumn="0" w:noHBand="0" w:noVBand="1"/>
      </w:tblPr>
      <w:tblGrid>
        <w:gridCol w:w="10"/>
        <w:gridCol w:w="2062"/>
        <w:gridCol w:w="710"/>
        <w:gridCol w:w="2152"/>
        <w:gridCol w:w="2252"/>
        <w:gridCol w:w="735"/>
        <w:gridCol w:w="17"/>
        <w:gridCol w:w="5871"/>
        <w:gridCol w:w="10"/>
        <w:gridCol w:w="15"/>
      </w:tblGrid>
      <w:tr w:rsidR="00BC4A2C" w:rsidRPr="00333EBF" w14:paraId="2FE75C7F" w14:textId="77777777" w:rsidTr="00CB672F">
        <w:trPr>
          <w:gridBefore w:val="1"/>
          <w:wBefore w:w="10" w:type="dxa"/>
          <w:trHeight w:val="432"/>
        </w:trPr>
        <w:tc>
          <w:tcPr>
            <w:tcW w:w="2063" w:type="dxa"/>
            <w:tcBorders>
              <w:top w:val="single" w:sz="12" w:space="0" w:color="auto"/>
              <w:left w:val="single" w:sz="12" w:space="0" w:color="auto"/>
              <w:bottom w:val="single" w:sz="12" w:space="0" w:color="auto"/>
            </w:tcBorders>
            <w:shd w:val="clear" w:color="auto" w:fill="D9D9D9"/>
            <w:vAlign w:val="center"/>
          </w:tcPr>
          <w:p w14:paraId="5F2CF5EB" w14:textId="77777777" w:rsidR="00BC4A2C" w:rsidRPr="00043707" w:rsidRDefault="00BC4A2C" w:rsidP="00043707">
            <w:pPr>
              <w:spacing w:after="0"/>
              <w:ind w:left="-15"/>
              <w:jc w:val="center"/>
              <w:rPr>
                <w:rFonts w:eastAsia="Calibri" w:cs="Tahoma"/>
                <w:b/>
                <w:bCs/>
                <w:sz w:val="24"/>
                <w:szCs w:val="24"/>
              </w:rPr>
            </w:pPr>
            <w:r w:rsidRPr="00043707">
              <w:rPr>
                <w:rFonts w:eastAsia="Calibri" w:cs="Tahoma"/>
                <w:b/>
                <w:bCs/>
                <w:sz w:val="24"/>
                <w:szCs w:val="24"/>
              </w:rPr>
              <w:t>Protection</w:t>
            </w:r>
          </w:p>
        </w:tc>
        <w:tc>
          <w:tcPr>
            <w:tcW w:w="5867" w:type="dxa"/>
            <w:gridSpan w:val="5"/>
            <w:tcBorders>
              <w:top w:val="single" w:sz="12" w:space="0" w:color="auto"/>
              <w:bottom w:val="single" w:sz="12" w:space="0" w:color="auto"/>
            </w:tcBorders>
            <w:shd w:val="clear" w:color="auto" w:fill="D9D9D9"/>
            <w:vAlign w:val="center"/>
          </w:tcPr>
          <w:p w14:paraId="5AE316DB" w14:textId="77777777" w:rsidR="00BC4A2C" w:rsidRPr="00043707" w:rsidRDefault="00BC4A2C" w:rsidP="00043707">
            <w:pPr>
              <w:tabs>
                <w:tab w:val="right" w:pos="526"/>
              </w:tabs>
              <w:spacing w:after="0"/>
              <w:jc w:val="center"/>
              <w:rPr>
                <w:rFonts w:eastAsia="Calibri" w:cs="Tahoma"/>
                <w:b/>
                <w:bCs/>
                <w:sz w:val="24"/>
                <w:szCs w:val="24"/>
              </w:rPr>
            </w:pPr>
            <w:r w:rsidRPr="00043707">
              <w:rPr>
                <w:rFonts w:eastAsia="Calibri" w:cs="Tahoma"/>
                <w:b/>
                <w:bCs/>
                <w:sz w:val="24"/>
                <w:szCs w:val="24"/>
              </w:rPr>
              <w:t>Hazards</w:t>
            </w:r>
          </w:p>
        </w:tc>
        <w:tc>
          <w:tcPr>
            <w:tcW w:w="5894" w:type="dxa"/>
            <w:gridSpan w:val="3"/>
            <w:tcBorders>
              <w:top w:val="single" w:sz="12" w:space="0" w:color="auto"/>
              <w:bottom w:val="single" w:sz="12" w:space="0" w:color="auto"/>
              <w:right w:val="single" w:sz="12" w:space="0" w:color="auto"/>
            </w:tcBorders>
            <w:shd w:val="clear" w:color="auto" w:fill="D9D9D9"/>
            <w:vAlign w:val="center"/>
          </w:tcPr>
          <w:p w14:paraId="54F0AB45" w14:textId="77777777" w:rsidR="00BC4A2C" w:rsidRPr="00043707" w:rsidRDefault="00BC4A2C" w:rsidP="00043707">
            <w:pPr>
              <w:spacing w:after="0"/>
              <w:jc w:val="center"/>
              <w:rPr>
                <w:rFonts w:eastAsia="Calibri" w:cs="Tahoma"/>
                <w:b/>
                <w:bCs/>
                <w:sz w:val="24"/>
                <w:szCs w:val="24"/>
              </w:rPr>
            </w:pPr>
            <w:r w:rsidRPr="00043707">
              <w:rPr>
                <w:rFonts w:eastAsia="Calibri" w:cs="Tahoma"/>
                <w:b/>
                <w:bCs/>
                <w:sz w:val="24"/>
                <w:szCs w:val="24"/>
              </w:rPr>
              <w:t>Personal Protective Equipment</w:t>
            </w:r>
          </w:p>
        </w:tc>
      </w:tr>
      <w:tr w:rsidR="00BC4A2C" w:rsidRPr="00333EBF" w14:paraId="00411122" w14:textId="77777777" w:rsidTr="00383769">
        <w:trPr>
          <w:gridBefore w:val="1"/>
          <w:wBefore w:w="10" w:type="dxa"/>
          <w:trHeight w:val="1869"/>
        </w:trPr>
        <w:tc>
          <w:tcPr>
            <w:tcW w:w="2063" w:type="dxa"/>
            <w:tcBorders>
              <w:top w:val="single" w:sz="12" w:space="0" w:color="auto"/>
              <w:left w:val="single" w:sz="12" w:space="0" w:color="auto"/>
              <w:bottom w:val="single" w:sz="12" w:space="0" w:color="auto"/>
              <w:right w:val="single" w:sz="12" w:space="0" w:color="auto"/>
            </w:tcBorders>
          </w:tcPr>
          <w:p w14:paraId="59D4333A" w14:textId="77777777" w:rsidR="00BC4A2C" w:rsidRPr="00333EBF" w:rsidRDefault="00BC4A2C" w:rsidP="00470B8C">
            <w:pPr>
              <w:spacing w:after="0" w:line="240" w:lineRule="auto"/>
              <w:ind w:left="-15"/>
              <w:rPr>
                <w:rFonts w:eastAsia="Calibri" w:cs="Tahoma"/>
                <w:b/>
                <w:bCs/>
              </w:rPr>
            </w:pPr>
            <w:r w:rsidRPr="00333EBF">
              <w:rPr>
                <w:rFonts w:eastAsia="Calibri" w:cs="Tahoma"/>
                <w:b/>
                <w:bCs/>
              </w:rPr>
              <w:t>Fall</w:t>
            </w:r>
          </w:p>
        </w:tc>
        <w:tc>
          <w:tcPr>
            <w:tcW w:w="5867" w:type="dxa"/>
            <w:gridSpan w:val="5"/>
            <w:tcBorders>
              <w:top w:val="single" w:sz="12" w:space="0" w:color="auto"/>
              <w:left w:val="single" w:sz="12" w:space="0" w:color="auto"/>
              <w:bottom w:val="single" w:sz="12" w:space="0" w:color="auto"/>
              <w:right w:val="single" w:sz="12" w:space="0" w:color="auto"/>
            </w:tcBorders>
          </w:tcPr>
          <w:p w14:paraId="3CBE0FA9" w14:textId="77777777" w:rsidR="00BC4A2C" w:rsidRPr="00333EBF" w:rsidRDefault="00000000" w:rsidP="00470B8C">
            <w:pPr>
              <w:tabs>
                <w:tab w:val="left" w:pos="260"/>
              </w:tabs>
              <w:spacing w:before="60" w:after="60" w:line="240" w:lineRule="auto"/>
              <w:ind w:left="-20"/>
              <w:contextualSpacing/>
              <w:rPr>
                <w:rFonts w:eastAsia="Calibri" w:cs="Tahoma"/>
                <w:szCs w:val="20"/>
              </w:rPr>
            </w:pPr>
            <w:sdt>
              <w:sdtPr>
                <w:rPr>
                  <w:rFonts w:eastAsia="Calibri" w:cs="Tahoma"/>
                  <w:b/>
                  <w:bCs/>
                  <w:szCs w:val="20"/>
                </w:rPr>
                <w:id w:val="187025665"/>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Unguarded work surfaces above a lower level</w:t>
            </w:r>
          </w:p>
          <w:p w14:paraId="626BAD32" w14:textId="77777777" w:rsidR="00BC4A2C" w:rsidRPr="00333EBF" w:rsidRDefault="00000000" w:rsidP="00470B8C">
            <w:pPr>
              <w:tabs>
                <w:tab w:val="right" w:pos="794"/>
                <w:tab w:val="left" w:pos="974"/>
              </w:tabs>
              <w:spacing w:before="60" w:after="60" w:line="240" w:lineRule="auto"/>
              <w:ind w:left="259"/>
              <w:contextualSpacing/>
              <w:rPr>
                <w:rFonts w:eastAsia="Calibri" w:cs="Tahoma"/>
                <w:sz w:val="16"/>
                <w:szCs w:val="16"/>
              </w:rPr>
            </w:pPr>
            <w:sdt>
              <w:sdtPr>
                <w:rPr>
                  <w:rFonts w:eastAsia="Calibri" w:cs="Tahoma"/>
                  <w:b/>
                  <w:bCs/>
                  <w:szCs w:val="20"/>
                </w:rPr>
                <w:id w:val="-1962636994"/>
                <w14:checkbox>
                  <w14:checked w14:val="0"/>
                  <w14:checkedState w14:val="2612" w14:font="MS Gothic"/>
                  <w14:uncheckedState w14:val="2610" w14:font="MS Gothic"/>
                </w14:checkbox>
              </w:sdtPr>
              <w:sdtContent>
                <w:r w:rsidR="00470B8C">
                  <w:rPr>
                    <w:rFonts w:ascii="MS Gothic" w:eastAsia="MS Gothic" w:hAnsi="MS Gothic" w:cs="Tahoma" w:hint="eastAsia"/>
                    <w:b/>
                    <w:bCs/>
                    <w:szCs w:val="20"/>
                  </w:rPr>
                  <w:t>☐</w:t>
                </w:r>
              </w:sdtContent>
            </w:sdt>
            <w:r w:rsidR="00BC4A2C" w:rsidRPr="00333EBF">
              <w:rPr>
                <w:rFonts w:eastAsia="Calibri" w:cs="Tahoma"/>
                <w:szCs w:val="20"/>
              </w:rPr>
              <w:tab/>
              <w:t>4’</w:t>
            </w:r>
            <w:r w:rsidR="00BC4A2C" w:rsidRPr="00333EBF">
              <w:rPr>
                <w:rFonts w:eastAsia="Calibri" w:cs="Tahoma"/>
                <w:szCs w:val="20"/>
              </w:rPr>
              <w:tab/>
            </w:r>
            <w:r w:rsidR="00BC4A2C" w:rsidRPr="00333EBF">
              <w:rPr>
                <w:rFonts w:eastAsia="Calibri" w:cs="Tahoma"/>
                <w:sz w:val="16"/>
                <w:szCs w:val="16"/>
              </w:rPr>
              <w:t>(General Industry)</w:t>
            </w:r>
          </w:p>
          <w:p w14:paraId="57E03918" w14:textId="77777777" w:rsidR="00BC4A2C" w:rsidRPr="00333EBF" w:rsidRDefault="00000000" w:rsidP="00470B8C">
            <w:pPr>
              <w:tabs>
                <w:tab w:val="right" w:pos="794"/>
                <w:tab w:val="left" w:pos="974"/>
              </w:tabs>
              <w:spacing w:before="60" w:after="60" w:line="240" w:lineRule="auto"/>
              <w:ind w:left="259"/>
              <w:contextualSpacing/>
              <w:rPr>
                <w:rFonts w:eastAsia="Calibri" w:cs="Tahoma"/>
                <w:sz w:val="16"/>
                <w:szCs w:val="16"/>
              </w:rPr>
            </w:pPr>
            <w:sdt>
              <w:sdtPr>
                <w:rPr>
                  <w:rFonts w:eastAsia="Calibri" w:cs="Tahoma"/>
                  <w:b/>
                  <w:bCs/>
                  <w:szCs w:val="20"/>
                </w:rPr>
                <w:id w:val="2103911941"/>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szCs w:val="20"/>
              </w:rPr>
              <w:tab/>
              <w:t>6’</w:t>
            </w:r>
            <w:r w:rsidR="00BC4A2C" w:rsidRPr="00333EBF">
              <w:rPr>
                <w:rFonts w:eastAsia="Calibri" w:cs="Tahoma"/>
                <w:szCs w:val="20"/>
              </w:rPr>
              <w:tab/>
            </w:r>
            <w:r w:rsidR="00BC4A2C" w:rsidRPr="00333EBF">
              <w:rPr>
                <w:rFonts w:eastAsia="Calibri" w:cs="Tahoma"/>
                <w:sz w:val="16"/>
                <w:szCs w:val="16"/>
              </w:rPr>
              <w:t>(Construction)</w:t>
            </w:r>
          </w:p>
          <w:p w14:paraId="4FFB3711" w14:textId="77777777" w:rsidR="00BC4A2C" w:rsidRPr="00333EBF" w:rsidRDefault="00000000" w:rsidP="00470B8C">
            <w:pPr>
              <w:tabs>
                <w:tab w:val="right" w:pos="794"/>
                <w:tab w:val="left" w:pos="974"/>
              </w:tabs>
              <w:spacing w:before="60" w:after="60" w:line="240" w:lineRule="auto"/>
              <w:ind w:left="259"/>
              <w:contextualSpacing/>
              <w:rPr>
                <w:rFonts w:eastAsia="Calibri" w:cs="Tahoma"/>
                <w:sz w:val="16"/>
                <w:szCs w:val="16"/>
              </w:rPr>
            </w:pPr>
            <w:sdt>
              <w:sdtPr>
                <w:rPr>
                  <w:rFonts w:eastAsia="Calibri" w:cs="Tahoma"/>
                  <w:b/>
                  <w:bCs/>
                  <w:szCs w:val="20"/>
                </w:rPr>
                <w:id w:val="-891343783"/>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szCs w:val="20"/>
              </w:rPr>
              <w:tab/>
              <w:t>10’</w:t>
            </w:r>
            <w:r w:rsidR="00BC4A2C" w:rsidRPr="00333EBF">
              <w:rPr>
                <w:rFonts w:eastAsia="Calibri" w:cs="Tahoma"/>
                <w:szCs w:val="20"/>
              </w:rPr>
              <w:tab/>
            </w:r>
            <w:r w:rsidR="00BC4A2C" w:rsidRPr="00333EBF">
              <w:rPr>
                <w:rFonts w:eastAsia="Calibri" w:cs="Tahoma"/>
                <w:sz w:val="16"/>
                <w:szCs w:val="16"/>
              </w:rPr>
              <w:t>(Scaffolding)</w:t>
            </w:r>
          </w:p>
          <w:p w14:paraId="737C6FD9" w14:textId="77777777" w:rsidR="00BC4A2C" w:rsidRPr="00333EBF" w:rsidRDefault="00000000" w:rsidP="00470B8C">
            <w:pPr>
              <w:tabs>
                <w:tab w:val="right" w:pos="794"/>
                <w:tab w:val="left" w:pos="974"/>
              </w:tabs>
              <w:spacing w:before="60" w:after="60" w:line="240" w:lineRule="auto"/>
              <w:ind w:left="259"/>
              <w:contextualSpacing/>
              <w:rPr>
                <w:rFonts w:eastAsia="Calibri" w:cs="Tahoma"/>
                <w:sz w:val="16"/>
                <w:szCs w:val="16"/>
              </w:rPr>
            </w:pPr>
            <w:sdt>
              <w:sdtPr>
                <w:rPr>
                  <w:rFonts w:eastAsia="Calibri" w:cs="Tahoma"/>
                  <w:b/>
                  <w:bCs/>
                  <w:szCs w:val="20"/>
                </w:rPr>
                <w:id w:val="-1298835060"/>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15’</w:t>
            </w:r>
            <w:r w:rsidR="00BC4A2C" w:rsidRPr="00333EBF">
              <w:rPr>
                <w:rFonts w:eastAsia="Calibri" w:cs="Tahoma"/>
                <w:szCs w:val="20"/>
              </w:rPr>
              <w:tab/>
            </w:r>
            <w:r w:rsidR="00BC4A2C" w:rsidRPr="00333EBF">
              <w:rPr>
                <w:rFonts w:eastAsia="Calibri" w:cs="Tahoma"/>
                <w:sz w:val="16"/>
                <w:szCs w:val="16"/>
              </w:rPr>
              <w:t>(Steel Erection)</w:t>
            </w:r>
          </w:p>
          <w:p w14:paraId="07DBCE86" w14:textId="77777777" w:rsidR="00BC4A2C" w:rsidRPr="00333EBF" w:rsidRDefault="00000000" w:rsidP="00470B8C">
            <w:pPr>
              <w:tabs>
                <w:tab w:val="left" w:pos="260"/>
              </w:tabs>
              <w:spacing w:before="60" w:after="60" w:line="240" w:lineRule="auto"/>
              <w:ind w:left="-20"/>
              <w:contextualSpacing/>
              <w:rPr>
                <w:rFonts w:eastAsia="Calibri" w:cs="Tahoma"/>
                <w:szCs w:val="20"/>
              </w:rPr>
            </w:pPr>
            <w:sdt>
              <w:sdtPr>
                <w:rPr>
                  <w:rFonts w:eastAsia="Calibri" w:cs="Tahoma"/>
                  <w:b/>
                  <w:bCs/>
                  <w:szCs w:val="20"/>
                </w:rPr>
                <w:id w:val="-1688820486"/>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Unguarded work surfaces above dangerous equipment</w:t>
            </w:r>
          </w:p>
        </w:tc>
        <w:tc>
          <w:tcPr>
            <w:tcW w:w="5894" w:type="dxa"/>
            <w:gridSpan w:val="3"/>
            <w:tcBorders>
              <w:top w:val="single" w:sz="12" w:space="0" w:color="auto"/>
              <w:left w:val="single" w:sz="12" w:space="0" w:color="auto"/>
              <w:bottom w:val="single" w:sz="12" w:space="0" w:color="auto"/>
              <w:right w:val="single" w:sz="12" w:space="0" w:color="auto"/>
            </w:tcBorders>
          </w:tcPr>
          <w:p w14:paraId="168E935E" w14:textId="77777777" w:rsidR="00BC4A2C" w:rsidRPr="00333EBF" w:rsidRDefault="00000000" w:rsidP="00470B8C">
            <w:pPr>
              <w:tabs>
                <w:tab w:val="left" w:pos="324"/>
              </w:tabs>
              <w:spacing w:before="60" w:after="60" w:line="240" w:lineRule="auto"/>
              <w:contextualSpacing/>
              <w:rPr>
                <w:rFonts w:eastAsia="Calibri" w:cs="Tahoma"/>
                <w:sz w:val="16"/>
                <w:szCs w:val="16"/>
              </w:rPr>
            </w:pPr>
            <w:sdt>
              <w:sdtPr>
                <w:rPr>
                  <w:rFonts w:eastAsia="Calibri" w:cs="Tahoma"/>
                  <w:b/>
                  <w:bCs/>
                  <w:szCs w:val="20"/>
                </w:rPr>
                <w:id w:val="1637141333"/>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 xml:space="preserve">Personal Fall Arrest System </w:t>
            </w:r>
            <w:r w:rsidR="00BC4A2C" w:rsidRPr="00333EBF">
              <w:rPr>
                <w:rFonts w:eastAsia="Calibri" w:cs="Tahoma"/>
                <w:sz w:val="16"/>
                <w:szCs w:val="16"/>
              </w:rPr>
              <w:t>(PFAS)</w:t>
            </w:r>
          </w:p>
          <w:p w14:paraId="76B848D3" w14:textId="77777777" w:rsidR="00BC4A2C" w:rsidRPr="00894A16" w:rsidRDefault="00BC4A2C" w:rsidP="00470B8C">
            <w:pPr>
              <w:tabs>
                <w:tab w:val="left" w:pos="324"/>
                <w:tab w:val="left" w:pos="684"/>
              </w:tabs>
              <w:spacing w:before="60" w:after="60" w:line="240" w:lineRule="auto"/>
              <w:contextualSpacing/>
              <w:rPr>
                <w:rFonts w:eastAsia="Calibri" w:cs="Tahoma"/>
                <w:szCs w:val="20"/>
              </w:rPr>
            </w:pPr>
            <w:r w:rsidRPr="00333EBF">
              <w:rPr>
                <w:rFonts w:eastAsia="Calibri" w:cs="Tahoma"/>
                <w:b/>
                <w:bCs/>
                <w:szCs w:val="20"/>
              </w:rPr>
              <w:tab/>
            </w:r>
            <w:sdt>
              <w:sdtPr>
                <w:rPr>
                  <w:rFonts w:eastAsia="Calibri" w:cs="Tahoma"/>
                  <w:b/>
                  <w:bCs/>
                  <w:szCs w:val="20"/>
                </w:rPr>
                <w:id w:val="-347331846"/>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b/>
                <w:bCs/>
                <w:szCs w:val="20"/>
              </w:rPr>
              <w:tab/>
            </w:r>
            <w:r w:rsidRPr="00894A16">
              <w:rPr>
                <w:rFonts w:eastAsia="Calibri" w:cs="Tahoma"/>
                <w:szCs w:val="20"/>
              </w:rPr>
              <w:t>Type III fall protection harness</w:t>
            </w:r>
          </w:p>
          <w:p w14:paraId="16CEB207" w14:textId="77777777" w:rsidR="00BC4A2C" w:rsidRPr="00333EBF" w:rsidRDefault="00BC4A2C" w:rsidP="00470B8C">
            <w:pPr>
              <w:tabs>
                <w:tab w:val="left" w:pos="324"/>
                <w:tab w:val="left" w:pos="684"/>
              </w:tabs>
              <w:spacing w:before="60" w:after="60" w:line="240" w:lineRule="auto"/>
              <w:contextualSpacing/>
              <w:rPr>
                <w:rFonts w:eastAsia="Calibri" w:cs="Tahoma"/>
                <w:szCs w:val="20"/>
              </w:rPr>
            </w:pPr>
            <w:r>
              <w:rPr>
                <w:rFonts w:eastAsia="Calibri" w:cs="Tahoma"/>
                <w:szCs w:val="20"/>
              </w:rPr>
              <w:tab/>
            </w:r>
            <w:sdt>
              <w:sdtPr>
                <w:rPr>
                  <w:rFonts w:eastAsia="Calibri" w:cs="Tahoma"/>
                  <w:b/>
                  <w:bCs/>
                  <w:szCs w:val="20"/>
                </w:rPr>
                <w:id w:val="-463193694"/>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b/>
                <w:bCs/>
                <w:szCs w:val="20"/>
              </w:rPr>
              <w:tab/>
            </w:r>
            <w:r w:rsidRPr="00333EBF">
              <w:rPr>
                <w:rFonts w:eastAsia="Calibri" w:cs="Tahoma"/>
                <w:szCs w:val="20"/>
              </w:rPr>
              <w:t>Lanyard with deceleration device</w:t>
            </w:r>
          </w:p>
          <w:p w14:paraId="12907543" w14:textId="77777777" w:rsidR="00BC4A2C" w:rsidRPr="00333EBF" w:rsidRDefault="00BC4A2C" w:rsidP="00470B8C">
            <w:pPr>
              <w:tabs>
                <w:tab w:val="left" w:pos="324"/>
                <w:tab w:val="left" w:pos="684"/>
              </w:tabs>
              <w:spacing w:before="60" w:after="60" w:line="240" w:lineRule="auto"/>
              <w:contextualSpacing/>
              <w:rPr>
                <w:rFonts w:eastAsia="Calibri" w:cs="Tahoma"/>
                <w:sz w:val="16"/>
                <w:szCs w:val="16"/>
              </w:rPr>
            </w:pPr>
            <w:r w:rsidRPr="00333EBF">
              <w:rPr>
                <w:rFonts w:eastAsia="Calibri" w:cs="Tahoma"/>
                <w:szCs w:val="20"/>
              </w:rPr>
              <w:tab/>
            </w:r>
            <w:sdt>
              <w:sdtPr>
                <w:rPr>
                  <w:rFonts w:eastAsia="Calibri" w:cs="Tahoma"/>
                  <w:b/>
                  <w:bCs/>
                  <w:szCs w:val="20"/>
                </w:rPr>
                <w:id w:val="627671886"/>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b/>
                <w:bCs/>
                <w:szCs w:val="20"/>
              </w:rPr>
              <w:tab/>
            </w:r>
            <w:r w:rsidRPr="00333EBF">
              <w:rPr>
                <w:rFonts w:eastAsia="Calibri" w:cs="Tahoma"/>
                <w:szCs w:val="20"/>
              </w:rPr>
              <w:t xml:space="preserve">Self-retracting lifeline </w:t>
            </w:r>
            <w:r w:rsidRPr="00333EBF">
              <w:rPr>
                <w:rFonts w:eastAsia="Calibri" w:cs="Tahoma"/>
                <w:sz w:val="16"/>
                <w:szCs w:val="16"/>
              </w:rPr>
              <w:t>(SRL)</w:t>
            </w:r>
          </w:p>
          <w:p w14:paraId="4AEF4017" w14:textId="77777777" w:rsidR="00BC4A2C" w:rsidRPr="00333EBF" w:rsidRDefault="00000000" w:rsidP="00470B8C">
            <w:pPr>
              <w:tabs>
                <w:tab w:val="left" w:pos="324"/>
              </w:tabs>
              <w:spacing w:before="60" w:after="60" w:line="240" w:lineRule="auto"/>
              <w:contextualSpacing/>
              <w:rPr>
                <w:rFonts w:eastAsia="Calibri" w:cs="Tahoma"/>
                <w:szCs w:val="20"/>
              </w:rPr>
            </w:pPr>
            <w:sdt>
              <w:sdtPr>
                <w:rPr>
                  <w:rFonts w:eastAsia="Calibri" w:cs="Tahoma"/>
                  <w:b/>
                  <w:bCs/>
                  <w:szCs w:val="20"/>
                </w:rPr>
                <w:id w:val="-1295989293"/>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Personal Fall Restraint System</w:t>
            </w:r>
          </w:p>
          <w:p w14:paraId="577A8766" w14:textId="77777777" w:rsidR="00BC4A2C" w:rsidRPr="00333EBF" w:rsidRDefault="00000000" w:rsidP="00470B8C">
            <w:pPr>
              <w:tabs>
                <w:tab w:val="left" w:pos="324"/>
                <w:tab w:val="right" w:pos="5557"/>
              </w:tabs>
              <w:spacing w:before="60" w:after="60" w:line="240" w:lineRule="auto"/>
              <w:contextualSpacing/>
              <w:rPr>
                <w:rFonts w:eastAsia="Calibri" w:cs="Tahoma"/>
                <w:szCs w:val="20"/>
                <w:u w:val="single"/>
              </w:rPr>
            </w:pPr>
            <w:sdt>
              <w:sdtPr>
                <w:rPr>
                  <w:rFonts w:eastAsia="Calibri" w:cs="Tahoma"/>
                  <w:b/>
                  <w:bCs/>
                  <w:szCs w:val="20"/>
                </w:rPr>
                <w:id w:val="-2006586181"/>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 xml:space="preserve">Other: </w:t>
            </w:r>
            <w:r w:rsidR="00BC4A2C">
              <w:rPr>
                <w:rFonts w:eastAsia="Calibri" w:cs="Tahoma"/>
                <w:szCs w:val="20"/>
                <w:u w:val="single"/>
              </w:rPr>
              <w:t xml:space="preserve"> </w:t>
            </w:r>
            <w:r w:rsidR="00BC4A2C" w:rsidRPr="00333EBF">
              <w:rPr>
                <w:rFonts w:eastAsia="Calibri" w:cs="Tahoma"/>
                <w:szCs w:val="20"/>
                <w:u w:val="single"/>
              </w:rPr>
              <w:tab/>
            </w:r>
          </w:p>
          <w:p w14:paraId="12A9341E" w14:textId="77777777" w:rsidR="00BC4A2C" w:rsidRPr="00333EBF" w:rsidRDefault="00000000" w:rsidP="00470B8C">
            <w:pPr>
              <w:tabs>
                <w:tab w:val="left" w:pos="324"/>
              </w:tabs>
              <w:spacing w:before="60" w:after="60" w:line="240" w:lineRule="auto"/>
              <w:contextualSpacing/>
              <w:rPr>
                <w:rFonts w:eastAsia="Calibri" w:cs="Tahoma"/>
                <w:szCs w:val="20"/>
              </w:rPr>
            </w:pPr>
            <w:sdt>
              <w:sdtPr>
                <w:rPr>
                  <w:rFonts w:eastAsia="Calibri" w:cs="Tahoma"/>
                  <w:b/>
                  <w:bCs/>
                  <w:szCs w:val="20"/>
                </w:rPr>
                <w:id w:val="588739660"/>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None required</w:t>
            </w:r>
          </w:p>
        </w:tc>
      </w:tr>
      <w:tr w:rsidR="00BC4A2C" w:rsidRPr="00333EBF" w14:paraId="7FFB1D42" w14:textId="77777777" w:rsidTr="00383769">
        <w:trPr>
          <w:gridBefore w:val="1"/>
          <w:wBefore w:w="10" w:type="dxa"/>
          <w:trHeight w:val="2382"/>
        </w:trPr>
        <w:tc>
          <w:tcPr>
            <w:tcW w:w="2063" w:type="dxa"/>
            <w:tcBorders>
              <w:top w:val="single" w:sz="12" w:space="0" w:color="auto"/>
              <w:left w:val="single" w:sz="12" w:space="0" w:color="auto"/>
              <w:bottom w:val="single" w:sz="12" w:space="0" w:color="auto"/>
              <w:right w:val="single" w:sz="12" w:space="0" w:color="auto"/>
            </w:tcBorders>
          </w:tcPr>
          <w:p w14:paraId="5B3AFB99" w14:textId="77777777" w:rsidR="00BC4A2C" w:rsidRPr="00333EBF" w:rsidRDefault="00BC4A2C" w:rsidP="00470B8C">
            <w:pPr>
              <w:spacing w:after="0" w:line="240" w:lineRule="auto"/>
              <w:ind w:left="-15"/>
              <w:rPr>
                <w:rFonts w:eastAsia="Calibri" w:cs="Tahoma"/>
                <w:b/>
                <w:bCs/>
              </w:rPr>
            </w:pPr>
            <w:r w:rsidRPr="00333EBF">
              <w:rPr>
                <w:rFonts w:eastAsia="Calibri" w:cs="Tahoma"/>
                <w:b/>
                <w:bCs/>
              </w:rPr>
              <w:t>Head</w:t>
            </w:r>
          </w:p>
        </w:tc>
        <w:tc>
          <w:tcPr>
            <w:tcW w:w="5867" w:type="dxa"/>
            <w:gridSpan w:val="5"/>
            <w:tcBorders>
              <w:top w:val="single" w:sz="12" w:space="0" w:color="auto"/>
              <w:left w:val="single" w:sz="12" w:space="0" w:color="auto"/>
              <w:bottom w:val="single" w:sz="12" w:space="0" w:color="auto"/>
              <w:right w:val="single" w:sz="12" w:space="0" w:color="auto"/>
            </w:tcBorders>
          </w:tcPr>
          <w:p w14:paraId="00D309E8" w14:textId="77777777" w:rsidR="00BC4A2C" w:rsidRPr="00333EBF" w:rsidRDefault="00000000" w:rsidP="00470B8C">
            <w:pPr>
              <w:tabs>
                <w:tab w:val="left" w:pos="260"/>
              </w:tabs>
              <w:spacing w:before="60" w:after="60" w:line="240" w:lineRule="auto"/>
              <w:ind w:left="-20"/>
              <w:contextualSpacing/>
              <w:rPr>
                <w:rFonts w:eastAsia="Calibri" w:cs="Tahoma"/>
                <w:szCs w:val="20"/>
              </w:rPr>
            </w:pPr>
            <w:sdt>
              <w:sdtPr>
                <w:rPr>
                  <w:rFonts w:eastAsia="Calibri" w:cs="Tahoma"/>
                  <w:b/>
                  <w:bCs/>
                  <w:szCs w:val="20"/>
                </w:rPr>
                <w:id w:val="-553321848"/>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Falling overhead objects</w:t>
            </w:r>
          </w:p>
          <w:p w14:paraId="3B2FCBAB" w14:textId="77777777" w:rsidR="00BC4A2C" w:rsidRPr="00333EBF" w:rsidRDefault="00000000" w:rsidP="00470B8C">
            <w:pPr>
              <w:tabs>
                <w:tab w:val="left" w:pos="260"/>
              </w:tabs>
              <w:spacing w:before="60" w:after="60" w:line="240" w:lineRule="auto"/>
              <w:ind w:left="-20"/>
              <w:contextualSpacing/>
              <w:rPr>
                <w:rFonts w:eastAsia="Calibri" w:cs="Tahoma"/>
                <w:szCs w:val="20"/>
              </w:rPr>
            </w:pPr>
            <w:sdt>
              <w:sdtPr>
                <w:rPr>
                  <w:rFonts w:eastAsia="Calibri" w:cs="Tahoma"/>
                  <w:b/>
                  <w:bCs/>
                  <w:szCs w:val="20"/>
                </w:rPr>
                <w:id w:val="-1661841590"/>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Swinging and/or moving objects</w:t>
            </w:r>
          </w:p>
          <w:p w14:paraId="33A5366A" w14:textId="77777777" w:rsidR="00BC4A2C" w:rsidRPr="00333EBF" w:rsidRDefault="00000000" w:rsidP="00470B8C">
            <w:pPr>
              <w:tabs>
                <w:tab w:val="left" w:pos="260"/>
              </w:tabs>
              <w:spacing w:before="60" w:after="60" w:line="240" w:lineRule="auto"/>
              <w:ind w:left="-20"/>
              <w:contextualSpacing/>
              <w:rPr>
                <w:rFonts w:eastAsia="Calibri" w:cs="Tahoma"/>
                <w:szCs w:val="20"/>
              </w:rPr>
            </w:pPr>
            <w:sdt>
              <w:sdtPr>
                <w:rPr>
                  <w:rFonts w:eastAsia="Calibri" w:cs="Tahoma"/>
                  <w:b/>
                  <w:bCs/>
                  <w:szCs w:val="20"/>
                </w:rPr>
                <w:id w:val="297736185"/>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Stationary objects that present a bump hazard</w:t>
            </w:r>
          </w:p>
          <w:p w14:paraId="642556E6" w14:textId="77777777" w:rsidR="00BC4A2C" w:rsidRPr="00333EBF" w:rsidRDefault="00000000" w:rsidP="00470B8C">
            <w:pPr>
              <w:tabs>
                <w:tab w:val="left" w:pos="260"/>
              </w:tabs>
              <w:spacing w:before="60" w:after="60" w:line="240" w:lineRule="auto"/>
              <w:ind w:left="-20"/>
              <w:contextualSpacing/>
              <w:rPr>
                <w:rFonts w:eastAsia="Calibri" w:cs="Tahoma"/>
                <w:szCs w:val="20"/>
              </w:rPr>
            </w:pPr>
            <w:sdt>
              <w:sdtPr>
                <w:rPr>
                  <w:rFonts w:eastAsia="Calibri" w:cs="Tahoma"/>
                  <w:b/>
                  <w:bCs/>
                  <w:szCs w:val="20"/>
                </w:rPr>
                <w:id w:val="-247892491"/>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Energized electrical equipment</w:t>
            </w:r>
          </w:p>
          <w:p w14:paraId="07839FF5" w14:textId="77777777" w:rsidR="00BC4A2C" w:rsidRPr="00333EBF" w:rsidRDefault="00000000" w:rsidP="00470B8C">
            <w:pPr>
              <w:tabs>
                <w:tab w:val="left" w:pos="260"/>
                <w:tab w:val="left" w:pos="884"/>
                <w:tab w:val="right" w:pos="5562"/>
              </w:tabs>
              <w:spacing w:before="60" w:after="60" w:line="240" w:lineRule="auto"/>
              <w:ind w:left="-20"/>
              <w:contextualSpacing/>
              <w:rPr>
                <w:rFonts w:eastAsia="Calibri" w:cs="Tahoma"/>
                <w:szCs w:val="20"/>
                <w:u w:val="single"/>
              </w:rPr>
            </w:pPr>
            <w:sdt>
              <w:sdtPr>
                <w:rPr>
                  <w:rFonts w:eastAsia="Calibri" w:cs="Tahoma"/>
                  <w:b/>
                  <w:bCs/>
                  <w:szCs w:val="20"/>
                </w:rPr>
                <w:id w:val="-1850399935"/>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Other:</w:t>
            </w:r>
            <w:r w:rsidR="00BC4A2C" w:rsidRPr="00333EBF">
              <w:rPr>
                <w:rFonts w:eastAsia="Calibri" w:cs="Tahoma"/>
                <w:szCs w:val="20"/>
              </w:rPr>
              <w:tab/>
            </w:r>
            <w:r w:rsidR="00BC4A2C" w:rsidRPr="00333EBF">
              <w:rPr>
                <w:rFonts w:eastAsia="Calibri" w:cs="Tahoma"/>
                <w:szCs w:val="20"/>
                <w:u w:val="single"/>
              </w:rPr>
              <w:tab/>
            </w:r>
          </w:p>
          <w:p w14:paraId="5F9C2AC8" w14:textId="77777777" w:rsidR="00BC4A2C" w:rsidRPr="00333EBF" w:rsidRDefault="00BC4A2C" w:rsidP="00470B8C">
            <w:pPr>
              <w:tabs>
                <w:tab w:val="left" w:pos="260"/>
                <w:tab w:val="left" w:pos="884"/>
                <w:tab w:val="right" w:pos="5562"/>
              </w:tabs>
              <w:spacing w:before="60" w:after="60" w:line="240" w:lineRule="auto"/>
              <w:ind w:left="-20"/>
              <w:contextualSpacing/>
              <w:rPr>
                <w:rFonts w:eastAsia="Calibri" w:cs="Tahoma"/>
                <w:szCs w:val="20"/>
                <w:u w:val="single"/>
              </w:rPr>
            </w:pPr>
            <w:r w:rsidRPr="00333EBF">
              <w:rPr>
                <w:rFonts w:eastAsia="Calibri" w:cs="Tahoma"/>
                <w:szCs w:val="20"/>
              </w:rPr>
              <w:tab/>
            </w:r>
            <w:r w:rsidRPr="00333EBF">
              <w:rPr>
                <w:rFonts w:eastAsia="Calibri" w:cs="Tahoma"/>
                <w:szCs w:val="20"/>
              </w:rPr>
              <w:tab/>
            </w:r>
            <w:r w:rsidRPr="00333EBF">
              <w:rPr>
                <w:rFonts w:eastAsia="Calibri" w:cs="Tahoma"/>
                <w:szCs w:val="20"/>
                <w:u w:val="single"/>
              </w:rPr>
              <w:tab/>
            </w:r>
          </w:p>
        </w:tc>
        <w:tc>
          <w:tcPr>
            <w:tcW w:w="5894" w:type="dxa"/>
            <w:gridSpan w:val="3"/>
            <w:tcBorders>
              <w:top w:val="single" w:sz="12" w:space="0" w:color="auto"/>
              <w:left w:val="single" w:sz="12" w:space="0" w:color="auto"/>
              <w:bottom w:val="single" w:sz="12" w:space="0" w:color="auto"/>
              <w:right w:val="single" w:sz="12" w:space="0" w:color="auto"/>
            </w:tcBorders>
          </w:tcPr>
          <w:p w14:paraId="05221E04" w14:textId="77777777" w:rsidR="00BC4A2C" w:rsidRPr="00333EBF" w:rsidRDefault="00BC4A2C" w:rsidP="00470B8C">
            <w:pPr>
              <w:spacing w:before="60" w:after="60" w:line="240" w:lineRule="auto"/>
              <w:contextualSpacing/>
              <w:rPr>
                <w:rFonts w:eastAsia="Calibri" w:cs="Tahoma"/>
                <w:szCs w:val="20"/>
              </w:rPr>
            </w:pPr>
            <w:r w:rsidRPr="00333EBF">
              <w:rPr>
                <w:rFonts w:eastAsia="Calibri" w:cs="Tahoma"/>
                <w:szCs w:val="20"/>
              </w:rPr>
              <w:t>ANSI Z89.1 compliant head protection</w:t>
            </w:r>
          </w:p>
          <w:p w14:paraId="08E62D63" w14:textId="77777777" w:rsidR="00BC4A2C" w:rsidRPr="00333EBF" w:rsidRDefault="00000000" w:rsidP="00470B8C">
            <w:pPr>
              <w:tabs>
                <w:tab w:val="left" w:pos="324"/>
                <w:tab w:val="left" w:pos="1755"/>
              </w:tabs>
              <w:spacing w:before="60" w:after="60" w:line="240" w:lineRule="auto"/>
              <w:contextualSpacing/>
              <w:rPr>
                <w:rFonts w:eastAsia="Calibri" w:cs="Tahoma"/>
                <w:sz w:val="16"/>
                <w:szCs w:val="16"/>
              </w:rPr>
            </w:pPr>
            <w:sdt>
              <w:sdtPr>
                <w:rPr>
                  <w:rFonts w:eastAsia="Calibri" w:cs="Tahoma"/>
                  <w:b/>
                  <w:bCs/>
                  <w:szCs w:val="20"/>
                </w:rPr>
                <w:id w:val="-757215520"/>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Type I</w:t>
            </w:r>
            <w:r w:rsidR="00BC4A2C">
              <w:rPr>
                <w:rFonts w:eastAsia="Calibri" w:cs="Tahoma"/>
                <w:szCs w:val="20"/>
              </w:rPr>
              <w:t xml:space="preserve"> hard hat</w:t>
            </w:r>
            <w:r w:rsidR="00BC4A2C" w:rsidRPr="00333EBF">
              <w:rPr>
                <w:rFonts w:eastAsia="Calibri" w:cs="Tahoma"/>
                <w:szCs w:val="20"/>
              </w:rPr>
              <w:tab/>
            </w:r>
            <w:r w:rsidR="00BC4A2C" w:rsidRPr="00333EBF">
              <w:rPr>
                <w:rFonts w:eastAsia="Calibri" w:cs="Tahoma"/>
                <w:sz w:val="16"/>
                <w:szCs w:val="16"/>
              </w:rPr>
              <w:t>(</w:t>
            </w:r>
            <w:r w:rsidR="00BC4A2C">
              <w:rPr>
                <w:rFonts w:eastAsia="Calibri" w:cs="Tahoma"/>
                <w:sz w:val="16"/>
                <w:szCs w:val="16"/>
              </w:rPr>
              <w:t>top</w:t>
            </w:r>
            <w:r w:rsidR="00BC4A2C" w:rsidRPr="00333EBF">
              <w:rPr>
                <w:rFonts w:eastAsia="Calibri" w:cs="Tahoma"/>
                <w:sz w:val="16"/>
                <w:szCs w:val="16"/>
              </w:rPr>
              <w:t xml:space="preserve"> protection)</w:t>
            </w:r>
          </w:p>
          <w:p w14:paraId="0167EFB5" w14:textId="77777777" w:rsidR="00BC4A2C" w:rsidRDefault="00000000" w:rsidP="00470B8C">
            <w:pPr>
              <w:tabs>
                <w:tab w:val="left" w:pos="324"/>
                <w:tab w:val="left" w:pos="1755"/>
              </w:tabs>
              <w:spacing w:before="60" w:after="60" w:line="240" w:lineRule="auto"/>
              <w:contextualSpacing/>
              <w:rPr>
                <w:rFonts w:eastAsia="Calibri" w:cs="Tahoma"/>
                <w:sz w:val="16"/>
                <w:szCs w:val="16"/>
              </w:rPr>
            </w:pPr>
            <w:sdt>
              <w:sdtPr>
                <w:rPr>
                  <w:rFonts w:eastAsia="Calibri" w:cs="Tahoma"/>
                  <w:b/>
                  <w:bCs/>
                  <w:szCs w:val="20"/>
                </w:rPr>
                <w:id w:val="-517549808"/>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Type II</w:t>
            </w:r>
            <w:r w:rsidR="00BC4A2C">
              <w:rPr>
                <w:rFonts w:eastAsia="Calibri" w:cs="Tahoma"/>
                <w:szCs w:val="20"/>
              </w:rPr>
              <w:t xml:space="preserve"> hard hat</w:t>
            </w:r>
            <w:r w:rsidR="00BC4A2C" w:rsidRPr="00333EBF">
              <w:rPr>
                <w:rFonts w:eastAsia="Calibri" w:cs="Tahoma"/>
                <w:szCs w:val="20"/>
              </w:rPr>
              <w:tab/>
            </w:r>
            <w:r w:rsidR="00BC4A2C" w:rsidRPr="00333EBF">
              <w:rPr>
                <w:rFonts w:eastAsia="Calibri" w:cs="Tahoma"/>
                <w:sz w:val="16"/>
                <w:szCs w:val="16"/>
              </w:rPr>
              <w:t>(side impact protection)</w:t>
            </w:r>
          </w:p>
          <w:p w14:paraId="0B63A3D6" w14:textId="77777777" w:rsidR="00BC4A2C" w:rsidRPr="009565A7" w:rsidRDefault="00BC4A2C" w:rsidP="00470B8C">
            <w:pPr>
              <w:tabs>
                <w:tab w:val="left" w:pos="259"/>
                <w:tab w:val="left" w:pos="1076"/>
              </w:tabs>
              <w:spacing w:before="60" w:after="60" w:line="240" w:lineRule="auto"/>
              <w:contextualSpacing/>
              <w:rPr>
                <w:rFonts w:eastAsia="Calibri" w:cs="Tahoma"/>
                <w:szCs w:val="19"/>
              </w:rPr>
            </w:pPr>
            <w:r w:rsidRPr="009565A7">
              <w:rPr>
                <w:rFonts w:eastAsia="Calibri" w:cs="Tahoma"/>
                <w:szCs w:val="19"/>
              </w:rPr>
              <w:t>Electrical Rating</w:t>
            </w:r>
          </w:p>
          <w:p w14:paraId="0890FB40" w14:textId="77777777" w:rsidR="00BC4A2C" w:rsidRPr="00333EBF" w:rsidRDefault="00BC4A2C" w:rsidP="00470B8C">
            <w:pPr>
              <w:tabs>
                <w:tab w:val="left" w:pos="324"/>
                <w:tab w:val="left" w:pos="684"/>
              </w:tabs>
              <w:spacing w:before="60" w:after="60" w:line="240" w:lineRule="auto"/>
              <w:contextualSpacing/>
              <w:rPr>
                <w:rFonts w:eastAsia="Calibri" w:cs="Tahoma"/>
                <w:sz w:val="16"/>
                <w:szCs w:val="16"/>
              </w:rPr>
            </w:pPr>
            <w:r>
              <w:rPr>
                <w:rFonts w:eastAsia="Calibri" w:cs="Tahoma"/>
                <w:b/>
                <w:bCs/>
                <w:szCs w:val="20"/>
              </w:rPr>
              <w:tab/>
            </w:r>
            <w:sdt>
              <w:sdtPr>
                <w:rPr>
                  <w:rFonts w:eastAsia="Calibri" w:cs="Tahoma"/>
                  <w:b/>
                  <w:bCs/>
                  <w:szCs w:val="20"/>
                </w:rPr>
                <w:id w:val="-1292443316"/>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b/>
                <w:bCs/>
                <w:szCs w:val="20"/>
              </w:rPr>
              <w:tab/>
            </w:r>
            <w:r w:rsidRPr="00333EBF">
              <w:rPr>
                <w:rFonts w:eastAsia="Calibri" w:cs="Tahoma"/>
                <w:szCs w:val="20"/>
              </w:rPr>
              <w:t>Class C</w:t>
            </w:r>
            <w:r w:rsidRPr="00333EBF">
              <w:rPr>
                <w:rFonts w:eastAsia="Calibri" w:cs="Tahoma"/>
                <w:szCs w:val="20"/>
              </w:rPr>
              <w:tab/>
            </w:r>
            <w:r w:rsidRPr="00333EBF">
              <w:rPr>
                <w:rFonts w:eastAsia="Calibri" w:cs="Tahoma"/>
                <w:sz w:val="16"/>
                <w:szCs w:val="16"/>
              </w:rPr>
              <w:t>(Conductive 0V)</w:t>
            </w:r>
          </w:p>
          <w:p w14:paraId="3D036F33" w14:textId="77777777" w:rsidR="00BC4A2C" w:rsidRPr="00333EBF" w:rsidRDefault="00BC4A2C" w:rsidP="00470B8C">
            <w:pPr>
              <w:tabs>
                <w:tab w:val="left" w:pos="324"/>
                <w:tab w:val="left" w:pos="684"/>
              </w:tabs>
              <w:spacing w:before="60" w:after="60" w:line="240" w:lineRule="auto"/>
              <w:contextualSpacing/>
              <w:rPr>
                <w:rFonts w:eastAsia="Calibri" w:cs="Tahoma"/>
                <w:sz w:val="16"/>
                <w:szCs w:val="16"/>
              </w:rPr>
            </w:pPr>
            <w:r>
              <w:rPr>
                <w:rFonts w:eastAsia="Calibri" w:cs="Tahoma"/>
                <w:b/>
                <w:bCs/>
                <w:szCs w:val="20"/>
              </w:rPr>
              <w:tab/>
            </w:r>
            <w:sdt>
              <w:sdtPr>
                <w:rPr>
                  <w:rFonts w:eastAsia="Calibri" w:cs="Tahoma"/>
                  <w:b/>
                  <w:bCs/>
                  <w:szCs w:val="20"/>
                </w:rPr>
                <w:id w:val="2098436945"/>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b/>
                <w:bCs/>
                <w:szCs w:val="20"/>
              </w:rPr>
              <w:tab/>
            </w:r>
            <w:r w:rsidRPr="00333EBF">
              <w:rPr>
                <w:rFonts w:eastAsia="Calibri" w:cs="Tahoma"/>
                <w:szCs w:val="20"/>
              </w:rPr>
              <w:t>Class G</w:t>
            </w:r>
            <w:r w:rsidRPr="00333EBF">
              <w:rPr>
                <w:rFonts w:eastAsia="Calibri" w:cs="Tahoma"/>
                <w:szCs w:val="20"/>
              </w:rPr>
              <w:tab/>
            </w:r>
            <w:r w:rsidRPr="00333EBF">
              <w:rPr>
                <w:rFonts w:eastAsia="Calibri" w:cs="Tahoma"/>
                <w:sz w:val="16"/>
                <w:szCs w:val="16"/>
              </w:rPr>
              <w:t>(electrical &lt;2,220V)</w:t>
            </w:r>
          </w:p>
          <w:p w14:paraId="47CDC86A" w14:textId="77777777" w:rsidR="00BC4A2C" w:rsidRPr="00333EBF" w:rsidRDefault="00BC4A2C" w:rsidP="00470B8C">
            <w:pPr>
              <w:tabs>
                <w:tab w:val="left" w:pos="324"/>
                <w:tab w:val="left" w:pos="684"/>
              </w:tabs>
              <w:spacing w:before="60" w:after="60" w:line="240" w:lineRule="auto"/>
              <w:contextualSpacing/>
              <w:rPr>
                <w:rFonts w:eastAsia="Calibri" w:cs="Tahoma"/>
                <w:sz w:val="16"/>
                <w:szCs w:val="16"/>
              </w:rPr>
            </w:pPr>
            <w:r>
              <w:rPr>
                <w:rFonts w:eastAsia="Calibri" w:cs="Tahoma"/>
                <w:b/>
                <w:bCs/>
                <w:szCs w:val="20"/>
              </w:rPr>
              <w:tab/>
            </w:r>
            <w:sdt>
              <w:sdtPr>
                <w:rPr>
                  <w:rFonts w:eastAsia="Calibri" w:cs="Tahoma"/>
                  <w:b/>
                  <w:bCs/>
                  <w:szCs w:val="20"/>
                </w:rPr>
                <w:id w:val="-735544234"/>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b/>
                <w:bCs/>
                <w:szCs w:val="20"/>
              </w:rPr>
              <w:tab/>
            </w:r>
            <w:r w:rsidRPr="00333EBF">
              <w:rPr>
                <w:rFonts w:eastAsia="Calibri" w:cs="Tahoma"/>
                <w:szCs w:val="20"/>
              </w:rPr>
              <w:t>Class E</w:t>
            </w:r>
            <w:r w:rsidRPr="00333EBF">
              <w:rPr>
                <w:rFonts w:eastAsia="Calibri" w:cs="Tahoma"/>
                <w:szCs w:val="20"/>
              </w:rPr>
              <w:tab/>
            </w:r>
            <w:r w:rsidRPr="00333EBF">
              <w:rPr>
                <w:rFonts w:eastAsia="Calibri" w:cs="Tahoma"/>
                <w:sz w:val="16"/>
                <w:szCs w:val="16"/>
              </w:rPr>
              <w:t>(electrical &lt;20,000V)</w:t>
            </w:r>
          </w:p>
          <w:p w14:paraId="3C8E543D" w14:textId="77777777" w:rsidR="00BC4A2C" w:rsidRPr="00333EBF" w:rsidRDefault="00000000" w:rsidP="00470B8C">
            <w:pPr>
              <w:tabs>
                <w:tab w:val="left" w:pos="324"/>
                <w:tab w:val="left" w:pos="870"/>
                <w:tab w:val="right" w:pos="5546"/>
              </w:tabs>
              <w:spacing w:before="60" w:after="60" w:line="240" w:lineRule="auto"/>
              <w:contextualSpacing/>
              <w:rPr>
                <w:rFonts w:eastAsia="Calibri" w:cs="Tahoma"/>
                <w:szCs w:val="20"/>
                <w:u w:val="single"/>
              </w:rPr>
            </w:pPr>
            <w:sdt>
              <w:sdtPr>
                <w:rPr>
                  <w:rFonts w:eastAsia="Calibri" w:cs="Tahoma"/>
                  <w:b/>
                  <w:bCs/>
                  <w:szCs w:val="20"/>
                </w:rPr>
                <w:id w:val="1455373273"/>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 xml:space="preserve">Other: </w:t>
            </w:r>
            <w:r w:rsidR="00BC4A2C">
              <w:rPr>
                <w:rFonts w:eastAsia="Calibri" w:cs="Tahoma"/>
                <w:szCs w:val="20"/>
                <w:u w:val="single"/>
              </w:rPr>
              <w:t xml:space="preserve"> </w:t>
            </w:r>
            <w:r w:rsidR="00BC4A2C" w:rsidRPr="00333EBF">
              <w:rPr>
                <w:rFonts w:eastAsia="Calibri" w:cs="Tahoma"/>
                <w:szCs w:val="20"/>
                <w:u w:val="single"/>
              </w:rPr>
              <w:tab/>
            </w:r>
          </w:p>
          <w:p w14:paraId="3B4277CF" w14:textId="77777777" w:rsidR="00BC4A2C" w:rsidRPr="00333EBF" w:rsidRDefault="00000000" w:rsidP="00470B8C">
            <w:pPr>
              <w:tabs>
                <w:tab w:val="left" w:pos="324"/>
              </w:tabs>
              <w:spacing w:before="60" w:after="60" w:line="240" w:lineRule="auto"/>
              <w:contextualSpacing/>
              <w:rPr>
                <w:rFonts w:eastAsia="Calibri" w:cs="Tahoma"/>
                <w:szCs w:val="20"/>
              </w:rPr>
            </w:pPr>
            <w:sdt>
              <w:sdtPr>
                <w:rPr>
                  <w:rFonts w:eastAsia="Calibri" w:cs="Tahoma"/>
                  <w:b/>
                  <w:bCs/>
                  <w:szCs w:val="20"/>
                </w:rPr>
                <w:id w:val="1345212925"/>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None required</w:t>
            </w:r>
          </w:p>
        </w:tc>
      </w:tr>
      <w:tr w:rsidR="00BC4A2C" w:rsidRPr="00333EBF" w14:paraId="1273A79A" w14:textId="77777777" w:rsidTr="00383769">
        <w:trPr>
          <w:gridBefore w:val="1"/>
          <w:wBefore w:w="10" w:type="dxa"/>
          <w:trHeight w:val="2364"/>
        </w:trPr>
        <w:tc>
          <w:tcPr>
            <w:tcW w:w="2063" w:type="dxa"/>
            <w:tcBorders>
              <w:top w:val="single" w:sz="12" w:space="0" w:color="auto"/>
              <w:left w:val="single" w:sz="12" w:space="0" w:color="auto"/>
              <w:bottom w:val="single" w:sz="12" w:space="0" w:color="auto"/>
              <w:right w:val="single" w:sz="12" w:space="0" w:color="auto"/>
            </w:tcBorders>
          </w:tcPr>
          <w:p w14:paraId="5F9E5DBE" w14:textId="77777777" w:rsidR="00BC4A2C" w:rsidRPr="00333EBF" w:rsidRDefault="00BC4A2C" w:rsidP="00470B8C">
            <w:pPr>
              <w:spacing w:after="0" w:line="240" w:lineRule="auto"/>
              <w:ind w:left="-15"/>
              <w:rPr>
                <w:rFonts w:eastAsia="Calibri" w:cs="Tahoma"/>
                <w:b/>
                <w:bCs/>
              </w:rPr>
            </w:pPr>
            <w:r w:rsidRPr="00333EBF">
              <w:rPr>
                <w:rFonts w:eastAsia="Calibri" w:cs="Tahoma"/>
                <w:b/>
                <w:bCs/>
              </w:rPr>
              <w:t>Eye and Face</w:t>
            </w:r>
          </w:p>
        </w:tc>
        <w:tc>
          <w:tcPr>
            <w:tcW w:w="5867" w:type="dxa"/>
            <w:gridSpan w:val="5"/>
            <w:tcBorders>
              <w:top w:val="single" w:sz="12" w:space="0" w:color="auto"/>
              <w:left w:val="single" w:sz="12" w:space="0" w:color="auto"/>
              <w:bottom w:val="single" w:sz="12" w:space="0" w:color="auto"/>
              <w:right w:val="single" w:sz="12" w:space="0" w:color="auto"/>
            </w:tcBorders>
          </w:tcPr>
          <w:p w14:paraId="597F2A19"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1290193429"/>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Flying particulate matter from chipping, grinding, sawing, or </w:t>
            </w:r>
            <w:r w:rsidR="00BC4A2C">
              <w:rPr>
                <w:rFonts w:eastAsia="Calibri" w:cs="Tahoma"/>
                <w:szCs w:val="20"/>
              </w:rPr>
              <w:tab/>
            </w:r>
            <w:r w:rsidR="00BC4A2C" w:rsidRPr="00333EBF">
              <w:rPr>
                <w:rFonts w:eastAsia="Calibri" w:cs="Tahoma"/>
                <w:szCs w:val="20"/>
              </w:rPr>
              <w:t>hammering operations</w:t>
            </w:r>
          </w:p>
          <w:p w14:paraId="7E7EE662"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1095016426"/>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Swinging objects</w:t>
            </w:r>
          </w:p>
          <w:p w14:paraId="65592D9E"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1985615521"/>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 xml:space="preserve">Splash from solvents, hazardous chemicals, hot liquids, or </w:t>
            </w:r>
            <w:r w:rsidR="00BC4A2C">
              <w:rPr>
                <w:rFonts w:eastAsia="Calibri" w:cs="Tahoma"/>
                <w:szCs w:val="20"/>
              </w:rPr>
              <w:tab/>
            </w:r>
            <w:r w:rsidR="00BC4A2C" w:rsidRPr="00333EBF">
              <w:rPr>
                <w:rFonts w:eastAsia="Calibri" w:cs="Tahoma"/>
                <w:szCs w:val="20"/>
              </w:rPr>
              <w:t>infectious materials</w:t>
            </w:r>
          </w:p>
          <w:p w14:paraId="2937F585"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1309214142"/>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Radiant energy from welding or harmful rays from lasers or other </w:t>
            </w:r>
            <w:r w:rsidR="00BC4A2C">
              <w:rPr>
                <w:rFonts w:eastAsia="Calibri" w:cs="Tahoma"/>
                <w:szCs w:val="20"/>
              </w:rPr>
              <w:tab/>
            </w:r>
            <w:r w:rsidR="00BC4A2C" w:rsidRPr="00333EBF">
              <w:rPr>
                <w:rFonts w:eastAsia="Calibri" w:cs="Tahoma"/>
                <w:szCs w:val="20"/>
              </w:rPr>
              <w:t>radiant light</w:t>
            </w:r>
          </w:p>
          <w:p w14:paraId="62D2B11A" w14:textId="77777777" w:rsidR="00BC4A2C" w:rsidRDefault="00000000" w:rsidP="00470B8C">
            <w:pPr>
              <w:tabs>
                <w:tab w:val="left" w:pos="254"/>
                <w:tab w:val="left" w:pos="884"/>
                <w:tab w:val="right" w:pos="5562"/>
              </w:tabs>
              <w:spacing w:before="60" w:after="60" w:line="240" w:lineRule="auto"/>
              <w:ind w:left="-16"/>
              <w:contextualSpacing/>
              <w:rPr>
                <w:rFonts w:eastAsia="Calibri" w:cs="Tahoma"/>
                <w:szCs w:val="20"/>
                <w:u w:val="single"/>
              </w:rPr>
            </w:pPr>
            <w:sdt>
              <w:sdtPr>
                <w:rPr>
                  <w:rFonts w:eastAsia="Calibri" w:cs="Tahoma"/>
                  <w:b/>
                  <w:bCs/>
                  <w:szCs w:val="20"/>
                </w:rPr>
                <w:id w:val="-1532408377"/>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Other:</w:t>
            </w:r>
            <w:r w:rsidR="00BC4A2C" w:rsidRPr="00333EBF">
              <w:rPr>
                <w:rFonts w:eastAsia="Calibri" w:cs="Tahoma"/>
                <w:szCs w:val="20"/>
              </w:rPr>
              <w:tab/>
            </w:r>
            <w:r w:rsidR="00BC4A2C" w:rsidRPr="00333EBF">
              <w:rPr>
                <w:rFonts w:eastAsia="Calibri" w:cs="Tahoma"/>
                <w:szCs w:val="20"/>
                <w:u w:val="single"/>
              </w:rPr>
              <w:tab/>
            </w:r>
          </w:p>
          <w:p w14:paraId="47E11EB7" w14:textId="77777777" w:rsidR="00BC4A2C" w:rsidRPr="00333EBF" w:rsidRDefault="00BC4A2C" w:rsidP="00470B8C">
            <w:pPr>
              <w:tabs>
                <w:tab w:val="left" w:pos="254"/>
                <w:tab w:val="left" w:pos="884"/>
                <w:tab w:val="right" w:pos="5562"/>
              </w:tabs>
              <w:spacing w:before="60" w:after="60" w:line="240" w:lineRule="auto"/>
              <w:ind w:left="-16"/>
              <w:contextualSpacing/>
              <w:rPr>
                <w:rFonts w:eastAsia="Calibri" w:cs="Tahoma"/>
                <w:szCs w:val="20"/>
                <w:u w:val="single"/>
              </w:rPr>
            </w:pPr>
            <w:r>
              <w:rPr>
                <w:rFonts w:ascii="MS Gothic" w:eastAsia="MS Gothic" w:hAnsi="MS Gothic" w:cs="Tahoma"/>
                <w:b/>
                <w:bCs/>
                <w:szCs w:val="20"/>
              </w:rPr>
              <w:tab/>
            </w:r>
            <w:r>
              <w:rPr>
                <w:rFonts w:ascii="MS Gothic" w:eastAsia="MS Gothic" w:hAnsi="MS Gothic" w:cs="Tahoma"/>
                <w:b/>
                <w:bCs/>
                <w:szCs w:val="20"/>
              </w:rPr>
              <w:tab/>
            </w:r>
            <w:r>
              <w:rPr>
                <w:rFonts w:ascii="MS Gothic" w:eastAsia="MS Gothic" w:hAnsi="MS Gothic" w:cs="Tahoma"/>
                <w:b/>
                <w:bCs/>
                <w:szCs w:val="20"/>
                <w:u w:val="single"/>
              </w:rPr>
              <w:tab/>
            </w:r>
          </w:p>
        </w:tc>
        <w:tc>
          <w:tcPr>
            <w:tcW w:w="5894" w:type="dxa"/>
            <w:gridSpan w:val="3"/>
            <w:tcBorders>
              <w:top w:val="single" w:sz="12" w:space="0" w:color="auto"/>
              <w:left w:val="single" w:sz="12" w:space="0" w:color="auto"/>
              <w:bottom w:val="single" w:sz="12" w:space="0" w:color="auto"/>
              <w:right w:val="single" w:sz="12" w:space="0" w:color="auto"/>
            </w:tcBorders>
          </w:tcPr>
          <w:p w14:paraId="22643E61" w14:textId="77777777" w:rsidR="00BC4A2C" w:rsidRPr="00333EBF" w:rsidRDefault="00BC4A2C" w:rsidP="00470B8C">
            <w:pPr>
              <w:spacing w:before="60" w:after="60" w:line="240" w:lineRule="auto"/>
              <w:contextualSpacing/>
              <w:rPr>
                <w:rFonts w:eastAsia="Calibri" w:cs="Tahoma"/>
                <w:szCs w:val="20"/>
              </w:rPr>
            </w:pPr>
            <w:r w:rsidRPr="00333EBF">
              <w:rPr>
                <w:rFonts w:eastAsia="Calibri" w:cs="Tahoma"/>
                <w:szCs w:val="20"/>
              </w:rPr>
              <w:t>ANSI Z87 compliant eyewear</w:t>
            </w:r>
          </w:p>
          <w:p w14:paraId="7AB9D84A" w14:textId="77777777" w:rsidR="00BC4A2C" w:rsidRPr="00333EBF" w:rsidRDefault="00000000" w:rsidP="00470B8C">
            <w:pPr>
              <w:tabs>
                <w:tab w:val="left" w:pos="324"/>
              </w:tabs>
              <w:spacing w:before="60" w:after="60" w:line="240" w:lineRule="auto"/>
              <w:contextualSpacing/>
              <w:rPr>
                <w:rFonts w:eastAsia="Calibri" w:cs="Tahoma"/>
                <w:szCs w:val="20"/>
              </w:rPr>
            </w:pPr>
            <w:sdt>
              <w:sdtPr>
                <w:rPr>
                  <w:rFonts w:eastAsia="Calibri" w:cs="Tahoma"/>
                  <w:b/>
                  <w:bCs/>
                  <w:szCs w:val="20"/>
                </w:rPr>
                <w:id w:val="711545170"/>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Safety glasses with side shields</w:t>
            </w:r>
          </w:p>
          <w:p w14:paraId="46AB92E8" w14:textId="77777777" w:rsidR="00BC4A2C" w:rsidRPr="00333EBF" w:rsidRDefault="00000000" w:rsidP="00470B8C">
            <w:pPr>
              <w:tabs>
                <w:tab w:val="left" w:pos="324"/>
              </w:tabs>
              <w:spacing w:before="60" w:after="60" w:line="240" w:lineRule="auto"/>
              <w:contextualSpacing/>
              <w:rPr>
                <w:rFonts w:eastAsia="Calibri" w:cs="Tahoma"/>
                <w:szCs w:val="20"/>
              </w:rPr>
            </w:pPr>
            <w:sdt>
              <w:sdtPr>
                <w:rPr>
                  <w:rFonts w:eastAsia="Calibri" w:cs="Tahoma"/>
                  <w:b/>
                  <w:bCs/>
                  <w:szCs w:val="20"/>
                </w:rPr>
                <w:id w:val="301654659"/>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Chemical goggles</w:t>
            </w:r>
            <w:r w:rsidR="00BC4A2C">
              <w:rPr>
                <w:rFonts w:eastAsia="Calibri" w:cs="Tahoma"/>
                <w:szCs w:val="20"/>
              </w:rPr>
              <w:t xml:space="preserve"> when using chemicals</w:t>
            </w:r>
          </w:p>
          <w:p w14:paraId="3F2FAA38" w14:textId="77777777" w:rsidR="00BC4A2C" w:rsidRPr="00333EBF" w:rsidRDefault="00BC4A2C" w:rsidP="00470B8C">
            <w:pPr>
              <w:tabs>
                <w:tab w:val="left" w:pos="324"/>
                <w:tab w:val="left" w:pos="1053"/>
                <w:tab w:val="left" w:pos="2140"/>
              </w:tabs>
              <w:spacing w:before="60" w:after="60" w:line="240" w:lineRule="auto"/>
              <w:contextualSpacing/>
              <w:rPr>
                <w:rFonts w:eastAsia="Calibri" w:cs="Tahoma"/>
                <w:szCs w:val="20"/>
              </w:rPr>
            </w:pPr>
            <w:r w:rsidRPr="00333EBF">
              <w:rPr>
                <w:rFonts w:eastAsia="Calibri" w:cs="Tahoma"/>
                <w:szCs w:val="20"/>
              </w:rPr>
              <w:t xml:space="preserve">Welding </w:t>
            </w:r>
            <w:r w:rsidRPr="00333EBF">
              <w:rPr>
                <w:rFonts w:eastAsia="Calibri" w:cs="Tahoma"/>
                <w:szCs w:val="20"/>
              </w:rPr>
              <w:tab/>
            </w:r>
            <w:sdt>
              <w:sdtPr>
                <w:rPr>
                  <w:rFonts w:eastAsia="Calibri" w:cs="Tahoma"/>
                  <w:b/>
                  <w:bCs/>
                  <w:szCs w:val="20"/>
                </w:rPr>
                <w:id w:val="879516899"/>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Shield </w:t>
            </w:r>
            <w:r w:rsidRPr="00333EBF">
              <w:rPr>
                <w:rFonts w:eastAsia="Calibri" w:cs="Tahoma"/>
                <w:szCs w:val="20"/>
              </w:rPr>
              <w:tab/>
            </w:r>
            <w:sdt>
              <w:sdtPr>
                <w:rPr>
                  <w:rFonts w:eastAsia="Calibri" w:cs="Tahoma"/>
                  <w:b/>
                  <w:bCs/>
                  <w:szCs w:val="20"/>
                </w:rPr>
                <w:id w:val="-748415259"/>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Goggles</w:t>
            </w:r>
          </w:p>
          <w:p w14:paraId="22A1FB51" w14:textId="77777777" w:rsidR="00BC4A2C" w:rsidRPr="00333EBF" w:rsidRDefault="00BC4A2C" w:rsidP="00470B8C">
            <w:pPr>
              <w:tabs>
                <w:tab w:val="left" w:pos="324"/>
                <w:tab w:val="left" w:pos="1053"/>
                <w:tab w:val="right" w:pos="3213"/>
              </w:tabs>
              <w:spacing w:before="60" w:after="60" w:line="240" w:lineRule="auto"/>
              <w:contextualSpacing/>
              <w:rPr>
                <w:rFonts w:eastAsia="Calibri" w:cs="Tahoma"/>
                <w:szCs w:val="20"/>
                <w:u w:val="single"/>
              </w:rPr>
            </w:pPr>
            <w:r w:rsidRPr="00333EBF">
              <w:rPr>
                <w:rFonts w:eastAsia="Calibri" w:cs="Tahoma"/>
                <w:szCs w:val="20"/>
              </w:rPr>
              <w:tab/>
              <w:t xml:space="preserve">Shade/filter #: </w:t>
            </w:r>
            <w:r w:rsidRPr="00333EBF">
              <w:rPr>
                <w:rFonts w:eastAsia="Calibri" w:cs="Tahoma"/>
                <w:szCs w:val="20"/>
                <w:u w:val="single"/>
              </w:rPr>
              <w:tab/>
            </w:r>
          </w:p>
          <w:p w14:paraId="3B330527" w14:textId="77777777" w:rsidR="00BC4A2C" w:rsidRPr="00333EBF" w:rsidRDefault="00000000" w:rsidP="00470B8C">
            <w:pPr>
              <w:tabs>
                <w:tab w:val="left" w:pos="324"/>
              </w:tabs>
              <w:spacing w:before="60" w:after="60" w:line="240" w:lineRule="auto"/>
              <w:contextualSpacing/>
              <w:rPr>
                <w:rFonts w:eastAsia="Calibri" w:cs="Tahoma"/>
                <w:szCs w:val="20"/>
              </w:rPr>
            </w:pPr>
            <w:sdt>
              <w:sdtPr>
                <w:rPr>
                  <w:rFonts w:eastAsia="Calibri" w:cs="Tahoma"/>
                  <w:b/>
                  <w:bCs/>
                  <w:szCs w:val="20"/>
                </w:rPr>
                <w:id w:val="-1470433119"/>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Face shield</w:t>
            </w:r>
          </w:p>
          <w:p w14:paraId="2F5981E2" w14:textId="77777777" w:rsidR="00BC4A2C" w:rsidRPr="00333EBF" w:rsidRDefault="00000000" w:rsidP="00470B8C">
            <w:pPr>
              <w:tabs>
                <w:tab w:val="left" w:pos="324"/>
              </w:tabs>
              <w:spacing w:before="60" w:after="60" w:line="240" w:lineRule="auto"/>
              <w:contextualSpacing/>
              <w:rPr>
                <w:rFonts w:eastAsia="Calibri" w:cs="Tahoma"/>
                <w:szCs w:val="20"/>
              </w:rPr>
            </w:pPr>
            <w:sdt>
              <w:sdtPr>
                <w:rPr>
                  <w:rFonts w:eastAsia="Calibri" w:cs="Tahoma"/>
                  <w:b/>
                  <w:bCs/>
                  <w:szCs w:val="20"/>
                </w:rPr>
                <w:id w:val="-1547750162"/>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Splash shield</w:t>
            </w:r>
          </w:p>
          <w:p w14:paraId="17D89757" w14:textId="77777777" w:rsidR="00BC4A2C" w:rsidRPr="00333EBF" w:rsidRDefault="00000000" w:rsidP="00470B8C">
            <w:pPr>
              <w:tabs>
                <w:tab w:val="left" w:pos="324"/>
                <w:tab w:val="right" w:pos="5553"/>
              </w:tabs>
              <w:spacing w:before="60" w:after="60" w:line="240" w:lineRule="auto"/>
              <w:contextualSpacing/>
              <w:rPr>
                <w:rFonts w:eastAsia="Calibri" w:cs="Tahoma"/>
                <w:szCs w:val="20"/>
                <w:u w:val="single"/>
              </w:rPr>
            </w:pPr>
            <w:sdt>
              <w:sdtPr>
                <w:rPr>
                  <w:rFonts w:eastAsia="Calibri" w:cs="Tahoma"/>
                  <w:b/>
                  <w:bCs/>
                  <w:szCs w:val="20"/>
                </w:rPr>
                <w:id w:val="-795681028"/>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 xml:space="preserve">Other: </w:t>
            </w:r>
            <w:r w:rsidR="00BC4A2C" w:rsidRPr="00A6697F">
              <w:rPr>
                <w:rFonts w:eastAsia="Calibri" w:cs="Tahoma"/>
                <w:szCs w:val="20"/>
                <w:u w:val="single"/>
              </w:rPr>
              <w:t xml:space="preserve"> </w:t>
            </w:r>
            <w:r w:rsidR="00BC4A2C" w:rsidRPr="00333EBF">
              <w:rPr>
                <w:rFonts w:eastAsia="Calibri" w:cs="Tahoma"/>
                <w:szCs w:val="20"/>
                <w:u w:val="single"/>
              </w:rPr>
              <w:tab/>
            </w:r>
          </w:p>
          <w:p w14:paraId="6B32AF15" w14:textId="77777777" w:rsidR="00BC4A2C" w:rsidRPr="00333EBF" w:rsidRDefault="00000000" w:rsidP="00470B8C">
            <w:pPr>
              <w:tabs>
                <w:tab w:val="left" w:pos="324"/>
              </w:tabs>
              <w:spacing w:before="60" w:after="60" w:line="240" w:lineRule="auto"/>
              <w:contextualSpacing/>
              <w:rPr>
                <w:rFonts w:eastAsia="Calibri" w:cs="Tahoma"/>
                <w:szCs w:val="20"/>
              </w:rPr>
            </w:pPr>
            <w:sdt>
              <w:sdtPr>
                <w:rPr>
                  <w:rFonts w:eastAsia="Calibri" w:cs="Tahoma"/>
                  <w:b/>
                  <w:bCs/>
                  <w:szCs w:val="20"/>
                </w:rPr>
                <w:id w:val="-809782906"/>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None required</w:t>
            </w:r>
          </w:p>
        </w:tc>
      </w:tr>
      <w:tr w:rsidR="00BC4A2C" w:rsidRPr="00333EBF" w14:paraId="4C16B8ED" w14:textId="77777777" w:rsidTr="00CB672F">
        <w:trPr>
          <w:gridAfter w:val="1"/>
          <w:wAfter w:w="15" w:type="dxa"/>
          <w:trHeight w:val="432"/>
        </w:trPr>
        <w:tc>
          <w:tcPr>
            <w:tcW w:w="2070" w:type="dxa"/>
            <w:gridSpan w:val="2"/>
            <w:tcBorders>
              <w:top w:val="single" w:sz="12" w:space="0" w:color="auto"/>
              <w:left w:val="single" w:sz="12" w:space="0" w:color="auto"/>
              <w:bottom w:val="single" w:sz="12" w:space="0" w:color="auto"/>
            </w:tcBorders>
            <w:shd w:val="clear" w:color="auto" w:fill="D9D9D9"/>
            <w:vAlign w:val="center"/>
          </w:tcPr>
          <w:p w14:paraId="79F172DE" w14:textId="77777777" w:rsidR="00BC4A2C" w:rsidRPr="001E26CC" w:rsidRDefault="00BC4A2C" w:rsidP="00043707">
            <w:pPr>
              <w:spacing w:before="40" w:after="40" w:line="240" w:lineRule="auto"/>
              <w:ind w:left="-18"/>
              <w:jc w:val="center"/>
              <w:rPr>
                <w:rFonts w:eastAsia="Calibri" w:cs="Tahoma"/>
                <w:b/>
                <w:bCs/>
                <w:sz w:val="24"/>
                <w:szCs w:val="24"/>
              </w:rPr>
            </w:pPr>
            <w:r w:rsidRPr="001E26CC">
              <w:rPr>
                <w:rFonts w:eastAsia="Calibri" w:cs="Tahoma"/>
                <w:b/>
                <w:bCs/>
                <w:sz w:val="24"/>
                <w:szCs w:val="24"/>
              </w:rPr>
              <w:t>Protection</w:t>
            </w:r>
          </w:p>
        </w:tc>
        <w:tc>
          <w:tcPr>
            <w:tcW w:w="5850" w:type="dxa"/>
            <w:gridSpan w:val="4"/>
            <w:tcBorders>
              <w:top w:val="single" w:sz="12" w:space="0" w:color="auto"/>
              <w:bottom w:val="single" w:sz="12" w:space="0" w:color="auto"/>
            </w:tcBorders>
            <w:shd w:val="clear" w:color="auto" w:fill="D9D9D9"/>
            <w:vAlign w:val="center"/>
          </w:tcPr>
          <w:p w14:paraId="3ED0AA21" w14:textId="77777777" w:rsidR="00BC4A2C" w:rsidRPr="001E26CC" w:rsidRDefault="00BC4A2C" w:rsidP="00043707">
            <w:pPr>
              <w:tabs>
                <w:tab w:val="right" w:pos="526"/>
              </w:tabs>
              <w:spacing w:before="40" w:after="40" w:line="240" w:lineRule="auto"/>
              <w:ind w:left="-18"/>
              <w:jc w:val="center"/>
              <w:rPr>
                <w:rFonts w:eastAsia="Calibri" w:cs="Tahoma"/>
                <w:b/>
                <w:bCs/>
                <w:sz w:val="24"/>
                <w:szCs w:val="24"/>
              </w:rPr>
            </w:pPr>
            <w:r w:rsidRPr="001E26CC">
              <w:rPr>
                <w:rFonts w:eastAsia="Calibri" w:cs="Tahoma"/>
                <w:b/>
                <w:bCs/>
                <w:sz w:val="24"/>
                <w:szCs w:val="24"/>
              </w:rPr>
              <w:t>Hazards</w:t>
            </w:r>
          </w:p>
        </w:tc>
        <w:tc>
          <w:tcPr>
            <w:tcW w:w="5899" w:type="dxa"/>
            <w:gridSpan w:val="3"/>
            <w:tcBorders>
              <w:top w:val="single" w:sz="12" w:space="0" w:color="auto"/>
              <w:bottom w:val="single" w:sz="12" w:space="0" w:color="auto"/>
              <w:right w:val="single" w:sz="12" w:space="0" w:color="auto"/>
            </w:tcBorders>
            <w:shd w:val="clear" w:color="auto" w:fill="D9D9D9"/>
            <w:vAlign w:val="center"/>
          </w:tcPr>
          <w:p w14:paraId="661B9B03" w14:textId="77777777" w:rsidR="00BC4A2C" w:rsidRPr="001E26CC" w:rsidRDefault="00BC4A2C" w:rsidP="00043707">
            <w:pPr>
              <w:spacing w:before="40" w:after="40" w:line="240" w:lineRule="auto"/>
              <w:ind w:left="-18"/>
              <w:jc w:val="center"/>
              <w:rPr>
                <w:rFonts w:eastAsia="Calibri" w:cs="Tahoma"/>
                <w:b/>
                <w:bCs/>
                <w:sz w:val="24"/>
                <w:szCs w:val="24"/>
              </w:rPr>
            </w:pPr>
            <w:r w:rsidRPr="001E26CC">
              <w:rPr>
                <w:rFonts w:eastAsia="Calibri" w:cs="Tahoma"/>
                <w:b/>
                <w:bCs/>
                <w:sz w:val="24"/>
                <w:szCs w:val="24"/>
              </w:rPr>
              <w:t>Personal Protective Equipment</w:t>
            </w:r>
          </w:p>
        </w:tc>
      </w:tr>
      <w:tr w:rsidR="00BC4A2C" w:rsidRPr="00333EBF" w14:paraId="22E82360" w14:textId="77777777" w:rsidTr="00CB672F">
        <w:trPr>
          <w:gridAfter w:val="2"/>
          <w:wAfter w:w="25" w:type="dxa"/>
          <w:trHeight w:val="259"/>
        </w:trPr>
        <w:tc>
          <w:tcPr>
            <w:tcW w:w="2070" w:type="dxa"/>
            <w:gridSpan w:val="2"/>
            <w:vMerge w:val="restart"/>
            <w:tcBorders>
              <w:top w:val="single" w:sz="12" w:space="0" w:color="auto"/>
              <w:left w:val="single" w:sz="12" w:space="0" w:color="auto"/>
              <w:right w:val="single" w:sz="12" w:space="0" w:color="auto"/>
            </w:tcBorders>
          </w:tcPr>
          <w:p w14:paraId="1EC13916" w14:textId="77777777" w:rsidR="00BC4A2C" w:rsidRPr="00333EBF" w:rsidRDefault="00BC4A2C" w:rsidP="00470B8C">
            <w:pPr>
              <w:spacing w:after="0" w:line="240" w:lineRule="auto"/>
              <w:ind w:left="-18"/>
              <w:rPr>
                <w:rFonts w:eastAsia="Calibri" w:cs="Tahoma"/>
                <w:b/>
                <w:bCs/>
              </w:rPr>
            </w:pPr>
            <w:r w:rsidRPr="00333EBF">
              <w:rPr>
                <w:rFonts w:eastAsia="Calibri" w:cs="Tahoma"/>
                <w:b/>
                <w:bCs/>
              </w:rPr>
              <w:t>Hearing</w:t>
            </w:r>
          </w:p>
        </w:tc>
        <w:tc>
          <w:tcPr>
            <w:tcW w:w="5850" w:type="dxa"/>
            <w:gridSpan w:val="4"/>
            <w:tcBorders>
              <w:top w:val="single" w:sz="12" w:space="0" w:color="auto"/>
              <w:left w:val="single" w:sz="12" w:space="0" w:color="auto"/>
              <w:bottom w:val="nil"/>
              <w:right w:val="single" w:sz="12" w:space="0" w:color="auto"/>
            </w:tcBorders>
          </w:tcPr>
          <w:p w14:paraId="75B7C46D" w14:textId="77777777" w:rsidR="00BC4A2C" w:rsidRPr="00333EBF" w:rsidRDefault="00BC4A2C" w:rsidP="00470B8C">
            <w:pPr>
              <w:spacing w:before="60" w:after="60" w:line="240" w:lineRule="auto"/>
              <w:ind w:left="-18"/>
              <w:contextualSpacing/>
              <w:rPr>
                <w:rFonts w:eastAsia="Calibri" w:cs="Tahoma"/>
                <w:szCs w:val="20"/>
              </w:rPr>
            </w:pPr>
            <w:r w:rsidRPr="00333EBF">
              <w:rPr>
                <w:rFonts w:eastAsia="Calibri" w:cs="Tahoma"/>
                <w:szCs w:val="20"/>
              </w:rPr>
              <w:t>Noise levels exceeding those shown in the table below</w:t>
            </w:r>
          </w:p>
        </w:tc>
        <w:tc>
          <w:tcPr>
            <w:tcW w:w="5889" w:type="dxa"/>
            <w:gridSpan w:val="2"/>
            <w:vMerge w:val="restart"/>
            <w:tcBorders>
              <w:top w:val="single" w:sz="12" w:space="0" w:color="auto"/>
              <w:left w:val="single" w:sz="12" w:space="0" w:color="auto"/>
              <w:right w:val="single" w:sz="12" w:space="0" w:color="auto"/>
            </w:tcBorders>
          </w:tcPr>
          <w:p w14:paraId="25F775B9" w14:textId="77777777" w:rsidR="00BC4A2C" w:rsidRPr="00333EBF" w:rsidRDefault="00000000" w:rsidP="00470B8C">
            <w:pPr>
              <w:tabs>
                <w:tab w:val="left" w:pos="340"/>
                <w:tab w:val="left" w:pos="1244"/>
                <w:tab w:val="right" w:pos="2594"/>
                <w:tab w:val="left" w:pos="2684"/>
              </w:tabs>
              <w:spacing w:before="60" w:after="60" w:line="240" w:lineRule="auto"/>
              <w:ind w:left="-18"/>
              <w:contextualSpacing/>
              <w:rPr>
                <w:rFonts w:eastAsia="Calibri" w:cs="Tahoma"/>
                <w:szCs w:val="20"/>
              </w:rPr>
            </w:pPr>
            <w:sdt>
              <w:sdtPr>
                <w:rPr>
                  <w:rFonts w:eastAsia="Calibri" w:cs="Tahoma"/>
                  <w:b/>
                  <w:bCs/>
                  <w:szCs w:val="20"/>
                </w:rPr>
                <w:id w:val="-1292830870"/>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Ear plugs</w:t>
            </w:r>
            <w:r w:rsidR="00BC4A2C" w:rsidRPr="00333EBF">
              <w:rPr>
                <w:rFonts w:eastAsia="Calibri" w:cs="Tahoma"/>
                <w:szCs w:val="20"/>
              </w:rPr>
              <w:tab/>
              <w:t>NRR:</w:t>
            </w:r>
            <w:r w:rsidR="00BC4A2C" w:rsidRPr="00383945">
              <w:rPr>
                <w:rFonts w:eastAsia="Calibri" w:cs="Tahoma"/>
                <w:szCs w:val="20"/>
                <w:u w:val="single"/>
              </w:rPr>
              <w:t xml:space="preserve"> </w:t>
            </w:r>
            <w:r w:rsidR="00BC4A2C" w:rsidRPr="00333EBF">
              <w:rPr>
                <w:rFonts w:eastAsia="Calibri" w:cs="Tahoma"/>
                <w:szCs w:val="20"/>
                <w:u w:val="single"/>
              </w:rPr>
              <w:tab/>
            </w:r>
            <w:r w:rsidR="00BC4A2C" w:rsidRPr="00333EBF">
              <w:rPr>
                <w:rFonts w:eastAsia="Calibri" w:cs="Tahoma"/>
                <w:szCs w:val="20"/>
              </w:rPr>
              <w:tab/>
              <w:t>dB</w:t>
            </w:r>
          </w:p>
          <w:p w14:paraId="216BF1E2" w14:textId="77777777" w:rsidR="00BC4A2C" w:rsidRPr="00333EBF" w:rsidRDefault="00000000" w:rsidP="00470B8C">
            <w:pPr>
              <w:tabs>
                <w:tab w:val="left" w:pos="340"/>
                <w:tab w:val="left" w:pos="1244"/>
                <w:tab w:val="right" w:pos="2594"/>
                <w:tab w:val="left" w:pos="2684"/>
              </w:tabs>
              <w:spacing w:before="60" w:after="60" w:line="240" w:lineRule="auto"/>
              <w:ind w:left="-18"/>
              <w:contextualSpacing/>
              <w:rPr>
                <w:rFonts w:eastAsia="Calibri" w:cs="Tahoma"/>
                <w:szCs w:val="20"/>
              </w:rPr>
            </w:pPr>
            <w:sdt>
              <w:sdtPr>
                <w:rPr>
                  <w:rFonts w:eastAsia="Calibri" w:cs="Tahoma"/>
                  <w:b/>
                  <w:bCs/>
                  <w:szCs w:val="20"/>
                </w:rPr>
                <w:id w:val="484984499"/>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Earmuffs</w:t>
            </w:r>
            <w:r w:rsidR="00BC4A2C" w:rsidRPr="00333EBF">
              <w:rPr>
                <w:rFonts w:eastAsia="Calibri" w:cs="Tahoma"/>
                <w:szCs w:val="20"/>
              </w:rPr>
              <w:tab/>
              <w:t>NRR:</w:t>
            </w:r>
            <w:r w:rsidR="00BC4A2C">
              <w:rPr>
                <w:rFonts w:eastAsia="Calibri" w:cs="Tahoma"/>
                <w:szCs w:val="20"/>
                <w:u w:val="single"/>
              </w:rPr>
              <w:t xml:space="preserve"> </w:t>
            </w:r>
            <w:r w:rsidR="00BC4A2C" w:rsidRPr="00333EBF">
              <w:rPr>
                <w:rFonts w:eastAsia="Calibri" w:cs="Tahoma"/>
                <w:szCs w:val="20"/>
                <w:u w:val="single"/>
              </w:rPr>
              <w:tab/>
            </w:r>
            <w:r w:rsidR="00BC4A2C" w:rsidRPr="00333EBF">
              <w:rPr>
                <w:rFonts w:eastAsia="Calibri" w:cs="Tahoma"/>
                <w:szCs w:val="20"/>
              </w:rPr>
              <w:tab/>
              <w:t>dB</w:t>
            </w:r>
          </w:p>
          <w:p w14:paraId="452B1D01" w14:textId="77777777" w:rsidR="00BC4A2C" w:rsidRPr="00333EBF" w:rsidRDefault="00000000" w:rsidP="00470B8C">
            <w:pPr>
              <w:tabs>
                <w:tab w:val="left" w:pos="340"/>
                <w:tab w:val="right" w:pos="5579"/>
              </w:tabs>
              <w:spacing w:before="60" w:after="60" w:line="240" w:lineRule="auto"/>
              <w:ind w:left="-18"/>
              <w:contextualSpacing/>
              <w:rPr>
                <w:rFonts w:eastAsia="Calibri" w:cs="Tahoma"/>
                <w:szCs w:val="20"/>
                <w:u w:val="single"/>
              </w:rPr>
            </w:pPr>
            <w:sdt>
              <w:sdtPr>
                <w:rPr>
                  <w:rFonts w:eastAsia="Calibri" w:cs="Tahoma"/>
                  <w:b/>
                  <w:bCs/>
                  <w:szCs w:val="20"/>
                </w:rPr>
                <w:id w:val="-1687812816"/>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 xml:space="preserve">Other: </w:t>
            </w:r>
            <w:r w:rsidR="00BC4A2C" w:rsidRPr="00383945">
              <w:rPr>
                <w:rFonts w:eastAsia="Calibri" w:cs="Tahoma"/>
                <w:szCs w:val="20"/>
                <w:u w:val="single"/>
              </w:rPr>
              <w:t xml:space="preserve"> </w:t>
            </w:r>
            <w:r w:rsidR="00BC4A2C" w:rsidRPr="00333EBF">
              <w:rPr>
                <w:rFonts w:eastAsia="Calibri" w:cs="Tahoma"/>
                <w:szCs w:val="20"/>
                <w:u w:val="single"/>
              </w:rPr>
              <w:tab/>
            </w:r>
          </w:p>
          <w:p w14:paraId="22048828" w14:textId="77777777" w:rsidR="00BC4A2C" w:rsidRPr="00333EBF" w:rsidRDefault="00000000" w:rsidP="00470B8C">
            <w:pPr>
              <w:tabs>
                <w:tab w:val="left" w:pos="340"/>
              </w:tabs>
              <w:spacing w:before="60" w:after="60" w:line="240" w:lineRule="auto"/>
              <w:ind w:left="-18"/>
              <w:contextualSpacing/>
              <w:rPr>
                <w:rFonts w:eastAsia="Calibri" w:cs="Tahoma"/>
                <w:szCs w:val="20"/>
              </w:rPr>
            </w:pPr>
            <w:sdt>
              <w:sdtPr>
                <w:rPr>
                  <w:rFonts w:eastAsia="Calibri" w:cs="Tahoma"/>
                  <w:b/>
                  <w:bCs/>
                  <w:szCs w:val="20"/>
                </w:rPr>
                <w:id w:val="1034387355"/>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None required</w:t>
            </w:r>
            <w:r w:rsidR="00BC4A2C">
              <w:rPr>
                <w:rFonts w:eastAsia="Calibri" w:cs="Tahoma"/>
                <w:szCs w:val="20"/>
              </w:rPr>
              <w:t xml:space="preserve"> (</w:t>
            </w:r>
            <w:r w:rsidR="00383769">
              <w:rPr>
                <w:rFonts w:eastAsia="Calibri" w:cs="Tahoma"/>
                <w:szCs w:val="20"/>
              </w:rPr>
              <w:t xml:space="preserve">noise </w:t>
            </w:r>
            <w:r w:rsidR="00BC4A2C">
              <w:rPr>
                <w:rFonts w:eastAsia="Calibri" w:cs="Tahoma"/>
                <w:szCs w:val="20"/>
              </w:rPr>
              <w:t>levels &lt;85dB TWA)</w:t>
            </w:r>
          </w:p>
        </w:tc>
      </w:tr>
      <w:tr w:rsidR="00BC4A2C" w:rsidRPr="00333EBF" w14:paraId="50A85CF5" w14:textId="77777777" w:rsidTr="00CB672F">
        <w:trPr>
          <w:gridAfter w:val="2"/>
          <w:wAfter w:w="25" w:type="dxa"/>
          <w:trHeight w:hRule="exact" w:val="259"/>
        </w:trPr>
        <w:tc>
          <w:tcPr>
            <w:tcW w:w="2070" w:type="dxa"/>
            <w:gridSpan w:val="2"/>
            <w:vMerge/>
            <w:tcBorders>
              <w:left w:val="single" w:sz="12" w:space="0" w:color="auto"/>
              <w:right w:val="single" w:sz="12" w:space="0" w:color="auto"/>
            </w:tcBorders>
          </w:tcPr>
          <w:p w14:paraId="3EA1E03C" w14:textId="77777777" w:rsidR="00BC4A2C" w:rsidRPr="00333EBF" w:rsidRDefault="00BC4A2C" w:rsidP="00470B8C">
            <w:pPr>
              <w:spacing w:after="0" w:line="240" w:lineRule="auto"/>
              <w:ind w:left="-18"/>
              <w:rPr>
                <w:rFonts w:eastAsia="Calibri" w:cs="Tahoma"/>
                <w:b/>
                <w:bCs/>
              </w:rPr>
            </w:pPr>
          </w:p>
        </w:tc>
        <w:tc>
          <w:tcPr>
            <w:tcW w:w="710" w:type="dxa"/>
            <w:tcBorders>
              <w:top w:val="nil"/>
              <w:left w:val="single" w:sz="12" w:space="0" w:color="auto"/>
              <w:bottom w:val="nil"/>
              <w:right w:val="single" w:sz="4" w:space="0" w:color="auto"/>
            </w:tcBorders>
          </w:tcPr>
          <w:p w14:paraId="632426C6" w14:textId="77777777" w:rsidR="00BC4A2C" w:rsidRPr="00333EBF" w:rsidRDefault="00BC4A2C" w:rsidP="00470B8C">
            <w:pPr>
              <w:spacing w:after="0" w:line="240" w:lineRule="auto"/>
              <w:ind w:left="-18"/>
              <w:rPr>
                <w:rFonts w:eastAsia="Calibri" w:cs="Tahoma"/>
                <w:szCs w:val="20"/>
              </w:rPr>
            </w:pPr>
          </w:p>
        </w:tc>
        <w:tc>
          <w:tcPr>
            <w:tcW w:w="2152" w:type="dxa"/>
            <w:tcBorders>
              <w:top w:val="single" w:sz="4" w:space="0" w:color="auto"/>
              <w:left w:val="single" w:sz="4" w:space="0" w:color="auto"/>
              <w:bottom w:val="single" w:sz="4" w:space="0" w:color="auto"/>
              <w:right w:val="nil"/>
            </w:tcBorders>
            <w:shd w:val="clear" w:color="auto" w:fill="D9D9D9"/>
          </w:tcPr>
          <w:p w14:paraId="7CF076FB" w14:textId="77777777" w:rsidR="00BC4A2C" w:rsidRPr="00333EBF" w:rsidRDefault="00BC4A2C" w:rsidP="00470B8C">
            <w:pPr>
              <w:spacing w:before="60" w:after="60" w:line="240" w:lineRule="auto"/>
              <w:ind w:left="-18"/>
              <w:contextualSpacing/>
              <w:jc w:val="center"/>
              <w:rPr>
                <w:rFonts w:eastAsia="Calibri" w:cs="Tahoma"/>
                <w:b/>
                <w:bCs/>
                <w:szCs w:val="20"/>
              </w:rPr>
            </w:pPr>
            <w:r w:rsidRPr="00333EBF">
              <w:rPr>
                <w:rFonts w:eastAsia="Calibri" w:cs="Tahoma"/>
                <w:b/>
                <w:bCs/>
                <w:szCs w:val="20"/>
              </w:rPr>
              <w:t>Hours of Exposure</w:t>
            </w:r>
          </w:p>
        </w:tc>
        <w:tc>
          <w:tcPr>
            <w:tcW w:w="2253" w:type="dxa"/>
            <w:tcBorders>
              <w:top w:val="single" w:sz="4" w:space="0" w:color="auto"/>
              <w:left w:val="nil"/>
              <w:bottom w:val="single" w:sz="4" w:space="0" w:color="auto"/>
              <w:right w:val="single" w:sz="4" w:space="0" w:color="auto"/>
            </w:tcBorders>
            <w:shd w:val="clear" w:color="auto" w:fill="D9D9D9"/>
          </w:tcPr>
          <w:p w14:paraId="30118175" w14:textId="77777777" w:rsidR="00BC4A2C" w:rsidRPr="00333EBF" w:rsidRDefault="00BC4A2C" w:rsidP="00470B8C">
            <w:pPr>
              <w:spacing w:before="60" w:after="60" w:line="240" w:lineRule="auto"/>
              <w:ind w:left="-18"/>
              <w:contextualSpacing/>
              <w:jc w:val="center"/>
              <w:rPr>
                <w:rFonts w:eastAsia="Calibri" w:cs="Tahoma"/>
                <w:b/>
                <w:bCs/>
                <w:szCs w:val="20"/>
              </w:rPr>
            </w:pPr>
            <w:r w:rsidRPr="00333EBF">
              <w:rPr>
                <w:rFonts w:eastAsia="Calibri" w:cs="Tahoma"/>
                <w:b/>
                <w:bCs/>
                <w:szCs w:val="20"/>
              </w:rPr>
              <w:t>Sound Level dBA</w:t>
            </w:r>
          </w:p>
        </w:tc>
        <w:tc>
          <w:tcPr>
            <w:tcW w:w="735" w:type="dxa"/>
            <w:tcBorders>
              <w:top w:val="nil"/>
              <w:left w:val="single" w:sz="4" w:space="0" w:color="auto"/>
              <w:bottom w:val="nil"/>
              <w:right w:val="single" w:sz="12" w:space="0" w:color="auto"/>
            </w:tcBorders>
          </w:tcPr>
          <w:p w14:paraId="2AA02C2A" w14:textId="77777777" w:rsidR="00BC4A2C" w:rsidRPr="00333EBF" w:rsidRDefault="00BC4A2C" w:rsidP="00470B8C">
            <w:pPr>
              <w:spacing w:before="60" w:after="60" w:line="240" w:lineRule="auto"/>
              <w:ind w:left="-18"/>
              <w:contextualSpacing/>
              <w:rPr>
                <w:rFonts w:eastAsia="Calibri" w:cs="Tahoma"/>
                <w:szCs w:val="20"/>
              </w:rPr>
            </w:pPr>
          </w:p>
        </w:tc>
        <w:tc>
          <w:tcPr>
            <w:tcW w:w="5889" w:type="dxa"/>
            <w:gridSpan w:val="2"/>
            <w:vMerge/>
            <w:tcBorders>
              <w:left w:val="single" w:sz="12" w:space="0" w:color="auto"/>
              <w:right w:val="single" w:sz="12" w:space="0" w:color="auto"/>
            </w:tcBorders>
          </w:tcPr>
          <w:p w14:paraId="5DCB05BF" w14:textId="77777777" w:rsidR="00BC4A2C" w:rsidRPr="00333EBF" w:rsidRDefault="00BC4A2C" w:rsidP="00470B8C">
            <w:pPr>
              <w:spacing w:before="60" w:after="60" w:line="240" w:lineRule="auto"/>
              <w:ind w:left="-18"/>
              <w:contextualSpacing/>
              <w:rPr>
                <w:rFonts w:eastAsia="Calibri" w:cs="Tahoma"/>
                <w:szCs w:val="20"/>
              </w:rPr>
            </w:pPr>
          </w:p>
        </w:tc>
      </w:tr>
      <w:tr w:rsidR="00BC4A2C" w:rsidRPr="00333EBF" w14:paraId="1E6A611C" w14:textId="77777777" w:rsidTr="00CB672F">
        <w:trPr>
          <w:gridAfter w:val="2"/>
          <w:wAfter w:w="25" w:type="dxa"/>
          <w:trHeight w:hRule="exact" w:val="259"/>
        </w:trPr>
        <w:tc>
          <w:tcPr>
            <w:tcW w:w="2070" w:type="dxa"/>
            <w:gridSpan w:val="2"/>
            <w:vMerge/>
            <w:tcBorders>
              <w:left w:val="single" w:sz="12" w:space="0" w:color="auto"/>
              <w:right w:val="single" w:sz="12" w:space="0" w:color="auto"/>
            </w:tcBorders>
          </w:tcPr>
          <w:p w14:paraId="66030469" w14:textId="77777777" w:rsidR="00BC4A2C" w:rsidRPr="00333EBF" w:rsidRDefault="00BC4A2C" w:rsidP="00470B8C">
            <w:pPr>
              <w:spacing w:after="0" w:line="240" w:lineRule="auto"/>
              <w:ind w:left="-18"/>
              <w:rPr>
                <w:rFonts w:eastAsia="Calibri" w:cs="Times New Roman"/>
              </w:rPr>
            </w:pPr>
          </w:p>
        </w:tc>
        <w:tc>
          <w:tcPr>
            <w:tcW w:w="710" w:type="dxa"/>
            <w:tcBorders>
              <w:top w:val="nil"/>
              <w:left w:val="single" w:sz="12" w:space="0" w:color="auto"/>
              <w:bottom w:val="nil"/>
              <w:right w:val="single" w:sz="4" w:space="0" w:color="auto"/>
            </w:tcBorders>
            <w:vAlign w:val="center"/>
          </w:tcPr>
          <w:p w14:paraId="1CCD0F15" w14:textId="77777777" w:rsidR="00BC4A2C" w:rsidRPr="00333EBF" w:rsidRDefault="00000000" w:rsidP="00470B8C">
            <w:pPr>
              <w:spacing w:after="0" w:line="240" w:lineRule="auto"/>
              <w:ind w:left="-18"/>
              <w:rPr>
                <w:rFonts w:eastAsia="Calibri" w:cs="Tahoma"/>
                <w:szCs w:val="20"/>
              </w:rPr>
            </w:pPr>
            <w:sdt>
              <w:sdtPr>
                <w:rPr>
                  <w:rFonts w:eastAsia="Calibri" w:cs="Tahoma"/>
                  <w:b/>
                  <w:bCs/>
                  <w:szCs w:val="20"/>
                </w:rPr>
                <w:id w:val="-865906021"/>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p>
        </w:tc>
        <w:tc>
          <w:tcPr>
            <w:tcW w:w="2152" w:type="dxa"/>
            <w:tcBorders>
              <w:top w:val="single" w:sz="4" w:space="0" w:color="auto"/>
              <w:left w:val="single" w:sz="4" w:space="0" w:color="auto"/>
              <w:bottom w:val="nil"/>
              <w:right w:val="single" w:sz="4" w:space="0" w:color="auto"/>
            </w:tcBorders>
            <w:vAlign w:val="center"/>
          </w:tcPr>
          <w:p w14:paraId="01C8516E"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8</w:t>
            </w:r>
          </w:p>
        </w:tc>
        <w:tc>
          <w:tcPr>
            <w:tcW w:w="2253" w:type="dxa"/>
            <w:tcBorders>
              <w:top w:val="single" w:sz="4" w:space="0" w:color="auto"/>
              <w:left w:val="single" w:sz="4" w:space="0" w:color="auto"/>
              <w:bottom w:val="nil"/>
              <w:right w:val="single" w:sz="4" w:space="0" w:color="auto"/>
            </w:tcBorders>
            <w:vAlign w:val="center"/>
          </w:tcPr>
          <w:p w14:paraId="7CE8904B"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90</w:t>
            </w:r>
          </w:p>
        </w:tc>
        <w:tc>
          <w:tcPr>
            <w:tcW w:w="735" w:type="dxa"/>
            <w:tcBorders>
              <w:top w:val="nil"/>
              <w:left w:val="single" w:sz="4" w:space="0" w:color="auto"/>
              <w:bottom w:val="nil"/>
              <w:right w:val="single" w:sz="12" w:space="0" w:color="auto"/>
            </w:tcBorders>
            <w:vAlign w:val="center"/>
          </w:tcPr>
          <w:p w14:paraId="00F49B51" w14:textId="77777777" w:rsidR="00BC4A2C" w:rsidRPr="00333EBF" w:rsidRDefault="00BC4A2C" w:rsidP="00470B8C">
            <w:pPr>
              <w:spacing w:before="60" w:after="60" w:line="240" w:lineRule="auto"/>
              <w:ind w:left="-18"/>
              <w:contextualSpacing/>
              <w:rPr>
                <w:rFonts w:eastAsia="Calibri" w:cs="Tahoma"/>
                <w:szCs w:val="20"/>
              </w:rPr>
            </w:pPr>
          </w:p>
        </w:tc>
        <w:tc>
          <w:tcPr>
            <w:tcW w:w="5889" w:type="dxa"/>
            <w:gridSpan w:val="2"/>
            <w:vMerge/>
            <w:tcBorders>
              <w:left w:val="single" w:sz="12" w:space="0" w:color="auto"/>
              <w:right w:val="single" w:sz="12" w:space="0" w:color="auto"/>
            </w:tcBorders>
          </w:tcPr>
          <w:p w14:paraId="42F7259A" w14:textId="77777777" w:rsidR="00BC4A2C" w:rsidRPr="00333EBF" w:rsidRDefault="00BC4A2C" w:rsidP="00470B8C">
            <w:pPr>
              <w:spacing w:before="60" w:after="60" w:line="240" w:lineRule="auto"/>
              <w:ind w:left="-18"/>
              <w:contextualSpacing/>
              <w:rPr>
                <w:rFonts w:eastAsia="Calibri" w:cs="Tahoma"/>
                <w:szCs w:val="20"/>
              </w:rPr>
            </w:pPr>
          </w:p>
        </w:tc>
      </w:tr>
      <w:tr w:rsidR="00BC4A2C" w:rsidRPr="00333EBF" w14:paraId="6E579A82" w14:textId="77777777" w:rsidTr="00CB672F">
        <w:trPr>
          <w:gridAfter w:val="2"/>
          <w:wAfter w:w="25" w:type="dxa"/>
          <w:trHeight w:hRule="exact" w:val="259"/>
        </w:trPr>
        <w:tc>
          <w:tcPr>
            <w:tcW w:w="2070" w:type="dxa"/>
            <w:gridSpan w:val="2"/>
            <w:vMerge/>
            <w:tcBorders>
              <w:left w:val="single" w:sz="12" w:space="0" w:color="auto"/>
              <w:right w:val="single" w:sz="12" w:space="0" w:color="auto"/>
            </w:tcBorders>
          </w:tcPr>
          <w:p w14:paraId="721C3E25" w14:textId="77777777" w:rsidR="00BC4A2C" w:rsidRPr="00333EBF" w:rsidRDefault="00BC4A2C" w:rsidP="00470B8C">
            <w:pPr>
              <w:spacing w:after="0" w:line="240" w:lineRule="auto"/>
              <w:ind w:left="-18"/>
              <w:rPr>
                <w:rFonts w:eastAsia="Calibri" w:cs="Times New Roman"/>
              </w:rPr>
            </w:pPr>
          </w:p>
        </w:tc>
        <w:tc>
          <w:tcPr>
            <w:tcW w:w="710" w:type="dxa"/>
            <w:tcBorders>
              <w:top w:val="nil"/>
              <w:left w:val="single" w:sz="12" w:space="0" w:color="auto"/>
              <w:bottom w:val="nil"/>
              <w:right w:val="single" w:sz="4" w:space="0" w:color="auto"/>
            </w:tcBorders>
            <w:vAlign w:val="center"/>
          </w:tcPr>
          <w:p w14:paraId="4088FC84" w14:textId="77777777" w:rsidR="00BC4A2C" w:rsidRPr="00333EBF" w:rsidRDefault="00000000" w:rsidP="00470B8C">
            <w:pPr>
              <w:spacing w:after="0" w:line="240" w:lineRule="auto"/>
              <w:ind w:left="-18"/>
              <w:rPr>
                <w:rFonts w:eastAsia="Calibri" w:cs="Tahoma"/>
                <w:szCs w:val="20"/>
              </w:rPr>
            </w:pPr>
            <w:sdt>
              <w:sdtPr>
                <w:rPr>
                  <w:rFonts w:eastAsia="Calibri" w:cs="Tahoma"/>
                  <w:b/>
                  <w:bCs/>
                  <w:szCs w:val="20"/>
                </w:rPr>
                <w:id w:val="1265808764"/>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p>
        </w:tc>
        <w:tc>
          <w:tcPr>
            <w:tcW w:w="2152" w:type="dxa"/>
            <w:tcBorders>
              <w:top w:val="nil"/>
              <w:left w:val="single" w:sz="4" w:space="0" w:color="auto"/>
              <w:bottom w:val="nil"/>
              <w:right w:val="single" w:sz="4" w:space="0" w:color="auto"/>
            </w:tcBorders>
            <w:vAlign w:val="center"/>
          </w:tcPr>
          <w:p w14:paraId="624C1D28"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6</w:t>
            </w:r>
          </w:p>
        </w:tc>
        <w:tc>
          <w:tcPr>
            <w:tcW w:w="2253" w:type="dxa"/>
            <w:tcBorders>
              <w:top w:val="nil"/>
              <w:left w:val="single" w:sz="4" w:space="0" w:color="auto"/>
              <w:bottom w:val="nil"/>
              <w:right w:val="single" w:sz="4" w:space="0" w:color="auto"/>
            </w:tcBorders>
            <w:vAlign w:val="center"/>
          </w:tcPr>
          <w:p w14:paraId="1D077321"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92</w:t>
            </w:r>
          </w:p>
        </w:tc>
        <w:tc>
          <w:tcPr>
            <w:tcW w:w="735" w:type="dxa"/>
            <w:tcBorders>
              <w:top w:val="nil"/>
              <w:left w:val="single" w:sz="4" w:space="0" w:color="auto"/>
              <w:bottom w:val="nil"/>
              <w:right w:val="single" w:sz="12" w:space="0" w:color="auto"/>
            </w:tcBorders>
            <w:vAlign w:val="center"/>
          </w:tcPr>
          <w:p w14:paraId="41D88C89" w14:textId="77777777" w:rsidR="00BC4A2C" w:rsidRPr="00333EBF" w:rsidRDefault="00BC4A2C" w:rsidP="00470B8C">
            <w:pPr>
              <w:spacing w:before="60" w:after="60" w:line="240" w:lineRule="auto"/>
              <w:ind w:left="-18"/>
              <w:contextualSpacing/>
              <w:rPr>
                <w:rFonts w:eastAsia="Calibri" w:cs="Tahoma"/>
                <w:szCs w:val="20"/>
              </w:rPr>
            </w:pPr>
          </w:p>
        </w:tc>
        <w:tc>
          <w:tcPr>
            <w:tcW w:w="5889" w:type="dxa"/>
            <w:gridSpan w:val="2"/>
            <w:vMerge/>
            <w:tcBorders>
              <w:left w:val="single" w:sz="12" w:space="0" w:color="auto"/>
              <w:right w:val="single" w:sz="12" w:space="0" w:color="auto"/>
            </w:tcBorders>
          </w:tcPr>
          <w:p w14:paraId="2B942B8D" w14:textId="77777777" w:rsidR="00BC4A2C" w:rsidRPr="00333EBF" w:rsidRDefault="00BC4A2C" w:rsidP="00470B8C">
            <w:pPr>
              <w:spacing w:before="60" w:after="60" w:line="240" w:lineRule="auto"/>
              <w:ind w:left="-18"/>
              <w:contextualSpacing/>
              <w:rPr>
                <w:rFonts w:eastAsia="Calibri" w:cs="Tahoma"/>
                <w:szCs w:val="20"/>
              </w:rPr>
            </w:pPr>
          </w:p>
        </w:tc>
      </w:tr>
      <w:tr w:rsidR="00BC4A2C" w:rsidRPr="00333EBF" w14:paraId="5C1F3A03" w14:textId="77777777" w:rsidTr="00CB672F">
        <w:trPr>
          <w:gridAfter w:val="2"/>
          <w:wAfter w:w="25" w:type="dxa"/>
          <w:trHeight w:hRule="exact" w:val="259"/>
        </w:trPr>
        <w:tc>
          <w:tcPr>
            <w:tcW w:w="2070" w:type="dxa"/>
            <w:gridSpan w:val="2"/>
            <w:vMerge/>
            <w:tcBorders>
              <w:left w:val="single" w:sz="12" w:space="0" w:color="auto"/>
              <w:right w:val="single" w:sz="12" w:space="0" w:color="auto"/>
            </w:tcBorders>
          </w:tcPr>
          <w:p w14:paraId="31CF68B6" w14:textId="77777777" w:rsidR="00BC4A2C" w:rsidRPr="00333EBF" w:rsidRDefault="00BC4A2C" w:rsidP="00470B8C">
            <w:pPr>
              <w:spacing w:after="0" w:line="240" w:lineRule="auto"/>
              <w:ind w:left="-18"/>
              <w:rPr>
                <w:rFonts w:eastAsia="Calibri" w:cs="Times New Roman"/>
              </w:rPr>
            </w:pPr>
          </w:p>
        </w:tc>
        <w:tc>
          <w:tcPr>
            <w:tcW w:w="710" w:type="dxa"/>
            <w:tcBorders>
              <w:top w:val="nil"/>
              <w:left w:val="single" w:sz="12" w:space="0" w:color="auto"/>
              <w:bottom w:val="nil"/>
              <w:right w:val="single" w:sz="4" w:space="0" w:color="auto"/>
            </w:tcBorders>
            <w:vAlign w:val="center"/>
          </w:tcPr>
          <w:p w14:paraId="7CF0CEC7" w14:textId="77777777" w:rsidR="00BC4A2C" w:rsidRPr="00333EBF" w:rsidRDefault="00000000" w:rsidP="00470B8C">
            <w:pPr>
              <w:spacing w:after="0" w:line="240" w:lineRule="auto"/>
              <w:ind w:left="-18"/>
              <w:rPr>
                <w:rFonts w:eastAsia="Calibri" w:cs="Tahoma"/>
                <w:szCs w:val="20"/>
              </w:rPr>
            </w:pPr>
            <w:sdt>
              <w:sdtPr>
                <w:rPr>
                  <w:rFonts w:eastAsia="Calibri" w:cs="Tahoma"/>
                  <w:b/>
                  <w:bCs/>
                  <w:szCs w:val="20"/>
                </w:rPr>
                <w:id w:val="-1154134928"/>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p>
        </w:tc>
        <w:tc>
          <w:tcPr>
            <w:tcW w:w="2152" w:type="dxa"/>
            <w:tcBorders>
              <w:top w:val="nil"/>
              <w:left w:val="single" w:sz="4" w:space="0" w:color="auto"/>
              <w:bottom w:val="nil"/>
              <w:right w:val="single" w:sz="4" w:space="0" w:color="auto"/>
            </w:tcBorders>
            <w:vAlign w:val="center"/>
          </w:tcPr>
          <w:p w14:paraId="3D399F21"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4</w:t>
            </w:r>
          </w:p>
        </w:tc>
        <w:tc>
          <w:tcPr>
            <w:tcW w:w="2253" w:type="dxa"/>
            <w:tcBorders>
              <w:top w:val="nil"/>
              <w:left w:val="single" w:sz="4" w:space="0" w:color="auto"/>
              <w:bottom w:val="nil"/>
              <w:right w:val="single" w:sz="4" w:space="0" w:color="auto"/>
            </w:tcBorders>
            <w:vAlign w:val="center"/>
          </w:tcPr>
          <w:p w14:paraId="669A921F"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95</w:t>
            </w:r>
          </w:p>
        </w:tc>
        <w:tc>
          <w:tcPr>
            <w:tcW w:w="735" w:type="dxa"/>
            <w:tcBorders>
              <w:top w:val="nil"/>
              <w:left w:val="single" w:sz="4" w:space="0" w:color="auto"/>
              <w:bottom w:val="nil"/>
              <w:right w:val="single" w:sz="12" w:space="0" w:color="auto"/>
            </w:tcBorders>
            <w:vAlign w:val="center"/>
          </w:tcPr>
          <w:p w14:paraId="52E4A6FF" w14:textId="77777777" w:rsidR="00BC4A2C" w:rsidRPr="00333EBF" w:rsidRDefault="00BC4A2C" w:rsidP="00470B8C">
            <w:pPr>
              <w:spacing w:before="60" w:after="60" w:line="240" w:lineRule="auto"/>
              <w:ind w:left="-18"/>
              <w:contextualSpacing/>
              <w:rPr>
                <w:rFonts w:eastAsia="Calibri" w:cs="Tahoma"/>
                <w:szCs w:val="20"/>
              </w:rPr>
            </w:pPr>
          </w:p>
          <w:p w14:paraId="28E76885" w14:textId="77777777" w:rsidR="00BC4A2C" w:rsidRPr="00333EBF" w:rsidRDefault="00BC4A2C" w:rsidP="00470B8C">
            <w:pPr>
              <w:spacing w:before="60" w:after="60" w:line="240" w:lineRule="auto"/>
              <w:ind w:left="-18"/>
              <w:contextualSpacing/>
              <w:rPr>
                <w:rFonts w:eastAsia="Calibri" w:cs="Tahoma"/>
                <w:szCs w:val="20"/>
              </w:rPr>
            </w:pPr>
          </w:p>
        </w:tc>
        <w:tc>
          <w:tcPr>
            <w:tcW w:w="5889" w:type="dxa"/>
            <w:gridSpan w:val="2"/>
            <w:vMerge/>
            <w:tcBorders>
              <w:left w:val="single" w:sz="12" w:space="0" w:color="auto"/>
              <w:right w:val="single" w:sz="12" w:space="0" w:color="auto"/>
            </w:tcBorders>
          </w:tcPr>
          <w:p w14:paraId="50A16EA9" w14:textId="77777777" w:rsidR="00BC4A2C" w:rsidRPr="00333EBF" w:rsidRDefault="00BC4A2C" w:rsidP="00470B8C">
            <w:pPr>
              <w:spacing w:before="60" w:after="60" w:line="240" w:lineRule="auto"/>
              <w:ind w:left="-18"/>
              <w:contextualSpacing/>
              <w:rPr>
                <w:rFonts w:eastAsia="Calibri" w:cs="Tahoma"/>
                <w:szCs w:val="20"/>
              </w:rPr>
            </w:pPr>
          </w:p>
        </w:tc>
      </w:tr>
      <w:tr w:rsidR="00BC4A2C" w:rsidRPr="00333EBF" w14:paraId="60FAEDF3" w14:textId="77777777" w:rsidTr="00CB672F">
        <w:trPr>
          <w:gridAfter w:val="2"/>
          <w:wAfter w:w="25" w:type="dxa"/>
          <w:trHeight w:hRule="exact" w:val="259"/>
        </w:trPr>
        <w:tc>
          <w:tcPr>
            <w:tcW w:w="2070" w:type="dxa"/>
            <w:gridSpan w:val="2"/>
            <w:vMerge/>
            <w:tcBorders>
              <w:left w:val="single" w:sz="12" w:space="0" w:color="auto"/>
              <w:right w:val="single" w:sz="12" w:space="0" w:color="auto"/>
            </w:tcBorders>
          </w:tcPr>
          <w:p w14:paraId="35015F28" w14:textId="77777777" w:rsidR="00BC4A2C" w:rsidRPr="00333EBF" w:rsidRDefault="00BC4A2C" w:rsidP="00470B8C">
            <w:pPr>
              <w:spacing w:after="0" w:line="240" w:lineRule="auto"/>
              <w:ind w:left="-18"/>
              <w:rPr>
                <w:rFonts w:eastAsia="Calibri" w:cs="Times New Roman"/>
              </w:rPr>
            </w:pPr>
          </w:p>
        </w:tc>
        <w:tc>
          <w:tcPr>
            <w:tcW w:w="710" w:type="dxa"/>
            <w:tcBorders>
              <w:top w:val="nil"/>
              <w:left w:val="single" w:sz="12" w:space="0" w:color="auto"/>
              <w:bottom w:val="nil"/>
              <w:right w:val="single" w:sz="4" w:space="0" w:color="auto"/>
            </w:tcBorders>
            <w:vAlign w:val="center"/>
          </w:tcPr>
          <w:p w14:paraId="10AC41BF" w14:textId="77777777" w:rsidR="00BC4A2C" w:rsidRPr="00333EBF" w:rsidRDefault="00000000" w:rsidP="00470B8C">
            <w:pPr>
              <w:spacing w:after="0" w:line="240" w:lineRule="auto"/>
              <w:ind w:left="-18"/>
              <w:rPr>
                <w:rFonts w:eastAsia="Calibri" w:cs="Tahoma"/>
                <w:szCs w:val="20"/>
              </w:rPr>
            </w:pPr>
            <w:sdt>
              <w:sdtPr>
                <w:rPr>
                  <w:rFonts w:eastAsia="Calibri" w:cs="Tahoma"/>
                  <w:b/>
                  <w:bCs/>
                  <w:szCs w:val="20"/>
                </w:rPr>
                <w:id w:val="-908462163"/>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p>
        </w:tc>
        <w:tc>
          <w:tcPr>
            <w:tcW w:w="2152" w:type="dxa"/>
            <w:tcBorders>
              <w:top w:val="nil"/>
              <w:left w:val="single" w:sz="4" w:space="0" w:color="auto"/>
              <w:bottom w:val="nil"/>
              <w:right w:val="single" w:sz="4" w:space="0" w:color="auto"/>
            </w:tcBorders>
            <w:vAlign w:val="center"/>
          </w:tcPr>
          <w:p w14:paraId="3B63096A"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2</w:t>
            </w:r>
          </w:p>
        </w:tc>
        <w:tc>
          <w:tcPr>
            <w:tcW w:w="2253" w:type="dxa"/>
            <w:tcBorders>
              <w:top w:val="nil"/>
              <w:left w:val="single" w:sz="4" w:space="0" w:color="auto"/>
              <w:bottom w:val="nil"/>
              <w:right w:val="single" w:sz="4" w:space="0" w:color="auto"/>
            </w:tcBorders>
            <w:vAlign w:val="center"/>
          </w:tcPr>
          <w:p w14:paraId="616CF6DB"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100</w:t>
            </w:r>
          </w:p>
        </w:tc>
        <w:tc>
          <w:tcPr>
            <w:tcW w:w="735" w:type="dxa"/>
            <w:tcBorders>
              <w:top w:val="nil"/>
              <w:left w:val="single" w:sz="4" w:space="0" w:color="auto"/>
              <w:bottom w:val="nil"/>
              <w:right w:val="single" w:sz="12" w:space="0" w:color="auto"/>
            </w:tcBorders>
            <w:vAlign w:val="center"/>
          </w:tcPr>
          <w:p w14:paraId="2C47171C" w14:textId="77777777" w:rsidR="00BC4A2C" w:rsidRPr="00333EBF" w:rsidRDefault="00BC4A2C" w:rsidP="00470B8C">
            <w:pPr>
              <w:spacing w:before="60" w:after="60" w:line="240" w:lineRule="auto"/>
              <w:ind w:left="-18"/>
              <w:contextualSpacing/>
              <w:rPr>
                <w:rFonts w:eastAsia="Calibri" w:cs="Tahoma"/>
                <w:szCs w:val="20"/>
              </w:rPr>
            </w:pPr>
          </w:p>
        </w:tc>
        <w:tc>
          <w:tcPr>
            <w:tcW w:w="5889" w:type="dxa"/>
            <w:gridSpan w:val="2"/>
            <w:vMerge/>
            <w:tcBorders>
              <w:left w:val="single" w:sz="12" w:space="0" w:color="auto"/>
              <w:right w:val="single" w:sz="12" w:space="0" w:color="auto"/>
            </w:tcBorders>
          </w:tcPr>
          <w:p w14:paraId="3E4E680F" w14:textId="77777777" w:rsidR="00BC4A2C" w:rsidRPr="00333EBF" w:rsidRDefault="00BC4A2C" w:rsidP="00470B8C">
            <w:pPr>
              <w:spacing w:before="60" w:after="60" w:line="240" w:lineRule="auto"/>
              <w:ind w:left="-18"/>
              <w:contextualSpacing/>
              <w:rPr>
                <w:rFonts w:eastAsia="Calibri" w:cs="Tahoma"/>
                <w:szCs w:val="20"/>
              </w:rPr>
            </w:pPr>
          </w:p>
        </w:tc>
      </w:tr>
      <w:tr w:rsidR="00BC4A2C" w:rsidRPr="00333EBF" w14:paraId="4663A67B" w14:textId="77777777" w:rsidTr="00CB672F">
        <w:trPr>
          <w:gridAfter w:val="2"/>
          <w:wAfter w:w="25" w:type="dxa"/>
          <w:trHeight w:hRule="exact" w:val="259"/>
        </w:trPr>
        <w:tc>
          <w:tcPr>
            <w:tcW w:w="2070" w:type="dxa"/>
            <w:gridSpan w:val="2"/>
            <w:vMerge/>
            <w:tcBorders>
              <w:left w:val="single" w:sz="12" w:space="0" w:color="auto"/>
              <w:right w:val="single" w:sz="12" w:space="0" w:color="auto"/>
            </w:tcBorders>
          </w:tcPr>
          <w:p w14:paraId="15876FB4" w14:textId="77777777" w:rsidR="00BC4A2C" w:rsidRPr="00333EBF" w:rsidRDefault="00BC4A2C" w:rsidP="00470B8C">
            <w:pPr>
              <w:spacing w:after="0" w:line="240" w:lineRule="auto"/>
              <w:ind w:left="-18"/>
              <w:rPr>
                <w:rFonts w:eastAsia="Calibri" w:cs="Times New Roman"/>
              </w:rPr>
            </w:pPr>
          </w:p>
        </w:tc>
        <w:tc>
          <w:tcPr>
            <w:tcW w:w="710" w:type="dxa"/>
            <w:tcBorders>
              <w:top w:val="nil"/>
              <w:left w:val="single" w:sz="12" w:space="0" w:color="auto"/>
              <w:bottom w:val="nil"/>
              <w:right w:val="single" w:sz="4" w:space="0" w:color="auto"/>
            </w:tcBorders>
            <w:vAlign w:val="center"/>
          </w:tcPr>
          <w:p w14:paraId="07D4F980" w14:textId="77777777" w:rsidR="00BC4A2C" w:rsidRPr="00333EBF" w:rsidRDefault="00000000" w:rsidP="00470B8C">
            <w:pPr>
              <w:spacing w:after="0" w:line="240" w:lineRule="auto"/>
              <w:ind w:left="-18"/>
              <w:rPr>
                <w:rFonts w:eastAsia="Calibri" w:cs="Tahoma"/>
                <w:szCs w:val="20"/>
              </w:rPr>
            </w:pPr>
            <w:sdt>
              <w:sdtPr>
                <w:rPr>
                  <w:rFonts w:eastAsia="Calibri" w:cs="Tahoma"/>
                  <w:b/>
                  <w:bCs/>
                  <w:szCs w:val="20"/>
                </w:rPr>
                <w:id w:val="491997440"/>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p>
        </w:tc>
        <w:tc>
          <w:tcPr>
            <w:tcW w:w="2152" w:type="dxa"/>
            <w:tcBorders>
              <w:top w:val="nil"/>
              <w:left w:val="single" w:sz="4" w:space="0" w:color="auto"/>
              <w:bottom w:val="nil"/>
              <w:right w:val="single" w:sz="4" w:space="0" w:color="auto"/>
            </w:tcBorders>
            <w:vAlign w:val="center"/>
          </w:tcPr>
          <w:p w14:paraId="10746451"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1-½</w:t>
            </w:r>
          </w:p>
        </w:tc>
        <w:tc>
          <w:tcPr>
            <w:tcW w:w="2253" w:type="dxa"/>
            <w:tcBorders>
              <w:top w:val="nil"/>
              <w:left w:val="single" w:sz="4" w:space="0" w:color="auto"/>
              <w:bottom w:val="nil"/>
              <w:right w:val="single" w:sz="4" w:space="0" w:color="auto"/>
            </w:tcBorders>
            <w:vAlign w:val="center"/>
          </w:tcPr>
          <w:p w14:paraId="5C392F79"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102</w:t>
            </w:r>
          </w:p>
        </w:tc>
        <w:tc>
          <w:tcPr>
            <w:tcW w:w="735" w:type="dxa"/>
            <w:tcBorders>
              <w:top w:val="nil"/>
              <w:left w:val="single" w:sz="4" w:space="0" w:color="auto"/>
              <w:bottom w:val="nil"/>
              <w:right w:val="single" w:sz="12" w:space="0" w:color="auto"/>
            </w:tcBorders>
            <w:vAlign w:val="center"/>
          </w:tcPr>
          <w:p w14:paraId="18DF09B4" w14:textId="77777777" w:rsidR="00BC4A2C" w:rsidRPr="00333EBF" w:rsidRDefault="00BC4A2C" w:rsidP="00470B8C">
            <w:pPr>
              <w:spacing w:before="60" w:after="60" w:line="240" w:lineRule="auto"/>
              <w:ind w:left="-18"/>
              <w:contextualSpacing/>
              <w:rPr>
                <w:rFonts w:eastAsia="Calibri" w:cs="Tahoma"/>
                <w:szCs w:val="20"/>
              </w:rPr>
            </w:pPr>
          </w:p>
        </w:tc>
        <w:tc>
          <w:tcPr>
            <w:tcW w:w="5889" w:type="dxa"/>
            <w:gridSpan w:val="2"/>
            <w:vMerge/>
            <w:tcBorders>
              <w:left w:val="single" w:sz="12" w:space="0" w:color="auto"/>
              <w:right w:val="single" w:sz="12" w:space="0" w:color="auto"/>
            </w:tcBorders>
          </w:tcPr>
          <w:p w14:paraId="3F840293" w14:textId="77777777" w:rsidR="00BC4A2C" w:rsidRPr="00333EBF" w:rsidRDefault="00BC4A2C" w:rsidP="00470B8C">
            <w:pPr>
              <w:spacing w:before="60" w:after="60" w:line="240" w:lineRule="auto"/>
              <w:ind w:left="-18"/>
              <w:contextualSpacing/>
              <w:rPr>
                <w:rFonts w:eastAsia="Calibri" w:cs="Tahoma"/>
                <w:szCs w:val="20"/>
              </w:rPr>
            </w:pPr>
          </w:p>
        </w:tc>
      </w:tr>
      <w:tr w:rsidR="00BC4A2C" w:rsidRPr="00333EBF" w14:paraId="6BD43553" w14:textId="77777777" w:rsidTr="00CB672F">
        <w:trPr>
          <w:gridAfter w:val="2"/>
          <w:wAfter w:w="25" w:type="dxa"/>
          <w:trHeight w:hRule="exact" w:val="259"/>
        </w:trPr>
        <w:tc>
          <w:tcPr>
            <w:tcW w:w="2070" w:type="dxa"/>
            <w:gridSpan w:val="2"/>
            <w:vMerge/>
            <w:tcBorders>
              <w:left w:val="single" w:sz="12" w:space="0" w:color="auto"/>
              <w:right w:val="single" w:sz="12" w:space="0" w:color="auto"/>
            </w:tcBorders>
          </w:tcPr>
          <w:p w14:paraId="77F697CB" w14:textId="77777777" w:rsidR="00BC4A2C" w:rsidRPr="00333EBF" w:rsidRDefault="00BC4A2C" w:rsidP="00470B8C">
            <w:pPr>
              <w:spacing w:after="0" w:line="240" w:lineRule="auto"/>
              <w:ind w:left="-18"/>
              <w:rPr>
                <w:rFonts w:eastAsia="Calibri" w:cs="Times New Roman"/>
              </w:rPr>
            </w:pPr>
          </w:p>
        </w:tc>
        <w:tc>
          <w:tcPr>
            <w:tcW w:w="710" w:type="dxa"/>
            <w:tcBorders>
              <w:top w:val="nil"/>
              <w:left w:val="single" w:sz="12" w:space="0" w:color="auto"/>
              <w:bottom w:val="nil"/>
              <w:right w:val="single" w:sz="4" w:space="0" w:color="auto"/>
            </w:tcBorders>
            <w:vAlign w:val="center"/>
          </w:tcPr>
          <w:p w14:paraId="4A2A4227" w14:textId="77777777" w:rsidR="00BC4A2C" w:rsidRPr="00333EBF" w:rsidRDefault="00000000" w:rsidP="00470B8C">
            <w:pPr>
              <w:spacing w:after="0" w:line="240" w:lineRule="auto"/>
              <w:ind w:left="-18"/>
              <w:rPr>
                <w:rFonts w:eastAsia="Calibri" w:cs="Tahoma"/>
                <w:szCs w:val="20"/>
              </w:rPr>
            </w:pPr>
            <w:sdt>
              <w:sdtPr>
                <w:rPr>
                  <w:rFonts w:eastAsia="Calibri" w:cs="Tahoma"/>
                  <w:b/>
                  <w:bCs/>
                  <w:szCs w:val="20"/>
                </w:rPr>
                <w:id w:val="-499515777"/>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p>
        </w:tc>
        <w:tc>
          <w:tcPr>
            <w:tcW w:w="2152" w:type="dxa"/>
            <w:tcBorders>
              <w:top w:val="nil"/>
              <w:left w:val="single" w:sz="4" w:space="0" w:color="auto"/>
              <w:bottom w:val="nil"/>
              <w:right w:val="single" w:sz="4" w:space="0" w:color="auto"/>
            </w:tcBorders>
            <w:vAlign w:val="center"/>
          </w:tcPr>
          <w:p w14:paraId="5238B24D"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1</w:t>
            </w:r>
          </w:p>
        </w:tc>
        <w:tc>
          <w:tcPr>
            <w:tcW w:w="2253" w:type="dxa"/>
            <w:tcBorders>
              <w:top w:val="nil"/>
              <w:left w:val="single" w:sz="4" w:space="0" w:color="auto"/>
              <w:bottom w:val="nil"/>
              <w:right w:val="single" w:sz="4" w:space="0" w:color="auto"/>
            </w:tcBorders>
            <w:vAlign w:val="center"/>
          </w:tcPr>
          <w:p w14:paraId="641D0F88"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105</w:t>
            </w:r>
          </w:p>
        </w:tc>
        <w:tc>
          <w:tcPr>
            <w:tcW w:w="735" w:type="dxa"/>
            <w:tcBorders>
              <w:top w:val="nil"/>
              <w:left w:val="single" w:sz="4" w:space="0" w:color="auto"/>
              <w:bottom w:val="nil"/>
              <w:right w:val="single" w:sz="12" w:space="0" w:color="auto"/>
            </w:tcBorders>
            <w:vAlign w:val="center"/>
          </w:tcPr>
          <w:p w14:paraId="49E9D342" w14:textId="77777777" w:rsidR="00BC4A2C" w:rsidRPr="00333EBF" w:rsidRDefault="00BC4A2C" w:rsidP="00470B8C">
            <w:pPr>
              <w:spacing w:before="60" w:after="60" w:line="240" w:lineRule="auto"/>
              <w:ind w:left="-18"/>
              <w:contextualSpacing/>
              <w:rPr>
                <w:rFonts w:eastAsia="Calibri" w:cs="Tahoma"/>
                <w:szCs w:val="20"/>
              </w:rPr>
            </w:pPr>
          </w:p>
        </w:tc>
        <w:tc>
          <w:tcPr>
            <w:tcW w:w="5889" w:type="dxa"/>
            <w:gridSpan w:val="2"/>
            <w:vMerge/>
            <w:tcBorders>
              <w:left w:val="single" w:sz="12" w:space="0" w:color="auto"/>
              <w:right w:val="single" w:sz="12" w:space="0" w:color="auto"/>
            </w:tcBorders>
          </w:tcPr>
          <w:p w14:paraId="2A5A78AC" w14:textId="77777777" w:rsidR="00BC4A2C" w:rsidRPr="00333EBF" w:rsidRDefault="00BC4A2C" w:rsidP="00470B8C">
            <w:pPr>
              <w:spacing w:before="60" w:after="60" w:line="240" w:lineRule="auto"/>
              <w:ind w:left="-18"/>
              <w:contextualSpacing/>
              <w:rPr>
                <w:rFonts w:eastAsia="Calibri" w:cs="Tahoma"/>
                <w:szCs w:val="20"/>
              </w:rPr>
            </w:pPr>
          </w:p>
        </w:tc>
      </w:tr>
      <w:tr w:rsidR="00BC4A2C" w:rsidRPr="00333EBF" w14:paraId="7A93EA1A" w14:textId="77777777" w:rsidTr="00CB672F">
        <w:trPr>
          <w:gridAfter w:val="2"/>
          <w:wAfter w:w="25" w:type="dxa"/>
          <w:trHeight w:hRule="exact" w:val="259"/>
        </w:trPr>
        <w:tc>
          <w:tcPr>
            <w:tcW w:w="2070" w:type="dxa"/>
            <w:gridSpan w:val="2"/>
            <w:vMerge/>
            <w:tcBorders>
              <w:left w:val="single" w:sz="12" w:space="0" w:color="auto"/>
              <w:right w:val="single" w:sz="12" w:space="0" w:color="auto"/>
            </w:tcBorders>
          </w:tcPr>
          <w:p w14:paraId="470E9EFF" w14:textId="77777777" w:rsidR="00BC4A2C" w:rsidRPr="00333EBF" w:rsidRDefault="00BC4A2C" w:rsidP="00470B8C">
            <w:pPr>
              <w:spacing w:after="0" w:line="240" w:lineRule="auto"/>
              <w:ind w:left="-18"/>
              <w:rPr>
                <w:rFonts w:eastAsia="Calibri" w:cs="Times New Roman"/>
              </w:rPr>
            </w:pPr>
          </w:p>
        </w:tc>
        <w:tc>
          <w:tcPr>
            <w:tcW w:w="710" w:type="dxa"/>
            <w:tcBorders>
              <w:top w:val="nil"/>
              <w:left w:val="single" w:sz="12" w:space="0" w:color="auto"/>
              <w:bottom w:val="nil"/>
              <w:right w:val="single" w:sz="4" w:space="0" w:color="auto"/>
            </w:tcBorders>
            <w:vAlign w:val="center"/>
          </w:tcPr>
          <w:p w14:paraId="16F68191" w14:textId="77777777" w:rsidR="00BC4A2C" w:rsidRPr="00333EBF" w:rsidRDefault="00000000" w:rsidP="00470B8C">
            <w:pPr>
              <w:spacing w:after="0" w:line="240" w:lineRule="auto"/>
              <w:ind w:left="-18"/>
              <w:rPr>
                <w:rFonts w:eastAsia="Calibri" w:cs="Tahoma"/>
                <w:szCs w:val="20"/>
              </w:rPr>
            </w:pPr>
            <w:sdt>
              <w:sdtPr>
                <w:rPr>
                  <w:rFonts w:eastAsia="Calibri" w:cs="Tahoma"/>
                  <w:b/>
                  <w:bCs/>
                  <w:szCs w:val="20"/>
                </w:rPr>
                <w:id w:val="-1093704770"/>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p>
        </w:tc>
        <w:tc>
          <w:tcPr>
            <w:tcW w:w="2152" w:type="dxa"/>
            <w:tcBorders>
              <w:top w:val="nil"/>
              <w:left w:val="single" w:sz="4" w:space="0" w:color="auto"/>
              <w:bottom w:val="nil"/>
              <w:right w:val="single" w:sz="4" w:space="0" w:color="auto"/>
            </w:tcBorders>
            <w:vAlign w:val="center"/>
          </w:tcPr>
          <w:p w14:paraId="09D564DB"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½</w:t>
            </w:r>
          </w:p>
        </w:tc>
        <w:tc>
          <w:tcPr>
            <w:tcW w:w="2253" w:type="dxa"/>
            <w:tcBorders>
              <w:top w:val="nil"/>
              <w:left w:val="single" w:sz="4" w:space="0" w:color="auto"/>
              <w:bottom w:val="nil"/>
              <w:right w:val="single" w:sz="4" w:space="0" w:color="auto"/>
            </w:tcBorders>
            <w:vAlign w:val="center"/>
          </w:tcPr>
          <w:p w14:paraId="5A8ADC7B"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110</w:t>
            </w:r>
          </w:p>
        </w:tc>
        <w:tc>
          <w:tcPr>
            <w:tcW w:w="735" w:type="dxa"/>
            <w:tcBorders>
              <w:top w:val="nil"/>
              <w:left w:val="single" w:sz="4" w:space="0" w:color="auto"/>
              <w:bottom w:val="nil"/>
              <w:right w:val="single" w:sz="12" w:space="0" w:color="auto"/>
            </w:tcBorders>
            <w:vAlign w:val="center"/>
          </w:tcPr>
          <w:p w14:paraId="1C3939FF" w14:textId="77777777" w:rsidR="00BC4A2C" w:rsidRPr="00333EBF" w:rsidRDefault="00BC4A2C" w:rsidP="00470B8C">
            <w:pPr>
              <w:spacing w:before="60" w:after="60" w:line="240" w:lineRule="auto"/>
              <w:ind w:left="-18"/>
              <w:contextualSpacing/>
              <w:rPr>
                <w:rFonts w:eastAsia="Calibri" w:cs="Tahoma"/>
                <w:szCs w:val="20"/>
              </w:rPr>
            </w:pPr>
          </w:p>
        </w:tc>
        <w:tc>
          <w:tcPr>
            <w:tcW w:w="5889" w:type="dxa"/>
            <w:gridSpan w:val="2"/>
            <w:vMerge/>
            <w:tcBorders>
              <w:left w:val="single" w:sz="12" w:space="0" w:color="auto"/>
              <w:right w:val="single" w:sz="12" w:space="0" w:color="auto"/>
            </w:tcBorders>
          </w:tcPr>
          <w:p w14:paraId="5A72A0E9" w14:textId="77777777" w:rsidR="00BC4A2C" w:rsidRPr="00333EBF" w:rsidRDefault="00BC4A2C" w:rsidP="00470B8C">
            <w:pPr>
              <w:spacing w:before="60" w:after="60" w:line="240" w:lineRule="auto"/>
              <w:ind w:left="-18"/>
              <w:contextualSpacing/>
              <w:rPr>
                <w:rFonts w:eastAsia="Calibri" w:cs="Tahoma"/>
                <w:szCs w:val="20"/>
              </w:rPr>
            </w:pPr>
          </w:p>
        </w:tc>
      </w:tr>
      <w:tr w:rsidR="00BC4A2C" w:rsidRPr="00333EBF" w14:paraId="33693701" w14:textId="77777777" w:rsidTr="00CB672F">
        <w:trPr>
          <w:gridAfter w:val="2"/>
          <w:wAfter w:w="25" w:type="dxa"/>
          <w:trHeight w:hRule="exact" w:val="259"/>
        </w:trPr>
        <w:tc>
          <w:tcPr>
            <w:tcW w:w="2070" w:type="dxa"/>
            <w:gridSpan w:val="2"/>
            <w:vMerge/>
            <w:tcBorders>
              <w:left w:val="single" w:sz="12" w:space="0" w:color="auto"/>
              <w:right w:val="single" w:sz="12" w:space="0" w:color="auto"/>
            </w:tcBorders>
          </w:tcPr>
          <w:p w14:paraId="1788D106" w14:textId="77777777" w:rsidR="00BC4A2C" w:rsidRPr="00333EBF" w:rsidRDefault="00BC4A2C" w:rsidP="00470B8C">
            <w:pPr>
              <w:spacing w:after="0" w:line="240" w:lineRule="auto"/>
              <w:ind w:left="-18"/>
              <w:rPr>
                <w:rFonts w:eastAsia="Calibri" w:cs="Times New Roman"/>
              </w:rPr>
            </w:pPr>
          </w:p>
        </w:tc>
        <w:tc>
          <w:tcPr>
            <w:tcW w:w="710" w:type="dxa"/>
            <w:tcBorders>
              <w:top w:val="nil"/>
              <w:left w:val="single" w:sz="12" w:space="0" w:color="auto"/>
              <w:bottom w:val="nil"/>
              <w:right w:val="single" w:sz="4" w:space="0" w:color="auto"/>
            </w:tcBorders>
            <w:vAlign w:val="center"/>
          </w:tcPr>
          <w:p w14:paraId="76C7841B" w14:textId="77777777" w:rsidR="00BC4A2C" w:rsidRPr="00333EBF" w:rsidRDefault="00000000" w:rsidP="00470B8C">
            <w:pPr>
              <w:spacing w:after="0" w:line="240" w:lineRule="auto"/>
              <w:ind w:left="-18"/>
              <w:rPr>
                <w:rFonts w:eastAsia="Calibri" w:cs="Tahoma"/>
                <w:szCs w:val="20"/>
              </w:rPr>
            </w:pPr>
            <w:sdt>
              <w:sdtPr>
                <w:rPr>
                  <w:rFonts w:eastAsia="Calibri" w:cs="Tahoma"/>
                  <w:b/>
                  <w:bCs/>
                  <w:szCs w:val="20"/>
                </w:rPr>
                <w:id w:val="-798068500"/>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p>
        </w:tc>
        <w:tc>
          <w:tcPr>
            <w:tcW w:w="2152" w:type="dxa"/>
            <w:tcBorders>
              <w:top w:val="nil"/>
              <w:left w:val="single" w:sz="4" w:space="0" w:color="auto"/>
              <w:bottom w:val="single" w:sz="4" w:space="0" w:color="auto"/>
              <w:right w:val="single" w:sz="4" w:space="0" w:color="auto"/>
            </w:tcBorders>
            <w:vAlign w:val="center"/>
          </w:tcPr>
          <w:p w14:paraId="5F23F119"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¼</w:t>
            </w:r>
          </w:p>
          <w:p w14:paraId="00E53E80" w14:textId="77777777" w:rsidR="00BC4A2C" w:rsidRPr="00333EBF" w:rsidRDefault="00BC4A2C" w:rsidP="00470B8C">
            <w:pPr>
              <w:spacing w:before="60" w:after="60" w:line="240" w:lineRule="auto"/>
              <w:ind w:left="-18"/>
              <w:contextualSpacing/>
              <w:jc w:val="center"/>
              <w:rPr>
                <w:rFonts w:eastAsia="Calibri" w:cs="Tahoma"/>
                <w:sz w:val="18"/>
                <w:szCs w:val="18"/>
              </w:rPr>
            </w:pPr>
          </w:p>
        </w:tc>
        <w:tc>
          <w:tcPr>
            <w:tcW w:w="2253" w:type="dxa"/>
            <w:tcBorders>
              <w:top w:val="nil"/>
              <w:left w:val="single" w:sz="4" w:space="0" w:color="auto"/>
              <w:bottom w:val="single" w:sz="4" w:space="0" w:color="auto"/>
              <w:right w:val="single" w:sz="4" w:space="0" w:color="auto"/>
            </w:tcBorders>
            <w:vAlign w:val="center"/>
          </w:tcPr>
          <w:p w14:paraId="759B75FC" w14:textId="77777777" w:rsidR="00BC4A2C" w:rsidRPr="00333EBF" w:rsidRDefault="00BC4A2C" w:rsidP="00470B8C">
            <w:pPr>
              <w:spacing w:before="60" w:after="60" w:line="240" w:lineRule="auto"/>
              <w:ind w:left="-18"/>
              <w:contextualSpacing/>
              <w:jc w:val="center"/>
              <w:rPr>
                <w:rFonts w:eastAsia="Calibri" w:cs="Tahoma"/>
                <w:sz w:val="18"/>
                <w:szCs w:val="18"/>
              </w:rPr>
            </w:pPr>
            <w:r w:rsidRPr="00333EBF">
              <w:rPr>
                <w:rFonts w:eastAsia="Calibri" w:cs="Tahoma"/>
                <w:sz w:val="18"/>
                <w:szCs w:val="18"/>
              </w:rPr>
              <w:t>115</w:t>
            </w:r>
          </w:p>
          <w:p w14:paraId="680A3B4F" w14:textId="77777777" w:rsidR="00BC4A2C" w:rsidRPr="00333EBF" w:rsidRDefault="00BC4A2C" w:rsidP="00470B8C">
            <w:pPr>
              <w:spacing w:before="60" w:after="60" w:line="240" w:lineRule="auto"/>
              <w:ind w:left="-18"/>
              <w:contextualSpacing/>
              <w:jc w:val="center"/>
              <w:rPr>
                <w:rFonts w:eastAsia="Calibri" w:cs="Tahoma"/>
                <w:sz w:val="18"/>
                <w:szCs w:val="18"/>
              </w:rPr>
            </w:pPr>
          </w:p>
        </w:tc>
        <w:tc>
          <w:tcPr>
            <w:tcW w:w="735" w:type="dxa"/>
            <w:tcBorders>
              <w:top w:val="nil"/>
              <w:left w:val="single" w:sz="4" w:space="0" w:color="auto"/>
              <w:bottom w:val="nil"/>
              <w:right w:val="single" w:sz="12" w:space="0" w:color="auto"/>
            </w:tcBorders>
            <w:vAlign w:val="center"/>
          </w:tcPr>
          <w:p w14:paraId="6B922754" w14:textId="77777777" w:rsidR="00BC4A2C" w:rsidRPr="00333EBF" w:rsidRDefault="00BC4A2C" w:rsidP="00470B8C">
            <w:pPr>
              <w:spacing w:before="60" w:after="60" w:line="240" w:lineRule="auto"/>
              <w:ind w:left="-18"/>
              <w:contextualSpacing/>
              <w:rPr>
                <w:rFonts w:eastAsia="Calibri" w:cs="Tahoma"/>
                <w:szCs w:val="20"/>
              </w:rPr>
            </w:pPr>
          </w:p>
        </w:tc>
        <w:tc>
          <w:tcPr>
            <w:tcW w:w="5889" w:type="dxa"/>
            <w:gridSpan w:val="2"/>
            <w:vMerge/>
            <w:tcBorders>
              <w:left w:val="single" w:sz="12" w:space="0" w:color="auto"/>
              <w:right w:val="single" w:sz="12" w:space="0" w:color="auto"/>
            </w:tcBorders>
          </w:tcPr>
          <w:p w14:paraId="60FBB55A" w14:textId="77777777" w:rsidR="00BC4A2C" w:rsidRPr="00333EBF" w:rsidRDefault="00BC4A2C" w:rsidP="00470B8C">
            <w:pPr>
              <w:spacing w:before="60" w:after="60" w:line="240" w:lineRule="auto"/>
              <w:ind w:left="-18"/>
              <w:contextualSpacing/>
              <w:rPr>
                <w:rFonts w:eastAsia="Calibri" w:cs="Tahoma"/>
                <w:szCs w:val="20"/>
              </w:rPr>
            </w:pPr>
          </w:p>
        </w:tc>
      </w:tr>
      <w:tr w:rsidR="00BC4A2C" w:rsidRPr="00333EBF" w14:paraId="5B0A1659" w14:textId="77777777" w:rsidTr="00CB672F">
        <w:trPr>
          <w:gridAfter w:val="2"/>
          <w:wAfter w:w="25" w:type="dxa"/>
          <w:trHeight w:hRule="exact" w:val="144"/>
        </w:trPr>
        <w:tc>
          <w:tcPr>
            <w:tcW w:w="2070" w:type="dxa"/>
            <w:gridSpan w:val="2"/>
            <w:vMerge/>
            <w:tcBorders>
              <w:left w:val="single" w:sz="12" w:space="0" w:color="auto"/>
              <w:right w:val="single" w:sz="12" w:space="0" w:color="auto"/>
            </w:tcBorders>
          </w:tcPr>
          <w:p w14:paraId="666FFE1F" w14:textId="77777777" w:rsidR="00BC4A2C" w:rsidRPr="00333EBF" w:rsidRDefault="00BC4A2C" w:rsidP="00470B8C">
            <w:pPr>
              <w:spacing w:after="0" w:line="240" w:lineRule="auto"/>
              <w:ind w:left="-18"/>
              <w:rPr>
                <w:rFonts w:eastAsia="Calibri" w:cs="Times New Roman"/>
              </w:rPr>
            </w:pPr>
          </w:p>
        </w:tc>
        <w:tc>
          <w:tcPr>
            <w:tcW w:w="710" w:type="dxa"/>
            <w:tcBorders>
              <w:top w:val="nil"/>
              <w:left w:val="single" w:sz="12" w:space="0" w:color="auto"/>
              <w:bottom w:val="single" w:sz="4" w:space="0" w:color="auto"/>
              <w:right w:val="nil"/>
            </w:tcBorders>
          </w:tcPr>
          <w:p w14:paraId="7174E684" w14:textId="77777777" w:rsidR="00BC4A2C" w:rsidRPr="00333EBF" w:rsidRDefault="00BC4A2C" w:rsidP="00470B8C">
            <w:pPr>
              <w:spacing w:after="0" w:line="240" w:lineRule="auto"/>
              <w:ind w:left="-18"/>
              <w:jc w:val="center"/>
              <w:rPr>
                <w:rFonts w:eastAsia="Calibri" w:cs="Tahoma"/>
                <w:b/>
                <w:bCs/>
                <w:sz w:val="28"/>
                <w:szCs w:val="28"/>
              </w:rPr>
            </w:pPr>
          </w:p>
        </w:tc>
        <w:tc>
          <w:tcPr>
            <w:tcW w:w="2152" w:type="dxa"/>
            <w:tcBorders>
              <w:top w:val="single" w:sz="4" w:space="0" w:color="auto"/>
              <w:left w:val="nil"/>
              <w:bottom w:val="single" w:sz="4" w:space="0" w:color="auto"/>
              <w:right w:val="nil"/>
            </w:tcBorders>
          </w:tcPr>
          <w:p w14:paraId="2CBC4E70" w14:textId="77777777" w:rsidR="00BC4A2C" w:rsidRPr="00333EBF" w:rsidRDefault="00BC4A2C" w:rsidP="00470B8C">
            <w:pPr>
              <w:spacing w:before="60" w:after="60" w:line="240" w:lineRule="auto"/>
              <w:ind w:left="-18"/>
              <w:contextualSpacing/>
              <w:jc w:val="center"/>
              <w:rPr>
                <w:rFonts w:eastAsia="Calibri" w:cs="Tahoma"/>
              </w:rPr>
            </w:pPr>
          </w:p>
        </w:tc>
        <w:tc>
          <w:tcPr>
            <w:tcW w:w="2253" w:type="dxa"/>
            <w:tcBorders>
              <w:top w:val="single" w:sz="4" w:space="0" w:color="auto"/>
              <w:left w:val="nil"/>
              <w:bottom w:val="single" w:sz="4" w:space="0" w:color="auto"/>
              <w:right w:val="nil"/>
            </w:tcBorders>
          </w:tcPr>
          <w:p w14:paraId="4F19FB86" w14:textId="77777777" w:rsidR="00BC4A2C" w:rsidRPr="00333EBF" w:rsidRDefault="00BC4A2C" w:rsidP="00470B8C">
            <w:pPr>
              <w:spacing w:before="60" w:after="60" w:line="240" w:lineRule="auto"/>
              <w:ind w:left="-18"/>
              <w:contextualSpacing/>
              <w:jc w:val="center"/>
              <w:rPr>
                <w:rFonts w:eastAsia="Calibri" w:cs="Tahoma"/>
              </w:rPr>
            </w:pPr>
          </w:p>
        </w:tc>
        <w:tc>
          <w:tcPr>
            <w:tcW w:w="735" w:type="dxa"/>
            <w:tcBorders>
              <w:top w:val="nil"/>
              <w:left w:val="nil"/>
              <w:bottom w:val="single" w:sz="4" w:space="0" w:color="auto"/>
              <w:right w:val="single" w:sz="12" w:space="0" w:color="auto"/>
            </w:tcBorders>
          </w:tcPr>
          <w:p w14:paraId="32D31F8B" w14:textId="77777777" w:rsidR="00BC4A2C" w:rsidRPr="00333EBF" w:rsidRDefault="00BC4A2C" w:rsidP="00470B8C">
            <w:pPr>
              <w:spacing w:before="60" w:after="60" w:line="240" w:lineRule="auto"/>
              <w:ind w:left="-18"/>
              <w:contextualSpacing/>
              <w:rPr>
                <w:rFonts w:eastAsia="Calibri" w:cs="Tahoma"/>
              </w:rPr>
            </w:pPr>
          </w:p>
        </w:tc>
        <w:tc>
          <w:tcPr>
            <w:tcW w:w="5889" w:type="dxa"/>
            <w:gridSpan w:val="2"/>
            <w:vMerge/>
            <w:tcBorders>
              <w:left w:val="single" w:sz="12" w:space="0" w:color="auto"/>
              <w:bottom w:val="single" w:sz="12" w:space="0" w:color="auto"/>
              <w:right w:val="single" w:sz="12" w:space="0" w:color="auto"/>
            </w:tcBorders>
          </w:tcPr>
          <w:p w14:paraId="686DE57F" w14:textId="77777777" w:rsidR="00BC4A2C" w:rsidRPr="00333EBF" w:rsidRDefault="00BC4A2C" w:rsidP="00470B8C">
            <w:pPr>
              <w:spacing w:before="60" w:after="60" w:line="240" w:lineRule="auto"/>
              <w:ind w:left="-18"/>
              <w:contextualSpacing/>
              <w:rPr>
                <w:rFonts w:eastAsia="Calibri" w:cs="Tahoma"/>
                <w:szCs w:val="20"/>
              </w:rPr>
            </w:pPr>
          </w:p>
        </w:tc>
      </w:tr>
      <w:tr w:rsidR="00BC4A2C" w:rsidRPr="00333EBF" w14:paraId="309ADD6B" w14:textId="77777777" w:rsidTr="00CB672F">
        <w:trPr>
          <w:gridAfter w:val="1"/>
          <w:wAfter w:w="15" w:type="dxa"/>
          <w:trHeight w:val="432"/>
        </w:trPr>
        <w:tc>
          <w:tcPr>
            <w:tcW w:w="2070" w:type="dxa"/>
            <w:gridSpan w:val="2"/>
            <w:tcBorders>
              <w:top w:val="single" w:sz="12" w:space="0" w:color="auto"/>
              <w:left w:val="single" w:sz="12" w:space="0" w:color="auto"/>
              <w:bottom w:val="single" w:sz="12" w:space="0" w:color="auto"/>
              <w:right w:val="single" w:sz="12" w:space="0" w:color="auto"/>
            </w:tcBorders>
          </w:tcPr>
          <w:p w14:paraId="2D082CAD" w14:textId="77777777" w:rsidR="00BC4A2C" w:rsidRPr="00333EBF" w:rsidRDefault="00BC4A2C" w:rsidP="00470B8C">
            <w:pPr>
              <w:spacing w:after="0" w:line="240" w:lineRule="auto"/>
              <w:ind w:left="-18"/>
              <w:rPr>
                <w:rFonts w:eastAsia="Calibri" w:cs="Tahoma"/>
                <w:b/>
                <w:bCs/>
              </w:rPr>
            </w:pPr>
            <w:r w:rsidRPr="00333EBF">
              <w:rPr>
                <w:rFonts w:eastAsia="Calibri" w:cs="Tahoma"/>
                <w:b/>
                <w:bCs/>
              </w:rPr>
              <w:t>Respiratory</w:t>
            </w:r>
          </w:p>
        </w:tc>
        <w:tc>
          <w:tcPr>
            <w:tcW w:w="5850" w:type="dxa"/>
            <w:gridSpan w:val="4"/>
            <w:tcBorders>
              <w:top w:val="single" w:sz="12" w:space="0" w:color="auto"/>
              <w:left w:val="single" w:sz="12" w:space="0" w:color="auto"/>
              <w:bottom w:val="single" w:sz="12" w:space="0" w:color="auto"/>
              <w:right w:val="single" w:sz="12" w:space="0" w:color="auto"/>
            </w:tcBorders>
          </w:tcPr>
          <w:p w14:paraId="2DA6A23F" w14:textId="77777777" w:rsidR="00BC4A2C" w:rsidRPr="00333EBF" w:rsidRDefault="00000000" w:rsidP="00470B8C">
            <w:pPr>
              <w:tabs>
                <w:tab w:val="left" w:pos="250"/>
              </w:tabs>
              <w:spacing w:before="60" w:after="60" w:line="240" w:lineRule="auto"/>
              <w:ind w:left="-18"/>
              <w:contextualSpacing/>
              <w:rPr>
                <w:rFonts w:eastAsia="MS Gothic" w:cs="Tahoma"/>
                <w:szCs w:val="20"/>
              </w:rPr>
            </w:pPr>
            <w:sdt>
              <w:sdtPr>
                <w:rPr>
                  <w:rFonts w:eastAsia="Calibri" w:cs="Tahoma"/>
                  <w:b/>
                  <w:bCs/>
                  <w:szCs w:val="20"/>
                </w:rPr>
                <w:id w:val="1677467697"/>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MS Gothic" w:cs="Tahoma"/>
                <w:szCs w:val="20"/>
              </w:rPr>
              <w:t>Nuisance dust or mist</w:t>
            </w:r>
          </w:p>
          <w:p w14:paraId="6CAB039B" w14:textId="77777777" w:rsidR="00BC4A2C" w:rsidRPr="00333EBF" w:rsidRDefault="00000000" w:rsidP="00470B8C">
            <w:pPr>
              <w:tabs>
                <w:tab w:val="left" w:pos="250"/>
              </w:tabs>
              <w:spacing w:before="60" w:after="60" w:line="240" w:lineRule="auto"/>
              <w:ind w:left="-18"/>
              <w:contextualSpacing/>
              <w:rPr>
                <w:rFonts w:eastAsia="MS Gothic" w:cs="Tahoma"/>
                <w:szCs w:val="20"/>
              </w:rPr>
            </w:pPr>
            <w:sdt>
              <w:sdtPr>
                <w:rPr>
                  <w:rFonts w:eastAsia="Calibri" w:cs="Tahoma"/>
                  <w:b/>
                  <w:bCs/>
                  <w:szCs w:val="20"/>
                </w:rPr>
                <w:id w:val="1346283346"/>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MS Gothic" w:cs="Tahoma"/>
                <w:szCs w:val="20"/>
              </w:rPr>
              <w:t>Oxygen deficient, toxic, or IDLH atmosphere</w:t>
            </w:r>
          </w:p>
          <w:p w14:paraId="77B63E67" w14:textId="77777777" w:rsidR="00BC4A2C" w:rsidRPr="00333EBF" w:rsidRDefault="00000000" w:rsidP="00470B8C">
            <w:pPr>
              <w:tabs>
                <w:tab w:val="left" w:pos="250"/>
              </w:tabs>
              <w:spacing w:before="60" w:after="60" w:line="240" w:lineRule="auto"/>
              <w:ind w:left="-18"/>
              <w:contextualSpacing/>
              <w:rPr>
                <w:rFonts w:eastAsia="Calibri" w:cs="Tahoma"/>
                <w:szCs w:val="20"/>
              </w:rPr>
            </w:pPr>
            <w:sdt>
              <w:sdtPr>
                <w:rPr>
                  <w:rFonts w:eastAsia="Calibri" w:cs="Tahoma"/>
                  <w:b/>
                  <w:bCs/>
                  <w:szCs w:val="20"/>
                </w:rPr>
                <w:id w:val="1511023565"/>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Welding fumes</w:t>
            </w:r>
          </w:p>
          <w:p w14:paraId="2584E13E" w14:textId="77777777" w:rsidR="00BC4A2C" w:rsidRPr="00333EBF" w:rsidRDefault="00000000" w:rsidP="00470B8C">
            <w:pPr>
              <w:tabs>
                <w:tab w:val="left" w:pos="250"/>
              </w:tabs>
              <w:spacing w:before="60" w:after="60" w:line="240" w:lineRule="auto"/>
              <w:ind w:left="-18"/>
              <w:contextualSpacing/>
              <w:rPr>
                <w:rFonts w:eastAsia="Calibri" w:cs="Tahoma"/>
                <w:szCs w:val="20"/>
              </w:rPr>
            </w:pPr>
            <w:sdt>
              <w:sdtPr>
                <w:rPr>
                  <w:rFonts w:eastAsia="Calibri" w:cs="Tahoma"/>
                  <w:b/>
                  <w:bCs/>
                  <w:szCs w:val="20"/>
                </w:rPr>
                <w:id w:val="117509291"/>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Hazardous chemical vapors</w:t>
            </w:r>
          </w:p>
          <w:p w14:paraId="75C1C9AF" w14:textId="77777777" w:rsidR="00BC4A2C" w:rsidRPr="00333EBF" w:rsidRDefault="00000000" w:rsidP="00470B8C">
            <w:pPr>
              <w:tabs>
                <w:tab w:val="left" w:pos="250"/>
              </w:tabs>
              <w:spacing w:before="60" w:after="60" w:line="240" w:lineRule="auto"/>
              <w:ind w:left="-18"/>
              <w:contextualSpacing/>
              <w:rPr>
                <w:rFonts w:eastAsia="Calibri" w:cs="Tahoma"/>
                <w:szCs w:val="20"/>
              </w:rPr>
            </w:pPr>
            <w:sdt>
              <w:sdtPr>
                <w:rPr>
                  <w:rFonts w:eastAsia="Calibri" w:cs="Tahoma"/>
                  <w:b/>
                  <w:bCs/>
                  <w:szCs w:val="20"/>
                </w:rPr>
                <w:id w:val="1314920548"/>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Paint spray</w:t>
            </w:r>
          </w:p>
          <w:p w14:paraId="26632753" w14:textId="77777777" w:rsidR="00BC4A2C" w:rsidRPr="00333EBF" w:rsidRDefault="00000000" w:rsidP="00470B8C">
            <w:pPr>
              <w:tabs>
                <w:tab w:val="left" w:pos="250"/>
              </w:tabs>
              <w:spacing w:before="60" w:after="60" w:line="240" w:lineRule="auto"/>
              <w:ind w:left="-18"/>
              <w:contextualSpacing/>
              <w:rPr>
                <w:rFonts w:eastAsia="Calibri" w:cs="Tahoma"/>
                <w:szCs w:val="20"/>
              </w:rPr>
            </w:pPr>
            <w:sdt>
              <w:sdtPr>
                <w:rPr>
                  <w:rFonts w:eastAsia="Calibri" w:cs="Tahoma"/>
                  <w:b/>
                  <w:bCs/>
                  <w:szCs w:val="20"/>
                </w:rPr>
                <w:id w:val="194281201"/>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Mold or mildew</w:t>
            </w:r>
          </w:p>
          <w:p w14:paraId="44E87298" w14:textId="77777777" w:rsidR="00BC4A2C" w:rsidRPr="00333EBF" w:rsidRDefault="00000000" w:rsidP="00470B8C">
            <w:pPr>
              <w:tabs>
                <w:tab w:val="left" w:pos="250"/>
              </w:tabs>
              <w:spacing w:before="60" w:after="60" w:line="240" w:lineRule="auto"/>
              <w:ind w:left="-18"/>
              <w:contextualSpacing/>
              <w:rPr>
                <w:rFonts w:eastAsia="Calibri" w:cs="Tahoma"/>
                <w:szCs w:val="20"/>
              </w:rPr>
            </w:pPr>
            <w:sdt>
              <w:sdtPr>
                <w:rPr>
                  <w:rFonts w:eastAsia="Calibri" w:cs="Tahoma"/>
                  <w:b/>
                  <w:bCs/>
                  <w:szCs w:val="20"/>
                </w:rPr>
                <w:id w:val="1341889408"/>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Asbestos</w:t>
            </w:r>
          </w:p>
          <w:p w14:paraId="24810A16" w14:textId="77777777" w:rsidR="00BC4A2C" w:rsidRPr="00333EBF" w:rsidRDefault="00000000" w:rsidP="00470B8C">
            <w:pPr>
              <w:tabs>
                <w:tab w:val="left" w:pos="250"/>
              </w:tabs>
              <w:spacing w:before="60" w:after="60" w:line="240" w:lineRule="auto"/>
              <w:ind w:left="-18"/>
              <w:contextualSpacing/>
              <w:rPr>
                <w:rFonts w:eastAsia="Calibri" w:cs="Tahoma"/>
                <w:szCs w:val="20"/>
              </w:rPr>
            </w:pPr>
            <w:sdt>
              <w:sdtPr>
                <w:rPr>
                  <w:rFonts w:eastAsia="Calibri" w:cs="Tahoma"/>
                  <w:b/>
                  <w:bCs/>
                  <w:szCs w:val="20"/>
                </w:rPr>
                <w:id w:val="-716508120"/>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Lead</w:t>
            </w:r>
          </w:p>
          <w:p w14:paraId="056CB1CE" w14:textId="77777777" w:rsidR="00BC4A2C" w:rsidRPr="00333EBF" w:rsidRDefault="00000000" w:rsidP="00470B8C">
            <w:pPr>
              <w:tabs>
                <w:tab w:val="left" w:pos="250"/>
                <w:tab w:val="left" w:pos="884"/>
                <w:tab w:val="right" w:pos="5562"/>
              </w:tabs>
              <w:spacing w:before="60" w:after="60" w:line="240" w:lineRule="auto"/>
              <w:ind w:left="-18"/>
              <w:contextualSpacing/>
              <w:rPr>
                <w:rFonts w:eastAsia="Calibri" w:cs="Tahoma"/>
                <w:szCs w:val="20"/>
                <w:u w:val="single"/>
              </w:rPr>
            </w:pPr>
            <w:sdt>
              <w:sdtPr>
                <w:rPr>
                  <w:rFonts w:eastAsia="Calibri" w:cs="Tahoma"/>
                  <w:b/>
                  <w:bCs/>
                  <w:szCs w:val="20"/>
                </w:rPr>
                <w:id w:val="198673877"/>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Other:</w:t>
            </w:r>
            <w:r w:rsidR="00BC4A2C" w:rsidRPr="00333EBF">
              <w:rPr>
                <w:rFonts w:eastAsia="Calibri" w:cs="Tahoma"/>
                <w:szCs w:val="20"/>
              </w:rPr>
              <w:tab/>
            </w:r>
            <w:r w:rsidR="00BC4A2C" w:rsidRPr="00333EBF">
              <w:rPr>
                <w:rFonts w:eastAsia="Calibri" w:cs="Tahoma"/>
                <w:szCs w:val="20"/>
                <w:u w:val="single"/>
              </w:rPr>
              <w:tab/>
            </w:r>
          </w:p>
          <w:p w14:paraId="35EDEE13" w14:textId="77777777" w:rsidR="00BC4A2C" w:rsidRPr="00333EBF" w:rsidRDefault="00BC4A2C" w:rsidP="00470B8C">
            <w:pPr>
              <w:tabs>
                <w:tab w:val="left" w:pos="250"/>
                <w:tab w:val="left" w:pos="884"/>
                <w:tab w:val="right" w:pos="5562"/>
              </w:tabs>
              <w:spacing w:before="60" w:after="60" w:line="240" w:lineRule="auto"/>
              <w:ind w:left="-18"/>
              <w:contextualSpacing/>
              <w:rPr>
                <w:rFonts w:eastAsia="Calibri" w:cs="Tahoma"/>
                <w:szCs w:val="20"/>
                <w:u w:val="single"/>
              </w:rPr>
            </w:pPr>
            <w:r w:rsidRPr="00333EBF">
              <w:rPr>
                <w:rFonts w:eastAsia="Calibri" w:cs="Tahoma"/>
                <w:szCs w:val="20"/>
              </w:rPr>
              <w:tab/>
            </w:r>
            <w:r>
              <w:rPr>
                <w:rFonts w:eastAsia="Calibri" w:cs="Tahoma"/>
                <w:szCs w:val="20"/>
              </w:rPr>
              <w:tab/>
            </w:r>
            <w:r w:rsidRPr="00333EBF">
              <w:rPr>
                <w:rFonts w:eastAsia="Calibri" w:cs="Tahoma"/>
                <w:szCs w:val="20"/>
                <w:u w:val="single"/>
              </w:rPr>
              <w:tab/>
            </w:r>
          </w:p>
        </w:tc>
        <w:tc>
          <w:tcPr>
            <w:tcW w:w="5899" w:type="dxa"/>
            <w:gridSpan w:val="3"/>
            <w:tcBorders>
              <w:top w:val="single" w:sz="12" w:space="0" w:color="auto"/>
              <w:left w:val="single" w:sz="12" w:space="0" w:color="auto"/>
              <w:bottom w:val="single" w:sz="12" w:space="0" w:color="auto"/>
              <w:right w:val="single" w:sz="12" w:space="0" w:color="auto"/>
            </w:tcBorders>
          </w:tcPr>
          <w:p w14:paraId="03D31843" w14:textId="77777777" w:rsidR="00BC4A2C" w:rsidRPr="00333EBF" w:rsidRDefault="00000000" w:rsidP="00470B8C">
            <w:pPr>
              <w:tabs>
                <w:tab w:val="left" w:pos="340"/>
              </w:tabs>
              <w:spacing w:before="60" w:after="60" w:line="240" w:lineRule="auto"/>
              <w:ind w:left="-18"/>
              <w:contextualSpacing/>
              <w:rPr>
                <w:rFonts w:eastAsia="Calibri" w:cs="Tahoma"/>
                <w:sz w:val="16"/>
                <w:szCs w:val="16"/>
              </w:rPr>
            </w:pPr>
            <w:sdt>
              <w:sdtPr>
                <w:rPr>
                  <w:rFonts w:eastAsia="Calibri" w:cs="Tahoma"/>
                  <w:b/>
                  <w:bCs/>
                  <w:szCs w:val="20"/>
                </w:rPr>
                <w:id w:val="-1862578046"/>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Filtering face piece </w:t>
            </w:r>
            <w:r w:rsidR="00BC4A2C" w:rsidRPr="00333EBF">
              <w:rPr>
                <w:rFonts w:eastAsia="Calibri" w:cs="Tahoma"/>
                <w:sz w:val="16"/>
                <w:szCs w:val="16"/>
              </w:rPr>
              <w:t>(dust mask)</w:t>
            </w:r>
          </w:p>
          <w:p w14:paraId="54566F25" w14:textId="77777777" w:rsidR="00BC4A2C" w:rsidRPr="00333EBF" w:rsidRDefault="00000000" w:rsidP="00470B8C">
            <w:pPr>
              <w:tabs>
                <w:tab w:val="left" w:pos="340"/>
              </w:tabs>
              <w:spacing w:before="60" w:after="60" w:line="240" w:lineRule="auto"/>
              <w:ind w:left="-18"/>
              <w:contextualSpacing/>
              <w:rPr>
                <w:rFonts w:eastAsia="Calibri" w:cs="Tahoma"/>
                <w:sz w:val="16"/>
                <w:szCs w:val="16"/>
              </w:rPr>
            </w:pPr>
            <w:sdt>
              <w:sdtPr>
                <w:rPr>
                  <w:rFonts w:eastAsia="Calibri" w:cs="Tahoma"/>
                  <w:b/>
                  <w:bCs/>
                  <w:szCs w:val="20"/>
                </w:rPr>
                <w:id w:val="-491798912"/>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½-mask respirator </w:t>
            </w:r>
            <w:r w:rsidR="00BC4A2C" w:rsidRPr="00333EBF">
              <w:rPr>
                <w:rFonts w:eastAsia="Calibri" w:cs="Tahoma"/>
                <w:sz w:val="16"/>
                <w:szCs w:val="16"/>
              </w:rPr>
              <w:t>(APR 10)*</w:t>
            </w:r>
          </w:p>
          <w:p w14:paraId="12F2D01C" w14:textId="77777777" w:rsidR="00BC4A2C" w:rsidRPr="00333EBF" w:rsidRDefault="00000000" w:rsidP="00470B8C">
            <w:pPr>
              <w:tabs>
                <w:tab w:val="left" w:pos="340"/>
              </w:tabs>
              <w:spacing w:before="60" w:after="60" w:line="240" w:lineRule="auto"/>
              <w:ind w:left="-18"/>
              <w:contextualSpacing/>
              <w:rPr>
                <w:rFonts w:eastAsia="Calibri" w:cs="Tahoma"/>
                <w:sz w:val="16"/>
                <w:szCs w:val="16"/>
              </w:rPr>
            </w:pPr>
            <w:sdt>
              <w:sdtPr>
                <w:rPr>
                  <w:rFonts w:eastAsia="Calibri" w:cs="Tahoma"/>
                  <w:b/>
                  <w:bCs/>
                  <w:szCs w:val="20"/>
                </w:rPr>
                <w:id w:val="-1653750079"/>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Full face respirator </w:t>
            </w:r>
            <w:r w:rsidR="00BC4A2C" w:rsidRPr="00333EBF">
              <w:rPr>
                <w:rFonts w:eastAsia="Calibri" w:cs="Tahoma"/>
                <w:sz w:val="16"/>
                <w:szCs w:val="16"/>
              </w:rPr>
              <w:t>(APR 50)*</w:t>
            </w:r>
          </w:p>
          <w:p w14:paraId="08268AB5" w14:textId="77777777" w:rsidR="00BC4A2C" w:rsidRPr="00333EBF" w:rsidRDefault="00BC4A2C" w:rsidP="00470B8C">
            <w:pPr>
              <w:tabs>
                <w:tab w:val="left" w:pos="340"/>
                <w:tab w:val="right" w:pos="5024"/>
              </w:tabs>
              <w:spacing w:before="60" w:after="60" w:line="240" w:lineRule="auto"/>
              <w:ind w:left="-18"/>
              <w:contextualSpacing/>
              <w:rPr>
                <w:rFonts w:eastAsia="Calibri" w:cs="Tahoma"/>
                <w:szCs w:val="20"/>
                <w:u w:val="single"/>
              </w:rPr>
            </w:pPr>
            <w:r w:rsidRPr="00333EBF">
              <w:rPr>
                <w:rFonts w:eastAsia="Calibri" w:cs="Tahoma"/>
                <w:szCs w:val="20"/>
              </w:rPr>
              <w:tab/>
              <w:t xml:space="preserve">*Required filter for above masks: </w:t>
            </w:r>
            <w:r w:rsidRPr="00333EBF">
              <w:rPr>
                <w:rFonts w:eastAsia="Calibri" w:cs="Tahoma"/>
                <w:szCs w:val="20"/>
                <w:u w:val="single"/>
              </w:rPr>
              <w:tab/>
            </w:r>
          </w:p>
          <w:p w14:paraId="49A3EEA3" w14:textId="77777777" w:rsidR="00BC4A2C" w:rsidRPr="00333EBF" w:rsidRDefault="00000000" w:rsidP="00470B8C">
            <w:pPr>
              <w:tabs>
                <w:tab w:val="left" w:pos="340"/>
              </w:tabs>
              <w:spacing w:before="60" w:after="60" w:line="240" w:lineRule="auto"/>
              <w:ind w:left="-18"/>
              <w:contextualSpacing/>
              <w:rPr>
                <w:rFonts w:eastAsia="Calibri" w:cs="Tahoma"/>
                <w:sz w:val="16"/>
                <w:szCs w:val="16"/>
              </w:rPr>
            </w:pPr>
            <w:sdt>
              <w:sdtPr>
                <w:rPr>
                  <w:rFonts w:eastAsia="Calibri" w:cs="Tahoma"/>
                  <w:b/>
                  <w:bCs/>
                  <w:szCs w:val="20"/>
                </w:rPr>
                <w:id w:val="946893829"/>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Powered Air Purifying Respirator </w:t>
            </w:r>
            <w:r w:rsidR="00BC4A2C" w:rsidRPr="00333EBF">
              <w:rPr>
                <w:rFonts w:eastAsia="Calibri" w:cs="Tahoma"/>
                <w:sz w:val="16"/>
                <w:szCs w:val="16"/>
              </w:rPr>
              <w:t>(PAPR)</w:t>
            </w:r>
          </w:p>
          <w:p w14:paraId="3106B57D" w14:textId="77777777" w:rsidR="00BC4A2C" w:rsidRPr="00333EBF" w:rsidRDefault="00000000" w:rsidP="00470B8C">
            <w:pPr>
              <w:tabs>
                <w:tab w:val="left" w:pos="340"/>
              </w:tabs>
              <w:spacing w:before="60" w:after="60" w:line="240" w:lineRule="auto"/>
              <w:ind w:left="-18"/>
              <w:contextualSpacing/>
              <w:rPr>
                <w:rFonts w:eastAsia="Calibri" w:cs="Tahoma"/>
                <w:sz w:val="16"/>
                <w:szCs w:val="16"/>
              </w:rPr>
            </w:pPr>
            <w:sdt>
              <w:sdtPr>
                <w:rPr>
                  <w:rFonts w:eastAsia="Calibri" w:cs="Tahoma"/>
                  <w:b/>
                  <w:bCs/>
                  <w:szCs w:val="20"/>
                </w:rPr>
                <w:id w:val="973341801"/>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Supplied-air Respirator </w:t>
            </w:r>
            <w:r w:rsidR="00BC4A2C" w:rsidRPr="00333EBF">
              <w:rPr>
                <w:rFonts w:eastAsia="Calibri" w:cs="Tahoma"/>
                <w:sz w:val="16"/>
                <w:szCs w:val="16"/>
              </w:rPr>
              <w:t>(SAR)</w:t>
            </w:r>
          </w:p>
          <w:p w14:paraId="696D40D1" w14:textId="77777777" w:rsidR="00BC4A2C" w:rsidRPr="00333EBF" w:rsidRDefault="00000000" w:rsidP="00470B8C">
            <w:pPr>
              <w:tabs>
                <w:tab w:val="left" w:pos="340"/>
              </w:tabs>
              <w:spacing w:before="60" w:after="60" w:line="240" w:lineRule="auto"/>
              <w:ind w:left="-18"/>
              <w:contextualSpacing/>
              <w:rPr>
                <w:rFonts w:eastAsia="Calibri" w:cs="Tahoma"/>
                <w:sz w:val="16"/>
                <w:szCs w:val="16"/>
              </w:rPr>
            </w:pPr>
            <w:sdt>
              <w:sdtPr>
                <w:rPr>
                  <w:rFonts w:eastAsia="Calibri" w:cs="Tahoma"/>
                  <w:b/>
                  <w:bCs/>
                  <w:szCs w:val="20"/>
                </w:rPr>
                <w:id w:val="1814525574"/>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Self-contained Breathing Apparatus </w:t>
            </w:r>
            <w:r w:rsidR="00BC4A2C" w:rsidRPr="00333EBF">
              <w:rPr>
                <w:rFonts w:eastAsia="Calibri" w:cs="Tahoma"/>
                <w:sz w:val="16"/>
                <w:szCs w:val="16"/>
              </w:rPr>
              <w:t>(SCBA)</w:t>
            </w:r>
          </w:p>
          <w:p w14:paraId="1F5C8BE9" w14:textId="77777777" w:rsidR="00BC4A2C" w:rsidRPr="00333EBF" w:rsidRDefault="00000000" w:rsidP="00470B8C">
            <w:pPr>
              <w:tabs>
                <w:tab w:val="left" w:pos="340"/>
              </w:tabs>
              <w:spacing w:before="60" w:after="60" w:line="240" w:lineRule="auto"/>
              <w:ind w:left="-18"/>
              <w:contextualSpacing/>
              <w:rPr>
                <w:rFonts w:eastAsia="Calibri" w:cs="Tahoma"/>
                <w:szCs w:val="20"/>
              </w:rPr>
            </w:pPr>
            <w:sdt>
              <w:sdtPr>
                <w:rPr>
                  <w:rFonts w:eastAsia="Calibri" w:cs="Tahoma"/>
                  <w:b/>
                  <w:bCs/>
                  <w:szCs w:val="20"/>
                </w:rPr>
                <w:id w:val="1346905704"/>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CBRNE</w:t>
            </w:r>
          </w:p>
          <w:p w14:paraId="3C703865" w14:textId="77777777" w:rsidR="00BC4A2C" w:rsidRPr="00333EBF" w:rsidRDefault="00000000" w:rsidP="00470B8C">
            <w:pPr>
              <w:tabs>
                <w:tab w:val="left" w:pos="340"/>
                <w:tab w:val="right" w:pos="5600"/>
              </w:tabs>
              <w:spacing w:before="60" w:after="60" w:line="240" w:lineRule="auto"/>
              <w:ind w:left="-18"/>
              <w:contextualSpacing/>
              <w:rPr>
                <w:rFonts w:eastAsia="Calibri" w:cs="Tahoma"/>
                <w:szCs w:val="20"/>
                <w:u w:val="single"/>
              </w:rPr>
            </w:pPr>
            <w:sdt>
              <w:sdtPr>
                <w:rPr>
                  <w:rFonts w:eastAsia="Calibri" w:cs="Tahoma"/>
                  <w:b/>
                  <w:bCs/>
                  <w:szCs w:val="20"/>
                </w:rPr>
                <w:id w:val="-1575121527"/>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Other: </w:t>
            </w:r>
            <w:r w:rsidR="00BC4A2C" w:rsidRPr="00333EBF">
              <w:rPr>
                <w:rFonts w:eastAsia="Calibri" w:cs="Tahoma"/>
                <w:szCs w:val="20"/>
                <w:u w:val="single"/>
              </w:rPr>
              <w:tab/>
            </w:r>
          </w:p>
          <w:p w14:paraId="383050DC" w14:textId="77777777" w:rsidR="00BC4A2C" w:rsidRPr="00333EBF" w:rsidRDefault="00000000" w:rsidP="00470B8C">
            <w:pPr>
              <w:tabs>
                <w:tab w:val="left" w:pos="340"/>
              </w:tabs>
              <w:spacing w:before="60" w:after="60" w:line="240" w:lineRule="auto"/>
              <w:ind w:left="-18"/>
              <w:contextualSpacing/>
              <w:rPr>
                <w:rFonts w:eastAsia="Calibri" w:cs="Tahoma"/>
                <w:szCs w:val="20"/>
              </w:rPr>
            </w:pPr>
            <w:sdt>
              <w:sdtPr>
                <w:rPr>
                  <w:rFonts w:eastAsia="Calibri" w:cs="Tahoma"/>
                  <w:b/>
                  <w:bCs/>
                  <w:szCs w:val="20"/>
                </w:rPr>
                <w:id w:val="261029536"/>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None require</w:t>
            </w:r>
            <w:r w:rsidR="00BC4A2C">
              <w:rPr>
                <w:rFonts w:eastAsia="Calibri" w:cs="Tahoma"/>
                <w:szCs w:val="20"/>
              </w:rPr>
              <w:t>d</w:t>
            </w:r>
          </w:p>
        </w:tc>
      </w:tr>
      <w:tr w:rsidR="00BC4A2C" w:rsidRPr="00333EBF" w14:paraId="7872D25B" w14:textId="77777777" w:rsidTr="00CB672F">
        <w:trPr>
          <w:gridAfter w:val="1"/>
          <w:wAfter w:w="15" w:type="dxa"/>
          <w:trHeight w:val="2553"/>
        </w:trPr>
        <w:tc>
          <w:tcPr>
            <w:tcW w:w="2070" w:type="dxa"/>
            <w:gridSpan w:val="2"/>
            <w:tcBorders>
              <w:top w:val="single" w:sz="12" w:space="0" w:color="auto"/>
              <w:left w:val="single" w:sz="12" w:space="0" w:color="auto"/>
              <w:bottom w:val="single" w:sz="12" w:space="0" w:color="auto"/>
              <w:right w:val="single" w:sz="12" w:space="0" w:color="auto"/>
            </w:tcBorders>
          </w:tcPr>
          <w:p w14:paraId="402D0F03" w14:textId="77777777" w:rsidR="00BC4A2C" w:rsidRPr="00333EBF" w:rsidRDefault="00BC4A2C" w:rsidP="00470B8C">
            <w:pPr>
              <w:spacing w:after="0" w:line="240" w:lineRule="auto"/>
              <w:ind w:left="-18"/>
              <w:rPr>
                <w:rFonts w:eastAsia="Calibri" w:cs="Tahoma"/>
                <w:b/>
                <w:bCs/>
              </w:rPr>
            </w:pPr>
            <w:r w:rsidRPr="00333EBF">
              <w:rPr>
                <w:rFonts w:eastAsia="Calibri" w:cs="Tahoma"/>
                <w:b/>
                <w:bCs/>
              </w:rPr>
              <w:t>Torso/Body</w:t>
            </w:r>
          </w:p>
        </w:tc>
        <w:tc>
          <w:tcPr>
            <w:tcW w:w="5850" w:type="dxa"/>
            <w:gridSpan w:val="4"/>
            <w:tcBorders>
              <w:top w:val="single" w:sz="12" w:space="0" w:color="auto"/>
              <w:left w:val="single" w:sz="12" w:space="0" w:color="auto"/>
              <w:bottom w:val="single" w:sz="12" w:space="0" w:color="auto"/>
              <w:right w:val="single" w:sz="12" w:space="0" w:color="auto"/>
            </w:tcBorders>
          </w:tcPr>
          <w:p w14:paraId="1BA5C853"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1485004141"/>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Impact from objects</w:t>
            </w:r>
          </w:p>
          <w:p w14:paraId="4202D0A6"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1151173236"/>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Hazardous chemicals</w:t>
            </w:r>
          </w:p>
          <w:p w14:paraId="010B4880"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186827107"/>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Splash from very hot or cold liquids, or from molten metal</w:t>
            </w:r>
          </w:p>
          <w:p w14:paraId="28E901F6"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1332104752"/>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Extreme temperatures</w:t>
            </w:r>
          </w:p>
          <w:p w14:paraId="0DFCFB56"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429576323"/>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Weather</w:t>
            </w:r>
          </w:p>
          <w:p w14:paraId="3D42BD5D"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249549663"/>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Deep water</w:t>
            </w:r>
          </w:p>
          <w:p w14:paraId="446773EF"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1468863105"/>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Energized electrical equipment</w:t>
            </w:r>
          </w:p>
          <w:p w14:paraId="4FD78392"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928470215"/>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Ionizing radiation</w:t>
            </w:r>
          </w:p>
          <w:p w14:paraId="19DF5986" w14:textId="77777777" w:rsidR="00BC4A2C" w:rsidRPr="00333EBF" w:rsidRDefault="00000000" w:rsidP="00470B8C">
            <w:pPr>
              <w:tabs>
                <w:tab w:val="left" w:pos="254"/>
                <w:tab w:val="left" w:pos="884"/>
                <w:tab w:val="right" w:pos="5562"/>
              </w:tabs>
              <w:spacing w:before="60" w:after="60" w:line="240" w:lineRule="auto"/>
              <w:ind w:left="-16"/>
              <w:contextualSpacing/>
              <w:rPr>
                <w:rFonts w:eastAsia="Calibri" w:cs="Tahoma"/>
                <w:szCs w:val="20"/>
                <w:u w:val="single"/>
              </w:rPr>
            </w:pPr>
            <w:sdt>
              <w:sdtPr>
                <w:rPr>
                  <w:rFonts w:eastAsia="Calibri" w:cs="Tahoma"/>
                  <w:b/>
                  <w:bCs/>
                  <w:szCs w:val="20"/>
                </w:rPr>
                <w:id w:val="-1106809579"/>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Other:</w:t>
            </w:r>
            <w:r w:rsidR="00BC4A2C" w:rsidRPr="00333EBF">
              <w:rPr>
                <w:rFonts w:eastAsia="Calibri" w:cs="Tahoma"/>
                <w:szCs w:val="20"/>
              </w:rPr>
              <w:tab/>
            </w:r>
            <w:r w:rsidR="00BC4A2C" w:rsidRPr="00333EBF">
              <w:rPr>
                <w:rFonts w:eastAsia="Calibri" w:cs="Tahoma"/>
                <w:szCs w:val="20"/>
                <w:u w:val="single"/>
              </w:rPr>
              <w:tab/>
            </w:r>
          </w:p>
        </w:tc>
        <w:tc>
          <w:tcPr>
            <w:tcW w:w="5899" w:type="dxa"/>
            <w:gridSpan w:val="3"/>
            <w:tcBorders>
              <w:top w:val="single" w:sz="12" w:space="0" w:color="auto"/>
              <w:left w:val="single" w:sz="12" w:space="0" w:color="auto"/>
              <w:bottom w:val="single" w:sz="12" w:space="0" w:color="auto"/>
              <w:right w:val="single" w:sz="12" w:space="0" w:color="auto"/>
            </w:tcBorders>
          </w:tcPr>
          <w:p w14:paraId="287A2938" w14:textId="77777777" w:rsidR="00BC4A2C" w:rsidRPr="00333EBF" w:rsidRDefault="00BC4A2C" w:rsidP="00470B8C">
            <w:pPr>
              <w:tabs>
                <w:tab w:val="left" w:pos="254"/>
                <w:tab w:val="left" w:pos="1965"/>
                <w:tab w:val="left" w:pos="3490"/>
                <w:tab w:val="left" w:pos="4575"/>
              </w:tabs>
              <w:spacing w:before="60" w:after="60" w:line="240" w:lineRule="auto"/>
              <w:ind w:hanging="16"/>
              <w:contextualSpacing/>
              <w:rPr>
                <w:rFonts w:eastAsia="Calibri" w:cs="Tahoma"/>
                <w:szCs w:val="20"/>
              </w:rPr>
            </w:pPr>
            <w:r w:rsidRPr="00333EBF">
              <w:rPr>
                <w:rFonts w:eastAsia="Calibri" w:cs="Tahoma"/>
                <w:szCs w:val="20"/>
              </w:rPr>
              <w:tab/>
              <w:t>High visibility</w:t>
            </w:r>
            <w:r w:rsidRPr="00333EBF">
              <w:rPr>
                <w:rFonts w:eastAsia="Calibri" w:cs="Tahoma"/>
                <w:szCs w:val="20"/>
              </w:rPr>
              <w:tab/>
            </w:r>
            <w:sdt>
              <w:sdtPr>
                <w:rPr>
                  <w:rFonts w:eastAsia="Calibri" w:cs="Tahoma"/>
                  <w:b/>
                  <w:bCs/>
                  <w:szCs w:val="20"/>
                </w:rPr>
                <w:id w:val="190577065"/>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szCs w:val="20"/>
              </w:rPr>
              <w:t xml:space="preserve"> Vest</w:t>
            </w:r>
            <w:r>
              <w:rPr>
                <w:rFonts w:eastAsia="Calibri" w:cs="Tahoma"/>
                <w:szCs w:val="20"/>
              </w:rPr>
              <w:t xml:space="preserve"> or shirt </w:t>
            </w:r>
            <w:r>
              <w:rPr>
                <w:rFonts w:eastAsia="Calibri" w:cs="Tahoma"/>
                <w:szCs w:val="20"/>
              </w:rPr>
              <w:tab/>
            </w:r>
            <w:sdt>
              <w:sdtPr>
                <w:rPr>
                  <w:rFonts w:eastAsia="Calibri" w:cs="Tahoma"/>
                  <w:b/>
                  <w:bCs/>
                  <w:szCs w:val="20"/>
                </w:rPr>
                <w:id w:val="1103304696"/>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szCs w:val="20"/>
              </w:rPr>
              <w:t xml:space="preserve"> </w:t>
            </w:r>
            <w:r>
              <w:rPr>
                <w:rFonts w:eastAsia="Calibri" w:cs="Tahoma"/>
                <w:szCs w:val="20"/>
              </w:rPr>
              <w:t>Class 2</w:t>
            </w:r>
            <w:r>
              <w:rPr>
                <w:rFonts w:eastAsia="Calibri" w:cs="Tahoma"/>
                <w:szCs w:val="20"/>
              </w:rPr>
              <w:tab/>
            </w:r>
            <w:sdt>
              <w:sdtPr>
                <w:rPr>
                  <w:rFonts w:eastAsia="Calibri" w:cs="Tahoma"/>
                  <w:b/>
                  <w:bCs/>
                  <w:szCs w:val="20"/>
                </w:rPr>
                <w:id w:val="1652173341"/>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Pr>
                <w:rFonts w:eastAsia="Calibri" w:cs="Tahoma"/>
                <w:szCs w:val="20"/>
              </w:rPr>
              <w:t xml:space="preserve"> Class 3</w:t>
            </w:r>
          </w:p>
          <w:p w14:paraId="718C2461" w14:textId="77777777" w:rsidR="00BC4A2C" w:rsidRPr="00333EBF" w:rsidRDefault="00BC4A2C" w:rsidP="00470B8C">
            <w:pPr>
              <w:tabs>
                <w:tab w:val="left" w:pos="254"/>
                <w:tab w:val="left" w:pos="1965"/>
                <w:tab w:val="left" w:pos="3490"/>
              </w:tabs>
              <w:spacing w:before="60" w:after="60" w:line="240" w:lineRule="auto"/>
              <w:ind w:hanging="16"/>
              <w:contextualSpacing/>
              <w:rPr>
                <w:rFonts w:eastAsia="Calibri" w:cs="Tahoma"/>
                <w:szCs w:val="20"/>
              </w:rPr>
            </w:pPr>
            <w:r w:rsidRPr="00333EBF">
              <w:rPr>
                <w:rFonts w:eastAsia="Calibri" w:cs="Tahoma"/>
                <w:szCs w:val="20"/>
              </w:rPr>
              <w:tab/>
              <w:t>Insulated</w:t>
            </w:r>
            <w:r w:rsidRPr="00333EBF">
              <w:rPr>
                <w:rFonts w:eastAsia="Calibri" w:cs="Tahoma"/>
                <w:szCs w:val="20"/>
              </w:rPr>
              <w:tab/>
            </w:r>
            <w:sdt>
              <w:sdtPr>
                <w:rPr>
                  <w:rFonts w:eastAsia="Calibri" w:cs="Tahoma"/>
                  <w:b/>
                  <w:bCs/>
                  <w:szCs w:val="20"/>
                </w:rPr>
                <w:id w:val="-803082372"/>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Jacket</w:t>
            </w:r>
            <w:r w:rsidRPr="00333EBF">
              <w:rPr>
                <w:rFonts w:eastAsia="Calibri" w:cs="Tahoma"/>
                <w:szCs w:val="20"/>
              </w:rPr>
              <w:tab/>
            </w:r>
            <w:sdt>
              <w:sdtPr>
                <w:rPr>
                  <w:rFonts w:eastAsia="Calibri" w:cs="Tahoma"/>
                  <w:b/>
                  <w:bCs/>
                  <w:szCs w:val="20"/>
                </w:rPr>
                <w:id w:val="-435367987"/>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Hood</w:t>
            </w:r>
          </w:p>
          <w:p w14:paraId="285C91AE" w14:textId="77777777" w:rsidR="00BC4A2C" w:rsidRPr="00333EBF" w:rsidRDefault="00BC4A2C" w:rsidP="00470B8C">
            <w:pPr>
              <w:tabs>
                <w:tab w:val="left" w:pos="254"/>
                <w:tab w:val="left" w:pos="1965"/>
                <w:tab w:val="left" w:pos="3490"/>
              </w:tabs>
              <w:spacing w:before="60" w:after="60" w:line="240" w:lineRule="auto"/>
              <w:ind w:hanging="16"/>
              <w:contextualSpacing/>
              <w:rPr>
                <w:rFonts w:eastAsia="Calibri" w:cs="Tahoma"/>
                <w:szCs w:val="20"/>
              </w:rPr>
            </w:pPr>
            <w:r w:rsidRPr="00333EBF">
              <w:rPr>
                <w:rFonts w:eastAsia="Calibri" w:cs="Tahoma"/>
                <w:szCs w:val="20"/>
              </w:rPr>
              <w:tab/>
              <w:t>Flame-resistant</w:t>
            </w:r>
            <w:r w:rsidRPr="00333EBF">
              <w:rPr>
                <w:rFonts w:eastAsia="Calibri" w:cs="Tahoma"/>
                <w:szCs w:val="20"/>
              </w:rPr>
              <w:tab/>
            </w:r>
            <w:sdt>
              <w:sdtPr>
                <w:rPr>
                  <w:rFonts w:eastAsia="Calibri" w:cs="Tahoma"/>
                  <w:b/>
                  <w:bCs/>
                  <w:szCs w:val="20"/>
                </w:rPr>
                <w:id w:val="1179393330"/>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Jacket</w:t>
            </w:r>
            <w:r w:rsidRPr="00333EBF">
              <w:rPr>
                <w:rFonts w:eastAsia="Calibri" w:cs="Tahoma"/>
                <w:szCs w:val="20"/>
              </w:rPr>
              <w:tab/>
            </w:r>
            <w:sdt>
              <w:sdtPr>
                <w:rPr>
                  <w:rFonts w:eastAsia="Calibri" w:cs="Tahoma"/>
                  <w:b/>
                  <w:bCs/>
                  <w:szCs w:val="20"/>
                </w:rPr>
                <w:id w:val="1141856107"/>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Pants</w:t>
            </w:r>
          </w:p>
          <w:p w14:paraId="024D7E2E" w14:textId="77777777" w:rsidR="00BC4A2C" w:rsidRPr="00333EBF" w:rsidRDefault="00BC4A2C" w:rsidP="00470B8C">
            <w:pPr>
              <w:tabs>
                <w:tab w:val="left" w:pos="254"/>
                <w:tab w:val="left" w:pos="1965"/>
                <w:tab w:val="left" w:pos="3490"/>
              </w:tabs>
              <w:spacing w:before="60" w:after="60" w:line="240" w:lineRule="auto"/>
              <w:ind w:hanging="16"/>
              <w:contextualSpacing/>
              <w:rPr>
                <w:rFonts w:eastAsia="Calibri" w:cs="Tahoma"/>
                <w:szCs w:val="20"/>
              </w:rPr>
            </w:pPr>
            <w:r w:rsidRPr="00333EBF">
              <w:rPr>
                <w:rFonts w:eastAsia="Calibri" w:cs="Tahoma"/>
                <w:szCs w:val="20"/>
              </w:rPr>
              <w:tab/>
              <w:t>Chemical-resistant</w:t>
            </w:r>
            <w:r w:rsidRPr="00333EBF">
              <w:rPr>
                <w:rFonts w:eastAsia="Calibri" w:cs="Tahoma"/>
                <w:szCs w:val="20"/>
              </w:rPr>
              <w:tab/>
            </w:r>
            <w:sdt>
              <w:sdtPr>
                <w:rPr>
                  <w:rFonts w:eastAsia="Calibri" w:cs="Tahoma"/>
                  <w:b/>
                  <w:bCs/>
                  <w:szCs w:val="20"/>
                </w:rPr>
                <w:id w:val="106160491"/>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Coveralls</w:t>
            </w:r>
            <w:r w:rsidRPr="00333EBF">
              <w:rPr>
                <w:rFonts w:eastAsia="Calibri" w:cs="Tahoma"/>
                <w:szCs w:val="20"/>
              </w:rPr>
              <w:tab/>
            </w:r>
            <w:sdt>
              <w:sdtPr>
                <w:rPr>
                  <w:rFonts w:eastAsia="Calibri" w:cs="Tahoma"/>
                  <w:b/>
                  <w:bCs/>
                  <w:szCs w:val="20"/>
                </w:rPr>
                <w:id w:val="1015269584"/>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Apron</w:t>
            </w:r>
          </w:p>
          <w:p w14:paraId="71EE6680" w14:textId="77777777" w:rsidR="00BC4A2C" w:rsidRPr="00333EBF" w:rsidRDefault="00BC4A2C" w:rsidP="00470B8C">
            <w:pPr>
              <w:tabs>
                <w:tab w:val="left" w:pos="254"/>
                <w:tab w:val="left" w:pos="1965"/>
                <w:tab w:val="left" w:pos="3495"/>
              </w:tabs>
              <w:spacing w:before="60" w:after="60" w:line="240" w:lineRule="auto"/>
              <w:ind w:hanging="16"/>
              <w:contextualSpacing/>
              <w:rPr>
                <w:rFonts w:eastAsia="Calibri" w:cs="Tahoma"/>
                <w:szCs w:val="20"/>
              </w:rPr>
            </w:pPr>
            <w:r w:rsidRPr="00333EBF">
              <w:rPr>
                <w:rFonts w:eastAsia="Calibri" w:cs="Tahoma"/>
                <w:szCs w:val="20"/>
              </w:rPr>
              <w:tab/>
              <w:t>Molten-metal-resistant</w:t>
            </w:r>
            <w:r w:rsidRPr="00333EBF">
              <w:rPr>
                <w:rFonts w:eastAsia="Calibri" w:cs="Tahoma"/>
                <w:szCs w:val="20"/>
              </w:rPr>
              <w:tab/>
            </w:r>
            <w:sdt>
              <w:sdtPr>
                <w:rPr>
                  <w:rFonts w:eastAsia="Calibri" w:cs="Tahoma"/>
                  <w:b/>
                  <w:bCs/>
                  <w:szCs w:val="20"/>
                </w:rPr>
                <w:id w:val="703216041"/>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Apron</w:t>
            </w:r>
          </w:p>
          <w:p w14:paraId="61DF3AC1" w14:textId="77777777" w:rsidR="00BC4A2C" w:rsidRPr="00333EBF" w:rsidRDefault="00000000" w:rsidP="00470B8C">
            <w:pPr>
              <w:tabs>
                <w:tab w:val="left" w:pos="340"/>
              </w:tabs>
              <w:spacing w:before="60" w:after="60" w:line="240" w:lineRule="auto"/>
              <w:contextualSpacing/>
              <w:rPr>
                <w:rFonts w:eastAsia="Calibri" w:cs="Tahoma"/>
                <w:szCs w:val="20"/>
              </w:rPr>
            </w:pPr>
            <w:sdt>
              <w:sdtPr>
                <w:rPr>
                  <w:rFonts w:eastAsia="Calibri" w:cs="Tahoma"/>
                  <w:b/>
                  <w:bCs/>
                  <w:szCs w:val="20"/>
                </w:rPr>
                <w:id w:val="1511261288"/>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Electrical protective clothing</w:t>
            </w:r>
          </w:p>
          <w:p w14:paraId="4BDDF16D" w14:textId="77777777" w:rsidR="00BC4A2C" w:rsidRPr="00333EBF" w:rsidRDefault="00BC4A2C" w:rsidP="00470B8C">
            <w:pPr>
              <w:tabs>
                <w:tab w:val="left" w:pos="340"/>
              </w:tabs>
              <w:spacing w:before="60" w:after="60" w:line="240" w:lineRule="auto"/>
              <w:contextualSpacing/>
              <w:rPr>
                <w:rFonts w:eastAsia="Calibri" w:cs="Tahoma"/>
                <w:sz w:val="16"/>
                <w:szCs w:val="16"/>
              </w:rPr>
            </w:pPr>
            <w:r w:rsidRPr="00333EBF">
              <w:rPr>
                <w:rFonts w:eastAsia="Calibri" w:cs="Tahoma"/>
                <w:szCs w:val="20"/>
              </w:rPr>
              <w:tab/>
            </w:r>
            <w:r w:rsidRPr="00333EBF">
              <w:rPr>
                <w:rFonts w:eastAsia="Calibri" w:cs="Tahoma"/>
                <w:sz w:val="16"/>
                <w:szCs w:val="16"/>
              </w:rPr>
              <w:t>(see arc-flash hazard analysis for details)</w:t>
            </w:r>
          </w:p>
          <w:p w14:paraId="1C83D158" w14:textId="77777777" w:rsidR="00BC4A2C" w:rsidRPr="00333EBF" w:rsidRDefault="00000000" w:rsidP="00470B8C">
            <w:pPr>
              <w:tabs>
                <w:tab w:val="left" w:pos="340"/>
              </w:tabs>
              <w:spacing w:before="60" w:after="60" w:line="240" w:lineRule="auto"/>
              <w:contextualSpacing/>
              <w:rPr>
                <w:rFonts w:eastAsia="Calibri" w:cs="Tahoma"/>
                <w:szCs w:val="20"/>
              </w:rPr>
            </w:pPr>
            <w:sdt>
              <w:sdtPr>
                <w:rPr>
                  <w:rFonts w:eastAsia="Calibri" w:cs="Tahoma"/>
                  <w:b/>
                  <w:bCs/>
                  <w:szCs w:val="20"/>
                </w:rPr>
                <w:id w:val="1178846968"/>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Personal Flotation Device (PFD)</w:t>
            </w:r>
          </w:p>
          <w:p w14:paraId="0802E248" w14:textId="77777777" w:rsidR="00BC4A2C" w:rsidRPr="00333EBF" w:rsidRDefault="00000000" w:rsidP="00470B8C">
            <w:pPr>
              <w:tabs>
                <w:tab w:val="left" w:pos="340"/>
                <w:tab w:val="right" w:pos="5568"/>
              </w:tabs>
              <w:spacing w:before="60" w:after="60" w:line="240" w:lineRule="auto"/>
              <w:contextualSpacing/>
              <w:rPr>
                <w:rFonts w:eastAsia="Calibri" w:cs="Tahoma"/>
                <w:szCs w:val="20"/>
                <w:u w:val="single"/>
              </w:rPr>
            </w:pPr>
            <w:sdt>
              <w:sdtPr>
                <w:rPr>
                  <w:rFonts w:eastAsia="Calibri" w:cs="Tahoma"/>
                  <w:b/>
                  <w:bCs/>
                  <w:szCs w:val="20"/>
                </w:rPr>
                <w:id w:val="-1971575922"/>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 xml:space="preserve">Other: </w:t>
            </w:r>
            <w:r w:rsidR="00BC4A2C" w:rsidRPr="00333EBF">
              <w:rPr>
                <w:rFonts w:eastAsia="Calibri" w:cs="Tahoma"/>
                <w:szCs w:val="20"/>
                <w:u w:val="single"/>
              </w:rPr>
              <w:tab/>
            </w:r>
          </w:p>
          <w:p w14:paraId="71AF984E" w14:textId="77777777" w:rsidR="00BC4A2C" w:rsidRPr="00333EBF" w:rsidRDefault="00000000" w:rsidP="00470B8C">
            <w:pPr>
              <w:tabs>
                <w:tab w:val="left" w:pos="340"/>
              </w:tabs>
              <w:spacing w:before="60" w:after="60" w:line="240" w:lineRule="auto"/>
              <w:contextualSpacing/>
              <w:rPr>
                <w:rFonts w:eastAsia="Calibri" w:cs="Tahoma"/>
                <w:szCs w:val="20"/>
              </w:rPr>
            </w:pPr>
            <w:sdt>
              <w:sdtPr>
                <w:rPr>
                  <w:rFonts w:eastAsia="Calibri" w:cs="Tahoma"/>
                  <w:b/>
                  <w:bCs/>
                  <w:szCs w:val="20"/>
                </w:rPr>
                <w:id w:val="1216164683"/>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None required</w:t>
            </w:r>
          </w:p>
        </w:tc>
      </w:tr>
    </w:tbl>
    <w:p w14:paraId="67FCEE28" w14:textId="77777777" w:rsidR="00BC4A2C" w:rsidRDefault="00BC4A2C" w:rsidP="00043707">
      <w:pPr>
        <w:spacing w:before="40" w:after="40" w:line="240" w:lineRule="auto"/>
        <w:rPr>
          <w:rFonts w:eastAsia="Calibri" w:cs="Times New Roman"/>
        </w:rPr>
      </w:pPr>
      <w:r w:rsidRPr="00333EBF">
        <w:rPr>
          <w:rFonts w:eastAsia="Calibri" w:cs="Times New Roman"/>
        </w:rPr>
        <w:br w:type="page"/>
      </w:r>
    </w:p>
    <w:tbl>
      <w:tblPr>
        <w:tblW w:w="13819" w:type="dxa"/>
        <w:tblInd w:w="-15" w:type="dxa"/>
        <w:tblLook w:val="04A0" w:firstRow="1" w:lastRow="0" w:firstColumn="1" w:lastColumn="0" w:noHBand="0" w:noVBand="1"/>
      </w:tblPr>
      <w:tblGrid>
        <w:gridCol w:w="2070"/>
        <w:gridCol w:w="5850"/>
        <w:gridCol w:w="6"/>
        <w:gridCol w:w="5893"/>
      </w:tblGrid>
      <w:tr w:rsidR="00BC4A2C" w:rsidRPr="00333EBF" w14:paraId="2E041FC5" w14:textId="77777777" w:rsidTr="00CB672F">
        <w:trPr>
          <w:trHeight w:val="432"/>
        </w:trPr>
        <w:tc>
          <w:tcPr>
            <w:tcW w:w="2070" w:type="dxa"/>
            <w:tcBorders>
              <w:top w:val="single" w:sz="12" w:space="0" w:color="auto"/>
              <w:left w:val="single" w:sz="12" w:space="0" w:color="auto"/>
              <w:bottom w:val="single" w:sz="12" w:space="0" w:color="auto"/>
            </w:tcBorders>
            <w:shd w:val="clear" w:color="auto" w:fill="D9D9D9"/>
            <w:vAlign w:val="center"/>
          </w:tcPr>
          <w:p w14:paraId="6D497388" w14:textId="77777777" w:rsidR="00BC4A2C" w:rsidRPr="001E26CC" w:rsidRDefault="00BC4A2C" w:rsidP="00043707">
            <w:pPr>
              <w:spacing w:before="40" w:after="40" w:line="240" w:lineRule="auto"/>
              <w:ind w:left="-15"/>
              <w:jc w:val="center"/>
              <w:rPr>
                <w:rFonts w:eastAsia="Calibri" w:cs="Tahoma"/>
                <w:b/>
                <w:bCs/>
                <w:sz w:val="24"/>
                <w:szCs w:val="24"/>
              </w:rPr>
            </w:pPr>
            <w:r w:rsidRPr="001E26CC">
              <w:rPr>
                <w:rFonts w:eastAsia="Calibri" w:cs="Tahoma"/>
                <w:b/>
                <w:bCs/>
                <w:sz w:val="24"/>
                <w:szCs w:val="24"/>
              </w:rPr>
              <w:tab/>
              <w:t>Protection</w:t>
            </w:r>
          </w:p>
        </w:tc>
        <w:tc>
          <w:tcPr>
            <w:tcW w:w="5856" w:type="dxa"/>
            <w:gridSpan w:val="2"/>
            <w:tcBorders>
              <w:top w:val="single" w:sz="12" w:space="0" w:color="auto"/>
              <w:bottom w:val="single" w:sz="12" w:space="0" w:color="auto"/>
            </w:tcBorders>
            <w:shd w:val="clear" w:color="auto" w:fill="D9D9D9"/>
            <w:vAlign w:val="center"/>
          </w:tcPr>
          <w:p w14:paraId="35E2240A" w14:textId="77777777" w:rsidR="00BC4A2C" w:rsidRPr="001E26CC" w:rsidRDefault="00BC4A2C" w:rsidP="00043707">
            <w:pPr>
              <w:tabs>
                <w:tab w:val="right" w:pos="526"/>
              </w:tabs>
              <w:spacing w:before="40" w:after="40" w:line="240" w:lineRule="auto"/>
              <w:jc w:val="center"/>
              <w:rPr>
                <w:rFonts w:eastAsia="Calibri" w:cs="Tahoma"/>
                <w:b/>
                <w:bCs/>
                <w:sz w:val="24"/>
                <w:szCs w:val="24"/>
              </w:rPr>
            </w:pPr>
            <w:r w:rsidRPr="001E26CC">
              <w:rPr>
                <w:rFonts w:eastAsia="Calibri" w:cs="Tahoma"/>
                <w:b/>
                <w:bCs/>
                <w:sz w:val="24"/>
                <w:szCs w:val="24"/>
              </w:rPr>
              <w:t>Hazards</w:t>
            </w:r>
          </w:p>
        </w:tc>
        <w:tc>
          <w:tcPr>
            <w:tcW w:w="5893" w:type="dxa"/>
            <w:tcBorders>
              <w:top w:val="single" w:sz="12" w:space="0" w:color="auto"/>
              <w:bottom w:val="single" w:sz="12" w:space="0" w:color="auto"/>
              <w:right w:val="single" w:sz="12" w:space="0" w:color="auto"/>
            </w:tcBorders>
            <w:shd w:val="clear" w:color="auto" w:fill="D9D9D9"/>
            <w:vAlign w:val="center"/>
          </w:tcPr>
          <w:p w14:paraId="3F8D6262" w14:textId="77777777" w:rsidR="00BC4A2C" w:rsidRPr="001E26CC" w:rsidRDefault="00BC4A2C" w:rsidP="00043707">
            <w:pPr>
              <w:spacing w:before="40" w:after="40" w:line="240" w:lineRule="auto"/>
              <w:jc w:val="center"/>
              <w:rPr>
                <w:rFonts w:eastAsia="Calibri" w:cs="Tahoma"/>
                <w:b/>
                <w:bCs/>
                <w:sz w:val="24"/>
                <w:szCs w:val="24"/>
              </w:rPr>
            </w:pPr>
            <w:r w:rsidRPr="001E26CC">
              <w:rPr>
                <w:rFonts w:eastAsia="Calibri" w:cs="Tahoma"/>
                <w:b/>
                <w:bCs/>
                <w:sz w:val="24"/>
                <w:szCs w:val="24"/>
              </w:rPr>
              <w:t>Personal Protective Equipment</w:t>
            </w:r>
          </w:p>
        </w:tc>
      </w:tr>
      <w:tr w:rsidR="00BC4A2C" w:rsidRPr="00333EBF" w14:paraId="0A30D10F" w14:textId="77777777" w:rsidTr="00CB672F">
        <w:trPr>
          <w:trHeight w:val="432"/>
        </w:trPr>
        <w:tc>
          <w:tcPr>
            <w:tcW w:w="2070" w:type="dxa"/>
            <w:tcBorders>
              <w:top w:val="single" w:sz="12" w:space="0" w:color="auto"/>
              <w:left w:val="single" w:sz="12" w:space="0" w:color="auto"/>
              <w:bottom w:val="single" w:sz="12" w:space="0" w:color="auto"/>
              <w:right w:val="single" w:sz="12" w:space="0" w:color="auto"/>
            </w:tcBorders>
          </w:tcPr>
          <w:p w14:paraId="6F439E0F" w14:textId="77777777" w:rsidR="00BC4A2C" w:rsidRPr="00333EBF" w:rsidRDefault="00BC4A2C" w:rsidP="00470B8C">
            <w:pPr>
              <w:spacing w:after="0" w:line="240" w:lineRule="auto"/>
              <w:ind w:left="-15"/>
              <w:rPr>
                <w:rFonts w:eastAsia="Calibri" w:cs="Tahoma"/>
                <w:b/>
                <w:bCs/>
              </w:rPr>
            </w:pPr>
            <w:r w:rsidRPr="00333EBF">
              <w:rPr>
                <w:rFonts w:eastAsia="Calibri" w:cs="Tahoma"/>
                <w:b/>
                <w:bCs/>
              </w:rPr>
              <w:t>Extremities -</w:t>
            </w:r>
          </w:p>
          <w:p w14:paraId="101388F5" w14:textId="77777777" w:rsidR="00BC4A2C" w:rsidRPr="00333EBF" w:rsidRDefault="00BC4A2C" w:rsidP="00470B8C">
            <w:pPr>
              <w:spacing w:after="0" w:line="240" w:lineRule="auto"/>
              <w:ind w:left="-15"/>
              <w:rPr>
                <w:rFonts w:eastAsia="Calibri" w:cs="Tahoma"/>
                <w:b/>
                <w:bCs/>
              </w:rPr>
            </w:pPr>
            <w:r w:rsidRPr="00333EBF">
              <w:rPr>
                <w:rFonts w:eastAsia="Calibri" w:cs="Tahoma"/>
                <w:b/>
                <w:bCs/>
              </w:rPr>
              <w:t>Hands and Arms</w:t>
            </w:r>
          </w:p>
        </w:tc>
        <w:tc>
          <w:tcPr>
            <w:tcW w:w="5850" w:type="dxa"/>
            <w:tcBorders>
              <w:top w:val="single" w:sz="12" w:space="0" w:color="auto"/>
              <w:left w:val="single" w:sz="12" w:space="0" w:color="auto"/>
              <w:bottom w:val="single" w:sz="12" w:space="0" w:color="auto"/>
              <w:right w:val="single" w:sz="12" w:space="0" w:color="auto"/>
            </w:tcBorders>
          </w:tcPr>
          <w:p w14:paraId="5879DADF" w14:textId="77777777" w:rsidR="00BC4A2C" w:rsidRPr="00333EBF" w:rsidRDefault="00000000" w:rsidP="00470B8C">
            <w:pPr>
              <w:tabs>
                <w:tab w:val="left" w:pos="260"/>
              </w:tabs>
              <w:spacing w:before="60" w:after="60" w:line="240" w:lineRule="auto"/>
              <w:ind w:left="-16"/>
              <w:contextualSpacing/>
              <w:rPr>
                <w:rFonts w:eastAsia="Calibri" w:cs="Tahoma"/>
                <w:sz w:val="16"/>
                <w:szCs w:val="16"/>
              </w:rPr>
            </w:pPr>
            <w:sdt>
              <w:sdtPr>
                <w:rPr>
                  <w:rFonts w:eastAsia="Calibri" w:cs="Tahoma"/>
                  <w:b/>
                  <w:bCs/>
                  <w:szCs w:val="20"/>
                </w:rPr>
                <w:id w:val="63228010"/>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 xml:space="preserve">Equipment, tools, and materials that can cause soft tissue injury </w:t>
            </w:r>
            <w:r w:rsidR="00BC4A2C" w:rsidRPr="00333EBF">
              <w:rPr>
                <w:rFonts w:eastAsia="Calibri" w:cs="Tahoma"/>
                <w:szCs w:val="20"/>
              </w:rPr>
              <w:tab/>
            </w:r>
            <w:r w:rsidR="00BC4A2C" w:rsidRPr="00333EBF">
              <w:rPr>
                <w:rFonts w:eastAsia="Calibri" w:cs="Tahoma"/>
                <w:sz w:val="16"/>
                <w:szCs w:val="16"/>
              </w:rPr>
              <w:t>(bruises, abrasions, lacerations, punctures, fractures, amputation)</w:t>
            </w:r>
          </w:p>
          <w:p w14:paraId="55CE7BDF" w14:textId="77777777" w:rsidR="00BC4A2C" w:rsidRPr="00333EBF" w:rsidRDefault="00000000" w:rsidP="00470B8C">
            <w:pPr>
              <w:tabs>
                <w:tab w:val="left" w:pos="260"/>
              </w:tabs>
              <w:spacing w:before="60" w:after="60" w:line="240" w:lineRule="auto"/>
              <w:ind w:left="-16"/>
              <w:contextualSpacing/>
              <w:rPr>
                <w:rFonts w:eastAsia="Calibri" w:cs="Tahoma"/>
                <w:szCs w:val="20"/>
              </w:rPr>
            </w:pPr>
            <w:sdt>
              <w:sdtPr>
                <w:rPr>
                  <w:rFonts w:eastAsia="Calibri" w:cs="Tahoma"/>
                  <w:b/>
                  <w:bCs/>
                  <w:szCs w:val="20"/>
                </w:rPr>
                <w:id w:val="-203564298"/>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Chemical exposure</w:t>
            </w:r>
          </w:p>
          <w:p w14:paraId="6D72F233" w14:textId="77777777" w:rsidR="00BC4A2C" w:rsidRPr="00333EBF" w:rsidRDefault="00000000" w:rsidP="00470B8C">
            <w:pPr>
              <w:tabs>
                <w:tab w:val="left" w:pos="260"/>
              </w:tabs>
              <w:spacing w:before="60" w:after="60" w:line="240" w:lineRule="auto"/>
              <w:ind w:left="-16"/>
              <w:contextualSpacing/>
              <w:rPr>
                <w:rFonts w:eastAsia="Calibri" w:cs="Tahoma"/>
                <w:szCs w:val="20"/>
              </w:rPr>
            </w:pPr>
            <w:sdt>
              <w:sdtPr>
                <w:rPr>
                  <w:rFonts w:eastAsia="Calibri" w:cs="Tahoma"/>
                  <w:b/>
                  <w:bCs/>
                  <w:szCs w:val="20"/>
                </w:rPr>
                <w:id w:val="1815906593"/>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Energized electrical equipment</w:t>
            </w:r>
          </w:p>
          <w:p w14:paraId="6DC286B6" w14:textId="77777777" w:rsidR="00BC4A2C" w:rsidRPr="00333EBF" w:rsidRDefault="00000000" w:rsidP="00470B8C">
            <w:pPr>
              <w:tabs>
                <w:tab w:val="left" w:pos="260"/>
              </w:tabs>
              <w:spacing w:before="60" w:after="60" w:line="240" w:lineRule="auto"/>
              <w:ind w:left="-16"/>
              <w:contextualSpacing/>
              <w:rPr>
                <w:rFonts w:eastAsia="Calibri" w:cs="Tahoma"/>
                <w:szCs w:val="20"/>
              </w:rPr>
            </w:pPr>
            <w:sdt>
              <w:sdtPr>
                <w:rPr>
                  <w:rFonts w:eastAsia="Calibri" w:cs="Tahoma"/>
                  <w:b/>
                  <w:bCs/>
                  <w:szCs w:val="20"/>
                </w:rPr>
                <w:id w:val="528146017"/>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 xml:space="preserve">Extreme temperature </w:t>
            </w:r>
            <w:r w:rsidR="00BC4A2C" w:rsidRPr="00333EBF">
              <w:rPr>
                <w:rFonts w:eastAsia="Calibri" w:cs="Tahoma"/>
                <w:sz w:val="16"/>
                <w:szCs w:val="16"/>
              </w:rPr>
              <w:t>(hot and/or cold)</w:t>
            </w:r>
          </w:p>
          <w:p w14:paraId="5AB6DB71" w14:textId="77777777" w:rsidR="00BC4A2C" w:rsidRPr="00333EBF" w:rsidRDefault="00000000" w:rsidP="00470B8C">
            <w:pPr>
              <w:tabs>
                <w:tab w:val="left" w:pos="260"/>
                <w:tab w:val="left" w:pos="884"/>
                <w:tab w:val="right" w:pos="5562"/>
              </w:tabs>
              <w:spacing w:before="60" w:after="60" w:line="240" w:lineRule="auto"/>
              <w:ind w:left="-16"/>
              <w:contextualSpacing/>
              <w:rPr>
                <w:rFonts w:eastAsia="Calibri" w:cs="Tahoma"/>
                <w:szCs w:val="20"/>
                <w:u w:val="single"/>
              </w:rPr>
            </w:pPr>
            <w:sdt>
              <w:sdtPr>
                <w:rPr>
                  <w:rFonts w:eastAsia="Calibri" w:cs="Tahoma"/>
                  <w:b/>
                  <w:bCs/>
                  <w:szCs w:val="20"/>
                </w:rPr>
                <w:id w:val="-1591307227"/>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Other:</w:t>
            </w:r>
            <w:r w:rsidR="00BC4A2C" w:rsidRPr="00333EBF">
              <w:rPr>
                <w:rFonts w:eastAsia="Calibri" w:cs="Tahoma"/>
                <w:szCs w:val="20"/>
              </w:rPr>
              <w:tab/>
            </w:r>
            <w:r w:rsidR="00BC4A2C" w:rsidRPr="00333EBF">
              <w:rPr>
                <w:rFonts w:eastAsia="Calibri" w:cs="Tahoma"/>
                <w:szCs w:val="20"/>
                <w:u w:val="single"/>
              </w:rPr>
              <w:tab/>
            </w:r>
          </w:p>
          <w:p w14:paraId="340D6A79" w14:textId="77777777" w:rsidR="00BC4A2C" w:rsidRPr="00333EBF" w:rsidRDefault="00BC4A2C" w:rsidP="00470B8C">
            <w:pPr>
              <w:tabs>
                <w:tab w:val="left" w:pos="260"/>
                <w:tab w:val="left" w:pos="884"/>
                <w:tab w:val="right" w:pos="5562"/>
              </w:tabs>
              <w:spacing w:before="60" w:after="60" w:line="240" w:lineRule="auto"/>
              <w:ind w:left="-16"/>
              <w:contextualSpacing/>
              <w:rPr>
                <w:rFonts w:eastAsia="Calibri" w:cs="Tahoma"/>
                <w:szCs w:val="20"/>
                <w:u w:val="single"/>
              </w:rPr>
            </w:pPr>
            <w:r w:rsidRPr="00333EBF">
              <w:rPr>
                <w:rFonts w:eastAsia="Calibri" w:cs="Tahoma"/>
                <w:szCs w:val="20"/>
              </w:rPr>
              <w:tab/>
            </w:r>
            <w:r w:rsidRPr="00333EBF">
              <w:rPr>
                <w:rFonts w:eastAsia="Calibri" w:cs="Tahoma"/>
                <w:szCs w:val="20"/>
              </w:rPr>
              <w:tab/>
            </w:r>
            <w:r w:rsidRPr="00333EBF">
              <w:rPr>
                <w:rFonts w:eastAsia="Calibri" w:cs="Tahoma"/>
                <w:szCs w:val="20"/>
                <w:u w:val="single"/>
              </w:rPr>
              <w:tab/>
            </w:r>
          </w:p>
        </w:tc>
        <w:tc>
          <w:tcPr>
            <w:tcW w:w="5899" w:type="dxa"/>
            <w:gridSpan w:val="2"/>
            <w:tcBorders>
              <w:top w:val="single" w:sz="12" w:space="0" w:color="auto"/>
              <w:left w:val="single" w:sz="12" w:space="0" w:color="auto"/>
              <w:bottom w:val="single" w:sz="12" w:space="0" w:color="auto"/>
              <w:right w:val="single" w:sz="12" w:space="0" w:color="auto"/>
            </w:tcBorders>
          </w:tcPr>
          <w:p w14:paraId="01BA776E" w14:textId="77777777" w:rsidR="00BC4A2C" w:rsidRPr="00333EBF" w:rsidRDefault="00BC4A2C" w:rsidP="00470B8C">
            <w:pPr>
              <w:tabs>
                <w:tab w:val="left" w:pos="270"/>
                <w:tab w:val="left" w:pos="880"/>
                <w:tab w:val="left" w:pos="2950"/>
              </w:tabs>
              <w:spacing w:before="60" w:after="60" w:line="240" w:lineRule="auto"/>
              <w:contextualSpacing/>
              <w:rPr>
                <w:rFonts w:eastAsia="Calibri" w:cs="Tahoma"/>
                <w:szCs w:val="20"/>
              </w:rPr>
            </w:pPr>
            <w:r w:rsidRPr="00333EBF">
              <w:rPr>
                <w:rFonts w:eastAsia="Calibri" w:cs="Tahoma"/>
                <w:szCs w:val="20"/>
              </w:rPr>
              <w:t>Gloves</w:t>
            </w:r>
            <w:r w:rsidRPr="00333EBF">
              <w:rPr>
                <w:rFonts w:eastAsia="Calibri" w:cs="Tahoma"/>
                <w:szCs w:val="20"/>
              </w:rPr>
              <w:tab/>
            </w:r>
            <w:sdt>
              <w:sdtPr>
                <w:rPr>
                  <w:rFonts w:eastAsia="Calibri" w:cs="Tahoma"/>
                  <w:b/>
                  <w:bCs/>
                  <w:szCs w:val="20"/>
                </w:rPr>
                <w:id w:val="-1323350223"/>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szCs w:val="20"/>
              </w:rPr>
              <w:t xml:space="preserve"> General purpose</w:t>
            </w:r>
            <w:r w:rsidRPr="00333EBF">
              <w:rPr>
                <w:rFonts w:eastAsia="Calibri" w:cs="Tahoma"/>
                <w:szCs w:val="20"/>
              </w:rPr>
              <w:tab/>
            </w:r>
            <w:sdt>
              <w:sdtPr>
                <w:rPr>
                  <w:rFonts w:eastAsia="Calibri" w:cs="Tahoma"/>
                  <w:b/>
                  <w:bCs/>
                  <w:szCs w:val="20"/>
                </w:rPr>
                <w:id w:val="2061051293"/>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Cut-resistant</w:t>
            </w:r>
          </w:p>
          <w:p w14:paraId="698477C6" w14:textId="77777777" w:rsidR="00BC4A2C" w:rsidRPr="00333EBF" w:rsidRDefault="00BC4A2C" w:rsidP="00470B8C">
            <w:pPr>
              <w:tabs>
                <w:tab w:val="left" w:pos="880"/>
                <w:tab w:val="left" w:pos="2950"/>
              </w:tabs>
              <w:spacing w:before="60" w:after="60" w:line="240" w:lineRule="auto"/>
              <w:contextualSpacing/>
              <w:rPr>
                <w:rFonts w:eastAsia="Calibri" w:cs="Tahoma"/>
                <w:szCs w:val="20"/>
              </w:rPr>
            </w:pPr>
            <w:r w:rsidRPr="00333EBF">
              <w:rPr>
                <w:rFonts w:eastAsia="Calibri" w:cs="Tahoma"/>
                <w:b/>
                <w:bCs/>
                <w:szCs w:val="20"/>
              </w:rPr>
              <w:tab/>
            </w:r>
            <w:sdt>
              <w:sdtPr>
                <w:rPr>
                  <w:rFonts w:eastAsia="Calibri" w:cs="Tahoma"/>
                  <w:b/>
                  <w:bCs/>
                  <w:szCs w:val="20"/>
                </w:rPr>
                <w:id w:val="1395773574"/>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b/>
                <w:bCs/>
                <w:szCs w:val="20"/>
              </w:rPr>
              <w:t xml:space="preserve"> </w:t>
            </w:r>
            <w:r w:rsidRPr="00333EBF">
              <w:rPr>
                <w:rFonts w:eastAsia="Calibri" w:cs="Tahoma"/>
                <w:szCs w:val="20"/>
              </w:rPr>
              <w:t>Chemical-resistant</w:t>
            </w:r>
            <w:r w:rsidRPr="00333EBF">
              <w:rPr>
                <w:rFonts w:eastAsia="Calibri" w:cs="Tahoma"/>
                <w:szCs w:val="20"/>
              </w:rPr>
              <w:tab/>
            </w:r>
            <w:sdt>
              <w:sdtPr>
                <w:rPr>
                  <w:rFonts w:eastAsia="Calibri" w:cs="Tahoma"/>
                  <w:b/>
                  <w:bCs/>
                  <w:szCs w:val="20"/>
                </w:rPr>
                <w:id w:val="303206006"/>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Flame-resistant</w:t>
            </w:r>
          </w:p>
          <w:p w14:paraId="19F3C558" w14:textId="77777777" w:rsidR="00BC4A2C" w:rsidRPr="00333EBF" w:rsidRDefault="00BC4A2C" w:rsidP="00470B8C">
            <w:pPr>
              <w:tabs>
                <w:tab w:val="left" w:pos="880"/>
                <w:tab w:val="left" w:pos="2950"/>
              </w:tabs>
              <w:spacing w:before="60" w:after="60" w:line="240" w:lineRule="auto"/>
              <w:contextualSpacing/>
              <w:rPr>
                <w:rFonts w:eastAsia="Calibri" w:cs="Tahoma"/>
                <w:szCs w:val="20"/>
              </w:rPr>
            </w:pPr>
            <w:r w:rsidRPr="00333EBF">
              <w:rPr>
                <w:rFonts w:eastAsia="Calibri" w:cs="Tahoma"/>
                <w:b/>
                <w:bCs/>
                <w:szCs w:val="20"/>
              </w:rPr>
              <w:tab/>
            </w:r>
            <w:sdt>
              <w:sdtPr>
                <w:rPr>
                  <w:rFonts w:eastAsia="Calibri" w:cs="Tahoma"/>
                  <w:b/>
                  <w:bCs/>
                  <w:szCs w:val="20"/>
                </w:rPr>
                <w:id w:val="-1597164453"/>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szCs w:val="20"/>
              </w:rPr>
              <w:t xml:space="preserve"> Thermal-insulated </w:t>
            </w:r>
            <w:r w:rsidRPr="00333EBF">
              <w:rPr>
                <w:rFonts w:eastAsia="Calibri" w:cs="Tahoma"/>
                <w:szCs w:val="20"/>
              </w:rPr>
              <w:tab/>
            </w:r>
            <w:sdt>
              <w:sdtPr>
                <w:rPr>
                  <w:rFonts w:eastAsia="Calibri" w:cs="Tahoma"/>
                  <w:b/>
                  <w:bCs/>
                  <w:szCs w:val="20"/>
                </w:rPr>
                <w:id w:val="-792366421"/>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Latex/Nitrile</w:t>
            </w:r>
          </w:p>
          <w:p w14:paraId="37E6865A" w14:textId="77777777" w:rsidR="00BC4A2C" w:rsidRPr="00333EBF" w:rsidRDefault="00BC4A2C" w:rsidP="00470B8C">
            <w:pPr>
              <w:tabs>
                <w:tab w:val="left" w:pos="880"/>
                <w:tab w:val="left" w:pos="2950"/>
              </w:tabs>
              <w:spacing w:before="60" w:after="60" w:line="240" w:lineRule="auto"/>
              <w:contextualSpacing/>
              <w:rPr>
                <w:rFonts w:eastAsia="Calibri" w:cs="Tahoma"/>
                <w:szCs w:val="20"/>
              </w:rPr>
            </w:pPr>
            <w:r w:rsidRPr="00333EBF">
              <w:rPr>
                <w:rFonts w:eastAsia="Calibri" w:cs="Tahoma"/>
                <w:b/>
                <w:bCs/>
                <w:szCs w:val="20"/>
              </w:rPr>
              <w:tab/>
            </w:r>
            <w:sdt>
              <w:sdtPr>
                <w:rPr>
                  <w:rFonts w:eastAsia="Calibri" w:cs="Tahoma"/>
                  <w:b/>
                  <w:bCs/>
                  <w:szCs w:val="20"/>
                </w:rPr>
                <w:id w:val="1543787527"/>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Electric-insulated</w:t>
            </w:r>
            <w:r w:rsidRPr="00333EBF">
              <w:rPr>
                <w:rFonts w:eastAsia="Calibri" w:cs="Tahoma"/>
                <w:szCs w:val="20"/>
              </w:rPr>
              <w:tab/>
            </w:r>
            <w:sdt>
              <w:sdtPr>
                <w:rPr>
                  <w:rFonts w:eastAsia="Calibri" w:cs="Tahoma"/>
                  <w:b/>
                  <w:bCs/>
                  <w:szCs w:val="20"/>
                </w:rPr>
                <w:id w:val="-371537252"/>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Anti-vibration</w:t>
            </w:r>
          </w:p>
          <w:p w14:paraId="21BD0C2E" w14:textId="77777777" w:rsidR="00BC4A2C" w:rsidRPr="00333EBF" w:rsidRDefault="00BC4A2C" w:rsidP="00470B8C">
            <w:pPr>
              <w:tabs>
                <w:tab w:val="left" w:pos="3224"/>
              </w:tabs>
              <w:spacing w:before="60" w:after="60" w:line="240" w:lineRule="auto"/>
              <w:contextualSpacing/>
              <w:rPr>
                <w:rFonts w:eastAsia="Calibri" w:cs="Tahoma"/>
                <w:szCs w:val="20"/>
              </w:rPr>
            </w:pPr>
            <w:r w:rsidRPr="00333EBF">
              <w:rPr>
                <w:rFonts w:eastAsia="Calibri" w:cs="Tahoma"/>
                <w:szCs w:val="20"/>
              </w:rPr>
              <w:t>Arms</w:t>
            </w:r>
          </w:p>
          <w:p w14:paraId="6C89003F" w14:textId="77777777" w:rsidR="00BC4A2C" w:rsidRPr="00333EBF" w:rsidRDefault="00BC4A2C" w:rsidP="00470B8C">
            <w:pPr>
              <w:tabs>
                <w:tab w:val="left" w:pos="344"/>
                <w:tab w:val="left" w:pos="1600"/>
                <w:tab w:val="left" w:pos="2950"/>
              </w:tabs>
              <w:spacing w:before="60" w:after="60" w:line="240" w:lineRule="auto"/>
              <w:contextualSpacing/>
              <w:rPr>
                <w:rFonts w:eastAsia="Calibri" w:cs="Tahoma"/>
                <w:szCs w:val="20"/>
              </w:rPr>
            </w:pPr>
            <w:r w:rsidRPr="00333EBF">
              <w:rPr>
                <w:rFonts w:eastAsia="Calibri" w:cs="Tahoma"/>
                <w:szCs w:val="20"/>
              </w:rPr>
              <w:tab/>
              <w:t>Cut-resistant</w:t>
            </w:r>
            <w:r w:rsidRPr="00333EBF">
              <w:rPr>
                <w:rFonts w:eastAsia="Calibri" w:cs="Tahoma"/>
                <w:szCs w:val="20"/>
              </w:rPr>
              <w:tab/>
            </w:r>
            <w:sdt>
              <w:sdtPr>
                <w:rPr>
                  <w:rFonts w:eastAsia="Calibri" w:cs="Tahoma"/>
                  <w:b/>
                  <w:bCs/>
                  <w:szCs w:val="20"/>
                </w:rPr>
                <w:id w:val="848289324"/>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Sleeves</w:t>
            </w:r>
            <w:r w:rsidRPr="00333EBF">
              <w:rPr>
                <w:rFonts w:eastAsia="Calibri" w:cs="Tahoma"/>
                <w:szCs w:val="20"/>
              </w:rPr>
              <w:tab/>
            </w:r>
            <w:sdt>
              <w:sdtPr>
                <w:rPr>
                  <w:rFonts w:eastAsia="Calibri" w:cs="Tahoma"/>
                  <w:b/>
                  <w:bCs/>
                  <w:szCs w:val="20"/>
                </w:rPr>
                <w:id w:val="-1155759776"/>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Wristlets</w:t>
            </w:r>
          </w:p>
          <w:p w14:paraId="5EDB7249" w14:textId="77777777" w:rsidR="00BC4A2C" w:rsidRPr="00333EBF" w:rsidRDefault="00000000" w:rsidP="00470B8C">
            <w:pPr>
              <w:tabs>
                <w:tab w:val="left" w:pos="340"/>
                <w:tab w:val="right" w:pos="5590"/>
              </w:tabs>
              <w:spacing w:before="60" w:after="60" w:line="240" w:lineRule="auto"/>
              <w:contextualSpacing/>
              <w:rPr>
                <w:rFonts w:eastAsia="Calibri" w:cs="Tahoma"/>
                <w:szCs w:val="20"/>
                <w:u w:val="single"/>
              </w:rPr>
            </w:pPr>
            <w:sdt>
              <w:sdtPr>
                <w:rPr>
                  <w:rFonts w:eastAsia="Calibri" w:cs="Tahoma"/>
                  <w:b/>
                  <w:bCs/>
                  <w:szCs w:val="20"/>
                </w:rPr>
                <w:id w:val="-1810247699"/>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Other: </w:t>
            </w:r>
            <w:r w:rsidR="00BC4A2C" w:rsidRPr="00333EBF">
              <w:rPr>
                <w:rFonts w:eastAsia="Calibri" w:cs="Tahoma"/>
                <w:szCs w:val="20"/>
                <w:u w:val="single"/>
              </w:rPr>
              <w:tab/>
            </w:r>
          </w:p>
          <w:p w14:paraId="23BC4F09" w14:textId="77777777" w:rsidR="00BC4A2C" w:rsidRPr="00333EBF" w:rsidRDefault="00000000" w:rsidP="00470B8C">
            <w:pPr>
              <w:tabs>
                <w:tab w:val="left" w:pos="340"/>
              </w:tabs>
              <w:spacing w:before="60" w:after="60" w:line="240" w:lineRule="auto"/>
              <w:contextualSpacing/>
              <w:rPr>
                <w:rFonts w:eastAsia="Calibri" w:cs="Tahoma"/>
                <w:szCs w:val="20"/>
              </w:rPr>
            </w:pPr>
            <w:sdt>
              <w:sdtPr>
                <w:rPr>
                  <w:rFonts w:eastAsia="Calibri" w:cs="Tahoma"/>
                  <w:b/>
                  <w:bCs/>
                  <w:szCs w:val="20"/>
                </w:rPr>
                <w:id w:val="844668484"/>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None required</w:t>
            </w:r>
          </w:p>
        </w:tc>
      </w:tr>
      <w:tr w:rsidR="00BC4A2C" w:rsidRPr="00333EBF" w14:paraId="4D81046C" w14:textId="77777777" w:rsidTr="00CB672F">
        <w:trPr>
          <w:trHeight w:val="432"/>
        </w:trPr>
        <w:tc>
          <w:tcPr>
            <w:tcW w:w="2070" w:type="dxa"/>
            <w:tcBorders>
              <w:top w:val="single" w:sz="12" w:space="0" w:color="auto"/>
              <w:left w:val="single" w:sz="12" w:space="0" w:color="auto"/>
              <w:bottom w:val="single" w:sz="12" w:space="0" w:color="auto"/>
              <w:right w:val="single" w:sz="12" w:space="0" w:color="auto"/>
            </w:tcBorders>
          </w:tcPr>
          <w:p w14:paraId="0DD0D630" w14:textId="77777777" w:rsidR="00BC4A2C" w:rsidRPr="00333EBF" w:rsidRDefault="00BC4A2C" w:rsidP="00470B8C">
            <w:pPr>
              <w:spacing w:after="0" w:line="240" w:lineRule="auto"/>
              <w:ind w:left="-15"/>
              <w:rPr>
                <w:rFonts w:eastAsia="Calibri" w:cs="Tahoma"/>
                <w:b/>
                <w:bCs/>
              </w:rPr>
            </w:pPr>
            <w:r w:rsidRPr="00333EBF">
              <w:rPr>
                <w:rFonts w:eastAsia="Calibri" w:cs="Tahoma"/>
                <w:b/>
                <w:bCs/>
              </w:rPr>
              <w:t>Extremities - Feet</w:t>
            </w:r>
          </w:p>
        </w:tc>
        <w:tc>
          <w:tcPr>
            <w:tcW w:w="5850" w:type="dxa"/>
            <w:tcBorders>
              <w:top w:val="single" w:sz="12" w:space="0" w:color="auto"/>
              <w:left w:val="single" w:sz="12" w:space="0" w:color="auto"/>
              <w:bottom w:val="single" w:sz="12" w:space="0" w:color="auto"/>
              <w:right w:val="single" w:sz="12" w:space="0" w:color="auto"/>
            </w:tcBorders>
          </w:tcPr>
          <w:p w14:paraId="1FB5A996" w14:textId="77777777" w:rsidR="00BC4A2C" w:rsidRPr="00333EBF" w:rsidRDefault="00000000" w:rsidP="00470B8C">
            <w:pPr>
              <w:tabs>
                <w:tab w:val="left" w:pos="270"/>
              </w:tabs>
              <w:spacing w:before="60" w:after="60" w:line="240" w:lineRule="auto"/>
              <w:ind w:left="-16"/>
              <w:contextualSpacing/>
              <w:rPr>
                <w:rFonts w:eastAsia="Calibri" w:cs="Tahoma"/>
                <w:szCs w:val="20"/>
              </w:rPr>
            </w:pPr>
            <w:sdt>
              <w:sdtPr>
                <w:rPr>
                  <w:rFonts w:eastAsia="Calibri" w:cs="Tahoma"/>
                  <w:b/>
                  <w:bCs/>
                  <w:szCs w:val="20"/>
                </w:rPr>
                <w:id w:val="-219289836"/>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Heavy objects that can roll or be dropped on the foot</w:t>
            </w:r>
          </w:p>
          <w:p w14:paraId="1737912C" w14:textId="77777777" w:rsidR="00BC4A2C" w:rsidRPr="00333EBF" w:rsidRDefault="00000000" w:rsidP="00470B8C">
            <w:pPr>
              <w:tabs>
                <w:tab w:val="left" w:pos="270"/>
              </w:tabs>
              <w:spacing w:before="60" w:after="60" w:line="240" w:lineRule="auto"/>
              <w:ind w:left="-16"/>
              <w:contextualSpacing/>
              <w:rPr>
                <w:rFonts w:eastAsia="Calibri" w:cs="Tahoma"/>
                <w:szCs w:val="20"/>
              </w:rPr>
            </w:pPr>
            <w:sdt>
              <w:sdtPr>
                <w:rPr>
                  <w:rFonts w:eastAsia="Calibri" w:cs="Tahoma"/>
                  <w:b/>
                  <w:bCs/>
                  <w:szCs w:val="20"/>
                </w:rPr>
                <w:id w:val="1172757571"/>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Hot, wet, or slippery walking/working surfaces</w:t>
            </w:r>
          </w:p>
          <w:p w14:paraId="49C908DE" w14:textId="77777777" w:rsidR="00BC4A2C" w:rsidRPr="00333EBF" w:rsidRDefault="00000000" w:rsidP="00470B8C">
            <w:pPr>
              <w:tabs>
                <w:tab w:val="left" w:pos="270"/>
              </w:tabs>
              <w:spacing w:before="60" w:after="60" w:line="240" w:lineRule="auto"/>
              <w:ind w:left="-16"/>
              <w:contextualSpacing/>
              <w:rPr>
                <w:rFonts w:eastAsia="Calibri" w:cs="Tahoma"/>
                <w:szCs w:val="20"/>
              </w:rPr>
            </w:pPr>
            <w:sdt>
              <w:sdtPr>
                <w:rPr>
                  <w:rFonts w:eastAsia="Calibri" w:cs="Tahoma"/>
                  <w:b/>
                  <w:bCs/>
                  <w:szCs w:val="20"/>
                </w:rPr>
                <w:id w:val="1731039221"/>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Sharp objects that could penetrate the footwear</w:t>
            </w:r>
          </w:p>
          <w:p w14:paraId="40661C38" w14:textId="77777777" w:rsidR="00BC4A2C" w:rsidRPr="00333EBF" w:rsidRDefault="00000000" w:rsidP="00470B8C">
            <w:pPr>
              <w:tabs>
                <w:tab w:val="left" w:pos="270"/>
              </w:tabs>
              <w:spacing w:before="60" w:after="60" w:line="240" w:lineRule="auto"/>
              <w:ind w:left="-16"/>
              <w:contextualSpacing/>
              <w:rPr>
                <w:rFonts w:eastAsia="Calibri" w:cs="Tahoma"/>
                <w:szCs w:val="20"/>
              </w:rPr>
            </w:pPr>
            <w:sdt>
              <w:sdtPr>
                <w:rPr>
                  <w:rFonts w:eastAsia="Calibri" w:cs="Tahoma"/>
                  <w:b/>
                  <w:bCs/>
                  <w:szCs w:val="20"/>
                </w:rPr>
                <w:id w:val="255725130"/>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Hazardous chemicals</w:t>
            </w:r>
          </w:p>
          <w:p w14:paraId="28555594" w14:textId="77777777" w:rsidR="00BC4A2C" w:rsidRPr="00333EBF" w:rsidRDefault="00000000" w:rsidP="00470B8C">
            <w:pPr>
              <w:tabs>
                <w:tab w:val="left" w:pos="270"/>
              </w:tabs>
              <w:spacing w:before="60" w:after="60" w:line="240" w:lineRule="auto"/>
              <w:ind w:left="-16"/>
              <w:contextualSpacing/>
              <w:rPr>
                <w:rFonts w:eastAsia="Calibri" w:cs="Tahoma"/>
                <w:szCs w:val="20"/>
              </w:rPr>
            </w:pPr>
            <w:sdt>
              <w:sdtPr>
                <w:rPr>
                  <w:rFonts w:eastAsia="Calibri" w:cs="Tahoma"/>
                  <w:b/>
                  <w:bCs/>
                  <w:szCs w:val="20"/>
                </w:rPr>
                <w:id w:val="2105140017"/>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Molten metal or other hot materials</w:t>
            </w:r>
          </w:p>
          <w:p w14:paraId="6CC0E24F" w14:textId="77777777" w:rsidR="00BC4A2C" w:rsidRPr="00333EBF" w:rsidRDefault="00000000" w:rsidP="00470B8C">
            <w:pPr>
              <w:tabs>
                <w:tab w:val="left" w:pos="270"/>
              </w:tabs>
              <w:spacing w:before="60" w:after="60" w:line="240" w:lineRule="auto"/>
              <w:ind w:left="-16"/>
              <w:contextualSpacing/>
              <w:rPr>
                <w:rFonts w:eastAsia="Calibri" w:cs="Tahoma"/>
                <w:szCs w:val="20"/>
              </w:rPr>
            </w:pPr>
            <w:sdt>
              <w:sdtPr>
                <w:rPr>
                  <w:rFonts w:eastAsia="Calibri" w:cs="Tahoma"/>
                  <w:b/>
                  <w:bCs/>
                  <w:szCs w:val="20"/>
                </w:rPr>
                <w:id w:val="1025527586"/>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Energized electrical equipment</w:t>
            </w:r>
          </w:p>
          <w:p w14:paraId="3EB6DED8" w14:textId="77777777" w:rsidR="00BC4A2C" w:rsidRPr="00333EBF" w:rsidRDefault="00000000" w:rsidP="00470B8C">
            <w:pPr>
              <w:tabs>
                <w:tab w:val="left" w:pos="270"/>
                <w:tab w:val="left" w:pos="884"/>
                <w:tab w:val="right" w:pos="5562"/>
              </w:tabs>
              <w:spacing w:before="60" w:after="60" w:line="240" w:lineRule="auto"/>
              <w:ind w:left="-16"/>
              <w:contextualSpacing/>
              <w:rPr>
                <w:rFonts w:eastAsia="Calibri" w:cs="Tahoma"/>
                <w:szCs w:val="20"/>
                <w:u w:val="single"/>
              </w:rPr>
            </w:pPr>
            <w:sdt>
              <w:sdtPr>
                <w:rPr>
                  <w:rFonts w:eastAsia="Calibri" w:cs="Tahoma"/>
                  <w:b/>
                  <w:bCs/>
                  <w:szCs w:val="20"/>
                </w:rPr>
                <w:id w:val="403034558"/>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Other:</w:t>
            </w:r>
            <w:r w:rsidR="00BC4A2C" w:rsidRPr="00333EBF">
              <w:rPr>
                <w:rFonts w:eastAsia="Calibri" w:cs="Tahoma"/>
                <w:szCs w:val="20"/>
              </w:rPr>
              <w:tab/>
            </w:r>
            <w:r w:rsidR="00BC4A2C" w:rsidRPr="00333EBF">
              <w:rPr>
                <w:rFonts w:eastAsia="Calibri" w:cs="Tahoma"/>
                <w:szCs w:val="20"/>
                <w:u w:val="single"/>
              </w:rPr>
              <w:tab/>
            </w:r>
          </w:p>
          <w:p w14:paraId="088FDEE9" w14:textId="77777777" w:rsidR="00BC4A2C" w:rsidRPr="00333EBF" w:rsidRDefault="00BC4A2C" w:rsidP="00470B8C">
            <w:pPr>
              <w:tabs>
                <w:tab w:val="left" w:pos="270"/>
                <w:tab w:val="left" w:pos="884"/>
                <w:tab w:val="right" w:pos="5562"/>
              </w:tabs>
              <w:spacing w:before="60" w:after="60" w:line="240" w:lineRule="auto"/>
              <w:ind w:left="-16"/>
              <w:contextualSpacing/>
              <w:rPr>
                <w:rFonts w:eastAsia="Calibri" w:cs="Tahoma"/>
                <w:szCs w:val="20"/>
                <w:u w:val="single"/>
              </w:rPr>
            </w:pPr>
            <w:r w:rsidRPr="00333EBF">
              <w:rPr>
                <w:rFonts w:eastAsia="Calibri" w:cs="Tahoma"/>
                <w:szCs w:val="20"/>
              </w:rPr>
              <w:tab/>
            </w:r>
            <w:r w:rsidRPr="00333EBF">
              <w:rPr>
                <w:rFonts w:eastAsia="Calibri" w:cs="Tahoma"/>
                <w:szCs w:val="20"/>
              </w:rPr>
              <w:tab/>
            </w:r>
            <w:r w:rsidRPr="00333EBF">
              <w:rPr>
                <w:rFonts w:eastAsia="Calibri" w:cs="Tahoma"/>
                <w:szCs w:val="20"/>
                <w:u w:val="single"/>
              </w:rPr>
              <w:tab/>
            </w:r>
          </w:p>
        </w:tc>
        <w:tc>
          <w:tcPr>
            <w:tcW w:w="5899" w:type="dxa"/>
            <w:gridSpan w:val="2"/>
            <w:tcBorders>
              <w:top w:val="single" w:sz="12" w:space="0" w:color="auto"/>
              <w:left w:val="single" w:sz="12" w:space="0" w:color="auto"/>
              <w:bottom w:val="single" w:sz="12" w:space="0" w:color="auto"/>
              <w:right w:val="single" w:sz="12" w:space="0" w:color="auto"/>
            </w:tcBorders>
          </w:tcPr>
          <w:p w14:paraId="12674D57" w14:textId="77777777" w:rsidR="00BC4A2C" w:rsidRPr="00333EBF" w:rsidRDefault="00BC4A2C" w:rsidP="00470B8C">
            <w:pPr>
              <w:tabs>
                <w:tab w:val="left" w:pos="1087"/>
                <w:tab w:val="left" w:pos="3224"/>
              </w:tabs>
              <w:spacing w:before="60" w:after="60" w:line="240" w:lineRule="auto"/>
              <w:contextualSpacing/>
              <w:rPr>
                <w:rFonts w:eastAsia="Calibri" w:cs="Tahoma"/>
                <w:szCs w:val="20"/>
              </w:rPr>
            </w:pPr>
            <w:r w:rsidRPr="00333EBF">
              <w:rPr>
                <w:rFonts w:eastAsia="Calibri" w:cs="Tahoma"/>
                <w:szCs w:val="20"/>
              </w:rPr>
              <w:t>Footwear</w:t>
            </w:r>
            <w:r w:rsidRPr="00333EBF">
              <w:rPr>
                <w:rFonts w:eastAsia="Calibri" w:cs="Tahoma"/>
                <w:szCs w:val="20"/>
              </w:rPr>
              <w:tab/>
            </w:r>
            <w:sdt>
              <w:sdtPr>
                <w:rPr>
                  <w:rFonts w:eastAsia="Calibri" w:cs="Tahoma"/>
                  <w:b/>
                  <w:bCs/>
                  <w:szCs w:val="20"/>
                </w:rPr>
                <w:id w:val="-524400122"/>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szCs w:val="20"/>
              </w:rPr>
              <w:t xml:space="preserve"> Closed shoe</w:t>
            </w:r>
            <w:r w:rsidRPr="00333EBF">
              <w:rPr>
                <w:rFonts w:eastAsia="Calibri" w:cs="Tahoma"/>
                <w:szCs w:val="20"/>
              </w:rPr>
              <w:tab/>
            </w:r>
            <w:sdt>
              <w:sdtPr>
                <w:rPr>
                  <w:rFonts w:eastAsia="Calibri" w:cs="Tahoma"/>
                  <w:b/>
                  <w:bCs/>
                  <w:szCs w:val="20"/>
                </w:rPr>
                <w:id w:val="287867155"/>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szCs w:val="20"/>
              </w:rPr>
              <w:t xml:space="preserve"> Boot with 6” shaft </w:t>
            </w:r>
            <w:r w:rsidRPr="00333EBF">
              <w:rPr>
                <w:rFonts w:eastAsia="Calibri" w:cs="Tahoma"/>
                <w:sz w:val="16"/>
                <w:szCs w:val="16"/>
              </w:rPr>
              <w:t>(min)</w:t>
            </w:r>
          </w:p>
          <w:p w14:paraId="200EBB07" w14:textId="77777777" w:rsidR="00BC4A2C" w:rsidRPr="00333EBF" w:rsidRDefault="00BC4A2C" w:rsidP="00470B8C">
            <w:pPr>
              <w:tabs>
                <w:tab w:val="left" w:pos="1087"/>
                <w:tab w:val="left" w:pos="3224"/>
              </w:tabs>
              <w:spacing w:before="60" w:after="60" w:line="240" w:lineRule="auto"/>
              <w:contextualSpacing/>
              <w:rPr>
                <w:rFonts w:eastAsia="Calibri" w:cs="Tahoma"/>
                <w:szCs w:val="20"/>
              </w:rPr>
            </w:pPr>
            <w:r w:rsidRPr="00333EBF">
              <w:rPr>
                <w:rFonts w:eastAsia="Calibri" w:cs="Tahoma"/>
                <w:b/>
                <w:bCs/>
                <w:szCs w:val="20"/>
              </w:rPr>
              <w:tab/>
            </w:r>
            <w:sdt>
              <w:sdtPr>
                <w:rPr>
                  <w:rFonts w:eastAsia="Calibri" w:cs="Tahoma"/>
                  <w:b/>
                  <w:bCs/>
                  <w:szCs w:val="20"/>
                </w:rPr>
                <w:id w:val="180551653"/>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szCs w:val="20"/>
              </w:rPr>
              <w:t xml:space="preserve"> Waterproof</w:t>
            </w:r>
            <w:r w:rsidRPr="00333EBF">
              <w:rPr>
                <w:rFonts w:eastAsia="Calibri" w:cs="Tahoma"/>
                <w:szCs w:val="20"/>
              </w:rPr>
              <w:tab/>
            </w:r>
            <w:sdt>
              <w:sdtPr>
                <w:rPr>
                  <w:rFonts w:eastAsia="Calibri" w:cs="Tahoma"/>
                  <w:b/>
                  <w:bCs/>
                  <w:szCs w:val="20"/>
                </w:rPr>
                <w:id w:val="1356691187"/>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szCs w:val="20"/>
              </w:rPr>
              <w:t xml:space="preserve"> Thermal-insulated</w:t>
            </w:r>
          </w:p>
          <w:p w14:paraId="7029CCC3" w14:textId="77777777" w:rsidR="00BC4A2C" w:rsidRPr="00333EBF" w:rsidRDefault="00BC4A2C" w:rsidP="00470B8C">
            <w:pPr>
              <w:tabs>
                <w:tab w:val="left" w:pos="1087"/>
                <w:tab w:val="left" w:pos="3224"/>
              </w:tabs>
              <w:spacing w:before="60" w:after="60" w:line="240" w:lineRule="auto"/>
              <w:contextualSpacing/>
              <w:rPr>
                <w:rFonts w:eastAsia="Calibri" w:cs="Tahoma"/>
                <w:szCs w:val="20"/>
              </w:rPr>
            </w:pPr>
            <w:r w:rsidRPr="00333EBF">
              <w:rPr>
                <w:rFonts w:eastAsia="Calibri" w:cs="Tahoma"/>
                <w:b/>
                <w:bCs/>
                <w:szCs w:val="20"/>
              </w:rPr>
              <w:tab/>
            </w:r>
            <w:sdt>
              <w:sdtPr>
                <w:rPr>
                  <w:rFonts w:eastAsia="Calibri" w:cs="Tahoma"/>
                  <w:b/>
                  <w:bCs/>
                  <w:szCs w:val="20"/>
                </w:rPr>
                <w:id w:val="-1586843337"/>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Chemical-resistant</w:t>
            </w:r>
            <w:r w:rsidRPr="00333EBF">
              <w:rPr>
                <w:rFonts w:eastAsia="Calibri" w:cs="Tahoma"/>
                <w:szCs w:val="20"/>
              </w:rPr>
              <w:tab/>
            </w:r>
            <w:sdt>
              <w:sdtPr>
                <w:rPr>
                  <w:rFonts w:eastAsia="Calibri" w:cs="Tahoma"/>
                  <w:b/>
                  <w:bCs/>
                  <w:szCs w:val="20"/>
                </w:rPr>
                <w:id w:val="-552541510"/>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Electric-insulated</w:t>
            </w:r>
          </w:p>
          <w:p w14:paraId="0EA15126" w14:textId="77777777" w:rsidR="00BC4A2C" w:rsidRPr="00333EBF" w:rsidRDefault="00BC4A2C" w:rsidP="00470B8C">
            <w:pPr>
              <w:tabs>
                <w:tab w:val="left" w:pos="1087"/>
                <w:tab w:val="left" w:pos="3224"/>
              </w:tabs>
              <w:spacing w:before="60" w:after="60" w:line="240" w:lineRule="auto"/>
              <w:contextualSpacing/>
              <w:rPr>
                <w:rFonts w:eastAsia="Calibri" w:cs="Tahoma"/>
                <w:szCs w:val="20"/>
              </w:rPr>
            </w:pPr>
            <w:r w:rsidRPr="00333EBF">
              <w:rPr>
                <w:rFonts w:eastAsia="Calibri" w:cs="Tahoma"/>
                <w:b/>
                <w:bCs/>
                <w:szCs w:val="20"/>
              </w:rPr>
              <w:tab/>
            </w:r>
            <w:sdt>
              <w:sdtPr>
                <w:rPr>
                  <w:rFonts w:eastAsia="Calibri" w:cs="Tahoma"/>
                  <w:b/>
                  <w:bCs/>
                  <w:szCs w:val="20"/>
                </w:rPr>
                <w:id w:val="1385908436"/>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szCs w:val="20"/>
              </w:rPr>
              <w:t xml:space="preserve"> Protective toe</w:t>
            </w:r>
            <w:r w:rsidRPr="00333EBF">
              <w:rPr>
                <w:rFonts w:eastAsia="Calibri" w:cs="Tahoma"/>
                <w:szCs w:val="20"/>
              </w:rPr>
              <w:tab/>
            </w:r>
            <w:sdt>
              <w:sdtPr>
                <w:rPr>
                  <w:rFonts w:eastAsia="Calibri" w:cs="Tahoma"/>
                  <w:b/>
                  <w:bCs/>
                  <w:szCs w:val="20"/>
                </w:rPr>
                <w:id w:val="1233665296"/>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Metatarsal guards</w:t>
            </w:r>
          </w:p>
          <w:p w14:paraId="5DB2DF77" w14:textId="77777777" w:rsidR="00BC4A2C" w:rsidRPr="00333EBF" w:rsidRDefault="00BC4A2C" w:rsidP="00470B8C">
            <w:pPr>
              <w:tabs>
                <w:tab w:val="left" w:pos="1087"/>
                <w:tab w:val="left" w:pos="3224"/>
              </w:tabs>
              <w:spacing w:before="60" w:after="60" w:line="240" w:lineRule="auto"/>
              <w:contextualSpacing/>
              <w:rPr>
                <w:rFonts w:eastAsia="Calibri" w:cs="Tahoma"/>
                <w:szCs w:val="20"/>
              </w:rPr>
            </w:pPr>
            <w:r w:rsidRPr="00333EBF">
              <w:rPr>
                <w:rFonts w:eastAsia="Calibri" w:cs="Tahoma"/>
                <w:b/>
                <w:bCs/>
                <w:szCs w:val="20"/>
              </w:rPr>
              <w:tab/>
            </w:r>
            <w:sdt>
              <w:sdtPr>
                <w:rPr>
                  <w:rFonts w:eastAsia="Calibri" w:cs="Tahoma"/>
                  <w:b/>
                  <w:bCs/>
                  <w:szCs w:val="20"/>
                </w:rPr>
                <w:id w:val="-622466345"/>
                <w14:checkbox>
                  <w14:checked w14:val="0"/>
                  <w14:checkedState w14:val="2612" w14:font="MS Gothic"/>
                  <w14:uncheckedState w14:val="2610" w14:font="MS Gothic"/>
                </w14:checkbox>
              </w:sdtPr>
              <w:sdtContent>
                <w:r>
                  <w:rPr>
                    <w:rFonts w:ascii="MS Gothic" w:eastAsia="MS Gothic" w:hAnsi="MS Gothic" w:cs="Tahoma" w:hint="eastAsia"/>
                    <w:b/>
                    <w:bCs/>
                    <w:szCs w:val="20"/>
                  </w:rPr>
                  <w:t>☐</w:t>
                </w:r>
              </w:sdtContent>
            </w:sdt>
            <w:r w:rsidRPr="00333EBF">
              <w:rPr>
                <w:rFonts w:eastAsia="Calibri" w:cs="Tahoma"/>
                <w:szCs w:val="20"/>
              </w:rPr>
              <w:t xml:space="preserve"> Slip-resistant sole</w:t>
            </w:r>
            <w:r w:rsidRPr="00333EBF">
              <w:rPr>
                <w:rFonts w:eastAsia="Calibri" w:cs="Tahoma"/>
                <w:szCs w:val="20"/>
              </w:rPr>
              <w:tab/>
            </w:r>
            <w:sdt>
              <w:sdtPr>
                <w:rPr>
                  <w:rFonts w:eastAsia="Calibri" w:cs="Tahoma"/>
                  <w:b/>
                  <w:bCs/>
                  <w:szCs w:val="20"/>
                </w:rPr>
                <w:id w:val="-1401518343"/>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Oil-resistant sole</w:t>
            </w:r>
          </w:p>
          <w:p w14:paraId="3233CF11" w14:textId="77777777" w:rsidR="00BC4A2C" w:rsidRPr="00333EBF" w:rsidRDefault="00BC4A2C" w:rsidP="00470B8C">
            <w:pPr>
              <w:tabs>
                <w:tab w:val="left" w:pos="1087"/>
                <w:tab w:val="left" w:pos="3224"/>
              </w:tabs>
              <w:spacing w:before="60" w:after="60" w:line="240" w:lineRule="auto"/>
              <w:contextualSpacing/>
              <w:rPr>
                <w:rFonts w:eastAsia="Calibri" w:cs="Tahoma"/>
                <w:szCs w:val="20"/>
              </w:rPr>
            </w:pPr>
            <w:r w:rsidRPr="00333EBF">
              <w:rPr>
                <w:rFonts w:eastAsia="Calibri" w:cs="Tahoma"/>
                <w:b/>
                <w:bCs/>
                <w:szCs w:val="20"/>
              </w:rPr>
              <w:tab/>
            </w:r>
            <w:sdt>
              <w:sdtPr>
                <w:rPr>
                  <w:rFonts w:eastAsia="Calibri" w:cs="Tahoma"/>
                  <w:b/>
                  <w:bCs/>
                  <w:szCs w:val="20"/>
                </w:rPr>
                <w:id w:val="1550195235"/>
                <w14:checkbox>
                  <w14:checked w14:val="0"/>
                  <w14:checkedState w14:val="2612" w14:font="MS Gothic"/>
                  <w14:uncheckedState w14:val="2610" w14:font="MS Gothic"/>
                </w14:checkbox>
              </w:sdtPr>
              <w:sdtContent>
                <w:r w:rsidRPr="00333EBF">
                  <w:rPr>
                    <w:rFonts w:ascii="Segoe UI Symbol" w:eastAsia="Calibri" w:hAnsi="Segoe UI Symbol" w:cs="Segoe UI Symbol"/>
                    <w:b/>
                    <w:bCs/>
                    <w:szCs w:val="20"/>
                  </w:rPr>
                  <w:t>☐</w:t>
                </w:r>
              </w:sdtContent>
            </w:sdt>
            <w:r w:rsidRPr="00333EBF">
              <w:rPr>
                <w:rFonts w:eastAsia="Calibri" w:cs="Tahoma"/>
                <w:szCs w:val="20"/>
              </w:rPr>
              <w:t xml:space="preserve"> Puncture-resistant sole</w:t>
            </w:r>
          </w:p>
          <w:p w14:paraId="089B9C2A" w14:textId="77777777" w:rsidR="00BC4A2C" w:rsidRPr="00333EBF" w:rsidRDefault="00000000" w:rsidP="00470B8C">
            <w:pPr>
              <w:tabs>
                <w:tab w:val="left" w:pos="340"/>
                <w:tab w:val="right" w:pos="5579"/>
              </w:tabs>
              <w:spacing w:before="60" w:after="60" w:line="240" w:lineRule="auto"/>
              <w:contextualSpacing/>
              <w:rPr>
                <w:rFonts w:eastAsia="Calibri" w:cs="Tahoma"/>
                <w:szCs w:val="20"/>
                <w:u w:val="single"/>
              </w:rPr>
            </w:pPr>
            <w:sdt>
              <w:sdtPr>
                <w:rPr>
                  <w:rFonts w:eastAsia="Calibri" w:cs="Tahoma"/>
                  <w:b/>
                  <w:bCs/>
                  <w:szCs w:val="20"/>
                </w:rPr>
                <w:id w:val="179712997"/>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Other: </w:t>
            </w:r>
            <w:r w:rsidR="00BC4A2C" w:rsidRPr="00333EBF">
              <w:rPr>
                <w:rFonts w:eastAsia="Calibri" w:cs="Tahoma"/>
                <w:szCs w:val="20"/>
                <w:u w:val="single"/>
              </w:rPr>
              <w:tab/>
            </w:r>
          </w:p>
          <w:p w14:paraId="54C2BAB1" w14:textId="77777777" w:rsidR="00BC4A2C" w:rsidRPr="00333EBF" w:rsidRDefault="00000000" w:rsidP="00470B8C">
            <w:pPr>
              <w:tabs>
                <w:tab w:val="left" w:pos="340"/>
                <w:tab w:val="left" w:pos="1087"/>
                <w:tab w:val="left" w:pos="3224"/>
              </w:tabs>
              <w:spacing w:before="60" w:after="60" w:line="240" w:lineRule="auto"/>
              <w:contextualSpacing/>
              <w:rPr>
                <w:rFonts w:eastAsia="Calibri" w:cs="Tahoma"/>
                <w:szCs w:val="20"/>
              </w:rPr>
            </w:pPr>
            <w:sdt>
              <w:sdtPr>
                <w:rPr>
                  <w:rFonts w:eastAsia="Calibri" w:cs="Tahoma"/>
                  <w:b/>
                  <w:bCs/>
                  <w:szCs w:val="20"/>
                </w:rPr>
                <w:id w:val="773672467"/>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None required</w:t>
            </w:r>
          </w:p>
        </w:tc>
      </w:tr>
      <w:tr w:rsidR="00BC4A2C" w:rsidRPr="00333EBF" w14:paraId="1F6C32FF" w14:textId="77777777" w:rsidTr="00CB672F">
        <w:trPr>
          <w:trHeight w:val="432"/>
        </w:trPr>
        <w:tc>
          <w:tcPr>
            <w:tcW w:w="2070" w:type="dxa"/>
            <w:tcBorders>
              <w:top w:val="single" w:sz="12" w:space="0" w:color="auto"/>
              <w:left w:val="single" w:sz="12" w:space="0" w:color="auto"/>
              <w:bottom w:val="single" w:sz="12" w:space="0" w:color="auto"/>
              <w:right w:val="single" w:sz="12" w:space="0" w:color="auto"/>
            </w:tcBorders>
          </w:tcPr>
          <w:p w14:paraId="69938131" w14:textId="77777777" w:rsidR="00BC4A2C" w:rsidRPr="00333EBF" w:rsidRDefault="00BC4A2C" w:rsidP="00470B8C">
            <w:pPr>
              <w:spacing w:after="0" w:line="240" w:lineRule="auto"/>
              <w:ind w:left="-15"/>
              <w:rPr>
                <w:rFonts w:eastAsia="Calibri" w:cs="Tahoma"/>
                <w:b/>
                <w:bCs/>
              </w:rPr>
            </w:pPr>
            <w:r w:rsidRPr="00333EBF">
              <w:rPr>
                <w:rFonts w:eastAsia="Calibri" w:cs="Tahoma"/>
                <w:b/>
                <w:bCs/>
              </w:rPr>
              <w:t>Extremities - Legs</w:t>
            </w:r>
          </w:p>
        </w:tc>
        <w:tc>
          <w:tcPr>
            <w:tcW w:w="5850" w:type="dxa"/>
            <w:tcBorders>
              <w:top w:val="single" w:sz="12" w:space="0" w:color="auto"/>
              <w:left w:val="single" w:sz="12" w:space="0" w:color="auto"/>
              <w:bottom w:val="single" w:sz="12" w:space="0" w:color="auto"/>
              <w:right w:val="single" w:sz="12" w:space="0" w:color="auto"/>
            </w:tcBorders>
          </w:tcPr>
          <w:p w14:paraId="5AD02C76"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1896815797"/>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Hot substances</w:t>
            </w:r>
          </w:p>
          <w:p w14:paraId="7F4687C6"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264896561"/>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Chemical exposure</w:t>
            </w:r>
          </w:p>
          <w:p w14:paraId="4FD3C01F" w14:textId="77777777" w:rsidR="00BC4A2C" w:rsidRPr="00333EBF" w:rsidRDefault="00000000" w:rsidP="00470B8C">
            <w:pPr>
              <w:tabs>
                <w:tab w:val="left" w:pos="254"/>
              </w:tabs>
              <w:spacing w:before="60" w:after="60" w:line="240" w:lineRule="auto"/>
              <w:ind w:left="-16"/>
              <w:contextualSpacing/>
              <w:rPr>
                <w:rFonts w:eastAsia="Calibri" w:cs="Tahoma"/>
                <w:szCs w:val="20"/>
              </w:rPr>
            </w:pPr>
            <w:sdt>
              <w:sdtPr>
                <w:rPr>
                  <w:rFonts w:eastAsia="Calibri" w:cs="Tahoma"/>
                  <w:b/>
                  <w:bCs/>
                  <w:szCs w:val="20"/>
                </w:rPr>
                <w:id w:val="-1904514246"/>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Cuts from chain saws</w:t>
            </w:r>
          </w:p>
          <w:p w14:paraId="097E5595" w14:textId="77777777" w:rsidR="00BC4A2C" w:rsidRPr="00333EBF" w:rsidRDefault="00000000" w:rsidP="00470B8C">
            <w:pPr>
              <w:tabs>
                <w:tab w:val="left" w:pos="254"/>
                <w:tab w:val="left" w:pos="884"/>
                <w:tab w:val="right" w:pos="5562"/>
              </w:tabs>
              <w:spacing w:before="60" w:after="60" w:line="240" w:lineRule="auto"/>
              <w:ind w:left="-16"/>
              <w:contextualSpacing/>
              <w:rPr>
                <w:rFonts w:eastAsia="Calibri" w:cs="Tahoma"/>
                <w:szCs w:val="20"/>
                <w:u w:val="single"/>
              </w:rPr>
            </w:pPr>
            <w:sdt>
              <w:sdtPr>
                <w:rPr>
                  <w:rFonts w:eastAsia="Calibri" w:cs="Tahoma"/>
                  <w:b/>
                  <w:bCs/>
                  <w:szCs w:val="20"/>
                </w:rPr>
                <w:id w:val="-423878083"/>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Other:</w:t>
            </w:r>
            <w:r w:rsidR="00BC4A2C">
              <w:rPr>
                <w:rFonts w:eastAsia="Calibri" w:cs="Tahoma"/>
                <w:szCs w:val="20"/>
              </w:rPr>
              <w:t xml:space="preserve"> </w:t>
            </w:r>
            <w:r w:rsidR="00BC4A2C">
              <w:rPr>
                <w:rFonts w:eastAsia="Calibri" w:cs="Tahoma"/>
                <w:szCs w:val="20"/>
              </w:rPr>
              <w:tab/>
            </w:r>
            <w:r w:rsidR="00BC4A2C" w:rsidRPr="00333EBF">
              <w:rPr>
                <w:rFonts w:eastAsia="Calibri" w:cs="Tahoma"/>
                <w:szCs w:val="20"/>
                <w:u w:val="single"/>
              </w:rPr>
              <w:tab/>
            </w:r>
          </w:p>
          <w:p w14:paraId="4EA5F352" w14:textId="77777777" w:rsidR="00BC4A2C" w:rsidRPr="00333EBF" w:rsidRDefault="00BC4A2C" w:rsidP="00470B8C">
            <w:pPr>
              <w:tabs>
                <w:tab w:val="left" w:pos="254"/>
                <w:tab w:val="left" w:pos="884"/>
                <w:tab w:val="right" w:pos="5562"/>
              </w:tabs>
              <w:spacing w:before="60" w:after="60" w:line="240" w:lineRule="auto"/>
              <w:ind w:left="-16"/>
              <w:contextualSpacing/>
              <w:rPr>
                <w:rFonts w:eastAsia="Calibri" w:cs="Tahoma"/>
                <w:szCs w:val="20"/>
                <w:u w:val="single"/>
              </w:rPr>
            </w:pPr>
            <w:r w:rsidRPr="00333EBF">
              <w:rPr>
                <w:rFonts w:eastAsia="Calibri" w:cs="Tahoma"/>
                <w:szCs w:val="20"/>
              </w:rPr>
              <w:tab/>
            </w:r>
            <w:r>
              <w:rPr>
                <w:rFonts w:eastAsia="Calibri" w:cs="Tahoma"/>
                <w:szCs w:val="20"/>
              </w:rPr>
              <w:tab/>
            </w:r>
            <w:r w:rsidRPr="00333EBF">
              <w:rPr>
                <w:rFonts w:eastAsia="Calibri" w:cs="Tahoma"/>
                <w:szCs w:val="20"/>
                <w:u w:val="single"/>
              </w:rPr>
              <w:tab/>
            </w:r>
          </w:p>
        </w:tc>
        <w:tc>
          <w:tcPr>
            <w:tcW w:w="5899" w:type="dxa"/>
            <w:gridSpan w:val="2"/>
            <w:tcBorders>
              <w:top w:val="single" w:sz="12" w:space="0" w:color="auto"/>
              <w:left w:val="single" w:sz="12" w:space="0" w:color="auto"/>
              <w:bottom w:val="single" w:sz="12" w:space="0" w:color="auto"/>
              <w:right w:val="single" w:sz="12" w:space="0" w:color="auto"/>
            </w:tcBorders>
          </w:tcPr>
          <w:p w14:paraId="4F74617C" w14:textId="77777777" w:rsidR="00BC4A2C" w:rsidRPr="00333EBF" w:rsidRDefault="00BC4A2C" w:rsidP="00470B8C">
            <w:pPr>
              <w:spacing w:before="60" w:after="60" w:line="240" w:lineRule="auto"/>
              <w:contextualSpacing/>
              <w:rPr>
                <w:rFonts w:eastAsia="Calibri" w:cs="Tahoma"/>
                <w:szCs w:val="20"/>
              </w:rPr>
            </w:pPr>
            <w:r w:rsidRPr="00333EBF">
              <w:rPr>
                <w:rFonts w:eastAsia="Calibri" w:cs="Tahoma"/>
                <w:szCs w:val="20"/>
              </w:rPr>
              <w:t>Leggings or boots</w:t>
            </w:r>
          </w:p>
          <w:p w14:paraId="3ECCC3F0" w14:textId="77777777" w:rsidR="00BC4A2C" w:rsidRPr="00333EBF" w:rsidRDefault="00000000" w:rsidP="00470B8C">
            <w:pPr>
              <w:tabs>
                <w:tab w:val="left" w:pos="340"/>
              </w:tabs>
              <w:spacing w:before="60" w:after="60" w:line="240" w:lineRule="auto"/>
              <w:contextualSpacing/>
              <w:rPr>
                <w:rFonts w:eastAsia="Calibri" w:cs="Tahoma"/>
                <w:szCs w:val="20"/>
              </w:rPr>
            </w:pPr>
            <w:sdt>
              <w:sdtPr>
                <w:rPr>
                  <w:rFonts w:eastAsia="Calibri" w:cs="Tahoma"/>
                  <w:b/>
                  <w:bCs/>
                  <w:szCs w:val="20"/>
                </w:rPr>
                <w:id w:val="-1054160053"/>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Penetration-resistant</w:t>
            </w:r>
          </w:p>
          <w:p w14:paraId="5085AB9F" w14:textId="77777777" w:rsidR="00BC4A2C" w:rsidRPr="00333EBF" w:rsidRDefault="00000000" w:rsidP="00470B8C">
            <w:pPr>
              <w:tabs>
                <w:tab w:val="left" w:pos="340"/>
              </w:tabs>
              <w:spacing w:before="60" w:after="60" w:line="240" w:lineRule="auto"/>
              <w:contextualSpacing/>
              <w:rPr>
                <w:rFonts w:eastAsia="Calibri" w:cs="Tahoma"/>
                <w:szCs w:val="20"/>
              </w:rPr>
            </w:pPr>
            <w:sdt>
              <w:sdtPr>
                <w:rPr>
                  <w:rFonts w:eastAsia="Calibri" w:cs="Tahoma"/>
                  <w:b/>
                  <w:bCs/>
                  <w:szCs w:val="20"/>
                </w:rPr>
                <w:id w:val="1965459804"/>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Chemical-resistant</w:t>
            </w:r>
          </w:p>
          <w:p w14:paraId="3315E002" w14:textId="77777777" w:rsidR="00BC4A2C" w:rsidRPr="00333EBF" w:rsidRDefault="00000000" w:rsidP="00470B8C">
            <w:pPr>
              <w:tabs>
                <w:tab w:val="left" w:pos="340"/>
              </w:tabs>
              <w:spacing w:before="60" w:after="60" w:line="240" w:lineRule="auto"/>
              <w:contextualSpacing/>
              <w:rPr>
                <w:rFonts w:eastAsia="Calibri" w:cs="Tahoma"/>
                <w:szCs w:val="20"/>
              </w:rPr>
            </w:pPr>
            <w:sdt>
              <w:sdtPr>
                <w:rPr>
                  <w:rFonts w:eastAsia="Calibri" w:cs="Tahoma"/>
                  <w:b/>
                  <w:bCs/>
                  <w:szCs w:val="20"/>
                </w:rPr>
                <w:id w:val="-19867413"/>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Molten-metal-resistant</w:t>
            </w:r>
          </w:p>
          <w:p w14:paraId="693F801F" w14:textId="77777777" w:rsidR="00BC4A2C" w:rsidRPr="00333EBF" w:rsidRDefault="00000000" w:rsidP="00470B8C">
            <w:pPr>
              <w:tabs>
                <w:tab w:val="left" w:pos="340"/>
              </w:tabs>
              <w:spacing w:before="60" w:after="60" w:line="240" w:lineRule="auto"/>
              <w:contextualSpacing/>
              <w:rPr>
                <w:rFonts w:eastAsia="Calibri" w:cs="Tahoma"/>
                <w:szCs w:val="20"/>
              </w:rPr>
            </w:pPr>
            <w:sdt>
              <w:sdtPr>
                <w:rPr>
                  <w:rFonts w:eastAsia="Calibri" w:cs="Tahoma"/>
                  <w:b/>
                  <w:bCs/>
                  <w:szCs w:val="20"/>
                </w:rPr>
                <w:id w:val="332113965"/>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Chaps or leg protectors </w:t>
            </w:r>
            <w:r w:rsidR="00BC4A2C" w:rsidRPr="00333EBF">
              <w:rPr>
                <w:rFonts w:eastAsia="Calibri" w:cs="Tahoma"/>
                <w:sz w:val="16"/>
                <w:szCs w:val="16"/>
              </w:rPr>
              <w:t>(chain saw use)</w:t>
            </w:r>
          </w:p>
          <w:p w14:paraId="44230578" w14:textId="77777777" w:rsidR="00BC4A2C" w:rsidRPr="00333EBF" w:rsidRDefault="00000000" w:rsidP="00470B8C">
            <w:pPr>
              <w:tabs>
                <w:tab w:val="left" w:pos="340"/>
                <w:tab w:val="right" w:pos="5579"/>
              </w:tabs>
              <w:spacing w:before="60" w:after="60" w:line="240" w:lineRule="auto"/>
              <w:contextualSpacing/>
              <w:rPr>
                <w:rFonts w:eastAsia="Calibri" w:cs="Tahoma"/>
                <w:szCs w:val="20"/>
                <w:u w:val="single"/>
              </w:rPr>
            </w:pPr>
            <w:sdt>
              <w:sdtPr>
                <w:rPr>
                  <w:rFonts w:eastAsia="Calibri" w:cs="Tahoma"/>
                  <w:b/>
                  <w:bCs/>
                  <w:szCs w:val="20"/>
                </w:rPr>
                <w:id w:val="560997679"/>
                <w14:checkbox>
                  <w14:checked w14:val="0"/>
                  <w14:checkedState w14:val="2612" w14:font="MS Gothic"/>
                  <w14:uncheckedState w14:val="2610" w14:font="MS Gothic"/>
                </w14:checkbox>
              </w:sdtPr>
              <w:sdtContent>
                <w:r w:rsidR="00BC4A2C" w:rsidRPr="00333EBF">
                  <w:rPr>
                    <w:rFonts w:ascii="Segoe UI Symbol" w:eastAsia="Calibri" w:hAnsi="Segoe UI Symbol" w:cs="Segoe UI Symbol"/>
                    <w:b/>
                    <w:bCs/>
                    <w:szCs w:val="20"/>
                  </w:rPr>
                  <w:t>☐</w:t>
                </w:r>
              </w:sdtContent>
            </w:sdt>
            <w:r w:rsidR="00BC4A2C" w:rsidRPr="00333EBF">
              <w:rPr>
                <w:rFonts w:eastAsia="Calibri" w:cs="Tahoma"/>
                <w:b/>
                <w:bCs/>
                <w:szCs w:val="20"/>
              </w:rPr>
              <w:tab/>
            </w:r>
            <w:r w:rsidR="00BC4A2C" w:rsidRPr="00333EBF">
              <w:rPr>
                <w:rFonts w:eastAsia="Calibri" w:cs="Tahoma"/>
                <w:szCs w:val="20"/>
              </w:rPr>
              <w:t xml:space="preserve">Other: </w:t>
            </w:r>
            <w:r w:rsidR="00BC4A2C" w:rsidRPr="00333EBF">
              <w:rPr>
                <w:rFonts w:eastAsia="Calibri" w:cs="Tahoma"/>
                <w:szCs w:val="20"/>
                <w:u w:val="single"/>
              </w:rPr>
              <w:tab/>
            </w:r>
          </w:p>
          <w:p w14:paraId="0E95AF21" w14:textId="77777777" w:rsidR="00BC4A2C" w:rsidRPr="00333EBF" w:rsidRDefault="00000000" w:rsidP="00470B8C">
            <w:pPr>
              <w:tabs>
                <w:tab w:val="left" w:pos="340"/>
              </w:tabs>
              <w:spacing w:before="60" w:after="60" w:line="240" w:lineRule="auto"/>
              <w:contextualSpacing/>
              <w:rPr>
                <w:rFonts w:eastAsia="Calibri" w:cs="Tahoma"/>
                <w:szCs w:val="20"/>
              </w:rPr>
            </w:pPr>
            <w:sdt>
              <w:sdtPr>
                <w:rPr>
                  <w:rFonts w:eastAsia="Calibri" w:cs="Tahoma"/>
                  <w:b/>
                  <w:bCs/>
                  <w:szCs w:val="20"/>
                </w:rPr>
                <w:id w:val="-1200318127"/>
                <w14:checkbox>
                  <w14:checked w14:val="0"/>
                  <w14:checkedState w14:val="2612" w14:font="MS Gothic"/>
                  <w14:uncheckedState w14:val="2610" w14:font="MS Gothic"/>
                </w14:checkbox>
              </w:sdtPr>
              <w:sdtContent>
                <w:r w:rsidR="00BC4A2C">
                  <w:rPr>
                    <w:rFonts w:ascii="MS Gothic" w:eastAsia="MS Gothic" w:hAnsi="MS Gothic" w:cs="Tahoma" w:hint="eastAsia"/>
                    <w:b/>
                    <w:bCs/>
                    <w:szCs w:val="20"/>
                  </w:rPr>
                  <w:t>☐</w:t>
                </w:r>
              </w:sdtContent>
            </w:sdt>
            <w:r w:rsidR="00BC4A2C" w:rsidRPr="00333EBF">
              <w:rPr>
                <w:rFonts w:eastAsia="Calibri" w:cs="Tahoma"/>
                <w:b/>
                <w:bCs/>
                <w:szCs w:val="20"/>
              </w:rPr>
              <w:tab/>
            </w:r>
            <w:r w:rsidR="00BC4A2C" w:rsidRPr="00333EBF">
              <w:rPr>
                <w:rFonts w:eastAsia="Calibri" w:cs="Tahoma"/>
                <w:szCs w:val="20"/>
              </w:rPr>
              <w:t>None required</w:t>
            </w:r>
          </w:p>
        </w:tc>
      </w:tr>
    </w:tbl>
    <w:p w14:paraId="14ED2859" w14:textId="77777777" w:rsidR="00BC4A2C" w:rsidRPr="00333EBF" w:rsidRDefault="00BC4A2C" w:rsidP="00043707">
      <w:pPr>
        <w:spacing w:before="40" w:after="40" w:line="240" w:lineRule="auto"/>
        <w:rPr>
          <w:rFonts w:eastAsia="Calibri" w:cs="Tahoma"/>
          <w:sz w:val="10"/>
          <w:szCs w:val="10"/>
        </w:rPr>
      </w:pPr>
    </w:p>
    <w:tbl>
      <w:tblPr>
        <w:tblW w:w="0" w:type="auto"/>
        <w:tblBorders>
          <w:top w:val="single" w:sz="12" w:space="0" w:color="auto"/>
          <w:left w:val="single" w:sz="12" w:space="0" w:color="auto"/>
          <w:bottom w:val="single" w:sz="12" w:space="0" w:color="auto"/>
          <w:right w:val="single" w:sz="12" w:space="0" w:color="auto"/>
          <w:insideH w:val="single" w:sz="12" w:space="0" w:color="auto"/>
        </w:tblBorders>
        <w:tblLook w:val="04A0" w:firstRow="1" w:lastRow="0" w:firstColumn="1" w:lastColumn="0" w:noHBand="0" w:noVBand="1"/>
      </w:tblPr>
      <w:tblGrid>
        <w:gridCol w:w="975"/>
        <w:gridCol w:w="12819"/>
      </w:tblGrid>
      <w:tr w:rsidR="00BC4A2C" w:rsidRPr="00333EBF" w14:paraId="60E8DEE9" w14:textId="77777777" w:rsidTr="00CB672F">
        <w:trPr>
          <w:trHeight w:val="1446"/>
        </w:trPr>
        <w:tc>
          <w:tcPr>
            <w:tcW w:w="975" w:type="dxa"/>
          </w:tcPr>
          <w:p w14:paraId="69318B49" w14:textId="77777777" w:rsidR="00BC4A2C" w:rsidRPr="00333EBF" w:rsidRDefault="00BC4A2C" w:rsidP="00043707">
            <w:pPr>
              <w:spacing w:before="40" w:after="40" w:line="240" w:lineRule="auto"/>
              <w:ind w:left="-28"/>
              <w:rPr>
                <w:rFonts w:eastAsia="Calibri" w:cs="Tahoma"/>
                <w:b/>
                <w:bCs/>
              </w:rPr>
            </w:pPr>
            <w:r w:rsidRPr="00333EBF">
              <w:rPr>
                <w:rFonts w:eastAsia="Calibri" w:cs="Tahoma"/>
                <w:b/>
                <w:bCs/>
              </w:rPr>
              <w:t>Notes:</w:t>
            </w:r>
            <w:r>
              <w:rPr>
                <w:rFonts w:eastAsia="Calibri" w:cs="Tahoma"/>
                <w:b/>
                <w:bCs/>
              </w:rPr>
              <w:t xml:space="preserve"> </w:t>
            </w:r>
          </w:p>
        </w:tc>
        <w:tc>
          <w:tcPr>
            <w:tcW w:w="12819" w:type="dxa"/>
          </w:tcPr>
          <w:p w14:paraId="2CB96F20" w14:textId="77777777" w:rsidR="00BC4A2C" w:rsidRPr="00333EBF" w:rsidRDefault="00BC4A2C" w:rsidP="00043707">
            <w:pPr>
              <w:spacing w:before="40" w:after="40" w:line="240" w:lineRule="auto"/>
              <w:rPr>
                <w:rFonts w:eastAsia="Calibri" w:cs="Times New Roman"/>
              </w:rPr>
            </w:pPr>
          </w:p>
        </w:tc>
      </w:tr>
    </w:tbl>
    <w:p w14:paraId="60BC8B00" w14:textId="77777777" w:rsidR="00BC4A2C" w:rsidRPr="00333EBF" w:rsidRDefault="00BC4A2C" w:rsidP="00BC4A2C">
      <w:pPr>
        <w:rPr>
          <w:rFonts w:eastAsia="Calibri" w:cs="Times New Roman"/>
        </w:rPr>
      </w:pPr>
    </w:p>
    <w:p w14:paraId="3C2D7098" w14:textId="77777777" w:rsidR="00BC4A2C" w:rsidRPr="00333EBF" w:rsidRDefault="00BC4A2C" w:rsidP="00BC4A2C">
      <w:pPr>
        <w:tabs>
          <w:tab w:val="left" w:pos="2430"/>
          <w:tab w:val="left" w:pos="6210"/>
          <w:tab w:val="left" w:pos="6300"/>
          <w:tab w:val="left" w:pos="9990"/>
          <w:tab w:val="left" w:pos="10080"/>
          <w:tab w:val="right" w:pos="13680"/>
        </w:tabs>
        <w:spacing w:after="0"/>
        <w:rPr>
          <w:rFonts w:eastAsia="Calibri" w:cs="Tahoma"/>
          <w:szCs w:val="20"/>
          <w:u w:val="single"/>
        </w:rPr>
      </w:pPr>
      <w:r w:rsidRPr="00333EBF">
        <w:rPr>
          <w:rFonts w:eastAsia="Calibri" w:cs="Tahoma"/>
          <w:szCs w:val="20"/>
        </w:rPr>
        <w:t>Assessment performed by:</w:t>
      </w:r>
      <w:r w:rsidRPr="00333EBF">
        <w:rPr>
          <w:rFonts w:eastAsia="Calibri" w:cs="Tahoma"/>
          <w:szCs w:val="20"/>
        </w:rPr>
        <w:tab/>
      </w:r>
      <w:r w:rsidRPr="00333EBF">
        <w:rPr>
          <w:rFonts w:eastAsia="Calibri" w:cs="Tahoma"/>
          <w:szCs w:val="20"/>
          <w:u w:val="single"/>
        </w:rPr>
        <w:tab/>
      </w:r>
      <w:r w:rsidRPr="00333EBF">
        <w:rPr>
          <w:rFonts w:eastAsia="Calibri" w:cs="Tahoma"/>
          <w:szCs w:val="20"/>
        </w:rPr>
        <w:tab/>
      </w:r>
      <w:r w:rsidRPr="00333EBF">
        <w:rPr>
          <w:rFonts w:eastAsia="Calibri" w:cs="Tahoma"/>
          <w:szCs w:val="20"/>
          <w:u w:val="single"/>
        </w:rPr>
        <w:tab/>
      </w:r>
      <w:r w:rsidRPr="00333EBF">
        <w:rPr>
          <w:rFonts w:eastAsia="Calibri" w:cs="Tahoma"/>
          <w:szCs w:val="20"/>
        </w:rPr>
        <w:tab/>
        <w:t xml:space="preserve">Date: </w:t>
      </w:r>
      <w:r w:rsidRPr="00333EBF">
        <w:rPr>
          <w:rFonts w:eastAsia="Calibri" w:cs="Tahoma"/>
          <w:szCs w:val="20"/>
          <w:u w:val="single"/>
        </w:rPr>
        <w:tab/>
      </w:r>
    </w:p>
    <w:p w14:paraId="364538C8" w14:textId="77777777" w:rsidR="00C7592B" w:rsidRPr="001E26CC" w:rsidRDefault="00BC4A2C" w:rsidP="00C7592B">
      <w:pPr>
        <w:tabs>
          <w:tab w:val="right" w:pos="4860"/>
          <w:tab w:val="left" w:pos="7830"/>
          <w:tab w:val="right" w:pos="10080"/>
          <w:tab w:val="left" w:pos="10260"/>
          <w:tab w:val="right" w:pos="13680"/>
        </w:tabs>
      </w:pPr>
      <w:r w:rsidRPr="00333EBF">
        <w:rPr>
          <w:rFonts w:eastAsia="Calibri" w:cs="Tahoma"/>
          <w:sz w:val="16"/>
          <w:szCs w:val="16"/>
        </w:rPr>
        <w:tab/>
        <w:t>(Print name)</w:t>
      </w:r>
      <w:r w:rsidRPr="00333EBF">
        <w:rPr>
          <w:rFonts w:eastAsia="Calibri" w:cs="Tahoma"/>
          <w:sz w:val="16"/>
          <w:szCs w:val="16"/>
        </w:rPr>
        <w:tab/>
        <w:t>(Signature)</w:t>
      </w:r>
    </w:p>
    <w:bookmarkEnd w:id="764"/>
    <w:p w14:paraId="18A02806" w14:textId="77777777" w:rsidR="00C7592B" w:rsidRDefault="00C7592B" w:rsidP="009E4A95">
      <w:pPr>
        <w:pStyle w:val="Heading1"/>
        <w:sectPr w:rsidR="00C7592B" w:rsidSect="002A5A33">
          <w:footerReference w:type="default" r:id="rId47"/>
          <w:pgSz w:w="15840" w:h="12240" w:orient="landscape" w:code="1"/>
          <w:pgMar w:top="1440" w:right="1008" w:bottom="1008" w:left="1008" w:header="720" w:footer="432" w:gutter="0"/>
          <w:pgNumType w:chapStyle="1"/>
          <w:cols w:space="252"/>
          <w:docGrid w:linePitch="360"/>
        </w:sectPr>
      </w:pPr>
    </w:p>
    <w:p w14:paraId="532C4013" w14:textId="77777777" w:rsidR="00E472B1" w:rsidRPr="00233C70" w:rsidRDefault="00E472B1" w:rsidP="009E4A95">
      <w:pPr>
        <w:pStyle w:val="Heading1"/>
        <w:rPr>
          <w:highlight w:val="cyan"/>
        </w:rPr>
      </w:pPr>
      <w:bookmarkStart w:id="765" w:name="_Toc481598330"/>
      <w:bookmarkStart w:id="766" w:name="_Toc71023439"/>
      <w:bookmarkStart w:id="767" w:name="_Toc71023521"/>
      <w:bookmarkStart w:id="768" w:name="_Toc71039029"/>
      <w:bookmarkStart w:id="769" w:name="_Toc71290388"/>
      <w:bookmarkStart w:id="770" w:name="_Toc71296771"/>
      <w:bookmarkStart w:id="771" w:name="_Toc71297202"/>
      <w:bookmarkStart w:id="772" w:name="_Toc71297435"/>
      <w:bookmarkStart w:id="773" w:name="_Toc71299533"/>
      <w:bookmarkStart w:id="774" w:name="_Toc71533140"/>
      <w:bookmarkStart w:id="775" w:name="_Toc72316254"/>
      <w:bookmarkStart w:id="776" w:name="_Toc72418137"/>
      <w:bookmarkStart w:id="777" w:name="_Toc72420359"/>
      <w:bookmarkStart w:id="778" w:name="_Toc72826885"/>
      <w:bookmarkStart w:id="779" w:name="_Toc73438381"/>
      <w:bookmarkStart w:id="780" w:name="_Toc78876814"/>
      <w:bookmarkStart w:id="781" w:name="_Toc80078976"/>
      <w:bookmarkStart w:id="782" w:name="_Toc80615755"/>
      <w:bookmarkStart w:id="783" w:name="_Toc80622791"/>
      <w:bookmarkStart w:id="784" w:name="_Toc80691305"/>
      <w:bookmarkStart w:id="785" w:name="_Toc81210799"/>
      <w:bookmarkStart w:id="786" w:name="_Toc83047468"/>
      <w:bookmarkStart w:id="787" w:name="_Toc83049972"/>
      <w:bookmarkStart w:id="788" w:name="_Toc83725643"/>
      <w:bookmarkStart w:id="789" w:name="_Toc85029442"/>
      <w:bookmarkStart w:id="790" w:name="_Toc85029593"/>
      <w:bookmarkStart w:id="791" w:name="_Toc85030531"/>
      <w:bookmarkStart w:id="792" w:name="_Toc85031109"/>
      <w:bookmarkStart w:id="793" w:name="_Toc85446752"/>
      <w:bookmarkStart w:id="794" w:name="_Toc85449251"/>
      <w:bookmarkStart w:id="795" w:name="_Toc85455552"/>
      <w:bookmarkStart w:id="796" w:name="_Toc85455701"/>
      <w:bookmarkStart w:id="797" w:name="_Toc86645267"/>
      <w:bookmarkStart w:id="798" w:name="_Toc87945753"/>
      <w:bookmarkStart w:id="799" w:name="_Toc92876232"/>
      <w:bookmarkStart w:id="800" w:name="_Toc93403909"/>
      <w:bookmarkStart w:id="801" w:name="_Toc94190154"/>
      <w:bookmarkStart w:id="802" w:name="_Toc94191331"/>
      <w:bookmarkStart w:id="803" w:name="_Toc94191429"/>
      <w:bookmarkStart w:id="804" w:name="_Toc164072544"/>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r w:rsidRPr="00233C70">
        <w:rPr>
          <w:highlight w:val="cyan"/>
        </w:rPr>
        <w:t>Emergency Action Program</w:t>
      </w:r>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p>
    <w:p w14:paraId="63A30732" w14:textId="77777777" w:rsidR="00E472B1" w:rsidRPr="00C70716" w:rsidRDefault="00E472B1" w:rsidP="009E4A95">
      <w:pPr>
        <w:pStyle w:val="Heading2"/>
      </w:pPr>
      <w:r>
        <w:t>Purpose, Scope, and Policy</w:t>
      </w:r>
    </w:p>
    <w:p w14:paraId="0057F165" w14:textId="77777777" w:rsidR="00E472B1" w:rsidRPr="00216BFA" w:rsidRDefault="00E472B1" w:rsidP="009E4A95">
      <w:pPr>
        <w:pStyle w:val="Heading3"/>
      </w:pPr>
      <w:r w:rsidRPr="00216BFA">
        <w:t>Purpose</w:t>
      </w:r>
    </w:p>
    <w:p w14:paraId="48D45634" w14:textId="77777777" w:rsidR="00E472B1" w:rsidRPr="00216BFA" w:rsidRDefault="00E472B1" w:rsidP="00E472B1">
      <w:pPr>
        <w:rPr>
          <w:rFonts w:cs="Tahoma"/>
          <w:szCs w:val="20"/>
        </w:rPr>
      </w:pPr>
      <w:r w:rsidRPr="00216BFA">
        <w:rPr>
          <w:rFonts w:cs="Tahoma"/>
          <w:szCs w:val="20"/>
        </w:rPr>
        <w:t>The purpose of this emergency action program is to minimize injury and loss of human life by providing proper training to employees, maintaining all necessary equipment and by implementing the Emergency Action Plan.</w:t>
      </w:r>
    </w:p>
    <w:p w14:paraId="14FBF0AC" w14:textId="77777777" w:rsidR="00E472B1" w:rsidRPr="00216BFA" w:rsidRDefault="00E472B1" w:rsidP="009E4A95">
      <w:pPr>
        <w:pStyle w:val="Heading3"/>
      </w:pPr>
      <w:r w:rsidRPr="00216BFA">
        <w:t>Scope</w:t>
      </w:r>
    </w:p>
    <w:p w14:paraId="204CA7F0" w14:textId="17BBF5C6" w:rsidR="00191346" w:rsidRPr="00216BFA" w:rsidRDefault="00191346" w:rsidP="00191346">
      <w:pPr>
        <w:rPr>
          <w:rFonts w:cs="Tahoma"/>
          <w:szCs w:val="20"/>
        </w:rPr>
      </w:pPr>
      <w:r w:rsidRPr="00233C70">
        <w:rPr>
          <w:rFonts w:cs="Tahoma"/>
          <w:szCs w:val="20"/>
        </w:rPr>
        <w:t xml:space="preserve">This program applies to all </w:t>
      </w:r>
      <w:r w:rsidRPr="00233C70">
        <w:rPr>
          <w:rFonts w:cs="Tahoma"/>
          <w:noProof/>
          <w:szCs w:val="20"/>
        </w:rPr>
        <w:fldChar w:fldCharType="begin"/>
      </w:r>
      <w:r w:rsidRPr="00233C70">
        <w:rPr>
          <w:rFonts w:cs="Tahoma"/>
          <w:noProof/>
          <w:szCs w:val="20"/>
        </w:rPr>
        <w:instrText xml:space="preserve"> MERGEFIELD "Q1" </w:instrText>
      </w:r>
      <w:r w:rsidRPr="00233C70">
        <w:rPr>
          <w:rFonts w:cs="Tahoma"/>
          <w:noProof/>
          <w:szCs w:val="20"/>
        </w:rPr>
        <w:fldChar w:fldCharType="separate"/>
      </w:r>
      <w:r w:rsidR="000A3858">
        <w:rPr>
          <w:rFonts w:cs="Tahoma"/>
          <w:noProof/>
          <w:szCs w:val="20"/>
        </w:rPr>
        <w:t>COMPNAME</w:t>
      </w:r>
      <w:r w:rsidRPr="00233C70">
        <w:rPr>
          <w:rFonts w:cs="Tahoma"/>
          <w:noProof/>
          <w:szCs w:val="20"/>
        </w:rPr>
        <w:fldChar w:fldCharType="end"/>
      </w:r>
      <w:r w:rsidRPr="00233C70">
        <w:rPr>
          <w:rFonts w:cs="Tahoma"/>
          <w:szCs w:val="20"/>
        </w:rPr>
        <w:t xml:space="preserve"> employees during emergency situations requiring employee action including emergency interventions and emergency evacuation.</w:t>
      </w:r>
    </w:p>
    <w:p w14:paraId="37D37788" w14:textId="77777777" w:rsidR="00E472B1" w:rsidRPr="00216BFA" w:rsidRDefault="00E472B1" w:rsidP="009E4A95">
      <w:pPr>
        <w:pStyle w:val="Heading3"/>
      </w:pPr>
      <w:r w:rsidRPr="00216BFA">
        <w:t>Policy</w:t>
      </w:r>
    </w:p>
    <w:p w14:paraId="469D71F9" w14:textId="77777777" w:rsidR="00047DF8" w:rsidRPr="00216BFA" w:rsidRDefault="00047DF8" w:rsidP="00047DF8">
      <w:pPr>
        <w:rPr>
          <w:rFonts w:cs="Tahoma"/>
          <w:szCs w:val="20"/>
        </w:rPr>
      </w:pPr>
      <w:r w:rsidRPr="00233C70">
        <w:rPr>
          <w:rFonts w:cs="Tahoma"/>
          <w:szCs w:val="20"/>
        </w:rPr>
        <w:t>All employees shall be trained to understand their roles and responsibilities when experiencing an emergency situation at the facility. Employees shall follow the instructions of their supervisors and cooperate with outside emergency agencies such as fire, rescue, emergency medical, and police responders.</w:t>
      </w:r>
    </w:p>
    <w:p w14:paraId="212A47EF" w14:textId="77777777" w:rsidR="00E472B1" w:rsidRPr="00216BFA" w:rsidRDefault="00E472B1" w:rsidP="00E472B1">
      <w:pPr>
        <w:rPr>
          <w:rFonts w:cs="Tahoma"/>
          <w:szCs w:val="20"/>
        </w:rPr>
      </w:pPr>
      <w:r w:rsidRPr="00216BFA">
        <w:rPr>
          <w:rFonts w:cs="Tahoma"/>
          <w:szCs w:val="20"/>
        </w:rPr>
        <w:t xml:space="preserve">The emergency action plan must be in writing, kept in the workplace, and available to employees for review. If the workplace has </w:t>
      </w:r>
      <w:r>
        <w:rPr>
          <w:rFonts w:cs="Tahoma"/>
          <w:szCs w:val="20"/>
        </w:rPr>
        <w:t>ten (</w:t>
      </w:r>
      <w:r w:rsidRPr="00216BFA">
        <w:rPr>
          <w:rFonts w:cs="Tahoma"/>
          <w:szCs w:val="20"/>
        </w:rPr>
        <w:t>10</w:t>
      </w:r>
      <w:r>
        <w:rPr>
          <w:rFonts w:cs="Tahoma"/>
          <w:szCs w:val="20"/>
        </w:rPr>
        <w:t>)</w:t>
      </w:r>
      <w:r w:rsidRPr="00216BFA">
        <w:rPr>
          <w:rFonts w:cs="Tahoma"/>
          <w:szCs w:val="20"/>
        </w:rPr>
        <w:t xml:space="preserve"> or fewer employees, the employer may communicate the plan orally.</w:t>
      </w:r>
    </w:p>
    <w:p w14:paraId="6E165392" w14:textId="77777777" w:rsidR="00E472B1" w:rsidRPr="00216BFA" w:rsidRDefault="00771699" w:rsidP="009E4A95">
      <w:pPr>
        <w:pStyle w:val="Heading2"/>
      </w:pPr>
      <w:r>
        <w:t>Roles and Responsibilities</w:t>
      </w:r>
    </w:p>
    <w:p w14:paraId="6990E745" w14:textId="77777777" w:rsidR="00E472B1" w:rsidRPr="00216BFA" w:rsidRDefault="00E472B1" w:rsidP="009E4A95">
      <w:pPr>
        <w:pStyle w:val="Heading3"/>
      </w:pPr>
      <w:r w:rsidRPr="00216BFA">
        <w:t>Employer</w:t>
      </w:r>
    </w:p>
    <w:p w14:paraId="77053D2C" w14:textId="7617BB8D" w:rsidR="00E472B1" w:rsidRPr="00216BFA" w:rsidRDefault="00E472B1" w:rsidP="00E472B1">
      <w:pPr>
        <w:rPr>
          <w:rFonts w:cs="Tahoma"/>
          <w:szCs w:val="20"/>
        </w:rPr>
      </w:pPr>
      <w:r w:rsidRPr="00216BFA">
        <w:rPr>
          <w:rFonts w:cs="Tahoma"/>
          <w:noProof/>
          <w:szCs w:val="20"/>
        </w:rPr>
        <w:fldChar w:fldCharType="begin"/>
      </w:r>
      <w:r w:rsidRPr="00216BFA">
        <w:rPr>
          <w:rFonts w:cs="Tahoma"/>
          <w:noProof/>
          <w:szCs w:val="20"/>
        </w:rPr>
        <w:instrText xml:space="preserve"> MERGEFIELD "Q1" </w:instrText>
      </w:r>
      <w:r w:rsidRPr="00216BFA">
        <w:rPr>
          <w:rFonts w:cs="Tahoma"/>
          <w:noProof/>
          <w:szCs w:val="20"/>
        </w:rPr>
        <w:fldChar w:fldCharType="separate"/>
      </w:r>
      <w:r w:rsidR="000A3858">
        <w:rPr>
          <w:rFonts w:cs="Tahoma"/>
          <w:noProof/>
          <w:szCs w:val="20"/>
        </w:rPr>
        <w:t>COMPNAME</w:t>
      </w:r>
      <w:r w:rsidRPr="00216BFA">
        <w:rPr>
          <w:rFonts w:cs="Tahoma"/>
          <w:noProof/>
          <w:szCs w:val="20"/>
        </w:rPr>
        <w:fldChar w:fldCharType="end"/>
      </w:r>
      <w:r w:rsidRPr="00216BFA">
        <w:rPr>
          <w:rFonts w:cs="Tahoma"/>
          <w:szCs w:val="20"/>
        </w:rPr>
        <w:t xml:space="preserve"> is responsible for providing adequate controls and equipment that, when used properly, will minimize, or eliminate risk of injury to employees in the event of an emergency management will update the plan as needed and review it annually to determine if any changes are needed.</w:t>
      </w:r>
    </w:p>
    <w:p w14:paraId="1F08AB89" w14:textId="77777777" w:rsidR="00E472B1" w:rsidRPr="00216BFA" w:rsidRDefault="00E472B1" w:rsidP="009E4A95">
      <w:pPr>
        <w:pStyle w:val="Heading3"/>
      </w:pPr>
      <w:r w:rsidRPr="00216BFA">
        <w:t>Employee</w:t>
      </w:r>
    </w:p>
    <w:p w14:paraId="2AA965A3" w14:textId="77777777" w:rsidR="00E472B1" w:rsidRDefault="00E472B1" w:rsidP="00E472B1">
      <w:pPr>
        <w:rPr>
          <w:rFonts w:cs="Tahoma"/>
          <w:szCs w:val="20"/>
        </w:rPr>
      </w:pPr>
      <w:r w:rsidRPr="00216BFA">
        <w:rPr>
          <w:rFonts w:cs="Tahoma"/>
          <w:szCs w:val="20"/>
        </w:rPr>
        <w:t>Employees are responsible for following the procedures described in this plan. Employees will attend training sessions on the emergency action plan and be able to implement the plan when needed.</w:t>
      </w:r>
    </w:p>
    <w:p w14:paraId="3FACE0E7" w14:textId="77777777" w:rsidR="00E472B1" w:rsidRDefault="00E472B1" w:rsidP="009E4A95">
      <w:pPr>
        <w:pStyle w:val="Heading2"/>
      </w:pPr>
      <w:r>
        <w:t>Definitions</w:t>
      </w:r>
    </w:p>
    <w:p w14:paraId="663CCAB8" w14:textId="77777777" w:rsidR="00E472B1" w:rsidRPr="00216BFA" w:rsidRDefault="00E472B1" w:rsidP="00E472B1">
      <w:pPr>
        <w:rPr>
          <w:rFonts w:cs="Tahoma"/>
          <w:szCs w:val="20"/>
        </w:rPr>
      </w:pPr>
      <w:r w:rsidRPr="00216BFA">
        <w:rPr>
          <w:rFonts w:cs="Tahoma"/>
          <w:szCs w:val="20"/>
        </w:rPr>
        <w:t>See Definitions Chapter at the end of the Safety and Health Manual.</w:t>
      </w:r>
      <w:r w:rsidRPr="00216BFA">
        <w:rPr>
          <w:rStyle w:val="EndnoteReference"/>
          <w:rFonts w:cs="Tahoma"/>
          <w:szCs w:val="20"/>
        </w:rPr>
        <w:t xml:space="preserve"> </w:t>
      </w:r>
      <w:r w:rsidRPr="00216BFA">
        <w:rPr>
          <w:rStyle w:val="EndnoteReference"/>
          <w:rFonts w:cs="Tahoma"/>
          <w:szCs w:val="20"/>
        </w:rPr>
        <w:endnoteReference w:id="5"/>
      </w:r>
    </w:p>
    <w:p w14:paraId="4539D5A7" w14:textId="77777777" w:rsidR="00E472B1" w:rsidRPr="00216BFA" w:rsidRDefault="00E472B1" w:rsidP="009E4A95">
      <w:pPr>
        <w:pStyle w:val="Heading2"/>
      </w:pPr>
      <w:r w:rsidRPr="00216BFA">
        <w:t>Hazards</w:t>
      </w:r>
    </w:p>
    <w:p w14:paraId="56C63538" w14:textId="77777777" w:rsidR="00E472B1" w:rsidRDefault="00E472B1" w:rsidP="00E472B1">
      <w:pPr>
        <w:rPr>
          <w:rFonts w:cs="Tahoma"/>
          <w:szCs w:val="20"/>
        </w:rPr>
      </w:pPr>
      <w:r w:rsidRPr="00216BFA">
        <w:rPr>
          <w:rFonts w:cs="Tahoma"/>
          <w:szCs w:val="20"/>
        </w:rPr>
        <w:t>Employees need to know how to respond in different situations.</w:t>
      </w:r>
    </w:p>
    <w:tbl>
      <w:tblPr>
        <w:tblW w:w="0" w:type="auto"/>
        <w:tblLook w:val="04A0" w:firstRow="1" w:lastRow="0" w:firstColumn="1" w:lastColumn="0" w:noHBand="0" w:noVBand="1"/>
      </w:tblPr>
      <w:tblGrid>
        <w:gridCol w:w="4675"/>
        <w:gridCol w:w="4675"/>
      </w:tblGrid>
      <w:tr w:rsidR="00E472B1" w14:paraId="647CB1E2" w14:textId="77777777" w:rsidTr="00C41063">
        <w:trPr>
          <w:trHeight w:val="144"/>
        </w:trPr>
        <w:tc>
          <w:tcPr>
            <w:tcW w:w="4675" w:type="dxa"/>
            <w:vAlign w:val="center"/>
          </w:tcPr>
          <w:p w14:paraId="0CF47F1C" w14:textId="77777777" w:rsidR="00E472B1" w:rsidRPr="00F00557" w:rsidRDefault="00E472B1" w:rsidP="00855787">
            <w:pPr>
              <w:pStyle w:val="Bullet1"/>
              <w:spacing w:after="0"/>
              <w:ind w:left="710"/>
            </w:pPr>
            <w:r w:rsidRPr="00F00557">
              <w:t>Fire</w:t>
            </w:r>
          </w:p>
        </w:tc>
        <w:tc>
          <w:tcPr>
            <w:tcW w:w="4675" w:type="dxa"/>
            <w:vAlign w:val="center"/>
          </w:tcPr>
          <w:p w14:paraId="1ABD1FE1" w14:textId="77777777" w:rsidR="00E472B1" w:rsidRPr="00F00557" w:rsidRDefault="00E472B1" w:rsidP="00855787">
            <w:pPr>
              <w:pStyle w:val="Bullet1"/>
              <w:spacing w:after="0"/>
              <w:ind w:left="710"/>
            </w:pPr>
            <w:r w:rsidRPr="00F00557">
              <w:t>Tornado</w:t>
            </w:r>
          </w:p>
        </w:tc>
      </w:tr>
      <w:tr w:rsidR="00E472B1" w14:paraId="01A7F49D" w14:textId="77777777" w:rsidTr="00C41063">
        <w:trPr>
          <w:trHeight w:val="144"/>
        </w:trPr>
        <w:tc>
          <w:tcPr>
            <w:tcW w:w="4675" w:type="dxa"/>
            <w:vAlign w:val="center"/>
          </w:tcPr>
          <w:p w14:paraId="1EC11F51" w14:textId="77777777" w:rsidR="00E472B1" w:rsidRPr="00F00557" w:rsidRDefault="00E472B1" w:rsidP="00855787">
            <w:pPr>
              <w:pStyle w:val="Bullet1"/>
              <w:spacing w:after="0"/>
              <w:ind w:left="710"/>
            </w:pPr>
            <w:r w:rsidRPr="00F00557">
              <w:t>Medical</w:t>
            </w:r>
          </w:p>
        </w:tc>
        <w:tc>
          <w:tcPr>
            <w:tcW w:w="4675" w:type="dxa"/>
            <w:vAlign w:val="center"/>
          </w:tcPr>
          <w:p w14:paraId="71DB35B2" w14:textId="77777777" w:rsidR="00E472B1" w:rsidRPr="00F00557" w:rsidRDefault="00E472B1" w:rsidP="00855787">
            <w:pPr>
              <w:pStyle w:val="Bullet1"/>
              <w:spacing w:after="0"/>
              <w:ind w:left="710"/>
            </w:pPr>
            <w:r w:rsidRPr="00F00557">
              <w:t>Flooding</w:t>
            </w:r>
          </w:p>
        </w:tc>
      </w:tr>
      <w:tr w:rsidR="00E472B1" w14:paraId="1D5EF894" w14:textId="77777777" w:rsidTr="00C41063">
        <w:trPr>
          <w:trHeight w:val="144"/>
        </w:trPr>
        <w:tc>
          <w:tcPr>
            <w:tcW w:w="4675" w:type="dxa"/>
            <w:vAlign w:val="center"/>
          </w:tcPr>
          <w:p w14:paraId="235FE3C2" w14:textId="77777777" w:rsidR="00E472B1" w:rsidRPr="00F00557" w:rsidRDefault="00E472B1" w:rsidP="00855787">
            <w:pPr>
              <w:pStyle w:val="Bullet1"/>
              <w:spacing w:after="0"/>
              <w:ind w:left="710"/>
            </w:pPr>
            <w:r w:rsidRPr="00F00557">
              <w:t>Chemical Release</w:t>
            </w:r>
          </w:p>
        </w:tc>
        <w:tc>
          <w:tcPr>
            <w:tcW w:w="4675" w:type="dxa"/>
            <w:vAlign w:val="center"/>
          </w:tcPr>
          <w:p w14:paraId="30B15036" w14:textId="77777777" w:rsidR="00E472B1" w:rsidRPr="00F00557" w:rsidRDefault="00E472B1" w:rsidP="00855787">
            <w:pPr>
              <w:pStyle w:val="Bullet1"/>
              <w:spacing w:after="0"/>
              <w:ind w:left="710"/>
            </w:pPr>
            <w:r w:rsidRPr="00F00557">
              <w:t>Electrical Outage</w:t>
            </w:r>
          </w:p>
        </w:tc>
      </w:tr>
      <w:tr w:rsidR="00E472B1" w14:paraId="242850EE" w14:textId="77777777" w:rsidTr="00C41063">
        <w:trPr>
          <w:trHeight w:val="144"/>
        </w:trPr>
        <w:tc>
          <w:tcPr>
            <w:tcW w:w="4675" w:type="dxa"/>
            <w:vAlign w:val="center"/>
          </w:tcPr>
          <w:p w14:paraId="5F731680" w14:textId="77777777" w:rsidR="00E472B1" w:rsidRPr="00F00557" w:rsidRDefault="00E472B1" w:rsidP="00855787">
            <w:pPr>
              <w:pStyle w:val="Bullet1"/>
              <w:spacing w:after="0"/>
              <w:ind w:left="710"/>
            </w:pPr>
            <w:r w:rsidRPr="00F00557">
              <w:t>Weather</w:t>
            </w:r>
          </w:p>
          <w:p w14:paraId="5D330EB1" w14:textId="77777777" w:rsidR="00E472B1" w:rsidRPr="00F00557" w:rsidRDefault="00E472B1" w:rsidP="00855787">
            <w:pPr>
              <w:pStyle w:val="Bullet1"/>
              <w:numPr>
                <w:ilvl w:val="0"/>
                <w:numId w:val="0"/>
              </w:numPr>
              <w:spacing w:after="0"/>
              <w:ind w:left="710"/>
            </w:pPr>
          </w:p>
        </w:tc>
        <w:tc>
          <w:tcPr>
            <w:tcW w:w="4675" w:type="dxa"/>
            <w:vAlign w:val="center"/>
          </w:tcPr>
          <w:p w14:paraId="0AC78AE6" w14:textId="77777777" w:rsidR="00E472B1" w:rsidRPr="00F00557" w:rsidRDefault="00E472B1" w:rsidP="00855787">
            <w:pPr>
              <w:pStyle w:val="Bullet1"/>
              <w:numPr>
                <w:ilvl w:val="0"/>
                <w:numId w:val="0"/>
              </w:numPr>
              <w:spacing w:after="0"/>
              <w:ind w:left="710"/>
            </w:pPr>
          </w:p>
        </w:tc>
      </w:tr>
    </w:tbl>
    <w:p w14:paraId="39B576DB" w14:textId="77777777" w:rsidR="00E472B1" w:rsidRDefault="00E472B1" w:rsidP="009E4A95">
      <w:pPr>
        <w:pStyle w:val="Heading2"/>
      </w:pPr>
      <w:r w:rsidRPr="00216BFA">
        <w:t>Hazard Control Measures</w:t>
      </w:r>
    </w:p>
    <w:p w14:paraId="019D7279" w14:textId="77777777" w:rsidR="00AD2F2F" w:rsidRPr="00216BFA" w:rsidRDefault="00AD2F2F" w:rsidP="009E4A95">
      <w:pPr>
        <w:pStyle w:val="Heading3"/>
      </w:pPr>
      <w:r w:rsidRPr="00216BFA">
        <w:t>Preferred Means of Reporting Fires and Other Emergencies</w:t>
      </w:r>
    </w:p>
    <w:p w14:paraId="103D474E" w14:textId="77777777" w:rsidR="00AD2F2F" w:rsidRPr="00216BFA" w:rsidRDefault="00AD2F2F" w:rsidP="00AD2F2F">
      <w:pPr>
        <w:rPr>
          <w:rFonts w:cs="Tahoma"/>
          <w:szCs w:val="20"/>
        </w:rPr>
      </w:pPr>
      <w:r w:rsidRPr="00216BFA">
        <w:rPr>
          <w:rFonts w:cs="Tahoma"/>
          <w:szCs w:val="20"/>
        </w:rPr>
        <w:t>The preferred means of reporting fires and other emergencies is by phone. Emergency phone numbers are posted at in the Emergency Action Plan for the job site and the Emergency Contact Poster. In the case of telephone failure, the authorities should be notified in person.</w:t>
      </w:r>
    </w:p>
    <w:p w14:paraId="19E5296C" w14:textId="77777777" w:rsidR="00E472B1" w:rsidRPr="00233C70" w:rsidRDefault="00E472B1" w:rsidP="009E4A95">
      <w:pPr>
        <w:pStyle w:val="Heading3"/>
      </w:pPr>
      <w:r w:rsidRPr="00233C70">
        <w:t>Emergency Evacuation Procedures</w:t>
      </w:r>
    </w:p>
    <w:p w14:paraId="0772C80D" w14:textId="77777777" w:rsidR="00AD2F2F" w:rsidRPr="00233C70" w:rsidRDefault="00AD2F2F" w:rsidP="004868BB">
      <w:pPr>
        <w:pStyle w:val="Heading4"/>
      </w:pPr>
      <w:r w:rsidRPr="00233C70">
        <w:t>Alarm</w:t>
      </w:r>
    </w:p>
    <w:p w14:paraId="59715235" w14:textId="77777777" w:rsidR="00AD2F2F" w:rsidRPr="00233C70" w:rsidRDefault="00AD2F2F" w:rsidP="00AD2F2F">
      <w:r w:rsidRPr="00233C70">
        <w:t>A distinctive alarm for emergency notification shall be established and reviewed with all employees. If the alarm sounds, or if a supervisor orders the evacuation of the job site, remain calm, walk to the nearest exit, and leave the job site immediately. After leaving the job site, proceed to the Emergency Muster Location. Do not leave the area. Do not re-enter the job site. Follow your supervisor's instructions.</w:t>
      </w:r>
    </w:p>
    <w:p w14:paraId="6B6B9547" w14:textId="77777777" w:rsidR="00AD2F2F" w:rsidRPr="00233C70" w:rsidRDefault="00AD2F2F" w:rsidP="00AD2F2F">
      <w:pPr>
        <w:rPr>
          <w:rFonts w:cs="Tahoma"/>
          <w:szCs w:val="20"/>
        </w:rPr>
      </w:pPr>
      <w:r w:rsidRPr="00233C70">
        <w:rPr>
          <w:rFonts w:cs="Tahoma"/>
          <w:szCs w:val="20"/>
        </w:rPr>
        <w:t>Notification of an emergency or of an evacuation is communicated to the employees via the method designated in the Emergency Action Plan for the job site.</w:t>
      </w:r>
    </w:p>
    <w:p w14:paraId="194ABB08" w14:textId="77777777" w:rsidR="002A35AF" w:rsidRPr="00233C70" w:rsidRDefault="002A35AF" w:rsidP="002A35AF">
      <w:pPr>
        <w:pStyle w:val="Heading4"/>
      </w:pPr>
      <w:r w:rsidRPr="00233C70">
        <w:t>Evacuation</w:t>
      </w:r>
    </w:p>
    <w:p w14:paraId="62F5EDA8" w14:textId="77777777" w:rsidR="002A35AF" w:rsidRPr="00233C70" w:rsidRDefault="002A35AF" w:rsidP="002A35AF">
      <w:r w:rsidRPr="00233C70">
        <w:t>If there are no critical processes which require continued operation during an emergency, all employees are expected to leave the job site immediately when an evacuation order is announced.</w:t>
      </w:r>
    </w:p>
    <w:p w14:paraId="0FAB3860" w14:textId="77777777" w:rsidR="002A35AF" w:rsidRPr="00233C70" w:rsidRDefault="002A35AF" w:rsidP="002A35AF">
      <w:r w:rsidRPr="00233C70">
        <w:t>Where employees have been trained and assigned to perform emergency actions such as rescue, medical, or firefighting, those employees shall adhere to the appropriate established procedures for the emergency. No deviation from established procedures is permitted without authorization from the Supervisor. Where procedures do not exist, no provisions are made for employees who remain within the job site to perform rescue, medical or firefighting duties.</w:t>
      </w:r>
    </w:p>
    <w:p w14:paraId="369E7565" w14:textId="77777777" w:rsidR="002A35AF" w:rsidRPr="00233C70" w:rsidRDefault="002A35AF" w:rsidP="002A35AF">
      <w:pPr>
        <w:pStyle w:val="Heading5"/>
      </w:pPr>
      <w:r w:rsidRPr="00233C70">
        <w:t>Critical Operations/Processes</w:t>
      </w:r>
    </w:p>
    <w:p w14:paraId="780A7835" w14:textId="77777777" w:rsidR="002A35AF" w:rsidRPr="00233C70" w:rsidRDefault="002A35AF" w:rsidP="002A35AF">
      <w:r w:rsidRPr="00233C70">
        <w:t xml:space="preserve">During some emergency situations it may be necessary for specifically authorized and assigned personnel to remain in the work areas to perform critical operations. </w:t>
      </w:r>
    </w:p>
    <w:p w14:paraId="44B28543" w14:textId="77777777" w:rsidR="002A35AF" w:rsidRPr="00233C70" w:rsidRDefault="002A35AF" w:rsidP="002A35AF">
      <w:r w:rsidRPr="00233C70">
        <w:t>Where a critical process exists, contingency plans must be developed prior to any emergency that specifically identify procedures to quickly shut down the critical process and then evacuate the site to the designated must location. Such procedures must be assigned to specific responsible persons and reviewed prior to any emergency situation.</w:t>
      </w:r>
    </w:p>
    <w:p w14:paraId="0FAF267F" w14:textId="77777777" w:rsidR="002A35AF" w:rsidRPr="00233C70" w:rsidRDefault="002A35AF" w:rsidP="002A35AF">
      <w:r w:rsidRPr="00233C70">
        <w:t>A Critical Operations Task List form is included in the appendix to this program for assistance in identifying critical tasks and responsible persons for performing those tasks.</w:t>
      </w:r>
    </w:p>
    <w:p w14:paraId="4D6490BB" w14:textId="77777777" w:rsidR="002A35AF" w:rsidRPr="00233C70" w:rsidRDefault="002A35AF" w:rsidP="002A35AF">
      <w:pPr>
        <w:rPr>
          <w:b/>
          <w:bCs/>
        </w:rPr>
      </w:pPr>
      <w:r w:rsidRPr="00233C70">
        <w:rPr>
          <w:b/>
          <w:bCs/>
        </w:rPr>
        <w:t>Example:</w:t>
      </w:r>
    </w:p>
    <w:tbl>
      <w:tblPr>
        <w:tblStyle w:val="TableGrid"/>
        <w:tblW w:w="0" w:type="auto"/>
        <w:tblLook w:val="04A0" w:firstRow="1" w:lastRow="0" w:firstColumn="1" w:lastColumn="0" w:noHBand="0" w:noVBand="1"/>
      </w:tblPr>
      <w:tblGrid>
        <w:gridCol w:w="1795"/>
        <w:gridCol w:w="2520"/>
        <w:gridCol w:w="2070"/>
        <w:gridCol w:w="2965"/>
      </w:tblGrid>
      <w:tr w:rsidR="002A35AF" w:rsidRPr="00233C70" w14:paraId="1C2A5B56" w14:textId="77777777" w:rsidTr="004A1D7E">
        <w:trPr>
          <w:trHeight w:val="432"/>
        </w:trPr>
        <w:tc>
          <w:tcPr>
            <w:tcW w:w="1795" w:type="dxa"/>
            <w:tcBorders>
              <w:right w:val="nil"/>
            </w:tcBorders>
            <w:shd w:val="clear" w:color="auto" w:fill="D9D9D9" w:themeFill="background1" w:themeFillShade="D9"/>
          </w:tcPr>
          <w:p w14:paraId="2611316C" w14:textId="77777777" w:rsidR="002A35AF" w:rsidRPr="00233C70" w:rsidRDefault="002A35AF" w:rsidP="004A1D7E">
            <w:pPr>
              <w:spacing w:before="60" w:after="60"/>
              <w:jc w:val="center"/>
              <w:rPr>
                <w:b/>
                <w:bCs/>
              </w:rPr>
            </w:pPr>
            <w:r w:rsidRPr="00233C70">
              <w:rPr>
                <w:b/>
                <w:bCs/>
              </w:rPr>
              <w:t>Work Area</w:t>
            </w:r>
          </w:p>
        </w:tc>
        <w:tc>
          <w:tcPr>
            <w:tcW w:w="2520" w:type="dxa"/>
            <w:tcBorders>
              <w:left w:val="nil"/>
              <w:right w:val="nil"/>
            </w:tcBorders>
            <w:shd w:val="clear" w:color="auto" w:fill="D9D9D9" w:themeFill="background1" w:themeFillShade="D9"/>
          </w:tcPr>
          <w:p w14:paraId="7CA1CDC1" w14:textId="77777777" w:rsidR="002A35AF" w:rsidRPr="00233C70" w:rsidRDefault="002A35AF" w:rsidP="004A1D7E">
            <w:pPr>
              <w:spacing w:before="60" w:after="60"/>
              <w:jc w:val="center"/>
              <w:rPr>
                <w:b/>
                <w:bCs/>
              </w:rPr>
            </w:pPr>
            <w:r w:rsidRPr="00233C70">
              <w:rPr>
                <w:b/>
                <w:bCs/>
              </w:rPr>
              <w:t>Name</w:t>
            </w:r>
          </w:p>
        </w:tc>
        <w:tc>
          <w:tcPr>
            <w:tcW w:w="2070" w:type="dxa"/>
            <w:tcBorders>
              <w:left w:val="nil"/>
              <w:right w:val="nil"/>
            </w:tcBorders>
            <w:shd w:val="clear" w:color="auto" w:fill="D9D9D9" w:themeFill="background1" w:themeFillShade="D9"/>
          </w:tcPr>
          <w:p w14:paraId="665F56ED" w14:textId="77777777" w:rsidR="002A35AF" w:rsidRPr="00233C70" w:rsidRDefault="002A35AF" w:rsidP="004A1D7E">
            <w:pPr>
              <w:spacing w:before="60" w:after="60"/>
              <w:jc w:val="center"/>
              <w:rPr>
                <w:b/>
                <w:bCs/>
              </w:rPr>
            </w:pPr>
            <w:r w:rsidRPr="00233C70">
              <w:rPr>
                <w:b/>
                <w:bCs/>
              </w:rPr>
              <w:t>Job Title</w:t>
            </w:r>
          </w:p>
        </w:tc>
        <w:tc>
          <w:tcPr>
            <w:tcW w:w="2965" w:type="dxa"/>
            <w:tcBorders>
              <w:left w:val="nil"/>
            </w:tcBorders>
            <w:shd w:val="clear" w:color="auto" w:fill="D9D9D9" w:themeFill="background1" w:themeFillShade="D9"/>
          </w:tcPr>
          <w:p w14:paraId="7296BF00" w14:textId="77777777" w:rsidR="002A35AF" w:rsidRPr="00233C70" w:rsidRDefault="002A35AF" w:rsidP="004A1D7E">
            <w:pPr>
              <w:spacing w:before="60" w:after="60"/>
              <w:jc w:val="center"/>
              <w:rPr>
                <w:b/>
                <w:bCs/>
              </w:rPr>
            </w:pPr>
            <w:r w:rsidRPr="00233C70">
              <w:rPr>
                <w:b/>
                <w:bCs/>
              </w:rPr>
              <w:t>Description of Assignment</w:t>
            </w:r>
          </w:p>
        </w:tc>
      </w:tr>
      <w:tr w:rsidR="002A35AF" w:rsidRPr="00233C70" w14:paraId="0E1C39B6" w14:textId="77777777" w:rsidTr="004A1D7E">
        <w:trPr>
          <w:trHeight w:val="432"/>
        </w:trPr>
        <w:tc>
          <w:tcPr>
            <w:tcW w:w="1795" w:type="dxa"/>
          </w:tcPr>
          <w:p w14:paraId="1FFEC14B" w14:textId="77777777" w:rsidR="002A35AF" w:rsidRPr="00233C70" w:rsidRDefault="002A35AF" w:rsidP="004A1D7E">
            <w:pPr>
              <w:spacing w:before="60" w:after="60"/>
            </w:pPr>
            <w:r w:rsidRPr="00233C70">
              <w:t>Production</w:t>
            </w:r>
          </w:p>
        </w:tc>
        <w:tc>
          <w:tcPr>
            <w:tcW w:w="2520" w:type="dxa"/>
          </w:tcPr>
          <w:p w14:paraId="0B4A25ED" w14:textId="77777777" w:rsidR="002A35AF" w:rsidRPr="00233C70" w:rsidRDefault="002A35AF" w:rsidP="004A1D7E">
            <w:pPr>
              <w:spacing w:before="60" w:after="60"/>
            </w:pPr>
            <w:r w:rsidRPr="00233C70">
              <w:t>John Smith</w:t>
            </w:r>
          </w:p>
        </w:tc>
        <w:tc>
          <w:tcPr>
            <w:tcW w:w="2070" w:type="dxa"/>
          </w:tcPr>
          <w:p w14:paraId="369DBA1C" w14:textId="77777777" w:rsidR="002A35AF" w:rsidRPr="00233C70" w:rsidRDefault="002A35AF" w:rsidP="004A1D7E">
            <w:pPr>
              <w:spacing w:before="60" w:after="60"/>
            </w:pPr>
            <w:r w:rsidRPr="00233C70">
              <w:t>Operator</w:t>
            </w:r>
          </w:p>
        </w:tc>
        <w:tc>
          <w:tcPr>
            <w:tcW w:w="2965" w:type="dxa"/>
          </w:tcPr>
          <w:p w14:paraId="5BF982D0" w14:textId="77777777" w:rsidR="002A35AF" w:rsidRPr="00233C70" w:rsidRDefault="002A35AF" w:rsidP="004A1D7E">
            <w:pPr>
              <w:spacing w:before="60" w:after="60"/>
            </w:pPr>
            <w:r w:rsidRPr="00233C70">
              <w:t>Identification of task and steps to safely shut down equipment (chemical processes, securing sensitive equipment, materials, etc.)</w:t>
            </w:r>
          </w:p>
        </w:tc>
      </w:tr>
    </w:tbl>
    <w:p w14:paraId="6BDEADEB" w14:textId="77777777" w:rsidR="002A35AF" w:rsidRPr="00233C70" w:rsidRDefault="002A35AF" w:rsidP="002A35AF">
      <w:pPr>
        <w:spacing w:before="120"/>
      </w:pPr>
      <w:r w:rsidRPr="00233C70">
        <w:t>In the event that emergency conditions are too severe to safety perform critical process shutdown, employees assigned to perform these tasks shall evacuate and inform their supervisor of the status of the critical operations.</w:t>
      </w:r>
    </w:p>
    <w:p w14:paraId="58C2F00E" w14:textId="77777777" w:rsidR="00AD2F2F" w:rsidRPr="00233C70" w:rsidRDefault="00AD2F2F" w:rsidP="004868BB">
      <w:pPr>
        <w:pStyle w:val="Heading4"/>
      </w:pPr>
      <w:r w:rsidRPr="00233C70">
        <w:t>Emergency Muster Location</w:t>
      </w:r>
    </w:p>
    <w:p w14:paraId="49802147" w14:textId="77777777" w:rsidR="00AD2F2F" w:rsidRPr="00233C70" w:rsidRDefault="00AD2F2F" w:rsidP="00AD2F2F">
      <w:pPr>
        <w:rPr>
          <w:rFonts w:cs="Tahoma"/>
          <w:szCs w:val="20"/>
        </w:rPr>
      </w:pPr>
      <w:r w:rsidRPr="00233C70">
        <w:rPr>
          <w:rFonts w:cs="Tahoma"/>
          <w:szCs w:val="20"/>
        </w:rPr>
        <w:t xml:space="preserve">Designate and state an Emergency Muster Location </w:t>
      </w:r>
      <w:r w:rsidR="002A35AF" w:rsidRPr="00233C70">
        <w:rPr>
          <w:rFonts w:cs="Tahoma"/>
          <w:szCs w:val="20"/>
        </w:rPr>
        <w:t>in</w:t>
      </w:r>
      <w:r w:rsidRPr="00233C70">
        <w:rPr>
          <w:rFonts w:cs="Tahoma"/>
          <w:szCs w:val="20"/>
        </w:rPr>
        <w:t xml:space="preserve"> the </w:t>
      </w:r>
      <w:r w:rsidR="002A35AF" w:rsidRPr="00233C70">
        <w:rPr>
          <w:rFonts w:cs="Tahoma"/>
          <w:szCs w:val="20"/>
        </w:rPr>
        <w:t xml:space="preserve">Site-specific Safety </w:t>
      </w:r>
      <w:r w:rsidRPr="00233C70">
        <w:rPr>
          <w:rFonts w:cs="Tahoma"/>
          <w:szCs w:val="20"/>
        </w:rPr>
        <w:t>Plan for each job site.</w:t>
      </w:r>
    </w:p>
    <w:p w14:paraId="5389729D" w14:textId="77777777" w:rsidR="00AD2F2F" w:rsidRPr="00233C70" w:rsidRDefault="00AD2F2F" w:rsidP="004868BB">
      <w:pPr>
        <w:pStyle w:val="Heading4"/>
      </w:pPr>
      <w:r w:rsidRPr="00233C70">
        <w:t>Accounting for All Employees after an Emergency Evacuation</w:t>
      </w:r>
    </w:p>
    <w:p w14:paraId="5AFED85C" w14:textId="77777777" w:rsidR="00AD2F2F" w:rsidRPr="00233C70" w:rsidRDefault="00AD2F2F" w:rsidP="00AD2F2F">
      <w:pPr>
        <w:rPr>
          <w:rFonts w:cs="Tahoma"/>
          <w:szCs w:val="20"/>
        </w:rPr>
      </w:pPr>
      <w:r w:rsidRPr="00233C70">
        <w:rPr>
          <w:rFonts w:cs="Tahoma"/>
          <w:szCs w:val="20"/>
        </w:rPr>
        <w:t>Within the first fifteen (15) minutes of each shift, the supervisor is responsible for taking attendance of the workers. The attendance sheet should be maintained in the office at all times. In the event of an evacuation, all employees are instructed to leave the jobsite and proceed to the Emergency Muster Location. The daily attendance sheets will be used to account for the workers. In the event that a worker is absent, the supervisor may at their own discretion, sweep the area for the missing employee. Employees must not leave the area until instructed to do so by the supervisor.</w:t>
      </w:r>
    </w:p>
    <w:p w14:paraId="7DBF2DC4" w14:textId="77777777" w:rsidR="00AD2F2F" w:rsidRPr="00233C70" w:rsidRDefault="00AD2F2F" w:rsidP="009E4A95">
      <w:pPr>
        <w:pStyle w:val="Heading3"/>
      </w:pPr>
      <w:r w:rsidRPr="00233C70">
        <w:t>Fire Brigade</w:t>
      </w:r>
    </w:p>
    <w:p w14:paraId="2A4BAB12" w14:textId="77777777" w:rsidR="00AD2F2F" w:rsidRPr="00233C70" w:rsidRDefault="00AD2F2F" w:rsidP="00AD2F2F">
      <w:pPr>
        <w:rPr>
          <w:rFonts w:cs="Tahoma"/>
          <w:szCs w:val="20"/>
        </w:rPr>
      </w:pPr>
      <w:r w:rsidRPr="00233C70">
        <w:rPr>
          <w:rFonts w:cs="Tahoma"/>
          <w:szCs w:val="20"/>
        </w:rPr>
        <w:t>We do not support a company fire brigade. Employees are not expected to fight fires, clean up major chemical spills, or participate in rescue procedures unless specifically trained, equipped, and authorized to do so. Authorized employees must maintain current training in order to perform these tasks.</w:t>
      </w:r>
    </w:p>
    <w:p w14:paraId="33EE968D" w14:textId="77777777" w:rsidR="00AD2F2F" w:rsidRPr="00233C70" w:rsidRDefault="00AD2F2F" w:rsidP="00AD2F2F">
      <w:pPr>
        <w:rPr>
          <w:rFonts w:cs="Tahoma"/>
          <w:szCs w:val="20"/>
        </w:rPr>
      </w:pPr>
      <w:r w:rsidRPr="00233C70">
        <w:rPr>
          <w:rFonts w:cs="Tahoma"/>
          <w:szCs w:val="20"/>
        </w:rPr>
        <w:t>Fire extinguisher use – employees must receive annual classroom and hands-on training in how to properly select and use a fire extinguisher.</w:t>
      </w:r>
    </w:p>
    <w:p w14:paraId="63125DDC" w14:textId="77777777" w:rsidR="00E472B1" w:rsidRPr="00233C70" w:rsidRDefault="00E472B1" w:rsidP="009E4A95">
      <w:pPr>
        <w:pStyle w:val="Heading3"/>
      </w:pPr>
      <w:r w:rsidRPr="00233C70">
        <w:t>Rescue and Medical Duties for Employees</w:t>
      </w:r>
    </w:p>
    <w:p w14:paraId="52A7BB6E" w14:textId="77777777" w:rsidR="0082316A" w:rsidRPr="00233C70" w:rsidRDefault="0082316A" w:rsidP="0082316A">
      <w:pPr>
        <w:rPr>
          <w:rFonts w:cs="Tahoma"/>
          <w:szCs w:val="20"/>
        </w:rPr>
      </w:pPr>
      <w:r w:rsidRPr="00233C70">
        <w:rPr>
          <w:rFonts w:cs="Tahoma"/>
          <w:szCs w:val="20"/>
        </w:rPr>
        <w:t>Employees are not expected to perform any rescue or medical duties unless trained or authorized to do so. Employees authorized to perform first aid or firefighting duties must have current training and certification to do so.</w:t>
      </w:r>
    </w:p>
    <w:p w14:paraId="07CE4421" w14:textId="77777777" w:rsidR="0082316A" w:rsidRPr="00233C70" w:rsidRDefault="0082316A" w:rsidP="0082316A">
      <w:pPr>
        <w:rPr>
          <w:rFonts w:cs="Tahoma"/>
          <w:szCs w:val="20"/>
        </w:rPr>
      </w:pPr>
      <w:r w:rsidRPr="00233C70">
        <w:rPr>
          <w:rFonts w:cs="Tahoma"/>
          <w:szCs w:val="20"/>
        </w:rPr>
        <w:t>Municipal emergency medical and fire personnel are used for emergency medical treatment beyond first aid. At no time should an employee be directed, or attempt to  perform emergency duties which may endanger their life.</w:t>
      </w:r>
    </w:p>
    <w:p w14:paraId="0F185F50" w14:textId="77777777" w:rsidR="00E472B1" w:rsidRPr="00233C70" w:rsidRDefault="00E472B1" w:rsidP="009E4A95">
      <w:pPr>
        <w:pStyle w:val="Heading3"/>
      </w:pPr>
      <w:r w:rsidRPr="00233C70">
        <w:t>Specific Emergency Procedures</w:t>
      </w:r>
    </w:p>
    <w:p w14:paraId="350D31D1" w14:textId="77777777" w:rsidR="002A35AF" w:rsidRPr="00233C70" w:rsidRDefault="002A35AF" w:rsidP="002A35AF">
      <w:pPr>
        <w:pStyle w:val="Heading4"/>
      </w:pPr>
      <w:r w:rsidRPr="00233C70">
        <w:t>Fire/Smoke</w:t>
      </w:r>
    </w:p>
    <w:p w14:paraId="563CE9C7" w14:textId="77777777" w:rsidR="002A35AF" w:rsidRPr="00233C70" w:rsidRDefault="002A35AF" w:rsidP="002A35AF">
      <w:pPr>
        <w:pStyle w:val="Bullet1"/>
      </w:pPr>
      <w:r w:rsidRPr="00233C70">
        <w:t>Notify Supervisor/ Manager immediately</w:t>
      </w:r>
    </w:p>
    <w:p w14:paraId="79E162BD" w14:textId="77777777" w:rsidR="002A35AF" w:rsidRPr="00233C70" w:rsidRDefault="002A35AF" w:rsidP="002A35AF">
      <w:pPr>
        <w:pStyle w:val="Bullet1"/>
      </w:pPr>
      <w:r w:rsidRPr="00233C70">
        <w:t>Recognize and respond to proper warning signals and verbal instructions</w:t>
      </w:r>
    </w:p>
    <w:p w14:paraId="5695D8A1" w14:textId="77777777" w:rsidR="002A35AF" w:rsidRPr="00233C70" w:rsidRDefault="002A35AF" w:rsidP="002A35AF">
      <w:pPr>
        <w:pStyle w:val="Bullet1"/>
      </w:pPr>
      <w:r w:rsidRPr="00233C70">
        <w:t>Exit towards nearest primary or alternate exit away from hazard</w:t>
      </w:r>
    </w:p>
    <w:p w14:paraId="4DA48EF3" w14:textId="77777777" w:rsidR="002A35AF" w:rsidRPr="00233C70" w:rsidRDefault="002A35AF" w:rsidP="002A35AF">
      <w:pPr>
        <w:pStyle w:val="Bullet1"/>
      </w:pPr>
      <w:r w:rsidRPr="00233C70">
        <w:t>DO NOT travel in direction of fire/ smoke</w:t>
      </w:r>
    </w:p>
    <w:p w14:paraId="3D0CE0C9" w14:textId="77777777" w:rsidR="002A35AF" w:rsidRPr="00233C70" w:rsidRDefault="002A35AF" w:rsidP="002A35AF">
      <w:pPr>
        <w:pStyle w:val="Bullet1"/>
      </w:pPr>
      <w:r w:rsidRPr="00233C70">
        <w:t>Walk towards exit advising others to exit on the way out</w:t>
      </w:r>
    </w:p>
    <w:p w14:paraId="32185710" w14:textId="77777777" w:rsidR="002A35AF" w:rsidRPr="00233C70" w:rsidRDefault="002A35AF" w:rsidP="002A35AF">
      <w:pPr>
        <w:pStyle w:val="Bullet1"/>
      </w:pPr>
      <w:r w:rsidRPr="00233C70">
        <w:t>If necessary, activate a manual fire alarm pull station as you exit the floor or building.</w:t>
      </w:r>
    </w:p>
    <w:p w14:paraId="6AD0C4B2" w14:textId="77777777" w:rsidR="002A35AF" w:rsidRPr="00233C70" w:rsidRDefault="002A35AF" w:rsidP="002A35AF">
      <w:pPr>
        <w:pStyle w:val="Bullet1"/>
      </w:pPr>
      <w:r w:rsidRPr="00233C70">
        <w:t>DO NOT re-enter the building once you have exited for ANY reason</w:t>
      </w:r>
    </w:p>
    <w:p w14:paraId="6616D03B" w14:textId="77777777" w:rsidR="002A35AF" w:rsidRPr="00233C70" w:rsidRDefault="002A35AF" w:rsidP="002A35AF">
      <w:pPr>
        <w:pStyle w:val="Bullet1"/>
      </w:pPr>
      <w:r w:rsidRPr="00233C70">
        <w:t>Head towards assigned emergency muster location</w:t>
      </w:r>
    </w:p>
    <w:p w14:paraId="143F531C" w14:textId="77777777" w:rsidR="002A35AF" w:rsidRPr="00233C70" w:rsidRDefault="002A35AF" w:rsidP="002A35AF">
      <w:pPr>
        <w:pStyle w:val="Bullet1"/>
      </w:pPr>
      <w:r w:rsidRPr="00233C70">
        <w:t>Check in with management at the emergency muster location</w:t>
      </w:r>
    </w:p>
    <w:p w14:paraId="5C640D52" w14:textId="77777777" w:rsidR="002A35AF" w:rsidRPr="00233C70" w:rsidRDefault="002A35AF" w:rsidP="002A35AF">
      <w:r w:rsidRPr="00233C70">
        <w:t>See the Fire Prevention Program for more details on preventing and responding to fire emergencies.</w:t>
      </w:r>
    </w:p>
    <w:p w14:paraId="055FECD1" w14:textId="77777777" w:rsidR="002A35AF" w:rsidRPr="00233C70" w:rsidRDefault="002A35AF" w:rsidP="002A35AF">
      <w:pPr>
        <w:pStyle w:val="Heading4"/>
      </w:pPr>
      <w:r w:rsidRPr="00233C70">
        <w:t>Medical Emergency</w:t>
      </w:r>
    </w:p>
    <w:p w14:paraId="4C0CC23A" w14:textId="77777777" w:rsidR="002A35AF" w:rsidRPr="00233C70" w:rsidRDefault="002A35AF" w:rsidP="002A35AF">
      <w:pPr>
        <w:pStyle w:val="Bullet1"/>
      </w:pPr>
      <w:r w:rsidRPr="00233C70">
        <w:t>Initiate medical emergency aid or resuscitation</w:t>
      </w:r>
    </w:p>
    <w:p w14:paraId="2083FCAB" w14:textId="77777777" w:rsidR="002A35AF" w:rsidRPr="00233C70" w:rsidRDefault="002A35AF" w:rsidP="002A35AF">
      <w:pPr>
        <w:pStyle w:val="Bullet1"/>
      </w:pPr>
      <w:r w:rsidRPr="00233C70">
        <w:t>Notify management requesting 911 medical emergency</w:t>
      </w:r>
    </w:p>
    <w:p w14:paraId="0280FE8C" w14:textId="77777777" w:rsidR="002A35AF" w:rsidRPr="00233C70" w:rsidRDefault="002A35AF" w:rsidP="002A35AF">
      <w:pPr>
        <w:pStyle w:val="Bullet1"/>
      </w:pPr>
      <w:r w:rsidRPr="00233C70">
        <w:t>Direct the medical emergency responders at the entrance to facilitate directing them to the specific location within the facility</w:t>
      </w:r>
    </w:p>
    <w:p w14:paraId="29B1ECD8" w14:textId="77777777" w:rsidR="002A35AF" w:rsidRPr="00233C70" w:rsidRDefault="002A35AF" w:rsidP="002A35AF">
      <w:pPr>
        <w:pStyle w:val="Bullet1"/>
      </w:pPr>
      <w:r w:rsidRPr="00233C70">
        <w:t>Notify senior leaders of the situation</w:t>
      </w:r>
    </w:p>
    <w:p w14:paraId="29D7E5DA" w14:textId="77777777" w:rsidR="002A35AF" w:rsidRPr="00233C70" w:rsidRDefault="002A35AF" w:rsidP="002A35AF">
      <w:pPr>
        <w:pStyle w:val="Bullet1"/>
      </w:pPr>
      <w:r w:rsidRPr="00233C70">
        <w:t>A senior leader will notify family members as established by affected worker</w:t>
      </w:r>
    </w:p>
    <w:p w14:paraId="5A999C55" w14:textId="77777777" w:rsidR="002A35AF" w:rsidRPr="00233C70" w:rsidRDefault="002A35AF" w:rsidP="002A35AF">
      <w:pPr>
        <w:pStyle w:val="Bullet1"/>
      </w:pPr>
      <w:r w:rsidRPr="00233C70">
        <w:t>A senior leader should accompany the affected worker to ER</w:t>
      </w:r>
    </w:p>
    <w:p w14:paraId="520F554D" w14:textId="77777777" w:rsidR="002A35AF" w:rsidRPr="00233C70" w:rsidRDefault="002A35AF" w:rsidP="002A35AF">
      <w:pPr>
        <w:pStyle w:val="Bullet1"/>
      </w:pPr>
      <w:r w:rsidRPr="00233C70">
        <w:t>A senior leader should be identified to serve as the point of contact with the family, affected worker, medical providers, the insurance company, OSHA, and the press as appropriate.</w:t>
      </w:r>
    </w:p>
    <w:p w14:paraId="31483E72" w14:textId="77777777" w:rsidR="002A35AF" w:rsidRPr="00233C70" w:rsidRDefault="002A35AF" w:rsidP="002A35AF">
      <w:r w:rsidRPr="00233C70">
        <w:t>See the Medical/First-aid Program for more details on preventing and responding to medical emergencies.</w:t>
      </w:r>
    </w:p>
    <w:p w14:paraId="3B905C3A" w14:textId="77777777" w:rsidR="00E472B1" w:rsidRPr="00233C70" w:rsidRDefault="00E472B1" w:rsidP="004868BB">
      <w:pPr>
        <w:pStyle w:val="Heading5"/>
      </w:pPr>
      <w:r w:rsidRPr="00233C70">
        <w:t>First</w:t>
      </w:r>
      <w:r w:rsidR="00522CBF" w:rsidRPr="00233C70">
        <w:t xml:space="preserve"> </w:t>
      </w:r>
      <w:r w:rsidRPr="00233C70">
        <w:t>Aid</w:t>
      </w:r>
    </w:p>
    <w:p w14:paraId="2C2EFB7B" w14:textId="77777777" w:rsidR="00E472B1" w:rsidRPr="00233C70" w:rsidRDefault="00E472B1" w:rsidP="00E472B1">
      <w:pPr>
        <w:rPr>
          <w:rFonts w:cs="Tahoma"/>
          <w:szCs w:val="20"/>
        </w:rPr>
      </w:pPr>
      <w:r w:rsidRPr="00233C70">
        <w:rPr>
          <w:rFonts w:cs="Tahoma"/>
          <w:szCs w:val="20"/>
        </w:rPr>
        <w:t>The company is committed to the safety and health of its employees; therefore, it follows several guidelines to ensure the availability of first aid in its workplaces.</w:t>
      </w:r>
    </w:p>
    <w:p w14:paraId="2172726E" w14:textId="77D63438" w:rsidR="00E472B1" w:rsidRPr="00233C70" w:rsidRDefault="00E472B1" w:rsidP="00E472B1">
      <w:pPr>
        <w:pStyle w:val="Bullet1"/>
      </w:pPr>
      <w:r w:rsidRPr="00233C70">
        <w:t xml:space="preserve">First-aid kits are provided, stocked and readily available to all employees. First-aid kits are located in/at </w:t>
      </w:r>
      <w:r w:rsidR="00770361" w:rsidRPr="00D90FE6">
        <w:rPr>
          <w:sz w:val="20"/>
          <w:szCs w:val="20"/>
        </w:rPr>
        <w:t>FAKLOC</w:t>
      </w:r>
      <w:r w:rsidRPr="00233C70">
        <w:t>.</w:t>
      </w:r>
    </w:p>
    <w:p w14:paraId="3E9CAA25" w14:textId="77777777" w:rsidR="00E472B1" w:rsidRPr="00233C70" w:rsidRDefault="00E472B1" w:rsidP="00E472B1">
      <w:pPr>
        <w:pStyle w:val="Bullet1"/>
      </w:pPr>
      <w:r w:rsidRPr="00233C70">
        <w:t xml:space="preserve">At a minimum each first-aid kit will comply with ANSI Z308 Minimum Requirements for Workplace First-aid </w:t>
      </w:r>
      <w:r w:rsidR="00437B34" w:rsidRPr="00233C70">
        <w:t>K</w:t>
      </w:r>
      <w:r w:rsidRPr="00233C70">
        <w:t>its.</w:t>
      </w:r>
    </w:p>
    <w:p w14:paraId="1B383286" w14:textId="77777777" w:rsidR="00E472B1" w:rsidRPr="00233C70" w:rsidRDefault="00E472B1" w:rsidP="00E472B1">
      <w:pPr>
        <w:pStyle w:val="Bullet1"/>
      </w:pPr>
      <w:bookmarkStart w:id="805" w:name="_Hlk5624919"/>
      <w:r w:rsidRPr="00233C70">
        <w:t>The first-aid kit will contain (minimum):</w:t>
      </w:r>
    </w:p>
    <w:tbl>
      <w:tblPr>
        <w:tblW w:w="9085" w:type="dxa"/>
        <w:tblInd w:w="360" w:type="dxa"/>
        <w:tblLook w:val="04A0" w:firstRow="1" w:lastRow="0" w:firstColumn="1" w:lastColumn="0" w:noHBand="0" w:noVBand="1"/>
      </w:tblPr>
      <w:tblGrid>
        <w:gridCol w:w="784"/>
        <w:gridCol w:w="3882"/>
        <w:gridCol w:w="538"/>
        <w:gridCol w:w="3881"/>
      </w:tblGrid>
      <w:tr w:rsidR="00E472B1" w:rsidRPr="00233C70" w14:paraId="34122672" w14:textId="77777777" w:rsidTr="00865788">
        <w:trPr>
          <w:trHeight w:val="288"/>
        </w:trPr>
        <w:tc>
          <w:tcPr>
            <w:tcW w:w="784" w:type="dxa"/>
            <w:vAlign w:val="center"/>
          </w:tcPr>
          <w:p w14:paraId="55F6F36E" w14:textId="77777777" w:rsidR="00E472B1" w:rsidRPr="00233C70" w:rsidRDefault="00E472B1" w:rsidP="00855787">
            <w:pPr>
              <w:spacing w:after="0"/>
              <w:jc w:val="right"/>
              <w:rPr>
                <w:rFonts w:cs="Tahoma"/>
                <w:szCs w:val="20"/>
              </w:rPr>
            </w:pPr>
            <w:bookmarkStart w:id="806" w:name="_Hlk102479708"/>
            <w:r w:rsidRPr="00233C70">
              <w:rPr>
                <w:rFonts w:cs="Tahoma"/>
                <w:szCs w:val="20"/>
              </w:rPr>
              <w:t>16</w:t>
            </w:r>
          </w:p>
        </w:tc>
        <w:tc>
          <w:tcPr>
            <w:tcW w:w="3882" w:type="dxa"/>
            <w:vAlign w:val="center"/>
          </w:tcPr>
          <w:p w14:paraId="7DE59800" w14:textId="77777777" w:rsidR="00E472B1" w:rsidRPr="00233C70" w:rsidRDefault="00E472B1" w:rsidP="008A40B4">
            <w:pPr>
              <w:numPr>
                <w:ilvl w:val="1"/>
                <w:numId w:val="50"/>
              </w:numPr>
              <w:spacing w:after="0"/>
              <w:ind w:left="172" w:hanging="172"/>
              <w:rPr>
                <w:rFonts w:cs="Tahoma"/>
                <w:szCs w:val="20"/>
              </w:rPr>
            </w:pPr>
            <w:r w:rsidRPr="00233C70">
              <w:rPr>
                <w:rFonts w:cs="Tahoma"/>
                <w:szCs w:val="20"/>
              </w:rPr>
              <w:t>Adhesive Bandages, 1”x3”</w:t>
            </w:r>
          </w:p>
        </w:tc>
        <w:tc>
          <w:tcPr>
            <w:tcW w:w="538" w:type="dxa"/>
            <w:vAlign w:val="center"/>
          </w:tcPr>
          <w:p w14:paraId="6C053E6B" w14:textId="77777777" w:rsidR="00E472B1" w:rsidRPr="00233C70" w:rsidRDefault="00E472B1" w:rsidP="00855787">
            <w:pPr>
              <w:spacing w:after="0"/>
              <w:jc w:val="right"/>
              <w:rPr>
                <w:rFonts w:cs="Tahoma"/>
                <w:szCs w:val="20"/>
              </w:rPr>
            </w:pPr>
            <w:r w:rsidRPr="00233C70">
              <w:rPr>
                <w:rFonts w:cs="Tahoma"/>
                <w:szCs w:val="20"/>
              </w:rPr>
              <w:t xml:space="preserve">2 </w:t>
            </w:r>
          </w:p>
        </w:tc>
        <w:tc>
          <w:tcPr>
            <w:tcW w:w="3881" w:type="dxa"/>
            <w:vAlign w:val="center"/>
          </w:tcPr>
          <w:p w14:paraId="203889FB" w14:textId="77777777" w:rsidR="00E472B1" w:rsidRPr="00233C70" w:rsidRDefault="00E472B1" w:rsidP="00855787">
            <w:pPr>
              <w:spacing w:after="0"/>
              <w:rPr>
                <w:rFonts w:cs="Tahoma"/>
                <w:szCs w:val="20"/>
              </w:rPr>
            </w:pPr>
            <w:r w:rsidRPr="00233C70">
              <w:rPr>
                <w:rFonts w:cs="Tahoma"/>
                <w:szCs w:val="20"/>
              </w:rPr>
              <w:t>- Pair Exam Gloves</w:t>
            </w:r>
          </w:p>
        </w:tc>
      </w:tr>
      <w:bookmarkEnd w:id="806"/>
      <w:tr w:rsidR="00E472B1" w:rsidRPr="00233C70" w14:paraId="555AA981" w14:textId="77777777" w:rsidTr="00865788">
        <w:trPr>
          <w:trHeight w:val="288"/>
        </w:trPr>
        <w:tc>
          <w:tcPr>
            <w:tcW w:w="784" w:type="dxa"/>
            <w:vAlign w:val="center"/>
          </w:tcPr>
          <w:p w14:paraId="3759A919" w14:textId="77777777" w:rsidR="00E472B1" w:rsidRPr="00233C70" w:rsidRDefault="00E472B1" w:rsidP="00855787">
            <w:pPr>
              <w:spacing w:after="0"/>
              <w:jc w:val="right"/>
              <w:rPr>
                <w:rFonts w:cs="Tahoma"/>
                <w:szCs w:val="20"/>
              </w:rPr>
            </w:pPr>
            <w:r w:rsidRPr="00233C70">
              <w:rPr>
                <w:rFonts w:cs="Tahoma"/>
                <w:szCs w:val="20"/>
              </w:rPr>
              <w:t xml:space="preserve">2 </w:t>
            </w:r>
          </w:p>
        </w:tc>
        <w:tc>
          <w:tcPr>
            <w:tcW w:w="3882" w:type="dxa"/>
            <w:vAlign w:val="center"/>
          </w:tcPr>
          <w:p w14:paraId="05B8FB14" w14:textId="77777777" w:rsidR="00E472B1" w:rsidRPr="00233C70" w:rsidRDefault="00E472B1" w:rsidP="00855787">
            <w:pPr>
              <w:spacing w:after="0"/>
              <w:rPr>
                <w:rFonts w:cs="Tahoma"/>
                <w:szCs w:val="20"/>
              </w:rPr>
            </w:pPr>
            <w:r w:rsidRPr="00233C70">
              <w:rPr>
                <w:rFonts w:cs="Tahoma"/>
                <w:szCs w:val="20"/>
              </w:rPr>
              <w:t>- Sterile Pad, 3" x 3"</w:t>
            </w:r>
          </w:p>
        </w:tc>
        <w:tc>
          <w:tcPr>
            <w:tcW w:w="538" w:type="dxa"/>
            <w:vAlign w:val="center"/>
          </w:tcPr>
          <w:p w14:paraId="2484DD53" w14:textId="77777777" w:rsidR="00E472B1" w:rsidRPr="00233C70" w:rsidRDefault="00E472B1" w:rsidP="00855787">
            <w:pPr>
              <w:spacing w:after="0"/>
              <w:jc w:val="right"/>
              <w:rPr>
                <w:rFonts w:cs="Tahoma"/>
                <w:szCs w:val="20"/>
              </w:rPr>
            </w:pPr>
            <w:r w:rsidRPr="00233C70">
              <w:rPr>
                <w:rFonts w:cs="Tahoma"/>
                <w:szCs w:val="20"/>
              </w:rPr>
              <w:t xml:space="preserve">1 </w:t>
            </w:r>
          </w:p>
        </w:tc>
        <w:tc>
          <w:tcPr>
            <w:tcW w:w="3881" w:type="dxa"/>
            <w:vAlign w:val="center"/>
          </w:tcPr>
          <w:p w14:paraId="182B6F54" w14:textId="77777777" w:rsidR="00E472B1" w:rsidRPr="00233C70" w:rsidRDefault="00E472B1" w:rsidP="00855787">
            <w:pPr>
              <w:spacing w:after="0"/>
              <w:rPr>
                <w:rFonts w:cs="Tahoma"/>
                <w:szCs w:val="20"/>
              </w:rPr>
            </w:pPr>
            <w:r w:rsidRPr="00233C70">
              <w:rPr>
                <w:rFonts w:cs="Tahoma"/>
                <w:szCs w:val="20"/>
              </w:rPr>
              <w:t>- Scissors</w:t>
            </w:r>
          </w:p>
        </w:tc>
      </w:tr>
      <w:tr w:rsidR="00E472B1" w:rsidRPr="00233C70" w14:paraId="5AE37987" w14:textId="77777777" w:rsidTr="00865788">
        <w:trPr>
          <w:trHeight w:val="288"/>
        </w:trPr>
        <w:tc>
          <w:tcPr>
            <w:tcW w:w="784" w:type="dxa"/>
            <w:vAlign w:val="center"/>
          </w:tcPr>
          <w:p w14:paraId="1225985A" w14:textId="77777777" w:rsidR="00E472B1" w:rsidRPr="00233C70" w:rsidRDefault="00E472B1" w:rsidP="00855787">
            <w:pPr>
              <w:spacing w:after="0"/>
              <w:jc w:val="right"/>
              <w:rPr>
                <w:rFonts w:cs="Tahoma"/>
                <w:szCs w:val="20"/>
              </w:rPr>
            </w:pPr>
            <w:r w:rsidRPr="00233C70">
              <w:rPr>
                <w:rFonts w:cs="Tahoma"/>
                <w:szCs w:val="20"/>
              </w:rPr>
              <w:t xml:space="preserve">2 </w:t>
            </w:r>
          </w:p>
        </w:tc>
        <w:tc>
          <w:tcPr>
            <w:tcW w:w="3882" w:type="dxa"/>
            <w:vAlign w:val="center"/>
          </w:tcPr>
          <w:p w14:paraId="47526A0B" w14:textId="77777777" w:rsidR="00E472B1" w:rsidRPr="00233C70" w:rsidRDefault="00E472B1" w:rsidP="00855787">
            <w:pPr>
              <w:spacing w:after="0"/>
              <w:rPr>
                <w:rFonts w:cs="Tahoma"/>
                <w:szCs w:val="20"/>
              </w:rPr>
            </w:pPr>
            <w:r w:rsidRPr="00233C70">
              <w:rPr>
                <w:rFonts w:cs="Tahoma"/>
                <w:szCs w:val="20"/>
              </w:rPr>
              <w:t>- Trauma Pad, 5" x 9"</w:t>
            </w:r>
          </w:p>
        </w:tc>
        <w:tc>
          <w:tcPr>
            <w:tcW w:w="538" w:type="dxa"/>
            <w:vAlign w:val="center"/>
          </w:tcPr>
          <w:p w14:paraId="3FBB0E6C" w14:textId="77777777" w:rsidR="00E472B1" w:rsidRPr="00233C70" w:rsidRDefault="00E472B1" w:rsidP="00855787">
            <w:pPr>
              <w:spacing w:after="0"/>
              <w:jc w:val="right"/>
              <w:rPr>
                <w:rFonts w:cs="Tahoma"/>
                <w:szCs w:val="20"/>
              </w:rPr>
            </w:pPr>
            <w:r w:rsidRPr="00233C70">
              <w:rPr>
                <w:rFonts w:cs="Tahoma"/>
                <w:szCs w:val="20"/>
              </w:rPr>
              <w:t xml:space="preserve">1 </w:t>
            </w:r>
          </w:p>
        </w:tc>
        <w:tc>
          <w:tcPr>
            <w:tcW w:w="3881" w:type="dxa"/>
            <w:vAlign w:val="center"/>
          </w:tcPr>
          <w:p w14:paraId="06252AB1" w14:textId="77777777" w:rsidR="00E472B1" w:rsidRPr="00233C70" w:rsidRDefault="00E472B1" w:rsidP="00855787">
            <w:pPr>
              <w:spacing w:after="0"/>
              <w:rPr>
                <w:rFonts w:cs="Tahoma"/>
                <w:szCs w:val="20"/>
              </w:rPr>
            </w:pPr>
            <w:r w:rsidRPr="00233C70">
              <w:rPr>
                <w:rFonts w:cs="Tahoma"/>
                <w:szCs w:val="20"/>
              </w:rPr>
              <w:t>- Triangular Bandage, 40" x 40" x 56"</w:t>
            </w:r>
          </w:p>
        </w:tc>
      </w:tr>
      <w:tr w:rsidR="00E472B1" w:rsidRPr="00233C70" w14:paraId="3D2798C9" w14:textId="77777777" w:rsidTr="00865788">
        <w:trPr>
          <w:trHeight w:val="288"/>
        </w:trPr>
        <w:tc>
          <w:tcPr>
            <w:tcW w:w="784" w:type="dxa"/>
            <w:vAlign w:val="center"/>
          </w:tcPr>
          <w:p w14:paraId="63BA16D8" w14:textId="77777777" w:rsidR="00E472B1" w:rsidRPr="00233C70" w:rsidRDefault="00E472B1" w:rsidP="00855787">
            <w:pPr>
              <w:spacing w:after="0"/>
              <w:jc w:val="right"/>
              <w:rPr>
                <w:rFonts w:cs="Tahoma"/>
                <w:szCs w:val="20"/>
              </w:rPr>
            </w:pPr>
            <w:r w:rsidRPr="00233C70">
              <w:rPr>
                <w:rFonts w:cs="Tahoma"/>
                <w:szCs w:val="20"/>
              </w:rPr>
              <w:t xml:space="preserve">1 </w:t>
            </w:r>
          </w:p>
        </w:tc>
        <w:tc>
          <w:tcPr>
            <w:tcW w:w="3882" w:type="dxa"/>
            <w:vAlign w:val="center"/>
          </w:tcPr>
          <w:p w14:paraId="750B3E66" w14:textId="77777777" w:rsidR="00E472B1" w:rsidRPr="00233C70" w:rsidRDefault="00E472B1" w:rsidP="00855787">
            <w:pPr>
              <w:spacing w:after="0"/>
              <w:rPr>
                <w:rFonts w:cs="Tahoma"/>
                <w:szCs w:val="20"/>
              </w:rPr>
            </w:pPr>
            <w:r w:rsidRPr="00233C70">
              <w:rPr>
                <w:rFonts w:cs="Tahoma"/>
                <w:szCs w:val="20"/>
              </w:rPr>
              <w:t>- Roller Bandage, 2" x 4 yds</w:t>
            </w:r>
          </w:p>
        </w:tc>
        <w:tc>
          <w:tcPr>
            <w:tcW w:w="538" w:type="dxa"/>
            <w:vAlign w:val="center"/>
          </w:tcPr>
          <w:p w14:paraId="4B65B867" w14:textId="77777777" w:rsidR="00E472B1" w:rsidRPr="00233C70" w:rsidRDefault="00E472B1" w:rsidP="00855787">
            <w:pPr>
              <w:spacing w:after="0"/>
              <w:jc w:val="right"/>
              <w:rPr>
                <w:rFonts w:cs="Tahoma"/>
                <w:szCs w:val="20"/>
              </w:rPr>
            </w:pPr>
            <w:r w:rsidRPr="00233C70">
              <w:rPr>
                <w:rFonts w:cs="Tahoma"/>
                <w:szCs w:val="20"/>
              </w:rPr>
              <w:t xml:space="preserve">6 </w:t>
            </w:r>
          </w:p>
        </w:tc>
        <w:tc>
          <w:tcPr>
            <w:tcW w:w="3881" w:type="dxa"/>
            <w:vAlign w:val="center"/>
          </w:tcPr>
          <w:p w14:paraId="1860303F" w14:textId="77777777" w:rsidR="00E472B1" w:rsidRPr="00233C70" w:rsidRDefault="00E472B1" w:rsidP="00855787">
            <w:pPr>
              <w:spacing w:after="0"/>
              <w:rPr>
                <w:rFonts w:cs="Tahoma"/>
                <w:szCs w:val="20"/>
              </w:rPr>
            </w:pPr>
            <w:r w:rsidRPr="00233C70">
              <w:rPr>
                <w:rFonts w:cs="Tahoma"/>
                <w:szCs w:val="20"/>
              </w:rPr>
              <w:t>- Hand Sanitizer, 0.9g</w:t>
            </w:r>
          </w:p>
        </w:tc>
      </w:tr>
      <w:tr w:rsidR="00E472B1" w:rsidRPr="00233C70" w14:paraId="2FBEE674" w14:textId="77777777" w:rsidTr="00865788">
        <w:trPr>
          <w:trHeight w:val="288"/>
        </w:trPr>
        <w:tc>
          <w:tcPr>
            <w:tcW w:w="784" w:type="dxa"/>
            <w:vAlign w:val="center"/>
          </w:tcPr>
          <w:p w14:paraId="331D1DD4" w14:textId="77777777" w:rsidR="00E472B1" w:rsidRPr="00233C70" w:rsidRDefault="00E472B1" w:rsidP="00855787">
            <w:pPr>
              <w:spacing w:after="0"/>
              <w:jc w:val="right"/>
              <w:rPr>
                <w:rFonts w:cs="Tahoma"/>
                <w:szCs w:val="20"/>
              </w:rPr>
            </w:pPr>
            <w:r w:rsidRPr="00233C70">
              <w:rPr>
                <w:rFonts w:cs="Tahoma"/>
                <w:szCs w:val="20"/>
              </w:rPr>
              <w:t xml:space="preserve">1 </w:t>
            </w:r>
          </w:p>
        </w:tc>
        <w:tc>
          <w:tcPr>
            <w:tcW w:w="3882" w:type="dxa"/>
            <w:vAlign w:val="center"/>
          </w:tcPr>
          <w:p w14:paraId="7F0E1A70" w14:textId="77777777" w:rsidR="00E472B1" w:rsidRPr="00233C70" w:rsidRDefault="00E472B1" w:rsidP="00855787">
            <w:pPr>
              <w:spacing w:after="0"/>
              <w:rPr>
                <w:rFonts w:cs="Tahoma"/>
                <w:szCs w:val="20"/>
              </w:rPr>
            </w:pPr>
            <w:r w:rsidRPr="00233C70">
              <w:rPr>
                <w:rFonts w:cs="Tahoma"/>
                <w:szCs w:val="20"/>
              </w:rPr>
              <w:t>- Adhesive Tape 2.5 yd</w:t>
            </w:r>
          </w:p>
        </w:tc>
        <w:tc>
          <w:tcPr>
            <w:tcW w:w="538" w:type="dxa"/>
            <w:vAlign w:val="center"/>
          </w:tcPr>
          <w:p w14:paraId="5B194561" w14:textId="77777777" w:rsidR="00E472B1" w:rsidRPr="00233C70" w:rsidRDefault="00E472B1" w:rsidP="00855787">
            <w:pPr>
              <w:spacing w:after="0"/>
              <w:jc w:val="right"/>
              <w:rPr>
                <w:rFonts w:cs="Tahoma"/>
                <w:szCs w:val="20"/>
              </w:rPr>
            </w:pPr>
            <w:r w:rsidRPr="00233C70">
              <w:rPr>
                <w:rFonts w:cs="Tahoma"/>
                <w:szCs w:val="20"/>
              </w:rPr>
              <w:t xml:space="preserve">10 </w:t>
            </w:r>
          </w:p>
        </w:tc>
        <w:tc>
          <w:tcPr>
            <w:tcW w:w="3881" w:type="dxa"/>
            <w:vAlign w:val="center"/>
          </w:tcPr>
          <w:p w14:paraId="73877C77" w14:textId="77777777" w:rsidR="00E472B1" w:rsidRPr="00233C70" w:rsidRDefault="00E472B1" w:rsidP="00855787">
            <w:pPr>
              <w:spacing w:after="0"/>
              <w:rPr>
                <w:rFonts w:cs="Tahoma"/>
                <w:szCs w:val="20"/>
              </w:rPr>
            </w:pPr>
            <w:r w:rsidRPr="00233C70">
              <w:rPr>
                <w:rFonts w:cs="Tahoma"/>
                <w:szCs w:val="20"/>
              </w:rPr>
              <w:t>- Burn Treatment, 1/32 oz</w:t>
            </w:r>
          </w:p>
        </w:tc>
      </w:tr>
      <w:tr w:rsidR="00E472B1" w:rsidRPr="00233C70" w14:paraId="271A3E1C" w14:textId="77777777" w:rsidTr="00865788">
        <w:trPr>
          <w:trHeight w:val="288"/>
        </w:trPr>
        <w:tc>
          <w:tcPr>
            <w:tcW w:w="784" w:type="dxa"/>
            <w:vAlign w:val="center"/>
          </w:tcPr>
          <w:p w14:paraId="499BC87B" w14:textId="77777777" w:rsidR="00E472B1" w:rsidRPr="00233C70" w:rsidRDefault="00E472B1" w:rsidP="00855787">
            <w:pPr>
              <w:spacing w:after="0"/>
              <w:jc w:val="right"/>
              <w:rPr>
                <w:rFonts w:cs="Tahoma"/>
                <w:szCs w:val="20"/>
              </w:rPr>
            </w:pPr>
            <w:r w:rsidRPr="00233C70">
              <w:rPr>
                <w:rFonts w:cs="Tahoma"/>
                <w:szCs w:val="20"/>
              </w:rPr>
              <w:t xml:space="preserve">1 </w:t>
            </w:r>
          </w:p>
        </w:tc>
        <w:tc>
          <w:tcPr>
            <w:tcW w:w="3882" w:type="dxa"/>
            <w:vAlign w:val="center"/>
          </w:tcPr>
          <w:p w14:paraId="7866F670" w14:textId="77777777" w:rsidR="00E472B1" w:rsidRPr="00233C70" w:rsidRDefault="00E472B1" w:rsidP="00855787">
            <w:pPr>
              <w:spacing w:after="0"/>
              <w:rPr>
                <w:rFonts w:cs="Tahoma"/>
                <w:szCs w:val="20"/>
              </w:rPr>
            </w:pPr>
            <w:r w:rsidRPr="00233C70">
              <w:rPr>
                <w:rFonts w:cs="Tahoma"/>
                <w:szCs w:val="20"/>
              </w:rPr>
              <w:t>- Breathing Barrier</w:t>
            </w:r>
          </w:p>
        </w:tc>
        <w:tc>
          <w:tcPr>
            <w:tcW w:w="538" w:type="dxa"/>
            <w:vAlign w:val="center"/>
          </w:tcPr>
          <w:p w14:paraId="21092C23" w14:textId="77777777" w:rsidR="00E472B1" w:rsidRPr="00233C70" w:rsidRDefault="00E472B1" w:rsidP="00855787">
            <w:pPr>
              <w:spacing w:after="0"/>
              <w:jc w:val="right"/>
              <w:rPr>
                <w:rFonts w:cs="Tahoma"/>
                <w:szCs w:val="20"/>
              </w:rPr>
            </w:pPr>
            <w:r w:rsidRPr="00233C70">
              <w:rPr>
                <w:rFonts w:cs="Tahoma"/>
                <w:szCs w:val="20"/>
              </w:rPr>
              <w:t xml:space="preserve">1 </w:t>
            </w:r>
          </w:p>
        </w:tc>
        <w:tc>
          <w:tcPr>
            <w:tcW w:w="3881" w:type="dxa"/>
            <w:vAlign w:val="center"/>
          </w:tcPr>
          <w:p w14:paraId="77EF0185" w14:textId="77777777" w:rsidR="00E472B1" w:rsidRPr="00233C70" w:rsidRDefault="00E472B1" w:rsidP="00855787">
            <w:pPr>
              <w:spacing w:after="0"/>
              <w:rPr>
                <w:rFonts w:cs="Tahoma"/>
                <w:szCs w:val="20"/>
              </w:rPr>
            </w:pPr>
            <w:r w:rsidRPr="00233C70">
              <w:rPr>
                <w:rFonts w:cs="Tahoma"/>
                <w:szCs w:val="20"/>
              </w:rPr>
              <w:t>- Burn Dressing, gel soaked, 4" x 4"</w:t>
            </w:r>
          </w:p>
        </w:tc>
      </w:tr>
      <w:tr w:rsidR="00E472B1" w:rsidRPr="00233C70" w14:paraId="5A0EC2E1" w14:textId="77777777" w:rsidTr="00865788">
        <w:trPr>
          <w:trHeight w:val="288"/>
        </w:trPr>
        <w:tc>
          <w:tcPr>
            <w:tcW w:w="784" w:type="dxa"/>
            <w:vAlign w:val="center"/>
          </w:tcPr>
          <w:p w14:paraId="34CD7623" w14:textId="77777777" w:rsidR="00E472B1" w:rsidRPr="00233C70" w:rsidRDefault="00E472B1" w:rsidP="00855787">
            <w:pPr>
              <w:spacing w:after="0"/>
              <w:jc w:val="right"/>
              <w:rPr>
                <w:rFonts w:cs="Tahoma"/>
                <w:szCs w:val="20"/>
              </w:rPr>
            </w:pPr>
            <w:r w:rsidRPr="00233C70">
              <w:rPr>
                <w:rFonts w:cs="Tahoma"/>
                <w:szCs w:val="20"/>
              </w:rPr>
              <w:t xml:space="preserve">1 </w:t>
            </w:r>
          </w:p>
        </w:tc>
        <w:tc>
          <w:tcPr>
            <w:tcW w:w="3882" w:type="dxa"/>
            <w:vAlign w:val="center"/>
          </w:tcPr>
          <w:p w14:paraId="4939FEDF" w14:textId="77777777" w:rsidR="00E472B1" w:rsidRPr="00233C70" w:rsidRDefault="00E472B1" w:rsidP="00855787">
            <w:pPr>
              <w:spacing w:after="0"/>
              <w:rPr>
                <w:rFonts w:cs="Tahoma"/>
                <w:szCs w:val="20"/>
              </w:rPr>
            </w:pPr>
            <w:r w:rsidRPr="00233C70">
              <w:rPr>
                <w:rFonts w:cs="Tahoma"/>
                <w:szCs w:val="20"/>
              </w:rPr>
              <w:t>- Cold Pack</w:t>
            </w:r>
          </w:p>
        </w:tc>
        <w:tc>
          <w:tcPr>
            <w:tcW w:w="538" w:type="dxa"/>
            <w:vAlign w:val="center"/>
          </w:tcPr>
          <w:p w14:paraId="50F388E7" w14:textId="77777777" w:rsidR="00E472B1" w:rsidRPr="00233C70" w:rsidRDefault="00E472B1" w:rsidP="00855787">
            <w:pPr>
              <w:spacing w:after="0"/>
              <w:jc w:val="right"/>
              <w:rPr>
                <w:rFonts w:cs="Tahoma"/>
                <w:szCs w:val="20"/>
              </w:rPr>
            </w:pPr>
            <w:r w:rsidRPr="00233C70">
              <w:rPr>
                <w:rFonts w:cs="Tahoma"/>
                <w:szCs w:val="20"/>
              </w:rPr>
              <w:t xml:space="preserve">10 </w:t>
            </w:r>
          </w:p>
        </w:tc>
        <w:tc>
          <w:tcPr>
            <w:tcW w:w="3881" w:type="dxa"/>
            <w:vAlign w:val="center"/>
          </w:tcPr>
          <w:p w14:paraId="29D7E23B" w14:textId="77777777" w:rsidR="00E472B1" w:rsidRPr="00233C70" w:rsidRDefault="00E472B1" w:rsidP="00855787">
            <w:pPr>
              <w:spacing w:after="0"/>
              <w:rPr>
                <w:rFonts w:cs="Tahoma"/>
                <w:szCs w:val="20"/>
              </w:rPr>
            </w:pPr>
            <w:r w:rsidRPr="00233C70">
              <w:rPr>
                <w:rFonts w:cs="Tahoma"/>
                <w:szCs w:val="20"/>
              </w:rPr>
              <w:t>- Antiseptic Applications 1/57 oz</w:t>
            </w:r>
          </w:p>
        </w:tc>
      </w:tr>
      <w:tr w:rsidR="00E472B1" w:rsidRPr="00233C70" w14:paraId="5D2C4749" w14:textId="77777777" w:rsidTr="00865788">
        <w:trPr>
          <w:trHeight w:val="288"/>
        </w:trPr>
        <w:tc>
          <w:tcPr>
            <w:tcW w:w="784" w:type="dxa"/>
            <w:vAlign w:val="center"/>
          </w:tcPr>
          <w:p w14:paraId="03571C97" w14:textId="77777777" w:rsidR="00E472B1" w:rsidRPr="00233C70" w:rsidRDefault="00E472B1" w:rsidP="00855787">
            <w:pPr>
              <w:spacing w:after="0"/>
              <w:jc w:val="right"/>
              <w:rPr>
                <w:rFonts w:cs="Tahoma"/>
                <w:szCs w:val="20"/>
              </w:rPr>
            </w:pPr>
            <w:r w:rsidRPr="00233C70">
              <w:rPr>
                <w:rFonts w:cs="Tahoma"/>
                <w:szCs w:val="20"/>
              </w:rPr>
              <w:t xml:space="preserve">1 </w:t>
            </w:r>
          </w:p>
        </w:tc>
        <w:tc>
          <w:tcPr>
            <w:tcW w:w="3882" w:type="dxa"/>
            <w:vAlign w:val="center"/>
          </w:tcPr>
          <w:p w14:paraId="3FF08115" w14:textId="77777777" w:rsidR="00E472B1" w:rsidRPr="00233C70" w:rsidRDefault="00E472B1" w:rsidP="00855787">
            <w:pPr>
              <w:spacing w:after="0"/>
              <w:rPr>
                <w:rFonts w:cs="Tahoma"/>
                <w:szCs w:val="20"/>
              </w:rPr>
            </w:pPr>
            <w:r w:rsidRPr="00233C70">
              <w:rPr>
                <w:rFonts w:cs="Tahoma"/>
                <w:szCs w:val="20"/>
              </w:rPr>
              <w:t>- Eye Wash, 1 oz.</w:t>
            </w:r>
          </w:p>
        </w:tc>
        <w:tc>
          <w:tcPr>
            <w:tcW w:w="538" w:type="dxa"/>
            <w:vAlign w:val="center"/>
          </w:tcPr>
          <w:p w14:paraId="0894CD43" w14:textId="77777777" w:rsidR="00E472B1" w:rsidRPr="00233C70" w:rsidRDefault="00E472B1" w:rsidP="00855787">
            <w:pPr>
              <w:spacing w:after="0"/>
              <w:jc w:val="right"/>
              <w:rPr>
                <w:rFonts w:cs="Tahoma"/>
                <w:szCs w:val="20"/>
              </w:rPr>
            </w:pPr>
            <w:r w:rsidRPr="00233C70">
              <w:rPr>
                <w:rFonts w:cs="Tahoma"/>
                <w:szCs w:val="20"/>
              </w:rPr>
              <w:t xml:space="preserve">10 </w:t>
            </w:r>
          </w:p>
        </w:tc>
        <w:tc>
          <w:tcPr>
            <w:tcW w:w="3881" w:type="dxa"/>
            <w:vAlign w:val="center"/>
          </w:tcPr>
          <w:p w14:paraId="4F933385" w14:textId="77777777" w:rsidR="00E472B1" w:rsidRPr="00233C70" w:rsidRDefault="00E472B1" w:rsidP="00855787">
            <w:pPr>
              <w:spacing w:after="0"/>
              <w:rPr>
                <w:rFonts w:cs="Tahoma"/>
                <w:szCs w:val="20"/>
              </w:rPr>
            </w:pPr>
            <w:r w:rsidRPr="00233C70">
              <w:rPr>
                <w:rFonts w:cs="Tahoma"/>
                <w:szCs w:val="20"/>
              </w:rPr>
              <w:t>- Antibiotic Treatment Application, 1/57 oz</w:t>
            </w:r>
          </w:p>
        </w:tc>
      </w:tr>
      <w:tr w:rsidR="00E472B1" w:rsidRPr="00233C70" w14:paraId="6CC12BDB" w14:textId="77777777" w:rsidTr="00865788">
        <w:trPr>
          <w:trHeight w:val="288"/>
        </w:trPr>
        <w:tc>
          <w:tcPr>
            <w:tcW w:w="784" w:type="dxa"/>
            <w:vAlign w:val="center"/>
          </w:tcPr>
          <w:p w14:paraId="06B7B0C9" w14:textId="77777777" w:rsidR="00E472B1" w:rsidRPr="00233C70" w:rsidRDefault="00E472B1" w:rsidP="00855787">
            <w:pPr>
              <w:spacing w:after="0"/>
              <w:jc w:val="right"/>
              <w:rPr>
                <w:rFonts w:cs="Tahoma"/>
                <w:szCs w:val="20"/>
              </w:rPr>
            </w:pPr>
            <w:r w:rsidRPr="00233C70">
              <w:rPr>
                <w:rFonts w:cs="Tahoma"/>
                <w:szCs w:val="20"/>
              </w:rPr>
              <w:t xml:space="preserve">2 </w:t>
            </w:r>
          </w:p>
        </w:tc>
        <w:tc>
          <w:tcPr>
            <w:tcW w:w="3882" w:type="dxa"/>
            <w:vAlign w:val="center"/>
          </w:tcPr>
          <w:p w14:paraId="5005CCC3" w14:textId="77777777" w:rsidR="00E472B1" w:rsidRPr="00233C70" w:rsidRDefault="00E472B1" w:rsidP="00855787">
            <w:pPr>
              <w:spacing w:after="0"/>
              <w:rPr>
                <w:rFonts w:cs="Tahoma"/>
                <w:szCs w:val="20"/>
              </w:rPr>
            </w:pPr>
            <w:r w:rsidRPr="00233C70">
              <w:rPr>
                <w:rFonts w:cs="Tahoma"/>
                <w:szCs w:val="20"/>
              </w:rPr>
              <w:t>- Eye Covering</w:t>
            </w:r>
          </w:p>
        </w:tc>
        <w:tc>
          <w:tcPr>
            <w:tcW w:w="538" w:type="dxa"/>
            <w:vAlign w:val="center"/>
          </w:tcPr>
          <w:p w14:paraId="098D2218" w14:textId="77777777" w:rsidR="00E472B1" w:rsidRPr="00233C70" w:rsidRDefault="00E472B1" w:rsidP="00855787">
            <w:pPr>
              <w:spacing w:after="0"/>
              <w:jc w:val="right"/>
              <w:rPr>
                <w:rFonts w:cs="Tahoma"/>
                <w:szCs w:val="20"/>
              </w:rPr>
            </w:pPr>
            <w:r w:rsidRPr="00233C70">
              <w:rPr>
                <w:rFonts w:cs="Tahoma"/>
                <w:szCs w:val="20"/>
              </w:rPr>
              <w:t xml:space="preserve">1 </w:t>
            </w:r>
          </w:p>
        </w:tc>
        <w:tc>
          <w:tcPr>
            <w:tcW w:w="3881" w:type="dxa"/>
            <w:vAlign w:val="center"/>
          </w:tcPr>
          <w:p w14:paraId="0661B09D" w14:textId="77777777" w:rsidR="00E472B1" w:rsidRPr="00233C70" w:rsidRDefault="00E472B1" w:rsidP="00855787">
            <w:pPr>
              <w:spacing w:after="0"/>
              <w:rPr>
                <w:rFonts w:cs="Tahoma"/>
                <w:szCs w:val="20"/>
              </w:rPr>
            </w:pPr>
            <w:r w:rsidRPr="00233C70">
              <w:rPr>
                <w:rFonts w:cs="Tahoma"/>
                <w:szCs w:val="20"/>
              </w:rPr>
              <w:t>- First-aid Guide</w:t>
            </w:r>
          </w:p>
        </w:tc>
      </w:tr>
    </w:tbl>
    <w:p w14:paraId="49BC72EF" w14:textId="77777777" w:rsidR="00E472B1" w:rsidRPr="00233C70" w:rsidRDefault="00E472B1" w:rsidP="00855787">
      <w:pPr>
        <w:spacing w:after="0"/>
        <w:rPr>
          <w:rFonts w:cs="Tahoma"/>
          <w:szCs w:val="20"/>
        </w:rPr>
      </w:pPr>
    </w:p>
    <w:bookmarkEnd w:id="805"/>
    <w:p w14:paraId="5D9216C2" w14:textId="77777777" w:rsidR="00E472B1" w:rsidRPr="00233C70" w:rsidRDefault="00E472B1" w:rsidP="00E472B1">
      <w:pPr>
        <w:rPr>
          <w:rFonts w:cs="Tahoma"/>
          <w:szCs w:val="20"/>
        </w:rPr>
      </w:pPr>
      <w:r w:rsidRPr="00233C70">
        <w:rPr>
          <w:rFonts w:cs="Tahoma"/>
          <w:szCs w:val="20"/>
        </w:rPr>
        <w:t xml:space="preserve">Work sites are evaluated for distance from outside sources of prompt medical attention. If medical attention would require longer than </w:t>
      </w:r>
      <w:r w:rsidR="00AD2F2F" w:rsidRPr="00233C70">
        <w:rPr>
          <w:rFonts w:cs="Tahoma"/>
          <w:szCs w:val="20"/>
        </w:rPr>
        <w:t>four (</w:t>
      </w:r>
      <w:r w:rsidRPr="00233C70">
        <w:rPr>
          <w:rFonts w:cs="Tahoma"/>
          <w:szCs w:val="20"/>
        </w:rPr>
        <w:t>4</w:t>
      </w:r>
      <w:r w:rsidR="00AD2F2F" w:rsidRPr="00233C70">
        <w:rPr>
          <w:rFonts w:cs="Tahoma"/>
          <w:szCs w:val="20"/>
        </w:rPr>
        <w:t>)</w:t>
      </w:r>
      <w:r w:rsidRPr="00233C70">
        <w:rPr>
          <w:rFonts w:cs="Tahoma"/>
          <w:szCs w:val="20"/>
        </w:rPr>
        <w:t xml:space="preserve"> minutes to arrive in cases of severe injury, a person who has a valid certificate in first-aid training shall be made available.</w:t>
      </w:r>
    </w:p>
    <w:p w14:paraId="48800BCF" w14:textId="77777777" w:rsidR="00E472B1" w:rsidRPr="00233C70" w:rsidRDefault="00E472B1" w:rsidP="00E80FBE">
      <w:pPr>
        <w:pStyle w:val="Bullet1"/>
      </w:pPr>
      <w:r w:rsidRPr="00233C70">
        <w:t>A communication system for the work site to contact emergency services shall be made available.</w:t>
      </w:r>
    </w:p>
    <w:p w14:paraId="7351DD49" w14:textId="77777777" w:rsidR="00E472B1" w:rsidRPr="00233C70" w:rsidRDefault="00E472B1" w:rsidP="00E80FBE">
      <w:pPr>
        <w:pStyle w:val="Bullet1"/>
      </w:pPr>
      <w:r w:rsidRPr="00233C70">
        <w:t>A determination will be made as to whether or not 911 is available in the area of the work site. If not, the appropriate emergency numbers will be filled in on the Emergency Contact Poster.</w:t>
      </w:r>
    </w:p>
    <w:p w14:paraId="26A3389A" w14:textId="77777777" w:rsidR="00E472B1" w:rsidRPr="00233C70" w:rsidRDefault="00E472B1" w:rsidP="00E80FBE">
      <w:pPr>
        <w:pStyle w:val="Bullet1"/>
      </w:pPr>
      <w:r w:rsidRPr="00233C70">
        <w:t>Where it is possible that the eyes of a person may be exposed to injurious corrosive materials, provision for flushing of the eyes shall be provided with the first-aid kit.</w:t>
      </w:r>
    </w:p>
    <w:p w14:paraId="5EBF21D1" w14:textId="77777777" w:rsidR="00E472B1" w:rsidRPr="00233C70" w:rsidRDefault="00E472B1" w:rsidP="004868BB">
      <w:pPr>
        <w:pStyle w:val="Heading4"/>
      </w:pPr>
      <w:r w:rsidRPr="00233C70">
        <w:t>Chemical Release</w:t>
      </w:r>
    </w:p>
    <w:p w14:paraId="65813FC4" w14:textId="77777777" w:rsidR="00E472B1" w:rsidRPr="00233C70" w:rsidRDefault="00E472B1" w:rsidP="00E80FBE">
      <w:pPr>
        <w:pStyle w:val="Bullet1"/>
      </w:pPr>
      <w:r w:rsidRPr="00233C70">
        <w:t>In the event of a chemical emergency our policy is to immediately evacuate all employees from the area of the job site directly affected. Additional evacuation of the job site, whether partial or complete, is left to the discretion of the foreman or the shift supervisor.</w:t>
      </w:r>
    </w:p>
    <w:p w14:paraId="2A78312C" w14:textId="77777777" w:rsidR="00E472B1" w:rsidRPr="00233C70" w:rsidRDefault="00E472B1" w:rsidP="00E80FBE">
      <w:pPr>
        <w:pStyle w:val="Bullet1"/>
      </w:pPr>
      <w:r w:rsidRPr="00233C70">
        <w:t>Evacuated employees must report to the Emergency Muster Location. The supervisor of each crew must take attendance to account for all personnel involved.</w:t>
      </w:r>
    </w:p>
    <w:p w14:paraId="60033F32" w14:textId="77777777" w:rsidR="00865788" w:rsidRPr="00233C70" w:rsidRDefault="00865788" w:rsidP="00865788">
      <w:pPr>
        <w:pStyle w:val="Bullet1"/>
      </w:pPr>
      <w:r w:rsidRPr="00233C70">
        <w:t>Depending on the type and scope of chemical release, the emergency muster location may need to be changed. Employees should always muster in a location that is uphill and upwind of the release. The change must be clearly identified to all employees. When changed, a supervisor should monitor the original muster location to inform any employees who did not receive notification of the location change.</w:t>
      </w:r>
    </w:p>
    <w:p w14:paraId="779C55AD" w14:textId="77777777" w:rsidR="00E472B1" w:rsidRPr="00233C70" w:rsidRDefault="00E472B1" w:rsidP="004868BB">
      <w:pPr>
        <w:pStyle w:val="Heading4"/>
      </w:pPr>
      <w:r w:rsidRPr="00233C70">
        <w:t>Weather</w:t>
      </w:r>
    </w:p>
    <w:p w14:paraId="438FB8FF" w14:textId="77777777" w:rsidR="002A35AF" w:rsidRPr="00233C70" w:rsidRDefault="002A35AF" w:rsidP="002A35AF">
      <w:r w:rsidRPr="00233C70">
        <w:t>When severe weather is expected the National Weather Service uses a number of statements to indicate the severity of the expected weather.</w:t>
      </w:r>
    </w:p>
    <w:p w14:paraId="7BB8DEE2" w14:textId="77777777" w:rsidR="002A35AF" w:rsidRPr="00233C70" w:rsidRDefault="002A35AF" w:rsidP="002A35AF">
      <w:r w:rsidRPr="00233C70">
        <w:rPr>
          <w:b/>
          <w:bCs/>
        </w:rPr>
        <w:t>Advisory</w:t>
      </w:r>
      <w:r w:rsidRPr="00233C70">
        <w:t xml:space="preserve"> – A weather advisory is issued when significant weather is happening or forecast, but no widespread impacts are expected. If a weather advisory is issued, prepare for the type of inclement weather that is indicated in the advisory.</w:t>
      </w:r>
    </w:p>
    <w:p w14:paraId="7E4B728B" w14:textId="77777777" w:rsidR="002A35AF" w:rsidRPr="00233C70" w:rsidRDefault="002A35AF" w:rsidP="002A35AF">
      <w:r w:rsidRPr="00233C70">
        <w:rPr>
          <w:b/>
          <w:bCs/>
        </w:rPr>
        <w:t>Watch</w:t>
      </w:r>
      <w:r w:rsidRPr="00233C70">
        <w:t xml:space="preserve"> – When dangerous weather is forecast AND widespread impact to life and property is expected, a weather watch is issued. This elevated condition advises people in the affected area to not only prepare for the type of weather forecast but to actively watch for signs of increasing weather activity.</w:t>
      </w:r>
    </w:p>
    <w:p w14:paraId="2F7634CF" w14:textId="77777777" w:rsidR="002A35AF" w:rsidRPr="00233C70" w:rsidRDefault="002A35AF" w:rsidP="002A35AF">
      <w:r w:rsidRPr="00233C70">
        <w:t xml:space="preserve">When a weather watch is issued, prepare for the type of severe weather that is indicated in the watch. Review your safety plans so that you are ready to </w:t>
      </w:r>
      <w:r w:rsidR="0016562B" w:rsidRPr="00233C70">
        <w:t>act</w:t>
      </w:r>
      <w:r w:rsidRPr="00233C70">
        <w:t xml:space="preserve"> if a warning is issued.</w:t>
      </w:r>
    </w:p>
    <w:p w14:paraId="64D4BBD8" w14:textId="77777777" w:rsidR="002A35AF" w:rsidRPr="00233C70" w:rsidRDefault="002A35AF" w:rsidP="002A35AF">
      <w:r w:rsidRPr="00233C70">
        <w:rPr>
          <w:b/>
          <w:bCs/>
        </w:rPr>
        <w:t>Warning</w:t>
      </w:r>
      <w:r w:rsidRPr="00233C70">
        <w:t xml:space="preserve"> – This type of statement is issued when severe weather is occurring and poses an immediate danger to life and property in the affected area. Execute your safety plan for the type of weather indicated in the warning.</w:t>
      </w:r>
    </w:p>
    <w:p w14:paraId="503734B8" w14:textId="77777777" w:rsidR="002A35AF" w:rsidRPr="00233C70" w:rsidRDefault="002A35AF" w:rsidP="002A35AF">
      <w:r w:rsidRPr="00233C70">
        <w:rPr>
          <w:b/>
          <w:bCs/>
        </w:rPr>
        <w:t>Emergency</w:t>
      </w:r>
      <w:r w:rsidRPr="00233C70">
        <w:t xml:space="preserve"> – This is the strongest weather statement issued by the National Weather Service and is usually reserved for tornadoes. It is a warning that significant threat to human life and catastrophic damage is likely to occur. The tornado also must have been seen by a spotter or a particular type of radar signature that indicates the presence of debris in the air must have been detected. If a tornado emergency is issued immediately follow your severe weather safety plan.</w:t>
      </w:r>
    </w:p>
    <w:p w14:paraId="70EE5C38" w14:textId="77777777" w:rsidR="002A35AF" w:rsidRPr="00233C70" w:rsidRDefault="002A35AF" w:rsidP="002A35AF">
      <w:pPr>
        <w:pStyle w:val="Heading5"/>
      </w:pPr>
      <w:r w:rsidRPr="00233C70">
        <w:t>Tornado</w:t>
      </w:r>
    </w:p>
    <w:p w14:paraId="0354C755" w14:textId="77777777" w:rsidR="002A35AF" w:rsidRPr="00233C70" w:rsidRDefault="002A35AF" w:rsidP="002A35AF">
      <w:pPr>
        <w:pStyle w:val="Bullet1"/>
      </w:pPr>
      <w:r w:rsidRPr="00233C70">
        <w:t>Take shelter immediately:</w:t>
      </w:r>
    </w:p>
    <w:p w14:paraId="666FCC70" w14:textId="77777777" w:rsidR="002A35AF" w:rsidRPr="00233C70" w:rsidRDefault="002A35AF" w:rsidP="002A35AF">
      <w:pPr>
        <w:pStyle w:val="Bullet1"/>
      </w:pPr>
      <w:r w:rsidRPr="00233C70">
        <w:t>If there is a tornado warning or if you see signs of a tornado</w:t>
      </w:r>
    </w:p>
    <w:p w14:paraId="6A02C63F" w14:textId="77777777" w:rsidR="002A35AF" w:rsidRPr="00233C70" w:rsidRDefault="002A35AF" w:rsidP="002A35AF">
      <w:pPr>
        <w:pStyle w:val="Bullet1"/>
      </w:pPr>
      <w:r w:rsidRPr="00233C70">
        <w:t>During a tornado warning. A tornado warning is issued when a tornado is sighted or indicated by weather radar.</w:t>
      </w:r>
    </w:p>
    <w:p w14:paraId="077C3C67" w14:textId="77777777" w:rsidR="002A35AF" w:rsidRPr="00233C70" w:rsidRDefault="002A35AF" w:rsidP="002A35AF">
      <w:pPr>
        <w:pStyle w:val="Bullet1"/>
      </w:pPr>
      <w:r w:rsidRPr="00233C70">
        <w:t>If you see signs of a tornado. Sometimes tornadoes strike quickly, without time for a tornado warning. Signs that a tornado may be approaching include</w:t>
      </w:r>
    </w:p>
    <w:p w14:paraId="4425E2E8" w14:textId="77777777" w:rsidR="002A35AF" w:rsidRPr="00233C70" w:rsidRDefault="002A35AF" w:rsidP="008A40B4">
      <w:pPr>
        <w:pStyle w:val="Bullet1"/>
        <w:numPr>
          <w:ilvl w:val="1"/>
          <w:numId w:val="110"/>
        </w:numPr>
      </w:pPr>
      <w:r w:rsidRPr="00233C70">
        <w:t>Rotating funnel-shaped cloud</w:t>
      </w:r>
    </w:p>
    <w:p w14:paraId="7C7EAD8D" w14:textId="77777777" w:rsidR="002A35AF" w:rsidRPr="00233C70" w:rsidRDefault="002A35AF" w:rsidP="008A40B4">
      <w:pPr>
        <w:pStyle w:val="Bullet1"/>
        <w:numPr>
          <w:ilvl w:val="1"/>
          <w:numId w:val="110"/>
        </w:numPr>
      </w:pPr>
      <w:r w:rsidRPr="00233C70">
        <w:t>Approaching cloud of debris</w:t>
      </w:r>
    </w:p>
    <w:p w14:paraId="22D5012C" w14:textId="77777777" w:rsidR="002A35AF" w:rsidRPr="00233C70" w:rsidRDefault="002A35AF" w:rsidP="008A40B4">
      <w:pPr>
        <w:pStyle w:val="Bullet1"/>
        <w:numPr>
          <w:ilvl w:val="1"/>
          <w:numId w:val="110"/>
        </w:numPr>
      </w:pPr>
      <w:r w:rsidRPr="00233C70">
        <w:t>Dark or green-colored sky</w:t>
      </w:r>
    </w:p>
    <w:p w14:paraId="609AADB4" w14:textId="77777777" w:rsidR="002A35AF" w:rsidRPr="00233C70" w:rsidRDefault="002A35AF" w:rsidP="008A40B4">
      <w:pPr>
        <w:pStyle w:val="Bullet1"/>
        <w:numPr>
          <w:ilvl w:val="1"/>
          <w:numId w:val="110"/>
        </w:numPr>
      </w:pPr>
      <w:r w:rsidRPr="00233C70">
        <w:t>Large, dark, low-lying cloud</w:t>
      </w:r>
    </w:p>
    <w:p w14:paraId="2906BF7D" w14:textId="77777777" w:rsidR="002A35AF" w:rsidRPr="00233C70" w:rsidRDefault="002A35AF" w:rsidP="008A40B4">
      <w:pPr>
        <w:pStyle w:val="Bullet1"/>
        <w:numPr>
          <w:ilvl w:val="1"/>
          <w:numId w:val="110"/>
        </w:numPr>
      </w:pPr>
      <w:r w:rsidRPr="00233C70">
        <w:t>Large hail</w:t>
      </w:r>
    </w:p>
    <w:p w14:paraId="02ECE3DF" w14:textId="77777777" w:rsidR="002A35AF" w:rsidRPr="00233C70" w:rsidRDefault="002A35AF" w:rsidP="008A40B4">
      <w:pPr>
        <w:pStyle w:val="Bullet1"/>
        <w:numPr>
          <w:ilvl w:val="1"/>
          <w:numId w:val="110"/>
        </w:numPr>
      </w:pPr>
      <w:r w:rsidRPr="00233C70">
        <w:t>Loud roar that sounds like a freight train</w:t>
      </w:r>
    </w:p>
    <w:p w14:paraId="54EEA419" w14:textId="77777777" w:rsidR="002A35AF" w:rsidRPr="00233C70" w:rsidRDefault="002A35AF" w:rsidP="002A35AF">
      <w:pPr>
        <w:pStyle w:val="Bullet1"/>
      </w:pPr>
      <w:r w:rsidRPr="00233C70">
        <w:t>Keep tuned to local radio and TV stations, a NOAA weather radio, or your mobile phone.</w:t>
      </w:r>
    </w:p>
    <w:p w14:paraId="621A34DD" w14:textId="77777777" w:rsidR="002A35AF" w:rsidRPr="00233C70" w:rsidRDefault="002A35AF" w:rsidP="002A35AF">
      <w:pPr>
        <w:pStyle w:val="Bullet1"/>
      </w:pPr>
      <w:r w:rsidRPr="00233C70">
        <w:t>If you spot a tornado in the distance seek shelter and help alert others to the tornado by immediately reporting it to the newsroom of a local radio or TV station. Use common sense and exercise caution.</w:t>
      </w:r>
    </w:p>
    <w:p w14:paraId="226AF4B4" w14:textId="77777777" w:rsidR="002A35AF" w:rsidRPr="00233C70" w:rsidRDefault="002A35AF" w:rsidP="002A35AF">
      <w:pPr>
        <w:pStyle w:val="Bullet1"/>
      </w:pPr>
      <w:r w:rsidRPr="00233C70">
        <w:t>If you are indoors go to the basement or an inside room, without windows, on the lowest floor.</w:t>
      </w:r>
    </w:p>
    <w:p w14:paraId="7C3A5EE0" w14:textId="77777777" w:rsidR="002A35AF" w:rsidRPr="00233C70" w:rsidRDefault="002A35AF" w:rsidP="002A35AF">
      <w:pPr>
        <w:pStyle w:val="Bullet1"/>
      </w:pPr>
      <w:r w:rsidRPr="00233C70">
        <w:t>Stay away from windows!</w:t>
      </w:r>
    </w:p>
    <w:p w14:paraId="6656AE22" w14:textId="77777777" w:rsidR="002A35AF" w:rsidRPr="00233C70" w:rsidRDefault="002A35AF" w:rsidP="002A35AF">
      <w:pPr>
        <w:pStyle w:val="Bullet1"/>
      </w:pPr>
      <w:r w:rsidRPr="00233C70">
        <w:t>For added protection, seek shelter under something sturdy such as a heavy table or workbench. If possible, cover your body with a blanket, sleeping bag, or mattress, and protect your head with anything available—even your arms and hands.</w:t>
      </w:r>
    </w:p>
    <w:p w14:paraId="26634ACF" w14:textId="77777777" w:rsidR="002A35AF" w:rsidRPr="00233C70" w:rsidRDefault="002A35AF" w:rsidP="002A35AF">
      <w:pPr>
        <w:pStyle w:val="Bullet1"/>
      </w:pPr>
      <w:r w:rsidRPr="00233C70">
        <w:t>If you are outdoors and there is no shelter nearby, lie flat in the nearest ditch, ravine, or culvert and shield your head with your hands.</w:t>
      </w:r>
    </w:p>
    <w:p w14:paraId="4A39B5B9" w14:textId="77777777" w:rsidR="002A35AF" w:rsidRPr="00233C70" w:rsidRDefault="002A35AF" w:rsidP="002A35AF">
      <w:pPr>
        <w:pStyle w:val="Heading6"/>
      </w:pPr>
      <w:r w:rsidRPr="00233C70">
        <w:t>On the Road</w:t>
      </w:r>
    </w:p>
    <w:p w14:paraId="22FD61D6" w14:textId="77777777" w:rsidR="002A35AF" w:rsidRPr="00233C70" w:rsidRDefault="002A35AF" w:rsidP="002A35AF">
      <w:r w:rsidRPr="00233C70">
        <w:t>If in a vehicle, do NOT try to outrun a tornado. Drive to the closest shelter. The least desirable place to be during a tornado is in a motor vehicle. Cars, buses, and trucks are easily tossed by tornado winds.</w:t>
      </w:r>
    </w:p>
    <w:p w14:paraId="6D9F0A3C" w14:textId="77777777" w:rsidR="002A35AF" w:rsidRPr="00233C70" w:rsidRDefault="002A35AF" w:rsidP="002A35AF">
      <w:r w:rsidRPr="00233C70">
        <w:t>If unable to make it to a safe shelter, either get down in your vehicle and cover your head and neck or leave your vehicle and seek shelter in a low-lying area such as a ditch or ravine.</w:t>
      </w:r>
    </w:p>
    <w:p w14:paraId="0958822E" w14:textId="77777777" w:rsidR="002A35AF" w:rsidRPr="00233C70" w:rsidRDefault="002A35AF" w:rsidP="002A35AF">
      <w:r w:rsidRPr="00233C70">
        <w:t>Stay away from highway overpasses and bridges.</w:t>
      </w:r>
    </w:p>
    <w:p w14:paraId="2386E538" w14:textId="77777777" w:rsidR="002A35AF" w:rsidRPr="00233C70" w:rsidRDefault="002A35AF" w:rsidP="002A35AF">
      <w:r w:rsidRPr="00233C70">
        <w:t>If outside when a tornado approaches, find shelter quickly</w:t>
      </w:r>
    </w:p>
    <w:p w14:paraId="09146C44" w14:textId="77777777" w:rsidR="002A35AF" w:rsidRPr="00233C70" w:rsidRDefault="002A35AF" w:rsidP="002A35AF">
      <w:r w:rsidRPr="00233C70">
        <w:t>If there is no shelter nearby, go to a low-lying area such as a ditch or ravine and lie flat. Protect your head and neck with an object or with your arms. Avoid areas with many trees.</w:t>
      </w:r>
    </w:p>
    <w:p w14:paraId="6F8A14CA" w14:textId="77777777" w:rsidR="002A35AF" w:rsidRPr="00233C70" w:rsidRDefault="002A35AF" w:rsidP="002A35AF">
      <w:pPr>
        <w:pStyle w:val="Heading5"/>
      </w:pPr>
      <w:r w:rsidRPr="00233C70">
        <w:t>Hurricane</w:t>
      </w:r>
    </w:p>
    <w:p w14:paraId="1F4C6A0B" w14:textId="77777777" w:rsidR="002A35AF" w:rsidRPr="00233C70" w:rsidRDefault="002A35AF" w:rsidP="002A35AF">
      <w:r w:rsidRPr="00233C70">
        <w:t>The nature of a hurricane provides for more warning than other natural and weather disasters. A hurricane watch issued when a hurricane becomes a threat to a coastal area. A hurricane warning is issued when hurricane winds of 74 mph or higher, or a combination of dangerously high water and rough seas, are expected in the area within 24 hours.</w:t>
      </w:r>
    </w:p>
    <w:p w14:paraId="518CE7C2" w14:textId="77777777" w:rsidR="002A35AF" w:rsidRPr="00233C70" w:rsidRDefault="002A35AF" w:rsidP="002A35AF">
      <w:r w:rsidRPr="00233C70">
        <w:t>Once a hurricane WATCH has been issued:</w:t>
      </w:r>
    </w:p>
    <w:p w14:paraId="25A3ED6C" w14:textId="77777777" w:rsidR="002A35AF" w:rsidRPr="00233C70" w:rsidRDefault="002A35AF" w:rsidP="002A35AF">
      <w:pPr>
        <w:pStyle w:val="Bullet1"/>
      </w:pPr>
      <w:r w:rsidRPr="00233C70">
        <w:t>Stay calm and await instructions from the Emergency Coordinator or the designated official.</w:t>
      </w:r>
    </w:p>
    <w:p w14:paraId="1CD809F3" w14:textId="77777777" w:rsidR="002A35AF" w:rsidRPr="00233C70" w:rsidRDefault="002A35AF" w:rsidP="002A35AF">
      <w:pPr>
        <w:pStyle w:val="Bullet1"/>
      </w:pPr>
      <w:r w:rsidRPr="00233C70">
        <w:t>Moor any boats securely, or move to a safe place if time allows.</w:t>
      </w:r>
    </w:p>
    <w:p w14:paraId="27026E38" w14:textId="77777777" w:rsidR="002A35AF" w:rsidRPr="00233C70" w:rsidRDefault="002A35AF" w:rsidP="002A35AF">
      <w:pPr>
        <w:pStyle w:val="Bullet1"/>
      </w:pPr>
      <w:r w:rsidRPr="00233C70">
        <w:t>Continue to monitor local TV and radio stations for instructions.</w:t>
      </w:r>
    </w:p>
    <w:p w14:paraId="234B2400" w14:textId="77777777" w:rsidR="002A35AF" w:rsidRPr="00233C70" w:rsidRDefault="002A35AF" w:rsidP="002A35AF">
      <w:pPr>
        <w:pStyle w:val="Bullet1"/>
      </w:pPr>
      <w:r w:rsidRPr="00233C70">
        <w:t>Move early out of low-lying areas or from the coast, at the request of officials.</w:t>
      </w:r>
    </w:p>
    <w:p w14:paraId="14B0DCAF" w14:textId="77777777" w:rsidR="002A35AF" w:rsidRPr="00233C70" w:rsidRDefault="002A35AF" w:rsidP="002A35AF">
      <w:pPr>
        <w:pStyle w:val="Bullet1"/>
      </w:pPr>
      <w:r w:rsidRPr="00233C70">
        <w:t>If you are on high ground, away from the coast and plan to stay, secure the building, moving all loose items indoors and boarding up windows and openings.</w:t>
      </w:r>
    </w:p>
    <w:p w14:paraId="600EE064" w14:textId="77777777" w:rsidR="002A35AF" w:rsidRPr="00233C70" w:rsidRDefault="002A35AF" w:rsidP="002A35AF">
      <w:pPr>
        <w:pStyle w:val="Bullet1"/>
      </w:pPr>
      <w:r w:rsidRPr="00233C70">
        <w:t>Collect drinking water in appropriate containers.</w:t>
      </w:r>
    </w:p>
    <w:p w14:paraId="35C34CB9" w14:textId="77777777" w:rsidR="002A35AF" w:rsidRPr="00233C70" w:rsidRDefault="002A35AF" w:rsidP="002A35AF">
      <w:r w:rsidRPr="00233C70">
        <w:t>Once a hurricane WARNING has been issued:</w:t>
      </w:r>
    </w:p>
    <w:p w14:paraId="20631A5E" w14:textId="77777777" w:rsidR="002A35AF" w:rsidRPr="00233C70" w:rsidRDefault="002A35AF" w:rsidP="002A35AF">
      <w:pPr>
        <w:pStyle w:val="Bullet1"/>
      </w:pPr>
      <w:r w:rsidRPr="00233C70">
        <w:t>Be ready to evacuate as directed by the Emergency Coordinator and/or the designated official.</w:t>
      </w:r>
    </w:p>
    <w:p w14:paraId="14F754BA" w14:textId="77777777" w:rsidR="002A35AF" w:rsidRPr="00233C70" w:rsidRDefault="002A35AF" w:rsidP="002A35AF">
      <w:pPr>
        <w:pStyle w:val="Bullet1"/>
      </w:pPr>
      <w:r w:rsidRPr="00233C70">
        <w:t>Leave areas that might be affected by storm tide or stream flooding.</w:t>
      </w:r>
    </w:p>
    <w:p w14:paraId="6F7A2F78" w14:textId="77777777" w:rsidR="002A35AF" w:rsidRPr="00233C70" w:rsidRDefault="002A35AF" w:rsidP="002A35AF">
      <w:r w:rsidRPr="00233C70">
        <w:t>During a hurricane:</w:t>
      </w:r>
    </w:p>
    <w:p w14:paraId="3D7C0EDF" w14:textId="77777777" w:rsidR="002A35AF" w:rsidRPr="00233C70" w:rsidRDefault="002A35AF" w:rsidP="002A35AF">
      <w:pPr>
        <w:pStyle w:val="Bullet1"/>
      </w:pPr>
      <w:r w:rsidRPr="00233C70">
        <w:t>Remain indoors and consider the following:</w:t>
      </w:r>
    </w:p>
    <w:p w14:paraId="5B5359A7" w14:textId="77777777" w:rsidR="002A35AF" w:rsidRPr="00233C70" w:rsidRDefault="002A35AF" w:rsidP="008A40B4">
      <w:pPr>
        <w:pStyle w:val="Bullet1"/>
        <w:numPr>
          <w:ilvl w:val="1"/>
          <w:numId w:val="110"/>
        </w:numPr>
      </w:pPr>
      <w:r w:rsidRPr="00233C70">
        <w:t>Small interior rooms on the lowest floor and without windows,</w:t>
      </w:r>
    </w:p>
    <w:p w14:paraId="27A330F0" w14:textId="77777777" w:rsidR="002A35AF" w:rsidRPr="00233C70" w:rsidRDefault="002A35AF" w:rsidP="008A40B4">
      <w:pPr>
        <w:pStyle w:val="Bullet1"/>
        <w:numPr>
          <w:ilvl w:val="1"/>
          <w:numId w:val="110"/>
        </w:numPr>
      </w:pPr>
      <w:r w:rsidRPr="00233C70">
        <w:t>Hallways on the lowest floor away from doors and windows, and</w:t>
      </w:r>
    </w:p>
    <w:p w14:paraId="3A9935CA" w14:textId="77777777" w:rsidR="002A35AF" w:rsidRPr="00233C70" w:rsidRDefault="002A35AF" w:rsidP="008A40B4">
      <w:pPr>
        <w:pStyle w:val="Bullet1"/>
        <w:numPr>
          <w:ilvl w:val="1"/>
          <w:numId w:val="110"/>
        </w:numPr>
      </w:pPr>
      <w:r w:rsidRPr="00233C70">
        <w:t>Rooms constructed with reinforced concrete, brick, or block with no windows.</w:t>
      </w:r>
    </w:p>
    <w:p w14:paraId="22B14E9E" w14:textId="77777777" w:rsidR="002A35AF" w:rsidRPr="00233C70" w:rsidRDefault="002A35AF" w:rsidP="002A35AF">
      <w:pPr>
        <w:pStyle w:val="Heading5"/>
      </w:pPr>
      <w:r w:rsidRPr="00233C70">
        <w:t>Flood</w:t>
      </w:r>
    </w:p>
    <w:p w14:paraId="0721BAC6" w14:textId="77777777" w:rsidR="002A35AF" w:rsidRPr="00233C70" w:rsidRDefault="002A35AF" w:rsidP="002A35AF">
      <w:r w:rsidRPr="00233C70">
        <w:t>Floodwater can pose a drowning risk regardless of your ability to swim. Swiftly moving shallow water can be deadly, and even shallow standing water can be dangerous.</w:t>
      </w:r>
    </w:p>
    <w:p w14:paraId="3406FA53" w14:textId="77777777" w:rsidR="002A35AF" w:rsidRPr="00233C70" w:rsidRDefault="002A35AF" w:rsidP="002A35AF">
      <w:r w:rsidRPr="00233C70">
        <w:t>Always follow warnings about flooded roads. Don’t drive in flooded areas—cars or other vehicles won’t protect you from floodwaters. They can be swept away or may stall in moving or deeper water.</w:t>
      </w:r>
    </w:p>
    <w:p w14:paraId="0ABE0511" w14:textId="77777777" w:rsidR="002A35AF" w:rsidRPr="00233C70" w:rsidRDefault="002A35AF" w:rsidP="002A35AF">
      <w:r w:rsidRPr="00233C70">
        <w:t>Stay out of floodwater. Floodwaters contain many health hazards such as:</w:t>
      </w:r>
    </w:p>
    <w:p w14:paraId="36D51885" w14:textId="77777777" w:rsidR="002A35AF" w:rsidRPr="00233C70" w:rsidRDefault="002A35AF" w:rsidP="002A35AF">
      <w:pPr>
        <w:pStyle w:val="Bullet1"/>
      </w:pPr>
      <w:r w:rsidRPr="00233C70">
        <w:t>Downed power lines</w:t>
      </w:r>
    </w:p>
    <w:p w14:paraId="281A7AC3" w14:textId="77777777" w:rsidR="002A35AF" w:rsidRPr="00233C70" w:rsidRDefault="002A35AF" w:rsidP="002A35AF">
      <w:pPr>
        <w:pStyle w:val="Bullet1"/>
      </w:pPr>
      <w:r w:rsidRPr="00233C70">
        <w:t>Physical objects such as lumber, vehicles, and debris</w:t>
      </w:r>
    </w:p>
    <w:p w14:paraId="1AE45984" w14:textId="77777777" w:rsidR="002A35AF" w:rsidRPr="00233C70" w:rsidRDefault="002A35AF" w:rsidP="002A35AF">
      <w:pPr>
        <w:pStyle w:val="Bullet1"/>
      </w:pPr>
      <w:r w:rsidRPr="00233C70">
        <w:t>Sharp objects such as glass or metal fragments that can cause injury and lead to infection</w:t>
      </w:r>
    </w:p>
    <w:p w14:paraId="454AEC27" w14:textId="77777777" w:rsidR="002A35AF" w:rsidRPr="00233C70" w:rsidRDefault="002A35AF" w:rsidP="002A35AF">
      <w:pPr>
        <w:pStyle w:val="Bullet1"/>
      </w:pPr>
      <w:r w:rsidRPr="00233C70">
        <w:t>Sewage</w:t>
      </w:r>
    </w:p>
    <w:p w14:paraId="66526DC8" w14:textId="77777777" w:rsidR="002A35AF" w:rsidRPr="00233C70" w:rsidRDefault="002A35AF" w:rsidP="002A35AF">
      <w:pPr>
        <w:pStyle w:val="Bullet1"/>
      </w:pPr>
      <w:r w:rsidRPr="00233C70">
        <w:t>Chemical hazards</w:t>
      </w:r>
    </w:p>
    <w:p w14:paraId="034A74CA" w14:textId="77777777" w:rsidR="002A35AF" w:rsidRPr="00233C70" w:rsidRDefault="002A35AF" w:rsidP="002A35AF">
      <w:pPr>
        <w:pStyle w:val="Bullet1"/>
      </w:pPr>
      <w:r w:rsidRPr="00233C70">
        <w:t>Household, medical, and industrial hazardous waste (chemical, biological, and radiological)</w:t>
      </w:r>
    </w:p>
    <w:p w14:paraId="5A6F28C5" w14:textId="77777777" w:rsidR="002A35AF" w:rsidRPr="00233C70" w:rsidRDefault="002A35AF" w:rsidP="002A35AF">
      <w:pPr>
        <w:pStyle w:val="Bullet1"/>
      </w:pPr>
      <w:r w:rsidRPr="00233C70">
        <w:t>Coal ash waste that can contain carcinogenic compounds such as arsenic, chromium, and mercury</w:t>
      </w:r>
    </w:p>
    <w:p w14:paraId="757C0108" w14:textId="77777777" w:rsidR="002A35AF" w:rsidRPr="00233C70" w:rsidRDefault="002A35AF" w:rsidP="002A35AF">
      <w:pPr>
        <w:pStyle w:val="Bullet1"/>
      </w:pPr>
      <w:r w:rsidRPr="00233C70">
        <w:t>Other contaminants that can lead to illness</w:t>
      </w:r>
    </w:p>
    <w:p w14:paraId="31407D3A" w14:textId="77777777" w:rsidR="002A35AF" w:rsidRPr="00233C70" w:rsidRDefault="002A35AF" w:rsidP="002A35AF">
      <w:pPr>
        <w:pStyle w:val="Bullet1"/>
      </w:pPr>
      <w:r w:rsidRPr="00233C70">
        <w:t>Wild or stray animals such as rodents and snakes</w:t>
      </w:r>
    </w:p>
    <w:p w14:paraId="1210F483" w14:textId="77777777" w:rsidR="002A35AF" w:rsidRPr="00233C70" w:rsidRDefault="002A35AF" w:rsidP="002A35AF">
      <w:r w:rsidRPr="00233C70">
        <w:t>Exposure to contaminated floodwater can cause:</w:t>
      </w:r>
    </w:p>
    <w:p w14:paraId="2F810248" w14:textId="77777777" w:rsidR="002A35AF" w:rsidRPr="00233C70" w:rsidRDefault="002A35AF" w:rsidP="002A35AF">
      <w:pPr>
        <w:pStyle w:val="Bullet1"/>
      </w:pPr>
      <w:r w:rsidRPr="00233C70">
        <w:t>Wound infections</w:t>
      </w:r>
    </w:p>
    <w:p w14:paraId="034162F2" w14:textId="77777777" w:rsidR="002A35AF" w:rsidRPr="00233C70" w:rsidRDefault="002A35AF" w:rsidP="002A35AF">
      <w:pPr>
        <w:pStyle w:val="Bullet1"/>
      </w:pPr>
      <w:r w:rsidRPr="00233C70">
        <w:t>Skin rash</w:t>
      </w:r>
    </w:p>
    <w:p w14:paraId="7E7D88C5" w14:textId="77777777" w:rsidR="002A35AF" w:rsidRPr="00233C70" w:rsidRDefault="002A35AF" w:rsidP="002A35AF">
      <w:pPr>
        <w:pStyle w:val="Bullet1"/>
      </w:pPr>
      <w:r w:rsidRPr="00233C70">
        <w:t>Gastrointestinal illness</w:t>
      </w:r>
    </w:p>
    <w:p w14:paraId="30F4E9E0" w14:textId="77777777" w:rsidR="002A35AF" w:rsidRPr="00233C70" w:rsidRDefault="002A35AF" w:rsidP="002A35AF">
      <w:pPr>
        <w:pStyle w:val="Bullet1"/>
      </w:pPr>
      <w:r w:rsidRPr="00233C70">
        <w:t>Tetanus</w:t>
      </w:r>
    </w:p>
    <w:p w14:paraId="3EBD0DF7" w14:textId="77777777" w:rsidR="002A35AF" w:rsidRPr="00233C70" w:rsidRDefault="002A35AF" w:rsidP="002A35AF">
      <w:r w:rsidRPr="00233C70">
        <w:t>Avoid indoor our outdoor electrical hazards. Shut off electrical power and natural gas or propane tanks to avoid fire, electrocution, or explosions.</w:t>
      </w:r>
    </w:p>
    <w:p w14:paraId="75CDA387" w14:textId="77777777" w:rsidR="002A35AF" w:rsidRPr="00233C70" w:rsidRDefault="002A35AF" w:rsidP="002A35AF">
      <w:pPr>
        <w:pStyle w:val="Bullet1"/>
      </w:pPr>
      <w:r w:rsidRPr="00233C70">
        <w:t>NEVER touch or go near a fallen power line. Call the power company to report fallen power lines. Avoid contact with overhead power lines during cleanup and other activities.</w:t>
      </w:r>
    </w:p>
    <w:p w14:paraId="6D077A56" w14:textId="77777777" w:rsidR="002A35AF" w:rsidRPr="00233C70" w:rsidRDefault="002A35AF" w:rsidP="002A35AF">
      <w:pPr>
        <w:pStyle w:val="Bullet1"/>
      </w:pPr>
      <w:r w:rsidRPr="00233C70">
        <w:t>Do not drive through standing water if downed power lines are in the water.</w:t>
      </w:r>
    </w:p>
    <w:p w14:paraId="52ED1EAA" w14:textId="77777777" w:rsidR="002A35AF" w:rsidRPr="00233C70" w:rsidRDefault="002A35AF" w:rsidP="002A35AF">
      <w:pPr>
        <w:pStyle w:val="Bullet1"/>
      </w:pPr>
      <w:r w:rsidRPr="00233C70">
        <w:t xml:space="preserve">If you believe someone has been electrocuted, </w:t>
      </w:r>
      <w:r w:rsidR="00F410DF" w:rsidRPr="00233C70">
        <w:t>call,</w:t>
      </w:r>
      <w:r w:rsidRPr="00233C70">
        <w:t xml:space="preserve"> or have someone else call 911 or emergency medical help.</w:t>
      </w:r>
    </w:p>
    <w:p w14:paraId="6DBE4F79" w14:textId="77777777" w:rsidR="002A35AF" w:rsidRPr="00233C70" w:rsidRDefault="002A35AF" w:rsidP="002A35AF">
      <w:pPr>
        <w:rPr>
          <w:b/>
          <w:bCs/>
        </w:rPr>
      </w:pPr>
      <w:r w:rsidRPr="00233C70">
        <w:rPr>
          <w:b/>
          <w:bCs/>
        </w:rPr>
        <w:t>If indoors:</w:t>
      </w:r>
    </w:p>
    <w:p w14:paraId="38FBCE7E" w14:textId="77777777" w:rsidR="002A35AF" w:rsidRPr="00233C70" w:rsidRDefault="002A35AF" w:rsidP="002A35AF">
      <w:pPr>
        <w:pStyle w:val="Bullet1"/>
      </w:pPr>
      <w:r w:rsidRPr="00233C70">
        <w:t>Be ready to evacuate as directed by the Emergency Coordinator and/or the designated official.</w:t>
      </w:r>
    </w:p>
    <w:p w14:paraId="2F2D833A" w14:textId="77777777" w:rsidR="002A35AF" w:rsidRPr="00233C70" w:rsidRDefault="002A35AF" w:rsidP="002A35AF">
      <w:pPr>
        <w:pStyle w:val="Bullet1"/>
      </w:pPr>
      <w:r w:rsidRPr="00233C70">
        <w:t>Follow the recommended primary or secondary evacuation routes.</w:t>
      </w:r>
    </w:p>
    <w:p w14:paraId="00101E8B" w14:textId="77777777" w:rsidR="002A35AF" w:rsidRPr="00233C70" w:rsidRDefault="002A35AF" w:rsidP="002A35AF">
      <w:pPr>
        <w:rPr>
          <w:b/>
          <w:bCs/>
        </w:rPr>
      </w:pPr>
      <w:r w:rsidRPr="00233C70">
        <w:rPr>
          <w:b/>
          <w:bCs/>
        </w:rPr>
        <w:t>If outdoors:</w:t>
      </w:r>
    </w:p>
    <w:p w14:paraId="05705F24" w14:textId="77777777" w:rsidR="002A35AF" w:rsidRPr="00233C70" w:rsidRDefault="002A35AF" w:rsidP="002A35AF">
      <w:pPr>
        <w:pStyle w:val="Bullet1"/>
      </w:pPr>
      <w:r w:rsidRPr="00233C70">
        <w:t>Seek high ground and stay there.</w:t>
      </w:r>
    </w:p>
    <w:p w14:paraId="42FE94BD" w14:textId="77777777" w:rsidR="002A35AF" w:rsidRPr="00233C70" w:rsidRDefault="002A35AF" w:rsidP="002A35AF">
      <w:pPr>
        <w:pStyle w:val="Bullet1"/>
      </w:pPr>
      <w:r w:rsidRPr="00233C70">
        <w:t>Avoid walking or driving through flood water.</w:t>
      </w:r>
    </w:p>
    <w:p w14:paraId="3B9CE1AF" w14:textId="77777777" w:rsidR="002A35AF" w:rsidRPr="00233C70" w:rsidRDefault="002A35AF" w:rsidP="002A35AF">
      <w:pPr>
        <w:pStyle w:val="Bullet1"/>
      </w:pPr>
      <w:r w:rsidRPr="00233C70">
        <w:t>If driving and the vehicle stalls, abandon it immediately and access higher ground.</w:t>
      </w:r>
    </w:p>
    <w:p w14:paraId="0C8AC1BB" w14:textId="77777777" w:rsidR="002A35AF" w:rsidRPr="00233C70" w:rsidRDefault="002A35AF" w:rsidP="002A35AF">
      <w:pPr>
        <w:pStyle w:val="Heading5"/>
      </w:pPr>
      <w:r w:rsidRPr="00233C70">
        <w:t>Blizzard</w:t>
      </w:r>
    </w:p>
    <w:p w14:paraId="4236DD87" w14:textId="77777777" w:rsidR="002A35AF" w:rsidRPr="00233C70" w:rsidRDefault="002A35AF" w:rsidP="002A35AF">
      <w:r w:rsidRPr="00233C70">
        <w:t>If indoors:</w:t>
      </w:r>
    </w:p>
    <w:p w14:paraId="4DDD5F88" w14:textId="77777777" w:rsidR="002A35AF" w:rsidRPr="00233C70" w:rsidRDefault="002A35AF" w:rsidP="002A35AF">
      <w:pPr>
        <w:pStyle w:val="Bullet1"/>
      </w:pPr>
      <w:r w:rsidRPr="00233C70">
        <w:t>Stay calm and await instructions from the Emergency Coordinator or the designated official.</w:t>
      </w:r>
    </w:p>
    <w:p w14:paraId="40A6B5EE" w14:textId="77777777" w:rsidR="002A35AF" w:rsidRPr="00233C70" w:rsidRDefault="002A35AF" w:rsidP="002A35AF">
      <w:pPr>
        <w:pStyle w:val="Bullet1"/>
      </w:pPr>
      <w:r w:rsidRPr="00233C70">
        <w:t>Stay indoors!</w:t>
      </w:r>
    </w:p>
    <w:p w14:paraId="569E36EA" w14:textId="77777777" w:rsidR="002A35AF" w:rsidRPr="00233C70" w:rsidRDefault="002A35AF" w:rsidP="002A35AF">
      <w:pPr>
        <w:pStyle w:val="Bullet1"/>
      </w:pPr>
      <w:r w:rsidRPr="00233C70">
        <w:t>If there is no heat:</w:t>
      </w:r>
    </w:p>
    <w:p w14:paraId="0EAD857A" w14:textId="77777777" w:rsidR="002A35AF" w:rsidRPr="00233C70" w:rsidRDefault="002A35AF" w:rsidP="008A40B4">
      <w:pPr>
        <w:pStyle w:val="Bullet1"/>
        <w:numPr>
          <w:ilvl w:val="1"/>
          <w:numId w:val="110"/>
        </w:numPr>
      </w:pPr>
      <w:r w:rsidRPr="00233C70">
        <w:t>Close off unneeded rooms or areas.</w:t>
      </w:r>
    </w:p>
    <w:p w14:paraId="31E66453" w14:textId="77777777" w:rsidR="002A35AF" w:rsidRPr="00233C70" w:rsidRDefault="002A35AF" w:rsidP="008A40B4">
      <w:pPr>
        <w:pStyle w:val="Bullet1"/>
        <w:numPr>
          <w:ilvl w:val="1"/>
          <w:numId w:val="110"/>
        </w:numPr>
      </w:pPr>
      <w:r w:rsidRPr="00233C70">
        <w:t>Stuff towels or rags in cracks under doors.</w:t>
      </w:r>
    </w:p>
    <w:p w14:paraId="6EA3972C" w14:textId="77777777" w:rsidR="002A35AF" w:rsidRPr="00233C70" w:rsidRDefault="002A35AF" w:rsidP="008A40B4">
      <w:pPr>
        <w:pStyle w:val="Bullet1"/>
        <w:numPr>
          <w:ilvl w:val="1"/>
          <w:numId w:val="110"/>
        </w:numPr>
      </w:pPr>
      <w:r w:rsidRPr="00233C70">
        <w:t>Cover windows at night.</w:t>
      </w:r>
    </w:p>
    <w:p w14:paraId="14EB56B8" w14:textId="77777777" w:rsidR="002A35AF" w:rsidRPr="00233C70" w:rsidRDefault="002A35AF" w:rsidP="002A35AF">
      <w:pPr>
        <w:pStyle w:val="Bullet1"/>
      </w:pPr>
      <w:r w:rsidRPr="00233C70">
        <w:t>Eat and drink. Food provides the body with energy and heat. Fluids prevent dehydration.</w:t>
      </w:r>
    </w:p>
    <w:p w14:paraId="236A7B55" w14:textId="77777777" w:rsidR="002A35AF" w:rsidRPr="00233C70" w:rsidRDefault="002A35AF" w:rsidP="002A35AF">
      <w:pPr>
        <w:pStyle w:val="Bullet1"/>
      </w:pPr>
      <w:r w:rsidRPr="00233C70">
        <w:t>Wear layers of loose-fitting, lightweight, warm clothing, if available.</w:t>
      </w:r>
    </w:p>
    <w:p w14:paraId="470A1EFB" w14:textId="77777777" w:rsidR="002A35AF" w:rsidRPr="00233C70" w:rsidRDefault="002A35AF" w:rsidP="002A35AF">
      <w:r w:rsidRPr="00233C70">
        <w:t>If outdoors:</w:t>
      </w:r>
    </w:p>
    <w:p w14:paraId="6A535860" w14:textId="77777777" w:rsidR="002A35AF" w:rsidRPr="00233C70" w:rsidRDefault="002A35AF" w:rsidP="002A35AF">
      <w:pPr>
        <w:pStyle w:val="Bullet1"/>
      </w:pPr>
      <w:r w:rsidRPr="00233C70">
        <w:t>Find a dry shelter. Cover all exposed parts of the body.</w:t>
      </w:r>
    </w:p>
    <w:p w14:paraId="1A7248DF" w14:textId="77777777" w:rsidR="002A35AF" w:rsidRPr="00233C70" w:rsidRDefault="002A35AF" w:rsidP="002A35AF">
      <w:pPr>
        <w:pStyle w:val="Bullet1"/>
      </w:pPr>
      <w:r w:rsidRPr="00233C70">
        <w:t>If shelter is not available:</w:t>
      </w:r>
    </w:p>
    <w:p w14:paraId="2D625F5D" w14:textId="77777777" w:rsidR="002A35AF" w:rsidRPr="00233C70" w:rsidRDefault="002A35AF" w:rsidP="008A40B4">
      <w:pPr>
        <w:pStyle w:val="Bullet1"/>
        <w:numPr>
          <w:ilvl w:val="1"/>
          <w:numId w:val="110"/>
        </w:numPr>
      </w:pPr>
      <w:r w:rsidRPr="00233C70">
        <w:t>Prepare a lean-to, wind break, or snow cave for protection from the wind.</w:t>
      </w:r>
    </w:p>
    <w:p w14:paraId="31F15026" w14:textId="77777777" w:rsidR="002A35AF" w:rsidRPr="00233C70" w:rsidRDefault="002A35AF" w:rsidP="008A40B4">
      <w:pPr>
        <w:pStyle w:val="Bullet1"/>
        <w:numPr>
          <w:ilvl w:val="1"/>
          <w:numId w:val="110"/>
        </w:numPr>
      </w:pPr>
      <w:r w:rsidRPr="00233C70">
        <w:t>Build a fire for heat and to attract attention. Place rocks around the fire to absorb and reflect heat.</w:t>
      </w:r>
    </w:p>
    <w:p w14:paraId="119C81B9" w14:textId="77777777" w:rsidR="002A35AF" w:rsidRPr="00233C70" w:rsidRDefault="002A35AF" w:rsidP="008A40B4">
      <w:pPr>
        <w:pStyle w:val="Bullet1"/>
        <w:numPr>
          <w:ilvl w:val="1"/>
          <w:numId w:val="110"/>
        </w:numPr>
      </w:pPr>
      <w:r w:rsidRPr="00233C70">
        <w:t>Do not eat snow. It will lower your body temperature. Melt it first.</w:t>
      </w:r>
    </w:p>
    <w:p w14:paraId="3C29475C" w14:textId="77777777" w:rsidR="002A35AF" w:rsidRPr="00233C70" w:rsidRDefault="002A35AF" w:rsidP="002A35AF">
      <w:r w:rsidRPr="00233C70">
        <w:t>If stranded in a vehicle:</w:t>
      </w:r>
    </w:p>
    <w:p w14:paraId="16A37442" w14:textId="77777777" w:rsidR="002A35AF" w:rsidRPr="00233C70" w:rsidRDefault="002A35AF" w:rsidP="002A35AF">
      <w:pPr>
        <w:pStyle w:val="Bullet1"/>
      </w:pPr>
      <w:r w:rsidRPr="00233C70">
        <w:t>Stay in the vehicle!</w:t>
      </w:r>
    </w:p>
    <w:p w14:paraId="17AFC7AB" w14:textId="77777777" w:rsidR="002A35AF" w:rsidRPr="00233C70" w:rsidRDefault="002A35AF" w:rsidP="002A35AF">
      <w:pPr>
        <w:pStyle w:val="Bullet1"/>
      </w:pPr>
      <w:r w:rsidRPr="00233C70">
        <w:t>Run the motor about ten minutes each hour. Open the windows a little for fresh air to avoid carbon monoxide poisoning. Make sure the exhaust pipe is not blocked.</w:t>
      </w:r>
    </w:p>
    <w:p w14:paraId="4D8BADBB" w14:textId="77777777" w:rsidR="002A35AF" w:rsidRPr="00233C70" w:rsidRDefault="002A35AF" w:rsidP="002A35AF">
      <w:pPr>
        <w:pStyle w:val="Bullet1"/>
      </w:pPr>
      <w:r w:rsidRPr="00233C70">
        <w:t>Make yourself visible to rescuers.</w:t>
      </w:r>
    </w:p>
    <w:p w14:paraId="0294CB22" w14:textId="77777777" w:rsidR="002A35AF" w:rsidRPr="00233C70" w:rsidRDefault="002A35AF" w:rsidP="008A40B4">
      <w:pPr>
        <w:pStyle w:val="Bullet1"/>
        <w:numPr>
          <w:ilvl w:val="1"/>
          <w:numId w:val="110"/>
        </w:numPr>
      </w:pPr>
      <w:r w:rsidRPr="00233C70">
        <w:t>Turn on emergency flashers.</w:t>
      </w:r>
    </w:p>
    <w:p w14:paraId="214195EB" w14:textId="77777777" w:rsidR="002A35AF" w:rsidRPr="00233C70" w:rsidRDefault="002A35AF" w:rsidP="008A40B4">
      <w:pPr>
        <w:pStyle w:val="Bullet1"/>
        <w:numPr>
          <w:ilvl w:val="1"/>
          <w:numId w:val="110"/>
        </w:numPr>
      </w:pPr>
      <w:r w:rsidRPr="00233C70">
        <w:t>Turn on the dome light at night when running the engine.</w:t>
      </w:r>
    </w:p>
    <w:p w14:paraId="6C21258C" w14:textId="77777777" w:rsidR="002A35AF" w:rsidRPr="00233C70" w:rsidRDefault="002A35AF" w:rsidP="008A40B4">
      <w:pPr>
        <w:pStyle w:val="Bullet1"/>
        <w:numPr>
          <w:ilvl w:val="1"/>
          <w:numId w:val="110"/>
        </w:numPr>
      </w:pPr>
      <w:r w:rsidRPr="00233C70">
        <w:t>Tie a colored cloth to your antenna or door.</w:t>
      </w:r>
    </w:p>
    <w:p w14:paraId="4EAA6026" w14:textId="77777777" w:rsidR="002A35AF" w:rsidRPr="00233C70" w:rsidRDefault="002A35AF" w:rsidP="008A40B4">
      <w:pPr>
        <w:pStyle w:val="Bullet1"/>
        <w:numPr>
          <w:ilvl w:val="1"/>
          <w:numId w:val="110"/>
        </w:numPr>
      </w:pPr>
      <w:r w:rsidRPr="00233C70">
        <w:t>Raise the hood after the snow stops falling.</w:t>
      </w:r>
    </w:p>
    <w:p w14:paraId="7937680B" w14:textId="77777777" w:rsidR="002A35AF" w:rsidRPr="00233C70" w:rsidRDefault="002A35AF" w:rsidP="002A35AF">
      <w:pPr>
        <w:pStyle w:val="Bullet1"/>
      </w:pPr>
      <w:r w:rsidRPr="00233C70">
        <w:t>Exercise to keep blood circulating and to keep warm.</w:t>
      </w:r>
    </w:p>
    <w:p w14:paraId="5D9F70D2" w14:textId="77777777" w:rsidR="002A35AF" w:rsidRPr="00233C70" w:rsidRDefault="002A35AF" w:rsidP="002A35AF">
      <w:pPr>
        <w:pStyle w:val="Heading4"/>
      </w:pPr>
      <w:r w:rsidRPr="00233C70">
        <w:t>Earthquake</w:t>
      </w:r>
    </w:p>
    <w:p w14:paraId="48B807D3" w14:textId="77777777" w:rsidR="002A35AF" w:rsidRPr="00233C70" w:rsidRDefault="002A35AF" w:rsidP="002A35AF">
      <w:r w:rsidRPr="00233C70">
        <w:t>In the event of an earthquake, remain calm and seek shelter under a desk, table, or substantial object that can shield you from falling objects such as fixtures, objects from shelves, or items attached to walls. Do not attempt to relocate until the tremors stop.</w:t>
      </w:r>
    </w:p>
    <w:p w14:paraId="5710F3D5" w14:textId="77777777" w:rsidR="002A35AF" w:rsidRPr="00233C70" w:rsidRDefault="002A35AF" w:rsidP="002A35AF">
      <w:pPr>
        <w:pStyle w:val="Bullet1"/>
      </w:pPr>
      <w:r w:rsidRPr="00233C70">
        <w:t>Stay calm and await instructions from the Emergency Coordinator or rescue personnel.</w:t>
      </w:r>
    </w:p>
    <w:p w14:paraId="4067057A" w14:textId="77777777" w:rsidR="002A35AF" w:rsidRPr="00233C70" w:rsidRDefault="002A35AF" w:rsidP="002A35AF">
      <w:pPr>
        <w:pStyle w:val="Bullet1"/>
      </w:pPr>
      <w:r w:rsidRPr="00233C70">
        <w:t>Keep away from doorways, windows, overhead fixtures, filing cabinets, running equipment, and electrical equipment.</w:t>
      </w:r>
    </w:p>
    <w:p w14:paraId="4B49DDA8" w14:textId="77777777" w:rsidR="002A35AF" w:rsidRPr="00233C70" w:rsidRDefault="002A35AF" w:rsidP="002A35AF">
      <w:pPr>
        <w:pStyle w:val="Bullet1"/>
      </w:pPr>
      <w:r w:rsidRPr="00233C70">
        <w:t>Assist people with disabilities in finding a safe location.</w:t>
      </w:r>
    </w:p>
    <w:p w14:paraId="6BC942AE" w14:textId="77777777" w:rsidR="002A35AF" w:rsidRPr="00233C70" w:rsidRDefault="002A35AF" w:rsidP="002A35AF">
      <w:pPr>
        <w:pStyle w:val="Bullet1"/>
      </w:pPr>
      <w:r w:rsidRPr="00233C70">
        <w:t>The decision to evacuate the building should be made by rescue personnel.</w:t>
      </w:r>
    </w:p>
    <w:p w14:paraId="23100672" w14:textId="77777777" w:rsidR="002A35AF" w:rsidRPr="00233C70" w:rsidRDefault="002A35AF" w:rsidP="002A35AF">
      <w:pPr>
        <w:pStyle w:val="Heading5"/>
        <w:rPr>
          <w:sz w:val="27"/>
        </w:rPr>
      </w:pPr>
      <w:r w:rsidRPr="00233C70">
        <w:t>Immediate Protection</w:t>
      </w:r>
    </w:p>
    <w:p w14:paraId="38D4195C" w14:textId="77777777" w:rsidR="002A35AF" w:rsidRPr="00233C70" w:rsidRDefault="002A35AF" w:rsidP="002A35AF">
      <w:r w:rsidRPr="00233C70">
        <w:t>In most cases, you can protect yourself if you immediately:</w:t>
      </w:r>
    </w:p>
    <w:p w14:paraId="3BDD9F03" w14:textId="77777777" w:rsidR="002A35AF" w:rsidRPr="00233C70" w:rsidRDefault="002A35AF" w:rsidP="008A40B4">
      <w:pPr>
        <w:pStyle w:val="ListParagraph"/>
        <w:numPr>
          <w:ilvl w:val="0"/>
          <w:numId w:val="153"/>
        </w:numPr>
      </w:pPr>
      <w:r w:rsidRPr="00233C70">
        <w:rPr>
          <w:rStyle w:val="Strong"/>
          <w:b w:val="0"/>
          <w:bCs w:val="0"/>
        </w:rPr>
        <w:t>DROP</w:t>
      </w:r>
      <w:r w:rsidRPr="00233C70">
        <w:rPr>
          <w:b/>
          <w:bCs/>
        </w:rPr>
        <w:t xml:space="preserve"> </w:t>
      </w:r>
      <w:r w:rsidRPr="00233C70">
        <w:rPr>
          <w:rStyle w:val="Strong"/>
          <w:b w:val="0"/>
          <w:bCs w:val="0"/>
        </w:rPr>
        <w:t>down onto your hands and knees</w:t>
      </w:r>
      <w:r w:rsidRPr="00233C70">
        <w:t xml:space="preserve"> before the earthquake knocks you down. This position protects you from falling but allows you to still move if necessary.</w:t>
      </w:r>
    </w:p>
    <w:p w14:paraId="4029FF98" w14:textId="77777777" w:rsidR="002A35AF" w:rsidRPr="00233C70" w:rsidRDefault="002A35AF" w:rsidP="008A40B4">
      <w:pPr>
        <w:pStyle w:val="ListParagraph"/>
        <w:numPr>
          <w:ilvl w:val="0"/>
          <w:numId w:val="153"/>
        </w:numPr>
      </w:pPr>
      <w:r w:rsidRPr="00233C70">
        <w:rPr>
          <w:rStyle w:val="Strong"/>
          <w:b w:val="0"/>
          <w:bCs w:val="0"/>
        </w:rPr>
        <w:t>COVER</w:t>
      </w:r>
      <w:r w:rsidRPr="00233C70">
        <w:rPr>
          <w:b/>
          <w:bCs/>
        </w:rPr>
        <w:t xml:space="preserve"> </w:t>
      </w:r>
      <w:r w:rsidRPr="00233C70">
        <w:rPr>
          <w:rStyle w:val="Strong"/>
          <w:b w:val="0"/>
          <w:bCs w:val="0"/>
        </w:rPr>
        <w:t>your head and neck</w:t>
      </w:r>
      <w:r w:rsidRPr="00233C70">
        <w:t xml:space="preserve"> (your entire body if possible) underneath a sturdy table or desk. If there is no shelter nearby, get down near an interior wall or next to low-lying furniture that won’t fall on you, and cover your head and neck with your arms and hands.</w:t>
      </w:r>
    </w:p>
    <w:p w14:paraId="263F4B54" w14:textId="77777777" w:rsidR="002A35AF" w:rsidRPr="00233C70" w:rsidRDefault="002A35AF" w:rsidP="008A40B4">
      <w:pPr>
        <w:pStyle w:val="ListParagraph"/>
        <w:numPr>
          <w:ilvl w:val="0"/>
          <w:numId w:val="153"/>
        </w:numPr>
      </w:pPr>
      <w:r w:rsidRPr="00233C70">
        <w:rPr>
          <w:rStyle w:val="Strong"/>
          <w:b w:val="0"/>
          <w:bCs w:val="0"/>
        </w:rPr>
        <w:t>HOLD ON to your shelter</w:t>
      </w:r>
      <w:r w:rsidRPr="00233C70">
        <w:t xml:space="preserve"> (or to your head and neck) until the shaking stops. Be prepared to move with your shelter if the shaking shifts it around.</w:t>
      </w:r>
    </w:p>
    <w:p w14:paraId="65399893" w14:textId="77777777" w:rsidR="002A35AF" w:rsidRPr="00233C70" w:rsidRDefault="002A35AF" w:rsidP="002A35AF">
      <w:r w:rsidRPr="00233C70">
        <w:t>If you are inside, stay inside. Do NOT run outside or to other rooms during an earthquake. You are less likely to be injured if you stay where you are.</w:t>
      </w:r>
    </w:p>
    <w:p w14:paraId="6D9F2F0B" w14:textId="77777777" w:rsidR="002A35AF" w:rsidRPr="00233C70" w:rsidRDefault="002A35AF" w:rsidP="002A35AF">
      <w:r w:rsidRPr="00233C70">
        <w:t>If you are outside, stay outside. Move away from buildings, utility wires, sinkholes, and fuel and gas lines. The greatest danger from falling debris is just outside doorways and close to outer walls of buildings. Go to an open area away from trees, telephone poles, and buildings. Once in the open, get down low and stay there until the shaking stops.</w:t>
      </w:r>
    </w:p>
    <w:p w14:paraId="0EDCAB91" w14:textId="77777777" w:rsidR="002A35AF" w:rsidRPr="00233C70" w:rsidRDefault="002A35AF" w:rsidP="002A35AF">
      <w:r w:rsidRPr="00233C70">
        <w:t>To reduce your chances of being hurt, take the following actions:</w:t>
      </w:r>
    </w:p>
    <w:p w14:paraId="42AE82D0" w14:textId="77777777" w:rsidR="002A35AF" w:rsidRPr="00233C70" w:rsidRDefault="002A35AF" w:rsidP="002A35AF">
      <w:pPr>
        <w:pStyle w:val="Bullet1"/>
      </w:pPr>
      <w:r w:rsidRPr="00233C70">
        <w:t>If possible, within the few seconds before shaking intensifies, quickly move away from glass, hanging objects, bookcases, cabinets, or other large furniture that could fall. Watch for falling objects, such as bricks from walls, light fixtures, wall hangings, high shelves, and cabinets with doors that could swing open.</w:t>
      </w:r>
    </w:p>
    <w:p w14:paraId="3BDD34B0" w14:textId="77777777" w:rsidR="002A35AF" w:rsidRPr="00233C70" w:rsidRDefault="002A35AF" w:rsidP="002A35AF">
      <w:pPr>
        <w:pStyle w:val="Bullet1"/>
      </w:pPr>
      <w:r w:rsidRPr="00233C70">
        <w:t>If available, grab something to use as a shield to protect your head and face from falling debris and broken glass.</w:t>
      </w:r>
    </w:p>
    <w:p w14:paraId="303B1696" w14:textId="77777777" w:rsidR="002A35AF" w:rsidRPr="00233C70" w:rsidRDefault="002A35AF" w:rsidP="002A35AF">
      <w:pPr>
        <w:pStyle w:val="Bullet1"/>
      </w:pPr>
      <w:r w:rsidRPr="00233C70">
        <w:t>Do not rush for the doorways. Others will have the same idea and confusion can lead to bottlenecks and panic.</w:t>
      </w:r>
    </w:p>
    <w:p w14:paraId="65DE3961" w14:textId="77777777" w:rsidR="002A35AF" w:rsidRPr="00233C70" w:rsidRDefault="002A35AF" w:rsidP="002A35AF">
      <w:pPr>
        <w:pStyle w:val="Heading5"/>
      </w:pPr>
      <w:r w:rsidRPr="00233C70">
        <w:t>High-rise Buildings</w:t>
      </w:r>
    </w:p>
    <w:p w14:paraId="194C239E" w14:textId="77777777" w:rsidR="002A35AF" w:rsidRPr="00233C70" w:rsidRDefault="002A35AF" w:rsidP="002A35AF">
      <w:pPr>
        <w:rPr>
          <w:sz w:val="27"/>
        </w:rPr>
      </w:pPr>
      <w:r w:rsidRPr="00233C70">
        <w:t>If you are in a high-rise building, drop, cover, and hold on.</w:t>
      </w:r>
    </w:p>
    <w:p w14:paraId="18FF3506" w14:textId="77777777" w:rsidR="002A35AF" w:rsidRPr="00233C70" w:rsidRDefault="002A35AF" w:rsidP="002A35AF">
      <w:pPr>
        <w:pStyle w:val="Bullet1"/>
      </w:pPr>
      <w:r w:rsidRPr="00233C70">
        <w:t>Move away from windows and outside walls.</w:t>
      </w:r>
    </w:p>
    <w:p w14:paraId="11A1EBBE" w14:textId="77777777" w:rsidR="002A35AF" w:rsidRPr="00233C70" w:rsidRDefault="002A35AF" w:rsidP="002A35AF">
      <w:pPr>
        <w:pStyle w:val="Bullet1"/>
      </w:pPr>
      <w:r w:rsidRPr="00233C70">
        <w:t>Stay in the building.</w:t>
      </w:r>
    </w:p>
    <w:p w14:paraId="0BDD9338" w14:textId="77777777" w:rsidR="002A35AF" w:rsidRPr="00233C70" w:rsidRDefault="002A35AF" w:rsidP="002A35AF">
      <w:pPr>
        <w:pStyle w:val="Bullet1"/>
      </w:pPr>
      <w:r w:rsidRPr="00233C70">
        <w:t>DO NOT use the elevators. The electricity may go out, and the sprinkler systems may come on.</w:t>
      </w:r>
    </w:p>
    <w:p w14:paraId="4E6591DA" w14:textId="77777777" w:rsidR="002A35AF" w:rsidRPr="00233C70" w:rsidRDefault="002A35AF" w:rsidP="002A35AF">
      <w:pPr>
        <w:pStyle w:val="Bullet1"/>
      </w:pPr>
      <w:r w:rsidRPr="00233C70">
        <w:t>If you are trapped, stay calm. Try to get someone’s attention by tapping on hard or metal parts of the structure. Doing so may increase your chances of being rescued.</w:t>
      </w:r>
    </w:p>
    <w:p w14:paraId="29992F1D" w14:textId="77777777" w:rsidR="002A35AF" w:rsidRPr="00233C70" w:rsidRDefault="002A35AF" w:rsidP="002A35AF">
      <w:pPr>
        <w:pStyle w:val="Heading5"/>
      </w:pPr>
      <w:r w:rsidRPr="00233C70">
        <w:t>On the Road</w:t>
      </w:r>
    </w:p>
    <w:p w14:paraId="74B139FB" w14:textId="77777777" w:rsidR="002A35AF" w:rsidRPr="00233C70" w:rsidRDefault="002A35AF" w:rsidP="002A35AF">
      <w:r w:rsidRPr="00233C70">
        <w:t>If you are in a moving vehicle, stop as quickly and safely as possible.</w:t>
      </w:r>
    </w:p>
    <w:p w14:paraId="4E0A5934" w14:textId="77777777" w:rsidR="002A35AF" w:rsidRPr="00233C70" w:rsidRDefault="002A35AF" w:rsidP="002A35AF">
      <w:pPr>
        <w:pStyle w:val="Bullet1"/>
      </w:pPr>
      <w:r w:rsidRPr="00233C70">
        <w:t>Move your vehicle to the shoulder or curb, away from utility poles, overhead wires, bridges, and from under overpasses.</w:t>
      </w:r>
    </w:p>
    <w:p w14:paraId="7E0D0604" w14:textId="77777777" w:rsidR="002A35AF" w:rsidRPr="00233C70" w:rsidRDefault="002A35AF" w:rsidP="002A35AF">
      <w:pPr>
        <w:pStyle w:val="Bullet1"/>
      </w:pPr>
      <w:r w:rsidRPr="00233C70">
        <w:t>Stay in the vehicle. Put the vehicle in ‘park’ and shut off the engine. If driving a vehicle with a manual transmission, shut off the engine and set the parking brake. A car may jiggle violently on its springs, but it is better to stay in the vehicle until the shaking stops. Turn away from windows and cover your face and eyes to protect against breaking glass.</w:t>
      </w:r>
    </w:p>
    <w:p w14:paraId="54ACB765" w14:textId="77777777" w:rsidR="002A35AF" w:rsidRPr="00233C70" w:rsidRDefault="002A35AF" w:rsidP="002A35AF">
      <w:pPr>
        <w:pStyle w:val="Bullet1"/>
      </w:pPr>
      <w:r w:rsidRPr="00233C70">
        <w:t>Turn on the radio for emergency broadcast information.</w:t>
      </w:r>
    </w:p>
    <w:p w14:paraId="010485EC" w14:textId="77777777" w:rsidR="002A35AF" w:rsidRPr="00233C70" w:rsidRDefault="002A35AF" w:rsidP="002A35AF">
      <w:pPr>
        <w:pStyle w:val="Bullet1"/>
      </w:pPr>
      <w:r w:rsidRPr="00233C70">
        <w:t>If a power line falls on the vehicle, stay inside until a trained person removes the wire. If the vehicle catches fire you must leave the vehicle. When leaving the vehicle it is critical that you are not touching the vehicle and contacting the ground at the same time. Leap clear of the vehicle and land on your feet. Do NOT stumble or fall. Then take short hops away from vehicle towards a safe location for at least thirty feet (30’).</w:t>
      </w:r>
    </w:p>
    <w:p w14:paraId="25925540" w14:textId="77777777" w:rsidR="002A35AF" w:rsidRPr="00233C70" w:rsidRDefault="002A35AF" w:rsidP="002A35AF">
      <w:pPr>
        <w:pStyle w:val="Bullet1"/>
      </w:pPr>
      <w:r w:rsidRPr="00233C70">
        <w:t>When it is safe to begin driving again, watch for hazards created by the earthquake, such as breaks in the pavement, downed utility poles and wires, rising water levels, fallen overpasses, or collapsed bridges.</w:t>
      </w:r>
    </w:p>
    <w:p w14:paraId="79DD39A9" w14:textId="77777777" w:rsidR="00E472B1" w:rsidRPr="00233C70" w:rsidRDefault="00E472B1" w:rsidP="004868BB">
      <w:pPr>
        <w:pStyle w:val="Heading4"/>
      </w:pPr>
      <w:r w:rsidRPr="00233C70">
        <w:t>Electrical Outage</w:t>
      </w:r>
    </w:p>
    <w:p w14:paraId="36FA03B1" w14:textId="77777777" w:rsidR="00E472B1" w:rsidRPr="00233C70" w:rsidRDefault="00E472B1" w:rsidP="00E472B1">
      <w:pPr>
        <w:contextualSpacing/>
        <w:rPr>
          <w:rFonts w:cs="Tahoma"/>
          <w:szCs w:val="20"/>
        </w:rPr>
      </w:pPr>
      <w:r w:rsidRPr="00233C70">
        <w:rPr>
          <w:rFonts w:cs="Tahoma"/>
          <w:szCs w:val="20"/>
        </w:rPr>
        <w:t>In the event of an electrical outage</w:t>
      </w:r>
      <w:r w:rsidR="00865788" w:rsidRPr="00233C70">
        <w:rPr>
          <w:rFonts w:cs="Tahoma"/>
          <w:szCs w:val="20"/>
        </w:rPr>
        <w:t>,</w:t>
      </w:r>
      <w:r w:rsidRPr="00233C70">
        <w:rPr>
          <w:rFonts w:cs="Tahoma"/>
          <w:szCs w:val="20"/>
        </w:rPr>
        <w:t xml:space="preserve"> emergency lighting should illuminate the job site. All employees should report to the emergency Muster Location </w:t>
      </w:r>
      <w:r w:rsidR="005326AF" w:rsidRPr="00233C70">
        <w:rPr>
          <w:rFonts w:cs="Tahoma"/>
          <w:szCs w:val="20"/>
        </w:rPr>
        <w:t xml:space="preserve">designated in the Site-specific Safety Plan </w:t>
      </w:r>
      <w:r w:rsidRPr="00233C70">
        <w:rPr>
          <w:rFonts w:cs="Tahoma"/>
          <w:szCs w:val="20"/>
        </w:rPr>
        <w:t>and remain there until released or the foreman or supervisor issues new instructions.</w:t>
      </w:r>
    </w:p>
    <w:p w14:paraId="306C5FC3" w14:textId="77777777" w:rsidR="002A35AF" w:rsidRPr="00233C70" w:rsidRDefault="002A35AF" w:rsidP="002A35AF">
      <w:pPr>
        <w:pStyle w:val="Heading4"/>
      </w:pPr>
      <w:r w:rsidRPr="00233C70">
        <w:t>Workplace Violence (Active Threat)</w:t>
      </w:r>
    </w:p>
    <w:p w14:paraId="48A29A19" w14:textId="77777777" w:rsidR="002A35AF" w:rsidRPr="00233C70" w:rsidRDefault="002A35AF" w:rsidP="002A35AF">
      <w:r w:rsidRPr="00233C70">
        <w:t>In the event of an active threat of workplace violence the Federal Bureau of Investigation recommends using the ‘Run, Hide, Fight’ approach. Call your local law enforcement agency and provide them with your name, location, and a brief explanation of what is occurring. If you can provide any descriptive information of the person of interest, provide that as well to assist  law enforcement in identifying who they should be looking for.</w:t>
      </w:r>
    </w:p>
    <w:p w14:paraId="20FE9E41" w14:textId="77777777" w:rsidR="002A35AF" w:rsidRPr="00233C70" w:rsidRDefault="002A35AF" w:rsidP="002A35AF">
      <w:r w:rsidRPr="00233C70">
        <w:t>The following response actions should be employed as the situation warrants. The response actions are listed in preferred response order. If it is possible to safely do so, run. If it is not safe to run, or you are unable to run, hide. As a last resort you may have to fight to preserve your life or the lives of others.</w:t>
      </w:r>
    </w:p>
    <w:p w14:paraId="6309F00A" w14:textId="77777777" w:rsidR="002A35AF" w:rsidRPr="00233C70" w:rsidRDefault="002A35AF" w:rsidP="002A35AF">
      <w:pPr>
        <w:pStyle w:val="Heading5"/>
      </w:pPr>
      <w:r w:rsidRPr="00233C70">
        <w:t>Run</w:t>
      </w:r>
    </w:p>
    <w:p w14:paraId="0F4A93F7" w14:textId="77777777" w:rsidR="002A35AF" w:rsidRPr="00233C70" w:rsidRDefault="002A35AF" w:rsidP="002A35AF">
      <w:pPr>
        <w:pStyle w:val="Bullet1"/>
        <w:rPr>
          <w:rFonts w:ascii="Times New Roman" w:hAnsi="Times New Roman" w:cs="Times New Roman"/>
        </w:rPr>
      </w:pPr>
      <w:r w:rsidRPr="00233C70">
        <w:t>If there is a safe path of escape, attempt to evacuate (run away from the sound of gunfire, etc.)</w:t>
      </w:r>
    </w:p>
    <w:p w14:paraId="3B1B2686" w14:textId="77777777" w:rsidR="002A35AF" w:rsidRPr="00233C70" w:rsidRDefault="002A35AF" w:rsidP="002A35AF">
      <w:pPr>
        <w:pStyle w:val="Bullet1"/>
        <w:rPr>
          <w:rFonts w:ascii="Times New Roman" w:hAnsi="Times New Roman" w:cs="Times New Roman"/>
        </w:rPr>
      </w:pPr>
      <w:r w:rsidRPr="00233C70">
        <w:t>Warn and prevent others from entering the area.</w:t>
      </w:r>
    </w:p>
    <w:p w14:paraId="1BA1BA93" w14:textId="77777777" w:rsidR="002A35AF" w:rsidRPr="00233C70" w:rsidRDefault="002A35AF" w:rsidP="002A35AF">
      <w:pPr>
        <w:pStyle w:val="Bullet1"/>
        <w:rPr>
          <w:rFonts w:ascii="Times New Roman" w:hAnsi="Times New Roman" w:cs="Times New Roman"/>
        </w:rPr>
      </w:pPr>
      <w:r w:rsidRPr="00233C70">
        <w:t>Evacuate whether or not others agree there is an issue. Do not wait to convince.</w:t>
      </w:r>
    </w:p>
    <w:p w14:paraId="267F4F5A" w14:textId="77777777" w:rsidR="002A35AF" w:rsidRPr="00233C70" w:rsidRDefault="002A35AF" w:rsidP="002A35AF">
      <w:pPr>
        <w:pStyle w:val="Bullet1"/>
        <w:rPr>
          <w:rFonts w:ascii="Times New Roman" w:hAnsi="Times New Roman" w:cs="Times New Roman"/>
        </w:rPr>
      </w:pPr>
      <w:r w:rsidRPr="00233C70">
        <w:t>Move to a safe, secure area but do not leave the area. Be ready to assist law enforcement by providing information when they arrive.</w:t>
      </w:r>
    </w:p>
    <w:p w14:paraId="7D140124" w14:textId="77777777" w:rsidR="002A35AF" w:rsidRPr="00233C70" w:rsidRDefault="002A35AF" w:rsidP="002A35AF">
      <w:pPr>
        <w:pStyle w:val="Bullet1"/>
        <w:rPr>
          <w:rFonts w:ascii="Times New Roman" w:hAnsi="Times New Roman" w:cs="Times New Roman"/>
        </w:rPr>
      </w:pPr>
      <w:r w:rsidRPr="00233C70">
        <w:t>Take your phone with you but leave other belongings behind.</w:t>
      </w:r>
    </w:p>
    <w:p w14:paraId="037CACEE" w14:textId="77777777" w:rsidR="002A35AF" w:rsidRPr="00233C70" w:rsidRDefault="002A35AF" w:rsidP="002A35AF">
      <w:pPr>
        <w:pStyle w:val="Bullet1"/>
        <w:rPr>
          <w:rFonts w:ascii="Times New Roman" w:hAnsi="Times New Roman" w:cs="Times New Roman"/>
        </w:rPr>
      </w:pPr>
      <w:r w:rsidRPr="00233C70">
        <w:t>Call 911 or your local emergency dispatch number when you are in a safe area to let them know where you (and others) are.</w:t>
      </w:r>
    </w:p>
    <w:p w14:paraId="6102DAD6" w14:textId="77777777" w:rsidR="002A35AF" w:rsidRPr="00233C70" w:rsidRDefault="002A35AF" w:rsidP="002A35AF">
      <w:pPr>
        <w:pStyle w:val="Bullet1"/>
      </w:pPr>
      <w:r w:rsidRPr="00233C70">
        <w:t>If possible, and doing so does not put you in undue danger, help others escape to a safe, secure location.</w:t>
      </w:r>
    </w:p>
    <w:p w14:paraId="45921C4F" w14:textId="77777777" w:rsidR="002A35AF" w:rsidRPr="00233C70" w:rsidRDefault="002A35AF" w:rsidP="002A35AF">
      <w:pPr>
        <w:pStyle w:val="Heading5"/>
      </w:pPr>
      <w:r w:rsidRPr="00233C70">
        <w:t>Hide</w:t>
      </w:r>
    </w:p>
    <w:p w14:paraId="1154D101" w14:textId="77777777" w:rsidR="002A35AF" w:rsidRPr="00233C70" w:rsidRDefault="002A35AF" w:rsidP="002A35AF">
      <w:pPr>
        <w:pStyle w:val="Bullet1"/>
        <w:rPr>
          <w:rFonts w:ascii="Times New Roman" w:hAnsi="Times New Roman" w:cs="Times New Roman"/>
        </w:rPr>
      </w:pPr>
      <w:r w:rsidRPr="00233C70">
        <w:t>If running is not an option you may have to hide. Find a safe location, preferably one with a door that can be closed and secured. Once in the location lock or blockade the door to prevent or make difficult any entry by a hostile person.</w:t>
      </w:r>
    </w:p>
    <w:p w14:paraId="7DE2BFB8" w14:textId="77777777" w:rsidR="002A35AF" w:rsidRPr="00233C70" w:rsidRDefault="002A35AF" w:rsidP="002A35AF">
      <w:pPr>
        <w:pStyle w:val="Bullet1"/>
        <w:rPr>
          <w:rFonts w:ascii="Times New Roman" w:hAnsi="Times New Roman" w:cs="Times New Roman"/>
        </w:rPr>
      </w:pPr>
      <w:r w:rsidRPr="00233C70">
        <w:t>Hide behind large solid objects or position yourself in a location that is out of view of the attacker peering through windows and doors.</w:t>
      </w:r>
    </w:p>
    <w:p w14:paraId="7EE1E40F" w14:textId="77777777" w:rsidR="002A35AF" w:rsidRPr="00233C70" w:rsidRDefault="002A35AF" w:rsidP="002A35AF">
      <w:pPr>
        <w:pStyle w:val="Bullet1"/>
        <w:rPr>
          <w:rFonts w:ascii="Times New Roman" w:hAnsi="Times New Roman" w:cs="Times New Roman"/>
        </w:rPr>
      </w:pPr>
      <w:r w:rsidRPr="00233C70">
        <w:t>Turn off lights and close blinds in an attempt to make the room appear unoccupied and to limit visibility to the attacker.</w:t>
      </w:r>
    </w:p>
    <w:p w14:paraId="3AF71B25" w14:textId="77777777" w:rsidR="002A35AF" w:rsidRPr="00233C70" w:rsidRDefault="002A35AF" w:rsidP="002A35AF">
      <w:pPr>
        <w:pStyle w:val="Bullet1"/>
        <w:rPr>
          <w:rFonts w:ascii="Times New Roman" w:hAnsi="Times New Roman" w:cs="Times New Roman"/>
        </w:rPr>
      </w:pPr>
      <w:r w:rsidRPr="00233C70">
        <w:t>Silence your cell phone. Consider activating a recording app that can be used for documentation later.</w:t>
      </w:r>
    </w:p>
    <w:p w14:paraId="34D9327C" w14:textId="77777777" w:rsidR="002A35AF" w:rsidRPr="00233C70" w:rsidRDefault="002A35AF" w:rsidP="002A35AF">
      <w:pPr>
        <w:pStyle w:val="Bullet1"/>
        <w:rPr>
          <w:rFonts w:ascii="Times New Roman" w:hAnsi="Times New Roman" w:cs="Times New Roman"/>
        </w:rPr>
      </w:pPr>
      <w:r w:rsidRPr="00233C70">
        <w:t>Remain very quiet.</w:t>
      </w:r>
    </w:p>
    <w:p w14:paraId="0B7282EF" w14:textId="77777777" w:rsidR="002A35AF" w:rsidRPr="00233C70" w:rsidRDefault="002A35AF" w:rsidP="002A35AF">
      <w:pPr>
        <w:pStyle w:val="Bullet1"/>
        <w:rPr>
          <w:rFonts w:ascii="Times New Roman" w:hAnsi="Times New Roman" w:cs="Times New Roman"/>
        </w:rPr>
      </w:pPr>
      <w:r w:rsidRPr="00233C70">
        <w:t>Prepare to fight. Grab solid objects that can be used as clubs, items to throw at an attacker to confuse and distract, grab a fire extinguisher with which you can spray in the face of the attacker or use as a club.</w:t>
      </w:r>
    </w:p>
    <w:p w14:paraId="4315D408" w14:textId="77777777" w:rsidR="002A35AF" w:rsidRPr="00233C70" w:rsidRDefault="002A35AF" w:rsidP="002A35AF">
      <w:pPr>
        <w:pStyle w:val="Bullet1"/>
        <w:rPr>
          <w:rFonts w:ascii="Times New Roman" w:hAnsi="Times New Roman" w:cs="Times New Roman"/>
        </w:rPr>
      </w:pPr>
      <w:r w:rsidRPr="00233C70">
        <w:t>Determine that you will do whatever is necessary to protect your life and the lives of others with you. Indecision or lack of commitment may slow down your actions and give the attacker more confidence and time to continue their attack.</w:t>
      </w:r>
    </w:p>
    <w:p w14:paraId="3773FC24" w14:textId="77777777" w:rsidR="002A35AF" w:rsidRPr="00233C70" w:rsidRDefault="002A35AF" w:rsidP="002A35AF">
      <w:pPr>
        <w:pStyle w:val="Heading5"/>
      </w:pPr>
      <w:r w:rsidRPr="00233C70">
        <w:t>Fight</w:t>
      </w:r>
    </w:p>
    <w:p w14:paraId="779CC49F" w14:textId="77777777" w:rsidR="002A35AF" w:rsidRPr="00233C70" w:rsidRDefault="002A35AF" w:rsidP="002A35AF">
      <w:pPr>
        <w:pStyle w:val="Bullet1"/>
        <w:rPr>
          <w:rFonts w:ascii="Times New Roman" w:hAnsi="Times New Roman" w:cs="Times New Roman"/>
        </w:rPr>
      </w:pPr>
      <w:r w:rsidRPr="00233C70">
        <w:t>Fighting may be necessary to preserve your life or the lives of others but you should fight only as a last resort and your life is in imminent danger. If you must fight, the goal is to incapacitate the assailant. Do not stop fighting until the attacker is subdued and no longer a threat.</w:t>
      </w:r>
    </w:p>
    <w:p w14:paraId="542FF5E8" w14:textId="77777777" w:rsidR="002A35AF" w:rsidRPr="00233C70" w:rsidRDefault="002A35AF" w:rsidP="002A35AF">
      <w:pPr>
        <w:pStyle w:val="Bullet1"/>
        <w:rPr>
          <w:rFonts w:ascii="Times New Roman" w:hAnsi="Times New Roman" w:cs="Times New Roman"/>
        </w:rPr>
      </w:pPr>
      <w:r w:rsidRPr="00233C70">
        <w:t>Act with physical aggression. The purpose is to render the attacker unable to continue their aggressive actions or lose the will to do so.</w:t>
      </w:r>
    </w:p>
    <w:p w14:paraId="4EF99FB8" w14:textId="77777777" w:rsidR="002A35AF" w:rsidRPr="00233C70" w:rsidRDefault="002A35AF" w:rsidP="002A35AF">
      <w:pPr>
        <w:pStyle w:val="Bullet1"/>
        <w:rPr>
          <w:rFonts w:ascii="Times New Roman" w:hAnsi="Times New Roman" w:cs="Times New Roman"/>
        </w:rPr>
      </w:pPr>
      <w:r w:rsidRPr="00233C70">
        <w:t>Use improvised weapons (e.g., fire extinguisher, chair, book).Throw multiple items at the attacker to distract them as you or others rush to overwhelm and control the attacker. Doing so may increase the chance that others are able to successfully escape or hide.</w:t>
      </w:r>
    </w:p>
    <w:p w14:paraId="597138E6" w14:textId="77777777" w:rsidR="002A35AF" w:rsidRPr="00233C70" w:rsidRDefault="002A35AF" w:rsidP="002A35AF">
      <w:pPr>
        <w:pStyle w:val="Bullet1"/>
        <w:rPr>
          <w:rFonts w:ascii="Times New Roman" w:hAnsi="Times New Roman" w:cs="Times New Roman"/>
        </w:rPr>
      </w:pPr>
      <w:r w:rsidRPr="00233C70">
        <w:t>Be committed to stopping the attacker(s) to save and protect the lives of those with you.</w:t>
      </w:r>
    </w:p>
    <w:p w14:paraId="67A0AE56" w14:textId="77777777" w:rsidR="002A35AF" w:rsidRPr="00233C70" w:rsidRDefault="002A35AF" w:rsidP="002A35AF">
      <w:pPr>
        <w:pStyle w:val="Heading5"/>
        <w:rPr>
          <w:rFonts w:ascii="Times New Roman" w:hAnsi="Times New Roman" w:cs="Times New Roman"/>
        </w:rPr>
      </w:pPr>
      <w:r w:rsidRPr="00233C70">
        <w:t>When Law Enforcement Arrives</w:t>
      </w:r>
    </w:p>
    <w:p w14:paraId="1A4D10D5" w14:textId="77777777" w:rsidR="002A35AF" w:rsidRPr="00233C70" w:rsidRDefault="002A35AF" w:rsidP="002A35AF">
      <w:pPr>
        <w:pStyle w:val="Bullet1"/>
      </w:pPr>
      <w:r w:rsidRPr="00233C70">
        <w:t>Follow law enforcement instructions exactly and immediately. Do not argue, debate, or act on your own. By doing so law enforcement may see you as part of the threat.</w:t>
      </w:r>
    </w:p>
    <w:p w14:paraId="198B6AF6" w14:textId="77777777" w:rsidR="002A35AF" w:rsidRPr="00233C70" w:rsidRDefault="002A35AF" w:rsidP="002A35AF">
      <w:pPr>
        <w:pStyle w:val="Bullet1"/>
      </w:pPr>
      <w:r w:rsidRPr="00233C70">
        <w:t>Avoid pointing, yelling, and/or screaming and don’t make any quick or sudden movements. This may cause the responding officers to perceive you as a threat or distract them from the real threat.</w:t>
      </w:r>
    </w:p>
    <w:p w14:paraId="14931FF5" w14:textId="77777777" w:rsidR="002A35AF" w:rsidRPr="00233C70" w:rsidRDefault="002A35AF" w:rsidP="002A35AF">
      <w:pPr>
        <w:pStyle w:val="Bullet1"/>
      </w:pPr>
      <w:r w:rsidRPr="00233C70">
        <w:t>Do not approach the officers unless instructed to do so. Do not ask the officers for help or for directions when evacuating. If evacuation directions are not clear proceed in the direction from which the officers came.</w:t>
      </w:r>
    </w:p>
    <w:p w14:paraId="6B3DC382" w14:textId="77777777" w:rsidR="002A35AF" w:rsidRPr="00233C70" w:rsidRDefault="002A35AF" w:rsidP="002A35AF">
      <w:pPr>
        <w:pStyle w:val="Bullet1"/>
      </w:pPr>
      <w:r w:rsidRPr="00233C70">
        <w:t>If you are holding a weapon carefully place it on the ground and do not make any moves towards it.</w:t>
      </w:r>
    </w:p>
    <w:p w14:paraId="3B823356" w14:textId="77777777" w:rsidR="002A35AF" w:rsidRPr="00233C70" w:rsidRDefault="002A35AF" w:rsidP="002A35AF">
      <w:pPr>
        <w:pStyle w:val="Bullet1"/>
      </w:pPr>
      <w:r w:rsidRPr="00233C70">
        <w:t>Keep your hands visible, fingers spread, and empty.</w:t>
      </w:r>
    </w:p>
    <w:p w14:paraId="0CF82D4E" w14:textId="77777777" w:rsidR="002A35AF" w:rsidRPr="00233C70" w:rsidRDefault="002A35AF" w:rsidP="002A35AF">
      <w:pPr>
        <w:pStyle w:val="Heading4"/>
      </w:pPr>
      <w:r w:rsidRPr="00233C70">
        <w:t>Bomb Threat</w:t>
      </w:r>
    </w:p>
    <w:p w14:paraId="27EED29E" w14:textId="77777777" w:rsidR="002A35AF" w:rsidRPr="00233C70" w:rsidRDefault="002A35AF" w:rsidP="002A35AF">
      <w:pPr>
        <w:pStyle w:val="Heading5"/>
      </w:pPr>
      <w:r w:rsidRPr="00233C70">
        <w:t>Phone Threat</w:t>
      </w:r>
    </w:p>
    <w:p w14:paraId="1012C39B" w14:textId="77777777" w:rsidR="002A35AF" w:rsidRPr="00233C70" w:rsidRDefault="002A35AF" w:rsidP="002A35AF">
      <w:r w:rsidRPr="00233C70">
        <w:t>If you receive a bomb threat by phone:</w:t>
      </w:r>
    </w:p>
    <w:p w14:paraId="3AE6BA5F" w14:textId="77777777" w:rsidR="002A35AF" w:rsidRPr="00233C70" w:rsidRDefault="002A35AF" w:rsidP="002A35AF">
      <w:pPr>
        <w:pStyle w:val="Bullet1"/>
      </w:pPr>
      <w:r w:rsidRPr="00233C70">
        <w:t>Stay calm, do not alarm others.</w:t>
      </w:r>
    </w:p>
    <w:p w14:paraId="408896AB" w14:textId="77777777" w:rsidR="002A35AF" w:rsidRPr="00233C70" w:rsidRDefault="002A35AF" w:rsidP="002A35AF">
      <w:pPr>
        <w:pStyle w:val="Bullet1"/>
      </w:pPr>
      <w:r w:rsidRPr="00233C70">
        <w:t>Notify or signal supervisor immediately who must immediately report the threat to law enforcement by calling 911. If no supervisor is available use a second line to dial 911 and leave the line open so dispatchers can hear your conversation with the caller.</w:t>
      </w:r>
    </w:p>
    <w:p w14:paraId="5308F4E3" w14:textId="77777777" w:rsidR="002A35AF" w:rsidRPr="00233C70" w:rsidRDefault="002A35AF" w:rsidP="002A35AF">
      <w:pPr>
        <w:pStyle w:val="Bullet1"/>
      </w:pPr>
      <w:r w:rsidRPr="00233C70">
        <w:t>Use the Bomb Threat Call Procedures form in the appendix to obtain information.</w:t>
      </w:r>
    </w:p>
    <w:p w14:paraId="19A78F58" w14:textId="77777777" w:rsidR="002A35AF" w:rsidRPr="00233C70" w:rsidRDefault="002A35AF" w:rsidP="002A35AF">
      <w:pPr>
        <w:pStyle w:val="Bullet1"/>
      </w:pPr>
      <w:r w:rsidRPr="00233C70">
        <w:t>While speaking with the caller pretend to be hard of hearing. Keep the caller talking and on the line for as long as possible.</w:t>
      </w:r>
    </w:p>
    <w:p w14:paraId="4C32E581" w14:textId="77777777" w:rsidR="002A35AF" w:rsidRPr="00233C70" w:rsidRDefault="002A35AF" w:rsidP="002A35AF">
      <w:pPr>
        <w:pStyle w:val="Bullet1"/>
      </w:pPr>
      <w:r w:rsidRPr="00233C70">
        <w:t>If the building is occupied, inform the caller that a bomb detonation could cause injury and/or death.</w:t>
      </w:r>
    </w:p>
    <w:p w14:paraId="579B6B17" w14:textId="77777777" w:rsidR="002A35AF" w:rsidRPr="00233C70" w:rsidRDefault="002A35AF" w:rsidP="002A35AF">
      <w:pPr>
        <w:pStyle w:val="Bullet1"/>
      </w:pPr>
      <w:r w:rsidRPr="00233C70">
        <w:t>Ask the caller where the bomb is located and when or how it is activated.</w:t>
      </w:r>
    </w:p>
    <w:p w14:paraId="00683A69" w14:textId="77777777" w:rsidR="002A35AF" w:rsidRPr="00233C70" w:rsidRDefault="002A35AF" w:rsidP="002A35AF">
      <w:pPr>
        <w:pStyle w:val="Bullet1"/>
      </w:pPr>
      <w:r w:rsidRPr="00233C70">
        <w:t>Take note if the caller appears to have intimate knowledge of the plant or building.</w:t>
      </w:r>
    </w:p>
    <w:p w14:paraId="39957495" w14:textId="77777777" w:rsidR="002A35AF" w:rsidRPr="00233C70" w:rsidRDefault="002A35AF" w:rsidP="002A35AF">
      <w:pPr>
        <w:pStyle w:val="Bullet1"/>
      </w:pPr>
      <w:r w:rsidRPr="00233C70">
        <w:t>Write down as much of the caller’s message and comments as you can. Attach to the Bomb Threat Call Procedures form.</w:t>
      </w:r>
    </w:p>
    <w:p w14:paraId="35A658F0" w14:textId="77777777" w:rsidR="002A35AF" w:rsidRPr="00233C70" w:rsidRDefault="002A35AF" w:rsidP="002A35AF">
      <w:pPr>
        <w:pStyle w:val="Bullet1"/>
        <w:rPr>
          <w:spacing w:val="-3"/>
        </w:rPr>
      </w:pPr>
      <w:r w:rsidRPr="00233C70">
        <w:rPr>
          <w:spacing w:val="-3"/>
        </w:rPr>
        <w:t>If disconnected, do not answer another line. Choose the same line and dial *57 to activate malicious call trace (if phone system is capable). Listen for the confirmation announcement and hang up.</w:t>
      </w:r>
    </w:p>
    <w:p w14:paraId="49AECB20" w14:textId="77777777" w:rsidR="002A35AF" w:rsidRPr="00233C70" w:rsidRDefault="002A35AF" w:rsidP="002A35AF">
      <w:pPr>
        <w:pStyle w:val="Bullet1"/>
      </w:pPr>
      <w:r w:rsidRPr="00233C70">
        <w:t>The decision to evacuate the building should be made by law enforcement. A threat may be a ploy to draw occupants out of the building and into another attack (active shooter).</w:t>
      </w:r>
    </w:p>
    <w:p w14:paraId="51B35F98" w14:textId="77777777" w:rsidR="002A35AF" w:rsidRPr="00233C70" w:rsidRDefault="002A35AF" w:rsidP="002A35AF">
      <w:pPr>
        <w:pStyle w:val="Bullet1"/>
      </w:pPr>
      <w:r w:rsidRPr="00233C70">
        <w:t xml:space="preserve">If the building is evacuated, take the Bomb Threat Call Procedures form with </w:t>
      </w:r>
      <w:r w:rsidR="00F410DF" w:rsidRPr="00233C70">
        <w:t>you,</w:t>
      </w:r>
      <w:r w:rsidRPr="00233C70">
        <w:t xml:space="preserve"> and give to law enforcement.</w:t>
      </w:r>
    </w:p>
    <w:p w14:paraId="6967234E" w14:textId="77777777" w:rsidR="002A35AF" w:rsidRPr="00233C70" w:rsidRDefault="002A35AF" w:rsidP="002A35AF">
      <w:pPr>
        <w:pStyle w:val="Heading5"/>
      </w:pPr>
      <w:r w:rsidRPr="00233C70">
        <w:t>Written Threat</w:t>
      </w:r>
    </w:p>
    <w:p w14:paraId="34C2666A" w14:textId="77777777" w:rsidR="002A35AF" w:rsidRPr="00233C70" w:rsidRDefault="002A35AF" w:rsidP="002A35AF">
      <w:r w:rsidRPr="00233C70">
        <w:t>If you receive a written bomb threat:</w:t>
      </w:r>
    </w:p>
    <w:p w14:paraId="20DFCCBF" w14:textId="77777777" w:rsidR="002A35AF" w:rsidRPr="00233C70" w:rsidRDefault="002A35AF" w:rsidP="002A35AF">
      <w:pPr>
        <w:pStyle w:val="Bullet1"/>
      </w:pPr>
      <w:r w:rsidRPr="00233C70">
        <w:t>Stay calm, do not alarm others.</w:t>
      </w:r>
    </w:p>
    <w:p w14:paraId="44BE85DE" w14:textId="77777777" w:rsidR="002A35AF" w:rsidRPr="00233C70" w:rsidRDefault="002A35AF" w:rsidP="002A35AF">
      <w:pPr>
        <w:pStyle w:val="Bullet1"/>
      </w:pPr>
      <w:r w:rsidRPr="00233C70">
        <w:t>Leave the message where it is found. Prevent others from touching it to preserve fingerprint and DNA evidence.</w:t>
      </w:r>
    </w:p>
    <w:p w14:paraId="5C225E41" w14:textId="77777777" w:rsidR="002A35AF" w:rsidRPr="00233C70" w:rsidRDefault="002A35AF" w:rsidP="002A35AF">
      <w:pPr>
        <w:pStyle w:val="Bullet1"/>
      </w:pPr>
      <w:r w:rsidRPr="00233C70">
        <w:t>Use your cell phone to photograph the message where it was found and if possible, as much of the message that can be seen without excessively touching the message.</w:t>
      </w:r>
    </w:p>
    <w:p w14:paraId="2D86BDD4" w14:textId="77777777" w:rsidR="002A35AF" w:rsidRPr="00233C70" w:rsidRDefault="002A35AF" w:rsidP="002A35AF">
      <w:pPr>
        <w:pStyle w:val="Bullet1"/>
      </w:pPr>
      <w:r w:rsidRPr="00233C70">
        <w:t>Immediately notify supervisor who must immediately report the threat to law enforcement by calling 911. If no supervisor is available call 911 to report the threat. Maintain contact with the dispatcher until law enforcement arrives.</w:t>
      </w:r>
    </w:p>
    <w:p w14:paraId="252D3C2B" w14:textId="77777777" w:rsidR="002A35AF" w:rsidRPr="00233C70" w:rsidRDefault="002A35AF" w:rsidP="002A35AF">
      <w:pPr>
        <w:pStyle w:val="Bullet1"/>
      </w:pPr>
      <w:r w:rsidRPr="00233C70">
        <w:t>The decision to evacuate the building should be made by law enforcement. A threat may be a ploy to draw occupants out of the building and into another attack (active shooter).</w:t>
      </w:r>
    </w:p>
    <w:p w14:paraId="536A0268" w14:textId="77777777" w:rsidR="002A35AF" w:rsidRPr="00233C70" w:rsidRDefault="002A35AF" w:rsidP="002A35AF">
      <w:pPr>
        <w:pStyle w:val="Bullet1"/>
      </w:pPr>
      <w:r w:rsidRPr="00233C70">
        <w:t xml:space="preserve">If the building is evacuated, take the Bomb Threat Call Procedures form with </w:t>
      </w:r>
      <w:r w:rsidR="00410F38" w:rsidRPr="00233C70">
        <w:t>you,</w:t>
      </w:r>
      <w:r w:rsidRPr="00233C70">
        <w:t xml:space="preserve"> and give to law enforcement.</w:t>
      </w:r>
    </w:p>
    <w:p w14:paraId="24EB1FE2" w14:textId="77777777" w:rsidR="002A35AF" w:rsidRPr="00233C70" w:rsidRDefault="002A35AF" w:rsidP="002A35AF">
      <w:pPr>
        <w:pStyle w:val="Bullet1"/>
        <w:rPr>
          <w:spacing w:val="-2"/>
        </w:rPr>
      </w:pPr>
      <w:r w:rsidRPr="00233C70">
        <w:rPr>
          <w:spacing w:val="-2"/>
        </w:rPr>
        <w:t>Do not give information to anyone other than your supervisor and to law enforcement.</w:t>
      </w:r>
    </w:p>
    <w:p w14:paraId="6B32DB3E" w14:textId="77777777" w:rsidR="00E472B1" w:rsidRPr="00233C70" w:rsidRDefault="00E472B1" w:rsidP="009E4A95">
      <w:pPr>
        <w:pStyle w:val="Heading3"/>
      </w:pPr>
      <w:r w:rsidRPr="00233C70">
        <w:t>Emergency Contact Information</w:t>
      </w:r>
    </w:p>
    <w:p w14:paraId="1911D7EE" w14:textId="77777777" w:rsidR="00E472B1" w:rsidRPr="00233C70" w:rsidRDefault="00E472B1" w:rsidP="00E472B1">
      <w:r w:rsidRPr="00233C70">
        <w:t>For further explanation or more detailed information, a contact list providing n</w:t>
      </w:r>
      <w:r w:rsidRPr="00233C70">
        <w:rPr>
          <w:rFonts w:eastAsia="Times New Roman" w:cs="Tahoma"/>
          <w:szCs w:val="20"/>
        </w:rPr>
        <w:t>ames or regular job titles of persons or departments who can be contacted for further information or explanation of duties under the plan</w:t>
      </w:r>
      <w:r w:rsidRPr="00233C70">
        <w:t xml:space="preserve"> shall be established. Use the Emergency Contact Poster provided at the end of this program.</w:t>
      </w:r>
    </w:p>
    <w:p w14:paraId="5C95896B" w14:textId="77777777" w:rsidR="00E472B1" w:rsidRPr="00233C70" w:rsidRDefault="00E472B1" w:rsidP="00E472B1">
      <w:r w:rsidRPr="00233C70">
        <w:t>The Emergency Contact Poster must be posted conspicuously. It must be completely filled in including the complete job address for use in case of an emergency.</w:t>
      </w:r>
    </w:p>
    <w:p w14:paraId="6FC5C468" w14:textId="77777777" w:rsidR="00E472B1" w:rsidRPr="00233C70" w:rsidRDefault="00E472B1" w:rsidP="009E4A95">
      <w:pPr>
        <w:pStyle w:val="Heading2"/>
      </w:pPr>
      <w:r w:rsidRPr="00233C70">
        <w:t>Training</w:t>
      </w:r>
    </w:p>
    <w:p w14:paraId="110CB143" w14:textId="77777777" w:rsidR="00525D0B" w:rsidRPr="00233C70" w:rsidRDefault="00E472B1" w:rsidP="00E472B1">
      <w:pPr>
        <w:rPr>
          <w:rFonts w:eastAsia="Times New Roman"/>
        </w:rPr>
      </w:pPr>
      <w:r w:rsidRPr="00233C70">
        <w:rPr>
          <w:rFonts w:eastAsia="Times New Roman"/>
        </w:rPr>
        <w:t>Before implementing the emergency action plan, the employer shall designate and train a sufficient number of persons to assist in the safe and orderly emergency evacuation of employees</w:t>
      </w:r>
      <w:r w:rsidR="00525D0B" w:rsidRPr="00233C70">
        <w:rPr>
          <w:rFonts w:eastAsia="Times New Roman"/>
        </w:rPr>
        <w:t>.</w:t>
      </w:r>
    </w:p>
    <w:p w14:paraId="2EF904F9" w14:textId="77777777" w:rsidR="00E472B1" w:rsidRPr="00233C70" w:rsidRDefault="00E472B1" w:rsidP="00E472B1">
      <w:r w:rsidRPr="00233C70">
        <w:t>All employees will be trained to specific location practices to ensure the safe and orderly emergency response.</w:t>
      </w:r>
    </w:p>
    <w:p w14:paraId="22408FB0" w14:textId="77777777" w:rsidR="00E472B1" w:rsidRPr="00233C70" w:rsidRDefault="00E472B1" w:rsidP="009E4A95">
      <w:pPr>
        <w:pStyle w:val="Heading3"/>
      </w:pPr>
      <w:r w:rsidRPr="00233C70">
        <w:t>Initial</w:t>
      </w:r>
    </w:p>
    <w:p w14:paraId="21D51480" w14:textId="77777777" w:rsidR="00E472B1" w:rsidRPr="00233C70" w:rsidRDefault="00E472B1" w:rsidP="00E472B1">
      <w:pPr>
        <w:rPr>
          <w:rFonts w:cs="Tahoma"/>
          <w:szCs w:val="20"/>
        </w:rPr>
      </w:pPr>
      <w:r w:rsidRPr="00233C70">
        <w:rPr>
          <w:rFonts w:cs="Tahoma"/>
          <w:szCs w:val="20"/>
        </w:rPr>
        <w:t>All employees will initially be trained on the emergency action plan through new hire orientation. A review of the emergency plans must be complete with each new employee prior to the employee beginning their duties within the job site. The supervisor is responsible for performing the review with new employees. Under no circumstances should a new employee be allowed to begin work without safety and evacuation training.</w:t>
      </w:r>
    </w:p>
    <w:p w14:paraId="068049DF" w14:textId="77777777" w:rsidR="00E673DD" w:rsidRPr="00233C70" w:rsidRDefault="00E673DD" w:rsidP="009E4A95">
      <w:pPr>
        <w:pStyle w:val="Heading3"/>
      </w:pPr>
      <w:r w:rsidRPr="00233C70">
        <w:t>Refresher</w:t>
      </w:r>
    </w:p>
    <w:p w14:paraId="029E9B8D" w14:textId="77777777" w:rsidR="00E673DD" w:rsidRDefault="00E673DD" w:rsidP="00E673DD">
      <w:r w:rsidRPr="004051C5">
        <w:t xml:space="preserve">Refresher training will be </w:t>
      </w:r>
      <w:r>
        <w:t>administered</w:t>
      </w:r>
      <w:r w:rsidRPr="004051C5">
        <w:t xml:space="preserve"> </w:t>
      </w:r>
      <w:r>
        <w:t>when the following situations occur:</w:t>
      </w:r>
    </w:p>
    <w:p w14:paraId="19C211CB" w14:textId="77777777" w:rsidR="00E673DD" w:rsidRDefault="00E673DD" w:rsidP="00E673DD">
      <w:pPr>
        <w:pStyle w:val="Bullet1"/>
      </w:pPr>
      <w:r>
        <w:t>Whenever designated employee’s responsibilities or designated actions under the plan change</w:t>
      </w:r>
    </w:p>
    <w:p w14:paraId="45315A9C" w14:textId="77777777" w:rsidR="00E673DD" w:rsidRDefault="00E673DD" w:rsidP="00E673DD">
      <w:pPr>
        <w:pStyle w:val="Bullet1"/>
      </w:pPr>
      <w:r>
        <w:t>Changes in the workplace or type of work being performed renders previous training obsolete</w:t>
      </w:r>
    </w:p>
    <w:p w14:paraId="116DF68E" w14:textId="77777777" w:rsidR="00E673DD" w:rsidRDefault="00E673DD" w:rsidP="00E673DD">
      <w:pPr>
        <w:pStyle w:val="Bullet1"/>
      </w:pPr>
      <w:r>
        <w:t xml:space="preserve">When </w:t>
      </w:r>
      <w:r w:rsidR="0026549E">
        <w:t>the plan is updated or revised</w:t>
      </w:r>
    </w:p>
    <w:p w14:paraId="42985DEF" w14:textId="77777777" w:rsidR="00E673DD" w:rsidRDefault="00E673DD" w:rsidP="00E673DD">
      <w:pPr>
        <w:pStyle w:val="Bullet1"/>
      </w:pPr>
      <w:r>
        <w:t>Employee demonstrates inadequacies in their compliance, knowledge, understanding, or skill in performing the tasks properly</w:t>
      </w:r>
    </w:p>
    <w:p w14:paraId="6A586413" w14:textId="77777777" w:rsidR="00E472B1" w:rsidRPr="00216BFA" w:rsidRDefault="00E472B1" w:rsidP="009E4A95">
      <w:pPr>
        <w:pStyle w:val="Heading2"/>
      </w:pPr>
      <w:r w:rsidRPr="00216BFA">
        <w:t>Reference</w:t>
      </w:r>
    </w:p>
    <w:p w14:paraId="5C042D54" w14:textId="77777777" w:rsidR="00E472B1" w:rsidRPr="00574CAB" w:rsidRDefault="000862B2" w:rsidP="00E80FBE">
      <w:pPr>
        <w:pStyle w:val="Bullet1"/>
      </w:pPr>
      <w:r>
        <w:t xml:space="preserve">OSHA Standard </w:t>
      </w:r>
      <w:r w:rsidR="00ED5156">
        <w:t>29 CFR 1910</w:t>
      </w:r>
      <w:r w:rsidR="00E472B1" w:rsidRPr="00574CAB">
        <w:t>.38</w:t>
      </w:r>
    </w:p>
    <w:p w14:paraId="274BD618" w14:textId="77777777" w:rsidR="00E472B1" w:rsidRPr="00216BFA" w:rsidRDefault="00E472B1" w:rsidP="009E4A95">
      <w:pPr>
        <w:pStyle w:val="Heading2"/>
      </w:pPr>
      <w:r w:rsidRPr="00216BFA">
        <w:t>Appendix</w:t>
      </w:r>
    </w:p>
    <w:p w14:paraId="236123BF" w14:textId="77777777" w:rsidR="00E472B1" w:rsidRPr="00216BFA" w:rsidRDefault="00E472B1" w:rsidP="00E80FBE">
      <w:pPr>
        <w:pStyle w:val="Bullet1"/>
      </w:pPr>
      <w:r w:rsidRPr="00216BFA">
        <w:t>Emergency Contact Poster</w:t>
      </w:r>
    </w:p>
    <w:p w14:paraId="60A525BC" w14:textId="77777777" w:rsidR="00E472B1" w:rsidRDefault="00E472B1" w:rsidP="00E80FBE">
      <w:pPr>
        <w:pStyle w:val="Bullet1"/>
        <w:rPr>
          <w:rFonts w:cs="Tahoma"/>
        </w:rPr>
      </w:pPr>
      <w:r w:rsidRPr="00EB6B16">
        <w:rPr>
          <w:rFonts w:cs="Tahoma"/>
        </w:rPr>
        <w:t>Emergency Evacuation Route Map</w:t>
      </w:r>
    </w:p>
    <w:p w14:paraId="3AA584D9" w14:textId="77777777" w:rsidR="006A1D5B" w:rsidRDefault="006A1D5B" w:rsidP="00E80FBE">
      <w:pPr>
        <w:pStyle w:val="Bullet1"/>
        <w:rPr>
          <w:rFonts w:cs="Tahoma"/>
        </w:rPr>
      </w:pPr>
      <w:r>
        <w:rPr>
          <w:rFonts w:cs="Tahoma"/>
        </w:rPr>
        <w:t>Emergency Medical Facility</w:t>
      </w:r>
    </w:p>
    <w:p w14:paraId="7AE653B7" w14:textId="77777777" w:rsidR="006F0F68" w:rsidRDefault="006F0F68" w:rsidP="006F0F68">
      <w:pPr>
        <w:pStyle w:val="Bullet1"/>
        <w:rPr>
          <w:rFonts w:cs="Tahoma"/>
        </w:rPr>
      </w:pPr>
      <w:r>
        <w:rPr>
          <w:rFonts w:cs="Tahoma"/>
        </w:rPr>
        <w:t>Occupational Health Clinic</w:t>
      </w:r>
    </w:p>
    <w:p w14:paraId="7126A058" w14:textId="77777777" w:rsidR="005326AF" w:rsidRDefault="005326AF" w:rsidP="006F0F68">
      <w:pPr>
        <w:pStyle w:val="Bullet1"/>
        <w:rPr>
          <w:rFonts w:cs="Tahoma"/>
        </w:rPr>
      </w:pPr>
      <w:r>
        <w:rPr>
          <w:rFonts w:cs="Tahoma"/>
        </w:rPr>
        <w:t>Critical Operations Assignments</w:t>
      </w:r>
    </w:p>
    <w:p w14:paraId="71E23C63" w14:textId="77777777" w:rsidR="006F0F68" w:rsidRDefault="006F0F68" w:rsidP="006F0F68">
      <w:pPr>
        <w:pStyle w:val="Bullet1"/>
        <w:rPr>
          <w:rFonts w:cs="Tahoma"/>
        </w:rPr>
      </w:pPr>
      <w:r>
        <w:rPr>
          <w:rFonts w:cs="Tahoma"/>
        </w:rPr>
        <w:t>Active Shooter Event – Quick Reference Guide</w:t>
      </w:r>
    </w:p>
    <w:p w14:paraId="0F339BE0" w14:textId="77777777" w:rsidR="006F0F68" w:rsidRPr="00EB6B16" w:rsidRDefault="006F0F68" w:rsidP="006F0F68">
      <w:pPr>
        <w:pStyle w:val="Bullet1"/>
        <w:rPr>
          <w:rFonts w:cs="Tahoma"/>
        </w:rPr>
      </w:pPr>
      <w:r>
        <w:rPr>
          <w:rFonts w:cs="Tahoma"/>
        </w:rPr>
        <w:t>Bomb Threat Call Procedures</w:t>
      </w:r>
    </w:p>
    <w:p w14:paraId="49EFA83B" w14:textId="77777777" w:rsidR="00E472B1" w:rsidRDefault="00E472B1" w:rsidP="00E472B1">
      <w:pPr>
        <w:rPr>
          <w:rFonts w:cs="Tahoma"/>
        </w:rPr>
      </w:pPr>
      <w:r>
        <w:rPr>
          <w:rFonts w:cs="Tahoma"/>
        </w:rPr>
        <w:br w:type="page"/>
      </w:r>
    </w:p>
    <w:p w14:paraId="0A15C0B2" w14:textId="77777777" w:rsidR="00E472B1" w:rsidRPr="0036331B" w:rsidRDefault="00E472B1" w:rsidP="00955EDD">
      <w:pPr>
        <w:pStyle w:val="TopHeaderCONS"/>
      </w:pPr>
      <w:bookmarkStart w:id="807" w:name="_Hlk2865444"/>
      <w:r w:rsidRPr="0036331B">
        <w:t>Emergency Contact Poster</w:t>
      </w:r>
    </w:p>
    <w:p w14:paraId="7F8E174B" w14:textId="77777777" w:rsidR="00E472B1" w:rsidRPr="008B77C0" w:rsidRDefault="00E472B1" w:rsidP="00E472B1">
      <w:bookmarkStart w:id="808" w:name="_Hlk102479846"/>
    </w:p>
    <w:p w14:paraId="0920A604" w14:textId="77777777" w:rsidR="00E472B1" w:rsidRPr="008B77C0" w:rsidRDefault="00E472B1" w:rsidP="00E472B1">
      <w:pPr>
        <w:rPr>
          <w:color w:val="000000" w:themeColor="text1"/>
          <w:szCs w:val="20"/>
        </w:rPr>
      </w:pPr>
    </w:p>
    <w:p w14:paraId="448D8E0B" w14:textId="77777777" w:rsidR="00BF3BD6" w:rsidRDefault="00E472B1" w:rsidP="00E472B1">
      <w:pPr>
        <w:tabs>
          <w:tab w:val="right" w:pos="2160"/>
          <w:tab w:val="left" w:pos="2340"/>
          <w:tab w:val="right" w:pos="7920"/>
        </w:tabs>
        <w:rPr>
          <w:color w:val="000000" w:themeColor="text1"/>
          <w:szCs w:val="20"/>
        </w:rPr>
      </w:pPr>
      <w:r w:rsidRPr="008B77C0">
        <w:rPr>
          <w:color w:val="000000" w:themeColor="text1"/>
          <w:szCs w:val="20"/>
        </w:rPr>
        <w:t xml:space="preserve">Job #: </w:t>
      </w:r>
      <w:r>
        <w:rPr>
          <w:color w:val="000000" w:themeColor="text1"/>
          <w:szCs w:val="20"/>
          <w:u w:val="single"/>
        </w:rPr>
        <w:tab/>
      </w:r>
      <w:r>
        <w:rPr>
          <w:color w:val="000000" w:themeColor="text1"/>
          <w:szCs w:val="20"/>
        </w:rPr>
        <w:tab/>
        <w:t xml:space="preserve">Job Name: </w:t>
      </w:r>
      <w:r>
        <w:rPr>
          <w:color w:val="000000" w:themeColor="text1"/>
          <w:szCs w:val="20"/>
          <w:u w:val="single"/>
        </w:rPr>
        <w:tab/>
      </w:r>
    </w:p>
    <w:p w14:paraId="058F0461" w14:textId="77777777" w:rsidR="00E472B1" w:rsidRPr="008B77C0" w:rsidRDefault="00E472B1" w:rsidP="00E472B1">
      <w:pPr>
        <w:rPr>
          <w:color w:val="000000" w:themeColor="text1"/>
          <w:szCs w:val="20"/>
        </w:rPr>
      </w:pPr>
    </w:p>
    <w:p w14:paraId="5AA7C28C" w14:textId="77777777" w:rsidR="00E472B1" w:rsidRPr="008B77C0" w:rsidRDefault="00E472B1" w:rsidP="00E472B1">
      <w:pPr>
        <w:tabs>
          <w:tab w:val="left" w:pos="7920"/>
        </w:tabs>
        <w:spacing w:after="0"/>
        <w:rPr>
          <w:color w:val="000000" w:themeColor="text1"/>
          <w:szCs w:val="20"/>
          <w:u w:val="single"/>
        </w:rPr>
      </w:pPr>
      <w:r w:rsidRPr="008B77C0">
        <w:rPr>
          <w:color w:val="000000" w:themeColor="text1"/>
          <w:szCs w:val="20"/>
        </w:rPr>
        <w:t>Job Address:</w:t>
      </w:r>
      <w:r>
        <w:rPr>
          <w:color w:val="000000" w:themeColor="text1"/>
          <w:szCs w:val="20"/>
        </w:rPr>
        <w:t xml:space="preserve"> </w:t>
      </w:r>
      <w:r>
        <w:rPr>
          <w:color w:val="000000" w:themeColor="text1"/>
          <w:szCs w:val="20"/>
          <w:u w:val="single"/>
        </w:rPr>
        <w:tab/>
      </w:r>
    </w:p>
    <w:p w14:paraId="70DF4F5F" w14:textId="77777777" w:rsidR="00E472B1" w:rsidRPr="007D360A" w:rsidRDefault="00E472B1" w:rsidP="00E472B1">
      <w:pPr>
        <w:ind w:left="1440" w:firstLine="1350"/>
        <w:rPr>
          <w:color w:val="000000" w:themeColor="text1"/>
          <w:sz w:val="16"/>
          <w:szCs w:val="16"/>
        </w:rPr>
      </w:pPr>
      <w:r w:rsidRPr="007D360A">
        <w:rPr>
          <w:color w:val="000000" w:themeColor="text1"/>
          <w:sz w:val="16"/>
          <w:szCs w:val="16"/>
        </w:rPr>
        <w:t xml:space="preserve">(Be </w:t>
      </w:r>
      <w:r w:rsidR="005A4C5A">
        <w:rPr>
          <w:color w:val="000000" w:themeColor="text1"/>
          <w:sz w:val="16"/>
          <w:szCs w:val="16"/>
        </w:rPr>
        <w:t>a</w:t>
      </w:r>
      <w:r w:rsidRPr="007D360A">
        <w:rPr>
          <w:color w:val="000000" w:themeColor="text1"/>
          <w:sz w:val="16"/>
          <w:szCs w:val="16"/>
        </w:rPr>
        <w:t>ccurate and complete - for emergency use)</w:t>
      </w:r>
    </w:p>
    <w:p w14:paraId="41F4D989" w14:textId="77777777" w:rsidR="00862750" w:rsidRDefault="00862750" w:rsidP="00855787"/>
    <w:bookmarkEnd w:id="808"/>
    <w:p w14:paraId="694A3781" w14:textId="77777777" w:rsidR="00AB2DF3" w:rsidRPr="00DC28A4" w:rsidRDefault="00AB2DF3" w:rsidP="00AB2DF3">
      <w:pPr>
        <w:rPr>
          <w:b/>
          <w:sz w:val="24"/>
          <w:szCs w:val="24"/>
        </w:rPr>
      </w:pPr>
      <w:r w:rsidRPr="00DC28A4">
        <w:rPr>
          <w:b/>
          <w:sz w:val="24"/>
          <w:szCs w:val="24"/>
        </w:rPr>
        <w:t>Emergency Phone Numbers</w:t>
      </w:r>
    </w:p>
    <w:p w14:paraId="5F404ECA" w14:textId="77777777" w:rsidR="00AB2DF3" w:rsidRPr="004647DF" w:rsidRDefault="00AB2DF3" w:rsidP="00AB2DF3"/>
    <w:tbl>
      <w:tblPr>
        <w:tblW w:w="9362" w:type="dxa"/>
        <w:tblLook w:val="04A0" w:firstRow="1" w:lastRow="0" w:firstColumn="1" w:lastColumn="0" w:noHBand="0" w:noVBand="1"/>
      </w:tblPr>
      <w:tblGrid>
        <w:gridCol w:w="1980"/>
        <w:gridCol w:w="7382"/>
      </w:tblGrid>
      <w:tr w:rsidR="00AB2DF3" w:rsidRPr="005C7326" w14:paraId="02EDC07D" w14:textId="77777777" w:rsidTr="00DA1938">
        <w:trPr>
          <w:trHeight w:val="576"/>
        </w:trPr>
        <w:tc>
          <w:tcPr>
            <w:tcW w:w="1980" w:type="dxa"/>
            <w:shd w:val="clear" w:color="auto" w:fill="auto"/>
            <w:vAlign w:val="bottom"/>
          </w:tcPr>
          <w:p w14:paraId="411B900C" w14:textId="77777777" w:rsidR="00AB2DF3" w:rsidRPr="0025758B" w:rsidRDefault="00AB2DF3" w:rsidP="00DA1938">
            <w:pPr>
              <w:jc w:val="right"/>
              <w:rPr>
                <w:rFonts w:cs="Tahoma"/>
                <w:b/>
                <w:sz w:val="22"/>
              </w:rPr>
            </w:pPr>
            <w:r w:rsidRPr="0025758B">
              <w:rPr>
                <w:rFonts w:cs="Tahoma"/>
                <w:sz w:val="22"/>
              </w:rPr>
              <w:t>Fire Department:</w:t>
            </w:r>
          </w:p>
        </w:tc>
        <w:tc>
          <w:tcPr>
            <w:tcW w:w="7382" w:type="dxa"/>
            <w:tcBorders>
              <w:bottom w:val="single" w:sz="4" w:space="0" w:color="auto"/>
            </w:tcBorders>
            <w:shd w:val="clear" w:color="auto" w:fill="D9D9D9" w:themeFill="background1" w:themeFillShade="D9"/>
            <w:vAlign w:val="bottom"/>
          </w:tcPr>
          <w:p w14:paraId="5971EF14" w14:textId="77777777" w:rsidR="00AB2DF3" w:rsidRPr="002B081D" w:rsidRDefault="00AB2DF3" w:rsidP="00DA1938">
            <w:pPr>
              <w:rPr>
                <w:rFonts w:cs="Tahoma"/>
                <w:sz w:val="22"/>
              </w:rPr>
            </w:pPr>
          </w:p>
        </w:tc>
      </w:tr>
      <w:tr w:rsidR="00AB2DF3" w:rsidRPr="005C7326" w14:paraId="329CFE49" w14:textId="77777777" w:rsidTr="00DA1938">
        <w:trPr>
          <w:trHeight w:val="576"/>
        </w:trPr>
        <w:tc>
          <w:tcPr>
            <w:tcW w:w="1980" w:type="dxa"/>
            <w:shd w:val="clear" w:color="auto" w:fill="auto"/>
            <w:vAlign w:val="bottom"/>
          </w:tcPr>
          <w:p w14:paraId="75FE364D" w14:textId="77777777" w:rsidR="00AB2DF3" w:rsidRPr="0025758B" w:rsidRDefault="00AB2DF3" w:rsidP="00DA1938">
            <w:pPr>
              <w:jc w:val="right"/>
              <w:rPr>
                <w:rFonts w:cs="Tahoma"/>
                <w:b/>
                <w:sz w:val="22"/>
              </w:rPr>
            </w:pPr>
            <w:r>
              <w:rPr>
                <w:rFonts w:cs="Tahoma"/>
                <w:sz w:val="22"/>
              </w:rPr>
              <w:t>Emergency Medical Services</w:t>
            </w:r>
            <w:r w:rsidRPr="0025758B">
              <w:rPr>
                <w:rFonts w:cs="Tahoma"/>
                <w:sz w:val="22"/>
              </w:rPr>
              <w:t>:</w:t>
            </w:r>
          </w:p>
        </w:tc>
        <w:tc>
          <w:tcPr>
            <w:tcW w:w="7382" w:type="dxa"/>
            <w:tcBorders>
              <w:top w:val="single" w:sz="4" w:space="0" w:color="auto"/>
              <w:bottom w:val="single" w:sz="4" w:space="0" w:color="auto"/>
            </w:tcBorders>
            <w:vAlign w:val="bottom"/>
          </w:tcPr>
          <w:p w14:paraId="34761F56" w14:textId="77777777" w:rsidR="00AB2DF3" w:rsidRPr="002B081D" w:rsidRDefault="00AB2DF3" w:rsidP="00DA1938">
            <w:pPr>
              <w:rPr>
                <w:rFonts w:cs="Tahoma"/>
                <w:sz w:val="22"/>
              </w:rPr>
            </w:pPr>
          </w:p>
        </w:tc>
      </w:tr>
      <w:tr w:rsidR="00AB2DF3" w:rsidRPr="005C7326" w14:paraId="39761F25" w14:textId="77777777" w:rsidTr="00DA1938">
        <w:trPr>
          <w:trHeight w:val="576"/>
        </w:trPr>
        <w:tc>
          <w:tcPr>
            <w:tcW w:w="1980" w:type="dxa"/>
            <w:shd w:val="clear" w:color="auto" w:fill="auto"/>
            <w:vAlign w:val="bottom"/>
          </w:tcPr>
          <w:p w14:paraId="4BD3FA67" w14:textId="77777777" w:rsidR="00AB2DF3" w:rsidRPr="0025758B" w:rsidRDefault="00AB2DF3" w:rsidP="00DA1938">
            <w:pPr>
              <w:jc w:val="right"/>
              <w:rPr>
                <w:rFonts w:cs="Tahoma"/>
                <w:b/>
                <w:sz w:val="22"/>
              </w:rPr>
            </w:pPr>
            <w:r w:rsidRPr="0025758B">
              <w:rPr>
                <w:rFonts w:cs="Tahoma"/>
                <w:sz w:val="22"/>
              </w:rPr>
              <w:t>Police:</w:t>
            </w:r>
          </w:p>
        </w:tc>
        <w:tc>
          <w:tcPr>
            <w:tcW w:w="7382" w:type="dxa"/>
            <w:tcBorders>
              <w:top w:val="single" w:sz="4" w:space="0" w:color="auto"/>
              <w:bottom w:val="single" w:sz="4" w:space="0" w:color="auto"/>
            </w:tcBorders>
            <w:shd w:val="clear" w:color="auto" w:fill="D9D9D9" w:themeFill="background1" w:themeFillShade="D9"/>
            <w:vAlign w:val="bottom"/>
          </w:tcPr>
          <w:p w14:paraId="1E3A30FD" w14:textId="77777777" w:rsidR="00AB2DF3" w:rsidRPr="002B081D" w:rsidRDefault="00AB2DF3" w:rsidP="00DA1938">
            <w:pPr>
              <w:rPr>
                <w:rFonts w:cs="Tahoma"/>
                <w:sz w:val="22"/>
              </w:rPr>
            </w:pPr>
          </w:p>
        </w:tc>
      </w:tr>
      <w:tr w:rsidR="00AB2DF3" w:rsidRPr="005C7326" w14:paraId="6A301696" w14:textId="77777777" w:rsidTr="00DA1938">
        <w:trPr>
          <w:trHeight w:val="576"/>
        </w:trPr>
        <w:tc>
          <w:tcPr>
            <w:tcW w:w="1980" w:type="dxa"/>
            <w:shd w:val="clear" w:color="auto" w:fill="auto"/>
            <w:vAlign w:val="bottom"/>
          </w:tcPr>
          <w:p w14:paraId="0395A1FE" w14:textId="77777777" w:rsidR="00AB2DF3" w:rsidRPr="0025758B" w:rsidRDefault="00AB2DF3" w:rsidP="00DA1938">
            <w:pPr>
              <w:jc w:val="right"/>
              <w:rPr>
                <w:rFonts w:cs="Tahoma"/>
                <w:b/>
                <w:sz w:val="22"/>
              </w:rPr>
            </w:pPr>
            <w:r w:rsidRPr="0025758B">
              <w:rPr>
                <w:rFonts w:cs="Tahoma"/>
                <w:sz w:val="22"/>
              </w:rPr>
              <w:t>Security:</w:t>
            </w:r>
            <w:r w:rsidRPr="0025758B">
              <w:rPr>
                <w:rFonts w:cs="Tahoma"/>
                <w:sz w:val="22"/>
              </w:rPr>
              <w:br/>
            </w:r>
            <w:r w:rsidRPr="0025758B">
              <w:rPr>
                <w:rFonts w:cs="Tahoma"/>
                <w:sz w:val="18"/>
                <w:szCs w:val="18"/>
              </w:rPr>
              <w:t>(if applicable)</w:t>
            </w:r>
          </w:p>
        </w:tc>
        <w:tc>
          <w:tcPr>
            <w:tcW w:w="7382" w:type="dxa"/>
            <w:tcBorders>
              <w:top w:val="single" w:sz="4" w:space="0" w:color="auto"/>
              <w:bottom w:val="single" w:sz="4" w:space="0" w:color="auto"/>
            </w:tcBorders>
            <w:vAlign w:val="bottom"/>
          </w:tcPr>
          <w:p w14:paraId="1E742EB2" w14:textId="77777777" w:rsidR="00AB2DF3" w:rsidRPr="002B081D" w:rsidRDefault="00AB2DF3" w:rsidP="00DA1938">
            <w:pPr>
              <w:rPr>
                <w:rFonts w:cs="Tahoma"/>
                <w:sz w:val="22"/>
              </w:rPr>
            </w:pPr>
          </w:p>
        </w:tc>
      </w:tr>
      <w:tr w:rsidR="00AB2DF3" w:rsidRPr="005C7326" w14:paraId="7DDFAB84" w14:textId="77777777" w:rsidTr="00DA1938">
        <w:trPr>
          <w:trHeight w:val="576"/>
        </w:trPr>
        <w:tc>
          <w:tcPr>
            <w:tcW w:w="1980" w:type="dxa"/>
            <w:shd w:val="clear" w:color="auto" w:fill="auto"/>
            <w:vAlign w:val="bottom"/>
          </w:tcPr>
          <w:p w14:paraId="51DF73F9" w14:textId="77777777" w:rsidR="00AB2DF3" w:rsidRPr="0025758B" w:rsidRDefault="00AB2DF3" w:rsidP="00DA1938">
            <w:pPr>
              <w:jc w:val="right"/>
              <w:rPr>
                <w:rFonts w:cs="Tahoma"/>
                <w:b/>
                <w:sz w:val="22"/>
              </w:rPr>
            </w:pPr>
            <w:r w:rsidRPr="0025758B">
              <w:rPr>
                <w:rFonts w:cs="Tahoma"/>
                <w:sz w:val="22"/>
              </w:rPr>
              <w:t>Building Manager:</w:t>
            </w:r>
            <w:r w:rsidRPr="0025758B">
              <w:rPr>
                <w:rFonts w:cs="Tahoma"/>
                <w:sz w:val="22"/>
              </w:rPr>
              <w:br/>
            </w:r>
            <w:r w:rsidRPr="0025758B">
              <w:rPr>
                <w:rFonts w:cs="Tahoma"/>
                <w:sz w:val="18"/>
                <w:szCs w:val="18"/>
              </w:rPr>
              <w:t>(If applicable)</w:t>
            </w:r>
          </w:p>
        </w:tc>
        <w:tc>
          <w:tcPr>
            <w:tcW w:w="7382" w:type="dxa"/>
            <w:tcBorders>
              <w:top w:val="single" w:sz="4" w:space="0" w:color="auto"/>
              <w:bottom w:val="single" w:sz="4" w:space="0" w:color="auto"/>
            </w:tcBorders>
            <w:shd w:val="clear" w:color="auto" w:fill="D9D9D9" w:themeFill="background1" w:themeFillShade="D9"/>
            <w:vAlign w:val="bottom"/>
          </w:tcPr>
          <w:p w14:paraId="0470FE7D" w14:textId="77777777" w:rsidR="00AB2DF3" w:rsidRPr="002B081D" w:rsidRDefault="00AB2DF3" w:rsidP="00DA1938">
            <w:pPr>
              <w:rPr>
                <w:rFonts w:cs="Tahoma"/>
                <w:sz w:val="22"/>
              </w:rPr>
            </w:pPr>
          </w:p>
        </w:tc>
      </w:tr>
    </w:tbl>
    <w:p w14:paraId="08C3EA4E" w14:textId="77777777" w:rsidR="00AB2DF3" w:rsidRDefault="00AB2DF3" w:rsidP="00AB2DF3"/>
    <w:p w14:paraId="5F0075D8" w14:textId="4AB5305C" w:rsidR="00AB2DF3" w:rsidRDefault="00AB2DF3" w:rsidP="00AB2DF3">
      <w:r w:rsidRPr="00F54E46">
        <w:rPr>
          <w:b/>
          <w:bCs/>
          <w:sz w:val="24"/>
          <w:szCs w:val="24"/>
        </w:rPr>
        <w:t>Designated First-aid Responders</w:t>
      </w:r>
      <w:r>
        <w:t xml:space="preserve"> (</w:t>
      </w:r>
      <w:r w:rsidR="00053F32">
        <w:fldChar w:fldCharType="begin"/>
      </w:r>
      <w:r w:rsidR="00053F32">
        <w:instrText xml:space="preserve"> MERGEFIELD Q1 </w:instrText>
      </w:r>
      <w:r w:rsidR="00053F32">
        <w:fldChar w:fldCharType="separate"/>
      </w:r>
      <w:r w:rsidR="000A3858">
        <w:rPr>
          <w:noProof/>
        </w:rPr>
        <w:t>COMPNAME</w:t>
      </w:r>
      <w:r w:rsidR="00053F32">
        <w:rPr>
          <w:noProof/>
        </w:rPr>
        <w:fldChar w:fldCharType="end"/>
      </w:r>
      <w:r>
        <w:t xml:space="preserve"> ___________________ facility)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AB2DF3" w14:paraId="051226A1" w14:textId="77777777" w:rsidTr="00855787">
        <w:trPr>
          <w:trHeight w:val="432"/>
        </w:trPr>
        <w:tc>
          <w:tcPr>
            <w:tcW w:w="3116" w:type="dxa"/>
            <w:tcBorders>
              <w:right w:val="nil"/>
            </w:tcBorders>
            <w:shd w:val="clear" w:color="auto" w:fill="D9D9D9" w:themeFill="background1" w:themeFillShade="D9"/>
            <w:vAlign w:val="center"/>
          </w:tcPr>
          <w:p w14:paraId="2FB5D28F" w14:textId="77777777" w:rsidR="00AB2DF3" w:rsidRPr="00E66F8F" w:rsidRDefault="00AB2DF3" w:rsidP="00DA1938">
            <w:pPr>
              <w:rPr>
                <w:b/>
                <w:bCs/>
              </w:rPr>
            </w:pPr>
            <w:r w:rsidRPr="00E66F8F">
              <w:rPr>
                <w:b/>
                <w:bCs/>
              </w:rPr>
              <w:t>Name:</w:t>
            </w:r>
          </w:p>
        </w:tc>
        <w:tc>
          <w:tcPr>
            <w:tcW w:w="3117" w:type="dxa"/>
            <w:tcBorders>
              <w:left w:val="nil"/>
              <w:right w:val="nil"/>
            </w:tcBorders>
            <w:shd w:val="clear" w:color="auto" w:fill="D9D9D9" w:themeFill="background1" w:themeFillShade="D9"/>
            <w:vAlign w:val="center"/>
          </w:tcPr>
          <w:p w14:paraId="6D5B91C9" w14:textId="77777777" w:rsidR="00AB2DF3" w:rsidRPr="00E66F8F" w:rsidRDefault="00AB2DF3" w:rsidP="00DA1938">
            <w:pPr>
              <w:rPr>
                <w:b/>
                <w:bCs/>
              </w:rPr>
            </w:pPr>
            <w:r w:rsidRPr="00E66F8F">
              <w:rPr>
                <w:b/>
                <w:bCs/>
              </w:rPr>
              <w:t>Location:</w:t>
            </w:r>
          </w:p>
        </w:tc>
        <w:tc>
          <w:tcPr>
            <w:tcW w:w="3117" w:type="dxa"/>
            <w:tcBorders>
              <w:left w:val="nil"/>
            </w:tcBorders>
            <w:shd w:val="clear" w:color="auto" w:fill="D9D9D9" w:themeFill="background1" w:themeFillShade="D9"/>
            <w:vAlign w:val="center"/>
          </w:tcPr>
          <w:p w14:paraId="6CF4C40D" w14:textId="77777777" w:rsidR="00AB2DF3" w:rsidRPr="00E66F8F" w:rsidRDefault="00AB2DF3" w:rsidP="00DA1938">
            <w:pPr>
              <w:rPr>
                <w:b/>
                <w:bCs/>
              </w:rPr>
            </w:pPr>
            <w:r w:rsidRPr="00E66F8F">
              <w:rPr>
                <w:b/>
                <w:bCs/>
              </w:rPr>
              <w:t>Contact #:</w:t>
            </w:r>
          </w:p>
        </w:tc>
      </w:tr>
      <w:tr w:rsidR="00AB2DF3" w14:paraId="06B863EB" w14:textId="77777777" w:rsidTr="00855787">
        <w:trPr>
          <w:trHeight w:val="432"/>
        </w:trPr>
        <w:tc>
          <w:tcPr>
            <w:tcW w:w="3116" w:type="dxa"/>
            <w:vAlign w:val="center"/>
          </w:tcPr>
          <w:p w14:paraId="2460A45D" w14:textId="77777777" w:rsidR="00AB2DF3" w:rsidRDefault="00AB2DF3" w:rsidP="00DA1938"/>
        </w:tc>
        <w:tc>
          <w:tcPr>
            <w:tcW w:w="3117" w:type="dxa"/>
            <w:vAlign w:val="center"/>
          </w:tcPr>
          <w:p w14:paraId="2A8E4E44" w14:textId="77777777" w:rsidR="00AB2DF3" w:rsidRDefault="00AB2DF3" w:rsidP="00DA1938"/>
        </w:tc>
        <w:tc>
          <w:tcPr>
            <w:tcW w:w="3117" w:type="dxa"/>
            <w:vAlign w:val="center"/>
          </w:tcPr>
          <w:p w14:paraId="305D4F4F" w14:textId="77777777" w:rsidR="00AB2DF3" w:rsidRDefault="00AB2DF3" w:rsidP="00DA1938"/>
        </w:tc>
      </w:tr>
      <w:tr w:rsidR="00AB2DF3" w14:paraId="14540CF4" w14:textId="77777777" w:rsidTr="00855787">
        <w:trPr>
          <w:trHeight w:val="432"/>
        </w:trPr>
        <w:tc>
          <w:tcPr>
            <w:tcW w:w="3116" w:type="dxa"/>
            <w:vAlign w:val="center"/>
          </w:tcPr>
          <w:p w14:paraId="6ADDD628" w14:textId="77777777" w:rsidR="00AB2DF3" w:rsidRDefault="00AB2DF3" w:rsidP="00DA1938"/>
        </w:tc>
        <w:tc>
          <w:tcPr>
            <w:tcW w:w="3117" w:type="dxa"/>
            <w:vAlign w:val="center"/>
          </w:tcPr>
          <w:p w14:paraId="5B6DA7AD" w14:textId="77777777" w:rsidR="00AB2DF3" w:rsidRDefault="00AB2DF3" w:rsidP="00DA1938"/>
        </w:tc>
        <w:tc>
          <w:tcPr>
            <w:tcW w:w="3117" w:type="dxa"/>
            <w:vAlign w:val="center"/>
          </w:tcPr>
          <w:p w14:paraId="18C68E76" w14:textId="77777777" w:rsidR="00AB2DF3" w:rsidRDefault="00AB2DF3" w:rsidP="00DA1938"/>
        </w:tc>
      </w:tr>
      <w:tr w:rsidR="00AB2DF3" w14:paraId="1794D105" w14:textId="77777777" w:rsidTr="00855787">
        <w:trPr>
          <w:trHeight w:val="432"/>
        </w:trPr>
        <w:tc>
          <w:tcPr>
            <w:tcW w:w="3116" w:type="dxa"/>
            <w:vAlign w:val="center"/>
          </w:tcPr>
          <w:p w14:paraId="77819613" w14:textId="77777777" w:rsidR="00AB2DF3" w:rsidRDefault="00AB2DF3" w:rsidP="00DA1938"/>
        </w:tc>
        <w:tc>
          <w:tcPr>
            <w:tcW w:w="3117" w:type="dxa"/>
            <w:vAlign w:val="center"/>
          </w:tcPr>
          <w:p w14:paraId="416741E6" w14:textId="77777777" w:rsidR="00AB2DF3" w:rsidRDefault="00AB2DF3" w:rsidP="00DA1938"/>
        </w:tc>
        <w:tc>
          <w:tcPr>
            <w:tcW w:w="3117" w:type="dxa"/>
            <w:vAlign w:val="center"/>
          </w:tcPr>
          <w:p w14:paraId="3157FD15" w14:textId="77777777" w:rsidR="00AB2DF3" w:rsidRDefault="00AB2DF3" w:rsidP="00DA1938"/>
        </w:tc>
      </w:tr>
      <w:tr w:rsidR="00AB2DF3" w14:paraId="3AC70E2C" w14:textId="77777777" w:rsidTr="00855787">
        <w:trPr>
          <w:trHeight w:val="432"/>
        </w:trPr>
        <w:tc>
          <w:tcPr>
            <w:tcW w:w="3116" w:type="dxa"/>
            <w:vAlign w:val="center"/>
          </w:tcPr>
          <w:p w14:paraId="43235DBF" w14:textId="77777777" w:rsidR="00AB2DF3" w:rsidRDefault="00AB2DF3" w:rsidP="00DA1938"/>
        </w:tc>
        <w:tc>
          <w:tcPr>
            <w:tcW w:w="3117" w:type="dxa"/>
            <w:vAlign w:val="center"/>
          </w:tcPr>
          <w:p w14:paraId="3ED03351" w14:textId="77777777" w:rsidR="00AB2DF3" w:rsidRDefault="00AB2DF3" w:rsidP="00DA1938"/>
        </w:tc>
        <w:tc>
          <w:tcPr>
            <w:tcW w:w="3117" w:type="dxa"/>
            <w:vAlign w:val="center"/>
          </w:tcPr>
          <w:p w14:paraId="544D767A" w14:textId="77777777" w:rsidR="00AB2DF3" w:rsidRDefault="00AB2DF3" w:rsidP="00DA1938"/>
        </w:tc>
      </w:tr>
      <w:tr w:rsidR="00AB2DF3" w14:paraId="76F94CA2" w14:textId="77777777" w:rsidTr="00855787">
        <w:trPr>
          <w:trHeight w:val="432"/>
        </w:trPr>
        <w:tc>
          <w:tcPr>
            <w:tcW w:w="3116" w:type="dxa"/>
            <w:vAlign w:val="center"/>
          </w:tcPr>
          <w:p w14:paraId="01777E63" w14:textId="77777777" w:rsidR="00AB2DF3" w:rsidRDefault="00AB2DF3" w:rsidP="00DA1938"/>
        </w:tc>
        <w:tc>
          <w:tcPr>
            <w:tcW w:w="3117" w:type="dxa"/>
            <w:vAlign w:val="center"/>
          </w:tcPr>
          <w:p w14:paraId="60384B9E" w14:textId="77777777" w:rsidR="00AB2DF3" w:rsidRDefault="00AB2DF3" w:rsidP="00DA1938"/>
        </w:tc>
        <w:tc>
          <w:tcPr>
            <w:tcW w:w="3117" w:type="dxa"/>
            <w:vAlign w:val="center"/>
          </w:tcPr>
          <w:p w14:paraId="6AB9DA51" w14:textId="77777777" w:rsidR="00AB2DF3" w:rsidRDefault="00AB2DF3" w:rsidP="00DA1938"/>
        </w:tc>
      </w:tr>
      <w:tr w:rsidR="00AB2DF3" w14:paraId="711EDDA3" w14:textId="77777777" w:rsidTr="00855787">
        <w:trPr>
          <w:trHeight w:val="432"/>
        </w:trPr>
        <w:tc>
          <w:tcPr>
            <w:tcW w:w="3116" w:type="dxa"/>
            <w:vAlign w:val="center"/>
          </w:tcPr>
          <w:p w14:paraId="54FDE2AE" w14:textId="77777777" w:rsidR="00AB2DF3" w:rsidRDefault="00AB2DF3" w:rsidP="00DA1938"/>
        </w:tc>
        <w:tc>
          <w:tcPr>
            <w:tcW w:w="3117" w:type="dxa"/>
            <w:vAlign w:val="center"/>
          </w:tcPr>
          <w:p w14:paraId="2AEE028E" w14:textId="77777777" w:rsidR="00AB2DF3" w:rsidRDefault="00AB2DF3" w:rsidP="00DA1938"/>
        </w:tc>
        <w:tc>
          <w:tcPr>
            <w:tcW w:w="3117" w:type="dxa"/>
            <w:vAlign w:val="center"/>
          </w:tcPr>
          <w:p w14:paraId="07E4D728" w14:textId="77777777" w:rsidR="00AB2DF3" w:rsidRDefault="00AB2DF3" w:rsidP="00DA1938"/>
        </w:tc>
      </w:tr>
    </w:tbl>
    <w:p w14:paraId="4829BAB0" w14:textId="77777777" w:rsidR="00AB2DF3" w:rsidRDefault="00AB2DF3" w:rsidP="00AB2DF3"/>
    <w:p w14:paraId="03EBD12D" w14:textId="26C80A92" w:rsidR="00AB2DF3" w:rsidRDefault="00AB2DF3" w:rsidP="00AB2DF3">
      <w:r w:rsidRPr="00004AE9">
        <w:rPr>
          <w:rFonts w:ascii="Tahoma bold" w:hAnsi="Tahoma bold" w:cs="Tahoma"/>
          <w:bCs/>
          <w:sz w:val="24"/>
          <w:szCs w:val="24"/>
        </w:rPr>
        <w:fldChar w:fldCharType="begin"/>
      </w:r>
      <w:r w:rsidRPr="00004AE9">
        <w:rPr>
          <w:rFonts w:ascii="Tahoma bold" w:hAnsi="Tahoma bold" w:cs="Tahoma"/>
          <w:sz w:val="24"/>
          <w:szCs w:val="24"/>
        </w:rPr>
        <w:instrText xml:space="preserve"> MERGEFIELD "Q1" </w:instrText>
      </w:r>
      <w:r w:rsidRPr="00004AE9">
        <w:rPr>
          <w:rFonts w:ascii="Tahoma bold" w:hAnsi="Tahoma bold" w:cs="Tahoma"/>
          <w:bCs/>
          <w:sz w:val="24"/>
          <w:szCs w:val="24"/>
        </w:rPr>
        <w:fldChar w:fldCharType="separate"/>
      </w:r>
      <w:r w:rsidR="000A3858">
        <w:rPr>
          <w:rFonts w:ascii="Tahoma bold" w:hAnsi="Tahoma bold" w:cs="Tahoma" w:hint="eastAsia"/>
          <w:noProof/>
          <w:sz w:val="24"/>
          <w:szCs w:val="24"/>
        </w:rPr>
        <w:t>COMPNAME</w:t>
      </w:r>
      <w:r w:rsidRPr="00004AE9">
        <w:rPr>
          <w:rFonts w:ascii="Tahoma bold" w:hAnsi="Tahoma bold" w:cs="Tahoma"/>
          <w:bCs/>
          <w:sz w:val="24"/>
          <w:szCs w:val="24"/>
        </w:rPr>
        <w:fldChar w:fldCharType="end"/>
      </w:r>
      <w:r w:rsidRPr="0025758B">
        <w:rPr>
          <w:rFonts w:cs="Tahoma"/>
          <w:szCs w:val="24"/>
        </w:rPr>
        <w:t xml:space="preserve"> </w:t>
      </w:r>
      <w:r w:rsidRPr="00862750">
        <w:rPr>
          <w:rFonts w:cs="Tahoma"/>
          <w:b/>
          <w:bCs/>
          <w:sz w:val="24"/>
          <w:szCs w:val="24"/>
        </w:rPr>
        <w:t>Super</w:t>
      </w:r>
      <w:r>
        <w:rPr>
          <w:rFonts w:cs="Tahoma"/>
          <w:b/>
          <w:bCs/>
          <w:sz w:val="24"/>
          <w:szCs w:val="24"/>
        </w:rPr>
        <w:t>visor</w:t>
      </w:r>
    </w:p>
    <w:tbl>
      <w:tblPr>
        <w:tblW w:w="9362" w:type="dxa"/>
        <w:tblLook w:val="04A0" w:firstRow="1" w:lastRow="0" w:firstColumn="1" w:lastColumn="0" w:noHBand="0" w:noVBand="1"/>
      </w:tblPr>
      <w:tblGrid>
        <w:gridCol w:w="1980"/>
        <w:gridCol w:w="7382"/>
      </w:tblGrid>
      <w:tr w:rsidR="00AB2DF3" w:rsidRPr="005C7326" w14:paraId="57773D16" w14:textId="77777777" w:rsidTr="00DA1938">
        <w:trPr>
          <w:trHeight w:val="576"/>
        </w:trPr>
        <w:tc>
          <w:tcPr>
            <w:tcW w:w="1980" w:type="dxa"/>
            <w:shd w:val="clear" w:color="auto" w:fill="auto"/>
            <w:vAlign w:val="bottom"/>
          </w:tcPr>
          <w:p w14:paraId="08C459A8" w14:textId="77777777" w:rsidR="00AB2DF3" w:rsidRPr="0025758B" w:rsidRDefault="00AB2DF3" w:rsidP="00DA1938">
            <w:pPr>
              <w:jc w:val="right"/>
              <w:rPr>
                <w:rFonts w:cs="Tahoma"/>
                <w:b/>
                <w:sz w:val="22"/>
              </w:rPr>
            </w:pPr>
            <w:r w:rsidRPr="0025758B">
              <w:rPr>
                <w:rFonts w:cs="Tahoma"/>
                <w:sz w:val="22"/>
              </w:rPr>
              <w:t>Name:</w:t>
            </w:r>
          </w:p>
        </w:tc>
        <w:tc>
          <w:tcPr>
            <w:tcW w:w="7382" w:type="dxa"/>
            <w:tcBorders>
              <w:bottom w:val="single" w:sz="4" w:space="0" w:color="auto"/>
            </w:tcBorders>
            <w:vAlign w:val="bottom"/>
          </w:tcPr>
          <w:p w14:paraId="6FB03F3F" w14:textId="77777777" w:rsidR="00AB2DF3" w:rsidRPr="002B081D" w:rsidRDefault="00AB2DF3" w:rsidP="00DA1938">
            <w:pPr>
              <w:rPr>
                <w:rFonts w:cs="Tahoma"/>
                <w:sz w:val="22"/>
              </w:rPr>
            </w:pPr>
          </w:p>
        </w:tc>
      </w:tr>
      <w:tr w:rsidR="00AB2DF3" w:rsidRPr="005C7326" w14:paraId="33A4A9CD" w14:textId="77777777" w:rsidTr="00DA1938">
        <w:trPr>
          <w:trHeight w:val="576"/>
        </w:trPr>
        <w:tc>
          <w:tcPr>
            <w:tcW w:w="1980" w:type="dxa"/>
            <w:shd w:val="clear" w:color="auto" w:fill="auto"/>
            <w:vAlign w:val="bottom"/>
          </w:tcPr>
          <w:p w14:paraId="146F4FBC" w14:textId="77777777" w:rsidR="00AB2DF3" w:rsidRPr="0025758B" w:rsidRDefault="00AB2DF3" w:rsidP="00DA1938">
            <w:pPr>
              <w:jc w:val="right"/>
              <w:rPr>
                <w:rFonts w:cs="Tahoma"/>
                <w:b/>
                <w:sz w:val="22"/>
              </w:rPr>
            </w:pPr>
            <w:r w:rsidRPr="0025758B">
              <w:rPr>
                <w:rFonts w:cs="Tahoma"/>
                <w:sz w:val="22"/>
              </w:rPr>
              <w:t>Mobile Phone:</w:t>
            </w:r>
          </w:p>
        </w:tc>
        <w:tc>
          <w:tcPr>
            <w:tcW w:w="7382" w:type="dxa"/>
            <w:tcBorders>
              <w:top w:val="single" w:sz="4" w:space="0" w:color="auto"/>
              <w:bottom w:val="single" w:sz="4" w:space="0" w:color="auto"/>
            </w:tcBorders>
            <w:vAlign w:val="bottom"/>
          </w:tcPr>
          <w:p w14:paraId="0D529181" w14:textId="77777777" w:rsidR="00AB2DF3" w:rsidRPr="002B081D" w:rsidRDefault="00AB2DF3" w:rsidP="00DA1938">
            <w:pPr>
              <w:rPr>
                <w:rFonts w:cs="Tahoma"/>
                <w:sz w:val="22"/>
              </w:rPr>
            </w:pPr>
          </w:p>
        </w:tc>
      </w:tr>
    </w:tbl>
    <w:p w14:paraId="4F12F031" w14:textId="77777777" w:rsidR="00AB2DF3" w:rsidRPr="005C7326" w:rsidRDefault="00AB2DF3" w:rsidP="00AB2DF3">
      <w:pPr>
        <w:spacing w:line="276" w:lineRule="auto"/>
        <w:rPr>
          <w:rFonts w:cs="Tahoma"/>
        </w:rPr>
      </w:pPr>
    </w:p>
    <w:p w14:paraId="24957606" w14:textId="77777777" w:rsidR="00E472B1" w:rsidRDefault="00AB2DF3" w:rsidP="00AB2DF3">
      <w:pPr>
        <w:spacing w:line="276" w:lineRule="auto"/>
        <w:jc w:val="center"/>
        <w:rPr>
          <w:rFonts w:cs="Tahoma"/>
        </w:rPr>
      </w:pPr>
      <w:r w:rsidRPr="004A00A7">
        <w:rPr>
          <w:rFonts w:cs="Tahoma"/>
          <w:i/>
          <w:iCs/>
        </w:rPr>
        <w:t>Attach map of facility location and emergency route to nearest hospital.</w:t>
      </w:r>
      <w:r w:rsidR="00E472B1">
        <w:rPr>
          <w:rFonts w:cs="Tahoma"/>
        </w:rPr>
        <w:br w:type="page"/>
      </w:r>
    </w:p>
    <w:p w14:paraId="14DD7F14" w14:textId="77777777" w:rsidR="00E472B1" w:rsidRPr="0036331B" w:rsidRDefault="00E472B1" w:rsidP="00955EDD">
      <w:pPr>
        <w:pStyle w:val="TopHeaderCONS"/>
      </w:pPr>
      <w:bookmarkStart w:id="809" w:name="_Hlk2865477"/>
      <w:bookmarkEnd w:id="807"/>
      <w:r w:rsidRPr="0036331B">
        <w:t>Emergency Evacuation Route Map</w:t>
      </w:r>
    </w:p>
    <w:p w14:paraId="1060CCE7" w14:textId="77777777" w:rsidR="00E472B1" w:rsidRDefault="00E472B1" w:rsidP="00E472B1">
      <w:pPr>
        <w:jc w:val="left"/>
        <w:rPr>
          <w:szCs w:val="20"/>
        </w:rPr>
      </w:pPr>
    </w:p>
    <w:p w14:paraId="6CA17AF4" w14:textId="77777777" w:rsidR="00E472B1" w:rsidRDefault="00E472B1" w:rsidP="00E472B1">
      <w:pPr>
        <w:jc w:val="left"/>
        <w:rPr>
          <w:szCs w:val="20"/>
        </w:rPr>
      </w:pPr>
    </w:p>
    <w:p w14:paraId="09F6D5F5" w14:textId="77777777" w:rsidR="006A1D5B" w:rsidRDefault="006A1D5B" w:rsidP="00E472B1">
      <w:pPr>
        <w:jc w:val="left"/>
        <w:rPr>
          <w:szCs w:val="20"/>
        </w:rPr>
      </w:pPr>
    </w:p>
    <w:p w14:paraId="5D7AE075" w14:textId="77777777" w:rsidR="006A1D5B" w:rsidRDefault="006A1D5B" w:rsidP="00E472B1">
      <w:pPr>
        <w:jc w:val="left"/>
        <w:rPr>
          <w:szCs w:val="20"/>
        </w:rPr>
      </w:pPr>
    </w:p>
    <w:p w14:paraId="4E01DB25" w14:textId="77777777" w:rsidR="006A1D5B" w:rsidRDefault="006A1D5B" w:rsidP="00E472B1">
      <w:pPr>
        <w:jc w:val="left"/>
        <w:rPr>
          <w:szCs w:val="20"/>
        </w:rPr>
      </w:pPr>
    </w:p>
    <w:p w14:paraId="3840F0D6" w14:textId="77777777" w:rsidR="006A1D5B" w:rsidRDefault="006A1D5B" w:rsidP="00E472B1">
      <w:pPr>
        <w:jc w:val="left"/>
        <w:rPr>
          <w:szCs w:val="20"/>
        </w:rPr>
      </w:pPr>
      <w:r w:rsidRPr="0036331B">
        <w:rPr>
          <w:noProof/>
        </w:rPr>
        <mc:AlternateContent>
          <mc:Choice Requires="wps">
            <w:drawing>
              <wp:anchor distT="45720" distB="45720" distL="114300" distR="114300" simplePos="0" relativeHeight="251552768" behindDoc="0" locked="0" layoutInCell="1" allowOverlap="1" wp14:anchorId="1E03536F" wp14:editId="00A497B4">
                <wp:simplePos x="0" y="0"/>
                <wp:positionH relativeFrom="margin">
                  <wp:align>center</wp:align>
                </wp:positionH>
                <wp:positionV relativeFrom="page">
                  <wp:posOffset>2633269</wp:posOffset>
                </wp:positionV>
                <wp:extent cx="3803904" cy="2862072"/>
                <wp:effectExtent l="0" t="0" r="25400" b="1460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904" cy="2862072"/>
                        </a:xfrm>
                        <a:prstGeom prst="rect">
                          <a:avLst/>
                        </a:prstGeom>
                        <a:solidFill>
                          <a:srgbClr val="FF0000"/>
                        </a:solidFill>
                        <a:ln w="9525">
                          <a:solidFill>
                            <a:srgbClr val="000000"/>
                          </a:solidFill>
                          <a:miter lim="800000"/>
                          <a:headEnd/>
                          <a:tailEnd/>
                        </a:ln>
                      </wps:spPr>
                      <wps:txbx>
                        <w:txbxContent>
                          <w:p w14:paraId="5B8E24A1" w14:textId="77777777" w:rsidR="006A1D5B" w:rsidRPr="00782802" w:rsidRDefault="006A1D5B" w:rsidP="006A1D5B">
                            <w:pPr>
                              <w:jc w:val="center"/>
                              <w:rPr>
                                <w:b/>
                                <w:color w:val="FFFFFF" w:themeColor="background1"/>
                                <w:sz w:val="52"/>
                                <w:szCs w:val="52"/>
                              </w:rPr>
                            </w:pPr>
                            <w:r w:rsidRPr="00782802">
                              <w:rPr>
                                <w:b/>
                                <w:color w:val="FFFFFF" w:themeColor="background1"/>
                                <w:sz w:val="52"/>
                                <w:szCs w:val="52"/>
                              </w:rPr>
                              <w:t>INSERT EMERGENCY EVACUATION ROUTE MAP</w:t>
                            </w:r>
                            <w:r>
                              <w:rPr>
                                <w:b/>
                                <w:color w:val="FFFFFF" w:themeColor="background1"/>
                                <w:sz w:val="52"/>
                                <w:szCs w:val="52"/>
                              </w:rPr>
                              <w:t>(s)</w:t>
                            </w:r>
                            <w:r w:rsidRPr="00782802">
                              <w:rPr>
                                <w:b/>
                                <w:color w:val="FFFFFF" w:themeColor="background1"/>
                                <w:sz w:val="52"/>
                                <w:szCs w:val="52"/>
                              </w:rPr>
                              <w:t xml:space="preserv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3536F" id="_x0000_s1040" type="#_x0000_t202" style="position:absolute;margin-left:0;margin-top:207.35pt;width:299.5pt;height:225.35pt;z-index:251552768;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" fillcolor="red">
                <v:textbox>
                  <w:txbxContent>
                    <w:p w14:paraId="5B8E24A1" w14:textId="77777777" w:rsidR="006A1D5B" w:rsidRPr="00782802" w:rsidRDefault="006A1D5B" w:rsidP="006A1D5B">
                      <w:pPr>
                        <w:jc w:val="center"/>
                        <w:rPr>
                          <w:b/>
                          <w:color w:val="FFFFFF" w:themeColor="background1"/>
                          <w:sz w:val="52"/>
                          <w:szCs w:val="52"/>
                        </w:rPr>
                      </w:pPr>
                      <w:r w:rsidRPr="00782802">
                        <w:rPr>
                          <w:b/>
                          <w:color w:val="FFFFFF" w:themeColor="background1"/>
                          <w:sz w:val="52"/>
                          <w:szCs w:val="52"/>
                        </w:rPr>
                        <w:t>INSERT EMERGENCY EVACUATION ROUTE MAP</w:t>
                      </w:r>
                      <w:r>
                        <w:rPr>
                          <w:b/>
                          <w:color w:val="FFFFFF" w:themeColor="background1"/>
                          <w:sz w:val="52"/>
                          <w:szCs w:val="52"/>
                        </w:rPr>
                        <w:t>(s)</w:t>
                      </w:r>
                      <w:r w:rsidRPr="00782802">
                        <w:rPr>
                          <w:b/>
                          <w:color w:val="FFFFFF" w:themeColor="background1"/>
                          <w:sz w:val="52"/>
                          <w:szCs w:val="52"/>
                        </w:rPr>
                        <w:t xml:space="preserve"> HERE</w:t>
                      </w:r>
                    </w:p>
                  </w:txbxContent>
                </v:textbox>
                <w10:wrap type="square" anchorx="margin" anchory="page"/>
              </v:shape>
            </w:pict>
          </mc:Fallback>
        </mc:AlternateContent>
      </w:r>
      <w:r>
        <w:rPr>
          <w:szCs w:val="20"/>
        </w:rPr>
        <w:br w:type="page"/>
      </w:r>
    </w:p>
    <w:p w14:paraId="2E6405C7" w14:textId="77777777" w:rsidR="006A1D5B" w:rsidRPr="00AB51C6" w:rsidRDefault="006A1D5B" w:rsidP="00955EDD">
      <w:pPr>
        <w:pStyle w:val="TopHeaderCONS"/>
      </w:pPr>
      <w:r w:rsidRPr="00AB51C6">
        <w:t>Emergency Medical Facility</w:t>
      </w:r>
    </w:p>
    <w:p w14:paraId="4E3E7A6F" w14:textId="77777777" w:rsidR="006A1D5B" w:rsidRDefault="006A1D5B" w:rsidP="006A1D5B">
      <w:pPr>
        <w:spacing w:line="240" w:lineRule="auto"/>
        <w:jc w:val="center"/>
        <w:rPr>
          <w:b/>
        </w:rPr>
      </w:pPr>
    </w:p>
    <w:p w14:paraId="4DEBD7AE" w14:textId="77777777" w:rsidR="006A1D5B" w:rsidRDefault="006A1D5B" w:rsidP="006A1D5B">
      <w:pPr>
        <w:spacing w:line="240" w:lineRule="auto"/>
        <w:jc w:val="center"/>
        <w:rPr>
          <w:b/>
        </w:rPr>
      </w:pPr>
      <w:r w:rsidRPr="00AF4230">
        <w:rPr>
          <w:b/>
        </w:rPr>
        <w:t xml:space="preserve">LOCAL HOSPITAL NAME WITH ADDRESS </w:t>
      </w:r>
      <w:r w:rsidRPr="00122427">
        <w:rPr>
          <w:b/>
        </w:rPr>
        <w:t>AND</w:t>
      </w:r>
      <w:r w:rsidRPr="00AF4230">
        <w:rPr>
          <w:b/>
        </w:rPr>
        <w:t xml:space="preserve"> MAP</w:t>
      </w:r>
    </w:p>
    <w:p w14:paraId="6BBE0281" w14:textId="77777777" w:rsidR="006A1D5B" w:rsidRDefault="006A1D5B" w:rsidP="006A1D5B">
      <w:pPr>
        <w:spacing w:line="240" w:lineRule="auto"/>
        <w:jc w:val="left"/>
        <w:rPr>
          <w:b/>
        </w:rPr>
      </w:pPr>
    </w:p>
    <w:p w14:paraId="7372F5F6" w14:textId="77777777" w:rsidR="006A1D5B" w:rsidRDefault="006A1D5B" w:rsidP="006A1D5B">
      <w:pPr>
        <w:tabs>
          <w:tab w:val="right" w:pos="5760"/>
        </w:tabs>
        <w:spacing w:after="240" w:line="240" w:lineRule="auto"/>
        <w:jc w:val="left"/>
        <w:rPr>
          <w:b/>
          <w:u w:val="single"/>
        </w:rPr>
      </w:pPr>
      <w:r>
        <w:rPr>
          <w:b/>
        </w:rPr>
        <w:t xml:space="preserve">Hospital Name: </w:t>
      </w:r>
      <w:r>
        <w:rPr>
          <w:b/>
          <w:u w:val="single"/>
        </w:rPr>
        <w:tab/>
      </w:r>
    </w:p>
    <w:p w14:paraId="1C52DC2D" w14:textId="77777777" w:rsidR="00461B77" w:rsidRDefault="006A1D5B" w:rsidP="006A1D5B">
      <w:pPr>
        <w:tabs>
          <w:tab w:val="left" w:pos="990"/>
          <w:tab w:val="right" w:pos="5760"/>
        </w:tabs>
        <w:spacing w:after="240" w:line="240" w:lineRule="auto"/>
        <w:jc w:val="left"/>
        <w:rPr>
          <w:b/>
          <w:u w:val="single"/>
        </w:rPr>
      </w:pPr>
      <w:r>
        <w:rPr>
          <w:b/>
        </w:rPr>
        <w:t xml:space="preserve">Address: </w:t>
      </w:r>
      <w:r>
        <w:rPr>
          <w:b/>
        </w:rPr>
        <w:tab/>
      </w:r>
      <w:r>
        <w:rPr>
          <w:b/>
          <w:u w:val="single"/>
        </w:rPr>
        <w:tab/>
      </w:r>
    </w:p>
    <w:p w14:paraId="31D55CED" w14:textId="77777777" w:rsidR="006A1D5B" w:rsidRPr="00BE324F" w:rsidRDefault="006A1D5B" w:rsidP="006A1D5B">
      <w:pPr>
        <w:tabs>
          <w:tab w:val="left" w:pos="810"/>
          <w:tab w:val="right" w:pos="5760"/>
        </w:tabs>
        <w:spacing w:after="240" w:line="240" w:lineRule="auto"/>
        <w:jc w:val="left"/>
        <w:rPr>
          <w:b/>
          <w:u w:val="single"/>
        </w:rPr>
      </w:pPr>
      <w:r>
        <w:rPr>
          <w:b/>
        </w:rPr>
        <w:t>Phone:</w:t>
      </w:r>
      <w:r>
        <w:rPr>
          <w:b/>
        </w:rPr>
        <w:tab/>
      </w:r>
      <w:r>
        <w:rPr>
          <w:b/>
          <w:u w:val="single"/>
        </w:rPr>
        <w:tab/>
      </w:r>
    </w:p>
    <w:p w14:paraId="615ABAE0" w14:textId="77777777" w:rsidR="006A1D5B" w:rsidRPr="006A1D5B" w:rsidRDefault="006A1D5B" w:rsidP="006A1D5B">
      <w:pPr>
        <w:spacing w:line="240" w:lineRule="auto"/>
        <w:jc w:val="center"/>
        <w:rPr>
          <w:b/>
          <w:bCs/>
          <w:u w:val="single"/>
        </w:rPr>
      </w:pPr>
      <w:r w:rsidRPr="006A1D5B">
        <w:rPr>
          <w:b/>
          <w:bCs/>
          <w:u w:val="single"/>
        </w:rPr>
        <w:t>Map Routing to Hospital</w:t>
      </w:r>
    </w:p>
    <w:p w14:paraId="70C007DA" w14:textId="77777777" w:rsidR="006A1D5B" w:rsidRDefault="006A1D5B" w:rsidP="006A1D5B">
      <w:pPr>
        <w:spacing w:line="240" w:lineRule="auto"/>
        <w:jc w:val="left"/>
      </w:pPr>
    </w:p>
    <w:p w14:paraId="11FA264B" w14:textId="77777777" w:rsidR="006A1D5B" w:rsidRDefault="006A1D5B" w:rsidP="006A1D5B">
      <w:pPr>
        <w:spacing w:line="240" w:lineRule="auto"/>
        <w:jc w:val="left"/>
      </w:pPr>
      <w:r>
        <w:br w:type="page"/>
      </w:r>
    </w:p>
    <w:p w14:paraId="449BB488" w14:textId="77777777" w:rsidR="006A1D5B" w:rsidRPr="00AB51C6" w:rsidRDefault="006A1D5B" w:rsidP="00955EDD">
      <w:pPr>
        <w:pStyle w:val="TopHeaderCONS"/>
      </w:pPr>
      <w:r w:rsidRPr="00AB51C6">
        <w:t>Occupational Health Clinic</w:t>
      </w:r>
    </w:p>
    <w:p w14:paraId="2469A278" w14:textId="77777777" w:rsidR="006A1D5B" w:rsidRDefault="006A1D5B" w:rsidP="006A1D5B">
      <w:pPr>
        <w:spacing w:line="240" w:lineRule="auto"/>
        <w:jc w:val="center"/>
        <w:rPr>
          <w:b/>
        </w:rPr>
      </w:pPr>
    </w:p>
    <w:p w14:paraId="038AA000" w14:textId="77777777" w:rsidR="006A1D5B" w:rsidRDefault="006A1D5B" w:rsidP="006A1D5B">
      <w:pPr>
        <w:spacing w:line="240" w:lineRule="auto"/>
        <w:jc w:val="center"/>
        <w:rPr>
          <w:b/>
        </w:rPr>
      </w:pPr>
      <w:r w:rsidRPr="00AF4230">
        <w:rPr>
          <w:b/>
        </w:rPr>
        <w:t xml:space="preserve">LOCAL CLINIC NAME WITH ADDRESS </w:t>
      </w:r>
      <w:r>
        <w:rPr>
          <w:b/>
        </w:rPr>
        <w:t>AND</w:t>
      </w:r>
      <w:r w:rsidRPr="00AF4230">
        <w:rPr>
          <w:b/>
        </w:rPr>
        <w:t xml:space="preserve"> MAP</w:t>
      </w:r>
    </w:p>
    <w:p w14:paraId="7828E1A2" w14:textId="77777777" w:rsidR="006A1D5B" w:rsidRDefault="006A1D5B" w:rsidP="006A1D5B">
      <w:pPr>
        <w:spacing w:line="240" w:lineRule="auto"/>
        <w:jc w:val="left"/>
        <w:rPr>
          <w:b/>
        </w:rPr>
      </w:pPr>
    </w:p>
    <w:p w14:paraId="5365088C" w14:textId="77777777" w:rsidR="006A1D5B" w:rsidRDefault="006A1D5B" w:rsidP="006A1D5B">
      <w:pPr>
        <w:tabs>
          <w:tab w:val="right" w:pos="5760"/>
        </w:tabs>
        <w:spacing w:after="240" w:line="240" w:lineRule="auto"/>
        <w:jc w:val="left"/>
        <w:rPr>
          <w:b/>
          <w:u w:val="single"/>
        </w:rPr>
      </w:pPr>
      <w:r>
        <w:rPr>
          <w:b/>
        </w:rPr>
        <w:t xml:space="preserve">Hospital Name: </w:t>
      </w:r>
      <w:r>
        <w:rPr>
          <w:b/>
          <w:u w:val="single"/>
        </w:rPr>
        <w:tab/>
      </w:r>
    </w:p>
    <w:p w14:paraId="6605D712" w14:textId="77777777" w:rsidR="00461B77" w:rsidRDefault="006A1D5B" w:rsidP="006A1D5B">
      <w:pPr>
        <w:tabs>
          <w:tab w:val="left" w:pos="990"/>
          <w:tab w:val="right" w:pos="5760"/>
        </w:tabs>
        <w:spacing w:after="240" w:line="240" w:lineRule="auto"/>
        <w:jc w:val="left"/>
        <w:rPr>
          <w:b/>
          <w:u w:val="single"/>
        </w:rPr>
      </w:pPr>
      <w:r>
        <w:rPr>
          <w:b/>
        </w:rPr>
        <w:t xml:space="preserve">Address: </w:t>
      </w:r>
      <w:r>
        <w:rPr>
          <w:b/>
        </w:rPr>
        <w:tab/>
      </w:r>
      <w:r>
        <w:rPr>
          <w:b/>
          <w:u w:val="single"/>
        </w:rPr>
        <w:tab/>
      </w:r>
    </w:p>
    <w:p w14:paraId="0918C32E" w14:textId="77777777" w:rsidR="006A1D5B" w:rsidRPr="00BE324F" w:rsidRDefault="006A1D5B" w:rsidP="006A1D5B">
      <w:pPr>
        <w:tabs>
          <w:tab w:val="left" w:pos="810"/>
          <w:tab w:val="right" w:pos="5760"/>
        </w:tabs>
        <w:spacing w:after="240" w:line="240" w:lineRule="auto"/>
        <w:jc w:val="left"/>
        <w:rPr>
          <w:b/>
          <w:u w:val="single"/>
        </w:rPr>
      </w:pPr>
      <w:r>
        <w:rPr>
          <w:b/>
        </w:rPr>
        <w:t>Phone:</w:t>
      </w:r>
      <w:r>
        <w:rPr>
          <w:b/>
        </w:rPr>
        <w:tab/>
      </w:r>
      <w:r>
        <w:rPr>
          <w:b/>
          <w:u w:val="single"/>
        </w:rPr>
        <w:tab/>
      </w:r>
    </w:p>
    <w:p w14:paraId="160475EF" w14:textId="77777777" w:rsidR="006A1D5B" w:rsidRPr="006A1D5B" w:rsidRDefault="006A1D5B" w:rsidP="006A1D5B">
      <w:pPr>
        <w:spacing w:line="240" w:lineRule="auto"/>
        <w:jc w:val="center"/>
        <w:rPr>
          <w:b/>
          <w:bCs/>
          <w:u w:val="single"/>
        </w:rPr>
      </w:pPr>
      <w:r w:rsidRPr="006A1D5B">
        <w:rPr>
          <w:b/>
          <w:bCs/>
          <w:u w:val="single"/>
        </w:rPr>
        <w:t xml:space="preserve">Map Routing to </w:t>
      </w:r>
      <w:r>
        <w:rPr>
          <w:b/>
          <w:bCs/>
          <w:u w:val="single"/>
        </w:rPr>
        <w:t>Occupational Clinic</w:t>
      </w:r>
    </w:p>
    <w:p w14:paraId="442D0A78" w14:textId="77777777" w:rsidR="006A1D5B" w:rsidRDefault="006A1D5B" w:rsidP="006A1D5B">
      <w:pPr>
        <w:spacing w:line="240" w:lineRule="auto"/>
        <w:jc w:val="left"/>
      </w:pPr>
    </w:p>
    <w:p w14:paraId="0EF783B9" w14:textId="77777777" w:rsidR="006A1D5B" w:rsidRDefault="006A1D5B" w:rsidP="006A1D5B">
      <w:pPr>
        <w:spacing w:line="240" w:lineRule="auto"/>
        <w:jc w:val="left"/>
      </w:pPr>
    </w:p>
    <w:p w14:paraId="488519C9" w14:textId="77777777" w:rsidR="006F0F68" w:rsidRDefault="006F0F68" w:rsidP="006A1D5B">
      <w:pPr>
        <w:spacing w:line="240" w:lineRule="auto"/>
        <w:jc w:val="left"/>
      </w:pPr>
      <w:r>
        <w:br w:type="page"/>
      </w:r>
    </w:p>
    <w:p w14:paraId="353B1C19" w14:textId="77777777" w:rsidR="005326AF" w:rsidRDefault="005326AF" w:rsidP="005326AF">
      <w:pPr>
        <w:pStyle w:val="TopHeaderCONS"/>
      </w:pPr>
      <w:r>
        <w:t>Critical Operations Assignments</w:t>
      </w:r>
    </w:p>
    <w:tbl>
      <w:tblPr>
        <w:tblStyle w:val="TableGrid"/>
        <w:tblW w:w="0" w:type="auto"/>
        <w:tblLook w:val="04A0" w:firstRow="1" w:lastRow="0" w:firstColumn="1" w:lastColumn="0" w:noHBand="0" w:noVBand="1"/>
      </w:tblPr>
      <w:tblGrid>
        <w:gridCol w:w="1795"/>
        <w:gridCol w:w="2520"/>
        <w:gridCol w:w="2070"/>
        <w:gridCol w:w="2965"/>
      </w:tblGrid>
      <w:tr w:rsidR="005326AF" w14:paraId="06A301E7" w14:textId="77777777" w:rsidTr="004A1D7E">
        <w:trPr>
          <w:trHeight w:val="432"/>
        </w:trPr>
        <w:tc>
          <w:tcPr>
            <w:tcW w:w="1795" w:type="dxa"/>
            <w:tcBorders>
              <w:right w:val="nil"/>
            </w:tcBorders>
            <w:shd w:val="clear" w:color="auto" w:fill="D9D9D9" w:themeFill="background1" w:themeFillShade="D9"/>
            <w:vAlign w:val="center"/>
          </w:tcPr>
          <w:p w14:paraId="37B1AA06" w14:textId="77777777" w:rsidR="005326AF" w:rsidRPr="0054777F" w:rsidRDefault="005326AF" w:rsidP="004A1D7E">
            <w:pPr>
              <w:spacing w:before="60" w:after="60"/>
              <w:jc w:val="center"/>
              <w:rPr>
                <w:b/>
                <w:bCs/>
              </w:rPr>
            </w:pPr>
            <w:r w:rsidRPr="0054777F">
              <w:rPr>
                <w:b/>
                <w:bCs/>
              </w:rPr>
              <w:t>Work Area</w:t>
            </w:r>
          </w:p>
        </w:tc>
        <w:tc>
          <w:tcPr>
            <w:tcW w:w="2520" w:type="dxa"/>
            <w:tcBorders>
              <w:left w:val="nil"/>
              <w:right w:val="nil"/>
            </w:tcBorders>
            <w:shd w:val="clear" w:color="auto" w:fill="D9D9D9" w:themeFill="background1" w:themeFillShade="D9"/>
            <w:vAlign w:val="center"/>
          </w:tcPr>
          <w:p w14:paraId="35D471D6" w14:textId="77777777" w:rsidR="005326AF" w:rsidRPr="0054777F" w:rsidRDefault="005326AF" w:rsidP="004A1D7E">
            <w:pPr>
              <w:spacing w:before="60" w:after="60"/>
              <w:jc w:val="center"/>
              <w:rPr>
                <w:b/>
                <w:bCs/>
              </w:rPr>
            </w:pPr>
            <w:r w:rsidRPr="0054777F">
              <w:rPr>
                <w:b/>
                <w:bCs/>
              </w:rPr>
              <w:t>Name</w:t>
            </w:r>
          </w:p>
        </w:tc>
        <w:tc>
          <w:tcPr>
            <w:tcW w:w="2070" w:type="dxa"/>
            <w:tcBorders>
              <w:left w:val="nil"/>
              <w:right w:val="nil"/>
            </w:tcBorders>
            <w:shd w:val="clear" w:color="auto" w:fill="D9D9D9" w:themeFill="background1" w:themeFillShade="D9"/>
            <w:vAlign w:val="center"/>
          </w:tcPr>
          <w:p w14:paraId="321FE76C" w14:textId="77777777" w:rsidR="005326AF" w:rsidRPr="0054777F" w:rsidRDefault="005326AF" w:rsidP="004A1D7E">
            <w:pPr>
              <w:spacing w:before="60" w:after="60"/>
              <w:jc w:val="center"/>
              <w:rPr>
                <w:b/>
                <w:bCs/>
              </w:rPr>
            </w:pPr>
            <w:r w:rsidRPr="0054777F">
              <w:rPr>
                <w:b/>
                <w:bCs/>
              </w:rPr>
              <w:t>Job Title</w:t>
            </w:r>
          </w:p>
        </w:tc>
        <w:tc>
          <w:tcPr>
            <w:tcW w:w="2965" w:type="dxa"/>
            <w:tcBorders>
              <w:left w:val="nil"/>
            </w:tcBorders>
            <w:shd w:val="clear" w:color="auto" w:fill="D9D9D9" w:themeFill="background1" w:themeFillShade="D9"/>
            <w:vAlign w:val="center"/>
          </w:tcPr>
          <w:p w14:paraId="0CFDFB6B" w14:textId="77777777" w:rsidR="005326AF" w:rsidRPr="0054777F" w:rsidRDefault="005326AF" w:rsidP="004A1D7E">
            <w:pPr>
              <w:spacing w:before="60" w:after="60"/>
              <w:jc w:val="center"/>
              <w:rPr>
                <w:b/>
                <w:bCs/>
              </w:rPr>
            </w:pPr>
            <w:r w:rsidRPr="0054777F">
              <w:rPr>
                <w:b/>
                <w:bCs/>
              </w:rPr>
              <w:t>Description of Assignment</w:t>
            </w:r>
          </w:p>
        </w:tc>
      </w:tr>
      <w:tr w:rsidR="005326AF" w14:paraId="5ADC448F" w14:textId="77777777" w:rsidTr="004A1D7E">
        <w:trPr>
          <w:trHeight w:val="432"/>
        </w:trPr>
        <w:tc>
          <w:tcPr>
            <w:tcW w:w="1795" w:type="dxa"/>
          </w:tcPr>
          <w:p w14:paraId="368CC014" w14:textId="77777777" w:rsidR="005326AF" w:rsidRDefault="005326AF" w:rsidP="004A1D7E">
            <w:pPr>
              <w:spacing w:before="60" w:after="60"/>
            </w:pPr>
          </w:p>
        </w:tc>
        <w:tc>
          <w:tcPr>
            <w:tcW w:w="2520" w:type="dxa"/>
          </w:tcPr>
          <w:p w14:paraId="50B18BD7" w14:textId="77777777" w:rsidR="005326AF" w:rsidRDefault="005326AF" w:rsidP="004A1D7E">
            <w:pPr>
              <w:spacing w:before="60" w:after="60"/>
            </w:pPr>
          </w:p>
        </w:tc>
        <w:tc>
          <w:tcPr>
            <w:tcW w:w="2070" w:type="dxa"/>
          </w:tcPr>
          <w:p w14:paraId="464EA95F" w14:textId="77777777" w:rsidR="005326AF" w:rsidRDefault="005326AF" w:rsidP="004A1D7E">
            <w:pPr>
              <w:spacing w:before="60" w:after="60"/>
            </w:pPr>
          </w:p>
        </w:tc>
        <w:tc>
          <w:tcPr>
            <w:tcW w:w="2965" w:type="dxa"/>
          </w:tcPr>
          <w:p w14:paraId="52C47B6D" w14:textId="77777777" w:rsidR="005326AF" w:rsidRDefault="005326AF" w:rsidP="004A1D7E">
            <w:pPr>
              <w:spacing w:before="60" w:after="60"/>
            </w:pPr>
          </w:p>
          <w:p w14:paraId="56BFDD3D" w14:textId="77777777" w:rsidR="005326AF" w:rsidRDefault="005326AF" w:rsidP="004A1D7E">
            <w:pPr>
              <w:spacing w:before="60" w:after="60"/>
            </w:pPr>
          </w:p>
          <w:p w14:paraId="1997426E" w14:textId="77777777" w:rsidR="005326AF" w:rsidRDefault="005326AF" w:rsidP="004A1D7E">
            <w:pPr>
              <w:spacing w:before="60" w:after="60"/>
            </w:pPr>
          </w:p>
        </w:tc>
      </w:tr>
      <w:tr w:rsidR="005326AF" w14:paraId="0AF3A9C3" w14:textId="77777777" w:rsidTr="004A1D7E">
        <w:trPr>
          <w:trHeight w:val="432"/>
        </w:trPr>
        <w:tc>
          <w:tcPr>
            <w:tcW w:w="1795" w:type="dxa"/>
          </w:tcPr>
          <w:p w14:paraId="4F3F108B" w14:textId="77777777" w:rsidR="005326AF" w:rsidRDefault="005326AF" w:rsidP="004A1D7E">
            <w:pPr>
              <w:spacing w:before="60" w:after="60"/>
            </w:pPr>
          </w:p>
        </w:tc>
        <w:tc>
          <w:tcPr>
            <w:tcW w:w="2520" w:type="dxa"/>
          </w:tcPr>
          <w:p w14:paraId="416A823B" w14:textId="77777777" w:rsidR="005326AF" w:rsidRDefault="005326AF" w:rsidP="004A1D7E">
            <w:pPr>
              <w:spacing w:before="60" w:after="60"/>
            </w:pPr>
          </w:p>
        </w:tc>
        <w:tc>
          <w:tcPr>
            <w:tcW w:w="2070" w:type="dxa"/>
          </w:tcPr>
          <w:p w14:paraId="2E12F431" w14:textId="77777777" w:rsidR="005326AF" w:rsidRDefault="005326AF" w:rsidP="004A1D7E">
            <w:pPr>
              <w:spacing w:before="60" w:after="60"/>
            </w:pPr>
          </w:p>
        </w:tc>
        <w:tc>
          <w:tcPr>
            <w:tcW w:w="2965" w:type="dxa"/>
          </w:tcPr>
          <w:p w14:paraId="282EBEB7" w14:textId="77777777" w:rsidR="005326AF" w:rsidRDefault="005326AF" w:rsidP="004A1D7E">
            <w:pPr>
              <w:spacing w:before="60" w:after="60"/>
            </w:pPr>
          </w:p>
          <w:p w14:paraId="24572DD3" w14:textId="77777777" w:rsidR="005326AF" w:rsidRDefault="005326AF" w:rsidP="004A1D7E">
            <w:pPr>
              <w:spacing w:before="60" w:after="60"/>
            </w:pPr>
          </w:p>
          <w:p w14:paraId="3F85CC19" w14:textId="77777777" w:rsidR="005326AF" w:rsidRDefault="005326AF" w:rsidP="004A1D7E">
            <w:pPr>
              <w:spacing w:before="60" w:after="60"/>
            </w:pPr>
          </w:p>
        </w:tc>
      </w:tr>
      <w:tr w:rsidR="005326AF" w14:paraId="06A61319" w14:textId="77777777" w:rsidTr="004A1D7E">
        <w:trPr>
          <w:trHeight w:val="432"/>
        </w:trPr>
        <w:tc>
          <w:tcPr>
            <w:tcW w:w="1795" w:type="dxa"/>
          </w:tcPr>
          <w:p w14:paraId="40C446AD" w14:textId="77777777" w:rsidR="005326AF" w:rsidRDefault="005326AF" w:rsidP="004A1D7E">
            <w:pPr>
              <w:spacing w:before="60" w:after="60"/>
            </w:pPr>
          </w:p>
        </w:tc>
        <w:tc>
          <w:tcPr>
            <w:tcW w:w="2520" w:type="dxa"/>
          </w:tcPr>
          <w:p w14:paraId="44D83476" w14:textId="77777777" w:rsidR="005326AF" w:rsidRDefault="005326AF" w:rsidP="004A1D7E">
            <w:pPr>
              <w:spacing w:before="60" w:after="60"/>
            </w:pPr>
          </w:p>
        </w:tc>
        <w:tc>
          <w:tcPr>
            <w:tcW w:w="2070" w:type="dxa"/>
          </w:tcPr>
          <w:p w14:paraId="35617600" w14:textId="77777777" w:rsidR="005326AF" w:rsidRDefault="005326AF" w:rsidP="004A1D7E">
            <w:pPr>
              <w:spacing w:before="60" w:after="60"/>
            </w:pPr>
          </w:p>
        </w:tc>
        <w:tc>
          <w:tcPr>
            <w:tcW w:w="2965" w:type="dxa"/>
          </w:tcPr>
          <w:p w14:paraId="76F89D63" w14:textId="77777777" w:rsidR="005326AF" w:rsidRDefault="005326AF" w:rsidP="004A1D7E">
            <w:pPr>
              <w:spacing w:before="60" w:after="60"/>
            </w:pPr>
          </w:p>
          <w:p w14:paraId="3ABAD26E" w14:textId="77777777" w:rsidR="005326AF" w:rsidRDefault="005326AF" w:rsidP="004A1D7E">
            <w:pPr>
              <w:spacing w:before="60" w:after="60"/>
            </w:pPr>
          </w:p>
          <w:p w14:paraId="2C279C5B" w14:textId="77777777" w:rsidR="005326AF" w:rsidRDefault="005326AF" w:rsidP="004A1D7E">
            <w:pPr>
              <w:spacing w:before="60" w:after="60"/>
            </w:pPr>
          </w:p>
        </w:tc>
      </w:tr>
      <w:tr w:rsidR="005326AF" w14:paraId="2261D199" w14:textId="77777777" w:rsidTr="004A1D7E">
        <w:trPr>
          <w:trHeight w:val="432"/>
        </w:trPr>
        <w:tc>
          <w:tcPr>
            <w:tcW w:w="1795" w:type="dxa"/>
          </w:tcPr>
          <w:p w14:paraId="2C3756DD" w14:textId="77777777" w:rsidR="005326AF" w:rsidRDefault="005326AF" w:rsidP="004A1D7E">
            <w:pPr>
              <w:spacing w:before="60" w:after="60"/>
            </w:pPr>
          </w:p>
        </w:tc>
        <w:tc>
          <w:tcPr>
            <w:tcW w:w="2520" w:type="dxa"/>
          </w:tcPr>
          <w:p w14:paraId="620C1946" w14:textId="77777777" w:rsidR="005326AF" w:rsidRDefault="005326AF" w:rsidP="004A1D7E">
            <w:pPr>
              <w:spacing w:before="60" w:after="60"/>
            </w:pPr>
          </w:p>
        </w:tc>
        <w:tc>
          <w:tcPr>
            <w:tcW w:w="2070" w:type="dxa"/>
          </w:tcPr>
          <w:p w14:paraId="05328D17" w14:textId="77777777" w:rsidR="005326AF" w:rsidRDefault="005326AF" w:rsidP="004A1D7E">
            <w:pPr>
              <w:spacing w:before="60" w:after="60"/>
            </w:pPr>
          </w:p>
        </w:tc>
        <w:tc>
          <w:tcPr>
            <w:tcW w:w="2965" w:type="dxa"/>
          </w:tcPr>
          <w:p w14:paraId="7F5B6C17" w14:textId="77777777" w:rsidR="005326AF" w:rsidRDefault="005326AF" w:rsidP="004A1D7E">
            <w:pPr>
              <w:spacing w:before="60" w:after="60"/>
            </w:pPr>
          </w:p>
          <w:p w14:paraId="714EAC28" w14:textId="77777777" w:rsidR="005326AF" w:rsidRDefault="005326AF" w:rsidP="004A1D7E">
            <w:pPr>
              <w:spacing w:before="60" w:after="60"/>
            </w:pPr>
          </w:p>
          <w:p w14:paraId="722F79D5" w14:textId="77777777" w:rsidR="005326AF" w:rsidRDefault="005326AF" w:rsidP="004A1D7E">
            <w:pPr>
              <w:spacing w:before="60" w:after="60"/>
            </w:pPr>
          </w:p>
        </w:tc>
      </w:tr>
      <w:tr w:rsidR="005326AF" w14:paraId="5E9B3C29" w14:textId="77777777" w:rsidTr="004A1D7E">
        <w:trPr>
          <w:trHeight w:val="432"/>
        </w:trPr>
        <w:tc>
          <w:tcPr>
            <w:tcW w:w="1795" w:type="dxa"/>
          </w:tcPr>
          <w:p w14:paraId="1DB29FBE" w14:textId="77777777" w:rsidR="005326AF" w:rsidRDefault="005326AF" w:rsidP="004A1D7E">
            <w:pPr>
              <w:spacing w:before="60" w:after="60"/>
            </w:pPr>
          </w:p>
        </w:tc>
        <w:tc>
          <w:tcPr>
            <w:tcW w:w="2520" w:type="dxa"/>
          </w:tcPr>
          <w:p w14:paraId="68A70899" w14:textId="77777777" w:rsidR="005326AF" w:rsidRDefault="005326AF" w:rsidP="004A1D7E">
            <w:pPr>
              <w:spacing w:before="60" w:after="60"/>
            </w:pPr>
          </w:p>
        </w:tc>
        <w:tc>
          <w:tcPr>
            <w:tcW w:w="2070" w:type="dxa"/>
          </w:tcPr>
          <w:p w14:paraId="6B01C7D8" w14:textId="77777777" w:rsidR="005326AF" w:rsidRDefault="005326AF" w:rsidP="004A1D7E">
            <w:pPr>
              <w:spacing w:before="60" w:after="60"/>
            </w:pPr>
          </w:p>
        </w:tc>
        <w:tc>
          <w:tcPr>
            <w:tcW w:w="2965" w:type="dxa"/>
          </w:tcPr>
          <w:p w14:paraId="3E5CA9BF" w14:textId="77777777" w:rsidR="005326AF" w:rsidRDefault="005326AF" w:rsidP="004A1D7E">
            <w:pPr>
              <w:spacing w:before="60" w:after="60"/>
            </w:pPr>
          </w:p>
          <w:p w14:paraId="03E8DD08" w14:textId="77777777" w:rsidR="005326AF" w:rsidRDefault="005326AF" w:rsidP="004A1D7E">
            <w:pPr>
              <w:spacing w:before="60" w:after="60"/>
            </w:pPr>
          </w:p>
          <w:p w14:paraId="17742AD0" w14:textId="77777777" w:rsidR="005326AF" w:rsidRDefault="005326AF" w:rsidP="004A1D7E">
            <w:pPr>
              <w:spacing w:before="60" w:after="60"/>
            </w:pPr>
          </w:p>
        </w:tc>
      </w:tr>
      <w:tr w:rsidR="005326AF" w14:paraId="459F1FCC" w14:textId="77777777" w:rsidTr="004A1D7E">
        <w:trPr>
          <w:trHeight w:val="432"/>
        </w:trPr>
        <w:tc>
          <w:tcPr>
            <w:tcW w:w="1795" w:type="dxa"/>
          </w:tcPr>
          <w:p w14:paraId="045FDF7E" w14:textId="77777777" w:rsidR="005326AF" w:rsidRDefault="005326AF" w:rsidP="004A1D7E">
            <w:pPr>
              <w:spacing w:before="60" w:after="60"/>
            </w:pPr>
          </w:p>
        </w:tc>
        <w:tc>
          <w:tcPr>
            <w:tcW w:w="2520" w:type="dxa"/>
          </w:tcPr>
          <w:p w14:paraId="6D0D9C25" w14:textId="77777777" w:rsidR="005326AF" w:rsidRDefault="005326AF" w:rsidP="004A1D7E">
            <w:pPr>
              <w:spacing w:before="60" w:after="60"/>
            </w:pPr>
          </w:p>
        </w:tc>
        <w:tc>
          <w:tcPr>
            <w:tcW w:w="2070" w:type="dxa"/>
          </w:tcPr>
          <w:p w14:paraId="3E2C1A33" w14:textId="77777777" w:rsidR="005326AF" w:rsidRDefault="005326AF" w:rsidP="004A1D7E">
            <w:pPr>
              <w:spacing w:before="60" w:after="60"/>
            </w:pPr>
          </w:p>
        </w:tc>
        <w:tc>
          <w:tcPr>
            <w:tcW w:w="2965" w:type="dxa"/>
          </w:tcPr>
          <w:p w14:paraId="3CF5D997" w14:textId="77777777" w:rsidR="005326AF" w:rsidRDefault="005326AF" w:rsidP="004A1D7E">
            <w:pPr>
              <w:spacing w:before="60" w:after="60"/>
            </w:pPr>
          </w:p>
          <w:p w14:paraId="3EA93F23" w14:textId="77777777" w:rsidR="005326AF" w:rsidRDefault="005326AF" w:rsidP="004A1D7E">
            <w:pPr>
              <w:spacing w:before="60" w:after="60"/>
            </w:pPr>
          </w:p>
          <w:p w14:paraId="7DE7EDEA" w14:textId="77777777" w:rsidR="005326AF" w:rsidRDefault="005326AF" w:rsidP="004A1D7E">
            <w:pPr>
              <w:spacing w:before="60" w:after="60"/>
            </w:pPr>
          </w:p>
        </w:tc>
      </w:tr>
      <w:tr w:rsidR="005326AF" w14:paraId="2D826987" w14:textId="77777777" w:rsidTr="004A1D7E">
        <w:trPr>
          <w:trHeight w:val="432"/>
        </w:trPr>
        <w:tc>
          <w:tcPr>
            <w:tcW w:w="1795" w:type="dxa"/>
          </w:tcPr>
          <w:p w14:paraId="04939D45" w14:textId="77777777" w:rsidR="005326AF" w:rsidRDefault="005326AF" w:rsidP="004A1D7E">
            <w:pPr>
              <w:spacing w:before="60" w:after="60"/>
            </w:pPr>
          </w:p>
        </w:tc>
        <w:tc>
          <w:tcPr>
            <w:tcW w:w="2520" w:type="dxa"/>
          </w:tcPr>
          <w:p w14:paraId="2E051079" w14:textId="77777777" w:rsidR="005326AF" w:rsidRDefault="005326AF" w:rsidP="004A1D7E">
            <w:pPr>
              <w:spacing w:before="60" w:after="60"/>
            </w:pPr>
          </w:p>
        </w:tc>
        <w:tc>
          <w:tcPr>
            <w:tcW w:w="2070" w:type="dxa"/>
          </w:tcPr>
          <w:p w14:paraId="1355B279" w14:textId="77777777" w:rsidR="005326AF" w:rsidRDefault="005326AF" w:rsidP="004A1D7E">
            <w:pPr>
              <w:spacing w:before="60" w:after="60"/>
            </w:pPr>
          </w:p>
        </w:tc>
        <w:tc>
          <w:tcPr>
            <w:tcW w:w="2965" w:type="dxa"/>
          </w:tcPr>
          <w:p w14:paraId="59AC8E7E" w14:textId="77777777" w:rsidR="005326AF" w:rsidRDefault="005326AF" w:rsidP="004A1D7E">
            <w:pPr>
              <w:spacing w:before="60" w:after="60"/>
            </w:pPr>
          </w:p>
          <w:p w14:paraId="4BE35D00" w14:textId="77777777" w:rsidR="005326AF" w:rsidRDefault="005326AF" w:rsidP="004A1D7E">
            <w:pPr>
              <w:spacing w:before="60" w:after="60"/>
            </w:pPr>
          </w:p>
          <w:p w14:paraId="6C73B20C" w14:textId="77777777" w:rsidR="005326AF" w:rsidRDefault="005326AF" w:rsidP="004A1D7E">
            <w:pPr>
              <w:spacing w:before="60" w:after="60"/>
            </w:pPr>
          </w:p>
        </w:tc>
      </w:tr>
      <w:tr w:rsidR="005326AF" w14:paraId="26A78EC1" w14:textId="77777777" w:rsidTr="004A1D7E">
        <w:trPr>
          <w:trHeight w:val="432"/>
        </w:trPr>
        <w:tc>
          <w:tcPr>
            <w:tcW w:w="1795" w:type="dxa"/>
          </w:tcPr>
          <w:p w14:paraId="7F171A8F" w14:textId="77777777" w:rsidR="005326AF" w:rsidRDefault="005326AF" w:rsidP="004A1D7E">
            <w:pPr>
              <w:spacing w:before="60" w:after="60"/>
            </w:pPr>
          </w:p>
        </w:tc>
        <w:tc>
          <w:tcPr>
            <w:tcW w:w="2520" w:type="dxa"/>
          </w:tcPr>
          <w:p w14:paraId="3462DAD5" w14:textId="77777777" w:rsidR="005326AF" w:rsidRDefault="005326AF" w:rsidP="004A1D7E">
            <w:pPr>
              <w:spacing w:before="60" w:after="60"/>
            </w:pPr>
          </w:p>
        </w:tc>
        <w:tc>
          <w:tcPr>
            <w:tcW w:w="2070" w:type="dxa"/>
          </w:tcPr>
          <w:p w14:paraId="4F71F305" w14:textId="77777777" w:rsidR="005326AF" w:rsidRDefault="005326AF" w:rsidP="004A1D7E">
            <w:pPr>
              <w:spacing w:before="60" w:after="60"/>
            </w:pPr>
          </w:p>
        </w:tc>
        <w:tc>
          <w:tcPr>
            <w:tcW w:w="2965" w:type="dxa"/>
          </w:tcPr>
          <w:p w14:paraId="6184F842" w14:textId="77777777" w:rsidR="005326AF" w:rsidRDefault="005326AF" w:rsidP="004A1D7E">
            <w:pPr>
              <w:spacing w:before="60" w:after="60"/>
            </w:pPr>
          </w:p>
          <w:p w14:paraId="4534D5F7" w14:textId="77777777" w:rsidR="005326AF" w:rsidRDefault="005326AF" w:rsidP="004A1D7E">
            <w:pPr>
              <w:spacing w:before="60" w:after="60"/>
            </w:pPr>
          </w:p>
          <w:p w14:paraId="17014457" w14:textId="77777777" w:rsidR="005326AF" w:rsidRDefault="005326AF" w:rsidP="004A1D7E">
            <w:pPr>
              <w:spacing w:before="60" w:after="60"/>
            </w:pPr>
          </w:p>
        </w:tc>
      </w:tr>
      <w:tr w:rsidR="005326AF" w14:paraId="35572C6B" w14:textId="77777777" w:rsidTr="004A1D7E">
        <w:trPr>
          <w:trHeight w:val="432"/>
        </w:trPr>
        <w:tc>
          <w:tcPr>
            <w:tcW w:w="1795" w:type="dxa"/>
          </w:tcPr>
          <w:p w14:paraId="051C5117" w14:textId="77777777" w:rsidR="005326AF" w:rsidRDefault="005326AF" w:rsidP="004A1D7E">
            <w:pPr>
              <w:spacing w:before="60" w:after="60"/>
            </w:pPr>
          </w:p>
        </w:tc>
        <w:tc>
          <w:tcPr>
            <w:tcW w:w="2520" w:type="dxa"/>
          </w:tcPr>
          <w:p w14:paraId="2A5FA411" w14:textId="77777777" w:rsidR="005326AF" w:rsidRDefault="005326AF" w:rsidP="004A1D7E">
            <w:pPr>
              <w:spacing w:before="60" w:after="60"/>
            </w:pPr>
          </w:p>
        </w:tc>
        <w:tc>
          <w:tcPr>
            <w:tcW w:w="2070" w:type="dxa"/>
          </w:tcPr>
          <w:p w14:paraId="3225E94F" w14:textId="77777777" w:rsidR="005326AF" w:rsidRDefault="005326AF" w:rsidP="004A1D7E">
            <w:pPr>
              <w:spacing w:before="60" w:after="60"/>
            </w:pPr>
          </w:p>
        </w:tc>
        <w:tc>
          <w:tcPr>
            <w:tcW w:w="2965" w:type="dxa"/>
          </w:tcPr>
          <w:p w14:paraId="737439F6" w14:textId="77777777" w:rsidR="005326AF" w:rsidRDefault="005326AF" w:rsidP="004A1D7E">
            <w:pPr>
              <w:spacing w:before="60" w:after="60"/>
            </w:pPr>
          </w:p>
          <w:p w14:paraId="4CE09065" w14:textId="77777777" w:rsidR="005326AF" w:rsidRDefault="005326AF" w:rsidP="004A1D7E">
            <w:pPr>
              <w:spacing w:before="60" w:after="60"/>
            </w:pPr>
          </w:p>
          <w:p w14:paraId="5E10609C" w14:textId="77777777" w:rsidR="005326AF" w:rsidRDefault="005326AF" w:rsidP="004A1D7E">
            <w:pPr>
              <w:spacing w:before="60" w:after="60"/>
            </w:pPr>
          </w:p>
        </w:tc>
      </w:tr>
      <w:tr w:rsidR="005326AF" w14:paraId="47F30B8E" w14:textId="77777777" w:rsidTr="004A1D7E">
        <w:trPr>
          <w:trHeight w:val="432"/>
        </w:trPr>
        <w:tc>
          <w:tcPr>
            <w:tcW w:w="1795" w:type="dxa"/>
          </w:tcPr>
          <w:p w14:paraId="6C4FE65A" w14:textId="77777777" w:rsidR="005326AF" w:rsidRDefault="005326AF" w:rsidP="004A1D7E">
            <w:pPr>
              <w:spacing w:before="60" w:after="60"/>
            </w:pPr>
          </w:p>
        </w:tc>
        <w:tc>
          <w:tcPr>
            <w:tcW w:w="2520" w:type="dxa"/>
          </w:tcPr>
          <w:p w14:paraId="5044F099" w14:textId="77777777" w:rsidR="005326AF" w:rsidRDefault="005326AF" w:rsidP="004A1D7E">
            <w:pPr>
              <w:spacing w:before="60" w:after="60"/>
            </w:pPr>
          </w:p>
        </w:tc>
        <w:tc>
          <w:tcPr>
            <w:tcW w:w="2070" w:type="dxa"/>
          </w:tcPr>
          <w:p w14:paraId="7FCEF89E" w14:textId="77777777" w:rsidR="005326AF" w:rsidRDefault="005326AF" w:rsidP="004A1D7E">
            <w:pPr>
              <w:spacing w:before="60" w:after="60"/>
            </w:pPr>
          </w:p>
        </w:tc>
        <w:tc>
          <w:tcPr>
            <w:tcW w:w="2965" w:type="dxa"/>
          </w:tcPr>
          <w:p w14:paraId="4224B9D6" w14:textId="77777777" w:rsidR="005326AF" w:rsidRDefault="005326AF" w:rsidP="004A1D7E">
            <w:pPr>
              <w:spacing w:before="60" w:after="60"/>
            </w:pPr>
          </w:p>
          <w:p w14:paraId="15FA2B13" w14:textId="77777777" w:rsidR="005326AF" w:rsidRDefault="005326AF" w:rsidP="004A1D7E">
            <w:pPr>
              <w:spacing w:before="60" w:after="60"/>
            </w:pPr>
          </w:p>
          <w:p w14:paraId="395333B2" w14:textId="77777777" w:rsidR="005326AF" w:rsidRDefault="005326AF" w:rsidP="004A1D7E">
            <w:pPr>
              <w:spacing w:before="60" w:after="60"/>
            </w:pPr>
          </w:p>
        </w:tc>
      </w:tr>
      <w:tr w:rsidR="005326AF" w14:paraId="7A39F1E0" w14:textId="77777777" w:rsidTr="004A1D7E">
        <w:trPr>
          <w:trHeight w:val="432"/>
        </w:trPr>
        <w:tc>
          <w:tcPr>
            <w:tcW w:w="1795" w:type="dxa"/>
          </w:tcPr>
          <w:p w14:paraId="520F22E6" w14:textId="77777777" w:rsidR="005326AF" w:rsidRDefault="005326AF" w:rsidP="004A1D7E">
            <w:pPr>
              <w:spacing w:before="60" w:after="60"/>
            </w:pPr>
          </w:p>
        </w:tc>
        <w:tc>
          <w:tcPr>
            <w:tcW w:w="2520" w:type="dxa"/>
          </w:tcPr>
          <w:p w14:paraId="29BAA301" w14:textId="77777777" w:rsidR="005326AF" w:rsidRDefault="005326AF" w:rsidP="004A1D7E">
            <w:pPr>
              <w:spacing w:before="60" w:after="60"/>
            </w:pPr>
          </w:p>
        </w:tc>
        <w:tc>
          <w:tcPr>
            <w:tcW w:w="2070" w:type="dxa"/>
          </w:tcPr>
          <w:p w14:paraId="780C21D8" w14:textId="77777777" w:rsidR="005326AF" w:rsidRDefault="005326AF" w:rsidP="004A1D7E">
            <w:pPr>
              <w:spacing w:before="60" w:after="60"/>
            </w:pPr>
          </w:p>
        </w:tc>
        <w:tc>
          <w:tcPr>
            <w:tcW w:w="2965" w:type="dxa"/>
          </w:tcPr>
          <w:p w14:paraId="047B5C6D" w14:textId="77777777" w:rsidR="005326AF" w:rsidRDefault="005326AF" w:rsidP="004A1D7E">
            <w:pPr>
              <w:spacing w:before="60" w:after="60"/>
            </w:pPr>
          </w:p>
          <w:p w14:paraId="0B9565F1" w14:textId="77777777" w:rsidR="005326AF" w:rsidRDefault="005326AF" w:rsidP="004A1D7E">
            <w:pPr>
              <w:spacing w:before="60" w:after="60"/>
            </w:pPr>
          </w:p>
          <w:p w14:paraId="7D7485B2" w14:textId="77777777" w:rsidR="005326AF" w:rsidRDefault="005326AF" w:rsidP="004A1D7E">
            <w:pPr>
              <w:spacing w:before="60" w:after="60"/>
            </w:pPr>
          </w:p>
        </w:tc>
      </w:tr>
      <w:tr w:rsidR="005326AF" w14:paraId="23511264" w14:textId="77777777" w:rsidTr="004A1D7E">
        <w:trPr>
          <w:trHeight w:val="432"/>
        </w:trPr>
        <w:tc>
          <w:tcPr>
            <w:tcW w:w="1795" w:type="dxa"/>
          </w:tcPr>
          <w:p w14:paraId="1C011417" w14:textId="77777777" w:rsidR="005326AF" w:rsidRDefault="005326AF" w:rsidP="004A1D7E">
            <w:pPr>
              <w:spacing w:before="60" w:after="60"/>
            </w:pPr>
          </w:p>
        </w:tc>
        <w:tc>
          <w:tcPr>
            <w:tcW w:w="2520" w:type="dxa"/>
          </w:tcPr>
          <w:p w14:paraId="706C779E" w14:textId="77777777" w:rsidR="005326AF" w:rsidRDefault="005326AF" w:rsidP="004A1D7E">
            <w:pPr>
              <w:spacing w:before="60" w:after="60"/>
            </w:pPr>
          </w:p>
        </w:tc>
        <w:tc>
          <w:tcPr>
            <w:tcW w:w="2070" w:type="dxa"/>
          </w:tcPr>
          <w:p w14:paraId="0C35CA42" w14:textId="77777777" w:rsidR="005326AF" w:rsidRDefault="005326AF" w:rsidP="004A1D7E">
            <w:pPr>
              <w:spacing w:before="60" w:after="60"/>
            </w:pPr>
          </w:p>
        </w:tc>
        <w:tc>
          <w:tcPr>
            <w:tcW w:w="2965" w:type="dxa"/>
          </w:tcPr>
          <w:p w14:paraId="069D0226" w14:textId="77777777" w:rsidR="005326AF" w:rsidRDefault="005326AF" w:rsidP="004A1D7E">
            <w:pPr>
              <w:spacing w:before="60" w:after="60"/>
            </w:pPr>
          </w:p>
          <w:p w14:paraId="506819CF" w14:textId="77777777" w:rsidR="005326AF" w:rsidRDefault="005326AF" w:rsidP="004A1D7E">
            <w:pPr>
              <w:spacing w:before="60" w:after="60"/>
            </w:pPr>
          </w:p>
          <w:p w14:paraId="44B30845" w14:textId="77777777" w:rsidR="005326AF" w:rsidRDefault="005326AF" w:rsidP="004A1D7E">
            <w:pPr>
              <w:spacing w:before="60" w:after="60"/>
            </w:pPr>
          </w:p>
        </w:tc>
      </w:tr>
      <w:tr w:rsidR="005326AF" w14:paraId="6D34BADD" w14:textId="77777777" w:rsidTr="004A1D7E">
        <w:trPr>
          <w:trHeight w:val="432"/>
        </w:trPr>
        <w:tc>
          <w:tcPr>
            <w:tcW w:w="1795" w:type="dxa"/>
          </w:tcPr>
          <w:p w14:paraId="783B3934" w14:textId="77777777" w:rsidR="005326AF" w:rsidRDefault="005326AF" w:rsidP="004A1D7E">
            <w:pPr>
              <w:spacing w:before="60" w:after="60"/>
            </w:pPr>
          </w:p>
        </w:tc>
        <w:tc>
          <w:tcPr>
            <w:tcW w:w="2520" w:type="dxa"/>
          </w:tcPr>
          <w:p w14:paraId="130E668C" w14:textId="77777777" w:rsidR="005326AF" w:rsidRDefault="005326AF" w:rsidP="004A1D7E">
            <w:pPr>
              <w:spacing w:before="60" w:after="60"/>
            </w:pPr>
          </w:p>
        </w:tc>
        <w:tc>
          <w:tcPr>
            <w:tcW w:w="2070" w:type="dxa"/>
          </w:tcPr>
          <w:p w14:paraId="2A80B6A4" w14:textId="77777777" w:rsidR="005326AF" w:rsidRDefault="005326AF" w:rsidP="004A1D7E">
            <w:pPr>
              <w:spacing w:before="60" w:after="60"/>
            </w:pPr>
          </w:p>
        </w:tc>
        <w:tc>
          <w:tcPr>
            <w:tcW w:w="2965" w:type="dxa"/>
          </w:tcPr>
          <w:p w14:paraId="26EB8ABF" w14:textId="77777777" w:rsidR="005326AF" w:rsidRDefault="005326AF" w:rsidP="004A1D7E">
            <w:pPr>
              <w:spacing w:before="60" w:after="60"/>
            </w:pPr>
          </w:p>
          <w:p w14:paraId="35367AB5" w14:textId="77777777" w:rsidR="005326AF" w:rsidRDefault="005326AF" w:rsidP="004A1D7E">
            <w:pPr>
              <w:spacing w:before="60" w:after="60"/>
            </w:pPr>
          </w:p>
          <w:p w14:paraId="060E49E0" w14:textId="77777777" w:rsidR="005326AF" w:rsidRDefault="005326AF" w:rsidP="004A1D7E">
            <w:pPr>
              <w:spacing w:before="60" w:after="60"/>
            </w:pPr>
          </w:p>
        </w:tc>
      </w:tr>
    </w:tbl>
    <w:p w14:paraId="1AF19BBC" w14:textId="77777777" w:rsidR="005326AF" w:rsidRDefault="005326AF" w:rsidP="005326AF">
      <w:r>
        <w:br w:type="page"/>
      </w:r>
    </w:p>
    <w:p w14:paraId="41F0410E" w14:textId="77777777" w:rsidR="006F0F68" w:rsidRDefault="006F0F68" w:rsidP="006F0F68">
      <w:pPr>
        <w:pStyle w:val="TopHeaderCONS"/>
      </w:pPr>
      <w:r>
        <w:t>Active Shooter Event – Quick Reference Guide</w:t>
      </w:r>
    </w:p>
    <w:p w14:paraId="38FC940C" w14:textId="77777777" w:rsidR="006F0F68" w:rsidRDefault="006F0F68" w:rsidP="006F0F68">
      <w:r>
        <w:t>An active shooter is an individual actively engaged in killing or attempting to kill people in a populated area. Victims are usually selected at random and the event can be unpredictable and evolve quickly.</w:t>
      </w:r>
    </w:p>
    <w:p w14:paraId="4CC861A8" w14:textId="77777777" w:rsidR="006F0F68" w:rsidRDefault="006F0F68" w:rsidP="006F0F68">
      <w:r>
        <w:t>When an Active Shooter is in your vicinity, you must be prepared both mentally and physically to deal with the situation. If it is safe to do so call 911 immediately and provide the following information to the 911 operator.</w:t>
      </w:r>
    </w:p>
    <w:p w14:paraId="3E5746F1" w14:textId="77777777" w:rsidR="006F0F68" w:rsidRDefault="006F0F68" w:rsidP="006F0F68">
      <w:pPr>
        <w:pStyle w:val="Bullet1"/>
      </w:pPr>
      <w:r>
        <w:t>Location of the active shooter.</w:t>
      </w:r>
    </w:p>
    <w:p w14:paraId="35496E62" w14:textId="77777777" w:rsidR="006F0F68" w:rsidRDefault="006F0F68" w:rsidP="006F0F68">
      <w:pPr>
        <w:pStyle w:val="Bullet1"/>
        <w:rPr>
          <w:spacing w:val="-9"/>
        </w:rPr>
      </w:pPr>
      <w:r>
        <w:rPr>
          <w:spacing w:val="-9"/>
        </w:rPr>
        <w:t>Number of shooters.</w:t>
      </w:r>
    </w:p>
    <w:p w14:paraId="5D1C6F7B" w14:textId="77777777" w:rsidR="006F0F68" w:rsidRDefault="006F0F68" w:rsidP="006F0F68">
      <w:pPr>
        <w:pStyle w:val="Bullet1"/>
      </w:pPr>
      <w:r>
        <w:t>Physical description of shooters.</w:t>
      </w:r>
    </w:p>
    <w:p w14:paraId="26ED9F45" w14:textId="77777777" w:rsidR="006F0F68" w:rsidRDefault="006F0F68" w:rsidP="006F0F68">
      <w:pPr>
        <w:pStyle w:val="Bullet1"/>
        <w:rPr>
          <w:spacing w:val="-9"/>
        </w:rPr>
      </w:pPr>
      <w:r>
        <w:rPr>
          <w:spacing w:val="-9"/>
        </w:rPr>
        <w:t>Number and type of weapons shooter has.</w:t>
      </w:r>
    </w:p>
    <w:p w14:paraId="0503EEE4" w14:textId="77777777" w:rsidR="006F0F68" w:rsidRDefault="006F0F68" w:rsidP="006F0F68">
      <w:pPr>
        <w:pStyle w:val="Bullet1"/>
        <w:rPr>
          <w:spacing w:val="-5"/>
        </w:rPr>
      </w:pPr>
      <w:r>
        <w:rPr>
          <w:spacing w:val="-5"/>
        </w:rPr>
        <w:t>Number of potential victims at location.</w:t>
      </w:r>
    </w:p>
    <w:p w14:paraId="02F0459F" w14:textId="77777777" w:rsidR="006F0F68" w:rsidRDefault="006F0F68" w:rsidP="006F0F68">
      <w:r>
        <w:t>You have three response options. If it is safe to do so, run. If it is not safe to run, or you are unable to run, hide. As a last resort you may have fight.</w:t>
      </w:r>
    </w:p>
    <w:p w14:paraId="56AB9F5B" w14:textId="77777777" w:rsidR="006F0F68" w:rsidRPr="00AA7FBA" w:rsidRDefault="006F0F68" w:rsidP="006F0F68">
      <w:pPr>
        <w:rPr>
          <w:b/>
          <w:bCs/>
        </w:rPr>
      </w:pPr>
      <w:r w:rsidRPr="00AA7FBA">
        <w:rPr>
          <w:b/>
          <w:bCs/>
        </w:rPr>
        <w:t>RUN</w:t>
      </w:r>
    </w:p>
    <w:p w14:paraId="110D418D" w14:textId="77777777" w:rsidR="006F0F68" w:rsidRDefault="006F0F68" w:rsidP="006F0F68">
      <w:pPr>
        <w:pStyle w:val="Bullet1"/>
      </w:pPr>
      <w:r>
        <w:t>Have an escape route and plan in mind.</w:t>
      </w:r>
    </w:p>
    <w:p w14:paraId="44988062" w14:textId="77777777" w:rsidR="006F0F68" w:rsidRDefault="006F0F68" w:rsidP="006F0F68">
      <w:pPr>
        <w:pStyle w:val="Bullet1"/>
        <w:rPr>
          <w:spacing w:val="-7"/>
        </w:rPr>
      </w:pPr>
      <w:r>
        <w:rPr>
          <w:spacing w:val="-7"/>
        </w:rPr>
        <w:t>Leave your belongings behind.</w:t>
      </w:r>
    </w:p>
    <w:p w14:paraId="2982185A" w14:textId="77777777" w:rsidR="006F0F68" w:rsidRDefault="006F0F68" w:rsidP="006F0F68">
      <w:pPr>
        <w:pStyle w:val="Bullet1"/>
        <w:rPr>
          <w:spacing w:val="-9"/>
        </w:rPr>
      </w:pPr>
      <w:r>
        <w:rPr>
          <w:spacing w:val="-9"/>
        </w:rPr>
        <w:t>Evacuate regardless of whether others agree to follow.</w:t>
      </w:r>
    </w:p>
    <w:p w14:paraId="7EED0BFC" w14:textId="77777777" w:rsidR="006F0F68" w:rsidRDefault="006F0F68" w:rsidP="006F0F68">
      <w:pPr>
        <w:pStyle w:val="Bullet1"/>
      </w:pPr>
      <w:r>
        <w:t>Help others escape, if possible.</w:t>
      </w:r>
    </w:p>
    <w:p w14:paraId="66F1B3D6" w14:textId="77777777" w:rsidR="006F0F68" w:rsidRDefault="006F0F68" w:rsidP="006F0F68">
      <w:pPr>
        <w:pStyle w:val="Bullet1"/>
        <w:rPr>
          <w:spacing w:val="-6"/>
        </w:rPr>
      </w:pPr>
      <w:r>
        <w:rPr>
          <w:spacing w:val="-6"/>
        </w:rPr>
        <w:t>Do not attempt to move the wounded.</w:t>
      </w:r>
    </w:p>
    <w:p w14:paraId="618D0B28" w14:textId="77777777" w:rsidR="006F0F68" w:rsidRDefault="006F0F68" w:rsidP="006F0F68">
      <w:pPr>
        <w:pStyle w:val="Bullet1"/>
      </w:pPr>
      <w:r>
        <w:t>Prevent others from entering an area where the active shooter may be.</w:t>
      </w:r>
    </w:p>
    <w:p w14:paraId="7AF1E561" w14:textId="77777777" w:rsidR="006F0F68" w:rsidRDefault="006F0F68" w:rsidP="006F0F68">
      <w:pPr>
        <w:pStyle w:val="Bullet1"/>
      </w:pPr>
      <w:r>
        <w:t>Keep your hands visible.</w:t>
      </w:r>
    </w:p>
    <w:p w14:paraId="2CF9B100" w14:textId="77777777" w:rsidR="006F0F68" w:rsidRDefault="006F0F68" w:rsidP="006F0F68">
      <w:pPr>
        <w:pStyle w:val="Bullet1"/>
        <w:rPr>
          <w:spacing w:val="-9"/>
        </w:rPr>
      </w:pPr>
      <w:r>
        <w:rPr>
          <w:spacing w:val="-9"/>
        </w:rPr>
        <w:t>Call 911 when you are safe.</w:t>
      </w:r>
    </w:p>
    <w:p w14:paraId="02082319" w14:textId="77777777" w:rsidR="006F0F68" w:rsidRPr="00AA7FBA" w:rsidRDefault="006F0F68" w:rsidP="006F0F68">
      <w:pPr>
        <w:rPr>
          <w:b/>
          <w:bCs/>
        </w:rPr>
      </w:pPr>
      <w:r w:rsidRPr="00AA7FBA">
        <w:rPr>
          <w:b/>
          <w:bCs/>
        </w:rPr>
        <w:t>HIDE</w:t>
      </w:r>
    </w:p>
    <w:p w14:paraId="0D371E3F" w14:textId="77777777" w:rsidR="006F0F68" w:rsidRDefault="006F0F68" w:rsidP="006F0F68">
      <w:pPr>
        <w:pStyle w:val="Bullet1"/>
      </w:pPr>
      <w:r>
        <w:t>Hide in an area out of the shooter’s view.</w:t>
      </w:r>
    </w:p>
    <w:p w14:paraId="16901828" w14:textId="77777777" w:rsidR="006F0F68" w:rsidRDefault="006F0F68" w:rsidP="006F0F68">
      <w:pPr>
        <w:pStyle w:val="Bullet1"/>
        <w:rPr>
          <w:spacing w:val="-9"/>
        </w:rPr>
      </w:pPr>
      <w:r>
        <w:rPr>
          <w:spacing w:val="-9"/>
        </w:rPr>
        <w:t>Lock door or block entry to your hiding place.</w:t>
      </w:r>
    </w:p>
    <w:p w14:paraId="30FB62A8" w14:textId="77777777" w:rsidR="006F0F68" w:rsidRDefault="006F0F68" w:rsidP="006F0F68">
      <w:pPr>
        <w:pStyle w:val="Bullet1"/>
        <w:rPr>
          <w:spacing w:val="-7"/>
        </w:rPr>
      </w:pPr>
      <w:r>
        <w:rPr>
          <w:spacing w:val="-7"/>
        </w:rPr>
        <w:t>Silence your cell phone (including vibrate mode) and remain quiet.</w:t>
      </w:r>
    </w:p>
    <w:p w14:paraId="37049119" w14:textId="77777777" w:rsidR="006F0F68" w:rsidRPr="00AA7FBA" w:rsidRDefault="006F0F68" w:rsidP="006F0F68">
      <w:pPr>
        <w:rPr>
          <w:b/>
          <w:bCs/>
        </w:rPr>
      </w:pPr>
      <w:r w:rsidRPr="00AA7FBA">
        <w:rPr>
          <w:b/>
          <w:bCs/>
        </w:rPr>
        <w:t>FIGHT</w:t>
      </w:r>
    </w:p>
    <w:p w14:paraId="453F47E8" w14:textId="77777777" w:rsidR="006F0F68" w:rsidRDefault="006F0F68" w:rsidP="006F0F68">
      <w:pPr>
        <w:pStyle w:val="Bullet1"/>
      </w:pPr>
      <w:r>
        <w:t>Fight as a last resort and only when your life is in imminent danger.</w:t>
      </w:r>
    </w:p>
    <w:p w14:paraId="27B66CF2" w14:textId="77777777" w:rsidR="006F0F68" w:rsidRDefault="006F0F68" w:rsidP="006F0F68">
      <w:pPr>
        <w:pStyle w:val="Bullet1"/>
        <w:rPr>
          <w:spacing w:val="-5"/>
        </w:rPr>
      </w:pPr>
      <w:r>
        <w:rPr>
          <w:spacing w:val="-5"/>
        </w:rPr>
        <w:t>Attempt to incapacitate the shooter.</w:t>
      </w:r>
    </w:p>
    <w:p w14:paraId="1C7E3557" w14:textId="77777777" w:rsidR="006F0F68" w:rsidRDefault="006F0F68" w:rsidP="006F0F68">
      <w:pPr>
        <w:pStyle w:val="Bullet1"/>
        <w:rPr>
          <w:spacing w:val="-8"/>
        </w:rPr>
      </w:pPr>
      <w:r>
        <w:rPr>
          <w:spacing w:val="-8"/>
        </w:rPr>
        <w:t>Act with as much physical aggression as possible.</w:t>
      </w:r>
    </w:p>
    <w:p w14:paraId="30D111A4" w14:textId="77777777" w:rsidR="006F0F68" w:rsidRDefault="006F0F68" w:rsidP="006F0F68">
      <w:pPr>
        <w:pStyle w:val="Bullet1"/>
        <w:rPr>
          <w:spacing w:val="-9"/>
        </w:rPr>
      </w:pPr>
      <w:r>
        <w:rPr>
          <w:spacing w:val="-9"/>
        </w:rPr>
        <w:t>Improvise weapons or throw items at the active shooter.</w:t>
      </w:r>
    </w:p>
    <w:p w14:paraId="5F9E7B8C" w14:textId="77777777" w:rsidR="006F0F68" w:rsidRDefault="006F0F68" w:rsidP="006F0F68">
      <w:pPr>
        <w:pStyle w:val="Bullet1"/>
      </w:pPr>
      <w:r>
        <w:t>Commit to your actions...your life depends on it.</w:t>
      </w:r>
    </w:p>
    <w:p w14:paraId="5DF681D3" w14:textId="77777777" w:rsidR="006F0F68" w:rsidRPr="00AA7FBA" w:rsidRDefault="006F0F68" w:rsidP="006F0F68">
      <w:pPr>
        <w:rPr>
          <w:b/>
          <w:bCs/>
        </w:rPr>
      </w:pPr>
      <w:r w:rsidRPr="00AA7FBA">
        <w:rPr>
          <w:b/>
          <w:bCs/>
        </w:rPr>
        <w:t>WHEN LAW ENFORCEMENT ARRIVES</w:t>
      </w:r>
    </w:p>
    <w:p w14:paraId="54DF5EEE" w14:textId="77777777" w:rsidR="006F0F68" w:rsidRDefault="006F0F68" w:rsidP="006F0F68">
      <w:r>
        <w:t>The first officers to arrive on scene will not stop to help the injured. Expect rescue teams to follow initial officers. These rescue teams will treat and remove the injured.</w:t>
      </w:r>
    </w:p>
    <w:p w14:paraId="1849C427" w14:textId="77777777" w:rsidR="006F0F68" w:rsidRDefault="006F0F68" w:rsidP="006F0F68">
      <w:r>
        <w:t>Once you have reached a safe location, you will likely be held in that area by law enforcement until the situation is under control and all witnesses have been identified and questioned. Do not leave the area until law enforcement authorities have instructed you to do so.</w:t>
      </w:r>
    </w:p>
    <w:p w14:paraId="60F6D106" w14:textId="77777777" w:rsidR="006F0F68" w:rsidRDefault="006F0F68" w:rsidP="006F0F68">
      <w:pPr>
        <w:pStyle w:val="Bullet1"/>
      </w:pPr>
      <w:r>
        <w:t>Remain calm and follow instructions.</w:t>
      </w:r>
    </w:p>
    <w:p w14:paraId="77BDD09B" w14:textId="77777777" w:rsidR="006F0F68" w:rsidRDefault="006F0F68" w:rsidP="006F0F68">
      <w:pPr>
        <w:pStyle w:val="Bullet1"/>
        <w:rPr>
          <w:spacing w:val="-12"/>
        </w:rPr>
      </w:pPr>
      <w:r>
        <w:rPr>
          <w:spacing w:val="-12"/>
        </w:rPr>
        <w:t>Drop items in your hands. (e.g., bags, jackets)</w:t>
      </w:r>
    </w:p>
    <w:p w14:paraId="47F8CD0F" w14:textId="77777777" w:rsidR="006F0F68" w:rsidRDefault="006F0F68" w:rsidP="006F0F68">
      <w:pPr>
        <w:pStyle w:val="Bullet1"/>
        <w:rPr>
          <w:spacing w:val="-9"/>
        </w:rPr>
      </w:pPr>
      <w:r>
        <w:rPr>
          <w:spacing w:val="-9"/>
        </w:rPr>
        <w:t>Raise hands and spread fingers.</w:t>
      </w:r>
    </w:p>
    <w:p w14:paraId="2EDF90F1" w14:textId="77777777" w:rsidR="006F0F68" w:rsidRDefault="006F0F68" w:rsidP="006F0F68">
      <w:pPr>
        <w:pStyle w:val="Bullet1"/>
        <w:rPr>
          <w:spacing w:val="-7"/>
        </w:rPr>
      </w:pPr>
      <w:r>
        <w:rPr>
          <w:spacing w:val="-7"/>
        </w:rPr>
        <w:t>Keep hands visible at all times.</w:t>
      </w:r>
    </w:p>
    <w:p w14:paraId="51C834E2" w14:textId="77777777" w:rsidR="006F0F68" w:rsidRDefault="006F0F68" w:rsidP="006F0F68">
      <w:pPr>
        <w:pStyle w:val="Bullet1"/>
        <w:rPr>
          <w:spacing w:val="-8"/>
        </w:rPr>
      </w:pPr>
      <w:r>
        <w:rPr>
          <w:spacing w:val="-8"/>
        </w:rPr>
        <w:t>Avoid quick movements toward officers, such as holding on to them for safety.</w:t>
      </w:r>
    </w:p>
    <w:p w14:paraId="08A198F2" w14:textId="77777777" w:rsidR="006F0F68" w:rsidRDefault="006F0F68" w:rsidP="006F0F68">
      <w:pPr>
        <w:pStyle w:val="Bullet1"/>
      </w:pPr>
      <w:r>
        <w:t>Avoid pointing, screaming, or yelling.</w:t>
      </w:r>
    </w:p>
    <w:p w14:paraId="3A754365" w14:textId="77777777" w:rsidR="006F0F68" w:rsidRDefault="006F0F68" w:rsidP="006F0F68">
      <w:pPr>
        <w:pStyle w:val="Bullet1"/>
        <w:rPr>
          <w:spacing w:val="-8"/>
        </w:rPr>
      </w:pPr>
      <w:r>
        <w:rPr>
          <w:spacing w:val="-8"/>
        </w:rPr>
        <w:t>Do not ask questions when evacuating.</w:t>
      </w:r>
    </w:p>
    <w:p w14:paraId="3FA75E78" w14:textId="77777777" w:rsidR="006F0F68" w:rsidRDefault="006F0F68" w:rsidP="006F0F68"/>
    <w:p w14:paraId="12E00733" w14:textId="77777777" w:rsidR="006F0F68" w:rsidRDefault="006F0F68" w:rsidP="006F0F68">
      <w:pPr>
        <w:spacing w:after="0"/>
        <w:rPr>
          <w:noProof/>
        </w:rPr>
      </w:pPr>
      <w:r>
        <w:t>For questions or additional assistance contact your local FBI office.</w:t>
      </w:r>
    </w:p>
    <w:p w14:paraId="3780EEB1" w14:textId="77777777" w:rsidR="006F0F68" w:rsidRDefault="006F0F68" w:rsidP="006F0F68">
      <w:pPr>
        <w:spacing w:after="0"/>
      </w:pPr>
      <w:r w:rsidRPr="00F3288A">
        <w:rPr>
          <w:i/>
          <w:iCs/>
          <w:noProof/>
          <w:sz w:val="16"/>
          <w:szCs w:val="16"/>
        </w:rPr>
        <w:drawing>
          <wp:anchor distT="0" distB="0" distL="114300" distR="114300" simplePos="0" relativeHeight="251779072" behindDoc="0" locked="0" layoutInCell="1" allowOverlap="1" wp14:anchorId="455C87B7" wp14:editId="246F318A">
            <wp:simplePos x="0" y="0"/>
            <wp:positionH relativeFrom="margin">
              <wp:posOffset>3314700</wp:posOffset>
            </wp:positionH>
            <wp:positionV relativeFrom="paragraph">
              <wp:posOffset>83185</wp:posOffset>
            </wp:positionV>
            <wp:extent cx="2619375" cy="533400"/>
            <wp:effectExtent l="0" t="0" r="9525" b="0"/>
            <wp:wrapNone/>
            <wp:docPr id="498703507" name="Picture 498703507"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31569" name="Picture 1" descr="A close-up of a sig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19375" cy="533400"/>
                    </a:xfrm>
                    <a:prstGeom prst="rect">
                      <a:avLst/>
                    </a:prstGeom>
                  </pic:spPr>
                </pic:pic>
              </a:graphicData>
            </a:graphic>
            <wp14:sizeRelH relativeFrom="margin">
              <wp14:pctWidth>0</wp14:pctWidth>
            </wp14:sizeRelH>
            <wp14:sizeRelV relativeFrom="margin">
              <wp14:pctHeight>0</wp14:pctHeight>
            </wp14:sizeRelV>
          </wp:anchor>
        </w:drawing>
      </w:r>
    </w:p>
    <w:p w14:paraId="6851DADC" w14:textId="77777777" w:rsidR="006F0F68" w:rsidRPr="00A85A45" w:rsidRDefault="006F0F68" w:rsidP="006F0F68">
      <w:pPr>
        <w:ind w:right="5490"/>
        <w:rPr>
          <w:sz w:val="16"/>
          <w:szCs w:val="16"/>
        </w:rPr>
      </w:pPr>
      <w:r w:rsidRPr="00F3288A">
        <w:rPr>
          <w:i/>
          <w:iCs/>
          <w:sz w:val="16"/>
          <w:szCs w:val="16"/>
        </w:rPr>
        <w:t>Adapted from the Active Shooter Event Quick Reference Guide 2015 published by the US Department of Justice – Federal Bureau of Investigation</w:t>
      </w:r>
      <w:r w:rsidRPr="00F3288A">
        <w:rPr>
          <w:sz w:val="16"/>
          <w:szCs w:val="16"/>
        </w:rPr>
        <w:t>.</w:t>
      </w:r>
      <w:r>
        <w:br w:type="page"/>
      </w:r>
    </w:p>
    <w:p w14:paraId="27460C9B" w14:textId="77777777" w:rsidR="006F0F68" w:rsidRDefault="006F0F68" w:rsidP="006F0F68">
      <w:pPr>
        <w:pStyle w:val="TopHeaderCONS"/>
      </w:pPr>
      <w:r>
        <w:t>Bomb Threat Call Procedures</w:t>
      </w:r>
    </w:p>
    <w:p w14:paraId="455E5240" w14:textId="77777777" w:rsidR="006F0F68" w:rsidRDefault="006F0F68" w:rsidP="006F0F68">
      <w:pPr>
        <w:spacing w:line="240" w:lineRule="auto"/>
        <w:jc w:val="left"/>
      </w:pPr>
      <w:r>
        <w:rPr>
          <w:noProof/>
        </w:rPr>
        <w:drawing>
          <wp:inline distT="0" distB="0" distL="0" distR="0" wp14:anchorId="73DF57DC" wp14:editId="5A3A7EBE">
            <wp:extent cx="5943600" cy="7668260"/>
            <wp:effectExtent l="0" t="0" r="0" b="8890"/>
            <wp:docPr id="1668512567" name="Picture 1668512567"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98807" name="Picture 1" descr="A close up of a document&#10;&#10;Description automatically generated"/>
                    <pic:cNvPicPr/>
                  </pic:nvPicPr>
                  <pic:blipFill>
                    <a:blip r:embed="rId49"/>
                    <a:stretch>
                      <a:fillRect/>
                    </a:stretch>
                  </pic:blipFill>
                  <pic:spPr>
                    <a:xfrm>
                      <a:off x="0" y="0"/>
                      <a:ext cx="5943600" cy="7668260"/>
                    </a:xfrm>
                    <a:prstGeom prst="rect">
                      <a:avLst/>
                    </a:prstGeom>
                  </pic:spPr>
                </pic:pic>
              </a:graphicData>
            </a:graphic>
          </wp:inline>
        </w:drawing>
      </w:r>
    </w:p>
    <w:p w14:paraId="4E864714" w14:textId="77777777" w:rsidR="00E472B1" w:rsidRDefault="00E472B1" w:rsidP="00E472B1">
      <w:pPr>
        <w:jc w:val="left"/>
        <w:rPr>
          <w:szCs w:val="20"/>
        </w:rPr>
      </w:pPr>
    </w:p>
    <w:p w14:paraId="10619E57" w14:textId="77777777" w:rsidR="00E472B1" w:rsidRDefault="00E472B1" w:rsidP="00E472B1">
      <w:pPr>
        <w:jc w:val="left"/>
        <w:rPr>
          <w:szCs w:val="20"/>
          <w:highlight w:val="yellow"/>
        </w:rPr>
        <w:sectPr w:rsidR="00E472B1" w:rsidSect="002A5A33">
          <w:footerReference w:type="default" r:id="rId50"/>
          <w:pgSz w:w="12240" w:h="15840" w:code="1"/>
          <w:pgMar w:top="1440" w:right="1440" w:bottom="1008" w:left="1440" w:header="720" w:footer="432" w:gutter="0"/>
          <w:pgNumType w:start="1" w:chapStyle="1"/>
          <w:cols w:space="252"/>
          <w:docGrid w:linePitch="360"/>
        </w:sectPr>
      </w:pPr>
    </w:p>
    <w:p w14:paraId="0C041B71" w14:textId="77777777" w:rsidR="00112E0C" w:rsidRPr="004E6080" w:rsidRDefault="00112E0C" w:rsidP="009E4A95">
      <w:pPr>
        <w:pStyle w:val="Heading1"/>
      </w:pPr>
      <w:bookmarkStart w:id="810" w:name="_Toc132033735"/>
      <w:bookmarkStart w:id="811" w:name="_Toc164072545"/>
      <w:bookmarkStart w:id="812" w:name="_Toc481598331"/>
      <w:bookmarkStart w:id="813" w:name="_Toc71023440"/>
      <w:bookmarkStart w:id="814" w:name="_Toc71023522"/>
      <w:bookmarkStart w:id="815" w:name="_Toc71039030"/>
      <w:bookmarkStart w:id="816" w:name="_Toc71290389"/>
      <w:bookmarkStart w:id="817" w:name="_Toc71296772"/>
      <w:bookmarkStart w:id="818" w:name="_Toc71297203"/>
      <w:bookmarkStart w:id="819" w:name="_Toc71297436"/>
      <w:bookmarkStart w:id="820" w:name="_Toc71299534"/>
      <w:bookmarkStart w:id="821" w:name="_Toc71533141"/>
      <w:bookmarkStart w:id="822" w:name="_Toc72316255"/>
      <w:bookmarkStart w:id="823" w:name="_Toc72418138"/>
      <w:bookmarkStart w:id="824" w:name="_Toc72420360"/>
      <w:bookmarkStart w:id="825" w:name="_Toc72826886"/>
      <w:bookmarkStart w:id="826" w:name="_Toc73438382"/>
      <w:bookmarkStart w:id="827" w:name="_Toc78876815"/>
      <w:bookmarkStart w:id="828" w:name="_Toc80078977"/>
      <w:bookmarkStart w:id="829" w:name="_Toc80615756"/>
      <w:bookmarkStart w:id="830" w:name="_Toc80622792"/>
      <w:bookmarkStart w:id="831" w:name="_Toc80691306"/>
      <w:bookmarkStart w:id="832" w:name="_Toc81210800"/>
      <w:bookmarkStart w:id="833" w:name="_Toc83047469"/>
      <w:bookmarkStart w:id="834" w:name="_Toc83049973"/>
      <w:bookmarkStart w:id="835" w:name="_Toc83725644"/>
      <w:bookmarkStart w:id="836" w:name="_Toc85029443"/>
      <w:bookmarkStart w:id="837" w:name="_Toc85029594"/>
      <w:bookmarkStart w:id="838" w:name="_Toc85030532"/>
      <w:bookmarkStart w:id="839" w:name="_Toc85031110"/>
      <w:bookmarkStart w:id="840" w:name="_Toc85446753"/>
      <w:bookmarkStart w:id="841" w:name="_Toc85449252"/>
      <w:bookmarkStart w:id="842" w:name="_Toc85455553"/>
      <w:bookmarkStart w:id="843" w:name="_Toc85455702"/>
      <w:bookmarkStart w:id="844" w:name="_Toc86645268"/>
      <w:bookmarkStart w:id="845" w:name="_Toc87945754"/>
      <w:bookmarkStart w:id="846" w:name="_Toc92876233"/>
      <w:bookmarkStart w:id="847" w:name="_Toc93403910"/>
      <w:bookmarkStart w:id="848" w:name="_Toc94190155"/>
      <w:bookmarkStart w:id="849" w:name="_Toc94191332"/>
      <w:bookmarkStart w:id="850" w:name="_Toc94191430"/>
      <w:bookmarkEnd w:id="809"/>
      <w:r w:rsidRPr="004E6080">
        <w:t>Fire Prevention Program</w:t>
      </w:r>
      <w:bookmarkEnd w:id="810"/>
      <w:bookmarkEnd w:id="811"/>
    </w:p>
    <w:p w14:paraId="149D7B7F" w14:textId="77777777" w:rsidR="00112E0C" w:rsidRPr="00135073" w:rsidRDefault="00112E0C" w:rsidP="009E4A95">
      <w:pPr>
        <w:pStyle w:val="Heading2"/>
      </w:pPr>
      <w:r w:rsidRPr="00135073">
        <w:t>Purpose, Scope, and Policy</w:t>
      </w:r>
    </w:p>
    <w:p w14:paraId="78976883" w14:textId="77777777" w:rsidR="00112E0C" w:rsidRPr="00135073" w:rsidRDefault="00112E0C" w:rsidP="009E4A95">
      <w:pPr>
        <w:pStyle w:val="Heading3"/>
      </w:pPr>
      <w:r w:rsidRPr="00135073">
        <w:t>Purpose</w:t>
      </w:r>
    </w:p>
    <w:p w14:paraId="63915E54" w14:textId="77777777" w:rsidR="00AB4610" w:rsidRPr="00135073" w:rsidRDefault="00AB4610" w:rsidP="00AB4610">
      <w:pPr>
        <w:rPr>
          <w:rFonts w:cs="Tahoma"/>
          <w:szCs w:val="20"/>
        </w:rPr>
      </w:pPr>
      <w:r w:rsidRPr="00135073">
        <w:rPr>
          <w:rFonts w:cs="Tahoma"/>
          <w:szCs w:val="20"/>
        </w:rPr>
        <w:t>The purpose of this fire prevention plan is to eliminate the causes of fire, prevent loss of life and property by fire, and to comply with the Occupational Safety and Health Administration standard on fire prevention. It provides employees with information and guidelines that will assist them in recognizing, reporting, and controlling fire hazards.</w:t>
      </w:r>
    </w:p>
    <w:p w14:paraId="5ADC965A" w14:textId="77777777" w:rsidR="00AB4610" w:rsidRPr="00135073" w:rsidRDefault="00AB4610" w:rsidP="00AB4610">
      <w:pPr>
        <w:pStyle w:val="Heading3"/>
      </w:pPr>
      <w:r w:rsidRPr="00135073">
        <w:t>Scope</w:t>
      </w:r>
    </w:p>
    <w:p w14:paraId="5B80F2BB" w14:textId="77777777" w:rsidR="00AB4610" w:rsidRPr="00135073" w:rsidRDefault="00AB4610" w:rsidP="00AB4610">
      <w:pPr>
        <w:rPr>
          <w:rFonts w:cs="Tahoma"/>
          <w:szCs w:val="20"/>
        </w:rPr>
      </w:pPr>
      <w:r w:rsidRPr="00135073">
        <w:rPr>
          <w:rFonts w:cs="Tahoma"/>
          <w:szCs w:val="20"/>
        </w:rPr>
        <w:t>A separate Emergency Action Plan spells out the procedures for responding to fires. This Fire Prevention Plan serves to reduce the risk of fires.</w:t>
      </w:r>
    </w:p>
    <w:p w14:paraId="7CECC952" w14:textId="77777777" w:rsidR="00AB4610" w:rsidRPr="00135073" w:rsidRDefault="00AB4610" w:rsidP="00AB4610">
      <w:pPr>
        <w:pStyle w:val="Heading3"/>
      </w:pPr>
      <w:r w:rsidRPr="00135073">
        <w:t>Policy</w:t>
      </w:r>
    </w:p>
    <w:p w14:paraId="22F44361" w14:textId="77777777" w:rsidR="00AB4610" w:rsidRDefault="00AB4610" w:rsidP="00AB4610">
      <w:pPr>
        <w:rPr>
          <w:rFonts w:cs="Tahoma"/>
          <w:szCs w:val="20"/>
        </w:rPr>
      </w:pPr>
      <w:r w:rsidRPr="00135073">
        <w:rPr>
          <w:rFonts w:cs="Tahoma"/>
          <w:noProof/>
          <w:szCs w:val="20"/>
        </w:rPr>
        <w:t>Management</w:t>
      </w:r>
      <w:r w:rsidRPr="00135073">
        <w:rPr>
          <w:rFonts w:cs="Tahoma"/>
          <w:szCs w:val="20"/>
        </w:rPr>
        <w:t xml:space="preserve"> is committed to minimizing the threat of fire to employees, visitors, and property. The company complies with all applicable laws, regulations, codes, and good practices pertaining to fire prevention.</w:t>
      </w:r>
    </w:p>
    <w:p w14:paraId="0FC9ABFE" w14:textId="77777777" w:rsidR="00AB4610" w:rsidRPr="00A656AC" w:rsidRDefault="00AB4610" w:rsidP="00AB4610">
      <w:pPr>
        <w:rPr>
          <w:rFonts w:ascii="Tahoma bold" w:hAnsi="Tahoma bold"/>
          <w:b/>
          <w:bCs/>
          <w:szCs w:val="24"/>
        </w:rPr>
      </w:pPr>
      <w:r w:rsidRPr="00AB4610">
        <w:t>The written plan shall be kept in the workplace and made available for employee review. For those employers with ten (10) or fewer employees, the plan may be communicated orally to employees and the employer need not maintain a written plan.</w:t>
      </w:r>
    </w:p>
    <w:p w14:paraId="46D7FB40" w14:textId="77777777" w:rsidR="00AB4610" w:rsidRPr="00135073" w:rsidRDefault="00AB4610" w:rsidP="00AB4610">
      <w:pPr>
        <w:pStyle w:val="Heading2"/>
      </w:pPr>
      <w:r>
        <w:t>Roles and Responsibilities</w:t>
      </w:r>
    </w:p>
    <w:p w14:paraId="66CEA721" w14:textId="77777777" w:rsidR="00AB4610" w:rsidRPr="00135073" w:rsidRDefault="00AB4610" w:rsidP="00AB4610">
      <w:pPr>
        <w:pStyle w:val="Heading3"/>
      </w:pPr>
      <w:r w:rsidRPr="00135073">
        <w:t>Employer</w:t>
      </w:r>
    </w:p>
    <w:p w14:paraId="20EE97DF" w14:textId="77777777" w:rsidR="00AB4610" w:rsidRPr="00135073" w:rsidRDefault="00AB4610" w:rsidP="00AB4610">
      <w:pPr>
        <w:rPr>
          <w:rFonts w:cs="Tahoma"/>
          <w:szCs w:val="20"/>
        </w:rPr>
      </w:pPr>
      <w:r w:rsidRPr="00135073">
        <w:rPr>
          <w:rFonts w:cs="Tahoma"/>
          <w:szCs w:val="20"/>
        </w:rPr>
        <w:t>Management will provide adequate controls to provide a safe workplace and will provide adequate resources and training to its employees to encourage fire prevention and the safest possible response in the event of a fire emergency. Management will ensure that:</w:t>
      </w:r>
    </w:p>
    <w:p w14:paraId="7C451BA7" w14:textId="77777777" w:rsidR="00AB4610" w:rsidRPr="00135073" w:rsidRDefault="00AB4610" w:rsidP="00AB4610">
      <w:pPr>
        <w:pStyle w:val="Bullet1"/>
        <w:spacing w:line="232" w:lineRule="auto"/>
      </w:pPr>
      <w:r w:rsidRPr="00135073">
        <w:t>This fire prevention plan is made available to employees for review;</w:t>
      </w:r>
    </w:p>
    <w:p w14:paraId="0242C71D" w14:textId="77777777" w:rsidR="00AB4610" w:rsidRPr="00135073" w:rsidRDefault="00AB4610" w:rsidP="00AB4610">
      <w:pPr>
        <w:pStyle w:val="Bullet1"/>
        <w:spacing w:line="232" w:lineRule="auto"/>
      </w:pPr>
      <w:r w:rsidRPr="00135073">
        <w:t>All records pertaining to this plan are maintained;</w:t>
      </w:r>
    </w:p>
    <w:p w14:paraId="56DD574F" w14:textId="77777777" w:rsidR="00AB4610" w:rsidRPr="00135073" w:rsidRDefault="00AB4610" w:rsidP="00AB4610">
      <w:pPr>
        <w:pStyle w:val="Bullet1"/>
        <w:spacing w:line="232" w:lineRule="auto"/>
      </w:pPr>
      <w:r w:rsidRPr="00135073">
        <w:t>Fire control equipment and systems are properly maintained;</w:t>
      </w:r>
    </w:p>
    <w:p w14:paraId="046B5F40" w14:textId="77777777" w:rsidR="00AB4610" w:rsidRPr="00135073" w:rsidRDefault="00AB4610" w:rsidP="00AB4610">
      <w:pPr>
        <w:pStyle w:val="Bullet1"/>
        <w:spacing w:line="232" w:lineRule="auto"/>
      </w:pPr>
      <w:r w:rsidRPr="00135073">
        <w:t>Fuel source hazards are controlled;</w:t>
      </w:r>
      <w:r>
        <w:t xml:space="preserve"> and</w:t>
      </w:r>
    </w:p>
    <w:p w14:paraId="2631D3CC" w14:textId="77777777" w:rsidR="00AB4610" w:rsidRPr="00135073" w:rsidRDefault="00AB4610" w:rsidP="00AB4610">
      <w:pPr>
        <w:pStyle w:val="Bullet1"/>
        <w:spacing w:line="232" w:lineRule="auto"/>
      </w:pPr>
      <w:r w:rsidRPr="00135073">
        <w:t>Fire risk surveys are conducted, and deficiencies are corrected in a timely manner.</w:t>
      </w:r>
    </w:p>
    <w:p w14:paraId="6096FFC4" w14:textId="77777777" w:rsidR="00AB4610" w:rsidRPr="00135073" w:rsidRDefault="00AB4610" w:rsidP="004868BB">
      <w:pPr>
        <w:pStyle w:val="Heading4"/>
      </w:pPr>
      <w:r w:rsidRPr="00135073">
        <w:t>Supervisor</w:t>
      </w:r>
    </w:p>
    <w:p w14:paraId="1BDEE70F" w14:textId="77777777" w:rsidR="00AB4610" w:rsidRPr="00135073" w:rsidRDefault="00AB4610" w:rsidP="00AB4610">
      <w:pPr>
        <w:rPr>
          <w:rFonts w:cs="Tahoma"/>
          <w:szCs w:val="20"/>
        </w:rPr>
      </w:pPr>
      <w:r w:rsidRPr="00135073">
        <w:rPr>
          <w:rFonts w:cs="Tahoma"/>
          <w:szCs w:val="20"/>
        </w:rPr>
        <w:t>Supervisor’s responsibilities include:</w:t>
      </w:r>
    </w:p>
    <w:p w14:paraId="5152F0A8" w14:textId="77777777" w:rsidR="00AB4610" w:rsidRPr="00135073" w:rsidRDefault="00AB4610" w:rsidP="00AB4610">
      <w:pPr>
        <w:pStyle w:val="Bullet1"/>
        <w:spacing w:line="232" w:lineRule="auto"/>
      </w:pPr>
      <w:r w:rsidRPr="00135073">
        <w:t>Ensuring that employees receive appropriate fire safety training</w:t>
      </w:r>
      <w:r w:rsidR="000C6BA7">
        <w:t>.</w:t>
      </w:r>
    </w:p>
    <w:p w14:paraId="75E73E6F" w14:textId="77777777" w:rsidR="00AB4610" w:rsidRPr="00135073" w:rsidRDefault="00AB4610" w:rsidP="00AB4610">
      <w:pPr>
        <w:pStyle w:val="Bullet1"/>
        <w:spacing w:line="232" w:lineRule="auto"/>
      </w:pPr>
      <w:r w:rsidRPr="00135073">
        <w:t>Notifying Management when changes in operations increase the risk of fire</w:t>
      </w:r>
      <w:r w:rsidR="000C6BA7">
        <w:t>.</w:t>
      </w:r>
    </w:p>
    <w:p w14:paraId="43532D9F" w14:textId="77777777" w:rsidR="00AB4610" w:rsidRDefault="00AB4610" w:rsidP="00AB4610">
      <w:pPr>
        <w:pStyle w:val="Bullet1"/>
        <w:spacing w:line="232" w:lineRule="auto"/>
      </w:pPr>
      <w:r w:rsidRPr="00135073">
        <w:t>Enforcing fire prevention and protection policies.</w:t>
      </w:r>
    </w:p>
    <w:p w14:paraId="690A0BFE" w14:textId="77777777" w:rsidR="00AB4610" w:rsidRPr="00AB4610" w:rsidRDefault="00AB4610" w:rsidP="00AB4610">
      <w:pPr>
        <w:pStyle w:val="Bullet1"/>
      </w:pPr>
      <w:r w:rsidRPr="00AB4610">
        <w:t>Ensuring that installed equipment and systems are properly maintained to prevent or control ignitions or fires, reporting to site leadership when deficiencies are found.</w:t>
      </w:r>
    </w:p>
    <w:p w14:paraId="417B0A4E" w14:textId="77777777" w:rsidR="00AB4610" w:rsidRPr="00135073" w:rsidRDefault="00AB4610" w:rsidP="00AB4610">
      <w:pPr>
        <w:pStyle w:val="Heading3"/>
      </w:pPr>
      <w:r w:rsidRPr="00135073">
        <w:t>Employee Responsibilities</w:t>
      </w:r>
    </w:p>
    <w:p w14:paraId="284735EB" w14:textId="77777777" w:rsidR="00AB4610" w:rsidRPr="00135073" w:rsidRDefault="00AB4610" w:rsidP="00AB4610">
      <w:pPr>
        <w:rPr>
          <w:rFonts w:cs="Tahoma"/>
          <w:szCs w:val="20"/>
        </w:rPr>
      </w:pPr>
      <w:r w:rsidRPr="00135073">
        <w:rPr>
          <w:rFonts w:cs="Tahoma"/>
          <w:szCs w:val="20"/>
        </w:rPr>
        <w:t>All employees will complete the required training prior to working without supervision. Employees will conduct operations safely to limit the risk of fire and report all potential fire hazards to their supervisor. Employees will also be held responsible for following all fire emergency procedures.</w:t>
      </w:r>
    </w:p>
    <w:p w14:paraId="4EEC3B35" w14:textId="77777777" w:rsidR="00AB4610" w:rsidRPr="00135073" w:rsidRDefault="00AB4610" w:rsidP="00AB4610">
      <w:pPr>
        <w:pStyle w:val="Heading2"/>
      </w:pPr>
      <w:r w:rsidRPr="00135073">
        <w:t>Definitions</w:t>
      </w:r>
    </w:p>
    <w:p w14:paraId="57A83AFE" w14:textId="77777777" w:rsidR="00AB4610" w:rsidRDefault="00AB4610" w:rsidP="00AB4610">
      <w:pPr>
        <w:rPr>
          <w:rFonts w:cs="Tahoma"/>
          <w:szCs w:val="20"/>
          <w:vertAlign w:val="superscript"/>
        </w:rPr>
      </w:pPr>
      <w:r w:rsidRPr="00135073">
        <w:rPr>
          <w:rFonts w:cs="Tahoma"/>
          <w:szCs w:val="20"/>
        </w:rPr>
        <w:t>See Definitions Chapter at the end of the Safety and Health Manual.</w:t>
      </w:r>
      <w:r w:rsidRPr="00135073">
        <w:rPr>
          <w:rFonts w:cs="Tahoma"/>
          <w:szCs w:val="20"/>
          <w:vertAlign w:val="superscript"/>
        </w:rPr>
        <w:t xml:space="preserve"> </w:t>
      </w:r>
      <w:r w:rsidRPr="00135073">
        <w:rPr>
          <w:rFonts w:cs="Tahoma"/>
          <w:szCs w:val="20"/>
          <w:vertAlign w:val="superscript"/>
        </w:rPr>
        <w:endnoteReference w:id="6"/>
      </w:r>
    </w:p>
    <w:p w14:paraId="6BEBFAD6" w14:textId="77777777" w:rsidR="00AB4610" w:rsidRPr="00135073" w:rsidRDefault="00AB4610" w:rsidP="00AB4610">
      <w:pPr>
        <w:pStyle w:val="Heading2"/>
      </w:pPr>
      <w:r w:rsidRPr="00135073">
        <w:t>Hazards</w:t>
      </w:r>
    </w:p>
    <w:p w14:paraId="5702D868" w14:textId="77777777" w:rsidR="00AB4610" w:rsidRPr="00135073" w:rsidRDefault="00AB4610" w:rsidP="00AB4610">
      <w:r w:rsidRPr="00135073">
        <w:t>Hazards include, but are not limited to:</w:t>
      </w:r>
    </w:p>
    <w:tbl>
      <w:tblPr>
        <w:tblW w:w="0" w:type="auto"/>
        <w:tblLook w:val="04A0" w:firstRow="1" w:lastRow="0" w:firstColumn="1" w:lastColumn="0" w:noHBand="0" w:noVBand="1"/>
      </w:tblPr>
      <w:tblGrid>
        <w:gridCol w:w="4500"/>
        <w:gridCol w:w="4675"/>
      </w:tblGrid>
      <w:tr w:rsidR="00AB4610" w:rsidRPr="00135073" w14:paraId="7624E9FD" w14:textId="77777777" w:rsidTr="003829CF">
        <w:tc>
          <w:tcPr>
            <w:tcW w:w="4500" w:type="dxa"/>
            <w:hideMark/>
          </w:tcPr>
          <w:p w14:paraId="2334E094" w14:textId="77777777" w:rsidR="00AB4610" w:rsidRPr="00135073" w:rsidRDefault="00AB4610" w:rsidP="000C6BA7">
            <w:pPr>
              <w:pStyle w:val="Bullet1"/>
              <w:spacing w:after="0" w:line="240" w:lineRule="auto"/>
              <w:ind w:left="706"/>
            </w:pPr>
            <w:r w:rsidRPr="00135073">
              <w:t>Cutting, Welding, and Open Flame Work</w:t>
            </w:r>
          </w:p>
        </w:tc>
        <w:tc>
          <w:tcPr>
            <w:tcW w:w="4675" w:type="dxa"/>
            <w:hideMark/>
          </w:tcPr>
          <w:p w14:paraId="3E985C97" w14:textId="77777777" w:rsidR="00AB4610" w:rsidRPr="00135073" w:rsidRDefault="00AB4610" w:rsidP="000C6BA7">
            <w:pPr>
              <w:pStyle w:val="Bullet1"/>
              <w:spacing w:after="0" w:line="240" w:lineRule="auto"/>
              <w:ind w:left="706"/>
            </w:pPr>
            <w:r w:rsidRPr="00135073">
              <w:t>Office Fire Hazards</w:t>
            </w:r>
          </w:p>
        </w:tc>
      </w:tr>
      <w:tr w:rsidR="00AB4610" w:rsidRPr="00135073" w14:paraId="06FA55BF" w14:textId="77777777" w:rsidTr="003829CF">
        <w:tc>
          <w:tcPr>
            <w:tcW w:w="4500" w:type="dxa"/>
            <w:hideMark/>
          </w:tcPr>
          <w:p w14:paraId="013186A6" w14:textId="77777777" w:rsidR="00AB4610" w:rsidRPr="00135073" w:rsidRDefault="00AB4610" w:rsidP="000C6BA7">
            <w:pPr>
              <w:pStyle w:val="Bullet1"/>
              <w:spacing w:after="0" w:line="240" w:lineRule="auto"/>
              <w:ind w:left="706"/>
            </w:pPr>
            <w:r w:rsidRPr="00135073">
              <w:t>Electrical Fire Hazards</w:t>
            </w:r>
          </w:p>
        </w:tc>
        <w:tc>
          <w:tcPr>
            <w:tcW w:w="4675" w:type="dxa"/>
            <w:hideMark/>
          </w:tcPr>
          <w:p w14:paraId="64074BF8" w14:textId="77777777" w:rsidR="00AB4610" w:rsidRPr="00135073" w:rsidRDefault="00AB4610" w:rsidP="000C6BA7">
            <w:pPr>
              <w:pStyle w:val="Bullet1"/>
              <w:spacing w:after="0" w:line="240" w:lineRule="auto"/>
              <w:ind w:left="706"/>
            </w:pPr>
            <w:r w:rsidRPr="00135073">
              <w:t>Portable Heaters</w:t>
            </w:r>
          </w:p>
        </w:tc>
      </w:tr>
      <w:tr w:rsidR="00AB4610" w:rsidRPr="00135073" w14:paraId="00402E70" w14:textId="77777777" w:rsidTr="003829CF">
        <w:tc>
          <w:tcPr>
            <w:tcW w:w="4500" w:type="dxa"/>
            <w:hideMark/>
          </w:tcPr>
          <w:p w14:paraId="4CB82780" w14:textId="77777777" w:rsidR="00AB4610" w:rsidRPr="00135073" w:rsidRDefault="00AB4610" w:rsidP="000C6BA7">
            <w:pPr>
              <w:pStyle w:val="Bullet1"/>
              <w:spacing w:after="0" w:line="240" w:lineRule="auto"/>
              <w:ind w:left="706"/>
            </w:pPr>
            <w:r w:rsidRPr="00135073">
              <w:t>Flammable and Combustible Materials</w:t>
            </w:r>
          </w:p>
        </w:tc>
        <w:tc>
          <w:tcPr>
            <w:tcW w:w="4675" w:type="dxa"/>
          </w:tcPr>
          <w:p w14:paraId="4FD02C4C" w14:textId="77777777" w:rsidR="00AB4610" w:rsidRPr="00135073" w:rsidRDefault="00AB4610" w:rsidP="000C6BA7">
            <w:pPr>
              <w:pStyle w:val="Bullet1"/>
              <w:spacing w:after="0" w:line="240" w:lineRule="auto"/>
              <w:ind w:left="706"/>
            </w:pPr>
            <w:r w:rsidRPr="00135073">
              <w:t>Smoking</w:t>
            </w:r>
          </w:p>
        </w:tc>
      </w:tr>
      <w:tr w:rsidR="00AB4610" w:rsidRPr="00135073" w14:paraId="5D47336D" w14:textId="77777777" w:rsidTr="003829CF">
        <w:tc>
          <w:tcPr>
            <w:tcW w:w="4500" w:type="dxa"/>
          </w:tcPr>
          <w:p w14:paraId="39423576" w14:textId="77777777" w:rsidR="00AB4610" w:rsidRPr="00135073" w:rsidRDefault="00AB4610" w:rsidP="000C6BA7">
            <w:pPr>
              <w:pStyle w:val="Bullet1"/>
              <w:spacing w:after="0" w:line="240" w:lineRule="auto"/>
              <w:ind w:left="706"/>
            </w:pPr>
            <w:r w:rsidRPr="00135073">
              <w:t>Oxygen-enriched Atmospheres</w:t>
            </w:r>
          </w:p>
        </w:tc>
        <w:tc>
          <w:tcPr>
            <w:tcW w:w="4675" w:type="dxa"/>
          </w:tcPr>
          <w:p w14:paraId="3C09C13E" w14:textId="77777777" w:rsidR="00AB4610" w:rsidRPr="00135073" w:rsidRDefault="00AB4610" w:rsidP="000C6BA7">
            <w:pPr>
              <w:pStyle w:val="Bullet1"/>
              <w:spacing w:after="0" w:line="240" w:lineRule="auto"/>
              <w:ind w:left="706"/>
            </w:pPr>
            <w:r w:rsidRPr="00135073">
              <w:t>Battery Charging Areas</w:t>
            </w:r>
          </w:p>
        </w:tc>
      </w:tr>
      <w:tr w:rsidR="00AB4610" w:rsidRPr="00135073" w14:paraId="29D6E4B4" w14:textId="77777777" w:rsidTr="003829CF">
        <w:tc>
          <w:tcPr>
            <w:tcW w:w="4500" w:type="dxa"/>
          </w:tcPr>
          <w:p w14:paraId="0F8CB684" w14:textId="77777777" w:rsidR="00AB4610" w:rsidRPr="00135073" w:rsidRDefault="00AB4610" w:rsidP="000C6BA7">
            <w:pPr>
              <w:pStyle w:val="Bullet1"/>
              <w:spacing w:after="0" w:line="240" w:lineRule="auto"/>
              <w:ind w:left="706"/>
            </w:pPr>
            <w:r w:rsidRPr="00135073">
              <w:t>Hot Work (welding, cutting, brazing)</w:t>
            </w:r>
          </w:p>
        </w:tc>
        <w:tc>
          <w:tcPr>
            <w:tcW w:w="4675" w:type="dxa"/>
          </w:tcPr>
          <w:p w14:paraId="2442983B" w14:textId="77777777" w:rsidR="00AB4610" w:rsidRPr="00135073" w:rsidRDefault="00AB4610" w:rsidP="000C6BA7">
            <w:pPr>
              <w:pStyle w:val="Bullet1"/>
              <w:spacing w:after="0" w:line="240" w:lineRule="auto"/>
              <w:ind w:left="706"/>
            </w:pPr>
            <w:r w:rsidRPr="00135073">
              <w:t>Open Burning</w:t>
            </w:r>
          </w:p>
        </w:tc>
      </w:tr>
      <w:tr w:rsidR="00AB4610" w:rsidRPr="00135073" w14:paraId="51215D99" w14:textId="77777777" w:rsidTr="003829CF">
        <w:tc>
          <w:tcPr>
            <w:tcW w:w="4500" w:type="dxa"/>
          </w:tcPr>
          <w:p w14:paraId="34109BFE" w14:textId="77777777" w:rsidR="00AB4610" w:rsidRPr="00135073" w:rsidRDefault="00AB4610" w:rsidP="000C6BA7">
            <w:pPr>
              <w:pStyle w:val="Bullet1"/>
              <w:spacing w:after="0" w:line="240" w:lineRule="auto"/>
              <w:ind w:left="706"/>
            </w:pPr>
            <w:r w:rsidRPr="00135073">
              <w:t>Pyrotechnics</w:t>
            </w:r>
          </w:p>
        </w:tc>
        <w:tc>
          <w:tcPr>
            <w:tcW w:w="4675" w:type="dxa"/>
          </w:tcPr>
          <w:p w14:paraId="7C3D2780" w14:textId="77777777" w:rsidR="00AB4610" w:rsidRPr="00135073" w:rsidRDefault="00AB4610" w:rsidP="000C6BA7">
            <w:pPr>
              <w:pStyle w:val="Bullet1"/>
              <w:spacing w:after="0" w:line="240" w:lineRule="auto"/>
              <w:ind w:left="706"/>
            </w:pPr>
            <w:r w:rsidRPr="00135073">
              <w:t>Portable Heaters</w:t>
            </w:r>
          </w:p>
        </w:tc>
      </w:tr>
      <w:tr w:rsidR="00AB4610" w:rsidRPr="00135073" w14:paraId="141E061F" w14:textId="77777777" w:rsidTr="003829CF">
        <w:tc>
          <w:tcPr>
            <w:tcW w:w="4500" w:type="dxa"/>
          </w:tcPr>
          <w:p w14:paraId="0810996B" w14:textId="77777777" w:rsidR="00AB4610" w:rsidRPr="00135073" w:rsidRDefault="00AB4610" w:rsidP="000C6BA7">
            <w:pPr>
              <w:pStyle w:val="Bullet1"/>
              <w:spacing w:after="0" w:line="240" w:lineRule="auto"/>
              <w:ind w:left="706"/>
            </w:pPr>
            <w:r w:rsidRPr="00135073">
              <w:t>Cooking</w:t>
            </w:r>
          </w:p>
        </w:tc>
        <w:tc>
          <w:tcPr>
            <w:tcW w:w="4675" w:type="dxa"/>
          </w:tcPr>
          <w:p w14:paraId="7FDA4162" w14:textId="77777777" w:rsidR="00AB4610" w:rsidRPr="00135073" w:rsidRDefault="00AB4610" w:rsidP="000C6BA7">
            <w:pPr>
              <w:pStyle w:val="Bullet1"/>
              <w:spacing w:after="0" w:line="240" w:lineRule="auto"/>
              <w:ind w:left="706"/>
            </w:pPr>
            <w:r w:rsidRPr="00135073">
              <w:t>Other</w:t>
            </w:r>
          </w:p>
          <w:p w14:paraId="730B508C" w14:textId="77777777" w:rsidR="00AB4610" w:rsidRPr="00135073" w:rsidRDefault="00AB4610" w:rsidP="000C6BA7">
            <w:pPr>
              <w:pStyle w:val="Bullet1"/>
              <w:numPr>
                <w:ilvl w:val="0"/>
                <w:numId w:val="0"/>
              </w:numPr>
              <w:spacing w:after="0" w:line="240" w:lineRule="auto"/>
              <w:ind w:left="706"/>
            </w:pPr>
          </w:p>
        </w:tc>
      </w:tr>
    </w:tbl>
    <w:p w14:paraId="5EDD7F18" w14:textId="77777777" w:rsidR="00AB4610" w:rsidRPr="00135073" w:rsidRDefault="00AB4610" w:rsidP="00AB4610">
      <w:r w:rsidRPr="00135073">
        <w:t>Management is responsible for identifying all major fire hazards, handling and storage procedures for hazardous materials, potential ignition sources and their control, and the type of fire protection equipment necessary to control each hazard. Forms are provided at the end of this program to assist in establishing these lists.</w:t>
      </w:r>
    </w:p>
    <w:p w14:paraId="72619F85" w14:textId="77777777" w:rsidR="00AB4610" w:rsidRPr="00135073" w:rsidRDefault="00AB4610" w:rsidP="00AB4610">
      <w:pPr>
        <w:pStyle w:val="Heading3"/>
      </w:pPr>
      <w:r w:rsidRPr="00135073">
        <w:t>Potential Ignition Sources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3642"/>
        <w:gridCol w:w="3643"/>
      </w:tblGrid>
      <w:tr w:rsidR="00AB4610" w:rsidRPr="00135073" w14:paraId="06623F6A" w14:textId="77777777" w:rsidTr="00855787">
        <w:trPr>
          <w:trHeight w:val="504"/>
        </w:trPr>
        <w:tc>
          <w:tcPr>
            <w:tcW w:w="2065" w:type="dxa"/>
            <w:tcBorders>
              <w:right w:val="nil"/>
            </w:tcBorders>
            <w:shd w:val="clear" w:color="auto" w:fill="D9D9D9" w:themeFill="background1" w:themeFillShade="D9"/>
            <w:vAlign w:val="center"/>
          </w:tcPr>
          <w:p w14:paraId="2631AF6C" w14:textId="77777777" w:rsidR="00AB4610" w:rsidRPr="00135073" w:rsidRDefault="00AB4610" w:rsidP="000C6BA7">
            <w:pPr>
              <w:spacing w:after="0"/>
              <w:jc w:val="center"/>
              <w:rPr>
                <w:b/>
                <w:bCs/>
              </w:rPr>
            </w:pPr>
            <w:r w:rsidRPr="00135073">
              <w:rPr>
                <w:b/>
                <w:bCs/>
              </w:rPr>
              <w:t>Source of Ignition</w:t>
            </w:r>
          </w:p>
        </w:tc>
        <w:tc>
          <w:tcPr>
            <w:tcW w:w="3642" w:type="dxa"/>
            <w:tcBorders>
              <w:left w:val="nil"/>
              <w:right w:val="nil"/>
            </w:tcBorders>
            <w:shd w:val="clear" w:color="auto" w:fill="D9D9D9" w:themeFill="background1" w:themeFillShade="D9"/>
            <w:vAlign w:val="center"/>
          </w:tcPr>
          <w:p w14:paraId="5B2390AF" w14:textId="77777777" w:rsidR="00AB4610" w:rsidRPr="00135073" w:rsidRDefault="00AB4610" w:rsidP="000C6BA7">
            <w:pPr>
              <w:spacing w:after="0"/>
              <w:jc w:val="center"/>
              <w:rPr>
                <w:b/>
                <w:bCs/>
              </w:rPr>
            </w:pPr>
            <w:r w:rsidRPr="00135073">
              <w:rPr>
                <w:b/>
                <w:bCs/>
              </w:rPr>
              <w:t>Example</w:t>
            </w:r>
          </w:p>
        </w:tc>
        <w:tc>
          <w:tcPr>
            <w:tcW w:w="3643" w:type="dxa"/>
            <w:tcBorders>
              <w:left w:val="nil"/>
            </w:tcBorders>
            <w:shd w:val="clear" w:color="auto" w:fill="D9D9D9" w:themeFill="background1" w:themeFillShade="D9"/>
            <w:vAlign w:val="center"/>
          </w:tcPr>
          <w:p w14:paraId="7E726A3A" w14:textId="77777777" w:rsidR="00AB4610" w:rsidRPr="00135073" w:rsidRDefault="00AB4610" w:rsidP="000C6BA7">
            <w:pPr>
              <w:spacing w:after="0"/>
              <w:jc w:val="center"/>
              <w:rPr>
                <w:b/>
                <w:bCs/>
              </w:rPr>
            </w:pPr>
            <w:r w:rsidRPr="00135073">
              <w:rPr>
                <w:b/>
                <w:bCs/>
              </w:rPr>
              <w:t>Preventive Measures</w:t>
            </w:r>
          </w:p>
        </w:tc>
      </w:tr>
      <w:tr w:rsidR="00AB4610" w:rsidRPr="00135073" w14:paraId="5E4A7B51" w14:textId="77777777" w:rsidTr="00855787">
        <w:trPr>
          <w:trHeight w:val="504"/>
        </w:trPr>
        <w:tc>
          <w:tcPr>
            <w:tcW w:w="2065" w:type="dxa"/>
          </w:tcPr>
          <w:p w14:paraId="0227813B" w14:textId="77777777" w:rsidR="00AB4610" w:rsidRPr="00135073" w:rsidRDefault="00AB4610" w:rsidP="003829CF">
            <w:pPr>
              <w:spacing w:before="60" w:after="60"/>
              <w:jc w:val="left"/>
            </w:pPr>
            <w:r w:rsidRPr="001C60F6">
              <w:rPr>
                <w:rFonts w:eastAsia="Calibri" w:cs="Times New Roman"/>
              </w:rPr>
              <w:t>Open Flame</w:t>
            </w:r>
          </w:p>
        </w:tc>
        <w:tc>
          <w:tcPr>
            <w:tcW w:w="3642" w:type="dxa"/>
          </w:tcPr>
          <w:p w14:paraId="40955EFE" w14:textId="77777777" w:rsidR="00AB4610" w:rsidRPr="00135073" w:rsidRDefault="00AB4610" w:rsidP="003829CF">
            <w:pPr>
              <w:spacing w:before="60" w:after="60"/>
              <w:jc w:val="left"/>
            </w:pPr>
            <w:r w:rsidRPr="001C60F6">
              <w:rPr>
                <w:rFonts w:eastAsia="Calibri" w:cs="Times New Roman"/>
              </w:rPr>
              <w:t>Torch cutting, misuse of flammable materials, heaters and burners, burn barrels, etc.</w:t>
            </w:r>
          </w:p>
        </w:tc>
        <w:tc>
          <w:tcPr>
            <w:tcW w:w="3643" w:type="dxa"/>
          </w:tcPr>
          <w:p w14:paraId="3D6A16B5" w14:textId="77777777" w:rsidR="00AB4610" w:rsidRPr="001C60F6" w:rsidRDefault="00AB4610" w:rsidP="008A40B4">
            <w:pPr>
              <w:numPr>
                <w:ilvl w:val="0"/>
                <w:numId w:val="54"/>
              </w:numPr>
              <w:spacing w:before="60" w:after="60"/>
              <w:ind w:left="316" w:hanging="270"/>
              <w:contextualSpacing/>
              <w:rPr>
                <w:rFonts w:eastAsia="Calibri" w:cs="Times New Roman"/>
              </w:rPr>
            </w:pPr>
            <w:r w:rsidRPr="001C60F6">
              <w:rPr>
                <w:rFonts w:eastAsia="Calibri" w:cs="Times New Roman"/>
              </w:rPr>
              <w:t>Remove all flammable materials from the area.</w:t>
            </w:r>
          </w:p>
          <w:p w14:paraId="29F605D5" w14:textId="77777777" w:rsidR="00AB4610" w:rsidRPr="00135073" w:rsidRDefault="00AB4610" w:rsidP="008A40B4">
            <w:pPr>
              <w:numPr>
                <w:ilvl w:val="0"/>
                <w:numId w:val="54"/>
              </w:numPr>
              <w:spacing w:before="60" w:after="60"/>
              <w:ind w:left="316" w:hanging="270"/>
              <w:jc w:val="left"/>
            </w:pPr>
            <w:r w:rsidRPr="001C60F6">
              <w:rPr>
                <w:rFonts w:eastAsia="Calibri" w:cs="Times New Roman"/>
              </w:rPr>
              <w:t>Keep an appropriate fire extinguisher (ABC) immediately accessible.</w:t>
            </w:r>
          </w:p>
        </w:tc>
      </w:tr>
      <w:tr w:rsidR="00AB4610" w:rsidRPr="00135073" w14:paraId="3965334F" w14:textId="77777777" w:rsidTr="00855787">
        <w:trPr>
          <w:trHeight w:val="504"/>
        </w:trPr>
        <w:tc>
          <w:tcPr>
            <w:tcW w:w="2065" w:type="dxa"/>
          </w:tcPr>
          <w:p w14:paraId="6A69C271" w14:textId="77777777" w:rsidR="00AB4610" w:rsidRPr="00135073" w:rsidRDefault="00AB4610" w:rsidP="003829CF">
            <w:pPr>
              <w:spacing w:before="60" w:after="60"/>
              <w:jc w:val="left"/>
            </w:pPr>
            <w:r w:rsidRPr="001C60F6">
              <w:rPr>
                <w:rFonts w:eastAsia="Calibri" w:cs="Times New Roman"/>
              </w:rPr>
              <w:t>Smoking and Smoking Materials</w:t>
            </w:r>
          </w:p>
        </w:tc>
        <w:tc>
          <w:tcPr>
            <w:tcW w:w="3642" w:type="dxa"/>
          </w:tcPr>
          <w:p w14:paraId="76555817" w14:textId="77777777" w:rsidR="00AB4610" w:rsidRPr="00135073" w:rsidRDefault="00AB4610" w:rsidP="003829CF">
            <w:pPr>
              <w:spacing w:before="60" w:after="60"/>
              <w:jc w:val="left"/>
            </w:pPr>
            <w:r w:rsidRPr="001C60F6">
              <w:rPr>
                <w:rFonts w:eastAsia="Calibri" w:cs="Times New Roman"/>
              </w:rPr>
              <w:t>Careless discarding of smoldering smoking materials can ignite flammable materials (flammable liquids, discarded materials, dry mulch, leaves, etc.)</w:t>
            </w:r>
          </w:p>
        </w:tc>
        <w:tc>
          <w:tcPr>
            <w:tcW w:w="3643" w:type="dxa"/>
          </w:tcPr>
          <w:p w14:paraId="432171E7" w14:textId="77777777" w:rsidR="00AB4610" w:rsidRPr="001C60F6" w:rsidRDefault="00AB4610" w:rsidP="008A40B4">
            <w:pPr>
              <w:numPr>
                <w:ilvl w:val="0"/>
                <w:numId w:val="54"/>
              </w:numPr>
              <w:spacing w:before="60" w:after="60"/>
              <w:ind w:left="316" w:hanging="270"/>
              <w:contextualSpacing/>
              <w:rPr>
                <w:rFonts w:eastAsia="Calibri" w:cs="Times New Roman"/>
              </w:rPr>
            </w:pPr>
            <w:r w:rsidRPr="001C60F6">
              <w:rPr>
                <w:rFonts w:eastAsia="Calibri" w:cs="Times New Roman"/>
              </w:rPr>
              <w:t>Smoke only in designated smoking areas.</w:t>
            </w:r>
          </w:p>
          <w:p w14:paraId="751B7505" w14:textId="77777777" w:rsidR="00AB4610" w:rsidRPr="00135073" w:rsidRDefault="00AB4610" w:rsidP="008A40B4">
            <w:pPr>
              <w:numPr>
                <w:ilvl w:val="0"/>
                <w:numId w:val="54"/>
              </w:numPr>
              <w:spacing w:before="60" w:after="60"/>
              <w:ind w:left="316" w:hanging="270"/>
              <w:jc w:val="left"/>
            </w:pPr>
            <w:r w:rsidRPr="001C60F6">
              <w:rPr>
                <w:rFonts w:eastAsia="Calibri" w:cs="Times New Roman"/>
              </w:rPr>
              <w:t>Discard smoking materials in an ash tray or proper receptacle.</w:t>
            </w:r>
          </w:p>
        </w:tc>
      </w:tr>
      <w:tr w:rsidR="00AB4610" w:rsidRPr="00135073" w14:paraId="17533213" w14:textId="77777777" w:rsidTr="00855787">
        <w:trPr>
          <w:trHeight w:val="504"/>
        </w:trPr>
        <w:tc>
          <w:tcPr>
            <w:tcW w:w="2065" w:type="dxa"/>
          </w:tcPr>
          <w:p w14:paraId="7A6E2627" w14:textId="77777777" w:rsidR="00AB4610" w:rsidRPr="00135073" w:rsidRDefault="00AB4610" w:rsidP="003829CF">
            <w:pPr>
              <w:spacing w:before="60" w:after="60"/>
              <w:jc w:val="left"/>
            </w:pPr>
            <w:r w:rsidRPr="001C60F6">
              <w:rPr>
                <w:rFonts w:eastAsia="Calibri" w:cs="Times New Roman"/>
              </w:rPr>
              <w:t>Hot Surfaces</w:t>
            </w:r>
          </w:p>
        </w:tc>
        <w:tc>
          <w:tcPr>
            <w:tcW w:w="3642" w:type="dxa"/>
          </w:tcPr>
          <w:p w14:paraId="6EBA98CE" w14:textId="77777777" w:rsidR="00AB4610" w:rsidRPr="00135073" w:rsidRDefault="00AB4610" w:rsidP="003829CF">
            <w:pPr>
              <w:spacing w:before="60" w:after="60"/>
              <w:jc w:val="left"/>
            </w:pPr>
            <w:r w:rsidRPr="001C60F6">
              <w:rPr>
                <w:rFonts w:eastAsia="Calibri" w:cs="Times New Roman"/>
              </w:rPr>
              <w:t>Hot surfaces such as exhaust manifolds, heater manifolds, hot metal, etc.</w:t>
            </w:r>
          </w:p>
        </w:tc>
        <w:tc>
          <w:tcPr>
            <w:tcW w:w="3643" w:type="dxa"/>
          </w:tcPr>
          <w:p w14:paraId="078513BF" w14:textId="77777777" w:rsidR="00AB4610" w:rsidRPr="00135073" w:rsidRDefault="00AB4610" w:rsidP="003829CF">
            <w:pPr>
              <w:spacing w:before="60" w:after="60"/>
              <w:jc w:val="left"/>
            </w:pPr>
            <w:r w:rsidRPr="001C60F6">
              <w:rPr>
                <w:rFonts w:eastAsia="Calibri" w:cs="Times New Roman"/>
              </w:rPr>
              <w:t>Provide and maintain ample clearance, insulation, heat shields, and air circulation around the hot surface.</w:t>
            </w:r>
          </w:p>
        </w:tc>
      </w:tr>
      <w:tr w:rsidR="00AB4610" w:rsidRPr="00135073" w14:paraId="5859D89E" w14:textId="77777777" w:rsidTr="00855787">
        <w:trPr>
          <w:trHeight w:val="504"/>
        </w:trPr>
        <w:tc>
          <w:tcPr>
            <w:tcW w:w="2065" w:type="dxa"/>
          </w:tcPr>
          <w:p w14:paraId="6DB4B268" w14:textId="77777777" w:rsidR="00AB4610" w:rsidRPr="00135073" w:rsidRDefault="00AB4610" w:rsidP="003829CF">
            <w:pPr>
              <w:spacing w:before="60" w:after="60"/>
              <w:jc w:val="left"/>
            </w:pPr>
            <w:r w:rsidRPr="001C60F6">
              <w:rPr>
                <w:rFonts w:eastAsia="Calibri" w:cs="Times New Roman"/>
              </w:rPr>
              <w:t>Friction</w:t>
            </w:r>
          </w:p>
        </w:tc>
        <w:tc>
          <w:tcPr>
            <w:tcW w:w="3642" w:type="dxa"/>
          </w:tcPr>
          <w:p w14:paraId="482D1FC4" w14:textId="77777777" w:rsidR="00AB4610" w:rsidRPr="00135073" w:rsidRDefault="00AB4610" w:rsidP="003829CF">
            <w:pPr>
              <w:spacing w:before="60" w:after="60"/>
              <w:jc w:val="left"/>
            </w:pPr>
            <w:r w:rsidRPr="001C60F6">
              <w:rPr>
                <w:rFonts w:eastAsia="Calibri" w:cs="Times New Roman"/>
              </w:rPr>
              <w:t>Hot bearings, misaligned surfaces, worn or broken machine parts, poor adjustment of equipment, etc.</w:t>
            </w:r>
          </w:p>
        </w:tc>
        <w:tc>
          <w:tcPr>
            <w:tcW w:w="3643" w:type="dxa"/>
          </w:tcPr>
          <w:p w14:paraId="06286FE8" w14:textId="77777777" w:rsidR="00AB4610" w:rsidRPr="00135073" w:rsidRDefault="00AB4610" w:rsidP="003829CF">
            <w:pPr>
              <w:spacing w:before="60" w:after="60"/>
              <w:jc w:val="left"/>
            </w:pPr>
            <w:r w:rsidRPr="001C60F6">
              <w:rPr>
                <w:rFonts w:eastAsia="Calibri" w:cs="Times New Roman"/>
              </w:rPr>
              <w:t>Follow a preventive maintenance schedule and conduct frequent regular inspections to identify equipment maintenance and adjustment needs.</w:t>
            </w:r>
          </w:p>
        </w:tc>
      </w:tr>
      <w:tr w:rsidR="00AB4610" w:rsidRPr="00135073" w14:paraId="221E51C5" w14:textId="77777777" w:rsidTr="00855787">
        <w:trPr>
          <w:trHeight w:val="504"/>
        </w:trPr>
        <w:tc>
          <w:tcPr>
            <w:tcW w:w="2065" w:type="dxa"/>
          </w:tcPr>
          <w:p w14:paraId="09D80E3A" w14:textId="77777777" w:rsidR="00AB4610" w:rsidRPr="00135073" w:rsidRDefault="00AB4610" w:rsidP="003829CF">
            <w:pPr>
              <w:spacing w:before="60" w:after="60"/>
              <w:jc w:val="left"/>
            </w:pPr>
            <w:r w:rsidRPr="001C60F6">
              <w:rPr>
                <w:rFonts w:eastAsia="Calibri" w:cs="Times New Roman"/>
              </w:rPr>
              <w:t>Static Electricity</w:t>
            </w:r>
          </w:p>
        </w:tc>
        <w:tc>
          <w:tcPr>
            <w:tcW w:w="3642" w:type="dxa"/>
          </w:tcPr>
          <w:p w14:paraId="40A67EF8" w14:textId="77777777" w:rsidR="00AB4610" w:rsidRPr="00135073" w:rsidRDefault="00AB4610" w:rsidP="003829CF">
            <w:pPr>
              <w:spacing w:before="60" w:after="60"/>
              <w:jc w:val="left"/>
            </w:pPr>
            <w:r w:rsidRPr="001C60F6">
              <w:rPr>
                <w:rFonts w:eastAsia="Calibri" w:cs="Times New Roman"/>
              </w:rPr>
              <w:t>Occurs during liquid transfer through pipes, filling of fuel containers, ungrounded equipment</w:t>
            </w:r>
          </w:p>
        </w:tc>
        <w:tc>
          <w:tcPr>
            <w:tcW w:w="3643" w:type="dxa"/>
          </w:tcPr>
          <w:p w14:paraId="4E61B6E7" w14:textId="77777777" w:rsidR="00AB4610" w:rsidRPr="001C60F6" w:rsidRDefault="00AB4610" w:rsidP="008A40B4">
            <w:pPr>
              <w:numPr>
                <w:ilvl w:val="0"/>
                <w:numId w:val="54"/>
              </w:numPr>
              <w:spacing w:before="60" w:after="60"/>
              <w:ind w:left="316" w:hanging="270"/>
              <w:contextualSpacing/>
              <w:rPr>
                <w:rFonts w:eastAsia="Calibri" w:cs="Times New Roman"/>
              </w:rPr>
            </w:pPr>
            <w:r w:rsidRPr="001C60F6">
              <w:rPr>
                <w:rFonts w:eastAsia="Calibri" w:cs="Times New Roman"/>
              </w:rPr>
              <w:t>Ground and bond equipment when transferring flammable liquids.</w:t>
            </w:r>
          </w:p>
          <w:p w14:paraId="15B28859" w14:textId="77777777" w:rsidR="00AB4610" w:rsidRPr="001C60F6" w:rsidRDefault="00AB4610" w:rsidP="008A40B4">
            <w:pPr>
              <w:numPr>
                <w:ilvl w:val="0"/>
                <w:numId w:val="54"/>
              </w:numPr>
              <w:spacing w:before="60" w:after="60"/>
              <w:ind w:left="316" w:hanging="270"/>
              <w:contextualSpacing/>
              <w:rPr>
                <w:rFonts w:eastAsia="Calibri" w:cs="Times New Roman"/>
              </w:rPr>
            </w:pPr>
            <w:r w:rsidRPr="001C60F6">
              <w:rPr>
                <w:rFonts w:eastAsia="Calibri" w:cs="Times New Roman"/>
              </w:rPr>
              <w:t>Use static eliminators.</w:t>
            </w:r>
          </w:p>
          <w:p w14:paraId="7D257C4B" w14:textId="77777777" w:rsidR="00AB4610" w:rsidRPr="00135073" w:rsidRDefault="00AB4610" w:rsidP="008A40B4">
            <w:pPr>
              <w:numPr>
                <w:ilvl w:val="0"/>
                <w:numId w:val="54"/>
              </w:numPr>
              <w:spacing w:before="60" w:after="60"/>
              <w:ind w:left="316" w:hanging="270"/>
              <w:jc w:val="left"/>
            </w:pPr>
            <w:r w:rsidRPr="001C60F6">
              <w:rPr>
                <w:rFonts w:eastAsia="Calibri" w:cs="Times New Roman"/>
              </w:rPr>
              <w:t>Humidify the atmosphere.</w:t>
            </w:r>
          </w:p>
        </w:tc>
      </w:tr>
      <w:tr w:rsidR="00AB4610" w:rsidRPr="00135073" w14:paraId="1EC8528C" w14:textId="77777777" w:rsidTr="00855787">
        <w:trPr>
          <w:trHeight w:val="504"/>
        </w:trPr>
        <w:tc>
          <w:tcPr>
            <w:tcW w:w="2065" w:type="dxa"/>
          </w:tcPr>
          <w:p w14:paraId="0033A440" w14:textId="77777777" w:rsidR="00AB4610" w:rsidRPr="00135073" w:rsidRDefault="00AB4610" w:rsidP="003829CF">
            <w:pPr>
              <w:spacing w:before="60" w:after="60"/>
              <w:jc w:val="left"/>
            </w:pPr>
            <w:r w:rsidRPr="001C60F6">
              <w:rPr>
                <w:rFonts w:eastAsia="Calibri" w:cs="Times New Roman"/>
              </w:rPr>
              <w:t>Electrical Equipment</w:t>
            </w:r>
          </w:p>
        </w:tc>
        <w:tc>
          <w:tcPr>
            <w:tcW w:w="3642" w:type="dxa"/>
          </w:tcPr>
          <w:p w14:paraId="5830C8C5" w14:textId="77777777" w:rsidR="00AB4610" w:rsidRPr="001C60F6" w:rsidRDefault="00AB4610" w:rsidP="003829CF">
            <w:pPr>
              <w:spacing w:before="60" w:after="60"/>
              <w:rPr>
                <w:rFonts w:eastAsia="Calibri" w:cs="Times New Roman"/>
              </w:rPr>
            </w:pPr>
            <w:r w:rsidRPr="001C60F6">
              <w:rPr>
                <w:rFonts w:eastAsia="Calibri" w:cs="Times New Roman"/>
              </w:rPr>
              <w:t>Deteriorated or damaged wiring or electrical components, usually in power cords, plugs and receptacles, motors, and electrical equipment that runs hot.</w:t>
            </w:r>
          </w:p>
          <w:p w14:paraId="62931D22" w14:textId="77777777" w:rsidR="00AB4610" w:rsidRPr="00135073" w:rsidRDefault="00AB4610" w:rsidP="003829CF">
            <w:pPr>
              <w:spacing w:before="60" w:after="60"/>
              <w:jc w:val="left"/>
            </w:pPr>
            <w:r w:rsidRPr="001C60F6">
              <w:rPr>
                <w:rFonts w:eastAsia="Calibri" w:cs="Times New Roman"/>
              </w:rPr>
              <w:t>Charging stations for battery-powered equipment such as forklifts, scissor lifts, etc.</w:t>
            </w:r>
          </w:p>
        </w:tc>
        <w:tc>
          <w:tcPr>
            <w:tcW w:w="3643" w:type="dxa"/>
          </w:tcPr>
          <w:p w14:paraId="40D19B56" w14:textId="77777777" w:rsidR="00461B77" w:rsidRDefault="00AB4610" w:rsidP="008A40B4">
            <w:pPr>
              <w:numPr>
                <w:ilvl w:val="0"/>
                <w:numId w:val="54"/>
              </w:numPr>
              <w:spacing w:before="60" w:after="60"/>
              <w:ind w:left="316" w:hanging="270"/>
              <w:contextualSpacing/>
              <w:rPr>
                <w:rFonts w:eastAsia="Calibri" w:cs="Times New Roman"/>
              </w:rPr>
            </w:pPr>
            <w:r w:rsidRPr="001C60F6">
              <w:rPr>
                <w:rFonts w:eastAsia="Calibri" w:cs="Times New Roman"/>
              </w:rPr>
              <w:t>Use only approved equipment and follow a preventive maintenance program.</w:t>
            </w:r>
          </w:p>
          <w:p w14:paraId="444100FE" w14:textId="77777777" w:rsidR="00AB4610" w:rsidRPr="001C60F6" w:rsidRDefault="00AB4610" w:rsidP="008A40B4">
            <w:pPr>
              <w:numPr>
                <w:ilvl w:val="0"/>
                <w:numId w:val="54"/>
              </w:numPr>
              <w:spacing w:before="60" w:after="60"/>
              <w:ind w:left="316" w:hanging="270"/>
              <w:contextualSpacing/>
              <w:rPr>
                <w:rFonts w:eastAsia="Calibri" w:cs="Times New Roman"/>
              </w:rPr>
            </w:pPr>
            <w:r w:rsidRPr="001C60F6">
              <w:rPr>
                <w:rFonts w:eastAsia="Calibri" w:cs="Times New Roman"/>
              </w:rPr>
              <w:t>Conduct frequent inspections to identify maintenance and replacement needs.</w:t>
            </w:r>
          </w:p>
          <w:p w14:paraId="0CCFE672" w14:textId="77777777" w:rsidR="00AB4610" w:rsidRPr="00135073" w:rsidRDefault="00AB4610" w:rsidP="008A40B4">
            <w:pPr>
              <w:numPr>
                <w:ilvl w:val="0"/>
                <w:numId w:val="54"/>
              </w:numPr>
              <w:spacing w:before="60" w:after="60"/>
              <w:ind w:left="316" w:hanging="270"/>
              <w:jc w:val="left"/>
            </w:pPr>
            <w:r w:rsidRPr="001C60F6">
              <w:rPr>
                <w:rFonts w:eastAsia="Calibri" w:cs="Times New Roman"/>
              </w:rPr>
              <w:t>Use ground-fault circuit interrupters (GFCI).</w:t>
            </w:r>
          </w:p>
        </w:tc>
      </w:tr>
      <w:tr w:rsidR="00AB4610" w:rsidRPr="00135073" w14:paraId="65BD528B" w14:textId="77777777" w:rsidTr="00855787">
        <w:trPr>
          <w:trHeight w:val="504"/>
        </w:trPr>
        <w:tc>
          <w:tcPr>
            <w:tcW w:w="2065" w:type="dxa"/>
          </w:tcPr>
          <w:p w14:paraId="06138201" w14:textId="77777777" w:rsidR="00AB4610" w:rsidRPr="00135073" w:rsidRDefault="00AB4610" w:rsidP="003829CF">
            <w:pPr>
              <w:spacing w:before="60" w:after="60"/>
              <w:jc w:val="left"/>
            </w:pPr>
            <w:r w:rsidRPr="001C60F6">
              <w:rPr>
                <w:rFonts w:eastAsia="Calibri" w:cs="Times New Roman"/>
              </w:rPr>
              <w:t>Hot Work</w:t>
            </w:r>
          </w:p>
        </w:tc>
        <w:tc>
          <w:tcPr>
            <w:tcW w:w="3642" w:type="dxa"/>
          </w:tcPr>
          <w:p w14:paraId="356F1C3B" w14:textId="77777777" w:rsidR="00AB4610" w:rsidRPr="00135073" w:rsidRDefault="00AB4610" w:rsidP="003829CF">
            <w:pPr>
              <w:spacing w:before="60" w:after="60"/>
              <w:jc w:val="left"/>
            </w:pPr>
            <w:r w:rsidRPr="001C60F6">
              <w:rPr>
                <w:rFonts w:eastAsia="Calibri" w:cs="Times New Roman"/>
              </w:rPr>
              <w:t>Welding, cutting, brazing, grinding, saw-cutting of metal, etc.</w:t>
            </w:r>
          </w:p>
        </w:tc>
        <w:tc>
          <w:tcPr>
            <w:tcW w:w="3643" w:type="dxa"/>
          </w:tcPr>
          <w:p w14:paraId="029AE24C" w14:textId="77777777" w:rsidR="00AB4610" w:rsidRPr="001C60F6" w:rsidRDefault="00AB4610" w:rsidP="008A40B4">
            <w:pPr>
              <w:numPr>
                <w:ilvl w:val="0"/>
                <w:numId w:val="54"/>
              </w:numPr>
              <w:spacing w:before="60" w:after="60"/>
              <w:ind w:left="316" w:hanging="270"/>
              <w:contextualSpacing/>
              <w:rPr>
                <w:rFonts w:eastAsia="Calibri" w:cs="Times New Roman"/>
              </w:rPr>
            </w:pPr>
            <w:r w:rsidRPr="001C60F6">
              <w:rPr>
                <w:rFonts w:eastAsia="Calibri" w:cs="Times New Roman"/>
              </w:rPr>
              <w:t>Remove all flammables from the area (solids, liquids, gases).</w:t>
            </w:r>
          </w:p>
          <w:p w14:paraId="0AE82F71" w14:textId="77777777" w:rsidR="00AB4610" w:rsidRPr="001C60F6" w:rsidRDefault="00AB4610" w:rsidP="008A40B4">
            <w:pPr>
              <w:numPr>
                <w:ilvl w:val="0"/>
                <w:numId w:val="54"/>
              </w:numPr>
              <w:spacing w:before="60" w:after="60"/>
              <w:ind w:left="316" w:hanging="270"/>
              <w:contextualSpacing/>
              <w:rPr>
                <w:rFonts w:eastAsia="Calibri" w:cs="Times New Roman"/>
              </w:rPr>
            </w:pPr>
            <w:r w:rsidRPr="001C60F6">
              <w:rPr>
                <w:rFonts w:eastAsia="Calibri" w:cs="Times New Roman"/>
              </w:rPr>
              <w:t>Where this is not possible follow a hot work permit and ensure flammable items are protected against exposure to ignition sources.</w:t>
            </w:r>
          </w:p>
          <w:p w14:paraId="0870AD84" w14:textId="77777777" w:rsidR="00AB4610" w:rsidRPr="00135073" w:rsidRDefault="00AB4610" w:rsidP="008A40B4">
            <w:pPr>
              <w:numPr>
                <w:ilvl w:val="0"/>
                <w:numId w:val="54"/>
              </w:numPr>
              <w:spacing w:before="60" w:after="60"/>
              <w:ind w:left="316" w:hanging="270"/>
              <w:jc w:val="left"/>
            </w:pPr>
            <w:r w:rsidRPr="001C60F6">
              <w:rPr>
                <w:rFonts w:eastAsia="Calibri" w:cs="Times New Roman"/>
              </w:rPr>
              <w:t>Keep an appropriate fire extinguisher (ABC) immediately accessible.</w:t>
            </w:r>
          </w:p>
        </w:tc>
      </w:tr>
      <w:tr w:rsidR="00AB4610" w:rsidRPr="00135073" w14:paraId="78DE2897" w14:textId="77777777" w:rsidTr="00855787">
        <w:trPr>
          <w:trHeight w:val="504"/>
        </w:trPr>
        <w:tc>
          <w:tcPr>
            <w:tcW w:w="2065" w:type="dxa"/>
          </w:tcPr>
          <w:p w14:paraId="2B1498E2" w14:textId="77777777" w:rsidR="00AB4610" w:rsidRPr="00135073" w:rsidRDefault="00AB4610" w:rsidP="003829CF">
            <w:pPr>
              <w:spacing w:before="60" w:after="60"/>
              <w:jc w:val="left"/>
            </w:pPr>
            <w:r w:rsidRPr="001C60F6">
              <w:rPr>
                <w:rFonts w:eastAsia="Calibri" w:cs="Times New Roman"/>
              </w:rPr>
              <w:t>Running Equipment</w:t>
            </w:r>
          </w:p>
        </w:tc>
        <w:tc>
          <w:tcPr>
            <w:tcW w:w="3642" w:type="dxa"/>
          </w:tcPr>
          <w:p w14:paraId="5039E8BF" w14:textId="77777777" w:rsidR="00AB4610" w:rsidRPr="00135073" w:rsidRDefault="00AB4610" w:rsidP="003829CF">
            <w:pPr>
              <w:spacing w:before="60" w:after="60"/>
              <w:jc w:val="left"/>
            </w:pPr>
            <w:r w:rsidRPr="001C60F6">
              <w:rPr>
                <w:rFonts w:eastAsia="Calibri" w:cs="Times New Roman"/>
              </w:rPr>
              <w:t>Hot bearings, misaligned surfaces, worn or broken machine parts, poor adjustment of equipment, etc.</w:t>
            </w:r>
          </w:p>
        </w:tc>
        <w:tc>
          <w:tcPr>
            <w:tcW w:w="3643" w:type="dxa"/>
          </w:tcPr>
          <w:p w14:paraId="58A2CEA3" w14:textId="77777777" w:rsidR="00AB4610" w:rsidRPr="00135073" w:rsidRDefault="00AB4610" w:rsidP="003829CF">
            <w:pPr>
              <w:spacing w:before="60" w:after="60"/>
              <w:jc w:val="left"/>
            </w:pPr>
            <w:r w:rsidRPr="001C60F6">
              <w:rPr>
                <w:rFonts w:eastAsia="Calibri" w:cs="Times New Roman"/>
              </w:rPr>
              <w:t>Follow a preventive maintenance schedule and conduct frequent regular inspections to identify equipment maintenance and adjustment needs.</w:t>
            </w:r>
          </w:p>
        </w:tc>
      </w:tr>
    </w:tbl>
    <w:p w14:paraId="7DC81FD7" w14:textId="77777777" w:rsidR="00A46136" w:rsidRDefault="00A46136" w:rsidP="00A46136"/>
    <w:p w14:paraId="017A6608" w14:textId="77777777" w:rsidR="00AB4610" w:rsidRPr="00135073" w:rsidRDefault="00AB4610" w:rsidP="00AB4610">
      <w:pPr>
        <w:pStyle w:val="Heading2"/>
      </w:pPr>
      <w:r w:rsidRPr="00135073">
        <w:t>Hazard Control Measures</w:t>
      </w:r>
    </w:p>
    <w:p w14:paraId="4FA8FC2D" w14:textId="77777777" w:rsidR="00AB4610" w:rsidRPr="00135073" w:rsidRDefault="00AB4610" w:rsidP="00AB4610">
      <w:pPr>
        <w:pStyle w:val="Heading3"/>
      </w:pPr>
      <w:r w:rsidRPr="00135073">
        <w:t>Flammable and Combustible Materials</w:t>
      </w:r>
    </w:p>
    <w:p w14:paraId="20DF17D4" w14:textId="77777777" w:rsidR="00AB4610" w:rsidRPr="00135073" w:rsidRDefault="00AB4610" w:rsidP="00AB4610">
      <w:r w:rsidRPr="00135073">
        <w:t>Certain types of substances can ignite at relatively low temperatures or pose a risk of catastrophic explosion if ignited. Such substances obviously require particular care and handling. All materials shall be stored, handled, and piled with due regard to their fire characteristics.</w:t>
      </w:r>
    </w:p>
    <w:p w14:paraId="29A1D7EA" w14:textId="77777777" w:rsidR="00AB4610" w:rsidRPr="00135073" w:rsidRDefault="00AB4610" w:rsidP="004868BB">
      <w:pPr>
        <w:pStyle w:val="Heading4"/>
      </w:pPr>
      <w:r w:rsidRPr="00135073">
        <w:t>Ordinary Combustibles (Class A)</w:t>
      </w:r>
    </w:p>
    <w:p w14:paraId="40E4F2D1" w14:textId="77777777" w:rsidR="00AB4610" w:rsidRPr="00135073" w:rsidRDefault="00AB4610" w:rsidP="00AB4610">
      <w:pPr>
        <w:rPr>
          <w:rFonts w:cs="Tahoma"/>
          <w:szCs w:val="20"/>
        </w:rPr>
      </w:pPr>
      <w:r w:rsidRPr="00135073">
        <w:rPr>
          <w:rFonts w:cs="Tahoma"/>
          <w:szCs w:val="20"/>
        </w:rPr>
        <w:t>These include common combustible materials (wood, paper, cloth, rubber, and plastics) that can act as fuel and are found in non-specialized areas such as offices.</w:t>
      </w:r>
    </w:p>
    <w:p w14:paraId="2A44085B" w14:textId="77777777" w:rsidR="00AB4610" w:rsidRPr="00135073" w:rsidRDefault="00AB4610" w:rsidP="00AB4610">
      <w:r w:rsidRPr="00135073">
        <w:t>To handle Class A combustibles safely:</w:t>
      </w:r>
    </w:p>
    <w:p w14:paraId="0F014907" w14:textId="77777777" w:rsidR="00AB4610" w:rsidRPr="00135073" w:rsidRDefault="00AB4610" w:rsidP="00AB4610">
      <w:pPr>
        <w:pStyle w:val="Bullet1"/>
        <w:spacing w:line="232" w:lineRule="auto"/>
      </w:pPr>
      <w:r w:rsidRPr="00135073">
        <w:t>Dispose of waste daily.</w:t>
      </w:r>
    </w:p>
    <w:p w14:paraId="3F5B4D56" w14:textId="77777777" w:rsidR="00AB4610" w:rsidRPr="00135073" w:rsidRDefault="00AB4610" w:rsidP="00AB4610">
      <w:pPr>
        <w:pStyle w:val="Bullet1"/>
        <w:spacing w:line="232" w:lineRule="auto"/>
      </w:pPr>
      <w:r w:rsidRPr="00135073">
        <w:t>Keep trash in metal-lined receptacles with tight-fitting covers (metal wastebaskets that are emptied every day do not need to be covered).</w:t>
      </w:r>
    </w:p>
    <w:p w14:paraId="2CB2B422" w14:textId="77777777" w:rsidR="00AB4610" w:rsidRPr="00135073" w:rsidRDefault="00AB4610" w:rsidP="00AB4610">
      <w:pPr>
        <w:pStyle w:val="Bullet1"/>
        <w:spacing w:line="232" w:lineRule="auto"/>
      </w:pPr>
      <w:r w:rsidRPr="00135073">
        <w:t>Keep work areas clean and free of fuel paths that could allow a fire to spread.</w:t>
      </w:r>
    </w:p>
    <w:p w14:paraId="5EB558A9" w14:textId="77777777" w:rsidR="00AB4610" w:rsidRPr="00135073" w:rsidRDefault="00AB4610" w:rsidP="00AB4610">
      <w:pPr>
        <w:pStyle w:val="Bullet1"/>
        <w:spacing w:line="232" w:lineRule="auto"/>
      </w:pPr>
      <w:r w:rsidRPr="00135073">
        <w:t>Keep combustibles away from accidental ignition sources, such as hot plates, soldering irons, or other heat- or spark-producing devices.</w:t>
      </w:r>
    </w:p>
    <w:p w14:paraId="6E174334" w14:textId="77777777" w:rsidR="00AB4610" w:rsidRPr="00135073" w:rsidRDefault="00AB4610" w:rsidP="00AB4610">
      <w:pPr>
        <w:pStyle w:val="Bullet1"/>
        <w:spacing w:line="232" w:lineRule="auto"/>
      </w:pPr>
      <w:r w:rsidRPr="00135073">
        <w:t>Store paper stock in metal cabinets.</w:t>
      </w:r>
    </w:p>
    <w:p w14:paraId="0D7A0CBE" w14:textId="77777777" w:rsidR="00AB4610" w:rsidRPr="00135073" w:rsidRDefault="00AB4610" w:rsidP="00AB4610">
      <w:pPr>
        <w:pStyle w:val="Bullet1"/>
        <w:spacing w:line="232" w:lineRule="auto"/>
      </w:pPr>
      <w:r w:rsidRPr="00135073">
        <w:t>Store rags in metal bins with self-closing lids.</w:t>
      </w:r>
    </w:p>
    <w:p w14:paraId="1E478967" w14:textId="77777777" w:rsidR="00AB4610" w:rsidRPr="00135073" w:rsidRDefault="00AB4610" w:rsidP="00AB4610">
      <w:pPr>
        <w:pStyle w:val="Bullet1"/>
        <w:spacing w:line="232" w:lineRule="auto"/>
      </w:pPr>
      <w:r w:rsidRPr="00135073">
        <w:t>Do not order excessive amounts of combustibles.</w:t>
      </w:r>
    </w:p>
    <w:p w14:paraId="396EE69F" w14:textId="77777777" w:rsidR="00AB4610" w:rsidRPr="00135073" w:rsidRDefault="00AB4610" w:rsidP="00AB4610">
      <w:pPr>
        <w:pStyle w:val="Bullet1"/>
        <w:spacing w:line="232" w:lineRule="auto"/>
      </w:pPr>
      <w:r w:rsidRPr="00135073">
        <w:t>Make frequent inspections to anticipate fires before they start.</w:t>
      </w:r>
    </w:p>
    <w:p w14:paraId="6E92300F" w14:textId="77777777" w:rsidR="00AB4610" w:rsidRPr="00135073" w:rsidRDefault="00AB4610" w:rsidP="00AB4610">
      <w:r w:rsidRPr="00135073">
        <w:t>Water, multi-purpose dry chemical (ABC), and halon 1211 are approved fire extinguishing agents for Class A combustibles.</w:t>
      </w:r>
    </w:p>
    <w:p w14:paraId="794AA888" w14:textId="77777777" w:rsidR="00AB4610" w:rsidRPr="00135073" w:rsidRDefault="00AB4610" w:rsidP="004868BB">
      <w:pPr>
        <w:pStyle w:val="Heading4"/>
      </w:pPr>
      <w:r w:rsidRPr="00135073">
        <w:t>Flammable Liquids (Class B)</w:t>
      </w:r>
    </w:p>
    <w:p w14:paraId="403057A0" w14:textId="77777777" w:rsidR="00AB4610" w:rsidRPr="00135073" w:rsidRDefault="00AB4610" w:rsidP="00AB4610">
      <w:pPr>
        <w:rPr>
          <w:rFonts w:cs="Tahoma"/>
          <w:szCs w:val="20"/>
        </w:rPr>
      </w:pPr>
      <w:r w:rsidRPr="00135073">
        <w:rPr>
          <w:rFonts w:cs="Tahoma"/>
          <w:szCs w:val="20"/>
        </w:rPr>
        <w:t xml:space="preserve">These include flammable and combustible liquids (oils, greases, tars, oil-based paints, </w:t>
      </w:r>
      <w:r>
        <w:rPr>
          <w:rFonts w:cs="Tahoma"/>
          <w:szCs w:val="20"/>
        </w:rPr>
        <w:t xml:space="preserve">solvents, </w:t>
      </w:r>
      <w:r w:rsidRPr="00135073">
        <w:rPr>
          <w:rFonts w:cs="Tahoma"/>
          <w:szCs w:val="20"/>
        </w:rPr>
        <w:t>and lacquers), flammable gases, and flammable aerosols.</w:t>
      </w:r>
    </w:p>
    <w:p w14:paraId="199E7676" w14:textId="77777777" w:rsidR="00AB4610" w:rsidRPr="00135073" w:rsidRDefault="00AB4610" w:rsidP="00AB4610">
      <w:r w:rsidRPr="00135073">
        <w:t>To handle Class B combustibles safely:</w:t>
      </w:r>
    </w:p>
    <w:p w14:paraId="6F333E78" w14:textId="77777777" w:rsidR="00AB4610" w:rsidRPr="001C60F6" w:rsidRDefault="00AB4610" w:rsidP="00AB4610">
      <w:pPr>
        <w:pStyle w:val="Bullet1"/>
      </w:pPr>
      <w:r w:rsidRPr="001C60F6">
        <w:t>Use only approved pumps, taking suction from the top, to dispense liquids from tanks, drums, barrels, or similar containers (or use approved self-closing valves or faucets).</w:t>
      </w:r>
    </w:p>
    <w:p w14:paraId="1BF064E0" w14:textId="77777777" w:rsidR="00AB4610" w:rsidRPr="001C60F6" w:rsidRDefault="00AB4610" w:rsidP="00AB4610">
      <w:pPr>
        <w:pStyle w:val="Bullet1"/>
      </w:pPr>
      <w:r w:rsidRPr="001C60F6">
        <w:t>Do not dispense Class B flammable liquids into containers unless the nozzle and container are electrically interconnected by contact or by a bonding wire. Either the tank or container must be grounded.</w:t>
      </w:r>
    </w:p>
    <w:p w14:paraId="705AB2C6" w14:textId="77777777" w:rsidR="00AB4610" w:rsidRPr="001C60F6" w:rsidRDefault="00AB4610" w:rsidP="00AB4610">
      <w:pPr>
        <w:pStyle w:val="Bullet1"/>
      </w:pPr>
      <w:r w:rsidRPr="001C60F6">
        <w:t>Store, handle, and use Class B combustibles only in approved locations where vapors are prevented from reaching ignition sources such as heating or electric equipment, open flames, or mechanical or electric sparks.</w:t>
      </w:r>
    </w:p>
    <w:p w14:paraId="6289481E" w14:textId="77777777" w:rsidR="00AB4610" w:rsidRPr="001C60F6" w:rsidRDefault="00AB4610" w:rsidP="00AB4610">
      <w:pPr>
        <w:pStyle w:val="Bullet1"/>
      </w:pPr>
      <w:r w:rsidRPr="001C60F6">
        <w:t>Do not use a flammable liquid as a cleaning agent inside a building (the only exception is in a closed machine approved for cleaning with flammable liquids).</w:t>
      </w:r>
    </w:p>
    <w:p w14:paraId="47A0A035" w14:textId="77777777" w:rsidR="00AB4610" w:rsidRPr="001C60F6" w:rsidRDefault="00AB4610" w:rsidP="00AB4610">
      <w:pPr>
        <w:pStyle w:val="Bullet1"/>
      </w:pPr>
      <w:r w:rsidRPr="001C60F6">
        <w:t>Oily rags or rags soaked with flammable liquids shall be properly disposed of in containers with self-closing lids so designed for this purpose.</w:t>
      </w:r>
    </w:p>
    <w:p w14:paraId="782EEE03" w14:textId="77777777" w:rsidR="00AB4610" w:rsidRPr="001C60F6" w:rsidRDefault="00AB4610" w:rsidP="00AB4610">
      <w:pPr>
        <w:pStyle w:val="Bullet1"/>
      </w:pPr>
      <w:r w:rsidRPr="001C60F6">
        <w:t>Spills of flammable liquids shall be immediately cleaned up with appropriate absorbent materials.</w:t>
      </w:r>
    </w:p>
    <w:p w14:paraId="3B6DE459" w14:textId="77777777" w:rsidR="00AB4610" w:rsidRPr="001C60F6" w:rsidRDefault="00AB4610" w:rsidP="00AB4610">
      <w:pPr>
        <w:pStyle w:val="Bullet1"/>
      </w:pPr>
      <w:r w:rsidRPr="001C60F6">
        <w:t>Do not use, handle, or store Class B combustibles near exits, stairs, or any other areas normally used as exits.</w:t>
      </w:r>
    </w:p>
    <w:p w14:paraId="01DDFC88" w14:textId="77777777" w:rsidR="00AB4610" w:rsidRPr="001C60F6" w:rsidRDefault="00AB4610" w:rsidP="00AB4610">
      <w:pPr>
        <w:pStyle w:val="Bullet1"/>
      </w:pPr>
      <w:r w:rsidRPr="001C60F6">
        <w:t>Do not weld, cut, grind, or use unsafe electrical appliances or equipment near Class B combustibles.</w:t>
      </w:r>
    </w:p>
    <w:p w14:paraId="3C2DAAD9" w14:textId="77777777" w:rsidR="00AB4610" w:rsidRPr="001C60F6" w:rsidRDefault="00AB4610" w:rsidP="00AB4610">
      <w:pPr>
        <w:pStyle w:val="Bullet1"/>
      </w:pPr>
      <w:r w:rsidRPr="001C60F6">
        <w:t>Do not generate heat, allow an open flame, or smoke near Class B combustibles.</w:t>
      </w:r>
    </w:p>
    <w:p w14:paraId="3F001E93" w14:textId="77777777" w:rsidR="00AB4610" w:rsidRPr="001C60F6" w:rsidRDefault="00AB4610" w:rsidP="00AB4610">
      <w:pPr>
        <w:pStyle w:val="Bullet1"/>
      </w:pPr>
      <w:r w:rsidRPr="001C60F6">
        <w:t>Know the location of and how to use the nearest portable fire extinguisher rated for Class B fire.</w:t>
      </w:r>
    </w:p>
    <w:p w14:paraId="02A1D2C9" w14:textId="77777777" w:rsidR="00AB4610" w:rsidRPr="001C60F6" w:rsidRDefault="00AB4610" w:rsidP="00AB4610">
      <w:pPr>
        <w:pStyle w:val="Bullet1"/>
      </w:pPr>
      <w:r w:rsidRPr="001C60F6">
        <w:t xml:space="preserve">Flammable liquids will be dispensed </w:t>
      </w:r>
      <w:r>
        <w:t>from and</w:t>
      </w:r>
      <w:r w:rsidRPr="001C60F6">
        <w:t xml:space="preserve"> stored only in approved “safety cans”. These safety cans will have self-closing lids and flash screens to prevent sparks or flames from entering the can and igniting the vapors.</w:t>
      </w:r>
    </w:p>
    <w:p w14:paraId="15201348" w14:textId="77777777" w:rsidR="00AB4610" w:rsidRPr="001C60F6" w:rsidRDefault="00AB4610" w:rsidP="00AB4610">
      <w:pPr>
        <w:pStyle w:val="Bullet1"/>
      </w:pPr>
      <w:r w:rsidRPr="001C60F6">
        <w:t>Compressed gas cylinders will be properly secured in an upright position, capped, and separated when in storage.</w:t>
      </w:r>
    </w:p>
    <w:p w14:paraId="0A9075B9" w14:textId="77777777" w:rsidR="00AB4610" w:rsidRPr="001C60F6" w:rsidRDefault="00AB4610" w:rsidP="00AB4610">
      <w:pPr>
        <w:pStyle w:val="Bullet1"/>
      </w:pPr>
      <w:r w:rsidRPr="001C60F6">
        <w:t xml:space="preserve">Flammable gases and oxygen must be separated by a distance of </w:t>
      </w:r>
      <w:r>
        <w:t xml:space="preserve">at least </w:t>
      </w:r>
      <w:r w:rsidRPr="001C60F6">
        <w:t xml:space="preserve">twenty </w:t>
      </w:r>
      <w:r>
        <w:t xml:space="preserve">feet </w:t>
      </w:r>
      <w:r w:rsidRPr="001C60F6">
        <w:t>(20</w:t>
      </w:r>
      <w:r>
        <w:t>’</w:t>
      </w:r>
      <w:r w:rsidRPr="001C60F6">
        <w:t>), or a half-hour rated fire wall at least five</w:t>
      </w:r>
      <w:r>
        <w:t xml:space="preserve"> feet</w:t>
      </w:r>
      <w:r w:rsidRPr="001C60F6">
        <w:t xml:space="preserve"> (5</w:t>
      </w:r>
      <w:r>
        <w:t>’</w:t>
      </w:r>
      <w:r w:rsidRPr="001C60F6">
        <w:t>) high.</w:t>
      </w:r>
    </w:p>
    <w:p w14:paraId="6300E60A" w14:textId="77777777" w:rsidR="00AB4610" w:rsidRPr="001C60F6" w:rsidRDefault="00AB4610" w:rsidP="00AB4610">
      <w:pPr>
        <w:pStyle w:val="Bullet1"/>
      </w:pPr>
      <w:r w:rsidRPr="001C60F6">
        <w:t>No more than twenty-five (25) gallons of flammable liquids shall be stored in a room outside of an approved storage cabinet. For storage of liquefied petroleum gas, see OSHA 29 CFR 1926.153.</w:t>
      </w:r>
    </w:p>
    <w:p w14:paraId="3485F170" w14:textId="77777777" w:rsidR="00AB4610" w:rsidRPr="001C60F6" w:rsidRDefault="00AB4610" w:rsidP="00AB4610">
      <w:pPr>
        <w:pStyle w:val="Bullet1"/>
      </w:pPr>
      <w:r w:rsidRPr="001C60F6">
        <w:t>Quantities of flammable liquid in excess of twenty-five (25) gallons shall be stored in an acceptable or approved cabinet.</w:t>
      </w:r>
    </w:p>
    <w:p w14:paraId="118C2D6F" w14:textId="77777777" w:rsidR="00AB4610" w:rsidRPr="001C60F6" w:rsidRDefault="00AB4610" w:rsidP="00AB4610">
      <w:pPr>
        <w:pStyle w:val="Bullet1"/>
      </w:pPr>
      <w:r w:rsidRPr="001C60F6">
        <w:t>Cabinets shall be labeled in conspicuous lettering, "Flammable-Keep Away from Open Flames”.</w:t>
      </w:r>
    </w:p>
    <w:p w14:paraId="49B7A356" w14:textId="77777777" w:rsidR="00AB4610" w:rsidRPr="00135073" w:rsidRDefault="00AB4610" w:rsidP="00AB4610">
      <w:r w:rsidRPr="00135073">
        <w:t>Water should not be used to extinguish Class B fires caused by flammable liquids. Water can cause the burning liquid to spread, making the fire worse. To extinguish a fire caused by flammable liquids, exclude the air around the burning liquid. The following fire-extinguishing agents are approved for Class B combustibles: carbon dioxide, multi-purpose dry chemical (ABC), halon 1301, and halon 1211.</w:t>
      </w:r>
    </w:p>
    <w:p w14:paraId="2501F3EF" w14:textId="77777777" w:rsidR="00AB4610" w:rsidRPr="00135073" w:rsidRDefault="00AB4610" w:rsidP="00AB4610">
      <w:r w:rsidRPr="00135073">
        <w:rPr>
          <w:b/>
        </w:rPr>
        <w:t>NOTE:</w:t>
      </w:r>
      <w:r w:rsidRPr="00135073">
        <w:t xml:space="preserve"> Halon has been determined to be an ozone-depleting substance and is no longer manufactured. Existing systems using halon can continue to be used.</w:t>
      </w:r>
    </w:p>
    <w:p w14:paraId="56F7DB8F" w14:textId="77777777" w:rsidR="00AB4610" w:rsidRPr="00135073" w:rsidRDefault="00AB4610" w:rsidP="004868BB">
      <w:pPr>
        <w:pStyle w:val="Heading5"/>
      </w:pPr>
      <w:r w:rsidRPr="00135073">
        <w:t>Flammable Liquid Fuels</w:t>
      </w:r>
    </w:p>
    <w:p w14:paraId="7DAEDE94" w14:textId="77777777" w:rsidR="00AB4610" w:rsidRPr="00135073" w:rsidRDefault="00AB4610" w:rsidP="00AB4610">
      <w:pPr>
        <w:pStyle w:val="Bullet1"/>
        <w:spacing w:line="232" w:lineRule="auto"/>
      </w:pPr>
      <w:r w:rsidRPr="00135073">
        <w:t>Do not dispense Class B flammable liquids into containers unless the nozzle and container are electrically interconnected by contact or by a bonding wire. Either the tank or container must be grounded.</w:t>
      </w:r>
    </w:p>
    <w:p w14:paraId="389DC79B" w14:textId="77777777" w:rsidR="00AB4610" w:rsidRPr="00135073" w:rsidRDefault="00AB4610" w:rsidP="00AB4610">
      <w:pPr>
        <w:pStyle w:val="Bullet1"/>
        <w:spacing w:line="232" w:lineRule="auto"/>
      </w:pPr>
      <w:r w:rsidRPr="00135073">
        <w:t>Equipment shall not be fueled while hot or while running.</w:t>
      </w:r>
    </w:p>
    <w:p w14:paraId="17FF5842" w14:textId="77777777" w:rsidR="00AB4610" w:rsidRPr="00135073" w:rsidRDefault="00AB4610" w:rsidP="00AB4610">
      <w:pPr>
        <w:pStyle w:val="Bullet1"/>
        <w:spacing w:line="232" w:lineRule="auto"/>
      </w:pPr>
      <w:r w:rsidRPr="00135073">
        <w:t>No Smoking signs will be posted near refueling stations and smoking shall be prohibited in these areas as well as anywhere else that flammable liquids are being dispensed.</w:t>
      </w:r>
    </w:p>
    <w:p w14:paraId="39E99260" w14:textId="77777777" w:rsidR="00AB4610" w:rsidRPr="00135073" w:rsidRDefault="00AB4610" w:rsidP="00AB4610">
      <w:pPr>
        <w:pStyle w:val="Bullet1"/>
        <w:spacing w:line="232" w:lineRule="auto"/>
      </w:pPr>
      <w:r w:rsidRPr="00135073">
        <w:t>Portable containers shall be placed on the ground while filling or grounded with a grounding strap. They shall not be left in the rear of pickup trucks or similar vehicles while being filled.</w:t>
      </w:r>
    </w:p>
    <w:p w14:paraId="50A141C5" w14:textId="77777777" w:rsidR="00AB4610" w:rsidRPr="00135073" w:rsidRDefault="00AB4610" w:rsidP="00AB4610">
      <w:pPr>
        <w:pStyle w:val="Heading3"/>
      </w:pPr>
      <w:r w:rsidRPr="00135073">
        <w:t>Electrical Fire Hazards (Class C)</w:t>
      </w:r>
    </w:p>
    <w:p w14:paraId="5564F4B0" w14:textId="77777777" w:rsidR="00AB4610" w:rsidRPr="00135073" w:rsidRDefault="00AB4610" w:rsidP="004868BB">
      <w:pPr>
        <w:pStyle w:val="Heading4"/>
      </w:pPr>
      <w:r w:rsidRPr="00135073">
        <w:t>Extension Cords</w:t>
      </w:r>
    </w:p>
    <w:p w14:paraId="1D0BE0C7" w14:textId="77777777" w:rsidR="00AB4610" w:rsidRPr="00135073" w:rsidRDefault="00AB4610" w:rsidP="00AB4610">
      <w:pPr>
        <w:pStyle w:val="Bullet1"/>
      </w:pPr>
      <w:r w:rsidRPr="00135073">
        <w:t>Extension cords, of proper size and according to their use, are permitted under the following conditions:</w:t>
      </w:r>
    </w:p>
    <w:p w14:paraId="6BBAE7CA" w14:textId="77777777" w:rsidR="00AB4610" w:rsidRPr="00135073" w:rsidRDefault="00AB4610" w:rsidP="008A40B4">
      <w:pPr>
        <w:pStyle w:val="Bullet1"/>
        <w:numPr>
          <w:ilvl w:val="1"/>
          <w:numId w:val="110"/>
        </w:numPr>
      </w:pPr>
      <w:r w:rsidRPr="00135073">
        <w:t xml:space="preserve">For temporary use only, not to exceed </w:t>
      </w:r>
      <w:r>
        <w:t>ninety (</w:t>
      </w:r>
      <w:r w:rsidRPr="00135073">
        <w:t>90</w:t>
      </w:r>
      <w:r>
        <w:t>)</w:t>
      </w:r>
      <w:r w:rsidRPr="00135073">
        <w:t xml:space="preserve"> days.</w:t>
      </w:r>
    </w:p>
    <w:p w14:paraId="7C5B24BE" w14:textId="77777777" w:rsidR="00AB4610" w:rsidRPr="00135073" w:rsidRDefault="00AB4610" w:rsidP="008A40B4">
      <w:pPr>
        <w:pStyle w:val="Bullet1"/>
        <w:numPr>
          <w:ilvl w:val="1"/>
          <w:numId w:val="110"/>
        </w:numPr>
      </w:pPr>
      <w:r w:rsidRPr="00135073">
        <w:t>Cords exist in one continuous length.</w:t>
      </w:r>
    </w:p>
    <w:p w14:paraId="4F9D90AC" w14:textId="77777777" w:rsidR="00AB4610" w:rsidRPr="00135073" w:rsidRDefault="00AB4610" w:rsidP="008A40B4">
      <w:pPr>
        <w:pStyle w:val="Bullet1"/>
        <w:numPr>
          <w:ilvl w:val="1"/>
          <w:numId w:val="110"/>
        </w:numPr>
      </w:pPr>
      <w:r w:rsidRPr="00135073">
        <w:t>Extension cords shall be maintained in good condition without splices, deterioration, or damage.</w:t>
      </w:r>
    </w:p>
    <w:p w14:paraId="6AC3F5DE" w14:textId="77777777" w:rsidR="00AB4610" w:rsidRPr="00135073" w:rsidRDefault="00AB4610" w:rsidP="008A40B4">
      <w:pPr>
        <w:pStyle w:val="Bullet1"/>
        <w:numPr>
          <w:ilvl w:val="1"/>
          <w:numId w:val="110"/>
        </w:numPr>
      </w:pPr>
      <w:r w:rsidRPr="00135073">
        <w:t>As temporary wiring for holiday displays, artwork, or vendors at special events provided they meet the requirements above.</w:t>
      </w:r>
    </w:p>
    <w:p w14:paraId="7ABC2840" w14:textId="77777777" w:rsidR="00AB4610" w:rsidRPr="00135073" w:rsidRDefault="00AB4610" w:rsidP="008A40B4">
      <w:pPr>
        <w:pStyle w:val="Bullet1"/>
        <w:numPr>
          <w:ilvl w:val="1"/>
          <w:numId w:val="110"/>
        </w:numPr>
      </w:pPr>
      <w:r w:rsidRPr="00135073">
        <w:t>A multi-plug extension cord that incorporates a surge protector and circuit breaker. This form of extension cord is recommended.</w:t>
      </w:r>
    </w:p>
    <w:p w14:paraId="1F6120F4" w14:textId="77777777" w:rsidR="00AB4610" w:rsidRPr="00135073" w:rsidRDefault="00AB4610" w:rsidP="008A40B4">
      <w:pPr>
        <w:pStyle w:val="Bullet1"/>
        <w:numPr>
          <w:ilvl w:val="1"/>
          <w:numId w:val="110"/>
        </w:numPr>
        <w:contextualSpacing w:val="0"/>
      </w:pPr>
      <w:r w:rsidRPr="00135073">
        <w:t>Only heavy duty grounded (3-prong) extension cords shall be used.</w:t>
      </w:r>
    </w:p>
    <w:p w14:paraId="6C39F44C" w14:textId="77777777" w:rsidR="00AB4610" w:rsidRPr="00135073" w:rsidRDefault="00AB4610" w:rsidP="00AB4610">
      <w:pPr>
        <w:pStyle w:val="Bullet1"/>
      </w:pPr>
      <w:r w:rsidRPr="00135073">
        <w:t>Extension cords are not permitted under the following conditions:</w:t>
      </w:r>
    </w:p>
    <w:p w14:paraId="065E08A4" w14:textId="77777777" w:rsidR="00AB4610" w:rsidRPr="00135073" w:rsidRDefault="00AB4610" w:rsidP="008A40B4">
      <w:pPr>
        <w:pStyle w:val="Bullet1"/>
        <w:numPr>
          <w:ilvl w:val="1"/>
          <w:numId w:val="110"/>
        </w:numPr>
      </w:pPr>
      <w:r w:rsidRPr="00135073">
        <w:t>Used as permanent wiring (secured in place for extending periods of time).</w:t>
      </w:r>
    </w:p>
    <w:p w14:paraId="607E26F6" w14:textId="77777777" w:rsidR="00AB4610" w:rsidRPr="00135073" w:rsidRDefault="00AB4610" w:rsidP="008A40B4">
      <w:pPr>
        <w:pStyle w:val="Bullet1"/>
        <w:numPr>
          <w:ilvl w:val="1"/>
          <w:numId w:val="110"/>
        </w:numPr>
      </w:pPr>
      <w:r w:rsidRPr="00135073">
        <w:t>For use on heat producing devices such as heaters, coffee pots and food preparation appliances, high wattage lamps, refrigerators, microwave ovens, etc.</w:t>
      </w:r>
    </w:p>
    <w:p w14:paraId="62A98BB9" w14:textId="77777777" w:rsidR="00AB4610" w:rsidRPr="00135073" w:rsidRDefault="00AB4610" w:rsidP="008A40B4">
      <w:pPr>
        <w:pStyle w:val="Bullet1"/>
        <w:numPr>
          <w:ilvl w:val="1"/>
          <w:numId w:val="110"/>
        </w:numPr>
      </w:pPr>
      <w:r w:rsidRPr="00135073">
        <w:t>They create a tripping hazard in walkways and traffic areas, or in an emergency evacuation.</w:t>
      </w:r>
    </w:p>
    <w:p w14:paraId="1D6228AD" w14:textId="77777777" w:rsidR="00AB4610" w:rsidRPr="00135073" w:rsidRDefault="00AB4610" w:rsidP="008A40B4">
      <w:pPr>
        <w:pStyle w:val="Bullet1"/>
        <w:numPr>
          <w:ilvl w:val="1"/>
          <w:numId w:val="110"/>
        </w:numPr>
      </w:pPr>
      <w:r w:rsidRPr="00135073">
        <w:t>The cord shows signs of wear, missing ground terminal, defects, bulging, exposed wire, or other damage.</w:t>
      </w:r>
    </w:p>
    <w:p w14:paraId="59BF40F9" w14:textId="77777777" w:rsidR="00AB4610" w:rsidRPr="00135073" w:rsidRDefault="00AB4610" w:rsidP="008A40B4">
      <w:pPr>
        <w:pStyle w:val="Bullet1"/>
        <w:numPr>
          <w:ilvl w:val="1"/>
          <w:numId w:val="110"/>
        </w:numPr>
      </w:pPr>
      <w:r w:rsidRPr="00135073">
        <w:t>Located in corrosive areas or near any substances which could deteriorate the extension cord.</w:t>
      </w:r>
    </w:p>
    <w:p w14:paraId="192C7F47" w14:textId="77777777" w:rsidR="00AB4610" w:rsidRPr="00135073" w:rsidRDefault="00AB4610" w:rsidP="004868BB">
      <w:pPr>
        <w:pStyle w:val="Heading4"/>
      </w:pPr>
      <w:r w:rsidRPr="00135073">
        <w:t>Electrical Panels</w:t>
      </w:r>
    </w:p>
    <w:p w14:paraId="5B1B9312" w14:textId="77777777" w:rsidR="00AB4610" w:rsidRPr="00135073" w:rsidRDefault="00AB4610" w:rsidP="00AB4610">
      <w:r w:rsidRPr="00135073">
        <w:t>Electrical panels should never be tampered with by any personnel. Only authorized and qualified electricians will be allowed access to work inside electrical panels. In locations where a person requires access to control the power to a piece of equipment or area in an emergency, securing methods may be required to prohibit the inadvertent shutdown of critical equipment. However, it must be recognized that shutting off power to an electrical fire is often the best action to take in a fire emergency.</w:t>
      </w:r>
    </w:p>
    <w:p w14:paraId="4BE5EFEE" w14:textId="77777777" w:rsidR="00AB4610" w:rsidRPr="00135073" w:rsidRDefault="00AB4610" w:rsidP="00AB4610">
      <w:pPr>
        <w:pStyle w:val="Bullet1"/>
      </w:pPr>
      <w:r w:rsidRPr="00135073">
        <w:t>Electrical Panels must meet the following requirements:</w:t>
      </w:r>
    </w:p>
    <w:p w14:paraId="4F3267DC" w14:textId="77777777" w:rsidR="00AB4610" w:rsidRPr="00135073" w:rsidRDefault="00AB4610" w:rsidP="008A40B4">
      <w:pPr>
        <w:pStyle w:val="Bullet1"/>
        <w:numPr>
          <w:ilvl w:val="1"/>
          <w:numId w:val="110"/>
        </w:numPr>
      </w:pPr>
      <w:r w:rsidRPr="00135073">
        <w:t>Be accessible to the occupants in an emergency.</w:t>
      </w:r>
    </w:p>
    <w:p w14:paraId="5BC73A10" w14:textId="77777777" w:rsidR="00AB4610" w:rsidRPr="00135073" w:rsidRDefault="00AB4610" w:rsidP="008A40B4">
      <w:pPr>
        <w:pStyle w:val="Bullet1"/>
        <w:numPr>
          <w:ilvl w:val="1"/>
          <w:numId w:val="110"/>
        </w:numPr>
      </w:pPr>
      <w:r w:rsidRPr="00135073">
        <w:t>Be unobstructed by at least thirty-six inches (36”) in front of and in all directions around the panel.</w:t>
      </w:r>
    </w:p>
    <w:p w14:paraId="050B5B2C" w14:textId="77777777" w:rsidR="00AB4610" w:rsidRPr="00135073" w:rsidRDefault="00AB4610" w:rsidP="008A40B4">
      <w:pPr>
        <w:pStyle w:val="Bullet1"/>
        <w:numPr>
          <w:ilvl w:val="1"/>
          <w:numId w:val="110"/>
        </w:numPr>
      </w:pPr>
      <w:r w:rsidRPr="00135073">
        <w:t>Have the panel cover and panel door secured in place and kept closed when not in use.</w:t>
      </w:r>
    </w:p>
    <w:p w14:paraId="1FB554EB" w14:textId="77777777" w:rsidR="00AB4610" w:rsidRPr="00135073" w:rsidRDefault="00AB4610" w:rsidP="008A40B4">
      <w:pPr>
        <w:pStyle w:val="Bullet1"/>
        <w:numPr>
          <w:ilvl w:val="1"/>
          <w:numId w:val="110"/>
        </w:numPr>
      </w:pPr>
      <w:r w:rsidRPr="00135073">
        <w:t>Ensure there are no open spaces in the breaker panel. Open spaces must be filled by a breaker or an approved blank cover.</w:t>
      </w:r>
    </w:p>
    <w:p w14:paraId="0A877C1D" w14:textId="77777777" w:rsidR="00AB4610" w:rsidRPr="00135073" w:rsidRDefault="00AB4610" w:rsidP="008A40B4">
      <w:pPr>
        <w:pStyle w:val="Bullet1"/>
        <w:numPr>
          <w:ilvl w:val="1"/>
          <w:numId w:val="110"/>
        </w:numPr>
      </w:pPr>
      <w:r w:rsidRPr="00135073">
        <w:t>Have all breakers and main disconnect switches clearly marked identifying the equipment or area they control.</w:t>
      </w:r>
    </w:p>
    <w:p w14:paraId="0AB1159E" w14:textId="77777777" w:rsidR="00AB4610" w:rsidRPr="00135073" w:rsidRDefault="00AB4610" w:rsidP="008A40B4">
      <w:pPr>
        <w:pStyle w:val="Bullet1"/>
        <w:numPr>
          <w:ilvl w:val="1"/>
          <w:numId w:val="110"/>
        </w:numPr>
      </w:pPr>
      <w:r w:rsidRPr="00135073">
        <w:t>Be clearly identifiable as an electrical panel. Do not cover or paint electrical panels to match the wall, etc.</w:t>
      </w:r>
    </w:p>
    <w:p w14:paraId="469700E6" w14:textId="77777777" w:rsidR="00AB4610" w:rsidRPr="00135073" w:rsidRDefault="00AB4610" w:rsidP="008A40B4">
      <w:pPr>
        <w:pStyle w:val="Bullet1"/>
        <w:numPr>
          <w:ilvl w:val="1"/>
          <w:numId w:val="110"/>
        </w:numPr>
        <w:contextualSpacing w:val="0"/>
      </w:pPr>
      <w:r w:rsidRPr="00135073">
        <w:t>Have a legible, up-to-date electrical circuit directory.</w:t>
      </w:r>
    </w:p>
    <w:p w14:paraId="2A0A61BB" w14:textId="77777777" w:rsidR="00AB4610" w:rsidRPr="00135073" w:rsidRDefault="00AB4610" w:rsidP="00AB4610">
      <w:pPr>
        <w:pStyle w:val="Bullet1"/>
      </w:pPr>
      <w:r w:rsidRPr="00135073">
        <w:t>Electrical Panels must not:</w:t>
      </w:r>
    </w:p>
    <w:p w14:paraId="6B54052B" w14:textId="77777777" w:rsidR="00AB4610" w:rsidRPr="00135073" w:rsidRDefault="00AB4610" w:rsidP="008A40B4">
      <w:pPr>
        <w:pStyle w:val="Bullet1"/>
        <w:numPr>
          <w:ilvl w:val="1"/>
          <w:numId w:val="110"/>
        </w:numPr>
      </w:pPr>
      <w:r w:rsidRPr="00135073">
        <w:t>Be locked unless employee safety is compromised.</w:t>
      </w:r>
    </w:p>
    <w:p w14:paraId="11573258" w14:textId="77777777" w:rsidR="00AB4610" w:rsidRPr="00135073" w:rsidRDefault="00AB4610" w:rsidP="008A40B4">
      <w:pPr>
        <w:pStyle w:val="Bullet1"/>
        <w:numPr>
          <w:ilvl w:val="1"/>
          <w:numId w:val="110"/>
        </w:numPr>
      </w:pPr>
      <w:r w:rsidRPr="00135073">
        <w:t>Have the breakers taped or otherwise secured in the on position (except for Fire Protection and Alarm Equipment).</w:t>
      </w:r>
    </w:p>
    <w:p w14:paraId="593306D9" w14:textId="77777777" w:rsidR="00AB4610" w:rsidRPr="00135073" w:rsidRDefault="00AB4610" w:rsidP="008A40B4">
      <w:pPr>
        <w:pStyle w:val="Bullet1"/>
        <w:numPr>
          <w:ilvl w:val="1"/>
          <w:numId w:val="110"/>
        </w:numPr>
      </w:pPr>
      <w:r w:rsidRPr="00135073">
        <w:t>Be serviced except by a qualified person.</w:t>
      </w:r>
    </w:p>
    <w:p w14:paraId="159AAB78" w14:textId="77777777" w:rsidR="00AB4610" w:rsidRPr="00135073" w:rsidRDefault="00AB4610" w:rsidP="008A40B4">
      <w:pPr>
        <w:pStyle w:val="Bullet1"/>
        <w:numPr>
          <w:ilvl w:val="1"/>
          <w:numId w:val="110"/>
        </w:numPr>
      </w:pPr>
      <w:r w:rsidRPr="00135073">
        <w:t>Have fuse(s) rated higher than specified for the circuit.</w:t>
      </w:r>
    </w:p>
    <w:p w14:paraId="69B0DF00" w14:textId="77777777" w:rsidR="00AB4610" w:rsidRPr="00135073" w:rsidRDefault="00AB4610" w:rsidP="004868BB">
      <w:pPr>
        <w:pStyle w:val="Heading4"/>
      </w:pPr>
      <w:r w:rsidRPr="00135073">
        <w:t>Electrical Outlets/Switches</w:t>
      </w:r>
    </w:p>
    <w:p w14:paraId="4167FCFC" w14:textId="77777777" w:rsidR="00AB4610" w:rsidRPr="00135073" w:rsidRDefault="00AB4610" w:rsidP="00AB4610">
      <w:pPr>
        <w:pStyle w:val="Bullet1"/>
      </w:pPr>
      <w:r w:rsidRPr="00135073">
        <w:t>Electrical outlets must meet the following requirements:</w:t>
      </w:r>
    </w:p>
    <w:p w14:paraId="4D611E4C" w14:textId="77777777" w:rsidR="00AB4610" w:rsidRPr="00135073" w:rsidRDefault="00AB4610" w:rsidP="008A40B4">
      <w:pPr>
        <w:pStyle w:val="Bullet1"/>
        <w:numPr>
          <w:ilvl w:val="1"/>
          <w:numId w:val="110"/>
        </w:numPr>
      </w:pPr>
      <w:r w:rsidRPr="00135073">
        <w:t>Have an approved cover plate securely fastened to the outlet box.</w:t>
      </w:r>
    </w:p>
    <w:p w14:paraId="21D41FC7" w14:textId="77777777" w:rsidR="00AB4610" w:rsidRPr="00135073" w:rsidRDefault="00AB4610" w:rsidP="008A40B4">
      <w:pPr>
        <w:pStyle w:val="Bullet1"/>
        <w:numPr>
          <w:ilvl w:val="1"/>
          <w:numId w:val="110"/>
        </w:numPr>
      </w:pPr>
      <w:r w:rsidRPr="00135073">
        <w:t>Be replaced when damaged or broken.</w:t>
      </w:r>
    </w:p>
    <w:p w14:paraId="61D3EAC9" w14:textId="77777777" w:rsidR="00AB4610" w:rsidRPr="00135073" w:rsidRDefault="00AB4610" w:rsidP="008A40B4">
      <w:pPr>
        <w:pStyle w:val="Bullet1"/>
        <w:numPr>
          <w:ilvl w:val="1"/>
          <w:numId w:val="110"/>
        </w:numPr>
      </w:pPr>
      <w:r w:rsidRPr="00135073">
        <w:t>Be protected by a Ground Fault Circuit Interrupter (GFCI) when located within six feet (6’) of a water source. It is recommended that outside outlets and outlets close to exterior access be equipped with a GFCI in the event they are used to supply electrical power to the outside through an extension cord.</w:t>
      </w:r>
    </w:p>
    <w:p w14:paraId="19E30487" w14:textId="77777777" w:rsidR="00AB4610" w:rsidRPr="00135073" w:rsidRDefault="00AB4610" w:rsidP="008A40B4">
      <w:pPr>
        <w:pStyle w:val="Bullet1"/>
        <w:numPr>
          <w:ilvl w:val="1"/>
          <w:numId w:val="110"/>
        </w:numPr>
      </w:pPr>
      <w:r w:rsidRPr="00135073">
        <w:t>It is recommended that combustible items (</w:t>
      </w:r>
      <w:r w:rsidR="00523869">
        <w:t>e.g</w:t>
      </w:r>
      <w:r w:rsidR="00410F38" w:rsidRPr="00135073">
        <w:t>.,</w:t>
      </w:r>
      <w:r w:rsidRPr="00135073">
        <w:t xml:space="preserve"> trash cans, boxes of paper, etc.) be kept at least two feet (2’) from either side of the outlet, when possible.</w:t>
      </w:r>
    </w:p>
    <w:p w14:paraId="35316AE9" w14:textId="77777777" w:rsidR="00AB4610" w:rsidRPr="00135073" w:rsidRDefault="00AB4610" w:rsidP="004868BB">
      <w:pPr>
        <w:pStyle w:val="Heading4"/>
      </w:pPr>
      <w:r w:rsidRPr="00135073">
        <w:t>Other Electrical Concerns</w:t>
      </w:r>
    </w:p>
    <w:p w14:paraId="43DF4B81" w14:textId="77777777" w:rsidR="00AB4610" w:rsidRPr="00135073" w:rsidRDefault="00AB4610" w:rsidP="00AB4610">
      <w:pPr>
        <w:pStyle w:val="Bullet1"/>
      </w:pPr>
      <w:r w:rsidRPr="00135073">
        <w:t>Temporary lighting and utility lights should be equipped with a wire screen/guard over the bulb area to protect against damage.</w:t>
      </w:r>
    </w:p>
    <w:p w14:paraId="68606C0D" w14:textId="77777777" w:rsidR="00AB4610" w:rsidRPr="00135073" w:rsidRDefault="00AB4610" w:rsidP="00AB4610">
      <w:pPr>
        <w:pStyle w:val="Bullet1"/>
      </w:pPr>
      <w:r w:rsidRPr="00135073">
        <w:t>Investigate any appliance or equipment giving off an unusual/unexpected odor. This may be an indicator of overheating equipment or something falling against or near an electrical heat source.</w:t>
      </w:r>
    </w:p>
    <w:p w14:paraId="561E26E8" w14:textId="77777777" w:rsidR="00AB4610" w:rsidRPr="00135073" w:rsidRDefault="00AB4610" w:rsidP="00AB4610">
      <w:pPr>
        <w:pStyle w:val="Heading3"/>
      </w:pPr>
      <w:r w:rsidRPr="00135073">
        <w:t>Welding, Cutting, Brazing, and Other Hot Work</w:t>
      </w:r>
    </w:p>
    <w:p w14:paraId="5DC7799B" w14:textId="77777777" w:rsidR="00AB4610" w:rsidRPr="00135073" w:rsidRDefault="00AB4610" w:rsidP="00AB4610">
      <w:r w:rsidRPr="00135073">
        <w:t>Welding, brazing, and cutting will not be permitted except as authorized by management.</w:t>
      </w:r>
    </w:p>
    <w:p w14:paraId="48911BA8" w14:textId="77777777" w:rsidR="00AB4610" w:rsidRPr="00135073" w:rsidRDefault="00AB4610" w:rsidP="00AB4610">
      <w:r w:rsidRPr="00135073">
        <w:t>If practical, welding, brazing, and cutting operations shall be conducted in well-ventilated rooms with a fire-resistant floor. If this practice is not feasible, management shall ensure that the work areas have been surveyed for fire hazards; the necessary precautions have been implemented to prevent fires; and a hot work permit has been issued. This hot work permit shall be applicable only to the area, item, and time for which it is intended.</w:t>
      </w:r>
    </w:p>
    <w:p w14:paraId="01DEC88A" w14:textId="77777777" w:rsidR="00AB4610" w:rsidRPr="00135073" w:rsidRDefault="00AB4610" w:rsidP="00AB4610">
      <w:r w:rsidRPr="00135073">
        <w:t>If welding is to be performed over wooden or other combustible floors, the floors will be swept clean, wetted down, and covered with either fire-retardant blankets, metal, or other noncombustible coverings.</w:t>
      </w:r>
    </w:p>
    <w:p w14:paraId="5ABFF4B4" w14:textId="77777777" w:rsidR="00AB4610" w:rsidRPr="00135073" w:rsidRDefault="00AB4610" w:rsidP="00AB4610">
      <w:r w:rsidRPr="00135073">
        <w:t>Welding is not permitted in or near areas containing flammable or combustible materials (liquids, vapors, or dusts). Except for compressed gas tanks used in the welding process, welding is not permitted in or near closed tanks that contain or have contained flammable liquids unless they have been thoroughly drained, purged, and tested free from flammable gases or vapors.</w:t>
      </w:r>
    </w:p>
    <w:p w14:paraId="111B7B6E" w14:textId="77777777" w:rsidR="00AB4610" w:rsidRPr="00135073" w:rsidRDefault="00AB4610" w:rsidP="00AB4610">
      <w:r w:rsidRPr="00135073">
        <w:t>Welding tasks shall not be performed until all combustible materials have been removed at least thirty-five feet (35’) from the affected areas, or if unable to relocate, covered with a fire-retardant covering. Openings in walls and floors shall be covered if located within thirty-five feet (35’) of the intended work area. Welding will not be permitted on any closed containers.</w:t>
      </w:r>
    </w:p>
    <w:p w14:paraId="665AF3DD" w14:textId="77777777" w:rsidR="00AB4610" w:rsidRPr="00135073" w:rsidRDefault="00AB4610" w:rsidP="00AB4610">
      <w:r w:rsidRPr="00135073">
        <w:t>Fire extinguishers will be provided and kept immediately accessible at each welding, brazing, or cutting operation. A trained fire watch will be on stand-by throughout the operation and for at least thirty (30) minutes following the completion of the operation. The fire watch will ensure that any hot product generated by the welding, cutting, or brazing operation causes a fire and will immediately extinguish any fires that do start. Water should be available for spot application on any hot materials to extinguish them before they cause a fire.</w:t>
      </w:r>
    </w:p>
    <w:p w14:paraId="4A4A5B5F" w14:textId="77777777" w:rsidR="00AB4610" w:rsidRPr="00135073" w:rsidRDefault="00AB4610" w:rsidP="00AB4610">
      <w:pPr>
        <w:rPr>
          <w:rFonts w:cs="Tahoma"/>
          <w:szCs w:val="20"/>
        </w:rPr>
      </w:pPr>
      <w:r w:rsidRPr="00135073">
        <w:rPr>
          <w:rFonts w:cs="Tahoma"/>
          <w:szCs w:val="20"/>
        </w:rPr>
        <w:t>The following policies are in place to reduce the risk of fire related to cutting, welding, and open flame work:</w:t>
      </w:r>
    </w:p>
    <w:p w14:paraId="21A02F8B" w14:textId="77777777" w:rsidR="00AB4610" w:rsidRPr="00135073" w:rsidRDefault="00AB4610" w:rsidP="00AB4610">
      <w:pPr>
        <w:pStyle w:val="Bullet1"/>
        <w:spacing w:line="232" w:lineRule="auto"/>
      </w:pPr>
      <w:r w:rsidRPr="00135073">
        <w:t>Hot work permits are required prior to beginning cutting, welding, or open flame tasks.</w:t>
      </w:r>
    </w:p>
    <w:p w14:paraId="194CADC8" w14:textId="77777777" w:rsidR="00AB4610" w:rsidRPr="00135073" w:rsidRDefault="00AB4610" w:rsidP="00AB4610">
      <w:pPr>
        <w:pStyle w:val="Bullet1"/>
        <w:spacing w:line="232" w:lineRule="auto"/>
      </w:pPr>
      <w:r w:rsidRPr="00135073">
        <w:t>Fire watch must be established prior to started cutting, welding, or open flame operations.</w:t>
      </w:r>
    </w:p>
    <w:p w14:paraId="2DB393AB" w14:textId="77777777" w:rsidR="00AB4610" w:rsidRPr="00135073" w:rsidRDefault="00AB4610" w:rsidP="00AB4610">
      <w:pPr>
        <w:pStyle w:val="Bullet1"/>
        <w:spacing w:line="232" w:lineRule="auto"/>
      </w:pPr>
      <w:r w:rsidRPr="00135073">
        <w:t>Cutting and welding are to be completed by trained, authorized personnel only.</w:t>
      </w:r>
    </w:p>
    <w:p w14:paraId="5D34E1EF" w14:textId="77777777" w:rsidR="00AB4610" w:rsidRPr="00135073" w:rsidRDefault="00AB4610" w:rsidP="00AB4610">
      <w:pPr>
        <w:pStyle w:val="Bullet1"/>
        <w:spacing w:line="232" w:lineRule="auto"/>
      </w:pPr>
      <w:r w:rsidRPr="00135073">
        <w:t>Cutting and welding should be performed in designated cutting and welding areas whenever possible.</w:t>
      </w:r>
    </w:p>
    <w:p w14:paraId="50CC6D5B" w14:textId="77777777" w:rsidR="00AB4610" w:rsidRPr="00135073" w:rsidRDefault="00AB4610" w:rsidP="00AB4610">
      <w:pPr>
        <w:pStyle w:val="Bullet1"/>
        <w:spacing w:line="232" w:lineRule="auto"/>
      </w:pPr>
      <w:r w:rsidRPr="00135073">
        <w:t>Adequate ventilation must be provided before hot work activities begin.</w:t>
      </w:r>
    </w:p>
    <w:p w14:paraId="4D8C2C9A" w14:textId="77777777" w:rsidR="00AB4610" w:rsidRPr="00135073" w:rsidRDefault="00AB4610" w:rsidP="00AB4610">
      <w:pPr>
        <w:pStyle w:val="Bullet1"/>
        <w:spacing w:line="232" w:lineRule="auto"/>
      </w:pPr>
      <w:r w:rsidRPr="00135073">
        <w:t>Torches, regulators, pressure-reducing valves, and manifolds must be properly listed or approved.</w:t>
      </w:r>
    </w:p>
    <w:p w14:paraId="1597E30B" w14:textId="77777777" w:rsidR="00AB4610" w:rsidRPr="00135073" w:rsidRDefault="00AB4610" w:rsidP="00AB4610">
      <w:pPr>
        <w:pStyle w:val="Bullet1"/>
        <w:spacing w:line="232" w:lineRule="auto"/>
      </w:pPr>
      <w:r w:rsidRPr="00135073">
        <w:t>Oxygen-fuel gas systems must be equipped with listed and/or approved backflow valves and pressure-relief devices.</w:t>
      </w:r>
    </w:p>
    <w:p w14:paraId="7EEDE154" w14:textId="77777777" w:rsidR="00AB4610" w:rsidRPr="00135073" w:rsidRDefault="00AB4610" w:rsidP="00AB4610">
      <w:pPr>
        <w:pStyle w:val="Bullet1"/>
        <w:spacing w:line="232" w:lineRule="auto"/>
      </w:pPr>
      <w:r w:rsidRPr="00135073">
        <w:t>Cutters, welders, and helpers must wear eye protection and protective clothing as appropriate.</w:t>
      </w:r>
    </w:p>
    <w:p w14:paraId="06EA4689" w14:textId="77777777" w:rsidR="00AB4610" w:rsidRPr="00135073" w:rsidRDefault="00AB4610" w:rsidP="00AB4610">
      <w:pPr>
        <w:pStyle w:val="Bullet1"/>
        <w:spacing w:line="232" w:lineRule="auto"/>
      </w:pPr>
      <w:r w:rsidRPr="00135073">
        <w:t>Cutting or welding is prohibited in sprinklered areas while sprinkler protection is out of service.</w:t>
      </w:r>
    </w:p>
    <w:p w14:paraId="64A0A25A" w14:textId="77777777" w:rsidR="00AB4610" w:rsidRPr="00135073" w:rsidRDefault="00AB4610" w:rsidP="00AB4610">
      <w:pPr>
        <w:pStyle w:val="Bullet1"/>
        <w:spacing w:line="232" w:lineRule="auto"/>
      </w:pPr>
      <w:r w:rsidRPr="00135073">
        <w:t>Cutting or welding is prohibited in areas where explosive atmospheres of gases, vapors, or dusts could develop from residues or accumulations in confined spaces.</w:t>
      </w:r>
    </w:p>
    <w:p w14:paraId="01813376" w14:textId="77777777" w:rsidR="00AB4610" w:rsidRPr="00135073" w:rsidRDefault="00AB4610" w:rsidP="00AB4610">
      <w:pPr>
        <w:pStyle w:val="Bullet1"/>
        <w:spacing w:line="232" w:lineRule="auto"/>
      </w:pPr>
      <w:r w:rsidRPr="00135073">
        <w:t>Cutting or welding is prohibited on metal walls, ceilings, or roofs built of combustible sandwich-type panel construction or having combustible covering.</w:t>
      </w:r>
    </w:p>
    <w:p w14:paraId="549FE466" w14:textId="77777777" w:rsidR="00AB4610" w:rsidRPr="00135073" w:rsidRDefault="00AB4610" w:rsidP="00AB4610">
      <w:pPr>
        <w:pStyle w:val="Bullet1"/>
        <w:spacing w:line="232" w:lineRule="auto"/>
      </w:pPr>
      <w:r w:rsidRPr="00135073">
        <w:t>Confined spaces such as tanks must be tested to ensure that the atmosphere is not over ten percent (10%) of the lower flammable limit before cutting or welding in or on the tank.</w:t>
      </w:r>
    </w:p>
    <w:p w14:paraId="1509EF2E" w14:textId="77777777" w:rsidR="00AB4610" w:rsidRPr="00135073" w:rsidRDefault="00AB4610" w:rsidP="00AB4610">
      <w:pPr>
        <w:pStyle w:val="Bullet1"/>
        <w:spacing w:line="232" w:lineRule="auto"/>
      </w:pPr>
      <w:r w:rsidRPr="00135073">
        <w:t>Small tanks, piping, or containers that cannot be entered must be cleaned, purged, and tested before cutting or welding on them begins.</w:t>
      </w:r>
    </w:p>
    <w:p w14:paraId="392979A6" w14:textId="77777777" w:rsidR="00AB4610" w:rsidRPr="00135073" w:rsidRDefault="00AB4610" w:rsidP="00AB4610">
      <w:pPr>
        <w:pStyle w:val="Heading3"/>
      </w:pPr>
      <w:r w:rsidRPr="00135073">
        <w:t>Open Burning</w:t>
      </w:r>
    </w:p>
    <w:p w14:paraId="072CA927" w14:textId="77777777" w:rsidR="00AB4610" w:rsidRPr="00135073" w:rsidRDefault="00AB4610" w:rsidP="00AB4610">
      <w:r w:rsidRPr="00135073">
        <w:t>Open burning is defined as the burning of any materials in such a manner that the products of combustion are emitted directly into the ambient air without passing through an adequate stack, duct, or chimney. This may take the form of burn barrels for warming, elimination of clean wood debris, or for task-specific purposes.</w:t>
      </w:r>
    </w:p>
    <w:p w14:paraId="5761FA75" w14:textId="77777777" w:rsidR="00AB4610" w:rsidRPr="00135073" w:rsidRDefault="00AB4610" w:rsidP="004868BB">
      <w:pPr>
        <w:pStyle w:val="Heading4"/>
      </w:pPr>
      <w:r w:rsidRPr="00135073">
        <w:t>Open Flames</w:t>
      </w:r>
    </w:p>
    <w:p w14:paraId="64D24AAB" w14:textId="77777777" w:rsidR="00AB4610" w:rsidRPr="00135073" w:rsidRDefault="00AB4610" w:rsidP="00AB4610">
      <w:r w:rsidRPr="00135073">
        <w:t>Open burning or flames indoors is prohibited especially when such burning may activate any type of fire alarm detection or suppression system. Special exceptions may be authorized under the following conditions:</w:t>
      </w:r>
    </w:p>
    <w:p w14:paraId="72877F19" w14:textId="77777777" w:rsidR="00AB4610" w:rsidRPr="00135073" w:rsidRDefault="00AB4610" w:rsidP="00AB4610">
      <w:pPr>
        <w:pStyle w:val="Bullet1"/>
      </w:pPr>
      <w:r w:rsidRPr="00135073">
        <w:t>When the work is performed under a ‘Hot Work Permit’. Refer to the Welding, Cutting and Brazing Program or the Hot Work Safety Program for more information.</w:t>
      </w:r>
    </w:p>
    <w:p w14:paraId="5323E162" w14:textId="77777777" w:rsidR="00AB4610" w:rsidRPr="00135073" w:rsidRDefault="00AB4610" w:rsidP="00AB4610">
      <w:pPr>
        <w:pStyle w:val="Bullet1"/>
      </w:pPr>
      <w:r w:rsidRPr="00135073">
        <w:t>The burning activity must not endanger the occupants or facility.</w:t>
      </w:r>
    </w:p>
    <w:p w14:paraId="228A5DD2" w14:textId="77777777" w:rsidR="00AB4610" w:rsidRPr="00135073" w:rsidRDefault="00AB4610" w:rsidP="00AB4610">
      <w:pPr>
        <w:pStyle w:val="Bullet1"/>
      </w:pPr>
      <w:r w:rsidRPr="00135073">
        <w:t>The burning activity will not block or interfere with any emergency device or access to any exit.</w:t>
      </w:r>
    </w:p>
    <w:p w14:paraId="313E0660" w14:textId="77777777" w:rsidR="00AB4610" w:rsidRPr="00135073" w:rsidRDefault="00AB4610" w:rsidP="00AB4610">
      <w:pPr>
        <w:pStyle w:val="Bullet1"/>
      </w:pPr>
      <w:r w:rsidRPr="00135073">
        <w:t>A trained ‘Fire Watch’ is established.</w:t>
      </w:r>
    </w:p>
    <w:p w14:paraId="3387567C" w14:textId="77777777" w:rsidR="00AB4610" w:rsidRPr="00135073" w:rsidRDefault="00AB4610" w:rsidP="00AB4610">
      <w:pPr>
        <w:pStyle w:val="Bullet1"/>
      </w:pPr>
      <w:r w:rsidRPr="00135073">
        <w:t>Trained, authorized personnel are designated for completely extinguishing and removing all burned materials.</w:t>
      </w:r>
    </w:p>
    <w:p w14:paraId="6A0DA311" w14:textId="77777777" w:rsidR="00AB4610" w:rsidRPr="00135073" w:rsidRDefault="00AB4610" w:rsidP="00AB4610">
      <w:pPr>
        <w:pStyle w:val="Bullet1"/>
      </w:pPr>
      <w:r w:rsidRPr="00135073">
        <w:t>For any building maintenance that may require open flame or generate spark, embers, slag, or other hot materials. Refer to the Welding, Cutting and Brazing Program or the Hot Work Safety Program for more information.</w:t>
      </w:r>
    </w:p>
    <w:p w14:paraId="2835C315" w14:textId="77777777" w:rsidR="00AB4610" w:rsidRPr="00135073" w:rsidRDefault="00AB4610" w:rsidP="004868BB">
      <w:pPr>
        <w:pStyle w:val="Heading4"/>
      </w:pPr>
      <w:r w:rsidRPr="00135073">
        <w:t>Candles</w:t>
      </w:r>
    </w:p>
    <w:p w14:paraId="3189B26E" w14:textId="77777777" w:rsidR="00AB4610" w:rsidRPr="00135073" w:rsidRDefault="00AB4610" w:rsidP="00AB4610">
      <w:r w:rsidRPr="00135073">
        <w:t>The use of candles is prohibited except as approved by management.</w:t>
      </w:r>
    </w:p>
    <w:p w14:paraId="0A8EE97A" w14:textId="77777777" w:rsidR="00AB4610" w:rsidRPr="00135073" w:rsidRDefault="004276F8" w:rsidP="00AB4610">
      <w:r w:rsidRPr="004276F8">
        <w:rPr>
          <w:b/>
          <w:bCs/>
        </w:rPr>
        <w:t>NOTE:</w:t>
      </w:r>
      <w:r w:rsidR="00AB4610" w:rsidRPr="004276F8">
        <w:t xml:space="preserve"> Candles may be used indoors for ceremonial purposes ONLY with management approval.</w:t>
      </w:r>
    </w:p>
    <w:p w14:paraId="279F93AF" w14:textId="77777777" w:rsidR="00AB4610" w:rsidRPr="00135073" w:rsidRDefault="00AB4610" w:rsidP="00AB4610">
      <w:pPr>
        <w:pStyle w:val="Heading3"/>
      </w:pPr>
      <w:r w:rsidRPr="00135073">
        <w:t>Smoking</w:t>
      </w:r>
    </w:p>
    <w:p w14:paraId="2FF17A6A" w14:textId="77777777" w:rsidR="00AB4610" w:rsidRPr="00135073" w:rsidRDefault="00AB4610" w:rsidP="00AB4610">
      <w:pPr>
        <w:pStyle w:val="Bullet1"/>
      </w:pPr>
      <w:r w:rsidRPr="00135073">
        <w:t>Smoking is prohibited in all facility buildings and in all areas except those that are designated as approved, authorized smoking areas. If the area is NOT designated as an approved smoking area, do not smoke there.</w:t>
      </w:r>
    </w:p>
    <w:p w14:paraId="5DF2062E" w14:textId="77777777" w:rsidR="00AB4610" w:rsidRPr="00135073" w:rsidRDefault="00AB4610" w:rsidP="00AB4610">
      <w:pPr>
        <w:pStyle w:val="Bullet1"/>
      </w:pPr>
      <w:r w:rsidRPr="00135073">
        <w:t>Certain outdoor areas with significant hazard exposure may also be further identified as non-smoking areas. These areas should be signed to emphasize the prohibition.</w:t>
      </w:r>
    </w:p>
    <w:p w14:paraId="28E3EC1A" w14:textId="77777777" w:rsidR="00AB4610" w:rsidRPr="00135073" w:rsidRDefault="00AB4610" w:rsidP="00AB4610">
      <w:pPr>
        <w:pStyle w:val="Bullet1"/>
        <w:spacing w:line="232" w:lineRule="auto"/>
      </w:pPr>
      <w:r w:rsidRPr="00135073">
        <w:t>Smoking is prohibited except in designated smoking areas. Designated smoking areas are to be established at least fifteen feet (15’) from any entrance to the business.</w:t>
      </w:r>
    </w:p>
    <w:p w14:paraId="4AE56FAC" w14:textId="77777777" w:rsidR="00AB4610" w:rsidRPr="00135073" w:rsidRDefault="00AB4610" w:rsidP="00AB4610">
      <w:pPr>
        <w:pStyle w:val="Bullet1"/>
        <w:spacing w:line="232" w:lineRule="auto"/>
      </w:pPr>
      <w:r w:rsidRPr="00135073">
        <w:t>Dispose of smoking materials properly. Use designated ash trays or receptacles designed for the purpose.</w:t>
      </w:r>
    </w:p>
    <w:p w14:paraId="5EF9E53C" w14:textId="77777777" w:rsidR="00AB4610" w:rsidRPr="00135073" w:rsidRDefault="00AB4610" w:rsidP="00AB4610">
      <w:pPr>
        <w:pStyle w:val="Heading3"/>
      </w:pPr>
      <w:r w:rsidRPr="00135073">
        <w:t>Office Fire Hazards</w:t>
      </w:r>
    </w:p>
    <w:p w14:paraId="33DC2123" w14:textId="77777777" w:rsidR="00AB4610" w:rsidRPr="00135073" w:rsidRDefault="00AB4610" w:rsidP="00AB4610">
      <w:pPr>
        <w:rPr>
          <w:rFonts w:cs="Tahoma"/>
          <w:szCs w:val="20"/>
        </w:rPr>
      </w:pPr>
      <w:r w:rsidRPr="00135073">
        <w:rPr>
          <w:rFonts w:cs="Tahoma"/>
          <w:szCs w:val="20"/>
        </w:rPr>
        <w:t>To prevent office fires, employees shall:</w:t>
      </w:r>
    </w:p>
    <w:p w14:paraId="1EF01C99" w14:textId="77777777" w:rsidR="00AB4610" w:rsidRPr="00135073" w:rsidRDefault="00AB4610" w:rsidP="00AB4610">
      <w:pPr>
        <w:pStyle w:val="Bullet1"/>
        <w:spacing w:line="232" w:lineRule="auto"/>
      </w:pPr>
      <w:r w:rsidRPr="00135073">
        <w:t>Avoid overloading circuits with office equipment. When more outlets are needed, use a surge-protector power strip. When using power strips, do not extend them by using extension cords or by daisy-chaining them together. Use a power strip equipped with a cord long enough to reach its intended location.</w:t>
      </w:r>
    </w:p>
    <w:p w14:paraId="7C85EE19" w14:textId="77777777" w:rsidR="00AB4610" w:rsidRPr="00135073" w:rsidRDefault="00AB4610" w:rsidP="00AB4610">
      <w:pPr>
        <w:pStyle w:val="Bullet1"/>
        <w:spacing w:line="232" w:lineRule="auto"/>
      </w:pPr>
      <w:r w:rsidRPr="00135073">
        <w:t>Turn off nonessential electrical equipment at the end of each workday.</w:t>
      </w:r>
    </w:p>
    <w:p w14:paraId="390C3117" w14:textId="77777777" w:rsidR="00AB4610" w:rsidRPr="00135073" w:rsidRDefault="00AB4610" w:rsidP="00AB4610">
      <w:pPr>
        <w:pStyle w:val="Bullet1"/>
        <w:spacing w:line="232" w:lineRule="auto"/>
      </w:pPr>
      <w:r w:rsidRPr="00135073">
        <w:t>Keep storage areas clear of rubbish.</w:t>
      </w:r>
    </w:p>
    <w:p w14:paraId="23C40A83" w14:textId="77777777" w:rsidR="00AB4610" w:rsidRPr="00135073" w:rsidRDefault="00AB4610" w:rsidP="00AB4610">
      <w:pPr>
        <w:pStyle w:val="Bullet1"/>
        <w:spacing w:line="232" w:lineRule="auto"/>
      </w:pPr>
      <w:r w:rsidRPr="00135073">
        <w:t>Ensure that extension cords are not run under carpets or across walking pathways where they can become a trip hazard.</w:t>
      </w:r>
    </w:p>
    <w:p w14:paraId="32D3FE2F" w14:textId="77777777" w:rsidR="00AB4610" w:rsidRPr="00135073" w:rsidRDefault="00AB4610" w:rsidP="00AB4610">
      <w:pPr>
        <w:pStyle w:val="Bullet1"/>
        <w:spacing w:line="232" w:lineRule="auto"/>
      </w:pPr>
      <w:r w:rsidRPr="00135073">
        <w:t>Ensure that trash and paper set aside for recycling is not allowed to accumulate.</w:t>
      </w:r>
    </w:p>
    <w:p w14:paraId="09CB2C91" w14:textId="77777777" w:rsidR="00AB4610" w:rsidRPr="00135073" w:rsidRDefault="00AB4610" w:rsidP="004276F8">
      <w:pPr>
        <w:pStyle w:val="Bullet1"/>
        <w:spacing w:line="233" w:lineRule="auto"/>
        <w:contextualSpacing w:val="0"/>
      </w:pPr>
      <w:r w:rsidRPr="00135073">
        <w:t>The use of candles and other open flames is prohibited.</w:t>
      </w:r>
    </w:p>
    <w:p w14:paraId="527961D5" w14:textId="77777777" w:rsidR="00AB4610" w:rsidRDefault="00AB4610" w:rsidP="00AB4610">
      <w:pPr>
        <w:pStyle w:val="Bullet1"/>
        <w:numPr>
          <w:ilvl w:val="0"/>
          <w:numId w:val="0"/>
        </w:numPr>
        <w:ind w:left="720"/>
      </w:pPr>
      <w:r w:rsidRPr="00135073">
        <w:rPr>
          <w:b/>
          <w:bCs/>
        </w:rPr>
        <w:t>NOTE:</w:t>
      </w:r>
      <w:r w:rsidRPr="00135073">
        <w:t xml:space="preserve"> Candles may be approved for use inside buildings for ceremonial purposes ONLY provided they are used responsibly, under supervision, and an extinguishment means is immediately accessible.</w:t>
      </w:r>
    </w:p>
    <w:p w14:paraId="15AB1A33" w14:textId="77777777" w:rsidR="00AB4610" w:rsidRPr="00135073" w:rsidRDefault="00AB4610" w:rsidP="00AB4610">
      <w:pPr>
        <w:pStyle w:val="Heading3"/>
      </w:pPr>
      <w:r w:rsidRPr="00135073">
        <w:t>Portable Heaters</w:t>
      </w:r>
    </w:p>
    <w:p w14:paraId="6018C6A1" w14:textId="77777777" w:rsidR="00AB4610" w:rsidRPr="00135073" w:rsidRDefault="00AB4610" w:rsidP="00AB4610">
      <w:pPr>
        <w:rPr>
          <w:rFonts w:cs="Tahoma"/>
          <w:szCs w:val="20"/>
        </w:rPr>
      </w:pPr>
      <w:r w:rsidRPr="00135073">
        <w:rPr>
          <w:rFonts w:cs="Tahoma"/>
          <w:szCs w:val="20"/>
        </w:rPr>
        <w:t>Portable heaters shall not be used unless they have been inspected and approved by Management. Portable electric heaters shall have tip-over protection that automatically shuts off the unit when it is tipped over. There shall be adequate clearance between the heater and combustible furnishings or other materials at all times. Portable heaters shall not be left unattended. Portable heaters should only be used in open areas and never used under desks or tables.</w:t>
      </w:r>
    </w:p>
    <w:p w14:paraId="3188FFDB" w14:textId="77777777" w:rsidR="00AB4610" w:rsidRPr="00135073" w:rsidRDefault="00AB4610" w:rsidP="00AB4610">
      <w:pPr>
        <w:pStyle w:val="Heading3"/>
      </w:pPr>
      <w:r w:rsidRPr="00135073">
        <w:t>Fire Extinguishers</w:t>
      </w:r>
    </w:p>
    <w:p w14:paraId="6FCC4794" w14:textId="77777777" w:rsidR="00AB4610" w:rsidRPr="001C60F6" w:rsidRDefault="00AB4610" w:rsidP="00AB4610">
      <w:pPr>
        <w:rPr>
          <w:rFonts w:eastAsia="Calibri" w:cs="Tahoma"/>
          <w:szCs w:val="20"/>
        </w:rPr>
      </w:pPr>
      <w:r w:rsidRPr="001C60F6">
        <w:rPr>
          <w:rFonts w:eastAsia="Calibri" w:cs="Tahoma"/>
          <w:szCs w:val="20"/>
        </w:rPr>
        <w:t>Portable fire extinguishers can be highly effective for fighting fires in their incipient stages</w:t>
      </w:r>
      <w:r>
        <w:rPr>
          <w:rFonts w:eastAsia="Calibri" w:cs="Tahoma"/>
          <w:szCs w:val="20"/>
        </w:rPr>
        <w:t xml:space="preserve"> and </w:t>
      </w:r>
      <w:r w:rsidRPr="001C60F6">
        <w:rPr>
          <w:rFonts w:eastAsia="Calibri" w:cs="Tahoma"/>
          <w:szCs w:val="20"/>
        </w:rPr>
        <w:t>can save both lives and property</w:t>
      </w:r>
      <w:r>
        <w:rPr>
          <w:rFonts w:eastAsia="Calibri" w:cs="Tahoma"/>
          <w:szCs w:val="20"/>
        </w:rPr>
        <w:t xml:space="preserve"> when used by a</w:t>
      </w:r>
      <w:r w:rsidRPr="001C60F6">
        <w:rPr>
          <w:rFonts w:eastAsia="Calibri" w:cs="Tahoma"/>
          <w:szCs w:val="20"/>
        </w:rPr>
        <w:t xml:space="preserve"> person who is well-trained in fire-extinguisher use. Portable fire extinguishers must be available even when other firefighting measures are available. For </w:t>
      </w:r>
      <w:r>
        <w:rPr>
          <w:rFonts w:eastAsia="Calibri" w:cs="Tahoma"/>
          <w:szCs w:val="20"/>
        </w:rPr>
        <w:t xml:space="preserve">fire </w:t>
      </w:r>
      <w:r w:rsidRPr="001C60F6">
        <w:rPr>
          <w:rFonts w:eastAsia="Calibri" w:cs="Tahoma"/>
          <w:szCs w:val="20"/>
        </w:rPr>
        <w:t xml:space="preserve">extinguishers to be effective in </w:t>
      </w:r>
      <w:r>
        <w:rPr>
          <w:rFonts w:eastAsia="Calibri" w:cs="Tahoma"/>
          <w:szCs w:val="20"/>
        </w:rPr>
        <w:t>extinguishing a fire</w:t>
      </w:r>
      <w:r w:rsidRPr="001C60F6">
        <w:rPr>
          <w:rFonts w:eastAsia="Calibri" w:cs="Tahoma"/>
          <w:szCs w:val="20"/>
        </w:rPr>
        <w:t>, proper selection, inspection, and maintenance are essential. All fire extinguishers must be placed in conspicuous</w:t>
      </w:r>
      <w:r>
        <w:rPr>
          <w:rFonts w:eastAsia="Calibri" w:cs="Tahoma"/>
          <w:szCs w:val="20"/>
        </w:rPr>
        <w:t>,</w:t>
      </w:r>
      <w:r w:rsidRPr="001C60F6">
        <w:rPr>
          <w:rFonts w:eastAsia="Calibri" w:cs="Tahoma"/>
          <w:szCs w:val="20"/>
        </w:rPr>
        <w:t xml:space="preserve"> clearly visible locations, and </w:t>
      </w:r>
      <w:r>
        <w:rPr>
          <w:rFonts w:eastAsia="Calibri" w:cs="Tahoma"/>
          <w:szCs w:val="20"/>
        </w:rPr>
        <w:t xml:space="preserve">must be </w:t>
      </w:r>
      <w:r w:rsidRPr="001C60F6">
        <w:rPr>
          <w:rFonts w:eastAsia="Calibri" w:cs="Tahoma"/>
          <w:szCs w:val="20"/>
        </w:rPr>
        <w:t>easily accessible. Keep all fire extinguishers fully charged and operable, and in their proper locations at all times.</w:t>
      </w:r>
    </w:p>
    <w:p w14:paraId="0AE2DC80" w14:textId="77777777" w:rsidR="00AB4610" w:rsidRPr="00135073" w:rsidRDefault="00AB4610" w:rsidP="00AB4610">
      <w:pPr>
        <w:rPr>
          <w:rFonts w:cs="Tahoma"/>
        </w:rPr>
      </w:pPr>
      <w:r w:rsidRPr="00135073">
        <w:rPr>
          <w:rFonts w:cs="Tahoma"/>
        </w:rPr>
        <w:t>There are five main types of fire extinguishers</w:t>
      </w:r>
    </w:p>
    <w:p w14:paraId="3C31C4FC" w14:textId="77777777" w:rsidR="00AB4610" w:rsidRPr="00135073" w:rsidRDefault="00AB4610" w:rsidP="00AB4610">
      <w:pPr>
        <w:pStyle w:val="Bullet1"/>
        <w:spacing w:line="232" w:lineRule="auto"/>
      </w:pPr>
      <w:r w:rsidRPr="00135073">
        <w:t>Class A – for ordinary combustibles</w:t>
      </w:r>
    </w:p>
    <w:p w14:paraId="5C5ED103" w14:textId="77777777" w:rsidR="00AB4610" w:rsidRPr="00135073" w:rsidRDefault="00AB4610" w:rsidP="00AB4610">
      <w:pPr>
        <w:pStyle w:val="Bullet1"/>
        <w:spacing w:line="232" w:lineRule="auto"/>
      </w:pPr>
      <w:r w:rsidRPr="00135073">
        <w:t>Class B – for flammable liquids</w:t>
      </w:r>
    </w:p>
    <w:p w14:paraId="3C853549" w14:textId="77777777" w:rsidR="00AB4610" w:rsidRPr="00135073" w:rsidRDefault="00AB4610" w:rsidP="00AB4610">
      <w:pPr>
        <w:pStyle w:val="Bullet1"/>
        <w:spacing w:line="232" w:lineRule="auto"/>
      </w:pPr>
      <w:r w:rsidRPr="00135073">
        <w:t>Class C – for electrical fires</w:t>
      </w:r>
    </w:p>
    <w:p w14:paraId="5D59F926" w14:textId="77777777" w:rsidR="00AB4610" w:rsidRPr="00135073" w:rsidRDefault="00AB4610" w:rsidP="00AB4610">
      <w:pPr>
        <w:pStyle w:val="Bullet1"/>
        <w:spacing w:line="232" w:lineRule="auto"/>
      </w:pPr>
      <w:r w:rsidRPr="00135073">
        <w:t>Class D – for fires involving flammable metals</w:t>
      </w:r>
    </w:p>
    <w:p w14:paraId="5FB81985" w14:textId="77777777" w:rsidR="00AB4610" w:rsidRPr="00135073" w:rsidRDefault="00AB4610" w:rsidP="00AB4610">
      <w:pPr>
        <w:pStyle w:val="Bullet1"/>
        <w:spacing w:line="232" w:lineRule="auto"/>
      </w:pPr>
      <w:r w:rsidRPr="00135073">
        <w:t>Class K – for fires in cooking systems such as grease fires in a fryer or on a stove</w:t>
      </w:r>
    </w:p>
    <w:p w14:paraId="34B7E0AE" w14:textId="77777777" w:rsidR="00AB4610" w:rsidRPr="00135073" w:rsidRDefault="00AB4610" w:rsidP="00AB4610">
      <w:pPr>
        <w:rPr>
          <w:rFonts w:cs="Tahoma"/>
        </w:rPr>
      </w:pPr>
      <w:r w:rsidRPr="00135073">
        <w:rPr>
          <w:rFonts w:cs="Tahoma"/>
        </w:rPr>
        <w:t>Some fire extinguishers are multi-purpose and may be indicated as ABC extinguishers or another combination of purposes.</w:t>
      </w:r>
    </w:p>
    <w:p w14:paraId="0D333321" w14:textId="77777777" w:rsidR="00AB4610" w:rsidRPr="00135073" w:rsidRDefault="00AB4610" w:rsidP="004868BB">
      <w:pPr>
        <w:pStyle w:val="Heading4"/>
      </w:pPr>
      <w:r w:rsidRPr="00135073">
        <w:t>Class A Fire Extinguisher</w:t>
      </w:r>
    </w:p>
    <w:p w14:paraId="003D2A25" w14:textId="77777777" w:rsidR="00AB4610" w:rsidRPr="001C60F6" w:rsidRDefault="00AB4610" w:rsidP="00AB4610">
      <w:pPr>
        <w:rPr>
          <w:rFonts w:eastAsia="Calibri" w:cs="Tahoma"/>
        </w:rPr>
      </w:pPr>
      <w:r w:rsidRPr="001C60F6">
        <w:rPr>
          <w:rFonts w:eastAsia="Calibri" w:cs="Tahoma"/>
        </w:rPr>
        <w:t xml:space="preserve">A class ‘A’ fire extinguisher is used on class ‘A’ fires which are </w:t>
      </w:r>
      <w:r>
        <w:rPr>
          <w:rFonts w:eastAsia="Calibri" w:cs="Tahoma"/>
        </w:rPr>
        <w:t xml:space="preserve">fires involving </w:t>
      </w:r>
      <w:r w:rsidRPr="001C60F6">
        <w:rPr>
          <w:rFonts w:eastAsia="Calibri" w:cs="Tahoma"/>
        </w:rPr>
        <w:t xml:space="preserve">ordinary combustibles. Paper, wood, cloth, plastic, etc. </w:t>
      </w:r>
      <w:r>
        <w:rPr>
          <w:rFonts w:eastAsia="Calibri" w:cs="Tahoma"/>
        </w:rPr>
        <w:t xml:space="preserve">are ‘ordinary’ combustibles. The ‘A’ rating should be considered in terms of water. </w:t>
      </w:r>
      <w:r w:rsidRPr="001C60F6">
        <w:rPr>
          <w:rFonts w:eastAsia="Calibri" w:cs="Tahoma"/>
        </w:rPr>
        <w:t xml:space="preserve">Each ‘A’ rating is equivalent to </w:t>
      </w:r>
      <w:r>
        <w:rPr>
          <w:rFonts w:eastAsia="Calibri" w:cs="Tahoma"/>
        </w:rPr>
        <w:t xml:space="preserve">one and one-quarter (1-¼) </w:t>
      </w:r>
      <w:r w:rsidRPr="001C60F6">
        <w:rPr>
          <w:rFonts w:eastAsia="Calibri" w:cs="Tahoma"/>
        </w:rPr>
        <w:t xml:space="preserve">gallons of water. </w:t>
      </w:r>
      <w:r>
        <w:rPr>
          <w:rFonts w:eastAsia="Calibri" w:cs="Tahoma"/>
        </w:rPr>
        <w:t>A</w:t>
      </w:r>
      <w:r w:rsidRPr="001C60F6">
        <w:rPr>
          <w:rFonts w:eastAsia="Calibri" w:cs="Tahoma"/>
        </w:rPr>
        <w:t xml:space="preserve"> 2A fire extinguisher has the same potential fire-fighting capability as </w:t>
      </w:r>
      <w:r>
        <w:rPr>
          <w:rFonts w:eastAsia="Calibri" w:cs="Tahoma"/>
        </w:rPr>
        <w:t>two and one-half (2-½)</w:t>
      </w:r>
      <w:r w:rsidRPr="001C60F6">
        <w:rPr>
          <w:rFonts w:eastAsia="Calibri" w:cs="Tahoma"/>
        </w:rPr>
        <w:t xml:space="preserve"> gallons of water</w:t>
      </w:r>
      <w:r>
        <w:rPr>
          <w:rFonts w:eastAsia="Calibri" w:cs="Tahoma"/>
        </w:rPr>
        <w:t xml:space="preserve">. </w:t>
      </w:r>
      <w:r w:rsidRPr="001C60F6">
        <w:rPr>
          <w:rFonts w:eastAsia="Calibri" w:cs="Tahoma"/>
        </w:rPr>
        <w:t>A pump can or pressurized water can is a Class ‘A’ fire extinguisher.</w:t>
      </w:r>
    </w:p>
    <w:p w14:paraId="458686E9" w14:textId="77777777" w:rsidR="00AB4610" w:rsidRPr="00135073" w:rsidRDefault="00AB4610" w:rsidP="004868BB">
      <w:pPr>
        <w:pStyle w:val="Heading4"/>
      </w:pPr>
      <w:r w:rsidRPr="00135073">
        <w:t>Class B Fire Extinguisher</w:t>
      </w:r>
    </w:p>
    <w:p w14:paraId="54F27EB3" w14:textId="77777777" w:rsidR="00AB4610" w:rsidRPr="001C60F6" w:rsidRDefault="00AB4610" w:rsidP="00AB4610">
      <w:pPr>
        <w:rPr>
          <w:rFonts w:eastAsia="Calibri" w:cs="Tahoma"/>
        </w:rPr>
      </w:pPr>
      <w:r w:rsidRPr="001C60F6">
        <w:rPr>
          <w:rFonts w:eastAsia="Calibri" w:cs="Tahoma"/>
        </w:rPr>
        <w:t xml:space="preserve">A class ‘B’ fire extinguisher is used on class ‘B’ fires which are flammable liquid fires involving fuels such as oils, grease, gasoline, etc. The number in front of the ‘B’ rating refers to the amount of square footage of a flammable liquid fire that extinguisher can extinguish. A 10B rated fire extinguisher can extinguish a flammable liquids fire </w:t>
      </w:r>
      <w:r>
        <w:rPr>
          <w:rFonts w:eastAsia="Calibri" w:cs="Tahoma"/>
        </w:rPr>
        <w:t xml:space="preserve">ten </w:t>
      </w:r>
      <w:r w:rsidRPr="001C60F6">
        <w:rPr>
          <w:rFonts w:eastAsia="Calibri" w:cs="Tahoma"/>
        </w:rPr>
        <w:t>square feet</w:t>
      </w:r>
      <w:r>
        <w:rPr>
          <w:rFonts w:eastAsia="Calibri" w:cs="Tahoma"/>
        </w:rPr>
        <w:t xml:space="preserve"> (10ft</w:t>
      </w:r>
      <w:r w:rsidRPr="001C7901">
        <w:rPr>
          <w:rFonts w:eastAsia="Calibri" w:cs="Tahoma"/>
          <w:vertAlign w:val="superscript"/>
        </w:rPr>
        <w:t>2</w:t>
      </w:r>
      <w:r>
        <w:rPr>
          <w:rFonts w:eastAsia="Calibri" w:cs="Tahoma"/>
        </w:rPr>
        <w:t xml:space="preserve">) </w:t>
      </w:r>
      <w:r w:rsidRPr="001C60F6">
        <w:rPr>
          <w:rFonts w:eastAsia="Calibri" w:cs="Tahoma"/>
        </w:rPr>
        <w:t xml:space="preserve"> in size</w:t>
      </w:r>
      <w:r>
        <w:rPr>
          <w:rFonts w:eastAsia="Calibri" w:cs="Tahoma"/>
        </w:rPr>
        <w:t xml:space="preserve"> which is equivalent to a three-foot by three-foot (</w:t>
      </w:r>
      <w:r w:rsidRPr="001C60F6">
        <w:rPr>
          <w:rFonts w:eastAsia="Calibri" w:cs="Tahoma"/>
        </w:rPr>
        <w:t>3’ x 3’</w:t>
      </w:r>
      <w:r>
        <w:rPr>
          <w:rFonts w:eastAsia="Calibri" w:cs="Tahoma"/>
        </w:rPr>
        <w:t>) a</w:t>
      </w:r>
      <w:r w:rsidRPr="001C60F6">
        <w:rPr>
          <w:rFonts w:eastAsia="Calibri" w:cs="Tahoma"/>
        </w:rPr>
        <w:t>rea. Dry powder and CO</w:t>
      </w:r>
      <w:r w:rsidRPr="001C60F6">
        <w:rPr>
          <w:rFonts w:eastAsia="Calibri" w:cs="Tahoma"/>
          <w:vertAlign w:val="subscript"/>
        </w:rPr>
        <w:t>2</w:t>
      </w:r>
      <w:r w:rsidRPr="001C60F6">
        <w:rPr>
          <w:rFonts w:eastAsia="Calibri" w:cs="Tahoma"/>
        </w:rPr>
        <w:t xml:space="preserve"> extinguishers are examples of Class ‘B’ fire extinguishers.</w:t>
      </w:r>
    </w:p>
    <w:p w14:paraId="75F36A06" w14:textId="77777777" w:rsidR="00AB4610" w:rsidRPr="00135073" w:rsidRDefault="00AB4610" w:rsidP="004868BB">
      <w:pPr>
        <w:pStyle w:val="Heading4"/>
      </w:pPr>
      <w:r w:rsidRPr="00135073">
        <w:t>Class C Fire Extinguisher</w:t>
      </w:r>
    </w:p>
    <w:p w14:paraId="16374F95" w14:textId="77777777" w:rsidR="00AB4610" w:rsidRPr="001C60F6" w:rsidRDefault="00AB4610" w:rsidP="00AB4610">
      <w:pPr>
        <w:rPr>
          <w:rFonts w:eastAsia="Calibri" w:cs="Tahoma"/>
        </w:rPr>
      </w:pPr>
      <w:r w:rsidRPr="001C60F6">
        <w:rPr>
          <w:rFonts w:eastAsia="Calibri" w:cs="Tahoma"/>
        </w:rPr>
        <w:t>A class ‘C’ fire extinguisher is intended for use on fires involving energized equipment</w:t>
      </w:r>
      <w:r>
        <w:rPr>
          <w:rFonts w:eastAsia="Calibri" w:cs="Tahoma"/>
        </w:rPr>
        <w:t xml:space="preserve"> and </w:t>
      </w:r>
      <w:r w:rsidRPr="001C60F6">
        <w:rPr>
          <w:rFonts w:eastAsia="Calibri" w:cs="Tahoma"/>
        </w:rPr>
        <w:t>is safe to use on running or connected electrical equipment. Unplugging or disconnecting the equipment from the power source turns the Class ‘C’ fire to a Class ‘A’ or Class ‘B’ fire. Keep in mind however that de-energized powered equipment may still have some residual electricity stored in capacitors and may still offer a shock hazard. Dry powder and CO</w:t>
      </w:r>
      <w:r w:rsidRPr="001C60F6">
        <w:rPr>
          <w:rFonts w:eastAsia="Calibri" w:cs="Tahoma"/>
          <w:vertAlign w:val="subscript"/>
        </w:rPr>
        <w:t>2</w:t>
      </w:r>
      <w:r w:rsidRPr="001C60F6">
        <w:rPr>
          <w:rFonts w:eastAsia="Calibri" w:cs="Tahoma"/>
        </w:rPr>
        <w:t xml:space="preserve"> extinguishers are examples of Class ‘C’ fire extinguishers.</w:t>
      </w:r>
    </w:p>
    <w:p w14:paraId="62F4D414" w14:textId="77777777" w:rsidR="00AB4610" w:rsidRPr="001C60F6" w:rsidRDefault="00AB4610" w:rsidP="00AB4610">
      <w:pPr>
        <w:rPr>
          <w:rFonts w:eastAsia="Calibri" w:cs="Tahoma"/>
        </w:rPr>
      </w:pPr>
      <w:r w:rsidRPr="001C60F6">
        <w:rPr>
          <w:rFonts w:eastAsia="Calibri" w:cs="Tahoma"/>
        </w:rPr>
        <w:t>Therefore, a fire extinguisher rated 2A:10B:C is a fire extinguisher that can be used on all three main types of fires. Because it is rated ‘C’, it will use dry powder or CO</w:t>
      </w:r>
      <w:r w:rsidRPr="001C60F6">
        <w:rPr>
          <w:rFonts w:eastAsia="Calibri" w:cs="Tahoma"/>
          <w:vertAlign w:val="subscript"/>
        </w:rPr>
        <w:t>2</w:t>
      </w:r>
      <w:r w:rsidRPr="001C60F6">
        <w:rPr>
          <w:rFonts w:eastAsia="Calibri" w:cs="Tahoma"/>
        </w:rPr>
        <w:t xml:space="preserve"> to extinguish the fire. These will NOT be water extinguishers. A fire extinguisher rated thusly has the fire-fighting equivalency of </w:t>
      </w:r>
      <w:r>
        <w:rPr>
          <w:rFonts w:eastAsia="Calibri" w:cs="Tahoma"/>
        </w:rPr>
        <w:t xml:space="preserve">two and one-half (2-½) </w:t>
      </w:r>
      <w:r w:rsidRPr="001C60F6">
        <w:rPr>
          <w:rFonts w:eastAsia="Calibri" w:cs="Tahoma"/>
        </w:rPr>
        <w:t xml:space="preserve">gallons of water on Class ‘A’ fires and can fight class ‘B’ or ‘C’ fires no larger than </w:t>
      </w:r>
      <w:r>
        <w:rPr>
          <w:rFonts w:eastAsia="Calibri" w:cs="Tahoma"/>
        </w:rPr>
        <w:t>ten square feet (</w:t>
      </w:r>
      <w:r w:rsidRPr="001C60F6">
        <w:rPr>
          <w:rFonts w:eastAsia="Calibri" w:cs="Tahoma"/>
        </w:rPr>
        <w:t>10</w:t>
      </w:r>
      <w:r>
        <w:rPr>
          <w:rFonts w:eastAsia="Calibri" w:cs="Tahoma"/>
        </w:rPr>
        <w:t>ft</w:t>
      </w:r>
      <w:r w:rsidRPr="001C7901">
        <w:rPr>
          <w:rFonts w:eastAsia="Calibri" w:cs="Tahoma"/>
          <w:vertAlign w:val="superscript"/>
        </w:rPr>
        <w:t>2</w:t>
      </w:r>
      <w:r>
        <w:rPr>
          <w:rFonts w:eastAsia="Calibri" w:cs="Tahoma"/>
        </w:rPr>
        <w:t xml:space="preserve">) </w:t>
      </w:r>
      <w:r w:rsidRPr="001C60F6">
        <w:rPr>
          <w:rFonts w:eastAsia="Calibri" w:cs="Tahoma"/>
        </w:rPr>
        <w:t>in size.</w:t>
      </w:r>
    </w:p>
    <w:p w14:paraId="6578F202" w14:textId="77777777" w:rsidR="00AB4610" w:rsidRPr="00135073" w:rsidRDefault="00AB4610" w:rsidP="004868BB">
      <w:pPr>
        <w:pStyle w:val="Heading4"/>
      </w:pPr>
      <w:r w:rsidRPr="00135073">
        <w:t>Other Fire Extinguishers</w:t>
      </w:r>
    </w:p>
    <w:p w14:paraId="6BE92265" w14:textId="77777777" w:rsidR="00AB4610" w:rsidRPr="00135073" w:rsidRDefault="00AB4610" w:rsidP="00AB4610">
      <w:pPr>
        <w:rPr>
          <w:rFonts w:cs="Tahoma"/>
        </w:rPr>
      </w:pPr>
      <w:r w:rsidRPr="00135073">
        <w:rPr>
          <w:rFonts w:cs="Tahoma"/>
        </w:rPr>
        <w:t>There are also Class ‘D’ (flammable metals) and Class ‘K’ (kitchen usage for large grease fires) fire extinguishers. These are specialty extinguishers and are not commonly found in normal usage.</w:t>
      </w:r>
    </w:p>
    <w:p w14:paraId="69D97D91" w14:textId="77777777" w:rsidR="00AB4610" w:rsidRPr="00135073" w:rsidRDefault="00AB4610" w:rsidP="00AB4610">
      <w:pPr>
        <w:rPr>
          <w:rFonts w:cs="Tahoma"/>
          <w:szCs w:val="20"/>
        </w:rPr>
      </w:pPr>
      <w:r w:rsidRPr="00135073">
        <w:rPr>
          <w:rFonts w:cs="Tahoma"/>
          <w:szCs w:val="20"/>
        </w:rPr>
        <w:t>Portable fire extinguishers must be available for use by employees on;</w:t>
      </w:r>
    </w:p>
    <w:p w14:paraId="57B30DB3" w14:textId="77777777" w:rsidR="00AB4610" w:rsidRPr="00135073" w:rsidRDefault="00AB4610" w:rsidP="00AB4610">
      <w:pPr>
        <w:pStyle w:val="Bullet1"/>
        <w:spacing w:line="232" w:lineRule="auto"/>
      </w:pPr>
      <w:r w:rsidRPr="00135073">
        <w:t>Class A fires so that the travel distance for employees to any extinguisher is seventy-five feet  (75’) or less.</w:t>
      </w:r>
    </w:p>
    <w:p w14:paraId="0B2166B2" w14:textId="77777777" w:rsidR="00AB4610" w:rsidRPr="00135073" w:rsidRDefault="00AB4610" w:rsidP="00AB4610">
      <w:pPr>
        <w:pStyle w:val="Bullet1"/>
        <w:spacing w:line="232" w:lineRule="auto"/>
      </w:pPr>
      <w:r w:rsidRPr="00135073">
        <w:t>Class B fires so that the travel distance for employees to any extinguisher is fifty feet (50’) or less.</w:t>
      </w:r>
    </w:p>
    <w:p w14:paraId="1B6D65E6" w14:textId="77777777" w:rsidR="00AB4610" w:rsidRPr="00135073" w:rsidRDefault="00AB4610" w:rsidP="00AB4610">
      <w:pPr>
        <w:pStyle w:val="Bullet1"/>
        <w:spacing w:line="232" w:lineRule="auto"/>
      </w:pPr>
      <w:r w:rsidRPr="00135073">
        <w:t>Class C hazards on the basis of the appropriate pattern for the existing Class A or Class B hazards.</w:t>
      </w:r>
    </w:p>
    <w:p w14:paraId="4EEAFAFA" w14:textId="77777777" w:rsidR="00AB4610" w:rsidRPr="00135073" w:rsidRDefault="00AB4610" w:rsidP="00AB4610">
      <w:pPr>
        <w:pStyle w:val="Bullet1"/>
        <w:spacing w:line="232" w:lineRule="auto"/>
      </w:pPr>
      <w:r w:rsidRPr="00135073">
        <w:t>Class D fires so that the travel distance for employees to any extinguisher is seventy-five (75’) feet or less. Portable fire extinguishers for Class D hazards are required in those combustible metal working areas where combustible metal powders, flakes, shavings, or similarly sized products are generated at least once every two weeks.</w:t>
      </w:r>
    </w:p>
    <w:p w14:paraId="27AB1B2B" w14:textId="77777777" w:rsidR="00AB4610" w:rsidRPr="00135073" w:rsidRDefault="00AB4610" w:rsidP="00AB4610">
      <w:pPr>
        <w:pStyle w:val="Bullet1"/>
        <w:spacing w:line="232" w:lineRule="auto"/>
      </w:pPr>
      <w:r w:rsidRPr="00135073">
        <w:t>Soda-acid and inverted-foam fire extinguishers are not approved portable firefighting equipment.</w:t>
      </w:r>
    </w:p>
    <w:p w14:paraId="6A3E0BFF" w14:textId="77777777" w:rsidR="00AB4610" w:rsidRPr="00135073" w:rsidRDefault="00AB4610" w:rsidP="00AB4610">
      <w:pPr>
        <w:pStyle w:val="Bullet1"/>
        <w:spacing w:line="232" w:lineRule="auto"/>
      </w:pPr>
      <w:r w:rsidRPr="00135073">
        <w:t>Carbon tetrachloride and other toxic vaporizing liquid fire extinguishers are prohibited.</w:t>
      </w:r>
    </w:p>
    <w:p w14:paraId="695F2B7F" w14:textId="77777777" w:rsidR="00AB4610" w:rsidRPr="00135073" w:rsidRDefault="00AB4610" w:rsidP="00AB4610">
      <w:pPr>
        <w:pStyle w:val="Bullet1"/>
        <w:spacing w:line="232" w:lineRule="auto"/>
      </w:pPr>
      <w:r w:rsidRPr="00135073">
        <w:t>Fire extinguishers which have been listed or approved by a nationally recognized testing laboratory, shall be used to meet the requirements of this subpart.</w:t>
      </w:r>
    </w:p>
    <w:p w14:paraId="03149CA1" w14:textId="77777777" w:rsidR="00AB4610" w:rsidRPr="00135073" w:rsidRDefault="00AB4610" w:rsidP="00AB4610">
      <w:pPr>
        <w:pStyle w:val="Bullet1"/>
      </w:pPr>
      <w:r w:rsidRPr="00135073">
        <w:t>The table below may be used as a guide for selecting the appropriate portable fire extinguishers.</w:t>
      </w:r>
    </w:p>
    <w:p w14:paraId="48C978C5" w14:textId="77777777" w:rsidR="00AB4610" w:rsidRPr="00135073" w:rsidRDefault="00AB4610" w:rsidP="00AB4610">
      <w:pPr>
        <w:jc w:val="center"/>
      </w:pPr>
      <w:r w:rsidRPr="00135073">
        <w:rPr>
          <w:noProof/>
        </w:rPr>
        <w:drawing>
          <wp:inline distT="0" distB="0" distL="0" distR="0" wp14:anchorId="111D278D" wp14:editId="26830E9C">
            <wp:extent cx="5783283" cy="2910178"/>
            <wp:effectExtent l="0" t="0" r="8255" b="5080"/>
            <wp:docPr id="1192100411" name="Picture 11921004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10;&#10;Description automatically generated"/>
                    <pic:cNvPicPr/>
                  </pic:nvPicPr>
                  <pic:blipFill>
                    <a:blip r:embed="rId51"/>
                    <a:stretch>
                      <a:fillRect/>
                    </a:stretch>
                  </pic:blipFill>
                  <pic:spPr>
                    <a:xfrm>
                      <a:off x="0" y="0"/>
                      <a:ext cx="5788538" cy="2912823"/>
                    </a:xfrm>
                    <a:prstGeom prst="rect">
                      <a:avLst/>
                    </a:prstGeom>
                  </pic:spPr>
                </pic:pic>
              </a:graphicData>
            </a:graphic>
          </wp:inline>
        </w:drawing>
      </w:r>
    </w:p>
    <w:p w14:paraId="742B04D1" w14:textId="77777777" w:rsidR="00AB4610" w:rsidRPr="00135073" w:rsidRDefault="00AB4610" w:rsidP="00AB4610"/>
    <w:p w14:paraId="3164C24F" w14:textId="77777777" w:rsidR="003B01E7" w:rsidRDefault="003B01E7" w:rsidP="004868BB">
      <w:pPr>
        <w:pStyle w:val="Heading4"/>
      </w:pPr>
      <w:r>
        <w:t>Locating and Mounting Fire Extinguishers</w:t>
      </w:r>
    </w:p>
    <w:p w14:paraId="017F1843" w14:textId="77777777" w:rsidR="007813EF" w:rsidRDefault="007813EF" w:rsidP="002C1AEF">
      <w:pPr>
        <w:pStyle w:val="Heading5"/>
      </w:pPr>
      <w:r>
        <w:t>Construction</w:t>
      </w:r>
    </w:p>
    <w:p w14:paraId="03D2615D" w14:textId="77777777" w:rsidR="007813EF" w:rsidRPr="007813EF" w:rsidRDefault="003F4275" w:rsidP="002C1AEF">
      <w:r>
        <w:t xml:space="preserve">See paragraph </w:t>
      </w:r>
      <w:r w:rsidRPr="003F4275">
        <w:t>7.2.4</w:t>
      </w:r>
      <w:r>
        <w:t xml:space="preserve"> (</w:t>
      </w:r>
      <w:r w:rsidRPr="003F4275">
        <w:t>Portable Firefighting Equipment</w:t>
      </w:r>
      <w:r>
        <w:t>) of this section for construction specific requirements.</w:t>
      </w:r>
    </w:p>
    <w:p w14:paraId="38EDE7E8" w14:textId="77777777" w:rsidR="00AB4610" w:rsidRPr="00135073" w:rsidRDefault="00AB4610" w:rsidP="004868BB">
      <w:pPr>
        <w:pStyle w:val="Heading4"/>
      </w:pPr>
      <w:r w:rsidRPr="00135073">
        <w:t>Proper Use of a Fire Extinguisher</w:t>
      </w:r>
    </w:p>
    <w:p w14:paraId="19E67A52" w14:textId="77777777" w:rsidR="00AB4610" w:rsidRPr="00135073" w:rsidRDefault="00AB4610" w:rsidP="00AB4610">
      <w:pPr>
        <w:rPr>
          <w:rFonts w:cs="Tahoma"/>
          <w:szCs w:val="20"/>
        </w:rPr>
      </w:pPr>
      <w:r w:rsidRPr="00135073">
        <w:rPr>
          <w:rFonts w:cs="Tahoma"/>
          <w:szCs w:val="20"/>
        </w:rPr>
        <w:t>When a fire starts, your first thought should be of your safety and the safety of others. Only trained workers should use fire extinguishers, and only if the fire is small enough to be extinguished by a hand–held extinguisher.</w:t>
      </w:r>
    </w:p>
    <w:p w14:paraId="39EF5782" w14:textId="77777777" w:rsidR="00AB4610" w:rsidRPr="00135073" w:rsidRDefault="00AB4610" w:rsidP="00AB4610">
      <w:pPr>
        <w:rPr>
          <w:rFonts w:cs="Tahoma"/>
        </w:rPr>
      </w:pPr>
      <w:r w:rsidRPr="00135073">
        <w:rPr>
          <w:rFonts w:cs="Tahoma"/>
        </w:rPr>
        <w:t>The effectiveness of fire extinguishers is dependent on the training and expertise of the user.</w:t>
      </w:r>
    </w:p>
    <w:p w14:paraId="2DFCE727" w14:textId="77777777" w:rsidR="00AB4610" w:rsidRPr="00135073" w:rsidRDefault="00AB4610" w:rsidP="00AB4610">
      <w:pPr>
        <w:rPr>
          <w:rFonts w:cs="Tahoma"/>
        </w:rPr>
      </w:pPr>
      <w:r w:rsidRPr="00135073">
        <w:rPr>
          <w:rFonts w:cs="Tahoma"/>
        </w:rPr>
        <w:t>Users should know which fire extinguisher to use on each type of fire as well as which fire extinguishers not to use. Using the wrong fire extinguisher could be at best ineffective and at worst may actually exacerbate the problem.</w:t>
      </w:r>
    </w:p>
    <w:p w14:paraId="5A3C7D3C" w14:textId="77777777" w:rsidR="00AB4610" w:rsidRPr="00135073" w:rsidRDefault="00AB4610" w:rsidP="00AB4610">
      <w:pPr>
        <w:rPr>
          <w:rFonts w:cs="Tahoma"/>
          <w:szCs w:val="20"/>
        </w:rPr>
      </w:pPr>
      <w:r w:rsidRPr="00135073">
        <w:rPr>
          <w:rFonts w:cs="Tahoma"/>
          <w:szCs w:val="20"/>
        </w:rPr>
        <w:t>When the fire is large (bigger than a garbage can), the combustible material is unknown, or you have not been trained in the proper use of extinguishers, leave the firefighting to professionals with the proper equipment. In this case, sound the fire alarm, and call for emergency help from a safe place.</w:t>
      </w:r>
    </w:p>
    <w:p w14:paraId="5D9D5E3B" w14:textId="77777777" w:rsidR="00AB4610" w:rsidRPr="00135073" w:rsidRDefault="00AB4610" w:rsidP="00AB4610">
      <w:pPr>
        <w:rPr>
          <w:rFonts w:cs="Tahoma"/>
          <w:szCs w:val="20"/>
        </w:rPr>
      </w:pPr>
      <w:r w:rsidRPr="00135073">
        <w:rPr>
          <w:rFonts w:cs="Tahoma"/>
          <w:szCs w:val="20"/>
        </w:rPr>
        <w:t>In the event that you need to use an extinguisher to put out a fire, stay calm and remember these simple steps:</w:t>
      </w:r>
    </w:p>
    <w:p w14:paraId="7934EBCD" w14:textId="77777777" w:rsidR="00AB4610" w:rsidRPr="00135073" w:rsidRDefault="00AB4610" w:rsidP="00AB4610">
      <w:pPr>
        <w:spacing w:after="0"/>
        <w:ind w:left="720" w:hanging="360"/>
        <w:contextualSpacing/>
        <w:rPr>
          <w:rFonts w:eastAsia="Times New Roman" w:cs="Tahoma"/>
          <w:snapToGrid w:val="0"/>
          <w:szCs w:val="20"/>
        </w:rPr>
      </w:pPr>
      <w:r w:rsidRPr="00135073">
        <w:rPr>
          <w:rFonts w:eastAsia="Times New Roman" w:cs="Tahoma"/>
          <w:b/>
          <w:i/>
          <w:snapToGrid w:val="0"/>
          <w:szCs w:val="20"/>
        </w:rPr>
        <w:t>P.</w:t>
      </w:r>
      <w:r w:rsidRPr="00135073">
        <w:rPr>
          <w:rFonts w:eastAsia="Times New Roman" w:cs="Tahoma"/>
          <w:b/>
          <w:i/>
          <w:snapToGrid w:val="0"/>
          <w:szCs w:val="20"/>
        </w:rPr>
        <w:tab/>
      </w:r>
      <w:r w:rsidRPr="00135073">
        <w:rPr>
          <w:rFonts w:eastAsia="Times New Roman" w:cs="Tahoma"/>
          <w:snapToGrid w:val="0"/>
          <w:szCs w:val="20"/>
        </w:rPr>
        <w:t>Pull the pin</w:t>
      </w:r>
    </w:p>
    <w:p w14:paraId="7E4706AA" w14:textId="77777777" w:rsidR="00AB4610" w:rsidRPr="00135073" w:rsidRDefault="00AB4610" w:rsidP="00AB4610">
      <w:pPr>
        <w:spacing w:after="0"/>
        <w:ind w:left="720" w:hanging="360"/>
        <w:contextualSpacing/>
        <w:rPr>
          <w:rFonts w:eastAsia="Times New Roman" w:cs="Tahoma"/>
          <w:snapToGrid w:val="0"/>
          <w:szCs w:val="20"/>
        </w:rPr>
      </w:pPr>
      <w:r w:rsidRPr="00135073">
        <w:rPr>
          <w:rFonts w:eastAsia="Times New Roman" w:cs="Tahoma"/>
          <w:b/>
          <w:i/>
          <w:snapToGrid w:val="0"/>
          <w:szCs w:val="20"/>
        </w:rPr>
        <w:t>A.</w:t>
      </w:r>
      <w:r w:rsidRPr="00135073">
        <w:rPr>
          <w:rFonts w:eastAsia="Times New Roman" w:cs="Tahoma"/>
          <w:b/>
          <w:i/>
          <w:snapToGrid w:val="0"/>
          <w:szCs w:val="20"/>
        </w:rPr>
        <w:tab/>
      </w:r>
      <w:r w:rsidRPr="00135073">
        <w:rPr>
          <w:rFonts w:eastAsia="Times New Roman" w:cs="Tahoma"/>
          <w:snapToGrid w:val="0"/>
          <w:szCs w:val="20"/>
        </w:rPr>
        <w:t>Aim the nozzle at the base of the fire</w:t>
      </w:r>
    </w:p>
    <w:p w14:paraId="05D796E1" w14:textId="77777777" w:rsidR="00AB4610" w:rsidRPr="00135073" w:rsidRDefault="00AB4610" w:rsidP="00AB4610">
      <w:pPr>
        <w:spacing w:after="0"/>
        <w:ind w:left="720" w:hanging="360"/>
        <w:contextualSpacing/>
        <w:rPr>
          <w:rFonts w:eastAsia="Times New Roman" w:cs="Tahoma"/>
          <w:snapToGrid w:val="0"/>
          <w:szCs w:val="20"/>
        </w:rPr>
      </w:pPr>
      <w:r w:rsidRPr="00135073">
        <w:rPr>
          <w:rFonts w:eastAsia="Times New Roman" w:cs="Tahoma"/>
          <w:b/>
          <w:i/>
          <w:snapToGrid w:val="0"/>
          <w:szCs w:val="20"/>
        </w:rPr>
        <w:t>S.</w:t>
      </w:r>
      <w:r w:rsidRPr="00135073">
        <w:rPr>
          <w:rFonts w:eastAsia="Times New Roman" w:cs="Tahoma"/>
          <w:b/>
          <w:i/>
          <w:snapToGrid w:val="0"/>
          <w:szCs w:val="20"/>
        </w:rPr>
        <w:tab/>
      </w:r>
      <w:r w:rsidRPr="00135073">
        <w:rPr>
          <w:rFonts w:eastAsia="Times New Roman" w:cs="Tahoma"/>
          <w:snapToGrid w:val="0"/>
          <w:szCs w:val="20"/>
        </w:rPr>
        <w:t>Squeeze the trigger</w:t>
      </w:r>
    </w:p>
    <w:p w14:paraId="3AC3F79A" w14:textId="77777777" w:rsidR="00AB4610" w:rsidRPr="00135073" w:rsidRDefault="00AB4610" w:rsidP="00AB4610">
      <w:pPr>
        <w:ind w:left="720" w:hanging="360"/>
        <w:rPr>
          <w:rFonts w:eastAsia="Times New Roman" w:cs="Tahoma"/>
          <w:snapToGrid w:val="0"/>
          <w:szCs w:val="20"/>
        </w:rPr>
      </w:pPr>
      <w:r w:rsidRPr="00135073">
        <w:rPr>
          <w:rFonts w:eastAsia="Times New Roman" w:cs="Tahoma"/>
          <w:b/>
          <w:i/>
          <w:snapToGrid w:val="0"/>
          <w:szCs w:val="20"/>
        </w:rPr>
        <w:t>S.</w:t>
      </w:r>
      <w:r w:rsidRPr="00135073">
        <w:rPr>
          <w:rFonts w:eastAsia="Times New Roman" w:cs="Tahoma"/>
          <w:b/>
          <w:i/>
          <w:snapToGrid w:val="0"/>
          <w:szCs w:val="20"/>
        </w:rPr>
        <w:tab/>
      </w:r>
      <w:r w:rsidRPr="00135073">
        <w:rPr>
          <w:rFonts w:eastAsia="Times New Roman" w:cs="Tahoma"/>
          <w:snapToGrid w:val="0"/>
          <w:szCs w:val="20"/>
        </w:rPr>
        <w:t>Sweep the extinguisher from side to side</w:t>
      </w:r>
    </w:p>
    <w:p w14:paraId="0AFE9BD3" w14:textId="77777777" w:rsidR="00AB4610" w:rsidRPr="00135073" w:rsidRDefault="00AB4610" w:rsidP="00AB4610">
      <w:pPr>
        <w:rPr>
          <w:rFonts w:cs="Tahoma"/>
          <w:szCs w:val="20"/>
        </w:rPr>
      </w:pPr>
      <w:r w:rsidRPr="00135073">
        <w:rPr>
          <w:rFonts w:cs="Tahoma"/>
          <w:szCs w:val="20"/>
        </w:rPr>
        <w:t>The concept is to lay a blanket of material over the base of the fire to cool and smother the materials that are burning.</w:t>
      </w:r>
    </w:p>
    <w:p w14:paraId="64ACAF10" w14:textId="77777777" w:rsidR="00AB4610" w:rsidRDefault="00AB4610" w:rsidP="00AB4610">
      <w:pPr>
        <w:rPr>
          <w:rFonts w:cs="Tahoma"/>
          <w:szCs w:val="20"/>
        </w:rPr>
      </w:pPr>
      <w:r w:rsidRPr="00135073">
        <w:rPr>
          <w:rFonts w:cs="Tahoma"/>
          <w:szCs w:val="20"/>
        </w:rPr>
        <w:t>Remember too, that most extinguishers have a very limited operation time, only 8–10 seconds, so application must be done quickly and applied correctly at the base of the fire, not at smoke or flames.</w:t>
      </w:r>
    </w:p>
    <w:p w14:paraId="4FC4E89B" w14:textId="77777777" w:rsidR="00AB4610" w:rsidRPr="00135073" w:rsidRDefault="00AB4610" w:rsidP="004868BB">
      <w:pPr>
        <w:pStyle w:val="Heading5"/>
      </w:pPr>
      <w:r w:rsidRPr="00135073">
        <w:t>Inspections</w:t>
      </w:r>
    </w:p>
    <w:p w14:paraId="501C5C72" w14:textId="77777777" w:rsidR="00AB4610" w:rsidRPr="00135073" w:rsidRDefault="00AB4610" w:rsidP="00AB4610">
      <w:pPr>
        <w:rPr>
          <w:rFonts w:cs="Tahoma"/>
        </w:rPr>
      </w:pPr>
      <w:r w:rsidRPr="00135073">
        <w:t xml:space="preserve">Portable fire extinguishers shall be inspected periodically in intervals not to exceed thirty (30) days (monthly) and maintained in accordance with Maintenance and Use of Portable Fire Extinguishers, NFPA No. 10A-1970 </w:t>
      </w:r>
      <w:r w:rsidRPr="00135073">
        <w:rPr>
          <w:rFonts w:cs="Tahoma"/>
        </w:rPr>
        <w:t>to ensure the fire extinguishers:</w:t>
      </w:r>
    </w:p>
    <w:p w14:paraId="6B136EF5" w14:textId="77777777" w:rsidR="00AB4610" w:rsidRPr="00135073" w:rsidRDefault="00AB4610" w:rsidP="00AB4610">
      <w:pPr>
        <w:pStyle w:val="Bullet1"/>
        <w:spacing w:line="232" w:lineRule="auto"/>
      </w:pPr>
      <w:r w:rsidRPr="00135073">
        <w:t>are present and mounted properly in their designated location</w:t>
      </w:r>
    </w:p>
    <w:p w14:paraId="63949C45" w14:textId="77777777" w:rsidR="00AB4610" w:rsidRPr="00135073" w:rsidRDefault="00AB4610" w:rsidP="00AB4610">
      <w:pPr>
        <w:pStyle w:val="Bullet1"/>
        <w:spacing w:line="232" w:lineRule="auto"/>
      </w:pPr>
      <w:r w:rsidRPr="00135073">
        <w:t>are in good condition and ready for use</w:t>
      </w:r>
    </w:p>
    <w:p w14:paraId="573BF93A" w14:textId="77777777" w:rsidR="00AB4610" w:rsidRPr="00135073" w:rsidRDefault="00AB4610" w:rsidP="00AB4610">
      <w:pPr>
        <w:pStyle w:val="Bullet1"/>
        <w:spacing w:line="232" w:lineRule="auto"/>
      </w:pPr>
      <w:r w:rsidRPr="00135073">
        <w:t>do not need any service, maintenance, replacement, or annual certification</w:t>
      </w:r>
    </w:p>
    <w:p w14:paraId="32D51112" w14:textId="77777777" w:rsidR="00AB4610" w:rsidRPr="00135073" w:rsidRDefault="00AB4610" w:rsidP="00AB4610">
      <w:pPr>
        <w:pStyle w:val="Heading6"/>
        <w:tabs>
          <w:tab w:val="left" w:pos="720"/>
        </w:tabs>
      </w:pPr>
      <w:r w:rsidRPr="00135073">
        <w:t>Performing the Inspection</w:t>
      </w:r>
    </w:p>
    <w:p w14:paraId="32FCA1B4" w14:textId="77777777" w:rsidR="00AB4610" w:rsidRPr="00135073" w:rsidRDefault="00AB4610" w:rsidP="008A40B4">
      <w:pPr>
        <w:numPr>
          <w:ilvl w:val="0"/>
          <w:numId w:val="52"/>
        </w:numPr>
        <w:spacing w:line="232" w:lineRule="auto"/>
        <w:rPr>
          <w:rFonts w:eastAsia="Times New Roman" w:cs="Tahoma"/>
        </w:rPr>
      </w:pPr>
      <w:r w:rsidRPr="00135073">
        <w:rPr>
          <w:rFonts w:eastAsia="Times New Roman" w:cs="Tahoma"/>
        </w:rPr>
        <w:t>Make sure the extinguisher is in its designated place, is easily visible, and has unobstructed access for immediate use in case of emergency</w:t>
      </w:r>
    </w:p>
    <w:p w14:paraId="20D438C8" w14:textId="77777777" w:rsidR="00AB4610" w:rsidRPr="00135073" w:rsidRDefault="00AB4610" w:rsidP="008A40B4">
      <w:pPr>
        <w:numPr>
          <w:ilvl w:val="0"/>
          <w:numId w:val="52"/>
        </w:numPr>
        <w:spacing w:line="232" w:lineRule="auto"/>
        <w:rPr>
          <w:rFonts w:eastAsia="Times New Roman" w:cs="Tahoma"/>
        </w:rPr>
      </w:pPr>
      <w:r w:rsidRPr="00135073">
        <w:rPr>
          <w:rFonts w:eastAsia="Times New Roman" w:cs="Tahoma"/>
        </w:rPr>
        <w:t>Check that the annual certification tag is present, and the fire extinguisher is within its service date interval. Tags indicate the last date of inspection so, if a tag is labeled with the date of the year and the October option is punched or indicated, that means it was last inspected in October of the indicated year and needs to be re-inspected by a certified testing service by the end of October of the next year.</w:t>
      </w:r>
    </w:p>
    <w:p w14:paraId="08930197" w14:textId="77777777" w:rsidR="00AB4610" w:rsidRPr="00135073" w:rsidRDefault="00AB4610" w:rsidP="008A40B4">
      <w:pPr>
        <w:numPr>
          <w:ilvl w:val="0"/>
          <w:numId w:val="52"/>
        </w:numPr>
        <w:spacing w:line="232" w:lineRule="auto"/>
        <w:rPr>
          <w:rFonts w:eastAsia="Times New Roman" w:cs="Tahoma"/>
        </w:rPr>
      </w:pPr>
      <w:r w:rsidRPr="00135073">
        <w:rPr>
          <w:rFonts w:eastAsia="Times New Roman" w:cs="Tahoma"/>
        </w:rPr>
        <w:t>Check the pressure gauge for damage and that the indicator needle is within the operating (green) range. If the needle is out of the operating range it may indicate a loss of pressure, an equipment failure, or that it has been used.</w:t>
      </w:r>
    </w:p>
    <w:p w14:paraId="0AB0A26D" w14:textId="77777777" w:rsidR="00AB4610" w:rsidRPr="00135073" w:rsidRDefault="00AB4610" w:rsidP="008A40B4">
      <w:pPr>
        <w:numPr>
          <w:ilvl w:val="0"/>
          <w:numId w:val="52"/>
        </w:numPr>
        <w:spacing w:line="232" w:lineRule="auto"/>
        <w:rPr>
          <w:rFonts w:eastAsia="Times New Roman" w:cs="Tahoma"/>
        </w:rPr>
      </w:pPr>
      <w:r w:rsidRPr="00135073">
        <w:rPr>
          <w:rFonts w:eastAsia="Times New Roman" w:cs="Tahoma"/>
        </w:rPr>
        <w:t>Remove the extinguisher from the mounting system to ensure it is easily accessible and that the mounting bracket/system is secure and in good condition.</w:t>
      </w:r>
    </w:p>
    <w:p w14:paraId="3553D54A" w14:textId="77777777" w:rsidR="00AB4610" w:rsidRPr="00135073" w:rsidRDefault="00AB4610" w:rsidP="008A40B4">
      <w:pPr>
        <w:numPr>
          <w:ilvl w:val="0"/>
          <w:numId w:val="52"/>
        </w:numPr>
        <w:spacing w:line="232" w:lineRule="auto"/>
        <w:rPr>
          <w:rFonts w:eastAsia="Times New Roman" w:cs="Tahoma"/>
        </w:rPr>
      </w:pPr>
      <w:r w:rsidRPr="00135073">
        <w:rPr>
          <w:rFonts w:eastAsia="Times New Roman" w:cs="Tahoma"/>
        </w:rPr>
        <w:t>Check the extinguisher body and all external metal parts for signs of damage or corrosion. If damage is found, remove the extinguisher from service and replace. Have extinguisher inspected by certified testing service.</w:t>
      </w:r>
    </w:p>
    <w:p w14:paraId="6C2A395E" w14:textId="77777777" w:rsidR="00AB4610" w:rsidRPr="00135073" w:rsidRDefault="00AB4610" w:rsidP="008A40B4">
      <w:pPr>
        <w:numPr>
          <w:ilvl w:val="0"/>
          <w:numId w:val="52"/>
        </w:numPr>
        <w:spacing w:line="232" w:lineRule="auto"/>
        <w:rPr>
          <w:rFonts w:eastAsia="Times New Roman" w:cs="Tahoma"/>
        </w:rPr>
      </w:pPr>
      <w:r w:rsidRPr="00135073">
        <w:rPr>
          <w:rFonts w:eastAsia="Times New Roman" w:cs="Tahoma"/>
        </w:rPr>
        <w:t>For dry-powder extinguishers turn the extinguisher upside down and shake to loosen extinguishing media.</w:t>
      </w:r>
    </w:p>
    <w:p w14:paraId="2AE7C1E9" w14:textId="77777777" w:rsidR="00AB4610" w:rsidRPr="00135073" w:rsidRDefault="00AB4610" w:rsidP="008A40B4">
      <w:pPr>
        <w:numPr>
          <w:ilvl w:val="0"/>
          <w:numId w:val="52"/>
        </w:numPr>
        <w:spacing w:line="232" w:lineRule="auto"/>
        <w:rPr>
          <w:rFonts w:eastAsia="Times New Roman" w:cs="Tahoma"/>
        </w:rPr>
      </w:pPr>
      <w:r w:rsidRPr="00135073">
        <w:rPr>
          <w:rFonts w:eastAsia="Times New Roman" w:cs="Tahoma"/>
        </w:rPr>
        <w:t>Check to ensure the safety pin is in place and secured with an easily removable retention device, usually a breakaway zip-tie or similar.</w:t>
      </w:r>
    </w:p>
    <w:p w14:paraId="1806DDBD" w14:textId="77777777" w:rsidR="00AB4610" w:rsidRPr="00135073" w:rsidRDefault="00AB4610" w:rsidP="008A40B4">
      <w:pPr>
        <w:numPr>
          <w:ilvl w:val="0"/>
          <w:numId w:val="52"/>
        </w:numPr>
        <w:spacing w:line="232" w:lineRule="auto"/>
        <w:rPr>
          <w:rFonts w:eastAsia="Times New Roman" w:cs="Tahoma"/>
        </w:rPr>
      </w:pPr>
      <w:r w:rsidRPr="00135073">
        <w:rPr>
          <w:rFonts w:eastAsia="Times New Roman" w:cs="Tahoma"/>
        </w:rPr>
        <w:t>Check the hose and nozzle for damage.</w:t>
      </w:r>
    </w:p>
    <w:p w14:paraId="5A756A2F" w14:textId="77777777" w:rsidR="00AB4610" w:rsidRPr="00135073" w:rsidRDefault="00AB4610" w:rsidP="008A40B4">
      <w:pPr>
        <w:numPr>
          <w:ilvl w:val="0"/>
          <w:numId w:val="52"/>
        </w:numPr>
        <w:spacing w:line="232" w:lineRule="auto"/>
        <w:rPr>
          <w:rFonts w:eastAsia="Times New Roman" w:cs="Tahoma"/>
        </w:rPr>
      </w:pPr>
      <w:r w:rsidRPr="00135073">
        <w:rPr>
          <w:rFonts w:eastAsia="Times New Roman" w:cs="Tahoma"/>
        </w:rPr>
        <w:t>Check the labels for damage and legibility. The labels should clearly indicate the extinguisher’s size and capability. Ensure the correct fire extinguisher is in the designated location.</w:t>
      </w:r>
    </w:p>
    <w:p w14:paraId="657774B3" w14:textId="77777777" w:rsidR="00AB4610" w:rsidRPr="00135073" w:rsidRDefault="00AB4610" w:rsidP="008A40B4">
      <w:pPr>
        <w:numPr>
          <w:ilvl w:val="0"/>
          <w:numId w:val="52"/>
        </w:numPr>
        <w:spacing w:line="232" w:lineRule="auto"/>
        <w:rPr>
          <w:rFonts w:eastAsia="Times New Roman" w:cs="Tahoma"/>
        </w:rPr>
      </w:pPr>
      <w:r w:rsidRPr="00135073">
        <w:rPr>
          <w:rFonts w:eastAsia="Times New Roman" w:cs="Tahoma"/>
        </w:rPr>
        <w:t>Record the inspection. Most annual certification tags have a grid on the reverse side for this purpose. Record the date of inspection and the initials of the person performing the inspection.</w:t>
      </w:r>
    </w:p>
    <w:p w14:paraId="32C4D8E3" w14:textId="77777777" w:rsidR="00AB4610" w:rsidRPr="00135073" w:rsidRDefault="00AB4610" w:rsidP="00AB4610">
      <w:pPr>
        <w:pStyle w:val="Heading6"/>
        <w:tabs>
          <w:tab w:val="left" w:pos="720"/>
        </w:tabs>
        <w:rPr>
          <w:rFonts w:eastAsiaTheme="minorHAnsi" w:cs="Tahoma"/>
        </w:rPr>
      </w:pPr>
      <w:r w:rsidRPr="00135073">
        <w:t>Periodic Testing:</w:t>
      </w:r>
    </w:p>
    <w:p w14:paraId="44C1387C" w14:textId="77777777" w:rsidR="00AB4610" w:rsidRPr="00135073" w:rsidRDefault="00AB4610" w:rsidP="00AB4610">
      <w:pPr>
        <w:rPr>
          <w:rFonts w:cs="Tahoma"/>
        </w:rPr>
      </w:pPr>
      <w:r w:rsidRPr="00135073">
        <w:rPr>
          <w:rFonts w:cs="Tahoma"/>
        </w:rPr>
        <w:t>Hydrostatic testing involves the complete disassembly of the extinguisher to check the internal parts and the tank for strength. A professional testing/certification service should be contracted to perform this task.</w:t>
      </w:r>
    </w:p>
    <w:p w14:paraId="43A0B37B" w14:textId="77777777" w:rsidR="00AB4610" w:rsidRPr="00135073" w:rsidRDefault="00AB4610" w:rsidP="00AB4610">
      <w:pPr>
        <w:rPr>
          <w:rFonts w:cs="Tahoma"/>
        </w:rPr>
      </w:pPr>
      <w:r w:rsidRPr="00135073">
        <w:rPr>
          <w:rFonts w:cs="Tahoma"/>
        </w:rPr>
        <w:t>Refillable fire extinguishers must be hydro-tested every:</w:t>
      </w:r>
    </w:p>
    <w:p w14:paraId="071245A3" w14:textId="77777777" w:rsidR="00AB4610" w:rsidRPr="00135073" w:rsidRDefault="00AB4610" w:rsidP="00AB4610">
      <w:pPr>
        <w:pStyle w:val="Bullet1"/>
        <w:spacing w:line="232" w:lineRule="auto"/>
      </w:pPr>
      <w:r w:rsidRPr="00135073">
        <w:t>Pressurized water or carbon dioxide extinguishers (every five years)</w:t>
      </w:r>
    </w:p>
    <w:p w14:paraId="63062A6C" w14:textId="77777777" w:rsidR="00AB4610" w:rsidRPr="00135073" w:rsidRDefault="00AB4610" w:rsidP="00AB4610">
      <w:pPr>
        <w:pStyle w:val="Bullet1"/>
        <w:spacing w:line="232" w:lineRule="auto"/>
      </w:pPr>
      <w:r w:rsidRPr="00135073">
        <w:t>Dry-chemical extinguishers (every 12 years).</w:t>
      </w:r>
    </w:p>
    <w:p w14:paraId="7E965184" w14:textId="77777777" w:rsidR="00AB4610" w:rsidRPr="00135073" w:rsidRDefault="00AB4610" w:rsidP="00AB4610">
      <w:pPr>
        <w:rPr>
          <w:rFonts w:cs="Tahoma"/>
        </w:rPr>
      </w:pPr>
      <w:r w:rsidRPr="00135073">
        <w:rPr>
          <w:rFonts w:cs="Tahoma"/>
        </w:rPr>
        <w:t>Non-refillable fire extinguishers (disposable, one-time use type) must be replaced when twelve (12) years after the date of manufacture.</w:t>
      </w:r>
    </w:p>
    <w:p w14:paraId="67C21E73" w14:textId="77777777" w:rsidR="00AB4610" w:rsidRPr="00135073" w:rsidRDefault="00AB4610" w:rsidP="00AB4610">
      <w:pPr>
        <w:pStyle w:val="Heading3"/>
      </w:pPr>
      <w:r w:rsidRPr="00135073">
        <w:t xml:space="preserve">Corridors, Egress Routes, </w:t>
      </w:r>
      <w:r>
        <w:t>and</w:t>
      </w:r>
      <w:r w:rsidRPr="00135073">
        <w:t xml:space="preserve"> Exit Doors</w:t>
      </w:r>
    </w:p>
    <w:p w14:paraId="1D171864" w14:textId="77777777" w:rsidR="00AB4610" w:rsidRPr="00135073" w:rsidRDefault="00AB4610" w:rsidP="00AB4610">
      <w:pPr>
        <w:rPr>
          <w:rFonts w:cs="Tahoma"/>
        </w:rPr>
      </w:pPr>
      <w:r w:rsidRPr="00135073">
        <w:rPr>
          <w:rFonts w:cs="Tahoma"/>
        </w:rPr>
        <w:t>In an emergency, it is critical that all occupants can leave the building safely. To accommodate this, paths to emergency egress (corridors, hallways, exits, etc.) are designed to allow people to leave the building in the safest and quickest method possible, and must remain unobstructed at all times. Exit doors must remain unblocked, unlocked, and easily openable during hours of operation. To facilitate this, it is recommended that Americans with Disabilities Act (ADA) compliant door hardware be used for all exit doors. Lever style, push-paddle, or ‘panic bar’ type door hardware is required in certain occupancies and recommended for others.</w:t>
      </w:r>
    </w:p>
    <w:p w14:paraId="1A0F7C69" w14:textId="77777777" w:rsidR="00AB4610" w:rsidRPr="00135073" w:rsidRDefault="00AB4610" w:rsidP="004868BB">
      <w:pPr>
        <w:pStyle w:val="Heading4"/>
      </w:pPr>
      <w:r w:rsidRPr="00135073">
        <w:t>Obstructions</w:t>
      </w:r>
    </w:p>
    <w:p w14:paraId="5F2497F1" w14:textId="77777777" w:rsidR="00AB4610" w:rsidRPr="00135073" w:rsidRDefault="00AB4610" w:rsidP="00AB4610">
      <w:pPr>
        <w:pStyle w:val="Bullet1"/>
      </w:pPr>
      <w:r w:rsidRPr="00135073">
        <w:t>No corridor, aisle way, or other component of a means of egress may be obstructed.</w:t>
      </w:r>
    </w:p>
    <w:p w14:paraId="19E5E38D" w14:textId="77777777" w:rsidR="00AB4610" w:rsidRPr="00135073" w:rsidRDefault="00AB4610" w:rsidP="00AB4610">
      <w:pPr>
        <w:pStyle w:val="Bullet1"/>
      </w:pPr>
      <w:r w:rsidRPr="00135073">
        <w:t>Furniture and other items in lobbies must not obstruct the minimum width and must be arranged so there is a direct path of egress through the lobby to the exit.</w:t>
      </w:r>
    </w:p>
    <w:p w14:paraId="23575A63" w14:textId="77777777" w:rsidR="00AB4610" w:rsidRPr="00135073" w:rsidRDefault="00AB4610" w:rsidP="00AB4610">
      <w:pPr>
        <w:pStyle w:val="Bullet1"/>
      </w:pPr>
      <w:r w:rsidRPr="00135073">
        <w:t>Wires, cables, and extension cords must not be laid across corridors, aisles, or pathways. Hanging cabling and wiring must be secured as high as achievable to reduce being caught up in the cabling in low-visibility conditions.</w:t>
      </w:r>
    </w:p>
    <w:p w14:paraId="69334A59" w14:textId="77777777" w:rsidR="00AB4610" w:rsidRPr="00135073" w:rsidRDefault="00AB4610" w:rsidP="00AB4610">
      <w:pPr>
        <w:pStyle w:val="Bullet1"/>
      </w:pPr>
      <w:r w:rsidRPr="00135073">
        <w:t>Egress doors shall not be locked from the egress side during hours of operation. All access-controlled, delayed egress, and special locking devices must comply with federal, state, and local fire codes.</w:t>
      </w:r>
    </w:p>
    <w:p w14:paraId="6FB835FC" w14:textId="77777777" w:rsidR="00AB4610" w:rsidRPr="00135073" w:rsidRDefault="00AB4610" w:rsidP="004868BB">
      <w:pPr>
        <w:pStyle w:val="Heading4"/>
      </w:pPr>
      <w:r w:rsidRPr="00135073">
        <w:t>Minimum Widths</w:t>
      </w:r>
    </w:p>
    <w:p w14:paraId="08FBF5D8" w14:textId="77777777" w:rsidR="00AB4610" w:rsidRPr="00135073" w:rsidRDefault="00AB4610" w:rsidP="00AB4610">
      <w:r w:rsidRPr="00135073">
        <w:t>Minimum widths (which must be increased accordingly with the number of occupants) range from eighteen inches (18”) between desks to forty-four inches (44”) or greater for corridors. The width of paths to egress must be maintained at least as wide as the egress and may require greater width clearance depending on occupancy, building design, and applicable fire codes. Consult with the Authority Having Jurisdiction (AHJ) for more detail.</w:t>
      </w:r>
    </w:p>
    <w:p w14:paraId="45130528" w14:textId="77777777" w:rsidR="00AB4610" w:rsidRPr="00135073" w:rsidRDefault="00AB4610" w:rsidP="00AB4610">
      <w:pPr>
        <w:pStyle w:val="Bullet1"/>
      </w:pPr>
      <w:r w:rsidRPr="00135073">
        <w:t>Furniture, decorative items, stored materials, etc., which protrude from the walls must not obstruct the minimum width, nor present tripping or other safety hazards.</w:t>
      </w:r>
    </w:p>
    <w:p w14:paraId="05B9B763" w14:textId="77777777" w:rsidR="00AB4610" w:rsidRPr="00135073" w:rsidRDefault="00AB4610" w:rsidP="00AB4610">
      <w:pPr>
        <w:pStyle w:val="Bullet1"/>
      </w:pPr>
      <w:r w:rsidRPr="00135073">
        <w:t>Minimum aisle widths must be maintained at all times.</w:t>
      </w:r>
    </w:p>
    <w:p w14:paraId="40BCFB00" w14:textId="77777777" w:rsidR="00AB4610" w:rsidRPr="00135073" w:rsidRDefault="00AB4610" w:rsidP="004868BB">
      <w:pPr>
        <w:pStyle w:val="Heading4"/>
      </w:pPr>
      <w:r w:rsidRPr="00135073">
        <w:t>Protrusions</w:t>
      </w:r>
    </w:p>
    <w:p w14:paraId="2CF60505" w14:textId="77777777" w:rsidR="00AB4610" w:rsidRPr="00135073" w:rsidRDefault="00AB4610" w:rsidP="00AB4610">
      <w:pPr>
        <w:pStyle w:val="Bullet1"/>
      </w:pPr>
      <w:r w:rsidRPr="00135073">
        <w:t>The minimum ceiling height in exit passageways is seven feet (7’)</w:t>
      </w:r>
    </w:p>
    <w:p w14:paraId="752B585F" w14:textId="77777777" w:rsidR="00AB4610" w:rsidRPr="00135073" w:rsidRDefault="00AB4610" w:rsidP="00AB4610">
      <w:pPr>
        <w:pStyle w:val="Bullet1"/>
      </w:pPr>
      <w:r w:rsidRPr="00135073">
        <w:t>Wires or cables hung from the ceiling must not present a safety hazard (</w:t>
      </w:r>
      <w:r w:rsidR="00410F38" w:rsidRPr="00135073">
        <w:t>e.g.,</w:t>
      </w:r>
      <w:r w:rsidRPr="00135073">
        <w:t xml:space="preserve"> hanging wires must not become entangled in any equipment that is being transported through a corridor).</w:t>
      </w:r>
    </w:p>
    <w:p w14:paraId="1AEA2043" w14:textId="77777777" w:rsidR="00AB4610" w:rsidRPr="00135073" w:rsidRDefault="00AB4610" w:rsidP="00AB4610">
      <w:pPr>
        <w:pStyle w:val="Bullet1"/>
      </w:pPr>
      <w:r w:rsidRPr="00135073">
        <w:t>The following items should not be stored in corridors at any time:</w:t>
      </w:r>
    </w:p>
    <w:p w14:paraId="22E4659C" w14:textId="77777777" w:rsidR="00AB4610" w:rsidRPr="00135073" w:rsidRDefault="00AB4610" w:rsidP="008A40B4">
      <w:pPr>
        <w:pStyle w:val="Bullet1"/>
        <w:numPr>
          <w:ilvl w:val="1"/>
          <w:numId w:val="110"/>
        </w:numPr>
      </w:pPr>
      <w:r w:rsidRPr="00135073">
        <w:t>Flammable storage cabinets of any size.</w:t>
      </w:r>
    </w:p>
    <w:p w14:paraId="2F1ADF26" w14:textId="77777777" w:rsidR="00AB4610" w:rsidRPr="00135073" w:rsidRDefault="00AB4610" w:rsidP="008A40B4">
      <w:pPr>
        <w:pStyle w:val="Bullet1"/>
        <w:numPr>
          <w:ilvl w:val="1"/>
          <w:numId w:val="110"/>
        </w:numPr>
      </w:pPr>
      <w:r w:rsidRPr="00135073">
        <w:t>Hazardous materials.</w:t>
      </w:r>
    </w:p>
    <w:p w14:paraId="34EF879A" w14:textId="77777777" w:rsidR="00AB4610" w:rsidRPr="00135073" w:rsidRDefault="00AB4610" w:rsidP="008A40B4">
      <w:pPr>
        <w:pStyle w:val="Bullet1"/>
        <w:numPr>
          <w:ilvl w:val="1"/>
          <w:numId w:val="110"/>
        </w:numPr>
      </w:pPr>
      <w:r w:rsidRPr="00135073">
        <w:t>Compressed gas cylinders of any size.</w:t>
      </w:r>
    </w:p>
    <w:p w14:paraId="6431EDC5" w14:textId="77777777" w:rsidR="00AB4610" w:rsidRPr="00135073" w:rsidRDefault="00AB4610" w:rsidP="008A40B4">
      <w:pPr>
        <w:pStyle w:val="Bullet1"/>
        <w:numPr>
          <w:ilvl w:val="1"/>
          <w:numId w:val="110"/>
        </w:numPr>
      </w:pPr>
      <w:r w:rsidRPr="00135073">
        <w:t>Unprotected high voltage, electrical, or gas-powered equipment of any kind.</w:t>
      </w:r>
    </w:p>
    <w:p w14:paraId="6A7B7BB3" w14:textId="77777777" w:rsidR="00AB4610" w:rsidRPr="00135073" w:rsidRDefault="00AB4610" w:rsidP="008A40B4">
      <w:pPr>
        <w:pStyle w:val="Bullet1"/>
        <w:numPr>
          <w:ilvl w:val="1"/>
          <w:numId w:val="110"/>
        </w:numPr>
      </w:pPr>
      <w:r w:rsidRPr="00135073">
        <w:t>Carts, cabinets, shelves, or other items in which combustibles or flammables are likely to be stored.</w:t>
      </w:r>
    </w:p>
    <w:p w14:paraId="1E4579C4" w14:textId="77777777" w:rsidR="00AB4610" w:rsidRPr="00135073" w:rsidRDefault="00AB4610" w:rsidP="008A40B4">
      <w:pPr>
        <w:pStyle w:val="Bullet1"/>
        <w:numPr>
          <w:ilvl w:val="1"/>
          <w:numId w:val="110"/>
        </w:numPr>
      </w:pPr>
      <w:r w:rsidRPr="00135073">
        <w:t>Any items that will impede the normal or emergency flow of traffic or will obstruct any emergency device</w:t>
      </w:r>
    </w:p>
    <w:p w14:paraId="6A5D11B8" w14:textId="77777777" w:rsidR="00AB4610" w:rsidRPr="00135073" w:rsidRDefault="00AB4610" w:rsidP="00AB4610">
      <w:pPr>
        <w:pStyle w:val="Heading3"/>
      </w:pPr>
      <w:r w:rsidRPr="00135073">
        <w:t>Housekeeping</w:t>
      </w:r>
    </w:p>
    <w:p w14:paraId="0F7D9E8E" w14:textId="77777777" w:rsidR="00AB4610" w:rsidRPr="00135073" w:rsidRDefault="00AB4610" w:rsidP="00AB4610">
      <w:pPr>
        <w:rPr>
          <w:rFonts w:cs="Tahoma"/>
          <w:szCs w:val="20"/>
        </w:rPr>
      </w:pPr>
      <w:r w:rsidRPr="00135073">
        <w:rPr>
          <w:rFonts w:cs="Tahoma"/>
          <w:szCs w:val="20"/>
        </w:rPr>
        <w:t>Housekeeping is essential for the prevention of fire. General cleanup of items such as dust, flammables, and loose scrap will not only reduce fire hazards but will also prevent other hazards such as slips and trips. Employees will make sure doors, hallways, stairs, and other exit routes are kept free of obstructions. This is in case of an emergency; the emergency routes are kept clear.</w:t>
      </w:r>
    </w:p>
    <w:p w14:paraId="613877D7" w14:textId="77777777" w:rsidR="00AB4610" w:rsidRPr="00135073" w:rsidRDefault="00AB4610" w:rsidP="00AB4610">
      <w:pPr>
        <w:rPr>
          <w:rFonts w:cs="Tahoma"/>
          <w:szCs w:val="20"/>
        </w:rPr>
      </w:pPr>
      <w:r w:rsidRPr="00135073">
        <w:rPr>
          <w:rFonts w:cs="Tahoma"/>
          <w:szCs w:val="20"/>
        </w:rPr>
        <w:t>Keep storage and working areas free of trash and debris.</w:t>
      </w:r>
    </w:p>
    <w:p w14:paraId="4E5A4D2B" w14:textId="77777777" w:rsidR="00AB4610" w:rsidRPr="00135073" w:rsidRDefault="00AB4610" w:rsidP="00AB4610">
      <w:pPr>
        <w:pStyle w:val="Bullet1"/>
      </w:pPr>
      <w:r w:rsidRPr="00135073">
        <w:t>Dispose of flammable materials including oily rags in noncombustible containers. These containers must be of fire-resistive construction (metal) and be equipped with a self-closing lid. The contents must be emptied daily into an appropriate trash receptacle positioned away from the building and other fire exposures.</w:t>
      </w:r>
    </w:p>
    <w:p w14:paraId="794F5132" w14:textId="77777777" w:rsidR="00AB4610" w:rsidRPr="00135073" w:rsidRDefault="00AB4610" w:rsidP="00AB4610">
      <w:pPr>
        <w:pStyle w:val="Bullet1"/>
      </w:pPr>
      <w:r w:rsidRPr="00135073">
        <w:t>Do not use gasoline or other flammable solvents to clean floors.</w:t>
      </w:r>
    </w:p>
    <w:p w14:paraId="72EADE8D" w14:textId="77777777" w:rsidR="00AB4610" w:rsidRPr="00135073" w:rsidRDefault="00AB4610" w:rsidP="00AB4610">
      <w:pPr>
        <w:pStyle w:val="Bullet1"/>
      </w:pPr>
      <w:r w:rsidRPr="00135073">
        <w:t>Remove accumulation of combustible dust frequently.</w:t>
      </w:r>
    </w:p>
    <w:p w14:paraId="3768BCF0" w14:textId="77777777" w:rsidR="00AB4610" w:rsidRPr="00135073" w:rsidRDefault="00AB4610" w:rsidP="00AB4610">
      <w:pPr>
        <w:pStyle w:val="Bullet1"/>
      </w:pPr>
      <w:r w:rsidRPr="00135073">
        <w:t>Flammable and combustible materials must be stored properly and used only in the areas where the work operation is taking place. Quantities should be limited to only the amount needed to perform the work. When the work is completed any residual materials must be stored or disposed of</w:t>
      </w:r>
      <w:r w:rsidRPr="002C61AB">
        <w:t xml:space="preserve"> </w:t>
      </w:r>
      <w:r w:rsidRPr="00135073">
        <w:t>properly.</w:t>
      </w:r>
    </w:p>
    <w:p w14:paraId="48250473" w14:textId="77777777" w:rsidR="00AB4610" w:rsidRPr="00135073" w:rsidRDefault="00AB4610" w:rsidP="00AB4610">
      <w:pPr>
        <w:pStyle w:val="Bullet1"/>
      </w:pPr>
      <w:r w:rsidRPr="00135073">
        <w:t>Ensure that if a worker’s clothing becomes contaminated with flammable liquids, these individuals change their clothing before continuing to work.</w:t>
      </w:r>
    </w:p>
    <w:p w14:paraId="4F2891A2" w14:textId="77777777" w:rsidR="00AB4610" w:rsidRPr="00135073" w:rsidRDefault="00AB4610" w:rsidP="00AB4610">
      <w:pPr>
        <w:pStyle w:val="Bullet1"/>
      </w:pPr>
      <w:r w:rsidRPr="00135073">
        <w:t>Post “No Smoking” caution signs near the storage areas.</w:t>
      </w:r>
    </w:p>
    <w:p w14:paraId="6267D63B" w14:textId="77777777" w:rsidR="00AB4610" w:rsidRPr="00135073" w:rsidRDefault="00AB4610" w:rsidP="00AB4610">
      <w:pPr>
        <w:pStyle w:val="Bullet1"/>
      </w:pPr>
      <w:r w:rsidRPr="00135073">
        <w:t>Report any hazardous electrical condition, such as old wiring, worn insulation, and broken electrical equipment, to the supervisor.</w:t>
      </w:r>
    </w:p>
    <w:p w14:paraId="4492823B" w14:textId="77777777" w:rsidR="00AB4610" w:rsidRPr="00135073" w:rsidRDefault="00AB4610" w:rsidP="00AB4610">
      <w:pPr>
        <w:pStyle w:val="Bullet1"/>
      </w:pPr>
      <w:r w:rsidRPr="00135073">
        <w:t>Keep motors clean and in good working order.</w:t>
      </w:r>
    </w:p>
    <w:p w14:paraId="439AE162" w14:textId="77777777" w:rsidR="00AB4610" w:rsidRPr="00135073" w:rsidRDefault="00AB4610" w:rsidP="00AB4610">
      <w:pPr>
        <w:pStyle w:val="Bullet1"/>
      </w:pPr>
      <w:r w:rsidRPr="00135073">
        <w:t>Do not overload electrical outlets.</w:t>
      </w:r>
    </w:p>
    <w:p w14:paraId="27C53F2D" w14:textId="77777777" w:rsidR="00AB4610" w:rsidRPr="00135073" w:rsidRDefault="00AB4610" w:rsidP="00AB4610">
      <w:pPr>
        <w:pStyle w:val="Bullet1"/>
      </w:pPr>
      <w:r w:rsidRPr="00135073">
        <w:t>Ensure all equipment is turned off at the end of the workday.</w:t>
      </w:r>
    </w:p>
    <w:p w14:paraId="55155B44" w14:textId="77777777" w:rsidR="00AB4610" w:rsidRPr="00135073" w:rsidRDefault="00AB4610" w:rsidP="00AB4610">
      <w:pPr>
        <w:pStyle w:val="Bullet1"/>
      </w:pPr>
      <w:r w:rsidRPr="00135073">
        <w:t>Use the safest cleaning solvents (nonflammable and nontoxic) when cleaning electrical equipment.</w:t>
      </w:r>
    </w:p>
    <w:p w14:paraId="2F5B2934" w14:textId="77777777" w:rsidR="00AB4610" w:rsidRPr="00135073" w:rsidRDefault="00AB4610" w:rsidP="00AB4610">
      <w:pPr>
        <w:pStyle w:val="Bullet1"/>
      </w:pPr>
      <w:r w:rsidRPr="00135073">
        <w:t>Check daily for any discarded lumber, broken pallets, or pieces of material stored on site and remove properly.</w:t>
      </w:r>
    </w:p>
    <w:p w14:paraId="57488023" w14:textId="77777777" w:rsidR="00AB4610" w:rsidRDefault="00AB4610" w:rsidP="00AB4610">
      <w:pPr>
        <w:pStyle w:val="Bullet1"/>
      </w:pPr>
      <w:r w:rsidRPr="00135073">
        <w:t>Immediately re-stack stored materials which fall into an aisle, corridor, or path to egress.</w:t>
      </w:r>
    </w:p>
    <w:p w14:paraId="1368AD2A" w14:textId="77777777" w:rsidR="00AB4610" w:rsidRPr="00135073" w:rsidRDefault="00AB4610" w:rsidP="00AB4610">
      <w:pPr>
        <w:pStyle w:val="Heading3"/>
      </w:pPr>
      <w:r w:rsidRPr="00135073">
        <w:t>Handling and Storage</w:t>
      </w:r>
    </w:p>
    <w:p w14:paraId="31C7CDB2" w14:textId="77777777" w:rsidR="00AB4610" w:rsidRPr="00135073" w:rsidRDefault="00AB4610" w:rsidP="00AB4610">
      <w:pPr>
        <w:rPr>
          <w:rFonts w:ascii="Arial" w:hAnsi="Arial" w:cs="Arial"/>
        </w:rPr>
      </w:pPr>
      <w:r w:rsidRPr="00135073">
        <w:rPr>
          <w:rFonts w:ascii="Arial" w:hAnsi="Arial" w:cs="Arial"/>
        </w:rPr>
        <w:t>The storage of materials shall be arranged to maintain adequate clearance from heating sources and surfaces, air ducts, heaters, flue pipes, and lighting fixtures. All storage containers or areas shall be prominently signed to identify their contents. Chemicals shall be stored in proper containers and away from incompatible materials. Refer to the SDS for handling and storage requirements.</w:t>
      </w:r>
    </w:p>
    <w:p w14:paraId="592AEA4C" w14:textId="77777777" w:rsidR="00AB4610" w:rsidRPr="00135073" w:rsidRDefault="00AB4610" w:rsidP="00AB4610">
      <w:pPr>
        <w:rPr>
          <w:rFonts w:ascii="Arial" w:hAnsi="Arial" w:cs="Arial"/>
        </w:rPr>
      </w:pPr>
      <w:r w:rsidRPr="00135073">
        <w:rPr>
          <w:rFonts w:ascii="Arial" w:hAnsi="Arial" w:cs="Arial"/>
        </w:rPr>
        <w:t>Chemicals must never be stored with food products or food preparation equipment.</w:t>
      </w:r>
    </w:p>
    <w:p w14:paraId="5E6B4E22" w14:textId="77777777" w:rsidR="00AB4610" w:rsidRPr="00135073" w:rsidRDefault="00AB4610" w:rsidP="00AB4610">
      <w:pPr>
        <w:rPr>
          <w:rFonts w:ascii="Arial" w:hAnsi="Arial" w:cs="Arial"/>
        </w:rPr>
      </w:pPr>
      <w:r w:rsidRPr="00135073">
        <w:rPr>
          <w:rFonts w:ascii="Arial" w:hAnsi="Arial" w:cs="Arial"/>
        </w:rPr>
        <w:t>Compressed gases shall be stored only in containers designed, constructed, and tested in accordance with the U.S. Department of transportation specifications and regulations.</w:t>
      </w:r>
    </w:p>
    <w:p w14:paraId="55A1571A" w14:textId="77777777" w:rsidR="00AB4610" w:rsidRPr="00135073" w:rsidRDefault="00AB4610" w:rsidP="00AB4610">
      <w:pPr>
        <w:rPr>
          <w:rFonts w:ascii="Arial" w:hAnsi="Arial" w:cs="Arial"/>
        </w:rPr>
      </w:pPr>
      <w:r w:rsidRPr="00135073">
        <w:rPr>
          <w:rFonts w:ascii="Arial" w:hAnsi="Arial" w:cs="Arial"/>
        </w:rPr>
        <w:t>Compressed gases must be stored in designated areas equipped with adequate ventilation. Cylinders must be secured in place and stored away from any heat or ignition sources. Oxygen cylinders must be stored at least twenty feet (20’) from any flammables.</w:t>
      </w:r>
    </w:p>
    <w:p w14:paraId="299757BD" w14:textId="77777777" w:rsidR="00AB4610" w:rsidRPr="00135073" w:rsidRDefault="00AB4610" w:rsidP="004868BB">
      <w:pPr>
        <w:pStyle w:val="Heading4"/>
      </w:pPr>
      <w:r w:rsidRPr="00135073">
        <w:t>General Storage</w:t>
      </w:r>
    </w:p>
    <w:p w14:paraId="2E0DB897" w14:textId="77777777" w:rsidR="00AB4610" w:rsidRPr="00135073" w:rsidRDefault="00AB4610" w:rsidP="00AB4610">
      <w:pPr>
        <w:pStyle w:val="Bullet1"/>
        <w:rPr>
          <w:rFonts w:ascii="Arial" w:hAnsi="Arial" w:cs="Arial"/>
        </w:rPr>
      </w:pPr>
      <w:r w:rsidRPr="00135073">
        <w:rPr>
          <w:rFonts w:ascii="Arial" w:hAnsi="Arial" w:cs="Arial"/>
        </w:rPr>
        <w:t>Combustible materials must be separated from other hazardous materials (</w:t>
      </w:r>
      <w:r w:rsidR="00523869">
        <w:rPr>
          <w:rFonts w:ascii="Arial" w:hAnsi="Arial" w:cs="Arial"/>
        </w:rPr>
        <w:t>e.g.</w:t>
      </w:r>
      <w:r w:rsidR="00410F38" w:rsidRPr="00135073">
        <w:rPr>
          <w:rFonts w:ascii="Arial" w:hAnsi="Arial" w:cs="Arial"/>
        </w:rPr>
        <w:t>,</w:t>
      </w:r>
      <w:r w:rsidRPr="00135073">
        <w:rPr>
          <w:rFonts w:ascii="Arial" w:hAnsi="Arial" w:cs="Arial"/>
        </w:rPr>
        <w:t xml:space="preserve"> flammables, corrosives, explosives, oxidizers, etc.)</w:t>
      </w:r>
    </w:p>
    <w:p w14:paraId="5F6F44E8" w14:textId="77777777" w:rsidR="00AB4610" w:rsidRPr="00135073" w:rsidRDefault="00AB4610" w:rsidP="00AB4610">
      <w:pPr>
        <w:pStyle w:val="Bullet1"/>
        <w:rPr>
          <w:rFonts w:ascii="Arial" w:hAnsi="Arial" w:cs="Arial"/>
        </w:rPr>
      </w:pPr>
      <w:r w:rsidRPr="00135073">
        <w:rPr>
          <w:rFonts w:ascii="Arial" w:hAnsi="Arial" w:cs="Arial"/>
        </w:rPr>
        <w:t>Stored materials must be kept at least three feet (3’) from any heat source.</w:t>
      </w:r>
    </w:p>
    <w:p w14:paraId="4AB36022" w14:textId="77777777" w:rsidR="00AB4610" w:rsidRPr="00135073" w:rsidRDefault="00AB4610" w:rsidP="00AB4610">
      <w:pPr>
        <w:pStyle w:val="Bullet1"/>
        <w:rPr>
          <w:rFonts w:ascii="Arial" w:hAnsi="Arial" w:cs="Arial"/>
        </w:rPr>
      </w:pPr>
      <w:r w:rsidRPr="00135073">
        <w:rPr>
          <w:rFonts w:ascii="Arial" w:hAnsi="Arial" w:cs="Arial"/>
        </w:rPr>
        <w:t>If a fire suppression system is installed, ALL stored materials must be stored at least eighteen inches (18”) below the horizontal plane of sprinkler heads. A good practice is to paint a red line on the wall above the storage area above which materials cannot be stored. When storage is stacked higher than fifteen feet (15’), this distance must be doubled.</w:t>
      </w:r>
    </w:p>
    <w:p w14:paraId="5E7BC8C0" w14:textId="77777777" w:rsidR="00AB4610" w:rsidRPr="00135073" w:rsidRDefault="00AB4610" w:rsidP="00AB4610">
      <w:pPr>
        <w:pStyle w:val="Bullet1"/>
        <w:rPr>
          <w:rFonts w:ascii="Arial" w:hAnsi="Arial" w:cs="Arial"/>
        </w:rPr>
      </w:pPr>
      <w:r w:rsidRPr="00135073">
        <w:rPr>
          <w:rFonts w:ascii="Arial" w:hAnsi="Arial" w:cs="Arial"/>
        </w:rPr>
        <w:t>In structures without an installed fire-suppression system, stored materials must be stored at least thirty-six inches (36”) from the ceiling, wall to wall. When storage is stacked higher than fifteen feet (15’), this distance must be doubled.</w:t>
      </w:r>
    </w:p>
    <w:p w14:paraId="4DD143C4" w14:textId="77777777" w:rsidR="00AB4610" w:rsidRPr="00135073" w:rsidRDefault="00AB4610" w:rsidP="00AB4610">
      <w:pPr>
        <w:pStyle w:val="Bullet1"/>
        <w:rPr>
          <w:rFonts w:ascii="Arial" w:hAnsi="Arial" w:cs="Arial"/>
        </w:rPr>
      </w:pPr>
      <w:r w:rsidRPr="00135073">
        <w:rPr>
          <w:rFonts w:ascii="Arial" w:hAnsi="Arial" w:cs="Arial"/>
        </w:rPr>
        <w:t>Aisles in any storage area must have a minimum width of at least three feet (3’) to allow for evacuation and firefighting operations.</w:t>
      </w:r>
    </w:p>
    <w:p w14:paraId="7021A41F" w14:textId="77777777" w:rsidR="00AB4610" w:rsidRPr="00135073" w:rsidRDefault="00AB4610" w:rsidP="00AB4610">
      <w:pPr>
        <w:pStyle w:val="Bullet1"/>
        <w:rPr>
          <w:rFonts w:ascii="Arial" w:hAnsi="Arial" w:cs="Arial"/>
        </w:rPr>
      </w:pPr>
      <w:r w:rsidRPr="00135073">
        <w:rPr>
          <w:rFonts w:ascii="Arial" w:hAnsi="Arial" w:cs="Arial"/>
        </w:rPr>
        <w:t>Storage must not block or obscure fire extinguishers, fire alarm pull stations, emergency or exit lighting, access to evacuation routes, the exit door, emergency equipment, or entry of emergency personnel.</w:t>
      </w:r>
    </w:p>
    <w:p w14:paraId="55A22502" w14:textId="77777777" w:rsidR="00AB4610" w:rsidRPr="00135073" w:rsidRDefault="00AB4610" w:rsidP="00AB4610">
      <w:pPr>
        <w:pStyle w:val="Bullet1"/>
        <w:rPr>
          <w:rFonts w:ascii="Arial" w:hAnsi="Arial" w:cs="Arial"/>
        </w:rPr>
      </w:pPr>
      <w:r w:rsidRPr="00135073">
        <w:rPr>
          <w:rFonts w:ascii="Arial" w:hAnsi="Arial" w:cs="Arial"/>
        </w:rPr>
        <w:t>Storage of flammable materials in stairwells and under stairs is not permitted.</w:t>
      </w:r>
    </w:p>
    <w:p w14:paraId="48729F5C" w14:textId="77777777" w:rsidR="00AB4610" w:rsidRPr="00135073" w:rsidRDefault="00AB4610" w:rsidP="00AB4610">
      <w:pPr>
        <w:pStyle w:val="Bullet1"/>
        <w:rPr>
          <w:rFonts w:ascii="Arial" w:hAnsi="Arial" w:cs="Arial"/>
        </w:rPr>
      </w:pPr>
      <w:r w:rsidRPr="00135073">
        <w:rPr>
          <w:rFonts w:ascii="Arial" w:hAnsi="Arial" w:cs="Arial"/>
        </w:rPr>
        <w:t>Doors to storage rooms must remain closed except when entering or leaving the room.</w:t>
      </w:r>
    </w:p>
    <w:p w14:paraId="705859E5" w14:textId="77777777" w:rsidR="00AB4610" w:rsidRPr="00135073" w:rsidRDefault="00AB4610" w:rsidP="00AB4610">
      <w:pPr>
        <w:pStyle w:val="Bullet1"/>
        <w:rPr>
          <w:rFonts w:ascii="Arial" w:hAnsi="Arial" w:cs="Arial"/>
        </w:rPr>
      </w:pPr>
      <w:r w:rsidRPr="00135073">
        <w:rPr>
          <w:rFonts w:ascii="Arial" w:hAnsi="Arial" w:cs="Arial"/>
        </w:rPr>
        <w:t>To reduce potential fire load, wooden pallets should not be stacked over six feet (6’) high. Store extra pallets outside and away from the building to reduce the risk of fire hazards.</w:t>
      </w:r>
    </w:p>
    <w:p w14:paraId="087D9F5B" w14:textId="77777777" w:rsidR="00AB4610" w:rsidRPr="00135073" w:rsidRDefault="00AB4610" w:rsidP="00AB4610">
      <w:pPr>
        <w:pStyle w:val="Bullet1"/>
        <w:rPr>
          <w:rFonts w:cs="Tahoma"/>
          <w:szCs w:val="20"/>
        </w:rPr>
      </w:pPr>
      <w:r w:rsidRPr="00135073">
        <w:rPr>
          <w:rFonts w:ascii="Arial" w:hAnsi="Arial" w:cs="Arial"/>
        </w:rPr>
        <w:t>Combustible materials shall be stored away from buildings and located sufficiently apart from each other to allow firefighting efforts to control an existing fire.</w:t>
      </w:r>
    </w:p>
    <w:p w14:paraId="56570E98" w14:textId="77777777" w:rsidR="00AB4610" w:rsidRPr="00135073" w:rsidRDefault="00AB4610" w:rsidP="004868BB">
      <w:pPr>
        <w:pStyle w:val="Heading4"/>
      </w:pPr>
      <w:r w:rsidRPr="00135073">
        <w:t>Flammable Storage and Handling</w:t>
      </w:r>
    </w:p>
    <w:p w14:paraId="64D7C152" w14:textId="77777777" w:rsidR="00AB4610" w:rsidRPr="00135073" w:rsidRDefault="00AB4610" w:rsidP="00AB4610">
      <w:r w:rsidRPr="00135073">
        <w:t>Flammable materials must not only be used properly but must also be stored safely.</w:t>
      </w:r>
    </w:p>
    <w:p w14:paraId="44205A67" w14:textId="77777777" w:rsidR="00AB4610" w:rsidRPr="00135073" w:rsidRDefault="00AB4610" w:rsidP="00AB4610">
      <w:pPr>
        <w:pStyle w:val="Bullet1"/>
      </w:pPr>
      <w:r w:rsidRPr="00135073">
        <w:t>In any location where there is more than a total of twenty-five (25) gallons (cumulative) of flammable liquids, these materials are required to be stored away from other combustibles and in an approved “flammable storage cabinet.” This cabinet must be prominently and legibly labeled and must incorporate self-latching and self-closing doors. Best practice is to store all flammable liquids in a “flammable storage cabinet” when not in use regardless of quantity. Only metal flammable storage cabinets meeting National Fire Protection Association (NFPA) standards will be used.</w:t>
      </w:r>
    </w:p>
    <w:p w14:paraId="283905AC" w14:textId="77777777" w:rsidR="00AB4610" w:rsidRPr="00135073" w:rsidRDefault="00AB4610" w:rsidP="00AB4610">
      <w:pPr>
        <w:pStyle w:val="Bullet1"/>
      </w:pPr>
      <w:r w:rsidRPr="00135073">
        <w:t>Hot work and other sources of ignition shall not be permitted within twenty-five feet (25’) feet of outdoor storage, dispensing, or open use areas.</w:t>
      </w:r>
    </w:p>
    <w:p w14:paraId="2E9B72AC" w14:textId="77777777" w:rsidR="00AB4610" w:rsidRPr="00135073" w:rsidRDefault="00AB4610" w:rsidP="00AB4610">
      <w:pPr>
        <w:pStyle w:val="Bullet1"/>
      </w:pPr>
      <w:r w:rsidRPr="00135073">
        <w:t>Sources of ignition shall not be used in rooms or areas where flammable or combustible hazardous materials are stored, dispensed, or used.</w:t>
      </w:r>
    </w:p>
    <w:p w14:paraId="1C8B0C80" w14:textId="77777777" w:rsidR="00AB4610" w:rsidRPr="00135073" w:rsidRDefault="00AB4610" w:rsidP="00AB4610">
      <w:pPr>
        <w:pStyle w:val="Bullet1"/>
      </w:pPr>
      <w:r w:rsidRPr="00135073">
        <w:t>Ordinary combustibles (paper, carboard, wood, etc.) must not be stored in cabinets intended for the storage of flammable liquids.</w:t>
      </w:r>
    </w:p>
    <w:p w14:paraId="1D6B4013" w14:textId="77777777" w:rsidR="00AB4610" w:rsidRPr="00135073" w:rsidRDefault="00AB4610" w:rsidP="00AB4610">
      <w:pPr>
        <w:pStyle w:val="Bullet1"/>
      </w:pPr>
      <w:r w:rsidRPr="00135073">
        <w:t>Dispose of flammable materials including oily rags in noncombustible containers. These containers must be of fire-resistive construction (metal) and be equipped with a self-closing lid. The contents must be emptied daily into an appropriate trash receptacle positioned away from the building and other fire exposures.</w:t>
      </w:r>
    </w:p>
    <w:p w14:paraId="3685EDDF" w14:textId="77777777" w:rsidR="00AB4610" w:rsidRPr="00135073" w:rsidRDefault="00AB4610" w:rsidP="00AB4610">
      <w:pPr>
        <w:pStyle w:val="Bullet1"/>
      </w:pPr>
      <w:r w:rsidRPr="00135073">
        <w:t>Do not refuel gasoline-powered equipment in a confined space or while it is running, especially in the presence of equipment such as furnaces or water heaters or while equipment is hot.</w:t>
      </w:r>
    </w:p>
    <w:p w14:paraId="4B035D1A" w14:textId="77777777" w:rsidR="00AB4610" w:rsidRDefault="00AB4610" w:rsidP="00AB4610">
      <w:pPr>
        <w:pStyle w:val="Bullet1"/>
      </w:pPr>
      <w:r w:rsidRPr="00135073">
        <w:t>Clean up any flammable liquids spills immediately.</w:t>
      </w:r>
    </w:p>
    <w:p w14:paraId="5B178729" w14:textId="77777777" w:rsidR="00AB4610" w:rsidRPr="00233C70" w:rsidRDefault="00AB4610" w:rsidP="004868BB">
      <w:pPr>
        <w:pStyle w:val="Heading4"/>
      </w:pPr>
      <w:r w:rsidRPr="00233C70">
        <w:t>Flammable Gases (Compressed Gas Cylinders)</w:t>
      </w:r>
    </w:p>
    <w:p w14:paraId="30A90C22" w14:textId="77777777" w:rsidR="00461B77" w:rsidRPr="00233C70" w:rsidRDefault="00AB4610" w:rsidP="00AB4610">
      <w:pPr>
        <w:rPr>
          <w:rFonts w:cs="Tahoma"/>
          <w:szCs w:val="20"/>
        </w:rPr>
      </w:pPr>
      <w:r w:rsidRPr="00233C70">
        <w:rPr>
          <w:rFonts w:cs="Tahoma"/>
          <w:szCs w:val="20"/>
        </w:rPr>
        <w:t>These include fuel gases such as liquefied natural gas (LNG) and propane and gases used in welding such as</w:t>
      </w:r>
    </w:p>
    <w:p w14:paraId="60433ED4" w14:textId="77777777" w:rsidR="00AB4610" w:rsidRPr="00233C70" w:rsidRDefault="00AB4610" w:rsidP="00AB4610">
      <w:r w:rsidRPr="00233C70">
        <w:t>To handle compressed flammable gases safely:</w:t>
      </w:r>
    </w:p>
    <w:p w14:paraId="0ECE39FD" w14:textId="77777777" w:rsidR="00AB4610" w:rsidRPr="00233C70" w:rsidRDefault="00AB4610" w:rsidP="00AB4610">
      <w:pPr>
        <w:pStyle w:val="Bullet1"/>
      </w:pPr>
      <w:r w:rsidRPr="00233C70">
        <w:t>Do not use, handle, or store compressed flammable gases or oxygen cylinders near exits, stairs, or any other areas normally used as exits.</w:t>
      </w:r>
    </w:p>
    <w:p w14:paraId="189352C3" w14:textId="77777777" w:rsidR="00AB4610" w:rsidRPr="00233C70" w:rsidRDefault="00AB4610" w:rsidP="00AB4610">
      <w:pPr>
        <w:pStyle w:val="Bullet1"/>
      </w:pPr>
      <w:r w:rsidRPr="00233C70">
        <w:t>Do not weld, cut, grind, or perform other hot work near compressed flammable gases.</w:t>
      </w:r>
    </w:p>
    <w:p w14:paraId="66DAD0FD" w14:textId="77777777" w:rsidR="00AB4610" w:rsidRPr="00233C70" w:rsidRDefault="00AB4610" w:rsidP="00AB4610">
      <w:pPr>
        <w:pStyle w:val="Bullet1"/>
      </w:pPr>
      <w:r w:rsidRPr="00233C70">
        <w:t>Do not generate heat, allow an open flame, or smoke near compressed flammable gases.</w:t>
      </w:r>
    </w:p>
    <w:p w14:paraId="7390650E" w14:textId="77777777" w:rsidR="00AB4610" w:rsidRPr="00233C70" w:rsidRDefault="00AB4610" w:rsidP="00AB4610">
      <w:pPr>
        <w:pStyle w:val="Bullet1"/>
      </w:pPr>
      <w:r w:rsidRPr="00233C70">
        <w:t>Compressed gas cylinders must be properly secured in an upright position with the regulator removed, the valve assembly capped, and stored in a designated protected storage area.</w:t>
      </w:r>
    </w:p>
    <w:p w14:paraId="0581C08D" w14:textId="77777777" w:rsidR="00AB4610" w:rsidRPr="00233C70" w:rsidRDefault="00AB4610" w:rsidP="00AB4610">
      <w:pPr>
        <w:pStyle w:val="Bullet1"/>
      </w:pPr>
      <w:r w:rsidRPr="00233C70">
        <w:t>Flammable gases and oxygen must be separated by a distance of at least twenty feet (20’), or a half-hour rated fire wall at least five feet (5’) high.</w:t>
      </w:r>
    </w:p>
    <w:p w14:paraId="5DC49B71" w14:textId="77777777" w:rsidR="00AB4610" w:rsidRPr="00135073" w:rsidRDefault="00AB4610" w:rsidP="004868BB">
      <w:pPr>
        <w:pStyle w:val="Heading5"/>
      </w:pPr>
      <w:r w:rsidRPr="00135073">
        <w:t>Outdoor Portable Tank Storage</w:t>
      </w:r>
    </w:p>
    <w:p w14:paraId="5A8C1D0F" w14:textId="77777777" w:rsidR="00AB4610" w:rsidRPr="00135073" w:rsidRDefault="00AB4610" w:rsidP="00AB4610">
      <w:pPr>
        <w:pStyle w:val="Bullet1"/>
      </w:pPr>
      <w:r w:rsidRPr="00135073">
        <w:t>Portable tanks shall not be nearer than twenty feet (20’) from any building. Two or more portable tanks, grouped together, having a combined capacity in excess of 2,200 gallons, shall be separated by a five foot (5’) clear area.</w:t>
      </w:r>
    </w:p>
    <w:p w14:paraId="4C43AE93" w14:textId="77777777" w:rsidR="00AB4610" w:rsidRPr="00135073" w:rsidRDefault="00AB4610" w:rsidP="00AB4610">
      <w:pPr>
        <w:pStyle w:val="Bullet1"/>
      </w:pPr>
      <w:r w:rsidRPr="00135073">
        <w:t xml:space="preserve">Storage of multiple containers (not more than </w:t>
      </w:r>
      <w:r>
        <w:t>sixty [</w:t>
      </w:r>
      <w:r w:rsidRPr="00135073">
        <w:t>60</w:t>
      </w:r>
      <w:r>
        <w:t>]</w:t>
      </w:r>
      <w:r w:rsidRPr="00135073">
        <w:t xml:space="preserve"> gallons each) shall not exceed 1,100 gallons.</w:t>
      </w:r>
    </w:p>
    <w:p w14:paraId="5B8D2D58" w14:textId="77777777" w:rsidR="00AB4610" w:rsidRPr="00135073" w:rsidRDefault="00AB4610" w:rsidP="00AB4610">
      <w:pPr>
        <w:pStyle w:val="Bullet1"/>
      </w:pPr>
      <w:r w:rsidRPr="00135073">
        <w:t>Individual portable tanks exceeding 1,100 gallons shall be separated by a five foot (5’) clear area.</w:t>
      </w:r>
    </w:p>
    <w:p w14:paraId="5211710B" w14:textId="77777777" w:rsidR="00AB4610" w:rsidRPr="00135073" w:rsidRDefault="00AB4610" w:rsidP="00AB4610">
      <w:pPr>
        <w:pStyle w:val="Bullet1"/>
      </w:pPr>
      <w:r w:rsidRPr="00135073">
        <w:t>Piles or groups of containers shall not be nearer than twenty feet (20’) to a building.</w:t>
      </w:r>
    </w:p>
    <w:p w14:paraId="022A984E" w14:textId="77777777" w:rsidR="00AB4610" w:rsidRPr="00135073" w:rsidRDefault="00AB4610" w:rsidP="00AB4610">
      <w:pPr>
        <w:pStyle w:val="Bullet1"/>
      </w:pPr>
      <w:r w:rsidRPr="00135073">
        <w:t>A fire extinguisher rated not less than 10B, shall be provided within fifty feet (50’) of wherever more than five (5) gallons of flammable or combustible liquids or five</w:t>
      </w:r>
      <w:r>
        <w:t xml:space="preserve"> pounds</w:t>
      </w:r>
      <w:r w:rsidRPr="00135073">
        <w:t xml:space="preserve"> (5</w:t>
      </w:r>
      <w:r>
        <w:t xml:space="preserve"> lbs.</w:t>
      </w:r>
      <w:r w:rsidRPr="00135073">
        <w:t>)</w:t>
      </w:r>
      <w:r>
        <w:t xml:space="preserve"> </w:t>
      </w:r>
      <w:r w:rsidRPr="00135073">
        <w:t>of flammable gas are being used on the jobsite. This requirement does not apply to the integral fuel tanks of motor vehicles.</w:t>
      </w:r>
    </w:p>
    <w:p w14:paraId="37218BA1" w14:textId="77777777" w:rsidR="00AB4610" w:rsidRPr="00135073" w:rsidRDefault="00AB4610" w:rsidP="00AB4610">
      <w:pPr>
        <w:pStyle w:val="Bullet1"/>
      </w:pPr>
      <w:r w:rsidRPr="00135073">
        <w:t>Within 200 feet of each portable tank, there shall be a twelve foot (12’) wide access way to permit approach of fire control apparatus.</w:t>
      </w:r>
    </w:p>
    <w:p w14:paraId="1CF6682C" w14:textId="77777777" w:rsidR="00AB4610" w:rsidRPr="00135073" w:rsidRDefault="00AB4610" w:rsidP="00AB4610">
      <w:pPr>
        <w:pStyle w:val="Bullet1"/>
      </w:pPr>
      <w:r w:rsidRPr="00135073">
        <w:t>The storage area shall be graded in a manner to divert possible spills away from buildings or other exposures or shall be surrounded by a curb or earth dike at least twelve inches (12”) high. When curbs or dikes are used, provisions shall be made for draining off accumulations of ground or rainwater, or spills of flammable liquids. Drains shall terminate at a safe location and shall be accessible to operation under fire conditions.</w:t>
      </w:r>
    </w:p>
    <w:p w14:paraId="340731CF" w14:textId="77777777" w:rsidR="00AB4610" w:rsidRPr="00135073" w:rsidRDefault="00AB4610" w:rsidP="00AB4610">
      <w:pPr>
        <w:pStyle w:val="Bullet1"/>
      </w:pPr>
      <w:r w:rsidRPr="00135073">
        <w:t xml:space="preserve">Storage areas shall be kept free of weeds, debris, and other combustible material </w:t>
      </w:r>
      <w:r>
        <w:t>.</w:t>
      </w:r>
    </w:p>
    <w:p w14:paraId="130E932A" w14:textId="77777777" w:rsidR="00AB4610" w:rsidRPr="00135073" w:rsidRDefault="00AB4610" w:rsidP="00AB4610">
      <w:pPr>
        <w:pStyle w:val="Bullet1"/>
      </w:pPr>
      <w:r w:rsidRPr="00135073">
        <w:t>Portable tanks, not exceeding 660 gallons, shall be provided with emergency venting and other devices, as required by chapters III and IV of NFPA 30-1969, The Flammable and Combustible Liquids Code.</w:t>
      </w:r>
    </w:p>
    <w:p w14:paraId="3130783E" w14:textId="77777777" w:rsidR="00AB4610" w:rsidRPr="00135073" w:rsidRDefault="00AB4610" w:rsidP="00AB4610">
      <w:pPr>
        <w:pStyle w:val="Bullet1"/>
      </w:pPr>
      <w:r w:rsidRPr="00135073">
        <w:t>Portable tanks, in excess of 660 gallons, shall have emergency venting and other devices, as required by chapters II and III of The Flammable and Combustible Liquids Code, NFPA 30-1969.</w:t>
      </w:r>
    </w:p>
    <w:p w14:paraId="2B81AF07" w14:textId="77777777" w:rsidR="00AB4610" w:rsidRPr="00135073" w:rsidRDefault="00AB4610" w:rsidP="00AB4610">
      <w:pPr>
        <w:pStyle w:val="Heading2"/>
      </w:pPr>
      <w:r w:rsidRPr="00135073">
        <w:t>Training</w:t>
      </w:r>
    </w:p>
    <w:p w14:paraId="2924647B" w14:textId="77777777" w:rsidR="00AB4610" w:rsidRPr="00135073" w:rsidRDefault="00AB4610" w:rsidP="00AB4610">
      <w:pPr>
        <w:rPr>
          <w:rFonts w:cs="Tahoma"/>
          <w:szCs w:val="20"/>
        </w:rPr>
      </w:pPr>
      <w:r w:rsidRPr="00135073">
        <w:rPr>
          <w:rFonts w:cs="Tahoma"/>
          <w:szCs w:val="20"/>
        </w:rPr>
        <w:t>Each employee will be trained in the procedures and policies of the fire prevention plan. Employees designated and authorized to use portable fire extinguishers to extinguish incipient fires shall be trained to understand the hazards and how to effectively use the fire extinguisher.</w:t>
      </w:r>
    </w:p>
    <w:p w14:paraId="742F7A5A" w14:textId="77777777" w:rsidR="00AB4610" w:rsidRPr="00135073" w:rsidRDefault="00AB4610" w:rsidP="00AB4610">
      <w:pPr>
        <w:pStyle w:val="Heading3"/>
      </w:pPr>
      <w:r w:rsidRPr="00135073">
        <w:t>Initial</w:t>
      </w:r>
    </w:p>
    <w:p w14:paraId="5C75CD53" w14:textId="77777777" w:rsidR="00AB4610" w:rsidRPr="00135073" w:rsidRDefault="00AB4610" w:rsidP="00AB4610">
      <w:pPr>
        <w:rPr>
          <w:rFonts w:cs="Tahoma"/>
          <w:szCs w:val="20"/>
        </w:rPr>
      </w:pPr>
      <w:r w:rsidRPr="00135073">
        <w:t>Employees will receive initial training at time of hire and prior to their working assignment</w:t>
      </w:r>
      <w:r w:rsidRPr="00135073">
        <w:rPr>
          <w:rFonts w:cs="Tahoma"/>
          <w:szCs w:val="20"/>
        </w:rPr>
        <w:t xml:space="preserve"> and will consist of topics required to comply with industry standards and regulations and to perform selected work.</w:t>
      </w:r>
    </w:p>
    <w:p w14:paraId="2E52C218" w14:textId="77777777" w:rsidR="00AB4610" w:rsidRPr="00135073" w:rsidRDefault="00AB4610" w:rsidP="00AB4610">
      <w:pPr>
        <w:pStyle w:val="Heading3"/>
      </w:pPr>
      <w:r w:rsidRPr="00135073">
        <w:t>Refresher</w:t>
      </w:r>
    </w:p>
    <w:p w14:paraId="37ECDD7F" w14:textId="77777777" w:rsidR="00AB4610" w:rsidRPr="00135073" w:rsidRDefault="00AB4610" w:rsidP="00AB4610">
      <w:r w:rsidRPr="00135073">
        <w:t>Refresher training will be administered annually and when the following situations occur:</w:t>
      </w:r>
    </w:p>
    <w:p w14:paraId="14FA359E" w14:textId="77777777" w:rsidR="00AB4610" w:rsidRPr="00135073" w:rsidRDefault="00AB4610" w:rsidP="00AB4610">
      <w:pPr>
        <w:pStyle w:val="Bullet1"/>
        <w:spacing w:line="232" w:lineRule="auto"/>
      </w:pPr>
      <w:r w:rsidRPr="00135073">
        <w:t>Changes in the workplace or type of work being performed renders previous training obsolete</w:t>
      </w:r>
    </w:p>
    <w:p w14:paraId="5DE7B820" w14:textId="77777777" w:rsidR="00AB4610" w:rsidRPr="00135073" w:rsidRDefault="00AB4610" w:rsidP="00AB4610">
      <w:pPr>
        <w:pStyle w:val="Bullet1"/>
        <w:spacing w:line="232" w:lineRule="auto"/>
      </w:pPr>
      <w:r w:rsidRPr="00135073">
        <w:t>When company policies and procedures are added or revised</w:t>
      </w:r>
    </w:p>
    <w:p w14:paraId="1D8F99A4" w14:textId="77777777" w:rsidR="00AB4610" w:rsidRPr="00135073" w:rsidRDefault="00AB4610" w:rsidP="00AB4610">
      <w:pPr>
        <w:pStyle w:val="Bullet1"/>
        <w:spacing w:line="232" w:lineRule="auto"/>
      </w:pPr>
      <w:r w:rsidRPr="00135073">
        <w:t>Employee demonstrates inadequacies in their compliance, knowledge, understanding, or skill in performing the tasks properly</w:t>
      </w:r>
    </w:p>
    <w:p w14:paraId="2905DF47" w14:textId="77777777" w:rsidR="00AB4610" w:rsidRPr="00135073" w:rsidRDefault="00AB4610" w:rsidP="00AB4610">
      <w:pPr>
        <w:pStyle w:val="Heading2"/>
      </w:pPr>
      <w:r w:rsidRPr="00135073">
        <w:t>Recordkeeping</w:t>
      </w:r>
    </w:p>
    <w:p w14:paraId="61537132" w14:textId="77777777" w:rsidR="00AB4610" w:rsidRPr="00135073" w:rsidRDefault="00AB4610" w:rsidP="00AB4610">
      <w:r w:rsidRPr="00135073">
        <w:t>Annual fire drills and fire extinguisher training must be documented and must include the names of the individuals trained, the type of training, the date of the training, and the name and signature of the trainer.</w:t>
      </w:r>
    </w:p>
    <w:p w14:paraId="592A732A" w14:textId="77777777" w:rsidR="00AB4610" w:rsidRPr="00135073" w:rsidRDefault="00AB4610" w:rsidP="00AB4610">
      <w:r w:rsidRPr="00135073">
        <w:t>Monthly fire extinguisher inspections must be documented on the certification tag on each fire extinguisher. Records of annual fire extinguisher inspections must be maintained for at least three (3) years.</w:t>
      </w:r>
    </w:p>
    <w:p w14:paraId="4C90F098" w14:textId="77777777" w:rsidR="00AB4610" w:rsidRPr="00135073" w:rsidRDefault="00AB4610" w:rsidP="00AB4610">
      <w:pPr>
        <w:pStyle w:val="Heading3"/>
      </w:pPr>
      <w:r w:rsidRPr="00135073">
        <w:t>Annual Review</w:t>
      </w:r>
    </w:p>
    <w:p w14:paraId="6F6AC4FE" w14:textId="77777777" w:rsidR="00AB4610" w:rsidRPr="00135073" w:rsidRDefault="00AB4610" w:rsidP="00AB4610">
      <w:r w:rsidRPr="00135073">
        <w:t>The Fire Prevention Plan will be reviewed by the EHS Officer / Professional. The annual review will include current training and any documents associated with this program. When new tasks, procedures, positions, buildings, and structural modifications are added which affect fire prevention, the Fire Prevention Plan will be updated immediately to reflect these changes</w:t>
      </w:r>
      <w:r w:rsidR="008F2AB1">
        <w:t>.</w:t>
      </w:r>
    </w:p>
    <w:p w14:paraId="6E1432F1" w14:textId="77777777" w:rsidR="00112E0C" w:rsidRPr="00135073" w:rsidRDefault="00112E0C" w:rsidP="002C1AEF">
      <w:pPr>
        <w:pStyle w:val="Heading3"/>
      </w:pPr>
      <w:r w:rsidRPr="00135073">
        <w:t>Fire Protection in Construction</w:t>
      </w:r>
    </w:p>
    <w:p w14:paraId="17F32C55" w14:textId="77777777" w:rsidR="00112E0C" w:rsidRPr="00135073" w:rsidRDefault="00112E0C" w:rsidP="002C1AEF">
      <w:pPr>
        <w:pStyle w:val="Heading4"/>
      </w:pPr>
      <w:r w:rsidRPr="00135073">
        <w:t xml:space="preserve">Additional </w:t>
      </w:r>
      <w:r>
        <w:t>R</w:t>
      </w:r>
      <w:r w:rsidRPr="00135073">
        <w:t>equirements.</w:t>
      </w:r>
    </w:p>
    <w:p w14:paraId="66F87831" w14:textId="77777777" w:rsidR="00112E0C" w:rsidRPr="00135073" w:rsidRDefault="00112E0C" w:rsidP="002C1AEF">
      <w:pPr>
        <w:rPr>
          <w:rFonts w:cs="Tahoma"/>
        </w:rPr>
      </w:pPr>
      <w:r w:rsidRPr="00135073">
        <w:rPr>
          <w:rFonts w:cs="Tahoma"/>
        </w:rPr>
        <w:t>The employer shall be responsible for the development of a fire protection program to be followed throughout all phases of the construction and demolition work and shall provide for the firefighting equipment as specified in this subpart. As fire hazards occur, there shall be no delay in providing the necessary equipment.</w:t>
      </w:r>
    </w:p>
    <w:p w14:paraId="6527DC4C" w14:textId="77777777" w:rsidR="00112E0C" w:rsidRPr="00135073" w:rsidRDefault="00112E0C" w:rsidP="002C1AEF">
      <w:pPr>
        <w:pStyle w:val="Bullet1"/>
        <w:spacing w:line="232" w:lineRule="auto"/>
      </w:pPr>
      <w:r w:rsidRPr="00135073">
        <w:t>Access to all available firefighting equipment shall be maintained at all times.</w:t>
      </w:r>
    </w:p>
    <w:p w14:paraId="453B2A0C" w14:textId="77777777" w:rsidR="00112E0C" w:rsidRPr="00135073" w:rsidRDefault="00112E0C" w:rsidP="002C1AEF">
      <w:pPr>
        <w:pStyle w:val="Bullet1"/>
        <w:spacing w:line="232" w:lineRule="auto"/>
      </w:pPr>
      <w:r w:rsidRPr="00135073">
        <w:t>All firefighting equipment provided by the employer shall be conspicuously located.</w:t>
      </w:r>
    </w:p>
    <w:p w14:paraId="09C8F16B" w14:textId="77777777" w:rsidR="00112E0C" w:rsidRPr="00135073" w:rsidRDefault="00112E0C" w:rsidP="002C1AEF">
      <w:pPr>
        <w:pStyle w:val="Bullet1"/>
        <w:spacing w:line="232" w:lineRule="auto"/>
      </w:pPr>
      <w:r w:rsidRPr="00135073">
        <w:t>All firefighting equipment shall be periodically inspected and maintained in operating condition. Defective equipment shall be immediately replaced.</w:t>
      </w:r>
    </w:p>
    <w:p w14:paraId="7CE24E4A" w14:textId="77777777" w:rsidR="00112E0C" w:rsidRPr="00135073" w:rsidRDefault="00112E0C" w:rsidP="002C1AEF">
      <w:pPr>
        <w:pStyle w:val="Bullet1"/>
        <w:spacing w:line="232" w:lineRule="auto"/>
      </w:pPr>
      <w:r w:rsidRPr="00135073">
        <w:t xml:space="preserve">As warranted by the project, the employer shall provide a trained and equipped firefighting organization (Fire Brigade) to </w:t>
      </w:r>
      <w:r w:rsidRPr="00135073">
        <w:rPr>
          <w:szCs w:val="20"/>
        </w:rPr>
        <w:t>ensure</w:t>
      </w:r>
      <w:r w:rsidRPr="00135073">
        <w:t xml:space="preserve"> adequate protection of life.</w:t>
      </w:r>
    </w:p>
    <w:p w14:paraId="10E26479" w14:textId="77777777" w:rsidR="00112E0C" w:rsidRPr="00135073" w:rsidRDefault="00112E0C" w:rsidP="002C1AEF">
      <w:pPr>
        <w:pStyle w:val="Heading4"/>
      </w:pPr>
      <w:r w:rsidRPr="00135073">
        <w:t>Fire Brigade</w:t>
      </w:r>
    </w:p>
    <w:p w14:paraId="58352589" w14:textId="77777777" w:rsidR="00112E0C" w:rsidRPr="00135073" w:rsidRDefault="00112E0C" w:rsidP="002C1AEF">
      <w:r w:rsidRPr="00135073">
        <w:t>Employees are not permitted to fight fires, clean up major chemical spills, or participate in rescue procedures unless specifically trained, assigned, and equipped to perform those duties. Unless trained, authorized, and assigned to engage in such duties all employees are expected to contact trained and assigned employees and emergency services as the situation warrants.</w:t>
      </w:r>
    </w:p>
    <w:p w14:paraId="09EDDFBA" w14:textId="77777777" w:rsidR="00112E0C" w:rsidRPr="00135073" w:rsidRDefault="00112E0C" w:rsidP="002C1AEF">
      <w:pPr>
        <w:pStyle w:val="Heading4"/>
      </w:pPr>
      <w:r w:rsidRPr="00135073">
        <w:t xml:space="preserve">Water </w:t>
      </w:r>
      <w:r>
        <w:t>S</w:t>
      </w:r>
      <w:r w:rsidRPr="00135073">
        <w:t>upply.</w:t>
      </w:r>
    </w:p>
    <w:p w14:paraId="05AC85B7" w14:textId="77777777" w:rsidR="00112E0C" w:rsidRPr="00135073" w:rsidRDefault="00112E0C" w:rsidP="002C1AEF">
      <w:pPr>
        <w:pStyle w:val="Bullet1"/>
      </w:pPr>
      <w:r w:rsidRPr="00135073">
        <w:t>A temporary or permanent water supply, of sufficient volume, duration, and pressure, required to properly operate the firefighting equipment shall be made available as soon as combustible materials accumulate.</w:t>
      </w:r>
    </w:p>
    <w:p w14:paraId="46927839" w14:textId="77777777" w:rsidR="00112E0C" w:rsidRPr="00135073" w:rsidRDefault="00112E0C" w:rsidP="002C1AEF">
      <w:pPr>
        <w:pStyle w:val="Bullet1"/>
      </w:pPr>
      <w:r w:rsidRPr="00135073">
        <w:t>Where underground water mains are to be provided, they shall be installed, completed, and made available for use as soon as practicable.</w:t>
      </w:r>
    </w:p>
    <w:p w14:paraId="7C1B0C21" w14:textId="77777777" w:rsidR="00112E0C" w:rsidRPr="00135073" w:rsidRDefault="00112E0C" w:rsidP="002C1AEF">
      <w:pPr>
        <w:pStyle w:val="Heading4"/>
      </w:pPr>
      <w:r w:rsidRPr="00135073">
        <w:t xml:space="preserve">Portable </w:t>
      </w:r>
      <w:r>
        <w:t>F</w:t>
      </w:r>
      <w:r w:rsidRPr="00135073">
        <w:t xml:space="preserve">irefighting </w:t>
      </w:r>
      <w:r>
        <w:t>E</w:t>
      </w:r>
      <w:r w:rsidRPr="00135073">
        <w:t>quipment</w:t>
      </w:r>
    </w:p>
    <w:p w14:paraId="34AD3DA2" w14:textId="77777777" w:rsidR="00112E0C" w:rsidRPr="00135073" w:rsidRDefault="00112E0C" w:rsidP="002C1AEF">
      <w:pPr>
        <w:pStyle w:val="Bullet1"/>
      </w:pPr>
      <w:r w:rsidRPr="00135073">
        <w:t>A fire extinguisher, rated not less than 2A, shall be provided for each 3,000 square feet of the protected building area, or major fraction thereof. Travel distance from any point of the protected area to the nearest fire extinguisher shall not exceed one-hundred feet (100’).</w:t>
      </w:r>
    </w:p>
    <w:p w14:paraId="75223C33" w14:textId="77777777" w:rsidR="00112E0C" w:rsidRPr="00135073" w:rsidRDefault="00112E0C" w:rsidP="002C1AEF">
      <w:pPr>
        <w:pStyle w:val="Bullet1"/>
      </w:pPr>
      <w:r w:rsidRPr="00135073">
        <w:t>A fire extinguisher rated not less than 10B shall be provided within fifty feet (50’) of wherever more than five (5) gallons of flammable or combustible liquids or five (5) pounds of flammable gas are used on the jobsite. This requirement does not apply to the integral fuel tanks of motor vehicles.</w:t>
      </w:r>
    </w:p>
    <w:p w14:paraId="3D6C7440" w14:textId="77777777" w:rsidR="00112E0C" w:rsidRPr="00135073" w:rsidRDefault="00112E0C" w:rsidP="002C1AEF">
      <w:pPr>
        <w:pStyle w:val="Bullet1"/>
      </w:pPr>
      <w:r w:rsidRPr="00135073">
        <w:t>One or more fire extinguishers, rated not less than 2A, shall be provided on each floor. In multistory buildings, at least one fire extinguisher shall be located adjacent to stairways.</w:t>
      </w:r>
    </w:p>
    <w:p w14:paraId="04B4A1AE" w14:textId="77777777" w:rsidR="00112E0C" w:rsidRPr="00135073" w:rsidRDefault="00112E0C" w:rsidP="002C1AEF">
      <w:pPr>
        <w:pStyle w:val="Bullet1"/>
      </w:pPr>
      <w:r w:rsidRPr="00135073">
        <w:t>Fire extinguishers must be properly mounted in appropriate locations to prevent damage or relocation. In wide open areas consider using fire-extinguisher base stands to provide a stable and readily visible indication of the fire extinguisher location.</w:t>
      </w:r>
    </w:p>
    <w:p w14:paraId="20AB4F4E" w14:textId="77777777" w:rsidR="00112E0C" w:rsidRPr="00135073" w:rsidRDefault="00112E0C" w:rsidP="002C1AEF">
      <w:pPr>
        <w:pStyle w:val="Bullet1"/>
      </w:pPr>
      <w:r w:rsidRPr="00135073">
        <w:t>A ½ inch diameter garden-type hose line, not to exceed one-hundred feet (100’) in length and equipped with a nozzle, may be substituted for a 2A-rated fire extinguisher, providing it is capable of discharging a minimum of five (5) gallons per minute with a minimum hose stream range of thirty feet (30’) horizontally. The garden-type hose lines shall be mounted on conventional racks or reels. The number and location of hose racks or reels shall be such that at least one hose stream can be applied to all points in the area.</w:t>
      </w:r>
    </w:p>
    <w:p w14:paraId="670E1490" w14:textId="77777777" w:rsidR="00112E0C" w:rsidRDefault="00112E0C" w:rsidP="002C1AEF">
      <w:pPr>
        <w:pStyle w:val="Bullet1"/>
      </w:pPr>
      <w:r w:rsidRPr="00135073">
        <w:t>Extinguishers and water drums, subject to freezing, shall be protected from freezing.</w:t>
      </w:r>
    </w:p>
    <w:p w14:paraId="2237BF1E" w14:textId="77777777" w:rsidR="00112E0C" w:rsidRPr="00135073" w:rsidRDefault="00112E0C" w:rsidP="002C1AEF">
      <w:pPr>
        <w:pStyle w:val="Heading4"/>
      </w:pPr>
      <w:r w:rsidRPr="00135073">
        <w:t>Fixed Fire Protection Systems</w:t>
      </w:r>
    </w:p>
    <w:p w14:paraId="4FAB9D77" w14:textId="77777777" w:rsidR="00112E0C" w:rsidRPr="00135073" w:rsidRDefault="00112E0C" w:rsidP="002C1AEF">
      <w:pPr>
        <w:pStyle w:val="Heading5"/>
      </w:pPr>
      <w:r w:rsidRPr="00135073">
        <w:t xml:space="preserve">Sprinkler </w:t>
      </w:r>
      <w:r>
        <w:t>P</w:t>
      </w:r>
      <w:r w:rsidRPr="00135073">
        <w:t>rotection.</w:t>
      </w:r>
    </w:p>
    <w:p w14:paraId="05C4C795" w14:textId="77777777" w:rsidR="00112E0C" w:rsidRPr="00135073" w:rsidRDefault="00112E0C" w:rsidP="002C1AEF">
      <w:pPr>
        <w:rPr>
          <w:rFonts w:cs="Tahoma"/>
        </w:rPr>
      </w:pPr>
      <w:r w:rsidRPr="00135073">
        <w:rPr>
          <w:rFonts w:cs="Tahoma"/>
        </w:rPr>
        <w:t>If the facility being constructed includes the installation of automatic sprinkler protection, the installation shall closely follow the construction and be placed in service as soon as applicable laws permit following completion of each story.</w:t>
      </w:r>
    </w:p>
    <w:p w14:paraId="69296170" w14:textId="77777777" w:rsidR="00112E0C" w:rsidRPr="00135073" w:rsidRDefault="00112E0C" w:rsidP="002C1AEF">
      <w:pPr>
        <w:rPr>
          <w:rFonts w:cs="Tahoma"/>
        </w:rPr>
      </w:pPr>
      <w:r w:rsidRPr="00135073">
        <w:rPr>
          <w:rFonts w:cs="Tahoma"/>
        </w:rPr>
        <w:t>During demolition or alterations, existing automatic sprinkler installations shall be retained in service as long as reasonable. The operation of sprinkler control valves shall be permitted only by properly authorized persons. Modification of sprinkler systems to permit alterations or additional demolition should be expedited so that the automatic protection may be returned to service as quickly as possible. Sprinkler control valves shall be checked daily at close of work to ascertain that the protection is in service.</w:t>
      </w:r>
    </w:p>
    <w:p w14:paraId="738BFC5F" w14:textId="77777777" w:rsidR="00112E0C" w:rsidRPr="00135073" w:rsidRDefault="00112E0C" w:rsidP="002C1AEF">
      <w:pPr>
        <w:pStyle w:val="Heading5"/>
      </w:pPr>
      <w:r w:rsidRPr="00135073">
        <w:t>Standpipes</w:t>
      </w:r>
    </w:p>
    <w:p w14:paraId="5C5DBDEC" w14:textId="77777777" w:rsidR="00112E0C" w:rsidRPr="00135073" w:rsidRDefault="00112E0C" w:rsidP="002C1AEF">
      <w:pPr>
        <w:rPr>
          <w:rFonts w:cs="Tahoma"/>
        </w:rPr>
      </w:pPr>
      <w:r w:rsidRPr="00135073">
        <w:rPr>
          <w:rFonts w:cs="Tahoma"/>
        </w:rPr>
        <w:t>In all structures in which standpipes are required, or where standpipes exist in structures being altered, they shall be placed in service as soon as applicable laws permit and shall be maintained as construction progresses in such a manner that they are always ready for fire protection use. The standpipes shall be provided with Siamese fire department connections on the outside of the structure, at the street level, which shall be conspicuously marked. There shall be at least one standard hose outlet on each floor.</w:t>
      </w:r>
    </w:p>
    <w:p w14:paraId="134BF8DA" w14:textId="77777777" w:rsidR="00112E0C" w:rsidRPr="00135073" w:rsidRDefault="00112E0C" w:rsidP="002C1AEF">
      <w:pPr>
        <w:pStyle w:val="Heading5"/>
      </w:pPr>
      <w:r w:rsidRPr="00135073">
        <w:t xml:space="preserve">Fire </w:t>
      </w:r>
      <w:r>
        <w:t>A</w:t>
      </w:r>
      <w:r w:rsidRPr="00135073">
        <w:t xml:space="preserve">larm </w:t>
      </w:r>
      <w:r>
        <w:t>D</w:t>
      </w:r>
      <w:r w:rsidRPr="00135073">
        <w:t>evices.</w:t>
      </w:r>
    </w:p>
    <w:p w14:paraId="64968F2C" w14:textId="77777777" w:rsidR="00112E0C" w:rsidRPr="00135073" w:rsidRDefault="00112E0C" w:rsidP="002C1AEF">
      <w:pPr>
        <w:pStyle w:val="Bullet1"/>
      </w:pPr>
      <w:r w:rsidRPr="00135073">
        <w:t>An alarm system, e.g., telephone system, siren, etc., shall be established by the employer whereby employees on the site and the local fire department can be alerted for an emergency.</w:t>
      </w:r>
    </w:p>
    <w:p w14:paraId="7EFF6BDD" w14:textId="77777777" w:rsidR="00112E0C" w:rsidRPr="00135073" w:rsidRDefault="00112E0C" w:rsidP="002C1AEF">
      <w:pPr>
        <w:pStyle w:val="Bullet1"/>
      </w:pPr>
      <w:r w:rsidRPr="00135073">
        <w:t>The alarm code and reporting instructions shall be conspicuously posted at phones and at employee entrances.</w:t>
      </w:r>
    </w:p>
    <w:p w14:paraId="27D9F82B" w14:textId="77777777" w:rsidR="00112E0C" w:rsidRPr="00135073" w:rsidRDefault="00112E0C" w:rsidP="002C1AEF">
      <w:pPr>
        <w:pStyle w:val="Heading5"/>
      </w:pPr>
      <w:r w:rsidRPr="00135073">
        <w:t xml:space="preserve">Fire </w:t>
      </w:r>
      <w:r>
        <w:t>C</w:t>
      </w:r>
      <w:r w:rsidRPr="00135073">
        <w:t>utoffs.</w:t>
      </w:r>
    </w:p>
    <w:p w14:paraId="70125F43" w14:textId="77777777" w:rsidR="00112E0C" w:rsidRPr="00135073" w:rsidRDefault="00112E0C" w:rsidP="002C1AEF">
      <w:pPr>
        <w:pStyle w:val="Bullet1"/>
      </w:pPr>
      <w:r w:rsidRPr="00135073">
        <w:t>Firewalls and exit stairways, required for the completed buildings, shall be given construction priority. Fire doors, with automatic closing devices, shall be hung on openings as soon as practicable.</w:t>
      </w:r>
    </w:p>
    <w:p w14:paraId="0BDD7EC9" w14:textId="77777777" w:rsidR="00112E0C" w:rsidRPr="00135073" w:rsidRDefault="00112E0C" w:rsidP="002C1AEF">
      <w:pPr>
        <w:pStyle w:val="Bullet1"/>
      </w:pPr>
      <w:r w:rsidRPr="00135073">
        <w:t>Fire cutoffs shall be retained in buildings undergoing alterations or demolition until operations necessitate their removal.</w:t>
      </w:r>
    </w:p>
    <w:p w14:paraId="4B5598CB" w14:textId="77777777" w:rsidR="00112E0C" w:rsidRPr="00135073" w:rsidRDefault="00112E0C" w:rsidP="002C1AEF">
      <w:pPr>
        <w:pStyle w:val="Heading4"/>
      </w:pPr>
      <w:r w:rsidRPr="00135073">
        <w:t xml:space="preserve">Ignition </w:t>
      </w:r>
      <w:r>
        <w:t>H</w:t>
      </w:r>
      <w:r w:rsidRPr="00135073">
        <w:t>azards.</w:t>
      </w:r>
    </w:p>
    <w:p w14:paraId="2DD3914B" w14:textId="77777777" w:rsidR="00112E0C" w:rsidRPr="00135073" w:rsidRDefault="00112E0C" w:rsidP="002C1AEF">
      <w:pPr>
        <w:pStyle w:val="Bullet1"/>
      </w:pPr>
      <w:r w:rsidRPr="00135073">
        <w:t>Electrical wiring and equipment for light, heat, or power purposes shall be installed in compliance with the requirements of Subpart K of this part.</w:t>
      </w:r>
    </w:p>
    <w:p w14:paraId="2879B327" w14:textId="77777777" w:rsidR="00112E0C" w:rsidRPr="00135073" w:rsidRDefault="00112E0C" w:rsidP="002C1AEF">
      <w:pPr>
        <w:pStyle w:val="Bullet1"/>
      </w:pPr>
      <w:r w:rsidRPr="00135073">
        <w:t>Internal combustion engine powered equipment shall be so located that the exhausts are well away from combustible materials. When the exhausts are piped to outside the building under construction, a clearance of at least six inches (6”) shall be maintained between such piping and combustible material.</w:t>
      </w:r>
    </w:p>
    <w:p w14:paraId="5FDAAEE4" w14:textId="77777777" w:rsidR="00112E0C" w:rsidRPr="00135073" w:rsidRDefault="00112E0C" w:rsidP="002C1AEF">
      <w:pPr>
        <w:pStyle w:val="Bullet1"/>
        <w:rPr>
          <w:sz w:val="20"/>
          <w:szCs w:val="20"/>
        </w:rPr>
      </w:pPr>
      <w:r w:rsidRPr="00135073">
        <w:rPr>
          <w:sz w:val="20"/>
          <w:szCs w:val="20"/>
        </w:rPr>
        <w:t>Smoking is prohibited at or in the vicinity of operations which constitute a fire hazard. Such areas shall be conspicuously posted: "No Smoking or Open Flame."</w:t>
      </w:r>
    </w:p>
    <w:p w14:paraId="637444DB" w14:textId="77777777" w:rsidR="00112E0C" w:rsidRPr="00135073" w:rsidRDefault="00112E0C" w:rsidP="002C1AEF">
      <w:pPr>
        <w:pStyle w:val="Bullet1"/>
      </w:pPr>
      <w:r w:rsidRPr="00135073">
        <w:t>Portable battery powered lighting equipment, used in connection with the storage, handling, or use of flammable gases or liquids, shall be of the type approved for hazardous locations.</w:t>
      </w:r>
    </w:p>
    <w:p w14:paraId="7E827233" w14:textId="77777777" w:rsidR="00112E0C" w:rsidRPr="00135073" w:rsidRDefault="00112E0C" w:rsidP="002C1AEF">
      <w:pPr>
        <w:pStyle w:val="Bullet1"/>
      </w:pPr>
      <w:r w:rsidRPr="00135073">
        <w:t>The nozzle of air, inert gas, and steam lines or hoses, when used in the cleaning or ventilation of tanks and vessels that contain hazardous concentrations of flammable gases or vapors, shall be bonded to the tank or vessel shell. Bonding devices shall not be attached or detached in hazardous concentrations of flammable gases or vapors.</w:t>
      </w:r>
    </w:p>
    <w:p w14:paraId="6D641D43" w14:textId="77777777" w:rsidR="00112E0C" w:rsidRPr="00135073" w:rsidRDefault="00112E0C" w:rsidP="002C1AEF">
      <w:pPr>
        <w:pStyle w:val="Heading4"/>
      </w:pPr>
      <w:r w:rsidRPr="00135073">
        <w:t xml:space="preserve">Temporary </w:t>
      </w:r>
      <w:r>
        <w:t>B</w:t>
      </w:r>
      <w:r w:rsidRPr="00135073">
        <w:t>uildings.</w:t>
      </w:r>
    </w:p>
    <w:p w14:paraId="34C39498" w14:textId="77777777" w:rsidR="00112E0C" w:rsidRPr="00135073" w:rsidRDefault="00112E0C" w:rsidP="002C1AEF">
      <w:pPr>
        <w:pStyle w:val="Bullet1"/>
      </w:pPr>
      <w:r w:rsidRPr="00135073">
        <w:t>No temporary building shall be erected where it will adversely affect any means of exit.</w:t>
      </w:r>
    </w:p>
    <w:p w14:paraId="4E284B6F" w14:textId="77777777" w:rsidR="00112E0C" w:rsidRPr="00135073" w:rsidRDefault="00112E0C" w:rsidP="002C1AEF">
      <w:pPr>
        <w:pStyle w:val="Bullet1"/>
      </w:pPr>
      <w:r w:rsidRPr="00135073">
        <w:t>Temporary buildings, when located within another building or structure, shall be of either noncombustible construction or of combustible construction having a fire resistance of not less than 1 hour.</w:t>
      </w:r>
    </w:p>
    <w:p w14:paraId="7AE2AE59" w14:textId="77777777" w:rsidR="00112E0C" w:rsidRPr="00135073" w:rsidRDefault="00112E0C" w:rsidP="002C1AEF">
      <w:pPr>
        <w:pStyle w:val="Bullet1"/>
      </w:pPr>
      <w:r w:rsidRPr="00135073">
        <w:t>Temporary buildings, located other than inside another building and not used for the storage, handling, or use of flammable or combustible liquids, flammable gases, explosives, or blasting agents, or similar hazardous occupancies, shall be located at a distance of not less than 10 feet from another building or structure. Groups of temporary buildings, not exceeding 2,000 square feet in aggregate, shall, for the purposes of this part, be considered a single temporary building.</w:t>
      </w:r>
    </w:p>
    <w:p w14:paraId="6547820B" w14:textId="77777777" w:rsidR="00112E0C" w:rsidRPr="00135073" w:rsidRDefault="00112E0C" w:rsidP="002C1AEF">
      <w:pPr>
        <w:pStyle w:val="Heading4"/>
      </w:pPr>
      <w:r w:rsidRPr="00135073">
        <w:t xml:space="preserve">Open </w:t>
      </w:r>
      <w:r>
        <w:t>Y</w:t>
      </w:r>
      <w:r w:rsidRPr="00135073">
        <w:t xml:space="preserve">ard </w:t>
      </w:r>
      <w:r>
        <w:t>S</w:t>
      </w:r>
      <w:r w:rsidRPr="00135073">
        <w:t>torage.</w:t>
      </w:r>
    </w:p>
    <w:p w14:paraId="0354C7A0" w14:textId="77777777" w:rsidR="00112E0C" w:rsidRPr="00135073" w:rsidRDefault="00112E0C" w:rsidP="002C1AEF">
      <w:pPr>
        <w:pStyle w:val="Bullet1"/>
      </w:pPr>
      <w:r w:rsidRPr="00135073">
        <w:t xml:space="preserve">Combustible materials shall be piled with due regard to the stability of piles and in no case higher than </w:t>
      </w:r>
      <w:r w:rsidR="007813EF">
        <w:t>twenty feet (</w:t>
      </w:r>
      <w:r w:rsidRPr="00135073">
        <w:t>20</w:t>
      </w:r>
      <w:r w:rsidR="007813EF">
        <w:t>’) high</w:t>
      </w:r>
      <w:r w:rsidRPr="00135073">
        <w:t>.</w:t>
      </w:r>
    </w:p>
    <w:p w14:paraId="667B009E" w14:textId="77777777" w:rsidR="00112E0C" w:rsidRPr="00135073" w:rsidRDefault="00112E0C" w:rsidP="002C1AEF">
      <w:pPr>
        <w:pStyle w:val="Bullet1"/>
      </w:pPr>
      <w:r w:rsidRPr="00135073">
        <w:t xml:space="preserve">Driveways between and around combustible storage piles shall be at least </w:t>
      </w:r>
      <w:r w:rsidR="007813EF">
        <w:t>fifteen feet (</w:t>
      </w:r>
      <w:r w:rsidRPr="00135073">
        <w:t>15</w:t>
      </w:r>
      <w:r w:rsidR="007813EF">
        <w:t>’)</w:t>
      </w:r>
      <w:r w:rsidRPr="00135073">
        <w:t xml:space="preserve"> wide and maintained free from accumulation of rubbish, equipment, or other articles or materials. Driveways shall be so spaced that a maximum grid system unit of fifty feet by 150 feet (50’ </w:t>
      </w:r>
      <w:r w:rsidR="007813EF">
        <w:t>X</w:t>
      </w:r>
      <w:r w:rsidRPr="00135073">
        <w:t xml:space="preserve"> 150’) is produced.</w:t>
      </w:r>
    </w:p>
    <w:p w14:paraId="17D38FC9" w14:textId="77777777" w:rsidR="00112E0C" w:rsidRPr="00135073" w:rsidRDefault="00112E0C" w:rsidP="002C1AEF">
      <w:pPr>
        <w:pStyle w:val="Bullet1"/>
      </w:pPr>
      <w:r w:rsidRPr="00135073">
        <w:t>The entire storage site shall be kept free from accumulation of unnecessary combustible materials. Weeds and grass shall be kept down, and a regular procedure provided for the periodic cleanup of the entire area.</w:t>
      </w:r>
    </w:p>
    <w:p w14:paraId="2A3FC918" w14:textId="77777777" w:rsidR="00112E0C" w:rsidRPr="00135073" w:rsidRDefault="00112E0C" w:rsidP="002C1AEF">
      <w:pPr>
        <w:pStyle w:val="Bullet1"/>
      </w:pPr>
      <w:r w:rsidRPr="00135073">
        <w:t>When there is a danger of an underground fire, that land shall not be used for combustible or flammable storage.</w:t>
      </w:r>
    </w:p>
    <w:p w14:paraId="6C126499" w14:textId="77777777" w:rsidR="00112E0C" w:rsidRPr="00135073" w:rsidRDefault="00112E0C" w:rsidP="002C1AEF">
      <w:pPr>
        <w:pStyle w:val="Bullet1"/>
      </w:pPr>
      <w:r w:rsidRPr="00135073">
        <w:t>Method of piling shall be solid wherever possible and in orderly and regular piles. No combustible material shall be stored outdoors within ten feet (10’) of a building or structure.</w:t>
      </w:r>
    </w:p>
    <w:p w14:paraId="18AA3B58" w14:textId="77777777" w:rsidR="00112E0C" w:rsidRDefault="00112E0C" w:rsidP="002C1AEF">
      <w:pPr>
        <w:pStyle w:val="Bullet1"/>
      </w:pPr>
      <w:r w:rsidRPr="00135073">
        <w:t>Portable fire extinguishing equipment, suitable for the fire hazard involved, shall be provided at convenient, conspicuously accessible locations in the yard area. Portable fire extinguishers, rated not less than 2A, shall be placed so that maximum travel distance to the nearest unit shall not exceed one hundred feet (100’).</w:t>
      </w:r>
    </w:p>
    <w:p w14:paraId="55B358E3" w14:textId="77777777" w:rsidR="007813EF" w:rsidRPr="002C1AEF" w:rsidRDefault="007813EF" w:rsidP="002C1AEF">
      <w:pPr>
        <w:pStyle w:val="Heading5"/>
        <w:rPr>
          <w:highlight w:val="cyan"/>
        </w:rPr>
      </w:pPr>
      <w:r w:rsidRPr="002C1AEF">
        <w:rPr>
          <w:highlight w:val="cyan"/>
        </w:rPr>
        <w:t>Outdoor Portable Tank Storage</w:t>
      </w:r>
    </w:p>
    <w:p w14:paraId="5C65E5F6" w14:textId="77777777" w:rsidR="007813EF" w:rsidRPr="002C1AEF" w:rsidRDefault="007813EF" w:rsidP="002C1AEF">
      <w:pPr>
        <w:pStyle w:val="Bullet1"/>
        <w:rPr>
          <w:highlight w:val="cyan"/>
        </w:rPr>
      </w:pPr>
      <w:r w:rsidRPr="002C1AEF">
        <w:rPr>
          <w:highlight w:val="cyan"/>
        </w:rPr>
        <w:t xml:space="preserve">Portable tanks shall not be nearer than twenty feet (20’) from any building. Two or more portable tanks, grouped together, having a combined capacity in excess of 2,200 gallons, shall be separated by a 5-foot-clear area. Individual portable tanks exceeding 1,100 gallons shall be separated by a 5-foot-clear area. </w:t>
      </w:r>
    </w:p>
    <w:p w14:paraId="4C3404FA" w14:textId="77777777" w:rsidR="007813EF" w:rsidRPr="002C1AEF" w:rsidRDefault="007813EF" w:rsidP="002C1AEF">
      <w:pPr>
        <w:pStyle w:val="Bullet1"/>
        <w:rPr>
          <w:highlight w:val="cyan"/>
        </w:rPr>
      </w:pPr>
      <w:r w:rsidRPr="002C1AEF">
        <w:rPr>
          <w:highlight w:val="cyan"/>
        </w:rPr>
        <w:t xml:space="preserve">Within two-hundred feet (200’) of each portable tank, there shall be a 12-foot-wide access way to permit approach of fire control apparatus. </w:t>
      </w:r>
    </w:p>
    <w:p w14:paraId="02AFD945" w14:textId="77777777" w:rsidR="007813EF" w:rsidRPr="002C1AEF" w:rsidRDefault="007813EF" w:rsidP="002C1AEF">
      <w:pPr>
        <w:pStyle w:val="Bullet1"/>
        <w:rPr>
          <w:highlight w:val="cyan"/>
        </w:rPr>
      </w:pPr>
      <w:r w:rsidRPr="002C1AEF">
        <w:rPr>
          <w:highlight w:val="cyan"/>
        </w:rPr>
        <w:t xml:space="preserve">Storage areas shall be kept free of weeds, debris, and other combustible material not necessary to the storage. </w:t>
      </w:r>
    </w:p>
    <w:p w14:paraId="2F2ED581" w14:textId="77777777" w:rsidR="007813EF" w:rsidRPr="002C1AEF" w:rsidRDefault="007813EF" w:rsidP="002C1AEF">
      <w:pPr>
        <w:pStyle w:val="Bullet1"/>
        <w:rPr>
          <w:highlight w:val="cyan"/>
        </w:rPr>
      </w:pPr>
      <w:r w:rsidRPr="002C1AEF">
        <w:rPr>
          <w:highlight w:val="cyan"/>
        </w:rPr>
        <w:t xml:space="preserve">Portable tanks, not exceeding 660 gallons, shall be provided with emergency venting and other devices, as required by chapters III and IV of NFPA 30-1969, The Flammable and Combustible Liquids Code. </w:t>
      </w:r>
    </w:p>
    <w:p w14:paraId="32C17A80" w14:textId="77777777" w:rsidR="007813EF" w:rsidRPr="002C1AEF" w:rsidRDefault="007813EF" w:rsidP="002C1AEF">
      <w:pPr>
        <w:pStyle w:val="Bullet1"/>
        <w:rPr>
          <w:highlight w:val="cyan"/>
        </w:rPr>
      </w:pPr>
      <w:r w:rsidRPr="002C1AEF">
        <w:rPr>
          <w:highlight w:val="cyan"/>
        </w:rPr>
        <w:t xml:space="preserve">Portable tanks, in excess of 660 gallons, shall have emergency venting and other devices, as required by chapters II and III of The Flammable and Combustible Liquids Code, NFPA 30-1969. </w:t>
      </w:r>
    </w:p>
    <w:p w14:paraId="438559AA" w14:textId="77777777" w:rsidR="007813EF" w:rsidRPr="002C1AEF" w:rsidRDefault="007813EF" w:rsidP="002C1AEF">
      <w:pPr>
        <w:pStyle w:val="Bullet1"/>
        <w:rPr>
          <w:highlight w:val="cyan"/>
        </w:rPr>
      </w:pPr>
      <w:r w:rsidRPr="002C1AEF">
        <w:rPr>
          <w:highlight w:val="cyan"/>
        </w:rPr>
        <w:t xml:space="preserve">At least one portable fire extinguisher having a rating of not less than 20B shall be located not less than twenty-five feet (25’), nor more than seventy-five feet (75’), from any flammable liquid storage area located outside. </w:t>
      </w:r>
    </w:p>
    <w:p w14:paraId="6DCDAE70" w14:textId="77777777" w:rsidR="00112E0C" w:rsidRPr="00135073" w:rsidRDefault="00112E0C" w:rsidP="002C1AEF">
      <w:pPr>
        <w:pStyle w:val="Heading4"/>
      </w:pPr>
      <w:r w:rsidRPr="00135073">
        <w:t xml:space="preserve">Indoor </w:t>
      </w:r>
      <w:r>
        <w:t>S</w:t>
      </w:r>
      <w:r w:rsidRPr="00135073">
        <w:t>torage.</w:t>
      </w:r>
    </w:p>
    <w:p w14:paraId="06A9FD2C" w14:textId="77777777" w:rsidR="00112E0C" w:rsidRPr="00135073" w:rsidRDefault="00112E0C" w:rsidP="002C1AEF">
      <w:pPr>
        <w:pStyle w:val="Bullet1"/>
      </w:pPr>
      <w:r w:rsidRPr="00135073">
        <w:t>Storage shall not obstruct, or adversely affect, means of exit.</w:t>
      </w:r>
    </w:p>
    <w:p w14:paraId="4262257A" w14:textId="77777777" w:rsidR="00112E0C" w:rsidRPr="00135073" w:rsidRDefault="00112E0C" w:rsidP="002C1AEF">
      <w:pPr>
        <w:pStyle w:val="Bullet1"/>
      </w:pPr>
      <w:r w:rsidRPr="00135073">
        <w:t>All materials shall be stored, handled, and piled with due regard to their fire characteristics.</w:t>
      </w:r>
    </w:p>
    <w:p w14:paraId="4A447E67" w14:textId="77777777" w:rsidR="00112E0C" w:rsidRPr="00135073" w:rsidRDefault="00112E0C" w:rsidP="002C1AEF">
      <w:pPr>
        <w:pStyle w:val="Bullet1"/>
      </w:pPr>
      <w:r w:rsidRPr="00135073">
        <w:t>Noncompatible materials, which may create a fire hazard, shall be segregated by a barrier having a fire resistance of at least one (1) hour.</w:t>
      </w:r>
    </w:p>
    <w:p w14:paraId="40B22164" w14:textId="77777777" w:rsidR="00112E0C" w:rsidRPr="00135073" w:rsidRDefault="00112E0C" w:rsidP="002C1AEF">
      <w:pPr>
        <w:pStyle w:val="Bullet1"/>
      </w:pPr>
      <w:r w:rsidRPr="00135073">
        <w:t>Materials shall be stored, stacked, and positioned to minimize the spread of fire internally and to permit convenient access for firefighting. Stable piling shall be maintained at all times. Aisle space shall be maintained to safely accommodate the widest vehicle that may be used within the building for firefighting purposes.</w:t>
      </w:r>
    </w:p>
    <w:p w14:paraId="0CB7C95B" w14:textId="77777777" w:rsidR="00112E0C" w:rsidRPr="00135073" w:rsidRDefault="00112E0C" w:rsidP="002C1AEF">
      <w:pPr>
        <w:pStyle w:val="Bullet1"/>
      </w:pPr>
      <w:r w:rsidRPr="00135073">
        <w:t>Clearance of at least thirty-six inches (36”) shall be maintained between the top level of the stored material and the sprinkler deflectors.</w:t>
      </w:r>
    </w:p>
    <w:p w14:paraId="01B45B3D" w14:textId="77777777" w:rsidR="00112E0C" w:rsidRPr="00135073" w:rsidRDefault="00112E0C" w:rsidP="002C1AEF">
      <w:pPr>
        <w:pStyle w:val="Bullet1"/>
      </w:pPr>
      <w:r w:rsidRPr="00135073">
        <w:t>Clearance shall be maintained around lights and heating units to prevent ignition of combustible materials.</w:t>
      </w:r>
    </w:p>
    <w:p w14:paraId="7F1CE8F5" w14:textId="77777777" w:rsidR="00112E0C" w:rsidRPr="00135073" w:rsidRDefault="00112E0C" w:rsidP="002C1AEF">
      <w:pPr>
        <w:pStyle w:val="Bullet1"/>
      </w:pPr>
      <w:r w:rsidRPr="00135073">
        <w:t>A clearance of twenty-four inches (24) shall be maintained around the path of travel of fire doors unless a barricade is provided, in which case no clearance is needed. Material shall not be stored within thirty-six inches (36”) of a fire door opening.</w:t>
      </w:r>
    </w:p>
    <w:p w14:paraId="1321E8E2" w14:textId="77777777" w:rsidR="00112E0C" w:rsidRPr="00135073" w:rsidRDefault="00112E0C" w:rsidP="009E4A95">
      <w:pPr>
        <w:pStyle w:val="Heading2"/>
      </w:pPr>
      <w:r w:rsidRPr="00135073">
        <w:t>Training</w:t>
      </w:r>
    </w:p>
    <w:p w14:paraId="16EFE378" w14:textId="77777777" w:rsidR="00112E0C" w:rsidRPr="00135073" w:rsidRDefault="00112E0C" w:rsidP="00112E0C">
      <w:pPr>
        <w:rPr>
          <w:rFonts w:cs="Tahoma"/>
          <w:szCs w:val="20"/>
        </w:rPr>
      </w:pPr>
      <w:r w:rsidRPr="00135073">
        <w:rPr>
          <w:rFonts w:cs="Tahoma"/>
          <w:szCs w:val="20"/>
        </w:rPr>
        <w:t>Each employee will be trained in the procedures and policies of the fire prevention plan. Employees designated and authorized to use portable fire extinguishers to extinguish incipient fires shall be trained to understand the hazards and how to effectively use the fire extinguisher.</w:t>
      </w:r>
    </w:p>
    <w:p w14:paraId="0BF6435F" w14:textId="77777777" w:rsidR="00112E0C" w:rsidRPr="00135073" w:rsidRDefault="00112E0C" w:rsidP="009E4A95">
      <w:pPr>
        <w:pStyle w:val="Heading3"/>
      </w:pPr>
      <w:r w:rsidRPr="00135073">
        <w:t>Initial</w:t>
      </w:r>
    </w:p>
    <w:p w14:paraId="01833FA6" w14:textId="77777777" w:rsidR="00112E0C" w:rsidRPr="00135073" w:rsidRDefault="00112E0C" w:rsidP="00112E0C">
      <w:pPr>
        <w:rPr>
          <w:rFonts w:cs="Tahoma"/>
          <w:szCs w:val="20"/>
        </w:rPr>
      </w:pPr>
      <w:r w:rsidRPr="00135073">
        <w:t>Employees will receive initial training at time of hire and prior to their working assignment</w:t>
      </w:r>
      <w:r w:rsidRPr="00135073">
        <w:rPr>
          <w:rFonts w:cs="Tahoma"/>
          <w:szCs w:val="20"/>
        </w:rPr>
        <w:t xml:space="preserve"> and will consist of topics required to comply with industry standards and regulations and to perform selected work.</w:t>
      </w:r>
    </w:p>
    <w:p w14:paraId="232D7642" w14:textId="77777777" w:rsidR="00112E0C" w:rsidRPr="00135073" w:rsidRDefault="00112E0C" w:rsidP="009E4A95">
      <w:pPr>
        <w:pStyle w:val="Heading3"/>
      </w:pPr>
      <w:r w:rsidRPr="00135073">
        <w:t>Refresher</w:t>
      </w:r>
    </w:p>
    <w:p w14:paraId="221E893D" w14:textId="77777777" w:rsidR="00112E0C" w:rsidRPr="00135073" w:rsidRDefault="00112E0C" w:rsidP="00112E0C">
      <w:r w:rsidRPr="00135073">
        <w:t>Refresher training will be administered annually and when the following situations occur:</w:t>
      </w:r>
    </w:p>
    <w:p w14:paraId="08839E2D" w14:textId="77777777" w:rsidR="00112E0C" w:rsidRPr="00135073" w:rsidRDefault="00112E0C" w:rsidP="00112E0C">
      <w:pPr>
        <w:pStyle w:val="Bullet1"/>
        <w:spacing w:line="232" w:lineRule="auto"/>
      </w:pPr>
      <w:r w:rsidRPr="00135073">
        <w:t>Changes in the workplace or type of work being performed renders previous training obsolete</w:t>
      </w:r>
    </w:p>
    <w:p w14:paraId="3C57D83C" w14:textId="77777777" w:rsidR="00112E0C" w:rsidRPr="00135073" w:rsidRDefault="00112E0C" w:rsidP="00112E0C">
      <w:pPr>
        <w:pStyle w:val="Bullet1"/>
        <w:spacing w:line="232" w:lineRule="auto"/>
      </w:pPr>
      <w:r w:rsidRPr="00135073">
        <w:t>When company policies and procedures are added or revised</w:t>
      </w:r>
    </w:p>
    <w:p w14:paraId="110F5A9E" w14:textId="77777777" w:rsidR="00112E0C" w:rsidRPr="00135073" w:rsidRDefault="00112E0C" w:rsidP="00112E0C">
      <w:pPr>
        <w:pStyle w:val="Bullet1"/>
        <w:spacing w:line="232" w:lineRule="auto"/>
      </w:pPr>
      <w:r w:rsidRPr="00135073">
        <w:t>Employee demonstrates inadequacies in their compliance, knowledge, understanding, or skill in performing the tasks properly</w:t>
      </w:r>
    </w:p>
    <w:p w14:paraId="15140EE8" w14:textId="77777777" w:rsidR="00112E0C" w:rsidRPr="00135073" w:rsidRDefault="00112E0C" w:rsidP="009E4A95">
      <w:pPr>
        <w:pStyle w:val="Heading2"/>
      </w:pPr>
      <w:r w:rsidRPr="00135073">
        <w:t>Recordkeeping</w:t>
      </w:r>
    </w:p>
    <w:p w14:paraId="3D8C93E7" w14:textId="77777777" w:rsidR="00112E0C" w:rsidRPr="00135073" w:rsidRDefault="00112E0C" w:rsidP="00112E0C">
      <w:r w:rsidRPr="00135073">
        <w:t>Annual fire drills and fire extinguisher training must be documented and must include the names of the individuals trained, the type of training, the date of the training, and the name and signature of the trainer.</w:t>
      </w:r>
    </w:p>
    <w:p w14:paraId="5512D28B" w14:textId="77777777" w:rsidR="00112E0C" w:rsidRPr="00135073" w:rsidRDefault="00112E0C" w:rsidP="00112E0C">
      <w:r w:rsidRPr="00135073">
        <w:t>Monthly fire extinguisher inspections must be documented on the certification tag on each fire extinguisher. Records of annual fire extinguisher inspections must be maintained for at least three (3) years.</w:t>
      </w:r>
    </w:p>
    <w:p w14:paraId="4E23FF3A" w14:textId="77777777" w:rsidR="00112E0C" w:rsidRPr="00135073" w:rsidRDefault="00112E0C" w:rsidP="009E4A95">
      <w:pPr>
        <w:pStyle w:val="Heading3"/>
      </w:pPr>
      <w:r w:rsidRPr="00135073">
        <w:t>Annual Review</w:t>
      </w:r>
    </w:p>
    <w:p w14:paraId="56034104" w14:textId="77777777" w:rsidR="00112E0C" w:rsidRPr="00135073" w:rsidRDefault="00112E0C" w:rsidP="00112E0C">
      <w:r w:rsidRPr="00135073">
        <w:t>The Fire Prevention Plan will be reviewed by the EHS Officer / Professional. The annual review will include current training and any documents associated with this program. When new tasks, procedures, positions, buildings, and structural modifications are added which affect fire prevention, the Fire Prevention Plan will be updated immediately to reflect these changes</w:t>
      </w:r>
    </w:p>
    <w:p w14:paraId="55E21456" w14:textId="77777777" w:rsidR="00112E0C" w:rsidRPr="00135073" w:rsidRDefault="00112E0C" w:rsidP="009E4A95">
      <w:pPr>
        <w:pStyle w:val="Heading2"/>
      </w:pPr>
      <w:r w:rsidRPr="00135073">
        <w:t>Reference</w:t>
      </w:r>
    </w:p>
    <w:p w14:paraId="5D3317EF" w14:textId="77777777" w:rsidR="00112E0C" w:rsidRPr="00135073" w:rsidRDefault="00112E0C" w:rsidP="00112E0C">
      <w:pPr>
        <w:pStyle w:val="Bullet1"/>
        <w:spacing w:line="232" w:lineRule="auto"/>
      </w:pPr>
      <w:r w:rsidRPr="00135073">
        <w:t>OSHA Standard 29 CFR 1926.150-152</w:t>
      </w:r>
    </w:p>
    <w:p w14:paraId="0C2A0CDC" w14:textId="77777777" w:rsidR="00B30067" w:rsidRDefault="00B30067" w:rsidP="00B30067"/>
    <w:p w14:paraId="443C1004" w14:textId="77777777" w:rsidR="00B30067" w:rsidRDefault="00B30067" w:rsidP="00B30067"/>
    <w:p w14:paraId="4F3F36DA" w14:textId="77777777" w:rsidR="00BB0F22" w:rsidRDefault="00BB0F22" w:rsidP="00BB0F22">
      <w:pPr>
        <w:pStyle w:val="TopHeaderGI"/>
        <w:shd w:val="clear" w:color="auto" w:fill="auto"/>
        <w:jc w:val="both"/>
        <w:sectPr w:rsidR="00BB0F22" w:rsidSect="002A5A33">
          <w:pgSz w:w="12240" w:h="15840" w:code="1"/>
          <w:pgMar w:top="1440" w:right="1440" w:bottom="1008" w:left="1440" w:header="720" w:footer="432" w:gutter="0"/>
          <w:pgNumType w:start="1" w:chapStyle="1"/>
          <w:cols w:space="252"/>
          <w:docGrid w:linePitch="360"/>
        </w:sectPr>
      </w:pPr>
      <w:bookmarkStart w:id="851" w:name="_Hlk2865558"/>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p>
    <w:bookmarkEnd w:id="851"/>
    <w:p w14:paraId="47283B63" w14:textId="77777777" w:rsidR="00BB47C2" w:rsidRDefault="00BB47C2" w:rsidP="00112E0C">
      <w:pPr>
        <w:pStyle w:val="TopHeaderBOTH"/>
      </w:pPr>
      <w:r w:rsidRPr="00422B97">
        <w:t>Hazards Identification – High-Hazard Areas</w:t>
      </w:r>
    </w:p>
    <w:p w14:paraId="6D7B17E8" w14:textId="77777777" w:rsidR="00BB47C2" w:rsidRDefault="00BB47C2" w:rsidP="00BB47C2">
      <w:r>
        <w:t>Location: Identify the location of the hazard (office, shop, yard, vehicle, etc</w:t>
      </w:r>
      <w:r w:rsidR="00112E0C">
        <w:t>.</w:t>
      </w:r>
      <w:r>
        <w:t>)</w:t>
      </w:r>
    </w:p>
    <w:p w14:paraId="26512268" w14:textId="77777777" w:rsidR="00BB47C2" w:rsidRDefault="00BB47C2" w:rsidP="00BB47C2">
      <w:r>
        <w:t>Type: Identify the type of hazard (flammable solid/liquid/gas, grease, electrical equipment, hazardous materials, etc.)</w:t>
      </w:r>
    </w:p>
    <w:p w14:paraId="11A1C4D4" w14:textId="77777777" w:rsidR="00BB47C2" w:rsidRDefault="00BB47C2" w:rsidP="00BB47C2">
      <w:r>
        <w:t>Extinguisher Location(s): Identify the location of the fire extinguisher(s) to be used for extinguishing incipient fires (exit door, hallway, entrance, truck, etc.)</w:t>
      </w:r>
    </w:p>
    <w:p w14:paraId="0608B2B7" w14:textId="77777777" w:rsidR="00BB47C2" w:rsidRDefault="00BB47C2" w:rsidP="00BB47C2">
      <w:r>
        <w:t>Responsible Person: Identify the employee type responsible for maintaining the equipment (maintenance, office manager or designee, etc.)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3"/>
        <w:gridCol w:w="3453"/>
        <w:gridCol w:w="3454"/>
        <w:gridCol w:w="3454"/>
      </w:tblGrid>
      <w:tr w:rsidR="00BB47C2" w14:paraId="06DBDEE4" w14:textId="77777777" w:rsidTr="00855787">
        <w:trPr>
          <w:trHeight w:val="432"/>
        </w:trPr>
        <w:tc>
          <w:tcPr>
            <w:tcW w:w="3453" w:type="dxa"/>
            <w:tcBorders>
              <w:right w:val="nil"/>
            </w:tcBorders>
            <w:shd w:val="clear" w:color="auto" w:fill="D9D9D9" w:themeFill="background1" w:themeFillShade="D9"/>
            <w:vAlign w:val="center"/>
          </w:tcPr>
          <w:p w14:paraId="16BCC4B7" w14:textId="77777777" w:rsidR="00BB47C2" w:rsidRPr="00422B97" w:rsidRDefault="00BB47C2" w:rsidP="00855787">
            <w:pPr>
              <w:tabs>
                <w:tab w:val="right" w:pos="5040"/>
                <w:tab w:val="left" w:pos="5400"/>
                <w:tab w:val="right" w:pos="7920"/>
              </w:tabs>
              <w:spacing w:before="40" w:after="40"/>
              <w:jc w:val="center"/>
              <w:rPr>
                <w:rFonts w:cs="Tahoma"/>
                <w:b/>
                <w:bCs/>
                <w:sz w:val="22"/>
              </w:rPr>
            </w:pPr>
            <w:r>
              <w:rPr>
                <w:rFonts w:cs="Tahoma"/>
                <w:b/>
                <w:bCs/>
                <w:sz w:val="22"/>
              </w:rPr>
              <w:t>Location</w:t>
            </w:r>
          </w:p>
        </w:tc>
        <w:tc>
          <w:tcPr>
            <w:tcW w:w="3453" w:type="dxa"/>
            <w:tcBorders>
              <w:left w:val="nil"/>
              <w:right w:val="nil"/>
            </w:tcBorders>
            <w:shd w:val="clear" w:color="auto" w:fill="D9D9D9" w:themeFill="background1" w:themeFillShade="D9"/>
            <w:vAlign w:val="center"/>
          </w:tcPr>
          <w:p w14:paraId="62D356BA" w14:textId="77777777" w:rsidR="00BB47C2" w:rsidRPr="00422B97" w:rsidRDefault="00BB47C2" w:rsidP="00855787">
            <w:pPr>
              <w:tabs>
                <w:tab w:val="right" w:pos="5040"/>
                <w:tab w:val="left" w:pos="5400"/>
                <w:tab w:val="right" w:pos="7920"/>
              </w:tabs>
              <w:spacing w:before="40" w:after="40"/>
              <w:jc w:val="center"/>
              <w:rPr>
                <w:rFonts w:cs="Tahoma"/>
                <w:b/>
                <w:bCs/>
                <w:sz w:val="22"/>
              </w:rPr>
            </w:pPr>
            <w:r>
              <w:rPr>
                <w:rFonts w:cs="Tahoma"/>
                <w:b/>
                <w:bCs/>
                <w:sz w:val="22"/>
              </w:rPr>
              <w:t>Type</w:t>
            </w:r>
          </w:p>
        </w:tc>
        <w:tc>
          <w:tcPr>
            <w:tcW w:w="3454" w:type="dxa"/>
            <w:tcBorders>
              <w:left w:val="nil"/>
              <w:right w:val="nil"/>
            </w:tcBorders>
            <w:shd w:val="clear" w:color="auto" w:fill="D9D9D9" w:themeFill="background1" w:themeFillShade="D9"/>
            <w:vAlign w:val="center"/>
          </w:tcPr>
          <w:p w14:paraId="60B30AE4" w14:textId="77777777" w:rsidR="00BB47C2" w:rsidRPr="00422B97" w:rsidRDefault="00BB47C2" w:rsidP="00855787">
            <w:pPr>
              <w:tabs>
                <w:tab w:val="right" w:pos="5040"/>
                <w:tab w:val="left" w:pos="5400"/>
                <w:tab w:val="right" w:pos="7920"/>
              </w:tabs>
              <w:spacing w:before="40" w:after="40"/>
              <w:jc w:val="center"/>
              <w:rPr>
                <w:rFonts w:cs="Tahoma"/>
                <w:b/>
                <w:bCs/>
                <w:sz w:val="22"/>
              </w:rPr>
            </w:pPr>
            <w:r w:rsidRPr="00422B97">
              <w:rPr>
                <w:rFonts w:cs="Tahoma"/>
                <w:b/>
                <w:bCs/>
                <w:sz w:val="22"/>
              </w:rPr>
              <w:t>Extinguisher Location(s)</w:t>
            </w:r>
          </w:p>
        </w:tc>
        <w:tc>
          <w:tcPr>
            <w:tcW w:w="3454" w:type="dxa"/>
            <w:tcBorders>
              <w:left w:val="nil"/>
            </w:tcBorders>
            <w:shd w:val="clear" w:color="auto" w:fill="D9D9D9" w:themeFill="background1" w:themeFillShade="D9"/>
            <w:vAlign w:val="center"/>
          </w:tcPr>
          <w:p w14:paraId="4FB5A731" w14:textId="77777777" w:rsidR="00BB47C2" w:rsidRPr="00422B97" w:rsidRDefault="00BB47C2" w:rsidP="00855787">
            <w:pPr>
              <w:tabs>
                <w:tab w:val="right" w:pos="5040"/>
                <w:tab w:val="left" w:pos="5400"/>
                <w:tab w:val="right" w:pos="7920"/>
              </w:tabs>
              <w:spacing w:before="40" w:after="40"/>
              <w:jc w:val="center"/>
              <w:rPr>
                <w:rFonts w:cs="Tahoma"/>
                <w:b/>
                <w:bCs/>
                <w:sz w:val="22"/>
              </w:rPr>
            </w:pPr>
            <w:r w:rsidRPr="00422B97">
              <w:rPr>
                <w:rFonts w:cs="Tahoma"/>
                <w:b/>
                <w:bCs/>
                <w:sz w:val="22"/>
              </w:rPr>
              <w:t>Responsible Person</w:t>
            </w:r>
          </w:p>
        </w:tc>
      </w:tr>
      <w:tr w:rsidR="00BB47C2" w:rsidRPr="00BB47C2" w14:paraId="44638007" w14:textId="77777777" w:rsidTr="00855787">
        <w:trPr>
          <w:trHeight w:val="504"/>
        </w:trPr>
        <w:tc>
          <w:tcPr>
            <w:tcW w:w="3453" w:type="dxa"/>
          </w:tcPr>
          <w:p w14:paraId="3C028D5F"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48F6465C"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2AF610E3"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3CF2A9A9"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34A4E44A" w14:textId="77777777" w:rsidTr="00855787">
        <w:trPr>
          <w:trHeight w:val="504"/>
        </w:trPr>
        <w:tc>
          <w:tcPr>
            <w:tcW w:w="3453" w:type="dxa"/>
          </w:tcPr>
          <w:p w14:paraId="383358E5"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24E6268E"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2C61D580"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40486704"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6F2BBD07" w14:textId="77777777" w:rsidTr="00855787">
        <w:trPr>
          <w:trHeight w:val="504"/>
        </w:trPr>
        <w:tc>
          <w:tcPr>
            <w:tcW w:w="3453" w:type="dxa"/>
          </w:tcPr>
          <w:p w14:paraId="34D6AA93"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2A5A8C04"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6EBA3B49"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79814472"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0D714D76" w14:textId="77777777" w:rsidTr="00855787">
        <w:trPr>
          <w:trHeight w:val="504"/>
        </w:trPr>
        <w:tc>
          <w:tcPr>
            <w:tcW w:w="3453" w:type="dxa"/>
          </w:tcPr>
          <w:p w14:paraId="7BFF99DE"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17BEE23F"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10FA4376"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6BFABEA9"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0200C42E" w14:textId="77777777" w:rsidTr="00855787">
        <w:trPr>
          <w:trHeight w:val="504"/>
        </w:trPr>
        <w:tc>
          <w:tcPr>
            <w:tcW w:w="3453" w:type="dxa"/>
          </w:tcPr>
          <w:p w14:paraId="4EB56947"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2094B897"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047A2CA3"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5E0F0A08"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1DD3BB82" w14:textId="77777777" w:rsidTr="00855787">
        <w:trPr>
          <w:trHeight w:val="504"/>
        </w:trPr>
        <w:tc>
          <w:tcPr>
            <w:tcW w:w="3453" w:type="dxa"/>
          </w:tcPr>
          <w:p w14:paraId="7272C212"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378C1092"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13648E54"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13B4E577"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6E5C1353" w14:textId="77777777" w:rsidTr="00855787">
        <w:trPr>
          <w:trHeight w:val="504"/>
        </w:trPr>
        <w:tc>
          <w:tcPr>
            <w:tcW w:w="3453" w:type="dxa"/>
          </w:tcPr>
          <w:p w14:paraId="5ECD2352"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7ED0EA5C"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2FBBC901"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521AEF53"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6855ED6C" w14:textId="77777777" w:rsidTr="00855787">
        <w:trPr>
          <w:trHeight w:val="504"/>
        </w:trPr>
        <w:tc>
          <w:tcPr>
            <w:tcW w:w="3453" w:type="dxa"/>
          </w:tcPr>
          <w:p w14:paraId="5D5E3EA0"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03957A7D"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1888B247"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4F2C0F5B"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304034E5" w14:textId="77777777" w:rsidTr="00855787">
        <w:trPr>
          <w:trHeight w:val="504"/>
        </w:trPr>
        <w:tc>
          <w:tcPr>
            <w:tcW w:w="3453" w:type="dxa"/>
          </w:tcPr>
          <w:p w14:paraId="4382407F"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76F11011"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19024467"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0706F060"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02A04921" w14:textId="77777777" w:rsidTr="00855787">
        <w:trPr>
          <w:trHeight w:val="504"/>
        </w:trPr>
        <w:tc>
          <w:tcPr>
            <w:tcW w:w="3453" w:type="dxa"/>
          </w:tcPr>
          <w:p w14:paraId="2A39FA80"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0D4BDB04"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321DEC1D"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40F7EF33"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55EC8DC1" w14:textId="77777777" w:rsidTr="00855787">
        <w:trPr>
          <w:trHeight w:val="504"/>
        </w:trPr>
        <w:tc>
          <w:tcPr>
            <w:tcW w:w="3453" w:type="dxa"/>
          </w:tcPr>
          <w:p w14:paraId="5A22230B"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6AA755B5"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308FE323"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1B097C26"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39764EDF" w14:textId="77777777" w:rsidTr="00855787">
        <w:trPr>
          <w:trHeight w:val="504"/>
        </w:trPr>
        <w:tc>
          <w:tcPr>
            <w:tcW w:w="3453" w:type="dxa"/>
          </w:tcPr>
          <w:p w14:paraId="6F06F7AF"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7958D4DB"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5FEABF22"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4BB352A5" w14:textId="77777777" w:rsidR="00BB47C2" w:rsidRPr="00BB47C2" w:rsidRDefault="00BB47C2" w:rsidP="0064714A">
            <w:pPr>
              <w:tabs>
                <w:tab w:val="right" w:pos="5040"/>
                <w:tab w:val="left" w:pos="5400"/>
                <w:tab w:val="right" w:pos="7920"/>
              </w:tabs>
              <w:jc w:val="left"/>
              <w:rPr>
                <w:rFonts w:cs="Tahoma"/>
                <w:szCs w:val="19"/>
              </w:rPr>
            </w:pPr>
          </w:p>
        </w:tc>
      </w:tr>
      <w:tr w:rsidR="00BB47C2" w:rsidRPr="00BB47C2" w14:paraId="3B4484A7" w14:textId="77777777" w:rsidTr="00855787">
        <w:trPr>
          <w:trHeight w:val="504"/>
        </w:trPr>
        <w:tc>
          <w:tcPr>
            <w:tcW w:w="3453" w:type="dxa"/>
          </w:tcPr>
          <w:p w14:paraId="0ABC8D11" w14:textId="77777777" w:rsidR="00BB47C2" w:rsidRPr="00BB47C2" w:rsidRDefault="00BB47C2" w:rsidP="0064714A">
            <w:pPr>
              <w:tabs>
                <w:tab w:val="right" w:pos="5040"/>
                <w:tab w:val="left" w:pos="5400"/>
                <w:tab w:val="right" w:pos="7920"/>
              </w:tabs>
              <w:jc w:val="left"/>
              <w:rPr>
                <w:rFonts w:cs="Tahoma"/>
                <w:szCs w:val="19"/>
              </w:rPr>
            </w:pPr>
          </w:p>
        </w:tc>
        <w:tc>
          <w:tcPr>
            <w:tcW w:w="3453" w:type="dxa"/>
          </w:tcPr>
          <w:p w14:paraId="7E7C86A9"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0A46F829" w14:textId="77777777" w:rsidR="00BB47C2" w:rsidRPr="00BB47C2" w:rsidRDefault="00BB47C2" w:rsidP="0064714A">
            <w:pPr>
              <w:tabs>
                <w:tab w:val="right" w:pos="5040"/>
                <w:tab w:val="left" w:pos="5400"/>
                <w:tab w:val="right" w:pos="7920"/>
              </w:tabs>
              <w:jc w:val="left"/>
              <w:rPr>
                <w:rFonts w:cs="Tahoma"/>
                <w:szCs w:val="19"/>
              </w:rPr>
            </w:pPr>
          </w:p>
        </w:tc>
        <w:tc>
          <w:tcPr>
            <w:tcW w:w="3454" w:type="dxa"/>
          </w:tcPr>
          <w:p w14:paraId="5FAAEC9F" w14:textId="77777777" w:rsidR="00BB47C2" w:rsidRPr="00BB47C2" w:rsidRDefault="00BB47C2" w:rsidP="0064714A">
            <w:pPr>
              <w:tabs>
                <w:tab w:val="right" w:pos="5040"/>
                <w:tab w:val="left" w:pos="5400"/>
                <w:tab w:val="right" w:pos="7920"/>
              </w:tabs>
              <w:jc w:val="left"/>
              <w:rPr>
                <w:rFonts w:cs="Tahoma"/>
                <w:szCs w:val="19"/>
              </w:rPr>
            </w:pPr>
          </w:p>
        </w:tc>
      </w:tr>
      <w:tr w:rsidR="007F7011" w:rsidRPr="00BB47C2" w14:paraId="721F29CC" w14:textId="77777777" w:rsidTr="00855787">
        <w:trPr>
          <w:trHeight w:val="504"/>
        </w:trPr>
        <w:tc>
          <w:tcPr>
            <w:tcW w:w="3453" w:type="dxa"/>
          </w:tcPr>
          <w:p w14:paraId="4EA1BBEE" w14:textId="77777777" w:rsidR="007F7011" w:rsidRPr="00BB47C2" w:rsidRDefault="007F7011" w:rsidP="0064714A">
            <w:pPr>
              <w:tabs>
                <w:tab w:val="right" w:pos="5040"/>
                <w:tab w:val="left" w:pos="5400"/>
                <w:tab w:val="right" w:pos="7920"/>
              </w:tabs>
              <w:jc w:val="left"/>
              <w:rPr>
                <w:rFonts w:cs="Tahoma"/>
                <w:szCs w:val="19"/>
              </w:rPr>
            </w:pPr>
          </w:p>
        </w:tc>
        <w:tc>
          <w:tcPr>
            <w:tcW w:w="3453" w:type="dxa"/>
          </w:tcPr>
          <w:p w14:paraId="2DB37B52" w14:textId="77777777" w:rsidR="007F7011" w:rsidRPr="00BB47C2" w:rsidRDefault="007F7011" w:rsidP="0064714A">
            <w:pPr>
              <w:tabs>
                <w:tab w:val="right" w:pos="5040"/>
                <w:tab w:val="left" w:pos="5400"/>
                <w:tab w:val="right" w:pos="7920"/>
              </w:tabs>
              <w:jc w:val="left"/>
              <w:rPr>
                <w:rFonts w:cs="Tahoma"/>
                <w:szCs w:val="19"/>
              </w:rPr>
            </w:pPr>
          </w:p>
        </w:tc>
        <w:tc>
          <w:tcPr>
            <w:tcW w:w="3454" w:type="dxa"/>
          </w:tcPr>
          <w:p w14:paraId="598EB4CE" w14:textId="77777777" w:rsidR="007F7011" w:rsidRPr="00BB47C2" w:rsidRDefault="007F7011" w:rsidP="0064714A">
            <w:pPr>
              <w:tabs>
                <w:tab w:val="right" w:pos="5040"/>
                <w:tab w:val="left" w:pos="5400"/>
                <w:tab w:val="right" w:pos="7920"/>
              </w:tabs>
              <w:jc w:val="left"/>
              <w:rPr>
                <w:rFonts w:cs="Tahoma"/>
                <w:szCs w:val="19"/>
              </w:rPr>
            </w:pPr>
          </w:p>
        </w:tc>
        <w:tc>
          <w:tcPr>
            <w:tcW w:w="3454" w:type="dxa"/>
          </w:tcPr>
          <w:p w14:paraId="52BB2FA2" w14:textId="77777777" w:rsidR="007F7011" w:rsidRPr="00BB47C2" w:rsidRDefault="007F7011" w:rsidP="0064714A">
            <w:pPr>
              <w:tabs>
                <w:tab w:val="right" w:pos="5040"/>
                <w:tab w:val="left" w:pos="5400"/>
                <w:tab w:val="right" w:pos="7920"/>
              </w:tabs>
              <w:jc w:val="left"/>
              <w:rPr>
                <w:rFonts w:cs="Tahoma"/>
                <w:szCs w:val="19"/>
              </w:rPr>
            </w:pPr>
          </w:p>
        </w:tc>
      </w:tr>
    </w:tbl>
    <w:p w14:paraId="3093700B" w14:textId="77777777" w:rsidR="00BB0F22" w:rsidRPr="007F7011" w:rsidRDefault="00BB0F22" w:rsidP="007F7011">
      <w:pPr>
        <w:tabs>
          <w:tab w:val="right" w:pos="5040"/>
          <w:tab w:val="left" w:pos="5400"/>
          <w:tab w:val="right" w:pos="7920"/>
        </w:tabs>
        <w:spacing w:after="0"/>
        <w:jc w:val="left"/>
        <w:rPr>
          <w:rFonts w:cs="Tahoma"/>
          <w:sz w:val="8"/>
          <w:szCs w:val="8"/>
          <w:u w:val="single"/>
        </w:rPr>
      </w:pPr>
    </w:p>
    <w:p w14:paraId="233E366E" w14:textId="77777777" w:rsidR="00E80FBE" w:rsidRDefault="00E80FBE" w:rsidP="009E4A95">
      <w:pPr>
        <w:pStyle w:val="Heading1"/>
        <w:sectPr w:rsidR="00E80FBE" w:rsidSect="002A5A33">
          <w:footerReference w:type="default" r:id="rId52"/>
          <w:pgSz w:w="15840" w:h="12240" w:orient="landscape" w:code="1"/>
          <w:pgMar w:top="1440" w:right="1008" w:bottom="1008" w:left="1008" w:header="720" w:footer="432" w:gutter="0"/>
          <w:pgNumType w:chapStyle="1"/>
          <w:cols w:space="252"/>
          <w:docGrid w:linePitch="360"/>
        </w:sectPr>
      </w:pPr>
    </w:p>
    <w:p w14:paraId="24BAEB09" w14:textId="77777777" w:rsidR="00E80FBE" w:rsidRPr="0013383E" w:rsidRDefault="00E80FBE" w:rsidP="009E4A95">
      <w:pPr>
        <w:pStyle w:val="Heading1"/>
      </w:pPr>
      <w:bookmarkStart w:id="852" w:name="_Toc71023441"/>
      <w:bookmarkStart w:id="853" w:name="_Toc71023523"/>
      <w:bookmarkStart w:id="854" w:name="_Toc71039031"/>
      <w:bookmarkStart w:id="855" w:name="_Toc71290390"/>
      <w:bookmarkStart w:id="856" w:name="_Toc71296773"/>
      <w:bookmarkStart w:id="857" w:name="_Toc71297204"/>
      <w:bookmarkStart w:id="858" w:name="_Toc71297437"/>
      <w:bookmarkStart w:id="859" w:name="_Toc71299535"/>
      <w:bookmarkStart w:id="860" w:name="_Toc71533142"/>
      <w:bookmarkStart w:id="861" w:name="_Toc72316256"/>
      <w:bookmarkStart w:id="862" w:name="_Toc72418139"/>
      <w:bookmarkStart w:id="863" w:name="_Toc72420361"/>
      <w:bookmarkStart w:id="864" w:name="_Toc72826887"/>
      <w:bookmarkStart w:id="865" w:name="_Toc73438383"/>
      <w:bookmarkStart w:id="866" w:name="_Toc78876816"/>
      <w:bookmarkStart w:id="867" w:name="_Toc80078978"/>
      <w:bookmarkStart w:id="868" w:name="_Toc80615757"/>
      <w:bookmarkStart w:id="869" w:name="_Toc80622793"/>
      <w:bookmarkStart w:id="870" w:name="_Toc80691307"/>
      <w:bookmarkStart w:id="871" w:name="_Toc81210801"/>
      <w:bookmarkStart w:id="872" w:name="_Toc83047470"/>
      <w:bookmarkStart w:id="873" w:name="_Toc83049974"/>
      <w:bookmarkStart w:id="874" w:name="_Toc83725645"/>
      <w:bookmarkStart w:id="875" w:name="_Toc85029444"/>
      <w:bookmarkStart w:id="876" w:name="_Toc85029595"/>
      <w:bookmarkStart w:id="877" w:name="_Toc85030533"/>
      <w:bookmarkStart w:id="878" w:name="_Toc85031111"/>
      <w:bookmarkStart w:id="879" w:name="_Toc85446754"/>
      <w:bookmarkStart w:id="880" w:name="_Toc85449253"/>
      <w:bookmarkStart w:id="881" w:name="_Toc85455554"/>
      <w:bookmarkStart w:id="882" w:name="_Toc85455703"/>
      <w:bookmarkStart w:id="883" w:name="_Toc86645269"/>
      <w:bookmarkStart w:id="884" w:name="_Toc87945755"/>
      <w:bookmarkStart w:id="885" w:name="_Toc92876234"/>
      <w:bookmarkStart w:id="886" w:name="_Toc93403911"/>
      <w:bookmarkStart w:id="887" w:name="_Toc94190156"/>
      <w:bookmarkStart w:id="888" w:name="_Toc94191333"/>
      <w:bookmarkStart w:id="889" w:name="_Toc94191431"/>
      <w:bookmarkStart w:id="890" w:name="_Toc164072546"/>
      <w:r w:rsidRPr="0013383E">
        <w:t>Medical/First-</w:t>
      </w:r>
      <w:r w:rsidR="00A860BF">
        <w:t>a</w:t>
      </w:r>
      <w:r w:rsidRPr="0013383E">
        <w:t>id Program</w:t>
      </w:r>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p>
    <w:p w14:paraId="31D78047" w14:textId="77777777" w:rsidR="00E80FBE" w:rsidRPr="00CD5F67" w:rsidRDefault="00E80FBE" w:rsidP="009E4A95">
      <w:pPr>
        <w:pStyle w:val="Heading2"/>
      </w:pPr>
      <w:r>
        <w:t>Purpose, Scope, and Policy</w:t>
      </w:r>
    </w:p>
    <w:p w14:paraId="3360ECA0" w14:textId="77777777" w:rsidR="00E80FBE" w:rsidRPr="007115A0" w:rsidRDefault="00E80FBE" w:rsidP="009E4A95">
      <w:pPr>
        <w:pStyle w:val="Heading3"/>
      </w:pPr>
      <w:r w:rsidRPr="007115A0">
        <w:t>Purpose</w:t>
      </w:r>
    </w:p>
    <w:p w14:paraId="28627EE2" w14:textId="77777777" w:rsidR="00E80FBE" w:rsidRPr="007115A0" w:rsidRDefault="00E80FBE" w:rsidP="00E80FBE">
      <w:pPr>
        <w:rPr>
          <w:rFonts w:cs="Tahoma"/>
          <w:szCs w:val="20"/>
        </w:rPr>
      </w:pPr>
      <w:r w:rsidRPr="007115A0">
        <w:rPr>
          <w:rFonts w:cs="Tahoma"/>
          <w:szCs w:val="20"/>
        </w:rPr>
        <w:t>The purpose of this program is to ensure readily available first-aid kits to all employees.</w:t>
      </w:r>
    </w:p>
    <w:p w14:paraId="65AA65E3" w14:textId="77777777" w:rsidR="00E80FBE" w:rsidRPr="007115A0" w:rsidRDefault="00E80FBE" w:rsidP="009E4A95">
      <w:pPr>
        <w:pStyle w:val="Heading3"/>
      </w:pPr>
      <w:r w:rsidRPr="007115A0">
        <w:t>Scope</w:t>
      </w:r>
    </w:p>
    <w:p w14:paraId="5513A1BC" w14:textId="77777777" w:rsidR="00E80FBE" w:rsidRPr="007115A0" w:rsidRDefault="00E80FBE" w:rsidP="00E80FBE">
      <w:pPr>
        <w:rPr>
          <w:rFonts w:cs="Tahoma"/>
          <w:szCs w:val="20"/>
        </w:rPr>
      </w:pPr>
      <w:r w:rsidRPr="007115A0">
        <w:rPr>
          <w:rFonts w:cs="Tahoma"/>
          <w:szCs w:val="20"/>
        </w:rPr>
        <w:t>This program outlines responsibilities for management and all employees.</w:t>
      </w:r>
    </w:p>
    <w:p w14:paraId="6D309531" w14:textId="77777777" w:rsidR="00E80FBE" w:rsidRPr="007115A0" w:rsidRDefault="00E80FBE" w:rsidP="009E4A95">
      <w:pPr>
        <w:pStyle w:val="Heading3"/>
      </w:pPr>
      <w:r w:rsidRPr="007115A0">
        <w:t>Policy</w:t>
      </w:r>
    </w:p>
    <w:p w14:paraId="7BD86837" w14:textId="350B2A3C" w:rsidR="00E80FBE" w:rsidRPr="007115A0" w:rsidRDefault="00E80FBE" w:rsidP="00E80FBE">
      <w:pPr>
        <w:rPr>
          <w:rFonts w:cs="Tahoma"/>
          <w:szCs w:val="20"/>
        </w:rPr>
      </w:pPr>
      <w:r w:rsidRPr="007115A0">
        <w:rPr>
          <w:rFonts w:cs="Tahoma"/>
          <w:noProof/>
          <w:szCs w:val="20"/>
        </w:rPr>
        <w:fldChar w:fldCharType="begin"/>
      </w:r>
      <w:r w:rsidRPr="007115A0">
        <w:rPr>
          <w:rFonts w:cs="Tahoma"/>
          <w:noProof/>
          <w:szCs w:val="20"/>
        </w:rPr>
        <w:instrText xml:space="preserve"> MERGEFIELD "Q1" </w:instrText>
      </w:r>
      <w:r w:rsidRPr="007115A0">
        <w:rPr>
          <w:rFonts w:cs="Tahoma"/>
          <w:noProof/>
          <w:szCs w:val="20"/>
        </w:rPr>
        <w:fldChar w:fldCharType="separate"/>
      </w:r>
      <w:r w:rsidR="000A3858">
        <w:rPr>
          <w:rFonts w:cs="Tahoma"/>
          <w:noProof/>
          <w:szCs w:val="20"/>
        </w:rPr>
        <w:t>COMPNAME</w:t>
      </w:r>
      <w:r w:rsidRPr="007115A0">
        <w:rPr>
          <w:rFonts w:cs="Tahoma"/>
          <w:noProof/>
          <w:szCs w:val="20"/>
        </w:rPr>
        <w:fldChar w:fldCharType="end"/>
      </w:r>
      <w:r w:rsidRPr="007115A0">
        <w:rPr>
          <w:rFonts w:cs="Tahoma"/>
          <w:szCs w:val="20"/>
        </w:rPr>
        <w:t xml:space="preserve"> is committed to the safety and health of its employees. Therefore, it follows several guidelines to ensure the availability of first aid in its workplaces.</w:t>
      </w:r>
    </w:p>
    <w:p w14:paraId="38230A14" w14:textId="77777777" w:rsidR="00E80FBE" w:rsidRPr="007115A0" w:rsidRDefault="00771699" w:rsidP="009E4A95">
      <w:pPr>
        <w:pStyle w:val="Heading2"/>
      </w:pPr>
      <w:r>
        <w:t>Roles and Responsibilities</w:t>
      </w:r>
    </w:p>
    <w:p w14:paraId="33468419" w14:textId="77777777" w:rsidR="00E80FBE" w:rsidRPr="007115A0" w:rsidRDefault="00E80FBE" w:rsidP="009E4A95">
      <w:pPr>
        <w:pStyle w:val="Heading3"/>
      </w:pPr>
      <w:r w:rsidRPr="007115A0">
        <w:t>Employer</w:t>
      </w:r>
    </w:p>
    <w:p w14:paraId="33467CF6" w14:textId="77777777" w:rsidR="00E80FBE" w:rsidRPr="007115A0" w:rsidRDefault="00E80FBE" w:rsidP="00E80FBE">
      <w:pPr>
        <w:rPr>
          <w:rFonts w:cs="Tahoma"/>
          <w:szCs w:val="20"/>
        </w:rPr>
      </w:pPr>
      <w:r w:rsidRPr="007115A0">
        <w:rPr>
          <w:rFonts w:cs="Tahoma"/>
          <w:szCs w:val="20"/>
        </w:rPr>
        <w:t>Management will ensure the availability of medical personnel for advice and consultation. Management will determine the distance of their facility to the nearest hospital or clinic and determine if personnel trained in first aid will be available at the site at all times.</w:t>
      </w:r>
    </w:p>
    <w:p w14:paraId="3234C6F4" w14:textId="77777777" w:rsidR="00E80FBE" w:rsidRPr="007115A0" w:rsidRDefault="00E80FBE" w:rsidP="009E4A95">
      <w:pPr>
        <w:pStyle w:val="Heading3"/>
      </w:pPr>
      <w:r w:rsidRPr="007115A0">
        <w:t>Employee</w:t>
      </w:r>
    </w:p>
    <w:p w14:paraId="2DC15376" w14:textId="77777777" w:rsidR="00E80FBE" w:rsidRPr="007115A0" w:rsidRDefault="00E80FBE" w:rsidP="00E80FBE">
      <w:pPr>
        <w:rPr>
          <w:rFonts w:cs="Tahoma"/>
          <w:szCs w:val="20"/>
        </w:rPr>
      </w:pPr>
      <w:r w:rsidRPr="007115A0">
        <w:rPr>
          <w:rFonts w:cs="Tahoma"/>
          <w:szCs w:val="20"/>
        </w:rPr>
        <w:t>It is the responsibility of the employees to know where first-aid stations are and know how to seek medical care, if needed.</w:t>
      </w:r>
    </w:p>
    <w:p w14:paraId="6CABA105" w14:textId="77777777" w:rsidR="00E80FBE" w:rsidRPr="007115A0" w:rsidRDefault="00E80FBE" w:rsidP="009E4A95">
      <w:pPr>
        <w:pStyle w:val="Heading2"/>
      </w:pPr>
      <w:r w:rsidRPr="007115A0">
        <w:t>Definitions</w:t>
      </w:r>
    </w:p>
    <w:p w14:paraId="0F4D1DC7" w14:textId="77777777" w:rsidR="00E80FBE" w:rsidRPr="007115A0" w:rsidRDefault="00E80FBE" w:rsidP="00E80FBE">
      <w:pPr>
        <w:rPr>
          <w:rFonts w:cs="Tahoma"/>
          <w:szCs w:val="20"/>
        </w:rPr>
      </w:pPr>
      <w:r w:rsidRPr="007115A0">
        <w:rPr>
          <w:rFonts w:cs="Tahoma"/>
          <w:b/>
          <w:szCs w:val="20"/>
        </w:rPr>
        <w:t>First</w:t>
      </w:r>
      <w:r w:rsidR="00522CBF" w:rsidRPr="007115A0">
        <w:rPr>
          <w:rFonts w:cs="Tahoma"/>
          <w:b/>
          <w:szCs w:val="20"/>
        </w:rPr>
        <w:t xml:space="preserve"> </w:t>
      </w:r>
      <w:r w:rsidRPr="007115A0">
        <w:rPr>
          <w:rFonts w:cs="Tahoma"/>
          <w:b/>
          <w:szCs w:val="20"/>
        </w:rPr>
        <w:t>Aid</w:t>
      </w:r>
      <w:r w:rsidRPr="007115A0">
        <w:rPr>
          <w:rFonts w:cs="Tahoma"/>
          <w:szCs w:val="20"/>
        </w:rPr>
        <w:t xml:space="preserve"> - The provision of initial care for an illness or injury.</w:t>
      </w:r>
    </w:p>
    <w:p w14:paraId="1C7C1092" w14:textId="77777777" w:rsidR="00E80FBE" w:rsidRPr="007115A0" w:rsidRDefault="00E80FBE" w:rsidP="009E4A95">
      <w:pPr>
        <w:pStyle w:val="Heading2"/>
      </w:pPr>
      <w:r w:rsidRPr="007115A0">
        <w:t>Hazards</w:t>
      </w:r>
    </w:p>
    <w:p w14:paraId="5E946A22" w14:textId="77777777" w:rsidR="00E80FBE" w:rsidRPr="007115A0" w:rsidRDefault="00E80FBE" w:rsidP="00E80FBE">
      <w:pPr>
        <w:rPr>
          <w:rFonts w:cs="Tahoma"/>
          <w:szCs w:val="20"/>
        </w:rPr>
      </w:pPr>
      <w:r w:rsidRPr="007115A0">
        <w:rPr>
          <w:rFonts w:cs="Tahoma"/>
          <w:szCs w:val="20"/>
        </w:rPr>
        <w:t>If first-aid kits</w:t>
      </w:r>
      <w:r w:rsidR="00E66F8F">
        <w:rPr>
          <w:rFonts w:cs="Tahoma"/>
          <w:szCs w:val="20"/>
        </w:rPr>
        <w:t xml:space="preserve">, AEDs, and other emergency medical equipment </w:t>
      </w:r>
      <w:r w:rsidRPr="007115A0">
        <w:rPr>
          <w:rFonts w:cs="Tahoma"/>
          <w:szCs w:val="20"/>
        </w:rPr>
        <w:t>are not readily available and fully stocked, employee may not be able to treat themselves or others which could lead to life threatening conditions.</w:t>
      </w:r>
    </w:p>
    <w:p w14:paraId="7EB883EC" w14:textId="77777777" w:rsidR="00E80FBE" w:rsidRPr="007115A0" w:rsidRDefault="00E80FBE" w:rsidP="009E4A95">
      <w:pPr>
        <w:pStyle w:val="Heading3"/>
      </w:pPr>
      <w:r w:rsidRPr="007115A0">
        <w:t>Blood Borne Pathogens</w:t>
      </w:r>
    </w:p>
    <w:p w14:paraId="07A9F251" w14:textId="77777777" w:rsidR="00E80FBE" w:rsidRPr="007115A0" w:rsidRDefault="00E80FBE" w:rsidP="00E80FBE">
      <w:pPr>
        <w:rPr>
          <w:rFonts w:cs="Tahoma"/>
          <w:szCs w:val="20"/>
        </w:rPr>
      </w:pPr>
      <w:r w:rsidRPr="007115A0">
        <w:rPr>
          <w:rFonts w:cs="Tahoma"/>
          <w:szCs w:val="20"/>
        </w:rPr>
        <w:t>Please refer to the Blood</w:t>
      </w:r>
      <w:r w:rsidR="00A46386" w:rsidRPr="007115A0">
        <w:rPr>
          <w:rFonts w:cs="Tahoma"/>
          <w:szCs w:val="20"/>
        </w:rPr>
        <w:t>b</w:t>
      </w:r>
      <w:r w:rsidRPr="007115A0">
        <w:rPr>
          <w:rFonts w:cs="Tahoma"/>
          <w:szCs w:val="20"/>
        </w:rPr>
        <w:t>orne Pathogen Chapter</w:t>
      </w:r>
    </w:p>
    <w:p w14:paraId="1DC1D163" w14:textId="77777777" w:rsidR="00E80FBE" w:rsidRPr="007115A0" w:rsidRDefault="00E80FBE" w:rsidP="009E4A95">
      <w:pPr>
        <w:pStyle w:val="Heading2"/>
      </w:pPr>
      <w:r w:rsidRPr="007115A0">
        <w:t>Hazard Control Measures</w:t>
      </w:r>
    </w:p>
    <w:p w14:paraId="2F8A9324" w14:textId="77777777" w:rsidR="00E80FBE" w:rsidRPr="007115A0" w:rsidRDefault="00E80FBE" w:rsidP="00E80FBE">
      <w:bookmarkStart w:id="891" w:name="_Hlk102464892"/>
      <w:r w:rsidRPr="007115A0">
        <w:t>Properly equipped first-aid responders will provide initial treatment to determine the extent of injury while waiting for emergency services to arrive.</w:t>
      </w:r>
    </w:p>
    <w:p w14:paraId="723B8D30" w14:textId="77777777" w:rsidR="00862750" w:rsidRPr="007115A0" w:rsidRDefault="00862750" w:rsidP="009E4A95">
      <w:pPr>
        <w:pStyle w:val="Heading3"/>
      </w:pPr>
      <w:bookmarkStart w:id="892" w:name="_Hlk102464907"/>
      <w:bookmarkEnd w:id="891"/>
      <w:r w:rsidRPr="007115A0">
        <w:t>First-aid Responders</w:t>
      </w:r>
    </w:p>
    <w:p w14:paraId="71A464B8" w14:textId="77777777" w:rsidR="00862750" w:rsidRPr="007115A0" w:rsidRDefault="00862750" w:rsidP="009A4DEB">
      <w:r w:rsidRPr="007115A0">
        <w:t>A person(s) will be adequately trained to render first aid if an infirmary, clinic, or hospital that is normally used for treatment of employees is not within three (3) to four (4) minutes of the work site. All staff trained as First</w:t>
      </w:r>
      <w:r w:rsidR="00E66F8F">
        <w:t>-</w:t>
      </w:r>
      <w:r w:rsidRPr="007115A0">
        <w:t xml:space="preserve"> Aid/CPR</w:t>
      </w:r>
      <w:r w:rsidR="00E66F8F">
        <w:t xml:space="preserve"> or First-Aid/CPR/AED</w:t>
      </w:r>
      <w:r w:rsidRPr="007115A0">
        <w:t xml:space="preserve"> responders </w:t>
      </w:r>
      <w:r w:rsidR="00B77005" w:rsidRPr="007115A0">
        <w:t>shall be</w:t>
      </w:r>
      <w:r w:rsidRPr="007115A0">
        <w:t xml:space="preserve"> trained by an accredited organization.</w:t>
      </w:r>
    </w:p>
    <w:p w14:paraId="4AB8D177" w14:textId="77777777" w:rsidR="00862750" w:rsidRPr="007115A0" w:rsidRDefault="00862750" w:rsidP="009A4DEB">
      <w:r w:rsidRPr="007115A0">
        <w:t>The first-aid responder must be trained to triage the patient to determine if more advanced measures and/or transport to a medical facility are necessary. If more advanced measures will be necessary, emergency services shall be contacted immediately before or as first-aid treatment is provided.</w:t>
      </w:r>
    </w:p>
    <w:p w14:paraId="2F48AE5A" w14:textId="77777777" w:rsidR="00B77005" w:rsidRPr="007115A0" w:rsidRDefault="00B77005" w:rsidP="004868BB">
      <w:pPr>
        <w:pStyle w:val="Heading4"/>
      </w:pPr>
      <w:r w:rsidRPr="007115A0">
        <w:t>Responder Staffing</w:t>
      </w:r>
    </w:p>
    <w:p w14:paraId="125590A9" w14:textId="77777777" w:rsidR="00862750" w:rsidRPr="007115A0" w:rsidRDefault="00B77005" w:rsidP="009A4DEB">
      <w:r w:rsidRPr="007115A0">
        <w:t>Recommended minimum staffing of first-aid responders:</w:t>
      </w:r>
    </w:p>
    <w:p w14:paraId="779B4E53" w14:textId="77777777" w:rsidR="00862750" w:rsidRPr="007115A0" w:rsidRDefault="00B77005" w:rsidP="009A4DEB">
      <w:pPr>
        <w:tabs>
          <w:tab w:val="left" w:pos="3600"/>
        </w:tabs>
      </w:pPr>
      <w:r w:rsidRPr="007115A0">
        <w:t>Fewer than fifty (50) employees on site</w:t>
      </w:r>
      <w:r w:rsidRPr="007115A0">
        <w:tab/>
        <w:t xml:space="preserve">One responder certified in first aid, cardiopulmonary resuscitation </w:t>
      </w:r>
      <w:r w:rsidRPr="007115A0">
        <w:tab/>
      </w:r>
      <w:r w:rsidR="009A4DEB">
        <w:tab/>
      </w:r>
      <w:r w:rsidRPr="007115A0">
        <w:t>(CPR), and automated external defibrillator (AED)</w:t>
      </w:r>
    </w:p>
    <w:p w14:paraId="1C18C96E" w14:textId="77777777" w:rsidR="00B77005" w:rsidRPr="007115A0" w:rsidRDefault="00B77005" w:rsidP="00A04933">
      <w:pPr>
        <w:tabs>
          <w:tab w:val="left" w:pos="3600"/>
        </w:tabs>
      </w:pPr>
      <w:r w:rsidRPr="007115A0">
        <w:t>More than fifty (50) employees on site</w:t>
      </w:r>
      <w:r w:rsidRPr="007115A0">
        <w:tab/>
        <w:t xml:space="preserve">Two responders certified in first aid, cardiopulmonary resuscitation </w:t>
      </w:r>
      <w:r w:rsidRPr="007115A0">
        <w:tab/>
      </w:r>
      <w:r w:rsidR="00A04933">
        <w:tab/>
      </w:r>
      <w:r w:rsidRPr="007115A0">
        <w:t>(CPR), and automated external defibrillator (AED)</w:t>
      </w:r>
    </w:p>
    <w:bookmarkEnd w:id="892"/>
    <w:p w14:paraId="7DF43D6D" w14:textId="77777777" w:rsidR="00E80FBE" w:rsidRPr="007115A0" w:rsidRDefault="00E80FBE" w:rsidP="009E4A95">
      <w:pPr>
        <w:pStyle w:val="Heading3"/>
      </w:pPr>
      <w:r w:rsidRPr="007115A0">
        <w:t xml:space="preserve">First-aid </w:t>
      </w:r>
      <w:r w:rsidR="009B500C" w:rsidRPr="007115A0">
        <w:t>K</w:t>
      </w:r>
      <w:r w:rsidRPr="007115A0">
        <w:t>its</w:t>
      </w:r>
    </w:p>
    <w:p w14:paraId="1DE56ED8" w14:textId="2349D787" w:rsidR="00E80FBE" w:rsidRPr="007115A0" w:rsidRDefault="00E80FBE" w:rsidP="00E80FBE">
      <w:pPr>
        <w:rPr>
          <w:rFonts w:cs="Tahoma"/>
          <w:szCs w:val="20"/>
        </w:rPr>
      </w:pPr>
      <w:bookmarkStart w:id="893" w:name="_Hlk40949337"/>
      <w:bookmarkStart w:id="894" w:name="_Hlk102464941"/>
      <w:r w:rsidRPr="007115A0">
        <w:rPr>
          <w:rFonts w:cs="Tahoma"/>
          <w:szCs w:val="20"/>
        </w:rPr>
        <w:t xml:space="preserve">First-aid kits are provided, stocked and readily available to all employees. First-aid kits are located in/at </w:t>
      </w:r>
      <w:r w:rsidR="00770361" w:rsidRPr="00D90FE6">
        <w:rPr>
          <w:sz w:val="20"/>
          <w:szCs w:val="20"/>
        </w:rPr>
        <w:t>FAKLOC</w:t>
      </w:r>
      <w:r w:rsidRPr="007115A0">
        <w:rPr>
          <w:rFonts w:cs="Tahoma"/>
          <w:szCs w:val="20"/>
        </w:rPr>
        <w:t>.</w:t>
      </w:r>
    </w:p>
    <w:p w14:paraId="05DA0BD8" w14:textId="77777777" w:rsidR="00E80FBE" w:rsidRDefault="00E80FBE" w:rsidP="009A4DEB">
      <w:r w:rsidRPr="007115A0">
        <w:t xml:space="preserve">At a minimum, each first-aid kit will comply with ANSI Z308 Minimum Requirements for Workplace First-aid </w:t>
      </w:r>
      <w:r w:rsidR="00A860BF" w:rsidRPr="007115A0">
        <w:t>K</w:t>
      </w:r>
      <w:r w:rsidRPr="007115A0">
        <w:t>its. First-aid kits shall consist of appropriate items and be stored in a weather-proof container with individually sealed packages of each type of item and first-aid supplies shall be available and readily accessible when required for an emergency.</w:t>
      </w:r>
    </w:p>
    <w:p w14:paraId="190519DD" w14:textId="77777777" w:rsidR="00812296" w:rsidRPr="009B65B1" w:rsidRDefault="00812296" w:rsidP="00812296">
      <w:r w:rsidRPr="009B65B1">
        <w:t>First aid kits are designated by type (I, II, III, IV) and class (A or B). First aid kit types are established based on the environment in which they will be used.</w:t>
      </w:r>
    </w:p>
    <w:p w14:paraId="73BDF631" w14:textId="77777777" w:rsidR="00812296" w:rsidRPr="009B65B1" w:rsidRDefault="00812296" w:rsidP="00812296">
      <w:pPr>
        <w:pStyle w:val="Bullet1"/>
      </w:pPr>
      <w:r w:rsidRPr="009B65B1">
        <w:t>Type I kits are designed for indoor use. They are typically mounted the wall and are not designed for portable use. They are intended for general indoor use, office use or use in a light manufacturing facility.</w:t>
      </w:r>
    </w:p>
    <w:p w14:paraId="599ABDDF" w14:textId="77777777" w:rsidR="00812296" w:rsidRPr="009B65B1" w:rsidRDefault="00812296" w:rsidP="00812296">
      <w:pPr>
        <w:pStyle w:val="Bullet1"/>
      </w:pPr>
      <w:r w:rsidRPr="009B65B1">
        <w:t>Type II kits are also designed for indoor use and are often mounted to the wall but are designed to be easily removed and taken to the injury site. Like the type I kits, they are intended for general indoor use, office use, or in a light manufacturing facility.</w:t>
      </w:r>
    </w:p>
    <w:p w14:paraId="2072E875" w14:textId="77777777" w:rsidR="00812296" w:rsidRPr="009B65B1" w:rsidRDefault="00812296" w:rsidP="00812296">
      <w:pPr>
        <w:pStyle w:val="Bullet1"/>
      </w:pPr>
      <w:r w:rsidRPr="009B65B1">
        <w:t>Type III kits are portable and designed for indoor or outdoor environments where there is low likelihood for environmental damage or damage due to rough handling. The container is designed to be mounted and is equipped with a weather/water-resistant seal. If used in outdoor environments they should be mounted and kept in a sheltered location.</w:t>
      </w:r>
    </w:p>
    <w:p w14:paraId="734C9F2D" w14:textId="77777777" w:rsidR="00812296" w:rsidRPr="009B65B1" w:rsidRDefault="00812296" w:rsidP="00812296">
      <w:pPr>
        <w:pStyle w:val="Bullet1"/>
      </w:pPr>
      <w:r w:rsidRPr="009B65B1">
        <w:t>Type IV kits are intended for locations where the risk of corrosion, moisture, rough handling, and impact damage is high. They are used in transportation, utility, construction, and heavy manufacturing environments.</w:t>
      </w:r>
    </w:p>
    <w:p w14:paraId="5D8376E9" w14:textId="77777777" w:rsidR="00E80FBE" w:rsidRPr="007115A0" w:rsidRDefault="00E80FBE" w:rsidP="00E80FBE">
      <w:bookmarkStart w:id="895" w:name="_Hlk102480011"/>
      <w:r w:rsidRPr="007115A0">
        <w:t>The first-aid kit will contain at a minimum:</w:t>
      </w:r>
    </w:p>
    <w:p w14:paraId="1775A256" w14:textId="77777777" w:rsidR="007C1797" w:rsidRDefault="007C1797" w:rsidP="002F1C12">
      <w:pPr>
        <w:jc w:val="left"/>
        <w:rPr>
          <w:rFonts w:cs="Tahoma"/>
          <w:b/>
          <w:bCs/>
          <w:szCs w:val="20"/>
        </w:rPr>
      </w:pPr>
      <w:r w:rsidRPr="007115A0">
        <w:rPr>
          <w:rFonts w:cs="Tahoma"/>
          <w:b/>
          <w:bCs/>
          <w:szCs w:val="20"/>
        </w:rPr>
        <w:t>ANSI Class A First-aid kit</w:t>
      </w:r>
    </w:p>
    <w:p w14:paraId="16E180FB" w14:textId="77777777" w:rsidR="007C1797" w:rsidRDefault="007C1797" w:rsidP="007C1797">
      <w:r>
        <w:t>Class A first aid kits are recommended for smaller, low-risk workplaces with forty (40) or fewer employees. Due to the low-risk work activity, injuries are expected to be fewer and less severe. Injuries are typically minor cuts, abrasions, and sprains. Class A first aid kit should have at the minimum:</w:t>
      </w:r>
    </w:p>
    <w:tbl>
      <w:tblPr>
        <w:tblW w:w="8735" w:type="dxa"/>
        <w:tblInd w:w="355" w:type="dxa"/>
        <w:tblLook w:val="04A0" w:firstRow="1" w:lastRow="0" w:firstColumn="1" w:lastColumn="0" w:noHBand="0" w:noVBand="1"/>
      </w:tblPr>
      <w:tblGrid>
        <w:gridCol w:w="630"/>
        <w:gridCol w:w="3605"/>
        <w:gridCol w:w="541"/>
        <w:gridCol w:w="3959"/>
      </w:tblGrid>
      <w:tr w:rsidR="00E80FBE" w:rsidRPr="007115A0" w14:paraId="4E97260C" w14:textId="77777777" w:rsidTr="001A0E9B">
        <w:trPr>
          <w:trHeight w:val="288"/>
        </w:trPr>
        <w:tc>
          <w:tcPr>
            <w:tcW w:w="630" w:type="dxa"/>
            <w:vAlign w:val="center"/>
          </w:tcPr>
          <w:p w14:paraId="641DD873" w14:textId="77777777" w:rsidR="00E80FBE" w:rsidRPr="007115A0" w:rsidRDefault="00E80FBE" w:rsidP="00855787">
            <w:pPr>
              <w:spacing w:after="0"/>
              <w:jc w:val="right"/>
              <w:rPr>
                <w:rFonts w:cs="Tahoma"/>
                <w:szCs w:val="20"/>
              </w:rPr>
            </w:pPr>
            <w:r w:rsidRPr="007115A0">
              <w:rPr>
                <w:rFonts w:cs="Tahoma"/>
                <w:szCs w:val="20"/>
              </w:rPr>
              <w:t>16</w:t>
            </w:r>
          </w:p>
        </w:tc>
        <w:tc>
          <w:tcPr>
            <w:tcW w:w="3605" w:type="dxa"/>
            <w:vAlign w:val="center"/>
          </w:tcPr>
          <w:p w14:paraId="6805A79D" w14:textId="77777777" w:rsidR="00E80FBE" w:rsidRPr="007115A0" w:rsidRDefault="00E80FBE" w:rsidP="008A40B4">
            <w:pPr>
              <w:numPr>
                <w:ilvl w:val="1"/>
                <w:numId w:val="50"/>
              </w:numPr>
              <w:spacing w:after="0"/>
              <w:ind w:left="172" w:hanging="172"/>
              <w:rPr>
                <w:rFonts w:cs="Tahoma"/>
                <w:szCs w:val="20"/>
              </w:rPr>
            </w:pPr>
            <w:r w:rsidRPr="007115A0">
              <w:rPr>
                <w:rFonts w:cs="Tahoma"/>
                <w:szCs w:val="20"/>
              </w:rPr>
              <w:t>Adhesive Bandages, 1” x 3”</w:t>
            </w:r>
          </w:p>
        </w:tc>
        <w:tc>
          <w:tcPr>
            <w:tcW w:w="541" w:type="dxa"/>
            <w:vAlign w:val="center"/>
          </w:tcPr>
          <w:p w14:paraId="3BFC2B32" w14:textId="77777777" w:rsidR="00E80FBE" w:rsidRPr="007115A0" w:rsidRDefault="00E80FBE" w:rsidP="00855787">
            <w:pPr>
              <w:spacing w:after="0"/>
              <w:jc w:val="right"/>
              <w:rPr>
                <w:rFonts w:cs="Tahoma"/>
                <w:szCs w:val="20"/>
              </w:rPr>
            </w:pPr>
            <w:r w:rsidRPr="007115A0">
              <w:rPr>
                <w:rFonts w:cs="Tahoma"/>
                <w:szCs w:val="20"/>
              </w:rPr>
              <w:t xml:space="preserve">2 </w:t>
            </w:r>
          </w:p>
        </w:tc>
        <w:tc>
          <w:tcPr>
            <w:tcW w:w="3959" w:type="dxa"/>
            <w:vAlign w:val="center"/>
          </w:tcPr>
          <w:p w14:paraId="5411EBFD" w14:textId="77777777" w:rsidR="00E80FBE" w:rsidRPr="007115A0" w:rsidRDefault="00E80FBE" w:rsidP="00855787">
            <w:pPr>
              <w:spacing w:after="0"/>
              <w:rPr>
                <w:rFonts w:cs="Tahoma"/>
                <w:szCs w:val="20"/>
              </w:rPr>
            </w:pPr>
            <w:r w:rsidRPr="007115A0">
              <w:rPr>
                <w:rFonts w:cs="Tahoma"/>
                <w:szCs w:val="20"/>
              </w:rPr>
              <w:t>- Pair Exam Gloves</w:t>
            </w:r>
          </w:p>
        </w:tc>
      </w:tr>
      <w:tr w:rsidR="00E80FBE" w:rsidRPr="007115A0" w14:paraId="6CDFA0A3" w14:textId="77777777" w:rsidTr="001A0E9B">
        <w:trPr>
          <w:trHeight w:val="288"/>
        </w:trPr>
        <w:tc>
          <w:tcPr>
            <w:tcW w:w="630" w:type="dxa"/>
            <w:vAlign w:val="center"/>
          </w:tcPr>
          <w:p w14:paraId="179B6BBC" w14:textId="77777777" w:rsidR="00E80FBE" w:rsidRPr="007115A0" w:rsidRDefault="00E80FBE" w:rsidP="00855787">
            <w:pPr>
              <w:spacing w:after="0"/>
              <w:jc w:val="right"/>
              <w:rPr>
                <w:rFonts w:cs="Tahoma"/>
                <w:szCs w:val="20"/>
              </w:rPr>
            </w:pPr>
            <w:r w:rsidRPr="007115A0">
              <w:rPr>
                <w:rFonts w:cs="Tahoma"/>
                <w:szCs w:val="20"/>
              </w:rPr>
              <w:t xml:space="preserve">2 </w:t>
            </w:r>
          </w:p>
        </w:tc>
        <w:tc>
          <w:tcPr>
            <w:tcW w:w="3605" w:type="dxa"/>
            <w:vAlign w:val="center"/>
          </w:tcPr>
          <w:p w14:paraId="4080C8D0" w14:textId="77777777" w:rsidR="00E80FBE" w:rsidRPr="007115A0" w:rsidRDefault="00E80FBE" w:rsidP="00855787">
            <w:pPr>
              <w:spacing w:after="0"/>
              <w:rPr>
                <w:rFonts w:cs="Tahoma"/>
                <w:szCs w:val="20"/>
              </w:rPr>
            </w:pPr>
            <w:r w:rsidRPr="007115A0">
              <w:rPr>
                <w:rFonts w:cs="Tahoma"/>
                <w:szCs w:val="20"/>
              </w:rPr>
              <w:t>- Sterile Pad, 3" x 3"</w:t>
            </w:r>
          </w:p>
        </w:tc>
        <w:tc>
          <w:tcPr>
            <w:tcW w:w="541" w:type="dxa"/>
            <w:vAlign w:val="center"/>
          </w:tcPr>
          <w:p w14:paraId="27A4B246"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959" w:type="dxa"/>
            <w:vAlign w:val="center"/>
          </w:tcPr>
          <w:p w14:paraId="7457F1AE" w14:textId="77777777" w:rsidR="00E80FBE" w:rsidRPr="007115A0" w:rsidRDefault="00E80FBE" w:rsidP="00855787">
            <w:pPr>
              <w:spacing w:after="0"/>
              <w:rPr>
                <w:rFonts w:cs="Tahoma"/>
                <w:szCs w:val="20"/>
              </w:rPr>
            </w:pPr>
            <w:r w:rsidRPr="007115A0">
              <w:rPr>
                <w:rFonts w:cs="Tahoma"/>
                <w:szCs w:val="20"/>
              </w:rPr>
              <w:t>- Scissors</w:t>
            </w:r>
          </w:p>
        </w:tc>
      </w:tr>
      <w:tr w:rsidR="00E80FBE" w:rsidRPr="007115A0" w14:paraId="3E03D68A" w14:textId="77777777" w:rsidTr="001A0E9B">
        <w:trPr>
          <w:trHeight w:val="288"/>
        </w:trPr>
        <w:tc>
          <w:tcPr>
            <w:tcW w:w="630" w:type="dxa"/>
            <w:vAlign w:val="center"/>
          </w:tcPr>
          <w:p w14:paraId="5A2273F1" w14:textId="77777777" w:rsidR="00E80FBE" w:rsidRPr="007115A0" w:rsidRDefault="00E80FBE" w:rsidP="00855787">
            <w:pPr>
              <w:spacing w:after="0"/>
              <w:jc w:val="right"/>
              <w:rPr>
                <w:rFonts w:cs="Tahoma"/>
                <w:szCs w:val="20"/>
              </w:rPr>
            </w:pPr>
            <w:r w:rsidRPr="007115A0">
              <w:rPr>
                <w:rFonts w:cs="Tahoma"/>
                <w:szCs w:val="20"/>
              </w:rPr>
              <w:t xml:space="preserve">2 </w:t>
            </w:r>
          </w:p>
        </w:tc>
        <w:tc>
          <w:tcPr>
            <w:tcW w:w="3605" w:type="dxa"/>
            <w:vAlign w:val="center"/>
          </w:tcPr>
          <w:p w14:paraId="76C6BF96" w14:textId="77777777" w:rsidR="00E80FBE" w:rsidRPr="007115A0" w:rsidRDefault="00E80FBE" w:rsidP="00855787">
            <w:pPr>
              <w:spacing w:after="0"/>
              <w:rPr>
                <w:rFonts w:cs="Tahoma"/>
                <w:szCs w:val="20"/>
              </w:rPr>
            </w:pPr>
            <w:r w:rsidRPr="007115A0">
              <w:rPr>
                <w:rFonts w:cs="Tahoma"/>
                <w:szCs w:val="20"/>
              </w:rPr>
              <w:t>- Trauma Pad, 5" x 9"</w:t>
            </w:r>
          </w:p>
        </w:tc>
        <w:tc>
          <w:tcPr>
            <w:tcW w:w="541" w:type="dxa"/>
            <w:vAlign w:val="center"/>
          </w:tcPr>
          <w:p w14:paraId="41B0D1EE"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959" w:type="dxa"/>
            <w:vAlign w:val="center"/>
          </w:tcPr>
          <w:p w14:paraId="37727BCA" w14:textId="77777777" w:rsidR="00E80FBE" w:rsidRPr="007115A0" w:rsidRDefault="00E80FBE" w:rsidP="00855787">
            <w:pPr>
              <w:spacing w:after="0"/>
              <w:rPr>
                <w:rFonts w:cs="Tahoma"/>
                <w:szCs w:val="20"/>
              </w:rPr>
            </w:pPr>
            <w:r w:rsidRPr="007115A0">
              <w:rPr>
                <w:rFonts w:cs="Tahoma"/>
                <w:szCs w:val="20"/>
              </w:rPr>
              <w:t>- Triangular Bandage, 40" x 40" x 56"</w:t>
            </w:r>
          </w:p>
        </w:tc>
      </w:tr>
      <w:tr w:rsidR="00E80FBE" w:rsidRPr="007115A0" w14:paraId="1A68BE64" w14:textId="77777777" w:rsidTr="001A0E9B">
        <w:trPr>
          <w:trHeight w:val="288"/>
        </w:trPr>
        <w:tc>
          <w:tcPr>
            <w:tcW w:w="630" w:type="dxa"/>
            <w:vAlign w:val="center"/>
          </w:tcPr>
          <w:p w14:paraId="344A4406"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605" w:type="dxa"/>
            <w:vAlign w:val="center"/>
          </w:tcPr>
          <w:p w14:paraId="2020767E" w14:textId="77777777" w:rsidR="00E80FBE" w:rsidRPr="007115A0" w:rsidRDefault="00E80FBE" w:rsidP="00855787">
            <w:pPr>
              <w:spacing w:after="0"/>
              <w:rPr>
                <w:rFonts w:cs="Tahoma"/>
                <w:szCs w:val="20"/>
              </w:rPr>
            </w:pPr>
            <w:r w:rsidRPr="007115A0">
              <w:rPr>
                <w:rFonts w:cs="Tahoma"/>
                <w:szCs w:val="20"/>
              </w:rPr>
              <w:t>- Roller Bandage, 2" x 4 yds</w:t>
            </w:r>
          </w:p>
        </w:tc>
        <w:tc>
          <w:tcPr>
            <w:tcW w:w="541" w:type="dxa"/>
            <w:vAlign w:val="center"/>
          </w:tcPr>
          <w:p w14:paraId="186E9139" w14:textId="77777777" w:rsidR="00E80FBE" w:rsidRPr="007115A0" w:rsidRDefault="00E80FBE" w:rsidP="00855787">
            <w:pPr>
              <w:spacing w:after="0"/>
              <w:jc w:val="right"/>
              <w:rPr>
                <w:rFonts w:cs="Tahoma"/>
                <w:szCs w:val="20"/>
              </w:rPr>
            </w:pPr>
            <w:r w:rsidRPr="007115A0">
              <w:rPr>
                <w:rFonts w:cs="Tahoma"/>
                <w:szCs w:val="20"/>
              </w:rPr>
              <w:t xml:space="preserve">6 </w:t>
            </w:r>
          </w:p>
        </w:tc>
        <w:tc>
          <w:tcPr>
            <w:tcW w:w="3959" w:type="dxa"/>
            <w:vAlign w:val="center"/>
          </w:tcPr>
          <w:p w14:paraId="64C5FC31" w14:textId="77777777" w:rsidR="00E80FBE" w:rsidRPr="007115A0" w:rsidRDefault="00E80FBE" w:rsidP="00855787">
            <w:pPr>
              <w:spacing w:after="0"/>
              <w:rPr>
                <w:rFonts w:cs="Tahoma"/>
                <w:szCs w:val="20"/>
              </w:rPr>
            </w:pPr>
            <w:r w:rsidRPr="007115A0">
              <w:rPr>
                <w:rFonts w:cs="Tahoma"/>
                <w:szCs w:val="20"/>
              </w:rPr>
              <w:t>- Hand Sanitizer, 0.9g</w:t>
            </w:r>
          </w:p>
        </w:tc>
      </w:tr>
      <w:tr w:rsidR="00E80FBE" w:rsidRPr="007115A0" w14:paraId="190E92E6" w14:textId="77777777" w:rsidTr="001A0E9B">
        <w:trPr>
          <w:trHeight w:val="288"/>
        </w:trPr>
        <w:tc>
          <w:tcPr>
            <w:tcW w:w="630" w:type="dxa"/>
            <w:vAlign w:val="center"/>
          </w:tcPr>
          <w:p w14:paraId="3F5CCCF5"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605" w:type="dxa"/>
            <w:vAlign w:val="center"/>
          </w:tcPr>
          <w:p w14:paraId="662FA98B" w14:textId="77777777" w:rsidR="00E80FBE" w:rsidRPr="007115A0" w:rsidRDefault="00E80FBE" w:rsidP="00855787">
            <w:pPr>
              <w:spacing w:after="0"/>
              <w:rPr>
                <w:rFonts w:cs="Tahoma"/>
                <w:szCs w:val="20"/>
              </w:rPr>
            </w:pPr>
            <w:r w:rsidRPr="007115A0">
              <w:rPr>
                <w:rFonts w:cs="Tahoma"/>
                <w:szCs w:val="20"/>
              </w:rPr>
              <w:t>- Adhesive Tape 2.5 yd</w:t>
            </w:r>
          </w:p>
        </w:tc>
        <w:tc>
          <w:tcPr>
            <w:tcW w:w="541" w:type="dxa"/>
            <w:vAlign w:val="center"/>
          </w:tcPr>
          <w:p w14:paraId="4D8831D5" w14:textId="77777777" w:rsidR="00E80FBE" w:rsidRPr="007115A0" w:rsidRDefault="00E80FBE" w:rsidP="00855787">
            <w:pPr>
              <w:spacing w:after="0"/>
              <w:jc w:val="right"/>
              <w:rPr>
                <w:rFonts w:cs="Tahoma"/>
                <w:szCs w:val="20"/>
              </w:rPr>
            </w:pPr>
            <w:r w:rsidRPr="007115A0">
              <w:rPr>
                <w:rFonts w:cs="Tahoma"/>
                <w:szCs w:val="20"/>
              </w:rPr>
              <w:t xml:space="preserve">10 </w:t>
            </w:r>
          </w:p>
        </w:tc>
        <w:tc>
          <w:tcPr>
            <w:tcW w:w="3959" w:type="dxa"/>
            <w:vAlign w:val="center"/>
          </w:tcPr>
          <w:p w14:paraId="7CEC8746" w14:textId="77777777" w:rsidR="00E80FBE" w:rsidRPr="007115A0" w:rsidRDefault="00E80FBE" w:rsidP="00855787">
            <w:pPr>
              <w:spacing w:after="0"/>
              <w:rPr>
                <w:rFonts w:cs="Tahoma"/>
                <w:szCs w:val="20"/>
              </w:rPr>
            </w:pPr>
            <w:r w:rsidRPr="007115A0">
              <w:rPr>
                <w:rFonts w:cs="Tahoma"/>
                <w:szCs w:val="20"/>
              </w:rPr>
              <w:t>- Burn Treatment, 1/32 oz</w:t>
            </w:r>
          </w:p>
        </w:tc>
      </w:tr>
      <w:tr w:rsidR="00E80FBE" w:rsidRPr="007115A0" w14:paraId="7AFD3929" w14:textId="77777777" w:rsidTr="001A0E9B">
        <w:trPr>
          <w:trHeight w:val="288"/>
        </w:trPr>
        <w:tc>
          <w:tcPr>
            <w:tcW w:w="630" w:type="dxa"/>
            <w:vAlign w:val="center"/>
          </w:tcPr>
          <w:p w14:paraId="5F264ECE"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605" w:type="dxa"/>
            <w:vAlign w:val="center"/>
          </w:tcPr>
          <w:p w14:paraId="5BAA1917" w14:textId="77777777" w:rsidR="00E80FBE" w:rsidRPr="007115A0" w:rsidRDefault="00E80FBE" w:rsidP="00855787">
            <w:pPr>
              <w:spacing w:after="0"/>
              <w:rPr>
                <w:rFonts w:cs="Tahoma"/>
                <w:szCs w:val="20"/>
              </w:rPr>
            </w:pPr>
            <w:r w:rsidRPr="007115A0">
              <w:rPr>
                <w:rFonts w:cs="Tahoma"/>
                <w:szCs w:val="20"/>
              </w:rPr>
              <w:t>- Breathing Barrier</w:t>
            </w:r>
          </w:p>
        </w:tc>
        <w:tc>
          <w:tcPr>
            <w:tcW w:w="541" w:type="dxa"/>
            <w:vAlign w:val="center"/>
          </w:tcPr>
          <w:p w14:paraId="2791628C"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959" w:type="dxa"/>
            <w:vAlign w:val="center"/>
          </w:tcPr>
          <w:p w14:paraId="0F7E4A83" w14:textId="77777777" w:rsidR="00E80FBE" w:rsidRPr="007115A0" w:rsidRDefault="00E80FBE" w:rsidP="00855787">
            <w:pPr>
              <w:spacing w:after="0"/>
              <w:rPr>
                <w:rFonts w:cs="Tahoma"/>
                <w:szCs w:val="20"/>
              </w:rPr>
            </w:pPr>
            <w:r w:rsidRPr="007115A0">
              <w:rPr>
                <w:rFonts w:cs="Tahoma"/>
                <w:szCs w:val="20"/>
              </w:rPr>
              <w:t>- Burn Dressing, gel soaked, 4" x 4"</w:t>
            </w:r>
          </w:p>
        </w:tc>
      </w:tr>
      <w:tr w:rsidR="00E80FBE" w:rsidRPr="007115A0" w14:paraId="5E8E5D87" w14:textId="77777777" w:rsidTr="001A0E9B">
        <w:trPr>
          <w:trHeight w:val="288"/>
        </w:trPr>
        <w:tc>
          <w:tcPr>
            <w:tcW w:w="630" w:type="dxa"/>
            <w:vAlign w:val="center"/>
          </w:tcPr>
          <w:p w14:paraId="5F86D53A"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605" w:type="dxa"/>
            <w:vAlign w:val="center"/>
          </w:tcPr>
          <w:p w14:paraId="52AEEB4F" w14:textId="77777777" w:rsidR="00E80FBE" w:rsidRPr="007115A0" w:rsidRDefault="00E80FBE" w:rsidP="00855787">
            <w:pPr>
              <w:spacing w:after="0"/>
              <w:rPr>
                <w:rFonts w:cs="Tahoma"/>
                <w:szCs w:val="20"/>
              </w:rPr>
            </w:pPr>
            <w:r w:rsidRPr="007115A0">
              <w:rPr>
                <w:rFonts w:cs="Tahoma"/>
                <w:szCs w:val="20"/>
              </w:rPr>
              <w:t>- Cold Pack</w:t>
            </w:r>
          </w:p>
        </w:tc>
        <w:tc>
          <w:tcPr>
            <w:tcW w:w="541" w:type="dxa"/>
            <w:vAlign w:val="center"/>
          </w:tcPr>
          <w:p w14:paraId="1B861C5B" w14:textId="77777777" w:rsidR="00E80FBE" w:rsidRPr="007115A0" w:rsidRDefault="00E80FBE" w:rsidP="00855787">
            <w:pPr>
              <w:spacing w:after="0"/>
              <w:jc w:val="right"/>
              <w:rPr>
                <w:rFonts w:cs="Tahoma"/>
                <w:szCs w:val="20"/>
              </w:rPr>
            </w:pPr>
            <w:r w:rsidRPr="007115A0">
              <w:rPr>
                <w:rFonts w:cs="Tahoma"/>
                <w:szCs w:val="20"/>
              </w:rPr>
              <w:t xml:space="preserve">10 </w:t>
            </w:r>
          </w:p>
        </w:tc>
        <w:tc>
          <w:tcPr>
            <w:tcW w:w="3959" w:type="dxa"/>
            <w:vAlign w:val="center"/>
          </w:tcPr>
          <w:p w14:paraId="02FA7CB2" w14:textId="77777777" w:rsidR="00E80FBE" w:rsidRPr="007115A0" w:rsidRDefault="00E80FBE" w:rsidP="00855787">
            <w:pPr>
              <w:spacing w:after="0"/>
              <w:rPr>
                <w:rFonts w:cs="Tahoma"/>
                <w:szCs w:val="20"/>
              </w:rPr>
            </w:pPr>
            <w:r w:rsidRPr="007115A0">
              <w:rPr>
                <w:rFonts w:cs="Tahoma"/>
                <w:szCs w:val="20"/>
              </w:rPr>
              <w:t>- Antiseptic Applications 1/57 oz</w:t>
            </w:r>
          </w:p>
        </w:tc>
      </w:tr>
      <w:tr w:rsidR="00E80FBE" w:rsidRPr="007115A0" w14:paraId="71B7B9D3" w14:textId="77777777" w:rsidTr="001A0E9B">
        <w:trPr>
          <w:trHeight w:val="288"/>
        </w:trPr>
        <w:tc>
          <w:tcPr>
            <w:tcW w:w="630" w:type="dxa"/>
            <w:vAlign w:val="center"/>
          </w:tcPr>
          <w:p w14:paraId="16A6EBF9"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605" w:type="dxa"/>
            <w:vAlign w:val="center"/>
          </w:tcPr>
          <w:p w14:paraId="1CB77777" w14:textId="77777777" w:rsidR="00E80FBE" w:rsidRPr="007115A0" w:rsidRDefault="00E80FBE" w:rsidP="00855787">
            <w:pPr>
              <w:spacing w:after="0"/>
              <w:rPr>
                <w:rFonts w:cs="Tahoma"/>
                <w:szCs w:val="20"/>
              </w:rPr>
            </w:pPr>
            <w:r w:rsidRPr="007115A0">
              <w:rPr>
                <w:rFonts w:cs="Tahoma"/>
                <w:szCs w:val="20"/>
              </w:rPr>
              <w:t>- Eye Wash, 1 oz.</w:t>
            </w:r>
          </w:p>
        </w:tc>
        <w:tc>
          <w:tcPr>
            <w:tcW w:w="541" w:type="dxa"/>
            <w:vAlign w:val="center"/>
          </w:tcPr>
          <w:p w14:paraId="456ED910" w14:textId="77777777" w:rsidR="00E80FBE" w:rsidRPr="007115A0" w:rsidRDefault="00E80FBE" w:rsidP="00855787">
            <w:pPr>
              <w:spacing w:after="0"/>
              <w:jc w:val="right"/>
              <w:rPr>
                <w:rFonts w:cs="Tahoma"/>
                <w:szCs w:val="20"/>
              </w:rPr>
            </w:pPr>
            <w:r w:rsidRPr="007115A0">
              <w:rPr>
                <w:rFonts w:cs="Tahoma"/>
                <w:szCs w:val="20"/>
              </w:rPr>
              <w:t xml:space="preserve">10 </w:t>
            </w:r>
          </w:p>
        </w:tc>
        <w:tc>
          <w:tcPr>
            <w:tcW w:w="3959" w:type="dxa"/>
            <w:vAlign w:val="center"/>
          </w:tcPr>
          <w:p w14:paraId="488A0391" w14:textId="77777777" w:rsidR="00E80FBE" w:rsidRPr="007115A0" w:rsidRDefault="00E80FBE" w:rsidP="00855787">
            <w:pPr>
              <w:spacing w:after="0"/>
              <w:rPr>
                <w:rFonts w:cs="Tahoma"/>
                <w:szCs w:val="20"/>
              </w:rPr>
            </w:pPr>
            <w:r w:rsidRPr="007115A0">
              <w:rPr>
                <w:rFonts w:cs="Tahoma"/>
                <w:szCs w:val="20"/>
              </w:rPr>
              <w:t>- Antibiotic Treatment Application, 1/57 oz</w:t>
            </w:r>
          </w:p>
        </w:tc>
      </w:tr>
      <w:tr w:rsidR="00E80FBE" w:rsidRPr="007115A0" w14:paraId="25AAE98B" w14:textId="77777777" w:rsidTr="001A0E9B">
        <w:trPr>
          <w:trHeight w:val="288"/>
        </w:trPr>
        <w:tc>
          <w:tcPr>
            <w:tcW w:w="630" w:type="dxa"/>
            <w:vAlign w:val="center"/>
          </w:tcPr>
          <w:p w14:paraId="3060BFED" w14:textId="77777777" w:rsidR="00E80FBE" w:rsidRPr="007115A0" w:rsidRDefault="00E80FBE" w:rsidP="00855787">
            <w:pPr>
              <w:spacing w:after="0"/>
              <w:jc w:val="right"/>
              <w:rPr>
                <w:rFonts w:cs="Tahoma"/>
                <w:szCs w:val="20"/>
              </w:rPr>
            </w:pPr>
            <w:r w:rsidRPr="007115A0">
              <w:rPr>
                <w:rFonts w:cs="Tahoma"/>
                <w:szCs w:val="20"/>
              </w:rPr>
              <w:t xml:space="preserve">2 </w:t>
            </w:r>
          </w:p>
        </w:tc>
        <w:tc>
          <w:tcPr>
            <w:tcW w:w="3605" w:type="dxa"/>
            <w:vAlign w:val="center"/>
          </w:tcPr>
          <w:p w14:paraId="0AAFACB6" w14:textId="77777777" w:rsidR="00E80FBE" w:rsidRPr="007115A0" w:rsidRDefault="00E80FBE" w:rsidP="00855787">
            <w:pPr>
              <w:spacing w:after="0"/>
              <w:rPr>
                <w:rFonts w:cs="Tahoma"/>
                <w:szCs w:val="20"/>
              </w:rPr>
            </w:pPr>
            <w:r w:rsidRPr="007115A0">
              <w:rPr>
                <w:rFonts w:cs="Tahoma"/>
                <w:szCs w:val="20"/>
              </w:rPr>
              <w:t>- Eye Covering</w:t>
            </w:r>
          </w:p>
        </w:tc>
        <w:tc>
          <w:tcPr>
            <w:tcW w:w="541" w:type="dxa"/>
            <w:vAlign w:val="center"/>
          </w:tcPr>
          <w:p w14:paraId="10816BC8"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959" w:type="dxa"/>
            <w:vAlign w:val="center"/>
          </w:tcPr>
          <w:p w14:paraId="50108AD5" w14:textId="77777777" w:rsidR="00E80FBE" w:rsidRPr="007115A0" w:rsidRDefault="00E80FBE" w:rsidP="00855787">
            <w:pPr>
              <w:spacing w:after="0"/>
              <w:rPr>
                <w:rFonts w:cs="Tahoma"/>
                <w:szCs w:val="20"/>
              </w:rPr>
            </w:pPr>
            <w:r w:rsidRPr="007115A0">
              <w:rPr>
                <w:rFonts w:cs="Tahoma"/>
                <w:szCs w:val="20"/>
              </w:rPr>
              <w:t>- First-aid Guide</w:t>
            </w:r>
          </w:p>
        </w:tc>
      </w:tr>
    </w:tbl>
    <w:p w14:paraId="28CE3D02" w14:textId="77777777" w:rsidR="00E80FBE" w:rsidRPr="007115A0" w:rsidRDefault="00E80FBE" w:rsidP="00E80FBE">
      <w:pPr>
        <w:jc w:val="left"/>
        <w:rPr>
          <w:rFonts w:cs="Tahoma"/>
          <w:sz w:val="8"/>
          <w:szCs w:val="8"/>
        </w:rPr>
      </w:pPr>
    </w:p>
    <w:p w14:paraId="0B074275" w14:textId="77777777" w:rsidR="007C1797" w:rsidRDefault="007C1797" w:rsidP="002F1C12">
      <w:pPr>
        <w:jc w:val="left"/>
        <w:rPr>
          <w:b/>
          <w:bCs/>
        </w:rPr>
      </w:pPr>
      <w:r w:rsidRPr="007115A0">
        <w:rPr>
          <w:b/>
          <w:bCs/>
        </w:rPr>
        <w:t>ANSI Class B First-aid kit</w:t>
      </w:r>
    </w:p>
    <w:p w14:paraId="308D35FB" w14:textId="77777777" w:rsidR="007C1797" w:rsidRDefault="007C1797" w:rsidP="007C1797">
      <w:r>
        <w:t>Class B first aid kits are intended for use in higher-risk work environments such as those found in construction and manufacturing. A workplace incident is more likely to affect multiple employees or cause more severe injuries. Severe lacerations, fractures, amputations, exposure to electrical energy, and other severe life threating injuries are common. Class B first aid kit should have at the minimum:</w:t>
      </w:r>
    </w:p>
    <w:tbl>
      <w:tblPr>
        <w:tblW w:w="8735" w:type="dxa"/>
        <w:tblInd w:w="355" w:type="dxa"/>
        <w:tblLook w:val="04A0" w:firstRow="1" w:lastRow="0" w:firstColumn="1" w:lastColumn="0" w:noHBand="0" w:noVBand="1"/>
      </w:tblPr>
      <w:tblGrid>
        <w:gridCol w:w="630"/>
        <w:gridCol w:w="3605"/>
        <w:gridCol w:w="541"/>
        <w:gridCol w:w="3959"/>
      </w:tblGrid>
      <w:tr w:rsidR="00E80FBE" w:rsidRPr="007115A0" w14:paraId="6F554260" w14:textId="77777777" w:rsidTr="001A0E9B">
        <w:trPr>
          <w:trHeight w:val="288"/>
        </w:trPr>
        <w:tc>
          <w:tcPr>
            <w:tcW w:w="630" w:type="dxa"/>
            <w:vAlign w:val="center"/>
          </w:tcPr>
          <w:p w14:paraId="345CAFDB" w14:textId="77777777" w:rsidR="00E80FBE" w:rsidRPr="007115A0" w:rsidRDefault="00E80FBE" w:rsidP="00855787">
            <w:pPr>
              <w:spacing w:after="0"/>
              <w:jc w:val="right"/>
              <w:rPr>
                <w:rFonts w:cs="Tahoma"/>
                <w:szCs w:val="20"/>
              </w:rPr>
            </w:pPr>
            <w:r w:rsidRPr="007115A0">
              <w:rPr>
                <w:rFonts w:cs="Tahoma"/>
                <w:szCs w:val="20"/>
              </w:rPr>
              <w:t xml:space="preserve">50 </w:t>
            </w:r>
          </w:p>
        </w:tc>
        <w:tc>
          <w:tcPr>
            <w:tcW w:w="3605" w:type="dxa"/>
            <w:vAlign w:val="center"/>
          </w:tcPr>
          <w:p w14:paraId="62D33DF2" w14:textId="77777777" w:rsidR="00E80FBE" w:rsidRPr="007115A0" w:rsidRDefault="00E80FBE" w:rsidP="008A40B4">
            <w:pPr>
              <w:numPr>
                <w:ilvl w:val="1"/>
                <w:numId w:val="50"/>
              </w:numPr>
              <w:spacing w:after="0"/>
              <w:ind w:left="172" w:hanging="172"/>
              <w:rPr>
                <w:rFonts w:cs="Tahoma"/>
                <w:szCs w:val="20"/>
              </w:rPr>
            </w:pPr>
            <w:r w:rsidRPr="007115A0">
              <w:rPr>
                <w:rFonts w:cs="Tahoma"/>
                <w:szCs w:val="20"/>
              </w:rPr>
              <w:t>Adhesive Bandages, 1”x3”</w:t>
            </w:r>
          </w:p>
        </w:tc>
        <w:tc>
          <w:tcPr>
            <w:tcW w:w="541" w:type="dxa"/>
            <w:vAlign w:val="center"/>
          </w:tcPr>
          <w:p w14:paraId="5CFC6180"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959" w:type="dxa"/>
            <w:vAlign w:val="center"/>
          </w:tcPr>
          <w:p w14:paraId="59355D9D" w14:textId="77777777" w:rsidR="00E80FBE" w:rsidRPr="007115A0" w:rsidRDefault="00E80FBE" w:rsidP="00855787">
            <w:pPr>
              <w:spacing w:after="0"/>
              <w:rPr>
                <w:rFonts w:cs="Tahoma"/>
                <w:szCs w:val="20"/>
              </w:rPr>
            </w:pPr>
            <w:r w:rsidRPr="007115A0">
              <w:rPr>
                <w:rFonts w:cs="Tahoma"/>
                <w:szCs w:val="20"/>
              </w:rPr>
              <w:t>- Scissors</w:t>
            </w:r>
          </w:p>
        </w:tc>
      </w:tr>
      <w:tr w:rsidR="00E80FBE" w:rsidRPr="007115A0" w14:paraId="4E1FFFFD" w14:textId="77777777" w:rsidTr="001A0E9B">
        <w:trPr>
          <w:trHeight w:val="288"/>
        </w:trPr>
        <w:tc>
          <w:tcPr>
            <w:tcW w:w="630" w:type="dxa"/>
          </w:tcPr>
          <w:p w14:paraId="34E03DC2" w14:textId="77777777" w:rsidR="00E80FBE" w:rsidRPr="007115A0" w:rsidRDefault="00E80FBE" w:rsidP="00855787">
            <w:pPr>
              <w:spacing w:after="0"/>
              <w:jc w:val="right"/>
              <w:rPr>
                <w:rFonts w:cs="Tahoma"/>
                <w:szCs w:val="20"/>
              </w:rPr>
            </w:pPr>
            <w:r w:rsidRPr="007115A0">
              <w:rPr>
                <w:rFonts w:cs="Tahoma"/>
                <w:szCs w:val="20"/>
              </w:rPr>
              <w:t xml:space="preserve">4 </w:t>
            </w:r>
          </w:p>
        </w:tc>
        <w:tc>
          <w:tcPr>
            <w:tcW w:w="3605" w:type="dxa"/>
            <w:vAlign w:val="center"/>
          </w:tcPr>
          <w:p w14:paraId="19AE1013" w14:textId="77777777" w:rsidR="00E80FBE" w:rsidRPr="007115A0" w:rsidRDefault="00E80FBE" w:rsidP="00855787">
            <w:pPr>
              <w:spacing w:after="0"/>
              <w:rPr>
                <w:rFonts w:cs="Tahoma"/>
                <w:szCs w:val="20"/>
              </w:rPr>
            </w:pPr>
            <w:r w:rsidRPr="007115A0">
              <w:rPr>
                <w:rFonts w:cs="Tahoma"/>
                <w:szCs w:val="20"/>
              </w:rPr>
              <w:t>- Sterile Pad, 3" x 3"</w:t>
            </w:r>
          </w:p>
        </w:tc>
        <w:tc>
          <w:tcPr>
            <w:tcW w:w="541" w:type="dxa"/>
            <w:vAlign w:val="center"/>
          </w:tcPr>
          <w:p w14:paraId="45AB5F27" w14:textId="77777777" w:rsidR="00E80FBE" w:rsidRPr="007115A0" w:rsidRDefault="00E80FBE" w:rsidP="00855787">
            <w:pPr>
              <w:spacing w:after="0"/>
              <w:jc w:val="right"/>
              <w:rPr>
                <w:rFonts w:cs="Tahoma"/>
                <w:szCs w:val="20"/>
              </w:rPr>
            </w:pPr>
            <w:r w:rsidRPr="007115A0">
              <w:rPr>
                <w:rFonts w:cs="Tahoma"/>
                <w:szCs w:val="20"/>
              </w:rPr>
              <w:t xml:space="preserve">2 </w:t>
            </w:r>
          </w:p>
        </w:tc>
        <w:tc>
          <w:tcPr>
            <w:tcW w:w="3959" w:type="dxa"/>
            <w:vAlign w:val="center"/>
          </w:tcPr>
          <w:p w14:paraId="5A6E2220" w14:textId="77777777" w:rsidR="00E80FBE" w:rsidRPr="007115A0" w:rsidRDefault="00E80FBE" w:rsidP="00855787">
            <w:pPr>
              <w:spacing w:after="0"/>
              <w:rPr>
                <w:rFonts w:cs="Tahoma"/>
                <w:szCs w:val="20"/>
              </w:rPr>
            </w:pPr>
            <w:r w:rsidRPr="007115A0">
              <w:rPr>
                <w:rFonts w:cs="Tahoma"/>
                <w:szCs w:val="20"/>
              </w:rPr>
              <w:t>- Triangular Bandage, 40" x 40" x 56"</w:t>
            </w:r>
          </w:p>
        </w:tc>
      </w:tr>
      <w:tr w:rsidR="00E80FBE" w:rsidRPr="007115A0" w14:paraId="0544AE86" w14:textId="77777777" w:rsidTr="001A0E9B">
        <w:trPr>
          <w:trHeight w:val="288"/>
        </w:trPr>
        <w:tc>
          <w:tcPr>
            <w:tcW w:w="630" w:type="dxa"/>
          </w:tcPr>
          <w:p w14:paraId="3CAC68FF" w14:textId="77777777" w:rsidR="00E80FBE" w:rsidRPr="007115A0" w:rsidRDefault="00E80FBE" w:rsidP="00855787">
            <w:pPr>
              <w:spacing w:after="0"/>
              <w:jc w:val="right"/>
              <w:rPr>
                <w:rFonts w:cs="Tahoma"/>
                <w:szCs w:val="20"/>
              </w:rPr>
            </w:pPr>
            <w:r w:rsidRPr="007115A0">
              <w:rPr>
                <w:rFonts w:cs="Tahoma"/>
                <w:szCs w:val="20"/>
              </w:rPr>
              <w:t xml:space="preserve">4 </w:t>
            </w:r>
          </w:p>
        </w:tc>
        <w:tc>
          <w:tcPr>
            <w:tcW w:w="3605" w:type="dxa"/>
            <w:vAlign w:val="center"/>
          </w:tcPr>
          <w:p w14:paraId="3D44E18B" w14:textId="77777777" w:rsidR="00E80FBE" w:rsidRPr="007115A0" w:rsidRDefault="00E80FBE" w:rsidP="00855787">
            <w:pPr>
              <w:spacing w:after="0"/>
              <w:rPr>
                <w:rFonts w:cs="Tahoma"/>
                <w:szCs w:val="20"/>
              </w:rPr>
            </w:pPr>
            <w:r w:rsidRPr="007115A0">
              <w:rPr>
                <w:rFonts w:cs="Tahoma"/>
                <w:szCs w:val="20"/>
              </w:rPr>
              <w:t>- Trauma Pad, 5" x 9"</w:t>
            </w:r>
          </w:p>
        </w:tc>
        <w:tc>
          <w:tcPr>
            <w:tcW w:w="541" w:type="dxa"/>
            <w:vAlign w:val="center"/>
          </w:tcPr>
          <w:p w14:paraId="168D6259" w14:textId="77777777" w:rsidR="00E80FBE" w:rsidRPr="007115A0" w:rsidRDefault="00E80FBE" w:rsidP="00855787">
            <w:pPr>
              <w:spacing w:after="0"/>
              <w:jc w:val="right"/>
              <w:rPr>
                <w:rFonts w:cs="Tahoma"/>
                <w:szCs w:val="20"/>
              </w:rPr>
            </w:pPr>
            <w:r w:rsidRPr="007115A0">
              <w:rPr>
                <w:rFonts w:cs="Tahoma"/>
                <w:szCs w:val="20"/>
              </w:rPr>
              <w:t xml:space="preserve">10 </w:t>
            </w:r>
          </w:p>
        </w:tc>
        <w:tc>
          <w:tcPr>
            <w:tcW w:w="3959" w:type="dxa"/>
            <w:vAlign w:val="center"/>
          </w:tcPr>
          <w:p w14:paraId="4902A36F" w14:textId="77777777" w:rsidR="00E80FBE" w:rsidRPr="007115A0" w:rsidRDefault="00E80FBE" w:rsidP="00855787">
            <w:pPr>
              <w:spacing w:after="0"/>
              <w:rPr>
                <w:rFonts w:cs="Tahoma"/>
                <w:szCs w:val="20"/>
              </w:rPr>
            </w:pPr>
            <w:r w:rsidRPr="007115A0">
              <w:rPr>
                <w:rFonts w:cs="Tahoma"/>
                <w:szCs w:val="20"/>
              </w:rPr>
              <w:t>- Hand Sanitizer, 0.9g</w:t>
            </w:r>
          </w:p>
        </w:tc>
      </w:tr>
      <w:tr w:rsidR="00E80FBE" w:rsidRPr="007115A0" w14:paraId="19563682" w14:textId="77777777" w:rsidTr="001A0E9B">
        <w:trPr>
          <w:trHeight w:val="288"/>
        </w:trPr>
        <w:tc>
          <w:tcPr>
            <w:tcW w:w="630" w:type="dxa"/>
          </w:tcPr>
          <w:p w14:paraId="36E7EBF3" w14:textId="77777777" w:rsidR="00E80FBE" w:rsidRPr="007115A0" w:rsidRDefault="00E80FBE" w:rsidP="00855787">
            <w:pPr>
              <w:spacing w:after="0"/>
              <w:jc w:val="right"/>
              <w:rPr>
                <w:rFonts w:cs="Tahoma"/>
                <w:szCs w:val="20"/>
              </w:rPr>
            </w:pPr>
            <w:r w:rsidRPr="007115A0">
              <w:rPr>
                <w:rFonts w:cs="Tahoma"/>
                <w:szCs w:val="20"/>
              </w:rPr>
              <w:t xml:space="preserve">2 </w:t>
            </w:r>
          </w:p>
        </w:tc>
        <w:tc>
          <w:tcPr>
            <w:tcW w:w="3605" w:type="dxa"/>
            <w:vAlign w:val="center"/>
          </w:tcPr>
          <w:p w14:paraId="7A5395A0" w14:textId="77777777" w:rsidR="00E80FBE" w:rsidRPr="007115A0" w:rsidRDefault="00E80FBE" w:rsidP="00855787">
            <w:pPr>
              <w:spacing w:after="0"/>
              <w:rPr>
                <w:rFonts w:cs="Tahoma"/>
                <w:szCs w:val="20"/>
              </w:rPr>
            </w:pPr>
            <w:r w:rsidRPr="007115A0">
              <w:rPr>
                <w:rFonts w:cs="Tahoma"/>
                <w:szCs w:val="20"/>
              </w:rPr>
              <w:t>- Roller Bandage, 2" x 4 yds</w:t>
            </w:r>
          </w:p>
        </w:tc>
        <w:tc>
          <w:tcPr>
            <w:tcW w:w="541" w:type="dxa"/>
            <w:vAlign w:val="center"/>
          </w:tcPr>
          <w:p w14:paraId="73A01ED9" w14:textId="77777777" w:rsidR="00E80FBE" w:rsidRPr="007115A0" w:rsidRDefault="00E80FBE" w:rsidP="00855787">
            <w:pPr>
              <w:spacing w:after="0"/>
              <w:jc w:val="right"/>
              <w:rPr>
                <w:rFonts w:cs="Tahoma"/>
                <w:szCs w:val="20"/>
              </w:rPr>
            </w:pPr>
            <w:r w:rsidRPr="007115A0">
              <w:rPr>
                <w:rFonts w:cs="Tahoma"/>
                <w:szCs w:val="20"/>
              </w:rPr>
              <w:t xml:space="preserve">25 </w:t>
            </w:r>
          </w:p>
        </w:tc>
        <w:tc>
          <w:tcPr>
            <w:tcW w:w="3959" w:type="dxa"/>
            <w:vAlign w:val="center"/>
          </w:tcPr>
          <w:p w14:paraId="60CC5142" w14:textId="77777777" w:rsidR="00E80FBE" w:rsidRPr="007115A0" w:rsidRDefault="00E80FBE" w:rsidP="00855787">
            <w:pPr>
              <w:spacing w:after="0"/>
              <w:rPr>
                <w:rFonts w:cs="Tahoma"/>
                <w:szCs w:val="20"/>
              </w:rPr>
            </w:pPr>
            <w:r w:rsidRPr="007115A0">
              <w:rPr>
                <w:rFonts w:cs="Tahoma"/>
                <w:szCs w:val="20"/>
              </w:rPr>
              <w:t>- Burn Treatment, 1/32 oz</w:t>
            </w:r>
          </w:p>
        </w:tc>
      </w:tr>
      <w:tr w:rsidR="00E80FBE" w:rsidRPr="007115A0" w14:paraId="62F1D9E5" w14:textId="77777777" w:rsidTr="001A0E9B">
        <w:trPr>
          <w:trHeight w:val="288"/>
        </w:trPr>
        <w:tc>
          <w:tcPr>
            <w:tcW w:w="630" w:type="dxa"/>
          </w:tcPr>
          <w:p w14:paraId="1B75D16D"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605" w:type="dxa"/>
            <w:vAlign w:val="center"/>
          </w:tcPr>
          <w:p w14:paraId="11EFFEEB" w14:textId="77777777" w:rsidR="00E80FBE" w:rsidRPr="007115A0" w:rsidRDefault="00E80FBE" w:rsidP="00855787">
            <w:pPr>
              <w:spacing w:after="0"/>
              <w:rPr>
                <w:rFonts w:cs="Tahoma"/>
                <w:szCs w:val="20"/>
              </w:rPr>
            </w:pPr>
            <w:r w:rsidRPr="007115A0">
              <w:rPr>
                <w:rFonts w:cs="Tahoma"/>
                <w:szCs w:val="20"/>
              </w:rPr>
              <w:t>- Roller Bandage, 4" x 4 yds</w:t>
            </w:r>
          </w:p>
        </w:tc>
        <w:tc>
          <w:tcPr>
            <w:tcW w:w="541" w:type="dxa"/>
            <w:vAlign w:val="center"/>
          </w:tcPr>
          <w:p w14:paraId="3F133950" w14:textId="77777777" w:rsidR="00E80FBE" w:rsidRPr="007115A0" w:rsidRDefault="00E80FBE" w:rsidP="00855787">
            <w:pPr>
              <w:spacing w:after="0"/>
              <w:jc w:val="right"/>
              <w:rPr>
                <w:rFonts w:cs="Tahoma"/>
                <w:szCs w:val="20"/>
              </w:rPr>
            </w:pPr>
            <w:r w:rsidRPr="007115A0">
              <w:rPr>
                <w:rFonts w:cs="Tahoma"/>
                <w:szCs w:val="20"/>
              </w:rPr>
              <w:t xml:space="preserve">2 </w:t>
            </w:r>
          </w:p>
        </w:tc>
        <w:tc>
          <w:tcPr>
            <w:tcW w:w="3959" w:type="dxa"/>
            <w:vAlign w:val="center"/>
          </w:tcPr>
          <w:p w14:paraId="5F8A97E3" w14:textId="77777777" w:rsidR="00E80FBE" w:rsidRPr="007115A0" w:rsidRDefault="00E80FBE" w:rsidP="00855787">
            <w:pPr>
              <w:spacing w:after="0"/>
              <w:rPr>
                <w:rFonts w:cs="Tahoma"/>
                <w:szCs w:val="20"/>
              </w:rPr>
            </w:pPr>
            <w:r w:rsidRPr="007115A0">
              <w:rPr>
                <w:rFonts w:cs="Tahoma"/>
                <w:szCs w:val="20"/>
              </w:rPr>
              <w:t>- Burn Dressing, gel soaked, 4" x 4"</w:t>
            </w:r>
          </w:p>
        </w:tc>
      </w:tr>
      <w:tr w:rsidR="00E80FBE" w:rsidRPr="007115A0" w14:paraId="42017A84" w14:textId="77777777" w:rsidTr="001A0E9B">
        <w:trPr>
          <w:trHeight w:val="288"/>
        </w:trPr>
        <w:tc>
          <w:tcPr>
            <w:tcW w:w="630" w:type="dxa"/>
          </w:tcPr>
          <w:p w14:paraId="73411EC0" w14:textId="77777777" w:rsidR="00E80FBE" w:rsidRPr="007115A0" w:rsidRDefault="00E80FBE" w:rsidP="00855787">
            <w:pPr>
              <w:spacing w:after="0"/>
              <w:jc w:val="right"/>
              <w:rPr>
                <w:rFonts w:cs="Tahoma"/>
                <w:szCs w:val="20"/>
              </w:rPr>
            </w:pPr>
            <w:r w:rsidRPr="007115A0">
              <w:rPr>
                <w:rFonts w:cs="Tahoma"/>
                <w:szCs w:val="20"/>
              </w:rPr>
              <w:t xml:space="preserve">2 </w:t>
            </w:r>
          </w:p>
        </w:tc>
        <w:tc>
          <w:tcPr>
            <w:tcW w:w="3605" w:type="dxa"/>
            <w:vAlign w:val="center"/>
          </w:tcPr>
          <w:p w14:paraId="24458F8E" w14:textId="77777777" w:rsidR="00E80FBE" w:rsidRPr="007115A0" w:rsidRDefault="00E80FBE" w:rsidP="00855787">
            <w:pPr>
              <w:spacing w:after="0"/>
              <w:rPr>
                <w:rFonts w:cs="Tahoma"/>
                <w:szCs w:val="20"/>
              </w:rPr>
            </w:pPr>
            <w:r w:rsidRPr="007115A0">
              <w:rPr>
                <w:rFonts w:cs="Tahoma"/>
                <w:szCs w:val="20"/>
              </w:rPr>
              <w:t>- Adhesive Tape 2.5 yd</w:t>
            </w:r>
          </w:p>
        </w:tc>
        <w:tc>
          <w:tcPr>
            <w:tcW w:w="541" w:type="dxa"/>
            <w:vAlign w:val="center"/>
          </w:tcPr>
          <w:p w14:paraId="1BA11254" w14:textId="77777777" w:rsidR="00E80FBE" w:rsidRPr="007115A0" w:rsidRDefault="00E80FBE" w:rsidP="00855787">
            <w:pPr>
              <w:spacing w:after="0"/>
              <w:jc w:val="right"/>
              <w:rPr>
                <w:rFonts w:cs="Tahoma"/>
                <w:szCs w:val="20"/>
              </w:rPr>
            </w:pPr>
            <w:r w:rsidRPr="007115A0">
              <w:rPr>
                <w:rFonts w:cs="Tahoma"/>
                <w:szCs w:val="20"/>
              </w:rPr>
              <w:t xml:space="preserve">50 </w:t>
            </w:r>
          </w:p>
        </w:tc>
        <w:tc>
          <w:tcPr>
            <w:tcW w:w="3959" w:type="dxa"/>
            <w:vAlign w:val="center"/>
          </w:tcPr>
          <w:p w14:paraId="0D48EEE5" w14:textId="77777777" w:rsidR="00E80FBE" w:rsidRPr="007115A0" w:rsidRDefault="00E80FBE" w:rsidP="00855787">
            <w:pPr>
              <w:spacing w:after="0"/>
              <w:rPr>
                <w:rFonts w:cs="Tahoma"/>
                <w:szCs w:val="20"/>
              </w:rPr>
            </w:pPr>
            <w:r w:rsidRPr="007115A0">
              <w:rPr>
                <w:rFonts w:cs="Tahoma"/>
                <w:szCs w:val="20"/>
              </w:rPr>
              <w:t>- Antiseptic Applications 1/57 oz</w:t>
            </w:r>
          </w:p>
        </w:tc>
      </w:tr>
      <w:tr w:rsidR="00E80FBE" w:rsidRPr="007115A0" w14:paraId="493D9380" w14:textId="77777777" w:rsidTr="001A0E9B">
        <w:trPr>
          <w:trHeight w:val="288"/>
        </w:trPr>
        <w:tc>
          <w:tcPr>
            <w:tcW w:w="630" w:type="dxa"/>
          </w:tcPr>
          <w:p w14:paraId="4DC6040D"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605" w:type="dxa"/>
            <w:vAlign w:val="center"/>
          </w:tcPr>
          <w:p w14:paraId="4096485B" w14:textId="77777777" w:rsidR="00E80FBE" w:rsidRPr="007115A0" w:rsidRDefault="00E80FBE" w:rsidP="00855787">
            <w:pPr>
              <w:spacing w:after="0"/>
              <w:rPr>
                <w:rFonts w:cs="Tahoma"/>
                <w:szCs w:val="20"/>
              </w:rPr>
            </w:pPr>
            <w:r w:rsidRPr="007115A0">
              <w:rPr>
                <w:rFonts w:cs="Tahoma"/>
                <w:szCs w:val="20"/>
              </w:rPr>
              <w:t>- Breathing Barrier</w:t>
            </w:r>
          </w:p>
        </w:tc>
        <w:tc>
          <w:tcPr>
            <w:tcW w:w="541" w:type="dxa"/>
            <w:vAlign w:val="center"/>
          </w:tcPr>
          <w:p w14:paraId="60629888" w14:textId="77777777" w:rsidR="00E80FBE" w:rsidRPr="007115A0" w:rsidRDefault="00E80FBE" w:rsidP="00855787">
            <w:pPr>
              <w:spacing w:after="0"/>
              <w:jc w:val="right"/>
              <w:rPr>
                <w:rFonts w:cs="Tahoma"/>
                <w:szCs w:val="20"/>
              </w:rPr>
            </w:pPr>
            <w:r w:rsidRPr="007115A0">
              <w:rPr>
                <w:rFonts w:cs="Tahoma"/>
                <w:szCs w:val="20"/>
              </w:rPr>
              <w:t xml:space="preserve">25 </w:t>
            </w:r>
          </w:p>
        </w:tc>
        <w:tc>
          <w:tcPr>
            <w:tcW w:w="3959" w:type="dxa"/>
            <w:vAlign w:val="center"/>
          </w:tcPr>
          <w:p w14:paraId="41829291" w14:textId="77777777" w:rsidR="00E80FBE" w:rsidRPr="007115A0" w:rsidRDefault="00E80FBE" w:rsidP="00855787">
            <w:pPr>
              <w:spacing w:after="0"/>
              <w:rPr>
                <w:rFonts w:cs="Tahoma"/>
                <w:szCs w:val="20"/>
              </w:rPr>
            </w:pPr>
            <w:r w:rsidRPr="007115A0">
              <w:rPr>
                <w:rFonts w:cs="Tahoma"/>
                <w:szCs w:val="20"/>
              </w:rPr>
              <w:t>- Antibiotic Treatment Application, 1/57 oz</w:t>
            </w:r>
          </w:p>
        </w:tc>
      </w:tr>
      <w:tr w:rsidR="00E80FBE" w:rsidRPr="007115A0" w14:paraId="1AD039F7" w14:textId="77777777" w:rsidTr="001A0E9B">
        <w:trPr>
          <w:trHeight w:val="288"/>
        </w:trPr>
        <w:tc>
          <w:tcPr>
            <w:tcW w:w="630" w:type="dxa"/>
          </w:tcPr>
          <w:p w14:paraId="5A5072A2" w14:textId="77777777" w:rsidR="00E80FBE" w:rsidRPr="007115A0" w:rsidRDefault="00E80FBE" w:rsidP="00855787">
            <w:pPr>
              <w:spacing w:after="0"/>
              <w:jc w:val="right"/>
              <w:rPr>
                <w:rFonts w:cs="Tahoma"/>
                <w:szCs w:val="20"/>
              </w:rPr>
            </w:pPr>
            <w:r w:rsidRPr="007115A0">
              <w:rPr>
                <w:rFonts w:cs="Tahoma"/>
                <w:szCs w:val="20"/>
              </w:rPr>
              <w:t xml:space="preserve">2 </w:t>
            </w:r>
          </w:p>
        </w:tc>
        <w:tc>
          <w:tcPr>
            <w:tcW w:w="3605" w:type="dxa"/>
            <w:vAlign w:val="center"/>
          </w:tcPr>
          <w:p w14:paraId="5B4AA896" w14:textId="77777777" w:rsidR="00E80FBE" w:rsidRPr="007115A0" w:rsidRDefault="00E80FBE" w:rsidP="00855787">
            <w:pPr>
              <w:spacing w:after="0"/>
              <w:rPr>
                <w:rFonts w:cs="Tahoma"/>
                <w:szCs w:val="20"/>
              </w:rPr>
            </w:pPr>
            <w:r w:rsidRPr="007115A0">
              <w:rPr>
                <w:rFonts w:cs="Tahoma"/>
                <w:szCs w:val="20"/>
              </w:rPr>
              <w:t>- Cold Pack</w:t>
            </w:r>
          </w:p>
        </w:tc>
        <w:tc>
          <w:tcPr>
            <w:tcW w:w="541" w:type="dxa"/>
            <w:vAlign w:val="center"/>
          </w:tcPr>
          <w:p w14:paraId="5A32665F"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959" w:type="dxa"/>
            <w:vAlign w:val="center"/>
          </w:tcPr>
          <w:p w14:paraId="5A8E2938" w14:textId="77777777" w:rsidR="00E80FBE" w:rsidRPr="007115A0" w:rsidRDefault="00E80FBE" w:rsidP="00855787">
            <w:pPr>
              <w:spacing w:after="0"/>
              <w:rPr>
                <w:rFonts w:cs="Tahoma"/>
                <w:szCs w:val="20"/>
              </w:rPr>
            </w:pPr>
            <w:r w:rsidRPr="007115A0">
              <w:rPr>
                <w:rFonts w:cs="Tahoma"/>
                <w:szCs w:val="20"/>
              </w:rPr>
              <w:t>- Splint, 4” x 24” (minimum)</w:t>
            </w:r>
          </w:p>
        </w:tc>
      </w:tr>
      <w:tr w:rsidR="00E80FBE" w:rsidRPr="007115A0" w14:paraId="5C447F13" w14:textId="77777777" w:rsidTr="001A0E9B">
        <w:trPr>
          <w:trHeight w:val="288"/>
        </w:trPr>
        <w:tc>
          <w:tcPr>
            <w:tcW w:w="630" w:type="dxa"/>
          </w:tcPr>
          <w:p w14:paraId="414C6C6E"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605" w:type="dxa"/>
            <w:vAlign w:val="center"/>
          </w:tcPr>
          <w:p w14:paraId="2BE89E8A" w14:textId="77777777" w:rsidR="00E80FBE" w:rsidRPr="007115A0" w:rsidRDefault="00E80FBE" w:rsidP="00855787">
            <w:pPr>
              <w:spacing w:after="0"/>
              <w:rPr>
                <w:rFonts w:cs="Tahoma"/>
                <w:szCs w:val="20"/>
              </w:rPr>
            </w:pPr>
            <w:r w:rsidRPr="007115A0">
              <w:rPr>
                <w:rFonts w:cs="Tahoma"/>
                <w:szCs w:val="20"/>
              </w:rPr>
              <w:t>- Eye Wash, 4 oz.</w:t>
            </w:r>
          </w:p>
        </w:tc>
        <w:tc>
          <w:tcPr>
            <w:tcW w:w="541" w:type="dxa"/>
            <w:vAlign w:val="center"/>
          </w:tcPr>
          <w:p w14:paraId="1616E129"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959" w:type="dxa"/>
            <w:vAlign w:val="center"/>
          </w:tcPr>
          <w:p w14:paraId="06C8B13F" w14:textId="77777777" w:rsidR="00E80FBE" w:rsidRPr="007115A0" w:rsidRDefault="00E80FBE" w:rsidP="00855787">
            <w:pPr>
              <w:spacing w:after="0"/>
              <w:rPr>
                <w:rFonts w:cs="Tahoma"/>
                <w:szCs w:val="20"/>
              </w:rPr>
            </w:pPr>
            <w:r w:rsidRPr="007115A0">
              <w:rPr>
                <w:rFonts w:cs="Tahoma"/>
                <w:szCs w:val="20"/>
              </w:rPr>
              <w:t>- Tourniquet</w:t>
            </w:r>
          </w:p>
        </w:tc>
      </w:tr>
      <w:tr w:rsidR="00E80FBE" w:rsidRPr="007115A0" w14:paraId="774907FA" w14:textId="77777777" w:rsidTr="001A0E9B">
        <w:trPr>
          <w:trHeight w:val="288"/>
        </w:trPr>
        <w:tc>
          <w:tcPr>
            <w:tcW w:w="630" w:type="dxa"/>
          </w:tcPr>
          <w:p w14:paraId="4ACBD6CA" w14:textId="77777777" w:rsidR="00E80FBE" w:rsidRPr="007115A0" w:rsidRDefault="00E80FBE" w:rsidP="00855787">
            <w:pPr>
              <w:spacing w:after="0"/>
              <w:jc w:val="right"/>
              <w:rPr>
                <w:rFonts w:cs="Tahoma"/>
                <w:szCs w:val="20"/>
              </w:rPr>
            </w:pPr>
            <w:r w:rsidRPr="007115A0">
              <w:rPr>
                <w:rFonts w:cs="Tahoma"/>
                <w:szCs w:val="20"/>
              </w:rPr>
              <w:t xml:space="preserve">2 </w:t>
            </w:r>
          </w:p>
        </w:tc>
        <w:tc>
          <w:tcPr>
            <w:tcW w:w="3605" w:type="dxa"/>
            <w:vAlign w:val="center"/>
          </w:tcPr>
          <w:p w14:paraId="08FBE9E3" w14:textId="77777777" w:rsidR="00E80FBE" w:rsidRPr="007115A0" w:rsidRDefault="00E80FBE" w:rsidP="00855787">
            <w:pPr>
              <w:spacing w:after="0"/>
              <w:rPr>
                <w:rFonts w:cs="Tahoma"/>
                <w:szCs w:val="20"/>
              </w:rPr>
            </w:pPr>
            <w:r w:rsidRPr="007115A0">
              <w:rPr>
                <w:rFonts w:cs="Tahoma"/>
                <w:szCs w:val="20"/>
              </w:rPr>
              <w:t>- Eye Covering</w:t>
            </w:r>
          </w:p>
        </w:tc>
        <w:tc>
          <w:tcPr>
            <w:tcW w:w="541" w:type="dxa"/>
            <w:vAlign w:val="center"/>
          </w:tcPr>
          <w:p w14:paraId="43486F86" w14:textId="77777777" w:rsidR="00E80FBE" w:rsidRPr="007115A0" w:rsidRDefault="00E80FBE" w:rsidP="00855787">
            <w:pPr>
              <w:spacing w:after="0"/>
              <w:jc w:val="right"/>
              <w:rPr>
                <w:rFonts w:cs="Tahoma"/>
                <w:szCs w:val="20"/>
              </w:rPr>
            </w:pPr>
            <w:r w:rsidRPr="007115A0">
              <w:rPr>
                <w:rFonts w:cs="Tahoma"/>
                <w:szCs w:val="20"/>
              </w:rPr>
              <w:t xml:space="preserve">1 </w:t>
            </w:r>
          </w:p>
        </w:tc>
        <w:tc>
          <w:tcPr>
            <w:tcW w:w="3959" w:type="dxa"/>
            <w:vAlign w:val="center"/>
          </w:tcPr>
          <w:p w14:paraId="4CEB3B26" w14:textId="77777777" w:rsidR="00E80FBE" w:rsidRPr="007115A0" w:rsidRDefault="00E80FBE" w:rsidP="00855787">
            <w:pPr>
              <w:spacing w:after="0"/>
              <w:rPr>
                <w:rFonts w:cs="Tahoma"/>
                <w:szCs w:val="20"/>
              </w:rPr>
            </w:pPr>
            <w:r w:rsidRPr="007115A0">
              <w:rPr>
                <w:rFonts w:cs="Tahoma"/>
                <w:szCs w:val="20"/>
              </w:rPr>
              <w:t>- First-aid Guide</w:t>
            </w:r>
          </w:p>
        </w:tc>
      </w:tr>
      <w:tr w:rsidR="00E80FBE" w:rsidRPr="007115A0" w14:paraId="65C02DDA" w14:textId="77777777" w:rsidTr="001A0E9B">
        <w:trPr>
          <w:trHeight w:val="288"/>
        </w:trPr>
        <w:tc>
          <w:tcPr>
            <w:tcW w:w="630" w:type="dxa"/>
          </w:tcPr>
          <w:p w14:paraId="47C40698" w14:textId="77777777" w:rsidR="00E80FBE" w:rsidRPr="007115A0" w:rsidRDefault="00E80FBE" w:rsidP="00855787">
            <w:pPr>
              <w:spacing w:after="0"/>
              <w:jc w:val="right"/>
              <w:rPr>
                <w:rFonts w:cs="Tahoma"/>
                <w:szCs w:val="20"/>
              </w:rPr>
            </w:pPr>
            <w:r w:rsidRPr="007115A0">
              <w:rPr>
                <w:rFonts w:cs="Tahoma"/>
                <w:szCs w:val="20"/>
              </w:rPr>
              <w:t xml:space="preserve">4 </w:t>
            </w:r>
          </w:p>
        </w:tc>
        <w:tc>
          <w:tcPr>
            <w:tcW w:w="3605" w:type="dxa"/>
            <w:vAlign w:val="center"/>
          </w:tcPr>
          <w:p w14:paraId="463DC9F6" w14:textId="77777777" w:rsidR="00E80FBE" w:rsidRPr="007115A0" w:rsidRDefault="00E80FBE" w:rsidP="00855787">
            <w:pPr>
              <w:spacing w:after="0"/>
              <w:rPr>
                <w:rFonts w:cs="Tahoma"/>
                <w:szCs w:val="20"/>
              </w:rPr>
            </w:pPr>
            <w:r w:rsidRPr="007115A0">
              <w:rPr>
                <w:rFonts w:cs="Tahoma"/>
                <w:szCs w:val="20"/>
              </w:rPr>
              <w:t>- Pair Exam Gloves</w:t>
            </w:r>
          </w:p>
          <w:p w14:paraId="4B79CCEA" w14:textId="77777777" w:rsidR="00E80FBE" w:rsidRPr="007115A0" w:rsidRDefault="00E80FBE" w:rsidP="00855787">
            <w:pPr>
              <w:spacing w:after="0"/>
              <w:rPr>
                <w:rFonts w:cs="Tahoma"/>
                <w:szCs w:val="20"/>
              </w:rPr>
            </w:pPr>
          </w:p>
        </w:tc>
        <w:tc>
          <w:tcPr>
            <w:tcW w:w="541" w:type="dxa"/>
            <w:vAlign w:val="center"/>
          </w:tcPr>
          <w:p w14:paraId="1AB71217" w14:textId="77777777" w:rsidR="00E80FBE" w:rsidRPr="007115A0" w:rsidRDefault="00E80FBE" w:rsidP="00855787">
            <w:pPr>
              <w:spacing w:after="0"/>
              <w:jc w:val="right"/>
              <w:rPr>
                <w:rFonts w:cs="Tahoma"/>
                <w:szCs w:val="20"/>
              </w:rPr>
            </w:pPr>
          </w:p>
        </w:tc>
        <w:tc>
          <w:tcPr>
            <w:tcW w:w="3959" w:type="dxa"/>
            <w:vAlign w:val="center"/>
          </w:tcPr>
          <w:p w14:paraId="7C3DB11A" w14:textId="77777777" w:rsidR="00E80FBE" w:rsidRPr="007115A0" w:rsidRDefault="00E80FBE" w:rsidP="00855787">
            <w:pPr>
              <w:spacing w:after="0"/>
              <w:rPr>
                <w:rFonts w:cs="Tahoma"/>
                <w:szCs w:val="20"/>
              </w:rPr>
            </w:pPr>
          </w:p>
        </w:tc>
      </w:tr>
    </w:tbl>
    <w:p w14:paraId="18ABE455" w14:textId="77777777" w:rsidR="00E80FBE" w:rsidRPr="007115A0" w:rsidRDefault="00E80FBE" w:rsidP="009A4DEB">
      <w:bookmarkStart w:id="896" w:name="_Hlk40949523"/>
      <w:bookmarkEnd w:id="893"/>
      <w:r w:rsidRPr="007115A0">
        <w:t>To ensure first-aid kits are ready for use in the event of an emergency they should be inspected frequently. For temporary work sites as in construction, the first-aid kits shall be checked before being sent out to the site and at least weekly on each job to ensure expended items are replaced. For static sites such as in general industry, commercial, and office environments the kits should be inspected at least monthly. Inspection checklists are provided at the end of the program.</w:t>
      </w:r>
    </w:p>
    <w:bookmarkEnd w:id="894"/>
    <w:bookmarkEnd w:id="895"/>
    <w:bookmarkEnd w:id="896"/>
    <w:p w14:paraId="15634615" w14:textId="77777777" w:rsidR="00E66F8F" w:rsidRPr="00257E02" w:rsidRDefault="00E66F8F" w:rsidP="009E4A95">
      <w:pPr>
        <w:pStyle w:val="Heading3"/>
      </w:pPr>
      <w:r w:rsidRPr="00257E02">
        <w:t>Automated External Defibrillators (AED)</w:t>
      </w:r>
    </w:p>
    <w:p w14:paraId="1C8445C2" w14:textId="77777777" w:rsidR="00E66F8F" w:rsidRPr="00257E02" w:rsidRDefault="00E66F8F" w:rsidP="00E66F8F">
      <w:r w:rsidRPr="00257E02">
        <w:t>An Automated External Defibrillator (AED) is a portable emergency life-saving device that can be used on a patient who is experiencing cardiac arrest. While AEDs do not correct all heart arrhythmias, they can be effective if used quickly and properly. They are programmed to automatically detect certain abnormal rhythms and deliver a controlled electric shock to reset the heart into a normal rhythm. This is known as defibrillation.</w:t>
      </w:r>
    </w:p>
    <w:p w14:paraId="1974EAD0" w14:textId="77777777" w:rsidR="00E66F8F" w:rsidRPr="00257E02" w:rsidRDefault="00E66F8F" w:rsidP="00E66F8F">
      <w:r w:rsidRPr="00257E02">
        <w:t>The AED kit consists of the unit which diagnoses the patient’s rhythm, and if it identifies a correctable rhythm delivers a shock or series of shocks which are applied to the patient’s heart through adhesive electrode pads applied to the patient’s chest.</w:t>
      </w:r>
    </w:p>
    <w:p w14:paraId="3560DE0B" w14:textId="65A56359" w:rsidR="00E66F8F" w:rsidRPr="00257E02" w:rsidRDefault="00E66F8F" w:rsidP="00E66F8F">
      <w:r w:rsidRPr="00257E02">
        <w:fldChar w:fldCharType="begin"/>
      </w:r>
      <w:r w:rsidRPr="00257E02">
        <w:instrText xml:space="preserve"> MERGEFIELD Q1 </w:instrText>
      </w:r>
      <w:r w:rsidRPr="00257E02">
        <w:fldChar w:fldCharType="separate"/>
      </w:r>
      <w:r w:rsidR="000A3858">
        <w:rPr>
          <w:noProof/>
        </w:rPr>
        <w:t>COMPNAME</w:t>
      </w:r>
      <w:r w:rsidRPr="00257E02">
        <w:fldChar w:fldCharType="end"/>
      </w:r>
      <w:r w:rsidRPr="00257E02">
        <w:t xml:space="preserve"> provides AED kits at our facility(ies) for use by trained first-aid providers. If a suspected cardiac emergency occurs:</w:t>
      </w:r>
    </w:p>
    <w:p w14:paraId="6033137A" w14:textId="77777777" w:rsidR="00E66F8F" w:rsidRPr="00257E02" w:rsidRDefault="00E66F8F" w:rsidP="00E66F8F">
      <w:pPr>
        <w:pStyle w:val="Bullet1"/>
      </w:pPr>
      <w:r w:rsidRPr="00257E02">
        <w:t>Contact emergency services (911) and the facility first-aid responder(s) immediately.</w:t>
      </w:r>
    </w:p>
    <w:p w14:paraId="227F141A" w14:textId="77777777" w:rsidR="00E66F8F" w:rsidRPr="00257E02" w:rsidRDefault="00E66F8F" w:rsidP="00E66F8F">
      <w:pPr>
        <w:pStyle w:val="Bullet1"/>
      </w:pPr>
      <w:r w:rsidRPr="00257E02">
        <w:t>Begin CPR</w:t>
      </w:r>
    </w:p>
    <w:p w14:paraId="0032E8B0" w14:textId="77777777" w:rsidR="00E66F8F" w:rsidRPr="00257E02" w:rsidRDefault="00E66F8F" w:rsidP="00E66F8F">
      <w:pPr>
        <w:pStyle w:val="Bullet1"/>
      </w:pPr>
      <w:r w:rsidRPr="00257E02">
        <w:t>Use the AED as soon as it is available to attempt restarting the heart.</w:t>
      </w:r>
    </w:p>
    <w:p w14:paraId="3C15671A" w14:textId="77777777" w:rsidR="00E66F8F" w:rsidRPr="00257E02" w:rsidRDefault="00E66F8F" w:rsidP="004868BB">
      <w:pPr>
        <w:pStyle w:val="Heading4"/>
      </w:pPr>
      <w:r w:rsidRPr="00257E02">
        <w:t>Storage, Inspections, and Maintenance</w:t>
      </w:r>
    </w:p>
    <w:p w14:paraId="1C212F02" w14:textId="77777777" w:rsidR="00E66F8F" w:rsidRPr="00257E02" w:rsidRDefault="00E66F8F" w:rsidP="00E66F8F">
      <w:r w:rsidRPr="00257E02">
        <w:t>AEDs must be properly stored and maintained to assure accessibility and readiness for use in a cardiac medical emergency. Follow the manufacturer’s recommendations for use, care, and maintenance checks.</w:t>
      </w:r>
    </w:p>
    <w:p w14:paraId="40152A6E" w14:textId="77777777" w:rsidR="00E66F8F" w:rsidRPr="00257E02" w:rsidRDefault="00E66F8F" w:rsidP="00E66F8F">
      <w:r w:rsidRPr="00257E02">
        <w:t>Inspections should be done monthly to ensure readiness for use. Key components to inspect are the unit, the battery, and the defibrillator pads. An inspection form is available at the end of the program to assist.</w:t>
      </w:r>
    </w:p>
    <w:p w14:paraId="07099B7A" w14:textId="77777777" w:rsidR="00E66F8F" w:rsidRPr="00257E02" w:rsidRDefault="00E66F8F" w:rsidP="00E66F8F">
      <w:pPr>
        <w:pStyle w:val="Bullet1"/>
      </w:pPr>
      <w:r w:rsidRPr="00257E02">
        <w:t>Inspect the AED physical condition and working status</w:t>
      </w:r>
      <w:r w:rsidR="00622C52" w:rsidRPr="00257E02">
        <w:t>.</w:t>
      </w:r>
    </w:p>
    <w:p w14:paraId="169E3ECF" w14:textId="77777777" w:rsidR="00E66F8F" w:rsidRPr="00257E02" w:rsidRDefault="00E66F8F" w:rsidP="00E66F8F">
      <w:pPr>
        <w:pStyle w:val="Bullet1"/>
      </w:pPr>
      <w:r w:rsidRPr="00257E02">
        <w:t>Check the AED battery and defibrillator pads (battery charge, expiration dates, etc.)</w:t>
      </w:r>
      <w:r w:rsidR="00622C52" w:rsidRPr="00257E02">
        <w:t>.</w:t>
      </w:r>
    </w:p>
    <w:p w14:paraId="4FDC5A79" w14:textId="77777777" w:rsidR="00E66F8F" w:rsidRPr="00257E02" w:rsidRDefault="00E66F8F" w:rsidP="00E66F8F">
      <w:pPr>
        <w:pStyle w:val="Bullet1"/>
      </w:pPr>
      <w:r w:rsidRPr="00257E02">
        <w:t xml:space="preserve">Clean the </w:t>
      </w:r>
      <w:r w:rsidR="00410F38" w:rsidRPr="00257E02">
        <w:t>unit,</w:t>
      </w:r>
      <w:r w:rsidRPr="00257E02">
        <w:t xml:space="preserve"> as necessary.</w:t>
      </w:r>
    </w:p>
    <w:p w14:paraId="5387B48A" w14:textId="77777777" w:rsidR="00E66F8F" w:rsidRPr="00B54889" w:rsidRDefault="00E66F8F" w:rsidP="00E66F8F">
      <w:r w:rsidRPr="00257E02">
        <w:t xml:space="preserve">When the battery and/or defibrillator pads are within two (2) months of expiration replacements should be ordered to ensure they are available when replacement is due. </w:t>
      </w:r>
    </w:p>
    <w:p w14:paraId="1825F125" w14:textId="77777777" w:rsidR="00E80FBE" w:rsidRPr="00257E02" w:rsidRDefault="00E80FBE" w:rsidP="009E4A95">
      <w:pPr>
        <w:pStyle w:val="Heading3"/>
      </w:pPr>
      <w:r w:rsidRPr="00257E02">
        <w:t>Quick Drenching</w:t>
      </w:r>
      <w:r w:rsidR="00E66F8F" w:rsidRPr="00257E02">
        <w:t xml:space="preserve"> (Eye Wash Stations</w:t>
      </w:r>
      <w:r w:rsidR="00622C52" w:rsidRPr="00257E02">
        <w:t xml:space="preserve"> and Emergency Showers</w:t>
      </w:r>
      <w:r w:rsidR="00E66F8F" w:rsidRPr="00257E02">
        <w:t>)</w:t>
      </w:r>
    </w:p>
    <w:p w14:paraId="02A0D836" w14:textId="77777777" w:rsidR="00461B77" w:rsidRPr="00257E02" w:rsidRDefault="00E80FBE" w:rsidP="00E80FBE">
      <w:r w:rsidRPr="00257E02">
        <w:t>Where it is possible that someone’s eyes may be exposed to corrosive materials, suitable facilities for quick drenching or flushing of the eyes and body shall be provided for immediate use.</w:t>
      </w:r>
      <w:r w:rsidR="00E66F8F" w:rsidRPr="00257E02">
        <w:t xml:space="preserve"> These </w:t>
      </w:r>
      <w:r w:rsidR="00622C52" w:rsidRPr="00257E02">
        <w:t>emergency drenching</w:t>
      </w:r>
      <w:r w:rsidR="00E66F8F" w:rsidRPr="00257E02">
        <w:t xml:space="preserve"> stations must be within </w:t>
      </w:r>
      <w:r w:rsidR="00622C52" w:rsidRPr="00257E02">
        <w:t>ten (10) seconds or no more than fifty-five feet (55’) of unobstructed travel distance.</w:t>
      </w:r>
    </w:p>
    <w:p w14:paraId="6F9332D5" w14:textId="77777777" w:rsidR="00622C52" w:rsidRPr="00257E02" w:rsidRDefault="00622C52" w:rsidP="00E80FBE">
      <w:r w:rsidRPr="00257E02">
        <w:t>OSHA 29 CFR 1926.441(a)(6) requires quick drenching stations to be within twenty-five feet (25’) of battery handling areas. It is recommended that the same standard be applied to battery handling areas in general industry settings such as forklift charging and battery servicing areas.</w:t>
      </w:r>
    </w:p>
    <w:p w14:paraId="7D11FD74" w14:textId="77777777" w:rsidR="00E66F8F" w:rsidRPr="00257E02" w:rsidRDefault="00E66F8F" w:rsidP="00E80FBE">
      <w:r w:rsidRPr="00257E02">
        <w:t>Plumbed eye wash stations</w:t>
      </w:r>
      <w:r w:rsidR="00622C52" w:rsidRPr="00257E02">
        <w:t xml:space="preserve"> and showers</w:t>
      </w:r>
      <w:r w:rsidRPr="00257E02">
        <w:t xml:space="preserve"> must be inspected weekly to ensure cleanliness of water and proper operations. </w:t>
      </w:r>
      <w:r w:rsidR="00622C52" w:rsidRPr="00257E02">
        <w:t>Portable ey</w:t>
      </w:r>
      <w:r w:rsidRPr="00257E02">
        <w:t>e wash stations where individual bottles of eye wash are provided should be inspected monthly to ensure the eye wash bottles are present, available, clean, and within their expiration date. Expired eye wash bottles should be immediately replaced.</w:t>
      </w:r>
    </w:p>
    <w:p w14:paraId="36354773" w14:textId="77777777" w:rsidR="00622C52" w:rsidRPr="007115A0" w:rsidRDefault="00622C52" w:rsidP="00E80FBE">
      <w:r w:rsidRPr="00257E02">
        <w:t xml:space="preserve">For more information on quick-drenching requirements refer to </w:t>
      </w:r>
      <w:r w:rsidR="00037B9D" w:rsidRPr="00257E02">
        <w:t>ANSI/ISEA Z358.1: American National Standard for Emergency Eyewash and Shower Equipment.</w:t>
      </w:r>
    </w:p>
    <w:p w14:paraId="3502C771" w14:textId="77777777" w:rsidR="00E80FBE" w:rsidRPr="007115A0" w:rsidRDefault="00E80FBE" w:rsidP="009E4A95">
      <w:pPr>
        <w:pStyle w:val="Heading3"/>
      </w:pPr>
      <w:bookmarkStart w:id="897" w:name="_Hlk79408379"/>
      <w:r w:rsidRPr="007115A0">
        <w:t>Patient Transport</w:t>
      </w:r>
    </w:p>
    <w:p w14:paraId="46AA0A86" w14:textId="77777777" w:rsidR="00E80FBE" w:rsidRPr="007115A0" w:rsidRDefault="00E80FBE" w:rsidP="00E80FBE">
      <w:r w:rsidRPr="007115A0">
        <w:t>If the patient requires transport to a medical provider for further evaluation or treatment, the condition of the patient must be considered. Patients with serious injuries requiring continued and more advanced treatment should be transported by trained medical personnel. It is recommended that whenever possible, a company representative accompanies the patient to the treatment center to provide needed information and to represent the company’s interests in the treatment of the patient.</w:t>
      </w:r>
    </w:p>
    <w:p w14:paraId="046293AB" w14:textId="77777777" w:rsidR="00E80FBE" w:rsidRPr="007115A0" w:rsidRDefault="00E80FBE" w:rsidP="00E80FBE">
      <w:r w:rsidRPr="007115A0">
        <w:t>Under no circumstances shall a seriously ill or injured employee be permitted to drive themselves to the hospital. The first-aid responder may recommend that stable patients that should be evaluated by a medical professional be transported to the medical provider by a company representative. The decision to transport should be made by a responsible employee.</w:t>
      </w:r>
    </w:p>
    <w:bookmarkEnd w:id="897"/>
    <w:p w14:paraId="54C7CA8E" w14:textId="77777777" w:rsidR="00E80FBE" w:rsidRPr="007115A0" w:rsidRDefault="00E80FBE" w:rsidP="009E4A95">
      <w:pPr>
        <w:pStyle w:val="Heading3"/>
      </w:pPr>
      <w:r w:rsidRPr="007115A0">
        <w:t>Emergency Contact Poster</w:t>
      </w:r>
    </w:p>
    <w:p w14:paraId="0FB295B6" w14:textId="77777777" w:rsidR="00E80FBE" w:rsidRPr="007115A0" w:rsidRDefault="00E80FBE" w:rsidP="00E80FBE">
      <w:pPr>
        <w:rPr>
          <w:rFonts w:cs="Tahoma"/>
          <w:szCs w:val="20"/>
        </w:rPr>
      </w:pPr>
      <w:r w:rsidRPr="007115A0">
        <w:rPr>
          <w:rFonts w:cs="Tahoma"/>
          <w:szCs w:val="20"/>
        </w:rPr>
        <w:t>The Emergency Contact Poster must be posted conspicuously in the same location as the first-aid kit. It must be completely filled in, including the address of the facility to communicate to emergency medical services where their help is needed. A determination will be made as to whether or not 911 is available in the area of the work site. If not, the appropriate emergency numbers will be filled in on the Emergency Contact Poster. A communication system for the work site to contact emergency services will be made available.</w:t>
      </w:r>
    </w:p>
    <w:p w14:paraId="51261EB7" w14:textId="77777777" w:rsidR="00E80FBE" w:rsidRPr="007115A0" w:rsidRDefault="00E80FBE" w:rsidP="009E4A95">
      <w:pPr>
        <w:pStyle w:val="Heading3"/>
      </w:pPr>
      <w:r w:rsidRPr="007115A0">
        <w:t>Electric Shock-CPR</w:t>
      </w:r>
    </w:p>
    <w:p w14:paraId="3E7523C7" w14:textId="77777777" w:rsidR="00E80FBE" w:rsidRPr="007115A0" w:rsidRDefault="00E80FBE" w:rsidP="009A4DEB">
      <w:r w:rsidRPr="007115A0">
        <w:t>If someone is discovered that has received an electric shock and is unconscious, first check to see if their body is in contact with an electrical circuit. Do not touch a person until you are sure there is no contact with an electrical circuit.</w:t>
      </w:r>
    </w:p>
    <w:p w14:paraId="2EEA6635" w14:textId="77777777" w:rsidR="00E80FBE" w:rsidRPr="007115A0" w:rsidRDefault="00E80FBE" w:rsidP="00E80FBE">
      <w:pPr>
        <w:pStyle w:val="Bullet1"/>
      </w:pPr>
      <w:r w:rsidRPr="007115A0">
        <w:t>Call for help immediately.</w:t>
      </w:r>
    </w:p>
    <w:p w14:paraId="715FBBB8" w14:textId="77777777" w:rsidR="00E80FBE" w:rsidRPr="007115A0" w:rsidRDefault="00E80FBE" w:rsidP="00E80FBE">
      <w:pPr>
        <w:pStyle w:val="Bullet1"/>
      </w:pPr>
      <w:r w:rsidRPr="007115A0">
        <w:t>When it is safe to contact the victim, begin CPR if the person’s heart has stopped or they are not breathing.</w:t>
      </w:r>
    </w:p>
    <w:p w14:paraId="00B17217" w14:textId="77777777" w:rsidR="00E80FBE" w:rsidRPr="007115A0" w:rsidRDefault="00E80FBE" w:rsidP="009E4A95">
      <w:pPr>
        <w:pStyle w:val="Heading2"/>
      </w:pPr>
      <w:r w:rsidRPr="007115A0">
        <w:t>Training</w:t>
      </w:r>
    </w:p>
    <w:p w14:paraId="327293BB" w14:textId="77777777" w:rsidR="00E80FBE" w:rsidRPr="007115A0" w:rsidRDefault="00E80FBE" w:rsidP="009E4A95">
      <w:pPr>
        <w:pStyle w:val="Heading3"/>
      </w:pPr>
      <w:r w:rsidRPr="007115A0">
        <w:t>Initial</w:t>
      </w:r>
    </w:p>
    <w:p w14:paraId="709A2953" w14:textId="77777777" w:rsidR="00E80FBE" w:rsidRPr="007115A0" w:rsidRDefault="00E80FBE" w:rsidP="00E80FBE">
      <w:bookmarkStart w:id="898" w:name="_Hlk102464996"/>
      <w:r w:rsidRPr="007115A0">
        <w:t>Where appropriate medical assistance is not available within the first three (3) to four (4) minutes of the jobsite, specific persons shall be trained and assigned to render first</w:t>
      </w:r>
      <w:r w:rsidR="00522CBF" w:rsidRPr="007115A0">
        <w:t xml:space="preserve"> </w:t>
      </w:r>
      <w:r w:rsidRPr="007115A0">
        <w:t>aid. Personnel who are assigned as a First</w:t>
      </w:r>
      <w:r w:rsidR="00A860BF" w:rsidRPr="007115A0">
        <w:t xml:space="preserve"> A</w:t>
      </w:r>
      <w:r w:rsidRPr="007115A0">
        <w:t>id/CPR responder they will be trained by an accredited organization such as the National Safety Council, American Red Cross, or American Heart Association prior to this assignment.</w:t>
      </w:r>
    </w:p>
    <w:bookmarkEnd w:id="898"/>
    <w:p w14:paraId="653049ED" w14:textId="77777777" w:rsidR="0026549E" w:rsidRPr="007115A0" w:rsidRDefault="0026549E" w:rsidP="009E4A95">
      <w:pPr>
        <w:pStyle w:val="Heading3"/>
      </w:pPr>
      <w:r w:rsidRPr="007115A0">
        <w:t>Refresher</w:t>
      </w:r>
    </w:p>
    <w:p w14:paraId="0890F992" w14:textId="77777777" w:rsidR="0026549E" w:rsidRDefault="0026549E" w:rsidP="0026549E">
      <w:pPr>
        <w:rPr>
          <w:rFonts w:cs="Tahoma"/>
          <w:szCs w:val="20"/>
        </w:rPr>
      </w:pPr>
      <w:bookmarkStart w:id="899" w:name="_Hlk102465007"/>
      <w:r>
        <w:rPr>
          <w:rFonts w:cs="Tahoma"/>
          <w:szCs w:val="20"/>
        </w:rPr>
        <w:t>Refresher training</w:t>
      </w:r>
      <w:r w:rsidRPr="00CD5F67">
        <w:rPr>
          <w:rFonts w:cs="Tahoma"/>
          <w:szCs w:val="20"/>
        </w:rPr>
        <w:t xml:space="preserve"> will be conducted per the training organizations (National Safety Council, American Red Cross, American Heart Association) required recertification schedule.</w:t>
      </w:r>
    </w:p>
    <w:p w14:paraId="3CC2FBCE" w14:textId="77777777" w:rsidR="0026549E" w:rsidRDefault="0026549E" w:rsidP="0026549E">
      <w:r w:rsidRPr="004051C5">
        <w:t xml:space="preserve">Refresher training will be </w:t>
      </w:r>
      <w:r>
        <w:t>administered</w:t>
      </w:r>
      <w:r w:rsidRPr="004051C5">
        <w:t xml:space="preserve"> </w:t>
      </w:r>
      <w:r>
        <w:t>when the following situations occur:</w:t>
      </w:r>
    </w:p>
    <w:p w14:paraId="1F42D64B" w14:textId="77777777" w:rsidR="0026549E" w:rsidRDefault="0026549E" w:rsidP="0026549E">
      <w:pPr>
        <w:pStyle w:val="Bullet1"/>
      </w:pPr>
      <w:r>
        <w:t>Changes in the workplace or type of work being performed renders previous training obsolete</w:t>
      </w:r>
    </w:p>
    <w:p w14:paraId="6223C785" w14:textId="77777777" w:rsidR="0026549E" w:rsidRDefault="0026549E" w:rsidP="0026549E">
      <w:pPr>
        <w:pStyle w:val="Bullet1"/>
      </w:pPr>
      <w:r>
        <w:t>When company policies and procedures are added or revised</w:t>
      </w:r>
    </w:p>
    <w:p w14:paraId="11AA3613" w14:textId="77777777" w:rsidR="0026549E" w:rsidRDefault="0026549E" w:rsidP="0026549E">
      <w:pPr>
        <w:pStyle w:val="Bullet1"/>
      </w:pPr>
      <w:r>
        <w:t>Employee demonstrates inadequacies in their compliance, knowledge, understanding, or skill in performing the tasks properly</w:t>
      </w:r>
    </w:p>
    <w:bookmarkEnd w:id="899"/>
    <w:p w14:paraId="49E93AF0" w14:textId="77777777" w:rsidR="00E80FBE" w:rsidRPr="00617865" w:rsidRDefault="00E80FBE" w:rsidP="009E4A95">
      <w:pPr>
        <w:pStyle w:val="Heading2"/>
        <w:rPr>
          <w:rStyle w:val="Heading2Char"/>
          <w:b/>
        </w:rPr>
      </w:pPr>
      <w:r w:rsidRPr="00617865">
        <w:rPr>
          <w:rStyle w:val="Heading2Char"/>
          <w:b/>
        </w:rPr>
        <w:t>Reference</w:t>
      </w:r>
    </w:p>
    <w:p w14:paraId="1386E055" w14:textId="77777777" w:rsidR="00E80FBE" w:rsidRPr="00574CAB" w:rsidRDefault="000862B2" w:rsidP="00AD4D2E">
      <w:pPr>
        <w:pStyle w:val="Bullet1"/>
      </w:pPr>
      <w:r>
        <w:t xml:space="preserve">OSHA Standard </w:t>
      </w:r>
      <w:r w:rsidR="00ED5156">
        <w:t>29 CFR 1910</w:t>
      </w:r>
      <w:r w:rsidR="00E80FBE" w:rsidRPr="00574CAB">
        <w:t>.151</w:t>
      </w:r>
    </w:p>
    <w:p w14:paraId="3858D9DF" w14:textId="77777777" w:rsidR="00E80FBE" w:rsidRPr="00CD5F67" w:rsidRDefault="00E80FBE" w:rsidP="009E4A95">
      <w:pPr>
        <w:pStyle w:val="Heading2"/>
      </w:pPr>
      <w:r w:rsidRPr="00CD5F67">
        <w:t>Appendix</w:t>
      </w:r>
    </w:p>
    <w:p w14:paraId="43AB144E" w14:textId="77777777" w:rsidR="004A32E6" w:rsidRDefault="004A32E6" w:rsidP="00590AAB">
      <w:pPr>
        <w:pStyle w:val="Bullet1"/>
      </w:pPr>
      <w:r>
        <w:t>Emergency Contact Poster – Construction</w:t>
      </w:r>
    </w:p>
    <w:p w14:paraId="1536DB71" w14:textId="77777777" w:rsidR="00E80FBE" w:rsidRDefault="00E80FBE" w:rsidP="00E80FBE">
      <w:pPr>
        <w:pStyle w:val="Bullet1"/>
      </w:pPr>
      <w:r>
        <w:t>Emergency Evacuation Route Map</w:t>
      </w:r>
    </w:p>
    <w:p w14:paraId="748D2F20" w14:textId="77777777" w:rsidR="00E80FBE" w:rsidRDefault="00E80FBE" w:rsidP="00E80FBE">
      <w:pPr>
        <w:pStyle w:val="Bullet1"/>
      </w:pPr>
      <w:r>
        <w:t>First-aid Kit Inventory Checklist - Class A</w:t>
      </w:r>
    </w:p>
    <w:p w14:paraId="6755DDDA" w14:textId="77777777" w:rsidR="00E66F8F" w:rsidRPr="00E66F8F" w:rsidRDefault="00E80FBE" w:rsidP="00E66F8F">
      <w:pPr>
        <w:pStyle w:val="Bullet1"/>
      </w:pPr>
      <w:r w:rsidRPr="00E66F8F">
        <w:t>First-aid Kit Inventory Checklist - Class B</w:t>
      </w:r>
      <w:bookmarkStart w:id="900" w:name="_Hlk2865603"/>
    </w:p>
    <w:p w14:paraId="642CDE84" w14:textId="77777777" w:rsidR="00E80FBE" w:rsidRDefault="00E80FBE" w:rsidP="00E66F8F">
      <w:pPr>
        <w:pStyle w:val="Bullet1"/>
      </w:pPr>
      <w:r>
        <w:br w:type="page"/>
      </w:r>
    </w:p>
    <w:p w14:paraId="2861647E" w14:textId="77777777" w:rsidR="00E80FBE" w:rsidRPr="00980B8E" w:rsidRDefault="00E80FBE" w:rsidP="00955EDD">
      <w:pPr>
        <w:pStyle w:val="TopHeaderCONS"/>
      </w:pPr>
      <w:bookmarkStart w:id="901" w:name="_Hlk2865634"/>
      <w:bookmarkEnd w:id="900"/>
      <w:r w:rsidRPr="00980B8E">
        <w:t>Emergency Contact Poster</w:t>
      </w:r>
    </w:p>
    <w:p w14:paraId="3B58F6E3" w14:textId="77777777" w:rsidR="00862750" w:rsidRPr="008B77C0" w:rsidRDefault="00862750" w:rsidP="00862750"/>
    <w:p w14:paraId="5F043662" w14:textId="77777777" w:rsidR="00862750" w:rsidRPr="008B77C0" w:rsidRDefault="00862750" w:rsidP="00862750">
      <w:pPr>
        <w:rPr>
          <w:color w:val="000000" w:themeColor="text1"/>
          <w:szCs w:val="20"/>
        </w:rPr>
      </w:pPr>
    </w:p>
    <w:p w14:paraId="3FA7383A" w14:textId="77777777" w:rsidR="00862750" w:rsidRDefault="00862750" w:rsidP="00862750">
      <w:pPr>
        <w:tabs>
          <w:tab w:val="right" w:pos="2160"/>
          <w:tab w:val="left" w:pos="2340"/>
          <w:tab w:val="right" w:pos="7920"/>
        </w:tabs>
        <w:rPr>
          <w:color w:val="000000" w:themeColor="text1"/>
          <w:szCs w:val="20"/>
        </w:rPr>
      </w:pPr>
      <w:r w:rsidRPr="008B77C0">
        <w:rPr>
          <w:color w:val="000000" w:themeColor="text1"/>
          <w:szCs w:val="20"/>
        </w:rPr>
        <w:t xml:space="preserve">Job #: </w:t>
      </w:r>
      <w:r>
        <w:rPr>
          <w:color w:val="000000" w:themeColor="text1"/>
          <w:szCs w:val="20"/>
          <w:u w:val="single"/>
        </w:rPr>
        <w:tab/>
      </w:r>
      <w:r>
        <w:rPr>
          <w:color w:val="000000" w:themeColor="text1"/>
          <w:szCs w:val="20"/>
        </w:rPr>
        <w:tab/>
        <w:t xml:space="preserve">Job Name: </w:t>
      </w:r>
      <w:r>
        <w:rPr>
          <w:color w:val="000000" w:themeColor="text1"/>
          <w:szCs w:val="20"/>
          <w:u w:val="single"/>
        </w:rPr>
        <w:tab/>
      </w:r>
    </w:p>
    <w:p w14:paraId="0D24CEC2" w14:textId="77777777" w:rsidR="00862750" w:rsidRPr="008B77C0" w:rsidRDefault="00862750" w:rsidP="00862750">
      <w:pPr>
        <w:rPr>
          <w:color w:val="000000" w:themeColor="text1"/>
          <w:szCs w:val="20"/>
        </w:rPr>
      </w:pPr>
    </w:p>
    <w:p w14:paraId="581C991B" w14:textId="77777777" w:rsidR="00862750" w:rsidRPr="008B77C0" w:rsidRDefault="00862750" w:rsidP="00862750">
      <w:pPr>
        <w:tabs>
          <w:tab w:val="left" w:pos="7920"/>
        </w:tabs>
        <w:spacing w:after="0"/>
        <w:rPr>
          <w:color w:val="000000" w:themeColor="text1"/>
          <w:szCs w:val="20"/>
          <w:u w:val="single"/>
        </w:rPr>
      </w:pPr>
      <w:r w:rsidRPr="008B77C0">
        <w:rPr>
          <w:color w:val="000000" w:themeColor="text1"/>
          <w:szCs w:val="20"/>
        </w:rPr>
        <w:t>Job Address:</w:t>
      </w:r>
      <w:r>
        <w:rPr>
          <w:color w:val="000000" w:themeColor="text1"/>
          <w:szCs w:val="20"/>
        </w:rPr>
        <w:t xml:space="preserve"> </w:t>
      </w:r>
      <w:r>
        <w:rPr>
          <w:color w:val="000000" w:themeColor="text1"/>
          <w:szCs w:val="20"/>
          <w:u w:val="single"/>
        </w:rPr>
        <w:tab/>
      </w:r>
    </w:p>
    <w:p w14:paraId="5C2A763A" w14:textId="77777777" w:rsidR="00862750" w:rsidRPr="007D360A" w:rsidRDefault="00862750" w:rsidP="00862750">
      <w:pPr>
        <w:ind w:left="1440" w:firstLine="1350"/>
        <w:rPr>
          <w:color w:val="000000" w:themeColor="text1"/>
          <w:sz w:val="16"/>
          <w:szCs w:val="16"/>
        </w:rPr>
      </w:pPr>
      <w:r w:rsidRPr="007D360A">
        <w:rPr>
          <w:color w:val="000000" w:themeColor="text1"/>
          <w:sz w:val="16"/>
          <w:szCs w:val="16"/>
        </w:rPr>
        <w:t xml:space="preserve">(Be </w:t>
      </w:r>
      <w:r>
        <w:rPr>
          <w:color w:val="000000" w:themeColor="text1"/>
          <w:sz w:val="16"/>
          <w:szCs w:val="16"/>
        </w:rPr>
        <w:t>a</w:t>
      </w:r>
      <w:r w:rsidRPr="007D360A">
        <w:rPr>
          <w:color w:val="000000" w:themeColor="text1"/>
          <w:sz w:val="16"/>
          <w:szCs w:val="16"/>
        </w:rPr>
        <w:t>ccurate and complete - for emergency use)</w:t>
      </w:r>
    </w:p>
    <w:p w14:paraId="64066B9B" w14:textId="77777777" w:rsidR="00862750" w:rsidRDefault="00862750" w:rsidP="00855787"/>
    <w:p w14:paraId="655AFFA9" w14:textId="77777777" w:rsidR="00862750" w:rsidRPr="00DC28A4" w:rsidRDefault="00862750" w:rsidP="00862750">
      <w:pPr>
        <w:rPr>
          <w:b/>
          <w:sz w:val="24"/>
          <w:szCs w:val="24"/>
        </w:rPr>
      </w:pPr>
      <w:r w:rsidRPr="00DC28A4">
        <w:rPr>
          <w:b/>
          <w:sz w:val="24"/>
          <w:szCs w:val="24"/>
        </w:rPr>
        <w:t>Emergency Phone Numbers</w:t>
      </w:r>
    </w:p>
    <w:p w14:paraId="6F0ED4E0" w14:textId="77777777" w:rsidR="00862750" w:rsidRPr="004647DF" w:rsidRDefault="00862750" w:rsidP="00862750"/>
    <w:tbl>
      <w:tblPr>
        <w:tblW w:w="9362" w:type="dxa"/>
        <w:tblLook w:val="04A0" w:firstRow="1" w:lastRow="0" w:firstColumn="1" w:lastColumn="0" w:noHBand="0" w:noVBand="1"/>
      </w:tblPr>
      <w:tblGrid>
        <w:gridCol w:w="1980"/>
        <w:gridCol w:w="7382"/>
      </w:tblGrid>
      <w:tr w:rsidR="00862750" w:rsidRPr="005C7326" w14:paraId="52159958" w14:textId="77777777" w:rsidTr="00AF63B6">
        <w:trPr>
          <w:trHeight w:val="576"/>
        </w:trPr>
        <w:tc>
          <w:tcPr>
            <w:tcW w:w="1980" w:type="dxa"/>
            <w:shd w:val="clear" w:color="auto" w:fill="auto"/>
            <w:vAlign w:val="bottom"/>
          </w:tcPr>
          <w:p w14:paraId="27099774" w14:textId="77777777" w:rsidR="00862750" w:rsidRPr="0025758B" w:rsidRDefault="00862750" w:rsidP="00AF63B6">
            <w:pPr>
              <w:jc w:val="right"/>
              <w:rPr>
                <w:rFonts w:cs="Tahoma"/>
                <w:b/>
                <w:sz w:val="22"/>
              </w:rPr>
            </w:pPr>
            <w:r w:rsidRPr="0025758B">
              <w:rPr>
                <w:rFonts w:cs="Tahoma"/>
                <w:sz w:val="22"/>
              </w:rPr>
              <w:t>Fire Department:</w:t>
            </w:r>
          </w:p>
        </w:tc>
        <w:tc>
          <w:tcPr>
            <w:tcW w:w="7382" w:type="dxa"/>
            <w:tcBorders>
              <w:bottom w:val="single" w:sz="4" w:space="0" w:color="auto"/>
            </w:tcBorders>
            <w:shd w:val="clear" w:color="auto" w:fill="D9D9D9" w:themeFill="background1" w:themeFillShade="D9"/>
            <w:vAlign w:val="bottom"/>
          </w:tcPr>
          <w:p w14:paraId="3603FD35" w14:textId="77777777" w:rsidR="00862750" w:rsidRPr="002B081D" w:rsidRDefault="00862750" w:rsidP="00AF63B6">
            <w:pPr>
              <w:rPr>
                <w:rFonts w:cs="Tahoma"/>
                <w:sz w:val="22"/>
              </w:rPr>
            </w:pPr>
          </w:p>
        </w:tc>
      </w:tr>
      <w:tr w:rsidR="00862750" w:rsidRPr="005C7326" w14:paraId="5BA8A7AE" w14:textId="77777777" w:rsidTr="00AF63B6">
        <w:trPr>
          <w:trHeight w:val="576"/>
        </w:trPr>
        <w:tc>
          <w:tcPr>
            <w:tcW w:w="1980" w:type="dxa"/>
            <w:shd w:val="clear" w:color="auto" w:fill="auto"/>
            <w:vAlign w:val="bottom"/>
          </w:tcPr>
          <w:p w14:paraId="21A89C90" w14:textId="77777777" w:rsidR="00862750" w:rsidRPr="0025758B" w:rsidRDefault="00862750" w:rsidP="00AF63B6">
            <w:pPr>
              <w:jc w:val="right"/>
              <w:rPr>
                <w:rFonts w:cs="Tahoma"/>
                <w:b/>
                <w:sz w:val="22"/>
              </w:rPr>
            </w:pPr>
            <w:r>
              <w:rPr>
                <w:rFonts w:cs="Tahoma"/>
                <w:sz w:val="22"/>
              </w:rPr>
              <w:t>Emergency Medical Services</w:t>
            </w:r>
            <w:r w:rsidRPr="0025758B">
              <w:rPr>
                <w:rFonts w:cs="Tahoma"/>
                <w:sz w:val="22"/>
              </w:rPr>
              <w:t>:</w:t>
            </w:r>
          </w:p>
        </w:tc>
        <w:tc>
          <w:tcPr>
            <w:tcW w:w="7382" w:type="dxa"/>
            <w:tcBorders>
              <w:top w:val="single" w:sz="4" w:space="0" w:color="auto"/>
              <w:bottom w:val="single" w:sz="4" w:space="0" w:color="auto"/>
            </w:tcBorders>
            <w:vAlign w:val="bottom"/>
          </w:tcPr>
          <w:p w14:paraId="5C8B00C0" w14:textId="77777777" w:rsidR="00862750" w:rsidRPr="002B081D" w:rsidRDefault="00862750" w:rsidP="00AF63B6">
            <w:pPr>
              <w:rPr>
                <w:rFonts w:cs="Tahoma"/>
                <w:sz w:val="22"/>
              </w:rPr>
            </w:pPr>
          </w:p>
        </w:tc>
      </w:tr>
      <w:tr w:rsidR="00862750" w:rsidRPr="005C7326" w14:paraId="5ECD2786" w14:textId="77777777" w:rsidTr="00AF63B6">
        <w:trPr>
          <w:trHeight w:val="576"/>
        </w:trPr>
        <w:tc>
          <w:tcPr>
            <w:tcW w:w="1980" w:type="dxa"/>
            <w:shd w:val="clear" w:color="auto" w:fill="auto"/>
            <w:vAlign w:val="bottom"/>
          </w:tcPr>
          <w:p w14:paraId="7035A78F" w14:textId="77777777" w:rsidR="00862750" w:rsidRPr="0025758B" w:rsidRDefault="00862750" w:rsidP="00AF63B6">
            <w:pPr>
              <w:jc w:val="right"/>
              <w:rPr>
                <w:rFonts w:cs="Tahoma"/>
                <w:b/>
                <w:sz w:val="22"/>
              </w:rPr>
            </w:pPr>
            <w:r w:rsidRPr="0025758B">
              <w:rPr>
                <w:rFonts w:cs="Tahoma"/>
                <w:sz w:val="22"/>
              </w:rPr>
              <w:t>Police:</w:t>
            </w:r>
          </w:p>
        </w:tc>
        <w:tc>
          <w:tcPr>
            <w:tcW w:w="7382" w:type="dxa"/>
            <w:tcBorders>
              <w:top w:val="single" w:sz="4" w:space="0" w:color="auto"/>
              <w:bottom w:val="single" w:sz="4" w:space="0" w:color="auto"/>
            </w:tcBorders>
            <w:shd w:val="clear" w:color="auto" w:fill="D9D9D9" w:themeFill="background1" w:themeFillShade="D9"/>
            <w:vAlign w:val="bottom"/>
          </w:tcPr>
          <w:p w14:paraId="556A01A0" w14:textId="77777777" w:rsidR="00862750" w:rsidRPr="002B081D" w:rsidRDefault="00862750" w:rsidP="00AF63B6">
            <w:pPr>
              <w:rPr>
                <w:rFonts w:cs="Tahoma"/>
                <w:sz w:val="22"/>
              </w:rPr>
            </w:pPr>
          </w:p>
        </w:tc>
      </w:tr>
      <w:tr w:rsidR="00862750" w:rsidRPr="005C7326" w14:paraId="4E75AEF3" w14:textId="77777777" w:rsidTr="00AF63B6">
        <w:trPr>
          <w:trHeight w:val="576"/>
        </w:trPr>
        <w:tc>
          <w:tcPr>
            <w:tcW w:w="1980" w:type="dxa"/>
            <w:shd w:val="clear" w:color="auto" w:fill="auto"/>
            <w:vAlign w:val="bottom"/>
          </w:tcPr>
          <w:p w14:paraId="7F7215B2" w14:textId="77777777" w:rsidR="00862750" w:rsidRPr="0025758B" w:rsidRDefault="00862750" w:rsidP="00AF63B6">
            <w:pPr>
              <w:jc w:val="right"/>
              <w:rPr>
                <w:rFonts w:cs="Tahoma"/>
                <w:b/>
                <w:sz w:val="22"/>
              </w:rPr>
            </w:pPr>
            <w:r w:rsidRPr="0025758B">
              <w:rPr>
                <w:rFonts w:cs="Tahoma"/>
                <w:sz w:val="22"/>
              </w:rPr>
              <w:t>Security:</w:t>
            </w:r>
            <w:r w:rsidRPr="0025758B">
              <w:rPr>
                <w:rFonts w:cs="Tahoma"/>
                <w:sz w:val="22"/>
              </w:rPr>
              <w:br/>
            </w:r>
            <w:r w:rsidRPr="0025758B">
              <w:rPr>
                <w:rFonts w:cs="Tahoma"/>
                <w:sz w:val="18"/>
                <w:szCs w:val="18"/>
              </w:rPr>
              <w:t>(if applicable)</w:t>
            </w:r>
          </w:p>
        </w:tc>
        <w:tc>
          <w:tcPr>
            <w:tcW w:w="7382" w:type="dxa"/>
            <w:tcBorders>
              <w:top w:val="single" w:sz="4" w:space="0" w:color="auto"/>
              <w:bottom w:val="single" w:sz="4" w:space="0" w:color="auto"/>
            </w:tcBorders>
            <w:vAlign w:val="bottom"/>
          </w:tcPr>
          <w:p w14:paraId="56B73B95" w14:textId="77777777" w:rsidR="00862750" w:rsidRPr="002B081D" w:rsidRDefault="00862750" w:rsidP="00AF63B6">
            <w:pPr>
              <w:rPr>
                <w:rFonts w:cs="Tahoma"/>
                <w:sz w:val="22"/>
              </w:rPr>
            </w:pPr>
          </w:p>
        </w:tc>
      </w:tr>
      <w:tr w:rsidR="00862750" w:rsidRPr="005C7326" w14:paraId="590E3D1B" w14:textId="77777777" w:rsidTr="00AF63B6">
        <w:trPr>
          <w:trHeight w:val="576"/>
        </w:trPr>
        <w:tc>
          <w:tcPr>
            <w:tcW w:w="1980" w:type="dxa"/>
            <w:shd w:val="clear" w:color="auto" w:fill="auto"/>
            <w:vAlign w:val="bottom"/>
          </w:tcPr>
          <w:p w14:paraId="13C588BB" w14:textId="77777777" w:rsidR="00862750" w:rsidRPr="0025758B" w:rsidRDefault="00862750" w:rsidP="00AF63B6">
            <w:pPr>
              <w:jc w:val="right"/>
              <w:rPr>
                <w:rFonts w:cs="Tahoma"/>
                <w:b/>
                <w:sz w:val="22"/>
              </w:rPr>
            </w:pPr>
            <w:r w:rsidRPr="0025758B">
              <w:rPr>
                <w:rFonts w:cs="Tahoma"/>
                <w:sz w:val="22"/>
              </w:rPr>
              <w:t>Building Manager:</w:t>
            </w:r>
            <w:r w:rsidRPr="0025758B">
              <w:rPr>
                <w:rFonts w:cs="Tahoma"/>
                <w:sz w:val="22"/>
              </w:rPr>
              <w:br/>
            </w:r>
            <w:r w:rsidRPr="0025758B">
              <w:rPr>
                <w:rFonts w:cs="Tahoma"/>
                <w:sz w:val="18"/>
                <w:szCs w:val="18"/>
              </w:rPr>
              <w:t>(If applicable)</w:t>
            </w:r>
          </w:p>
        </w:tc>
        <w:tc>
          <w:tcPr>
            <w:tcW w:w="7382" w:type="dxa"/>
            <w:tcBorders>
              <w:top w:val="single" w:sz="4" w:space="0" w:color="auto"/>
              <w:bottom w:val="single" w:sz="4" w:space="0" w:color="auto"/>
            </w:tcBorders>
            <w:shd w:val="clear" w:color="auto" w:fill="D9D9D9" w:themeFill="background1" w:themeFillShade="D9"/>
            <w:vAlign w:val="bottom"/>
          </w:tcPr>
          <w:p w14:paraId="1C1B295B" w14:textId="77777777" w:rsidR="00862750" w:rsidRPr="002B081D" w:rsidRDefault="00862750" w:rsidP="00AF63B6">
            <w:pPr>
              <w:rPr>
                <w:rFonts w:cs="Tahoma"/>
                <w:sz w:val="22"/>
              </w:rPr>
            </w:pPr>
          </w:p>
        </w:tc>
      </w:tr>
    </w:tbl>
    <w:p w14:paraId="124B25BB" w14:textId="77777777" w:rsidR="00862750" w:rsidRDefault="00862750" w:rsidP="00862750"/>
    <w:p w14:paraId="67F32024" w14:textId="1F07195F" w:rsidR="00862750" w:rsidRDefault="00862750" w:rsidP="00862750">
      <w:r w:rsidRPr="00004AE9">
        <w:rPr>
          <w:rFonts w:ascii="Tahoma bold" w:hAnsi="Tahoma bold" w:cs="Tahoma"/>
          <w:bCs/>
          <w:sz w:val="24"/>
          <w:szCs w:val="24"/>
        </w:rPr>
        <w:fldChar w:fldCharType="begin"/>
      </w:r>
      <w:r w:rsidRPr="00004AE9">
        <w:rPr>
          <w:rFonts w:ascii="Tahoma bold" w:hAnsi="Tahoma bold" w:cs="Tahoma"/>
          <w:sz w:val="24"/>
          <w:szCs w:val="24"/>
        </w:rPr>
        <w:instrText xml:space="preserve"> MERGEFIELD "Q1" </w:instrText>
      </w:r>
      <w:r w:rsidRPr="00004AE9">
        <w:rPr>
          <w:rFonts w:ascii="Tahoma bold" w:hAnsi="Tahoma bold" w:cs="Tahoma"/>
          <w:bCs/>
          <w:sz w:val="24"/>
          <w:szCs w:val="24"/>
        </w:rPr>
        <w:fldChar w:fldCharType="separate"/>
      </w:r>
      <w:r w:rsidR="000A3858">
        <w:rPr>
          <w:rFonts w:ascii="Tahoma bold" w:hAnsi="Tahoma bold" w:cs="Tahoma" w:hint="eastAsia"/>
          <w:noProof/>
          <w:sz w:val="24"/>
          <w:szCs w:val="24"/>
        </w:rPr>
        <w:t>COMPNAME</w:t>
      </w:r>
      <w:r w:rsidRPr="00004AE9">
        <w:rPr>
          <w:rFonts w:ascii="Tahoma bold" w:hAnsi="Tahoma bold" w:cs="Tahoma"/>
          <w:bCs/>
          <w:sz w:val="24"/>
          <w:szCs w:val="24"/>
        </w:rPr>
        <w:fldChar w:fldCharType="end"/>
      </w:r>
      <w:r w:rsidRPr="0025758B">
        <w:rPr>
          <w:rFonts w:cs="Tahoma"/>
          <w:szCs w:val="24"/>
        </w:rPr>
        <w:t xml:space="preserve"> </w:t>
      </w:r>
      <w:r w:rsidRPr="00862750">
        <w:rPr>
          <w:rFonts w:cs="Tahoma"/>
          <w:b/>
          <w:bCs/>
          <w:sz w:val="24"/>
          <w:szCs w:val="24"/>
        </w:rPr>
        <w:t>Super</w:t>
      </w:r>
      <w:r>
        <w:rPr>
          <w:rFonts w:cs="Tahoma"/>
          <w:b/>
          <w:bCs/>
          <w:sz w:val="24"/>
          <w:szCs w:val="24"/>
        </w:rPr>
        <w:t>visor</w:t>
      </w:r>
    </w:p>
    <w:tbl>
      <w:tblPr>
        <w:tblW w:w="9362" w:type="dxa"/>
        <w:tblLook w:val="04A0" w:firstRow="1" w:lastRow="0" w:firstColumn="1" w:lastColumn="0" w:noHBand="0" w:noVBand="1"/>
      </w:tblPr>
      <w:tblGrid>
        <w:gridCol w:w="1980"/>
        <w:gridCol w:w="7382"/>
      </w:tblGrid>
      <w:tr w:rsidR="00862750" w:rsidRPr="005C7326" w14:paraId="73C32BDE" w14:textId="77777777" w:rsidTr="00AF63B6">
        <w:trPr>
          <w:trHeight w:val="576"/>
        </w:trPr>
        <w:tc>
          <w:tcPr>
            <w:tcW w:w="1980" w:type="dxa"/>
            <w:shd w:val="clear" w:color="auto" w:fill="auto"/>
            <w:vAlign w:val="bottom"/>
          </w:tcPr>
          <w:p w14:paraId="75250188" w14:textId="77777777" w:rsidR="00862750" w:rsidRPr="0025758B" w:rsidRDefault="00862750" w:rsidP="00AF63B6">
            <w:pPr>
              <w:jc w:val="right"/>
              <w:rPr>
                <w:rFonts w:cs="Tahoma"/>
                <w:b/>
                <w:sz w:val="22"/>
              </w:rPr>
            </w:pPr>
            <w:r w:rsidRPr="0025758B">
              <w:rPr>
                <w:rFonts w:cs="Tahoma"/>
                <w:sz w:val="22"/>
              </w:rPr>
              <w:t>Name:</w:t>
            </w:r>
          </w:p>
        </w:tc>
        <w:tc>
          <w:tcPr>
            <w:tcW w:w="7382" w:type="dxa"/>
            <w:tcBorders>
              <w:bottom w:val="single" w:sz="4" w:space="0" w:color="auto"/>
            </w:tcBorders>
            <w:vAlign w:val="bottom"/>
          </w:tcPr>
          <w:p w14:paraId="27B8B34C" w14:textId="77777777" w:rsidR="00862750" w:rsidRPr="002B081D" w:rsidRDefault="00862750" w:rsidP="00AF63B6">
            <w:pPr>
              <w:rPr>
                <w:rFonts w:cs="Tahoma"/>
                <w:sz w:val="22"/>
              </w:rPr>
            </w:pPr>
          </w:p>
        </w:tc>
      </w:tr>
      <w:tr w:rsidR="00862750" w:rsidRPr="005C7326" w14:paraId="3B7F6715" w14:textId="77777777" w:rsidTr="00AF63B6">
        <w:trPr>
          <w:trHeight w:val="576"/>
        </w:trPr>
        <w:tc>
          <w:tcPr>
            <w:tcW w:w="1980" w:type="dxa"/>
            <w:shd w:val="clear" w:color="auto" w:fill="auto"/>
            <w:vAlign w:val="bottom"/>
          </w:tcPr>
          <w:p w14:paraId="2176EBDF" w14:textId="77777777" w:rsidR="00862750" w:rsidRPr="0025758B" w:rsidRDefault="00862750" w:rsidP="00AF63B6">
            <w:pPr>
              <w:jc w:val="right"/>
              <w:rPr>
                <w:rFonts w:cs="Tahoma"/>
                <w:b/>
                <w:sz w:val="22"/>
              </w:rPr>
            </w:pPr>
            <w:r w:rsidRPr="0025758B">
              <w:rPr>
                <w:rFonts w:cs="Tahoma"/>
                <w:sz w:val="22"/>
              </w:rPr>
              <w:t>Mobile Phone:</w:t>
            </w:r>
          </w:p>
        </w:tc>
        <w:tc>
          <w:tcPr>
            <w:tcW w:w="7382" w:type="dxa"/>
            <w:tcBorders>
              <w:top w:val="single" w:sz="4" w:space="0" w:color="auto"/>
              <w:bottom w:val="single" w:sz="4" w:space="0" w:color="auto"/>
            </w:tcBorders>
            <w:vAlign w:val="bottom"/>
          </w:tcPr>
          <w:p w14:paraId="6A43862D" w14:textId="77777777" w:rsidR="00862750" w:rsidRPr="002B081D" w:rsidRDefault="00862750" w:rsidP="00AF63B6">
            <w:pPr>
              <w:rPr>
                <w:rFonts w:cs="Tahoma"/>
                <w:sz w:val="22"/>
              </w:rPr>
            </w:pPr>
          </w:p>
        </w:tc>
      </w:tr>
    </w:tbl>
    <w:p w14:paraId="21A25856" w14:textId="77777777" w:rsidR="00862750" w:rsidRPr="005C7326" w:rsidRDefault="00862750" w:rsidP="00862750">
      <w:pPr>
        <w:spacing w:line="276" w:lineRule="auto"/>
        <w:rPr>
          <w:rFonts w:cs="Tahoma"/>
        </w:rPr>
      </w:pPr>
    </w:p>
    <w:p w14:paraId="6C23AE8F" w14:textId="77777777" w:rsidR="00862750" w:rsidRDefault="00862750" w:rsidP="00862750">
      <w:pPr>
        <w:spacing w:line="276" w:lineRule="auto"/>
        <w:rPr>
          <w:rFonts w:cs="Tahoma"/>
        </w:rPr>
      </w:pPr>
    </w:p>
    <w:p w14:paraId="2FECA38E" w14:textId="77777777" w:rsidR="00862750" w:rsidRDefault="00862750" w:rsidP="00862750">
      <w:pPr>
        <w:spacing w:line="276" w:lineRule="auto"/>
        <w:rPr>
          <w:rFonts w:cs="Tahoma"/>
        </w:rPr>
      </w:pPr>
    </w:p>
    <w:p w14:paraId="244B3EF4" w14:textId="77777777" w:rsidR="00862750" w:rsidRDefault="00862750" w:rsidP="00862750">
      <w:pPr>
        <w:spacing w:line="276" w:lineRule="auto"/>
        <w:rPr>
          <w:rFonts w:cs="Tahoma"/>
        </w:rPr>
      </w:pPr>
    </w:p>
    <w:p w14:paraId="75BACB3D" w14:textId="77777777" w:rsidR="00862750" w:rsidRDefault="00862750" w:rsidP="00862750">
      <w:pPr>
        <w:spacing w:line="276" w:lineRule="auto"/>
        <w:rPr>
          <w:rFonts w:cs="Tahoma"/>
        </w:rPr>
      </w:pPr>
    </w:p>
    <w:p w14:paraId="1A13D0A2" w14:textId="77777777" w:rsidR="00862750" w:rsidRDefault="00862750" w:rsidP="00862750">
      <w:pPr>
        <w:spacing w:line="276" w:lineRule="auto"/>
        <w:rPr>
          <w:rFonts w:cs="Tahoma"/>
        </w:rPr>
      </w:pPr>
    </w:p>
    <w:p w14:paraId="053798DE" w14:textId="77777777" w:rsidR="00862750" w:rsidRDefault="00862750" w:rsidP="00862750">
      <w:pPr>
        <w:spacing w:line="276" w:lineRule="auto"/>
        <w:rPr>
          <w:rFonts w:cs="Tahoma"/>
        </w:rPr>
      </w:pPr>
    </w:p>
    <w:p w14:paraId="40F03119" w14:textId="77777777" w:rsidR="00862750" w:rsidRDefault="00862750" w:rsidP="00862750">
      <w:pPr>
        <w:spacing w:line="276" w:lineRule="auto"/>
        <w:rPr>
          <w:rFonts w:cs="Tahoma"/>
        </w:rPr>
      </w:pPr>
    </w:p>
    <w:p w14:paraId="59986B9D" w14:textId="77777777" w:rsidR="00862750" w:rsidRDefault="00862750" w:rsidP="00862750">
      <w:pPr>
        <w:spacing w:line="276" w:lineRule="auto"/>
        <w:rPr>
          <w:rFonts w:cs="Tahoma"/>
        </w:rPr>
      </w:pPr>
    </w:p>
    <w:p w14:paraId="47655694" w14:textId="77777777" w:rsidR="00862750" w:rsidRDefault="00862750" w:rsidP="00862750">
      <w:pPr>
        <w:spacing w:line="276" w:lineRule="auto"/>
        <w:rPr>
          <w:rFonts w:cs="Tahoma"/>
        </w:rPr>
      </w:pPr>
    </w:p>
    <w:p w14:paraId="15B73EDD" w14:textId="77777777" w:rsidR="00862750" w:rsidRPr="005C7326" w:rsidRDefault="00862750" w:rsidP="00862750">
      <w:pPr>
        <w:spacing w:line="276" w:lineRule="auto"/>
        <w:rPr>
          <w:rFonts w:cs="Tahoma"/>
        </w:rPr>
      </w:pPr>
    </w:p>
    <w:p w14:paraId="31F3689F" w14:textId="77777777" w:rsidR="0085040A" w:rsidRPr="0085040A" w:rsidRDefault="00862750" w:rsidP="00855787">
      <w:pPr>
        <w:spacing w:line="276" w:lineRule="auto"/>
        <w:jc w:val="center"/>
        <w:rPr>
          <w:rFonts w:cs="Tahoma"/>
          <w:i/>
          <w:iCs/>
        </w:rPr>
      </w:pPr>
      <w:r w:rsidRPr="004A00A7">
        <w:rPr>
          <w:rFonts w:cs="Tahoma"/>
          <w:i/>
          <w:iCs/>
        </w:rPr>
        <w:t>Attach map of facility location and emergency route to nearest hospital.</w:t>
      </w:r>
      <w:r w:rsidR="0085040A">
        <w:rPr>
          <w:rFonts w:cs="Tahoma"/>
        </w:rPr>
        <w:br w:type="page"/>
      </w:r>
    </w:p>
    <w:p w14:paraId="62016869" w14:textId="77777777" w:rsidR="00E80FBE" w:rsidRPr="00980B8E" w:rsidRDefault="00E80FBE" w:rsidP="00E80FBE">
      <w:pPr>
        <w:pStyle w:val="TopHeaderBOTH"/>
      </w:pPr>
      <w:r w:rsidRPr="00980B8E">
        <w:t>Emergency Evacuation Route Map</w:t>
      </w:r>
    </w:p>
    <w:p w14:paraId="6B0F7D60" w14:textId="77777777" w:rsidR="00E80FBE" w:rsidRDefault="00E80FBE" w:rsidP="00E80FBE">
      <w:pPr>
        <w:rPr>
          <w:rFonts w:cs="Tahoma"/>
        </w:rPr>
      </w:pPr>
    </w:p>
    <w:p w14:paraId="4C49C808" w14:textId="77777777" w:rsidR="00E80FBE" w:rsidRDefault="00E80FBE" w:rsidP="00E80FBE">
      <w:pPr>
        <w:rPr>
          <w:rFonts w:cs="Tahoma"/>
        </w:rPr>
      </w:pPr>
    </w:p>
    <w:p w14:paraId="458BB3FF" w14:textId="77777777" w:rsidR="00E80FBE" w:rsidRDefault="00E80FBE" w:rsidP="00E80FBE">
      <w:pPr>
        <w:rPr>
          <w:rFonts w:cs="Tahoma"/>
        </w:rPr>
      </w:pPr>
    </w:p>
    <w:p w14:paraId="1B85165B" w14:textId="77777777" w:rsidR="00E80FBE" w:rsidRDefault="00E80FBE" w:rsidP="00E80FBE">
      <w:pPr>
        <w:rPr>
          <w:rFonts w:cs="Tahoma"/>
        </w:rPr>
      </w:pPr>
      <w:r w:rsidRPr="00980B8E">
        <w:rPr>
          <w:noProof/>
        </w:rPr>
        <mc:AlternateContent>
          <mc:Choice Requires="wps">
            <w:drawing>
              <wp:anchor distT="45720" distB="45720" distL="114300" distR="114300" simplePos="0" relativeHeight="251514880" behindDoc="0" locked="0" layoutInCell="1" allowOverlap="1" wp14:anchorId="0CD44DF7" wp14:editId="47BFC7A9">
                <wp:simplePos x="0" y="0"/>
                <wp:positionH relativeFrom="margin">
                  <wp:align>center</wp:align>
                </wp:positionH>
                <wp:positionV relativeFrom="page">
                  <wp:posOffset>2590260</wp:posOffset>
                </wp:positionV>
                <wp:extent cx="3803904" cy="2862072"/>
                <wp:effectExtent l="0" t="0" r="25400" b="1460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904" cy="2862072"/>
                        </a:xfrm>
                        <a:prstGeom prst="rect">
                          <a:avLst/>
                        </a:prstGeom>
                        <a:solidFill>
                          <a:srgbClr val="FF0000"/>
                        </a:solidFill>
                        <a:ln w="9525">
                          <a:solidFill>
                            <a:srgbClr val="000000"/>
                          </a:solidFill>
                          <a:miter lim="800000"/>
                          <a:headEnd/>
                          <a:tailEnd/>
                        </a:ln>
                      </wps:spPr>
                      <wps:txbx>
                        <w:txbxContent>
                          <w:p w14:paraId="254DED1E" w14:textId="77777777" w:rsidR="00B322D5" w:rsidRPr="00782802" w:rsidRDefault="00B322D5" w:rsidP="00E80FBE">
                            <w:pPr>
                              <w:jc w:val="center"/>
                              <w:rPr>
                                <w:b/>
                                <w:color w:val="FFFFFF" w:themeColor="background1"/>
                                <w:sz w:val="52"/>
                                <w:szCs w:val="52"/>
                              </w:rPr>
                            </w:pPr>
                            <w:r w:rsidRPr="00782802">
                              <w:rPr>
                                <w:b/>
                                <w:color w:val="FFFFFF" w:themeColor="background1"/>
                                <w:sz w:val="52"/>
                                <w:szCs w:val="52"/>
                              </w:rPr>
                              <w:t>INSERT EMERGENCY EVACUATION ROUTE MAP</w:t>
                            </w:r>
                            <w:r>
                              <w:rPr>
                                <w:b/>
                                <w:color w:val="FFFFFF" w:themeColor="background1"/>
                                <w:sz w:val="52"/>
                                <w:szCs w:val="52"/>
                              </w:rPr>
                              <w:t>(s)</w:t>
                            </w:r>
                            <w:r w:rsidRPr="00782802">
                              <w:rPr>
                                <w:b/>
                                <w:color w:val="FFFFFF" w:themeColor="background1"/>
                                <w:sz w:val="52"/>
                                <w:szCs w:val="52"/>
                              </w:rPr>
                              <w:t xml:space="preserv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44DF7" id="_x0000_s1041" type="#_x0000_t202" style="position:absolute;left:0;text-align:left;margin-left:0;margin-top:203.95pt;width:299.5pt;height:225.35pt;z-index:251514880;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" fillcolor="red">
                <v:textbox>
                  <w:txbxContent>
                    <w:p w14:paraId="254DED1E" w14:textId="77777777" w:rsidR="00B322D5" w:rsidRPr="00782802" w:rsidRDefault="00B322D5" w:rsidP="00E80FBE">
                      <w:pPr>
                        <w:jc w:val="center"/>
                        <w:rPr>
                          <w:b/>
                          <w:color w:val="FFFFFF" w:themeColor="background1"/>
                          <w:sz w:val="52"/>
                          <w:szCs w:val="52"/>
                        </w:rPr>
                      </w:pPr>
                      <w:r w:rsidRPr="00782802">
                        <w:rPr>
                          <w:b/>
                          <w:color w:val="FFFFFF" w:themeColor="background1"/>
                          <w:sz w:val="52"/>
                          <w:szCs w:val="52"/>
                        </w:rPr>
                        <w:t>INSERT EMERGENCY EVACUATION ROUTE MAP</w:t>
                      </w:r>
                      <w:r>
                        <w:rPr>
                          <w:b/>
                          <w:color w:val="FFFFFF" w:themeColor="background1"/>
                          <w:sz w:val="52"/>
                          <w:szCs w:val="52"/>
                        </w:rPr>
                        <w:t>(s)</w:t>
                      </w:r>
                      <w:r w:rsidRPr="00782802">
                        <w:rPr>
                          <w:b/>
                          <w:color w:val="FFFFFF" w:themeColor="background1"/>
                          <w:sz w:val="52"/>
                          <w:szCs w:val="52"/>
                        </w:rPr>
                        <w:t xml:space="preserve"> HERE</w:t>
                      </w:r>
                    </w:p>
                  </w:txbxContent>
                </v:textbox>
                <w10:wrap type="square" anchorx="margin" anchory="page"/>
              </v:shape>
            </w:pict>
          </mc:Fallback>
        </mc:AlternateContent>
      </w:r>
      <w:r>
        <w:rPr>
          <w:rFonts w:cs="Tahoma"/>
        </w:rPr>
        <w:br w:type="page"/>
      </w:r>
    </w:p>
    <w:p w14:paraId="5BB756EE" w14:textId="77777777" w:rsidR="00E80FBE" w:rsidRDefault="00E80FBE" w:rsidP="00E80FBE">
      <w:pPr>
        <w:pStyle w:val="TopHeaderBOTH"/>
      </w:pPr>
      <w:bookmarkStart w:id="902" w:name="_Hlk2865702"/>
      <w:bookmarkStart w:id="903" w:name="_Hlk102480255"/>
      <w:bookmarkEnd w:id="901"/>
      <w:r>
        <w:t>First-aid Kit Inventory Checklist - Class A</w:t>
      </w:r>
    </w:p>
    <w:p w14:paraId="238ED94E" w14:textId="77777777" w:rsidR="00E80FBE" w:rsidRDefault="00E80FBE" w:rsidP="00E80FBE">
      <w:pPr>
        <w:rPr>
          <w:rFonts w:cs="Tahoma"/>
        </w:rPr>
      </w:pPr>
      <w:r>
        <w:rPr>
          <w:rFonts w:cs="Tahoma"/>
        </w:rPr>
        <w:t>First-aid kits should be checked monthly to ensure readiness in the event of emergency. A good practice is to inspect and maintain first-aid kits on the first Monday of every month (or Tuesday if the Monday is a holiday).</w:t>
      </w:r>
    </w:p>
    <w:p w14:paraId="3A334DF1" w14:textId="77777777" w:rsidR="00E80FBE" w:rsidRDefault="00E80FBE" w:rsidP="00E80FBE">
      <w:pPr>
        <w:rPr>
          <w:rFonts w:cs="Tahoma"/>
        </w:rPr>
      </w:pPr>
      <w:r>
        <w:rPr>
          <w:rFonts w:cs="Tahoma"/>
        </w:rPr>
        <w:t>Replace missing inventory as soon as identified. For commonly used items it is recommended to have replacements in inventory for immediate replacement upon use.</w:t>
      </w:r>
    </w:p>
    <w:p w14:paraId="5D41F0C3" w14:textId="77777777" w:rsidR="00E80FBE" w:rsidRDefault="00E80FBE" w:rsidP="00E80FBE">
      <w:pPr>
        <w:rPr>
          <w:rFonts w:cs="Tahoma"/>
        </w:rPr>
      </w:pPr>
      <w:r>
        <w:rPr>
          <w:rFonts w:cs="Tahoma"/>
        </w:rPr>
        <w:t>Keep this inventory checklist in each first-aid kit and turn in for replacement once it is filled in.</w:t>
      </w:r>
    </w:p>
    <w:p w14:paraId="45BE5D5A" w14:textId="77777777" w:rsidR="00E80FBE" w:rsidRDefault="00E80FBE" w:rsidP="00E80FBE">
      <w:pPr>
        <w:rPr>
          <w:rFonts w:cs="Tahoma"/>
        </w:rPr>
      </w:pPr>
    </w:p>
    <w:p w14:paraId="331030D8" w14:textId="77777777" w:rsidR="00E80FBE" w:rsidRDefault="00E80FBE" w:rsidP="00E80FBE">
      <w:pPr>
        <w:tabs>
          <w:tab w:val="right" w:pos="4500"/>
          <w:tab w:val="left" w:pos="4860"/>
          <w:tab w:val="right" w:pos="10170"/>
        </w:tabs>
        <w:contextualSpacing/>
        <w:rPr>
          <w:rFonts w:cs="Tahoma"/>
          <w:u w:val="single"/>
        </w:rPr>
      </w:pPr>
      <w:r>
        <w:rPr>
          <w:rFonts w:cs="Tahoma"/>
        </w:rPr>
        <w:t xml:space="preserve">First-aid Kit Location: </w:t>
      </w:r>
      <w:r>
        <w:rPr>
          <w:rFonts w:cs="Tahoma"/>
          <w:u w:val="single"/>
        </w:rPr>
        <w:tab/>
      </w:r>
      <w:r>
        <w:rPr>
          <w:rFonts w:cs="Tahoma"/>
        </w:rPr>
        <w:tab/>
        <w:t xml:space="preserve">Expiration Date: </w:t>
      </w:r>
      <w:r>
        <w:rPr>
          <w:rFonts w:cs="Tahoma"/>
          <w:u w:val="single"/>
        </w:rPr>
        <w:tab/>
      </w:r>
    </w:p>
    <w:p w14:paraId="0F2E9E92" w14:textId="77777777" w:rsidR="00E80FBE" w:rsidRPr="00DC153A" w:rsidRDefault="00E80FBE" w:rsidP="00E80FBE">
      <w:pPr>
        <w:tabs>
          <w:tab w:val="left" w:pos="6390"/>
          <w:tab w:val="right" w:pos="10170"/>
        </w:tabs>
        <w:rPr>
          <w:rFonts w:cs="Tahoma"/>
          <w:sz w:val="18"/>
          <w:szCs w:val="18"/>
        </w:rPr>
      </w:pPr>
      <w:r w:rsidRPr="00DC153A">
        <w:rPr>
          <w:rFonts w:cs="Tahoma"/>
          <w:sz w:val="18"/>
          <w:szCs w:val="18"/>
        </w:rPr>
        <w:tab/>
        <w:t>(look at expirables such as eye wash)</w:t>
      </w:r>
    </w:p>
    <w:p w14:paraId="0A860130" w14:textId="77777777" w:rsidR="00E80FBE" w:rsidRPr="007C2BB5" w:rsidRDefault="00E80FBE" w:rsidP="00E80FBE">
      <w:pPr>
        <w:rPr>
          <w:rFonts w:cs="Tahoma"/>
          <w:b/>
        </w:rPr>
      </w:pPr>
      <w:r w:rsidRPr="007C2BB5">
        <w:rPr>
          <w:rFonts w:cs="Tahoma"/>
          <w:b/>
        </w:rPr>
        <w:t>Class A First-aid Kit</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4860"/>
        <w:gridCol w:w="1395"/>
        <w:gridCol w:w="1395"/>
      </w:tblGrid>
      <w:tr w:rsidR="00E80FBE" w14:paraId="74A313E1" w14:textId="77777777" w:rsidTr="00855787">
        <w:trPr>
          <w:trHeight w:val="360"/>
        </w:trPr>
        <w:tc>
          <w:tcPr>
            <w:tcW w:w="1705" w:type="dxa"/>
            <w:tcBorders>
              <w:right w:val="nil"/>
            </w:tcBorders>
            <w:shd w:val="clear" w:color="auto" w:fill="BFBFBF" w:themeFill="background1" w:themeFillShade="BF"/>
            <w:vAlign w:val="center"/>
          </w:tcPr>
          <w:p w14:paraId="51E8401D" w14:textId="77777777" w:rsidR="00E80FBE" w:rsidRPr="007C2BB5" w:rsidRDefault="00E80FBE" w:rsidP="00855787">
            <w:pPr>
              <w:spacing w:before="40" w:after="40"/>
              <w:jc w:val="center"/>
              <w:rPr>
                <w:rFonts w:cs="Tahoma"/>
                <w:b/>
              </w:rPr>
            </w:pPr>
            <w:r w:rsidRPr="007C2BB5">
              <w:rPr>
                <w:rFonts w:cs="Tahoma"/>
                <w:b/>
              </w:rPr>
              <w:t>Date</w:t>
            </w:r>
          </w:p>
        </w:tc>
        <w:tc>
          <w:tcPr>
            <w:tcW w:w="4860" w:type="dxa"/>
            <w:tcBorders>
              <w:left w:val="nil"/>
              <w:right w:val="nil"/>
            </w:tcBorders>
            <w:shd w:val="clear" w:color="auto" w:fill="BFBFBF" w:themeFill="background1" w:themeFillShade="BF"/>
            <w:vAlign w:val="center"/>
          </w:tcPr>
          <w:p w14:paraId="55F082C8" w14:textId="77777777" w:rsidR="00E80FBE" w:rsidRPr="007C2BB5" w:rsidRDefault="00E80FBE" w:rsidP="00855787">
            <w:pPr>
              <w:spacing w:before="40" w:after="40"/>
              <w:jc w:val="center"/>
              <w:rPr>
                <w:rFonts w:cs="Tahoma"/>
                <w:b/>
              </w:rPr>
            </w:pPr>
            <w:r w:rsidRPr="007C2BB5">
              <w:rPr>
                <w:rFonts w:cs="Tahoma"/>
                <w:b/>
              </w:rPr>
              <w:t>Inventory</w:t>
            </w:r>
          </w:p>
        </w:tc>
        <w:tc>
          <w:tcPr>
            <w:tcW w:w="1395" w:type="dxa"/>
            <w:tcBorders>
              <w:left w:val="nil"/>
              <w:right w:val="nil"/>
            </w:tcBorders>
            <w:shd w:val="clear" w:color="auto" w:fill="BFBFBF" w:themeFill="background1" w:themeFillShade="BF"/>
            <w:vAlign w:val="center"/>
          </w:tcPr>
          <w:p w14:paraId="06D6223A" w14:textId="77777777" w:rsidR="00E80FBE" w:rsidRPr="007C2BB5" w:rsidRDefault="00E80FBE" w:rsidP="00855787">
            <w:pPr>
              <w:spacing w:before="40" w:after="40"/>
              <w:jc w:val="center"/>
              <w:rPr>
                <w:rFonts w:cs="Tahoma"/>
                <w:b/>
              </w:rPr>
            </w:pPr>
            <w:r w:rsidRPr="007C2BB5">
              <w:rPr>
                <w:rFonts w:cs="Tahoma"/>
                <w:b/>
              </w:rPr>
              <w:t>Contents</w:t>
            </w:r>
          </w:p>
        </w:tc>
        <w:tc>
          <w:tcPr>
            <w:tcW w:w="1395" w:type="dxa"/>
            <w:tcBorders>
              <w:left w:val="nil"/>
            </w:tcBorders>
            <w:shd w:val="clear" w:color="auto" w:fill="BFBFBF" w:themeFill="background1" w:themeFillShade="BF"/>
            <w:vAlign w:val="center"/>
          </w:tcPr>
          <w:p w14:paraId="5FEBD04D" w14:textId="77777777" w:rsidR="00E80FBE" w:rsidRPr="007C2BB5" w:rsidRDefault="00E80FBE" w:rsidP="00855787">
            <w:pPr>
              <w:spacing w:before="40" w:after="40"/>
              <w:jc w:val="center"/>
              <w:rPr>
                <w:rFonts w:cs="Tahoma"/>
                <w:b/>
              </w:rPr>
            </w:pPr>
            <w:r w:rsidRPr="007C2BB5">
              <w:rPr>
                <w:rFonts w:cs="Tahoma"/>
                <w:b/>
              </w:rPr>
              <w:t>Initials</w:t>
            </w:r>
          </w:p>
        </w:tc>
      </w:tr>
      <w:tr w:rsidR="00E80FBE" w14:paraId="1C34E8EF" w14:textId="77777777" w:rsidTr="00855787">
        <w:trPr>
          <w:trHeight w:val="403"/>
        </w:trPr>
        <w:tc>
          <w:tcPr>
            <w:tcW w:w="1705" w:type="dxa"/>
            <w:vAlign w:val="center"/>
          </w:tcPr>
          <w:p w14:paraId="2F3E8CE2" w14:textId="77777777" w:rsidR="00E80FBE" w:rsidRDefault="00E80FBE" w:rsidP="00855787">
            <w:pPr>
              <w:spacing w:before="40" w:after="40"/>
              <w:rPr>
                <w:rFonts w:cs="Tahoma"/>
              </w:rPr>
            </w:pPr>
          </w:p>
        </w:tc>
        <w:tc>
          <w:tcPr>
            <w:tcW w:w="4860" w:type="dxa"/>
            <w:vAlign w:val="center"/>
          </w:tcPr>
          <w:p w14:paraId="0DAF948B" w14:textId="77777777" w:rsidR="00E80FBE" w:rsidRDefault="00E80FBE" w:rsidP="00855787">
            <w:pPr>
              <w:tabs>
                <w:tab w:val="right" w:pos="335"/>
                <w:tab w:val="left" w:pos="605"/>
              </w:tabs>
              <w:spacing w:before="40" w:after="40"/>
            </w:pPr>
            <w:r>
              <w:tab/>
              <w:t>16</w:t>
            </w:r>
            <w:r>
              <w:tab/>
              <w:t xml:space="preserve">- </w:t>
            </w:r>
            <w:r w:rsidRPr="00DC153A">
              <w:t>Adhesive Bandages, 1" x 3"</w:t>
            </w:r>
          </w:p>
        </w:tc>
        <w:tc>
          <w:tcPr>
            <w:tcW w:w="1395" w:type="dxa"/>
            <w:vAlign w:val="center"/>
          </w:tcPr>
          <w:p w14:paraId="23E25531" w14:textId="77777777" w:rsidR="00E80FBE" w:rsidRDefault="00E80FBE" w:rsidP="00855787">
            <w:pPr>
              <w:spacing w:before="40" w:after="40"/>
              <w:rPr>
                <w:rFonts w:cs="Tahoma"/>
              </w:rPr>
            </w:pPr>
          </w:p>
        </w:tc>
        <w:tc>
          <w:tcPr>
            <w:tcW w:w="1395" w:type="dxa"/>
            <w:vAlign w:val="center"/>
          </w:tcPr>
          <w:p w14:paraId="3CEAF139" w14:textId="77777777" w:rsidR="00E80FBE" w:rsidRDefault="00E80FBE" w:rsidP="00855787">
            <w:pPr>
              <w:spacing w:before="40" w:after="40"/>
              <w:rPr>
                <w:rFonts w:cs="Tahoma"/>
              </w:rPr>
            </w:pPr>
          </w:p>
        </w:tc>
      </w:tr>
      <w:tr w:rsidR="00E80FBE" w14:paraId="0EFD3552" w14:textId="77777777" w:rsidTr="00855787">
        <w:trPr>
          <w:trHeight w:val="403"/>
        </w:trPr>
        <w:tc>
          <w:tcPr>
            <w:tcW w:w="1705" w:type="dxa"/>
            <w:vAlign w:val="center"/>
          </w:tcPr>
          <w:p w14:paraId="34D8C868" w14:textId="77777777" w:rsidR="00E80FBE" w:rsidRDefault="00E80FBE" w:rsidP="00855787">
            <w:pPr>
              <w:spacing w:before="40" w:after="40"/>
              <w:rPr>
                <w:rFonts w:cs="Tahoma"/>
              </w:rPr>
            </w:pPr>
          </w:p>
        </w:tc>
        <w:tc>
          <w:tcPr>
            <w:tcW w:w="4860" w:type="dxa"/>
            <w:vAlign w:val="center"/>
          </w:tcPr>
          <w:p w14:paraId="7B8CFE5E" w14:textId="77777777" w:rsidR="00E80FBE" w:rsidRDefault="00E80FBE" w:rsidP="00855787">
            <w:pPr>
              <w:tabs>
                <w:tab w:val="right" w:pos="335"/>
                <w:tab w:val="left" w:pos="605"/>
              </w:tabs>
              <w:spacing w:before="40" w:after="40"/>
            </w:pPr>
            <w:r>
              <w:tab/>
            </w:r>
            <w:r w:rsidRPr="00DC153A">
              <w:t>2</w:t>
            </w:r>
            <w:r>
              <w:tab/>
            </w:r>
            <w:r w:rsidRPr="00DC153A">
              <w:t>- Sterile Pad, 3" x 3"</w:t>
            </w:r>
          </w:p>
        </w:tc>
        <w:tc>
          <w:tcPr>
            <w:tcW w:w="1395" w:type="dxa"/>
            <w:vAlign w:val="center"/>
          </w:tcPr>
          <w:p w14:paraId="6B074C04" w14:textId="77777777" w:rsidR="00E80FBE" w:rsidRDefault="00E80FBE" w:rsidP="00855787">
            <w:pPr>
              <w:spacing w:before="40" w:after="40"/>
              <w:rPr>
                <w:rFonts w:cs="Tahoma"/>
              </w:rPr>
            </w:pPr>
          </w:p>
        </w:tc>
        <w:tc>
          <w:tcPr>
            <w:tcW w:w="1395" w:type="dxa"/>
            <w:vAlign w:val="center"/>
          </w:tcPr>
          <w:p w14:paraId="11FC16A3" w14:textId="77777777" w:rsidR="00E80FBE" w:rsidRDefault="00E80FBE" w:rsidP="00855787">
            <w:pPr>
              <w:spacing w:before="40" w:after="40"/>
              <w:rPr>
                <w:rFonts w:cs="Tahoma"/>
              </w:rPr>
            </w:pPr>
          </w:p>
        </w:tc>
      </w:tr>
      <w:tr w:rsidR="00E80FBE" w14:paraId="5632085A" w14:textId="77777777" w:rsidTr="00855787">
        <w:trPr>
          <w:trHeight w:val="403"/>
        </w:trPr>
        <w:tc>
          <w:tcPr>
            <w:tcW w:w="1705" w:type="dxa"/>
            <w:vAlign w:val="center"/>
          </w:tcPr>
          <w:p w14:paraId="22F356EB" w14:textId="77777777" w:rsidR="00E80FBE" w:rsidRDefault="00E80FBE" w:rsidP="00855787">
            <w:pPr>
              <w:spacing w:before="40" w:after="40"/>
              <w:rPr>
                <w:rFonts w:cs="Tahoma"/>
              </w:rPr>
            </w:pPr>
          </w:p>
        </w:tc>
        <w:tc>
          <w:tcPr>
            <w:tcW w:w="4860" w:type="dxa"/>
            <w:vAlign w:val="center"/>
          </w:tcPr>
          <w:p w14:paraId="6C5A3DD3" w14:textId="77777777" w:rsidR="00E80FBE" w:rsidRDefault="00E80FBE" w:rsidP="00855787">
            <w:pPr>
              <w:tabs>
                <w:tab w:val="right" w:pos="335"/>
                <w:tab w:val="left" w:pos="605"/>
              </w:tabs>
              <w:spacing w:before="40" w:after="40"/>
            </w:pPr>
            <w:r>
              <w:tab/>
            </w:r>
            <w:r w:rsidRPr="00DC153A">
              <w:t>2</w:t>
            </w:r>
            <w:r>
              <w:tab/>
            </w:r>
            <w:r w:rsidRPr="00DC153A">
              <w:t xml:space="preserve">- Trauma Pad, 5" x 9" </w:t>
            </w:r>
          </w:p>
        </w:tc>
        <w:tc>
          <w:tcPr>
            <w:tcW w:w="1395" w:type="dxa"/>
            <w:vAlign w:val="center"/>
          </w:tcPr>
          <w:p w14:paraId="5D02BA4B" w14:textId="77777777" w:rsidR="00E80FBE" w:rsidRDefault="00E80FBE" w:rsidP="00855787">
            <w:pPr>
              <w:spacing w:before="40" w:after="40"/>
              <w:rPr>
                <w:rFonts w:cs="Tahoma"/>
              </w:rPr>
            </w:pPr>
          </w:p>
        </w:tc>
        <w:tc>
          <w:tcPr>
            <w:tcW w:w="1395" w:type="dxa"/>
            <w:vAlign w:val="center"/>
          </w:tcPr>
          <w:p w14:paraId="4CB1A5CA" w14:textId="77777777" w:rsidR="00E80FBE" w:rsidRDefault="00E80FBE" w:rsidP="00855787">
            <w:pPr>
              <w:spacing w:before="40" w:after="40"/>
              <w:rPr>
                <w:rFonts w:cs="Tahoma"/>
              </w:rPr>
            </w:pPr>
          </w:p>
        </w:tc>
      </w:tr>
      <w:tr w:rsidR="00E80FBE" w14:paraId="3B6E4478" w14:textId="77777777" w:rsidTr="00855787">
        <w:trPr>
          <w:trHeight w:val="403"/>
        </w:trPr>
        <w:tc>
          <w:tcPr>
            <w:tcW w:w="1705" w:type="dxa"/>
            <w:vAlign w:val="center"/>
          </w:tcPr>
          <w:p w14:paraId="587759F5" w14:textId="77777777" w:rsidR="00E80FBE" w:rsidRDefault="00E80FBE" w:rsidP="00855787">
            <w:pPr>
              <w:spacing w:before="40" w:after="40"/>
              <w:rPr>
                <w:rFonts w:cs="Tahoma"/>
              </w:rPr>
            </w:pPr>
          </w:p>
        </w:tc>
        <w:tc>
          <w:tcPr>
            <w:tcW w:w="4860" w:type="dxa"/>
            <w:vAlign w:val="center"/>
          </w:tcPr>
          <w:p w14:paraId="75C2F01B" w14:textId="77777777" w:rsidR="00E80FBE" w:rsidRDefault="00E80FBE" w:rsidP="00855787">
            <w:pPr>
              <w:tabs>
                <w:tab w:val="right" w:pos="335"/>
                <w:tab w:val="left" w:pos="605"/>
              </w:tabs>
              <w:spacing w:before="40" w:after="40"/>
            </w:pPr>
            <w:r>
              <w:tab/>
            </w:r>
            <w:r w:rsidRPr="00DC153A">
              <w:t>1</w:t>
            </w:r>
            <w:r>
              <w:tab/>
            </w:r>
            <w:r w:rsidRPr="00DC153A">
              <w:t>- Roller Bandage, 2" x 4 yds</w:t>
            </w:r>
          </w:p>
        </w:tc>
        <w:tc>
          <w:tcPr>
            <w:tcW w:w="1395" w:type="dxa"/>
            <w:vAlign w:val="center"/>
          </w:tcPr>
          <w:p w14:paraId="52822F6C" w14:textId="77777777" w:rsidR="00E80FBE" w:rsidRDefault="00E80FBE" w:rsidP="00855787">
            <w:pPr>
              <w:spacing w:before="40" w:after="40"/>
              <w:rPr>
                <w:rFonts w:cs="Tahoma"/>
              </w:rPr>
            </w:pPr>
          </w:p>
        </w:tc>
        <w:tc>
          <w:tcPr>
            <w:tcW w:w="1395" w:type="dxa"/>
            <w:vAlign w:val="center"/>
          </w:tcPr>
          <w:p w14:paraId="67622690" w14:textId="77777777" w:rsidR="00E80FBE" w:rsidRDefault="00E80FBE" w:rsidP="00855787">
            <w:pPr>
              <w:spacing w:before="40" w:after="40"/>
              <w:rPr>
                <w:rFonts w:cs="Tahoma"/>
              </w:rPr>
            </w:pPr>
          </w:p>
        </w:tc>
      </w:tr>
      <w:tr w:rsidR="00E80FBE" w14:paraId="046F4BE1" w14:textId="77777777" w:rsidTr="00855787">
        <w:trPr>
          <w:trHeight w:val="403"/>
        </w:trPr>
        <w:tc>
          <w:tcPr>
            <w:tcW w:w="1705" w:type="dxa"/>
            <w:vAlign w:val="center"/>
          </w:tcPr>
          <w:p w14:paraId="1045877D" w14:textId="77777777" w:rsidR="00E80FBE" w:rsidRDefault="00E80FBE" w:rsidP="00855787">
            <w:pPr>
              <w:spacing w:before="40" w:after="40"/>
              <w:rPr>
                <w:rFonts w:cs="Tahoma"/>
              </w:rPr>
            </w:pPr>
          </w:p>
        </w:tc>
        <w:tc>
          <w:tcPr>
            <w:tcW w:w="4860" w:type="dxa"/>
            <w:vAlign w:val="center"/>
          </w:tcPr>
          <w:p w14:paraId="566B7C5C" w14:textId="77777777" w:rsidR="00E80FBE" w:rsidRDefault="00E80FBE" w:rsidP="00855787">
            <w:pPr>
              <w:tabs>
                <w:tab w:val="right" w:pos="335"/>
                <w:tab w:val="left" w:pos="605"/>
              </w:tabs>
              <w:spacing w:before="40" w:after="40"/>
            </w:pPr>
            <w:r>
              <w:tab/>
            </w:r>
            <w:r w:rsidRPr="00DC153A">
              <w:t>1</w:t>
            </w:r>
            <w:r>
              <w:tab/>
            </w:r>
            <w:r w:rsidRPr="00DC153A">
              <w:t>- Adhesive Tape 2</w:t>
            </w:r>
            <w:r>
              <w:t>.5</w:t>
            </w:r>
            <w:r w:rsidRPr="00DC153A">
              <w:t xml:space="preserve"> yd</w:t>
            </w:r>
          </w:p>
        </w:tc>
        <w:tc>
          <w:tcPr>
            <w:tcW w:w="1395" w:type="dxa"/>
            <w:vAlign w:val="center"/>
          </w:tcPr>
          <w:p w14:paraId="748EA6DE" w14:textId="77777777" w:rsidR="00E80FBE" w:rsidRDefault="00E80FBE" w:rsidP="00855787">
            <w:pPr>
              <w:spacing w:before="40" w:after="40"/>
              <w:rPr>
                <w:rFonts w:cs="Tahoma"/>
              </w:rPr>
            </w:pPr>
          </w:p>
        </w:tc>
        <w:tc>
          <w:tcPr>
            <w:tcW w:w="1395" w:type="dxa"/>
            <w:vAlign w:val="center"/>
          </w:tcPr>
          <w:p w14:paraId="1FA47D80" w14:textId="77777777" w:rsidR="00E80FBE" w:rsidRDefault="00E80FBE" w:rsidP="00855787">
            <w:pPr>
              <w:spacing w:before="40" w:after="40"/>
              <w:rPr>
                <w:rFonts w:cs="Tahoma"/>
              </w:rPr>
            </w:pPr>
          </w:p>
        </w:tc>
      </w:tr>
      <w:tr w:rsidR="00E80FBE" w14:paraId="082B1955" w14:textId="77777777" w:rsidTr="00855787">
        <w:trPr>
          <w:trHeight w:val="403"/>
        </w:trPr>
        <w:tc>
          <w:tcPr>
            <w:tcW w:w="1705" w:type="dxa"/>
            <w:vAlign w:val="center"/>
          </w:tcPr>
          <w:p w14:paraId="3CBEA8F1" w14:textId="77777777" w:rsidR="00E80FBE" w:rsidRDefault="00E80FBE" w:rsidP="00855787">
            <w:pPr>
              <w:spacing w:before="40" w:after="40"/>
              <w:rPr>
                <w:rFonts w:cs="Tahoma"/>
              </w:rPr>
            </w:pPr>
          </w:p>
        </w:tc>
        <w:tc>
          <w:tcPr>
            <w:tcW w:w="4860" w:type="dxa"/>
            <w:vAlign w:val="center"/>
          </w:tcPr>
          <w:p w14:paraId="7963F3D9" w14:textId="77777777" w:rsidR="00E80FBE" w:rsidRDefault="00E80FBE" w:rsidP="00855787">
            <w:pPr>
              <w:tabs>
                <w:tab w:val="right" w:pos="335"/>
                <w:tab w:val="left" w:pos="605"/>
              </w:tabs>
              <w:spacing w:before="40" w:after="40"/>
            </w:pPr>
            <w:r>
              <w:tab/>
            </w:r>
            <w:r w:rsidRPr="00DC153A">
              <w:t>1</w:t>
            </w:r>
            <w:r>
              <w:tab/>
            </w:r>
            <w:r w:rsidRPr="00DC153A">
              <w:t>- Breathing Barrier</w:t>
            </w:r>
          </w:p>
        </w:tc>
        <w:tc>
          <w:tcPr>
            <w:tcW w:w="1395" w:type="dxa"/>
            <w:vAlign w:val="center"/>
          </w:tcPr>
          <w:p w14:paraId="0A8EC4EB" w14:textId="77777777" w:rsidR="00E80FBE" w:rsidRDefault="00E80FBE" w:rsidP="00855787">
            <w:pPr>
              <w:spacing w:before="40" w:after="40"/>
              <w:rPr>
                <w:rFonts w:cs="Tahoma"/>
              </w:rPr>
            </w:pPr>
          </w:p>
        </w:tc>
        <w:tc>
          <w:tcPr>
            <w:tcW w:w="1395" w:type="dxa"/>
            <w:vAlign w:val="center"/>
          </w:tcPr>
          <w:p w14:paraId="2225333B" w14:textId="77777777" w:rsidR="00E80FBE" w:rsidRDefault="00E80FBE" w:rsidP="00855787">
            <w:pPr>
              <w:spacing w:before="40" w:after="40"/>
              <w:rPr>
                <w:rFonts w:cs="Tahoma"/>
              </w:rPr>
            </w:pPr>
          </w:p>
        </w:tc>
      </w:tr>
      <w:tr w:rsidR="00E80FBE" w14:paraId="634C8573" w14:textId="77777777" w:rsidTr="00855787">
        <w:trPr>
          <w:trHeight w:val="403"/>
        </w:trPr>
        <w:tc>
          <w:tcPr>
            <w:tcW w:w="1705" w:type="dxa"/>
            <w:vAlign w:val="center"/>
          </w:tcPr>
          <w:p w14:paraId="78777C83" w14:textId="77777777" w:rsidR="00E80FBE" w:rsidRDefault="00E80FBE" w:rsidP="00855787">
            <w:pPr>
              <w:spacing w:before="40" w:after="40"/>
              <w:rPr>
                <w:rFonts w:cs="Tahoma"/>
              </w:rPr>
            </w:pPr>
          </w:p>
        </w:tc>
        <w:tc>
          <w:tcPr>
            <w:tcW w:w="4860" w:type="dxa"/>
            <w:vAlign w:val="center"/>
          </w:tcPr>
          <w:p w14:paraId="1AF094FE" w14:textId="77777777" w:rsidR="00E80FBE" w:rsidRDefault="00E80FBE" w:rsidP="00855787">
            <w:pPr>
              <w:tabs>
                <w:tab w:val="right" w:pos="335"/>
                <w:tab w:val="left" w:pos="605"/>
              </w:tabs>
              <w:spacing w:before="40" w:after="40"/>
            </w:pPr>
            <w:r>
              <w:tab/>
            </w:r>
            <w:r w:rsidRPr="00DC153A">
              <w:t>1</w:t>
            </w:r>
            <w:r>
              <w:tab/>
            </w:r>
            <w:r w:rsidRPr="00DC153A">
              <w:t>- Cold Pack</w:t>
            </w:r>
          </w:p>
        </w:tc>
        <w:tc>
          <w:tcPr>
            <w:tcW w:w="1395" w:type="dxa"/>
            <w:vAlign w:val="center"/>
          </w:tcPr>
          <w:p w14:paraId="1A90A13A" w14:textId="77777777" w:rsidR="00E80FBE" w:rsidRDefault="00E80FBE" w:rsidP="00855787">
            <w:pPr>
              <w:spacing w:before="40" w:after="40"/>
              <w:rPr>
                <w:rFonts w:cs="Tahoma"/>
              </w:rPr>
            </w:pPr>
          </w:p>
        </w:tc>
        <w:tc>
          <w:tcPr>
            <w:tcW w:w="1395" w:type="dxa"/>
            <w:vAlign w:val="center"/>
          </w:tcPr>
          <w:p w14:paraId="3985F674" w14:textId="77777777" w:rsidR="00E80FBE" w:rsidRDefault="00E80FBE" w:rsidP="00855787">
            <w:pPr>
              <w:spacing w:before="40" w:after="40"/>
              <w:rPr>
                <w:rFonts w:cs="Tahoma"/>
              </w:rPr>
            </w:pPr>
          </w:p>
        </w:tc>
      </w:tr>
      <w:tr w:rsidR="00E80FBE" w14:paraId="72813A02" w14:textId="77777777" w:rsidTr="00855787">
        <w:trPr>
          <w:trHeight w:val="403"/>
        </w:trPr>
        <w:tc>
          <w:tcPr>
            <w:tcW w:w="1705" w:type="dxa"/>
            <w:vAlign w:val="center"/>
          </w:tcPr>
          <w:p w14:paraId="09A8674B" w14:textId="77777777" w:rsidR="00E80FBE" w:rsidRDefault="00E80FBE" w:rsidP="00855787">
            <w:pPr>
              <w:spacing w:before="40" w:after="40"/>
              <w:rPr>
                <w:rFonts w:cs="Tahoma"/>
              </w:rPr>
            </w:pPr>
          </w:p>
        </w:tc>
        <w:tc>
          <w:tcPr>
            <w:tcW w:w="4860" w:type="dxa"/>
            <w:vAlign w:val="center"/>
          </w:tcPr>
          <w:p w14:paraId="1C8F6BE9" w14:textId="77777777" w:rsidR="00E80FBE" w:rsidRDefault="00E80FBE" w:rsidP="00855787">
            <w:pPr>
              <w:tabs>
                <w:tab w:val="right" w:pos="335"/>
                <w:tab w:val="left" w:pos="605"/>
              </w:tabs>
              <w:spacing w:before="40" w:after="40"/>
            </w:pPr>
            <w:r>
              <w:tab/>
            </w:r>
            <w:r w:rsidRPr="00DC153A">
              <w:t>1</w:t>
            </w:r>
            <w:r>
              <w:tab/>
            </w:r>
            <w:r w:rsidRPr="00DC153A">
              <w:t>- Eye Wash, 1 oz</w:t>
            </w:r>
          </w:p>
        </w:tc>
        <w:tc>
          <w:tcPr>
            <w:tcW w:w="1395" w:type="dxa"/>
            <w:vAlign w:val="center"/>
          </w:tcPr>
          <w:p w14:paraId="452B7DF2" w14:textId="77777777" w:rsidR="00E80FBE" w:rsidRDefault="00E80FBE" w:rsidP="00855787">
            <w:pPr>
              <w:spacing w:before="40" w:after="40"/>
              <w:rPr>
                <w:rFonts w:cs="Tahoma"/>
              </w:rPr>
            </w:pPr>
          </w:p>
        </w:tc>
        <w:tc>
          <w:tcPr>
            <w:tcW w:w="1395" w:type="dxa"/>
            <w:vAlign w:val="center"/>
          </w:tcPr>
          <w:p w14:paraId="308B7E83" w14:textId="77777777" w:rsidR="00E80FBE" w:rsidRDefault="00E80FBE" w:rsidP="00855787">
            <w:pPr>
              <w:spacing w:before="40" w:after="40"/>
              <w:rPr>
                <w:rFonts w:cs="Tahoma"/>
              </w:rPr>
            </w:pPr>
          </w:p>
        </w:tc>
      </w:tr>
      <w:tr w:rsidR="00E80FBE" w14:paraId="359C800C" w14:textId="77777777" w:rsidTr="00855787">
        <w:trPr>
          <w:trHeight w:val="403"/>
        </w:trPr>
        <w:tc>
          <w:tcPr>
            <w:tcW w:w="1705" w:type="dxa"/>
            <w:vAlign w:val="center"/>
          </w:tcPr>
          <w:p w14:paraId="629B576F" w14:textId="77777777" w:rsidR="00E80FBE" w:rsidRDefault="00E80FBE" w:rsidP="00855787">
            <w:pPr>
              <w:spacing w:before="40" w:after="40"/>
              <w:rPr>
                <w:rFonts w:cs="Tahoma"/>
              </w:rPr>
            </w:pPr>
          </w:p>
        </w:tc>
        <w:tc>
          <w:tcPr>
            <w:tcW w:w="4860" w:type="dxa"/>
            <w:vAlign w:val="center"/>
          </w:tcPr>
          <w:p w14:paraId="7C762F23" w14:textId="77777777" w:rsidR="00E80FBE" w:rsidRDefault="00E80FBE" w:rsidP="00855787">
            <w:pPr>
              <w:tabs>
                <w:tab w:val="right" w:pos="335"/>
                <w:tab w:val="left" w:pos="605"/>
              </w:tabs>
              <w:spacing w:before="40" w:after="40"/>
            </w:pPr>
            <w:r>
              <w:tab/>
            </w:r>
            <w:r w:rsidRPr="00DC153A">
              <w:t>2</w:t>
            </w:r>
            <w:r>
              <w:tab/>
            </w:r>
            <w:r w:rsidRPr="00DC153A">
              <w:t>- Eye Covering</w:t>
            </w:r>
          </w:p>
        </w:tc>
        <w:tc>
          <w:tcPr>
            <w:tcW w:w="1395" w:type="dxa"/>
            <w:vAlign w:val="center"/>
          </w:tcPr>
          <w:p w14:paraId="5CFB4E8B" w14:textId="77777777" w:rsidR="00E80FBE" w:rsidRDefault="00E80FBE" w:rsidP="00855787">
            <w:pPr>
              <w:spacing w:before="40" w:after="40"/>
              <w:rPr>
                <w:rFonts w:cs="Tahoma"/>
              </w:rPr>
            </w:pPr>
          </w:p>
        </w:tc>
        <w:tc>
          <w:tcPr>
            <w:tcW w:w="1395" w:type="dxa"/>
            <w:vAlign w:val="center"/>
          </w:tcPr>
          <w:p w14:paraId="30011C04" w14:textId="77777777" w:rsidR="00E80FBE" w:rsidRDefault="00E80FBE" w:rsidP="00855787">
            <w:pPr>
              <w:spacing w:before="40" w:after="40"/>
              <w:rPr>
                <w:rFonts w:cs="Tahoma"/>
              </w:rPr>
            </w:pPr>
          </w:p>
        </w:tc>
      </w:tr>
      <w:tr w:rsidR="00E80FBE" w14:paraId="65BD8573" w14:textId="77777777" w:rsidTr="00855787">
        <w:trPr>
          <w:trHeight w:val="403"/>
        </w:trPr>
        <w:tc>
          <w:tcPr>
            <w:tcW w:w="1705" w:type="dxa"/>
            <w:vAlign w:val="center"/>
          </w:tcPr>
          <w:p w14:paraId="4FE927D9" w14:textId="77777777" w:rsidR="00E80FBE" w:rsidRDefault="00E80FBE" w:rsidP="00855787">
            <w:pPr>
              <w:spacing w:before="40" w:after="40"/>
              <w:rPr>
                <w:rFonts w:cs="Tahoma"/>
              </w:rPr>
            </w:pPr>
          </w:p>
        </w:tc>
        <w:tc>
          <w:tcPr>
            <w:tcW w:w="4860" w:type="dxa"/>
            <w:vAlign w:val="center"/>
          </w:tcPr>
          <w:p w14:paraId="3EAA815B" w14:textId="77777777" w:rsidR="00E80FBE" w:rsidRDefault="00E80FBE" w:rsidP="00855787">
            <w:pPr>
              <w:tabs>
                <w:tab w:val="right" w:pos="335"/>
                <w:tab w:val="left" w:pos="605"/>
              </w:tabs>
              <w:spacing w:before="40" w:after="40"/>
            </w:pPr>
            <w:r>
              <w:tab/>
            </w:r>
            <w:r w:rsidRPr="00DC153A">
              <w:t>2</w:t>
            </w:r>
            <w:r>
              <w:tab/>
            </w:r>
            <w:r w:rsidRPr="00DC153A">
              <w:t>- Pair Exam Gloves</w:t>
            </w:r>
            <w:r>
              <w:t xml:space="preserve"> </w:t>
            </w:r>
          </w:p>
        </w:tc>
        <w:tc>
          <w:tcPr>
            <w:tcW w:w="1395" w:type="dxa"/>
            <w:vAlign w:val="center"/>
          </w:tcPr>
          <w:p w14:paraId="2E314B83" w14:textId="77777777" w:rsidR="00E80FBE" w:rsidRDefault="00E80FBE" w:rsidP="00855787">
            <w:pPr>
              <w:spacing w:before="40" w:after="40"/>
              <w:rPr>
                <w:rFonts w:cs="Tahoma"/>
              </w:rPr>
            </w:pPr>
          </w:p>
        </w:tc>
        <w:tc>
          <w:tcPr>
            <w:tcW w:w="1395" w:type="dxa"/>
            <w:vAlign w:val="center"/>
          </w:tcPr>
          <w:p w14:paraId="342AB70F" w14:textId="77777777" w:rsidR="00E80FBE" w:rsidRDefault="00E80FBE" w:rsidP="00855787">
            <w:pPr>
              <w:spacing w:before="40" w:after="40"/>
              <w:rPr>
                <w:rFonts w:cs="Tahoma"/>
              </w:rPr>
            </w:pPr>
          </w:p>
        </w:tc>
      </w:tr>
      <w:tr w:rsidR="00E80FBE" w14:paraId="5BFE95C7" w14:textId="77777777" w:rsidTr="00855787">
        <w:trPr>
          <w:trHeight w:val="403"/>
        </w:trPr>
        <w:tc>
          <w:tcPr>
            <w:tcW w:w="1705" w:type="dxa"/>
            <w:vAlign w:val="center"/>
          </w:tcPr>
          <w:p w14:paraId="32B5862A" w14:textId="77777777" w:rsidR="00E80FBE" w:rsidRDefault="00E80FBE" w:rsidP="00855787">
            <w:pPr>
              <w:spacing w:before="40" w:after="40"/>
              <w:rPr>
                <w:rFonts w:cs="Tahoma"/>
              </w:rPr>
            </w:pPr>
          </w:p>
        </w:tc>
        <w:tc>
          <w:tcPr>
            <w:tcW w:w="4860" w:type="dxa"/>
            <w:vAlign w:val="center"/>
          </w:tcPr>
          <w:p w14:paraId="78E8B69F" w14:textId="77777777" w:rsidR="00E80FBE" w:rsidRDefault="00E80FBE" w:rsidP="00855787">
            <w:pPr>
              <w:tabs>
                <w:tab w:val="right" w:pos="335"/>
                <w:tab w:val="left" w:pos="605"/>
              </w:tabs>
              <w:spacing w:before="40" w:after="40"/>
            </w:pPr>
            <w:r>
              <w:tab/>
            </w:r>
            <w:r w:rsidRPr="00DC153A">
              <w:t>1</w:t>
            </w:r>
            <w:r>
              <w:tab/>
            </w:r>
            <w:r w:rsidRPr="00DC153A">
              <w:t>- Scissors</w:t>
            </w:r>
          </w:p>
        </w:tc>
        <w:tc>
          <w:tcPr>
            <w:tcW w:w="1395" w:type="dxa"/>
            <w:vAlign w:val="center"/>
          </w:tcPr>
          <w:p w14:paraId="12B2E8E7" w14:textId="77777777" w:rsidR="00E80FBE" w:rsidRDefault="00E80FBE" w:rsidP="00855787">
            <w:pPr>
              <w:spacing w:before="40" w:after="40"/>
              <w:rPr>
                <w:rFonts w:cs="Tahoma"/>
              </w:rPr>
            </w:pPr>
          </w:p>
        </w:tc>
        <w:tc>
          <w:tcPr>
            <w:tcW w:w="1395" w:type="dxa"/>
            <w:vAlign w:val="center"/>
          </w:tcPr>
          <w:p w14:paraId="749D9233" w14:textId="77777777" w:rsidR="00E80FBE" w:rsidRDefault="00E80FBE" w:rsidP="00855787">
            <w:pPr>
              <w:spacing w:before="40" w:after="40"/>
              <w:rPr>
                <w:rFonts w:cs="Tahoma"/>
              </w:rPr>
            </w:pPr>
          </w:p>
        </w:tc>
      </w:tr>
      <w:tr w:rsidR="00E80FBE" w14:paraId="2ECBB305" w14:textId="77777777" w:rsidTr="00855787">
        <w:trPr>
          <w:trHeight w:val="403"/>
        </w:trPr>
        <w:tc>
          <w:tcPr>
            <w:tcW w:w="1705" w:type="dxa"/>
            <w:vAlign w:val="center"/>
          </w:tcPr>
          <w:p w14:paraId="50C4D8D2" w14:textId="77777777" w:rsidR="00E80FBE" w:rsidRDefault="00E80FBE" w:rsidP="00855787">
            <w:pPr>
              <w:spacing w:before="40" w:after="40"/>
              <w:rPr>
                <w:rFonts w:cs="Tahoma"/>
              </w:rPr>
            </w:pPr>
          </w:p>
        </w:tc>
        <w:tc>
          <w:tcPr>
            <w:tcW w:w="4860" w:type="dxa"/>
            <w:vAlign w:val="center"/>
          </w:tcPr>
          <w:p w14:paraId="2ABECEDA" w14:textId="77777777" w:rsidR="00E80FBE" w:rsidRDefault="00E80FBE" w:rsidP="00855787">
            <w:pPr>
              <w:tabs>
                <w:tab w:val="right" w:pos="335"/>
                <w:tab w:val="left" w:pos="605"/>
              </w:tabs>
              <w:spacing w:before="40" w:after="40"/>
            </w:pPr>
            <w:r>
              <w:tab/>
            </w:r>
            <w:r w:rsidRPr="00DC153A">
              <w:t>1</w:t>
            </w:r>
            <w:r>
              <w:tab/>
            </w:r>
            <w:r w:rsidRPr="00DC153A">
              <w:t>- Triangular Bandage, 40" x 40" x 56"</w:t>
            </w:r>
          </w:p>
        </w:tc>
        <w:tc>
          <w:tcPr>
            <w:tcW w:w="1395" w:type="dxa"/>
            <w:vAlign w:val="center"/>
          </w:tcPr>
          <w:p w14:paraId="75123D82" w14:textId="77777777" w:rsidR="00E80FBE" w:rsidRDefault="00E80FBE" w:rsidP="00855787">
            <w:pPr>
              <w:spacing w:before="40" w:after="40"/>
              <w:rPr>
                <w:rFonts w:cs="Tahoma"/>
              </w:rPr>
            </w:pPr>
          </w:p>
        </w:tc>
        <w:tc>
          <w:tcPr>
            <w:tcW w:w="1395" w:type="dxa"/>
            <w:vAlign w:val="center"/>
          </w:tcPr>
          <w:p w14:paraId="57CEACE5" w14:textId="77777777" w:rsidR="00E80FBE" w:rsidRDefault="00E80FBE" w:rsidP="00855787">
            <w:pPr>
              <w:spacing w:before="40" w:after="40"/>
              <w:rPr>
                <w:rFonts w:cs="Tahoma"/>
              </w:rPr>
            </w:pPr>
          </w:p>
        </w:tc>
      </w:tr>
      <w:tr w:rsidR="00E80FBE" w14:paraId="0DE94885" w14:textId="77777777" w:rsidTr="00855787">
        <w:trPr>
          <w:trHeight w:val="403"/>
        </w:trPr>
        <w:tc>
          <w:tcPr>
            <w:tcW w:w="1705" w:type="dxa"/>
            <w:vAlign w:val="center"/>
          </w:tcPr>
          <w:p w14:paraId="579F9AE3" w14:textId="77777777" w:rsidR="00E80FBE" w:rsidRDefault="00E80FBE" w:rsidP="00855787">
            <w:pPr>
              <w:spacing w:before="40" w:after="40"/>
              <w:rPr>
                <w:rFonts w:cs="Tahoma"/>
              </w:rPr>
            </w:pPr>
          </w:p>
        </w:tc>
        <w:tc>
          <w:tcPr>
            <w:tcW w:w="4860" w:type="dxa"/>
            <w:vAlign w:val="center"/>
          </w:tcPr>
          <w:p w14:paraId="2105C8AA" w14:textId="77777777" w:rsidR="00E80FBE" w:rsidRDefault="00E80FBE" w:rsidP="00855787">
            <w:pPr>
              <w:tabs>
                <w:tab w:val="right" w:pos="335"/>
                <w:tab w:val="left" w:pos="605"/>
              </w:tabs>
              <w:spacing w:before="40" w:after="40"/>
            </w:pPr>
            <w:r>
              <w:tab/>
            </w:r>
            <w:r w:rsidRPr="00DC153A">
              <w:t>6</w:t>
            </w:r>
            <w:r>
              <w:tab/>
            </w:r>
            <w:r w:rsidRPr="00DC153A">
              <w:t>- Hand Sanitizer, 0.9g</w:t>
            </w:r>
          </w:p>
        </w:tc>
        <w:tc>
          <w:tcPr>
            <w:tcW w:w="1395" w:type="dxa"/>
            <w:vAlign w:val="center"/>
          </w:tcPr>
          <w:p w14:paraId="75EFDF32" w14:textId="77777777" w:rsidR="00E80FBE" w:rsidRDefault="00E80FBE" w:rsidP="00855787">
            <w:pPr>
              <w:spacing w:before="40" w:after="40"/>
              <w:rPr>
                <w:rFonts w:cs="Tahoma"/>
              </w:rPr>
            </w:pPr>
          </w:p>
        </w:tc>
        <w:tc>
          <w:tcPr>
            <w:tcW w:w="1395" w:type="dxa"/>
            <w:vAlign w:val="center"/>
          </w:tcPr>
          <w:p w14:paraId="0E527F46" w14:textId="77777777" w:rsidR="00E80FBE" w:rsidRDefault="00E80FBE" w:rsidP="00855787">
            <w:pPr>
              <w:spacing w:before="40" w:after="40"/>
              <w:rPr>
                <w:rFonts w:cs="Tahoma"/>
              </w:rPr>
            </w:pPr>
          </w:p>
        </w:tc>
      </w:tr>
      <w:tr w:rsidR="00E80FBE" w14:paraId="0AF54916" w14:textId="77777777" w:rsidTr="00855787">
        <w:trPr>
          <w:trHeight w:val="403"/>
        </w:trPr>
        <w:tc>
          <w:tcPr>
            <w:tcW w:w="1705" w:type="dxa"/>
            <w:vAlign w:val="center"/>
          </w:tcPr>
          <w:p w14:paraId="498FD09C" w14:textId="77777777" w:rsidR="00E80FBE" w:rsidRDefault="00E80FBE" w:rsidP="00855787">
            <w:pPr>
              <w:spacing w:before="40" w:after="40"/>
              <w:rPr>
                <w:rFonts w:cs="Tahoma"/>
              </w:rPr>
            </w:pPr>
          </w:p>
        </w:tc>
        <w:tc>
          <w:tcPr>
            <w:tcW w:w="4860" w:type="dxa"/>
            <w:vAlign w:val="center"/>
          </w:tcPr>
          <w:p w14:paraId="2D42D6A7" w14:textId="77777777" w:rsidR="00E80FBE" w:rsidRDefault="00E80FBE" w:rsidP="00855787">
            <w:pPr>
              <w:tabs>
                <w:tab w:val="right" w:pos="335"/>
                <w:tab w:val="left" w:pos="605"/>
              </w:tabs>
              <w:spacing w:before="40" w:after="40"/>
            </w:pPr>
            <w:r>
              <w:tab/>
            </w:r>
            <w:r w:rsidRPr="00DC153A">
              <w:t>10</w:t>
            </w:r>
            <w:r>
              <w:tab/>
            </w:r>
            <w:r w:rsidRPr="00DC153A">
              <w:t>- Burn Treatment, 1/32 oz</w:t>
            </w:r>
          </w:p>
        </w:tc>
        <w:tc>
          <w:tcPr>
            <w:tcW w:w="1395" w:type="dxa"/>
            <w:vAlign w:val="center"/>
          </w:tcPr>
          <w:p w14:paraId="7831804F" w14:textId="77777777" w:rsidR="00E80FBE" w:rsidRDefault="00E80FBE" w:rsidP="00855787">
            <w:pPr>
              <w:spacing w:before="40" w:after="40"/>
              <w:rPr>
                <w:rFonts w:cs="Tahoma"/>
              </w:rPr>
            </w:pPr>
          </w:p>
        </w:tc>
        <w:tc>
          <w:tcPr>
            <w:tcW w:w="1395" w:type="dxa"/>
            <w:vAlign w:val="center"/>
          </w:tcPr>
          <w:p w14:paraId="1E144705" w14:textId="77777777" w:rsidR="00E80FBE" w:rsidRDefault="00E80FBE" w:rsidP="00855787">
            <w:pPr>
              <w:spacing w:before="40" w:after="40"/>
              <w:rPr>
                <w:rFonts w:cs="Tahoma"/>
              </w:rPr>
            </w:pPr>
          </w:p>
        </w:tc>
      </w:tr>
      <w:tr w:rsidR="00E80FBE" w14:paraId="25EEA0BB" w14:textId="77777777" w:rsidTr="00855787">
        <w:trPr>
          <w:trHeight w:val="403"/>
        </w:trPr>
        <w:tc>
          <w:tcPr>
            <w:tcW w:w="1705" w:type="dxa"/>
            <w:vAlign w:val="center"/>
          </w:tcPr>
          <w:p w14:paraId="7F01824B" w14:textId="77777777" w:rsidR="00E80FBE" w:rsidRDefault="00E80FBE" w:rsidP="00855787">
            <w:pPr>
              <w:spacing w:before="40" w:after="40"/>
              <w:rPr>
                <w:rFonts w:cs="Tahoma"/>
              </w:rPr>
            </w:pPr>
          </w:p>
        </w:tc>
        <w:tc>
          <w:tcPr>
            <w:tcW w:w="4860" w:type="dxa"/>
            <w:vAlign w:val="center"/>
          </w:tcPr>
          <w:p w14:paraId="77F06503" w14:textId="77777777" w:rsidR="00E80FBE" w:rsidRDefault="00E80FBE" w:rsidP="00855787">
            <w:pPr>
              <w:tabs>
                <w:tab w:val="right" w:pos="335"/>
                <w:tab w:val="left" w:pos="605"/>
              </w:tabs>
              <w:spacing w:before="40" w:after="40"/>
            </w:pPr>
            <w:r>
              <w:tab/>
            </w:r>
            <w:r w:rsidRPr="00DC153A">
              <w:t>1</w:t>
            </w:r>
            <w:r>
              <w:tab/>
            </w:r>
            <w:r w:rsidRPr="00DC153A">
              <w:t>- Burn Dressing, gel soaked, 4" x 4"</w:t>
            </w:r>
          </w:p>
        </w:tc>
        <w:tc>
          <w:tcPr>
            <w:tcW w:w="1395" w:type="dxa"/>
            <w:vAlign w:val="center"/>
          </w:tcPr>
          <w:p w14:paraId="5C602856" w14:textId="77777777" w:rsidR="00E80FBE" w:rsidRDefault="00E80FBE" w:rsidP="00855787">
            <w:pPr>
              <w:spacing w:before="40" w:after="40"/>
              <w:rPr>
                <w:rFonts w:cs="Tahoma"/>
              </w:rPr>
            </w:pPr>
          </w:p>
        </w:tc>
        <w:tc>
          <w:tcPr>
            <w:tcW w:w="1395" w:type="dxa"/>
            <w:vAlign w:val="center"/>
          </w:tcPr>
          <w:p w14:paraId="6FF85C02" w14:textId="77777777" w:rsidR="00E80FBE" w:rsidRDefault="00E80FBE" w:rsidP="00855787">
            <w:pPr>
              <w:spacing w:before="40" w:after="40"/>
              <w:rPr>
                <w:rFonts w:cs="Tahoma"/>
              </w:rPr>
            </w:pPr>
          </w:p>
        </w:tc>
      </w:tr>
      <w:tr w:rsidR="00E80FBE" w14:paraId="11E98690" w14:textId="77777777" w:rsidTr="00855787">
        <w:trPr>
          <w:trHeight w:val="403"/>
        </w:trPr>
        <w:tc>
          <w:tcPr>
            <w:tcW w:w="1705" w:type="dxa"/>
            <w:vAlign w:val="center"/>
          </w:tcPr>
          <w:p w14:paraId="4E98DDE8" w14:textId="77777777" w:rsidR="00E80FBE" w:rsidRDefault="00E80FBE" w:rsidP="00855787">
            <w:pPr>
              <w:spacing w:before="40" w:after="40"/>
              <w:rPr>
                <w:rFonts w:cs="Tahoma"/>
              </w:rPr>
            </w:pPr>
          </w:p>
        </w:tc>
        <w:tc>
          <w:tcPr>
            <w:tcW w:w="4860" w:type="dxa"/>
            <w:vAlign w:val="center"/>
          </w:tcPr>
          <w:p w14:paraId="5985DB0E" w14:textId="77777777" w:rsidR="00E80FBE" w:rsidRDefault="00E80FBE" w:rsidP="00855787">
            <w:pPr>
              <w:tabs>
                <w:tab w:val="right" w:pos="335"/>
                <w:tab w:val="left" w:pos="605"/>
              </w:tabs>
              <w:spacing w:before="40" w:after="40"/>
            </w:pPr>
            <w:r>
              <w:tab/>
            </w:r>
            <w:r w:rsidRPr="00DC153A">
              <w:t>10</w:t>
            </w:r>
            <w:r>
              <w:tab/>
            </w:r>
            <w:r w:rsidRPr="00DC153A">
              <w:t>- Antiseptic Applications</w:t>
            </w:r>
            <w:r>
              <w:t>,</w:t>
            </w:r>
            <w:r w:rsidRPr="00DC153A">
              <w:t xml:space="preserve"> 1/57 oz</w:t>
            </w:r>
          </w:p>
        </w:tc>
        <w:tc>
          <w:tcPr>
            <w:tcW w:w="1395" w:type="dxa"/>
            <w:vAlign w:val="center"/>
          </w:tcPr>
          <w:p w14:paraId="7F3196C0" w14:textId="77777777" w:rsidR="00E80FBE" w:rsidRDefault="00E80FBE" w:rsidP="00855787">
            <w:pPr>
              <w:spacing w:before="40" w:after="40"/>
              <w:rPr>
                <w:rFonts w:cs="Tahoma"/>
              </w:rPr>
            </w:pPr>
          </w:p>
        </w:tc>
        <w:tc>
          <w:tcPr>
            <w:tcW w:w="1395" w:type="dxa"/>
            <w:vAlign w:val="center"/>
          </w:tcPr>
          <w:p w14:paraId="2C714ED2" w14:textId="77777777" w:rsidR="00E80FBE" w:rsidRDefault="00E80FBE" w:rsidP="00855787">
            <w:pPr>
              <w:spacing w:before="40" w:after="40"/>
              <w:rPr>
                <w:rFonts w:cs="Tahoma"/>
              </w:rPr>
            </w:pPr>
          </w:p>
        </w:tc>
      </w:tr>
      <w:tr w:rsidR="00E80FBE" w14:paraId="7E9DD878" w14:textId="77777777" w:rsidTr="00855787">
        <w:trPr>
          <w:trHeight w:val="403"/>
        </w:trPr>
        <w:tc>
          <w:tcPr>
            <w:tcW w:w="1705" w:type="dxa"/>
            <w:vAlign w:val="center"/>
          </w:tcPr>
          <w:p w14:paraId="46DC0599" w14:textId="77777777" w:rsidR="00E80FBE" w:rsidRDefault="00E80FBE" w:rsidP="00855787">
            <w:pPr>
              <w:spacing w:before="40" w:after="40"/>
              <w:rPr>
                <w:rFonts w:cs="Tahoma"/>
              </w:rPr>
            </w:pPr>
          </w:p>
        </w:tc>
        <w:tc>
          <w:tcPr>
            <w:tcW w:w="4860" w:type="dxa"/>
            <w:vAlign w:val="center"/>
          </w:tcPr>
          <w:p w14:paraId="01CF9CC5" w14:textId="77777777" w:rsidR="00E80FBE" w:rsidRDefault="00E80FBE" w:rsidP="00855787">
            <w:pPr>
              <w:tabs>
                <w:tab w:val="right" w:pos="335"/>
                <w:tab w:val="left" w:pos="605"/>
              </w:tabs>
              <w:spacing w:before="40" w:after="40"/>
            </w:pPr>
            <w:r>
              <w:tab/>
            </w:r>
            <w:r w:rsidRPr="00DC153A">
              <w:t>10</w:t>
            </w:r>
            <w:r>
              <w:tab/>
            </w:r>
            <w:r w:rsidRPr="00DC153A">
              <w:t>- Antibiotic Treatment Application, 1/57 oz</w:t>
            </w:r>
          </w:p>
        </w:tc>
        <w:tc>
          <w:tcPr>
            <w:tcW w:w="1395" w:type="dxa"/>
            <w:vAlign w:val="center"/>
          </w:tcPr>
          <w:p w14:paraId="14BDF169" w14:textId="77777777" w:rsidR="00E80FBE" w:rsidRDefault="00E80FBE" w:rsidP="00855787">
            <w:pPr>
              <w:spacing w:before="40" w:after="40"/>
              <w:rPr>
                <w:rFonts w:cs="Tahoma"/>
              </w:rPr>
            </w:pPr>
          </w:p>
        </w:tc>
        <w:tc>
          <w:tcPr>
            <w:tcW w:w="1395" w:type="dxa"/>
            <w:vAlign w:val="center"/>
          </w:tcPr>
          <w:p w14:paraId="55E2F355" w14:textId="77777777" w:rsidR="00E80FBE" w:rsidRDefault="00E80FBE" w:rsidP="00855787">
            <w:pPr>
              <w:spacing w:before="40" w:after="40"/>
              <w:rPr>
                <w:rFonts w:cs="Tahoma"/>
              </w:rPr>
            </w:pPr>
          </w:p>
        </w:tc>
      </w:tr>
      <w:tr w:rsidR="00E80FBE" w14:paraId="236F0CE6" w14:textId="77777777" w:rsidTr="00855787">
        <w:trPr>
          <w:trHeight w:val="403"/>
        </w:trPr>
        <w:tc>
          <w:tcPr>
            <w:tcW w:w="1705" w:type="dxa"/>
            <w:vAlign w:val="center"/>
          </w:tcPr>
          <w:p w14:paraId="08867692" w14:textId="77777777" w:rsidR="00E80FBE" w:rsidRDefault="00E80FBE" w:rsidP="00855787">
            <w:pPr>
              <w:spacing w:before="40" w:after="40"/>
              <w:rPr>
                <w:rFonts w:cs="Tahoma"/>
              </w:rPr>
            </w:pPr>
          </w:p>
        </w:tc>
        <w:tc>
          <w:tcPr>
            <w:tcW w:w="4860" w:type="dxa"/>
            <w:vAlign w:val="center"/>
          </w:tcPr>
          <w:p w14:paraId="297F85FF" w14:textId="77777777" w:rsidR="00E80FBE" w:rsidRDefault="00E80FBE" w:rsidP="00855787">
            <w:pPr>
              <w:tabs>
                <w:tab w:val="right" w:pos="335"/>
                <w:tab w:val="left" w:pos="605"/>
              </w:tabs>
              <w:spacing w:before="40" w:after="40"/>
            </w:pPr>
            <w:r>
              <w:tab/>
            </w:r>
            <w:r w:rsidRPr="00DC153A">
              <w:t>1</w:t>
            </w:r>
            <w:r>
              <w:tab/>
            </w:r>
            <w:r w:rsidRPr="00DC153A">
              <w:t>- First-aid Guide</w:t>
            </w:r>
          </w:p>
        </w:tc>
        <w:tc>
          <w:tcPr>
            <w:tcW w:w="1395" w:type="dxa"/>
            <w:vAlign w:val="center"/>
          </w:tcPr>
          <w:p w14:paraId="1C446201" w14:textId="77777777" w:rsidR="00E80FBE" w:rsidRDefault="00E80FBE" w:rsidP="00855787">
            <w:pPr>
              <w:spacing w:before="40" w:after="40"/>
              <w:rPr>
                <w:rFonts w:cs="Tahoma"/>
              </w:rPr>
            </w:pPr>
          </w:p>
        </w:tc>
        <w:tc>
          <w:tcPr>
            <w:tcW w:w="1395" w:type="dxa"/>
            <w:vAlign w:val="center"/>
          </w:tcPr>
          <w:p w14:paraId="06707617" w14:textId="77777777" w:rsidR="00E80FBE" w:rsidRDefault="00E80FBE" w:rsidP="00855787">
            <w:pPr>
              <w:spacing w:before="40" w:after="40"/>
              <w:rPr>
                <w:rFonts w:cs="Tahoma"/>
              </w:rPr>
            </w:pPr>
          </w:p>
        </w:tc>
      </w:tr>
      <w:tr w:rsidR="00E80FBE" w14:paraId="769B60CE" w14:textId="77777777" w:rsidTr="00855787">
        <w:trPr>
          <w:trHeight w:val="403"/>
        </w:trPr>
        <w:tc>
          <w:tcPr>
            <w:tcW w:w="1705" w:type="dxa"/>
            <w:vAlign w:val="center"/>
          </w:tcPr>
          <w:p w14:paraId="764EA466" w14:textId="77777777" w:rsidR="00E80FBE" w:rsidRDefault="00E80FBE" w:rsidP="00855787">
            <w:pPr>
              <w:spacing w:before="40" w:after="40"/>
              <w:rPr>
                <w:rFonts w:cs="Tahoma"/>
              </w:rPr>
            </w:pPr>
          </w:p>
        </w:tc>
        <w:tc>
          <w:tcPr>
            <w:tcW w:w="4860" w:type="dxa"/>
            <w:vAlign w:val="center"/>
          </w:tcPr>
          <w:p w14:paraId="4205DCE2" w14:textId="77777777" w:rsidR="00E80FBE" w:rsidRDefault="00E80FBE" w:rsidP="00855787">
            <w:pPr>
              <w:tabs>
                <w:tab w:val="right" w:pos="335"/>
                <w:tab w:val="left" w:pos="605"/>
              </w:tabs>
              <w:spacing w:before="40" w:after="40"/>
            </w:pPr>
          </w:p>
        </w:tc>
        <w:tc>
          <w:tcPr>
            <w:tcW w:w="1395" w:type="dxa"/>
            <w:vAlign w:val="center"/>
          </w:tcPr>
          <w:p w14:paraId="75F79F71" w14:textId="77777777" w:rsidR="00E80FBE" w:rsidRDefault="00E80FBE" w:rsidP="00855787">
            <w:pPr>
              <w:spacing w:before="40" w:after="40"/>
              <w:rPr>
                <w:rFonts w:cs="Tahoma"/>
              </w:rPr>
            </w:pPr>
          </w:p>
        </w:tc>
        <w:tc>
          <w:tcPr>
            <w:tcW w:w="1395" w:type="dxa"/>
            <w:vAlign w:val="center"/>
          </w:tcPr>
          <w:p w14:paraId="37ACADFC" w14:textId="77777777" w:rsidR="00E80FBE" w:rsidRDefault="00E80FBE" w:rsidP="00855787">
            <w:pPr>
              <w:spacing w:before="40" w:after="40"/>
              <w:rPr>
                <w:rFonts w:cs="Tahoma"/>
              </w:rPr>
            </w:pPr>
          </w:p>
        </w:tc>
      </w:tr>
      <w:tr w:rsidR="00E80FBE" w14:paraId="04165DC1" w14:textId="77777777" w:rsidTr="00855787">
        <w:trPr>
          <w:trHeight w:val="403"/>
        </w:trPr>
        <w:tc>
          <w:tcPr>
            <w:tcW w:w="1705" w:type="dxa"/>
            <w:vAlign w:val="center"/>
          </w:tcPr>
          <w:p w14:paraId="41DDAAE2" w14:textId="77777777" w:rsidR="00E80FBE" w:rsidRDefault="00E80FBE" w:rsidP="00855787">
            <w:pPr>
              <w:spacing w:before="40" w:after="40"/>
              <w:rPr>
                <w:rFonts w:cs="Tahoma"/>
              </w:rPr>
            </w:pPr>
          </w:p>
        </w:tc>
        <w:tc>
          <w:tcPr>
            <w:tcW w:w="4860" w:type="dxa"/>
            <w:vAlign w:val="center"/>
          </w:tcPr>
          <w:p w14:paraId="6FF1773E" w14:textId="77777777" w:rsidR="00E80FBE" w:rsidRDefault="00E80FBE" w:rsidP="00855787">
            <w:pPr>
              <w:tabs>
                <w:tab w:val="right" w:pos="335"/>
                <w:tab w:val="left" w:pos="605"/>
              </w:tabs>
              <w:spacing w:before="40" w:after="40"/>
            </w:pPr>
          </w:p>
        </w:tc>
        <w:tc>
          <w:tcPr>
            <w:tcW w:w="1395" w:type="dxa"/>
            <w:vAlign w:val="center"/>
          </w:tcPr>
          <w:p w14:paraId="1D7868E1" w14:textId="77777777" w:rsidR="00E80FBE" w:rsidRDefault="00E80FBE" w:rsidP="00855787">
            <w:pPr>
              <w:spacing w:before="40" w:after="40"/>
              <w:rPr>
                <w:rFonts w:cs="Tahoma"/>
              </w:rPr>
            </w:pPr>
          </w:p>
        </w:tc>
        <w:tc>
          <w:tcPr>
            <w:tcW w:w="1395" w:type="dxa"/>
            <w:vAlign w:val="center"/>
          </w:tcPr>
          <w:p w14:paraId="2F5C542F" w14:textId="77777777" w:rsidR="00E80FBE" w:rsidRDefault="00E80FBE" w:rsidP="00855787">
            <w:pPr>
              <w:spacing w:before="40" w:after="40"/>
              <w:rPr>
                <w:rFonts w:cs="Tahoma"/>
              </w:rPr>
            </w:pPr>
          </w:p>
        </w:tc>
      </w:tr>
      <w:tr w:rsidR="00E80FBE" w14:paraId="30ADFCBB" w14:textId="77777777" w:rsidTr="00855787">
        <w:trPr>
          <w:trHeight w:val="403"/>
        </w:trPr>
        <w:tc>
          <w:tcPr>
            <w:tcW w:w="1705" w:type="dxa"/>
            <w:vAlign w:val="center"/>
          </w:tcPr>
          <w:p w14:paraId="69175DF2" w14:textId="77777777" w:rsidR="00E80FBE" w:rsidRDefault="00E80FBE" w:rsidP="00855787">
            <w:pPr>
              <w:spacing w:before="40" w:after="40"/>
              <w:rPr>
                <w:rFonts w:cs="Tahoma"/>
              </w:rPr>
            </w:pPr>
          </w:p>
        </w:tc>
        <w:tc>
          <w:tcPr>
            <w:tcW w:w="4860" w:type="dxa"/>
            <w:vAlign w:val="center"/>
          </w:tcPr>
          <w:p w14:paraId="407C0CE4" w14:textId="77777777" w:rsidR="00E80FBE" w:rsidRDefault="00E80FBE" w:rsidP="00855787">
            <w:pPr>
              <w:tabs>
                <w:tab w:val="right" w:pos="335"/>
                <w:tab w:val="left" w:pos="605"/>
              </w:tabs>
              <w:spacing w:before="40" w:after="40"/>
            </w:pPr>
          </w:p>
        </w:tc>
        <w:tc>
          <w:tcPr>
            <w:tcW w:w="1395" w:type="dxa"/>
            <w:vAlign w:val="center"/>
          </w:tcPr>
          <w:p w14:paraId="720769F5" w14:textId="77777777" w:rsidR="00E80FBE" w:rsidRDefault="00E80FBE" w:rsidP="00855787">
            <w:pPr>
              <w:spacing w:before="40" w:after="40"/>
              <w:rPr>
                <w:rFonts w:cs="Tahoma"/>
              </w:rPr>
            </w:pPr>
          </w:p>
        </w:tc>
        <w:tc>
          <w:tcPr>
            <w:tcW w:w="1395" w:type="dxa"/>
            <w:vAlign w:val="center"/>
          </w:tcPr>
          <w:p w14:paraId="2178C1C2" w14:textId="77777777" w:rsidR="00E80FBE" w:rsidRDefault="00E80FBE" w:rsidP="00855787">
            <w:pPr>
              <w:spacing w:before="40" w:after="40"/>
              <w:rPr>
                <w:rFonts w:cs="Tahoma"/>
              </w:rPr>
            </w:pPr>
          </w:p>
        </w:tc>
      </w:tr>
    </w:tbl>
    <w:p w14:paraId="1DC54FD4" w14:textId="77777777" w:rsidR="00E80FBE" w:rsidRDefault="00E80FBE" w:rsidP="00E80FBE">
      <w:bookmarkStart w:id="904" w:name="_Hlk2865774"/>
      <w:bookmarkEnd w:id="902"/>
      <w:r>
        <w:br w:type="page"/>
      </w:r>
    </w:p>
    <w:p w14:paraId="35942CD7" w14:textId="77777777" w:rsidR="00E80FBE" w:rsidRDefault="00E80FBE" w:rsidP="00E80FBE">
      <w:pPr>
        <w:pStyle w:val="TopHeaderBOTH"/>
      </w:pPr>
      <w:r>
        <w:t>First-aid Kit Inventory Checklist - Class B</w:t>
      </w:r>
    </w:p>
    <w:p w14:paraId="1089101F" w14:textId="77777777" w:rsidR="00E80FBE" w:rsidRDefault="00E80FBE" w:rsidP="00E80FBE">
      <w:pPr>
        <w:rPr>
          <w:rFonts w:cs="Tahoma"/>
        </w:rPr>
      </w:pPr>
      <w:r>
        <w:rPr>
          <w:rFonts w:cs="Tahoma"/>
        </w:rPr>
        <w:t>First-aid kits should be checked monthly to ensure readiness in the event of emergency. A good practice is to inspect and maintain first-aid kits on the first Monday of every month (or Tuesday if the Monday is a holiday).</w:t>
      </w:r>
    </w:p>
    <w:p w14:paraId="753C2AD5" w14:textId="77777777" w:rsidR="00E80FBE" w:rsidRDefault="00E80FBE" w:rsidP="00E80FBE">
      <w:pPr>
        <w:rPr>
          <w:rFonts w:cs="Tahoma"/>
        </w:rPr>
      </w:pPr>
      <w:r>
        <w:rPr>
          <w:rFonts w:cs="Tahoma"/>
        </w:rPr>
        <w:t>Replace missing inventory as soon as identified. For commonly used items it is recommended to have replacements in inventory for immediate replacement upon use.</w:t>
      </w:r>
    </w:p>
    <w:p w14:paraId="204428B7" w14:textId="77777777" w:rsidR="00E80FBE" w:rsidRDefault="00E80FBE" w:rsidP="00E80FBE">
      <w:pPr>
        <w:rPr>
          <w:rFonts w:cs="Tahoma"/>
        </w:rPr>
      </w:pPr>
      <w:r>
        <w:rPr>
          <w:rFonts w:cs="Tahoma"/>
        </w:rPr>
        <w:t>Keep this inventory checklist in each first-aid kit and turn in for replacement once it is filled in.</w:t>
      </w:r>
    </w:p>
    <w:p w14:paraId="71DAA75B" w14:textId="77777777" w:rsidR="00E80FBE" w:rsidRPr="00E80FBE" w:rsidRDefault="00E80FBE" w:rsidP="00E80FBE">
      <w:pPr>
        <w:rPr>
          <w:rFonts w:cs="Tahoma"/>
          <w:sz w:val="8"/>
          <w:szCs w:val="8"/>
        </w:rPr>
      </w:pPr>
    </w:p>
    <w:p w14:paraId="6C5334B5" w14:textId="77777777" w:rsidR="00E80FBE" w:rsidRDefault="00E80FBE" w:rsidP="00E80FBE">
      <w:pPr>
        <w:tabs>
          <w:tab w:val="right" w:pos="4500"/>
          <w:tab w:val="left" w:pos="4860"/>
          <w:tab w:val="right" w:pos="10170"/>
        </w:tabs>
        <w:contextualSpacing/>
        <w:rPr>
          <w:rFonts w:cs="Tahoma"/>
          <w:u w:val="single"/>
        </w:rPr>
      </w:pPr>
      <w:r>
        <w:rPr>
          <w:rFonts w:cs="Tahoma"/>
        </w:rPr>
        <w:t xml:space="preserve">First-aid Kit Location: </w:t>
      </w:r>
      <w:r>
        <w:rPr>
          <w:rFonts w:cs="Tahoma"/>
          <w:u w:val="single"/>
        </w:rPr>
        <w:tab/>
      </w:r>
      <w:r>
        <w:rPr>
          <w:rFonts w:cs="Tahoma"/>
        </w:rPr>
        <w:tab/>
        <w:t xml:space="preserve">Expiration Date: </w:t>
      </w:r>
      <w:r>
        <w:rPr>
          <w:rFonts w:cs="Tahoma"/>
          <w:u w:val="single"/>
        </w:rPr>
        <w:tab/>
      </w:r>
    </w:p>
    <w:p w14:paraId="4F19FE43" w14:textId="77777777" w:rsidR="00E80FBE" w:rsidRPr="00AD4D2E" w:rsidRDefault="00E80FBE" w:rsidP="00E80FBE">
      <w:pPr>
        <w:tabs>
          <w:tab w:val="left" w:pos="6390"/>
          <w:tab w:val="right" w:pos="10170"/>
        </w:tabs>
        <w:rPr>
          <w:rFonts w:cs="Tahoma"/>
          <w:sz w:val="16"/>
          <w:szCs w:val="16"/>
        </w:rPr>
      </w:pPr>
      <w:r w:rsidRPr="00DC153A">
        <w:rPr>
          <w:rFonts w:cs="Tahoma"/>
          <w:sz w:val="18"/>
          <w:szCs w:val="18"/>
        </w:rPr>
        <w:tab/>
        <w:t>(</w:t>
      </w:r>
      <w:r w:rsidRPr="00AD4D2E">
        <w:rPr>
          <w:rFonts w:cs="Tahoma"/>
          <w:sz w:val="16"/>
          <w:szCs w:val="16"/>
        </w:rPr>
        <w:t>look at expirables such as eye wash)</w:t>
      </w:r>
    </w:p>
    <w:p w14:paraId="333C2995" w14:textId="77777777" w:rsidR="00E80FBE" w:rsidRPr="007C2BB5" w:rsidRDefault="00E80FBE" w:rsidP="00E80FBE">
      <w:pPr>
        <w:rPr>
          <w:rFonts w:cs="Tahoma"/>
          <w:b/>
        </w:rPr>
      </w:pPr>
      <w:r w:rsidRPr="007C2BB5">
        <w:rPr>
          <w:rFonts w:cs="Tahoma"/>
          <w:b/>
        </w:rPr>
        <w:t xml:space="preserve">Class </w:t>
      </w:r>
      <w:r>
        <w:rPr>
          <w:rFonts w:cs="Tahoma"/>
          <w:b/>
        </w:rPr>
        <w:t>B</w:t>
      </w:r>
      <w:r w:rsidRPr="007C2BB5">
        <w:rPr>
          <w:rFonts w:cs="Tahoma"/>
          <w:b/>
        </w:rPr>
        <w:t xml:space="preserve"> First-aid Kit</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4860"/>
        <w:gridCol w:w="1440"/>
        <w:gridCol w:w="1350"/>
      </w:tblGrid>
      <w:tr w:rsidR="00E80FBE" w14:paraId="111AB258" w14:textId="77777777" w:rsidTr="00855787">
        <w:trPr>
          <w:trHeight w:val="360"/>
        </w:trPr>
        <w:tc>
          <w:tcPr>
            <w:tcW w:w="1705" w:type="dxa"/>
            <w:tcBorders>
              <w:right w:val="nil"/>
            </w:tcBorders>
            <w:shd w:val="clear" w:color="auto" w:fill="BFBFBF" w:themeFill="background1" w:themeFillShade="BF"/>
            <w:vAlign w:val="center"/>
          </w:tcPr>
          <w:p w14:paraId="2613F96B" w14:textId="77777777" w:rsidR="00E80FBE" w:rsidRPr="007C2BB5" w:rsidRDefault="00E80FBE" w:rsidP="00855787">
            <w:pPr>
              <w:spacing w:before="40" w:after="40"/>
              <w:jc w:val="center"/>
              <w:rPr>
                <w:rFonts w:cs="Tahoma"/>
                <w:b/>
              </w:rPr>
            </w:pPr>
            <w:r w:rsidRPr="007C2BB5">
              <w:rPr>
                <w:rFonts w:cs="Tahoma"/>
                <w:b/>
              </w:rPr>
              <w:t>Date</w:t>
            </w:r>
          </w:p>
        </w:tc>
        <w:tc>
          <w:tcPr>
            <w:tcW w:w="4860" w:type="dxa"/>
            <w:tcBorders>
              <w:left w:val="nil"/>
              <w:right w:val="nil"/>
            </w:tcBorders>
            <w:shd w:val="clear" w:color="auto" w:fill="BFBFBF" w:themeFill="background1" w:themeFillShade="BF"/>
            <w:vAlign w:val="center"/>
          </w:tcPr>
          <w:p w14:paraId="675451DD" w14:textId="77777777" w:rsidR="00E80FBE" w:rsidRPr="007C2BB5" w:rsidRDefault="00E80FBE" w:rsidP="00855787">
            <w:pPr>
              <w:spacing w:before="40" w:after="40"/>
              <w:jc w:val="center"/>
              <w:rPr>
                <w:rFonts w:cs="Tahoma"/>
                <w:b/>
              </w:rPr>
            </w:pPr>
            <w:r w:rsidRPr="007C2BB5">
              <w:rPr>
                <w:rFonts w:cs="Tahoma"/>
                <w:b/>
              </w:rPr>
              <w:t>Inventory</w:t>
            </w:r>
          </w:p>
        </w:tc>
        <w:tc>
          <w:tcPr>
            <w:tcW w:w="1440" w:type="dxa"/>
            <w:tcBorders>
              <w:left w:val="nil"/>
              <w:right w:val="nil"/>
            </w:tcBorders>
            <w:shd w:val="clear" w:color="auto" w:fill="BFBFBF" w:themeFill="background1" w:themeFillShade="BF"/>
            <w:vAlign w:val="center"/>
          </w:tcPr>
          <w:p w14:paraId="28D57CE1" w14:textId="77777777" w:rsidR="00E80FBE" w:rsidRPr="007C2BB5" w:rsidRDefault="00E80FBE" w:rsidP="00855787">
            <w:pPr>
              <w:spacing w:before="40" w:after="40"/>
              <w:jc w:val="center"/>
              <w:rPr>
                <w:rFonts w:cs="Tahoma"/>
                <w:b/>
              </w:rPr>
            </w:pPr>
            <w:r w:rsidRPr="007C2BB5">
              <w:rPr>
                <w:rFonts w:cs="Tahoma"/>
                <w:b/>
              </w:rPr>
              <w:t>Contents</w:t>
            </w:r>
          </w:p>
        </w:tc>
        <w:tc>
          <w:tcPr>
            <w:tcW w:w="1350" w:type="dxa"/>
            <w:tcBorders>
              <w:left w:val="nil"/>
            </w:tcBorders>
            <w:shd w:val="clear" w:color="auto" w:fill="BFBFBF" w:themeFill="background1" w:themeFillShade="BF"/>
            <w:vAlign w:val="center"/>
          </w:tcPr>
          <w:p w14:paraId="2124854E" w14:textId="77777777" w:rsidR="00E80FBE" w:rsidRPr="007C2BB5" w:rsidRDefault="00E80FBE" w:rsidP="00855787">
            <w:pPr>
              <w:spacing w:before="40" w:after="40"/>
              <w:jc w:val="center"/>
              <w:rPr>
                <w:rFonts w:cs="Tahoma"/>
                <w:b/>
              </w:rPr>
            </w:pPr>
            <w:r w:rsidRPr="007C2BB5">
              <w:rPr>
                <w:rFonts w:cs="Tahoma"/>
                <w:b/>
              </w:rPr>
              <w:t>Initials</w:t>
            </w:r>
          </w:p>
        </w:tc>
      </w:tr>
      <w:tr w:rsidR="00E80FBE" w14:paraId="300F79A8" w14:textId="77777777" w:rsidTr="00855787">
        <w:trPr>
          <w:trHeight w:val="403"/>
        </w:trPr>
        <w:tc>
          <w:tcPr>
            <w:tcW w:w="1705" w:type="dxa"/>
            <w:vAlign w:val="center"/>
          </w:tcPr>
          <w:p w14:paraId="48388580" w14:textId="77777777" w:rsidR="00E80FBE" w:rsidRDefault="00E80FBE" w:rsidP="00855787">
            <w:pPr>
              <w:spacing w:before="40" w:after="40"/>
              <w:rPr>
                <w:rFonts w:cs="Tahoma"/>
              </w:rPr>
            </w:pPr>
          </w:p>
        </w:tc>
        <w:tc>
          <w:tcPr>
            <w:tcW w:w="4860" w:type="dxa"/>
            <w:vAlign w:val="center"/>
          </w:tcPr>
          <w:p w14:paraId="3B666DCC" w14:textId="77777777" w:rsidR="00E80FBE" w:rsidRDefault="00E80FBE" w:rsidP="00855787">
            <w:pPr>
              <w:tabs>
                <w:tab w:val="right" w:pos="335"/>
                <w:tab w:val="left" w:pos="605"/>
              </w:tabs>
              <w:spacing w:before="40" w:after="40"/>
            </w:pPr>
            <w:r>
              <w:tab/>
              <w:t>50</w:t>
            </w:r>
            <w:r>
              <w:tab/>
              <w:t xml:space="preserve">- </w:t>
            </w:r>
            <w:r w:rsidRPr="00DC153A">
              <w:t>Adhesive Bandages, 1" x 3"</w:t>
            </w:r>
          </w:p>
        </w:tc>
        <w:tc>
          <w:tcPr>
            <w:tcW w:w="1440" w:type="dxa"/>
            <w:vAlign w:val="center"/>
          </w:tcPr>
          <w:p w14:paraId="638EECF8" w14:textId="77777777" w:rsidR="00E80FBE" w:rsidRDefault="00E80FBE" w:rsidP="00855787">
            <w:pPr>
              <w:spacing w:before="40" w:after="40"/>
              <w:rPr>
                <w:rFonts w:cs="Tahoma"/>
              </w:rPr>
            </w:pPr>
          </w:p>
        </w:tc>
        <w:tc>
          <w:tcPr>
            <w:tcW w:w="1350" w:type="dxa"/>
            <w:vAlign w:val="center"/>
          </w:tcPr>
          <w:p w14:paraId="7D25D954" w14:textId="77777777" w:rsidR="00E80FBE" w:rsidRDefault="00E80FBE" w:rsidP="00855787">
            <w:pPr>
              <w:spacing w:before="40" w:after="40"/>
              <w:rPr>
                <w:rFonts w:cs="Tahoma"/>
              </w:rPr>
            </w:pPr>
          </w:p>
        </w:tc>
      </w:tr>
      <w:tr w:rsidR="00E80FBE" w14:paraId="3EBB4251" w14:textId="77777777" w:rsidTr="00855787">
        <w:trPr>
          <w:trHeight w:val="403"/>
        </w:trPr>
        <w:tc>
          <w:tcPr>
            <w:tcW w:w="1705" w:type="dxa"/>
            <w:vAlign w:val="center"/>
          </w:tcPr>
          <w:p w14:paraId="5CBAEB89" w14:textId="77777777" w:rsidR="00E80FBE" w:rsidRDefault="00E80FBE" w:rsidP="00855787">
            <w:pPr>
              <w:spacing w:before="40" w:after="40"/>
              <w:rPr>
                <w:rFonts w:cs="Tahoma"/>
              </w:rPr>
            </w:pPr>
          </w:p>
        </w:tc>
        <w:tc>
          <w:tcPr>
            <w:tcW w:w="4860" w:type="dxa"/>
            <w:vAlign w:val="center"/>
          </w:tcPr>
          <w:p w14:paraId="09EAC7E1" w14:textId="77777777" w:rsidR="00E80FBE" w:rsidRDefault="00E80FBE" w:rsidP="00855787">
            <w:pPr>
              <w:tabs>
                <w:tab w:val="right" w:pos="335"/>
                <w:tab w:val="left" w:pos="605"/>
              </w:tabs>
              <w:spacing w:before="40" w:after="40"/>
            </w:pPr>
            <w:r>
              <w:tab/>
              <w:t>4</w:t>
            </w:r>
            <w:r>
              <w:tab/>
            </w:r>
            <w:r w:rsidRPr="00DC153A">
              <w:t>- Sterile Pad, 3" x 3"</w:t>
            </w:r>
          </w:p>
        </w:tc>
        <w:tc>
          <w:tcPr>
            <w:tcW w:w="1440" w:type="dxa"/>
            <w:vAlign w:val="center"/>
          </w:tcPr>
          <w:p w14:paraId="0F02C5CD" w14:textId="77777777" w:rsidR="00E80FBE" w:rsidRDefault="00E80FBE" w:rsidP="00855787">
            <w:pPr>
              <w:spacing w:before="40" w:after="40"/>
              <w:rPr>
                <w:rFonts w:cs="Tahoma"/>
              </w:rPr>
            </w:pPr>
          </w:p>
        </w:tc>
        <w:tc>
          <w:tcPr>
            <w:tcW w:w="1350" w:type="dxa"/>
            <w:vAlign w:val="center"/>
          </w:tcPr>
          <w:p w14:paraId="786B12C0" w14:textId="77777777" w:rsidR="00E80FBE" w:rsidRDefault="00E80FBE" w:rsidP="00855787">
            <w:pPr>
              <w:spacing w:before="40" w:after="40"/>
              <w:rPr>
                <w:rFonts w:cs="Tahoma"/>
              </w:rPr>
            </w:pPr>
          </w:p>
        </w:tc>
      </w:tr>
      <w:tr w:rsidR="00E80FBE" w14:paraId="5941704A" w14:textId="77777777" w:rsidTr="00855787">
        <w:trPr>
          <w:trHeight w:val="403"/>
        </w:trPr>
        <w:tc>
          <w:tcPr>
            <w:tcW w:w="1705" w:type="dxa"/>
            <w:vAlign w:val="center"/>
          </w:tcPr>
          <w:p w14:paraId="30EBECED" w14:textId="77777777" w:rsidR="00E80FBE" w:rsidRDefault="00E80FBE" w:rsidP="00855787">
            <w:pPr>
              <w:spacing w:before="40" w:after="40"/>
              <w:rPr>
                <w:rFonts w:cs="Tahoma"/>
              </w:rPr>
            </w:pPr>
          </w:p>
        </w:tc>
        <w:tc>
          <w:tcPr>
            <w:tcW w:w="4860" w:type="dxa"/>
            <w:vAlign w:val="center"/>
          </w:tcPr>
          <w:p w14:paraId="65ED0F38" w14:textId="77777777" w:rsidR="00E80FBE" w:rsidRDefault="00E80FBE" w:rsidP="00855787">
            <w:pPr>
              <w:tabs>
                <w:tab w:val="right" w:pos="335"/>
                <w:tab w:val="left" w:pos="605"/>
              </w:tabs>
              <w:spacing w:before="40" w:after="40"/>
            </w:pPr>
            <w:r>
              <w:tab/>
              <w:t>4</w:t>
            </w:r>
            <w:r>
              <w:tab/>
            </w:r>
            <w:r w:rsidRPr="00DC153A">
              <w:t xml:space="preserve">- Trauma Pad, 5" x 9" </w:t>
            </w:r>
          </w:p>
        </w:tc>
        <w:tc>
          <w:tcPr>
            <w:tcW w:w="1440" w:type="dxa"/>
            <w:vAlign w:val="center"/>
          </w:tcPr>
          <w:p w14:paraId="526DD05A" w14:textId="77777777" w:rsidR="00E80FBE" w:rsidRDefault="00E80FBE" w:rsidP="00855787">
            <w:pPr>
              <w:spacing w:before="40" w:after="40"/>
              <w:rPr>
                <w:rFonts w:cs="Tahoma"/>
              </w:rPr>
            </w:pPr>
          </w:p>
        </w:tc>
        <w:tc>
          <w:tcPr>
            <w:tcW w:w="1350" w:type="dxa"/>
            <w:vAlign w:val="center"/>
          </w:tcPr>
          <w:p w14:paraId="59DEF3F2" w14:textId="77777777" w:rsidR="00E80FBE" w:rsidRDefault="00E80FBE" w:rsidP="00855787">
            <w:pPr>
              <w:spacing w:before="40" w:after="40"/>
              <w:rPr>
                <w:rFonts w:cs="Tahoma"/>
              </w:rPr>
            </w:pPr>
          </w:p>
        </w:tc>
      </w:tr>
      <w:tr w:rsidR="00E80FBE" w14:paraId="0E9BF704" w14:textId="77777777" w:rsidTr="00855787">
        <w:trPr>
          <w:trHeight w:val="403"/>
        </w:trPr>
        <w:tc>
          <w:tcPr>
            <w:tcW w:w="1705" w:type="dxa"/>
            <w:vAlign w:val="center"/>
          </w:tcPr>
          <w:p w14:paraId="3E7DBDDF" w14:textId="77777777" w:rsidR="00E80FBE" w:rsidRDefault="00E80FBE" w:rsidP="00855787">
            <w:pPr>
              <w:spacing w:before="40" w:after="40"/>
              <w:rPr>
                <w:rFonts w:cs="Tahoma"/>
              </w:rPr>
            </w:pPr>
          </w:p>
        </w:tc>
        <w:tc>
          <w:tcPr>
            <w:tcW w:w="4860" w:type="dxa"/>
            <w:vAlign w:val="center"/>
          </w:tcPr>
          <w:p w14:paraId="78E9D891" w14:textId="77777777" w:rsidR="00E80FBE" w:rsidRDefault="00E80FBE" w:rsidP="00855787">
            <w:pPr>
              <w:tabs>
                <w:tab w:val="right" w:pos="335"/>
                <w:tab w:val="left" w:pos="605"/>
              </w:tabs>
              <w:spacing w:before="40" w:after="40"/>
            </w:pPr>
            <w:r>
              <w:tab/>
              <w:t>2</w:t>
            </w:r>
            <w:r>
              <w:tab/>
            </w:r>
            <w:r w:rsidRPr="00DC153A">
              <w:t>- Roller Bandage, 2" x 4 yds</w:t>
            </w:r>
          </w:p>
        </w:tc>
        <w:tc>
          <w:tcPr>
            <w:tcW w:w="1440" w:type="dxa"/>
            <w:vAlign w:val="center"/>
          </w:tcPr>
          <w:p w14:paraId="3E263A99" w14:textId="77777777" w:rsidR="00E80FBE" w:rsidRDefault="00E80FBE" w:rsidP="00855787">
            <w:pPr>
              <w:spacing w:before="40" w:after="40"/>
              <w:rPr>
                <w:rFonts w:cs="Tahoma"/>
              </w:rPr>
            </w:pPr>
          </w:p>
        </w:tc>
        <w:tc>
          <w:tcPr>
            <w:tcW w:w="1350" w:type="dxa"/>
            <w:vAlign w:val="center"/>
          </w:tcPr>
          <w:p w14:paraId="5BA2C63D" w14:textId="77777777" w:rsidR="00E80FBE" w:rsidRDefault="00E80FBE" w:rsidP="00855787">
            <w:pPr>
              <w:spacing w:before="40" w:after="40"/>
              <w:rPr>
                <w:rFonts w:cs="Tahoma"/>
              </w:rPr>
            </w:pPr>
          </w:p>
        </w:tc>
      </w:tr>
      <w:tr w:rsidR="00E80FBE" w14:paraId="5FBDDC40" w14:textId="77777777" w:rsidTr="00855787">
        <w:trPr>
          <w:trHeight w:val="403"/>
        </w:trPr>
        <w:tc>
          <w:tcPr>
            <w:tcW w:w="1705" w:type="dxa"/>
            <w:vAlign w:val="center"/>
          </w:tcPr>
          <w:p w14:paraId="10601AAA" w14:textId="77777777" w:rsidR="00E80FBE" w:rsidRDefault="00E80FBE" w:rsidP="00855787">
            <w:pPr>
              <w:spacing w:before="40" w:after="40"/>
              <w:rPr>
                <w:rFonts w:cs="Tahoma"/>
              </w:rPr>
            </w:pPr>
          </w:p>
        </w:tc>
        <w:tc>
          <w:tcPr>
            <w:tcW w:w="4860" w:type="dxa"/>
            <w:vAlign w:val="center"/>
          </w:tcPr>
          <w:p w14:paraId="51EBA6CD" w14:textId="77777777" w:rsidR="00E80FBE" w:rsidRDefault="00E80FBE" w:rsidP="00855787">
            <w:pPr>
              <w:tabs>
                <w:tab w:val="right" w:pos="335"/>
                <w:tab w:val="left" w:pos="605"/>
              </w:tabs>
              <w:spacing w:before="40" w:after="40"/>
            </w:pPr>
            <w:r>
              <w:tab/>
              <w:t>1</w:t>
            </w:r>
            <w:r>
              <w:tab/>
            </w:r>
            <w:r w:rsidRPr="00DC153A">
              <w:t xml:space="preserve">- Roller Bandage, </w:t>
            </w:r>
            <w:r>
              <w:t>4</w:t>
            </w:r>
            <w:r w:rsidRPr="00DC153A">
              <w:t>" x 4 yds</w:t>
            </w:r>
          </w:p>
        </w:tc>
        <w:tc>
          <w:tcPr>
            <w:tcW w:w="1440" w:type="dxa"/>
            <w:vAlign w:val="center"/>
          </w:tcPr>
          <w:p w14:paraId="586AE568" w14:textId="77777777" w:rsidR="00E80FBE" w:rsidRDefault="00E80FBE" w:rsidP="00855787">
            <w:pPr>
              <w:spacing w:before="40" w:after="40"/>
              <w:rPr>
                <w:rFonts w:cs="Tahoma"/>
              </w:rPr>
            </w:pPr>
          </w:p>
        </w:tc>
        <w:tc>
          <w:tcPr>
            <w:tcW w:w="1350" w:type="dxa"/>
            <w:vAlign w:val="center"/>
          </w:tcPr>
          <w:p w14:paraId="17EFA5F1" w14:textId="77777777" w:rsidR="00E80FBE" w:rsidRDefault="00E80FBE" w:rsidP="00855787">
            <w:pPr>
              <w:spacing w:before="40" w:after="40"/>
              <w:rPr>
                <w:rFonts w:cs="Tahoma"/>
              </w:rPr>
            </w:pPr>
          </w:p>
        </w:tc>
      </w:tr>
      <w:tr w:rsidR="00E80FBE" w14:paraId="7E1732BC" w14:textId="77777777" w:rsidTr="00855787">
        <w:trPr>
          <w:trHeight w:val="403"/>
        </w:trPr>
        <w:tc>
          <w:tcPr>
            <w:tcW w:w="1705" w:type="dxa"/>
            <w:vAlign w:val="center"/>
          </w:tcPr>
          <w:p w14:paraId="11B76AF4" w14:textId="77777777" w:rsidR="00E80FBE" w:rsidRDefault="00E80FBE" w:rsidP="00855787">
            <w:pPr>
              <w:spacing w:before="40" w:after="40"/>
              <w:rPr>
                <w:rFonts w:cs="Tahoma"/>
              </w:rPr>
            </w:pPr>
          </w:p>
        </w:tc>
        <w:tc>
          <w:tcPr>
            <w:tcW w:w="4860" w:type="dxa"/>
            <w:vAlign w:val="center"/>
          </w:tcPr>
          <w:p w14:paraId="448ED51A" w14:textId="77777777" w:rsidR="00E80FBE" w:rsidRDefault="00E80FBE" w:rsidP="00855787">
            <w:pPr>
              <w:tabs>
                <w:tab w:val="right" w:pos="335"/>
                <w:tab w:val="left" w:pos="605"/>
              </w:tabs>
              <w:spacing w:before="40" w:after="40"/>
            </w:pPr>
            <w:r>
              <w:tab/>
              <w:t>2</w:t>
            </w:r>
            <w:r>
              <w:tab/>
            </w:r>
            <w:r w:rsidRPr="00DC153A">
              <w:t>- Adhesive Tape 2</w:t>
            </w:r>
            <w:r>
              <w:t>.5</w:t>
            </w:r>
            <w:r w:rsidRPr="00DC153A">
              <w:t xml:space="preserve"> yd</w:t>
            </w:r>
          </w:p>
        </w:tc>
        <w:tc>
          <w:tcPr>
            <w:tcW w:w="1440" w:type="dxa"/>
            <w:vAlign w:val="center"/>
          </w:tcPr>
          <w:p w14:paraId="369224B5" w14:textId="77777777" w:rsidR="00E80FBE" w:rsidRDefault="00E80FBE" w:rsidP="00855787">
            <w:pPr>
              <w:spacing w:before="40" w:after="40"/>
              <w:rPr>
                <w:rFonts w:cs="Tahoma"/>
              </w:rPr>
            </w:pPr>
          </w:p>
        </w:tc>
        <w:tc>
          <w:tcPr>
            <w:tcW w:w="1350" w:type="dxa"/>
            <w:vAlign w:val="center"/>
          </w:tcPr>
          <w:p w14:paraId="1F96FA90" w14:textId="77777777" w:rsidR="00E80FBE" w:rsidRDefault="00E80FBE" w:rsidP="00855787">
            <w:pPr>
              <w:spacing w:before="40" w:after="40"/>
              <w:rPr>
                <w:rFonts w:cs="Tahoma"/>
              </w:rPr>
            </w:pPr>
          </w:p>
        </w:tc>
      </w:tr>
      <w:tr w:rsidR="00E80FBE" w14:paraId="114C8510" w14:textId="77777777" w:rsidTr="00855787">
        <w:trPr>
          <w:trHeight w:val="403"/>
        </w:trPr>
        <w:tc>
          <w:tcPr>
            <w:tcW w:w="1705" w:type="dxa"/>
            <w:vAlign w:val="center"/>
          </w:tcPr>
          <w:p w14:paraId="5B0260FD" w14:textId="77777777" w:rsidR="00E80FBE" w:rsidRDefault="00E80FBE" w:rsidP="00855787">
            <w:pPr>
              <w:spacing w:before="40" w:after="40"/>
              <w:rPr>
                <w:rFonts w:cs="Tahoma"/>
              </w:rPr>
            </w:pPr>
          </w:p>
        </w:tc>
        <w:tc>
          <w:tcPr>
            <w:tcW w:w="4860" w:type="dxa"/>
            <w:vAlign w:val="center"/>
          </w:tcPr>
          <w:p w14:paraId="054FAC25" w14:textId="77777777" w:rsidR="00E80FBE" w:rsidRDefault="00E80FBE" w:rsidP="00855787">
            <w:pPr>
              <w:tabs>
                <w:tab w:val="right" w:pos="335"/>
                <w:tab w:val="left" w:pos="605"/>
              </w:tabs>
              <w:spacing w:before="40" w:after="40"/>
            </w:pPr>
            <w:r>
              <w:tab/>
            </w:r>
            <w:r w:rsidRPr="00DC153A">
              <w:t>1</w:t>
            </w:r>
            <w:r>
              <w:tab/>
            </w:r>
            <w:r w:rsidRPr="00DC153A">
              <w:t>- Breathing Barrier</w:t>
            </w:r>
          </w:p>
        </w:tc>
        <w:tc>
          <w:tcPr>
            <w:tcW w:w="1440" w:type="dxa"/>
            <w:vAlign w:val="center"/>
          </w:tcPr>
          <w:p w14:paraId="5C8BBFF0" w14:textId="77777777" w:rsidR="00E80FBE" w:rsidRDefault="00E80FBE" w:rsidP="00855787">
            <w:pPr>
              <w:spacing w:before="40" w:after="40"/>
              <w:rPr>
                <w:rFonts w:cs="Tahoma"/>
              </w:rPr>
            </w:pPr>
          </w:p>
        </w:tc>
        <w:tc>
          <w:tcPr>
            <w:tcW w:w="1350" w:type="dxa"/>
            <w:vAlign w:val="center"/>
          </w:tcPr>
          <w:p w14:paraId="784F3260" w14:textId="77777777" w:rsidR="00E80FBE" w:rsidRDefault="00E80FBE" w:rsidP="00855787">
            <w:pPr>
              <w:spacing w:before="40" w:after="40"/>
              <w:rPr>
                <w:rFonts w:cs="Tahoma"/>
              </w:rPr>
            </w:pPr>
          </w:p>
        </w:tc>
      </w:tr>
      <w:tr w:rsidR="00E80FBE" w14:paraId="4DB22967" w14:textId="77777777" w:rsidTr="00855787">
        <w:trPr>
          <w:trHeight w:val="403"/>
        </w:trPr>
        <w:tc>
          <w:tcPr>
            <w:tcW w:w="1705" w:type="dxa"/>
            <w:vAlign w:val="center"/>
          </w:tcPr>
          <w:p w14:paraId="3F9977C7" w14:textId="77777777" w:rsidR="00E80FBE" w:rsidRDefault="00E80FBE" w:rsidP="00855787">
            <w:pPr>
              <w:spacing w:before="40" w:after="40"/>
              <w:rPr>
                <w:rFonts w:cs="Tahoma"/>
              </w:rPr>
            </w:pPr>
          </w:p>
        </w:tc>
        <w:tc>
          <w:tcPr>
            <w:tcW w:w="4860" w:type="dxa"/>
            <w:vAlign w:val="center"/>
          </w:tcPr>
          <w:p w14:paraId="7D94D346" w14:textId="77777777" w:rsidR="00E80FBE" w:rsidRDefault="00E80FBE" w:rsidP="00855787">
            <w:pPr>
              <w:tabs>
                <w:tab w:val="right" w:pos="335"/>
                <w:tab w:val="left" w:pos="605"/>
              </w:tabs>
              <w:spacing w:before="40" w:after="40"/>
            </w:pPr>
            <w:r>
              <w:tab/>
              <w:t>2</w:t>
            </w:r>
            <w:r>
              <w:tab/>
            </w:r>
            <w:r w:rsidRPr="00DC153A">
              <w:t>- Cold Pack</w:t>
            </w:r>
          </w:p>
        </w:tc>
        <w:tc>
          <w:tcPr>
            <w:tcW w:w="1440" w:type="dxa"/>
            <w:vAlign w:val="center"/>
          </w:tcPr>
          <w:p w14:paraId="517A174B" w14:textId="77777777" w:rsidR="00E80FBE" w:rsidRDefault="00E80FBE" w:rsidP="00855787">
            <w:pPr>
              <w:spacing w:before="40" w:after="40"/>
              <w:rPr>
                <w:rFonts w:cs="Tahoma"/>
              </w:rPr>
            </w:pPr>
          </w:p>
        </w:tc>
        <w:tc>
          <w:tcPr>
            <w:tcW w:w="1350" w:type="dxa"/>
            <w:vAlign w:val="center"/>
          </w:tcPr>
          <w:p w14:paraId="53DC839E" w14:textId="77777777" w:rsidR="00E80FBE" w:rsidRDefault="00E80FBE" w:rsidP="00855787">
            <w:pPr>
              <w:spacing w:before="40" w:after="40"/>
              <w:rPr>
                <w:rFonts w:cs="Tahoma"/>
              </w:rPr>
            </w:pPr>
          </w:p>
        </w:tc>
      </w:tr>
      <w:tr w:rsidR="00E80FBE" w14:paraId="4771B089" w14:textId="77777777" w:rsidTr="00855787">
        <w:trPr>
          <w:trHeight w:val="403"/>
        </w:trPr>
        <w:tc>
          <w:tcPr>
            <w:tcW w:w="1705" w:type="dxa"/>
            <w:vAlign w:val="center"/>
          </w:tcPr>
          <w:p w14:paraId="46EB2890" w14:textId="77777777" w:rsidR="00E80FBE" w:rsidRDefault="00E80FBE" w:rsidP="00855787">
            <w:pPr>
              <w:spacing w:before="40" w:after="40"/>
              <w:rPr>
                <w:rFonts w:cs="Tahoma"/>
              </w:rPr>
            </w:pPr>
          </w:p>
        </w:tc>
        <w:tc>
          <w:tcPr>
            <w:tcW w:w="4860" w:type="dxa"/>
            <w:vAlign w:val="center"/>
          </w:tcPr>
          <w:p w14:paraId="467FF57A" w14:textId="77777777" w:rsidR="00E80FBE" w:rsidRDefault="00E80FBE" w:rsidP="00855787">
            <w:pPr>
              <w:tabs>
                <w:tab w:val="right" w:pos="335"/>
                <w:tab w:val="left" w:pos="605"/>
              </w:tabs>
              <w:spacing w:before="40" w:after="40"/>
            </w:pPr>
            <w:r>
              <w:tab/>
            </w:r>
            <w:r w:rsidRPr="00DC153A">
              <w:t>1</w:t>
            </w:r>
            <w:r>
              <w:tab/>
            </w:r>
            <w:r w:rsidRPr="00DC153A">
              <w:t>- Eye Wash,</w:t>
            </w:r>
            <w:r>
              <w:t xml:space="preserve"> 4</w:t>
            </w:r>
            <w:r w:rsidRPr="00DC153A">
              <w:t xml:space="preserve"> oz</w:t>
            </w:r>
          </w:p>
        </w:tc>
        <w:tc>
          <w:tcPr>
            <w:tcW w:w="1440" w:type="dxa"/>
            <w:vAlign w:val="center"/>
          </w:tcPr>
          <w:p w14:paraId="35F92901" w14:textId="77777777" w:rsidR="00E80FBE" w:rsidRDefault="00E80FBE" w:rsidP="00855787">
            <w:pPr>
              <w:spacing w:before="40" w:after="40"/>
              <w:rPr>
                <w:rFonts w:cs="Tahoma"/>
              </w:rPr>
            </w:pPr>
          </w:p>
        </w:tc>
        <w:tc>
          <w:tcPr>
            <w:tcW w:w="1350" w:type="dxa"/>
            <w:vAlign w:val="center"/>
          </w:tcPr>
          <w:p w14:paraId="32A6E37B" w14:textId="77777777" w:rsidR="00E80FBE" w:rsidRDefault="00E80FBE" w:rsidP="00855787">
            <w:pPr>
              <w:spacing w:before="40" w:after="40"/>
              <w:rPr>
                <w:rFonts w:cs="Tahoma"/>
              </w:rPr>
            </w:pPr>
          </w:p>
        </w:tc>
      </w:tr>
      <w:tr w:rsidR="00E80FBE" w14:paraId="1BC6D0AA" w14:textId="77777777" w:rsidTr="00855787">
        <w:trPr>
          <w:trHeight w:val="403"/>
        </w:trPr>
        <w:tc>
          <w:tcPr>
            <w:tcW w:w="1705" w:type="dxa"/>
            <w:vAlign w:val="center"/>
          </w:tcPr>
          <w:p w14:paraId="6F8E6337" w14:textId="77777777" w:rsidR="00E80FBE" w:rsidRDefault="00E80FBE" w:rsidP="00855787">
            <w:pPr>
              <w:spacing w:before="40" w:after="40"/>
              <w:rPr>
                <w:rFonts w:cs="Tahoma"/>
              </w:rPr>
            </w:pPr>
          </w:p>
        </w:tc>
        <w:tc>
          <w:tcPr>
            <w:tcW w:w="4860" w:type="dxa"/>
            <w:vAlign w:val="center"/>
          </w:tcPr>
          <w:p w14:paraId="448120F4" w14:textId="77777777" w:rsidR="00E80FBE" w:rsidRDefault="00E80FBE" w:rsidP="00855787">
            <w:pPr>
              <w:tabs>
                <w:tab w:val="right" w:pos="335"/>
                <w:tab w:val="left" w:pos="605"/>
              </w:tabs>
              <w:spacing w:before="40" w:after="40"/>
            </w:pPr>
            <w:r>
              <w:tab/>
            </w:r>
            <w:r w:rsidRPr="00DC153A">
              <w:t>2</w:t>
            </w:r>
            <w:r>
              <w:tab/>
            </w:r>
            <w:r w:rsidRPr="00DC153A">
              <w:t>- Eye Covering</w:t>
            </w:r>
          </w:p>
        </w:tc>
        <w:tc>
          <w:tcPr>
            <w:tcW w:w="1440" w:type="dxa"/>
            <w:vAlign w:val="center"/>
          </w:tcPr>
          <w:p w14:paraId="28DA00BE" w14:textId="77777777" w:rsidR="00E80FBE" w:rsidRDefault="00E80FBE" w:rsidP="00855787">
            <w:pPr>
              <w:spacing w:before="40" w:after="40"/>
              <w:rPr>
                <w:rFonts w:cs="Tahoma"/>
              </w:rPr>
            </w:pPr>
          </w:p>
        </w:tc>
        <w:tc>
          <w:tcPr>
            <w:tcW w:w="1350" w:type="dxa"/>
            <w:vAlign w:val="center"/>
          </w:tcPr>
          <w:p w14:paraId="4E5B332B" w14:textId="77777777" w:rsidR="00E80FBE" w:rsidRDefault="00E80FBE" w:rsidP="00855787">
            <w:pPr>
              <w:spacing w:before="40" w:after="40"/>
              <w:rPr>
                <w:rFonts w:cs="Tahoma"/>
              </w:rPr>
            </w:pPr>
          </w:p>
        </w:tc>
      </w:tr>
      <w:tr w:rsidR="00E80FBE" w14:paraId="4F992E7E" w14:textId="77777777" w:rsidTr="00855787">
        <w:trPr>
          <w:trHeight w:val="403"/>
        </w:trPr>
        <w:tc>
          <w:tcPr>
            <w:tcW w:w="1705" w:type="dxa"/>
            <w:vAlign w:val="center"/>
          </w:tcPr>
          <w:p w14:paraId="353FCDA5" w14:textId="77777777" w:rsidR="00E80FBE" w:rsidRDefault="00E80FBE" w:rsidP="00855787">
            <w:pPr>
              <w:spacing w:before="40" w:after="40"/>
              <w:rPr>
                <w:rFonts w:cs="Tahoma"/>
              </w:rPr>
            </w:pPr>
          </w:p>
        </w:tc>
        <w:tc>
          <w:tcPr>
            <w:tcW w:w="4860" w:type="dxa"/>
            <w:vAlign w:val="center"/>
          </w:tcPr>
          <w:p w14:paraId="6BC0FC25" w14:textId="77777777" w:rsidR="00E80FBE" w:rsidRDefault="00E80FBE" w:rsidP="00855787">
            <w:pPr>
              <w:tabs>
                <w:tab w:val="right" w:pos="335"/>
                <w:tab w:val="left" w:pos="605"/>
              </w:tabs>
              <w:spacing w:before="40" w:after="40"/>
            </w:pPr>
            <w:r>
              <w:tab/>
              <w:t>4</w:t>
            </w:r>
            <w:r>
              <w:tab/>
            </w:r>
            <w:r w:rsidRPr="00DC153A">
              <w:t>- Pair Exam Gloves</w:t>
            </w:r>
            <w:r>
              <w:t xml:space="preserve"> </w:t>
            </w:r>
          </w:p>
        </w:tc>
        <w:tc>
          <w:tcPr>
            <w:tcW w:w="1440" w:type="dxa"/>
            <w:vAlign w:val="center"/>
          </w:tcPr>
          <w:p w14:paraId="65960309" w14:textId="77777777" w:rsidR="00E80FBE" w:rsidRDefault="00E80FBE" w:rsidP="00855787">
            <w:pPr>
              <w:spacing w:before="40" w:after="40"/>
              <w:rPr>
                <w:rFonts w:cs="Tahoma"/>
              </w:rPr>
            </w:pPr>
          </w:p>
        </w:tc>
        <w:tc>
          <w:tcPr>
            <w:tcW w:w="1350" w:type="dxa"/>
            <w:vAlign w:val="center"/>
          </w:tcPr>
          <w:p w14:paraId="46FF6A2E" w14:textId="77777777" w:rsidR="00E80FBE" w:rsidRDefault="00E80FBE" w:rsidP="00855787">
            <w:pPr>
              <w:spacing w:before="40" w:after="40"/>
              <w:rPr>
                <w:rFonts w:cs="Tahoma"/>
              </w:rPr>
            </w:pPr>
          </w:p>
        </w:tc>
      </w:tr>
      <w:tr w:rsidR="00E80FBE" w14:paraId="1E354717" w14:textId="77777777" w:rsidTr="00855787">
        <w:trPr>
          <w:trHeight w:val="403"/>
        </w:trPr>
        <w:tc>
          <w:tcPr>
            <w:tcW w:w="1705" w:type="dxa"/>
            <w:vAlign w:val="center"/>
          </w:tcPr>
          <w:p w14:paraId="42997210" w14:textId="77777777" w:rsidR="00E80FBE" w:rsidRDefault="00E80FBE" w:rsidP="00855787">
            <w:pPr>
              <w:spacing w:before="40" w:after="40"/>
              <w:rPr>
                <w:rFonts w:cs="Tahoma"/>
              </w:rPr>
            </w:pPr>
          </w:p>
        </w:tc>
        <w:tc>
          <w:tcPr>
            <w:tcW w:w="4860" w:type="dxa"/>
            <w:vAlign w:val="center"/>
          </w:tcPr>
          <w:p w14:paraId="13B9A4EF" w14:textId="77777777" w:rsidR="00E80FBE" w:rsidRDefault="00E80FBE" w:rsidP="00855787">
            <w:pPr>
              <w:tabs>
                <w:tab w:val="right" w:pos="335"/>
                <w:tab w:val="left" w:pos="605"/>
              </w:tabs>
              <w:spacing w:before="40" w:after="40"/>
            </w:pPr>
            <w:r>
              <w:tab/>
            </w:r>
            <w:r w:rsidRPr="00DC153A">
              <w:t>1</w:t>
            </w:r>
            <w:r>
              <w:tab/>
            </w:r>
            <w:r w:rsidRPr="00DC153A">
              <w:t>- Scissors</w:t>
            </w:r>
          </w:p>
        </w:tc>
        <w:tc>
          <w:tcPr>
            <w:tcW w:w="1440" w:type="dxa"/>
            <w:vAlign w:val="center"/>
          </w:tcPr>
          <w:p w14:paraId="53F9257D" w14:textId="77777777" w:rsidR="00E80FBE" w:rsidRDefault="00E80FBE" w:rsidP="00855787">
            <w:pPr>
              <w:spacing w:before="40" w:after="40"/>
              <w:rPr>
                <w:rFonts w:cs="Tahoma"/>
              </w:rPr>
            </w:pPr>
          </w:p>
        </w:tc>
        <w:tc>
          <w:tcPr>
            <w:tcW w:w="1350" w:type="dxa"/>
            <w:vAlign w:val="center"/>
          </w:tcPr>
          <w:p w14:paraId="181FFCE3" w14:textId="77777777" w:rsidR="00E80FBE" w:rsidRDefault="00E80FBE" w:rsidP="00855787">
            <w:pPr>
              <w:spacing w:before="40" w:after="40"/>
              <w:rPr>
                <w:rFonts w:cs="Tahoma"/>
              </w:rPr>
            </w:pPr>
          </w:p>
        </w:tc>
      </w:tr>
      <w:tr w:rsidR="00E80FBE" w14:paraId="206C3B15" w14:textId="77777777" w:rsidTr="00855787">
        <w:trPr>
          <w:trHeight w:val="403"/>
        </w:trPr>
        <w:tc>
          <w:tcPr>
            <w:tcW w:w="1705" w:type="dxa"/>
            <w:vAlign w:val="center"/>
          </w:tcPr>
          <w:p w14:paraId="7CF500CA" w14:textId="77777777" w:rsidR="00E80FBE" w:rsidRDefault="00E80FBE" w:rsidP="00855787">
            <w:pPr>
              <w:spacing w:before="40" w:after="40"/>
              <w:rPr>
                <w:rFonts w:cs="Tahoma"/>
              </w:rPr>
            </w:pPr>
          </w:p>
        </w:tc>
        <w:tc>
          <w:tcPr>
            <w:tcW w:w="4860" w:type="dxa"/>
            <w:vAlign w:val="center"/>
          </w:tcPr>
          <w:p w14:paraId="5E2C3181" w14:textId="77777777" w:rsidR="00E80FBE" w:rsidRDefault="00E80FBE" w:rsidP="00855787">
            <w:pPr>
              <w:tabs>
                <w:tab w:val="right" w:pos="335"/>
                <w:tab w:val="left" w:pos="605"/>
              </w:tabs>
              <w:spacing w:before="40" w:after="40"/>
            </w:pPr>
            <w:r>
              <w:tab/>
              <w:t>2</w:t>
            </w:r>
            <w:r>
              <w:tab/>
            </w:r>
            <w:r w:rsidRPr="00DC153A">
              <w:t>- Triangular Bandage, 40" x 40" x 56"</w:t>
            </w:r>
          </w:p>
        </w:tc>
        <w:tc>
          <w:tcPr>
            <w:tcW w:w="1440" w:type="dxa"/>
            <w:vAlign w:val="center"/>
          </w:tcPr>
          <w:p w14:paraId="6073FFE6" w14:textId="77777777" w:rsidR="00E80FBE" w:rsidRDefault="00E80FBE" w:rsidP="00855787">
            <w:pPr>
              <w:spacing w:before="40" w:after="40"/>
              <w:rPr>
                <w:rFonts w:cs="Tahoma"/>
              </w:rPr>
            </w:pPr>
          </w:p>
        </w:tc>
        <w:tc>
          <w:tcPr>
            <w:tcW w:w="1350" w:type="dxa"/>
            <w:vAlign w:val="center"/>
          </w:tcPr>
          <w:p w14:paraId="5D2CF2D2" w14:textId="77777777" w:rsidR="00E80FBE" w:rsidRDefault="00E80FBE" w:rsidP="00855787">
            <w:pPr>
              <w:spacing w:before="40" w:after="40"/>
              <w:rPr>
                <w:rFonts w:cs="Tahoma"/>
              </w:rPr>
            </w:pPr>
          </w:p>
        </w:tc>
      </w:tr>
      <w:tr w:rsidR="00E80FBE" w14:paraId="15D49CE9" w14:textId="77777777" w:rsidTr="00855787">
        <w:trPr>
          <w:trHeight w:val="403"/>
        </w:trPr>
        <w:tc>
          <w:tcPr>
            <w:tcW w:w="1705" w:type="dxa"/>
            <w:vAlign w:val="center"/>
          </w:tcPr>
          <w:p w14:paraId="73235178" w14:textId="77777777" w:rsidR="00E80FBE" w:rsidRDefault="00E80FBE" w:rsidP="00855787">
            <w:pPr>
              <w:spacing w:before="40" w:after="40"/>
              <w:rPr>
                <w:rFonts w:cs="Tahoma"/>
              </w:rPr>
            </w:pPr>
          </w:p>
        </w:tc>
        <w:tc>
          <w:tcPr>
            <w:tcW w:w="4860" w:type="dxa"/>
            <w:vAlign w:val="center"/>
          </w:tcPr>
          <w:p w14:paraId="2CF95551" w14:textId="77777777" w:rsidR="00E80FBE" w:rsidRDefault="00E80FBE" w:rsidP="00855787">
            <w:pPr>
              <w:tabs>
                <w:tab w:val="right" w:pos="335"/>
                <w:tab w:val="left" w:pos="605"/>
              </w:tabs>
              <w:spacing w:before="40" w:after="40"/>
            </w:pPr>
            <w:r>
              <w:tab/>
              <w:t>10</w:t>
            </w:r>
            <w:r>
              <w:tab/>
            </w:r>
            <w:r w:rsidRPr="00DC153A">
              <w:t>- Hand Sanitizer, 0.9g</w:t>
            </w:r>
          </w:p>
        </w:tc>
        <w:tc>
          <w:tcPr>
            <w:tcW w:w="1440" w:type="dxa"/>
            <w:vAlign w:val="center"/>
          </w:tcPr>
          <w:p w14:paraId="744ACD7A" w14:textId="77777777" w:rsidR="00E80FBE" w:rsidRDefault="00E80FBE" w:rsidP="00855787">
            <w:pPr>
              <w:spacing w:before="40" w:after="40"/>
              <w:rPr>
                <w:rFonts w:cs="Tahoma"/>
              </w:rPr>
            </w:pPr>
          </w:p>
        </w:tc>
        <w:tc>
          <w:tcPr>
            <w:tcW w:w="1350" w:type="dxa"/>
            <w:vAlign w:val="center"/>
          </w:tcPr>
          <w:p w14:paraId="74B9C557" w14:textId="77777777" w:rsidR="00E80FBE" w:rsidRDefault="00E80FBE" w:rsidP="00855787">
            <w:pPr>
              <w:spacing w:before="40" w:after="40"/>
              <w:rPr>
                <w:rFonts w:cs="Tahoma"/>
              </w:rPr>
            </w:pPr>
          </w:p>
        </w:tc>
      </w:tr>
      <w:tr w:rsidR="00E80FBE" w14:paraId="6E617363" w14:textId="77777777" w:rsidTr="00855787">
        <w:trPr>
          <w:trHeight w:val="403"/>
        </w:trPr>
        <w:tc>
          <w:tcPr>
            <w:tcW w:w="1705" w:type="dxa"/>
            <w:vAlign w:val="center"/>
          </w:tcPr>
          <w:p w14:paraId="18944554" w14:textId="77777777" w:rsidR="00E80FBE" w:rsidRDefault="00E80FBE" w:rsidP="00855787">
            <w:pPr>
              <w:spacing w:before="40" w:after="40"/>
              <w:rPr>
                <w:rFonts w:cs="Tahoma"/>
              </w:rPr>
            </w:pPr>
          </w:p>
        </w:tc>
        <w:tc>
          <w:tcPr>
            <w:tcW w:w="4860" w:type="dxa"/>
            <w:vAlign w:val="center"/>
          </w:tcPr>
          <w:p w14:paraId="0B346137" w14:textId="77777777" w:rsidR="00E80FBE" w:rsidRDefault="00E80FBE" w:rsidP="00855787">
            <w:pPr>
              <w:tabs>
                <w:tab w:val="right" w:pos="335"/>
                <w:tab w:val="left" w:pos="605"/>
              </w:tabs>
              <w:spacing w:before="40" w:after="40"/>
            </w:pPr>
            <w:r>
              <w:tab/>
              <w:t>25</w:t>
            </w:r>
            <w:r>
              <w:tab/>
            </w:r>
            <w:r w:rsidRPr="00DC153A">
              <w:t>- Burn Treatment, 1/32 oz</w:t>
            </w:r>
          </w:p>
        </w:tc>
        <w:tc>
          <w:tcPr>
            <w:tcW w:w="1440" w:type="dxa"/>
            <w:vAlign w:val="center"/>
          </w:tcPr>
          <w:p w14:paraId="73822935" w14:textId="77777777" w:rsidR="00E80FBE" w:rsidRDefault="00E80FBE" w:rsidP="00855787">
            <w:pPr>
              <w:spacing w:before="40" w:after="40"/>
              <w:rPr>
                <w:rFonts w:cs="Tahoma"/>
              </w:rPr>
            </w:pPr>
          </w:p>
        </w:tc>
        <w:tc>
          <w:tcPr>
            <w:tcW w:w="1350" w:type="dxa"/>
            <w:vAlign w:val="center"/>
          </w:tcPr>
          <w:p w14:paraId="6373D93A" w14:textId="77777777" w:rsidR="00E80FBE" w:rsidRDefault="00E80FBE" w:rsidP="00855787">
            <w:pPr>
              <w:spacing w:before="40" w:after="40"/>
              <w:rPr>
                <w:rFonts w:cs="Tahoma"/>
              </w:rPr>
            </w:pPr>
          </w:p>
        </w:tc>
      </w:tr>
      <w:tr w:rsidR="00E80FBE" w14:paraId="77C92F88" w14:textId="77777777" w:rsidTr="00855787">
        <w:trPr>
          <w:trHeight w:val="403"/>
        </w:trPr>
        <w:tc>
          <w:tcPr>
            <w:tcW w:w="1705" w:type="dxa"/>
            <w:vAlign w:val="center"/>
          </w:tcPr>
          <w:p w14:paraId="2B949DB1" w14:textId="77777777" w:rsidR="00E80FBE" w:rsidRDefault="00E80FBE" w:rsidP="00855787">
            <w:pPr>
              <w:spacing w:before="40" w:after="40"/>
              <w:rPr>
                <w:rFonts w:cs="Tahoma"/>
              </w:rPr>
            </w:pPr>
          </w:p>
        </w:tc>
        <w:tc>
          <w:tcPr>
            <w:tcW w:w="4860" w:type="dxa"/>
            <w:vAlign w:val="center"/>
          </w:tcPr>
          <w:p w14:paraId="7F726B89" w14:textId="77777777" w:rsidR="00E80FBE" w:rsidRDefault="00E80FBE" w:rsidP="00855787">
            <w:pPr>
              <w:tabs>
                <w:tab w:val="right" w:pos="335"/>
                <w:tab w:val="left" w:pos="605"/>
              </w:tabs>
              <w:spacing w:before="40" w:after="40"/>
            </w:pPr>
            <w:r>
              <w:tab/>
              <w:t>2</w:t>
            </w:r>
            <w:r>
              <w:tab/>
            </w:r>
            <w:r w:rsidRPr="00DC153A">
              <w:t>- Burn Dressing, gel soaked, 4" x 4"</w:t>
            </w:r>
          </w:p>
        </w:tc>
        <w:tc>
          <w:tcPr>
            <w:tcW w:w="1440" w:type="dxa"/>
            <w:vAlign w:val="center"/>
          </w:tcPr>
          <w:p w14:paraId="6394579C" w14:textId="77777777" w:rsidR="00E80FBE" w:rsidRDefault="00E80FBE" w:rsidP="00855787">
            <w:pPr>
              <w:spacing w:before="40" w:after="40"/>
              <w:rPr>
                <w:rFonts w:cs="Tahoma"/>
              </w:rPr>
            </w:pPr>
          </w:p>
        </w:tc>
        <w:tc>
          <w:tcPr>
            <w:tcW w:w="1350" w:type="dxa"/>
            <w:vAlign w:val="center"/>
          </w:tcPr>
          <w:p w14:paraId="4CF1EACA" w14:textId="77777777" w:rsidR="00E80FBE" w:rsidRDefault="00E80FBE" w:rsidP="00855787">
            <w:pPr>
              <w:spacing w:before="40" w:after="40"/>
              <w:rPr>
                <w:rFonts w:cs="Tahoma"/>
              </w:rPr>
            </w:pPr>
          </w:p>
        </w:tc>
      </w:tr>
      <w:tr w:rsidR="00E80FBE" w14:paraId="7A9237FF" w14:textId="77777777" w:rsidTr="00855787">
        <w:trPr>
          <w:trHeight w:val="403"/>
        </w:trPr>
        <w:tc>
          <w:tcPr>
            <w:tcW w:w="1705" w:type="dxa"/>
            <w:vAlign w:val="center"/>
          </w:tcPr>
          <w:p w14:paraId="7C3160AD" w14:textId="77777777" w:rsidR="00E80FBE" w:rsidRDefault="00E80FBE" w:rsidP="00855787">
            <w:pPr>
              <w:spacing w:before="40" w:after="40"/>
              <w:rPr>
                <w:rFonts w:cs="Tahoma"/>
              </w:rPr>
            </w:pPr>
          </w:p>
        </w:tc>
        <w:tc>
          <w:tcPr>
            <w:tcW w:w="4860" w:type="dxa"/>
            <w:vAlign w:val="center"/>
          </w:tcPr>
          <w:p w14:paraId="0D56B8D3" w14:textId="77777777" w:rsidR="00E80FBE" w:rsidRDefault="00E80FBE" w:rsidP="00855787">
            <w:pPr>
              <w:tabs>
                <w:tab w:val="right" w:pos="335"/>
                <w:tab w:val="left" w:pos="605"/>
              </w:tabs>
              <w:spacing w:before="40" w:after="40"/>
            </w:pPr>
            <w:r>
              <w:tab/>
              <w:t>50</w:t>
            </w:r>
            <w:r>
              <w:tab/>
            </w:r>
            <w:r w:rsidRPr="00DC153A">
              <w:t>- Antiseptic Applications</w:t>
            </w:r>
            <w:r>
              <w:t>,</w:t>
            </w:r>
            <w:r w:rsidRPr="00DC153A">
              <w:t xml:space="preserve"> 1/57 oz</w:t>
            </w:r>
          </w:p>
        </w:tc>
        <w:tc>
          <w:tcPr>
            <w:tcW w:w="1440" w:type="dxa"/>
            <w:vAlign w:val="center"/>
          </w:tcPr>
          <w:p w14:paraId="52FD2063" w14:textId="77777777" w:rsidR="00E80FBE" w:rsidRDefault="00E80FBE" w:rsidP="00855787">
            <w:pPr>
              <w:spacing w:before="40" w:after="40"/>
              <w:rPr>
                <w:rFonts w:cs="Tahoma"/>
              </w:rPr>
            </w:pPr>
          </w:p>
        </w:tc>
        <w:tc>
          <w:tcPr>
            <w:tcW w:w="1350" w:type="dxa"/>
            <w:vAlign w:val="center"/>
          </w:tcPr>
          <w:p w14:paraId="53D05679" w14:textId="77777777" w:rsidR="00E80FBE" w:rsidRDefault="00E80FBE" w:rsidP="00855787">
            <w:pPr>
              <w:spacing w:before="40" w:after="40"/>
              <w:rPr>
                <w:rFonts w:cs="Tahoma"/>
              </w:rPr>
            </w:pPr>
          </w:p>
        </w:tc>
      </w:tr>
      <w:tr w:rsidR="00E80FBE" w14:paraId="0AD7A185" w14:textId="77777777" w:rsidTr="00855787">
        <w:trPr>
          <w:trHeight w:val="403"/>
        </w:trPr>
        <w:tc>
          <w:tcPr>
            <w:tcW w:w="1705" w:type="dxa"/>
            <w:vAlign w:val="center"/>
          </w:tcPr>
          <w:p w14:paraId="567B1BE2" w14:textId="77777777" w:rsidR="00E80FBE" w:rsidRDefault="00E80FBE" w:rsidP="00855787">
            <w:pPr>
              <w:spacing w:before="40" w:after="40"/>
              <w:rPr>
                <w:rFonts w:cs="Tahoma"/>
              </w:rPr>
            </w:pPr>
          </w:p>
        </w:tc>
        <w:tc>
          <w:tcPr>
            <w:tcW w:w="4860" w:type="dxa"/>
            <w:vAlign w:val="center"/>
          </w:tcPr>
          <w:p w14:paraId="4BE99CD2" w14:textId="77777777" w:rsidR="00E80FBE" w:rsidRDefault="00E80FBE" w:rsidP="00855787">
            <w:pPr>
              <w:tabs>
                <w:tab w:val="right" w:pos="335"/>
                <w:tab w:val="left" w:pos="605"/>
              </w:tabs>
              <w:spacing w:before="40" w:after="40"/>
            </w:pPr>
            <w:r>
              <w:tab/>
              <w:t>25</w:t>
            </w:r>
            <w:r>
              <w:tab/>
            </w:r>
            <w:r w:rsidRPr="00DC153A">
              <w:t>- Antibiotic Treatment Application, 1/57 oz</w:t>
            </w:r>
          </w:p>
        </w:tc>
        <w:tc>
          <w:tcPr>
            <w:tcW w:w="1440" w:type="dxa"/>
            <w:vAlign w:val="center"/>
          </w:tcPr>
          <w:p w14:paraId="5C31F775" w14:textId="77777777" w:rsidR="00E80FBE" w:rsidRDefault="00E80FBE" w:rsidP="00855787">
            <w:pPr>
              <w:spacing w:before="40" w:after="40"/>
              <w:rPr>
                <w:rFonts w:cs="Tahoma"/>
              </w:rPr>
            </w:pPr>
          </w:p>
        </w:tc>
        <w:tc>
          <w:tcPr>
            <w:tcW w:w="1350" w:type="dxa"/>
            <w:vAlign w:val="center"/>
          </w:tcPr>
          <w:p w14:paraId="03EF352D" w14:textId="77777777" w:rsidR="00E80FBE" w:rsidRDefault="00E80FBE" w:rsidP="00855787">
            <w:pPr>
              <w:spacing w:before="40" w:after="40"/>
              <w:rPr>
                <w:rFonts w:cs="Tahoma"/>
              </w:rPr>
            </w:pPr>
          </w:p>
        </w:tc>
      </w:tr>
      <w:tr w:rsidR="00E80FBE" w14:paraId="188316F6" w14:textId="77777777" w:rsidTr="00855787">
        <w:trPr>
          <w:trHeight w:val="403"/>
        </w:trPr>
        <w:tc>
          <w:tcPr>
            <w:tcW w:w="1705" w:type="dxa"/>
            <w:vAlign w:val="center"/>
          </w:tcPr>
          <w:p w14:paraId="0D5C1834" w14:textId="77777777" w:rsidR="00E80FBE" w:rsidRDefault="00E80FBE" w:rsidP="00855787">
            <w:pPr>
              <w:spacing w:before="40" w:after="40"/>
              <w:rPr>
                <w:rFonts w:cs="Tahoma"/>
              </w:rPr>
            </w:pPr>
          </w:p>
        </w:tc>
        <w:tc>
          <w:tcPr>
            <w:tcW w:w="4860" w:type="dxa"/>
            <w:vAlign w:val="center"/>
          </w:tcPr>
          <w:p w14:paraId="21192ECD" w14:textId="77777777" w:rsidR="00E80FBE" w:rsidRDefault="00E80FBE" w:rsidP="00855787">
            <w:pPr>
              <w:tabs>
                <w:tab w:val="right" w:pos="335"/>
                <w:tab w:val="left" w:pos="605"/>
              </w:tabs>
              <w:spacing w:before="40" w:after="40"/>
            </w:pPr>
            <w:r>
              <w:tab/>
            </w:r>
            <w:r w:rsidRPr="00DC153A">
              <w:t>1</w:t>
            </w:r>
            <w:r>
              <w:tab/>
            </w:r>
            <w:r w:rsidRPr="00DC153A">
              <w:t>-</w:t>
            </w:r>
            <w:r>
              <w:t xml:space="preserve"> Splint, 4” x 24” (minimum)</w:t>
            </w:r>
          </w:p>
        </w:tc>
        <w:tc>
          <w:tcPr>
            <w:tcW w:w="1440" w:type="dxa"/>
            <w:vAlign w:val="center"/>
          </w:tcPr>
          <w:p w14:paraId="5E2532E1" w14:textId="77777777" w:rsidR="00E80FBE" w:rsidRDefault="00E80FBE" w:rsidP="00855787">
            <w:pPr>
              <w:spacing w:before="40" w:after="40"/>
              <w:rPr>
                <w:rFonts w:cs="Tahoma"/>
              </w:rPr>
            </w:pPr>
          </w:p>
        </w:tc>
        <w:tc>
          <w:tcPr>
            <w:tcW w:w="1350" w:type="dxa"/>
            <w:vAlign w:val="center"/>
          </w:tcPr>
          <w:p w14:paraId="541DDBB8" w14:textId="77777777" w:rsidR="00E80FBE" w:rsidRDefault="00E80FBE" w:rsidP="00855787">
            <w:pPr>
              <w:spacing w:before="40" w:after="40"/>
              <w:rPr>
                <w:rFonts w:cs="Tahoma"/>
              </w:rPr>
            </w:pPr>
          </w:p>
        </w:tc>
      </w:tr>
      <w:tr w:rsidR="00E80FBE" w14:paraId="1F1305DB" w14:textId="77777777" w:rsidTr="00855787">
        <w:trPr>
          <w:trHeight w:val="403"/>
        </w:trPr>
        <w:tc>
          <w:tcPr>
            <w:tcW w:w="1705" w:type="dxa"/>
            <w:vAlign w:val="center"/>
          </w:tcPr>
          <w:p w14:paraId="78148B2B" w14:textId="77777777" w:rsidR="00E80FBE" w:rsidRDefault="00E80FBE" w:rsidP="00855787">
            <w:pPr>
              <w:spacing w:before="40" w:after="40"/>
              <w:rPr>
                <w:rFonts w:cs="Tahoma"/>
              </w:rPr>
            </w:pPr>
          </w:p>
        </w:tc>
        <w:tc>
          <w:tcPr>
            <w:tcW w:w="4860" w:type="dxa"/>
            <w:vAlign w:val="center"/>
          </w:tcPr>
          <w:p w14:paraId="472BEC7A" w14:textId="77777777" w:rsidR="00E80FBE" w:rsidRDefault="00E80FBE" w:rsidP="00855787">
            <w:pPr>
              <w:tabs>
                <w:tab w:val="right" w:pos="335"/>
                <w:tab w:val="left" w:pos="605"/>
              </w:tabs>
              <w:spacing w:before="40" w:after="40"/>
            </w:pPr>
            <w:r>
              <w:tab/>
              <w:t>1</w:t>
            </w:r>
            <w:r>
              <w:tab/>
              <w:t>- Tourniquet</w:t>
            </w:r>
          </w:p>
        </w:tc>
        <w:tc>
          <w:tcPr>
            <w:tcW w:w="1440" w:type="dxa"/>
            <w:vAlign w:val="center"/>
          </w:tcPr>
          <w:p w14:paraId="7B1BE7E6" w14:textId="77777777" w:rsidR="00E80FBE" w:rsidRDefault="00E80FBE" w:rsidP="00855787">
            <w:pPr>
              <w:spacing w:before="40" w:after="40"/>
              <w:rPr>
                <w:rFonts w:cs="Tahoma"/>
              </w:rPr>
            </w:pPr>
          </w:p>
        </w:tc>
        <w:tc>
          <w:tcPr>
            <w:tcW w:w="1350" w:type="dxa"/>
            <w:vAlign w:val="center"/>
          </w:tcPr>
          <w:p w14:paraId="789C4BC0" w14:textId="77777777" w:rsidR="00E80FBE" w:rsidRDefault="00E80FBE" w:rsidP="00855787">
            <w:pPr>
              <w:spacing w:before="40" w:after="40"/>
              <w:rPr>
                <w:rFonts w:cs="Tahoma"/>
              </w:rPr>
            </w:pPr>
          </w:p>
        </w:tc>
      </w:tr>
      <w:tr w:rsidR="00E80FBE" w14:paraId="56DEB524" w14:textId="77777777" w:rsidTr="00855787">
        <w:trPr>
          <w:trHeight w:val="403"/>
        </w:trPr>
        <w:tc>
          <w:tcPr>
            <w:tcW w:w="1705" w:type="dxa"/>
            <w:vAlign w:val="center"/>
          </w:tcPr>
          <w:p w14:paraId="37D454D6" w14:textId="77777777" w:rsidR="00E80FBE" w:rsidRDefault="00E80FBE" w:rsidP="00855787">
            <w:pPr>
              <w:spacing w:before="40" w:after="40"/>
              <w:rPr>
                <w:rFonts w:cs="Tahoma"/>
              </w:rPr>
            </w:pPr>
          </w:p>
        </w:tc>
        <w:tc>
          <w:tcPr>
            <w:tcW w:w="4860" w:type="dxa"/>
            <w:vAlign w:val="center"/>
          </w:tcPr>
          <w:p w14:paraId="67C76B02" w14:textId="77777777" w:rsidR="00E80FBE" w:rsidRDefault="00E80FBE" w:rsidP="00855787">
            <w:pPr>
              <w:tabs>
                <w:tab w:val="right" w:pos="335"/>
                <w:tab w:val="left" w:pos="605"/>
              </w:tabs>
              <w:spacing w:before="40" w:after="40"/>
            </w:pPr>
            <w:r>
              <w:tab/>
            </w:r>
            <w:r w:rsidRPr="00DC153A">
              <w:t>1</w:t>
            </w:r>
            <w:r>
              <w:tab/>
            </w:r>
            <w:r w:rsidRPr="00DC153A">
              <w:t>- First-aid Guide</w:t>
            </w:r>
          </w:p>
        </w:tc>
        <w:tc>
          <w:tcPr>
            <w:tcW w:w="1440" w:type="dxa"/>
            <w:vAlign w:val="center"/>
          </w:tcPr>
          <w:p w14:paraId="686120B0" w14:textId="77777777" w:rsidR="00E80FBE" w:rsidRDefault="00E80FBE" w:rsidP="00855787">
            <w:pPr>
              <w:spacing w:before="40" w:after="40"/>
              <w:rPr>
                <w:rFonts w:cs="Tahoma"/>
              </w:rPr>
            </w:pPr>
          </w:p>
        </w:tc>
        <w:tc>
          <w:tcPr>
            <w:tcW w:w="1350" w:type="dxa"/>
            <w:vAlign w:val="center"/>
          </w:tcPr>
          <w:p w14:paraId="712FEE87" w14:textId="77777777" w:rsidR="00E80FBE" w:rsidRDefault="00E80FBE" w:rsidP="00855787">
            <w:pPr>
              <w:spacing w:before="40" w:after="40"/>
              <w:rPr>
                <w:rFonts w:cs="Tahoma"/>
              </w:rPr>
            </w:pPr>
          </w:p>
        </w:tc>
      </w:tr>
      <w:tr w:rsidR="00E80FBE" w14:paraId="06E8BED6" w14:textId="77777777" w:rsidTr="00855787">
        <w:trPr>
          <w:trHeight w:val="403"/>
        </w:trPr>
        <w:tc>
          <w:tcPr>
            <w:tcW w:w="1705" w:type="dxa"/>
            <w:vAlign w:val="center"/>
          </w:tcPr>
          <w:p w14:paraId="38D808E9" w14:textId="77777777" w:rsidR="00E80FBE" w:rsidRDefault="00E80FBE" w:rsidP="00855787">
            <w:pPr>
              <w:spacing w:before="40" w:after="40"/>
              <w:rPr>
                <w:rFonts w:cs="Tahoma"/>
              </w:rPr>
            </w:pPr>
          </w:p>
        </w:tc>
        <w:tc>
          <w:tcPr>
            <w:tcW w:w="4860" w:type="dxa"/>
            <w:vAlign w:val="center"/>
          </w:tcPr>
          <w:p w14:paraId="52DA9C86" w14:textId="77777777" w:rsidR="00E80FBE" w:rsidRDefault="00E80FBE" w:rsidP="00855787">
            <w:pPr>
              <w:tabs>
                <w:tab w:val="right" w:pos="335"/>
                <w:tab w:val="left" w:pos="605"/>
              </w:tabs>
              <w:spacing w:before="40" w:after="40"/>
            </w:pPr>
          </w:p>
        </w:tc>
        <w:tc>
          <w:tcPr>
            <w:tcW w:w="1440" w:type="dxa"/>
            <w:vAlign w:val="center"/>
          </w:tcPr>
          <w:p w14:paraId="27B39E44" w14:textId="77777777" w:rsidR="00E80FBE" w:rsidRDefault="00E80FBE" w:rsidP="00855787">
            <w:pPr>
              <w:spacing w:before="40" w:after="40"/>
              <w:rPr>
                <w:rFonts w:cs="Tahoma"/>
              </w:rPr>
            </w:pPr>
          </w:p>
        </w:tc>
        <w:tc>
          <w:tcPr>
            <w:tcW w:w="1350" w:type="dxa"/>
            <w:vAlign w:val="center"/>
          </w:tcPr>
          <w:p w14:paraId="30CB6B86" w14:textId="77777777" w:rsidR="00E80FBE" w:rsidRDefault="00E80FBE" w:rsidP="00855787">
            <w:pPr>
              <w:spacing w:before="40" w:after="40"/>
              <w:rPr>
                <w:rFonts w:cs="Tahoma"/>
              </w:rPr>
            </w:pPr>
          </w:p>
        </w:tc>
      </w:tr>
      <w:bookmarkEnd w:id="903"/>
    </w:tbl>
    <w:p w14:paraId="29EDD256" w14:textId="77777777" w:rsidR="00004AE9" w:rsidRDefault="00004AE9" w:rsidP="00E80FBE">
      <w:r>
        <w:br w:type="page"/>
      </w:r>
    </w:p>
    <w:p w14:paraId="23AB08BB" w14:textId="77777777" w:rsidR="004A32E6" w:rsidRDefault="004A32E6" w:rsidP="00E80FBE">
      <w:pPr>
        <w:sectPr w:rsidR="004A32E6" w:rsidSect="002A5A33">
          <w:footerReference w:type="default" r:id="rId53"/>
          <w:pgSz w:w="12240" w:h="15840" w:code="1"/>
          <w:pgMar w:top="1440" w:right="1440" w:bottom="1008" w:left="1440" w:header="720" w:footer="432" w:gutter="0"/>
          <w:pgNumType w:start="1" w:chapStyle="1"/>
          <w:cols w:space="252"/>
          <w:docGrid w:linePitch="360"/>
        </w:sectPr>
      </w:pPr>
    </w:p>
    <w:p w14:paraId="737ABF74" w14:textId="77777777" w:rsidR="00E80FBE" w:rsidRPr="0013383E" w:rsidRDefault="00E80FBE" w:rsidP="009E4A95">
      <w:pPr>
        <w:pStyle w:val="Heading1"/>
      </w:pPr>
      <w:bookmarkStart w:id="905" w:name="_Toc71023442"/>
      <w:bookmarkStart w:id="906" w:name="_Toc71023524"/>
      <w:bookmarkStart w:id="907" w:name="_Toc71039032"/>
      <w:bookmarkStart w:id="908" w:name="_Toc71290391"/>
      <w:bookmarkStart w:id="909" w:name="_Toc71296774"/>
      <w:bookmarkStart w:id="910" w:name="_Toc71297205"/>
      <w:bookmarkStart w:id="911" w:name="_Toc71297438"/>
      <w:bookmarkStart w:id="912" w:name="_Toc71299536"/>
      <w:bookmarkStart w:id="913" w:name="_Toc71533143"/>
      <w:bookmarkStart w:id="914" w:name="_Toc72316257"/>
      <w:bookmarkStart w:id="915" w:name="_Toc72418140"/>
      <w:bookmarkStart w:id="916" w:name="_Toc72420362"/>
      <w:bookmarkStart w:id="917" w:name="_Toc72826888"/>
      <w:bookmarkStart w:id="918" w:name="_Toc73438384"/>
      <w:bookmarkStart w:id="919" w:name="_Toc78876817"/>
      <w:bookmarkStart w:id="920" w:name="_Toc80078979"/>
      <w:bookmarkStart w:id="921" w:name="_Toc80615758"/>
      <w:bookmarkStart w:id="922" w:name="_Toc80622794"/>
      <w:bookmarkStart w:id="923" w:name="_Toc80691308"/>
      <w:bookmarkStart w:id="924" w:name="_Toc81210802"/>
      <w:bookmarkStart w:id="925" w:name="_Toc83047471"/>
      <w:bookmarkStart w:id="926" w:name="_Toc83049975"/>
      <w:bookmarkStart w:id="927" w:name="_Toc83725646"/>
      <w:bookmarkStart w:id="928" w:name="_Toc85029445"/>
      <w:bookmarkStart w:id="929" w:name="_Toc85029596"/>
      <w:bookmarkStart w:id="930" w:name="_Toc85030534"/>
      <w:bookmarkStart w:id="931" w:name="_Toc85031112"/>
      <w:bookmarkStart w:id="932" w:name="_Toc85446755"/>
      <w:bookmarkStart w:id="933" w:name="_Toc85449254"/>
      <w:bookmarkStart w:id="934" w:name="_Toc85455555"/>
      <w:bookmarkStart w:id="935" w:name="_Toc85455704"/>
      <w:bookmarkStart w:id="936" w:name="_Toc86645270"/>
      <w:bookmarkStart w:id="937" w:name="_Toc87945756"/>
      <w:bookmarkStart w:id="938" w:name="_Toc92876235"/>
      <w:bookmarkStart w:id="939" w:name="_Toc93403912"/>
      <w:bookmarkStart w:id="940" w:name="_Toc94190157"/>
      <w:bookmarkStart w:id="941" w:name="_Toc94191334"/>
      <w:bookmarkStart w:id="942" w:name="_Toc94191432"/>
      <w:bookmarkStart w:id="943" w:name="_Toc164072547"/>
      <w:bookmarkEnd w:id="904"/>
      <w:r w:rsidRPr="0013383E">
        <w:t xml:space="preserve">Bloodborne Pathogens </w:t>
      </w:r>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r w:rsidR="00FA7691">
        <w:t>Exposure Control Plan</w:t>
      </w:r>
      <w:bookmarkEnd w:id="943"/>
    </w:p>
    <w:p w14:paraId="470FB6F5" w14:textId="77777777" w:rsidR="00E80FBE" w:rsidRPr="00907C33" w:rsidRDefault="00E80FBE" w:rsidP="009E4A95">
      <w:pPr>
        <w:pStyle w:val="Heading2"/>
      </w:pPr>
      <w:bookmarkStart w:id="944" w:name="_Hlk79398845"/>
      <w:r>
        <w:t>Purpose, Scope, and Policy</w:t>
      </w:r>
    </w:p>
    <w:p w14:paraId="40EAAB8C" w14:textId="77777777" w:rsidR="00E80FBE" w:rsidRPr="00907C33" w:rsidRDefault="00E80FBE" w:rsidP="009E4A95">
      <w:pPr>
        <w:pStyle w:val="Heading3"/>
      </w:pPr>
      <w:r w:rsidRPr="00907C33">
        <w:t>Purpose</w:t>
      </w:r>
    </w:p>
    <w:p w14:paraId="05C3EBD6" w14:textId="36577A3F" w:rsidR="00E1521A" w:rsidRPr="00907C33" w:rsidRDefault="00E1521A" w:rsidP="00E1521A">
      <w:pPr>
        <w:rPr>
          <w:rFonts w:cs="Tahoma"/>
          <w:szCs w:val="20"/>
        </w:rPr>
      </w:pPr>
      <w:r w:rsidRPr="00907C33">
        <w:rPr>
          <w:rFonts w:cs="Tahoma"/>
          <w:noProof/>
          <w:szCs w:val="20"/>
        </w:rPr>
        <w:fldChar w:fldCharType="begin"/>
      </w:r>
      <w:r w:rsidRPr="00907C33">
        <w:rPr>
          <w:rFonts w:cs="Tahoma"/>
          <w:noProof/>
          <w:szCs w:val="20"/>
        </w:rPr>
        <w:instrText xml:space="preserve"> MERGEFIELD "Q1" </w:instrText>
      </w:r>
      <w:r w:rsidRPr="00907C33">
        <w:rPr>
          <w:rFonts w:cs="Tahoma"/>
          <w:noProof/>
          <w:szCs w:val="20"/>
        </w:rPr>
        <w:fldChar w:fldCharType="separate"/>
      </w:r>
      <w:r w:rsidR="000A3858">
        <w:rPr>
          <w:rFonts w:cs="Tahoma"/>
          <w:noProof/>
          <w:szCs w:val="20"/>
        </w:rPr>
        <w:t>COMPNAME</w:t>
      </w:r>
      <w:r w:rsidRPr="00907C33">
        <w:rPr>
          <w:rFonts w:cs="Tahoma"/>
          <w:noProof/>
          <w:szCs w:val="20"/>
        </w:rPr>
        <w:fldChar w:fldCharType="end"/>
      </w:r>
      <w:r w:rsidRPr="00907C33">
        <w:rPr>
          <w:rFonts w:cs="Tahoma"/>
          <w:szCs w:val="20"/>
        </w:rPr>
        <w:t xml:space="preserve"> is committed to the safety and health of their employees and preventing the spread of blood borne pathogens. Therefore, the following blood borne pathogens safety program has been adopted in order to protect employees from exposure to human blood and other potentially infectious materials.</w:t>
      </w:r>
    </w:p>
    <w:p w14:paraId="483B1947" w14:textId="77777777" w:rsidR="00E1521A" w:rsidRPr="00907C33" w:rsidRDefault="00E1521A" w:rsidP="00E1521A">
      <w:pPr>
        <w:pStyle w:val="Heading3"/>
      </w:pPr>
      <w:r w:rsidRPr="00907C33">
        <w:t>Scope</w:t>
      </w:r>
    </w:p>
    <w:p w14:paraId="1E459CE6" w14:textId="77777777" w:rsidR="00E1521A" w:rsidRPr="00907C33" w:rsidRDefault="00E1521A" w:rsidP="00E1521A">
      <w:pPr>
        <w:rPr>
          <w:rFonts w:cs="Tahoma"/>
          <w:szCs w:val="20"/>
        </w:rPr>
      </w:pPr>
      <w:r w:rsidRPr="00907C33">
        <w:rPr>
          <w:rFonts w:cs="Tahoma"/>
          <w:szCs w:val="20"/>
        </w:rPr>
        <w:t>This program outlines responsibilities for management and all employees.</w:t>
      </w:r>
    </w:p>
    <w:p w14:paraId="6FA0F0CE" w14:textId="77777777" w:rsidR="00E1521A" w:rsidRPr="00907C33" w:rsidRDefault="00E1521A" w:rsidP="00E1521A">
      <w:pPr>
        <w:pStyle w:val="Heading3"/>
      </w:pPr>
      <w:r w:rsidRPr="00907C33">
        <w:t>Policy</w:t>
      </w:r>
    </w:p>
    <w:p w14:paraId="0C42F318" w14:textId="77777777" w:rsidR="00E1521A" w:rsidRPr="00907C33" w:rsidRDefault="00E1521A" w:rsidP="00E1521A">
      <w:pPr>
        <w:rPr>
          <w:rFonts w:cs="Tahoma"/>
          <w:szCs w:val="20"/>
        </w:rPr>
      </w:pPr>
      <w:r w:rsidRPr="00907C33">
        <w:rPr>
          <w:rFonts w:cs="Tahoma"/>
          <w:szCs w:val="20"/>
        </w:rPr>
        <w:t>In the event an employee has the potential to be exposed to blood borne pathogens all measures within this program shall be provided to eliminate the spread of disease.</w:t>
      </w:r>
    </w:p>
    <w:p w14:paraId="7F7494B1" w14:textId="77777777" w:rsidR="00E1521A" w:rsidRPr="00907C33" w:rsidRDefault="00E1521A" w:rsidP="00E1521A">
      <w:pPr>
        <w:pStyle w:val="Heading2"/>
      </w:pPr>
      <w:r w:rsidRPr="00907C33">
        <w:t>Roles &amp; Responsibilities</w:t>
      </w:r>
    </w:p>
    <w:p w14:paraId="36793440" w14:textId="77777777" w:rsidR="00E1521A" w:rsidRPr="00907C33" w:rsidRDefault="00E1521A" w:rsidP="00E1521A">
      <w:pPr>
        <w:pStyle w:val="Heading3"/>
      </w:pPr>
      <w:r w:rsidRPr="00907C33">
        <w:t>Employer</w:t>
      </w:r>
    </w:p>
    <w:p w14:paraId="62D64F18" w14:textId="77777777" w:rsidR="00E1521A" w:rsidRPr="00907C33" w:rsidRDefault="00E1521A" w:rsidP="00E1521A">
      <w:pPr>
        <w:rPr>
          <w:rFonts w:cs="Tahoma"/>
          <w:szCs w:val="20"/>
        </w:rPr>
      </w:pPr>
      <w:r w:rsidRPr="00907C33">
        <w:rPr>
          <w:rFonts w:cs="Tahoma"/>
          <w:szCs w:val="20"/>
        </w:rPr>
        <w:t xml:space="preserve">Management is responsible for creating, implementing, and training employees on the </w:t>
      </w:r>
      <w:r>
        <w:rPr>
          <w:rFonts w:cs="Tahoma"/>
          <w:szCs w:val="20"/>
        </w:rPr>
        <w:t xml:space="preserve">written </w:t>
      </w:r>
      <w:r w:rsidRPr="00907C33">
        <w:rPr>
          <w:rFonts w:cs="Tahoma"/>
          <w:szCs w:val="20"/>
        </w:rPr>
        <w:t>Exposure Control Plan. In addition, management will maintain, review, and update the Exposure Control Plan at least annually, to include new or modified procedures.</w:t>
      </w:r>
    </w:p>
    <w:p w14:paraId="52A52F5F" w14:textId="77777777" w:rsidR="00E1521A" w:rsidRPr="00907C33" w:rsidRDefault="00E1521A" w:rsidP="00E1521A">
      <w:pPr>
        <w:pStyle w:val="Heading3"/>
      </w:pPr>
      <w:r w:rsidRPr="00907C33">
        <w:t>Employee</w:t>
      </w:r>
    </w:p>
    <w:p w14:paraId="26173FAE" w14:textId="77777777" w:rsidR="00E1521A" w:rsidRPr="00907C33" w:rsidRDefault="00E1521A" w:rsidP="00E1521A">
      <w:pPr>
        <w:rPr>
          <w:rFonts w:cs="Tahoma"/>
          <w:szCs w:val="20"/>
        </w:rPr>
      </w:pPr>
      <w:r>
        <w:rPr>
          <w:rFonts w:cs="Tahoma"/>
          <w:szCs w:val="20"/>
        </w:rPr>
        <w:t>Employees are expected to u</w:t>
      </w:r>
      <w:r w:rsidRPr="00907C33">
        <w:rPr>
          <w:rFonts w:cs="Tahoma"/>
          <w:szCs w:val="20"/>
        </w:rPr>
        <w:t xml:space="preserve">nderstand the Exposure Control Plan and abide </w:t>
      </w:r>
      <w:r>
        <w:rPr>
          <w:rFonts w:cs="Tahoma"/>
          <w:szCs w:val="20"/>
        </w:rPr>
        <w:t xml:space="preserve">by </w:t>
      </w:r>
      <w:r w:rsidRPr="00907C33">
        <w:rPr>
          <w:rFonts w:cs="Tahoma"/>
          <w:szCs w:val="20"/>
        </w:rPr>
        <w:t>the rules and regulations under this plan. Employees must be aware of the tasks they may perform that have occupational exposure. In addition, employees must develop and maintain good personal hygiene habits.</w:t>
      </w:r>
    </w:p>
    <w:p w14:paraId="64F2CCD3" w14:textId="77777777" w:rsidR="00E1521A" w:rsidRPr="00907C33" w:rsidRDefault="00E1521A" w:rsidP="00E1521A">
      <w:pPr>
        <w:pStyle w:val="Heading2"/>
      </w:pPr>
      <w:r w:rsidRPr="00907C33">
        <w:t>Definitions</w:t>
      </w:r>
    </w:p>
    <w:p w14:paraId="51A8B9F4" w14:textId="77777777" w:rsidR="00E1521A" w:rsidRPr="00907C33" w:rsidRDefault="00E1521A" w:rsidP="00E1521A">
      <w:pPr>
        <w:rPr>
          <w:rFonts w:cs="Tahoma"/>
          <w:szCs w:val="20"/>
          <w:vertAlign w:val="superscript"/>
        </w:rPr>
      </w:pPr>
      <w:r w:rsidRPr="00907C33">
        <w:rPr>
          <w:rFonts w:cs="Tahoma"/>
          <w:szCs w:val="20"/>
        </w:rPr>
        <w:t>See Definitions Chapter at the end of the Safety and Health Manual.</w:t>
      </w:r>
      <w:r w:rsidRPr="00907C33">
        <w:rPr>
          <w:rFonts w:cs="Tahoma"/>
          <w:szCs w:val="20"/>
          <w:vertAlign w:val="superscript"/>
        </w:rPr>
        <w:endnoteReference w:id="7"/>
      </w:r>
    </w:p>
    <w:p w14:paraId="50F2B6C8" w14:textId="77777777" w:rsidR="00E1521A" w:rsidRPr="007115A0" w:rsidRDefault="00E1521A" w:rsidP="00E1521A">
      <w:pPr>
        <w:pStyle w:val="Heading2"/>
      </w:pPr>
      <w:r w:rsidRPr="007115A0">
        <w:t>Hazards</w:t>
      </w:r>
    </w:p>
    <w:p w14:paraId="0A5AFB24" w14:textId="77777777" w:rsidR="00E1521A" w:rsidRPr="007115A0" w:rsidRDefault="00E1521A" w:rsidP="00E1521A">
      <w:pPr>
        <w:rPr>
          <w:rFonts w:cs="Tahoma"/>
          <w:szCs w:val="20"/>
        </w:rPr>
      </w:pPr>
      <w:r w:rsidRPr="007115A0">
        <w:rPr>
          <w:rFonts w:cs="Tahoma"/>
          <w:szCs w:val="20"/>
        </w:rPr>
        <w:t xml:space="preserve">Exposure to a bloodborne pathogen can directly result in contamination of healthy cells. Bloodborne pathogens are infectious microorganisms in human blood that can cause disease in humans. These pathogens </w:t>
      </w:r>
      <w:r>
        <w:rPr>
          <w:rFonts w:cs="Tahoma"/>
          <w:szCs w:val="20"/>
        </w:rPr>
        <w:t>inc</w:t>
      </w:r>
      <w:r w:rsidRPr="007115A0">
        <w:rPr>
          <w:rFonts w:cs="Tahoma"/>
          <w:szCs w:val="20"/>
        </w:rPr>
        <w:t>lude, but are not limited to, hepatitis-B (HBV), hepatitis-C (HCV) and human immunodeficiency virus (HIV). Exposure to blood, bodily fluids containing blood, urine, feces, saliva, emesis, needlesticks and other sharps-related injuries may expose workers to bloodborne pathogens. Employees, including first responders and those assigned to certain housekeeping tasks, may be at risk for exposure to bloodborne pathogens.</w:t>
      </w:r>
    </w:p>
    <w:p w14:paraId="5F613771" w14:textId="77777777" w:rsidR="00E1521A" w:rsidRPr="007115A0" w:rsidRDefault="00E1521A" w:rsidP="00E1521A">
      <w:pPr>
        <w:pStyle w:val="Heading2"/>
      </w:pPr>
      <w:r w:rsidRPr="007115A0">
        <w:t>Hazard Control Measures – Exposure Control Plan</w:t>
      </w:r>
    </w:p>
    <w:p w14:paraId="2F98E010" w14:textId="02C58DDF" w:rsidR="00E1521A" w:rsidRPr="007115A0" w:rsidRDefault="00E1521A" w:rsidP="00E1521A">
      <w:r w:rsidRPr="007115A0">
        <w:rPr>
          <w:noProof/>
        </w:rPr>
        <w:fldChar w:fldCharType="begin"/>
      </w:r>
      <w:r w:rsidRPr="007115A0">
        <w:rPr>
          <w:noProof/>
        </w:rPr>
        <w:instrText xml:space="preserve"> MERGEFIELD "Q1" </w:instrText>
      </w:r>
      <w:r w:rsidRPr="007115A0">
        <w:rPr>
          <w:noProof/>
        </w:rPr>
        <w:fldChar w:fldCharType="separate"/>
      </w:r>
      <w:r w:rsidR="000A3858">
        <w:rPr>
          <w:noProof/>
        </w:rPr>
        <w:t>COMPNAME</w:t>
      </w:r>
      <w:r w:rsidRPr="007115A0">
        <w:rPr>
          <w:noProof/>
        </w:rPr>
        <w:fldChar w:fldCharType="end"/>
      </w:r>
      <w:r w:rsidRPr="007115A0">
        <w:t xml:space="preserve"> will establish a written exposure control plan that applies to all potential employee exposures to blood or other potentially infectious materials. This exposure control plan will be made available to all employees and a copy provided on employee request.</w:t>
      </w:r>
    </w:p>
    <w:p w14:paraId="16D8A2E0" w14:textId="77777777" w:rsidR="00E1521A" w:rsidRPr="007115A0" w:rsidRDefault="00E1521A" w:rsidP="00E1521A">
      <w:r w:rsidRPr="007115A0">
        <w:t>The hierarchy of controls shall be exercised to eliminate or minimize employee exposure to bloodborne pathogens.</w:t>
      </w:r>
    </w:p>
    <w:p w14:paraId="0FED35C8" w14:textId="77777777" w:rsidR="00E1521A" w:rsidRPr="007115A0" w:rsidRDefault="00E1521A" w:rsidP="00E1521A">
      <w:pPr>
        <w:pStyle w:val="Heading3"/>
      </w:pPr>
      <w:r w:rsidRPr="007115A0">
        <w:t>Exposure Determination</w:t>
      </w:r>
    </w:p>
    <w:p w14:paraId="1A34FB4C" w14:textId="0EB6CF00" w:rsidR="00E1521A" w:rsidRPr="007115A0" w:rsidRDefault="00E1521A" w:rsidP="00E1521A">
      <w:r w:rsidRPr="007115A0">
        <w:rPr>
          <w:noProof/>
        </w:rPr>
        <w:fldChar w:fldCharType="begin"/>
      </w:r>
      <w:r w:rsidRPr="007115A0">
        <w:rPr>
          <w:noProof/>
        </w:rPr>
        <w:instrText xml:space="preserve"> MERGEFIELD "Q1" </w:instrText>
      </w:r>
      <w:r w:rsidRPr="007115A0">
        <w:rPr>
          <w:noProof/>
        </w:rPr>
        <w:fldChar w:fldCharType="separate"/>
      </w:r>
      <w:r w:rsidR="000A3858">
        <w:rPr>
          <w:noProof/>
        </w:rPr>
        <w:t>COMPNAME</w:t>
      </w:r>
      <w:r w:rsidRPr="007115A0">
        <w:rPr>
          <w:noProof/>
        </w:rPr>
        <w:fldChar w:fldCharType="end"/>
      </w:r>
      <w:r w:rsidRPr="007115A0">
        <w:t xml:space="preserve"> will establish an exposure control plan that applies to all potential employee exposures to blood or other potentially infectious materials. This exposure control plan will be made available to all employees and a copy provided on employee request.</w:t>
      </w:r>
    </w:p>
    <w:p w14:paraId="7D994A94" w14:textId="77777777" w:rsidR="00E1521A" w:rsidRPr="007115A0" w:rsidRDefault="00E1521A" w:rsidP="00E1521A">
      <w:r w:rsidRPr="007115A0">
        <w:t>All employees who, as a result of performing their job duties, must engage in activities where exposure to blood or other potentially infectious materials is reasonably anticipated are considered to have occupational exposure to blood borne pathogen. Employees shall take necessary precautions to avoid direct contact with body fluids. The plan will address contingencies for those employees most likely to be exposed to infectious materials such as:</w:t>
      </w:r>
    </w:p>
    <w:p w14:paraId="7CCF03E7" w14:textId="77777777" w:rsidR="00E1521A" w:rsidRPr="007115A0" w:rsidRDefault="00E1521A" w:rsidP="00AD4D2E">
      <w:pPr>
        <w:pStyle w:val="Bullet1"/>
      </w:pPr>
      <w:r w:rsidRPr="007115A0">
        <w:t>Emergency responders and first-aid providers</w:t>
      </w:r>
    </w:p>
    <w:p w14:paraId="2CD5A3BD" w14:textId="77777777" w:rsidR="00E1521A" w:rsidRPr="007115A0" w:rsidRDefault="00E1521A" w:rsidP="00AD4D2E">
      <w:pPr>
        <w:pStyle w:val="Bullet1"/>
      </w:pPr>
      <w:r w:rsidRPr="007115A0">
        <w:t>Foremen</w:t>
      </w:r>
    </w:p>
    <w:p w14:paraId="1AF75604" w14:textId="77777777" w:rsidR="00E1521A" w:rsidRPr="007115A0" w:rsidRDefault="00E1521A" w:rsidP="00AD4D2E">
      <w:pPr>
        <w:pStyle w:val="Bullet1"/>
      </w:pPr>
      <w:r w:rsidRPr="007115A0">
        <w:t>Supervisors</w:t>
      </w:r>
    </w:p>
    <w:p w14:paraId="1DAB8E74" w14:textId="77777777" w:rsidR="00E1521A" w:rsidRPr="007115A0" w:rsidRDefault="00E1521A" w:rsidP="00AD4D2E">
      <w:pPr>
        <w:pStyle w:val="Bullet1"/>
      </w:pPr>
      <w:r w:rsidRPr="007115A0">
        <w:t>Janitors</w:t>
      </w:r>
    </w:p>
    <w:p w14:paraId="5984B80E" w14:textId="77777777" w:rsidR="00E1521A" w:rsidRPr="007115A0" w:rsidRDefault="00E1521A" w:rsidP="00AD4D2E">
      <w:pPr>
        <w:pStyle w:val="Bullet1"/>
      </w:pPr>
      <w:r w:rsidRPr="007115A0">
        <w:t>Others as identified</w:t>
      </w:r>
    </w:p>
    <w:p w14:paraId="5395C89A" w14:textId="77777777" w:rsidR="00E1521A" w:rsidRPr="007115A0" w:rsidRDefault="00E1521A" w:rsidP="00E1521A">
      <w:r w:rsidRPr="007115A0">
        <w:t>The most common concern for the spread of blood borne pathogen</w:t>
      </w:r>
      <w:r>
        <w:t>s</w:t>
      </w:r>
      <w:r w:rsidRPr="007115A0">
        <w:t xml:space="preserve"> is during the administration of first aid. Employees designated as First-aid Responders are considered at risk of occupational exposure due to the nature of these duties (e.g., assisting bleeding victims, resuscitation).</w:t>
      </w:r>
    </w:p>
    <w:p w14:paraId="343D9BC8" w14:textId="77777777" w:rsidR="00E1521A" w:rsidRPr="007115A0" w:rsidRDefault="00E1521A" w:rsidP="00E1521A">
      <w:r w:rsidRPr="007115A0">
        <w:t>Additional Potential tasks include cleaning bathrooms, disposal of garbage, disposal of sharps (needles, broken glass), and cleaning up any potentially infected material including blood or human waste.</w:t>
      </w:r>
    </w:p>
    <w:p w14:paraId="3A8E0759" w14:textId="77777777" w:rsidR="00E1521A" w:rsidRPr="007115A0" w:rsidRDefault="00E1521A" w:rsidP="00E1521A">
      <w:r w:rsidRPr="007115A0">
        <w:t>When determining exposure potential the determination shall be made without regard to the use of personal protective equipment.</w:t>
      </w:r>
    </w:p>
    <w:p w14:paraId="75BCA3F1" w14:textId="77777777" w:rsidR="00E1521A" w:rsidRDefault="00E1521A" w:rsidP="00E1521A">
      <w:r w:rsidRPr="007115A0">
        <w:t>The hierarchy of controls shall be exercised to eliminate or minimize employee exposure to bloodborne pathogens.</w:t>
      </w:r>
    </w:p>
    <w:p w14:paraId="60EA40BF" w14:textId="77777777" w:rsidR="00E1521A" w:rsidRPr="007115A0" w:rsidRDefault="00E1521A" w:rsidP="004868BB">
      <w:pPr>
        <w:pStyle w:val="Heading4"/>
      </w:pPr>
      <w:r w:rsidRPr="007115A0">
        <w:t>Hierarchy of Controls</w:t>
      </w:r>
    </w:p>
    <w:p w14:paraId="15C2C451" w14:textId="77777777" w:rsidR="00E1521A" w:rsidRPr="007115A0" w:rsidRDefault="00E1521A" w:rsidP="00E1521A">
      <w:pPr>
        <w:autoSpaceDE w:val="0"/>
        <w:autoSpaceDN w:val="0"/>
        <w:adjustRightInd w:val="0"/>
      </w:pPr>
      <w:r w:rsidRPr="007115A0">
        <w:t>The following control methods are listed in order of effectiveness, from the most effective to the least effective. Controls should be implemented from the top down as much as feasible. For example, PPE usage should be implemented only when all other methods are infeasible.</w:t>
      </w:r>
    </w:p>
    <w:p w14:paraId="6BF22499" w14:textId="77777777" w:rsidR="00E1521A" w:rsidRPr="007115A0" w:rsidRDefault="00E1521A" w:rsidP="00E1521A">
      <w:pPr>
        <w:pStyle w:val="Bullet1"/>
      </w:pPr>
      <w:r w:rsidRPr="007115A0">
        <w:t>Elimination – Eliminating exposure must always be the first consideration.</w:t>
      </w:r>
    </w:p>
    <w:p w14:paraId="4373053B" w14:textId="77777777" w:rsidR="00E1521A" w:rsidRPr="007115A0" w:rsidRDefault="00E1521A" w:rsidP="00E1521A">
      <w:pPr>
        <w:pStyle w:val="Bullet1"/>
      </w:pPr>
      <w:r w:rsidRPr="007115A0">
        <w:t>Substitution – Controlling a hazard by using a less hazardous material or implementing a less hazardous process.</w:t>
      </w:r>
    </w:p>
    <w:p w14:paraId="2E9C87D2" w14:textId="77777777" w:rsidR="00E1521A" w:rsidRPr="007115A0" w:rsidRDefault="00E1521A" w:rsidP="00E1521A">
      <w:pPr>
        <w:pStyle w:val="Bullet1"/>
      </w:pPr>
      <w:r w:rsidRPr="007115A0">
        <w:t>Engineering Controls – Physical changes to the work area or process that effectively minimize a worker's exposure to hazards.</w:t>
      </w:r>
    </w:p>
    <w:p w14:paraId="46133F88" w14:textId="77777777" w:rsidR="00E1521A" w:rsidRPr="007115A0" w:rsidRDefault="00E1521A" w:rsidP="00E1521A">
      <w:pPr>
        <w:pStyle w:val="Bullet1"/>
      </w:pPr>
      <w:r w:rsidRPr="007115A0">
        <w:t>Administrative Controls – Policy, procedure, series of steps, or method to control the hazards.</w:t>
      </w:r>
    </w:p>
    <w:p w14:paraId="6B791FBE" w14:textId="77777777" w:rsidR="00E1521A" w:rsidRPr="007115A0" w:rsidRDefault="00E1521A" w:rsidP="00E1521A">
      <w:pPr>
        <w:pStyle w:val="Bullet1"/>
      </w:pPr>
      <w:r w:rsidRPr="007115A0">
        <w:t>Personal Protective Equipment – The last line of defense; to be used only when other measures fail to eliminate the hazard.</w:t>
      </w:r>
    </w:p>
    <w:p w14:paraId="20C3A5F9" w14:textId="77777777" w:rsidR="00E1521A" w:rsidRPr="007115A0" w:rsidRDefault="00E1521A" w:rsidP="00E1521A">
      <w:pPr>
        <w:pStyle w:val="Heading3"/>
      </w:pPr>
      <w:r w:rsidRPr="007115A0">
        <w:t>Universal Precautions</w:t>
      </w:r>
    </w:p>
    <w:p w14:paraId="0CC3154E" w14:textId="77777777" w:rsidR="00E1521A" w:rsidRPr="00907C33" w:rsidRDefault="00E1521A" w:rsidP="00E1521A">
      <w:r w:rsidRPr="007115A0">
        <w:t>All employees must utilize universal precautions. This means that any potentially infectious material is handled as if it were known to be infectious. Where the determination or differentiation between body fluid types is difficult or impossible, all body fluids shall be considered potentially infectious materials. All appropriate PPE must be used.</w:t>
      </w:r>
    </w:p>
    <w:p w14:paraId="33150EA1" w14:textId="77777777" w:rsidR="00E1521A" w:rsidRPr="00907C33" w:rsidRDefault="00E1521A" w:rsidP="00E1521A">
      <w:r w:rsidRPr="00907C33">
        <w:t>For handling bags of trash, employees must not touch any visibly contaminated bags with their bare hands. Latex or vinyl gloves must be used when handling any potentially infected material. Gloves are not required for bags with no sign of potentially infectious material when employees grab the trash can liner from the clean underside of the can liner or when the entire container is dumped out without touching its contents.</w:t>
      </w:r>
    </w:p>
    <w:p w14:paraId="49DF004B" w14:textId="77777777" w:rsidR="00E1521A" w:rsidRPr="00907C33" w:rsidRDefault="00E1521A" w:rsidP="00E1521A">
      <w:r w:rsidRPr="00907C33">
        <w:t>Broken glass or other sharps must not be handled; use a long-handled dustpan and broom to clean up this type of material, then dispose of the material safely to avoid exposure to anyone else.</w:t>
      </w:r>
    </w:p>
    <w:p w14:paraId="0B1B13DE" w14:textId="77777777" w:rsidR="00E1521A" w:rsidRPr="00907C33" w:rsidRDefault="00E1521A" w:rsidP="00E1521A">
      <w:r w:rsidRPr="00907C33">
        <w:t>Sanitary products with blood or other bodily fluids can be thrown away in the regular trash. Be sure to close all bags or other containers to avoid potential exposure. Never swing or throw potentially contaminated material.</w:t>
      </w:r>
    </w:p>
    <w:p w14:paraId="28D5DE3A" w14:textId="77777777" w:rsidR="00E1521A" w:rsidRPr="00907C33" w:rsidRDefault="00E1521A" w:rsidP="00E1521A">
      <w:r w:rsidRPr="00907C33">
        <w:t>To avoid possible needle sticks or other exposure, never push trash down with your hands or other parts of the body.</w:t>
      </w:r>
    </w:p>
    <w:p w14:paraId="2FBB21DA" w14:textId="77777777" w:rsidR="00E1521A" w:rsidRDefault="00E1521A" w:rsidP="00E1521A">
      <w:r w:rsidRPr="00907C33">
        <w:t xml:space="preserve">All spills of bodily fluid must be sprinkled with a medical waste absorbent, swept up, and then mopped with a </w:t>
      </w:r>
      <w:r>
        <w:t>ten (10) percent</w:t>
      </w:r>
      <w:r w:rsidRPr="00907C33">
        <w:t xml:space="preserve"> bleach solution or other disinfectant. Properly dispose of all potentially infectious material swept up.</w:t>
      </w:r>
    </w:p>
    <w:p w14:paraId="390E6650" w14:textId="4539B88C" w:rsidR="00E1521A" w:rsidRPr="007115A0" w:rsidRDefault="00E1521A" w:rsidP="00E1521A">
      <w:r w:rsidRPr="007115A0">
        <w:rPr>
          <w:noProof/>
        </w:rPr>
        <w:fldChar w:fldCharType="begin"/>
      </w:r>
      <w:r w:rsidRPr="007115A0">
        <w:rPr>
          <w:noProof/>
        </w:rPr>
        <w:instrText xml:space="preserve"> MERGEFIELD "Q1" </w:instrText>
      </w:r>
      <w:r w:rsidRPr="007115A0">
        <w:rPr>
          <w:noProof/>
        </w:rPr>
        <w:fldChar w:fldCharType="separate"/>
      </w:r>
      <w:r w:rsidR="000A3858">
        <w:rPr>
          <w:noProof/>
        </w:rPr>
        <w:t>COMPNAME</w:t>
      </w:r>
      <w:r w:rsidRPr="007115A0">
        <w:rPr>
          <w:noProof/>
        </w:rPr>
        <w:fldChar w:fldCharType="end"/>
      </w:r>
      <w:r w:rsidRPr="007115A0">
        <w:rPr>
          <w:noProof/>
        </w:rPr>
        <w:t xml:space="preserve"> shall ensure that hand washing facilities are readily available at all work locations. Where provision of hand-washing facilities is not feasible, appropriate alternative measures will be provided such as an antiseptic hand cleanser with clean cloth cloths or paper towels, or antiseptic towelettes.</w:t>
      </w:r>
    </w:p>
    <w:p w14:paraId="7877D4CA" w14:textId="77777777" w:rsidR="00E1521A" w:rsidRPr="007115A0" w:rsidRDefault="00E1521A" w:rsidP="00E1521A">
      <w:pPr>
        <w:pStyle w:val="Heading3"/>
      </w:pPr>
      <w:r w:rsidRPr="007115A0">
        <w:t>Personal Protective Equipment</w:t>
      </w:r>
    </w:p>
    <w:p w14:paraId="282B3F66" w14:textId="77777777" w:rsidR="00E1521A" w:rsidRPr="007115A0" w:rsidRDefault="00E1521A" w:rsidP="00E1521A">
      <w:pPr>
        <w:rPr>
          <w:rFonts w:cs="Tahoma"/>
          <w:szCs w:val="20"/>
        </w:rPr>
      </w:pPr>
      <w:r w:rsidRPr="007115A0">
        <w:rPr>
          <w:rFonts w:cs="Tahoma"/>
          <w:szCs w:val="20"/>
        </w:rPr>
        <w:t>Although employees are expected to avoid the handling of blood or other potentially infectious materials as well as contact with surfaces or items contaminated with such materials during the course of first-aid administration, it is likely that the employee shall be exposed to blood. Therefore, personal protective equipment such as gloves shall be provided in the first-aid kit. These gloves are not to be washed or decontaminated for reuse. Particular care must be taken to avoid touching the potentially contaminated surface of disposable gloves.</w:t>
      </w:r>
    </w:p>
    <w:p w14:paraId="1E2BE2D4" w14:textId="77777777" w:rsidR="00E1521A" w:rsidRPr="007115A0" w:rsidRDefault="00E1521A" w:rsidP="00E1521A">
      <w:pPr>
        <w:rPr>
          <w:rFonts w:cs="Tahoma"/>
          <w:szCs w:val="20"/>
        </w:rPr>
      </w:pPr>
      <w:r w:rsidRPr="007115A0">
        <w:rPr>
          <w:rFonts w:cs="Tahoma"/>
          <w:szCs w:val="20"/>
        </w:rPr>
        <w:t>First-aid Responders should have available disposable resuscitation masks and disposable gloves. Such equipment is to be used for the employee's protection in cases where the employee is expected to provide ventilator assistance. Decontaminant shall also be available to all employees to decontaminate equipment.</w:t>
      </w:r>
    </w:p>
    <w:p w14:paraId="14A9B064" w14:textId="77777777" w:rsidR="00E1521A" w:rsidRPr="007115A0" w:rsidRDefault="00E1521A" w:rsidP="00E1521A">
      <w:r w:rsidRPr="007115A0">
        <w:t>All necessary appropriate personal protective equipment shall be provided by the employer at no cost to the employee.</w:t>
      </w:r>
    </w:p>
    <w:p w14:paraId="4CE0A9D8" w14:textId="77777777" w:rsidR="00E1521A" w:rsidRPr="007115A0" w:rsidRDefault="00E1521A" w:rsidP="00E1521A">
      <w:pPr>
        <w:pStyle w:val="Heading3"/>
      </w:pPr>
      <w:r w:rsidRPr="007115A0">
        <w:t>Contaminated Equipment or Materials</w:t>
      </w:r>
    </w:p>
    <w:p w14:paraId="61E0A22D" w14:textId="77777777" w:rsidR="00E1521A" w:rsidRPr="007115A0" w:rsidRDefault="00E1521A" w:rsidP="00E1521A">
      <w:pPr>
        <w:rPr>
          <w:rFonts w:cs="Tahoma"/>
          <w:szCs w:val="20"/>
        </w:rPr>
      </w:pPr>
      <w:r w:rsidRPr="007115A0">
        <w:rPr>
          <w:rFonts w:cs="Tahoma"/>
          <w:szCs w:val="20"/>
        </w:rPr>
        <w:t>In order to prevent occupational exposure to blood or other potentially infectious material, all equipment or material that comes into contact with pathogens shall be decontaminated. Contaminated equipment or other contaminated items are not to be placed or stored in areas where food is kept, and decontamination should be accomplished as soon as possible. Decontamination is not to take place in any area where food or drink is consumed. Cloths used to wipe contaminated equipment can be discarded as refuse unless they become contaminated to the extent that they would be considered regulated waste. A biohazard label is to be attached to any large, contaminated equipment and is to state which portions are or remain contaminated. For smaller pieces of equipment, the biohazard label should be attached as above, and the piece of equipment should be placed in a bag prior to shipping.</w:t>
      </w:r>
    </w:p>
    <w:p w14:paraId="01BA88F8" w14:textId="77777777" w:rsidR="00E1521A" w:rsidRPr="007115A0" w:rsidRDefault="00E1521A" w:rsidP="00E1521A">
      <w:pPr>
        <w:rPr>
          <w:rFonts w:cs="Tahoma"/>
          <w:szCs w:val="20"/>
        </w:rPr>
      </w:pPr>
      <w:r w:rsidRPr="007115A0">
        <w:rPr>
          <w:rFonts w:cs="Tahoma"/>
          <w:szCs w:val="20"/>
        </w:rPr>
        <w:t>Examples of Contaminated Equipment or Material:</w:t>
      </w:r>
    </w:p>
    <w:p w14:paraId="6C2545CB" w14:textId="77777777" w:rsidR="00E1521A" w:rsidRPr="007115A0" w:rsidRDefault="00E1521A" w:rsidP="00E1521A">
      <w:pPr>
        <w:pStyle w:val="Bullet1"/>
      </w:pPr>
      <w:r w:rsidRPr="007115A0">
        <w:t>Objects that may have been bled upon</w:t>
      </w:r>
    </w:p>
    <w:p w14:paraId="6CF36353" w14:textId="77777777" w:rsidR="00E1521A" w:rsidRPr="007115A0" w:rsidRDefault="00E1521A" w:rsidP="00E1521A">
      <w:pPr>
        <w:pStyle w:val="Bullet1"/>
      </w:pPr>
      <w:r w:rsidRPr="007115A0">
        <w:t>Bandages or gauze</w:t>
      </w:r>
    </w:p>
    <w:p w14:paraId="50364B2E" w14:textId="77777777" w:rsidR="00E1521A" w:rsidRPr="007115A0" w:rsidRDefault="00E1521A" w:rsidP="00E1521A">
      <w:pPr>
        <w:pStyle w:val="Bullet1"/>
      </w:pPr>
      <w:r w:rsidRPr="007115A0">
        <w:t>Equipment used during first aid.</w:t>
      </w:r>
    </w:p>
    <w:p w14:paraId="4DEF106E" w14:textId="77777777" w:rsidR="00E1521A" w:rsidRPr="00595E11" w:rsidRDefault="00E1521A" w:rsidP="00E1521A">
      <w:r w:rsidRPr="007115A0">
        <w:t>All specimens of potentially biohazardous material, contaminated objects that cannot be properly decontaminated, cleanup materials, or other contaminated items shall be placed in a container which prevents leakage during collection, handling, processing, storage, transport, or shipping.</w:t>
      </w:r>
    </w:p>
    <w:p w14:paraId="67563B4D" w14:textId="77777777" w:rsidR="00E1521A" w:rsidRPr="00907C33" w:rsidRDefault="00E1521A" w:rsidP="00E1521A">
      <w:pPr>
        <w:pStyle w:val="Heading3"/>
      </w:pPr>
      <w:r w:rsidRPr="00907C33">
        <w:t>Hepatitis B Vaccination and Post-exposure Evaluation and Follow-up</w:t>
      </w:r>
    </w:p>
    <w:p w14:paraId="722DF606" w14:textId="77777777" w:rsidR="00E1521A" w:rsidRPr="00907C33" w:rsidRDefault="00E1521A" w:rsidP="00E1521A">
      <w:pPr>
        <w:rPr>
          <w:rFonts w:cs="Tahoma"/>
          <w:szCs w:val="20"/>
        </w:rPr>
      </w:pPr>
      <w:r w:rsidRPr="00907C33">
        <w:rPr>
          <w:rFonts w:cs="Tahoma"/>
          <w:szCs w:val="20"/>
        </w:rPr>
        <w:t>This company offers the hepatitis B vaccine and vaccination series to personnel with duties that may require the employee to come in contact with blood (</w:t>
      </w:r>
      <w:r w:rsidR="0079447A">
        <w:rPr>
          <w:rFonts w:cs="Tahoma"/>
          <w:szCs w:val="20"/>
        </w:rPr>
        <w:t>i.e.</w:t>
      </w:r>
      <w:r w:rsidR="00995661">
        <w:rPr>
          <w:rFonts w:cs="Tahoma"/>
          <w:szCs w:val="20"/>
        </w:rPr>
        <w:t xml:space="preserve">, </w:t>
      </w:r>
      <w:r w:rsidRPr="00907C33">
        <w:rPr>
          <w:rFonts w:cs="Tahoma"/>
          <w:szCs w:val="20"/>
        </w:rPr>
        <w:t>first</w:t>
      </w:r>
      <w:r>
        <w:rPr>
          <w:rFonts w:cs="Tahoma"/>
          <w:szCs w:val="20"/>
        </w:rPr>
        <w:t>-</w:t>
      </w:r>
      <w:r w:rsidRPr="00907C33">
        <w:rPr>
          <w:rFonts w:cs="Tahoma"/>
          <w:szCs w:val="20"/>
        </w:rPr>
        <w:t>aid administration). This company also offers post-exposure evaluation and follow-up after an exposure incident to any employee who suffers an exposure incident while performing duties on the job. All medical evaluations and procedures are to be made available at no cost to employees, at a reasonable time and place.</w:t>
      </w:r>
    </w:p>
    <w:p w14:paraId="68444A73" w14:textId="77777777" w:rsidR="00E1521A" w:rsidRPr="00907C33" w:rsidRDefault="00E1521A" w:rsidP="00E1521A">
      <w:pPr>
        <w:rPr>
          <w:rFonts w:cs="Tahoma"/>
          <w:szCs w:val="20"/>
        </w:rPr>
      </w:pPr>
      <w:r w:rsidRPr="00907C33">
        <w:rPr>
          <w:rFonts w:cs="Tahoma"/>
          <w:szCs w:val="20"/>
        </w:rPr>
        <w:t xml:space="preserve">Hepatitis B Vaccination is available to employees at any Public Health Service facility where physical examinations are performed. All employees whose job duties involve occupational exposure are to be offered the hepatitis B vaccination. The vaccine will be made available after receiving training regarding blood borne pathogens and within 10 days of initial assignment of the employee to duties with occupational exposure. Personnel, even after training, may decline to receive the hepatitis B vaccine. In such case, the declining employee is to sign the declination statement. The employee can receive the vaccine after signing the declination statement if a change of mind occurs and if duties still involve those with occupational exposure. Management will </w:t>
      </w:r>
      <w:r>
        <w:rPr>
          <w:rFonts w:cs="Tahoma"/>
          <w:szCs w:val="20"/>
        </w:rPr>
        <w:t>ensure</w:t>
      </w:r>
      <w:r w:rsidRPr="00907C33">
        <w:rPr>
          <w:rFonts w:cs="Tahoma"/>
          <w:szCs w:val="20"/>
        </w:rPr>
        <w:t xml:space="preserve"> that each employee scheduled for immunization at a Public Health Service facility is provided with the written opinion sample format in this chapter’s appendix. These materials are to be taken by the employee to the evaluating physician for completion. The written opinion should be returned to the Office where the employee is assigned. A copy of medical records related to hepatitis B vaccination should be obtained by the employee or first</w:t>
      </w:r>
      <w:r>
        <w:rPr>
          <w:rFonts w:cs="Tahoma"/>
          <w:szCs w:val="20"/>
        </w:rPr>
        <w:t>-</w:t>
      </w:r>
      <w:r w:rsidRPr="00907C33">
        <w:rPr>
          <w:rFonts w:cs="Tahoma"/>
          <w:szCs w:val="20"/>
        </w:rPr>
        <w:t>aid provider before departing the facility where vaccination takes place. The employee should insert this copy of such records. Should an exposure incident occur, Appendix D, including the hepatitis B related records, serves as the Materials for the Evaluating Physician and is to be given to the evaluating physician.</w:t>
      </w:r>
    </w:p>
    <w:p w14:paraId="1EE90ACD" w14:textId="77777777" w:rsidR="00E1521A" w:rsidRPr="00907C33" w:rsidRDefault="00E1521A" w:rsidP="00E1521A">
      <w:pPr>
        <w:rPr>
          <w:rFonts w:cs="Tahoma"/>
          <w:szCs w:val="20"/>
        </w:rPr>
      </w:pPr>
      <w:r w:rsidRPr="00907C33">
        <w:rPr>
          <w:rFonts w:cs="Tahoma"/>
          <w:szCs w:val="20"/>
        </w:rPr>
        <w:t xml:space="preserve">Post-exposure Evaluation and Follow-up Management shall instruct the employee to seek medical attention in the same manner that it would be sought should any injury occur. In the event of an exposure incident (as defined in </w:t>
      </w:r>
      <w:r>
        <w:rPr>
          <w:rFonts w:cs="Tahoma"/>
          <w:szCs w:val="20"/>
        </w:rPr>
        <w:t>OSHA 29 CFR 1910</w:t>
      </w:r>
      <w:r w:rsidRPr="00907C33">
        <w:rPr>
          <w:rFonts w:cs="Tahoma"/>
          <w:szCs w:val="20"/>
        </w:rPr>
        <w:t>.1030),</w:t>
      </w:r>
    </w:p>
    <w:p w14:paraId="6D5018F6" w14:textId="77777777" w:rsidR="00E1521A" w:rsidRPr="00907C33" w:rsidRDefault="00E1521A" w:rsidP="00E1521A">
      <w:pPr>
        <w:rPr>
          <w:rFonts w:cs="Tahoma"/>
          <w:szCs w:val="20"/>
        </w:rPr>
      </w:pPr>
      <w:r w:rsidRPr="00907C33">
        <w:rPr>
          <w:rFonts w:cs="Tahoma"/>
          <w:szCs w:val="20"/>
        </w:rPr>
        <w:t>The employee is to immediately wash any skin with soap and water and flush mucous membranes with water when such areas have had contact with blood or other potentially infectious materials.</w:t>
      </w:r>
    </w:p>
    <w:p w14:paraId="34DA81F0" w14:textId="77777777" w:rsidR="00E1521A" w:rsidRPr="00907C33" w:rsidRDefault="00E1521A" w:rsidP="00E1521A">
      <w:pPr>
        <w:rPr>
          <w:rFonts w:cs="Tahoma"/>
          <w:szCs w:val="20"/>
        </w:rPr>
      </w:pPr>
      <w:r w:rsidRPr="00907C33">
        <w:rPr>
          <w:rFonts w:cs="Tahoma"/>
          <w:szCs w:val="20"/>
        </w:rPr>
        <w:t>The employee should then seek medical attention. It must be realized that any exposure incident is an event for which immediate attention must be sought, as the effectiveness of cleaning and decontamination depends on the immediacy of its delivery.</w:t>
      </w:r>
    </w:p>
    <w:p w14:paraId="3DB7B5AB" w14:textId="77777777" w:rsidR="00E1521A" w:rsidRPr="00907C33" w:rsidRDefault="00E1521A" w:rsidP="00E1521A">
      <w:pPr>
        <w:rPr>
          <w:rFonts w:cs="Tahoma"/>
          <w:szCs w:val="20"/>
        </w:rPr>
      </w:pPr>
      <w:r w:rsidRPr="00907C33">
        <w:rPr>
          <w:rFonts w:cs="Tahoma"/>
          <w:szCs w:val="20"/>
        </w:rPr>
        <w:t xml:space="preserve">In addition, the employee who has had an exposure incident is to report such incident to </w:t>
      </w:r>
      <w:r>
        <w:rPr>
          <w:rFonts w:cs="Tahoma"/>
          <w:szCs w:val="20"/>
        </w:rPr>
        <w:t>their</w:t>
      </w:r>
      <w:r w:rsidRPr="00907C33">
        <w:rPr>
          <w:rFonts w:cs="Tahoma"/>
          <w:szCs w:val="20"/>
        </w:rPr>
        <w:t xml:space="preserve"> supervisor as soon as possible.</w:t>
      </w:r>
    </w:p>
    <w:p w14:paraId="4BC14706" w14:textId="77777777" w:rsidR="00E1521A" w:rsidRPr="00907C33" w:rsidRDefault="00E1521A" w:rsidP="00E1521A">
      <w:pPr>
        <w:rPr>
          <w:rFonts w:cs="Tahoma"/>
          <w:szCs w:val="20"/>
        </w:rPr>
      </w:pPr>
      <w:r w:rsidRPr="00907C33">
        <w:rPr>
          <w:rFonts w:cs="Tahoma"/>
          <w:szCs w:val="20"/>
        </w:rPr>
        <w:t xml:space="preserve">Information provided to the Evaluating Physician post-exposure evaluation and follow-up are to be provided to the employee consistent with the OSHA requirements of </w:t>
      </w:r>
      <w:r>
        <w:rPr>
          <w:rFonts w:cs="Tahoma"/>
          <w:szCs w:val="20"/>
        </w:rPr>
        <w:t>OSHA 29 CFR 1910</w:t>
      </w:r>
      <w:r w:rsidRPr="00907C33">
        <w:rPr>
          <w:rFonts w:cs="Tahoma"/>
          <w:szCs w:val="20"/>
        </w:rPr>
        <w:t xml:space="preserve">.1030. Therefore, upon presenting for evaluation, the employee will give to the physician the Materials for the Evaluating Physician (Appendix C of this Plan for Hepatitis B vaccination, Appendix D of this Plan for Evaluation following Exposure Incident). The instructions for the physician describe the requirements of </w:t>
      </w:r>
      <w:r>
        <w:rPr>
          <w:rFonts w:cs="Tahoma"/>
          <w:szCs w:val="20"/>
        </w:rPr>
        <w:t>OSHA 29 CFR 1910</w:t>
      </w:r>
      <w:r w:rsidRPr="00907C33">
        <w:rPr>
          <w:rFonts w:cs="Tahoma"/>
          <w:szCs w:val="20"/>
        </w:rPr>
        <w:t>.1030 and instruct the physician to give the physician's written opinion to the employee to return to the company. The evaluation results will become a part of the employee’s confidential medical records. Records regarding any exposure incidents of personnel will be maintained in a confidential manner.</w:t>
      </w:r>
    </w:p>
    <w:p w14:paraId="50CE8C38" w14:textId="77777777" w:rsidR="00E1521A" w:rsidRPr="00907C33" w:rsidRDefault="00E1521A" w:rsidP="00E1521A">
      <w:pPr>
        <w:pStyle w:val="Heading3"/>
      </w:pPr>
      <w:r w:rsidRPr="00907C33">
        <w:t>Communication of Hazards to Employees</w:t>
      </w:r>
    </w:p>
    <w:p w14:paraId="1EE60E6C" w14:textId="77777777" w:rsidR="00E1521A" w:rsidRPr="00907C33" w:rsidRDefault="00E1521A" w:rsidP="00E1521A">
      <w:pPr>
        <w:rPr>
          <w:rFonts w:cs="Tahoma"/>
          <w:szCs w:val="20"/>
        </w:rPr>
      </w:pPr>
      <w:r w:rsidRPr="00907C33">
        <w:rPr>
          <w:rFonts w:cs="Tahoma"/>
          <w:szCs w:val="20"/>
        </w:rPr>
        <w:t>Labels and Bags Biohazard labels are to be affixed to bags containing any contaminated equipment or material. Bags will be disposed of as ordinary refuse unless in the rare instance when they are contaminated to the extent that they are considered regulated waste as defined by the standard.</w:t>
      </w:r>
    </w:p>
    <w:p w14:paraId="7AC4030C" w14:textId="77777777" w:rsidR="00E1521A" w:rsidRPr="00907C33" w:rsidRDefault="00E1521A" w:rsidP="00E1521A">
      <w:pPr>
        <w:rPr>
          <w:rFonts w:cs="Tahoma"/>
          <w:szCs w:val="20"/>
        </w:rPr>
      </w:pPr>
      <w:r w:rsidRPr="00907C33">
        <w:rPr>
          <w:rFonts w:cs="Tahoma"/>
          <w:szCs w:val="20"/>
        </w:rPr>
        <w:t xml:space="preserve">Bags should be located in </w:t>
      </w:r>
      <w:r>
        <w:rPr>
          <w:rFonts w:cs="Tahoma"/>
          <w:szCs w:val="20"/>
        </w:rPr>
        <w:t>first-aid kit</w:t>
      </w:r>
      <w:r w:rsidRPr="00907C33">
        <w:rPr>
          <w:rFonts w:cs="Tahoma"/>
          <w:szCs w:val="20"/>
        </w:rPr>
        <w:t>s and stocked regularly</w:t>
      </w:r>
    </w:p>
    <w:p w14:paraId="4CB5DDF1" w14:textId="77777777" w:rsidR="00E1521A" w:rsidRDefault="00E1521A" w:rsidP="00E1521A">
      <w:pPr>
        <w:rPr>
          <w:rFonts w:cs="Tahoma"/>
          <w:szCs w:val="20"/>
        </w:rPr>
      </w:pPr>
      <w:r w:rsidRPr="00907C33">
        <w:rPr>
          <w:rFonts w:cs="Tahoma"/>
          <w:szCs w:val="20"/>
        </w:rPr>
        <w:t xml:space="preserve">Information and Training Personnel whose job duties involve occupational exposure are to participate in a training program for blood borne pathogens at the time of initial assignment to tasks where occupational exposure occurs. The training program contains all the elements specified in </w:t>
      </w:r>
      <w:r>
        <w:rPr>
          <w:rFonts w:cs="Tahoma"/>
          <w:szCs w:val="20"/>
        </w:rPr>
        <w:t>OSHA 29 CFR 1910</w:t>
      </w:r>
      <w:r w:rsidRPr="00907C33">
        <w:rPr>
          <w:rFonts w:cs="Tahoma"/>
          <w:szCs w:val="20"/>
        </w:rPr>
        <w:t>.1030(g)(2).</w:t>
      </w:r>
    </w:p>
    <w:p w14:paraId="781046AE" w14:textId="77777777" w:rsidR="00E1521A" w:rsidRPr="007115A0" w:rsidRDefault="00E1521A" w:rsidP="00E1521A">
      <w:pPr>
        <w:pStyle w:val="Heading3"/>
      </w:pPr>
      <w:r w:rsidRPr="007115A0">
        <w:t>Recordkeeping</w:t>
      </w:r>
    </w:p>
    <w:p w14:paraId="23748324" w14:textId="77777777" w:rsidR="00E1521A" w:rsidRPr="007115A0" w:rsidRDefault="00E1521A" w:rsidP="00E1521A">
      <w:r w:rsidRPr="007115A0">
        <w:t>Medical records are to be maintained as part of the medical files of employees. Such records are maintained in accordance with OSHA 29 CFR 1910.20 and are kept confidential. Medical records shall be kept for at least the duration of employment plus thirty (30) years.</w:t>
      </w:r>
    </w:p>
    <w:p w14:paraId="47D7AE5B" w14:textId="77777777" w:rsidR="00E1521A" w:rsidRPr="007115A0" w:rsidRDefault="00E1521A" w:rsidP="00E1521A">
      <w:r w:rsidRPr="007115A0">
        <w:t>Training records are to contain all information specified in OSHA 29 CFR 1910.1030(h)(2) and will be maintained for at least three (3) years from the date on which the training occurred.</w:t>
      </w:r>
    </w:p>
    <w:p w14:paraId="3848AE54" w14:textId="77777777" w:rsidR="00E1521A" w:rsidRPr="007115A0" w:rsidRDefault="00E1521A" w:rsidP="004868BB">
      <w:pPr>
        <w:pStyle w:val="Heading4"/>
      </w:pPr>
      <w:r w:rsidRPr="007115A0">
        <w:t>Transfer of Records</w:t>
      </w:r>
    </w:p>
    <w:p w14:paraId="57549B1D" w14:textId="3991F208" w:rsidR="00E1521A" w:rsidRPr="007115A0" w:rsidRDefault="00E1521A" w:rsidP="00E1521A">
      <w:r w:rsidRPr="007115A0">
        <w:rPr>
          <w:noProof/>
        </w:rPr>
        <w:fldChar w:fldCharType="begin"/>
      </w:r>
      <w:r w:rsidRPr="007115A0">
        <w:rPr>
          <w:noProof/>
        </w:rPr>
        <w:instrText xml:space="preserve"> MERGEFIELD "Q1" </w:instrText>
      </w:r>
      <w:r w:rsidRPr="007115A0">
        <w:rPr>
          <w:noProof/>
        </w:rPr>
        <w:fldChar w:fldCharType="separate"/>
      </w:r>
      <w:r w:rsidR="000A3858">
        <w:rPr>
          <w:noProof/>
        </w:rPr>
        <w:t>COMPNAME</w:t>
      </w:r>
      <w:r w:rsidRPr="007115A0">
        <w:rPr>
          <w:noProof/>
        </w:rPr>
        <w:fldChar w:fldCharType="end"/>
      </w:r>
      <w:r w:rsidRPr="007115A0">
        <w:rPr>
          <w:noProof/>
        </w:rPr>
        <w:t xml:space="preserve"> </w:t>
      </w:r>
      <w:r w:rsidRPr="007115A0">
        <w:t>will comply with the requirements of OSHA 29 CFR 1910.20(h) involving any transfer of records. The employee may request and receive a copy of such records when transferring to another assignment or job.</w:t>
      </w:r>
    </w:p>
    <w:p w14:paraId="63CF9621" w14:textId="77777777" w:rsidR="00E1521A" w:rsidRPr="007115A0" w:rsidRDefault="00E1521A" w:rsidP="00E1521A">
      <w:r w:rsidRPr="007115A0">
        <w:t>All records that are required to be maintained shall be made available to the employee upon request in accordance with regulations established in OSHA 29 CFR 1910.1010(h), (h)(3)(i), (h)(3)(iii), and (h)(4).</w:t>
      </w:r>
    </w:p>
    <w:p w14:paraId="2DBF4DBA" w14:textId="77777777" w:rsidR="00E1521A" w:rsidRPr="007115A0" w:rsidRDefault="00E1521A" w:rsidP="00E1521A">
      <w:pPr>
        <w:pStyle w:val="Heading3"/>
      </w:pPr>
      <w:r w:rsidRPr="007115A0">
        <w:t>Investigation of Exposure Incidents</w:t>
      </w:r>
    </w:p>
    <w:p w14:paraId="1F1594F7" w14:textId="77777777" w:rsidR="00E1521A" w:rsidRPr="007115A0" w:rsidRDefault="00E1521A" w:rsidP="00E1521A">
      <w:pPr>
        <w:rPr>
          <w:rFonts w:cs="Tahoma"/>
          <w:szCs w:val="20"/>
        </w:rPr>
      </w:pPr>
      <w:r w:rsidRPr="007115A0">
        <w:rPr>
          <w:rFonts w:cs="Tahoma"/>
          <w:szCs w:val="20"/>
        </w:rPr>
        <w:t>All exposure incidents shall be investigated, and proper accident/incident investigation procedures shall be followed.</w:t>
      </w:r>
    </w:p>
    <w:p w14:paraId="1A008AA5" w14:textId="77777777" w:rsidR="00E1521A" w:rsidRPr="00BE3803" w:rsidRDefault="00E1521A" w:rsidP="00E1521A">
      <w:pPr>
        <w:pStyle w:val="Heading2"/>
      </w:pPr>
      <w:r w:rsidRPr="00BE3803">
        <w:t>Training</w:t>
      </w:r>
    </w:p>
    <w:p w14:paraId="21D39749" w14:textId="02C077EE" w:rsidR="00E1521A" w:rsidRPr="00BE3803" w:rsidRDefault="009E4190" w:rsidP="00E1521A">
      <w:pPr>
        <w:rPr>
          <w:rFonts w:cs="Tahoma"/>
          <w:szCs w:val="20"/>
        </w:rPr>
      </w:pPr>
      <w:r w:rsidRPr="00BE3803">
        <w:rPr>
          <w:rFonts w:cs="Tahoma"/>
          <w:noProof/>
          <w:szCs w:val="20"/>
        </w:rPr>
        <w:fldChar w:fldCharType="begin"/>
      </w:r>
      <w:r w:rsidRPr="00BE3803">
        <w:rPr>
          <w:rFonts w:cs="Tahoma"/>
          <w:noProof/>
          <w:szCs w:val="20"/>
        </w:rPr>
        <w:instrText xml:space="preserve"> MERGEFIELD "Q1" </w:instrText>
      </w:r>
      <w:r w:rsidRPr="00BE3803">
        <w:rPr>
          <w:rFonts w:cs="Tahoma"/>
          <w:noProof/>
          <w:szCs w:val="20"/>
        </w:rPr>
        <w:fldChar w:fldCharType="separate"/>
      </w:r>
      <w:r w:rsidR="000A3858">
        <w:rPr>
          <w:rFonts w:cs="Tahoma"/>
          <w:noProof/>
          <w:szCs w:val="20"/>
        </w:rPr>
        <w:t>COMPNAME</w:t>
      </w:r>
      <w:r w:rsidRPr="00BE3803">
        <w:rPr>
          <w:rFonts w:cs="Tahoma"/>
          <w:noProof/>
          <w:szCs w:val="20"/>
        </w:rPr>
        <w:fldChar w:fldCharType="end"/>
      </w:r>
      <w:r w:rsidRPr="00BE3803">
        <w:rPr>
          <w:rFonts w:cs="Tahoma"/>
          <w:szCs w:val="20"/>
        </w:rPr>
        <w:t xml:space="preserve"> </w:t>
      </w:r>
      <w:r w:rsidR="00E1521A" w:rsidRPr="00BE3803">
        <w:rPr>
          <w:rFonts w:cs="Tahoma"/>
          <w:szCs w:val="20"/>
        </w:rPr>
        <w:t>will provide training to each employee who has occupational exposure to bloodborne pathogens. Each employee will be trained on the causes, symptoms, and transmission of bloodborne pathogen diseases.</w:t>
      </w:r>
      <w:r w:rsidRPr="00BE3803">
        <w:rPr>
          <w:rFonts w:cs="Tahoma"/>
          <w:szCs w:val="20"/>
        </w:rPr>
        <w:t xml:space="preserve"> This training will be provided at no cost to the employee and during working hours.</w:t>
      </w:r>
    </w:p>
    <w:p w14:paraId="4D5F9FF7" w14:textId="77777777" w:rsidR="00461B77" w:rsidRPr="00BE3803" w:rsidRDefault="00461B77" w:rsidP="00461B77">
      <w:r w:rsidRPr="00BE3803">
        <w:t>The person conducting the training shall be knowledgeable in the subject matter covered by the elements contained in the training program as it relates to the workplace that the training will address.</w:t>
      </w:r>
    </w:p>
    <w:p w14:paraId="68889567" w14:textId="77777777" w:rsidR="009E4190" w:rsidRPr="00BE3803" w:rsidRDefault="009E4190" w:rsidP="00E1521A">
      <w:pPr>
        <w:rPr>
          <w:rFonts w:cs="Tahoma"/>
          <w:szCs w:val="20"/>
        </w:rPr>
      </w:pPr>
      <w:r w:rsidRPr="00BE3803">
        <w:rPr>
          <w:rFonts w:cs="Tahoma"/>
          <w:szCs w:val="20"/>
        </w:rPr>
        <w:t>Training must address, at minimum, the following elements:</w:t>
      </w:r>
    </w:p>
    <w:p w14:paraId="5AD885FB" w14:textId="77777777" w:rsidR="009E4190" w:rsidRPr="00BE3803" w:rsidRDefault="009E4190" w:rsidP="00461B77">
      <w:pPr>
        <w:pStyle w:val="Bullet1"/>
      </w:pPr>
      <w:r w:rsidRPr="00BE3803">
        <w:t>A copy of the regulatory text of the bloodborne pathogens standard and an explanation of its contents will be provided;</w:t>
      </w:r>
    </w:p>
    <w:p w14:paraId="3F98C7CC" w14:textId="77777777" w:rsidR="00461B77" w:rsidRPr="00BE3803" w:rsidRDefault="009E4190" w:rsidP="009E4190">
      <w:pPr>
        <w:pStyle w:val="Bullet1"/>
      </w:pPr>
      <w:r w:rsidRPr="00BE3803">
        <w:t>A general explanation of the epidemiology and symptoms of bloodborne diseases;</w:t>
      </w:r>
    </w:p>
    <w:p w14:paraId="6335C03D" w14:textId="77777777" w:rsidR="00461B77" w:rsidRPr="00BE3803" w:rsidRDefault="009E4190" w:rsidP="009E4190">
      <w:pPr>
        <w:pStyle w:val="Bullet1"/>
      </w:pPr>
      <w:r w:rsidRPr="00BE3803">
        <w:t>An explanation of the modes of transmission of bloodborne pathogens;</w:t>
      </w:r>
    </w:p>
    <w:p w14:paraId="201CC9EA" w14:textId="77777777" w:rsidR="00461B77" w:rsidRPr="00BE3803" w:rsidRDefault="009E4190" w:rsidP="009E4190">
      <w:pPr>
        <w:pStyle w:val="Bullet1"/>
      </w:pPr>
      <w:r w:rsidRPr="00BE3803">
        <w:t>An explanation of the bloodborne pathogens exposure control plan and how the employee can obtain a copy of the written plan;</w:t>
      </w:r>
    </w:p>
    <w:p w14:paraId="0B7AE31D" w14:textId="77777777" w:rsidR="00461B77" w:rsidRPr="00BE3803" w:rsidRDefault="009E4190" w:rsidP="009E4190">
      <w:pPr>
        <w:pStyle w:val="Bullet1"/>
      </w:pPr>
      <w:r w:rsidRPr="00BE3803">
        <w:t>An explanation of the appropriate methods for recognizing tasks and other activities that may involve exposure to blood and other potentially infectious materials;</w:t>
      </w:r>
    </w:p>
    <w:p w14:paraId="04677F7E" w14:textId="77777777" w:rsidR="00461B77" w:rsidRPr="00BE3803" w:rsidRDefault="009E4190" w:rsidP="009E4190">
      <w:pPr>
        <w:pStyle w:val="Bullet1"/>
      </w:pPr>
      <w:r w:rsidRPr="00BE3803">
        <w:t>An explanation of the use and limitations of methods that will prevent or reduce exposure including appropriate engineering controls, work practices, and personal protective equipment;</w:t>
      </w:r>
    </w:p>
    <w:p w14:paraId="1192C1D8" w14:textId="77777777" w:rsidR="00461B77" w:rsidRPr="00BE3803" w:rsidRDefault="009E4190" w:rsidP="009E4190">
      <w:pPr>
        <w:pStyle w:val="Bullet1"/>
      </w:pPr>
      <w:r w:rsidRPr="00BE3803">
        <w:t>Information on the types, proper use, location, removal, handling, decontamination, and disposal of personal protective equipment;</w:t>
      </w:r>
    </w:p>
    <w:p w14:paraId="4623305E" w14:textId="77777777" w:rsidR="00461B77" w:rsidRPr="00BE3803" w:rsidRDefault="009E4190" w:rsidP="009E4190">
      <w:pPr>
        <w:pStyle w:val="Bullet1"/>
      </w:pPr>
      <w:r w:rsidRPr="00BE3803">
        <w:t>An explanation of the basis for selection of personal protective equipment;</w:t>
      </w:r>
    </w:p>
    <w:p w14:paraId="4F036921" w14:textId="77777777" w:rsidR="00461B77" w:rsidRPr="00BE3803" w:rsidRDefault="009E4190" w:rsidP="009E4190">
      <w:pPr>
        <w:pStyle w:val="Bullet1"/>
      </w:pPr>
      <w:r w:rsidRPr="00BE3803">
        <w:t>Information on the Hepatitis-B vaccine, including information on its efficacy, safety, method of administration, the benefits of being vaccinated, and that the vaccine and vaccination will be offered free of charge;</w:t>
      </w:r>
    </w:p>
    <w:p w14:paraId="50E4EECE" w14:textId="77777777" w:rsidR="00461B77" w:rsidRPr="00BE3803" w:rsidRDefault="009E4190" w:rsidP="009E4190">
      <w:pPr>
        <w:pStyle w:val="Bullet1"/>
      </w:pPr>
      <w:r w:rsidRPr="00BE3803">
        <w:t>Information on the appropriate actions to take and persons to contact in an emergency involving blood or other potentially infectious materials;</w:t>
      </w:r>
    </w:p>
    <w:p w14:paraId="79AA2A2D" w14:textId="77777777" w:rsidR="00461B77" w:rsidRPr="00BE3803" w:rsidRDefault="009E4190" w:rsidP="009E4190">
      <w:pPr>
        <w:pStyle w:val="Bullet1"/>
      </w:pPr>
      <w:r w:rsidRPr="00BE3803">
        <w:t>An explanation of the procedure to follow if an exposure incident occurs, including the method of reporting the incident, and the medical follow-up that will be made available;</w:t>
      </w:r>
    </w:p>
    <w:p w14:paraId="1020FC48" w14:textId="77777777" w:rsidR="00461B77" w:rsidRPr="00BE3803" w:rsidRDefault="009E4190" w:rsidP="009E4190">
      <w:pPr>
        <w:pStyle w:val="Bullet1"/>
      </w:pPr>
      <w:r w:rsidRPr="00BE3803">
        <w:t>Information on the post-exposure evaluation and follow-up that the employer is required to provide for the employee following an exposure incident;</w:t>
      </w:r>
    </w:p>
    <w:p w14:paraId="5C7B1A6A" w14:textId="77777777" w:rsidR="00461B77" w:rsidRPr="00BE3803" w:rsidRDefault="009E4190" w:rsidP="009E4190">
      <w:pPr>
        <w:pStyle w:val="Bullet1"/>
      </w:pPr>
      <w:r w:rsidRPr="00BE3803">
        <w:t xml:space="preserve">An explanation of the signs and labels and/or color coding required </w:t>
      </w:r>
      <w:r w:rsidR="00461B77" w:rsidRPr="00BE3803">
        <w:t>where applicable</w:t>
      </w:r>
      <w:r w:rsidRPr="00BE3803">
        <w:t>; and</w:t>
      </w:r>
    </w:p>
    <w:p w14:paraId="79B1408D" w14:textId="77777777" w:rsidR="009E4190" w:rsidRPr="00BE3803" w:rsidRDefault="009E4190" w:rsidP="009E4190">
      <w:pPr>
        <w:pStyle w:val="Bullet1"/>
      </w:pPr>
      <w:r w:rsidRPr="00BE3803">
        <w:t>An opportunity for interactive questions and answers with the person conducting the training session.</w:t>
      </w:r>
    </w:p>
    <w:p w14:paraId="20065E94" w14:textId="77777777" w:rsidR="00E1521A" w:rsidRPr="00BE3803" w:rsidRDefault="00E1521A" w:rsidP="00E1521A">
      <w:pPr>
        <w:pStyle w:val="Heading3"/>
      </w:pPr>
      <w:r w:rsidRPr="00BE3803">
        <w:t>Initial</w:t>
      </w:r>
    </w:p>
    <w:p w14:paraId="2F672943" w14:textId="77777777" w:rsidR="009E4190" w:rsidRPr="00BE3803" w:rsidRDefault="009E4190" w:rsidP="009E4190">
      <w:r w:rsidRPr="00BE3803">
        <w:t>The employer shall train each employee with occupational exposure to bloodborne pathogens. Such training will be provided before initial assignment.</w:t>
      </w:r>
    </w:p>
    <w:p w14:paraId="23A6AC7C" w14:textId="77777777" w:rsidR="00E1521A" w:rsidRPr="00BE3803" w:rsidRDefault="00E1521A" w:rsidP="00E1521A">
      <w:pPr>
        <w:pStyle w:val="Heading3"/>
      </w:pPr>
      <w:r w:rsidRPr="00BE3803">
        <w:t>Refresher</w:t>
      </w:r>
    </w:p>
    <w:p w14:paraId="4C33CCEA" w14:textId="77777777" w:rsidR="00E1521A" w:rsidRPr="00BE3803" w:rsidRDefault="00E1521A" w:rsidP="00E1521A">
      <w:r w:rsidRPr="00BE3803">
        <w:t>All employees in affected jobs will undergo refresher training at least annually or when changes are made such as modifications of tasks or procedures. Refresher training will be conducted no later than one year from previous training.</w:t>
      </w:r>
    </w:p>
    <w:p w14:paraId="7A490BDD" w14:textId="77777777" w:rsidR="00E1521A" w:rsidRPr="00BE3803" w:rsidRDefault="00E1521A" w:rsidP="00E1521A">
      <w:r w:rsidRPr="00BE3803">
        <w:t>Refresher training will be administered when the following situations occur:</w:t>
      </w:r>
    </w:p>
    <w:p w14:paraId="5F591BD6" w14:textId="77777777" w:rsidR="00E1521A" w:rsidRPr="00BE3803" w:rsidRDefault="00E1521A" w:rsidP="00E1521A">
      <w:pPr>
        <w:pStyle w:val="Bullet1"/>
      </w:pPr>
      <w:r w:rsidRPr="00BE3803">
        <w:t>Changes in the workplace or type of work being performed renders previous training obsolete</w:t>
      </w:r>
    </w:p>
    <w:p w14:paraId="788DD900" w14:textId="77777777" w:rsidR="00E1521A" w:rsidRPr="00BE3803" w:rsidRDefault="00E1521A" w:rsidP="00E1521A">
      <w:pPr>
        <w:pStyle w:val="Bullet1"/>
      </w:pPr>
      <w:r w:rsidRPr="00BE3803">
        <w:t>When company policies and procedures are added or revised</w:t>
      </w:r>
    </w:p>
    <w:p w14:paraId="74CAC34B" w14:textId="77777777" w:rsidR="00E1521A" w:rsidRPr="00BE3803" w:rsidRDefault="00E1521A" w:rsidP="00E1521A">
      <w:pPr>
        <w:pStyle w:val="Bullet1"/>
      </w:pPr>
      <w:r w:rsidRPr="00BE3803">
        <w:t>Employee demonstrates inadequacies in their compliance, knowledge, understanding, or skill in performing the tasks properly</w:t>
      </w:r>
    </w:p>
    <w:p w14:paraId="21B2FC79" w14:textId="77777777" w:rsidR="00E1521A" w:rsidRPr="00907C33" w:rsidRDefault="00E1521A" w:rsidP="00E1521A">
      <w:pPr>
        <w:pStyle w:val="Heading2"/>
      </w:pPr>
      <w:r w:rsidRPr="00907C33">
        <w:t>Reference</w:t>
      </w:r>
    </w:p>
    <w:p w14:paraId="6A8C7AE8" w14:textId="77777777" w:rsidR="00E1521A" w:rsidRPr="00574CAB" w:rsidRDefault="00E1521A" w:rsidP="00E1521A">
      <w:pPr>
        <w:pStyle w:val="Bullet1"/>
      </w:pPr>
      <w:r>
        <w:t>OSHA Standard 29 CFR 1910</w:t>
      </w:r>
      <w:r w:rsidRPr="00574CAB">
        <w:t>.1030</w:t>
      </w:r>
    </w:p>
    <w:p w14:paraId="2A540507" w14:textId="77777777" w:rsidR="00E1521A" w:rsidRPr="00907C33" w:rsidRDefault="00E1521A" w:rsidP="00E1521A">
      <w:pPr>
        <w:pStyle w:val="Heading2"/>
      </w:pPr>
      <w:r w:rsidRPr="00907C33">
        <w:t>Appendix</w:t>
      </w:r>
    </w:p>
    <w:p w14:paraId="7451A2D9" w14:textId="77777777" w:rsidR="00E1521A" w:rsidRPr="00907C33" w:rsidRDefault="00E1521A" w:rsidP="00E1521A">
      <w:pPr>
        <w:pStyle w:val="Bullet1"/>
      </w:pPr>
      <w:r>
        <w:t xml:space="preserve">Hepatitis-B Vaccination </w:t>
      </w:r>
      <w:r w:rsidRPr="00907C33">
        <w:t>Declination Statement</w:t>
      </w:r>
    </w:p>
    <w:p w14:paraId="7AE15FB5" w14:textId="77777777" w:rsidR="00E1521A" w:rsidRPr="00907C33" w:rsidRDefault="00E1521A" w:rsidP="00E1521A">
      <w:pPr>
        <w:pStyle w:val="Bullet1"/>
      </w:pPr>
      <w:r>
        <w:t xml:space="preserve">Hepatitis-B </w:t>
      </w:r>
      <w:r w:rsidRPr="00907C33">
        <w:t xml:space="preserve">Written </w:t>
      </w:r>
      <w:r>
        <w:t xml:space="preserve">Medical </w:t>
      </w:r>
      <w:r w:rsidRPr="00907C33">
        <w:t>Opinion</w:t>
      </w:r>
    </w:p>
    <w:p w14:paraId="33218CC7" w14:textId="77777777" w:rsidR="00E1521A" w:rsidRPr="00907C33" w:rsidRDefault="00E1521A" w:rsidP="00E1521A">
      <w:pPr>
        <w:pStyle w:val="Bullet1"/>
      </w:pPr>
      <w:r w:rsidRPr="00907C33">
        <w:t xml:space="preserve">Instructions for the Evaluating </w:t>
      </w:r>
      <w:r>
        <w:t>Medical Professional</w:t>
      </w:r>
    </w:p>
    <w:bookmarkEnd w:id="944"/>
    <w:p w14:paraId="29228908" w14:textId="77777777" w:rsidR="00E80FBE" w:rsidRDefault="00E80FBE" w:rsidP="00E80FBE">
      <w:pPr>
        <w:rPr>
          <w:rFonts w:cs="Tahoma"/>
          <w:szCs w:val="20"/>
        </w:rPr>
      </w:pPr>
      <w:r>
        <w:rPr>
          <w:rFonts w:cs="Tahoma"/>
          <w:szCs w:val="20"/>
        </w:rPr>
        <w:br w:type="page"/>
      </w:r>
    </w:p>
    <w:p w14:paraId="2CEFD079" w14:textId="77777777" w:rsidR="00E80FBE" w:rsidRPr="00980B8E" w:rsidRDefault="00E80FBE" w:rsidP="00E80FBE">
      <w:pPr>
        <w:pStyle w:val="TopHeaderBOTH"/>
        <w:rPr>
          <w:caps/>
        </w:rPr>
      </w:pPr>
      <w:r w:rsidRPr="00980B8E">
        <w:t>Hepatitis-B Vaccination Declination Statement</w:t>
      </w:r>
    </w:p>
    <w:p w14:paraId="071D8043" w14:textId="77777777" w:rsidR="00E80FBE" w:rsidRDefault="00E80FBE" w:rsidP="00E80FBE">
      <w:pPr>
        <w:rPr>
          <w:szCs w:val="20"/>
          <w:highlight w:val="yellow"/>
        </w:rPr>
      </w:pPr>
      <w:bookmarkStart w:id="945" w:name="_Hlk102481856"/>
      <w:bookmarkStart w:id="946" w:name="_Hlk102465444"/>
    </w:p>
    <w:p w14:paraId="11CE36B3" w14:textId="77777777" w:rsidR="00E80FBE" w:rsidRPr="002C71BD" w:rsidRDefault="00E80FBE" w:rsidP="00E80FBE">
      <w:pPr>
        <w:tabs>
          <w:tab w:val="right" w:pos="8640"/>
        </w:tabs>
        <w:rPr>
          <w:szCs w:val="20"/>
          <w:u w:val="single"/>
        </w:rPr>
      </w:pPr>
      <w:r w:rsidRPr="002C71BD">
        <w:rPr>
          <w:szCs w:val="20"/>
        </w:rPr>
        <w:t xml:space="preserve">Employee Name: </w:t>
      </w:r>
      <w:r w:rsidRPr="002C71BD">
        <w:rPr>
          <w:szCs w:val="20"/>
          <w:u w:val="single"/>
        </w:rPr>
        <w:tab/>
      </w:r>
    </w:p>
    <w:p w14:paraId="2F1538E3" w14:textId="77777777" w:rsidR="00E80FBE" w:rsidRPr="008F7D95" w:rsidRDefault="00E80FBE" w:rsidP="00E80FBE">
      <w:pPr>
        <w:ind w:left="288" w:hanging="288"/>
        <w:rPr>
          <w:rFonts w:eastAsia="Times New Roman"/>
          <w:bCs/>
          <w:szCs w:val="20"/>
        </w:rPr>
      </w:pPr>
    </w:p>
    <w:p w14:paraId="5C34175B" w14:textId="77777777" w:rsidR="00E80FBE" w:rsidRPr="002C71BD" w:rsidRDefault="00E80FBE" w:rsidP="00E80FBE">
      <w:pPr>
        <w:ind w:left="288" w:hanging="288"/>
        <w:rPr>
          <w:rFonts w:eastAsia="Times New Roman"/>
          <w:b/>
          <w:bCs/>
        </w:rPr>
      </w:pPr>
      <w:r w:rsidRPr="002C71BD">
        <w:rPr>
          <w:rFonts w:eastAsia="Times New Roman"/>
          <w:b/>
          <w:bCs/>
        </w:rPr>
        <w:t>DECLINATION STATEMENT:</w:t>
      </w:r>
    </w:p>
    <w:p w14:paraId="5570F56B" w14:textId="77777777" w:rsidR="00E80FBE" w:rsidRPr="002C71BD" w:rsidRDefault="00E80FBE" w:rsidP="00E80FBE">
      <w:pPr>
        <w:rPr>
          <w:rFonts w:eastAsia="Times New Roman"/>
          <w:szCs w:val="20"/>
        </w:rPr>
      </w:pPr>
      <w:r w:rsidRPr="002C71BD">
        <w:rPr>
          <w:rFonts w:eastAsia="Times New Roman"/>
          <w:szCs w:val="20"/>
        </w:rPr>
        <w:t>I understand that due to my occupational exposure to blood or other potentially infectious materials I may be at risk of acquiring Hepatitis B virus (HBV) infection. I have been given the opportunity to be vaccinated with Hepatitis B vaccine, at no charge to myself. However, I decline Hepatitis vaccination at this time. I understand that by declining this vaccine, I continue to be at risk of acquiring Hepatitis B, a serious disease. If in the future I continue to have occupational exposure to blood or other potentially infectious materials and I want to be vaccinated with Hepatitis B vaccine, I can receive the vaccination series at no charge to me.</w:t>
      </w:r>
    </w:p>
    <w:p w14:paraId="6983F145" w14:textId="77777777" w:rsidR="00E80FBE" w:rsidRPr="002C71BD" w:rsidRDefault="00E80FBE" w:rsidP="00E80FBE">
      <w:pPr>
        <w:rPr>
          <w:rFonts w:eastAsia="Times New Roman"/>
          <w:szCs w:val="20"/>
        </w:rPr>
      </w:pPr>
    </w:p>
    <w:bookmarkEnd w:id="945"/>
    <w:p w14:paraId="05CBD763" w14:textId="77777777" w:rsidR="00E80FBE" w:rsidRDefault="00E80FBE" w:rsidP="00E80FBE">
      <w:pPr>
        <w:rPr>
          <w:rFonts w:eastAsia="Times New Roman"/>
          <w:szCs w:val="20"/>
        </w:rPr>
      </w:pPr>
      <w:r w:rsidRPr="002C71BD">
        <w:rPr>
          <w:rFonts w:eastAsia="Times New Roman"/>
          <w:szCs w:val="20"/>
        </w:rPr>
        <w:t>Employee Signature: ________________________________________</w:t>
      </w:r>
      <w:r>
        <w:rPr>
          <w:rFonts w:eastAsia="Times New Roman"/>
          <w:szCs w:val="20"/>
        </w:rPr>
        <w:t xml:space="preserve"> </w:t>
      </w:r>
      <w:r w:rsidRPr="002C71BD">
        <w:rPr>
          <w:rFonts w:eastAsia="Times New Roman"/>
          <w:szCs w:val="20"/>
        </w:rPr>
        <w:t xml:space="preserve"> Date: ____________</w:t>
      </w:r>
    </w:p>
    <w:p w14:paraId="781292FB" w14:textId="77777777" w:rsidR="00E80FBE" w:rsidRDefault="00E80FBE" w:rsidP="00E80FBE">
      <w:pPr>
        <w:rPr>
          <w:rFonts w:eastAsia="Times New Roman"/>
          <w:szCs w:val="20"/>
        </w:rPr>
      </w:pPr>
      <w:r>
        <w:rPr>
          <w:rFonts w:eastAsia="Times New Roman"/>
          <w:szCs w:val="20"/>
        </w:rPr>
        <w:br w:type="page"/>
      </w:r>
    </w:p>
    <w:bookmarkEnd w:id="946"/>
    <w:p w14:paraId="7B9D92DA" w14:textId="77777777" w:rsidR="00E80FBE" w:rsidRPr="00980B8E" w:rsidRDefault="00E80FBE" w:rsidP="00E80FBE">
      <w:pPr>
        <w:pStyle w:val="TopHeaderBOTH"/>
        <w:rPr>
          <w:caps/>
        </w:rPr>
      </w:pPr>
      <w:r w:rsidRPr="00980B8E">
        <w:t>Hepatitis-B Written Medical Opinion</w:t>
      </w:r>
    </w:p>
    <w:p w14:paraId="6717B625" w14:textId="77777777" w:rsidR="00E80FBE" w:rsidRDefault="00E80FBE" w:rsidP="00E80FBE">
      <w:pPr>
        <w:rPr>
          <w:highlight w:val="yellow"/>
        </w:rPr>
      </w:pPr>
      <w:bookmarkStart w:id="947" w:name="_Hlk102480331"/>
    </w:p>
    <w:p w14:paraId="13B39A83" w14:textId="77777777" w:rsidR="00E80FBE" w:rsidRPr="00B539CD" w:rsidRDefault="00E80FBE" w:rsidP="00E80FBE">
      <w:bookmarkStart w:id="948" w:name="_Hlk80008505"/>
      <w:r w:rsidRPr="00B539CD">
        <w:t>To the Evaluating Physician</w:t>
      </w:r>
      <w:r>
        <w:t xml:space="preserve"> or Licensed Health Care Professional (PLHCP)</w:t>
      </w:r>
      <w:r w:rsidRPr="00B539CD">
        <w:t>:</w:t>
      </w:r>
    </w:p>
    <w:p w14:paraId="6C3B4ABC" w14:textId="77777777" w:rsidR="00E80FBE" w:rsidRPr="002C71BD" w:rsidRDefault="00E80FBE" w:rsidP="00E80FBE">
      <w:pPr>
        <w:rPr>
          <w:szCs w:val="20"/>
        </w:rPr>
      </w:pPr>
      <w:r w:rsidRPr="002C71BD">
        <w:rPr>
          <w:szCs w:val="20"/>
        </w:rPr>
        <w:t>Thank you for your evaluation of this employee.</w:t>
      </w:r>
    </w:p>
    <w:p w14:paraId="39AF0283" w14:textId="77777777" w:rsidR="00E80FBE" w:rsidRDefault="00E80FBE" w:rsidP="00E80FBE">
      <w:pPr>
        <w:rPr>
          <w:szCs w:val="20"/>
        </w:rPr>
      </w:pPr>
      <w:r w:rsidRPr="002C71BD">
        <w:rPr>
          <w:szCs w:val="20"/>
        </w:rPr>
        <w:t>After you have determined whether there are contra-indications to vaccination of this employee with Hepatitis B vaccine, please state in the space below only</w:t>
      </w:r>
      <w:r>
        <w:rPr>
          <w:szCs w:val="20"/>
        </w:rPr>
        <w:t>:</w:t>
      </w:r>
    </w:p>
    <w:p w14:paraId="0A002AF1" w14:textId="77777777" w:rsidR="00BF3BD6" w:rsidRDefault="00E80FBE" w:rsidP="00E80FBE">
      <w:pPr>
        <w:rPr>
          <w:szCs w:val="20"/>
        </w:rPr>
      </w:pPr>
      <w:r w:rsidRPr="002C71BD">
        <w:rPr>
          <w:szCs w:val="20"/>
        </w:rPr>
        <w:t>(A) if vaccine was indicated</w:t>
      </w:r>
      <w:r>
        <w:rPr>
          <w:szCs w:val="20"/>
        </w:rPr>
        <w:t>; and</w:t>
      </w:r>
    </w:p>
    <w:p w14:paraId="437C20BD" w14:textId="77777777" w:rsidR="00E80FBE" w:rsidRPr="002C71BD" w:rsidRDefault="00E80FBE" w:rsidP="00E80FBE">
      <w:pPr>
        <w:rPr>
          <w:szCs w:val="20"/>
        </w:rPr>
      </w:pPr>
      <w:r w:rsidRPr="002C71BD">
        <w:rPr>
          <w:szCs w:val="20"/>
        </w:rPr>
        <w:t xml:space="preserve">(B) if vaccine was </w:t>
      </w:r>
      <w:r>
        <w:rPr>
          <w:szCs w:val="20"/>
        </w:rPr>
        <w:t>administered</w:t>
      </w:r>
      <w:r w:rsidRPr="002C71BD">
        <w:rPr>
          <w:szCs w:val="20"/>
        </w:rPr>
        <w:t>.</w:t>
      </w:r>
    </w:p>
    <w:p w14:paraId="0C00CD8D" w14:textId="77777777" w:rsidR="00E80FBE" w:rsidRDefault="00E80FBE" w:rsidP="00E80FBE">
      <w:pPr>
        <w:rPr>
          <w:szCs w:val="20"/>
        </w:rPr>
      </w:pPr>
    </w:p>
    <w:p w14:paraId="15DA5A5D" w14:textId="77777777" w:rsidR="00E80FBE" w:rsidRPr="002C71BD" w:rsidRDefault="00E80FBE" w:rsidP="00E80FBE">
      <w:pPr>
        <w:rPr>
          <w:szCs w:val="20"/>
        </w:rPr>
      </w:pPr>
      <w:r w:rsidRPr="002C71BD">
        <w:rPr>
          <w:szCs w:val="20"/>
        </w:rPr>
        <w:t>(All other findings are to remain confidential and are not to be included on this page)</w:t>
      </w:r>
    </w:p>
    <w:p w14:paraId="74C967D7" w14:textId="77777777" w:rsidR="00E80FBE" w:rsidRPr="002C71BD" w:rsidRDefault="00E80FBE" w:rsidP="00E80FBE">
      <w:pPr>
        <w:rPr>
          <w:szCs w:val="20"/>
          <w:highlight w:val="yellow"/>
        </w:rPr>
      </w:pPr>
    </w:p>
    <w:p w14:paraId="6DA19CF0" w14:textId="77777777" w:rsidR="00E80FBE" w:rsidRDefault="00E80FBE" w:rsidP="00E80FBE">
      <w:pPr>
        <w:contextualSpacing/>
        <w:rPr>
          <w:szCs w:val="20"/>
        </w:rPr>
      </w:pPr>
      <w:r w:rsidRPr="002C71BD">
        <w:rPr>
          <w:szCs w:val="20"/>
        </w:rPr>
        <w:t>Please return this sheet to this employee, ___________________________________.</w:t>
      </w:r>
    </w:p>
    <w:p w14:paraId="6C0E8A83" w14:textId="77777777" w:rsidR="00E80FBE" w:rsidRPr="00205D3E" w:rsidRDefault="00E80FBE" w:rsidP="00E80FBE">
      <w:pPr>
        <w:tabs>
          <w:tab w:val="left" w:pos="4680"/>
        </w:tabs>
        <w:rPr>
          <w:sz w:val="16"/>
          <w:szCs w:val="16"/>
        </w:rPr>
      </w:pPr>
      <w:r>
        <w:rPr>
          <w:sz w:val="16"/>
          <w:szCs w:val="16"/>
        </w:rPr>
        <w:tab/>
        <w:t>(print employee name here)</w:t>
      </w:r>
    </w:p>
    <w:p w14:paraId="04E4B004" w14:textId="77777777" w:rsidR="00E80FBE" w:rsidRPr="002C71BD" w:rsidRDefault="00E80FBE" w:rsidP="00E80FBE">
      <w:pPr>
        <w:rPr>
          <w:szCs w:val="20"/>
        </w:rPr>
      </w:pPr>
    </w:p>
    <w:p w14:paraId="544136A2" w14:textId="77777777" w:rsidR="00E80FBE" w:rsidRDefault="00E80FBE" w:rsidP="00E80FBE">
      <w:pPr>
        <w:ind w:left="360"/>
        <w:rPr>
          <w:szCs w:val="20"/>
        </w:rPr>
      </w:pPr>
      <w:r w:rsidRPr="00396E8A">
        <w:rPr>
          <w:rFonts w:eastAsia="Calibri" w:cs="Tahoma"/>
          <w:sz w:val="32"/>
          <w:szCs w:val="32"/>
        </w:rPr>
        <w:sym w:font="Wingdings" w:char="F071"/>
      </w:r>
      <w:r>
        <w:rPr>
          <w:rFonts w:eastAsia="Calibri" w:cs="Tahoma"/>
          <w:sz w:val="32"/>
          <w:szCs w:val="32"/>
        </w:rPr>
        <w:t xml:space="preserve"> </w:t>
      </w:r>
      <w:r>
        <w:rPr>
          <w:szCs w:val="20"/>
        </w:rPr>
        <w:t>Vaccine is indicated</w:t>
      </w:r>
    </w:p>
    <w:p w14:paraId="64D9D2FF" w14:textId="77777777" w:rsidR="00E80FBE" w:rsidRDefault="00E80FBE" w:rsidP="00E80FBE">
      <w:pPr>
        <w:ind w:left="360"/>
        <w:rPr>
          <w:szCs w:val="20"/>
        </w:rPr>
      </w:pPr>
      <w:r w:rsidRPr="00396E8A">
        <w:rPr>
          <w:rFonts w:eastAsia="Calibri" w:cs="Tahoma"/>
          <w:sz w:val="32"/>
          <w:szCs w:val="32"/>
        </w:rPr>
        <w:sym w:font="Wingdings" w:char="F071"/>
      </w:r>
      <w:r>
        <w:rPr>
          <w:rFonts w:eastAsia="Calibri" w:cs="Tahoma"/>
          <w:sz w:val="32"/>
          <w:szCs w:val="32"/>
        </w:rPr>
        <w:t xml:space="preserve"> </w:t>
      </w:r>
      <w:r>
        <w:rPr>
          <w:szCs w:val="20"/>
        </w:rPr>
        <w:t>Vaccine was administered</w:t>
      </w:r>
    </w:p>
    <w:p w14:paraId="13805AEE" w14:textId="77777777" w:rsidR="00E80FBE" w:rsidRPr="002C71BD" w:rsidRDefault="00E80FBE" w:rsidP="00E80FBE">
      <w:pPr>
        <w:rPr>
          <w:szCs w:val="20"/>
        </w:rPr>
      </w:pPr>
    </w:p>
    <w:p w14:paraId="3E2D0B37" w14:textId="77777777" w:rsidR="00E80FBE" w:rsidRPr="0058336E" w:rsidRDefault="00E80FBE" w:rsidP="00E80FBE">
      <w:pPr>
        <w:tabs>
          <w:tab w:val="right" w:pos="4680"/>
          <w:tab w:val="left" w:pos="4860"/>
          <w:tab w:val="left" w:pos="5760"/>
          <w:tab w:val="left" w:pos="6660"/>
          <w:tab w:val="left" w:pos="7560"/>
          <w:tab w:val="right" w:pos="9360"/>
        </w:tabs>
        <w:spacing w:after="240"/>
        <w:rPr>
          <w:szCs w:val="20"/>
          <w:u w:val="single"/>
        </w:rPr>
      </w:pPr>
      <w:r>
        <w:rPr>
          <w:szCs w:val="20"/>
        </w:rPr>
        <w:t xml:space="preserve">PLHCP </w:t>
      </w:r>
      <w:r w:rsidRPr="002C71BD">
        <w:rPr>
          <w:szCs w:val="20"/>
        </w:rPr>
        <w:t xml:space="preserve">Signature: </w:t>
      </w:r>
      <w:r w:rsidRPr="002C71BD">
        <w:rPr>
          <w:szCs w:val="20"/>
          <w:u w:val="single"/>
        </w:rPr>
        <w:tab/>
      </w:r>
      <w:r>
        <w:rPr>
          <w:szCs w:val="20"/>
        </w:rPr>
        <w:tab/>
      </w:r>
      <w:r w:rsidRPr="00396E8A">
        <w:rPr>
          <w:rFonts w:eastAsia="Calibri" w:cs="Tahoma"/>
          <w:sz w:val="32"/>
          <w:szCs w:val="32"/>
        </w:rPr>
        <w:sym w:font="Wingdings" w:char="F071"/>
      </w:r>
      <w:r>
        <w:rPr>
          <w:rFonts w:eastAsia="Calibri" w:cs="Tahoma"/>
          <w:sz w:val="32"/>
          <w:szCs w:val="32"/>
        </w:rPr>
        <w:t xml:space="preserve"> </w:t>
      </w:r>
      <w:r w:rsidRPr="0058336E">
        <w:rPr>
          <w:rFonts w:eastAsia="Calibri" w:cs="Tahoma"/>
          <w:szCs w:val="20"/>
        </w:rPr>
        <w:t>MD</w:t>
      </w:r>
      <w:r w:rsidRPr="0058336E">
        <w:rPr>
          <w:rFonts w:eastAsia="Calibri" w:cs="Tahoma"/>
          <w:szCs w:val="20"/>
        </w:rPr>
        <w:tab/>
      </w:r>
      <w:r w:rsidRPr="00396E8A">
        <w:rPr>
          <w:rFonts w:eastAsia="Calibri" w:cs="Tahoma"/>
          <w:sz w:val="32"/>
          <w:szCs w:val="32"/>
        </w:rPr>
        <w:sym w:font="Wingdings" w:char="F071"/>
      </w:r>
      <w:r>
        <w:rPr>
          <w:rFonts w:eastAsia="Calibri" w:cs="Tahoma"/>
          <w:sz w:val="32"/>
          <w:szCs w:val="32"/>
        </w:rPr>
        <w:t xml:space="preserve"> </w:t>
      </w:r>
      <w:r w:rsidRPr="0058336E">
        <w:rPr>
          <w:rFonts w:eastAsia="Calibri" w:cs="Tahoma"/>
          <w:szCs w:val="20"/>
        </w:rPr>
        <w:t>RN</w:t>
      </w:r>
      <w:r w:rsidRPr="0058336E">
        <w:rPr>
          <w:rFonts w:eastAsia="Calibri" w:cs="Tahoma"/>
          <w:szCs w:val="20"/>
        </w:rPr>
        <w:tab/>
      </w:r>
      <w:r w:rsidRPr="00396E8A">
        <w:rPr>
          <w:rFonts w:eastAsia="Calibri" w:cs="Tahoma"/>
          <w:sz w:val="32"/>
          <w:szCs w:val="32"/>
        </w:rPr>
        <w:sym w:font="Wingdings" w:char="F071"/>
      </w:r>
      <w:r w:rsidRPr="0058336E">
        <w:rPr>
          <w:rFonts w:eastAsia="Calibri" w:cs="Tahoma"/>
          <w:szCs w:val="20"/>
        </w:rPr>
        <w:t xml:space="preserve"> APN</w:t>
      </w:r>
      <w:r w:rsidRPr="0058336E">
        <w:rPr>
          <w:rFonts w:eastAsia="Calibri" w:cs="Tahoma"/>
          <w:szCs w:val="20"/>
        </w:rPr>
        <w:tab/>
      </w:r>
      <w:r w:rsidRPr="00396E8A">
        <w:rPr>
          <w:rFonts w:eastAsia="Calibri" w:cs="Tahoma"/>
          <w:sz w:val="32"/>
          <w:szCs w:val="32"/>
        </w:rPr>
        <w:sym w:font="Wingdings" w:char="F071"/>
      </w:r>
      <w:r>
        <w:rPr>
          <w:rFonts w:eastAsia="Calibri" w:cs="Tahoma"/>
          <w:szCs w:val="20"/>
        </w:rPr>
        <w:t xml:space="preserve"> O</w:t>
      </w:r>
      <w:r w:rsidRPr="0058336E">
        <w:rPr>
          <w:rFonts w:eastAsia="Calibri" w:cs="Tahoma"/>
          <w:szCs w:val="20"/>
        </w:rPr>
        <w:t xml:space="preserve">ther </w:t>
      </w:r>
      <w:r w:rsidRPr="0058336E">
        <w:rPr>
          <w:rFonts w:eastAsia="Calibri" w:cs="Tahoma"/>
          <w:szCs w:val="20"/>
          <w:u w:val="single"/>
        </w:rPr>
        <w:tab/>
      </w:r>
    </w:p>
    <w:p w14:paraId="61142401" w14:textId="77777777" w:rsidR="00E80FBE" w:rsidRDefault="00E80FBE" w:rsidP="00E80FBE">
      <w:pPr>
        <w:tabs>
          <w:tab w:val="right" w:pos="4680"/>
          <w:tab w:val="left" w:pos="4860"/>
          <w:tab w:val="right" w:pos="9360"/>
        </w:tabs>
        <w:rPr>
          <w:szCs w:val="20"/>
        </w:rPr>
      </w:pPr>
      <w:r>
        <w:rPr>
          <w:szCs w:val="20"/>
        </w:rPr>
        <w:t xml:space="preserve">PLHCP </w:t>
      </w:r>
      <w:r w:rsidRPr="002C71BD">
        <w:rPr>
          <w:szCs w:val="20"/>
        </w:rPr>
        <w:t xml:space="preserve">Name (Printed): </w:t>
      </w:r>
      <w:r w:rsidRPr="002C71BD">
        <w:rPr>
          <w:szCs w:val="20"/>
          <w:u w:val="single"/>
        </w:rPr>
        <w:tab/>
      </w:r>
      <w:r>
        <w:rPr>
          <w:szCs w:val="20"/>
        </w:rPr>
        <w:tab/>
      </w:r>
      <w:r w:rsidRPr="002C71BD">
        <w:rPr>
          <w:szCs w:val="20"/>
        </w:rPr>
        <w:t>Date: _____ / _____ / __________</w:t>
      </w:r>
    </w:p>
    <w:bookmarkEnd w:id="947"/>
    <w:p w14:paraId="5CB63133" w14:textId="77777777" w:rsidR="00E80FBE" w:rsidRDefault="00E80FBE" w:rsidP="00E80FBE">
      <w:pPr>
        <w:spacing w:after="240"/>
        <w:rPr>
          <w:szCs w:val="20"/>
        </w:rPr>
      </w:pPr>
      <w:r>
        <w:rPr>
          <w:szCs w:val="20"/>
        </w:rPr>
        <w:br w:type="page"/>
      </w:r>
    </w:p>
    <w:bookmarkEnd w:id="948"/>
    <w:p w14:paraId="548A4E83" w14:textId="77777777" w:rsidR="00E80FBE" w:rsidRPr="00980B8E" w:rsidRDefault="00E80FBE" w:rsidP="00E80FBE">
      <w:pPr>
        <w:pStyle w:val="TopHeaderBOTH"/>
      </w:pPr>
      <w:r>
        <w:t xml:space="preserve">Hepatitis-B - </w:t>
      </w:r>
      <w:r w:rsidRPr="00980B8E">
        <w:t xml:space="preserve">Instructions for the Evaluating </w:t>
      </w:r>
      <w:r>
        <w:t>Medical Professional</w:t>
      </w:r>
    </w:p>
    <w:p w14:paraId="58F2E163" w14:textId="77777777" w:rsidR="00E80FBE" w:rsidRPr="00907C33" w:rsidRDefault="00E80FBE" w:rsidP="00E80FBE">
      <w:pPr>
        <w:rPr>
          <w:rFonts w:eastAsia="Times New Roman" w:cs="Tahoma"/>
          <w:snapToGrid w:val="0"/>
          <w:szCs w:val="20"/>
        </w:rPr>
      </w:pPr>
      <w:bookmarkStart w:id="949" w:name="_Hlk102480360"/>
    </w:p>
    <w:p w14:paraId="78BD7F15" w14:textId="77777777" w:rsidR="00E80FBE" w:rsidRPr="00907C33" w:rsidRDefault="00E80FBE" w:rsidP="00E80FBE">
      <w:pPr>
        <w:rPr>
          <w:rFonts w:eastAsia="Times New Roman" w:cs="Tahoma"/>
          <w:snapToGrid w:val="0"/>
          <w:szCs w:val="20"/>
        </w:rPr>
      </w:pPr>
      <w:bookmarkStart w:id="950" w:name="_Hlk102465499"/>
      <w:r w:rsidRPr="00907C33">
        <w:rPr>
          <w:rFonts w:eastAsia="Times New Roman" w:cs="Tahoma"/>
          <w:snapToGrid w:val="0"/>
          <w:szCs w:val="20"/>
        </w:rPr>
        <w:t>This employee may have suffered an exposure incident to a Bloodborne Pathogen. In accordance with the standard's provision for post exposure evaluation and follow up, the employer submits to you for the following evaluations:</w:t>
      </w:r>
    </w:p>
    <w:p w14:paraId="18C14CF4" w14:textId="77777777" w:rsidR="00E80FBE" w:rsidRPr="00907C33" w:rsidRDefault="00E80FBE" w:rsidP="008A40B4">
      <w:pPr>
        <w:numPr>
          <w:ilvl w:val="0"/>
          <w:numId w:val="37"/>
        </w:numPr>
        <w:contextualSpacing/>
        <w:rPr>
          <w:rFonts w:cs="Tahoma"/>
          <w:color w:val="000000" w:themeColor="text1"/>
          <w:szCs w:val="20"/>
        </w:rPr>
      </w:pPr>
      <w:r w:rsidRPr="00907C33">
        <w:rPr>
          <w:rFonts w:cs="Tahoma"/>
          <w:color w:val="000000" w:themeColor="text1"/>
          <w:szCs w:val="20"/>
        </w:rPr>
        <w:t xml:space="preserve">A copy of </w:t>
      </w:r>
      <w:r w:rsidR="00ED5156">
        <w:rPr>
          <w:rFonts w:cs="Tahoma"/>
          <w:color w:val="000000" w:themeColor="text1"/>
          <w:szCs w:val="20"/>
        </w:rPr>
        <w:t>OSHA 29 CFR 1910</w:t>
      </w:r>
      <w:r w:rsidRPr="00907C33">
        <w:rPr>
          <w:rFonts w:cs="Tahoma"/>
          <w:color w:val="000000" w:themeColor="text1"/>
          <w:szCs w:val="20"/>
        </w:rPr>
        <w:t>.1030, Occupational Exposure to Bloodborne Pathogens;</w:t>
      </w:r>
    </w:p>
    <w:p w14:paraId="4AB1FE16" w14:textId="77777777" w:rsidR="00E80FBE" w:rsidRPr="00907C33" w:rsidRDefault="00E80FBE" w:rsidP="008A40B4">
      <w:pPr>
        <w:numPr>
          <w:ilvl w:val="0"/>
          <w:numId w:val="37"/>
        </w:numPr>
        <w:contextualSpacing/>
        <w:rPr>
          <w:rFonts w:cs="Tahoma"/>
          <w:color w:val="000000" w:themeColor="text1"/>
          <w:szCs w:val="20"/>
        </w:rPr>
      </w:pPr>
      <w:r w:rsidRPr="00907C33">
        <w:rPr>
          <w:rFonts w:cs="Tahoma"/>
          <w:color w:val="000000" w:themeColor="text1"/>
          <w:szCs w:val="20"/>
        </w:rPr>
        <w:t>A description of the exposed employee's duties as they relate to the exposure incident;</w:t>
      </w:r>
    </w:p>
    <w:p w14:paraId="296D7CD7" w14:textId="77777777" w:rsidR="00E80FBE" w:rsidRPr="00907C33" w:rsidRDefault="00E80FBE" w:rsidP="008A40B4">
      <w:pPr>
        <w:numPr>
          <w:ilvl w:val="0"/>
          <w:numId w:val="37"/>
        </w:numPr>
        <w:contextualSpacing/>
        <w:rPr>
          <w:rFonts w:cs="Tahoma"/>
          <w:color w:val="000000" w:themeColor="text1"/>
          <w:szCs w:val="20"/>
        </w:rPr>
      </w:pPr>
      <w:r w:rsidRPr="00907C33">
        <w:rPr>
          <w:rFonts w:cs="Tahoma"/>
          <w:color w:val="000000" w:themeColor="text1"/>
          <w:szCs w:val="20"/>
        </w:rPr>
        <w:t>Documentation of the routes of exposure and circumstances under which exposure occurred;</w:t>
      </w:r>
    </w:p>
    <w:p w14:paraId="685B1EB1" w14:textId="77777777" w:rsidR="00E80FBE" w:rsidRPr="00907C33" w:rsidRDefault="00E80FBE" w:rsidP="008A40B4">
      <w:pPr>
        <w:numPr>
          <w:ilvl w:val="0"/>
          <w:numId w:val="37"/>
        </w:numPr>
        <w:contextualSpacing/>
        <w:rPr>
          <w:rFonts w:cs="Tahoma"/>
          <w:color w:val="000000" w:themeColor="text1"/>
          <w:szCs w:val="20"/>
        </w:rPr>
      </w:pPr>
      <w:r w:rsidRPr="00907C33">
        <w:rPr>
          <w:rFonts w:cs="Tahoma"/>
          <w:color w:val="000000" w:themeColor="text1"/>
          <w:szCs w:val="20"/>
        </w:rPr>
        <w:t>Results of the source individual's blood testing, if available; and</w:t>
      </w:r>
    </w:p>
    <w:p w14:paraId="0AB55D4C" w14:textId="77777777" w:rsidR="00E80FBE" w:rsidRPr="00907C33" w:rsidRDefault="00E80FBE" w:rsidP="008A40B4">
      <w:pPr>
        <w:numPr>
          <w:ilvl w:val="0"/>
          <w:numId w:val="37"/>
        </w:numPr>
        <w:rPr>
          <w:rFonts w:cs="Tahoma"/>
          <w:color w:val="000000" w:themeColor="text1"/>
          <w:szCs w:val="20"/>
        </w:rPr>
      </w:pPr>
      <w:r w:rsidRPr="00907C33">
        <w:rPr>
          <w:rFonts w:cs="Tahoma"/>
          <w:color w:val="000000" w:themeColor="text1"/>
          <w:szCs w:val="20"/>
        </w:rPr>
        <w:t>All medical records relevant to this employee's appropriate treatment, including vaccination status.</w:t>
      </w:r>
    </w:p>
    <w:p w14:paraId="6AC8DCC9" w14:textId="77777777" w:rsidR="00E80FBE" w:rsidRPr="00907C33" w:rsidRDefault="00E80FBE" w:rsidP="00E80FBE">
      <w:pPr>
        <w:rPr>
          <w:rFonts w:cs="Tahoma"/>
          <w:b/>
          <w:szCs w:val="20"/>
        </w:rPr>
      </w:pPr>
      <w:r w:rsidRPr="00907C33">
        <w:rPr>
          <w:rFonts w:cs="Tahoma"/>
          <w:b/>
          <w:szCs w:val="20"/>
        </w:rPr>
        <w:t>After completing the evaluation, please:</w:t>
      </w:r>
    </w:p>
    <w:p w14:paraId="36CB035B" w14:textId="77777777" w:rsidR="00E80FBE" w:rsidRPr="00907C33" w:rsidRDefault="00E80FBE" w:rsidP="008A40B4">
      <w:pPr>
        <w:numPr>
          <w:ilvl w:val="0"/>
          <w:numId w:val="38"/>
        </w:numPr>
        <w:contextualSpacing/>
        <w:rPr>
          <w:rFonts w:cs="Tahoma"/>
          <w:color w:val="000000" w:themeColor="text1"/>
          <w:szCs w:val="20"/>
        </w:rPr>
      </w:pPr>
      <w:r w:rsidRPr="00907C33">
        <w:rPr>
          <w:rFonts w:cs="Tahoma"/>
          <w:color w:val="000000" w:themeColor="text1"/>
          <w:szCs w:val="20"/>
        </w:rPr>
        <w:t>Inform the employee regarding the evaluation results and any follow up needed;</w:t>
      </w:r>
    </w:p>
    <w:p w14:paraId="254C891C" w14:textId="77777777" w:rsidR="00114BE7" w:rsidRDefault="00E80FBE" w:rsidP="008A40B4">
      <w:pPr>
        <w:numPr>
          <w:ilvl w:val="0"/>
          <w:numId w:val="38"/>
        </w:numPr>
        <w:contextualSpacing/>
        <w:rPr>
          <w:rFonts w:cs="Tahoma"/>
          <w:color w:val="000000" w:themeColor="text1"/>
          <w:szCs w:val="20"/>
        </w:rPr>
      </w:pPr>
      <w:r w:rsidRPr="00907C33">
        <w:rPr>
          <w:rFonts w:cs="Tahoma"/>
          <w:color w:val="000000" w:themeColor="text1"/>
          <w:szCs w:val="20"/>
        </w:rPr>
        <w:t>Complete the attached written opinion form and give it to the employee.</w:t>
      </w:r>
    </w:p>
    <w:p w14:paraId="0434C2DA" w14:textId="77777777" w:rsidR="00E80FBE" w:rsidRPr="00114BE7" w:rsidRDefault="00E80FBE" w:rsidP="00114BE7">
      <w:pPr>
        <w:ind w:left="720"/>
        <w:contextualSpacing/>
        <w:rPr>
          <w:rFonts w:cs="Tahoma"/>
          <w:color w:val="000000" w:themeColor="text1"/>
          <w:szCs w:val="20"/>
        </w:rPr>
      </w:pPr>
      <w:r w:rsidRPr="00114BE7">
        <w:rPr>
          <w:rFonts w:cs="Tahoma"/>
          <w:color w:val="000000" w:themeColor="text1"/>
          <w:szCs w:val="20"/>
        </w:rPr>
        <w:t>(This form will be maintained in the office to which the employee is assigned); and</w:t>
      </w:r>
    </w:p>
    <w:p w14:paraId="7723EA34" w14:textId="77777777" w:rsidR="00E80FBE" w:rsidRPr="00907C33" w:rsidRDefault="00E80FBE" w:rsidP="008A40B4">
      <w:pPr>
        <w:numPr>
          <w:ilvl w:val="0"/>
          <w:numId w:val="38"/>
        </w:numPr>
        <w:rPr>
          <w:rFonts w:cs="Tahoma"/>
          <w:color w:val="000000" w:themeColor="text1"/>
          <w:szCs w:val="20"/>
        </w:rPr>
      </w:pPr>
      <w:r w:rsidRPr="00907C33">
        <w:rPr>
          <w:rFonts w:cs="Tahoma"/>
          <w:color w:val="000000" w:themeColor="text1"/>
          <w:szCs w:val="20"/>
        </w:rPr>
        <w:t>Send a copy of all evaluation results and records to:</w:t>
      </w:r>
    </w:p>
    <w:p w14:paraId="37DCB1E5" w14:textId="77777777" w:rsidR="00114BE7" w:rsidRDefault="00E80FBE" w:rsidP="00114BE7">
      <w:pPr>
        <w:spacing w:after="0"/>
        <w:ind w:left="720"/>
        <w:rPr>
          <w:rFonts w:cs="Tahoma"/>
          <w:color w:val="000000" w:themeColor="text1"/>
          <w:szCs w:val="20"/>
        </w:rPr>
      </w:pPr>
      <w:r w:rsidRPr="00907C33">
        <w:rPr>
          <w:rFonts w:cs="Tahoma"/>
          <w:color w:val="000000" w:themeColor="text1"/>
          <w:szCs w:val="20"/>
        </w:rPr>
        <w:t>U.S. Department of Labor - OSHA Office of Occupational Medicine Room N3653</w:t>
      </w:r>
    </w:p>
    <w:p w14:paraId="28A17256" w14:textId="77777777" w:rsidR="00114BE7" w:rsidRDefault="00E80FBE" w:rsidP="00114BE7">
      <w:pPr>
        <w:spacing w:after="0"/>
        <w:ind w:left="720"/>
        <w:rPr>
          <w:rFonts w:cs="Tahoma"/>
          <w:color w:val="000000" w:themeColor="text1"/>
          <w:szCs w:val="20"/>
        </w:rPr>
      </w:pPr>
      <w:r w:rsidRPr="00907C33">
        <w:rPr>
          <w:rFonts w:cs="Tahoma"/>
          <w:color w:val="000000" w:themeColor="text1"/>
          <w:szCs w:val="20"/>
        </w:rPr>
        <w:t>200 Constitution Avenue, NW</w:t>
      </w:r>
    </w:p>
    <w:p w14:paraId="54AC2668" w14:textId="77777777" w:rsidR="00114BE7" w:rsidRDefault="00E80FBE" w:rsidP="00114BE7">
      <w:pPr>
        <w:spacing w:after="0"/>
        <w:ind w:left="720"/>
        <w:rPr>
          <w:rFonts w:cs="Tahoma"/>
          <w:color w:val="000000" w:themeColor="text1"/>
          <w:szCs w:val="20"/>
        </w:rPr>
      </w:pPr>
      <w:r w:rsidRPr="00907C33">
        <w:rPr>
          <w:rFonts w:cs="Tahoma"/>
          <w:color w:val="000000" w:themeColor="text1"/>
          <w:szCs w:val="20"/>
        </w:rPr>
        <w:t>Washington, DC 20210</w:t>
      </w:r>
    </w:p>
    <w:p w14:paraId="6B4A4376" w14:textId="77777777" w:rsidR="00BF3BD6" w:rsidRDefault="00E80FBE" w:rsidP="00114BE7">
      <w:pPr>
        <w:ind w:left="720"/>
        <w:rPr>
          <w:rFonts w:cs="Tahoma"/>
          <w:color w:val="000000" w:themeColor="text1"/>
          <w:szCs w:val="20"/>
        </w:rPr>
      </w:pPr>
      <w:r w:rsidRPr="00907C33">
        <w:rPr>
          <w:rFonts w:cs="Tahoma"/>
          <w:color w:val="000000" w:themeColor="text1"/>
          <w:szCs w:val="20"/>
        </w:rPr>
        <w:t>CONFIDENTIAL: MEDICAL RECORDS</w:t>
      </w:r>
    </w:p>
    <w:p w14:paraId="1B0B0459" w14:textId="77777777" w:rsidR="00E80FBE" w:rsidRPr="00907C33" w:rsidRDefault="00E80FBE" w:rsidP="00114BE7">
      <w:pPr>
        <w:ind w:left="720"/>
        <w:rPr>
          <w:rFonts w:cs="Tahoma"/>
          <w:color w:val="000000" w:themeColor="text1"/>
          <w:szCs w:val="20"/>
        </w:rPr>
      </w:pPr>
      <w:r w:rsidRPr="00907C33">
        <w:rPr>
          <w:rFonts w:cs="Tahoma"/>
          <w:color w:val="000000" w:themeColor="text1"/>
          <w:szCs w:val="20"/>
        </w:rPr>
        <w:t>These copies will be maintained as part of the employee's confidential medical record in OSHA's Office of Occupational Medicine Medical Records Section.</w:t>
      </w:r>
    </w:p>
    <w:p w14:paraId="10B29530" w14:textId="77777777" w:rsidR="00E80FBE" w:rsidRPr="00907C33" w:rsidRDefault="00E80FBE" w:rsidP="00E80FBE">
      <w:pPr>
        <w:rPr>
          <w:rFonts w:cs="Tahoma"/>
          <w:color w:val="000000" w:themeColor="text1"/>
          <w:szCs w:val="20"/>
        </w:rPr>
      </w:pPr>
      <w:r w:rsidRPr="00907C33">
        <w:rPr>
          <w:rFonts w:cs="Tahoma"/>
          <w:color w:val="000000" w:themeColor="text1"/>
          <w:szCs w:val="20"/>
        </w:rPr>
        <w:t>Should you have any questions regarding the evaluations or medical records, please contact OSHA's Office of Occupational Medicine at (202) 219-5003.</w:t>
      </w:r>
    </w:p>
    <w:p w14:paraId="2E121786" w14:textId="77777777" w:rsidR="00BF3BD6" w:rsidRDefault="00E80FBE" w:rsidP="00E80FBE">
      <w:pPr>
        <w:tabs>
          <w:tab w:val="left" w:pos="5040"/>
        </w:tabs>
        <w:jc w:val="left"/>
        <w:rPr>
          <w:rFonts w:eastAsia="Times New Roman" w:cs="Tahoma"/>
          <w:szCs w:val="20"/>
        </w:rPr>
      </w:pPr>
      <w:r w:rsidRPr="00907C33">
        <w:rPr>
          <w:rFonts w:eastAsia="Times New Roman" w:cs="Tahoma"/>
          <w:szCs w:val="20"/>
        </w:rPr>
        <w:t>Date exposure incident occurred</w:t>
      </w:r>
      <w:r>
        <w:rPr>
          <w:rFonts w:eastAsia="Times New Roman" w:cs="Tahoma"/>
          <w:szCs w:val="20"/>
        </w:rPr>
        <w:t xml:space="preserve">: </w:t>
      </w:r>
      <w:r>
        <w:rPr>
          <w:rFonts w:eastAsia="Times New Roman" w:cs="Tahoma"/>
          <w:szCs w:val="20"/>
          <w:u w:val="single"/>
        </w:rPr>
        <w:tab/>
      </w:r>
    </w:p>
    <w:p w14:paraId="071D354B" w14:textId="77777777" w:rsidR="00E80FBE" w:rsidRPr="00907C33" w:rsidRDefault="00E80FBE" w:rsidP="00E80FBE">
      <w:pPr>
        <w:tabs>
          <w:tab w:val="left" w:pos="5040"/>
        </w:tabs>
        <w:jc w:val="left"/>
        <w:rPr>
          <w:rFonts w:eastAsia="Times New Roman" w:cs="Tahoma"/>
          <w:szCs w:val="20"/>
          <w:u w:val="single"/>
        </w:rPr>
      </w:pPr>
      <w:bookmarkStart w:id="951" w:name="_Hlk102481902"/>
      <w:r>
        <w:rPr>
          <w:rFonts w:eastAsia="Times New Roman" w:cs="Tahoma"/>
          <w:szCs w:val="20"/>
        </w:rPr>
        <w:t>D</w:t>
      </w:r>
      <w:r w:rsidRPr="00907C33">
        <w:rPr>
          <w:rFonts w:eastAsia="Times New Roman" w:cs="Tahoma"/>
          <w:szCs w:val="20"/>
        </w:rPr>
        <w:t>escribe the circumstances under which the exposure incident occurred (what happened that resulted in the incident)</w:t>
      </w:r>
    </w:p>
    <w:p w14:paraId="069227E9" w14:textId="77777777" w:rsidR="00E80FBE" w:rsidRPr="00907C33" w:rsidRDefault="00E80FBE" w:rsidP="00E80FBE">
      <w:pPr>
        <w:tabs>
          <w:tab w:val="right" w:pos="10512"/>
        </w:tabs>
        <w:rPr>
          <w:rFonts w:eastAsia="Times New Roman" w:cs="Tahoma"/>
          <w:szCs w:val="20"/>
          <w:u w:val="single"/>
        </w:rPr>
      </w:pPr>
      <w:r w:rsidRPr="00907C33">
        <w:rPr>
          <w:rFonts w:eastAsia="Times New Roman" w:cs="Tahoma"/>
          <w:szCs w:val="20"/>
          <w:u w:val="single"/>
        </w:rPr>
        <w:tab/>
      </w:r>
    </w:p>
    <w:p w14:paraId="3011C8D2" w14:textId="77777777" w:rsidR="00E80FBE" w:rsidRPr="00907C33" w:rsidRDefault="00E80FBE" w:rsidP="00E80FBE">
      <w:pPr>
        <w:tabs>
          <w:tab w:val="right" w:pos="10512"/>
        </w:tabs>
        <w:rPr>
          <w:rFonts w:eastAsia="Times New Roman" w:cs="Tahoma"/>
          <w:szCs w:val="20"/>
          <w:u w:val="single"/>
        </w:rPr>
      </w:pPr>
      <w:r w:rsidRPr="00907C33">
        <w:rPr>
          <w:rFonts w:eastAsia="Times New Roman" w:cs="Tahoma"/>
          <w:szCs w:val="20"/>
          <w:u w:val="single"/>
        </w:rPr>
        <w:tab/>
      </w:r>
    </w:p>
    <w:p w14:paraId="3551FC74" w14:textId="77777777" w:rsidR="00E80FBE" w:rsidRPr="00907C33" w:rsidRDefault="00E80FBE" w:rsidP="00E80FBE">
      <w:pPr>
        <w:tabs>
          <w:tab w:val="right" w:pos="10512"/>
        </w:tabs>
        <w:rPr>
          <w:rFonts w:eastAsia="Times New Roman" w:cs="Tahoma"/>
          <w:szCs w:val="20"/>
          <w:u w:val="single"/>
        </w:rPr>
      </w:pPr>
      <w:r w:rsidRPr="00907C33">
        <w:rPr>
          <w:rFonts w:eastAsia="Times New Roman" w:cs="Tahoma"/>
          <w:szCs w:val="20"/>
        </w:rPr>
        <w:t xml:space="preserve">What body fluid(s) were you exposed to? </w:t>
      </w:r>
      <w:r w:rsidRPr="00907C33">
        <w:rPr>
          <w:rFonts w:eastAsia="Times New Roman" w:cs="Tahoma"/>
          <w:szCs w:val="20"/>
          <w:u w:val="single"/>
        </w:rPr>
        <w:tab/>
      </w:r>
    </w:p>
    <w:p w14:paraId="254EB1A7" w14:textId="77777777" w:rsidR="00BF3BD6" w:rsidRDefault="00E80FBE" w:rsidP="00E80FBE">
      <w:pPr>
        <w:tabs>
          <w:tab w:val="left" w:pos="8640"/>
        </w:tabs>
        <w:rPr>
          <w:rFonts w:eastAsia="Times New Roman" w:cs="Tahoma"/>
          <w:szCs w:val="20"/>
        </w:rPr>
      </w:pPr>
      <w:r w:rsidRPr="00907C33">
        <w:rPr>
          <w:rFonts w:eastAsia="Times New Roman" w:cs="Tahoma"/>
          <w:szCs w:val="20"/>
        </w:rPr>
        <w:t>What was the route of exposure (e.g., mucosal contact, contact with non-intact skin, percutaneous)?</w:t>
      </w:r>
    </w:p>
    <w:p w14:paraId="57022065" w14:textId="77777777" w:rsidR="00E80FBE" w:rsidRPr="00907C33" w:rsidRDefault="00E80FBE" w:rsidP="00E80FBE">
      <w:pPr>
        <w:tabs>
          <w:tab w:val="right" w:pos="10512"/>
        </w:tabs>
        <w:rPr>
          <w:rFonts w:eastAsia="Times New Roman" w:cs="Tahoma"/>
          <w:szCs w:val="20"/>
          <w:u w:val="single"/>
        </w:rPr>
      </w:pPr>
      <w:r w:rsidRPr="00907C33">
        <w:rPr>
          <w:rFonts w:eastAsia="Times New Roman" w:cs="Tahoma"/>
          <w:szCs w:val="20"/>
          <w:u w:val="single"/>
        </w:rPr>
        <w:tab/>
      </w:r>
    </w:p>
    <w:p w14:paraId="07A19C89" w14:textId="77777777" w:rsidR="00E80FBE" w:rsidRPr="00907C33" w:rsidRDefault="00E80FBE" w:rsidP="00E80FBE">
      <w:pPr>
        <w:tabs>
          <w:tab w:val="right" w:pos="10512"/>
        </w:tabs>
        <w:rPr>
          <w:rFonts w:eastAsia="Times New Roman" w:cs="Tahoma"/>
          <w:szCs w:val="20"/>
          <w:u w:val="single"/>
        </w:rPr>
      </w:pPr>
      <w:r w:rsidRPr="00907C33">
        <w:rPr>
          <w:rFonts w:eastAsia="Times New Roman" w:cs="Tahoma"/>
          <w:szCs w:val="20"/>
        </w:rPr>
        <w:t xml:space="preserve">Describe any personal protective equipment in use at time of exposure incident: </w:t>
      </w:r>
      <w:r w:rsidRPr="00907C33">
        <w:rPr>
          <w:rFonts w:eastAsia="Times New Roman" w:cs="Tahoma"/>
          <w:szCs w:val="20"/>
          <w:u w:val="single"/>
        </w:rPr>
        <w:tab/>
      </w:r>
    </w:p>
    <w:p w14:paraId="5DFEDF14" w14:textId="77777777" w:rsidR="00E80FBE" w:rsidRPr="00907C33" w:rsidRDefault="00E80FBE" w:rsidP="00E80FBE">
      <w:pPr>
        <w:tabs>
          <w:tab w:val="right" w:pos="10512"/>
        </w:tabs>
        <w:rPr>
          <w:rFonts w:eastAsia="Times New Roman" w:cs="Tahoma"/>
          <w:szCs w:val="20"/>
          <w:u w:val="single"/>
        </w:rPr>
      </w:pPr>
      <w:r w:rsidRPr="00907C33">
        <w:rPr>
          <w:rFonts w:eastAsia="Times New Roman" w:cs="Tahoma"/>
          <w:szCs w:val="20"/>
          <w:u w:val="single"/>
        </w:rPr>
        <w:tab/>
      </w:r>
    </w:p>
    <w:p w14:paraId="15C0DBA8" w14:textId="77777777" w:rsidR="00E80FBE" w:rsidRPr="00907C33" w:rsidRDefault="00E80FBE" w:rsidP="00E80FBE">
      <w:pPr>
        <w:tabs>
          <w:tab w:val="right" w:pos="10512"/>
        </w:tabs>
        <w:rPr>
          <w:rFonts w:eastAsia="Times New Roman" w:cs="Tahoma"/>
          <w:szCs w:val="20"/>
          <w:u w:val="single"/>
        </w:rPr>
      </w:pPr>
      <w:r w:rsidRPr="00907C33">
        <w:rPr>
          <w:rFonts w:eastAsia="Times New Roman" w:cs="Tahoma"/>
          <w:szCs w:val="20"/>
        </w:rPr>
        <w:t>Did PPE fail? ____________</w:t>
      </w:r>
      <w:r>
        <w:rPr>
          <w:rFonts w:eastAsia="Times New Roman" w:cs="Tahoma"/>
          <w:szCs w:val="20"/>
        </w:rPr>
        <w:t xml:space="preserve"> </w:t>
      </w:r>
      <w:r w:rsidRPr="00907C33">
        <w:rPr>
          <w:rFonts w:eastAsia="Times New Roman" w:cs="Tahoma"/>
          <w:szCs w:val="20"/>
        </w:rPr>
        <w:t xml:space="preserve">If yes, how? </w:t>
      </w:r>
      <w:r w:rsidRPr="00907C33">
        <w:rPr>
          <w:rFonts w:eastAsia="Times New Roman" w:cs="Tahoma"/>
          <w:szCs w:val="20"/>
          <w:u w:val="single"/>
        </w:rPr>
        <w:tab/>
      </w:r>
    </w:p>
    <w:p w14:paraId="22B78A42" w14:textId="77777777" w:rsidR="00E80FBE" w:rsidRPr="00907C33" w:rsidRDefault="00E80FBE" w:rsidP="00E80FBE">
      <w:pPr>
        <w:tabs>
          <w:tab w:val="right" w:pos="10512"/>
        </w:tabs>
        <w:rPr>
          <w:rFonts w:eastAsia="Times New Roman" w:cs="Tahoma"/>
          <w:szCs w:val="20"/>
          <w:u w:val="single"/>
        </w:rPr>
      </w:pPr>
      <w:r w:rsidRPr="00907C33">
        <w:rPr>
          <w:rFonts w:eastAsia="Times New Roman" w:cs="Tahoma"/>
          <w:szCs w:val="20"/>
          <w:u w:val="single"/>
        </w:rPr>
        <w:tab/>
      </w:r>
    </w:p>
    <w:p w14:paraId="763FD1BA" w14:textId="77777777" w:rsidR="00E80FBE" w:rsidRPr="00907C33" w:rsidRDefault="00E80FBE" w:rsidP="00E80FBE">
      <w:pPr>
        <w:tabs>
          <w:tab w:val="right" w:pos="10512"/>
        </w:tabs>
        <w:rPr>
          <w:rFonts w:eastAsia="Times New Roman" w:cs="Tahoma"/>
          <w:szCs w:val="20"/>
          <w:u w:val="single"/>
        </w:rPr>
      </w:pPr>
      <w:r w:rsidRPr="00907C33">
        <w:rPr>
          <w:rFonts w:eastAsia="Times New Roman" w:cs="Tahoma"/>
          <w:szCs w:val="20"/>
        </w:rPr>
        <w:t xml:space="preserve">Identification of source individual(s) (names): </w:t>
      </w:r>
      <w:r w:rsidRPr="00907C33">
        <w:rPr>
          <w:rFonts w:eastAsia="Times New Roman" w:cs="Tahoma"/>
          <w:szCs w:val="20"/>
          <w:u w:val="single"/>
        </w:rPr>
        <w:tab/>
      </w:r>
    </w:p>
    <w:p w14:paraId="095DBEEA" w14:textId="77777777" w:rsidR="00E80FBE" w:rsidRPr="00907C33" w:rsidRDefault="00E80FBE" w:rsidP="00E80FBE">
      <w:pPr>
        <w:tabs>
          <w:tab w:val="right" w:pos="10512"/>
        </w:tabs>
        <w:rPr>
          <w:rFonts w:eastAsia="Times New Roman" w:cs="Tahoma"/>
          <w:szCs w:val="20"/>
          <w:u w:val="single"/>
        </w:rPr>
      </w:pPr>
      <w:r w:rsidRPr="00907C33">
        <w:rPr>
          <w:rFonts w:eastAsia="Times New Roman" w:cs="Tahoma"/>
          <w:szCs w:val="20"/>
          <w:u w:val="single"/>
        </w:rPr>
        <w:tab/>
      </w:r>
    </w:p>
    <w:p w14:paraId="6C71D1AD" w14:textId="77777777" w:rsidR="00E80FBE" w:rsidRPr="00907C33" w:rsidRDefault="00E80FBE" w:rsidP="00E80FBE">
      <w:pPr>
        <w:tabs>
          <w:tab w:val="right" w:pos="10512"/>
        </w:tabs>
        <w:rPr>
          <w:rFonts w:eastAsia="Times New Roman" w:cs="Tahoma"/>
          <w:szCs w:val="20"/>
          <w:u w:val="single"/>
        </w:rPr>
      </w:pPr>
      <w:r w:rsidRPr="00907C33">
        <w:rPr>
          <w:rFonts w:eastAsia="Times New Roman" w:cs="Tahoma"/>
          <w:szCs w:val="20"/>
        </w:rPr>
        <w:t xml:space="preserve">Other pertinent information: </w:t>
      </w:r>
      <w:r w:rsidRPr="00907C33">
        <w:rPr>
          <w:rFonts w:eastAsia="Times New Roman" w:cs="Tahoma"/>
          <w:szCs w:val="20"/>
          <w:u w:val="single"/>
        </w:rPr>
        <w:tab/>
      </w:r>
    </w:p>
    <w:p w14:paraId="6585BC4D" w14:textId="77777777" w:rsidR="00E80FBE" w:rsidRDefault="00E80FBE" w:rsidP="00E80FBE">
      <w:pPr>
        <w:tabs>
          <w:tab w:val="right" w:pos="10512"/>
        </w:tabs>
        <w:rPr>
          <w:rFonts w:eastAsia="Times New Roman" w:cs="Tahoma"/>
          <w:szCs w:val="20"/>
          <w:u w:val="single"/>
        </w:rPr>
      </w:pPr>
      <w:r w:rsidRPr="00907C33">
        <w:rPr>
          <w:rFonts w:eastAsia="Times New Roman" w:cs="Tahoma"/>
          <w:szCs w:val="20"/>
          <w:u w:val="single"/>
        </w:rPr>
        <w:tab/>
      </w:r>
      <w:bookmarkEnd w:id="949"/>
    </w:p>
    <w:bookmarkEnd w:id="950"/>
    <w:bookmarkEnd w:id="951"/>
    <w:p w14:paraId="5695C9E3" w14:textId="77777777" w:rsidR="00E80FBE" w:rsidRDefault="00E80FBE" w:rsidP="00E80FBE">
      <w:pPr>
        <w:tabs>
          <w:tab w:val="right" w:pos="10512"/>
        </w:tabs>
        <w:rPr>
          <w:rFonts w:eastAsia="Times New Roman" w:cs="Tahoma"/>
          <w:szCs w:val="20"/>
          <w:u w:val="single"/>
        </w:rPr>
        <w:sectPr w:rsidR="00E80FBE" w:rsidSect="002A5A33">
          <w:pgSz w:w="12240" w:h="15840" w:code="1"/>
          <w:pgMar w:top="1440" w:right="1440" w:bottom="1008" w:left="1440" w:header="720" w:footer="432" w:gutter="0"/>
          <w:pgNumType w:start="1" w:chapStyle="1"/>
          <w:cols w:space="252"/>
          <w:docGrid w:linePitch="360"/>
        </w:sectPr>
      </w:pPr>
    </w:p>
    <w:p w14:paraId="4B6EE33B" w14:textId="77777777" w:rsidR="00114BE7" w:rsidRPr="00DE5F8C" w:rsidRDefault="00114BE7" w:rsidP="009E4A95">
      <w:pPr>
        <w:pStyle w:val="Heading1"/>
      </w:pPr>
      <w:bookmarkStart w:id="952" w:name="_Toc71023443"/>
      <w:bookmarkStart w:id="953" w:name="_Toc71023525"/>
      <w:bookmarkStart w:id="954" w:name="_Toc71039033"/>
      <w:bookmarkStart w:id="955" w:name="_Toc71290392"/>
      <w:bookmarkStart w:id="956" w:name="_Toc71296775"/>
      <w:bookmarkStart w:id="957" w:name="_Toc71297206"/>
      <w:bookmarkStart w:id="958" w:name="_Toc71297439"/>
      <w:bookmarkStart w:id="959" w:name="_Toc71299537"/>
      <w:bookmarkStart w:id="960" w:name="_Toc71533144"/>
      <w:bookmarkStart w:id="961" w:name="_Toc72316258"/>
      <w:bookmarkStart w:id="962" w:name="_Toc72418141"/>
      <w:bookmarkStart w:id="963" w:name="_Toc72420363"/>
      <w:bookmarkStart w:id="964" w:name="_Toc72826889"/>
      <w:bookmarkStart w:id="965" w:name="_Toc73438385"/>
      <w:bookmarkStart w:id="966" w:name="_Toc78876818"/>
      <w:bookmarkStart w:id="967" w:name="_Toc80078980"/>
      <w:bookmarkStart w:id="968" w:name="_Toc80615759"/>
      <w:bookmarkStart w:id="969" w:name="_Toc80622795"/>
      <w:bookmarkStart w:id="970" w:name="_Toc80691309"/>
      <w:bookmarkStart w:id="971" w:name="_Toc81210803"/>
      <w:bookmarkStart w:id="972" w:name="_Toc83047472"/>
      <w:bookmarkStart w:id="973" w:name="_Toc83049976"/>
      <w:bookmarkStart w:id="974" w:name="_Toc83725647"/>
      <w:bookmarkStart w:id="975" w:name="_Toc85029446"/>
      <w:bookmarkStart w:id="976" w:name="_Toc85029597"/>
      <w:bookmarkStart w:id="977" w:name="_Toc85030535"/>
      <w:bookmarkStart w:id="978" w:name="_Toc85031113"/>
      <w:bookmarkStart w:id="979" w:name="_Toc85446756"/>
      <w:bookmarkStart w:id="980" w:name="_Toc85449255"/>
      <w:bookmarkStart w:id="981" w:name="_Toc85455556"/>
      <w:bookmarkStart w:id="982" w:name="_Toc85455705"/>
      <w:bookmarkStart w:id="983" w:name="_Toc86645271"/>
      <w:bookmarkStart w:id="984" w:name="_Toc87945757"/>
      <w:bookmarkStart w:id="985" w:name="_Toc92876236"/>
      <w:bookmarkStart w:id="986" w:name="_Toc93403913"/>
      <w:bookmarkStart w:id="987" w:name="_Toc94190158"/>
      <w:bookmarkStart w:id="988" w:name="_Toc94191335"/>
      <w:bookmarkStart w:id="989" w:name="_Toc94191433"/>
      <w:bookmarkStart w:id="990" w:name="_Toc164072548"/>
      <w:r w:rsidRPr="00DE5F8C">
        <w:t>Infectious Disease Control Program</w:t>
      </w:r>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p>
    <w:p w14:paraId="78101922" w14:textId="77777777" w:rsidR="00114BE7" w:rsidRPr="00094129" w:rsidRDefault="00114BE7" w:rsidP="009E4A95">
      <w:pPr>
        <w:pStyle w:val="Heading2"/>
      </w:pPr>
      <w:r w:rsidRPr="00094129">
        <w:t>Purpose, Scope, and Policy</w:t>
      </w:r>
    </w:p>
    <w:p w14:paraId="1CA1313A" w14:textId="77777777" w:rsidR="00114BE7" w:rsidRPr="008412CA" w:rsidRDefault="00114BE7" w:rsidP="009E4A95">
      <w:pPr>
        <w:pStyle w:val="Heading3"/>
      </w:pPr>
      <w:r w:rsidRPr="008412CA">
        <w:t>Purpose</w:t>
      </w:r>
    </w:p>
    <w:bookmarkStart w:id="991" w:name="_Hlk38631469"/>
    <w:p w14:paraId="6EEA4BEB" w14:textId="33274543" w:rsidR="00525D0B" w:rsidRDefault="00114BE7" w:rsidP="00114BE7">
      <w:pPr>
        <w:autoSpaceDE w:val="0"/>
        <w:autoSpaceDN w:val="0"/>
        <w:adjustRightInd w:val="0"/>
        <w:rPr>
          <w:szCs w:val="20"/>
        </w:rPr>
      </w:pP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szCs w:val="20"/>
        </w:rPr>
        <w:t xml:space="preserve"> has established this program to provide guidance in the protection of our </w:t>
      </w:r>
      <w:r>
        <w:rPr>
          <w:szCs w:val="20"/>
        </w:rPr>
        <w:t>employees</w:t>
      </w:r>
      <w:r w:rsidRPr="00094129">
        <w:rPr>
          <w:szCs w:val="20"/>
        </w:rPr>
        <w:t xml:space="preserve"> during exposure to an infectious disease event</w:t>
      </w:r>
      <w:r w:rsidR="00525D0B">
        <w:rPr>
          <w:szCs w:val="20"/>
        </w:rPr>
        <w:t>.</w:t>
      </w:r>
    </w:p>
    <w:p w14:paraId="2D6F6C03" w14:textId="76A489B0" w:rsidR="00114BE7" w:rsidRPr="00094129" w:rsidRDefault="00114BE7" w:rsidP="00114BE7">
      <w:pPr>
        <w:autoSpaceDE w:val="0"/>
        <w:autoSpaceDN w:val="0"/>
        <w:adjustRightInd w:val="0"/>
        <w:rPr>
          <w:szCs w:val="20"/>
        </w:rPr>
      </w:pPr>
      <w:r w:rsidRPr="00094129">
        <w:rPr>
          <w:szCs w:val="20"/>
        </w:rPr>
        <w:t xml:space="preserve">It is the goal of </w:t>
      </w: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szCs w:val="20"/>
        </w:rPr>
        <w:t xml:space="preserve"> during an infectious disease event to operate effectively and ensure all essential services are continuously provided while keeping employees safe within the workplace.</w:t>
      </w:r>
    </w:p>
    <w:p w14:paraId="268F6976" w14:textId="26AA16A0" w:rsidR="00114BE7" w:rsidRPr="00094129" w:rsidRDefault="00114BE7" w:rsidP="00114BE7">
      <w:pPr>
        <w:autoSpaceDE w:val="0"/>
        <w:autoSpaceDN w:val="0"/>
        <w:adjustRightInd w:val="0"/>
        <w:rPr>
          <w:szCs w:val="20"/>
        </w:rPr>
      </w:pP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szCs w:val="20"/>
        </w:rPr>
        <w:t xml:space="preserve"> is committed to providing information from authoritative sources about the nature and spread of infectious diseases, including informing of signs and symptoms as well as required steps to follow in the event of an infectious disease outbreak.</w:t>
      </w:r>
    </w:p>
    <w:p w14:paraId="66CD9A73" w14:textId="77777777" w:rsidR="00114BE7" w:rsidRDefault="00114BE7" w:rsidP="00114BE7">
      <w:pPr>
        <w:rPr>
          <w:szCs w:val="20"/>
        </w:rPr>
      </w:pPr>
      <w:r w:rsidRPr="00094129">
        <w:rPr>
          <w:szCs w:val="20"/>
        </w:rPr>
        <w:t>This program is NOT a disease-specific Exposure Control Plan. This program provides general direction to begin protecting the workplace against an infectious disease outbreak. A disease-specific Exposure Control Plan must be established to protect workers against specific hazards and identify specific control measures for implementation.</w:t>
      </w:r>
    </w:p>
    <w:p w14:paraId="78AB0BA9" w14:textId="77777777" w:rsidR="00114BE7" w:rsidRPr="00CE07FA" w:rsidRDefault="00114BE7" w:rsidP="00114BE7">
      <w:pPr>
        <w:tabs>
          <w:tab w:val="right" w:pos="10170"/>
        </w:tabs>
        <w:rPr>
          <w:rFonts w:cstheme="minorHAnsi"/>
          <w:szCs w:val="20"/>
        </w:rPr>
      </w:pPr>
      <w:r w:rsidRPr="00CE07FA">
        <w:rPr>
          <w:rFonts w:cstheme="minorHAnsi"/>
          <w:szCs w:val="20"/>
        </w:rPr>
        <w:t>This document has been developed in accordance with CDC and OSHA guidelines to keep employees safe and must be updated by the user as guidelines and recommendations change.</w:t>
      </w:r>
    </w:p>
    <w:bookmarkEnd w:id="991"/>
    <w:p w14:paraId="54EB4316" w14:textId="77777777" w:rsidR="00114BE7" w:rsidRPr="00094129" w:rsidRDefault="00114BE7" w:rsidP="009E4A95">
      <w:pPr>
        <w:pStyle w:val="Heading3"/>
      </w:pPr>
      <w:r w:rsidRPr="00094129">
        <w:t>Scope</w:t>
      </w:r>
    </w:p>
    <w:p w14:paraId="60798406" w14:textId="77777777" w:rsidR="00114BE7" w:rsidRPr="00094129" w:rsidRDefault="00114BE7" w:rsidP="00114BE7">
      <w:pPr>
        <w:rPr>
          <w:szCs w:val="20"/>
        </w:rPr>
      </w:pPr>
      <w:r w:rsidRPr="00094129">
        <w:rPr>
          <w:szCs w:val="20"/>
        </w:rPr>
        <w:t>This program applies to all employees and all operations during an epidemic or pandemic infectious disease event identified by federal, state, and local authorities requiring extraordinary measures for containment and mitigation.</w:t>
      </w:r>
    </w:p>
    <w:p w14:paraId="30CABCA3" w14:textId="77777777" w:rsidR="00114BE7" w:rsidRPr="007115A0" w:rsidRDefault="00114BE7" w:rsidP="009E4A95">
      <w:pPr>
        <w:pStyle w:val="Heading3"/>
      </w:pPr>
      <w:r w:rsidRPr="007115A0">
        <w:t>Policy</w:t>
      </w:r>
    </w:p>
    <w:p w14:paraId="6CB3869D" w14:textId="42E50DFC" w:rsidR="00114BE7" w:rsidRPr="007115A0" w:rsidRDefault="00114BE7" w:rsidP="00114BE7">
      <w:pPr>
        <w:autoSpaceDE w:val="0"/>
        <w:autoSpaceDN w:val="0"/>
        <w:adjustRightInd w:val="0"/>
        <w:rPr>
          <w:szCs w:val="20"/>
        </w:rPr>
      </w:pPr>
      <w:r w:rsidRPr="007115A0">
        <w:rPr>
          <w:bCs/>
          <w:noProof/>
        </w:rPr>
        <w:fldChar w:fldCharType="begin"/>
      </w:r>
      <w:r w:rsidRPr="007115A0">
        <w:rPr>
          <w:bCs/>
          <w:noProof/>
        </w:rPr>
        <w:instrText xml:space="preserve"> MERGEFIELD "Q1" </w:instrText>
      </w:r>
      <w:r w:rsidRPr="007115A0">
        <w:rPr>
          <w:bCs/>
          <w:noProof/>
        </w:rPr>
        <w:fldChar w:fldCharType="separate"/>
      </w:r>
      <w:r w:rsidR="000A3858">
        <w:rPr>
          <w:bCs/>
          <w:noProof/>
        </w:rPr>
        <w:t>COMPNAME</w:t>
      </w:r>
      <w:r w:rsidRPr="007115A0">
        <w:rPr>
          <w:bCs/>
          <w:noProof/>
        </w:rPr>
        <w:fldChar w:fldCharType="end"/>
      </w:r>
      <w:r w:rsidRPr="007115A0">
        <w:rPr>
          <w:szCs w:val="20"/>
        </w:rPr>
        <w:t xml:space="preserve"> will take proactive steps and define measures for implementation in an effort to protect the workplace in the event of an infectious disease outbreak.</w:t>
      </w:r>
    </w:p>
    <w:p w14:paraId="3E40273A" w14:textId="77777777" w:rsidR="00114BE7" w:rsidRPr="007115A0" w:rsidRDefault="00771699" w:rsidP="009E4A95">
      <w:pPr>
        <w:pStyle w:val="Heading2"/>
      </w:pPr>
      <w:r>
        <w:t>Roles and Responsibilities</w:t>
      </w:r>
    </w:p>
    <w:p w14:paraId="3E2DAF04" w14:textId="77777777" w:rsidR="00114BE7" w:rsidRPr="007115A0" w:rsidRDefault="00114BE7" w:rsidP="009E4A95">
      <w:pPr>
        <w:pStyle w:val="Heading3"/>
      </w:pPr>
      <w:r w:rsidRPr="007115A0">
        <w:t>Employer</w:t>
      </w:r>
    </w:p>
    <w:p w14:paraId="79A00936" w14:textId="77777777" w:rsidR="00114BE7" w:rsidRPr="007115A0" w:rsidRDefault="00114BE7" w:rsidP="00114BE7">
      <w:pPr>
        <w:rPr>
          <w:szCs w:val="20"/>
        </w:rPr>
      </w:pPr>
      <w:r w:rsidRPr="007115A0">
        <w:rPr>
          <w:szCs w:val="20"/>
        </w:rPr>
        <w:t>Management shall provide continually updated information from recognized sources such as the Centers for Disease Control and Prevention (CDC), the Occupational Safety and Health Administration (OSHA), the Department of Labor (DOL), and others as applicable to the specific event. These sources should be accessed regularly to identify and comply with any required posting or informational requirements.</w:t>
      </w:r>
    </w:p>
    <w:p w14:paraId="0B8E57E1" w14:textId="77777777" w:rsidR="00114BE7" w:rsidRPr="007115A0" w:rsidRDefault="00114BE7" w:rsidP="004868BB">
      <w:pPr>
        <w:pStyle w:val="Heading4"/>
      </w:pPr>
      <w:bookmarkStart w:id="992" w:name="_Hlk102465561"/>
      <w:r w:rsidRPr="007115A0">
        <w:t>Internal Communications</w:t>
      </w:r>
    </w:p>
    <w:p w14:paraId="6ECDFE92" w14:textId="5453B917" w:rsidR="00114BE7" w:rsidRPr="007115A0" w:rsidRDefault="00114BE7" w:rsidP="00114BE7">
      <w:r w:rsidRPr="007115A0">
        <w:rPr>
          <w:bCs/>
          <w:noProof/>
        </w:rPr>
        <w:fldChar w:fldCharType="begin"/>
      </w:r>
      <w:r w:rsidRPr="007115A0">
        <w:rPr>
          <w:bCs/>
          <w:noProof/>
        </w:rPr>
        <w:instrText xml:space="preserve"> MERGEFIELD "Q1" </w:instrText>
      </w:r>
      <w:r w:rsidRPr="007115A0">
        <w:rPr>
          <w:bCs/>
          <w:noProof/>
        </w:rPr>
        <w:fldChar w:fldCharType="separate"/>
      </w:r>
      <w:r w:rsidR="000A3858">
        <w:rPr>
          <w:bCs/>
          <w:noProof/>
        </w:rPr>
        <w:t>COMPNAME</w:t>
      </w:r>
      <w:r w:rsidRPr="007115A0">
        <w:rPr>
          <w:bCs/>
          <w:noProof/>
        </w:rPr>
        <w:fldChar w:fldCharType="end"/>
      </w:r>
      <w:r w:rsidRPr="007115A0">
        <w:t xml:space="preserve"> will provide employees with information, education, training, personal protective equipment, and control measures to reduce employee exposure to an infectious disease as much as reasonably achievable.</w:t>
      </w:r>
    </w:p>
    <w:p w14:paraId="6FAC0AD7" w14:textId="77777777" w:rsidR="00114BE7" w:rsidRPr="007115A0" w:rsidRDefault="00114BE7" w:rsidP="004868BB">
      <w:pPr>
        <w:pStyle w:val="Heading4"/>
      </w:pPr>
      <w:r w:rsidRPr="007115A0">
        <w:t>External Communications</w:t>
      </w:r>
    </w:p>
    <w:p w14:paraId="3628D836" w14:textId="6ADDA733" w:rsidR="00114BE7" w:rsidRPr="007115A0" w:rsidRDefault="00114BE7" w:rsidP="00114BE7">
      <w:r w:rsidRPr="007115A0">
        <w:rPr>
          <w:bCs/>
          <w:noProof/>
        </w:rPr>
        <w:fldChar w:fldCharType="begin"/>
      </w:r>
      <w:r w:rsidRPr="007115A0">
        <w:rPr>
          <w:bCs/>
          <w:noProof/>
        </w:rPr>
        <w:instrText xml:space="preserve"> MERGEFIELD "Q1" </w:instrText>
      </w:r>
      <w:r w:rsidRPr="007115A0">
        <w:rPr>
          <w:bCs/>
          <w:noProof/>
        </w:rPr>
        <w:fldChar w:fldCharType="separate"/>
      </w:r>
      <w:r w:rsidR="000A3858">
        <w:rPr>
          <w:bCs/>
          <w:noProof/>
        </w:rPr>
        <w:t>COMPNAME</w:t>
      </w:r>
      <w:r w:rsidRPr="007115A0">
        <w:rPr>
          <w:bCs/>
          <w:noProof/>
        </w:rPr>
        <w:fldChar w:fldCharType="end"/>
      </w:r>
      <w:r w:rsidRPr="007115A0">
        <w:t xml:space="preserve"> will provide clients, vendors, visitors, and other outside stakeholders with information, education, training, personal protective equipment, and control measures to reduce exposure to an infectious disease as much as reasonably achievable.</w:t>
      </w:r>
    </w:p>
    <w:bookmarkEnd w:id="992"/>
    <w:p w14:paraId="57FB5E11" w14:textId="77777777" w:rsidR="00114BE7" w:rsidRPr="007115A0" w:rsidRDefault="00114BE7" w:rsidP="009E4A95">
      <w:pPr>
        <w:pStyle w:val="Heading3"/>
      </w:pPr>
      <w:r w:rsidRPr="007115A0">
        <w:t>Employee</w:t>
      </w:r>
    </w:p>
    <w:p w14:paraId="615492D5" w14:textId="77777777" w:rsidR="00525D0B" w:rsidRPr="007115A0" w:rsidRDefault="00114BE7" w:rsidP="00114BE7">
      <w:pPr>
        <w:rPr>
          <w:szCs w:val="20"/>
        </w:rPr>
      </w:pPr>
      <w:r w:rsidRPr="007115A0">
        <w:rPr>
          <w:szCs w:val="20"/>
        </w:rPr>
        <w:t>Employees are responsible for following safety precautions and policies set forth by management and will attend all safety training as outlined in this program</w:t>
      </w:r>
      <w:r w:rsidR="00525D0B" w:rsidRPr="007115A0">
        <w:rPr>
          <w:szCs w:val="20"/>
        </w:rPr>
        <w:t>.</w:t>
      </w:r>
    </w:p>
    <w:p w14:paraId="0491DB5C" w14:textId="77777777" w:rsidR="00114BE7" w:rsidRPr="007115A0" w:rsidRDefault="00114BE7" w:rsidP="00114BE7">
      <w:pPr>
        <w:rPr>
          <w:szCs w:val="20"/>
        </w:rPr>
      </w:pPr>
      <w:r w:rsidRPr="007115A0">
        <w:rPr>
          <w:szCs w:val="20"/>
        </w:rPr>
        <w:t>Employees shall follow all established company policies related to reducing exposure to and spread of a potential infectious disease. Employees who are infected or exposed, or suspect they are infected or have been exposed must inform their supervisor immediately upon recognizing the potential infection or exposure.</w:t>
      </w:r>
    </w:p>
    <w:p w14:paraId="6A991410" w14:textId="77777777" w:rsidR="00114BE7" w:rsidRPr="007115A0" w:rsidRDefault="00114BE7" w:rsidP="009E4A95">
      <w:pPr>
        <w:pStyle w:val="Heading2"/>
      </w:pPr>
      <w:r w:rsidRPr="007115A0">
        <w:t>Definitions</w:t>
      </w:r>
    </w:p>
    <w:p w14:paraId="0DA39A22" w14:textId="77777777" w:rsidR="00114BE7" w:rsidRPr="007115A0" w:rsidRDefault="00114BE7" w:rsidP="00114BE7">
      <w:pPr>
        <w:rPr>
          <w:szCs w:val="20"/>
        </w:rPr>
      </w:pPr>
      <w:r w:rsidRPr="007115A0">
        <w:rPr>
          <w:szCs w:val="20"/>
        </w:rPr>
        <w:t xml:space="preserve">See Definitions Chapter at the end of the Safety and Health Manual. </w:t>
      </w:r>
      <w:r w:rsidRPr="007115A0">
        <w:rPr>
          <w:szCs w:val="20"/>
          <w:vertAlign w:val="superscript"/>
        </w:rPr>
        <w:endnoteReference w:id="8"/>
      </w:r>
    </w:p>
    <w:p w14:paraId="585CC88A" w14:textId="77777777" w:rsidR="00114BE7" w:rsidRPr="007115A0" w:rsidRDefault="00114BE7" w:rsidP="009E4A95">
      <w:pPr>
        <w:pStyle w:val="Heading2"/>
      </w:pPr>
      <w:r w:rsidRPr="007115A0">
        <w:t>Program Elements</w:t>
      </w:r>
    </w:p>
    <w:p w14:paraId="7A864D31" w14:textId="77777777" w:rsidR="00114BE7" w:rsidRPr="007115A0" w:rsidRDefault="00114BE7" w:rsidP="00114BE7">
      <w:pPr>
        <w:rPr>
          <w:szCs w:val="20"/>
        </w:rPr>
      </w:pPr>
      <w:r w:rsidRPr="007115A0">
        <w:rPr>
          <w:szCs w:val="20"/>
        </w:rPr>
        <w:t>The following elements are addressed in this program:</w:t>
      </w:r>
    </w:p>
    <w:p w14:paraId="0D4C42B2" w14:textId="77777777" w:rsidR="00114BE7" w:rsidRPr="007115A0" w:rsidRDefault="00114BE7" w:rsidP="00114BE7">
      <w:pPr>
        <w:pStyle w:val="Bullet1"/>
      </w:pPr>
      <w:r w:rsidRPr="007115A0">
        <w:t>Monitoring guidance from federal, state, and local agencies</w:t>
      </w:r>
    </w:p>
    <w:p w14:paraId="41A75DBD" w14:textId="77777777" w:rsidR="00114BE7" w:rsidRPr="007115A0" w:rsidRDefault="00114BE7" w:rsidP="00114BE7">
      <w:pPr>
        <w:pStyle w:val="Bullet1"/>
      </w:pPr>
      <w:r w:rsidRPr="007115A0">
        <w:t>Evaluating the risk of exposure at the workplace</w:t>
      </w:r>
    </w:p>
    <w:p w14:paraId="4CC3E28B" w14:textId="77777777" w:rsidR="00114BE7" w:rsidRPr="007115A0" w:rsidRDefault="00114BE7" w:rsidP="00114BE7">
      <w:pPr>
        <w:pStyle w:val="Bullet1"/>
      </w:pPr>
      <w:r w:rsidRPr="007115A0">
        <w:t>Developing contingency plans</w:t>
      </w:r>
    </w:p>
    <w:p w14:paraId="11D6C1E5" w14:textId="77777777" w:rsidR="00114BE7" w:rsidRPr="007115A0" w:rsidRDefault="00114BE7" w:rsidP="00114BE7">
      <w:pPr>
        <w:pStyle w:val="Bullet1"/>
      </w:pPr>
      <w:r w:rsidRPr="007115A0">
        <w:t>Implementing basic infection control measures</w:t>
      </w:r>
    </w:p>
    <w:p w14:paraId="76D92808" w14:textId="77777777" w:rsidR="00114BE7" w:rsidRPr="007115A0" w:rsidRDefault="00114BE7" w:rsidP="00114BE7">
      <w:pPr>
        <w:pStyle w:val="Bullet1"/>
      </w:pPr>
      <w:r w:rsidRPr="007115A0">
        <w:t>Developing policies and procedures for reducing spread of infection</w:t>
      </w:r>
    </w:p>
    <w:p w14:paraId="03E1C3CE" w14:textId="77777777" w:rsidR="00114BE7" w:rsidRPr="007115A0" w:rsidRDefault="00114BE7" w:rsidP="00114BE7">
      <w:pPr>
        <w:pStyle w:val="Bullet1"/>
      </w:pPr>
      <w:r w:rsidRPr="007115A0">
        <w:t>Implementing hazard control measures</w:t>
      </w:r>
    </w:p>
    <w:p w14:paraId="072163EC" w14:textId="77777777" w:rsidR="00114BE7" w:rsidRPr="007115A0" w:rsidRDefault="00114BE7" w:rsidP="00114BE7">
      <w:pPr>
        <w:pStyle w:val="Bullet1"/>
      </w:pPr>
      <w:r w:rsidRPr="007115A0">
        <w:t>Training</w:t>
      </w:r>
    </w:p>
    <w:p w14:paraId="2702FD0C" w14:textId="77777777" w:rsidR="00114BE7" w:rsidRPr="007115A0" w:rsidRDefault="00114BE7" w:rsidP="009E4A95">
      <w:pPr>
        <w:pStyle w:val="Heading2"/>
      </w:pPr>
      <w:r w:rsidRPr="007115A0">
        <w:t>Hazards</w:t>
      </w:r>
    </w:p>
    <w:p w14:paraId="38B2848F" w14:textId="77777777" w:rsidR="00114BE7" w:rsidRPr="007115A0" w:rsidRDefault="00114BE7" w:rsidP="00114BE7">
      <w:pPr>
        <w:rPr>
          <w:szCs w:val="20"/>
        </w:rPr>
      </w:pPr>
      <w:r w:rsidRPr="007115A0">
        <w:rPr>
          <w:szCs w:val="20"/>
        </w:rPr>
        <w:t>Infectious diseases may spread at different rates and have different effects on individuals. The same infectious disease may show no signs or symptoms on one individual and be fatal to another. Some diseases are easily spread, others have a low rate of infection. There are different routes of exposure as well; some diseases are airborne and can be caught by breathing in the germs, others require ingestion or skin contact.</w:t>
      </w:r>
    </w:p>
    <w:p w14:paraId="33943B91" w14:textId="77777777" w:rsidR="00114BE7" w:rsidRPr="007115A0" w:rsidRDefault="00114BE7" w:rsidP="00114BE7">
      <w:pPr>
        <w:rPr>
          <w:szCs w:val="20"/>
        </w:rPr>
      </w:pPr>
      <w:r w:rsidRPr="007115A0">
        <w:rPr>
          <w:szCs w:val="20"/>
        </w:rPr>
        <w:t>Regardless of the likelihood of infection and rate of spread, infectious diseases can have a toll on both the infected individual and their family.</w:t>
      </w:r>
    </w:p>
    <w:p w14:paraId="58BDE671" w14:textId="77777777" w:rsidR="00114BE7" w:rsidRPr="007115A0" w:rsidRDefault="00114BE7" w:rsidP="009E4A95">
      <w:pPr>
        <w:pStyle w:val="Heading2"/>
      </w:pPr>
      <w:r w:rsidRPr="007115A0">
        <w:t>Hazard Control Measures</w:t>
      </w:r>
    </w:p>
    <w:p w14:paraId="083E62CF" w14:textId="77777777" w:rsidR="00114BE7" w:rsidRPr="007115A0" w:rsidRDefault="00114BE7" w:rsidP="00114BE7">
      <w:pPr>
        <w:rPr>
          <w:rFonts w:eastAsia="Calibri"/>
          <w:szCs w:val="20"/>
        </w:rPr>
      </w:pPr>
      <w:r w:rsidRPr="007115A0">
        <w:rPr>
          <w:rFonts w:eastAsia="Calibri"/>
          <w:szCs w:val="20"/>
        </w:rPr>
        <w:t>The following measures must be implemented to reduce and/or eliminate the dangers associated with an infectious disease epidemic or pandemic event. This program will be reevaluated on an on-going basis to ensure all applicable requirements can effectively and consistently be implemented. CDC requirements should be covered in each daily safety briefing prior to the start of the shift. These topics should include social-distancing, hand-sanitizing, identifying symptoms of the disease, and the items identified for site-specific plans.</w:t>
      </w:r>
    </w:p>
    <w:p w14:paraId="5C6145F0" w14:textId="77777777" w:rsidR="00114BE7" w:rsidRPr="007115A0" w:rsidRDefault="00114BE7" w:rsidP="009E4A95">
      <w:pPr>
        <w:pStyle w:val="Heading3"/>
      </w:pPr>
      <w:r w:rsidRPr="007115A0">
        <w:t>Recognizing Signs and Symptoms</w:t>
      </w:r>
    </w:p>
    <w:p w14:paraId="1AC4DE82" w14:textId="77777777" w:rsidR="00114BE7" w:rsidRPr="007115A0" w:rsidRDefault="00114BE7" w:rsidP="00114BE7">
      <w:pPr>
        <w:rPr>
          <w:szCs w:val="20"/>
        </w:rPr>
      </w:pPr>
      <w:r w:rsidRPr="007115A0">
        <w:rPr>
          <w:szCs w:val="20"/>
        </w:rPr>
        <w:t>Signs and symptoms of infection vary depending on the infectious disease. The CDC website at www.cdc.gov should be visited daily to ensure the most recent information and updates are available. As information and recommendations change, update any information bulletins, procedures, policies, or guidelines to reflect the change(s).</w:t>
      </w:r>
    </w:p>
    <w:p w14:paraId="0D98DE4C" w14:textId="77777777" w:rsidR="00525D0B" w:rsidRPr="007115A0" w:rsidRDefault="00114BE7" w:rsidP="00114BE7">
      <w:pPr>
        <w:autoSpaceDE w:val="0"/>
        <w:autoSpaceDN w:val="0"/>
        <w:adjustRightInd w:val="0"/>
        <w:snapToGrid w:val="0"/>
        <w:rPr>
          <w:rFonts w:eastAsia="Times New Roman"/>
          <w:bCs/>
          <w:color w:val="000000"/>
          <w:szCs w:val="20"/>
        </w:rPr>
      </w:pPr>
      <w:r w:rsidRPr="007115A0">
        <w:rPr>
          <w:rFonts w:eastAsia="Times New Roman"/>
          <w:bCs/>
          <w:color w:val="000000"/>
          <w:szCs w:val="20"/>
        </w:rPr>
        <w:t xml:space="preserve">The following signs and symptoms are indicative of a serious infection. </w:t>
      </w:r>
      <w:r w:rsidRPr="007115A0">
        <w:rPr>
          <w:rFonts w:eastAsia="Times New Roman"/>
          <w:b/>
          <w:color w:val="000000"/>
          <w:szCs w:val="20"/>
        </w:rPr>
        <w:t>Immediate Medic</w:t>
      </w:r>
      <w:r w:rsidRPr="007115A0">
        <w:rPr>
          <w:rFonts w:eastAsia="Times New Roman"/>
          <w:b/>
          <w:color w:val="000000"/>
          <w:spacing w:val="5"/>
          <w:szCs w:val="20"/>
        </w:rPr>
        <w:t>a</w:t>
      </w:r>
      <w:r w:rsidRPr="007115A0">
        <w:rPr>
          <w:rFonts w:eastAsia="Times New Roman"/>
          <w:b/>
          <w:color w:val="000000"/>
          <w:szCs w:val="20"/>
        </w:rPr>
        <w:t>l Attention</w:t>
      </w:r>
      <w:r w:rsidRPr="007115A0">
        <w:rPr>
          <w:rFonts w:eastAsia="Times New Roman"/>
          <w:bCs/>
          <w:color w:val="000000"/>
          <w:szCs w:val="20"/>
        </w:rPr>
        <w:t xml:space="preserve"> should be requested for anyone experiencing these signs and symptoms</w:t>
      </w:r>
      <w:r w:rsidR="00525D0B" w:rsidRPr="007115A0">
        <w:rPr>
          <w:rFonts w:eastAsia="Times New Roman"/>
          <w:bCs/>
          <w:color w:val="000000"/>
          <w:szCs w:val="20"/>
        </w:rPr>
        <w:t>:</w:t>
      </w:r>
    </w:p>
    <w:p w14:paraId="3C94BE82" w14:textId="77777777" w:rsidR="00114BE7" w:rsidRPr="007115A0" w:rsidRDefault="00114BE7" w:rsidP="00114BE7">
      <w:pPr>
        <w:pStyle w:val="Bullet1"/>
      </w:pPr>
      <w:r w:rsidRPr="007115A0">
        <w:t>Difficulty breat</w:t>
      </w:r>
      <w:r w:rsidRPr="007115A0">
        <w:rPr>
          <w:spacing w:val="7"/>
        </w:rPr>
        <w:t>h</w:t>
      </w:r>
      <w:r w:rsidRPr="007115A0">
        <w:t>ing or sho</w:t>
      </w:r>
      <w:r w:rsidRPr="007115A0">
        <w:rPr>
          <w:spacing w:val="-6"/>
        </w:rPr>
        <w:t>r</w:t>
      </w:r>
      <w:r w:rsidRPr="007115A0">
        <w:t>tness of breath in severe cases</w:t>
      </w:r>
    </w:p>
    <w:p w14:paraId="315D6435" w14:textId="77777777" w:rsidR="00114BE7" w:rsidRPr="007115A0" w:rsidRDefault="00114BE7" w:rsidP="00114BE7">
      <w:pPr>
        <w:pStyle w:val="Bullet1"/>
        <w:rPr>
          <w:spacing w:val="-2"/>
        </w:rPr>
      </w:pPr>
      <w:r w:rsidRPr="007115A0">
        <w:rPr>
          <w:spacing w:val="-3"/>
        </w:rPr>
        <w:t>Persistent pai</w:t>
      </w:r>
      <w:r w:rsidRPr="007115A0">
        <w:rPr>
          <w:spacing w:val="-2"/>
        </w:rPr>
        <w:t>n o</w:t>
      </w:r>
      <w:r w:rsidRPr="007115A0">
        <w:rPr>
          <w:spacing w:val="-8"/>
        </w:rPr>
        <w:t>r</w:t>
      </w:r>
      <w:r w:rsidRPr="007115A0">
        <w:rPr>
          <w:spacing w:val="-2"/>
        </w:rPr>
        <w:t xml:space="preserve"> pressure in the chest</w:t>
      </w:r>
    </w:p>
    <w:p w14:paraId="66DA1D11" w14:textId="77777777" w:rsidR="00114BE7" w:rsidRPr="007115A0" w:rsidRDefault="00114BE7" w:rsidP="00114BE7">
      <w:pPr>
        <w:pStyle w:val="Bullet1"/>
      </w:pPr>
      <w:r w:rsidRPr="007115A0">
        <w:t>New con</w:t>
      </w:r>
      <w:r w:rsidRPr="007115A0">
        <w:rPr>
          <w:spacing w:val="-6"/>
        </w:rPr>
        <w:t>f</w:t>
      </w:r>
      <w:r w:rsidRPr="007115A0">
        <w:t>usion or inability to arouse</w:t>
      </w:r>
    </w:p>
    <w:p w14:paraId="589A10E2" w14:textId="77777777" w:rsidR="00114BE7" w:rsidRPr="007115A0" w:rsidRDefault="00114BE7" w:rsidP="00114BE7">
      <w:pPr>
        <w:pStyle w:val="Bullet1"/>
      </w:pPr>
      <w:r w:rsidRPr="007115A0">
        <w:t>Bluish lips or face due to breathing difficulty</w:t>
      </w:r>
    </w:p>
    <w:p w14:paraId="298683AC" w14:textId="77777777" w:rsidR="00114BE7" w:rsidRPr="007115A0" w:rsidRDefault="00114BE7" w:rsidP="00114BE7">
      <w:pPr>
        <w:autoSpaceDE w:val="0"/>
        <w:autoSpaceDN w:val="0"/>
        <w:adjustRightInd w:val="0"/>
        <w:snapToGrid w:val="0"/>
        <w:rPr>
          <w:rFonts w:eastAsia="Times New Roman"/>
          <w:color w:val="000000"/>
          <w:szCs w:val="20"/>
        </w:rPr>
      </w:pPr>
      <w:r w:rsidRPr="007115A0">
        <w:rPr>
          <w:rFonts w:eastAsia="Times New Roman"/>
          <w:b/>
          <w:color w:val="000000"/>
          <w:szCs w:val="20"/>
        </w:rPr>
        <w:t>Call emergency medical services (911) for any medical emergen</w:t>
      </w:r>
      <w:r w:rsidRPr="007115A0">
        <w:rPr>
          <w:rFonts w:eastAsia="Times New Roman"/>
          <w:b/>
          <w:color w:val="000000"/>
          <w:spacing w:val="5"/>
          <w:szCs w:val="20"/>
        </w:rPr>
        <w:t>c</w:t>
      </w:r>
      <w:r w:rsidRPr="007115A0">
        <w:rPr>
          <w:rFonts w:eastAsia="Times New Roman"/>
          <w:b/>
          <w:color w:val="000000"/>
          <w:szCs w:val="20"/>
        </w:rPr>
        <w:t>y</w:t>
      </w:r>
      <w:r w:rsidRPr="007115A0">
        <w:rPr>
          <w:rFonts w:eastAsia="Times New Roman"/>
          <w:b/>
          <w:color w:val="000000"/>
          <w:spacing w:val="6"/>
          <w:szCs w:val="20"/>
        </w:rPr>
        <w:t>:</w:t>
      </w:r>
      <w:r w:rsidRPr="007115A0">
        <w:rPr>
          <w:rFonts w:eastAsia="Times New Roman"/>
          <w:b/>
          <w:color w:val="000000"/>
          <w:szCs w:val="20"/>
        </w:rPr>
        <w:t xml:space="preserve"> </w:t>
      </w:r>
      <w:r w:rsidRPr="007115A0">
        <w:rPr>
          <w:rFonts w:eastAsia="Times New Roman"/>
          <w:color w:val="000000"/>
          <w:szCs w:val="20"/>
        </w:rPr>
        <w:t xml:space="preserve">When calling, notify the operator </w:t>
      </w:r>
      <w:r w:rsidRPr="007115A0">
        <w:rPr>
          <w:rFonts w:eastAsia="Times New Roman"/>
          <w:color w:val="000000"/>
          <w:spacing w:val="-6"/>
          <w:szCs w:val="20"/>
        </w:rPr>
        <w:t>t</w:t>
      </w:r>
      <w:r w:rsidRPr="007115A0">
        <w:rPr>
          <w:rFonts w:eastAsia="Times New Roman"/>
          <w:color w:val="000000"/>
          <w:szCs w:val="20"/>
        </w:rPr>
        <w:t>hat the emergency may be related to an infectious disease. Have the patient don a fac</w:t>
      </w:r>
      <w:r w:rsidRPr="007115A0">
        <w:rPr>
          <w:rFonts w:eastAsia="Times New Roman"/>
          <w:color w:val="000000"/>
          <w:spacing w:val="-6"/>
          <w:szCs w:val="20"/>
        </w:rPr>
        <w:t>e</w:t>
      </w:r>
      <w:r w:rsidRPr="007115A0">
        <w:rPr>
          <w:rFonts w:eastAsia="Times New Roman"/>
          <w:color w:val="000000"/>
          <w:szCs w:val="20"/>
        </w:rPr>
        <w:t>mask or face covering before medical help arrives.</w:t>
      </w:r>
    </w:p>
    <w:p w14:paraId="28762199" w14:textId="77777777" w:rsidR="00114BE7" w:rsidRPr="007115A0" w:rsidRDefault="00114BE7" w:rsidP="00114BE7">
      <w:pPr>
        <w:rPr>
          <w:szCs w:val="20"/>
        </w:rPr>
      </w:pPr>
      <w:r w:rsidRPr="007115A0">
        <w:rPr>
          <w:szCs w:val="20"/>
        </w:rPr>
        <w:t>Some signs and symptoms related to infectious disease can include (but are not limited to):</w:t>
      </w:r>
    </w:p>
    <w:tbl>
      <w:tblPr>
        <w:tblW w:w="0" w:type="auto"/>
        <w:tblLook w:val="04A0" w:firstRow="1" w:lastRow="0" w:firstColumn="1" w:lastColumn="0" w:noHBand="0" w:noVBand="1"/>
      </w:tblPr>
      <w:tblGrid>
        <w:gridCol w:w="4675"/>
        <w:gridCol w:w="4675"/>
      </w:tblGrid>
      <w:tr w:rsidR="00114BE7" w:rsidRPr="007115A0" w14:paraId="3CAB4D6B" w14:textId="77777777" w:rsidTr="00A37A86">
        <w:trPr>
          <w:trHeight w:val="144"/>
        </w:trPr>
        <w:tc>
          <w:tcPr>
            <w:tcW w:w="4675" w:type="dxa"/>
            <w:vAlign w:val="center"/>
          </w:tcPr>
          <w:p w14:paraId="56F3A254" w14:textId="77777777" w:rsidR="00114BE7" w:rsidRPr="007115A0" w:rsidRDefault="00114BE7" w:rsidP="00855787">
            <w:pPr>
              <w:pStyle w:val="Bullet1"/>
              <w:spacing w:after="0"/>
            </w:pPr>
            <w:r w:rsidRPr="007115A0">
              <w:t>Fever</w:t>
            </w:r>
          </w:p>
        </w:tc>
        <w:tc>
          <w:tcPr>
            <w:tcW w:w="4675" w:type="dxa"/>
            <w:vAlign w:val="center"/>
          </w:tcPr>
          <w:p w14:paraId="5BA74FC0" w14:textId="77777777" w:rsidR="00114BE7" w:rsidRPr="007115A0" w:rsidRDefault="00114BE7" w:rsidP="00855787">
            <w:pPr>
              <w:pStyle w:val="Bullet1"/>
              <w:spacing w:after="0"/>
            </w:pPr>
            <w:r w:rsidRPr="007115A0">
              <w:t xml:space="preserve">Headache </w:t>
            </w:r>
          </w:p>
        </w:tc>
      </w:tr>
      <w:tr w:rsidR="00114BE7" w:rsidRPr="007115A0" w14:paraId="20EF3290" w14:textId="77777777" w:rsidTr="00A37A86">
        <w:trPr>
          <w:trHeight w:val="144"/>
        </w:trPr>
        <w:tc>
          <w:tcPr>
            <w:tcW w:w="4675" w:type="dxa"/>
            <w:vAlign w:val="center"/>
          </w:tcPr>
          <w:p w14:paraId="12C5E574" w14:textId="77777777" w:rsidR="00114BE7" w:rsidRPr="007115A0" w:rsidRDefault="00114BE7" w:rsidP="00855787">
            <w:pPr>
              <w:pStyle w:val="Bullet1"/>
              <w:spacing w:after="0"/>
            </w:pPr>
            <w:r w:rsidRPr="007115A0">
              <w:t>Cough</w:t>
            </w:r>
          </w:p>
        </w:tc>
        <w:tc>
          <w:tcPr>
            <w:tcW w:w="4675" w:type="dxa"/>
            <w:vAlign w:val="center"/>
          </w:tcPr>
          <w:p w14:paraId="4D0055FA" w14:textId="77777777" w:rsidR="00114BE7" w:rsidRPr="007115A0" w:rsidRDefault="00114BE7" w:rsidP="00855787">
            <w:pPr>
              <w:pStyle w:val="Bullet1"/>
              <w:spacing w:after="0"/>
            </w:pPr>
            <w:r w:rsidRPr="007115A0">
              <w:t xml:space="preserve">Chills </w:t>
            </w:r>
          </w:p>
        </w:tc>
      </w:tr>
      <w:tr w:rsidR="00114BE7" w:rsidRPr="007115A0" w14:paraId="5B83FE55" w14:textId="77777777" w:rsidTr="00A37A86">
        <w:trPr>
          <w:trHeight w:val="144"/>
        </w:trPr>
        <w:tc>
          <w:tcPr>
            <w:tcW w:w="4675" w:type="dxa"/>
            <w:vAlign w:val="center"/>
          </w:tcPr>
          <w:p w14:paraId="13737084" w14:textId="77777777" w:rsidR="00114BE7" w:rsidRPr="007115A0" w:rsidRDefault="00114BE7" w:rsidP="00855787">
            <w:pPr>
              <w:pStyle w:val="Bullet1"/>
              <w:spacing w:after="0"/>
            </w:pPr>
            <w:r w:rsidRPr="007115A0">
              <w:t xml:space="preserve">Sore throat </w:t>
            </w:r>
          </w:p>
        </w:tc>
        <w:tc>
          <w:tcPr>
            <w:tcW w:w="4675" w:type="dxa"/>
            <w:vAlign w:val="center"/>
          </w:tcPr>
          <w:p w14:paraId="4EB04641" w14:textId="77777777" w:rsidR="00114BE7" w:rsidRPr="007115A0" w:rsidRDefault="00114BE7" w:rsidP="00855787">
            <w:pPr>
              <w:pStyle w:val="Bullet1"/>
              <w:spacing w:after="0"/>
            </w:pPr>
            <w:r w:rsidRPr="007115A0">
              <w:t>Nausea and/or vomiting</w:t>
            </w:r>
          </w:p>
        </w:tc>
      </w:tr>
      <w:tr w:rsidR="00114BE7" w:rsidRPr="007115A0" w14:paraId="794E33C0" w14:textId="77777777" w:rsidTr="00A37A86">
        <w:trPr>
          <w:trHeight w:val="144"/>
        </w:trPr>
        <w:tc>
          <w:tcPr>
            <w:tcW w:w="4675" w:type="dxa"/>
            <w:vAlign w:val="center"/>
          </w:tcPr>
          <w:p w14:paraId="71C0F119" w14:textId="77777777" w:rsidR="00114BE7" w:rsidRPr="007115A0" w:rsidRDefault="00114BE7" w:rsidP="00855787">
            <w:pPr>
              <w:pStyle w:val="Bullet1"/>
              <w:spacing w:after="0"/>
            </w:pPr>
            <w:r w:rsidRPr="007115A0">
              <w:t>Runny or stuffy nose</w:t>
            </w:r>
          </w:p>
        </w:tc>
        <w:tc>
          <w:tcPr>
            <w:tcW w:w="4675" w:type="dxa"/>
            <w:vAlign w:val="center"/>
          </w:tcPr>
          <w:p w14:paraId="11EE2D58" w14:textId="77777777" w:rsidR="00114BE7" w:rsidRPr="007115A0" w:rsidRDefault="00114BE7" w:rsidP="00855787">
            <w:pPr>
              <w:pStyle w:val="Bullet1"/>
              <w:spacing w:after="0"/>
            </w:pPr>
            <w:r w:rsidRPr="007115A0">
              <w:t>Fatigue</w:t>
            </w:r>
          </w:p>
        </w:tc>
      </w:tr>
      <w:tr w:rsidR="00114BE7" w:rsidRPr="007115A0" w14:paraId="7670C2BE" w14:textId="77777777" w:rsidTr="00A37A86">
        <w:trPr>
          <w:trHeight w:val="144"/>
        </w:trPr>
        <w:tc>
          <w:tcPr>
            <w:tcW w:w="4675" w:type="dxa"/>
            <w:vAlign w:val="center"/>
          </w:tcPr>
          <w:p w14:paraId="48244216" w14:textId="77777777" w:rsidR="00114BE7" w:rsidRPr="007115A0" w:rsidRDefault="00114BE7" w:rsidP="00855787">
            <w:pPr>
              <w:pStyle w:val="Bullet1"/>
              <w:spacing w:after="0"/>
            </w:pPr>
            <w:r w:rsidRPr="007115A0">
              <w:t>Body aches</w:t>
            </w:r>
          </w:p>
          <w:p w14:paraId="32083137" w14:textId="77777777" w:rsidR="00114BE7" w:rsidRPr="007115A0" w:rsidRDefault="00114BE7" w:rsidP="00855787">
            <w:pPr>
              <w:pStyle w:val="Bullet1"/>
              <w:numPr>
                <w:ilvl w:val="0"/>
                <w:numId w:val="0"/>
              </w:numPr>
              <w:spacing w:after="0"/>
              <w:ind w:left="720"/>
            </w:pPr>
          </w:p>
        </w:tc>
        <w:tc>
          <w:tcPr>
            <w:tcW w:w="4675" w:type="dxa"/>
            <w:vAlign w:val="center"/>
          </w:tcPr>
          <w:p w14:paraId="7F54E20B" w14:textId="77777777" w:rsidR="00114BE7" w:rsidRPr="007115A0" w:rsidRDefault="00114BE7" w:rsidP="00855787">
            <w:pPr>
              <w:pStyle w:val="Bullet1"/>
              <w:numPr>
                <w:ilvl w:val="0"/>
                <w:numId w:val="0"/>
              </w:numPr>
              <w:spacing w:after="0"/>
              <w:ind w:left="720"/>
            </w:pPr>
          </w:p>
        </w:tc>
      </w:tr>
    </w:tbl>
    <w:p w14:paraId="5EEBF1E0" w14:textId="77777777" w:rsidR="00114BE7" w:rsidRPr="007115A0" w:rsidRDefault="00114BE7" w:rsidP="009E4A95">
      <w:pPr>
        <w:pStyle w:val="Heading3"/>
      </w:pPr>
      <w:bookmarkStart w:id="993" w:name="_Hlk37096669"/>
      <w:r w:rsidRPr="007115A0">
        <w:t>Monitoring Guidance</w:t>
      </w:r>
    </w:p>
    <w:p w14:paraId="1CAB0C26" w14:textId="77777777" w:rsidR="00114BE7" w:rsidRPr="007115A0" w:rsidRDefault="00114BE7" w:rsidP="00114BE7">
      <w:pPr>
        <w:rPr>
          <w:szCs w:val="20"/>
        </w:rPr>
      </w:pPr>
      <w:r w:rsidRPr="007115A0">
        <w:rPr>
          <w:szCs w:val="20"/>
        </w:rPr>
        <w:t>Information pertaining to any current epidemic or pandemic infectious disease event can be obtained from the following federal sources:</w:t>
      </w:r>
    </w:p>
    <w:p w14:paraId="68FDC540" w14:textId="77777777" w:rsidR="00114BE7" w:rsidRPr="007115A0" w:rsidRDefault="00114BE7" w:rsidP="00114BE7">
      <w:pPr>
        <w:pStyle w:val="Bullet1"/>
      </w:pPr>
      <w:r w:rsidRPr="007115A0">
        <w:t>Centers for Disease Control and Prevention (CDC) – www.cdc.gov</w:t>
      </w:r>
    </w:p>
    <w:p w14:paraId="6A8511F9" w14:textId="77777777" w:rsidR="00114BE7" w:rsidRPr="007115A0" w:rsidRDefault="00114BE7" w:rsidP="00114BE7">
      <w:pPr>
        <w:pStyle w:val="Bullet1"/>
      </w:pPr>
      <w:r w:rsidRPr="007115A0">
        <w:t>Occupational Safety and Health Administration (OSHA) – www.osha.gov</w:t>
      </w:r>
    </w:p>
    <w:p w14:paraId="0E0F629D" w14:textId="77777777" w:rsidR="00114BE7" w:rsidRPr="007115A0" w:rsidRDefault="00114BE7" w:rsidP="00114BE7">
      <w:pPr>
        <w:pStyle w:val="Bullet1"/>
      </w:pPr>
      <w:r w:rsidRPr="007115A0">
        <w:t>U.S. Department of Labor (DOL) – www.dol.gov</w:t>
      </w:r>
    </w:p>
    <w:p w14:paraId="7F46DCC0" w14:textId="77777777" w:rsidR="00114BE7" w:rsidRPr="007115A0" w:rsidRDefault="00114BE7" w:rsidP="00114BE7">
      <w:pPr>
        <w:pStyle w:val="Bullet1"/>
      </w:pPr>
      <w:r w:rsidRPr="007115A0">
        <w:t>National Institutes of Health (NIH) – www.nih.gov</w:t>
      </w:r>
    </w:p>
    <w:p w14:paraId="5C8FA909" w14:textId="77777777" w:rsidR="00114BE7" w:rsidRPr="007115A0" w:rsidRDefault="00114BE7" w:rsidP="00114BE7">
      <w:pPr>
        <w:pStyle w:val="Bullet1"/>
      </w:pPr>
      <w:r w:rsidRPr="007115A0">
        <w:t xml:space="preserve">U.S. Department of Health </w:t>
      </w:r>
      <w:r w:rsidR="00D320B5">
        <w:t>and</w:t>
      </w:r>
      <w:r w:rsidRPr="007115A0">
        <w:t xml:space="preserve"> Human Services (HHS) – www.hhs.gov</w:t>
      </w:r>
    </w:p>
    <w:p w14:paraId="0E549EB5" w14:textId="77777777" w:rsidR="00525D0B" w:rsidRPr="007115A0" w:rsidRDefault="00114BE7" w:rsidP="00114BE7">
      <w:pPr>
        <w:rPr>
          <w:szCs w:val="20"/>
        </w:rPr>
      </w:pPr>
      <w:r w:rsidRPr="007115A0">
        <w:rPr>
          <w:szCs w:val="20"/>
        </w:rPr>
        <w:t>Local and state requirements are region specific and may be more stringent than those implemented by federal authorities. State and local agencies should be consulted for information, recommendations, and requirements beyond those established by the federal government</w:t>
      </w:r>
      <w:r w:rsidR="00525D0B" w:rsidRPr="007115A0">
        <w:rPr>
          <w:szCs w:val="20"/>
        </w:rPr>
        <w:t>.</w:t>
      </w:r>
    </w:p>
    <w:p w14:paraId="5F593076" w14:textId="77777777" w:rsidR="00114BE7" w:rsidRPr="007115A0" w:rsidRDefault="00114BE7" w:rsidP="009E4A95">
      <w:pPr>
        <w:pStyle w:val="Heading3"/>
      </w:pPr>
      <w:r w:rsidRPr="007115A0">
        <w:t>Evaluating Risk of Exposure</w:t>
      </w:r>
    </w:p>
    <w:p w14:paraId="7BA50D3C" w14:textId="77777777" w:rsidR="00114BE7" w:rsidRPr="007115A0" w:rsidRDefault="00114BE7" w:rsidP="00114BE7">
      <w:pPr>
        <w:rPr>
          <w:szCs w:val="20"/>
        </w:rPr>
      </w:pPr>
      <w:r w:rsidRPr="007115A0">
        <w:rPr>
          <w:szCs w:val="20"/>
        </w:rPr>
        <w:t>An evaluation of the risk of exposure must be conducted in order to develop contingency plans to address:</w:t>
      </w:r>
    </w:p>
    <w:p w14:paraId="05F9A5FF" w14:textId="77777777" w:rsidR="00114BE7" w:rsidRPr="007115A0" w:rsidRDefault="00114BE7" w:rsidP="00114BE7">
      <w:pPr>
        <w:pStyle w:val="Bullet1"/>
      </w:pPr>
      <w:r w:rsidRPr="007115A0">
        <w:t>Likelihood of exposure/infection due to interaction with:</w:t>
      </w:r>
    </w:p>
    <w:p w14:paraId="5561CA07" w14:textId="77777777" w:rsidR="00114BE7" w:rsidRPr="007115A0" w:rsidRDefault="00114BE7" w:rsidP="008A40B4">
      <w:pPr>
        <w:pStyle w:val="Bullet1"/>
        <w:numPr>
          <w:ilvl w:val="1"/>
          <w:numId w:val="110"/>
        </w:numPr>
      </w:pPr>
      <w:r w:rsidRPr="007115A0">
        <w:t>The general public</w:t>
      </w:r>
    </w:p>
    <w:p w14:paraId="239056B2" w14:textId="77777777" w:rsidR="00114BE7" w:rsidRPr="007115A0" w:rsidRDefault="00114BE7" w:rsidP="008A40B4">
      <w:pPr>
        <w:pStyle w:val="Bullet1"/>
        <w:numPr>
          <w:ilvl w:val="1"/>
          <w:numId w:val="110"/>
        </w:numPr>
      </w:pPr>
      <w:r w:rsidRPr="007115A0">
        <w:t>Persons known or suspected to be infected</w:t>
      </w:r>
    </w:p>
    <w:p w14:paraId="735AB092" w14:textId="77777777" w:rsidR="00114BE7" w:rsidRPr="007115A0" w:rsidRDefault="00114BE7" w:rsidP="00114BE7">
      <w:pPr>
        <w:pStyle w:val="Bullet1"/>
      </w:pPr>
      <w:r w:rsidRPr="007115A0">
        <w:t>Increased absenteeism</w:t>
      </w:r>
    </w:p>
    <w:p w14:paraId="7934BCEF" w14:textId="77777777" w:rsidR="00114BE7" w:rsidRPr="007115A0" w:rsidRDefault="00114BE7" w:rsidP="00114BE7">
      <w:pPr>
        <w:pStyle w:val="Bullet1"/>
      </w:pPr>
      <w:r w:rsidRPr="007115A0">
        <w:t>Worker susceptibility to the disease</w:t>
      </w:r>
    </w:p>
    <w:p w14:paraId="77410C3D" w14:textId="77777777" w:rsidR="00114BE7" w:rsidRPr="007115A0" w:rsidRDefault="00114BE7" w:rsidP="00114BE7">
      <w:pPr>
        <w:pStyle w:val="Bullet1"/>
      </w:pPr>
      <w:r w:rsidRPr="007115A0">
        <w:t>Non-occupation risk factors at home and in community settings</w:t>
      </w:r>
    </w:p>
    <w:p w14:paraId="157F8443" w14:textId="77777777" w:rsidR="00114BE7" w:rsidRPr="007115A0" w:rsidRDefault="00114BE7" w:rsidP="00114BE7">
      <w:pPr>
        <w:pStyle w:val="Bullet1"/>
      </w:pPr>
      <w:r w:rsidRPr="007115A0">
        <w:t>Conducting operations with reduced workforce</w:t>
      </w:r>
    </w:p>
    <w:p w14:paraId="5801BACE" w14:textId="77777777" w:rsidR="00114BE7" w:rsidRPr="007115A0" w:rsidRDefault="00114BE7" w:rsidP="00114BE7">
      <w:pPr>
        <w:pStyle w:val="Bullet1"/>
      </w:pPr>
      <w:r w:rsidRPr="007115A0">
        <w:t>Interrupted supply chains</w:t>
      </w:r>
    </w:p>
    <w:p w14:paraId="55686114" w14:textId="77777777" w:rsidR="00114BE7" w:rsidRPr="007115A0" w:rsidRDefault="00114BE7" w:rsidP="00114BE7">
      <w:pPr>
        <w:rPr>
          <w:szCs w:val="20"/>
        </w:rPr>
      </w:pPr>
      <w:r w:rsidRPr="007115A0">
        <w:rPr>
          <w:szCs w:val="20"/>
        </w:rPr>
        <w:t>Most workplace operations present a low risk of exposure to an infectious disease with the greatest exposure risk coming from an infected employee or a visitor bringing the disease to work.</w:t>
      </w:r>
    </w:p>
    <w:p w14:paraId="206119DA" w14:textId="77777777" w:rsidR="00114BE7" w:rsidRPr="007115A0" w:rsidRDefault="00114BE7" w:rsidP="00114BE7">
      <w:pPr>
        <w:rPr>
          <w:szCs w:val="20"/>
        </w:rPr>
      </w:pPr>
      <w:r w:rsidRPr="007115A0">
        <w:rPr>
          <w:szCs w:val="20"/>
        </w:rPr>
        <w:t>Regardless of the outcome of the risk evaluation, any protective measures established must follow all established federal, state, and local recommendations and requirements.</w:t>
      </w:r>
    </w:p>
    <w:p w14:paraId="48299504" w14:textId="77777777" w:rsidR="00114BE7" w:rsidRPr="007115A0" w:rsidRDefault="00114BE7" w:rsidP="009E4A95">
      <w:pPr>
        <w:pStyle w:val="Heading3"/>
      </w:pPr>
      <w:r w:rsidRPr="007115A0">
        <w:t>Exposure Control Plan</w:t>
      </w:r>
    </w:p>
    <w:p w14:paraId="7E46859A" w14:textId="25C3FC95" w:rsidR="00114BE7" w:rsidRPr="007115A0" w:rsidRDefault="00114BE7" w:rsidP="00114BE7">
      <w:pPr>
        <w:rPr>
          <w:szCs w:val="20"/>
        </w:rPr>
      </w:pPr>
      <w:r w:rsidRPr="007115A0">
        <w:rPr>
          <w:bCs/>
          <w:noProof/>
        </w:rPr>
        <w:fldChar w:fldCharType="begin"/>
      </w:r>
      <w:r w:rsidRPr="007115A0">
        <w:rPr>
          <w:bCs/>
          <w:noProof/>
        </w:rPr>
        <w:instrText xml:space="preserve"> MERGEFIELD "Q1" </w:instrText>
      </w:r>
      <w:r w:rsidRPr="007115A0">
        <w:rPr>
          <w:bCs/>
          <w:noProof/>
        </w:rPr>
        <w:fldChar w:fldCharType="separate"/>
      </w:r>
      <w:r w:rsidR="000A3858">
        <w:rPr>
          <w:bCs/>
          <w:noProof/>
        </w:rPr>
        <w:t>COMPNAME</w:t>
      </w:r>
      <w:r w:rsidRPr="007115A0">
        <w:rPr>
          <w:bCs/>
          <w:noProof/>
        </w:rPr>
        <w:fldChar w:fldCharType="end"/>
      </w:r>
      <w:r w:rsidRPr="007115A0">
        <w:rPr>
          <w:szCs w:val="20"/>
        </w:rPr>
        <w:t xml:space="preserve"> will develop and implement an infectious disease-specific Exposure Control Plan that identifies the disease, the risks of exposure, and the specific control measures to be implemented to reduce the risk of exposure and spread of infection to the work force.</w:t>
      </w:r>
    </w:p>
    <w:p w14:paraId="72806C43" w14:textId="0B1E5612" w:rsidR="00114BE7" w:rsidRPr="007115A0" w:rsidRDefault="00114BE7" w:rsidP="00114BE7">
      <w:pPr>
        <w:autoSpaceDE w:val="0"/>
        <w:autoSpaceDN w:val="0"/>
        <w:adjustRightInd w:val="0"/>
        <w:rPr>
          <w:szCs w:val="20"/>
        </w:rPr>
      </w:pPr>
      <w:r w:rsidRPr="007115A0">
        <w:rPr>
          <w:bCs/>
          <w:noProof/>
        </w:rPr>
        <w:fldChar w:fldCharType="begin"/>
      </w:r>
      <w:r w:rsidRPr="007115A0">
        <w:rPr>
          <w:bCs/>
          <w:noProof/>
        </w:rPr>
        <w:instrText xml:space="preserve"> MERGEFIELD "Q1" </w:instrText>
      </w:r>
      <w:r w:rsidRPr="007115A0">
        <w:rPr>
          <w:bCs/>
          <w:noProof/>
        </w:rPr>
        <w:fldChar w:fldCharType="separate"/>
      </w:r>
      <w:r w:rsidR="000A3858">
        <w:rPr>
          <w:bCs/>
          <w:noProof/>
        </w:rPr>
        <w:t>COMPNAME</w:t>
      </w:r>
      <w:r w:rsidRPr="007115A0">
        <w:rPr>
          <w:bCs/>
          <w:noProof/>
        </w:rPr>
        <w:fldChar w:fldCharType="end"/>
      </w:r>
      <w:r w:rsidRPr="007115A0">
        <w:rPr>
          <w:szCs w:val="20"/>
        </w:rPr>
        <w:t xml:space="preserve"> is committed to providing authoritative information about the nature and spread of infectious disease including symptoms and signs to watch for, as well as required steps to follow in the event of an infectious disease outbreak.</w:t>
      </w:r>
    </w:p>
    <w:p w14:paraId="43C64857" w14:textId="77777777" w:rsidR="00114BE7" w:rsidRPr="007115A0" w:rsidRDefault="00114BE7" w:rsidP="00114BE7">
      <w:pPr>
        <w:autoSpaceDE w:val="0"/>
        <w:autoSpaceDN w:val="0"/>
        <w:adjustRightInd w:val="0"/>
        <w:rPr>
          <w:szCs w:val="20"/>
        </w:rPr>
      </w:pPr>
      <w:r w:rsidRPr="007115A0">
        <w:rPr>
          <w:szCs w:val="20"/>
        </w:rPr>
        <w:t>When developing an exposure control plan the following considerations must be addressed.</w:t>
      </w:r>
    </w:p>
    <w:p w14:paraId="28D21124" w14:textId="77777777" w:rsidR="00114BE7" w:rsidRPr="007115A0" w:rsidRDefault="00114BE7" w:rsidP="00114BE7">
      <w:pPr>
        <w:pStyle w:val="Bullet1"/>
      </w:pPr>
      <w:r w:rsidRPr="007115A0">
        <w:t>Signs and Symptoms of infection</w:t>
      </w:r>
    </w:p>
    <w:p w14:paraId="1DE85C42" w14:textId="77777777" w:rsidR="00114BE7" w:rsidRPr="007115A0" w:rsidRDefault="00114BE7" w:rsidP="00114BE7">
      <w:pPr>
        <w:pStyle w:val="Bullet1"/>
      </w:pPr>
      <w:r w:rsidRPr="007115A0">
        <w:t>Action Steps</w:t>
      </w:r>
    </w:p>
    <w:p w14:paraId="76282312" w14:textId="77777777" w:rsidR="00114BE7" w:rsidRPr="007115A0" w:rsidRDefault="00114BE7" w:rsidP="00114BE7">
      <w:pPr>
        <w:pStyle w:val="Bullet1"/>
      </w:pPr>
      <w:r w:rsidRPr="007115A0">
        <w:t>Limiting the Spread of Infection in the Workplace</w:t>
      </w:r>
    </w:p>
    <w:p w14:paraId="7CD6543C" w14:textId="77777777" w:rsidR="00114BE7" w:rsidRPr="007115A0" w:rsidRDefault="00114BE7" w:rsidP="00114BE7">
      <w:pPr>
        <w:pStyle w:val="Bullet1"/>
      </w:pPr>
      <w:r w:rsidRPr="007115A0">
        <w:t>Reducing Transmission Among Employees</w:t>
      </w:r>
    </w:p>
    <w:p w14:paraId="456A74D0" w14:textId="77777777" w:rsidR="00114BE7" w:rsidRPr="007115A0" w:rsidRDefault="00114BE7" w:rsidP="00114BE7">
      <w:pPr>
        <w:pStyle w:val="Bullet1"/>
      </w:pPr>
      <w:r w:rsidRPr="007115A0">
        <w:t>Protecting Employees with Personal Protective Equipment</w:t>
      </w:r>
    </w:p>
    <w:p w14:paraId="20102283" w14:textId="77777777" w:rsidR="00114BE7" w:rsidRPr="007115A0" w:rsidRDefault="00114BE7" w:rsidP="00114BE7">
      <w:pPr>
        <w:pStyle w:val="Bullet1"/>
      </w:pPr>
      <w:r w:rsidRPr="007115A0">
        <w:t>Supervision of Protective Measures</w:t>
      </w:r>
    </w:p>
    <w:p w14:paraId="2608B1FD" w14:textId="77777777" w:rsidR="00114BE7" w:rsidRPr="007115A0" w:rsidRDefault="00114BE7" w:rsidP="00114BE7">
      <w:pPr>
        <w:pStyle w:val="Bullet1"/>
      </w:pPr>
      <w:r w:rsidRPr="007115A0">
        <w:t>Evaluation of Employee Health Status</w:t>
      </w:r>
    </w:p>
    <w:p w14:paraId="36A10BCE" w14:textId="77777777" w:rsidR="00114BE7" w:rsidRPr="007115A0" w:rsidRDefault="00114BE7" w:rsidP="00114BE7">
      <w:pPr>
        <w:pStyle w:val="Bullet1"/>
      </w:pPr>
      <w:r w:rsidRPr="007115A0">
        <w:t>Implementing Hazard Control Measures</w:t>
      </w:r>
    </w:p>
    <w:p w14:paraId="5B4EAFF5" w14:textId="77777777" w:rsidR="00114BE7" w:rsidRPr="007115A0" w:rsidRDefault="00114BE7" w:rsidP="00114BE7">
      <w:pPr>
        <w:pStyle w:val="Bullet1"/>
      </w:pPr>
      <w:r w:rsidRPr="007115A0">
        <w:t>Suspected or Confirmed Infection</w:t>
      </w:r>
    </w:p>
    <w:p w14:paraId="74C126D6" w14:textId="77777777" w:rsidR="00114BE7" w:rsidRPr="007115A0" w:rsidRDefault="00114BE7" w:rsidP="00114BE7">
      <w:pPr>
        <w:pStyle w:val="Bullet1"/>
      </w:pPr>
      <w:r w:rsidRPr="007115A0">
        <w:t>Sanitizing the Work Area After Possible Exposure</w:t>
      </w:r>
    </w:p>
    <w:p w14:paraId="30FBE1F8" w14:textId="77777777" w:rsidR="00114BE7" w:rsidRPr="007115A0" w:rsidRDefault="00114BE7" w:rsidP="00114BE7">
      <w:pPr>
        <w:pStyle w:val="Bullet1"/>
      </w:pPr>
      <w:r w:rsidRPr="007115A0">
        <w:t>Medical Information</w:t>
      </w:r>
    </w:p>
    <w:p w14:paraId="4A18B53E" w14:textId="77777777" w:rsidR="00114BE7" w:rsidRPr="007115A0" w:rsidRDefault="00114BE7" w:rsidP="00114BE7">
      <w:pPr>
        <w:pStyle w:val="Bullet1"/>
      </w:pPr>
      <w:r w:rsidRPr="007115A0">
        <w:t>Recordkeeping</w:t>
      </w:r>
    </w:p>
    <w:p w14:paraId="30EDF6AC" w14:textId="77777777" w:rsidR="00114BE7" w:rsidRPr="007115A0" w:rsidRDefault="00114BE7" w:rsidP="00114BE7">
      <w:pPr>
        <w:pStyle w:val="Bullet1"/>
      </w:pPr>
      <w:r w:rsidRPr="007115A0">
        <w:t>Training</w:t>
      </w:r>
    </w:p>
    <w:p w14:paraId="341CF495" w14:textId="77777777" w:rsidR="00114BE7" w:rsidRPr="007115A0" w:rsidRDefault="00114BE7" w:rsidP="009E4A95">
      <w:pPr>
        <w:pStyle w:val="Heading3"/>
      </w:pPr>
      <w:r w:rsidRPr="007115A0">
        <w:t>Infection Control Measures</w:t>
      </w:r>
    </w:p>
    <w:p w14:paraId="55DFD8A3" w14:textId="77777777" w:rsidR="00114BE7" w:rsidRPr="007115A0" w:rsidRDefault="00114BE7" w:rsidP="00114BE7">
      <w:pPr>
        <w:rPr>
          <w:szCs w:val="20"/>
        </w:rPr>
      </w:pPr>
      <w:r w:rsidRPr="007115A0">
        <w:rPr>
          <w:szCs w:val="20"/>
        </w:rPr>
        <w:t>The following control measures may be established to reduce and control the risk of infection:</w:t>
      </w:r>
    </w:p>
    <w:p w14:paraId="0786BD42" w14:textId="77777777" w:rsidR="00114BE7" w:rsidRPr="007115A0" w:rsidRDefault="00114BE7" w:rsidP="00114BE7">
      <w:pPr>
        <w:pStyle w:val="Bullet1"/>
      </w:pPr>
      <w:r w:rsidRPr="007115A0">
        <w:t>General housekeeping</w:t>
      </w:r>
    </w:p>
    <w:p w14:paraId="571750DC" w14:textId="77777777" w:rsidR="00114BE7" w:rsidRPr="007115A0" w:rsidRDefault="00114BE7" w:rsidP="00114BE7">
      <w:pPr>
        <w:pStyle w:val="Bullet1"/>
      </w:pPr>
      <w:r w:rsidRPr="007115A0">
        <w:t>Hygiene – best practices</w:t>
      </w:r>
    </w:p>
    <w:p w14:paraId="3485F77E" w14:textId="77777777" w:rsidR="00114BE7" w:rsidRPr="007115A0" w:rsidRDefault="00114BE7" w:rsidP="00114BE7">
      <w:pPr>
        <w:pStyle w:val="Bullet1"/>
      </w:pPr>
      <w:r w:rsidRPr="007115A0">
        <w:t>Social distancing</w:t>
      </w:r>
    </w:p>
    <w:p w14:paraId="12746203" w14:textId="77777777" w:rsidR="00114BE7" w:rsidRPr="007115A0" w:rsidRDefault="00114BE7" w:rsidP="00114BE7">
      <w:pPr>
        <w:pStyle w:val="Bullet1"/>
      </w:pPr>
      <w:r w:rsidRPr="007115A0">
        <w:t>Personal Protective Equipment</w:t>
      </w:r>
    </w:p>
    <w:p w14:paraId="15E0BA46" w14:textId="77777777" w:rsidR="00114BE7" w:rsidRPr="007115A0" w:rsidRDefault="00114BE7" w:rsidP="00114BE7">
      <w:pPr>
        <w:pStyle w:val="Bullet1"/>
      </w:pPr>
      <w:r w:rsidRPr="007115A0">
        <w:t>Flexible work policies</w:t>
      </w:r>
    </w:p>
    <w:p w14:paraId="6956D735" w14:textId="77777777" w:rsidR="00114BE7" w:rsidRPr="007115A0" w:rsidRDefault="00114BE7" w:rsidP="004868BB">
      <w:pPr>
        <w:pStyle w:val="Heading4"/>
      </w:pPr>
      <w:r w:rsidRPr="007115A0">
        <w:t>Action Steps</w:t>
      </w:r>
    </w:p>
    <w:p w14:paraId="438B0CE8" w14:textId="77777777" w:rsidR="00114BE7" w:rsidRPr="007115A0" w:rsidRDefault="00114BE7" w:rsidP="004868BB">
      <w:pPr>
        <w:pStyle w:val="Heading5"/>
      </w:pPr>
      <w:r w:rsidRPr="007115A0">
        <w:t>Staying Home When Ill</w:t>
      </w:r>
    </w:p>
    <w:p w14:paraId="487AF566" w14:textId="77777777" w:rsidR="00114BE7" w:rsidRPr="007115A0" w:rsidRDefault="00114BE7" w:rsidP="00114BE7">
      <w:pPr>
        <w:rPr>
          <w:szCs w:val="20"/>
        </w:rPr>
      </w:pPr>
      <w:r w:rsidRPr="007115A0">
        <w:rPr>
          <w:szCs w:val="20"/>
        </w:rPr>
        <w:t>Many times, with the best of intentions, employees report to work even though they feel ill. During an infectious disease outbreak however, it is critical that employees not report to work while they are ill and/or experiencing signs and symptoms of infection.</w:t>
      </w:r>
    </w:p>
    <w:p w14:paraId="30253115" w14:textId="77777777" w:rsidR="00114BE7" w:rsidRPr="007115A0" w:rsidRDefault="00114BE7" w:rsidP="00114BE7">
      <w:pPr>
        <w:rPr>
          <w:szCs w:val="20"/>
        </w:rPr>
      </w:pPr>
      <w:r w:rsidRPr="007115A0">
        <w:rPr>
          <w:szCs w:val="20"/>
        </w:rPr>
        <w:t>Stay-at-home instructions should be developed taking federal, state, and local recommendations under consideration. Instructions should be tailored to the specific disease as a single approach for all exposures may not be the most effective method of reducing exposure or the spread of the disease. The Exposure Control Plan should address and identify stay-at-home contingencies for the duration of the epidemic or pandemic event.</w:t>
      </w:r>
    </w:p>
    <w:p w14:paraId="1DD8C31B" w14:textId="77777777" w:rsidR="00114BE7" w:rsidRPr="007115A0" w:rsidRDefault="00114BE7" w:rsidP="00114BE7">
      <w:pPr>
        <w:rPr>
          <w:szCs w:val="20"/>
        </w:rPr>
      </w:pPr>
      <w:r w:rsidRPr="007115A0">
        <w:rPr>
          <w:szCs w:val="20"/>
        </w:rPr>
        <w:t>Currently, the Centers for Disease Control and Prevention (CDC) recommends people with an infectious illness such as the flu remain home until at least twenty-four (24) hours after they are free of fever (100</w:t>
      </w:r>
      <w:r w:rsidR="00014BC0" w:rsidRPr="007115A0">
        <w:rPr>
          <w:rFonts w:eastAsiaTheme="majorEastAsia"/>
          <w:szCs w:val="20"/>
        </w:rPr>
        <w:t>°F</w:t>
      </w:r>
      <w:r w:rsidRPr="007115A0">
        <w:rPr>
          <w:szCs w:val="20"/>
        </w:rPr>
        <w:t xml:space="preserve"> or 37.8</w:t>
      </w:r>
      <w:r w:rsidR="00014BC0" w:rsidRPr="007115A0">
        <w:rPr>
          <w:rFonts w:eastAsiaTheme="majorEastAsia"/>
          <w:szCs w:val="20"/>
        </w:rPr>
        <w:t>°C</w:t>
      </w:r>
      <w:r w:rsidRPr="007115A0">
        <w:rPr>
          <w:szCs w:val="20"/>
        </w:rPr>
        <w:t xml:space="preserve"> or above) or signs of a fever without the use of fever-reducing medications. Employees who report to work ill will be sent home in accordance with these health guidelines. Infected employees are required to stay home except to get medical care.</w:t>
      </w:r>
    </w:p>
    <w:p w14:paraId="1FC1996F" w14:textId="77777777" w:rsidR="00114BE7" w:rsidRPr="007115A0" w:rsidRDefault="00114BE7" w:rsidP="00114BE7">
      <w:pPr>
        <w:autoSpaceDE w:val="0"/>
        <w:autoSpaceDN w:val="0"/>
        <w:adjustRightInd w:val="0"/>
        <w:snapToGrid w:val="0"/>
        <w:rPr>
          <w:rFonts w:eastAsia="Times New Roman"/>
          <w:color w:val="000000"/>
          <w:szCs w:val="20"/>
        </w:rPr>
      </w:pPr>
      <w:r w:rsidRPr="007115A0">
        <w:rPr>
          <w:rFonts w:eastAsia="Times New Roman"/>
          <w:b/>
          <w:color w:val="000000"/>
          <w:szCs w:val="20"/>
        </w:rPr>
        <w:t>Call emergency medical services (911) for any medical emergen</w:t>
      </w:r>
      <w:r w:rsidRPr="007115A0">
        <w:rPr>
          <w:rFonts w:eastAsia="Times New Roman"/>
          <w:b/>
          <w:color w:val="000000"/>
          <w:spacing w:val="5"/>
          <w:szCs w:val="20"/>
        </w:rPr>
        <w:t>c</w:t>
      </w:r>
      <w:r w:rsidRPr="007115A0">
        <w:rPr>
          <w:rFonts w:eastAsia="Times New Roman"/>
          <w:b/>
          <w:color w:val="000000"/>
          <w:szCs w:val="20"/>
        </w:rPr>
        <w:t>y</w:t>
      </w:r>
      <w:r w:rsidRPr="007115A0">
        <w:rPr>
          <w:rFonts w:eastAsia="Times New Roman"/>
          <w:b/>
          <w:color w:val="000000"/>
          <w:spacing w:val="6"/>
          <w:szCs w:val="20"/>
        </w:rPr>
        <w:t>:</w:t>
      </w:r>
      <w:r w:rsidRPr="007115A0">
        <w:rPr>
          <w:rFonts w:eastAsia="Times New Roman"/>
          <w:b/>
          <w:color w:val="000000"/>
          <w:szCs w:val="20"/>
        </w:rPr>
        <w:t xml:space="preserve"> </w:t>
      </w:r>
      <w:r w:rsidRPr="007115A0">
        <w:rPr>
          <w:rFonts w:eastAsia="Times New Roman"/>
          <w:color w:val="000000"/>
          <w:szCs w:val="20"/>
        </w:rPr>
        <w:t xml:space="preserve">When calling, notify the operator </w:t>
      </w:r>
      <w:r w:rsidRPr="007115A0">
        <w:rPr>
          <w:rFonts w:eastAsia="Times New Roman"/>
          <w:color w:val="000000"/>
          <w:spacing w:val="-6"/>
          <w:szCs w:val="20"/>
        </w:rPr>
        <w:t>t</w:t>
      </w:r>
      <w:r w:rsidRPr="007115A0">
        <w:rPr>
          <w:rFonts w:eastAsia="Times New Roman"/>
          <w:color w:val="000000"/>
          <w:szCs w:val="20"/>
        </w:rPr>
        <w:t>hat the emergency may be related to an infectious disease. Have the patient don a fac</w:t>
      </w:r>
      <w:r w:rsidRPr="007115A0">
        <w:rPr>
          <w:rFonts w:eastAsia="Times New Roman"/>
          <w:color w:val="000000"/>
          <w:spacing w:val="-6"/>
          <w:szCs w:val="20"/>
        </w:rPr>
        <w:t>e</w:t>
      </w:r>
      <w:r w:rsidRPr="007115A0">
        <w:rPr>
          <w:rFonts w:eastAsia="Times New Roman"/>
          <w:color w:val="000000"/>
          <w:szCs w:val="20"/>
        </w:rPr>
        <w:t>mask or face covering before medical help arrives.</w:t>
      </w:r>
    </w:p>
    <w:p w14:paraId="6127FAC2" w14:textId="77777777" w:rsidR="00114BE7" w:rsidRPr="007115A0" w:rsidRDefault="00114BE7" w:rsidP="004868BB">
      <w:pPr>
        <w:pStyle w:val="Heading5"/>
      </w:pPr>
      <w:r w:rsidRPr="007115A0">
        <w:t>Seeking Medical Attention</w:t>
      </w:r>
    </w:p>
    <w:p w14:paraId="55CBD099" w14:textId="77777777" w:rsidR="00114BE7" w:rsidRPr="007115A0" w:rsidRDefault="00114BE7" w:rsidP="00114BE7">
      <w:pPr>
        <w:autoSpaceDE w:val="0"/>
        <w:autoSpaceDN w:val="0"/>
        <w:adjustRightInd w:val="0"/>
        <w:snapToGrid w:val="0"/>
        <w:rPr>
          <w:rFonts w:eastAsia="Times New Roman"/>
          <w:b/>
          <w:color w:val="000000"/>
          <w:szCs w:val="20"/>
        </w:rPr>
      </w:pPr>
      <w:r w:rsidRPr="007115A0">
        <w:rPr>
          <w:rFonts w:eastAsia="Times New Roman"/>
          <w:b/>
          <w:color w:val="000000"/>
          <w:szCs w:val="20"/>
        </w:rPr>
        <w:t>If you are having trouble breathing, seek medical attention immediately</w:t>
      </w:r>
      <w:r w:rsidRPr="007115A0">
        <w:rPr>
          <w:rFonts w:eastAsia="Times New Roman"/>
          <w:b/>
          <w:color w:val="000000"/>
          <w:spacing w:val="9"/>
          <w:szCs w:val="20"/>
        </w:rPr>
        <w:t>,</w:t>
      </w:r>
      <w:r w:rsidRPr="007115A0">
        <w:rPr>
          <w:rFonts w:eastAsia="Times New Roman"/>
          <w:b/>
          <w:color w:val="000000"/>
          <w:szCs w:val="20"/>
        </w:rPr>
        <w:t xml:space="preserve"> but call first.</w:t>
      </w:r>
    </w:p>
    <w:p w14:paraId="070E5B8C" w14:textId="77777777" w:rsidR="00114BE7" w:rsidRPr="007115A0" w:rsidRDefault="00114BE7" w:rsidP="00114BE7">
      <w:pPr>
        <w:pStyle w:val="Bullet1"/>
      </w:pPr>
      <w:r w:rsidRPr="007115A0">
        <w:t>Call your doctor or emergency room and inform them of your symptom</w:t>
      </w:r>
      <w:r w:rsidRPr="007115A0">
        <w:rPr>
          <w:spacing w:val="-5"/>
        </w:rPr>
        <w:t>s</w:t>
      </w:r>
      <w:r w:rsidRPr="007115A0">
        <w:t xml:space="preserve"> before going in. They will advise you of recommended actions.</w:t>
      </w:r>
    </w:p>
    <w:p w14:paraId="4CDAB4CB" w14:textId="77777777" w:rsidR="00114BE7" w:rsidRPr="007115A0" w:rsidRDefault="00114BE7" w:rsidP="00114BE7">
      <w:pPr>
        <w:pStyle w:val="Bullet1"/>
      </w:pPr>
      <w:r w:rsidRPr="007115A0">
        <w:rPr>
          <w:b/>
        </w:rPr>
        <w:t>Wear a facemask:</w:t>
      </w:r>
      <w:r w:rsidRPr="007115A0">
        <w:t xml:space="preserve"> If available, put on a facemask before coming in contact with medical personnel including emergency medical technicians and ambulance personnel. If a facemask is not available don another face covering such as a bandana or scarf that can control the spread of fluids when coughing.</w:t>
      </w:r>
    </w:p>
    <w:p w14:paraId="7D56ACA7" w14:textId="77777777" w:rsidR="00114BE7" w:rsidRPr="007115A0" w:rsidRDefault="00114BE7" w:rsidP="00114BE7">
      <w:pPr>
        <w:pStyle w:val="Bullet1"/>
      </w:pPr>
      <w:r w:rsidRPr="007115A0">
        <w:t xml:space="preserve">If you cannot put on a </w:t>
      </w:r>
      <w:r w:rsidRPr="007115A0">
        <w:rPr>
          <w:spacing w:val="-5"/>
        </w:rPr>
        <w:t>f</w:t>
      </w:r>
      <w:r w:rsidRPr="007115A0">
        <w:t xml:space="preserve">acemask or face covering, cover your coughs and </w:t>
      </w:r>
      <w:r w:rsidRPr="007115A0">
        <w:rPr>
          <w:spacing w:val="-5"/>
        </w:rPr>
        <w:t>s</w:t>
      </w:r>
      <w:r w:rsidRPr="007115A0">
        <w:t>neezes and m</w:t>
      </w:r>
      <w:r w:rsidRPr="007115A0">
        <w:rPr>
          <w:spacing w:val="-1"/>
        </w:rPr>
        <w:t>aintain established social distance from others</w:t>
      </w:r>
      <w:r w:rsidRPr="007115A0">
        <w:t>. This can help protect the people in the office or waiting room.</w:t>
      </w:r>
    </w:p>
    <w:p w14:paraId="012A8BDE" w14:textId="77777777" w:rsidR="00114BE7" w:rsidRPr="007115A0" w:rsidRDefault="00114BE7" w:rsidP="00114BE7">
      <w:pPr>
        <w:pStyle w:val="Bullet1"/>
        <w:rPr>
          <w:b/>
        </w:rPr>
      </w:pPr>
      <w:r w:rsidRPr="007115A0">
        <w:rPr>
          <w:b/>
        </w:rPr>
        <w:t>Follow care</w:t>
      </w:r>
      <w:r w:rsidRPr="007115A0">
        <w:rPr>
          <w:b/>
          <w:spacing w:val="5"/>
        </w:rPr>
        <w:t xml:space="preserve"> </w:t>
      </w:r>
      <w:r w:rsidRPr="007115A0">
        <w:rPr>
          <w:b/>
        </w:rPr>
        <w:t xml:space="preserve">instructions from your healthcare provider and local </w:t>
      </w:r>
      <w:r w:rsidRPr="007115A0">
        <w:rPr>
          <w:b/>
          <w:spacing w:val="-1"/>
        </w:rPr>
        <w:t xml:space="preserve">health department: </w:t>
      </w:r>
      <w:r w:rsidRPr="007115A0">
        <w:rPr>
          <w:spacing w:val="-1"/>
        </w:rPr>
        <w:t xml:space="preserve">Your </w:t>
      </w:r>
      <w:r w:rsidRPr="007115A0">
        <w:rPr>
          <w:spacing w:val="-6"/>
        </w:rPr>
        <w:t>l</w:t>
      </w:r>
      <w:r w:rsidRPr="007115A0">
        <w:rPr>
          <w:spacing w:val="-1"/>
        </w:rPr>
        <w:t>ocal h</w:t>
      </w:r>
      <w:r w:rsidRPr="007115A0">
        <w:rPr>
          <w:spacing w:val="-7"/>
        </w:rPr>
        <w:t>e</w:t>
      </w:r>
      <w:r w:rsidRPr="007115A0">
        <w:rPr>
          <w:spacing w:val="-1"/>
        </w:rPr>
        <w:t>alth au</w:t>
      </w:r>
      <w:r w:rsidRPr="007115A0">
        <w:rPr>
          <w:spacing w:val="-7"/>
        </w:rPr>
        <w:t>t</w:t>
      </w:r>
      <w:r w:rsidRPr="007115A0">
        <w:rPr>
          <w:spacing w:val="-1"/>
        </w:rPr>
        <w:t>horities may give instructio</w:t>
      </w:r>
      <w:r w:rsidRPr="007115A0">
        <w:t>ns on checking your symptoms and reporting in</w:t>
      </w:r>
      <w:r w:rsidRPr="007115A0">
        <w:rPr>
          <w:spacing w:val="-5"/>
        </w:rPr>
        <w:t>f</w:t>
      </w:r>
      <w:r w:rsidRPr="007115A0">
        <w:t>ormation.</w:t>
      </w:r>
    </w:p>
    <w:p w14:paraId="5844673D" w14:textId="77777777" w:rsidR="00114BE7" w:rsidRPr="007115A0" w:rsidRDefault="00114BE7" w:rsidP="004868BB">
      <w:pPr>
        <w:pStyle w:val="Heading5"/>
      </w:pPr>
      <w:r w:rsidRPr="007115A0">
        <w:t>Home Isolation</w:t>
      </w:r>
    </w:p>
    <w:p w14:paraId="533973B7" w14:textId="77777777" w:rsidR="00114BE7" w:rsidRPr="007115A0" w:rsidRDefault="00114BE7" w:rsidP="00114BE7">
      <w:pPr>
        <w:autoSpaceDE w:val="0"/>
        <w:autoSpaceDN w:val="0"/>
        <w:adjustRightInd w:val="0"/>
        <w:snapToGrid w:val="0"/>
        <w:rPr>
          <w:rFonts w:eastAsia="Times New Roman"/>
          <w:color w:val="000000"/>
          <w:szCs w:val="20"/>
        </w:rPr>
      </w:pPr>
      <w:r w:rsidRPr="007115A0">
        <w:rPr>
          <w:rFonts w:eastAsia="Times New Roman"/>
          <w:color w:val="000000"/>
          <w:szCs w:val="20"/>
        </w:rPr>
        <w:t>In some cases, the medical care provider may recommend staying at home until signs and symptoms have passed.</w:t>
      </w:r>
    </w:p>
    <w:p w14:paraId="5E190FA4" w14:textId="77777777" w:rsidR="00114BE7" w:rsidRPr="007115A0" w:rsidRDefault="00114BE7" w:rsidP="00114BE7">
      <w:pPr>
        <w:autoSpaceDE w:val="0"/>
        <w:autoSpaceDN w:val="0"/>
        <w:adjustRightInd w:val="0"/>
        <w:snapToGrid w:val="0"/>
        <w:rPr>
          <w:rFonts w:eastAsia="Times New Roman"/>
          <w:color w:val="000000"/>
          <w:szCs w:val="20"/>
        </w:rPr>
      </w:pPr>
      <w:r w:rsidRPr="007115A0">
        <w:rPr>
          <w:rFonts w:eastAsia="Times New Roman"/>
          <w:color w:val="000000"/>
          <w:spacing w:val="-1"/>
          <w:szCs w:val="20"/>
        </w:rPr>
        <w:t xml:space="preserve">In all cases, </w:t>
      </w:r>
      <w:r w:rsidRPr="007115A0">
        <w:rPr>
          <w:rFonts w:eastAsia="Times New Roman"/>
          <w:b/>
          <w:color w:val="000000"/>
          <w:spacing w:val="-1"/>
          <w:szCs w:val="20"/>
        </w:rPr>
        <w:t>follow t</w:t>
      </w:r>
      <w:r w:rsidRPr="007115A0">
        <w:rPr>
          <w:rFonts w:eastAsia="Times New Roman"/>
          <w:b/>
          <w:color w:val="000000"/>
          <w:szCs w:val="20"/>
        </w:rPr>
        <w:t>he guidance of your healthcare provider and local health department.</w:t>
      </w:r>
      <w:r w:rsidRPr="007115A0">
        <w:rPr>
          <w:rFonts w:eastAsia="Times New Roman"/>
          <w:color w:val="000000"/>
          <w:szCs w:val="20"/>
        </w:rPr>
        <w:t xml:space="preserve"> The decision to stop home i</w:t>
      </w:r>
      <w:r w:rsidRPr="007115A0">
        <w:rPr>
          <w:rFonts w:eastAsia="Times New Roman"/>
          <w:color w:val="000000"/>
          <w:spacing w:val="-5"/>
          <w:szCs w:val="20"/>
        </w:rPr>
        <w:t>s</w:t>
      </w:r>
      <w:r w:rsidRPr="007115A0">
        <w:rPr>
          <w:rFonts w:eastAsia="Times New Roman"/>
          <w:color w:val="000000"/>
          <w:szCs w:val="20"/>
        </w:rPr>
        <w:t xml:space="preserve">olation should be made in </w:t>
      </w:r>
      <w:r w:rsidRPr="007115A0">
        <w:rPr>
          <w:rFonts w:eastAsia="Times New Roman"/>
          <w:color w:val="000000"/>
          <w:spacing w:val="-2"/>
          <w:szCs w:val="20"/>
        </w:rPr>
        <w:t>consultati</w:t>
      </w:r>
      <w:r w:rsidRPr="007115A0">
        <w:rPr>
          <w:rFonts w:eastAsia="Times New Roman"/>
          <w:color w:val="000000"/>
          <w:spacing w:val="-1"/>
          <w:szCs w:val="20"/>
        </w:rPr>
        <w:t>on with your health</w:t>
      </w:r>
      <w:r w:rsidRPr="007115A0">
        <w:rPr>
          <w:rFonts w:eastAsia="Times New Roman"/>
          <w:color w:val="000000"/>
          <w:spacing w:val="-6"/>
          <w:szCs w:val="20"/>
        </w:rPr>
        <w:t>c</w:t>
      </w:r>
      <w:r w:rsidRPr="007115A0">
        <w:rPr>
          <w:rFonts w:eastAsia="Times New Roman"/>
          <w:color w:val="000000"/>
          <w:spacing w:val="-1"/>
          <w:szCs w:val="20"/>
        </w:rPr>
        <w:t>are provider and with state and loca</w:t>
      </w:r>
      <w:r w:rsidRPr="007115A0">
        <w:rPr>
          <w:rFonts w:eastAsia="Times New Roman"/>
          <w:color w:val="000000"/>
          <w:spacing w:val="-6"/>
          <w:szCs w:val="20"/>
        </w:rPr>
        <w:t>l</w:t>
      </w:r>
      <w:r w:rsidRPr="007115A0">
        <w:rPr>
          <w:rFonts w:eastAsia="Times New Roman"/>
          <w:color w:val="000000"/>
          <w:spacing w:val="-1"/>
          <w:szCs w:val="20"/>
        </w:rPr>
        <w:t xml:space="preserve"> health</w:t>
      </w:r>
      <w:r w:rsidRPr="007115A0">
        <w:rPr>
          <w:rFonts w:eastAsia="Times New Roman"/>
          <w:color w:val="000000"/>
          <w:szCs w:val="20"/>
        </w:rPr>
        <w:t xml:space="preserve"> departments. Local decisions depend on local circumstances.</w:t>
      </w:r>
    </w:p>
    <w:p w14:paraId="0279F075" w14:textId="77777777" w:rsidR="00114BE7" w:rsidRPr="007115A0" w:rsidRDefault="00114BE7" w:rsidP="00114BE7">
      <w:pPr>
        <w:autoSpaceDE w:val="0"/>
        <w:autoSpaceDN w:val="0"/>
        <w:adjustRightInd w:val="0"/>
        <w:snapToGrid w:val="0"/>
        <w:rPr>
          <w:rFonts w:eastAsia="Times New Roman"/>
          <w:color w:val="000000"/>
          <w:szCs w:val="20"/>
        </w:rPr>
      </w:pPr>
      <w:r w:rsidRPr="007115A0">
        <w:rPr>
          <w:rFonts w:eastAsia="Times New Roman"/>
          <w:color w:val="000000"/>
          <w:szCs w:val="20"/>
        </w:rPr>
        <w:t>Home isolation may be discontinued only under the guidance of your health care provider or parameters established by federal, state, and local health agencies.</w:t>
      </w:r>
    </w:p>
    <w:p w14:paraId="1B0A5EDF" w14:textId="77777777" w:rsidR="00114BE7" w:rsidRPr="007115A0" w:rsidRDefault="00114BE7" w:rsidP="004868BB">
      <w:pPr>
        <w:pStyle w:val="Heading5"/>
      </w:pPr>
      <w:r w:rsidRPr="007115A0">
        <w:t>Caregivers</w:t>
      </w:r>
    </w:p>
    <w:p w14:paraId="77E6447D" w14:textId="77777777" w:rsidR="00114BE7" w:rsidRPr="007115A0" w:rsidRDefault="00114BE7" w:rsidP="00114BE7">
      <w:pPr>
        <w:autoSpaceDE w:val="0"/>
        <w:autoSpaceDN w:val="0"/>
        <w:adjustRightInd w:val="0"/>
        <w:snapToGrid w:val="0"/>
        <w:rPr>
          <w:rFonts w:eastAsia="Times New Roman"/>
          <w:bCs/>
          <w:color w:val="000000"/>
          <w:szCs w:val="20"/>
        </w:rPr>
      </w:pPr>
      <w:r w:rsidRPr="007115A0">
        <w:rPr>
          <w:rFonts w:eastAsia="Times New Roman"/>
          <w:bCs/>
          <w:color w:val="000000"/>
          <w:szCs w:val="20"/>
        </w:rPr>
        <w:t>The following recommendations apply to those who are exposed to an infected person. These steps can reduce the risk of acquiring the disease or spreading it to others.</w:t>
      </w:r>
    </w:p>
    <w:p w14:paraId="57DE5815" w14:textId="77777777" w:rsidR="00114BE7" w:rsidRPr="007115A0" w:rsidRDefault="00114BE7" w:rsidP="00114BE7">
      <w:pPr>
        <w:autoSpaceDE w:val="0"/>
        <w:autoSpaceDN w:val="0"/>
        <w:adjustRightInd w:val="0"/>
        <w:snapToGrid w:val="0"/>
        <w:rPr>
          <w:rFonts w:eastAsia="Times New Roman"/>
          <w:bCs/>
          <w:color w:val="000000"/>
          <w:szCs w:val="20"/>
        </w:rPr>
      </w:pPr>
      <w:r w:rsidRPr="007115A0">
        <w:rPr>
          <w:rFonts w:eastAsia="Times New Roman"/>
          <w:bCs/>
          <w:color w:val="000000"/>
          <w:szCs w:val="20"/>
        </w:rPr>
        <w:t>Those who are caring for others who are ill or may be infected should take all reasonable measures to protect themselves from exposure and infection. Whenever possible the ill person should wear a mask to reduce the spread of droplets or disease.</w:t>
      </w:r>
    </w:p>
    <w:p w14:paraId="07E61465" w14:textId="77777777" w:rsidR="00114BE7" w:rsidRPr="007115A0" w:rsidRDefault="00114BE7" w:rsidP="00114BE7">
      <w:pPr>
        <w:autoSpaceDE w:val="0"/>
        <w:autoSpaceDN w:val="0"/>
        <w:adjustRightInd w:val="0"/>
        <w:snapToGrid w:val="0"/>
        <w:rPr>
          <w:rFonts w:eastAsia="Times New Roman"/>
          <w:color w:val="000000"/>
          <w:szCs w:val="20"/>
        </w:rPr>
      </w:pPr>
      <w:r w:rsidRPr="007115A0">
        <w:rPr>
          <w:rFonts w:eastAsia="Times New Roman"/>
          <w:color w:val="000000"/>
          <w:szCs w:val="20"/>
        </w:rPr>
        <w:t>If the ill person is unable to wear a facemask (for example, be</w:t>
      </w:r>
      <w:r w:rsidRPr="007115A0">
        <w:rPr>
          <w:rFonts w:eastAsia="Times New Roman"/>
          <w:color w:val="000000"/>
          <w:spacing w:val="-5"/>
          <w:szCs w:val="20"/>
        </w:rPr>
        <w:t>c</w:t>
      </w:r>
      <w:r w:rsidRPr="007115A0">
        <w:rPr>
          <w:rFonts w:eastAsia="Times New Roman"/>
          <w:color w:val="000000"/>
          <w:szCs w:val="20"/>
        </w:rPr>
        <w:t xml:space="preserve">ause it causes </w:t>
      </w:r>
      <w:r w:rsidRPr="007115A0">
        <w:rPr>
          <w:rFonts w:eastAsia="Times New Roman"/>
          <w:color w:val="000000"/>
          <w:spacing w:val="-6"/>
          <w:szCs w:val="20"/>
        </w:rPr>
        <w:t>t</w:t>
      </w:r>
      <w:r w:rsidRPr="007115A0">
        <w:rPr>
          <w:rFonts w:eastAsia="Times New Roman"/>
          <w:color w:val="000000"/>
          <w:szCs w:val="20"/>
        </w:rPr>
        <w:t xml:space="preserve">rouble breathing), then the caregiver </w:t>
      </w:r>
      <w:r w:rsidRPr="007115A0">
        <w:rPr>
          <w:rFonts w:eastAsia="Times New Roman"/>
          <w:color w:val="000000"/>
          <w:spacing w:val="-5"/>
          <w:szCs w:val="20"/>
        </w:rPr>
        <w:t>s</w:t>
      </w:r>
      <w:r w:rsidRPr="007115A0">
        <w:rPr>
          <w:rFonts w:eastAsia="Times New Roman"/>
          <w:color w:val="000000"/>
          <w:szCs w:val="20"/>
        </w:rPr>
        <w:t xml:space="preserve">hould wear a </w:t>
      </w:r>
      <w:r w:rsidRPr="007115A0">
        <w:rPr>
          <w:rFonts w:eastAsia="Times New Roman"/>
          <w:color w:val="000000"/>
          <w:spacing w:val="-5"/>
          <w:szCs w:val="20"/>
        </w:rPr>
        <w:t>f</w:t>
      </w:r>
      <w:r w:rsidRPr="007115A0">
        <w:rPr>
          <w:rFonts w:eastAsia="Times New Roman"/>
          <w:color w:val="000000"/>
          <w:szCs w:val="20"/>
        </w:rPr>
        <w:t xml:space="preserve">acemask </w:t>
      </w:r>
      <w:r w:rsidRPr="007115A0">
        <w:rPr>
          <w:rFonts w:eastAsia="Times New Roman"/>
          <w:color w:val="000000"/>
          <w:spacing w:val="-5"/>
          <w:szCs w:val="20"/>
        </w:rPr>
        <w:t>w</w:t>
      </w:r>
      <w:r w:rsidRPr="007115A0">
        <w:rPr>
          <w:rFonts w:eastAsia="Times New Roman"/>
          <w:color w:val="000000"/>
          <w:szCs w:val="20"/>
        </w:rPr>
        <w:t>hen in the same room with them.</w:t>
      </w:r>
    </w:p>
    <w:p w14:paraId="20A91659" w14:textId="77777777" w:rsidR="00114BE7" w:rsidRPr="007115A0" w:rsidRDefault="00114BE7" w:rsidP="00114BE7">
      <w:pPr>
        <w:autoSpaceDE w:val="0"/>
        <w:autoSpaceDN w:val="0"/>
        <w:adjustRightInd w:val="0"/>
        <w:snapToGrid w:val="0"/>
        <w:rPr>
          <w:rFonts w:eastAsia="Times New Roman"/>
          <w:color w:val="000000"/>
          <w:szCs w:val="20"/>
        </w:rPr>
      </w:pPr>
      <w:r w:rsidRPr="007115A0">
        <w:rPr>
          <w:rFonts w:eastAsia="Times New Roman"/>
          <w:color w:val="000000"/>
          <w:szCs w:val="20"/>
        </w:rPr>
        <w:t>When leaving the room, wash hands with soap and water for at least twenty (20) seconds. Then remove the facemask and use a hand sanitizer having at least 60% alcohol content to sanitize the hands.</w:t>
      </w:r>
    </w:p>
    <w:p w14:paraId="11CB1BE4" w14:textId="77777777" w:rsidR="00114BE7" w:rsidRPr="007115A0" w:rsidRDefault="00114BE7" w:rsidP="00114BE7">
      <w:pPr>
        <w:autoSpaceDE w:val="0"/>
        <w:autoSpaceDN w:val="0"/>
        <w:adjustRightInd w:val="0"/>
        <w:snapToGrid w:val="0"/>
        <w:rPr>
          <w:rFonts w:eastAsia="Times New Roman"/>
          <w:bCs/>
          <w:color w:val="000000"/>
          <w:szCs w:val="20"/>
        </w:rPr>
      </w:pPr>
      <w:r w:rsidRPr="007115A0">
        <w:rPr>
          <w:rFonts w:eastAsia="Times New Roman"/>
          <w:bCs/>
          <w:color w:val="000000"/>
          <w:szCs w:val="20"/>
        </w:rPr>
        <w:t>If you are feeling ill but are not experiencing signs or symptoms of infection call ahead before visiting your doctor.</w:t>
      </w:r>
    </w:p>
    <w:p w14:paraId="37F9BF36" w14:textId="77777777" w:rsidR="00114BE7" w:rsidRPr="007115A0" w:rsidRDefault="00114BE7" w:rsidP="00114BE7">
      <w:pPr>
        <w:pStyle w:val="Bullet1"/>
      </w:pPr>
      <w:r w:rsidRPr="007115A0">
        <w:t>Call ahead:</w:t>
      </w:r>
    </w:p>
    <w:p w14:paraId="03295C1A" w14:textId="77777777" w:rsidR="00114BE7" w:rsidRPr="007115A0" w:rsidRDefault="00114BE7" w:rsidP="008A40B4">
      <w:pPr>
        <w:pStyle w:val="Bullet1"/>
        <w:numPr>
          <w:ilvl w:val="1"/>
          <w:numId w:val="110"/>
        </w:numPr>
      </w:pPr>
      <w:r w:rsidRPr="007115A0">
        <w:t>During an outbreak</w:t>
      </w:r>
      <w:r w:rsidR="007B538A" w:rsidRPr="007115A0">
        <w:t>,</w:t>
      </w:r>
      <w:r w:rsidRPr="007115A0">
        <w:t xml:space="preserve"> medical visits for routine care may be postponed or done by phone or tele-medicine.</w:t>
      </w:r>
    </w:p>
    <w:p w14:paraId="64BF10FC" w14:textId="77777777" w:rsidR="00114BE7" w:rsidRPr="007115A0" w:rsidRDefault="00114BE7" w:rsidP="008A40B4">
      <w:pPr>
        <w:pStyle w:val="Bullet1"/>
        <w:numPr>
          <w:ilvl w:val="1"/>
          <w:numId w:val="110"/>
        </w:numPr>
      </w:pPr>
      <w:r w:rsidRPr="007115A0">
        <w:t>If a medical appointment cannot be postponed call your doctor’s office and tell them you have been or may have been exposed. This will help the office protect themselves and other patients.</w:t>
      </w:r>
    </w:p>
    <w:p w14:paraId="10FB6E97" w14:textId="77777777" w:rsidR="00114BE7" w:rsidRPr="007115A0" w:rsidRDefault="00114BE7" w:rsidP="004276F8">
      <w:pPr>
        <w:pStyle w:val="Bullet1"/>
      </w:pPr>
      <w:r w:rsidRPr="007115A0">
        <w:t>Wear a facemask: If available, put on a facemask before you enter the building. If a facemask is not available don another face covering such as a bandana or scarf that can control the spread of fluids when coughing.</w:t>
      </w:r>
    </w:p>
    <w:p w14:paraId="18CE5593" w14:textId="77777777" w:rsidR="00114BE7" w:rsidRPr="007115A0" w:rsidRDefault="004276F8" w:rsidP="00114BE7">
      <w:pPr>
        <w:autoSpaceDE w:val="0"/>
        <w:autoSpaceDN w:val="0"/>
        <w:adjustRightInd w:val="0"/>
        <w:snapToGrid w:val="0"/>
        <w:ind w:left="720"/>
        <w:rPr>
          <w:rFonts w:eastAsia="Times New Roman"/>
          <w:color w:val="000000"/>
          <w:szCs w:val="20"/>
        </w:rPr>
      </w:pPr>
      <w:r w:rsidRPr="004276F8">
        <w:rPr>
          <w:b/>
          <w:bCs/>
        </w:rPr>
        <w:t>NOTE:</w:t>
      </w:r>
      <w:r w:rsidR="00114BE7" w:rsidRPr="007115A0">
        <w:rPr>
          <w:rFonts w:eastAsia="Times New Roman"/>
          <w:color w:val="000000"/>
          <w:szCs w:val="20"/>
        </w:rPr>
        <w:t xml:space="preserve"> During a public health emergency, </w:t>
      </w:r>
      <w:r w:rsidR="00114BE7" w:rsidRPr="007115A0">
        <w:rPr>
          <w:rFonts w:eastAsia="Times New Roman"/>
          <w:color w:val="000000"/>
          <w:spacing w:val="-5"/>
          <w:szCs w:val="20"/>
        </w:rPr>
        <w:t>f</w:t>
      </w:r>
      <w:r w:rsidR="00114BE7" w:rsidRPr="007115A0">
        <w:rPr>
          <w:rFonts w:eastAsia="Times New Roman"/>
          <w:color w:val="000000"/>
          <w:szCs w:val="20"/>
        </w:rPr>
        <w:t>acemasks may be reserved for healthcare workers.</w:t>
      </w:r>
    </w:p>
    <w:p w14:paraId="3EB59D27" w14:textId="77777777" w:rsidR="00114BE7" w:rsidRPr="007115A0" w:rsidRDefault="00114BE7" w:rsidP="004868BB">
      <w:pPr>
        <w:pStyle w:val="Heading4"/>
      </w:pPr>
      <w:r w:rsidRPr="007115A0">
        <w:t>General Housekeeping</w:t>
      </w:r>
    </w:p>
    <w:p w14:paraId="585AB636" w14:textId="055AC522" w:rsidR="00114BE7" w:rsidRPr="007115A0" w:rsidRDefault="00114BE7" w:rsidP="00114BE7">
      <w:pPr>
        <w:autoSpaceDE w:val="0"/>
        <w:autoSpaceDN w:val="0"/>
        <w:adjustRightInd w:val="0"/>
        <w:rPr>
          <w:szCs w:val="20"/>
        </w:rPr>
      </w:pPr>
      <w:r w:rsidRPr="007115A0">
        <w:rPr>
          <w:bCs/>
          <w:noProof/>
        </w:rPr>
        <w:fldChar w:fldCharType="begin"/>
      </w:r>
      <w:r w:rsidRPr="007115A0">
        <w:rPr>
          <w:bCs/>
          <w:noProof/>
        </w:rPr>
        <w:instrText xml:space="preserve"> MERGEFIELD "Q1" </w:instrText>
      </w:r>
      <w:r w:rsidRPr="007115A0">
        <w:rPr>
          <w:bCs/>
          <w:noProof/>
        </w:rPr>
        <w:fldChar w:fldCharType="separate"/>
      </w:r>
      <w:r w:rsidR="000A3858">
        <w:rPr>
          <w:bCs/>
          <w:noProof/>
        </w:rPr>
        <w:t>COMPNAME</w:t>
      </w:r>
      <w:r w:rsidRPr="007115A0">
        <w:rPr>
          <w:bCs/>
          <w:noProof/>
        </w:rPr>
        <w:fldChar w:fldCharType="end"/>
      </w:r>
      <w:r w:rsidRPr="007115A0">
        <w:rPr>
          <w:szCs w:val="20"/>
        </w:rPr>
        <w:t xml:space="preserve"> will ensure a clean workplace, including the regular cleaning of objects and areas which are frequently used, such as break rooms, conference rooms, door handles, etc. We require all employees to cooperate in taking steps to reduce the transmission of infectious disease in the workplace. The best strategy remains the most obvious—frequent hand washing with warm, soapy water; covering your mouth whenever you sneeze or cough; and discarding used tissues in wastebaskets.</w:t>
      </w:r>
    </w:p>
    <w:p w14:paraId="2B0D15AD" w14:textId="77777777" w:rsidR="00114BE7" w:rsidRPr="007115A0" w:rsidRDefault="00114BE7" w:rsidP="00114BE7">
      <w:pPr>
        <w:autoSpaceDE w:val="0"/>
        <w:autoSpaceDN w:val="0"/>
        <w:adjustRightInd w:val="0"/>
      </w:pPr>
      <w:bookmarkStart w:id="994" w:name="_Hlk102465586"/>
      <w:r w:rsidRPr="007115A0">
        <w:t>In the event large numbers of employees become ill additional cleaning and sanitizing may be required. Consult with your local Public Health Department to identify response and reporting requirements for multiple cases of infection conformed by laboratory testing.</w:t>
      </w:r>
    </w:p>
    <w:bookmarkEnd w:id="994"/>
    <w:p w14:paraId="30056271" w14:textId="77777777" w:rsidR="00114BE7" w:rsidRPr="007115A0" w:rsidRDefault="00114BE7" w:rsidP="00114BE7">
      <w:pPr>
        <w:rPr>
          <w:szCs w:val="20"/>
        </w:rPr>
      </w:pPr>
      <w:r w:rsidRPr="007115A0">
        <w:rPr>
          <w:szCs w:val="20"/>
        </w:rPr>
        <w:t>Alcohol-based hand sanitizers, anti-bacterial wipes, and disinfectant spray will be made available in designated locations, but not limited to the break rooms and common areas in the workplace.</w:t>
      </w:r>
    </w:p>
    <w:p w14:paraId="599E65A9" w14:textId="77777777" w:rsidR="00114BE7" w:rsidRPr="007115A0" w:rsidRDefault="00114BE7" w:rsidP="004868BB">
      <w:pPr>
        <w:pStyle w:val="Heading4"/>
      </w:pPr>
      <w:r w:rsidRPr="007115A0">
        <w:t>Limiting the Spread of Infection</w:t>
      </w:r>
    </w:p>
    <w:p w14:paraId="2CAEF1B7" w14:textId="77777777" w:rsidR="00114BE7" w:rsidRPr="007115A0" w:rsidRDefault="00114BE7" w:rsidP="00114BE7">
      <w:pPr>
        <w:autoSpaceDE w:val="0"/>
        <w:autoSpaceDN w:val="0"/>
        <w:adjustRightInd w:val="0"/>
        <w:rPr>
          <w:szCs w:val="20"/>
        </w:rPr>
      </w:pPr>
      <w:r w:rsidRPr="007115A0">
        <w:rPr>
          <w:szCs w:val="20"/>
        </w:rPr>
        <w:t>Personal protective equipment (PPE) will be provided such as gloves, goggles, face shields and face masks as appropriate for the activity being performed.</w:t>
      </w:r>
    </w:p>
    <w:p w14:paraId="4E7BD3D8" w14:textId="77777777" w:rsidR="00525D0B" w:rsidRPr="007115A0" w:rsidRDefault="00114BE7" w:rsidP="00114BE7">
      <w:pPr>
        <w:autoSpaceDE w:val="0"/>
        <w:autoSpaceDN w:val="0"/>
        <w:adjustRightInd w:val="0"/>
        <w:rPr>
          <w:szCs w:val="20"/>
        </w:rPr>
      </w:pPr>
      <w:r w:rsidRPr="007115A0">
        <w:rPr>
          <w:szCs w:val="20"/>
        </w:rPr>
        <w:t>Social distancing or physical distancing measures may be implemented based on recommendations and guidance from federal, state, and local authorities having jurisdiction</w:t>
      </w:r>
      <w:r w:rsidR="00525D0B" w:rsidRPr="007115A0">
        <w:rPr>
          <w:szCs w:val="20"/>
        </w:rPr>
        <w:t>.</w:t>
      </w:r>
    </w:p>
    <w:p w14:paraId="7F7AE18D" w14:textId="77777777" w:rsidR="00525D0B" w:rsidRPr="007115A0" w:rsidRDefault="00114BE7" w:rsidP="00114BE7">
      <w:pPr>
        <w:autoSpaceDE w:val="0"/>
        <w:autoSpaceDN w:val="0"/>
        <w:adjustRightInd w:val="0"/>
        <w:rPr>
          <w:szCs w:val="20"/>
        </w:rPr>
      </w:pPr>
      <w:r w:rsidRPr="007115A0">
        <w:rPr>
          <w:szCs w:val="20"/>
        </w:rPr>
        <w:t>Unless otherwise notified, normal attendance and leave policies will remain in place</w:t>
      </w:r>
      <w:r w:rsidR="00525D0B" w:rsidRPr="007115A0">
        <w:rPr>
          <w:szCs w:val="20"/>
        </w:rPr>
        <w:t>.</w:t>
      </w:r>
    </w:p>
    <w:p w14:paraId="282BE77E" w14:textId="77777777" w:rsidR="00114BE7" w:rsidRPr="007115A0" w:rsidRDefault="00114BE7" w:rsidP="00114BE7">
      <w:pPr>
        <w:autoSpaceDE w:val="0"/>
        <w:autoSpaceDN w:val="0"/>
        <w:adjustRightInd w:val="0"/>
        <w:rPr>
          <w:szCs w:val="20"/>
        </w:rPr>
      </w:pPr>
      <w:r w:rsidRPr="007115A0">
        <w:rPr>
          <w:szCs w:val="20"/>
        </w:rPr>
        <w:t>Employees may face challenges in reporting to work during an infectious disease outbreak. Affected employees should take steps to develop any necessary contingency plans. For example, employees may need to plan for alternative sources of family care or transportation, and/or speak with supervisors about the potential to work from home temporarily or on an alternative work schedule.</w:t>
      </w:r>
    </w:p>
    <w:p w14:paraId="375C9D9F" w14:textId="77777777" w:rsidR="00114BE7" w:rsidRPr="007115A0" w:rsidRDefault="00114BE7" w:rsidP="004868BB">
      <w:pPr>
        <w:pStyle w:val="Heading5"/>
      </w:pPr>
      <w:r w:rsidRPr="007115A0">
        <w:t>Evaluating Employee Health Status</w:t>
      </w:r>
    </w:p>
    <w:p w14:paraId="7717B639" w14:textId="77777777" w:rsidR="00114BE7" w:rsidRPr="007115A0" w:rsidRDefault="00114BE7" w:rsidP="00114BE7">
      <w:pPr>
        <w:rPr>
          <w:rFonts w:eastAsia="Times New Roman"/>
          <w:szCs w:val="20"/>
          <w:lang w:bidi="en-US"/>
        </w:rPr>
      </w:pPr>
      <w:r w:rsidRPr="007115A0">
        <w:rPr>
          <w:rFonts w:eastAsia="Times New Roman"/>
          <w:szCs w:val="20"/>
          <w:lang w:bidi="en-US"/>
        </w:rPr>
        <w:t>Prior to starting work each day, a daily safety briefing should be conducted to review updated information relating to the status of the epidemic/pandemic emergency, and updated requirements and recommendations for treatment and disease spread control.</w:t>
      </w:r>
    </w:p>
    <w:p w14:paraId="63B6A443" w14:textId="77777777" w:rsidR="00114BE7" w:rsidRPr="007115A0" w:rsidRDefault="00114BE7" w:rsidP="00114BE7">
      <w:pPr>
        <w:rPr>
          <w:rFonts w:eastAsia="Times New Roman"/>
          <w:szCs w:val="20"/>
          <w:lang w:bidi="en-US"/>
        </w:rPr>
      </w:pPr>
      <w:r w:rsidRPr="007115A0">
        <w:rPr>
          <w:rFonts w:eastAsia="Times New Roman"/>
          <w:szCs w:val="20"/>
          <w:lang w:bidi="en-US"/>
        </w:rPr>
        <w:t>Worker health status should be established. A questionnaire should be established to determine whether workers:</w:t>
      </w:r>
    </w:p>
    <w:p w14:paraId="70C88C68" w14:textId="77777777" w:rsidR="00114BE7" w:rsidRPr="007115A0" w:rsidRDefault="00114BE7" w:rsidP="00114BE7">
      <w:pPr>
        <w:pStyle w:val="Bullet1"/>
        <w:rPr>
          <w:lang w:bidi="en-US"/>
        </w:rPr>
      </w:pPr>
      <w:r w:rsidRPr="007115A0">
        <w:rPr>
          <w:lang w:bidi="en-US"/>
        </w:rPr>
        <w:t>Are experiencing signs or symptoms indicating an infection</w:t>
      </w:r>
    </w:p>
    <w:p w14:paraId="58BF6B77" w14:textId="77777777" w:rsidR="00114BE7" w:rsidRPr="007115A0" w:rsidRDefault="00114BE7" w:rsidP="00114BE7">
      <w:pPr>
        <w:pStyle w:val="Bullet1"/>
        <w:rPr>
          <w:lang w:bidi="en-US"/>
        </w:rPr>
      </w:pPr>
      <w:r w:rsidRPr="007115A0">
        <w:rPr>
          <w:lang w:bidi="en-US"/>
        </w:rPr>
        <w:t>Have been in direct contact with someone known to be infected</w:t>
      </w:r>
    </w:p>
    <w:p w14:paraId="428A8D78" w14:textId="77777777" w:rsidR="00114BE7" w:rsidRPr="007115A0" w:rsidRDefault="00114BE7" w:rsidP="00114BE7">
      <w:pPr>
        <w:pStyle w:val="Bullet1"/>
        <w:rPr>
          <w:lang w:bidi="en-US"/>
        </w:rPr>
      </w:pPr>
      <w:r w:rsidRPr="007115A0">
        <w:rPr>
          <w:lang w:bidi="en-US"/>
        </w:rPr>
        <w:t>Have returned from travel to an area considered to have widespread concern for the infectious disease according to the CDC</w:t>
      </w:r>
    </w:p>
    <w:p w14:paraId="58621B3F" w14:textId="77777777" w:rsidR="00114BE7" w:rsidRPr="007115A0" w:rsidRDefault="00114BE7" w:rsidP="00114BE7">
      <w:pPr>
        <w:pStyle w:val="Bullet1"/>
        <w:rPr>
          <w:lang w:bidi="en-US"/>
        </w:rPr>
      </w:pPr>
      <w:r w:rsidRPr="007115A0">
        <w:rPr>
          <w:lang w:bidi="en-US"/>
        </w:rPr>
        <w:t>Other questions specific to the disease that may assist in identifying the health status of the worker.</w:t>
      </w:r>
    </w:p>
    <w:p w14:paraId="46BC13E2" w14:textId="77777777" w:rsidR="00114BE7" w:rsidRPr="007115A0" w:rsidRDefault="00114BE7" w:rsidP="00114BE7">
      <w:pPr>
        <w:autoSpaceDE w:val="0"/>
        <w:autoSpaceDN w:val="0"/>
        <w:adjustRightInd w:val="0"/>
        <w:rPr>
          <w:rFonts w:eastAsia="Times New Roman"/>
          <w:szCs w:val="20"/>
          <w:lang w:bidi="en-US"/>
        </w:rPr>
      </w:pPr>
      <w:r w:rsidRPr="007115A0">
        <w:rPr>
          <w:rFonts w:eastAsia="Times New Roman"/>
          <w:szCs w:val="20"/>
          <w:lang w:bidi="en-US"/>
        </w:rPr>
        <w:t>Most persons infected with an infectious disease present with elevated body temperature or fever. Consider also conducting temperature checks to ensure worker’s body temperature is within normal limits (typically between 97</w:t>
      </w:r>
      <w:r w:rsidRPr="007115A0">
        <w:rPr>
          <w:szCs w:val="20"/>
        </w:rPr>
        <w:t>°</w:t>
      </w:r>
      <w:r w:rsidRPr="007115A0">
        <w:rPr>
          <w:rFonts w:eastAsia="Times New Roman"/>
          <w:szCs w:val="20"/>
          <w:lang w:bidi="en-US"/>
        </w:rPr>
        <w:t>F [36.1</w:t>
      </w:r>
      <w:r w:rsidRPr="007115A0">
        <w:rPr>
          <w:szCs w:val="20"/>
        </w:rPr>
        <w:t>°</w:t>
      </w:r>
      <w:r w:rsidRPr="007115A0">
        <w:rPr>
          <w:rFonts w:eastAsia="Times New Roman"/>
          <w:szCs w:val="20"/>
          <w:lang w:bidi="en-US"/>
        </w:rPr>
        <w:t>C] and 99</w:t>
      </w:r>
      <w:r w:rsidRPr="007115A0">
        <w:rPr>
          <w:szCs w:val="20"/>
        </w:rPr>
        <w:t>°</w:t>
      </w:r>
      <w:r w:rsidRPr="007115A0">
        <w:rPr>
          <w:rFonts w:eastAsia="Times New Roman"/>
          <w:szCs w:val="20"/>
          <w:lang w:bidi="en-US"/>
        </w:rPr>
        <w:t>F [37.2</w:t>
      </w:r>
      <w:r w:rsidRPr="007115A0">
        <w:rPr>
          <w:szCs w:val="20"/>
        </w:rPr>
        <w:t>°</w:t>
      </w:r>
      <w:r w:rsidRPr="007115A0">
        <w:rPr>
          <w:rFonts w:eastAsia="Times New Roman"/>
          <w:szCs w:val="20"/>
          <w:lang w:bidi="en-US"/>
        </w:rPr>
        <w:t>C]).</w:t>
      </w:r>
    </w:p>
    <w:p w14:paraId="38539055" w14:textId="77777777" w:rsidR="00114BE7" w:rsidRPr="007115A0" w:rsidRDefault="00114BE7" w:rsidP="00114BE7">
      <w:pPr>
        <w:rPr>
          <w:rFonts w:eastAsia="Times New Roman"/>
        </w:rPr>
      </w:pPr>
      <w:r w:rsidRPr="007115A0">
        <w:rPr>
          <w:rFonts w:eastAsia="Times New Roman"/>
        </w:rPr>
        <w:t xml:space="preserve">An elevated temperature (temperature above </w:t>
      </w:r>
      <w:r w:rsidRPr="007115A0">
        <w:rPr>
          <w:rFonts w:eastAsia="Times New Roman"/>
          <w:color w:val="000000"/>
          <w:szCs w:val="20"/>
        </w:rPr>
        <w:t>100.4</w:t>
      </w:r>
      <w:r w:rsidR="00014BC0" w:rsidRPr="007115A0">
        <w:rPr>
          <w:rFonts w:eastAsiaTheme="majorEastAsia"/>
          <w:szCs w:val="20"/>
        </w:rPr>
        <w:t>°F</w:t>
      </w:r>
      <w:r w:rsidRPr="007115A0">
        <w:rPr>
          <w:rFonts w:eastAsiaTheme="majorEastAsia"/>
          <w:szCs w:val="20"/>
        </w:rPr>
        <w:t xml:space="preserve"> [38</w:t>
      </w:r>
      <w:r w:rsidR="00014BC0" w:rsidRPr="007115A0">
        <w:rPr>
          <w:rFonts w:eastAsiaTheme="majorEastAsia"/>
          <w:szCs w:val="20"/>
        </w:rPr>
        <w:t>°C</w:t>
      </w:r>
      <w:r w:rsidRPr="007115A0">
        <w:rPr>
          <w:rFonts w:eastAsiaTheme="majorEastAsia"/>
          <w:szCs w:val="20"/>
        </w:rPr>
        <w:t>]) may be an indication of infection and may warrant additional assessment including clearance from a medical professional to report to work.</w:t>
      </w:r>
    </w:p>
    <w:p w14:paraId="78D4CE70" w14:textId="77777777" w:rsidR="00114BE7" w:rsidRPr="007115A0" w:rsidRDefault="00114BE7" w:rsidP="00114BE7">
      <w:pPr>
        <w:rPr>
          <w:rFonts w:eastAsia="Times New Roman"/>
          <w:szCs w:val="20"/>
        </w:rPr>
      </w:pPr>
      <w:r w:rsidRPr="007115A0">
        <w:rPr>
          <w:rFonts w:eastAsia="Times New Roman"/>
          <w:b/>
          <w:bCs/>
          <w:szCs w:val="20"/>
        </w:rPr>
        <w:t>Reminder:</w:t>
      </w:r>
      <w:r w:rsidRPr="007115A0">
        <w:rPr>
          <w:rFonts w:eastAsia="Times New Roman"/>
          <w:szCs w:val="20"/>
        </w:rPr>
        <w:t xml:space="preserve"> A normal temperature reading is not a confirmation that the subject is disease free, only that they are not currently experiencing fever. An infected person may be symptom free and still be a carrier/spreader of the disease. Report elevated temperature to your supervisor.</w:t>
      </w:r>
    </w:p>
    <w:p w14:paraId="17009C6C" w14:textId="77777777" w:rsidR="00114BE7" w:rsidRPr="007115A0" w:rsidRDefault="00114BE7" w:rsidP="00114BE7">
      <w:pPr>
        <w:autoSpaceDE w:val="0"/>
        <w:autoSpaceDN w:val="0"/>
        <w:adjustRightInd w:val="0"/>
        <w:rPr>
          <w:rFonts w:eastAsia="Times New Roman"/>
          <w:szCs w:val="20"/>
        </w:rPr>
      </w:pPr>
      <w:r w:rsidRPr="007115A0">
        <w:rPr>
          <w:rFonts w:eastAsia="Times New Roman"/>
          <w:szCs w:val="20"/>
        </w:rPr>
        <w:t>The CDC requirements must be covered in each daily safety briefing prior to the start of the shift. These topics should include social-distancing, hand-sanitizing, identifying signs and symptoms of the infectious disease and other items identified for site-specific plans.</w:t>
      </w:r>
    </w:p>
    <w:p w14:paraId="0D7D86EC" w14:textId="77777777" w:rsidR="00114BE7" w:rsidRPr="007115A0" w:rsidRDefault="00114BE7" w:rsidP="004868BB">
      <w:pPr>
        <w:pStyle w:val="Heading5"/>
      </w:pPr>
      <w:r w:rsidRPr="007115A0">
        <w:t>Social Distancing</w:t>
      </w:r>
    </w:p>
    <w:p w14:paraId="23ADBB3E" w14:textId="566144E7" w:rsidR="00114BE7" w:rsidRPr="007115A0" w:rsidRDefault="00114BE7" w:rsidP="00114BE7">
      <w:pPr>
        <w:autoSpaceDE w:val="0"/>
        <w:autoSpaceDN w:val="0"/>
        <w:adjustRightInd w:val="0"/>
      </w:pPr>
      <w:r w:rsidRPr="007115A0">
        <w:rPr>
          <w:bCs/>
          <w:noProof/>
        </w:rPr>
        <w:fldChar w:fldCharType="begin"/>
      </w:r>
      <w:r w:rsidRPr="007115A0">
        <w:rPr>
          <w:bCs/>
          <w:noProof/>
        </w:rPr>
        <w:instrText xml:space="preserve"> MERGEFIELD "Q1" </w:instrText>
      </w:r>
      <w:r w:rsidRPr="007115A0">
        <w:rPr>
          <w:bCs/>
          <w:noProof/>
        </w:rPr>
        <w:fldChar w:fldCharType="separate"/>
      </w:r>
      <w:r w:rsidR="000A3858">
        <w:rPr>
          <w:bCs/>
          <w:noProof/>
        </w:rPr>
        <w:t>COMPNAME</w:t>
      </w:r>
      <w:r w:rsidRPr="007115A0">
        <w:rPr>
          <w:bCs/>
          <w:noProof/>
        </w:rPr>
        <w:fldChar w:fldCharType="end"/>
      </w:r>
      <w:r w:rsidRPr="007115A0">
        <w:t xml:space="preserve"> may</w:t>
      </w:r>
      <w:r w:rsidRPr="007115A0">
        <w:rPr>
          <w:b/>
          <w:bCs/>
        </w:rPr>
        <w:t xml:space="preserve"> </w:t>
      </w:r>
      <w:r w:rsidRPr="007115A0">
        <w:t>implement the social distancing guidelines found at the end of this program to minimize the spread of the disease in the workplace. Determination of implementation and specific guidelines will be made in accordance with CDC Guidance</w:t>
      </w:r>
      <w:r w:rsidRPr="007115A0">
        <w:rPr>
          <w:b/>
          <w:bCs/>
        </w:rPr>
        <w:t xml:space="preserve"> </w:t>
      </w:r>
      <w:r w:rsidRPr="007115A0">
        <w:t xml:space="preserve">and </w:t>
      </w:r>
      <w:r w:rsidRPr="007115A0">
        <w:rPr>
          <w:noProof/>
          <w:szCs w:val="20"/>
        </w:rPr>
        <w:t xml:space="preserve">federal, state, and local </w:t>
      </w:r>
      <w:r w:rsidRPr="007115A0">
        <w:t xml:space="preserve">requirements. If implemented, the guidelines will remain in effect until rescinded by </w:t>
      </w:r>
      <w:r w:rsidRPr="007115A0">
        <w:rPr>
          <w:bCs/>
          <w:noProof/>
        </w:rPr>
        <w:fldChar w:fldCharType="begin"/>
      </w:r>
      <w:r w:rsidRPr="007115A0">
        <w:rPr>
          <w:bCs/>
          <w:noProof/>
        </w:rPr>
        <w:instrText xml:space="preserve"> MERGEFIELD "Q1" </w:instrText>
      </w:r>
      <w:r w:rsidRPr="007115A0">
        <w:rPr>
          <w:bCs/>
          <w:noProof/>
        </w:rPr>
        <w:fldChar w:fldCharType="separate"/>
      </w:r>
      <w:r w:rsidR="000A3858">
        <w:rPr>
          <w:bCs/>
          <w:noProof/>
        </w:rPr>
        <w:t>COMPNAME</w:t>
      </w:r>
      <w:r w:rsidRPr="007115A0">
        <w:rPr>
          <w:bCs/>
          <w:noProof/>
        </w:rPr>
        <w:fldChar w:fldCharType="end"/>
      </w:r>
      <w:r w:rsidRPr="007115A0">
        <w:t>.</w:t>
      </w:r>
    </w:p>
    <w:p w14:paraId="5AF4F324" w14:textId="77777777" w:rsidR="00114BE7" w:rsidRPr="007115A0" w:rsidRDefault="00114BE7" w:rsidP="00114BE7">
      <w:pPr>
        <w:autoSpaceDE w:val="0"/>
        <w:autoSpaceDN w:val="0"/>
        <w:adjustRightInd w:val="0"/>
        <w:rPr>
          <w:szCs w:val="20"/>
        </w:rPr>
      </w:pPr>
      <w:r w:rsidRPr="007115A0">
        <w:rPr>
          <w:szCs w:val="20"/>
        </w:rPr>
        <w:t>The purpose of social distancing is to reduce exposure to employees and others as much as possible to reduce the likelihood of disease transmission. Therefore, every feasible effort must be made to keep close contact to a minimum. As much as feasible, worker positioning will be staggered as necessary to reduce density and maintain minimum social distance separation between employees.</w:t>
      </w:r>
    </w:p>
    <w:p w14:paraId="0220A012" w14:textId="77777777" w:rsidR="00525D0B" w:rsidRPr="007115A0" w:rsidRDefault="00114BE7" w:rsidP="00114BE7">
      <w:pPr>
        <w:autoSpaceDE w:val="0"/>
        <w:autoSpaceDN w:val="0"/>
        <w:adjustRightInd w:val="0"/>
        <w:rPr>
          <w:szCs w:val="20"/>
        </w:rPr>
      </w:pPr>
      <w:r w:rsidRPr="007115A0">
        <w:rPr>
          <w:szCs w:val="20"/>
        </w:rPr>
        <w:t>Where social distancing is infeasible, worker proximity restrictions must be maintained as much as possible and a Job Hazard Analysis and PPE Hazard Assessment must be performed by a qualified person to identify associated hazards, alternative control measures, and PPE requirements to prevent transmission of the disease. Any alternative measures and PPE choices implemented must be at least as effective in preventing the transmission of disease as those established by federal, state, and local requirements or guidance</w:t>
      </w:r>
      <w:r w:rsidR="00525D0B" w:rsidRPr="007115A0">
        <w:rPr>
          <w:szCs w:val="20"/>
        </w:rPr>
        <w:t>.</w:t>
      </w:r>
    </w:p>
    <w:p w14:paraId="38A98CE9" w14:textId="77777777" w:rsidR="00114BE7" w:rsidRPr="007115A0" w:rsidRDefault="00114BE7" w:rsidP="00114BE7">
      <w:pPr>
        <w:autoSpaceDE w:val="0"/>
        <w:autoSpaceDN w:val="0"/>
        <w:adjustRightInd w:val="0"/>
        <w:rPr>
          <w:szCs w:val="20"/>
        </w:rPr>
      </w:pPr>
      <w:r w:rsidRPr="007115A0">
        <w:rPr>
          <w:szCs w:val="20"/>
        </w:rPr>
        <w:t xml:space="preserve">When employees are required to work closely together, masks, or other acceptable face coverings as recommended by CDC, </w:t>
      </w:r>
      <w:r w:rsidRPr="007115A0">
        <w:rPr>
          <w:noProof/>
          <w:szCs w:val="20"/>
        </w:rPr>
        <w:t xml:space="preserve">federal, state, or local </w:t>
      </w:r>
      <w:r w:rsidRPr="007115A0">
        <w:rPr>
          <w:szCs w:val="20"/>
        </w:rPr>
        <w:t>requirements must be worn. In all instances however, requirements set forth by federal, state, or local authorities having jurisdiction must be followed.</w:t>
      </w:r>
    </w:p>
    <w:p w14:paraId="5B8F8D3A" w14:textId="77777777" w:rsidR="00114BE7" w:rsidRPr="007115A0" w:rsidRDefault="00114BE7" w:rsidP="00114BE7">
      <w:pPr>
        <w:autoSpaceDE w:val="0"/>
        <w:autoSpaceDN w:val="0"/>
        <w:adjustRightInd w:val="0"/>
        <w:rPr>
          <w:rFonts w:eastAsia="Times New Roman"/>
          <w:lang w:bidi="en-US"/>
        </w:rPr>
      </w:pPr>
      <w:bookmarkStart w:id="995" w:name="_Hlk39059583"/>
      <w:r w:rsidRPr="007115A0">
        <w:rPr>
          <w:szCs w:val="20"/>
        </w:rPr>
        <w:t xml:space="preserve">‘Choke points’ and areas where high worker density is likely shall be identified and communicated to all employees. Communication can be accomplished through training or posting of signage in these areas reminding workers of the social distancing requirements. Areas of limited capacity should be identified with an occupancy limit, and occupancy monitored and enforced. Examples of high-risk areas include elevator lobbies, elevators and hoists, stairways, hallways, </w:t>
      </w:r>
      <w:r w:rsidRPr="007115A0">
        <w:rPr>
          <w:rFonts w:eastAsia="Times New Roman"/>
          <w:lang w:bidi="en-US"/>
        </w:rPr>
        <w:t>break areas, and other areas of limited space and high traffic.</w:t>
      </w:r>
    </w:p>
    <w:bookmarkEnd w:id="995"/>
    <w:p w14:paraId="2D29DEF6" w14:textId="77777777" w:rsidR="00114BE7" w:rsidRPr="007115A0" w:rsidRDefault="00114BE7" w:rsidP="004868BB">
      <w:pPr>
        <w:pStyle w:val="Heading5"/>
        <w:rPr>
          <w:lang w:bidi="en-US"/>
        </w:rPr>
      </w:pPr>
      <w:r w:rsidRPr="007115A0">
        <w:rPr>
          <w:lang w:bidi="en-US"/>
        </w:rPr>
        <w:t>Security and Access</w:t>
      </w:r>
    </w:p>
    <w:p w14:paraId="3A5B44A1" w14:textId="77777777" w:rsidR="00114BE7" w:rsidRPr="007115A0" w:rsidRDefault="00114BE7" w:rsidP="00114BE7">
      <w:pPr>
        <w:rPr>
          <w:rFonts w:eastAsia="Times New Roman"/>
          <w:szCs w:val="20"/>
          <w:lang w:bidi="en-US"/>
        </w:rPr>
      </w:pPr>
      <w:r w:rsidRPr="007115A0">
        <w:rPr>
          <w:rFonts w:eastAsia="Times New Roman"/>
          <w:szCs w:val="20"/>
          <w:lang w:bidi="en-US"/>
        </w:rPr>
        <w:t>It is critical that potential exposures and sources of exposure are identified in order to control the spread of disease and to inform all employees, vendors, and visitors of possible exposure to the infectious disease in the workplace.</w:t>
      </w:r>
    </w:p>
    <w:p w14:paraId="5A64B658" w14:textId="64A1A347" w:rsidR="00114BE7" w:rsidRPr="007115A0" w:rsidRDefault="00114BE7" w:rsidP="00114BE7">
      <w:pPr>
        <w:rPr>
          <w:rFonts w:eastAsia="Times New Roman"/>
          <w:szCs w:val="20"/>
          <w:lang w:bidi="en-US"/>
        </w:rPr>
      </w:pPr>
      <w:r w:rsidRPr="007115A0">
        <w:rPr>
          <w:rFonts w:eastAsia="Times New Roman"/>
          <w:szCs w:val="20"/>
          <w:lang w:bidi="en-US"/>
        </w:rPr>
        <w:t xml:space="preserve">In order to maintain accountability and tracking of persons possibly exposed or sources of exposure, </w:t>
      </w:r>
      <w:r w:rsidRPr="007115A0">
        <w:rPr>
          <w:bCs/>
          <w:noProof/>
        </w:rPr>
        <w:fldChar w:fldCharType="begin"/>
      </w:r>
      <w:r w:rsidRPr="007115A0">
        <w:rPr>
          <w:bCs/>
          <w:noProof/>
        </w:rPr>
        <w:instrText xml:space="preserve"> MERGEFIELD "Q1" </w:instrText>
      </w:r>
      <w:r w:rsidRPr="007115A0">
        <w:rPr>
          <w:bCs/>
          <w:noProof/>
        </w:rPr>
        <w:fldChar w:fldCharType="separate"/>
      </w:r>
      <w:r w:rsidR="000A3858">
        <w:rPr>
          <w:bCs/>
          <w:noProof/>
        </w:rPr>
        <w:t>COMPNAME</w:t>
      </w:r>
      <w:r w:rsidRPr="007115A0">
        <w:rPr>
          <w:bCs/>
          <w:noProof/>
        </w:rPr>
        <w:fldChar w:fldCharType="end"/>
      </w:r>
      <w:r w:rsidRPr="007115A0">
        <w:rPr>
          <w:rFonts w:eastAsia="Times New Roman"/>
          <w:szCs w:val="20"/>
          <w:lang w:bidi="en-US"/>
        </w:rPr>
        <w:t xml:space="preserve"> requires all persons visiting the workplace to sign in on the Daily </w:t>
      </w:r>
      <w:r w:rsidR="00613C97" w:rsidRPr="007115A0">
        <w:rPr>
          <w:rFonts w:eastAsia="Times New Roman"/>
          <w:szCs w:val="20"/>
          <w:lang w:bidi="en-US"/>
        </w:rPr>
        <w:t>Access</w:t>
      </w:r>
      <w:r w:rsidRPr="007115A0">
        <w:rPr>
          <w:rFonts w:eastAsia="Times New Roman"/>
          <w:szCs w:val="20"/>
          <w:lang w:bidi="en-US"/>
        </w:rPr>
        <w:t xml:space="preserve"> Log.</w:t>
      </w:r>
    </w:p>
    <w:p w14:paraId="64B43059" w14:textId="77777777" w:rsidR="00114BE7" w:rsidRPr="007115A0" w:rsidRDefault="00114BE7" w:rsidP="00114BE7">
      <w:pPr>
        <w:pStyle w:val="Heading6"/>
      </w:pPr>
      <w:r w:rsidRPr="007115A0">
        <w:t>Visitors</w:t>
      </w:r>
    </w:p>
    <w:p w14:paraId="6FAFB320" w14:textId="77777777" w:rsidR="00114BE7" w:rsidRPr="007115A0" w:rsidRDefault="00114BE7" w:rsidP="00114BE7">
      <w:pPr>
        <w:rPr>
          <w:rFonts w:eastAsia="Times New Roman"/>
          <w:color w:val="000000"/>
          <w:szCs w:val="20"/>
        </w:rPr>
      </w:pPr>
      <w:bookmarkStart w:id="996" w:name="_Hlk39060041"/>
      <w:bookmarkStart w:id="997" w:name="_Hlk38976516"/>
      <w:r w:rsidRPr="007115A0">
        <w:rPr>
          <w:rFonts w:eastAsia="Times New Roman"/>
          <w:color w:val="000000"/>
          <w:szCs w:val="20"/>
        </w:rPr>
        <w:t>A metered approach should be implemented to limit contact with outside visitors and vendors. In order to maintain business operations, it may not be advisable to implement a blanket ban on visitors, vendors, suppliers, contractors, or workers from outside the organization.</w:t>
      </w:r>
    </w:p>
    <w:p w14:paraId="4277C8F0" w14:textId="77777777" w:rsidR="00525D0B" w:rsidRPr="007115A0" w:rsidRDefault="00114BE7" w:rsidP="00114BE7">
      <w:pPr>
        <w:rPr>
          <w:rFonts w:eastAsia="Times New Roman"/>
          <w:color w:val="000000"/>
          <w:szCs w:val="20"/>
        </w:rPr>
      </w:pPr>
      <w:r w:rsidRPr="007115A0">
        <w:rPr>
          <w:rFonts w:eastAsia="Times New Roman"/>
          <w:color w:val="000000"/>
          <w:szCs w:val="20"/>
        </w:rPr>
        <w:t>A policy should be established that identifies the purpose and necessity of the visit. If your business is authorized to remain in operation, then support services should be prioritized for access over non-essential activities such as a scheduled visit with a prospective client or sales representative</w:t>
      </w:r>
      <w:r w:rsidR="00525D0B" w:rsidRPr="007115A0">
        <w:rPr>
          <w:rFonts w:eastAsia="Times New Roman"/>
          <w:color w:val="000000"/>
          <w:szCs w:val="20"/>
        </w:rPr>
        <w:t>.</w:t>
      </w:r>
    </w:p>
    <w:p w14:paraId="086471D6" w14:textId="77777777" w:rsidR="00114BE7" w:rsidRPr="007115A0" w:rsidRDefault="00114BE7" w:rsidP="00114BE7">
      <w:pPr>
        <w:rPr>
          <w:rFonts w:eastAsia="Times New Roman"/>
          <w:color w:val="000000"/>
          <w:szCs w:val="20"/>
        </w:rPr>
      </w:pPr>
      <w:r w:rsidRPr="007115A0">
        <w:rPr>
          <w:rFonts w:eastAsia="Times New Roman"/>
          <w:color w:val="000000"/>
          <w:szCs w:val="20"/>
        </w:rPr>
        <w:t>Service technicians may need access to perform service, maintenance, or repairs on a piece of equipment necessary for operation. Delivery personnel may need to drop off materials and pick up products. Other support personnel may include safety support services, inspectors, emergency services personnel, and other services that maintain and support essential operations.</w:t>
      </w:r>
    </w:p>
    <w:p w14:paraId="106FDFA2" w14:textId="77777777" w:rsidR="00114BE7" w:rsidRPr="007115A0" w:rsidRDefault="00114BE7" w:rsidP="00114BE7">
      <w:pPr>
        <w:rPr>
          <w:rFonts w:eastAsia="Times New Roman"/>
          <w:color w:val="000000"/>
          <w:szCs w:val="20"/>
        </w:rPr>
      </w:pPr>
      <w:r w:rsidRPr="007115A0">
        <w:rPr>
          <w:rFonts w:eastAsia="Times New Roman"/>
          <w:color w:val="000000"/>
          <w:szCs w:val="20"/>
        </w:rPr>
        <w:t>Activities not related to business operations such as social visits or group tour</w:t>
      </w:r>
      <w:r w:rsidR="00847A28" w:rsidRPr="007115A0">
        <w:rPr>
          <w:rFonts w:eastAsia="Times New Roman"/>
          <w:color w:val="000000"/>
          <w:szCs w:val="20"/>
        </w:rPr>
        <w:t>s</w:t>
      </w:r>
      <w:r w:rsidRPr="007115A0">
        <w:rPr>
          <w:rFonts w:eastAsia="Times New Roman"/>
          <w:color w:val="000000"/>
          <w:szCs w:val="20"/>
        </w:rPr>
        <w:t xml:space="preserve"> should be deferred until the epidemic/pandemic event has ended.</w:t>
      </w:r>
    </w:p>
    <w:p w14:paraId="2EE308DE" w14:textId="77777777" w:rsidR="00114BE7" w:rsidRPr="007115A0" w:rsidRDefault="00114BE7" w:rsidP="00114BE7">
      <w:pPr>
        <w:rPr>
          <w:rFonts w:eastAsia="Times New Roman"/>
          <w:color w:val="000000"/>
          <w:szCs w:val="20"/>
        </w:rPr>
      </w:pPr>
      <w:r w:rsidRPr="007115A0">
        <w:rPr>
          <w:rFonts w:eastAsia="Times New Roman"/>
          <w:color w:val="000000"/>
          <w:szCs w:val="20"/>
        </w:rPr>
        <w:t>Visitors deemed essential to the performance of safe and efficient work activities should be granted access.</w:t>
      </w:r>
    </w:p>
    <w:p w14:paraId="56D7FD45" w14:textId="77777777" w:rsidR="00114BE7" w:rsidRPr="007115A0" w:rsidRDefault="00114BE7" w:rsidP="00114BE7">
      <w:pPr>
        <w:rPr>
          <w:rFonts w:eastAsia="Times New Roman"/>
          <w:color w:val="000000"/>
          <w:szCs w:val="20"/>
        </w:rPr>
      </w:pPr>
      <w:r w:rsidRPr="007115A0">
        <w:rPr>
          <w:rFonts w:eastAsia="Times New Roman"/>
          <w:color w:val="000000"/>
          <w:szCs w:val="20"/>
        </w:rPr>
        <w:t>A visitor access authorization form is provided at the end of this document to assist in determining access priority and authorization.</w:t>
      </w:r>
    </w:p>
    <w:p w14:paraId="371C2AFD" w14:textId="77777777" w:rsidR="00114BE7" w:rsidRPr="007115A0" w:rsidRDefault="00114BE7" w:rsidP="00114BE7">
      <w:pPr>
        <w:rPr>
          <w:rFonts w:eastAsia="Times New Roman"/>
          <w:color w:val="000000"/>
          <w:szCs w:val="20"/>
        </w:rPr>
      </w:pPr>
      <w:r w:rsidRPr="007115A0">
        <w:rPr>
          <w:rFonts w:eastAsia="Times New Roman"/>
          <w:color w:val="000000"/>
          <w:szCs w:val="20"/>
        </w:rPr>
        <w:t>In all cases, visitors must be informed of and comply with the established control measures including PPE usage and social distancing guidelines for the prevention of disease spread</w:t>
      </w:r>
      <w:bookmarkEnd w:id="996"/>
      <w:r w:rsidRPr="007115A0">
        <w:rPr>
          <w:rFonts w:eastAsia="Times New Roman"/>
          <w:color w:val="000000"/>
          <w:szCs w:val="20"/>
        </w:rPr>
        <w:t>.</w:t>
      </w:r>
    </w:p>
    <w:bookmarkEnd w:id="997"/>
    <w:p w14:paraId="4EAA0D77" w14:textId="77777777" w:rsidR="00114BE7" w:rsidRPr="007115A0" w:rsidRDefault="00114BE7" w:rsidP="004868BB">
      <w:pPr>
        <w:pStyle w:val="Heading5"/>
        <w:rPr>
          <w:lang w:bidi="en-US"/>
        </w:rPr>
      </w:pPr>
      <w:r w:rsidRPr="007115A0">
        <w:rPr>
          <w:lang w:bidi="en-US"/>
        </w:rPr>
        <w:t>Meetings and Travel</w:t>
      </w:r>
    </w:p>
    <w:p w14:paraId="6CD37B19" w14:textId="77777777" w:rsidR="00114BE7" w:rsidRPr="007115A0" w:rsidRDefault="00114BE7" w:rsidP="00114BE7">
      <w:pPr>
        <w:rPr>
          <w:szCs w:val="20"/>
        </w:rPr>
      </w:pPr>
      <w:r w:rsidRPr="007115A0">
        <w:rPr>
          <w:szCs w:val="20"/>
        </w:rPr>
        <w:t>All nonessential travel should be avoided. Employees who travel as an essential part of their job should consult with management on appropriate actions. Employees should avoid crowded areas and maintain social distancing when using public transportation.</w:t>
      </w:r>
    </w:p>
    <w:p w14:paraId="08266B5E" w14:textId="77777777" w:rsidR="00114BE7" w:rsidRPr="007115A0" w:rsidRDefault="00114BE7" w:rsidP="00114BE7">
      <w:pPr>
        <w:pStyle w:val="Heading6"/>
      </w:pPr>
      <w:r w:rsidRPr="007115A0">
        <w:t>Telecommuting</w:t>
      </w:r>
    </w:p>
    <w:p w14:paraId="44F19D3C" w14:textId="77777777" w:rsidR="00114BE7" w:rsidRPr="007115A0" w:rsidRDefault="00114BE7" w:rsidP="00114BE7">
      <w:pPr>
        <w:autoSpaceDE w:val="0"/>
        <w:autoSpaceDN w:val="0"/>
        <w:adjustRightInd w:val="0"/>
        <w:rPr>
          <w:szCs w:val="20"/>
        </w:rPr>
      </w:pPr>
      <w:bookmarkStart w:id="998" w:name="_Hlk39060122"/>
      <w:r w:rsidRPr="007115A0">
        <w:rPr>
          <w:szCs w:val="20"/>
        </w:rPr>
        <w:t xml:space="preserve">One method of limiting travel is to work remotely when possible. Telework requests will be handled on a case-by-case basis. While not all positions will be eligible, all requests for temporary telecommuting should be submitted to your manager for consideration. This approach is subject to change and may be modified to align with </w:t>
      </w:r>
      <w:r w:rsidRPr="007115A0">
        <w:rPr>
          <w:noProof/>
          <w:szCs w:val="20"/>
        </w:rPr>
        <w:t xml:space="preserve">federal, state, and/or local </w:t>
      </w:r>
      <w:r w:rsidRPr="007115A0">
        <w:rPr>
          <w:szCs w:val="20"/>
        </w:rPr>
        <w:t>guidance and proclamations</w:t>
      </w:r>
      <w:bookmarkEnd w:id="998"/>
      <w:r w:rsidRPr="007115A0">
        <w:rPr>
          <w:szCs w:val="20"/>
        </w:rPr>
        <w:t>.</w:t>
      </w:r>
    </w:p>
    <w:p w14:paraId="0429E775" w14:textId="77777777" w:rsidR="00114BE7" w:rsidRPr="007115A0" w:rsidRDefault="00114BE7" w:rsidP="00114BE7">
      <w:pPr>
        <w:pStyle w:val="Heading6"/>
      </w:pPr>
      <w:r w:rsidRPr="007115A0">
        <w:t>Food Handling</w:t>
      </w:r>
    </w:p>
    <w:p w14:paraId="56A1331E" w14:textId="77777777" w:rsidR="00114BE7" w:rsidRPr="007115A0" w:rsidRDefault="00114BE7" w:rsidP="00114BE7">
      <w:pPr>
        <w:rPr>
          <w:rFonts w:eastAsia="Calibri"/>
          <w:szCs w:val="20"/>
        </w:rPr>
      </w:pPr>
      <w:r w:rsidRPr="007115A0">
        <w:rPr>
          <w:rFonts w:eastAsia="Calibri"/>
          <w:szCs w:val="20"/>
        </w:rPr>
        <w:t>Handle food carefully:</w:t>
      </w:r>
    </w:p>
    <w:p w14:paraId="0132E7E9" w14:textId="77777777" w:rsidR="00114BE7" w:rsidRPr="007115A0" w:rsidRDefault="00114BE7" w:rsidP="00114BE7">
      <w:pPr>
        <w:pStyle w:val="Bullet1"/>
        <w:rPr>
          <w:lang w:bidi="en-US"/>
        </w:rPr>
      </w:pPr>
      <w:r w:rsidRPr="007115A0">
        <w:rPr>
          <w:lang w:bidi="en-US"/>
        </w:rPr>
        <w:t>Wash hands before eating food</w:t>
      </w:r>
    </w:p>
    <w:p w14:paraId="18F7793D" w14:textId="77777777" w:rsidR="00114BE7" w:rsidRPr="007115A0" w:rsidRDefault="00114BE7" w:rsidP="00114BE7">
      <w:pPr>
        <w:pStyle w:val="Bullet1"/>
        <w:rPr>
          <w:lang w:bidi="en-US"/>
        </w:rPr>
      </w:pPr>
      <w:r w:rsidRPr="007115A0">
        <w:rPr>
          <w:lang w:bidi="en-US"/>
        </w:rPr>
        <w:t>Limit food sharing</w:t>
      </w:r>
    </w:p>
    <w:p w14:paraId="68F2D75A" w14:textId="77777777" w:rsidR="00114BE7" w:rsidRPr="007115A0" w:rsidRDefault="00114BE7" w:rsidP="00114BE7">
      <w:pPr>
        <w:pStyle w:val="Bullet1"/>
        <w:rPr>
          <w:lang w:bidi="en-US"/>
        </w:rPr>
      </w:pPr>
      <w:r w:rsidRPr="007115A0">
        <w:rPr>
          <w:lang w:bidi="en-US"/>
        </w:rPr>
        <w:t>Prepare meals at home for consumption</w:t>
      </w:r>
    </w:p>
    <w:p w14:paraId="473C73E5" w14:textId="77777777" w:rsidR="00114BE7" w:rsidRPr="007115A0" w:rsidRDefault="00114BE7" w:rsidP="00114BE7">
      <w:pPr>
        <w:pStyle w:val="Bullet1"/>
        <w:rPr>
          <w:lang w:bidi="en-US"/>
        </w:rPr>
      </w:pPr>
      <w:r w:rsidRPr="007115A0">
        <w:rPr>
          <w:lang w:bidi="en-US"/>
        </w:rPr>
        <w:t>Eat separately and maintain social distancing from others rather than congregating in groups</w:t>
      </w:r>
    </w:p>
    <w:p w14:paraId="7536F267" w14:textId="77777777" w:rsidR="00114BE7" w:rsidRPr="007115A0" w:rsidRDefault="00114BE7" w:rsidP="009E4A95">
      <w:pPr>
        <w:pStyle w:val="Heading3"/>
        <w:rPr>
          <w:lang w:bidi="en-US"/>
        </w:rPr>
      </w:pPr>
      <w:r w:rsidRPr="007115A0">
        <w:rPr>
          <w:lang w:bidi="en-US"/>
        </w:rPr>
        <w:t>Reducing Transmission Among Employees</w:t>
      </w:r>
    </w:p>
    <w:p w14:paraId="57FE4DEE" w14:textId="650B360E" w:rsidR="00114BE7" w:rsidRPr="007115A0" w:rsidRDefault="00114BE7" w:rsidP="00114BE7">
      <w:pPr>
        <w:rPr>
          <w:lang w:bidi="en-US"/>
        </w:rPr>
      </w:pPr>
      <w:r w:rsidRPr="007115A0">
        <w:rPr>
          <w:bCs/>
          <w:noProof/>
        </w:rPr>
        <w:fldChar w:fldCharType="begin"/>
      </w:r>
      <w:r w:rsidRPr="007115A0">
        <w:rPr>
          <w:bCs/>
          <w:noProof/>
        </w:rPr>
        <w:instrText xml:space="preserve"> MERGEFIELD "Q1" </w:instrText>
      </w:r>
      <w:r w:rsidRPr="007115A0">
        <w:rPr>
          <w:bCs/>
          <w:noProof/>
        </w:rPr>
        <w:fldChar w:fldCharType="separate"/>
      </w:r>
      <w:r w:rsidR="000A3858">
        <w:rPr>
          <w:bCs/>
          <w:noProof/>
        </w:rPr>
        <w:t>COMPNAME</w:t>
      </w:r>
      <w:r w:rsidRPr="007115A0">
        <w:rPr>
          <w:bCs/>
          <w:noProof/>
        </w:rPr>
        <w:fldChar w:fldCharType="end"/>
      </w:r>
      <w:r w:rsidRPr="007115A0">
        <w:rPr>
          <w:lang w:bidi="en-US"/>
        </w:rPr>
        <w:t xml:space="preserve"> will keep all employees informed as to the latest information available from the CDC and </w:t>
      </w:r>
      <w:r w:rsidRPr="007115A0">
        <w:rPr>
          <w:noProof/>
          <w:szCs w:val="20"/>
        </w:rPr>
        <w:t xml:space="preserve">federal, state, and local </w:t>
      </w:r>
      <w:r w:rsidRPr="007115A0">
        <w:rPr>
          <w:lang w:bidi="en-US"/>
        </w:rPr>
        <w:t>authorities regarding the use of personal protective equipment, social distancing, good hygiene practices, and other measures to employ specific to the disease.</w:t>
      </w:r>
    </w:p>
    <w:p w14:paraId="52008EAF" w14:textId="77777777" w:rsidR="00114BE7" w:rsidRPr="007115A0" w:rsidRDefault="00114BE7" w:rsidP="00114BE7">
      <w:pPr>
        <w:rPr>
          <w:lang w:bidi="en-US"/>
        </w:rPr>
      </w:pPr>
      <w:r w:rsidRPr="007115A0">
        <w:rPr>
          <w:lang w:bidi="en-US"/>
        </w:rPr>
        <w:t>In order to reduce disease transmission between employees, all employees experiencing signs and/or symptoms of infection shall immediately inform their supervisor and stay home. If already at work, employees should inform their supervisors whereupon the employee will be immediately separated from others and sent home.</w:t>
      </w:r>
    </w:p>
    <w:p w14:paraId="7A6EA6A3" w14:textId="77777777" w:rsidR="00114BE7" w:rsidRPr="007115A0" w:rsidRDefault="00114BE7" w:rsidP="00114BE7">
      <w:pPr>
        <w:rPr>
          <w:lang w:bidi="en-US"/>
        </w:rPr>
      </w:pPr>
      <w:bookmarkStart w:id="999" w:name="_Hlk39059632"/>
      <w:r w:rsidRPr="007115A0">
        <w:rPr>
          <w:lang w:bidi="en-US"/>
        </w:rPr>
        <w:t>All employees have a responsibility to limit the spread of disease. Continual vigilance should be exercised when monitoring your condition as well as the condition of others. If another worker is observed displaying possible signs or symptoms of infection, the supervisor must be informed so that protective actions can be taken. This is for the health and welfare of the worker showing signs of infection as well as all affected workers in the area.</w:t>
      </w:r>
    </w:p>
    <w:bookmarkEnd w:id="999"/>
    <w:p w14:paraId="01FBBDF8" w14:textId="77777777" w:rsidR="00114BE7" w:rsidRPr="007115A0" w:rsidRDefault="00114BE7" w:rsidP="00114BE7">
      <w:pPr>
        <w:rPr>
          <w:szCs w:val="20"/>
          <w:lang w:bidi="en-US"/>
        </w:rPr>
      </w:pPr>
      <w:r w:rsidRPr="007115A0">
        <w:rPr>
          <w:szCs w:val="20"/>
          <w:lang w:bidi="en-US"/>
        </w:rPr>
        <w:t>Employees showing signs of infection should follow disease-specific recommendations by the CDC.</w:t>
      </w:r>
    </w:p>
    <w:p w14:paraId="31B38539" w14:textId="77777777" w:rsidR="00114BE7" w:rsidRPr="007115A0" w:rsidRDefault="00114BE7" w:rsidP="00114BE7">
      <w:pPr>
        <w:rPr>
          <w:szCs w:val="20"/>
          <w:lang w:bidi="en-US"/>
        </w:rPr>
      </w:pPr>
      <w:r w:rsidRPr="007115A0">
        <w:rPr>
          <w:szCs w:val="20"/>
          <w:lang w:bidi="en-US"/>
        </w:rPr>
        <w:t>Employees who are not showing signs of infection but have an infected family member at home should notify their supervisor and follow disease-specific CDC recommendations.</w:t>
      </w:r>
    </w:p>
    <w:p w14:paraId="4F0AA30A" w14:textId="77777777" w:rsidR="00114BE7" w:rsidRPr="007115A0" w:rsidRDefault="00114BE7" w:rsidP="00114BE7">
      <w:pPr>
        <w:rPr>
          <w:szCs w:val="20"/>
          <w:lang w:bidi="en-US"/>
        </w:rPr>
      </w:pPr>
      <w:r w:rsidRPr="007115A0">
        <w:rPr>
          <w:szCs w:val="20"/>
          <w:lang w:bidi="en-US"/>
        </w:rPr>
        <w:t>If an employee is confirmed to be infected, employers should inform employees of the possible exposure to the disease in the workplace but maintain confidentiality as required by the Americans with Disabilities Act (ADA). Exposed employees should self-monitor for symptoms.</w:t>
      </w:r>
    </w:p>
    <w:bookmarkEnd w:id="993"/>
    <w:p w14:paraId="661DA47A" w14:textId="77777777" w:rsidR="00114BE7" w:rsidRPr="007115A0" w:rsidRDefault="00114BE7" w:rsidP="004868BB">
      <w:pPr>
        <w:pStyle w:val="Heading4"/>
      </w:pPr>
      <w:r w:rsidRPr="007115A0">
        <w:t>Hygiene</w:t>
      </w:r>
    </w:p>
    <w:p w14:paraId="1A3BC11A" w14:textId="77777777" w:rsidR="00525D0B" w:rsidRPr="007115A0" w:rsidRDefault="00114BE7" w:rsidP="00114BE7">
      <w:pPr>
        <w:rPr>
          <w:szCs w:val="20"/>
        </w:rPr>
      </w:pPr>
      <w:bookmarkStart w:id="1000" w:name="_Hlk102465606"/>
      <w:bookmarkStart w:id="1001" w:name="_Hlk39059525"/>
      <w:r w:rsidRPr="007115A0">
        <w:rPr>
          <w:szCs w:val="20"/>
        </w:rPr>
        <w:t>Hand washing facilities, anti-bacterial soap, antiseptic hand cleansers, towelettes, hand sanitizer, cleansing wipes, and other hygiene products will be provided to employees as recommended by federal, state, and local requirements, guidelines, and recommendations</w:t>
      </w:r>
      <w:r w:rsidR="00525D0B" w:rsidRPr="007115A0">
        <w:rPr>
          <w:szCs w:val="20"/>
        </w:rPr>
        <w:t>.</w:t>
      </w:r>
    </w:p>
    <w:bookmarkEnd w:id="1000"/>
    <w:p w14:paraId="016BC1B0" w14:textId="77777777" w:rsidR="00114BE7" w:rsidRPr="00F87F8B" w:rsidRDefault="00114BE7" w:rsidP="00114BE7">
      <w:pPr>
        <w:contextualSpacing/>
        <w:rPr>
          <w:rFonts w:eastAsia="Times New Roman"/>
          <w:lang w:bidi="en-US"/>
        </w:rPr>
      </w:pPr>
      <w:r w:rsidRPr="007115A0">
        <w:rPr>
          <w:rFonts w:eastAsia="Times New Roman"/>
          <w:lang w:bidi="en-US"/>
        </w:rPr>
        <w:t>Germ transmission is often accomplished through poor personal hygiene practices.</w:t>
      </w:r>
    </w:p>
    <w:p w14:paraId="1DF23C1B" w14:textId="77777777" w:rsidR="00114BE7" w:rsidRPr="00F87F8B" w:rsidRDefault="00114BE7" w:rsidP="00114BE7">
      <w:pPr>
        <w:pStyle w:val="Bullet1"/>
        <w:rPr>
          <w:lang w:bidi="en-US"/>
        </w:rPr>
      </w:pPr>
      <w:r w:rsidRPr="00F87F8B">
        <w:rPr>
          <w:lang w:bidi="en-US"/>
        </w:rPr>
        <w:t>Avoid touching your face, mouth, nose, or eyes. Unwashed hands or gloves may transfer germs from your hands to your face and from there into your mouth, nose, or eyes eventually leading to infection. If you are infected, even unknowingly, you could be transferring your germs to commonly touched surfaces leading to the infection of others.</w:t>
      </w:r>
    </w:p>
    <w:p w14:paraId="70F89001" w14:textId="77777777" w:rsidR="00114BE7" w:rsidRPr="00F87F8B" w:rsidRDefault="00114BE7" w:rsidP="00114BE7">
      <w:pPr>
        <w:pStyle w:val="Bullet1"/>
        <w:rPr>
          <w:lang w:bidi="en-US"/>
        </w:rPr>
      </w:pPr>
      <w:r w:rsidRPr="00F87F8B">
        <w:rPr>
          <w:lang w:bidi="en-US"/>
        </w:rPr>
        <w:t>Cover all coughs and sneezes using a tissue, if available, or the inside of your elbow rather than your hand. Properly discard all used tissues upon use, do not save them for later use or leave them laying around. Doing so can increase risk to others.</w:t>
      </w:r>
    </w:p>
    <w:p w14:paraId="0AB9648D" w14:textId="77777777" w:rsidR="00114BE7" w:rsidRDefault="00114BE7" w:rsidP="00114BE7">
      <w:pPr>
        <w:pStyle w:val="Bullet1"/>
        <w:rPr>
          <w:szCs w:val="20"/>
          <w:lang w:bidi="en-US"/>
        </w:rPr>
      </w:pPr>
      <w:r w:rsidRPr="00F87F8B">
        <w:rPr>
          <w:lang w:bidi="en-US"/>
        </w:rPr>
        <w:t>Avoid phone to face contact to prevent germ transfer.</w:t>
      </w:r>
    </w:p>
    <w:p w14:paraId="05531991" w14:textId="77777777" w:rsidR="00114BE7" w:rsidRPr="00094129" w:rsidRDefault="00114BE7" w:rsidP="00114BE7">
      <w:pPr>
        <w:pStyle w:val="Bullet1"/>
        <w:rPr>
          <w:szCs w:val="20"/>
          <w:lang w:bidi="en-US"/>
        </w:rPr>
      </w:pPr>
      <w:bookmarkStart w:id="1002" w:name="_Hlk39152088"/>
      <w:r w:rsidRPr="00094129">
        <w:rPr>
          <w:szCs w:val="20"/>
          <w:lang w:bidi="en-US"/>
        </w:rPr>
        <w:t>Increase ventilation by opening windows or adjusting air conditioning</w:t>
      </w:r>
    </w:p>
    <w:bookmarkEnd w:id="1001"/>
    <w:bookmarkEnd w:id="1002"/>
    <w:p w14:paraId="600886D2" w14:textId="77777777" w:rsidR="00114BE7" w:rsidRPr="00094129" w:rsidRDefault="00114BE7" w:rsidP="004868BB">
      <w:pPr>
        <w:pStyle w:val="Heading4"/>
      </w:pPr>
      <w:r w:rsidRPr="00094129">
        <w:t>Hand Sanitation</w:t>
      </w:r>
    </w:p>
    <w:p w14:paraId="42291A81" w14:textId="77777777" w:rsidR="00114BE7" w:rsidRPr="0046695D" w:rsidRDefault="00114BE7" w:rsidP="00114BE7">
      <w:pPr>
        <w:autoSpaceDE w:val="0"/>
        <w:autoSpaceDN w:val="0"/>
        <w:adjustRightInd w:val="0"/>
        <w:snapToGrid w:val="0"/>
        <w:rPr>
          <w:szCs w:val="20"/>
        </w:rPr>
      </w:pPr>
      <w:r w:rsidRPr="0046695D">
        <w:rPr>
          <w:szCs w:val="20"/>
        </w:rPr>
        <w:t>Practicing hand hygiene is a simple yet effective way to prevent infections. Cleaning your hands can prevent the spread of germs, including those that are resistant to antibiotics and are becoming difficult, if not impossible, to treat.</w:t>
      </w:r>
    </w:p>
    <w:p w14:paraId="3DEA9623" w14:textId="77777777" w:rsidR="00114BE7" w:rsidRPr="0046695D" w:rsidRDefault="00114BE7" w:rsidP="00114BE7">
      <w:pPr>
        <w:pStyle w:val="Bullet1"/>
      </w:pPr>
      <w:r w:rsidRPr="0046695D">
        <w:t xml:space="preserve">Wash your hands </w:t>
      </w:r>
      <w:r>
        <w:t>frequently</w:t>
      </w:r>
      <w:r w:rsidRPr="0046695D">
        <w:t xml:space="preserve"> with soap and water for at least twenty (20) seconds. This is especially important after blowing yo</w:t>
      </w:r>
      <w:r w:rsidRPr="0046695D">
        <w:rPr>
          <w:spacing w:val="10"/>
        </w:rPr>
        <w:t>u</w:t>
      </w:r>
      <w:r w:rsidRPr="0046695D">
        <w:t>r nose, coughing or sneezing, using the restroom, and be</w:t>
      </w:r>
      <w:r w:rsidRPr="0046695D">
        <w:rPr>
          <w:spacing w:val="-5"/>
        </w:rPr>
        <w:t>f</w:t>
      </w:r>
      <w:r w:rsidRPr="0046695D">
        <w:t>ore eating or preparing food.</w:t>
      </w:r>
    </w:p>
    <w:p w14:paraId="6B8E9D4C" w14:textId="77777777" w:rsidR="00114BE7" w:rsidRPr="0046695D" w:rsidRDefault="00114BE7" w:rsidP="00114BE7">
      <w:pPr>
        <w:pStyle w:val="Bullet1"/>
      </w:pPr>
      <w:r w:rsidRPr="0046695D">
        <w:t>If soap and water are not available, use an alcoho</w:t>
      </w:r>
      <w:r w:rsidRPr="0046695D">
        <w:rPr>
          <w:spacing w:val="7"/>
        </w:rPr>
        <w:t>l</w:t>
      </w:r>
      <w:r w:rsidRPr="0046695D">
        <w:t xml:space="preserve">-based </w:t>
      </w:r>
      <w:r w:rsidRPr="0046695D">
        <w:rPr>
          <w:spacing w:val="-1"/>
        </w:rPr>
        <w:t>han</w:t>
      </w:r>
      <w:r w:rsidRPr="0046695D">
        <w:t xml:space="preserve">d </w:t>
      </w:r>
      <w:r w:rsidRPr="0046695D">
        <w:rPr>
          <w:spacing w:val="-5"/>
        </w:rPr>
        <w:t>s</w:t>
      </w:r>
      <w:r w:rsidRPr="0046695D">
        <w:t xml:space="preserve">anitizer having at least 60% alcohol content, </w:t>
      </w:r>
      <w:r w:rsidRPr="0046695D">
        <w:rPr>
          <w:spacing w:val="-5"/>
        </w:rPr>
        <w:t>c</w:t>
      </w:r>
      <w:r w:rsidRPr="0046695D">
        <w:t xml:space="preserve">overing all surfaces of your </w:t>
      </w:r>
      <w:r w:rsidR="00847A28" w:rsidRPr="0046695D">
        <w:t>hands,</w:t>
      </w:r>
      <w:r w:rsidRPr="0046695D">
        <w:t xml:space="preserve"> and rubbing them together until they feel dry.</w:t>
      </w:r>
    </w:p>
    <w:p w14:paraId="59354B9E" w14:textId="77777777" w:rsidR="00114BE7" w:rsidRDefault="00114BE7" w:rsidP="00114BE7">
      <w:pPr>
        <w:pStyle w:val="Bullet1"/>
      </w:pPr>
      <w:r w:rsidRPr="0046695D">
        <w:t>Avoid touching your eyes, nose, and mouth with unwashed hands.</w:t>
      </w:r>
    </w:p>
    <w:p w14:paraId="6CA2D286" w14:textId="77777777" w:rsidR="00114BE7" w:rsidRPr="00497F5E" w:rsidRDefault="00114BE7" w:rsidP="004868BB">
      <w:pPr>
        <w:pStyle w:val="Heading4"/>
      </w:pPr>
      <w:r w:rsidRPr="00497F5E">
        <w:t>Cross-contamination</w:t>
      </w:r>
    </w:p>
    <w:p w14:paraId="3D734EA0" w14:textId="77777777" w:rsidR="00114BE7" w:rsidRPr="0046695D" w:rsidRDefault="00114BE7" w:rsidP="00114BE7">
      <w:pPr>
        <w:autoSpaceDE w:val="0"/>
        <w:autoSpaceDN w:val="0"/>
        <w:adjustRightInd w:val="0"/>
        <w:snapToGrid w:val="0"/>
        <w:rPr>
          <w:rFonts w:eastAsia="Times New Roman"/>
          <w:color w:val="000000"/>
          <w:szCs w:val="20"/>
        </w:rPr>
      </w:pPr>
      <w:bookmarkStart w:id="1003" w:name="_Hlk39152125"/>
      <w:r w:rsidRPr="0046695D">
        <w:rPr>
          <w:rFonts w:eastAsia="Times New Roman"/>
          <w:color w:val="000000"/>
          <w:szCs w:val="20"/>
        </w:rPr>
        <w:t>Do not share dishes, cups, eating utensils, towels, food, or other objects that may have come in contact with the mouth and/or nose. For any commonly used appliances, wash them thoroughly with soap and water before restoring them for use.</w:t>
      </w:r>
    </w:p>
    <w:p w14:paraId="0B9C11FE" w14:textId="77777777" w:rsidR="00114BE7" w:rsidRPr="0046695D" w:rsidRDefault="00114BE7" w:rsidP="00114BE7">
      <w:pPr>
        <w:rPr>
          <w:szCs w:val="20"/>
        </w:rPr>
      </w:pPr>
      <w:r w:rsidRPr="0046695D">
        <w:rPr>
          <w:rFonts w:eastAsia="Times New Roman"/>
          <w:color w:val="000000"/>
          <w:szCs w:val="20"/>
        </w:rPr>
        <w:t xml:space="preserve">Surfaces and objects that are commonly touched by others such as, </w:t>
      </w:r>
      <w:r w:rsidRPr="0046695D">
        <w:rPr>
          <w:rFonts w:eastAsia="Times New Roman"/>
          <w:szCs w:val="20"/>
          <w:lang w:bidi="en-US"/>
        </w:rPr>
        <w:t>telephones,</w:t>
      </w:r>
      <w:r w:rsidRPr="0046695D">
        <w:rPr>
          <w:szCs w:val="20"/>
        </w:rPr>
        <w:t xml:space="preserve"> guard and handrails, machines and machine controls, shared tools and equipment, </w:t>
      </w:r>
      <w:r w:rsidRPr="0046695D">
        <w:rPr>
          <w:rFonts w:eastAsia="Times New Roman"/>
          <w:szCs w:val="20"/>
          <w:lang w:bidi="en-US"/>
        </w:rPr>
        <w:t xml:space="preserve">hand tools, </w:t>
      </w:r>
      <w:r w:rsidRPr="0046695D">
        <w:rPr>
          <w:szCs w:val="20"/>
        </w:rPr>
        <w:t xml:space="preserve">elevator control buttons, </w:t>
      </w:r>
      <w:r w:rsidRPr="0046695D">
        <w:rPr>
          <w:rFonts w:eastAsia="Times New Roman"/>
          <w:szCs w:val="20"/>
          <w:lang w:bidi="en-US"/>
        </w:rPr>
        <w:t xml:space="preserve">tabletops, doorknobs, light switches, countertops, desks, keyboards, toilets, faucets, sinks, handles, towels, </w:t>
      </w:r>
      <w:r w:rsidRPr="0046695D">
        <w:rPr>
          <w:rFonts w:eastAsia="Times New Roman"/>
          <w:color w:val="000000"/>
          <w:szCs w:val="20"/>
        </w:rPr>
        <w:t>dispensers, and other items should be frequently sanitized with approved sanitizing products such as a</w:t>
      </w:r>
      <w:r w:rsidRPr="0046695D">
        <w:rPr>
          <w:szCs w:val="20"/>
        </w:rPr>
        <w:t>lcohol-based hand sanitizers, anti-bacterial wipes, and disinfectant spray.</w:t>
      </w:r>
    </w:p>
    <w:p w14:paraId="7D6AE3C8" w14:textId="77777777" w:rsidR="00525D0B" w:rsidRDefault="00114BE7" w:rsidP="00114BE7">
      <w:pPr>
        <w:rPr>
          <w:szCs w:val="20"/>
        </w:rPr>
      </w:pPr>
      <w:bookmarkStart w:id="1004" w:name="_Hlk39138765"/>
      <w:r w:rsidRPr="00F87F8B">
        <w:rPr>
          <w:szCs w:val="20"/>
        </w:rPr>
        <w:t>Assign designated personnel to wipe down these and other identified commonly touched surfaces at the end of the day prior to leaving the facility/premises</w:t>
      </w:r>
      <w:r w:rsidR="00525D0B">
        <w:rPr>
          <w:szCs w:val="20"/>
        </w:rPr>
        <w:t>.</w:t>
      </w:r>
    </w:p>
    <w:bookmarkEnd w:id="1003"/>
    <w:bookmarkEnd w:id="1004"/>
    <w:p w14:paraId="08B17DCD" w14:textId="77777777" w:rsidR="00114BE7" w:rsidRPr="00094129" w:rsidRDefault="00114BE7" w:rsidP="009E4A95">
      <w:pPr>
        <w:pStyle w:val="Heading3"/>
        <w:rPr>
          <w:lang w:bidi="en-US"/>
        </w:rPr>
      </w:pPr>
      <w:r w:rsidRPr="00094129">
        <w:rPr>
          <w:lang w:bidi="en-US"/>
        </w:rPr>
        <w:t>Personal Protective Equipment</w:t>
      </w:r>
    </w:p>
    <w:p w14:paraId="1C33C49E" w14:textId="77777777" w:rsidR="00114BE7" w:rsidRPr="0092722B" w:rsidRDefault="00114BE7" w:rsidP="00114BE7">
      <w:pPr>
        <w:rPr>
          <w:szCs w:val="20"/>
          <w:lang w:bidi="en-US"/>
        </w:rPr>
      </w:pPr>
      <w:bookmarkStart w:id="1005" w:name="_Hlk39152370"/>
      <w:r w:rsidRPr="0092722B">
        <w:rPr>
          <w:szCs w:val="20"/>
          <w:lang w:bidi="en-US"/>
        </w:rPr>
        <w:t>Personal Protective Equipment (PPE) can be an effective method of reducing risk of exposure to infectious disease. Depending on the type of disease exposure and the type of work being performed this may include the use of disposable medical or chemical protective gloves, splash shields, protective eyewear or goggles, and respirator masks.</w:t>
      </w:r>
    </w:p>
    <w:bookmarkStart w:id="1006" w:name="_Hlk39059669"/>
    <w:bookmarkStart w:id="1007" w:name="_Hlk38542830"/>
    <w:p w14:paraId="090A9C25" w14:textId="33B1F80C" w:rsidR="00114BE7" w:rsidRPr="0092722B" w:rsidRDefault="00114BE7" w:rsidP="00114BE7">
      <w:pPr>
        <w:rPr>
          <w:szCs w:val="20"/>
          <w:lang w:bidi="en-US"/>
        </w:rPr>
      </w:pP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92722B">
        <w:rPr>
          <w:szCs w:val="20"/>
          <w:lang w:bidi="en-US"/>
        </w:rPr>
        <w:t xml:space="preserve"> will follow recommendations established by governmental guidance when requiring PPE use. Where guidelines are limited or lacking </w:t>
      </w: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Pr>
          <w:bCs/>
          <w:noProof/>
        </w:rPr>
        <w:t xml:space="preserve"> </w:t>
      </w:r>
      <w:r w:rsidRPr="0092722B">
        <w:rPr>
          <w:szCs w:val="20"/>
          <w:lang w:bidi="en-US"/>
        </w:rPr>
        <w:t>will perform a PPE Hazard Assessment to identify whether PPE is needed and what type will be used.</w:t>
      </w:r>
    </w:p>
    <w:bookmarkEnd w:id="1006"/>
    <w:p w14:paraId="7714FA80" w14:textId="1B7A6342" w:rsidR="00114BE7" w:rsidRPr="0092722B" w:rsidRDefault="00114BE7" w:rsidP="00114BE7">
      <w:pPr>
        <w:rPr>
          <w:szCs w:val="20"/>
        </w:rPr>
      </w:pP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92722B">
        <w:rPr>
          <w:szCs w:val="20"/>
          <w:lang w:bidi="en-US"/>
        </w:rPr>
        <w:t xml:space="preserve"> will refer to the latest information from the CDC and from </w:t>
      </w:r>
      <w:r w:rsidRPr="0092722B">
        <w:rPr>
          <w:szCs w:val="20"/>
        </w:rPr>
        <w:t xml:space="preserve">federal, state, and local </w:t>
      </w:r>
      <w:r w:rsidRPr="0092722B">
        <w:rPr>
          <w:szCs w:val="20"/>
          <w:lang w:bidi="en-US"/>
        </w:rPr>
        <w:t>guidelines and instructions for proper PPE selection and usage.</w:t>
      </w:r>
      <w:r w:rsidRPr="0092722B">
        <w:rPr>
          <w:szCs w:val="20"/>
        </w:rPr>
        <w:t xml:space="preserve"> </w:t>
      </w:r>
      <w:r w:rsidRPr="0092722B">
        <w:rPr>
          <w:szCs w:val="20"/>
          <w:lang w:bidi="en-US"/>
        </w:rPr>
        <w:t xml:space="preserve">State and local recommendations may also apply, and applicable health services should be consulted for more information. </w:t>
      </w:r>
      <w:r w:rsidRPr="0092722B">
        <w:rPr>
          <w:szCs w:val="20"/>
        </w:rPr>
        <w:t>In all instances however, requirements set forth by federal, state, or local authorities having jurisdiction must be followed.</w:t>
      </w:r>
    </w:p>
    <w:p w14:paraId="7ADAF024" w14:textId="77777777" w:rsidR="00525D0B" w:rsidRDefault="00114BE7" w:rsidP="00114BE7">
      <w:pPr>
        <w:autoSpaceDE w:val="0"/>
        <w:autoSpaceDN w:val="0"/>
        <w:adjustRightInd w:val="0"/>
        <w:rPr>
          <w:szCs w:val="20"/>
        </w:rPr>
      </w:pPr>
      <w:r w:rsidRPr="0092722B">
        <w:rPr>
          <w:szCs w:val="20"/>
        </w:rPr>
        <w:t>When employees are required to work in close proximity, masks or other acceptable face coverings as recommended by CDC, or federal, state, and local guidance must be worn</w:t>
      </w:r>
      <w:r w:rsidR="00525D0B">
        <w:rPr>
          <w:szCs w:val="20"/>
        </w:rPr>
        <w:t>.</w:t>
      </w:r>
    </w:p>
    <w:p w14:paraId="3C3B87CB" w14:textId="77777777" w:rsidR="00114BE7" w:rsidRPr="0092722B" w:rsidRDefault="00114BE7" w:rsidP="00114BE7">
      <w:pPr>
        <w:rPr>
          <w:szCs w:val="20"/>
        </w:rPr>
      </w:pPr>
      <w:r w:rsidRPr="0092722B">
        <w:rPr>
          <w:szCs w:val="20"/>
        </w:rPr>
        <w:t>Personal protective equipment (PPE) identified as necessary either by federal, state, or local requirements, or through Job Hazard Analysis and PPE Hazard Assessment for protection against disease exposure will be provided as appropriate for the activity being performed.</w:t>
      </w:r>
    </w:p>
    <w:bookmarkEnd w:id="1005"/>
    <w:p w14:paraId="52D5542E" w14:textId="77777777" w:rsidR="00114BE7" w:rsidRPr="0092722B" w:rsidRDefault="00114BE7" w:rsidP="00114BE7">
      <w:pPr>
        <w:rPr>
          <w:szCs w:val="20"/>
        </w:rPr>
      </w:pPr>
      <w:r w:rsidRPr="0092722B">
        <w:rPr>
          <w:szCs w:val="20"/>
        </w:rPr>
        <w:t>When requiring the use of PPE in the workplace employers bear certain responsibilities including (but not limited to):</w:t>
      </w:r>
    </w:p>
    <w:p w14:paraId="5D0B55F4" w14:textId="77777777" w:rsidR="00114BE7" w:rsidRPr="0092722B" w:rsidRDefault="00114BE7" w:rsidP="00114BE7">
      <w:pPr>
        <w:pStyle w:val="Bullet1"/>
      </w:pPr>
      <w:r w:rsidRPr="0092722B">
        <w:t>PPE hazard assessment</w:t>
      </w:r>
    </w:p>
    <w:p w14:paraId="16ED6B67" w14:textId="77777777" w:rsidR="00114BE7" w:rsidRPr="0092722B" w:rsidRDefault="00114BE7" w:rsidP="00114BE7">
      <w:pPr>
        <w:pStyle w:val="Bullet1"/>
      </w:pPr>
      <w:r w:rsidRPr="0092722B">
        <w:t>PPE selection</w:t>
      </w:r>
    </w:p>
    <w:p w14:paraId="2D3E0844" w14:textId="77777777" w:rsidR="00114BE7" w:rsidRPr="0092722B" w:rsidRDefault="00114BE7" w:rsidP="00114BE7">
      <w:pPr>
        <w:pStyle w:val="Bullet1"/>
      </w:pPr>
      <w:r w:rsidRPr="0092722B">
        <w:t>Employee training:</w:t>
      </w:r>
    </w:p>
    <w:p w14:paraId="3FCFD4DF" w14:textId="77777777" w:rsidR="00114BE7" w:rsidRPr="0092722B" w:rsidRDefault="00114BE7" w:rsidP="008A40B4">
      <w:pPr>
        <w:pStyle w:val="Bullet1"/>
        <w:numPr>
          <w:ilvl w:val="1"/>
          <w:numId w:val="110"/>
        </w:numPr>
      </w:pPr>
      <w:r w:rsidRPr="0092722B">
        <w:t>Selection of appropriate PPE</w:t>
      </w:r>
    </w:p>
    <w:p w14:paraId="23264362" w14:textId="77777777" w:rsidR="00114BE7" w:rsidRPr="0092722B" w:rsidRDefault="00114BE7" w:rsidP="008A40B4">
      <w:pPr>
        <w:pStyle w:val="Bullet1"/>
        <w:numPr>
          <w:ilvl w:val="1"/>
          <w:numId w:val="110"/>
        </w:numPr>
      </w:pPr>
      <w:r w:rsidRPr="0092722B">
        <w:t>Use and care of PPE</w:t>
      </w:r>
    </w:p>
    <w:p w14:paraId="0DF3CE50" w14:textId="77777777" w:rsidR="00114BE7" w:rsidRPr="0092722B" w:rsidRDefault="00114BE7" w:rsidP="008A40B4">
      <w:pPr>
        <w:pStyle w:val="Bullet1"/>
        <w:numPr>
          <w:ilvl w:val="1"/>
          <w:numId w:val="110"/>
        </w:numPr>
      </w:pPr>
      <w:r w:rsidRPr="0092722B">
        <w:t>Maintenance and storage of PPE.</w:t>
      </w:r>
    </w:p>
    <w:p w14:paraId="5D3E8005" w14:textId="77777777" w:rsidR="00525D0B" w:rsidRDefault="00114BE7" w:rsidP="00114BE7">
      <w:pPr>
        <w:autoSpaceDE w:val="0"/>
        <w:autoSpaceDN w:val="0"/>
        <w:adjustRightInd w:val="0"/>
        <w:rPr>
          <w:szCs w:val="20"/>
        </w:rPr>
      </w:pPr>
      <w:bookmarkStart w:id="1008" w:name="_Hlk39152392"/>
      <w:r w:rsidRPr="0092722B">
        <w:rPr>
          <w:szCs w:val="20"/>
        </w:rPr>
        <w:t>If PPE recommendations established by governmental guidance prevent work operations or make work operations infeasible, an assessment must be made to identify alternative measures. A Job Hazard Analysis and a PPE Hazard Assessment must be performed to identify associated hazards, alternative control measures, and PPE requirements to prevent transmission of the disease. Any alternative measures and PPE choices implemented must be at least as effective in preventing the transmission of disease as those established by federal, state, and local guidance</w:t>
      </w:r>
      <w:r w:rsidR="00525D0B">
        <w:rPr>
          <w:szCs w:val="20"/>
        </w:rPr>
        <w:t>.</w:t>
      </w:r>
    </w:p>
    <w:p w14:paraId="41C2190E" w14:textId="77777777" w:rsidR="00114BE7" w:rsidRPr="0046695D" w:rsidRDefault="00114BE7" w:rsidP="00114BE7">
      <w:pPr>
        <w:autoSpaceDE w:val="0"/>
        <w:autoSpaceDN w:val="0"/>
        <w:adjustRightInd w:val="0"/>
        <w:rPr>
          <w:szCs w:val="20"/>
        </w:rPr>
      </w:pPr>
      <w:bookmarkStart w:id="1009" w:name="_Hlk39059787"/>
      <w:r w:rsidRPr="0092722B">
        <w:rPr>
          <w:szCs w:val="20"/>
        </w:rPr>
        <w:t xml:space="preserve">If alternative measures cannot be established, or do not provide an effective level of protection, it may be necessary to cease those operations until the emergency is over. For example, the alternative measure selected exposes employees to another risk, or necessary equipment </w:t>
      </w:r>
      <w:r>
        <w:rPr>
          <w:szCs w:val="20"/>
        </w:rPr>
        <w:t>(</w:t>
      </w:r>
      <w:r w:rsidRPr="0092722B">
        <w:rPr>
          <w:szCs w:val="20"/>
        </w:rPr>
        <w:t>such as recommended masks</w:t>
      </w:r>
      <w:r>
        <w:rPr>
          <w:szCs w:val="20"/>
        </w:rPr>
        <w:t>)</w:t>
      </w:r>
      <w:r w:rsidRPr="0092722B">
        <w:rPr>
          <w:szCs w:val="20"/>
        </w:rPr>
        <w:t xml:space="preserve"> is not available.</w:t>
      </w:r>
    </w:p>
    <w:bookmarkEnd w:id="1007"/>
    <w:bookmarkEnd w:id="1008"/>
    <w:bookmarkEnd w:id="1009"/>
    <w:p w14:paraId="4E4814BD" w14:textId="77777777" w:rsidR="00114BE7" w:rsidRPr="00094129" w:rsidRDefault="00114BE7" w:rsidP="004868BB">
      <w:pPr>
        <w:pStyle w:val="Heading4"/>
        <w:rPr>
          <w:lang w:bidi="en-US"/>
        </w:rPr>
      </w:pPr>
      <w:r w:rsidRPr="00094129">
        <w:rPr>
          <w:lang w:bidi="en-US"/>
        </w:rPr>
        <w:t>Respirators</w:t>
      </w:r>
    </w:p>
    <w:p w14:paraId="3E506AA8" w14:textId="77777777" w:rsidR="00114BE7" w:rsidRDefault="00114BE7" w:rsidP="00114BE7">
      <w:pPr>
        <w:rPr>
          <w:szCs w:val="20"/>
        </w:rPr>
      </w:pPr>
      <w:bookmarkStart w:id="1010" w:name="_Hlk38542673"/>
      <w:bookmarkStart w:id="1011" w:name="_Hlk39059837"/>
      <w:bookmarkStart w:id="1012" w:name="_Hlk38611293"/>
      <w:r w:rsidRPr="00F87F8B">
        <w:rPr>
          <w:szCs w:val="20"/>
        </w:rPr>
        <w:t>Respirator use can cause medical distress in some workers and when required, respiratory protection program requirements apply. A written respiratory protection program must be implemented, and medical surveillance must be made available to all employees who are required to wear a respirator. Other requirements include the employer providing respirators, medical surveillance, training, and fit testing prior to permitting employees to use the respirator.</w:t>
      </w:r>
    </w:p>
    <w:bookmarkEnd w:id="1010"/>
    <w:p w14:paraId="2E187A43" w14:textId="77777777" w:rsidR="00114BE7" w:rsidRPr="0046695D" w:rsidRDefault="00114BE7" w:rsidP="00114BE7">
      <w:pPr>
        <w:rPr>
          <w:szCs w:val="20"/>
          <w:lang w:bidi="en-US"/>
        </w:rPr>
      </w:pPr>
      <w:r w:rsidRPr="0046695D">
        <w:rPr>
          <w:szCs w:val="20"/>
          <w:lang w:bidi="en-US"/>
        </w:rPr>
        <w:t xml:space="preserve">When required, an engineered respirator mask recognized to be effective against exposure should be used. Respirators may range from an N95-rated respirator mask to cartridge filter face masks to supplied air respirators and self-contained breathing apparatus. An N95-rated respirator is typical but always refer to </w:t>
      </w:r>
      <w:r w:rsidRPr="0046695D">
        <w:rPr>
          <w:szCs w:val="20"/>
        </w:rPr>
        <w:t xml:space="preserve">federal, state, and local </w:t>
      </w:r>
      <w:r w:rsidRPr="0046695D">
        <w:rPr>
          <w:szCs w:val="20"/>
          <w:lang w:bidi="en-US"/>
        </w:rPr>
        <w:t>guidance when selecting PPE for breathing protection. When using N95-rated respirators, medical respirators are best and are available from medical supply sources. If an N95-rated medical mask is not available, then another N95-rated mask can be used. These masks can be acquired from business and home-supply stores, hardware stores, or online.</w:t>
      </w:r>
    </w:p>
    <w:p w14:paraId="7C171DE6" w14:textId="1A642D5D" w:rsidR="00114BE7" w:rsidRPr="0046695D" w:rsidRDefault="00114BE7" w:rsidP="00114BE7">
      <w:pPr>
        <w:rPr>
          <w:szCs w:val="20"/>
          <w:lang w:bidi="en-US"/>
        </w:rPr>
      </w:pPr>
      <w:r w:rsidRPr="0046695D">
        <w:rPr>
          <w:szCs w:val="20"/>
          <w:lang w:bidi="en-US"/>
        </w:rPr>
        <w:t xml:space="preserve">If an N95-rated mask is not available, then </w:t>
      </w: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Pr>
          <w:bCs/>
          <w:noProof/>
        </w:rPr>
        <w:t xml:space="preserve"> </w:t>
      </w:r>
      <w:r w:rsidRPr="0046695D">
        <w:rPr>
          <w:szCs w:val="20"/>
          <w:lang w:bidi="en-US"/>
        </w:rPr>
        <w:t>will provide alternative options designed to protect against fluid exposure following recommendations established by recognized agencies such as the CDC.</w:t>
      </w:r>
    </w:p>
    <w:bookmarkEnd w:id="1011"/>
    <w:p w14:paraId="1DE2FE49" w14:textId="77777777" w:rsidR="00114BE7" w:rsidRPr="00094129" w:rsidRDefault="00114BE7" w:rsidP="004868BB">
      <w:pPr>
        <w:pStyle w:val="Heading5"/>
      </w:pPr>
      <w:r w:rsidRPr="00094129">
        <w:t>Voluntary Use of Respirator Masks</w:t>
      </w:r>
    </w:p>
    <w:p w14:paraId="28420891" w14:textId="77777777" w:rsidR="00114BE7" w:rsidRPr="00094129" w:rsidRDefault="00114BE7" w:rsidP="00114BE7">
      <w:pPr>
        <w:rPr>
          <w:szCs w:val="20"/>
        </w:rPr>
      </w:pPr>
      <w:r w:rsidRPr="00094129">
        <w:rPr>
          <w:szCs w:val="20"/>
        </w:rPr>
        <w:t>When used voluntarily, workers should be advised that if they experience any medical distress while wearing a respirator, they should discontinue use and seek medical attention before resuming respirator use.</w:t>
      </w:r>
    </w:p>
    <w:p w14:paraId="084F788C" w14:textId="77777777" w:rsidR="00525D0B" w:rsidRDefault="00114BE7" w:rsidP="00114BE7">
      <w:pPr>
        <w:rPr>
          <w:rFonts w:eastAsia="Times New Roman"/>
          <w:szCs w:val="20"/>
        </w:rPr>
      </w:pPr>
      <w:r w:rsidRPr="00094129">
        <w:rPr>
          <w:rFonts w:eastAsia="Times New Roman"/>
          <w:szCs w:val="20"/>
        </w:rPr>
        <w:t>Workers allowed to wear a respirator mask voluntarily must be provided with a copy of Appendix D of OSHA's Respiratory Protection Standard. This document advises of certain precautions you should take when wearing a respirator voluntarily</w:t>
      </w:r>
      <w:r w:rsidR="00525D0B">
        <w:rPr>
          <w:rFonts w:eastAsia="Times New Roman"/>
          <w:szCs w:val="20"/>
        </w:rPr>
        <w:t>.</w:t>
      </w:r>
    </w:p>
    <w:p w14:paraId="6BD04C7A" w14:textId="77777777" w:rsidR="00114BE7" w:rsidRPr="00094129" w:rsidRDefault="00114BE7" w:rsidP="00114BE7">
      <w:pPr>
        <w:rPr>
          <w:rFonts w:eastAsia="Times New Roman"/>
          <w:szCs w:val="20"/>
        </w:rPr>
      </w:pPr>
      <w:r w:rsidRPr="00094129">
        <w:rPr>
          <w:rFonts w:eastAsia="Times New Roman"/>
          <w:szCs w:val="20"/>
        </w:rPr>
        <w:t>Appendix D advises workers to:</w:t>
      </w:r>
    </w:p>
    <w:p w14:paraId="3112D84F" w14:textId="77777777" w:rsidR="00114BE7" w:rsidRPr="00094129" w:rsidRDefault="00114BE7" w:rsidP="00114BE7">
      <w:pPr>
        <w:pStyle w:val="Bullet1"/>
      </w:pPr>
      <w:r w:rsidRPr="00094129">
        <w:t>read and follow the manufacturer's instructions provided with the respirator;</w:t>
      </w:r>
    </w:p>
    <w:p w14:paraId="3B012F6F" w14:textId="77777777" w:rsidR="00114BE7" w:rsidRPr="00094129" w:rsidRDefault="00114BE7" w:rsidP="00114BE7">
      <w:pPr>
        <w:pStyle w:val="Bullet1"/>
      </w:pPr>
      <w:r w:rsidRPr="00094129">
        <w:t>choose respirators that have been certified by NIOSH for protection against the contaminant of concern;</w:t>
      </w:r>
    </w:p>
    <w:p w14:paraId="37857BE8" w14:textId="77777777" w:rsidR="00BF3BD6" w:rsidRDefault="00114BE7" w:rsidP="00114BE7">
      <w:pPr>
        <w:pStyle w:val="Bullet1"/>
      </w:pPr>
      <w:r w:rsidRPr="00094129">
        <w:t>keep track of your respirator so that you do not use someone else's respirator by mistake; and</w:t>
      </w:r>
    </w:p>
    <w:p w14:paraId="16EF512B" w14:textId="77777777" w:rsidR="00114BE7" w:rsidRPr="00094129" w:rsidRDefault="00114BE7" w:rsidP="00114BE7">
      <w:pPr>
        <w:pStyle w:val="Bullet1"/>
        <w:rPr>
          <w:lang w:bidi="en-US"/>
        </w:rPr>
      </w:pPr>
      <w:r w:rsidRPr="00094129">
        <w:t>not to wear your respirator in areas with contaminants that the respirator is not designed to protect against.</w:t>
      </w:r>
    </w:p>
    <w:p w14:paraId="7609A8F2" w14:textId="77777777" w:rsidR="00114BE7" w:rsidRPr="00094129" w:rsidRDefault="00114BE7" w:rsidP="00114BE7">
      <w:pPr>
        <w:shd w:val="clear" w:color="auto" w:fill="FFFFFF"/>
        <w:rPr>
          <w:color w:val="333333"/>
          <w:szCs w:val="20"/>
        </w:rPr>
      </w:pPr>
      <w:r w:rsidRPr="00094129">
        <w:rPr>
          <w:color w:val="333333"/>
          <w:szCs w:val="20"/>
        </w:rPr>
        <w:t>When permitting voluntary use of respirator masks, employers must establish and implement those elements of a written respiratory protection program necessary to ensure that any employee using a respirator voluntarily is medically able to use that respirator, and that the respirator is properly cleaned, stored, and maintained.</w:t>
      </w:r>
    </w:p>
    <w:p w14:paraId="6BA3534F" w14:textId="77777777" w:rsidR="00114BE7" w:rsidRDefault="005747BC" w:rsidP="00114BE7">
      <w:pPr>
        <w:shd w:val="clear" w:color="auto" w:fill="FFFFFF"/>
        <w:rPr>
          <w:color w:val="333333"/>
          <w:szCs w:val="20"/>
        </w:rPr>
      </w:pPr>
      <w:r w:rsidRPr="000966BC">
        <w:rPr>
          <w:b/>
          <w:bCs/>
        </w:rPr>
        <w:t>EXCEPTION:</w:t>
      </w:r>
      <w:r w:rsidR="00114BE7" w:rsidRPr="00094129">
        <w:rPr>
          <w:color w:val="333333"/>
          <w:szCs w:val="20"/>
        </w:rPr>
        <w:t xml:space="preserve"> Employers are not required to include in a written respiratory protection program</w:t>
      </w:r>
      <w:r w:rsidR="00114BE7">
        <w:rPr>
          <w:color w:val="333333"/>
          <w:szCs w:val="20"/>
        </w:rPr>
        <w:t>,</w:t>
      </w:r>
      <w:r w:rsidR="00114BE7" w:rsidRPr="00094129">
        <w:rPr>
          <w:color w:val="333333"/>
          <w:szCs w:val="20"/>
        </w:rPr>
        <w:t xml:space="preserve"> those employees whose only use of respirators involves the voluntary use of filtering facepieces (dust masks).</w:t>
      </w:r>
    </w:p>
    <w:bookmarkEnd w:id="1012"/>
    <w:p w14:paraId="73BFE03A" w14:textId="77777777" w:rsidR="00114BE7" w:rsidRPr="00094129" w:rsidRDefault="00114BE7" w:rsidP="004868BB">
      <w:pPr>
        <w:pStyle w:val="Heading4"/>
        <w:rPr>
          <w:lang w:bidi="en-US"/>
        </w:rPr>
      </w:pPr>
      <w:r>
        <w:rPr>
          <w:lang w:bidi="en-US"/>
        </w:rPr>
        <w:t xml:space="preserve">Improvised </w:t>
      </w:r>
      <w:r w:rsidRPr="00094129">
        <w:rPr>
          <w:lang w:bidi="en-US"/>
        </w:rPr>
        <w:t>Face Coverings</w:t>
      </w:r>
    </w:p>
    <w:p w14:paraId="230A0BE1" w14:textId="77777777" w:rsidR="00114BE7" w:rsidRPr="0046695D" w:rsidRDefault="00114BE7" w:rsidP="004276F8">
      <w:pPr>
        <w:rPr>
          <w:szCs w:val="20"/>
          <w:lang w:bidi="en-US"/>
        </w:rPr>
      </w:pPr>
      <w:bookmarkStart w:id="1013" w:name="_Hlk39059911"/>
      <w:r w:rsidRPr="0046695D">
        <w:rPr>
          <w:szCs w:val="20"/>
          <w:lang w:bidi="en-US"/>
        </w:rPr>
        <w:t>In some cases, the CDC has recommended the use of improvised face coverings to reduce droplet spread for the protection of others from disease exposure when social distancing cannot be maintained. Improvised face coverings may be self-manufactured masks using common materials, scarfs or bandanas, or other masks such as winter facemasks or balaclavas. Wearing a face covering over your mouth and nose may reduce your exposure as well as reduce exposure to others to any droplets you may expel.</w:t>
      </w:r>
    </w:p>
    <w:p w14:paraId="5376857D" w14:textId="77777777" w:rsidR="00114BE7" w:rsidRPr="0046695D" w:rsidRDefault="00114BE7" w:rsidP="00114BE7">
      <w:pPr>
        <w:rPr>
          <w:szCs w:val="20"/>
          <w:lang w:bidi="en-US"/>
        </w:rPr>
      </w:pPr>
      <w:r w:rsidRPr="0046695D">
        <w:rPr>
          <w:b/>
          <w:bCs/>
          <w:szCs w:val="20"/>
          <w:lang w:bidi="en-US"/>
        </w:rPr>
        <w:t>NOTE:</w:t>
      </w:r>
      <w:r w:rsidRPr="0046695D">
        <w:rPr>
          <w:szCs w:val="20"/>
          <w:lang w:bidi="en-US"/>
        </w:rPr>
        <w:t xml:space="preserve"> Follow all federal, state, and local guidance as it pertains to the use of face coverings.</w:t>
      </w:r>
    </w:p>
    <w:p w14:paraId="04EBE295" w14:textId="77777777" w:rsidR="00114BE7" w:rsidRPr="0046695D" w:rsidRDefault="00114BE7" w:rsidP="00114BE7">
      <w:pPr>
        <w:rPr>
          <w:lang w:bidi="en-US"/>
        </w:rPr>
      </w:pPr>
      <w:r w:rsidRPr="0046695D">
        <w:rPr>
          <w:lang w:bidi="en-US"/>
        </w:rPr>
        <w:t xml:space="preserve">When respirators or surgical masks are not available then improvised face coverings may be considered. The CDC has advised the use of simple cloth face coverings to slow the spread of </w:t>
      </w:r>
      <w:r>
        <w:rPr>
          <w:lang w:bidi="en-US"/>
        </w:rPr>
        <w:t>infection</w:t>
      </w:r>
      <w:r w:rsidRPr="0046695D">
        <w:rPr>
          <w:lang w:bidi="en-US"/>
        </w:rPr>
        <w:t xml:space="preserve"> by providing a barrier against outside exposure and containing any droplets expelled by the infected person.</w:t>
      </w:r>
    </w:p>
    <w:p w14:paraId="68601D42" w14:textId="77777777" w:rsidR="00114BE7" w:rsidRPr="0046695D" w:rsidRDefault="00114BE7" w:rsidP="00114BE7">
      <w:pPr>
        <w:rPr>
          <w:lang w:bidi="en-US"/>
        </w:rPr>
      </w:pPr>
      <w:r w:rsidRPr="0046695D">
        <w:rPr>
          <w:lang w:bidi="en-US"/>
        </w:rPr>
        <w:t>Improvised face coverings should fit snugly but comfortably against the sides of the face and be secured with ties or ear loops. They should be made with multiple layers of fabric and allow for breathing without restriction. Face coverings should be able to be laundered and machine dried without damage or change to the shape of the mask.</w:t>
      </w:r>
    </w:p>
    <w:p w14:paraId="4A4F507B" w14:textId="77777777" w:rsidR="00114BE7" w:rsidRPr="0046695D" w:rsidRDefault="00114BE7" w:rsidP="00114BE7">
      <w:pPr>
        <w:rPr>
          <w:szCs w:val="20"/>
          <w:lang w:bidi="en-US"/>
        </w:rPr>
      </w:pPr>
      <w:r w:rsidRPr="0046695D">
        <w:rPr>
          <w:szCs w:val="20"/>
          <w:lang w:bidi="en-US"/>
        </w:rPr>
        <w:t>The use of respirators, masks, or face coverings may introduce other hazards into the workplace. Barrier device usage may lead to:</w:t>
      </w:r>
    </w:p>
    <w:bookmarkEnd w:id="1013"/>
    <w:p w14:paraId="5FCF60EA" w14:textId="77777777" w:rsidR="00114BE7" w:rsidRPr="0046695D" w:rsidRDefault="00114BE7" w:rsidP="00114BE7">
      <w:pPr>
        <w:pStyle w:val="Bullet1"/>
      </w:pPr>
      <w:r w:rsidRPr="0046695D">
        <w:rPr>
          <w:b/>
        </w:rPr>
        <w:t>Obstructed vision</w:t>
      </w:r>
      <w:r w:rsidRPr="0046695D">
        <w:t xml:space="preserve"> –</w:t>
      </w:r>
      <w:r>
        <w:t xml:space="preserve"> </w:t>
      </w:r>
      <w:r w:rsidRPr="0046695D">
        <w:t>face masks may obstruct vision or “fog up” safety glasses or glasses. If an employee is unable to resolve vision obstructions, especially for machine and equipment operation or driving activities, the face masks may create a greater hazard and should not be used.</w:t>
      </w:r>
    </w:p>
    <w:p w14:paraId="31C5CFDE" w14:textId="77777777" w:rsidR="00114BE7" w:rsidRPr="0046695D" w:rsidRDefault="00114BE7" w:rsidP="00114BE7">
      <w:pPr>
        <w:pStyle w:val="Bullet1"/>
      </w:pPr>
      <w:r w:rsidRPr="0046695D">
        <w:rPr>
          <w:b/>
        </w:rPr>
        <w:t xml:space="preserve">Caught-in / entanglement hazards – </w:t>
      </w:r>
      <w:r w:rsidRPr="0046695D">
        <w:t>loose fitting barriers and/or their ties could become caught in moving machine parts. Extra care should be exercised to ensure the barrier device used is secure from entanglement.</w:t>
      </w:r>
    </w:p>
    <w:p w14:paraId="0CC44FD8" w14:textId="77777777" w:rsidR="00114BE7" w:rsidRPr="0046695D" w:rsidRDefault="00114BE7" w:rsidP="00114BE7">
      <w:pPr>
        <w:pStyle w:val="Bullet1"/>
      </w:pPr>
      <w:r w:rsidRPr="0046695D">
        <w:rPr>
          <w:b/>
        </w:rPr>
        <w:t xml:space="preserve">Disease vector / respiratory hazards – </w:t>
      </w:r>
      <w:r w:rsidRPr="0046695D">
        <w:t>barrier devices (respirators, masks, face coverings) may become a growth environment for viruses and other pathogens.</w:t>
      </w:r>
    </w:p>
    <w:p w14:paraId="6237BCED" w14:textId="77777777" w:rsidR="00114BE7" w:rsidRPr="0046695D" w:rsidRDefault="00114BE7" w:rsidP="008A40B4">
      <w:pPr>
        <w:pStyle w:val="Bullet1"/>
        <w:numPr>
          <w:ilvl w:val="1"/>
          <w:numId w:val="110"/>
        </w:numPr>
      </w:pPr>
      <w:r w:rsidRPr="0046695D">
        <w:t>Employees must be trained to safely remove the barrier device without touching their eyes, nose, or mouth, and wash their hands and face after use.</w:t>
      </w:r>
    </w:p>
    <w:p w14:paraId="0F57B76D" w14:textId="77777777" w:rsidR="00114BE7" w:rsidRPr="0046695D" w:rsidRDefault="00114BE7" w:rsidP="008A40B4">
      <w:pPr>
        <w:pStyle w:val="Bullet1"/>
        <w:numPr>
          <w:ilvl w:val="1"/>
          <w:numId w:val="110"/>
        </w:numPr>
      </w:pPr>
      <w:r w:rsidRPr="0046695D">
        <w:t>Barrier devices should be frequently cleaned or replaced to reduce contamination accumulation.</w:t>
      </w:r>
    </w:p>
    <w:p w14:paraId="33249695" w14:textId="77777777" w:rsidR="00525D0B" w:rsidRDefault="00114BE7" w:rsidP="00114BE7">
      <w:pPr>
        <w:pStyle w:val="Bullet1"/>
      </w:pPr>
      <w:r w:rsidRPr="0046695D">
        <w:rPr>
          <w:b/>
        </w:rPr>
        <w:t xml:space="preserve">Asphyxiation hazards – </w:t>
      </w:r>
      <w:r w:rsidRPr="0046695D">
        <w:t>homemade face coverings or barrier devices that are not cleaned or replaced frequently may excessively limit an employee’s breathing. This restriction can place stress on the cardio-pulmonary system of the body. Employees with underlying respiratory or cardiac health conditions may be particularly susceptible to this hazard</w:t>
      </w:r>
      <w:r w:rsidR="00525D0B">
        <w:t>.</w:t>
      </w:r>
    </w:p>
    <w:p w14:paraId="1DB19EA2" w14:textId="77777777" w:rsidR="00114BE7" w:rsidRPr="00F87F8B" w:rsidRDefault="00114BE7" w:rsidP="00114BE7">
      <w:pPr>
        <w:pStyle w:val="Bullet1"/>
      </w:pPr>
      <w:r w:rsidRPr="00F87F8B">
        <w:rPr>
          <w:b/>
        </w:rPr>
        <w:t xml:space="preserve">False sense of security – </w:t>
      </w:r>
      <w:r w:rsidRPr="00F87F8B">
        <w:t xml:space="preserve">employees may presume that they cannot spread or contract </w:t>
      </w:r>
      <w:r>
        <w:t xml:space="preserve">an infectious disease while wearing </w:t>
      </w:r>
      <w:r w:rsidRPr="00F87F8B">
        <w:t>a face mask. For example, the use of improvised face coverings is not intended to protect the wearer from exposure to infectious material but rather to keep the wearer from spreading the droplets further.</w:t>
      </w:r>
    </w:p>
    <w:p w14:paraId="421F71C9" w14:textId="77777777" w:rsidR="00BF3BD6" w:rsidRDefault="00114BE7" w:rsidP="004868BB">
      <w:pPr>
        <w:pStyle w:val="Heading4"/>
        <w:rPr>
          <w:lang w:bidi="en-US"/>
        </w:rPr>
      </w:pPr>
      <w:r w:rsidRPr="00094129">
        <w:rPr>
          <w:lang w:bidi="en-US"/>
        </w:rPr>
        <w:t>Barrier Device Usage</w:t>
      </w:r>
    </w:p>
    <w:p w14:paraId="4B5D0A0E" w14:textId="77777777" w:rsidR="00114BE7" w:rsidRPr="0046695D" w:rsidRDefault="00114BE7" w:rsidP="00114BE7">
      <w:pPr>
        <w:rPr>
          <w:szCs w:val="20"/>
          <w:lang w:bidi="en-US"/>
        </w:rPr>
      </w:pPr>
      <w:r w:rsidRPr="0046695D">
        <w:rPr>
          <w:szCs w:val="20"/>
          <w:lang w:bidi="en-US"/>
        </w:rPr>
        <w:t xml:space="preserve">Barrier devices include respirators, masks, and </w:t>
      </w:r>
      <w:r>
        <w:rPr>
          <w:szCs w:val="20"/>
          <w:lang w:bidi="en-US"/>
        </w:rPr>
        <w:t xml:space="preserve">improvised </w:t>
      </w:r>
      <w:r w:rsidRPr="0046695D">
        <w:rPr>
          <w:szCs w:val="20"/>
          <w:lang w:bidi="en-US"/>
        </w:rPr>
        <w:t>face coverings</w:t>
      </w:r>
      <w:r>
        <w:rPr>
          <w:szCs w:val="20"/>
          <w:lang w:bidi="en-US"/>
        </w:rPr>
        <w:t>.</w:t>
      </w:r>
    </w:p>
    <w:p w14:paraId="4B57935A" w14:textId="77777777" w:rsidR="00114BE7" w:rsidRPr="0046695D" w:rsidRDefault="00114BE7" w:rsidP="00114BE7">
      <w:pPr>
        <w:pStyle w:val="Bullet1"/>
      </w:pPr>
      <w:bookmarkStart w:id="1014" w:name="_Hlk39060008"/>
      <w:r w:rsidRPr="0046695D">
        <w:t>If using a respirator or mask, read and follow the manufacturer provided directions for use.</w:t>
      </w:r>
    </w:p>
    <w:p w14:paraId="79BCBC7B" w14:textId="77777777" w:rsidR="00114BE7" w:rsidRPr="0046695D" w:rsidRDefault="00114BE7" w:rsidP="00114BE7">
      <w:pPr>
        <w:pStyle w:val="Bullet1"/>
      </w:pPr>
      <w:r w:rsidRPr="0046695D">
        <w:t>Wash your hands before donning and after removing the barrier device.</w:t>
      </w:r>
    </w:p>
    <w:p w14:paraId="5897C440" w14:textId="77777777" w:rsidR="00114BE7" w:rsidRPr="0046695D" w:rsidRDefault="00114BE7" w:rsidP="00114BE7">
      <w:pPr>
        <w:pStyle w:val="Bullet1"/>
      </w:pPr>
      <w:r w:rsidRPr="0046695D">
        <w:rPr>
          <w:bCs/>
        </w:rPr>
        <w:t xml:space="preserve">Don the barrier device </w:t>
      </w:r>
      <w:r w:rsidRPr="0046695D">
        <w:t>properly ensuring it completely covers your mouth and nose. Adjust it as necessary throughout the day without touching your face, mouth, or nose.</w:t>
      </w:r>
    </w:p>
    <w:p w14:paraId="5150B7F8" w14:textId="77777777" w:rsidR="00114BE7" w:rsidRPr="0046695D" w:rsidRDefault="00114BE7" w:rsidP="00114BE7">
      <w:pPr>
        <w:pStyle w:val="Bullet1"/>
      </w:pPr>
      <w:r w:rsidRPr="0046695D">
        <w:t>Secure any ties or loose material and keep the barrier device away from running machinery or equipment to prevent entanglement.</w:t>
      </w:r>
    </w:p>
    <w:p w14:paraId="20AE9470" w14:textId="77777777" w:rsidR="00114BE7" w:rsidRPr="0046695D" w:rsidRDefault="00114BE7" w:rsidP="00114BE7">
      <w:pPr>
        <w:pStyle w:val="Bullet1"/>
      </w:pPr>
      <w:r w:rsidRPr="0046695D">
        <w:t>Do not allow the barrier device to obstruct your vision or wear it if it causes your safety glasses or reading glasses to fog up and impair your vision. Adjustment or a different barrier device may be needed.</w:t>
      </w:r>
    </w:p>
    <w:p w14:paraId="64816361" w14:textId="77777777" w:rsidR="00114BE7" w:rsidRPr="0046695D" w:rsidRDefault="00114BE7" w:rsidP="00114BE7">
      <w:pPr>
        <w:pStyle w:val="Bullet1"/>
      </w:pPr>
      <w:r w:rsidRPr="0046695D">
        <w:t>After removing the barrier device clean and store it properly in a clean and dry location and wash your face. Do not lay the barrier device on any surface where it may contaminate or be contaminated.</w:t>
      </w:r>
    </w:p>
    <w:p w14:paraId="52CE6025" w14:textId="77777777" w:rsidR="00114BE7" w:rsidRPr="0046695D" w:rsidRDefault="00114BE7" w:rsidP="00114BE7">
      <w:pPr>
        <w:pStyle w:val="Bullet1"/>
      </w:pPr>
      <w:r w:rsidRPr="0046695D">
        <w:t>If the barrier device adversely affects your ability to breathe replace it. A different barrier device may be needed. If the problem persists, seek medical attention.</w:t>
      </w:r>
    </w:p>
    <w:p w14:paraId="524B5876" w14:textId="77777777" w:rsidR="00114BE7" w:rsidRPr="0046695D" w:rsidRDefault="00114BE7" w:rsidP="00114BE7">
      <w:pPr>
        <w:pStyle w:val="Bullet1"/>
      </w:pPr>
      <w:r w:rsidRPr="0046695D">
        <w:t>When contaminated or unsanitary, replace or clean the device according to manufacturer recommendations.</w:t>
      </w:r>
    </w:p>
    <w:p w14:paraId="2F8D8BB9" w14:textId="77777777" w:rsidR="00114BE7" w:rsidRPr="0046695D" w:rsidRDefault="00114BE7" w:rsidP="00114BE7">
      <w:pPr>
        <w:pStyle w:val="Bullet1"/>
      </w:pPr>
      <w:r w:rsidRPr="0046695D">
        <w:t>Do not use the barrier device if it is damaged; replace the barrier device and dispose of it at the workplace, do not bring it home.</w:t>
      </w:r>
      <w:bookmarkEnd w:id="1014"/>
    </w:p>
    <w:p w14:paraId="6435FE6A" w14:textId="77777777" w:rsidR="00114BE7" w:rsidRPr="00094129" w:rsidRDefault="00114BE7" w:rsidP="009E4A95">
      <w:pPr>
        <w:pStyle w:val="Heading3"/>
      </w:pPr>
      <w:r>
        <w:t>Supervision of Protective Measures</w:t>
      </w:r>
    </w:p>
    <w:p w14:paraId="066E09EB" w14:textId="2AE1907A" w:rsidR="00114BE7" w:rsidRPr="00094129" w:rsidRDefault="00114BE7" w:rsidP="00114BE7">
      <w:pPr>
        <w:rPr>
          <w:szCs w:val="20"/>
        </w:rPr>
      </w:pP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szCs w:val="20"/>
        </w:rPr>
        <w:t xml:space="preserve"> will designate a site-speciﬁc Infectious Disease Supervisor to enforce this guidance. The designated Infectious Disease Supervisor will be present at all times during work activities and may be any authorized worker designated to carry this role.</w:t>
      </w:r>
      <w:r>
        <w:rPr>
          <w:szCs w:val="20"/>
        </w:rPr>
        <w:t xml:space="preserve"> The Infectious Disease Supervisor has Stop-Work Authority and may exercise that authority for the purpose of correcting any disease control exposures before allowing work to resume.</w:t>
      </w:r>
    </w:p>
    <w:p w14:paraId="467F34F1" w14:textId="77777777" w:rsidR="00525D0B" w:rsidRDefault="00114BE7" w:rsidP="00114BE7">
      <w:pPr>
        <w:rPr>
          <w:szCs w:val="20"/>
        </w:rPr>
      </w:pPr>
      <w:bookmarkStart w:id="1015" w:name="_Hlk102482014"/>
      <w:r w:rsidRPr="00094129">
        <w:rPr>
          <w:szCs w:val="20"/>
        </w:rPr>
        <w:t>The designated Infectious Disease Supervisor will be responsible for ensuring the following guidelines in this policy are in compliance at all times</w:t>
      </w:r>
      <w:r w:rsidR="00525D0B">
        <w:rPr>
          <w:szCs w:val="20"/>
        </w:rPr>
        <w:t>:</w:t>
      </w:r>
    </w:p>
    <w:p w14:paraId="191EE0B6" w14:textId="77777777" w:rsidR="00525D0B" w:rsidRDefault="00114BE7" w:rsidP="00114BE7">
      <w:pPr>
        <w:ind w:left="720" w:hanging="360"/>
      </w:pPr>
      <w:r w:rsidRPr="0046695D">
        <w:t xml:space="preserve"> </w:t>
      </w:r>
      <w:r w:rsidRPr="0046695D">
        <w:tab/>
      </w:r>
      <w:bookmarkStart w:id="1016" w:name="_Hlk39146949"/>
      <w:r w:rsidRPr="0046695D">
        <w:rPr>
          <w:b/>
          <w:bCs/>
        </w:rPr>
        <w:t>Social Distancing</w:t>
      </w:r>
      <w:r w:rsidRPr="0046695D">
        <w:t xml:space="preserve"> – If social distancing protocols are implemented, </w:t>
      </w:r>
      <w:r>
        <w:t>social distancing will be maintained as recommended by the CDC and federal, state, and local authorities</w:t>
      </w:r>
      <w:r w:rsidR="00525D0B">
        <w:t>.</w:t>
      </w:r>
    </w:p>
    <w:p w14:paraId="509F73D1" w14:textId="77777777" w:rsidR="00525D0B" w:rsidRDefault="00114BE7" w:rsidP="00114BE7">
      <w:pPr>
        <w:ind w:left="720" w:hanging="360"/>
      </w:pPr>
      <w:r w:rsidRPr="0046695D">
        <w:t xml:space="preserve"> </w:t>
      </w:r>
      <w:r w:rsidRPr="0046695D">
        <w:tab/>
      </w:r>
      <w:r w:rsidRPr="0046695D">
        <w:rPr>
          <w:b/>
          <w:bCs/>
        </w:rPr>
        <w:t xml:space="preserve">Health Status </w:t>
      </w:r>
      <w:r w:rsidRPr="0046695D">
        <w:t>–</w:t>
      </w:r>
      <w:r w:rsidRPr="0046695D">
        <w:rPr>
          <w:b/>
          <w:bCs/>
        </w:rPr>
        <w:t xml:space="preserve"> </w:t>
      </w:r>
      <w:bookmarkStart w:id="1017" w:name="_Hlk39060400"/>
      <w:r w:rsidRPr="0046695D">
        <w:t>During the safety briefing confirm that no one present is ill, displaying signs of being ill, or believed to have come in contact with someone that has tested positive for</w:t>
      </w:r>
      <w:bookmarkEnd w:id="1017"/>
      <w:r w:rsidRPr="0046695D">
        <w:t xml:space="preserve"> </w:t>
      </w:r>
      <w:r>
        <w:t>an infectious disease</w:t>
      </w:r>
      <w:r w:rsidR="00525D0B">
        <w:t>.</w:t>
      </w:r>
    </w:p>
    <w:p w14:paraId="102B00A1" w14:textId="77777777" w:rsidR="00525D0B" w:rsidRDefault="00114BE7" w:rsidP="00114BE7">
      <w:pPr>
        <w:ind w:left="720" w:hanging="360"/>
      </w:pPr>
      <w:r w:rsidRPr="0046695D">
        <w:t xml:space="preserve"> </w:t>
      </w:r>
      <w:r w:rsidRPr="0046695D">
        <w:tab/>
      </w:r>
      <w:r w:rsidRPr="0046695D">
        <w:rPr>
          <w:b/>
          <w:bCs/>
        </w:rPr>
        <w:t>Workplace Cleanliness</w:t>
      </w:r>
      <w:r w:rsidRPr="0046695D">
        <w:t xml:space="preserve"> – Ensure that work areas are clean and sanitized</w:t>
      </w:r>
      <w:r w:rsidR="00525D0B">
        <w:t>.</w:t>
      </w:r>
    </w:p>
    <w:bookmarkEnd w:id="1016"/>
    <w:p w14:paraId="5CC3E2F3" w14:textId="77777777" w:rsidR="00114BE7" w:rsidRDefault="00114BE7" w:rsidP="00114BE7">
      <w:pPr>
        <w:rPr>
          <w:szCs w:val="20"/>
        </w:rPr>
      </w:pPr>
      <w:r w:rsidRPr="00094129">
        <w:rPr>
          <w:szCs w:val="20"/>
        </w:rPr>
        <w:t>Workplace postings and guidelines identifying required hygienic practices including the Social Distancing Guidelines and Infectious Disease Workplace Mitigation Guidelines listed in the appendices below shall be posted in areas visible to all workers.</w:t>
      </w:r>
      <w:r>
        <w:rPr>
          <w:szCs w:val="20"/>
        </w:rPr>
        <w:t xml:space="preserve"> Check CDC, OSHA, and Department of Labor (DOL) websites for any established posting requirements.</w:t>
      </w:r>
    </w:p>
    <w:bookmarkEnd w:id="1015"/>
    <w:p w14:paraId="61E66289" w14:textId="77777777" w:rsidR="00114BE7" w:rsidRPr="00094129" w:rsidRDefault="00114BE7" w:rsidP="009E4A95">
      <w:pPr>
        <w:pStyle w:val="Heading3"/>
      </w:pPr>
      <w:r w:rsidRPr="00094129">
        <w:t>Employee Reporting of Confirmed Exposure</w:t>
      </w:r>
    </w:p>
    <w:p w14:paraId="5E5F0EF0" w14:textId="339C85D0" w:rsidR="00114BE7" w:rsidRPr="00094129" w:rsidRDefault="00114BE7" w:rsidP="00114BE7">
      <w:pPr>
        <w:rPr>
          <w:szCs w:val="20"/>
        </w:rPr>
      </w:pPr>
      <w:r w:rsidRPr="00094129">
        <w:rPr>
          <w:szCs w:val="20"/>
        </w:rPr>
        <w:t xml:space="preserve">If an employee of </w:t>
      </w: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szCs w:val="20"/>
        </w:rPr>
        <w:t xml:space="preserve"> tests positive for infection to the disease, ha</w:t>
      </w:r>
      <w:r>
        <w:rPr>
          <w:szCs w:val="20"/>
        </w:rPr>
        <w:t>s</w:t>
      </w:r>
      <w:r w:rsidRPr="00094129">
        <w:rPr>
          <w:szCs w:val="20"/>
        </w:rPr>
        <w:t xml:space="preserve"> been exposed to a known case of the disease, ha</w:t>
      </w:r>
      <w:r>
        <w:rPr>
          <w:szCs w:val="20"/>
        </w:rPr>
        <w:t>s</w:t>
      </w:r>
      <w:r w:rsidRPr="00094129">
        <w:rPr>
          <w:szCs w:val="20"/>
        </w:rPr>
        <w:t xml:space="preserve"> traveled to or through a country the CDC has recommended not visiting, or they have been in contact with someone from another contractor or supplier who thinks they may be infected, </w:t>
      </w:r>
      <w:r w:rsidRPr="00094129">
        <w:rPr>
          <w:b/>
          <w:bCs/>
          <w:szCs w:val="20"/>
        </w:rPr>
        <w:t>they will follow current CDC Guidelines for isolation</w:t>
      </w:r>
      <w:r w:rsidRPr="00094129">
        <w:rPr>
          <w:szCs w:val="20"/>
        </w:rPr>
        <w:t>.</w:t>
      </w:r>
    </w:p>
    <w:p w14:paraId="7FCCFFF9" w14:textId="51804401" w:rsidR="00114BE7" w:rsidRDefault="00114BE7" w:rsidP="00114BE7">
      <w:pPr>
        <w:rPr>
          <w:szCs w:val="20"/>
        </w:rPr>
      </w:pP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szCs w:val="20"/>
        </w:rPr>
        <w:t xml:space="preserve"> will report this potential exposure to any site contact and other trades that may have been in contact with the employee.</w:t>
      </w:r>
    </w:p>
    <w:p w14:paraId="7684FE25" w14:textId="77777777" w:rsidR="00114BE7" w:rsidRDefault="00114BE7" w:rsidP="009E4A95">
      <w:pPr>
        <w:pStyle w:val="Heading3"/>
      </w:pPr>
      <w:r>
        <w:t>Suspected or Confirmed Infection</w:t>
      </w:r>
    </w:p>
    <w:p w14:paraId="6716DA09" w14:textId="77777777" w:rsidR="00114BE7" w:rsidRPr="00F87F8B" w:rsidRDefault="00114BE7" w:rsidP="00114BE7">
      <w:pPr>
        <w:rPr>
          <w:rFonts w:eastAsia="Calibri"/>
        </w:rPr>
      </w:pPr>
      <w:r w:rsidRPr="00F87F8B">
        <w:rPr>
          <w:rFonts w:eastAsia="Calibri"/>
        </w:rPr>
        <w:t>In the event an employee at work reports they believe they are experiencing symptoms of infection the following steps should be taken.</w:t>
      </w:r>
    </w:p>
    <w:p w14:paraId="72B76A33" w14:textId="77777777" w:rsidR="00114BE7" w:rsidRDefault="00114BE7" w:rsidP="00114BE7">
      <w:pPr>
        <w:pStyle w:val="Bullet1"/>
      </w:pPr>
      <w:r>
        <w:t>Provide the employee with a mask or face covering to contain droplet spread due to coughing or sneezing.</w:t>
      </w:r>
    </w:p>
    <w:p w14:paraId="01722C0E" w14:textId="77777777" w:rsidR="00114BE7" w:rsidRDefault="00114BE7" w:rsidP="00114BE7">
      <w:pPr>
        <w:pStyle w:val="Bullet1"/>
      </w:pPr>
      <w:r>
        <w:t>Keep employees assisting the infected worker to a minimum. Assisting employees should wear masks, medical gloves, and other PPE as indicated to protect from exposure.</w:t>
      </w:r>
    </w:p>
    <w:p w14:paraId="1410BC93" w14:textId="77777777" w:rsidR="00114BE7" w:rsidRDefault="00114BE7" w:rsidP="00114BE7">
      <w:pPr>
        <w:pStyle w:val="Bullet1"/>
      </w:pPr>
      <w:r>
        <w:t>Maintaining social distancing relocate the employee to a safe area away from others for evaluation.</w:t>
      </w:r>
    </w:p>
    <w:p w14:paraId="611F22AD" w14:textId="77777777" w:rsidR="00114BE7" w:rsidRDefault="00114BE7" w:rsidP="00114BE7">
      <w:pPr>
        <w:pStyle w:val="Bullet1"/>
      </w:pPr>
      <w:r>
        <w:t>Evaluate the employee to determine whether emergency services are needed. If emergency services are required, inform emergency dispatch of the possibility of disease infection.</w:t>
      </w:r>
    </w:p>
    <w:p w14:paraId="028232F0" w14:textId="77777777" w:rsidR="00114BE7" w:rsidRDefault="00114BE7" w:rsidP="00114BE7">
      <w:pPr>
        <w:pStyle w:val="Bullet1"/>
      </w:pPr>
      <w:r>
        <w:t>Make note of employee information, date, time of day, and area where the worker was working.</w:t>
      </w:r>
    </w:p>
    <w:p w14:paraId="57E8C228" w14:textId="77777777" w:rsidR="00114BE7" w:rsidRDefault="00114BE7" w:rsidP="00114BE7">
      <w:pPr>
        <w:pStyle w:val="Bullet1"/>
      </w:pPr>
      <w:r>
        <w:t>Once information is obtained and it is determined that emergency services are not needed the employee may be released from work with instructions to seek medical advice and treatment as well as clearance to return to work once recovered.</w:t>
      </w:r>
    </w:p>
    <w:p w14:paraId="176D4F61" w14:textId="77777777" w:rsidR="00114BE7" w:rsidRDefault="00114BE7" w:rsidP="00114BE7">
      <w:pPr>
        <w:pStyle w:val="Bullet1"/>
      </w:pPr>
      <w:r>
        <w:t>Inform all affected workers in the area and advise them to seek medical attention for guidance and testing.</w:t>
      </w:r>
    </w:p>
    <w:p w14:paraId="578AF45C" w14:textId="77777777" w:rsidR="00114BE7" w:rsidRDefault="00114BE7" w:rsidP="00114BE7">
      <w:pPr>
        <w:pStyle w:val="Bullet1"/>
      </w:pPr>
      <w:r>
        <w:t>Stop work in the affected area and isolate the area for cleaning and sanitization. Follow CDC guidelines and label instructions when performing sanitizing measures.</w:t>
      </w:r>
    </w:p>
    <w:p w14:paraId="08CD4923" w14:textId="77777777" w:rsidR="00114BE7" w:rsidRDefault="00114BE7" w:rsidP="009E4A95">
      <w:pPr>
        <w:pStyle w:val="Heading3"/>
      </w:pPr>
      <w:r>
        <w:t>Sanitizing the Affected Area</w:t>
      </w:r>
    </w:p>
    <w:p w14:paraId="467B83C7" w14:textId="77777777" w:rsidR="00114BE7" w:rsidRPr="0046695D" w:rsidRDefault="00114BE7" w:rsidP="00114BE7">
      <w:pPr>
        <w:rPr>
          <w:lang w:bidi="en-US"/>
        </w:rPr>
      </w:pPr>
      <w:r w:rsidRPr="0046695D">
        <w:rPr>
          <w:lang w:bidi="en-US"/>
        </w:rPr>
        <w:t xml:space="preserve">In the event a worker has been confirmed to be </w:t>
      </w:r>
      <w:r>
        <w:rPr>
          <w:lang w:bidi="en-US"/>
        </w:rPr>
        <w:t>infected,</w:t>
      </w:r>
      <w:r w:rsidRPr="0046695D">
        <w:rPr>
          <w:lang w:bidi="en-US"/>
        </w:rPr>
        <w:t xml:space="preserve"> the work area </w:t>
      </w:r>
      <w:r>
        <w:rPr>
          <w:lang w:bidi="en-US"/>
        </w:rPr>
        <w:t>may</w:t>
      </w:r>
      <w:r w:rsidRPr="0046695D">
        <w:rPr>
          <w:lang w:bidi="en-US"/>
        </w:rPr>
        <w:t xml:space="preserve"> need to be sanitized to prevent spread of the disease</w:t>
      </w:r>
      <w:r>
        <w:rPr>
          <w:lang w:bidi="en-US"/>
        </w:rPr>
        <w:t>.</w:t>
      </w:r>
    </w:p>
    <w:p w14:paraId="0B7B4EC0" w14:textId="77777777" w:rsidR="00114BE7" w:rsidRPr="00094129" w:rsidRDefault="00114BE7" w:rsidP="00114BE7">
      <w:pPr>
        <w:rPr>
          <w:szCs w:val="20"/>
          <w:lang w:bidi="en-US"/>
        </w:rPr>
      </w:pPr>
      <w:r w:rsidRPr="00094129">
        <w:rPr>
          <w:szCs w:val="20"/>
          <w:lang w:bidi="en-US"/>
        </w:rPr>
        <w:t>Follow established CDC disease-specific guidelines for sanitizing the work areas affected by the infected worker.</w:t>
      </w:r>
    </w:p>
    <w:p w14:paraId="1488CCFB" w14:textId="77777777" w:rsidR="00114BE7" w:rsidRPr="0046695D" w:rsidRDefault="00114BE7" w:rsidP="00114BE7">
      <w:pPr>
        <w:rPr>
          <w:lang w:bidi="en-US"/>
        </w:rPr>
      </w:pPr>
      <w:r w:rsidRPr="0046695D">
        <w:rPr>
          <w:lang w:bidi="en-US"/>
        </w:rPr>
        <w:t xml:space="preserve">Cleaning staff </w:t>
      </w:r>
      <w:r>
        <w:rPr>
          <w:lang w:bidi="en-US"/>
        </w:rPr>
        <w:t xml:space="preserve">or an outside cleaning service </w:t>
      </w:r>
      <w:r w:rsidRPr="0046695D">
        <w:rPr>
          <w:lang w:bidi="en-US"/>
        </w:rPr>
        <w:t>should clean and disinfect all common areas that may have been used by the infected person including offices, restrooms, shared electronic equipment such as phones, keyboards and computer controls, tablets, touch screens, and remote controls, etc. focusing on frequently touched surfaces.</w:t>
      </w:r>
    </w:p>
    <w:p w14:paraId="5F2C799F" w14:textId="77777777" w:rsidR="00114BE7" w:rsidRPr="0046695D" w:rsidRDefault="00114BE7" w:rsidP="00114BE7">
      <w:pPr>
        <w:rPr>
          <w:lang w:bidi="en-US"/>
        </w:rPr>
      </w:pPr>
      <w:r w:rsidRPr="0046695D">
        <w:rPr>
          <w:lang w:bidi="en-US"/>
        </w:rPr>
        <w:t xml:space="preserve">Controls, surfaces, </w:t>
      </w:r>
      <w:r>
        <w:rPr>
          <w:lang w:bidi="en-US"/>
        </w:rPr>
        <w:t xml:space="preserve">tools, equipment, </w:t>
      </w:r>
      <w:r w:rsidRPr="0046695D">
        <w:rPr>
          <w:lang w:bidi="en-US"/>
        </w:rPr>
        <w:t>and other items known to or likely to have been used by the infected person should receive special attention.</w:t>
      </w:r>
    </w:p>
    <w:p w14:paraId="4842AAB1" w14:textId="77777777" w:rsidR="00114BE7" w:rsidRPr="007115A0" w:rsidRDefault="00114BE7" w:rsidP="00114BE7">
      <w:pPr>
        <w:rPr>
          <w:lang w:bidi="en-US"/>
        </w:rPr>
      </w:pPr>
      <w:r w:rsidRPr="007115A0">
        <w:rPr>
          <w:lang w:bidi="en-US"/>
        </w:rPr>
        <w:t>Dirty surfaces should be cleaned with soap and water prior to disinfection.</w:t>
      </w:r>
    </w:p>
    <w:p w14:paraId="409B31A6" w14:textId="77777777" w:rsidR="00114BE7" w:rsidRPr="007115A0" w:rsidRDefault="00114BE7" w:rsidP="009E4A95">
      <w:pPr>
        <w:pStyle w:val="Heading3"/>
      </w:pPr>
      <w:bookmarkStart w:id="1018" w:name="_Hlk102465636"/>
      <w:r w:rsidRPr="007115A0">
        <w:t>Vaccination</w:t>
      </w:r>
    </w:p>
    <w:p w14:paraId="1CCC95FB" w14:textId="491E7BE8" w:rsidR="00114BE7" w:rsidRDefault="00114BE7" w:rsidP="00114BE7">
      <w:r w:rsidRPr="007115A0">
        <w:rPr>
          <w:bCs/>
          <w:noProof/>
        </w:rPr>
        <w:fldChar w:fldCharType="begin"/>
      </w:r>
      <w:r w:rsidRPr="007115A0">
        <w:rPr>
          <w:bCs/>
          <w:noProof/>
        </w:rPr>
        <w:instrText xml:space="preserve"> MERGEFIELD "Q1" </w:instrText>
      </w:r>
      <w:r w:rsidRPr="007115A0">
        <w:rPr>
          <w:bCs/>
          <w:noProof/>
        </w:rPr>
        <w:fldChar w:fldCharType="separate"/>
      </w:r>
      <w:r w:rsidR="000A3858">
        <w:rPr>
          <w:bCs/>
          <w:noProof/>
        </w:rPr>
        <w:t>COMPNAME</w:t>
      </w:r>
      <w:r w:rsidRPr="007115A0">
        <w:rPr>
          <w:bCs/>
          <w:noProof/>
        </w:rPr>
        <w:fldChar w:fldCharType="end"/>
      </w:r>
      <w:r w:rsidRPr="007115A0">
        <w:t xml:space="preserve"> encourages all employees to consult with their physician about vaccinations and obtain vaccination as recommended by their medical provider.</w:t>
      </w:r>
    </w:p>
    <w:bookmarkEnd w:id="1018"/>
    <w:p w14:paraId="6FA28E81" w14:textId="77777777" w:rsidR="00114BE7" w:rsidRPr="00094129" w:rsidRDefault="00114BE7" w:rsidP="009E4A95">
      <w:pPr>
        <w:pStyle w:val="Heading3"/>
      </w:pPr>
      <w:r w:rsidRPr="00094129">
        <w:t>Medical Information</w:t>
      </w:r>
    </w:p>
    <w:p w14:paraId="4A41E047" w14:textId="77777777" w:rsidR="00114BE7" w:rsidRPr="00094129" w:rsidRDefault="00114BE7" w:rsidP="004868BB">
      <w:pPr>
        <w:pStyle w:val="Heading4"/>
      </w:pPr>
      <w:r w:rsidRPr="00094129">
        <w:t>Requests for Medical Information and/or Documentation</w:t>
      </w:r>
    </w:p>
    <w:p w14:paraId="5C45CF8B" w14:textId="77777777" w:rsidR="00114BE7" w:rsidRDefault="00114BE7" w:rsidP="00114BE7">
      <w:pPr>
        <w:rPr>
          <w:szCs w:val="20"/>
        </w:rPr>
      </w:pPr>
      <w:r w:rsidRPr="00094129">
        <w:rPr>
          <w:szCs w:val="20"/>
        </w:rPr>
        <w:t>If you are out sick or show symptoms of being ill, for more than three (3) days, it may become necessary to request information from you and/or your health care provider. In general, we would request medical information to confirm your need to be absent, to show whether and how an absence relates to the infection and to know it is appropriate for you to return to work. As always, we expect and appreciate your cooperation when medical information is sought.</w:t>
      </w:r>
    </w:p>
    <w:p w14:paraId="7D37F9D5" w14:textId="77777777" w:rsidR="00114BE7" w:rsidRPr="00094129" w:rsidRDefault="00114BE7" w:rsidP="004868BB">
      <w:pPr>
        <w:pStyle w:val="Heading4"/>
      </w:pPr>
      <w:r w:rsidRPr="00094129">
        <w:t>Confidentiality of Medical Information</w:t>
      </w:r>
    </w:p>
    <w:p w14:paraId="6778679F" w14:textId="77777777" w:rsidR="00114BE7" w:rsidRDefault="00114BE7" w:rsidP="00114BE7">
      <w:pPr>
        <w:rPr>
          <w:szCs w:val="20"/>
        </w:rPr>
      </w:pPr>
      <w:r w:rsidRPr="00094129">
        <w:rPr>
          <w:szCs w:val="20"/>
        </w:rPr>
        <w:t>Our policy is to treat any medical information as a confidential medical record. In furtherance of this policy any disclosure of medical information is in limited circumstances with supervisors, managers, first</w:t>
      </w:r>
      <w:r w:rsidR="009B500C">
        <w:rPr>
          <w:szCs w:val="20"/>
        </w:rPr>
        <w:t>-</w:t>
      </w:r>
      <w:r w:rsidRPr="00094129">
        <w:rPr>
          <w:szCs w:val="20"/>
        </w:rPr>
        <w:t>aid and safety personnel</w:t>
      </w:r>
      <w:r w:rsidR="009B500C">
        <w:rPr>
          <w:szCs w:val="20"/>
        </w:rPr>
        <w:t>,</w:t>
      </w:r>
      <w:r w:rsidRPr="00094129">
        <w:rPr>
          <w:szCs w:val="20"/>
        </w:rPr>
        <w:t xml:space="preserve"> and government officials as required by law.</w:t>
      </w:r>
    </w:p>
    <w:p w14:paraId="112C39B9" w14:textId="77777777" w:rsidR="00114BE7" w:rsidRDefault="00114BE7" w:rsidP="009E4A95">
      <w:pPr>
        <w:pStyle w:val="Heading2"/>
      </w:pPr>
      <w:r>
        <w:t>Recordkeeping</w:t>
      </w:r>
    </w:p>
    <w:p w14:paraId="68AF2474" w14:textId="77777777" w:rsidR="00114BE7" w:rsidRPr="00F135D5" w:rsidRDefault="00114BE7" w:rsidP="00AD4D2E">
      <w:bookmarkStart w:id="1019" w:name="_Hlk39061289"/>
      <w:r w:rsidRPr="00F135D5">
        <w:t xml:space="preserve">Under OSHA’s recordkeeping requirements, </w:t>
      </w:r>
      <w:r>
        <w:t>a work-related infection to an infectious disease may be</w:t>
      </w:r>
      <w:r w:rsidRPr="00F135D5">
        <w:t xml:space="preserve"> a recordable illness, and employers </w:t>
      </w:r>
      <w:r>
        <w:t>may be</w:t>
      </w:r>
      <w:r w:rsidRPr="00F135D5">
        <w:t xml:space="preserve"> responsible for recording cases of </w:t>
      </w:r>
      <w:r>
        <w:t>work-related illness</w:t>
      </w:r>
      <w:r w:rsidRPr="00F135D5">
        <w:t>, if:</w:t>
      </w:r>
    </w:p>
    <w:p w14:paraId="22166377" w14:textId="77777777" w:rsidR="00114BE7" w:rsidRPr="00F135D5" w:rsidRDefault="00114BE7" w:rsidP="00114BE7">
      <w:pPr>
        <w:pStyle w:val="Bullet1"/>
      </w:pPr>
      <w:r w:rsidRPr="00F135D5">
        <w:t xml:space="preserve">The case is confirmed as a </w:t>
      </w:r>
      <w:r>
        <w:t xml:space="preserve">work-related </w:t>
      </w:r>
      <w:r w:rsidRPr="00F135D5">
        <w:t>illness; and</w:t>
      </w:r>
    </w:p>
    <w:p w14:paraId="4FF2803B" w14:textId="77777777" w:rsidR="00114BE7" w:rsidRPr="00F135D5" w:rsidRDefault="00114BE7" w:rsidP="00114BE7">
      <w:pPr>
        <w:pStyle w:val="Bullet1"/>
      </w:pPr>
      <w:r w:rsidRPr="00F135D5">
        <w:t>There is objective evidence that an event or exposure in the work environment either caused or contributed to the infection; and</w:t>
      </w:r>
    </w:p>
    <w:p w14:paraId="252E3386" w14:textId="77777777" w:rsidR="00114BE7" w:rsidRPr="00F135D5" w:rsidRDefault="00114BE7" w:rsidP="00114BE7">
      <w:pPr>
        <w:pStyle w:val="Bullet1"/>
      </w:pPr>
      <w:r w:rsidRPr="00F135D5">
        <w:t>The evidence was reasonably available to the employer; and</w:t>
      </w:r>
    </w:p>
    <w:p w14:paraId="787B5838" w14:textId="77777777" w:rsidR="00114BE7" w:rsidRPr="00F135D5" w:rsidRDefault="00114BE7" w:rsidP="00114BE7">
      <w:pPr>
        <w:pStyle w:val="Bullet1"/>
      </w:pPr>
      <w:r w:rsidRPr="00F135D5">
        <w:t xml:space="preserve">The case involves one or more of the general recording criteria in </w:t>
      </w:r>
      <w:r w:rsidR="00ED5156">
        <w:t>OSHA 29 CFR</w:t>
      </w:r>
      <w:r w:rsidRPr="00F135D5">
        <w:t xml:space="preserve"> 1904.7, such as medical treatment beyond first aid or days away from work.</w:t>
      </w:r>
    </w:p>
    <w:p w14:paraId="2EF4538E" w14:textId="77777777" w:rsidR="00114BE7" w:rsidRPr="00F135D5" w:rsidRDefault="00114BE7" w:rsidP="00AD4D2E">
      <w:r w:rsidRPr="00F135D5">
        <w:t xml:space="preserve">Where the determination is made that the </w:t>
      </w:r>
      <w:r>
        <w:t>illness</w:t>
      </w:r>
      <w:r w:rsidRPr="00F135D5">
        <w:t xml:space="preserve"> is work-related and the case results in a fatality or hospitalization for treatment, the illness must be reported to OSHA using one of the following reporting methods:</w:t>
      </w:r>
    </w:p>
    <w:p w14:paraId="6E36481F" w14:textId="77777777" w:rsidR="00114BE7" w:rsidRPr="00E40214" w:rsidRDefault="00114BE7" w:rsidP="00114BE7">
      <w:pPr>
        <w:pStyle w:val="Bullet1"/>
      </w:pPr>
      <w:r w:rsidRPr="00E40214">
        <w:t>Online at: https://www.osha.gov/pls/ser/serform.html</w:t>
      </w:r>
    </w:p>
    <w:p w14:paraId="3379CFCA" w14:textId="77777777" w:rsidR="00114BE7" w:rsidRPr="00F135D5" w:rsidRDefault="00114BE7" w:rsidP="00114BE7">
      <w:pPr>
        <w:pStyle w:val="Bullet1"/>
        <w:rPr>
          <w:rFonts w:eastAsia="Times New Roman" w:cs="Times New Roman"/>
          <w:szCs w:val="24"/>
        </w:rPr>
      </w:pPr>
      <w:r w:rsidRPr="00F135D5">
        <w:t>Calling OSHA's free and confidential number at 1-800-321-OSHA (6742).</w:t>
      </w:r>
    </w:p>
    <w:p w14:paraId="63253C0B" w14:textId="77777777" w:rsidR="00114BE7" w:rsidRPr="00F135D5" w:rsidRDefault="00114BE7" w:rsidP="00114BE7">
      <w:pPr>
        <w:pStyle w:val="Bullet1"/>
      </w:pPr>
      <w:r w:rsidRPr="00F135D5">
        <w:t>Calling your closest Area Office during normal business hours.</w:t>
      </w:r>
    </w:p>
    <w:bookmarkEnd w:id="1019"/>
    <w:p w14:paraId="267D4CA9" w14:textId="77777777" w:rsidR="00114BE7" w:rsidRPr="007115A0" w:rsidRDefault="00114BE7" w:rsidP="00114BE7">
      <w:pPr>
        <w:rPr>
          <w:szCs w:val="20"/>
        </w:rPr>
      </w:pPr>
      <w:r w:rsidRPr="007115A0">
        <w:rPr>
          <w:szCs w:val="20"/>
        </w:rPr>
        <w:t>For more specific guidance refer to applicable OSHA standards and guidelines relating to the infectious disease.</w:t>
      </w:r>
    </w:p>
    <w:p w14:paraId="2FF2C0FE" w14:textId="77777777" w:rsidR="00114BE7" w:rsidRPr="007115A0" w:rsidRDefault="00114BE7" w:rsidP="009E4A95">
      <w:pPr>
        <w:pStyle w:val="Heading2"/>
      </w:pPr>
      <w:bookmarkStart w:id="1020" w:name="_Hlk79422979"/>
      <w:bookmarkStart w:id="1021" w:name="_Hlk102465667"/>
      <w:r w:rsidRPr="007115A0">
        <w:t>Program Review</w:t>
      </w:r>
    </w:p>
    <w:p w14:paraId="0EE2A2B3" w14:textId="77777777" w:rsidR="00114BE7" w:rsidRPr="007115A0" w:rsidRDefault="00114BE7" w:rsidP="00114BE7">
      <w:r w:rsidRPr="007115A0">
        <w:t>The Infectious Disease Control Program shall be periodically reviewed and tested to ensure relevance and effectiveness. Obtain most recent guidance and recommendations from federal, state, and local health care agencies.</w:t>
      </w:r>
    </w:p>
    <w:p w14:paraId="27885903" w14:textId="77777777" w:rsidR="00114BE7" w:rsidRPr="007115A0" w:rsidRDefault="00114BE7" w:rsidP="00114BE7">
      <w:r w:rsidRPr="007115A0">
        <w:t>The plan shall be continuously reviewed and evaluated while it is in implementation. Revisions to the plan must be documented for consideration for future plans.</w:t>
      </w:r>
    </w:p>
    <w:p w14:paraId="34CB9378" w14:textId="77777777" w:rsidR="00114BE7" w:rsidRPr="007115A0" w:rsidRDefault="00114BE7" w:rsidP="009E4A95">
      <w:pPr>
        <w:pStyle w:val="Heading3"/>
      </w:pPr>
      <w:r w:rsidRPr="007115A0">
        <w:t>Post Pandemic Review</w:t>
      </w:r>
    </w:p>
    <w:bookmarkEnd w:id="1020"/>
    <w:p w14:paraId="00E53219" w14:textId="77777777" w:rsidR="00114BE7" w:rsidRPr="007115A0" w:rsidRDefault="00114BE7" w:rsidP="00114BE7">
      <w:r w:rsidRPr="007115A0">
        <w:t>Following a pandemic event, the plan should be reviewed and evaluated to identify shortcomings and gaps that became apparent during the exercise of the plan and be updated to reflect lessons learned. The review should be conducted with the emergency coordinator and/or planning team within thirty (30) days after the pandemic ends.</w:t>
      </w:r>
    </w:p>
    <w:p w14:paraId="73BF91D7" w14:textId="77777777" w:rsidR="00114BE7" w:rsidRPr="007115A0" w:rsidRDefault="00114BE7" w:rsidP="00114BE7">
      <w:r w:rsidRPr="007115A0">
        <w:t>After the review process has been completed, updates and revisions will be implemented and tested to ensure preparedness for any future outbreaks.</w:t>
      </w:r>
    </w:p>
    <w:p w14:paraId="174ADE1E" w14:textId="77777777" w:rsidR="00114BE7" w:rsidRPr="007115A0" w:rsidRDefault="00114BE7" w:rsidP="00114BE7">
      <w:r w:rsidRPr="007115A0">
        <w:t>Post pandemic plan review should address the following:</w:t>
      </w:r>
    </w:p>
    <w:p w14:paraId="2E37F167" w14:textId="77777777" w:rsidR="00114BE7" w:rsidRPr="007115A0" w:rsidRDefault="00114BE7" w:rsidP="00114BE7">
      <w:pPr>
        <w:pStyle w:val="Bullet1"/>
      </w:pPr>
      <w:r w:rsidRPr="007115A0">
        <w:t>Review and discussion of lessons learned</w:t>
      </w:r>
    </w:p>
    <w:p w14:paraId="3334C15A" w14:textId="77777777" w:rsidR="00114BE7" w:rsidRPr="007115A0" w:rsidRDefault="00114BE7" w:rsidP="00114BE7">
      <w:pPr>
        <w:pStyle w:val="Bullet1"/>
      </w:pPr>
      <w:r w:rsidRPr="007115A0">
        <w:t>Identifying ways to improve the planning and implementation process</w:t>
      </w:r>
    </w:p>
    <w:p w14:paraId="09EA77BC" w14:textId="77777777" w:rsidR="00114BE7" w:rsidRPr="007115A0" w:rsidRDefault="00114BE7" w:rsidP="00114BE7">
      <w:pPr>
        <w:pStyle w:val="Bullet1"/>
      </w:pPr>
      <w:r w:rsidRPr="007115A0">
        <w:t>Assessing the availability of medical, mental health, and social services for workers</w:t>
      </w:r>
    </w:p>
    <w:p w14:paraId="03001934" w14:textId="77777777" w:rsidR="00114BE7" w:rsidRPr="007115A0" w:rsidRDefault="00114BE7" w:rsidP="00114BE7">
      <w:pPr>
        <w:pStyle w:val="Bullet1"/>
      </w:pPr>
      <w:r w:rsidRPr="007115A0">
        <w:t>Maintaining and expanding emergency planning team and partnerships</w:t>
      </w:r>
    </w:p>
    <w:p w14:paraId="35D39251" w14:textId="77777777" w:rsidR="00114BE7" w:rsidRPr="007115A0" w:rsidRDefault="00114BE7" w:rsidP="00114BE7">
      <w:pPr>
        <w:pStyle w:val="Bullet1"/>
      </w:pPr>
      <w:r w:rsidRPr="007115A0">
        <w:t>Update and practice emergency operations and communication plans annually or as changes in the workplace occur that may affect the emergency response plans</w:t>
      </w:r>
    </w:p>
    <w:bookmarkEnd w:id="1021"/>
    <w:p w14:paraId="10A110A3" w14:textId="77777777" w:rsidR="00114BE7" w:rsidRPr="00094129" w:rsidRDefault="00114BE7" w:rsidP="009E4A95">
      <w:pPr>
        <w:pStyle w:val="Heading2"/>
      </w:pPr>
      <w:r w:rsidRPr="00094129">
        <w:t>Training</w:t>
      </w:r>
    </w:p>
    <w:p w14:paraId="0E07F437" w14:textId="3C41A7EA" w:rsidR="00114BE7" w:rsidRPr="00094129" w:rsidRDefault="00114BE7" w:rsidP="00114BE7">
      <w:pPr>
        <w:rPr>
          <w:szCs w:val="20"/>
        </w:rPr>
      </w:pP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szCs w:val="20"/>
        </w:rPr>
        <w:t xml:space="preserve"> understands the importance of providing a safe and healthful working environment. This is done only through the building of a positive culture of safe work practices.</w:t>
      </w:r>
    </w:p>
    <w:p w14:paraId="6230A1E4" w14:textId="7B0B61C6" w:rsidR="00114BE7" w:rsidRPr="00094129" w:rsidRDefault="00114BE7" w:rsidP="00114BE7">
      <w:pPr>
        <w:rPr>
          <w:szCs w:val="20"/>
        </w:rPr>
      </w:pPr>
      <w:r w:rsidRPr="00094129">
        <w:rPr>
          <w:szCs w:val="20"/>
        </w:rPr>
        <w:t xml:space="preserve">It is understood that this type of culture must be visible from the beginning of a </w:t>
      </w:r>
      <w:r>
        <w:rPr>
          <w:szCs w:val="20"/>
        </w:rPr>
        <w:t>worker’s</w:t>
      </w:r>
      <w:r w:rsidRPr="00094129">
        <w:rPr>
          <w:szCs w:val="20"/>
        </w:rPr>
        <w:t xml:space="preserve"> experience with the workplace. Therefore, </w:t>
      </w: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szCs w:val="20"/>
        </w:rPr>
        <w:t xml:space="preserve"> will engage its employees and sub-contractors in training to this program. The training </w:t>
      </w:r>
      <w:r>
        <w:rPr>
          <w:szCs w:val="20"/>
        </w:rPr>
        <w:t xml:space="preserve">on the </w:t>
      </w:r>
      <w:r w:rsidRPr="00094129">
        <w:rPr>
          <w:szCs w:val="20"/>
        </w:rPr>
        <w:t>safety policies and procedures serves to familiarize all employees to the workplace, its culture, and its programs and practices as it relates to everyone’s safety.</w:t>
      </w:r>
    </w:p>
    <w:p w14:paraId="7EBFA5B4" w14:textId="77777777" w:rsidR="00114BE7" w:rsidRPr="00094129" w:rsidRDefault="00114BE7" w:rsidP="009E4A95">
      <w:pPr>
        <w:pStyle w:val="Heading3"/>
      </w:pPr>
      <w:r w:rsidRPr="00094129">
        <w:t>Employee Training</w:t>
      </w:r>
    </w:p>
    <w:p w14:paraId="1944F097" w14:textId="77777777" w:rsidR="00114BE7" w:rsidRPr="00094129" w:rsidRDefault="00114BE7" w:rsidP="00114BE7">
      <w:pPr>
        <w:rPr>
          <w:szCs w:val="20"/>
        </w:rPr>
      </w:pPr>
      <w:r w:rsidRPr="00094129">
        <w:rPr>
          <w:szCs w:val="20"/>
        </w:rPr>
        <w:t>Employees will be trained on the recommendations and requirements implemented in the Infectious Disease Control Program. Special attention should be placed on the Social Distancing Guidelines and Infectious Disease Workplace Mitigation Guidelines. These are included as separate pages at the end of this program.</w:t>
      </w:r>
    </w:p>
    <w:p w14:paraId="04CE90A0" w14:textId="305052FB" w:rsidR="00114BE7" w:rsidRPr="00094129" w:rsidRDefault="00114BE7" w:rsidP="00114BE7">
      <w:pPr>
        <w:rPr>
          <w:szCs w:val="20"/>
        </w:rPr>
      </w:pPr>
      <w:r w:rsidRPr="00094129">
        <w:rPr>
          <w:szCs w:val="20"/>
        </w:rPr>
        <w:t xml:space="preserve">Using the Infectious Disease Program Training Checklist, employees will mark off each item as understood once that topic is discussed. If you have any questions or concerns, please discuss them with the </w:t>
      </w: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szCs w:val="20"/>
        </w:rPr>
        <w:t xml:space="preserve"> representative.</w:t>
      </w:r>
    </w:p>
    <w:p w14:paraId="038EED58" w14:textId="602C3CF1" w:rsidR="00114BE7" w:rsidRPr="00094129" w:rsidRDefault="00114BE7" w:rsidP="00114BE7">
      <w:pPr>
        <w:rPr>
          <w:szCs w:val="20"/>
        </w:rPr>
      </w:pPr>
      <w:r w:rsidRPr="00094129">
        <w:rPr>
          <w:szCs w:val="20"/>
        </w:rPr>
        <w:t>Once you have completed the training, sign and date the checklist form</w:t>
      </w:r>
      <w:r w:rsidR="00774613">
        <w:rPr>
          <w:szCs w:val="20"/>
        </w:rPr>
        <w:t>,</w:t>
      </w:r>
      <w:r w:rsidRPr="00094129">
        <w:rPr>
          <w:szCs w:val="20"/>
        </w:rPr>
        <w:t xml:space="preserve"> and submit the form to the </w:t>
      </w: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szCs w:val="20"/>
        </w:rPr>
        <w:t xml:space="preserve"> representative.</w:t>
      </w:r>
    </w:p>
    <w:p w14:paraId="1D340AAF" w14:textId="77777777" w:rsidR="00114BE7" w:rsidRPr="00094129" w:rsidRDefault="00114BE7" w:rsidP="009E4A95">
      <w:pPr>
        <w:pStyle w:val="Heading3"/>
      </w:pPr>
      <w:r w:rsidRPr="00094129">
        <w:t>Supervisor Training</w:t>
      </w:r>
    </w:p>
    <w:p w14:paraId="708A9A83" w14:textId="77777777" w:rsidR="00114BE7" w:rsidRPr="00094129" w:rsidRDefault="00114BE7" w:rsidP="00114BE7">
      <w:pPr>
        <w:rPr>
          <w:szCs w:val="20"/>
        </w:rPr>
      </w:pPr>
      <w:r w:rsidRPr="00094129">
        <w:rPr>
          <w:szCs w:val="20"/>
        </w:rPr>
        <w:t>Supervisors must receive training informing them of their roles and responsibilities in ensuring the infectious disease program and exposure control plans are followed. Supervisors must be provided with a copy of the infectious disease program and any associated exposure control plans and informed of the company policies and procedures related to reducing the spread of infection in the workplace.</w:t>
      </w:r>
    </w:p>
    <w:p w14:paraId="1056839C" w14:textId="314011DC" w:rsidR="00114BE7" w:rsidRPr="00094129" w:rsidRDefault="00114BE7" w:rsidP="00114BE7">
      <w:pPr>
        <w:rPr>
          <w:szCs w:val="20"/>
        </w:rPr>
      </w:pPr>
      <w:r w:rsidRPr="00094129">
        <w:rPr>
          <w:szCs w:val="20"/>
        </w:rPr>
        <w:t xml:space="preserve">Once the training has been completed, sign and date the Infectious Disease Program Supervisor Training Checklist and submit the form to the </w:t>
      </w: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szCs w:val="20"/>
        </w:rPr>
        <w:t xml:space="preserve"> representative.</w:t>
      </w:r>
    </w:p>
    <w:p w14:paraId="6203C06D" w14:textId="77777777" w:rsidR="00114BE7" w:rsidRPr="00094129" w:rsidRDefault="00114BE7" w:rsidP="009E4A95">
      <w:pPr>
        <w:pStyle w:val="Heading3"/>
      </w:pPr>
      <w:r w:rsidRPr="00094129">
        <w:t>Re</w:t>
      </w:r>
      <w:r>
        <w:t>t</w:t>
      </w:r>
      <w:r w:rsidRPr="00094129">
        <w:t>raining</w:t>
      </w:r>
    </w:p>
    <w:p w14:paraId="44F9FDBF" w14:textId="77777777" w:rsidR="00525D0B" w:rsidRPr="007115A0" w:rsidRDefault="00114BE7" w:rsidP="00114BE7">
      <w:pPr>
        <w:rPr>
          <w:szCs w:val="20"/>
        </w:rPr>
      </w:pPr>
      <w:bookmarkStart w:id="1022" w:name="_Hlk102465710"/>
      <w:r w:rsidRPr="00094129">
        <w:rPr>
          <w:szCs w:val="20"/>
        </w:rPr>
        <w:t xml:space="preserve">Retraining shall be provided whenever the infectious disease program is implemented due to an epidemic or pandemic infectious disease </w:t>
      </w:r>
      <w:r w:rsidRPr="007115A0">
        <w:rPr>
          <w:szCs w:val="20"/>
        </w:rPr>
        <w:t>declaration</w:t>
      </w:r>
      <w:r w:rsidR="00525D0B" w:rsidRPr="007115A0">
        <w:rPr>
          <w:szCs w:val="20"/>
        </w:rPr>
        <w:t>.</w:t>
      </w:r>
    </w:p>
    <w:p w14:paraId="458874A8" w14:textId="77777777" w:rsidR="00B74430" w:rsidRPr="007115A0" w:rsidRDefault="00B74430" w:rsidP="00B74430">
      <w:bookmarkStart w:id="1023" w:name="_Hlk102465687"/>
      <w:r w:rsidRPr="007115A0">
        <w:t>Refresher training will be administered when the following situations occur:</w:t>
      </w:r>
    </w:p>
    <w:p w14:paraId="1EF03CEE" w14:textId="77777777" w:rsidR="00B74430" w:rsidRPr="007115A0" w:rsidRDefault="00B74430" w:rsidP="00B74430">
      <w:pPr>
        <w:pStyle w:val="Bullet1"/>
      </w:pPr>
      <w:r w:rsidRPr="007115A0">
        <w:t>Changes in the workplace or type of work being performed renders previous training obsolete</w:t>
      </w:r>
    </w:p>
    <w:p w14:paraId="015E3F85" w14:textId="77777777" w:rsidR="00B74430" w:rsidRPr="007115A0" w:rsidRDefault="00B74430" w:rsidP="00B74430">
      <w:pPr>
        <w:pStyle w:val="Bullet1"/>
      </w:pPr>
      <w:r w:rsidRPr="007115A0">
        <w:t>When company policies and procedures are added or revised</w:t>
      </w:r>
    </w:p>
    <w:p w14:paraId="17B7889E" w14:textId="77777777" w:rsidR="00B74430" w:rsidRPr="007115A0" w:rsidRDefault="00B74430" w:rsidP="00B74430">
      <w:pPr>
        <w:pStyle w:val="Bullet1"/>
      </w:pPr>
      <w:r w:rsidRPr="007115A0">
        <w:t>Employee demonstrates inadequacies in their compliance, knowledge, understanding, or skill in performing the tasks properly</w:t>
      </w:r>
    </w:p>
    <w:bookmarkEnd w:id="1023"/>
    <w:p w14:paraId="7700CAD2" w14:textId="77777777" w:rsidR="00114BE7" w:rsidRDefault="00B74430" w:rsidP="00114BE7">
      <w:pPr>
        <w:rPr>
          <w:szCs w:val="20"/>
        </w:rPr>
      </w:pPr>
      <w:r>
        <w:rPr>
          <w:szCs w:val="20"/>
        </w:rPr>
        <w:t>R</w:t>
      </w:r>
      <w:r w:rsidR="00114BE7" w:rsidRPr="00094129">
        <w:rPr>
          <w:szCs w:val="20"/>
        </w:rPr>
        <w:t>etraining shall be designed to reestablish employee proficiency and introduce new or revised control methods and procedures, as necessary.</w:t>
      </w:r>
    </w:p>
    <w:bookmarkEnd w:id="1022"/>
    <w:p w14:paraId="7471D32F" w14:textId="77777777" w:rsidR="00BF3BD6" w:rsidRDefault="00114BE7" w:rsidP="009E4A95">
      <w:pPr>
        <w:pStyle w:val="Heading2"/>
      </w:pPr>
      <w:r w:rsidRPr="00094129">
        <w:t>Reference</w:t>
      </w:r>
    </w:p>
    <w:p w14:paraId="4DBFA217" w14:textId="77777777" w:rsidR="00114BE7" w:rsidRPr="00574CAB" w:rsidRDefault="00114BE7" w:rsidP="00114BE7">
      <w:pPr>
        <w:pStyle w:val="Bullet1"/>
      </w:pPr>
      <w:r w:rsidRPr="00574CAB">
        <w:t>The Centers for Disease Control and Prevention – www.cdc.gov</w:t>
      </w:r>
    </w:p>
    <w:p w14:paraId="4BBA3B79" w14:textId="77777777" w:rsidR="00114BE7" w:rsidRPr="00574CAB" w:rsidRDefault="00114BE7" w:rsidP="00114BE7">
      <w:pPr>
        <w:pStyle w:val="Bullet1"/>
      </w:pPr>
      <w:r w:rsidRPr="00574CAB">
        <w:t xml:space="preserve">The Occupational Safety and Health Administration – </w:t>
      </w:r>
      <w:r w:rsidRPr="00D400F1">
        <w:t>www.osha.gov</w:t>
      </w:r>
    </w:p>
    <w:p w14:paraId="4288791C" w14:textId="77777777" w:rsidR="00114BE7" w:rsidRPr="00094129" w:rsidRDefault="00114BE7" w:rsidP="009E4A95">
      <w:pPr>
        <w:pStyle w:val="Heading2"/>
      </w:pPr>
      <w:r w:rsidRPr="00094129">
        <w:t>Appendix</w:t>
      </w:r>
    </w:p>
    <w:p w14:paraId="089AED15" w14:textId="77777777" w:rsidR="00114BE7" w:rsidRPr="00094129" w:rsidRDefault="00114BE7" w:rsidP="00114BE7">
      <w:pPr>
        <w:pStyle w:val="Bullet1"/>
      </w:pPr>
      <w:r w:rsidRPr="00094129">
        <w:t>Social Distancing Guidelines</w:t>
      </w:r>
    </w:p>
    <w:p w14:paraId="3A86042A" w14:textId="77777777" w:rsidR="00114BE7" w:rsidRPr="00094129" w:rsidRDefault="00114BE7" w:rsidP="00114BE7">
      <w:pPr>
        <w:pStyle w:val="Bullet1"/>
      </w:pPr>
      <w:r w:rsidRPr="00094129">
        <w:t>Infectious Disease Workplace Mitigation Guidelines</w:t>
      </w:r>
    </w:p>
    <w:p w14:paraId="425A8850" w14:textId="77777777" w:rsidR="00114BE7" w:rsidRDefault="00114BE7" w:rsidP="00114BE7">
      <w:pPr>
        <w:pStyle w:val="Bullet1"/>
      </w:pPr>
      <w:r>
        <w:t>Visitor Access Authorization Form</w:t>
      </w:r>
    </w:p>
    <w:p w14:paraId="262C42BA" w14:textId="77777777" w:rsidR="00114BE7" w:rsidRPr="00094129" w:rsidRDefault="00114BE7" w:rsidP="00114BE7">
      <w:pPr>
        <w:pStyle w:val="Bullet1"/>
      </w:pPr>
      <w:r w:rsidRPr="00094129">
        <w:t>Infectious Disease Supervisor Inspection Checklist</w:t>
      </w:r>
    </w:p>
    <w:p w14:paraId="0B088EFF" w14:textId="77777777" w:rsidR="00114BE7" w:rsidRDefault="00114BE7" w:rsidP="00114BE7">
      <w:pPr>
        <w:pStyle w:val="Bullet1"/>
      </w:pPr>
      <w:r w:rsidRPr="00094129">
        <w:t xml:space="preserve">Daily </w:t>
      </w:r>
      <w:r w:rsidR="00613C97">
        <w:t>Access</w:t>
      </w:r>
      <w:r w:rsidRPr="00094129">
        <w:t xml:space="preserve"> Log</w:t>
      </w:r>
    </w:p>
    <w:p w14:paraId="626293AB" w14:textId="77777777" w:rsidR="00114BE7" w:rsidRDefault="00114BE7" w:rsidP="00114BE7">
      <w:pPr>
        <w:contextualSpacing/>
        <w:rPr>
          <w:szCs w:val="20"/>
        </w:rPr>
      </w:pPr>
      <w:r>
        <w:rPr>
          <w:szCs w:val="20"/>
        </w:rPr>
        <w:br w:type="page"/>
      </w:r>
    </w:p>
    <w:p w14:paraId="7AC7E873" w14:textId="77777777" w:rsidR="00114BE7" w:rsidRPr="00094129" w:rsidRDefault="00114BE7" w:rsidP="00114BE7">
      <w:pPr>
        <w:pStyle w:val="TopHeaderBOTH"/>
      </w:pPr>
      <w:bookmarkStart w:id="1024" w:name="_Hlk38622176"/>
      <w:r w:rsidRPr="00094129">
        <w:t>Social Distancing Guidelines</w:t>
      </w:r>
    </w:p>
    <w:p w14:paraId="622D821B" w14:textId="65870DBD" w:rsidR="00114BE7" w:rsidRPr="00094129" w:rsidRDefault="00114BE7" w:rsidP="00114BE7">
      <w:pPr>
        <w:autoSpaceDE w:val="0"/>
        <w:autoSpaceDN w:val="0"/>
        <w:adjustRightInd w:val="0"/>
      </w:pP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t xml:space="preserve"> has implemented the social distancing guidelines found below to minimize the spread of disease among the staff. Determination of social distancing requirements has been made in accordance with CDC Guidance and </w:t>
      </w:r>
      <w:r w:rsidRPr="00094129">
        <w:rPr>
          <w:szCs w:val="20"/>
        </w:rPr>
        <w:t xml:space="preserve">federal, state, and local </w:t>
      </w:r>
      <w:r w:rsidRPr="00094129">
        <w:t xml:space="preserve">requirements. These guidelines will remain in effect until rescinded by </w:t>
      </w: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t>.</w:t>
      </w:r>
    </w:p>
    <w:p w14:paraId="06E5293E" w14:textId="77777777" w:rsidR="00114BE7" w:rsidRPr="00094129" w:rsidRDefault="00114BE7" w:rsidP="00114BE7">
      <w:pPr>
        <w:jc w:val="center"/>
        <w:rPr>
          <w:b/>
          <w:bCs/>
        </w:rPr>
      </w:pPr>
      <w:r w:rsidRPr="00094129">
        <w:rPr>
          <w:b/>
          <w:bCs/>
        </w:rPr>
        <w:t>Work Activities</w:t>
      </w:r>
    </w:p>
    <w:p w14:paraId="206BE46D" w14:textId="77777777" w:rsidR="00114BE7" w:rsidRPr="00094129" w:rsidRDefault="00114BE7" w:rsidP="00114BE7">
      <w:pPr>
        <w:autoSpaceDE w:val="0"/>
        <w:autoSpaceDN w:val="0"/>
        <w:adjustRightInd w:val="0"/>
      </w:pPr>
      <w:r w:rsidRPr="00094129">
        <w:t>During the workday, employees are requested to:</w:t>
      </w:r>
    </w:p>
    <w:p w14:paraId="6626E636" w14:textId="77777777" w:rsidR="00114BE7" w:rsidRPr="00094129" w:rsidRDefault="00114BE7" w:rsidP="008A40B4">
      <w:pPr>
        <w:numPr>
          <w:ilvl w:val="0"/>
          <w:numId w:val="66"/>
        </w:numPr>
        <w:autoSpaceDE w:val="0"/>
        <w:autoSpaceDN w:val="0"/>
        <w:adjustRightInd w:val="0"/>
        <w:contextualSpacing/>
      </w:pPr>
      <w:r w:rsidRPr="00094129">
        <w:t>Avoid meeting face-to-face. Employees are encouraged to use the telephone, online conferencing, email, or instant messaging to conduct business as much as possible even when participants are in the same building.</w:t>
      </w:r>
    </w:p>
    <w:p w14:paraId="7D5AA3CB" w14:textId="77777777" w:rsidR="00114BE7" w:rsidRPr="00094129" w:rsidRDefault="00114BE7" w:rsidP="008A40B4">
      <w:pPr>
        <w:numPr>
          <w:ilvl w:val="0"/>
          <w:numId w:val="66"/>
        </w:numPr>
        <w:autoSpaceDE w:val="0"/>
        <w:autoSpaceDN w:val="0"/>
        <w:adjustRightInd w:val="0"/>
        <w:contextualSpacing/>
      </w:pPr>
      <w:r w:rsidRPr="00094129">
        <w:t>Preclude gatherings and whenever two or more people must meet, ensure social distance separation. If face-to-face meetings are unavoidable minimize the meeting time, choose a large meeting room, and sit apart from each other as much as is possible. Avoid person-to-person contact such as shaking hands.</w:t>
      </w:r>
    </w:p>
    <w:p w14:paraId="194A9E75" w14:textId="77777777" w:rsidR="00114BE7" w:rsidRPr="00094129" w:rsidRDefault="00114BE7" w:rsidP="008A40B4">
      <w:pPr>
        <w:numPr>
          <w:ilvl w:val="0"/>
          <w:numId w:val="66"/>
        </w:numPr>
        <w:autoSpaceDE w:val="0"/>
        <w:autoSpaceDN w:val="0"/>
        <w:adjustRightInd w:val="0"/>
        <w:contextualSpacing/>
      </w:pPr>
      <w:r w:rsidRPr="00094129">
        <w:t>Avoid any unnecessary travel and cancel or postpone nonessential meetings, gatherings, workshops, and training sessions.</w:t>
      </w:r>
    </w:p>
    <w:p w14:paraId="5EAD9DC8" w14:textId="77777777" w:rsidR="00114BE7" w:rsidRPr="00094129" w:rsidRDefault="00114BE7" w:rsidP="008A40B4">
      <w:pPr>
        <w:numPr>
          <w:ilvl w:val="0"/>
          <w:numId w:val="66"/>
        </w:numPr>
        <w:autoSpaceDE w:val="0"/>
        <w:autoSpaceDN w:val="0"/>
        <w:adjustRightInd w:val="0"/>
        <w:contextualSpacing/>
      </w:pPr>
      <w:r w:rsidRPr="00094129">
        <w:t>Do not congregate in the break room or any other areas where people socialize.</w:t>
      </w:r>
    </w:p>
    <w:p w14:paraId="458AF319" w14:textId="77777777" w:rsidR="00114BE7" w:rsidRPr="00094129" w:rsidRDefault="00114BE7" w:rsidP="008A40B4">
      <w:pPr>
        <w:numPr>
          <w:ilvl w:val="0"/>
          <w:numId w:val="66"/>
        </w:numPr>
        <w:autoSpaceDE w:val="0"/>
        <w:autoSpaceDN w:val="0"/>
        <w:adjustRightInd w:val="0"/>
        <w:contextualSpacing/>
      </w:pPr>
      <w:r w:rsidRPr="00094129">
        <w:t>Bring your lunch and eat at your desk or away from others (avoid lunchrooms and crowded restaurants).</w:t>
      </w:r>
    </w:p>
    <w:p w14:paraId="7E9CE011" w14:textId="77777777" w:rsidR="00114BE7" w:rsidRPr="00094129" w:rsidRDefault="00114BE7" w:rsidP="008A40B4">
      <w:pPr>
        <w:numPr>
          <w:ilvl w:val="0"/>
          <w:numId w:val="66"/>
        </w:numPr>
        <w:autoSpaceDE w:val="0"/>
        <w:autoSpaceDN w:val="0"/>
        <w:adjustRightInd w:val="0"/>
        <w:contextualSpacing/>
      </w:pPr>
      <w:r w:rsidRPr="00094129">
        <w:t>Encourage members and others to request information via phone and e-mail in order to minimize person-to-person contact. Have materials and information ready for fast pick-up or delivery.</w:t>
      </w:r>
    </w:p>
    <w:p w14:paraId="634CF225" w14:textId="77777777" w:rsidR="00114BE7" w:rsidRPr="00094129" w:rsidRDefault="00114BE7" w:rsidP="008A40B4">
      <w:pPr>
        <w:numPr>
          <w:ilvl w:val="0"/>
          <w:numId w:val="66"/>
        </w:numPr>
        <w:autoSpaceDE w:val="0"/>
        <w:autoSpaceDN w:val="0"/>
        <w:adjustRightInd w:val="0"/>
        <w:contextualSpacing/>
      </w:pPr>
      <w:r w:rsidRPr="00094129">
        <w:t xml:space="preserve">Using other </w:t>
      </w:r>
      <w:r>
        <w:t>worker’s</w:t>
      </w:r>
      <w:r w:rsidRPr="00094129">
        <w:t xml:space="preserve"> phones, desks, oﬃces, work tools, and equipment are highly discouraged. If necessary, clean and disinfect them before and after use.</w:t>
      </w:r>
    </w:p>
    <w:p w14:paraId="19F26CF4" w14:textId="77777777" w:rsidR="00114BE7" w:rsidRPr="00094129" w:rsidRDefault="00114BE7" w:rsidP="008A40B4">
      <w:pPr>
        <w:numPr>
          <w:ilvl w:val="0"/>
          <w:numId w:val="66"/>
        </w:numPr>
        <w:autoSpaceDE w:val="0"/>
        <w:autoSpaceDN w:val="0"/>
        <w:adjustRightInd w:val="0"/>
        <w:contextualSpacing/>
      </w:pPr>
      <w:r w:rsidRPr="00094129">
        <w:t>Stagger work activity as necessary to reduce density and maintain minimum social distance separation.</w:t>
      </w:r>
    </w:p>
    <w:p w14:paraId="044A9B9E" w14:textId="77777777" w:rsidR="00114BE7" w:rsidRPr="00094129" w:rsidRDefault="00114BE7" w:rsidP="008A40B4">
      <w:pPr>
        <w:numPr>
          <w:ilvl w:val="0"/>
          <w:numId w:val="66"/>
        </w:numPr>
        <w:autoSpaceDE w:val="0"/>
        <w:autoSpaceDN w:val="0"/>
        <w:adjustRightInd w:val="0"/>
      </w:pPr>
      <w:r w:rsidRPr="00094129">
        <w:t>Anyone with an infected family member at home must inform the Infectious Disease Supervisor.</w:t>
      </w:r>
    </w:p>
    <w:p w14:paraId="3D40C11C" w14:textId="77777777" w:rsidR="00114BE7" w:rsidRPr="00094129" w:rsidRDefault="00114BE7" w:rsidP="00114BE7">
      <w:pPr>
        <w:jc w:val="center"/>
        <w:rPr>
          <w:b/>
          <w:bCs/>
        </w:rPr>
      </w:pPr>
      <w:r w:rsidRPr="00094129">
        <w:rPr>
          <w:b/>
          <w:bCs/>
        </w:rPr>
        <w:t>Outside Activities</w:t>
      </w:r>
    </w:p>
    <w:p w14:paraId="783D184C" w14:textId="77777777" w:rsidR="00114BE7" w:rsidRPr="00094129" w:rsidRDefault="00114BE7" w:rsidP="00114BE7">
      <w:pPr>
        <w:autoSpaceDE w:val="0"/>
        <w:autoSpaceDN w:val="0"/>
        <w:adjustRightInd w:val="0"/>
      </w:pPr>
      <w:r w:rsidRPr="00094129">
        <w:t>Employees are encouraged to adhere to the following guidelines to the extent possible when engaging in all outside activities:</w:t>
      </w:r>
    </w:p>
    <w:p w14:paraId="5ADA269A" w14:textId="77777777" w:rsidR="00114BE7" w:rsidRPr="00094129" w:rsidRDefault="00114BE7" w:rsidP="008A40B4">
      <w:pPr>
        <w:numPr>
          <w:ilvl w:val="0"/>
          <w:numId w:val="67"/>
        </w:numPr>
        <w:autoSpaceDE w:val="0"/>
        <w:autoSpaceDN w:val="0"/>
        <w:adjustRightInd w:val="0"/>
        <w:contextualSpacing/>
      </w:pPr>
      <w:r w:rsidRPr="00094129">
        <w:t>Avoid public transportation (train, bus, taxi) and walk, cycle, or drive your own car. If the use of public transportation is necessary, consider beginning your commute early or late to avoid rush-hour crowding.</w:t>
      </w:r>
    </w:p>
    <w:p w14:paraId="7E07B9AF" w14:textId="77777777" w:rsidR="00114BE7" w:rsidRPr="00094129" w:rsidRDefault="00114BE7" w:rsidP="008A40B4">
      <w:pPr>
        <w:numPr>
          <w:ilvl w:val="0"/>
          <w:numId w:val="67"/>
        </w:numPr>
        <w:autoSpaceDE w:val="0"/>
        <w:autoSpaceDN w:val="0"/>
        <w:adjustRightInd w:val="0"/>
      </w:pPr>
      <w:r w:rsidRPr="00094129">
        <w:t>Avoid recreational or other leisure classes, meetings, activities, etc., where employees might meet people contagious with the infectious disease. When out in public consider covering your mouth and nose with a mask.</w:t>
      </w:r>
    </w:p>
    <w:p w14:paraId="096B6351" w14:textId="77777777" w:rsidR="00114BE7" w:rsidRPr="00094129" w:rsidRDefault="00114BE7" w:rsidP="00114BE7">
      <w:pPr>
        <w:jc w:val="center"/>
        <w:rPr>
          <w:b/>
          <w:bCs/>
        </w:rPr>
      </w:pPr>
      <w:r w:rsidRPr="00094129">
        <w:rPr>
          <w:b/>
          <w:bCs/>
        </w:rPr>
        <w:t>Employee Reporting of Confirmed Exposure</w:t>
      </w:r>
    </w:p>
    <w:p w14:paraId="77CDCDE6" w14:textId="353F05AA" w:rsidR="00114BE7" w:rsidRPr="00094129" w:rsidRDefault="00114BE7" w:rsidP="00114BE7">
      <w:r w:rsidRPr="00094129">
        <w:t xml:space="preserve">If an employee of </w:t>
      </w: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t xml:space="preserve"> tests positive for the infectious disease, has been exposed to a known case of the infectious disease, has traveled to or through a country the CDC has recommended not visiting, or they have been in contact with someone from another contractor or supplier who thinks they may be infected with the infectious disease, </w:t>
      </w:r>
      <w:r w:rsidRPr="00094129">
        <w:rPr>
          <w:b/>
          <w:bCs/>
        </w:rPr>
        <w:t>they will follow current CDC Guidelines for isolation</w:t>
      </w:r>
      <w:r w:rsidRPr="00094129">
        <w:t>.</w:t>
      </w:r>
    </w:p>
    <w:p w14:paraId="2D60E897" w14:textId="35439926" w:rsidR="00114BE7" w:rsidRDefault="00114BE7" w:rsidP="00114BE7">
      <w:r w:rsidRPr="0046695D">
        <w:t xml:space="preserve">Following ADA requirements for patient confidentiality, </w:t>
      </w: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46695D">
        <w:t xml:space="preserve"> will report this potential exposure to any site contact and other trades that may have been in contact with the employee.</w:t>
      </w:r>
    </w:p>
    <w:p w14:paraId="79C7C264" w14:textId="77777777" w:rsidR="00114BE7" w:rsidRDefault="00114BE7" w:rsidP="00114BE7">
      <w:r>
        <w:br w:type="page"/>
      </w:r>
    </w:p>
    <w:p w14:paraId="7F7978DA" w14:textId="77777777" w:rsidR="00114BE7" w:rsidRPr="00094129" w:rsidDel="007E395B" w:rsidRDefault="00114BE7" w:rsidP="00114BE7">
      <w:pPr>
        <w:pStyle w:val="TopHeaderBOTH"/>
        <w:rPr>
          <w:lang w:bidi="en-US"/>
        </w:rPr>
      </w:pPr>
      <w:r w:rsidRPr="00094129" w:rsidDel="007E395B">
        <w:rPr>
          <w:lang w:bidi="en-US"/>
        </w:rPr>
        <w:t>Infectious Disease Workplace Mitigation Guidelines</w:t>
      </w:r>
    </w:p>
    <w:p w14:paraId="721E2D37" w14:textId="0F75AF2E" w:rsidR="00114BE7" w:rsidRPr="00094129" w:rsidDel="007E395B" w:rsidRDefault="00114BE7" w:rsidP="00114BE7">
      <w:pPr>
        <w:rPr>
          <w:rFonts w:eastAsia="Calibri"/>
        </w:rPr>
      </w:pPr>
      <w:r w:rsidRPr="006E3184">
        <w:rPr>
          <w:bCs/>
          <w:noProof/>
        </w:rPr>
        <w:fldChar w:fldCharType="begin"/>
      </w:r>
      <w:r w:rsidRPr="006E3184">
        <w:rPr>
          <w:bCs/>
          <w:noProof/>
        </w:rPr>
        <w:instrText xml:space="preserve"> MERGEFIELD "Q1" </w:instrText>
      </w:r>
      <w:r w:rsidRPr="006E3184">
        <w:rPr>
          <w:bCs/>
          <w:noProof/>
        </w:rPr>
        <w:fldChar w:fldCharType="separate"/>
      </w:r>
      <w:r w:rsidR="000A3858">
        <w:rPr>
          <w:bCs/>
          <w:noProof/>
        </w:rPr>
        <w:t>COMPNAME</w:t>
      </w:r>
      <w:r w:rsidRPr="006E3184">
        <w:rPr>
          <w:bCs/>
          <w:noProof/>
        </w:rPr>
        <w:fldChar w:fldCharType="end"/>
      </w:r>
      <w:r w:rsidRPr="00094129">
        <w:rPr>
          <w:rFonts w:eastAsia="Calibri"/>
        </w:rPr>
        <w:t xml:space="preserve"> has</w:t>
      </w:r>
      <w:r w:rsidRPr="00094129" w:rsidDel="007E395B">
        <w:rPr>
          <w:rFonts w:eastAsia="Calibri"/>
        </w:rPr>
        <w:t xml:space="preserve"> implemented t</w:t>
      </w:r>
      <w:r w:rsidRPr="00094129">
        <w:rPr>
          <w:rFonts w:eastAsia="Calibri"/>
        </w:rPr>
        <w:t>he following measures t</w:t>
      </w:r>
      <w:r w:rsidRPr="00094129" w:rsidDel="007E395B">
        <w:rPr>
          <w:rFonts w:eastAsia="Calibri"/>
        </w:rPr>
        <w:t>o reduce and/or eliminate the dangers associated with infectious disease. This plan will be reevaluated on an on-going basis to ensure all applicable requirements can effectively and consistently be implemented. CDC requirements will be covered in each daily safety briefing prior to the start of the shift. These topics should include social-distancing, hand-sanitizing, identifying signs and symptoms of the disease, and the items identified for site-specific plans.</w:t>
      </w:r>
    </w:p>
    <w:p w14:paraId="0AB99816" w14:textId="77777777" w:rsidR="00114BE7" w:rsidRPr="00094129" w:rsidDel="007E395B" w:rsidRDefault="00114BE7" w:rsidP="00114BE7">
      <w:pPr>
        <w:jc w:val="center"/>
        <w:rPr>
          <w:b/>
          <w:bCs/>
          <w:lang w:bidi="en-US"/>
        </w:rPr>
      </w:pPr>
      <w:r w:rsidRPr="00094129" w:rsidDel="007E395B">
        <w:rPr>
          <w:b/>
          <w:bCs/>
          <w:lang w:bidi="en-US"/>
        </w:rPr>
        <w:t>Hygiene – Best practices</w:t>
      </w:r>
    </w:p>
    <w:p w14:paraId="0D0C3646"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Avoid touching face, mouth, nose, or eyes with unwashed hands or with gloves</w:t>
      </w:r>
    </w:p>
    <w:p w14:paraId="288ACA56"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Routinely wash your hands with soap and water for at least twenty (20) seconds. If soap and water are unavailable use a hand sanitizer having at least 60% alcohol content</w:t>
      </w:r>
    </w:p>
    <w:p w14:paraId="6F8113D7"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Refrain from shaking hands - use other non-contact methods of greeting</w:t>
      </w:r>
    </w:p>
    <w:p w14:paraId="45E30DB3"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Wear gloves appropriate for your job tasks to reduce skin contact exposure</w:t>
      </w:r>
    </w:p>
    <w:p w14:paraId="329169C4"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Routinely disinfect frequently touched surfaces such as: telephones,</w:t>
      </w:r>
      <w:r w:rsidRPr="00094129" w:rsidDel="007E395B">
        <w:t xml:space="preserve"> guard and handrails, machines and machine controls, shared tools, elevator control buttons, </w:t>
      </w:r>
      <w:r w:rsidRPr="00094129" w:rsidDel="007E395B">
        <w:rPr>
          <w:rFonts w:eastAsia="Times New Roman"/>
          <w:lang w:bidi="en-US"/>
        </w:rPr>
        <w:t>tables, doorknobs, light switches, countertops, desks, keyboards, toilets, faucets, sinks, handles, and hand tools etc.</w:t>
      </w:r>
    </w:p>
    <w:p w14:paraId="0F934099"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Cover coughs and sneezes using the inside of your elbow rather than your hand</w:t>
      </w:r>
    </w:p>
    <w:p w14:paraId="1F21F07F"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Avoid phone to face contact</w:t>
      </w:r>
    </w:p>
    <w:p w14:paraId="7413F37A" w14:textId="77777777" w:rsidR="00114BE7" w:rsidRPr="00094129" w:rsidDel="007E395B" w:rsidRDefault="00114BE7" w:rsidP="008A40B4">
      <w:pPr>
        <w:numPr>
          <w:ilvl w:val="0"/>
          <w:numId w:val="65"/>
        </w:numPr>
        <w:spacing w:line="240" w:lineRule="auto"/>
        <w:rPr>
          <w:rFonts w:eastAsia="Times New Roman"/>
          <w:lang w:bidi="en-US"/>
        </w:rPr>
      </w:pPr>
      <w:r w:rsidRPr="00094129" w:rsidDel="007E395B">
        <w:rPr>
          <w:rFonts w:eastAsia="Times New Roman"/>
          <w:lang w:bidi="en-US"/>
        </w:rPr>
        <w:t>Increase ventilation by opening windows or adjusting air conditioning</w:t>
      </w:r>
    </w:p>
    <w:p w14:paraId="3C708A21" w14:textId="77777777" w:rsidR="00114BE7" w:rsidRPr="00094129" w:rsidDel="007E395B" w:rsidRDefault="00114BE7" w:rsidP="00114BE7">
      <w:pPr>
        <w:jc w:val="center"/>
        <w:rPr>
          <w:b/>
          <w:bCs/>
          <w:lang w:bidi="en-US"/>
        </w:rPr>
      </w:pPr>
      <w:r w:rsidRPr="00094129" w:rsidDel="007E395B">
        <w:rPr>
          <w:b/>
          <w:bCs/>
          <w:lang w:bidi="en-US"/>
        </w:rPr>
        <w:t>Meetings and Travel</w:t>
      </w:r>
    </w:p>
    <w:p w14:paraId="446FE2BD"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Practice social distancing</w:t>
      </w:r>
      <w:r w:rsidRPr="00094129">
        <w:rPr>
          <w:rFonts w:eastAsia="Times New Roman"/>
          <w:lang w:bidi="en-US"/>
        </w:rPr>
        <w:t xml:space="preserve"> and m</w:t>
      </w:r>
      <w:r w:rsidRPr="00094129" w:rsidDel="007E395B">
        <w:rPr>
          <w:rFonts w:eastAsia="Times New Roman"/>
          <w:lang w:bidi="en-US"/>
        </w:rPr>
        <w:t xml:space="preserve">aintain </w:t>
      </w:r>
      <w:r w:rsidRPr="00094129">
        <w:rPr>
          <w:rFonts w:eastAsia="Times New Roman"/>
          <w:lang w:bidi="en-US"/>
        </w:rPr>
        <w:t>minimum established</w:t>
      </w:r>
      <w:r w:rsidRPr="00094129" w:rsidDel="007E395B">
        <w:rPr>
          <w:rFonts w:eastAsia="Times New Roman"/>
          <w:lang w:bidi="en-US"/>
        </w:rPr>
        <w:t xml:space="preserve"> distance from others</w:t>
      </w:r>
    </w:p>
    <w:p w14:paraId="135A42D5"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Use phones or other electronic methods such as video chat to meet rather than engaging in face-to-face conversations</w:t>
      </w:r>
    </w:p>
    <w:p w14:paraId="08C29483"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Avoid sitting in close proximity to others</w:t>
      </w:r>
    </w:p>
    <w:p w14:paraId="2BC822BC"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Use a handkerchief or tissue when coughing, sneezing, or blowing your nose. Then wash your hands with soap and water for at least twenty (20) seconds. If soap and water are unavailable use a hand sanitizer having at least 60% alcohol content</w:t>
      </w:r>
    </w:p>
    <w:p w14:paraId="37E9422A"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Avoid close contact with people who are sick or are displaying signs and/or symptoms of illness</w:t>
      </w:r>
    </w:p>
    <w:p w14:paraId="0A9C241F"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Take responsibility for yourself, your work area, and your co-workers as much as achievable</w:t>
      </w:r>
    </w:p>
    <w:p w14:paraId="23226B17"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Where workers are forced to stand together in ‘choke points’ and high-risk areas such as in hallways, hoists and elevators, break areas, and buses; they shall maintain social distancing</w:t>
      </w:r>
    </w:p>
    <w:p w14:paraId="7A73232D" w14:textId="77777777" w:rsidR="00114BE7" w:rsidRDefault="00114BE7" w:rsidP="008A40B4">
      <w:pPr>
        <w:numPr>
          <w:ilvl w:val="0"/>
          <w:numId w:val="65"/>
        </w:numPr>
        <w:spacing w:after="0" w:line="240" w:lineRule="auto"/>
        <w:rPr>
          <w:rFonts w:eastAsia="Times New Roman"/>
          <w:lang w:bidi="en-US"/>
        </w:rPr>
      </w:pPr>
      <w:r w:rsidRPr="00094129" w:rsidDel="007E395B">
        <w:rPr>
          <w:rFonts w:eastAsia="Times New Roman"/>
          <w:lang w:bidi="en-US"/>
        </w:rPr>
        <w:t xml:space="preserve">Minimize interactions when picking up or delivering equipment or materials, maintaining </w:t>
      </w:r>
      <w:r w:rsidRPr="00094129">
        <w:rPr>
          <w:rFonts w:eastAsia="Times New Roman"/>
          <w:lang w:bidi="en-US"/>
        </w:rPr>
        <w:t>social distance</w:t>
      </w:r>
      <w:r w:rsidRPr="00094129" w:rsidDel="007E395B">
        <w:rPr>
          <w:rFonts w:eastAsia="Times New Roman"/>
          <w:lang w:bidi="en-US"/>
        </w:rPr>
        <w:t xml:space="preserve"> separation</w:t>
      </w:r>
    </w:p>
    <w:p w14:paraId="2E195CAD" w14:textId="77777777" w:rsidR="00114BE7" w:rsidRPr="00DE2EF8" w:rsidDel="007E395B" w:rsidRDefault="00114BE7" w:rsidP="008A40B4">
      <w:pPr>
        <w:numPr>
          <w:ilvl w:val="0"/>
          <w:numId w:val="65"/>
        </w:numPr>
        <w:spacing w:line="240" w:lineRule="auto"/>
        <w:rPr>
          <w:rFonts w:eastAsia="Times New Roman"/>
          <w:lang w:bidi="en-US"/>
        </w:rPr>
      </w:pPr>
      <w:r w:rsidRPr="0046695D">
        <w:rPr>
          <w:rFonts w:eastAsia="Times New Roman"/>
          <w:lang w:bidi="en-US"/>
        </w:rPr>
        <w:t xml:space="preserve">When </w:t>
      </w:r>
      <w:r>
        <w:rPr>
          <w:rFonts w:eastAsia="Times New Roman"/>
          <w:lang w:bidi="en-US"/>
        </w:rPr>
        <w:t>social distancing</w:t>
      </w:r>
      <w:r w:rsidRPr="0046695D">
        <w:rPr>
          <w:rFonts w:eastAsia="Times New Roman"/>
          <w:lang w:bidi="en-US"/>
        </w:rPr>
        <w:t xml:space="preserve"> cannot be maintained other mitigation practices should be used </w:t>
      </w:r>
      <w:r w:rsidR="0079447A">
        <w:rPr>
          <w:rFonts w:eastAsia="Times New Roman"/>
          <w:lang w:bidi="en-US"/>
        </w:rPr>
        <w:t>(</w:t>
      </w:r>
      <w:r w:rsidRPr="0046695D">
        <w:rPr>
          <w:rFonts w:eastAsia="Times New Roman"/>
          <w:lang w:bidi="en-US"/>
        </w:rPr>
        <w:t>i.e., requiring all workers to use face coverings</w:t>
      </w:r>
      <w:r w:rsidR="0079447A">
        <w:rPr>
          <w:rFonts w:eastAsia="Times New Roman"/>
          <w:lang w:bidi="en-US"/>
        </w:rPr>
        <w:t>).</w:t>
      </w:r>
    </w:p>
    <w:p w14:paraId="1E051EE8" w14:textId="77777777" w:rsidR="00114BE7" w:rsidRPr="00094129" w:rsidDel="007E395B" w:rsidRDefault="00114BE7" w:rsidP="00114BE7">
      <w:pPr>
        <w:jc w:val="center"/>
        <w:rPr>
          <w:b/>
          <w:bCs/>
        </w:rPr>
      </w:pPr>
      <w:r w:rsidRPr="00094129" w:rsidDel="007E395B">
        <w:rPr>
          <w:b/>
          <w:bCs/>
        </w:rPr>
        <w:t>Food Handling</w:t>
      </w:r>
    </w:p>
    <w:p w14:paraId="457F7DC0" w14:textId="77777777" w:rsidR="00114BE7" w:rsidRPr="00094129" w:rsidDel="007E395B" w:rsidRDefault="00114BE7" w:rsidP="00114BE7">
      <w:pPr>
        <w:spacing w:after="60"/>
        <w:rPr>
          <w:rFonts w:eastAsia="Calibri"/>
        </w:rPr>
      </w:pPr>
      <w:r w:rsidRPr="00094129" w:rsidDel="007E395B">
        <w:rPr>
          <w:rFonts w:eastAsia="Calibri"/>
        </w:rPr>
        <w:t>Handle food carefully:</w:t>
      </w:r>
    </w:p>
    <w:p w14:paraId="470815ED"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Wash hands before eating food</w:t>
      </w:r>
    </w:p>
    <w:p w14:paraId="1C3E0383"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Limit food sharing</w:t>
      </w:r>
    </w:p>
    <w:p w14:paraId="121966F9" w14:textId="77777777" w:rsidR="00114BE7" w:rsidRPr="00094129" w:rsidDel="007E395B" w:rsidRDefault="00114BE7" w:rsidP="008A40B4">
      <w:pPr>
        <w:numPr>
          <w:ilvl w:val="0"/>
          <w:numId w:val="65"/>
        </w:numPr>
        <w:spacing w:line="240" w:lineRule="auto"/>
        <w:contextualSpacing/>
        <w:rPr>
          <w:rFonts w:eastAsia="Times New Roman"/>
          <w:lang w:bidi="en-US"/>
        </w:rPr>
      </w:pPr>
      <w:r w:rsidRPr="00094129" w:rsidDel="007E395B">
        <w:rPr>
          <w:rFonts w:eastAsia="Times New Roman"/>
          <w:lang w:bidi="en-US"/>
        </w:rPr>
        <w:t>Prepare meals at home for consumption</w:t>
      </w:r>
    </w:p>
    <w:p w14:paraId="739022A4" w14:textId="77777777" w:rsidR="00114BE7" w:rsidRPr="00094129" w:rsidDel="007E395B" w:rsidRDefault="00114BE7" w:rsidP="008A40B4">
      <w:pPr>
        <w:numPr>
          <w:ilvl w:val="0"/>
          <w:numId w:val="65"/>
        </w:numPr>
        <w:spacing w:line="240" w:lineRule="auto"/>
        <w:rPr>
          <w:rFonts w:eastAsia="Times New Roman"/>
          <w:lang w:bidi="en-US"/>
        </w:rPr>
      </w:pPr>
      <w:r w:rsidRPr="00094129" w:rsidDel="007E395B">
        <w:rPr>
          <w:rFonts w:eastAsia="Times New Roman"/>
          <w:lang w:bidi="en-US"/>
        </w:rPr>
        <w:t>Eat separately and maintain social distancing from others rather than congregating in groups</w:t>
      </w:r>
    </w:p>
    <w:p w14:paraId="7B8DD2A7" w14:textId="77777777" w:rsidR="00114BE7" w:rsidRPr="00094129" w:rsidDel="007E395B" w:rsidRDefault="00114BE7" w:rsidP="00114BE7">
      <w:pPr>
        <w:jc w:val="center"/>
        <w:rPr>
          <w:b/>
          <w:bCs/>
          <w:lang w:bidi="en-US"/>
        </w:rPr>
      </w:pPr>
      <w:r w:rsidRPr="00094129" w:rsidDel="007E395B">
        <w:rPr>
          <w:b/>
          <w:bCs/>
          <w:lang w:bidi="en-US"/>
        </w:rPr>
        <w:t>Illness</w:t>
      </w:r>
    </w:p>
    <w:p w14:paraId="0AD75239" w14:textId="77777777" w:rsidR="00114BE7" w:rsidRPr="00094129" w:rsidDel="007E395B" w:rsidRDefault="00114BE7" w:rsidP="00114BE7">
      <w:pPr>
        <w:spacing w:after="60"/>
        <w:rPr>
          <w:rFonts w:eastAsia="Times New Roman"/>
          <w:lang w:bidi="en-US"/>
        </w:rPr>
      </w:pPr>
      <w:r w:rsidRPr="00094129" w:rsidDel="007E395B">
        <w:rPr>
          <w:rFonts w:eastAsia="Times New Roman"/>
          <w:lang w:bidi="en-US"/>
        </w:rPr>
        <w:t>Stay home if…</w:t>
      </w:r>
    </w:p>
    <w:p w14:paraId="017A0A6F" w14:textId="77777777" w:rsidR="00114BE7" w:rsidRPr="00094129" w:rsidDel="007E395B" w:rsidRDefault="00114BE7" w:rsidP="008A40B4">
      <w:pPr>
        <w:numPr>
          <w:ilvl w:val="0"/>
          <w:numId w:val="65"/>
        </w:numPr>
        <w:spacing w:line="240" w:lineRule="auto"/>
        <w:contextualSpacing/>
      </w:pPr>
      <w:r w:rsidRPr="00094129" w:rsidDel="007E395B">
        <w:rPr>
          <w:rFonts w:eastAsia="Times New Roman"/>
          <w:lang w:bidi="en-US"/>
        </w:rPr>
        <w:t>you are feeling ill</w:t>
      </w:r>
    </w:p>
    <w:p w14:paraId="41EF00DE" w14:textId="77777777" w:rsidR="00114BE7" w:rsidRPr="003716FC" w:rsidRDefault="00114BE7" w:rsidP="008A40B4">
      <w:pPr>
        <w:numPr>
          <w:ilvl w:val="0"/>
          <w:numId w:val="65"/>
        </w:numPr>
        <w:spacing w:line="240" w:lineRule="auto"/>
        <w:contextualSpacing/>
      </w:pPr>
      <w:r w:rsidRPr="00094129" w:rsidDel="007E395B">
        <w:rPr>
          <w:rFonts w:eastAsia="Times New Roman"/>
          <w:lang w:bidi="en-US"/>
        </w:rPr>
        <w:t xml:space="preserve">you have an ill family member </w:t>
      </w:r>
      <w:r>
        <w:rPr>
          <w:rFonts w:eastAsia="Times New Roman"/>
          <w:lang w:bidi="en-US"/>
        </w:rPr>
        <w:t xml:space="preserve">at </w:t>
      </w:r>
      <w:r w:rsidRPr="00094129" w:rsidDel="007E395B">
        <w:rPr>
          <w:rFonts w:eastAsia="Times New Roman"/>
          <w:lang w:bidi="en-US"/>
        </w:rPr>
        <w:t>home</w:t>
      </w:r>
    </w:p>
    <w:p w14:paraId="09011580" w14:textId="77777777" w:rsidR="00114BE7" w:rsidRDefault="00114BE7" w:rsidP="00114BE7">
      <w:pPr>
        <w:contextualSpacing/>
        <w:rPr>
          <w:rFonts w:eastAsia="Times New Roman"/>
          <w:lang w:bidi="en-US"/>
        </w:rPr>
      </w:pPr>
      <w:r>
        <w:rPr>
          <w:rFonts w:eastAsia="Times New Roman"/>
          <w:lang w:bidi="en-US"/>
        </w:rPr>
        <w:br w:type="page"/>
      </w:r>
    </w:p>
    <w:p w14:paraId="09A28E12" w14:textId="77777777" w:rsidR="00114BE7" w:rsidRPr="00F135D5" w:rsidRDefault="00114BE7" w:rsidP="00114BE7">
      <w:pPr>
        <w:pStyle w:val="TopHeaderBOTH"/>
      </w:pPr>
      <w:bookmarkStart w:id="1025" w:name="_Hlk39147584"/>
      <w:r w:rsidRPr="00F135D5">
        <w:t>Visitor Access Authorization Form</w:t>
      </w:r>
    </w:p>
    <w:p w14:paraId="3C30EF5A" w14:textId="77777777" w:rsidR="00114BE7" w:rsidRPr="00DE2EF8" w:rsidRDefault="00114BE7" w:rsidP="00114BE7">
      <w:pPr>
        <w:rPr>
          <w:rFonts w:eastAsia="Times New Roman"/>
        </w:rPr>
      </w:pPr>
      <w:r w:rsidRPr="00DE2EF8">
        <w:rPr>
          <w:rFonts w:eastAsia="Times New Roman"/>
        </w:rPr>
        <w:t>Access to the work area is restricted to essential employees. Essential employees are defined as employees performing duties essential to the safe and efficient performance of operations including (but not limited to) those listed below.</w:t>
      </w:r>
    </w:p>
    <w:p w14:paraId="3C5B2CFB" w14:textId="77777777" w:rsidR="00114BE7" w:rsidRPr="00DE2EF8" w:rsidRDefault="00114BE7" w:rsidP="00114BE7">
      <w:pPr>
        <w:rPr>
          <w:rFonts w:eastAsia="Times New Roman"/>
        </w:rPr>
      </w:pPr>
      <w:r w:rsidRPr="00DE2EF8">
        <w:rPr>
          <w:rFonts w:eastAsia="Times New Roman"/>
        </w:rPr>
        <w:t>In order to maintain safe and efficient operations, access will be granted to the following persons.</w:t>
      </w:r>
    </w:p>
    <w:p w14:paraId="10D9787F" w14:textId="77777777" w:rsidR="00114BE7" w:rsidRPr="00DE2EF8" w:rsidRDefault="00114BE7" w:rsidP="00114BE7">
      <w:pPr>
        <w:rPr>
          <w:rFonts w:eastAsia="Times New Roman"/>
        </w:rPr>
      </w:pPr>
      <w:r w:rsidRPr="00DE2EF8">
        <w:rPr>
          <w:rFonts w:eastAsia="Times New Roman"/>
        </w:rPr>
        <w:t>(check all that apply)</w:t>
      </w:r>
    </w:p>
    <w:p w14:paraId="01F0556A" w14:textId="77777777" w:rsidR="00114BE7" w:rsidRPr="00DE2EF8" w:rsidRDefault="00114BE7" w:rsidP="00114BE7">
      <w:pPr>
        <w:rPr>
          <w:rFonts w:eastAsia="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537"/>
        <w:gridCol w:w="8281"/>
      </w:tblGrid>
      <w:tr w:rsidR="00114BE7" w:rsidRPr="00F135D5" w14:paraId="36C02189" w14:textId="77777777" w:rsidTr="00855787">
        <w:trPr>
          <w:trHeight w:val="576"/>
        </w:trPr>
        <w:tc>
          <w:tcPr>
            <w:tcW w:w="498" w:type="dxa"/>
            <w:tcBorders>
              <w:top w:val="nil"/>
              <w:left w:val="nil"/>
              <w:bottom w:val="nil"/>
            </w:tcBorders>
            <w:vAlign w:val="center"/>
          </w:tcPr>
          <w:p w14:paraId="7C097C9A" w14:textId="77777777" w:rsidR="00114BE7" w:rsidRPr="00F87F8B" w:rsidRDefault="00114BE7" w:rsidP="001A0E9B">
            <w:pPr>
              <w:jc w:val="center"/>
              <w:rPr>
                <w:rFonts w:eastAsia="Times New Roman"/>
                <w:sz w:val="36"/>
                <w:szCs w:val="36"/>
              </w:rPr>
            </w:pPr>
            <w:r w:rsidRPr="00F87F8B">
              <w:rPr>
                <w:rFonts w:eastAsia="Times New Roman"/>
                <w:sz w:val="36"/>
                <w:szCs w:val="36"/>
                <w:lang w:bidi="en-US"/>
              </w:rPr>
              <w:sym w:font="Wingdings" w:char="F071"/>
            </w:r>
          </w:p>
        </w:tc>
        <w:tc>
          <w:tcPr>
            <w:tcW w:w="8857" w:type="dxa"/>
            <w:gridSpan w:val="2"/>
            <w:vAlign w:val="center"/>
          </w:tcPr>
          <w:p w14:paraId="12FE0986" w14:textId="77777777" w:rsidR="00114BE7" w:rsidRPr="00F135D5" w:rsidRDefault="00114BE7" w:rsidP="001A0E9B">
            <w:pPr>
              <w:rPr>
                <w:rFonts w:eastAsia="Times New Roman"/>
                <w:szCs w:val="20"/>
              </w:rPr>
            </w:pPr>
            <w:r w:rsidRPr="00F135D5">
              <w:rPr>
                <w:rFonts w:eastAsia="Times New Roman"/>
                <w:szCs w:val="20"/>
              </w:rPr>
              <w:t xml:space="preserve">Company employees and sub-contractor/vendor employees engaged in activities essential to the performance of operations. </w:t>
            </w:r>
          </w:p>
        </w:tc>
      </w:tr>
      <w:tr w:rsidR="00114BE7" w:rsidRPr="00F135D5" w14:paraId="2B41F489" w14:textId="77777777" w:rsidTr="00855787">
        <w:trPr>
          <w:trHeight w:val="576"/>
        </w:trPr>
        <w:tc>
          <w:tcPr>
            <w:tcW w:w="498" w:type="dxa"/>
            <w:tcBorders>
              <w:top w:val="nil"/>
              <w:left w:val="nil"/>
              <w:bottom w:val="nil"/>
            </w:tcBorders>
            <w:vAlign w:val="center"/>
          </w:tcPr>
          <w:p w14:paraId="03D36608" w14:textId="77777777" w:rsidR="00114BE7" w:rsidRPr="00F87F8B" w:rsidRDefault="00114BE7" w:rsidP="001A0E9B">
            <w:pPr>
              <w:jc w:val="center"/>
              <w:rPr>
                <w:rFonts w:eastAsia="Times New Roman"/>
                <w:sz w:val="36"/>
                <w:szCs w:val="36"/>
              </w:rPr>
            </w:pPr>
            <w:r w:rsidRPr="00F87F8B">
              <w:rPr>
                <w:rFonts w:eastAsia="Times New Roman"/>
                <w:sz w:val="36"/>
                <w:szCs w:val="36"/>
                <w:lang w:bidi="en-US"/>
              </w:rPr>
              <w:sym w:font="Wingdings" w:char="F071"/>
            </w:r>
          </w:p>
        </w:tc>
        <w:tc>
          <w:tcPr>
            <w:tcW w:w="8857" w:type="dxa"/>
            <w:gridSpan w:val="2"/>
            <w:vAlign w:val="center"/>
          </w:tcPr>
          <w:p w14:paraId="5FFDEB8A" w14:textId="77777777" w:rsidR="00114BE7" w:rsidRPr="00F135D5" w:rsidRDefault="00114BE7" w:rsidP="001A0E9B">
            <w:pPr>
              <w:rPr>
                <w:rFonts w:eastAsia="Times New Roman"/>
                <w:szCs w:val="20"/>
              </w:rPr>
            </w:pPr>
            <w:r w:rsidRPr="00F135D5">
              <w:rPr>
                <w:rFonts w:eastAsia="Times New Roman"/>
                <w:szCs w:val="20"/>
              </w:rPr>
              <w:t>Transport personnel delivering tools, equipment, and materials essential for continued operation including fuel delivery services necessary to keep equipment running.</w:t>
            </w:r>
          </w:p>
        </w:tc>
      </w:tr>
      <w:tr w:rsidR="00114BE7" w:rsidRPr="00F135D5" w14:paraId="0B18FB2B" w14:textId="77777777" w:rsidTr="00855787">
        <w:trPr>
          <w:trHeight w:val="576"/>
        </w:trPr>
        <w:tc>
          <w:tcPr>
            <w:tcW w:w="498" w:type="dxa"/>
            <w:tcBorders>
              <w:top w:val="nil"/>
              <w:left w:val="nil"/>
              <w:bottom w:val="nil"/>
            </w:tcBorders>
            <w:vAlign w:val="center"/>
          </w:tcPr>
          <w:p w14:paraId="1C4EF8B9" w14:textId="77777777" w:rsidR="00114BE7" w:rsidRPr="00F87F8B" w:rsidRDefault="00114BE7" w:rsidP="001A0E9B">
            <w:pPr>
              <w:jc w:val="center"/>
              <w:rPr>
                <w:rFonts w:eastAsia="Times New Roman"/>
                <w:sz w:val="36"/>
                <w:szCs w:val="36"/>
              </w:rPr>
            </w:pPr>
            <w:r w:rsidRPr="00F87F8B">
              <w:rPr>
                <w:rFonts w:eastAsia="Times New Roman"/>
                <w:sz w:val="36"/>
                <w:szCs w:val="36"/>
                <w:lang w:bidi="en-US"/>
              </w:rPr>
              <w:sym w:font="Wingdings" w:char="F071"/>
            </w:r>
          </w:p>
        </w:tc>
        <w:tc>
          <w:tcPr>
            <w:tcW w:w="8857" w:type="dxa"/>
            <w:gridSpan w:val="2"/>
            <w:vAlign w:val="center"/>
          </w:tcPr>
          <w:p w14:paraId="1CA89997" w14:textId="77777777" w:rsidR="00114BE7" w:rsidRPr="00F135D5" w:rsidRDefault="00114BE7" w:rsidP="001A0E9B">
            <w:pPr>
              <w:rPr>
                <w:rFonts w:eastAsia="Times New Roman"/>
                <w:szCs w:val="20"/>
              </w:rPr>
            </w:pPr>
            <w:r w:rsidRPr="00F135D5">
              <w:rPr>
                <w:rFonts w:eastAsia="Times New Roman"/>
                <w:szCs w:val="20"/>
              </w:rPr>
              <w:t>Transport personnel removing waste, surplus materials, non-essential equipment</w:t>
            </w:r>
          </w:p>
        </w:tc>
      </w:tr>
      <w:tr w:rsidR="00114BE7" w:rsidRPr="00F135D5" w14:paraId="61F5C284" w14:textId="77777777" w:rsidTr="00855787">
        <w:trPr>
          <w:trHeight w:val="576"/>
        </w:trPr>
        <w:tc>
          <w:tcPr>
            <w:tcW w:w="498" w:type="dxa"/>
            <w:tcBorders>
              <w:top w:val="nil"/>
              <w:left w:val="nil"/>
              <w:bottom w:val="nil"/>
            </w:tcBorders>
            <w:vAlign w:val="center"/>
          </w:tcPr>
          <w:p w14:paraId="586854C5" w14:textId="77777777" w:rsidR="00114BE7" w:rsidRPr="00F135D5" w:rsidRDefault="00114BE7" w:rsidP="001A0E9B">
            <w:pPr>
              <w:jc w:val="center"/>
              <w:rPr>
                <w:rFonts w:eastAsia="Times New Roman"/>
                <w:sz w:val="36"/>
                <w:szCs w:val="36"/>
              </w:rPr>
            </w:pPr>
          </w:p>
        </w:tc>
        <w:tc>
          <w:tcPr>
            <w:tcW w:w="8857" w:type="dxa"/>
            <w:gridSpan w:val="2"/>
            <w:shd w:val="clear" w:color="auto" w:fill="D9D9D9" w:themeFill="background1" w:themeFillShade="D9"/>
            <w:vAlign w:val="center"/>
          </w:tcPr>
          <w:p w14:paraId="3588F397" w14:textId="77777777" w:rsidR="00114BE7" w:rsidRPr="00F135D5" w:rsidRDefault="00114BE7" w:rsidP="001A0E9B">
            <w:pPr>
              <w:rPr>
                <w:rFonts w:eastAsia="Times New Roman"/>
                <w:szCs w:val="20"/>
              </w:rPr>
            </w:pPr>
            <w:r w:rsidRPr="00F135D5">
              <w:rPr>
                <w:rFonts w:eastAsia="Times New Roman"/>
                <w:szCs w:val="20"/>
              </w:rPr>
              <w:t>Support Personnel Including:</w:t>
            </w:r>
          </w:p>
        </w:tc>
      </w:tr>
      <w:tr w:rsidR="00114BE7" w:rsidRPr="00F135D5" w14:paraId="030F5015" w14:textId="77777777" w:rsidTr="005A2C65">
        <w:trPr>
          <w:trHeight w:val="576"/>
        </w:trPr>
        <w:tc>
          <w:tcPr>
            <w:tcW w:w="498" w:type="dxa"/>
            <w:tcBorders>
              <w:top w:val="nil"/>
              <w:left w:val="nil"/>
              <w:bottom w:val="nil"/>
              <w:right w:val="nil"/>
            </w:tcBorders>
            <w:vAlign w:val="center"/>
          </w:tcPr>
          <w:p w14:paraId="2C3439EA" w14:textId="77777777" w:rsidR="00114BE7" w:rsidRPr="00F135D5" w:rsidRDefault="00114BE7" w:rsidP="001A0E9B">
            <w:pPr>
              <w:jc w:val="center"/>
              <w:rPr>
                <w:rFonts w:eastAsia="Times New Roman"/>
                <w:sz w:val="36"/>
                <w:szCs w:val="36"/>
              </w:rPr>
            </w:pPr>
          </w:p>
        </w:tc>
        <w:tc>
          <w:tcPr>
            <w:tcW w:w="498" w:type="dxa"/>
            <w:tcBorders>
              <w:left w:val="nil"/>
              <w:bottom w:val="nil"/>
            </w:tcBorders>
            <w:vAlign w:val="center"/>
          </w:tcPr>
          <w:p w14:paraId="6A9E986D" w14:textId="77777777" w:rsidR="00114BE7" w:rsidRPr="00F87F8B" w:rsidRDefault="00114BE7" w:rsidP="001A0E9B">
            <w:pPr>
              <w:jc w:val="center"/>
              <w:rPr>
                <w:rFonts w:eastAsia="Times New Roman"/>
                <w:sz w:val="36"/>
                <w:szCs w:val="36"/>
              </w:rPr>
            </w:pPr>
            <w:r w:rsidRPr="00F87F8B">
              <w:rPr>
                <w:rFonts w:eastAsia="Times New Roman"/>
                <w:sz w:val="36"/>
                <w:szCs w:val="36"/>
                <w:lang w:bidi="en-US"/>
              </w:rPr>
              <w:sym w:font="Wingdings" w:char="F071"/>
            </w:r>
          </w:p>
        </w:tc>
        <w:tc>
          <w:tcPr>
            <w:tcW w:w="8359" w:type="dxa"/>
            <w:vAlign w:val="center"/>
          </w:tcPr>
          <w:p w14:paraId="614A864E" w14:textId="77777777" w:rsidR="00114BE7" w:rsidRPr="00F135D5" w:rsidRDefault="00114BE7" w:rsidP="001A0E9B">
            <w:pPr>
              <w:rPr>
                <w:rFonts w:eastAsia="Times New Roman"/>
                <w:szCs w:val="20"/>
              </w:rPr>
            </w:pPr>
            <w:r w:rsidRPr="00F135D5">
              <w:rPr>
                <w:rFonts w:eastAsia="Times New Roman"/>
                <w:szCs w:val="20"/>
              </w:rPr>
              <w:t>Technicians performing emergency service, maintenance, or repair essential to resume or maintain continued operation. Equipment service and maintenance not essential at the time of the visit should be deferred until after the epidemic/pandemic event unless doing so would lead to an equipment failure or an unsafe condition.</w:t>
            </w:r>
          </w:p>
        </w:tc>
      </w:tr>
      <w:tr w:rsidR="00114BE7" w:rsidRPr="00F135D5" w14:paraId="595CFD50" w14:textId="77777777" w:rsidTr="005A2C65">
        <w:trPr>
          <w:trHeight w:val="576"/>
        </w:trPr>
        <w:tc>
          <w:tcPr>
            <w:tcW w:w="498" w:type="dxa"/>
            <w:tcBorders>
              <w:top w:val="nil"/>
              <w:left w:val="nil"/>
              <w:bottom w:val="nil"/>
              <w:right w:val="nil"/>
            </w:tcBorders>
            <w:vAlign w:val="center"/>
          </w:tcPr>
          <w:p w14:paraId="7D7FDEC3" w14:textId="77777777" w:rsidR="00114BE7" w:rsidRPr="00F135D5" w:rsidRDefault="00114BE7" w:rsidP="001A0E9B">
            <w:pPr>
              <w:jc w:val="center"/>
              <w:rPr>
                <w:rFonts w:eastAsia="Times New Roman"/>
                <w:sz w:val="36"/>
                <w:szCs w:val="36"/>
              </w:rPr>
            </w:pPr>
          </w:p>
        </w:tc>
        <w:tc>
          <w:tcPr>
            <w:tcW w:w="498" w:type="dxa"/>
            <w:tcBorders>
              <w:top w:val="nil"/>
              <w:left w:val="nil"/>
              <w:bottom w:val="nil"/>
            </w:tcBorders>
            <w:vAlign w:val="center"/>
          </w:tcPr>
          <w:p w14:paraId="2D91D455" w14:textId="77777777" w:rsidR="00114BE7" w:rsidRPr="00F87F8B" w:rsidRDefault="00114BE7" w:rsidP="001A0E9B">
            <w:pPr>
              <w:jc w:val="center"/>
              <w:rPr>
                <w:rFonts w:eastAsia="Times New Roman"/>
                <w:sz w:val="36"/>
                <w:szCs w:val="36"/>
              </w:rPr>
            </w:pPr>
            <w:r w:rsidRPr="00F87F8B">
              <w:rPr>
                <w:rFonts w:eastAsia="Times New Roman"/>
                <w:sz w:val="36"/>
                <w:szCs w:val="36"/>
                <w:lang w:bidi="en-US"/>
              </w:rPr>
              <w:sym w:font="Wingdings" w:char="F071"/>
            </w:r>
          </w:p>
        </w:tc>
        <w:tc>
          <w:tcPr>
            <w:tcW w:w="8359" w:type="dxa"/>
            <w:vAlign w:val="center"/>
          </w:tcPr>
          <w:p w14:paraId="4E8B843D" w14:textId="77777777" w:rsidR="00114BE7" w:rsidRPr="00F135D5" w:rsidRDefault="00114BE7" w:rsidP="001A0E9B">
            <w:pPr>
              <w:rPr>
                <w:rFonts w:eastAsia="Times New Roman"/>
                <w:szCs w:val="20"/>
              </w:rPr>
            </w:pPr>
            <w:r w:rsidRPr="00F135D5">
              <w:rPr>
                <w:rFonts w:eastAsia="Times New Roman"/>
                <w:szCs w:val="20"/>
              </w:rPr>
              <w:t>Consultant services for the purpose of maintaining safe operations including safety program development, site safety surveys, job hazard analysis, PPE hazard assessments, and other services intended to promote and maintain employee safety.</w:t>
            </w:r>
          </w:p>
        </w:tc>
      </w:tr>
      <w:tr w:rsidR="00114BE7" w:rsidRPr="00F135D5" w14:paraId="2372E96B" w14:textId="77777777" w:rsidTr="005A2C65">
        <w:trPr>
          <w:trHeight w:val="576"/>
        </w:trPr>
        <w:tc>
          <w:tcPr>
            <w:tcW w:w="498" w:type="dxa"/>
            <w:tcBorders>
              <w:top w:val="nil"/>
              <w:left w:val="nil"/>
              <w:bottom w:val="nil"/>
              <w:right w:val="nil"/>
            </w:tcBorders>
            <w:vAlign w:val="center"/>
          </w:tcPr>
          <w:p w14:paraId="5F6EC824" w14:textId="77777777" w:rsidR="00114BE7" w:rsidRPr="00F135D5" w:rsidRDefault="00114BE7" w:rsidP="001A0E9B">
            <w:pPr>
              <w:jc w:val="center"/>
              <w:rPr>
                <w:rFonts w:eastAsia="Times New Roman"/>
                <w:sz w:val="36"/>
                <w:szCs w:val="36"/>
              </w:rPr>
            </w:pPr>
          </w:p>
        </w:tc>
        <w:tc>
          <w:tcPr>
            <w:tcW w:w="498" w:type="dxa"/>
            <w:tcBorders>
              <w:top w:val="nil"/>
              <w:left w:val="nil"/>
              <w:bottom w:val="nil"/>
            </w:tcBorders>
            <w:vAlign w:val="center"/>
          </w:tcPr>
          <w:p w14:paraId="3801045D" w14:textId="77777777" w:rsidR="00114BE7" w:rsidRPr="00F87F8B" w:rsidRDefault="00114BE7" w:rsidP="001A0E9B">
            <w:pPr>
              <w:jc w:val="center"/>
              <w:rPr>
                <w:rFonts w:eastAsia="Times New Roman"/>
                <w:sz w:val="36"/>
                <w:szCs w:val="36"/>
              </w:rPr>
            </w:pPr>
            <w:r w:rsidRPr="00F87F8B">
              <w:rPr>
                <w:rFonts w:eastAsia="Times New Roman"/>
                <w:sz w:val="36"/>
                <w:szCs w:val="36"/>
                <w:lang w:bidi="en-US"/>
              </w:rPr>
              <w:sym w:font="Wingdings" w:char="F071"/>
            </w:r>
          </w:p>
        </w:tc>
        <w:tc>
          <w:tcPr>
            <w:tcW w:w="8359" w:type="dxa"/>
            <w:vAlign w:val="center"/>
          </w:tcPr>
          <w:p w14:paraId="1A114438" w14:textId="77777777" w:rsidR="00114BE7" w:rsidRPr="00F135D5" w:rsidRDefault="00114BE7" w:rsidP="001A0E9B">
            <w:pPr>
              <w:rPr>
                <w:rFonts w:eastAsia="Times New Roman"/>
                <w:szCs w:val="20"/>
              </w:rPr>
            </w:pPr>
            <w:r w:rsidRPr="00F135D5">
              <w:rPr>
                <w:rFonts w:eastAsia="Times New Roman"/>
                <w:szCs w:val="20"/>
              </w:rPr>
              <w:t>Inspectors requiring access to inspect and approve work prior to proceeding to the next phase of operation. Other inspectors requiring access may include safety inspectors and investigators, health inspectors, building inspectors, etc.</w:t>
            </w:r>
          </w:p>
        </w:tc>
      </w:tr>
      <w:tr w:rsidR="00114BE7" w:rsidRPr="00F135D5" w14:paraId="0E7A81E6" w14:textId="77777777" w:rsidTr="005A2C65">
        <w:trPr>
          <w:trHeight w:val="576"/>
        </w:trPr>
        <w:tc>
          <w:tcPr>
            <w:tcW w:w="498" w:type="dxa"/>
            <w:tcBorders>
              <w:top w:val="nil"/>
              <w:left w:val="nil"/>
              <w:bottom w:val="nil"/>
              <w:right w:val="nil"/>
            </w:tcBorders>
            <w:vAlign w:val="center"/>
          </w:tcPr>
          <w:p w14:paraId="0A7175E1" w14:textId="77777777" w:rsidR="00114BE7" w:rsidRPr="00F135D5" w:rsidRDefault="00114BE7" w:rsidP="001A0E9B">
            <w:pPr>
              <w:jc w:val="center"/>
              <w:rPr>
                <w:rFonts w:eastAsia="Times New Roman"/>
                <w:sz w:val="36"/>
                <w:szCs w:val="36"/>
              </w:rPr>
            </w:pPr>
          </w:p>
        </w:tc>
        <w:tc>
          <w:tcPr>
            <w:tcW w:w="498" w:type="dxa"/>
            <w:tcBorders>
              <w:top w:val="nil"/>
              <w:left w:val="nil"/>
            </w:tcBorders>
            <w:vAlign w:val="center"/>
          </w:tcPr>
          <w:p w14:paraId="3DC40192" w14:textId="77777777" w:rsidR="00114BE7" w:rsidRPr="00F87F8B" w:rsidRDefault="00114BE7" w:rsidP="001A0E9B">
            <w:pPr>
              <w:jc w:val="center"/>
              <w:rPr>
                <w:rFonts w:eastAsia="Times New Roman"/>
                <w:sz w:val="36"/>
                <w:szCs w:val="36"/>
                <w:lang w:bidi="en-US"/>
              </w:rPr>
            </w:pPr>
            <w:r w:rsidRPr="00F87F8B">
              <w:rPr>
                <w:rFonts w:eastAsia="Times New Roman"/>
                <w:sz w:val="36"/>
                <w:szCs w:val="36"/>
                <w:lang w:bidi="en-US"/>
              </w:rPr>
              <w:sym w:font="Wingdings" w:char="F071"/>
            </w:r>
          </w:p>
        </w:tc>
        <w:tc>
          <w:tcPr>
            <w:tcW w:w="8359" w:type="dxa"/>
            <w:vAlign w:val="center"/>
          </w:tcPr>
          <w:p w14:paraId="237D06CC" w14:textId="77777777" w:rsidR="00114BE7" w:rsidRPr="00F135D5" w:rsidRDefault="00114BE7" w:rsidP="001A0E9B">
            <w:pPr>
              <w:rPr>
                <w:rFonts w:eastAsia="Times New Roman"/>
                <w:szCs w:val="20"/>
              </w:rPr>
            </w:pPr>
          </w:p>
        </w:tc>
      </w:tr>
      <w:tr w:rsidR="00114BE7" w:rsidRPr="00F135D5" w14:paraId="0B708443" w14:textId="77777777" w:rsidTr="00855787">
        <w:trPr>
          <w:trHeight w:val="576"/>
        </w:trPr>
        <w:tc>
          <w:tcPr>
            <w:tcW w:w="498" w:type="dxa"/>
            <w:tcBorders>
              <w:top w:val="nil"/>
              <w:left w:val="nil"/>
              <w:bottom w:val="nil"/>
            </w:tcBorders>
            <w:vAlign w:val="center"/>
          </w:tcPr>
          <w:p w14:paraId="0CD61A77" w14:textId="77777777" w:rsidR="00114BE7" w:rsidRPr="00F87F8B" w:rsidRDefault="00114BE7" w:rsidP="001A0E9B">
            <w:pPr>
              <w:jc w:val="center"/>
              <w:rPr>
                <w:rFonts w:eastAsia="Times New Roman"/>
                <w:sz w:val="36"/>
                <w:szCs w:val="36"/>
              </w:rPr>
            </w:pPr>
            <w:r w:rsidRPr="00F87F8B">
              <w:rPr>
                <w:rFonts w:eastAsia="Times New Roman"/>
                <w:sz w:val="36"/>
                <w:szCs w:val="36"/>
                <w:lang w:bidi="en-US"/>
              </w:rPr>
              <w:sym w:font="Wingdings" w:char="F071"/>
            </w:r>
          </w:p>
        </w:tc>
        <w:tc>
          <w:tcPr>
            <w:tcW w:w="8857" w:type="dxa"/>
            <w:gridSpan w:val="2"/>
            <w:vAlign w:val="center"/>
          </w:tcPr>
          <w:p w14:paraId="0CC20CC4" w14:textId="77777777" w:rsidR="00114BE7" w:rsidRPr="00F135D5" w:rsidRDefault="00114BE7" w:rsidP="001A0E9B">
            <w:pPr>
              <w:rPr>
                <w:rFonts w:eastAsia="Times New Roman"/>
                <w:szCs w:val="20"/>
              </w:rPr>
            </w:pPr>
            <w:r w:rsidRPr="00F135D5">
              <w:rPr>
                <w:rFonts w:eastAsia="Times New Roman"/>
                <w:szCs w:val="20"/>
              </w:rPr>
              <w:t>Training personnel to provide on-site training for new equipment, hazardous work activities, non-routine tasks, etc. necessary for safe production</w:t>
            </w:r>
          </w:p>
        </w:tc>
      </w:tr>
      <w:tr w:rsidR="00114BE7" w:rsidRPr="00F135D5" w14:paraId="7D1B8F78" w14:textId="77777777" w:rsidTr="00855787">
        <w:trPr>
          <w:trHeight w:val="576"/>
        </w:trPr>
        <w:tc>
          <w:tcPr>
            <w:tcW w:w="498" w:type="dxa"/>
            <w:tcBorders>
              <w:top w:val="nil"/>
              <w:left w:val="nil"/>
              <w:bottom w:val="nil"/>
            </w:tcBorders>
            <w:vAlign w:val="center"/>
          </w:tcPr>
          <w:p w14:paraId="768EB5A2" w14:textId="77777777" w:rsidR="00114BE7" w:rsidRPr="00F87F8B" w:rsidRDefault="00114BE7" w:rsidP="001A0E9B">
            <w:pPr>
              <w:jc w:val="center"/>
              <w:rPr>
                <w:rFonts w:eastAsia="Times New Roman"/>
                <w:sz w:val="36"/>
                <w:szCs w:val="36"/>
              </w:rPr>
            </w:pPr>
            <w:r w:rsidRPr="00F87F8B">
              <w:rPr>
                <w:rFonts w:eastAsia="Times New Roman"/>
                <w:sz w:val="36"/>
                <w:szCs w:val="36"/>
                <w:lang w:bidi="en-US"/>
              </w:rPr>
              <w:sym w:font="Wingdings" w:char="F071"/>
            </w:r>
          </w:p>
        </w:tc>
        <w:tc>
          <w:tcPr>
            <w:tcW w:w="8857" w:type="dxa"/>
            <w:gridSpan w:val="2"/>
            <w:vAlign w:val="center"/>
          </w:tcPr>
          <w:p w14:paraId="5BDB0A00" w14:textId="77777777" w:rsidR="00114BE7" w:rsidRPr="00F135D5" w:rsidRDefault="00114BE7" w:rsidP="001A0E9B">
            <w:pPr>
              <w:rPr>
                <w:rFonts w:eastAsia="Times New Roman"/>
                <w:szCs w:val="20"/>
              </w:rPr>
            </w:pPr>
            <w:r w:rsidRPr="00F135D5">
              <w:rPr>
                <w:rFonts w:eastAsia="Times New Roman"/>
                <w:szCs w:val="20"/>
              </w:rPr>
              <w:t>Utility services such as electric, water, gas, utility locate services, etc. to secure distribution systems for safe operations.</w:t>
            </w:r>
          </w:p>
        </w:tc>
      </w:tr>
      <w:tr w:rsidR="00114BE7" w:rsidRPr="00F135D5" w14:paraId="46C5B3ED" w14:textId="77777777" w:rsidTr="00855787">
        <w:trPr>
          <w:trHeight w:val="576"/>
        </w:trPr>
        <w:tc>
          <w:tcPr>
            <w:tcW w:w="498" w:type="dxa"/>
            <w:tcBorders>
              <w:top w:val="nil"/>
              <w:left w:val="nil"/>
              <w:bottom w:val="nil"/>
            </w:tcBorders>
            <w:vAlign w:val="center"/>
          </w:tcPr>
          <w:p w14:paraId="255BD6E5" w14:textId="77777777" w:rsidR="00114BE7" w:rsidRPr="00F87F8B" w:rsidRDefault="00114BE7" w:rsidP="001A0E9B">
            <w:pPr>
              <w:jc w:val="center"/>
              <w:rPr>
                <w:rFonts w:eastAsia="Times New Roman"/>
                <w:sz w:val="36"/>
                <w:szCs w:val="36"/>
              </w:rPr>
            </w:pPr>
            <w:r w:rsidRPr="00F87F8B">
              <w:rPr>
                <w:rFonts w:eastAsia="Times New Roman"/>
                <w:sz w:val="36"/>
                <w:szCs w:val="36"/>
                <w:lang w:bidi="en-US"/>
              </w:rPr>
              <w:sym w:font="Wingdings" w:char="F071"/>
            </w:r>
          </w:p>
        </w:tc>
        <w:tc>
          <w:tcPr>
            <w:tcW w:w="8857" w:type="dxa"/>
            <w:gridSpan w:val="2"/>
            <w:vAlign w:val="center"/>
          </w:tcPr>
          <w:p w14:paraId="4F4FE309" w14:textId="77777777" w:rsidR="00114BE7" w:rsidRPr="00F135D5" w:rsidRDefault="00114BE7" w:rsidP="001A0E9B">
            <w:pPr>
              <w:rPr>
                <w:rFonts w:eastAsia="Times New Roman"/>
                <w:szCs w:val="20"/>
              </w:rPr>
            </w:pPr>
            <w:r w:rsidRPr="00F135D5">
              <w:rPr>
                <w:rFonts w:eastAsia="Times New Roman"/>
                <w:szCs w:val="20"/>
              </w:rPr>
              <w:t>Emergency services personnel.</w:t>
            </w:r>
          </w:p>
        </w:tc>
      </w:tr>
      <w:tr w:rsidR="00114BE7" w:rsidRPr="00F135D5" w14:paraId="5A1078B5" w14:textId="77777777" w:rsidTr="00855787">
        <w:trPr>
          <w:trHeight w:val="576"/>
        </w:trPr>
        <w:tc>
          <w:tcPr>
            <w:tcW w:w="498" w:type="dxa"/>
            <w:tcBorders>
              <w:top w:val="nil"/>
              <w:left w:val="nil"/>
              <w:bottom w:val="nil"/>
            </w:tcBorders>
            <w:vAlign w:val="center"/>
          </w:tcPr>
          <w:p w14:paraId="299454E7" w14:textId="77777777" w:rsidR="00114BE7" w:rsidRPr="00F87F8B" w:rsidRDefault="00114BE7" w:rsidP="001A0E9B">
            <w:pPr>
              <w:jc w:val="center"/>
              <w:rPr>
                <w:rFonts w:eastAsia="Times New Roman"/>
                <w:sz w:val="36"/>
                <w:szCs w:val="36"/>
              </w:rPr>
            </w:pPr>
            <w:r w:rsidRPr="00F87F8B">
              <w:rPr>
                <w:rFonts w:eastAsia="Times New Roman"/>
                <w:sz w:val="36"/>
                <w:szCs w:val="36"/>
                <w:lang w:bidi="en-US"/>
              </w:rPr>
              <w:sym w:font="Wingdings" w:char="F071"/>
            </w:r>
          </w:p>
        </w:tc>
        <w:tc>
          <w:tcPr>
            <w:tcW w:w="8857" w:type="dxa"/>
            <w:gridSpan w:val="2"/>
            <w:vAlign w:val="center"/>
          </w:tcPr>
          <w:p w14:paraId="3A89F889" w14:textId="77777777" w:rsidR="00114BE7" w:rsidRPr="00F135D5" w:rsidRDefault="00114BE7" w:rsidP="001A0E9B">
            <w:pPr>
              <w:rPr>
                <w:rFonts w:eastAsia="Times New Roman"/>
                <w:szCs w:val="20"/>
              </w:rPr>
            </w:pPr>
          </w:p>
        </w:tc>
      </w:tr>
    </w:tbl>
    <w:p w14:paraId="44F3A8E5" w14:textId="77777777" w:rsidR="00114BE7" w:rsidRPr="00DE2EF8" w:rsidRDefault="00114BE7" w:rsidP="00855787">
      <w:bookmarkStart w:id="1026" w:name="_Hlk102482080"/>
    </w:p>
    <w:p w14:paraId="52A33DAB" w14:textId="77777777" w:rsidR="00114BE7" w:rsidRPr="00DE2EF8" w:rsidRDefault="00114BE7" w:rsidP="00855787"/>
    <w:p w14:paraId="5B81B936" w14:textId="77777777" w:rsidR="00114BE7" w:rsidRPr="00DE2EF8" w:rsidRDefault="00114BE7" w:rsidP="00855787"/>
    <w:p w14:paraId="1AAB42A2" w14:textId="77777777" w:rsidR="00114BE7" w:rsidRPr="00DE2EF8" w:rsidRDefault="00114BE7" w:rsidP="00855787"/>
    <w:p w14:paraId="3727F78D" w14:textId="77777777" w:rsidR="00114BE7" w:rsidRPr="00DE2EF8" w:rsidRDefault="00114BE7" w:rsidP="00114BE7">
      <w:pPr>
        <w:tabs>
          <w:tab w:val="right" w:pos="1080"/>
          <w:tab w:val="left" w:pos="5400"/>
          <w:tab w:val="left" w:pos="5580"/>
          <w:tab w:val="right" w:pos="9360"/>
        </w:tabs>
        <w:spacing w:after="0"/>
        <w:rPr>
          <w:rFonts w:eastAsia="Times New Roman"/>
          <w:u w:val="single"/>
        </w:rPr>
      </w:pPr>
      <w:r w:rsidRPr="00DE2EF8">
        <w:rPr>
          <w:rFonts w:eastAsia="Times New Roman"/>
        </w:rPr>
        <w:t xml:space="preserve">Authorization: </w:t>
      </w:r>
      <w:r w:rsidRPr="00DE2EF8">
        <w:rPr>
          <w:rFonts w:eastAsia="Times New Roman"/>
          <w:u w:val="single"/>
        </w:rPr>
        <w:tab/>
      </w:r>
      <w:r w:rsidRPr="00DE2EF8">
        <w:rPr>
          <w:rFonts w:eastAsia="Times New Roman"/>
        </w:rPr>
        <w:tab/>
      </w:r>
      <w:r w:rsidRPr="00DE2EF8">
        <w:rPr>
          <w:rFonts w:eastAsia="Times New Roman"/>
          <w:u w:val="single"/>
        </w:rPr>
        <w:tab/>
      </w:r>
    </w:p>
    <w:p w14:paraId="1350A6A1" w14:textId="77777777" w:rsidR="00114BE7" w:rsidRPr="00DE2EF8" w:rsidRDefault="00114BE7" w:rsidP="00114BE7">
      <w:pPr>
        <w:tabs>
          <w:tab w:val="left" w:pos="3510"/>
          <w:tab w:val="left" w:pos="7020"/>
          <w:tab w:val="right" w:pos="9360"/>
        </w:tabs>
        <w:rPr>
          <w:rFonts w:eastAsia="Times New Roman"/>
          <w:sz w:val="16"/>
          <w:szCs w:val="16"/>
        </w:rPr>
      </w:pPr>
      <w:r w:rsidRPr="00DE2EF8">
        <w:rPr>
          <w:rFonts w:eastAsia="Times New Roman"/>
          <w:sz w:val="16"/>
          <w:szCs w:val="16"/>
        </w:rPr>
        <w:tab/>
        <w:t>(name)</w:t>
      </w:r>
      <w:r w:rsidRPr="00DE2EF8">
        <w:rPr>
          <w:rFonts w:eastAsia="Times New Roman"/>
          <w:sz w:val="16"/>
          <w:szCs w:val="16"/>
        </w:rPr>
        <w:tab/>
        <w:t>(signature)</w:t>
      </w:r>
    </w:p>
    <w:p w14:paraId="18153021" w14:textId="77777777" w:rsidR="00114BE7" w:rsidRPr="00DE2EF8" w:rsidRDefault="00114BE7" w:rsidP="00114BE7">
      <w:pPr>
        <w:rPr>
          <w:rFonts w:eastAsia="Times New Roman"/>
        </w:rPr>
      </w:pPr>
    </w:p>
    <w:p w14:paraId="7FE419F5" w14:textId="77777777" w:rsidR="00114BE7" w:rsidRDefault="00114BE7" w:rsidP="00114BE7">
      <w:pPr>
        <w:tabs>
          <w:tab w:val="left" w:pos="4860"/>
          <w:tab w:val="right" w:pos="7020"/>
          <w:tab w:val="left" w:pos="7200"/>
          <w:tab w:val="right" w:pos="9360"/>
        </w:tabs>
        <w:rPr>
          <w:u w:val="single"/>
        </w:rPr>
      </w:pPr>
      <w:r w:rsidRPr="00DE2EF8">
        <w:tab/>
        <w:t xml:space="preserve">Date: </w:t>
      </w:r>
      <w:r w:rsidRPr="00DE2EF8">
        <w:rPr>
          <w:u w:val="single"/>
        </w:rPr>
        <w:tab/>
      </w:r>
      <w:r>
        <w:tab/>
      </w:r>
      <w:r w:rsidRPr="00DE2EF8">
        <w:t xml:space="preserve">Time: </w:t>
      </w:r>
      <w:r w:rsidRPr="00DE2EF8">
        <w:rPr>
          <w:u w:val="single"/>
        </w:rPr>
        <w:tab/>
      </w:r>
      <w:bookmarkEnd w:id="1025"/>
    </w:p>
    <w:bookmarkEnd w:id="1026"/>
    <w:p w14:paraId="6CC4C024" w14:textId="77777777" w:rsidR="00114BE7" w:rsidRDefault="00114BE7" w:rsidP="00114BE7">
      <w:pPr>
        <w:tabs>
          <w:tab w:val="left" w:pos="4860"/>
          <w:tab w:val="right" w:pos="7020"/>
          <w:tab w:val="left" w:pos="7200"/>
          <w:tab w:val="right" w:pos="9360"/>
        </w:tabs>
        <w:rPr>
          <w:u w:val="single"/>
        </w:rPr>
      </w:pPr>
      <w:r>
        <w:rPr>
          <w:u w:val="single"/>
        </w:rPr>
        <w:br w:type="page"/>
      </w:r>
    </w:p>
    <w:p w14:paraId="530C13E5" w14:textId="77777777" w:rsidR="00114BE7" w:rsidRPr="00094129" w:rsidRDefault="00114BE7" w:rsidP="00114BE7">
      <w:pPr>
        <w:pStyle w:val="TopHeaderBOTH"/>
        <w:rPr>
          <w:lang w:bidi="en-US"/>
        </w:rPr>
      </w:pPr>
      <w:r w:rsidRPr="00094129">
        <w:rPr>
          <w:lang w:bidi="en-US"/>
        </w:rPr>
        <w:t>Infectious Disease Supervisor Inspection Checklist</w:t>
      </w:r>
    </w:p>
    <w:p w14:paraId="11642AE9" w14:textId="77777777" w:rsidR="00114BE7" w:rsidRPr="00C305A4" w:rsidRDefault="00114BE7" w:rsidP="00114BE7">
      <w:pPr>
        <w:autoSpaceDE w:val="0"/>
        <w:autoSpaceDN w:val="0"/>
        <w:adjustRightInd w:val="0"/>
        <w:snapToGrid w:val="0"/>
        <w:spacing w:after="60"/>
        <w:ind w:right="86"/>
        <w:rPr>
          <w:rFonts w:eastAsia="Times New Roman" w:cs="Tahoma"/>
          <w:color w:val="000000"/>
          <w:szCs w:val="20"/>
        </w:rPr>
      </w:pPr>
      <w:bookmarkStart w:id="1027" w:name="_Hlk102482109"/>
      <w:r w:rsidRPr="00C305A4">
        <w:rPr>
          <w:rFonts w:eastAsia="Times New Roman" w:cs="Tahoma"/>
          <w:color w:val="000000"/>
          <w:spacing w:val="-1"/>
          <w:szCs w:val="20"/>
        </w:rPr>
        <w:t xml:space="preserve">This checklist is used to aid in ensuring the health and well-being of all workers and availability of all listed </w:t>
      </w:r>
      <w:r w:rsidRPr="00C305A4">
        <w:rPr>
          <w:rFonts w:eastAsia="Times New Roman" w:cs="Tahoma"/>
          <w:color w:val="000000"/>
          <w:spacing w:val="12"/>
          <w:szCs w:val="20"/>
        </w:rPr>
        <w:t>a</w:t>
      </w:r>
      <w:r w:rsidRPr="00C305A4">
        <w:rPr>
          <w:rFonts w:eastAsia="Times New Roman" w:cs="Tahoma"/>
          <w:color w:val="000000"/>
          <w:spacing w:val="11"/>
          <w:szCs w:val="20"/>
        </w:rPr>
        <w:t>p</w:t>
      </w:r>
      <w:r w:rsidRPr="00C305A4">
        <w:rPr>
          <w:rFonts w:eastAsia="Times New Roman" w:cs="Tahoma"/>
          <w:color w:val="000000"/>
          <w:spacing w:val="12"/>
          <w:szCs w:val="20"/>
        </w:rPr>
        <w:t>p</w:t>
      </w:r>
      <w:r w:rsidRPr="00C305A4">
        <w:rPr>
          <w:rFonts w:eastAsia="Times New Roman" w:cs="Tahoma"/>
          <w:color w:val="000000"/>
          <w:spacing w:val="-1"/>
          <w:szCs w:val="20"/>
        </w:rPr>
        <w:t>lic</w:t>
      </w:r>
      <w:r w:rsidRPr="00C305A4">
        <w:rPr>
          <w:rFonts w:eastAsia="Times New Roman" w:cs="Tahoma"/>
          <w:color w:val="000000"/>
          <w:spacing w:val="12"/>
          <w:szCs w:val="20"/>
        </w:rPr>
        <w:t>ab</w:t>
      </w:r>
      <w:r w:rsidRPr="00C305A4">
        <w:rPr>
          <w:rFonts w:eastAsia="Times New Roman" w:cs="Tahoma"/>
          <w:color w:val="000000"/>
          <w:spacing w:val="-1"/>
          <w:szCs w:val="20"/>
        </w:rPr>
        <w:t xml:space="preserve">le </w:t>
      </w:r>
      <w:r w:rsidRPr="00C305A4">
        <w:rPr>
          <w:rFonts w:eastAsia="Times New Roman" w:cs="Tahoma"/>
          <w:color w:val="000000"/>
          <w:spacing w:val="13"/>
          <w:szCs w:val="20"/>
        </w:rPr>
        <w:t>m</w:t>
      </w:r>
      <w:r w:rsidRPr="00C305A4">
        <w:rPr>
          <w:rFonts w:eastAsia="Times New Roman" w:cs="Tahoma"/>
          <w:color w:val="000000"/>
          <w:spacing w:val="-1"/>
          <w:szCs w:val="20"/>
        </w:rPr>
        <w:t>e</w:t>
      </w:r>
      <w:r w:rsidRPr="00C305A4">
        <w:rPr>
          <w:rFonts w:eastAsia="Times New Roman" w:cs="Tahoma"/>
          <w:color w:val="000000"/>
          <w:spacing w:val="10"/>
          <w:szCs w:val="20"/>
        </w:rPr>
        <w:t>a</w:t>
      </w:r>
      <w:r w:rsidRPr="00C305A4">
        <w:rPr>
          <w:rFonts w:eastAsia="Times New Roman" w:cs="Tahoma"/>
          <w:color w:val="000000"/>
          <w:spacing w:val="-1"/>
          <w:szCs w:val="20"/>
        </w:rPr>
        <w:t>s</w:t>
      </w:r>
      <w:r w:rsidRPr="00C305A4">
        <w:rPr>
          <w:rFonts w:eastAsia="Times New Roman" w:cs="Tahoma"/>
          <w:color w:val="000000"/>
          <w:spacing w:val="12"/>
          <w:szCs w:val="20"/>
        </w:rPr>
        <w:t>u</w:t>
      </w:r>
      <w:r w:rsidRPr="00C305A4">
        <w:rPr>
          <w:rFonts w:eastAsia="Times New Roman" w:cs="Tahoma"/>
          <w:color w:val="000000"/>
          <w:spacing w:val="25"/>
          <w:szCs w:val="20"/>
        </w:rPr>
        <w:t>r</w:t>
      </w:r>
      <w:r w:rsidRPr="00C305A4">
        <w:rPr>
          <w:rFonts w:eastAsia="Times New Roman" w:cs="Tahoma"/>
          <w:color w:val="000000"/>
          <w:spacing w:val="-1"/>
          <w:szCs w:val="20"/>
        </w:rPr>
        <w:t xml:space="preserve">es, </w:t>
      </w:r>
      <w:r w:rsidRPr="00C305A4">
        <w:rPr>
          <w:rFonts w:eastAsia="Times New Roman" w:cs="Tahoma"/>
          <w:color w:val="000000"/>
          <w:spacing w:val="12"/>
          <w:szCs w:val="20"/>
        </w:rPr>
        <w:t>and to</w:t>
      </w:r>
      <w:r w:rsidRPr="00C305A4">
        <w:rPr>
          <w:rFonts w:eastAsia="Times New Roman" w:cs="Tahoma"/>
          <w:color w:val="000000"/>
          <w:spacing w:val="-2"/>
          <w:szCs w:val="20"/>
        </w:rPr>
        <w:t xml:space="preserve"> </w:t>
      </w:r>
      <w:r w:rsidRPr="00C305A4">
        <w:rPr>
          <w:rFonts w:eastAsia="Times New Roman" w:cs="Tahoma"/>
          <w:color w:val="000000"/>
          <w:spacing w:val="17"/>
          <w:szCs w:val="20"/>
        </w:rPr>
        <w:t>identify</w:t>
      </w:r>
      <w:r w:rsidRPr="00C305A4">
        <w:rPr>
          <w:rFonts w:eastAsia="Times New Roman" w:cs="Tahoma"/>
          <w:color w:val="000000"/>
          <w:szCs w:val="20"/>
        </w:rPr>
        <w:t xml:space="preserve"> </w:t>
      </w:r>
      <w:r w:rsidRPr="00C305A4">
        <w:rPr>
          <w:rFonts w:eastAsia="Times New Roman" w:cs="Tahoma"/>
          <w:color w:val="000000"/>
          <w:spacing w:val="14"/>
          <w:szCs w:val="20"/>
        </w:rPr>
        <w:t>m</w:t>
      </w:r>
      <w:r w:rsidRPr="00C305A4">
        <w:rPr>
          <w:rFonts w:eastAsia="Times New Roman" w:cs="Tahoma"/>
          <w:color w:val="000000"/>
          <w:szCs w:val="20"/>
        </w:rPr>
        <w:t>e</w:t>
      </w:r>
      <w:r w:rsidRPr="00C305A4">
        <w:rPr>
          <w:rFonts w:eastAsia="Times New Roman" w:cs="Tahoma"/>
          <w:color w:val="000000"/>
          <w:spacing w:val="13"/>
          <w:szCs w:val="20"/>
        </w:rPr>
        <w:t>a</w:t>
      </w:r>
      <w:r w:rsidRPr="00C305A4">
        <w:rPr>
          <w:rFonts w:eastAsia="Times New Roman" w:cs="Tahoma"/>
          <w:color w:val="000000"/>
          <w:szCs w:val="20"/>
        </w:rPr>
        <w:t>s</w:t>
      </w:r>
      <w:r w:rsidRPr="00C305A4">
        <w:rPr>
          <w:rFonts w:eastAsia="Times New Roman" w:cs="Tahoma"/>
          <w:color w:val="000000"/>
          <w:spacing w:val="13"/>
          <w:szCs w:val="20"/>
        </w:rPr>
        <w:t>u</w:t>
      </w:r>
      <w:r w:rsidRPr="00C305A4">
        <w:rPr>
          <w:rFonts w:eastAsia="Times New Roman" w:cs="Tahoma"/>
          <w:color w:val="000000"/>
          <w:spacing w:val="26"/>
          <w:szCs w:val="20"/>
        </w:rPr>
        <w:t>r</w:t>
      </w:r>
      <w:r w:rsidRPr="00C305A4">
        <w:rPr>
          <w:rFonts w:eastAsia="Times New Roman" w:cs="Tahoma"/>
          <w:color w:val="000000"/>
          <w:szCs w:val="20"/>
        </w:rPr>
        <w:t>es not applicable for implementation. Continually monitor and check the CDC website for current data and changing conditions, recommendations, and requirements.</w:t>
      </w:r>
    </w:p>
    <w:p w14:paraId="4ACEE3A4" w14:textId="77777777" w:rsidR="00114BE7" w:rsidRPr="00C305A4" w:rsidRDefault="00114BE7" w:rsidP="00114BE7">
      <w:pPr>
        <w:autoSpaceDE w:val="0"/>
        <w:autoSpaceDN w:val="0"/>
        <w:adjustRightInd w:val="0"/>
        <w:snapToGrid w:val="0"/>
        <w:spacing w:after="0"/>
        <w:ind w:right="93"/>
        <w:rPr>
          <w:rFonts w:eastAsia="Times New Roman" w:cs="Tahoma"/>
          <w:color w:val="000000"/>
          <w:sz w:val="8"/>
          <w:szCs w:val="8"/>
        </w:rPr>
      </w:pPr>
    </w:p>
    <w:tbl>
      <w:tblPr>
        <w:tblW w:w="9365" w:type="dxa"/>
        <w:tblInd w:w="-10" w:type="dxa"/>
        <w:tblLook w:val="04A0" w:firstRow="1" w:lastRow="0" w:firstColumn="1" w:lastColumn="0" w:noHBand="0" w:noVBand="1"/>
      </w:tblPr>
      <w:tblGrid>
        <w:gridCol w:w="1022"/>
        <w:gridCol w:w="866"/>
        <w:gridCol w:w="90"/>
        <w:gridCol w:w="5389"/>
        <w:gridCol w:w="735"/>
        <w:gridCol w:w="1263"/>
      </w:tblGrid>
      <w:tr w:rsidR="00114BE7" w:rsidRPr="00C305A4" w14:paraId="0A507E4F" w14:textId="77777777" w:rsidTr="001A0E9B">
        <w:trPr>
          <w:trHeight w:val="317"/>
        </w:trPr>
        <w:tc>
          <w:tcPr>
            <w:tcW w:w="198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FFF0DA" w14:textId="77777777" w:rsidR="00114BE7" w:rsidRPr="00C305A4" w:rsidRDefault="00114BE7" w:rsidP="005A2C65">
            <w:pPr>
              <w:spacing w:before="20" w:after="20"/>
              <w:jc w:val="right"/>
              <w:rPr>
                <w:rFonts w:eastAsia="Times New Roman" w:cs="Tahoma"/>
                <w:b/>
                <w:bCs/>
                <w:szCs w:val="20"/>
                <w:lang w:bidi="en-US"/>
              </w:rPr>
            </w:pPr>
            <w:r w:rsidRPr="00C305A4">
              <w:rPr>
                <w:rFonts w:eastAsia="Times New Roman" w:cs="Tahoma"/>
                <w:b/>
                <w:bCs/>
                <w:szCs w:val="20"/>
                <w:lang w:bidi="en-US"/>
              </w:rPr>
              <w:t>Name:</w:t>
            </w:r>
          </w:p>
        </w:tc>
        <w:tc>
          <w:tcPr>
            <w:tcW w:w="5400" w:type="dxa"/>
            <w:tcBorders>
              <w:top w:val="single" w:sz="4" w:space="0" w:color="auto"/>
              <w:left w:val="single" w:sz="4" w:space="0" w:color="auto"/>
              <w:bottom w:val="single" w:sz="4" w:space="0" w:color="auto"/>
              <w:right w:val="single" w:sz="4" w:space="0" w:color="auto"/>
            </w:tcBorders>
            <w:vAlign w:val="center"/>
          </w:tcPr>
          <w:p w14:paraId="5EC7D913" w14:textId="77777777" w:rsidR="00114BE7" w:rsidRPr="00C305A4" w:rsidRDefault="00114BE7" w:rsidP="005A2C65">
            <w:pPr>
              <w:spacing w:before="20" w:after="20"/>
              <w:rPr>
                <w:rFonts w:eastAsia="Times New Roman" w:cs="Tahoma"/>
                <w:szCs w:val="20"/>
                <w:lang w:bidi="en-US"/>
              </w:rPr>
            </w:pPr>
          </w:p>
        </w:tc>
        <w:tc>
          <w:tcPr>
            <w:tcW w:w="7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DF8DBD" w14:textId="77777777" w:rsidR="00114BE7" w:rsidRPr="00C305A4" w:rsidRDefault="00114BE7" w:rsidP="005A2C65">
            <w:pPr>
              <w:spacing w:before="20" w:after="20"/>
              <w:jc w:val="right"/>
              <w:rPr>
                <w:rFonts w:eastAsia="Times New Roman" w:cs="Tahoma"/>
                <w:b/>
                <w:bCs/>
                <w:szCs w:val="20"/>
                <w:lang w:bidi="en-US"/>
              </w:rPr>
            </w:pPr>
            <w:r w:rsidRPr="00C305A4">
              <w:rPr>
                <w:rFonts w:eastAsia="Times New Roman" w:cs="Tahoma"/>
                <w:b/>
                <w:bCs/>
                <w:szCs w:val="20"/>
                <w:lang w:bidi="en-US"/>
              </w:rPr>
              <w:t>Date:</w:t>
            </w:r>
          </w:p>
        </w:tc>
        <w:tc>
          <w:tcPr>
            <w:tcW w:w="1265" w:type="dxa"/>
            <w:tcBorders>
              <w:top w:val="single" w:sz="4" w:space="0" w:color="auto"/>
              <w:left w:val="single" w:sz="4" w:space="0" w:color="auto"/>
              <w:bottom w:val="single" w:sz="4" w:space="0" w:color="auto"/>
              <w:right w:val="single" w:sz="4" w:space="0" w:color="auto"/>
            </w:tcBorders>
            <w:vAlign w:val="center"/>
          </w:tcPr>
          <w:p w14:paraId="224D4B5A" w14:textId="77777777" w:rsidR="00114BE7" w:rsidRPr="00C305A4" w:rsidRDefault="00114BE7" w:rsidP="005A2C65">
            <w:pPr>
              <w:spacing w:before="20" w:after="20"/>
              <w:rPr>
                <w:rFonts w:eastAsia="Times New Roman" w:cs="Tahoma"/>
                <w:szCs w:val="20"/>
                <w:lang w:bidi="en-US"/>
              </w:rPr>
            </w:pPr>
          </w:p>
        </w:tc>
      </w:tr>
      <w:tr w:rsidR="00114BE7" w:rsidRPr="00C305A4" w14:paraId="2C15106B" w14:textId="77777777" w:rsidTr="001A0E9B">
        <w:trPr>
          <w:trHeight w:val="317"/>
        </w:trPr>
        <w:tc>
          <w:tcPr>
            <w:tcW w:w="198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0A6288" w14:textId="77777777" w:rsidR="00114BE7" w:rsidRPr="00C305A4" w:rsidRDefault="00114BE7" w:rsidP="005A2C65">
            <w:pPr>
              <w:spacing w:before="20" w:after="20"/>
              <w:jc w:val="right"/>
              <w:rPr>
                <w:rFonts w:eastAsia="Times New Roman" w:cs="Tahoma"/>
                <w:b/>
                <w:bCs/>
                <w:szCs w:val="20"/>
                <w:lang w:bidi="en-US"/>
              </w:rPr>
            </w:pPr>
            <w:r w:rsidRPr="00C305A4">
              <w:rPr>
                <w:rFonts w:eastAsia="Times New Roman" w:cs="Tahoma"/>
                <w:b/>
                <w:bCs/>
                <w:szCs w:val="20"/>
                <w:lang w:bidi="en-US"/>
              </w:rPr>
              <w:t>Company:</w:t>
            </w:r>
          </w:p>
        </w:tc>
        <w:tc>
          <w:tcPr>
            <w:tcW w:w="7385" w:type="dxa"/>
            <w:gridSpan w:val="3"/>
            <w:tcBorders>
              <w:top w:val="single" w:sz="4" w:space="0" w:color="auto"/>
              <w:left w:val="single" w:sz="4" w:space="0" w:color="auto"/>
              <w:bottom w:val="single" w:sz="4" w:space="0" w:color="auto"/>
              <w:right w:val="single" w:sz="4" w:space="0" w:color="auto"/>
            </w:tcBorders>
            <w:vAlign w:val="center"/>
          </w:tcPr>
          <w:p w14:paraId="2272E056" w14:textId="77777777" w:rsidR="00114BE7" w:rsidRPr="00C305A4" w:rsidRDefault="00114BE7" w:rsidP="005A2C65">
            <w:pPr>
              <w:spacing w:before="20" w:after="20"/>
              <w:rPr>
                <w:rFonts w:eastAsia="Times New Roman" w:cs="Tahoma"/>
                <w:szCs w:val="20"/>
                <w:lang w:bidi="en-US"/>
              </w:rPr>
            </w:pPr>
          </w:p>
        </w:tc>
      </w:tr>
      <w:tr w:rsidR="00114BE7" w:rsidRPr="00C305A4" w14:paraId="580FFBD7" w14:textId="77777777" w:rsidTr="001A0E9B">
        <w:trPr>
          <w:trHeight w:val="317"/>
        </w:trPr>
        <w:tc>
          <w:tcPr>
            <w:tcW w:w="9365" w:type="dxa"/>
            <w:gridSpan w:val="6"/>
            <w:tcBorders>
              <w:top w:val="single" w:sz="4" w:space="0" w:color="auto"/>
              <w:left w:val="nil"/>
              <w:bottom w:val="single" w:sz="4" w:space="0" w:color="auto"/>
              <w:right w:val="nil"/>
            </w:tcBorders>
            <w:vAlign w:val="center"/>
          </w:tcPr>
          <w:p w14:paraId="3F23B628" w14:textId="77777777" w:rsidR="00114BE7" w:rsidRPr="00C305A4" w:rsidRDefault="00114BE7" w:rsidP="005A2C65">
            <w:pPr>
              <w:spacing w:before="20" w:after="20"/>
              <w:jc w:val="center"/>
              <w:rPr>
                <w:rFonts w:eastAsia="Times New Roman" w:cs="Tahoma"/>
                <w:b/>
                <w:bCs/>
                <w:sz w:val="8"/>
                <w:szCs w:val="8"/>
                <w:lang w:bidi="en-US"/>
              </w:rPr>
            </w:pPr>
          </w:p>
        </w:tc>
      </w:tr>
      <w:tr w:rsidR="00114BE7" w:rsidRPr="00C305A4" w14:paraId="7C072267"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783D42BD" w14:textId="77777777" w:rsidR="00114BE7" w:rsidRPr="00C305A4" w:rsidRDefault="00114BE7" w:rsidP="005A2C65">
            <w:pPr>
              <w:spacing w:before="20" w:after="20"/>
              <w:jc w:val="center"/>
              <w:rPr>
                <w:rFonts w:eastAsia="Times New Roman" w:cs="Tahoma"/>
                <w:b/>
                <w:bCs/>
                <w:szCs w:val="20"/>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136527B" w14:textId="77777777" w:rsidR="00114BE7" w:rsidRPr="00C305A4" w:rsidRDefault="00114BE7" w:rsidP="005A2C65">
            <w:pPr>
              <w:autoSpaceDE w:val="0"/>
              <w:autoSpaceDN w:val="0"/>
              <w:adjustRightInd w:val="0"/>
              <w:snapToGrid w:val="0"/>
              <w:spacing w:before="20" w:after="20"/>
              <w:rPr>
                <w:rFonts w:eastAsia="Times New Roman" w:cs="Tahoma"/>
                <w:szCs w:val="20"/>
                <w:lang w:bidi="en-US"/>
              </w:rPr>
            </w:pPr>
            <w:r w:rsidRPr="00C305A4">
              <w:rPr>
                <w:rFonts w:eastAsia="Times New Roman" w:cs="Tahoma"/>
                <w:color w:val="000000"/>
                <w:szCs w:val="20"/>
              </w:rPr>
              <w:t>Copies of this Protocol have been distributed to all employees.</w:t>
            </w:r>
          </w:p>
        </w:tc>
      </w:tr>
      <w:tr w:rsidR="00114BE7" w:rsidRPr="00C305A4" w14:paraId="3258B70E" w14:textId="77777777" w:rsidTr="001A0E9B">
        <w:trPr>
          <w:trHeight w:val="317"/>
        </w:trPr>
        <w:tc>
          <w:tcPr>
            <w:tcW w:w="9365" w:type="dxa"/>
            <w:gridSpan w:val="6"/>
            <w:tcBorders>
              <w:top w:val="single" w:sz="4" w:space="0" w:color="auto"/>
              <w:left w:val="nil"/>
              <w:bottom w:val="nil"/>
              <w:right w:val="nil"/>
            </w:tcBorders>
            <w:shd w:val="clear" w:color="auto" w:fill="auto"/>
            <w:vAlign w:val="bottom"/>
          </w:tcPr>
          <w:p w14:paraId="38BFD4EF" w14:textId="77777777" w:rsidR="00114BE7" w:rsidRPr="00C305A4" w:rsidRDefault="00114BE7" w:rsidP="005A2C65">
            <w:pPr>
              <w:autoSpaceDE w:val="0"/>
              <w:autoSpaceDN w:val="0"/>
              <w:adjustRightInd w:val="0"/>
              <w:snapToGrid w:val="0"/>
              <w:spacing w:before="20" w:after="20"/>
              <w:rPr>
                <w:rFonts w:eastAsia="Times New Roman" w:cs="Tahoma"/>
                <w:szCs w:val="20"/>
                <w:lang w:bidi="en-US"/>
              </w:rPr>
            </w:pPr>
            <w:r w:rsidRPr="00C305A4">
              <w:rPr>
                <w:rFonts w:eastAsia="Times New Roman" w:cs="Tahoma"/>
                <w:color w:val="000000"/>
                <w:szCs w:val="20"/>
              </w:rPr>
              <w:t>The Social Distancing Protocol must be posted at each public entrance to the facility and at all ‘choke points’ and high-risk areas such as hallways, elevators, break areas, etc.</w:t>
            </w:r>
          </w:p>
        </w:tc>
      </w:tr>
      <w:tr w:rsidR="00114BE7" w:rsidRPr="00C305A4" w14:paraId="380D861B" w14:textId="77777777" w:rsidTr="001A0E9B">
        <w:trPr>
          <w:trHeight w:val="317"/>
        </w:trPr>
        <w:tc>
          <w:tcPr>
            <w:tcW w:w="9365" w:type="dxa"/>
            <w:gridSpan w:val="6"/>
            <w:tcBorders>
              <w:top w:val="nil"/>
              <w:left w:val="nil"/>
              <w:bottom w:val="single" w:sz="4" w:space="0" w:color="auto"/>
              <w:right w:val="nil"/>
            </w:tcBorders>
            <w:shd w:val="clear" w:color="auto" w:fill="auto"/>
            <w:vAlign w:val="center"/>
          </w:tcPr>
          <w:p w14:paraId="107372F3" w14:textId="77777777" w:rsidR="00114BE7" w:rsidRPr="00C305A4" w:rsidRDefault="00114BE7" w:rsidP="005A2C65">
            <w:pPr>
              <w:spacing w:before="20" w:after="20"/>
              <w:rPr>
                <w:rFonts w:eastAsia="Times New Roman" w:cs="Tahoma"/>
                <w:b/>
                <w:bCs/>
                <w:szCs w:val="20"/>
                <w:lang w:bidi="en-US"/>
              </w:rPr>
            </w:pPr>
            <w:r w:rsidRPr="00C305A4">
              <w:rPr>
                <w:rFonts w:eastAsia="Times New Roman" w:cs="Tahoma"/>
                <w:b/>
                <w:bCs/>
                <w:color w:val="000000"/>
                <w:szCs w:val="20"/>
              </w:rPr>
              <w:t>Signage must be posted at each entrance that informs all entrants that they must:</w:t>
            </w:r>
          </w:p>
        </w:tc>
      </w:tr>
      <w:tr w:rsidR="00114BE7" w:rsidRPr="00C305A4" w14:paraId="2803C5FC"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tcPr>
          <w:p w14:paraId="79DE8BA1"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99F86D0" w14:textId="77777777" w:rsidR="00114BE7" w:rsidRPr="00C305A4" w:rsidRDefault="00114BE7" w:rsidP="005A2C65">
            <w:pPr>
              <w:spacing w:before="20" w:after="20"/>
              <w:rPr>
                <w:rFonts w:eastAsia="Times New Roman" w:cs="Tahoma"/>
                <w:color w:val="000000"/>
                <w:szCs w:val="20"/>
              </w:rPr>
            </w:pPr>
            <w:r w:rsidRPr="00C305A4">
              <w:rPr>
                <w:rFonts w:eastAsia="Times New Roman" w:cs="Tahoma"/>
                <w:color w:val="000000"/>
                <w:szCs w:val="20"/>
              </w:rPr>
              <w:t>not enter the facility if they have a cough or fever;</w:t>
            </w:r>
          </w:p>
        </w:tc>
      </w:tr>
      <w:tr w:rsidR="00114BE7" w:rsidRPr="00C305A4" w14:paraId="663AE6E5"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tcPr>
          <w:p w14:paraId="33CF2805"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D3F08A1"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rPr>
              <w:t>maintain social distance from</w:t>
            </w:r>
            <w:r w:rsidRPr="00C305A4">
              <w:rPr>
                <w:rFonts w:eastAsia="Times New Roman" w:cs="Tahoma"/>
                <w:color w:val="000000"/>
                <w:spacing w:val="5"/>
                <w:szCs w:val="20"/>
              </w:rPr>
              <w:t xml:space="preserve"> </w:t>
            </w:r>
            <w:r w:rsidRPr="00C305A4">
              <w:rPr>
                <w:rFonts w:eastAsia="Times New Roman" w:cs="Tahoma"/>
                <w:color w:val="000000"/>
                <w:szCs w:val="20"/>
              </w:rPr>
              <w:t xml:space="preserve">one </w:t>
            </w:r>
            <w:r w:rsidRPr="00C305A4">
              <w:rPr>
                <w:rFonts w:eastAsia="Times New Roman" w:cs="Tahoma"/>
                <w:color w:val="000000"/>
                <w:spacing w:val="-1"/>
                <w:szCs w:val="20"/>
              </w:rPr>
              <w:t>another;</w:t>
            </w:r>
          </w:p>
        </w:tc>
      </w:tr>
      <w:tr w:rsidR="00114BE7" w:rsidRPr="00C305A4" w14:paraId="1A9063C3"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tcPr>
          <w:p w14:paraId="7CB8DA4C"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5A9B8028"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pacing w:val="-1"/>
                <w:szCs w:val="20"/>
              </w:rPr>
              <w:t>sneeze and cough into a cloth or tissue, or if not available, into one’s elbow;</w:t>
            </w:r>
          </w:p>
        </w:tc>
      </w:tr>
      <w:tr w:rsidR="00114BE7" w:rsidRPr="00C305A4" w14:paraId="5FA5CC46"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tcPr>
          <w:p w14:paraId="304FF287"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617F1D9"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rPr>
              <w:t>not shake hands or engage in any unnecessary physical contact.</w:t>
            </w:r>
          </w:p>
        </w:tc>
      </w:tr>
      <w:tr w:rsidR="00114BE7" w:rsidRPr="00C305A4" w14:paraId="3D65F127" w14:textId="77777777" w:rsidTr="001A0E9B">
        <w:trPr>
          <w:trHeight w:val="317"/>
        </w:trPr>
        <w:tc>
          <w:tcPr>
            <w:tcW w:w="18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9A8D57" w14:textId="77777777" w:rsidR="00114BE7" w:rsidRPr="00C305A4" w:rsidRDefault="00114BE7" w:rsidP="005A2C65">
            <w:pPr>
              <w:spacing w:before="20" w:after="20"/>
              <w:rPr>
                <w:rFonts w:eastAsia="Times New Roman" w:cs="Tahoma"/>
                <w:b/>
                <w:bCs/>
                <w:sz w:val="18"/>
                <w:szCs w:val="18"/>
                <w:lang w:bidi="en-US"/>
              </w:rPr>
            </w:pPr>
            <w:r w:rsidRPr="00C305A4">
              <w:rPr>
                <w:rFonts w:cs="Tahoma"/>
                <w:b/>
                <w:bCs/>
                <w:sz w:val="18"/>
                <w:szCs w:val="18"/>
              </w:rPr>
              <w:t>Corrective Actions for Deficiencies:</w:t>
            </w:r>
          </w:p>
        </w:tc>
        <w:tc>
          <w:tcPr>
            <w:tcW w:w="7475" w:type="dxa"/>
            <w:gridSpan w:val="4"/>
            <w:tcBorders>
              <w:top w:val="single" w:sz="4" w:space="0" w:color="auto"/>
              <w:left w:val="single" w:sz="4" w:space="0" w:color="auto"/>
              <w:bottom w:val="single" w:sz="4" w:space="0" w:color="auto"/>
              <w:right w:val="single" w:sz="4" w:space="0" w:color="auto"/>
            </w:tcBorders>
          </w:tcPr>
          <w:p w14:paraId="222D42BC" w14:textId="77777777" w:rsidR="00114BE7" w:rsidRPr="00C305A4" w:rsidRDefault="00114BE7" w:rsidP="005A2C65">
            <w:pPr>
              <w:spacing w:before="20" w:after="20"/>
              <w:rPr>
                <w:rFonts w:cs="Tahoma"/>
              </w:rPr>
            </w:pPr>
          </w:p>
        </w:tc>
      </w:tr>
      <w:tr w:rsidR="00114BE7" w:rsidRPr="00C305A4" w14:paraId="7B1EC538" w14:textId="77777777" w:rsidTr="001A0E9B">
        <w:trPr>
          <w:trHeight w:val="317"/>
        </w:trPr>
        <w:tc>
          <w:tcPr>
            <w:tcW w:w="9365" w:type="dxa"/>
            <w:gridSpan w:val="6"/>
            <w:tcBorders>
              <w:top w:val="single" w:sz="4" w:space="0" w:color="auto"/>
              <w:left w:val="nil"/>
              <w:bottom w:val="single" w:sz="4" w:space="0" w:color="auto"/>
              <w:right w:val="nil"/>
            </w:tcBorders>
            <w:shd w:val="clear" w:color="auto" w:fill="auto"/>
            <w:vAlign w:val="center"/>
          </w:tcPr>
          <w:p w14:paraId="0AE12A41" w14:textId="77777777" w:rsidR="00114BE7" w:rsidRPr="00C305A4" w:rsidRDefault="00114BE7" w:rsidP="005A2C65">
            <w:pPr>
              <w:spacing w:before="20" w:after="20"/>
              <w:rPr>
                <w:rFonts w:eastAsia="Times New Roman" w:cs="Tahoma"/>
                <w:szCs w:val="20"/>
                <w:lang w:bidi="en-US"/>
              </w:rPr>
            </w:pPr>
            <w:r w:rsidRPr="00C305A4">
              <w:rPr>
                <w:rFonts w:eastAsia="Times New Roman" w:cs="Tahoma"/>
                <w:b/>
                <w:bCs/>
                <w:color w:val="000000"/>
                <w:szCs w:val="20"/>
              </w:rPr>
              <w:t>Me</w:t>
            </w:r>
            <w:r w:rsidRPr="00C305A4">
              <w:rPr>
                <w:rFonts w:eastAsia="Times New Roman" w:cs="Tahoma"/>
                <w:b/>
                <w:bCs/>
                <w:color w:val="000000"/>
                <w:spacing w:val="13"/>
                <w:szCs w:val="20"/>
              </w:rPr>
              <w:t>a</w:t>
            </w:r>
            <w:r w:rsidRPr="00C305A4">
              <w:rPr>
                <w:rFonts w:eastAsia="Times New Roman" w:cs="Tahoma"/>
                <w:b/>
                <w:bCs/>
                <w:color w:val="000000"/>
                <w:szCs w:val="20"/>
              </w:rPr>
              <w:t>s</w:t>
            </w:r>
            <w:r w:rsidRPr="00C305A4">
              <w:rPr>
                <w:rFonts w:eastAsia="Times New Roman" w:cs="Tahoma"/>
                <w:b/>
                <w:bCs/>
                <w:color w:val="000000"/>
                <w:spacing w:val="13"/>
                <w:szCs w:val="20"/>
              </w:rPr>
              <w:t>ur</w:t>
            </w:r>
            <w:r w:rsidRPr="00C305A4">
              <w:rPr>
                <w:rFonts w:eastAsia="Times New Roman" w:cs="Tahoma"/>
                <w:b/>
                <w:bCs/>
                <w:color w:val="000000"/>
                <w:szCs w:val="20"/>
              </w:rPr>
              <w:t xml:space="preserve">es to </w:t>
            </w:r>
            <w:r w:rsidRPr="00C305A4">
              <w:rPr>
                <w:rFonts w:eastAsia="Times New Roman" w:cs="Tahoma"/>
                <w:b/>
                <w:bCs/>
                <w:color w:val="000000"/>
                <w:spacing w:val="13"/>
                <w:szCs w:val="20"/>
              </w:rPr>
              <w:t>Pr</w:t>
            </w:r>
            <w:r w:rsidRPr="00C305A4">
              <w:rPr>
                <w:rFonts w:eastAsia="Times New Roman" w:cs="Tahoma"/>
                <w:b/>
                <w:bCs/>
                <w:color w:val="000000"/>
                <w:szCs w:val="20"/>
              </w:rPr>
              <w:t xml:space="preserve">otect </w:t>
            </w:r>
            <w:r w:rsidRPr="00C305A4">
              <w:rPr>
                <w:rFonts w:eastAsia="Times New Roman" w:cs="Tahoma"/>
                <w:b/>
                <w:bCs/>
                <w:color w:val="000000"/>
                <w:spacing w:val="13"/>
                <w:szCs w:val="20"/>
              </w:rPr>
              <w:t>E</w:t>
            </w:r>
            <w:r w:rsidRPr="00C305A4">
              <w:rPr>
                <w:rFonts w:eastAsia="Times New Roman" w:cs="Tahoma"/>
                <w:b/>
                <w:bCs/>
                <w:color w:val="000000"/>
                <w:szCs w:val="20"/>
              </w:rPr>
              <w:t>mplo</w:t>
            </w:r>
            <w:r w:rsidRPr="00C305A4">
              <w:rPr>
                <w:rFonts w:eastAsia="Times New Roman" w:cs="Tahoma"/>
                <w:b/>
                <w:bCs/>
                <w:color w:val="000000"/>
                <w:spacing w:val="-14"/>
                <w:szCs w:val="20"/>
              </w:rPr>
              <w:t>y</w:t>
            </w:r>
            <w:r w:rsidRPr="00C305A4">
              <w:rPr>
                <w:rFonts w:eastAsia="Times New Roman" w:cs="Tahoma"/>
                <w:b/>
                <w:bCs/>
                <w:color w:val="000000"/>
                <w:szCs w:val="20"/>
              </w:rPr>
              <w:t xml:space="preserve">ee </w:t>
            </w:r>
            <w:r w:rsidRPr="00C305A4">
              <w:rPr>
                <w:rFonts w:eastAsia="Times New Roman" w:cs="Tahoma"/>
                <w:b/>
                <w:bCs/>
                <w:color w:val="000000"/>
                <w:spacing w:val="13"/>
                <w:szCs w:val="20"/>
              </w:rPr>
              <w:t>H</w:t>
            </w:r>
            <w:r w:rsidRPr="00C305A4">
              <w:rPr>
                <w:rFonts w:eastAsia="Times New Roman" w:cs="Tahoma"/>
                <w:b/>
                <w:bCs/>
                <w:color w:val="000000"/>
                <w:szCs w:val="20"/>
              </w:rPr>
              <w:t>e</w:t>
            </w:r>
            <w:r w:rsidRPr="00C305A4">
              <w:rPr>
                <w:rFonts w:eastAsia="Times New Roman" w:cs="Tahoma"/>
                <w:b/>
                <w:bCs/>
                <w:color w:val="000000"/>
                <w:spacing w:val="13"/>
                <w:szCs w:val="20"/>
              </w:rPr>
              <w:t>a</w:t>
            </w:r>
            <w:r w:rsidRPr="00C305A4">
              <w:rPr>
                <w:rFonts w:eastAsia="Times New Roman" w:cs="Tahoma"/>
                <w:b/>
                <w:bCs/>
                <w:color w:val="000000"/>
                <w:szCs w:val="20"/>
              </w:rPr>
              <w:t>lt</w:t>
            </w:r>
            <w:r w:rsidRPr="00C305A4">
              <w:rPr>
                <w:rFonts w:eastAsia="Times New Roman" w:cs="Tahoma"/>
                <w:b/>
                <w:bCs/>
                <w:color w:val="000000"/>
                <w:spacing w:val="13"/>
                <w:szCs w:val="20"/>
              </w:rPr>
              <w:t xml:space="preserve">h (Facility) </w:t>
            </w:r>
          </w:p>
        </w:tc>
      </w:tr>
      <w:tr w:rsidR="00114BE7" w:rsidRPr="00C305A4" w14:paraId="07C9841F"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6680EBBA"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AE03E78"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rPr>
              <w:t>Everyone who can carry out their work duties from home has been directed to do so.</w:t>
            </w:r>
          </w:p>
        </w:tc>
      </w:tr>
      <w:tr w:rsidR="00114BE7" w:rsidRPr="00C305A4" w14:paraId="3872AEA7"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58DE5CEC"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59FA465"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rPr>
              <w:t>All employees have been told not to come to work if sick.</w:t>
            </w:r>
          </w:p>
        </w:tc>
      </w:tr>
      <w:tr w:rsidR="00114BE7" w:rsidRPr="00C305A4" w14:paraId="1F423FC5"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22A30F17"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486B7B3"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rPr>
              <w:t>Symptom checks are being conducted before employees may enter t</w:t>
            </w:r>
            <w:r w:rsidRPr="00C305A4">
              <w:rPr>
                <w:rFonts w:eastAsia="Times New Roman" w:cs="Tahoma"/>
                <w:color w:val="000000"/>
                <w:spacing w:val="5"/>
                <w:szCs w:val="20"/>
              </w:rPr>
              <w:t>h</w:t>
            </w:r>
            <w:r w:rsidRPr="00C305A4">
              <w:rPr>
                <w:rFonts w:eastAsia="Times New Roman" w:cs="Tahoma"/>
                <w:color w:val="000000"/>
                <w:szCs w:val="20"/>
              </w:rPr>
              <w:t>e workspace.</w:t>
            </w:r>
          </w:p>
        </w:tc>
      </w:tr>
      <w:tr w:rsidR="00114BE7" w:rsidRPr="00C305A4" w14:paraId="01AF639F"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4B953811"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3694B34D"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rPr>
              <w:t>Work activities are separated by established social distance.</w:t>
            </w:r>
          </w:p>
        </w:tc>
      </w:tr>
      <w:tr w:rsidR="00114BE7" w:rsidRPr="00C305A4" w14:paraId="76DED532"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408D8BA6"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113344B0"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rPr>
              <w:t xml:space="preserve">Daily </w:t>
            </w:r>
            <w:r w:rsidR="00613C97">
              <w:rPr>
                <w:rFonts w:eastAsia="Times New Roman" w:cs="Tahoma"/>
                <w:color w:val="000000"/>
                <w:szCs w:val="20"/>
              </w:rPr>
              <w:t>access</w:t>
            </w:r>
            <w:r w:rsidRPr="00C305A4">
              <w:rPr>
                <w:rFonts w:eastAsia="Times New Roman" w:cs="Tahoma"/>
                <w:color w:val="000000"/>
                <w:szCs w:val="20"/>
              </w:rPr>
              <w:t xml:space="preserve"> log is being maintained.</w:t>
            </w:r>
          </w:p>
        </w:tc>
      </w:tr>
      <w:tr w:rsidR="00114BE7" w:rsidRPr="00C305A4" w14:paraId="678F55B8"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5DA5E762"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0AA7D22"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pacing w:val="-1"/>
                <w:szCs w:val="20"/>
              </w:rPr>
              <w:t>Break rooms, bathrooms, handles, desks, phones, switches, and other commonly touched surfaces are being disinfected frequently.</w:t>
            </w:r>
          </w:p>
        </w:tc>
      </w:tr>
      <w:tr w:rsidR="00114BE7" w:rsidRPr="00C305A4" w14:paraId="5FD86CC1" w14:textId="77777777" w:rsidTr="001A0E9B">
        <w:trPr>
          <w:trHeight w:val="317"/>
        </w:trPr>
        <w:tc>
          <w:tcPr>
            <w:tcW w:w="18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D861EB" w14:textId="77777777" w:rsidR="00114BE7" w:rsidRPr="00C305A4" w:rsidRDefault="00114BE7" w:rsidP="005A2C65">
            <w:pPr>
              <w:spacing w:before="20" w:after="20"/>
              <w:rPr>
                <w:rFonts w:eastAsia="Times New Roman" w:cs="Tahoma"/>
                <w:b/>
                <w:bCs/>
                <w:sz w:val="18"/>
                <w:szCs w:val="18"/>
                <w:lang w:bidi="en-US"/>
              </w:rPr>
            </w:pPr>
            <w:r w:rsidRPr="00C305A4">
              <w:rPr>
                <w:rFonts w:cs="Tahoma"/>
                <w:b/>
                <w:bCs/>
                <w:sz w:val="18"/>
                <w:szCs w:val="18"/>
              </w:rPr>
              <w:t>Corrective Actions for Deficiencies:</w:t>
            </w:r>
          </w:p>
        </w:tc>
        <w:tc>
          <w:tcPr>
            <w:tcW w:w="7475" w:type="dxa"/>
            <w:gridSpan w:val="4"/>
            <w:tcBorders>
              <w:top w:val="single" w:sz="4" w:space="0" w:color="auto"/>
              <w:left w:val="single" w:sz="4" w:space="0" w:color="auto"/>
              <w:bottom w:val="single" w:sz="4" w:space="0" w:color="auto"/>
              <w:right w:val="single" w:sz="4" w:space="0" w:color="auto"/>
            </w:tcBorders>
            <w:vAlign w:val="center"/>
          </w:tcPr>
          <w:p w14:paraId="08312155" w14:textId="77777777" w:rsidR="00114BE7" w:rsidRPr="00C305A4" w:rsidRDefault="00114BE7" w:rsidP="005A2C65">
            <w:pPr>
              <w:spacing w:before="20" w:after="20"/>
              <w:rPr>
                <w:rFonts w:cs="Tahoma"/>
              </w:rPr>
            </w:pPr>
          </w:p>
        </w:tc>
      </w:tr>
      <w:tr w:rsidR="00114BE7" w:rsidRPr="00C305A4" w14:paraId="4CE9854F" w14:textId="77777777" w:rsidTr="001A0E9B">
        <w:trPr>
          <w:trHeight w:val="317"/>
        </w:trPr>
        <w:tc>
          <w:tcPr>
            <w:tcW w:w="9365" w:type="dxa"/>
            <w:gridSpan w:val="6"/>
            <w:tcBorders>
              <w:top w:val="single" w:sz="4" w:space="0" w:color="auto"/>
              <w:left w:val="nil"/>
              <w:bottom w:val="single" w:sz="4" w:space="0" w:color="auto"/>
              <w:right w:val="nil"/>
            </w:tcBorders>
            <w:shd w:val="clear" w:color="auto" w:fill="auto"/>
            <w:vAlign w:val="center"/>
          </w:tcPr>
          <w:p w14:paraId="0CD11A45" w14:textId="77777777" w:rsidR="00114BE7" w:rsidRPr="00C305A4" w:rsidRDefault="00114BE7" w:rsidP="005A2C65">
            <w:pPr>
              <w:spacing w:before="20" w:after="20"/>
              <w:rPr>
                <w:rFonts w:eastAsia="Times New Roman" w:cs="Tahoma"/>
                <w:b/>
                <w:bCs/>
                <w:szCs w:val="20"/>
                <w:lang w:bidi="en-US"/>
              </w:rPr>
            </w:pPr>
            <w:r w:rsidRPr="00C305A4">
              <w:rPr>
                <w:rFonts w:eastAsia="Times New Roman" w:cs="Tahoma"/>
                <w:b/>
                <w:bCs/>
                <w:color w:val="000000"/>
                <w:szCs w:val="20"/>
              </w:rPr>
              <w:t xml:space="preserve">The Following Guidelines are Being Followed by All Workers: </w:t>
            </w:r>
          </w:p>
        </w:tc>
      </w:tr>
      <w:tr w:rsidR="00114BE7" w:rsidRPr="00C305A4" w14:paraId="6C7AEA09"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35AC030A"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2FD5A38" w14:textId="77777777" w:rsidR="00114BE7" w:rsidRPr="00C305A4" w:rsidRDefault="00114BE7" w:rsidP="005A2C65">
            <w:pPr>
              <w:spacing w:before="20" w:after="20"/>
              <w:rPr>
                <w:rFonts w:eastAsia="Times New Roman" w:cs="Tahoma"/>
                <w:szCs w:val="20"/>
                <w:lang w:bidi="en-US"/>
              </w:rPr>
            </w:pPr>
            <w:r w:rsidRPr="00C305A4">
              <w:rPr>
                <w:rFonts w:cs="Tahoma"/>
                <w:szCs w:val="20"/>
              </w:rPr>
              <w:t>Workers are routinely washing hands with soap and water and/or hand sanitizer.</w:t>
            </w:r>
          </w:p>
        </w:tc>
      </w:tr>
      <w:tr w:rsidR="00114BE7" w:rsidRPr="00C305A4" w14:paraId="1C83F3E5"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4271575A"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1130E9BF" w14:textId="77777777" w:rsidR="00114BE7" w:rsidRPr="00C305A4" w:rsidRDefault="00114BE7" w:rsidP="005A2C65">
            <w:pPr>
              <w:spacing w:before="20" w:after="20"/>
              <w:rPr>
                <w:rFonts w:eastAsia="Times New Roman" w:cs="Tahoma"/>
                <w:szCs w:val="20"/>
                <w:lang w:bidi="en-US"/>
              </w:rPr>
            </w:pPr>
            <w:r w:rsidRPr="00C305A4">
              <w:rPr>
                <w:rFonts w:cs="Tahoma"/>
                <w:szCs w:val="20"/>
              </w:rPr>
              <w:t>No handshaking – use other noncontact methods of greeting.</w:t>
            </w:r>
          </w:p>
        </w:tc>
      </w:tr>
      <w:tr w:rsidR="00114BE7" w:rsidRPr="00C305A4" w14:paraId="76C0202B"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0D3051D1"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11BF6631" w14:textId="77777777" w:rsidR="00114BE7" w:rsidRPr="00C305A4" w:rsidRDefault="00114BE7" w:rsidP="005A2C65">
            <w:pPr>
              <w:spacing w:before="20" w:after="20"/>
              <w:rPr>
                <w:rFonts w:eastAsia="Times New Roman" w:cs="Tahoma"/>
                <w:szCs w:val="20"/>
                <w:lang w:bidi="en-US"/>
              </w:rPr>
            </w:pPr>
            <w:r w:rsidRPr="00C305A4">
              <w:rPr>
                <w:rFonts w:cs="Tahoma"/>
                <w:szCs w:val="20"/>
              </w:rPr>
              <w:t>Gloves and face coverings to reduce risk of infectious exposure as deemed appropriate for job tasks are being worn.</w:t>
            </w:r>
          </w:p>
        </w:tc>
      </w:tr>
      <w:tr w:rsidR="00114BE7" w:rsidRPr="00C305A4" w14:paraId="14A4C463"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439EFE91"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598DEB6" w14:textId="77777777" w:rsidR="00114BE7" w:rsidRPr="00C305A4" w:rsidRDefault="00114BE7" w:rsidP="005A2C65">
            <w:pPr>
              <w:spacing w:before="20" w:after="20"/>
              <w:rPr>
                <w:rFonts w:eastAsia="Times New Roman" w:cs="Tahoma"/>
                <w:szCs w:val="20"/>
                <w:lang w:bidi="en-US"/>
              </w:rPr>
            </w:pPr>
            <w:r w:rsidRPr="00C305A4">
              <w:rPr>
                <w:rFonts w:cs="Tahoma"/>
                <w:szCs w:val="20"/>
              </w:rPr>
              <w:t>Hand tools and work areas are routinely cleaned.</w:t>
            </w:r>
          </w:p>
        </w:tc>
      </w:tr>
      <w:tr w:rsidR="00114BE7" w:rsidRPr="00C305A4" w14:paraId="57B8ED20"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100EBC65"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05E2B89" w14:textId="77777777" w:rsidR="00114BE7" w:rsidRPr="00C305A4" w:rsidRDefault="00114BE7" w:rsidP="005A2C65">
            <w:pPr>
              <w:spacing w:before="20" w:after="20"/>
              <w:rPr>
                <w:rFonts w:eastAsia="Times New Roman" w:cs="Tahoma"/>
                <w:szCs w:val="20"/>
                <w:lang w:bidi="en-US"/>
              </w:rPr>
            </w:pPr>
            <w:r w:rsidRPr="00C305A4">
              <w:rPr>
                <w:rFonts w:cs="Tahoma"/>
                <w:szCs w:val="20"/>
              </w:rPr>
              <w:t>Face touching is avoided.</w:t>
            </w:r>
          </w:p>
        </w:tc>
      </w:tr>
      <w:tr w:rsidR="00114BE7" w:rsidRPr="00C305A4" w14:paraId="0C56AA02"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6C6DD3F7"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C69A7C9" w14:textId="77777777" w:rsidR="00114BE7" w:rsidRPr="00C305A4" w:rsidRDefault="00114BE7" w:rsidP="005A2C65">
            <w:pPr>
              <w:spacing w:before="20" w:after="20"/>
              <w:rPr>
                <w:rFonts w:eastAsia="Times New Roman" w:cs="Tahoma"/>
                <w:szCs w:val="20"/>
                <w:lang w:bidi="en-US"/>
              </w:rPr>
            </w:pPr>
            <w:r w:rsidRPr="00C305A4">
              <w:rPr>
                <w:rFonts w:cs="Tahoma"/>
                <w:szCs w:val="20"/>
              </w:rPr>
              <w:t>Workers are covering coughs and sneezes.</w:t>
            </w:r>
          </w:p>
        </w:tc>
      </w:tr>
      <w:tr w:rsidR="00114BE7" w:rsidRPr="00C305A4" w14:paraId="30A7FF9A"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73C4B5FC"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5C868BA4" w14:textId="77777777" w:rsidR="00114BE7" w:rsidRPr="00C305A4" w:rsidRDefault="00114BE7" w:rsidP="005A2C65">
            <w:pPr>
              <w:spacing w:before="20" w:after="20"/>
              <w:rPr>
                <w:rFonts w:eastAsia="Times New Roman" w:cs="Tahoma"/>
                <w:szCs w:val="20"/>
                <w:lang w:bidi="en-US"/>
              </w:rPr>
            </w:pPr>
            <w:r w:rsidRPr="00C305A4">
              <w:rPr>
                <w:rFonts w:cs="Tahoma"/>
                <w:szCs w:val="20"/>
              </w:rPr>
              <w:t>Phone-to-face contact is avoided</w:t>
            </w:r>
            <w:r w:rsidRPr="00C305A4">
              <w:rPr>
                <w:rFonts w:eastAsia="Times New Roman" w:cs="Tahoma"/>
                <w:szCs w:val="20"/>
                <w:lang w:bidi="en-US"/>
              </w:rPr>
              <w:t>.</w:t>
            </w:r>
          </w:p>
        </w:tc>
      </w:tr>
      <w:tr w:rsidR="00114BE7" w:rsidRPr="00C305A4" w14:paraId="5542BD84"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38057570"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4770FE5" w14:textId="77777777" w:rsidR="00114BE7" w:rsidRPr="00C305A4" w:rsidRDefault="00114BE7" w:rsidP="005A2C65">
            <w:pPr>
              <w:spacing w:before="20" w:after="20"/>
              <w:rPr>
                <w:rFonts w:cs="Tahoma"/>
                <w:szCs w:val="20"/>
                <w:lang w:bidi="en-US"/>
              </w:rPr>
            </w:pPr>
            <w:r w:rsidRPr="00C305A4">
              <w:rPr>
                <w:rFonts w:cs="Tahoma"/>
                <w:szCs w:val="20"/>
                <w:lang w:bidi="en-US"/>
              </w:rPr>
              <w:t>Workers are asked daily if they are sick or have someone at home that is sick.</w:t>
            </w:r>
          </w:p>
          <w:p w14:paraId="26A9A59A" w14:textId="77777777" w:rsidR="00114BE7" w:rsidRPr="00C305A4" w:rsidRDefault="00114BE7" w:rsidP="005A2C65">
            <w:pPr>
              <w:spacing w:before="20" w:after="20"/>
              <w:rPr>
                <w:rFonts w:eastAsia="Times New Roman" w:cs="Tahoma"/>
                <w:szCs w:val="20"/>
                <w:lang w:bidi="en-US"/>
              </w:rPr>
            </w:pPr>
            <w:r w:rsidRPr="00C305A4">
              <w:rPr>
                <w:rFonts w:cs="Tahoma"/>
                <w:szCs w:val="20"/>
                <w:lang w:bidi="en-US"/>
              </w:rPr>
              <w:t>If YES, steps outlined in the Exposure Control Plan are being followed.</w:t>
            </w:r>
          </w:p>
        </w:tc>
      </w:tr>
      <w:tr w:rsidR="00114BE7" w:rsidRPr="00C305A4" w14:paraId="11D88393"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7C6D501C"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8A7363D" w14:textId="77777777" w:rsidR="00114BE7" w:rsidRPr="00C305A4" w:rsidRDefault="00114BE7" w:rsidP="005A2C65">
            <w:pPr>
              <w:spacing w:before="20" w:after="20"/>
              <w:rPr>
                <w:rFonts w:eastAsia="Times New Roman" w:cs="Tahoma"/>
                <w:szCs w:val="20"/>
                <w:lang w:bidi="en-US"/>
              </w:rPr>
            </w:pPr>
            <w:r w:rsidRPr="00C305A4">
              <w:rPr>
                <w:rFonts w:cs="Tahoma"/>
                <w:szCs w:val="20"/>
              </w:rPr>
              <w:t>Ventilation is increased in work areas by opening windows or adjusting air conditioning.</w:t>
            </w:r>
          </w:p>
        </w:tc>
      </w:tr>
      <w:tr w:rsidR="00114BE7" w:rsidRPr="00C305A4" w14:paraId="4A1A257F" w14:textId="77777777" w:rsidTr="001A0E9B">
        <w:trPr>
          <w:trHeight w:val="317"/>
        </w:trPr>
        <w:tc>
          <w:tcPr>
            <w:tcW w:w="18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3C67D5" w14:textId="77777777" w:rsidR="00114BE7" w:rsidRPr="00C305A4" w:rsidRDefault="00114BE7" w:rsidP="005A2C65">
            <w:pPr>
              <w:spacing w:before="20" w:after="20"/>
              <w:rPr>
                <w:rFonts w:eastAsia="Times New Roman" w:cs="Tahoma"/>
                <w:b/>
                <w:bCs/>
                <w:sz w:val="18"/>
                <w:szCs w:val="18"/>
                <w:lang w:bidi="en-US"/>
              </w:rPr>
            </w:pPr>
            <w:r w:rsidRPr="00C305A4">
              <w:rPr>
                <w:rFonts w:cs="Tahoma"/>
                <w:b/>
                <w:bCs/>
                <w:sz w:val="18"/>
                <w:szCs w:val="18"/>
              </w:rPr>
              <w:t>Corrective Actions for Deficiencies:</w:t>
            </w:r>
          </w:p>
        </w:tc>
        <w:tc>
          <w:tcPr>
            <w:tcW w:w="7475" w:type="dxa"/>
            <w:gridSpan w:val="4"/>
            <w:tcBorders>
              <w:top w:val="single" w:sz="4" w:space="0" w:color="auto"/>
              <w:left w:val="single" w:sz="4" w:space="0" w:color="auto"/>
              <w:bottom w:val="single" w:sz="4" w:space="0" w:color="auto"/>
              <w:right w:val="single" w:sz="4" w:space="0" w:color="auto"/>
            </w:tcBorders>
            <w:vAlign w:val="center"/>
          </w:tcPr>
          <w:p w14:paraId="3A683085" w14:textId="77777777" w:rsidR="00114BE7" w:rsidRPr="00C305A4" w:rsidRDefault="00114BE7" w:rsidP="005A2C65">
            <w:pPr>
              <w:spacing w:before="20" w:after="20"/>
              <w:rPr>
                <w:rFonts w:cs="Tahoma"/>
                <w:szCs w:val="20"/>
              </w:rPr>
            </w:pPr>
          </w:p>
        </w:tc>
      </w:tr>
    </w:tbl>
    <w:p w14:paraId="681D6867" w14:textId="77777777" w:rsidR="005A2C65" w:rsidRDefault="005A2C65" w:rsidP="00114BE7">
      <w:pPr>
        <w:rPr>
          <w:rFonts w:cs="Tahoma"/>
        </w:rPr>
      </w:pPr>
      <w:r>
        <w:rPr>
          <w:rFonts w:cs="Tahoma"/>
        </w:rPr>
        <w:br w:type="page"/>
      </w:r>
    </w:p>
    <w:tbl>
      <w:tblPr>
        <w:tblW w:w="9365" w:type="dxa"/>
        <w:tblInd w:w="-5" w:type="dxa"/>
        <w:tblLook w:val="04A0" w:firstRow="1" w:lastRow="0" w:firstColumn="1" w:lastColumn="0" w:noHBand="0" w:noVBand="1"/>
      </w:tblPr>
      <w:tblGrid>
        <w:gridCol w:w="1022"/>
        <w:gridCol w:w="868"/>
        <w:gridCol w:w="7475"/>
      </w:tblGrid>
      <w:tr w:rsidR="00114BE7" w:rsidRPr="00C305A4" w14:paraId="384D91E5" w14:textId="77777777" w:rsidTr="001A0E9B">
        <w:trPr>
          <w:trHeight w:val="317"/>
        </w:trPr>
        <w:tc>
          <w:tcPr>
            <w:tcW w:w="9365" w:type="dxa"/>
            <w:gridSpan w:val="3"/>
            <w:tcBorders>
              <w:top w:val="nil"/>
              <w:left w:val="nil"/>
              <w:bottom w:val="single" w:sz="4" w:space="0" w:color="auto"/>
              <w:right w:val="nil"/>
            </w:tcBorders>
            <w:shd w:val="clear" w:color="auto" w:fill="auto"/>
            <w:vAlign w:val="center"/>
          </w:tcPr>
          <w:p w14:paraId="4B3B2D81" w14:textId="77777777" w:rsidR="00114BE7" w:rsidRPr="00C305A4" w:rsidRDefault="00114BE7" w:rsidP="005A2C65">
            <w:pPr>
              <w:spacing w:before="20" w:after="20"/>
              <w:rPr>
                <w:rFonts w:eastAsia="Times New Roman" w:cs="Tahoma"/>
                <w:b/>
                <w:bCs/>
                <w:szCs w:val="20"/>
                <w:lang w:bidi="en-US"/>
              </w:rPr>
            </w:pPr>
            <w:r w:rsidRPr="00C305A4">
              <w:rPr>
                <w:rFonts w:eastAsia="Times New Roman" w:cs="Tahoma"/>
                <w:b/>
                <w:bCs/>
                <w:color w:val="000000"/>
                <w:szCs w:val="20"/>
              </w:rPr>
              <w:t>Meetings and Work Areas - Me</w:t>
            </w:r>
            <w:r w:rsidRPr="00C305A4">
              <w:rPr>
                <w:rFonts w:eastAsia="Times New Roman" w:cs="Tahoma"/>
                <w:b/>
                <w:bCs/>
                <w:color w:val="000000"/>
                <w:spacing w:val="13"/>
                <w:szCs w:val="20"/>
              </w:rPr>
              <w:t>a</w:t>
            </w:r>
            <w:r w:rsidRPr="00C305A4">
              <w:rPr>
                <w:rFonts w:eastAsia="Times New Roman" w:cs="Tahoma"/>
                <w:b/>
                <w:bCs/>
                <w:color w:val="000000"/>
                <w:szCs w:val="20"/>
              </w:rPr>
              <w:t>s</w:t>
            </w:r>
            <w:r w:rsidRPr="00C305A4">
              <w:rPr>
                <w:rFonts w:eastAsia="Times New Roman" w:cs="Tahoma"/>
                <w:b/>
                <w:bCs/>
                <w:color w:val="000000"/>
                <w:spacing w:val="13"/>
                <w:szCs w:val="20"/>
              </w:rPr>
              <w:t>ur</w:t>
            </w:r>
            <w:r w:rsidRPr="00C305A4">
              <w:rPr>
                <w:rFonts w:eastAsia="Times New Roman" w:cs="Tahoma"/>
                <w:b/>
                <w:bCs/>
                <w:color w:val="000000"/>
                <w:szCs w:val="20"/>
              </w:rPr>
              <w:t xml:space="preserve">es to </w:t>
            </w:r>
            <w:r w:rsidRPr="00C305A4">
              <w:rPr>
                <w:rFonts w:eastAsia="Times New Roman" w:cs="Tahoma"/>
                <w:b/>
                <w:bCs/>
                <w:color w:val="000000"/>
                <w:spacing w:val="13"/>
                <w:szCs w:val="20"/>
              </w:rPr>
              <w:t>Pr</w:t>
            </w:r>
            <w:r w:rsidRPr="00C305A4">
              <w:rPr>
                <w:rFonts w:eastAsia="Times New Roman" w:cs="Tahoma"/>
                <w:b/>
                <w:bCs/>
                <w:color w:val="000000"/>
                <w:szCs w:val="20"/>
              </w:rPr>
              <w:t>e</w:t>
            </w:r>
            <w:r w:rsidRPr="00C305A4">
              <w:rPr>
                <w:rFonts w:eastAsia="Times New Roman" w:cs="Tahoma"/>
                <w:b/>
                <w:bCs/>
                <w:color w:val="000000"/>
                <w:spacing w:val="-14"/>
                <w:szCs w:val="20"/>
              </w:rPr>
              <w:t>v</w:t>
            </w:r>
            <w:r w:rsidRPr="00C305A4">
              <w:rPr>
                <w:rFonts w:eastAsia="Times New Roman" w:cs="Tahoma"/>
                <w:b/>
                <w:bCs/>
                <w:color w:val="000000"/>
                <w:szCs w:val="20"/>
              </w:rPr>
              <w:t>e</w:t>
            </w:r>
            <w:r w:rsidRPr="00C305A4">
              <w:rPr>
                <w:rFonts w:eastAsia="Times New Roman" w:cs="Tahoma"/>
                <w:b/>
                <w:bCs/>
                <w:color w:val="000000"/>
                <w:spacing w:val="13"/>
                <w:szCs w:val="20"/>
              </w:rPr>
              <w:t>n</w:t>
            </w:r>
            <w:r w:rsidRPr="00C305A4">
              <w:rPr>
                <w:rFonts w:eastAsia="Times New Roman" w:cs="Tahoma"/>
                <w:b/>
                <w:bCs/>
                <w:color w:val="000000"/>
                <w:szCs w:val="20"/>
              </w:rPr>
              <w:t>t C</w:t>
            </w:r>
            <w:r w:rsidRPr="00C305A4">
              <w:rPr>
                <w:rFonts w:eastAsia="Times New Roman" w:cs="Tahoma"/>
                <w:b/>
                <w:bCs/>
                <w:color w:val="000000"/>
                <w:spacing w:val="13"/>
                <w:szCs w:val="20"/>
              </w:rPr>
              <w:t>r</w:t>
            </w:r>
            <w:r w:rsidRPr="00C305A4">
              <w:rPr>
                <w:rFonts w:eastAsia="Times New Roman" w:cs="Tahoma"/>
                <w:b/>
                <w:bCs/>
                <w:color w:val="000000"/>
                <w:szCs w:val="20"/>
              </w:rPr>
              <w:t>o</w:t>
            </w:r>
            <w:r w:rsidRPr="00C305A4">
              <w:rPr>
                <w:rFonts w:eastAsia="Times New Roman" w:cs="Tahoma"/>
                <w:b/>
                <w:bCs/>
                <w:color w:val="000000"/>
                <w:spacing w:val="-14"/>
                <w:szCs w:val="20"/>
              </w:rPr>
              <w:t>w</w:t>
            </w:r>
            <w:r w:rsidRPr="00C305A4">
              <w:rPr>
                <w:rFonts w:eastAsia="Times New Roman" w:cs="Tahoma"/>
                <w:b/>
                <w:bCs/>
                <w:color w:val="000000"/>
                <w:szCs w:val="20"/>
              </w:rPr>
              <w:t>ds f</w:t>
            </w:r>
            <w:r w:rsidRPr="00C305A4">
              <w:rPr>
                <w:rFonts w:eastAsia="Times New Roman" w:cs="Tahoma"/>
                <w:b/>
                <w:bCs/>
                <w:color w:val="000000"/>
                <w:spacing w:val="13"/>
                <w:szCs w:val="20"/>
              </w:rPr>
              <w:t>r</w:t>
            </w:r>
            <w:r w:rsidRPr="00C305A4">
              <w:rPr>
                <w:rFonts w:eastAsia="Times New Roman" w:cs="Tahoma"/>
                <w:b/>
                <w:bCs/>
                <w:color w:val="000000"/>
                <w:szCs w:val="20"/>
              </w:rPr>
              <w:t>om G</w:t>
            </w:r>
            <w:r w:rsidRPr="00C305A4">
              <w:rPr>
                <w:rFonts w:eastAsia="Times New Roman" w:cs="Tahoma"/>
                <w:b/>
                <w:bCs/>
                <w:color w:val="000000"/>
                <w:spacing w:val="13"/>
                <w:szCs w:val="20"/>
              </w:rPr>
              <w:t>a</w:t>
            </w:r>
            <w:r w:rsidRPr="00C305A4">
              <w:rPr>
                <w:rFonts w:eastAsia="Times New Roman" w:cs="Tahoma"/>
                <w:b/>
                <w:bCs/>
                <w:color w:val="000000"/>
                <w:szCs w:val="20"/>
              </w:rPr>
              <w:t>t</w:t>
            </w:r>
            <w:r w:rsidRPr="00C305A4">
              <w:rPr>
                <w:rFonts w:eastAsia="Times New Roman" w:cs="Tahoma"/>
                <w:b/>
                <w:bCs/>
                <w:color w:val="000000"/>
                <w:spacing w:val="13"/>
                <w:szCs w:val="20"/>
              </w:rPr>
              <w:t>h</w:t>
            </w:r>
            <w:r w:rsidRPr="00C305A4">
              <w:rPr>
                <w:rFonts w:eastAsia="Times New Roman" w:cs="Tahoma"/>
                <w:b/>
                <w:bCs/>
                <w:color w:val="000000"/>
                <w:szCs w:val="20"/>
              </w:rPr>
              <w:t>e</w:t>
            </w:r>
            <w:r w:rsidRPr="00C305A4">
              <w:rPr>
                <w:rFonts w:eastAsia="Times New Roman" w:cs="Tahoma"/>
                <w:b/>
                <w:bCs/>
                <w:color w:val="000000"/>
                <w:spacing w:val="13"/>
                <w:szCs w:val="20"/>
              </w:rPr>
              <w:t>r</w:t>
            </w:r>
            <w:r w:rsidRPr="00C305A4">
              <w:rPr>
                <w:rFonts w:eastAsia="Times New Roman" w:cs="Tahoma"/>
                <w:b/>
                <w:bCs/>
                <w:color w:val="000000"/>
                <w:szCs w:val="20"/>
              </w:rPr>
              <w:t>i</w:t>
            </w:r>
            <w:r w:rsidRPr="00C305A4">
              <w:rPr>
                <w:rFonts w:eastAsia="Times New Roman" w:cs="Tahoma"/>
                <w:b/>
                <w:bCs/>
                <w:color w:val="000000"/>
                <w:spacing w:val="13"/>
                <w:szCs w:val="20"/>
              </w:rPr>
              <w:t>n</w:t>
            </w:r>
            <w:r w:rsidRPr="00C305A4">
              <w:rPr>
                <w:rFonts w:eastAsia="Times New Roman" w:cs="Tahoma"/>
                <w:b/>
                <w:bCs/>
                <w:color w:val="000000"/>
                <w:szCs w:val="20"/>
              </w:rPr>
              <w:t xml:space="preserve">g </w:t>
            </w:r>
          </w:p>
        </w:tc>
      </w:tr>
      <w:tr w:rsidR="00114BE7" w:rsidRPr="00C305A4" w14:paraId="0B9C1DB2"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12E2C47A"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983E56"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lang w:bidi="en-US"/>
              </w:rPr>
              <w:t>Social distancing is maintained.</w:t>
            </w:r>
          </w:p>
        </w:tc>
      </w:tr>
      <w:tr w:rsidR="00114BE7" w:rsidRPr="00C305A4" w14:paraId="7D319DFA"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7F2BEED5"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7651EC"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lang w:bidi="en-US"/>
              </w:rPr>
              <w:t>Phones or other electronic methods such as video chat are being utilized to communicate or conduct meetings rather than engaging in face-to-face conversations.</w:t>
            </w:r>
          </w:p>
        </w:tc>
      </w:tr>
      <w:tr w:rsidR="00114BE7" w:rsidRPr="00C305A4" w14:paraId="77AB7871"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73867874"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C7E511"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lang w:bidi="en-US"/>
              </w:rPr>
              <w:t>Sitting and/or working in close proximity to others is being avoided.</w:t>
            </w:r>
          </w:p>
        </w:tc>
      </w:tr>
      <w:tr w:rsidR="00114BE7" w:rsidRPr="00C305A4" w14:paraId="21343BB1"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08387AE5"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CF4FC5"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lang w:bidi="en-US"/>
              </w:rPr>
              <w:t>Close contact with people who are sick and/or showing symptoms are avoided.</w:t>
            </w:r>
          </w:p>
        </w:tc>
      </w:tr>
      <w:tr w:rsidR="00114BE7" w:rsidRPr="00C305A4" w14:paraId="2C184B4A"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6BE2CA58"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797206"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lang w:bidi="en-US"/>
              </w:rPr>
              <w:t>Worker density is limited where workers are forced to stand together in ‘choke points’ and high-risk areas such as in hallways, hoists and elevators, break areas, and buses.</w:t>
            </w:r>
          </w:p>
        </w:tc>
      </w:tr>
      <w:tr w:rsidR="00114BE7" w:rsidRPr="00C305A4" w14:paraId="183A799F"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3B0D1A25"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C321"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lang w:bidi="en-US"/>
              </w:rPr>
              <w:t>Interactions when picking up or delivering equipment or materials are minimized by maintaining social distance.</w:t>
            </w:r>
          </w:p>
        </w:tc>
      </w:tr>
      <w:tr w:rsidR="00114BE7" w:rsidRPr="00C305A4" w14:paraId="2F08F65E" w14:textId="77777777" w:rsidTr="001A0E9B">
        <w:trPr>
          <w:trHeight w:val="317"/>
        </w:trPr>
        <w:tc>
          <w:tcPr>
            <w:tcW w:w="18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5877D2" w14:textId="77777777" w:rsidR="00114BE7" w:rsidRPr="00C305A4" w:rsidRDefault="00114BE7" w:rsidP="005A2C65">
            <w:pPr>
              <w:spacing w:before="20" w:after="20"/>
              <w:rPr>
                <w:rFonts w:eastAsia="Times New Roman" w:cs="Tahoma"/>
                <w:b/>
                <w:bCs/>
                <w:sz w:val="18"/>
                <w:szCs w:val="18"/>
                <w:lang w:bidi="en-US"/>
              </w:rPr>
            </w:pPr>
            <w:r w:rsidRPr="00C305A4">
              <w:rPr>
                <w:rFonts w:cs="Tahoma"/>
                <w:b/>
                <w:bCs/>
                <w:sz w:val="18"/>
                <w:szCs w:val="18"/>
              </w:rPr>
              <w:t>Corrective Actions for Deficiencies:</w:t>
            </w:r>
          </w:p>
        </w:tc>
        <w:tc>
          <w:tcPr>
            <w:tcW w:w="7475" w:type="dxa"/>
            <w:tcBorders>
              <w:top w:val="single" w:sz="4" w:space="0" w:color="auto"/>
              <w:left w:val="single" w:sz="4" w:space="0" w:color="auto"/>
              <w:bottom w:val="single" w:sz="4" w:space="0" w:color="auto"/>
              <w:right w:val="single" w:sz="4" w:space="0" w:color="auto"/>
            </w:tcBorders>
            <w:vAlign w:val="center"/>
          </w:tcPr>
          <w:p w14:paraId="5AF974F6" w14:textId="77777777" w:rsidR="00114BE7" w:rsidRPr="00C305A4" w:rsidRDefault="00114BE7" w:rsidP="005A2C65">
            <w:pPr>
              <w:spacing w:before="20" w:after="20"/>
              <w:rPr>
                <w:rFonts w:cs="Tahoma"/>
                <w:szCs w:val="20"/>
              </w:rPr>
            </w:pPr>
          </w:p>
        </w:tc>
      </w:tr>
      <w:tr w:rsidR="00114BE7" w:rsidRPr="00C305A4" w14:paraId="09DD4BEC" w14:textId="77777777" w:rsidTr="001A0E9B">
        <w:trPr>
          <w:trHeight w:val="317"/>
        </w:trPr>
        <w:tc>
          <w:tcPr>
            <w:tcW w:w="9365" w:type="dxa"/>
            <w:gridSpan w:val="3"/>
            <w:tcBorders>
              <w:top w:val="single" w:sz="4" w:space="0" w:color="auto"/>
              <w:left w:val="nil"/>
              <w:bottom w:val="single" w:sz="4" w:space="0" w:color="auto"/>
              <w:right w:val="nil"/>
            </w:tcBorders>
            <w:shd w:val="clear" w:color="auto" w:fill="auto"/>
            <w:vAlign w:val="center"/>
          </w:tcPr>
          <w:p w14:paraId="05E05303" w14:textId="77777777" w:rsidR="00114BE7" w:rsidRPr="00C305A4" w:rsidRDefault="00114BE7" w:rsidP="005A2C65">
            <w:pPr>
              <w:spacing w:before="20" w:after="20"/>
              <w:rPr>
                <w:rFonts w:eastAsia="Times New Roman" w:cs="Tahoma"/>
                <w:b/>
                <w:bCs/>
                <w:szCs w:val="20"/>
                <w:lang w:bidi="en-US"/>
              </w:rPr>
            </w:pPr>
            <w:r w:rsidRPr="00C305A4">
              <w:rPr>
                <w:rFonts w:cs="Tahoma"/>
                <w:b/>
                <w:bCs/>
                <w:szCs w:val="20"/>
              </w:rPr>
              <w:t>Food Handling</w:t>
            </w:r>
          </w:p>
        </w:tc>
      </w:tr>
      <w:tr w:rsidR="00114BE7" w:rsidRPr="00C305A4" w14:paraId="5E0D22F8"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09B64832"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FC6721" w14:textId="77777777" w:rsidR="00114BE7" w:rsidRPr="00C305A4" w:rsidRDefault="00114BE7" w:rsidP="005A2C65">
            <w:pPr>
              <w:spacing w:before="20" w:after="20"/>
              <w:rPr>
                <w:rFonts w:eastAsia="Times New Roman" w:cs="Tahoma"/>
                <w:szCs w:val="20"/>
                <w:lang w:bidi="en-US"/>
              </w:rPr>
            </w:pPr>
            <w:r w:rsidRPr="00C305A4">
              <w:rPr>
                <w:rFonts w:eastAsia="Times New Roman" w:cs="Tahoma"/>
                <w:szCs w:val="20"/>
                <w:lang w:bidi="en-US"/>
              </w:rPr>
              <w:t>Employees are washing hands before eating food.</w:t>
            </w:r>
          </w:p>
        </w:tc>
      </w:tr>
      <w:tr w:rsidR="00114BE7" w:rsidRPr="00C305A4" w14:paraId="3601E802"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390376F6"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F7804D" w14:textId="77777777" w:rsidR="00114BE7" w:rsidRPr="00C305A4" w:rsidRDefault="00114BE7" w:rsidP="005A2C65">
            <w:pPr>
              <w:spacing w:before="20" w:after="20"/>
              <w:rPr>
                <w:rFonts w:eastAsia="Times New Roman" w:cs="Tahoma"/>
                <w:szCs w:val="20"/>
                <w:lang w:bidi="en-US"/>
              </w:rPr>
            </w:pPr>
            <w:r w:rsidRPr="00C305A4">
              <w:rPr>
                <w:rFonts w:eastAsia="Times New Roman" w:cs="Tahoma"/>
                <w:szCs w:val="20"/>
                <w:lang w:bidi="en-US"/>
              </w:rPr>
              <w:t>Employees are not sharing food.</w:t>
            </w:r>
          </w:p>
        </w:tc>
      </w:tr>
      <w:tr w:rsidR="00114BE7" w:rsidRPr="00C305A4" w14:paraId="1B52BA06"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022E6CFF"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182510" w14:textId="77777777" w:rsidR="00114BE7" w:rsidRPr="00C305A4" w:rsidRDefault="00114BE7" w:rsidP="005A2C65">
            <w:pPr>
              <w:spacing w:before="20" w:after="20"/>
              <w:rPr>
                <w:rFonts w:eastAsia="Times New Roman" w:cs="Tahoma"/>
                <w:szCs w:val="20"/>
                <w:lang w:bidi="en-US"/>
              </w:rPr>
            </w:pPr>
            <w:r w:rsidRPr="00C305A4">
              <w:rPr>
                <w:rFonts w:eastAsia="Times New Roman" w:cs="Tahoma"/>
                <w:szCs w:val="20"/>
                <w:lang w:bidi="en-US"/>
              </w:rPr>
              <w:t>Employees are eating separately and maintaining social distance rather than congregating in groups.</w:t>
            </w:r>
          </w:p>
        </w:tc>
      </w:tr>
      <w:tr w:rsidR="00114BE7" w:rsidRPr="00C305A4" w14:paraId="41264CA4" w14:textId="77777777" w:rsidTr="001A0E9B">
        <w:trPr>
          <w:trHeight w:val="317"/>
        </w:trPr>
        <w:tc>
          <w:tcPr>
            <w:tcW w:w="18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B72F2D" w14:textId="77777777" w:rsidR="00114BE7" w:rsidRPr="00C305A4" w:rsidRDefault="00114BE7" w:rsidP="005A2C65">
            <w:pPr>
              <w:spacing w:before="20" w:after="20"/>
              <w:rPr>
                <w:rFonts w:eastAsia="Times New Roman" w:cs="Tahoma"/>
                <w:b/>
                <w:bCs/>
                <w:sz w:val="18"/>
                <w:szCs w:val="18"/>
                <w:lang w:bidi="en-US"/>
              </w:rPr>
            </w:pPr>
            <w:r w:rsidRPr="00C305A4">
              <w:rPr>
                <w:rFonts w:cs="Tahoma"/>
                <w:b/>
                <w:bCs/>
                <w:sz w:val="18"/>
                <w:szCs w:val="18"/>
              </w:rPr>
              <w:t>Corrective Actions for Deficiencies:</w:t>
            </w:r>
          </w:p>
        </w:tc>
        <w:tc>
          <w:tcPr>
            <w:tcW w:w="7475" w:type="dxa"/>
            <w:tcBorders>
              <w:top w:val="single" w:sz="4" w:space="0" w:color="auto"/>
              <w:left w:val="single" w:sz="4" w:space="0" w:color="auto"/>
              <w:bottom w:val="single" w:sz="4" w:space="0" w:color="auto"/>
              <w:right w:val="single" w:sz="4" w:space="0" w:color="auto"/>
            </w:tcBorders>
            <w:vAlign w:val="center"/>
          </w:tcPr>
          <w:p w14:paraId="4199B7A0" w14:textId="77777777" w:rsidR="00114BE7" w:rsidRPr="00C305A4" w:rsidRDefault="00114BE7" w:rsidP="005A2C65">
            <w:pPr>
              <w:spacing w:before="20" w:after="20"/>
              <w:rPr>
                <w:rFonts w:cs="Tahoma"/>
                <w:szCs w:val="20"/>
              </w:rPr>
            </w:pPr>
          </w:p>
        </w:tc>
      </w:tr>
      <w:tr w:rsidR="00114BE7" w:rsidRPr="00C305A4" w14:paraId="27F71533" w14:textId="77777777" w:rsidTr="001A0E9B">
        <w:trPr>
          <w:trHeight w:val="317"/>
        </w:trPr>
        <w:tc>
          <w:tcPr>
            <w:tcW w:w="9365" w:type="dxa"/>
            <w:gridSpan w:val="3"/>
            <w:tcBorders>
              <w:top w:val="single" w:sz="4" w:space="0" w:color="auto"/>
              <w:left w:val="nil"/>
              <w:bottom w:val="nil"/>
              <w:right w:val="nil"/>
            </w:tcBorders>
            <w:shd w:val="clear" w:color="auto" w:fill="auto"/>
            <w:vAlign w:val="center"/>
          </w:tcPr>
          <w:p w14:paraId="75570F69" w14:textId="77777777" w:rsidR="00114BE7" w:rsidRPr="00C305A4" w:rsidRDefault="00114BE7" w:rsidP="005A2C65">
            <w:pPr>
              <w:spacing w:before="20" w:after="20"/>
              <w:rPr>
                <w:rFonts w:eastAsia="Times New Roman" w:cs="Tahoma"/>
                <w:b/>
                <w:bCs/>
                <w:szCs w:val="20"/>
                <w:lang w:bidi="en-US"/>
              </w:rPr>
            </w:pPr>
            <w:r w:rsidRPr="00C305A4">
              <w:rPr>
                <w:rFonts w:eastAsia="Times New Roman" w:cs="Tahoma"/>
                <w:b/>
                <w:bCs/>
                <w:color w:val="000000"/>
                <w:szCs w:val="20"/>
              </w:rPr>
              <w:t>Supplies</w:t>
            </w:r>
          </w:p>
        </w:tc>
      </w:tr>
      <w:tr w:rsidR="00114BE7" w:rsidRPr="00C305A4" w14:paraId="6F4BD2A6" w14:textId="77777777" w:rsidTr="001A0E9B">
        <w:trPr>
          <w:trHeight w:val="317"/>
        </w:trPr>
        <w:tc>
          <w:tcPr>
            <w:tcW w:w="9365" w:type="dxa"/>
            <w:gridSpan w:val="3"/>
            <w:tcBorders>
              <w:top w:val="nil"/>
              <w:left w:val="nil"/>
              <w:bottom w:val="single" w:sz="4" w:space="0" w:color="auto"/>
              <w:right w:val="nil"/>
            </w:tcBorders>
            <w:shd w:val="clear" w:color="auto" w:fill="auto"/>
            <w:vAlign w:val="center"/>
          </w:tcPr>
          <w:p w14:paraId="4CF5084A"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rPr>
              <w:t>Soap and water, hand sanitizer, disinfectant, and related supplies are available to all employees at the following location(s):</w:t>
            </w:r>
          </w:p>
        </w:tc>
      </w:tr>
      <w:tr w:rsidR="00114BE7" w:rsidRPr="00C305A4" w14:paraId="05517EAA"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4ADD2D5B"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21CA10"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rPr>
              <w:t>Break rooms</w:t>
            </w:r>
          </w:p>
        </w:tc>
      </w:tr>
      <w:tr w:rsidR="00114BE7" w:rsidRPr="00C305A4" w14:paraId="437E8D2C"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2274F1BD"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6A990D"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rPr>
              <w:t>Restrooms</w:t>
            </w:r>
          </w:p>
        </w:tc>
      </w:tr>
      <w:tr w:rsidR="00114BE7" w:rsidRPr="00C305A4" w14:paraId="7B52634F"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68FA97CA"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9E132C" w14:textId="77777777" w:rsidR="00114BE7" w:rsidRPr="00C305A4" w:rsidRDefault="00114BE7" w:rsidP="005A2C65">
            <w:pPr>
              <w:spacing w:before="20" w:after="20"/>
              <w:rPr>
                <w:rFonts w:eastAsia="Times New Roman" w:cs="Tahoma"/>
                <w:szCs w:val="20"/>
                <w:lang w:bidi="en-US"/>
              </w:rPr>
            </w:pPr>
            <w:r w:rsidRPr="00C305A4">
              <w:rPr>
                <w:rFonts w:eastAsia="Times New Roman" w:cs="Tahoma"/>
                <w:color w:val="000000"/>
                <w:szCs w:val="20"/>
              </w:rPr>
              <w:t xml:space="preserve">Other: </w:t>
            </w:r>
          </w:p>
        </w:tc>
      </w:tr>
      <w:tr w:rsidR="00114BE7" w:rsidRPr="00C305A4" w14:paraId="6A1BF5DE" w14:textId="77777777" w:rsidTr="001A0E9B">
        <w:trPr>
          <w:trHeight w:val="317"/>
        </w:trPr>
        <w:tc>
          <w:tcPr>
            <w:tcW w:w="18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B8D64C" w14:textId="77777777" w:rsidR="00114BE7" w:rsidRPr="00C305A4" w:rsidRDefault="00114BE7" w:rsidP="005A2C65">
            <w:pPr>
              <w:spacing w:before="20" w:after="20"/>
              <w:rPr>
                <w:rFonts w:eastAsia="Times New Roman" w:cs="Tahoma"/>
                <w:b/>
                <w:bCs/>
                <w:sz w:val="18"/>
                <w:szCs w:val="18"/>
                <w:lang w:bidi="en-US"/>
              </w:rPr>
            </w:pPr>
            <w:r w:rsidRPr="00C305A4">
              <w:rPr>
                <w:rFonts w:cs="Tahoma"/>
                <w:b/>
                <w:bCs/>
                <w:sz w:val="18"/>
                <w:szCs w:val="18"/>
              </w:rPr>
              <w:t>Corrective Actions for Deficiencies:</w:t>
            </w:r>
          </w:p>
        </w:tc>
        <w:tc>
          <w:tcPr>
            <w:tcW w:w="7475" w:type="dxa"/>
            <w:tcBorders>
              <w:top w:val="single" w:sz="4" w:space="0" w:color="auto"/>
              <w:left w:val="single" w:sz="4" w:space="0" w:color="auto"/>
              <w:bottom w:val="single" w:sz="4" w:space="0" w:color="auto"/>
              <w:right w:val="single" w:sz="4" w:space="0" w:color="auto"/>
            </w:tcBorders>
            <w:vAlign w:val="center"/>
          </w:tcPr>
          <w:p w14:paraId="2801DA2F" w14:textId="77777777" w:rsidR="00114BE7" w:rsidRPr="00C305A4" w:rsidRDefault="00114BE7" w:rsidP="005A2C65">
            <w:pPr>
              <w:spacing w:before="20" w:after="20"/>
              <w:rPr>
                <w:rFonts w:cs="Tahoma"/>
                <w:szCs w:val="20"/>
              </w:rPr>
            </w:pPr>
          </w:p>
        </w:tc>
      </w:tr>
      <w:tr w:rsidR="00114BE7" w:rsidRPr="00C305A4" w14:paraId="1616E2D2" w14:textId="77777777" w:rsidTr="001A0E9B">
        <w:trPr>
          <w:trHeight w:val="317"/>
        </w:trPr>
        <w:tc>
          <w:tcPr>
            <w:tcW w:w="9365" w:type="dxa"/>
            <w:gridSpan w:val="3"/>
            <w:tcBorders>
              <w:top w:val="nil"/>
              <w:left w:val="nil"/>
              <w:bottom w:val="nil"/>
              <w:right w:val="nil"/>
            </w:tcBorders>
            <w:shd w:val="clear" w:color="auto" w:fill="auto"/>
            <w:vAlign w:val="center"/>
          </w:tcPr>
          <w:p w14:paraId="4DB439B6" w14:textId="77777777" w:rsidR="00114BE7" w:rsidRPr="00C305A4" w:rsidRDefault="00114BE7" w:rsidP="005A2C65">
            <w:pPr>
              <w:spacing w:before="20" w:after="20"/>
              <w:rPr>
                <w:rFonts w:eastAsia="Times New Roman" w:cs="Tahoma"/>
                <w:b/>
                <w:bCs/>
                <w:szCs w:val="20"/>
                <w:lang w:bidi="en-US"/>
              </w:rPr>
            </w:pPr>
            <w:r w:rsidRPr="00C305A4">
              <w:rPr>
                <w:rFonts w:cs="Tahoma"/>
                <w:b/>
                <w:bCs/>
                <w:szCs w:val="20"/>
              </w:rPr>
              <w:t>Inventory of Available Supplies</w:t>
            </w:r>
          </w:p>
        </w:tc>
      </w:tr>
      <w:tr w:rsidR="00114BE7" w:rsidRPr="00C305A4" w14:paraId="65A82802" w14:textId="77777777" w:rsidTr="001A0E9B">
        <w:trPr>
          <w:trHeight w:val="317"/>
        </w:trPr>
        <w:tc>
          <w:tcPr>
            <w:tcW w:w="9365" w:type="dxa"/>
            <w:gridSpan w:val="3"/>
            <w:tcBorders>
              <w:top w:val="nil"/>
              <w:left w:val="nil"/>
              <w:bottom w:val="single" w:sz="4" w:space="0" w:color="auto"/>
              <w:right w:val="nil"/>
            </w:tcBorders>
            <w:shd w:val="clear" w:color="auto" w:fill="auto"/>
            <w:vAlign w:val="center"/>
          </w:tcPr>
          <w:p w14:paraId="070854C1" w14:textId="77777777" w:rsidR="00114BE7" w:rsidRPr="00C305A4" w:rsidRDefault="00114BE7" w:rsidP="005A2C65">
            <w:pPr>
              <w:spacing w:before="20" w:after="20"/>
              <w:contextualSpacing/>
              <w:rPr>
                <w:rFonts w:eastAsia="Times New Roman" w:cs="Tahoma"/>
                <w:szCs w:val="20"/>
                <w:lang w:bidi="en-US"/>
              </w:rPr>
            </w:pPr>
            <w:r w:rsidRPr="00C305A4">
              <w:rPr>
                <w:rFonts w:cs="Tahoma"/>
                <w:szCs w:val="20"/>
              </w:rPr>
              <w:t>An adequate inventory of each item must be maintained for worker use. Monitor supply usage to identify replacement schedule. Any time an item gets low request replenishment supplies.</w:t>
            </w:r>
          </w:p>
        </w:tc>
      </w:tr>
      <w:tr w:rsidR="00114BE7" w:rsidRPr="00C305A4" w14:paraId="5A4F6183"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7F13C1E5"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0260FC" w14:textId="77777777" w:rsidR="00114BE7" w:rsidRPr="00C305A4" w:rsidRDefault="00114BE7" w:rsidP="005A2C65">
            <w:pPr>
              <w:spacing w:before="20" w:after="20"/>
              <w:rPr>
                <w:rFonts w:eastAsia="Times New Roman" w:cs="Tahoma"/>
                <w:szCs w:val="20"/>
                <w:lang w:bidi="en-US"/>
              </w:rPr>
            </w:pPr>
            <w:r w:rsidRPr="00C305A4">
              <w:rPr>
                <w:rFonts w:eastAsia="Times New Roman" w:cs="Tahoma"/>
                <w:szCs w:val="20"/>
                <w:lang w:bidi="en-US"/>
              </w:rPr>
              <w:t>Disinfectant spray and paper towels</w:t>
            </w:r>
          </w:p>
        </w:tc>
      </w:tr>
      <w:tr w:rsidR="00114BE7" w:rsidRPr="00C305A4" w14:paraId="65647B1A"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325CC0BF"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5B3747" w14:textId="77777777" w:rsidR="00114BE7" w:rsidRPr="00C305A4" w:rsidRDefault="00114BE7" w:rsidP="005A2C65">
            <w:pPr>
              <w:spacing w:before="20" w:after="20"/>
              <w:rPr>
                <w:rFonts w:eastAsia="Times New Roman" w:cs="Tahoma"/>
                <w:szCs w:val="20"/>
                <w:lang w:bidi="en-US"/>
              </w:rPr>
            </w:pPr>
            <w:r w:rsidRPr="00C305A4">
              <w:rPr>
                <w:rFonts w:eastAsia="Times New Roman" w:cs="Tahoma"/>
                <w:szCs w:val="20"/>
                <w:lang w:bidi="en-US"/>
              </w:rPr>
              <w:t>Disinfectant wipes</w:t>
            </w:r>
          </w:p>
        </w:tc>
      </w:tr>
      <w:tr w:rsidR="00114BE7" w:rsidRPr="00C305A4" w14:paraId="41BE7D75"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5AD38C41"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88477" w14:textId="77777777" w:rsidR="00114BE7" w:rsidRPr="00C305A4" w:rsidRDefault="00114BE7" w:rsidP="005A2C65">
            <w:pPr>
              <w:spacing w:before="20" w:after="20"/>
              <w:rPr>
                <w:rFonts w:eastAsia="Times New Roman" w:cs="Tahoma"/>
                <w:szCs w:val="20"/>
                <w:lang w:bidi="en-US"/>
              </w:rPr>
            </w:pPr>
            <w:r w:rsidRPr="00C305A4">
              <w:rPr>
                <w:rFonts w:eastAsia="Times New Roman" w:cs="Tahoma"/>
                <w:szCs w:val="20"/>
                <w:lang w:bidi="en-US"/>
              </w:rPr>
              <w:t>Hand sanitizer</w:t>
            </w:r>
          </w:p>
        </w:tc>
      </w:tr>
      <w:tr w:rsidR="00114BE7" w:rsidRPr="00C305A4" w14:paraId="58350160"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43DFBC22"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41465B" w14:textId="77777777" w:rsidR="00114BE7" w:rsidRPr="00C305A4" w:rsidRDefault="00114BE7" w:rsidP="005A2C65">
            <w:pPr>
              <w:spacing w:before="20" w:after="20"/>
              <w:rPr>
                <w:rFonts w:eastAsia="Times New Roman" w:cs="Tahoma"/>
                <w:szCs w:val="20"/>
                <w:lang w:bidi="en-US"/>
              </w:rPr>
            </w:pPr>
            <w:r w:rsidRPr="00C305A4">
              <w:rPr>
                <w:rFonts w:eastAsia="Times New Roman" w:cs="Tahoma"/>
                <w:szCs w:val="20"/>
                <w:lang w:bidi="en-US"/>
              </w:rPr>
              <w:t>Respirators, face masks, face coverings, face shields</w:t>
            </w:r>
          </w:p>
        </w:tc>
      </w:tr>
      <w:tr w:rsidR="00114BE7" w:rsidRPr="00C305A4" w14:paraId="15FFE8D1" w14:textId="77777777" w:rsidTr="001A0E9B">
        <w:trPr>
          <w:trHeight w:val="317"/>
        </w:trPr>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0482A482" w14:textId="77777777" w:rsidR="00114BE7" w:rsidRPr="00C305A4" w:rsidRDefault="00114BE7" w:rsidP="005A2C65">
            <w:pPr>
              <w:spacing w:before="20" w:after="20"/>
              <w:jc w:val="center"/>
              <w:rPr>
                <w:rFonts w:eastAsia="Times New Roman" w:cs="Tahoma"/>
                <w:b/>
                <w:bCs/>
                <w:lang w:bidi="en-US"/>
              </w:rPr>
            </w:pPr>
            <w:r w:rsidRPr="00C305A4">
              <w:rPr>
                <w:rFonts w:eastAsia="Times New Roman" w:cs="Tahoma"/>
                <w:sz w:val="28"/>
                <w:szCs w:val="28"/>
                <w:lang w:bidi="en-US"/>
              </w:rPr>
              <w:sym w:font="Wingdings" w:char="F071"/>
            </w:r>
          </w:p>
        </w:tc>
        <w:tc>
          <w:tcPr>
            <w:tcW w:w="83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EDC088" w14:textId="77777777" w:rsidR="00114BE7" w:rsidRPr="00C305A4" w:rsidRDefault="00114BE7" w:rsidP="005A2C65">
            <w:pPr>
              <w:spacing w:before="20" w:after="20"/>
              <w:rPr>
                <w:rFonts w:eastAsia="Times New Roman" w:cs="Tahoma"/>
                <w:lang w:bidi="en-US"/>
              </w:rPr>
            </w:pPr>
            <w:r w:rsidRPr="00C305A4">
              <w:rPr>
                <w:rFonts w:eastAsia="Times New Roman" w:cs="Tahoma"/>
                <w:szCs w:val="20"/>
                <w:lang w:bidi="en-US"/>
              </w:rPr>
              <w:t>Gloves</w:t>
            </w:r>
          </w:p>
        </w:tc>
      </w:tr>
      <w:tr w:rsidR="00114BE7" w:rsidRPr="00C305A4" w14:paraId="1E0E49F4" w14:textId="77777777" w:rsidTr="001A0E9B">
        <w:trPr>
          <w:trHeight w:val="317"/>
        </w:trPr>
        <w:tc>
          <w:tcPr>
            <w:tcW w:w="18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935160" w14:textId="77777777" w:rsidR="00114BE7" w:rsidRPr="00C305A4" w:rsidRDefault="00114BE7" w:rsidP="005A2C65">
            <w:pPr>
              <w:spacing w:before="20" w:after="20"/>
              <w:rPr>
                <w:rFonts w:eastAsia="Times New Roman" w:cs="Tahoma"/>
                <w:b/>
                <w:bCs/>
                <w:sz w:val="18"/>
                <w:szCs w:val="18"/>
                <w:lang w:bidi="en-US"/>
              </w:rPr>
            </w:pPr>
            <w:r w:rsidRPr="00C305A4">
              <w:rPr>
                <w:rFonts w:cs="Tahoma"/>
                <w:b/>
                <w:bCs/>
                <w:sz w:val="18"/>
                <w:szCs w:val="18"/>
              </w:rPr>
              <w:t>Corrective Actions for Deficiencies:</w:t>
            </w:r>
          </w:p>
        </w:tc>
        <w:tc>
          <w:tcPr>
            <w:tcW w:w="7475" w:type="dxa"/>
            <w:tcBorders>
              <w:top w:val="single" w:sz="4" w:space="0" w:color="auto"/>
              <w:left w:val="single" w:sz="4" w:space="0" w:color="auto"/>
              <w:bottom w:val="single" w:sz="4" w:space="0" w:color="auto"/>
              <w:right w:val="single" w:sz="4" w:space="0" w:color="auto"/>
            </w:tcBorders>
            <w:vAlign w:val="center"/>
          </w:tcPr>
          <w:p w14:paraId="4FA5933C" w14:textId="77777777" w:rsidR="00114BE7" w:rsidRPr="00C305A4" w:rsidRDefault="00114BE7" w:rsidP="005A2C65">
            <w:pPr>
              <w:spacing w:before="20" w:after="20"/>
              <w:rPr>
                <w:rFonts w:cs="Tahoma"/>
                <w:szCs w:val="20"/>
              </w:rPr>
            </w:pPr>
          </w:p>
        </w:tc>
      </w:tr>
    </w:tbl>
    <w:p w14:paraId="2537D15C" w14:textId="77777777" w:rsidR="00114BE7" w:rsidRPr="00C305A4" w:rsidRDefault="00114BE7" w:rsidP="00114BE7">
      <w:pPr>
        <w:tabs>
          <w:tab w:val="right" w:pos="6480"/>
          <w:tab w:val="left" w:pos="6840"/>
          <w:tab w:val="right" w:pos="10170"/>
        </w:tabs>
        <w:spacing w:before="300"/>
        <w:rPr>
          <w:rFonts w:cs="Tahoma"/>
          <w:u w:val="single"/>
        </w:rPr>
      </w:pPr>
      <w:r w:rsidRPr="00C305A4">
        <w:rPr>
          <w:rFonts w:cs="Tahoma"/>
        </w:rPr>
        <w:t xml:space="preserve">Supervisor Signature: </w:t>
      </w:r>
      <w:r w:rsidRPr="00C305A4">
        <w:rPr>
          <w:rFonts w:cs="Tahoma"/>
          <w:u w:val="single"/>
        </w:rPr>
        <w:tab/>
      </w:r>
      <w:r w:rsidRPr="00C305A4">
        <w:rPr>
          <w:rFonts w:cs="Tahoma"/>
        </w:rPr>
        <w:tab/>
        <w:t xml:space="preserve">Date: </w:t>
      </w:r>
      <w:r w:rsidRPr="00C305A4">
        <w:rPr>
          <w:rFonts w:cs="Tahoma"/>
          <w:u w:val="single"/>
        </w:rPr>
        <w:tab/>
      </w:r>
    </w:p>
    <w:bookmarkEnd w:id="1024"/>
    <w:bookmarkEnd w:id="1027"/>
    <w:p w14:paraId="69678758" w14:textId="77777777" w:rsidR="00114BE7" w:rsidRDefault="00114BE7" w:rsidP="00114BE7">
      <w:pPr>
        <w:pStyle w:val="TopHeaderBOTH"/>
        <w:sectPr w:rsidR="00114BE7" w:rsidSect="002A5A33">
          <w:pgSz w:w="12240" w:h="15840" w:code="1"/>
          <w:pgMar w:top="1440" w:right="1440" w:bottom="1008" w:left="1440" w:header="720" w:footer="432" w:gutter="0"/>
          <w:pgNumType w:start="1" w:chapStyle="1"/>
          <w:cols w:space="252"/>
          <w:docGrid w:linePitch="360"/>
        </w:sectPr>
      </w:pPr>
    </w:p>
    <w:p w14:paraId="43C01B67" w14:textId="77777777" w:rsidR="00114BE7" w:rsidRDefault="00114BE7" w:rsidP="00114BE7">
      <w:pPr>
        <w:pStyle w:val="TopHeaderBOTH"/>
      </w:pPr>
      <w:r w:rsidRPr="0046695D">
        <w:t>Daily A</w:t>
      </w:r>
      <w:r w:rsidR="00613C97">
        <w:t>ccess</w:t>
      </w:r>
      <w:r w:rsidRPr="0046695D">
        <w:t xml:space="preserve"> Log</w:t>
      </w:r>
    </w:p>
    <w:tbl>
      <w:tblPr>
        <w:tblW w:w="13860" w:type="dxa"/>
        <w:tblInd w:w="-5" w:type="dxa"/>
        <w:tblLayout w:type="fixed"/>
        <w:tblLook w:val="04A0" w:firstRow="1" w:lastRow="0" w:firstColumn="1" w:lastColumn="0" w:noHBand="0" w:noVBand="1"/>
      </w:tblPr>
      <w:tblGrid>
        <w:gridCol w:w="1080"/>
        <w:gridCol w:w="2610"/>
        <w:gridCol w:w="2610"/>
        <w:gridCol w:w="2610"/>
        <w:gridCol w:w="2610"/>
        <w:gridCol w:w="1170"/>
        <w:gridCol w:w="1170"/>
      </w:tblGrid>
      <w:tr w:rsidR="00613C97" w:rsidRPr="005F40E9" w14:paraId="484C80D1" w14:textId="77777777" w:rsidTr="00104976">
        <w:trPr>
          <w:trHeight w:val="360"/>
        </w:trPr>
        <w:tc>
          <w:tcPr>
            <w:tcW w:w="1080"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3BE80F7E" w14:textId="77777777" w:rsidR="00613C97" w:rsidRPr="005F40E9" w:rsidRDefault="00613C97" w:rsidP="00104976">
            <w:pPr>
              <w:jc w:val="center"/>
              <w:rPr>
                <w:rFonts w:cs="Tahoma"/>
                <w:b/>
                <w:bCs/>
              </w:rPr>
            </w:pPr>
            <w:r w:rsidRPr="005F40E9">
              <w:rPr>
                <w:rFonts w:cs="Tahoma"/>
                <w:b/>
                <w:bCs/>
              </w:rPr>
              <w:t>Date</w:t>
            </w:r>
          </w:p>
        </w:tc>
        <w:tc>
          <w:tcPr>
            <w:tcW w:w="2610" w:type="dxa"/>
            <w:tcBorders>
              <w:top w:val="single" w:sz="4" w:space="0" w:color="auto"/>
              <w:left w:val="nil"/>
              <w:bottom w:val="single" w:sz="4" w:space="0" w:color="auto"/>
              <w:right w:val="nil"/>
            </w:tcBorders>
            <w:shd w:val="clear" w:color="auto" w:fill="D9D9D9" w:themeFill="background1" w:themeFillShade="D9"/>
            <w:vAlign w:val="center"/>
          </w:tcPr>
          <w:p w14:paraId="50A71CC7" w14:textId="77777777" w:rsidR="00613C97" w:rsidRPr="005F40E9" w:rsidRDefault="00613C97" w:rsidP="00104976">
            <w:pPr>
              <w:jc w:val="center"/>
              <w:rPr>
                <w:rFonts w:cs="Tahoma"/>
                <w:b/>
                <w:bCs/>
              </w:rPr>
            </w:pPr>
            <w:r w:rsidRPr="005F40E9">
              <w:rPr>
                <w:rFonts w:cs="Tahoma"/>
                <w:b/>
                <w:bCs/>
              </w:rPr>
              <w:t>Print Name</w:t>
            </w:r>
          </w:p>
        </w:tc>
        <w:tc>
          <w:tcPr>
            <w:tcW w:w="2610" w:type="dxa"/>
            <w:tcBorders>
              <w:top w:val="single" w:sz="4" w:space="0" w:color="auto"/>
              <w:left w:val="nil"/>
              <w:bottom w:val="single" w:sz="4" w:space="0" w:color="auto"/>
              <w:right w:val="nil"/>
            </w:tcBorders>
            <w:shd w:val="clear" w:color="auto" w:fill="D9D9D9" w:themeFill="background1" w:themeFillShade="D9"/>
            <w:vAlign w:val="center"/>
          </w:tcPr>
          <w:p w14:paraId="3607ED7D" w14:textId="77777777" w:rsidR="00613C97" w:rsidRPr="005F40E9" w:rsidRDefault="00613C97" w:rsidP="00104976">
            <w:pPr>
              <w:jc w:val="center"/>
              <w:rPr>
                <w:rFonts w:cs="Tahoma"/>
                <w:b/>
                <w:bCs/>
              </w:rPr>
            </w:pPr>
            <w:r w:rsidRPr="005F40E9">
              <w:rPr>
                <w:rFonts w:cs="Tahoma"/>
                <w:b/>
                <w:bCs/>
              </w:rPr>
              <w:t>Signature</w:t>
            </w:r>
          </w:p>
        </w:tc>
        <w:tc>
          <w:tcPr>
            <w:tcW w:w="2610" w:type="dxa"/>
            <w:tcBorders>
              <w:top w:val="single" w:sz="4" w:space="0" w:color="auto"/>
              <w:left w:val="nil"/>
              <w:bottom w:val="single" w:sz="4" w:space="0" w:color="auto"/>
              <w:right w:val="nil"/>
            </w:tcBorders>
            <w:shd w:val="clear" w:color="auto" w:fill="D9D9D9" w:themeFill="background1" w:themeFillShade="D9"/>
            <w:vAlign w:val="center"/>
          </w:tcPr>
          <w:p w14:paraId="692E9D2A" w14:textId="77777777" w:rsidR="00613C97" w:rsidRPr="005F40E9" w:rsidRDefault="00613C97" w:rsidP="00104976">
            <w:pPr>
              <w:jc w:val="center"/>
              <w:rPr>
                <w:rFonts w:cs="Tahoma"/>
                <w:b/>
                <w:bCs/>
              </w:rPr>
            </w:pPr>
            <w:r w:rsidRPr="005F40E9">
              <w:rPr>
                <w:rFonts w:cs="Tahoma"/>
                <w:b/>
                <w:bCs/>
              </w:rPr>
              <w:t>Company</w:t>
            </w:r>
          </w:p>
        </w:tc>
        <w:tc>
          <w:tcPr>
            <w:tcW w:w="2610" w:type="dxa"/>
            <w:tcBorders>
              <w:top w:val="single" w:sz="4" w:space="0" w:color="auto"/>
              <w:left w:val="nil"/>
              <w:bottom w:val="single" w:sz="4" w:space="0" w:color="auto"/>
              <w:right w:val="nil"/>
            </w:tcBorders>
            <w:shd w:val="clear" w:color="auto" w:fill="D9D9D9" w:themeFill="background1" w:themeFillShade="D9"/>
            <w:vAlign w:val="center"/>
          </w:tcPr>
          <w:p w14:paraId="3C503C69" w14:textId="77777777" w:rsidR="00613C97" w:rsidRPr="005F40E9" w:rsidRDefault="00613C97" w:rsidP="00104976">
            <w:pPr>
              <w:jc w:val="center"/>
              <w:rPr>
                <w:rFonts w:cs="Tahoma"/>
                <w:b/>
                <w:bCs/>
              </w:rPr>
            </w:pPr>
            <w:r w:rsidRPr="005F40E9">
              <w:rPr>
                <w:rFonts w:cs="Tahoma"/>
                <w:b/>
                <w:bCs/>
              </w:rPr>
              <w:t>Contact Information</w:t>
            </w:r>
          </w:p>
        </w:tc>
        <w:tc>
          <w:tcPr>
            <w:tcW w:w="1170" w:type="dxa"/>
            <w:tcBorders>
              <w:top w:val="single" w:sz="4" w:space="0" w:color="auto"/>
              <w:left w:val="nil"/>
              <w:bottom w:val="single" w:sz="4" w:space="0" w:color="auto"/>
              <w:right w:val="nil"/>
            </w:tcBorders>
            <w:shd w:val="clear" w:color="auto" w:fill="D9D9D9" w:themeFill="background1" w:themeFillShade="D9"/>
            <w:vAlign w:val="center"/>
          </w:tcPr>
          <w:p w14:paraId="6D2A4E0D" w14:textId="77777777" w:rsidR="00613C97" w:rsidRPr="005F40E9" w:rsidRDefault="00613C97" w:rsidP="00104976">
            <w:pPr>
              <w:jc w:val="center"/>
              <w:rPr>
                <w:rFonts w:cs="Tahoma"/>
                <w:b/>
                <w:bCs/>
              </w:rPr>
            </w:pPr>
            <w:r w:rsidRPr="005F40E9">
              <w:rPr>
                <w:rFonts w:cs="Tahoma"/>
                <w:b/>
                <w:bCs/>
              </w:rPr>
              <w:t>Time In</w:t>
            </w:r>
          </w:p>
        </w:tc>
        <w:tc>
          <w:tcPr>
            <w:tcW w:w="117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B01349F" w14:textId="77777777" w:rsidR="00613C97" w:rsidRPr="005F40E9" w:rsidRDefault="00613C97" w:rsidP="00104976">
            <w:pPr>
              <w:jc w:val="center"/>
              <w:rPr>
                <w:rFonts w:cs="Tahoma"/>
                <w:b/>
                <w:bCs/>
              </w:rPr>
            </w:pPr>
            <w:r w:rsidRPr="005F40E9">
              <w:rPr>
                <w:rFonts w:cs="Tahoma"/>
                <w:b/>
                <w:bCs/>
              </w:rPr>
              <w:t>Time Out</w:t>
            </w:r>
          </w:p>
        </w:tc>
      </w:tr>
      <w:tr w:rsidR="00613C97" w:rsidRPr="005F40E9" w14:paraId="50BFF261"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9F6AF96"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47BAE947"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68943630"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18EFB0C6"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3E5D4D88"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1C743DB0"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326F5644"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744D338F" w14:textId="77777777" w:rsidR="00613C97" w:rsidRPr="005F40E9" w:rsidRDefault="00613C97" w:rsidP="00104976">
            <w:pPr>
              <w:spacing w:before="40" w:after="40"/>
              <w:rPr>
                <w:rFonts w:cs="Tahoma"/>
              </w:rPr>
            </w:pPr>
          </w:p>
        </w:tc>
      </w:tr>
      <w:tr w:rsidR="00613C97" w:rsidRPr="005F40E9" w14:paraId="2273EF09"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EC24FC6"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2F7B4548"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271DB9CB"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3A6D6408"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11A36518"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446A098F"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32FD8380"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42AA8317" w14:textId="77777777" w:rsidR="00613C97" w:rsidRPr="005F40E9" w:rsidRDefault="00613C97" w:rsidP="00104976">
            <w:pPr>
              <w:spacing w:before="40" w:after="40"/>
              <w:rPr>
                <w:rFonts w:cs="Tahoma"/>
              </w:rPr>
            </w:pPr>
          </w:p>
        </w:tc>
      </w:tr>
      <w:tr w:rsidR="00613C97" w:rsidRPr="005F40E9" w14:paraId="4CB4AD04"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4A5F267"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7D5133DA"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2F3F3B9D"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27DED4F9"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2A9D0D41"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66124450"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65D398C3"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019859AB" w14:textId="77777777" w:rsidR="00613C97" w:rsidRPr="005F40E9" w:rsidRDefault="00613C97" w:rsidP="00104976">
            <w:pPr>
              <w:spacing w:before="40" w:after="40"/>
              <w:rPr>
                <w:rFonts w:cs="Tahoma"/>
              </w:rPr>
            </w:pPr>
          </w:p>
        </w:tc>
      </w:tr>
      <w:tr w:rsidR="00613C97" w:rsidRPr="005F40E9" w14:paraId="48C8F8AB"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A5E5FA0"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21875505"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5FD556C3"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166E6EA7"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2597C128"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49D9CFC2"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4404101B"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6AEAB259" w14:textId="77777777" w:rsidR="00613C97" w:rsidRPr="005F40E9" w:rsidRDefault="00613C97" w:rsidP="00104976">
            <w:pPr>
              <w:spacing w:before="40" w:after="40"/>
              <w:rPr>
                <w:rFonts w:cs="Tahoma"/>
              </w:rPr>
            </w:pPr>
          </w:p>
        </w:tc>
      </w:tr>
      <w:tr w:rsidR="00613C97" w:rsidRPr="005F40E9" w14:paraId="79CADD3F"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0F8872B"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39666EAA"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29B034C5"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67E52834"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5D444D66"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205A1B39"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3BD31307"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2B8DCBA9" w14:textId="77777777" w:rsidR="00613C97" w:rsidRPr="005F40E9" w:rsidRDefault="00613C97" w:rsidP="00104976">
            <w:pPr>
              <w:spacing w:before="40" w:after="40"/>
              <w:rPr>
                <w:rFonts w:cs="Tahoma"/>
              </w:rPr>
            </w:pPr>
          </w:p>
        </w:tc>
      </w:tr>
      <w:tr w:rsidR="00613C97" w:rsidRPr="005F40E9" w14:paraId="5F87A8E4"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696A555"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0C519A01"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318DD009"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2872C189"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55777D8F"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6418BA27"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23AA56E4"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58D431CF" w14:textId="77777777" w:rsidR="00613C97" w:rsidRPr="005F40E9" w:rsidRDefault="00613C97" w:rsidP="00104976">
            <w:pPr>
              <w:spacing w:before="40" w:after="40"/>
              <w:rPr>
                <w:rFonts w:cs="Tahoma"/>
              </w:rPr>
            </w:pPr>
          </w:p>
        </w:tc>
      </w:tr>
      <w:tr w:rsidR="00613C97" w:rsidRPr="005F40E9" w14:paraId="4C0A67CD"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26712BC"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7746A351"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6BF43F5A"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142F5350"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769BE206"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553B08B3"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54C99311"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541BDD6C" w14:textId="77777777" w:rsidR="00613C97" w:rsidRPr="005F40E9" w:rsidRDefault="00613C97" w:rsidP="00104976">
            <w:pPr>
              <w:spacing w:before="40" w:after="40"/>
              <w:rPr>
                <w:rFonts w:cs="Tahoma"/>
              </w:rPr>
            </w:pPr>
          </w:p>
        </w:tc>
      </w:tr>
      <w:tr w:rsidR="00613C97" w:rsidRPr="005F40E9" w14:paraId="4D38BBB6"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63D0F12"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2F77F916"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289B88C6"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71DAEE37"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76F1AF76"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30E528E5"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625EA9BD"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64A29B9D" w14:textId="77777777" w:rsidR="00613C97" w:rsidRPr="005F40E9" w:rsidRDefault="00613C97" w:rsidP="00104976">
            <w:pPr>
              <w:spacing w:before="40" w:after="40"/>
              <w:rPr>
                <w:rFonts w:cs="Tahoma"/>
              </w:rPr>
            </w:pPr>
          </w:p>
        </w:tc>
      </w:tr>
      <w:tr w:rsidR="00613C97" w:rsidRPr="005F40E9" w14:paraId="1AEC4E21"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486219E"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78C45E78"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20692B04"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7DA3F105"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15625257"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77FDA174"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5827D4C7"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0B1AB707" w14:textId="77777777" w:rsidR="00613C97" w:rsidRPr="005F40E9" w:rsidRDefault="00613C97" w:rsidP="00104976">
            <w:pPr>
              <w:spacing w:before="40" w:after="40"/>
              <w:rPr>
                <w:rFonts w:cs="Tahoma"/>
              </w:rPr>
            </w:pPr>
          </w:p>
        </w:tc>
      </w:tr>
      <w:tr w:rsidR="00613C97" w:rsidRPr="005F40E9" w14:paraId="386CAB38"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67DFF82"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5AC00EEB"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15092E68"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1C4607E0"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45A8E9C7"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7C1D431E"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09A4CF36"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12AE0118" w14:textId="77777777" w:rsidR="00613C97" w:rsidRPr="005F40E9" w:rsidRDefault="00613C97" w:rsidP="00104976">
            <w:pPr>
              <w:spacing w:before="40" w:after="40"/>
              <w:rPr>
                <w:rFonts w:cs="Tahoma"/>
              </w:rPr>
            </w:pPr>
          </w:p>
        </w:tc>
      </w:tr>
      <w:tr w:rsidR="00613C97" w:rsidRPr="005F40E9" w14:paraId="61B8E1AA"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BF15158"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33CA7A2E"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79BE0F0C"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0B54457C"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3AFA5EEB"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3218320B"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65448D36"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11EA39D2" w14:textId="77777777" w:rsidR="00613C97" w:rsidRPr="005F40E9" w:rsidRDefault="00613C97" w:rsidP="00104976">
            <w:pPr>
              <w:spacing w:before="40" w:after="40"/>
              <w:rPr>
                <w:rFonts w:cs="Tahoma"/>
              </w:rPr>
            </w:pPr>
          </w:p>
        </w:tc>
      </w:tr>
      <w:tr w:rsidR="00613C97" w:rsidRPr="005F40E9" w14:paraId="3F2AAA7D"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CB60F54"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3F76B174"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478281DC"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74BCC323"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08971D57"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284D3D64"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3638F44E"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4201190C" w14:textId="77777777" w:rsidR="00613C97" w:rsidRPr="005F40E9" w:rsidRDefault="00613C97" w:rsidP="00104976">
            <w:pPr>
              <w:spacing w:before="40" w:after="40"/>
              <w:rPr>
                <w:rFonts w:cs="Tahoma"/>
              </w:rPr>
            </w:pPr>
          </w:p>
        </w:tc>
      </w:tr>
      <w:tr w:rsidR="00613C97" w:rsidRPr="005F40E9" w14:paraId="751BE68F"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2DB6209"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154CF14D"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43D1DE61"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654D0D0C"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57FA6F15"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3D845DC8"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1A0EA3BD"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3EAC5A95" w14:textId="77777777" w:rsidR="00613C97" w:rsidRPr="005F40E9" w:rsidRDefault="00613C97" w:rsidP="00104976">
            <w:pPr>
              <w:spacing w:before="40" w:after="40"/>
              <w:rPr>
                <w:rFonts w:cs="Tahoma"/>
              </w:rPr>
            </w:pPr>
          </w:p>
        </w:tc>
      </w:tr>
      <w:tr w:rsidR="00613C97" w:rsidRPr="005F40E9" w14:paraId="250B9474" w14:textId="77777777" w:rsidTr="00104976">
        <w:trPr>
          <w:trHeight w:val="36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A68F362"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374DE51F"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425BAD07"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vAlign w:val="center"/>
          </w:tcPr>
          <w:p w14:paraId="5209CC6B" w14:textId="77777777" w:rsidR="00613C97" w:rsidRPr="005F40E9" w:rsidRDefault="00613C97" w:rsidP="00104976">
            <w:pPr>
              <w:spacing w:before="40" w:after="40"/>
              <w:rPr>
                <w:rFonts w:cs="Tahoma"/>
              </w:rPr>
            </w:pPr>
          </w:p>
        </w:tc>
        <w:tc>
          <w:tcPr>
            <w:tcW w:w="2610" w:type="dxa"/>
            <w:tcBorders>
              <w:top w:val="single" w:sz="4" w:space="0" w:color="auto"/>
              <w:left w:val="single" w:sz="4" w:space="0" w:color="auto"/>
              <w:bottom w:val="single" w:sz="4" w:space="0" w:color="auto"/>
              <w:right w:val="single" w:sz="4" w:space="0" w:color="auto"/>
            </w:tcBorders>
          </w:tcPr>
          <w:p w14:paraId="5CF40DC5" w14:textId="77777777" w:rsidR="00613C97" w:rsidRPr="005F40E9" w:rsidRDefault="00613C97" w:rsidP="00104976">
            <w:pPr>
              <w:tabs>
                <w:tab w:val="left" w:pos="700"/>
                <w:tab w:val="right" w:pos="2396"/>
                <w:tab w:val="right" w:pos="2485"/>
              </w:tabs>
              <w:spacing w:before="40" w:afterLines="20" w:after="48"/>
              <w:rPr>
                <w:rFonts w:cs="Tahoma"/>
                <w:u w:val="single"/>
              </w:rPr>
            </w:pPr>
            <w:r w:rsidRPr="005F40E9">
              <w:rPr>
                <w:rFonts w:cs="Tahoma"/>
              </w:rPr>
              <w:t>Phone:</w:t>
            </w:r>
            <w:r>
              <w:rPr>
                <w:rFonts w:cs="Tahoma"/>
              </w:rPr>
              <w:t xml:space="preserve"> </w:t>
            </w:r>
            <w:r>
              <w:rPr>
                <w:rFonts w:cs="Tahoma"/>
              </w:rPr>
              <w:tab/>
            </w:r>
            <w:r w:rsidRPr="005F40E9">
              <w:rPr>
                <w:rFonts w:cs="Tahoma"/>
                <w:u w:val="single"/>
              </w:rPr>
              <w:tab/>
            </w:r>
          </w:p>
          <w:p w14:paraId="19C123CC" w14:textId="77777777" w:rsidR="00613C97" w:rsidRPr="005F40E9" w:rsidRDefault="00613C97" w:rsidP="00104976">
            <w:pPr>
              <w:tabs>
                <w:tab w:val="left" w:pos="700"/>
                <w:tab w:val="right" w:pos="2396"/>
                <w:tab w:val="right" w:pos="2485"/>
              </w:tabs>
              <w:spacing w:before="40" w:afterLines="20" w:after="48"/>
              <w:rPr>
                <w:rFonts w:cs="Tahoma"/>
              </w:rPr>
            </w:pPr>
            <w:r w:rsidRPr="005F40E9">
              <w:rPr>
                <w:rFonts w:cs="Tahoma"/>
              </w:rPr>
              <w:t xml:space="preserve">Email: </w:t>
            </w:r>
            <w:r>
              <w:rPr>
                <w:rFonts w:cs="Tahoma"/>
              </w:rPr>
              <w:tab/>
            </w:r>
            <w:r w:rsidRPr="005F40E9">
              <w:rPr>
                <w:rFonts w:cs="Tahoma"/>
                <w:u w:val="single"/>
              </w:rPr>
              <w:tab/>
            </w:r>
          </w:p>
        </w:tc>
        <w:tc>
          <w:tcPr>
            <w:tcW w:w="1170" w:type="dxa"/>
            <w:tcBorders>
              <w:top w:val="single" w:sz="4" w:space="0" w:color="auto"/>
              <w:left w:val="single" w:sz="4" w:space="0" w:color="auto"/>
              <w:bottom w:val="single" w:sz="4" w:space="0" w:color="auto"/>
              <w:right w:val="single" w:sz="4" w:space="0" w:color="auto"/>
            </w:tcBorders>
            <w:vAlign w:val="center"/>
          </w:tcPr>
          <w:p w14:paraId="21870BCC" w14:textId="77777777" w:rsidR="00613C97" w:rsidRPr="005F40E9" w:rsidRDefault="00613C97" w:rsidP="00104976">
            <w:pPr>
              <w:spacing w:before="40" w:after="40"/>
              <w:rPr>
                <w:rFonts w:cs="Tahoma"/>
              </w:rPr>
            </w:pPr>
          </w:p>
        </w:tc>
        <w:tc>
          <w:tcPr>
            <w:tcW w:w="1170" w:type="dxa"/>
            <w:tcBorders>
              <w:top w:val="single" w:sz="4" w:space="0" w:color="auto"/>
              <w:left w:val="single" w:sz="4" w:space="0" w:color="auto"/>
              <w:bottom w:val="single" w:sz="4" w:space="0" w:color="auto"/>
              <w:right w:val="single" w:sz="4" w:space="0" w:color="auto"/>
            </w:tcBorders>
            <w:vAlign w:val="center"/>
          </w:tcPr>
          <w:p w14:paraId="54DC5DE9" w14:textId="77777777" w:rsidR="00613C97" w:rsidRPr="005F40E9" w:rsidRDefault="00613C97" w:rsidP="00104976">
            <w:pPr>
              <w:spacing w:before="40" w:after="40"/>
              <w:rPr>
                <w:rFonts w:cs="Tahoma"/>
              </w:rPr>
            </w:pPr>
          </w:p>
        </w:tc>
      </w:tr>
    </w:tbl>
    <w:p w14:paraId="484AF3B1" w14:textId="77777777" w:rsidR="00114BE7" w:rsidRPr="0046695D" w:rsidRDefault="00114BE7" w:rsidP="00114BE7"/>
    <w:p w14:paraId="7E73A710" w14:textId="77777777" w:rsidR="00114BE7" w:rsidRDefault="00114BE7" w:rsidP="00114BE7">
      <w:pPr>
        <w:rPr>
          <w:rFonts w:cs="Tahoma"/>
          <w:b/>
          <w:bCs/>
          <w:sz w:val="64"/>
          <w:szCs w:val="64"/>
        </w:rPr>
        <w:sectPr w:rsidR="00114BE7" w:rsidSect="002A5A33">
          <w:footerReference w:type="default" r:id="rId54"/>
          <w:pgSz w:w="15840" w:h="12240" w:orient="landscape" w:code="1"/>
          <w:pgMar w:top="1440" w:right="1008" w:bottom="1008" w:left="1008" w:header="720" w:footer="432" w:gutter="0"/>
          <w:pgNumType w:chapStyle="1"/>
          <w:cols w:space="252"/>
          <w:docGrid w:linePitch="360"/>
        </w:sectPr>
      </w:pPr>
    </w:p>
    <w:p w14:paraId="35DD01E1" w14:textId="77777777" w:rsidR="006C1B91" w:rsidRPr="0013383E" w:rsidRDefault="006C1B91" w:rsidP="009E4A95">
      <w:pPr>
        <w:pStyle w:val="Heading1"/>
      </w:pPr>
      <w:bookmarkStart w:id="1028" w:name="_Toc71023446"/>
      <w:bookmarkStart w:id="1029" w:name="_Toc71023528"/>
      <w:bookmarkStart w:id="1030" w:name="_Toc71039035"/>
      <w:bookmarkStart w:id="1031" w:name="_Toc71290394"/>
      <w:bookmarkStart w:id="1032" w:name="_Toc71296777"/>
      <w:bookmarkStart w:id="1033" w:name="_Toc71297208"/>
      <w:bookmarkStart w:id="1034" w:name="_Toc71297441"/>
      <w:bookmarkStart w:id="1035" w:name="_Toc71299539"/>
      <w:bookmarkStart w:id="1036" w:name="_Toc71533146"/>
      <w:bookmarkStart w:id="1037" w:name="_Toc72316260"/>
      <w:bookmarkStart w:id="1038" w:name="_Toc72418143"/>
      <w:bookmarkStart w:id="1039" w:name="_Toc72420365"/>
      <w:bookmarkStart w:id="1040" w:name="_Toc72826891"/>
      <w:bookmarkStart w:id="1041" w:name="_Toc73438387"/>
      <w:bookmarkStart w:id="1042" w:name="_Toc78876820"/>
      <w:bookmarkStart w:id="1043" w:name="_Toc80078982"/>
      <w:bookmarkStart w:id="1044" w:name="_Toc80615761"/>
      <w:bookmarkStart w:id="1045" w:name="_Toc80622797"/>
      <w:bookmarkStart w:id="1046" w:name="_Toc80691311"/>
      <w:bookmarkStart w:id="1047" w:name="_Toc81210805"/>
      <w:bookmarkStart w:id="1048" w:name="_Toc83047474"/>
      <w:bookmarkStart w:id="1049" w:name="_Toc83049978"/>
      <w:bookmarkStart w:id="1050" w:name="_Toc83725649"/>
      <w:bookmarkStart w:id="1051" w:name="_Toc85029448"/>
      <w:bookmarkStart w:id="1052" w:name="_Toc85029599"/>
      <w:bookmarkStart w:id="1053" w:name="_Toc85030537"/>
      <w:bookmarkStart w:id="1054" w:name="_Toc85031115"/>
      <w:bookmarkStart w:id="1055" w:name="_Toc85446758"/>
      <w:bookmarkStart w:id="1056" w:name="_Toc85449257"/>
      <w:bookmarkStart w:id="1057" w:name="_Toc85455558"/>
      <w:bookmarkStart w:id="1058" w:name="_Toc85455707"/>
      <w:bookmarkStart w:id="1059" w:name="_Toc86645273"/>
      <w:bookmarkStart w:id="1060" w:name="_Toc87945759"/>
      <w:bookmarkStart w:id="1061" w:name="_Toc92876238"/>
      <w:bookmarkStart w:id="1062" w:name="_Toc93403915"/>
      <w:bookmarkStart w:id="1063" w:name="_Toc94190160"/>
      <w:bookmarkStart w:id="1064" w:name="_Toc94191337"/>
      <w:bookmarkStart w:id="1065" w:name="_Toc94191435"/>
      <w:bookmarkStart w:id="1066" w:name="_Toc164072549"/>
      <w:bookmarkStart w:id="1067" w:name="_Toc14697738"/>
      <w:r w:rsidRPr="0013383E">
        <w:t>Back Injury Prevention Program</w:t>
      </w:r>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p>
    <w:p w14:paraId="7A9DF252" w14:textId="77777777" w:rsidR="006C1B91" w:rsidRPr="0097792B" w:rsidRDefault="006C1B91" w:rsidP="009E4A95">
      <w:pPr>
        <w:pStyle w:val="Heading2"/>
      </w:pPr>
      <w:r>
        <w:t>Purpose, Scope, and Policy</w:t>
      </w:r>
    </w:p>
    <w:p w14:paraId="18662EF9" w14:textId="77777777" w:rsidR="006C1B91" w:rsidRPr="0097792B" w:rsidRDefault="006C1B91" w:rsidP="009E4A95">
      <w:pPr>
        <w:pStyle w:val="Heading3"/>
      </w:pPr>
      <w:r w:rsidRPr="0097792B">
        <w:t>Purpose</w:t>
      </w:r>
    </w:p>
    <w:p w14:paraId="2324D19D" w14:textId="77777777" w:rsidR="006C1B91" w:rsidRPr="0097792B" w:rsidRDefault="006C1B91" w:rsidP="006C1B91">
      <w:pPr>
        <w:rPr>
          <w:rFonts w:cs="Tahoma"/>
          <w:szCs w:val="20"/>
        </w:rPr>
      </w:pPr>
      <w:r w:rsidRPr="0097792B">
        <w:rPr>
          <w:rFonts w:cs="Tahoma"/>
          <w:szCs w:val="20"/>
        </w:rPr>
        <w:t>The purpose of this program is to help reduce the likelihood of serious strains and sprains, including back injuries.</w:t>
      </w:r>
    </w:p>
    <w:p w14:paraId="568A2EA1" w14:textId="77777777" w:rsidR="006C1B91" w:rsidRPr="0097792B" w:rsidRDefault="006C1B91" w:rsidP="009E4A95">
      <w:pPr>
        <w:pStyle w:val="Heading3"/>
      </w:pPr>
      <w:r w:rsidRPr="0097792B">
        <w:t>Scope</w:t>
      </w:r>
    </w:p>
    <w:p w14:paraId="0E2BB1FB" w14:textId="77777777" w:rsidR="006C1B91" w:rsidRPr="0097792B" w:rsidRDefault="006C1B91" w:rsidP="006C1B91">
      <w:pPr>
        <w:rPr>
          <w:rFonts w:cs="Tahoma"/>
          <w:szCs w:val="20"/>
        </w:rPr>
      </w:pPr>
      <w:r w:rsidRPr="0097792B">
        <w:rPr>
          <w:rFonts w:cs="Tahoma"/>
          <w:szCs w:val="20"/>
        </w:rPr>
        <w:t>Everything we do affects our back.</w:t>
      </w:r>
    </w:p>
    <w:p w14:paraId="3D579558" w14:textId="77777777" w:rsidR="006C1B91" w:rsidRPr="0097792B" w:rsidRDefault="006C1B91" w:rsidP="009E4A95">
      <w:pPr>
        <w:pStyle w:val="Heading3"/>
      </w:pPr>
      <w:r w:rsidRPr="0097792B">
        <w:t>Policy</w:t>
      </w:r>
    </w:p>
    <w:p w14:paraId="64091C6B" w14:textId="17EEBD72" w:rsidR="006C1B91" w:rsidRPr="0097792B" w:rsidRDefault="006C1B91" w:rsidP="006C1B91">
      <w:pPr>
        <w:rPr>
          <w:rFonts w:cs="Tahoma"/>
          <w:szCs w:val="20"/>
        </w:rPr>
      </w:pPr>
      <w:r w:rsidRPr="0097792B">
        <w:rPr>
          <w:rFonts w:eastAsia="Calibri" w:cs="Tahoma"/>
          <w:szCs w:val="20"/>
        </w:rPr>
        <w:fldChar w:fldCharType="begin"/>
      </w:r>
      <w:r w:rsidRPr="0097792B">
        <w:rPr>
          <w:rFonts w:eastAsia="Calibri" w:cs="Tahoma"/>
          <w:szCs w:val="20"/>
        </w:rPr>
        <w:instrText xml:space="preserve"> MERGEFIELD "Q1" </w:instrText>
      </w:r>
      <w:r w:rsidRPr="0097792B">
        <w:rPr>
          <w:rFonts w:eastAsia="Calibri" w:cs="Tahoma"/>
          <w:szCs w:val="20"/>
        </w:rPr>
        <w:fldChar w:fldCharType="separate"/>
      </w:r>
      <w:r w:rsidR="000A3858">
        <w:rPr>
          <w:rFonts w:eastAsia="Calibri" w:cs="Tahoma"/>
          <w:noProof/>
          <w:szCs w:val="20"/>
        </w:rPr>
        <w:t>COMPNAME</w:t>
      </w:r>
      <w:r w:rsidRPr="0097792B">
        <w:rPr>
          <w:rFonts w:eastAsia="Calibri" w:cs="Tahoma"/>
          <w:noProof/>
          <w:szCs w:val="20"/>
        </w:rPr>
        <w:fldChar w:fldCharType="end"/>
      </w:r>
      <w:r w:rsidRPr="0097792B">
        <w:rPr>
          <w:rFonts w:cs="Tahoma"/>
          <w:szCs w:val="20"/>
        </w:rPr>
        <w:t xml:space="preserve"> is committed to preventing injuries including back strains and sprains. In any situation which appears to require an unsafe lift, please consult with your supervisor and/or </w:t>
      </w:r>
      <w:r w:rsidRPr="0097792B">
        <w:rPr>
          <w:rFonts w:cs="Tahoma"/>
          <w:noProof/>
          <w:szCs w:val="20"/>
        </w:rPr>
        <w:fldChar w:fldCharType="begin"/>
      </w:r>
      <w:r w:rsidRPr="0097792B">
        <w:rPr>
          <w:rFonts w:cs="Tahoma"/>
          <w:noProof/>
          <w:szCs w:val="20"/>
        </w:rPr>
        <w:instrText xml:space="preserve"> MERGEFIELD Q8 </w:instrText>
      </w:r>
      <w:r w:rsidRPr="0097792B">
        <w:rPr>
          <w:rFonts w:cs="Tahoma"/>
          <w:noProof/>
          <w:szCs w:val="20"/>
        </w:rPr>
        <w:fldChar w:fldCharType="separate"/>
      </w:r>
      <w:r w:rsidR="000A3858">
        <w:rPr>
          <w:rFonts w:cs="Tahoma"/>
          <w:noProof/>
          <w:szCs w:val="20"/>
        </w:rPr>
        <w:t>SAFECO</w:t>
      </w:r>
      <w:r w:rsidRPr="0097792B">
        <w:rPr>
          <w:rFonts w:cs="Tahoma"/>
          <w:noProof/>
          <w:szCs w:val="20"/>
        </w:rPr>
        <w:fldChar w:fldCharType="end"/>
      </w:r>
      <w:r w:rsidRPr="0097792B">
        <w:rPr>
          <w:rFonts w:cs="Tahoma"/>
          <w:szCs w:val="20"/>
        </w:rPr>
        <w:t xml:space="preserve"> to determine a safe method for lifting or moving the material.</w:t>
      </w:r>
    </w:p>
    <w:p w14:paraId="4C9431B4" w14:textId="77777777" w:rsidR="006C1B91" w:rsidRPr="0097792B" w:rsidRDefault="00771699" w:rsidP="009E4A95">
      <w:pPr>
        <w:pStyle w:val="Heading2"/>
      </w:pPr>
      <w:r>
        <w:t>Roles and Responsibilities</w:t>
      </w:r>
    </w:p>
    <w:p w14:paraId="6C439164" w14:textId="77777777" w:rsidR="006C1B91" w:rsidRPr="0097792B" w:rsidRDefault="006C1B91" w:rsidP="009E4A95">
      <w:pPr>
        <w:pStyle w:val="Heading3"/>
      </w:pPr>
      <w:r w:rsidRPr="0097792B">
        <w:t>Employer</w:t>
      </w:r>
    </w:p>
    <w:p w14:paraId="772DA2B5" w14:textId="77777777" w:rsidR="006C1B91" w:rsidRPr="0097792B" w:rsidRDefault="006C1B91" w:rsidP="006C1B91">
      <w:pPr>
        <w:rPr>
          <w:rFonts w:cs="Tahoma"/>
          <w:szCs w:val="20"/>
        </w:rPr>
      </w:pPr>
      <w:r w:rsidRPr="0097792B">
        <w:rPr>
          <w:rFonts w:cs="Tahoma"/>
          <w:szCs w:val="20"/>
        </w:rPr>
        <w:t>It is management’s responsibility to train employees on the safe procedures involved with back injury. Management will ensure that employees are using proper lifting techniques.</w:t>
      </w:r>
    </w:p>
    <w:p w14:paraId="2CC803D9" w14:textId="77777777" w:rsidR="006C1B91" w:rsidRPr="0097792B" w:rsidRDefault="006C1B91" w:rsidP="004868BB">
      <w:pPr>
        <w:pStyle w:val="Heading4"/>
      </w:pPr>
      <w:r w:rsidRPr="0097792B">
        <w:t>Supervisor</w:t>
      </w:r>
    </w:p>
    <w:p w14:paraId="10486CAF" w14:textId="77777777" w:rsidR="006C1B91" w:rsidRPr="0097792B" w:rsidRDefault="006C1B91" w:rsidP="006C1B91">
      <w:pPr>
        <w:rPr>
          <w:rFonts w:cs="Tahoma"/>
          <w:szCs w:val="20"/>
        </w:rPr>
      </w:pPr>
      <w:r w:rsidRPr="0097792B">
        <w:rPr>
          <w:rFonts w:cs="Tahoma"/>
          <w:szCs w:val="20"/>
        </w:rPr>
        <w:t xml:space="preserve">Observe work in progress to </w:t>
      </w:r>
      <w:r>
        <w:rPr>
          <w:rFonts w:cs="Tahoma"/>
          <w:szCs w:val="20"/>
        </w:rPr>
        <w:t>ensure</w:t>
      </w:r>
      <w:r w:rsidRPr="0097792B">
        <w:rPr>
          <w:rFonts w:cs="Tahoma"/>
          <w:szCs w:val="20"/>
        </w:rPr>
        <w:t xml:space="preserve"> proper lifting techniques are utilized.</w:t>
      </w:r>
    </w:p>
    <w:p w14:paraId="457E28AD" w14:textId="77777777" w:rsidR="006C1B91" w:rsidRPr="0097792B" w:rsidRDefault="006C1B91" w:rsidP="009E4A95">
      <w:pPr>
        <w:pStyle w:val="Heading3"/>
      </w:pPr>
      <w:r w:rsidRPr="0097792B">
        <w:t>Employee</w:t>
      </w:r>
    </w:p>
    <w:p w14:paraId="13EB4A0B" w14:textId="77777777" w:rsidR="006C1B91" w:rsidRDefault="006C1B91" w:rsidP="006C1B91">
      <w:pPr>
        <w:rPr>
          <w:rFonts w:cs="Tahoma"/>
          <w:szCs w:val="20"/>
        </w:rPr>
      </w:pPr>
      <w:r w:rsidRPr="0097792B">
        <w:rPr>
          <w:rFonts w:cs="Tahoma"/>
          <w:szCs w:val="20"/>
        </w:rPr>
        <w:t>It is the employee’s responsibility to attend safety training meetings regarding back injury prevention. Employees will be responsible for implementing the information used in training, such as hazards involved with improper lifting techniques and overexertion, during lifting. Employees will report any injuries to management.</w:t>
      </w:r>
    </w:p>
    <w:p w14:paraId="44844FA1" w14:textId="77777777" w:rsidR="006C1B91" w:rsidRDefault="006C1B91" w:rsidP="009E4A95">
      <w:pPr>
        <w:pStyle w:val="Heading2"/>
      </w:pPr>
      <w:r>
        <w:t>Definitions</w:t>
      </w:r>
    </w:p>
    <w:p w14:paraId="22EF9FD8" w14:textId="77777777" w:rsidR="006C1B91" w:rsidRDefault="006C1B91" w:rsidP="006C1B91">
      <w:pPr>
        <w:rPr>
          <w:rFonts w:cs="Tahoma"/>
          <w:szCs w:val="20"/>
        </w:rPr>
      </w:pPr>
      <w:r w:rsidRPr="000C59EE">
        <w:rPr>
          <w:rFonts w:cs="Tahoma"/>
          <w:b/>
          <w:szCs w:val="20"/>
        </w:rPr>
        <w:t>Ligament</w:t>
      </w:r>
      <w:r>
        <w:rPr>
          <w:rFonts w:cs="Tahoma"/>
          <w:szCs w:val="20"/>
        </w:rPr>
        <w:t xml:space="preserve"> - the bands of tissue that connect two bones together in a joint</w:t>
      </w:r>
    </w:p>
    <w:p w14:paraId="5DD3D877" w14:textId="77777777" w:rsidR="006C1B91" w:rsidRDefault="006C1B91" w:rsidP="006C1B91">
      <w:pPr>
        <w:rPr>
          <w:rFonts w:cs="Tahoma"/>
          <w:szCs w:val="20"/>
        </w:rPr>
      </w:pPr>
      <w:r w:rsidRPr="000C59EE">
        <w:rPr>
          <w:rFonts w:cs="Tahoma"/>
          <w:b/>
          <w:szCs w:val="20"/>
        </w:rPr>
        <w:t>Sprain</w:t>
      </w:r>
      <w:r>
        <w:rPr>
          <w:rFonts w:cs="Tahoma"/>
          <w:szCs w:val="20"/>
        </w:rPr>
        <w:t xml:space="preserve"> - the overstretching or tearing of ligaments</w:t>
      </w:r>
    </w:p>
    <w:p w14:paraId="23243382" w14:textId="77777777" w:rsidR="006C1B91" w:rsidRDefault="006C1B91" w:rsidP="006C1B91">
      <w:pPr>
        <w:rPr>
          <w:rFonts w:cs="Tahoma"/>
          <w:szCs w:val="20"/>
        </w:rPr>
      </w:pPr>
      <w:r w:rsidRPr="000C59EE">
        <w:rPr>
          <w:rFonts w:cs="Tahoma"/>
          <w:b/>
          <w:szCs w:val="20"/>
        </w:rPr>
        <w:t>Strain</w:t>
      </w:r>
      <w:r>
        <w:rPr>
          <w:rFonts w:cs="Tahoma"/>
          <w:szCs w:val="20"/>
        </w:rPr>
        <w:t xml:space="preserve"> - the overstretching or tearing of muscles or tendons</w:t>
      </w:r>
    </w:p>
    <w:p w14:paraId="3ED8D9BE" w14:textId="77777777" w:rsidR="006C1B91" w:rsidRPr="0097792B" w:rsidRDefault="006C1B91" w:rsidP="006C1B91">
      <w:pPr>
        <w:rPr>
          <w:rFonts w:cs="Tahoma"/>
          <w:szCs w:val="20"/>
        </w:rPr>
      </w:pPr>
      <w:r w:rsidRPr="000C59EE">
        <w:rPr>
          <w:rFonts w:cs="Tahoma"/>
          <w:b/>
          <w:szCs w:val="20"/>
        </w:rPr>
        <w:t>Tendon</w:t>
      </w:r>
      <w:r>
        <w:rPr>
          <w:rFonts w:cs="Tahoma"/>
          <w:szCs w:val="20"/>
        </w:rPr>
        <w:t xml:space="preserve"> - the dense fibrous cords that attach muscles to bones</w:t>
      </w:r>
    </w:p>
    <w:p w14:paraId="20262DDC" w14:textId="77777777" w:rsidR="006C1B91" w:rsidRPr="0097792B" w:rsidRDefault="006C1B91" w:rsidP="009E4A95">
      <w:pPr>
        <w:pStyle w:val="Heading2"/>
      </w:pPr>
      <w:r w:rsidRPr="0097792B">
        <w:t>Hazards</w:t>
      </w:r>
    </w:p>
    <w:p w14:paraId="73BA109C" w14:textId="77777777" w:rsidR="006C1B91" w:rsidRPr="0097792B" w:rsidRDefault="006C1B91" w:rsidP="006C1B91">
      <w:pPr>
        <w:rPr>
          <w:rFonts w:cs="Tahoma"/>
          <w:szCs w:val="20"/>
        </w:rPr>
      </w:pPr>
      <w:r w:rsidRPr="0097792B">
        <w:rPr>
          <w:rFonts w:cs="Tahoma"/>
          <w:szCs w:val="20"/>
        </w:rPr>
        <w:t>Everything we do affects our back. Unfortunately, the back is not very resilient. Once the back has been injured, it will never be as strong as it was before the injury. How many times a day do we lift, push, pull, stretch, and otherwise put a strain on our back? Back pain can also result from congenital conditions and acquired diseases, but prevention is the most important factor under our individual control.</w:t>
      </w:r>
    </w:p>
    <w:p w14:paraId="441C19A6" w14:textId="77777777" w:rsidR="006C1B91" w:rsidRPr="0097792B" w:rsidRDefault="006C1B91" w:rsidP="006C1B91">
      <w:pPr>
        <w:rPr>
          <w:rFonts w:cs="Tahoma"/>
          <w:szCs w:val="20"/>
        </w:rPr>
      </w:pPr>
      <w:r w:rsidRPr="0097792B">
        <w:rPr>
          <w:rFonts w:cs="Tahoma"/>
          <w:szCs w:val="20"/>
        </w:rPr>
        <w:t>Some of the most common back injuries include the following:</w:t>
      </w:r>
    </w:p>
    <w:p w14:paraId="0510BB37" w14:textId="77777777" w:rsidR="006C1B91" w:rsidRPr="0097792B" w:rsidRDefault="006C1B91" w:rsidP="006C1B91">
      <w:pPr>
        <w:pStyle w:val="Bullet1"/>
      </w:pPr>
      <w:r w:rsidRPr="0097792B">
        <w:t>Strains and sprains can result from injury to muscles and ligaments that support the back. A torn ligament will result in severe back pain.</w:t>
      </w:r>
    </w:p>
    <w:p w14:paraId="6DEAF283" w14:textId="77777777" w:rsidR="006C1B91" w:rsidRPr="0097792B" w:rsidRDefault="006C1B91" w:rsidP="006C1B91">
      <w:pPr>
        <w:pStyle w:val="Bullet1"/>
      </w:pPr>
      <w:r w:rsidRPr="0097792B">
        <w:t>Ruptured or slipped disk</w:t>
      </w:r>
      <w:r w:rsidR="00847A28">
        <w:t>s are</w:t>
      </w:r>
      <w:r w:rsidRPr="0097792B">
        <w:t xml:space="preserve"> common and result in severe pain when the disk presses on a nerve.</w:t>
      </w:r>
    </w:p>
    <w:p w14:paraId="69667B02" w14:textId="77777777" w:rsidR="006C1B91" w:rsidRPr="0097792B" w:rsidRDefault="006C1B91" w:rsidP="006C1B91">
      <w:pPr>
        <w:pStyle w:val="Bullet1"/>
      </w:pPr>
      <w:r w:rsidRPr="0097792B">
        <w:t>Chronic tension or stress can result in muscle spasms and aggravate persistent and painful backache.</w:t>
      </w:r>
    </w:p>
    <w:p w14:paraId="1B89D977" w14:textId="77777777" w:rsidR="006C1B91" w:rsidRPr="0097792B" w:rsidRDefault="006C1B91" w:rsidP="006C1B91">
      <w:pPr>
        <w:pStyle w:val="Bullet1"/>
      </w:pPr>
      <w:r w:rsidRPr="0097792B">
        <w:t>Other conditions such as pain “referred to the back” from other organs, such as the kidneys and prostate, can result in nagging back pain.</w:t>
      </w:r>
    </w:p>
    <w:p w14:paraId="126866A0" w14:textId="77777777" w:rsidR="006C1B91" w:rsidRPr="0097792B" w:rsidRDefault="006C1B91" w:rsidP="006C1B91">
      <w:pPr>
        <w:rPr>
          <w:rFonts w:cs="Tahoma"/>
          <w:szCs w:val="20"/>
        </w:rPr>
      </w:pPr>
      <w:r w:rsidRPr="0097792B">
        <w:rPr>
          <w:rFonts w:cs="Tahoma"/>
          <w:szCs w:val="20"/>
        </w:rPr>
        <w:t>Following the guidelines in this chapter both at work and home should help decrease the likelihood of back injury.</w:t>
      </w:r>
    </w:p>
    <w:p w14:paraId="4A35CB09" w14:textId="77777777" w:rsidR="006C1B91" w:rsidRPr="0097792B" w:rsidRDefault="006C1B91" w:rsidP="006C1B91">
      <w:pPr>
        <w:rPr>
          <w:rFonts w:cs="Tahoma"/>
          <w:szCs w:val="20"/>
        </w:rPr>
      </w:pPr>
      <w:r w:rsidRPr="0097792B">
        <w:rPr>
          <w:rFonts w:cs="Tahoma"/>
          <w:szCs w:val="20"/>
        </w:rPr>
        <w:t>The natural position of the back is an “S” curve. This is referred to as the neutral position. To keep the neutral position, and for good posture, we need to learn to maintain a straight line from midline of the ears to the shoulders to the hips to the knees to the ankle. This means standing tall, pulling in our stomach, and tightening our buttocks. Think of it as a plumb line from the ears to the knees. This will keep our back in a natural “S” curve. Our back needs to be maintained in the neutral position when sitting, standing, sleeping, reaching, and pushing.</w:t>
      </w:r>
    </w:p>
    <w:p w14:paraId="0CBAF9FB" w14:textId="77777777" w:rsidR="006C1B91" w:rsidRPr="0097792B" w:rsidRDefault="006C1B91" w:rsidP="009E4A95">
      <w:pPr>
        <w:pStyle w:val="Heading2"/>
      </w:pPr>
      <w:r w:rsidRPr="0097792B">
        <w:t>Hazard Control Measures</w:t>
      </w:r>
    </w:p>
    <w:p w14:paraId="7C14C043" w14:textId="77777777" w:rsidR="006C1B91" w:rsidRPr="0097792B" w:rsidRDefault="006C1B91" w:rsidP="009E4A95">
      <w:pPr>
        <w:pStyle w:val="Heading3"/>
      </w:pPr>
      <w:r w:rsidRPr="0097792B">
        <w:t>Learn to Prevent Back Injury</w:t>
      </w:r>
    </w:p>
    <w:p w14:paraId="4320BF61" w14:textId="77777777" w:rsidR="006C1B91" w:rsidRPr="0097792B" w:rsidRDefault="006C1B91" w:rsidP="006C1B91">
      <w:pPr>
        <w:rPr>
          <w:rFonts w:cs="Tahoma"/>
          <w:szCs w:val="20"/>
        </w:rPr>
      </w:pPr>
      <w:r w:rsidRPr="0097792B">
        <w:rPr>
          <w:rFonts w:cs="Tahoma"/>
          <w:szCs w:val="20"/>
        </w:rPr>
        <w:t>Preventing a back injury is much easier than repairing one. Because your back is critically important to your ability to walk, sit, stand, and run, it is important to take care of it. Most back pain arises from using your back improperly, so learning a few basic rules about lifting, posture and proper exercise can help keep your back in good shape.</w:t>
      </w:r>
    </w:p>
    <w:p w14:paraId="5A5ABB96" w14:textId="77777777" w:rsidR="006C1B91" w:rsidRPr="0097792B" w:rsidRDefault="006C1B91" w:rsidP="009E4A95">
      <w:pPr>
        <w:pStyle w:val="Heading3"/>
      </w:pPr>
      <w:r w:rsidRPr="0097792B">
        <w:t xml:space="preserve">Exercise </w:t>
      </w:r>
      <w:r>
        <w:t>v</w:t>
      </w:r>
      <w:r w:rsidRPr="0097792B">
        <w:t>s Cumulative Trauma</w:t>
      </w:r>
    </w:p>
    <w:p w14:paraId="65DB510B" w14:textId="77777777" w:rsidR="006C1B91" w:rsidRPr="0097792B" w:rsidRDefault="006C1B91" w:rsidP="006C1B91">
      <w:pPr>
        <w:rPr>
          <w:rFonts w:cs="Tahoma"/>
          <w:szCs w:val="20"/>
        </w:rPr>
      </w:pPr>
      <w:r w:rsidRPr="0097792B">
        <w:rPr>
          <w:rFonts w:cs="Tahoma"/>
          <w:szCs w:val="20"/>
        </w:rPr>
        <w:t>Having strong back and stomach muscles is important in order to ease the work your back is put through each day. By doing simple back-toning exercises, you not only strengthen your back but also reduce stress and improve your appearance, too! Check with your doctor as to the best exercises for you.</w:t>
      </w:r>
    </w:p>
    <w:p w14:paraId="29C0EDE3" w14:textId="77777777" w:rsidR="006C1B91" w:rsidRPr="0097792B" w:rsidRDefault="006C1B91" w:rsidP="006C1B91">
      <w:pPr>
        <w:rPr>
          <w:rFonts w:cs="Tahoma"/>
          <w:szCs w:val="20"/>
        </w:rPr>
      </w:pPr>
      <w:r w:rsidRPr="0097792B">
        <w:rPr>
          <w:rFonts w:cs="Tahoma"/>
          <w:szCs w:val="20"/>
        </w:rPr>
        <w:t>Over time, incorrect lifting techniques can do damage which can eventually lead to more serious injuries. Lifting correctly helps the body maintain strength in muscles used by the body to support the back.</w:t>
      </w:r>
    </w:p>
    <w:p w14:paraId="6972DD9A" w14:textId="77777777" w:rsidR="006C1B91" w:rsidRPr="0097792B" w:rsidRDefault="006C1B91" w:rsidP="009E4A95">
      <w:pPr>
        <w:pStyle w:val="Heading3"/>
      </w:pPr>
      <w:r w:rsidRPr="0097792B">
        <w:t>Lose Excess Weight</w:t>
      </w:r>
    </w:p>
    <w:p w14:paraId="76AC495D" w14:textId="77777777" w:rsidR="006C1B91" w:rsidRPr="0097792B" w:rsidRDefault="006C1B91" w:rsidP="006C1B91">
      <w:pPr>
        <w:rPr>
          <w:rFonts w:cs="Tahoma"/>
          <w:szCs w:val="20"/>
        </w:rPr>
      </w:pPr>
      <w:r w:rsidRPr="0097792B">
        <w:rPr>
          <w:rFonts w:cs="Tahoma"/>
          <w:szCs w:val="20"/>
        </w:rPr>
        <w:t>Pot bellies and excess weight exert extra force on back and stomach muscles. Your back tries to support the weight out in front by swaying backwards, causing excess strain on the lower back muscles. By losing weight, you can reduce strain and pain in your back. Check with your doctor for the most sensible diet plan for you.</w:t>
      </w:r>
    </w:p>
    <w:p w14:paraId="4A876E9E" w14:textId="77777777" w:rsidR="006C1B91" w:rsidRPr="0097792B" w:rsidRDefault="006C1B91" w:rsidP="009E4A95">
      <w:pPr>
        <w:pStyle w:val="Heading3"/>
      </w:pPr>
      <w:r w:rsidRPr="0097792B">
        <w:t>Maintain Good Posture</w:t>
      </w:r>
    </w:p>
    <w:p w14:paraId="48AB8AB9" w14:textId="77777777" w:rsidR="006C1B91" w:rsidRPr="0097792B" w:rsidRDefault="006C1B91" w:rsidP="006C1B91">
      <w:pPr>
        <w:rPr>
          <w:rFonts w:cs="Tahoma"/>
          <w:szCs w:val="20"/>
        </w:rPr>
      </w:pPr>
      <w:r w:rsidRPr="0097792B">
        <w:rPr>
          <w:rFonts w:cs="Tahoma"/>
          <w:szCs w:val="20"/>
        </w:rPr>
        <w:t>You can prevent many back pains by learning to sit, stand and lift items correctly. When you sit down, do not slouch. Slouching makes the back ligaments, not the muscles, stretch and hurt, thus putting pressure on the vertebrae. The best way to sit is straight, with your back against the back of the chair with your feet flat on the floor and your knees slightly higher than your hips. Learn to stand tall with your head up and shoulders back.</w:t>
      </w:r>
    </w:p>
    <w:p w14:paraId="77F5C78D" w14:textId="77777777" w:rsidR="006C1B91" w:rsidRPr="0097792B" w:rsidRDefault="006C1B91" w:rsidP="009E4A95">
      <w:pPr>
        <w:pStyle w:val="Heading3"/>
      </w:pPr>
      <w:r w:rsidRPr="0097792B">
        <w:t>Good Posture While You Sleep and Drive</w:t>
      </w:r>
    </w:p>
    <w:p w14:paraId="2AF55F17" w14:textId="77777777" w:rsidR="006C1B91" w:rsidRPr="0097792B" w:rsidRDefault="006C1B91" w:rsidP="006C1B91">
      <w:pPr>
        <w:rPr>
          <w:rFonts w:cs="Tahoma"/>
          <w:szCs w:val="20"/>
        </w:rPr>
      </w:pPr>
      <w:r w:rsidRPr="0097792B">
        <w:rPr>
          <w:rFonts w:cs="Tahoma"/>
          <w:szCs w:val="20"/>
        </w:rPr>
        <w:t>Sleep on a firm mattress or place plywood between your box springs and mattress for good back support. If your mattress is too soft, it could result in a back sprain or sway back. Sleep on your side with your knees bent or on your back with a pillow under your knees for support. Drive with your back straight against the seat and close enough to the wheel so your knees are bent and are slightly higher than your hips.</w:t>
      </w:r>
    </w:p>
    <w:p w14:paraId="224DBA5E" w14:textId="77777777" w:rsidR="006C1B91" w:rsidRPr="0097792B" w:rsidRDefault="006C1B91" w:rsidP="009E4A95">
      <w:pPr>
        <w:pStyle w:val="Heading3"/>
      </w:pPr>
      <w:r w:rsidRPr="0097792B">
        <w:t>Plan Your Lift</w:t>
      </w:r>
    </w:p>
    <w:p w14:paraId="1AF366CB" w14:textId="77777777" w:rsidR="006C1B91" w:rsidRPr="0097792B" w:rsidRDefault="006C1B91" w:rsidP="006C1B91">
      <w:pPr>
        <w:rPr>
          <w:rFonts w:cs="Tahoma"/>
          <w:szCs w:val="20"/>
        </w:rPr>
      </w:pPr>
      <w:r w:rsidRPr="0097792B">
        <w:rPr>
          <w:rFonts w:cs="Tahoma"/>
          <w:szCs w:val="20"/>
        </w:rPr>
        <w:t>Lifting objects is often a mindless task, and unfortunately many people perform their lift incorrectly, resulting in unnecessary strain on their back and surrounding muscles. In order to lift correctly and reduce strain on your back, it is important to plan your lift in advance. This means to think about the weight of the object you will be moving and the distance you will be moving it. Is it bulky? Will you need help? Do you see any hazards that can be eliminated? Think about this whenever you do any lifting.</w:t>
      </w:r>
    </w:p>
    <w:p w14:paraId="06BB2788" w14:textId="77777777" w:rsidR="006C1B91" w:rsidRPr="0097792B" w:rsidRDefault="006C1B91" w:rsidP="009E4A95">
      <w:pPr>
        <w:pStyle w:val="Heading3"/>
      </w:pPr>
      <w:r w:rsidRPr="0097792B">
        <w:t>Proper Position in Front of the Load</w:t>
      </w:r>
    </w:p>
    <w:p w14:paraId="54E83F35" w14:textId="77777777" w:rsidR="006C1B91" w:rsidRDefault="006C1B91" w:rsidP="006C1B91">
      <w:pPr>
        <w:rPr>
          <w:rFonts w:cs="Tahoma"/>
          <w:szCs w:val="20"/>
        </w:rPr>
      </w:pPr>
      <w:r w:rsidRPr="0097792B">
        <w:rPr>
          <w:rFonts w:cs="Tahoma"/>
          <w:szCs w:val="20"/>
        </w:rPr>
        <w:t>Once you have planned your lift, the next important step is to align yourself correctly in front of the load with your feet straddling the load, one foot slightly in front of the other for balance. Slowly squat down by bending your knees, not your back and stomach. Using both hands, firmly grab the load and bring it as close to your body as you can. This will help distribute the weight of the load over your feet and make the move easier.</w:t>
      </w:r>
    </w:p>
    <w:p w14:paraId="6CCDB3EF" w14:textId="77777777" w:rsidR="006C1B91" w:rsidRPr="0097792B" w:rsidRDefault="006C1B91" w:rsidP="009E4A95">
      <w:pPr>
        <w:pStyle w:val="Heading3"/>
      </w:pPr>
      <w:r w:rsidRPr="0097792B">
        <w:t>Lift with Your Legs, Not Your Back</w:t>
      </w:r>
    </w:p>
    <w:p w14:paraId="2A7CD64E" w14:textId="77777777" w:rsidR="006C1B91" w:rsidRPr="0097792B" w:rsidRDefault="006C1B91" w:rsidP="006C1B91">
      <w:pPr>
        <w:rPr>
          <w:rFonts w:cs="Tahoma"/>
          <w:szCs w:val="20"/>
        </w:rPr>
      </w:pPr>
      <w:r w:rsidRPr="0097792B">
        <w:rPr>
          <w:rFonts w:cs="Tahoma"/>
          <w:szCs w:val="20"/>
        </w:rPr>
        <w:t>Once the load is close to your body, slowly straighten out your legs until you are standing upright. Make sure the load is not blocking your vision as you begin to walk slowly to your destination. If you need to turn to the side, turn by moving your feet around and not by twisting at your stomach. If you have to choose to push or pull a load, pushing with your legs is usually safer than pulling which can injure the back.</w:t>
      </w:r>
    </w:p>
    <w:p w14:paraId="12363931" w14:textId="77777777" w:rsidR="006C1B91" w:rsidRPr="0097792B" w:rsidRDefault="006C1B91" w:rsidP="009E4A95">
      <w:pPr>
        <w:pStyle w:val="Heading3"/>
      </w:pPr>
      <w:r w:rsidRPr="0097792B">
        <w:t>Set the Load Down Correctly</w:t>
      </w:r>
    </w:p>
    <w:p w14:paraId="453CD1E2" w14:textId="77777777" w:rsidR="006C1B91" w:rsidRPr="0097792B" w:rsidRDefault="006C1B91" w:rsidP="006C1B91">
      <w:pPr>
        <w:rPr>
          <w:rFonts w:cs="Tahoma"/>
          <w:szCs w:val="20"/>
        </w:rPr>
      </w:pPr>
      <w:r w:rsidRPr="0097792B">
        <w:rPr>
          <w:rFonts w:cs="Tahoma"/>
          <w:szCs w:val="20"/>
        </w:rPr>
        <w:t>Once you have reached your destination, it is equally important that the load is set down correctly. By reversing the above lifting procedures, you can reduce the strain on your back and stomach muscles. If you set your load on the ground, squat down by bending your knees and position the load out in front of you. If the load is set down at table height, set the load down slowly and maintain your contact with it until you are sure the load is secure and will not fall when you leave.</w:t>
      </w:r>
    </w:p>
    <w:p w14:paraId="494CB713" w14:textId="77777777" w:rsidR="006C1B91" w:rsidRPr="0097792B" w:rsidRDefault="006C1B91" w:rsidP="009E4A95">
      <w:pPr>
        <w:pStyle w:val="Heading3"/>
      </w:pPr>
      <w:r w:rsidRPr="0097792B">
        <w:t>Get Help, If Needed</w:t>
      </w:r>
    </w:p>
    <w:p w14:paraId="1F1823EE" w14:textId="77777777" w:rsidR="006C1B91" w:rsidRPr="0097792B" w:rsidRDefault="006C1B91" w:rsidP="006C1B91">
      <w:pPr>
        <w:rPr>
          <w:rFonts w:cs="Tahoma"/>
          <w:szCs w:val="20"/>
        </w:rPr>
      </w:pPr>
      <w:r w:rsidRPr="0097792B">
        <w:rPr>
          <w:rFonts w:cs="Tahoma"/>
          <w:szCs w:val="20"/>
        </w:rPr>
        <w:t xml:space="preserve">If the load is too heavy, bulky, or awkward for you to lift alone, find a friend to help you carry it. If no one is available, is it possible to break the load into two smaller loads? </w:t>
      </w:r>
      <w:r>
        <w:rPr>
          <w:rFonts w:cs="Tahoma"/>
          <w:szCs w:val="20"/>
        </w:rPr>
        <w:t>Alternatively</w:t>
      </w:r>
      <w:r w:rsidRPr="0097792B">
        <w:rPr>
          <w:rFonts w:cs="Tahoma"/>
          <w:szCs w:val="20"/>
        </w:rPr>
        <w:t>, can you locate a cart, dolly, forklift, or crane to move it safely? (Remember that crane and forklift operators must attend specialized training and be authorized to use applicable equipment.) Look for simple solutions to help make the move easier on you and your back.</w:t>
      </w:r>
    </w:p>
    <w:p w14:paraId="7C2714A2" w14:textId="77777777" w:rsidR="006C1B91" w:rsidRPr="0097792B" w:rsidRDefault="006C1B91" w:rsidP="006C1B91">
      <w:pPr>
        <w:rPr>
          <w:rFonts w:cs="Tahoma"/>
          <w:szCs w:val="20"/>
        </w:rPr>
      </w:pPr>
      <w:r w:rsidRPr="0097792B">
        <w:rPr>
          <w:rFonts w:cs="Tahoma"/>
          <w:szCs w:val="20"/>
        </w:rPr>
        <w:t>Never attempt to move a load that is awkwardly shaped or too heavy to handle safely.</w:t>
      </w:r>
    </w:p>
    <w:p w14:paraId="024F8D61" w14:textId="77777777" w:rsidR="006C1B91" w:rsidRPr="0097792B" w:rsidRDefault="006C1B91" w:rsidP="009E4A95">
      <w:pPr>
        <w:pStyle w:val="Heading2"/>
      </w:pPr>
      <w:r w:rsidRPr="0097792B">
        <w:t>Training</w:t>
      </w:r>
    </w:p>
    <w:p w14:paraId="40EF85E6" w14:textId="77777777" w:rsidR="006C1B91" w:rsidRPr="0097792B" w:rsidRDefault="006C1B91" w:rsidP="009E4A95">
      <w:pPr>
        <w:pStyle w:val="Heading3"/>
      </w:pPr>
      <w:r w:rsidRPr="0097792B">
        <w:t>Initial</w:t>
      </w:r>
    </w:p>
    <w:p w14:paraId="3FF0A338" w14:textId="77777777" w:rsidR="006C1B91" w:rsidRPr="0097792B" w:rsidRDefault="006C1B91" w:rsidP="006C1B91">
      <w:pPr>
        <w:rPr>
          <w:rFonts w:cs="Tahoma"/>
          <w:szCs w:val="20"/>
        </w:rPr>
      </w:pPr>
      <w:r w:rsidRPr="0097792B">
        <w:rPr>
          <w:rFonts w:cs="Tahoma"/>
          <w:szCs w:val="20"/>
        </w:rPr>
        <w:t>Initial training will be conducted through new hire orientation.</w:t>
      </w:r>
    </w:p>
    <w:p w14:paraId="0DB283F2" w14:textId="77777777" w:rsidR="006C1B91" w:rsidRPr="007115A0" w:rsidRDefault="006C1B91" w:rsidP="009E4A95">
      <w:pPr>
        <w:pStyle w:val="Heading3"/>
      </w:pPr>
      <w:r w:rsidRPr="007115A0">
        <w:t>Refresher</w:t>
      </w:r>
    </w:p>
    <w:p w14:paraId="147CA446" w14:textId="77777777" w:rsidR="00B74430" w:rsidRPr="007115A0" w:rsidRDefault="00B74430" w:rsidP="00B74430">
      <w:r w:rsidRPr="007115A0">
        <w:t>Refresher training will be administered when the following situations occur:</w:t>
      </w:r>
    </w:p>
    <w:p w14:paraId="0CB6BE3E" w14:textId="77777777" w:rsidR="00B74430" w:rsidRPr="007115A0" w:rsidRDefault="00B74430" w:rsidP="00B74430">
      <w:pPr>
        <w:pStyle w:val="Bullet1"/>
      </w:pPr>
      <w:r w:rsidRPr="007115A0">
        <w:t>Changes in the workplace or type of work being performed renders previous training obsolete</w:t>
      </w:r>
    </w:p>
    <w:p w14:paraId="59ACF576" w14:textId="77777777" w:rsidR="00B74430" w:rsidRPr="007115A0" w:rsidRDefault="00B74430" w:rsidP="00B74430">
      <w:pPr>
        <w:pStyle w:val="Bullet1"/>
      </w:pPr>
      <w:r w:rsidRPr="007115A0">
        <w:t>When company policies and procedures are added or revised</w:t>
      </w:r>
    </w:p>
    <w:p w14:paraId="5B519EC2" w14:textId="77777777" w:rsidR="00B74430" w:rsidRPr="007115A0" w:rsidRDefault="00B74430" w:rsidP="00B74430">
      <w:pPr>
        <w:pStyle w:val="Bullet1"/>
      </w:pPr>
      <w:r w:rsidRPr="007115A0">
        <w:t>Employee demonstrates inadequacies in their compliance, knowledge, understanding, or skill in performing the tasks properly</w:t>
      </w:r>
    </w:p>
    <w:p w14:paraId="65447215" w14:textId="77777777" w:rsidR="006C1B91" w:rsidRDefault="006C1B91" w:rsidP="006C1B91">
      <w:pPr>
        <w:rPr>
          <w:rFonts w:cs="Tahoma"/>
          <w:szCs w:val="20"/>
        </w:rPr>
      </w:pPr>
    </w:p>
    <w:p w14:paraId="0DD98844" w14:textId="77777777" w:rsidR="006C1B91" w:rsidRDefault="006C1B91" w:rsidP="006C1B91">
      <w:pPr>
        <w:rPr>
          <w:rFonts w:cs="Tahoma"/>
          <w:szCs w:val="20"/>
        </w:rPr>
        <w:sectPr w:rsidR="006C1B91" w:rsidSect="002A5A33">
          <w:footerReference w:type="default" r:id="rId55"/>
          <w:pgSz w:w="12240" w:h="15840" w:code="1"/>
          <w:pgMar w:top="1440" w:right="1440" w:bottom="1008" w:left="1440" w:header="720" w:footer="432" w:gutter="0"/>
          <w:pgNumType w:start="1" w:chapStyle="1"/>
          <w:cols w:space="252"/>
          <w:docGrid w:linePitch="360"/>
        </w:sectPr>
      </w:pPr>
    </w:p>
    <w:p w14:paraId="6D4D5D1C" w14:textId="77777777" w:rsidR="006C1B91" w:rsidRPr="0013383E" w:rsidRDefault="006C1B91" w:rsidP="009E4A95">
      <w:pPr>
        <w:pStyle w:val="Heading1"/>
      </w:pPr>
      <w:bookmarkStart w:id="1068" w:name="_Toc71023449"/>
      <w:bookmarkStart w:id="1069" w:name="_Toc71023531"/>
      <w:bookmarkStart w:id="1070" w:name="_Toc71039038"/>
      <w:bookmarkStart w:id="1071" w:name="_Toc71290397"/>
      <w:bookmarkStart w:id="1072" w:name="_Toc71296780"/>
      <w:bookmarkStart w:id="1073" w:name="_Toc71297211"/>
      <w:bookmarkStart w:id="1074" w:name="_Toc71297444"/>
      <w:bookmarkStart w:id="1075" w:name="_Toc71299542"/>
      <w:bookmarkStart w:id="1076" w:name="_Toc71533149"/>
      <w:bookmarkStart w:id="1077" w:name="_Toc72316263"/>
      <w:bookmarkStart w:id="1078" w:name="_Toc72418146"/>
      <w:bookmarkStart w:id="1079" w:name="_Toc72420366"/>
      <w:bookmarkStart w:id="1080" w:name="_Toc72826892"/>
      <w:bookmarkStart w:id="1081" w:name="_Toc73438388"/>
      <w:bookmarkStart w:id="1082" w:name="_Toc78876821"/>
      <w:bookmarkStart w:id="1083" w:name="_Toc80078983"/>
      <w:bookmarkStart w:id="1084" w:name="_Toc80615762"/>
      <w:bookmarkStart w:id="1085" w:name="_Toc80622798"/>
      <w:bookmarkStart w:id="1086" w:name="_Toc80691312"/>
      <w:bookmarkStart w:id="1087" w:name="_Toc81210806"/>
      <w:bookmarkStart w:id="1088" w:name="_Toc83047475"/>
      <w:bookmarkStart w:id="1089" w:name="_Toc83049979"/>
      <w:bookmarkStart w:id="1090" w:name="_Toc83725650"/>
      <w:bookmarkStart w:id="1091" w:name="_Toc85029449"/>
      <w:bookmarkStart w:id="1092" w:name="_Toc85029600"/>
      <w:bookmarkStart w:id="1093" w:name="_Toc85030538"/>
      <w:bookmarkStart w:id="1094" w:name="_Toc85031116"/>
      <w:bookmarkStart w:id="1095" w:name="_Toc85446759"/>
      <w:bookmarkStart w:id="1096" w:name="_Toc85449258"/>
      <w:bookmarkStart w:id="1097" w:name="_Toc85455559"/>
      <w:bookmarkStart w:id="1098" w:name="_Toc85455708"/>
      <w:bookmarkStart w:id="1099" w:name="_Toc86645274"/>
      <w:bookmarkStart w:id="1100" w:name="_Toc87945760"/>
      <w:bookmarkStart w:id="1101" w:name="_Toc92876239"/>
      <w:bookmarkStart w:id="1102" w:name="_Toc93403916"/>
      <w:bookmarkStart w:id="1103" w:name="_Toc94190161"/>
      <w:bookmarkStart w:id="1104" w:name="_Toc94191338"/>
      <w:bookmarkStart w:id="1105" w:name="_Toc94191436"/>
      <w:bookmarkStart w:id="1106" w:name="_Toc164072550"/>
      <w:bookmarkEnd w:id="1067"/>
      <w:r w:rsidRPr="0013383E">
        <w:t>Hearing Conservation Program</w:t>
      </w:r>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p>
    <w:p w14:paraId="4BF9F528" w14:textId="77777777" w:rsidR="006C1B91" w:rsidRPr="00D4551E" w:rsidRDefault="006C1B91" w:rsidP="009E4A95">
      <w:pPr>
        <w:pStyle w:val="Heading2"/>
      </w:pPr>
      <w:bookmarkStart w:id="1107" w:name="_Hlk79423220"/>
      <w:r>
        <w:t>Purpose, Scope, and Policy</w:t>
      </w:r>
    </w:p>
    <w:p w14:paraId="4F3ECE48" w14:textId="77777777" w:rsidR="006C1B91" w:rsidRDefault="006C1B91" w:rsidP="009E4A95">
      <w:pPr>
        <w:pStyle w:val="Heading3"/>
      </w:pPr>
      <w:r>
        <w:t>Purpose</w:t>
      </w:r>
    </w:p>
    <w:p w14:paraId="377C7653" w14:textId="3596CAC4" w:rsidR="006C1B91" w:rsidRPr="00D4551E" w:rsidRDefault="006C1B91" w:rsidP="006C1B91">
      <w:pPr>
        <w:rPr>
          <w:rFonts w:cs="Tahoma"/>
          <w:szCs w:val="20"/>
        </w:rPr>
      </w:pPr>
      <w:r w:rsidRPr="00D4551E">
        <w:rPr>
          <w:rFonts w:cs="Tahoma"/>
          <w:szCs w:val="20"/>
        </w:rPr>
        <w:t xml:space="preserve">The purpose of the </w:t>
      </w:r>
      <w:r w:rsidRPr="00D4551E">
        <w:rPr>
          <w:rFonts w:cs="Tahoma"/>
          <w:noProof/>
          <w:szCs w:val="20"/>
        </w:rPr>
        <w:fldChar w:fldCharType="begin"/>
      </w:r>
      <w:r w:rsidRPr="00D4551E">
        <w:rPr>
          <w:rFonts w:cs="Tahoma"/>
          <w:noProof/>
          <w:szCs w:val="20"/>
        </w:rPr>
        <w:instrText xml:space="preserve"> MERGEFIELD "Q1" </w:instrText>
      </w:r>
      <w:r w:rsidRPr="00D4551E">
        <w:rPr>
          <w:rFonts w:cs="Tahoma"/>
          <w:noProof/>
          <w:szCs w:val="20"/>
        </w:rPr>
        <w:fldChar w:fldCharType="separate"/>
      </w:r>
      <w:r w:rsidR="000A3858">
        <w:rPr>
          <w:rFonts w:cs="Tahoma"/>
          <w:noProof/>
          <w:szCs w:val="20"/>
        </w:rPr>
        <w:t>COMPNAME</w:t>
      </w:r>
      <w:r w:rsidRPr="00D4551E">
        <w:rPr>
          <w:rFonts w:cs="Tahoma"/>
          <w:noProof/>
          <w:szCs w:val="20"/>
        </w:rPr>
        <w:fldChar w:fldCharType="end"/>
      </w:r>
      <w:r w:rsidRPr="00D4551E">
        <w:rPr>
          <w:rFonts w:cs="Tahoma"/>
          <w:szCs w:val="20"/>
        </w:rPr>
        <w:t xml:space="preserve"> hearing conservation program is to minimize hearing loss by providing proper monitoring, hearing protection, training, and annual hearing tests</w:t>
      </w:r>
      <w:r w:rsidR="00AE42AB">
        <w:rPr>
          <w:rFonts w:cs="Tahoma"/>
          <w:szCs w:val="20"/>
        </w:rPr>
        <w:t>.</w:t>
      </w:r>
    </w:p>
    <w:p w14:paraId="3CD423A5" w14:textId="77777777" w:rsidR="006C1B91" w:rsidRPr="00D4551E" w:rsidRDefault="006C1B91" w:rsidP="009E4A95">
      <w:pPr>
        <w:pStyle w:val="Heading3"/>
      </w:pPr>
      <w:r w:rsidRPr="00D4551E">
        <w:t>Scope</w:t>
      </w:r>
    </w:p>
    <w:p w14:paraId="31685473" w14:textId="77777777" w:rsidR="006C1B91" w:rsidRPr="00D4551E" w:rsidRDefault="006C1B91" w:rsidP="006C1B91">
      <w:pPr>
        <w:rPr>
          <w:rFonts w:cs="Tahoma"/>
          <w:szCs w:val="20"/>
        </w:rPr>
      </w:pPr>
      <w:r w:rsidRPr="00D4551E">
        <w:rPr>
          <w:rFonts w:cs="Tahoma"/>
          <w:szCs w:val="20"/>
        </w:rPr>
        <w:t>This program covers all employees working in areas exceeding an eight-hour time weighted average (TWA) of 85</w:t>
      </w:r>
      <w:r>
        <w:rPr>
          <w:rFonts w:cs="Tahoma"/>
          <w:szCs w:val="20"/>
        </w:rPr>
        <w:t>dB</w:t>
      </w:r>
      <w:r w:rsidRPr="00D4551E">
        <w:rPr>
          <w:rFonts w:cs="Tahoma"/>
          <w:szCs w:val="20"/>
        </w:rPr>
        <w:t>A.</w:t>
      </w:r>
    </w:p>
    <w:p w14:paraId="0A7C7BA6" w14:textId="77777777" w:rsidR="006C1B91" w:rsidRPr="00D4551E" w:rsidRDefault="006C1B91" w:rsidP="009E4A95">
      <w:pPr>
        <w:pStyle w:val="Heading3"/>
      </w:pPr>
      <w:r w:rsidRPr="00D4551E">
        <w:t>Policy</w:t>
      </w:r>
    </w:p>
    <w:p w14:paraId="64A047CC" w14:textId="597EB0E2" w:rsidR="006C1B91" w:rsidRDefault="006C1B91" w:rsidP="006C1B91">
      <w:pPr>
        <w:rPr>
          <w:rFonts w:cs="Tahoma"/>
          <w:szCs w:val="20"/>
        </w:rPr>
      </w:pPr>
      <w:r w:rsidRPr="00D4551E">
        <w:rPr>
          <w:rFonts w:cs="Tahoma"/>
          <w:noProof/>
          <w:szCs w:val="20"/>
        </w:rPr>
        <w:fldChar w:fldCharType="begin"/>
      </w:r>
      <w:r w:rsidRPr="00D4551E">
        <w:rPr>
          <w:rFonts w:cs="Tahoma"/>
          <w:noProof/>
          <w:szCs w:val="20"/>
        </w:rPr>
        <w:instrText xml:space="preserve"> MERGEFIELD "Q1" </w:instrText>
      </w:r>
      <w:r w:rsidRPr="00D4551E">
        <w:rPr>
          <w:rFonts w:cs="Tahoma"/>
          <w:noProof/>
          <w:szCs w:val="20"/>
        </w:rPr>
        <w:fldChar w:fldCharType="separate"/>
      </w:r>
      <w:r w:rsidR="000A3858">
        <w:rPr>
          <w:rFonts w:cs="Tahoma"/>
          <w:noProof/>
          <w:szCs w:val="20"/>
        </w:rPr>
        <w:t>COMPNAME</w:t>
      </w:r>
      <w:r w:rsidRPr="00D4551E">
        <w:rPr>
          <w:rFonts w:cs="Tahoma"/>
          <w:noProof/>
          <w:szCs w:val="20"/>
        </w:rPr>
        <w:fldChar w:fldCharType="end"/>
      </w:r>
      <w:r w:rsidRPr="00D4551E">
        <w:rPr>
          <w:rFonts w:cs="Tahoma"/>
          <w:szCs w:val="20"/>
        </w:rPr>
        <w:t xml:space="preserve"> is committed to minimizing the threat of hearing loss. The company complies with all applicable laws, regulations, codes, and good practices pertaining to hearing conservation.</w:t>
      </w:r>
      <w:r>
        <w:rPr>
          <w:rFonts w:cs="Tahoma"/>
          <w:szCs w:val="20"/>
        </w:rPr>
        <w:t xml:space="preserve"> This program will be reviewed annually and updated as necessary to remain compliant with changes in safety and health regulations and to implement best practices to accomplish the program’s purpose.</w:t>
      </w:r>
    </w:p>
    <w:p w14:paraId="73EF5BA9" w14:textId="77777777" w:rsidR="006C1B91" w:rsidRDefault="006C1B91" w:rsidP="006C1B91">
      <w:bookmarkStart w:id="1108" w:name="_Hlk102467626"/>
      <w:r w:rsidRPr="007115A0">
        <w:t xml:space="preserve">In all cases where sound levels exceed the values shown in </w:t>
      </w:r>
      <w:r w:rsidR="00E44512" w:rsidRPr="007115A0">
        <w:t>Table D-2 (</w:t>
      </w:r>
      <w:r w:rsidR="00D05D46" w:rsidRPr="007115A0">
        <w:t>OSHA 29 CFR 1926</w:t>
      </w:r>
      <w:r w:rsidR="00E44512" w:rsidRPr="007115A0">
        <w:t>.52(d)(1))</w:t>
      </w:r>
      <w:r w:rsidR="0011053A" w:rsidRPr="007115A0">
        <w:t>,</w:t>
      </w:r>
      <w:r w:rsidR="00E44512" w:rsidRPr="007115A0">
        <w:t xml:space="preserve"> </w:t>
      </w:r>
      <w:r w:rsidR="0011053A" w:rsidRPr="007115A0">
        <w:t xml:space="preserve">and Table G-16 </w:t>
      </w:r>
      <w:r w:rsidR="00E44512" w:rsidRPr="007115A0">
        <w:t>(</w:t>
      </w:r>
      <w:r w:rsidR="00ED5156" w:rsidRPr="007115A0">
        <w:t>OSHA 29 CFR 1910</w:t>
      </w:r>
      <w:r w:rsidR="0011053A" w:rsidRPr="007115A0">
        <w:t xml:space="preserve">.95(b)(2)) </w:t>
      </w:r>
      <w:r w:rsidR="00E44512" w:rsidRPr="007115A0">
        <w:t>below)</w:t>
      </w:r>
      <w:r w:rsidRPr="007115A0">
        <w:t>, this hearing conservation program shall be administered.</w:t>
      </w:r>
    </w:p>
    <w:p w14:paraId="409C5A94" w14:textId="77777777" w:rsidR="00251FA4" w:rsidRDefault="00251FA4" w:rsidP="00251FA4">
      <w:r>
        <w:t>This program applies when workers are exposed to noise levels exceeding:</w:t>
      </w:r>
    </w:p>
    <w:p w14:paraId="494BC717" w14:textId="77777777" w:rsidR="00251FA4" w:rsidRDefault="00251FA4" w:rsidP="00251FA4">
      <w:pPr>
        <w:pStyle w:val="Bullet1"/>
        <w:tabs>
          <w:tab w:val="left" w:pos="2520"/>
        </w:tabs>
      </w:pPr>
      <w:r>
        <w:t xml:space="preserve">Construction – </w:t>
      </w:r>
      <w:r>
        <w:tab/>
        <w:t>90dB TWA</w:t>
      </w:r>
    </w:p>
    <w:p w14:paraId="7B21A9B3" w14:textId="77777777" w:rsidR="00251FA4" w:rsidRPr="000B2C2B" w:rsidRDefault="00251FA4" w:rsidP="00251FA4">
      <w:pPr>
        <w:pStyle w:val="Bullet1"/>
        <w:tabs>
          <w:tab w:val="left" w:pos="2520"/>
        </w:tabs>
      </w:pPr>
      <w:r>
        <w:t xml:space="preserve">General Industry – </w:t>
      </w:r>
      <w:r>
        <w:tab/>
        <w:t>85dB TWA</w:t>
      </w:r>
    </w:p>
    <w:bookmarkEnd w:id="1108"/>
    <w:p w14:paraId="55782AE4" w14:textId="77777777" w:rsidR="006C1B91" w:rsidRPr="007115A0" w:rsidRDefault="00771699" w:rsidP="009E4A95">
      <w:pPr>
        <w:pStyle w:val="Heading2"/>
      </w:pPr>
      <w:r>
        <w:t>Roles and Responsibilities</w:t>
      </w:r>
    </w:p>
    <w:p w14:paraId="7E125832" w14:textId="77777777" w:rsidR="006C1B91" w:rsidRPr="007115A0" w:rsidRDefault="006C1B91" w:rsidP="009E4A95">
      <w:pPr>
        <w:pStyle w:val="Heading3"/>
      </w:pPr>
      <w:r w:rsidRPr="007115A0">
        <w:t>Employer</w:t>
      </w:r>
    </w:p>
    <w:p w14:paraId="20CE8188" w14:textId="77777777" w:rsidR="006C1B91" w:rsidRPr="007115A0" w:rsidRDefault="006C1B91" w:rsidP="006C1B91">
      <w:pPr>
        <w:rPr>
          <w:rFonts w:cs="Tahoma"/>
          <w:szCs w:val="20"/>
        </w:rPr>
      </w:pPr>
      <w:r w:rsidRPr="007115A0">
        <w:rPr>
          <w:rFonts w:cs="Tahoma"/>
          <w:szCs w:val="20"/>
        </w:rPr>
        <w:t>It is management’s responsibility to use proper control measures to limit employee exposure. Control measures may be either engineering, administrative, or use of PPE.</w:t>
      </w:r>
    </w:p>
    <w:p w14:paraId="2D4C128D" w14:textId="77777777" w:rsidR="006C1B91" w:rsidRPr="007115A0" w:rsidRDefault="006C1B91" w:rsidP="006C1B91">
      <w:pPr>
        <w:pStyle w:val="Bullet1"/>
      </w:pPr>
      <w:r w:rsidRPr="007115A0">
        <w:t>Provide hearing conservation training for new and temporary workers prior to assignment of work responsibilities</w:t>
      </w:r>
    </w:p>
    <w:p w14:paraId="5A708463" w14:textId="77777777" w:rsidR="006C1B91" w:rsidRPr="007115A0" w:rsidRDefault="006C1B91" w:rsidP="006C1B91">
      <w:pPr>
        <w:pStyle w:val="Bullet1"/>
      </w:pPr>
      <w:r w:rsidRPr="007115A0">
        <w:t>Provide annual hearing conservation training for affected workers</w:t>
      </w:r>
    </w:p>
    <w:p w14:paraId="2993A9A6" w14:textId="77777777" w:rsidR="006C1B91" w:rsidRPr="007115A0" w:rsidRDefault="006C1B91" w:rsidP="006C1B91">
      <w:pPr>
        <w:pStyle w:val="Bullet1"/>
      </w:pPr>
      <w:r w:rsidRPr="007115A0">
        <w:t>Post signs and warnings in all high noise areas</w:t>
      </w:r>
    </w:p>
    <w:p w14:paraId="20E01D6C" w14:textId="77777777" w:rsidR="006C1B91" w:rsidRPr="007115A0" w:rsidRDefault="006C1B91" w:rsidP="006C1B91">
      <w:pPr>
        <w:pStyle w:val="Bullet1"/>
      </w:pPr>
      <w:r w:rsidRPr="007115A0">
        <w:t>Provide hearing protection to all employees</w:t>
      </w:r>
    </w:p>
    <w:p w14:paraId="50D58316" w14:textId="77777777" w:rsidR="006C1B91" w:rsidRPr="007115A0" w:rsidRDefault="006C1B91" w:rsidP="006C1B91">
      <w:pPr>
        <w:pStyle w:val="Bullet1"/>
      </w:pPr>
      <w:r w:rsidRPr="007115A0">
        <w:t>Schedule annual audiometric testing for affected workers</w:t>
      </w:r>
    </w:p>
    <w:p w14:paraId="2A12CE71" w14:textId="77777777" w:rsidR="006C1B91" w:rsidRPr="007115A0" w:rsidRDefault="006C1B91" w:rsidP="006C1B91">
      <w:pPr>
        <w:pStyle w:val="Bullet1"/>
      </w:pPr>
      <w:r w:rsidRPr="007115A0">
        <w:t>Maintain all medical records</w:t>
      </w:r>
    </w:p>
    <w:p w14:paraId="2E868AA9" w14:textId="77777777" w:rsidR="007C244C" w:rsidRPr="007115A0" w:rsidRDefault="007C244C" w:rsidP="004868BB">
      <w:pPr>
        <w:pStyle w:val="Heading4"/>
      </w:pPr>
      <w:r w:rsidRPr="007115A0">
        <w:t>Safety Coordinator</w:t>
      </w:r>
    </w:p>
    <w:p w14:paraId="7A82456A" w14:textId="77777777" w:rsidR="007C244C" w:rsidRPr="007115A0" w:rsidRDefault="007C244C" w:rsidP="007C244C">
      <w:pPr>
        <w:rPr>
          <w:rFonts w:cs="Tahoma"/>
          <w:szCs w:val="20"/>
        </w:rPr>
      </w:pPr>
      <w:r w:rsidRPr="007115A0">
        <w:rPr>
          <w:rFonts w:cs="Tahoma"/>
          <w:szCs w:val="20"/>
        </w:rPr>
        <w:t>The Safety Coordinator is responsible for:</w:t>
      </w:r>
    </w:p>
    <w:p w14:paraId="72ADF368" w14:textId="77777777" w:rsidR="007C244C" w:rsidRPr="007115A0" w:rsidRDefault="007C244C" w:rsidP="007C244C">
      <w:pPr>
        <w:pStyle w:val="Bullet1"/>
      </w:pPr>
      <w:r w:rsidRPr="007115A0">
        <w:t>Periodically surveying work areas to identify potential high noise areas</w:t>
      </w:r>
    </w:p>
    <w:p w14:paraId="165FDF62" w14:textId="77777777" w:rsidR="007C244C" w:rsidRPr="007115A0" w:rsidRDefault="007C244C" w:rsidP="007C244C">
      <w:pPr>
        <w:pStyle w:val="Bullet1"/>
      </w:pPr>
      <w:r w:rsidRPr="007115A0">
        <w:t>Communicate monitoring results and noise levels to affected workers</w:t>
      </w:r>
    </w:p>
    <w:p w14:paraId="77097D27" w14:textId="77777777" w:rsidR="007C244C" w:rsidRPr="007115A0" w:rsidRDefault="007C244C" w:rsidP="007C244C">
      <w:pPr>
        <w:pStyle w:val="Bullet1"/>
      </w:pPr>
      <w:r w:rsidRPr="007115A0">
        <w:t>Maintain associated monitoring equipment and ensure proper calibration prior to use</w:t>
      </w:r>
    </w:p>
    <w:p w14:paraId="4213371B" w14:textId="77777777" w:rsidR="007C244C" w:rsidRPr="007115A0" w:rsidRDefault="007C244C" w:rsidP="007C244C">
      <w:pPr>
        <w:pStyle w:val="Bullet1"/>
      </w:pPr>
      <w:r w:rsidRPr="007115A0">
        <w:t>Maintain records of both personnel and area noise measurements</w:t>
      </w:r>
    </w:p>
    <w:p w14:paraId="7635DD0C" w14:textId="77777777" w:rsidR="007C244C" w:rsidRPr="007115A0" w:rsidRDefault="007C244C" w:rsidP="007C244C">
      <w:pPr>
        <w:pStyle w:val="Bullet1"/>
      </w:pPr>
      <w:r w:rsidRPr="007115A0">
        <w:t>Provide guidance when evaluating engineering controls utilized to reduce noise exposure</w:t>
      </w:r>
    </w:p>
    <w:p w14:paraId="0B6E1830" w14:textId="77777777" w:rsidR="007C244C" w:rsidRPr="007115A0" w:rsidRDefault="007C244C" w:rsidP="007C244C">
      <w:pPr>
        <w:pStyle w:val="Bullet1"/>
      </w:pPr>
      <w:r w:rsidRPr="007115A0">
        <w:t>Maintain an adequate supply of approved hearing protection</w:t>
      </w:r>
    </w:p>
    <w:p w14:paraId="19A2A29C" w14:textId="77777777" w:rsidR="007C244C" w:rsidRPr="007115A0" w:rsidRDefault="007C244C" w:rsidP="007C244C">
      <w:pPr>
        <w:pStyle w:val="Bullet1"/>
      </w:pPr>
      <w:r w:rsidRPr="007115A0">
        <w:t>Ensure that personnel wearing hearing protection are adequately trained in their use and effectiveness</w:t>
      </w:r>
    </w:p>
    <w:p w14:paraId="0F4504DB" w14:textId="77777777" w:rsidR="007C244C" w:rsidRPr="007115A0" w:rsidRDefault="007C244C" w:rsidP="007C244C">
      <w:pPr>
        <w:pStyle w:val="Bullet1"/>
      </w:pPr>
      <w:r w:rsidRPr="007115A0">
        <w:t>Evaluate and approve all hearing protection equipment</w:t>
      </w:r>
    </w:p>
    <w:p w14:paraId="65D7F24A" w14:textId="77777777" w:rsidR="007C244C" w:rsidRPr="007115A0" w:rsidRDefault="007C244C" w:rsidP="007C244C">
      <w:pPr>
        <w:pStyle w:val="Bullet1"/>
      </w:pPr>
      <w:r w:rsidRPr="007115A0">
        <w:t>Ensure all workers have access to their audiogram history</w:t>
      </w:r>
    </w:p>
    <w:p w14:paraId="2876EB95" w14:textId="77777777" w:rsidR="007C244C" w:rsidRPr="007115A0" w:rsidRDefault="007C244C" w:rsidP="007C244C">
      <w:pPr>
        <w:pStyle w:val="Bullet1"/>
      </w:pPr>
      <w:r w:rsidRPr="007115A0">
        <w:t>Administer the Hearing Conservation Program</w:t>
      </w:r>
    </w:p>
    <w:p w14:paraId="75387FC7" w14:textId="77777777" w:rsidR="007C244C" w:rsidRPr="007115A0" w:rsidRDefault="007C244C" w:rsidP="007C244C">
      <w:pPr>
        <w:pStyle w:val="Bullet1"/>
      </w:pPr>
      <w:r w:rsidRPr="007115A0">
        <w:t>Ensure all audiometric testing is performed and administered by qualified personnel</w:t>
      </w:r>
    </w:p>
    <w:p w14:paraId="138AEE88" w14:textId="77777777" w:rsidR="007C244C" w:rsidRPr="007115A0" w:rsidRDefault="007C244C" w:rsidP="007C244C">
      <w:pPr>
        <w:pStyle w:val="Bullet1"/>
      </w:pPr>
      <w:r w:rsidRPr="007115A0">
        <w:t>Maintain all personnel audiograms for the duration of their employment</w:t>
      </w:r>
    </w:p>
    <w:p w14:paraId="53ED86FC" w14:textId="77777777" w:rsidR="007C244C" w:rsidRPr="007115A0" w:rsidRDefault="007C244C" w:rsidP="007C244C">
      <w:pPr>
        <w:pStyle w:val="Bullet1"/>
      </w:pPr>
      <w:r w:rsidRPr="007115A0">
        <w:t>Provide audiometric records to successor employers upon request</w:t>
      </w:r>
    </w:p>
    <w:p w14:paraId="5A60587F" w14:textId="77777777" w:rsidR="007C244C" w:rsidRPr="007115A0" w:rsidRDefault="007C244C" w:rsidP="007C244C">
      <w:pPr>
        <w:pStyle w:val="Bullet1"/>
      </w:pPr>
      <w:r w:rsidRPr="007115A0">
        <w:t>Schedule baseline and annual audiometric testing</w:t>
      </w:r>
    </w:p>
    <w:p w14:paraId="3D2FF001" w14:textId="77777777" w:rsidR="006C1B91" w:rsidRPr="007115A0" w:rsidRDefault="006C1B91" w:rsidP="009E4A95">
      <w:pPr>
        <w:pStyle w:val="Heading3"/>
      </w:pPr>
      <w:r w:rsidRPr="007115A0">
        <w:t>Employee</w:t>
      </w:r>
    </w:p>
    <w:p w14:paraId="73173778" w14:textId="77777777" w:rsidR="006C1B91" w:rsidRPr="007115A0" w:rsidRDefault="006C1B91" w:rsidP="006C1B91">
      <w:pPr>
        <w:rPr>
          <w:rFonts w:cs="Tahoma"/>
          <w:szCs w:val="20"/>
        </w:rPr>
      </w:pPr>
      <w:r w:rsidRPr="007115A0">
        <w:rPr>
          <w:rFonts w:cs="Tahoma"/>
          <w:szCs w:val="20"/>
        </w:rPr>
        <w:t xml:space="preserve">All employees must comply with the hearing conservation program and wear proper hearing protection when in areas that having noise levels in excess of 85dB. Further, it is the employee’s responsibility to request new hearing </w:t>
      </w:r>
      <w:r w:rsidR="00847A28" w:rsidRPr="007115A0">
        <w:rPr>
          <w:rFonts w:cs="Tahoma"/>
          <w:szCs w:val="20"/>
        </w:rPr>
        <w:t>protection,</w:t>
      </w:r>
      <w:r w:rsidRPr="007115A0">
        <w:rPr>
          <w:rFonts w:cs="Tahoma"/>
          <w:szCs w:val="20"/>
        </w:rPr>
        <w:t xml:space="preserve"> as necessary. Employees will be available to take their yearly audiometric test. All employees should communicate any concerns or issues related to excessive noise levels or wearing of hearing protection to their supervisor.</w:t>
      </w:r>
    </w:p>
    <w:p w14:paraId="5CB7E004" w14:textId="77777777" w:rsidR="006C1B91" w:rsidRPr="007115A0" w:rsidRDefault="006C1B91" w:rsidP="009E4A95">
      <w:pPr>
        <w:pStyle w:val="Heading2"/>
      </w:pPr>
      <w:r w:rsidRPr="007115A0">
        <w:t>Definitions</w:t>
      </w:r>
    </w:p>
    <w:p w14:paraId="1519E92D" w14:textId="77777777" w:rsidR="006C1B91" w:rsidRPr="007115A0" w:rsidRDefault="006C1B91" w:rsidP="006C1B91">
      <w:pPr>
        <w:rPr>
          <w:rFonts w:cs="Tahoma"/>
          <w:szCs w:val="20"/>
        </w:rPr>
      </w:pPr>
      <w:r w:rsidRPr="007115A0">
        <w:rPr>
          <w:rFonts w:cs="Tahoma"/>
          <w:szCs w:val="20"/>
        </w:rPr>
        <w:t>See Definitions Chapter at the end of the Safety and Health Manual.</w:t>
      </w:r>
      <w:r w:rsidRPr="007115A0">
        <w:rPr>
          <w:rStyle w:val="EndnoteReference"/>
          <w:rFonts w:cs="Tahoma"/>
          <w:szCs w:val="20"/>
        </w:rPr>
        <w:endnoteReference w:id="9"/>
      </w:r>
    </w:p>
    <w:p w14:paraId="1E131028" w14:textId="77777777" w:rsidR="006C1B91" w:rsidRPr="007115A0" w:rsidRDefault="006C1B91" w:rsidP="009E4A95">
      <w:pPr>
        <w:pStyle w:val="Heading2"/>
      </w:pPr>
      <w:r w:rsidRPr="007115A0">
        <w:t>Hazards</w:t>
      </w:r>
    </w:p>
    <w:p w14:paraId="5C5F99D5" w14:textId="77777777" w:rsidR="006C1B91" w:rsidRPr="007115A0" w:rsidRDefault="006C1B91" w:rsidP="006C1B91">
      <w:pPr>
        <w:rPr>
          <w:rFonts w:cs="Tahoma"/>
          <w:szCs w:val="20"/>
        </w:rPr>
      </w:pPr>
      <w:r w:rsidRPr="007115A0">
        <w:rPr>
          <w:rFonts w:cs="Tahoma"/>
          <w:szCs w:val="20"/>
        </w:rPr>
        <w:t>Noise exposure in excess of 85dB over an eight-hour time weighted average (TWA) can lead to tinnitus, irreversible hearing loss, and deafness. Hearing loss can impair the ability to hear high-frequency sounds and to understand speech which can hinder communication.</w:t>
      </w:r>
    </w:p>
    <w:p w14:paraId="5A9D6F45" w14:textId="77777777" w:rsidR="006C1B91" w:rsidRPr="007115A0" w:rsidRDefault="006C1B91" w:rsidP="006C1B91">
      <w:pPr>
        <w:rPr>
          <w:rFonts w:cs="Tahoma"/>
          <w:szCs w:val="20"/>
        </w:rPr>
      </w:pPr>
      <w:r w:rsidRPr="007115A0">
        <w:rPr>
          <w:rFonts w:cs="Tahoma"/>
          <w:szCs w:val="20"/>
        </w:rPr>
        <w:t>Hearing loss can be accelerated depending on the frequency and intensity of the noise, the length of exposure to the noise, and the worker’s susceptibility to hearing damage. Additionally, noise levels are cumulative. Two machines generating 60dB each are generating noise levels in excess of 60dB when operating simultaneously.</w:t>
      </w:r>
    </w:p>
    <w:tbl>
      <w:tblPr>
        <w:tblpPr w:leftFromText="180" w:rightFromText="180" w:vertAnchor="text" w:horzAnchor="margin" w:tblpXSpec="right" w:tblpY="1406"/>
        <w:tblOverlap w:val="never"/>
        <w:tblW w:w="5675" w:type="dxa"/>
        <w:tblLook w:val="04A0" w:firstRow="1" w:lastRow="0" w:firstColumn="1" w:lastColumn="0" w:noHBand="0" w:noVBand="1"/>
      </w:tblPr>
      <w:tblGrid>
        <w:gridCol w:w="1891"/>
        <w:gridCol w:w="1892"/>
        <w:gridCol w:w="1892"/>
      </w:tblGrid>
      <w:tr w:rsidR="00C82910" w:rsidRPr="007115A0" w14:paraId="53A3E51A" w14:textId="77777777" w:rsidTr="00CA3840">
        <w:trPr>
          <w:trHeight w:val="288"/>
        </w:trPr>
        <w:tc>
          <w:tcPr>
            <w:tcW w:w="1891" w:type="dxa"/>
            <w:tcBorders>
              <w:right w:val="nil"/>
            </w:tcBorders>
            <w:shd w:val="clear" w:color="auto" w:fill="D9D9D9" w:themeFill="background1" w:themeFillShade="D9"/>
            <w:vAlign w:val="center"/>
          </w:tcPr>
          <w:bookmarkStart w:id="1109" w:name="_Hlk102467651"/>
          <w:p w14:paraId="64C2A3AC" w14:textId="77777777" w:rsidR="00C82910" w:rsidRPr="007115A0" w:rsidRDefault="00C82910" w:rsidP="00CA3840">
            <w:pPr>
              <w:jc w:val="center"/>
              <w:rPr>
                <w:rFonts w:cs="Tahoma"/>
                <w:b/>
                <w:bCs/>
                <w:sz w:val="18"/>
                <w:szCs w:val="18"/>
              </w:rPr>
            </w:pPr>
            <w:r w:rsidRPr="003819D1">
              <w:rPr>
                <w:noProof/>
                <w:sz w:val="16"/>
                <w:szCs w:val="16"/>
              </w:rPr>
              <mc:AlternateContent>
                <mc:Choice Requires="wps">
                  <w:drawing>
                    <wp:anchor distT="45720" distB="45720" distL="114300" distR="114300" simplePos="0" relativeHeight="251563008" behindDoc="1" locked="0" layoutInCell="1" allowOverlap="1" wp14:anchorId="235B6A73" wp14:editId="050F7F45">
                      <wp:simplePos x="0" y="0"/>
                      <wp:positionH relativeFrom="column">
                        <wp:posOffset>-67310</wp:posOffset>
                      </wp:positionH>
                      <wp:positionV relativeFrom="paragraph">
                        <wp:posOffset>270510</wp:posOffset>
                      </wp:positionV>
                      <wp:extent cx="3608070" cy="1889760"/>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8070" cy="1889760"/>
                              </a:xfrm>
                              <a:prstGeom prst="rect">
                                <a:avLst/>
                              </a:prstGeom>
                              <a:gradFill>
                                <a:gsLst>
                                  <a:gs pos="0">
                                    <a:srgbClr val="FF0000"/>
                                  </a:gs>
                                  <a:gs pos="52000">
                                    <a:srgbClr val="FF6D6D"/>
                                  </a:gs>
                                  <a:gs pos="100000">
                                    <a:srgbClr val="FFC1C1"/>
                                  </a:gs>
                                </a:gsLst>
                                <a:lin ang="5400000" scaled="0"/>
                              </a:gradFill>
                              <a:ln w="9525">
                                <a:noFill/>
                                <a:miter lim="800000"/>
                                <a:headEnd/>
                                <a:tailEnd/>
                              </a:ln>
                            </wps:spPr>
                            <wps:txbx>
                              <w:txbxContent>
                                <w:p w14:paraId="279A3DC0" w14:textId="77777777" w:rsidR="00C82910" w:rsidRPr="003819D1" w:rsidRDefault="00C82910" w:rsidP="00C82910">
                                  <w:pPr>
                                    <w:rPr>
                                      <w:color w:val="FFFFFF" w:themeColor="background1"/>
                                      <w14:textFill>
                                        <w14:noFill/>
                                      </w14:textFil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B6A73" id="_x0000_s1042" type="#_x0000_t202" style="position:absolute;left:0;text-align:left;margin-left:-5.3pt;margin-top:21.3pt;width:284.1pt;height:148.8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" fillcolor="red" stroked="f">
                      <v:fill color2="#ffc1c1" colors="0 red;34079f #ff6d6d;1 #ffc1c1" focus="100%" type="gradient">
                        <o:fill v:ext="view" type="gradientUnscaled"/>
                      </v:fill>
                      <v:textbox>
                        <w:txbxContent>
                          <w:p w14:paraId="279A3DC0" w14:textId="77777777" w:rsidR="00C82910" w:rsidRPr="003819D1" w:rsidRDefault="00C82910" w:rsidP="00C82910">
                            <w:pPr>
                              <w:rPr>
                                <w:color w:val="FFFFFF" w:themeColor="background1"/>
                                <w14:textFill>
                                  <w14:noFill/>
                                </w14:textFill>
                              </w:rPr>
                            </w:pPr>
                          </w:p>
                        </w:txbxContent>
                      </v:textbox>
                    </v:shape>
                  </w:pict>
                </mc:Fallback>
              </mc:AlternateContent>
            </w:r>
            <w:r w:rsidRPr="007115A0">
              <w:rPr>
                <w:rFonts w:cs="Tahoma"/>
                <w:b/>
                <w:bCs/>
                <w:sz w:val="18"/>
                <w:szCs w:val="18"/>
              </w:rPr>
              <w:t>Exposure Level (OSHA)</w:t>
            </w:r>
          </w:p>
        </w:tc>
        <w:tc>
          <w:tcPr>
            <w:tcW w:w="1892" w:type="dxa"/>
            <w:tcBorders>
              <w:left w:val="nil"/>
              <w:right w:val="nil"/>
            </w:tcBorders>
            <w:shd w:val="clear" w:color="auto" w:fill="D9D9D9" w:themeFill="background1" w:themeFillShade="D9"/>
            <w:vAlign w:val="center"/>
          </w:tcPr>
          <w:p w14:paraId="1A0DF61F" w14:textId="77777777" w:rsidR="00C82910" w:rsidRPr="007115A0" w:rsidRDefault="00C82910" w:rsidP="00CA3840">
            <w:pPr>
              <w:jc w:val="center"/>
              <w:rPr>
                <w:rFonts w:cs="Tahoma"/>
                <w:b/>
                <w:bCs/>
                <w:sz w:val="18"/>
                <w:szCs w:val="18"/>
              </w:rPr>
            </w:pPr>
            <w:r w:rsidRPr="007115A0">
              <w:rPr>
                <w:rFonts w:cs="Tahoma"/>
                <w:b/>
                <w:bCs/>
                <w:sz w:val="18"/>
                <w:szCs w:val="18"/>
              </w:rPr>
              <w:t>Exposure Level (NIOSH)</w:t>
            </w:r>
          </w:p>
        </w:tc>
        <w:tc>
          <w:tcPr>
            <w:tcW w:w="1892" w:type="dxa"/>
            <w:tcBorders>
              <w:left w:val="nil"/>
            </w:tcBorders>
            <w:shd w:val="clear" w:color="auto" w:fill="D9D9D9" w:themeFill="background1" w:themeFillShade="D9"/>
            <w:vAlign w:val="center"/>
          </w:tcPr>
          <w:p w14:paraId="24A7C7AC" w14:textId="77777777" w:rsidR="00C82910" w:rsidRPr="007115A0" w:rsidRDefault="00C82910" w:rsidP="00CA3840">
            <w:pPr>
              <w:jc w:val="center"/>
              <w:rPr>
                <w:rFonts w:cs="Tahoma"/>
                <w:b/>
                <w:bCs/>
                <w:sz w:val="18"/>
                <w:szCs w:val="18"/>
              </w:rPr>
            </w:pPr>
            <w:r w:rsidRPr="007115A0">
              <w:rPr>
                <w:rFonts w:cs="Tahoma"/>
                <w:b/>
                <w:bCs/>
                <w:sz w:val="18"/>
                <w:szCs w:val="18"/>
              </w:rPr>
              <w:t>Time to 100% full noise dose</w:t>
            </w:r>
          </w:p>
        </w:tc>
      </w:tr>
      <w:tr w:rsidR="00C82910" w:rsidRPr="007115A0" w14:paraId="128FFEE9" w14:textId="77777777" w:rsidTr="00CA3840">
        <w:trPr>
          <w:trHeight w:val="259"/>
        </w:trPr>
        <w:tc>
          <w:tcPr>
            <w:tcW w:w="1891" w:type="dxa"/>
            <w:vAlign w:val="center"/>
          </w:tcPr>
          <w:p w14:paraId="51990B8F" w14:textId="77777777" w:rsidR="00C82910" w:rsidRPr="007115A0" w:rsidRDefault="00C82910" w:rsidP="00470B8C">
            <w:pPr>
              <w:spacing w:after="0"/>
              <w:jc w:val="center"/>
              <w:rPr>
                <w:rFonts w:cs="Tahoma"/>
                <w:sz w:val="18"/>
                <w:szCs w:val="18"/>
              </w:rPr>
            </w:pPr>
            <w:r w:rsidRPr="007115A0">
              <w:rPr>
                <w:rFonts w:cs="Tahoma"/>
                <w:sz w:val="18"/>
                <w:szCs w:val="18"/>
              </w:rPr>
              <w:t>140 dBA</w:t>
            </w:r>
          </w:p>
        </w:tc>
        <w:tc>
          <w:tcPr>
            <w:tcW w:w="1892" w:type="dxa"/>
            <w:vAlign w:val="center"/>
          </w:tcPr>
          <w:p w14:paraId="775D431D" w14:textId="77777777" w:rsidR="00C82910" w:rsidRPr="007115A0" w:rsidRDefault="00C82910" w:rsidP="00470B8C">
            <w:pPr>
              <w:spacing w:after="0"/>
              <w:jc w:val="center"/>
              <w:rPr>
                <w:rFonts w:cs="Tahoma"/>
                <w:sz w:val="18"/>
                <w:szCs w:val="18"/>
              </w:rPr>
            </w:pPr>
            <w:r w:rsidRPr="007115A0">
              <w:rPr>
                <w:rFonts w:cs="Tahoma"/>
                <w:sz w:val="18"/>
                <w:szCs w:val="18"/>
              </w:rPr>
              <w:t>115 dBA</w:t>
            </w:r>
          </w:p>
        </w:tc>
        <w:tc>
          <w:tcPr>
            <w:tcW w:w="1892" w:type="dxa"/>
            <w:vAlign w:val="center"/>
          </w:tcPr>
          <w:p w14:paraId="4FE4AB64" w14:textId="77777777" w:rsidR="00C82910" w:rsidRPr="007115A0" w:rsidRDefault="00C82910" w:rsidP="00470B8C">
            <w:pPr>
              <w:spacing w:after="0"/>
              <w:jc w:val="center"/>
              <w:rPr>
                <w:rFonts w:cs="Tahoma"/>
                <w:sz w:val="18"/>
                <w:szCs w:val="18"/>
              </w:rPr>
            </w:pPr>
            <w:r w:rsidRPr="007115A0">
              <w:rPr>
                <w:rFonts w:cs="Tahoma"/>
                <w:sz w:val="18"/>
                <w:szCs w:val="18"/>
              </w:rPr>
              <w:t>15 seconds</w:t>
            </w:r>
          </w:p>
        </w:tc>
      </w:tr>
      <w:tr w:rsidR="00C82910" w:rsidRPr="007115A0" w14:paraId="540D21EC" w14:textId="77777777" w:rsidTr="00CA3840">
        <w:trPr>
          <w:trHeight w:val="259"/>
        </w:trPr>
        <w:tc>
          <w:tcPr>
            <w:tcW w:w="1891" w:type="dxa"/>
            <w:vAlign w:val="center"/>
          </w:tcPr>
          <w:p w14:paraId="3932F37B" w14:textId="77777777" w:rsidR="00C82910" w:rsidRPr="007115A0" w:rsidRDefault="00C82910" w:rsidP="00470B8C">
            <w:pPr>
              <w:spacing w:after="0"/>
              <w:jc w:val="center"/>
              <w:rPr>
                <w:rFonts w:cs="Tahoma"/>
                <w:sz w:val="18"/>
                <w:szCs w:val="18"/>
              </w:rPr>
            </w:pPr>
            <w:r w:rsidRPr="007115A0">
              <w:rPr>
                <w:rFonts w:cs="Tahoma"/>
                <w:sz w:val="18"/>
                <w:szCs w:val="18"/>
              </w:rPr>
              <w:t>135 dBA</w:t>
            </w:r>
          </w:p>
        </w:tc>
        <w:tc>
          <w:tcPr>
            <w:tcW w:w="1892" w:type="dxa"/>
            <w:vAlign w:val="center"/>
          </w:tcPr>
          <w:p w14:paraId="72B3906B" w14:textId="77777777" w:rsidR="00C82910" w:rsidRPr="007115A0" w:rsidRDefault="00C82910" w:rsidP="00470B8C">
            <w:pPr>
              <w:spacing w:after="0"/>
              <w:jc w:val="center"/>
              <w:rPr>
                <w:rFonts w:cs="Tahoma"/>
                <w:sz w:val="18"/>
                <w:szCs w:val="18"/>
              </w:rPr>
            </w:pPr>
            <w:r w:rsidRPr="007115A0">
              <w:rPr>
                <w:rFonts w:cs="Tahoma"/>
                <w:sz w:val="18"/>
                <w:szCs w:val="18"/>
              </w:rPr>
              <w:t>112 dBA</w:t>
            </w:r>
          </w:p>
        </w:tc>
        <w:tc>
          <w:tcPr>
            <w:tcW w:w="1892" w:type="dxa"/>
            <w:vAlign w:val="center"/>
          </w:tcPr>
          <w:p w14:paraId="6DB857CC" w14:textId="77777777" w:rsidR="00C82910" w:rsidRPr="007115A0" w:rsidRDefault="00C82910" w:rsidP="00470B8C">
            <w:pPr>
              <w:spacing w:after="0"/>
              <w:jc w:val="center"/>
              <w:rPr>
                <w:rFonts w:cs="Tahoma"/>
                <w:sz w:val="18"/>
                <w:szCs w:val="18"/>
              </w:rPr>
            </w:pPr>
            <w:r w:rsidRPr="007115A0">
              <w:rPr>
                <w:rFonts w:cs="Tahoma"/>
                <w:sz w:val="18"/>
                <w:szCs w:val="18"/>
              </w:rPr>
              <w:t>30 seconds</w:t>
            </w:r>
          </w:p>
        </w:tc>
      </w:tr>
      <w:tr w:rsidR="00C82910" w:rsidRPr="007115A0" w14:paraId="721DED33" w14:textId="77777777" w:rsidTr="00CA3840">
        <w:trPr>
          <w:trHeight w:val="259"/>
        </w:trPr>
        <w:tc>
          <w:tcPr>
            <w:tcW w:w="1891" w:type="dxa"/>
            <w:vAlign w:val="center"/>
          </w:tcPr>
          <w:p w14:paraId="16DB3B78" w14:textId="77777777" w:rsidR="00C82910" w:rsidRPr="007115A0" w:rsidRDefault="00C82910" w:rsidP="00470B8C">
            <w:pPr>
              <w:spacing w:after="0"/>
              <w:jc w:val="center"/>
              <w:rPr>
                <w:rFonts w:cs="Tahoma"/>
                <w:sz w:val="18"/>
                <w:szCs w:val="18"/>
              </w:rPr>
            </w:pPr>
            <w:r w:rsidRPr="007115A0">
              <w:rPr>
                <w:rFonts w:cs="Tahoma"/>
                <w:sz w:val="18"/>
                <w:szCs w:val="18"/>
              </w:rPr>
              <w:t>130 dBA</w:t>
            </w:r>
          </w:p>
        </w:tc>
        <w:tc>
          <w:tcPr>
            <w:tcW w:w="1892" w:type="dxa"/>
            <w:vAlign w:val="center"/>
          </w:tcPr>
          <w:p w14:paraId="7385312C" w14:textId="77777777" w:rsidR="00C82910" w:rsidRPr="007115A0" w:rsidRDefault="00C82910" w:rsidP="00470B8C">
            <w:pPr>
              <w:spacing w:after="0"/>
              <w:jc w:val="center"/>
              <w:rPr>
                <w:rFonts w:cs="Tahoma"/>
                <w:sz w:val="18"/>
                <w:szCs w:val="18"/>
              </w:rPr>
            </w:pPr>
            <w:r w:rsidRPr="007115A0">
              <w:rPr>
                <w:rFonts w:cs="Tahoma"/>
                <w:sz w:val="18"/>
                <w:szCs w:val="18"/>
              </w:rPr>
              <w:t>109 dBA</w:t>
            </w:r>
          </w:p>
        </w:tc>
        <w:tc>
          <w:tcPr>
            <w:tcW w:w="1892" w:type="dxa"/>
            <w:vAlign w:val="center"/>
          </w:tcPr>
          <w:p w14:paraId="57BC693B" w14:textId="77777777" w:rsidR="00C82910" w:rsidRPr="007115A0" w:rsidRDefault="00C82910" w:rsidP="00470B8C">
            <w:pPr>
              <w:spacing w:after="0"/>
              <w:jc w:val="center"/>
              <w:rPr>
                <w:rFonts w:cs="Tahoma"/>
                <w:sz w:val="18"/>
                <w:szCs w:val="18"/>
              </w:rPr>
            </w:pPr>
            <w:r w:rsidRPr="007115A0">
              <w:rPr>
                <w:rFonts w:cs="Tahoma"/>
                <w:sz w:val="18"/>
                <w:szCs w:val="18"/>
              </w:rPr>
              <w:t>1 minute</w:t>
            </w:r>
          </w:p>
        </w:tc>
      </w:tr>
      <w:tr w:rsidR="00C82910" w:rsidRPr="007115A0" w14:paraId="33E7E242" w14:textId="77777777" w:rsidTr="00CA3840">
        <w:trPr>
          <w:trHeight w:val="259"/>
        </w:trPr>
        <w:tc>
          <w:tcPr>
            <w:tcW w:w="1891" w:type="dxa"/>
            <w:vAlign w:val="center"/>
          </w:tcPr>
          <w:p w14:paraId="0121A588" w14:textId="77777777" w:rsidR="00C82910" w:rsidRPr="007115A0" w:rsidRDefault="00C82910" w:rsidP="00470B8C">
            <w:pPr>
              <w:spacing w:after="0"/>
              <w:jc w:val="center"/>
              <w:rPr>
                <w:rFonts w:cs="Tahoma"/>
                <w:sz w:val="18"/>
                <w:szCs w:val="18"/>
              </w:rPr>
            </w:pPr>
            <w:r w:rsidRPr="007115A0">
              <w:rPr>
                <w:rFonts w:cs="Tahoma"/>
                <w:sz w:val="18"/>
                <w:szCs w:val="18"/>
              </w:rPr>
              <w:t>125 dBA</w:t>
            </w:r>
          </w:p>
        </w:tc>
        <w:tc>
          <w:tcPr>
            <w:tcW w:w="1892" w:type="dxa"/>
            <w:vAlign w:val="center"/>
          </w:tcPr>
          <w:p w14:paraId="02D80A62" w14:textId="77777777" w:rsidR="00C82910" w:rsidRPr="007115A0" w:rsidRDefault="00C82910" w:rsidP="00470B8C">
            <w:pPr>
              <w:spacing w:after="0"/>
              <w:jc w:val="center"/>
              <w:rPr>
                <w:rFonts w:cs="Tahoma"/>
                <w:sz w:val="18"/>
                <w:szCs w:val="18"/>
              </w:rPr>
            </w:pPr>
            <w:r w:rsidRPr="007115A0">
              <w:rPr>
                <w:rFonts w:cs="Tahoma"/>
                <w:sz w:val="18"/>
                <w:szCs w:val="18"/>
              </w:rPr>
              <w:t>106 dBA</w:t>
            </w:r>
          </w:p>
        </w:tc>
        <w:tc>
          <w:tcPr>
            <w:tcW w:w="1892" w:type="dxa"/>
            <w:vAlign w:val="center"/>
          </w:tcPr>
          <w:p w14:paraId="3512F904" w14:textId="77777777" w:rsidR="00C82910" w:rsidRPr="007115A0" w:rsidRDefault="00C82910" w:rsidP="00470B8C">
            <w:pPr>
              <w:spacing w:after="0"/>
              <w:jc w:val="center"/>
              <w:rPr>
                <w:rFonts w:cs="Tahoma"/>
                <w:sz w:val="18"/>
                <w:szCs w:val="18"/>
              </w:rPr>
            </w:pPr>
            <w:r w:rsidRPr="007115A0">
              <w:rPr>
                <w:rFonts w:cs="Tahoma"/>
                <w:sz w:val="18"/>
                <w:szCs w:val="18"/>
              </w:rPr>
              <w:t>3 minutes</w:t>
            </w:r>
          </w:p>
        </w:tc>
      </w:tr>
      <w:tr w:rsidR="00C82910" w:rsidRPr="007115A0" w14:paraId="7BE5C989" w14:textId="77777777" w:rsidTr="00CA3840">
        <w:trPr>
          <w:trHeight w:val="259"/>
        </w:trPr>
        <w:tc>
          <w:tcPr>
            <w:tcW w:w="1891" w:type="dxa"/>
            <w:vAlign w:val="center"/>
          </w:tcPr>
          <w:p w14:paraId="61DFDA53" w14:textId="77777777" w:rsidR="00C82910" w:rsidRPr="007115A0" w:rsidRDefault="00C82910" w:rsidP="00470B8C">
            <w:pPr>
              <w:spacing w:after="0"/>
              <w:jc w:val="center"/>
              <w:rPr>
                <w:rFonts w:cs="Tahoma"/>
                <w:sz w:val="18"/>
                <w:szCs w:val="18"/>
              </w:rPr>
            </w:pPr>
            <w:r w:rsidRPr="007115A0">
              <w:rPr>
                <w:rFonts w:cs="Tahoma"/>
                <w:sz w:val="18"/>
                <w:szCs w:val="18"/>
              </w:rPr>
              <w:t>120 dBA</w:t>
            </w:r>
          </w:p>
        </w:tc>
        <w:tc>
          <w:tcPr>
            <w:tcW w:w="1892" w:type="dxa"/>
            <w:vAlign w:val="center"/>
          </w:tcPr>
          <w:p w14:paraId="63C78A43" w14:textId="77777777" w:rsidR="00C82910" w:rsidRPr="007115A0" w:rsidRDefault="00C82910" w:rsidP="00470B8C">
            <w:pPr>
              <w:spacing w:after="0"/>
              <w:jc w:val="center"/>
              <w:rPr>
                <w:rFonts w:cs="Tahoma"/>
                <w:sz w:val="18"/>
                <w:szCs w:val="18"/>
              </w:rPr>
            </w:pPr>
            <w:r w:rsidRPr="007115A0">
              <w:rPr>
                <w:rFonts w:cs="Tahoma"/>
                <w:sz w:val="18"/>
                <w:szCs w:val="18"/>
              </w:rPr>
              <w:t>103 dBA</w:t>
            </w:r>
          </w:p>
        </w:tc>
        <w:tc>
          <w:tcPr>
            <w:tcW w:w="1892" w:type="dxa"/>
            <w:vAlign w:val="center"/>
          </w:tcPr>
          <w:p w14:paraId="79102845" w14:textId="77777777" w:rsidR="00C82910" w:rsidRPr="007115A0" w:rsidRDefault="00C82910" w:rsidP="00470B8C">
            <w:pPr>
              <w:spacing w:after="0"/>
              <w:jc w:val="center"/>
              <w:rPr>
                <w:rFonts w:cs="Tahoma"/>
                <w:sz w:val="18"/>
                <w:szCs w:val="18"/>
              </w:rPr>
            </w:pPr>
            <w:r w:rsidRPr="007115A0">
              <w:rPr>
                <w:rFonts w:cs="Tahoma"/>
                <w:sz w:val="18"/>
                <w:szCs w:val="18"/>
              </w:rPr>
              <w:t>7 minutes</w:t>
            </w:r>
          </w:p>
        </w:tc>
      </w:tr>
      <w:tr w:rsidR="00C82910" w:rsidRPr="007115A0" w14:paraId="36531A1E" w14:textId="77777777" w:rsidTr="00CA3840">
        <w:trPr>
          <w:trHeight w:val="259"/>
        </w:trPr>
        <w:tc>
          <w:tcPr>
            <w:tcW w:w="1891" w:type="dxa"/>
            <w:vAlign w:val="center"/>
          </w:tcPr>
          <w:p w14:paraId="39719152" w14:textId="77777777" w:rsidR="00C82910" w:rsidRPr="007115A0" w:rsidRDefault="00C82910" w:rsidP="00470B8C">
            <w:pPr>
              <w:spacing w:after="0"/>
              <w:jc w:val="center"/>
              <w:rPr>
                <w:rFonts w:cs="Tahoma"/>
                <w:sz w:val="18"/>
                <w:szCs w:val="18"/>
              </w:rPr>
            </w:pPr>
            <w:r w:rsidRPr="007115A0">
              <w:rPr>
                <w:rFonts w:cs="Tahoma"/>
                <w:sz w:val="18"/>
                <w:szCs w:val="18"/>
              </w:rPr>
              <w:t>115 dBA</w:t>
            </w:r>
          </w:p>
        </w:tc>
        <w:tc>
          <w:tcPr>
            <w:tcW w:w="1892" w:type="dxa"/>
            <w:vAlign w:val="center"/>
          </w:tcPr>
          <w:p w14:paraId="54E0B6B4" w14:textId="77777777" w:rsidR="00C82910" w:rsidRPr="007115A0" w:rsidRDefault="00C82910" w:rsidP="00470B8C">
            <w:pPr>
              <w:spacing w:after="0"/>
              <w:jc w:val="center"/>
              <w:rPr>
                <w:rFonts w:cs="Tahoma"/>
                <w:sz w:val="18"/>
                <w:szCs w:val="18"/>
              </w:rPr>
            </w:pPr>
            <w:r w:rsidRPr="007115A0">
              <w:rPr>
                <w:rFonts w:cs="Tahoma"/>
                <w:sz w:val="18"/>
                <w:szCs w:val="18"/>
              </w:rPr>
              <w:t>100 dBA</w:t>
            </w:r>
          </w:p>
        </w:tc>
        <w:tc>
          <w:tcPr>
            <w:tcW w:w="1892" w:type="dxa"/>
            <w:vAlign w:val="center"/>
          </w:tcPr>
          <w:p w14:paraId="4BCDEEE8" w14:textId="77777777" w:rsidR="00C82910" w:rsidRPr="007115A0" w:rsidRDefault="00C82910" w:rsidP="00470B8C">
            <w:pPr>
              <w:spacing w:after="0"/>
              <w:jc w:val="center"/>
              <w:rPr>
                <w:rFonts w:cs="Tahoma"/>
                <w:sz w:val="18"/>
                <w:szCs w:val="18"/>
              </w:rPr>
            </w:pPr>
            <w:r w:rsidRPr="007115A0">
              <w:rPr>
                <w:rFonts w:cs="Tahoma"/>
                <w:sz w:val="18"/>
                <w:szCs w:val="18"/>
              </w:rPr>
              <w:t>15 minutes</w:t>
            </w:r>
          </w:p>
        </w:tc>
      </w:tr>
      <w:tr w:rsidR="00C82910" w:rsidRPr="007115A0" w14:paraId="74E38286" w14:textId="77777777" w:rsidTr="00CA3840">
        <w:trPr>
          <w:trHeight w:val="259"/>
        </w:trPr>
        <w:tc>
          <w:tcPr>
            <w:tcW w:w="1891" w:type="dxa"/>
            <w:vAlign w:val="center"/>
          </w:tcPr>
          <w:p w14:paraId="2D1DB097" w14:textId="77777777" w:rsidR="00C82910" w:rsidRPr="007115A0" w:rsidRDefault="00C82910" w:rsidP="00470B8C">
            <w:pPr>
              <w:spacing w:after="0"/>
              <w:jc w:val="center"/>
              <w:rPr>
                <w:rFonts w:cs="Tahoma"/>
                <w:sz w:val="18"/>
                <w:szCs w:val="18"/>
              </w:rPr>
            </w:pPr>
            <w:r w:rsidRPr="007115A0">
              <w:rPr>
                <w:rFonts w:cs="Tahoma"/>
                <w:sz w:val="18"/>
                <w:szCs w:val="18"/>
              </w:rPr>
              <w:t>110 dBA</w:t>
            </w:r>
          </w:p>
        </w:tc>
        <w:tc>
          <w:tcPr>
            <w:tcW w:w="1892" w:type="dxa"/>
            <w:vAlign w:val="center"/>
          </w:tcPr>
          <w:p w14:paraId="670C5377" w14:textId="77777777" w:rsidR="00C82910" w:rsidRPr="007115A0" w:rsidRDefault="00C82910" w:rsidP="00470B8C">
            <w:pPr>
              <w:spacing w:after="0"/>
              <w:jc w:val="center"/>
              <w:rPr>
                <w:rFonts w:cs="Tahoma"/>
                <w:sz w:val="18"/>
                <w:szCs w:val="18"/>
              </w:rPr>
            </w:pPr>
            <w:r w:rsidRPr="007115A0">
              <w:rPr>
                <w:rFonts w:cs="Tahoma"/>
                <w:sz w:val="18"/>
                <w:szCs w:val="18"/>
              </w:rPr>
              <w:t>97 dBA</w:t>
            </w:r>
          </w:p>
        </w:tc>
        <w:tc>
          <w:tcPr>
            <w:tcW w:w="1892" w:type="dxa"/>
            <w:vAlign w:val="center"/>
          </w:tcPr>
          <w:p w14:paraId="5EEAE86D" w14:textId="77777777" w:rsidR="00C82910" w:rsidRPr="007115A0" w:rsidRDefault="00C82910" w:rsidP="00470B8C">
            <w:pPr>
              <w:spacing w:after="0"/>
              <w:jc w:val="center"/>
              <w:rPr>
                <w:rFonts w:cs="Tahoma"/>
                <w:sz w:val="18"/>
                <w:szCs w:val="18"/>
              </w:rPr>
            </w:pPr>
            <w:r w:rsidRPr="007115A0">
              <w:rPr>
                <w:rFonts w:cs="Tahoma"/>
                <w:sz w:val="18"/>
                <w:szCs w:val="18"/>
              </w:rPr>
              <w:t>30 minutes</w:t>
            </w:r>
          </w:p>
        </w:tc>
      </w:tr>
      <w:tr w:rsidR="00C82910" w:rsidRPr="007115A0" w14:paraId="6AA03787" w14:textId="77777777" w:rsidTr="00CA3840">
        <w:trPr>
          <w:trHeight w:val="259"/>
        </w:trPr>
        <w:tc>
          <w:tcPr>
            <w:tcW w:w="1891" w:type="dxa"/>
            <w:vAlign w:val="center"/>
          </w:tcPr>
          <w:p w14:paraId="57134238" w14:textId="77777777" w:rsidR="00C82910" w:rsidRPr="007115A0" w:rsidRDefault="00C82910" w:rsidP="00470B8C">
            <w:pPr>
              <w:spacing w:after="0"/>
              <w:jc w:val="center"/>
              <w:rPr>
                <w:rFonts w:cs="Tahoma"/>
                <w:sz w:val="18"/>
                <w:szCs w:val="18"/>
              </w:rPr>
            </w:pPr>
            <w:r w:rsidRPr="007115A0">
              <w:rPr>
                <w:rFonts w:cs="Tahoma"/>
                <w:sz w:val="18"/>
                <w:szCs w:val="18"/>
              </w:rPr>
              <w:t>105 dBA</w:t>
            </w:r>
          </w:p>
        </w:tc>
        <w:tc>
          <w:tcPr>
            <w:tcW w:w="1892" w:type="dxa"/>
            <w:vAlign w:val="center"/>
          </w:tcPr>
          <w:p w14:paraId="18E03BC8" w14:textId="77777777" w:rsidR="00C82910" w:rsidRPr="007115A0" w:rsidRDefault="00C82910" w:rsidP="00470B8C">
            <w:pPr>
              <w:spacing w:after="0"/>
              <w:jc w:val="center"/>
              <w:rPr>
                <w:rFonts w:cs="Tahoma"/>
                <w:sz w:val="18"/>
                <w:szCs w:val="18"/>
              </w:rPr>
            </w:pPr>
            <w:r w:rsidRPr="007115A0">
              <w:rPr>
                <w:rFonts w:cs="Tahoma"/>
                <w:sz w:val="18"/>
                <w:szCs w:val="18"/>
              </w:rPr>
              <w:t>94 dBA</w:t>
            </w:r>
          </w:p>
        </w:tc>
        <w:tc>
          <w:tcPr>
            <w:tcW w:w="1892" w:type="dxa"/>
            <w:vAlign w:val="center"/>
          </w:tcPr>
          <w:p w14:paraId="6D622E89" w14:textId="77777777" w:rsidR="00C82910" w:rsidRPr="007115A0" w:rsidRDefault="00C82910" w:rsidP="00470B8C">
            <w:pPr>
              <w:spacing w:after="0"/>
              <w:jc w:val="center"/>
              <w:rPr>
                <w:rFonts w:cs="Tahoma"/>
                <w:sz w:val="18"/>
                <w:szCs w:val="18"/>
              </w:rPr>
            </w:pPr>
            <w:r w:rsidRPr="007115A0">
              <w:rPr>
                <w:rFonts w:cs="Tahoma"/>
                <w:sz w:val="18"/>
                <w:szCs w:val="18"/>
              </w:rPr>
              <w:t>1 hour</w:t>
            </w:r>
          </w:p>
        </w:tc>
      </w:tr>
      <w:tr w:rsidR="00C82910" w:rsidRPr="007115A0" w14:paraId="02FA0C75" w14:textId="77777777" w:rsidTr="00CA3840">
        <w:trPr>
          <w:trHeight w:val="259"/>
        </w:trPr>
        <w:tc>
          <w:tcPr>
            <w:tcW w:w="1891" w:type="dxa"/>
            <w:vAlign w:val="center"/>
          </w:tcPr>
          <w:p w14:paraId="1F7F1654" w14:textId="77777777" w:rsidR="00C82910" w:rsidRPr="007115A0" w:rsidRDefault="00C82910" w:rsidP="00470B8C">
            <w:pPr>
              <w:spacing w:after="0"/>
              <w:jc w:val="center"/>
              <w:rPr>
                <w:rFonts w:cs="Tahoma"/>
                <w:sz w:val="18"/>
                <w:szCs w:val="18"/>
              </w:rPr>
            </w:pPr>
            <w:r w:rsidRPr="007115A0">
              <w:rPr>
                <w:rFonts w:cs="Tahoma"/>
                <w:sz w:val="18"/>
                <w:szCs w:val="18"/>
              </w:rPr>
              <w:t>100 dBA</w:t>
            </w:r>
          </w:p>
        </w:tc>
        <w:tc>
          <w:tcPr>
            <w:tcW w:w="1892" w:type="dxa"/>
            <w:vAlign w:val="center"/>
          </w:tcPr>
          <w:p w14:paraId="698857A6" w14:textId="77777777" w:rsidR="00C82910" w:rsidRPr="007115A0" w:rsidRDefault="00C82910" w:rsidP="00470B8C">
            <w:pPr>
              <w:spacing w:after="0"/>
              <w:jc w:val="center"/>
              <w:rPr>
                <w:rFonts w:cs="Tahoma"/>
                <w:sz w:val="18"/>
                <w:szCs w:val="18"/>
              </w:rPr>
            </w:pPr>
            <w:r w:rsidRPr="007115A0">
              <w:rPr>
                <w:rFonts w:cs="Tahoma"/>
                <w:sz w:val="18"/>
                <w:szCs w:val="18"/>
              </w:rPr>
              <w:t>91 dBA</w:t>
            </w:r>
          </w:p>
        </w:tc>
        <w:tc>
          <w:tcPr>
            <w:tcW w:w="1892" w:type="dxa"/>
            <w:vAlign w:val="center"/>
          </w:tcPr>
          <w:p w14:paraId="2E9771EB" w14:textId="77777777" w:rsidR="00C82910" w:rsidRPr="007115A0" w:rsidRDefault="00C82910" w:rsidP="00470B8C">
            <w:pPr>
              <w:spacing w:after="0"/>
              <w:jc w:val="center"/>
              <w:rPr>
                <w:rFonts w:cs="Tahoma"/>
                <w:sz w:val="18"/>
                <w:szCs w:val="18"/>
              </w:rPr>
            </w:pPr>
            <w:r w:rsidRPr="007115A0">
              <w:rPr>
                <w:rFonts w:cs="Tahoma"/>
                <w:sz w:val="18"/>
                <w:szCs w:val="18"/>
              </w:rPr>
              <w:t>2 hours</w:t>
            </w:r>
          </w:p>
        </w:tc>
      </w:tr>
      <w:tr w:rsidR="00C82910" w:rsidRPr="007115A0" w14:paraId="02F9C8A2" w14:textId="77777777" w:rsidTr="00CA3840">
        <w:trPr>
          <w:trHeight w:val="259"/>
        </w:trPr>
        <w:tc>
          <w:tcPr>
            <w:tcW w:w="1891" w:type="dxa"/>
            <w:vAlign w:val="center"/>
          </w:tcPr>
          <w:p w14:paraId="4DBC8DF0" w14:textId="77777777" w:rsidR="00C82910" w:rsidRPr="007115A0" w:rsidRDefault="00C82910" w:rsidP="00470B8C">
            <w:pPr>
              <w:spacing w:after="0"/>
              <w:jc w:val="center"/>
              <w:rPr>
                <w:rFonts w:cs="Tahoma"/>
                <w:sz w:val="18"/>
                <w:szCs w:val="18"/>
              </w:rPr>
            </w:pPr>
            <w:r w:rsidRPr="007115A0">
              <w:rPr>
                <w:rFonts w:cs="Tahoma"/>
                <w:sz w:val="18"/>
                <w:szCs w:val="18"/>
              </w:rPr>
              <w:t>95 dBA</w:t>
            </w:r>
          </w:p>
        </w:tc>
        <w:tc>
          <w:tcPr>
            <w:tcW w:w="1892" w:type="dxa"/>
            <w:vAlign w:val="center"/>
          </w:tcPr>
          <w:p w14:paraId="559E1B30" w14:textId="77777777" w:rsidR="00C82910" w:rsidRPr="007115A0" w:rsidRDefault="00C82910" w:rsidP="00470B8C">
            <w:pPr>
              <w:spacing w:after="0"/>
              <w:jc w:val="center"/>
              <w:rPr>
                <w:rFonts w:cs="Tahoma"/>
                <w:sz w:val="18"/>
                <w:szCs w:val="18"/>
              </w:rPr>
            </w:pPr>
            <w:r w:rsidRPr="007115A0">
              <w:rPr>
                <w:rFonts w:cs="Tahoma"/>
                <w:sz w:val="18"/>
                <w:szCs w:val="18"/>
              </w:rPr>
              <w:t>88 dBA</w:t>
            </w:r>
          </w:p>
        </w:tc>
        <w:tc>
          <w:tcPr>
            <w:tcW w:w="1892" w:type="dxa"/>
            <w:vAlign w:val="center"/>
          </w:tcPr>
          <w:p w14:paraId="2D85D99B" w14:textId="77777777" w:rsidR="00C82910" w:rsidRPr="007115A0" w:rsidRDefault="00C82910" w:rsidP="00470B8C">
            <w:pPr>
              <w:spacing w:after="0"/>
              <w:jc w:val="center"/>
              <w:rPr>
                <w:rFonts w:cs="Tahoma"/>
                <w:sz w:val="18"/>
                <w:szCs w:val="18"/>
              </w:rPr>
            </w:pPr>
            <w:r w:rsidRPr="007115A0">
              <w:rPr>
                <w:rFonts w:cs="Tahoma"/>
                <w:sz w:val="18"/>
                <w:szCs w:val="18"/>
              </w:rPr>
              <w:t>4 hours</w:t>
            </w:r>
          </w:p>
        </w:tc>
      </w:tr>
      <w:tr w:rsidR="00C82910" w:rsidRPr="007115A0" w14:paraId="29AF4AF3" w14:textId="77777777" w:rsidTr="00CA3840">
        <w:trPr>
          <w:trHeight w:val="259"/>
        </w:trPr>
        <w:tc>
          <w:tcPr>
            <w:tcW w:w="1891" w:type="dxa"/>
            <w:vAlign w:val="center"/>
          </w:tcPr>
          <w:p w14:paraId="4392A09B" w14:textId="77777777" w:rsidR="00C82910" w:rsidRPr="007115A0" w:rsidRDefault="00C82910" w:rsidP="00470B8C">
            <w:pPr>
              <w:spacing w:after="0"/>
              <w:jc w:val="center"/>
              <w:rPr>
                <w:rFonts w:cs="Tahoma"/>
                <w:sz w:val="18"/>
                <w:szCs w:val="18"/>
              </w:rPr>
            </w:pPr>
            <w:r w:rsidRPr="007115A0">
              <w:rPr>
                <w:rFonts w:cs="Tahoma"/>
                <w:sz w:val="18"/>
                <w:szCs w:val="18"/>
              </w:rPr>
              <w:t>90 dBA</w:t>
            </w:r>
          </w:p>
        </w:tc>
        <w:tc>
          <w:tcPr>
            <w:tcW w:w="1892" w:type="dxa"/>
            <w:vAlign w:val="center"/>
          </w:tcPr>
          <w:p w14:paraId="6B282529" w14:textId="77777777" w:rsidR="00C82910" w:rsidRPr="007115A0" w:rsidRDefault="00C82910" w:rsidP="00470B8C">
            <w:pPr>
              <w:spacing w:after="0"/>
              <w:jc w:val="center"/>
              <w:rPr>
                <w:rFonts w:cs="Tahoma"/>
                <w:sz w:val="18"/>
                <w:szCs w:val="18"/>
              </w:rPr>
            </w:pPr>
            <w:r w:rsidRPr="007115A0">
              <w:rPr>
                <w:rFonts w:cs="Tahoma"/>
                <w:sz w:val="18"/>
                <w:szCs w:val="18"/>
              </w:rPr>
              <w:t>85dBA</w:t>
            </w:r>
          </w:p>
        </w:tc>
        <w:tc>
          <w:tcPr>
            <w:tcW w:w="1892" w:type="dxa"/>
            <w:vAlign w:val="center"/>
          </w:tcPr>
          <w:p w14:paraId="7E269857" w14:textId="77777777" w:rsidR="00C82910" w:rsidRPr="007115A0" w:rsidRDefault="00C82910" w:rsidP="00470B8C">
            <w:pPr>
              <w:spacing w:after="0"/>
              <w:jc w:val="center"/>
              <w:rPr>
                <w:rFonts w:cs="Tahoma"/>
                <w:sz w:val="18"/>
                <w:szCs w:val="18"/>
              </w:rPr>
            </w:pPr>
            <w:r w:rsidRPr="007115A0">
              <w:rPr>
                <w:rFonts w:cs="Tahoma"/>
                <w:sz w:val="18"/>
                <w:szCs w:val="18"/>
              </w:rPr>
              <w:t>8 hours</w:t>
            </w:r>
          </w:p>
        </w:tc>
      </w:tr>
    </w:tbl>
    <w:p w14:paraId="44DB242B" w14:textId="77777777" w:rsidR="00C82910" w:rsidRPr="007115A0" w:rsidRDefault="00C82910" w:rsidP="00C82910">
      <w:pPr>
        <w:rPr>
          <w:rFonts w:cs="Tahoma"/>
          <w:szCs w:val="20"/>
        </w:rPr>
      </w:pPr>
      <w:r w:rsidRPr="007115A0">
        <w:rPr>
          <w:noProof/>
        </w:rPr>
        <w:drawing>
          <wp:anchor distT="0" distB="0" distL="114300" distR="114300" simplePos="0" relativeHeight="251557888" behindDoc="0" locked="0" layoutInCell="1" allowOverlap="1" wp14:anchorId="3E92241A" wp14:editId="077FCF77">
            <wp:simplePos x="0" y="0"/>
            <wp:positionH relativeFrom="margin">
              <wp:align>left</wp:align>
            </wp:positionH>
            <wp:positionV relativeFrom="paragraph">
              <wp:posOffset>894842</wp:posOffset>
            </wp:positionV>
            <wp:extent cx="2138680" cy="2341880"/>
            <wp:effectExtent l="0" t="0" r="0" b="1270"/>
            <wp:wrapNone/>
            <wp:docPr id="558" name="Picture 5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Table&#10;&#10;Description automatically generated"/>
                    <pic:cNvPicPr/>
                  </pic:nvPicPr>
                  <pic:blipFill rotWithShape="1">
                    <a:blip r:embed="rId56">
                      <a:extLst>
                        <a:ext uri="{28A0092B-C50C-407E-A947-70E740481C1C}">
                          <a14:useLocalDpi xmlns:a14="http://schemas.microsoft.com/office/drawing/2010/main" val="0"/>
                        </a:ext>
                      </a:extLst>
                    </a:blip>
                    <a:srcRect t="45267" r="54766"/>
                    <a:stretch/>
                  </pic:blipFill>
                  <pic:spPr bwMode="auto">
                    <a:xfrm>
                      <a:off x="0" y="0"/>
                      <a:ext cx="2138680" cy="234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15A0">
        <w:rPr>
          <w:rFonts w:cs="Tahoma"/>
          <w:szCs w:val="20"/>
        </w:rPr>
        <w:t xml:space="preserve">OSHA has identified an </w:t>
      </w:r>
      <w:r w:rsidRPr="002A0210">
        <w:rPr>
          <w:rFonts w:cs="Tahoma"/>
          <w:b/>
          <w:bCs/>
          <w:szCs w:val="20"/>
        </w:rPr>
        <w:t>action level</w:t>
      </w:r>
      <w:r w:rsidRPr="007115A0">
        <w:rPr>
          <w:rFonts w:cs="Tahoma"/>
          <w:szCs w:val="20"/>
        </w:rPr>
        <w:t xml:space="preserve"> of 85dBA over an eight-hour workday for general industry and a Permissible Exposure Limit (PEL) of 90dBA over an eight-hour workday for both general industry and construction. OSHA and NIOSH have both identified time to exposure restrictions with a fifty percent (50%) reduction in exposure time for increases in noise level. Exposure to noise in excess of these levels and durations will result in hearing loss and damage, often permanent.</w:t>
      </w:r>
    </w:p>
    <w:p w14:paraId="260761EF" w14:textId="77777777" w:rsidR="00E44512" w:rsidRPr="00BD7349" w:rsidRDefault="00E44512" w:rsidP="00E44512">
      <w:pPr>
        <w:ind w:left="4320" w:right="810"/>
        <w:jc w:val="center"/>
        <w:rPr>
          <w:sz w:val="16"/>
          <w:szCs w:val="16"/>
        </w:rPr>
      </w:pPr>
      <w:r w:rsidRPr="00BD7349">
        <w:rPr>
          <w:rFonts w:cs="Tahoma"/>
          <w:sz w:val="16"/>
          <w:szCs w:val="16"/>
        </w:rPr>
        <w:t>OSHA exposure levels obtained from</w:t>
      </w:r>
      <w:r w:rsidRPr="00BD7349">
        <w:rPr>
          <w:rFonts w:cs="Tahoma"/>
          <w:sz w:val="16"/>
          <w:szCs w:val="16"/>
        </w:rPr>
        <w:br/>
      </w:r>
      <w:r w:rsidRPr="00BD7349">
        <w:rPr>
          <w:sz w:val="16"/>
          <w:szCs w:val="16"/>
        </w:rPr>
        <w:t>Table D-2 (</w:t>
      </w:r>
      <w:r w:rsidR="00D05D46" w:rsidRPr="00BD7349">
        <w:rPr>
          <w:sz w:val="16"/>
          <w:szCs w:val="16"/>
        </w:rPr>
        <w:t>OSHA 29 CFR 1926</w:t>
      </w:r>
      <w:r w:rsidRPr="00BD7349">
        <w:rPr>
          <w:sz w:val="16"/>
          <w:szCs w:val="16"/>
        </w:rPr>
        <w:t>.52(d)(1)).</w:t>
      </w:r>
    </w:p>
    <w:p w14:paraId="0444DF46" w14:textId="77777777" w:rsidR="006C1B91" w:rsidRPr="007115A0" w:rsidRDefault="006C1B91" w:rsidP="006C1B91">
      <w:pPr>
        <w:rPr>
          <w:rFonts w:cs="Tahoma"/>
          <w:szCs w:val="20"/>
        </w:rPr>
      </w:pPr>
      <w:r w:rsidRPr="007115A0">
        <w:rPr>
          <w:rFonts w:cs="Tahoma"/>
          <w:szCs w:val="20"/>
        </w:rPr>
        <w:t>A good rule of thumb is to wear hearing protection any time it is necessary to raise your voice to have a conversation.</w:t>
      </w:r>
    </w:p>
    <w:p w14:paraId="613644EA" w14:textId="77777777" w:rsidR="006C1B91" w:rsidRPr="007115A0" w:rsidRDefault="006C1B91" w:rsidP="006C1B91">
      <w:bookmarkStart w:id="1110" w:name="_Hlk102467673"/>
      <w:r w:rsidRPr="007115A0">
        <w:t>Hearing protection and other protection against the effects of noise exposure shall be provided when noise levels exceed those shown in Table D-2 (</w:t>
      </w:r>
      <w:r w:rsidR="00D05D46" w:rsidRPr="007115A0">
        <w:t>OSHA 29 CFR 1926</w:t>
      </w:r>
      <w:r w:rsidRPr="007115A0">
        <w:t xml:space="preserve">.52(d)(1)) </w:t>
      </w:r>
      <w:r w:rsidR="009374DA" w:rsidRPr="007115A0">
        <w:t>shown</w:t>
      </w:r>
      <w:r w:rsidRPr="007115A0">
        <w:t xml:space="preserve"> above).</w:t>
      </w:r>
    </w:p>
    <w:bookmarkEnd w:id="1109"/>
    <w:bookmarkEnd w:id="1110"/>
    <w:p w14:paraId="79FE9F98" w14:textId="77777777" w:rsidR="006C1B91" w:rsidRPr="007115A0" w:rsidRDefault="006C1B91" w:rsidP="009E4A95">
      <w:pPr>
        <w:pStyle w:val="Heading2"/>
      </w:pPr>
      <w:r w:rsidRPr="007115A0">
        <w:t>Hazard Control Measures</w:t>
      </w:r>
    </w:p>
    <w:p w14:paraId="383D7B36" w14:textId="77777777" w:rsidR="006C1B91" w:rsidRPr="007115A0" w:rsidRDefault="006C1B91" w:rsidP="009E4A95">
      <w:pPr>
        <w:pStyle w:val="Heading3"/>
      </w:pPr>
      <w:r w:rsidRPr="007115A0">
        <w:t>Monitoring</w:t>
      </w:r>
    </w:p>
    <w:p w14:paraId="29AC9D29" w14:textId="77777777" w:rsidR="006C1B91" w:rsidRPr="007115A0" w:rsidRDefault="006C1B91" w:rsidP="009A4DEB">
      <w:r w:rsidRPr="007115A0">
        <w:t>When information shows employee(s) exposure equals or exceeds 85dB, management will implement this policy and initiate the noise monitoring program.</w:t>
      </w:r>
    </w:p>
    <w:p w14:paraId="5E15FFDD" w14:textId="77777777" w:rsidR="006C1B91" w:rsidRPr="007115A0" w:rsidRDefault="006C1B91" w:rsidP="006C1B91">
      <w:pPr>
        <w:pStyle w:val="Bullet1"/>
      </w:pPr>
      <w:r w:rsidRPr="007115A0">
        <w:t>The sampling strategy will be designed to identify employees in the hearing conservation program and to enable proper selection of hearing protection.</w:t>
      </w:r>
    </w:p>
    <w:p w14:paraId="0D05B68D" w14:textId="77777777" w:rsidR="006C1B91" w:rsidRPr="007115A0" w:rsidRDefault="006C1B91" w:rsidP="006C1B91">
      <w:pPr>
        <w:pStyle w:val="Bullet1"/>
      </w:pPr>
      <w:r w:rsidRPr="007115A0">
        <w:t>Instruments used to measure employee noise exposure will be calibrated to ensure measurement accuracy.</w:t>
      </w:r>
    </w:p>
    <w:p w14:paraId="2F38FCF7" w14:textId="77777777" w:rsidR="006C1B91" w:rsidRPr="007115A0" w:rsidRDefault="006C1B91" w:rsidP="006C1B91">
      <w:pPr>
        <w:pStyle w:val="Bullet1"/>
      </w:pPr>
      <w:r w:rsidRPr="007115A0">
        <w:t>Monitoring will be repeated whenever a change in production, process, equipment, or controls increases noise exposures to the extent that: additional employees may be exposed at or above 85dB or hearing protectors being used by employees may be rendered inadequate.</w:t>
      </w:r>
    </w:p>
    <w:p w14:paraId="384D5CFB" w14:textId="77777777" w:rsidR="006C1B91" w:rsidRPr="007115A0" w:rsidRDefault="006C1B91" w:rsidP="006C1B91">
      <w:pPr>
        <w:pStyle w:val="Bullet1"/>
      </w:pPr>
      <w:r w:rsidRPr="007115A0">
        <w:t>Affected employees or their representatives will have an opportunity to observe any noise measurements conducted.</w:t>
      </w:r>
    </w:p>
    <w:p w14:paraId="0AF4ED71" w14:textId="77777777" w:rsidR="006C1B91" w:rsidRPr="007115A0" w:rsidRDefault="006C1B91" w:rsidP="009E4A95">
      <w:pPr>
        <w:pStyle w:val="Heading3"/>
      </w:pPr>
      <w:r w:rsidRPr="007115A0">
        <w:t>Employee Notification</w:t>
      </w:r>
    </w:p>
    <w:p w14:paraId="7145BCDF" w14:textId="77777777" w:rsidR="006C1B91" w:rsidRPr="007115A0" w:rsidRDefault="006C1B91" w:rsidP="009A4DEB">
      <w:r w:rsidRPr="007115A0">
        <w:t>Management will notify each employee that is exposed at or above 85dB for an 8-hour TWA of their results from the monitoring. Notification will be made through training and signage placed at the entrances of all areas where high noise levels are detected.</w:t>
      </w:r>
    </w:p>
    <w:p w14:paraId="1B6BB964" w14:textId="77777777" w:rsidR="006C1B91" w:rsidRPr="007115A0" w:rsidRDefault="006C1B91" w:rsidP="009E4A95">
      <w:pPr>
        <w:pStyle w:val="Heading3"/>
      </w:pPr>
      <w:r w:rsidRPr="007115A0">
        <w:t>Audiometric Testing Program</w:t>
      </w:r>
    </w:p>
    <w:p w14:paraId="0EB3E6E8" w14:textId="77777777" w:rsidR="006C1B91" w:rsidRPr="007115A0" w:rsidRDefault="006C1B91" w:rsidP="009A4DEB">
      <w:r w:rsidRPr="007115A0">
        <w:t>Management will apply this policy and initiate the audiometric testing program making audiometric testing available to all employees whose exposures equal or exceed an 8-hour TWA of 85 decibels.</w:t>
      </w:r>
    </w:p>
    <w:p w14:paraId="26AE00E3" w14:textId="77777777" w:rsidR="006C1B91" w:rsidRPr="007115A0" w:rsidRDefault="00847A28" w:rsidP="006C1B91">
      <w:pPr>
        <w:pStyle w:val="Bullet1"/>
      </w:pPr>
      <w:r w:rsidRPr="007115A0">
        <w:t>A licensed or certified audiologist, otolaryngologist, or another physician or technician will perform audiometric tests</w:t>
      </w:r>
      <w:r w:rsidR="006C1B91" w:rsidRPr="007115A0">
        <w:t>.</w:t>
      </w:r>
    </w:p>
    <w:p w14:paraId="7C64DD8D" w14:textId="77777777" w:rsidR="006C1B91" w:rsidRPr="007115A0" w:rsidRDefault="006C1B91" w:rsidP="006C1B91">
      <w:pPr>
        <w:pStyle w:val="Bullet1"/>
      </w:pPr>
      <w:r w:rsidRPr="007115A0">
        <w:t>The program will be at no cost to employees.</w:t>
      </w:r>
    </w:p>
    <w:p w14:paraId="4494694D" w14:textId="77777777" w:rsidR="006C1B91" w:rsidRPr="007115A0" w:rsidRDefault="006C1B91" w:rsidP="004868BB">
      <w:pPr>
        <w:pStyle w:val="Heading4"/>
      </w:pPr>
      <w:r w:rsidRPr="007115A0">
        <w:t>Baseline Audiogram</w:t>
      </w:r>
    </w:p>
    <w:p w14:paraId="0C988B36" w14:textId="77777777" w:rsidR="006C1B91" w:rsidRPr="007115A0" w:rsidRDefault="006C1B91" w:rsidP="009A4DEB">
      <w:r w:rsidRPr="007115A0">
        <w:t>A baseline audiogram will be given within six (6) months of an employee’s first exposure at or above the action level. The employer is required to establish a valid baseline audiogram to which subsequent audiograms can be compared.</w:t>
      </w:r>
    </w:p>
    <w:p w14:paraId="53216118" w14:textId="77777777" w:rsidR="006C1B91" w:rsidRPr="007115A0" w:rsidRDefault="006C1B91" w:rsidP="006C1B91">
      <w:pPr>
        <w:pStyle w:val="Bullet1"/>
      </w:pPr>
      <w:r w:rsidRPr="007115A0">
        <w:t>Employees will not be exposed to workplace noise at least fourteen hours prior to taking the baseline audiogram. Hearing protection may be used as a substitute if the employee is going to be around workplace noise within the fourteen (14) hours prior to the baseline audiogram.</w:t>
      </w:r>
    </w:p>
    <w:p w14:paraId="4296C4B0" w14:textId="77777777" w:rsidR="006C1B91" w:rsidRPr="007115A0" w:rsidRDefault="006C1B91" w:rsidP="006C1B91">
      <w:pPr>
        <w:pStyle w:val="Bullet1"/>
      </w:pPr>
      <w:r w:rsidRPr="007115A0">
        <w:t>The employer will notify the employee on the importance of avoiding noise exposure during the fourteen hours prior to the baseline audiogram testing.</w:t>
      </w:r>
    </w:p>
    <w:p w14:paraId="2D046E27" w14:textId="77777777" w:rsidR="006C1B91" w:rsidRPr="007115A0" w:rsidRDefault="006C1B91" w:rsidP="006C1B91">
      <w:pPr>
        <w:pStyle w:val="Bullet1"/>
      </w:pPr>
      <w:r w:rsidRPr="007115A0">
        <w:t>Mobile test van exception - Where mobile test vans are used to meet the audiometric testing obligation; the employer will obtain a valid baseline audiogram within one (1) year of an employee's first exposure at or above the action level. Where baseline audiograms are obtained more than six (6) months after the employee's first exposure at or above the action level, employees will wear hearing protectors for any period exceeding six months after first exposure until the baseline audiogram is obtained.</w:t>
      </w:r>
    </w:p>
    <w:p w14:paraId="1E029C52" w14:textId="77777777" w:rsidR="006C1B91" w:rsidRPr="007115A0" w:rsidRDefault="006C1B91" w:rsidP="004868BB">
      <w:pPr>
        <w:pStyle w:val="Heading4"/>
      </w:pPr>
      <w:r w:rsidRPr="007115A0">
        <w:t>Annual Audiogram</w:t>
      </w:r>
    </w:p>
    <w:p w14:paraId="6533BA92" w14:textId="77777777" w:rsidR="006C1B91" w:rsidRPr="007115A0" w:rsidRDefault="006C1B91" w:rsidP="009A4DEB">
      <w:r w:rsidRPr="007115A0">
        <w:t>Management will arrange Audiograms to be given at least annually after obtaining the baseline audiogram for employees exposed at or above an 8-hour TWA of 85dBA.</w:t>
      </w:r>
    </w:p>
    <w:p w14:paraId="0C896981" w14:textId="77777777" w:rsidR="006C1B91" w:rsidRPr="007115A0" w:rsidRDefault="006C1B91" w:rsidP="004868BB">
      <w:pPr>
        <w:pStyle w:val="Heading4"/>
      </w:pPr>
      <w:r w:rsidRPr="007115A0">
        <w:t>Evaluation of Audiogram</w:t>
      </w:r>
    </w:p>
    <w:p w14:paraId="0EA13403" w14:textId="77777777" w:rsidR="006C1B91" w:rsidRPr="007115A0" w:rsidRDefault="006C1B91" w:rsidP="009A4DEB">
      <w:r w:rsidRPr="007115A0">
        <w:t>Each employee’s annual audiogram will be compared to that employee’s baseline audiogram to determine if the audiogram is valid and if there was a standard threshold shift in the employee’s results. If the results show the employee experienced a standard threshold shift management may then obtain a retest within thirty (30) days and consider the results of the retest as the annual audiogram.</w:t>
      </w:r>
    </w:p>
    <w:p w14:paraId="595508C4" w14:textId="77777777" w:rsidR="006C1B91" w:rsidRPr="007115A0" w:rsidRDefault="006C1B91" w:rsidP="004868BB">
      <w:pPr>
        <w:pStyle w:val="Heading4"/>
      </w:pPr>
      <w:r w:rsidRPr="007115A0">
        <w:t>Standard Threshold Shift</w:t>
      </w:r>
    </w:p>
    <w:p w14:paraId="2E3E3174" w14:textId="77777777" w:rsidR="006C1B91" w:rsidRPr="007115A0" w:rsidRDefault="006C1B91" w:rsidP="009A4DEB">
      <w:r w:rsidRPr="007115A0">
        <w:t>In determining whether a threshold shift has occurred, allowance may be made for the contribution of aging (presbycusis) to the change in hearing level by correcting the annual audiogram.</w:t>
      </w:r>
    </w:p>
    <w:p w14:paraId="22FBF859" w14:textId="77777777" w:rsidR="006C1B91" w:rsidRPr="007115A0" w:rsidRDefault="006C1B91" w:rsidP="004868BB">
      <w:pPr>
        <w:pStyle w:val="Heading4"/>
      </w:pPr>
      <w:r w:rsidRPr="007115A0">
        <w:t>Follow-Up Procedures</w:t>
      </w:r>
    </w:p>
    <w:p w14:paraId="37733391" w14:textId="77777777" w:rsidR="006C1B91" w:rsidRPr="007115A0" w:rsidRDefault="006C1B91" w:rsidP="009A4DEB">
      <w:r w:rsidRPr="007115A0">
        <w:t xml:space="preserve">If a comparison of the annual audiogram to the baseline audiogram indicates a standard threshold shift, the employee will be notified of this fact in writing within </w:t>
      </w:r>
      <w:r w:rsidR="00662433">
        <w:t>twenty-one (</w:t>
      </w:r>
      <w:r w:rsidRPr="007115A0">
        <w:t>21</w:t>
      </w:r>
      <w:r w:rsidR="00662433">
        <w:t>)</w:t>
      </w:r>
      <w:r w:rsidRPr="007115A0">
        <w:t xml:space="preserve"> days of the determination.</w:t>
      </w:r>
    </w:p>
    <w:p w14:paraId="598E1538" w14:textId="77777777" w:rsidR="006C1B91" w:rsidRPr="007115A0" w:rsidRDefault="006C1B91" w:rsidP="009A4DEB">
      <w:r w:rsidRPr="007115A0">
        <w:t>Unless a physician determines that the standard threshold shift is not work-related or aggravated by occupational noise exposure, management must implement the following steps when a standard threshold shift occurs:</w:t>
      </w:r>
    </w:p>
    <w:p w14:paraId="3AD0F37D" w14:textId="77777777" w:rsidR="006C1B91" w:rsidRPr="007115A0" w:rsidRDefault="006C1B91" w:rsidP="006C1B91">
      <w:pPr>
        <w:pStyle w:val="Bullet1"/>
      </w:pPr>
      <w:r w:rsidRPr="007115A0">
        <w:t>Employees not using hearing protection must be fitted with hearing protection and trained in its use and care</w:t>
      </w:r>
      <w:r w:rsidR="00662433">
        <w:t>.</w:t>
      </w:r>
    </w:p>
    <w:p w14:paraId="7D19DCB2" w14:textId="77777777" w:rsidR="006C1B91" w:rsidRPr="007115A0" w:rsidRDefault="006C1B91" w:rsidP="006C1B91">
      <w:pPr>
        <w:pStyle w:val="Bullet1"/>
      </w:pPr>
      <w:r w:rsidRPr="007115A0">
        <w:t>Employees will be required to use provided hearing protection whenever they are working in or near the areas with elevated noise levels</w:t>
      </w:r>
      <w:r w:rsidR="00662433">
        <w:t>.</w:t>
      </w:r>
    </w:p>
    <w:p w14:paraId="64349425" w14:textId="77777777" w:rsidR="006C1B91" w:rsidRPr="007115A0" w:rsidRDefault="006C1B91" w:rsidP="006C1B91">
      <w:pPr>
        <w:pStyle w:val="Bullet1"/>
      </w:pPr>
      <w:r w:rsidRPr="007115A0">
        <w:t>Employees that are already using hearing protection will be refitted and retrained.</w:t>
      </w:r>
    </w:p>
    <w:p w14:paraId="50243678" w14:textId="77777777" w:rsidR="006C1B91" w:rsidRPr="007115A0" w:rsidRDefault="006C1B91" w:rsidP="006C1B91">
      <w:pPr>
        <w:pStyle w:val="Bullet1"/>
      </w:pPr>
      <w:r w:rsidRPr="007115A0">
        <w:t>The employee will be referred for a clinical audiological evaluation or an ontological examination, as appropriate.</w:t>
      </w:r>
    </w:p>
    <w:p w14:paraId="184A6A12" w14:textId="77777777" w:rsidR="006C1B91" w:rsidRPr="007115A0" w:rsidRDefault="006C1B91" w:rsidP="006C1B91">
      <w:pPr>
        <w:pStyle w:val="Bullet1"/>
      </w:pPr>
      <w:r w:rsidRPr="007115A0">
        <w:t>The employee will be informed of the need for an ontological examination if a medical pathology of the ear that is unrelated to the use of hearing protectors is suspected.</w:t>
      </w:r>
    </w:p>
    <w:p w14:paraId="79D3EB29" w14:textId="77777777" w:rsidR="006C1B91" w:rsidRPr="007115A0" w:rsidRDefault="006C1B91" w:rsidP="009A4DEB">
      <w:r w:rsidRPr="007115A0">
        <w:t>If audiometric testing of an employee whose exposure to noise is less than an 8-hour TWA of ninety (90)dB indicates that a standard threshold shift is not persistent, the employer will inform the employee and may discontinue the required use of hearing protection for that employee.</w:t>
      </w:r>
    </w:p>
    <w:p w14:paraId="51F16DB1" w14:textId="77777777" w:rsidR="006C1B91" w:rsidRPr="007115A0" w:rsidRDefault="006C1B91" w:rsidP="009A4DEB">
      <w:r w:rsidRPr="007115A0">
        <w:t>Noise measurements will be conducted in the affected person’s work area to determine whether noise levels have changed from previous testing.</w:t>
      </w:r>
    </w:p>
    <w:p w14:paraId="360A0B6C" w14:textId="77777777" w:rsidR="006C1B91" w:rsidRPr="007115A0" w:rsidRDefault="006C1B91" w:rsidP="009E4A95">
      <w:pPr>
        <w:pStyle w:val="Heading3"/>
      </w:pPr>
      <w:r w:rsidRPr="007115A0">
        <w:t>Hearing Protection</w:t>
      </w:r>
    </w:p>
    <w:p w14:paraId="3A650C32" w14:textId="77777777" w:rsidR="006C1B91" w:rsidRPr="007115A0" w:rsidRDefault="006C1B91" w:rsidP="009A4DEB">
      <w:r w:rsidRPr="007115A0">
        <w:t>Management will do the following in relation to hearing protection:</w:t>
      </w:r>
    </w:p>
    <w:p w14:paraId="5191AB76" w14:textId="77777777" w:rsidR="006C1B91" w:rsidRPr="007115A0" w:rsidRDefault="006C1B91" w:rsidP="006C1B91">
      <w:pPr>
        <w:pStyle w:val="Bullet1"/>
      </w:pPr>
      <w:r w:rsidRPr="007115A0">
        <w:t xml:space="preserve">Provide hearing protection to all employees exposed to an 8-hour TWA of 85dB or greater at no cost to the employees. Hearing protection equipment will be </w:t>
      </w:r>
      <w:r w:rsidR="00847A28" w:rsidRPr="007115A0">
        <w:t>replaced,</w:t>
      </w:r>
      <w:r w:rsidRPr="007115A0">
        <w:t xml:space="preserve"> as necessary.</w:t>
      </w:r>
    </w:p>
    <w:p w14:paraId="5C6BAAC7" w14:textId="77777777" w:rsidR="006C1B91" w:rsidRPr="007115A0" w:rsidRDefault="006C1B91" w:rsidP="006C1B91">
      <w:pPr>
        <w:pStyle w:val="Bullet1"/>
      </w:pPr>
      <w:r w:rsidRPr="007115A0">
        <w:t>Ensure that hearing protection is worn by any employees exposed to an 8-hour TWA of 85dB or greater.</w:t>
      </w:r>
    </w:p>
    <w:p w14:paraId="29837720" w14:textId="77777777" w:rsidR="006C1B91" w:rsidRPr="007115A0" w:rsidRDefault="006C1B91" w:rsidP="006C1B91">
      <w:pPr>
        <w:pStyle w:val="Bullet1"/>
      </w:pPr>
      <w:r w:rsidRPr="007115A0">
        <w:t>Provide more than one type of appropriate hearing protection for employees to choose from.</w:t>
      </w:r>
    </w:p>
    <w:p w14:paraId="337DD081" w14:textId="77777777" w:rsidR="006C1B91" w:rsidRPr="007115A0" w:rsidRDefault="006C1B91" w:rsidP="006C1B91">
      <w:pPr>
        <w:pStyle w:val="Bullet1"/>
      </w:pPr>
      <w:r w:rsidRPr="007115A0">
        <w:t>Hearing protection must reduce noise exposure to below 85dB</w:t>
      </w:r>
      <w:r w:rsidR="00662433">
        <w:t>.</w:t>
      </w:r>
    </w:p>
    <w:p w14:paraId="7CB4C272" w14:textId="77777777" w:rsidR="006C1B91" w:rsidRPr="007115A0" w:rsidRDefault="006C1B91" w:rsidP="006C1B91">
      <w:pPr>
        <w:pStyle w:val="Bullet1"/>
      </w:pPr>
      <w:r w:rsidRPr="007115A0">
        <w:t>Provide training in the use and care of the hearing protection.</w:t>
      </w:r>
    </w:p>
    <w:p w14:paraId="3D948A99" w14:textId="77777777" w:rsidR="006C1B91" w:rsidRPr="007115A0" w:rsidRDefault="006C1B91" w:rsidP="006C1B91">
      <w:pPr>
        <w:pStyle w:val="Bullet1"/>
      </w:pPr>
      <w:r w:rsidRPr="007115A0">
        <w:t>Ensure proper initial fitting and supervise the correct use of all hearing protection.</w:t>
      </w:r>
    </w:p>
    <w:p w14:paraId="0695DABD" w14:textId="77777777" w:rsidR="006C1B91" w:rsidRPr="007115A0" w:rsidRDefault="006C1B91" w:rsidP="009E4A95">
      <w:pPr>
        <w:pStyle w:val="Heading3"/>
      </w:pPr>
      <w:r w:rsidRPr="007115A0">
        <w:t>Engineering Controls</w:t>
      </w:r>
    </w:p>
    <w:p w14:paraId="3DF53F41" w14:textId="77777777" w:rsidR="00525D0B" w:rsidRPr="007115A0" w:rsidRDefault="006C1B91" w:rsidP="009A4DEB">
      <w:r w:rsidRPr="007115A0">
        <w:t>When a work area or work process that generates excessive noise levels is identified, an assessment should be made to determine whether engineering controls can be implemented to reduce noise exposure to below the 85dB TWA threshold</w:t>
      </w:r>
      <w:r w:rsidR="00525D0B" w:rsidRPr="007115A0">
        <w:t>.</w:t>
      </w:r>
    </w:p>
    <w:p w14:paraId="04887C1B" w14:textId="77777777" w:rsidR="006C1B91" w:rsidRPr="007115A0" w:rsidRDefault="006C1B91" w:rsidP="009A4DEB">
      <w:r w:rsidRPr="007115A0">
        <w:t xml:space="preserve">When noise levels </w:t>
      </w:r>
      <w:r w:rsidR="00662433">
        <w:t>exceed</w:t>
      </w:r>
      <w:r w:rsidRPr="007115A0">
        <w:t xml:space="preserve"> those listed in Table D-2 (</w:t>
      </w:r>
      <w:r w:rsidR="00D05D46" w:rsidRPr="007115A0">
        <w:t>OSHA 29 CFR 1926</w:t>
      </w:r>
      <w:r w:rsidRPr="007115A0">
        <w:t>.52(d)(1)) (Table G-16 above), feasible engineering or administrative controls shall be implemented to reduce noise levels to within permissible limits.</w:t>
      </w:r>
    </w:p>
    <w:p w14:paraId="030DC2F9" w14:textId="77777777" w:rsidR="006C1B91" w:rsidRPr="007115A0" w:rsidRDefault="006C1B91" w:rsidP="009A4DEB">
      <w:r w:rsidRPr="007115A0">
        <w:t>The following engineering controls should be considered:</w:t>
      </w:r>
    </w:p>
    <w:p w14:paraId="41FD6F8C" w14:textId="77777777" w:rsidR="006C1B91" w:rsidRPr="007115A0" w:rsidRDefault="006C1B91" w:rsidP="006C1B91">
      <w:pPr>
        <w:pStyle w:val="Bullet1"/>
      </w:pPr>
      <w:r w:rsidRPr="007115A0">
        <w:t>Replacing the equipment or process that is generating the excessive noise</w:t>
      </w:r>
      <w:r w:rsidR="00662433">
        <w:t>.</w:t>
      </w:r>
    </w:p>
    <w:p w14:paraId="32AD2455" w14:textId="77777777" w:rsidR="006C1B91" w:rsidRPr="007115A0" w:rsidRDefault="006C1B91" w:rsidP="006C1B91">
      <w:pPr>
        <w:pStyle w:val="Bullet1"/>
      </w:pPr>
      <w:r w:rsidRPr="007115A0">
        <w:t>Maintaining and lubricating machinery and equipment</w:t>
      </w:r>
      <w:r w:rsidR="00662433">
        <w:t>.</w:t>
      </w:r>
    </w:p>
    <w:p w14:paraId="37578C86" w14:textId="77777777" w:rsidR="006C1B91" w:rsidRPr="007115A0" w:rsidRDefault="006C1B91" w:rsidP="006C1B91">
      <w:pPr>
        <w:pStyle w:val="Bullet1"/>
      </w:pPr>
      <w:r w:rsidRPr="007115A0">
        <w:t>Installing mufflers</w:t>
      </w:r>
      <w:r w:rsidR="00662433">
        <w:t>.</w:t>
      </w:r>
    </w:p>
    <w:p w14:paraId="34B6BAA3" w14:textId="77777777" w:rsidR="006C1B91" w:rsidRPr="007115A0" w:rsidRDefault="006C1B91" w:rsidP="006C1B91">
      <w:pPr>
        <w:pStyle w:val="Bullet1"/>
      </w:pPr>
      <w:r w:rsidRPr="007115A0">
        <w:t>Placing a barrier between the source of the noise and the affected workers</w:t>
      </w:r>
      <w:r w:rsidR="00662433">
        <w:t>.</w:t>
      </w:r>
    </w:p>
    <w:p w14:paraId="6122BD67" w14:textId="77777777" w:rsidR="006C1B91" w:rsidRPr="007115A0" w:rsidRDefault="006C1B91" w:rsidP="006C1B91">
      <w:pPr>
        <w:pStyle w:val="Bullet1"/>
      </w:pPr>
      <w:r w:rsidRPr="007115A0">
        <w:t>Enclose or isolate the source of the noise</w:t>
      </w:r>
      <w:r w:rsidR="00662433">
        <w:t>.</w:t>
      </w:r>
    </w:p>
    <w:p w14:paraId="0CC90F7C" w14:textId="77777777" w:rsidR="006C1B91" w:rsidRPr="007115A0" w:rsidRDefault="006C1B91" w:rsidP="006C1B91">
      <w:pPr>
        <w:pStyle w:val="Bullet1"/>
      </w:pPr>
      <w:r w:rsidRPr="007115A0">
        <w:t>Others as identified by a qualified person</w:t>
      </w:r>
      <w:r w:rsidR="00662433">
        <w:t>.</w:t>
      </w:r>
    </w:p>
    <w:p w14:paraId="1863AD37" w14:textId="77777777" w:rsidR="006C1B91" w:rsidRPr="007115A0" w:rsidRDefault="006C1B91" w:rsidP="009A4DEB">
      <w:r w:rsidRPr="007115A0">
        <w:t>Whenever equipment is replaced or processes are changed, consideration should be given to the reduction of noise exposure. When purchasing new equipment, noise production levels should be factored into the decision-making process.</w:t>
      </w:r>
    </w:p>
    <w:p w14:paraId="42F8CE0E" w14:textId="77777777" w:rsidR="006A1633" w:rsidRPr="007115A0" w:rsidRDefault="006A1633" w:rsidP="009E4A95">
      <w:pPr>
        <w:pStyle w:val="Heading3"/>
      </w:pPr>
      <w:bookmarkStart w:id="1111" w:name="_Hlk102467713"/>
      <w:r w:rsidRPr="007115A0">
        <w:t>Distance</w:t>
      </w:r>
    </w:p>
    <w:p w14:paraId="5E05B5F7" w14:textId="77777777" w:rsidR="00993388" w:rsidRPr="007115A0" w:rsidRDefault="006A1633" w:rsidP="009A4DEB">
      <w:r w:rsidRPr="007115A0">
        <w:t xml:space="preserve">Exposure to excessive noise levels can be reduced by moving further away from the noise source. </w:t>
      </w:r>
      <w:r w:rsidR="00993388" w:rsidRPr="007115A0">
        <w:t>This is because sound waves expand as they project away from the source increasing the surface area of the sound wave front. As the sound wave front expands the noise is spread over a larger area reducing its intensity.</w:t>
      </w:r>
    </w:p>
    <w:p w14:paraId="1C22BE7E" w14:textId="77777777" w:rsidR="006A1633" w:rsidRPr="007115A0" w:rsidRDefault="006A1633" w:rsidP="009A4DEB">
      <w:r w:rsidRPr="007115A0">
        <w:t xml:space="preserve">Generally, </w:t>
      </w:r>
      <w:r w:rsidR="00993388" w:rsidRPr="007115A0">
        <w:t>noise levels will be reduced by 6dB every time the distance from the noise is doubled. For example, if the noise levels are at 90dBA at thirty feet, moving sixty feet away will reduce the noise levels to 84dBA lowering the exposure to within action levels and the PEL.</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0"/>
        <w:gridCol w:w="2700"/>
        <w:gridCol w:w="2700"/>
      </w:tblGrid>
      <w:tr w:rsidR="00CE0AD4" w:rsidRPr="007115A0" w14:paraId="594DC4F4" w14:textId="77777777" w:rsidTr="005A2C65">
        <w:trPr>
          <w:trHeight w:val="288"/>
        </w:trPr>
        <w:tc>
          <w:tcPr>
            <w:tcW w:w="2700" w:type="dxa"/>
            <w:tcBorders>
              <w:right w:val="nil"/>
            </w:tcBorders>
            <w:shd w:val="clear" w:color="auto" w:fill="C9C9C9" w:themeFill="accent3" w:themeFillTint="99"/>
            <w:vAlign w:val="center"/>
          </w:tcPr>
          <w:p w14:paraId="7BF2A19D" w14:textId="77777777" w:rsidR="00CE0AD4" w:rsidRPr="007115A0" w:rsidRDefault="00CE0AD4" w:rsidP="005A2C65">
            <w:pPr>
              <w:spacing w:after="0"/>
              <w:jc w:val="center"/>
              <w:rPr>
                <w:b/>
                <w:bCs/>
              </w:rPr>
            </w:pPr>
            <w:r w:rsidRPr="007115A0">
              <w:rPr>
                <w:b/>
                <w:bCs/>
              </w:rPr>
              <w:t>Distance from Source</w:t>
            </w:r>
          </w:p>
        </w:tc>
        <w:tc>
          <w:tcPr>
            <w:tcW w:w="2700" w:type="dxa"/>
            <w:tcBorders>
              <w:left w:val="nil"/>
              <w:right w:val="nil"/>
            </w:tcBorders>
            <w:shd w:val="clear" w:color="auto" w:fill="C9C9C9" w:themeFill="accent3" w:themeFillTint="99"/>
            <w:vAlign w:val="center"/>
          </w:tcPr>
          <w:p w14:paraId="262F0CEE" w14:textId="77777777" w:rsidR="00CE0AD4" w:rsidRPr="007115A0" w:rsidRDefault="00CE0AD4" w:rsidP="005A2C65">
            <w:pPr>
              <w:spacing w:after="0"/>
              <w:jc w:val="center"/>
              <w:rPr>
                <w:b/>
                <w:bCs/>
              </w:rPr>
            </w:pPr>
            <w:r w:rsidRPr="007115A0">
              <w:rPr>
                <w:b/>
                <w:bCs/>
              </w:rPr>
              <w:t>Noise reduction</w:t>
            </w:r>
          </w:p>
        </w:tc>
        <w:tc>
          <w:tcPr>
            <w:tcW w:w="2700" w:type="dxa"/>
            <w:tcBorders>
              <w:left w:val="nil"/>
            </w:tcBorders>
            <w:shd w:val="clear" w:color="auto" w:fill="C9C9C9" w:themeFill="accent3" w:themeFillTint="99"/>
            <w:vAlign w:val="center"/>
          </w:tcPr>
          <w:p w14:paraId="760FDAE7" w14:textId="77777777" w:rsidR="00CE0AD4" w:rsidRPr="007115A0" w:rsidRDefault="00CE0AD4" w:rsidP="005A2C65">
            <w:pPr>
              <w:spacing w:after="0"/>
              <w:jc w:val="center"/>
              <w:rPr>
                <w:b/>
                <w:bCs/>
              </w:rPr>
            </w:pPr>
            <w:r w:rsidRPr="007115A0">
              <w:rPr>
                <w:b/>
                <w:bCs/>
              </w:rPr>
              <w:t>Noise Level</w:t>
            </w:r>
          </w:p>
        </w:tc>
      </w:tr>
      <w:tr w:rsidR="00CE0AD4" w:rsidRPr="007115A0" w14:paraId="7DF2F76E" w14:textId="77777777" w:rsidTr="005A2C65">
        <w:trPr>
          <w:trHeight w:val="259"/>
        </w:trPr>
        <w:tc>
          <w:tcPr>
            <w:tcW w:w="2700" w:type="dxa"/>
            <w:vAlign w:val="center"/>
          </w:tcPr>
          <w:p w14:paraId="1789BA5B" w14:textId="77777777" w:rsidR="00CE0AD4" w:rsidRPr="007115A0" w:rsidRDefault="00CE0AD4" w:rsidP="005A2C65">
            <w:pPr>
              <w:spacing w:after="0"/>
              <w:jc w:val="center"/>
            </w:pPr>
            <w:r w:rsidRPr="007115A0">
              <w:t>30 feet</w:t>
            </w:r>
          </w:p>
        </w:tc>
        <w:tc>
          <w:tcPr>
            <w:tcW w:w="2700" w:type="dxa"/>
            <w:vAlign w:val="center"/>
          </w:tcPr>
          <w:p w14:paraId="19BEF640" w14:textId="77777777" w:rsidR="00CE0AD4" w:rsidRPr="007115A0" w:rsidRDefault="00CE0AD4" w:rsidP="005A2C65">
            <w:pPr>
              <w:spacing w:after="0"/>
              <w:jc w:val="center"/>
            </w:pPr>
            <w:r w:rsidRPr="007115A0">
              <w:t>0</w:t>
            </w:r>
          </w:p>
        </w:tc>
        <w:tc>
          <w:tcPr>
            <w:tcW w:w="2700" w:type="dxa"/>
            <w:vAlign w:val="center"/>
          </w:tcPr>
          <w:p w14:paraId="4DF9A9C6" w14:textId="77777777" w:rsidR="00CE0AD4" w:rsidRPr="007115A0" w:rsidRDefault="00CE0AD4" w:rsidP="005A2C65">
            <w:pPr>
              <w:spacing w:after="0"/>
              <w:jc w:val="center"/>
            </w:pPr>
            <w:r w:rsidRPr="007115A0">
              <w:t>90 dBA</w:t>
            </w:r>
          </w:p>
        </w:tc>
      </w:tr>
      <w:tr w:rsidR="00CE0AD4" w:rsidRPr="007115A0" w14:paraId="31B2B3A7" w14:textId="77777777" w:rsidTr="005A2C65">
        <w:trPr>
          <w:trHeight w:val="259"/>
        </w:trPr>
        <w:tc>
          <w:tcPr>
            <w:tcW w:w="2700" w:type="dxa"/>
            <w:vAlign w:val="center"/>
          </w:tcPr>
          <w:p w14:paraId="6D0B2361" w14:textId="77777777" w:rsidR="00CE0AD4" w:rsidRPr="007115A0" w:rsidRDefault="00CE0AD4" w:rsidP="005A2C65">
            <w:pPr>
              <w:spacing w:after="0"/>
              <w:jc w:val="center"/>
              <w:rPr>
                <w:b/>
                <w:bCs/>
              </w:rPr>
            </w:pPr>
            <w:r w:rsidRPr="007115A0">
              <w:rPr>
                <w:b/>
                <w:bCs/>
              </w:rPr>
              <w:t>60 feet</w:t>
            </w:r>
          </w:p>
        </w:tc>
        <w:tc>
          <w:tcPr>
            <w:tcW w:w="2700" w:type="dxa"/>
            <w:vAlign w:val="center"/>
          </w:tcPr>
          <w:p w14:paraId="5F593A25" w14:textId="77777777" w:rsidR="00CE0AD4" w:rsidRPr="007115A0" w:rsidRDefault="00CE0AD4" w:rsidP="005A2C65">
            <w:pPr>
              <w:spacing w:after="0"/>
              <w:jc w:val="center"/>
              <w:rPr>
                <w:b/>
                <w:bCs/>
              </w:rPr>
            </w:pPr>
            <w:r w:rsidRPr="007115A0">
              <w:rPr>
                <w:b/>
                <w:bCs/>
              </w:rPr>
              <w:t>-6 dB</w:t>
            </w:r>
          </w:p>
        </w:tc>
        <w:tc>
          <w:tcPr>
            <w:tcW w:w="2700" w:type="dxa"/>
            <w:vAlign w:val="center"/>
          </w:tcPr>
          <w:p w14:paraId="7D188BA8" w14:textId="77777777" w:rsidR="00CE0AD4" w:rsidRPr="007115A0" w:rsidRDefault="00CE0AD4" w:rsidP="005A2C65">
            <w:pPr>
              <w:spacing w:after="0"/>
              <w:jc w:val="center"/>
              <w:rPr>
                <w:b/>
                <w:bCs/>
              </w:rPr>
            </w:pPr>
            <w:r w:rsidRPr="007115A0">
              <w:rPr>
                <w:b/>
                <w:bCs/>
              </w:rPr>
              <w:t>84 dBA</w:t>
            </w:r>
          </w:p>
        </w:tc>
      </w:tr>
      <w:tr w:rsidR="00CE0AD4" w:rsidRPr="007115A0" w14:paraId="72CAF99E" w14:textId="77777777" w:rsidTr="005A2C65">
        <w:trPr>
          <w:trHeight w:val="259"/>
        </w:trPr>
        <w:tc>
          <w:tcPr>
            <w:tcW w:w="2700" w:type="dxa"/>
            <w:vAlign w:val="center"/>
          </w:tcPr>
          <w:p w14:paraId="2FA2DED1" w14:textId="77777777" w:rsidR="00CE0AD4" w:rsidRPr="007115A0" w:rsidRDefault="00CE0AD4" w:rsidP="005A2C65">
            <w:pPr>
              <w:spacing w:after="0"/>
              <w:jc w:val="center"/>
            </w:pPr>
            <w:r w:rsidRPr="007115A0">
              <w:t>90 feet</w:t>
            </w:r>
          </w:p>
        </w:tc>
        <w:tc>
          <w:tcPr>
            <w:tcW w:w="2700" w:type="dxa"/>
            <w:vAlign w:val="center"/>
          </w:tcPr>
          <w:p w14:paraId="164AC6E7" w14:textId="77777777" w:rsidR="00CE0AD4" w:rsidRPr="007115A0" w:rsidRDefault="00CE0AD4" w:rsidP="005A2C65">
            <w:pPr>
              <w:spacing w:after="0"/>
              <w:jc w:val="center"/>
            </w:pPr>
            <w:r w:rsidRPr="007115A0">
              <w:t>-9 dB</w:t>
            </w:r>
          </w:p>
        </w:tc>
        <w:tc>
          <w:tcPr>
            <w:tcW w:w="2700" w:type="dxa"/>
            <w:vAlign w:val="center"/>
          </w:tcPr>
          <w:p w14:paraId="4DBD50A0" w14:textId="77777777" w:rsidR="00CE0AD4" w:rsidRPr="007115A0" w:rsidRDefault="00CE0AD4" w:rsidP="005A2C65">
            <w:pPr>
              <w:spacing w:after="0"/>
              <w:jc w:val="center"/>
            </w:pPr>
            <w:r w:rsidRPr="007115A0">
              <w:t>81 dBA</w:t>
            </w:r>
          </w:p>
        </w:tc>
      </w:tr>
      <w:tr w:rsidR="00CE0AD4" w:rsidRPr="007115A0" w14:paraId="05ED37C1" w14:textId="77777777" w:rsidTr="005A2C65">
        <w:trPr>
          <w:trHeight w:val="259"/>
        </w:trPr>
        <w:tc>
          <w:tcPr>
            <w:tcW w:w="2700" w:type="dxa"/>
            <w:vAlign w:val="center"/>
          </w:tcPr>
          <w:p w14:paraId="6FD70706" w14:textId="77777777" w:rsidR="00CE0AD4" w:rsidRPr="007115A0" w:rsidRDefault="00CE0AD4" w:rsidP="005A2C65">
            <w:pPr>
              <w:spacing w:after="0"/>
              <w:jc w:val="center"/>
              <w:rPr>
                <w:b/>
                <w:bCs/>
              </w:rPr>
            </w:pPr>
            <w:r w:rsidRPr="007115A0">
              <w:rPr>
                <w:b/>
                <w:bCs/>
              </w:rPr>
              <w:t>120 feet</w:t>
            </w:r>
          </w:p>
        </w:tc>
        <w:tc>
          <w:tcPr>
            <w:tcW w:w="2700" w:type="dxa"/>
            <w:vAlign w:val="center"/>
          </w:tcPr>
          <w:p w14:paraId="27356F49" w14:textId="77777777" w:rsidR="00CE0AD4" w:rsidRPr="007115A0" w:rsidRDefault="00CE0AD4" w:rsidP="005A2C65">
            <w:pPr>
              <w:spacing w:after="0"/>
              <w:jc w:val="center"/>
              <w:rPr>
                <w:b/>
                <w:bCs/>
              </w:rPr>
            </w:pPr>
            <w:r w:rsidRPr="007115A0">
              <w:rPr>
                <w:b/>
                <w:bCs/>
              </w:rPr>
              <w:t>-12 dB</w:t>
            </w:r>
          </w:p>
        </w:tc>
        <w:tc>
          <w:tcPr>
            <w:tcW w:w="2700" w:type="dxa"/>
            <w:vAlign w:val="center"/>
          </w:tcPr>
          <w:p w14:paraId="47FB11F8" w14:textId="77777777" w:rsidR="00CE0AD4" w:rsidRPr="007115A0" w:rsidRDefault="00CE0AD4" w:rsidP="005A2C65">
            <w:pPr>
              <w:spacing w:after="0"/>
              <w:jc w:val="center"/>
              <w:rPr>
                <w:b/>
                <w:bCs/>
              </w:rPr>
            </w:pPr>
            <w:r w:rsidRPr="007115A0">
              <w:rPr>
                <w:b/>
                <w:bCs/>
              </w:rPr>
              <w:t>78 dBA</w:t>
            </w:r>
          </w:p>
        </w:tc>
      </w:tr>
      <w:tr w:rsidR="00CE0AD4" w:rsidRPr="007115A0" w14:paraId="3E35F979" w14:textId="77777777" w:rsidTr="005A2C65">
        <w:trPr>
          <w:trHeight w:val="259"/>
        </w:trPr>
        <w:tc>
          <w:tcPr>
            <w:tcW w:w="2700" w:type="dxa"/>
            <w:vAlign w:val="center"/>
          </w:tcPr>
          <w:p w14:paraId="7880A6B9" w14:textId="77777777" w:rsidR="00CE0AD4" w:rsidRPr="007115A0" w:rsidRDefault="00CE0AD4" w:rsidP="005A2C65">
            <w:pPr>
              <w:spacing w:after="0"/>
              <w:jc w:val="center"/>
            </w:pPr>
            <w:r w:rsidRPr="007115A0">
              <w:t>150 feet</w:t>
            </w:r>
          </w:p>
        </w:tc>
        <w:tc>
          <w:tcPr>
            <w:tcW w:w="2700" w:type="dxa"/>
            <w:vAlign w:val="center"/>
          </w:tcPr>
          <w:p w14:paraId="7A890F93" w14:textId="77777777" w:rsidR="00CE0AD4" w:rsidRPr="007115A0" w:rsidRDefault="00CE0AD4" w:rsidP="005A2C65">
            <w:pPr>
              <w:spacing w:after="0"/>
              <w:jc w:val="center"/>
            </w:pPr>
            <w:r w:rsidRPr="007115A0">
              <w:t>-13.5 dB</w:t>
            </w:r>
          </w:p>
        </w:tc>
        <w:tc>
          <w:tcPr>
            <w:tcW w:w="2700" w:type="dxa"/>
            <w:vAlign w:val="center"/>
          </w:tcPr>
          <w:p w14:paraId="77276AB8" w14:textId="77777777" w:rsidR="00CE0AD4" w:rsidRPr="007115A0" w:rsidRDefault="00CE0AD4" w:rsidP="005A2C65">
            <w:pPr>
              <w:spacing w:after="0"/>
              <w:jc w:val="center"/>
            </w:pPr>
            <w:r w:rsidRPr="007115A0">
              <w:t>76.5 dBA</w:t>
            </w:r>
          </w:p>
        </w:tc>
      </w:tr>
      <w:tr w:rsidR="00CE0AD4" w:rsidRPr="007115A0" w14:paraId="708A09E8" w14:textId="77777777" w:rsidTr="005A2C65">
        <w:trPr>
          <w:trHeight w:val="259"/>
        </w:trPr>
        <w:tc>
          <w:tcPr>
            <w:tcW w:w="2700" w:type="dxa"/>
            <w:vAlign w:val="center"/>
          </w:tcPr>
          <w:p w14:paraId="37B06EB3" w14:textId="77777777" w:rsidR="00CE0AD4" w:rsidRPr="007115A0" w:rsidRDefault="00CE0AD4" w:rsidP="005A2C65">
            <w:pPr>
              <w:spacing w:after="0"/>
              <w:jc w:val="center"/>
            </w:pPr>
            <w:r w:rsidRPr="007115A0">
              <w:t>180 feet</w:t>
            </w:r>
          </w:p>
        </w:tc>
        <w:tc>
          <w:tcPr>
            <w:tcW w:w="2700" w:type="dxa"/>
            <w:vAlign w:val="center"/>
          </w:tcPr>
          <w:p w14:paraId="06939768" w14:textId="77777777" w:rsidR="00CE0AD4" w:rsidRPr="007115A0" w:rsidRDefault="00CE0AD4" w:rsidP="005A2C65">
            <w:pPr>
              <w:spacing w:after="0"/>
              <w:jc w:val="center"/>
            </w:pPr>
            <w:r w:rsidRPr="007115A0">
              <w:t>-15 dB</w:t>
            </w:r>
          </w:p>
        </w:tc>
        <w:tc>
          <w:tcPr>
            <w:tcW w:w="2700" w:type="dxa"/>
            <w:vAlign w:val="center"/>
          </w:tcPr>
          <w:p w14:paraId="6724241B" w14:textId="77777777" w:rsidR="00CE0AD4" w:rsidRPr="007115A0" w:rsidRDefault="00CE0AD4" w:rsidP="005A2C65">
            <w:pPr>
              <w:spacing w:after="0"/>
              <w:jc w:val="center"/>
            </w:pPr>
            <w:r w:rsidRPr="007115A0">
              <w:t>75 dBA</w:t>
            </w:r>
          </w:p>
        </w:tc>
      </w:tr>
      <w:tr w:rsidR="00CE0AD4" w:rsidRPr="007115A0" w14:paraId="28CAC20E" w14:textId="77777777" w:rsidTr="005A2C65">
        <w:trPr>
          <w:trHeight w:val="259"/>
        </w:trPr>
        <w:tc>
          <w:tcPr>
            <w:tcW w:w="2700" w:type="dxa"/>
            <w:vAlign w:val="center"/>
          </w:tcPr>
          <w:p w14:paraId="7AAAEAE9" w14:textId="77777777" w:rsidR="00CE0AD4" w:rsidRPr="007115A0" w:rsidRDefault="00CE0AD4" w:rsidP="005A2C65">
            <w:pPr>
              <w:spacing w:after="0"/>
              <w:jc w:val="center"/>
            </w:pPr>
            <w:r w:rsidRPr="007115A0">
              <w:t>210 feet</w:t>
            </w:r>
          </w:p>
        </w:tc>
        <w:tc>
          <w:tcPr>
            <w:tcW w:w="2700" w:type="dxa"/>
            <w:vAlign w:val="center"/>
          </w:tcPr>
          <w:p w14:paraId="0A02E090" w14:textId="77777777" w:rsidR="00CE0AD4" w:rsidRPr="007115A0" w:rsidRDefault="00CE0AD4" w:rsidP="005A2C65">
            <w:pPr>
              <w:spacing w:after="0"/>
              <w:jc w:val="center"/>
            </w:pPr>
            <w:r w:rsidRPr="007115A0">
              <w:t>-16.5</w:t>
            </w:r>
          </w:p>
        </w:tc>
        <w:tc>
          <w:tcPr>
            <w:tcW w:w="2700" w:type="dxa"/>
            <w:vAlign w:val="center"/>
          </w:tcPr>
          <w:p w14:paraId="2B6DA7CA" w14:textId="77777777" w:rsidR="00CE0AD4" w:rsidRPr="007115A0" w:rsidRDefault="00CE0AD4" w:rsidP="005A2C65">
            <w:pPr>
              <w:spacing w:after="0"/>
              <w:jc w:val="center"/>
            </w:pPr>
            <w:r w:rsidRPr="007115A0">
              <w:t>73.5 dBA</w:t>
            </w:r>
          </w:p>
        </w:tc>
      </w:tr>
      <w:tr w:rsidR="00CE0AD4" w:rsidRPr="007115A0" w14:paraId="6E64A303" w14:textId="77777777" w:rsidTr="005A2C65">
        <w:trPr>
          <w:trHeight w:val="259"/>
        </w:trPr>
        <w:tc>
          <w:tcPr>
            <w:tcW w:w="2700" w:type="dxa"/>
            <w:vAlign w:val="center"/>
          </w:tcPr>
          <w:p w14:paraId="05836C7B" w14:textId="77777777" w:rsidR="00CE0AD4" w:rsidRPr="007115A0" w:rsidRDefault="00CE0AD4" w:rsidP="005A2C65">
            <w:pPr>
              <w:spacing w:after="0"/>
              <w:jc w:val="center"/>
              <w:rPr>
                <w:b/>
                <w:bCs/>
              </w:rPr>
            </w:pPr>
            <w:r w:rsidRPr="007115A0">
              <w:rPr>
                <w:b/>
                <w:bCs/>
              </w:rPr>
              <w:t>240 feet</w:t>
            </w:r>
          </w:p>
        </w:tc>
        <w:tc>
          <w:tcPr>
            <w:tcW w:w="2700" w:type="dxa"/>
            <w:vAlign w:val="center"/>
          </w:tcPr>
          <w:p w14:paraId="1DE5528C" w14:textId="77777777" w:rsidR="00CE0AD4" w:rsidRPr="007115A0" w:rsidRDefault="00CE0AD4" w:rsidP="005A2C65">
            <w:pPr>
              <w:spacing w:after="0"/>
              <w:jc w:val="center"/>
              <w:rPr>
                <w:b/>
                <w:bCs/>
              </w:rPr>
            </w:pPr>
            <w:r w:rsidRPr="007115A0">
              <w:rPr>
                <w:b/>
                <w:bCs/>
              </w:rPr>
              <w:t>-18 dB</w:t>
            </w:r>
          </w:p>
        </w:tc>
        <w:tc>
          <w:tcPr>
            <w:tcW w:w="2700" w:type="dxa"/>
            <w:vAlign w:val="center"/>
          </w:tcPr>
          <w:p w14:paraId="019C909E" w14:textId="77777777" w:rsidR="00CE0AD4" w:rsidRPr="007115A0" w:rsidRDefault="00CE0AD4" w:rsidP="005A2C65">
            <w:pPr>
              <w:spacing w:after="0"/>
              <w:jc w:val="center"/>
              <w:rPr>
                <w:b/>
                <w:bCs/>
              </w:rPr>
            </w:pPr>
            <w:r w:rsidRPr="007115A0">
              <w:rPr>
                <w:b/>
                <w:bCs/>
              </w:rPr>
              <w:t>72 dBA</w:t>
            </w:r>
          </w:p>
        </w:tc>
      </w:tr>
    </w:tbl>
    <w:p w14:paraId="25CE8AFA" w14:textId="77777777" w:rsidR="00993388" w:rsidRPr="007115A0" w:rsidRDefault="00993388" w:rsidP="006C1B91"/>
    <w:p w14:paraId="7FB65296" w14:textId="77777777" w:rsidR="006C1B91" w:rsidRPr="007115A0" w:rsidRDefault="006A1633" w:rsidP="009E4A95">
      <w:pPr>
        <w:pStyle w:val="Heading3"/>
      </w:pPr>
      <w:r w:rsidRPr="007115A0">
        <w:t>Personal Protective Equipment</w:t>
      </w:r>
    </w:p>
    <w:p w14:paraId="108B466C" w14:textId="77777777" w:rsidR="006C1B91" w:rsidRPr="007115A0" w:rsidRDefault="006C1B91" w:rsidP="009A4DEB">
      <w:r w:rsidRPr="007115A0">
        <w:t>Engineering controls are the first line of defense. However, engineering controls may not always be feasible for some operations or may not always completely control the identified hazards. In these situations, other personal protective equipment must be used.</w:t>
      </w:r>
    </w:p>
    <w:p w14:paraId="4A194F83" w14:textId="77777777" w:rsidR="006C1B91" w:rsidRPr="007115A0" w:rsidRDefault="006C1B91" w:rsidP="009A4DEB">
      <w:r w:rsidRPr="007115A0">
        <w:t>When engineering and administrative controls fail to reduce sound levels to within the levels established in Table D-2 (</w:t>
      </w:r>
      <w:r w:rsidR="00D05D46" w:rsidRPr="007115A0">
        <w:t>OSHA 29 CFR 1926</w:t>
      </w:r>
      <w:r w:rsidRPr="007115A0">
        <w:t>.52(d)(1)) (Table G-16 above), personal protective equipment shall be provided and used to reduce sound levels to within the levels of the table.</w:t>
      </w:r>
    </w:p>
    <w:p w14:paraId="480C29DC" w14:textId="77777777" w:rsidR="006C1B91" w:rsidRPr="007115A0" w:rsidRDefault="006C1B91" w:rsidP="009A4DEB">
      <w:r w:rsidRPr="007115A0">
        <w:t>Management will do the following in relation to hearing protection:</w:t>
      </w:r>
    </w:p>
    <w:p w14:paraId="15AEAB86" w14:textId="77777777" w:rsidR="006C1B91" w:rsidRPr="007115A0" w:rsidRDefault="006C1B91" w:rsidP="006C1B91">
      <w:pPr>
        <w:pStyle w:val="Bullet1"/>
      </w:pPr>
      <w:r w:rsidRPr="007115A0">
        <w:t xml:space="preserve">Provide hearing protection to all employees exposed to an 8-hour TWA of 85dB or greater at no cost to the employees. Hearing protection equipment will be </w:t>
      </w:r>
      <w:r w:rsidR="00847A28" w:rsidRPr="007115A0">
        <w:t>replaced,</w:t>
      </w:r>
      <w:r w:rsidRPr="007115A0">
        <w:t xml:space="preserve"> as necessary.</w:t>
      </w:r>
    </w:p>
    <w:p w14:paraId="68F6FBE9" w14:textId="77777777" w:rsidR="006C1B91" w:rsidRPr="007115A0" w:rsidRDefault="006C1B91" w:rsidP="006C1B91">
      <w:pPr>
        <w:pStyle w:val="Bullet1"/>
      </w:pPr>
      <w:r w:rsidRPr="007115A0">
        <w:t>Ensure that hearing protection is worn by any employees exposed to an 8-hour TWA of 85dB or greater.</w:t>
      </w:r>
    </w:p>
    <w:p w14:paraId="662AF761" w14:textId="77777777" w:rsidR="006C1B91" w:rsidRPr="007115A0" w:rsidRDefault="006C1B91" w:rsidP="006C1B91">
      <w:pPr>
        <w:pStyle w:val="Bullet1"/>
      </w:pPr>
      <w:r w:rsidRPr="007115A0">
        <w:t>Provide more than one type of appropriate hearing protection for employees to choose from.</w:t>
      </w:r>
    </w:p>
    <w:p w14:paraId="196126FF" w14:textId="77777777" w:rsidR="006C1B91" w:rsidRPr="007115A0" w:rsidRDefault="006C1B91" w:rsidP="006C1B91">
      <w:pPr>
        <w:pStyle w:val="Bullet1"/>
      </w:pPr>
      <w:r w:rsidRPr="007115A0">
        <w:t>Hearing protection must reduce noise exposure to below 85dB</w:t>
      </w:r>
    </w:p>
    <w:p w14:paraId="3F21C78C" w14:textId="77777777" w:rsidR="006C1B91" w:rsidRPr="007115A0" w:rsidRDefault="006C1B91" w:rsidP="006C1B91">
      <w:pPr>
        <w:pStyle w:val="Bullet1"/>
      </w:pPr>
      <w:r w:rsidRPr="007115A0">
        <w:t>Provide training in the use and care of the hearing protection.</w:t>
      </w:r>
    </w:p>
    <w:p w14:paraId="0DF12792" w14:textId="77777777" w:rsidR="006C1B91" w:rsidRPr="007115A0" w:rsidRDefault="006C1B91" w:rsidP="006C1B91">
      <w:pPr>
        <w:pStyle w:val="Bullet1"/>
      </w:pPr>
      <w:r w:rsidRPr="007115A0">
        <w:t>Ensure proper initial fitting and supervise the correct use of all hearing protection.</w:t>
      </w:r>
    </w:p>
    <w:bookmarkEnd w:id="1111"/>
    <w:p w14:paraId="7787BA1E" w14:textId="77777777" w:rsidR="006C1B91" w:rsidRPr="00D4551E" w:rsidRDefault="006C1B91" w:rsidP="009E4A95">
      <w:pPr>
        <w:pStyle w:val="Heading3"/>
      </w:pPr>
      <w:r w:rsidRPr="00D4551E">
        <w:t>Recordkeeping and Access to Records</w:t>
      </w:r>
    </w:p>
    <w:p w14:paraId="2CFC05F0" w14:textId="77777777" w:rsidR="006C1B91" w:rsidRPr="00D4551E" w:rsidRDefault="006C1B91" w:rsidP="009A4DEB">
      <w:r w:rsidRPr="00D4551E">
        <w:t xml:space="preserve">Management will maintain records in compliance with </w:t>
      </w:r>
      <w:r w:rsidR="00ED5156">
        <w:t>OSHA 29 CFR 1910</w:t>
      </w:r>
      <w:r w:rsidRPr="00D4551E">
        <w:t>.95(m). Recordkeeping requirements of the noise control standard include:</w:t>
      </w:r>
    </w:p>
    <w:p w14:paraId="5B7C9789" w14:textId="77777777" w:rsidR="006C1B91" w:rsidRPr="00D4551E" w:rsidRDefault="006C1B91" w:rsidP="006C1B91">
      <w:pPr>
        <w:pStyle w:val="Bullet1"/>
      </w:pPr>
      <w:r w:rsidRPr="00D4551E">
        <w:t xml:space="preserve">Maintaining noise exposure measurement records for a period of </w:t>
      </w:r>
      <w:r>
        <w:t>two (</w:t>
      </w:r>
      <w:r w:rsidRPr="00D4551E">
        <w:t>2</w:t>
      </w:r>
      <w:r>
        <w:t>)</w:t>
      </w:r>
      <w:r w:rsidRPr="00D4551E">
        <w:t xml:space="preserve"> years</w:t>
      </w:r>
    </w:p>
    <w:p w14:paraId="55CE4A52" w14:textId="77777777" w:rsidR="006C1B91" w:rsidRPr="00D4551E" w:rsidRDefault="006C1B91" w:rsidP="006C1B91">
      <w:pPr>
        <w:pStyle w:val="Bullet1"/>
      </w:pPr>
      <w:r w:rsidRPr="00D4551E">
        <w:t>Audiometric test</w:t>
      </w:r>
      <w:r>
        <w:t>ing</w:t>
      </w:r>
      <w:r w:rsidRPr="00D4551E">
        <w:t xml:space="preserve"> records must be maintained for the duration of the affected individual’s employment and will include:</w:t>
      </w:r>
    </w:p>
    <w:p w14:paraId="660606AD" w14:textId="77777777" w:rsidR="006C1B91" w:rsidRPr="00D4551E" w:rsidRDefault="006C1B91" w:rsidP="008A40B4">
      <w:pPr>
        <w:pStyle w:val="Bullet1"/>
        <w:numPr>
          <w:ilvl w:val="1"/>
          <w:numId w:val="110"/>
        </w:numPr>
      </w:pPr>
      <w:r w:rsidRPr="00D4551E">
        <w:t>The name and job classification of the employee</w:t>
      </w:r>
    </w:p>
    <w:p w14:paraId="103B015A" w14:textId="77777777" w:rsidR="006C1B91" w:rsidRPr="00D4551E" w:rsidRDefault="006C1B91" w:rsidP="008A40B4">
      <w:pPr>
        <w:pStyle w:val="Bullet1"/>
        <w:numPr>
          <w:ilvl w:val="1"/>
          <w:numId w:val="110"/>
        </w:numPr>
      </w:pPr>
      <w:r w:rsidRPr="00D4551E">
        <w:t>Dates of all audiogram tests</w:t>
      </w:r>
    </w:p>
    <w:p w14:paraId="42AF9FC1" w14:textId="77777777" w:rsidR="006C1B91" w:rsidRPr="00D4551E" w:rsidRDefault="006C1B91" w:rsidP="008A40B4">
      <w:pPr>
        <w:pStyle w:val="Bullet1"/>
        <w:numPr>
          <w:ilvl w:val="1"/>
          <w:numId w:val="110"/>
        </w:numPr>
      </w:pPr>
      <w:r w:rsidRPr="00D4551E">
        <w:t>Examiner’s name</w:t>
      </w:r>
    </w:p>
    <w:p w14:paraId="66908295" w14:textId="77777777" w:rsidR="006C1B91" w:rsidRPr="00D4551E" w:rsidRDefault="006C1B91" w:rsidP="008A40B4">
      <w:pPr>
        <w:pStyle w:val="Bullet1"/>
        <w:numPr>
          <w:ilvl w:val="1"/>
          <w:numId w:val="110"/>
        </w:numPr>
      </w:pPr>
      <w:r w:rsidRPr="00D4551E">
        <w:t>Date of the last acoustic or exhaustive calibration of test equipment, measurements of the background sound level in audiogram test rooms</w:t>
      </w:r>
    </w:p>
    <w:p w14:paraId="50EE754E" w14:textId="77777777" w:rsidR="006C1B91" w:rsidRPr="00D4551E" w:rsidRDefault="006C1B91" w:rsidP="008A40B4">
      <w:pPr>
        <w:pStyle w:val="Bullet1"/>
        <w:numPr>
          <w:ilvl w:val="1"/>
          <w:numId w:val="110"/>
        </w:numPr>
      </w:pPr>
      <w:r w:rsidRPr="00D4551E">
        <w:t>The employee’s most recent noise exposure measurement.</w:t>
      </w:r>
    </w:p>
    <w:p w14:paraId="67170FBE" w14:textId="77777777" w:rsidR="006C1B91" w:rsidRPr="00D4551E" w:rsidRDefault="006C1B91" w:rsidP="008A40B4">
      <w:pPr>
        <w:pStyle w:val="Bullet1"/>
        <w:numPr>
          <w:ilvl w:val="1"/>
          <w:numId w:val="110"/>
        </w:numPr>
      </w:pPr>
      <w:r w:rsidRPr="00D4551E">
        <w:t>Maintain accurate records of the measurements of the background sound pressure levels in audiometric test rooms.</w:t>
      </w:r>
    </w:p>
    <w:p w14:paraId="7AC3E721" w14:textId="77777777" w:rsidR="006C1B91" w:rsidRPr="00D4551E" w:rsidRDefault="006C1B91" w:rsidP="006C1B91">
      <w:pPr>
        <w:pStyle w:val="Bullet1"/>
      </w:pPr>
      <w:r w:rsidRPr="00D4551E">
        <w:t>All records required by this section will be provided upon request to employees, former employees, representatives designated by the individual employee, and the Assistant Secretary</w:t>
      </w:r>
      <w:r>
        <w:t xml:space="preserve"> (OSHA)</w:t>
      </w:r>
      <w:r w:rsidRPr="00D4551E">
        <w:t xml:space="preserve">. The provisions of </w:t>
      </w:r>
      <w:r w:rsidR="00ED5156">
        <w:t>OSHA 29 CFR 1910</w:t>
      </w:r>
      <w:r w:rsidRPr="00D4551E">
        <w:t>.20(a)-(e) and (g)-(i) apply to access to records under this section.</w:t>
      </w:r>
    </w:p>
    <w:p w14:paraId="4886C789" w14:textId="77777777" w:rsidR="006C1B91" w:rsidRPr="00D4551E" w:rsidRDefault="006C1B91" w:rsidP="009E4A95">
      <w:pPr>
        <w:pStyle w:val="Heading2"/>
      </w:pPr>
      <w:r w:rsidRPr="00D4551E">
        <w:t>Training</w:t>
      </w:r>
    </w:p>
    <w:p w14:paraId="75A1B7FF" w14:textId="0978FAAC" w:rsidR="006C1B91" w:rsidRPr="00D4551E" w:rsidRDefault="006C1B91" w:rsidP="009A4DEB">
      <w:r w:rsidRPr="00D4551E">
        <w:t xml:space="preserve">All employees are required to attend training regarding proper usage and wearing of hearing protection. </w:t>
      </w:r>
      <w:r w:rsidRPr="00D4551E">
        <w:rPr>
          <w:noProof/>
        </w:rPr>
        <w:fldChar w:fldCharType="begin"/>
      </w:r>
      <w:r w:rsidRPr="00D4551E">
        <w:rPr>
          <w:noProof/>
        </w:rPr>
        <w:instrText xml:space="preserve"> MERGEFIELD "Q1" </w:instrText>
      </w:r>
      <w:r w:rsidRPr="00D4551E">
        <w:rPr>
          <w:noProof/>
        </w:rPr>
        <w:fldChar w:fldCharType="separate"/>
      </w:r>
      <w:r w:rsidR="000A3858">
        <w:rPr>
          <w:noProof/>
        </w:rPr>
        <w:t>COMPNAME</w:t>
      </w:r>
      <w:r w:rsidRPr="00D4551E">
        <w:rPr>
          <w:noProof/>
        </w:rPr>
        <w:fldChar w:fldCharType="end"/>
      </w:r>
      <w:r w:rsidRPr="00D4551E">
        <w:t xml:space="preserve"> will ensure employee participation in the hearing conservation program by tracking attendance and maintaining training records. Each employee will be trained on:</w:t>
      </w:r>
    </w:p>
    <w:p w14:paraId="581C9AAF" w14:textId="77777777" w:rsidR="006C1B91" w:rsidRPr="00423803" w:rsidRDefault="006C1B91" w:rsidP="006C1B91">
      <w:pPr>
        <w:pStyle w:val="Bullet1"/>
      </w:pPr>
      <w:r w:rsidRPr="00423803">
        <w:t>The effects of noise on hearing</w:t>
      </w:r>
    </w:p>
    <w:p w14:paraId="5C671EE3" w14:textId="77777777" w:rsidR="006C1B91" w:rsidRPr="00423803" w:rsidRDefault="006C1B91" w:rsidP="006C1B91">
      <w:pPr>
        <w:pStyle w:val="Bullet1"/>
      </w:pPr>
      <w:r w:rsidRPr="00423803">
        <w:t>The purpose of hearing protection, including the advantages, disadvantages, and instructions on selection, fitting, use, and care</w:t>
      </w:r>
    </w:p>
    <w:p w14:paraId="7B18D935" w14:textId="77777777" w:rsidR="006C1B91" w:rsidRPr="00423803" w:rsidRDefault="006C1B91" w:rsidP="006C1B91">
      <w:pPr>
        <w:pStyle w:val="Bullet1"/>
      </w:pPr>
      <w:r w:rsidRPr="00423803">
        <w:t>The purpose of audiometric testing and an explanation of the test procedures.</w:t>
      </w:r>
    </w:p>
    <w:p w14:paraId="0351B1EE" w14:textId="77777777" w:rsidR="006C1B91" w:rsidRPr="00423803" w:rsidRDefault="006C1B91" w:rsidP="009A4DEB">
      <w:r w:rsidRPr="00423803">
        <w:t>The employer will make available to affected employees or their representative’s copies of this standard and will also post a copy in the workplace.</w:t>
      </w:r>
    </w:p>
    <w:p w14:paraId="7023ABAF" w14:textId="77777777" w:rsidR="006C1B91" w:rsidRPr="00D4551E" w:rsidRDefault="006C1B91" w:rsidP="009E4A95">
      <w:pPr>
        <w:pStyle w:val="Heading3"/>
      </w:pPr>
      <w:r w:rsidRPr="00D4551E">
        <w:t>Initial</w:t>
      </w:r>
    </w:p>
    <w:p w14:paraId="237E4992" w14:textId="77777777" w:rsidR="006C1B91" w:rsidRDefault="006C1B91" w:rsidP="009A4DEB">
      <w:r w:rsidRPr="00D4551E">
        <w:t>Initial training will be given to all workers, including full</w:t>
      </w:r>
      <w:r>
        <w:t>-</w:t>
      </w:r>
      <w:r w:rsidRPr="00D4551E">
        <w:t>time regular employees</w:t>
      </w:r>
      <w:r>
        <w:t>, part-time employees,</w:t>
      </w:r>
      <w:r w:rsidRPr="00D4551E">
        <w:t xml:space="preserve"> or temporary workers exposed to an 8-hour TWA at 85</w:t>
      </w:r>
      <w:r>
        <w:t>dB</w:t>
      </w:r>
      <w:r w:rsidRPr="00D4551E">
        <w:t xml:space="preserve"> or above. Management will train the workers about the hazards of noise and also have the employee take a baseline audiometric test within </w:t>
      </w:r>
      <w:r>
        <w:t>six (</w:t>
      </w:r>
      <w:r w:rsidRPr="00D4551E">
        <w:t>6</w:t>
      </w:r>
      <w:r>
        <w:t>)</w:t>
      </w:r>
      <w:r w:rsidRPr="00D4551E">
        <w:t xml:space="preserve"> months of the employee’s first exposure at or above 85</w:t>
      </w:r>
      <w:r>
        <w:t>dB</w:t>
      </w:r>
      <w:r w:rsidRPr="00D4551E">
        <w:t xml:space="preserve"> for an 8-hour TWA.</w:t>
      </w:r>
    </w:p>
    <w:p w14:paraId="3ED92D4C" w14:textId="77777777" w:rsidR="006C1B91" w:rsidRPr="00D4551E" w:rsidRDefault="006C1B91" w:rsidP="009E4A95">
      <w:pPr>
        <w:pStyle w:val="Heading3"/>
      </w:pPr>
      <w:r w:rsidRPr="00D4551E">
        <w:t>Refresher</w:t>
      </w:r>
    </w:p>
    <w:p w14:paraId="2CAB8C7C" w14:textId="77777777" w:rsidR="006C1B91" w:rsidRPr="00D4551E" w:rsidRDefault="006C1B91" w:rsidP="009A4DEB">
      <w:r w:rsidRPr="00D4551E">
        <w:t>Training will be repeated annually for each employee involved in the hearing conservation program, and as needed for the following situations:</w:t>
      </w:r>
    </w:p>
    <w:p w14:paraId="4C393CA6" w14:textId="77777777" w:rsidR="006C1B91" w:rsidRPr="00D4551E" w:rsidRDefault="006C1B91" w:rsidP="006C1B91">
      <w:pPr>
        <w:pStyle w:val="Bullet1"/>
      </w:pPr>
      <w:r w:rsidRPr="00D4551E">
        <w:t>If management has reason to believe that the employee lacks an understanding of the related safe work practices</w:t>
      </w:r>
    </w:p>
    <w:p w14:paraId="4AD890B5" w14:textId="77777777" w:rsidR="006C1B91" w:rsidRPr="00D4551E" w:rsidRDefault="006C1B91" w:rsidP="006C1B91">
      <w:pPr>
        <w:pStyle w:val="Bullet1"/>
      </w:pPr>
      <w:r w:rsidRPr="00D4551E">
        <w:t>When changes in the workplace or PPE render previous training obsolete or inadequate</w:t>
      </w:r>
    </w:p>
    <w:p w14:paraId="713458E0" w14:textId="77777777" w:rsidR="006C1B91" w:rsidRPr="00D4551E" w:rsidRDefault="006C1B91" w:rsidP="006C1B91">
      <w:pPr>
        <w:pStyle w:val="Bullet1"/>
      </w:pPr>
      <w:r w:rsidRPr="00D4551E">
        <w:t>When inadequacies in an affected employee’s knowledge or use of PPE indicate that the employee no longer has the requisite understanding to perform a job safely.</w:t>
      </w:r>
    </w:p>
    <w:bookmarkEnd w:id="1107"/>
    <w:p w14:paraId="00428383" w14:textId="77777777" w:rsidR="006C1B91" w:rsidRPr="00D4551E" w:rsidRDefault="006C1B91" w:rsidP="009E4A95">
      <w:pPr>
        <w:pStyle w:val="Heading2"/>
      </w:pPr>
      <w:r w:rsidRPr="00D4551E">
        <w:t>Reference</w:t>
      </w:r>
    </w:p>
    <w:p w14:paraId="12BBEF11" w14:textId="77777777" w:rsidR="006C1B91" w:rsidRPr="004A0F31" w:rsidRDefault="000862B2" w:rsidP="006C1B91">
      <w:pPr>
        <w:pStyle w:val="Bullet1"/>
      </w:pPr>
      <w:r>
        <w:t xml:space="preserve">OSHA Standard </w:t>
      </w:r>
      <w:r w:rsidR="00ED5156">
        <w:t>29 CFR 1910</w:t>
      </w:r>
      <w:r w:rsidR="006C1B91" w:rsidRPr="004A0F31">
        <w:t>.95</w:t>
      </w:r>
    </w:p>
    <w:p w14:paraId="4ECF14AD" w14:textId="77777777" w:rsidR="006C1B91" w:rsidRDefault="006C1B91" w:rsidP="006C1B91">
      <w:pPr>
        <w:rPr>
          <w:rFonts w:cs="Tahoma"/>
          <w:noProof/>
          <w:szCs w:val="20"/>
        </w:rPr>
        <w:sectPr w:rsidR="006C1B91" w:rsidSect="002A5A33">
          <w:pgSz w:w="12240" w:h="15840" w:code="1"/>
          <w:pgMar w:top="1440" w:right="1440" w:bottom="1008" w:left="1440" w:header="720" w:footer="432" w:gutter="0"/>
          <w:pgNumType w:start="1" w:chapStyle="1"/>
          <w:cols w:space="252"/>
          <w:docGrid w:linePitch="360"/>
        </w:sectPr>
      </w:pPr>
    </w:p>
    <w:p w14:paraId="79590D36" w14:textId="77777777" w:rsidR="006C1B91" w:rsidRPr="00D360D0" w:rsidRDefault="006C1B91" w:rsidP="009E4A95">
      <w:pPr>
        <w:pStyle w:val="Heading1"/>
      </w:pPr>
      <w:bookmarkStart w:id="1112" w:name="_Toc71023447"/>
      <w:bookmarkStart w:id="1113" w:name="_Toc71023529"/>
      <w:bookmarkStart w:id="1114" w:name="_Toc71039036"/>
      <w:bookmarkStart w:id="1115" w:name="_Toc71290395"/>
      <w:bookmarkStart w:id="1116" w:name="_Toc71296778"/>
      <w:bookmarkStart w:id="1117" w:name="_Toc71297209"/>
      <w:bookmarkStart w:id="1118" w:name="_Toc71297442"/>
      <w:bookmarkStart w:id="1119" w:name="_Toc71299540"/>
      <w:bookmarkStart w:id="1120" w:name="_Toc71533147"/>
      <w:bookmarkStart w:id="1121" w:name="_Toc72316261"/>
      <w:bookmarkStart w:id="1122" w:name="_Toc72418144"/>
      <w:bookmarkStart w:id="1123" w:name="_Toc72420367"/>
      <w:bookmarkStart w:id="1124" w:name="_Toc72826893"/>
      <w:bookmarkStart w:id="1125" w:name="_Toc73438389"/>
      <w:bookmarkStart w:id="1126" w:name="_Toc78876822"/>
      <w:bookmarkStart w:id="1127" w:name="_Toc80078984"/>
      <w:bookmarkStart w:id="1128" w:name="_Toc80615763"/>
      <w:bookmarkStart w:id="1129" w:name="_Toc80622799"/>
      <w:bookmarkStart w:id="1130" w:name="_Toc80691313"/>
      <w:bookmarkStart w:id="1131" w:name="_Toc81210807"/>
      <w:bookmarkStart w:id="1132" w:name="_Toc83047476"/>
      <w:bookmarkStart w:id="1133" w:name="_Toc83049980"/>
      <w:bookmarkStart w:id="1134" w:name="_Toc83725651"/>
      <w:bookmarkStart w:id="1135" w:name="_Toc85029450"/>
      <w:bookmarkStart w:id="1136" w:name="_Toc85029601"/>
      <w:bookmarkStart w:id="1137" w:name="_Toc85030539"/>
      <w:bookmarkStart w:id="1138" w:name="_Toc85031117"/>
      <w:bookmarkStart w:id="1139" w:name="_Toc85446760"/>
      <w:bookmarkStart w:id="1140" w:name="_Toc85449259"/>
      <w:bookmarkStart w:id="1141" w:name="_Toc85455560"/>
      <w:bookmarkStart w:id="1142" w:name="_Toc85455709"/>
      <w:bookmarkStart w:id="1143" w:name="_Toc86645275"/>
      <w:bookmarkStart w:id="1144" w:name="_Toc87945761"/>
      <w:bookmarkStart w:id="1145" w:name="_Toc92876240"/>
      <w:bookmarkStart w:id="1146" w:name="_Toc93403917"/>
      <w:bookmarkStart w:id="1147" w:name="_Toc94190162"/>
      <w:bookmarkStart w:id="1148" w:name="_Toc94191339"/>
      <w:bookmarkStart w:id="1149" w:name="_Toc94191437"/>
      <w:bookmarkStart w:id="1150" w:name="_Toc164072551"/>
      <w:bookmarkStart w:id="1151" w:name="_Toc14697737"/>
      <w:r w:rsidRPr="00D360D0">
        <w:t>Heat Stress Program</w:t>
      </w:r>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p>
    <w:p w14:paraId="685CD743" w14:textId="77777777" w:rsidR="006C1B91" w:rsidRPr="00626D51" w:rsidRDefault="006C1B91" w:rsidP="009E4A95">
      <w:pPr>
        <w:pStyle w:val="Heading2"/>
      </w:pPr>
      <w:r>
        <w:t>Purpose, Scope, and Policy</w:t>
      </w:r>
    </w:p>
    <w:p w14:paraId="4CBB0EEA" w14:textId="77777777" w:rsidR="006C1B91" w:rsidRDefault="006C1B91" w:rsidP="009E4A95">
      <w:pPr>
        <w:pStyle w:val="Heading3"/>
      </w:pPr>
      <w:r w:rsidRPr="00626D51">
        <w:t>Purpose</w:t>
      </w:r>
    </w:p>
    <w:p w14:paraId="3F37FE3A" w14:textId="736DFC85" w:rsidR="00610790" w:rsidRPr="00626D51" w:rsidRDefault="00610790" w:rsidP="00610790">
      <w:r w:rsidRPr="0097792B">
        <w:rPr>
          <w:rFonts w:eastAsia="Calibri" w:cs="Tahoma"/>
          <w:szCs w:val="20"/>
        </w:rPr>
        <w:fldChar w:fldCharType="begin"/>
      </w:r>
      <w:r w:rsidRPr="0097792B">
        <w:rPr>
          <w:rFonts w:eastAsia="Calibri" w:cs="Tahoma"/>
          <w:szCs w:val="20"/>
        </w:rPr>
        <w:instrText xml:space="preserve"> MERGEFIELD "Q1" </w:instrText>
      </w:r>
      <w:r w:rsidRPr="0097792B">
        <w:rPr>
          <w:rFonts w:eastAsia="Calibri" w:cs="Tahoma"/>
          <w:szCs w:val="20"/>
        </w:rPr>
        <w:fldChar w:fldCharType="separate"/>
      </w:r>
      <w:r w:rsidR="000A3858">
        <w:rPr>
          <w:rFonts w:eastAsia="Calibri" w:cs="Tahoma"/>
          <w:noProof/>
          <w:szCs w:val="20"/>
        </w:rPr>
        <w:t>COMPNAME</w:t>
      </w:r>
      <w:r w:rsidRPr="0097792B">
        <w:rPr>
          <w:rFonts w:eastAsia="Calibri" w:cs="Tahoma"/>
          <w:noProof/>
          <w:szCs w:val="20"/>
        </w:rPr>
        <w:fldChar w:fldCharType="end"/>
      </w:r>
      <w:r w:rsidRPr="00626D51">
        <w:t xml:space="preserve"> performs work in locations and environments that may be or have been associated with extreme temperatures.</w:t>
      </w:r>
      <w:r>
        <w:t xml:space="preserve"> </w:t>
      </w:r>
      <w:r w:rsidRPr="00626D51">
        <w:t xml:space="preserve">Working in extreme temperatures can overwhelm the body’s internal temperature control system. When the body is unable to cool itself, </w:t>
      </w:r>
      <w:r>
        <w:t>heat-related</w:t>
      </w:r>
      <w:r w:rsidRPr="00626D51">
        <w:t xml:space="preserve"> stress can result. Heat stress can contribute to adverse health effects which range in severity from discomfort to deat</w:t>
      </w:r>
      <w:r>
        <w:t xml:space="preserve">h. </w:t>
      </w:r>
      <w:r w:rsidRPr="00626D51">
        <w:t>This program has been developed to minimize the effects of heat stress on employees.</w:t>
      </w:r>
    </w:p>
    <w:p w14:paraId="6220BB07" w14:textId="77777777" w:rsidR="00610790" w:rsidRPr="00626D51" w:rsidRDefault="00610790" w:rsidP="00610790">
      <w:pPr>
        <w:pStyle w:val="Heading3"/>
      </w:pPr>
      <w:r w:rsidRPr="00626D51">
        <w:t>Scope</w:t>
      </w:r>
    </w:p>
    <w:p w14:paraId="1CB3F215" w14:textId="77777777" w:rsidR="00610790" w:rsidRPr="00626D51" w:rsidRDefault="00610790" w:rsidP="00610790">
      <w:r w:rsidRPr="00626D51">
        <w:t>This program applies when employees are exposed to extreme temperatures whether working in interior or exterior environments.</w:t>
      </w:r>
    </w:p>
    <w:p w14:paraId="3E5AD0BE" w14:textId="77777777" w:rsidR="00610790" w:rsidRPr="00626D51" w:rsidRDefault="00610790" w:rsidP="00610790">
      <w:pPr>
        <w:pStyle w:val="Heading3"/>
      </w:pPr>
      <w:r w:rsidRPr="00626D51">
        <w:t>Policy</w:t>
      </w:r>
    </w:p>
    <w:p w14:paraId="3D06DCF2" w14:textId="31EEDC4F" w:rsidR="00610790" w:rsidRPr="00626D51" w:rsidRDefault="00610790" w:rsidP="00610790">
      <w:r w:rsidRPr="00626D51">
        <w:t xml:space="preserve">It is the policy of </w:t>
      </w:r>
      <w:r w:rsidRPr="0097792B">
        <w:rPr>
          <w:rFonts w:eastAsia="Calibri" w:cs="Tahoma"/>
          <w:szCs w:val="20"/>
        </w:rPr>
        <w:fldChar w:fldCharType="begin"/>
      </w:r>
      <w:r w:rsidRPr="0097792B">
        <w:rPr>
          <w:rFonts w:eastAsia="Calibri" w:cs="Tahoma"/>
          <w:szCs w:val="20"/>
        </w:rPr>
        <w:instrText xml:space="preserve"> MERGEFIELD "Q1" </w:instrText>
      </w:r>
      <w:r w:rsidRPr="0097792B">
        <w:rPr>
          <w:rFonts w:eastAsia="Calibri" w:cs="Tahoma"/>
          <w:szCs w:val="20"/>
        </w:rPr>
        <w:fldChar w:fldCharType="separate"/>
      </w:r>
      <w:r w:rsidR="000A3858">
        <w:rPr>
          <w:rFonts w:eastAsia="Calibri" w:cs="Tahoma"/>
          <w:noProof/>
          <w:szCs w:val="20"/>
        </w:rPr>
        <w:t>COMPNAME</w:t>
      </w:r>
      <w:r w:rsidRPr="0097792B">
        <w:rPr>
          <w:rFonts w:eastAsia="Calibri" w:cs="Tahoma"/>
          <w:noProof/>
          <w:szCs w:val="20"/>
        </w:rPr>
        <w:fldChar w:fldCharType="end"/>
      </w:r>
      <w:r w:rsidRPr="00626D51">
        <w:t xml:space="preserve"> that heat stress </w:t>
      </w:r>
      <w:r>
        <w:t>is</w:t>
      </w:r>
      <w:r w:rsidRPr="00626D51">
        <w:t xml:space="preserve"> serious health concerns, and that the following program will be implemented in order to ensure the health and welfare of all employees is protected.</w:t>
      </w:r>
    </w:p>
    <w:p w14:paraId="4B56F42C" w14:textId="77777777" w:rsidR="00610790" w:rsidRPr="00626D51" w:rsidRDefault="00610790" w:rsidP="00610790">
      <w:pPr>
        <w:pStyle w:val="Heading2"/>
      </w:pPr>
      <w:r w:rsidRPr="00626D51">
        <w:t>Roles &amp; Responsibilities</w:t>
      </w:r>
    </w:p>
    <w:p w14:paraId="61E22807" w14:textId="77777777" w:rsidR="00610790" w:rsidRPr="00626D51" w:rsidRDefault="00610790" w:rsidP="00610790">
      <w:pPr>
        <w:pStyle w:val="Heading3"/>
      </w:pPr>
      <w:r w:rsidRPr="00626D51">
        <w:t>Employer</w:t>
      </w:r>
    </w:p>
    <w:p w14:paraId="3C2691E6" w14:textId="77777777" w:rsidR="00610790" w:rsidRDefault="00610790" w:rsidP="00610790">
      <w:r w:rsidRPr="00626D51">
        <w:t>Maintain, review</w:t>
      </w:r>
      <w:r>
        <w:t>,</w:t>
      </w:r>
      <w:r w:rsidRPr="00626D51">
        <w:t xml:space="preserve"> and update the Heat Stress Program as needed, and provide training to employees affected by heat.</w:t>
      </w:r>
    </w:p>
    <w:p w14:paraId="2EB7F9F9" w14:textId="77777777" w:rsidR="00610790" w:rsidRDefault="00610790" w:rsidP="00610790">
      <w:r>
        <w:t>The employer must:</w:t>
      </w:r>
    </w:p>
    <w:p w14:paraId="62FDA1FE" w14:textId="77777777" w:rsidR="00610790" w:rsidRDefault="00610790" w:rsidP="00610790">
      <w:pPr>
        <w:pStyle w:val="Bullet1"/>
      </w:pPr>
      <w:r>
        <w:t>Develop a heat-related illness prevention plan for implementation when heat index levels are elevated</w:t>
      </w:r>
    </w:p>
    <w:p w14:paraId="373C73A0" w14:textId="77777777" w:rsidR="00610790" w:rsidRDefault="00610790" w:rsidP="00610790">
      <w:pPr>
        <w:pStyle w:val="Bullet1"/>
      </w:pPr>
      <w:r>
        <w:t>Train workers about safe work practices in elevated temperatures</w:t>
      </w:r>
    </w:p>
    <w:p w14:paraId="252C9F9D" w14:textId="77777777" w:rsidR="00610790" w:rsidRDefault="00610790" w:rsidP="00610790">
      <w:pPr>
        <w:pStyle w:val="Bullet1"/>
      </w:pPr>
      <w:r>
        <w:t>During periods of elevated temperature track weather daily and assess risk to workers</w:t>
      </w:r>
    </w:p>
    <w:p w14:paraId="3BF3FF62" w14:textId="77777777" w:rsidR="00610790" w:rsidRDefault="00610790" w:rsidP="00610790">
      <w:pPr>
        <w:pStyle w:val="Bullet1"/>
      </w:pPr>
      <w:r>
        <w:t>Implement plan when heat index is at or above 80 degrees Fahrenheit (</w:t>
      </w:r>
      <w:r w:rsidRPr="00626D51">
        <w:t>°</w:t>
      </w:r>
      <w:r>
        <w:t>F) including the provision of</w:t>
      </w:r>
      <w:r w:rsidRPr="00B4551B">
        <w:t xml:space="preserve"> enough fresh water that each employee can drink at least </w:t>
      </w:r>
      <w:r>
        <w:t>one (</w:t>
      </w:r>
      <w:r w:rsidRPr="00B4551B">
        <w:t>1</w:t>
      </w:r>
      <w:r>
        <w:t>)</w:t>
      </w:r>
      <w:r w:rsidRPr="00B4551B">
        <w:t xml:space="preserve"> quart per hour, or four</w:t>
      </w:r>
      <w:r>
        <w:t xml:space="preserve"> (4)</w:t>
      </w:r>
      <w:r w:rsidRPr="00B4551B">
        <w:t xml:space="preserve"> 8</w:t>
      </w:r>
      <w:r>
        <w:t>-</w:t>
      </w:r>
      <w:r w:rsidRPr="00B4551B">
        <w:t>ounce glasses of water per hour</w:t>
      </w:r>
      <w:r>
        <w:t>.</w:t>
      </w:r>
    </w:p>
    <w:p w14:paraId="1A993908" w14:textId="77777777" w:rsidR="00610790" w:rsidRPr="00626D51" w:rsidRDefault="00610790" w:rsidP="004868BB">
      <w:pPr>
        <w:pStyle w:val="Heading4"/>
      </w:pPr>
      <w:r w:rsidRPr="00626D51">
        <w:t>Supervisor</w:t>
      </w:r>
    </w:p>
    <w:p w14:paraId="032DA700" w14:textId="77777777" w:rsidR="00610790" w:rsidRPr="00626D51" w:rsidRDefault="00610790" w:rsidP="00610790">
      <w:r w:rsidRPr="00626D51">
        <w:t>Review and comply with the provisions outlined in this program</w:t>
      </w:r>
      <w:r>
        <w:t xml:space="preserve">. </w:t>
      </w:r>
      <w:r w:rsidRPr="00626D51">
        <w:t>Assess the day-to-day heat stress on employees and employee work</w:t>
      </w:r>
      <w:r>
        <w:t>load</w:t>
      </w:r>
      <w:r w:rsidRPr="00626D51">
        <w:t>.</w:t>
      </w:r>
      <w:r>
        <w:t xml:space="preserve"> </w:t>
      </w:r>
      <w:r w:rsidRPr="00626D51">
        <w:t>Assign work and rest schedules as needed</w:t>
      </w:r>
      <w:r>
        <w:t xml:space="preserve">. </w:t>
      </w:r>
      <w:r w:rsidRPr="00626D51">
        <w:t>Ensure all employees have the appropriate personal protective equipment (PPE) prior to working in extreme temperature conditions.</w:t>
      </w:r>
    </w:p>
    <w:p w14:paraId="096C5C3B" w14:textId="77777777" w:rsidR="00610790" w:rsidRPr="00626D51" w:rsidRDefault="00610790" w:rsidP="00610790">
      <w:pPr>
        <w:pStyle w:val="Heading3"/>
      </w:pPr>
      <w:r w:rsidRPr="00626D51">
        <w:t>Employee</w:t>
      </w:r>
    </w:p>
    <w:p w14:paraId="1D1B03E0" w14:textId="77777777" w:rsidR="00610790" w:rsidRPr="00626D51" w:rsidRDefault="00610790" w:rsidP="00610790">
      <w:r w:rsidRPr="00626D51">
        <w:t>Review and comply with the provisions outlined in this program</w:t>
      </w:r>
      <w:r>
        <w:t xml:space="preserve">. </w:t>
      </w:r>
      <w:r w:rsidRPr="00626D51">
        <w:t>Complete training before working in extreme temperature conditions</w:t>
      </w:r>
      <w:r>
        <w:t>. Use</w:t>
      </w:r>
      <w:r w:rsidRPr="00626D51">
        <w:t xml:space="preserve"> appropriate PPE</w:t>
      </w:r>
      <w:r>
        <w:t xml:space="preserve">. </w:t>
      </w:r>
      <w:r w:rsidRPr="00626D51">
        <w:t xml:space="preserve">Report heat stress concerns </w:t>
      </w:r>
      <w:r>
        <w:t xml:space="preserve">and signs and symptoms of heat stress </w:t>
      </w:r>
      <w:r w:rsidRPr="00626D51">
        <w:t>to their supervisor</w:t>
      </w:r>
      <w:r>
        <w:t>. A</w:t>
      </w:r>
      <w:r w:rsidRPr="00626D51">
        <w:t xml:space="preserve">ll employees </w:t>
      </w:r>
      <w:r>
        <w:t xml:space="preserve">must monitor each other </w:t>
      </w:r>
      <w:r w:rsidRPr="00626D51">
        <w:t xml:space="preserve">for </w:t>
      </w:r>
      <w:r>
        <w:t>signs and symptoms of heat stress and take appropriate actions as needed</w:t>
      </w:r>
      <w:r w:rsidRPr="00626D51">
        <w:t>.</w:t>
      </w:r>
    </w:p>
    <w:p w14:paraId="30707AF0" w14:textId="77777777" w:rsidR="00610790" w:rsidRPr="00626D51" w:rsidRDefault="00610790" w:rsidP="00610790">
      <w:pPr>
        <w:pStyle w:val="Heading2"/>
      </w:pPr>
      <w:r w:rsidRPr="00626D51">
        <w:t>Definitions</w:t>
      </w:r>
    </w:p>
    <w:p w14:paraId="66291A38" w14:textId="77777777" w:rsidR="00610790" w:rsidRPr="00BB2B45" w:rsidRDefault="00610790" w:rsidP="002D282C">
      <w:r w:rsidRPr="00BB2B45">
        <w:rPr>
          <w:b/>
          <w:bCs/>
          <w:i/>
          <w:iCs/>
        </w:rPr>
        <w:t>Heat cramps</w:t>
      </w:r>
      <w:r w:rsidRPr="00BB2B45">
        <w:t xml:space="preserve"> </w:t>
      </w:r>
      <w:r>
        <w:t xml:space="preserve">- </w:t>
      </w:r>
      <w:r w:rsidRPr="00BB2B45">
        <w:t>caused by the loss of body salts and fluid during sweating. Low salt levels in muscles cause painful cramps.</w:t>
      </w:r>
    </w:p>
    <w:p w14:paraId="51DFD469" w14:textId="77777777" w:rsidR="00610790" w:rsidRDefault="00610790" w:rsidP="002D282C">
      <w:r w:rsidRPr="00BB2B45">
        <w:rPr>
          <w:b/>
          <w:bCs/>
          <w:i/>
          <w:iCs/>
        </w:rPr>
        <w:t>Heat exhaustion</w:t>
      </w:r>
      <w:r w:rsidRPr="00BB2B45">
        <w:t xml:space="preserve"> </w:t>
      </w:r>
      <w:r>
        <w:t xml:space="preserve">- </w:t>
      </w:r>
      <w:r w:rsidRPr="00BB2B45">
        <w:t>the body's response to loss of water and salt from heavy sweating</w:t>
      </w:r>
      <w:r>
        <w:t>.</w:t>
      </w:r>
    </w:p>
    <w:p w14:paraId="12E49E42" w14:textId="77777777" w:rsidR="00610790" w:rsidRPr="00BB2B45" w:rsidRDefault="00610790" w:rsidP="002D282C">
      <w:r w:rsidRPr="00BB2B45">
        <w:rPr>
          <w:b/>
          <w:bCs/>
          <w:i/>
          <w:iCs/>
        </w:rPr>
        <w:t>Heat rash</w:t>
      </w:r>
      <w:r>
        <w:rPr>
          <w:i/>
          <w:iCs/>
        </w:rPr>
        <w:t xml:space="preserve"> - </w:t>
      </w:r>
      <w:r w:rsidRPr="00BB2B45">
        <w:t>also known as prickly heat, is skin irritation caused by sweat that does not evaporate from the skin.</w:t>
      </w:r>
    </w:p>
    <w:p w14:paraId="679802D8" w14:textId="77777777" w:rsidR="00610790" w:rsidRDefault="00610790" w:rsidP="002D282C">
      <w:r w:rsidRPr="00BB2B45">
        <w:rPr>
          <w:b/>
          <w:bCs/>
          <w:i/>
          <w:iCs/>
        </w:rPr>
        <w:t>Heat stroke</w:t>
      </w:r>
      <w:r>
        <w:rPr>
          <w:b/>
          <w:bCs/>
          <w:i/>
          <w:iCs/>
        </w:rPr>
        <w:t xml:space="preserve"> - </w:t>
      </w:r>
      <w:r w:rsidRPr="00BB2B45">
        <w:t xml:space="preserve">the most serious form of heat-related illness, </w:t>
      </w:r>
      <w:r>
        <w:t xml:space="preserve">occurring </w:t>
      </w:r>
      <w:r w:rsidRPr="00BB2B45">
        <w:t>when the body becomes unable to regulate its core temperature.</w:t>
      </w:r>
    </w:p>
    <w:p w14:paraId="4DB21380" w14:textId="77777777" w:rsidR="00610790" w:rsidRPr="00626D51" w:rsidRDefault="00610790" w:rsidP="00610790">
      <w:pPr>
        <w:pStyle w:val="Heading2"/>
      </w:pPr>
      <w:r w:rsidRPr="00626D51">
        <w:t>Hazards</w:t>
      </w:r>
    </w:p>
    <w:p w14:paraId="43A2F914" w14:textId="77777777" w:rsidR="00610790" w:rsidRDefault="00610790" w:rsidP="00610790">
      <w:pPr>
        <w:pStyle w:val="Heading3"/>
      </w:pPr>
      <w:r>
        <w:t>Heat Exposure</w:t>
      </w:r>
    </w:p>
    <w:p w14:paraId="5E3A5D77" w14:textId="77777777" w:rsidR="00610790" w:rsidRDefault="00610790" w:rsidP="00610790">
      <w:r>
        <w:t>There are two primary sources of heat that can lead to a heat-related illness.</w:t>
      </w:r>
    </w:p>
    <w:p w14:paraId="002078F9" w14:textId="77777777" w:rsidR="00610790" w:rsidRPr="001B0DC7" w:rsidRDefault="00610790" w:rsidP="00610790">
      <w:pPr>
        <w:pStyle w:val="Bullet1"/>
      </w:pPr>
      <w:r w:rsidRPr="001B0DC7">
        <w:t>The environmental conditions to which the worker is exposed. For example, working in direct sunlight can add up to 15</w:t>
      </w:r>
      <w:r w:rsidRPr="001B0DC7">
        <w:rPr>
          <w:rFonts w:ascii="Symbol" w:hAnsi="Symbol" w:cs="Symbol"/>
        </w:rPr>
        <w:t></w:t>
      </w:r>
      <w:r>
        <w:rPr>
          <w:rFonts w:cs="Tahoma"/>
        </w:rPr>
        <w:t xml:space="preserve">F </w:t>
      </w:r>
      <w:r w:rsidRPr="001B0DC7">
        <w:t>to the heat index.</w:t>
      </w:r>
    </w:p>
    <w:p w14:paraId="78CD9AA8" w14:textId="77777777" w:rsidR="00610790" w:rsidRDefault="00610790" w:rsidP="00610790">
      <w:pPr>
        <w:pStyle w:val="Bullet1"/>
      </w:pPr>
      <w:r>
        <w:t>The internal heat generated by physical labor. Performing prolonged or strenuous work without adequate rest and hydration can lead to rapid fluid loss and heat-related illness.</w:t>
      </w:r>
    </w:p>
    <w:p w14:paraId="02B313B3" w14:textId="77777777" w:rsidR="00610790" w:rsidRDefault="00610790" w:rsidP="00610790">
      <w:r>
        <w:t>Strenuous work performed while wearing heavy protective non-breathable clothing can cause heat retention and prevent evaporation of perspiration which can also lead to a heat-related illness.</w:t>
      </w:r>
    </w:p>
    <w:p w14:paraId="2B0774D9" w14:textId="77777777" w:rsidR="00610790" w:rsidRPr="001D49C2" w:rsidRDefault="00610790" w:rsidP="00610790">
      <w:pPr>
        <w:pStyle w:val="Heading3"/>
      </w:pPr>
      <w:r w:rsidRPr="00626D51">
        <w:t>Heat Index</w:t>
      </w:r>
    </w:p>
    <w:p w14:paraId="581A72DD" w14:textId="77777777" w:rsidR="00610790" w:rsidRDefault="00610790" w:rsidP="00610790">
      <w:r>
        <w:t>The Heat Index system combines both temperature and relative humidity into a single value that indicates how hot the temperature feels or affects the human body. The higher the heat index value, the greater risk of the worker experiencing a heat-related illness.</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509"/>
        <w:gridCol w:w="486"/>
        <w:gridCol w:w="486"/>
        <w:gridCol w:w="522"/>
        <w:gridCol w:w="522"/>
        <w:gridCol w:w="522"/>
        <w:gridCol w:w="522"/>
        <w:gridCol w:w="522"/>
        <w:gridCol w:w="522"/>
        <w:gridCol w:w="522"/>
        <w:gridCol w:w="522"/>
        <w:gridCol w:w="522"/>
        <w:gridCol w:w="522"/>
        <w:gridCol w:w="522"/>
        <w:gridCol w:w="522"/>
        <w:gridCol w:w="522"/>
        <w:gridCol w:w="522"/>
      </w:tblGrid>
      <w:tr w:rsidR="00610790" w14:paraId="0EDB534B" w14:textId="77777777" w:rsidTr="00C61D2E">
        <w:trPr>
          <w:trHeight w:val="360"/>
          <w:jc w:val="center"/>
        </w:trPr>
        <w:tc>
          <w:tcPr>
            <w:tcW w:w="9350" w:type="dxa"/>
            <w:gridSpan w:val="18"/>
            <w:tcBorders>
              <w:bottom w:val="single" w:sz="4" w:space="0" w:color="auto"/>
            </w:tcBorders>
            <w:shd w:val="clear" w:color="auto" w:fill="D9D9D9" w:themeFill="background1" w:themeFillShade="D9"/>
            <w:vAlign w:val="center"/>
          </w:tcPr>
          <w:p w14:paraId="09B56473" w14:textId="77777777" w:rsidR="00610790" w:rsidRPr="00974503" w:rsidRDefault="00610790" w:rsidP="00C61D2E">
            <w:pPr>
              <w:spacing w:after="0"/>
              <w:jc w:val="center"/>
              <w:rPr>
                <w:b/>
                <w:bCs/>
                <w:sz w:val="18"/>
                <w:szCs w:val="18"/>
              </w:rPr>
            </w:pPr>
            <w:r w:rsidRPr="00974503">
              <w:rPr>
                <w:b/>
                <w:bCs/>
                <w:sz w:val="18"/>
                <w:szCs w:val="18"/>
              </w:rPr>
              <w:t xml:space="preserve">NOAA </w:t>
            </w:r>
            <w:r>
              <w:rPr>
                <w:b/>
                <w:bCs/>
                <w:sz w:val="18"/>
                <w:szCs w:val="18"/>
              </w:rPr>
              <w:t xml:space="preserve">- </w:t>
            </w:r>
            <w:r w:rsidRPr="00974503">
              <w:rPr>
                <w:b/>
                <w:bCs/>
                <w:sz w:val="18"/>
                <w:szCs w:val="18"/>
              </w:rPr>
              <w:t>National Weather Service Heat Index Table</w:t>
            </w:r>
          </w:p>
        </w:tc>
      </w:tr>
      <w:tr w:rsidR="00610790" w14:paraId="295E5F43" w14:textId="77777777" w:rsidTr="00C61D2E">
        <w:trPr>
          <w:trHeight w:val="360"/>
          <w:jc w:val="center"/>
        </w:trPr>
        <w:tc>
          <w:tcPr>
            <w:tcW w:w="519" w:type="dxa"/>
            <w:tcBorders>
              <w:left w:val="nil"/>
              <w:bottom w:val="nil"/>
              <w:right w:val="nil"/>
            </w:tcBorders>
          </w:tcPr>
          <w:p w14:paraId="0F170A9D" w14:textId="77777777" w:rsidR="00610790" w:rsidRPr="00BB1A90" w:rsidRDefault="00610790" w:rsidP="003829CF">
            <w:pPr>
              <w:jc w:val="center"/>
              <w:rPr>
                <w:rFonts w:asciiTheme="minorHAnsi" w:hAnsiTheme="minorHAnsi" w:cstheme="minorHAnsi"/>
                <w:b/>
                <w:bCs/>
                <w:sz w:val="18"/>
                <w:szCs w:val="18"/>
              </w:rPr>
            </w:pPr>
          </w:p>
        </w:tc>
        <w:tc>
          <w:tcPr>
            <w:tcW w:w="8831" w:type="dxa"/>
            <w:gridSpan w:val="17"/>
            <w:tcBorders>
              <w:left w:val="nil"/>
              <w:right w:val="nil"/>
            </w:tcBorders>
            <w:vAlign w:val="center"/>
          </w:tcPr>
          <w:p w14:paraId="01FEDC84" w14:textId="77777777" w:rsidR="00610790" w:rsidRPr="00872181" w:rsidRDefault="00610790" w:rsidP="003829CF">
            <w:pPr>
              <w:jc w:val="center"/>
              <w:rPr>
                <w:rFonts w:cs="Tahoma"/>
                <w:b/>
                <w:bCs/>
                <w:sz w:val="18"/>
                <w:szCs w:val="18"/>
              </w:rPr>
            </w:pPr>
            <w:r w:rsidRPr="00872181">
              <w:rPr>
                <w:rFonts w:cs="Tahoma"/>
                <w:b/>
                <w:bCs/>
                <w:sz w:val="18"/>
                <w:szCs w:val="18"/>
              </w:rPr>
              <w:t>Temperature (°F)</w:t>
            </w:r>
          </w:p>
        </w:tc>
      </w:tr>
      <w:tr w:rsidR="00610790" w14:paraId="00D327A6" w14:textId="77777777" w:rsidTr="00C61D2E">
        <w:trPr>
          <w:trHeight w:val="360"/>
          <w:jc w:val="center"/>
        </w:trPr>
        <w:tc>
          <w:tcPr>
            <w:tcW w:w="519" w:type="dxa"/>
            <w:tcBorders>
              <w:top w:val="nil"/>
              <w:left w:val="nil"/>
              <w:bottom w:val="nil"/>
            </w:tcBorders>
          </w:tcPr>
          <w:p w14:paraId="247966BC"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6066F929" w14:textId="77777777" w:rsidR="00610790" w:rsidRPr="00BB1A90" w:rsidRDefault="00610790" w:rsidP="003829CF">
            <w:pPr>
              <w:jc w:val="center"/>
              <w:rPr>
                <w:rFonts w:asciiTheme="minorHAnsi" w:hAnsiTheme="minorHAnsi" w:cstheme="minorHAnsi"/>
                <w:b/>
                <w:bCs/>
                <w:sz w:val="18"/>
                <w:szCs w:val="18"/>
              </w:rPr>
            </w:pPr>
          </w:p>
        </w:tc>
        <w:tc>
          <w:tcPr>
            <w:tcW w:w="520" w:type="dxa"/>
            <w:vAlign w:val="center"/>
          </w:tcPr>
          <w:p w14:paraId="697182F1"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80</w:t>
            </w:r>
          </w:p>
        </w:tc>
        <w:tc>
          <w:tcPr>
            <w:tcW w:w="519" w:type="dxa"/>
            <w:vAlign w:val="center"/>
          </w:tcPr>
          <w:p w14:paraId="42B94AB7"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82</w:t>
            </w:r>
          </w:p>
        </w:tc>
        <w:tc>
          <w:tcPr>
            <w:tcW w:w="520" w:type="dxa"/>
            <w:vAlign w:val="center"/>
          </w:tcPr>
          <w:p w14:paraId="59742F49"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84</w:t>
            </w:r>
          </w:p>
        </w:tc>
        <w:tc>
          <w:tcPr>
            <w:tcW w:w="519" w:type="dxa"/>
            <w:vAlign w:val="center"/>
          </w:tcPr>
          <w:p w14:paraId="5946F76F"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86</w:t>
            </w:r>
          </w:p>
        </w:tc>
        <w:tc>
          <w:tcPr>
            <w:tcW w:w="520" w:type="dxa"/>
            <w:vAlign w:val="center"/>
          </w:tcPr>
          <w:p w14:paraId="128F3717"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88</w:t>
            </w:r>
          </w:p>
        </w:tc>
        <w:tc>
          <w:tcPr>
            <w:tcW w:w="519" w:type="dxa"/>
            <w:vAlign w:val="center"/>
          </w:tcPr>
          <w:p w14:paraId="1B413810"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90</w:t>
            </w:r>
          </w:p>
        </w:tc>
        <w:tc>
          <w:tcPr>
            <w:tcW w:w="520" w:type="dxa"/>
            <w:vAlign w:val="center"/>
          </w:tcPr>
          <w:p w14:paraId="301074F6"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92</w:t>
            </w:r>
          </w:p>
        </w:tc>
        <w:tc>
          <w:tcPr>
            <w:tcW w:w="519" w:type="dxa"/>
            <w:vAlign w:val="center"/>
          </w:tcPr>
          <w:p w14:paraId="0263CF39"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94</w:t>
            </w:r>
          </w:p>
        </w:tc>
        <w:tc>
          <w:tcPr>
            <w:tcW w:w="519" w:type="dxa"/>
            <w:vAlign w:val="center"/>
          </w:tcPr>
          <w:p w14:paraId="4A11669E"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96</w:t>
            </w:r>
          </w:p>
        </w:tc>
        <w:tc>
          <w:tcPr>
            <w:tcW w:w="520" w:type="dxa"/>
            <w:vAlign w:val="center"/>
          </w:tcPr>
          <w:p w14:paraId="189A9BFC"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98</w:t>
            </w:r>
          </w:p>
        </w:tc>
        <w:tc>
          <w:tcPr>
            <w:tcW w:w="519" w:type="dxa"/>
            <w:vAlign w:val="center"/>
          </w:tcPr>
          <w:p w14:paraId="7E5EE231"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100</w:t>
            </w:r>
          </w:p>
        </w:tc>
        <w:tc>
          <w:tcPr>
            <w:tcW w:w="520" w:type="dxa"/>
            <w:vAlign w:val="center"/>
          </w:tcPr>
          <w:p w14:paraId="1918753A"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102</w:t>
            </w:r>
          </w:p>
        </w:tc>
        <w:tc>
          <w:tcPr>
            <w:tcW w:w="519" w:type="dxa"/>
            <w:vAlign w:val="center"/>
          </w:tcPr>
          <w:p w14:paraId="5A55FC9F"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104</w:t>
            </w:r>
          </w:p>
        </w:tc>
        <w:tc>
          <w:tcPr>
            <w:tcW w:w="520" w:type="dxa"/>
            <w:vAlign w:val="center"/>
          </w:tcPr>
          <w:p w14:paraId="2FC955B3"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106</w:t>
            </w:r>
          </w:p>
        </w:tc>
        <w:tc>
          <w:tcPr>
            <w:tcW w:w="519" w:type="dxa"/>
            <w:vAlign w:val="center"/>
          </w:tcPr>
          <w:p w14:paraId="59E98A1E"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108</w:t>
            </w:r>
          </w:p>
        </w:tc>
        <w:tc>
          <w:tcPr>
            <w:tcW w:w="520" w:type="dxa"/>
            <w:vAlign w:val="center"/>
          </w:tcPr>
          <w:p w14:paraId="6F6495C9"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110</w:t>
            </w:r>
          </w:p>
        </w:tc>
      </w:tr>
      <w:tr w:rsidR="00610790" w:rsidRPr="00FB2B97" w14:paraId="7B0E9D30" w14:textId="77777777" w:rsidTr="00C61D2E">
        <w:trPr>
          <w:trHeight w:val="360"/>
          <w:jc w:val="center"/>
        </w:trPr>
        <w:tc>
          <w:tcPr>
            <w:tcW w:w="519" w:type="dxa"/>
            <w:vMerge w:val="restart"/>
            <w:tcBorders>
              <w:top w:val="nil"/>
              <w:left w:val="nil"/>
              <w:bottom w:val="nil"/>
            </w:tcBorders>
            <w:textDirection w:val="btLr"/>
          </w:tcPr>
          <w:p w14:paraId="3FA4C6DF" w14:textId="77777777" w:rsidR="00610790" w:rsidRPr="00872181" w:rsidRDefault="00610790" w:rsidP="003829CF">
            <w:pPr>
              <w:ind w:left="113" w:right="113"/>
              <w:jc w:val="center"/>
              <w:rPr>
                <w:rFonts w:cs="Tahoma"/>
                <w:b/>
                <w:bCs/>
                <w:sz w:val="18"/>
                <w:szCs w:val="18"/>
              </w:rPr>
            </w:pPr>
            <w:r w:rsidRPr="00872181">
              <w:rPr>
                <w:rFonts w:cs="Tahoma"/>
                <w:b/>
                <w:bCs/>
                <w:sz w:val="18"/>
                <w:szCs w:val="18"/>
              </w:rPr>
              <w:t>Relative Humidity (%)</w:t>
            </w:r>
          </w:p>
        </w:tc>
        <w:tc>
          <w:tcPr>
            <w:tcW w:w="519" w:type="dxa"/>
            <w:vAlign w:val="center"/>
          </w:tcPr>
          <w:p w14:paraId="2F6E425D"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40</w:t>
            </w:r>
          </w:p>
        </w:tc>
        <w:tc>
          <w:tcPr>
            <w:tcW w:w="520" w:type="dxa"/>
            <w:shd w:val="clear" w:color="auto" w:fill="FFFF00"/>
            <w:vAlign w:val="center"/>
          </w:tcPr>
          <w:p w14:paraId="33F4B790" w14:textId="77777777" w:rsidR="00610790" w:rsidRPr="00FB2B97" w:rsidRDefault="00610790" w:rsidP="003829CF">
            <w:pPr>
              <w:jc w:val="center"/>
              <w:rPr>
                <w:rFonts w:cs="Tahoma"/>
                <w:b/>
                <w:bCs/>
                <w:sz w:val="16"/>
                <w:szCs w:val="16"/>
              </w:rPr>
            </w:pPr>
            <w:r w:rsidRPr="00FB2B97">
              <w:rPr>
                <w:rFonts w:cs="Tahoma"/>
                <w:b/>
                <w:bCs/>
                <w:sz w:val="16"/>
                <w:szCs w:val="16"/>
              </w:rPr>
              <w:t>80</w:t>
            </w:r>
          </w:p>
        </w:tc>
        <w:tc>
          <w:tcPr>
            <w:tcW w:w="519" w:type="dxa"/>
            <w:shd w:val="clear" w:color="auto" w:fill="FFFF00"/>
            <w:vAlign w:val="center"/>
          </w:tcPr>
          <w:p w14:paraId="4E32D79E" w14:textId="77777777" w:rsidR="00610790" w:rsidRPr="00FB2B97" w:rsidRDefault="00610790" w:rsidP="003829CF">
            <w:pPr>
              <w:jc w:val="center"/>
              <w:rPr>
                <w:rFonts w:cs="Tahoma"/>
                <w:b/>
                <w:bCs/>
                <w:sz w:val="16"/>
                <w:szCs w:val="16"/>
              </w:rPr>
            </w:pPr>
            <w:r w:rsidRPr="00FB2B97">
              <w:rPr>
                <w:rFonts w:cs="Tahoma"/>
                <w:b/>
                <w:bCs/>
                <w:sz w:val="16"/>
                <w:szCs w:val="16"/>
              </w:rPr>
              <w:t>81</w:t>
            </w:r>
          </w:p>
        </w:tc>
        <w:tc>
          <w:tcPr>
            <w:tcW w:w="520" w:type="dxa"/>
            <w:shd w:val="clear" w:color="auto" w:fill="FFFF00"/>
            <w:vAlign w:val="center"/>
          </w:tcPr>
          <w:p w14:paraId="0F86AD1B" w14:textId="77777777" w:rsidR="00610790" w:rsidRPr="00FB2B97" w:rsidRDefault="00610790" w:rsidP="003829CF">
            <w:pPr>
              <w:jc w:val="center"/>
              <w:rPr>
                <w:rFonts w:cs="Tahoma"/>
                <w:b/>
                <w:bCs/>
                <w:sz w:val="16"/>
                <w:szCs w:val="16"/>
              </w:rPr>
            </w:pPr>
            <w:r w:rsidRPr="00FB2B97">
              <w:rPr>
                <w:rFonts w:cs="Tahoma"/>
                <w:b/>
                <w:bCs/>
                <w:sz w:val="16"/>
                <w:szCs w:val="16"/>
              </w:rPr>
              <w:t>83</w:t>
            </w:r>
          </w:p>
        </w:tc>
        <w:tc>
          <w:tcPr>
            <w:tcW w:w="519" w:type="dxa"/>
            <w:shd w:val="clear" w:color="auto" w:fill="FFFF00"/>
            <w:vAlign w:val="center"/>
          </w:tcPr>
          <w:p w14:paraId="3CAB9D15" w14:textId="77777777" w:rsidR="00610790" w:rsidRPr="00FB2B97" w:rsidRDefault="00610790" w:rsidP="003829CF">
            <w:pPr>
              <w:jc w:val="center"/>
              <w:rPr>
                <w:rFonts w:cs="Tahoma"/>
                <w:b/>
                <w:bCs/>
                <w:sz w:val="16"/>
                <w:szCs w:val="16"/>
              </w:rPr>
            </w:pPr>
            <w:r w:rsidRPr="00FB2B97">
              <w:rPr>
                <w:rFonts w:cs="Tahoma"/>
                <w:b/>
                <w:bCs/>
                <w:sz w:val="16"/>
                <w:szCs w:val="16"/>
              </w:rPr>
              <w:t>85</w:t>
            </w:r>
          </w:p>
        </w:tc>
        <w:tc>
          <w:tcPr>
            <w:tcW w:w="520" w:type="dxa"/>
            <w:shd w:val="clear" w:color="auto" w:fill="FFFF00"/>
            <w:vAlign w:val="center"/>
          </w:tcPr>
          <w:p w14:paraId="1EB5F1EB" w14:textId="77777777" w:rsidR="00610790" w:rsidRPr="00FB2B97" w:rsidRDefault="00610790" w:rsidP="003829CF">
            <w:pPr>
              <w:jc w:val="center"/>
              <w:rPr>
                <w:rFonts w:cs="Tahoma"/>
                <w:b/>
                <w:bCs/>
                <w:sz w:val="16"/>
                <w:szCs w:val="16"/>
              </w:rPr>
            </w:pPr>
            <w:r w:rsidRPr="00FB2B97">
              <w:rPr>
                <w:rFonts w:cs="Tahoma"/>
                <w:b/>
                <w:bCs/>
                <w:sz w:val="16"/>
                <w:szCs w:val="16"/>
              </w:rPr>
              <w:t>88</w:t>
            </w:r>
          </w:p>
        </w:tc>
        <w:tc>
          <w:tcPr>
            <w:tcW w:w="519" w:type="dxa"/>
            <w:shd w:val="clear" w:color="auto" w:fill="FFC000"/>
            <w:vAlign w:val="center"/>
          </w:tcPr>
          <w:p w14:paraId="450E7C31" w14:textId="77777777" w:rsidR="00610790" w:rsidRPr="00FB2B97" w:rsidRDefault="00610790" w:rsidP="003829CF">
            <w:pPr>
              <w:jc w:val="center"/>
              <w:rPr>
                <w:rFonts w:cs="Tahoma"/>
                <w:b/>
                <w:bCs/>
                <w:sz w:val="16"/>
                <w:szCs w:val="16"/>
              </w:rPr>
            </w:pPr>
            <w:r w:rsidRPr="00FB2B97">
              <w:rPr>
                <w:rFonts w:cs="Tahoma"/>
                <w:b/>
                <w:bCs/>
                <w:sz w:val="16"/>
                <w:szCs w:val="16"/>
              </w:rPr>
              <w:t>91</w:t>
            </w:r>
          </w:p>
        </w:tc>
        <w:tc>
          <w:tcPr>
            <w:tcW w:w="520" w:type="dxa"/>
            <w:shd w:val="clear" w:color="auto" w:fill="FFC000"/>
            <w:vAlign w:val="center"/>
          </w:tcPr>
          <w:p w14:paraId="57BF4A00" w14:textId="77777777" w:rsidR="00610790" w:rsidRPr="00FB2B97" w:rsidRDefault="00610790" w:rsidP="003829CF">
            <w:pPr>
              <w:jc w:val="center"/>
              <w:rPr>
                <w:rFonts w:cs="Tahoma"/>
                <w:b/>
                <w:bCs/>
                <w:sz w:val="16"/>
                <w:szCs w:val="16"/>
              </w:rPr>
            </w:pPr>
            <w:r w:rsidRPr="00FB2B97">
              <w:rPr>
                <w:rFonts w:cs="Tahoma"/>
                <w:b/>
                <w:bCs/>
                <w:sz w:val="16"/>
                <w:szCs w:val="16"/>
              </w:rPr>
              <w:t>94</w:t>
            </w:r>
          </w:p>
        </w:tc>
        <w:tc>
          <w:tcPr>
            <w:tcW w:w="519" w:type="dxa"/>
            <w:shd w:val="clear" w:color="auto" w:fill="FFC000"/>
            <w:vAlign w:val="center"/>
          </w:tcPr>
          <w:p w14:paraId="6086D8E9" w14:textId="77777777" w:rsidR="00610790" w:rsidRPr="00FB2B97" w:rsidRDefault="00610790" w:rsidP="003829CF">
            <w:pPr>
              <w:jc w:val="center"/>
              <w:rPr>
                <w:rFonts w:cs="Tahoma"/>
                <w:b/>
                <w:bCs/>
                <w:sz w:val="16"/>
                <w:szCs w:val="16"/>
              </w:rPr>
            </w:pPr>
            <w:r w:rsidRPr="00FB2B97">
              <w:rPr>
                <w:rFonts w:cs="Tahoma"/>
                <w:b/>
                <w:bCs/>
                <w:sz w:val="16"/>
                <w:szCs w:val="16"/>
              </w:rPr>
              <w:t>97</w:t>
            </w:r>
          </w:p>
        </w:tc>
        <w:tc>
          <w:tcPr>
            <w:tcW w:w="519" w:type="dxa"/>
            <w:shd w:val="clear" w:color="auto" w:fill="FFC000"/>
            <w:vAlign w:val="center"/>
          </w:tcPr>
          <w:p w14:paraId="303C469A" w14:textId="77777777" w:rsidR="00610790" w:rsidRPr="00FB2B97" w:rsidRDefault="00610790" w:rsidP="003829CF">
            <w:pPr>
              <w:jc w:val="center"/>
              <w:rPr>
                <w:rFonts w:cs="Tahoma"/>
                <w:b/>
                <w:bCs/>
                <w:sz w:val="16"/>
                <w:szCs w:val="16"/>
              </w:rPr>
            </w:pPr>
            <w:r w:rsidRPr="00FB2B97">
              <w:rPr>
                <w:rFonts w:cs="Tahoma"/>
                <w:b/>
                <w:bCs/>
                <w:sz w:val="16"/>
                <w:szCs w:val="16"/>
              </w:rPr>
              <w:t>101</w:t>
            </w:r>
          </w:p>
        </w:tc>
        <w:tc>
          <w:tcPr>
            <w:tcW w:w="520" w:type="dxa"/>
            <w:shd w:val="clear" w:color="auto" w:fill="E88518"/>
            <w:vAlign w:val="center"/>
          </w:tcPr>
          <w:p w14:paraId="136D4143" w14:textId="77777777" w:rsidR="00610790" w:rsidRPr="00FB2B97" w:rsidRDefault="00610790" w:rsidP="003829CF">
            <w:pPr>
              <w:jc w:val="center"/>
              <w:rPr>
                <w:rFonts w:cs="Tahoma"/>
                <w:b/>
                <w:bCs/>
                <w:sz w:val="16"/>
                <w:szCs w:val="16"/>
              </w:rPr>
            </w:pPr>
            <w:r w:rsidRPr="00FB2B97">
              <w:rPr>
                <w:rFonts w:cs="Tahoma"/>
                <w:b/>
                <w:bCs/>
                <w:sz w:val="16"/>
                <w:szCs w:val="16"/>
              </w:rPr>
              <w:t>105</w:t>
            </w:r>
          </w:p>
        </w:tc>
        <w:tc>
          <w:tcPr>
            <w:tcW w:w="519" w:type="dxa"/>
            <w:shd w:val="clear" w:color="auto" w:fill="E88518"/>
            <w:vAlign w:val="center"/>
          </w:tcPr>
          <w:p w14:paraId="616D6D79" w14:textId="77777777" w:rsidR="00610790" w:rsidRPr="00FB2B97" w:rsidRDefault="00610790" w:rsidP="003829CF">
            <w:pPr>
              <w:jc w:val="center"/>
              <w:rPr>
                <w:rFonts w:cs="Tahoma"/>
                <w:b/>
                <w:bCs/>
                <w:sz w:val="16"/>
                <w:szCs w:val="16"/>
              </w:rPr>
            </w:pPr>
            <w:r w:rsidRPr="00FB2B97">
              <w:rPr>
                <w:rFonts w:cs="Tahoma"/>
                <w:b/>
                <w:bCs/>
                <w:sz w:val="16"/>
                <w:szCs w:val="16"/>
              </w:rPr>
              <w:t>109</w:t>
            </w:r>
          </w:p>
        </w:tc>
        <w:tc>
          <w:tcPr>
            <w:tcW w:w="520" w:type="dxa"/>
            <w:shd w:val="clear" w:color="auto" w:fill="E88518"/>
            <w:vAlign w:val="center"/>
          </w:tcPr>
          <w:p w14:paraId="3E0D9565" w14:textId="77777777" w:rsidR="00610790" w:rsidRPr="00FB2B97" w:rsidRDefault="00610790" w:rsidP="003829CF">
            <w:pPr>
              <w:jc w:val="center"/>
              <w:rPr>
                <w:rFonts w:cs="Tahoma"/>
                <w:b/>
                <w:bCs/>
                <w:sz w:val="16"/>
                <w:szCs w:val="16"/>
              </w:rPr>
            </w:pPr>
            <w:r w:rsidRPr="00FB2B97">
              <w:rPr>
                <w:rFonts w:cs="Tahoma"/>
                <w:b/>
                <w:bCs/>
                <w:sz w:val="16"/>
                <w:szCs w:val="16"/>
              </w:rPr>
              <w:t>114</w:t>
            </w:r>
          </w:p>
        </w:tc>
        <w:tc>
          <w:tcPr>
            <w:tcW w:w="519" w:type="dxa"/>
            <w:shd w:val="clear" w:color="auto" w:fill="E88518"/>
            <w:vAlign w:val="center"/>
          </w:tcPr>
          <w:p w14:paraId="2A2926C0" w14:textId="77777777" w:rsidR="00610790" w:rsidRPr="00FB2B97" w:rsidRDefault="00610790" w:rsidP="003829CF">
            <w:pPr>
              <w:jc w:val="center"/>
              <w:rPr>
                <w:rFonts w:cs="Tahoma"/>
                <w:b/>
                <w:bCs/>
                <w:sz w:val="16"/>
                <w:szCs w:val="16"/>
              </w:rPr>
            </w:pPr>
            <w:r w:rsidRPr="00FB2B97">
              <w:rPr>
                <w:rFonts w:cs="Tahoma"/>
                <w:b/>
                <w:bCs/>
                <w:sz w:val="16"/>
                <w:szCs w:val="16"/>
              </w:rPr>
              <w:t>119</w:t>
            </w:r>
          </w:p>
        </w:tc>
        <w:tc>
          <w:tcPr>
            <w:tcW w:w="520" w:type="dxa"/>
            <w:shd w:val="clear" w:color="auto" w:fill="E88518"/>
            <w:vAlign w:val="center"/>
          </w:tcPr>
          <w:p w14:paraId="07C04C2D" w14:textId="77777777" w:rsidR="00610790" w:rsidRPr="00FB2B97" w:rsidRDefault="00610790" w:rsidP="003829CF">
            <w:pPr>
              <w:jc w:val="center"/>
              <w:rPr>
                <w:rFonts w:cs="Tahoma"/>
                <w:b/>
                <w:bCs/>
                <w:sz w:val="16"/>
                <w:szCs w:val="16"/>
              </w:rPr>
            </w:pPr>
            <w:r w:rsidRPr="00FB2B97">
              <w:rPr>
                <w:rFonts w:cs="Tahoma"/>
                <w:b/>
                <w:bCs/>
                <w:sz w:val="16"/>
                <w:szCs w:val="16"/>
              </w:rPr>
              <w:t>124</w:t>
            </w:r>
          </w:p>
        </w:tc>
        <w:tc>
          <w:tcPr>
            <w:tcW w:w="519" w:type="dxa"/>
            <w:shd w:val="clear" w:color="auto" w:fill="C00000"/>
            <w:vAlign w:val="center"/>
          </w:tcPr>
          <w:p w14:paraId="77370534" w14:textId="77777777" w:rsidR="00610790" w:rsidRPr="00FB2B97" w:rsidRDefault="00610790" w:rsidP="003829CF">
            <w:pPr>
              <w:jc w:val="center"/>
              <w:rPr>
                <w:rFonts w:cs="Tahoma"/>
                <w:b/>
                <w:bCs/>
                <w:sz w:val="16"/>
                <w:szCs w:val="16"/>
              </w:rPr>
            </w:pPr>
            <w:r w:rsidRPr="00FB2B97">
              <w:rPr>
                <w:rFonts w:cs="Tahoma"/>
                <w:b/>
                <w:bCs/>
                <w:sz w:val="16"/>
                <w:szCs w:val="16"/>
              </w:rPr>
              <w:t>130</w:t>
            </w:r>
          </w:p>
        </w:tc>
        <w:tc>
          <w:tcPr>
            <w:tcW w:w="520" w:type="dxa"/>
            <w:shd w:val="clear" w:color="auto" w:fill="C00000"/>
            <w:vAlign w:val="center"/>
          </w:tcPr>
          <w:p w14:paraId="14CF9833" w14:textId="77777777" w:rsidR="00610790" w:rsidRPr="00FB2B97" w:rsidRDefault="00610790" w:rsidP="003829CF">
            <w:pPr>
              <w:jc w:val="center"/>
              <w:rPr>
                <w:rFonts w:cs="Tahoma"/>
                <w:b/>
                <w:bCs/>
                <w:sz w:val="16"/>
                <w:szCs w:val="16"/>
              </w:rPr>
            </w:pPr>
            <w:r w:rsidRPr="00FB2B97">
              <w:rPr>
                <w:rFonts w:cs="Tahoma"/>
                <w:b/>
                <w:bCs/>
                <w:sz w:val="16"/>
                <w:szCs w:val="16"/>
              </w:rPr>
              <w:t>136</w:t>
            </w:r>
          </w:p>
        </w:tc>
      </w:tr>
      <w:tr w:rsidR="00610790" w:rsidRPr="00FB2B97" w14:paraId="732C21F0" w14:textId="77777777" w:rsidTr="00C61D2E">
        <w:trPr>
          <w:trHeight w:val="360"/>
          <w:jc w:val="center"/>
        </w:trPr>
        <w:tc>
          <w:tcPr>
            <w:tcW w:w="519" w:type="dxa"/>
            <w:vMerge/>
            <w:tcBorders>
              <w:top w:val="single" w:sz="4" w:space="0" w:color="auto"/>
              <w:left w:val="nil"/>
              <w:bottom w:val="nil"/>
            </w:tcBorders>
          </w:tcPr>
          <w:p w14:paraId="7AB13145"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7ABC2790"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45</w:t>
            </w:r>
          </w:p>
        </w:tc>
        <w:tc>
          <w:tcPr>
            <w:tcW w:w="520" w:type="dxa"/>
            <w:shd w:val="clear" w:color="auto" w:fill="FFFF00"/>
            <w:vAlign w:val="center"/>
          </w:tcPr>
          <w:p w14:paraId="1F46B720" w14:textId="77777777" w:rsidR="00610790" w:rsidRPr="00FB2B97" w:rsidRDefault="00610790" w:rsidP="003829CF">
            <w:pPr>
              <w:jc w:val="center"/>
              <w:rPr>
                <w:rFonts w:cs="Tahoma"/>
                <w:b/>
                <w:bCs/>
                <w:sz w:val="16"/>
                <w:szCs w:val="16"/>
              </w:rPr>
            </w:pPr>
            <w:r w:rsidRPr="00FB2B97">
              <w:rPr>
                <w:rFonts w:cs="Tahoma"/>
                <w:b/>
                <w:bCs/>
                <w:sz w:val="16"/>
                <w:szCs w:val="16"/>
              </w:rPr>
              <w:t>80</w:t>
            </w:r>
          </w:p>
        </w:tc>
        <w:tc>
          <w:tcPr>
            <w:tcW w:w="519" w:type="dxa"/>
            <w:shd w:val="clear" w:color="auto" w:fill="FFFF00"/>
            <w:vAlign w:val="center"/>
          </w:tcPr>
          <w:p w14:paraId="76EC0B2E" w14:textId="77777777" w:rsidR="00610790" w:rsidRPr="00FB2B97" w:rsidRDefault="00610790" w:rsidP="003829CF">
            <w:pPr>
              <w:jc w:val="center"/>
              <w:rPr>
                <w:rFonts w:cs="Tahoma"/>
                <w:b/>
                <w:bCs/>
                <w:sz w:val="16"/>
                <w:szCs w:val="16"/>
              </w:rPr>
            </w:pPr>
            <w:r w:rsidRPr="00FB2B97">
              <w:rPr>
                <w:rFonts w:cs="Tahoma"/>
                <w:b/>
                <w:bCs/>
                <w:sz w:val="16"/>
                <w:szCs w:val="16"/>
              </w:rPr>
              <w:t>82</w:t>
            </w:r>
          </w:p>
        </w:tc>
        <w:tc>
          <w:tcPr>
            <w:tcW w:w="520" w:type="dxa"/>
            <w:shd w:val="clear" w:color="auto" w:fill="FFFF00"/>
            <w:vAlign w:val="center"/>
          </w:tcPr>
          <w:p w14:paraId="5875EBA1" w14:textId="77777777" w:rsidR="00610790" w:rsidRPr="00FB2B97" w:rsidRDefault="00610790" w:rsidP="003829CF">
            <w:pPr>
              <w:jc w:val="center"/>
              <w:rPr>
                <w:rFonts w:cs="Tahoma"/>
                <w:b/>
                <w:bCs/>
                <w:sz w:val="16"/>
                <w:szCs w:val="16"/>
              </w:rPr>
            </w:pPr>
            <w:r w:rsidRPr="00FB2B97">
              <w:rPr>
                <w:rFonts w:cs="Tahoma"/>
                <w:b/>
                <w:bCs/>
                <w:sz w:val="16"/>
                <w:szCs w:val="16"/>
              </w:rPr>
              <w:t>84</w:t>
            </w:r>
          </w:p>
        </w:tc>
        <w:tc>
          <w:tcPr>
            <w:tcW w:w="519" w:type="dxa"/>
            <w:shd w:val="clear" w:color="auto" w:fill="FFFF00"/>
            <w:vAlign w:val="center"/>
          </w:tcPr>
          <w:p w14:paraId="3EDD6C82" w14:textId="77777777" w:rsidR="00610790" w:rsidRPr="00FB2B97" w:rsidRDefault="00610790" w:rsidP="003829CF">
            <w:pPr>
              <w:jc w:val="center"/>
              <w:rPr>
                <w:rFonts w:cs="Tahoma"/>
                <w:b/>
                <w:bCs/>
                <w:sz w:val="16"/>
                <w:szCs w:val="16"/>
              </w:rPr>
            </w:pPr>
            <w:r w:rsidRPr="00FB2B97">
              <w:rPr>
                <w:rFonts w:cs="Tahoma"/>
                <w:b/>
                <w:bCs/>
                <w:sz w:val="16"/>
                <w:szCs w:val="16"/>
              </w:rPr>
              <w:t>87</w:t>
            </w:r>
          </w:p>
        </w:tc>
        <w:tc>
          <w:tcPr>
            <w:tcW w:w="520" w:type="dxa"/>
            <w:shd w:val="clear" w:color="auto" w:fill="FFFF00"/>
            <w:vAlign w:val="center"/>
          </w:tcPr>
          <w:p w14:paraId="4F989C14" w14:textId="77777777" w:rsidR="00610790" w:rsidRPr="00FB2B97" w:rsidRDefault="00610790" w:rsidP="003829CF">
            <w:pPr>
              <w:jc w:val="center"/>
              <w:rPr>
                <w:rFonts w:cs="Tahoma"/>
                <w:b/>
                <w:bCs/>
                <w:sz w:val="16"/>
                <w:szCs w:val="16"/>
              </w:rPr>
            </w:pPr>
            <w:r w:rsidRPr="00FB2B97">
              <w:rPr>
                <w:rFonts w:cs="Tahoma"/>
                <w:b/>
                <w:bCs/>
                <w:sz w:val="16"/>
                <w:szCs w:val="16"/>
              </w:rPr>
              <w:t>89</w:t>
            </w:r>
          </w:p>
        </w:tc>
        <w:tc>
          <w:tcPr>
            <w:tcW w:w="519" w:type="dxa"/>
            <w:shd w:val="clear" w:color="auto" w:fill="FFC000"/>
            <w:vAlign w:val="center"/>
          </w:tcPr>
          <w:p w14:paraId="2CA897D7" w14:textId="77777777" w:rsidR="00610790" w:rsidRPr="00FB2B97" w:rsidRDefault="00610790" w:rsidP="003829CF">
            <w:pPr>
              <w:jc w:val="center"/>
              <w:rPr>
                <w:rFonts w:cs="Tahoma"/>
                <w:b/>
                <w:bCs/>
                <w:sz w:val="16"/>
                <w:szCs w:val="16"/>
              </w:rPr>
            </w:pPr>
            <w:r w:rsidRPr="00FB2B97">
              <w:rPr>
                <w:rFonts w:cs="Tahoma"/>
                <w:b/>
                <w:bCs/>
                <w:sz w:val="16"/>
                <w:szCs w:val="16"/>
              </w:rPr>
              <w:t>93</w:t>
            </w:r>
          </w:p>
        </w:tc>
        <w:tc>
          <w:tcPr>
            <w:tcW w:w="520" w:type="dxa"/>
            <w:shd w:val="clear" w:color="auto" w:fill="FFC000"/>
            <w:vAlign w:val="center"/>
          </w:tcPr>
          <w:p w14:paraId="5AD5CE26" w14:textId="77777777" w:rsidR="00610790" w:rsidRPr="00FB2B97" w:rsidRDefault="00610790" w:rsidP="003829CF">
            <w:pPr>
              <w:jc w:val="center"/>
              <w:rPr>
                <w:rFonts w:cs="Tahoma"/>
                <w:b/>
                <w:bCs/>
                <w:sz w:val="16"/>
                <w:szCs w:val="16"/>
              </w:rPr>
            </w:pPr>
            <w:r w:rsidRPr="00FB2B97">
              <w:rPr>
                <w:rFonts w:cs="Tahoma"/>
                <w:b/>
                <w:bCs/>
                <w:sz w:val="16"/>
                <w:szCs w:val="16"/>
              </w:rPr>
              <w:t>96</w:t>
            </w:r>
          </w:p>
        </w:tc>
        <w:tc>
          <w:tcPr>
            <w:tcW w:w="519" w:type="dxa"/>
            <w:shd w:val="clear" w:color="auto" w:fill="FFC000"/>
            <w:vAlign w:val="center"/>
          </w:tcPr>
          <w:p w14:paraId="575266BD" w14:textId="77777777" w:rsidR="00610790" w:rsidRPr="00FB2B97" w:rsidRDefault="00610790" w:rsidP="003829CF">
            <w:pPr>
              <w:jc w:val="center"/>
              <w:rPr>
                <w:rFonts w:cs="Tahoma"/>
                <w:b/>
                <w:bCs/>
                <w:sz w:val="16"/>
                <w:szCs w:val="16"/>
              </w:rPr>
            </w:pPr>
            <w:r w:rsidRPr="00FB2B97">
              <w:rPr>
                <w:rFonts w:cs="Tahoma"/>
                <w:b/>
                <w:bCs/>
                <w:sz w:val="16"/>
                <w:szCs w:val="16"/>
              </w:rPr>
              <w:t>100</w:t>
            </w:r>
          </w:p>
        </w:tc>
        <w:tc>
          <w:tcPr>
            <w:tcW w:w="519" w:type="dxa"/>
            <w:shd w:val="clear" w:color="auto" w:fill="E88518"/>
            <w:vAlign w:val="center"/>
          </w:tcPr>
          <w:p w14:paraId="0F3C3FD3" w14:textId="77777777" w:rsidR="00610790" w:rsidRPr="00FB2B97" w:rsidRDefault="00610790" w:rsidP="003829CF">
            <w:pPr>
              <w:jc w:val="center"/>
              <w:rPr>
                <w:rFonts w:cs="Tahoma"/>
                <w:b/>
                <w:bCs/>
                <w:sz w:val="16"/>
                <w:szCs w:val="16"/>
              </w:rPr>
            </w:pPr>
            <w:r w:rsidRPr="00FB2B97">
              <w:rPr>
                <w:rFonts w:cs="Tahoma"/>
                <w:b/>
                <w:bCs/>
                <w:sz w:val="16"/>
                <w:szCs w:val="16"/>
              </w:rPr>
              <w:t>104</w:t>
            </w:r>
          </w:p>
        </w:tc>
        <w:tc>
          <w:tcPr>
            <w:tcW w:w="520" w:type="dxa"/>
            <w:shd w:val="clear" w:color="auto" w:fill="E88518"/>
            <w:vAlign w:val="center"/>
          </w:tcPr>
          <w:p w14:paraId="156928FE" w14:textId="77777777" w:rsidR="00610790" w:rsidRPr="00FB2B97" w:rsidRDefault="00610790" w:rsidP="003829CF">
            <w:pPr>
              <w:jc w:val="center"/>
              <w:rPr>
                <w:rFonts w:cs="Tahoma"/>
                <w:b/>
                <w:bCs/>
                <w:sz w:val="16"/>
                <w:szCs w:val="16"/>
              </w:rPr>
            </w:pPr>
            <w:r w:rsidRPr="00FB2B97">
              <w:rPr>
                <w:rFonts w:cs="Tahoma"/>
                <w:b/>
                <w:bCs/>
                <w:sz w:val="16"/>
                <w:szCs w:val="16"/>
              </w:rPr>
              <w:t>109</w:t>
            </w:r>
          </w:p>
        </w:tc>
        <w:tc>
          <w:tcPr>
            <w:tcW w:w="519" w:type="dxa"/>
            <w:shd w:val="clear" w:color="auto" w:fill="E88518"/>
            <w:vAlign w:val="center"/>
          </w:tcPr>
          <w:p w14:paraId="7E56599C" w14:textId="77777777" w:rsidR="00610790" w:rsidRPr="00FB2B97" w:rsidRDefault="00610790" w:rsidP="003829CF">
            <w:pPr>
              <w:jc w:val="center"/>
              <w:rPr>
                <w:rFonts w:cs="Tahoma"/>
                <w:b/>
                <w:bCs/>
                <w:sz w:val="16"/>
                <w:szCs w:val="16"/>
              </w:rPr>
            </w:pPr>
            <w:r w:rsidRPr="00FB2B97">
              <w:rPr>
                <w:rFonts w:cs="Tahoma"/>
                <w:b/>
                <w:bCs/>
                <w:sz w:val="16"/>
                <w:szCs w:val="16"/>
              </w:rPr>
              <w:t>114</w:t>
            </w:r>
          </w:p>
        </w:tc>
        <w:tc>
          <w:tcPr>
            <w:tcW w:w="520" w:type="dxa"/>
            <w:shd w:val="clear" w:color="auto" w:fill="E88518"/>
            <w:vAlign w:val="center"/>
          </w:tcPr>
          <w:p w14:paraId="51B89E7F" w14:textId="77777777" w:rsidR="00610790" w:rsidRPr="00FB2B97" w:rsidRDefault="00610790" w:rsidP="003829CF">
            <w:pPr>
              <w:jc w:val="center"/>
              <w:rPr>
                <w:rFonts w:cs="Tahoma"/>
                <w:b/>
                <w:bCs/>
                <w:sz w:val="16"/>
                <w:szCs w:val="16"/>
              </w:rPr>
            </w:pPr>
            <w:r w:rsidRPr="00FB2B97">
              <w:rPr>
                <w:rFonts w:cs="Tahoma"/>
                <w:b/>
                <w:bCs/>
                <w:sz w:val="16"/>
                <w:szCs w:val="16"/>
              </w:rPr>
              <w:t>119</w:t>
            </w:r>
          </w:p>
        </w:tc>
        <w:tc>
          <w:tcPr>
            <w:tcW w:w="519" w:type="dxa"/>
            <w:shd w:val="clear" w:color="auto" w:fill="E88518"/>
            <w:vAlign w:val="center"/>
          </w:tcPr>
          <w:p w14:paraId="32A54C79" w14:textId="77777777" w:rsidR="00610790" w:rsidRPr="00FB2B97" w:rsidRDefault="00610790" w:rsidP="003829CF">
            <w:pPr>
              <w:jc w:val="center"/>
              <w:rPr>
                <w:rFonts w:cs="Tahoma"/>
                <w:b/>
                <w:bCs/>
                <w:sz w:val="16"/>
                <w:szCs w:val="16"/>
              </w:rPr>
            </w:pPr>
            <w:r w:rsidRPr="00FB2B97">
              <w:rPr>
                <w:rFonts w:cs="Tahoma"/>
                <w:b/>
                <w:bCs/>
                <w:sz w:val="16"/>
                <w:szCs w:val="16"/>
              </w:rPr>
              <w:t>124</w:t>
            </w:r>
          </w:p>
        </w:tc>
        <w:tc>
          <w:tcPr>
            <w:tcW w:w="520" w:type="dxa"/>
            <w:shd w:val="clear" w:color="auto" w:fill="C00000"/>
            <w:vAlign w:val="center"/>
          </w:tcPr>
          <w:p w14:paraId="0A738BBC" w14:textId="77777777" w:rsidR="00610790" w:rsidRPr="00FB2B97" w:rsidRDefault="00610790" w:rsidP="003829CF">
            <w:pPr>
              <w:jc w:val="center"/>
              <w:rPr>
                <w:rFonts w:cs="Tahoma"/>
                <w:b/>
                <w:bCs/>
                <w:sz w:val="16"/>
                <w:szCs w:val="16"/>
              </w:rPr>
            </w:pPr>
            <w:r w:rsidRPr="00FB2B97">
              <w:rPr>
                <w:rFonts w:cs="Tahoma"/>
                <w:b/>
                <w:bCs/>
                <w:sz w:val="16"/>
                <w:szCs w:val="16"/>
              </w:rPr>
              <w:t>130</w:t>
            </w:r>
          </w:p>
        </w:tc>
        <w:tc>
          <w:tcPr>
            <w:tcW w:w="519" w:type="dxa"/>
            <w:shd w:val="clear" w:color="auto" w:fill="C00000"/>
            <w:vAlign w:val="center"/>
          </w:tcPr>
          <w:p w14:paraId="0DC4739B" w14:textId="77777777" w:rsidR="00610790" w:rsidRPr="00FB2B97" w:rsidRDefault="00610790" w:rsidP="003829CF">
            <w:pPr>
              <w:jc w:val="center"/>
              <w:rPr>
                <w:rFonts w:cs="Tahoma"/>
                <w:b/>
                <w:bCs/>
                <w:sz w:val="16"/>
                <w:szCs w:val="16"/>
              </w:rPr>
            </w:pPr>
            <w:r w:rsidRPr="00FB2B97">
              <w:rPr>
                <w:rFonts w:cs="Tahoma"/>
                <w:b/>
                <w:bCs/>
                <w:sz w:val="16"/>
                <w:szCs w:val="16"/>
              </w:rPr>
              <w:t>137</w:t>
            </w:r>
          </w:p>
        </w:tc>
        <w:tc>
          <w:tcPr>
            <w:tcW w:w="520" w:type="dxa"/>
            <w:shd w:val="clear" w:color="auto" w:fill="C00000"/>
            <w:vAlign w:val="center"/>
          </w:tcPr>
          <w:p w14:paraId="4493BFA6" w14:textId="77777777" w:rsidR="00610790" w:rsidRPr="00FB2B97" w:rsidRDefault="00610790" w:rsidP="003829CF">
            <w:pPr>
              <w:jc w:val="center"/>
              <w:rPr>
                <w:rFonts w:cs="Tahoma"/>
                <w:b/>
                <w:bCs/>
                <w:sz w:val="16"/>
                <w:szCs w:val="16"/>
              </w:rPr>
            </w:pPr>
          </w:p>
        </w:tc>
      </w:tr>
      <w:tr w:rsidR="00610790" w:rsidRPr="00FB2B97" w14:paraId="474CA173" w14:textId="77777777" w:rsidTr="00C61D2E">
        <w:trPr>
          <w:trHeight w:val="360"/>
          <w:jc w:val="center"/>
        </w:trPr>
        <w:tc>
          <w:tcPr>
            <w:tcW w:w="519" w:type="dxa"/>
            <w:vMerge/>
            <w:tcBorders>
              <w:top w:val="single" w:sz="4" w:space="0" w:color="auto"/>
              <w:left w:val="nil"/>
              <w:bottom w:val="nil"/>
            </w:tcBorders>
          </w:tcPr>
          <w:p w14:paraId="7F1EDDD5"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5E313913"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50</w:t>
            </w:r>
          </w:p>
        </w:tc>
        <w:tc>
          <w:tcPr>
            <w:tcW w:w="520" w:type="dxa"/>
            <w:shd w:val="clear" w:color="auto" w:fill="FFFF00"/>
            <w:vAlign w:val="center"/>
          </w:tcPr>
          <w:p w14:paraId="2167821E" w14:textId="77777777" w:rsidR="00610790" w:rsidRPr="00FB2B97" w:rsidRDefault="00610790" w:rsidP="003829CF">
            <w:pPr>
              <w:jc w:val="center"/>
              <w:rPr>
                <w:rFonts w:cs="Tahoma"/>
                <w:b/>
                <w:bCs/>
                <w:sz w:val="16"/>
                <w:szCs w:val="16"/>
              </w:rPr>
            </w:pPr>
            <w:r w:rsidRPr="00FB2B97">
              <w:rPr>
                <w:rFonts w:cs="Tahoma"/>
                <w:b/>
                <w:bCs/>
                <w:sz w:val="16"/>
                <w:szCs w:val="16"/>
              </w:rPr>
              <w:t>81</w:t>
            </w:r>
          </w:p>
        </w:tc>
        <w:tc>
          <w:tcPr>
            <w:tcW w:w="519" w:type="dxa"/>
            <w:shd w:val="clear" w:color="auto" w:fill="FFFF00"/>
            <w:vAlign w:val="center"/>
          </w:tcPr>
          <w:p w14:paraId="1AF7882D" w14:textId="77777777" w:rsidR="00610790" w:rsidRPr="00FB2B97" w:rsidRDefault="00610790" w:rsidP="003829CF">
            <w:pPr>
              <w:jc w:val="center"/>
              <w:rPr>
                <w:rFonts w:cs="Tahoma"/>
                <w:b/>
                <w:bCs/>
                <w:sz w:val="16"/>
                <w:szCs w:val="16"/>
              </w:rPr>
            </w:pPr>
            <w:r w:rsidRPr="00FB2B97">
              <w:rPr>
                <w:rFonts w:cs="Tahoma"/>
                <w:b/>
                <w:bCs/>
                <w:sz w:val="16"/>
                <w:szCs w:val="16"/>
              </w:rPr>
              <w:t>83</w:t>
            </w:r>
          </w:p>
        </w:tc>
        <w:tc>
          <w:tcPr>
            <w:tcW w:w="520" w:type="dxa"/>
            <w:shd w:val="clear" w:color="auto" w:fill="FFFF00"/>
            <w:vAlign w:val="center"/>
          </w:tcPr>
          <w:p w14:paraId="252FE092" w14:textId="77777777" w:rsidR="00610790" w:rsidRPr="00FB2B97" w:rsidRDefault="00610790" w:rsidP="003829CF">
            <w:pPr>
              <w:jc w:val="center"/>
              <w:rPr>
                <w:rFonts w:cs="Tahoma"/>
                <w:b/>
                <w:bCs/>
                <w:sz w:val="16"/>
                <w:szCs w:val="16"/>
              </w:rPr>
            </w:pPr>
            <w:r w:rsidRPr="00FB2B97">
              <w:rPr>
                <w:rFonts w:cs="Tahoma"/>
                <w:b/>
                <w:bCs/>
                <w:sz w:val="16"/>
                <w:szCs w:val="16"/>
              </w:rPr>
              <w:t>85</w:t>
            </w:r>
          </w:p>
        </w:tc>
        <w:tc>
          <w:tcPr>
            <w:tcW w:w="519" w:type="dxa"/>
            <w:shd w:val="clear" w:color="auto" w:fill="FFFF00"/>
            <w:vAlign w:val="center"/>
          </w:tcPr>
          <w:p w14:paraId="38C6F9B0" w14:textId="77777777" w:rsidR="00610790" w:rsidRPr="00FB2B97" w:rsidRDefault="00610790" w:rsidP="003829CF">
            <w:pPr>
              <w:jc w:val="center"/>
              <w:rPr>
                <w:rFonts w:cs="Tahoma"/>
                <w:b/>
                <w:bCs/>
                <w:sz w:val="16"/>
                <w:szCs w:val="16"/>
              </w:rPr>
            </w:pPr>
            <w:r w:rsidRPr="00FB2B97">
              <w:rPr>
                <w:rFonts w:cs="Tahoma"/>
                <w:b/>
                <w:bCs/>
                <w:sz w:val="16"/>
                <w:szCs w:val="16"/>
              </w:rPr>
              <w:t>88</w:t>
            </w:r>
          </w:p>
        </w:tc>
        <w:tc>
          <w:tcPr>
            <w:tcW w:w="520" w:type="dxa"/>
            <w:shd w:val="clear" w:color="auto" w:fill="FFC000"/>
            <w:vAlign w:val="center"/>
          </w:tcPr>
          <w:p w14:paraId="446594B4" w14:textId="77777777" w:rsidR="00610790" w:rsidRPr="00FB2B97" w:rsidRDefault="00610790" w:rsidP="003829CF">
            <w:pPr>
              <w:jc w:val="center"/>
              <w:rPr>
                <w:rFonts w:cs="Tahoma"/>
                <w:b/>
                <w:bCs/>
                <w:sz w:val="16"/>
                <w:szCs w:val="16"/>
              </w:rPr>
            </w:pPr>
            <w:r w:rsidRPr="00FB2B97">
              <w:rPr>
                <w:rFonts w:cs="Tahoma"/>
                <w:b/>
                <w:bCs/>
                <w:sz w:val="16"/>
                <w:szCs w:val="16"/>
              </w:rPr>
              <w:t>91</w:t>
            </w:r>
          </w:p>
        </w:tc>
        <w:tc>
          <w:tcPr>
            <w:tcW w:w="519" w:type="dxa"/>
            <w:shd w:val="clear" w:color="auto" w:fill="FFC000"/>
            <w:vAlign w:val="center"/>
          </w:tcPr>
          <w:p w14:paraId="080686F9" w14:textId="77777777" w:rsidR="00610790" w:rsidRPr="00FB2B97" w:rsidRDefault="00610790" w:rsidP="003829CF">
            <w:pPr>
              <w:jc w:val="center"/>
              <w:rPr>
                <w:rFonts w:cs="Tahoma"/>
                <w:b/>
                <w:bCs/>
                <w:sz w:val="16"/>
                <w:szCs w:val="16"/>
              </w:rPr>
            </w:pPr>
            <w:r w:rsidRPr="00FB2B97">
              <w:rPr>
                <w:rFonts w:cs="Tahoma"/>
                <w:b/>
                <w:bCs/>
                <w:sz w:val="16"/>
                <w:szCs w:val="16"/>
              </w:rPr>
              <w:t>95</w:t>
            </w:r>
          </w:p>
        </w:tc>
        <w:tc>
          <w:tcPr>
            <w:tcW w:w="520" w:type="dxa"/>
            <w:shd w:val="clear" w:color="auto" w:fill="FFC000"/>
            <w:vAlign w:val="center"/>
          </w:tcPr>
          <w:p w14:paraId="7D74C02A" w14:textId="77777777" w:rsidR="00610790" w:rsidRPr="00FB2B97" w:rsidRDefault="00610790" w:rsidP="003829CF">
            <w:pPr>
              <w:jc w:val="center"/>
              <w:rPr>
                <w:rFonts w:cs="Tahoma"/>
                <w:b/>
                <w:bCs/>
                <w:sz w:val="16"/>
                <w:szCs w:val="16"/>
              </w:rPr>
            </w:pPr>
            <w:r w:rsidRPr="00FB2B97">
              <w:rPr>
                <w:rFonts w:cs="Tahoma"/>
                <w:b/>
                <w:bCs/>
                <w:sz w:val="16"/>
                <w:szCs w:val="16"/>
              </w:rPr>
              <w:t>99</w:t>
            </w:r>
          </w:p>
        </w:tc>
        <w:tc>
          <w:tcPr>
            <w:tcW w:w="519" w:type="dxa"/>
            <w:shd w:val="clear" w:color="auto" w:fill="FFC000"/>
            <w:vAlign w:val="center"/>
          </w:tcPr>
          <w:p w14:paraId="02FD16EE" w14:textId="77777777" w:rsidR="00610790" w:rsidRPr="00FB2B97" w:rsidRDefault="00610790" w:rsidP="003829CF">
            <w:pPr>
              <w:jc w:val="center"/>
              <w:rPr>
                <w:rFonts w:cs="Tahoma"/>
                <w:b/>
                <w:bCs/>
                <w:sz w:val="16"/>
                <w:szCs w:val="16"/>
              </w:rPr>
            </w:pPr>
            <w:r w:rsidRPr="00FB2B97">
              <w:rPr>
                <w:rFonts w:cs="Tahoma"/>
                <w:b/>
                <w:bCs/>
                <w:sz w:val="16"/>
                <w:szCs w:val="16"/>
              </w:rPr>
              <w:t>103</w:t>
            </w:r>
          </w:p>
        </w:tc>
        <w:tc>
          <w:tcPr>
            <w:tcW w:w="519" w:type="dxa"/>
            <w:shd w:val="clear" w:color="auto" w:fill="E88518"/>
            <w:vAlign w:val="center"/>
          </w:tcPr>
          <w:p w14:paraId="42654BC1" w14:textId="77777777" w:rsidR="00610790" w:rsidRPr="00FB2B97" w:rsidRDefault="00610790" w:rsidP="003829CF">
            <w:pPr>
              <w:jc w:val="center"/>
              <w:rPr>
                <w:rFonts w:cs="Tahoma"/>
                <w:b/>
                <w:bCs/>
                <w:sz w:val="16"/>
                <w:szCs w:val="16"/>
              </w:rPr>
            </w:pPr>
            <w:r w:rsidRPr="00FB2B97">
              <w:rPr>
                <w:rFonts w:cs="Tahoma"/>
                <w:b/>
                <w:bCs/>
                <w:sz w:val="16"/>
                <w:szCs w:val="16"/>
              </w:rPr>
              <w:t>108</w:t>
            </w:r>
          </w:p>
        </w:tc>
        <w:tc>
          <w:tcPr>
            <w:tcW w:w="520" w:type="dxa"/>
            <w:shd w:val="clear" w:color="auto" w:fill="E88518"/>
            <w:vAlign w:val="center"/>
          </w:tcPr>
          <w:p w14:paraId="4317F3CC" w14:textId="77777777" w:rsidR="00610790" w:rsidRPr="00FB2B97" w:rsidRDefault="00610790" w:rsidP="003829CF">
            <w:pPr>
              <w:jc w:val="center"/>
              <w:rPr>
                <w:rFonts w:cs="Tahoma"/>
                <w:b/>
                <w:bCs/>
                <w:sz w:val="16"/>
                <w:szCs w:val="16"/>
              </w:rPr>
            </w:pPr>
            <w:r w:rsidRPr="00FB2B97">
              <w:rPr>
                <w:rFonts w:cs="Tahoma"/>
                <w:b/>
                <w:bCs/>
                <w:sz w:val="16"/>
                <w:szCs w:val="16"/>
              </w:rPr>
              <w:t>113</w:t>
            </w:r>
          </w:p>
        </w:tc>
        <w:tc>
          <w:tcPr>
            <w:tcW w:w="519" w:type="dxa"/>
            <w:shd w:val="clear" w:color="auto" w:fill="E88518"/>
            <w:vAlign w:val="center"/>
          </w:tcPr>
          <w:p w14:paraId="08F0AAEF" w14:textId="77777777" w:rsidR="00610790" w:rsidRPr="00FB2B97" w:rsidRDefault="00610790" w:rsidP="003829CF">
            <w:pPr>
              <w:jc w:val="center"/>
              <w:rPr>
                <w:rFonts w:cs="Tahoma"/>
                <w:b/>
                <w:bCs/>
                <w:sz w:val="16"/>
                <w:szCs w:val="16"/>
              </w:rPr>
            </w:pPr>
            <w:r w:rsidRPr="00FB2B97">
              <w:rPr>
                <w:rFonts w:cs="Tahoma"/>
                <w:b/>
                <w:bCs/>
                <w:sz w:val="16"/>
                <w:szCs w:val="16"/>
              </w:rPr>
              <w:t>118</w:t>
            </w:r>
          </w:p>
        </w:tc>
        <w:tc>
          <w:tcPr>
            <w:tcW w:w="520" w:type="dxa"/>
            <w:shd w:val="clear" w:color="auto" w:fill="E88518"/>
            <w:vAlign w:val="center"/>
          </w:tcPr>
          <w:p w14:paraId="13DA53CA" w14:textId="77777777" w:rsidR="00610790" w:rsidRPr="00FB2B97" w:rsidRDefault="00610790" w:rsidP="003829CF">
            <w:pPr>
              <w:jc w:val="center"/>
              <w:rPr>
                <w:rFonts w:cs="Tahoma"/>
                <w:b/>
                <w:bCs/>
                <w:sz w:val="16"/>
                <w:szCs w:val="16"/>
              </w:rPr>
            </w:pPr>
            <w:r w:rsidRPr="00FB2B97">
              <w:rPr>
                <w:rFonts w:cs="Tahoma"/>
                <w:b/>
                <w:bCs/>
                <w:sz w:val="16"/>
                <w:szCs w:val="16"/>
              </w:rPr>
              <w:t>124</w:t>
            </w:r>
          </w:p>
        </w:tc>
        <w:tc>
          <w:tcPr>
            <w:tcW w:w="519" w:type="dxa"/>
            <w:shd w:val="clear" w:color="auto" w:fill="C00000"/>
            <w:vAlign w:val="center"/>
          </w:tcPr>
          <w:p w14:paraId="39CD325E" w14:textId="77777777" w:rsidR="00610790" w:rsidRPr="00FB2B97" w:rsidRDefault="00610790" w:rsidP="003829CF">
            <w:pPr>
              <w:jc w:val="center"/>
              <w:rPr>
                <w:rFonts w:cs="Tahoma"/>
                <w:b/>
                <w:bCs/>
                <w:sz w:val="16"/>
                <w:szCs w:val="16"/>
              </w:rPr>
            </w:pPr>
            <w:r w:rsidRPr="00FB2B97">
              <w:rPr>
                <w:rFonts w:cs="Tahoma"/>
                <w:b/>
                <w:bCs/>
                <w:sz w:val="16"/>
                <w:szCs w:val="16"/>
              </w:rPr>
              <w:t>131</w:t>
            </w:r>
          </w:p>
        </w:tc>
        <w:tc>
          <w:tcPr>
            <w:tcW w:w="520" w:type="dxa"/>
            <w:shd w:val="clear" w:color="auto" w:fill="C00000"/>
            <w:vAlign w:val="center"/>
          </w:tcPr>
          <w:p w14:paraId="10120CA7" w14:textId="77777777" w:rsidR="00610790" w:rsidRPr="00FB2B97" w:rsidRDefault="00610790" w:rsidP="003829CF">
            <w:pPr>
              <w:jc w:val="center"/>
              <w:rPr>
                <w:rFonts w:cs="Tahoma"/>
                <w:b/>
                <w:bCs/>
                <w:sz w:val="16"/>
                <w:szCs w:val="16"/>
              </w:rPr>
            </w:pPr>
            <w:r w:rsidRPr="00FB2B97">
              <w:rPr>
                <w:rFonts w:cs="Tahoma"/>
                <w:b/>
                <w:bCs/>
                <w:sz w:val="16"/>
                <w:szCs w:val="16"/>
              </w:rPr>
              <w:t>137</w:t>
            </w:r>
          </w:p>
        </w:tc>
        <w:tc>
          <w:tcPr>
            <w:tcW w:w="519" w:type="dxa"/>
            <w:shd w:val="clear" w:color="auto" w:fill="C00000"/>
            <w:vAlign w:val="center"/>
          </w:tcPr>
          <w:p w14:paraId="1F7C279B"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79081CFA" w14:textId="77777777" w:rsidR="00610790" w:rsidRPr="00FB2B97" w:rsidRDefault="00610790" w:rsidP="003829CF">
            <w:pPr>
              <w:jc w:val="center"/>
              <w:rPr>
                <w:rFonts w:cs="Tahoma"/>
                <w:b/>
                <w:bCs/>
                <w:sz w:val="16"/>
                <w:szCs w:val="16"/>
              </w:rPr>
            </w:pPr>
          </w:p>
        </w:tc>
      </w:tr>
      <w:tr w:rsidR="00610790" w:rsidRPr="00FB2B97" w14:paraId="5C614B67" w14:textId="77777777" w:rsidTr="00C61D2E">
        <w:trPr>
          <w:trHeight w:val="360"/>
          <w:jc w:val="center"/>
        </w:trPr>
        <w:tc>
          <w:tcPr>
            <w:tcW w:w="519" w:type="dxa"/>
            <w:vMerge/>
            <w:tcBorders>
              <w:top w:val="single" w:sz="4" w:space="0" w:color="auto"/>
              <w:left w:val="nil"/>
              <w:bottom w:val="nil"/>
            </w:tcBorders>
          </w:tcPr>
          <w:p w14:paraId="61DA91B7"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19150AA0"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55</w:t>
            </w:r>
          </w:p>
        </w:tc>
        <w:tc>
          <w:tcPr>
            <w:tcW w:w="520" w:type="dxa"/>
            <w:shd w:val="clear" w:color="auto" w:fill="FFFF00"/>
            <w:vAlign w:val="center"/>
          </w:tcPr>
          <w:p w14:paraId="57455A3D" w14:textId="77777777" w:rsidR="00610790" w:rsidRPr="00FB2B97" w:rsidRDefault="00610790" w:rsidP="003829CF">
            <w:pPr>
              <w:jc w:val="center"/>
              <w:rPr>
                <w:rFonts w:cs="Tahoma"/>
                <w:b/>
                <w:bCs/>
                <w:sz w:val="16"/>
                <w:szCs w:val="16"/>
              </w:rPr>
            </w:pPr>
            <w:r w:rsidRPr="00FB2B97">
              <w:rPr>
                <w:rFonts w:cs="Tahoma"/>
                <w:b/>
                <w:bCs/>
                <w:sz w:val="16"/>
                <w:szCs w:val="16"/>
              </w:rPr>
              <w:t>81</w:t>
            </w:r>
          </w:p>
        </w:tc>
        <w:tc>
          <w:tcPr>
            <w:tcW w:w="519" w:type="dxa"/>
            <w:shd w:val="clear" w:color="auto" w:fill="FFFF00"/>
            <w:vAlign w:val="center"/>
          </w:tcPr>
          <w:p w14:paraId="1AA3C641" w14:textId="77777777" w:rsidR="00610790" w:rsidRPr="00FB2B97" w:rsidRDefault="00610790" w:rsidP="003829CF">
            <w:pPr>
              <w:jc w:val="center"/>
              <w:rPr>
                <w:rFonts w:cs="Tahoma"/>
                <w:b/>
                <w:bCs/>
                <w:sz w:val="16"/>
                <w:szCs w:val="16"/>
              </w:rPr>
            </w:pPr>
            <w:r w:rsidRPr="00FB2B97">
              <w:rPr>
                <w:rFonts w:cs="Tahoma"/>
                <w:b/>
                <w:bCs/>
                <w:sz w:val="16"/>
                <w:szCs w:val="16"/>
              </w:rPr>
              <w:t>84</w:t>
            </w:r>
          </w:p>
        </w:tc>
        <w:tc>
          <w:tcPr>
            <w:tcW w:w="520" w:type="dxa"/>
            <w:shd w:val="clear" w:color="auto" w:fill="FFFF00"/>
            <w:vAlign w:val="center"/>
          </w:tcPr>
          <w:p w14:paraId="17F97B44" w14:textId="77777777" w:rsidR="00610790" w:rsidRPr="00FB2B97" w:rsidRDefault="00610790" w:rsidP="003829CF">
            <w:pPr>
              <w:jc w:val="center"/>
              <w:rPr>
                <w:rFonts w:cs="Tahoma"/>
                <w:b/>
                <w:bCs/>
                <w:sz w:val="16"/>
                <w:szCs w:val="16"/>
              </w:rPr>
            </w:pPr>
            <w:r w:rsidRPr="00FB2B97">
              <w:rPr>
                <w:rFonts w:cs="Tahoma"/>
                <w:b/>
                <w:bCs/>
                <w:sz w:val="16"/>
                <w:szCs w:val="16"/>
              </w:rPr>
              <w:t>86</w:t>
            </w:r>
          </w:p>
        </w:tc>
        <w:tc>
          <w:tcPr>
            <w:tcW w:w="519" w:type="dxa"/>
            <w:shd w:val="clear" w:color="auto" w:fill="FFFF00"/>
            <w:vAlign w:val="center"/>
          </w:tcPr>
          <w:p w14:paraId="58FA9666" w14:textId="77777777" w:rsidR="00610790" w:rsidRPr="00FB2B97" w:rsidRDefault="00610790" w:rsidP="003829CF">
            <w:pPr>
              <w:jc w:val="center"/>
              <w:rPr>
                <w:rFonts w:cs="Tahoma"/>
                <w:b/>
                <w:bCs/>
                <w:sz w:val="16"/>
                <w:szCs w:val="16"/>
              </w:rPr>
            </w:pPr>
            <w:r w:rsidRPr="00FB2B97">
              <w:rPr>
                <w:rFonts w:cs="Tahoma"/>
                <w:b/>
                <w:bCs/>
                <w:sz w:val="16"/>
                <w:szCs w:val="16"/>
              </w:rPr>
              <w:t>89</w:t>
            </w:r>
          </w:p>
        </w:tc>
        <w:tc>
          <w:tcPr>
            <w:tcW w:w="520" w:type="dxa"/>
            <w:shd w:val="clear" w:color="auto" w:fill="FFC000"/>
            <w:vAlign w:val="center"/>
          </w:tcPr>
          <w:p w14:paraId="2068B7D3" w14:textId="77777777" w:rsidR="00610790" w:rsidRPr="00FB2B97" w:rsidRDefault="00610790" w:rsidP="003829CF">
            <w:pPr>
              <w:jc w:val="center"/>
              <w:rPr>
                <w:rFonts w:cs="Tahoma"/>
                <w:b/>
                <w:bCs/>
                <w:sz w:val="16"/>
                <w:szCs w:val="16"/>
              </w:rPr>
            </w:pPr>
            <w:r w:rsidRPr="00FB2B97">
              <w:rPr>
                <w:rFonts w:cs="Tahoma"/>
                <w:b/>
                <w:bCs/>
                <w:sz w:val="16"/>
                <w:szCs w:val="16"/>
              </w:rPr>
              <w:t>93</w:t>
            </w:r>
          </w:p>
        </w:tc>
        <w:tc>
          <w:tcPr>
            <w:tcW w:w="519" w:type="dxa"/>
            <w:shd w:val="clear" w:color="auto" w:fill="FFC000"/>
            <w:vAlign w:val="center"/>
          </w:tcPr>
          <w:p w14:paraId="6C60DB4A" w14:textId="77777777" w:rsidR="00610790" w:rsidRPr="00FB2B97" w:rsidRDefault="00610790" w:rsidP="003829CF">
            <w:pPr>
              <w:jc w:val="center"/>
              <w:rPr>
                <w:rFonts w:cs="Tahoma"/>
                <w:b/>
                <w:bCs/>
                <w:sz w:val="16"/>
                <w:szCs w:val="16"/>
              </w:rPr>
            </w:pPr>
            <w:r w:rsidRPr="00FB2B97">
              <w:rPr>
                <w:rFonts w:cs="Tahoma"/>
                <w:b/>
                <w:bCs/>
                <w:sz w:val="16"/>
                <w:szCs w:val="16"/>
              </w:rPr>
              <w:t>97</w:t>
            </w:r>
          </w:p>
        </w:tc>
        <w:tc>
          <w:tcPr>
            <w:tcW w:w="520" w:type="dxa"/>
            <w:shd w:val="clear" w:color="auto" w:fill="FFC000"/>
            <w:vAlign w:val="center"/>
          </w:tcPr>
          <w:p w14:paraId="5AC98437" w14:textId="77777777" w:rsidR="00610790" w:rsidRPr="00FB2B97" w:rsidRDefault="00610790" w:rsidP="003829CF">
            <w:pPr>
              <w:jc w:val="center"/>
              <w:rPr>
                <w:rFonts w:cs="Tahoma"/>
                <w:b/>
                <w:bCs/>
                <w:sz w:val="16"/>
                <w:szCs w:val="16"/>
              </w:rPr>
            </w:pPr>
            <w:r w:rsidRPr="00FB2B97">
              <w:rPr>
                <w:rFonts w:cs="Tahoma"/>
                <w:b/>
                <w:bCs/>
                <w:sz w:val="16"/>
                <w:szCs w:val="16"/>
              </w:rPr>
              <w:t>101</w:t>
            </w:r>
          </w:p>
        </w:tc>
        <w:tc>
          <w:tcPr>
            <w:tcW w:w="519" w:type="dxa"/>
            <w:shd w:val="clear" w:color="auto" w:fill="E88518"/>
            <w:vAlign w:val="center"/>
          </w:tcPr>
          <w:p w14:paraId="7FE22631" w14:textId="77777777" w:rsidR="00610790" w:rsidRPr="00FB2B97" w:rsidRDefault="00610790" w:rsidP="003829CF">
            <w:pPr>
              <w:jc w:val="center"/>
              <w:rPr>
                <w:rFonts w:cs="Tahoma"/>
                <w:b/>
                <w:bCs/>
                <w:sz w:val="16"/>
                <w:szCs w:val="16"/>
              </w:rPr>
            </w:pPr>
            <w:r w:rsidRPr="00FB2B97">
              <w:rPr>
                <w:rFonts w:cs="Tahoma"/>
                <w:b/>
                <w:bCs/>
                <w:sz w:val="16"/>
                <w:szCs w:val="16"/>
              </w:rPr>
              <w:t>106</w:t>
            </w:r>
          </w:p>
        </w:tc>
        <w:tc>
          <w:tcPr>
            <w:tcW w:w="519" w:type="dxa"/>
            <w:shd w:val="clear" w:color="auto" w:fill="E88518"/>
            <w:vAlign w:val="center"/>
          </w:tcPr>
          <w:p w14:paraId="21E01B71" w14:textId="77777777" w:rsidR="00610790" w:rsidRPr="00FB2B97" w:rsidRDefault="00610790" w:rsidP="003829CF">
            <w:pPr>
              <w:jc w:val="center"/>
              <w:rPr>
                <w:rFonts w:cs="Tahoma"/>
                <w:b/>
                <w:bCs/>
                <w:sz w:val="16"/>
                <w:szCs w:val="16"/>
              </w:rPr>
            </w:pPr>
            <w:r w:rsidRPr="00FB2B97">
              <w:rPr>
                <w:rFonts w:cs="Tahoma"/>
                <w:b/>
                <w:bCs/>
                <w:sz w:val="16"/>
                <w:szCs w:val="16"/>
              </w:rPr>
              <w:t>112</w:t>
            </w:r>
          </w:p>
        </w:tc>
        <w:tc>
          <w:tcPr>
            <w:tcW w:w="520" w:type="dxa"/>
            <w:shd w:val="clear" w:color="auto" w:fill="E88518"/>
            <w:vAlign w:val="center"/>
          </w:tcPr>
          <w:p w14:paraId="2D89786C" w14:textId="77777777" w:rsidR="00610790" w:rsidRPr="00FB2B97" w:rsidRDefault="00610790" w:rsidP="003829CF">
            <w:pPr>
              <w:jc w:val="center"/>
              <w:rPr>
                <w:rFonts w:cs="Tahoma"/>
                <w:b/>
                <w:bCs/>
                <w:sz w:val="16"/>
                <w:szCs w:val="16"/>
              </w:rPr>
            </w:pPr>
            <w:r w:rsidRPr="00FB2B97">
              <w:rPr>
                <w:rFonts w:cs="Tahoma"/>
                <w:b/>
                <w:bCs/>
                <w:sz w:val="16"/>
                <w:szCs w:val="16"/>
              </w:rPr>
              <w:t>117</w:t>
            </w:r>
          </w:p>
        </w:tc>
        <w:tc>
          <w:tcPr>
            <w:tcW w:w="519" w:type="dxa"/>
            <w:shd w:val="clear" w:color="auto" w:fill="E88518"/>
            <w:vAlign w:val="center"/>
          </w:tcPr>
          <w:p w14:paraId="0DDD8DD2" w14:textId="77777777" w:rsidR="00610790" w:rsidRPr="00FB2B97" w:rsidRDefault="00610790" w:rsidP="003829CF">
            <w:pPr>
              <w:jc w:val="center"/>
              <w:rPr>
                <w:rFonts w:cs="Tahoma"/>
                <w:b/>
                <w:bCs/>
                <w:sz w:val="16"/>
                <w:szCs w:val="16"/>
              </w:rPr>
            </w:pPr>
            <w:r w:rsidRPr="00FB2B97">
              <w:rPr>
                <w:rFonts w:cs="Tahoma"/>
                <w:b/>
                <w:bCs/>
                <w:sz w:val="16"/>
                <w:szCs w:val="16"/>
              </w:rPr>
              <w:t>124</w:t>
            </w:r>
          </w:p>
        </w:tc>
        <w:tc>
          <w:tcPr>
            <w:tcW w:w="520" w:type="dxa"/>
            <w:shd w:val="clear" w:color="auto" w:fill="C00000"/>
            <w:vAlign w:val="center"/>
          </w:tcPr>
          <w:p w14:paraId="079668D1" w14:textId="77777777" w:rsidR="00610790" w:rsidRPr="00FB2B97" w:rsidRDefault="00610790" w:rsidP="003829CF">
            <w:pPr>
              <w:jc w:val="center"/>
              <w:rPr>
                <w:rFonts w:cs="Tahoma"/>
                <w:b/>
                <w:bCs/>
                <w:sz w:val="16"/>
                <w:szCs w:val="16"/>
              </w:rPr>
            </w:pPr>
            <w:r w:rsidRPr="00FB2B97">
              <w:rPr>
                <w:rFonts w:cs="Tahoma"/>
                <w:b/>
                <w:bCs/>
                <w:sz w:val="16"/>
                <w:szCs w:val="16"/>
              </w:rPr>
              <w:t>130</w:t>
            </w:r>
          </w:p>
        </w:tc>
        <w:tc>
          <w:tcPr>
            <w:tcW w:w="519" w:type="dxa"/>
            <w:shd w:val="clear" w:color="auto" w:fill="C00000"/>
            <w:vAlign w:val="center"/>
          </w:tcPr>
          <w:p w14:paraId="303FBDE5" w14:textId="77777777" w:rsidR="00610790" w:rsidRPr="00FB2B97" w:rsidRDefault="00610790" w:rsidP="003829CF">
            <w:pPr>
              <w:jc w:val="center"/>
              <w:rPr>
                <w:rFonts w:cs="Tahoma"/>
                <w:b/>
                <w:bCs/>
                <w:sz w:val="16"/>
                <w:szCs w:val="16"/>
              </w:rPr>
            </w:pPr>
            <w:r w:rsidRPr="00FB2B97">
              <w:rPr>
                <w:rFonts w:cs="Tahoma"/>
                <w:b/>
                <w:bCs/>
                <w:sz w:val="16"/>
                <w:szCs w:val="16"/>
              </w:rPr>
              <w:t>137</w:t>
            </w:r>
          </w:p>
        </w:tc>
        <w:tc>
          <w:tcPr>
            <w:tcW w:w="520" w:type="dxa"/>
            <w:shd w:val="clear" w:color="auto" w:fill="C00000"/>
            <w:vAlign w:val="center"/>
          </w:tcPr>
          <w:p w14:paraId="1864B4DD"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6A7B3E60"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1514DCA4" w14:textId="77777777" w:rsidR="00610790" w:rsidRPr="00FB2B97" w:rsidRDefault="00610790" w:rsidP="003829CF">
            <w:pPr>
              <w:jc w:val="center"/>
              <w:rPr>
                <w:rFonts w:cs="Tahoma"/>
                <w:b/>
                <w:bCs/>
                <w:sz w:val="16"/>
                <w:szCs w:val="16"/>
              </w:rPr>
            </w:pPr>
          </w:p>
        </w:tc>
      </w:tr>
      <w:tr w:rsidR="00610790" w:rsidRPr="00FB2B97" w14:paraId="69699373" w14:textId="77777777" w:rsidTr="00C61D2E">
        <w:trPr>
          <w:trHeight w:val="360"/>
          <w:jc w:val="center"/>
        </w:trPr>
        <w:tc>
          <w:tcPr>
            <w:tcW w:w="519" w:type="dxa"/>
            <w:vMerge/>
            <w:tcBorders>
              <w:top w:val="single" w:sz="4" w:space="0" w:color="auto"/>
              <w:left w:val="nil"/>
              <w:bottom w:val="nil"/>
            </w:tcBorders>
          </w:tcPr>
          <w:p w14:paraId="1B96A7BB"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7DAD6754"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60</w:t>
            </w:r>
          </w:p>
        </w:tc>
        <w:tc>
          <w:tcPr>
            <w:tcW w:w="520" w:type="dxa"/>
            <w:shd w:val="clear" w:color="auto" w:fill="FFFF00"/>
            <w:vAlign w:val="center"/>
          </w:tcPr>
          <w:p w14:paraId="0061FCC7" w14:textId="77777777" w:rsidR="00610790" w:rsidRPr="00FB2B97" w:rsidRDefault="00610790" w:rsidP="003829CF">
            <w:pPr>
              <w:jc w:val="center"/>
              <w:rPr>
                <w:rFonts w:cs="Tahoma"/>
                <w:b/>
                <w:bCs/>
                <w:sz w:val="16"/>
                <w:szCs w:val="16"/>
              </w:rPr>
            </w:pPr>
            <w:r w:rsidRPr="00FB2B97">
              <w:rPr>
                <w:rFonts w:cs="Tahoma"/>
                <w:b/>
                <w:bCs/>
                <w:sz w:val="16"/>
                <w:szCs w:val="16"/>
              </w:rPr>
              <w:t>82</w:t>
            </w:r>
          </w:p>
        </w:tc>
        <w:tc>
          <w:tcPr>
            <w:tcW w:w="519" w:type="dxa"/>
            <w:shd w:val="clear" w:color="auto" w:fill="FFFF00"/>
            <w:vAlign w:val="center"/>
          </w:tcPr>
          <w:p w14:paraId="4A2B0A20" w14:textId="77777777" w:rsidR="00610790" w:rsidRPr="00FB2B97" w:rsidRDefault="00610790" w:rsidP="003829CF">
            <w:pPr>
              <w:jc w:val="center"/>
              <w:rPr>
                <w:rFonts w:cs="Tahoma"/>
                <w:b/>
                <w:bCs/>
                <w:sz w:val="16"/>
                <w:szCs w:val="16"/>
              </w:rPr>
            </w:pPr>
            <w:r w:rsidRPr="00FB2B97">
              <w:rPr>
                <w:rFonts w:cs="Tahoma"/>
                <w:b/>
                <w:bCs/>
                <w:sz w:val="16"/>
                <w:szCs w:val="16"/>
              </w:rPr>
              <w:t>84</w:t>
            </w:r>
          </w:p>
        </w:tc>
        <w:tc>
          <w:tcPr>
            <w:tcW w:w="520" w:type="dxa"/>
            <w:shd w:val="clear" w:color="auto" w:fill="FFFF00"/>
            <w:vAlign w:val="center"/>
          </w:tcPr>
          <w:p w14:paraId="7030516E" w14:textId="77777777" w:rsidR="00610790" w:rsidRPr="00FB2B97" w:rsidRDefault="00610790" w:rsidP="003829CF">
            <w:pPr>
              <w:jc w:val="center"/>
              <w:rPr>
                <w:rFonts w:cs="Tahoma"/>
                <w:b/>
                <w:bCs/>
                <w:sz w:val="16"/>
                <w:szCs w:val="16"/>
              </w:rPr>
            </w:pPr>
            <w:r w:rsidRPr="00FB2B97">
              <w:rPr>
                <w:rFonts w:cs="Tahoma"/>
                <w:b/>
                <w:bCs/>
                <w:sz w:val="16"/>
                <w:szCs w:val="16"/>
              </w:rPr>
              <w:t>88</w:t>
            </w:r>
          </w:p>
        </w:tc>
        <w:tc>
          <w:tcPr>
            <w:tcW w:w="519" w:type="dxa"/>
            <w:shd w:val="clear" w:color="auto" w:fill="FFC000"/>
            <w:vAlign w:val="center"/>
          </w:tcPr>
          <w:p w14:paraId="08B0CF18" w14:textId="77777777" w:rsidR="00610790" w:rsidRPr="00FB2B97" w:rsidRDefault="00610790" w:rsidP="003829CF">
            <w:pPr>
              <w:jc w:val="center"/>
              <w:rPr>
                <w:rFonts w:cs="Tahoma"/>
                <w:b/>
                <w:bCs/>
                <w:sz w:val="16"/>
                <w:szCs w:val="16"/>
              </w:rPr>
            </w:pPr>
            <w:r w:rsidRPr="00FB2B97">
              <w:rPr>
                <w:rFonts w:cs="Tahoma"/>
                <w:b/>
                <w:bCs/>
                <w:sz w:val="16"/>
                <w:szCs w:val="16"/>
              </w:rPr>
              <w:t>91</w:t>
            </w:r>
          </w:p>
        </w:tc>
        <w:tc>
          <w:tcPr>
            <w:tcW w:w="520" w:type="dxa"/>
            <w:shd w:val="clear" w:color="auto" w:fill="FFC000"/>
            <w:vAlign w:val="center"/>
          </w:tcPr>
          <w:p w14:paraId="02056F04" w14:textId="77777777" w:rsidR="00610790" w:rsidRPr="00FB2B97" w:rsidRDefault="00610790" w:rsidP="003829CF">
            <w:pPr>
              <w:jc w:val="center"/>
              <w:rPr>
                <w:rFonts w:cs="Tahoma"/>
                <w:b/>
                <w:bCs/>
                <w:sz w:val="16"/>
                <w:szCs w:val="16"/>
              </w:rPr>
            </w:pPr>
            <w:r w:rsidRPr="00FB2B97">
              <w:rPr>
                <w:rFonts w:cs="Tahoma"/>
                <w:b/>
                <w:bCs/>
                <w:sz w:val="16"/>
                <w:szCs w:val="16"/>
              </w:rPr>
              <w:t>95</w:t>
            </w:r>
          </w:p>
        </w:tc>
        <w:tc>
          <w:tcPr>
            <w:tcW w:w="519" w:type="dxa"/>
            <w:shd w:val="clear" w:color="auto" w:fill="FFC000"/>
            <w:vAlign w:val="center"/>
          </w:tcPr>
          <w:p w14:paraId="25808EC6" w14:textId="77777777" w:rsidR="00610790" w:rsidRPr="00FB2B97" w:rsidRDefault="00610790" w:rsidP="003829CF">
            <w:pPr>
              <w:jc w:val="center"/>
              <w:rPr>
                <w:rFonts w:cs="Tahoma"/>
                <w:b/>
                <w:bCs/>
                <w:sz w:val="16"/>
                <w:szCs w:val="16"/>
              </w:rPr>
            </w:pPr>
            <w:r w:rsidRPr="00FB2B97">
              <w:rPr>
                <w:rFonts w:cs="Tahoma"/>
                <w:b/>
                <w:bCs/>
                <w:sz w:val="16"/>
                <w:szCs w:val="16"/>
              </w:rPr>
              <w:t>100</w:t>
            </w:r>
          </w:p>
        </w:tc>
        <w:tc>
          <w:tcPr>
            <w:tcW w:w="520" w:type="dxa"/>
            <w:shd w:val="clear" w:color="auto" w:fill="E88518"/>
            <w:vAlign w:val="center"/>
          </w:tcPr>
          <w:p w14:paraId="4FF1FCC0" w14:textId="77777777" w:rsidR="00610790" w:rsidRPr="00FB2B97" w:rsidRDefault="00610790" w:rsidP="003829CF">
            <w:pPr>
              <w:jc w:val="center"/>
              <w:rPr>
                <w:rFonts w:cs="Tahoma"/>
                <w:b/>
                <w:bCs/>
                <w:sz w:val="16"/>
                <w:szCs w:val="16"/>
              </w:rPr>
            </w:pPr>
            <w:r w:rsidRPr="00FB2B97">
              <w:rPr>
                <w:rFonts w:cs="Tahoma"/>
                <w:b/>
                <w:bCs/>
                <w:sz w:val="16"/>
                <w:szCs w:val="16"/>
              </w:rPr>
              <w:t>105</w:t>
            </w:r>
          </w:p>
        </w:tc>
        <w:tc>
          <w:tcPr>
            <w:tcW w:w="519" w:type="dxa"/>
            <w:shd w:val="clear" w:color="auto" w:fill="E88518"/>
            <w:vAlign w:val="center"/>
          </w:tcPr>
          <w:p w14:paraId="117A32C9" w14:textId="77777777" w:rsidR="00610790" w:rsidRPr="00FB2B97" w:rsidRDefault="00610790" w:rsidP="003829CF">
            <w:pPr>
              <w:jc w:val="center"/>
              <w:rPr>
                <w:rFonts w:cs="Tahoma"/>
                <w:b/>
                <w:bCs/>
                <w:sz w:val="16"/>
                <w:szCs w:val="16"/>
              </w:rPr>
            </w:pPr>
            <w:r w:rsidRPr="00FB2B97">
              <w:rPr>
                <w:rFonts w:cs="Tahoma"/>
                <w:b/>
                <w:bCs/>
                <w:sz w:val="16"/>
                <w:szCs w:val="16"/>
              </w:rPr>
              <w:t>110</w:t>
            </w:r>
          </w:p>
        </w:tc>
        <w:tc>
          <w:tcPr>
            <w:tcW w:w="519" w:type="dxa"/>
            <w:shd w:val="clear" w:color="auto" w:fill="E88518"/>
            <w:vAlign w:val="center"/>
          </w:tcPr>
          <w:p w14:paraId="17FB051D" w14:textId="77777777" w:rsidR="00610790" w:rsidRPr="00FB2B97" w:rsidRDefault="00610790" w:rsidP="003829CF">
            <w:pPr>
              <w:jc w:val="center"/>
              <w:rPr>
                <w:rFonts w:cs="Tahoma"/>
                <w:b/>
                <w:bCs/>
                <w:sz w:val="16"/>
                <w:szCs w:val="16"/>
              </w:rPr>
            </w:pPr>
            <w:r w:rsidRPr="00FB2B97">
              <w:rPr>
                <w:rFonts w:cs="Tahoma"/>
                <w:b/>
                <w:bCs/>
                <w:sz w:val="16"/>
                <w:szCs w:val="16"/>
              </w:rPr>
              <w:t>116</w:t>
            </w:r>
          </w:p>
        </w:tc>
        <w:tc>
          <w:tcPr>
            <w:tcW w:w="520" w:type="dxa"/>
            <w:shd w:val="clear" w:color="auto" w:fill="E88518"/>
            <w:vAlign w:val="center"/>
          </w:tcPr>
          <w:p w14:paraId="13FFF6F0" w14:textId="77777777" w:rsidR="00610790" w:rsidRPr="00FB2B97" w:rsidRDefault="00610790" w:rsidP="003829CF">
            <w:pPr>
              <w:jc w:val="center"/>
              <w:rPr>
                <w:rFonts w:cs="Tahoma"/>
                <w:b/>
                <w:bCs/>
                <w:sz w:val="16"/>
                <w:szCs w:val="16"/>
              </w:rPr>
            </w:pPr>
            <w:r w:rsidRPr="00FB2B97">
              <w:rPr>
                <w:rFonts w:cs="Tahoma"/>
                <w:b/>
                <w:bCs/>
                <w:sz w:val="16"/>
                <w:szCs w:val="16"/>
              </w:rPr>
              <w:t>123</w:t>
            </w:r>
          </w:p>
        </w:tc>
        <w:tc>
          <w:tcPr>
            <w:tcW w:w="519" w:type="dxa"/>
            <w:shd w:val="clear" w:color="auto" w:fill="C00000"/>
            <w:vAlign w:val="center"/>
          </w:tcPr>
          <w:p w14:paraId="5DB12103" w14:textId="77777777" w:rsidR="00610790" w:rsidRPr="00FB2B97" w:rsidRDefault="00610790" w:rsidP="003829CF">
            <w:pPr>
              <w:jc w:val="center"/>
              <w:rPr>
                <w:rFonts w:cs="Tahoma"/>
                <w:b/>
                <w:bCs/>
                <w:sz w:val="16"/>
                <w:szCs w:val="16"/>
              </w:rPr>
            </w:pPr>
            <w:r w:rsidRPr="00FB2B97">
              <w:rPr>
                <w:rFonts w:cs="Tahoma"/>
                <w:b/>
                <w:bCs/>
                <w:sz w:val="16"/>
                <w:szCs w:val="16"/>
              </w:rPr>
              <w:t>129</w:t>
            </w:r>
          </w:p>
        </w:tc>
        <w:tc>
          <w:tcPr>
            <w:tcW w:w="520" w:type="dxa"/>
            <w:shd w:val="clear" w:color="auto" w:fill="C00000"/>
            <w:vAlign w:val="center"/>
          </w:tcPr>
          <w:p w14:paraId="6F4C6965" w14:textId="77777777" w:rsidR="00610790" w:rsidRPr="00FB2B97" w:rsidRDefault="00610790" w:rsidP="003829CF">
            <w:pPr>
              <w:jc w:val="center"/>
              <w:rPr>
                <w:rFonts w:cs="Tahoma"/>
                <w:b/>
                <w:bCs/>
                <w:sz w:val="16"/>
                <w:szCs w:val="16"/>
              </w:rPr>
            </w:pPr>
            <w:r w:rsidRPr="00FB2B97">
              <w:rPr>
                <w:rFonts w:cs="Tahoma"/>
                <w:b/>
                <w:bCs/>
                <w:sz w:val="16"/>
                <w:szCs w:val="16"/>
              </w:rPr>
              <w:t>137</w:t>
            </w:r>
          </w:p>
        </w:tc>
        <w:tc>
          <w:tcPr>
            <w:tcW w:w="519" w:type="dxa"/>
            <w:shd w:val="clear" w:color="auto" w:fill="C00000"/>
            <w:vAlign w:val="center"/>
          </w:tcPr>
          <w:p w14:paraId="61744AD0"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456708F8"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1CCFF227"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708996C2" w14:textId="77777777" w:rsidR="00610790" w:rsidRPr="00FB2B97" w:rsidRDefault="00610790" w:rsidP="003829CF">
            <w:pPr>
              <w:jc w:val="center"/>
              <w:rPr>
                <w:rFonts w:cs="Tahoma"/>
                <w:b/>
                <w:bCs/>
                <w:sz w:val="16"/>
                <w:szCs w:val="16"/>
              </w:rPr>
            </w:pPr>
          </w:p>
        </w:tc>
      </w:tr>
      <w:tr w:rsidR="00610790" w:rsidRPr="00FB2B97" w14:paraId="4ADB985F" w14:textId="77777777" w:rsidTr="00C61D2E">
        <w:trPr>
          <w:trHeight w:val="360"/>
          <w:jc w:val="center"/>
        </w:trPr>
        <w:tc>
          <w:tcPr>
            <w:tcW w:w="519" w:type="dxa"/>
            <w:vMerge/>
            <w:tcBorders>
              <w:top w:val="single" w:sz="4" w:space="0" w:color="auto"/>
              <w:left w:val="nil"/>
              <w:bottom w:val="nil"/>
            </w:tcBorders>
          </w:tcPr>
          <w:p w14:paraId="124A901A"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5186E972"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65</w:t>
            </w:r>
          </w:p>
        </w:tc>
        <w:tc>
          <w:tcPr>
            <w:tcW w:w="520" w:type="dxa"/>
            <w:shd w:val="clear" w:color="auto" w:fill="FFFF00"/>
            <w:vAlign w:val="center"/>
          </w:tcPr>
          <w:p w14:paraId="3FB69680" w14:textId="77777777" w:rsidR="00610790" w:rsidRPr="00FB2B97" w:rsidRDefault="00610790" w:rsidP="003829CF">
            <w:pPr>
              <w:jc w:val="center"/>
              <w:rPr>
                <w:rFonts w:cs="Tahoma"/>
                <w:b/>
                <w:bCs/>
                <w:sz w:val="16"/>
                <w:szCs w:val="16"/>
              </w:rPr>
            </w:pPr>
            <w:r w:rsidRPr="00FB2B97">
              <w:rPr>
                <w:rFonts w:cs="Tahoma"/>
                <w:b/>
                <w:bCs/>
                <w:sz w:val="16"/>
                <w:szCs w:val="16"/>
              </w:rPr>
              <w:t>82</w:t>
            </w:r>
          </w:p>
        </w:tc>
        <w:tc>
          <w:tcPr>
            <w:tcW w:w="519" w:type="dxa"/>
            <w:shd w:val="clear" w:color="auto" w:fill="FFFF00"/>
            <w:vAlign w:val="center"/>
          </w:tcPr>
          <w:p w14:paraId="5AB88F67" w14:textId="77777777" w:rsidR="00610790" w:rsidRPr="00FB2B97" w:rsidRDefault="00610790" w:rsidP="003829CF">
            <w:pPr>
              <w:jc w:val="center"/>
              <w:rPr>
                <w:rFonts w:cs="Tahoma"/>
                <w:b/>
                <w:bCs/>
                <w:sz w:val="16"/>
                <w:szCs w:val="16"/>
              </w:rPr>
            </w:pPr>
            <w:r w:rsidRPr="00FB2B97">
              <w:rPr>
                <w:rFonts w:cs="Tahoma"/>
                <w:b/>
                <w:bCs/>
                <w:sz w:val="16"/>
                <w:szCs w:val="16"/>
              </w:rPr>
              <w:t>85</w:t>
            </w:r>
          </w:p>
        </w:tc>
        <w:tc>
          <w:tcPr>
            <w:tcW w:w="520" w:type="dxa"/>
            <w:shd w:val="clear" w:color="auto" w:fill="FFFF00"/>
            <w:vAlign w:val="center"/>
          </w:tcPr>
          <w:p w14:paraId="756259A0" w14:textId="77777777" w:rsidR="00610790" w:rsidRPr="00FB2B97" w:rsidRDefault="00610790" w:rsidP="003829CF">
            <w:pPr>
              <w:jc w:val="center"/>
              <w:rPr>
                <w:rFonts w:cs="Tahoma"/>
                <w:b/>
                <w:bCs/>
                <w:sz w:val="16"/>
                <w:szCs w:val="16"/>
              </w:rPr>
            </w:pPr>
            <w:r w:rsidRPr="00FB2B97">
              <w:rPr>
                <w:rFonts w:cs="Tahoma"/>
                <w:b/>
                <w:bCs/>
                <w:sz w:val="16"/>
                <w:szCs w:val="16"/>
              </w:rPr>
              <w:t>89</w:t>
            </w:r>
          </w:p>
        </w:tc>
        <w:tc>
          <w:tcPr>
            <w:tcW w:w="519" w:type="dxa"/>
            <w:shd w:val="clear" w:color="auto" w:fill="FFC000"/>
            <w:vAlign w:val="center"/>
          </w:tcPr>
          <w:p w14:paraId="59154EF4" w14:textId="77777777" w:rsidR="00610790" w:rsidRPr="00FB2B97" w:rsidRDefault="00610790" w:rsidP="003829CF">
            <w:pPr>
              <w:jc w:val="center"/>
              <w:rPr>
                <w:rFonts w:cs="Tahoma"/>
                <w:b/>
                <w:bCs/>
                <w:sz w:val="16"/>
                <w:szCs w:val="16"/>
              </w:rPr>
            </w:pPr>
            <w:r w:rsidRPr="00FB2B97">
              <w:rPr>
                <w:rFonts w:cs="Tahoma"/>
                <w:b/>
                <w:bCs/>
                <w:sz w:val="16"/>
                <w:szCs w:val="16"/>
              </w:rPr>
              <w:t>93</w:t>
            </w:r>
          </w:p>
        </w:tc>
        <w:tc>
          <w:tcPr>
            <w:tcW w:w="520" w:type="dxa"/>
            <w:shd w:val="clear" w:color="auto" w:fill="FFC000"/>
            <w:vAlign w:val="center"/>
          </w:tcPr>
          <w:p w14:paraId="2182BBFC" w14:textId="77777777" w:rsidR="00610790" w:rsidRPr="00FB2B97" w:rsidRDefault="00610790" w:rsidP="003829CF">
            <w:pPr>
              <w:jc w:val="center"/>
              <w:rPr>
                <w:rFonts w:cs="Tahoma"/>
                <w:b/>
                <w:bCs/>
                <w:sz w:val="16"/>
                <w:szCs w:val="16"/>
              </w:rPr>
            </w:pPr>
            <w:r w:rsidRPr="00FB2B97">
              <w:rPr>
                <w:rFonts w:cs="Tahoma"/>
                <w:b/>
                <w:bCs/>
                <w:sz w:val="16"/>
                <w:szCs w:val="16"/>
              </w:rPr>
              <w:t>98</w:t>
            </w:r>
          </w:p>
        </w:tc>
        <w:tc>
          <w:tcPr>
            <w:tcW w:w="519" w:type="dxa"/>
            <w:shd w:val="clear" w:color="auto" w:fill="FFC000"/>
            <w:vAlign w:val="center"/>
          </w:tcPr>
          <w:p w14:paraId="2F72881E" w14:textId="77777777" w:rsidR="00610790" w:rsidRPr="00FB2B97" w:rsidRDefault="00610790" w:rsidP="003829CF">
            <w:pPr>
              <w:jc w:val="center"/>
              <w:rPr>
                <w:rFonts w:cs="Tahoma"/>
                <w:b/>
                <w:bCs/>
                <w:sz w:val="16"/>
                <w:szCs w:val="16"/>
              </w:rPr>
            </w:pPr>
            <w:r w:rsidRPr="00FB2B97">
              <w:rPr>
                <w:rFonts w:cs="Tahoma"/>
                <w:b/>
                <w:bCs/>
                <w:sz w:val="16"/>
                <w:szCs w:val="16"/>
              </w:rPr>
              <w:t>103</w:t>
            </w:r>
          </w:p>
        </w:tc>
        <w:tc>
          <w:tcPr>
            <w:tcW w:w="520" w:type="dxa"/>
            <w:shd w:val="clear" w:color="auto" w:fill="E88518"/>
            <w:vAlign w:val="center"/>
          </w:tcPr>
          <w:p w14:paraId="57DCAB02" w14:textId="77777777" w:rsidR="00610790" w:rsidRPr="00FB2B97" w:rsidRDefault="00610790" w:rsidP="003829CF">
            <w:pPr>
              <w:jc w:val="center"/>
              <w:rPr>
                <w:rFonts w:cs="Tahoma"/>
                <w:b/>
                <w:bCs/>
                <w:sz w:val="16"/>
                <w:szCs w:val="16"/>
              </w:rPr>
            </w:pPr>
            <w:r w:rsidRPr="00FB2B97">
              <w:rPr>
                <w:rFonts w:cs="Tahoma"/>
                <w:b/>
                <w:bCs/>
                <w:sz w:val="16"/>
                <w:szCs w:val="16"/>
              </w:rPr>
              <w:t>108</w:t>
            </w:r>
          </w:p>
        </w:tc>
        <w:tc>
          <w:tcPr>
            <w:tcW w:w="519" w:type="dxa"/>
            <w:shd w:val="clear" w:color="auto" w:fill="E88518"/>
            <w:vAlign w:val="center"/>
          </w:tcPr>
          <w:p w14:paraId="479949D6" w14:textId="77777777" w:rsidR="00610790" w:rsidRPr="00FB2B97" w:rsidRDefault="00610790" w:rsidP="003829CF">
            <w:pPr>
              <w:jc w:val="center"/>
              <w:rPr>
                <w:rFonts w:cs="Tahoma"/>
                <w:b/>
                <w:bCs/>
                <w:sz w:val="16"/>
                <w:szCs w:val="16"/>
              </w:rPr>
            </w:pPr>
            <w:r w:rsidRPr="00FB2B97">
              <w:rPr>
                <w:rFonts w:cs="Tahoma"/>
                <w:b/>
                <w:bCs/>
                <w:sz w:val="16"/>
                <w:szCs w:val="16"/>
              </w:rPr>
              <w:t>114</w:t>
            </w:r>
          </w:p>
        </w:tc>
        <w:tc>
          <w:tcPr>
            <w:tcW w:w="519" w:type="dxa"/>
            <w:shd w:val="clear" w:color="auto" w:fill="E88518"/>
            <w:vAlign w:val="center"/>
          </w:tcPr>
          <w:p w14:paraId="5EB275F9" w14:textId="77777777" w:rsidR="00610790" w:rsidRPr="00FB2B97" w:rsidRDefault="00610790" w:rsidP="003829CF">
            <w:pPr>
              <w:jc w:val="center"/>
              <w:rPr>
                <w:rFonts w:cs="Tahoma"/>
                <w:b/>
                <w:bCs/>
                <w:sz w:val="16"/>
                <w:szCs w:val="16"/>
              </w:rPr>
            </w:pPr>
            <w:r w:rsidRPr="00FB2B97">
              <w:rPr>
                <w:rFonts w:cs="Tahoma"/>
                <w:b/>
                <w:bCs/>
                <w:sz w:val="16"/>
                <w:szCs w:val="16"/>
              </w:rPr>
              <w:t>121</w:t>
            </w:r>
          </w:p>
        </w:tc>
        <w:tc>
          <w:tcPr>
            <w:tcW w:w="520" w:type="dxa"/>
            <w:shd w:val="clear" w:color="auto" w:fill="C00000"/>
            <w:vAlign w:val="center"/>
          </w:tcPr>
          <w:p w14:paraId="7F64CC7C" w14:textId="77777777" w:rsidR="00610790" w:rsidRPr="00FB2B97" w:rsidRDefault="00610790" w:rsidP="003829CF">
            <w:pPr>
              <w:jc w:val="center"/>
              <w:rPr>
                <w:rFonts w:cs="Tahoma"/>
                <w:b/>
                <w:bCs/>
                <w:sz w:val="16"/>
                <w:szCs w:val="16"/>
              </w:rPr>
            </w:pPr>
            <w:r w:rsidRPr="00FB2B97">
              <w:rPr>
                <w:rFonts w:cs="Tahoma"/>
                <w:b/>
                <w:bCs/>
                <w:sz w:val="16"/>
                <w:szCs w:val="16"/>
              </w:rPr>
              <w:t>126</w:t>
            </w:r>
          </w:p>
        </w:tc>
        <w:tc>
          <w:tcPr>
            <w:tcW w:w="519" w:type="dxa"/>
            <w:shd w:val="clear" w:color="auto" w:fill="C00000"/>
            <w:vAlign w:val="center"/>
          </w:tcPr>
          <w:p w14:paraId="5905BAFD" w14:textId="77777777" w:rsidR="00610790" w:rsidRPr="00FB2B97" w:rsidRDefault="00610790" w:rsidP="003829CF">
            <w:pPr>
              <w:jc w:val="center"/>
              <w:rPr>
                <w:rFonts w:cs="Tahoma"/>
                <w:b/>
                <w:bCs/>
                <w:sz w:val="16"/>
                <w:szCs w:val="16"/>
              </w:rPr>
            </w:pPr>
            <w:r w:rsidRPr="00FB2B97">
              <w:rPr>
                <w:rFonts w:cs="Tahoma"/>
                <w:b/>
                <w:bCs/>
                <w:sz w:val="16"/>
                <w:szCs w:val="16"/>
              </w:rPr>
              <w:t>130</w:t>
            </w:r>
          </w:p>
        </w:tc>
        <w:tc>
          <w:tcPr>
            <w:tcW w:w="520" w:type="dxa"/>
            <w:shd w:val="clear" w:color="auto" w:fill="C00000"/>
            <w:vAlign w:val="center"/>
          </w:tcPr>
          <w:p w14:paraId="4BE3652F"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6DAD9DC7"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388AD61A"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41447232"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79DDBE54" w14:textId="77777777" w:rsidR="00610790" w:rsidRPr="00FB2B97" w:rsidRDefault="00610790" w:rsidP="003829CF">
            <w:pPr>
              <w:jc w:val="center"/>
              <w:rPr>
                <w:rFonts w:cs="Tahoma"/>
                <w:b/>
                <w:bCs/>
                <w:sz w:val="16"/>
                <w:szCs w:val="16"/>
              </w:rPr>
            </w:pPr>
          </w:p>
        </w:tc>
      </w:tr>
      <w:tr w:rsidR="00610790" w:rsidRPr="00FB2B97" w14:paraId="198D638B" w14:textId="77777777" w:rsidTr="00C61D2E">
        <w:trPr>
          <w:trHeight w:val="360"/>
          <w:jc w:val="center"/>
        </w:trPr>
        <w:tc>
          <w:tcPr>
            <w:tcW w:w="519" w:type="dxa"/>
            <w:vMerge/>
            <w:tcBorders>
              <w:top w:val="single" w:sz="4" w:space="0" w:color="auto"/>
              <w:left w:val="nil"/>
              <w:bottom w:val="nil"/>
            </w:tcBorders>
          </w:tcPr>
          <w:p w14:paraId="65715817"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484D538E"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70</w:t>
            </w:r>
          </w:p>
        </w:tc>
        <w:tc>
          <w:tcPr>
            <w:tcW w:w="520" w:type="dxa"/>
            <w:shd w:val="clear" w:color="auto" w:fill="FFFF00"/>
            <w:vAlign w:val="center"/>
          </w:tcPr>
          <w:p w14:paraId="598B4953" w14:textId="77777777" w:rsidR="00610790" w:rsidRPr="00FB2B97" w:rsidRDefault="00610790" w:rsidP="003829CF">
            <w:pPr>
              <w:jc w:val="center"/>
              <w:rPr>
                <w:rFonts w:cs="Tahoma"/>
                <w:b/>
                <w:bCs/>
                <w:sz w:val="16"/>
                <w:szCs w:val="16"/>
              </w:rPr>
            </w:pPr>
            <w:r w:rsidRPr="00FB2B97">
              <w:rPr>
                <w:rFonts w:cs="Tahoma"/>
                <w:b/>
                <w:bCs/>
                <w:sz w:val="16"/>
                <w:szCs w:val="16"/>
              </w:rPr>
              <w:t>83</w:t>
            </w:r>
          </w:p>
        </w:tc>
        <w:tc>
          <w:tcPr>
            <w:tcW w:w="519" w:type="dxa"/>
            <w:shd w:val="clear" w:color="auto" w:fill="FFFF00"/>
            <w:vAlign w:val="center"/>
          </w:tcPr>
          <w:p w14:paraId="4F88CDB8" w14:textId="77777777" w:rsidR="00610790" w:rsidRPr="00FB2B97" w:rsidRDefault="00610790" w:rsidP="003829CF">
            <w:pPr>
              <w:jc w:val="center"/>
              <w:rPr>
                <w:rFonts w:cs="Tahoma"/>
                <w:b/>
                <w:bCs/>
                <w:sz w:val="16"/>
                <w:szCs w:val="16"/>
              </w:rPr>
            </w:pPr>
            <w:r w:rsidRPr="00FB2B97">
              <w:rPr>
                <w:rFonts w:cs="Tahoma"/>
                <w:b/>
                <w:bCs/>
                <w:sz w:val="16"/>
                <w:szCs w:val="16"/>
              </w:rPr>
              <w:t>86</w:t>
            </w:r>
          </w:p>
        </w:tc>
        <w:tc>
          <w:tcPr>
            <w:tcW w:w="520" w:type="dxa"/>
            <w:shd w:val="clear" w:color="auto" w:fill="FFFF00"/>
            <w:vAlign w:val="center"/>
          </w:tcPr>
          <w:p w14:paraId="4E48DA25" w14:textId="77777777" w:rsidR="00610790" w:rsidRPr="00FB2B97" w:rsidRDefault="00610790" w:rsidP="003829CF">
            <w:pPr>
              <w:jc w:val="center"/>
              <w:rPr>
                <w:rFonts w:cs="Tahoma"/>
                <w:b/>
                <w:bCs/>
                <w:sz w:val="16"/>
                <w:szCs w:val="16"/>
              </w:rPr>
            </w:pPr>
            <w:r w:rsidRPr="00FB2B97">
              <w:rPr>
                <w:rFonts w:cs="Tahoma"/>
                <w:b/>
                <w:bCs/>
                <w:sz w:val="16"/>
                <w:szCs w:val="16"/>
              </w:rPr>
              <w:t>90</w:t>
            </w:r>
          </w:p>
        </w:tc>
        <w:tc>
          <w:tcPr>
            <w:tcW w:w="519" w:type="dxa"/>
            <w:shd w:val="clear" w:color="auto" w:fill="FFC000"/>
            <w:vAlign w:val="center"/>
          </w:tcPr>
          <w:p w14:paraId="5BE59029" w14:textId="77777777" w:rsidR="00610790" w:rsidRPr="00FB2B97" w:rsidRDefault="00610790" w:rsidP="003829CF">
            <w:pPr>
              <w:jc w:val="center"/>
              <w:rPr>
                <w:rFonts w:cs="Tahoma"/>
                <w:b/>
                <w:bCs/>
                <w:sz w:val="16"/>
                <w:szCs w:val="16"/>
              </w:rPr>
            </w:pPr>
            <w:r w:rsidRPr="00FB2B97">
              <w:rPr>
                <w:rFonts w:cs="Tahoma"/>
                <w:b/>
                <w:bCs/>
                <w:sz w:val="16"/>
                <w:szCs w:val="16"/>
              </w:rPr>
              <w:t>95</w:t>
            </w:r>
          </w:p>
        </w:tc>
        <w:tc>
          <w:tcPr>
            <w:tcW w:w="520" w:type="dxa"/>
            <w:shd w:val="clear" w:color="auto" w:fill="FFC000"/>
            <w:vAlign w:val="center"/>
          </w:tcPr>
          <w:p w14:paraId="10D8631E" w14:textId="77777777" w:rsidR="00610790" w:rsidRPr="00FB2B97" w:rsidRDefault="00610790" w:rsidP="003829CF">
            <w:pPr>
              <w:jc w:val="center"/>
              <w:rPr>
                <w:rFonts w:cs="Tahoma"/>
                <w:b/>
                <w:bCs/>
                <w:sz w:val="16"/>
                <w:szCs w:val="16"/>
              </w:rPr>
            </w:pPr>
            <w:r w:rsidRPr="00FB2B97">
              <w:rPr>
                <w:rFonts w:cs="Tahoma"/>
                <w:b/>
                <w:bCs/>
                <w:sz w:val="16"/>
                <w:szCs w:val="16"/>
              </w:rPr>
              <w:t>100</w:t>
            </w:r>
          </w:p>
        </w:tc>
        <w:tc>
          <w:tcPr>
            <w:tcW w:w="519" w:type="dxa"/>
            <w:shd w:val="clear" w:color="auto" w:fill="E88518"/>
            <w:vAlign w:val="center"/>
          </w:tcPr>
          <w:p w14:paraId="585F30CA" w14:textId="77777777" w:rsidR="00610790" w:rsidRPr="00FB2B97" w:rsidRDefault="00610790" w:rsidP="003829CF">
            <w:pPr>
              <w:jc w:val="center"/>
              <w:rPr>
                <w:rFonts w:cs="Tahoma"/>
                <w:b/>
                <w:bCs/>
                <w:sz w:val="16"/>
                <w:szCs w:val="16"/>
              </w:rPr>
            </w:pPr>
            <w:r w:rsidRPr="00FB2B97">
              <w:rPr>
                <w:rFonts w:cs="Tahoma"/>
                <w:b/>
                <w:bCs/>
                <w:sz w:val="16"/>
                <w:szCs w:val="16"/>
              </w:rPr>
              <w:t>105</w:t>
            </w:r>
          </w:p>
        </w:tc>
        <w:tc>
          <w:tcPr>
            <w:tcW w:w="520" w:type="dxa"/>
            <w:shd w:val="clear" w:color="auto" w:fill="E88518"/>
            <w:vAlign w:val="center"/>
          </w:tcPr>
          <w:p w14:paraId="56DFACBE" w14:textId="77777777" w:rsidR="00610790" w:rsidRPr="00FB2B97" w:rsidRDefault="00610790" w:rsidP="003829CF">
            <w:pPr>
              <w:jc w:val="center"/>
              <w:rPr>
                <w:rFonts w:cs="Tahoma"/>
                <w:b/>
                <w:bCs/>
                <w:sz w:val="16"/>
                <w:szCs w:val="16"/>
              </w:rPr>
            </w:pPr>
            <w:r w:rsidRPr="00FB2B97">
              <w:rPr>
                <w:rFonts w:cs="Tahoma"/>
                <w:b/>
                <w:bCs/>
                <w:sz w:val="16"/>
                <w:szCs w:val="16"/>
              </w:rPr>
              <w:t>112</w:t>
            </w:r>
          </w:p>
        </w:tc>
        <w:tc>
          <w:tcPr>
            <w:tcW w:w="519" w:type="dxa"/>
            <w:shd w:val="clear" w:color="auto" w:fill="E88518"/>
            <w:vAlign w:val="center"/>
          </w:tcPr>
          <w:p w14:paraId="5DF2DC6C" w14:textId="77777777" w:rsidR="00610790" w:rsidRPr="00FB2B97" w:rsidRDefault="00610790" w:rsidP="003829CF">
            <w:pPr>
              <w:jc w:val="center"/>
              <w:rPr>
                <w:rFonts w:cs="Tahoma"/>
                <w:b/>
                <w:bCs/>
                <w:sz w:val="16"/>
                <w:szCs w:val="16"/>
              </w:rPr>
            </w:pPr>
            <w:r w:rsidRPr="00FB2B97">
              <w:rPr>
                <w:rFonts w:cs="Tahoma"/>
                <w:b/>
                <w:bCs/>
                <w:sz w:val="16"/>
                <w:szCs w:val="16"/>
              </w:rPr>
              <w:t>119</w:t>
            </w:r>
          </w:p>
        </w:tc>
        <w:tc>
          <w:tcPr>
            <w:tcW w:w="519" w:type="dxa"/>
            <w:shd w:val="clear" w:color="auto" w:fill="C00000"/>
            <w:vAlign w:val="center"/>
          </w:tcPr>
          <w:p w14:paraId="48FF0E8C" w14:textId="77777777" w:rsidR="00610790" w:rsidRPr="00FB2B97" w:rsidRDefault="00610790" w:rsidP="003829CF">
            <w:pPr>
              <w:jc w:val="center"/>
              <w:rPr>
                <w:rFonts w:cs="Tahoma"/>
                <w:b/>
                <w:bCs/>
                <w:sz w:val="16"/>
                <w:szCs w:val="16"/>
              </w:rPr>
            </w:pPr>
            <w:r w:rsidRPr="00FB2B97">
              <w:rPr>
                <w:rFonts w:cs="Tahoma"/>
                <w:b/>
                <w:bCs/>
                <w:sz w:val="16"/>
                <w:szCs w:val="16"/>
              </w:rPr>
              <w:t>126</w:t>
            </w:r>
          </w:p>
        </w:tc>
        <w:tc>
          <w:tcPr>
            <w:tcW w:w="520" w:type="dxa"/>
            <w:shd w:val="clear" w:color="auto" w:fill="C00000"/>
            <w:vAlign w:val="center"/>
          </w:tcPr>
          <w:p w14:paraId="7BDDFF9A" w14:textId="77777777" w:rsidR="00610790" w:rsidRPr="00FB2B97" w:rsidRDefault="00610790" w:rsidP="003829CF">
            <w:pPr>
              <w:jc w:val="center"/>
              <w:rPr>
                <w:rFonts w:cs="Tahoma"/>
                <w:b/>
                <w:bCs/>
                <w:sz w:val="16"/>
                <w:szCs w:val="16"/>
              </w:rPr>
            </w:pPr>
            <w:r w:rsidRPr="00FB2B97">
              <w:rPr>
                <w:rFonts w:cs="Tahoma"/>
                <w:b/>
                <w:bCs/>
                <w:sz w:val="16"/>
                <w:szCs w:val="16"/>
              </w:rPr>
              <w:t>134</w:t>
            </w:r>
          </w:p>
        </w:tc>
        <w:tc>
          <w:tcPr>
            <w:tcW w:w="519" w:type="dxa"/>
            <w:shd w:val="clear" w:color="auto" w:fill="C00000"/>
            <w:vAlign w:val="center"/>
          </w:tcPr>
          <w:p w14:paraId="0EA3A29F"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36A261FD"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0E95F18B"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296011AD"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6592EBD1"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506DA630" w14:textId="77777777" w:rsidR="00610790" w:rsidRPr="00FB2B97" w:rsidRDefault="00610790" w:rsidP="003829CF">
            <w:pPr>
              <w:jc w:val="center"/>
              <w:rPr>
                <w:rFonts w:cs="Tahoma"/>
                <w:b/>
                <w:bCs/>
                <w:sz w:val="16"/>
                <w:szCs w:val="16"/>
              </w:rPr>
            </w:pPr>
          </w:p>
        </w:tc>
      </w:tr>
      <w:tr w:rsidR="00610790" w:rsidRPr="00FB2B97" w14:paraId="2398F31F" w14:textId="77777777" w:rsidTr="00C61D2E">
        <w:trPr>
          <w:trHeight w:val="360"/>
          <w:jc w:val="center"/>
        </w:trPr>
        <w:tc>
          <w:tcPr>
            <w:tcW w:w="519" w:type="dxa"/>
            <w:vMerge/>
            <w:tcBorders>
              <w:top w:val="single" w:sz="4" w:space="0" w:color="auto"/>
              <w:left w:val="nil"/>
              <w:bottom w:val="nil"/>
            </w:tcBorders>
          </w:tcPr>
          <w:p w14:paraId="603098BF"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4360BBA4"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75</w:t>
            </w:r>
          </w:p>
        </w:tc>
        <w:tc>
          <w:tcPr>
            <w:tcW w:w="520" w:type="dxa"/>
            <w:shd w:val="clear" w:color="auto" w:fill="FFFF00"/>
            <w:vAlign w:val="center"/>
          </w:tcPr>
          <w:p w14:paraId="710B5DC3" w14:textId="77777777" w:rsidR="00610790" w:rsidRPr="00FB2B97" w:rsidRDefault="00610790" w:rsidP="003829CF">
            <w:pPr>
              <w:jc w:val="center"/>
              <w:rPr>
                <w:rFonts w:cs="Tahoma"/>
                <w:b/>
                <w:bCs/>
                <w:sz w:val="16"/>
                <w:szCs w:val="16"/>
              </w:rPr>
            </w:pPr>
            <w:r w:rsidRPr="00FB2B97">
              <w:rPr>
                <w:rFonts w:cs="Tahoma"/>
                <w:b/>
                <w:bCs/>
                <w:sz w:val="16"/>
                <w:szCs w:val="16"/>
              </w:rPr>
              <w:t>84</w:t>
            </w:r>
          </w:p>
        </w:tc>
        <w:tc>
          <w:tcPr>
            <w:tcW w:w="519" w:type="dxa"/>
            <w:shd w:val="clear" w:color="auto" w:fill="FFFF00"/>
            <w:vAlign w:val="center"/>
          </w:tcPr>
          <w:p w14:paraId="5C190437" w14:textId="77777777" w:rsidR="00610790" w:rsidRPr="00FB2B97" w:rsidRDefault="00610790" w:rsidP="003829CF">
            <w:pPr>
              <w:jc w:val="center"/>
              <w:rPr>
                <w:rFonts w:cs="Tahoma"/>
                <w:b/>
                <w:bCs/>
                <w:sz w:val="16"/>
                <w:szCs w:val="16"/>
              </w:rPr>
            </w:pPr>
            <w:r w:rsidRPr="00FB2B97">
              <w:rPr>
                <w:rFonts w:cs="Tahoma"/>
                <w:b/>
                <w:bCs/>
                <w:sz w:val="16"/>
                <w:szCs w:val="16"/>
              </w:rPr>
              <w:t>88</w:t>
            </w:r>
          </w:p>
        </w:tc>
        <w:tc>
          <w:tcPr>
            <w:tcW w:w="520" w:type="dxa"/>
            <w:shd w:val="clear" w:color="auto" w:fill="FFC000"/>
            <w:vAlign w:val="center"/>
          </w:tcPr>
          <w:p w14:paraId="46C38DEB" w14:textId="77777777" w:rsidR="00610790" w:rsidRPr="00FB2B97" w:rsidRDefault="00610790" w:rsidP="003829CF">
            <w:pPr>
              <w:jc w:val="center"/>
              <w:rPr>
                <w:rFonts w:cs="Tahoma"/>
                <w:b/>
                <w:bCs/>
                <w:sz w:val="16"/>
                <w:szCs w:val="16"/>
              </w:rPr>
            </w:pPr>
            <w:r w:rsidRPr="00FB2B97">
              <w:rPr>
                <w:rFonts w:cs="Tahoma"/>
                <w:b/>
                <w:bCs/>
                <w:sz w:val="16"/>
                <w:szCs w:val="16"/>
              </w:rPr>
              <w:t>92</w:t>
            </w:r>
          </w:p>
        </w:tc>
        <w:tc>
          <w:tcPr>
            <w:tcW w:w="519" w:type="dxa"/>
            <w:shd w:val="clear" w:color="auto" w:fill="FFC000"/>
            <w:vAlign w:val="center"/>
          </w:tcPr>
          <w:p w14:paraId="57284557" w14:textId="77777777" w:rsidR="00610790" w:rsidRPr="00FB2B97" w:rsidRDefault="00610790" w:rsidP="003829CF">
            <w:pPr>
              <w:jc w:val="center"/>
              <w:rPr>
                <w:rFonts w:cs="Tahoma"/>
                <w:b/>
                <w:bCs/>
                <w:sz w:val="16"/>
                <w:szCs w:val="16"/>
              </w:rPr>
            </w:pPr>
            <w:r w:rsidRPr="00FB2B97">
              <w:rPr>
                <w:rFonts w:cs="Tahoma"/>
                <w:b/>
                <w:bCs/>
                <w:sz w:val="16"/>
                <w:szCs w:val="16"/>
              </w:rPr>
              <w:t>97</w:t>
            </w:r>
          </w:p>
        </w:tc>
        <w:tc>
          <w:tcPr>
            <w:tcW w:w="520" w:type="dxa"/>
            <w:shd w:val="clear" w:color="auto" w:fill="E88518"/>
            <w:vAlign w:val="center"/>
          </w:tcPr>
          <w:p w14:paraId="3EF8F3B2" w14:textId="77777777" w:rsidR="00610790" w:rsidRPr="00FB2B97" w:rsidRDefault="00610790" w:rsidP="003829CF">
            <w:pPr>
              <w:jc w:val="center"/>
              <w:rPr>
                <w:rFonts w:cs="Tahoma"/>
                <w:b/>
                <w:bCs/>
                <w:sz w:val="16"/>
                <w:szCs w:val="16"/>
              </w:rPr>
            </w:pPr>
            <w:r w:rsidRPr="00FB2B97">
              <w:rPr>
                <w:rFonts w:cs="Tahoma"/>
                <w:b/>
                <w:bCs/>
                <w:sz w:val="16"/>
                <w:szCs w:val="16"/>
              </w:rPr>
              <w:t>103</w:t>
            </w:r>
          </w:p>
        </w:tc>
        <w:tc>
          <w:tcPr>
            <w:tcW w:w="519" w:type="dxa"/>
            <w:shd w:val="clear" w:color="auto" w:fill="E88518"/>
            <w:vAlign w:val="center"/>
          </w:tcPr>
          <w:p w14:paraId="6FA9CC60" w14:textId="77777777" w:rsidR="00610790" w:rsidRPr="00FB2B97" w:rsidRDefault="00610790" w:rsidP="003829CF">
            <w:pPr>
              <w:jc w:val="center"/>
              <w:rPr>
                <w:rFonts w:cs="Tahoma"/>
                <w:b/>
                <w:bCs/>
                <w:sz w:val="16"/>
                <w:szCs w:val="16"/>
              </w:rPr>
            </w:pPr>
            <w:r w:rsidRPr="00FB2B97">
              <w:rPr>
                <w:rFonts w:cs="Tahoma"/>
                <w:b/>
                <w:bCs/>
                <w:sz w:val="16"/>
                <w:szCs w:val="16"/>
              </w:rPr>
              <w:t>109</w:t>
            </w:r>
          </w:p>
        </w:tc>
        <w:tc>
          <w:tcPr>
            <w:tcW w:w="520" w:type="dxa"/>
            <w:shd w:val="clear" w:color="auto" w:fill="E88518"/>
            <w:vAlign w:val="center"/>
          </w:tcPr>
          <w:p w14:paraId="60128179" w14:textId="77777777" w:rsidR="00610790" w:rsidRPr="00FB2B97" w:rsidRDefault="00610790" w:rsidP="003829CF">
            <w:pPr>
              <w:jc w:val="center"/>
              <w:rPr>
                <w:rFonts w:cs="Tahoma"/>
                <w:b/>
                <w:bCs/>
                <w:sz w:val="16"/>
                <w:szCs w:val="16"/>
              </w:rPr>
            </w:pPr>
            <w:r w:rsidRPr="00FB2B97">
              <w:rPr>
                <w:rFonts w:cs="Tahoma"/>
                <w:b/>
                <w:bCs/>
                <w:sz w:val="16"/>
                <w:szCs w:val="16"/>
              </w:rPr>
              <w:t>116</w:t>
            </w:r>
          </w:p>
        </w:tc>
        <w:tc>
          <w:tcPr>
            <w:tcW w:w="519" w:type="dxa"/>
            <w:shd w:val="clear" w:color="auto" w:fill="E88518"/>
            <w:vAlign w:val="center"/>
          </w:tcPr>
          <w:p w14:paraId="40FDEFE0" w14:textId="77777777" w:rsidR="00610790" w:rsidRPr="00FB2B97" w:rsidRDefault="00610790" w:rsidP="003829CF">
            <w:pPr>
              <w:jc w:val="center"/>
              <w:rPr>
                <w:rFonts w:cs="Tahoma"/>
                <w:b/>
                <w:bCs/>
                <w:sz w:val="16"/>
                <w:szCs w:val="16"/>
              </w:rPr>
            </w:pPr>
            <w:r w:rsidRPr="00FB2B97">
              <w:rPr>
                <w:rFonts w:cs="Tahoma"/>
                <w:b/>
                <w:bCs/>
                <w:sz w:val="16"/>
                <w:szCs w:val="16"/>
              </w:rPr>
              <w:t>124</w:t>
            </w:r>
          </w:p>
        </w:tc>
        <w:tc>
          <w:tcPr>
            <w:tcW w:w="519" w:type="dxa"/>
            <w:shd w:val="clear" w:color="auto" w:fill="C00000"/>
            <w:vAlign w:val="center"/>
          </w:tcPr>
          <w:p w14:paraId="68E833F2" w14:textId="77777777" w:rsidR="00610790" w:rsidRPr="00FB2B97" w:rsidRDefault="00610790" w:rsidP="003829CF">
            <w:pPr>
              <w:jc w:val="center"/>
              <w:rPr>
                <w:rFonts w:cs="Tahoma"/>
                <w:b/>
                <w:bCs/>
                <w:sz w:val="16"/>
                <w:szCs w:val="16"/>
              </w:rPr>
            </w:pPr>
            <w:r w:rsidRPr="00FB2B97">
              <w:rPr>
                <w:rFonts w:cs="Tahoma"/>
                <w:b/>
                <w:bCs/>
                <w:sz w:val="16"/>
                <w:szCs w:val="16"/>
              </w:rPr>
              <w:t>132</w:t>
            </w:r>
          </w:p>
        </w:tc>
        <w:tc>
          <w:tcPr>
            <w:tcW w:w="520" w:type="dxa"/>
            <w:shd w:val="clear" w:color="auto" w:fill="C00000"/>
            <w:vAlign w:val="center"/>
          </w:tcPr>
          <w:p w14:paraId="2F1DC75F"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2476560A"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6ACF7EE5"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3543F90C"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0BB623E5"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658BB632"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3BD98A3C" w14:textId="77777777" w:rsidR="00610790" w:rsidRPr="00FB2B97" w:rsidRDefault="00610790" w:rsidP="003829CF">
            <w:pPr>
              <w:jc w:val="center"/>
              <w:rPr>
                <w:rFonts w:cs="Tahoma"/>
                <w:b/>
                <w:bCs/>
                <w:sz w:val="16"/>
                <w:szCs w:val="16"/>
              </w:rPr>
            </w:pPr>
          </w:p>
        </w:tc>
      </w:tr>
      <w:tr w:rsidR="00610790" w:rsidRPr="00FB2B97" w14:paraId="3233D6D5" w14:textId="77777777" w:rsidTr="00C61D2E">
        <w:trPr>
          <w:trHeight w:val="360"/>
          <w:jc w:val="center"/>
        </w:trPr>
        <w:tc>
          <w:tcPr>
            <w:tcW w:w="519" w:type="dxa"/>
            <w:vMerge/>
            <w:tcBorders>
              <w:top w:val="single" w:sz="4" w:space="0" w:color="auto"/>
              <w:left w:val="nil"/>
              <w:bottom w:val="nil"/>
            </w:tcBorders>
          </w:tcPr>
          <w:p w14:paraId="3DB39F23"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2EECE85E"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80</w:t>
            </w:r>
          </w:p>
        </w:tc>
        <w:tc>
          <w:tcPr>
            <w:tcW w:w="520" w:type="dxa"/>
            <w:shd w:val="clear" w:color="auto" w:fill="FFFF00"/>
            <w:vAlign w:val="center"/>
          </w:tcPr>
          <w:p w14:paraId="519B3224" w14:textId="77777777" w:rsidR="00610790" w:rsidRPr="00FB2B97" w:rsidRDefault="00610790" w:rsidP="003829CF">
            <w:pPr>
              <w:jc w:val="center"/>
              <w:rPr>
                <w:rFonts w:cs="Tahoma"/>
                <w:b/>
                <w:bCs/>
                <w:sz w:val="16"/>
                <w:szCs w:val="16"/>
              </w:rPr>
            </w:pPr>
            <w:r w:rsidRPr="00FB2B97">
              <w:rPr>
                <w:rFonts w:cs="Tahoma"/>
                <w:b/>
                <w:bCs/>
                <w:sz w:val="16"/>
                <w:szCs w:val="16"/>
              </w:rPr>
              <w:t>84</w:t>
            </w:r>
          </w:p>
        </w:tc>
        <w:tc>
          <w:tcPr>
            <w:tcW w:w="519" w:type="dxa"/>
            <w:shd w:val="clear" w:color="auto" w:fill="FFFF00"/>
            <w:vAlign w:val="center"/>
          </w:tcPr>
          <w:p w14:paraId="49DF80AB" w14:textId="77777777" w:rsidR="00610790" w:rsidRPr="00FB2B97" w:rsidRDefault="00610790" w:rsidP="003829CF">
            <w:pPr>
              <w:jc w:val="center"/>
              <w:rPr>
                <w:rFonts w:cs="Tahoma"/>
                <w:b/>
                <w:bCs/>
                <w:sz w:val="16"/>
                <w:szCs w:val="16"/>
              </w:rPr>
            </w:pPr>
            <w:r w:rsidRPr="00FB2B97">
              <w:rPr>
                <w:rFonts w:cs="Tahoma"/>
                <w:b/>
                <w:bCs/>
                <w:sz w:val="16"/>
                <w:szCs w:val="16"/>
              </w:rPr>
              <w:t>89</w:t>
            </w:r>
          </w:p>
        </w:tc>
        <w:tc>
          <w:tcPr>
            <w:tcW w:w="520" w:type="dxa"/>
            <w:shd w:val="clear" w:color="auto" w:fill="FFC000"/>
            <w:vAlign w:val="center"/>
          </w:tcPr>
          <w:p w14:paraId="1E58080D" w14:textId="77777777" w:rsidR="00610790" w:rsidRPr="00FB2B97" w:rsidRDefault="00610790" w:rsidP="003829CF">
            <w:pPr>
              <w:jc w:val="center"/>
              <w:rPr>
                <w:rFonts w:cs="Tahoma"/>
                <w:b/>
                <w:bCs/>
                <w:sz w:val="16"/>
                <w:szCs w:val="16"/>
              </w:rPr>
            </w:pPr>
            <w:r w:rsidRPr="00FB2B97">
              <w:rPr>
                <w:rFonts w:cs="Tahoma"/>
                <w:b/>
                <w:bCs/>
                <w:sz w:val="16"/>
                <w:szCs w:val="16"/>
              </w:rPr>
              <w:t>94</w:t>
            </w:r>
          </w:p>
        </w:tc>
        <w:tc>
          <w:tcPr>
            <w:tcW w:w="519" w:type="dxa"/>
            <w:shd w:val="clear" w:color="auto" w:fill="FFC000"/>
            <w:vAlign w:val="center"/>
          </w:tcPr>
          <w:p w14:paraId="32398BBA" w14:textId="77777777" w:rsidR="00610790" w:rsidRPr="00FB2B97" w:rsidRDefault="00610790" w:rsidP="003829CF">
            <w:pPr>
              <w:jc w:val="center"/>
              <w:rPr>
                <w:rFonts w:cs="Tahoma"/>
                <w:b/>
                <w:bCs/>
                <w:sz w:val="16"/>
                <w:szCs w:val="16"/>
              </w:rPr>
            </w:pPr>
            <w:r w:rsidRPr="00FB2B97">
              <w:rPr>
                <w:rFonts w:cs="Tahoma"/>
                <w:b/>
                <w:bCs/>
                <w:sz w:val="16"/>
                <w:szCs w:val="16"/>
              </w:rPr>
              <w:t>100</w:t>
            </w:r>
          </w:p>
        </w:tc>
        <w:tc>
          <w:tcPr>
            <w:tcW w:w="520" w:type="dxa"/>
            <w:shd w:val="clear" w:color="auto" w:fill="E88518"/>
            <w:vAlign w:val="center"/>
          </w:tcPr>
          <w:p w14:paraId="64B23077" w14:textId="77777777" w:rsidR="00610790" w:rsidRPr="00FB2B97" w:rsidRDefault="00610790" w:rsidP="003829CF">
            <w:pPr>
              <w:jc w:val="center"/>
              <w:rPr>
                <w:rFonts w:cs="Tahoma"/>
                <w:b/>
                <w:bCs/>
                <w:sz w:val="16"/>
                <w:szCs w:val="16"/>
              </w:rPr>
            </w:pPr>
            <w:r w:rsidRPr="00FB2B97">
              <w:rPr>
                <w:rFonts w:cs="Tahoma"/>
                <w:b/>
                <w:bCs/>
                <w:sz w:val="16"/>
                <w:szCs w:val="16"/>
              </w:rPr>
              <w:t>106</w:t>
            </w:r>
          </w:p>
        </w:tc>
        <w:tc>
          <w:tcPr>
            <w:tcW w:w="519" w:type="dxa"/>
            <w:shd w:val="clear" w:color="auto" w:fill="E88518"/>
            <w:vAlign w:val="center"/>
          </w:tcPr>
          <w:p w14:paraId="22FA3387" w14:textId="77777777" w:rsidR="00610790" w:rsidRPr="00FB2B97" w:rsidRDefault="00610790" w:rsidP="003829CF">
            <w:pPr>
              <w:jc w:val="center"/>
              <w:rPr>
                <w:rFonts w:cs="Tahoma"/>
                <w:b/>
                <w:bCs/>
                <w:sz w:val="16"/>
                <w:szCs w:val="16"/>
              </w:rPr>
            </w:pPr>
            <w:r w:rsidRPr="00FB2B97">
              <w:rPr>
                <w:rFonts w:cs="Tahoma"/>
                <w:b/>
                <w:bCs/>
                <w:sz w:val="16"/>
                <w:szCs w:val="16"/>
              </w:rPr>
              <w:t>113</w:t>
            </w:r>
          </w:p>
        </w:tc>
        <w:tc>
          <w:tcPr>
            <w:tcW w:w="520" w:type="dxa"/>
            <w:shd w:val="clear" w:color="auto" w:fill="E88518"/>
            <w:vAlign w:val="center"/>
          </w:tcPr>
          <w:p w14:paraId="739783E7" w14:textId="77777777" w:rsidR="00610790" w:rsidRPr="00FB2B97" w:rsidRDefault="00610790" w:rsidP="003829CF">
            <w:pPr>
              <w:jc w:val="center"/>
              <w:rPr>
                <w:rFonts w:cs="Tahoma"/>
                <w:b/>
                <w:bCs/>
                <w:sz w:val="16"/>
                <w:szCs w:val="16"/>
              </w:rPr>
            </w:pPr>
            <w:r w:rsidRPr="00FB2B97">
              <w:rPr>
                <w:rFonts w:cs="Tahoma"/>
                <w:b/>
                <w:bCs/>
                <w:sz w:val="16"/>
                <w:szCs w:val="16"/>
              </w:rPr>
              <w:t>121</w:t>
            </w:r>
          </w:p>
        </w:tc>
        <w:tc>
          <w:tcPr>
            <w:tcW w:w="519" w:type="dxa"/>
            <w:shd w:val="clear" w:color="auto" w:fill="C00000"/>
            <w:vAlign w:val="center"/>
          </w:tcPr>
          <w:p w14:paraId="16AC2829" w14:textId="77777777" w:rsidR="00610790" w:rsidRPr="00FB2B97" w:rsidRDefault="00610790" w:rsidP="003829CF">
            <w:pPr>
              <w:jc w:val="center"/>
              <w:rPr>
                <w:rFonts w:cs="Tahoma"/>
                <w:b/>
                <w:bCs/>
                <w:sz w:val="16"/>
                <w:szCs w:val="16"/>
              </w:rPr>
            </w:pPr>
            <w:r w:rsidRPr="00FB2B97">
              <w:rPr>
                <w:rFonts w:cs="Tahoma"/>
                <w:b/>
                <w:bCs/>
                <w:sz w:val="16"/>
                <w:szCs w:val="16"/>
              </w:rPr>
              <w:t>129</w:t>
            </w:r>
          </w:p>
        </w:tc>
        <w:tc>
          <w:tcPr>
            <w:tcW w:w="519" w:type="dxa"/>
            <w:shd w:val="clear" w:color="auto" w:fill="C00000"/>
            <w:vAlign w:val="center"/>
          </w:tcPr>
          <w:p w14:paraId="658D6E74"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7DD355DE"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2F921DE9"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13923BA7"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6C073E7F"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6CF57D41"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20D30ED7"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5BED1B0E" w14:textId="77777777" w:rsidR="00610790" w:rsidRPr="00FB2B97" w:rsidRDefault="00610790" w:rsidP="003829CF">
            <w:pPr>
              <w:jc w:val="center"/>
              <w:rPr>
                <w:rFonts w:cs="Tahoma"/>
                <w:b/>
                <w:bCs/>
                <w:sz w:val="16"/>
                <w:szCs w:val="16"/>
              </w:rPr>
            </w:pPr>
          </w:p>
        </w:tc>
      </w:tr>
      <w:tr w:rsidR="00610790" w:rsidRPr="00FB2B97" w14:paraId="79BD51A0" w14:textId="77777777" w:rsidTr="00C61D2E">
        <w:trPr>
          <w:trHeight w:val="360"/>
          <w:jc w:val="center"/>
        </w:trPr>
        <w:tc>
          <w:tcPr>
            <w:tcW w:w="519" w:type="dxa"/>
            <w:vMerge/>
            <w:tcBorders>
              <w:top w:val="single" w:sz="4" w:space="0" w:color="auto"/>
              <w:left w:val="nil"/>
              <w:bottom w:val="nil"/>
            </w:tcBorders>
          </w:tcPr>
          <w:p w14:paraId="09C56EB1"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76343073"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85</w:t>
            </w:r>
          </w:p>
        </w:tc>
        <w:tc>
          <w:tcPr>
            <w:tcW w:w="520" w:type="dxa"/>
            <w:shd w:val="clear" w:color="auto" w:fill="FFFF00"/>
            <w:vAlign w:val="center"/>
          </w:tcPr>
          <w:p w14:paraId="4B3395CD" w14:textId="77777777" w:rsidR="00610790" w:rsidRPr="00FB2B97" w:rsidRDefault="00610790" w:rsidP="003829CF">
            <w:pPr>
              <w:jc w:val="center"/>
              <w:rPr>
                <w:rFonts w:cs="Tahoma"/>
                <w:b/>
                <w:bCs/>
                <w:sz w:val="16"/>
                <w:szCs w:val="16"/>
              </w:rPr>
            </w:pPr>
            <w:r w:rsidRPr="00FB2B97">
              <w:rPr>
                <w:rFonts w:cs="Tahoma"/>
                <w:b/>
                <w:bCs/>
                <w:sz w:val="16"/>
                <w:szCs w:val="16"/>
              </w:rPr>
              <w:t>85</w:t>
            </w:r>
          </w:p>
        </w:tc>
        <w:tc>
          <w:tcPr>
            <w:tcW w:w="519" w:type="dxa"/>
            <w:shd w:val="clear" w:color="auto" w:fill="FFFF00"/>
            <w:vAlign w:val="center"/>
          </w:tcPr>
          <w:p w14:paraId="1506B437" w14:textId="77777777" w:rsidR="00610790" w:rsidRPr="00FB2B97" w:rsidRDefault="00610790" w:rsidP="003829CF">
            <w:pPr>
              <w:jc w:val="center"/>
              <w:rPr>
                <w:rFonts w:cs="Tahoma"/>
                <w:b/>
                <w:bCs/>
                <w:sz w:val="16"/>
                <w:szCs w:val="16"/>
              </w:rPr>
            </w:pPr>
            <w:r w:rsidRPr="00FB2B97">
              <w:rPr>
                <w:rFonts w:cs="Tahoma"/>
                <w:b/>
                <w:bCs/>
                <w:sz w:val="16"/>
                <w:szCs w:val="16"/>
              </w:rPr>
              <w:t>90</w:t>
            </w:r>
          </w:p>
        </w:tc>
        <w:tc>
          <w:tcPr>
            <w:tcW w:w="520" w:type="dxa"/>
            <w:shd w:val="clear" w:color="auto" w:fill="FFC000"/>
            <w:vAlign w:val="center"/>
          </w:tcPr>
          <w:p w14:paraId="3D3C542F" w14:textId="77777777" w:rsidR="00610790" w:rsidRPr="00FB2B97" w:rsidRDefault="00610790" w:rsidP="003829CF">
            <w:pPr>
              <w:jc w:val="center"/>
              <w:rPr>
                <w:rFonts w:cs="Tahoma"/>
                <w:b/>
                <w:bCs/>
                <w:sz w:val="16"/>
                <w:szCs w:val="16"/>
              </w:rPr>
            </w:pPr>
            <w:r w:rsidRPr="00FB2B97">
              <w:rPr>
                <w:rFonts w:cs="Tahoma"/>
                <w:b/>
                <w:bCs/>
                <w:sz w:val="16"/>
                <w:szCs w:val="16"/>
              </w:rPr>
              <w:t>96</w:t>
            </w:r>
          </w:p>
        </w:tc>
        <w:tc>
          <w:tcPr>
            <w:tcW w:w="519" w:type="dxa"/>
            <w:shd w:val="clear" w:color="auto" w:fill="FFC000"/>
            <w:vAlign w:val="center"/>
          </w:tcPr>
          <w:p w14:paraId="4E765D60" w14:textId="77777777" w:rsidR="00610790" w:rsidRPr="00FB2B97" w:rsidRDefault="00610790" w:rsidP="003829CF">
            <w:pPr>
              <w:jc w:val="center"/>
              <w:rPr>
                <w:rFonts w:cs="Tahoma"/>
                <w:b/>
                <w:bCs/>
                <w:sz w:val="16"/>
                <w:szCs w:val="16"/>
              </w:rPr>
            </w:pPr>
            <w:r w:rsidRPr="00FB2B97">
              <w:rPr>
                <w:rFonts w:cs="Tahoma"/>
                <w:b/>
                <w:bCs/>
                <w:sz w:val="16"/>
                <w:szCs w:val="16"/>
              </w:rPr>
              <w:t>102</w:t>
            </w:r>
          </w:p>
        </w:tc>
        <w:tc>
          <w:tcPr>
            <w:tcW w:w="520" w:type="dxa"/>
            <w:shd w:val="clear" w:color="auto" w:fill="E88518"/>
            <w:vAlign w:val="center"/>
          </w:tcPr>
          <w:p w14:paraId="2DE8FE99" w14:textId="77777777" w:rsidR="00610790" w:rsidRPr="00FB2B97" w:rsidRDefault="00610790" w:rsidP="003829CF">
            <w:pPr>
              <w:jc w:val="center"/>
              <w:rPr>
                <w:rFonts w:cs="Tahoma"/>
                <w:b/>
                <w:bCs/>
                <w:sz w:val="16"/>
                <w:szCs w:val="16"/>
              </w:rPr>
            </w:pPr>
            <w:r w:rsidRPr="00FB2B97">
              <w:rPr>
                <w:rFonts w:cs="Tahoma"/>
                <w:b/>
                <w:bCs/>
                <w:sz w:val="16"/>
                <w:szCs w:val="16"/>
              </w:rPr>
              <w:t>110</w:t>
            </w:r>
          </w:p>
        </w:tc>
        <w:tc>
          <w:tcPr>
            <w:tcW w:w="519" w:type="dxa"/>
            <w:shd w:val="clear" w:color="auto" w:fill="E88518"/>
            <w:vAlign w:val="center"/>
          </w:tcPr>
          <w:p w14:paraId="5E7BFB70" w14:textId="77777777" w:rsidR="00610790" w:rsidRPr="00FB2B97" w:rsidRDefault="00610790" w:rsidP="003829CF">
            <w:pPr>
              <w:jc w:val="center"/>
              <w:rPr>
                <w:rFonts w:cs="Tahoma"/>
                <w:b/>
                <w:bCs/>
                <w:sz w:val="16"/>
                <w:szCs w:val="16"/>
              </w:rPr>
            </w:pPr>
            <w:r w:rsidRPr="00FB2B97">
              <w:rPr>
                <w:rFonts w:cs="Tahoma"/>
                <w:b/>
                <w:bCs/>
                <w:sz w:val="16"/>
                <w:szCs w:val="16"/>
              </w:rPr>
              <w:t>117</w:t>
            </w:r>
          </w:p>
        </w:tc>
        <w:tc>
          <w:tcPr>
            <w:tcW w:w="520" w:type="dxa"/>
            <w:shd w:val="clear" w:color="auto" w:fill="C00000"/>
            <w:vAlign w:val="center"/>
          </w:tcPr>
          <w:p w14:paraId="5569D8F2" w14:textId="77777777" w:rsidR="00610790" w:rsidRPr="00FB2B97" w:rsidRDefault="00610790" w:rsidP="003829CF">
            <w:pPr>
              <w:jc w:val="center"/>
              <w:rPr>
                <w:rFonts w:cs="Tahoma"/>
                <w:b/>
                <w:bCs/>
                <w:sz w:val="16"/>
                <w:szCs w:val="16"/>
              </w:rPr>
            </w:pPr>
            <w:r w:rsidRPr="00FB2B97">
              <w:rPr>
                <w:rFonts w:cs="Tahoma"/>
                <w:b/>
                <w:bCs/>
                <w:sz w:val="16"/>
                <w:szCs w:val="16"/>
              </w:rPr>
              <w:t>126</w:t>
            </w:r>
          </w:p>
        </w:tc>
        <w:tc>
          <w:tcPr>
            <w:tcW w:w="519" w:type="dxa"/>
            <w:shd w:val="clear" w:color="auto" w:fill="C00000"/>
            <w:vAlign w:val="center"/>
          </w:tcPr>
          <w:p w14:paraId="58B48CE9" w14:textId="77777777" w:rsidR="00610790" w:rsidRPr="00FB2B97" w:rsidRDefault="00610790" w:rsidP="003829CF">
            <w:pPr>
              <w:jc w:val="center"/>
              <w:rPr>
                <w:rFonts w:cs="Tahoma"/>
                <w:b/>
                <w:bCs/>
                <w:sz w:val="16"/>
                <w:szCs w:val="16"/>
              </w:rPr>
            </w:pPr>
            <w:r w:rsidRPr="00FB2B97">
              <w:rPr>
                <w:rFonts w:cs="Tahoma"/>
                <w:b/>
                <w:bCs/>
                <w:sz w:val="16"/>
                <w:szCs w:val="16"/>
              </w:rPr>
              <w:t>135</w:t>
            </w:r>
          </w:p>
        </w:tc>
        <w:tc>
          <w:tcPr>
            <w:tcW w:w="519" w:type="dxa"/>
            <w:shd w:val="clear" w:color="auto" w:fill="C00000"/>
            <w:vAlign w:val="center"/>
          </w:tcPr>
          <w:p w14:paraId="218EAE0C"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79B7CF4F"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1B98F872"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567FF2DF"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05953D77"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4963B9A6"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11D5F0B8"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57808D65" w14:textId="77777777" w:rsidR="00610790" w:rsidRPr="00FB2B97" w:rsidRDefault="00610790" w:rsidP="003829CF">
            <w:pPr>
              <w:jc w:val="center"/>
              <w:rPr>
                <w:rFonts w:cs="Tahoma"/>
                <w:b/>
                <w:bCs/>
                <w:sz w:val="16"/>
                <w:szCs w:val="16"/>
              </w:rPr>
            </w:pPr>
          </w:p>
        </w:tc>
      </w:tr>
      <w:tr w:rsidR="00610790" w:rsidRPr="00FB2B97" w14:paraId="0856B396" w14:textId="77777777" w:rsidTr="00C61D2E">
        <w:trPr>
          <w:trHeight w:val="360"/>
          <w:jc w:val="center"/>
        </w:trPr>
        <w:tc>
          <w:tcPr>
            <w:tcW w:w="519" w:type="dxa"/>
            <w:vMerge/>
            <w:tcBorders>
              <w:top w:val="single" w:sz="4" w:space="0" w:color="auto"/>
              <w:left w:val="nil"/>
              <w:bottom w:val="nil"/>
            </w:tcBorders>
          </w:tcPr>
          <w:p w14:paraId="6EF16394"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3D8619BB"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90</w:t>
            </w:r>
          </w:p>
        </w:tc>
        <w:tc>
          <w:tcPr>
            <w:tcW w:w="520" w:type="dxa"/>
            <w:shd w:val="clear" w:color="auto" w:fill="FFFF00"/>
            <w:vAlign w:val="center"/>
          </w:tcPr>
          <w:p w14:paraId="5C95E33D" w14:textId="77777777" w:rsidR="00610790" w:rsidRPr="00FB2B97" w:rsidRDefault="00610790" w:rsidP="003829CF">
            <w:pPr>
              <w:jc w:val="center"/>
              <w:rPr>
                <w:rFonts w:cs="Tahoma"/>
                <w:b/>
                <w:bCs/>
                <w:sz w:val="16"/>
                <w:szCs w:val="16"/>
              </w:rPr>
            </w:pPr>
            <w:r w:rsidRPr="00FB2B97">
              <w:rPr>
                <w:rFonts w:cs="Tahoma"/>
                <w:b/>
                <w:bCs/>
                <w:sz w:val="16"/>
                <w:szCs w:val="16"/>
              </w:rPr>
              <w:t>86</w:t>
            </w:r>
          </w:p>
        </w:tc>
        <w:tc>
          <w:tcPr>
            <w:tcW w:w="519" w:type="dxa"/>
            <w:shd w:val="clear" w:color="auto" w:fill="FFC000"/>
            <w:vAlign w:val="center"/>
          </w:tcPr>
          <w:p w14:paraId="7D3B7FDC" w14:textId="77777777" w:rsidR="00610790" w:rsidRPr="00FB2B97" w:rsidRDefault="00610790" w:rsidP="003829CF">
            <w:pPr>
              <w:jc w:val="center"/>
              <w:rPr>
                <w:rFonts w:cs="Tahoma"/>
                <w:b/>
                <w:bCs/>
                <w:sz w:val="16"/>
                <w:szCs w:val="16"/>
              </w:rPr>
            </w:pPr>
            <w:r w:rsidRPr="00FB2B97">
              <w:rPr>
                <w:rFonts w:cs="Tahoma"/>
                <w:b/>
                <w:bCs/>
                <w:sz w:val="16"/>
                <w:szCs w:val="16"/>
              </w:rPr>
              <w:t>91</w:t>
            </w:r>
          </w:p>
        </w:tc>
        <w:tc>
          <w:tcPr>
            <w:tcW w:w="520" w:type="dxa"/>
            <w:shd w:val="clear" w:color="auto" w:fill="FFC000"/>
            <w:vAlign w:val="center"/>
          </w:tcPr>
          <w:p w14:paraId="6EA51FEB" w14:textId="77777777" w:rsidR="00610790" w:rsidRPr="00FB2B97" w:rsidRDefault="00610790" w:rsidP="003829CF">
            <w:pPr>
              <w:jc w:val="center"/>
              <w:rPr>
                <w:rFonts w:cs="Tahoma"/>
                <w:b/>
                <w:bCs/>
                <w:sz w:val="16"/>
                <w:szCs w:val="16"/>
              </w:rPr>
            </w:pPr>
            <w:r w:rsidRPr="00FB2B97">
              <w:rPr>
                <w:rFonts w:cs="Tahoma"/>
                <w:b/>
                <w:bCs/>
                <w:sz w:val="16"/>
                <w:szCs w:val="16"/>
              </w:rPr>
              <w:t>98</w:t>
            </w:r>
          </w:p>
        </w:tc>
        <w:tc>
          <w:tcPr>
            <w:tcW w:w="519" w:type="dxa"/>
            <w:shd w:val="clear" w:color="auto" w:fill="E88518"/>
            <w:vAlign w:val="center"/>
          </w:tcPr>
          <w:p w14:paraId="4FC66418" w14:textId="77777777" w:rsidR="00610790" w:rsidRPr="00FB2B97" w:rsidRDefault="00610790" w:rsidP="003829CF">
            <w:pPr>
              <w:jc w:val="center"/>
              <w:rPr>
                <w:rFonts w:cs="Tahoma"/>
                <w:b/>
                <w:bCs/>
                <w:sz w:val="16"/>
                <w:szCs w:val="16"/>
              </w:rPr>
            </w:pPr>
            <w:r w:rsidRPr="00FB2B97">
              <w:rPr>
                <w:rFonts w:cs="Tahoma"/>
                <w:b/>
                <w:bCs/>
                <w:sz w:val="16"/>
                <w:szCs w:val="16"/>
              </w:rPr>
              <w:t>105</w:t>
            </w:r>
          </w:p>
        </w:tc>
        <w:tc>
          <w:tcPr>
            <w:tcW w:w="520" w:type="dxa"/>
            <w:shd w:val="clear" w:color="auto" w:fill="E88518"/>
            <w:vAlign w:val="center"/>
          </w:tcPr>
          <w:p w14:paraId="08FAD1F3" w14:textId="77777777" w:rsidR="00610790" w:rsidRPr="00FB2B97" w:rsidRDefault="00610790" w:rsidP="003829CF">
            <w:pPr>
              <w:jc w:val="center"/>
              <w:rPr>
                <w:rFonts w:cs="Tahoma"/>
                <w:b/>
                <w:bCs/>
                <w:sz w:val="16"/>
                <w:szCs w:val="16"/>
              </w:rPr>
            </w:pPr>
            <w:r w:rsidRPr="00FB2B97">
              <w:rPr>
                <w:rFonts w:cs="Tahoma"/>
                <w:b/>
                <w:bCs/>
                <w:sz w:val="16"/>
                <w:szCs w:val="16"/>
              </w:rPr>
              <w:t>113</w:t>
            </w:r>
          </w:p>
        </w:tc>
        <w:tc>
          <w:tcPr>
            <w:tcW w:w="519" w:type="dxa"/>
            <w:shd w:val="clear" w:color="auto" w:fill="E88518"/>
            <w:vAlign w:val="center"/>
          </w:tcPr>
          <w:p w14:paraId="195519F7" w14:textId="77777777" w:rsidR="00610790" w:rsidRPr="00FB2B97" w:rsidRDefault="00610790" w:rsidP="003829CF">
            <w:pPr>
              <w:jc w:val="center"/>
              <w:rPr>
                <w:rFonts w:cs="Tahoma"/>
                <w:b/>
                <w:bCs/>
                <w:sz w:val="16"/>
                <w:szCs w:val="16"/>
              </w:rPr>
            </w:pPr>
            <w:r w:rsidRPr="00FB2B97">
              <w:rPr>
                <w:rFonts w:cs="Tahoma"/>
                <w:b/>
                <w:bCs/>
                <w:sz w:val="16"/>
                <w:szCs w:val="16"/>
              </w:rPr>
              <w:t>122</w:t>
            </w:r>
          </w:p>
        </w:tc>
        <w:tc>
          <w:tcPr>
            <w:tcW w:w="520" w:type="dxa"/>
            <w:shd w:val="clear" w:color="auto" w:fill="C00000"/>
            <w:vAlign w:val="center"/>
          </w:tcPr>
          <w:p w14:paraId="70D1E588" w14:textId="77777777" w:rsidR="00610790" w:rsidRPr="00FB2B97" w:rsidRDefault="00610790" w:rsidP="003829CF">
            <w:pPr>
              <w:jc w:val="center"/>
              <w:rPr>
                <w:rFonts w:cs="Tahoma"/>
                <w:b/>
                <w:bCs/>
                <w:sz w:val="16"/>
                <w:szCs w:val="16"/>
              </w:rPr>
            </w:pPr>
            <w:r w:rsidRPr="00FB2B97">
              <w:rPr>
                <w:rFonts w:cs="Tahoma"/>
                <w:b/>
                <w:bCs/>
                <w:sz w:val="16"/>
                <w:szCs w:val="16"/>
              </w:rPr>
              <w:t>131</w:t>
            </w:r>
          </w:p>
        </w:tc>
        <w:tc>
          <w:tcPr>
            <w:tcW w:w="519" w:type="dxa"/>
            <w:shd w:val="clear" w:color="auto" w:fill="C00000"/>
            <w:vAlign w:val="center"/>
          </w:tcPr>
          <w:p w14:paraId="3F5F7337"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4BD3D288"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1840852C"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7E41B3AF"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39974473"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7B29BDA0"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0B5C98C4"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7A5D5192"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690F3AFC" w14:textId="77777777" w:rsidR="00610790" w:rsidRPr="00FB2B97" w:rsidRDefault="00610790" w:rsidP="003829CF">
            <w:pPr>
              <w:jc w:val="center"/>
              <w:rPr>
                <w:rFonts w:cs="Tahoma"/>
                <w:b/>
                <w:bCs/>
                <w:sz w:val="16"/>
                <w:szCs w:val="16"/>
              </w:rPr>
            </w:pPr>
          </w:p>
        </w:tc>
      </w:tr>
      <w:tr w:rsidR="00610790" w:rsidRPr="00FB2B97" w14:paraId="61FC4368" w14:textId="77777777" w:rsidTr="00C61D2E">
        <w:trPr>
          <w:trHeight w:val="360"/>
          <w:jc w:val="center"/>
        </w:trPr>
        <w:tc>
          <w:tcPr>
            <w:tcW w:w="519" w:type="dxa"/>
            <w:vMerge/>
            <w:tcBorders>
              <w:top w:val="single" w:sz="4" w:space="0" w:color="auto"/>
              <w:left w:val="nil"/>
              <w:bottom w:val="nil"/>
            </w:tcBorders>
          </w:tcPr>
          <w:p w14:paraId="01343366"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4AA4827B"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95</w:t>
            </w:r>
          </w:p>
        </w:tc>
        <w:tc>
          <w:tcPr>
            <w:tcW w:w="520" w:type="dxa"/>
            <w:shd w:val="clear" w:color="auto" w:fill="FFFF00"/>
            <w:vAlign w:val="center"/>
          </w:tcPr>
          <w:p w14:paraId="242E8BE4" w14:textId="77777777" w:rsidR="00610790" w:rsidRPr="00FB2B97" w:rsidRDefault="00610790" w:rsidP="003829CF">
            <w:pPr>
              <w:jc w:val="center"/>
              <w:rPr>
                <w:rFonts w:cs="Tahoma"/>
                <w:b/>
                <w:bCs/>
                <w:sz w:val="16"/>
                <w:szCs w:val="16"/>
              </w:rPr>
            </w:pPr>
            <w:r w:rsidRPr="00FB2B97">
              <w:rPr>
                <w:rFonts w:cs="Tahoma"/>
                <w:b/>
                <w:bCs/>
                <w:sz w:val="16"/>
                <w:szCs w:val="16"/>
              </w:rPr>
              <w:t>86</w:t>
            </w:r>
          </w:p>
        </w:tc>
        <w:tc>
          <w:tcPr>
            <w:tcW w:w="519" w:type="dxa"/>
            <w:shd w:val="clear" w:color="auto" w:fill="FFC000"/>
            <w:vAlign w:val="center"/>
          </w:tcPr>
          <w:p w14:paraId="28B97BA7" w14:textId="77777777" w:rsidR="00610790" w:rsidRPr="00FB2B97" w:rsidRDefault="00610790" w:rsidP="003829CF">
            <w:pPr>
              <w:jc w:val="center"/>
              <w:rPr>
                <w:rFonts w:cs="Tahoma"/>
                <w:b/>
                <w:bCs/>
                <w:sz w:val="16"/>
                <w:szCs w:val="16"/>
              </w:rPr>
            </w:pPr>
            <w:r w:rsidRPr="00FB2B97">
              <w:rPr>
                <w:rFonts w:cs="Tahoma"/>
                <w:b/>
                <w:bCs/>
                <w:sz w:val="16"/>
                <w:szCs w:val="16"/>
              </w:rPr>
              <w:t>93</w:t>
            </w:r>
          </w:p>
        </w:tc>
        <w:tc>
          <w:tcPr>
            <w:tcW w:w="520" w:type="dxa"/>
            <w:shd w:val="clear" w:color="auto" w:fill="FFC000"/>
            <w:vAlign w:val="center"/>
          </w:tcPr>
          <w:p w14:paraId="6EC976A1" w14:textId="77777777" w:rsidR="00610790" w:rsidRPr="00FB2B97" w:rsidRDefault="00610790" w:rsidP="003829CF">
            <w:pPr>
              <w:jc w:val="center"/>
              <w:rPr>
                <w:rFonts w:cs="Tahoma"/>
                <w:b/>
                <w:bCs/>
                <w:sz w:val="16"/>
                <w:szCs w:val="16"/>
              </w:rPr>
            </w:pPr>
            <w:r w:rsidRPr="00FB2B97">
              <w:rPr>
                <w:rFonts w:cs="Tahoma"/>
                <w:b/>
                <w:bCs/>
                <w:sz w:val="16"/>
                <w:szCs w:val="16"/>
              </w:rPr>
              <w:t>100</w:t>
            </w:r>
          </w:p>
        </w:tc>
        <w:tc>
          <w:tcPr>
            <w:tcW w:w="519" w:type="dxa"/>
            <w:shd w:val="clear" w:color="auto" w:fill="E88518"/>
            <w:vAlign w:val="center"/>
          </w:tcPr>
          <w:p w14:paraId="41D8EAD6" w14:textId="77777777" w:rsidR="00610790" w:rsidRPr="00FB2B97" w:rsidRDefault="00610790" w:rsidP="003829CF">
            <w:pPr>
              <w:jc w:val="center"/>
              <w:rPr>
                <w:rFonts w:cs="Tahoma"/>
                <w:b/>
                <w:bCs/>
                <w:sz w:val="16"/>
                <w:szCs w:val="16"/>
              </w:rPr>
            </w:pPr>
            <w:r w:rsidRPr="00FB2B97">
              <w:rPr>
                <w:rFonts w:cs="Tahoma"/>
                <w:b/>
                <w:bCs/>
                <w:sz w:val="16"/>
                <w:szCs w:val="16"/>
              </w:rPr>
              <w:t>108</w:t>
            </w:r>
          </w:p>
        </w:tc>
        <w:tc>
          <w:tcPr>
            <w:tcW w:w="520" w:type="dxa"/>
            <w:shd w:val="clear" w:color="auto" w:fill="E88518"/>
            <w:vAlign w:val="center"/>
          </w:tcPr>
          <w:p w14:paraId="39B5E065" w14:textId="77777777" w:rsidR="00610790" w:rsidRPr="00FB2B97" w:rsidRDefault="00610790" w:rsidP="003829CF">
            <w:pPr>
              <w:jc w:val="center"/>
              <w:rPr>
                <w:rFonts w:cs="Tahoma"/>
                <w:b/>
                <w:bCs/>
                <w:sz w:val="16"/>
                <w:szCs w:val="16"/>
              </w:rPr>
            </w:pPr>
            <w:r w:rsidRPr="00FB2B97">
              <w:rPr>
                <w:rFonts w:cs="Tahoma"/>
                <w:b/>
                <w:bCs/>
                <w:sz w:val="16"/>
                <w:szCs w:val="16"/>
              </w:rPr>
              <w:t>117</w:t>
            </w:r>
          </w:p>
        </w:tc>
        <w:tc>
          <w:tcPr>
            <w:tcW w:w="519" w:type="dxa"/>
            <w:shd w:val="clear" w:color="auto" w:fill="C00000"/>
            <w:vAlign w:val="center"/>
          </w:tcPr>
          <w:p w14:paraId="116E5591" w14:textId="77777777" w:rsidR="00610790" w:rsidRPr="00FB2B97" w:rsidRDefault="00610790" w:rsidP="003829CF">
            <w:pPr>
              <w:jc w:val="center"/>
              <w:rPr>
                <w:rFonts w:cs="Tahoma"/>
                <w:b/>
                <w:bCs/>
                <w:sz w:val="16"/>
                <w:szCs w:val="16"/>
              </w:rPr>
            </w:pPr>
            <w:r w:rsidRPr="00FB2B97">
              <w:rPr>
                <w:rFonts w:cs="Tahoma"/>
                <w:b/>
                <w:bCs/>
                <w:sz w:val="16"/>
                <w:szCs w:val="16"/>
              </w:rPr>
              <w:t>127</w:t>
            </w:r>
          </w:p>
        </w:tc>
        <w:tc>
          <w:tcPr>
            <w:tcW w:w="520" w:type="dxa"/>
            <w:shd w:val="clear" w:color="auto" w:fill="C00000"/>
            <w:vAlign w:val="center"/>
          </w:tcPr>
          <w:p w14:paraId="50D54B1B"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21AF23D3"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56FE2766"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6F3A5469"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2BC5309D"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46E6C33D"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1DDCCA96"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3A54A4A6"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5C3D4B12"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3675D86B" w14:textId="77777777" w:rsidR="00610790" w:rsidRPr="00FB2B97" w:rsidRDefault="00610790" w:rsidP="003829CF">
            <w:pPr>
              <w:jc w:val="center"/>
              <w:rPr>
                <w:rFonts w:cs="Tahoma"/>
                <w:b/>
                <w:bCs/>
                <w:sz w:val="16"/>
                <w:szCs w:val="16"/>
              </w:rPr>
            </w:pPr>
          </w:p>
        </w:tc>
      </w:tr>
      <w:tr w:rsidR="00610790" w:rsidRPr="00FB2B97" w14:paraId="7F1F23E8" w14:textId="77777777" w:rsidTr="00C61D2E">
        <w:trPr>
          <w:trHeight w:val="360"/>
          <w:jc w:val="center"/>
        </w:trPr>
        <w:tc>
          <w:tcPr>
            <w:tcW w:w="519" w:type="dxa"/>
            <w:vMerge/>
            <w:tcBorders>
              <w:top w:val="single" w:sz="4" w:space="0" w:color="auto"/>
              <w:left w:val="nil"/>
              <w:bottom w:val="nil"/>
            </w:tcBorders>
          </w:tcPr>
          <w:p w14:paraId="25B2D203" w14:textId="77777777" w:rsidR="00610790" w:rsidRPr="00BB1A90" w:rsidRDefault="00610790" w:rsidP="003829CF">
            <w:pPr>
              <w:jc w:val="center"/>
              <w:rPr>
                <w:rFonts w:asciiTheme="minorHAnsi" w:hAnsiTheme="minorHAnsi" w:cstheme="minorHAnsi"/>
                <w:b/>
                <w:bCs/>
                <w:sz w:val="18"/>
                <w:szCs w:val="18"/>
              </w:rPr>
            </w:pPr>
          </w:p>
        </w:tc>
        <w:tc>
          <w:tcPr>
            <w:tcW w:w="519" w:type="dxa"/>
            <w:vAlign w:val="center"/>
          </w:tcPr>
          <w:p w14:paraId="582F7FC6" w14:textId="77777777" w:rsidR="00610790" w:rsidRPr="00BB1A90" w:rsidRDefault="00610790" w:rsidP="003829CF">
            <w:pPr>
              <w:jc w:val="center"/>
              <w:rPr>
                <w:rFonts w:asciiTheme="minorHAnsi" w:hAnsiTheme="minorHAnsi" w:cstheme="minorHAnsi"/>
                <w:b/>
                <w:bCs/>
                <w:sz w:val="18"/>
                <w:szCs w:val="18"/>
              </w:rPr>
            </w:pPr>
            <w:r w:rsidRPr="00BB1A90">
              <w:rPr>
                <w:rFonts w:asciiTheme="minorHAnsi" w:hAnsiTheme="minorHAnsi" w:cstheme="minorHAnsi"/>
                <w:b/>
                <w:bCs/>
                <w:sz w:val="18"/>
                <w:szCs w:val="18"/>
              </w:rPr>
              <w:t>100</w:t>
            </w:r>
          </w:p>
        </w:tc>
        <w:tc>
          <w:tcPr>
            <w:tcW w:w="520" w:type="dxa"/>
            <w:shd w:val="clear" w:color="auto" w:fill="FFFF00"/>
            <w:vAlign w:val="center"/>
          </w:tcPr>
          <w:p w14:paraId="3145C218" w14:textId="77777777" w:rsidR="00610790" w:rsidRPr="00FB2B97" w:rsidRDefault="00610790" w:rsidP="003829CF">
            <w:pPr>
              <w:jc w:val="center"/>
              <w:rPr>
                <w:rFonts w:cs="Tahoma"/>
                <w:b/>
                <w:bCs/>
                <w:sz w:val="16"/>
                <w:szCs w:val="16"/>
              </w:rPr>
            </w:pPr>
            <w:r w:rsidRPr="00FB2B97">
              <w:rPr>
                <w:rFonts w:cs="Tahoma"/>
                <w:b/>
                <w:bCs/>
                <w:sz w:val="16"/>
                <w:szCs w:val="16"/>
              </w:rPr>
              <w:t>87</w:t>
            </w:r>
          </w:p>
        </w:tc>
        <w:tc>
          <w:tcPr>
            <w:tcW w:w="519" w:type="dxa"/>
            <w:shd w:val="clear" w:color="auto" w:fill="FFC000"/>
            <w:vAlign w:val="center"/>
          </w:tcPr>
          <w:p w14:paraId="5C33F386" w14:textId="77777777" w:rsidR="00610790" w:rsidRPr="00FB2B97" w:rsidRDefault="00610790" w:rsidP="003829CF">
            <w:pPr>
              <w:jc w:val="center"/>
              <w:rPr>
                <w:rFonts w:cs="Tahoma"/>
                <w:b/>
                <w:bCs/>
                <w:sz w:val="16"/>
                <w:szCs w:val="16"/>
              </w:rPr>
            </w:pPr>
            <w:r w:rsidRPr="00FB2B97">
              <w:rPr>
                <w:rFonts w:cs="Tahoma"/>
                <w:b/>
                <w:bCs/>
                <w:sz w:val="16"/>
                <w:szCs w:val="16"/>
              </w:rPr>
              <w:t>95</w:t>
            </w:r>
          </w:p>
        </w:tc>
        <w:tc>
          <w:tcPr>
            <w:tcW w:w="520" w:type="dxa"/>
            <w:shd w:val="clear" w:color="auto" w:fill="FFC000"/>
            <w:vAlign w:val="center"/>
          </w:tcPr>
          <w:p w14:paraId="50124F98" w14:textId="77777777" w:rsidR="00610790" w:rsidRPr="00FB2B97" w:rsidRDefault="00610790" w:rsidP="003829CF">
            <w:pPr>
              <w:jc w:val="center"/>
              <w:rPr>
                <w:rFonts w:cs="Tahoma"/>
                <w:b/>
                <w:bCs/>
                <w:sz w:val="16"/>
                <w:szCs w:val="16"/>
              </w:rPr>
            </w:pPr>
            <w:r w:rsidRPr="00FB2B97">
              <w:rPr>
                <w:rFonts w:cs="Tahoma"/>
                <w:b/>
                <w:bCs/>
                <w:sz w:val="16"/>
                <w:szCs w:val="16"/>
              </w:rPr>
              <w:t>103</w:t>
            </w:r>
          </w:p>
        </w:tc>
        <w:tc>
          <w:tcPr>
            <w:tcW w:w="519" w:type="dxa"/>
            <w:shd w:val="clear" w:color="auto" w:fill="E88518"/>
            <w:vAlign w:val="center"/>
          </w:tcPr>
          <w:p w14:paraId="698453FB" w14:textId="77777777" w:rsidR="00610790" w:rsidRPr="00FB2B97" w:rsidRDefault="00610790" w:rsidP="003829CF">
            <w:pPr>
              <w:jc w:val="center"/>
              <w:rPr>
                <w:rFonts w:cs="Tahoma"/>
                <w:b/>
                <w:bCs/>
                <w:sz w:val="16"/>
                <w:szCs w:val="16"/>
              </w:rPr>
            </w:pPr>
            <w:r w:rsidRPr="00FB2B97">
              <w:rPr>
                <w:rFonts w:cs="Tahoma"/>
                <w:b/>
                <w:bCs/>
                <w:sz w:val="16"/>
                <w:szCs w:val="16"/>
              </w:rPr>
              <w:t>112</w:t>
            </w:r>
          </w:p>
        </w:tc>
        <w:tc>
          <w:tcPr>
            <w:tcW w:w="520" w:type="dxa"/>
            <w:shd w:val="clear" w:color="auto" w:fill="E88518"/>
            <w:vAlign w:val="center"/>
          </w:tcPr>
          <w:p w14:paraId="1496B541" w14:textId="77777777" w:rsidR="00610790" w:rsidRPr="00FB2B97" w:rsidRDefault="00610790" w:rsidP="003829CF">
            <w:pPr>
              <w:jc w:val="center"/>
              <w:rPr>
                <w:rFonts w:cs="Tahoma"/>
                <w:b/>
                <w:bCs/>
                <w:sz w:val="16"/>
                <w:szCs w:val="16"/>
              </w:rPr>
            </w:pPr>
            <w:r w:rsidRPr="00FB2B97">
              <w:rPr>
                <w:rFonts w:cs="Tahoma"/>
                <w:b/>
                <w:bCs/>
                <w:sz w:val="16"/>
                <w:szCs w:val="16"/>
              </w:rPr>
              <w:t>121</w:t>
            </w:r>
          </w:p>
        </w:tc>
        <w:tc>
          <w:tcPr>
            <w:tcW w:w="519" w:type="dxa"/>
            <w:shd w:val="clear" w:color="auto" w:fill="C00000"/>
            <w:vAlign w:val="center"/>
          </w:tcPr>
          <w:p w14:paraId="74B435C2" w14:textId="77777777" w:rsidR="00610790" w:rsidRPr="00FB2B97" w:rsidRDefault="00610790" w:rsidP="003829CF">
            <w:pPr>
              <w:jc w:val="center"/>
              <w:rPr>
                <w:rFonts w:cs="Tahoma"/>
                <w:b/>
                <w:bCs/>
                <w:sz w:val="16"/>
                <w:szCs w:val="16"/>
              </w:rPr>
            </w:pPr>
            <w:r w:rsidRPr="00FB2B97">
              <w:rPr>
                <w:rFonts w:cs="Tahoma"/>
                <w:b/>
                <w:bCs/>
                <w:sz w:val="16"/>
                <w:szCs w:val="16"/>
              </w:rPr>
              <w:t>132</w:t>
            </w:r>
          </w:p>
        </w:tc>
        <w:tc>
          <w:tcPr>
            <w:tcW w:w="520" w:type="dxa"/>
            <w:shd w:val="clear" w:color="auto" w:fill="C00000"/>
            <w:vAlign w:val="center"/>
          </w:tcPr>
          <w:p w14:paraId="407F47B1"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6DEE20A6"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636767DB"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1108179A"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7E7E16A7"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46380F36"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6FAC5EE9"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42C1F7BF" w14:textId="77777777" w:rsidR="00610790" w:rsidRPr="00FB2B97" w:rsidRDefault="00610790" w:rsidP="003829CF">
            <w:pPr>
              <w:jc w:val="center"/>
              <w:rPr>
                <w:rFonts w:cs="Tahoma"/>
                <w:b/>
                <w:bCs/>
                <w:sz w:val="16"/>
                <w:szCs w:val="16"/>
              </w:rPr>
            </w:pPr>
          </w:p>
        </w:tc>
        <w:tc>
          <w:tcPr>
            <w:tcW w:w="519" w:type="dxa"/>
            <w:shd w:val="clear" w:color="auto" w:fill="C00000"/>
            <w:vAlign w:val="center"/>
          </w:tcPr>
          <w:p w14:paraId="264A31D4" w14:textId="77777777" w:rsidR="00610790" w:rsidRPr="00FB2B97" w:rsidRDefault="00610790" w:rsidP="003829CF">
            <w:pPr>
              <w:jc w:val="center"/>
              <w:rPr>
                <w:rFonts w:cs="Tahoma"/>
                <w:b/>
                <w:bCs/>
                <w:sz w:val="16"/>
                <w:szCs w:val="16"/>
              </w:rPr>
            </w:pPr>
          </w:p>
        </w:tc>
        <w:tc>
          <w:tcPr>
            <w:tcW w:w="520" w:type="dxa"/>
            <w:shd w:val="clear" w:color="auto" w:fill="C00000"/>
            <w:vAlign w:val="center"/>
          </w:tcPr>
          <w:p w14:paraId="07666AE2" w14:textId="77777777" w:rsidR="00610790" w:rsidRPr="00FB2B97" w:rsidRDefault="00610790" w:rsidP="003829CF">
            <w:pPr>
              <w:jc w:val="center"/>
              <w:rPr>
                <w:rFonts w:cs="Tahoma"/>
                <w:b/>
                <w:bCs/>
                <w:sz w:val="16"/>
                <w:szCs w:val="16"/>
              </w:rPr>
            </w:pPr>
          </w:p>
        </w:tc>
      </w:tr>
    </w:tbl>
    <w:p w14:paraId="68B18A3E" w14:textId="77777777" w:rsidR="00610790" w:rsidRDefault="00610790" w:rsidP="00610790">
      <w:pPr>
        <w:jc w:val="center"/>
        <w:rPr>
          <w:b/>
          <w:bCs/>
        </w:rPr>
      </w:pPr>
      <w:r w:rsidRPr="00974503">
        <w:rPr>
          <w:b/>
          <w:bCs/>
        </w:rPr>
        <w:t>Likelihood of Heat Disorders with Prolonged Exposure or Strenuous Activity</w:t>
      </w:r>
    </w:p>
    <w:tbl>
      <w:tblPr>
        <w:tblW w:w="0" w:type="auto"/>
        <w:tblInd w:w="355" w:type="dxa"/>
        <w:tblLayout w:type="fixed"/>
        <w:tblLook w:val="04A0" w:firstRow="1" w:lastRow="0" w:firstColumn="1" w:lastColumn="0" w:noHBand="0" w:noVBand="1"/>
      </w:tblPr>
      <w:tblGrid>
        <w:gridCol w:w="432"/>
        <w:gridCol w:w="1728"/>
        <w:gridCol w:w="432"/>
        <w:gridCol w:w="1731"/>
        <w:gridCol w:w="432"/>
        <w:gridCol w:w="1710"/>
        <w:gridCol w:w="432"/>
        <w:gridCol w:w="1728"/>
      </w:tblGrid>
      <w:tr w:rsidR="00610790" w:rsidRPr="00974503" w14:paraId="0C215D19" w14:textId="77777777" w:rsidTr="003829CF">
        <w:trPr>
          <w:trHeight w:val="288"/>
        </w:trPr>
        <w:tc>
          <w:tcPr>
            <w:tcW w:w="432" w:type="dxa"/>
            <w:shd w:val="clear" w:color="auto" w:fill="FFFF00"/>
            <w:vAlign w:val="center"/>
          </w:tcPr>
          <w:p w14:paraId="7E115C3D" w14:textId="77777777" w:rsidR="00610790" w:rsidRPr="00974503" w:rsidRDefault="00610790" w:rsidP="003829CF">
            <w:pPr>
              <w:jc w:val="center"/>
              <w:rPr>
                <w:b/>
                <w:bCs/>
                <w:sz w:val="18"/>
                <w:szCs w:val="18"/>
              </w:rPr>
            </w:pPr>
          </w:p>
        </w:tc>
        <w:tc>
          <w:tcPr>
            <w:tcW w:w="1728" w:type="dxa"/>
            <w:tcBorders>
              <w:top w:val="nil"/>
              <w:bottom w:val="nil"/>
            </w:tcBorders>
            <w:vAlign w:val="center"/>
          </w:tcPr>
          <w:p w14:paraId="7B0C89B1" w14:textId="77777777" w:rsidR="00610790" w:rsidRPr="00974503" w:rsidRDefault="00610790" w:rsidP="003829CF">
            <w:pPr>
              <w:jc w:val="center"/>
              <w:rPr>
                <w:b/>
                <w:bCs/>
                <w:sz w:val="18"/>
                <w:szCs w:val="18"/>
              </w:rPr>
            </w:pPr>
            <w:r w:rsidRPr="00974503">
              <w:rPr>
                <w:b/>
                <w:bCs/>
                <w:sz w:val="18"/>
                <w:szCs w:val="18"/>
              </w:rPr>
              <w:t>Caution</w:t>
            </w:r>
          </w:p>
        </w:tc>
        <w:tc>
          <w:tcPr>
            <w:tcW w:w="432" w:type="dxa"/>
            <w:shd w:val="clear" w:color="auto" w:fill="FFC000"/>
            <w:vAlign w:val="center"/>
          </w:tcPr>
          <w:p w14:paraId="2B0B3D1E" w14:textId="77777777" w:rsidR="00610790" w:rsidRPr="00974503" w:rsidRDefault="00610790" w:rsidP="003829CF">
            <w:pPr>
              <w:jc w:val="center"/>
              <w:rPr>
                <w:b/>
                <w:bCs/>
                <w:sz w:val="18"/>
                <w:szCs w:val="18"/>
              </w:rPr>
            </w:pPr>
          </w:p>
        </w:tc>
        <w:tc>
          <w:tcPr>
            <w:tcW w:w="1731" w:type="dxa"/>
            <w:tcBorders>
              <w:top w:val="nil"/>
              <w:bottom w:val="nil"/>
            </w:tcBorders>
            <w:vAlign w:val="center"/>
          </w:tcPr>
          <w:p w14:paraId="69347E70" w14:textId="77777777" w:rsidR="00610790" w:rsidRPr="00974503" w:rsidRDefault="00610790" w:rsidP="003829CF">
            <w:pPr>
              <w:jc w:val="center"/>
              <w:rPr>
                <w:b/>
                <w:bCs/>
                <w:sz w:val="18"/>
                <w:szCs w:val="18"/>
              </w:rPr>
            </w:pPr>
            <w:r w:rsidRPr="00974503">
              <w:rPr>
                <w:b/>
                <w:bCs/>
                <w:sz w:val="18"/>
                <w:szCs w:val="18"/>
              </w:rPr>
              <w:t>Extreme Caution</w:t>
            </w:r>
          </w:p>
        </w:tc>
        <w:tc>
          <w:tcPr>
            <w:tcW w:w="432" w:type="dxa"/>
            <w:shd w:val="clear" w:color="auto" w:fill="E88518"/>
            <w:vAlign w:val="center"/>
          </w:tcPr>
          <w:p w14:paraId="1DE38706" w14:textId="77777777" w:rsidR="00610790" w:rsidRPr="00974503" w:rsidRDefault="00610790" w:rsidP="003829CF">
            <w:pPr>
              <w:jc w:val="center"/>
              <w:rPr>
                <w:b/>
                <w:bCs/>
                <w:sz w:val="18"/>
                <w:szCs w:val="18"/>
              </w:rPr>
            </w:pPr>
          </w:p>
        </w:tc>
        <w:tc>
          <w:tcPr>
            <w:tcW w:w="1710" w:type="dxa"/>
            <w:tcBorders>
              <w:top w:val="nil"/>
              <w:bottom w:val="nil"/>
            </w:tcBorders>
            <w:vAlign w:val="center"/>
          </w:tcPr>
          <w:p w14:paraId="3CBFC014" w14:textId="77777777" w:rsidR="00610790" w:rsidRPr="00974503" w:rsidRDefault="00610790" w:rsidP="003829CF">
            <w:pPr>
              <w:jc w:val="center"/>
              <w:rPr>
                <w:b/>
                <w:bCs/>
                <w:sz w:val="18"/>
                <w:szCs w:val="18"/>
              </w:rPr>
            </w:pPr>
            <w:r w:rsidRPr="00974503">
              <w:rPr>
                <w:b/>
                <w:bCs/>
                <w:sz w:val="18"/>
                <w:szCs w:val="18"/>
              </w:rPr>
              <w:t>Danger</w:t>
            </w:r>
          </w:p>
        </w:tc>
        <w:tc>
          <w:tcPr>
            <w:tcW w:w="432" w:type="dxa"/>
            <w:shd w:val="clear" w:color="auto" w:fill="C00000"/>
            <w:vAlign w:val="center"/>
          </w:tcPr>
          <w:p w14:paraId="2338A35F" w14:textId="77777777" w:rsidR="00610790" w:rsidRPr="00974503" w:rsidRDefault="00610790" w:rsidP="003829CF">
            <w:pPr>
              <w:jc w:val="center"/>
              <w:rPr>
                <w:b/>
                <w:bCs/>
                <w:sz w:val="18"/>
                <w:szCs w:val="18"/>
              </w:rPr>
            </w:pPr>
          </w:p>
        </w:tc>
        <w:tc>
          <w:tcPr>
            <w:tcW w:w="1728" w:type="dxa"/>
            <w:tcBorders>
              <w:top w:val="nil"/>
              <w:bottom w:val="nil"/>
              <w:right w:val="nil"/>
            </w:tcBorders>
            <w:vAlign w:val="center"/>
          </w:tcPr>
          <w:p w14:paraId="4EE040C3" w14:textId="77777777" w:rsidR="00610790" w:rsidRPr="00974503" w:rsidRDefault="00610790" w:rsidP="003829CF">
            <w:pPr>
              <w:jc w:val="center"/>
              <w:rPr>
                <w:b/>
                <w:bCs/>
                <w:sz w:val="18"/>
                <w:szCs w:val="18"/>
              </w:rPr>
            </w:pPr>
            <w:r w:rsidRPr="00974503">
              <w:rPr>
                <w:b/>
                <w:bCs/>
                <w:sz w:val="18"/>
                <w:szCs w:val="18"/>
              </w:rPr>
              <w:t>Extreme Danger</w:t>
            </w:r>
          </w:p>
        </w:tc>
      </w:tr>
    </w:tbl>
    <w:p w14:paraId="76FD3CE7" w14:textId="77777777" w:rsidR="00610790" w:rsidRDefault="00610790" w:rsidP="00610790"/>
    <w:p w14:paraId="6C166C4A" w14:textId="77777777" w:rsidR="00610790" w:rsidRDefault="00610790" w:rsidP="004868BB">
      <w:pPr>
        <w:pStyle w:val="Heading4"/>
      </w:pPr>
      <w:r>
        <w:t>Heat Index Monitoring</w:t>
      </w:r>
    </w:p>
    <w:p w14:paraId="3345552F" w14:textId="77777777" w:rsidR="00610790" w:rsidRDefault="00610790" w:rsidP="00610790">
      <w:pPr>
        <w:rPr>
          <w:bCs/>
        </w:rPr>
      </w:pPr>
      <w:r w:rsidRPr="003C70E5">
        <w:rPr>
          <w:bCs/>
        </w:rPr>
        <w:t xml:space="preserve">Heat index monitoring </w:t>
      </w:r>
      <w:r>
        <w:rPr>
          <w:bCs/>
        </w:rPr>
        <w:t>should be done to determine the level of heat exposure workers are exposed to. On a basic level the heat index can be acquired through weather reports from weather services or from radio and television weather reports. The issue with such general sources is that the reports may not be accurate as these weather reports are often obtained from fixed reporting stations that report the data at that location but may not be accurate for the location in which the work is being performed.</w:t>
      </w:r>
    </w:p>
    <w:p w14:paraId="05E1C11F" w14:textId="77777777" w:rsidR="00610790" w:rsidRPr="003C70E5" w:rsidRDefault="00610790" w:rsidP="00610790">
      <w:pPr>
        <w:rPr>
          <w:bCs/>
        </w:rPr>
      </w:pPr>
      <w:r>
        <w:rPr>
          <w:bCs/>
        </w:rPr>
        <w:t>Heat index monitoring can be done by the employer through Wet Bulb Globe Temperature (WBGT) monitoring and through the use of direct read heat index monitors.</w:t>
      </w:r>
    </w:p>
    <w:p w14:paraId="40BA7BF5" w14:textId="77777777" w:rsidR="00610790" w:rsidRDefault="00610790" w:rsidP="004868BB">
      <w:pPr>
        <w:pStyle w:val="Heading5"/>
      </w:pPr>
      <w:r w:rsidRPr="00FC0E43">
        <w:t>Wet Bulb Globe Temperature (WBGT) Monitoring</w:t>
      </w:r>
      <w:r>
        <w:t>.</w:t>
      </w:r>
    </w:p>
    <w:p w14:paraId="4D323A99" w14:textId="77777777" w:rsidR="00610790" w:rsidRDefault="00610790" w:rsidP="00610790">
      <w:r>
        <w:t>WBGT monitoring takes temperature, humidity, wind speed, sun angle, and cloud cover into consideration when determining heat index.</w:t>
      </w:r>
    </w:p>
    <w:p w14:paraId="1AFEDC32" w14:textId="77777777" w:rsidR="00610790" w:rsidRDefault="00610790" w:rsidP="00610790">
      <w:pPr>
        <w:pStyle w:val="Bullet1"/>
      </w:pPr>
      <w:r>
        <w:t>Natural Wet Bulb Temperature (T</w:t>
      </w:r>
      <w:r w:rsidRPr="00BD5E87">
        <w:rPr>
          <w:vertAlign w:val="subscript"/>
        </w:rPr>
        <w:t>w</w:t>
      </w:r>
      <w:r>
        <w:t>) – Indicates humidity.</w:t>
      </w:r>
    </w:p>
    <w:p w14:paraId="3E52311F" w14:textId="77777777" w:rsidR="00610790" w:rsidRDefault="00610790" w:rsidP="00610790">
      <w:pPr>
        <w:pStyle w:val="Bullet1"/>
      </w:pPr>
      <w:r>
        <w:t>Globe Thermometer (T</w:t>
      </w:r>
      <w:r w:rsidRPr="00BD5E87">
        <w:rPr>
          <w:vertAlign w:val="subscript"/>
        </w:rPr>
        <w:t>g</w:t>
      </w:r>
      <w:r>
        <w:t>) – Indicates radiant heat.</w:t>
      </w:r>
    </w:p>
    <w:p w14:paraId="72334C9F" w14:textId="77777777" w:rsidR="00610790" w:rsidRDefault="00610790" w:rsidP="00610790">
      <w:pPr>
        <w:pStyle w:val="Bullet1"/>
      </w:pPr>
      <w:r>
        <w:t>Dry Bulb Thermometer (T</w:t>
      </w:r>
      <w:r w:rsidRPr="00BD5E87">
        <w:rPr>
          <w:vertAlign w:val="subscript"/>
        </w:rPr>
        <w:t>d</w:t>
      </w:r>
      <w:r>
        <w:t>) – Indicates ambient air temperature.</w:t>
      </w:r>
    </w:p>
    <w:p w14:paraId="350F7236" w14:textId="77777777" w:rsidR="00610790" w:rsidRDefault="00610790" w:rsidP="00610790">
      <w:r>
        <w:t>Calculation: WBGT = (0.7T</w:t>
      </w:r>
      <w:r w:rsidRPr="00BD5E87">
        <w:rPr>
          <w:vertAlign w:val="subscript"/>
        </w:rPr>
        <w:t>w</w:t>
      </w:r>
      <w:r>
        <w:t xml:space="preserve"> + 0.2T</w:t>
      </w:r>
      <w:r w:rsidRPr="00BD5E87">
        <w:rPr>
          <w:vertAlign w:val="subscript"/>
        </w:rPr>
        <w:t>g</w:t>
      </w:r>
      <w:r>
        <w:t xml:space="preserve"> + 0.1T</w:t>
      </w:r>
      <w:r w:rsidRPr="00BD5E87">
        <w:rPr>
          <w:vertAlign w:val="subscript"/>
        </w:rPr>
        <w:t>d</w:t>
      </w:r>
      <w:r>
        <w:t>)</w:t>
      </w:r>
    </w:p>
    <w:p w14:paraId="2C9D6499" w14:textId="77777777" w:rsidR="00610790" w:rsidRPr="00BD5E87" w:rsidRDefault="00610790" w:rsidP="00610790">
      <w:r>
        <w:t>The WBGT can then be compared to the table below to determine the risk level of heat exposure.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510"/>
      </w:tblGrid>
      <w:tr w:rsidR="00610790" w:rsidRPr="005E44DC" w14:paraId="1480A5A0" w14:textId="77777777" w:rsidTr="00C61D2E">
        <w:trPr>
          <w:trHeight w:val="360"/>
          <w:jc w:val="center"/>
        </w:trPr>
        <w:tc>
          <w:tcPr>
            <w:tcW w:w="3510" w:type="dxa"/>
            <w:tcBorders>
              <w:right w:val="nil"/>
            </w:tcBorders>
            <w:shd w:val="clear" w:color="auto" w:fill="D9D9D9"/>
            <w:vAlign w:val="center"/>
          </w:tcPr>
          <w:p w14:paraId="2D291966" w14:textId="77777777" w:rsidR="00610790" w:rsidRPr="005E44DC" w:rsidRDefault="00610790" w:rsidP="00C61D2E">
            <w:pPr>
              <w:autoSpaceDE w:val="0"/>
              <w:autoSpaceDN w:val="0"/>
              <w:adjustRightInd w:val="0"/>
              <w:spacing w:after="0"/>
              <w:jc w:val="center"/>
              <w:rPr>
                <w:rFonts w:eastAsia="Calibri" w:cs="Tahoma"/>
                <w:b/>
                <w:bCs/>
                <w:szCs w:val="20"/>
              </w:rPr>
            </w:pPr>
            <w:r w:rsidRPr="005E44DC">
              <w:rPr>
                <w:rFonts w:eastAsia="Calibri" w:cs="Tahoma"/>
                <w:b/>
                <w:bCs/>
                <w:szCs w:val="20"/>
              </w:rPr>
              <w:t>Actions for Conditions</w:t>
            </w:r>
          </w:p>
        </w:tc>
        <w:tc>
          <w:tcPr>
            <w:tcW w:w="3510" w:type="dxa"/>
            <w:tcBorders>
              <w:left w:val="nil"/>
            </w:tcBorders>
            <w:shd w:val="clear" w:color="auto" w:fill="D9D9D9"/>
            <w:vAlign w:val="center"/>
          </w:tcPr>
          <w:p w14:paraId="1CC03367" w14:textId="77777777" w:rsidR="00610790" w:rsidRPr="005E44DC" w:rsidRDefault="00610790" w:rsidP="00C61D2E">
            <w:pPr>
              <w:autoSpaceDE w:val="0"/>
              <w:autoSpaceDN w:val="0"/>
              <w:adjustRightInd w:val="0"/>
              <w:spacing w:after="0"/>
              <w:jc w:val="center"/>
              <w:rPr>
                <w:rFonts w:eastAsia="Calibri" w:cs="Tahoma"/>
                <w:b/>
                <w:bCs/>
                <w:szCs w:val="20"/>
              </w:rPr>
            </w:pPr>
            <w:r w:rsidRPr="005E44DC">
              <w:rPr>
                <w:rFonts w:eastAsia="Calibri" w:cs="Tahoma"/>
                <w:b/>
                <w:bCs/>
                <w:szCs w:val="20"/>
              </w:rPr>
              <w:t>Heat Index</w:t>
            </w:r>
          </w:p>
        </w:tc>
      </w:tr>
      <w:tr w:rsidR="00610790" w:rsidRPr="005E44DC" w14:paraId="492C9984" w14:textId="77777777" w:rsidTr="00C61D2E">
        <w:trPr>
          <w:trHeight w:val="360"/>
          <w:jc w:val="center"/>
        </w:trPr>
        <w:tc>
          <w:tcPr>
            <w:tcW w:w="3510" w:type="dxa"/>
            <w:shd w:val="clear" w:color="auto" w:fill="FFFF00"/>
            <w:vAlign w:val="center"/>
          </w:tcPr>
          <w:p w14:paraId="265EAF3D" w14:textId="77777777" w:rsidR="00610790" w:rsidRPr="005E44DC" w:rsidRDefault="00610790" w:rsidP="003829CF">
            <w:pPr>
              <w:autoSpaceDE w:val="0"/>
              <w:autoSpaceDN w:val="0"/>
              <w:adjustRightInd w:val="0"/>
              <w:jc w:val="left"/>
              <w:rPr>
                <w:rFonts w:eastAsia="Calibri" w:cs="Tahoma"/>
                <w:szCs w:val="20"/>
              </w:rPr>
            </w:pPr>
            <w:r w:rsidRPr="005E44DC">
              <w:rPr>
                <w:rFonts w:eastAsia="Calibri" w:cs="Tahoma"/>
                <w:szCs w:val="20"/>
              </w:rPr>
              <w:t>Low Risk</w:t>
            </w:r>
          </w:p>
        </w:tc>
        <w:tc>
          <w:tcPr>
            <w:tcW w:w="3510" w:type="dxa"/>
            <w:shd w:val="clear" w:color="auto" w:fill="FFFF00"/>
            <w:vAlign w:val="center"/>
          </w:tcPr>
          <w:p w14:paraId="19756EE9" w14:textId="77777777" w:rsidR="00610790" w:rsidRPr="005E44DC" w:rsidRDefault="00610790" w:rsidP="003829CF">
            <w:pPr>
              <w:autoSpaceDE w:val="0"/>
              <w:autoSpaceDN w:val="0"/>
              <w:adjustRightInd w:val="0"/>
              <w:jc w:val="left"/>
              <w:rPr>
                <w:rFonts w:eastAsia="Calibri" w:cs="Tahoma"/>
                <w:szCs w:val="20"/>
              </w:rPr>
            </w:pPr>
            <w:r w:rsidRPr="005E44DC">
              <w:rPr>
                <w:rFonts w:eastAsia="Calibri" w:cs="Tahoma"/>
                <w:szCs w:val="20"/>
              </w:rPr>
              <w:t>&lt;91</w:t>
            </w:r>
            <w:r w:rsidRPr="005E44DC">
              <w:rPr>
                <w:rFonts w:ascii="Symbol" w:eastAsia="Calibri" w:hAnsi="Symbol" w:cs="Symbol"/>
                <w:szCs w:val="20"/>
              </w:rPr>
              <w:t></w:t>
            </w:r>
            <w:r w:rsidRPr="005E44DC">
              <w:rPr>
                <w:rFonts w:eastAsia="Calibri" w:cs="Tahoma"/>
                <w:szCs w:val="20"/>
              </w:rPr>
              <w:t>F</w:t>
            </w:r>
          </w:p>
        </w:tc>
      </w:tr>
      <w:tr w:rsidR="00610790" w:rsidRPr="005E44DC" w14:paraId="0EC7E6CF" w14:textId="77777777" w:rsidTr="00C61D2E">
        <w:trPr>
          <w:trHeight w:val="360"/>
          <w:jc w:val="center"/>
        </w:trPr>
        <w:tc>
          <w:tcPr>
            <w:tcW w:w="3510" w:type="dxa"/>
            <w:shd w:val="clear" w:color="auto" w:fill="FFC000"/>
            <w:vAlign w:val="center"/>
          </w:tcPr>
          <w:p w14:paraId="4F0A319F" w14:textId="77777777" w:rsidR="00610790" w:rsidRPr="005E44DC" w:rsidRDefault="00610790" w:rsidP="003829CF">
            <w:pPr>
              <w:autoSpaceDE w:val="0"/>
              <w:autoSpaceDN w:val="0"/>
              <w:adjustRightInd w:val="0"/>
              <w:jc w:val="left"/>
              <w:rPr>
                <w:rFonts w:eastAsia="Calibri" w:cs="Tahoma"/>
                <w:szCs w:val="20"/>
              </w:rPr>
            </w:pPr>
            <w:r w:rsidRPr="005E44DC">
              <w:rPr>
                <w:rFonts w:eastAsia="Calibri" w:cs="Tahoma"/>
                <w:szCs w:val="20"/>
              </w:rPr>
              <w:t>Moderate Risk</w:t>
            </w:r>
          </w:p>
        </w:tc>
        <w:tc>
          <w:tcPr>
            <w:tcW w:w="3510" w:type="dxa"/>
            <w:shd w:val="clear" w:color="auto" w:fill="FFC000"/>
            <w:vAlign w:val="center"/>
          </w:tcPr>
          <w:p w14:paraId="551E8457" w14:textId="77777777" w:rsidR="00610790" w:rsidRPr="005E44DC" w:rsidRDefault="00610790" w:rsidP="003829CF">
            <w:pPr>
              <w:autoSpaceDE w:val="0"/>
              <w:autoSpaceDN w:val="0"/>
              <w:adjustRightInd w:val="0"/>
              <w:jc w:val="left"/>
              <w:rPr>
                <w:rFonts w:eastAsia="Calibri" w:cs="Tahoma"/>
                <w:szCs w:val="20"/>
              </w:rPr>
            </w:pPr>
            <w:r w:rsidRPr="005E44DC">
              <w:rPr>
                <w:rFonts w:eastAsia="Calibri" w:cs="Tahoma"/>
                <w:szCs w:val="20"/>
              </w:rPr>
              <w:t>91</w:t>
            </w:r>
            <w:r w:rsidRPr="005E44DC">
              <w:rPr>
                <w:rFonts w:ascii="Symbol" w:eastAsia="Calibri" w:hAnsi="Symbol" w:cs="Symbol"/>
                <w:szCs w:val="20"/>
              </w:rPr>
              <w:t></w:t>
            </w:r>
            <w:r w:rsidRPr="005E44DC">
              <w:rPr>
                <w:rFonts w:ascii="MS Shell Dlg 2" w:eastAsia="Calibri" w:hAnsi="MS Shell Dlg 2" w:cs="MS Shell Dlg 2"/>
                <w:szCs w:val="20"/>
              </w:rPr>
              <w:t xml:space="preserve">F </w:t>
            </w:r>
            <w:r w:rsidRPr="005E44DC">
              <w:rPr>
                <w:rFonts w:eastAsia="Calibri" w:cs="Tahoma"/>
                <w:szCs w:val="20"/>
              </w:rPr>
              <w:t>to 103</w:t>
            </w:r>
            <w:r w:rsidRPr="005E44DC">
              <w:rPr>
                <w:rFonts w:ascii="Symbol" w:eastAsia="Calibri" w:hAnsi="Symbol" w:cs="Symbol"/>
                <w:szCs w:val="20"/>
              </w:rPr>
              <w:t></w:t>
            </w:r>
            <w:r w:rsidRPr="005E44DC">
              <w:rPr>
                <w:rFonts w:eastAsia="Calibri" w:cs="Tahoma"/>
                <w:szCs w:val="20"/>
              </w:rPr>
              <w:t>F</w:t>
            </w:r>
          </w:p>
        </w:tc>
      </w:tr>
      <w:tr w:rsidR="00610790" w:rsidRPr="005E44DC" w14:paraId="4F77BA65" w14:textId="77777777" w:rsidTr="00C61D2E">
        <w:trPr>
          <w:trHeight w:val="360"/>
          <w:jc w:val="center"/>
        </w:trPr>
        <w:tc>
          <w:tcPr>
            <w:tcW w:w="3510" w:type="dxa"/>
            <w:shd w:val="clear" w:color="auto" w:fill="E88518"/>
            <w:vAlign w:val="center"/>
          </w:tcPr>
          <w:p w14:paraId="25EE4793" w14:textId="77777777" w:rsidR="00610790" w:rsidRPr="005E44DC" w:rsidRDefault="00610790" w:rsidP="003829CF">
            <w:pPr>
              <w:autoSpaceDE w:val="0"/>
              <w:autoSpaceDN w:val="0"/>
              <w:adjustRightInd w:val="0"/>
              <w:jc w:val="left"/>
              <w:rPr>
                <w:rFonts w:eastAsia="Calibri" w:cs="Tahoma"/>
                <w:szCs w:val="20"/>
              </w:rPr>
            </w:pPr>
            <w:r w:rsidRPr="005E44DC">
              <w:rPr>
                <w:rFonts w:eastAsia="Calibri" w:cs="Tahoma"/>
                <w:szCs w:val="20"/>
              </w:rPr>
              <w:t>High Risk</w:t>
            </w:r>
          </w:p>
        </w:tc>
        <w:tc>
          <w:tcPr>
            <w:tcW w:w="3510" w:type="dxa"/>
            <w:shd w:val="clear" w:color="auto" w:fill="E88518"/>
            <w:vAlign w:val="center"/>
          </w:tcPr>
          <w:p w14:paraId="413CAAF8" w14:textId="77777777" w:rsidR="00610790" w:rsidRPr="005E44DC" w:rsidRDefault="00610790" w:rsidP="003829CF">
            <w:pPr>
              <w:autoSpaceDE w:val="0"/>
              <w:autoSpaceDN w:val="0"/>
              <w:adjustRightInd w:val="0"/>
              <w:jc w:val="left"/>
              <w:rPr>
                <w:rFonts w:eastAsia="Calibri" w:cs="Tahoma"/>
                <w:szCs w:val="20"/>
              </w:rPr>
            </w:pPr>
            <w:r w:rsidRPr="005E44DC">
              <w:rPr>
                <w:rFonts w:eastAsia="Calibri" w:cs="Tahoma"/>
                <w:szCs w:val="20"/>
              </w:rPr>
              <w:t>103</w:t>
            </w:r>
            <w:r w:rsidRPr="005E44DC">
              <w:rPr>
                <w:rFonts w:ascii="Symbol" w:eastAsia="Calibri" w:hAnsi="Symbol" w:cs="Symbol"/>
                <w:szCs w:val="20"/>
              </w:rPr>
              <w:t></w:t>
            </w:r>
            <w:r w:rsidRPr="005E44DC">
              <w:rPr>
                <w:rFonts w:ascii="MS Shell Dlg 2" w:eastAsia="Calibri" w:hAnsi="MS Shell Dlg 2" w:cs="MS Shell Dlg 2"/>
                <w:szCs w:val="20"/>
              </w:rPr>
              <w:t xml:space="preserve">F </w:t>
            </w:r>
            <w:r w:rsidRPr="005E44DC">
              <w:rPr>
                <w:rFonts w:eastAsia="Calibri" w:cs="Tahoma"/>
                <w:szCs w:val="20"/>
              </w:rPr>
              <w:t>to 115</w:t>
            </w:r>
            <w:r w:rsidRPr="005E44DC">
              <w:rPr>
                <w:rFonts w:ascii="Symbol" w:eastAsia="Calibri" w:hAnsi="Symbol" w:cs="Symbol"/>
                <w:szCs w:val="20"/>
              </w:rPr>
              <w:t></w:t>
            </w:r>
            <w:r w:rsidRPr="005E44DC">
              <w:rPr>
                <w:rFonts w:eastAsia="Calibri" w:cs="Tahoma"/>
                <w:szCs w:val="20"/>
              </w:rPr>
              <w:t>F</w:t>
            </w:r>
          </w:p>
        </w:tc>
      </w:tr>
      <w:tr w:rsidR="00610790" w:rsidRPr="005E44DC" w14:paraId="523B920B" w14:textId="77777777" w:rsidTr="00C61D2E">
        <w:trPr>
          <w:trHeight w:val="360"/>
          <w:jc w:val="center"/>
        </w:trPr>
        <w:tc>
          <w:tcPr>
            <w:tcW w:w="3510" w:type="dxa"/>
            <w:shd w:val="clear" w:color="auto" w:fill="C00000"/>
            <w:vAlign w:val="center"/>
          </w:tcPr>
          <w:p w14:paraId="3F36876A" w14:textId="77777777" w:rsidR="00610790" w:rsidRPr="005E44DC" w:rsidRDefault="00610790" w:rsidP="003829CF">
            <w:pPr>
              <w:autoSpaceDE w:val="0"/>
              <w:autoSpaceDN w:val="0"/>
              <w:adjustRightInd w:val="0"/>
              <w:jc w:val="left"/>
              <w:rPr>
                <w:rFonts w:eastAsia="Calibri" w:cs="Tahoma"/>
                <w:szCs w:val="20"/>
              </w:rPr>
            </w:pPr>
            <w:r w:rsidRPr="005E44DC">
              <w:rPr>
                <w:rFonts w:eastAsia="Calibri" w:cs="Tahoma"/>
                <w:szCs w:val="20"/>
              </w:rPr>
              <w:t>Very High to Extreme</w:t>
            </w:r>
          </w:p>
        </w:tc>
        <w:tc>
          <w:tcPr>
            <w:tcW w:w="3510" w:type="dxa"/>
            <w:shd w:val="clear" w:color="auto" w:fill="C00000"/>
            <w:vAlign w:val="center"/>
          </w:tcPr>
          <w:p w14:paraId="29F5B55E" w14:textId="77777777" w:rsidR="00610790" w:rsidRPr="005E44DC" w:rsidRDefault="00610790" w:rsidP="003829CF">
            <w:pPr>
              <w:autoSpaceDE w:val="0"/>
              <w:autoSpaceDN w:val="0"/>
              <w:adjustRightInd w:val="0"/>
              <w:jc w:val="left"/>
              <w:rPr>
                <w:rFonts w:eastAsia="Calibri" w:cs="Tahoma"/>
                <w:szCs w:val="20"/>
              </w:rPr>
            </w:pPr>
            <w:r w:rsidRPr="005E44DC">
              <w:rPr>
                <w:rFonts w:eastAsia="Calibri" w:cs="Tahoma"/>
                <w:szCs w:val="20"/>
              </w:rPr>
              <w:t>&gt;115</w:t>
            </w:r>
            <w:r w:rsidRPr="005E44DC">
              <w:rPr>
                <w:rFonts w:ascii="Symbol" w:eastAsia="Calibri" w:hAnsi="Symbol" w:cs="Symbol"/>
                <w:szCs w:val="20"/>
              </w:rPr>
              <w:t></w:t>
            </w:r>
            <w:r w:rsidRPr="005E44DC">
              <w:rPr>
                <w:rFonts w:eastAsia="Calibri" w:cs="Tahoma"/>
                <w:szCs w:val="20"/>
              </w:rPr>
              <w:t>F</w:t>
            </w:r>
          </w:p>
        </w:tc>
      </w:tr>
    </w:tbl>
    <w:p w14:paraId="525E80FE" w14:textId="77777777" w:rsidR="00610790" w:rsidRDefault="00610790" w:rsidP="00610790"/>
    <w:p w14:paraId="0E8777AE" w14:textId="77777777" w:rsidR="00610790" w:rsidRPr="00626D51" w:rsidRDefault="00610790" w:rsidP="00610790">
      <w:pPr>
        <w:pStyle w:val="Heading3"/>
      </w:pPr>
      <w:r>
        <w:t>Heat-related</w:t>
      </w:r>
      <w:r w:rsidRPr="00626D51">
        <w:t xml:space="preserve"> Illnesses</w:t>
      </w:r>
    </w:p>
    <w:p w14:paraId="7E06F4CC" w14:textId="77777777" w:rsidR="00610790" w:rsidRDefault="00610790" w:rsidP="00610790">
      <w:r>
        <w:t xml:space="preserve">The body regulates temperature by producing and evaporating sweat. </w:t>
      </w:r>
      <w:r w:rsidRPr="00626D51">
        <w:t xml:space="preserve">While working in </w:t>
      </w:r>
      <w:r>
        <w:t xml:space="preserve">elevated temperatures or in </w:t>
      </w:r>
      <w:r w:rsidRPr="00626D51">
        <w:t xml:space="preserve">hot weather conditions, the human body may not be able to </w:t>
      </w:r>
      <w:r>
        <w:t xml:space="preserve">offset the heat generated by physical activity or external heat sources. </w:t>
      </w:r>
      <w:r w:rsidRPr="00626D51">
        <w:t>If this happens, heat-related illnesses may occur.</w:t>
      </w:r>
    </w:p>
    <w:p w14:paraId="6BEA24DA" w14:textId="77777777" w:rsidR="00610790" w:rsidRDefault="00610790" w:rsidP="00610790">
      <w:r w:rsidRPr="00626D51">
        <w:t>The most common health problems caused by hot work environments include</w:t>
      </w:r>
      <w:r>
        <w:t>:</w:t>
      </w:r>
    </w:p>
    <w:p w14:paraId="1094AB05" w14:textId="77777777" w:rsidR="00610790" w:rsidRDefault="00610790" w:rsidP="00610790">
      <w:pPr>
        <w:pStyle w:val="Bullet1"/>
      </w:pPr>
      <w:r>
        <w:t>Dehydration</w:t>
      </w:r>
    </w:p>
    <w:p w14:paraId="3271A0FB" w14:textId="77777777" w:rsidR="00610790" w:rsidRDefault="00610790" w:rsidP="00610790">
      <w:pPr>
        <w:pStyle w:val="Bullet1"/>
      </w:pPr>
      <w:r>
        <w:t>Heat rash</w:t>
      </w:r>
    </w:p>
    <w:p w14:paraId="4C397F92" w14:textId="77777777" w:rsidR="00610790" w:rsidRDefault="00610790" w:rsidP="00610790">
      <w:pPr>
        <w:pStyle w:val="Bullet1"/>
      </w:pPr>
      <w:r>
        <w:t>Heat cramps</w:t>
      </w:r>
    </w:p>
    <w:p w14:paraId="54DFDB54" w14:textId="77777777" w:rsidR="00610790" w:rsidRDefault="00610790" w:rsidP="00610790">
      <w:pPr>
        <w:pStyle w:val="Bullet1"/>
      </w:pPr>
      <w:r>
        <w:t>Heat exhaustion</w:t>
      </w:r>
    </w:p>
    <w:p w14:paraId="2AEE16CF" w14:textId="77777777" w:rsidR="00610790" w:rsidRDefault="00610790" w:rsidP="00610790">
      <w:pPr>
        <w:pStyle w:val="Bullet1"/>
      </w:pPr>
      <w:r>
        <w:t>Heat stroke</w:t>
      </w:r>
    </w:p>
    <w:p w14:paraId="0AEDCF41" w14:textId="77777777" w:rsidR="00610790" w:rsidRDefault="00610790" w:rsidP="004868BB">
      <w:pPr>
        <w:pStyle w:val="Heading4"/>
      </w:pPr>
      <w:r w:rsidRPr="00626D51">
        <w:t>Dehydration</w:t>
      </w:r>
    </w:p>
    <w:p w14:paraId="6034B219" w14:textId="77777777" w:rsidR="00610790" w:rsidRDefault="00610790" w:rsidP="00610790">
      <w:r w:rsidRPr="00626D51">
        <w:t xml:space="preserve">Dehydration </w:t>
      </w:r>
      <w:r>
        <w:t>happens when the body uses more water than it takes in</w:t>
      </w:r>
      <w:r w:rsidRPr="00626D51">
        <w:t>. Signs and symptoms of dehydration include increasing thirst, dry mouth, weakness</w:t>
      </w:r>
      <w:r>
        <w:t>,</w:t>
      </w:r>
      <w:r w:rsidRPr="00626D51">
        <w:t xml:space="preserve"> or light-headedness (particularly if worse upon standing), and a darkening of the urine or a decrease in urination.</w:t>
      </w:r>
      <w:r>
        <w:t xml:space="preserve"> Frequent drinks of cool water can help prevent or reduce the effects of dehydration.</w:t>
      </w:r>
    </w:p>
    <w:p w14:paraId="60A15FD7" w14:textId="77777777" w:rsidR="00610790" w:rsidRPr="00626D51" w:rsidRDefault="00610790" w:rsidP="004868BB">
      <w:pPr>
        <w:pStyle w:val="Heading4"/>
      </w:pPr>
      <w:r w:rsidRPr="00626D51">
        <w:t xml:space="preserve">Heat </w:t>
      </w:r>
      <w:r>
        <w:t>R</w:t>
      </w:r>
      <w:r w:rsidRPr="00626D51">
        <w:t>ash</w:t>
      </w:r>
    </w:p>
    <w:p w14:paraId="29E6B77D" w14:textId="77777777" w:rsidR="00610790" w:rsidRDefault="00610790" w:rsidP="00610790">
      <w:r>
        <w:t>Also known as prickly heat, h</w:t>
      </w:r>
      <w:r w:rsidRPr="00626D51">
        <w:t xml:space="preserve">eat rash is caused by excessive perspiration </w:t>
      </w:r>
      <w:r>
        <w:t xml:space="preserve">that does not evaporate from the skin. It presents as </w:t>
      </w:r>
      <w:r w:rsidRPr="00626D51">
        <w:t>red cluster</w:t>
      </w:r>
      <w:r>
        <w:t>s</w:t>
      </w:r>
      <w:r w:rsidRPr="00626D51">
        <w:t xml:space="preserve"> of pimples or small blisters</w:t>
      </w:r>
      <w:r>
        <w:t xml:space="preserve"> and is frequently experienced when working in hot work environments</w:t>
      </w:r>
      <w:r w:rsidRPr="00626D51">
        <w:t>.</w:t>
      </w:r>
    </w:p>
    <w:p w14:paraId="1319FDF8" w14:textId="77777777" w:rsidR="00610790" w:rsidRPr="00626D51" w:rsidRDefault="00610790" w:rsidP="00610790">
      <w:r w:rsidRPr="00626D51">
        <w:t>Heat rash usually appears on the neck, upper chest, in the groin, under the breasts</w:t>
      </w:r>
      <w:r>
        <w:t>,</w:t>
      </w:r>
      <w:r w:rsidRPr="00626D51">
        <w:t xml:space="preserve"> and in elbow creases. </w:t>
      </w:r>
      <w:r>
        <w:t>Moving to a cool or shady area and applying moist towels to the neck, forearms, and other affected areas can help reduce the effects of heat rash.</w:t>
      </w:r>
    </w:p>
    <w:p w14:paraId="6730D87A" w14:textId="77777777" w:rsidR="00610790" w:rsidRDefault="00610790" w:rsidP="004868BB">
      <w:pPr>
        <w:pStyle w:val="Heading4"/>
      </w:pPr>
      <w:r w:rsidRPr="00626D51">
        <w:t xml:space="preserve">Heat </w:t>
      </w:r>
      <w:r>
        <w:t>C</w:t>
      </w:r>
      <w:r w:rsidRPr="00626D51">
        <w:t>ramps</w:t>
      </w:r>
    </w:p>
    <w:p w14:paraId="57EDA1CD" w14:textId="77777777" w:rsidR="00610790" w:rsidRDefault="00610790" w:rsidP="00610790">
      <w:r>
        <w:t>Heat cramps are caused by the loss of body fluids and electrolytes, especially salts. Low salt levels in muscles cause painful cramps. Tired muscles—those used for performing the work—are usually the ones most affected by cramps. Cramps may occur during or after working hours.</w:t>
      </w:r>
    </w:p>
    <w:p w14:paraId="52651B60" w14:textId="77777777" w:rsidR="00610790" w:rsidRDefault="00610790" w:rsidP="00610790">
      <w:r w:rsidRPr="00626D51">
        <w:t>Signs and symptoms of heat cramps include muscle</w:t>
      </w:r>
      <w:r>
        <w:t xml:space="preserve"> spasms, most commonly causing </w:t>
      </w:r>
      <w:r w:rsidRPr="00626D51">
        <w:t>pain</w:t>
      </w:r>
      <w:r>
        <w:t xml:space="preserve"> in the abdomen, arms, and calves. Drinking water and a sports drink can help reduce the effects of the heat cramping.</w:t>
      </w:r>
    </w:p>
    <w:p w14:paraId="0BD80CEB" w14:textId="77777777" w:rsidR="00610790" w:rsidRDefault="00610790" w:rsidP="004868BB">
      <w:pPr>
        <w:pStyle w:val="Heading4"/>
      </w:pPr>
      <w:r w:rsidRPr="00626D51">
        <w:t xml:space="preserve">Heat </w:t>
      </w:r>
      <w:r>
        <w:t>E</w:t>
      </w:r>
      <w:r w:rsidRPr="00626D51">
        <w:t>xhaustion</w:t>
      </w:r>
    </w:p>
    <w:p w14:paraId="7A743B14" w14:textId="77777777" w:rsidR="00610790" w:rsidRDefault="00610790" w:rsidP="00610790">
      <w:r>
        <w:t xml:space="preserve">Heat exhaustion is the body's response to loss of water and salt from heavy sweating. </w:t>
      </w:r>
      <w:r w:rsidRPr="00626D51">
        <w:t>Signs and symptoms of heat exhaustion include headache, nausea, dizziness, weakness, irritability, confusion, thirst, heavy perspiration</w:t>
      </w:r>
      <w:r>
        <w:t>,</w:t>
      </w:r>
      <w:r w:rsidRPr="00626D51">
        <w:t xml:space="preserve"> and a body temperature greater than 100.4°F.</w:t>
      </w:r>
    </w:p>
    <w:p w14:paraId="580B78CF" w14:textId="77777777" w:rsidR="00610790" w:rsidRDefault="00610790" w:rsidP="00610790">
      <w:r>
        <w:t>Workers experiencing heat exhaustion need to be moved to a shady or cooler area and cooled down. Cool (not cold) drinking water should be provided, and moist towels or cold packs applied to the chest, armpits, forearms, and groin area to reduce body temperature. Medical attention should be provided.</w:t>
      </w:r>
    </w:p>
    <w:p w14:paraId="4B26717E" w14:textId="77777777" w:rsidR="00610790" w:rsidRDefault="00610790" w:rsidP="004868BB">
      <w:pPr>
        <w:pStyle w:val="Heading4"/>
      </w:pPr>
      <w:r w:rsidRPr="00626D51">
        <w:t xml:space="preserve">Heat </w:t>
      </w:r>
      <w:r>
        <w:t>S</w:t>
      </w:r>
      <w:r w:rsidRPr="00626D51">
        <w:t>troke</w:t>
      </w:r>
    </w:p>
    <w:p w14:paraId="1CDCD5E1" w14:textId="77777777" w:rsidR="00610790" w:rsidRDefault="00610790" w:rsidP="00610790">
      <w:r>
        <w:t>Heat stroke is the most serious form of heat-related illness and occurs when the body becomes unable to regulate its core temperature. Sweating stops and the body can no longer rid itself of excess heat.</w:t>
      </w:r>
      <w:r w:rsidRPr="00011678">
        <w:t xml:space="preserve"> </w:t>
      </w:r>
      <w:r w:rsidRPr="00626D51">
        <w:t>Heat stroke occurs when the body temperature increases above 104°F.</w:t>
      </w:r>
    </w:p>
    <w:p w14:paraId="5F05C9D1" w14:textId="77777777" w:rsidR="00610790" w:rsidRDefault="00610790" w:rsidP="00610790">
      <w:r>
        <w:t>Signs and symptoms include confusion, loss of consciousness, hot dry skin, and seizures.</w:t>
      </w:r>
    </w:p>
    <w:p w14:paraId="7C1C2FCA" w14:textId="77777777" w:rsidR="00610790" w:rsidRDefault="00610790" w:rsidP="00610790">
      <w:pPr>
        <w:jc w:val="center"/>
      </w:pPr>
      <w:r>
        <w:t>**Heat stroke is a true medical emergency that may result in death! Call 911 immediately**</w:t>
      </w:r>
    </w:p>
    <w:p w14:paraId="6062428E" w14:textId="77777777" w:rsidR="00610790" w:rsidRPr="00626D51" w:rsidRDefault="00610790" w:rsidP="00610790">
      <w:pPr>
        <w:pStyle w:val="Heading2"/>
      </w:pPr>
      <w:r w:rsidRPr="00626D51">
        <w:t>Hazard Control Measures</w:t>
      </w:r>
    </w:p>
    <w:p w14:paraId="34A02A43" w14:textId="77777777" w:rsidR="00610790" w:rsidRPr="00626D51" w:rsidRDefault="00610790" w:rsidP="00610790">
      <w:pPr>
        <w:pStyle w:val="Heading3"/>
      </w:pPr>
      <w:r>
        <w:t>Preventing Heat-related Illness</w:t>
      </w:r>
    </w:p>
    <w:p w14:paraId="7F821CA9" w14:textId="77777777" w:rsidR="00610790" w:rsidRDefault="00610790" w:rsidP="00610790">
      <w:r w:rsidRPr="00626D51">
        <w:t xml:space="preserve">While </w:t>
      </w:r>
      <w:r>
        <w:t>heat-related</w:t>
      </w:r>
      <w:r w:rsidRPr="00626D51">
        <w:t xml:space="preserve"> illness</w:t>
      </w:r>
      <w:r>
        <w:t>es</w:t>
      </w:r>
      <w:r w:rsidRPr="00626D51">
        <w:t xml:space="preserve"> are dangerous and potentially life threating, they can be prevented. Prevention methods include:</w:t>
      </w:r>
    </w:p>
    <w:p w14:paraId="3D9274CF" w14:textId="77777777" w:rsidR="00610790" w:rsidRDefault="00610790" w:rsidP="004868BB">
      <w:pPr>
        <w:pStyle w:val="Heading4"/>
      </w:pPr>
      <w:r w:rsidRPr="00626D51">
        <w:t>Acclimation</w:t>
      </w:r>
    </w:p>
    <w:p w14:paraId="3697F4F4" w14:textId="77777777" w:rsidR="00610790" w:rsidRPr="00626D51" w:rsidRDefault="00610790" w:rsidP="00610790">
      <w:r w:rsidRPr="00626D51">
        <w:t xml:space="preserve">Acclimation is a process by which the physical processes of an employee’s body adjust to the environment over a period of time. </w:t>
      </w:r>
      <w:r>
        <w:t>T</w:t>
      </w:r>
      <w:r w:rsidRPr="00626D51">
        <w:t>his process usually takes five to seven days</w:t>
      </w:r>
      <w:r>
        <w:t xml:space="preserve"> and can</w:t>
      </w:r>
      <w:r w:rsidRPr="00626D51">
        <w:t xml:space="preserve"> take up to three weeks depending on the individual and the work environment. According to the American Industrial Hygiene Association, the process requires a consistent work level for at least two hours each day during the acclimation period in order for an employee to become acclimated. Mere exposure to heat does not confer acclimation, nor does acclima</w:t>
      </w:r>
      <w:r>
        <w:t>ti</w:t>
      </w:r>
      <w:r w:rsidRPr="00626D51">
        <w:t>on at one heat stress level confer resistance to heat stress at a higher temperature or more vigorous workload.</w:t>
      </w:r>
    </w:p>
    <w:p w14:paraId="7E9D009D" w14:textId="77777777" w:rsidR="00610790" w:rsidRPr="00626D51" w:rsidRDefault="00610790" w:rsidP="00610790">
      <w:r w:rsidRPr="00626D51">
        <w:t>Employees who are not adequately acclimat</w:t>
      </w:r>
      <w:r>
        <w:t>e</w:t>
      </w:r>
      <w:r w:rsidRPr="00626D51">
        <w:t>d to the heat may experience temporary heat fatigue resulting in a decline in performance, coordination, or alertness. They may also become irritable or depressed. This can be prevented through gradual adjustment to the hot environment. People in good physical condition tend to acclimatize better because their cardiovascular systems respond better.</w:t>
      </w:r>
    </w:p>
    <w:p w14:paraId="682D8E47" w14:textId="77777777" w:rsidR="00610790" w:rsidRDefault="00610790" w:rsidP="004868BB">
      <w:pPr>
        <w:pStyle w:val="Heading4"/>
      </w:pPr>
      <w:r w:rsidRPr="00626D51">
        <w:t>Engineering Controls</w:t>
      </w:r>
    </w:p>
    <w:p w14:paraId="36B834C0" w14:textId="77777777" w:rsidR="00610790" w:rsidRDefault="00610790" w:rsidP="00610790">
      <w:r w:rsidRPr="00626D51">
        <w:t xml:space="preserve">For employees working indoors, the best way to prevent heat-related illness is to make the work environment cooler. Where and </w:t>
      </w:r>
      <w:r>
        <w:t>when</w:t>
      </w:r>
      <w:r w:rsidRPr="00626D51">
        <w:t xml:space="preserve"> possible, use air conditioning to cool the work area. Alternatively, increase the general ventilation as much as possible by opening windows or doors. When available, use cooling fans to aid in increasing ventilation.</w:t>
      </w:r>
    </w:p>
    <w:p w14:paraId="53CC865C" w14:textId="77777777" w:rsidR="00610790" w:rsidRDefault="00610790" w:rsidP="004868BB">
      <w:pPr>
        <w:pStyle w:val="Heading4"/>
      </w:pPr>
      <w:r>
        <w:t>Drinking Water</w:t>
      </w:r>
    </w:p>
    <w:p w14:paraId="684B64BD" w14:textId="77777777" w:rsidR="00610790" w:rsidRDefault="00610790" w:rsidP="00610790">
      <w:r>
        <w:t>OSHA requires employers to provide potable water at work sites.</w:t>
      </w:r>
      <w:r w:rsidRPr="00E31D91">
        <w:t xml:space="preserve"> </w:t>
      </w:r>
      <w:r>
        <w:t>A</w:t>
      </w:r>
      <w:r w:rsidRPr="00BA69F0">
        <w:t xml:space="preserve">ccess to fresh, pure, </w:t>
      </w:r>
      <w:r>
        <w:t xml:space="preserve">and </w:t>
      </w:r>
      <w:r w:rsidRPr="00BA69F0">
        <w:t>suitably cool potable drinking water</w:t>
      </w:r>
      <w:r>
        <w:t xml:space="preserve"> will be provided</w:t>
      </w:r>
      <w:r w:rsidRPr="00BA69F0">
        <w:t xml:space="preserve"> to employees free of charge. </w:t>
      </w:r>
      <w:r>
        <w:t>Water should have a pleasant and odor-free taste and be at a temperature between 50</w:t>
      </w:r>
      <w:r w:rsidRPr="00626D51">
        <w:t>°</w:t>
      </w:r>
      <w:r>
        <w:t>F and 60</w:t>
      </w:r>
      <w:r w:rsidRPr="00626D51">
        <w:t>°</w:t>
      </w:r>
      <w:r>
        <w:t>F whenever possible. Water that is too cold can shock the system and water that is too warm may not contribute to cooling.</w:t>
      </w:r>
    </w:p>
    <w:p w14:paraId="2F64A763" w14:textId="77777777" w:rsidR="00610790" w:rsidRDefault="00610790" w:rsidP="00610790">
      <w:r>
        <w:t>Drinking</w:t>
      </w:r>
      <w:r w:rsidRPr="00BA69F0">
        <w:t xml:space="preserve"> water </w:t>
      </w:r>
      <w:r>
        <w:t>wi</w:t>
      </w:r>
      <w:r w:rsidRPr="00BA69F0">
        <w:t>ll be located as close as practicable to the areas where employees are working. Where drinking water is not plumbed or otherwise continuously supplied, it shall be provided at the beginning of the work shift in sufficient quantity to provide one</w:t>
      </w:r>
      <w:r>
        <w:t xml:space="preserve"> (1)</w:t>
      </w:r>
      <w:r w:rsidRPr="00BA69F0">
        <w:t xml:space="preserve"> quart</w:t>
      </w:r>
      <w:r>
        <w:t xml:space="preserve"> of water</w:t>
      </w:r>
      <w:r w:rsidRPr="00BA69F0">
        <w:t xml:space="preserve"> per employee per hour </w:t>
      </w:r>
      <w:r>
        <w:t xml:space="preserve">or four (4) 8-ounce glasses of water per hour </w:t>
      </w:r>
      <w:r w:rsidRPr="00BA69F0">
        <w:t>for the entire shift.</w:t>
      </w:r>
      <w:r>
        <w:t xml:space="preserve"> </w:t>
      </w:r>
      <w:r w:rsidRPr="00BA69F0">
        <w:t>The frequent drinking of water</w:t>
      </w:r>
      <w:r>
        <w:t xml:space="preserve"> by our employees is</w:t>
      </w:r>
      <w:r w:rsidRPr="00BA69F0">
        <w:t xml:space="preserve"> encouraged.</w:t>
      </w:r>
    </w:p>
    <w:p w14:paraId="43765D0D" w14:textId="77777777" w:rsidR="00610790" w:rsidRDefault="00610790" w:rsidP="004868BB">
      <w:pPr>
        <w:pStyle w:val="Heading4"/>
      </w:pPr>
      <w:r>
        <w:t>Shade</w:t>
      </w:r>
    </w:p>
    <w:p w14:paraId="2EDC9EA1" w14:textId="77777777" w:rsidR="00610790" w:rsidRDefault="00610790" w:rsidP="00610790">
      <w:r>
        <w:t>Shaded areas that are either open to the air or provided with ventilation or cooling will be provided</w:t>
      </w:r>
      <w:r w:rsidRPr="00FD70D1">
        <w:t xml:space="preserve"> </w:t>
      </w:r>
      <w:r>
        <w:t>when the temperature exceeds 80</w:t>
      </w:r>
      <w:r w:rsidRPr="00626D51">
        <w:t>°</w:t>
      </w:r>
      <w:r>
        <w:t>F during outdoor work. The amount of shade present shall be at least enough to accommodate the number of employees on recovery, rest, or break periods so they can sit in a normal posture fully in the shade without having to be in physical contact with each other.</w:t>
      </w:r>
    </w:p>
    <w:p w14:paraId="60BE5756" w14:textId="77777777" w:rsidR="00610790" w:rsidRDefault="00610790" w:rsidP="00610790">
      <w:r>
        <w:t>The shade shall be located as close as practicable to the areas where employees are working. Shade will be available when the temperature does not exceed 80</w:t>
      </w:r>
      <w:r w:rsidRPr="00626D51">
        <w:t>°</w:t>
      </w:r>
      <w:r>
        <w:t>F and timely access to shade will be provided upon an employee's request.</w:t>
      </w:r>
    </w:p>
    <w:p w14:paraId="012957B6" w14:textId="77777777" w:rsidR="00610790" w:rsidRDefault="00610790" w:rsidP="00610790">
      <w:r>
        <w:t>Employees are permitted and encouraged to take preventative cool-down rests in the shade when they feel the need to do so to protect themselves from overheating. Such access to shade is permitted at all times.</w:t>
      </w:r>
    </w:p>
    <w:p w14:paraId="2A168FF3" w14:textId="77777777" w:rsidR="00610790" w:rsidRDefault="00610790" w:rsidP="00610790">
      <w:r>
        <w:t>An individual employee who takes a preventative cool-down rest shall:</w:t>
      </w:r>
    </w:p>
    <w:p w14:paraId="3E9D24E9" w14:textId="77777777" w:rsidR="00610790" w:rsidRDefault="00610790" w:rsidP="00610790">
      <w:pPr>
        <w:pStyle w:val="Bullet1"/>
      </w:pPr>
      <w:r>
        <w:t>be monitored and asked if they are experiencing symptoms of heat illness;</w:t>
      </w:r>
    </w:p>
    <w:p w14:paraId="2D9DD680" w14:textId="77777777" w:rsidR="00610790" w:rsidRDefault="00610790" w:rsidP="00610790">
      <w:pPr>
        <w:pStyle w:val="Bullet1"/>
      </w:pPr>
      <w:r>
        <w:t>be encouraged to remain in the shade;</w:t>
      </w:r>
    </w:p>
    <w:p w14:paraId="1B3AB230" w14:textId="77777777" w:rsidR="00610790" w:rsidRDefault="00610790" w:rsidP="00610790">
      <w:pPr>
        <w:pStyle w:val="Bullet1"/>
      </w:pPr>
      <w:r>
        <w:t>not be ordered back to work until any signs or symptoms of heat illness have abated, but in no event less than five (5) minutes in addition to the time needed to access the shade.</w:t>
      </w:r>
    </w:p>
    <w:p w14:paraId="35D28C11" w14:textId="77777777" w:rsidR="00610790" w:rsidRPr="00233C70" w:rsidRDefault="00610790" w:rsidP="00610790">
      <w:pPr>
        <w:pStyle w:val="Heading3"/>
      </w:pPr>
      <w:r w:rsidRPr="00233C70">
        <w:t>Safe Work Practices</w:t>
      </w:r>
    </w:p>
    <w:p w14:paraId="69543D98" w14:textId="77777777" w:rsidR="00610790" w:rsidRPr="00233C70" w:rsidRDefault="00610790" w:rsidP="00610790">
      <w:pPr>
        <w:rPr>
          <w:sz w:val="22"/>
        </w:rPr>
      </w:pPr>
      <w:r w:rsidRPr="00233C70">
        <w:t xml:space="preserve">When the heat index is above </w:t>
      </w:r>
      <w:r w:rsidRPr="00233C70">
        <w:rPr>
          <w:rFonts w:eastAsia="Times New Roman"/>
        </w:rPr>
        <w:t>80°F</w:t>
      </w:r>
      <w:r w:rsidRPr="00233C70">
        <w:t xml:space="preserve"> begin implementing measures to protect workers from heat exposure. When a heat advisory or heat warning has been issued by the National Weather Service additional measures may be necessary.</w:t>
      </w:r>
    </w:p>
    <w:p w14:paraId="5FCBCCC1" w14:textId="77777777" w:rsidR="00610790" w:rsidRPr="00233C70" w:rsidRDefault="00610790" w:rsidP="00610790">
      <w:r w:rsidRPr="00233C70">
        <w:t xml:space="preserve">Most heat related illness can be prevented by taking frequent hydration and cooling breaks. Ensure plenty of cool water is available. </w:t>
      </w:r>
      <w:r w:rsidRPr="00233C70">
        <w:rPr>
          <w:rFonts w:cs="Tahoma"/>
        </w:rPr>
        <w:t xml:space="preserve">Avoid drinks containing caffeine or sugar. </w:t>
      </w:r>
      <w:r w:rsidRPr="00233C70">
        <w:t>Require a ten-minute cooling and hydration break each hour for all workers to ensure they are drinking enough water and have an opportunity to cool down. This is especially important when working in direct sunlight. Take breaks in cool or shady areas.</w:t>
      </w:r>
    </w:p>
    <w:p w14:paraId="287AEE78" w14:textId="77777777" w:rsidR="00610790" w:rsidRPr="00233C70" w:rsidRDefault="00610790" w:rsidP="00610790">
      <w:r w:rsidRPr="00233C70">
        <w:t>When working outdoors, workers should wear light-colored, loose-fitting clothing that protects them from direct sun exposure. A neck shade worn with the hard hat can help in protecting the neck and reducing heat absorption.</w:t>
      </w:r>
    </w:p>
    <w:p w14:paraId="0F1B29B8" w14:textId="77777777" w:rsidR="00610790" w:rsidRPr="00233C70" w:rsidRDefault="00610790" w:rsidP="00610790">
      <w:pPr>
        <w:rPr>
          <w:rFonts w:cs="Tahoma"/>
        </w:rPr>
      </w:pPr>
      <w:r w:rsidRPr="00233C70">
        <w:rPr>
          <w:rFonts w:cs="Tahoma"/>
        </w:rPr>
        <w:t>Immediately report any problems to a supervisor. Supervisors should consider scheduling the most strenuous work for the coolest part of day, assigning extra employees to high demand tasks, and using work-saving devices (</w:t>
      </w:r>
      <w:r w:rsidR="00363C38">
        <w:rPr>
          <w:rFonts w:cs="Tahoma"/>
        </w:rPr>
        <w:t xml:space="preserve">e.g., </w:t>
      </w:r>
      <w:r w:rsidRPr="00233C70">
        <w:rPr>
          <w:rFonts w:cs="Tahoma"/>
        </w:rPr>
        <w:t>power tools, hoists, or lifting aids) to reduce the body’s workload.</w:t>
      </w:r>
    </w:p>
    <w:p w14:paraId="201C2D32" w14:textId="77777777" w:rsidR="00610790" w:rsidRPr="00233C70" w:rsidRDefault="00610790" w:rsidP="00610790">
      <w:pPr>
        <w:pStyle w:val="Heading3"/>
      </w:pPr>
      <w:r w:rsidRPr="00233C70">
        <w:t>Treating Heat-related Illness</w:t>
      </w:r>
    </w:p>
    <w:p w14:paraId="73FE973A" w14:textId="77777777" w:rsidR="00610790" w:rsidRPr="00233C70" w:rsidRDefault="00610790" w:rsidP="00610790">
      <w:pPr>
        <w:rPr>
          <w:rFonts w:eastAsiaTheme="majorEastAsia" w:cs="Tahoma"/>
          <w:sz w:val="20"/>
          <w:szCs w:val="20"/>
        </w:rPr>
      </w:pPr>
      <w:r w:rsidRPr="00233C70">
        <w:rPr>
          <w:rFonts w:cs="Tahoma"/>
        </w:rPr>
        <w:t>If caught early, most heat-related illnesses can be easily treated by moving the employee to a cooler or shady area, loosening clothing to allow for better air flow, and administering re-hydrating fluids such as water or electrolyte drinks. Continue providing care and monitor the employee until signs and symptoms are relieved.</w:t>
      </w:r>
    </w:p>
    <w:p w14:paraId="08FC7187" w14:textId="77777777" w:rsidR="00610790" w:rsidRPr="00233C70" w:rsidRDefault="00610790" w:rsidP="00610790">
      <w:pPr>
        <w:rPr>
          <w:rFonts w:cs="Tahoma"/>
        </w:rPr>
      </w:pPr>
      <w:r w:rsidRPr="00233C70">
        <w:rPr>
          <w:rFonts w:cs="Tahoma"/>
        </w:rPr>
        <w:t>If the affected person is unable to drink without assistance or is unable to keep fluids down, summon emergency services.</w:t>
      </w:r>
    </w:p>
    <w:p w14:paraId="579BF96B" w14:textId="77777777" w:rsidR="00610790" w:rsidRDefault="00610790" w:rsidP="00610790">
      <w:pPr>
        <w:rPr>
          <w:rFonts w:cs="Tahoma"/>
        </w:rPr>
      </w:pPr>
      <w:r w:rsidRPr="00233C70">
        <w:rPr>
          <w:rFonts w:cs="Tahoma"/>
        </w:rPr>
        <w:t>In more severe cases it may be necessary to provide cooling fans or soak the affected person’s clothing with water to lower body temperature. If the affected employee exhibits signs or reports symptoms of heat exhaustion or heat stroke, immediately summon appropriate first-aid or emergency response and continue providing first-aid until emergency services assumes care of the affected employee.</w:t>
      </w:r>
    </w:p>
    <w:p w14:paraId="15BC729D" w14:textId="77777777" w:rsidR="00610790" w:rsidRPr="00626D51" w:rsidRDefault="00610790" w:rsidP="00610790">
      <w:pPr>
        <w:pStyle w:val="Heading2"/>
      </w:pPr>
      <w:r w:rsidRPr="00626D51">
        <w:t>Training</w:t>
      </w:r>
    </w:p>
    <w:p w14:paraId="7985A45C" w14:textId="77777777" w:rsidR="00610790" w:rsidRDefault="00610790" w:rsidP="00610790">
      <w:pPr>
        <w:pStyle w:val="Heading3"/>
      </w:pPr>
      <w:r w:rsidRPr="00626D51">
        <w:t>Initial</w:t>
      </w:r>
    </w:p>
    <w:p w14:paraId="16FF4786" w14:textId="77777777" w:rsidR="00610790" w:rsidRPr="00626D51" w:rsidRDefault="00610790" w:rsidP="00610790">
      <w:r w:rsidRPr="00626D51">
        <w:t xml:space="preserve">Employees </w:t>
      </w:r>
      <w:r>
        <w:t xml:space="preserve">and supervisors </w:t>
      </w:r>
      <w:r w:rsidRPr="00626D51">
        <w:t xml:space="preserve">will be trained </w:t>
      </w:r>
      <w:r>
        <w:t xml:space="preserve">on heat-related illness prevention </w:t>
      </w:r>
      <w:r w:rsidRPr="00626D51">
        <w:t>based on their project assignments</w:t>
      </w:r>
    </w:p>
    <w:p w14:paraId="5A679AF2" w14:textId="77777777" w:rsidR="00610790" w:rsidRDefault="00610790" w:rsidP="00610790">
      <w:pPr>
        <w:pStyle w:val="Heading3"/>
      </w:pPr>
      <w:r w:rsidRPr="00626D51">
        <w:t>Refresher</w:t>
      </w:r>
    </w:p>
    <w:p w14:paraId="53B029C1" w14:textId="77777777" w:rsidR="00610790" w:rsidRPr="002B5442" w:rsidRDefault="00610790" w:rsidP="00610790">
      <w:r w:rsidRPr="002B5442">
        <w:rPr>
          <w:rFonts w:cs="Tahoma"/>
          <w:szCs w:val="20"/>
        </w:rPr>
        <w:t xml:space="preserve">Employees shall receive refresher training as hot weather approaches and </w:t>
      </w:r>
      <w:r w:rsidRPr="002B5442">
        <w:t>when the following situations occur:</w:t>
      </w:r>
    </w:p>
    <w:p w14:paraId="283EA3E9" w14:textId="77777777" w:rsidR="00610790" w:rsidRPr="002B5442" w:rsidRDefault="00610790" w:rsidP="00610790">
      <w:pPr>
        <w:pStyle w:val="Bullet1"/>
      </w:pPr>
      <w:r w:rsidRPr="002B5442">
        <w:t>Changes in the workplace or type of work being performed renders previous training obsolete</w:t>
      </w:r>
    </w:p>
    <w:p w14:paraId="0622F079" w14:textId="77777777" w:rsidR="00610790" w:rsidRPr="002B5442" w:rsidRDefault="00610790" w:rsidP="00610790">
      <w:pPr>
        <w:pStyle w:val="Bullet1"/>
      </w:pPr>
      <w:r w:rsidRPr="002B5442">
        <w:t>When company policies and procedures are added or revised</w:t>
      </w:r>
    </w:p>
    <w:p w14:paraId="057008BC" w14:textId="77777777" w:rsidR="00610790" w:rsidRPr="002B5442" w:rsidRDefault="00610790" w:rsidP="00610790">
      <w:pPr>
        <w:pStyle w:val="Bullet1"/>
      </w:pPr>
      <w:r w:rsidRPr="002B5442">
        <w:t>Employee demonstrates inadequacies in their compliance, knowledge, understanding, or skill in performing the tasks properly</w:t>
      </w:r>
    </w:p>
    <w:p w14:paraId="360BBF4F" w14:textId="77777777" w:rsidR="00610790" w:rsidRDefault="00610790" w:rsidP="00610790">
      <w:pPr>
        <w:pStyle w:val="Heading2"/>
      </w:pPr>
      <w:r>
        <w:t>Reference</w:t>
      </w:r>
    </w:p>
    <w:p w14:paraId="7BB6F736" w14:textId="77777777" w:rsidR="00610790" w:rsidRPr="00956A49" w:rsidRDefault="00610790" w:rsidP="00610790">
      <w:pPr>
        <w:pStyle w:val="Bullet1"/>
      </w:pPr>
      <w:r>
        <w:t>OSHA - Using the Heat Index: A Guide for Employers</w:t>
      </w:r>
    </w:p>
    <w:p w14:paraId="3536D7B1" w14:textId="77777777" w:rsidR="00610790" w:rsidRDefault="00610790" w:rsidP="00610790">
      <w:pPr>
        <w:pStyle w:val="Heading2"/>
      </w:pPr>
      <w:r w:rsidRPr="00626D51">
        <w:t>Appendi</w:t>
      </w:r>
      <w:r>
        <w:t>x</w:t>
      </w:r>
    </w:p>
    <w:p w14:paraId="13FD6B8F" w14:textId="77777777" w:rsidR="00610790" w:rsidRDefault="00610790" w:rsidP="00610790">
      <w:pPr>
        <w:pStyle w:val="Bullet1"/>
      </w:pPr>
      <w:r>
        <w:t>Heat Index: Protective Measures</w:t>
      </w:r>
    </w:p>
    <w:p w14:paraId="7C1400A5" w14:textId="77777777" w:rsidR="00610790" w:rsidRDefault="00610790" w:rsidP="00610790">
      <w:pPr>
        <w:pStyle w:val="Bullet1"/>
      </w:pPr>
      <w:r>
        <w:t>Hot Weather - Pre-planning Checklist</w:t>
      </w:r>
    </w:p>
    <w:p w14:paraId="2669C6E2" w14:textId="77777777" w:rsidR="00610790" w:rsidRDefault="00610790" w:rsidP="00610790">
      <w:pPr>
        <w:pStyle w:val="Bullet1"/>
      </w:pPr>
      <w:r>
        <w:t>Hot Weather - Daily Planning Checklist</w:t>
      </w:r>
    </w:p>
    <w:p w14:paraId="42FF9934" w14:textId="77777777" w:rsidR="00610790" w:rsidRDefault="00610790" w:rsidP="00610790">
      <w:pPr>
        <w:pStyle w:val="Bullet1"/>
      </w:pPr>
      <w:r>
        <w:t>Hot Weather - Understanding Heat-related Emergencies</w:t>
      </w:r>
    </w:p>
    <w:p w14:paraId="62A53635" w14:textId="77777777" w:rsidR="00610790" w:rsidRDefault="00610790" w:rsidP="00610790">
      <w:pPr>
        <w:rPr>
          <w:rFonts w:eastAsia="Calibri" w:cs="Times New Roman"/>
        </w:rPr>
      </w:pPr>
      <w:r>
        <w:rPr>
          <w:rFonts w:eastAsia="Calibri" w:cs="Times New Roman"/>
        </w:rPr>
        <w:br w:type="page"/>
      </w:r>
    </w:p>
    <w:p w14:paraId="771D72AE" w14:textId="77777777" w:rsidR="00610790" w:rsidRPr="005E44DC" w:rsidRDefault="00610790" w:rsidP="00610790">
      <w:pPr>
        <w:widowControl w:val="0"/>
        <w:pBdr>
          <w:top w:val="single" w:sz="4" w:space="1" w:color="auto"/>
          <w:bottom w:val="single" w:sz="4" w:space="1" w:color="auto"/>
        </w:pBdr>
        <w:shd w:val="clear" w:color="auto" w:fill="C9C9C9"/>
        <w:tabs>
          <w:tab w:val="right" w:pos="9900"/>
        </w:tabs>
        <w:autoSpaceDE w:val="0"/>
        <w:autoSpaceDN w:val="0"/>
        <w:adjustRightInd w:val="0"/>
        <w:spacing w:after="240"/>
        <w:jc w:val="center"/>
        <w:outlineLvl w:val="2"/>
        <w:rPr>
          <w:rFonts w:eastAsia="Times New Roman" w:cs="Times New Roman"/>
          <w:b/>
          <w:color w:val="000000"/>
          <w:sz w:val="22"/>
          <w:szCs w:val="24"/>
        </w:rPr>
      </w:pPr>
      <w:r w:rsidRPr="005E44DC">
        <w:rPr>
          <w:rFonts w:eastAsia="Times New Roman" w:cs="Times New Roman"/>
          <w:b/>
          <w:caps/>
          <w:color w:val="000000"/>
          <w:sz w:val="22"/>
          <w:szCs w:val="24"/>
        </w:rPr>
        <w:t>Heat Index: Protective Measures</w:t>
      </w:r>
    </w:p>
    <w:p w14:paraId="3FC57ED6" w14:textId="77777777" w:rsidR="00610790" w:rsidRDefault="00610790" w:rsidP="00610790">
      <w:pPr>
        <w:rPr>
          <w:rFonts w:eastAsia="Calibri" w:cs="Tahoma"/>
          <w:b/>
          <w:bCs/>
          <w:szCs w:val="20"/>
        </w:rPr>
      </w:pPr>
    </w:p>
    <w:p w14:paraId="169FBAE0" w14:textId="77777777" w:rsidR="00610790" w:rsidRPr="005E44DC" w:rsidRDefault="00610790" w:rsidP="00610790">
      <w:pPr>
        <w:rPr>
          <w:rFonts w:eastAsia="Calibri" w:cs="Tahoma"/>
          <w:b/>
          <w:bCs/>
          <w:szCs w:val="20"/>
        </w:rPr>
      </w:pPr>
      <w:r w:rsidRPr="005E44DC">
        <w:rPr>
          <w:rFonts w:eastAsia="Calibri" w:cs="Tahoma"/>
          <w:b/>
          <w:bCs/>
          <w:szCs w:val="20"/>
        </w:rPr>
        <w:t>Protective Measures to Take at Each Risk Level</w:t>
      </w:r>
    </w:p>
    <w:p w14:paraId="08D0E2C5" w14:textId="77777777" w:rsidR="00610790" w:rsidRPr="005E44DC" w:rsidRDefault="00610790" w:rsidP="00610790">
      <w:pPr>
        <w:rPr>
          <w:rFonts w:eastAsia="Calibri" w:cs="Tahoma"/>
          <w:szCs w:val="20"/>
        </w:rPr>
      </w:pPr>
      <w:r w:rsidRPr="005E44DC">
        <w:rPr>
          <w:rFonts w:eastAsia="Calibri" w:cs="Tahoma"/>
          <w:szCs w:val="20"/>
        </w:rPr>
        <w:t>Use the protective measures described for each risk level to help you plan ahead, and schedule and train your workers so that everyone is prepared to work safely as the heat index rises.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6"/>
        <w:gridCol w:w="4654"/>
      </w:tblGrid>
      <w:tr w:rsidR="00610790" w:rsidRPr="005E44DC" w14:paraId="042F8E1A" w14:textId="77777777" w:rsidTr="00C61D2E">
        <w:trPr>
          <w:trHeight w:val="360"/>
        </w:trPr>
        <w:tc>
          <w:tcPr>
            <w:tcW w:w="5107" w:type="dxa"/>
            <w:tcBorders>
              <w:right w:val="nil"/>
            </w:tcBorders>
            <w:shd w:val="clear" w:color="auto" w:fill="D9D9D9"/>
            <w:vAlign w:val="center"/>
          </w:tcPr>
          <w:p w14:paraId="5098464E" w14:textId="77777777" w:rsidR="00610790" w:rsidRPr="005E44DC" w:rsidRDefault="00610790" w:rsidP="00470B8C">
            <w:pPr>
              <w:autoSpaceDE w:val="0"/>
              <w:autoSpaceDN w:val="0"/>
              <w:adjustRightInd w:val="0"/>
              <w:spacing w:after="0"/>
              <w:jc w:val="center"/>
              <w:rPr>
                <w:rFonts w:eastAsia="Calibri" w:cs="Tahoma"/>
                <w:b/>
                <w:bCs/>
                <w:szCs w:val="20"/>
              </w:rPr>
            </w:pPr>
            <w:r w:rsidRPr="005E44DC">
              <w:rPr>
                <w:rFonts w:eastAsia="Calibri" w:cs="Tahoma"/>
                <w:b/>
                <w:bCs/>
                <w:szCs w:val="20"/>
              </w:rPr>
              <w:t>Actions for Conditions</w:t>
            </w:r>
          </w:p>
        </w:tc>
        <w:tc>
          <w:tcPr>
            <w:tcW w:w="5107" w:type="dxa"/>
            <w:tcBorders>
              <w:left w:val="nil"/>
            </w:tcBorders>
            <w:shd w:val="clear" w:color="auto" w:fill="D9D9D9"/>
            <w:vAlign w:val="center"/>
          </w:tcPr>
          <w:p w14:paraId="7CCDF4A6" w14:textId="77777777" w:rsidR="00610790" w:rsidRPr="005E44DC" w:rsidRDefault="00610790" w:rsidP="00470B8C">
            <w:pPr>
              <w:autoSpaceDE w:val="0"/>
              <w:autoSpaceDN w:val="0"/>
              <w:adjustRightInd w:val="0"/>
              <w:spacing w:after="0"/>
              <w:jc w:val="center"/>
              <w:rPr>
                <w:rFonts w:eastAsia="Calibri" w:cs="Tahoma"/>
                <w:b/>
                <w:bCs/>
                <w:szCs w:val="20"/>
              </w:rPr>
            </w:pPr>
            <w:r w:rsidRPr="005E44DC">
              <w:rPr>
                <w:rFonts w:eastAsia="Calibri" w:cs="Tahoma"/>
                <w:b/>
                <w:bCs/>
                <w:szCs w:val="20"/>
              </w:rPr>
              <w:t>Heat Index</w:t>
            </w:r>
          </w:p>
        </w:tc>
      </w:tr>
      <w:tr w:rsidR="00610790" w:rsidRPr="005E44DC" w14:paraId="6E34E5FB" w14:textId="77777777" w:rsidTr="00C61D2E">
        <w:trPr>
          <w:trHeight w:val="360"/>
        </w:trPr>
        <w:tc>
          <w:tcPr>
            <w:tcW w:w="5107" w:type="dxa"/>
            <w:shd w:val="clear" w:color="auto" w:fill="FFFF00"/>
            <w:vAlign w:val="center"/>
          </w:tcPr>
          <w:p w14:paraId="2F6B306C" w14:textId="77777777" w:rsidR="00610790" w:rsidRPr="005E44DC" w:rsidRDefault="00610790" w:rsidP="00470B8C">
            <w:pPr>
              <w:autoSpaceDE w:val="0"/>
              <w:autoSpaceDN w:val="0"/>
              <w:adjustRightInd w:val="0"/>
              <w:spacing w:after="0"/>
              <w:jc w:val="left"/>
              <w:rPr>
                <w:rFonts w:eastAsia="Calibri" w:cs="Tahoma"/>
                <w:szCs w:val="20"/>
              </w:rPr>
            </w:pPr>
            <w:r w:rsidRPr="005E44DC">
              <w:rPr>
                <w:rFonts w:eastAsia="Calibri" w:cs="Tahoma"/>
                <w:szCs w:val="20"/>
              </w:rPr>
              <w:t>Low Risk</w:t>
            </w:r>
          </w:p>
        </w:tc>
        <w:tc>
          <w:tcPr>
            <w:tcW w:w="5107" w:type="dxa"/>
            <w:shd w:val="clear" w:color="auto" w:fill="FFFF00"/>
            <w:vAlign w:val="center"/>
          </w:tcPr>
          <w:p w14:paraId="3E2D62D2" w14:textId="77777777" w:rsidR="00610790" w:rsidRPr="005E44DC" w:rsidRDefault="00610790" w:rsidP="00470B8C">
            <w:pPr>
              <w:autoSpaceDE w:val="0"/>
              <w:autoSpaceDN w:val="0"/>
              <w:adjustRightInd w:val="0"/>
              <w:spacing w:after="0"/>
              <w:jc w:val="left"/>
              <w:rPr>
                <w:rFonts w:eastAsia="Calibri" w:cs="Tahoma"/>
                <w:szCs w:val="20"/>
              </w:rPr>
            </w:pPr>
            <w:r w:rsidRPr="005E44DC">
              <w:rPr>
                <w:rFonts w:eastAsia="Calibri" w:cs="Tahoma"/>
                <w:szCs w:val="20"/>
              </w:rPr>
              <w:t>&lt;91</w:t>
            </w:r>
            <w:r w:rsidRPr="005E44DC">
              <w:rPr>
                <w:rFonts w:ascii="Symbol" w:eastAsia="Calibri" w:hAnsi="Symbol" w:cs="Symbol"/>
                <w:szCs w:val="20"/>
              </w:rPr>
              <w:t></w:t>
            </w:r>
            <w:r w:rsidRPr="005E44DC">
              <w:rPr>
                <w:rFonts w:eastAsia="Calibri" w:cs="Tahoma"/>
                <w:szCs w:val="20"/>
              </w:rPr>
              <w:t>F</w:t>
            </w:r>
          </w:p>
        </w:tc>
      </w:tr>
      <w:tr w:rsidR="00610790" w:rsidRPr="005E44DC" w14:paraId="7270EFB1" w14:textId="77777777" w:rsidTr="00C61D2E">
        <w:trPr>
          <w:trHeight w:val="360"/>
        </w:trPr>
        <w:tc>
          <w:tcPr>
            <w:tcW w:w="5107" w:type="dxa"/>
            <w:shd w:val="clear" w:color="auto" w:fill="FFC000"/>
            <w:vAlign w:val="center"/>
          </w:tcPr>
          <w:p w14:paraId="7E67CA43" w14:textId="77777777" w:rsidR="00610790" w:rsidRPr="005E44DC" w:rsidRDefault="00610790" w:rsidP="00470B8C">
            <w:pPr>
              <w:autoSpaceDE w:val="0"/>
              <w:autoSpaceDN w:val="0"/>
              <w:adjustRightInd w:val="0"/>
              <w:spacing w:after="0"/>
              <w:jc w:val="left"/>
              <w:rPr>
                <w:rFonts w:eastAsia="Calibri" w:cs="Tahoma"/>
                <w:szCs w:val="20"/>
              </w:rPr>
            </w:pPr>
            <w:r w:rsidRPr="005E44DC">
              <w:rPr>
                <w:rFonts w:eastAsia="Calibri" w:cs="Tahoma"/>
                <w:szCs w:val="20"/>
              </w:rPr>
              <w:t>Moderate Risk</w:t>
            </w:r>
          </w:p>
        </w:tc>
        <w:tc>
          <w:tcPr>
            <w:tcW w:w="5107" w:type="dxa"/>
            <w:shd w:val="clear" w:color="auto" w:fill="FFC000"/>
            <w:vAlign w:val="center"/>
          </w:tcPr>
          <w:p w14:paraId="6EC764BF" w14:textId="77777777" w:rsidR="00610790" w:rsidRPr="005E44DC" w:rsidRDefault="00610790" w:rsidP="00470B8C">
            <w:pPr>
              <w:autoSpaceDE w:val="0"/>
              <w:autoSpaceDN w:val="0"/>
              <w:adjustRightInd w:val="0"/>
              <w:spacing w:after="0"/>
              <w:jc w:val="left"/>
              <w:rPr>
                <w:rFonts w:eastAsia="Calibri" w:cs="Tahoma"/>
                <w:szCs w:val="20"/>
              </w:rPr>
            </w:pPr>
            <w:r w:rsidRPr="005E44DC">
              <w:rPr>
                <w:rFonts w:eastAsia="Calibri" w:cs="Tahoma"/>
                <w:szCs w:val="20"/>
              </w:rPr>
              <w:t>91</w:t>
            </w:r>
            <w:r w:rsidRPr="005E44DC">
              <w:rPr>
                <w:rFonts w:ascii="Symbol" w:eastAsia="Calibri" w:hAnsi="Symbol" w:cs="Symbol"/>
                <w:szCs w:val="20"/>
              </w:rPr>
              <w:t></w:t>
            </w:r>
            <w:r w:rsidRPr="005E44DC">
              <w:rPr>
                <w:rFonts w:ascii="MS Shell Dlg 2" w:eastAsia="Calibri" w:hAnsi="MS Shell Dlg 2" w:cs="MS Shell Dlg 2"/>
                <w:szCs w:val="20"/>
              </w:rPr>
              <w:t xml:space="preserve">F </w:t>
            </w:r>
            <w:r w:rsidRPr="005E44DC">
              <w:rPr>
                <w:rFonts w:eastAsia="Calibri" w:cs="Tahoma"/>
                <w:szCs w:val="20"/>
              </w:rPr>
              <w:t>to 103</w:t>
            </w:r>
            <w:r w:rsidRPr="005E44DC">
              <w:rPr>
                <w:rFonts w:ascii="Symbol" w:eastAsia="Calibri" w:hAnsi="Symbol" w:cs="Symbol"/>
                <w:szCs w:val="20"/>
              </w:rPr>
              <w:t></w:t>
            </w:r>
            <w:r w:rsidRPr="005E44DC">
              <w:rPr>
                <w:rFonts w:eastAsia="Calibri" w:cs="Tahoma"/>
                <w:szCs w:val="20"/>
              </w:rPr>
              <w:t>F</w:t>
            </w:r>
          </w:p>
        </w:tc>
      </w:tr>
      <w:tr w:rsidR="00610790" w:rsidRPr="005E44DC" w14:paraId="6CEDF4D7" w14:textId="77777777" w:rsidTr="00C61D2E">
        <w:trPr>
          <w:trHeight w:val="360"/>
        </w:trPr>
        <w:tc>
          <w:tcPr>
            <w:tcW w:w="5107" w:type="dxa"/>
            <w:shd w:val="clear" w:color="auto" w:fill="E88518"/>
            <w:vAlign w:val="center"/>
          </w:tcPr>
          <w:p w14:paraId="71A84053" w14:textId="77777777" w:rsidR="00610790" w:rsidRPr="005E44DC" w:rsidRDefault="00610790" w:rsidP="00470B8C">
            <w:pPr>
              <w:autoSpaceDE w:val="0"/>
              <w:autoSpaceDN w:val="0"/>
              <w:adjustRightInd w:val="0"/>
              <w:spacing w:after="0"/>
              <w:jc w:val="left"/>
              <w:rPr>
                <w:rFonts w:eastAsia="Calibri" w:cs="Tahoma"/>
                <w:szCs w:val="20"/>
              </w:rPr>
            </w:pPr>
            <w:r w:rsidRPr="005E44DC">
              <w:rPr>
                <w:rFonts w:eastAsia="Calibri" w:cs="Tahoma"/>
                <w:szCs w:val="20"/>
              </w:rPr>
              <w:t>High Risk</w:t>
            </w:r>
          </w:p>
        </w:tc>
        <w:tc>
          <w:tcPr>
            <w:tcW w:w="5107" w:type="dxa"/>
            <w:shd w:val="clear" w:color="auto" w:fill="E88518"/>
            <w:vAlign w:val="center"/>
          </w:tcPr>
          <w:p w14:paraId="5EB8A710" w14:textId="77777777" w:rsidR="00610790" w:rsidRPr="005E44DC" w:rsidRDefault="00610790" w:rsidP="00470B8C">
            <w:pPr>
              <w:autoSpaceDE w:val="0"/>
              <w:autoSpaceDN w:val="0"/>
              <w:adjustRightInd w:val="0"/>
              <w:spacing w:after="0"/>
              <w:jc w:val="left"/>
              <w:rPr>
                <w:rFonts w:eastAsia="Calibri" w:cs="Tahoma"/>
                <w:szCs w:val="20"/>
              </w:rPr>
            </w:pPr>
            <w:r w:rsidRPr="005E44DC">
              <w:rPr>
                <w:rFonts w:eastAsia="Calibri" w:cs="Tahoma"/>
                <w:szCs w:val="20"/>
              </w:rPr>
              <w:t>103</w:t>
            </w:r>
            <w:r w:rsidRPr="005E44DC">
              <w:rPr>
                <w:rFonts w:ascii="Symbol" w:eastAsia="Calibri" w:hAnsi="Symbol" w:cs="Symbol"/>
                <w:szCs w:val="20"/>
              </w:rPr>
              <w:t></w:t>
            </w:r>
            <w:r w:rsidRPr="005E44DC">
              <w:rPr>
                <w:rFonts w:ascii="MS Shell Dlg 2" w:eastAsia="Calibri" w:hAnsi="MS Shell Dlg 2" w:cs="MS Shell Dlg 2"/>
                <w:szCs w:val="20"/>
              </w:rPr>
              <w:t xml:space="preserve">F </w:t>
            </w:r>
            <w:r w:rsidRPr="005E44DC">
              <w:rPr>
                <w:rFonts w:eastAsia="Calibri" w:cs="Tahoma"/>
                <w:szCs w:val="20"/>
              </w:rPr>
              <w:t>to 115</w:t>
            </w:r>
            <w:r w:rsidRPr="005E44DC">
              <w:rPr>
                <w:rFonts w:ascii="Symbol" w:eastAsia="Calibri" w:hAnsi="Symbol" w:cs="Symbol"/>
                <w:szCs w:val="20"/>
              </w:rPr>
              <w:t></w:t>
            </w:r>
            <w:r w:rsidRPr="005E44DC">
              <w:rPr>
                <w:rFonts w:eastAsia="Calibri" w:cs="Tahoma"/>
                <w:szCs w:val="20"/>
              </w:rPr>
              <w:t>F</w:t>
            </w:r>
          </w:p>
        </w:tc>
      </w:tr>
      <w:tr w:rsidR="00610790" w:rsidRPr="005E44DC" w14:paraId="525AA441" w14:textId="77777777" w:rsidTr="00C61D2E">
        <w:trPr>
          <w:trHeight w:val="360"/>
        </w:trPr>
        <w:tc>
          <w:tcPr>
            <w:tcW w:w="5107" w:type="dxa"/>
            <w:shd w:val="clear" w:color="auto" w:fill="C00000"/>
            <w:vAlign w:val="center"/>
          </w:tcPr>
          <w:p w14:paraId="7FD6C8BF" w14:textId="77777777" w:rsidR="00610790" w:rsidRPr="005E44DC" w:rsidRDefault="00610790" w:rsidP="00470B8C">
            <w:pPr>
              <w:autoSpaceDE w:val="0"/>
              <w:autoSpaceDN w:val="0"/>
              <w:adjustRightInd w:val="0"/>
              <w:spacing w:after="0"/>
              <w:jc w:val="left"/>
              <w:rPr>
                <w:rFonts w:eastAsia="Calibri" w:cs="Tahoma"/>
                <w:szCs w:val="20"/>
              </w:rPr>
            </w:pPr>
            <w:r w:rsidRPr="005E44DC">
              <w:rPr>
                <w:rFonts w:eastAsia="Calibri" w:cs="Tahoma"/>
                <w:szCs w:val="20"/>
              </w:rPr>
              <w:t>Very High to Extreme</w:t>
            </w:r>
          </w:p>
        </w:tc>
        <w:tc>
          <w:tcPr>
            <w:tcW w:w="5107" w:type="dxa"/>
            <w:shd w:val="clear" w:color="auto" w:fill="C00000"/>
            <w:vAlign w:val="center"/>
          </w:tcPr>
          <w:p w14:paraId="6DE05646" w14:textId="77777777" w:rsidR="00610790" w:rsidRPr="005E44DC" w:rsidRDefault="00610790" w:rsidP="00470B8C">
            <w:pPr>
              <w:autoSpaceDE w:val="0"/>
              <w:autoSpaceDN w:val="0"/>
              <w:adjustRightInd w:val="0"/>
              <w:spacing w:after="0"/>
              <w:jc w:val="left"/>
              <w:rPr>
                <w:rFonts w:eastAsia="Calibri" w:cs="Tahoma"/>
                <w:szCs w:val="20"/>
              </w:rPr>
            </w:pPr>
            <w:r w:rsidRPr="005E44DC">
              <w:rPr>
                <w:rFonts w:eastAsia="Calibri" w:cs="Tahoma"/>
                <w:szCs w:val="20"/>
              </w:rPr>
              <w:t>&gt;115</w:t>
            </w:r>
            <w:r w:rsidRPr="005E44DC">
              <w:rPr>
                <w:rFonts w:ascii="Symbol" w:eastAsia="Calibri" w:hAnsi="Symbol" w:cs="Symbol"/>
                <w:szCs w:val="20"/>
              </w:rPr>
              <w:t></w:t>
            </w:r>
            <w:r w:rsidRPr="005E44DC">
              <w:rPr>
                <w:rFonts w:eastAsia="Calibri" w:cs="Tahoma"/>
                <w:szCs w:val="20"/>
              </w:rPr>
              <w:t>F</w:t>
            </w:r>
          </w:p>
        </w:tc>
      </w:tr>
    </w:tbl>
    <w:p w14:paraId="7A5C2FF2" w14:textId="77777777" w:rsidR="00610790" w:rsidRPr="005E44DC" w:rsidRDefault="00610790" w:rsidP="00610790">
      <w:pPr>
        <w:spacing w:before="120"/>
        <w:rPr>
          <w:rFonts w:eastAsia="Calibri" w:cs="Tahoma"/>
          <w:b/>
          <w:bCs/>
          <w:szCs w:val="20"/>
        </w:rPr>
      </w:pPr>
    </w:p>
    <w:p w14:paraId="3DA84B0E" w14:textId="77777777" w:rsidR="00610790" w:rsidRPr="005E44DC" w:rsidRDefault="00610790" w:rsidP="00610790">
      <w:pPr>
        <w:spacing w:before="120"/>
        <w:rPr>
          <w:rFonts w:eastAsia="Calibri" w:cs="Tahoma"/>
          <w:b/>
          <w:bCs/>
          <w:szCs w:val="20"/>
        </w:rPr>
      </w:pPr>
      <w:r w:rsidRPr="005E44DC">
        <w:rPr>
          <w:rFonts w:eastAsia="Calibri" w:cs="Tahoma"/>
          <w:b/>
          <w:bCs/>
          <w:szCs w:val="20"/>
        </w:rPr>
        <w:t>Summary of Risk Levels and Associated Protective Measures</w:t>
      </w:r>
    </w:p>
    <w:p w14:paraId="7C54208A" w14:textId="77777777" w:rsidR="00610790" w:rsidRPr="005E44DC" w:rsidRDefault="00610790" w:rsidP="00610790">
      <w:pPr>
        <w:rPr>
          <w:rFonts w:eastAsia="Calibri" w:cs="Tahoma"/>
          <w:szCs w:val="20"/>
        </w:rPr>
      </w:pPr>
      <w:r w:rsidRPr="005E44DC">
        <w:rPr>
          <w:rFonts w:eastAsia="Calibri" w:cs="Tahoma"/>
          <w:szCs w:val="20"/>
        </w:rPr>
        <w:t>The most critical actions employers should take to help prevent heat-related illness at each risk level: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1618"/>
        <w:gridCol w:w="6144"/>
      </w:tblGrid>
      <w:tr w:rsidR="00610790" w:rsidRPr="005E44DC" w14:paraId="4811125C" w14:textId="77777777" w:rsidTr="00C61D2E">
        <w:trPr>
          <w:trHeight w:val="360"/>
        </w:trPr>
        <w:tc>
          <w:tcPr>
            <w:tcW w:w="1707" w:type="dxa"/>
            <w:tcBorders>
              <w:right w:val="nil"/>
            </w:tcBorders>
            <w:shd w:val="clear" w:color="auto" w:fill="D9D9D9"/>
            <w:vAlign w:val="center"/>
          </w:tcPr>
          <w:p w14:paraId="427140C6" w14:textId="77777777" w:rsidR="00610790" w:rsidRPr="005E44DC" w:rsidRDefault="00610790" w:rsidP="00470B8C">
            <w:pPr>
              <w:spacing w:after="0"/>
              <w:jc w:val="center"/>
              <w:rPr>
                <w:rFonts w:eastAsia="Calibri" w:cs="Tahoma"/>
                <w:b/>
                <w:bCs/>
                <w:szCs w:val="20"/>
              </w:rPr>
            </w:pPr>
            <w:r w:rsidRPr="005E44DC">
              <w:rPr>
                <w:rFonts w:eastAsia="Calibri" w:cs="Tahoma"/>
                <w:b/>
                <w:bCs/>
                <w:szCs w:val="20"/>
              </w:rPr>
              <w:t>Heat Index</w:t>
            </w:r>
          </w:p>
        </w:tc>
        <w:tc>
          <w:tcPr>
            <w:tcW w:w="1708" w:type="dxa"/>
            <w:tcBorders>
              <w:left w:val="nil"/>
              <w:right w:val="nil"/>
            </w:tcBorders>
            <w:shd w:val="clear" w:color="auto" w:fill="D9D9D9"/>
            <w:vAlign w:val="center"/>
          </w:tcPr>
          <w:p w14:paraId="0DCEC27A" w14:textId="77777777" w:rsidR="00610790" w:rsidRPr="005E44DC" w:rsidRDefault="00610790" w:rsidP="00470B8C">
            <w:pPr>
              <w:spacing w:after="0"/>
              <w:jc w:val="center"/>
              <w:rPr>
                <w:rFonts w:eastAsia="Calibri" w:cs="Tahoma"/>
                <w:b/>
                <w:bCs/>
                <w:szCs w:val="20"/>
              </w:rPr>
            </w:pPr>
            <w:r w:rsidRPr="005E44DC">
              <w:rPr>
                <w:rFonts w:eastAsia="Calibri" w:cs="Tahoma"/>
                <w:b/>
                <w:bCs/>
                <w:szCs w:val="20"/>
              </w:rPr>
              <w:t>Risk Level</w:t>
            </w:r>
          </w:p>
        </w:tc>
        <w:tc>
          <w:tcPr>
            <w:tcW w:w="6799" w:type="dxa"/>
            <w:tcBorders>
              <w:left w:val="nil"/>
            </w:tcBorders>
            <w:shd w:val="clear" w:color="auto" w:fill="D9D9D9"/>
            <w:vAlign w:val="center"/>
          </w:tcPr>
          <w:p w14:paraId="50076DEE" w14:textId="77777777" w:rsidR="00610790" w:rsidRPr="005E44DC" w:rsidRDefault="00610790" w:rsidP="00470B8C">
            <w:pPr>
              <w:spacing w:after="0"/>
              <w:jc w:val="center"/>
              <w:rPr>
                <w:rFonts w:eastAsia="Calibri" w:cs="Tahoma"/>
                <w:b/>
                <w:bCs/>
                <w:szCs w:val="20"/>
              </w:rPr>
            </w:pPr>
            <w:r w:rsidRPr="005E44DC">
              <w:rPr>
                <w:rFonts w:eastAsia="Calibri" w:cs="Tahoma"/>
                <w:b/>
                <w:bCs/>
                <w:szCs w:val="20"/>
              </w:rPr>
              <w:t>Protective Measures</w:t>
            </w:r>
          </w:p>
        </w:tc>
      </w:tr>
      <w:tr w:rsidR="00610790" w:rsidRPr="005E44DC" w14:paraId="0A07229E" w14:textId="77777777" w:rsidTr="00C61D2E">
        <w:trPr>
          <w:trHeight w:val="288"/>
        </w:trPr>
        <w:tc>
          <w:tcPr>
            <w:tcW w:w="1707" w:type="dxa"/>
            <w:shd w:val="clear" w:color="auto" w:fill="FFFF00"/>
          </w:tcPr>
          <w:p w14:paraId="51FA3786" w14:textId="77777777" w:rsidR="00610790" w:rsidRPr="005E44DC" w:rsidRDefault="00610790" w:rsidP="003829CF">
            <w:pPr>
              <w:rPr>
                <w:rFonts w:eastAsia="Calibri" w:cs="Tahoma"/>
                <w:szCs w:val="20"/>
              </w:rPr>
            </w:pPr>
            <w:r w:rsidRPr="005E44DC">
              <w:rPr>
                <w:rFonts w:eastAsia="Calibri" w:cs="Tahoma"/>
                <w:szCs w:val="20"/>
              </w:rPr>
              <w:t>&lt;91</w:t>
            </w:r>
            <w:r w:rsidRPr="005E44DC">
              <w:rPr>
                <w:rFonts w:ascii="Symbol" w:eastAsia="Calibri" w:hAnsi="Symbol" w:cs="Symbol"/>
                <w:szCs w:val="20"/>
              </w:rPr>
              <w:t></w:t>
            </w:r>
            <w:r w:rsidRPr="005E44DC">
              <w:rPr>
                <w:rFonts w:eastAsia="Calibri" w:cs="Tahoma"/>
                <w:szCs w:val="20"/>
              </w:rPr>
              <w:t>F</w:t>
            </w:r>
          </w:p>
        </w:tc>
        <w:tc>
          <w:tcPr>
            <w:tcW w:w="1708" w:type="dxa"/>
            <w:shd w:val="clear" w:color="auto" w:fill="FFFF00"/>
          </w:tcPr>
          <w:p w14:paraId="0731034C" w14:textId="77777777" w:rsidR="00610790" w:rsidRPr="005E44DC" w:rsidRDefault="00610790" w:rsidP="003829CF">
            <w:pPr>
              <w:rPr>
                <w:rFonts w:eastAsia="Calibri" w:cs="Tahoma"/>
                <w:szCs w:val="20"/>
              </w:rPr>
            </w:pPr>
            <w:r w:rsidRPr="005E44DC">
              <w:rPr>
                <w:rFonts w:eastAsia="Calibri" w:cs="Tahoma"/>
                <w:szCs w:val="20"/>
              </w:rPr>
              <w:t>Lower (Caution)</w:t>
            </w:r>
          </w:p>
        </w:tc>
        <w:tc>
          <w:tcPr>
            <w:tcW w:w="6799" w:type="dxa"/>
            <w:shd w:val="clear" w:color="auto" w:fill="FFFF00"/>
          </w:tcPr>
          <w:p w14:paraId="7E58387F" w14:textId="77777777" w:rsidR="00610790" w:rsidRPr="005E44DC" w:rsidRDefault="00610790" w:rsidP="008A40B4">
            <w:pPr>
              <w:numPr>
                <w:ilvl w:val="0"/>
                <w:numId w:val="58"/>
              </w:numPr>
              <w:ind w:left="346" w:hanging="270"/>
              <w:contextualSpacing/>
              <w:rPr>
                <w:rFonts w:eastAsia="Calibri" w:cs="Tahoma"/>
                <w:szCs w:val="20"/>
              </w:rPr>
            </w:pPr>
            <w:r w:rsidRPr="005E44DC">
              <w:rPr>
                <w:rFonts w:eastAsia="Calibri" w:cs="Tahoma"/>
                <w:szCs w:val="20"/>
              </w:rPr>
              <w:t>Provide drinking water and remind workers to hydrate frequently</w:t>
            </w:r>
          </w:p>
          <w:p w14:paraId="197C61B1" w14:textId="77777777" w:rsidR="00610790" w:rsidRPr="005E44DC" w:rsidRDefault="00610790" w:rsidP="008A40B4">
            <w:pPr>
              <w:numPr>
                <w:ilvl w:val="0"/>
                <w:numId w:val="58"/>
              </w:numPr>
              <w:ind w:left="346" w:hanging="270"/>
              <w:contextualSpacing/>
              <w:rPr>
                <w:rFonts w:eastAsia="Calibri" w:cs="Tahoma"/>
                <w:szCs w:val="20"/>
              </w:rPr>
            </w:pPr>
            <w:r w:rsidRPr="005E44DC">
              <w:rPr>
                <w:rFonts w:eastAsia="Calibri" w:cs="Tahoma"/>
                <w:szCs w:val="20"/>
              </w:rPr>
              <w:t>Provide for shade when temperatures are in excess of 80</w:t>
            </w:r>
            <w:r w:rsidRPr="005E44DC">
              <w:rPr>
                <w:rFonts w:ascii="Symbol" w:eastAsia="Calibri" w:hAnsi="Symbol" w:cs="Symbol"/>
                <w:szCs w:val="20"/>
              </w:rPr>
              <w:t></w:t>
            </w:r>
            <w:r w:rsidRPr="005E44DC">
              <w:rPr>
                <w:rFonts w:eastAsia="Calibri" w:cs="Tahoma"/>
                <w:szCs w:val="20"/>
              </w:rPr>
              <w:t>F</w:t>
            </w:r>
          </w:p>
          <w:p w14:paraId="53BC7906" w14:textId="77777777" w:rsidR="00610790" w:rsidRPr="005E44DC" w:rsidRDefault="00610790" w:rsidP="008A40B4">
            <w:pPr>
              <w:numPr>
                <w:ilvl w:val="0"/>
                <w:numId w:val="58"/>
              </w:numPr>
              <w:ind w:left="346" w:hanging="270"/>
              <w:contextualSpacing/>
              <w:rPr>
                <w:rFonts w:eastAsia="Calibri" w:cs="Tahoma"/>
                <w:szCs w:val="20"/>
              </w:rPr>
            </w:pPr>
            <w:r w:rsidRPr="005E44DC">
              <w:rPr>
                <w:rFonts w:eastAsia="Calibri" w:cs="Tahoma"/>
                <w:szCs w:val="20"/>
              </w:rPr>
              <w:t>Ensure that adequate medical services are available</w:t>
            </w:r>
          </w:p>
          <w:p w14:paraId="007BBE17" w14:textId="77777777" w:rsidR="00610790" w:rsidRPr="005E44DC" w:rsidRDefault="00610790" w:rsidP="008A40B4">
            <w:pPr>
              <w:numPr>
                <w:ilvl w:val="0"/>
                <w:numId w:val="58"/>
              </w:numPr>
              <w:ind w:left="346" w:hanging="270"/>
              <w:contextualSpacing/>
              <w:rPr>
                <w:rFonts w:eastAsia="Calibri" w:cs="Tahoma"/>
                <w:szCs w:val="20"/>
              </w:rPr>
            </w:pPr>
            <w:r w:rsidRPr="005E44DC">
              <w:rPr>
                <w:rFonts w:eastAsia="Calibri" w:cs="Tahoma"/>
                <w:szCs w:val="20"/>
              </w:rPr>
              <w:t>Plan ahead for times when heat index is higher, including worker heat safety training</w:t>
            </w:r>
          </w:p>
          <w:p w14:paraId="263822D7" w14:textId="77777777" w:rsidR="00610790" w:rsidRPr="005E44DC" w:rsidRDefault="00610790" w:rsidP="008A40B4">
            <w:pPr>
              <w:numPr>
                <w:ilvl w:val="0"/>
                <w:numId w:val="58"/>
              </w:numPr>
              <w:ind w:left="346" w:hanging="270"/>
              <w:contextualSpacing/>
              <w:rPr>
                <w:rFonts w:eastAsia="Calibri" w:cs="Tahoma"/>
                <w:szCs w:val="20"/>
              </w:rPr>
            </w:pPr>
            <w:r w:rsidRPr="005E44DC">
              <w:rPr>
                <w:rFonts w:eastAsia="Calibri" w:cs="Tahoma"/>
                <w:szCs w:val="20"/>
              </w:rPr>
              <w:t>Encourage workers to wear sunscreen</w:t>
            </w:r>
          </w:p>
          <w:p w14:paraId="529D6B92" w14:textId="77777777" w:rsidR="00610790" w:rsidRPr="005E44DC" w:rsidRDefault="00610790" w:rsidP="008A40B4">
            <w:pPr>
              <w:numPr>
                <w:ilvl w:val="0"/>
                <w:numId w:val="58"/>
              </w:numPr>
              <w:spacing w:after="60"/>
              <w:ind w:left="346" w:hanging="274"/>
              <w:rPr>
                <w:rFonts w:eastAsia="Calibri" w:cs="Tahoma"/>
                <w:szCs w:val="20"/>
              </w:rPr>
            </w:pPr>
            <w:r w:rsidRPr="005E44DC">
              <w:rPr>
                <w:rFonts w:eastAsia="Calibri" w:cs="Tahoma"/>
                <w:szCs w:val="20"/>
              </w:rPr>
              <w:t>Acclimate workers</w:t>
            </w:r>
          </w:p>
          <w:p w14:paraId="7C34A0BB" w14:textId="77777777" w:rsidR="00610790" w:rsidRPr="005E44DC" w:rsidRDefault="00610790" w:rsidP="003829CF">
            <w:pPr>
              <w:spacing w:after="60"/>
              <w:rPr>
                <w:rFonts w:eastAsia="Calibri" w:cs="Tahoma"/>
                <w:b/>
                <w:bCs/>
                <w:szCs w:val="20"/>
              </w:rPr>
            </w:pPr>
            <w:r w:rsidRPr="005E44DC">
              <w:rPr>
                <w:rFonts w:eastAsia="Calibri" w:cs="Tahoma"/>
                <w:b/>
                <w:bCs/>
                <w:szCs w:val="20"/>
              </w:rPr>
              <w:t>If workers must wear heavy protective clothing, perform strenuous activity, or work in the direct sun, additional precautions are recommended to protect workers from heat-related illness.</w:t>
            </w:r>
          </w:p>
        </w:tc>
      </w:tr>
      <w:tr w:rsidR="00610790" w:rsidRPr="005E44DC" w14:paraId="4A22A3FB" w14:textId="77777777" w:rsidTr="00C61D2E">
        <w:trPr>
          <w:trHeight w:val="288"/>
        </w:trPr>
        <w:tc>
          <w:tcPr>
            <w:tcW w:w="1707" w:type="dxa"/>
            <w:shd w:val="clear" w:color="auto" w:fill="FFC000"/>
          </w:tcPr>
          <w:p w14:paraId="4EC7C477" w14:textId="77777777" w:rsidR="00610790" w:rsidRPr="005E44DC" w:rsidRDefault="00610790" w:rsidP="003829CF">
            <w:pPr>
              <w:rPr>
                <w:rFonts w:eastAsia="Calibri" w:cs="Tahoma"/>
                <w:szCs w:val="20"/>
              </w:rPr>
            </w:pPr>
            <w:r w:rsidRPr="005E44DC">
              <w:rPr>
                <w:rFonts w:eastAsia="Calibri" w:cs="Tahoma"/>
                <w:szCs w:val="20"/>
              </w:rPr>
              <w:t>91</w:t>
            </w:r>
            <w:r w:rsidRPr="005E44DC">
              <w:rPr>
                <w:rFonts w:ascii="Symbol" w:eastAsia="Calibri" w:hAnsi="Symbol" w:cs="Symbol"/>
                <w:szCs w:val="20"/>
              </w:rPr>
              <w:t></w:t>
            </w:r>
            <w:r w:rsidRPr="005E44DC">
              <w:rPr>
                <w:rFonts w:eastAsia="Calibri" w:cs="Tahoma"/>
                <w:szCs w:val="20"/>
              </w:rPr>
              <w:t>F to 103</w:t>
            </w:r>
            <w:r w:rsidRPr="005E44DC">
              <w:rPr>
                <w:rFonts w:ascii="Symbol" w:eastAsia="Calibri" w:hAnsi="Symbol" w:cs="Symbol"/>
                <w:szCs w:val="20"/>
              </w:rPr>
              <w:t></w:t>
            </w:r>
            <w:r w:rsidRPr="005E44DC">
              <w:rPr>
                <w:rFonts w:eastAsia="Calibri" w:cs="Tahoma"/>
                <w:szCs w:val="20"/>
              </w:rPr>
              <w:t>F</w:t>
            </w:r>
          </w:p>
        </w:tc>
        <w:tc>
          <w:tcPr>
            <w:tcW w:w="1708" w:type="dxa"/>
            <w:shd w:val="clear" w:color="auto" w:fill="FFC000"/>
          </w:tcPr>
          <w:p w14:paraId="60C8E47E" w14:textId="77777777" w:rsidR="00610790" w:rsidRPr="005E44DC" w:rsidRDefault="00610790" w:rsidP="003829CF">
            <w:pPr>
              <w:rPr>
                <w:rFonts w:eastAsia="Calibri" w:cs="Tahoma"/>
                <w:szCs w:val="20"/>
              </w:rPr>
            </w:pPr>
            <w:r w:rsidRPr="005E44DC">
              <w:rPr>
                <w:rFonts w:eastAsia="Calibri" w:cs="Tahoma"/>
                <w:szCs w:val="20"/>
              </w:rPr>
              <w:t>Moderate</w:t>
            </w:r>
          </w:p>
        </w:tc>
        <w:tc>
          <w:tcPr>
            <w:tcW w:w="6799" w:type="dxa"/>
            <w:shd w:val="clear" w:color="auto" w:fill="FFC000"/>
          </w:tcPr>
          <w:p w14:paraId="15F298C2" w14:textId="77777777" w:rsidR="00610790" w:rsidRPr="005E44DC" w:rsidRDefault="00610790" w:rsidP="003829CF">
            <w:pPr>
              <w:spacing w:after="60"/>
              <w:rPr>
                <w:rFonts w:eastAsia="Calibri" w:cs="Tahoma"/>
                <w:szCs w:val="20"/>
              </w:rPr>
            </w:pPr>
            <w:r w:rsidRPr="005E44DC">
              <w:rPr>
                <w:rFonts w:eastAsia="Calibri" w:cs="Tahoma"/>
                <w:szCs w:val="20"/>
              </w:rPr>
              <w:t>In addition to the steps listed above:</w:t>
            </w:r>
          </w:p>
          <w:p w14:paraId="16DAFBEF" w14:textId="77777777" w:rsidR="00610790" w:rsidRPr="005E44DC" w:rsidRDefault="00610790" w:rsidP="008A40B4">
            <w:pPr>
              <w:numPr>
                <w:ilvl w:val="0"/>
                <w:numId w:val="61"/>
              </w:numPr>
              <w:spacing w:after="60"/>
              <w:ind w:left="346" w:hanging="270"/>
              <w:contextualSpacing/>
              <w:rPr>
                <w:rFonts w:eastAsia="Calibri" w:cs="Tahoma"/>
                <w:szCs w:val="20"/>
              </w:rPr>
            </w:pPr>
            <w:r w:rsidRPr="005E44DC">
              <w:rPr>
                <w:rFonts w:eastAsia="Calibri" w:cs="Tahoma"/>
                <w:szCs w:val="20"/>
              </w:rPr>
              <w:t>Remind workers to drink water often (about 4 cups/hour)**</w:t>
            </w:r>
          </w:p>
          <w:p w14:paraId="69FFAECD" w14:textId="77777777" w:rsidR="00610790" w:rsidRPr="005E44DC" w:rsidRDefault="00610790" w:rsidP="008A40B4">
            <w:pPr>
              <w:numPr>
                <w:ilvl w:val="0"/>
                <w:numId w:val="61"/>
              </w:numPr>
              <w:spacing w:after="60"/>
              <w:ind w:left="346" w:hanging="270"/>
              <w:contextualSpacing/>
              <w:rPr>
                <w:rFonts w:eastAsia="Calibri" w:cs="Tahoma"/>
                <w:szCs w:val="20"/>
              </w:rPr>
            </w:pPr>
            <w:r w:rsidRPr="005E44DC">
              <w:rPr>
                <w:rFonts w:eastAsia="Calibri" w:cs="Tahoma"/>
                <w:szCs w:val="20"/>
              </w:rPr>
              <w:t>Review heat-related illness topics with workers: how to recognize heat-related illness, how to prevent it, and what to do if someone gets sick</w:t>
            </w:r>
          </w:p>
          <w:p w14:paraId="10E1EA68" w14:textId="77777777" w:rsidR="00610790" w:rsidRPr="005E44DC" w:rsidRDefault="00610790" w:rsidP="008A40B4">
            <w:pPr>
              <w:numPr>
                <w:ilvl w:val="0"/>
                <w:numId w:val="61"/>
              </w:numPr>
              <w:spacing w:after="60"/>
              <w:ind w:left="346" w:hanging="270"/>
              <w:contextualSpacing/>
              <w:rPr>
                <w:rFonts w:eastAsia="Calibri" w:cs="Tahoma"/>
                <w:szCs w:val="20"/>
              </w:rPr>
            </w:pPr>
            <w:r w:rsidRPr="005E44DC">
              <w:rPr>
                <w:rFonts w:eastAsia="Calibri" w:cs="Tahoma"/>
                <w:szCs w:val="20"/>
              </w:rPr>
              <w:t>Schedule frequent breaks in a cool, shaded area</w:t>
            </w:r>
          </w:p>
          <w:p w14:paraId="45EA5BE4" w14:textId="77777777" w:rsidR="00610790" w:rsidRPr="005E44DC" w:rsidRDefault="00610790" w:rsidP="008A40B4">
            <w:pPr>
              <w:numPr>
                <w:ilvl w:val="0"/>
                <w:numId w:val="61"/>
              </w:numPr>
              <w:spacing w:after="60"/>
              <w:ind w:left="346" w:hanging="270"/>
              <w:contextualSpacing/>
              <w:rPr>
                <w:rFonts w:eastAsia="Calibri" w:cs="Tahoma"/>
                <w:szCs w:val="20"/>
              </w:rPr>
            </w:pPr>
            <w:r w:rsidRPr="005E44DC">
              <w:rPr>
                <w:rFonts w:eastAsia="Calibri" w:cs="Tahoma"/>
                <w:szCs w:val="20"/>
              </w:rPr>
              <w:t>Acclimatize workers</w:t>
            </w:r>
          </w:p>
          <w:p w14:paraId="4AD417F0" w14:textId="77777777" w:rsidR="00610790" w:rsidRPr="005E44DC" w:rsidRDefault="00610790" w:rsidP="008A40B4">
            <w:pPr>
              <w:numPr>
                <w:ilvl w:val="0"/>
                <w:numId w:val="61"/>
              </w:numPr>
              <w:spacing w:after="60"/>
              <w:ind w:left="346" w:hanging="274"/>
              <w:rPr>
                <w:rFonts w:eastAsia="Calibri" w:cs="Tahoma"/>
                <w:szCs w:val="20"/>
              </w:rPr>
            </w:pPr>
            <w:r w:rsidRPr="005E44DC">
              <w:rPr>
                <w:rFonts w:eastAsia="Calibri" w:cs="Tahoma"/>
                <w:szCs w:val="20"/>
              </w:rPr>
              <w:t xml:space="preserve">Set up </w:t>
            </w:r>
            <w:r>
              <w:rPr>
                <w:rFonts w:eastAsia="Calibri" w:cs="Tahoma"/>
                <w:szCs w:val="20"/>
              </w:rPr>
              <w:t xml:space="preserve">a </w:t>
            </w:r>
            <w:r w:rsidRPr="005E44DC">
              <w:rPr>
                <w:rFonts w:eastAsia="Calibri" w:cs="Tahoma"/>
                <w:szCs w:val="20"/>
              </w:rPr>
              <w:t>buddy system</w:t>
            </w:r>
            <w:r>
              <w:rPr>
                <w:rFonts w:eastAsia="Calibri" w:cs="Tahoma"/>
                <w:szCs w:val="20"/>
              </w:rPr>
              <w:t xml:space="preserve"> and </w:t>
            </w:r>
            <w:r w:rsidRPr="005E44DC">
              <w:rPr>
                <w:rFonts w:eastAsia="Calibri" w:cs="Tahoma"/>
                <w:szCs w:val="20"/>
              </w:rPr>
              <w:t>instruct supervisors to watch workers for signs of heat-related illness</w:t>
            </w:r>
          </w:p>
          <w:p w14:paraId="45A7316C" w14:textId="77777777" w:rsidR="00610790" w:rsidRPr="005E44DC" w:rsidRDefault="00610790" w:rsidP="003829CF">
            <w:pPr>
              <w:spacing w:after="60"/>
              <w:rPr>
                <w:rFonts w:eastAsia="Calibri" w:cs="Tahoma"/>
                <w:b/>
                <w:bCs/>
                <w:szCs w:val="20"/>
              </w:rPr>
            </w:pPr>
            <w:r w:rsidRPr="005E44DC">
              <w:rPr>
                <w:rFonts w:eastAsia="Calibri" w:cs="Tahoma"/>
                <w:b/>
                <w:bCs/>
                <w:szCs w:val="20"/>
              </w:rPr>
              <w:t>If workers must wear heavy protective clothing, perform strenuous activity, or work in the direct sun, additional precautions are recommended to protect workers from heat-related illness.*</w:t>
            </w:r>
          </w:p>
          <w:p w14:paraId="3A1FD0E7" w14:textId="77777777" w:rsidR="00610790" w:rsidRPr="005E44DC" w:rsidRDefault="00610790" w:rsidP="008A40B4">
            <w:pPr>
              <w:numPr>
                <w:ilvl w:val="0"/>
                <w:numId w:val="62"/>
              </w:numPr>
              <w:spacing w:after="60"/>
              <w:ind w:left="256" w:hanging="180"/>
              <w:contextualSpacing/>
              <w:rPr>
                <w:rFonts w:eastAsia="Calibri" w:cs="Tahoma"/>
                <w:b/>
                <w:bCs/>
                <w:szCs w:val="20"/>
              </w:rPr>
            </w:pPr>
            <w:r w:rsidRPr="005E44DC">
              <w:rPr>
                <w:rFonts w:eastAsia="Calibri" w:cs="Tahoma"/>
                <w:b/>
                <w:bCs/>
                <w:szCs w:val="20"/>
              </w:rPr>
              <w:t>Schedule activities at a time when the heat index is lower</w:t>
            </w:r>
          </w:p>
          <w:p w14:paraId="719E117F" w14:textId="77777777" w:rsidR="00610790" w:rsidRPr="005E44DC" w:rsidRDefault="00610790" w:rsidP="008A40B4">
            <w:pPr>
              <w:numPr>
                <w:ilvl w:val="0"/>
                <w:numId w:val="62"/>
              </w:numPr>
              <w:spacing w:after="60"/>
              <w:ind w:left="256" w:hanging="180"/>
              <w:contextualSpacing/>
              <w:rPr>
                <w:rFonts w:eastAsia="Calibri" w:cs="Tahoma"/>
                <w:b/>
                <w:bCs/>
                <w:szCs w:val="20"/>
              </w:rPr>
            </w:pPr>
            <w:r w:rsidRPr="005E44DC">
              <w:rPr>
                <w:rFonts w:eastAsia="Calibri" w:cs="Tahoma"/>
                <w:b/>
                <w:bCs/>
                <w:szCs w:val="20"/>
              </w:rPr>
              <w:t>Develop work/rest schedules</w:t>
            </w:r>
          </w:p>
          <w:p w14:paraId="58121E56" w14:textId="77777777" w:rsidR="00610790" w:rsidRPr="005E44DC" w:rsidRDefault="00610790" w:rsidP="008A40B4">
            <w:pPr>
              <w:numPr>
                <w:ilvl w:val="0"/>
                <w:numId w:val="62"/>
              </w:numPr>
              <w:spacing w:after="60"/>
              <w:ind w:left="256" w:hanging="180"/>
              <w:contextualSpacing/>
              <w:rPr>
                <w:rFonts w:eastAsia="Calibri" w:cs="Tahoma"/>
                <w:szCs w:val="20"/>
              </w:rPr>
            </w:pPr>
            <w:r w:rsidRPr="005E44DC">
              <w:rPr>
                <w:rFonts w:eastAsia="Calibri" w:cs="Tahoma"/>
                <w:b/>
                <w:bCs/>
                <w:szCs w:val="20"/>
              </w:rPr>
              <w:t>Monitor workers closely</w:t>
            </w:r>
          </w:p>
        </w:tc>
      </w:tr>
    </w:tbl>
    <w:p w14:paraId="2DF9ACC0" w14:textId="77777777" w:rsidR="00610790" w:rsidRDefault="00610790" w:rsidP="00610790">
      <w:pPr>
        <w:rPr>
          <w:rFonts w:eastAsia="Calibri" w:cs="Times New Roman"/>
        </w:rPr>
      </w:pPr>
      <w:r>
        <w:rPr>
          <w:rFonts w:eastAsia="Calibri" w:cs="Times New Roman"/>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1600"/>
        <w:gridCol w:w="6161"/>
      </w:tblGrid>
      <w:tr w:rsidR="00610790" w:rsidRPr="005E44DC" w14:paraId="090E0EA9" w14:textId="77777777" w:rsidTr="00C61D2E">
        <w:trPr>
          <w:trHeight w:val="288"/>
        </w:trPr>
        <w:tc>
          <w:tcPr>
            <w:tcW w:w="1589" w:type="dxa"/>
            <w:shd w:val="clear" w:color="auto" w:fill="E88518"/>
          </w:tcPr>
          <w:p w14:paraId="5E65100C" w14:textId="77777777" w:rsidR="00610790" w:rsidRPr="005E44DC" w:rsidRDefault="00610790" w:rsidP="003829CF">
            <w:pPr>
              <w:rPr>
                <w:rFonts w:eastAsia="Calibri" w:cs="Tahoma"/>
                <w:szCs w:val="20"/>
              </w:rPr>
            </w:pPr>
            <w:r w:rsidRPr="005E44DC">
              <w:rPr>
                <w:rFonts w:eastAsia="Calibri" w:cs="Tahoma"/>
                <w:szCs w:val="20"/>
              </w:rPr>
              <w:t>103</w:t>
            </w:r>
            <w:r w:rsidRPr="005E44DC">
              <w:rPr>
                <w:rFonts w:ascii="Symbol" w:eastAsia="Calibri" w:hAnsi="Symbol" w:cs="Symbol"/>
                <w:szCs w:val="20"/>
              </w:rPr>
              <w:t></w:t>
            </w:r>
            <w:r w:rsidRPr="005E44DC">
              <w:rPr>
                <w:rFonts w:eastAsia="Calibri" w:cs="Tahoma"/>
                <w:szCs w:val="20"/>
              </w:rPr>
              <w:t>F to 115</w:t>
            </w:r>
            <w:r w:rsidRPr="005E44DC">
              <w:rPr>
                <w:rFonts w:ascii="Symbol" w:eastAsia="Calibri" w:hAnsi="Symbol" w:cs="Symbol"/>
                <w:szCs w:val="20"/>
              </w:rPr>
              <w:t></w:t>
            </w:r>
            <w:r w:rsidRPr="005E44DC">
              <w:rPr>
                <w:rFonts w:eastAsia="Calibri" w:cs="Tahoma"/>
                <w:szCs w:val="20"/>
              </w:rPr>
              <w:t>F</w:t>
            </w:r>
          </w:p>
        </w:tc>
        <w:tc>
          <w:tcPr>
            <w:tcW w:w="1600" w:type="dxa"/>
            <w:shd w:val="clear" w:color="auto" w:fill="E88518"/>
          </w:tcPr>
          <w:p w14:paraId="66259571" w14:textId="77777777" w:rsidR="00610790" w:rsidRPr="005E44DC" w:rsidRDefault="00610790" w:rsidP="003829CF">
            <w:pPr>
              <w:rPr>
                <w:rFonts w:eastAsia="Calibri" w:cs="Tahoma"/>
                <w:szCs w:val="20"/>
              </w:rPr>
            </w:pPr>
            <w:r w:rsidRPr="005E44DC">
              <w:rPr>
                <w:rFonts w:eastAsia="Calibri" w:cs="Tahoma"/>
                <w:szCs w:val="20"/>
              </w:rPr>
              <w:t>High</w:t>
            </w:r>
          </w:p>
        </w:tc>
        <w:tc>
          <w:tcPr>
            <w:tcW w:w="6161" w:type="dxa"/>
            <w:shd w:val="clear" w:color="auto" w:fill="E88518"/>
          </w:tcPr>
          <w:p w14:paraId="4AE2FE45" w14:textId="77777777" w:rsidR="00610790" w:rsidRPr="005E44DC" w:rsidRDefault="00610790" w:rsidP="003829CF">
            <w:pPr>
              <w:spacing w:after="60"/>
              <w:jc w:val="left"/>
              <w:rPr>
                <w:rFonts w:eastAsia="Times New Roman" w:cs="Tahoma"/>
                <w:szCs w:val="20"/>
              </w:rPr>
            </w:pPr>
            <w:r w:rsidRPr="005E44DC">
              <w:rPr>
                <w:rFonts w:eastAsia="Times New Roman" w:cs="Tahoma"/>
                <w:szCs w:val="20"/>
              </w:rPr>
              <w:t>In addition to the steps listed above:</w:t>
            </w:r>
          </w:p>
          <w:p w14:paraId="01417E54" w14:textId="77777777" w:rsidR="00610790" w:rsidRPr="005E44DC" w:rsidRDefault="00610790" w:rsidP="008A40B4">
            <w:pPr>
              <w:numPr>
                <w:ilvl w:val="0"/>
                <w:numId w:val="59"/>
              </w:numPr>
              <w:spacing w:after="60"/>
              <w:ind w:left="259" w:hanging="187"/>
              <w:contextualSpacing/>
              <w:jc w:val="left"/>
              <w:rPr>
                <w:rFonts w:eastAsia="Times New Roman" w:cs="Tahoma"/>
                <w:szCs w:val="20"/>
              </w:rPr>
            </w:pPr>
            <w:r w:rsidRPr="005E44DC">
              <w:rPr>
                <w:rFonts w:eastAsia="Times New Roman" w:cs="Tahoma"/>
                <w:szCs w:val="20"/>
              </w:rPr>
              <w:t>Alert workers of high-risk conditions</w:t>
            </w:r>
          </w:p>
          <w:p w14:paraId="48980726" w14:textId="77777777" w:rsidR="00610790" w:rsidRPr="005E44DC" w:rsidRDefault="00610790" w:rsidP="008A40B4">
            <w:pPr>
              <w:numPr>
                <w:ilvl w:val="0"/>
                <w:numId w:val="59"/>
              </w:numPr>
              <w:spacing w:after="60"/>
              <w:ind w:left="259" w:hanging="187"/>
              <w:contextualSpacing/>
              <w:jc w:val="left"/>
              <w:rPr>
                <w:rFonts w:eastAsia="Times New Roman" w:cs="Tahoma"/>
                <w:szCs w:val="20"/>
              </w:rPr>
            </w:pPr>
            <w:r w:rsidRPr="005E44DC">
              <w:rPr>
                <w:rFonts w:eastAsia="Times New Roman" w:cs="Tahoma"/>
                <w:szCs w:val="20"/>
              </w:rPr>
              <w:t>Actively encourage workers to drink plenty of water (about 4 cups/hour)</w:t>
            </w:r>
            <w:r w:rsidRPr="005E44DC">
              <w:rPr>
                <w:rFonts w:eastAsia="Times New Roman" w:cs="Tahoma"/>
                <w:szCs w:val="20"/>
                <w:vertAlign w:val="superscript"/>
              </w:rPr>
              <w:t>**</w:t>
            </w:r>
          </w:p>
          <w:p w14:paraId="0B572436" w14:textId="77777777" w:rsidR="00610790" w:rsidRPr="005E44DC" w:rsidRDefault="00610790" w:rsidP="008A40B4">
            <w:pPr>
              <w:numPr>
                <w:ilvl w:val="0"/>
                <w:numId w:val="59"/>
              </w:numPr>
              <w:spacing w:after="60"/>
              <w:ind w:left="259" w:hanging="187"/>
              <w:contextualSpacing/>
              <w:jc w:val="left"/>
              <w:rPr>
                <w:rFonts w:eastAsia="Times New Roman" w:cs="Tahoma"/>
                <w:szCs w:val="20"/>
              </w:rPr>
            </w:pPr>
            <w:r w:rsidRPr="005E44DC">
              <w:rPr>
                <w:rFonts w:eastAsia="Times New Roman" w:cs="Tahoma"/>
                <w:szCs w:val="20"/>
              </w:rPr>
              <w:t>Limit physical exertion (</w:t>
            </w:r>
            <w:r w:rsidR="00363C38">
              <w:rPr>
                <w:rFonts w:eastAsia="Times New Roman" w:cs="Tahoma"/>
                <w:szCs w:val="20"/>
              </w:rPr>
              <w:t xml:space="preserve">e.g., </w:t>
            </w:r>
            <w:r w:rsidRPr="005E44DC">
              <w:rPr>
                <w:rFonts w:eastAsia="Times New Roman" w:cs="Tahoma"/>
                <w:szCs w:val="20"/>
              </w:rPr>
              <w:t>use mechanical lifts)</w:t>
            </w:r>
          </w:p>
          <w:p w14:paraId="2914DDAC" w14:textId="77777777" w:rsidR="00610790" w:rsidRPr="005E44DC" w:rsidRDefault="00610790" w:rsidP="008A40B4">
            <w:pPr>
              <w:numPr>
                <w:ilvl w:val="0"/>
                <w:numId w:val="59"/>
              </w:numPr>
              <w:spacing w:after="60"/>
              <w:ind w:left="259" w:hanging="187"/>
              <w:contextualSpacing/>
              <w:jc w:val="left"/>
              <w:rPr>
                <w:rFonts w:eastAsia="Times New Roman" w:cs="Tahoma"/>
                <w:szCs w:val="20"/>
              </w:rPr>
            </w:pPr>
            <w:r w:rsidRPr="005E44DC">
              <w:rPr>
                <w:rFonts w:eastAsia="Times New Roman" w:cs="Tahoma"/>
                <w:szCs w:val="20"/>
              </w:rPr>
              <w:t>Have a knowledgeable person at the worksite who is well-informed about heat-related illness and able to determine appropriate work/rest schedules</w:t>
            </w:r>
          </w:p>
          <w:p w14:paraId="2088CFDA" w14:textId="77777777" w:rsidR="00610790" w:rsidRPr="005E44DC" w:rsidRDefault="00610790" w:rsidP="008A40B4">
            <w:pPr>
              <w:numPr>
                <w:ilvl w:val="0"/>
                <w:numId w:val="59"/>
              </w:numPr>
              <w:spacing w:after="60"/>
              <w:ind w:left="259" w:hanging="187"/>
              <w:contextualSpacing/>
              <w:jc w:val="left"/>
              <w:rPr>
                <w:rFonts w:eastAsia="Times New Roman" w:cs="Tahoma"/>
                <w:szCs w:val="20"/>
              </w:rPr>
            </w:pPr>
            <w:r w:rsidRPr="005E44DC">
              <w:rPr>
                <w:rFonts w:eastAsia="Times New Roman" w:cs="Tahoma"/>
                <w:szCs w:val="20"/>
              </w:rPr>
              <w:t>Establish and enforce work/rest schedules</w:t>
            </w:r>
          </w:p>
          <w:p w14:paraId="3B9A92CC" w14:textId="77777777" w:rsidR="00610790" w:rsidRPr="005E44DC" w:rsidRDefault="00610790" w:rsidP="008A40B4">
            <w:pPr>
              <w:numPr>
                <w:ilvl w:val="0"/>
                <w:numId w:val="59"/>
              </w:numPr>
              <w:spacing w:after="60"/>
              <w:ind w:left="259" w:hanging="187"/>
              <w:contextualSpacing/>
              <w:jc w:val="left"/>
              <w:rPr>
                <w:rFonts w:eastAsia="Times New Roman" w:cs="Tahoma"/>
                <w:szCs w:val="20"/>
              </w:rPr>
            </w:pPr>
            <w:r w:rsidRPr="005E44DC">
              <w:rPr>
                <w:rFonts w:eastAsia="Times New Roman" w:cs="Tahoma"/>
                <w:szCs w:val="20"/>
              </w:rPr>
              <w:t>Adjust work activities (e.g., reschedule work, pace/rotate jobs)</w:t>
            </w:r>
          </w:p>
          <w:p w14:paraId="33FE6338" w14:textId="77777777" w:rsidR="00610790" w:rsidRPr="005E44DC" w:rsidRDefault="00610790" w:rsidP="008A40B4">
            <w:pPr>
              <w:numPr>
                <w:ilvl w:val="0"/>
                <w:numId w:val="59"/>
              </w:numPr>
              <w:spacing w:after="60"/>
              <w:ind w:left="259" w:hanging="187"/>
              <w:contextualSpacing/>
              <w:jc w:val="left"/>
              <w:rPr>
                <w:rFonts w:eastAsia="Times New Roman" w:cs="Tahoma"/>
                <w:szCs w:val="20"/>
              </w:rPr>
            </w:pPr>
            <w:r w:rsidRPr="005E44DC">
              <w:rPr>
                <w:rFonts w:eastAsia="Times New Roman" w:cs="Tahoma"/>
                <w:szCs w:val="20"/>
              </w:rPr>
              <w:t>Use cooling techniques</w:t>
            </w:r>
          </w:p>
          <w:p w14:paraId="41311D48" w14:textId="77777777" w:rsidR="00610790" w:rsidRDefault="00610790" w:rsidP="008A40B4">
            <w:pPr>
              <w:numPr>
                <w:ilvl w:val="0"/>
                <w:numId w:val="59"/>
              </w:numPr>
              <w:spacing w:after="60"/>
              <w:ind w:left="259" w:hanging="187"/>
              <w:jc w:val="left"/>
              <w:rPr>
                <w:rFonts w:eastAsia="Times New Roman" w:cs="Tahoma"/>
                <w:b/>
                <w:bCs/>
                <w:szCs w:val="20"/>
              </w:rPr>
            </w:pPr>
            <w:r w:rsidRPr="005E44DC">
              <w:rPr>
                <w:rFonts w:eastAsia="Times New Roman" w:cs="Tahoma"/>
                <w:szCs w:val="20"/>
              </w:rPr>
              <w:t>Watch/communicate with workers at all times</w:t>
            </w:r>
          </w:p>
          <w:p w14:paraId="143D2701" w14:textId="77777777" w:rsidR="00610790" w:rsidRPr="005E44DC" w:rsidRDefault="00610790" w:rsidP="003829CF">
            <w:pPr>
              <w:spacing w:after="60"/>
              <w:jc w:val="left"/>
              <w:rPr>
                <w:rFonts w:eastAsia="Times New Roman" w:cs="Tahoma"/>
                <w:b/>
                <w:bCs/>
                <w:szCs w:val="20"/>
              </w:rPr>
            </w:pPr>
            <w:r w:rsidRPr="005E44DC">
              <w:rPr>
                <w:rFonts w:eastAsia="Times New Roman" w:cs="Tahoma"/>
                <w:b/>
                <w:bCs/>
                <w:szCs w:val="20"/>
              </w:rPr>
              <w:t>When possible, reschedule activities to a time when heat index is lower</w:t>
            </w:r>
          </w:p>
        </w:tc>
      </w:tr>
      <w:tr w:rsidR="00610790" w:rsidRPr="005E44DC" w14:paraId="1DF522B1" w14:textId="77777777" w:rsidTr="00C61D2E">
        <w:trPr>
          <w:trHeight w:val="288"/>
        </w:trPr>
        <w:tc>
          <w:tcPr>
            <w:tcW w:w="1589" w:type="dxa"/>
            <w:shd w:val="clear" w:color="auto" w:fill="C00000"/>
          </w:tcPr>
          <w:p w14:paraId="7B550CD5" w14:textId="77777777" w:rsidR="00610790" w:rsidRPr="005E44DC" w:rsidRDefault="00610790" w:rsidP="003829CF">
            <w:pPr>
              <w:rPr>
                <w:rFonts w:eastAsia="Calibri" w:cs="Tahoma"/>
                <w:szCs w:val="20"/>
              </w:rPr>
            </w:pPr>
            <w:r w:rsidRPr="005E44DC">
              <w:rPr>
                <w:rFonts w:eastAsia="Calibri" w:cs="Tahoma"/>
                <w:szCs w:val="20"/>
              </w:rPr>
              <w:t>&gt;115</w:t>
            </w:r>
            <w:r w:rsidRPr="005E44DC">
              <w:rPr>
                <w:rFonts w:ascii="Symbol" w:eastAsia="Calibri" w:hAnsi="Symbol" w:cs="Symbol"/>
                <w:szCs w:val="20"/>
              </w:rPr>
              <w:t></w:t>
            </w:r>
            <w:r w:rsidRPr="005E44DC">
              <w:rPr>
                <w:rFonts w:eastAsia="Calibri" w:cs="Tahoma"/>
                <w:szCs w:val="20"/>
              </w:rPr>
              <w:t>F</w:t>
            </w:r>
          </w:p>
        </w:tc>
        <w:tc>
          <w:tcPr>
            <w:tcW w:w="1600" w:type="dxa"/>
            <w:shd w:val="clear" w:color="auto" w:fill="C00000"/>
          </w:tcPr>
          <w:p w14:paraId="08DA445D" w14:textId="77777777" w:rsidR="00610790" w:rsidRPr="005E44DC" w:rsidRDefault="00610790" w:rsidP="003829CF">
            <w:pPr>
              <w:jc w:val="left"/>
              <w:rPr>
                <w:rFonts w:eastAsia="Calibri" w:cs="Tahoma"/>
                <w:szCs w:val="20"/>
              </w:rPr>
            </w:pPr>
            <w:r w:rsidRPr="005E44DC">
              <w:rPr>
                <w:rFonts w:eastAsia="Calibri" w:cs="Tahoma"/>
                <w:szCs w:val="20"/>
              </w:rPr>
              <w:t>Very High</w:t>
            </w:r>
            <w:r>
              <w:rPr>
                <w:rFonts w:eastAsia="Calibri" w:cs="Tahoma"/>
                <w:szCs w:val="20"/>
              </w:rPr>
              <w:t xml:space="preserve"> </w:t>
            </w:r>
            <w:r w:rsidRPr="005E44DC">
              <w:rPr>
                <w:rFonts w:eastAsia="Calibri" w:cs="Tahoma"/>
                <w:szCs w:val="20"/>
              </w:rPr>
              <w:t>to Extreme</w:t>
            </w:r>
          </w:p>
        </w:tc>
        <w:tc>
          <w:tcPr>
            <w:tcW w:w="6161" w:type="dxa"/>
            <w:shd w:val="clear" w:color="auto" w:fill="C00000"/>
          </w:tcPr>
          <w:p w14:paraId="387D565D" w14:textId="77777777" w:rsidR="00610790" w:rsidRPr="005E44DC" w:rsidRDefault="00610790" w:rsidP="003829CF">
            <w:pPr>
              <w:rPr>
                <w:rFonts w:eastAsia="Times New Roman" w:cs="Tahoma"/>
                <w:szCs w:val="20"/>
              </w:rPr>
            </w:pPr>
            <w:r w:rsidRPr="005E44DC">
              <w:rPr>
                <w:rFonts w:eastAsia="Times New Roman" w:cs="Tahoma"/>
                <w:b/>
                <w:bCs/>
                <w:szCs w:val="20"/>
              </w:rPr>
              <w:t>Reschedule non-essential activity for days with a reduced heat index or to a time when the heat index is lower.</w:t>
            </w:r>
          </w:p>
          <w:p w14:paraId="3B66F890" w14:textId="77777777" w:rsidR="00610790" w:rsidRPr="005E44DC" w:rsidRDefault="00610790" w:rsidP="003829CF">
            <w:pPr>
              <w:rPr>
                <w:rFonts w:eastAsia="Times New Roman" w:cs="Tahoma"/>
                <w:szCs w:val="20"/>
              </w:rPr>
            </w:pPr>
            <w:r w:rsidRPr="005E44DC">
              <w:rPr>
                <w:rFonts w:eastAsia="Times New Roman" w:cs="Tahoma"/>
                <w:b/>
                <w:bCs/>
                <w:szCs w:val="20"/>
              </w:rPr>
              <w:t>Move essential work tasks to the coolest part of the work shift; consider earlier start times, split shifts, or evening and night shifts.</w:t>
            </w:r>
          </w:p>
          <w:p w14:paraId="785A90CA" w14:textId="77777777" w:rsidR="00610790" w:rsidRPr="005E44DC" w:rsidRDefault="00610790" w:rsidP="003829CF">
            <w:pPr>
              <w:rPr>
                <w:rFonts w:eastAsia="Times New Roman" w:cs="Tahoma"/>
                <w:szCs w:val="20"/>
              </w:rPr>
            </w:pPr>
            <w:r w:rsidRPr="005E44DC">
              <w:rPr>
                <w:rFonts w:eastAsia="Times New Roman" w:cs="Tahoma"/>
                <w:b/>
                <w:bCs/>
                <w:szCs w:val="20"/>
              </w:rPr>
              <w:t>Strenuous work tasks and those requiring the use of heavy or non-breathable clothing or impermeable chemical protective clothing should not be conducted when the heat index is at or above 115°F.</w:t>
            </w:r>
          </w:p>
          <w:p w14:paraId="4571857A" w14:textId="77777777" w:rsidR="00610790" w:rsidRPr="005E44DC" w:rsidRDefault="00610790" w:rsidP="003829CF">
            <w:pPr>
              <w:jc w:val="left"/>
              <w:rPr>
                <w:rFonts w:eastAsia="Times New Roman" w:cs="Tahoma"/>
                <w:szCs w:val="20"/>
              </w:rPr>
            </w:pPr>
            <w:r w:rsidRPr="005E44DC">
              <w:rPr>
                <w:rFonts w:eastAsia="Times New Roman" w:cs="Tahoma"/>
                <w:szCs w:val="20"/>
              </w:rPr>
              <w:t>If essential work must be done, in addition to the steps listed above:</w:t>
            </w:r>
          </w:p>
          <w:p w14:paraId="2F1A68F8" w14:textId="77777777" w:rsidR="00610790" w:rsidRPr="005E44DC" w:rsidRDefault="00610790" w:rsidP="008A40B4">
            <w:pPr>
              <w:numPr>
                <w:ilvl w:val="0"/>
                <w:numId w:val="60"/>
              </w:numPr>
              <w:ind w:left="256" w:hanging="180"/>
              <w:contextualSpacing/>
              <w:jc w:val="left"/>
              <w:rPr>
                <w:rFonts w:eastAsia="Times New Roman" w:cs="Tahoma"/>
                <w:szCs w:val="20"/>
              </w:rPr>
            </w:pPr>
            <w:r w:rsidRPr="005E44DC">
              <w:rPr>
                <w:rFonts w:eastAsia="Times New Roman" w:cs="Tahoma"/>
                <w:szCs w:val="20"/>
              </w:rPr>
              <w:t>Alert workers of extreme heat hazards</w:t>
            </w:r>
          </w:p>
          <w:p w14:paraId="2339CF28" w14:textId="77777777" w:rsidR="00610790" w:rsidRPr="005E44DC" w:rsidRDefault="00610790" w:rsidP="008A40B4">
            <w:pPr>
              <w:numPr>
                <w:ilvl w:val="0"/>
                <w:numId w:val="60"/>
              </w:numPr>
              <w:ind w:left="256" w:hanging="180"/>
              <w:contextualSpacing/>
              <w:jc w:val="left"/>
              <w:rPr>
                <w:rFonts w:eastAsia="Times New Roman" w:cs="Tahoma"/>
                <w:szCs w:val="20"/>
              </w:rPr>
            </w:pPr>
            <w:r w:rsidRPr="005E44DC">
              <w:rPr>
                <w:rFonts w:eastAsia="Times New Roman" w:cs="Tahoma"/>
                <w:szCs w:val="20"/>
              </w:rPr>
              <w:t>Establish water drinking schedule (about 4 cups/hour)</w:t>
            </w:r>
            <w:r w:rsidRPr="005E44DC">
              <w:rPr>
                <w:rFonts w:eastAsia="Times New Roman" w:cs="Tahoma"/>
                <w:szCs w:val="20"/>
                <w:vertAlign w:val="superscript"/>
              </w:rPr>
              <w:t>**</w:t>
            </w:r>
          </w:p>
          <w:p w14:paraId="7BCCFBEF" w14:textId="77777777" w:rsidR="00610790" w:rsidRPr="005E44DC" w:rsidRDefault="00610790" w:rsidP="008A40B4">
            <w:pPr>
              <w:numPr>
                <w:ilvl w:val="0"/>
                <w:numId w:val="60"/>
              </w:numPr>
              <w:ind w:left="256" w:hanging="180"/>
              <w:contextualSpacing/>
              <w:jc w:val="left"/>
              <w:rPr>
                <w:rFonts w:eastAsia="Times New Roman" w:cs="Tahoma"/>
                <w:szCs w:val="20"/>
              </w:rPr>
            </w:pPr>
            <w:r w:rsidRPr="005E44DC">
              <w:rPr>
                <w:rFonts w:eastAsia="Times New Roman" w:cs="Tahoma"/>
                <w:szCs w:val="20"/>
              </w:rPr>
              <w:t>Develop and enforce protective work/rest schedules</w:t>
            </w:r>
          </w:p>
          <w:p w14:paraId="01E9E7D4" w14:textId="77777777" w:rsidR="00610790" w:rsidRDefault="00610790" w:rsidP="008A40B4">
            <w:pPr>
              <w:numPr>
                <w:ilvl w:val="0"/>
                <w:numId w:val="60"/>
              </w:numPr>
              <w:ind w:left="256" w:hanging="180"/>
              <w:contextualSpacing/>
              <w:jc w:val="left"/>
              <w:rPr>
                <w:rFonts w:eastAsia="Times New Roman" w:cs="Tahoma"/>
                <w:szCs w:val="20"/>
              </w:rPr>
            </w:pPr>
            <w:r w:rsidRPr="005E44DC">
              <w:rPr>
                <w:rFonts w:eastAsia="Times New Roman" w:cs="Tahoma"/>
                <w:szCs w:val="20"/>
              </w:rPr>
              <w:t>Conduct physiological monitoring (e.g., pulse, temperature, etc.)</w:t>
            </w:r>
          </w:p>
          <w:p w14:paraId="056F67FE" w14:textId="77777777" w:rsidR="00610790" w:rsidRPr="005E44DC" w:rsidRDefault="00610790" w:rsidP="008A40B4">
            <w:pPr>
              <w:numPr>
                <w:ilvl w:val="0"/>
                <w:numId w:val="60"/>
              </w:numPr>
              <w:ind w:left="256" w:hanging="180"/>
              <w:jc w:val="left"/>
              <w:rPr>
                <w:rFonts w:eastAsia="Times New Roman" w:cs="Tahoma"/>
                <w:szCs w:val="20"/>
              </w:rPr>
            </w:pPr>
            <w:r w:rsidRPr="005E44DC">
              <w:rPr>
                <w:rFonts w:eastAsia="Times New Roman" w:cs="Tahoma"/>
                <w:szCs w:val="20"/>
              </w:rPr>
              <w:t>Stop work if essential control methods are inadequate or unavailable.</w:t>
            </w:r>
          </w:p>
        </w:tc>
      </w:tr>
      <w:tr w:rsidR="00610790" w:rsidRPr="005E44DC" w14:paraId="5131A942" w14:textId="77777777" w:rsidTr="00C61D2E">
        <w:trPr>
          <w:trHeight w:val="288"/>
        </w:trPr>
        <w:tc>
          <w:tcPr>
            <w:tcW w:w="9350" w:type="dxa"/>
            <w:gridSpan w:val="3"/>
          </w:tcPr>
          <w:p w14:paraId="6040993C" w14:textId="77777777" w:rsidR="00610790" w:rsidRPr="005E44DC" w:rsidRDefault="00610790" w:rsidP="003829CF">
            <w:pPr>
              <w:spacing w:after="60"/>
              <w:rPr>
                <w:rFonts w:eastAsia="Times New Roman" w:cs="Tahoma"/>
                <w:szCs w:val="20"/>
              </w:rPr>
            </w:pPr>
            <w:r w:rsidRPr="005E44DC">
              <w:rPr>
                <w:rFonts w:eastAsia="Times New Roman" w:cs="Tahoma"/>
                <w:szCs w:val="20"/>
                <w:vertAlign w:val="superscript"/>
              </w:rPr>
              <w:t>*</w:t>
            </w:r>
            <w:r w:rsidRPr="005E44DC">
              <w:rPr>
                <w:rFonts w:eastAsia="Times New Roman" w:cs="Tahoma"/>
                <w:szCs w:val="20"/>
              </w:rPr>
              <w:t>The heat index is a simple tool and a useful guide for employers making decisions about protecting workers in hot weather. It does not account for certain conditions that contribute additional risk, such as physical exertion. Consider taking the steps at the next highest risk level to protect workers from the added risks posed by:</w:t>
            </w:r>
          </w:p>
          <w:p w14:paraId="2943858D" w14:textId="77777777" w:rsidR="00610790" w:rsidRPr="005E44DC" w:rsidRDefault="00610790" w:rsidP="008A40B4">
            <w:pPr>
              <w:numPr>
                <w:ilvl w:val="0"/>
                <w:numId w:val="63"/>
              </w:numPr>
              <w:spacing w:after="60"/>
              <w:contextualSpacing/>
              <w:rPr>
                <w:rFonts w:eastAsia="Times New Roman" w:cs="Tahoma"/>
                <w:szCs w:val="20"/>
              </w:rPr>
            </w:pPr>
            <w:r w:rsidRPr="005E44DC">
              <w:rPr>
                <w:rFonts w:eastAsia="Times New Roman" w:cs="Tahoma"/>
                <w:szCs w:val="20"/>
              </w:rPr>
              <w:t>Working in the direct sun (can add up to 15°F to the heat index value)</w:t>
            </w:r>
          </w:p>
          <w:p w14:paraId="1E673FDA" w14:textId="77777777" w:rsidR="00610790" w:rsidRPr="005E44DC" w:rsidRDefault="00610790" w:rsidP="008A40B4">
            <w:pPr>
              <w:numPr>
                <w:ilvl w:val="0"/>
                <w:numId w:val="63"/>
              </w:numPr>
              <w:spacing w:after="60"/>
              <w:rPr>
                <w:rFonts w:eastAsia="Times New Roman" w:cs="Tahoma"/>
                <w:szCs w:val="20"/>
              </w:rPr>
            </w:pPr>
            <w:r w:rsidRPr="005E44DC">
              <w:rPr>
                <w:rFonts w:eastAsia="Times New Roman" w:cs="Tahoma"/>
                <w:szCs w:val="20"/>
              </w:rPr>
              <w:t>Wearing heavy clothing or protective gear</w:t>
            </w:r>
          </w:p>
          <w:p w14:paraId="7A094890" w14:textId="77777777" w:rsidR="00610790" w:rsidRPr="005E44DC" w:rsidRDefault="00610790" w:rsidP="003829CF">
            <w:pPr>
              <w:spacing w:after="60"/>
              <w:rPr>
                <w:rFonts w:eastAsia="Times New Roman" w:cs="Tahoma"/>
                <w:szCs w:val="20"/>
              </w:rPr>
            </w:pPr>
            <w:r w:rsidRPr="005E44DC">
              <w:rPr>
                <w:rFonts w:eastAsia="Times New Roman" w:cs="Tahoma"/>
                <w:szCs w:val="20"/>
                <w:vertAlign w:val="superscript"/>
              </w:rPr>
              <w:t>**</w:t>
            </w:r>
            <w:r w:rsidRPr="005E44DC">
              <w:rPr>
                <w:rFonts w:eastAsia="Times New Roman" w:cs="Tahoma"/>
                <w:szCs w:val="20"/>
              </w:rPr>
              <w:t>Under most circumstances, fluid intake should not exceed six (6) cups per hour or twelve (12) quarts per day. This makes it particularly important to reduce work rates, reschedule work, or enforce work/rest schedules.</w:t>
            </w:r>
          </w:p>
        </w:tc>
      </w:tr>
    </w:tbl>
    <w:p w14:paraId="79372702" w14:textId="77777777" w:rsidR="00610790" w:rsidRPr="00D43742" w:rsidRDefault="00610790" w:rsidP="00610790">
      <w:pPr>
        <w:rPr>
          <w:rFonts w:eastAsia="Calibri" w:cs="Times New Roman"/>
        </w:rPr>
      </w:pPr>
    </w:p>
    <w:p w14:paraId="53E0765B" w14:textId="77777777" w:rsidR="00610790" w:rsidRDefault="00610790" w:rsidP="00610790">
      <w:pPr>
        <w:jc w:val="center"/>
        <w:rPr>
          <w:rFonts w:eastAsia="Calibri" w:cs="Tahoma"/>
          <w:i/>
          <w:iCs/>
          <w:sz w:val="18"/>
          <w:szCs w:val="18"/>
        </w:rPr>
      </w:pPr>
      <w:r w:rsidRPr="007C2B55">
        <w:t xml:space="preserve">This guidance is available online at </w:t>
      </w:r>
      <w:r w:rsidRPr="007C2B55">
        <w:rPr>
          <w:rFonts w:eastAsia="Calibri" w:cs="Tahoma"/>
          <w:i/>
          <w:iCs/>
          <w:sz w:val="18"/>
          <w:szCs w:val="18"/>
        </w:rPr>
        <w:t>http://www.osha.gov/SLTC/heatillness/heat_index</w:t>
      </w:r>
    </w:p>
    <w:p w14:paraId="652959FF" w14:textId="77777777" w:rsidR="00610790" w:rsidRDefault="00610790" w:rsidP="00610790">
      <w:pPr>
        <w:jc w:val="left"/>
        <w:rPr>
          <w:rFonts w:eastAsia="Calibri" w:cs="Tahoma"/>
          <w:sz w:val="18"/>
          <w:szCs w:val="18"/>
        </w:rPr>
      </w:pPr>
      <w:r>
        <w:rPr>
          <w:rFonts w:eastAsia="Calibri" w:cs="Tahoma"/>
          <w:sz w:val="18"/>
          <w:szCs w:val="18"/>
        </w:rPr>
        <w:br w:type="page"/>
      </w:r>
    </w:p>
    <w:p w14:paraId="7E6E7CC6" w14:textId="77777777" w:rsidR="00610790" w:rsidRPr="005E44DC" w:rsidRDefault="00610790" w:rsidP="00610790">
      <w:pPr>
        <w:widowControl w:val="0"/>
        <w:pBdr>
          <w:top w:val="single" w:sz="4" w:space="1" w:color="auto"/>
          <w:bottom w:val="single" w:sz="4" w:space="1" w:color="auto"/>
        </w:pBdr>
        <w:shd w:val="clear" w:color="auto" w:fill="C9C9C9"/>
        <w:tabs>
          <w:tab w:val="right" w:pos="9900"/>
        </w:tabs>
        <w:autoSpaceDE w:val="0"/>
        <w:autoSpaceDN w:val="0"/>
        <w:adjustRightInd w:val="0"/>
        <w:spacing w:after="240"/>
        <w:jc w:val="center"/>
        <w:outlineLvl w:val="2"/>
        <w:rPr>
          <w:rFonts w:eastAsia="Times New Roman" w:cs="Times New Roman"/>
          <w:b/>
          <w:color w:val="000000"/>
          <w:sz w:val="22"/>
          <w:szCs w:val="24"/>
        </w:rPr>
      </w:pPr>
      <w:r w:rsidRPr="005E44DC">
        <w:rPr>
          <w:rFonts w:eastAsia="Times New Roman" w:cs="Times New Roman"/>
          <w:b/>
          <w:caps/>
          <w:color w:val="000000"/>
          <w:sz w:val="22"/>
          <w:szCs w:val="24"/>
        </w:rPr>
        <w:t>Hot Weather - Pre-planning Checklist</w:t>
      </w:r>
    </w:p>
    <w:p w14:paraId="6FB5C2C5" w14:textId="77777777" w:rsidR="00610790" w:rsidRPr="005E44DC" w:rsidRDefault="00610790" w:rsidP="00610790">
      <w:pPr>
        <w:rPr>
          <w:rFonts w:eastAsia="Calibri" w:cs="Times New Roman"/>
        </w:rPr>
      </w:pPr>
    </w:p>
    <w:p w14:paraId="2AFDEFBC" w14:textId="77777777" w:rsidR="00610790" w:rsidRPr="005E44DC" w:rsidRDefault="00610790" w:rsidP="00610790">
      <w:pPr>
        <w:jc w:val="left"/>
        <w:rPr>
          <w:rFonts w:eastAsia="Calibri" w:cs="Times New Roman"/>
        </w:rPr>
      </w:pPr>
      <w:r w:rsidRPr="005E44DC">
        <w:rPr>
          <w:rFonts w:eastAsia="Calibri" w:cs="Times New Roman"/>
        </w:rPr>
        <w:t>This checklist can be used to develop a pre-plan for working in environments with increased heat index levels.</w:t>
      </w:r>
    </w:p>
    <w:p w14:paraId="6AE2D5FD" w14:textId="77777777" w:rsidR="00610790" w:rsidRPr="005E44DC" w:rsidRDefault="00610790" w:rsidP="00610790">
      <w:pPr>
        <w:rPr>
          <w:rFonts w:eastAsia="Calibri" w:cs="Times New Roman"/>
        </w:rPr>
      </w:pPr>
    </w:p>
    <w:tbl>
      <w:tblPr>
        <w:tblW w:w="0" w:type="auto"/>
        <w:tblInd w:w="-5" w:type="dxa"/>
        <w:tblLook w:val="04A0" w:firstRow="1" w:lastRow="0" w:firstColumn="1" w:lastColumn="0" w:noHBand="0" w:noVBand="1"/>
      </w:tblPr>
      <w:tblGrid>
        <w:gridCol w:w="774"/>
        <w:gridCol w:w="8591"/>
      </w:tblGrid>
      <w:tr w:rsidR="00610790" w:rsidRPr="005E44DC" w14:paraId="3792A8C5" w14:textId="77777777" w:rsidTr="003829CF">
        <w:trPr>
          <w:trHeight w:val="720"/>
        </w:trPr>
        <w:sdt>
          <w:sdtPr>
            <w:rPr>
              <w:rFonts w:eastAsia="Calibri" w:cs="Tahoma"/>
              <w:b/>
              <w:bCs/>
              <w:sz w:val="28"/>
              <w:szCs w:val="28"/>
            </w:rPr>
            <w:id w:val="1251318583"/>
            <w14:checkbox>
              <w14:checked w14:val="0"/>
              <w14:checkedState w14:val="2612" w14:font="MS Gothic"/>
              <w14:uncheckedState w14:val="2610" w14:font="MS Gothic"/>
            </w14:checkbox>
          </w:sdtPr>
          <w:sdtContent>
            <w:tc>
              <w:tcPr>
                <w:tcW w:w="810" w:type="dxa"/>
              </w:tcPr>
              <w:p w14:paraId="1B382AD2" w14:textId="77777777" w:rsidR="00610790" w:rsidRPr="005E44DC" w:rsidRDefault="00610790" w:rsidP="003829CF">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9409" w:type="dxa"/>
          </w:tcPr>
          <w:p w14:paraId="54CF80F2" w14:textId="77777777" w:rsidR="00610790" w:rsidRPr="005E44DC" w:rsidRDefault="00610790" w:rsidP="003829CF">
            <w:pPr>
              <w:rPr>
                <w:rFonts w:eastAsia="Calibri" w:cs="Tahoma"/>
                <w:szCs w:val="20"/>
              </w:rPr>
            </w:pPr>
            <w:r w:rsidRPr="005E44DC">
              <w:rPr>
                <w:rFonts w:eastAsia="Calibri" w:cs="Tahoma"/>
                <w:szCs w:val="20"/>
              </w:rPr>
              <w:t>Develop a list of hot weather supplies (water, shade devices, cooling devices, etc.). Estimate quantities needed and identify responsible persons to manage the acquisition, transportation, distribution, and maintenance of supply inventory.</w:t>
            </w:r>
          </w:p>
        </w:tc>
      </w:tr>
      <w:tr w:rsidR="00610790" w:rsidRPr="005E44DC" w14:paraId="6E2E262D" w14:textId="77777777" w:rsidTr="003829CF">
        <w:trPr>
          <w:trHeight w:val="720"/>
        </w:trPr>
        <w:sdt>
          <w:sdtPr>
            <w:rPr>
              <w:rFonts w:eastAsia="Calibri" w:cs="Tahoma"/>
              <w:b/>
              <w:bCs/>
              <w:sz w:val="28"/>
              <w:szCs w:val="28"/>
            </w:rPr>
            <w:id w:val="-122312454"/>
            <w14:checkbox>
              <w14:checked w14:val="0"/>
              <w14:checkedState w14:val="2612" w14:font="MS Gothic"/>
              <w14:uncheckedState w14:val="2610" w14:font="MS Gothic"/>
            </w14:checkbox>
          </w:sdtPr>
          <w:sdtContent>
            <w:tc>
              <w:tcPr>
                <w:tcW w:w="810" w:type="dxa"/>
              </w:tcPr>
              <w:p w14:paraId="106153C7" w14:textId="77777777" w:rsidR="00610790" w:rsidRPr="005E44DC" w:rsidRDefault="00610790" w:rsidP="003829CF">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9409" w:type="dxa"/>
          </w:tcPr>
          <w:p w14:paraId="00D7B457" w14:textId="77777777" w:rsidR="00610790" w:rsidRPr="005E44DC" w:rsidRDefault="00610790" w:rsidP="003829CF">
            <w:pPr>
              <w:rPr>
                <w:rFonts w:eastAsia="Calibri" w:cs="Tahoma"/>
                <w:szCs w:val="20"/>
              </w:rPr>
            </w:pPr>
            <w:r w:rsidRPr="005E44DC">
              <w:rPr>
                <w:rFonts w:eastAsia="Calibri" w:cs="Tahoma"/>
                <w:szCs w:val="20"/>
              </w:rPr>
              <w:t>Create emergency action plan for heat-related illness (who will provide first</w:t>
            </w:r>
            <w:r>
              <w:rPr>
                <w:rFonts w:eastAsia="Calibri" w:cs="Tahoma"/>
                <w:szCs w:val="20"/>
              </w:rPr>
              <w:t xml:space="preserve"> </w:t>
            </w:r>
            <w:r w:rsidRPr="005E44DC">
              <w:rPr>
                <w:rFonts w:eastAsia="Calibri" w:cs="Tahoma"/>
                <w:szCs w:val="20"/>
              </w:rPr>
              <w:t>aid and emergency services)</w:t>
            </w:r>
          </w:p>
        </w:tc>
      </w:tr>
      <w:tr w:rsidR="00610790" w:rsidRPr="005E44DC" w14:paraId="293B42F5" w14:textId="77777777" w:rsidTr="003829CF">
        <w:trPr>
          <w:trHeight w:val="720"/>
        </w:trPr>
        <w:sdt>
          <w:sdtPr>
            <w:rPr>
              <w:rFonts w:eastAsia="Calibri" w:cs="Tahoma"/>
              <w:b/>
              <w:bCs/>
              <w:sz w:val="28"/>
              <w:szCs w:val="28"/>
            </w:rPr>
            <w:id w:val="-389501305"/>
            <w14:checkbox>
              <w14:checked w14:val="0"/>
              <w14:checkedState w14:val="2612" w14:font="MS Gothic"/>
              <w14:uncheckedState w14:val="2610" w14:font="MS Gothic"/>
            </w14:checkbox>
          </w:sdtPr>
          <w:sdtContent>
            <w:tc>
              <w:tcPr>
                <w:tcW w:w="810" w:type="dxa"/>
              </w:tcPr>
              <w:p w14:paraId="7B7B6B81" w14:textId="77777777" w:rsidR="00610790" w:rsidRPr="005E44DC" w:rsidRDefault="00610790" w:rsidP="003829CF">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9409" w:type="dxa"/>
          </w:tcPr>
          <w:p w14:paraId="48D83377" w14:textId="77777777" w:rsidR="00610790" w:rsidRPr="005E44DC" w:rsidRDefault="00610790" w:rsidP="003829CF">
            <w:pPr>
              <w:rPr>
                <w:rFonts w:eastAsia="Calibri" w:cs="Tahoma"/>
                <w:szCs w:val="20"/>
              </w:rPr>
            </w:pPr>
            <w:r w:rsidRPr="005E44DC">
              <w:rPr>
                <w:rFonts w:eastAsia="Calibri" w:cs="Tahoma"/>
                <w:szCs w:val="20"/>
              </w:rPr>
              <w:t>Develop and acclimation schedule for new workers or workers returning from absences longer than one week</w:t>
            </w:r>
          </w:p>
        </w:tc>
      </w:tr>
      <w:tr w:rsidR="00610790" w:rsidRPr="005E44DC" w14:paraId="06AF3CD5" w14:textId="77777777" w:rsidTr="003829CF">
        <w:trPr>
          <w:trHeight w:val="720"/>
        </w:trPr>
        <w:sdt>
          <w:sdtPr>
            <w:rPr>
              <w:rFonts w:eastAsia="Calibri" w:cs="Tahoma"/>
              <w:b/>
              <w:bCs/>
              <w:sz w:val="28"/>
              <w:szCs w:val="28"/>
            </w:rPr>
            <w:id w:val="-909773388"/>
            <w14:checkbox>
              <w14:checked w14:val="0"/>
              <w14:checkedState w14:val="2612" w14:font="MS Gothic"/>
              <w14:uncheckedState w14:val="2610" w14:font="MS Gothic"/>
            </w14:checkbox>
          </w:sdtPr>
          <w:sdtContent>
            <w:tc>
              <w:tcPr>
                <w:tcW w:w="810" w:type="dxa"/>
              </w:tcPr>
              <w:p w14:paraId="61848BF7" w14:textId="77777777" w:rsidR="00610790" w:rsidRPr="005E44DC" w:rsidRDefault="00610790" w:rsidP="003829CF">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9409" w:type="dxa"/>
          </w:tcPr>
          <w:p w14:paraId="34FA7034" w14:textId="77777777" w:rsidR="00610790" w:rsidRPr="005E44DC" w:rsidRDefault="00610790" w:rsidP="003829CF">
            <w:pPr>
              <w:rPr>
                <w:rFonts w:eastAsia="Calibri" w:cs="Tahoma"/>
                <w:szCs w:val="20"/>
              </w:rPr>
            </w:pPr>
            <w:r w:rsidRPr="005E44DC">
              <w:rPr>
                <w:rFonts w:eastAsia="Calibri" w:cs="Tahoma"/>
                <w:szCs w:val="20"/>
              </w:rPr>
              <w:t>Identify methods of gaining real-time access to important weather forecast and advisory information from the National Weather Service.</w:t>
            </w:r>
          </w:p>
        </w:tc>
      </w:tr>
      <w:tr w:rsidR="00610790" w:rsidRPr="005E44DC" w14:paraId="6FD50A91" w14:textId="77777777" w:rsidTr="003829CF">
        <w:trPr>
          <w:trHeight w:val="720"/>
        </w:trPr>
        <w:sdt>
          <w:sdtPr>
            <w:rPr>
              <w:rFonts w:eastAsia="Calibri" w:cs="Tahoma"/>
              <w:b/>
              <w:bCs/>
              <w:sz w:val="28"/>
              <w:szCs w:val="28"/>
            </w:rPr>
            <w:id w:val="1854225124"/>
            <w14:checkbox>
              <w14:checked w14:val="0"/>
              <w14:checkedState w14:val="2612" w14:font="MS Gothic"/>
              <w14:uncheckedState w14:val="2610" w14:font="MS Gothic"/>
            </w14:checkbox>
          </w:sdtPr>
          <w:sdtContent>
            <w:tc>
              <w:tcPr>
                <w:tcW w:w="810" w:type="dxa"/>
              </w:tcPr>
              <w:p w14:paraId="0BBD64DD" w14:textId="77777777" w:rsidR="00610790" w:rsidRPr="005E44DC" w:rsidRDefault="00610790" w:rsidP="003829CF">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9409" w:type="dxa"/>
          </w:tcPr>
          <w:p w14:paraId="7BD32F93" w14:textId="77777777" w:rsidR="00610790" w:rsidRPr="005E44DC" w:rsidRDefault="00610790" w:rsidP="003829CF">
            <w:pPr>
              <w:rPr>
                <w:rFonts w:eastAsia="Calibri" w:cs="Tahoma"/>
                <w:szCs w:val="20"/>
              </w:rPr>
            </w:pPr>
            <w:r w:rsidRPr="005E44DC">
              <w:rPr>
                <w:rFonts w:eastAsia="Calibri" w:cs="Tahoma"/>
                <w:szCs w:val="20"/>
              </w:rPr>
              <w:t>Determine how weather information will be used to modify work schedules, provide water, and rest breaks, or to cease work activity, as necessary.</w:t>
            </w:r>
          </w:p>
        </w:tc>
      </w:tr>
      <w:tr w:rsidR="00610790" w:rsidRPr="005E44DC" w14:paraId="605F16FF" w14:textId="77777777" w:rsidTr="003829CF">
        <w:trPr>
          <w:trHeight w:val="720"/>
        </w:trPr>
        <w:sdt>
          <w:sdtPr>
            <w:rPr>
              <w:rFonts w:eastAsia="Calibri" w:cs="Tahoma"/>
              <w:b/>
              <w:bCs/>
              <w:sz w:val="28"/>
              <w:szCs w:val="28"/>
            </w:rPr>
            <w:id w:val="-1603787603"/>
            <w14:checkbox>
              <w14:checked w14:val="0"/>
              <w14:checkedState w14:val="2612" w14:font="MS Gothic"/>
              <w14:uncheckedState w14:val="2610" w14:font="MS Gothic"/>
            </w14:checkbox>
          </w:sdtPr>
          <w:sdtContent>
            <w:tc>
              <w:tcPr>
                <w:tcW w:w="810" w:type="dxa"/>
              </w:tcPr>
              <w:p w14:paraId="5B0359BB" w14:textId="77777777" w:rsidR="00610790" w:rsidRPr="005E44DC" w:rsidRDefault="00610790" w:rsidP="003829CF">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9409" w:type="dxa"/>
          </w:tcPr>
          <w:p w14:paraId="2A963AEB" w14:textId="77777777" w:rsidR="00610790" w:rsidRPr="005E44DC" w:rsidRDefault="00610790" w:rsidP="003829CF">
            <w:pPr>
              <w:rPr>
                <w:rFonts w:eastAsia="Calibri" w:cs="Tahoma"/>
                <w:szCs w:val="20"/>
              </w:rPr>
            </w:pPr>
            <w:r w:rsidRPr="005E44DC">
              <w:rPr>
                <w:rFonts w:eastAsia="Calibri" w:cs="Tahoma"/>
                <w:szCs w:val="20"/>
              </w:rPr>
              <w:t>Train workers on the risks associated with working in elevated temperatures, how to identify heat-related illnesses, and steps that will be implemented to reduce exposure risk.</w:t>
            </w:r>
          </w:p>
        </w:tc>
      </w:tr>
      <w:tr w:rsidR="00610790" w:rsidRPr="005E44DC" w14:paraId="7F760A9A" w14:textId="77777777" w:rsidTr="003829CF">
        <w:trPr>
          <w:trHeight w:val="720"/>
        </w:trPr>
        <w:sdt>
          <w:sdtPr>
            <w:rPr>
              <w:rFonts w:eastAsia="Calibri" w:cs="Tahoma"/>
              <w:b/>
              <w:bCs/>
              <w:sz w:val="28"/>
              <w:szCs w:val="28"/>
            </w:rPr>
            <w:id w:val="1168444740"/>
            <w14:checkbox>
              <w14:checked w14:val="0"/>
              <w14:checkedState w14:val="2612" w14:font="MS Gothic"/>
              <w14:uncheckedState w14:val="2610" w14:font="MS Gothic"/>
            </w14:checkbox>
          </w:sdtPr>
          <w:sdtContent>
            <w:tc>
              <w:tcPr>
                <w:tcW w:w="810" w:type="dxa"/>
              </w:tcPr>
              <w:p w14:paraId="3B02155F" w14:textId="77777777" w:rsidR="00610790" w:rsidRPr="005E44DC" w:rsidRDefault="00610790" w:rsidP="003829CF">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9409" w:type="dxa"/>
          </w:tcPr>
          <w:p w14:paraId="59FAA418" w14:textId="77777777" w:rsidR="00610790" w:rsidRPr="005E44DC" w:rsidRDefault="00610790" w:rsidP="003829CF">
            <w:pPr>
              <w:rPr>
                <w:rFonts w:eastAsia="Calibri" w:cs="Tahoma"/>
                <w:szCs w:val="20"/>
              </w:rPr>
            </w:pPr>
            <w:r w:rsidRPr="005E44DC">
              <w:rPr>
                <w:rFonts w:eastAsia="Calibri" w:cs="Tahoma"/>
                <w:szCs w:val="20"/>
              </w:rPr>
              <w:t>Ensure a knowledgeable person is available at each work site who can develop and enforce work, rest schedules,</w:t>
            </w:r>
            <w:r>
              <w:rPr>
                <w:rFonts w:eastAsia="Calibri" w:cs="Tahoma"/>
                <w:szCs w:val="20"/>
              </w:rPr>
              <w:t xml:space="preserve"> and</w:t>
            </w:r>
            <w:r w:rsidRPr="005E44DC">
              <w:rPr>
                <w:rFonts w:eastAsia="Calibri" w:cs="Tahoma"/>
                <w:szCs w:val="20"/>
              </w:rPr>
              <w:t xml:space="preserve"> conduct physiological monitoring during periods of high and very high/extreme risk levels for heat-related illness.</w:t>
            </w:r>
          </w:p>
        </w:tc>
      </w:tr>
      <w:tr w:rsidR="00610790" w:rsidRPr="005E44DC" w14:paraId="5690FF6B" w14:textId="77777777" w:rsidTr="003829CF">
        <w:trPr>
          <w:trHeight w:val="720"/>
        </w:trPr>
        <w:sdt>
          <w:sdtPr>
            <w:rPr>
              <w:rFonts w:eastAsia="Calibri" w:cs="Tahoma"/>
              <w:b/>
              <w:bCs/>
              <w:sz w:val="28"/>
              <w:szCs w:val="28"/>
            </w:rPr>
            <w:id w:val="1004321954"/>
            <w14:checkbox>
              <w14:checked w14:val="0"/>
              <w14:checkedState w14:val="2612" w14:font="MS Gothic"/>
              <w14:uncheckedState w14:val="2610" w14:font="MS Gothic"/>
            </w14:checkbox>
          </w:sdtPr>
          <w:sdtContent>
            <w:tc>
              <w:tcPr>
                <w:tcW w:w="810" w:type="dxa"/>
              </w:tcPr>
              <w:p w14:paraId="6E81A6A3" w14:textId="77777777" w:rsidR="00610790" w:rsidRPr="005E44DC" w:rsidRDefault="00610790" w:rsidP="003829CF">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9409" w:type="dxa"/>
            <w:tcBorders>
              <w:bottom w:val="single" w:sz="4" w:space="0" w:color="auto"/>
            </w:tcBorders>
          </w:tcPr>
          <w:p w14:paraId="7EE29C3E" w14:textId="77777777" w:rsidR="00610790" w:rsidRPr="005E44DC" w:rsidRDefault="00610790" w:rsidP="003829CF">
            <w:pPr>
              <w:rPr>
                <w:rFonts w:eastAsia="Calibri" w:cs="Tahoma"/>
                <w:szCs w:val="20"/>
              </w:rPr>
            </w:pPr>
          </w:p>
        </w:tc>
      </w:tr>
      <w:tr w:rsidR="00610790" w:rsidRPr="005E44DC" w14:paraId="47EC1EA5" w14:textId="77777777" w:rsidTr="003829CF">
        <w:trPr>
          <w:trHeight w:val="720"/>
        </w:trPr>
        <w:sdt>
          <w:sdtPr>
            <w:rPr>
              <w:rFonts w:eastAsia="Calibri" w:cs="Tahoma"/>
              <w:b/>
              <w:bCs/>
              <w:sz w:val="28"/>
              <w:szCs w:val="28"/>
            </w:rPr>
            <w:id w:val="12968065"/>
            <w14:checkbox>
              <w14:checked w14:val="0"/>
              <w14:checkedState w14:val="2612" w14:font="MS Gothic"/>
              <w14:uncheckedState w14:val="2610" w14:font="MS Gothic"/>
            </w14:checkbox>
          </w:sdtPr>
          <w:sdtContent>
            <w:tc>
              <w:tcPr>
                <w:tcW w:w="810" w:type="dxa"/>
              </w:tcPr>
              <w:p w14:paraId="13A38051" w14:textId="77777777" w:rsidR="00610790" w:rsidRPr="005E44DC" w:rsidRDefault="00610790" w:rsidP="003829CF">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9409" w:type="dxa"/>
            <w:tcBorders>
              <w:top w:val="single" w:sz="4" w:space="0" w:color="auto"/>
              <w:bottom w:val="single" w:sz="4" w:space="0" w:color="auto"/>
            </w:tcBorders>
          </w:tcPr>
          <w:p w14:paraId="027E721B" w14:textId="77777777" w:rsidR="00610790" w:rsidRPr="005E44DC" w:rsidRDefault="00610790" w:rsidP="003829CF">
            <w:pPr>
              <w:rPr>
                <w:rFonts w:eastAsia="Calibri" w:cs="Tahoma"/>
                <w:szCs w:val="20"/>
              </w:rPr>
            </w:pPr>
          </w:p>
        </w:tc>
      </w:tr>
      <w:tr w:rsidR="00610790" w:rsidRPr="005E44DC" w14:paraId="60540D87" w14:textId="77777777" w:rsidTr="003829CF">
        <w:trPr>
          <w:trHeight w:val="720"/>
        </w:trPr>
        <w:sdt>
          <w:sdtPr>
            <w:rPr>
              <w:rFonts w:eastAsia="Calibri" w:cs="Tahoma"/>
              <w:b/>
              <w:bCs/>
              <w:sz w:val="28"/>
              <w:szCs w:val="28"/>
            </w:rPr>
            <w:id w:val="336582137"/>
            <w14:checkbox>
              <w14:checked w14:val="0"/>
              <w14:checkedState w14:val="2612" w14:font="MS Gothic"/>
              <w14:uncheckedState w14:val="2610" w14:font="MS Gothic"/>
            </w14:checkbox>
          </w:sdtPr>
          <w:sdtContent>
            <w:tc>
              <w:tcPr>
                <w:tcW w:w="810" w:type="dxa"/>
              </w:tcPr>
              <w:p w14:paraId="4860798F" w14:textId="77777777" w:rsidR="00610790" w:rsidRPr="005E44DC" w:rsidRDefault="00610790" w:rsidP="003829CF">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9409" w:type="dxa"/>
            <w:tcBorders>
              <w:top w:val="single" w:sz="4" w:space="0" w:color="auto"/>
              <w:bottom w:val="single" w:sz="4" w:space="0" w:color="auto"/>
            </w:tcBorders>
          </w:tcPr>
          <w:p w14:paraId="382436B8" w14:textId="77777777" w:rsidR="00610790" w:rsidRPr="005E44DC" w:rsidRDefault="00610790" w:rsidP="003829CF">
            <w:pPr>
              <w:rPr>
                <w:rFonts w:eastAsia="Calibri" w:cs="Tahoma"/>
                <w:szCs w:val="20"/>
              </w:rPr>
            </w:pPr>
          </w:p>
        </w:tc>
      </w:tr>
      <w:tr w:rsidR="00610790" w:rsidRPr="005E44DC" w14:paraId="5FBB10B9" w14:textId="77777777" w:rsidTr="003829CF">
        <w:trPr>
          <w:trHeight w:val="720"/>
        </w:trPr>
        <w:sdt>
          <w:sdtPr>
            <w:rPr>
              <w:rFonts w:eastAsia="Calibri" w:cs="Tahoma"/>
              <w:b/>
              <w:bCs/>
              <w:sz w:val="28"/>
              <w:szCs w:val="28"/>
            </w:rPr>
            <w:id w:val="451445346"/>
            <w14:checkbox>
              <w14:checked w14:val="0"/>
              <w14:checkedState w14:val="2612" w14:font="MS Gothic"/>
              <w14:uncheckedState w14:val="2610" w14:font="MS Gothic"/>
            </w14:checkbox>
          </w:sdtPr>
          <w:sdtContent>
            <w:tc>
              <w:tcPr>
                <w:tcW w:w="810" w:type="dxa"/>
              </w:tcPr>
              <w:p w14:paraId="1397E856" w14:textId="77777777" w:rsidR="00610790" w:rsidRPr="005E44DC" w:rsidRDefault="00610790" w:rsidP="003829CF">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9409" w:type="dxa"/>
            <w:tcBorders>
              <w:top w:val="single" w:sz="4" w:space="0" w:color="auto"/>
              <w:bottom w:val="single" w:sz="4" w:space="0" w:color="auto"/>
            </w:tcBorders>
          </w:tcPr>
          <w:p w14:paraId="45B8DB1F" w14:textId="77777777" w:rsidR="00610790" w:rsidRPr="005E44DC" w:rsidRDefault="00610790" w:rsidP="003829CF">
            <w:pPr>
              <w:rPr>
                <w:rFonts w:eastAsia="Calibri" w:cs="Tahoma"/>
                <w:szCs w:val="20"/>
              </w:rPr>
            </w:pPr>
          </w:p>
        </w:tc>
      </w:tr>
      <w:tr w:rsidR="00610790" w:rsidRPr="005E44DC" w14:paraId="22B5C935" w14:textId="77777777" w:rsidTr="003829CF">
        <w:trPr>
          <w:trHeight w:val="720"/>
        </w:trPr>
        <w:sdt>
          <w:sdtPr>
            <w:rPr>
              <w:rFonts w:eastAsia="Calibri" w:cs="Tahoma"/>
              <w:b/>
              <w:bCs/>
              <w:sz w:val="28"/>
              <w:szCs w:val="28"/>
            </w:rPr>
            <w:id w:val="1354699786"/>
            <w14:checkbox>
              <w14:checked w14:val="0"/>
              <w14:checkedState w14:val="2612" w14:font="MS Gothic"/>
              <w14:uncheckedState w14:val="2610" w14:font="MS Gothic"/>
            </w14:checkbox>
          </w:sdtPr>
          <w:sdtContent>
            <w:tc>
              <w:tcPr>
                <w:tcW w:w="810" w:type="dxa"/>
              </w:tcPr>
              <w:p w14:paraId="267D6898" w14:textId="77777777" w:rsidR="00610790" w:rsidRPr="005E44DC" w:rsidRDefault="00610790" w:rsidP="003829CF">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9409" w:type="dxa"/>
            <w:tcBorders>
              <w:top w:val="single" w:sz="4" w:space="0" w:color="auto"/>
              <w:bottom w:val="single" w:sz="4" w:space="0" w:color="auto"/>
            </w:tcBorders>
          </w:tcPr>
          <w:p w14:paraId="34224B76" w14:textId="77777777" w:rsidR="00610790" w:rsidRPr="005E44DC" w:rsidRDefault="00610790" w:rsidP="003829CF">
            <w:pPr>
              <w:rPr>
                <w:rFonts w:eastAsia="Calibri" w:cs="Tahoma"/>
                <w:szCs w:val="20"/>
              </w:rPr>
            </w:pPr>
          </w:p>
        </w:tc>
      </w:tr>
      <w:tr w:rsidR="00610790" w:rsidRPr="005E44DC" w14:paraId="5FE4CE30" w14:textId="77777777" w:rsidTr="003829CF">
        <w:trPr>
          <w:trHeight w:val="720"/>
        </w:trPr>
        <w:sdt>
          <w:sdtPr>
            <w:rPr>
              <w:rFonts w:eastAsia="Calibri" w:cs="Tahoma"/>
              <w:b/>
              <w:bCs/>
              <w:sz w:val="28"/>
              <w:szCs w:val="28"/>
            </w:rPr>
            <w:id w:val="223257993"/>
            <w14:checkbox>
              <w14:checked w14:val="0"/>
              <w14:checkedState w14:val="2612" w14:font="MS Gothic"/>
              <w14:uncheckedState w14:val="2610" w14:font="MS Gothic"/>
            </w14:checkbox>
          </w:sdtPr>
          <w:sdtContent>
            <w:tc>
              <w:tcPr>
                <w:tcW w:w="810" w:type="dxa"/>
              </w:tcPr>
              <w:p w14:paraId="32F4B9D7" w14:textId="77777777" w:rsidR="00610790" w:rsidRPr="005E44DC" w:rsidRDefault="00610790" w:rsidP="003829CF">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9409" w:type="dxa"/>
            <w:tcBorders>
              <w:top w:val="single" w:sz="4" w:space="0" w:color="auto"/>
              <w:bottom w:val="single" w:sz="4" w:space="0" w:color="auto"/>
            </w:tcBorders>
          </w:tcPr>
          <w:p w14:paraId="718A40CC" w14:textId="77777777" w:rsidR="00610790" w:rsidRPr="005E44DC" w:rsidRDefault="00610790" w:rsidP="003829CF">
            <w:pPr>
              <w:rPr>
                <w:rFonts w:eastAsia="Calibri" w:cs="Tahoma"/>
                <w:szCs w:val="20"/>
              </w:rPr>
            </w:pPr>
          </w:p>
        </w:tc>
      </w:tr>
      <w:tr w:rsidR="00610790" w:rsidRPr="005E44DC" w14:paraId="5C7E9C02" w14:textId="77777777" w:rsidTr="003829CF">
        <w:trPr>
          <w:trHeight w:val="720"/>
        </w:trPr>
        <w:sdt>
          <w:sdtPr>
            <w:rPr>
              <w:rFonts w:eastAsia="Calibri" w:cs="Tahoma"/>
              <w:b/>
              <w:bCs/>
              <w:sz w:val="28"/>
              <w:szCs w:val="28"/>
            </w:rPr>
            <w:id w:val="-418484064"/>
            <w14:checkbox>
              <w14:checked w14:val="0"/>
              <w14:checkedState w14:val="2612" w14:font="MS Gothic"/>
              <w14:uncheckedState w14:val="2610" w14:font="MS Gothic"/>
            </w14:checkbox>
          </w:sdtPr>
          <w:sdtContent>
            <w:tc>
              <w:tcPr>
                <w:tcW w:w="810" w:type="dxa"/>
              </w:tcPr>
              <w:p w14:paraId="67C6FFD8" w14:textId="77777777" w:rsidR="00610790" w:rsidRPr="005E44DC" w:rsidRDefault="00610790" w:rsidP="003829CF">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9409" w:type="dxa"/>
            <w:tcBorders>
              <w:top w:val="single" w:sz="4" w:space="0" w:color="auto"/>
              <w:bottom w:val="single" w:sz="4" w:space="0" w:color="auto"/>
            </w:tcBorders>
          </w:tcPr>
          <w:p w14:paraId="5851FDB3" w14:textId="77777777" w:rsidR="00610790" w:rsidRPr="005E44DC" w:rsidRDefault="00610790" w:rsidP="003829CF">
            <w:pPr>
              <w:rPr>
                <w:rFonts w:eastAsia="Calibri" w:cs="Tahoma"/>
                <w:szCs w:val="20"/>
              </w:rPr>
            </w:pPr>
          </w:p>
        </w:tc>
      </w:tr>
    </w:tbl>
    <w:p w14:paraId="0033ECB8" w14:textId="77777777" w:rsidR="00610790" w:rsidRPr="005E44DC" w:rsidRDefault="00610790" w:rsidP="00610790">
      <w:pPr>
        <w:tabs>
          <w:tab w:val="left" w:pos="180"/>
        </w:tabs>
        <w:ind w:left="540" w:hanging="540"/>
        <w:rPr>
          <w:rFonts w:eastAsia="Calibri" w:cs="Tahoma"/>
          <w:szCs w:val="20"/>
        </w:rPr>
      </w:pPr>
    </w:p>
    <w:p w14:paraId="630D0936" w14:textId="77777777" w:rsidR="00610790" w:rsidRDefault="00610790" w:rsidP="00610790">
      <w:pPr>
        <w:tabs>
          <w:tab w:val="left" w:pos="180"/>
        </w:tabs>
        <w:ind w:left="540" w:hanging="540"/>
        <w:jc w:val="center"/>
        <w:rPr>
          <w:rFonts w:eastAsia="Calibri" w:cs="Tahoma"/>
          <w:i/>
          <w:iCs/>
          <w:sz w:val="18"/>
          <w:szCs w:val="18"/>
        </w:rPr>
      </w:pPr>
      <w:r w:rsidRPr="005E44DC">
        <w:rPr>
          <w:rFonts w:eastAsia="Calibri" w:cs="Tahoma"/>
          <w:i/>
          <w:iCs/>
          <w:sz w:val="18"/>
          <w:szCs w:val="18"/>
        </w:rPr>
        <w:t>This checklist is adapted from concepts appearing in OSHA’s Heat-related Illness Prevention Training Guide</w:t>
      </w:r>
    </w:p>
    <w:p w14:paraId="06274991" w14:textId="77777777" w:rsidR="00610790" w:rsidRDefault="00610790" w:rsidP="00610790">
      <w:pPr>
        <w:tabs>
          <w:tab w:val="left" w:pos="180"/>
        </w:tabs>
        <w:ind w:left="540" w:hanging="540"/>
        <w:jc w:val="left"/>
        <w:rPr>
          <w:rFonts w:eastAsia="Calibri" w:cs="Tahoma"/>
          <w:sz w:val="18"/>
          <w:szCs w:val="18"/>
        </w:rPr>
      </w:pPr>
      <w:r>
        <w:rPr>
          <w:rFonts w:eastAsia="Calibri" w:cs="Tahoma"/>
          <w:sz w:val="18"/>
          <w:szCs w:val="18"/>
        </w:rPr>
        <w:br w:type="page"/>
      </w:r>
    </w:p>
    <w:p w14:paraId="2C3E0596" w14:textId="77777777" w:rsidR="00C61D2E" w:rsidRPr="005E44DC" w:rsidRDefault="00C61D2E" w:rsidP="00C61D2E">
      <w:pPr>
        <w:widowControl w:val="0"/>
        <w:pBdr>
          <w:top w:val="single" w:sz="4" w:space="1" w:color="auto"/>
          <w:bottom w:val="single" w:sz="4" w:space="1" w:color="auto"/>
        </w:pBdr>
        <w:shd w:val="clear" w:color="auto" w:fill="C9C9C9"/>
        <w:tabs>
          <w:tab w:val="right" w:pos="9900"/>
        </w:tabs>
        <w:autoSpaceDE w:val="0"/>
        <w:autoSpaceDN w:val="0"/>
        <w:adjustRightInd w:val="0"/>
        <w:spacing w:after="240"/>
        <w:jc w:val="center"/>
        <w:outlineLvl w:val="2"/>
        <w:rPr>
          <w:rFonts w:eastAsia="Times New Roman" w:cs="Times New Roman"/>
          <w:b/>
          <w:color w:val="000000"/>
          <w:sz w:val="22"/>
          <w:szCs w:val="24"/>
        </w:rPr>
      </w:pPr>
      <w:r w:rsidRPr="005E44DC">
        <w:rPr>
          <w:rFonts w:eastAsia="Times New Roman" w:cs="Times New Roman"/>
          <w:b/>
          <w:caps/>
          <w:color w:val="000000"/>
          <w:sz w:val="22"/>
          <w:szCs w:val="24"/>
        </w:rPr>
        <w:t>Hot Weather - Daily Planning Checklist</w:t>
      </w:r>
    </w:p>
    <w:p w14:paraId="62691106" w14:textId="77777777" w:rsidR="00C61D2E" w:rsidRPr="005E44DC" w:rsidRDefault="00C61D2E" w:rsidP="00C61D2E">
      <w:pPr>
        <w:rPr>
          <w:rFonts w:eastAsia="Calibri" w:cs="Times New Roman"/>
        </w:rPr>
      </w:pPr>
    </w:p>
    <w:tbl>
      <w:tblPr>
        <w:tblStyle w:val="TableGrid18"/>
        <w:tblW w:w="945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5"/>
        <w:gridCol w:w="8280"/>
      </w:tblGrid>
      <w:tr w:rsidR="00C61D2E" w:rsidRPr="005E44DC" w14:paraId="01D3853F" w14:textId="77777777" w:rsidTr="000C101B">
        <w:trPr>
          <w:trHeight w:val="360"/>
        </w:trPr>
        <w:tc>
          <w:tcPr>
            <w:tcW w:w="9455" w:type="dxa"/>
            <w:gridSpan w:val="2"/>
            <w:shd w:val="clear" w:color="auto" w:fill="D9D9D9"/>
            <w:vAlign w:val="center"/>
          </w:tcPr>
          <w:p w14:paraId="73BF0298" w14:textId="77777777" w:rsidR="00C61D2E" w:rsidRPr="005E44DC" w:rsidRDefault="00C61D2E" w:rsidP="000C101B">
            <w:pPr>
              <w:jc w:val="left"/>
              <w:rPr>
                <w:rFonts w:eastAsia="Calibri" w:cs="Tahoma"/>
                <w:b/>
                <w:bCs/>
                <w:szCs w:val="20"/>
              </w:rPr>
            </w:pPr>
            <w:r w:rsidRPr="005E44DC">
              <w:rPr>
                <w:rFonts w:eastAsia="Calibri" w:cs="Tahoma"/>
                <w:b/>
                <w:bCs/>
                <w:szCs w:val="20"/>
              </w:rPr>
              <w:t>Knowledgeable Person</w:t>
            </w:r>
          </w:p>
        </w:tc>
      </w:tr>
      <w:tr w:rsidR="00C61D2E" w:rsidRPr="005E44DC" w14:paraId="5D3007D5" w14:textId="77777777" w:rsidTr="000C101B">
        <w:trPr>
          <w:trHeight w:val="360"/>
        </w:trPr>
        <w:sdt>
          <w:sdtPr>
            <w:rPr>
              <w:rFonts w:eastAsia="Calibri" w:cs="Tahoma"/>
              <w:b/>
              <w:bCs/>
              <w:sz w:val="28"/>
              <w:szCs w:val="28"/>
            </w:rPr>
            <w:id w:val="527310532"/>
            <w14:checkbox>
              <w14:checked w14:val="0"/>
              <w14:checkedState w14:val="2612" w14:font="MS Gothic"/>
              <w14:uncheckedState w14:val="2610" w14:font="MS Gothic"/>
            </w14:checkbox>
          </w:sdtPr>
          <w:sdtContent>
            <w:tc>
              <w:tcPr>
                <w:tcW w:w="1175" w:type="dxa"/>
              </w:tcPr>
              <w:p w14:paraId="2AAB7776"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0F12BED7" w14:textId="77777777" w:rsidR="00C61D2E" w:rsidRPr="005E44DC" w:rsidRDefault="00C61D2E" w:rsidP="000C101B">
            <w:pPr>
              <w:rPr>
                <w:rFonts w:eastAsia="Calibri" w:cs="Tahoma"/>
                <w:szCs w:val="20"/>
              </w:rPr>
            </w:pPr>
            <w:r w:rsidRPr="005E44DC">
              <w:rPr>
                <w:rFonts w:eastAsia="Calibri" w:cs="Tahoma"/>
                <w:szCs w:val="20"/>
              </w:rPr>
              <w:t>For high and very high/extreme heat index risk levels, is there a knowledgeable person at the work site who is well informed about heat-related illness and able to determine and enforce appropriate work/rest schedules and can conduct physiological monitoring as necessary?</w:t>
            </w:r>
          </w:p>
        </w:tc>
      </w:tr>
      <w:tr w:rsidR="00C61D2E" w:rsidRPr="005E44DC" w14:paraId="0A3167BC" w14:textId="77777777" w:rsidTr="000C101B">
        <w:trPr>
          <w:trHeight w:val="360"/>
        </w:trPr>
        <w:tc>
          <w:tcPr>
            <w:tcW w:w="1175" w:type="dxa"/>
            <w:shd w:val="clear" w:color="auto" w:fill="D9D9D9" w:themeFill="background1" w:themeFillShade="D9"/>
            <w:vAlign w:val="center"/>
          </w:tcPr>
          <w:p w14:paraId="16A96C65" w14:textId="77777777" w:rsidR="00C61D2E" w:rsidRPr="005E44DC" w:rsidRDefault="00C61D2E" w:rsidP="000C101B">
            <w:pPr>
              <w:tabs>
                <w:tab w:val="left" w:pos="180"/>
              </w:tabs>
              <w:jc w:val="left"/>
              <w:rPr>
                <w:rFonts w:eastAsia="Calibri" w:cs="Tahoma"/>
                <w:b/>
                <w:bCs/>
                <w:szCs w:val="20"/>
              </w:rPr>
            </w:pPr>
            <w:r w:rsidRPr="005E44DC">
              <w:rPr>
                <w:rFonts w:eastAsia="Calibri" w:cs="Tahoma"/>
                <w:b/>
                <w:bCs/>
                <w:szCs w:val="20"/>
              </w:rPr>
              <w:t>Training</w:t>
            </w:r>
          </w:p>
        </w:tc>
        <w:tc>
          <w:tcPr>
            <w:tcW w:w="8280" w:type="dxa"/>
            <w:shd w:val="clear" w:color="auto" w:fill="D9D9D9" w:themeFill="background1" w:themeFillShade="D9"/>
            <w:vAlign w:val="center"/>
          </w:tcPr>
          <w:p w14:paraId="7CB01563" w14:textId="77777777" w:rsidR="00C61D2E" w:rsidRPr="005E44DC" w:rsidRDefault="00C61D2E" w:rsidP="000C101B">
            <w:pPr>
              <w:rPr>
                <w:rFonts w:eastAsia="Calibri" w:cs="Tahoma"/>
                <w:szCs w:val="20"/>
              </w:rPr>
            </w:pPr>
            <w:r w:rsidRPr="005E44DC">
              <w:rPr>
                <w:rFonts w:eastAsia="Calibri" w:cs="Tahoma"/>
                <w:szCs w:val="20"/>
              </w:rPr>
              <w:t>Do workers know the:</w:t>
            </w:r>
          </w:p>
        </w:tc>
      </w:tr>
      <w:tr w:rsidR="00C61D2E" w:rsidRPr="005E44DC" w14:paraId="318D0790" w14:textId="77777777" w:rsidTr="000C101B">
        <w:trPr>
          <w:trHeight w:val="360"/>
        </w:trPr>
        <w:sdt>
          <w:sdtPr>
            <w:rPr>
              <w:rFonts w:eastAsia="Calibri" w:cs="Tahoma"/>
              <w:b/>
              <w:bCs/>
              <w:sz w:val="28"/>
              <w:szCs w:val="28"/>
            </w:rPr>
            <w:id w:val="-1899976239"/>
            <w14:checkbox>
              <w14:checked w14:val="0"/>
              <w14:checkedState w14:val="2612" w14:font="MS Gothic"/>
              <w14:uncheckedState w14:val="2610" w14:font="MS Gothic"/>
            </w14:checkbox>
          </w:sdtPr>
          <w:sdtContent>
            <w:tc>
              <w:tcPr>
                <w:tcW w:w="1175" w:type="dxa"/>
                <w:vAlign w:val="center"/>
              </w:tcPr>
              <w:p w14:paraId="24655903"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5F148707" w14:textId="77777777" w:rsidR="00C61D2E" w:rsidRPr="005E44DC" w:rsidRDefault="00C61D2E" w:rsidP="000C101B">
            <w:pPr>
              <w:rPr>
                <w:rFonts w:eastAsia="Calibri" w:cs="Tahoma"/>
                <w:szCs w:val="20"/>
              </w:rPr>
            </w:pPr>
            <w:r w:rsidRPr="005E44DC">
              <w:rPr>
                <w:rFonts w:eastAsia="Calibri" w:cs="Tahoma"/>
                <w:szCs w:val="20"/>
              </w:rPr>
              <w:t>Common signs and symptoms of heat-related illness(es)?</w:t>
            </w:r>
          </w:p>
        </w:tc>
      </w:tr>
      <w:tr w:rsidR="00C61D2E" w:rsidRPr="005E44DC" w14:paraId="46853E88" w14:textId="77777777" w:rsidTr="000C101B">
        <w:trPr>
          <w:trHeight w:val="360"/>
        </w:trPr>
        <w:sdt>
          <w:sdtPr>
            <w:rPr>
              <w:rFonts w:eastAsia="Calibri" w:cs="Tahoma"/>
              <w:b/>
              <w:bCs/>
              <w:sz w:val="28"/>
              <w:szCs w:val="28"/>
            </w:rPr>
            <w:id w:val="578092879"/>
            <w14:checkbox>
              <w14:checked w14:val="0"/>
              <w14:checkedState w14:val="2612" w14:font="MS Gothic"/>
              <w14:uncheckedState w14:val="2610" w14:font="MS Gothic"/>
            </w14:checkbox>
          </w:sdtPr>
          <w:sdtContent>
            <w:tc>
              <w:tcPr>
                <w:tcW w:w="1175" w:type="dxa"/>
                <w:vAlign w:val="center"/>
              </w:tcPr>
              <w:p w14:paraId="0A67E7FF"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4F3BDC74" w14:textId="77777777" w:rsidR="00C61D2E" w:rsidRPr="005E44DC" w:rsidRDefault="00C61D2E" w:rsidP="000C101B">
            <w:pPr>
              <w:rPr>
                <w:rFonts w:eastAsia="Calibri" w:cs="Tahoma"/>
                <w:szCs w:val="20"/>
              </w:rPr>
            </w:pPr>
            <w:r w:rsidRPr="005E44DC">
              <w:rPr>
                <w:rFonts w:eastAsia="Calibri" w:cs="Tahoma"/>
                <w:szCs w:val="20"/>
              </w:rPr>
              <w:t>Proper precautions to prevent heat-related illness?</w:t>
            </w:r>
          </w:p>
        </w:tc>
      </w:tr>
      <w:tr w:rsidR="00C61D2E" w:rsidRPr="005E44DC" w14:paraId="569E6889" w14:textId="77777777" w:rsidTr="000C101B">
        <w:trPr>
          <w:trHeight w:val="360"/>
        </w:trPr>
        <w:sdt>
          <w:sdtPr>
            <w:rPr>
              <w:rFonts w:eastAsia="Calibri" w:cs="Tahoma"/>
              <w:b/>
              <w:bCs/>
              <w:sz w:val="28"/>
              <w:szCs w:val="28"/>
            </w:rPr>
            <w:id w:val="-90710296"/>
            <w14:checkbox>
              <w14:checked w14:val="0"/>
              <w14:checkedState w14:val="2612" w14:font="MS Gothic"/>
              <w14:uncheckedState w14:val="2610" w14:font="MS Gothic"/>
            </w14:checkbox>
          </w:sdtPr>
          <w:sdtContent>
            <w:tc>
              <w:tcPr>
                <w:tcW w:w="1175" w:type="dxa"/>
                <w:vAlign w:val="center"/>
              </w:tcPr>
              <w:p w14:paraId="00BCD2EF"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66F4C109" w14:textId="77777777" w:rsidR="00C61D2E" w:rsidRPr="005E44DC" w:rsidRDefault="00C61D2E" w:rsidP="000C101B">
            <w:pPr>
              <w:rPr>
                <w:rFonts w:eastAsia="Calibri" w:cs="Tahoma"/>
                <w:szCs w:val="20"/>
              </w:rPr>
            </w:pPr>
            <w:r w:rsidRPr="005E44DC">
              <w:rPr>
                <w:rFonts w:eastAsia="Calibri" w:cs="Tahoma"/>
                <w:szCs w:val="20"/>
              </w:rPr>
              <w:t>Importance of acclimation?</w:t>
            </w:r>
          </w:p>
        </w:tc>
      </w:tr>
      <w:tr w:rsidR="00C61D2E" w:rsidRPr="005E44DC" w14:paraId="28321786" w14:textId="77777777" w:rsidTr="000C101B">
        <w:trPr>
          <w:trHeight w:val="360"/>
        </w:trPr>
        <w:sdt>
          <w:sdtPr>
            <w:rPr>
              <w:rFonts w:eastAsia="Calibri" w:cs="Tahoma"/>
              <w:b/>
              <w:bCs/>
              <w:sz w:val="28"/>
              <w:szCs w:val="28"/>
            </w:rPr>
            <w:id w:val="-868447574"/>
            <w14:checkbox>
              <w14:checked w14:val="0"/>
              <w14:checkedState w14:val="2612" w14:font="MS Gothic"/>
              <w14:uncheckedState w14:val="2610" w14:font="MS Gothic"/>
            </w14:checkbox>
          </w:sdtPr>
          <w:sdtContent>
            <w:tc>
              <w:tcPr>
                <w:tcW w:w="1175" w:type="dxa"/>
                <w:vAlign w:val="center"/>
              </w:tcPr>
              <w:p w14:paraId="161D3527"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798CC36D" w14:textId="77777777" w:rsidR="00C61D2E" w:rsidRPr="005E44DC" w:rsidRDefault="00C61D2E" w:rsidP="000C101B">
            <w:pPr>
              <w:rPr>
                <w:rFonts w:eastAsia="Calibri" w:cs="Tahoma"/>
                <w:szCs w:val="20"/>
              </w:rPr>
            </w:pPr>
            <w:r w:rsidRPr="005E44DC">
              <w:rPr>
                <w:rFonts w:eastAsia="Calibri" w:cs="Tahoma"/>
                <w:szCs w:val="20"/>
              </w:rPr>
              <w:t>Importance of frequent hydration (even if they are not thirsty)?</w:t>
            </w:r>
          </w:p>
        </w:tc>
      </w:tr>
      <w:tr w:rsidR="00C61D2E" w:rsidRPr="005E44DC" w14:paraId="20BCB3E9" w14:textId="77777777" w:rsidTr="000C101B">
        <w:trPr>
          <w:trHeight w:val="360"/>
        </w:trPr>
        <w:sdt>
          <w:sdtPr>
            <w:rPr>
              <w:rFonts w:eastAsia="Calibri" w:cs="Tahoma"/>
              <w:b/>
              <w:bCs/>
              <w:sz w:val="28"/>
              <w:szCs w:val="28"/>
            </w:rPr>
            <w:id w:val="-414402064"/>
            <w14:checkbox>
              <w14:checked w14:val="0"/>
              <w14:checkedState w14:val="2612" w14:font="MS Gothic"/>
              <w14:uncheckedState w14:val="2610" w14:font="MS Gothic"/>
            </w14:checkbox>
          </w:sdtPr>
          <w:sdtContent>
            <w:tc>
              <w:tcPr>
                <w:tcW w:w="1175" w:type="dxa"/>
                <w:vAlign w:val="center"/>
              </w:tcPr>
              <w:p w14:paraId="24BD2AF3"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082579C2" w14:textId="77777777" w:rsidR="00C61D2E" w:rsidRPr="005E44DC" w:rsidRDefault="00C61D2E" w:rsidP="000C101B">
            <w:pPr>
              <w:rPr>
                <w:rFonts w:eastAsia="Calibri" w:cs="Tahoma"/>
                <w:szCs w:val="20"/>
              </w:rPr>
            </w:pPr>
            <w:r w:rsidRPr="005E44DC">
              <w:rPr>
                <w:rFonts w:eastAsia="Calibri" w:cs="Tahoma"/>
                <w:szCs w:val="20"/>
              </w:rPr>
              <w:t>Measures to take if someone is exhibiting signs and/or symptoms of heat-related illness?</w:t>
            </w:r>
          </w:p>
        </w:tc>
      </w:tr>
      <w:tr w:rsidR="00C61D2E" w:rsidRPr="005E44DC" w14:paraId="223A98BB" w14:textId="77777777" w:rsidTr="000C101B">
        <w:trPr>
          <w:trHeight w:val="360"/>
        </w:trPr>
        <w:tc>
          <w:tcPr>
            <w:tcW w:w="9455" w:type="dxa"/>
            <w:gridSpan w:val="2"/>
            <w:shd w:val="clear" w:color="auto" w:fill="D9D9D9"/>
            <w:vAlign w:val="center"/>
          </w:tcPr>
          <w:p w14:paraId="024EC079" w14:textId="77777777" w:rsidR="00C61D2E" w:rsidRPr="005E44DC" w:rsidRDefault="00C61D2E" w:rsidP="000C101B">
            <w:pPr>
              <w:jc w:val="left"/>
              <w:rPr>
                <w:rFonts w:eastAsia="Calibri" w:cs="Tahoma"/>
                <w:b/>
                <w:bCs/>
                <w:szCs w:val="20"/>
              </w:rPr>
            </w:pPr>
            <w:r w:rsidRPr="005E44DC">
              <w:rPr>
                <w:rFonts w:eastAsia="Calibri" w:cs="Tahoma"/>
                <w:b/>
                <w:bCs/>
                <w:szCs w:val="20"/>
              </w:rPr>
              <w:t>Emergencies</w:t>
            </w:r>
          </w:p>
        </w:tc>
      </w:tr>
      <w:tr w:rsidR="00C61D2E" w:rsidRPr="005E44DC" w14:paraId="391E1FFD" w14:textId="77777777" w:rsidTr="000C101B">
        <w:trPr>
          <w:trHeight w:val="360"/>
        </w:trPr>
        <w:sdt>
          <w:sdtPr>
            <w:rPr>
              <w:rFonts w:eastAsia="Calibri" w:cs="Tahoma"/>
              <w:b/>
              <w:bCs/>
              <w:sz w:val="28"/>
              <w:szCs w:val="28"/>
            </w:rPr>
            <w:id w:val="-2119058439"/>
            <w14:checkbox>
              <w14:checked w14:val="0"/>
              <w14:checkedState w14:val="2612" w14:font="MS Gothic"/>
              <w14:uncheckedState w14:val="2610" w14:font="MS Gothic"/>
            </w14:checkbox>
          </w:sdtPr>
          <w:sdtContent>
            <w:tc>
              <w:tcPr>
                <w:tcW w:w="1175" w:type="dxa"/>
                <w:vAlign w:val="center"/>
              </w:tcPr>
              <w:p w14:paraId="3D020F4F"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13121E39" w14:textId="77777777" w:rsidR="00C61D2E" w:rsidRPr="005E44DC" w:rsidRDefault="00C61D2E" w:rsidP="000C101B">
            <w:pPr>
              <w:rPr>
                <w:rFonts w:eastAsia="Calibri" w:cs="Tahoma"/>
                <w:szCs w:val="20"/>
              </w:rPr>
            </w:pPr>
            <w:r w:rsidRPr="005E44DC">
              <w:rPr>
                <w:rFonts w:eastAsia="Calibri" w:cs="Tahoma"/>
                <w:szCs w:val="20"/>
              </w:rPr>
              <w:t>Is everyone aware of who to contact in event of emergency?</w:t>
            </w:r>
          </w:p>
        </w:tc>
      </w:tr>
      <w:tr w:rsidR="00C61D2E" w:rsidRPr="005E44DC" w14:paraId="4E141D2A" w14:textId="77777777" w:rsidTr="000C101B">
        <w:trPr>
          <w:trHeight w:val="360"/>
        </w:trPr>
        <w:sdt>
          <w:sdtPr>
            <w:rPr>
              <w:rFonts w:eastAsia="Calibri" w:cs="Tahoma"/>
              <w:b/>
              <w:bCs/>
              <w:sz w:val="28"/>
              <w:szCs w:val="28"/>
            </w:rPr>
            <w:id w:val="-1747334489"/>
            <w14:checkbox>
              <w14:checked w14:val="0"/>
              <w14:checkedState w14:val="2612" w14:font="MS Gothic"/>
              <w14:uncheckedState w14:val="2610" w14:font="MS Gothic"/>
            </w14:checkbox>
          </w:sdtPr>
          <w:sdtContent>
            <w:tc>
              <w:tcPr>
                <w:tcW w:w="1175" w:type="dxa"/>
                <w:vAlign w:val="center"/>
              </w:tcPr>
              <w:p w14:paraId="53BDF7FD"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39DF7EE6" w14:textId="77777777" w:rsidR="00C61D2E" w:rsidRPr="005E44DC" w:rsidRDefault="00C61D2E" w:rsidP="000C101B">
            <w:pPr>
              <w:rPr>
                <w:rFonts w:eastAsia="Calibri" w:cs="Tahoma"/>
                <w:szCs w:val="20"/>
              </w:rPr>
            </w:pPr>
            <w:r w:rsidRPr="005E44DC">
              <w:rPr>
                <w:rFonts w:eastAsia="Calibri" w:cs="Tahoma"/>
                <w:szCs w:val="20"/>
              </w:rPr>
              <w:t>Can workers provide location if they need to call emergency services?</w:t>
            </w:r>
          </w:p>
        </w:tc>
      </w:tr>
      <w:tr w:rsidR="00C61D2E" w:rsidRPr="005E44DC" w14:paraId="110BB857" w14:textId="77777777" w:rsidTr="000C101B">
        <w:trPr>
          <w:trHeight w:val="360"/>
        </w:trPr>
        <w:sdt>
          <w:sdtPr>
            <w:rPr>
              <w:rFonts w:eastAsia="Calibri" w:cs="Tahoma"/>
              <w:b/>
              <w:bCs/>
              <w:sz w:val="28"/>
              <w:szCs w:val="28"/>
            </w:rPr>
            <w:id w:val="-944683816"/>
            <w14:checkbox>
              <w14:checked w14:val="0"/>
              <w14:checkedState w14:val="2612" w14:font="MS Gothic"/>
              <w14:uncheckedState w14:val="2610" w14:font="MS Gothic"/>
            </w14:checkbox>
          </w:sdtPr>
          <w:sdtContent>
            <w:tc>
              <w:tcPr>
                <w:tcW w:w="1175" w:type="dxa"/>
                <w:vAlign w:val="center"/>
              </w:tcPr>
              <w:p w14:paraId="74AFA567"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116955C2" w14:textId="77777777" w:rsidR="00C61D2E" w:rsidRPr="005E44DC" w:rsidRDefault="00C61D2E" w:rsidP="000C101B">
            <w:pPr>
              <w:rPr>
                <w:rFonts w:eastAsia="Calibri" w:cs="Tahoma"/>
                <w:szCs w:val="20"/>
              </w:rPr>
            </w:pPr>
            <w:r w:rsidRPr="005E44DC">
              <w:rPr>
                <w:rFonts w:eastAsia="Calibri" w:cs="Tahoma"/>
                <w:szCs w:val="20"/>
              </w:rPr>
              <w:t>Is a first-aid provider identified and available?</w:t>
            </w:r>
          </w:p>
        </w:tc>
      </w:tr>
      <w:tr w:rsidR="00C61D2E" w:rsidRPr="005E44DC" w14:paraId="1618BD17" w14:textId="77777777" w:rsidTr="000C101B">
        <w:trPr>
          <w:trHeight w:val="360"/>
        </w:trPr>
        <w:tc>
          <w:tcPr>
            <w:tcW w:w="9455" w:type="dxa"/>
            <w:gridSpan w:val="2"/>
            <w:shd w:val="clear" w:color="auto" w:fill="D9D9D9"/>
            <w:vAlign w:val="center"/>
          </w:tcPr>
          <w:p w14:paraId="09AB9250" w14:textId="77777777" w:rsidR="00C61D2E" w:rsidRPr="005E44DC" w:rsidRDefault="00C61D2E" w:rsidP="000C101B">
            <w:pPr>
              <w:jc w:val="left"/>
              <w:rPr>
                <w:rFonts w:eastAsia="Calibri" w:cs="Tahoma"/>
                <w:b/>
                <w:bCs/>
                <w:szCs w:val="20"/>
              </w:rPr>
            </w:pPr>
            <w:r w:rsidRPr="005E44DC">
              <w:rPr>
                <w:rFonts w:eastAsia="Calibri" w:cs="Tahoma"/>
                <w:b/>
                <w:bCs/>
                <w:szCs w:val="20"/>
              </w:rPr>
              <w:t>Water</w:t>
            </w:r>
          </w:p>
        </w:tc>
      </w:tr>
      <w:tr w:rsidR="00C61D2E" w:rsidRPr="005E44DC" w14:paraId="3E455731" w14:textId="77777777" w:rsidTr="000C101B">
        <w:trPr>
          <w:trHeight w:val="360"/>
        </w:trPr>
        <w:sdt>
          <w:sdtPr>
            <w:rPr>
              <w:rFonts w:eastAsia="Calibri" w:cs="Tahoma"/>
              <w:b/>
              <w:bCs/>
              <w:sz w:val="28"/>
              <w:szCs w:val="28"/>
            </w:rPr>
            <w:id w:val="1497149697"/>
            <w14:checkbox>
              <w14:checked w14:val="0"/>
              <w14:checkedState w14:val="2612" w14:font="MS Gothic"/>
              <w14:uncheckedState w14:val="2610" w14:font="MS Gothic"/>
            </w14:checkbox>
          </w:sdtPr>
          <w:sdtContent>
            <w:tc>
              <w:tcPr>
                <w:tcW w:w="1175" w:type="dxa"/>
                <w:vAlign w:val="center"/>
              </w:tcPr>
              <w:p w14:paraId="4E1ACD68" w14:textId="77777777" w:rsidR="00C61D2E" w:rsidRPr="005E44DC" w:rsidRDefault="00C61D2E" w:rsidP="000C101B">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8280" w:type="dxa"/>
            <w:vAlign w:val="center"/>
          </w:tcPr>
          <w:p w14:paraId="7546F581" w14:textId="77777777" w:rsidR="00C61D2E" w:rsidRPr="005E44DC" w:rsidRDefault="00C61D2E" w:rsidP="000C101B">
            <w:pPr>
              <w:rPr>
                <w:rFonts w:eastAsia="Calibri" w:cs="Tahoma"/>
                <w:szCs w:val="20"/>
              </w:rPr>
            </w:pPr>
            <w:r w:rsidRPr="005E44DC">
              <w:rPr>
                <w:rFonts w:eastAsia="Calibri" w:cs="Tahoma"/>
                <w:szCs w:val="20"/>
              </w:rPr>
              <w:t>Are adequate amounts of water available?</w:t>
            </w:r>
          </w:p>
        </w:tc>
      </w:tr>
      <w:tr w:rsidR="00C61D2E" w:rsidRPr="005E44DC" w14:paraId="02CDB8C2" w14:textId="77777777" w:rsidTr="000C101B">
        <w:trPr>
          <w:trHeight w:val="360"/>
        </w:trPr>
        <w:sdt>
          <w:sdtPr>
            <w:rPr>
              <w:rFonts w:eastAsia="Calibri" w:cs="Tahoma"/>
              <w:b/>
              <w:bCs/>
              <w:sz w:val="28"/>
              <w:szCs w:val="28"/>
            </w:rPr>
            <w:id w:val="-598951114"/>
            <w14:checkbox>
              <w14:checked w14:val="0"/>
              <w14:checkedState w14:val="2612" w14:font="MS Gothic"/>
              <w14:uncheckedState w14:val="2610" w14:font="MS Gothic"/>
            </w14:checkbox>
          </w:sdtPr>
          <w:sdtContent>
            <w:tc>
              <w:tcPr>
                <w:tcW w:w="1175" w:type="dxa"/>
                <w:vAlign w:val="center"/>
              </w:tcPr>
              <w:p w14:paraId="052EBA10" w14:textId="77777777" w:rsidR="00C61D2E" w:rsidRPr="005E44DC" w:rsidRDefault="00C61D2E" w:rsidP="000C101B">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8280" w:type="dxa"/>
            <w:vAlign w:val="center"/>
          </w:tcPr>
          <w:p w14:paraId="6CA4A152" w14:textId="77777777" w:rsidR="00C61D2E" w:rsidRPr="005E44DC" w:rsidRDefault="00C61D2E" w:rsidP="000C101B">
            <w:pPr>
              <w:rPr>
                <w:rFonts w:eastAsia="Calibri" w:cs="Tahoma"/>
                <w:szCs w:val="20"/>
              </w:rPr>
            </w:pPr>
            <w:r w:rsidRPr="005E44DC">
              <w:rPr>
                <w:rFonts w:eastAsia="Calibri" w:cs="Tahoma"/>
                <w:szCs w:val="20"/>
              </w:rPr>
              <w:t>Is water located as close as possible to the workers?</w:t>
            </w:r>
          </w:p>
        </w:tc>
      </w:tr>
      <w:tr w:rsidR="00C61D2E" w:rsidRPr="005E44DC" w14:paraId="0EA588EF" w14:textId="77777777" w:rsidTr="000C101B">
        <w:trPr>
          <w:trHeight w:val="360"/>
        </w:trPr>
        <w:sdt>
          <w:sdtPr>
            <w:rPr>
              <w:rFonts w:eastAsia="Calibri" w:cs="Tahoma"/>
              <w:b/>
              <w:bCs/>
              <w:sz w:val="28"/>
              <w:szCs w:val="28"/>
            </w:rPr>
            <w:id w:val="1624658627"/>
            <w14:checkbox>
              <w14:checked w14:val="0"/>
              <w14:checkedState w14:val="2612" w14:font="MS Gothic"/>
              <w14:uncheckedState w14:val="2610" w14:font="MS Gothic"/>
            </w14:checkbox>
          </w:sdtPr>
          <w:sdtContent>
            <w:tc>
              <w:tcPr>
                <w:tcW w:w="1175" w:type="dxa"/>
                <w:vAlign w:val="center"/>
              </w:tcPr>
              <w:p w14:paraId="2935A898" w14:textId="77777777" w:rsidR="00C61D2E" w:rsidRPr="005E44DC" w:rsidRDefault="00C61D2E" w:rsidP="000C101B">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8280" w:type="dxa"/>
            <w:vAlign w:val="center"/>
          </w:tcPr>
          <w:p w14:paraId="0A9198F4" w14:textId="77777777" w:rsidR="00C61D2E" w:rsidRPr="005E44DC" w:rsidRDefault="00C61D2E" w:rsidP="000C101B">
            <w:pPr>
              <w:rPr>
                <w:rFonts w:eastAsia="Calibri" w:cs="Tahoma"/>
                <w:szCs w:val="20"/>
              </w:rPr>
            </w:pPr>
            <w:r w:rsidRPr="005E44DC">
              <w:rPr>
                <w:rFonts w:eastAsia="Calibri" w:cs="Tahoma"/>
                <w:szCs w:val="20"/>
              </w:rPr>
              <w:t>Are water coolers refilled throughout the day?</w:t>
            </w:r>
          </w:p>
        </w:tc>
      </w:tr>
      <w:tr w:rsidR="00C61D2E" w:rsidRPr="005E44DC" w14:paraId="5113AADC" w14:textId="77777777" w:rsidTr="000C101B">
        <w:trPr>
          <w:trHeight w:val="360"/>
        </w:trPr>
        <w:sdt>
          <w:sdtPr>
            <w:rPr>
              <w:rFonts w:eastAsia="Calibri" w:cs="Tahoma"/>
              <w:b/>
              <w:bCs/>
              <w:sz w:val="28"/>
              <w:szCs w:val="28"/>
            </w:rPr>
            <w:id w:val="1432930083"/>
            <w14:checkbox>
              <w14:checked w14:val="0"/>
              <w14:checkedState w14:val="2612" w14:font="MS Gothic"/>
              <w14:uncheckedState w14:val="2610" w14:font="MS Gothic"/>
            </w14:checkbox>
          </w:sdtPr>
          <w:sdtContent>
            <w:tc>
              <w:tcPr>
                <w:tcW w:w="1175" w:type="dxa"/>
                <w:vAlign w:val="center"/>
              </w:tcPr>
              <w:p w14:paraId="7F82E674" w14:textId="77777777" w:rsidR="00C61D2E" w:rsidRPr="005E44DC" w:rsidRDefault="00C61D2E" w:rsidP="000C101B">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8280" w:type="dxa"/>
            <w:vAlign w:val="center"/>
          </w:tcPr>
          <w:p w14:paraId="5BCFE1BB" w14:textId="77777777" w:rsidR="00C61D2E" w:rsidRPr="005E44DC" w:rsidRDefault="00C61D2E" w:rsidP="000C101B">
            <w:pPr>
              <w:rPr>
                <w:rFonts w:eastAsia="Calibri" w:cs="Tahoma"/>
                <w:szCs w:val="20"/>
              </w:rPr>
            </w:pPr>
            <w:r w:rsidRPr="005E44DC">
              <w:rPr>
                <w:rFonts w:eastAsia="Calibri" w:cs="Tahoma"/>
                <w:szCs w:val="20"/>
              </w:rPr>
              <w:t>Has a responsible person been designated to maintain water supply?</w:t>
            </w:r>
          </w:p>
        </w:tc>
      </w:tr>
      <w:tr w:rsidR="00C61D2E" w:rsidRPr="005E44DC" w14:paraId="4A6895C7" w14:textId="77777777" w:rsidTr="000C101B">
        <w:trPr>
          <w:trHeight w:val="360"/>
        </w:trPr>
        <w:tc>
          <w:tcPr>
            <w:tcW w:w="9455" w:type="dxa"/>
            <w:gridSpan w:val="2"/>
            <w:shd w:val="clear" w:color="auto" w:fill="D9D9D9"/>
            <w:vAlign w:val="center"/>
          </w:tcPr>
          <w:p w14:paraId="7A8E9149" w14:textId="77777777" w:rsidR="00C61D2E" w:rsidRPr="005E44DC" w:rsidRDefault="00C61D2E" w:rsidP="000C101B">
            <w:pPr>
              <w:jc w:val="left"/>
              <w:rPr>
                <w:rFonts w:eastAsia="Calibri" w:cs="Tahoma"/>
                <w:b/>
                <w:bCs/>
                <w:szCs w:val="20"/>
              </w:rPr>
            </w:pPr>
            <w:r w:rsidRPr="005E44DC">
              <w:rPr>
                <w:rFonts w:eastAsia="Calibri" w:cs="Tahoma"/>
                <w:b/>
                <w:bCs/>
                <w:szCs w:val="20"/>
              </w:rPr>
              <w:t>Shade</w:t>
            </w:r>
          </w:p>
        </w:tc>
      </w:tr>
      <w:tr w:rsidR="00C61D2E" w:rsidRPr="005E44DC" w14:paraId="41990C9C" w14:textId="77777777" w:rsidTr="000C101B">
        <w:trPr>
          <w:trHeight w:val="360"/>
        </w:trPr>
        <w:sdt>
          <w:sdtPr>
            <w:rPr>
              <w:rFonts w:eastAsia="Calibri" w:cs="Tahoma"/>
              <w:b/>
              <w:bCs/>
              <w:sz w:val="28"/>
              <w:szCs w:val="28"/>
            </w:rPr>
            <w:id w:val="-293907750"/>
            <w14:checkbox>
              <w14:checked w14:val="0"/>
              <w14:checkedState w14:val="2612" w14:font="MS Gothic"/>
              <w14:uncheckedState w14:val="2610" w14:font="MS Gothic"/>
            </w14:checkbox>
          </w:sdtPr>
          <w:sdtContent>
            <w:tc>
              <w:tcPr>
                <w:tcW w:w="1175" w:type="dxa"/>
                <w:vAlign w:val="center"/>
              </w:tcPr>
              <w:p w14:paraId="2946E1AA"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1F4BFF97" w14:textId="77777777" w:rsidR="00C61D2E" w:rsidRPr="005E44DC" w:rsidRDefault="00C61D2E" w:rsidP="000C101B">
            <w:pPr>
              <w:rPr>
                <w:rFonts w:eastAsia="Calibri" w:cs="Tahoma"/>
                <w:szCs w:val="20"/>
              </w:rPr>
            </w:pPr>
            <w:r w:rsidRPr="005E44DC">
              <w:rPr>
                <w:rFonts w:eastAsia="Calibri" w:cs="Tahoma"/>
                <w:szCs w:val="20"/>
              </w:rPr>
              <w:t>Is shade or air conditioning available for breaks and if workers need to recover?</w:t>
            </w:r>
          </w:p>
        </w:tc>
      </w:tr>
      <w:tr w:rsidR="00C61D2E" w:rsidRPr="005E44DC" w14:paraId="4D10F88F" w14:textId="77777777" w:rsidTr="000C101B">
        <w:trPr>
          <w:trHeight w:val="360"/>
        </w:trPr>
        <w:tc>
          <w:tcPr>
            <w:tcW w:w="9455" w:type="dxa"/>
            <w:gridSpan w:val="2"/>
            <w:shd w:val="clear" w:color="auto" w:fill="D9D9D9"/>
            <w:vAlign w:val="center"/>
          </w:tcPr>
          <w:p w14:paraId="2785A4D3" w14:textId="77777777" w:rsidR="00C61D2E" w:rsidRPr="005E44DC" w:rsidRDefault="00C61D2E" w:rsidP="000C101B">
            <w:pPr>
              <w:jc w:val="left"/>
              <w:rPr>
                <w:rFonts w:eastAsia="Calibri" w:cs="Tahoma"/>
                <w:b/>
                <w:bCs/>
                <w:szCs w:val="20"/>
              </w:rPr>
            </w:pPr>
            <w:r w:rsidRPr="005E44DC">
              <w:rPr>
                <w:rFonts w:eastAsia="Calibri" w:cs="Tahoma"/>
                <w:b/>
                <w:bCs/>
                <w:szCs w:val="20"/>
              </w:rPr>
              <w:t>Worker Reminders</w:t>
            </w:r>
          </w:p>
        </w:tc>
      </w:tr>
      <w:tr w:rsidR="00C61D2E" w:rsidRPr="005E44DC" w14:paraId="6FD3941F" w14:textId="77777777" w:rsidTr="000C101B">
        <w:trPr>
          <w:trHeight w:val="360"/>
        </w:trPr>
        <w:sdt>
          <w:sdtPr>
            <w:rPr>
              <w:rFonts w:eastAsia="Calibri" w:cs="Tahoma"/>
              <w:b/>
              <w:bCs/>
              <w:sz w:val="28"/>
              <w:szCs w:val="28"/>
            </w:rPr>
            <w:id w:val="-801298486"/>
            <w14:checkbox>
              <w14:checked w14:val="0"/>
              <w14:checkedState w14:val="2612" w14:font="MS Gothic"/>
              <w14:uncheckedState w14:val="2610" w14:font="MS Gothic"/>
            </w14:checkbox>
          </w:sdtPr>
          <w:sdtContent>
            <w:tc>
              <w:tcPr>
                <w:tcW w:w="1175" w:type="dxa"/>
                <w:vAlign w:val="center"/>
              </w:tcPr>
              <w:p w14:paraId="1F1C71D9"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21485AE4" w14:textId="77777777" w:rsidR="00C61D2E" w:rsidRPr="005E44DC" w:rsidRDefault="00C61D2E" w:rsidP="000C101B">
            <w:pPr>
              <w:rPr>
                <w:rFonts w:eastAsia="Calibri" w:cs="Tahoma"/>
                <w:szCs w:val="20"/>
              </w:rPr>
            </w:pPr>
            <w:r w:rsidRPr="005E44DC">
              <w:rPr>
                <w:rFonts w:eastAsia="Calibri" w:cs="Tahoma"/>
                <w:szCs w:val="20"/>
              </w:rPr>
              <w:t>Hydrate frequently</w:t>
            </w:r>
          </w:p>
        </w:tc>
      </w:tr>
      <w:tr w:rsidR="00C61D2E" w:rsidRPr="005E44DC" w14:paraId="0E8CD757" w14:textId="77777777" w:rsidTr="000C101B">
        <w:trPr>
          <w:trHeight w:val="360"/>
        </w:trPr>
        <w:sdt>
          <w:sdtPr>
            <w:rPr>
              <w:rFonts w:eastAsia="Calibri" w:cs="Tahoma"/>
              <w:b/>
              <w:bCs/>
              <w:sz w:val="28"/>
              <w:szCs w:val="28"/>
            </w:rPr>
            <w:id w:val="-1038585268"/>
            <w14:checkbox>
              <w14:checked w14:val="0"/>
              <w14:checkedState w14:val="2612" w14:font="MS Gothic"/>
              <w14:uncheckedState w14:val="2610" w14:font="MS Gothic"/>
            </w14:checkbox>
          </w:sdtPr>
          <w:sdtContent>
            <w:tc>
              <w:tcPr>
                <w:tcW w:w="1175" w:type="dxa"/>
                <w:vAlign w:val="center"/>
              </w:tcPr>
              <w:p w14:paraId="22E66B6A"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7CB3889D" w14:textId="77777777" w:rsidR="00C61D2E" w:rsidRPr="005E44DC" w:rsidRDefault="00C61D2E" w:rsidP="000C101B">
            <w:pPr>
              <w:rPr>
                <w:rFonts w:eastAsia="Calibri" w:cs="Tahoma"/>
                <w:szCs w:val="20"/>
              </w:rPr>
            </w:pPr>
            <w:r w:rsidRPr="005E44DC">
              <w:rPr>
                <w:rFonts w:eastAsia="Calibri" w:cs="Tahoma"/>
                <w:szCs w:val="20"/>
              </w:rPr>
              <w:t>Rest in shade</w:t>
            </w:r>
          </w:p>
        </w:tc>
      </w:tr>
      <w:tr w:rsidR="00C61D2E" w:rsidRPr="005E44DC" w14:paraId="29049F1C" w14:textId="77777777" w:rsidTr="000C101B">
        <w:trPr>
          <w:trHeight w:val="360"/>
        </w:trPr>
        <w:sdt>
          <w:sdtPr>
            <w:rPr>
              <w:rFonts w:eastAsia="Calibri" w:cs="Tahoma"/>
              <w:b/>
              <w:bCs/>
              <w:sz w:val="28"/>
              <w:szCs w:val="28"/>
            </w:rPr>
            <w:id w:val="400022153"/>
            <w14:checkbox>
              <w14:checked w14:val="0"/>
              <w14:checkedState w14:val="2612" w14:font="MS Gothic"/>
              <w14:uncheckedState w14:val="2610" w14:font="MS Gothic"/>
            </w14:checkbox>
          </w:sdtPr>
          <w:sdtContent>
            <w:tc>
              <w:tcPr>
                <w:tcW w:w="1175" w:type="dxa"/>
                <w:vAlign w:val="center"/>
              </w:tcPr>
              <w:p w14:paraId="4C2DD216"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vAlign w:val="center"/>
          </w:tcPr>
          <w:p w14:paraId="14E179A6" w14:textId="77777777" w:rsidR="00C61D2E" w:rsidRPr="005E44DC" w:rsidRDefault="00C61D2E" w:rsidP="000C101B">
            <w:pPr>
              <w:rPr>
                <w:rFonts w:eastAsia="Calibri" w:cs="Tahoma"/>
                <w:szCs w:val="20"/>
              </w:rPr>
            </w:pPr>
            <w:r w:rsidRPr="005E44DC">
              <w:rPr>
                <w:rFonts w:eastAsia="Calibri" w:cs="Tahoma"/>
                <w:szCs w:val="20"/>
              </w:rPr>
              <w:t>Report heat-related signs and symptoms early</w:t>
            </w:r>
          </w:p>
        </w:tc>
      </w:tr>
      <w:tr w:rsidR="00C61D2E" w:rsidRPr="005E44DC" w14:paraId="368EDD53" w14:textId="77777777" w:rsidTr="000C101B">
        <w:trPr>
          <w:trHeight w:val="360"/>
        </w:trPr>
        <w:tc>
          <w:tcPr>
            <w:tcW w:w="9455" w:type="dxa"/>
            <w:gridSpan w:val="2"/>
            <w:shd w:val="clear" w:color="auto" w:fill="D9D9D9"/>
            <w:vAlign w:val="center"/>
          </w:tcPr>
          <w:p w14:paraId="3158CBCA" w14:textId="77777777" w:rsidR="00C61D2E" w:rsidRPr="005E44DC" w:rsidRDefault="00C61D2E" w:rsidP="000C101B">
            <w:pPr>
              <w:rPr>
                <w:rFonts w:eastAsia="Calibri" w:cs="Tahoma"/>
                <w:b/>
                <w:bCs/>
                <w:szCs w:val="20"/>
              </w:rPr>
            </w:pPr>
            <w:r w:rsidRPr="005E44DC">
              <w:rPr>
                <w:rFonts w:eastAsia="Calibri" w:cs="Tahoma"/>
                <w:b/>
                <w:bCs/>
                <w:szCs w:val="20"/>
              </w:rPr>
              <w:t>Other</w:t>
            </w:r>
          </w:p>
        </w:tc>
      </w:tr>
      <w:tr w:rsidR="00C61D2E" w:rsidRPr="005E44DC" w14:paraId="31FB5848" w14:textId="77777777" w:rsidTr="000C101B">
        <w:trPr>
          <w:trHeight w:val="720"/>
        </w:trPr>
        <w:sdt>
          <w:sdtPr>
            <w:rPr>
              <w:rFonts w:eastAsia="Calibri" w:cs="Tahoma"/>
              <w:b/>
              <w:bCs/>
              <w:sz w:val="28"/>
              <w:szCs w:val="28"/>
            </w:rPr>
            <w:id w:val="625359342"/>
            <w14:checkbox>
              <w14:checked w14:val="0"/>
              <w14:checkedState w14:val="2612" w14:font="MS Gothic"/>
              <w14:uncheckedState w14:val="2610" w14:font="MS Gothic"/>
            </w14:checkbox>
          </w:sdtPr>
          <w:sdtContent>
            <w:tc>
              <w:tcPr>
                <w:tcW w:w="1175" w:type="dxa"/>
              </w:tcPr>
              <w:p w14:paraId="21CD83EF"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tcBorders>
              <w:bottom w:val="single" w:sz="4" w:space="0" w:color="auto"/>
            </w:tcBorders>
            <w:vAlign w:val="center"/>
          </w:tcPr>
          <w:p w14:paraId="644B25F0" w14:textId="77777777" w:rsidR="00C61D2E" w:rsidRPr="005E44DC" w:rsidRDefault="00C61D2E" w:rsidP="000C101B">
            <w:pPr>
              <w:rPr>
                <w:rFonts w:eastAsia="Calibri" w:cs="Tahoma"/>
                <w:szCs w:val="20"/>
              </w:rPr>
            </w:pPr>
          </w:p>
        </w:tc>
      </w:tr>
      <w:tr w:rsidR="00C61D2E" w:rsidRPr="005E44DC" w14:paraId="2EF909F6" w14:textId="77777777" w:rsidTr="000C101B">
        <w:trPr>
          <w:trHeight w:val="720"/>
        </w:trPr>
        <w:sdt>
          <w:sdtPr>
            <w:rPr>
              <w:rFonts w:eastAsia="Calibri" w:cs="Tahoma"/>
              <w:b/>
              <w:bCs/>
              <w:sz w:val="28"/>
              <w:szCs w:val="28"/>
            </w:rPr>
            <w:id w:val="-1347093034"/>
            <w14:checkbox>
              <w14:checked w14:val="0"/>
              <w14:checkedState w14:val="2612" w14:font="MS Gothic"/>
              <w14:uncheckedState w14:val="2610" w14:font="MS Gothic"/>
            </w14:checkbox>
          </w:sdtPr>
          <w:sdtContent>
            <w:tc>
              <w:tcPr>
                <w:tcW w:w="1175" w:type="dxa"/>
              </w:tcPr>
              <w:p w14:paraId="127691CF"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tcBorders>
              <w:top w:val="single" w:sz="4" w:space="0" w:color="auto"/>
              <w:bottom w:val="single" w:sz="4" w:space="0" w:color="auto"/>
            </w:tcBorders>
            <w:vAlign w:val="center"/>
          </w:tcPr>
          <w:p w14:paraId="69C468E5" w14:textId="77777777" w:rsidR="00C61D2E" w:rsidRPr="005E44DC" w:rsidRDefault="00C61D2E" w:rsidP="000C101B">
            <w:pPr>
              <w:rPr>
                <w:rFonts w:eastAsia="Calibri" w:cs="Tahoma"/>
                <w:szCs w:val="20"/>
              </w:rPr>
            </w:pPr>
          </w:p>
        </w:tc>
      </w:tr>
      <w:tr w:rsidR="00C61D2E" w:rsidRPr="005E44DC" w14:paraId="5FB818CD" w14:textId="77777777" w:rsidTr="000C101B">
        <w:trPr>
          <w:trHeight w:val="720"/>
        </w:trPr>
        <w:sdt>
          <w:sdtPr>
            <w:rPr>
              <w:rFonts w:eastAsia="Calibri" w:cs="Tahoma"/>
              <w:b/>
              <w:bCs/>
              <w:sz w:val="28"/>
              <w:szCs w:val="28"/>
            </w:rPr>
            <w:id w:val="2071223364"/>
            <w14:checkbox>
              <w14:checked w14:val="0"/>
              <w14:checkedState w14:val="2612" w14:font="MS Gothic"/>
              <w14:uncheckedState w14:val="2610" w14:font="MS Gothic"/>
            </w14:checkbox>
          </w:sdtPr>
          <w:sdtContent>
            <w:tc>
              <w:tcPr>
                <w:tcW w:w="1175" w:type="dxa"/>
              </w:tcPr>
              <w:p w14:paraId="22FFE402"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280" w:type="dxa"/>
            <w:tcBorders>
              <w:top w:val="single" w:sz="4" w:space="0" w:color="auto"/>
              <w:bottom w:val="single" w:sz="4" w:space="0" w:color="auto"/>
            </w:tcBorders>
            <w:vAlign w:val="center"/>
          </w:tcPr>
          <w:p w14:paraId="4DDAD8B3" w14:textId="77777777" w:rsidR="00C61D2E" w:rsidRPr="005E44DC" w:rsidRDefault="00C61D2E" w:rsidP="000C101B">
            <w:pPr>
              <w:rPr>
                <w:rFonts w:eastAsia="Calibri" w:cs="Tahoma"/>
                <w:szCs w:val="20"/>
              </w:rPr>
            </w:pPr>
          </w:p>
        </w:tc>
      </w:tr>
    </w:tbl>
    <w:p w14:paraId="349C5F25" w14:textId="77777777" w:rsidR="00C61D2E" w:rsidRPr="005E44DC" w:rsidRDefault="00C61D2E" w:rsidP="00C61D2E">
      <w:pPr>
        <w:tabs>
          <w:tab w:val="left" w:pos="180"/>
        </w:tabs>
        <w:ind w:left="540" w:hanging="540"/>
        <w:rPr>
          <w:rFonts w:eastAsia="Calibri" w:cs="Tahoma"/>
          <w:szCs w:val="20"/>
        </w:rPr>
      </w:pPr>
    </w:p>
    <w:p w14:paraId="6DFACCC7" w14:textId="77777777" w:rsidR="00C61D2E" w:rsidRPr="007D105C" w:rsidRDefault="00C61D2E" w:rsidP="00C61D2E">
      <w:pPr>
        <w:tabs>
          <w:tab w:val="left" w:pos="180"/>
        </w:tabs>
        <w:ind w:left="540" w:hanging="540"/>
        <w:jc w:val="center"/>
        <w:rPr>
          <w:rFonts w:eastAsia="Calibri" w:cs="Tahoma"/>
          <w:i/>
          <w:iCs/>
          <w:sz w:val="18"/>
          <w:szCs w:val="18"/>
        </w:rPr>
      </w:pPr>
      <w:r w:rsidRPr="005E44DC">
        <w:rPr>
          <w:rFonts w:eastAsia="Calibri" w:cs="Tahoma"/>
          <w:i/>
          <w:iCs/>
          <w:sz w:val="18"/>
          <w:szCs w:val="18"/>
        </w:rPr>
        <w:t>This checklist is adapted from concepts appearing in OSHA’s Heat-related Illness Prevention Training Guide</w:t>
      </w:r>
      <w:r>
        <w:rPr>
          <w:rFonts w:eastAsia="Calibri" w:cs="Tahoma"/>
          <w:sz w:val="18"/>
          <w:szCs w:val="18"/>
        </w:rPr>
        <w:br w:type="page"/>
      </w:r>
    </w:p>
    <w:p w14:paraId="498EF34A" w14:textId="77777777" w:rsidR="00610790" w:rsidRPr="005E44DC" w:rsidRDefault="00610790" w:rsidP="00610790">
      <w:pPr>
        <w:widowControl w:val="0"/>
        <w:pBdr>
          <w:top w:val="single" w:sz="4" w:space="1" w:color="auto"/>
          <w:bottom w:val="single" w:sz="4" w:space="1" w:color="auto"/>
        </w:pBdr>
        <w:shd w:val="clear" w:color="auto" w:fill="C9C9C9"/>
        <w:tabs>
          <w:tab w:val="right" w:pos="9900"/>
        </w:tabs>
        <w:autoSpaceDE w:val="0"/>
        <w:autoSpaceDN w:val="0"/>
        <w:adjustRightInd w:val="0"/>
        <w:spacing w:after="240"/>
        <w:jc w:val="center"/>
        <w:outlineLvl w:val="2"/>
        <w:rPr>
          <w:rFonts w:eastAsia="Times New Roman" w:cs="Times New Roman"/>
          <w:b/>
          <w:color w:val="000000"/>
          <w:sz w:val="22"/>
          <w:szCs w:val="24"/>
        </w:rPr>
      </w:pPr>
      <w:r w:rsidRPr="005E44DC">
        <w:rPr>
          <w:rFonts w:eastAsia="Times New Roman" w:cs="Times New Roman"/>
          <w:b/>
          <w:caps/>
          <w:color w:val="000000"/>
          <w:sz w:val="22"/>
          <w:szCs w:val="24"/>
        </w:rPr>
        <w:t>Hot Weather - Understanding Heat-related Emergencies</w:t>
      </w:r>
    </w:p>
    <w:p w14:paraId="0C18479C" w14:textId="77777777" w:rsidR="00610790" w:rsidRPr="003F46C5" w:rsidRDefault="00610790" w:rsidP="00610790">
      <w:pPr>
        <w:rPr>
          <w:rFonts w:eastAsia="Calibri" w:cs="Tahoma"/>
          <w:b/>
          <w:bCs/>
          <w:szCs w:val="19"/>
        </w:rPr>
      </w:pPr>
      <w:r w:rsidRPr="003F46C5">
        <w:rPr>
          <w:rFonts w:eastAsia="Calibri" w:cs="Tahoma"/>
          <w:b/>
          <w:bCs/>
          <w:szCs w:val="19"/>
        </w:rPr>
        <w:t>How to Prepare for a Heat-related Emergency</w:t>
      </w:r>
    </w:p>
    <w:p w14:paraId="1A7FEA77" w14:textId="77777777" w:rsidR="00610790" w:rsidRPr="006C1B91" w:rsidRDefault="00610790" w:rsidP="00610790">
      <w:pPr>
        <w:pStyle w:val="Bullet1"/>
        <w:rPr>
          <w:sz w:val="18"/>
          <w:szCs w:val="18"/>
        </w:rPr>
      </w:pPr>
      <w:r w:rsidRPr="006C1B91">
        <w:rPr>
          <w:sz w:val="18"/>
          <w:szCs w:val="18"/>
        </w:rPr>
        <w:t>Employers should confirm that worksite emergency procedures include sufficient information to properly address heat-related and hot weather emergencies.</w:t>
      </w:r>
    </w:p>
    <w:p w14:paraId="385292F3" w14:textId="77777777" w:rsidR="00610790" w:rsidRPr="006C1B91" w:rsidRDefault="00610790" w:rsidP="00610790">
      <w:pPr>
        <w:pStyle w:val="Bullet1"/>
        <w:rPr>
          <w:sz w:val="18"/>
          <w:szCs w:val="18"/>
        </w:rPr>
      </w:pPr>
      <w:r w:rsidRPr="006C1B91">
        <w:rPr>
          <w:sz w:val="18"/>
          <w:szCs w:val="18"/>
        </w:rPr>
        <w:t>Have a plan in the event a worker experiences a heat-related illness</w:t>
      </w:r>
    </w:p>
    <w:p w14:paraId="52DC4533" w14:textId="77777777" w:rsidR="00610790" w:rsidRPr="006C1B91" w:rsidRDefault="00610790" w:rsidP="00610790">
      <w:pPr>
        <w:pStyle w:val="Bullet1"/>
        <w:rPr>
          <w:sz w:val="18"/>
          <w:szCs w:val="18"/>
        </w:rPr>
      </w:pPr>
      <w:r w:rsidRPr="006C1B91">
        <w:rPr>
          <w:sz w:val="18"/>
          <w:szCs w:val="18"/>
        </w:rPr>
        <w:t>Ensure medical services are available and that workers know what to do if someone develops signs and symptoms of a heat-related illness.</w:t>
      </w:r>
    </w:p>
    <w:p w14:paraId="675795F5" w14:textId="77777777" w:rsidR="00610790" w:rsidRPr="006C1B91" w:rsidRDefault="00610790" w:rsidP="00610790">
      <w:pPr>
        <w:pStyle w:val="Bullet1"/>
        <w:rPr>
          <w:sz w:val="18"/>
          <w:szCs w:val="18"/>
        </w:rPr>
      </w:pPr>
      <w:r w:rsidRPr="006C1B91">
        <w:rPr>
          <w:sz w:val="18"/>
          <w:szCs w:val="18"/>
        </w:rPr>
        <w:t>Be prepared to provide first</w:t>
      </w:r>
      <w:r>
        <w:rPr>
          <w:sz w:val="18"/>
          <w:szCs w:val="18"/>
        </w:rPr>
        <w:t xml:space="preserve"> </w:t>
      </w:r>
      <w:r w:rsidRPr="006C1B91">
        <w:rPr>
          <w:sz w:val="18"/>
          <w:szCs w:val="18"/>
        </w:rPr>
        <w:t>aid for any heat-related illness and call emergency services (third-party (911) or onsite medical provider) if a worker shows signs and symptoms of heat stroke.</w:t>
      </w:r>
    </w:p>
    <w:p w14:paraId="2620CF71" w14:textId="77777777" w:rsidR="00610790" w:rsidRPr="006C1B91" w:rsidRDefault="00610790" w:rsidP="00610790">
      <w:pPr>
        <w:pStyle w:val="Bullet1"/>
        <w:rPr>
          <w:sz w:val="18"/>
          <w:szCs w:val="18"/>
        </w:rPr>
      </w:pPr>
      <w:r w:rsidRPr="006C1B91">
        <w:rPr>
          <w:sz w:val="18"/>
          <w:szCs w:val="18"/>
        </w:rPr>
        <w:t>Be able to provide clear and concise directions to the work site</w:t>
      </w:r>
    </w:p>
    <w:p w14:paraId="53C2EA0E" w14:textId="77777777" w:rsidR="00610790" w:rsidRPr="006C1B91" w:rsidRDefault="00610790" w:rsidP="00610790">
      <w:pPr>
        <w:pStyle w:val="Bullet1"/>
        <w:rPr>
          <w:sz w:val="18"/>
          <w:szCs w:val="18"/>
        </w:rPr>
      </w:pPr>
      <w:r w:rsidRPr="006C1B91">
        <w:rPr>
          <w:sz w:val="18"/>
          <w:szCs w:val="18"/>
        </w:rPr>
        <w:t>Respond immediately to symptoms of heat-related illness</w:t>
      </w:r>
    </w:p>
    <w:p w14:paraId="779A0A47" w14:textId="77777777" w:rsidR="00610790" w:rsidRPr="006C1B91" w:rsidRDefault="00610790" w:rsidP="00610790">
      <w:pPr>
        <w:pStyle w:val="Bullet1"/>
        <w:rPr>
          <w:sz w:val="18"/>
          <w:szCs w:val="18"/>
        </w:rPr>
      </w:pPr>
      <w:r w:rsidRPr="006C1B91">
        <w:rPr>
          <w:sz w:val="18"/>
          <w:szCs w:val="18"/>
        </w:rPr>
        <w:t>Ensure emergency procedures are used when appropriate.</w:t>
      </w:r>
    </w:p>
    <w:p w14:paraId="6B8934E9" w14:textId="77777777" w:rsidR="00610790" w:rsidRPr="006C1B91" w:rsidRDefault="00610790" w:rsidP="00610790">
      <w:pPr>
        <w:pStyle w:val="Bullet1"/>
        <w:rPr>
          <w:sz w:val="18"/>
          <w:szCs w:val="18"/>
        </w:rPr>
      </w:pPr>
      <w:r w:rsidRPr="006C1B91">
        <w:rPr>
          <w:sz w:val="18"/>
          <w:szCs w:val="18"/>
        </w:rPr>
        <w:t>Develop a plan to reschedule or terminate work if conditions become too risky</w:t>
      </w:r>
    </w:p>
    <w:p w14:paraId="09BFB6E0" w14:textId="77777777" w:rsidR="00610790" w:rsidRPr="003F46C5" w:rsidRDefault="00610790" w:rsidP="00610790">
      <w:pPr>
        <w:rPr>
          <w:rFonts w:eastAsia="Calibri" w:cs="Tahoma"/>
          <w:b/>
          <w:bCs/>
          <w:szCs w:val="19"/>
        </w:rPr>
      </w:pPr>
      <w:r w:rsidRPr="003F46C5">
        <w:rPr>
          <w:rFonts w:eastAsia="Calibri" w:cs="Tahoma"/>
          <w:b/>
          <w:bCs/>
          <w:szCs w:val="19"/>
        </w:rPr>
        <w:t>How to Respond to a Heat-related Emergency</w:t>
      </w:r>
    </w:p>
    <w:p w14:paraId="1AD755F7" w14:textId="77777777" w:rsidR="00610790" w:rsidRPr="003F46C5" w:rsidRDefault="00610790" w:rsidP="00610790">
      <w:pPr>
        <w:spacing w:after="60"/>
        <w:rPr>
          <w:rFonts w:eastAsia="Calibri" w:cs="Tahoma"/>
          <w:szCs w:val="19"/>
        </w:rPr>
      </w:pPr>
      <w:r w:rsidRPr="003F46C5">
        <w:rPr>
          <w:rFonts w:eastAsia="Calibri" w:cs="Tahoma"/>
          <w:szCs w:val="19"/>
        </w:rPr>
        <w:t>If workers report or supervisors observe sign and/or symptoms of heat-related illness, stop work activity immediately. Take action while waiting for help.</w:t>
      </w:r>
    </w:p>
    <w:p w14:paraId="5209AD1C" w14:textId="77777777" w:rsidR="00610790" w:rsidRPr="003F46C5" w:rsidRDefault="00610790" w:rsidP="00610790">
      <w:pPr>
        <w:contextualSpacing/>
        <w:jc w:val="center"/>
        <w:rPr>
          <w:rFonts w:eastAsia="Calibri" w:cs="Tahoma"/>
          <w:b/>
          <w:bCs/>
          <w:szCs w:val="19"/>
        </w:rPr>
      </w:pPr>
      <w:r w:rsidRPr="003F46C5">
        <w:rPr>
          <w:rFonts w:eastAsia="Calibri" w:cs="Tahoma"/>
          <w:b/>
          <w:bCs/>
          <w:szCs w:val="19"/>
        </w:rPr>
        <w:t>HEAT STROKE IS A MEDICAL EMERGENCY.</w:t>
      </w:r>
    </w:p>
    <w:p w14:paraId="5842F6D8" w14:textId="77777777" w:rsidR="00610790" w:rsidRPr="003F46C5" w:rsidRDefault="00610790" w:rsidP="00610790">
      <w:pPr>
        <w:jc w:val="center"/>
        <w:rPr>
          <w:rFonts w:eastAsia="Calibri" w:cs="Times New Roman"/>
          <w:szCs w:val="19"/>
        </w:rPr>
      </w:pPr>
      <w:r w:rsidRPr="003F46C5">
        <w:rPr>
          <w:rFonts w:eastAsia="Calibri" w:cs="Tahoma"/>
          <w:b/>
          <w:bCs/>
          <w:szCs w:val="19"/>
        </w:rPr>
        <w:t>Call 911 immediately if a worker shows any signs of heat stroke.</w:t>
      </w:r>
    </w:p>
    <w:tbl>
      <w:tblPr>
        <w:tblW w:w="9360" w:type="dxa"/>
        <w:tblInd w:w="-5" w:type="dxa"/>
        <w:tblLook w:val="04A0" w:firstRow="1" w:lastRow="0" w:firstColumn="1" w:lastColumn="0" w:noHBand="0" w:noVBand="1"/>
      </w:tblPr>
      <w:tblGrid>
        <w:gridCol w:w="1890"/>
        <w:gridCol w:w="3060"/>
        <w:gridCol w:w="4410"/>
      </w:tblGrid>
      <w:tr w:rsidR="00610790" w:rsidRPr="005E44DC" w14:paraId="2C7DB51F" w14:textId="77777777" w:rsidTr="003829CF">
        <w:trPr>
          <w:trHeight w:val="288"/>
        </w:trPr>
        <w:tc>
          <w:tcPr>
            <w:tcW w:w="1890" w:type="dxa"/>
            <w:tcBorders>
              <w:top w:val="single" w:sz="4" w:space="0" w:color="auto"/>
              <w:left w:val="single" w:sz="4" w:space="0" w:color="auto"/>
              <w:bottom w:val="single" w:sz="4" w:space="0" w:color="auto"/>
            </w:tcBorders>
            <w:shd w:val="clear" w:color="auto" w:fill="D9D9D9"/>
            <w:vAlign w:val="center"/>
          </w:tcPr>
          <w:p w14:paraId="1C0496FC" w14:textId="77777777" w:rsidR="00610790" w:rsidRPr="003F46C5" w:rsidRDefault="00610790" w:rsidP="00470B8C">
            <w:pPr>
              <w:tabs>
                <w:tab w:val="left" w:pos="180"/>
              </w:tabs>
              <w:spacing w:after="0"/>
              <w:jc w:val="center"/>
              <w:rPr>
                <w:rFonts w:eastAsia="Calibri" w:cs="Tahoma"/>
                <w:b/>
                <w:bCs/>
                <w:sz w:val="18"/>
                <w:szCs w:val="18"/>
              </w:rPr>
            </w:pPr>
            <w:r w:rsidRPr="003F46C5">
              <w:rPr>
                <w:rFonts w:eastAsia="Calibri" w:cs="Tahoma"/>
                <w:b/>
                <w:bCs/>
                <w:sz w:val="18"/>
                <w:szCs w:val="18"/>
              </w:rPr>
              <w:t>Illness</w:t>
            </w:r>
          </w:p>
        </w:tc>
        <w:tc>
          <w:tcPr>
            <w:tcW w:w="3060" w:type="dxa"/>
            <w:tcBorders>
              <w:top w:val="single" w:sz="4" w:space="0" w:color="auto"/>
              <w:bottom w:val="single" w:sz="4" w:space="0" w:color="auto"/>
            </w:tcBorders>
            <w:shd w:val="clear" w:color="auto" w:fill="D9D9D9"/>
            <w:vAlign w:val="center"/>
          </w:tcPr>
          <w:p w14:paraId="77210534" w14:textId="77777777" w:rsidR="00610790" w:rsidRPr="003F46C5" w:rsidRDefault="00610790" w:rsidP="00470B8C">
            <w:pPr>
              <w:tabs>
                <w:tab w:val="left" w:pos="180"/>
              </w:tabs>
              <w:spacing w:after="0"/>
              <w:jc w:val="center"/>
              <w:rPr>
                <w:rFonts w:eastAsia="Calibri" w:cs="Tahoma"/>
                <w:b/>
                <w:bCs/>
                <w:sz w:val="18"/>
                <w:szCs w:val="18"/>
              </w:rPr>
            </w:pPr>
            <w:r w:rsidRPr="003F46C5">
              <w:rPr>
                <w:rFonts w:eastAsia="Calibri" w:cs="Tahoma"/>
                <w:b/>
                <w:bCs/>
                <w:sz w:val="18"/>
                <w:szCs w:val="18"/>
              </w:rPr>
              <w:t>Signs and Symptoms</w:t>
            </w:r>
          </w:p>
        </w:tc>
        <w:tc>
          <w:tcPr>
            <w:tcW w:w="4410" w:type="dxa"/>
            <w:tcBorders>
              <w:top w:val="single" w:sz="4" w:space="0" w:color="auto"/>
              <w:bottom w:val="single" w:sz="4" w:space="0" w:color="auto"/>
              <w:right w:val="single" w:sz="4" w:space="0" w:color="auto"/>
            </w:tcBorders>
            <w:shd w:val="clear" w:color="auto" w:fill="D9D9D9"/>
            <w:vAlign w:val="center"/>
          </w:tcPr>
          <w:p w14:paraId="48D19CEB" w14:textId="77777777" w:rsidR="00610790" w:rsidRPr="003F46C5" w:rsidRDefault="00610790" w:rsidP="00470B8C">
            <w:pPr>
              <w:spacing w:after="0"/>
              <w:jc w:val="center"/>
              <w:rPr>
                <w:rFonts w:eastAsia="Calibri" w:cs="Tahoma"/>
                <w:b/>
                <w:bCs/>
                <w:sz w:val="18"/>
                <w:szCs w:val="18"/>
              </w:rPr>
            </w:pPr>
            <w:r w:rsidRPr="003F46C5">
              <w:rPr>
                <w:rFonts w:eastAsia="Calibri" w:cs="Tahoma"/>
                <w:b/>
                <w:bCs/>
                <w:sz w:val="18"/>
                <w:szCs w:val="18"/>
              </w:rPr>
              <w:t>First</w:t>
            </w:r>
            <w:r>
              <w:rPr>
                <w:rFonts w:eastAsia="Calibri" w:cs="Tahoma"/>
                <w:b/>
                <w:bCs/>
                <w:sz w:val="18"/>
                <w:szCs w:val="18"/>
              </w:rPr>
              <w:t xml:space="preserve"> A</w:t>
            </w:r>
            <w:r w:rsidRPr="003F46C5">
              <w:rPr>
                <w:rFonts w:eastAsia="Calibri" w:cs="Tahoma"/>
                <w:b/>
                <w:bCs/>
                <w:sz w:val="18"/>
                <w:szCs w:val="18"/>
              </w:rPr>
              <w:t>id</w:t>
            </w:r>
          </w:p>
        </w:tc>
      </w:tr>
      <w:tr w:rsidR="00610790" w:rsidRPr="005E44DC" w14:paraId="52F3CF4B" w14:textId="77777777" w:rsidTr="003829CF">
        <w:trPr>
          <w:trHeight w:val="360"/>
        </w:trPr>
        <w:tc>
          <w:tcPr>
            <w:tcW w:w="1890" w:type="dxa"/>
            <w:tcBorders>
              <w:top w:val="single" w:sz="4" w:space="0" w:color="auto"/>
              <w:left w:val="single" w:sz="4" w:space="0" w:color="auto"/>
              <w:bottom w:val="single" w:sz="4" w:space="0" w:color="auto"/>
              <w:right w:val="single" w:sz="4" w:space="0" w:color="auto"/>
            </w:tcBorders>
          </w:tcPr>
          <w:p w14:paraId="6D9A2041" w14:textId="77777777" w:rsidR="00610790" w:rsidRPr="003F46C5" w:rsidRDefault="00610790" w:rsidP="00470B8C">
            <w:pPr>
              <w:tabs>
                <w:tab w:val="left" w:pos="180"/>
              </w:tabs>
              <w:spacing w:before="60" w:after="60" w:line="240" w:lineRule="auto"/>
              <w:contextualSpacing/>
              <w:jc w:val="left"/>
              <w:rPr>
                <w:rFonts w:eastAsia="Calibri" w:cs="Tahoma"/>
                <w:b/>
                <w:bCs/>
                <w:sz w:val="18"/>
                <w:szCs w:val="18"/>
              </w:rPr>
            </w:pPr>
            <w:r w:rsidRPr="003F46C5">
              <w:rPr>
                <w:rFonts w:eastAsia="Calibri" w:cs="Tahoma"/>
                <w:b/>
                <w:bCs/>
                <w:sz w:val="18"/>
                <w:szCs w:val="18"/>
              </w:rPr>
              <w:t>Heat Stroke</w:t>
            </w:r>
          </w:p>
        </w:tc>
        <w:tc>
          <w:tcPr>
            <w:tcW w:w="3060" w:type="dxa"/>
            <w:tcBorders>
              <w:top w:val="single" w:sz="4" w:space="0" w:color="auto"/>
              <w:left w:val="single" w:sz="4" w:space="0" w:color="auto"/>
              <w:bottom w:val="single" w:sz="4" w:space="0" w:color="auto"/>
              <w:right w:val="single" w:sz="4" w:space="0" w:color="auto"/>
            </w:tcBorders>
          </w:tcPr>
          <w:p w14:paraId="4CD44E15"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Red, hot, dry skin</w:t>
            </w:r>
          </w:p>
          <w:p w14:paraId="07C447D6"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Very high body temperature</w:t>
            </w:r>
          </w:p>
          <w:p w14:paraId="100485CE"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Confusion</w:t>
            </w:r>
          </w:p>
          <w:p w14:paraId="188DF7FF"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Loss of consciousness</w:t>
            </w:r>
          </w:p>
          <w:p w14:paraId="196FA20B"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Seizures</w:t>
            </w:r>
          </w:p>
        </w:tc>
        <w:tc>
          <w:tcPr>
            <w:tcW w:w="4410" w:type="dxa"/>
            <w:tcBorders>
              <w:top w:val="single" w:sz="4" w:space="0" w:color="auto"/>
              <w:left w:val="single" w:sz="4" w:space="0" w:color="auto"/>
              <w:bottom w:val="single" w:sz="4" w:space="0" w:color="auto"/>
              <w:right w:val="single" w:sz="4" w:space="0" w:color="auto"/>
            </w:tcBorders>
          </w:tcPr>
          <w:p w14:paraId="6AA84082"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Call 911</w:t>
            </w:r>
          </w:p>
          <w:p w14:paraId="53BFA420" w14:textId="77777777" w:rsidR="00610790" w:rsidRPr="003F46C5" w:rsidRDefault="00610790" w:rsidP="00470B8C">
            <w:pPr>
              <w:spacing w:before="60" w:after="60" w:line="240" w:lineRule="auto"/>
              <w:ind w:left="345" w:hanging="270"/>
              <w:contextualSpacing/>
              <w:rPr>
                <w:rFonts w:eastAsia="Calibri" w:cs="Tahoma"/>
                <w:sz w:val="18"/>
                <w:szCs w:val="18"/>
              </w:rPr>
            </w:pPr>
            <w:r w:rsidRPr="003F46C5">
              <w:rPr>
                <w:rFonts w:eastAsia="Calibri" w:cs="Tahoma"/>
                <w:sz w:val="18"/>
                <w:szCs w:val="18"/>
              </w:rPr>
              <w:t>While waiting for help:</w:t>
            </w:r>
          </w:p>
          <w:p w14:paraId="7A0844DA"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Place worker in shady, cool area</w:t>
            </w:r>
          </w:p>
          <w:p w14:paraId="2A46483F"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Loosen clothing, remove outer clothing</w:t>
            </w:r>
          </w:p>
          <w:p w14:paraId="654E65D6"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Fan air on worker</w:t>
            </w:r>
          </w:p>
          <w:p w14:paraId="0BA5B17D"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Place cold packs in armpits</w:t>
            </w:r>
          </w:p>
          <w:p w14:paraId="6E96CDB7"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Wet worker with cool water, apply ice packs, cool compresses, or ice if available</w:t>
            </w:r>
          </w:p>
          <w:p w14:paraId="2A5EE65C"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Provide fluids (preferably water) as soon as possible</w:t>
            </w:r>
          </w:p>
          <w:p w14:paraId="15B81B16"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Stay with worker until help arrives</w:t>
            </w:r>
          </w:p>
        </w:tc>
      </w:tr>
      <w:tr w:rsidR="00610790" w:rsidRPr="005E44DC" w14:paraId="099F412B" w14:textId="77777777" w:rsidTr="003829CF">
        <w:trPr>
          <w:trHeight w:val="360"/>
        </w:trPr>
        <w:tc>
          <w:tcPr>
            <w:tcW w:w="1890" w:type="dxa"/>
            <w:tcBorders>
              <w:top w:val="single" w:sz="4" w:space="0" w:color="auto"/>
              <w:left w:val="single" w:sz="4" w:space="0" w:color="auto"/>
              <w:bottom w:val="single" w:sz="4" w:space="0" w:color="auto"/>
              <w:right w:val="single" w:sz="4" w:space="0" w:color="auto"/>
            </w:tcBorders>
            <w:shd w:val="clear" w:color="auto" w:fill="D9D9D9"/>
          </w:tcPr>
          <w:p w14:paraId="6E6441D7" w14:textId="77777777" w:rsidR="00610790" w:rsidRPr="003F46C5" w:rsidRDefault="00610790" w:rsidP="00470B8C">
            <w:pPr>
              <w:tabs>
                <w:tab w:val="left" w:pos="180"/>
              </w:tabs>
              <w:spacing w:before="60" w:after="60" w:line="240" w:lineRule="auto"/>
              <w:contextualSpacing/>
              <w:jc w:val="left"/>
              <w:rPr>
                <w:rFonts w:eastAsia="Calibri" w:cs="Tahoma"/>
                <w:b/>
                <w:bCs/>
                <w:sz w:val="18"/>
                <w:szCs w:val="18"/>
              </w:rPr>
            </w:pPr>
            <w:r w:rsidRPr="003F46C5">
              <w:rPr>
                <w:rFonts w:eastAsia="Calibri" w:cs="Tahoma"/>
                <w:b/>
                <w:bCs/>
                <w:sz w:val="18"/>
                <w:szCs w:val="18"/>
              </w:rPr>
              <w:t>Heat Exhaustion</w:t>
            </w:r>
          </w:p>
        </w:tc>
        <w:tc>
          <w:tcPr>
            <w:tcW w:w="3060" w:type="dxa"/>
            <w:tcBorders>
              <w:top w:val="single" w:sz="4" w:space="0" w:color="auto"/>
              <w:left w:val="single" w:sz="4" w:space="0" w:color="auto"/>
              <w:bottom w:val="single" w:sz="4" w:space="0" w:color="auto"/>
              <w:right w:val="single" w:sz="4" w:space="0" w:color="auto"/>
            </w:tcBorders>
            <w:shd w:val="clear" w:color="auto" w:fill="D9D9D9"/>
          </w:tcPr>
          <w:p w14:paraId="173ECDE5"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Cool, moist skin</w:t>
            </w:r>
          </w:p>
          <w:p w14:paraId="5F6D762C"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Heavy perspiration</w:t>
            </w:r>
          </w:p>
          <w:p w14:paraId="055B67BB"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Headache</w:t>
            </w:r>
          </w:p>
          <w:p w14:paraId="1EA71A12"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Nausea and/or vomiting</w:t>
            </w:r>
          </w:p>
          <w:p w14:paraId="0B9FF3AB"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Dizziness</w:t>
            </w:r>
          </w:p>
          <w:p w14:paraId="12539368"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Light headedness</w:t>
            </w:r>
          </w:p>
          <w:p w14:paraId="2B4ABDAC"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Weakness</w:t>
            </w:r>
          </w:p>
          <w:p w14:paraId="6D5B2E7F"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Thirst</w:t>
            </w:r>
          </w:p>
          <w:p w14:paraId="5E13B51F"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Irritability</w:t>
            </w:r>
          </w:p>
          <w:p w14:paraId="3518512F"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Rapid heart rate</w:t>
            </w:r>
          </w:p>
        </w:tc>
        <w:tc>
          <w:tcPr>
            <w:tcW w:w="4410" w:type="dxa"/>
            <w:tcBorders>
              <w:top w:val="single" w:sz="4" w:space="0" w:color="auto"/>
              <w:left w:val="single" w:sz="4" w:space="0" w:color="auto"/>
              <w:bottom w:val="single" w:sz="4" w:space="0" w:color="auto"/>
              <w:right w:val="single" w:sz="4" w:space="0" w:color="auto"/>
            </w:tcBorders>
            <w:shd w:val="clear" w:color="auto" w:fill="D9D9D9"/>
          </w:tcPr>
          <w:p w14:paraId="00EF59A3" w14:textId="77777777" w:rsidR="00610790" w:rsidRPr="003F46C5" w:rsidRDefault="00610790" w:rsidP="008A40B4">
            <w:pPr>
              <w:numPr>
                <w:ilvl w:val="0"/>
                <w:numId w:val="64"/>
              </w:numPr>
              <w:spacing w:before="60" w:after="60" w:line="240" w:lineRule="auto"/>
              <w:ind w:left="252" w:hanging="177"/>
              <w:contextualSpacing/>
              <w:rPr>
                <w:rFonts w:eastAsia="Calibri" w:cs="Tahoma"/>
                <w:sz w:val="18"/>
                <w:szCs w:val="18"/>
              </w:rPr>
            </w:pPr>
            <w:r w:rsidRPr="003F46C5">
              <w:rPr>
                <w:rFonts w:eastAsia="Calibri" w:cs="Tahoma"/>
                <w:sz w:val="18"/>
                <w:szCs w:val="18"/>
              </w:rPr>
              <w:t>Have worker sit or lie down in cool, shady area</w:t>
            </w:r>
          </w:p>
          <w:p w14:paraId="794E625B" w14:textId="77777777" w:rsidR="00610790" w:rsidRPr="003F46C5" w:rsidRDefault="00610790" w:rsidP="008A40B4">
            <w:pPr>
              <w:numPr>
                <w:ilvl w:val="0"/>
                <w:numId w:val="64"/>
              </w:numPr>
              <w:spacing w:before="60" w:after="60" w:line="240" w:lineRule="auto"/>
              <w:ind w:left="252" w:hanging="177"/>
              <w:contextualSpacing/>
              <w:rPr>
                <w:rFonts w:eastAsia="Calibri" w:cs="Tahoma"/>
                <w:sz w:val="18"/>
                <w:szCs w:val="18"/>
              </w:rPr>
            </w:pPr>
            <w:r w:rsidRPr="003F46C5">
              <w:rPr>
                <w:rFonts w:eastAsia="Calibri" w:cs="Tahoma"/>
                <w:sz w:val="18"/>
                <w:szCs w:val="18"/>
              </w:rPr>
              <w:t>Give worker plenty of water or other cool beverages to drink</w:t>
            </w:r>
          </w:p>
          <w:p w14:paraId="4F203A57" w14:textId="77777777" w:rsidR="00610790" w:rsidRPr="003F46C5" w:rsidRDefault="00610790" w:rsidP="008A40B4">
            <w:pPr>
              <w:numPr>
                <w:ilvl w:val="0"/>
                <w:numId w:val="64"/>
              </w:numPr>
              <w:spacing w:before="60" w:after="60" w:line="240" w:lineRule="auto"/>
              <w:ind w:left="252" w:hanging="177"/>
              <w:contextualSpacing/>
              <w:rPr>
                <w:rFonts w:eastAsia="Calibri" w:cs="Tahoma"/>
                <w:sz w:val="18"/>
                <w:szCs w:val="18"/>
              </w:rPr>
            </w:pPr>
            <w:r w:rsidRPr="003F46C5">
              <w:rPr>
                <w:rFonts w:eastAsia="Calibri" w:cs="Tahoma"/>
                <w:sz w:val="18"/>
                <w:szCs w:val="18"/>
              </w:rPr>
              <w:t>Cool worker with cold compresses or ice packs</w:t>
            </w:r>
          </w:p>
          <w:p w14:paraId="226AF599" w14:textId="77777777" w:rsidR="00610790" w:rsidRPr="003F46C5" w:rsidRDefault="00610790" w:rsidP="008A40B4">
            <w:pPr>
              <w:numPr>
                <w:ilvl w:val="0"/>
                <w:numId w:val="64"/>
              </w:numPr>
              <w:spacing w:before="60" w:after="60" w:line="240" w:lineRule="auto"/>
              <w:ind w:left="252" w:hanging="177"/>
              <w:contextualSpacing/>
              <w:rPr>
                <w:rFonts w:eastAsia="Calibri" w:cs="Tahoma"/>
                <w:sz w:val="18"/>
                <w:szCs w:val="18"/>
              </w:rPr>
            </w:pPr>
            <w:r w:rsidRPr="003F46C5">
              <w:rPr>
                <w:rFonts w:eastAsia="Calibri" w:cs="Tahoma"/>
                <w:sz w:val="18"/>
                <w:szCs w:val="18"/>
              </w:rPr>
              <w:t>Take to clinic or emergency room for medical evaluation or treatment if signs or symptoms worsen or do not improve with one hour (60 minutes)</w:t>
            </w:r>
          </w:p>
          <w:p w14:paraId="7C5CA7D3" w14:textId="77777777" w:rsidR="00610790" w:rsidRPr="003F46C5" w:rsidRDefault="00610790" w:rsidP="008A40B4">
            <w:pPr>
              <w:numPr>
                <w:ilvl w:val="0"/>
                <w:numId w:val="64"/>
              </w:numPr>
              <w:spacing w:before="60" w:after="60" w:line="240" w:lineRule="auto"/>
              <w:ind w:left="252" w:hanging="177"/>
              <w:contextualSpacing/>
              <w:rPr>
                <w:rFonts w:eastAsia="Calibri" w:cs="Tahoma"/>
                <w:sz w:val="18"/>
                <w:szCs w:val="18"/>
              </w:rPr>
            </w:pPr>
            <w:r w:rsidRPr="003F46C5">
              <w:rPr>
                <w:rFonts w:eastAsia="Calibri" w:cs="Tahoma"/>
                <w:sz w:val="18"/>
                <w:szCs w:val="18"/>
              </w:rPr>
              <w:t>Do not return to work that day</w:t>
            </w:r>
          </w:p>
        </w:tc>
      </w:tr>
      <w:tr w:rsidR="00610790" w:rsidRPr="005E44DC" w14:paraId="54A38B9B" w14:textId="77777777" w:rsidTr="003829CF">
        <w:trPr>
          <w:trHeight w:val="360"/>
        </w:trPr>
        <w:tc>
          <w:tcPr>
            <w:tcW w:w="1890" w:type="dxa"/>
            <w:tcBorders>
              <w:top w:val="single" w:sz="4" w:space="0" w:color="auto"/>
              <w:left w:val="single" w:sz="4" w:space="0" w:color="auto"/>
              <w:bottom w:val="single" w:sz="4" w:space="0" w:color="auto"/>
              <w:right w:val="single" w:sz="4" w:space="0" w:color="auto"/>
            </w:tcBorders>
          </w:tcPr>
          <w:p w14:paraId="3D93B74F" w14:textId="77777777" w:rsidR="00610790" w:rsidRPr="003F46C5" w:rsidRDefault="00610790" w:rsidP="00470B8C">
            <w:pPr>
              <w:tabs>
                <w:tab w:val="left" w:pos="180"/>
              </w:tabs>
              <w:spacing w:before="60" w:after="60" w:line="240" w:lineRule="auto"/>
              <w:contextualSpacing/>
              <w:jc w:val="left"/>
              <w:rPr>
                <w:rFonts w:eastAsia="Calibri" w:cs="Tahoma"/>
                <w:b/>
                <w:bCs/>
                <w:sz w:val="18"/>
                <w:szCs w:val="18"/>
              </w:rPr>
            </w:pPr>
            <w:r w:rsidRPr="003F46C5">
              <w:rPr>
                <w:rFonts w:eastAsia="Calibri" w:cs="Tahoma"/>
                <w:b/>
                <w:bCs/>
                <w:sz w:val="18"/>
                <w:szCs w:val="18"/>
              </w:rPr>
              <w:t>Heat Cramps</w:t>
            </w:r>
          </w:p>
        </w:tc>
        <w:tc>
          <w:tcPr>
            <w:tcW w:w="3060" w:type="dxa"/>
            <w:tcBorders>
              <w:top w:val="single" w:sz="4" w:space="0" w:color="auto"/>
              <w:left w:val="single" w:sz="4" w:space="0" w:color="auto"/>
              <w:bottom w:val="single" w:sz="4" w:space="0" w:color="auto"/>
              <w:right w:val="single" w:sz="4" w:space="0" w:color="auto"/>
            </w:tcBorders>
          </w:tcPr>
          <w:p w14:paraId="66EC1D60"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Muscle spasms</w:t>
            </w:r>
          </w:p>
          <w:p w14:paraId="0B2FD740"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Pain in abdomen, arms, or calves</w:t>
            </w:r>
          </w:p>
        </w:tc>
        <w:tc>
          <w:tcPr>
            <w:tcW w:w="4410" w:type="dxa"/>
            <w:tcBorders>
              <w:top w:val="single" w:sz="4" w:space="0" w:color="auto"/>
              <w:left w:val="single" w:sz="4" w:space="0" w:color="auto"/>
              <w:bottom w:val="single" w:sz="4" w:space="0" w:color="auto"/>
              <w:right w:val="single" w:sz="4" w:space="0" w:color="auto"/>
            </w:tcBorders>
          </w:tcPr>
          <w:p w14:paraId="456170E4"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Have worker rest in cool, shady area</w:t>
            </w:r>
          </w:p>
          <w:p w14:paraId="4634AEF9"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Worker should drink water or other cool beverages</w:t>
            </w:r>
          </w:p>
          <w:p w14:paraId="6E295F9F"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Wait a few hours before allowing worker to return to strenuous work</w:t>
            </w:r>
          </w:p>
          <w:p w14:paraId="44463672" w14:textId="77777777" w:rsidR="00610790" w:rsidRPr="00190DDE" w:rsidRDefault="00610790" w:rsidP="008A40B4">
            <w:pPr>
              <w:numPr>
                <w:ilvl w:val="0"/>
                <w:numId w:val="64"/>
              </w:numPr>
              <w:spacing w:before="60" w:after="60" w:line="240" w:lineRule="auto"/>
              <w:ind w:left="252" w:hanging="180"/>
              <w:contextualSpacing/>
              <w:rPr>
                <w:rFonts w:eastAsia="Calibri" w:cs="Tahoma"/>
                <w:sz w:val="18"/>
                <w:szCs w:val="18"/>
              </w:rPr>
            </w:pPr>
            <w:r w:rsidRPr="00190DDE">
              <w:rPr>
                <w:rFonts w:eastAsia="Calibri" w:cs="Tahoma"/>
                <w:sz w:val="18"/>
                <w:szCs w:val="18"/>
              </w:rPr>
              <w:t>Have worker seek medical attention if cramps do not go away</w:t>
            </w:r>
          </w:p>
        </w:tc>
      </w:tr>
      <w:tr w:rsidR="00610790" w:rsidRPr="005E44DC" w14:paraId="6D900010" w14:textId="77777777" w:rsidTr="003829CF">
        <w:trPr>
          <w:trHeight w:val="360"/>
        </w:trPr>
        <w:tc>
          <w:tcPr>
            <w:tcW w:w="1890" w:type="dxa"/>
            <w:tcBorders>
              <w:top w:val="single" w:sz="4" w:space="0" w:color="auto"/>
              <w:left w:val="single" w:sz="4" w:space="0" w:color="auto"/>
              <w:bottom w:val="single" w:sz="4" w:space="0" w:color="auto"/>
              <w:right w:val="single" w:sz="4" w:space="0" w:color="auto"/>
            </w:tcBorders>
            <w:shd w:val="clear" w:color="auto" w:fill="D9D9D9"/>
          </w:tcPr>
          <w:p w14:paraId="212F8B22" w14:textId="77777777" w:rsidR="00610790" w:rsidRPr="003F46C5" w:rsidRDefault="00610790" w:rsidP="00470B8C">
            <w:pPr>
              <w:tabs>
                <w:tab w:val="left" w:pos="180"/>
              </w:tabs>
              <w:spacing w:before="60" w:after="60" w:line="240" w:lineRule="auto"/>
              <w:contextualSpacing/>
              <w:jc w:val="left"/>
              <w:rPr>
                <w:rFonts w:eastAsia="Calibri" w:cs="Tahoma"/>
                <w:b/>
                <w:bCs/>
                <w:sz w:val="18"/>
                <w:szCs w:val="18"/>
              </w:rPr>
            </w:pPr>
            <w:r w:rsidRPr="003F46C5">
              <w:rPr>
                <w:rFonts w:eastAsia="Calibri" w:cs="Tahoma"/>
                <w:b/>
                <w:bCs/>
                <w:sz w:val="18"/>
                <w:szCs w:val="18"/>
              </w:rPr>
              <w:t>Heat Rash</w:t>
            </w:r>
          </w:p>
        </w:tc>
        <w:tc>
          <w:tcPr>
            <w:tcW w:w="3060" w:type="dxa"/>
            <w:tcBorders>
              <w:top w:val="single" w:sz="4" w:space="0" w:color="auto"/>
              <w:left w:val="single" w:sz="4" w:space="0" w:color="auto"/>
              <w:bottom w:val="single" w:sz="4" w:space="0" w:color="auto"/>
              <w:right w:val="single" w:sz="4" w:space="0" w:color="auto"/>
            </w:tcBorders>
            <w:shd w:val="clear" w:color="auto" w:fill="D9D9D9"/>
          </w:tcPr>
          <w:p w14:paraId="37F95851"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Clusters of red bumps on skin</w:t>
            </w:r>
          </w:p>
          <w:p w14:paraId="73BDE168" w14:textId="77777777" w:rsidR="00610790" w:rsidRPr="003F46C5" w:rsidRDefault="00610790" w:rsidP="008A40B4">
            <w:pPr>
              <w:numPr>
                <w:ilvl w:val="0"/>
                <w:numId w:val="64"/>
              </w:numPr>
              <w:spacing w:before="60" w:after="60" w:line="240" w:lineRule="auto"/>
              <w:ind w:left="253" w:hanging="180"/>
              <w:contextualSpacing/>
              <w:jc w:val="left"/>
              <w:rPr>
                <w:rFonts w:eastAsia="Calibri" w:cs="Tahoma"/>
                <w:sz w:val="18"/>
                <w:szCs w:val="18"/>
              </w:rPr>
            </w:pPr>
            <w:r w:rsidRPr="003F46C5">
              <w:rPr>
                <w:rFonts w:eastAsia="Calibri" w:cs="Tahoma"/>
                <w:sz w:val="18"/>
                <w:szCs w:val="18"/>
              </w:rPr>
              <w:t>Often appears on neck, upper chest, folds of skin</w:t>
            </w:r>
          </w:p>
        </w:tc>
        <w:tc>
          <w:tcPr>
            <w:tcW w:w="4410" w:type="dxa"/>
            <w:tcBorders>
              <w:top w:val="single" w:sz="4" w:space="0" w:color="auto"/>
              <w:left w:val="single" w:sz="4" w:space="0" w:color="auto"/>
              <w:bottom w:val="single" w:sz="4" w:space="0" w:color="auto"/>
              <w:right w:val="single" w:sz="4" w:space="0" w:color="auto"/>
            </w:tcBorders>
            <w:shd w:val="clear" w:color="auto" w:fill="D9D9D9"/>
          </w:tcPr>
          <w:p w14:paraId="567D45A5" w14:textId="77777777" w:rsidR="00610790" w:rsidRPr="003F46C5" w:rsidRDefault="00610790" w:rsidP="008A40B4">
            <w:pPr>
              <w:numPr>
                <w:ilvl w:val="0"/>
                <w:numId w:val="64"/>
              </w:numPr>
              <w:spacing w:before="60" w:after="60" w:line="240" w:lineRule="auto"/>
              <w:ind w:left="252" w:hanging="177"/>
              <w:contextualSpacing/>
              <w:rPr>
                <w:rFonts w:eastAsia="Calibri" w:cs="Tahoma"/>
                <w:sz w:val="18"/>
                <w:szCs w:val="18"/>
              </w:rPr>
            </w:pPr>
            <w:r w:rsidRPr="003F46C5">
              <w:rPr>
                <w:rFonts w:eastAsia="Calibri" w:cs="Tahoma"/>
                <w:sz w:val="18"/>
                <w:szCs w:val="18"/>
              </w:rPr>
              <w:t>Move worker to a cooler, less humid environment when possible</w:t>
            </w:r>
          </w:p>
          <w:p w14:paraId="1EE5B651" w14:textId="77777777" w:rsidR="00610790" w:rsidRPr="003F46C5" w:rsidRDefault="00610790" w:rsidP="008A40B4">
            <w:pPr>
              <w:numPr>
                <w:ilvl w:val="0"/>
                <w:numId w:val="64"/>
              </w:numPr>
              <w:spacing w:before="60" w:after="60" w:line="240" w:lineRule="auto"/>
              <w:ind w:left="252" w:hanging="177"/>
              <w:contextualSpacing/>
              <w:rPr>
                <w:rFonts w:eastAsia="Calibri" w:cs="Tahoma"/>
                <w:sz w:val="18"/>
                <w:szCs w:val="18"/>
              </w:rPr>
            </w:pPr>
            <w:r w:rsidRPr="003F46C5">
              <w:rPr>
                <w:rFonts w:eastAsia="Calibri" w:cs="Tahoma"/>
                <w:sz w:val="18"/>
                <w:szCs w:val="18"/>
              </w:rPr>
              <w:t>Keep affected area dry</w:t>
            </w:r>
          </w:p>
        </w:tc>
      </w:tr>
      <w:tr w:rsidR="00610790" w:rsidRPr="005E44DC" w14:paraId="0DFF0308" w14:textId="77777777" w:rsidTr="003829CF">
        <w:trPr>
          <w:trHeight w:val="360"/>
        </w:trPr>
        <w:tc>
          <w:tcPr>
            <w:tcW w:w="9360" w:type="dxa"/>
            <w:gridSpan w:val="3"/>
            <w:tcBorders>
              <w:top w:val="single" w:sz="4" w:space="0" w:color="auto"/>
              <w:left w:val="single" w:sz="4" w:space="0" w:color="auto"/>
              <w:bottom w:val="single" w:sz="4" w:space="0" w:color="auto"/>
              <w:right w:val="single" w:sz="4" w:space="0" w:color="auto"/>
            </w:tcBorders>
            <w:vAlign w:val="center"/>
          </w:tcPr>
          <w:p w14:paraId="485F6052" w14:textId="77777777" w:rsidR="00610790" w:rsidRPr="003F46C5" w:rsidRDefault="00610790" w:rsidP="00470B8C">
            <w:pPr>
              <w:spacing w:before="60" w:after="60" w:line="240" w:lineRule="auto"/>
              <w:ind w:left="346"/>
              <w:contextualSpacing/>
              <w:rPr>
                <w:rFonts w:eastAsia="Calibri" w:cs="Tahoma"/>
                <w:sz w:val="16"/>
                <w:szCs w:val="16"/>
              </w:rPr>
            </w:pPr>
            <w:r w:rsidRPr="003F46C5">
              <w:rPr>
                <w:rFonts w:eastAsia="Calibri" w:cs="Tahoma"/>
                <w:b/>
                <w:bCs/>
                <w:sz w:val="16"/>
                <w:szCs w:val="16"/>
              </w:rPr>
              <w:t>NOTE: If you are not a medical professional, use this information only as a guide to help workers in need</w:t>
            </w:r>
          </w:p>
        </w:tc>
      </w:tr>
    </w:tbl>
    <w:p w14:paraId="0B240A33" w14:textId="77777777" w:rsidR="00610790" w:rsidRDefault="00610790" w:rsidP="00610790">
      <w:pPr>
        <w:sectPr w:rsidR="00610790" w:rsidSect="002A5A33">
          <w:footerReference w:type="default" r:id="rId57"/>
          <w:pgSz w:w="12240" w:h="15840" w:code="1"/>
          <w:pgMar w:top="1440" w:right="1440" w:bottom="1008" w:left="1440" w:header="720" w:footer="432" w:gutter="0"/>
          <w:pgNumType w:start="1" w:chapStyle="1"/>
          <w:cols w:space="252"/>
          <w:docGrid w:linePitch="360"/>
        </w:sectPr>
      </w:pPr>
    </w:p>
    <w:p w14:paraId="00A7F42A" w14:textId="77777777" w:rsidR="00BF3BD6" w:rsidRPr="002B5442" w:rsidRDefault="006C1B91" w:rsidP="009E4A95">
      <w:pPr>
        <w:pStyle w:val="Heading1"/>
      </w:pPr>
      <w:bookmarkStart w:id="1152" w:name="_Toc8708241"/>
      <w:bookmarkStart w:id="1153" w:name="_Toc60155308"/>
      <w:bookmarkStart w:id="1154" w:name="_Toc71023448"/>
      <w:bookmarkStart w:id="1155" w:name="_Toc71023530"/>
      <w:bookmarkStart w:id="1156" w:name="_Toc71039037"/>
      <w:bookmarkStart w:id="1157" w:name="_Toc71290396"/>
      <w:bookmarkStart w:id="1158" w:name="_Toc71296779"/>
      <w:bookmarkStart w:id="1159" w:name="_Toc71297210"/>
      <w:bookmarkStart w:id="1160" w:name="_Toc71297443"/>
      <w:bookmarkStart w:id="1161" w:name="_Toc71299541"/>
      <w:bookmarkStart w:id="1162" w:name="_Toc71533148"/>
      <w:bookmarkStart w:id="1163" w:name="_Toc72316262"/>
      <w:bookmarkStart w:id="1164" w:name="_Toc72418145"/>
      <w:bookmarkStart w:id="1165" w:name="_Toc72420368"/>
      <w:bookmarkStart w:id="1166" w:name="_Toc72826894"/>
      <w:bookmarkStart w:id="1167" w:name="_Toc73438390"/>
      <w:bookmarkStart w:id="1168" w:name="_Toc78876823"/>
      <w:bookmarkStart w:id="1169" w:name="_Toc80078985"/>
      <w:bookmarkStart w:id="1170" w:name="_Toc80615764"/>
      <w:bookmarkStart w:id="1171" w:name="_Toc80622800"/>
      <w:bookmarkStart w:id="1172" w:name="_Toc80691314"/>
      <w:bookmarkStart w:id="1173" w:name="_Toc81210808"/>
      <w:bookmarkStart w:id="1174" w:name="_Toc83047477"/>
      <w:bookmarkStart w:id="1175" w:name="_Toc83049981"/>
      <w:bookmarkStart w:id="1176" w:name="_Toc83725652"/>
      <w:bookmarkStart w:id="1177" w:name="_Toc85029451"/>
      <w:bookmarkStart w:id="1178" w:name="_Toc85029602"/>
      <w:bookmarkStart w:id="1179" w:name="_Toc85030540"/>
      <w:bookmarkStart w:id="1180" w:name="_Toc85031118"/>
      <w:bookmarkStart w:id="1181" w:name="_Toc85446761"/>
      <w:bookmarkStart w:id="1182" w:name="_Toc85449260"/>
      <w:bookmarkStart w:id="1183" w:name="_Toc85455561"/>
      <w:bookmarkStart w:id="1184" w:name="_Toc85455710"/>
      <w:bookmarkStart w:id="1185" w:name="_Toc86645276"/>
      <w:bookmarkStart w:id="1186" w:name="_Toc87945762"/>
      <w:bookmarkStart w:id="1187" w:name="_Toc92876241"/>
      <w:bookmarkStart w:id="1188" w:name="_Toc93403918"/>
      <w:bookmarkStart w:id="1189" w:name="_Toc94190163"/>
      <w:bookmarkStart w:id="1190" w:name="_Toc94191340"/>
      <w:bookmarkStart w:id="1191" w:name="_Toc94191438"/>
      <w:bookmarkStart w:id="1192" w:name="_Toc164072552"/>
      <w:bookmarkEnd w:id="1151"/>
      <w:r w:rsidRPr="002B5442">
        <w:t>Cold Stress Program</w:t>
      </w:r>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p>
    <w:p w14:paraId="464E941F" w14:textId="77777777" w:rsidR="006C1B91" w:rsidRDefault="006C1B91" w:rsidP="009E4A95">
      <w:pPr>
        <w:pStyle w:val="Heading2"/>
      </w:pPr>
      <w:r>
        <w:t>Purpose, Scope, and Policy</w:t>
      </w:r>
    </w:p>
    <w:p w14:paraId="4F955130" w14:textId="77777777" w:rsidR="006C1B91" w:rsidRDefault="006C1B91" w:rsidP="009E4A95">
      <w:pPr>
        <w:pStyle w:val="Heading3"/>
      </w:pPr>
      <w:r>
        <w:t>Purpose</w:t>
      </w:r>
    </w:p>
    <w:p w14:paraId="2E588145" w14:textId="4E94C747" w:rsidR="006C1B91" w:rsidRPr="00626D51" w:rsidRDefault="006C1B91" w:rsidP="006C1B91">
      <w:r w:rsidRPr="0097792B">
        <w:rPr>
          <w:rFonts w:eastAsia="Calibri" w:cs="Tahoma"/>
          <w:szCs w:val="20"/>
        </w:rPr>
        <w:fldChar w:fldCharType="begin"/>
      </w:r>
      <w:r w:rsidRPr="0097792B">
        <w:rPr>
          <w:rFonts w:eastAsia="Calibri" w:cs="Tahoma"/>
          <w:szCs w:val="20"/>
        </w:rPr>
        <w:instrText xml:space="preserve"> MERGEFIELD "Q1" </w:instrText>
      </w:r>
      <w:r w:rsidRPr="0097792B">
        <w:rPr>
          <w:rFonts w:eastAsia="Calibri" w:cs="Tahoma"/>
          <w:szCs w:val="20"/>
        </w:rPr>
        <w:fldChar w:fldCharType="separate"/>
      </w:r>
      <w:r w:rsidR="000A3858">
        <w:rPr>
          <w:rFonts w:eastAsia="Calibri" w:cs="Tahoma"/>
          <w:noProof/>
          <w:szCs w:val="20"/>
        </w:rPr>
        <w:t>COMPNAME</w:t>
      </w:r>
      <w:r w:rsidRPr="0097792B">
        <w:rPr>
          <w:rFonts w:eastAsia="Calibri" w:cs="Tahoma"/>
          <w:noProof/>
          <w:szCs w:val="20"/>
        </w:rPr>
        <w:fldChar w:fldCharType="end"/>
      </w:r>
      <w:r w:rsidRPr="00626D51">
        <w:t xml:space="preserve"> performs work in locations and environments that may be or have been associated with extreme temperatures.</w:t>
      </w:r>
      <w:r>
        <w:t xml:space="preserve"> </w:t>
      </w:r>
      <w:r w:rsidRPr="00626D51">
        <w:t xml:space="preserve">Working in extreme temperatures can overwhelm the body’s internal temperature control system. When the body is unable to </w:t>
      </w:r>
      <w:r>
        <w:t>maintain normal body heat</w:t>
      </w:r>
      <w:r w:rsidRPr="00626D51">
        <w:t xml:space="preserve">, </w:t>
      </w:r>
      <w:r>
        <w:t>cold-related</w:t>
      </w:r>
      <w:r w:rsidRPr="00626D51">
        <w:t xml:space="preserve"> stress </w:t>
      </w:r>
      <w:r>
        <w:t xml:space="preserve">and illness </w:t>
      </w:r>
      <w:r w:rsidRPr="00626D51">
        <w:t xml:space="preserve">can result. </w:t>
      </w:r>
      <w:r>
        <w:t>Cold</w:t>
      </w:r>
      <w:r w:rsidRPr="00626D51">
        <w:t xml:space="preserve"> stress can contribute to adverse health effects which range in severity from discomfort to deat</w:t>
      </w:r>
      <w:r>
        <w:t xml:space="preserve">h. </w:t>
      </w:r>
      <w:r w:rsidRPr="00626D51">
        <w:t xml:space="preserve">This program has been developed to minimize the effects of </w:t>
      </w:r>
      <w:r>
        <w:t>cold</w:t>
      </w:r>
      <w:r w:rsidRPr="00626D51">
        <w:t xml:space="preserve"> stress on employees.</w:t>
      </w:r>
    </w:p>
    <w:p w14:paraId="1463FDF3" w14:textId="77777777" w:rsidR="006C1B91" w:rsidRDefault="006C1B91" w:rsidP="009E4A95">
      <w:pPr>
        <w:pStyle w:val="Heading3"/>
      </w:pPr>
      <w:r>
        <w:t>Scope</w:t>
      </w:r>
    </w:p>
    <w:p w14:paraId="5B120A80" w14:textId="77777777" w:rsidR="006C1B91" w:rsidRPr="00626D51" w:rsidRDefault="006C1B91" w:rsidP="006C1B91">
      <w:r w:rsidRPr="00626D51">
        <w:t>This program applies when employees are exposed to extreme temperatures whether working in interior or exterior environments.</w:t>
      </w:r>
    </w:p>
    <w:p w14:paraId="5E29A551" w14:textId="77777777" w:rsidR="006C1B91" w:rsidRDefault="006C1B91" w:rsidP="009E4A95">
      <w:pPr>
        <w:pStyle w:val="Heading3"/>
      </w:pPr>
      <w:r>
        <w:t>Policy</w:t>
      </w:r>
    </w:p>
    <w:p w14:paraId="7EB805F0" w14:textId="73471164" w:rsidR="006C1B91" w:rsidRPr="00626D51" w:rsidRDefault="006C1B91" w:rsidP="006C1B91">
      <w:r w:rsidRPr="00626D51">
        <w:t xml:space="preserve">It is the policy of </w:t>
      </w:r>
      <w:r w:rsidRPr="0097792B">
        <w:rPr>
          <w:rFonts w:eastAsia="Calibri" w:cs="Tahoma"/>
          <w:szCs w:val="20"/>
        </w:rPr>
        <w:fldChar w:fldCharType="begin"/>
      </w:r>
      <w:r w:rsidRPr="0097792B">
        <w:rPr>
          <w:rFonts w:eastAsia="Calibri" w:cs="Tahoma"/>
          <w:szCs w:val="20"/>
        </w:rPr>
        <w:instrText xml:space="preserve"> MERGEFIELD "Q1" </w:instrText>
      </w:r>
      <w:r w:rsidRPr="0097792B">
        <w:rPr>
          <w:rFonts w:eastAsia="Calibri" w:cs="Tahoma"/>
          <w:szCs w:val="20"/>
        </w:rPr>
        <w:fldChar w:fldCharType="separate"/>
      </w:r>
      <w:r w:rsidR="000A3858">
        <w:rPr>
          <w:rFonts w:eastAsia="Calibri" w:cs="Tahoma"/>
          <w:noProof/>
          <w:szCs w:val="20"/>
        </w:rPr>
        <w:t>COMPNAME</w:t>
      </w:r>
      <w:r w:rsidRPr="0097792B">
        <w:rPr>
          <w:rFonts w:eastAsia="Calibri" w:cs="Tahoma"/>
          <w:noProof/>
          <w:szCs w:val="20"/>
        </w:rPr>
        <w:fldChar w:fldCharType="end"/>
      </w:r>
      <w:r w:rsidRPr="00626D51">
        <w:t xml:space="preserve"> that </w:t>
      </w:r>
      <w:r>
        <w:t>cold</w:t>
      </w:r>
      <w:r w:rsidRPr="00626D51">
        <w:t xml:space="preserve"> stress </w:t>
      </w:r>
      <w:r>
        <w:t>is</w:t>
      </w:r>
      <w:r w:rsidRPr="00626D51">
        <w:t xml:space="preserve"> </w:t>
      </w:r>
      <w:r>
        <w:t xml:space="preserve">a </w:t>
      </w:r>
      <w:r w:rsidRPr="00626D51">
        <w:t>serious health concern, and that the following program will be implemented in order to ensure the health and welfare of all employees is protected.</w:t>
      </w:r>
    </w:p>
    <w:p w14:paraId="74C8CF81" w14:textId="77777777" w:rsidR="006C1B91" w:rsidRDefault="006C1B91" w:rsidP="009E4A95">
      <w:pPr>
        <w:pStyle w:val="Heading2"/>
      </w:pPr>
      <w:r>
        <w:t>Roles and Responsibilities</w:t>
      </w:r>
    </w:p>
    <w:p w14:paraId="56CD89DD" w14:textId="77777777" w:rsidR="006C1B91" w:rsidRDefault="006C1B91" w:rsidP="009E4A95">
      <w:pPr>
        <w:pStyle w:val="Heading3"/>
      </w:pPr>
      <w:r>
        <w:t>Employer</w:t>
      </w:r>
    </w:p>
    <w:p w14:paraId="262EC2D2" w14:textId="41B75EA3" w:rsidR="006C1B91" w:rsidRDefault="006C1B91" w:rsidP="006C1B91">
      <w:r w:rsidRPr="0097792B">
        <w:rPr>
          <w:rFonts w:eastAsia="Calibri" w:cs="Tahoma"/>
          <w:szCs w:val="20"/>
        </w:rPr>
        <w:fldChar w:fldCharType="begin"/>
      </w:r>
      <w:r w:rsidRPr="0097792B">
        <w:rPr>
          <w:rFonts w:eastAsia="Calibri" w:cs="Tahoma"/>
          <w:szCs w:val="20"/>
        </w:rPr>
        <w:instrText xml:space="preserve"> MERGEFIELD "Q1" </w:instrText>
      </w:r>
      <w:r w:rsidRPr="0097792B">
        <w:rPr>
          <w:rFonts w:eastAsia="Calibri" w:cs="Tahoma"/>
          <w:szCs w:val="20"/>
        </w:rPr>
        <w:fldChar w:fldCharType="separate"/>
      </w:r>
      <w:r w:rsidR="000A3858">
        <w:rPr>
          <w:rFonts w:eastAsia="Calibri" w:cs="Tahoma"/>
          <w:noProof/>
          <w:szCs w:val="20"/>
        </w:rPr>
        <w:t>COMPNAME</w:t>
      </w:r>
      <w:r w:rsidRPr="0097792B">
        <w:rPr>
          <w:rFonts w:eastAsia="Calibri" w:cs="Tahoma"/>
          <w:noProof/>
          <w:szCs w:val="20"/>
        </w:rPr>
        <w:fldChar w:fldCharType="end"/>
      </w:r>
      <w:r w:rsidRPr="00626D51">
        <w:t xml:space="preserve"> </w:t>
      </w:r>
      <w:r>
        <w:t>shall:</w:t>
      </w:r>
    </w:p>
    <w:p w14:paraId="6AF4BC77" w14:textId="77777777" w:rsidR="006C1B91" w:rsidRDefault="006C1B91" w:rsidP="006C1B91">
      <w:pPr>
        <w:pStyle w:val="Bullet1"/>
      </w:pPr>
      <w:r>
        <w:t>Develop a cold-related illness prevention plan for implementation when temperature and wind chill index levels are below safe working levels</w:t>
      </w:r>
    </w:p>
    <w:p w14:paraId="49EF1AB0" w14:textId="77777777" w:rsidR="006C1B91" w:rsidRPr="00662E8F" w:rsidRDefault="006C1B91" w:rsidP="006C1B91">
      <w:pPr>
        <w:pStyle w:val="Bullet1"/>
        <w:rPr>
          <w:rFonts w:cs="Tahoma"/>
          <w:szCs w:val="20"/>
        </w:rPr>
      </w:pPr>
      <w:r>
        <w:t>M</w:t>
      </w:r>
      <w:r w:rsidRPr="00662E8F">
        <w:rPr>
          <w:rFonts w:cs="Tahoma"/>
          <w:szCs w:val="20"/>
        </w:rPr>
        <w:t>aintain, review, and update the Cold Stress Program as needed.</w:t>
      </w:r>
    </w:p>
    <w:p w14:paraId="74DFBCB5" w14:textId="77777777" w:rsidR="006C1B91" w:rsidRDefault="006C1B91" w:rsidP="006C1B91">
      <w:pPr>
        <w:pStyle w:val="Bullet1"/>
      </w:pPr>
      <w:r>
        <w:t>Train workers about safe work practices in very cold temperatures</w:t>
      </w:r>
    </w:p>
    <w:p w14:paraId="465765BD" w14:textId="77777777" w:rsidR="006C1B91" w:rsidRDefault="006C1B91" w:rsidP="006C1B91">
      <w:pPr>
        <w:pStyle w:val="Bullet1"/>
      </w:pPr>
      <w:r>
        <w:t>During periods of significantly reduced temperature:</w:t>
      </w:r>
    </w:p>
    <w:p w14:paraId="21E6D269" w14:textId="77777777" w:rsidR="006C1B91" w:rsidRDefault="006C1B91" w:rsidP="008A40B4">
      <w:pPr>
        <w:pStyle w:val="Bullet1"/>
        <w:numPr>
          <w:ilvl w:val="1"/>
          <w:numId w:val="110"/>
        </w:numPr>
      </w:pPr>
      <w:r>
        <w:t>Track weather daily;</w:t>
      </w:r>
    </w:p>
    <w:p w14:paraId="2F22DC50" w14:textId="77777777" w:rsidR="006C1B91" w:rsidRDefault="006C1B91" w:rsidP="008A40B4">
      <w:pPr>
        <w:pStyle w:val="Bullet1"/>
        <w:numPr>
          <w:ilvl w:val="1"/>
          <w:numId w:val="110"/>
        </w:numPr>
      </w:pPr>
      <w:r>
        <w:t>Assess risk to workers; and</w:t>
      </w:r>
    </w:p>
    <w:p w14:paraId="676ABE8E" w14:textId="77777777" w:rsidR="006C1B91" w:rsidRPr="00662E8F" w:rsidRDefault="006C1B91" w:rsidP="008A40B4">
      <w:pPr>
        <w:pStyle w:val="Bullet1"/>
        <w:numPr>
          <w:ilvl w:val="1"/>
          <w:numId w:val="110"/>
        </w:numPr>
      </w:pPr>
      <w:r>
        <w:t>Implement the cold-related illness prevention plan when temperatures are below freezing (</w:t>
      </w:r>
      <w:r w:rsidRPr="00C305A4">
        <w:rPr>
          <w:rFonts w:cs="Tahoma"/>
          <w:szCs w:val="19"/>
        </w:rPr>
        <w:t>32°F</w:t>
      </w:r>
      <w:r>
        <w:t>)</w:t>
      </w:r>
    </w:p>
    <w:p w14:paraId="051D3118" w14:textId="77777777" w:rsidR="006C1B91" w:rsidRDefault="006C1B91" w:rsidP="004868BB">
      <w:pPr>
        <w:pStyle w:val="Heading4"/>
      </w:pPr>
      <w:r>
        <w:t>Supervisor</w:t>
      </w:r>
    </w:p>
    <w:p w14:paraId="4BF12196" w14:textId="77777777" w:rsidR="006C1B91" w:rsidRDefault="006C1B91" w:rsidP="006C1B91">
      <w:r>
        <w:t>Supervisors must r</w:t>
      </w:r>
      <w:r w:rsidRPr="00626D51">
        <w:t>eview and comply with the provisions outlined in this program</w:t>
      </w:r>
      <w:r>
        <w:t>.</w:t>
      </w:r>
    </w:p>
    <w:p w14:paraId="7CA25659" w14:textId="77777777" w:rsidR="006C1B91" w:rsidRDefault="006C1B91" w:rsidP="006C1B91">
      <w:pPr>
        <w:pStyle w:val="Bullet1"/>
      </w:pPr>
      <w:r w:rsidRPr="00626D51">
        <w:t xml:space="preserve">Assess the day-to-day </w:t>
      </w:r>
      <w:r>
        <w:t>weather conditions to identify the risk of cold-related</w:t>
      </w:r>
      <w:r w:rsidRPr="00626D51">
        <w:t xml:space="preserve"> stress on employees and employee work</w:t>
      </w:r>
      <w:r>
        <w:t>load</w:t>
      </w:r>
      <w:r w:rsidRPr="00626D51">
        <w:t>.</w:t>
      </w:r>
    </w:p>
    <w:p w14:paraId="7AD792E2" w14:textId="77777777" w:rsidR="006C1B91" w:rsidRDefault="006C1B91" w:rsidP="006C1B91">
      <w:pPr>
        <w:pStyle w:val="Bullet1"/>
      </w:pPr>
      <w:r w:rsidRPr="00626D51">
        <w:t xml:space="preserve">Assign work and </w:t>
      </w:r>
      <w:r>
        <w:t>break</w:t>
      </w:r>
      <w:r w:rsidRPr="00626D51">
        <w:t xml:space="preserve"> schedules as needed</w:t>
      </w:r>
      <w:r>
        <w:t>.</w:t>
      </w:r>
    </w:p>
    <w:p w14:paraId="3B2AE05D" w14:textId="77777777" w:rsidR="006C1B91" w:rsidRPr="00626D51" w:rsidRDefault="006C1B91" w:rsidP="006C1B91">
      <w:pPr>
        <w:pStyle w:val="Bullet1"/>
      </w:pPr>
      <w:r w:rsidRPr="00626D51">
        <w:t>Ensure all employees have the appropriate personal protective equipment (PPE) prior to working in extreme temperature conditions.</w:t>
      </w:r>
    </w:p>
    <w:p w14:paraId="76EE17CA" w14:textId="77777777" w:rsidR="006C1B91" w:rsidRDefault="006C1B91" w:rsidP="009E4A95">
      <w:pPr>
        <w:pStyle w:val="Heading3"/>
      </w:pPr>
      <w:r>
        <w:t>Employee</w:t>
      </w:r>
    </w:p>
    <w:p w14:paraId="27138F94" w14:textId="77777777" w:rsidR="006C1B91" w:rsidRDefault="006C1B91" w:rsidP="006C1B91">
      <w:r>
        <w:t>Employees must r</w:t>
      </w:r>
      <w:r w:rsidRPr="00626D51">
        <w:t>eview and comply with the provisions outlined in this program</w:t>
      </w:r>
      <w:r>
        <w:t>.</w:t>
      </w:r>
    </w:p>
    <w:p w14:paraId="3477E986" w14:textId="77777777" w:rsidR="006C1B91" w:rsidRDefault="006C1B91" w:rsidP="006C1B91">
      <w:pPr>
        <w:pStyle w:val="Bullet1"/>
      </w:pPr>
      <w:r w:rsidRPr="00626D51">
        <w:t>Complete training before working in extreme temperature conditions</w:t>
      </w:r>
    </w:p>
    <w:p w14:paraId="77467B77" w14:textId="77777777" w:rsidR="006C1B91" w:rsidRDefault="006C1B91" w:rsidP="006C1B91">
      <w:pPr>
        <w:pStyle w:val="Bullet1"/>
      </w:pPr>
      <w:r>
        <w:t>Use</w:t>
      </w:r>
      <w:r w:rsidRPr="00626D51">
        <w:t xml:space="preserve"> appropriate PPE</w:t>
      </w:r>
    </w:p>
    <w:p w14:paraId="65FB7080" w14:textId="77777777" w:rsidR="006C1B91" w:rsidRDefault="006C1B91" w:rsidP="006C1B91">
      <w:pPr>
        <w:pStyle w:val="Bullet1"/>
      </w:pPr>
      <w:r w:rsidRPr="00626D51">
        <w:t xml:space="preserve">Report </w:t>
      </w:r>
      <w:r>
        <w:t>cold-related</w:t>
      </w:r>
      <w:r w:rsidRPr="00626D51">
        <w:t xml:space="preserve"> stress concerns</w:t>
      </w:r>
      <w:r>
        <w:t xml:space="preserve">, and signs and symptoms of cold-related illness </w:t>
      </w:r>
      <w:r w:rsidRPr="00626D51">
        <w:t>to their supervisor</w:t>
      </w:r>
    </w:p>
    <w:p w14:paraId="7A17CA78" w14:textId="77777777" w:rsidR="006C1B91" w:rsidRPr="00626D51" w:rsidRDefault="006C1B91" w:rsidP="006C1B91">
      <w:pPr>
        <w:pStyle w:val="Bullet1"/>
      </w:pPr>
      <w:r>
        <w:t>A</w:t>
      </w:r>
      <w:r w:rsidRPr="00626D51">
        <w:t xml:space="preserve">ll employees </w:t>
      </w:r>
      <w:r>
        <w:t xml:space="preserve">must monitor each other </w:t>
      </w:r>
      <w:r w:rsidRPr="00626D51">
        <w:t xml:space="preserve">for </w:t>
      </w:r>
      <w:r>
        <w:t>signs and symptoms of cold-related illness and take appropriate actions as needed</w:t>
      </w:r>
    </w:p>
    <w:p w14:paraId="7DBF53FA" w14:textId="77777777" w:rsidR="006C1B91" w:rsidRDefault="006C1B91" w:rsidP="009E4A95">
      <w:pPr>
        <w:pStyle w:val="Heading2"/>
      </w:pPr>
      <w:r>
        <w:t>Definitions</w:t>
      </w:r>
    </w:p>
    <w:p w14:paraId="30059DB9" w14:textId="77777777" w:rsidR="006C1B91" w:rsidRDefault="006C1B91" w:rsidP="006C1B91">
      <w:pPr>
        <w:rPr>
          <w:rFonts w:cs="Tahoma"/>
          <w:szCs w:val="20"/>
        </w:rPr>
      </w:pPr>
      <w:r w:rsidRPr="0094002A">
        <w:rPr>
          <w:rFonts w:cs="Tahoma"/>
          <w:b/>
          <w:szCs w:val="20"/>
        </w:rPr>
        <w:t>Dehydration</w:t>
      </w:r>
      <w:r w:rsidRPr="0094002A">
        <w:rPr>
          <w:rFonts w:cs="Tahoma"/>
          <w:szCs w:val="20"/>
        </w:rPr>
        <w:t xml:space="preserve"> </w:t>
      </w:r>
      <w:r>
        <w:rPr>
          <w:rFonts w:cs="Tahoma"/>
          <w:szCs w:val="20"/>
        </w:rPr>
        <w:t>-</w:t>
      </w:r>
      <w:r w:rsidRPr="0094002A">
        <w:rPr>
          <w:rFonts w:cs="Tahoma"/>
          <w:szCs w:val="20"/>
        </w:rPr>
        <w:t xml:space="preserve"> </w:t>
      </w:r>
      <w:r>
        <w:rPr>
          <w:rFonts w:cs="Tahoma"/>
          <w:szCs w:val="20"/>
        </w:rPr>
        <w:t>a serious medical condition that occurs when the body loses or uses more fluid than it takes in. The loss of fluid prevents the body from carrying out normal function.</w:t>
      </w:r>
    </w:p>
    <w:p w14:paraId="62809E71" w14:textId="77777777" w:rsidR="006C1B91" w:rsidRDefault="006C1B91" w:rsidP="006C1B91">
      <w:r w:rsidRPr="0094002A">
        <w:rPr>
          <w:rFonts w:cs="Tahoma"/>
          <w:b/>
          <w:szCs w:val="20"/>
        </w:rPr>
        <w:t>Frostbite</w:t>
      </w:r>
      <w:r w:rsidRPr="0094002A">
        <w:rPr>
          <w:rFonts w:cs="Tahoma"/>
          <w:szCs w:val="20"/>
        </w:rPr>
        <w:t xml:space="preserve"> </w:t>
      </w:r>
      <w:r>
        <w:rPr>
          <w:rFonts w:cs="Tahoma"/>
          <w:szCs w:val="20"/>
        </w:rPr>
        <w:t xml:space="preserve">- </w:t>
      </w:r>
      <w:r>
        <w:t>a type of injury caused by body tissue freezing. It leads to a loss of feeling and color in the areas affected, usually extremities such as the nose, ears, cheeks, chin, fingers, and toes. Frostbite can permanently damage the body, and severe cases can lead to amputation (removing the affected body part).</w:t>
      </w:r>
    </w:p>
    <w:p w14:paraId="7B4B45E4" w14:textId="77777777" w:rsidR="006C1B91" w:rsidRDefault="006C1B91" w:rsidP="006C1B91">
      <w:pPr>
        <w:rPr>
          <w:rFonts w:cs="Tahoma"/>
          <w:b/>
          <w:szCs w:val="20"/>
        </w:rPr>
      </w:pPr>
      <w:r>
        <w:rPr>
          <w:rFonts w:cs="Tahoma"/>
          <w:b/>
          <w:szCs w:val="20"/>
        </w:rPr>
        <w:t>Frostnip</w:t>
      </w:r>
      <w:r>
        <w:rPr>
          <w:rFonts w:cs="Tahoma"/>
          <w:bCs/>
          <w:szCs w:val="20"/>
        </w:rPr>
        <w:t xml:space="preserve"> - </w:t>
      </w:r>
      <w:r>
        <w:t>a precursor to frostbite. Frostnip is the reversible freezing of superficial skin layers marked by numbness and whiteness of the skin. Frostnip occurs due to vasoconstriction and can develop into frostbite if tissue freezes.</w:t>
      </w:r>
    </w:p>
    <w:p w14:paraId="11C52ACD" w14:textId="77777777" w:rsidR="006C1B91" w:rsidRDefault="006C1B91" w:rsidP="006C1B91">
      <w:pPr>
        <w:rPr>
          <w:rFonts w:cs="Tahoma"/>
          <w:szCs w:val="20"/>
        </w:rPr>
      </w:pPr>
      <w:r w:rsidRPr="0094002A">
        <w:rPr>
          <w:rFonts w:cs="Tahoma"/>
          <w:b/>
          <w:szCs w:val="20"/>
        </w:rPr>
        <w:t>Hypothermia</w:t>
      </w:r>
      <w:r w:rsidRPr="0094002A">
        <w:rPr>
          <w:rFonts w:cs="Tahoma"/>
          <w:szCs w:val="20"/>
        </w:rPr>
        <w:t xml:space="preserve"> </w:t>
      </w:r>
      <w:r>
        <w:rPr>
          <w:rFonts w:cs="Tahoma"/>
          <w:szCs w:val="20"/>
        </w:rPr>
        <w:t xml:space="preserve">- </w:t>
      </w:r>
      <w:r w:rsidRPr="0094002A">
        <w:rPr>
          <w:rFonts w:cs="Tahoma"/>
          <w:szCs w:val="20"/>
        </w:rPr>
        <w:t>a potentially serious health condition. Hypothermia occurs when body heat is lost faster than it can be replaced. When the core body temperature drops to approximately 95°F, the onset of symptoms normally begins.</w:t>
      </w:r>
    </w:p>
    <w:p w14:paraId="5407AE66" w14:textId="77777777" w:rsidR="006C1B91" w:rsidRDefault="006C1B91" w:rsidP="006C1B91">
      <w:pPr>
        <w:rPr>
          <w:rFonts w:cs="Tahoma"/>
          <w:szCs w:val="20"/>
        </w:rPr>
      </w:pPr>
      <w:r w:rsidRPr="00811B17">
        <w:rPr>
          <w:rFonts w:cs="Tahoma"/>
          <w:b/>
          <w:bCs/>
          <w:szCs w:val="20"/>
        </w:rPr>
        <w:t>Signs and Symptoms</w:t>
      </w:r>
      <w:r>
        <w:rPr>
          <w:rFonts w:cs="Tahoma"/>
          <w:szCs w:val="20"/>
        </w:rPr>
        <w:t xml:space="preserve"> - indicators used to identify or diagnose a medical condition.</w:t>
      </w:r>
    </w:p>
    <w:p w14:paraId="45BA542C" w14:textId="77777777" w:rsidR="006C1B91" w:rsidRPr="00811B17" w:rsidRDefault="006C1B91" w:rsidP="006C1B91">
      <w:pPr>
        <w:pStyle w:val="Bullet1"/>
        <w:tabs>
          <w:tab w:val="left" w:pos="1710"/>
        </w:tabs>
      </w:pPr>
      <w:r w:rsidRPr="00811B17">
        <w:t xml:space="preserve">Sign </w:t>
      </w:r>
      <w:r>
        <w:t>-</w:t>
      </w:r>
      <w:r>
        <w:tab/>
      </w:r>
      <w:r w:rsidRPr="00811B17">
        <w:t xml:space="preserve">an </w:t>
      </w:r>
      <w:r>
        <w:t xml:space="preserve">objective </w:t>
      </w:r>
      <w:r w:rsidRPr="00811B17">
        <w:t>observable indicator that can be seen, heard, smelled, or felt.</w:t>
      </w:r>
    </w:p>
    <w:p w14:paraId="183C0303" w14:textId="77777777" w:rsidR="006C1B91" w:rsidRPr="00811B17" w:rsidRDefault="006C1B91" w:rsidP="006C1B91">
      <w:pPr>
        <w:pStyle w:val="Bullet1"/>
        <w:tabs>
          <w:tab w:val="left" w:pos="1710"/>
        </w:tabs>
      </w:pPr>
      <w:r w:rsidRPr="00811B17">
        <w:t xml:space="preserve">Symptom </w:t>
      </w:r>
      <w:r>
        <w:t>-</w:t>
      </w:r>
      <w:r>
        <w:tab/>
        <w:t xml:space="preserve">subjective </w:t>
      </w:r>
      <w:r w:rsidRPr="00811B17">
        <w:t>information provided by the patient describing the effects of the condition.</w:t>
      </w:r>
    </w:p>
    <w:p w14:paraId="514C5A90" w14:textId="77777777" w:rsidR="006C1B91" w:rsidRPr="00811B17" w:rsidRDefault="006C1B91" w:rsidP="006C1B91">
      <w:pPr>
        <w:pStyle w:val="Bullet1"/>
        <w:tabs>
          <w:tab w:val="left" w:pos="1710"/>
        </w:tabs>
      </w:pPr>
      <w:r w:rsidRPr="00811B17">
        <w:t>Example:</w:t>
      </w:r>
      <w:r>
        <w:tab/>
      </w:r>
      <w:r w:rsidRPr="00811B17">
        <w:t xml:space="preserve">If the patient can be seen to be shivering, </w:t>
      </w:r>
      <w:r w:rsidR="00847A28" w:rsidRPr="00811B17">
        <w:t>that is</w:t>
      </w:r>
      <w:r w:rsidRPr="00811B17">
        <w:t xml:space="preserve"> a sign. If the patient informs that they </w:t>
      </w:r>
      <w:r>
        <w:tab/>
      </w:r>
      <w:r w:rsidRPr="00811B17">
        <w:t xml:space="preserve">are freezing or feeling cold, </w:t>
      </w:r>
      <w:r w:rsidR="00847A28" w:rsidRPr="00811B17">
        <w:t>that is</w:t>
      </w:r>
      <w:r w:rsidRPr="00811B17">
        <w:t xml:space="preserve"> a symptom.</w:t>
      </w:r>
    </w:p>
    <w:p w14:paraId="793B234C" w14:textId="77777777" w:rsidR="006C1B91" w:rsidRDefault="006C1B91" w:rsidP="006C1B91">
      <w:pPr>
        <w:rPr>
          <w:rFonts w:cs="Tahoma"/>
          <w:szCs w:val="20"/>
        </w:rPr>
      </w:pPr>
      <w:r w:rsidRPr="0094002A">
        <w:rPr>
          <w:rFonts w:cs="Tahoma"/>
          <w:b/>
          <w:szCs w:val="20"/>
        </w:rPr>
        <w:t>Trench</w:t>
      </w:r>
      <w:r w:rsidRPr="0094002A">
        <w:rPr>
          <w:rFonts w:cs="Tahoma"/>
          <w:szCs w:val="20"/>
        </w:rPr>
        <w:t xml:space="preserve"> </w:t>
      </w:r>
      <w:r w:rsidRPr="0094002A">
        <w:rPr>
          <w:rFonts w:cs="Tahoma"/>
          <w:b/>
          <w:szCs w:val="20"/>
        </w:rPr>
        <w:t>Foot</w:t>
      </w:r>
      <w:r w:rsidRPr="0094002A">
        <w:rPr>
          <w:rFonts w:cs="Tahoma"/>
          <w:szCs w:val="20"/>
        </w:rPr>
        <w:t xml:space="preserve"> </w:t>
      </w:r>
      <w:r>
        <w:rPr>
          <w:rFonts w:cs="Tahoma"/>
          <w:szCs w:val="20"/>
        </w:rPr>
        <w:t xml:space="preserve">- </w:t>
      </w:r>
      <w:r w:rsidRPr="009F48E2">
        <w:rPr>
          <w:rFonts w:cs="Tahoma"/>
          <w:szCs w:val="20"/>
        </w:rPr>
        <w:t>also known as immersion foot</w:t>
      </w:r>
      <w:r>
        <w:rPr>
          <w:rFonts w:cs="Tahoma"/>
          <w:szCs w:val="20"/>
        </w:rPr>
        <w:t xml:space="preserve"> syndrome</w:t>
      </w:r>
      <w:r w:rsidRPr="009F48E2">
        <w:rPr>
          <w:rFonts w:cs="Tahoma"/>
          <w:szCs w:val="20"/>
        </w:rPr>
        <w:t>,</w:t>
      </w:r>
      <w:r>
        <w:rPr>
          <w:rFonts w:cs="Tahoma"/>
          <w:szCs w:val="20"/>
        </w:rPr>
        <w:t xml:space="preserve"> is a serious condition that </w:t>
      </w:r>
      <w:r w:rsidRPr="009F48E2">
        <w:rPr>
          <w:rFonts w:cs="Tahoma"/>
          <w:szCs w:val="20"/>
        </w:rPr>
        <w:t>occurs when the feet are wet for long periods of time. It can be quite painful, but it can be prevented and treated.</w:t>
      </w:r>
    </w:p>
    <w:p w14:paraId="6CC60468" w14:textId="77777777" w:rsidR="006C1B91" w:rsidRDefault="006C1B91" w:rsidP="006C1B91">
      <w:pPr>
        <w:rPr>
          <w:rFonts w:cs="Tahoma"/>
          <w:szCs w:val="20"/>
        </w:rPr>
      </w:pPr>
      <w:r w:rsidRPr="00285389">
        <w:rPr>
          <w:rFonts w:cs="Tahoma"/>
          <w:b/>
          <w:bCs/>
          <w:szCs w:val="20"/>
        </w:rPr>
        <w:t>Wind Chill</w:t>
      </w:r>
      <w:r>
        <w:rPr>
          <w:rFonts w:cs="Tahoma"/>
          <w:szCs w:val="20"/>
        </w:rPr>
        <w:t xml:space="preserve"> - the effect of cold temperature when combined with wind speed on the human body. Often referred to as the ‘feels-like’ temperature, it is a very real effect that can cause the body to lose heat much more rapidly when exposed.</w:t>
      </w:r>
    </w:p>
    <w:p w14:paraId="03A3F5E8" w14:textId="77777777" w:rsidR="006C1B91" w:rsidRPr="0094002A" w:rsidRDefault="006C1B91" w:rsidP="009E4A95">
      <w:pPr>
        <w:pStyle w:val="Heading2"/>
      </w:pPr>
      <w:r>
        <w:t>Hazards</w:t>
      </w:r>
    </w:p>
    <w:p w14:paraId="441D7CF4" w14:textId="77777777" w:rsidR="00525D0B" w:rsidRDefault="006C1B91" w:rsidP="006C1B91">
      <w:pPr>
        <w:rPr>
          <w:rFonts w:cs="Tahoma"/>
          <w:szCs w:val="20"/>
        </w:rPr>
      </w:pPr>
      <w:r w:rsidRPr="0094002A">
        <w:rPr>
          <w:rFonts w:cs="Tahoma"/>
          <w:szCs w:val="20"/>
        </w:rPr>
        <w:t>Working in extreme temperatures can overwhelm the body’s internal temperature control system. When the body is unable to warm itself, cold</w:t>
      </w:r>
      <w:r>
        <w:rPr>
          <w:rFonts w:cs="Tahoma"/>
          <w:szCs w:val="20"/>
        </w:rPr>
        <w:t>-</w:t>
      </w:r>
      <w:r w:rsidRPr="0094002A">
        <w:rPr>
          <w:rFonts w:cs="Tahoma"/>
          <w:szCs w:val="20"/>
        </w:rPr>
        <w:t xml:space="preserve">related </w:t>
      </w:r>
      <w:r>
        <w:rPr>
          <w:rFonts w:cs="Tahoma"/>
          <w:szCs w:val="20"/>
        </w:rPr>
        <w:t>illness</w:t>
      </w:r>
      <w:r w:rsidRPr="0094002A">
        <w:rPr>
          <w:rFonts w:cs="Tahoma"/>
          <w:szCs w:val="20"/>
        </w:rPr>
        <w:t xml:space="preserve"> can result. Cold stress can contribute to adverse health effects which range in severity from discomfort to death</w:t>
      </w:r>
      <w:r w:rsidR="00525D0B">
        <w:rPr>
          <w:rFonts w:cs="Tahoma"/>
          <w:szCs w:val="20"/>
        </w:rPr>
        <w:t>.</w:t>
      </w:r>
    </w:p>
    <w:p w14:paraId="3A4F74E8" w14:textId="77777777" w:rsidR="006C1B91" w:rsidRDefault="006C1B91" w:rsidP="006C1B91">
      <w:pPr>
        <w:rPr>
          <w:rFonts w:cs="Tahoma"/>
          <w:szCs w:val="20"/>
        </w:rPr>
      </w:pPr>
      <w:r>
        <w:rPr>
          <w:rFonts w:cs="Tahoma"/>
          <w:szCs w:val="20"/>
        </w:rPr>
        <w:t>When exposed to cold temperatures</w:t>
      </w:r>
      <w:r w:rsidRPr="0094002A">
        <w:rPr>
          <w:rFonts w:cs="Tahoma"/>
          <w:szCs w:val="20"/>
        </w:rPr>
        <w:t xml:space="preserve"> </w:t>
      </w:r>
      <w:r>
        <w:rPr>
          <w:rFonts w:cs="Tahoma"/>
          <w:szCs w:val="20"/>
        </w:rPr>
        <w:t>and wind chill, the body uses</w:t>
      </w:r>
      <w:r w:rsidRPr="0094002A">
        <w:rPr>
          <w:rFonts w:cs="Tahoma"/>
          <w:szCs w:val="20"/>
        </w:rPr>
        <w:t xml:space="preserve"> energy to maintain a normal internal body temperature. This result</w:t>
      </w:r>
      <w:r>
        <w:rPr>
          <w:rFonts w:cs="Tahoma"/>
          <w:szCs w:val="20"/>
        </w:rPr>
        <w:t>s</w:t>
      </w:r>
      <w:r w:rsidRPr="0094002A">
        <w:rPr>
          <w:rFonts w:cs="Tahoma"/>
          <w:szCs w:val="20"/>
        </w:rPr>
        <w:t xml:space="preserve"> in a shift of blood flow from </w:t>
      </w:r>
      <w:r>
        <w:rPr>
          <w:rFonts w:cs="Tahoma"/>
          <w:szCs w:val="20"/>
        </w:rPr>
        <w:t>the</w:t>
      </w:r>
      <w:r w:rsidRPr="0094002A">
        <w:rPr>
          <w:rFonts w:cs="Tahoma"/>
          <w:szCs w:val="20"/>
        </w:rPr>
        <w:t xml:space="preserve"> extremities (hands, feet</w:t>
      </w:r>
      <w:r>
        <w:rPr>
          <w:rFonts w:cs="Tahoma"/>
          <w:szCs w:val="20"/>
        </w:rPr>
        <w:t>,</w:t>
      </w:r>
      <w:r w:rsidRPr="0094002A">
        <w:rPr>
          <w:rFonts w:cs="Tahoma"/>
          <w:szCs w:val="20"/>
        </w:rPr>
        <w:t xml:space="preserve"> and legs) and outer skin to the core (chest and abdomen). </w:t>
      </w:r>
      <w:r>
        <w:rPr>
          <w:rFonts w:cs="Tahoma"/>
          <w:szCs w:val="20"/>
        </w:rPr>
        <w:t>This can cause the body to lose heat rapidly. Anyone working in cold temperatures for extended periods of time may be at risk of the following medical conditions:</w:t>
      </w:r>
    </w:p>
    <w:p w14:paraId="1544C113" w14:textId="77777777" w:rsidR="006C1B91" w:rsidRDefault="006C1B91" w:rsidP="006C1B91">
      <w:pPr>
        <w:pStyle w:val="Bullet1"/>
      </w:pPr>
      <w:r>
        <w:t>Trench foot</w:t>
      </w:r>
    </w:p>
    <w:p w14:paraId="09AFB2BF" w14:textId="77777777" w:rsidR="006C1B91" w:rsidRPr="008E5845" w:rsidRDefault="006C1B91" w:rsidP="006C1B91">
      <w:pPr>
        <w:pStyle w:val="Bullet1"/>
      </w:pPr>
      <w:r w:rsidRPr="008E5845">
        <w:t>Dehydration</w:t>
      </w:r>
    </w:p>
    <w:p w14:paraId="34690FBF" w14:textId="77777777" w:rsidR="006C1B91" w:rsidRPr="008E5845" w:rsidRDefault="006C1B91" w:rsidP="006C1B91">
      <w:pPr>
        <w:pStyle w:val="Bullet1"/>
      </w:pPr>
      <w:r w:rsidRPr="008E5845">
        <w:t>Frostnip</w:t>
      </w:r>
    </w:p>
    <w:p w14:paraId="3D8DDB5E" w14:textId="77777777" w:rsidR="006C1B91" w:rsidRPr="008E5845" w:rsidRDefault="006C1B91" w:rsidP="006C1B91">
      <w:pPr>
        <w:pStyle w:val="Bullet1"/>
      </w:pPr>
      <w:r w:rsidRPr="008E5845">
        <w:t>Frostbite</w:t>
      </w:r>
    </w:p>
    <w:p w14:paraId="06257BD8" w14:textId="77777777" w:rsidR="006C1B91" w:rsidRPr="008E5845" w:rsidRDefault="006C1B91" w:rsidP="006C1B91">
      <w:pPr>
        <w:pStyle w:val="Bullet1"/>
      </w:pPr>
      <w:r w:rsidRPr="008E5845">
        <w:t>Hypothermia</w:t>
      </w:r>
    </w:p>
    <w:p w14:paraId="670CC703" w14:textId="77777777" w:rsidR="006C1B91" w:rsidRPr="0094002A" w:rsidRDefault="006C1B91" w:rsidP="006C1B91">
      <w:pPr>
        <w:rPr>
          <w:rFonts w:cs="Tahoma"/>
          <w:szCs w:val="20"/>
        </w:rPr>
      </w:pPr>
      <w:r w:rsidRPr="0094002A">
        <w:rPr>
          <w:rFonts w:cs="Tahoma"/>
          <w:szCs w:val="20"/>
        </w:rPr>
        <w:t>The Occupational Safety and Health Administration (OSHA) does not currently have specific standards for cold stress. However, the Occupational Safety and Health Act of 1970 General Duty Clause (Section 5(a)(1)) states that “Each employer shall furnish to each of his employees</w:t>
      </w:r>
      <w:r>
        <w:rPr>
          <w:rFonts w:cs="Tahoma"/>
          <w:szCs w:val="20"/>
        </w:rPr>
        <w:t>,</w:t>
      </w:r>
      <w:r w:rsidRPr="0094002A">
        <w:rPr>
          <w:rFonts w:cs="Tahoma"/>
          <w:szCs w:val="20"/>
        </w:rPr>
        <w:t xml:space="preserve"> employment</w:t>
      </w:r>
      <w:r>
        <w:rPr>
          <w:rFonts w:cs="Tahoma"/>
          <w:szCs w:val="20"/>
        </w:rPr>
        <w:t>,</w:t>
      </w:r>
      <w:r w:rsidRPr="0094002A">
        <w:rPr>
          <w:rFonts w:cs="Tahoma"/>
          <w:szCs w:val="20"/>
        </w:rPr>
        <w:t xml:space="preserve"> and a place of employment which are free from recognized hazards that are causing or are likely to cause death or serious physical harm to his employees”</w:t>
      </w:r>
      <w:r>
        <w:rPr>
          <w:rFonts w:cs="Tahoma"/>
          <w:szCs w:val="20"/>
        </w:rPr>
        <w:t>.</w:t>
      </w:r>
    </w:p>
    <w:p w14:paraId="703BAB1C" w14:textId="77777777" w:rsidR="00525D0B" w:rsidRDefault="006C1B91" w:rsidP="006C1B91">
      <w:pPr>
        <w:rPr>
          <w:rFonts w:cs="Tahoma"/>
          <w:szCs w:val="20"/>
        </w:rPr>
      </w:pPr>
      <w:r w:rsidRPr="0094002A">
        <w:rPr>
          <w:rFonts w:cs="Tahoma"/>
          <w:szCs w:val="20"/>
        </w:rPr>
        <w:t xml:space="preserve">In addition, </w:t>
      </w:r>
      <w:r w:rsidR="00ED5156">
        <w:rPr>
          <w:rFonts w:cs="Tahoma"/>
          <w:szCs w:val="20"/>
        </w:rPr>
        <w:t>OSHA 29 CFR</w:t>
      </w:r>
      <w:r w:rsidRPr="0094002A">
        <w:rPr>
          <w:rFonts w:cs="Tahoma"/>
          <w:szCs w:val="20"/>
        </w:rPr>
        <w:t xml:space="preserve"> Subpart I relating to personal protective equipment requires employers to provide protection to employees exposed to hazards in the workplace.</w:t>
      </w:r>
      <w:r>
        <w:rPr>
          <w:rFonts w:cs="Tahoma"/>
          <w:szCs w:val="20"/>
        </w:rPr>
        <w:t xml:space="preserve"> </w:t>
      </w:r>
      <w:r w:rsidRPr="0094002A">
        <w:rPr>
          <w:rFonts w:cs="Tahoma"/>
          <w:szCs w:val="20"/>
        </w:rPr>
        <w:t>The OSHA website contains Fact Sheets and Guidance Documents that relate to cold stress that have been incorporated into this program</w:t>
      </w:r>
      <w:r w:rsidR="00525D0B">
        <w:rPr>
          <w:rFonts w:cs="Tahoma"/>
          <w:szCs w:val="20"/>
        </w:rPr>
        <w:t>.</w:t>
      </w:r>
    </w:p>
    <w:p w14:paraId="3C203607" w14:textId="77777777" w:rsidR="006C1B91" w:rsidRPr="00285389" w:rsidRDefault="006C1B91" w:rsidP="009E4A95">
      <w:pPr>
        <w:pStyle w:val="Heading3"/>
      </w:pPr>
      <w:r w:rsidRPr="00285389">
        <w:t>Severe Winter Weather</w:t>
      </w:r>
    </w:p>
    <w:p w14:paraId="3AC570E7" w14:textId="77777777" w:rsidR="006C1B91" w:rsidRDefault="006C1B91" w:rsidP="006C1B91">
      <w:pPr>
        <w:rPr>
          <w:rFonts w:cs="Tahoma"/>
          <w:szCs w:val="20"/>
        </w:rPr>
      </w:pPr>
      <w:r>
        <w:rPr>
          <w:rFonts w:cs="Tahoma"/>
          <w:szCs w:val="20"/>
        </w:rPr>
        <w:t>Severe cold weather is the primary cause of cold-related illness. Cold stress can be increased when exposed to:</w:t>
      </w:r>
    </w:p>
    <w:p w14:paraId="438916E6" w14:textId="77777777" w:rsidR="006C1B91" w:rsidRPr="00285389" w:rsidRDefault="006C1B91" w:rsidP="006C1B91">
      <w:pPr>
        <w:pStyle w:val="Bullet1"/>
      </w:pPr>
      <w:r w:rsidRPr="00285389">
        <w:t xml:space="preserve">Blizzards </w:t>
      </w:r>
      <w:r>
        <w:t xml:space="preserve">- </w:t>
      </w:r>
      <w:r w:rsidRPr="00285389">
        <w:t>sustained winds of 35mph or more with blowing snow reducing visibility to less than a ¼ mile, and lasting more than three hours</w:t>
      </w:r>
    </w:p>
    <w:p w14:paraId="7D404C3E" w14:textId="77777777" w:rsidR="006C1B91" w:rsidRPr="00285389" w:rsidRDefault="006C1B91" w:rsidP="006C1B91">
      <w:pPr>
        <w:pStyle w:val="Bullet1"/>
      </w:pPr>
      <w:r w:rsidRPr="00285389">
        <w:t xml:space="preserve">Heavy snow </w:t>
      </w:r>
      <w:r>
        <w:t>-</w:t>
      </w:r>
      <w:r w:rsidRPr="00285389">
        <w:t xml:space="preserve"> can fall quickly or over a period of days</w:t>
      </w:r>
    </w:p>
    <w:p w14:paraId="26B9ECCC" w14:textId="77777777" w:rsidR="006C1B91" w:rsidRPr="00285389" w:rsidRDefault="006C1B91" w:rsidP="006C1B91">
      <w:pPr>
        <w:pStyle w:val="Bullet1"/>
      </w:pPr>
      <w:r w:rsidRPr="00285389">
        <w:t xml:space="preserve">Freezing rain </w:t>
      </w:r>
      <w:r>
        <w:t>-</w:t>
      </w:r>
      <w:r w:rsidRPr="00285389">
        <w:t xml:space="preserve"> Heavy ice buildup on roadways, structures, trees, power lines</w:t>
      </w:r>
    </w:p>
    <w:p w14:paraId="45BE14C4" w14:textId="77777777" w:rsidR="006C1B91" w:rsidRPr="00285389" w:rsidRDefault="006C1B91" w:rsidP="006C1B91">
      <w:pPr>
        <w:pStyle w:val="Bullet1"/>
      </w:pPr>
      <w:r w:rsidRPr="00285389">
        <w:t xml:space="preserve">Sleet </w:t>
      </w:r>
      <w:r>
        <w:t>-</w:t>
      </w:r>
      <w:r w:rsidRPr="00285389">
        <w:t xml:space="preserve"> ice pellets, usually mixed with rain and/or snow</w:t>
      </w:r>
    </w:p>
    <w:p w14:paraId="282F880F" w14:textId="77777777" w:rsidR="006C1B91" w:rsidRPr="00285389" w:rsidRDefault="006C1B91" w:rsidP="006C1B91">
      <w:pPr>
        <w:pStyle w:val="Bullet1"/>
      </w:pPr>
      <w:r w:rsidRPr="00285389">
        <w:t xml:space="preserve">Frigid temperatures </w:t>
      </w:r>
      <w:r>
        <w:t>-</w:t>
      </w:r>
      <w:r w:rsidRPr="00285389">
        <w:t xml:space="preserve"> </w:t>
      </w:r>
      <w:r>
        <w:t xml:space="preserve">temperatures </w:t>
      </w:r>
      <w:r w:rsidRPr="00285389">
        <w:t>below freezing</w:t>
      </w:r>
      <w:r>
        <w:t>, or temperatures when combined with the effects of wind chill, expose the worker to excessive exposure to cold</w:t>
      </w:r>
    </w:p>
    <w:p w14:paraId="42836DA8" w14:textId="77777777" w:rsidR="006C1B91" w:rsidRPr="00285389" w:rsidRDefault="006C1B91" w:rsidP="009E4A95">
      <w:pPr>
        <w:pStyle w:val="Heading3"/>
      </w:pPr>
      <w:r w:rsidRPr="00285389">
        <w:t>Wind Chill</w:t>
      </w:r>
    </w:p>
    <w:p w14:paraId="4712A770" w14:textId="77777777" w:rsidR="006C1B91" w:rsidRDefault="006C1B91" w:rsidP="006C1B91">
      <w:pPr>
        <w:rPr>
          <w:rFonts w:cs="Tahoma"/>
          <w:szCs w:val="20"/>
        </w:rPr>
      </w:pPr>
      <w:r w:rsidRPr="006234E7">
        <w:rPr>
          <w:rFonts w:cs="Tahoma"/>
          <w:szCs w:val="20"/>
        </w:rPr>
        <w:t>Outdoor workers exposed to cold and windy conditions are at risk of cold stress</w:t>
      </w:r>
      <w:r>
        <w:rPr>
          <w:rFonts w:cs="Tahoma"/>
          <w:szCs w:val="20"/>
        </w:rPr>
        <w:t xml:space="preserve">. A combination of </w:t>
      </w:r>
      <w:r w:rsidRPr="006234E7">
        <w:rPr>
          <w:rFonts w:cs="Tahoma"/>
          <w:szCs w:val="20"/>
        </w:rPr>
        <w:t>both air temperature and wind speed affect how cold they feel. Wind Chill is the term used to describe the rate of heat loss from the human body, resulting from the combined effect of low air temperature, and wind speed. The Wind Chill Temperature is a single value that takes both air temperature and wind speed into account.</w:t>
      </w:r>
    </w:p>
    <w:p w14:paraId="31AE529F" w14:textId="77777777" w:rsidR="006C1B91" w:rsidRDefault="006C1B91" w:rsidP="004868BB">
      <w:pPr>
        <w:pStyle w:val="Heading4"/>
      </w:pPr>
      <w:r w:rsidRPr="0094002A">
        <w:t>The Cold Stress Equation</w:t>
      </w:r>
    </w:p>
    <w:p w14:paraId="07A47CED" w14:textId="77777777" w:rsidR="00200186" w:rsidRPr="0094002A" w:rsidRDefault="00200186" w:rsidP="00200186">
      <w:pPr>
        <w:rPr>
          <w:rFonts w:cs="Tahoma"/>
          <w:szCs w:val="20"/>
        </w:rPr>
      </w:pPr>
      <w:r w:rsidRPr="0094002A">
        <w:rPr>
          <w:rFonts w:cs="Tahoma"/>
          <w:szCs w:val="20"/>
        </w:rPr>
        <w:t>OSHA has incorporated information obtained from the American Conference of Governmental Industrial Hygienists (ACGIH) threshold limit values into the Cold Stress Equation. As the temperature decreases and/or the wind speed increases, the potential for cold stress related illness and injur</w:t>
      </w:r>
      <w:r>
        <w:rPr>
          <w:rFonts w:cs="Tahoma"/>
          <w:szCs w:val="20"/>
        </w:rPr>
        <w:t>y</w:t>
      </w:r>
      <w:r w:rsidRPr="0094002A">
        <w:rPr>
          <w:rFonts w:cs="Tahoma"/>
          <w:szCs w:val="20"/>
        </w:rPr>
        <w:t xml:space="preserve"> increases.</w:t>
      </w:r>
    </w:p>
    <w:p w14:paraId="4C59376F" w14:textId="77777777" w:rsidR="00200186" w:rsidRDefault="00200186" w:rsidP="00200186">
      <w:pPr>
        <w:rPr>
          <w:rFonts w:cs="Tahoma"/>
          <w:szCs w:val="20"/>
        </w:rPr>
      </w:pPr>
      <w:r>
        <w:rPr>
          <w:rFonts w:cs="Tahoma"/>
          <w:szCs w:val="20"/>
        </w:rPr>
        <w:t>The tables at the end of the program can be used to identify wind chill and ‘real-feel’ temperatures to which the employees may be exposed.</w:t>
      </w:r>
    </w:p>
    <w:p w14:paraId="15B08507" w14:textId="77777777" w:rsidR="006C1B91" w:rsidRPr="006234E7" w:rsidRDefault="006C1B91" w:rsidP="009E4A95">
      <w:pPr>
        <w:pStyle w:val="Heading3"/>
      </w:pPr>
      <w:r w:rsidRPr="006234E7">
        <w:t>Cold-related Illness</w:t>
      </w:r>
    </w:p>
    <w:p w14:paraId="2FEC2001" w14:textId="77777777" w:rsidR="006C1B91" w:rsidRDefault="006C1B91" w:rsidP="006C1B91">
      <w:pPr>
        <w:rPr>
          <w:rFonts w:cs="Tahoma"/>
          <w:szCs w:val="20"/>
        </w:rPr>
      </w:pPr>
      <w:r w:rsidRPr="0094002A">
        <w:rPr>
          <w:rFonts w:cs="Tahoma"/>
          <w:szCs w:val="20"/>
        </w:rPr>
        <w:t>The most common health problems caused by cold work environments include:</w:t>
      </w:r>
    </w:p>
    <w:p w14:paraId="1094A4A0" w14:textId="77777777" w:rsidR="006C1B91" w:rsidRDefault="006C1B91" w:rsidP="006C1B91">
      <w:pPr>
        <w:pStyle w:val="Bullet1"/>
      </w:pPr>
      <w:r>
        <w:t>Trench foot</w:t>
      </w:r>
    </w:p>
    <w:p w14:paraId="317C54EF" w14:textId="77777777" w:rsidR="006C1B91" w:rsidRPr="008E5845" w:rsidRDefault="006C1B91" w:rsidP="006C1B91">
      <w:pPr>
        <w:pStyle w:val="Bullet1"/>
      </w:pPr>
      <w:r w:rsidRPr="008E5845">
        <w:t>Dehydration</w:t>
      </w:r>
    </w:p>
    <w:p w14:paraId="09D32141" w14:textId="77777777" w:rsidR="006C1B91" w:rsidRPr="008E5845" w:rsidRDefault="006C1B91" w:rsidP="006C1B91">
      <w:pPr>
        <w:pStyle w:val="Bullet1"/>
      </w:pPr>
      <w:r w:rsidRPr="008E5845">
        <w:t>Frostnip</w:t>
      </w:r>
    </w:p>
    <w:p w14:paraId="03AF7895" w14:textId="77777777" w:rsidR="006C1B91" w:rsidRPr="008E5845" w:rsidRDefault="006C1B91" w:rsidP="006C1B91">
      <w:pPr>
        <w:pStyle w:val="Bullet1"/>
      </w:pPr>
      <w:r w:rsidRPr="008E5845">
        <w:t>Frostbite</w:t>
      </w:r>
    </w:p>
    <w:p w14:paraId="7DB1A7EB" w14:textId="77777777" w:rsidR="006C1B91" w:rsidRPr="008E5845" w:rsidRDefault="006C1B91" w:rsidP="006C1B91">
      <w:pPr>
        <w:pStyle w:val="Bullet1"/>
      </w:pPr>
      <w:r w:rsidRPr="008E5845">
        <w:t>Hypothermia</w:t>
      </w:r>
    </w:p>
    <w:p w14:paraId="2383E0A1" w14:textId="77777777" w:rsidR="006C1B91" w:rsidRDefault="006C1B91" w:rsidP="004868BB">
      <w:pPr>
        <w:pStyle w:val="Heading4"/>
      </w:pPr>
      <w:r w:rsidRPr="0094002A">
        <w:t>Trench Foot</w:t>
      </w:r>
    </w:p>
    <w:p w14:paraId="154D3684" w14:textId="77777777" w:rsidR="006C1B91" w:rsidRDefault="006C1B91" w:rsidP="006C1B91">
      <w:pPr>
        <w:rPr>
          <w:rFonts w:cs="Tahoma"/>
          <w:szCs w:val="20"/>
        </w:rPr>
      </w:pPr>
      <w:r w:rsidRPr="0094002A">
        <w:rPr>
          <w:rFonts w:cs="Tahoma"/>
          <w:szCs w:val="20"/>
        </w:rPr>
        <w:t xml:space="preserve">Trench </w:t>
      </w:r>
      <w:r>
        <w:rPr>
          <w:rFonts w:cs="Tahoma"/>
          <w:szCs w:val="20"/>
        </w:rPr>
        <w:t>f</w:t>
      </w:r>
      <w:r w:rsidRPr="0094002A">
        <w:rPr>
          <w:rFonts w:cs="Tahoma"/>
          <w:szCs w:val="20"/>
        </w:rPr>
        <w:t>oot</w:t>
      </w:r>
      <w:r>
        <w:rPr>
          <w:rFonts w:cs="Tahoma"/>
          <w:szCs w:val="20"/>
        </w:rPr>
        <w:t>, or immersion foot syndrome</w:t>
      </w:r>
      <w:r w:rsidRPr="0094002A">
        <w:rPr>
          <w:rFonts w:cs="Tahoma"/>
          <w:szCs w:val="20"/>
        </w:rPr>
        <w:t xml:space="preserve"> is </w:t>
      </w:r>
      <w:r>
        <w:rPr>
          <w:rFonts w:cs="Tahoma"/>
          <w:szCs w:val="20"/>
        </w:rPr>
        <w:t>also referred to as a nonfreezing cold injury. First recognized by medical authorities during World War I it was accepted as a specific disease related to exposure to cold.</w:t>
      </w:r>
    </w:p>
    <w:p w14:paraId="4E311801" w14:textId="77777777" w:rsidR="006C1B91" w:rsidRPr="00ED1324" w:rsidRDefault="006C1B91" w:rsidP="004868BB">
      <w:pPr>
        <w:pStyle w:val="Heading5"/>
      </w:pPr>
      <w:r w:rsidRPr="00ED1324">
        <w:t>Causes</w:t>
      </w:r>
    </w:p>
    <w:p w14:paraId="4C72C517" w14:textId="77777777" w:rsidR="006C1B91" w:rsidRPr="0094002A" w:rsidRDefault="006C1B91" w:rsidP="006C1B91">
      <w:pPr>
        <w:rPr>
          <w:rFonts w:cs="Tahoma"/>
          <w:szCs w:val="20"/>
        </w:rPr>
      </w:pPr>
      <w:r>
        <w:rPr>
          <w:rFonts w:cs="Tahoma"/>
          <w:szCs w:val="20"/>
        </w:rPr>
        <w:t xml:space="preserve">Trench foot is </w:t>
      </w:r>
      <w:r w:rsidRPr="0094002A">
        <w:rPr>
          <w:rFonts w:cs="Tahoma"/>
          <w:szCs w:val="20"/>
        </w:rPr>
        <w:t>caused by having feet exposed to damp, unsanitary</w:t>
      </w:r>
      <w:r>
        <w:rPr>
          <w:rFonts w:cs="Tahoma"/>
          <w:szCs w:val="20"/>
        </w:rPr>
        <w:t>,</w:t>
      </w:r>
      <w:r w:rsidRPr="0094002A">
        <w:rPr>
          <w:rFonts w:cs="Tahoma"/>
          <w:szCs w:val="20"/>
        </w:rPr>
        <w:t xml:space="preserve"> and cold conditions including water at temperatures above freezing for long periods of time. It is similar to frostbite, but considered less severe</w:t>
      </w:r>
      <w:r>
        <w:rPr>
          <w:rFonts w:cs="Tahoma"/>
          <w:szCs w:val="20"/>
        </w:rPr>
        <w:t xml:space="preserve"> although, if left untreated for too long can lead to infection, amputation, or even death. The condition is related more to the prolonged exposure to moisture rather than just the cold although the exposure to cold reduces circulation and may promote tissue damage.</w:t>
      </w:r>
    </w:p>
    <w:p w14:paraId="69FFDE51" w14:textId="77777777" w:rsidR="006C1B91" w:rsidRPr="00ED1324" w:rsidRDefault="006C1B91" w:rsidP="004868BB">
      <w:pPr>
        <w:pStyle w:val="Heading5"/>
      </w:pPr>
      <w:r w:rsidRPr="00ED1324">
        <w:t>Signs and Symptoms</w:t>
      </w:r>
    </w:p>
    <w:p w14:paraId="1800B6E6" w14:textId="77777777" w:rsidR="006C1B91" w:rsidRDefault="006C1B91" w:rsidP="006C1B91">
      <w:pPr>
        <w:rPr>
          <w:rFonts w:cs="Tahoma"/>
          <w:szCs w:val="20"/>
        </w:rPr>
      </w:pPr>
      <w:r>
        <w:rPr>
          <w:rFonts w:cs="Tahoma"/>
          <w:szCs w:val="20"/>
        </w:rPr>
        <w:t>Signs and symptoms of trench foot include:</w:t>
      </w:r>
    </w:p>
    <w:p w14:paraId="6E75577D" w14:textId="77777777" w:rsidR="006C1B91" w:rsidRPr="00366139" w:rsidRDefault="006C1B91" w:rsidP="001A0E9B">
      <w:pPr>
        <w:pStyle w:val="Bullet1"/>
      </w:pPr>
      <w:r w:rsidRPr="00366139">
        <w:t>Swelling of the feet</w:t>
      </w:r>
    </w:p>
    <w:p w14:paraId="26AA509F" w14:textId="77777777" w:rsidR="006C1B91" w:rsidRDefault="006C1B91" w:rsidP="001A0E9B">
      <w:pPr>
        <w:pStyle w:val="Bullet1"/>
      </w:pPr>
      <w:r>
        <w:t>Redness or blotchiness to the skin</w:t>
      </w:r>
    </w:p>
    <w:p w14:paraId="6EE3A120" w14:textId="77777777" w:rsidR="006C1B91" w:rsidRPr="00366139" w:rsidRDefault="006C1B91" w:rsidP="001A0E9B">
      <w:pPr>
        <w:pStyle w:val="Bullet1"/>
      </w:pPr>
      <w:r w:rsidRPr="00366139">
        <w:t>Numbness</w:t>
      </w:r>
    </w:p>
    <w:p w14:paraId="2DA93FC3" w14:textId="77777777" w:rsidR="006C1B91" w:rsidRDefault="006C1B91" w:rsidP="001A0E9B">
      <w:pPr>
        <w:pStyle w:val="Bullet1"/>
      </w:pPr>
      <w:r w:rsidRPr="00366139">
        <w:t>Tingling, itching, or burning sensation</w:t>
      </w:r>
    </w:p>
    <w:p w14:paraId="50FFEE7C" w14:textId="77777777" w:rsidR="006C1B91" w:rsidRPr="00366139" w:rsidRDefault="006C1B91" w:rsidP="001A0E9B">
      <w:pPr>
        <w:pStyle w:val="Bullet1"/>
      </w:pPr>
      <w:r>
        <w:t>Skin tissue that dies and falls off</w:t>
      </w:r>
    </w:p>
    <w:p w14:paraId="056CF24D" w14:textId="77777777" w:rsidR="006C1B91" w:rsidRPr="00366139" w:rsidRDefault="006C1B91" w:rsidP="001A0E9B">
      <w:pPr>
        <w:pStyle w:val="Bullet1"/>
      </w:pPr>
      <w:r w:rsidRPr="00366139">
        <w:t>In severe cases, blistering may occur</w:t>
      </w:r>
    </w:p>
    <w:p w14:paraId="3F9832FD" w14:textId="77777777" w:rsidR="006C1B91" w:rsidRPr="00ED1324" w:rsidRDefault="006C1B91" w:rsidP="004868BB">
      <w:pPr>
        <w:pStyle w:val="Heading5"/>
      </w:pPr>
      <w:r w:rsidRPr="00ED1324">
        <w:t>Treatment</w:t>
      </w:r>
    </w:p>
    <w:p w14:paraId="4CE8E488" w14:textId="77777777" w:rsidR="006C1B91" w:rsidRDefault="006C1B91" w:rsidP="006C1B91">
      <w:pPr>
        <w:rPr>
          <w:rFonts w:cs="Tahoma"/>
          <w:szCs w:val="20"/>
        </w:rPr>
      </w:pPr>
      <w:r>
        <w:rPr>
          <w:rFonts w:cs="Tahoma"/>
          <w:szCs w:val="20"/>
        </w:rPr>
        <w:t>If left untreated trench foot can lead to the following complications:</w:t>
      </w:r>
    </w:p>
    <w:p w14:paraId="1D942055" w14:textId="77777777" w:rsidR="006C1B91" w:rsidRPr="00366139" w:rsidRDefault="006C1B91" w:rsidP="001A0E9B">
      <w:pPr>
        <w:pStyle w:val="Bullet1"/>
      </w:pPr>
      <w:r w:rsidRPr="00366139">
        <w:t>Severe blisters</w:t>
      </w:r>
    </w:p>
    <w:p w14:paraId="56A91812" w14:textId="77777777" w:rsidR="006C1B91" w:rsidRPr="00366139" w:rsidRDefault="006C1B91" w:rsidP="001A0E9B">
      <w:pPr>
        <w:pStyle w:val="Bullet1"/>
      </w:pPr>
      <w:r w:rsidRPr="00366139">
        <w:t>Inability to walk on affected feet</w:t>
      </w:r>
    </w:p>
    <w:p w14:paraId="300D5769" w14:textId="77777777" w:rsidR="006C1B91" w:rsidRPr="00366139" w:rsidRDefault="006C1B91" w:rsidP="001A0E9B">
      <w:pPr>
        <w:pStyle w:val="Bullet1"/>
      </w:pPr>
      <w:r w:rsidRPr="00366139">
        <w:t>Permanent nerve damage</w:t>
      </w:r>
    </w:p>
    <w:p w14:paraId="0ADF2E11" w14:textId="77777777" w:rsidR="006C1B91" w:rsidRPr="00366139" w:rsidRDefault="006C1B91" w:rsidP="001A0E9B">
      <w:pPr>
        <w:pStyle w:val="Bullet1"/>
      </w:pPr>
      <w:r>
        <w:t>U</w:t>
      </w:r>
      <w:r w:rsidRPr="00366139">
        <w:t>lcers</w:t>
      </w:r>
    </w:p>
    <w:p w14:paraId="2EF6EA44" w14:textId="77777777" w:rsidR="006C1B91" w:rsidRDefault="006C1B91" w:rsidP="001A0E9B">
      <w:pPr>
        <w:pStyle w:val="Bullet1"/>
      </w:pPr>
      <w:r>
        <w:t>Infection</w:t>
      </w:r>
    </w:p>
    <w:p w14:paraId="5185ECFF" w14:textId="77777777" w:rsidR="006C1B91" w:rsidRPr="00366139" w:rsidRDefault="006C1B91" w:rsidP="001A0E9B">
      <w:pPr>
        <w:pStyle w:val="Bullet1"/>
      </w:pPr>
      <w:r w:rsidRPr="00366139">
        <w:t>Gangrene or tissue loss</w:t>
      </w:r>
    </w:p>
    <w:p w14:paraId="19E1D89E" w14:textId="77777777" w:rsidR="006C1B91" w:rsidRPr="00366139" w:rsidRDefault="006C1B91" w:rsidP="001A0E9B">
      <w:pPr>
        <w:pStyle w:val="Bullet1"/>
      </w:pPr>
      <w:r w:rsidRPr="00366139">
        <w:t>Amputation</w:t>
      </w:r>
    </w:p>
    <w:p w14:paraId="083FE10C" w14:textId="77777777" w:rsidR="006C1B91" w:rsidRDefault="006C1B91" w:rsidP="006C1B91">
      <w:pPr>
        <w:rPr>
          <w:rFonts w:cs="Tahoma"/>
          <w:szCs w:val="20"/>
        </w:rPr>
      </w:pPr>
      <w:r w:rsidRPr="0094002A">
        <w:rPr>
          <w:rFonts w:cs="Tahoma"/>
          <w:szCs w:val="20"/>
        </w:rPr>
        <w:t xml:space="preserve">For </w:t>
      </w:r>
      <w:r>
        <w:rPr>
          <w:rFonts w:cs="Tahoma"/>
          <w:szCs w:val="20"/>
        </w:rPr>
        <w:t>advanced signs and symptoms seek medical attention. Early signs and symptoms can be treated with home remedies including:</w:t>
      </w:r>
    </w:p>
    <w:p w14:paraId="15A92CF4" w14:textId="77777777" w:rsidR="006C1B91" w:rsidRPr="00811B17" w:rsidRDefault="006C1B91" w:rsidP="001A0E9B">
      <w:pPr>
        <w:pStyle w:val="Bullet1"/>
      </w:pPr>
      <w:r w:rsidRPr="00811B17">
        <w:t>Remove wet socks, wash feet, and allow to dry</w:t>
      </w:r>
    </w:p>
    <w:p w14:paraId="162E4AD6" w14:textId="77777777" w:rsidR="006C1B91" w:rsidRPr="00811B17" w:rsidRDefault="006C1B91" w:rsidP="001A0E9B">
      <w:pPr>
        <w:pStyle w:val="Bullet1"/>
      </w:pPr>
      <w:r w:rsidRPr="00811B17">
        <w:t>Rest and elevate the affected foot to encourage circulation</w:t>
      </w:r>
    </w:p>
    <w:p w14:paraId="08F99E15" w14:textId="77777777" w:rsidR="006C1B91" w:rsidRPr="00811B17" w:rsidRDefault="006C1B91" w:rsidP="001A0E9B">
      <w:pPr>
        <w:pStyle w:val="Bullet1"/>
      </w:pPr>
      <w:r w:rsidRPr="00811B17">
        <w:t>Apply heat packs to affected area for up to five minutes</w:t>
      </w:r>
    </w:p>
    <w:p w14:paraId="6B3230CB" w14:textId="77777777" w:rsidR="006C1B91" w:rsidRPr="00811B17" w:rsidRDefault="006C1B91" w:rsidP="001A0E9B">
      <w:pPr>
        <w:pStyle w:val="Bullet1"/>
      </w:pPr>
      <w:r w:rsidRPr="00811B17">
        <w:t>Keep feet dry</w:t>
      </w:r>
    </w:p>
    <w:p w14:paraId="7F86B92E" w14:textId="77777777" w:rsidR="006C1B91" w:rsidRDefault="006C1B91" w:rsidP="001A0E9B">
      <w:pPr>
        <w:pStyle w:val="Bullet1"/>
      </w:pPr>
      <w:r w:rsidRPr="00811B17">
        <w:t>Ibuprofen may help alleviate pain and swelling. Consult a physician before taking any medications</w:t>
      </w:r>
      <w:r>
        <w:t>.</w:t>
      </w:r>
    </w:p>
    <w:p w14:paraId="6E7B0707" w14:textId="77777777" w:rsidR="006C1B91" w:rsidRPr="00811B17" w:rsidRDefault="006C1B91" w:rsidP="001A0E9B">
      <w:pPr>
        <w:pStyle w:val="Bullet1"/>
      </w:pPr>
      <w:r>
        <w:t xml:space="preserve">If signs and symptoms </w:t>
      </w:r>
      <w:r w:rsidR="00847A28">
        <w:t>do not</w:t>
      </w:r>
      <w:r>
        <w:t xml:space="preserve"> improve, seek medical attention</w:t>
      </w:r>
    </w:p>
    <w:p w14:paraId="00C99859" w14:textId="77777777" w:rsidR="006C1B91" w:rsidRPr="00550537" w:rsidRDefault="006C1B91" w:rsidP="004868BB">
      <w:pPr>
        <w:pStyle w:val="Heading4"/>
      </w:pPr>
      <w:r w:rsidRPr="00550537">
        <w:t>Dehydration</w:t>
      </w:r>
    </w:p>
    <w:p w14:paraId="50E64B19" w14:textId="77777777" w:rsidR="006C1B91" w:rsidRPr="00550537" w:rsidRDefault="006C1B91" w:rsidP="006C1B91">
      <w:pPr>
        <w:rPr>
          <w:rFonts w:cs="Tahoma"/>
          <w:bCs/>
          <w:szCs w:val="20"/>
        </w:rPr>
      </w:pPr>
      <w:r w:rsidRPr="00550537">
        <w:rPr>
          <w:rFonts w:cs="Tahoma"/>
          <w:bCs/>
          <w:szCs w:val="20"/>
        </w:rPr>
        <w:t>Dehydration</w:t>
      </w:r>
      <w:r>
        <w:rPr>
          <w:rFonts w:cs="Tahoma"/>
          <w:bCs/>
          <w:szCs w:val="20"/>
        </w:rPr>
        <w:t>, or loss of body fluid,</w:t>
      </w:r>
      <w:r w:rsidRPr="00550537">
        <w:rPr>
          <w:rFonts w:cs="Tahoma"/>
          <w:bCs/>
          <w:szCs w:val="20"/>
        </w:rPr>
        <w:t xml:space="preserve"> occurs when more water and fluids leave the body than </w:t>
      </w:r>
      <w:r>
        <w:rPr>
          <w:rFonts w:cs="Tahoma"/>
          <w:bCs/>
          <w:szCs w:val="20"/>
        </w:rPr>
        <w:t>are taken in and can be caused by a number of factors. The loss of fluid prevents normal body function and can lead to urinary and kidney problems, seizures, and hypovolemic shock (low blood volume). When working in cold weather the body loses fluid while trying to stay warm and sweating may not be as apparent as in warmer weather which may prevent the worker from recognizing they are losing water.</w:t>
      </w:r>
    </w:p>
    <w:p w14:paraId="2DDBE3D6" w14:textId="77777777" w:rsidR="006C1B91" w:rsidRPr="00550537" w:rsidRDefault="006C1B91" w:rsidP="004868BB">
      <w:pPr>
        <w:pStyle w:val="Heading5"/>
      </w:pPr>
      <w:r w:rsidRPr="00550537">
        <w:t>Causes</w:t>
      </w:r>
    </w:p>
    <w:p w14:paraId="67C0614E" w14:textId="77777777" w:rsidR="006C1B91" w:rsidRDefault="006C1B91" w:rsidP="006C1B91">
      <w:pPr>
        <w:rPr>
          <w:rFonts w:cs="Tahoma"/>
          <w:szCs w:val="20"/>
        </w:rPr>
      </w:pPr>
      <w:r>
        <w:rPr>
          <w:rFonts w:cs="Tahoma"/>
          <w:szCs w:val="20"/>
        </w:rPr>
        <w:t>Typical causes of dehydration include:</w:t>
      </w:r>
    </w:p>
    <w:p w14:paraId="5A61E1FF" w14:textId="77777777" w:rsidR="006C1B91" w:rsidRPr="00741645" w:rsidRDefault="006C1B91" w:rsidP="001A0E9B">
      <w:pPr>
        <w:pStyle w:val="Bullet1"/>
      </w:pPr>
      <w:r w:rsidRPr="00741645">
        <w:t>Insufficient fluid intake</w:t>
      </w:r>
    </w:p>
    <w:p w14:paraId="7827ECB8" w14:textId="77777777" w:rsidR="006C1B91" w:rsidRPr="00741645" w:rsidRDefault="006C1B91" w:rsidP="001A0E9B">
      <w:pPr>
        <w:pStyle w:val="Bullet1"/>
      </w:pPr>
      <w:r w:rsidRPr="00741645">
        <w:t>Excessive sweating</w:t>
      </w:r>
    </w:p>
    <w:p w14:paraId="2EB13D11" w14:textId="77777777" w:rsidR="006C1B91" w:rsidRPr="00741645" w:rsidRDefault="006C1B91" w:rsidP="001A0E9B">
      <w:pPr>
        <w:pStyle w:val="Bullet1"/>
      </w:pPr>
      <w:r w:rsidRPr="00741645">
        <w:t>Fever</w:t>
      </w:r>
    </w:p>
    <w:p w14:paraId="60807025" w14:textId="77777777" w:rsidR="006C1B91" w:rsidRPr="00741645" w:rsidRDefault="006C1B91" w:rsidP="001A0E9B">
      <w:pPr>
        <w:pStyle w:val="Bullet1"/>
      </w:pPr>
      <w:r w:rsidRPr="00741645">
        <w:t>Emesis (vomiting)</w:t>
      </w:r>
    </w:p>
    <w:p w14:paraId="3A5B1368" w14:textId="77777777" w:rsidR="006C1B91" w:rsidRPr="00741645" w:rsidRDefault="006C1B91" w:rsidP="001A0E9B">
      <w:pPr>
        <w:pStyle w:val="Bullet1"/>
      </w:pPr>
      <w:r w:rsidRPr="00741645">
        <w:t>Diarrhea</w:t>
      </w:r>
    </w:p>
    <w:p w14:paraId="5304600F" w14:textId="77777777" w:rsidR="006C1B91" w:rsidRPr="00741645" w:rsidRDefault="006C1B91" w:rsidP="001A0E9B">
      <w:pPr>
        <w:pStyle w:val="Bullet1"/>
      </w:pPr>
      <w:r w:rsidRPr="00741645">
        <w:t>Medical condition</w:t>
      </w:r>
    </w:p>
    <w:p w14:paraId="69E61323" w14:textId="77777777" w:rsidR="006C1B91" w:rsidRPr="00550537" w:rsidRDefault="006C1B91" w:rsidP="004868BB">
      <w:pPr>
        <w:pStyle w:val="Heading5"/>
      </w:pPr>
      <w:r w:rsidRPr="00550537">
        <w:t>Signs and Symptoms</w:t>
      </w:r>
    </w:p>
    <w:p w14:paraId="3A7910F0" w14:textId="77777777" w:rsidR="006C1B91" w:rsidRDefault="006C1B91" w:rsidP="006C1B91">
      <w:pPr>
        <w:rPr>
          <w:rFonts w:cs="Tahoma"/>
          <w:szCs w:val="20"/>
        </w:rPr>
      </w:pPr>
      <w:r>
        <w:rPr>
          <w:rFonts w:cs="Tahoma"/>
          <w:szCs w:val="20"/>
        </w:rPr>
        <w:t>Signs and symptoms of dehydration include:</w:t>
      </w:r>
    </w:p>
    <w:p w14:paraId="518B9E41" w14:textId="77777777" w:rsidR="006C1B91" w:rsidRPr="00741645" w:rsidRDefault="006C1B91" w:rsidP="006C1B91">
      <w:pPr>
        <w:pStyle w:val="Heading6"/>
      </w:pPr>
      <w:r w:rsidRPr="00741645">
        <w:t>Initial to Moderate</w:t>
      </w:r>
    </w:p>
    <w:p w14:paraId="7442FFFF" w14:textId="77777777" w:rsidR="006C1B91" w:rsidRDefault="006C1B91" w:rsidP="001A0E9B">
      <w:pPr>
        <w:pStyle w:val="Bullet1"/>
      </w:pPr>
      <w:r>
        <w:t>Thirst</w:t>
      </w:r>
    </w:p>
    <w:p w14:paraId="4963D86A" w14:textId="77777777" w:rsidR="006C1B91" w:rsidRPr="00550537" w:rsidRDefault="006C1B91" w:rsidP="001A0E9B">
      <w:pPr>
        <w:pStyle w:val="Bullet1"/>
      </w:pPr>
      <w:r w:rsidRPr="00550537">
        <w:t>Dry mouth</w:t>
      </w:r>
    </w:p>
    <w:p w14:paraId="1672413D" w14:textId="77777777" w:rsidR="006C1B91" w:rsidRDefault="006C1B91" w:rsidP="001A0E9B">
      <w:pPr>
        <w:pStyle w:val="Bullet1"/>
      </w:pPr>
      <w:r>
        <w:t>Darker urine</w:t>
      </w:r>
    </w:p>
    <w:p w14:paraId="383D75C3" w14:textId="77777777" w:rsidR="006C1B91" w:rsidRDefault="006C1B91" w:rsidP="001A0E9B">
      <w:pPr>
        <w:pStyle w:val="Bullet1"/>
      </w:pPr>
      <w:r>
        <w:t>Decreased urine production</w:t>
      </w:r>
    </w:p>
    <w:p w14:paraId="28DB80F3" w14:textId="77777777" w:rsidR="006C1B91" w:rsidRPr="00550537" w:rsidRDefault="006C1B91" w:rsidP="001A0E9B">
      <w:pPr>
        <w:pStyle w:val="Bullet1"/>
      </w:pPr>
      <w:r w:rsidRPr="00550537">
        <w:t>Lethargy</w:t>
      </w:r>
    </w:p>
    <w:p w14:paraId="07EEAC38" w14:textId="77777777" w:rsidR="006C1B91" w:rsidRPr="00550537" w:rsidRDefault="006C1B91" w:rsidP="001A0E9B">
      <w:pPr>
        <w:pStyle w:val="Bullet1"/>
      </w:pPr>
      <w:r w:rsidRPr="00550537">
        <w:t>Dizziness</w:t>
      </w:r>
    </w:p>
    <w:p w14:paraId="6A518DD3" w14:textId="77777777" w:rsidR="006C1B91" w:rsidRPr="00550537" w:rsidRDefault="006C1B91" w:rsidP="001A0E9B">
      <w:pPr>
        <w:pStyle w:val="Bullet1"/>
      </w:pPr>
      <w:r w:rsidRPr="00550537">
        <w:t>Headache</w:t>
      </w:r>
    </w:p>
    <w:p w14:paraId="55BABB4E" w14:textId="77777777" w:rsidR="006C1B91" w:rsidRPr="00550537" w:rsidRDefault="006C1B91" w:rsidP="001A0E9B">
      <w:pPr>
        <w:pStyle w:val="Bullet1"/>
      </w:pPr>
      <w:r w:rsidRPr="00550537">
        <w:t>Muscle weakness</w:t>
      </w:r>
    </w:p>
    <w:p w14:paraId="77B08F80" w14:textId="77777777" w:rsidR="006C1B91" w:rsidRPr="00741645" w:rsidRDefault="006C1B91" w:rsidP="006C1B91">
      <w:pPr>
        <w:pStyle w:val="Heading6"/>
      </w:pPr>
      <w:r w:rsidRPr="00741645">
        <w:t>Advanced</w:t>
      </w:r>
    </w:p>
    <w:p w14:paraId="4B7E1E7B" w14:textId="77777777" w:rsidR="006C1B91" w:rsidRPr="00550537" w:rsidRDefault="006C1B91" w:rsidP="001A0E9B">
      <w:pPr>
        <w:pStyle w:val="Bullet1"/>
      </w:pPr>
      <w:r>
        <w:t>L</w:t>
      </w:r>
      <w:r w:rsidRPr="00550537">
        <w:t>ack of sweating</w:t>
      </w:r>
    </w:p>
    <w:p w14:paraId="40642DA0" w14:textId="77777777" w:rsidR="006C1B91" w:rsidRPr="00550537" w:rsidRDefault="006C1B91" w:rsidP="001A0E9B">
      <w:pPr>
        <w:pStyle w:val="Bullet1"/>
      </w:pPr>
      <w:r>
        <w:t>S</w:t>
      </w:r>
      <w:r w:rsidRPr="00550537">
        <w:t>unken eyes</w:t>
      </w:r>
    </w:p>
    <w:p w14:paraId="5E371DE7" w14:textId="77777777" w:rsidR="006C1B91" w:rsidRPr="00550537" w:rsidRDefault="006C1B91" w:rsidP="001A0E9B">
      <w:pPr>
        <w:pStyle w:val="Bullet1"/>
      </w:pPr>
      <w:r>
        <w:t>S</w:t>
      </w:r>
      <w:r w:rsidRPr="00550537">
        <w:t>hriveled and dry skin</w:t>
      </w:r>
    </w:p>
    <w:p w14:paraId="03830B67" w14:textId="77777777" w:rsidR="006C1B91" w:rsidRPr="00550537" w:rsidRDefault="006C1B91" w:rsidP="001A0E9B">
      <w:pPr>
        <w:pStyle w:val="Bullet1"/>
      </w:pPr>
      <w:r>
        <w:t>L</w:t>
      </w:r>
      <w:r w:rsidRPr="00550537">
        <w:t>ow blood pressure</w:t>
      </w:r>
    </w:p>
    <w:p w14:paraId="555911C8" w14:textId="77777777" w:rsidR="006C1B91" w:rsidRPr="00550537" w:rsidRDefault="006C1B91" w:rsidP="001A0E9B">
      <w:pPr>
        <w:pStyle w:val="Bullet1"/>
      </w:pPr>
      <w:r>
        <w:t>I</w:t>
      </w:r>
      <w:r w:rsidRPr="00550537">
        <w:t>ncreased heart rate</w:t>
      </w:r>
    </w:p>
    <w:p w14:paraId="550C1BAB" w14:textId="77777777" w:rsidR="006C1B91" w:rsidRPr="00550537" w:rsidRDefault="006C1B91" w:rsidP="001A0E9B">
      <w:pPr>
        <w:pStyle w:val="Bullet1"/>
      </w:pPr>
      <w:r>
        <w:t>F</w:t>
      </w:r>
      <w:r w:rsidRPr="00550537">
        <w:t>ever</w:t>
      </w:r>
    </w:p>
    <w:p w14:paraId="4C8E4C2E" w14:textId="77777777" w:rsidR="006C1B91" w:rsidRPr="00550537" w:rsidRDefault="006C1B91" w:rsidP="001A0E9B">
      <w:pPr>
        <w:pStyle w:val="Bullet1"/>
      </w:pPr>
      <w:r>
        <w:t>D</w:t>
      </w:r>
      <w:r w:rsidRPr="00550537">
        <w:t>elirium</w:t>
      </w:r>
    </w:p>
    <w:p w14:paraId="0A0D717B" w14:textId="77777777" w:rsidR="006C1B91" w:rsidRPr="00550537" w:rsidRDefault="006C1B91" w:rsidP="001A0E9B">
      <w:pPr>
        <w:pStyle w:val="Bullet1"/>
      </w:pPr>
      <w:r>
        <w:t>U</w:t>
      </w:r>
      <w:r w:rsidRPr="00550537">
        <w:t>nconsciousness</w:t>
      </w:r>
    </w:p>
    <w:p w14:paraId="40C73D52" w14:textId="77777777" w:rsidR="006C1B91" w:rsidRPr="00550537" w:rsidRDefault="006C1B91" w:rsidP="004868BB">
      <w:pPr>
        <w:pStyle w:val="Heading5"/>
      </w:pPr>
      <w:r w:rsidRPr="00550537">
        <w:t>Treatment</w:t>
      </w:r>
    </w:p>
    <w:p w14:paraId="36885120" w14:textId="77777777" w:rsidR="006C1B91" w:rsidRDefault="006C1B91" w:rsidP="006C1B91">
      <w:pPr>
        <w:rPr>
          <w:rFonts w:cs="Tahoma"/>
          <w:szCs w:val="20"/>
        </w:rPr>
      </w:pPr>
      <w:r>
        <w:rPr>
          <w:rFonts w:cs="Tahoma"/>
          <w:szCs w:val="20"/>
        </w:rPr>
        <w:t>Prevention of dehydration is the best treatment. Maintain hydration by drinking plenty of fluids and eating foods with high water content such as fruits and vegetables. Avoid excessive intake of caffeinated drinks as they are diuretics and contribute to fluid loss.</w:t>
      </w:r>
    </w:p>
    <w:p w14:paraId="269D0667" w14:textId="77777777" w:rsidR="006C1B91" w:rsidRDefault="006C1B91" w:rsidP="006C1B91">
      <w:pPr>
        <w:rPr>
          <w:rFonts w:cs="Tahoma"/>
          <w:szCs w:val="20"/>
        </w:rPr>
      </w:pPr>
      <w:r>
        <w:rPr>
          <w:rFonts w:cs="Tahoma"/>
          <w:szCs w:val="20"/>
        </w:rPr>
        <w:t>If the patient suffering from dehydration is conscious and able, provide them with fluids to drink. Water and drinks containing electrolytes such as a non-caffeinated, low-sugar sports energy drink are preferred.</w:t>
      </w:r>
    </w:p>
    <w:p w14:paraId="710B65B9" w14:textId="77777777" w:rsidR="006C1B91" w:rsidRDefault="006C1B91" w:rsidP="006C1B91">
      <w:pPr>
        <w:rPr>
          <w:rFonts w:cs="Tahoma"/>
          <w:szCs w:val="20"/>
        </w:rPr>
      </w:pPr>
      <w:r>
        <w:rPr>
          <w:rFonts w:cs="Tahoma"/>
          <w:szCs w:val="20"/>
        </w:rPr>
        <w:t>If the patient is showing advanced signs and symptoms of dehydration contact medical services for treatment and transport.</w:t>
      </w:r>
    </w:p>
    <w:p w14:paraId="5D4A4EE9" w14:textId="77777777" w:rsidR="006C1B91" w:rsidRDefault="006C1B91" w:rsidP="004868BB">
      <w:pPr>
        <w:pStyle w:val="Heading4"/>
      </w:pPr>
      <w:r w:rsidRPr="0094002A">
        <w:t>Frost</w:t>
      </w:r>
      <w:r>
        <w:t>nip</w:t>
      </w:r>
    </w:p>
    <w:p w14:paraId="06C21F48" w14:textId="77777777" w:rsidR="006C1B91" w:rsidRDefault="006C1B91" w:rsidP="006C1B91">
      <w:pPr>
        <w:rPr>
          <w:rFonts w:cs="Tahoma"/>
          <w:szCs w:val="20"/>
        </w:rPr>
      </w:pPr>
      <w:r w:rsidRPr="0094002A">
        <w:rPr>
          <w:rFonts w:cs="Tahoma"/>
          <w:szCs w:val="20"/>
        </w:rPr>
        <w:t>Frost</w:t>
      </w:r>
      <w:r>
        <w:rPr>
          <w:rFonts w:cs="Tahoma"/>
          <w:szCs w:val="20"/>
        </w:rPr>
        <w:t>nip</w:t>
      </w:r>
      <w:r w:rsidRPr="0094002A">
        <w:rPr>
          <w:rFonts w:cs="Tahoma"/>
          <w:szCs w:val="20"/>
        </w:rPr>
        <w:t xml:space="preserve"> occurs when the skin </w:t>
      </w:r>
      <w:r>
        <w:rPr>
          <w:rFonts w:cs="Tahoma"/>
          <w:szCs w:val="20"/>
        </w:rPr>
        <w:t>exposed to cold temperatures for prolonged periods of time. This often occurs in extremities starting with the fingers and toes and may also occur on the unprotected skin of the face including nose and ears</w:t>
      </w:r>
      <w:r w:rsidRPr="0094002A">
        <w:rPr>
          <w:rFonts w:cs="Tahoma"/>
          <w:szCs w:val="20"/>
        </w:rPr>
        <w:t xml:space="preserve">. </w:t>
      </w:r>
      <w:r>
        <w:rPr>
          <w:rFonts w:cs="Tahoma"/>
          <w:szCs w:val="20"/>
        </w:rPr>
        <w:t>If the affected areas are not treated and warmed in time frostnip can lead to frostbite</w:t>
      </w:r>
      <w:r w:rsidRPr="0094002A">
        <w:rPr>
          <w:rFonts w:cs="Tahoma"/>
          <w:szCs w:val="20"/>
        </w:rPr>
        <w:t>.</w:t>
      </w:r>
    </w:p>
    <w:p w14:paraId="6036D071" w14:textId="77777777" w:rsidR="006C1B91" w:rsidRPr="004E4D86" w:rsidRDefault="006C1B91" w:rsidP="004868BB">
      <w:pPr>
        <w:pStyle w:val="Heading5"/>
      </w:pPr>
      <w:r w:rsidRPr="004E4D86">
        <w:t>Causes</w:t>
      </w:r>
    </w:p>
    <w:p w14:paraId="31E75D3D" w14:textId="77777777" w:rsidR="006C1B91" w:rsidRDefault="006C1B91" w:rsidP="006C1B91">
      <w:pPr>
        <w:rPr>
          <w:rFonts w:cs="Tahoma"/>
          <w:szCs w:val="20"/>
        </w:rPr>
      </w:pPr>
      <w:r>
        <w:rPr>
          <w:rFonts w:cs="Tahoma"/>
          <w:szCs w:val="20"/>
        </w:rPr>
        <w:t>Typical causes of frostnip include:</w:t>
      </w:r>
    </w:p>
    <w:p w14:paraId="13F0AD01" w14:textId="77777777" w:rsidR="006C1B91" w:rsidRDefault="006C1B91" w:rsidP="001A0E9B">
      <w:pPr>
        <w:pStyle w:val="Bullet1"/>
      </w:pPr>
      <w:r w:rsidRPr="004E4D86">
        <w:t>Skin is exposed to extreme cold for a</w:t>
      </w:r>
      <w:r>
        <w:t xml:space="preserve"> </w:t>
      </w:r>
      <w:r w:rsidRPr="004E4D86">
        <w:t>prolonged time</w:t>
      </w:r>
    </w:p>
    <w:p w14:paraId="1329A98D" w14:textId="77777777" w:rsidR="006C1B91" w:rsidRPr="004E4D86" w:rsidRDefault="006C1B91" w:rsidP="001A0E9B">
      <w:pPr>
        <w:pStyle w:val="Bullet1"/>
      </w:pPr>
      <w:r w:rsidRPr="004E4D86">
        <w:t>Blood flow to extremities is limited</w:t>
      </w:r>
      <w:r>
        <w:t xml:space="preserve"> </w:t>
      </w:r>
      <w:r w:rsidRPr="004E4D86">
        <w:t>due to vasoconstriction</w:t>
      </w:r>
    </w:p>
    <w:p w14:paraId="405A43D0" w14:textId="77777777" w:rsidR="006C1B91" w:rsidRPr="004E4D86" w:rsidRDefault="006C1B91" w:rsidP="001A0E9B">
      <w:pPr>
        <w:pStyle w:val="Bullet1"/>
      </w:pPr>
      <w:r w:rsidRPr="004E4D86">
        <w:t>Wet gloves, socks, clothing</w:t>
      </w:r>
    </w:p>
    <w:p w14:paraId="61E8683D" w14:textId="77777777" w:rsidR="006C1B91" w:rsidRDefault="006C1B91" w:rsidP="004868BB">
      <w:pPr>
        <w:pStyle w:val="Heading5"/>
      </w:pPr>
      <w:r w:rsidRPr="004E4D86">
        <w:t>Signs and Symptoms</w:t>
      </w:r>
    </w:p>
    <w:p w14:paraId="2BF3D8A8" w14:textId="77777777" w:rsidR="006C1B91" w:rsidRDefault="006C1B91" w:rsidP="006C1B91">
      <w:pPr>
        <w:rPr>
          <w:rFonts w:cs="Tahoma"/>
          <w:szCs w:val="20"/>
        </w:rPr>
      </w:pPr>
      <w:r>
        <w:rPr>
          <w:rFonts w:cs="Tahoma"/>
          <w:szCs w:val="20"/>
        </w:rPr>
        <w:t>Signs and symptoms of frostnip include:</w:t>
      </w:r>
    </w:p>
    <w:p w14:paraId="44CB7F78" w14:textId="77777777" w:rsidR="006C1B91" w:rsidRPr="004E4D86" w:rsidRDefault="006C1B91" w:rsidP="001A0E9B">
      <w:pPr>
        <w:pStyle w:val="Bullet1"/>
      </w:pPr>
      <w:r w:rsidRPr="004E4D86">
        <w:t>Skin is pale or may turn red and feel</w:t>
      </w:r>
      <w:r>
        <w:t xml:space="preserve"> </w:t>
      </w:r>
      <w:r w:rsidRPr="004E4D86">
        <w:t>extremely cold or numb</w:t>
      </w:r>
    </w:p>
    <w:p w14:paraId="4DE601A6" w14:textId="77777777" w:rsidR="006C1B91" w:rsidRPr="004E4D86" w:rsidRDefault="006C1B91" w:rsidP="001A0E9B">
      <w:pPr>
        <w:pStyle w:val="Bullet1"/>
      </w:pPr>
      <w:r w:rsidRPr="004E4D86">
        <w:t>Burning sensation</w:t>
      </w:r>
    </w:p>
    <w:p w14:paraId="0BDA1C18" w14:textId="77777777" w:rsidR="006C1B91" w:rsidRPr="004E4D86" w:rsidRDefault="006C1B91" w:rsidP="001A0E9B">
      <w:pPr>
        <w:pStyle w:val="Bullet1"/>
      </w:pPr>
      <w:r w:rsidRPr="004E4D86">
        <w:t>Skin is still pliable and soft</w:t>
      </w:r>
    </w:p>
    <w:p w14:paraId="49746F94" w14:textId="77777777" w:rsidR="006C1B91" w:rsidRPr="004E4D86" w:rsidRDefault="006C1B91" w:rsidP="001A0E9B">
      <w:pPr>
        <w:pStyle w:val="Bullet1"/>
      </w:pPr>
      <w:r w:rsidRPr="004E4D86">
        <w:t>Ears, cheeks, noses, fingers, and toes are</w:t>
      </w:r>
      <w:r>
        <w:t xml:space="preserve"> </w:t>
      </w:r>
      <w:r w:rsidRPr="004E4D86">
        <w:t>the most commonly affected</w:t>
      </w:r>
    </w:p>
    <w:p w14:paraId="12E956B6" w14:textId="77777777" w:rsidR="006C1B91" w:rsidRDefault="006C1B91" w:rsidP="004868BB">
      <w:pPr>
        <w:pStyle w:val="Heading5"/>
      </w:pPr>
      <w:r w:rsidRPr="004E4D86">
        <w:t>Treatment</w:t>
      </w:r>
    </w:p>
    <w:p w14:paraId="1CB044B5" w14:textId="77777777" w:rsidR="006C1B91" w:rsidRDefault="006C1B91" w:rsidP="006C1B91">
      <w:pPr>
        <w:rPr>
          <w:rFonts w:cs="Tahoma"/>
          <w:szCs w:val="20"/>
        </w:rPr>
      </w:pPr>
      <w:r>
        <w:rPr>
          <w:rFonts w:cs="Tahoma"/>
          <w:szCs w:val="20"/>
        </w:rPr>
        <w:t>M</w:t>
      </w:r>
      <w:r w:rsidRPr="0094002A">
        <w:rPr>
          <w:rFonts w:cs="Tahoma"/>
          <w:szCs w:val="20"/>
        </w:rPr>
        <w:t xml:space="preserve">ove to </w:t>
      </w:r>
      <w:r>
        <w:rPr>
          <w:rFonts w:cs="Tahoma"/>
          <w:szCs w:val="20"/>
        </w:rPr>
        <w:t xml:space="preserve">a </w:t>
      </w:r>
      <w:r w:rsidRPr="0094002A">
        <w:rPr>
          <w:rFonts w:cs="Tahoma"/>
          <w:szCs w:val="20"/>
        </w:rPr>
        <w:t xml:space="preserve">warm area and stay active. Remove wet clothes and </w:t>
      </w:r>
      <w:r>
        <w:rPr>
          <w:rFonts w:cs="Tahoma"/>
          <w:szCs w:val="20"/>
        </w:rPr>
        <w:t xml:space="preserve">dry the skin. Have the patient place cold hands in their armpits or between their thighs to promote warming. </w:t>
      </w:r>
      <w:r w:rsidRPr="0094002A">
        <w:rPr>
          <w:rFonts w:cs="Tahoma"/>
          <w:szCs w:val="20"/>
        </w:rPr>
        <w:t xml:space="preserve">To promote metabolism and assist in raising </w:t>
      </w:r>
      <w:r>
        <w:rPr>
          <w:rFonts w:cs="Tahoma"/>
          <w:szCs w:val="20"/>
        </w:rPr>
        <w:t>circulation to the extremities,</w:t>
      </w:r>
      <w:r w:rsidRPr="0094002A">
        <w:rPr>
          <w:rFonts w:cs="Tahoma"/>
          <w:szCs w:val="20"/>
        </w:rPr>
        <w:t xml:space="preserve"> drink a warm (not hot) sugary drink. Avoid drinks with caffeine.</w:t>
      </w:r>
    </w:p>
    <w:p w14:paraId="31489D43" w14:textId="77777777" w:rsidR="006C1B91" w:rsidRPr="004E4D86" w:rsidRDefault="006C1B91" w:rsidP="001A0E9B">
      <w:pPr>
        <w:pStyle w:val="Bullet1"/>
      </w:pPr>
      <w:r w:rsidRPr="004E4D86">
        <w:t xml:space="preserve">Check </w:t>
      </w:r>
      <w:r>
        <w:t xml:space="preserve">and treat </w:t>
      </w:r>
      <w:r w:rsidRPr="004E4D86">
        <w:t>for hypothermia</w:t>
      </w:r>
    </w:p>
    <w:p w14:paraId="49C5CE15" w14:textId="77777777" w:rsidR="006C1B91" w:rsidRPr="004E4D86" w:rsidRDefault="006C1B91" w:rsidP="001A0E9B">
      <w:pPr>
        <w:pStyle w:val="Bullet1"/>
      </w:pPr>
      <w:r w:rsidRPr="004E4D86">
        <w:t>Protect skin from further damage</w:t>
      </w:r>
    </w:p>
    <w:p w14:paraId="447FE50E" w14:textId="77777777" w:rsidR="006C1B91" w:rsidRDefault="006C1B91" w:rsidP="001A0E9B">
      <w:pPr>
        <w:pStyle w:val="Bullet1"/>
      </w:pPr>
      <w:r w:rsidRPr="004E4D86">
        <w:t>Remove wet clothing</w:t>
      </w:r>
    </w:p>
    <w:p w14:paraId="7983135D" w14:textId="77777777" w:rsidR="006C1B91" w:rsidRPr="004E4D86" w:rsidRDefault="006C1B91" w:rsidP="001A0E9B">
      <w:pPr>
        <w:pStyle w:val="Bullet1"/>
      </w:pPr>
      <w:r w:rsidRPr="004E4D86">
        <w:t>Rewarm skin using warm, not hot water</w:t>
      </w:r>
    </w:p>
    <w:p w14:paraId="348AC95A" w14:textId="77777777" w:rsidR="006C1B91" w:rsidRPr="004E4D86" w:rsidRDefault="006C1B91" w:rsidP="001A0E9B">
      <w:pPr>
        <w:pStyle w:val="Bullet1"/>
      </w:pPr>
      <w:r w:rsidRPr="004E4D86">
        <w:t>Drink warm (not hot) liquids</w:t>
      </w:r>
    </w:p>
    <w:p w14:paraId="4B5B5132" w14:textId="77777777" w:rsidR="006C1B91" w:rsidRPr="004E4D86" w:rsidRDefault="006C1B91" w:rsidP="001A0E9B">
      <w:pPr>
        <w:pStyle w:val="Bullet1"/>
      </w:pPr>
      <w:r w:rsidRPr="004E4D86">
        <w:t>OTC medications for inflammation</w:t>
      </w:r>
    </w:p>
    <w:p w14:paraId="0946BA4B" w14:textId="77777777" w:rsidR="006C1B91" w:rsidRPr="0007609B" w:rsidRDefault="006C1B91" w:rsidP="004868BB">
      <w:pPr>
        <w:pStyle w:val="Heading4"/>
      </w:pPr>
      <w:r w:rsidRPr="0007609B">
        <w:t>Frostbite</w:t>
      </w:r>
    </w:p>
    <w:p w14:paraId="79657B87" w14:textId="77777777" w:rsidR="006C1B91" w:rsidRDefault="006C1B91" w:rsidP="006C1B91">
      <w:pPr>
        <w:rPr>
          <w:rFonts w:cs="Tahoma"/>
          <w:szCs w:val="20"/>
        </w:rPr>
      </w:pPr>
      <w:r w:rsidRPr="0094002A">
        <w:rPr>
          <w:rFonts w:cs="Tahoma"/>
          <w:szCs w:val="20"/>
        </w:rPr>
        <w:t xml:space="preserve">Frostbite occurs when the skin </w:t>
      </w:r>
      <w:r>
        <w:rPr>
          <w:rFonts w:cs="Tahoma"/>
          <w:szCs w:val="20"/>
        </w:rPr>
        <w:t xml:space="preserve">and underlying tissue loses water and </w:t>
      </w:r>
      <w:r w:rsidRPr="0094002A">
        <w:rPr>
          <w:rFonts w:cs="Tahoma"/>
          <w:szCs w:val="20"/>
        </w:rPr>
        <w:t xml:space="preserve">freezes. </w:t>
      </w:r>
      <w:r>
        <w:rPr>
          <w:rFonts w:cs="Tahoma"/>
          <w:szCs w:val="20"/>
        </w:rPr>
        <w:t>Frostbite is equivalent to a 3</w:t>
      </w:r>
      <w:r w:rsidRPr="0007609B">
        <w:rPr>
          <w:rFonts w:cs="Tahoma"/>
          <w:szCs w:val="20"/>
          <w:vertAlign w:val="superscript"/>
        </w:rPr>
        <w:t>rd</w:t>
      </w:r>
      <w:r>
        <w:rPr>
          <w:rFonts w:cs="Tahoma"/>
          <w:szCs w:val="20"/>
        </w:rPr>
        <w:t xml:space="preserve"> or 4</w:t>
      </w:r>
      <w:r w:rsidRPr="0007609B">
        <w:rPr>
          <w:rFonts w:cs="Tahoma"/>
          <w:szCs w:val="20"/>
          <w:vertAlign w:val="superscript"/>
        </w:rPr>
        <w:t>th</w:t>
      </w:r>
      <w:r>
        <w:rPr>
          <w:rFonts w:cs="Tahoma"/>
          <w:szCs w:val="20"/>
        </w:rPr>
        <w:t xml:space="preserve"> degree burn. While superficial frostbite can be treated, i</w:t>
      </w:r>
      <w:r w:rsidRPr="0094002A">
        <w:rPr>
          <w:rFonts w:cs="Tahoma"/>
          <w:szCs w:val="20"/>
        </w:rPr>
        <w:t xml:space="preserve">n severe cases amputation of the frostbitten area may be required. While frostbite usually occurs </w:t>
      </w:r>
      <w:r>
        <w:rPr>
          <w:rFonts w:cs="Tahoma"/>
          <w:szCs w:val="20"/>
        </w:rPr>
        <w:t>at</w:t>
      </w:r>
      <w:r w:rsidRPr="0094002A">
        <w:rPr>
          <w:rFonts w:cs="Tahoma"/>
          <w:szCs w:val="20"/>
        </w:rPr>
        <w:t xml:space="preserve"> temperatures 30°F or lower, wind chill can allow frostbite to occur </w:t>
      </w:r>
      <w:r>
        <w:rPr>
          <w:rFonts w:cs="Tahoma"/>
          <w:szCs w:val="20"/>
        </w:rPr>
        <w:t>at higher</w:t>
      </w:r>
      <w:r w:rsidRPr="0094002A">
        <w:rPr>
          <w:rFonts w:cs="Tahoma"/>
          <w:szCs w:val="20"/>
        </w:rPr>
        <w:t xml:space="preserve"> temperatures.</w:t>
      </w:r>
    </w:p>
    <w:p w14:paraId="4540D14B" w14:textId="77777777" w:rsidR="006C1B91" w:rsidRPr="0007609B" w:rsidRDefault="006C1B91" w:rsidP="004868BB">
      <w:pPr>
        <w:pStyle w:val="Heading5"/>
      </w:pPr>
      <w:r w:rsidRPr="0007609B">
        <w:t>Causes</w:t>
      </w:r>
    </w:p>
    <w:p w14:paraId="62AA0FC6" w14:textId="77777777" w:rsidR="006C1B91" w:rsidRDefault="006C1B91" w:rsidP="006C1B91">
      <w:pPr>
        <w:rPr>
          <w:rFonts w:cs="Tahoma"/>
          <w:szCs w:val="20"/>
        </w:rPr>
      </w:pPr>
      <w:r>
        <w:rPr>
          <w:rFonts w:cs="Tahoma"/>
          <w:szCs w:val="20"/>
        </w:rPr>
        <w:t>Typical causes of frostbite include:</w:t>
      </w:r>
    </w:p>
    <w:p w14:paraId="312BFD7E" w14:textId="77777777" w:rsidR="006C1B91" w:rsidRPr="0007609B" w:rsidRDefault="006C1B91" w:rsidP="001A0E9B">
      <w:pPr>
        <w:pStyle w:val="Bullet1"/>
      </w:pPr>
      <w:r>
        <w:t>E</w:t>
      </w:r>
      <w:r w:rsidRPr="0007609B">
        <w:t>xpos</w:t>
      </w:r>
      <w:r>
        <w:t>ure</w:t>
      </w:r>
      <w:r w:rsidRPr="0007609B">
        <w:t xml:space="preserve"> to extreme cold for a prolonged time</w:t>
      </w:r>
    </w:p>
    <w:p w14:paraId="7FA88716" w14:textId="77777777" w:rsidR="006C1B91" w:rsidRDefault="006C1B91" w:rsidP="001A0E9B">
      <w:pPr>
        <w:pStyle w:val="Bullet1"/>
      </w:pPr>
      <w:r>
        <w:t>Exposure</w:t>
      </w:r>
      <w:r w:rsidRPr="0007609B">
        <w:t xml:space="preserve"> to extreme cold for a short period of time</w:t>
      </w:r>
    </w:p>
    <w:p w14:paraId="7F535FA8" w14:textId="77777777" w:rsidR="006C1B91" w:rsidRPr="0007609B" w:rsidRDefault="006C1B91" w:rsidP="001A0E9B">
      <w:pPr>
        <w:pStyle w:val="Bullet1"/>
        <w:numPr>
          <w:ilvl w:val="0"/>
          <w:numId w:val="0"/>
        </w:numPr>
        <w:ind w:left="720"/>
      </w:pPr>
      <w:r w:rsidRPr="0007609B">
        <w:t>(liquid oxygen or nitrogen, dry ice, high</w:t>
      </w:r>
      <w:r w:rsidR="00847A28">
        <w:t xml:space="preserve"> </w:t>
      </w:r>
      <w:r w:rsidRPr="0007609B">
        <w:t>velocity compressed gas release)</w:t>
      </w:r>
    </w:p>
    <w:p w14:paraId="3C89BC39" w14:textId="77777777" w:rsidR="006C1B91" w:rsidRPr="0007609B" w:rsidRDefault="006C1B91" w:rsidP="001A0E9B">
      <w:pPr>
        <w:pStyle w:val="Bullet1"/>
      </w:pPr>
      <w:r w:rsidRPr="0007609B">
        <w:t>Blood flow to extremities is limited due to vasoconstriction</w:t>
      </w:r>
    </w:p>
    <w:p w14:paraId="0B06AADB" w14:textId="77777777" w:rsidR="006C1B91" w:rsidRPr="0007609B" w:rsidRDefault="006C1B91" w:rsidP="001A0E9B">
      <w:pPr>
        <w:pStyle w:val="Bullet1"/>
      </w:pPr>
      <w:r w:rsidRPr="0007609B">
        <w:t>Inadequate clothing</w:t>
      </w:r>
    </w:p>
    <w:p w14:paraId="19D5465D" w14:textId="77777777" w:rsidR="006C1B91" w:rsidRPr="0007609B" w:rsidRDefault="006C1B91" w:rsidP="001A0E9B">
      <w:pPr>
        <w:pStyle w:val="Bullet1"/>
      </w:pPr>
      <w:r w:rsidRPr="0007609B">
        <w:t>Wet gloves, socks, clothing</w:t>
      </w:r>
    </w:p>
    <w:p w14:paraId="25F9171B" w14:textId="77777777" w:rsidR="006C1B91" w:rsidRPr="0007609B" w:rsidRDefault="006C1B91" w:rsidP="004868BB">
      <w:pPr>
        <w:pStyle w:val="Heading5"/>
      </w:pPr>
      <w:r w:rsidRPr="0007609B">
        <w:t>Signs and Symptoms</w:t>
      </w:r>
    </w:p>
    <w:p w14:paraId="5FF83EEC" w14:textId="77777777" w:rsidR="006C1B91" w:rsidRDefault="006C1B91" w:rsidP="006C1B91">
      <w:pPr>
        <w:rPr>
          <w:rFonts w:cs="Tahoma"/>
          <w:szCs w:val="20"/>
        </w:rPr>
      </w:pPr>
      <w:r>
        <w:rPr>
          <w:rFonts w:cs="Tahoma"/>
          <w:szCs w:val="20"/>
        </w:rPr>
        <w:t>Signs and symptoms of frostbite include:</w:t>
      </w:r>
    </w:p>
    <w:p w14:paraId="5192D4F3" w14:textId="77777777" w:rsidR="006C1B91" w:rsidRPr="0007609B" w:rsidRDefault="00847A28" w:rsidP="001A0E9B">
      <w:pPr>
        <w:pStyle w:val="Bullet1"/>
      </w:pPr>
      <w:r w:rsidRPr="0007609B">
        <w:t>Early-stage</w:t>
      </w:r>
      <w:r w:rsidR="006C1B91" w:rsidRPr="0007609B">
        <w:t xml:space="preserve"> frostbite - </w:t>
      </w:r>
      <w:r w:rsidR="006C1B91">
        <w:t>s</w:t>
      </w:r>
      <w:r w:rsidR="006C1B91" w:rsidRPr="0007609B">
        <w:t>kin appears pale, yellow, or white and may itch, sting, and/or burn.</w:t>
      </w:r>
    </w:p>
    <w:p w14:paraId="090059BA" w14:textId="77777777" w:rsidR="006C1B91" w:rsidRPr="0007609B" w:rsidRDefault="006C1B91" w:rsidP="001A0E9B">
      <w:pPr>
        <w:pStyle w:val="Bullet1"/>
      </w:pPr>
      <w:r w:rsidRPr="0007609B">
        <w:t>Intermediate stage frostbite - skin becomes hard and appears shiny or waxy. Blisters may form as tissues thaw.</w:t>
      </w:r>
    </w:p>
    <w:p w14:paraId="6D7EFA2D" w14:textId="77777777" w:rsidR="006C1B91" w:rsidRPr="0007609B" w:rsidRDefault="006C1B91" w:rsidP="001A0E9B">
      <w:pPr>
        <w:pStyle w:val="Bullet1"/>
      </w:pPr>
      <w:r w:rsidRPr="0007609B">
        <w:t xml:space="preserve">Advanced stage </w:t>
      </w:r>
      <w:r>
        <w:t xml:space="preserve">frostbite - </w:t>
      </w:r>
      <w:r w:rsidRPr="0007609B">
        <w:t>skin is hard and cold to the touch</w:t>
      </w:r>
      <w:r>
        <w:t xml:space="preserve">. The </w:t>
      </w:r>
      <w:r w:rsidRPr="0007609B">
        <w:t xml:space="preserve">skin darkens and may </w:t>
      </w:r>
      <w:r>
        <w:t>appear</w:t>
      </w:r>
      <w:r w:rsidRPr="0007609B">
        <w:t xml:space="preserve"> blue or black</w:t>
      </w:r>
      <w:r>
        <w:t xml:space="preserve"> in color.</w:t>
      </w:r>
    </w:p>
    <w:p w14:paraId="3B5086BC" w14:textId="77777777" w:rsidR="006C1B91" w:rsidRPr="0007609B" w:rsidRDefault="006C1B91" w:rsidP="004868BB">
      <w:pPr>
        <w:pStyle w:val="Heading5"/>
      </w:pPr>
      <w:r w:rsidRPr="0007609B">
        <w:t>Treatment</w:t>
      </w:r>
    </w:p>
    <w:p w14:paraId="1B4DB3D7" w14:textId="77777777" w:rsidR="006C1B91" w:rsidRDefault="006C1B91" w:rsidP="006C1B91">
      <w:pPr>
        <w:rPr>
          <w:rFonts w:cs="Tahoma"/>
          <w:szCs w:val="20"/>
        </w:rPr>
      </w:pPr>
      <w:r>
        <w:rPr>
          <w:rFonts w:cs="Tahoma"/>
          <w:szCs w:val="20"/>
        </w:rPr>
        <w:t>If the patient is conscious m</w:t>
      </w:r>
      <w:r w:rsidRPr="0094002A">
        <w:rPr>
          <w:rFonts w:cs="Tahoma"/>
          <w:szCs w:val="20"/>
        </w:rPr>
        <w:t xml:space="preserve">ove </w:t>
      </w:r>
      <w:r>
        <w:rPr>
          <w:rFonts w:cs="Tahoma"/>
          <w:szCs w:val="20"/>
        </w:rPr>
        <w:t xml:space="preserve">them </w:t>
      </w:r>
      <w:r w:rsidRPr="0094002A">
        <w:rPr>
          <w:rFonts w:cs="Tahoma"/>
          <w:szCs w:val="20"/>
        </w:rPr>
        <w:t xml:space="preserve">to </w:t>
      </w:r>
      <w:r>
        <w:rPr>
          <w:rFonts w:cs="Tahoma"/>
          <w:szCs w:val="20"/>
        </w:rPr>
        <w:t xml:space="preserve">a </w:t>
      </w:r>
      <w:r w:rsidRPr="0094002A">
        <w:rPr>
          <w:rFonts w:cs="Tahoma"/>
          <w:szCs w:val="20"/>
        </w:rPr>
        <w:t>warm area</w:t>
      </w:r>
      <w:r>
        <w:rPr>
          <w:rFonts w:cs="Tahoma"/>
          <w:szCs w:val="20"/>
        </w:rPr>
        <w:t xml:space="preserve">. If their feet are affected, do not allow them to walk. </w:t>
      </w:r>
      <w:r w:rsidRPr="0094002A">
        <w:rPr>
          <w:rFonts w:cs="Tahoma"/>
          <w:szCs w:val="20"/>
        </w:rPr>
        <w:t xml:space="preserve">Remove wet clothes and </w:t>
      </w:r>
      <w:r>
        <w:rPr>
          <w:rFonts w:cs="Tahoma"/>
          <w:szCs w:val="20"/>
        </w:rPr>
        <w:t xml:space="preserve">dry the skin. Have the patient place cold hands in their armpits or between their thighs to promote warming. </w:t>
      </w:r>
      <w:r w:rsidRPr="0094002A">
        <w:rPr>
          <w:rFonts w:cs="Tahoma"/>
          <w:szCs w:val="20"/>
        </w:rPr>
        <w:t xml:space="preserve">To promote metabolism and assist in raising </w:t>
      </w:r>
      <w:r>
        <w:rPr>
          <w:rFonts w:cs="Tahoma"/>
          <w:szCs w:val="20"/>
        </w:rPr>
        <w:t>circulation to the extremities,</w:t>
      </w:r>
      <w:r w:rsidRPr="0094002A">
        <w:rPr>
          <w:rFonts w:cs="Tahoma"/>
          <w:szCs w:val="20"/>
        </w:rPr>
        <w:t xml:space="preserve"> drink a warm (not hot) sugary drink. Avoid drinks with caffeine.</w:t>
      </w:r>
    </w:p>
    <w:p w14:paraId="0EF8F4E8" w14:textId="77777777" w:rsidR="006C1B91" w:rsidRDefault="006C1B91" w:rsidP="006C1B91">
      <w:pPr>
        <w:rPr>
          <w:rFonts w:cs="Tahoma"/>
          <w:szCs w:val="20"/>
        </w:rPr>
      </w:pPr>
      <w:r w:rsidRPr="0094002A">
        <w:rPr>
          <w:rFonts w:cs="Tahoma"/>
          <w:szCs w:val="20"/>
        </w:rPr>
        <w:t xml:space="preserve">Do not rub the area to warm it. Wrap the </w:t>
      </w:r>
      <w:r>
        <w:rPr>
          <w:rFonts w:cs="Tahoma"/>
          <w:szCs w:val="20"/>
        </w:rPr>
        <w:t xml:space="preserve">affected </w:t>
      </w:r>
      <w:r w:rsidRPr="0094002A">
        <w:rPr>
          <w:rFonts w:cs="Tahoma"/>
          <w:szCs w:val="20"/>
        </w:rPr>
        <w:t>area</w:t>
      </w:r>
      <w:r>
        <w:rPr>
          <w:rFonts w:cs="Tahoma"/>
          <w:szCs w:val="20"/>
        </w:rPr>
        <w:t>s</w:t>
      </w:r>
      <w:r w:rsidRPr="0094002A">
        <w:rPr>
          <w:rFonts w:cs="Tahoma"/>
          <w:szCs w:val="20"/>
        </w:rPr>
        <w:t xml:space="preserve"> in soft cloth</w:t>
      </w:r>
      <w:r>
        <w:rPr>
          <w:rFonts w:cs="Tahoma"/>
          <w:szCs w:val="20"/>
        </w:rPr>
        <w:t xml:space="preserve"> an</w:t>
      </w:r>
      <w:r w:rsidRPr="0094002A">
        <w:rPr>
          <w:rFonts w:cs="Tahoma"/>
          <w:szCs w:val="20"/>
        </w:rPr>
        <w:t>d contact medical personnel. Do not leave the employee alone. If help is delayed, immerse in warm (maximum 105°F), not hot, water. Do not pour water directly on affected part. If there is a chance that the affected part will get cold again do not warm. Repeated heating and cooling of the skin may cause severe tissue damage.</w:t>
      </w:r>
    </w:p>
    <w:p w14:paraId="7FD82BCA" w14:textId="77777777" w:rsidR="006C1B91" w:rsidRPr="00ED1324" w:rsidRDefault="006C1B91" w:rsidP="001A0E9B">
      <w:pPr>
        <w:pStyle w:val="Bullet1"/>
      </w:pPr>
      <w:r w:rsidRPr="00ED1324">
        <w:t xml:space="preserve">Check </w:t>
      </w:r>
      <w:r>
        <w:t xml:space="preserve">and treat </w:t>
      </w:r>
      <w:r w:rsidRPr="00ED1324">
        <w:t>for hypothermia</w:t>
      </w:r>
    </w:p>
    <w:p w14:paraId="2314D77A" w14:textId="77777777" w:rsidR="006C1B91" w:rsidRDefault="006C1B91" w:rsidP="001A0E9B">
      <w:pPr>
        <w:pStyle w:val="Bullet1"/>
      </w:pPr>
      <w:r w:rsidRPr="00ED1324">
        <w:t>Protect skin from further damage</w:t>
      </w:r>
      <w:r>
        <w:t>. Never rub the skin but treat the affected areas gently.</w:t>
      </w:r>
    </w:p>
    <w:p w14:paraId="719B16CB" w14:textId="77777777" w:rsidR="006C1B91" w:rsidRPr="00ED1324" w:rsidRDefault="006C1B91" w:rsidP="001A0E9B">
      <w:pPr>
        <w:pStyle w:val="Bullet1"/>
      </w:pPr>
      <w:r w:rsidRPr="00ED1324">
        <w:t>Do not allow victim to walk on frostbitten feet</w:t>
      </w:r>
    </w:p>
    <w:p w14:paraId="65C661C7" w14:textId="77777777" w:rsidR="006C1B91" w:rsidRPr="00ED1324" w:rsidRDefault="006C1B91" w:rsidP="001A0E9B">
      <w:pPr>
        <w:pStyle w:val="Bullet1"/>
      </w:pPr>
      <w:r w:rsidRPr="00ED1324">
        <w:t>Get person indoors and out of the cold</w:t>
      </w:r>
    </w:p>
    <w:p w14:paraId="06A20F33" w14:textId="77777777" w:rsidR="006C1B91" w:rsidRPr="00ED1324" w:rsidRDefault="006C1B91" w:rsidP="001A0E9B">
      <w:pPr>
        <w:pStyle w:val="Bullet1"/>
      </w:pPr>
      <w:r w:rsidRPr="00ED1324">
        <w:t>Remove wet clothing</w:t>
      </w:r>
    </w:p>
    <w:p w14:paraId="122DCD54" w14:textId="77777777" w:rsidR="006C1B91" w:rsidRPr="00ED1324" w:rsidRDefault="006C1B91" w:rsidP="001A0E9B">
      <w:pPr>
        <w:pStyle w:val="Bullet1"/>
      </w:pPr>
      <w:r w:rsidRPr="00ED1324">
        <w:t>Rewarm skin using warm, not hot water</w:t>
      </w:r>
    </w:p>
    <w:p w14:paraId="022AD308" w14:textId="77777777" w:rsidR="006C1B91" w:rsidRPr="00ED1324" w:rsidRDefault="006C1B91" w:rsidP="001A0E9B">
      <w:pPr>
        <w:pStyle w:val="Bullet1"/>
      </w:pPr>
      <w:r w:rsidRPr="00ED1324">
        <w:t>Do not blow hot air on the area or rewarm skin with direct heat such as a stove, fire, heat lamp, or heating pad</w:t>
      </w:r>
    </w:p>
    <w:p w14:paraId="3FEE8045" w14:textId="77777777" w:rsidR="006C1B91" w:rsidRPr="00ED1324" w:rsidRDefault="006C1B91" w:rsidP="001A0E9B">
      <w:pPr>
        <w:pStyle w:val="Bullet1"/>
      </w:pPr>
      <w:r w:rsidRPr="00ED1324">
        <w:t>Drink warm (not hot) liquids</w:t>
      </w:r>
    </w:p>
    <w:p w14:paraId="3BBBB0E9" w14:textId="77777777" w:rsidR="006C1B91" w:rsidRDefault="006C1B91" w:rsidP="004868BB">
      <w:pPr>
        <w:pStyle w:val="Heading4"/>
      </w:pPr>
      <w:r w:rsidRPr="0094002A">
        <w:t>Hypothermia</w:t>
      </w:r>
    </w:p>
    <w:p w14:paraId="2A7E9CF5" w14:textId="77777777" w:rsidR="006C1B91" w:rsidRDefault="006C1B91" w:rsidP="006C1B91">
      <w:pPr>
        <w:rPr>
          <w:rFonts w:cs="Tahoma"/>
          <w:szCs w:val="20"/>
        </w:rPr>
      </w:pPr>
      <w:r w:rsidRPr="0094002A">
        <w:rPr>
          <w:rFonts w:cs="Tahoma"/>
          <w:szCs w:val="20"/>
        </w:rPr>
        <w:t>Hypothermia is a potentially serious health condition. Hypothermia occurs when body heat is lost faster than it can be replaced. When the body</w:t>
      </w:r>
      <w:r>
        <w:rPr>
          <w:rFonts w:cs="Tahoma"/>
          <w:szCs w:val="20"/>
        </w:rPr>
        <w:t xml:space="preserve">’s </w:t>
      </w:r>
      <w:r w:rsidRPr="0094002A">
        <w:rPr>
          <w:rFonts w:cs="Tahoma"/>
          <w:szCs w:val="20"/>
        </w:rPr>
        <w:t>core temperature drops to approximately 95°F, the onset of symptoms normally begins.</w:t>
      </w:r>
    </w:p>
    <w:p w14:paraId="56583353" w14:textId="77777777" w:rsidR="006C1B91" w:rsidRDefault="006C1B91" w:rsidP="004868BB">
      <w:pPr>
        <w:pStyle w:val="Heading5"/>
      </w:pPr>
      <w:r>
        <w:t>Causes</w:t>
      </w:r>
    </w:p>
    <w:p w14:paraId="10B5EC91" w14:textId="77777777" w:rsidR="006C1B91" w:rsidRDefault="006C1B91" w:rsidP="006C1B91">
      <w:pPr>
        <w:rPr>
          <w:rFonts w:cs="Tahoma"/>
          <w:szCs w:val="20"/>
        </w:rPr>
      </w:pPr>
      <w:r>
        <w:rPr>
          <w:rFonts w:cs="Tahoma"/>
          <w:szCs w:val="20"/>
        </w:rPr>
        <w:t>Typical causes of hypothermia include:</w:t>
      </w:r>
    </w:p>
    <w:p w14:paraId="2E41425B" w14:textId="77777777" w:rsidR="006C1B91" w:rsidRPr="00CC44B9" w:rsidRDefault="006C1B91" w:rsidP="001A0E9B">
      <w:pPr>
        <w:pStyle w:val="Bullet1"/>
      </w:pPr>
      <w:r w:rsidRPr="00CC44B9">
        <w:t>Not dressed for the weather</w:t>
      </w:r>
    </w:p>
    <w:p w14:paraId="189B6212" w14:textId="77777777" w:rsidR="006C1B91" w:rsidRPr="00CC44B9" w:rsidRDefault="006C1B91" w:rsidP="001A0E9B">
      <w:pPr>
        <w:pStyle w:val="Bullet1"/>
      </w:pPr>
      <w:r w:rsidRPr="00CC44B9">
        <w:t>Staying out in the cold for too long</w:t>
      </w:r>
    </w:p>
    <w:p w14:paraId="1C0E0B2E" w14:textId="77777777" w:rsidR="006C1B91" w:rsidRPr="00CC44B9" w:rsidRDefault="006C1B91" w:rsidP="001A0E9B">
      <w:pPr>
        <w:pStyle w:val="Bullet1"/>
      </w:pPr>
      <w:r w:rsidRPr="00CC44B9">
        <w:t>Wearing wet clothes</w:t>
      </w:r>
    </w:p>
    <w:p w14:paraId="61CFB7DB" w14:textId="77777777" w:rsidR="006C1B91" w:rsidRPr="00CC44B9" w:rsidRDefault="006C1B91" w:rsidP="001A0E9B">
      <w:pPr>
        <w:pStyle w:val="Bullet1"/>
      </w:pPr>
      <w:r w:rsidRPr="00CC44B9">
        <w:t>Unable to move to a warming location</w:t>
      </w:r>
    </w:p>
    <w:p w14:paraId="78CD25B8" w14:textId="77777777" w:rsidR="006C1B91" w:rsidRDefault="006C1B91" w:rsidP="004868BB">
      <w:pPr>
        <w:pStyle w:val="Heading5"/>
      </w:pPr>
      <w:r w:rsidRPr="00CC44B9">
        <w:t>Signs and Symptoms</w:t>
      </w:r>
    </w:p>
    <w:p w14:paraId="712D09E3" w14:textId="77777777" w:rsidR="006C1B91" w:rsidRPr="00CC44B9" w:rsidRDefault="006C1B91" w:rsidP="006C1B91">
      <w:pPr>
        <w:rPr>
          <w:rFonts w:cs="Tahoma"/>
          <w:szCs w:val="20"/>
        </w:rPr>
      </w:pPr>
      <w:r w:rsidRPr="00CC44B9">
        <w:rPr>
          <w:rFonts w:cs="Tahoma"/>
          <w:szCs w:val="20"/>
        </w:rPr>
        <w:t>Signs and Symptoms of hypothermia include:</w:t>
      </w:r>
    </w:p>
    <w:p w14:paraId="67E14804" w14:textId="77777777" w:rsidR="006C1B91" w:rsidRPr="00CC44B9" w:rsidRDefault="006C1B91" w:rsidP="001A0E9B">
      <w:pPr>
        <w:pStyle w:val="Bullet1"/>
      </w:pPr>
      <w:r w:rsidRPr="00CC44B9">
        <w:t>Shivering (initially)</w:t>
      </w:r>
    </w:p>
    <w:p w14:paraId="4894B9B6" w14:textId="77777777" w:rsidR="006C1B91" w:rsidRPr="00CC44B9" w:rsidRDefault="006C1B91" w:rsidP="001A0E9B">
      <w:pPr>
        <w:pStyle w:val="Bullet1"/>
      </w:pPr>
      <w:r w:rsidRPr="00CC44B9">
        <w:t>Slurred speech or mumbling</w:t>
      </w:r>
    </w:p>
    <w:p w14:paraId="0CA5696A" w14:textId="77777777" w:rsidR="006C1B91" w:rsidRPr="00CC44B9" w:rsidRDefault="006C1B91" w:rsidP="001A0E9B">
      <w:pPr>
        <w:pStyle w:val="Bullet1"/>
      </w:pPr>
      <w:r w:rsidRPr="00CC44B9">
        <w:t>Slow, shallow breathing</w:t>
      </w:r>
    </w:p>
    <w:p w14:paraId="40C9C95F" w14:textId="77777777" w:rsidR="006C1B91" w:rsidRPr="00CC44B9" w:rsidRDefault="006C1B91" w:rsidP="001A0E9B">
      <w:pPr>
        <w:pStyle w:val="Bullet1"/>
      </w:pPr>
      <w:r w:rsidRPr="00CC44B9">
        <w:t>Weak pulse</w:t>
      </w:r>
    </w:p>
    <w:p w14:paraId="183F0E64" w14:textId="77777777" w:rsidR="006C1B91" w:rsidRPr="00CC44B9" w:rsidRDefault="006C1B91" w:rsidP="001A0E9B">
      <w:pPr>
        <w:pStyle w:val="Bullet1"/>
      </w:pPr>
      <w:r w:rsidRPr="00CC44B9">
        <w:t>Clumsiness or lack of coordination</w:t>
      </w:r>
    </w:p>
    <w:p w14:paraId="4617D3BE" w14:textId="77777777" w:rsidR="006C1B91" w:rsidRPr="00CC44B9" w:rsidRDefault="006C1B91" w:rsidP="001A0E9B">
      <w:pPr>
        <w:pStyle w:val="Bullet1"/>
      </w:pPr>
      <w:r w:rsidRPr="00CC44B9">
        <w:t>Drowsiness or very low energy</w:t>
      </w:r>
    </w:p>
    <w:p w14:paraId="1B22E975" w14:textId="77777777" w:rsidR="006C1B91" w:rsidRPr="00CC44B9" w:rsidRDefault="006C1B91" w:rsidP="001A0E9B">
      <w:pPr>
        <w:pStyle w:val="Bullet1"/>
      </w:pPr>
      <w:r w:rsidRPr="00CC44B9">
        <w:t>Confusion or memory loss</w:t>
      </w:r>
    </w:p>
    <w:p w14:paraId="2562E148" w14:textId="77777777" w:rsidR="006C1B91" w:rsidRPr="00CC44B9" w:rsidRDefault="006C1B91" w:rsidP="001A0E9B">
      <w:pPr>
        <w:pStyle w:val="Bullet1"/>
      </w:pPr>
      <w:r w:rsidRPr="00CC44B9">
        <w:t>Loss of consciousness</w:t>
      </w:r>
    </w:p>
    <w:p w14:paraId="5D694E56" w14:textId="77777777" w:rsidR="006C1B91" w:rsidRPr="00CC44B9" w:rsidRDefault="006C1B91" w:rsidP="001A0E9B">
      <w:pPr>
        <w:pStyle w:val="Bullet1"/>
      </w:pPr>
      <w:r w:rsidRPr="00CC44B9">
        <w:t>Bright red, cold skin (initially)</w:t>
      </w:r>
    </w:p>
    <w:p w14:paraId="2BEF2883" w14:textId="77777777" w:rsidR="00525D0B" w:rsidRDefault="006C1B91" w:rsidP="006C1B91">
      <w:pPr>
        <w:rPr>
          <w:rFonts w:cs="Tahoma"/>
          <w:szCs w:val="20"/>
        </w:rPr>
      </w:pPr>
      <w:r w:rsidRPr="0094002A">
        <w:rPr>
          <w:rFonts w:cs="Tahoma"/>
          <w:szCs w:val="20"/>
        </w:rPr>
        <w:t>The employee’s skin will likely be</w:t>
      </w:r>
      <w:r>
        <w:rPr>
          <w:rFonts w:cs="Tahoma"/>
          <w:szCs w:val="20"/>
        </w:rPr>
        <w:t>come</w:t>
      </w:r>
      <w:r w:rsidRPr="0094002A">
        <w:rPr>
          <w:rFonts w:cs="Tahoma"/>
          <w:szCs w:val="20"/>
        </w:rPr>
        <w:t xml:space="preserve"> pale and cold. As body temperature continues to fall</w:t>
      </w:r>
      <w:r>
        <w:rPr>
          <w:rFonts w:cs="Tahoma"/>
          <w:szCs w:val="20"/>
        </w:rPr>
        <w:t>,</w:t>
      </w:r>
      <w:r w:rsidRPr="0094002A">
        <w:rPr>
          <w:rFonts w:cs="Tahoma"/>
          <w:szCs w:val="20"/>
        </w:rPr>
        <w:t xml:space="preserve"> these symptoms will </w:t>
      </w:r>
      <w:r w:rsidR="00847A28" w:rsidRPr="0094002A">
        <w:rPr>
          <w:rFonts w:cs="Tahoma"/>
          <w:szCs w:val="20"/>
        </w:rPr>
        <w:t>worsen,</w:t>
      </w:r>
      <w:r w:rsidRPr="0094002A">
        <w:rPr>
          <w:rFonts w:cs="Tahoma"/>
          <w:szCs w:val="20"/>
        </w:rPr>
        <w:t xml:space="preserve"> and shivering will stop. Once body temperature falls to around 85°F</w:t>
      </w:r>
      <w:r>
        <w:rPr>
          <w:rFonts w:cs="Tahoma"/>
          <w:szCs w:val="20"/>
        </w:rPr>
        <w:t>,</w:t>
      </w:r>
      <w:r w:rsidRPr="0094002A">
        <w:rPr>
          <w:rFonts w:cs="Tahoma"/>
          <w:szCs w:val="20"/>
        </w:rPr>
        <w:t xml:space="preserve"> severe hypothermia </w:t>
      </w:r>
      <w:r w:rsidR="00847A28">
        <w:rPr>
          <w:rFonts w:cs="Tahoma"/>
          <w:szCs w:val="20"/>
        </w:rPr>
        <w:t>develops,</w:t>
      </w:r>
      <w:r w:rsidRPr="0094002A">
        <w:rPr>
          <w:rFonts w:cs="Tahoma"/>
          <w:szCs w:val="20"/>
        </w:rPr>
        <w:t xml:space="preserve"> and the person may </w:t>
      </w:r>
      <w:r>
        <w:rPr>
          <w:rFonts w:cs="Tahoma"/>
          <w:szCs w:val="20"/>
        </w:rPr>
        <w:t>lose consciousness. A</w:t>
      </w:r>
      <w:r w:rsidRPr="0094002A">
        <w:rPr>
          <w:rFonts w:cs="Tahoma"/>
          <w:szCs w:val="20"/>
        </w:rPr>
        <w:t>t 78°F, vital organs may begin to fail</w:t>
      </w:r>
      <w:r w:rsidR="00525D0B">
        <w:rPr>
          <w:rFonts w:cs="Tahoma"/>
          <w:szCs w:val="20"/>
        </w:rPr>
        <w:t>.</w:t>
      </w:r>
    </w:p>
    <w:p w14:paraId="10F1F951" w14:textId="77777777" w:rsidR="006C1B91" w:rsidRPr="00CC44B9" w:rsidRDefault="006C1B91" w:rsidP="004868BB">
      <w:pPr>
        <w:pStyle w:val="Heading5"/>
      </w:pPr>
      <w:r w:rsidRPr="00CC44B9">
        <w:t>Treatment</w:t>
      </w:r>
    </w:p>
    <w:p w14:paraId="2DF65618" w14:textId="77777777" w:rsidR="006C1B91" w:rsidRDefault="006C1B91" w:rsidP="006C1B91">
      <w:pPr>
        <w:rPr>
          <w:rFonts w:cs="Tahoma"/>
          <w:szCs w:val="20"/>
        </w:rPr>
      </w:pPr>
      <w:r w:rsidRPr="0094002A">
        <w:rPr>
          <w:rFonts w:cs="Tahoma"/>
          <w:szCs w:val="20"/>
        </w:rPr>
        <w:t xml:space="preserve">Treatment depends on the severity of the hypothermia. For cases of mild hypothermia move to </w:t>
      </w:r>
      <w:r>
        <w:rPr>
          <w:rFonts w:cs="Tahoma"/>
          <w:szCs w:val="20"/>
        </w:rPr>
        <w:t xml:space="preserve">a </w:t>
      </w:r>
      <w:r w:rsidRPr="0094002A">
        <w:rPr>
          <w:rFonts w:cs="Tahoma"/>
          <w:szCs w:val="20"/>
        </w:rPr>
        <w:t>warm area and stay active. Remove wet clothes and replace with dry clothes or blankets</w:t>
      </w:r>
      <w:r>
        <w:rPr>
          <w:rFonts w:cs="Tahoma"/>
          <w:szCs w:val="20"/>
        </w:rPr>
        <w:t xml:space="preserve"> and </w:t>
      </w:r>
      <w:r w:rsidRPr="0094002A">
        <w:rPr>
          <w:rFonts w:cs="Tahoma"/>
          <w:szCs w:val="20"/>
        </w:rPr>
        <w:t>cover the head. To promote metabolism and assist in raising internal core temperature</w:t>
      </w:r>
      <w:r>
        <w:rPr>
          <w:rFonts w:cs="Tahoma"/>
          <w:szCs w:val="20"/>
        </w:rPr>
        <w:t>,</w:t>
      </w:r>
      <w:r w:rsidRPr="0094002A">
        <w:rPr>
          <w:rFonts w:cs="Tahoma"/>
          <w:szCs w:val="20"/>
        </w:rPr>
        <w:t xml:space="preserve"> drink a warm (not hot) sugary drink. Avoid drinks with caffeine.</w:t>
      </w:r>
    </w:p>
    <w:p w14:paraId="5E519D00" w14:textId="77777777" w:rsidR="006C1B91" w:rsidRDefault="006C1B91" w:rsidP="006C1B91">
      <w:pPr>
        <w:rPr>
          <w:rFonts w:cs="Tahoma"/>
          <w:szCs w:val="20"/>
        </w:rPr>
      </w:pPr>
      <w:r w:rsidRPr="0094002A">
        <w:rPr>
          <w:rFonts w:cs="Tahoma"/>
          <w:szCs w:val="20"/>
        </w:rPr>
        <w:t>For more severe cases contact emergency medical personnel (Call 911 for an ambulance)</w:t>
      </w:r>
      <w:r>
        <w:rPr>
          <w:rFonts w:cs="Tahoma"/>
          <w:szCs w:val="20"/>
        </w:rPr>
        <w:t xml:space="preserve"> and do the following:</w:t>
      </w:r>
    </w:p>
    <w:p w14:paraId="7C00F15F" w14:textId="77777777" w:rsidR="006C1B91" w:rsidRPr="00CC44B9" w:rsidRDefault="006C1B91" w:rsidP="001A0E9B">
      <w:pPr>
        <w:pStyle w:val="Bullet1"/>
      </w:pPr>
      <w:r w:rsidRPr="00CC44B9">
        <w:t>Avoid rough handling which can lead to cardiac arrhythmia</w:t>
      </w:r>
    </w:p>
    <w:p w14:paraId="4B38CAB0" w14:textId="77777777" w:rsidR="006C1B91" w:rsidRPr="00CC44B9" w:rsidRDefault="006C1B91" w:rsidP="001A0E9B">
      <w:pPr>
        <w:pStyle w:val="Bullet1"/>
      </w:pPr>
      <w:r w:rsidRPr="00CC44B9">
        <w:t>Get person indoors and out of the cold</w:t>
      </w:r>
    </w:p>
    <w:p w14:paraId="5CC4A178" w14:textId="77777777" w:rsidR="006C1B91" w:rsidRPr="00CC44B9" w:rsidRDefault="006C1B91" w:rsidP="001A0E9B">
      <w:pPr>
        <w:pStyle w:val="Bullet1"/>
      </w:pPr>
      <w:r w:rsidRPr="00CC44B9">
        <w:t>Remove wet clothing and wrap in dry blankets</w:t>
      </w:r>
    </w:p>
    <w:p w14:paraId="7E736922" w14:textId="77777777" w:rsidR="006C1B91" w:rsidRPr="00CC44B9" w:rsidRDefault="006C1B91" w:rsidP="001A0E9B">
      <w:pPr>
        <w:pStyle w:val="Bullet1"/>
      </w:pPr>
      <w:r w:rsidRPr="00CC44B9">
        <w:t>Restore warmth slowly</w:t>
      </w:r>
    </w:p>
    <w:p w14:paraId="2C9536D0" w14:textId="77777777" w:rsidR="00BF3BD6" w:rsidRDefault="006C1B91" w:rsidP="001A0E9B">
      <w:pPr>
        <w:pStyle w:val="Bullet1"/>
      </w:pPr>
      <w:r w:rsidRPr="00CC44B9">
        <w:t>Warm the trunk first, warming extremities first can lead to shock</w:t>
      </w:r>
    </w:p>
    <w:p w14:paraId="73648DF8" w14:textId="77777777" w:rsidR="006C1B91" w:rsidRPr="00CC44B9" w:rsidRDefault="006C1B91" w:rsidP="001A0E9B">
      <w:pPr>
        <w:pStyle w:val="Bullet1"/>
      </w:pPr>
      <w:r w:rsidRPr="00CC44B9">
        <w:t>Apply warm packs to armpits, groin, chest</w:t>
      </w:r>
    </w:p>
    <w:p w14:paraId="73A75D13" w14:textId="77777777" w:rsidR="006C1B91" w:rsidRPr="00CC44B9" w:rsidRDefault="006C1B91" w:rsidP="001A0E9B">
      <w:pPr>
        <w:pStyle w:val="Bullet1"/>
      </w:pPr>
      <w:r w:rsidRPr="00CC44B9">
        <w:t>If the victim can drink fluids</w:t>
      </w:r>
      <w:r>
        <w:t>,</w:t>
      </w:r>
      <w:r w:rsidRPr="00CC44B9">
        <w:t xml:space="preserve"> provide warm (not hot) drinks</w:t>
      </w:r>
    </w:p>
    <w:p w14:paraId="76AA9703" w14:textId="77777777" w:rsidR="006C1B91" w:rsidRPr="00CC44B9" w:rsidRDefault="006C1B91" w:rsidP="001A0E9B">
      <w:pPr>
        <w:pStyle w:val="Bullet1"/>
      </w:pPr>
      <w:r w:rsidRPr="00CC44B9">
        <w:t>Begin CPR if victim shows no signs of life</w:t>
      </w:r>
    </w:p>
    <w:p w14:paraId="09704AB3" w14:textId="77777777" w:rsidR="006C1B91" w:rsidRPr="003E246B" w:rsidRDefault="006C1B91" w:rsidP="009E4A95">
      <w:pPr>
        <w:pStyle w:val="Heading2"/>
      </w:pPr>
      <w:r w:rsidRPr="003E246B">
        <w:t>Hazard Control Measures</w:t>
      </w:r>
    </w:p>
    <w:p w14:paraId="33EE6B34" w14:textId="77777777" w:rsidR="006C1B91" w:rsidRPr="00C91D3D" w:rsidRDefault="006C1B91" w:rsidP="009E4A95">
      <w:pPr>
        <w:pStyle w:val="Heading3"/>
      </w:pPr>
      <w:r w:rsidRPr="00C91D3D">
        <w:t>Preventing Cold-related Illness</w:t>
      </w:r>
    </w:p>
    <w:p w14:paraId="5C9369E1" w14:textId="77777777" w:rsidR="006C1B91" w:rsidRDefault="006C1B91" w:rsidP="006C1B91">
      <w:pPr>
        <w:rPr>
          <w:rFonts w:cs="Tahoma"/>
          <w:szCs w:val="20"/>
        </w:rPr>
      </w:pPr>
      <w:r w:rsidRPr="0094002A">
        <w:rPr>
          <w:rFonts w:cs="Tahoma"/>
          <w:szCs w:val="20"/>
        </w:rPr>
        <w:t>Just as with heat</w:t>
      </w:r>
      <w:r>
        <w:rPr>
          <w:rFonts w:cs="Tahoma"/>
          <w:szCs w:val="20"/>
        </w:rPr>
        <w:t>-</w:t>
      </w:r>
      <w:r w:rsidRPr="0094002A">
        <w:rPr>
          <w:rFonts w:cs="Tahoma"/>
          <w:szCs w:val="20"/>
        </w:rPr>
        <w:t>related illness, cold</w:t>
      </w:r>
      <w:r>
        <w:rPr>
          <w:rFonts w:cs="Tahoma"/>
          <w:szCs w:val="20"/>
        </w:rPr>
        <w:t>-</w:t>
      </w:r>
      <w:r w:rsidRPr="0094002A">
        <w:rPr>
          <w:rFonts w:cs="Tahoma"/>
          <w:szCs w:val="20"/>
        </w:rPr>
        <w:t>related illness and injur</w:t>
      </w:r>
      <w:r>
        <w:rPr>
          <w:rFonts w:cs="Tahoma"/>
          <w:szCs w:val="20"/>
        </w:rPr>
        <w:t>y is</w:t>
      </w:r>
      <w:r w:rsidRPr="0094002A">
        <w:rPr>
          <w:rFonts w:cs="Tahoma"/>
          <w:szCs w:val="20"/>
        </w:rPr>
        <w:t xml:space="preserve"> dangerous and potentially life threating</w:t>
      </w:r>
      <w:r>
        <w:rPr>
          <w:rFonts w:cs="Tahoma"/>
          <w:szCs w:val="20"/>
        </w:rPr>
        <w:t>. Maintaining awareness of the hazards can help in preventing these injuries. Prevention methods include:</w:t>
      </w:r>
    </w:p>
    <w:p w14:paraId="1E51BB3A" w14:textId="77777777" w:rsidR="006C1B91" w:rsidRDefault="006C1B91" w:rsidP="004868BB">
      <w:pPr>
        <w:pStyle w:val="Heading4"/>
      </w:pPr>
      <w:r w:rsidRPr="003E246B">
        <w:t>Acclimation</w:t>
      </w:r>
    </w:p>
    <w:p w14:paraId="4088556B" w14:textId="77777777" w:rsidR="006C1B91" w:rsidRPr="00626D51" w:rsidRDefault="006C1B91" w:rsidP="006C1B91">
      <w:r w:rsidRPr="00626D51">
        <w:t xml:space="preserve">Acclimation is a process by which the physical processes of an employee’s body adjust to the environment over a period of time. </w:t>
      </w:r>
      <w:r>
        <w:t>T</w:t>
      </w:r>
      <w:r w:rsidRPr="00626D51">
        <w:t>his process usually takes five to seven days</w:t>
      </w:r>
      <w:r>
        <w:t xml:space="preserve"> and can</w:t>
      </w:r>
      <w:r w:rsidRPr="00626D51">
        <w:t xml:space="preserve"> take up to three weeks depending on the individual and the work environment. According to the American Industrial Hygiene Association, the process requires a consistent work level for at least two hours each day during the acclimation period in order for an employee to become acclimated. Mere exposure to </w:t>
      </w:r>
      <w:r>
        <w:t>cold</w:t>
      </w:r>
      <w:r w:rsidRPr="00626D51">
        <w:t xml:space="preserve"> does not confer acclimation, nor does acclima</w:t>
      </w:r>
      <w:r>
        <w:t>ti</w:t>
      </w:r>
      <w:r w:rsidRPr="00626D51">
        <w:t xml:space="preserve">on at one </w:t>
      </w:r>
      <w:r>
        <w:t>cold</w:t>
      </w:r>
      <w:r w:rsidRPr="00626D51">
        <w:t xml:space="preserve"> stress level confer resistance to </w:t>
      </w:r>
      <w:r>
        <w:t>cold</w:t>
      </w:r>
      <w:r w:rsidRPr="00626D51">
        <w:t xml:space="preserve"> stress at </w:t>
      </w:r>
      <w:r>
        <w:t>lower</w:t>
      </w:r>
      <w:r w:rsidRPr="00626D51">
        <w:t xml:space="preserve"> temperature</w:t>
      </w:r>
      <w:r>
        <w:t>s</w:t>
      </w:r>
      <w:r w:rsidRPr="00626D51">
        <w:t>.</w:t>
      </w:r>
    </w:p>
    <w:p w14:paraId="4941D04C" w14:textId="77777777" w:rsidR="00525D0B" w:rsidRDefault="006C1B91" w:rsidP="006C1B91">
      <w:pPr>
        <w:rPr>
          <w:rFonts w:cs="Tahoma"/>
          <w:szCs w:val="20"/>
        </w:rPr>
      </w:pPr>
      <w:r w:rsidRPr="003E246B">
        <w:rPr>
          <w:rFonts w:cs="Tahoma"/>
          <w:szCs w:val="20"/>
        </w:rPr>
        <w:t>Employees exposed to the cold should be physically fit, without any circulatory, metabolic, or neurologic diseases that may place them at increased risk for hypothermia. A new employee should not be required to work full time in the cold during the first days of employment</w:t>
      </w:r>
      <w:r>
        <w:rPr>
          <w:rFonts w:cs="Tahoma"/>
          <w:szCs w:val="20"/>
        </w:rPr>
        <w:t>.</w:t>
      </w:r>
      <w:r w:rsidRPr="003E246B">
        <w:rPr>
          <w:rFonts w:cs="Tahoma"/>
          <w:szCs w:val="20"/>
        </w:rPr>
        <w:t xml:space="preserve"> Allow them to become adjusted to the working conditions and required protective clothing. New employees should be introduced to the work schedule slowly and trained accordingly</w:t>
      </w:r>
      <w:r w:rsidR="00525D0B">
        <w:rPr>
          <w:rFonts w:cs="Tahoma"/>
          <w:szCs w:val="20"/>
        </w:rPr>
        <w:t>.</w:t>
      </w:r>
    </w:p>
    <w:p w14:paraId="7CE0D90F" w14:textId="77777777" w:rsidR="006C1B91" w:rsidRDefault="006C1B91" w:rsidP="004868BB">
      <w:pPr>
        <w:pStyle w:val="Heading4"/>
      </w:pPr>
      <w:r w:rsidRPr="003E246B">
        <w:t>Engineering Controls</w:t>
      </w:r>
    </w:p>
    <w:p w14:paraId="58F41267" w14:textId="77777777" w:rsidR="006C1B91" w:rsidRPr="003E246B" w:rsidRDefault="006C1B91" w:rsidP="006C1B91">
      <w:pPr>
        <w:rPr>
          <w:rFonts w:cs="Tahoma"/>
          <w:szCs w:val="20"/>
        </w:rPr>
      </w:pPr>
      <w:r w:rsidRPr="003E246B">
        <w:rPr>
          <w:rFonts w:cs="Tahoma"/>
          <w:szCs w:val="20"/>
        </w:rPr>
        <w:t>For employees working indoors, the best way to prevent cold-related illness is to make the work environment warmer. Wherever possible, use heaters to warm the work area. Alternatively, decrease general ventilation as much as possible by closing windows or doors.</w:t>
      </w:r>
    </w:p>
    <w:p w14:paraId="2672E04C" w14:textId="77777777" w:rsidR="006C1B91" w:rsidRDefault="006C1B91" w:rsidP="004868BB">
      <w:pPr>
        <w:pStyle w:val="Heading4"/>
      </w:pPr>
      <w:r w:rsidRPr="003E246B">
        <w:t>Safe Work Practices</w:t>
      </w:r>
    </w:p>
    <w:p w14:paraId="20138626" w14:textId="77777777" w:rsidR="006C1B91" w:rsidRDefault="006C1B91" w:rsidP="006C1B91">
      <w:pPr>
        <w:rPr>
          <w:rFonts w:cs="Tahoma"/>
          <w:szCs w:val="20"/>
        </w:rPr>
      </w:pPr>
      <w:r w:rsidRPr="003E246B">
        <w:rPr>
          <w:rFonts w:cs="Tahoma"/>
          <w:szCs w:val="20"/>
        </w:rPr>
        <w:t xml:space="preserve">For employees working outdoors, or working indoors without heat, take scheduled breaks in warm areas. If available, use wind barricades to block the wind from employees. Ensure there is plenty of water to drink and take water </w:t>
      </w:r>
      <w:r>
        <w:rPr>
          <w:rFonts w:cs="Tahoma"/>
          <w:szCs w:val="20"/>
        </w:rPr>
        <w:t xml:space="preserve">and warming </w:t>
      </w:r>
      <w:r w:rsidRPr="003E246B">
        <w:rPr>
          <w:rFonts w:cs="Tahoma"/>
          <w:szCs w:val="20"/>
        </w:rPr>
        <w:t xml:space="preserve">breaks as needed. Immediately report any problems to a supervisor. Supervisors should consider scheduling the most work for the warmest part of day, assigning extra employees to high demand tasks that will require longer </w:t>
      </w:r>
      <w:r>
        <w:rPr>
          <w:rFonts w:cs="Tahoma"/>
          <w:szCs w:val="20"/>
        </w:rPr>
        <w:t xml:space="preserve">work </w:t>
      </w:r>
      <w:r w:rsidRPr="003E246B">
        <w:rPr>
          <w:rFonts w:cs="Tahoma"/>
          <w:szCs w:val="20"/>
        </w:rPr>
        <w:t xml:space="preserve">periods in cold areas. All employees should </w:t>
      </w:r>
      <w:r>
        <w:rPr>
          <w:rFonts w:cs="Tahoma"/>
          <w:szCs w:val="20"/>
        </w:rPr>
        <w:t>monitor each other for signs and symptoms of cold-related illness</w:t>
      </w:r>
      <w:r w:rsidRPr="003E246B">
        <w:rPr>
          <w:rFonts w:cs="Tahoma"/>
          <w:szCs w:val="20"/>
        </w:rPr>
        <w:t>.</w:t>
      </w:r>
    </w:p>
    <w:p w14:paraId="280E1EAC" w14:textId="77777777" w:rsidR="006C1B91" w:rsidRDefault="006C1B91" w:rsidP="006C1B91">
      <w:r w:rsidRPr="00BA69F0">
        <w:t xml:space="preserve">If an employee exhibits signs or reports symptoms of </w:t>
      </w:r>
      <w:r>
        <w:t>cold-related</w:t>
      </w:r>
      <w:r w:rsidRPr="00BA69F0">
        <w:t xml:space="preserve"> illness while </w:t>
      </w:r>
      <w:r>
        <w:t>working,</w:t>
      </w:r>
      <w:r w:rsidRPr="00BA69F0">
        <w:t xml:space="preserve"> or during a preventative </w:t>
      </w:r>
      <w:r>
        <w:t>warmup r</w:t>
      </w:r>
      <w:r w:rsidRPr="00BA69F0">
        <w:t xml:space="preserve">est period, the </w:t>
      </w:r>
      <w:r>
        <w:t>supervisor</w:t>
      </w:r>
      <w:r w:rsidRPr="00BA69F0">
        <w:t xml:space="preserve"> </w:t>
      </w:r>
      <w:r>
        <w:t>will</w:t>
      </w:r>
      <w:r w:rsidRPr="00BA69F0">
        <w:t xml:space="preserve"> </w:t>
      </w:r>
      <w:r>
        <w:t>summon</w:t>
      </w:r>
      <w:r w:rsidRPr="00BA69F0">
        <w:t xml:space="preserve"> appropriate first</w:t>
      </w:r>
      <w:r w:rsidR="00437B34">
        <w:t xml:space="preserve"> </w:t>
      </w:r>
      <w:r w:rsidRPr="00BA69F0">
        <w:t xml:space="preserve">aid or emergency </w:t>
      </w:r>
      <w:r>
        <w:t>response.</w:t>
      </w:r>
    </w:p>
    <w:p w14:paraId="40BB6F2C" w14:textId="77777777" w:rsidR="006C1B91" w:rsidRDefault="006C1B91" w:rsidP="004868BB">
      <w:pPr>
        <w:pStyle w:val="Heading4"/>
      </w:pPr>
      <w:r w:rsidRPr="003E246B">
        <w:t>Personal Protective Equipment (PPE)</w:t>
      </w:r>
    </w:p>
    <w:p w14:paraId="71A4B7C8" w14:textId="77777777" w:rsidR="00525D0B" w:rsidRDefault="006C1B91" w:rsidP="006C1B91">
      <w:pPr>
        <w:rPr>
          <w:rFonts w:cs="Tahoma"/>
          <w:szCs w:val="20"/>
        </w:rPr>
      </w:pPr>
      <w:r w:rsidRPr="003E246B">
        <w:rPr>
          <w:rFonts w:cs="Tahoma"/>
          <w:szCs w:val="20"/>
        </w:rPr>
        <w:t>PPE is an important factor in preventing cold stress related illnesses and injuries. Employees should adhere to the following recommendations when dressing for work in a cold environment</w:t>
      </w:r>
      <w:r w:rsidR="00525D0B">
        <w:rPr>
          <w:rFonts w:cs="Tahoma"/>
          <w:szCs w:val="20"/>
        </w:rPr>
        <w:t>:</w:t>
      </w:r>
    </w:p>
    <w:p w14:paraId="572B7AD3" w14:textId="77777777" w:rsidR="006C1B91" w:rsidRDefault="006C1B91" w:rsidP="001A0E9B">
      <w:pPr>
        <w:pStyle w:val="Bullet1"/>
      </w:pPr>
      <w:r w:rsidRPr="003E246B">
        <w:t>Wear at least three layers of clothing</w:t>
      </w:r>
      <w:r>
        <w:t>:</w:t>
      </w:r>
    </w:p>
    <w:p w14:paraId="3A13E491" w14:textId="77777777" w:rsidR="006C1B91" w:rsidRDefault="006C1B91" w:rsidP="008A40B4">
      <w:pPr>
        <w:pStyle w:val="Bullet1"/>
        <w:numPr>
          <w:ilvl w:val="1"/>
          <w:numId w:val="110"/>
        </w:numPr>
      </w:pPr>
      <w:r w:rsidRPr="003E246B">
        <w:t>an inner layer of wool, silk, or synthetic to wick moisture away from the body;</w:t>
      </w:r>
    </w:p>
    <w:p w14:paraId="28346871" w14:textId="77777777" w:rsidR="006C1B91" w:rsidRDefault="006C1B91" w:rsidP="008A40B4">
      <w:pPr>
        <w:pStyle w:val="Bullet1"/>
        <w:numPr>
          <w:ilvl w:val="1"/>
          <w:numId w:val="110"/>
        </w:numPr>
      </w:pPr>
      <w:r w:rsidRPr="003E246B">
        <w:t>a middle layer of wool or synthetic to provide insulation even when wet;</w:t>
      </w:r>
    </w:p>
    <w:p w14:paraId="7D9781C0" w14:textId="77777777" w:rsidR="006C1B91" w:rsidRPr="003E246B" w:rsidRDefault="006C1B91" w:rsidP="008A40B4">
      <w:pPr>
        <w:pStyle w:val="Bullet1"/>
        <w:numPr>
          <w:ilvl w:val="1"/>
          <w:numId w:val="110"/>
        </w:numPr>
      </w:pPr>
      <w:r w:rsidRPr="003E246B">
        <w:t>an outer wind and rain protection layer that allows some ventilation to prevent overheating.</w:t>
      </w:r>
    </w:p>
    <w:p w14:paraId="3859A6A0" w14:textId="77777777" w:rsidR="00525D0B" w:rsidRDefault="006C1B91" w:rsidP="001A0E9B">
      <w:pPr>
        <w:pStyle w:val="Bullet1"/>
      </w:pPr>
      <w:r w:rsidRPr="003E246B">
        <w:t>Wear a hat or hood; up to 40% of body heat can be lost when the head is left exposed</w:t>
      </w:r>
      <w:r w:rsidR="00525D0B">
        <w:t>.</w:t>
      </w:r>
    </w:p>
    <w:p w14:paraId="625A15F9" w14:textId="77777777" w:rsidR="006C1B91" w:rsidRPr="003E246B" w:rsidRDefault="006C1B91" w:rsidP="001A0E9B">
      <w:pPr>
        <w:pStyle w:val="Bullet1"/>
      </w:pPr>
      <w:r>
        <w:t>Wear wool or synthetic socks that do not absorb water. Cotton socks are not recommended as they absorb water and stay wet.</w:t>
      </w:r>
    </w:p>
    <w:p w14:paraId="3509E718" w14:textId="77777777" w:rsidR="006C1B91" w:rsidRPr="003E246B" w:rsidRDefault="006C1B91" w:rsidP="001A0E9B">
      <w:pPr>
        <w:pStyle w:val="Bullet1"/>
      </w:pPr>
      <w:r w:rsidRPr="003E246B">
        <w:t xml:space="preserve">Wear insulated boots or </w:t>
      </w:r>
      <w:r>
        <w:t>shoes</w:t>
      </w:r>
      <w:r w:rsidRPr="003E246B">
        <w:t>.</w:t>
      </w:r>
      <w:r>
        <w:t xml:space="preserve"> When purchasing footwear for winter use consider purchasing the footwear a half size larger to allow for the wearing of thicker insulating socks.</w:t>
      </w:r>
    </w:p>
    <w:p w14:paraId="57F3644D" w14:textId="77777777" w:rsidR="006C1B91" w:rsidRDefault="006C1B91" w:rsidP="001A0E9B">
      <w:pPr>
        <w:pStyle w:val="Bullet1"/>
      </w:pPr>
      <w:r w:rsidRPr="003E246B">
        <w:t>Do not wear tight clothing; loose clothing provides better ventilation</w:t>
      </w:r>
      <w:r>
        <w:t xml:space="preserve"> and the retention of produced body heat</w:t>
      </w:r>
      <w:r w:rsidRPr="003E246B">
        <w:t>.</w:t>
      </w:r>
    </w:p>
    <w:p w14:paraId="2F5BBCFC" w14:textId="77777777" w:rsidR="00525D0B" w:rsidRDefault="006C1B91" w:rsidP="001A0E9B">
      <w:pPr>
        <w:pStyle w:val="Bullet1"/>
      </w:pPr>
      <w:r w:rsidRPr="003E246B">
        <w:t xml:space="preserve">Keep a </w:t>
      </w:r>
      <w:r>
        <w:t xml:space="preserve">complete </w:t>
      </w:r>
      <w:r w:rsidRPr="003E246B">
        <w:t xml:space="preserve">change of clothing </w:t>
      </w:r>
      <w:r>
        <w:t xml:space="preserve">including extra socks </w:t>
      </w:r>
      <w:r w:rsidRPr="003E246B">
        <w:t>available in case work clothes become wet</w:t>
      </w:r>
      <w:r w:rsidR="00525D0B">
        <w:t>.</w:t>
      </w:r>
    </w:p>
    <w:p w14:paraId="6D6DCF4F" w14:textId="77777777" w:rsidR="00BF3BD6" w:rsidRDefault="006C1B91" w:rsidP="009E4A95">
      <w:pPr>
        <w:pStyle w:val="Heading2"/>
      </w:pPr>
      <w:r w:rsidRPr="0094002A">
        <w:t>Training</w:t>
      </w:r>
    </w:p>
    <w:p w14:paraId="28B6F9A5" w14:textId="77777777" w:rsidR="006C1B91" w:rsidRPr="00C91D3D" w:rsidRDefault="006C1B91" w:rsidP="009E4A95">
      <w:pPr>
        <w:pStyle w:val="Heading3"/>
      </w:pPr>
      <w:r w:rsidRPr="00C91D3D">
        <w:t>Initial</w:t>
      </w:r>
    </w:p>
    <w:p w14:paraId="0E93F0CF" w14:textId="77777777" w:rsidR="00525D0B" w:rsidRDefault="006C1B91" w:rsidP="006C1B91">
      <w:pPr>
        <w:rPr>
          <w:rFonts w:cs="Tahoma"/>
          <w:szCs w:val="20"/>
        </w:rPr>
      </w:pPr>
      <w:r w:rsidRPr="0094002A">
        <w:rPr>
          <w:rFonts w:cs="Tahoma"/>
          <w:szCs w:val="20"/>
        </w:rPr>
        <w:t>Supervisors shall ensure all employees have received Cold Stress training prior to working in such conditions</w:t>
      </w:r>
      <w:r w:rsidR="00525D0B">
        <w:rPr>
          <w:rFonts w:cs="Tahoma"/>
          <w:szCs w:val="20"/>
        </w:rPr>
        <w:t>.</w:t>
      </w:r>
    </w:p>
    <w:p w14:paraId="5C89DBB6" w14:textId="1CFB12D2" w:rsidR="006C1B91" w:rsidRDefault="006C1B91" w:rsidP="006C1B91">
      <w:pPr>
        <w:rPr>
          <w:rFonts w:cs="Tahoma"/>
          <w:szCs w:val="20"/>
        </w:rPr>
      </w:pPr>
      <w:r>
        <w:rPr>
          <w:rFonts w:cs="Tahoma"/>
          <w:szCs w:val="20"/>
        </w:rPr>
        <w:t xml:space="preserve">The </w:t>
      </w:r>
      <w:r w:rsidRPr="0097792B">
        <w:rPr>
          <w:rFonts w:eastAsia="Calibri" w:cs="Tahoma"/>
          <w:szCs w:val="20"/>
        </w:rPr>
        <w:fldChar w:fldCharType="begin"/>
      </w:r>
      <w:r w:rsidRPr="0097792B">
        <w:rPr>
          <w:rFonts w:eastAsia="Calibri" w:cs="Tahoma"/>
          <w:szCs w:val="20"/>
        </w:rPr>
        <w:instrText xml:space="preserve"> MERGEFIELD "Q1" </w:instrText>
      </w:r>
      <w:r w:rsidRPr="0097792B">
        <w:rPr>
          <w:rFonts w:eastAsia="Calibri" w:cs="Tahoma"/>
          <w:szCs w:val="20"/>
        </w:rPr>
        <w:fldChar w:fldCharType="separate"/>
      </w:r>
      <w:r w:rsidR="000A3858">
        <w:rPr>
          <w:rFonts w:eastAsia="Calibri" w:cs="Tahoma"/>
          <w:noProof/>
          <w:szCs w:val="20"/>
        </w:rPr>
        <w:t>COMPNAME</w:t>
      </w:r>
      <w:r w:rsidRPr="0097792B">
        <w:rPr>
          <w:rFonts w:eastAsia="Calibri" w:cs="Tahoma"/>
          <w:noProof/>
          <w:szCs w:val="20"/>
        </w:rPr>
        <w:fldChar w:fldCharType="end"/>
      </w:r>
      <w:r w:rsidRPr="00626D51">
        <w:t xml:space="preserve"> </w:t>
      </w:r>
      <w:r w:rsidRPr="0094002A">
        <w:rPr>
          <w:rFonts w:cs="Tahoma"/>
          <w:szCs w:val="20"/>
        </w:rPr>
        <w:t>Safety Representative can provide cold stress training upon request.</w:t>
      </w:r>
    </w:p>
    <w:p w14:paraId="2FBEBCE5" w14:textId="77777777" w:rsidR="006C1B91" w:rsidRPr="00C91D3D" w:rsidRDefault="006C1B91" w:rsidP="009E4A95">
      <w:pPr>
        <w:pStyle w:val="Heading3"/>
      </w:pPr>
      <w:r w:rsidRPr="00C91D3D">
        <w:t>Refresher</w:t>
      </w:r>
    </w:p>
    <w:p w14:paraId="4361669F" w14:textId="77777777" w:rsidR="00B74430" w:rsidRPr="002B5442" w:rsidRDefault="006C1B91" w:rsidP="00B74430">
      <w:r w:rsidRPr="002B5442">
        <w:rPr>
          <w:rFonts w:cs="Tahoma"/>
          <w:szCs w:val="20"/>
        </w:rPr>
        <w:t>Employees shall receive refresher training as cold</w:t>
      </w:r>
      <w:r w:rsidR="00B74430" w:rsidRPr="002B5442">
        <w:rPr>
          <w:rFonts w:cs="Tahoma"/>
          <w:szCs w:val="20"/>
        </w:rPr>
        <w:t xml:space="preserve"> </w:t>
      </w:r>
      <w:r w:rsidRPr="002B5442">
        <w:rPr>
          <w:rFonts w:cs="Tahoma"/>
          <w:szCs w:val="20"/>
        </w:rPr>
        <w:t xml:space="preserve">weather approaches and </w:t>
      </w:r>
      <w:r w:rsidR="00B74430" w:rsidRPr="002B5442">
        <w:t>when the following situations occur:</w:t>
      </w:r>
    </w:p>
    <w:p w14:paraId="0AAABBE7" w14:textId="77777777" w:rsidR="00B74430" w:rsidRPr="002B5442" w:rsidRDefault="00B74430" w:rsidP="00B74430">
      <w:pPr>
        <w:pStyle w:val="Bullet1"/>
      </w:pPr>
      <w:r w:rsidRPr="002B5442">
        <w:t>Changes in the workplace or type of work being performed renders previous training obsolete</w:t>
      </w:r>
    </w:p>
    <w:p w14:paraId="52F75419" w14:textId="77777777" w:rsidR="00B74430" w:rsidRPr="002B5442" w:rsidRDefault="00B74430" w:rsidP="00B74430">
      <w:pPr>
        <w:pStyle w:val="Bullet1"/>
      </w:pPr>
      <w:r w:rsidRPr="002B5442">
        <w:t>When company policies and procedures are added or revised</w:t>
      </w:r>
    </w:p>
    <w:p w14:paraId="75623259" w14:textId="77777777" w:rsidR="00B74430" w:rsidRPr="002B5442" w:rsidRDefault="00B74430" w:rsidP="00B74430">
      <w:pPr>
        <w:pStyle w:val="Bullet1"/>
      </w:pPr>
      <w:r w:rsidRPr="002B5442">
        <w:t>Employee demonstrates inadequacies in their compliance, knowledge, understanding, or skill in performing the tasks properly</w:t>
      </w:r>
    </w:p>
    <w:p w14:paraId="5332766B" w14:textId="77777777" w:rsidR="00BF3BD6" w:rsidRDefault="006C1B91" w:rsidP="009E4A95">
      <w:pPr>
        <w:pStyle w:val="Heading3"/>
      </w:pPr>
      <w:r w:rsidRPr="005262B6">
        <w:t>Recordkeeping</w:t>
      </w:r>
    </w:p>
    <w:p w14:paraId="51F5CAE6" w14:textId="77777777" w:rsidR="006C1B91" w:rsidRDefault="006C1B91" w:rsidP="006C1B91">
      <w:pPr>
        <w:rPr>
          <w:rFonts w:cs="Tahoma"/>
          <w:szCs w:val="20"/>
        </w:rPr>
      </w:pPr>
      <w:r w:rsidRPr="0094002A">
        <w:rPr>
          <w:rFonts w:cs="Tahoma"/>
          <w:szCs w:val="20"/>
        </w:rPr>
        <w:t>All training records should be maintained in the employees personnel file and maintained by the supervisor.</w:t>
      </w:r>
    </w:p>
    <w:p w14:paraId="5D75C633" w14:textId="77777777" w:rsidR="006C1B91" w:rsidRPr="00E40214" w:rsidRDefault="006C1B91" w:rsidP="009E4A95">
      <w:pPr>
        <w:pStyle w:val="Heading2"/>
      </w:pPr>
      <w:r w:rsidRPr="00E40214">
        <w:t>Reference</w:t>
      </w:r>
    </w:p>
    <w:p w14:paraId="0A417AE8" w14:textId="77777777" w:rsidR="006C1B91" w:rsidRPr="00E40214" w:rsidRDefault="006C1B91" w:rsidP="001A0E9B">
      <w:pPr>
        <w:pStyle w:val="Bullet1"/>
      </w:pPr>
      <w:r w:rsidRPr="00E40214">
        <w:t>Government of Canada – Wind Chill Index</w:t>
      </w:r>
    </w:p>
    <w:p w14:paraId="0D14CABC" w14:textId="77777777" w:rsidR="006C1B91" w:rsidRPr="00E40214" w:rsidRDefault="006C1B91" w:rsidP="001A0E9B">
      <w:pPr>
        <w:pStyle w:val="Bullet1"/>
        <w:numPr>
          <w:ilvl w:val="0"/>
          <w:numId w:val="0"/>
        </w:numPr>
        <w:ind w:left="720"/>
        <w:rPr>
          <w:i/>
          <w:iCs/>
          <w:szCs w:val="20"/>
        </w:rPr>
      </w:pPr>
      <w:r w:rsidRPr="00E40214">
        <w:rPr>
          <w:i/>
          <w:iCs/>
          <w:szCs w:val="20"/>
        </w:rPr>
        <w:t>https://www.canada.ca/en/environment-climate-change/services/weather-health/wind-chill-cold-weather/wind-chill-index.html</w:t>
      </w:r>
    </w:p>
    <w:p w14:paraId="71B24777" w14:textId="77777777" w:rsidR="006C1B91" w:rsidRPr="00E40214" w:rsidRDefault="006C1B91" w:rsidP="001A0E9B">
      <w:pPr>
        <w:pStyle w:val="Bullet1"/>
      </w:pPr>
      <w:r w:rsidRPr="00E40214">
        <w:t>OSHA – Cold Stress</w:t>
      </w:r>
    </w:p>
    <w:p w14:paraId="5F6C90C5" w14:textId="77777777" w:rsidR="0008245D" w:rsidRPr="00E40214" w:rsidRDefault="0008245D" w:rsidP="0008245D">
      <w:pPr>
        <w:pStyle w:val="Bullet1"/>
        <w:numPr>
          <w:ilvl w:val="0"/>
          <w:numId w:val="0"/>
        </w:numPr>
        <w:ind w:left="720"/>
      </w:pPr>
      <w:r w:rsidRPr="00E40214">
        <w:rPr>
          <w:i/>
          <w:iCs/>
          <w:szCs w:val="20"/>
        </w:rPr>
        <w:t>https://www.osha.gov/winter-weather</w:t>
      </w:r>
    </w:p>
    <w:p w14:paraId="62FACF2C" w14:textId="77777777" w:rsidR="006C1B91" w:rsidRPr="00E40214" w:rsidRDefault="006C1B91" w:rsidP="001A0E9B">
      <w:pPr>
        <w:pStyle w:val="Bullet1"/>
      </w:pPr>
      <w:r w:rsidRPr="00E40214">
        <w:t>Ohio State University Heat and Cold Stress Safety Program</w:t>
      </w:r>
    </w:p>
    <w:p w14:paraId="4AEAC39E" w14:textId="77777777" w:rsidR="006C1B91" w:rsidRDefault="006C1B91" w:rsidP="009E4A95">
      <w:pPr>
        <w:pStyle w:val="Heading2"/>
      </w:pPr>
      <w:r>
        <w:t>Appendix</w:t>
      </w:r>
    </w:p>
    <w:p w14:paraId="2B5F6F2C" w14:textId="77777777" w:rsidR="006C1B91" w:rsidRDefault="006C1B91" w:rsidP="001A0E9B">
      <w:pPr>
        <w:pStyle w:val="Bullet1"/>
      </w:pPr>
      <w:r>
        <w:t>Wind Chill</w:t>
      </w:r>
      <w:r w:rsidRPr="00724709">
        <w:t xml:space="preserve"> Index: Protective Measures</w:t>
      </w:r>
    </w:p>
    <w:p w14:paraId="0738BE9C" w14:textId="77777777" w:rsidR="006C1B91" w:rsidRDefault="006C1B91" w:rsidP="001A0E9B">
      <w:pPr>
        <w:pStyle w:val="Bullet1"/>
      </w:pPr>
      <w:r>
        <w:t>Cold Weather – Pre-planning Checklist</w:t>
      </w:r>
    </w:p>
    <w:p w14:paraId="26F50F0F" w14:textId="77777777" w:rsidR="006C1B91" w:rsidRPr="00724709" w:rsidRDefault="006C1B91" w:rsidP="001A0E9B">
      <w:pPr>
        <w:pStyle w:val="Bullet1"/>
      </w:pPr>
      <w:r>
        <w:t>Cold Weather – Daily Planning Checklist</w:t>
      </w:r>
    </w:p>
    <w:p w14:paraId="224F889E" w14:textId="77777777" w:rsidR="006C1B91" w:rsidRPr="00724709" w:rsidRDefault="006C1B91" w:rsidP="001A0E9B">
      <w:pPr>
        <w:pStyle w:val="Bullet1"/>
      </w:pPr>
      <w:r w:rsidRPr="00724709">
        <w:t>Cold Weather – Understanding Cold-related Emergencies</w:t>
      </w:r>
    </w:p>
    <w:p w14:paraId="6038EAE4" w14:textId="77777777" w:rsidR="006C1B91" w:rsidRDefault="006C1B91" w:rsidP="006C1B91">
      <w:pPr>
        <w:rPr>
          <w:rFonts w:cs="Tahoma"/>
          <w:szCs w:val="20"/>
        </w:rPr>
      </w:pPr>
      <w:r>
        <w:rPr>
          <w:rFonts w:cs="Tahoma"/>
          <w:szCs w:val="20"/>
        </w:rPr>
        <w:br w:type="page"/>
      </w:r>
    </w:p>
    <w:p w14:paraId="02981056" w14:textId="77777777" w:rsidR="00C61D2E" w:rsidRPr="005E44DC" w:rsidRDefault="00C61D2E" w:rsidP="00C61D2E">
      <w:pPr>
        <w:widowControl w:val="0"/>
        <w:pBdr>
          <w:top w:val="single" w:sz="4" w:space="1" w:color="auto"/>
          <w:bottom w:val="single" w:sz="4" w:space="1" w:color="auto"/>
        </w:pBdr>
        <w:shd w:val="clear" w:color="auto" w:fill="C9C9C9"/>
        <w:tabs>
          <w:tab w:val="right" w:pos="9900"/>
        </w:tabs>
        <w:autoSpaceDE w:val="0"/>
        <w:autoSpaceDN w:val="0"/>
        <w:adjustRightInd w:val="0"/>
        <w:spacing w:after="240"/>
        <w:jc w:val="center"/>
        <w:outlineLvl w:val="2"/>
        <w:rPr>
          <w:rFonts w:eastAsia="Times New Roman" w:cs="Times New Roman"/>
          <w:b/>
          <w:color w:val="000000"/>
          <w:sz w:val="22"/>
          <w:szCs w:val="24"/>
        </w:rPr>
      </w:pPr>
      <w:bookmarkStart w:id="1193" w:name="_Hlk102482683"/>
      <w:r>
        <w:rPr>
          <w:rFonts w:eastAsia="Times New Roman" w:cs="Times New Roman"/>
          <w:b/>
          <w:caps/>
          <w:color w:val="000000"/>
          <w:sz w:val="22"/>
          <w:szCs w:val="24"/>
        </w:rPr>
        <w:t>Wind Chill</w:t>
      </w:r>
      <w:r w:rsidRPr="005E44DC">
        <w:rPr>
          <w:rFonts w:eastAsia="Times New Roman" w:cs="Times New Roman"/>
          <w:b/>
          <w:caps/>
          <w:color w:val="000000"/>
          <w:sz w:val="22"/>
          <w:szCs w:val="24"/>
        </w:rPr>
        <w:t xml:space="preserve"> Index: Protective Measures</w:t>
      </w:r>
    </w:p>
    <w:p w14:paraId="1EB76F1D" w14:textId="77777777" w:rsidR="00C61D2E" w:rsidRPr="005E44DC" w:rsidRDefault="00C61D2E" w:rsidP="00C61D2E">
      <w:pPr>
        <w:rPr>
          <w:rFonts w:eastAsia="Calibri" w:cs="Tahoma"/>
          <w:b/>
          <w:bCs/>
          <w:szCs w:val="20"/>
        </w:rPr>
      </w:pPr>
      <w:r w:rsidRPr="005E44DC">
        <w:rPr>
          <w:rFonts w:eastAsia="Calibri" w:cs="Tahoma"/>
          <w:b/>
          <w:bCs/>
          <w:szCs w:val="20"/>
        </w:rPr>
        <w:t>Protective Measures to Take at Each Risk Level</w:t>
      </w:r>
    </w:p>
    <w:p w14:paraId="7E2E6408" w14:textId="77777777" w:rsidR="00C61D2E" w:rsidRDefault="00C61D2E" w:rsidP="00C61D2E">
      <w:pPr>
        <w:rPr>
          <w:rFonts w:eastAsia="Calibri" w:cs="Tahoma"/>
          <w:szCs w:val="20"/>
        </w:rPr>
      </w:pPr>
      <w:r w:rsidRPr="005E44DC">
        <w:rPr>
          <w:rFonts w:eastAsia="Calibri" w:cs="Tahoma"/>
          <w:szCs w:val="20"/>
        </w:rPr>
        <w:t xml:space="preserve">Use the protective measures described for each risk level to help you plan ahead, and schedule and train your workers so that everyone is prepared to work safely as the </w:t>
      </w:r>
      <w:r>
        <w:rPr>
          <w:rFonts w:eastAsia="Calibri" w:cs="Tahoma"/>
          <w:szCs w:val="20"/>
        </w:rPr>
        <w:t>wind chill</w:t>
      </w:r>
      <w:r w:rsidRPr="005E44DC">
        <w:rPr>
          <w:rFonts w:eastAsia="Calibri" w:cs="Tahoma"/>
          <w:szCs w:val="20"/>
        </w:rPr>
        <w:t xml:space="preserve"> index </w:t>
      </w:r>
      <w:r>
        <w:rPr>
          <w:rFonts w:eastAsia="Calibri" w:cs="Tahoma"/>
          <w:szCs w:val="20"/>
        </w:rPr>
        <w:t>drops</w:t>
      </w:r>
      <w:r w:rsidRPr="005E44DC">
        <w:rPr>
          <w:rFonts w:eastAsia="Calibri" w:cs="Tahoma"/>
          <w:szCs w:val="20"/>
        </w:rPr>
        <w:t>.</w:t>
      </w:r>
    </w:p>
    <w:p w14:paraId="54C07619" w14:textId="77777777" w:rsidR="00C61D2E" w:rsidRPr="005E44DC" w:rsidRDefault="00C61D2E" w:rsidP="00C61D2E">
      <w:pPr>
        <w:spacing w:after="60"/>
        <w:rPr>
          <w:rFonts w:eastAsia="Times New Roman" w:cs="Tahoma"/>
          <w:szCs w:val="20"/>
        </w:rPr>
      </w:pPr>
      <w:r>
        <w:rPr>
          <w:rFonts w:eastAsia="Times New Roman" w:cs="Tahoma"/>
          <w:szCs w:val="20"/>
        </w:rPr>
        <w:t xml:space="preserve">The wind chill </w:t>
      </w:r>
      <w:r w:rsidRPr="005E44DC">
        <w:rPr>
          <w:rFonts w:eastAsia="Times New Roman" w:cs="Tahoma"/>
          <w:szCs w:val="20"/>
        </w:rPr>
        <w:t xml:space="preserve">index </w:t>
      </w:r>
      <w:r>
        <w:rPr>
          <w:rFonts w:eastAsia="Times New Roman" w:cs="Tahoma"/>
          <w:szCs w:val="20"/>
        </w:rPr>
        <w:t xml:space="preserve">chart </w:t>
      </w:r>
      <w:r w:rsidRPr="005E44DC">
        <w:rPr>
          <w:rFonts w:eastAsia="Times New Roman" w:cs="Tahoma"/>
          <w:szCs w:val="20"/>
        </w:rPr>
        <w:t xml:space="preserve">is a simple tool and a useful guide for employers making decisions about protecting workers in </w:t>
      </w:r>
      <w:r>
        <w:rPr>
          <w:rFonts w:eastAsia="Times New Roman" w:cs="Tahoma"/>
          <w:szCs w:val="20"/>
        </w:rPr>
        <w:t>cold</w:t>
      </w:r>
      <w:r w:rsidRPr="005E44DC">
        <w:rPr>
          <w:rFonts w:eastAsia="Times New Roman" w:cs="Tahoma"/>
          <w:szCs w:val="20"/>
        </w:rPr>
        <w:t xml:space="preserve"> weather. It does not account for certain conditions that contribute additional risk, such as physical exertion. Consider taking the steps at the next highest risk level to protect workers from the added risks posed by:</w:t>
      </w:r>
    </w:p>
    <w:p w14:paraId="767F8C33" w14:textId="77777777" w:rsidR="00C61D2E" w:rsidRDefault="00C61D2E" w:rsidP="00C61D2E">
      <w:pPr>
        <w:pStyle w:val="Bullet1"/>
      </w:pPr>
      <w:r w:rsidRPr="005E44DC">
        <w:t xml:space="preserve">Working </w:t>
      </w:r>
      <w:r>
        <w:t>out of direct sunlight</w:t>
      </w:r>
    </w:p>
    <w:p w14:paraId="163268AE" w14:textId="77777777" w:rsidR="00C61D2E" w:rsidRDefault="00C61D2E" w:rsidP="00C61D2E">
      <w:pPr>
        <w:pStyle w:val="Bullet1"/>
      </w:pPr>
      <w:r>
        <w:t>Exposure to sustained winds</w:t>
      </w:r>
    </w:p>
    <w:p w14:paraId="26E6A145" w14:textId="77777777" w:rsidR="00C61D2E" w:rsidRDefault="00C61D2E" w:rsidP="00C61D2E">
      <w:pPr>
        <w:pStyle w:val="Bullet1"/>
      </w:pPr>
      <w:r>
        <w:t>Lack of available shelter or warming locations</w:t>
      </w:r>
    </w:p>
    <w:p w14:paraId="78C5A789" w14:textId="77777777" w:rsidR="00C61D2E" w:rsidRPr="005E44DC" w:rsidRDefault="00C61D2E" w:rsidP="00C61D2E">
      <w:pPr>
        <w:pStyle w:val="Bullet1"/>
      </w:pPr>
      <w:r>
        <w:t>Working in active precipitation (rain or snow)</w:t>
      </w:r>
    </w:p>
    <w:p w14:paraId="51B919F2" w14:textId="77777777" w:rsidR="00C61D2E" w:rsidRPr="005E44DC" w:rsidRDefault="00C61D2E" w:rsidP="00C61D2E">
      <w:pPr>
        <w:rPr>
          <w:rFonts w:eastAsia="Calibri" w:cs="Tahoma"/>
          <w:szCs w:val="20"/>
        </w:rPr>
      </w:pPr>
      <w:r w:rsidRPr="005E44DC">
        <w:rPr>
          <w:rFonts w:eastAsia="Times New Roman" w:cs="Tahoma"/>
          <w:szCs w:val="20"/>
        </w:rPr>
        <w:t xml:space="preserve">Under most circumstances, fluid intake should </w:t>
      </w:r>
      <w:r>
        <w:rPr>
          <w:rFonts w:eastAsia="Times New Roman" w:cs="Tahoma"/>
          <w:szCs w:val="20"/>
        </w:rPr>
        <w:t xml:space="preserve">be at least twelve (12) cups per day but </w:t>
      </w:r>
      <w:r w:rsidRPr="005E44DC">
        <w:rPr>
          <w:rFonts w:eastAsia="Times New Roman" w:cs="Tahoma"/>
          <w:szCs w:val="20"/>
        </w:rPr>
        <w:t xml:space="preserve">not exceed six (6) cups per hour or twelve (12) quarts per day. This </w:t>
      </w:r>
      <w:r>
        <w:rPr>
          <w:rFonts w:eastAsia="Times New Roman" w:cs="Tahoma"/>
          <w:szCs w:val="20"/>
        </w:rPr>
        <w:t>is important to maintain hydration as the body works to remain warm.</w:t>
      </w:r>
    </w:p>
    <w:tbl>
      <w:tblPr>
        <w:tblStyle w:val="TableGrid"/>
        <w:tblW w:w="9355" w:type="dxa"/>
        <w:jc w:val="center"/>
        <w:tblLayout w:type="fixed"/>
        <w:tblLook w:val="04A0" w:firstRow="1" w:lastRow="0" w:firstColumn="1" w:lastColumn="0" w:noHBand="0" w:noVBand="1"/>
      </w:tblPr>
      <w:tblGrid>
        <w:gridCol w:w="467"/>
        <w:gridCol w:w="468"/>
        <w:gridCol w:w="468"/>
        <w:gridCol w:w="468"/>
        <w:gridCol w:w="467"/>
        <w:gridCol w:w="468"/>
        <w:gridCol w:w="468"/>
        <w:gridCol w:w="468"/>
        <w:gridCol w:w="467"/>
        <w:gridCol w:w="468"/>
        <w:gridCol w:w="468"/>
        <w:gridCol w:w="468"/>
        <w:gridCol w:w="467"/>
        <w:gridCol w:w="468"/>
        <w:gridCol w:w="468"/>
        <w:gridCol w:w="468"/>
        <w:gridCol w:w="467"/>
        <w:gridCol w:w="468"/>
        <w:gridCol w:w="468"/>
        <w:gridCol w:w="468"/>
      </w:tblGrid>
      <w:tr w:rsidR="00C61D2E" w14:paraId="3FCB1FC4" w14:textId="77777777" w:rsidTr="000C101B">
        <w:trPr>
          <w:trHeight w:val="432"/>
          <w:jc w:val="center"/>
        </w:trPr>
        <w:tc>
          <w:tcPr>
            <w:tcW w:w="9355" w:type="dxa"/>
            <w:gridSpan w:val="20"/>
            <w:tcBorders>
              <w:bottom w:val="nil"/>
            </w:tcBorders>
            <w:vAlign w:val="center"/>
          </w:tcPr>
          <w:p w14:paraId="45253766" w14:textId="77777777" w:rsidR="00C61D2E" w:rsidRPr="00A025B8" w:rsidRDefault="00C61D2E" w:rsidP="000C101B">
            <w:pPr>
              <w:jc w:val="center"/>
              <w:rPr>
                <w:rFonts w:cs="Tahoma"/>
                <w:b/>
                <w:bCs/>
                <w:szCs w:val="20"/>
              </w:rPr>
            </w:pPr>
            <w:r w:rsidRPr="00A025B8">
              <w:rPr>
                <w:rFonts w:cs="Tahoma"/>
                <w:b/>
                <w:bCs/>
                <w:szCs w:val="20"/>
              </w:rPr>
              <w:t>Temperature</w:t>
            </w:r>
          </w:p>
        </w:tc>
      </w:tr>
      <w:tr w:rsidR="00C61D2E" w14:paraId="096D6140" w14:textId="77777777" w:rsidTr="000C101B">
        <w:trPr>
          <w:trHeight w:val="288"/>
          <w:jc w:val="center"/>
        </w:trPr>
        <w:tc>
          <w:tcPr>
            <w:tcW w:w="935" w:type="dxa"/>
            <w:gridSpan w:val="2"/>
            <w:tcBorders>
              <w:top w:val="nil"/>
              <w:bottom w:val="nil"/>
              <w:right w:val="nil"/>
            </w:tcBorders>
            <w:vAlign w:val="center"/>
          </w:tcPr>
          <w:p w14:paraId="6E8E88A1" w14:textId="77777777" w:rsidR="00C61D2E" w:rsidRPr="003C1A9A" w:rsidRDefault="00C61D2E" w:rsidP="000C101B">
            <w:pPr>
              <w:jc w:val="right"/>
              <w:rPr>
                <w:rFonts w:cs="Tahoma"/>
                <w:b/>
                <w:bCs/>
                <w:sz w:val="16"/>
                <w:szCs w:val="16"/>
              </w:rPr>
            </w:pPr>
            <w:r w:rsidRPr="003C1A9A">
              <w:rPr>
                <w:rFonts w:cs="Tahoma"/>
                <w:b/>
                <w:bCs/>
                <w:sz w:val="16"/>
                <w:szCs w:val="16"/>
              </w:rPr>
              <w:t>Calm</w:t>
            </w:r>
          </w:p>
        </w:tc>
        <w:tc>
          <w:tcPr>
            <w:tcW w:w="468" w:type="dxa"/>
            <w:tcBorders>
              <w:top w:val="nil"/>
              <w:left w:val="nil"/>
              <w:bottom w:val="nil"/>
              <w:right w:val="nil"/>
            </w:tcBorders>
            <w:vAlign w:val="center"/>
          </w:tcPr>
          <w:p w14:paraId="6D1C6DF0" w14:textId="77777777" w:rsidR="00C61D2E" w:rsidRPr="003C1A9A" w:rsidRDefault="00C61D2E" w:rsidP="000C101B">
            <w:pPr>
              <w:jc w:val="center"/>
              <w:rPr>
                <w:rFonts w:cs="Tahoma"/>
                <w:b/>
                <w:bCs/>
                <w:sz w:val="14"/>
                <w:szCs w:val="14"/>
              </w:rPr>
            </w:pPr>
            <w:r w:rsidRPr="003C1A9A">
              <w:rPr>
                <w:rFonts w:cs="Tahoma"/>
                <w:b/>
                <w:bCs/>
                <w:sz w:val="14"/>
                <w:szCs w:val="14"/>
              </w:rPr>
              <w:t>40</w:t>
            </w:r>
          </w:p>
        </w:tc>
        <w:tc>
          <w:tcPr>
            <w:tcW w:w="468" w:type="dxa"/>
            <w:tcBorders>
              <w:top w:val="nil"/>
              <w:left w:val="nil"/>
              <w:bottom w:val="nil"/>
              <w:right w:val="nil"/>
            </w:tcBorders>
            <w:vAlign w:val="center"/>
          </w:tcPr>
          <w:p w14:paraId="76B28E4A" w14:textId="77777777" w:rsidR="00C61D2E" w:rsidRPr="003C1A9A" w:rsidRDefault="00C61D2E" w:rsidP="000C101B">
            <w:pPr>
              <w:jc w:val="center"/>
              <w:rPr>
                <w:rFonts w:cs="Tahoma"/>
                <w:b/>
                <w:bCs/>
                <w:sz w:val="14"/>
                <w:szCs w:val="14"/>
              </w:rPr>
            </w:pPr>
            <w:r w:rsidRPr="003C1A9A">
              <w:rPr>
                <w:rFonts w:cs="Tahoma"/>
                <w:b/>
                <w:bCs/>
                <w:sz w:val="14"/>
                <w:szCs w:val="14"/>
              </w:rPr>
              <w:t>35</w:t>
            </w:r>
          </w:p>
        </w:tc>
        <w:tc>
          <w:tcPr>
            <w:tcW w:w="467" w:type="dxa"/>
            <w:tcBorders>
              <w:top w:val="nil"/>
              <w:left w:val="nil"/>
              <w:bottom w:val="nil"/>
              <w:right w:val="nil"/>
            </w:tcBorders>
            <w:vAlign w:val="center"/>
          </w:tcPr>
          <w:p w14:paraId="3B09A1B2" w14:textId="77777777" w:rsidR="00C61D2E" w:rsidRPr="003C1A9A" w:rsidRDefault="00C61D2E" w:rsidP="000C101B">
            <w:pPr>
              <w:jc w:val="center"/>
              <w:rPr>
                <w:rFonts w:cs="Tahoma"/>
                <w:b/>
                <w:bCs/>
                <w:sz w:val="14"/>
                <w:szCs w:val="14"/>
              </w:rPr>
            </w:pPr>
            <w:r w:rsidRPr="003C1A9A">
              <w:rPr>
                <w:rFonts w:cs="Tahoma"/>
                <w:b/>
                <w:bCs/>
                <w:sz w:val="14"/>
                <w:szCs w:val="14"/>
              </w:rPr>
              <w:t>30</w:t>
            </w:r>
          </w:p>
        </w:tc>
        <w:tc>
          <w:tcPr>
            <w:tcW w:w="468" w:type="dxa"/>
            <w:tcBorders>
              <w:top w:val="nil"/>
              <w:left w:val="nil"/>
              <w:bottom w:val="nil"/>
              <w:right w:val="nil"/>
            </w:tcBorders>
            <w:vAlign w:val="center"/>
          </w:tcPr>
          <w:p w14:paraId="7B8D0A65" w14:textId="77777777" w:rsidR="00C61D2E" w:rsidRPr="003C1A9A" w:rsidRDefault="00C61D2E" w:rsidP="000C101B">
            <w:pPr>
              <w:jc w:val="center"/>
              <w:rPr>
                <w:rFonts w:cs="Tahoma"/>
                <w:b/>
                <w:bCs/>
                <w:sz w:val="14"/>
                <w:szCs w:val="14"/>
              </w:rPr>
            </w:pPr>
            <w:r w:rsidRPr="003C1A9A">
              <w:rPr>
                <w:rFonts w:cs="Tahoma"/>
                <w:b/>
                <w:bCs/>
                <w:sz w:val="14"/>
                <w:szCs w:val="14"/>
              </w:rPr>
              <w:t>25</w:t>
            </w:r>
          </w:p>
        </w:tc>
        <w:tc>
          <w:tcPr>
            <w:tcW w:w="468" w:type="dxa"/>
            <w:tcBorders>
              <w:top w:val="nil"/>
              <w:left w:val="nil"/>
              <w:bottom w:val="nil"/>
              <w:right w:val="nil"/>
            </w:tcBorders>
            <w:vAlign w:val="center"/>
          </w:tcPr>
          <w:p w14:paraId="6CD4B1A2" w14:textId="77777777" w:rsidR="00C61D2E" w:rsidRPr="003C1A9A" w:rsidRDefault="00C61D2E" w:rsidP="000C101B">
            <w:pPr>
              <w:jc w:val="center"/>
              <w:rPr>
                <w:rFonts w:cs="Tahoma"/>
                <w:b/>
                <w:bCs/>
                <w:sz w:val="14"/>
                <w:szCs w:val="14"/>
              </w:rPr>
            </w:pPr>
            <w:r w:rsidRPr="003C1A9A">
              <w:rPr>
                <w:rFonts w:cs="Tahoma"/>
                <w:b/>
                <w:bCs/>
                <w:sz w:val="14"/>
                <w:szCs w:val="14"/>
              </w:rPr>
              <w:t>20</w:t>
            </w:r>
          </w:p>
        </w:tc>
        <w:tc>
          <w:tcPr>
            <w:tcW w:w="468" w:type="dxa"/>
            <w:tcBorders>
              <w:top w:val="nil"/>
              <w:left w:val="nil"/>
              <w:bottom w:val="nil"/>
              <w:right w:val="nil"/>
            </w:tcBorders>
            <w:vAlign w:val="center"/>
          </w:tcPr>
          <w:p w14:paraId="36AF9840" w14:textId="77777777" w:rsidR="00C61D2E" w:rsidRPr="003C1A9A" w:rsidRDefault="00C61D2E" w:rsidP="000C101B">
            <w:pPr>
              <w:jc w:val="center"/>
              <w:rPr>
                <w:rFonts w:cs="Tahoma"/>
                <w:b/>
                <w:bCs/>
                <w:sz w:val="14"/>
                <w:szCs w:val="14"/>
              </w:rPr>
            </w:pPr>
            <w:r w:rsidRPr="003C1A9A">
              <w:rPr>
                <w:rFonts w:cs="Tahoma"/>
                <w:b/>
                <w:bCs/>
                <w:sz w:val="14"/>
                <w:szCs w:val="14"/>
              </w:rPr>
              <w:t>15</w:t>
            </w:r>
          </w:p>
        </w:tc>
        <w:tc>
          <w:tcPr>
            <w:tcW w:w="467" w:type="dxa"/>
            <w:tcBorders>
              <w:top w:val="nil"/>
              <w:left w:val="nil"/>
              <w:bottom w:val="nil"/>
              <w:right w:val="nil"/>
            </w:tcBorders>
            <w:vAlign w:val="center"/>
          </w:tcPr>
          <w:p w14:paraId="0970A798" w14:textId="77777777" w:rsidR="00C61D2E" w:rsidRPr="003C1A9A" w:rsidRDefault="00C61D2E" w:rsidP="000C101B">
            <w:pPr>
              <w:jc w:val="center"/>
              <w:rPr>
                <w:rFonts w:cs="Tahoma"/>
                <w:b/>
                <w:bCs/>
                <w:sz w:val="14"/>
                <w:szCs w:val="14"/>
              </w:rPr>
            </w:pPr>
            <w:r w:rsidRPr="003C1A9A">
              <w:rPr>
                <w:rFonts w:cs="Tahoma"/>
                <w:b/>
                <w:bCs/>
                <w:sz w:val="14"/>
                <w:szCs w:val="14"/>
              </w:rPr>
              <w:t>10</w:t>
            </w:r>
          </w:p>
        </w:tc>
        <w:tc>
          <w:tcPr>
            <w:tcW w:w="468" w:type="dxa"/>
            <w:tcBorders>
              <w:top w:val="nil"/>
              <w:left w:val="nil"/>
              <w:bottom w:val="nil"/>
              <w:right w:val="nil"/>
            </w:tcBorders>
            <w:vAlign w:val="center"/>
          </w:tcPr>
          <w:p w14:paraId="41DA2B9D" w14:textId="77777777" w:rsidR="00C61D2E" w:rsidRPr="003C1A9A" w:rsidRDefault="00C61D2E" w:rsidP="000C101B">
            <w:pPr>
              <w:jc w:val="center"/>
              <w:rPr>
                <w:rFonts w:cs="Tahoma"/>
                <w:b/>
                <w:bCs/>
                <w:sz w:val="14"/>
                <w:szCs w:val="14"/>
              </w:rPr>
            </w:pPr>
            <w:r w:rsidRPr="003C1A9A">
              <w:rPr>
                <w:rFonts w:cs="Tahoma"/>
                <w:b/>
                <w:bCs/>
                <w:sz w:val="14"/>
                <w:szCs w:val="14"/>
              </w:rPr>
              <w:t>5</w:t>
            </w:r>
          </w:p>
        </w:tc>
        <w:tc>
          <w:tcPr>
            <w:tcW w:w="468" w:type="dxa"/>
            <w:tcBorders>
              <w:top w:val="nil"/>
              <w:left w:val="nil"/>
              <w:bottom w:val="nil"/>
              <w:right w:val="nil"/>
            </w:tcBorders>
            <w:vAlign w:val="center"/>
          </w:tcPr>
          <w:p w14:paraId="69C8051E" w14:textId="77777777" w:rsidR="00C61D2E" w:rsidRPr="003C1A9A" w:rsidRDefault="00C61D2E" w:rsidP="000C101B">
            <w:pPr>
              <w:jc w:val="center"/>
              <w:rPr>
                <w:rFonts w:cs="Tahoma"/>
                <w:b/>
                <w:bCs/>
                <w:sz w:val="14"/>
                <w:szCs w:val="14"/>
              </w:rPr>
            </w:pPr>
            <w:r w:rsidRPr="003C1A9A">
              <w:rPr>
                <w:rFonts w:cs="Tahoma"/>
                <w:b/>
                <w:bCs/>
                <w:sz w:val="14"/>
                <w:szCs w:val="14"/>
              </w:rPr>
              <w:t>0</w:t>
            </w:r>
          </w:p>
        </w:tc>
        <w:tc>
          <w:tcPr>
            <w:tcW w:w="468" w:type="dxa"/>
            <w:tcBorders>
              <w:top w:val="nil"/>
              <w:left w:val="nil"/>
              <w:bottom w:val="nil"/>
              <w:right w:val="nil"/>
            </w:tcBorders>
            <w:vAlign w:val="center"/>
          </w:tcPr>
          <w:p w14:paraId="39793CFF" w14:textId="77777777" w:rsidR="00C61D2E" w:rsidRPr="003C1A9A" w:rsidRDefault="00C61D2E" w:rsidP="000C101B">
            <w:pPr>
              <w:jc w:val="center"/>
              <w:rPr>
                <w:rFonts w:cs="Tahoma"/>
                <w:b/>
                <w:bCs/>
                <w:sz w:val="14"/>
                <w:szCs w:val="14"/>
              </w:rPr>
            </w:pPr>
            <w:r w:rsidRPr="003C1A9A">
              <w:rPr>
                <w:rFonts w:cs="Tahoma"/>
                <w:b/>
                <w:bCs/>
                <w:sz w:val="14"/>
                <w:szCs w:val="14"/>
              </w:rPr>
              <w:t>-5</w:t>
            </w:r>
          </w:p>
        </w:tc>
        <w:tc>
          <w:tcPr>
            <w:tcW w:w="467" w:type="dxa"/>
            <w:tcBorders>
              <w:top w:val="nil"/>
              <w:left w:val="nil"/>
              <w:bottom w:val="nil"/>
              <w:right w:val="nil"/>
            </w:tcBorders>
            <w:vAlign w:val="center"/>
          </w:tcPr>
          <w:p w14:paraId="7B25C818" w14:textId="77777777" w:rsidR="00C61D2E" w:rsidRPr="003C1A9A" w:rsidRDefault="00C61D2E" w:rsidP="000C101B">
            <w:pPr>
              <w:jc w:val="center"/>
              <w:rPr>
                <w:rFonts w:cs="Tahoma"/>
                <w:b/>
                <w:bCs/>
                <w:sz w:val="14"/>
                <w:szCs w:val="14"/>
              </w:rPr>
            </w:pPr>
            <w:r w:rsidRPr="003C1A9A">
              <w:rPr>
                <w:rFonts w:cs="Tahoma"/>
                <w:b/>
                <w:bCs/>
                <w:sz w:val="14"/>
                <w:szCs w:val="14"/>
              </w:rPr>
              <w:t>-10</w:t>
            </w:r>
          </w:p>
        </w:tc>
        <w:tc>
          <w:tcPr>
            <w:tcW w:w="468" w:type="dxa"/>
            <w:tcBorders>
              <w:top w:val="nil"/>
              <w:left w:val="nil"/>
              <w:bottom w:val="nil"/>
              <w:right w:val="nil"/>
            </w:tcBorders>
            <w:vAlign w:val="center"/>
          </w:tcPr>
          <w:p w14:paraId="737A292A" w14:textId="77777777" w:rsidR="00C61D2E" w:rsidRPr="003C1A9A" w:rsidRDefault="00C61D2E" w:rsidP="000C101B">
            <w:pPr>
              <w:jc w:val="center"/>
              <w:rPr>
                <w:rFonts w:cs="Tahoma"/>
                <w:b/>
                <w:bCs/>
                <w:sz w:val="14"/>
                <w:szCs w:val="14"/>
              </w:rPr>
            </w:pPr>
            <w:r w:rsidRPr="003C1A9A">
              <w:rPr>
                <w:rFonts w:cs="Tahoma"/>
                <w:b/>
                <w:bCs/>
                <w:sz w:val="14"/>
                <w:szCs w:val="14"/>
              </w:rPr>
              <w:t>-15</w:t>
            </w:r>
          </w:p>
        </w:tc>
        <w:tc>
          <w:tcPr>
            <w:tcW w:w="468" w:type="dxa"/>
            <w:tcBorders>
              <w:top w:val="nil"/>
              <w:left w:val="nil"/>
              <w:bottom w:val="nil"/>
              <w:right w:val="nil"/>
            </w:tcBorders>
            <w:vAlign w:val="center"/>
          </w:tcPr>
          <w:p w14:paraId="308A388E" w14:textId="77777777" w:rsidR="00C61D2E" w:rsidRPr="003C1A9A" w:rsidRDefault="00C61D2E" w:rsidP="000C101B">
            <w:pPr>
              <w:jc w:val="center"/>
              <w:rPr>
                <w:rFonts w:cs="Tahoma"/>
                <w:b/>
                <w:bCs/>
                <w:sz w:val="14"/>
                <w:szCs w:val="14"/>
              </w:rPr>
            </w:pPr>
            <w:r w:rsidRPr="003C1A9A">
              <w:rPr>
                <w:rFonts w:cs="Tahoma"/>
                <w:b/>
                <w:bCs/>
                <w:sz w:val="14"/>
                <w:szCs w:val="14"/>
              </w:rPr>
              <w:t>-20</w:t>
            </w:r>
          </w:p>
        </w:tc>
        <w:tc>
          <w:tcPr>
            <w:tcW w:w="468" w:type="dxa"/>
            <w:tcBorders>
              <w:top w:val="nil"/>
              <w:left w:val="nil"/>
              <w:bottom w:val="nil"/>
              <w:right w:val="nil"/>
            </w:tcBorders>
            <w:vAlign w:val="center"/>
          </w:tcPr>
          <w:p w14:paraId="41A862A6" w14:textId="77777777" w:rsidR="00C61D2E" w:rsidRPr="003C1A9A" w:rsidRDefault="00C61D2E" w:rsidP="000C101B">
            <w:pPr>
              <w:jc w:val="center"/>
              <w:rPr>
                <w:rFonts w:cs="Tahoma"/>
                <w:b/>
                <w:bCs/>
                <w:sz w:val="14"/>
                <w:szCs w:val="14"/>
              </w:rPr>
            </w:pPr>
            <w:r w:rsidRPr="003C1A9A">
              <w:rPr>
                <w:rFonts w:cs="Tahoma"/>
                <w:b/>
                <w:bCs/>
                <w:sz w:val="14"/>
                <w:szCs w:val="14"/>
              </w:rPr>
              <w:t>-25</w:t>
            </w:r>
          </w:p>
        </w:tc>
        <w:tc>
          <w:tcPr>
            <w:tcW w:w="467" w:type="dxa"/>
            <w:tcBorders>
              <w:top w:val="nil"/>
              <w:left w:val="nil"/>
              <w:bottom w:val="nil"/>
              <w:right w:val="nil"/>
            </w:tcBorders>
            <w:vAlign w:val="center"/>
          </w:tcPr>
          <w:p w14:paraId="73DD4395" w14:textId="77777777" w:rsidR="00C61D2E" w:rsidRPr="003C1A9A" w:rsidRDefault="00C61D2E" w:rsidP="000C101B">
            <w:pPr>
              <w:jc w:val="center"/>
              <w:rPr>
                <w:rFonts w:cs="Tahoma"/>
                <w:b/>
                <w:bCs/>
                <w:sz w:val="14"/>
                <w:szCs w:val="14"/>
              </w:rPr>
            </w:pPr>
            <w:r w:rsidRPr="003C1A9A">
              <w:rPr>
                <w:rFonts w:cs="Tahoma"/>
                <w:b/>
                <w:bCs/>
                <w:sz w:val="14"/>
                <w:szCs w:val="14"/>
              </w:rPr>
              <w:t>-30</w:t>
            </w:r>
          </w:p>
        </w:tc>
        <w:tc>
          <w:tcPr>
            <w:tcW w:w="468" w:type="dxa"/>
            <w:tcBorders>
              <w:top w:val="nil"/>
              <w:left w:val="nil"/>
              <w:bottom w:val="nil"/>
              <w:right w:val="nil"/>
            </w:tcBorders>
            <w:vAlign w:val="center"/>
          </w:tcPr>
          <w:p w14:paraId="0A769DB3" w14:textId="77777777" w:rsidR="00C61D2E" w:rsidRPr="003C1A9A" w:rsidRDefault="00C61D2E" w:rsidP="000C101B">
            <w:pPr>
              <w:jc w:val="center"/>
              <w:rPr>
                <w:rFonts w:cs="Tahoma"/>
                <w:b/>
                <w:bCs/>
                <w:sz w:val="14"/>
                <w:szCs w:val="14"/>
              </w:rPr>
            </w:pPr>
            <w:r w:rsidRPr="003C1A9A">
              <w:rPr>
                <w:rFonts w:cs="Tahoma"/>
                <w:b/>
                <w:bCs/>
                <w:sz w:val="14"/>
                <w:szCs w:val="14"/>
              </w:rPr>
              <w:t>-35</w:t>
            </w:r>
          </w:p>
        </w:tc>
        <w:tc>
          <w:tcPr>
            <w:tcW w:w="468" w:type="dxa"/>
            <w:tcBorders>
              <w:top w:val="nil"/>
              <w:left w:val="nil"/>
              <w:bottom w:val="nil"/>
              <w:right w:val="nil"/>
            </w:tcBorders>
            <w:vAlign w:val="center"/>
          </w:tcPr>
          <w:p w14:paraId="038C852B" w14:textId="77777777" w:rsidR="00C61D2E" w:rsidRPr="003C1A9A" w:rsidRDefault="00C61D2E" w:rsidP="000C101B">
            <w:pPr>
              <w:jc w:val="center"/>
              <w:rPr>
                <w:rFonts w:cs="Tahoma"/>
                <w:b/>
                <w:bCs/>
                <w:sz w:val="14"/>
                <w:szCs w:val="14"/>
              </w:rPr>
            </w:pPr>
            <w:r w:rsidRPr="003C1A9A">
              <w:rPr>
                <w:rFonts w:cs="Tahoma"/>
                <w:b/>
                <w:bCs/>
                <w:sz w:val="14"/>
                <w:szCs w:val="14"/>
              </w:rPr>
              <w:t>-40</w:t>
            </w:r>
          </w:p>
        </w:tc>
        <w:tc>
          <w:tcPr>
            <w:tcW w:w="468" w:type="dxa"/>
            <w:tcBorders>
              <w:top w:val="nil"/>
              <w:left w:val="nil"/>
              <w:bottom w:val="nil"/>
            </w:tcBorders>
            <w:vAlign w:val="center"/>
          </w:tcPr>
          <w:p w14:paraId="40DD6B62" w14:textId="77777777" w:rsidR="00C61D2E" w:rsidRPr="003C1A9A" w:rsidRDefault="00C61D2E" w:rsidP="000C101B">
            <w:pPr>
              <w:jc w:val="center"/>
              <w:rPr>
                <w:rFonts w:cs="Tahoma"/>
                <w:b/>
                <w:bCs/>
                <w:sz w:val="14"/>
                <w:szCs w:val="14"/>
              </w:rPr>
            </w:pPr>
            <w:r w:rsidRPr="003C1A9A">
              <w:rPr>
                <w:rFonts w:cs="Tahoma"/>
                <w:b/>
                <w:bCs/>
                <w:sz w:val="14"/>
                <w:szCs w:val="14"/>
              </w:rPr>
              <w:t>-45</w:t>
            </w:r>
          </w:p>
        </w:tc>
      </w:tr>
      <w:tr w:rsidR="00C61D2E" w14:paraId="59B3C7E2" w14:textId="77777777" w:rsidTr="000C101B">
        <w:trPr>
          <w:trHeight w:val="288"/>
          <w:jc w:val="center"/>
        </w:trPr>
        <w:tc>
          <w:tcPr>
            <w:tcW w:w="467" w:type="dxa"/>
            <w:vMerge w:val="restart"/>
            <w:tcBorders>
              <w:top w:val="nil"/>
              <w:bottom w:val="nil"/>
              <w:right w:val="nil"/>
            </w:tcBorders>
            <w:textDirection w:val="btLr"/>
            <w:vAlign w:val="center"/>
          </w:tcPr>
          <w:p w14:paraId="44389523" w14:textId="77777777" w:rsidR="00C61D2E" w:rsidRPr="00A025B8" w:rsidRDefault="00C61D2E" w:rsidP="000C101B">
            <w:pPr>
              <w:ind w:left="113" w:right="113"/>
              <w:jc w:val="center"/>
              <w:rPr>
                <w:rFonts w:cs="Tahoma"/>
                <w:b/>
                <w:bCs/>
                <w:szCs w:val="20"/>
              </w:rPr>
            </w:pPr>
            <w:r w:rsidRPr="00A025B8">
              <w:rPr>
                <w:rFonts w:cs="Tahoma"/>
                <w:b/>
                <w:bCs/>
                <w:szCs w:val="20"/>
              </w:rPr>
              <w:t>Wind speed (mph)</w:t>
            </w:r>
          </w:p>
        </w:tc>
        <w:tc>
          <w:tcPr>
            <w:tcW w:w="468" w:type="dxa"/>
            <w:tcBorders>
              <w:top w:val="nil"/>
              <w:left w:val="nil"/>
              <w:bottom w:val="nil"/>
              <w:right w:val="nil"/>
            </w:tcBorders>
            <w:vAlign w:val="center"/>
          </w:tcPr>
          <w:p w14:paraId="49BE4518" w14:textId="77777777" w:rsidR="00C61D2E" w:rsidRPr="003C1A9A" w:rsidRDefault="00C61D2E" w:rsidP="000C101B">
            <w:pPr>
              <w:jc w:val="center"/>
              <w:rPr>
                <w:rFonts w:cs="Tahoma"/>
                <w:b/>
                <w:bCs/>
                <w:sz w:val="14"/>
                <w:szCs w:val="14"/>
              </w:rPr>
            </w:pPr>
            <w:r w:rsidRPr="003C1A9A">
              <w:rPr>
                <w:rFonts w:cs="Tahoma"/>
                <w:b/>
                <w:bCs/>
                <w:sz w:val="14"/>
                <w:szCs w:val="14"/>
              </w:rPr>
              <w:t>5</w:t>
            </w:r>
          </w:p>
        </w:tc>
        <w:tc>
          <w:tcPr>
            <w:tcW w:w="468" w:type="dxa"/>
            <w:tcBorders>
              <w:top w:val="nil"/>
              <w:left w:val="nil"/>
              <w:bottom w:val="nil"/>
              <w:right w:val="nil"/>
            </w:tcBorders>
            <w:shd w:val="clear" w:color="auto" w:fill="AFD1ED"/>
            <w:vAlign w:val="center"/>
          </w:tcPr>
          <w:p w14:paraId="236D7A58" w14:textId="77777777" w:rsidR="00C61D2E" w:rsidRPr="003C1A9A" w:rsidRDefault="00C61D2E" w:rsidP="000C101B">
            <w:pPr>
              <w:jc w:val="center"/>
              <w:rPr>
                <w:rFonts w:cs="Tahoma"/>
                <w:b/>
                <w:bCs/>
                <w:sz w:val="14"/>
                <w:szCs w:val="14"/>
              </w:rPr>
            </w:pPr>
            <w:r w:rsidRPr="003C1A9A">
              <w:rPr>
                <w:rFonts w:cs="Tahoma"/>
                <w:b/>
                <w:bCs/>
                <w:sz w:val="14"/>
                <w:szCs w:val="14"/>
              </w:rPr>
              <w:t>36</w:t>
            </w:r>
          </w:p>
        </w:tc>
        <w:tc>
          <w:tcPr>
            <w:tcW w:w="468" w:type="dxa"/>
            <w:tcBorders>
              <w:top w:val="nil"/>
              <w:left w:val="nil"/>
              <w:bottom w:val="nil"/>
              <w:right w:val="nil"/>
            </w:tcBorders>
            <w:shd w:val="clear" w:color="auto" w:fill="AFD1ED"/>
            <w:vAlign w:val="center"/>
          </w:tcPr>
          <w:p w14:paraId="39FB4687" w14:textId="77777777" w:rsidR="00C61D2E" w:rsidRPr="003C1A9A" w:rsidRDefault="00C61D2E" w:rsidP="000C101B">
            <w:pPr>
              <w:jc w:val="center"/>
              <w:rPr>
                <w:rFonts w:cs="Tahoma"/>
                <w:b/>
                <w:bCs/>
                <w:sz w:val="14"/>
                <w:szCs w:val="14"/>
              </w:rPr>
            </w:pPr>
            <w:r w:rsidRPr="003C1A9A">
              <w:rPr>
                <w:rFonts w:cs="Tahoma"/>
                <w:b/>
                <w:bCs/>
                <w:sz w:val="14"/>
                <w:szCs w:val="14"/>
              </w:rPr>
              <w:t>31</w:t>
            </w:r>
          </w:p>
        </w:tc>
        <w:tc>
          <w:tcPr>
            <w:tcW w:w="467" w:type="dxa"/>
            <w:tcBorders>
              <w:top w:val="nil"/>
              <w:left w:val="nil"/>
              <w:bottom w:val="nil"/>
              <w:right w:val="nil"/>
            </w:tcBorders>
            <w:shd w:val="clear" w:color="auto" w:fill="AFD1ED"/>
            <w:vAlign w:val="center"/>
          </w:tcPr>
          <w:p w14:paraId="77CD8A99" w14:textId="77777777" w:rsidR="00C61D2E" w:rsidRPr="003C1A9A" w:rsidRDefault="00C61D2E" w:rsidP="000C101B">
            <w:pPr>
              <w:jc w:val="center"/>
              <w:rPr>
                <w:rFonts w:cs="Tahoma"/>
                <w:b/>
                <w:bCs/>
                <w:sz w:val="14"/>
                <w:szCs w:val="14"/>
              </w:rPr>
            </w:pPr>
            <w:r w:rsidRPr="003C1A9A">
              <w:rPr>
                <w:rFonts w:cs="Tahoma"/>
                <w:b/>
                <w:bCs/>
                <w:sz w:val="14"/>
                <w:szCs w:val="14"/>
              </w:rPr>
              <w:t>25</w:t>
            </w:r>
          </w:p>
        </w:tc>
        <w:tc>
          <w:tcPr>
            <w:tcW w:w="468" w:type="dxa"/>
            <w:tcBorders>
              <w:top w:val="nil"/>
              <w:left w:val="nil"/>
              <w:bottom w:val="nil"/>
              <w:right w:val="nil"/>
            </w:tcBorders>
            <w:shd w:val="clear" w:color="auto" w:fill="AFD1ED"/>
            <w:vAlign w:val="center"/>
          </w:tcPr>
          <w:p w14:paraId="234AFC74" w14:textId="77777777" w:rsidR="00C61D2E" w:rsidRPr="003C1A9A" w:rsidRDefault="00C61D2E" w:rsidP="000C101B">
            <w:pPr>
              <w:jc w:val="center"/>
              <w:rPr>
                <w:rFonts w:cs="Tahoma"/>
                <w:b/>
                <w:bCs/>
                <w:sz w:val="14"/>
                <w:szCs w:val="14"/>
              </w:rPr>
            </w:pPr>
            <w:r w:rsidRPr="003C1A9A">
              <w:rPr>
                <w:rFonts w:cs="Tahoma"/>
                <w:b/>
                <w:bCs/>
                <w:sz w:val="14"/>
                <w:szCs w:val="14"/>
              </w:rPr>
              <w:t>19</w:t>
            </w:r>
          </w:p>
        </w:tc>
        <w:tc>
          <w:tcPr>
            <w:tcW w:w="468" w:type="dxa"/>
            <w:tcBorders>
              <w:top w:val="nil"/>
              <w:left w:val="nil"/>
              <w:bottom w:val="nil"/>
              <w:right w:val="nil"/>
            </w:tcBorders>
            <w:shd w:val="clear" w:color="auto" w:fill="AFD1ED"/>
            <w:vAlign w:val="center"/>
          </w:tcPr>
          <w:p w14:paraId="0EC3C523" w14:textId="77777777" w:rsidR="00C61D2E" w:rsidRPr="003C1A9A" w:rsidRDefault="00C61D2E" w:rsidP="000C101B">
            <w:pPr>
              <w:jc w:val="center"/>
              <w:rPr>
                <w:rFonts w:cs="Tahoma"/>
                <w:b/>
                <w:bCs/>
                <w:sz w:val="14"/>
                <w:szCs w:val="14"/>
              </w:rPr>
            </w:pPr>
            <w:r w:rsidRPr="003C1A9A">
              <w:rPr>
                <w:rFonts w:cs="Tahoma"/>
                <w:b/>
                <w:bCs/>
                <w:sz w:val="14"/>
                <w:szCs w:val="14"/>
              </w:rPr>
              <w:t>13</w:t>
            </w:r>
          </w:p>
        </w:tc>
        <w:tc>
          <w:tcPr>
            <w:tcW w:w="468" w:type="dxa"/>
            <w:tcBorders>
              <w:top w:val="nil"/>
              <w:left w:val="nil"/>
              <w:bottom w:val="nil"/>
              <w:right w:val="nil"/>
            </w:tcBorders>
            <w:shd w:val="clear" w:color="auto" w:fill="AFD1ED"/>
            <w:vAlign w:val="center"/>
          </w:tcPr>
          <w:p w14:paraId="076E7EC6" w14:textId="77777777" w:rsidR="00C61D2E" w:rsidRPr="003C1A9A" w:rsidRDefault="00C61D2E" w:rsidP="000C101B">
            <w:pPr>
              <w:jc w:val="center"/>
              <w:rPr>
                <w:rFonts w:cs="Tahoma"/>
                <w:b/>
                <w:bCs/>
                <w:sz w:val="14"/>
                <w:szCs w:val="14"/>
              </w:rPr>
            </w:pPr>
            <w:r w:rsidRPr="003C1A9A">
              <w:rPr>
                <w:rFonts w:cs="Tahoma"/>
                <w:b/>
                <w:bCs/>
                <w:sz w:val="14"/>
                <w:szCs w:val="14"/>
              </w:rPr>
              <w:t>7</w:t>
            </w:r>
          </w:p>
        </w:tc>
        <w:tc>
          <w:tcPr>
            <w:tcW w:w="467" w:type="dxa"/>
            <w:tcBorders>
              <w:top w:val="nil"/>
              <w:left w:val="nil"/>
              <w:bottom w:val="nil"/>
              <w:right w:val="nil"/>
            </w:tcBorders>
            <w:shd w:val="clear" w:color="auto" w:fill="AFD1ED"/>
            <w:vAlign w:val="center"/>
          </w:tcPr>
          <w:p w14:paraId="3502281B" w14:textId="77777777" w:rsidR="00C61D2E" w:rsidRPr="003C1A9A" w:rsidRDefault="00C61D2E" w:rsidP="000C101B">
            <w:pPr>
              <w:jc w:val="center"/>
              <w:rPr>
                <w:rFonts w:cs="Tahoma"/>
                <w:b/>
                <w:bCs/>
                <w:sz w:val="14"/>
                <w:szCs w:val="14"/>
              </w:rPr>
            </w:pPr>
            <w:r w:rsidRPr="003C1A9A">
              <w:rPr>
                <w:rFonts w:cs="Tahoma"/>
                <w:b/>
                <w:bCs/>
                <w:sz w:val="14"/>
                <w:szCs w:val="14"/>
              </w:rPr>
              <w:t>1</w:t>
            </w:r>
          </w:p>
        </w:tc>
        <w:tc>
          <w:tcPr>
            <w:tcW w:w="468" w:type="dxa"/>
            <w:tcBorders>
              <w:top w:val="nil"/>
              <w:left w:val="nil"/>
              <w:bottom w:val="nil"/>
              <w:right w:val="nil"/>
            </w:tcBorders>
            <w:shd w:val="clear" w:color="auto" w:fill="AFD1ED"/>
            <w:vAlign w:val="center"/>
          </w:tcPr>
          <w:p w14:paraId="2EC953CC" w14:textId="77777777" w:rsidR="00C61D2E" w:rsidRPr="003C1A9A" w:rsidRDefault="00C61D2E" w:rsidP="000C101B">
            <w:pPr>
              <w:jc w:val="center"/>
              <w:rPr>
                <w:rFonts w:cs="Tahoma"/>
                <w:b/>
                <w:bCs/>
                <w:sz w:val="14"/>
                <w:szCs w:val="14"/>
              </w:rPr>
            </w:pPr>
            <w:r w:rsidRPr="003C1A9A">
              <w:rPr>
                <w:rFonts w:cs="Tahoma"/>
                <w:b/>
                <w:bCs/>
                <w:sz w:val="14"/>
                <w:szCs w:val="14"/>
              </w:rPr>
              <w:t>-5</w:t>
            </w:r>
          </w:p>
        </w:tc>
        <w:tc>
          <w:tcPr>
            <w:tcW w:w="468" w:type="dxa"/>
            <w:tcBorders>
              <w:top w:val="nil"/>
              <w:left w:val="nil"/>
              <w:bottom w:val="nil"/>
              <w:right w:val="nil"/>
            </w:tcBorders>
            <w:shd w:val="clear" w:color="auto" w:fill="AFD1ED"/>
            <w:vAlign w:val="center"/>
          </w:tcPr>
          <w:p w14:paraId="7CA09797" w14:textId="77777777" w:rsidR="00C61D2E" w:rsidRPr="003C1A9A" w:rsidRDefault="00C61D2E" w:rsidP="000C101B">
            <w:pPr>
              <w:jc w:val="center"/>
              <w:rPr>
                <w:rFonts w:cs="Tahoma"/>
                <w:b/>
                <w:bCs/>
                <w:sz w:val="14"/>
                <w:szCs w:val="14"/>
              </w:rPr>
            </w:pPr>
            <w:r w:rsidRPr="003C1A9A">
              <w:rPr>
                <w:rFonts w:cs="Tahoma"/>
                <w:b/>
                <w:bCs/>
                <w:sz w:val="14"/>
                <w:szCs w:val="14"/>
              </w:rPr>
              <w:t>-11</w:t>
            </w:r>
          </w:p>
        </w:tc>
        <w:tc>
          <w:tcPr>
            <w:tcW w:w="468" w:type="dxa"/>
            <w:tcBorders>
              <w:top w:val="nil"/>
              <w:left w:val="nil"/>
              <w:bottom w:val="nil"/>
              <w:right w:val="nil"/>
            </w:tcBorders>
            <w:shd w:val="clear" w:color="auto" w:fill="598AC2"/>
            <w:vAlign w:val="center"/>
          </w:tcPr>
          <w:p w14:paraId="37E47DE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-16</w:t>
            </w:r>
          </w:p>
        </w:tc>
        <w:tc>
          <w:tcPr>
            <w:tcW w:w="467" w:type="dxa"/>
            <w:tcBorders>
              <w:top w:val="nil"/>
              <w:left w:val="nil"/>
              <w:bottom w:val="nil"/>
              <w:right w:val="nil"/>
            </w:tcBorders>
            <w:shd w:val="clear" w:color="auto" w:fill="598AC2"/>
            <w:vAlign w:val="center"/>
          </w:tcPr>
          <w:p w14:paraId="53BFF9E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-22</w:t>
            </w:r>
          </w:p>
        </w:tc>
        <w:tc>
          <w:tcPr>
            <w:tcW w:w="468" w:type="dxa"/>
            <w:tcBorders>
              <w:top w:val="nil"/>
              <w:left w:val="nil"/>
              <w:bottom w:val="nil"/>
              <w:right w:val="nil"/>
            </w:tcBorders>
            <w:shd w:val="clear" w:color="auto" w:fill="598AC2"/>
            <w:vAlign w:val="center"/>
          </w:tcPr>
          <w:p w14:paraId="06E25EE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-28</w:t>
            </w:r>
          </w:p>
        </w:tc>
        <w:tc>
          <w:tcPr>
            <w:tcW w:w="468" w:type="dxa"/>
            <w:tcBorders>
              <w:top w:val="nil"/>
              <w:left w:val="nil"/>
              <w:bottom w:val="nil"/>
              <w:right w:val="nil"/>
            </w:tcBorders>
            <w:shd w:val="clear" w:color="auto" w:fill="598AC2"/>
            <w:vAlign w:val="center"/>
          </w:tcPr>
          <w:p w14:paraId="356034F7"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-34</w:t>
            </w:r>
          </w:p>
        </w:tc>
        <w:tc>
          <w:tcPr>
            <w:tcW w:w="468" w:type="dxa"/>
            <w:tcBorders>
              <w:top w:val="nil"/>
              <w:left w:val="nil"/>
              <w:bottom w:val="nil"/>
              <w:right w:val="nil"/>
            </w:tcBorders>
            <w:shd w:val="clear" w:color="auto" w:fill="598AC2"/>
            <w:vAlign w:val="center"/>
          </w:tcPr>
          <w:p w14:paraId="46DCA82B"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-40</w:t>
            </w:r>
          </w:p>
        </w:tc>
        <w:tc>
          <w:tcPr>
            <w:tcW w:w="467" w:type="dxa"/>
            <w:tcBorders>
              <w:top w:val="nil"/>
              <w:left w:val="nil"/>
              <w:bottom w:val="nil"/>
              <w:right w:val="nil"/>
            </w:tcBorders>
            <w:shd w:val="clear" w:color="auto" w:fill="598AC2"/>
            <w:vAlign w:val="center"/>
          </w:tcPr>
          <w:p w14:paraId="1A2C5B8E"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-46</w:t>
            </w:r>
          </w:p>
        </w:tc>
        <w:tc>
          <w:tcPr>
            <w:tcW w:w="468" w:type="dxa"/>
            <w:tcBorders>
              <w:top w:val="nil"/>
              <w:left w:val="nil"/>
              <w:bottom w:val="nil"/>
              <w:right w:val="nil"/>
            </w:tcBorders>
            <w:shd w:val="clear" w:color="auto" w:fill="598AC2"/>
            <w:vAlign w:val="center"/>
          </w:tcPr>
          <w:p w14:paraId="32C1199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-52</w:t>
            </w:r>
          </w:p>
        </w:tc>
        <w:tc>
          <w:tcPr>
            <w:tcW w:w="468" w:type="dxa"/>
            <w:tcBorders>
              <w:top w:val="nil"/>
              <w:left w:val="nil"/>
              <w:bottom w:val="nil"/>
              <w:right w:val="nil"/>
            </w:tcBorders>
            <w:shd w:val="clear" w:color="auto" w:fill="325CA8"/>
            <w:vAlign w:val="center"/>
          </w:tcPr>
          <w:p w14:paraId="34FEDEB7"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-57</w:t>
            </w:r>
          </w:p>
        </w:tc>
        <w:tc>
          <w:tcPr>
            <w:tcW w:w="468" w:type="dxa"/>
            <w:tcBorders>
              <w:top w:val="nil"/>
              <w:left w:val="nil"/>
              <w:bottom w:val="nil"/>
            </w:tcBorders>
            <w:shd w:val="clear" w:color="auto" w:fill="325CA8"/>
            <w:vAlign w:val="center"/>
          </w:tcPr>
          <w:p w14:paraId="30B2E2CE"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-63</w:t>
            </w:r>
          </w:p>
        </w:tc>
      </w:tr>
      <w:tr w:rsidR="00C61D2E" w14:paraId="7874CBC7" w14:textId="77777777" w:rsidTr="000C101B">
        <w:trPr>
          <w:trHeight w:val="288"/>
          <w:jc w:val="center"/>
        </w:trPr>
        <w:tc>
          <w:tcPr>
            <w:tcW w:w="467" w:type="dxa"/>
            <w:vMerge/>
            <w:tcBorders>
              <w:top w:val="nil"/>
              <w:bottom w:val="nil"/>
              <w:right w:val="nil"/>
            </w:tcBorders>
            <w:vAlign w:val="center"/>
          </w:tcPr>
          <w:p w14:paraId="61081B24"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0F061F74" w14:textId="77777777" w:rsidR="00C61D2E" w:rsidRPr="003C1A9A" w:rsidRDefault="00C61D2E" w:rsidP="000C101B">
            <w:pPr>
              <w:jc w:val="center"/>
              <w:rPr>
                <w:rFonts w:cs="Tahoma"/>
                <w:b/>
                <w:bCs/>
                <w:sz w:val="14"/>
                <w:szCs w:val="14"/>
              </w:rPr>
            </w:pPr>
            <w:r w:rsidRPr="003C1A9A">
              <w:rPr>
                <w:rFonts w:cs="Tahoma"/>
                <w:b/>
                <w:bCs/>
                <w:sz w:val="14"/>
                <w:szCs w:val="14"/>
              </w:rPr>
              <w:t>10</w:t>
            </w:r>
          </w:p>
        </w:tc>
        <w:tc>
          <w:tcPr>
            <w:tcW w:w="468" w:type="dxa"/>
            <w:tcBorders>
              <w:top w:val="nil"/>
              <w:left w:val="nil"/>
              <w:bottom w:val="nil"/>
              <w:right w:val="nil"/>
            </w:tcBorders>
            <w:shd w:val="clear" w:color="auto" w:fill="AFD1ED"/>
            <w:vAlign w:val="center"/>
          </w:tcPr>
          <w:p w14:paraId="78F163C7" w14:textId="77777777" w:rsidR="00C61D2E" w:rsidRPr="003C1A9A" w:rsidRDefault="00C61D2E" w:rsidP="000C101B">
            <w:pPr>
              <w:jc w:val="center"/>
              <w:rPr>
                <w:rFonts w:cs="Tahoma"/>
                <w:b/>
                <w:bCs/>
                <w:sz w:val="14"/>
                <w:szCs w:val="14"/>
              </w:rPr>
            </w:pPr>
            <w:r w:rsidRPr="003C1A9A">
              <w:rPr>
                <w:rFonts w:cs="Tahoma"/>
                <w:b/>
                <w:bCs/>
                <w:sz w:val="14"/>
                <w:szCs w:val="14"/>
              </w:rPr>
              <w:t>34</w:t>
            </w:r>
          </w:p>
        </w:tc>
        <w:tc>
          <w:tcPr>
            <w:tcW w:w="468" w:type="dxa"/>
            <w:tcBorders>
              <w:top w:val="nil"/>
              <w:left w:val="nil"/>
              <w:bottom w:val="nil"/>
              <w:right w:val="nil"/>
            </w:tcBorders>
            <w:shd w:val="clear" w:color="auto" w:fill="AFD1ED"/>
            <w:vAlign w:val="center"/>
          </w:tcPr>
          <w:p w14:paraId="5F8DC3CD" w14:textId="77777777" w:rsidR="00C61D2E" w:rsidRPr="003C1A9A" w:rsidRDefault="00C61D2E" w:rsidP="000C101B">
            <w:pPr>
              <w:jc w:val="center"/>
              <w:rPr>
                <w:rFonts w:cs="Tahoma"/>
                <w:b/>
                <w:bCs/>
                <w:sz w:val="14"/>
                <w:szCs w:val="14"/>
              </w:rPr>
            </w:pPr>
            <w:r w:rsidRPr="003C1A9A">
              <w:rPr>
                <w:rFonts w:cs="Tahoma"/>
                <w:b/>
                <w:bCs/>
                <w:sz w:val="14"/>
                <w:szCs w:val="14"/>
              </w:rPr>
              <w:t>27</w:t>
            </w:r>
          </w:p>
        </w:tc>
        <w:tc>
          <w:tcPr>
            <w:tcW w:w="467" w:type="dxa"/>
            <w:tcBorders>
              <w:top w:val="nil"/>
              <w:left w:val="nil"/>
              <w:bottom w:val="nil"/>
              <w:right w:val="nil"/>
            </w:tcBorders>
            <w:shd w:val="clear" w:color="auto" w:fill="AFD1ED"/>
            <w:vAlign w:val="center"/>
          </w:tcPr>
          <w:p w14:paraId="5C9D68B6" w14:textId="77777777" w:rsidR="00C61D2E" w:rsidRPr="003C1A9A" w:rsidRDefault="00C61D2E" w:rsidP="000C101B">
            <w:pPr>
              <w:jc w:val="center"/>
              <w:rPr>
                <w:rFonts w:cs="Tahoma"/>
                <w:b/>
                <w:bCs/>
                <w:sz w:val="14"/>
                <w:szCs w:val="14"/>
              </w:rPr>
            </w:pPr>
            <w:r w:rsidRPr="003C1A9A">
              <w:rPr>
                <w:rFonts w:cs="Tahoma"/>
                <w:b/>
                <w:bCs/>
                <w:sz w:val="14"/>
                <w:szCs w:val="14"/>
              </w:rPr>
              <w:t>21</w:t>
            </w:r>
          </w:p>
        </w:tc>
        <w:tc>
          <w:tcPr>
            <w:tcW w:w="468" w:type="dxa"/>
            <w:tcBorders>
              <w:top w:val="nil"/>
              <w:left w:val="nil"/>
              <w:bottom w:val="nil"/>
              <w:right w:val="nil"/>
            </w:tcBorders>
            <w:shd w:val="clear" w:color="auto" w:fill="AFD1ED"/>
            <w:vAlign w:val="center"/>
          </w:tcPr>
          <w:p w14:paraId="1DC6F4C5" w14:textId="77777777" w:rsidR="00C61D2E" w:rsidRPr="003C1A9A" w:rsidRDefault="00C61D2E" w:rsidP="000C101B">
            <w:pPr>
              <w:jc w:val="center"/>
              <w:rPr>
                <w:rFonts w:cs="Tahoma"/>
                <w:b/>
                <w:bCs/>
                <w:sz w:val="14"/>
                <w:szCs w:val="14"/>
              </w:rPr>
            </w:pPr>
            <w:r w:rsidRPr="003C1A9A">
              <w:rPr>
                <w:rFonts w:cs="Tahoma"/>
                <w:b/>
                <w:bCs/>
                <w:sz w:val="14"/>
                <w:szCs w:val="14"/>
              </w:rPr>
              <w:t>15</w:t>
            </w:r>
          </w:p>
        </w:tc>
        <w:tc>
          <w:tcPr>
            <w:tcW w:w="468" w:type="dxa"/>
            <w:tcBorders>
              <w:top w:val="nil"/>
              <w:left w:val="nil"/>
              <w:bottom w:val="nil"/>
              <w:right w:val="nil"/>
            </w:tcBorders>
            <w:shd w:val="clear" w:color="auto" w:fill="AFD1ED"/>
            <w:vAlign w:val="center"/>
          </w:tcPr>
          <w:p w14:paraId="74A8FD8F" w14:textId="77777777" w:rsidR="00C61D2E" w:rsidRPr="003C1A9A" w:rsidRDefault="00C61D2E" w:rsidP="000C101B">
            <w:pPr>
              <w:jc w:val="center"/>
              <w:rPr>
                <w:rFonts w:cs="Tahoma"/>
                <w:b/>
                <w:bCs/>
                <w:sz w:val="14"/>
                <w:szCs w:val="14"/>
              </w:rPr>
            </w:pPr>
            <w:r w:rsidRPr="003C1A9A">
              <w:rPr>
                <w:rFonts w:cs="Tahoma"/>
                <w:b/>
                <w:bCs/>
                <w:sz w:val="14"/>
                <w:szCs w:val="14"/>
              </w:rPr>
              <w:t>9</w:t>
            </w:r>
          </w:p>
        </w:tc>
        <w:tc>
          <w:tcPr>
            <w:tcW w:w="468" w:type="dxa"/>
            <w:tcBorders>
              <w:top w:val="nil"/>
              <w:left w:val="nil"/>
              <w:bottom w:val="nil"/>
              <w:right w:val="nil"/>
            </w:tcBorders>
            <w:shd w:val="clear" w:color="auto" w:fill="AFD1ED"/>
            <w:vAlign w:val="center"/>
          </w:tcPr>
          <w:p w14:paraId="1214488B" w14:textId="77777777" w:rsidR="00C61D2E" w:rsidRPr="003C1A9A" w:rsidRDefault="00C61D2E" w:rsidP="000C101B">
            <w:pPr>
              <w:jc w:val="center"/>
              <w:rPr>
                <w:rFonts w:cs="Tahoma"/>
                <w:b/>
                <w:bCs/>
                <w:sz w:val="14"/>
                <w:szCs w:val="14"/>
              </w:rPr>
            </w:pPr>
            <w:r w:rsidRPr="003C1A9A">
              <w:rPr>
                <w:rFonts w:cs="Tahoma"/>
                <w:b/>
                <w:bCs/>
                <w:sz w:val="14"/>
                <w:szCs w:val="14"/>
              </w:rPr>
              <w:t>3</w:t>
            </w:r>
          </w:p>
        </w:tc>
        <w:tc>
          <w:tcPr>
            <w:tcW w:w="467" w:type="dxa"/>
            <w:tcBorders>
              <w:top w:val="nil"/>
              <w:left w:val="nil"/>
              <w:bottom w:val="nil"/>
              <w:right w:val="nil"/>
            </w:tcBorders>
            <w:shd w:val="clear" w:color="auto" w:fill="AFD1ED"/>
            <w:vAlign w:val="center"/>
          </w:tcPr>
          <w:p w14:paraId="2F2FBE0F" w14:textId="77777777" w:rsidR="00C61D2E" w:rsidRPr="003C1A9A" w:rsidRDefault="00C61D2E" w:rsidP="000C101B">
            <w:pPr>
              <w:jc w:val="center"/>
              <w:rPr>
                <w:rFonts w:cs="Tahoma"/>
                <w:b/>
                <w:bCs/>
                <w:sz w:val="14"/>
                <w:szCs w:val="14"/>
              </w:rPr>
            </w:pPr>
            <w:r w:rsidRPr="003C1A9A">
              <w:rPr>
                <w:rFonts w:cs="Tahoma"/>
                <w:b/>
                <w:bCs/>
                <w:sz w:val="14"/>
                <w:szCs w:val="14"/>
              </w:rPr>
              <w:t>-4</w:t>
            </w:r>
          </w:p>
        </w:tc>
        <w:tc>
          <w:tcPr>
            <w:tcW w:w="468" w:type="dxa"/>
            <w:tcBorders>
              <w:top w:val="nil"/>
              <w:left w:val="nil"/>
              <w:bottom w:val="nil"/>
              <w:right w:val="nil"/>
            </w:tcBorders>
            <w:shd w:val="clear" w:color="auto" w:fill="AFD1ED"/>
            <w:vAlign w:val="center"/>
          </w:tcPr>
          <w:p w14:paraId="559B1CD1" w14:textId="77777777" w:rsidR="00C61D2E" w:rsidRPr="003C1A9A" w:rsidRDefault="00C61D2E" w:rsidP="000C101B">
            <w:pPr>
              <w:jc w:val="center"/>
              <w:rPr>
                <w:rFonts w:cs="Tahoma"/>
                <w:b/>
                <w:bCs/>
                <w:sz w:val="14"/>
                <w:szCs w:val="14"/>
              </w:rPr>
            </w:pPr>
            <w:r w:rsidRPr="003C1A9A">
              <w:rPr>
                <w:rFonts w:cs="Tahoma"/>
                <w:b/>
                <w:bCs/>
                <w:sz w:val="14"/>
                <w:szCs w:val="14"/>
              </w:rPr>
              <w:t>-10</w:t>
            </w:r>
          </w:p>
        </w:tc>
        <w:tc>
          <w:tcPr>
            <w:tcW w:w="468" w:type="dxa"/>
            <w:tcBorders>
              <w:top w:val="nil"/>
              <w:left w:val="nil"/>
              <w:bottom w:val="nil"/>
              <w:right w:val="nil"/>
            </w:tcBorders>
            <w:shd w:val="clear" w:color="auto" w:fill="AFD1ED"/>
            <w:vAlign w:val="center"/>
          </w:tcPr>
          <w:p w14:paraId="3AAD4FD3" w14:textId="77777777" w:rsidR="00C61D2E" w:rsidRPr="003C1A9A" w:rsidRDefault="00C61D2E" w:rsidP="000C101B">
            <w:pPr>
              <w:jc w:val="center"/>
              <w:rPr>
                <w:rFonts w:cs="Tahoma"/>
                <w:b/>
                <w:bCs/>
                <w:sz w:val="14"/>
                <w:szCs w:val="14"/>
              </w:rPr>
            </w:pPr>
            <w:r w:rsidRPr="003C1A9A">
              <w:rPr>
                <w:rFonts w:cs="Tahoma"/>
                <w:b/>
                <w:bCs/>
                <w:sz w:val="14"/>
                <w:szCs w:val="14"/>
              </w:rPr>
              <w:t>-16</w:t>
            </w:r>
          </w:p>
        </w:tc>
        <w:tc>
          <w:tcPr>
            <w:tcW w:w="468" w:type="dxa"/>
            <w:tcBorders>
              <w:top w:val="nil"/>
              <w:left w:val="nil"/>
              <w:bottom w:val="nil"/>
              <w:right w:val="nil"/>
            </w:tcBorders>
            <w:shd w:val="clear" w:color="auto" w:fill="598AC2"/>
            <w:vAlign w:val="center"/>
          </w:tcPr>
          <w:p w14:paraId="25DC1996"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-22</w:t>
            </w:r>
          </w:p>
        </w:tc>
        <w:tc>
          <w:tcPr>
            <w:tcW w:w="467" w:type="dxa"/>
            <w:tcBorders>
              <w:top w:val="nil"/>
              <w:left w:val="nil"/>
              <w:bottom w:val="nil"/>
              <w:right w:val="nil"/>
            </w:tcBorders>
            <w:shd w:val="clear" w:color="auto" w:fill="598AC2"/>
            <w:vAlign w:val="center"/>
          </w:tcPr>
          <w:p w14:paraId="07CE515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-28</w:t>
            </w:r>
          </w:p>
        </w:tc>
        <w:tc>
          <w:tcPr>
            <w:tcW w:w="468" w:type="dxa"/>
            <w:tcBorders>
              <w:top w:val="nil"/>
              <w:left w:val="nil"/>
              <w:bottom w:val="nil"/>
              <w:right w:val="nil"/>
            </w:tcBorders>
            <w:shd w:val="clear" w:color="auto" w:fill="598AC2"/>
            <w:vAlign w:val="center"/>
          </w:tcPr>
          <w:p w14:paraId="1113DCF0"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-35</w:t>
            </w:r>
          </w:p>
        </w:tc>
        <w:tc>
          <w:tcPr>
            <w:tcW w:w="468" w:type="dxa"/>
            <w:tcBorders>
              <w:top w:val="nil"/>
              <w:left w:val="nil"/>
              <w:bottom w:val="nil"/>
              <w:right w:val="nil"/>
            </w:tcBorders>
            <w:shd w:val="clear" w:color="auto" w:fill="598AC2"/>
            <w:vAlign w:val="center"/>
          </w:tcPr>
          <w:p w14:paraId="420FA49A"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-41</w:t>
            </w:r>
          </w:p>
        </w:tc>
        <w:tc>
          <w:tcPr>
            <w:tcW w:w="468" w:type="dxa"/>
            <w:tcBorders>
              <w:top w:val="nil"/>
              <w:left w:val="nil"/>
              <w:bottom w:val="nil"/>
              <w:right w:val="nil"/>
            </w:tcBorders>
            <w:shd w:val="clear" w:color="auto" w:fill="325CA8"/>
            <w:vAlign w:val="center"/>
          </w:tcPr>
          <w:p w14:paraId="6D2A715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-47</w:t>
            </w:r>
          </w:p>
        </w:tc>
        <w:tc>
          <w:tcPr>
            <w:tcW w:w="467" w:type="dxa"/>
            <w:tcBorders>
              <w:top w:val="nil"/>
              <w:left w:val="nil"/>
              <w:bottom w:val="nil"/>
              <w:right w:val="nil"/>
            </w:tcBorders>
            <w:shd w:val="clear" w:color="auto" w:fill="325CA8"/>
            <w:vAlign w:val="center"/>
          </w:tcPr>
          <w:p w14:paraId="104C4A04"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-53</w:t>
            </w:r>
          </w:p>
        </w:tc>
        <w:tc>
          <w:tcPr>
            <w:tcW w:w="468" w:type="dxa"/>
            <w:tcBorders>
              <w:top w:val="nil"/>
              <w:left w:val="nil"/>
              <w:bottom w:val="nil"/>
              <w:right w:val="nil"/>
            </w:tcBorders>
            <w:shd w:val="clear" w:color="auto" w:fill="325CA8"/>
            <w:vAlign w:val="center"/>
          </w:tcPr>
          <w:p w14:paraId="59C042B5"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-59</w:t>
            </w:r>
          </w:p>
        </w:tc>
        <w:tc>
          <w:tcPr>
            <w:tcW w:w="468" w:type="dxa"/>
            <w:tcBorders>
              <w:top w:val="nil"/>
              <w:left w:val="nil"/>
              <w:bottom w:val="nil"/>
              <w:right w:val="nil"/>
            </w:tcBorders>
            <w:shd w:val="clear" w:color="auto" w:fill="325CA8"/>
            <w:vAlign w:val="center"/>
          </w:tcPr>
          <w:p w14:paraId="3FCC0FFE"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-66</w:t>
            </w:r>
          </w:p>
        </w:tc>
        <w:tc>
          <w:tcPr>
            <w:tcW w:w="468" w:type="dxa"/>
            <w:tcBorders>
              <w:top w:val="nil"/>
              <w:left w:val="nil"/>
              <w:bottom w:val="nil"/>
            </w:tcBorders>
            <w:shd w:val="clear" w:color="auto" w:fill="325CA8"/>
            <w:vAlign w:val="center"/>
          </w:tcPr>
          <w:p w14:paraId="128E4EE1"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-72</w:t>
            </w:r>
          </w:p>
        </w:tc>
      </w:tr>
      <w:tr w:rsidR="00C61D2E" w14:paraId="18F6529C" w14:textId="77777777" w:rsidTr="000C101B">
        <w:trPr>
          <w:trHeight w:val="288"/>
          <w:jc w:val="center"/>
        </w:trPr>
        <w:tc>
          <w:tcPr>
            <w:tcW w:w="467" w:type="dxa"/>
            <w:vMerge/>
            <w:tcBorders>
              <w:top w:val="nil"/>
              <w:bottom w:val="nil"/>
              <w:right w:val="nil"/>
            </w:tcBorders>
            <w:vAlign w:val="center"/>
          </w:tcPr>
          <w:p w14:paraId="33BA7A6B"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13F72EB8" w14:textId="77777777" w:rsidR="00C61D2E" w:rsidRPr="003C1A9A" w:rsidRDefault="00C61D2E" w:rsidP="000C101B">
            <w:pPr>
              <w:jc w:val="center"/>
              <w:rPr>
                <w:rFonts w:cs="Tahoma"/>
                <w:b/>
                <w:bCs/>
                <w:sz w:val="14"/>
                <w:szCs w:val="14"/>
              </w:rPr>
            </w:pPr>
            <w:r w:rsidRPr="003C1A9A">
              <w:rPr>
                <w:rFonts w:cs="Tahoma"/>
                <w:b/>
                <w:bCs/>
                <w:sz w:val="14"/>
                <w:szCs w:val="14"/>
              </w:rPr>
              <w:t>15</w:t>
            </w:r>
          </w:p>
        </w:tc>
        <w:tc>
          <w:tcPr>
            <w:tcW w:w="468" w:type="dxa"/>
            <w:tcBorders>
              <w:top w:val="nil"/>
              <w:left w:val="nil"/>
              <w:bottom w:val="nil"/>
              <w:right w:val="nil"/>
            </w:tcBorders>
            <w:shd w:val="clear" w:color="auto" w:fill="AFD1ED"/>
            <w:vAlign w:val="center"/>
          </w:tcPr>
          <w:p w14:paraId="0CC80623" w14:textId="77777777" w:rsidR="00C61D2E" w:rsidRPr="003C1A9A" w:rsidRDefault="00C61D2E" w:rsidP="000C101B">
            <w:pPr>
              <w:jc w:val="center"/>
              <w:rPr>
                <w:rFonts w:cs="Tahoma"/>
                <w:b/>
                <w:bCs/>
                <w:sz w:val="14"/>
                <w:szCs w:val="14"/>
              </w:rPr>
            </w:pPr>
            <w:r w:rsidRPr="003C1A9A">
              <w:rPr>
                <w:rFonts w:cs="Tahoma"/>
                <w:b/>
                <w:bCs/>
                <w:sz w:val="14"/>
                <w:szCs w:val="14"/>
              </w:rPr>
              <w:t>32</w:t>
            </w:r>
          </w:p>
        </w:tc>
        <w:tc>
          <w:tcPr>
            <w:tcW w:w="468" w:type="dxa"/>
            <w:tcBorders>
              <w:top w:val="nil"/>
              <w:left w:val="nil"/>
              <w:bottom w:val="nil"/>
              <w:right w:val="nil"/>
            </w:tcBorders>
            <w:shd w:val="clear" w:color="auto" w:fill="AFD1ED"/>
            <w:vAlign w:val="center"/>
          </w:tcPr>
          <w:p w14:paraId="70A03684" w14:textId="77777777" w:rsidR="00C61D2E" w:rsidRPr="003C1A9A" w:rsidRDefault="00C61D2E" w:rsidP="000C101B">
            <w:pPr>
              <w:jc w:val="center"/>
              <w:rPr>
                <w:rFonts w:cs="Tahoma"/>
                <w:b/>
                <w:bCs/>
                <w:sz w:val="14"/>
                <w:szCs w:val="14"/>
              </w:rPr>
            </w:pPr>
            <w:r w:rsidRPr="003C1A9A">
              <w:rPr>
                <w:rFonts w:cs="Tahoma"/>
                <w:b/>
                <w:bCs/>
                <w:sz w:val="14"/>
                <w:szCs w:val="14"/>
              </w:rPr>
              <w:t>25</w:t>
            </w:r>
          </w:p>
        </w:tc>
        <w:tc>
          <w:tcPr>
            <w:tcW w:w="467" w:type="dxa"/>
            <w:tcBorders>
              <w:top w:val="nil"/>
              <w:left w:val="nil"/>
              <w:bottom w:val="nil"/>
              <w:right w:val="nil"/>
            </w:tcBorders>
            <w:shd w:val="clear" w:color="auto" w:fill="AFD1ED"/>
            <w:vAlign w:val="center"/>
          </w:tcPr>
          <w:p w14:paraId="4D5862EF" w14:textId="77777777" w:rsidR="00C61D2E" w:rsidRPr="003C1A9A" w:rsidRDefault="00C61D2E" w:rsidP="000C101B">
            <w:pPr>
              <w:jc w:val="center"/>
              <w:rPr>
                <w:rFonts w:cs="Tahoma"/>
                <w:b/>
                <w:bCs/>
                <w:sz w:val="14"/>
                <w:szCs w:val="14"/>
              </w:rPr>
            </w:pPr>
            <w:r w:rsidRPr="003C1A9A">
              <w:rPr>
                <w:rFonts w:cs="Tahoma"/>
                <w:b/>
                <w:bCs/>
                <w:sz w:val="14"/>
                <w:szCs w:val="14"/>
              </w:rPr>
              <w:t>19</w:t>
            </w:r>
          </w:p>
        </w:tc>
        <w:tc>
          <w:tcPr>
            <w:tcW w:w="468" w:type="dxa"/>
            <w:tcBorders>
              <w:top w:val="nil"/>
              <w:left w:val="nil"/>
              <w:bottom w:val="nil"/>
              <w:right w:val="nil"/>
            </w:tcBorders>
            <w:shd w:val="clear" w:color="auto" w:fill="AFD1ED"/>
            <w:vAlign w:val="center"/>
          </w:tcPr>
          <w:p w14:paraId="52D843C3" w14:textId="77777777" w:rsidR="00C61D2E" w:rsidRPr="003C1A9A" w:rsidRDefault="00C61D2E" w:rsidP="000C101B">
            <w:pPr>
              <w:jc w:val="center"/>
              <w:rPr>
                <w:rFonts w:cs="Tahoma"/>
                <w:b/>
                <w:bCs/>
                <w:sz w:val="14"/>
                <w:szCs w:val="14"/>
              </w:rPr>
            </w:pPr>
            <w:r w:rsidRPr="003C1A9A">
              <w:rPr>
                <w:rFonts w:cs="Tahoma"/>
                <w:b/>
                <w:bCs/>
                <w:sz w:val="14"/>
                <w:szCs w:val="14"/>
              </w:rPr>
              <w:t>13</w:t>
            </w:r>
          </w:p>
        </w:tc>
        <w:tc>
          <w:tcPr>
            <w:tcW w:w="468" w:type="dxa"/>
            <w:tcBorders>
              <w:top w:val="nil"/>
              <w:left w:val="nil"/>
              <w:bottom w:val="nil"/>
              <w:right w:val="nil"/>
            </w:tcBorders>
            <w:shd w:val="clear" w:color="auto" w:fill="AFD1ED"/>
            <w:vAlign w:val="center"/>
          </w:tcPr>
          <w:p w14:paraId="4DAC80FB" w14:textId="77777777" w:rsidR="00C61D2E" w:rsidRPr="003C1A9A" w:rsidRDefault="00C61D2E" w:rsidP="000C101B">
            <w:pPr>
              <w:jc w:val="center"/>
              <w:rPr>
                <w:rFonts w:cs="Tahoma"/>
                <w:b/>
                <w:bCs/>
                <w:sz w:val="14"/>
                <w:szCs w:val="14"/>
              </w:rPr>
            </w:pPr>
            <w:r w:rsidRPr="003C1A9A">
              <w:rPr>
                <w:rFonts w:cs="Tahoma"/>
                <w:b/>
                <w:bCs/>
                <w:sz w:val="14"/>
                <w:szCs w:val="14"/>
              </w:rPr>
              <w:t>6</w:t>
            </w:r>
          </w:p>
        </w:tc>
        <w:tc>
          <w:tcPr>
            <w:tcW w:w="468" w:type="dxa"/>
            <w:tcBorders>
              <w:top w:val="nil"/>
              <w:left w:val="nil"/>
              <w:bottom w:val="nil"/>
              <w:right w:val="nil"/>
            </w:tcBorders>
            <w:shd w:val="clear" w:color="auto" w:fill="AFD1ED"/>
            <w:vAlign w:val="center"/>
          </w:tcPr>
          <w:p w14:paraId="6DDD01A9" w14:textId="77777777" w:rsidR="00C61D2E" w:rsidRPr="003C1A9A" w:rsidRDefault="00C61D2E" w:rsidP="000C101B">
            <w:pPr>
              <w:jc w:val="center"/>
              <w:rPr>
                <w:rFonts w:cs="Tahoma"/>
                <w:b/>
                <w:bCs/>
                <w:sz w:val="14"/>
                <w:szCs w:val="14"/>
              </w:rPr>
            </w:pPr>
            <w:r w:rsidRPr="003C1A9A">
              <w:rPr>
                <w:rFonts w:cs="Tahoma"/>
                <w:b/>
                <w:bCs/>
                <w:sz w:val="14"/>
                <w:szCs w:val="14"/>
              </w:rPr>
              <w:t>0</w:t>
            </w:r>
          </w:p>
        </w:tc>
        <w:tc>
          <w:tcPr>
            <w:tcW w:w="467" w:type="dxa"/>
            <w:tcBorders>
              <w:top w:val="nil"/>
              <w:left w:val="nil"/>
              <w:bottom w:val="nil"/>
              <w:right w:val="nil"/>
            </w:tcBorders>
            <w:shd w:val="clear" w:color="auto" w:fill="AFD1ED"/>
            <w:vAlign w:val="center"/>
          </w:tcPr>
          <w:p w14:paraId="5295A07D" w14:textId="77777777" w:rsidR="00C61D2E" w:rsidRPr="003C1A9A" w:rsidRDefault="00C61D2E" w:rsidP="000C101B">
            <w:pPr>
              <w:jc w:val="center"/>
              <w:rPr>
                <w:rFonts w:cs="Tahoma"/>
                <w:b/>
                <w:bCs/>
                <w:sz w:val="14"/>
                <w:szCs w:val="14"/>
              </w:rPr>
            </w:pPr>
            <w:r w:rsidRPr="003C1A9A">
              <w:rPr>
                <w:rFonts w:cs="Tahoma"/>
                <w:b/>
                <w:bCs/>
                <w:sz w:val="14"/>
                <w:szCs w:val="14"/>
              </w:rPr>
              <w:t>-7</w:t>
            </w:r>
          </w:p>
        </w:tc>
        <w:tc>
          <w:tcPr>
            <w:tcW w:w="468" w:type="dxa"/>
            <w:tcBorders>
              <w:top w:val="nil"/>
              <w:left w:val="nil"/>
              <w:bottom w:val="nil"/>
              <w:right w:val="nil"/>
            </w:tcBorders>
            <w:shd w:val="clear" w:color="auto" w:fill="AFD1ED"/>
            <w:vAlign w:val="center"/>
          </w:tcPr>
          <w:p w14:paraId="513AAB0F" w14:textId="77777777" w:rsidR="00C61D2E" w:rsidRPr="003C1A9A" w:rsidRDefault="00C61D2E" w:rsidP="000C101B">
            <w:pPr>
              <w:jc w:val="center"/>
              <w:rPr>
                <w:rFonts w:cs="Tahoma"/>
                <w:b/>
                <w:bCs/>
                <w:sz w:val="14"/>
                <w:szCs w:val="14"/>
              </w:rPr>
            </w:pPr>
            <w:r w:rsidRPr="003C1A9A">
              <w:rPr>
                <w:rFonts w:cs="Tahoma"/>
                <w:b/>
                <w:bCs/>
                <w:sz w:val="14"/>
                <w:szCs w:val="14"/>
              </w:rPr>
              <w:t>-13</w:t>
            </w:r>
          </w:p>
        </w:tc>
        <w:tc>
          <w:tcPr>
            <w:tcW w:w="468" w:type="dxa"/>
            <w:tcBorders>
              <w:top w:val="nil"/>
              <w:left w:val="nil"/>
              <w:bottom w:val="nil"/>
              <w:right w:val="nil"/>
            </w:tcBorders>
            <w:shd w:val="clear" w:color="auto" w:fill="598AC2"/>
            <w:vAlign w:val="center"/>
          </w:tcPr>
          <w:p w14:paraId="52C13B82"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-19</w:t>
            </w:r>
          </w:p>
        </w:tc>
        <w:tc>
          <w:tcPr>
            <w:tcW w:w="468" w:type="dxa"/>
            <w:tcBorders>
              <w:top w:val="nil"/>
              <w:left w:val="nil"/>
              <w:bottom w:val="nil"/>
              <w:right w:val="nil"/>
            </w:tcBorders>
            <w:shd w:val="clear" w:color="auto" w:fill="598AC2"/>
            <w:vAlign w:val="center"/>
          </w:tcPr>
          <w:p w14:paraId="5A14DAFE"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-26</w:t>
            </w:r>
          </w:p>
        </w:tc>
        <w:tc>
          <w:tcPr>
            <w:tcW w:w="467" w:type="dxa"/>
            <w:tcBorders>
              <w:top w:val="nil"/>
              <w:left w:val="nil"/>
              <w:bottom w:val="nil"/>
              <w:right w:val="nil"/>
            </w:tcBorders>
            <w:shd w:val="clear" w:color="auto" w:fill="598AC2"/>
            <w:vAlign w:val="center"/>
          </w:tcPr>
          <w:p w14:paraId="6D222A45"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-32</w:t>
            </w:r>
          </w:p>
        </w:tc>
        <w:tc>
          <w:tcPr>
            <w:tcW w:w="468" w:type="dxa"/>
            <w:tcBorders>
              <w:top w:val="nil"/>
              <w:left w:val="nil"/>
              <w:bottom w:val="nil"/>
              <w:right w:val="nil"/>
            </w:tcBorders>
            <w:shd w:val="clear" w:color="auto" w:fill="598AC2"/>
            <w:vAlign w:val="center"/>
          </w:tcPr>
          <w:p w14:paraId="52BC9DC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-39</w:t>
            </w:r>
          </w:p>
        </w:tc>
        <w:tc>
          <w:tcPr>
            <w:tcW w:w="468" w:type="dxa"/>
            <w:tcBorders>
              <w:top w:val="nil"/>
              <w:left w:val="nil"/>
              <w:bottom w:val="nil"/>
              <w:right w:val="nil"/>
            </w:tcBorders>
            <w:shd w:val="clear" w:color="auto" w:fill="325CA8"/>
            <w:vAlign w:val="center"/>
          </w:tcPr>
          <w:p w14:paraId="28FD360E"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-45</w:t>
            </w:r>
          </w:p>
        </w:tc>
        <w:tc>
          <w:tcPr>
            <w:tcW w:w="468" w:type="dxa"/>
            <w:tcBorders>
              <w:top w:val="nil"/>
              <w:left w:val="nil"/>
              <w:bottom w:val="nil"/>
              <w:right w:val="nil"/>
            </w:tcBorders>
            <w:shd w:val="clear" w:color="auto" w:fill="325CA8"/>
            <w:vAlign w:val="center"/>
          </w:tcPr>
          <w:p w14:paraId="150F865D"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-51</w:t>
            </w:r>
          </w:p>
        </w:tc>
        <w:tc>
          <w:tcPr>
            <w:tcW w:w="467" w:type="dxa"/>
            <w:tcBorders>
              <w:top w:val="nil"/>
              <w:left w:val="nil"/>
              <w:bottom w:val="nil"/>
              <w:right w:val="nil"/>
            </w:tcBorders>
            <w:shd w:val="clear" w:color="auto" w:fill="325CA8"/>
            <w:vAlign w:val="center"/>
          </w:tcPr>
          <w:p w14:paraId="0FA25802"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-58</w:t>
            </w:r>
          </w:p>
        </w:tc>
        <w:tc>
          <w:tcPr>
            <w:tcW w:w="468" w:type="dxa"/>
            <w:tcBorders>
              <w:top w:val="nil"/>
              <w:left w:val="nil"/>
              <w:bottom w:val="nil"/>
              <w:right w:val="nil"/>
            </w:tcBorders>
            <w:shd w:val="clear" w:color="auto" w:fill="325CA8"/>
            <w:vAlign w:val="center"/>
          </w:tcPr>
          <w:p w14:paraId="6216FD5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-64</w:t>
            </w:r>
          </w:p>
        </w:tc>
        <w:tc>
          <w:tcPr>
            <w:tcW w:w="468" w:type="dxa"/>
            <w:tcBorders>
              <w:top w:val="nil"/>
              <w:left w:val="nil"/>
              <w:bottom w:val="nil"/>
              <w:right w:val="nil"/>
            </w:tcBorders>
            <w:shd w:val="clear" w:color="auto" w:fill="632678"/>
            <w:vAlign w:val="center"/>
          </w:tcPr>
          <w:p w14:paraId="27030BA4"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-71</w:t>
            </w:r>
          </w:p>
        </w:tc>
        <w:tc>
          <w:tcPr>
            <w:tcW w:w="468" w:type="dxa"/>
            <w:tcBorders>
              <w:top w:val="nil"/>
              <w:left w:val="nil"/>
              <w:bottom w:val="nil"/>
            </w:tcBorders>
            <w:shd w:val="clear" w:color="auto" w:fill="632678"/>
            <w:vAlign w:val="center"/>
          </w:tcPr>
          <w:p w14:paraId="3AE25C29"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-77</w:t>
            </w:r>
          </w:p>
        </w:tc>
      </w:tr>
      <w:tr w:rsidR="00C61D2E" w14:paraId="0C92BBDF" w14:textId="77777777" w:rsidTr="000C101B">
        <w:trPr>
          <w:trHeight w:val="288"/>
          <w:jc w:val="center"/>
        </w:trPr>
        <w:tc>
          <w:tcPr>
            <w:tcW w:w="467" w:type="dxa"/>
            <w:vMerge/>
            <w:tcBorders>
              <w:top w:val="nil"/>
              <w:bottom w:val="nil"/>
              <w:right w:val="nil"/>
            </w:tcBorders>
            <w:vAlign w:val="center"/>
          </w:tcPr>
          <w:p w14:paraId="3CCBE99D"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75CDF5B0" w14:textId="77777777" w:rsidR="00C61D2E" w:rsidRPr="003C1A9A" w:rsidRDefault="00C61D2E" w:rsidP="000C101B">
            <w:pPr>
              <w:jc w:val="center"/>
              <w:rPr>
                <w:rFonts w:cs="Tahoma"/>
                <w:b/>
                <w:bCs/>
                <w:sz w:val="14"/>
                <w:szCs w:val="14"/>
              </w:rPr>
            </w:pPr>
            <w:r w:rsidRPr="003C1A9A">
              <w:rPr>
                <w:rFonts w:cs="Tahoma"/>
                <w:b/>
                <w:bCs/>
                <w:sz w:val="14"/>
                <w:szCs w:val="14"/>
              </w:rPr>
              <w:t>20</w:t>
            </w:r>
          </w:p>
        </w:tc>
        <w:tc>
          <w:tcPr>
            <w:tcW w:w="468" w:type="dxa"/>
            <w:tcBorders>
              <w:top w:val="nil"/>
              <w:left w:val="nil"/>
              <w:bottom w:val="nil"/>
              <w:right w:val="nil"/>
            </w:tcBorders>
            <w:shd w:val="clear" w:color="auto" w:fill="AFD1ED"/>
            <w:vAlign w:val="center"/>
          </w:tcPr>
          <w:p w14:paraId="79574FFA" w14:textId="77777777" w:rsidR="00C61D2E" w:rsidRPr="003C1A9A" w:rsidRDefault="00C61D2E" w:rsidP="000C101B">
            <w:pPr>
              <w:jc w:val="center"/>
              <w:rPr>
                <w:rFonts w:cs="Tahoma"/>
                <w:b/>
                <w:bCs/>
                <w:sz w:val="14"/>
                <w:szCs w:val="14"/>
              </w:rPr>
            </w:pPr>
            <w:r w:rsidRPr="003C1A9A">
              <w:rPr>
                <w:rFonts w:cs="Tahoma"/>
                <w:b/>
                <w:bCs/>
                <w:sz w:val="14"/>
                <w:szCs w:val="14"/>
              </w:rPr>
              <w:t>30</w:t>
            </w:r>
          </w:p>
        </w:tc>
        <w:tc>
          <w:tcPr>
            <w:tcW w:w="468" w:type="dxa"/>
            <w:tcBorders>
              <w:top w:val="nil"/>
              <w:left w:val="nil"/>
              <w:bottom w:val="nil"/>
              <w:right w:val="nil"/>
            </w:tcBorders>
            <w:shd w:val="clear" w:color="auto" w:fill="AFD1ED"/>
            <w:vAlign w:val="center"/>
          </w:tcPr>
          <w:p w14:paraId="25A43184" w14:textId="77777777" w:rsidR="00C61D2E" w:rsidRPr="003C1A9A" w:rsidRDefault="00C61D2E" w:rsidP="000C101B">
            <w:pPr>
              <w:jc w:val="center"/>
              <w:rPr>
                <w:rFonts w:cs="Tahoma"/>
                <w:b/>
                <w:bCs/>
                <w:sz w:val="14"/>
                <w:szCs w:val="14"/>
              </w:rPr>
            </w:pPr>
            <w:r w:rsidRPr="003C1A9A">
              <w:rPr>
                <w:rFonts w:cs="Tahoma"/>
                <w:b/>
                <w:bCs/>
                <w:sz w:val="14"/>
                <w:szCs w:val="14"/>
              </w:rPr>
              <w:t>24</w:t>
            </w:r>
          </w:p>
        </w:tc>
        <w:tc>
          <w:tcPr>
            <w:tcW w:w="467" w:type="dxa"/>
            <w:tcBorders>
              <w:top w:val="nil"/>
              <w:left w:val="nil"/>
              <w:bottom w:val="nil"/>
              <w:right w:val="nil"/>
            </w:tcBorders>
            <w:shd w:val="clear" w:color="auto" w:fill="AFD1ED"/>
            <w:vAlign w:val="center"/>
          </w:tcPr>
          <w:p w14:paraId="270C6CFF" w14:textId="77777777" w:rsidR="00C61D2E" w:rsidRPr="003C1A9A" w:rsidRDefault="00C61D2E" w:rsidP="000C101B">
            <w:pPr>
              <w:jc w:val="center"/>
              <w:rPr>
                <w:rFonts w:cs="Tahoma"/>
                <w:b/>
                <w:bCs/>
                <w:sz w:val="14"/>
                <w:szCs w:val="14"/>
              </w:rPr>
            </w:pPr>
            <w:r w:rsidRPr="003C1A9A">
              <w:rPr>
                <w:rFonts w:cs="Tahoma"/>
                <w:b/>
                <w:bCs/>
                <w:sz w:val="14"/>
                <w:szCs w:val="14"/>
              </w:rPr>
              <w:t>17</w:t>
            </w:r>
          </w:p>
        </w:tc>
        <w:tc>
          <w:tcPr>
            <w:tcW w:w="468" w:type="dxa"/>
            <w:tcBorders>
              <w:top w:val="nil"/>
              <w:left w:val="nil"/>
              <w:bottom w:val="nil"/>
              <w:right w:val="nil"/>
            </w:tcBorders>
            <w:shd w:val="clear" w:color="auto" w:fill="AFD1ED"/>
            <w:vAlign w:val="center"/>
          </w:tcPr>
          <w:p w14:paraId="22BE3686" w14:textId="77777777" w:rsidR="00C61D2E" w:rsidRPr="003C1A9A" w:rsidRDefault="00C61D2E" w:rsidP="000C101B">
            <w:pPr>
              <w:jc w:val="center"/>
              <w:rPr>
                <w:rFonts w:cs="Tahoma"/>
                <w:b/>
                <w:bCs/>
                <w:sz w:val="14"/>
                <w:szCs w:val="14"/>
              </w:rPr>
            </w:pPr>
            <w:r w:rsidRPr="003C1A9A">
              <w:rPr>
                <w:rFonts w:cs="Tahoma"/>
                <w:b/>
                <w:bCs/>
                <w:sz w:val="14"/>
                <w:szCs w:val="14"/>
              </w:rPr>
              <w:t>11</w:t>
            </w:r>
          </w:p>
        </w:tc>
        <w:tc>
          <w:tcPr>
            <w:tcW w:w="468" w:type="dxa"/>
            <w:tcBorders>
              <w:top w:val="nil"/>
              <w:left w:val="nil"/>
              <w:bottom w:val="nil"/>
              <w:right w:val="nil"/>
            </w:tcBorders>
            <w:shd w:val="clear" w:color="auto" w:fill="AFD1ED"/>
            <w:vAlign w:val="center"/>
          </w:tcPr>
          <w:p w14:paraId="763E7BE2" w14:textId="77777777" w:rsidR="00C61D2E" w:rsidRPr="003C1A9A" w:rsidRDefault="00C61D2E" w:rsidP="000C101B">
            <w:pPr>
              <w:jc w:val="center"/>
              <w:rPr>
                <w:rFonts w:cs="Tahoma"/>
                <w:b/>
                <w:bCs/>
                <w:sz w:val="14"/>
                <w:szCs w:val="14"/>
              </w:rPr>
            </w:pPr>
            <w:r w:rsidRPr="003C1A9A">
              <w:rPr>
                <w:rFonts w:cs="Tahoma"/>
                <w:b/>
                <w:bCs/>
                <w:sz w:val="14"/>
                <w:szCs w:val="14"/>
              </w:rPr>
              <w:t>4</w:t>
            </w:r>
          </w:p>
        </w:tc>
        <w:tc>
          <w:tcPr>
            <w:tcW w:w="468" w:type="dxa"/>
            <w:tcBorders>
              <w:top w:val="nil"/>
              <w:left w:val="nil"/>
              <w:bottom w:val="nil"/>
              <w:right w:val="nil"/>
            </w:tcBorders>
            <w:shd w:val="clear" w:color="auto" w:fill="AFD1ED"/>
            <w:vAlign w:val="center"/>
          </w:tcPr>
          <w:p w14:paraId="562378B3" w14:textId="77777777" w:rsidR="00C61D2E" w:rsidRPr="003C1A9A" w:rsidRDefault="00C61D2E" w:rsidP="000C101B">
            <w:pPr>
              <w:jc w:val="center"/>
              <w:rPr>
                <w:rFonts w:cs="Tahoma"/>
                <w:b/>
                <w:bCs/>
                <w:sz w:val="14"/>
                <w:szCs w:val="14"/>
              </w:rPr>
            </w:pPr>
            <w:r w:rsidRPr="003C1A9A">
              <w:rPr>
                <w:rFonts w:cs="Tahoma"/>
                <w:b/>
                <w:bCs/>
                <w:sz w:val="14"/>
                <w:szCs w:val="14"/>
              </w:rPr>
              <w:t>-2</w:t>
            </w:r>
          </w:p>
        </w:tc>
        <w:tc>
          <w:tcPr>
            <w:tcW w:w="467" w:type="dxa"/>
            <w:tcBorders>
              <w:top w:val="nil"/>
              <w:left w:val="nil"/>
              <w:bottom w:val="nil"/>
              <w:right w:val="nil"/>
            </w:tcBorders>
            <w:shd w:val="clear" w:color="auto" w:fill="AFD1ED"/>
            <w:vAlign w:val="center"/>
          </w:tcPr>
          <w:p w14:paraId="29DA3E93" w14:textId="77777777" w:rsidR="00C61D2E" w:rsidRPr="003C1A9A" w:rsidRDefault="00C61D2E" w:rsidP="000C101B">
            <w:pPr>
              <w:jc w:val="center"/>
              <w:rPr>
                <w:rFonts w:cs="Tahoma"/>
                <w:b/>
                <w:bCs/>
                <w:sz w:val="14"/>
                <w:szCs w:val="14"/>
              </w:rPr>
            </w:pPr>
            <w:r w:rsidRPr="003C1A9A">
              <w:rPr>
                <w:rFonts w:cs="Tahoma"/>
                <w:b/>
                <w:bCs/>
                <w:sz w:val="14"/>
                <w:szCs w:val="14"/>
              </w:rPr>
              <w:t>-9</w:t>
            </w:r>
          </w:p>
        </w:tc>
        <w:tc>
          <w:tcPr>
            <w:tcW w:w="468" w:type="dxa"/>
            <w:tcBorders>
              <w:top w:val="nil"/>
              <w:left w:val="nil"/>
              <w:bottom w:val="nil"/>
              <w:right w:val="nil"/>
            </w:tcBorders>
            <w:shd w:val="clear" w:color="auto" w:fill="AFD1ED"/>
            <w:vAlign w:val="center"/>
          </w:tcPr>
          <w:p w14:paraId="349F552F" w14:textId="77777777" w:rsidR="00C61D2E" w:rsidRPr="003C1A9A" w:rsidRDefault="00C61D2E" w:rsidP="000C101B">
            <w:pPr>
              <w:jc w:val="center"/>
              <w:rPr>
                <w:rFonts w:cs="Tahoma"/>
                <w:b/>
                <w:bCs/>
                <w:sz w:val="14"/>
                <w:szCs w:val="14"/>
              </w:rPr>
            </w:pPr>
            <w:r w:rsidRPr="003C1A9A">
              <w:rPr>
                <w:rFonts w:cs="Tahoma"/>
                <w:b/>
                <w:bCs/>
                <w:sz w:val="14"/>
                <w:szCs w:val="14"/>
              </w:rPr>
              <w:t>-15</w:t>
            </w:r>
          </w:p>
        </w:tc>
        <w:tc>
          <w:tcPr>
            <w:tcW w:w="468" w:type="dxa"/>
            <w:tcBorders>
              <w:top w:val="nil"/>
              <w:left w:val="nil"/>
              <w:bottom w:val="nil"/>
              <w:right w:val="nil"/>
            </w:tcBorders>
            <w:shd w:val="clear" w:color="auto" w:fill="598AC2"/>
            <w:vAlign w:val="center"/>
          </w:tcPr>
          <w:p w14:paraId="5F93C65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-22</w:t>
            </w:r>
          </w:p>
        </w:tc>
        <w:tc>
          <w:tcPr>
            <w:tcW w:w="468" w:type="dxa"/>
            <w:tcBorders>
              <w:top w:val="nil"/>
              <w:left w:val="nil"/>
              <w:bottom w:val="nil"/>
              <w:right w:val="nil"/>
            </w:tcBorders>
            <w:shd w:val="clear" w:color="auto" w:fill="598AC2"/>
            <w:vAlign w:val="center"/>
          </w:tcPr>
          <w:p w14:paraId="432DB2E7"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-29</w:t>
            </w:r>
          </w:p>
        </w:tc>
        <w:tc>
          <w:tcPr>
            <w:tcW w:w="467" w:type="dxa"/>
            <w:tcBorders>
              <w:top w:val="nil"/>
              <w:left w:val="nil"/>
              <w:bottom w:val="nil"/>
              <w:right w:val="nil"/>
            </w:tcBorders>
            <w:shd w:val="clear" w:color="auto" w:fill="598AC2"/>
            <w:vAlign w:val="center"/>
          </w:tcPr>
          <w:p w14:paraId="4B352EF2"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-35</w:t>
            </w:r>
          </w:p>
        </w:tc>
        <w:tc>
          <w:tcPr>
            <w:tcW w:w="468" w:type="dxa"/>
            <w:tcBorders>
              <w:top w:val="nil"/>
              <w:left w:val="nil"/>
              <w:bottom w:val="nil"/>
              <w:right w:val="nil"/>
            </w:tcBorders>
            <w:shd w:val="clear" w:color="auto" w:fill="325CA8"/>
            <w:vAlign w:val="center"/>
          </w:tcPr>
          <w:p w14:paraId="5256CA6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-42</w:t>
            </w:r>
          </w:p>
        </w:tc>
        <w:tc>
          <w:tcPr>
            <w:tcW w:w="468" w:type="dxa"/>
            <w:tcBorders>
              <w:top w:val="nil"/>
              <w:left w:val="nil"/>
              <w:bottom w:val="nil"/>
              <w:right w:val="nil"/>
            </w:tcBorders>
            <w:shd w:val="clear" w:color="auto" w:fill="325CA8"/>
            <w:vAlign w:val="center"/>
          </w:tcPr>
          <w:p w14:paraId="669F14F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-48</w:t>
            </w:r>
          </w:p>
        </w:tc>
        <w:tc>
          <w:tcPr>
            <w:tcW w:w="468" w:type="dxa"/>
            <w:tcBorders>
              <w:top w:val="nil"/>
              <w:left w:val="nil"/>
              <w:bottom w:val="nil"/>
              <w:right w:val="nil"/>
            </w:tcBorders>
            <w:shd w:val="clear" w:color="auto" w:fill="325CA8"/>
            <w:vAlign w:val="center"/>
          </w:tcPr>
          <w:p w14:paraId="7FF3981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-55</w:t>
            </w:r>
          </w:p>
        </w:tc>
        <w:tc>
          <w:tcPr>
            <w:tcW w:w="467" w:type="dxa"/>
            <w:tcBorders>
              <w:top w:val="nil"/>
              <w:left w:val="nil"/>
              <w:bottom w:val="nil"/>
              <w:right w:val="nil"/>
            </w:tcBorders>
            <w:shd w:val="clear" w:color="auto" w:fill="325CA8"/>
            <w:vAlign w:val="center"/>
          </w:tcPr>
          <w:p w14:paraId="3F1DFD06"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-61</w:t>
            </w:r>
          </w:p>
        </w:tc>
        <w:tc>
          <w:tcPr>
            <w:tcW w:w="468" w:type="dxa"/>
            <w:tcBorders>
              <w:top w:val="nil"/>
              <w:left w:val="nil"/>
              <w:bottom w:val="nil"/>
              <w:right w:val="nil"/>
            </w:tcBorders>
            <w:shd w:val="clear" w:color="auto" w:fill="632678"/>
            <w:vAlign w:val="center"/>
          </w:tcPr>
          <w:p w14:paraId="7C80AD36"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-68</w:t>
            </w:r>
          </w:p>
        </w:tc>
        <w:tc>
          <w:tcPr>
            <w:tcW w:w="468" w:type="dxa"/>
            <w:tcBorders>
              <w:top w:val="nil"/>
              <w:left w:val="nil"/>
              <w:bottom w:val="nil"/>
              <w:right w:val="nil"/>
            </w:tcBorders>
            <w:shd w:val="clear" w:color="auto" w:fill="632678"/>
            <w:vAlign w:val="center"/>
          </w:tcPr>
          <w:p w14:paraId="6F81EF3E"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-74</w:t>
            </w:r>
          </w:p>
        </w:tc>
        <w:tc>
          <w:tcPr>
            <w:tcW w:w="468" w:type="dxa"/>
            <w:tcBorders>
              <w:top w:val="nil"/>
              <w:left w:val="nil"/>
              <w:bottom w:val="nil"/>
            </w:tcBorders>
            <w:shd w:val="clear" w:color="auto" w:fill="632678"/>
            <w:vAlign w:val="center"/>
          </w:tcPr>
          <w:p w14:paraId="66C41CD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-81</w:t>
            </w:r>
          </w:p>
        </w:tc>
      </w:tr>
      <w:tr w:rsidR="00C61D2E" w14:paraId="62FA2C38" w14:textId="77777777" w:rsidTr="000C101B">
        <w:trPr>
          <w:trHeight w:val="288"/>
          <w:jc w:val="center"/>
        </w:trPr>
        <w:tc>
          <w:tcPr>
            <w:tcW w:w="467" w:type="dxa"/>
            <w:vMerge/>
            <w:tcBorders>
              <w:top w:val="nil"/>
              <w:bottom w:val="nil"/>
              <w:right w:val="nil"/>
            </w:tcBorders>
            <w:vAlign w:val="center"/>
          </w:tcPr>
          <w:p w14:paraId="743E1F18"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0E3BC7B2" w14:textId="77777777" w:rsidR="00C61D2E" w:rsidRPr="003C1A9A" w:rsidRDefault="00C61D2E" w:rsidP="000C101B">
            <w:pPr>
              <w:jc w:val="center"/>
              <w:rPr>
                <w:rFonts w:cs="Tahoma"/>
                <w:b/>
                <w:bCs/>
                <w:sz w:val="14"/>
                <w:szCs w:val="14"/>
              </w:rPr>
            </w:pPr>
            <w:r w:rsidRPr="003C1A9A">
              <w:rPr>
                <w:rFonts w:cs="Tahoma"/>
                <w:b/>
                <w:bCs/>
                <w:sz w:val="14"/>
                <w:szCs w:val="14"/>
              </w:rPr>
              <w:t>25</w:t>
            </w:r>
          </w:p>
        </w:tc>
        <w:tc>
          <w:tcPr>
            <w:tcW w:w="468" w:type="dxa"/>
            <w:tcBorders>
              <w:top w:val="nil"/>
              <w:left w:val="nil"/>
              <w:bottom w:val="nil"/>
              <w:right w:val="nil"/>
            </w:tcBorders>
            <w:shd w:val="clear" w:color="auto" w:fill="AFD1ED"/>
            <w:vAlign w:val="center"/>
          </w:tcPr>
          <w:p w14:paraId="2668A167" w14:textId="77777777" w:rsidR="00C61D2E" w:rsidRPr="003C1A9A" w:rsidRDefault="00C61D2E" w:rsidP="000C101B">
            <w:pPr>
              <w:jc w:val="center"/>
              <w:rPr>
                <w:rFonts w:cs="Tahoma"/>
                <w:b/>
                <w:bCs/>
                <w:sz w:val="14"/>
                <w:szCs w:val="14"/>
              </w:rPr>
            </w:pPr>
            <w:r w:rsidRPr="003C1A9A">
              <w:rPr>
                <w:rFonts w:cs="Tahoma"/>
                <w:b/>
                <w:bCs/>
                <w:sz w:val="14"/>
                <w:szCs w:val="14"/>
              </w:rPr>
              <w:t>29</w:t>
            </w:r>
          </w:p>
        </w:tc>
        <w:tc>
          <w:tcPr>
            <w:tcW w:w="468" w:type="dxa"/>
            <w:tcBorders>
              <w:top w:val="nil"/>
              <w:left w:val="nil"/>
              <w:bottom w:val="nil"/>
              <w:right w:val="nil"/>
            </w:tcBorders>
            <w:shd w:val="clear" w:color="auto" w:fill="AFD1ED"/>
            <w:vAlign w:val="center"/>
          </w:tcPr>
          <w:p w14:paraId="1704A691" w14:textId="77777777" w:rsidR="00C61D2E" w:rsidRPr="003C1A9A" w:rsidRDefault="00C61D2E" w:rsidP="000C101B">
            <w:pPr>
              <w:jc w:val="center"/>
              <w:rPr>
                <w:rFonts w:cs="Tahoma"/>
                <w:b/>
                <w:bCs/>
                <w:sz w:val="14"/>
                <w:szCs w:val="14"/>
              </w:rPr>
            </w:pPr>
            <w:r w:rsidRPr="003C1A9A">
              <w:rPr>
                <w:rFonts w:cs="Tahoma"/>
                <w:b/>
                <w:bCs/>
                <w:sz w:val="14"/>
                <w:szCs w:val="14"/>
              </w:rPr>
              <w:t>23</w:t>
            </w:r>
          </w:p>
        </w:tc>
        <w:tc>
          <w:tcPr>
            <w:tcW w:w="467" w:type="dxa"/>
            <w:tcBorders>
              <w:top w:val="nil"/>
              <w:left w:val="nil"/>
              <w:bottom w:val="nil"/>
              <w:right w:val="nil"/>
            </w:tcBorders>
            <w:shd w:val="clear" w:color="auto" w:fill="AFD1ED"/>
            <w:vAlign w:val="center"/>
          </w:tcPr>
          <w:p w14:paraId="2876BA5B" w14:textId="77777777" w:rsidR="00C61D2E" w:rsidRPr="003C1A9A" w:rsidRDefault="00C61D2E" w:rsidP="000C101B">
            <w:pPr>
              <w:jc w:val="center"/>
              <w:rPr>
                <w:rFonts w:cs="Tahoma"/>
                <w:b/>
                <w:bCs/>
                <w:sz w:val="14"/>
                <w:szCs w:val="14"/>
              </w:rPr>
            </w:pPr>
            <w:r w:rsidRPr="003C1A9A">
              <w:rPr>
                <w:rFonts w:cs="Tahoma"/>
                <w:b/>
                <w:bCs/>
                <w:sz w:val="14"/>
                <w:szCs w:val="14"/>
              </w:rPr>
              <w:t>16</w:t>
            </w:r>
          </w:p>
        </w:tc>
        <w:tc>
          <w:tcPr>
            <w:tcW w:w="468" w:type="dxa"/>
            <w:tcBorders>
              <w:top w:val="nil"/>
              <w:left w:val="nil"/>
              <w:bottom w:val="nil"/>
              <w:right w:val="nil"/>
            </w:tcBorders>
            <w:shd w:val="clear" w:color="auto" w:fill="AFD1ED"/>
            <w:vAlign w:val="center"/>
          </w:tcPr>
          <w:p w14:paraId="6DD7F8F1" w14:textId="77777777" w:rsidR="00C61D2E" w:rsidRPr="003C1A9A" w:rsidRDefault="00C61D2E" w:rsidP="000C101B">
            <w:pPr>
              <w:jc w:val="center"/>
              <w:rPr>
                <w:rFonts w:cs="Tahoma"/>
                <w:b/>
                <w:bCs/>
                <w:sz w:val="14"/>
                <w:szCs w:val="14"/>
              </w:rPr>
            </w:pPr>
            <w:r w:rsidRPr="003C1A9A">
              <w:rPr>
                <w:rFonts w:cs="Tahoma"/>
                <w:b/>
                <w:bCs/>
                <w:sz w:val="14"/>
                <w:szCs w:val="14"/>
              </w:rPr>
              <w:t>9</w:t>
            </w:r>
          </w:p>
        </w:tc>
        <w:tc>
          <w:tcPr>
            <w:tcW w:w="468" w:type="dxa"/>
            <w:tcBorders>
              <w:top w:val="nil"/>
              <w:left w:val="nil"/>
              <w:bottom w:val="nil"/>
              <w:right w:val="nil"/>
            </w:tcBorders>
            <w:shd w:val="clear" w:color="auto" w:fill="AFD1ED"/>
            <w:vAlign w:val="center"/>
          </w:tcPr>
          <w:p w14:paraId="1176251F" w14:textId="77777777" w:rsidR="00C61D2E" w:rsidRPr="003C1A9A" w:rsidRDefault="00C61D2E" w:rsidP="000C101B">
            <w:pPr>
              <w:jc w:val="center"/>
              <w:rPr>
                <w:rFonts w:cs="Tahoma"/>
                <w:b/>
                <w:bCs/>
                <w:sz w:val="14"/>
                <w:szCs w:val="14"/>
              </w:rPr>
            </w:pPr>
            <w:r w:rsidRPr="003C1A9A">
              <w:rPr>
                <w:rFonts w:cs="Tahoma"/>
                <w:b/>
                <w:bCs/>
                <w:sz w:val="14"/>
                <w:szCs w:val="14"/>
              </w:rPr>
              <w:t>3</w:t>
            </w:r>
          </w:p>
        </w:tc>
        <w:tc>
          <w:tcPr>
            <w:tcW w:w="468" w:type="dxa"/>
            <w:tcBorders>
              <w:top w:val="nil"/>
              <w:left w:val="nil"/>
              <w:bottom w:val="nil"/>
              <w:right w:val="nil"/>
            </w:tcBorders>
            <w:shd w:val="clear" w:color="auto" w:fill="AFD1ED"/>
            <w:vAlign w:val="center"/>
          </w:tcPr>
          <w:p w14:paraId="7C7ADB91" w14:textId="77777777" w:rsidR="00C61D2E" w:rsidRPr="003C1A9A" w:rsidRDefault="00C61D2E" w:rsidP="000C101B">
            <w:pPr>
              <w:jc w:val="center"/>
              <w:rPr>
                <w:rFonts w:cs="Tahoma"/>
                <w:b/>
                <w:bCs/>
                <w:sz w:val="14"/>
                <w:szCs w:val="14"/>
              </w:rPr>
            </w:pPr>
            <w:r w:rsidRPr="003C1A9A">
              <w:rPr>
                <w:rFonts w:cs="Tahoma"/>
                <w:b/>
                <w:bCs/>
                <w:sz w:val="14"/>
                <w:szCs w:val="14"/>
              </w:rPr>
              <w:t>-4</w:t>
            </w:r>
          </w:p>
        </w:tc>
        <w:tc>
          <w:tcPr>
            <w:tcW w:w="467" w:type="dxa"/>
            <w:tcBorders>
              <w:top w:val="nil"/>
              <w:left w:val="nil"/>
              <w:bottom w:val="nil"/>
              <w:right w:val="nil"/>
            </w:tcBorders>
            <w:shd w:val="clear" w:color="auto" w:fill="AFD1ED"/>
            <w:vAlign w:val="center"/>
          </w:tcPr>
          <w:p w14:paraId="10464A8E" w14:textId="77777777" w:rsidR="00C61D2E" w:rsidRPr="003C1A9A" w:rsidRDefault="00C61D2E" w:rsidP="000C101B">
            <w:pPr>
              <w:jc w:val="center"/>
              <w:rPr>
                <w:rFonts w:cs="Tahoma"/>
                <w:b/>
                <w:bCs/>
                <w:sz w:val="14"/>
                <w:szCs w:val="14"/>
              </w:rPr>
            </w:pPr>
            <w:r w:rsidRPr="003C1A9A">
              <w:rPr>
                <w:rFonts w:cs="Tahoma"/>
                <w:b/>
                <w:bCs/>
                <w:sz w:val="14"/>
                <w:szCs w:val="14"/>
              </w:rPr>
              <w:t>-11</w:t>
            </w:r>
          </w:p>
        </w:tc>
        <w:tc>
          <w:tcPr>
            <w:tcW w:w="468" w:type="dxa"/>
            <w:tcBorders>
              <w:top w:val="nil"/>
              <w:left w:val="nil"/>
              <w:bottom w:val="nil"/>
              <w:right w:val="nil"/>
            </w:tcBorders>
            <w:shd w:val="clear" w:color="auto" w:fill="AFD1ED"/>
            <w:vAlign w:val="center"/>
          </w:tcPr>
          <w:p w14:paraId="73A6ED3E" w14:textId="77777777" w:rsidR="00C61D2E" w:rsidRPr="003C1A9A" w:rsidRDefault="00C61D2E" w:rsidP="000C101B">
            <w:pPr>
              <w:jc w:val="center"/>
              <w:rPr>
                <w:rFonts w:cs="Tahoma"/>
                <w:b/>
                <w:bCs/>
                <w:sz w:val="14"/>
                <w:szCs w:val="14"/>
              </w:rPr>
            </w:pPr>
            <w:r w:rsidRPr="003C1A9A">
              <w:rPr>
                <w:rFonts w:cs="Tahoma"/>
                <w:b/>
                <w:bCs/>
                <w:sz w:val="14"/>
                <w:szCs w:val="14"/>
              </w:rPr>
              <w:t>-17</w:t>
            </w:r>
          </w:p>
        </w:tc>
        <w:tc>
          <w:tcPr>
            <w:tcW w:w="468" w:type="dxa"/>
            <w:tcBorders>
              <w:top w:val="nil"/>
              <w:left w:val="nil"/>
              <w:bottom w:val="nil"/>
              <w:right w:val="nil"/>
            </w:tcBorders>
            <w:shd w:val="clear" w:color="auto" w:fill="598AC2"/>
            <w:vAlign w:val="center"/>
          </w:tcPr>
          <w:p w14:paraId="65E8648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-24</w:t>
            </w:r>
          </w:p>
        </w:tc>
        <w:tc>
          <w:tcPr>
            <w:tcW w:w="468" w:type="dxa"/>
            <w:tcBorders>
              <w:top w:val="nil"/>
              <w:left w:val="nil"/>
              <w:bottom w:val="nil"/>
              <w:right w:val="nil"/>
            </w:tcBorders>
            <w:shd w:val="clear" w:color="auto" w:fill="598AC2"/>
            <w:vAlign w:val="center"/>
          </w:tcPr>
          <w:p w14:paraId="1F6646F9"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-31</w:t>
            </w:r>
          </w:p>
        </w:tc>
        <w:tc>
          <w:tcPr>
            <w:tcW w:w="467" w:type="dxa"/>
            <w:tcBorders>
              <w:top w:val="nil"/>
              <w:left w:val="nil"/>
              <w:bottom w:val="nil"/>
              <w:right w:val="nil"/>
            </w:tcBorders>
            <w:shd w:val="clear" w:color="auto" w:fill="325CA8"/>
            <w:vAlign w:val="center"/>
          </w:tcPr>
          <w:p w14:paraId="31BD7874"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-37</w:t>
            </w:r>
          </w:p>
        </w:tc>
        <w:tc>
          <w:tcPr>
            <w:tcW w:w="468" w:type="dxa"/>
            <w:tcBorders>
              <w:top w:val="nil"/>
              <w:left w:val="nil"/>
              <w:bottom w:val="nil"/>
              <w:right w:val="nil"/>
            </w:tcBorders>
            <w:shd w:val="clear" w:color="auto" w:fill="325CA8"/>
            <w:vAlign w:val="center"/>
          </w:tcPr>
          <w:p w14:paraId="4CC2C43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-44</w:t>
            </w:r>
          </w:p>
        </w:tc>
        <w:tc>
          <w:tcPr>
            <w:tcW w:w="468" w:type="dxa"/>
            <w:tcBorders>
              <w:top w:val="nil"/>
              <w:left w:val="nil"/>
              <w:bottom w:val="nil"/>
              <w:right w:val="nil"/>
            </w:tcBorders>
            <w:shd w:val="clear" w:color="auto" w:fill="325CA8"/>
            <w:vAlign w:val="center"/>
          </w:tcPr>
          <w:p w14:paraId="66EF710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-51</w:t>
            </w:r>
          </w:p>
        </w:tc>
        <w:tc>
          <w:tcPr>
            <w:tcW w:w="468" w:type="dxa"/>
            <w:tcBorders>
              <w:top w:val="nil"/>
              <w:left w:val="nil"/>
              <w:bottom w:val="nil"/>
              <w:right w:val="nil"/>
            </w:tcBorders>
            <w:shd w:val="clear" w:color="auto" w:fill="325CA8"/>
            <w:vAlign w:val="center"/>
          </w:tcPr>
          <w:p w14:paraId="0ACF6EEA"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-58</w:t>
            </w:r>
          </w:p>
        </w:tc>
        <w:tc>
          <w:tcPr>
            <w:tcW w:w="467" w:type="dxa"/>
            <w:tcBorders>
              <w:top w:val="nil"/>
              <w:left w:val="nil"/>
              <w:bottom w:val="nil"/>
              <w:right w:val="nil"/>
            </w:tcBorders>
            <w:shd w:val="clear" w:color="auto" w:fill="632678"/>
            <w:vAlign w:val="center"/>
          </w:tcPr>
          <w:p w14:paraId="52DEACE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-64</w:t>
            </w:r>
          </w:p>
        </w:tc>
        <w:tc>
          <w:tcPr>
            <w:tcW w:w="468" w:type="dxa"/>
            <w:tcBorders>
              <w:top w:val="nil"/>
              <w:left w:val="nil"/>
              <w:bottom w:val="nil"/>
              <w:right w:val="nil"/>
            </w:tcBorders>
            <w:shd w:val="clear" w:color="auto" w:fill="632678"/>
            <w:vAlign w:val="center"/>
          </w:tcPr>
          <w:p w14:paraId="439CB020"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-71</w:t>
            </w:r>
          </w:p>
        </w:tc>
        <w:tc>
          <w:tcPr>
            <w:tcW w:w="468" w:type="dxa"/>
            <w:tcBorders>
              <w:top w:val="nil"/>
              <w:left w:val="nil"/>
              <w:bottom w:val="nil"/>
              <w:right w:val="nil"/>
            </w:tcBorders>
            <w:shd w:val="clear" w:color="auto" w:fill="632678"/>
            <w:vAlign w:val="center"/>
          </w:tcPr>
          <w:p w14:paraId="6D1DA605"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-78</w:t>
            </w:r>
          </w:p>
        </w:tc>
        <w:tc>
          <w:tcPr>
            <w:tcW w:w="468" w:type="dxa"/>
            <w:tcBorders>
              <w:top w:val="nil"/>
              <w:left w:val="nil"/>
              <w:bottom w:val="nil"/>
            </w:tcBorders>
            <w:shd w:val="clear" w:color="auto" w:fill="632678"/>
            <w:vAlign w:val="center"/>
          </w:tcPr>
          <w:p w14:paraId="25770B5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-84</w:t>
            </w:r>
          </w:p>
        </w:tc>
      </w:tr>
      <w:tr w:rsidR="00C61D2E" w14:paraId="366C6B64" w14:textId="77777777" w:rsidTr="000C101B">
        <w:trPr>
          <w:trHeight w:val="288"/>
          <w:jc w:val="center"/>
        </w:trPr>
        <w:tc>
          <w:tcPr>
            <w:tcW w:w="467" w:type="dxa"/>
            <w:vMerge/>
            <w:tcBorders>
              <w:top w:val="nil"/>
              <w:bottom w:val="nil"/>
              <w:right w:val="nil"/>
            </w:tcBorders>
            <w:vAlign w:val="center"/>
          </w:tcPr>
          <w:p w14:paraId="327F3B9C"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561E8C4A" w14:textId="77777777" w:rsidR="00C61D2E" w:rsidRPr="003C1A9A" w:rsidRDefault="00C61D2E" w:rsidP="000C101B">
            <w:pPr>
              <w:jc w:val="center"/>
              <w:rPr>
                <w:rFonts w:cs="Tahoma"/>
                <w:b/>
                <w:bCs/>
                <w:sz w:val="14"/>
                <w:szCs w:val="14"/>
              </w:rPr>
            </w:pPr>
            <w:r w:rsidRPr="003C1A9A">
              <w:rPr>
                <w:rFonts w:cs="Tahoma"/>
                <w:b/>
                <w:bCs/>
                <w:sz w:val="14"/>
                <w:szCs w:val="14"/>
              </w:rPr>
              <w:t>30</w:t>
            </w:r>
          </w:p>
        </w:tc>
        <w:tc>
          <w:tcPr>
            <w:tcW w:w="468" w:type="dxa"/>
            <w:tcBorders>
              <w:top w:val="nil"/>
              <w:left w:val="nil"/>
              <w:bottom w:val="nil"/>
              <w:right w:val="nil"/>
            </w:tcBorders>
            <w:shd w:val="clear" w:color="auto" w:fill="AFD1ED"/>
            <w:vAlign w:val="center"/>
          </w:tcPr>
          <w:p w14:paraId="6CF8CAB2" w14:textId="77777777" w:rsidR="00C61D2E" w:rsidRPr="003C1A9A" w:rsidRDefault="00C61D2E" w:rsidP="000C101B">
            <w:pPr>
              <w:jc w:val="center"/>
              <w:rPr>
                <w:rFonts w:cs="Tahoma"/>
                <w:b/>
                <w:bCs/>
                <w:sz w:val="14"/>
                <w:szCs w:val="14"/>
              </w:rPr>
            </w:pPr>
            <w:r w:rsidRPr="003C1A9A">
              <w:rPr>
                <w:rFonts w:cs="Tahoma"/>
                <w:b/>
                <w:bCs/>
                <w:sz w:val="14"/>
                <w:szCs w:val="14"/>
              </w:rPr>
              <w:t>28</w:t>
            </w:r>
          </w:p>
        </w:tc>
        <w:tc>
          <w:tcPr>
            <w:tcW w:w="468" w:type="dxa"/>
            <w:tcBorders>
              <w:top w:val="nil"/>
              <w:left w:val="nil"/>
              <w:bottom w:val="nil"/>
              <w:right w:val="nil"/>
            </w:tcBorders>
            <w:shd w:val="clear" w:color="auto" w:fill="AFD1ED"/>
            <w:vAlign w:val="center"/>
          </w:tcPr>
          <w:p w14:paraId="1F850A5F" w14:textId="77777777" w:rsidR="00C61D2E" w:rsidRPr="003C1A9A" w:rsidRDefault="00C61D2E" w:rsidP="000C101B">
            <w:pPr>
              <w:jc w:val="center"/>
              <w:rPr>
                <w:rFonts w:cs="Tahoma"/>
                <w:b/>
                <w:bCs/>
                <w:sz w:val="14"/>
                <w:szCs w:val="14"/>
              </w:rPr>
            </w:pPr>
            <w:r w:rsidRPr="003C1A9A">
              <w:rPr>
                <w:rFonts w:cs="Tahoma"/>
                <w:b/>
                <w:bCs/>
                <w:sz w:val="14"/>
                <w:szCs w:val="14"/>
              </w:rPr>
              <w:t>22</w:t>
            </w:r>
          </w:p>
        </w:tc>
        <w:tc>
          <w:tcPr>
            <w:tcW w:w="467" w:type="dxa"/>
            <w:tcBorders>
              <w:top w:val="nil"/>
              <w:left w:val="nil"/>
              <w:bottom w:val="nil"/>
              <w:right w:val="nil"/>
            </w:tcBorders>
            <w:shd w:val="clear" w:color="auto" w:fill="AFD1ED"/>
            <w:vAlign w:val="center"/>
          </w:tcPr>
          <w:p w14:paraId="4DEBB427" w14:textId="77777777" w:rsidR="00C61D2E" w:rsidRPr="003C1A9A" w:rsidRDefault="00C61D2E" w:rsidP="000C101B">
            <w:pPr>
              <w:jc w:val="center"/>
              <w:rPr>
                <w:rFonts w:cs="Tahoma"/>
                <w:b/>
                <w:bCs/>
                <w:sz w:val="14"/>
                <w:szCs w:val="14"/>
              </w:rPr>
            </w:pPr>
            <w:r w:rsidRPr="003C1A9A">
              <w:rPr>
                <w:rFonts w:cs="Tahoma"/>
                <w:b/>
                <w:bCs/>
                <w:sz w:val="14"/>
                <w:szCs w:val="14"/>
              </w:rPr>
              <w:t>15</w:t>
            </w:r>
          </w:p>
        </w:tc>
        <w:tc>
          <w:tcPr>
            <w:tcW w:w="468" w:type="dxa"/>
            <w:tcBorders>
              <w:top w:val="nil"/>
              <w:left w:val="nil"/>
              <w:bottom w:val="nil"/>
              <w:right w:val="nil"/>
            </w:tcBorders>
            <w:shd w:val="clear" w:color="auto" w:fill="AFD1ED"/>
            <w:vAlign w:val="center"/>
          </w:tcPr>
          <w:p w14:paraId="666B2D9B" w14:textId="77777777" w:rsidR="00C61D2E" w:rsidRPr="003C1A9A" w:rsidRDefault="00C61D2E" w:rsidP="000C101B">
            <w:pPr>
              <w:jc w:val="center"/>
              <w:rPr>
                <w:rFonts w:cs="Tahoma"/>
                <w:b/>
                <w:bCs/>
                <w:sz w:val="14"/>
                <w:szCs w:val="14"/>
              </w:rPr>
            </w:pPr>
            <w:r w:rsidRPr="003C1A9A">
              <w:rPr>
                <w:rFonts w:cs="Tahoma"/>
                <w:b/>
                <w:bCs/>
                <w:sz w:val="14"/>
                <w:szCs w:val="14"/>
              </w:rPr>
              <w:t>8</w:t>
            </w:r>
          </w:p>
        </w:tc>
        <w:tc>
          <w:tcPr>
            <w:tcW w:w="468" w:type="dxa"/>
            <w:tcBorders>
              <w:top w:val="nil"/>
              <w:left w:val="nil"/>
              <w:bottom w:val="nil"/>
              <w:right w:val="nil"/>
            </w:tcBorders>
            <w:shd w:val="clear" w:color="auto" w:fill="AFD1ED"/>
            <w:vAlign w:val="center"/>
          </w:tcPr>
          <w:p w14:paraId="38C193A9" w14:textId="77777777" w:rsidR="00C61D2E" w:rsidRPr="003C1A9A" w:rsidRDefault="00C61D2E" w:rsidP="000C101B">
            <w:pPr>
              <w:jc w:val="center"/>
              <w:rPr>
                <w:rFonts w:cs="Tahoma"/>
                <w:b/>
                <w:bCs/>
                <w:sz w:val="14"/>
                <w:szCs w:val="14"/>
              </w:rPr>
            </w:pPr>
            <w:r w:rsidRPr="003C1A9A">
              <w:rPr>
                <w:rFonts w:cs="Tahoma"/>
                <w:b/>
                <w:bCs/>
                <w:sz w:val="14"/>
                <w:szCs w:val="14"/>
              </w:rPr>
              <w:t>1</w:t>
            </w:r>
          </w:p>
        </w:tc>
        <w:tc>
          <w:tcPr>
            <w:tcW w:w="468" w:type="dxa"/>
            <w:tcBorders>
              <w:top w:val="nil"/>
              <w:left w:val="nil"/>
              <w:bottom w:val="nil"/>
              <w:right w:val="nil"/>
            </w:tcBorders>
            <w:shd w:val="clear" w:color="auto" w:fill="AFD1ED"/>
            <w:vAlign w:val="center"/>
          </w:tcPr>
          <w:p w14:paraId="754A9A00" w14:textId="77777777" w:rsidR="00C61D2E" w:rsidRPr="003C1A9A" w:rsidRDefault="00C61D2E" w:rsidP="000C101B">
            <w:pPr>
              <w:jc w:val="center"/>
              <w:rPr>
                <w:rFonts w:cs="Tahoma"/>
                <w:b/>
                <w:bCs/>
                <w:sz w:val="14"/>
                <w:szCs w:val="14"/>
              </w:rPr>
            </w:pPr>
            <w:r w:rsidRPr="003C1A9A">
              <w:rPr>
                <w:rFonts w:cs="Tahoma"/>
                <w:b/>
                <w:bCs/>
                <w:sz w:val="14"/>
                <w:szCs w:val="14"/>
              </w:rPr>
              <w:t>-5</w:t>
            </w:r>
          </w:p>
        </w:tc>
        <w:tc>
          <w:tcPr>
            <w:tcW w:w="467" w:type="dxa"/>
            <w:tcBorders>
              <w:top w:val="nil"/>
              <w:left w:val="nil"/>
              <w:bottom w:val="nil"/>
              <w:right w:val="nil"/>
            </w:tcBorders>
            <w:shd w:val="clear" w:color="auto" w:fill="AFD1ED"/>
            <w:vAlign w:val="center"/>
          </w:tcPr>
          <w:p w14:paraId="4A02E983" w14:textId="77777777" w:rsidR="00C61D2E" w:rsidRPr="003C1A9A" w:rsidRDefault="00C61D2E" w:rsidP="000C101B">
            <w:pPr>
              <w:jc w:val="center"/>
              <w:rPr>
                <w:rFonts w:cs="Tahoma"/>
                <w:b/>
                <w:bCs/>
                <w:sz w:val="14"/>
                <w:szCs w:val="14"/>
              </w:rPr>
            </w:pPr>
            <w:r w:rsidRPr="003C1A9A">
              <w:rPr>
                <w:rFonts w:cs="Tahoma"/>
                <w:b/>
                <w:bCs/>
                <w:sz w:val="14"/>
                <w:szCs w:val="14"/>
              </w:rPr>
              <w:t>-12</w:t>
            </w:r>
          </w:p>
        </w:tc>
        <w:tc>
          <w:tcPr>
            <w:tcW w:w="468" w:type="dxa"/>
            <w:tcBorders>
              <w:top w:val="nil"/>
              <w:left w:val="nil"/>
              <w:bottom w:val="nil"/>
              <w:right w:val="nil"/>
            </w:tcBorders>
            <w:shd w:val="clear" w:color="auto" w:fill="598AC2"/>
            <w:vAlign w:val="center"/>
          </w:tcPr>
          <w:p w14:paraId="6CC515A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-19</w:t>
            </w:r>
          </w:p>
        </w:tc>
        <w:tc>
          <w:tcPr>
            <w:tcW w:w="468" w:type="dxa"/>
            <w:tcBorders>
              <w:top w:val="nil"/>
              <w:left w:val="nil"/>
              <w:bottom w:val="nil"/>
              <w:right w:val="nil"/>
            </w:tcBorders>
            <w:shd w:val="clear" w:color="auto" w:fill="598AC2"/>
            <w:vAlign w:val="center"/>
          </w:tcPr>
          <w:p w14:paraId="5FDC0041"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-26</w:t>
            </w:r>
          </w:p>
        </w:tc>
        <w:tc>
          <w:tcPr>
            <w:tcW w:w="468" w:type="dxa"/>
            <w:tcBorders>
              <w:top w:val="nil"/>
              <w:left w:val="nil"/>
              <w:bottom w:val="nil"/>
              <w:right w:val="nil"/>
            </w:tcBorders>
            <w:shd w:val="clear" w:color="auto" w:fill="598AC2"/>
            <w:vAlign w:val="center"/>
          </w:tcPr>
          <w:p w14:paraId="1602A92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-33</w:t>
            </w:r>
          </w:p>
        </w:tc>
        <w:tc>
          <w:tcPr>
            <w:tcW w:w="467" w:type="dxa"/>
            <w:tcBorders>
              <w:top w:val="nil"/>
              <w:left w:val="nil"/>
              <w:bottom w:val="nil"/>
              <w:right w:val="nil"/>
            </w:tcBorders>
            <w:shd w:val="clear" w:color="auto" w:fill="325CA8"/>
            <w:vAlign w:val="center"/>
          </w:tcPr>
          <w:p w14:paraId="7F1F704A"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-39</w:t>
            </w:r>
          </w:p>
        </w:tc>
        <w:tc>
          <w:tcPr>
            <w:tcW w:w="468" w:type="dxa"/>
            <w:tcBorders>
              <w:top w:val="nil"/>
              <w:left w:val="nil"/>
              <w:bottom w:val="nil"/>
              <w:right w:val="nil"/>
            </w:tcBorders>
            <w:shd w:val="clear" w:color="auto" w:fill="325CA8"/>
            <w:vAlign w:val="center"/>
          </w:tcPr>
          <w:p w14:paraId="7423B925"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-46</w:t>
            </w:r>
          </w:p>
        </w:tc>
        <w:tc>
          <w:tcPr>
            <w:tcW w:w="468" w:type="dxa"/>
            <w:tcBorders>
              <w:top w:val="nil"/>
              <w:left w:val="nil"/>
              <w:bottom w:val="nil"/>
              <w:right w:val="nil"/>
            </w:tcBorders>
            <w:shd w:val="clear" w:color="auto" w:fill="325CA8"/>
            <w:vAlign w:val="center"/>
          </w:tcPr>
          <w:p w14:paraId="1982C0C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-53</w:t>
            </w:r>
          </w:p>
        </w:tc>
        <w:tc>
          <w:tcPr>
            <w:tcW w:w="468" w:type="dxa"/>
            <w:tcBorders>
              <w:top w:val="nil"/>
              <w:left w:val="nil"/>
              <w:bottom w:val="nil"/>
              <w:right w:val="nil"/>
            </w:tcBorders>
            <w:shd w:val="clear" w:color="auto" w:fill="632678"/>
            <w:vAlign w:val="center"/>
          </w:tcPr>
          <w:p w14:paraId="482B0B6E"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-60</w:t>
            </w:r>
          </w:p>
        </w:tc>
        <w:tc>
          <w:tcPr>
            <w:tcW w:w="467" w:type="dxa"/>
            <w:tcBorders>
              <w:top w:val="nil"/>
              <w:left w:val="nil"/>
              <w:bottom w:val="nil"/>
              <w:right w:val="nil"/>
            </w:tcBorders>
            <w:shd w:val="clear" w:color="auto" w:fill="632678"/>
            <w:vAlign w:val="center"/>
          </w:tcPr>
          <w:p w14:paraId="36625314"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-67</w:t>
            </w:r>
          </w:p>
        </w:tc>
        <w:tc>
          <w:tcPr>
            <w:tcW w:w="468" w:type="dxa"/>
            <w:tcBorders>
              <w:top w:val="nil"/>
              <w:left w:val="nil"/>
              <w:bottom w:val="nil"/>
              <w:right w:val="nil"/>
            </w:tcBorders>
            <w:shd w:val="clear" w:color="auto" w:fill="632678"/>
            <w:vAlign w:val="center"/>
          </w:tcPr>
          <w:p w14:paraId="7519F11E"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-73</w:t>
            </w:r>
          </w:p>
        </w:tc>
        <w:tc>
          <w:tcPr>
            <w:tcW w:w="468" w:type="dxa"/>
            <w:tcBorders>
              <w:top w:val="nil"/>
              <w:left w:val="nil"/>
              <w:bottom w:val="nil"/>
              <w:right w:val="nil"/>
            </w:tcBorders>
            <w:shd w:val="clear" w:color="auto" w:fill="632678"/>
            <w:vAlign w:val="center"/>
          </w:tcPr>
          <w:p w14:paraId="7F43F758"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-80</w:t>
            </w:r>
          </w:p>
        </w:tc>
        <w:tc>
          <w:tcPr>
            <w:tcW w:w="468" w:type="dxa"/>
            <w:tcBorders>
              <w:top w:val="nil"/>
              <w:left w:val="nil"/>
              <w:bottom w:val="nil"/>
            </w:tcBorders>
            <w:shd w:val="clear" w:color="auto" w:fill="632678"/>
            <w:vAlign w:val="center"/>
          </w:tcPr>
          <w:p w14:paraId="6D74D716"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-87</w:t>
            </w:r>
          </w:p>
        </w:tc>
      </w:tr>
      <w:tr w:rsidR="00C61D2E" w14:paraId="657AFB93" w14:textId="77777777" w:rsidTr="000C101B">
        <w:trPr>
          <w:trHeight w:val="288"/>
          <w:jc w:val="center"/>
        </w:trPr>
        <w:tc>
          <w:tcPr>
            <w:tcW w:w="467" w:type="dxa"/>
            <w:vMerge/>
            <w:tcBorders>
              <w:top w:val="nil"/>
              <w:bottom w:val="nil"/>
              <w:right w:val="nil"/>
            </w:tcBorders>
            <w:vAlign w:val="center"/>
          </w:tcPr>
          <w:p w14:paraId="7860B3AA"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30D986E1" w14:textId="77777777" w:rsidR="00C61D2E" w:rsidRPr="003C1A9A" w:rsidRDefault="00C61D2E" w:rsidP="000C101B">
            <w:pPr>
              <w:jc w:val="center"/>
              <w:rPr>
                <w:rFonts w:cs="Tahoma"/>
                <w:b/>
                <w:bCs/>
                <w:sz w:val="14"/>
                <w:szCs w:val="14"/>
              </w:rPr>
            </w:pPr>
            <w:r w:rsidRPr="003C1A9A">
              <w:rPr>
                <w:rFonts w:cs="Tahoma"/>
                <w:b/>
                <w:bCs/>
                <w:sz w:val="14"/>
                <w:szCs w:val="14"/>
              </w:rPr>
              <w:t>35</w:t>
            </w:r>
          </w:p>
        </w:tc>
        <w:tc>
          <w:tcPr>
            <w:tcW w:w="468" w:type="dxa"/>
            <w:tcBorders>
              <w:top w:val="nil"/>
              <w:left w:val="nil"/>
              <w:bottom w:val="nil"/>
              <w:right w:val="nil"/>
            </w:tcBorders>
            <w:shd w:val="clear" w:color="auto" w:fill="AFD1ED"/>
            <w:vAlign w:val="center"/>
          </w:tcPr>
          <w:p w14:paraId="241844F9" w14:textId="77777777" w:rsidR="00C61D2E" w:rsidRPr="003C1A9A" w:rsidRDefault="00C61D2E" w:rsidP="000C101B">
            <w:pPr>
              <w:jc w:val="center"/>
              <w:rPr>
                <w:rFonts w:cs="Tahoma"/>
                <w:b/>
                <w:bCs/>
                <w:sz w:val="14"/>
                <w:szCs w:val="14"/>
              </w:rPr>
            </w:pPr>
            <w:r w:rsidRPr="003C1A9A">
              <w:rPr>
                <w:rFonts w:cs="Tahoma"/>
                <w:b/>
                <w:bCs/>
                <w:sz w:val="14"/>
                <w:szCs w:val="14"/>
              </w:rPr>
              <w:t>28</w:t>
            </w:r>
          </w:p>
        </w:tc>
        <w:tc>
          <w:tcPr>
            <w:tcW w:w="468" w:type="dxa"/>
            <w:tcBorders>
              <w:top w:val="nil"/>
              <w:left w:val="nil"/>
              <w:bottom w:val="nil"/>
              <w:right w:val="nil"/>
            </w:tcBorders>
            <w:shd w:val="clear" w:color="auto" w:fill="AFD1ED"/>
            <w:vAlign w:val="center"/>
          </w:tcPr>
          <w:p w14:paraId="521AD920" w14:textId="77777777" w:rsidR="00C61D2E" w:rsidRPr="003C1A9A" w:rsidRDefault="00C61D2E" w:rsidP="000C101B">
            <w:pPr>
              <w:jc w:val="center"/>
              <w:rPr>
                <w:rFonts w:cs="Tahoma"/>
                <w:b/>
                <w:bCs/>
                <w:sz w:val="14"/>
                <w:szCs w:val="14"/>
              </w:rPr>
            </w:pPr>
            <w:r w:rsidRPr="003C1A9A">
              <w:rPr>
                <w:rFonts w:cs="Tahoma"/>
                <w:b/>
                <w:bCs/>
                <w:sz w:val="14"/>
                <w:szCs w:val="14"/>
              </w:rPr>
              <w:t>21</w:t>
            </w:r>
          </w:p>
        </w:tc>
        <w:tc>
          <w:tcPr>
            <w:tcW w:w="467" w:type="dxa"/>
            <w:tcBorders>
              <w:top w:val="nil"/>
              <w:left w:val="nil"/>
              <w:bottom w:val="nil"/>
              <w:right w:val="nil"/>
            </w:tcBorders>
            <w:shd w:val="clear" w:color="auto" w:fill="AFD1ED"/>
            <w:vAlign w:val="center"/>
          </w:tcPr>
          <w:p w14:paraId="6B088434" w14:textId="77777777" w:rsidR="00C61D2E" w:rsidRPr="003C1A9A" w:rsidRDefault="00C61D2E" w:rsidP="000C101B">
            <w:pPr>
              <w:jc w:val="center"/>
              <w:rPr>
                <w:rFonts w:cs="Tahoma"/>
                <w:b/>
                <w:bCs/>
                <w:sz w:val="14"/>
                <w:szCs w:val="14"/>
              </w:rPr>
            </w:pPr>
            <w:r w:rsidRPr="003C1A9A">
              <w:rPr>
                <w:rFonts w:cs="Tahoma"/>
                <w:b/>
                <w:bCs/>
                <w:sz w:val="14"/>
                <w:szCs w:val="14"/>
              </w:rPr>
              <w:t>14</w:t>
            </w:r>
          </w:p>
        </w:tc>
        <w:tc>
          <w:tcPr>
            <w:tcW w:w="468" w:type="dxa"/>
            <w:tcBorders>
              <w:top w:val="nil"/>
              <w:left w:val="nil"/>
              <w:bottom w:val="nil"/>
              <w:right w:val="nil"/>
            </w:tcBorders>
            <w:shd w:val="clear" w:color="auto" w:fill="AFD1ED"/>
            <w:vAlign w:val="center"/>
          </w:tcPr>
          <w:p w14:paraId="40C4A817" w14:textId="77777777" w:rsidR="00C61D2E" w:rsidRPr="003C1A9A" w:rsidRDefault="00C61D2E" w:rsidP="000C101B">
            <w:pPr>
              <w:jc w:val="center"/>
              <w:rPr>
                <w:rFonts w:cs="Tahoma"/>
                <w:b/>
                <w:bCs/>
                <w:sz w:val="14"/>
                <w:szCs w:val="14"/>
              </w:rPr>
            </w:pPr>
            <w:r w:rsidRPr="003C1A9A">
              <w:rPr>
                <w:rFonts w:cs="Tahoma"/>
                <w:b/>
                <w:bCs/>
                <w:sz w:val="14"/>
                <w:szCs w:val="14"/>
              </w:rPr>
              <w:t>7</w:t>
            </w:r>
          </w:p>
        </w:tc>
        <w:tc>
          <w:tcPr>
            <w:tcW w:w="468" w:type="dxa"/>
            <w:tcBorders>
              <w:top w:val="nil"/>
              <w:left w:val="nil"/>
              <w:bottom w:val="nil"/>
              <w:right w:val="nil"/>
            </w:tcBorders>
            <w:shd w:val="clear" w:color="auto" w:fill="AFD1ED"/>
            <w:vAlign w:val="center"/>
          </w:tcPr>
          <w:p w14:paraId="53715518" w14:textId="77777777" w:rsidR="00C61D2E" w:rsidRPr="003C1A9A" w:rsidRDefault="00C61D2E" w:rsidP="000C101B">
            <w:pPr>
              <w:jc w:val="center"/>
              <w:rPr>
                <w:rFonts w:cs="Tahoma"/>
                <w:b/>
                <w:bCs/>
                <w:sz w:val="14"/>
                <w:szCs w:val="14"/>
              </w:rPr>
            </w:pPr>
            <w:r w:rsidRPr="003C1A9A">
              <w:rPr>
                <w:rFonts w:cs="Tahoma"/>
                <w:b/>
                <w:bCs/>
                <w:sz w:val="14"/>
                <w:szCs w:val="14"/>
              </w:rPr>
              <w:t>0</w:t>
            </w:r>
          </w:p>
        </w:tc>
        <w:tc>
          <w:tcPr>
            <w:tcW w:w="468" w:type="dxa"/>
            <w:tcBorders>
              <w:top w:val="nil"/>
              <w:left w:val="nil"/>
              <w:bottom w:val="nil"/>
              <w:right w:val="nil"/>
            </w:tcBorders>
            <w:shd w:val="clear" w:color="auto" w:fill="AFD1ED"/>
            <w:vAlign w:val="center"/>
          </w:tcPr>
          <w:p w14:paraId="3DDA5249" w14:textId="77777777" w:rsidR="00C61D2E" w:rsidRPr="003C1A9A" w:rsidRDefault="00C61D2E" w:rsidP="000C101B">
            <w:pPr>
              <w:jc w:val="center"/>
              <w:rPr>
                <w:rFonts w:cs="Tahoma"/>
                <w:b/>
                <w:bCs/>
                <w:sz w:val="14"/>
                <w:szCs w:val="14"/>
              </w:rPr>
            </w:pPr>
            <w:r w:rsidRPr="003C1A9A">
              <w:rPr>
                <w:rFonts w:cs="Tahoma"/>
                <w:b/>
                <w:bCs/>
                <w:sz w:val="14"/>
                <w:szCs w:val="14"/>
              </w:rPr>
              <w:t>-7</w:t>
            </w:r>
          </w:p>
        </w:tc>
        <w:tc>
          <w:tcPr>
            <w:tcW w:w="467" w:type="dxa"/>
            <w:tcBorders>
              <w:top w:val="nil"/>
              <w:left w:val="nil"/>
              <w:bottom w:val="nil"/>
              <w:right w:val="nil"/>
            </w:tcBorders>
            <w:shd w:val="clear" w:color="auto" w:fill="AFD1ED"/>
            <w:vAlign w:val="center"/>
          </w:tcPr>
          <w:p w14:paraId="7B9388D1" w14:textId="77777777" w:rsidR="00C61D2E" w:rsidRPr="003C1A9A" w:rsidRDefault="00C61D2E" w:rsidP="000C101B">
            <w:pPr>
              <w:jc w:val="center"/>
              <w:rPr>
                <w:rFonts w:cs="Tahoma"/>
                <w:b/>
                <w:bCs/>
                <w:sz w:val="14"/>
                <w:szCs w:val="14"/>
              </w:rPr>
            </w:pPr>
            <w:r w:rsidRPr="003C1A9A">
              <w:rPr>
                <w:rFonts w:cs="Tahoma"/>
                <w:b/>
                <w:bCs/>
                <w:sz w:val="14"/>
                <w:szCs w:val="14"/>
              </w:rPr>
              <w:t>-14</w:t>
            </w:r>
          </w:p>
        </w:tc>
        <w:tc>
          <w:tcPr>
            <w:tcW w:w="468" w:type="dxa"/>
            <w:tcBorders>
              <w:top w:val="nil"/>
              <w:left w:val="nil"/>
              <w:bottom w:val="nil"/>
              <w:right w:val="nil"/>
            </w:tcBorders>
            <w:shd w:val="clear" w:color="auto" w:fill="598AC2"/>
            <w:vAlign w:val="center"/>
          </w:tcPr>
          <w:p w14:paraId="65F4B302"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-21</w:t>
            </w:r>
          </w:p>
        </w:tc>
        <w:tc>
          <w:tcPr>
            <w:tcW w:w="468" w:type="dxa"/>
            <w:tcBorders>
              <w:top w:val="nil"/>
              <w:left w:val="nil"/>
              <w:bottom w:val="nil"/>
              <w:right w:val="nil"/>
            </w:tcBorders>
            <w:shd w:val="clear" w:color="auto" w:fill="598AC2"/>
            <w:vAlign w:val="center"/>
          </w:tcPr>
          <w:p w14:paraId="778441F1"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-27</w:t>
            </w:r>
          </w:p>
        </w:tc>
        <w:tc>
          <w:tcPr>
            <w:tcW w:w="468" w:type="dxa"/>
            <w:tcBorders>
              <w:top w:val="nil"/>
              <w:left w:val="nil"/>
              <w:bottom w:val="nil"/>
              <w:right w:val="nil"/>
            </w:tcBorders>
            <w:shd w:val="clear" w:color="auto" w:fill="325CA8"/>
            <w:vAlign w:val="center"/>
          </w:tcPr>
          <w:p w14:paraId="27E2C22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-34</w:t>
            </w:r>
          </w:p>
        </w:tc>
        <w:tc>
          <w:tcPr>
            <w:tcW w:w="467" w:type="dxa"/>
            <w:tcBorders>
              <w:top w:val="nil"/>
              <w:left w:val="nil"/>
              <w:bottom w:val="nil"/>
              <w:right w:val="nil"/>
            </w:tcBorders>
            <w:shd w:val="clear" w:color="auto" w:fill="325CA8"/>
            <w:vAlign w:val="center"/>
          </w:tcPr>
          <w:p w14:paraId="413FE322"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-41</w:t>
            </w:r>
          </w:p>
        </w:tc>
        <w:tc>
          <w:tcPr>
            <w:tcW w:w="468" w:type="dxa"/>
            <w:tcBorders>
              <w:top w:val="nil"/>
              <w:left w:val="nil"/>
              <w:bottom w:val="nil"/>
              <w:right w:val="nil"/>
            </w:tcBorders>
            <w:shd w:val="clear" w:color="auto" w:fill="325CA8"/>
            <w:vAlign w:val="center"/>
          </w:tcPr>
          <w:p w14:paraId="4AF95E5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-48</w:t>
            </w:r>
          </w:p>
        </w:tc>
        <w:tc>
          <w:tcPr>
            <w:tcW w:w="468" w:type="dxa"/>
            <w:tcBorders>
              <w:top w:val="nil"/>
              <w:left w:val="nil"/>
              <w:bottom w:val="nil"/>
              <w:right w:val="nil"/>
            </w:tcBorders>
            <w:shd w:val="clear" w:color="auto" w:fill="632678"/>
            <w:vAlign w:val="center"/>
          </w:tcPr>
          <w:p w14:paraId="5BA48139"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-55</w:t>
            </w:r>
          </w:p>
        </w:tc>
        <w:tc>
          <w:tcPr>
            <w:tcW w:w="468" w:type="dxa"/>
            <w:tcBorders>
              <w:top w:val="nil"/>
              <w:left w:val="nil"/>
              <w:bottom w:val="nil"/>
              <w:right w:val="nil"/>
            </w:tcBorders>
            <w:shd w:val="clear" w:color="auto" w:fill="632678"/>
            <w:vAlign w:val="center"/>
          </w:tcPr>
          <w:p w14:paraId="50FE573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-62</w:t>
            </w:r>
          </w:p>
        </w:tc>
        <w:tc>
          <w:tcPr>
            <w:tcW w:w="467" w:type="dxa"/>
            <w:tcBorders>
              <w:top w:val="nil"/>
              <w:left w:val="nil"/>
              <w:bottom w:val="nil"/>
              <w:right w:val="nil"/>
            </w:tcBorders>
            <w:shd w:val="clear" w:color="auto" w:fill="632678"/>
            <w:vAlign w:val="center"/>
          </w:tcPr>
          <w:p w14:paraId="48642428" w14:textId="77777777" w:rsidR="00C61D2E" w:rsidRPr="003C1A9A" w:rsidRDefault="00C61D2E" w:rsidP="000C101B">
            <w:pPr>
              <w:rPr>
                <w:rFonts w:cs="Tahoma"/>
                <w:b/>
                <w:bCs/>
                <w:color w:val="FFFFFF" w:themeColor="background1"/>
                <w:sz w:val="14"/>
                <w:szCs w:val="14"/>
              </w:rPr>
            </w:pPr>
            <w:r w:rsidRPr="003C1A9A">
              <w:rPr>
                <w:rFonts w:cs="Tahoma"/>
                <w:b/>
                <w:bCs/>
                <w:color w:val="FFFFFF" w:themeColor="background1"/>
                <w:sz w:val="14"/>
                <w:szCs w:val="14"/>
              </w:rPr>
              <w:t>-69</w:t>
            </w:r>
          </w:p>
        </w:tc>
        <w:tc>
          <w:tcPr>
            <w:tcW w:w="468" w:type="dxa"/>
            <w:tcBorders>
              <w:top w:val="nil"/>
              <w:left w:val="nil"/>
              <w:bottom w:val="nil"/>
              <w:right w:val="nil"/>
            </w:tcBorders>
            <w:shd w:val="clear" w:color="auto" w:fill="632678"/>
            <w:vAlign w:val="center"/>
          </w:tcPr>
          <w:p w14:paraId="44CBEA3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-76</w:t>
            </w:r>
          </w:p>
        </w:tc>
        <w:tc>
          <w:tcPr>
            <w:tcW w:w="468" w:type="dxa"/>
            <w:tcBorders>
              <w:top w:val="nil"/>
              <w:left w:val="nil"/>
              <w:bottom w:val="nil"/>
              <w:right w:val="nil"/>
            </w:tcBorders>
            <w:shd w:val="clear" w:color="auto" w:fill="632678"/>
            <w:vAlign w:val="center"/>
          </w:tcPr>
          <w:p w14:paraId="5DE46DE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-82</w:t>
            </w:r>
          </w:p>
        </w:tc>
        <w:tc>
          <w:tcPr>
            <w:tcW w:w="468" w:type="dxa"/>
            <w:tcBorders>
              <w:top w:val="nil"/>
              <w:left w:val="nil"/>
              <w:bottom w:val="nil"/>
            </w:tcBorders>
            <w:shd w:val="clear" w:color="auto" w:fill="632678"/>
            <w:vAlign w:val="center"/>
          </w:tcPr>
          <w:p w14:paraId="1F5A47A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-89</w:t>
            </w:r>
          </w:p>
        </w:tc>
      </w:tr>
      <w:tr w:rsidR="00C61D2E" w14:paraId="5312B16F" w14:textId="77777777" w:rsidTr="000C101B">
        <w:trPr>
          <w:trHeight w:val="288"/>
          <w:jc w:val="center"/>
        </w:trPr>
        <w:tc>
          <w:tcPr>
            <w:tcW w:w="467" w:type="dxa"/>
            <w:vMerge/>
            <w:tcBorders>
              <w:top w:val="nil"/>
              <w:bottom w:val="nil"/>
              <w:right w:val="nil"/>
            </w:tcBorders>
            <w:vAlign w:val="center"/>
          </w:tcPr>
          <w:p w14:paraId="3A121B8E"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63B7F8AA" w14:textId="77777777" w:rsidR="00C61D2E" w:rsidRPr="003C1A9A" w:rsidRDefault="00C61D2E" w:rsidP="000C101B">
            <w:pPr>
              <w:jc w:val="center"/>
              <w:rPr>
                <w:rFonts w:cs="Tahoma"/>
                <w:b/>
                <w:bCs/>
                <w:sz w:val="14"/>
                <w:szCs w:val="14"/>
              </w:rPr>
            </w:pPr>
            <w:r w:rsidRPr="003C1A9A">
              <w:rPr>
                <w:rFonts w:cs="Tahoma"/>
                <w:b/>
                <w:bCs/>
                <w:sz w:val="14"/>
                <w:szCs w:val="14"/>
              </w:rPr>
              <w:t>40</w:t>
            </w:r>
          </w:p>
        </w:tc>
        <w:tc>
          <w:tcPr>
            <w:tcW w:w="468" w:type="dxa"/>
            <w:tcBorders>
              <w:top w:val="nil"/>
              <w:left w:val="nil"/>
              <w:bottom w:val="nil"/>
              <w:right w:val="nil"/>
            </w:tcBorders>
            <w:shd w:val="clear" w:color="auto" w:fill="AFD1ED"/>
            <w:vAlign w:val="center"/>
          </w:tcPr>
          <w:p w14:paraId="23CB890C" w14:textId="77777777" w:rsidR="00C61D2E" w:rsidRPr="003C1A9A" w:rsidRDefault="00C61D2E" w:rsidP="000C101B">
            <w:pPr>
              <w:jc w:val="center"/>
              <w:rPr>
                <w:rFonts w:cs="Tahoma"/>
                <w:b/>
                <w:bCs/>
                <w:sz w:val="14"/>
                <w:szCs w:val="14"/>
              </w:rPr>
            </w:pPr>
            <w:r w:rsidRPr="003C1A9A">
              <w:rPr>
                <w:rFonts w:cs="Tahoma"/>
                <w:b/>
                <w:bCs/>
                <w:sz w:val="14"/>
                <w:szCs w:val="14"/>
              </w:rPr>
              <w:t>27</w:t>
            </w:r>
          </w:p>
        </w:tc>
        <w:tc>
          <w:tcPr>
            <w:tcW w:w="468" w:type="dxa"/>
            <w:tcBorders>
              <w:top w:val="nil"/>
              <w:left w:val="nil"/>
              <w:bottom w:val="nil"/>
              <w:right w:val="nil"/>
            </w:tcBorders>
            <w:shd w:val="clear" w:color="auto" w:fill="AFD1ED"/>
            <w:vAlign w:val="center"/>
          </w:tcPr>
          <w:p w14:paraId="52554B6E" w14:textId="77777777" w:rsidR="00C61D2E" w:rsidRPr="003C1A9A" w:rsidRDefault="00C61D2E" w:rsidP="000C101B">
            <w:pPr>
              <w:jc w:val="center"/>
              <w:rPr>
                <w:rFonts w:cs="Tahoma"/>
                <w:b/>
                <w:bCs/>
                <w:sz w:val="14"/>
                <w:szCs w:val="14"/>
              </w:rPr>
            </w:pPr>
            <w:r w:rsidRPr="003C1A9A">
              <w:rPr>
                <w:rFonts w:cs="Tahoma"/>
                <w:b/>
                <w:bCs/>
                <w:sz w:val="14"/>
                <w:szCs w:val="14"/>
              </w:rPr>
              <w:t>20</w:t>
            </w:r>
          </w:p>
        </w:tc>
        <w:tc>
          <w:tcPr>
            <w:tcW w:w="467" w:type="dxa"/>
            <w:tcBorders>
              <w:top w:val="nil"/>
              <w:left w:val="nil"/>
              <w:bottom w:val="nil"/>
              <w:right w:val="nil"/>
            </w:tcBorders>
            <w:shd w:val="clear" w:color="auto" w:fill="AFD1ED"/>
            <w:vAlign w:val="center"/>
          </w:tcPr>
          <w:p w14:paraId="2D3B8C09" w14:textId="77777777" w:rsidR="00C61D2E" w:rsidRPr="003C1A9A" w:rsidRDefault="00C61D2E" w:rsidP="000C101B">
            <w:pPr>
              <w:jc w:val="center"/>
              <w:rPr>
                <w:rFonts w:cs="Tahoma"/>
                <w:b/>
                <w:bCs/>
                <w:sz w:val="14"/>
                <w:szCs w:val="14"/>
              </w:rPr>
            </w:pPr>
            <w:r w:rsidRPr="003C1A9A">
              <w:rPr>
                <w:rFonts w:cs="Tahoma"/>
                <w:b/>
                <w:bCs/>
                <w:sz w:val="14"/>
                <w:szCs w:val="14"/>
              </w:rPr>
              <w:t>13</w:t>
            </w:r>
          </w:p>
        </w:tc>
        <w:tc>
          <w:tcPr>
            <w:tcW w:w="468" w:type="dxa"/>
            <w:tcBorders>
              <w:top w:val="nil"/>
              <w:left w:val="nil"/>
              <w:bottom w:val="nil"/>
              <w:right w:val="nil"/>
            </w:tcBorders>
            <w:shd w:val="clear" w:color="auto" w:fill="AFD1ED"/>
            <w:vAlign w:val="center"/>
          </w:tcPr>
          <w:p w14:paraId="6077FD46" w14:textId="77777777" w:rsidR="00C61D2E" w:rsidRPr="003C1A9A" w:rsidRDefault="00C61D2E" w:rsidP="000C101B">
            <w:pPr>
              <w:jc w:val="center"/>
              <w:rPr>
                <w:rFonts w:cs="Tahoma"/>
                <w:b/>
                <w:bCs/>
                <w:sz w:val="14"/>
                <w:szCs w:val="14"/>
              </w:rPr>
            </w:pPr>
            <w:r w:rsidRPr="003C1A9A">
              <w:rPr>
                <w:rFonts w:cs="Tahoma"/>
                <w:b/>
                <w:bCs/>
                <w:sz w:val="14"/>
                <w:szCs w:val="14"/>
              </w:rPr>
              <w:t>6</w:t>
            </w:r>
          </w:p>
        </w:tc>
        <w:tc>
          <w:tcPr>
            <w:tcW w:w="468" w:type="dxa"/>
            <w:tcBorders>
              <w:top w:val="nil"/>
              <w:left w:val="nil"/>
              <w:bottom w:val="nil"/>
              <w:right w:val="nil"/>
            </w:tcBorders>
            <w:shd w:val="clear" w:color="auto" w:fill="AFD1ED"/>
            <w:vAlign w:val="center"/>
          </w:tcPr>
          <w:p w14:paraId="763C559F" w14:textId="77777777" w:rsidR="00C61D2E" w:rsidRPr="003C1A9A" w:rsidRDefault="00C61D2E" w:rsidP="000C101B">
            <w:pPr>
              <w:jc w:val="center"/>
              <w:rPr>
                <w:rFonts w:cs="Tahoma"/>
                <w:b/>
                <w:bCs/>
                <w:sz w:val="14"/>
                <w:szCs w:val="14"/>
              </w:rPr>
            </w:pPr>
            <w:r w:rsidRPr="003C1A9A">
              <w:rPr>
                <w:rFonts w:cs="Tahoma"/>
                <w:b/>
                <w:bCs/>
                <w:sz w:val="14"/>
                <w:szCs w:val="14"/>
              </w:rPr>
              <w:t>-1</w:t>
            </w:r>
          </w:p>
        </w:tc>
        <w:tc>
          <w:tcPr>
            <w:tcW w:w="468" w:type="dxa"/>
            <w:tcBorders>
              <w:top w:val="nil"/>
              <w:left w:val="nil"/>
              <w:bottom w:val="nil"/>
              <w:right w:val="nil"/>
            </w:tcBorders>
            <w:shd w:val="clear" w:color="auto" w:fill="AFD1ED"/>
            <w:vAlign w:val="center"/>
          </w:tcPr>
          <w:p w14:paraId="03ADA3E2" w14:textId="77777777" w:rsidR="00C61D2E" w:rsidRPr="003C1A9A" w:rsidRDefault="00C61D2E" w:rsidP="000C101B">
            <w:pPr>
              <w:jc w:val="center"/>
              <w:rPr>
                <w:rFonts w:cs="Tahoma"/>
                <w:b/>
                <w:bCs/>
                <w:sz w:val="14"/>
                <w:szCs w:val="14"/>
              </w:rPr>
            </w:pPr>
            <w:r w:rsidRPr="003C1A9A">
              <w:rPr>
                <w:rFonts w:cs="Tahoma"/>
                <w:b/>
                <w:bCs/>
                <w:sz w:val="14"/>
                <w:szCs w:val="14"/>
              </w:rPr>
              <w:t>-8</w:t>
            </w:r>
          </w:p>
        </w:tc>
        <w:tc>
          <w:tcPr>
            <w:tcW w:w="467" w:type="dxa"/>
            <w:tcBorders>
              <w:top w:val="nil"/>
              <w:left w:val="nil"/>
              <w:bottom w:val="nil"/>
              <w:right w:val="nil"/>
            </w:tcBorders>
            <w:shd w:val="clear" w:color="auto" w:fill="AFD1ED"/>
            <w:vAlign w:val="center"/>
          </w:tcPr>
          <w:p w14:paraId="3774D6F7" w14:textId="77777777" w:rsidR="00C61D2E" w:rsidRPr="003C1A9A" w:rsidRDefault="00C61D2E" w:rsidP="000C101B">
            <w:pPr>
              <w:jc w:val="center"/>
              <w:rPr>
                <w:rFonts w:cs="Tahoma"/>
                <w:b/>
                <w:bCs/>
                <w:sz w:val="14"/>
                <w:szCs w:val="14"/>
              </w:rPr>
            </w:pPr>
            <w:r w:rsidRPr="003C1A9A">
              <w:rPr>
                <w:rFonts w:cs="Tahoma"/>
                <w:b/>
                <w:bCs/>
                <w:sz w:val="14"/>
                <w:szCs w:val="14"/>
              </w:rPr>
              <w:t>-15</w:t>
            </w:r>
          </w:p>
        </w:tc>
        <w:tc>
          <w:tcPr>
            <w:tcW w:w="468" w:type="dxa"/>
            <w:tcBorders>
              <w:top w:val="nil"/>
              <w:left w:val="nil"/>
              <w:bottom w:val="nil"/>
              <w:right w:val="nil"/>
            </w:tcBorders>
            <w:shd w:val="clear" w:color="auto" w:fill="598AC2"/>
            <w:vAlign w:val="center"/>
          </w:tcPr>
          <w:p w14:paraId="18678E9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-22</w:t>
            </w:r>
          </w:p>
        </w:tc>
        <w:tc>
          <w:tcPr>
            <w:tcW w:w="468" w:type="dxa"/>
            <w:tcBorders>
              <w:top w:val="nil"/>
              <w:left w:val="nil"/>
              <w:bottom w:val="nil"/>
              <w:right w:val="nil"/>
            </w:tcBorders>
            <w:shd w:val="clear" w:color="auto" w:fill="598AC2"/>
            <w:vAlign w:val="center"/>
          </w:tcPr>
          <w:p w14:paraId="57D6B815"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-29</w:t>
            </w:r>
          </w:p>
        </w:tc>
        <w:tc>
          <w:tcPr>
            <w:tcW w:w="468" w:type="dxa"/>
            <w:tcBorders>
              <w:top w:val="nil"/>
              <w:left w:val="nil"/>
              <w:bottom w:val="nil"/>
              <w:right w:val="nil"/>
            </w:tcBorders>
            <w:shd w:val="clear" w:color="auto" w:fill="325CA8"/>
            <w:vAlign w:val="center"/>
          </w:tcPr>
          <w:p w14:paraId="6360ED6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-36</w:t>
            </w:r>
          </w:p>
        </w:tc>
        <w:tc>
          <w:tcPr>
            <w:tcW w:w="467" w:type="dxa"/>
            <w:tcBorders>
              <w:top w:val="nil"/>
              <w:left w:val="nil"/>
              <w:bottom w:val="nil"/>
              <w:right w:val="nil"/>
            </w:tcBorders>
            <w:shd w:val="clear" w:color="auto" w:fill="325CA8"/>
            <w:vAlign w:val="center"/>
          </w:tcPr>
          <w:p w14:paraId="18812260"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-43</w:t>
            </w:r>
          </w:p>
        </w:tc>
        <w:tc>
          <w:tcPr>
            <w:tcW w:w="468" w:type="dxa"/>
            <w:tcBorders>
              <w:top w:val="nil"/>
              <w:left w:val="nil"/>
              <w:bottom w:val="nil"/>
              <w:right w:val="nil"/>
            </w:tcBorders>
            <w:shd w:val="clear" w:color="auto" w:fill="325CA8"/>
            <w:vAlign w:val="center"/>
          </w:tcPr>
          <w:p w14:paraId="2D10840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-50</w:t>
            </w:r>
          </w:p>
        </w:tc>
        <w:tc>
          <w:tcPr>
            <w:tcW w:w="468" w:type="dxa"/>
            <w:tcBorders>
              <w:top w:val="nil"/>
              <w:left w:val="nil"/>
              <w:bottom w:val="nil"/>
              <w:right w:val="nil"/>
            </w:tcBorders>
            <w:shd w:val="clear" w:color="auto" w:fill="632678"/>
            <w:vAlign w:val="center"/>
          </w:tcPr>
          <w:p w14:paraId="6DA6FC5A"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-57</w:t>
            </w:r>
          </w:p>
        </w:tc>
        <w:tc>
          <w:tcPr>
            <w:tcW w:w="468" w:type="dxa"/>
            <w:tcBorders>
              <w:top w:val="nil"/>
              <w:left w:val="nil"/>
              <w:bottom w:val="nil"/>
              <w:right w:val="nil"/>
            </w:tcBorders>
            <w:shd w:val="clear" w:color="auto" w:fill="632678"/>
            <w:vAlign w:val="center"/>
          </w:tcPr>
          <w:p w14:paraId="3A2BFEC8"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-64</w:t>
            </w:r>
          </w:p>
        </w:tc>
        <w:tc>
          <w:tcPr>
            <w:tcW w:w="467" w:type="dxa"/>
            <w:tcBorders>
              <w:top w:val="nil"/>
              <w:left w:val="nil"/>
              <w:bottom w:val="nil"/>
              <w:right w:val="nil"/>
            </w:tcBorders>
            <w:shd w:val="clear" w:color="auto" w:fill="632678"/>
            <w:vAlign w:val="center"/>
          </w:tcPr>
          <w:p w14:paraId="44DA22B0"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-71</w:t>
            </w:r>
          </w:p>
        </w:tc>
        <w:tc>
          <w:tcPr>
            <w:tcW w:w="468" w:type="dxa"/>
            <w:tcBorders>
              <w:top w:val="nil"/>
              <w:left w:val="nil"/>
              <w:bottom w:val="nil"/>
              <w:right w:val="nil"/>
            </w:tcBorders>
            <w:shd w:val="clear" w:color="auto" w:fill="632678"/>
            <w:vAlign w:val="center"/>
          </w:tcPr>
          <w:p w14:paraId="7F718037"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-78</w:t>
            </w:r>
          </w:p>
        </w:tc>
        <w:tc>
          <w:tcPr>
            <w:tcW w:w="468" w:type="dxa"/>
            <w:tcBorders>
              <w:top w:val="nil"/>
              <w:left w:val="nil"/>
              <w:bottom w:val="nil"/>
              <w:right w:val="nil"/>
            </w:tcBorders>
            <w:shd w:val="clear" w:color="auto" w:fill="632678"/>
            <w:vAlign w:val="center"/>
          </w:tcPr>
          <w:p w14:paraId="4050CCB8"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-84</w:t>
            </w:r>
          </w:p>
        </w:tc>
        <w:tc>
          <w:tcPr>
            <w:tcW w:w="468" w:type="dxa"/>
            <w:tcBorders>
              <w:top w:val="nil"/>
              <w:left w:val="nil"/>
              <w:bottom w:val="nil"/>
            </w:tcBorders>
            <w:shd w:val="clear" w:color="auto" w:fill="632678"/>
            <w:vAlign w:val="center"/>
          </w:tcPr>
          <w:p w14:paraId="76CA89BB"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-91</w:t>
            </w:r>
          </w:p>
        </w:tc>
      </w:tr>
      <w:tr w:rsidR="00C61D2E" w14:paraId="69ECAE9B" w14:textId="77777777" w:rsidTr="000C101B">
        <w:trPr>
          <w:trHeight w:val="288"/>
          <w:jc w:val="center"/>
        </w:trPr>
        <w:tc>
          <w:tcPr>
            <w:tcW w:w="467" w:type="dxa"/>
            <w:vMerge/>
            <w:tcBorders>
              <w:top w:val="nil"/>
              <w:bottom w:val="nil"/>
              <w:right w:val="nil"/>
            </w:tcBorders>
            <w:vAlign w:val="center"/>
          </w:tcPr>
          <w:p w14:paraId="0F2DDBC0"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6D5401DB" w14:textId="77777777" w:rsidR="00C61D2E" w:rsidRPr="003C1A9A" w:rsidRDefault="00C61D2E" w:rsidP="000C101B">
            <w:pPr>
              <w:jc w:val="center"/>
              <w:rPr>
                <w:rFonts w:cs="Tahoma"/>
                <w:b/>
                <w:bCs/>
                <w:sz w:val="14"/>
                <w:szCs w:val="14"/>
              </w:rPr>
            </w:pPr>
            <w:r w:rsidRPr="003C1A9A">
              <w:rPr>
                <w:rFonts w:cs="Tahoma"/>
                <w:b/>
                <w:bCs/>
                <w:sz w:val="14"/>
                <w:szCs w:val="14"/>
              </w:rPr>
              <w:t>45</w:t>
            </w:r>
          </w:p>
        </w:tc>
        <w:tc>
          <w:tcPr>
            <w:tcW w:w="468" w:type="dxa"/>
            <w:tcBorders>
              <w:top w:val="nil"/>
              <w:left w:val="nil"/>
              <w:bottom w:val="nil"/>
              <w:right w:val="nil"/>
            </w:tcBorders>
            <w:shd w:val="clear" w:color="auto" w:fill="AFD1ED"/>
            <w:vAlign w:val="center"/>
          </w:tcPr>
          <w:p w14:paraId="4AD815BC" w14:textId="77777777" w:rsidR="00C61D2E" w:rsidRPr="003C1A9A" w:rsidRDefault="00C61D2E" w:rsidP="000C101B">
            <w:pPr>
              <w:jc w:val="center"/>
              <w:rPr>
                <w:rFonts w:cs="Tahoma"/>
                <w:b/>
                <w:bCs/>
                <w:sz w:val="14"/>
                <w:szCs w:val="14"/>
              </w:rPr>
            </w:pPr>
            <w:r w:rsidRPr="003C1A9A">
              <w:rPr>
                <w:rFonts w:cs="Tahoma"/>
                <w:b/>
                <w:bCs/>
                <w:sz w:val="14"/>
                <w:szCs w:val="14"/>
              </w:rPr>
              <w:t>26</w:t>
            </w:r>
          </w:p>
        </w:tc>
        <w:tc>
          <w:tcPr>
            <w:tcW w:w="468" w:type="dxa"/>
            <w:tcBorders>
              <w:top w:val="nil"/>
              <w:left w:val="nil"/>
              <w:bottom w:val="nil"/>
              <w:right w:val="nil"/>
            </w:tcBorders>
            <w:shd w:val="clear" w:color="auto" w:fill="AFD1ED"/>
            <w:vAlign w:val="center"/>
          </w:tcPr>
          <w:p w14:paraId="5EC6ABC8" w14:textId="77777777" w:rsidR="00C61D2E" w:rsidRPr="003C1A9A" w:rsidRDefault="00C61D2E" w:rsidP="000C101B">
            <w:pPr>
              <w:jc w:val="center"/>
              <w:rPr>
                <w:rFonts w:cs="Tahoma"/>
                <w:b/>
                <w:bCs/>
                <w:sz w:val="14"/>
                <w:szCs w:val="14"/>
              </w:rPr>
            </w:pPr>
            <w:r w:rsidRPr="003C1A9A">
              <w:rPr>
                <w:rFonts w:cs="Tahoma"/>
                <w:b/>
                <w:bCs/>
                <w:sz w:val="14"/>
                <w:szCs w:val="14"/>
              </w:rPr>
              <w:t>19</w:t>
            </w:r>
          </w:p>
        </w:tc>
        <w:tc>
          <w:tcPr>
            <w:tcW w:w="467" w:type="dxa"/>
            <w:tcBorders>
              <w:top w:val="nil"/>
              <w:left w:val="nil"/>
              <w:bottom w:val="nil"/>
              <w:right w:val="nil"/>
            </w:tcBorders>
            <w:shd w:val="clear" w:color="auto" w:fill="AFD1ED"/>
            <w:vAlign w:val="center"/>
          </w:tcPr>
          <w:p w14:paraId="06B8F35F" w14:textId="77777777" w:rsidR="00C61D2E" w:rsidRPr="003C1A9A" w:rsidRDefault="00C61D2E" w:rsidP="000C101B">
            <w:pPr>
              <w:jc w:val="center"/>
              <w:rPr>
                <w:rFonts w:cs="Tahoma"/>
                <w:b/>
                <w:bCs/>
                <w:sz w:val="14"/>
                <w:szCs w:val="14"/>
              </w:rPr>
            </w:pPr>
            <w:r w:rsidRPr="003C1A9A">
              <w:rPr>
                <w:rFonts w:cs="Tahoma"/>
                <w:b/>
                <w:bCs/>
                <w:sz w:val="14"/>
                <w:szCs w:val="14"/>
              </w:rPr>
              <w:t>12</w:t>
            </w:r>
          </w:p>
        </w:tc>
        <w:tc>
          <w:tcPr>
            <w:tcW w:w="468" w:type="dxa"/>
            <w:tcBorders>
              <w:top w:val="nil"/>
              <w:left w:val="nil"/>
              <w:bottom w:val="nil"/>
              <w:right w:val="nil"/>
            </w:tcBorders>
            <w:shd w:val="clear" w:color="auto" w:fill="AFD1ED"/>
            <w:vAlign w:val="center"/>
          </w:tcPr>
          <w:p w14:paraId="005D4394" w14:textId="77777777" w:rsidR="00C61D2E" w:rsidRPr="003C1A9A" w:rsidRDefault="00C61D2E" w:rsidP="000C101B">
            <w:pPr>
              <w:jc w:val="center"/>
              <w:rPr>
                <w:rFonts w:cs="Tahoma"/>
                <w:b/>
                <w:bCs/>
                <w:sz w:val="14"/>
                <w:szCs w:val="14"/>
              </w:rPr>
            </w:pPr>
            <w:r w:rsidRPr="003C1A9A">
              <w:rPr>
                <w:rFonts w:cs="Tahoma"/>
                <w:b/>
                <w:bCs/>
                <w:sz w:val="14"/>
                <w:szCs w:val="14"/>
              </w:rPr>
              <w:t>5</w:t>
            </w:r>
          </w:p>
        </w:tc>
        <w:tc>
          <w:tcPr>
            <w:tcW w:w="468" w:type="dxa"/>
            <w:tcBorders>
              <w:top w:val="nil"/>
              <w:left w:val="nil"/>
              <w:bottom w:val="nil"/>
              <w:right w:val="nil"/>
            </w:tcBorders>
            <w:shd w:val="clear" w:color="auto" w:fill="AFD1ED"/>
            <w:vAlign w:val="center"/>
          </w:tcPr>
          <w:p w14:paraId="14F643DC" w14:textId="77777777" w:rsidR="00C61D2E" w:rsidRPr="003C1A9A" w:rsidRDefault="00C61D2E" w:rsidP="000C101B">
            <w:pPr>
              <w:jc w:val="center"/>
              <w:rPr>
                <w:rFonts w:cs="Tahoma"/>
                <w:b/>
                <w:bCs/>
                <w:sz w:val="14"/>
                <w:szCs w:val="14"/>
              </w:rPr>
            </w:pPr>
            <w:r w:rsidRPr="003C1A9A">
              <w:rPr>
                <w:rFonts w:cs="Tahoma"/>
                <w:b/>
                <w:bCs/>
                <w:sz w:val="14"/>
                <w:szCs w:val="14"/>
              </w:rPr>
              <w:t>-2</w:t>
            </w:r>
          </w:p>
        </w:tc>
        <w:tc>
          <w:tcPr>
            <w:tcW w:w="468" w:type="dxa"/>
            <w:tcBorders>
              <w:top w:val="nil"/>
              <w:left w:val="nil"/>
              <w:bottom w:val="nil"/>
              <w:right w:val="nil"/>
            </w:tcBorders>
            <w:shd w:val="clear" w:color="auto" w:fill="AFD1ED"/>
            <w:vAlign w:val="center"/>
          </w:tcPr>
          <w:p w14:paraId="46960027" w14:textId="77777777" w:rsidR="00C61D2E" w:rsidRPr="003C1A9A" w:rsidRDefault="00C61D2E" w:rsidP="000C101B">
            <w:pPr>
              <w:jc w:val="center"/>
              <w:rPr>
                <w:rFonts w:cs="Tahoma"/>
                <w:b/>
                <w:bCs/>
                <w:sz w:val="14"/>
                <w:szCs w:val="14"/>
              </w:rPr>
            </w:pPr>
            <w:r w:rsidRPr="003C1A9A">
              <w:rPr>
                <w:rFonts w:cs="Tahoma"/>
                <w:b/>
                <w:bCs/>
                <w:sz w:val="14"/>
                <w:szCs w:val="14"/>
              </w:rPr>
              <w:t>-9</w:t>
            </w:r>
          </w:p>
        </w:tc>
        <w:tc>
          <w:tcPr>
            <w:tcW w:w="467" w:type="dxa"/>
            <w:tcBorders>
              <w:top w:val="nil"/>
              <w:left w:val="nil"/>
              <w:bottom w:val="nil"/>
              <w:right w:val="nil"/>
            </w:tcBorders>
            <w:shd w:val="clear" w:color="auto" w:fill="AFD1ED"/>
            <w:vAlign w:val="center"/>
          </w:tcPr>
          <w:p w14:paraId="0390A6FA" w14:textId="77777777" w:rsidR="00C61D2E" w:rsidRPr="003C1A9A" w:rsidRDefault="00C61D2E" w:rsidP="000C101B">
            <w:pPr>
              <w:jc w:val="center"/>
              <w:rPr>
                <w:rFonts w:cs="Tahoma"/>
                <w:b/>
                <w:bCs/>
                <w:sz w:val="14"/>
                <w:szCs w:val="14"/>
              </w:rPr>
            </w:pPr>
            <w:r w:rsidRPr="003C1A9A">
              <w:rPr>
                <w:rFonts w:cs="Tahoma"/>
                <w:b/>
                <w:bCs/>
                <w:sz w:val="14"/>
                <w:szCs w:val="14"/>
              </w:rPr>
              <w:t>-16</w:t>
            </w:r>
          </w:p>
        </w:tc>
        <w:tc>
          <w:tcPr>
            <w:tcW w:w="468" w:type="dxa"/>
            <w:tcBorders>
              <w:top w:val="nil"/>
              <w:left w:val="nil"/>
              <w:bottom w:val="nil"/>
              <w:right w:val="nil"/>
            </w:tcBorders>
            <w:shd w:val="clear" w:color="auto" w:fill="598AC2"/>
            <w:vAlign w:val="center"/>
          </w:tcPr>
          <w:p w14:paraId="5F628375"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-23</w:t>
            </w:r>
          </w:p>
        </w:tc>
        <w:tc>
          <w:tcPr>
            <w:tcW w:w="468" w:type="dxa"/>
            <w:tcBorders>
              <w:top w:val="nil"/>
              <w:left w:val="nil"/>
              <w:bottom w:val="nil"/>
              <w:right w:val="nil"/>
            </w:tcBorders>
            <w:shd w:val="clear" w:color="auto" w:fill="598AC2"/>
            <w:vAlign w:val="center"/>
          </w:tcPr>
          <w:p w14:paraId="615A1A0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-30</w:t>
            </w:r>
          </w:p>
        </w:tc>
        <w:tc>
          <w:tcPr>
            <w:tcW w:w="468" w:type="dxa"/>
            <w:tcBorders>
              <w:top w:val="nil"/>
              <w:left w:val="nil"/>
              <w:bottom w:val="nil"/>
              <w:right w:val="nil"/>
            </w:tcBorders>
            <w:shd w:val="clear" w:color="auto" w:fill="325CA8"/>
            <w:vAlign w:val="center"/>
          </w:tcPr>
          <w:p w14:paraId="58A4BE41"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-37</w:t>
            </w:r>
          </w:p>
        </w:tc>
        <w:tc>
          <w:tcPr>
            <w:tcW w:w="467" w:type="dxa"/>
            <w:tcBorders>
              <w:top w:val="nil"/>
              <w:left w:val="nil"/>
              <w:bottom w:val="nil"/>
              <w:right w:val="nil"/>
            </w:tcBorders>
            <w:shd w:val="clear" w:color="auto" w:fill="325CA8"/>
            <w:vAlign w:val="center"/>
          </w:tcPr>
          <w:p w14:paraId="4323A34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-44</w:t>
            </w:r>
          </w:p>
        </w:tc>
        <w:tc>
          <w:tcPr>
            <w:tcW w:w="468" w:type="dxa"/>
            <w:tcBorders>
              <w:top w:val="nil"/>
              <w:left w:val="nil"/>
              <w:bottom w:val="nil"/>
              <w:right w:val="nil"/>
            </w:tcBorders>
            <w:shd w:val="clear" w:color="auto" w:fill="632678"/>
            <w:vAlign w:val="center"/>
          </w:tcPr>
          <w:p w14:paraId="493C72BA"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-51</w:t>
            </w:r>
          </w:p>
        </w:tc>
        <w:tc>
          <w:tcPr>
            <w:tcW w:w="468" w:type="dxa"/>
            <w:tcBorders>
              <w:top w:val="nil"/>
              <w:left w:val="nil"/>
              <w:bottom w:val="nil"/>
              <w:right w:val="nil"/>
            </w:tcBorders>
            <w:shd w:val="clear" w:color="auto" w:fill="632678"/>
            <w:vAlign w:val="center"/>
          </w:tcPr>
          <w:p w14:paraId="2F0A146D"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-58</w:t>
            </w:r>
          </w:p>
        </w:tc>
        <w:tc>
          <w:tcPr>
            <w:tcW w:w="468" w:type="dxa"/>
            <w:tcBorders>
              <w:top w:val="nil"/>
              <w:left w:val="nil"/>
              <w:bottom w:val="nil"/>
              <w:right w:val="nil"/>
            </w:tcBorders>
            <w:shd w:val="clear" w:color="auto" w:fill="632678"/>
            <w:vAlign w:val="center"/>
          </w:tcPr>
          <w:p w14:paraId="30BE5EA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-65</w:t>
            </w:r>
          </w:p>
        </w:tc>
        <w:tc>
          <w:tcPr>
            <w:tcW w:w="467" w:type="dxa"/>
            <w:tcBorders>
              <w:top w:val="nil"/>
              <w:left w:val="nil"/>
              <w:bottom w:val="nil"/>
              <w:right w:val="nil"/>
            </w:tcBorders>
            <w:shd w:val="clear" w:color="auto" w:fill="632678"/>
            <w:vAlign w:val="center"/>
          </w:tcPr>
          <w:p w14:paraId="12432530"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-72</w:t>
            </w:r>
          </w:p>
        </w:tc>
        <w:tc>
          <w:tcPr>
            <w:tcW w:w="468" w:type="dxa"/>
            <w:tcBorders>
              <w:top w:val="nil"/>
              <w:left w:val="nil"/>
              <w:bottom w:val="nil"/>
              <w:right w:val="nil"/>
            </w:tcBorders>
            <w:shd w:val="clear" w:color="auto" w:fill="632678"/>
            <w:vAlign w:val="center"/>
          </w:tcPr>
          <w:p w14:paraId="34F64C19"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-79</w:t>
            </w:r>
          </w:p>
        </w:tc>
        <w:tc>
          <w:tcPr>
            <w:tcW w:w="468" w:type="dxa"/>
            <w:tcBorders>
              <w:top w:val="nil"/>
              <w:left w:val="nil"/>
              <w:bottom w:val="nil"/>
              <w:right w:val="nil"/>
            </w:tcBorders>
            <w:shd w:val="clear" w:color="auto" w:fill="632678"/>
            <w:vAlign w:val="center"/>
          </w:tcPr>
          <w:p w14:paraId="67D2349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-86</w:t>
            </w:r>
          </w:p>
        </w:tc>
        <w:tc>
          <w:tcPr>
            <w:tcW w:w="468" w:type="dxa"/>
            <w:tcBorders>
              <w:top w:val="nil"/>
              <w:left w:val="nil"/>
              <w:bottom w:val="nil"/>
            </w:tcBorders>
            <w:shd w:val="clear" w:color="auto" w:fill="632678"/>
            <w:vAlign w:val="center"/>
          </w:tcPr>
          <w:p w14:paraId="063993ED"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-93</w:t>
            </w:r>
          </w:p>
        </w:tc>
      </w:tr>
      <w:tr w:rsidR="00C61D2E" w14:paraId="5B449A49" w14:textId="77777777" w:rsidTr="000C101B">
        <w:trPr>
          <w:trHeight w:val="288"/>
          <w:jc w:val="center"/>
        </w:trPr>
        <w:tc>
          <w:tcPr>
            <w:tcW w:w="467" w:type="dxa"/>
            <w:vMerge/>
            <w:tcBorders>
              <w:top w:val="nil"/>
              <w:bottom w:val="nil"/>
              <w:right w:val="nil"/>
            </w:tcBorders>
            <w:vAlign w:val="center"/>
          </w:tcPr>
          <w:p w14:paraId="37F36366"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0F3919E6" w14:textId="77777777" w:rsidR="00C61D2E" w:rsidRPr="003C1A9A" w:rsidRDefault="00C61D2E" w:rsidP="000C101B">
            <w:pPr>
              <w:jc w:val="center"/>
              <w:rPr>
                <w:rFonts w:cs="Tahoma"/>
                <w:b/>
                <w:bCs/>
                <w:sz w:val="14"/>
                <w:szCs w:val="14"/>
              </w:rPr>
            </w:pPr>
            <w:r w:rsidRPr="003C1A9A">
              <w:rPr>
                <w:rFonts w:cs="Tahoma"/>
                <w:b/>
                <w:bCs/>
                <w:sz w:val="14"/>
                <w:szCs w:val="14"/>
              </w:rPr>
              <w:t>50</w:t>
            </w:r>
          </w:p>
        </w:tc>
        <w:tc>
          <w:tcPr>
            <w:tcW w:w="468" w:type="dxa"/>
            <w:tcBorders>
              <w:top w:val="nil"/>
              <w:left w:val="nil"/>
              <w:bottom w:val="nil"/>
              <w:right w:val="nil"/>
            </w:tcBorders>
            <w:shd w:val="clear" w:color="auto" w:fill="AFD1ED"/>
            <w:vAlign w:val="center"/>
          </w:tcPr>
          <w:p w14:paraId="1CA337DE" w14:textId="77777777" w:rsidR="00C61D2E" w:rsidRPr="003C1A9A" w:rsidRDefault="00C61D2E" w:rsidP="000C101B">
            <w:pPr>
              <w:jc w:val="center"/>
              <w:rPr>
                <w:rFonts w:cs="Tahoma"/>
                <w:b/>
                <w:bCs/>
                <w:sz w:val="14"/>
                <w:szCs w:val="14"/>
              </w:rPr>
            </w:pPr>
            <w:r w:rsidRPr="003C1A9A">
              <w:rPr>
                <w:rFonts w:cs="Tahoma"/>
                <w:b/>
                <w:bCs/>
                <w:sz w:val="14"/>
                <w:szCs w:val="14"/>
              </w:rPr>
              <w:t>26</w:t>
            </w:r>
          </w:p>
        </w:tc>
        <w:tc>
          <w:tcPr>
            <w:tcW w:w="468" w:type="dxa"/>
            <w:tcBorders>
              <w:top w:val="nil"/>
              <w:left w:val="nil"/>
              <w:bottom w:val="nil"/>
              <w:right w:val="nil"/>
            </w:tcBorders>
            <w:shd w:val="clear" w:color="auto" w:fill="AFD1ED"/>
            <w:vAlign w:val="center"/>
          </w:tcPr>
          <w:p w14:paraId="3CA2F2AD" w14:textId="77777777" w:rsidR="00C61D2E" w:rsidRPr="003C1A9A" w:rsidRDefault="00C61D2E" w:rsidP="000C101B">
            <w:pPr>
              <w:jc w:val="center"/>
              <w:rPr>
                <w:rFonts w:cs="Tahoma"/>
                <w:b/>
                <w:bCs/>
                <w:sz w:val="14"/>
                <w:szCs w:val="14"/>
              </w:rPr>
            </w:pPr>
            <w:r w:rsidRPr="003C1A9A">
              <w:rPr>
                <w:rFonts w:cs="Tahoma"/>
                <w:b/>
                <w:bCs/>
                <w:sz w:val="14"/>
                <w:szCs w:val="14"/>
              </w:rPr>
              <w:t>19</w:t>
            </w:r>
          </w:p>
        </w:tc>
        <w:tc>
          <w:tcPr>
            <w:tcW w:w="467" w:type="dxa"/>
            <w:tcBorders>
              <w:top w:val="nil"/>
              <w:left w:val="nil"/>
              <w:bottom w:val="nil"/>
              <w:right w:val="nil"/>
            </w:tcBorders>
            <w:shd w:val="clear" w:color="auto" w:fill="AFD1ED"/>
            <w:vAlign w:val="center"/>
          </w:tcPr>
          <w:p w14:paraId="5244A512" w14:textId="77777777" w:rsidR="00C61D2E" w:rsidRPr="003C1A9A" w:rsidRDefault="00C61D2E" w:rsidP="000C101B">
            <w:pPr>
              <w:jc w:val="center"/>
              <w:rPr>
                <w:rFonts w:cs="Tahoma"/>
                <w:b/>
                <w:bCs/>
                <w:sz w:val="14"/>
                <w:szCs w:val="14"/>
              </w:rPr>
            </w:pPr>
            <w:r w:rsidRPr="003C1A9A">
              <w:rPr>
                <w:rFonts w:cs="Tahoma"/>
                <w:b/>
                <w:bCs/>
                <w:sz w:val="14"/>
                <w:szCs w:val="14"/>
              </w:rPr>
              <w:t>12</w:t>
            </w:r>
          </w:p>
        </w:tc>
        <w:tc>
          <w:tcPr>
            <w:tcW w:w="468" w:type="dxa"/>
            <w:tcBorders>
              <w:top w:val="nil"/>
              <w:left w:val="nil"/>
              <w:bottom w:val="nil"/>
              <w:right w:val="nil"/>
            </w:tcBorders>
            <w:shd w:val="clear" w:color="auto" w:fill="AFD1ED"/>
            <w:vAlign w:val="center"/>
          </w:tcPr>
          <w:p w14:paraId="2E7D95A8" w14:textId="77777777" w:rsidR="00C61D2E" w:rsidRPr="003C1A9A" w:rsidRDefault="00C61D2E" w:rsidP="000C101B">
            <w:pPr>
              <w:jc w:val="center"/>
              <w:rPr>
                <w:rFonts w:cs="Tahoma"/>
                <w:b/>
                <w:bCs/>
                <w:sz w:val="14"/>
                <w:szCs w:val="14"/>
              </w:rPr>
            </w:pPr>
            <w:r w:rsidRPr="003C1A9A">
              <w:rPr>
                <w:rFonts w:cs="Tahoma"/>
                <w:b/>
                <w:bCs/>
                <w:sz w:val="14"/>
                <w:szCs w:val="14"/>
              </w:rPr>
              <w:t>4</w:t>
            </w:r>
          </w:p>
        </w:tc>
        <w:tc>
          <w:tcPr>
            <w:tcW w:w="468" w:type="dxa"/>
            <w:tcBorders>
              <w:top w:val="nil"/>
              <w:left w:val="nil"/>
              <w:bottom w:val="nil"/>
              <w:right w:val="nil"/>
            </w:tcBorders>
            <w:shd w:val="clear" w:color="auto" w:fill="AFD1ED"/>
            <w:vAlign w:val="center"/>
          </w:tcPr>
          <w:p w14:paraId="22E31A03" w14:textId="77777777" w:rsidR="00C61D2E" w:rsidRPr="003C1A9A" w:rsidRDefault="00C61D2E" w:rsidP="000C101B">
            <w:pPr>
              <w:jc w:val="center"/>
              <w:rPr>
                <w:rFonts w:cs="Tahoma"/>
                <w:b/>
                <w:bCs/>
                <w:sz w:val="14"/>
                <w:szCs w:val="14"/>
              </w:rPr>
            </w:pPr>
            <w:r w:rsidRPr="003C1A9A">
              <w:rPr>
                <w:rFonts w:cs="Tahoma"/>
                <w:b/>
                <w:bCs/>
                <w:sz w:val="14"/>
                <w:szCs w:val="14"/>
              </w:rPr>
              <w:t>-3</w:t>
            </w:r>
          </w:p>
        </w:tc>
        <w:tc>
          <w:tcPr>
            <w:tcW w:w="468" w:type="dxa"/>
            <w:tcBorders>
              <w:top w:val="nil"/>
              <w:left w:val="nil"/>
              <w:bottom w:val="nil"/>
              <w:right w:val="nil"/>
            </w:tcBorders>
            <w:shd w:val="clear" w:color="auto" w:fill="AFD1ED"/>
            <w:vAlign w:val="center"/>
          </w:tcPr>
          <w:p w14:paraId="7D699F9B" w14:textId="77777777" w:rsidR="00C61D2E" w:rsidRPr="003C1A9A" w:rsidRDefault="00C61D2E" w:rsidP="000C101B">
            <w:pPr>
              <w:jc w:val="center"/>
              <w:rPr>
                <w:rFonts w:cs="Tahoma"/>
                <w:b/>
                <w:bCs/>
                <w:sz w:val="14"/>
                <w:szCs w:val="14"/>
              </w:rPr>
            </w:pPr>
            <w:r w:rsidRPr="003C1A9A">
              <w:rPr>
                <w:rFonts w:cs="Tahoma"/>
                <w:b/>
                <w:bCs/>
                <w:sz w:val="14"/>
                <w:szCs w:val="14"/>
              </w:rPr>
              <w:t>-10</w:t>
            </w:r>
          </w:p>
        </w:tc>
        <w:tc>
          <w:tcPr>
            <w:tcW w:w="467" w:type="dxa"/>
            <w:tcBorders>
              <w:top w:val="nil"/>
              <w:left w:val="nil"/>
              <w:bottom w:val="nil"/>
              <w:right w:val="nil"/>
            </w:tcBorders>
            <w:shd w:val="clear" w:color="auto" w:fill="AFD1ED"/>
            <w:vAlign w:val="center"/>
          </w:tcPr>
          <w:p w14:paraId="581CF831" w14:textId="77777777" w:rsidR="00C61D2E" w:rsidRPr="003C1A9A" w:rsidRDefault="00C61D2E" w:rsidP="000C101B">
            <w:pPr>
              <w:jc w:val="center"/>
              <w:rPr>
                <w:rFonts w:cs="Tahoma"/>
                <w:b/>
                <w:bCs/>
                <w:sz w:val="14"/>
                <w:szCs w:val="14"/>
              </w:rPr>
            </w:pPr>
            <w:r w:rsidRPr="003C1A9A">
              <w:rPr>
                <w:rFonts w:cs="Tahoma"/>
                <w:b/>
                <w:bCs/>
                <w:sz w:val="14"/>
                <w:szCs w:val="14"/>
              </w:rPr>
              <w:t>-17</w:t>
            </w:r>
          </w:p>
        </w:tc>
        <w:tc>
          <w:tcPr>
            <w:tcW w:w="468" w:type="dxa"/>
            <w:tcBorders>
              <w:top w:val="nil"/>
              <w:left w:val="nil"/>
              <w:bottom w:val="nil"/>
              <w:right w:val="nil"/>
            </w:tcBorders>
            <w:shd w:val="clear" w:color="auto" w:fill="598AC2"/>
            <w:vAlign w:val="center"/>
          </w:tcPr>
          <w:p w14:paraId="6A6A4571"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-24</w:t>
            </w:r>
          </w:p>
        </w:tc>
        <w:tc>
          <w:tcPr>
            <w:tcW w:w="468" w:type="dxa"/>
            <w:tcBorders>
              <w:top w:val="nil"/>
              <w:left w:val="nil"/>
              <w:bottom w:val="nil"/>
              <w:right w:val="nil"/>
            </w:tcBorders>
            <w:shd w:val="clear" w:color="auto" w:fill="598AC2"/>
            <w:vAlign w:val="center"/>
          </w:tcPr>
          <w:p w14:paraId="09F6F17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-31</w:t>
            </w:r>
          </w:p>
        </w:tc>
        <w:tc>
          <w:tcPr>
            <w:tcW w:w="468" w:type="dxa"/>
            <w:tcBorders>
              <w:top w:val="nil"/>
              <w:left w:val="nil"/>
              <w:bottom w:val="nil"/>
              <w:right w:val="nil"/>
            </w:tcBorders>
            <w:shd w:val="clear" w:color="auto" w:fill="325CA8"/>
            <w:vAlign w:val="center"/>
          </w:tcPr>
          <w:p w14:paraId="619B48C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-38</w:t>
            </w:r>
          </w:p>
        </w:tc>
        <w:tc>
          <w:tcPr>
            <w:tcW w:w="467" w:type="dxa"/>
            <w:tcBorders>
              <w:top w:val="nil"/>
              <w:left w:val="nil"/>
              <w:bottom w:val="nil"/>
              <w:right w:val="nil"/>
            </w:tcBorders>
            <w:shd w:val="clear" w:color="auto" w:fill="325CA8"/>
            <w:vAlign w:val="center"/>
          </w:tcPr>
          <w:p w14:paraId="1D43407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-45</w:t>
            </w:r>
          </w:p>
        </w:tc>
        <w:tc>
          <w:tcPr>
            <w:tcW w:w="468" w:type="dxa"/>
            <w:tcBorders>
              <w:top w:val="nil"/>
              <w:left w:val="nil"/>
              <w:bottom w:val="nil"/>
              <w:right w:val="nil"/>
            </w:tcBorders>
            <w:shd w:val="clear" w:color="auto" w:fill="632678"/>
            <w:vAlign w:val="center"/>
          </w:tcPr>
          <w:p w14:paraId="380C4CED"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-52</w:t>
            </w:r>
          </w:p>
        </w:tc>
        <w:tc>
          <w:tcPr>
            <w:tcW w:w="468" w:type="dxa"/>
            <w:tcBorders>
              <w:top w:val="nil"/>
              <w:left w:val="nil"/>
              <w:bottom w:val="nil"/>
              <w:right w:val="nil"/>
            </w:tcBorders>
            <w:shd w:val="clear" w:color="auto" w:fill="632678"/>
            <w:vAlign w:val="center"/>
          </w:tcPr>
          <w:p w14:paraId="4AEFEF12"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-60</w:t>
            </w:r>
          </w:p>
        </w:tc>
        <w:tc>
          <w:tcPr>
            <w:tcW w:w="468" w:type="dxa"/>
            <w:tcBorders>
              <w:top w:val="nil"/>
              <w:left w:val="nil"/>
              <w:bottom w:val="nil"/>
              <w:right w:val="nil"/>
            </w:tcBorders>
            <w:shd w:val="clear" w:color="auto" w:fill="632678"/>
            <w:vAlign w:val="center"/>
          </w:tcPr>
          <w:p w14:paraId="71B3709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-67</w:t>
            </w:r>
          </w:p>
        </w:tc>
        <w:tc>
          <w:tcPr>
            <w:tcW w:w="467" w:type="dxa"/>
            <w:tcBorders>
              <w:top w:val="nil"/>
              <w:left w:val="nil"/>
              <w:bottom w:val="nil"/>
              <w:right w:val="nil"/>
            </w:tcBorders>
            <w:shd w:val="clear" w:color="auto" w:fill="632678"/>
            <w:vAlign w:val="center"/>
          </w:tcPr>
          <w:p w14:paraId="0BF4002B"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-74</w:t>
            </w:r>
          </w:p>
        </w:tc>
        <w:tc>
          <w:tcPr>
            <w:tcW w:w="468" w:type="dxa"/>
            <w:tcBorders>
              <w:top w:val="nil"/>
              <w:left w:val="nil"/>
              <w:bottom w:val="nil"/>
              <w:right w:val="nil"/>
            </w:tcBorders>
            <w:shd w:val="clear" w:color="auto" w:fill="632678"/>
            <w:vAlign w:val="center"/>
          </w:tcPr>
          <w:p w14:paraId="2AB72FE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-81</w:t>
            </w:r>
          </w:p>
        </w:tc>
        <w:tc>
          <w:tcPr>
            <w:tcW w:w="468" w:type="dxa"/>
            <w:tcBorders>
              <w:top w:val="nil"/>
              <w:left w:val="nil"/>
              <w:bottom w:val="nil"/>
              <w:right w:val="nil"/>
            </w:tcBorders>
            <w:shd w:val="clear" w:color="auto" w:fill="632678"/>
            <w:vAlign w:val="center"/>
          </w:tcPr>
          <w:p w14:paraId="50B4EF21"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-88</w:t>
            </w:r>
          </w:p>
        </w:tc>
        <w:tc>
          <w:tcPr>
            <w:tcW w:w="468" w:type="dxa"/>
            <w:tcBorders>
              <w:top w:val="nil"/>
              <w:left w:val="nil"/>
              <w:bottom w:val="nil"/>
            </w:tcBorders>
            <w:shd w:val="clear" w:color="auto" w:fill="632678"/>
            <w:vAlign w:val="center"/>
          </w:tcPr>
          <w:p w14:paraId="4846B2C2"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-95</w:t>
            </w:r>
          </w:p>
        </w:tc>
      </w:tr>
      <w:tr w:rsidR="00C61D2E" w14:paraId="3C742DE0" w14:textId="77777777" w:rsidTr="000C101B">
        <w:trPr>
          <w:trHeight w:val="288"/>
          <w:jc w:val="center"/>
        </w:trPr>
        <w:tc>
          <w:tcPr>
            <w:tcW w:w="467" w:type="dxa"/>
            <w:vMerge/>
            <w:tcBorders>
              <w:top w:val="nil"/>
              <w:bottom w:val="nil"/>
              <w:right w:val="nil"/>
            </w:tcBorders>
            <w:vAlign w:val="center"/>
          </w:tcPr>
          <w:p w14:paraId="71DFCC3E"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31AB4BAE" w14:textId="77777777" w:rsidR="00C61D2E" w:rsidRPr="003C1A9A" w:rsidRDefault="00C61D2E" w:rsidP="000C101B">
            <w:pPr>
              <w:jc w:val="center"/>
              <w:rPr>
                <w:rFonts w:cs="Tahoma"/>
                <w:b/>
                <w:bCs/>
                <w:sz w:val="14"/>
                <w:szCs w:val="14"/>
              </w:rPr>
            </w:pPr>
            <w:r w:rsidRPr="003C1A9A">
              <w:rPr>
                <w:rFonts w:cs="Tahoma"/>
                <w:b/>
                <w:bCs/>
                <w:sz w:val="14"/>
                <w:szCs w:val="14"/>
              </w:rPr>
              <w:t>55</w:t>
            </w:r>
          </w:p>
        </w:tc>
        <w:tc>
          <w:tcPr>
            <w:tcW w:w="468" w:type="dxa"/>
            <w:tcBorders>
              <w:top w:val="nil"/>
              <w:left w:val="nil"/>
              <w:bottom w:val="nil"/>
              <w:right w:val="nil"/>
            </w:tcBorders>
            <w:shd w:val="clear" w:color="auto" w:fill="AFD1ED"/>
            <w:vAlign w:val="center"/>
          </w:tcPr>
          <w:p w14:paraId="13830E15" w14:textId="77777777" w:rsidR="00C61D2E" w:rsidRPr="003C1A9A" w:rsidRDefault="00C61D2E" w:rsidP="000C101B">
            <w:pPr>
              <w:jc w:val="center"/>
              <w:rPr>
                <w:rFonts w:cs="Tahoma"/>
                <w:b/>
                <w:bCs/>
                <w:sz w:val="14"/>
                <w:szCs w:val="14"/>
              </w:rPr>
            </w:pPr>
            <w:r w:rsidRPr="003C1A9A">
              <w:rPr>
                <w:rFonts w:cs="Tahoma"/>
                <w:b/>
                <w:bCs/>
                <w:sz w:val="14"/>
                <w:szCs w:val="14"/>
              </w:rPr>
              <w:t>25</w:t>
            </w:r>
          </w:p>
        </w:tc>
        <w:tc>
          <w:tcPr>
            <w:tcW w:w="468" w:type="dxa"/>
            <w:tcBorders>
              <w:top w:val="nil"/>
              <w:left w:val="nil"/>
              <w:bottom w:val="nil"/>
              <w:right w:val="nil"/>
            </w:tcBorders>
            <w:shd w:val="clear" w:color="auto" w:fill="AFD1ED"/>
            <w:vAlign w:val="center"/>
          </w:tcPr>
          <w:p w14:paraId="25BFF420" w14:textId="77777777" w:rsidR="00C61D2E" w:rsidRPr="003C1A9A" w:rsidRDefault="00C61D2E" w:rsidP="000C101B">
            <w:pPr>
              <w:jc w:val="center"/>
              <w:rPr>
                <w:rFonts w:cs="Tahoma"/>
                <w:b/>
                <w:bCs/>
                <w:sz w:val="14"/>
                <w:szCs w:val="14"/>
              </w:rPr>
            </w:pPr>
            <w:r w:rsidRPr="003C1A9A">
              <w:rPr>
                <w:rFonts w:cs="Tahoma"/>
                <w:b/>
                <w:bCs/>
                <w:sz w:val="14"/>
                <w:szCs w:val="14"/>
              </w:rPr>
              <w:t>18</w:t>
            </w:r>
          </w:p>
        </w:tc>
        <w:tc>
          <w:tcPr>
            <w:tcW w:w="467" w:type="dxa"/>
            <w:tcBorders>
              <w:top w:val="nil"/>
              <w:left w:val="nil"/>
              <w:bottom w:val="nil"/>
              <w:right w:val="nil"/>
            </w:tcBorders>
            <w:shd w:val="clear" w:color="auto" w:fill="AFD1ED"/>
            <w:vAlign w:val="center"/>
          </w:tcPr>
          <w:p w14:paraId="500547D1" w14:textId="77777777" w:rsidR="00C61D2E" w:rsidRPr="003C1A9A" w:rsidRDefault="00C61D2E" w:rsidP="000C101B">
            <w:pPr>
              <w:jc w:val="center"/>
              <w:rPr>
                <w:rFonts w:cs="Tahoma"/>
                <w:b/>
                <w:bCs/>
                <w:sz w:val="14"/>
                <w:szCs w:val="14"/>
              </w:rPr>
            </w:pPr>
            <w:r w:rsidRPr="003C1A9A">
              <w:rPr>
                <w:rFonts w:cs="Tahoma"/>
                <w:b/>
                <w:bCs/>
                <w:sz w:val="14"/>
                <w:szCs w:val="14"/>
              </w:rPr>
              <w:t>11</w:t>
            </w:r>
          </w:p>
        </w:tc>
        <w:tc>
          <w:tcPr>
            <w:tcW w:w="468" w:type="dxa"/>
            <w:tcBorders>
              <w:top w:val="nil"/>
              <w:left w:val="nil"/>
              <w:bottom w:val="nil"/>
              <w:right w:val="nil"/>
            </w:tcBorders>
            <w:shd w:val="clear" w:color="auto" w:fill="AFD1ED"/>
            <w:vAlign w:val="center"/>
          </w:tcPr>
          <w:p w14:paraId="75A0EEBF" w14:textId="77777777" w:rsidR="00C61D2E" w:rsidRPr="003C1A9A" w:rsidRDefault="00C61D2E" w:rsidP="000C101B">
            <w:pPr>
              <w:jc w:val="center"/>
              <w:rPr>
                <w:rFonts w:cs="Tahoma"/>
                <w:b/>
                <w:bCs/>
                <w:sz w:val="14"/>
                <w:szCs w:val="14"/>
              </w:rPr>
            </w:pPr>
            <w:r w:rsidRPr="003C1A9A">
              <w:rPr>
                <w:rFonts w:cs="Tahoma"/>
                <w:b/>
                <w:bCs/>
                <w:sz w:val="14"/>
                <w:szCs w:val="14"/>
              </w:rPr>
              <w:t>4</w:t>
            </w:r>
          </w:p>
        </w:tc>
        <w:tc>
          <w:tcPr>
            <w:tcW w:w="468" w:type="dxa"/>
            <w:tcBorders>
              <w:top w:val="nil"/>
              <w:left w:val="nil"/>
              <w:bottom w:val="nil"/>
              <w:right w:val="nil"/>
            </w:tcBorders>
            <w:shd w:val="clear" w:color="auto" w:fill="AFD1ED"/>
            <w:vAlign w:val="center"/>
          </w:tcPr>
          <w:p w14:paraId="39F3FCB7" w14:textId="77777777" w:rsidR="00C61D2E" w:rsidRPr="003C1A9A" w:rsidRDefault="00C61D2E" w:rsidP="000C101B">
            <w:pPr>
              <w:jc w:val="center"/>
              <w:rPr>
                <w:rFonts w:cs="Tahoma"/>
                <w:b/>
                <w:bCs/>
                <w:sz w:val="14"/>
                <w:szCs w:val="14"/>
              </w:rPr>
            </w:pPr>
            <w:r w:rsidRPr="003C1A9A">
              <w:rPr>
                <w:rFonts w:cs="Tahoma"/>
                <w:b/>
                <w:bCs/>
                <w:sz w:val="14"/>
                <w:szCs w:val="14"/>
              </w:rPr>
              <w:t>-3</w:t>
            </w:r>
          </w:p>
        </w:tc>
        <w:tc>
          <w:tcPr>
            <w:tcW w:w="468" w:type="dxa"/>
            <w:tcBorders>
              <w:top w:val="nil"/>
              <w:left w:val="nil"/>
              <w:bottom w:val="nil"/>
              <w:right w:val="nil"/>
            </w:tcBorders>
            <w:shd w:val="clear" w:color="auto" w:fill="AFD1ED"/>
            <w:vAlign w:val="center"/>
          </w:tcPr>
          <w:p w14:paraId="6032BE89" w14:textId="77777777" w:rsidR="00C61D2E" w:rsidRPr="003C1A9A" w:rsidRDefault="00C61D2E" w:rsidP="000C101B">
            <w:pPr>
              <w:jc w:val="center"/>
              <w:rPr>
                <w:rFonts w:cs="Tahoma"/>
                <w:b/>
                <w:bCs/>
                <w:sz w:val="14"/>
                <w:szCs w:val="14"/>
              </w:rPr>
            </w:pPr>
            <w:r w:rsidRPr="003C1A9A">
              <w:rPr>
                <w:rFonts w:cs="Tahoma"/>
                <w:b/>
                <w:bCs/>
                <w:sz w:val="14"/>
                <w:szCs w:val="14"/>
              </w:rPr>
              <w:t>-11</w:t>
            </w:r>
          </w:p>
        </w:tc>
        <w:tc>
          <w:tcPr>
            <w:tcW w:w="467" w:type="dxa"/>
            <w:tcBorders>
              <w:top w:val="nil"/>
              <w:left w:val="nil"/>
              <w:bottom w:val="nil"/>
              <w:right w:val="nil"/>
            </w:tcBorders>
            <w:shd w:val="clear" w:color="auto" w:fill="598AC2"/>
            <w:vAlign w:val="center"/>
          </w:tcPr>
          <w:p w14:paraId="15C4879B"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-18</w:t>
            </w:r>
          </w:p>
        </w:tc>
        <w:tc>
          <w:tcPr>
            <w:tcW w:w="468" w:type="dxa"/>
            <w:tcBorders>
              <w:top w:val="nil"/>
              <w:left w:val="nil"/>
              <w:bottom w:val="nil"/>
              <w:right w:val="nil"/>
            </w:tcBorders>
            <w:shd w:val="clear" w:color="auto" w:fill="598AC2"/>
            <w:vAlign w:val="center"/>
          </w:tcPr>
          <w:p w14:paraId="2F93061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-25</w:t>
            </w:r>
          </w:p>
        </w:tc>
        <w:tc>
          <w:tcPr>
            <w:tcW w:w="468" w:type="dxa"/>
            <w:tcBorders>
              <w:top w:val="nil"/>
              <w:left w:val="nil"/>
              <w:bottom w:val="nil"/>
              <w:right w:val="nil"/>
            </w:tcBorders>
            <w:shd w:val="clear" w:color="auto" w:fill="325CA8"/>
            <w:vAlign w:val="center"/>
          </w:tcPr>
          <w:p w14:paraId="365EB1AC"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-32</w:t>
            </w:r>
          </w:p>
        </w:tc>
        <w:tc>
          <w:tcPr>
            <w:tcW w:w="468" w:type="dxa"/>
            <w:tcBorders>
              <w:top w:val="nil"/>
              <w:left w:val="nil"/>
              <w:bottom w:val="nil"/>
              <w:right w:val="nil"/>
            </w:tcBorders>
            <w:shd w:val="clear" w:color="auto" w:fill="325CA8"/>
            <w:vAlign w:val="center"/>
          </w:tcPr>
          <w:p w14:paraId="69D2E83A"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-39</w:t>
            </w:r>
          </w:p>
        </w:tc>
        <w:tc>
          <w:tcPr>
            <w:tcW w:w="467" w:type="dxa"/>
            <w:tcBorders>
              <w:top w:val="nil"/>
              <w:left w:val="nil"/>
              <w:bottom w:val="nil"/>
              <w:right w:val="nil"/>
            </w:tcBorders>
            <w:shd w:val="clear" w:color="auto" w:fill="325CA8"/>
            <w:vAlign w:val="center"/>
          </w:tcPr>
          <w:p w14:paraId="5B23E39E"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-46</w:t>
            </w:r>
          </w:p>
        </w:tc>
        <w:tc>
          <w:tcPr>
            <w:tcW w:w="468" w:type="dxa"/>
            <w:tcBorders>
              <w:top w:val="nil"/>
              <w:left w:val="nil"/>
              <w:bottom w:val="nil"/>
              <w:right w:val="nil"/>
            </w:tcBorders>
            <w:shd w:val="clear" w:color="auto" w:fill="632678"/>
            <w:vAlign w:val="center"/>
          </w:tcPr>
          <w:p w14:paraId="0AE0097B"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-54</w:t>
            </w:r>
          </w:p>
        </w:tc>
        <w:tc>
          <w:tcPr>
            <w:tcW w:w="468" w:type="dxa"/>
            <w:tcBorders>
              <w:top w:val="nil"/>
              <w:left w:val="nil"/>
              <w:bottom w:val="nil"/>
              <w:right w:val="nil"/>
            </w:tcBorders>
            <w:shd w:val="clear" w:color="auto" w:fill="632678"/>
            <w:vAlign w:val="center"/>
          </w:tcPr>
          <w:p w14:paraId="4FD8686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-61</w:t>
            </w:r>
          </w:p>
        </w:tc>
        <w:tc>
          <w:tcPr>
            <w:tcW w:w="468" w:type="dxa"/>
            <w:tcBorders>
              <w:top w:val="nil"/>
              <w:left w:val="nil"/>
              <w:bottom w:val="nil"/>
              <w:right w:val="nil"/>
            </w:tcBorders>
            <w:shd w:val="clear" w:color="auto" w:fill="632678"/>
            <w:vAlign w:val="center"/>
          </w:tcPr>
          <w:p w14:paraId="3C2B3F5E"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-68</w:t>
            </w:r>
          </w:p>
        </w:tc>
        <w:tc>
          <w:tcPr>
            <w:tcW w:w="467" w:type="dxa"/>
            <w:tcBorders>
              <w:top w:val="nil"/>
              <w:left w:val="nil"/>
              <w:bottom w:val="nil"/>
              <w:right w:val="nil"/>
            </w:tcBorders>
            <w:shd w:val="clear" w:color="auto" w:fill="632678"/>
            <w:vAlign w:val="center"/>
          </w:tcPr>
          <w:p w14:paraId="622AD934"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-75</w:t>
            </w:r>
          </w:p>
        </w:tc>
        <w:tc>
          <w:tcPr>
            <w:tcW w:w="468" w:type="dxa"/>
            <w:tcBorders>
              <w:top w:val="nil"/>
              <w:left w:val="nil"/>
              <w:bottom w:val="nil"/>
              <w:right w:val="nil"/>
            </w:tcBorders>
            <w:shd w:val="clear" w:color="auto" w:fill="632678"/>
            <w:vAlign w:val="center"/>
          </w:tcPr>
          <w:p w14:paraId="20DB9ADA"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-82</w:t>
            </w:r>
          </w:p>
        </w:tc>
        <w:tc>
          <w:tcPr>
            <w:tcW w:w="468" w:type="dxa"/>
            <w:tcBorders>
              <w:top w:val="nil"/>
              <w:left w:val="nil"/>
              <w:bottom w:val="nil"/>
              <w:right w:val="nil"/>
            </w:tcBorders>
            <w:shd w:val="clear" w:color="auto" w:fill="632678"/>
            <w:vAlign w:val="center"/>
          </w:tcPr>
          <w:p w14:paraId="23D05372"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-89</w:t>
            </w:r>
          </w:p>
        </w:tc>
        <w:tc>
          <w:tcPr>
            <w:tcW w:w="468" w:type="dxa"/>
            <w:tcBorders>
              <w:top w:val="nil"/>
              <w:left w:val="nil"/>
              <w:bottom w:val="nil"/>
            </w:tcBorders>
            <w:shd w:val="clear" w:color="auto" w:fill="632678"/>
            <w:vAlign w:val="center"/>
          </w:tcPr>
          <w:p w14:paraId="0A1E0360"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-97</w:t>
            </w:r>
          </w:p>
        </w:tc>
      </w:tr>
      <w:tr w:rsidR="00C61D2E" w14:paraId="0034163A" w14:textId="77777777" w:rsidTr="000C101B">
        <w:trPr>
          <w:trHeight w:val="288"/>
          <w:jc w:val="center"/>
        </w:trPr>
        <w:tc>
          <w:tcPr>
            <w:tcW w:w="467" w:type="dxa"/>
            <w:vMerge/>
            <w:tcBorders>
              <w:top w:val="nil"/>
              <w:bottom w:val="nil"/>
              <w:right w:val="nil"/>
            </w:tcBorders>
            <w:vAlign w:val="center"/>
          </w:tcPr>
          <w:p w14:paraId="5010C676"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2E9A7FC6" w14:textId="77777777" w:rsidR="00C61D2E" w:rsidRPr="003C1A9A" w:rsidRDefault="00C61D2E" w:rsidP="000C101B">
            <w:pPr>
              <w:jc w:val="center"/>
              <w:rPr>
                <w:rFonts w:cs="Tahoma"/>
                <w:b/>
                <w:bCs/>
                <w:sz w:val="14"/>
                <w:szCs w:val="14"/>
              </w:rPr>
            </w:pPr>
            <w:r w:rsidRPr="003C1A9A">
              <w:rPr>
                <w:rFonts w:cs="Tahoma"/>
                <w:b/>
                <w:bCs/>
                <w:sz w:val="14"/>
                <w:szCs w:val="14"/>
              </w:rPr>
              <w:t>60</w:t>
            </w:r>
          </w:p>
        </w:tc>
        <w:tc>
          <w:tcPr>
            <w:tcW w:w="468" w:type="dxa"/>
            <w:tcBorders>
              <w:top w:val="nil"/>
              <w:left w:val="nil"/>
              <w:bottom w:val="nil"/>
              <w:right w:val="nil"/>
            </w:tcBorders>
            <w:shd w:val="clear" w:color="auto" w:fill="AFD1ED"/>
            <w:vAlign w:val="center"/>
          </w:tcPr>
          <w:p w14:paraId="78249FC6" w14:textId="77777777" w:rsidR="00C61D2E" w:rsidRPr="003C1A9A" w:rsidRDefault="00C61D2E" w:rsidP="000C101B">
            <w:pPr>
              <w:jc w:val="center"/>
              <w:rPr>
                <w:rFonts w:cs="Tahoma"/>
                <w:b/>
                <w:bCs/>
                <w:sz w:val="14"/>
                <w:szCs w:val="14"/>
              </w:rPr>
            </w:pPr>
            <w:r w:rsidRPr="003C1A9A">
              <w:rPr>
                <w:rFonts w:cs="Tahoma"/>
                <w:b/>
                <w:bCs/>
                <w:sz w:val="14"/>
                <w:szCs w:val="14"/>
              </w:rPr>
              <w:t>25</w:t>
            </w:r>
          </w:p>
        </w:tc>
        <w:tc>
          <w:tcPr>
            <w:tcW w:w="468" w:type="dxa"/>
            <w:tcBorders>
              <w:top w:val="nil"/>
              <w:left w:val="nil"/>
              <w:bottom w:val="nil"/>
              <w:right w:val="nil"/>
            </w:tcBorders>
            <w:shd w:val="clear" w:color="auto" w:fill="AFD1ED"/>
            <w:vAlign w:val="center"/>
          </w:tcPr>
          <w:p w14:paraId="30126EC2" w14:textId="77777777" w:rsidR="00C61D2E" w:rsidRPr="003C1A9A" w:rsidRDefault="00C61D2E" w:rsidP="000C101B">
            <w:pPr>
              <w:jc w:val="center"/>
              <w:rPr>
                <w:rFonts w:cs="Tahoma"/>
                <w:b/>
                <w:bCs/>
                <w:sz w:val="14"/>
                <w:szCs w:val="14"/>
              </w:rPr>
            </w:pPr>
            <w:r w:rsidRPr="003C1A9A">
              <w:rPr>
                <w:rFonts w:cs="Tahoma"/>
                <w:b/>
                <w:bCs/>
                <w:sz w:val="14"/>
                <w:szCs w:val="14"/>
              </w:rPr>
              <w:t>17</w:t>
            </w:r>
          </w:p>
        </w:tc>
        <w:tc>
          <w:tcPr>
            <w:tcW w:w="467" w:type="dxa"/>
            <w:tcBorders>
              <w:top w:val="nil"/>
              <w:left w:val="nil"/>
              <w:bottom w:val="nil"/>
              <w:right w:val="nil"/>
            </w:tcBorders>
            <w:shd w:val="clear" w:color="auto" w:fill="AFD1ED"/>
            <w:vAlign w:val="center"/>
          </w:tcPr>
          <w:p w14:paraId="4E2FDDD2" w14:textId="77777777" w:rsidR="00C61D2E" w:rsidRPr="003C1A9A" w:rsidRDefault="00C61D2E" w:rsidP="000C101B">
            <w:pPr>
              <w:jc w:val="center"/>
              <w:rPr>
                <w:rFonts w:cs="Tahoma"/>
                <w:b/>
                <w:bCs/>
                <w:sz w:val="14"/>
                <w:szCs w:val="14"/>
              </w:rPr>
            </w:pPr>
            <w:r w:rsidRPr="003C1A9A">
              <w:rPr>
                <w:rFonts w:cs="Tahoma"/>
                <w:b/>
                <w:bCs/>
                <w:sz w:val="14"/>
                <w:szCs w:val="14"/>
              </w:rPr>
              <w:t>10</w:t>
            </w:r>
          </w:p>
        </w:tc>
        <w:tc>
          <w:tcPr>
            <w:tcW w:w="468" w:type="dxa"/>
            <w:tcBorders>
              <w:top w:val="nil"/>
              <w:left w:val="nil"/>
              <w:bottom w:val="nil"/>
              <w:right w:val="nil"/>
            </w:tcBorders>
            <w:shd w:val="clear" w:color="auto" w:fill="AFD1ED"/>
            <w:vAlign w:val="center"/>
          </w:tcPr>
          <w:p w14:paraId="1D5D96DC" w14:textId="77777777" w:rsidR="00C61D2E" w:rsidRPr="003C1A9A" w:rsidRDefault="00C61D2E" w:rsidP="000C101B">
            <w:pPr>
              <w:jc w:val="center"/>
              <w:rPr>
                <w:rFonts w:cs="Tahoma"/>
                <w:b/>
                <w:bCs/>
                <w:sz w:val="14"/>
                <w:szCs w:val="14"/>
              </w:rPr>
            </w:pPr>
            <w:r w:rsidRPr="003C1A9A">
              <w:rPr>
                <w:rFonts w:cs="Tahoma"/>
                <w:b/>
                <w:bCs/>
                <w:sz w:val="14"/>
                <w:szCs w:val="14"/>
              </w:rPr>
              <w:t>3</w:t>
            </w:r>
          </w:p>
        </w:tc>
        <w:tc>
          <w:tcPr>
            <w:tcW w:w="468" w:type="dxa"/>
            <w:tcBorders>
              <w:top w:val="nil"/>
              <w:left w:val="nil"/>
              <w:bottom w:val="nil"/>
              <w:right w:val="nil"/>
            </w:tcBorders>
            <w:shd w:val="clear" w:color="auto" w:fill="AFD1ED"/>
            <w:vAlign w:val="center"/>
          </w:tcPr>
          <w:p w14:paraId="2A713A09" w14:textId="77777777" w:rsidR="00C61D2E" w:rsidRPr="003C1A9A" w:rsidRDefault="00C61D2E" w:rsidP="000C101B">
            <w:pPr>
              <w:jc w:val="center"/>
              <w:rPr>
                <w:rFonts w:cs="Tahoma"/>
                <w:b/>
                <w:bCs/>
                <w:sz w:val="14"/>
                <w:szCs w:val="14"/>
              </w:rPr>
            </w:pPr>
            <w:r w:rsidRPr="003C1A9A">
              <w:rPr>
                <w:rFonts w:cs="Tahoma"/>
                <w:b/>
                <w:bCs/>
                <w:sz w:val="14"/>
                <w:szCs w:val="14"/>
              </w:rPr>
              <w:t>-4</w:t>
            </w:r>
          </w:p>
        </w:tc>
        <w:tc>
          <w:tcPr>
            <w:tcW w:w="468" w:type="dxa"/>
            <w:tcBorders>
              <w:top w:val="nil"/>
              <w:left w:val="nil"/>
              <w:bottom w:val="nil"/>
              <w:right w:val="nil"/>
            </w:tcBorders>
            <w:shd w:val="clear" w:color="auto" w:fill="AFD1ED"/>
            <w:vAlign w:val="center"/>
          </w:tcPr>
          <w:p w14:paraId="54CC2304" w14:textId="77777777" w:rsidR="00C61D2E" w:rsidRPr="003C1A9A" w:rsidRDefault="00C61D2E" w:rsidP="000C101B">
            <w:pPr>
              <w:jc w:val="center"/>
              <w:rPr>
                <w:rFonts w:cs="Tahoma"/>
                <w:b/>
                <w:bCs/>
                <w:sz w:val="14"/>
                <w:szCs w:val="14"/>
              </w:rPr>
            </w:pPr>
            <w:r w:rsidRPr="003C1A9A">
              <w:rPr>
                <w:rFonts w:cs="Tahoma"/>
                <w:b/>
                <w:bCs/>
                <w:sz w:val="14"/>
                <w:szCs w:val="14"/>
              </w:rPr>
              <w:t>-11</w:t>
            </w:r>
          </w:p>
        </w:tc>
        <w:tc>
          <w:tcPr>
            <w:tcW w:w="467" w:type="dxa"/>
            <w:tcBorders>
              <w:top w:val="nil"/>
              <w:left w:val="nil"/>
              <w:bottom w:val="nil"/>
              <w:right w:val="nil"/>
            </w:tcBorders>
            <w:shd w:val="clear" w:color="auto" w:fill="598AC2"/>
            <w:vAlign w:val="center"/>
          </w:tcPr>
          <w:p w14:paraId="36682FB0"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-19</w:t>
            </w:r>
          </w:p>
        </w:tc>
        <w:tc>
          <w:tcPr>
            <w:tcW w:w="468" w:type="dxa"/>
            <w:tcBorders>
              <w:top w:val="nil"/>
              <w:left w:val="nil"/>
              <w:bottom w:val="nil"/>
              <w:right w:val="nil"/>
            </w:tcBorders>
            <w:shd w:val="clear" w:color="auto" w:fill="598AC2"/>
            <w:vAlign w:val="center"/>
          </w:tcPr>
          <w:p w14:paraId="55FA479B"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-26</w:t>
            </w:r>
          </w:p>
        </w:tc>
        <w:tc>
          <w:tcPr>
            <w:tcW w:w="468" w:type="dxa"/>
            <w:tcBorders>
              <w:top w:val="nil"/>
              <w:left w:val="nil"/>
              <w:bottom w:val="nil"/>
              <w:right w:val="nil"/>
            </w:tcBorders>
            <w:shd w:val="clear" w:color="auto" w:fill="325CA8"/>
            <w:vAlign w:val="center"/>
          </w:tcPr>
          <w:p w14:paraId="7D99E8E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-33</w:t>
            </w:r>
          </w:p>
        </w:tc>
        <w:tc>
          <w:tcPr>
            <w:tcW w:w="468" w:type="dxa"/>
            <w:tcBorders>
              <w:top w:val="nil"/>
              <w:left w:val="nil"/>
              <w:bottom w:val="nil"/>
              <w:right w:val="nil"/>
            </w:tcBorders>
            <w:shd w:val="clear" w:color="auto" w:fill="325CA8"/>
            <w:vAlign w:val="center"/>
          </w:tcPr>
          <w:p w14:paraId="148835AB"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-40</w:t>
            </w:r>
          </w:p>
        </w:tc>
        <w:tc>
          <w:tcPr>
            <w:tcW w:w="467" w:type="dxa"/>
            <w:tcBorders>
              <w:top w:val="nil"/>
              <w:left w:val="nil"/>
              <w:bottom w:val="nil"/>
              <w:right w:val="nil"/>
            </w:tcBorders>
            <w:shd w:val="clear" w:color="auto" w:fill="632678"/>
            <w:vAlign w:val="center"/>
          </w:tcPr>
          <w:p w14:paraId="487F957F"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-48</w:t>
            </w:r>
          </w:p>
        </w:tc>
        <w:tc>
          <w:tcPr>
            <w:tcW w:w="468" w:type="dxa"/>
            <w:tcBorders>
              <w:top w:val="nil"/>
              <w:left w:val="nil"/>
              <w:bottom w:val="nil"/>
              <w:right w:val="nil"/>
            </w:tcBorders>
            <w:shd w:val="clear" w:color="auto" w:fill="632678"/>
            <w:vAlign w:val="center"/>
          </w:tcPr>
          <w:p w14:paraId="619701B3"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-55</w:t>
            </w:r>
          </w:p>
        </w:tc>
        <w:tc>
          <w:tcPr>
            <w:tcW w:w="468" w:type="dxa"/>
            <w:tcBorders>
              <w:top w:val="nil"/>
              <w:left w:val="nil"/>
              <w:bottom w:val="nil"/>
              <w:right w:val="nil"/>
            </w:tcBorders>
            <w:shd w:val="clear" w:color="auto" w:fill="632678"/>
            <w:vAlign w:val="center"/>
          </w:tcPr>
          <w:p w14:paraId="792924B0"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-62</w:t>
            </w:r>
          </w:p>
        </w:tc>
        <w:tc>
          <w:tcPr>
            <w:tcW w:w="468" w:type="dxa"/>
            <w:tcBorders>
              <w:top w:val="nil"/>
              <w:left w:val="nil"/>
              <w:bottom w:val="nil"/>
              <w:right w:val="nil"/>
            </w:tcBorders>
            <w:shd w:val="clear" w:color="auto" w:fill="632678"/>
            <w:vAlign w:val="center"/>
          </w:tcPr>
          <w:p w14:paraId="3A716D06"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-69</w:t>
            </w:r>
          </w:p>
        </w:tc>
        <w:tc>
          <w:tcPr>
            <w:tcW w:w="467" w:type="dxa"/>
            <w:tcBorders>
              <w:top w:val="nil"/>
              <w:left w:val="nil"/>
              <w:bottom w:val="nil"/>
              <w:right w:val="nil"/>
            </w:tcBorders>
            <w:shd w:val="clear" w:color="auto" w:fill="632678"/>
            <w:vAlign w:val="center"/>
          </w:tcPr>
          <w:p w14:paraId="2C70470A"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-76</w:t>
            </w:r>
          </w:p>
        </w:tc>
        <w:tc>
          <w:tcPr>
            <w:tcW w:w="468" w:type="dxa"/>
            <w:tcBorders>
              <w:top w:val="nil"/>
              <w:left w:val="nil"/>
              <w:bottom w:val="nil"/>
              <w:right w:val="nil"/>
            </w:tcBorders>
            <w:shd w:val="clear" w:color="auto" w:fill="632678"/>
            <w:vAlign w:val="center"/>
          </w:tcPr>
          <w:p w14:paraId="6A620586"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-84</w:t>
            </w:r>
          </w:p>
        </w:tc>
        <w:tc>
          <w:tcPr>
            <w:tcW w:w="468" w:type="dxa"/>
            <w:tcBorders>
              <w:top w:val="nil"/>
              <w:left w:val="nil"/>
              <w:bottom w:val="nil"/>
              <w:right w:val="nil"/>
            </w:tcBorders>
            <w:shd w:val="clear" w:color="auto" w:fill="632678"/>
            <w:vAlign w:val="center"/>
          </w:tcPr>
          <w:p w14:paraId="4D7ADD0A"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-91</w:t>
            </w:r>
          </w:p>
        </w:tc>
        <w:tc>
          <w:tcPr>
            <w:tcW w:w="468" w:type="dxa"/>
            <w:tcBorders>
              <w:top w:val="nil"/>
              <w:left w:val="nil"/>
              <w:bottom w:val="nil"/>
            </w:tcBorders>
            <w:shd w:val="clear" w:color="auto" w:fill="632678"/>
            <w:vAlign w:val="center"/>
          </w:tcPr>
          <w:p w14:paraId="7D7EB008" w14:textId="77777777" w:rsidR="00C61D2E" w:rsidRPr="003C1A9A" w:rsidRDefault="00C61D2E" w:rsidP="000C101B">
            <w:pPr>
              <w:jc w:val="center"/>
              <w:rPr>
                <w:rFonts w:cs="Tahoma"/>
                <w:b/>
                <w:bCs/>
                <w:color w:val="FFFFFF" w:themeColor="background1"/>
                <w:sz w:val="14"/>
                <w:szCs w:val="14"/>
              </w:rPr>
            </w:pPr>
            <w:r w:rsidRPr="003C1A9A">
              <w:rPr>
                <w:rFonts w:cs="Tahoma"/>
                <w:b/>
                <w:bCs/>
                <w:color w:val="FFFFFF" w:themeColor="background1"/>
                <w:sz w:val="14"/>
                <w:szCs w:val="14"/>
              </w:rPr>
              <w:t>-98</w:t>
            </w:r>
          </w:p>
        </w:tc>
      </w:tr>
      <w:tr w:rsidR="00C61D2E" w14:paraId="16E9BD88" w14:textId="77777777" w:rsidTr="000C101B">
        <w:trPr>
          <w:trHeight w:val="288"/>
          <w:jc w:val="center"/>
        </w:trPr>
        <w:tc>
          <w:tcPr>
            <w:tcW w:w="467" w:type="dxa"/>
            <w:tcBorders>
              <w:top w:val="nil"/>
              <w:bottom w:val="nil"/>
              <w:right w:val="nil"/>
            </w:tcBorders>
            <w:vAlign w:val="center"/>
          </w:tcPr>
          <w:p w14:paraId="69455129"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2347848A"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09B4608D"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67E8C076" w14:textId="77777777" w:rsidR="00C61D2E" w:rsidRPr="00B0741D" w:rsidRDefault="00C61D2E" w:rsidP="000C101B">
            <w:pPr>
              <w:jc w:val="center"/>
              <w:rPr>
                <w:rFonts w:cs="Tahoma"/>
                <w:sz w:val="16"/>
                <w:szCs w:val="16"/>
              </w:rPr>
            </w:pPr>
          </w:p>
        </w:tc>
        <w:tc>
          <w:tcPr>
            <w:tcW w:w="467" w:type="dxa"/>
            <w:tcBorders>
              <w:top w:val="nil"/>
              <w:left w:val="nil"/>
              <w:bottom w:val="nil"/>
              <w:right w:val="nil"/>
            </w:tcBorders>
            <w:vAlign w:val="center"/>
          </w:tcPr>
          <w:p w14:paraId="672C5465"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2AAE8541"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043ACAEF"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5E87EEC4" w14:textId="77777777" w:rsidR="00C61D2E" w:rsidRPr="00B0741D" w:rsidRDefault="00C61D2E" w:rsidP="000C101B">
            <w:pPr>
              <w:jc w:val="center"/>
              <w:rPr>
                <w:rFonts w:cs="Tahoma"/>
                <w:sz w:val="16"/>
                <w:szCs w:val="16"/>
              </w:rPr>
            </w:pPr>
          </w:p>
        </w:tc>
        <w:tc>
          <w:tcPr>
            <w:tcW w:w="467" w:type="dxa"/>
            <w:tcBorders>
              <w:top w:val="nil"/>
              <w:left w:val="nil"/>
              <w:bottom w:val="nil"/>
              <w:right w:val="nil"/>
            </w:tcBorders>
            <w:vAlign w:val="center"/>
          </w:tcPr>
          <w:p w14:paraId="1FDFBB08"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6516F5F9"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3CE74A04"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100F5F43" w14:textId="77777777" w:rsidR="00C61D2E" w:rsidRPr="00B0741D" w:rsidRDefault="00C61D2E" w:rsidP="000C101B">
            <w:pPr>
              <w:jc w:val="center"/>
              <w:rPr>
                <w:rFonts w:cs="Tahoma"/>
                <w:sz w:val="16"/>
                <w:szCs w:val="16"/>
              </w:rPr>
            </w:pPr>
          </w:p>
        </w:tc>
        <w:tc>
          <w:tcPr>
            <w:tcW w:w="467" w:type="dxa"/>
            <w:tcBorders>
              <w:top w:val="nil"/>
              <w:left w:val="nil"/>
              <w:bottom w:val="nil"/>
              <w:right w:val="nil"/>
            </w:tcBorders>
            <w:vAlign w:val="center"/>
          </w:tcPr>
          <w:p w14:paraId="38C63EB8"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2860E738"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28932909" w14:textId="77777777" w:rsidR="00C61D2E" w:rsidRPr="00B0741D" w:rsidRDefault="00C61D2E" w:rsidP="000C101B">
            <w:pPr>
              <w:rPr>
                <w:rFonts w:cs="Tahoma"/>
                <w:sz w:val="16"/>
                <w:szCs w:val="16"/>
              </w:rPr>
            </w:pPr>
          </w:p>
        </w:tc>
        <w:tc>
          <w:tcPr>
            <w:tcW w:w="468" w:type="dxa"/>
            <w:tcBorders>
              <w:top w:val="nil"/>
              <w:left w:val="nil"/>
              <w:bottom w:val="nil"/>
              <w:right w:val="nil"/>
            </w:tcBorders>
            <w:vAlign w:val="center"/>
          </w:tcPr>
          <w:p w14:paraId="309A0202" w14:textId="77777777" w:rsidR="00C61D2E" w:rsidRPr="00B0741D" w:rsidRDefault="00C61D2E" w:rsidP="000C101B">
            <w:pPr>
              <w:jc w:val="center"/>
              <w:rPr>
                <w:rFonts w:cs="Tahoma"/>
                <w:sz w:val="16"/>
                <w:szCs w:val="16"/>
              </w:rPr>
            </w:pPr>
          </w:p>
        </w:tc>
        <w:tc>
          <w:tcPr>
            <w:tcW w:w="467" w:type="dxa"/>
            <w:tcBorders>
              <w:top w:val="nil"/>
              <w:left w:val="nil"/>
              <w:bottom w:val="nil"/>
              <w:right w:val="nil"/>
            </w:tcBorders>
            <w:vAlign w:val="center"/>
          </w:tcPr>
          <w:p w14:paraId="1F4BC1FF"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385E211D" w14:textId="77777777" w:rsidR="00C61D2E" w:rsidRPr="00B0741D" w:rsidRDefault="00C61D2E" w:rsidP="000C101B">
            <w:pPr>
              <w:jc w:val="center"/>
              <w:rPr>
                <w:rFonts w:cs="Tahoma"/>
                <w:sz w:val="16"/>
                <w:szCs w:val="16"/>
              </w:rPr>
            </w:pPr>
          </w:p>
        </w:tc>
        <w:tc>
          <w:tcPr>
            <w:tcW w:w="468" w:type="dxa"/>
            <w:tcBorders>
              <w:top w:val="nil"/>
              <w:left w:val="nil"/>
              <w:bottom w:val="nil"/>
              <w:right w:val="nil"/>
            </w:tcBorders>
            <w:vAlign w:val="center"/>
          </w:tcPr>
          <w:p w14:paraId="0E292856" w14:textId="77777777" w:rsidR="00C61D2E" w:rsidRPr="00B0741D" w:rsidRDefault="00C61D2E" w:rsidP="000C101B">
            <w:pPr>
              <w:jc w:val="center"/>
              <w:rPr>
                <w:rFonts w:cs="Tahoma"/>
                <w:sz w:val="16"/>
                <w:szCs w:val="16"/>
              </w:rPr>
            </w:pPr>
          </w:p>
        </w:tc>
        <w:tc>
          <w:tcPr>
            <w:tcW w:w="468" w:type="dxa"/>
            <w:tcBorders>
              <w:top w:val="nil"/>
              <w:left w:val="nil"/>
              <w:bottom w:val="nil"/>
            </w:tcBorders>
            <w:vAlign w:val="center"/>
          </w:tcPr>
          <w:p w14:paraId="5BFD13B4" w14:textId="77777777" w:rsidR="00C61D2E" w:rsidRPr="00B0741D" w:rsidRDefault="00C61D2E" w:rsidP="000C101B">
            <w:pPr>
              <w:jc w:val="center"/>
              <w:rPr>
                <w:rFonts w:cs="Tahoma"/>
                <w:sz w:val="16"/>
                <w:szCs w:val="16"/>
              </w:rPr>
            </w:pPr>
          </w:p>
        </w:tc>
      </w:tr>
      <w:tr w:rsidR="00C61D2E" w14:paraId="2863A90C" w14:textId="77777777" w:rsidTr="000C101B">
        <w:trPr>
          <w:trHeight w:val="288"/>
          <w:jc w:val="center"/>
        </w:trPr>
        <w:tc>
          <w:tcPr>
            <w:tcW w:w="467" w:type="dxa"/>
            <w:tcBorders>
              <w:top w:val="nil"/>
              <w:right w:val="nil"/>
            </w:tcBorders>
            <w:vAlign w:val="center"/>
          </w:tcPr>
          <w:p w14:paraId="2018B56B" w14:textId="77777777" w:rsidR="00C61D2E" w:rsidRPr="00B0741D" w:rsidRDefault="00C61D2E" w:rsidP="000C101B">
            <w:pPr>
              <w:rPr>
                <w:rFonts w:cs="Tahoma"/>
                <w:sz w:val="16"/>
                <w:szCs w:val="16"/>
              </w:rPr>
            </w:pPr>
          </w:p>
        </w:tc>
        <w:tc>
          <w:tcPr>
            <w:tcW w:w="468" w:type="dxa"/>
            <w:tcBorders>
              <w:top w:val="nil"/>
              <w:left w:val="nil"/>
              <w:right w:val="nil"/>
            </w:tcBorders>
            <w:vAlign w:val="center"/>
          </w:tcPr>
          <w:p w14:paraId="6EF48762" w14:textId="77777777" w:rsidR="00C61D2E" w:rsidRPr="00B0741D" w:rsidRDefault="00C61D2E" w:rsidP="000C101B">
            <w:pPr>
              <w:jc w:val="center"/>
              <w:rPr>
                <w:rFonts w:cs="Tahoma"/>
                <w:sz w:val="16"/>
                <w:szCs w:val="16"/>
              </w:rPr>
            </w:pPr>
          </w:p>
        </w:tc>
        <w:tc>
          <w:tcPr>
            <w:tcW w:w="2807" w:type="dxa"/>
            <w:gridSpan w:val="6"/>
            <w:tcBorders>
              <w:top w:val="nil"/>
              <w:left w:val="nil"/>
              <w:right w:val="nil"/>
            </w:tcBorders>
            <w:vAlign w:val="center"/>
          </w:tcPr>
          <w:p w14:paraId="35FABFAD" w14:textId="77777777" w:rsidR="00C61D2E" w:rsidRPr="003C1A9A" w:rsidRDefault="00C61D2E" w:rsidP="000C101B">
            <w:pPr>
              <w:jc w:val="center"/>
              <w:rPr>
                <w:rFonts w:cs="Tahoma"/>
                <w:b/>
                <w:bCs/>
                <w:sz w:val="16"/>
                <w:szCs w:val="16"/>
              </w:rPr>
            </w:pPr>
            <w:r w:rsidRPr="003C1A9A">
              <w:rPr>
                <w:rFonts w:cs="Tahoma"/>
                <w:b/>
                <w:bCs/>
                <w:sz w:val="16"/>
                <w:szCs w:val="16"/>
              </w:rPr>
              <w:t>Frostbite Times</w:t>
            </w:r>
          </w:p>
        </w:tc>
        <w:tc>
          <w:tcPr>
            <w:tcW w:w="467" w:type="dxa"/>
            <w:tcBorders>
              <w:top w:val="nil"/>
              <w:left w:val="nil"/>
              <w:right w:val="nil"/>
            </w:tcBorders>
            <w:shd w:val="clear" w:color="auto" w:fill="598AC2"/>
            <w:vAlign w:val="center"/>
          </w:tcPr>
          <w:p w14:paraId="6F981A19" w14:textId="77777777" w:rsidR="00C61D2E" w:rsidRPr="00B0741D" w:rsidRDefault="00C61D2E" w:rsidP="000C101B">
            <w:pPr>
              <w:jc w:val="center"/>
              <w:rPr>
                <w:rFonts w:cs="Tahoma"/>
                <w:sz w:val="16"/>
                <w:szCs w:val="16"/>
              </w:rPr>
            </w:pPr>
          </w:p>
        </w:tc>
        <w:tc>
          <w:tcPr>
            <w:tcW w:w="1404" w:type="dxa"/>
            <w:gridSpan w:val="3"/>
            <w:tcBorders>
              <w:top w:val="nil"/>
              <w:left w:val="nil"/>
              <w:right w:val="nil"/>
            </w:tcBorders>
            <w:vAlign w:val="center"/>
          </w:tcPr>
          <w:p w14:paraId="392E3183" w14:textId="77777777" w:rsidR="00C61D2E" w:rsidRPr="003C1A9A" w:rsidRDefault="00C61D2E" w:rsidP="000C101B">
            <w:pPr>
              <w:jc w:val="center"/>
              <w:rPr>
                <w:rFonts w:cs="Tahoma"/>
                <w:b/>
                <w:bCs/>
                <w:sz w:val="16"/>
                <w:szCs w:val="16"/>
              </w:rPr>
            </w:pPr>
            <w:r w:rsidRPr="003C1A9A">
              <w:rPr>
                <w:rFonts w:cs="Tahoma"/>
                <w:b/>
                <w:bCs/>
                <w:sz w:val="16"/>
                <w:szCs w:val="16"/>
              </w:rPr>
              <w:t>30 minutes</w:t>
            </w:r>
          </w:p>
        </w:tc>
        <w:tc>
          <w:tcPr>
            <w:tcW w:w="467" w:type="dxa"/>
            <w:tcBorders>
              <w:top w:val="nil"/>
              <w:left w:val="nil"/>
              <w:right w:val="nil"/>
            </w:tcBorders>
            <w:shd w:val="clear" w:color="auto" w:fill="325CA8"/>
            <w:vAlign w:val="center"/>
          </w:tcPr>
          <w:p w14:paraId="3C2E2EF4" w14:textId="77777777" w:rsidR="00C61D2E" w:rsidRPr="00B0741D" w:rsidRDefault="00C61D2E" w:rsidP="000C101B">
            <w:pPr>
              <w:jc w:val="center"/>
              <w:rPr>
                <w:rFonts w:cs="Tahoma"/>
                <w:sz w:val="16"/>
                <w:szCs w:val="16"/>
              </w:rPr>
            </w:pPr>
          </w:p>
        </w:tc>
        <w:tc>
          <w:tcPr>
            <w:tcW w:w="1404" w:type="dxa"/>
            <w:gridSpan w:val="3"/>
            <w:tcBorders>
              <w:top w:val="nil"/>
              <w:left w:val="nil"/>
              <w:right w:val="nil"/>
            </w:tcBorders>
            <w:vAlign w:val="center"/>
          </w:tcPr>
          <w:p w14:paraId="52CC219A" w14:textId="77777777" w:rsidR="00C61D2E" w:rsidRPr="003C1A9A" w:rsidRDefault="00C61D2E" w:rsidP="000C101B">
            <w:pPr>
              <w:jc w:val="center"/>
              <w:rPr>
                <w:rFonts w:cs="Tahoma"/>
                <w:b/>
                <w:bCs/>
                <w:sz w:val="16"/>
                <w:szCs w:val="16"/>
              </w:rPr>
            </w:pPr>
            <w:r w:rsidRPr="003C1A9A">
              <w:rPr>
                <w:rFonts w:cs="Tahoma"/>
                <w:b/>
                <w:bCs/>
                <w:sz w:val="16"/>
                <w:szCs w:val="16"/>
              </w:rPr>
              <w:t>10 minutes</w:t>
            </w:r>
          </w:p>
        </w:tc>
        <w:tc>
          <w:tcPr>
            <w:tcW w:w="467" w:type="dxa"/>
            <w:tcBorders>
              <w:top w:val="nil"/>
              <w:left w:val="nil"/>
              <w:right w:val="nil"/>
            </w:tcBorders>
            <w:shd w:val="clear" w:color="auto" w:fill="632678"/>
            <w:vAlign w:val="center"/>
          </w:tcPr>
          <w:p w14:paraId="7C31FE6A" w14:textId="77777777" w:rsidR="00C61D2E" w:rsidRPr="00B0741D" w:rsidRDefault="00C61D2E" w:rsidP="000C101B">
            <w:pPr>
              <w:jc w:val="center"/>
              <w:rPr>
                <w:rFonts w:cs="Tahoma"/>
                <w:sz w:val="16"/>
                <w:szCs w:val="16"/>
              </w:rPr>
            </w:pPr>
          </w:p>
        </w:tc>
        <w:tc>
          <w:tcPr>
            <w:tcW w:w="1404" w:type="dxa"/>
            <w:gridSpan w:val="3"/>
            <w:tcBorders>
              <w:top w:val="nil"/>
              <w:left w:val="nil"/>
            </w:tcBorders>
            <w:vAlign w:val="center"/>
          </w:tcPr>
          <w:p w14:paraId="24FA10CF" w14:textId="77777777" w:rsidR="00C61D2E" w:rsidRPr="003C1A9A" w:rsidRDefault="00C61D2E" w:rsidP="000C101B">
            <w:pPr>
              <w:jc w:val="center"/>
              <w:rPr>
                <w:rFonts w:cs="Tahoma"/>
                <w:b/>
                <w:bCs/>
                <w:sz w:val="16"/>
                <w:szCs w:val="16"/>
              </w:rPr>
            </w:pPr>
            <w:r w:rsidRPr="003C1A9A">
              <w:rPr>
                <w:rFonts w:cs="Tahoma"/>
                <w:b/>
                <w:bCs/>
                <w:sz w:val="16"/>
                <w:szCs w:val="16"/>
              </w:rPr>
              <w:t>5 minutes</w:t>
            </w:r>
          </w:p>
        </w:tc>
      </w:tr>
    </w:tbl>
    <w:p w14:paraId="1258EEA7" w14:textId="77777777" w:rsidR="00C61D2E" w:rsidRPr="002C4A2A" w:rsidRDefault="00C61D2E" w:rsidP="00C61D2E">
      <w:pPr>
        <w:spacing w:before="120" w:after="0"/>
        <w:jc w:val="center"/>
        <w:rPr>
          <w:rFonts w:cs="Tahoma"/>
          <w:b/>
          <w:bCs/>
          <w:szCs w:val="20"/>
        </w:rPr>
      </w:pPr>
      <w:r w:rsidRPr="002C4A2A">
        <w:rPr>
          <w:rFonts w:cs="Tahoma"/>
          <w:b/>
          <w:bCs/>
          <w:szCs w:val="20"/>
        </w:rPr>
        <w:t>National Weather Service Wind Chill Chart</w:t>
      </w:r>
    </w:p>
    <w:p w14:paraId="78C84678" w14:textId="77777777" w:rsidR="00C61D2E" w:rsidRDefault="00C61D2E" w:rsidP="00C61D2E">
      <w:pPr>
        <w:spacing w:after="0"/>
        <w:jc w:val="center"/>
        <w:rPr>
          <w:rFonts w:cs="Tahoma"/>
          <w:sz w:val="14"/>
          <w:szCs w:val="14"/>
        </w:rPr>
      </w:pPr>
      <w:r>
        <w:rPr>
          <w:rFonts w:cs="Tahoma"/>
          <w:sz w:val="14"/>
          <w:szCs w:val="14"/>
        </w:rPr>
        <w:t xml:space="preserve">Adapted from: </w:t>
      </w:r>
      <w:r w:rsidRPr="00733465">
        <w:rPr>
          <w:rFonts w:cs="Tahoma"/>
          <w:sz w:val="14"/>
          <w:szCs w:val="14"/>
        </w:rPr>
        <w:t>(</w:t>
      </w:r>
      <w:r w:rsidRPr="00F76EE0">
        <w:rPr>
          <w:rFonts w:cs="Tahoma"/>
          <w:sz w:val="14"/>
          <w:szCs w:val="14"/>
          <w:highlight w:val="green"/>
        </w:rPr>
        <w:t>https://www.weather.gov/safety/cold-wind-chill-chart</w:t>
      </w:r>
      <w:r w:rsidRPr="00733465">
        <w:rPr>
          <w:rFonts w:cs="Tahoma"/>
          <w:sz w:val="14"/>
          <w:szCs w:val="14"/>
        </w:rPr>
        <w:t>)</w:t>
      </w:r>
    </w:p>
    <w:p w14:paraId="36446693" w14:textId="77777777" w:rsidR="00C61D2E" w:rsidRDefault="00C61D2E" w:rsidP="00C61D2E">
      <w:pPr>
        <w:spacing w:after="0"/>
        <w:jc w:val="left"/>
        <w:rPr>
          <w:rFonts w:cs="Tahoma"/>
          <w:szCs w:val="20"/>
        </w:rPr>
      </w:pPr>
    </w:p>
    <w:tbl>
      <w:tblPr>
        <w:tblStyle w:val="TableGrid18"/>
        <w:tblW w:w="0" w:type="auto"/>
        <w:tblLook w:val="04A0" w:firstRow="1" w:lastRow="0" w:firstColumn="1" w:lastColumn="0" w:noHBand="0" w:noVBand="1"/>
      </w:tblPr>
      <w:tblGrid>
        <w:gridCol w:w="4700"/>
        <w:gridCol w:w="4650"/>
      </w:tblGrid>
      <w:tr w:rsidR="00C61D2E" w:rsidRPr="005E44DC" w14:paraId="0D7D3405" w14:textId="77777777" w:rsidTr="000C101B">
        <w:trPr>
          <w:trHeight w:val="360"/>
        </w:trPr>
        <w:tc>
          <w:tcPr>
            <w:tcW w:w="4700" w:type="dxa"/>
            <w:tcBorders>
              <w:bottom w:val="single" w:sz="4" w:space="0" w:color="auto"/>
              <w:right w:val="nil"/>
            </w:tcBorders>
            <w:shd w:val="clear" w:color="auto" w:fill="D9D9D9"/>
            <w:vAlign w:val="center"/>
          </w:tcPr>
          <w:p w14:paraId="791FEE57" w14:textId="77777777" w:rsidR="00C61D2E" w:rsidRPr="005E44DC" w:rsidRDefault="00C61D2E" w:rsidP="000C101B">
            <w:pPr>
              <w:autoSpaceDE w:val="0"/>
              <w:autoSpaceDN w:val="0"/>
              <w:adjustRightInd w:val="0"/>
              <w:jc w:val="center"/>
              <w:rPr>
                <w:rFonts w:eastAsia="Calibri" w:cs="Tahoma"/>
                <w:b/>
                <w:bCs/>
                <w:szCs w:val="20"/>
              </w:rPr>
            </w:pPr>
            <w:r w:rsidRPr="005E44DC">
              <w:rPr>
                <w:rFonts w:eastAsia="Calibri" w:cs="Tahoma"/>
                <w:b/>
                <w:bCs/>
                <w:szCs w:val="20"/>
              </w:rPr>
              <w:t>Actions for Conditions</w:t>
            </w:r>
          </w:p>
        </w:tc>
        <w:tc>
          <w:tcPr>
            <w:tcW w:w="4650" w:type="dxa"/>
            <w:tcBorders>
              <w:left w:val="nil"/>
              <w:bottom w:val="single" w:sz="4" w:space="0" w:color="auto"/>
            </w:tcBorders>
            <w:shd w:val="clear" w:color="auto" w:fill="D9D9D9"/>
            <w:vAlign w:val="center"/>
          </w:tcPr>
          <w:p w14:paraId="590770BF" w14:textId="77777777" w:rsidR="00C61D2E" w:rsidRPr="005E44DC" w:rsidRDefault="00C61D2E" w:rsidP="000C101B">
            <w:pPr>
              <w:autoSpaceDE w:val="0"/>
              <w:autoSpaceDN w:val="0"/>
              <w:adjustRightInd w:val="0"/>
              <w:jc w:val="center"/>
              <w:rPr>
                <w:rFonts w:eastAsia="Calibri" w:cs="Tahoma"/>
                <w:b/>
                <w:bCs/>
                <w:szCs w:val="20"/>
              </w:rPr>
            </w:pPr>
            <w:r>
              <w:rPr>
                <w:rFonts w:eastAsia="Calibri" w:cs="Tahoma"/>
                <w:b/>
                <w:bCs/>
                <w:szCs w:val="20"/>
              </w:rPr>
              <w:t>Wind Chill</w:t>
            </w:r>
            <w:r w:rsidRPr="005E44DC">
              <w:rPr>
                <w:rFonts w:eastAsia="Calibri" w:cs="Tahoma"/>
                <w:b/>
                <w:bCs/>
                <w:szCs w:val="20"/>
              </w:rPr>
              <w:t xml:space="preserve"> Index</w:t>
            </w:r>
          </w:p>
        </w:tc>
      </w:tr>
      <w:tr w:rsidR="00C61D2E" w:rsidRPr="005E44DC" w14:paraId="6F8F76EE" w14:textId="77777777" w:rsidTr="000C101B">
        <w:trPr>
          <w:trHeight w:val="374"/>
        </w:trPr>
        <w:tc>
          <w:tcPr>
            <w:tcW w:w="4700" w:type="dxa"/>
            <w:tcBorders>
              <w:bottom w:val="single" w:sz="4" w:space="0" w:color="auto"/>
              <w:right w:val="nil"/>
            </w:tcBorders>
            <w:shd w:val="clear" w:color="auto" w:fill="AFD1ED"/>
            <w:vAlign w:val="center"/>
          </w:tcPr>
          <w:p w14:paraId="1741551F" w14:textId="77777777" w:rsidR="00C61D2E" w:rsidRPr="00253A0F" w:rsidRDefault="00C61D2E" w:rsidP="000C101B">
            <w:pPr>
              <w:autoSpaceDE w:val="0"/>
              <w:autoSpaceDN w:val="0"/>
              <w:adjustRightInd w:val="0"/>
              <w:jc w:val="left"/>
              <w:rPr>
                <w:rFonts w:eastAsia="Calibri" w:cs="Tahoma"/>
                <w:b/>
                <w:bCs/>
                <w:sz w:val="18"/>
                <w:szCs w:val="18"/>
              </w:rPr>
            </w:pPr>
            <w:r w:rsidRPr="00253A0F">
              <w:rPr>
                <w:rFonts w:eastAsia="Calibri" w:cs="Tahoma"/>
                <w:b/>
                <w:bCs/>
                <w:sz w:val="18"/>
                <w:szCs w:val="18"/>
              </w:rPr>
              <w:t>Low Risk</w:t>
            </w:r>
          </w:p>
        </w:tc>
        <w:tc>
          <w:tcPr>
            <w:tcW w:w="4650" w:type="dxa"/>
            <w:tcBorders>
              <w:left w:val="nil"/>
              <w:bottom w:val="single" w:sz="4" w:space="0" w:color="auto"/>
            </w:tcBorders>
            <w:shd w:val="clear" w:color="auto" w:fill="AFD1ED"/>
            <w:vAlign w:val="center"/>
          </w:tcPr>
          <w:p w14:paraId="406B4DAB" w14:textId="77777777" w:rsidR="00C61D2E" w:rsidRPr="00253A0F" w:rsidRDefault="00C61D2E" w:rsidP="000C101B">
            <w:pPr>
              <w:autoSpaceDE w:val="0"/>
              <w:autoSpaceDN w:val="0"/>
              <w:adjustRightInd w:val="0"/>
              <w:jc w:val="left"/>
              <w:rPr>
                <w:rFonts w:eastAsia="Calibri" w:cs="Tahoma"/>
                <w:b/>
                <w:bCs/>
                <w:sz w:val="18"/>
                <w:szCs w:val="18"/>
              </w:rPr>
            </w:pPr>
            <w:r w:rsidRPr="00253A0F">
              <w:rPr>
                <w:rFonts w:cs="Tahoma"/>
                <w:b/>
                <w:bCs/>
                <w:sz w:val="18"/>
                <w:szCs w:val="18"/>
              </w:rPr>
              <w:t xml:space="preserve">   0°F to -9°F</w:t>
            </w:r>
          </w:p>
        </w:tc>
      </w:tr>
      <w:tr w:rsidR="00C61D2E" w:rsidRPr="005E44DC" w14:paraId="0D5C251A" w14:textId="77777777" w:rsidTr="000C101B">
        <w:trPr>
          <w:trHeight w:val="374"/>
        </w:trPr>
        <w:tc>
          <w:tcPr>
            <w:tcW w:w="4700" w:type="dxa"/>
            <w:tcBorders>
              <w:top w:val="single" w:sz="4" w:space="0" w:color="auto"/>
              <w:bottom w:val="single" w:sz="4" w:space="0" w:color="auto"/>
              <w:right w:val="nil"/>
            </w:tcBorders>
            <w:shd w:val="clear" w:color="auto" w:fill="AFD1ED"/>
            <w:vAlign w:val="center"/>
          </w:tcPr>
          <w:p w14:paraId="6DD2722F" w14:textId="77777777" w:rsidR="00C61D2E" w:rsidRPr="00253A0F" w:rsidRDefault="00C61D2E" w:rsidP="000C101B">
            <w:pPr>
              <w:autoSpaceDE w:val="0"/>
              <w:autoSpaceDN w:val="0"/>
              <w:adjustRightInd w:val="0"/>
              <w:jc w:val="left"/>
              <w:rPr>
                <w:rFonts w:eastAsia="Calibri" w:cs="Tahoma"/>
                <w:b/>
                <w:bCs/>
                <w:sz w:val="18"/>
                <w:szCs w:val="18"/>
              </w:rPr>
            </w:pPr>
            <w:r w:rsidRPr="00253A0F">
              <w:rPr>
                <w:rFonts w:eastAsia="Calibri" w:cs="Tahoma"/>
                <w:b/>
                <w:bCs/>
                <w:sz w:val="18"/>
                <w:szCs w:val="18"/>
              </w:rPr>
              <w:t>Moderate Risk</w:t>
            </w:r>
          </w:p>
        </w:tc>
        <w:tc>
          <w:tcPr>
            <w:tcW w:w="4650" w:type="dxa"/>
            <w:tcBorders>
              <w:top w:val="single" w:sz="4" w:space="0" w:color="auto"/>
              <w:left w:val="nil"/>
              <w:bottom w:val="single" w:sz="4" w:space="0" w:color="auto"/>
            </w:tcBorders>
            <w:shd w:val="clear" w:color="auto" w:fill="AFD1ED"/>
            <w:vAlign w:val="center"/>
          </w:tcPr>
          <w:p w14:paraId="3D735A4E" w14:textId="77777777" w:rsidR="00C61D2E" w:rsidRPr="00253A0F" w:rsidRDefault="00C61D2E" w:rsidP="000C101B">
            <w:pPr>
              <w:autoSpaceDE w:val="0"/>
              <w:autoSpaceDN w:val="0"/>
              <w:adjustRightInd w:val="0"/>
              <w:jc w:val="left"/>
              <w:rPr>
                <w:rFonts w:eastAsia="Calibri" w:cs="Tahoma"/>
                <w:b/>
                <w:bCs/>
                <w:sz w:val="18"/>
                <w:szCs w:val="18"/>
              </w:rPr>
            </w:pPr>
            <w:r w:rsidRPr="00253A0F">
              <w:rPr>
                <w:rFonts w:cs="Tahoma"/>
                <w:b/>
                <w:bCs/>
                <w:sz w:val="18"/>
                <w:szCs w:val="18"/>
              </w:rPr>
              <w:t>-10°F to -27°F</w:t>
            </w:r>
          </w:p>
        </w:tc>
      </w:tr>
      <w:tr w:rsidR="00C61D2E" w:rsidRPr="005E44DC" w14:paraId="65441206" w14:textId="77777777" w:rsidTr="000C101B">
        <w:trPr>
          <w:trHeight w:val="374"/>
        </w:trPr>
        <w:tc>
          <w:tcPr>
            <w:tcW w:w="4700" w:type="dxa"/>
            <w:tcBorders>
              <w:top w:val="single" w:sz="4" w:space="0" w:color="auto"/>
              <w:bottom w:val="single" w:sz="4" w:space="0" w:color="auto"/>
              <w:right w:val="nil"/>
            </w:tcBorders>
            <w:shd w:val="clear" w:color="auto" w:fill="598AC2"/>
            <w:vAlign w:val="center"/>
          </w:tcPr>
          <w:p w14:paraId="230803DB" w14:textId="77777777" w:rsidR="00C61D2E" w:rsidRPr="00253A0F" w:rsidRDefault="00C61D2E" w:rsidP="000C101B">
            <w:pPr>
              <w:autoSpaceDE w:val="0"/>
              <w:autoSpaceDN w:val="0"/>
              <w:adjustRightInd w:val="0"/>
              <w:jc w:val="left"/>
              <w:rPr>
                <w:rFonts w:eastAsia="Calibri" w:cs="Tahoma"/>
                <w:b/>
                <w:bCs/>
                <w:color w:val="FFFFFF" w:themeColor="background1"/>
                <w:sz w:val="18"/>
                <w:szCs w:val="18"/>
              </w:rPr>
            </w:pPr>
            <w:r w:rsidRPr="00253A0F">
              <w:rPr>
                <w:rFonts w:eastAsia="Calibri" w:cs="Tahoma"/>
                <w:b/>
                <w:bCs/>
                <w:color w:val="FFFFFF" w:themeColor="background1"/>
                <w:sz w:val="18"/>
                <w:szCs w:val="18"/>
              </w:rPr>
              <w:t>High Risk</w:t>
            </w:r>
          </w:p>
        </w:tc>
        <w:tc>
          <w:tcPr>
            <w:tcW w:w="4650" w:type="dxa"/>
            <w:tcBorders>
              <w:top w:val="single" w:sz="4" w:space="0" w:color="auto"/>
              <w:left w:val="nil"/>
              <w:bottom w:val="single" w:sz="4" w:space="0" w:color="auto"/>
            </w:tcBorders>
            <w:shd w:val="clear" w:color="auto" w:fill="598AC2"/>
            <w:vAlign w:val="center"/>
          </w:tcPr>
          <w:p w14:paraId="05889EE3" w14:textId="77777777" w:rsidR="00C61D2E" w:rsidRPr="00253A0F" w:rsidRDefault="00C61D2E" w:rsidP="000C101B">
            <w:pPr>
              <w:autoSpaceDE w:val="0"/>
              <w:autoSpaceDN w:val="0"/>
              <w:adjustRightInd w:val="0"/>
              <w:jc w:val="left"/>
              <w:rPr>
                <w:rFonts w:eastAsia="Calibri" w:cs="Tahoma"/>
                <w:b/>
                <w:bCs/>
                <w:sz w:val="18"/>
                <w:szCs w:val="18"/>
              </w:rPr>
            </w:pPr>
            <w:r w:rsidRPr="00253A0F">
              <w:rPr>
                <w:rFonts w:cs="Tahoma"/>
                <w:b/>
                <w:bCs/>
                <w:color w:val="FFFFFF" w:themeColor="background1"/>
                <w:sz w:val="18"/>
                <w:szCs w:val="18"/>
              </w:rPr>
              <w:t>-28°F to -39°F</w:t>
            </w:r>
          </w:p>
        </w:tc>
      </w:tr>
      <w:tr w:rsidR="00C61D2E" w:rsidRPr="005E44DC" w14:paraId="75234937" w14:textId="77777777" w:rsidTr="000C101B">
        <w:trPr>
          <w:trHeight w:val="374"/>
        </w:trPr>
        <w:tc>
          <w:tcPr>
            <w:tcW w:w="4700" w:type="dxa"/>
            <w:tcBorders>
              <w:top w:val="single" w:sz="4" w:space="0" w:color="auto"/>
              <w:bottom w:val="single" w:sz="4" w:space="0" w:color="auto"/>
              <w:right w:val="nil"/>
            </w:tcBorders>
            <w:shd w:val="clear" w:color="auto" w:fill="325CA8"/>
            <w:vAlign w:val="center"/>
          </w:tcPr>
          <w:p w14:paraId="7F746CC8" w14:textId="77777777" w:rsidR="00C61D2E" w:rsidRPr="00253A0F" w:rsidRDefault="00C61D2E" w:rsidP="000C101B">
            <w:pPr>
              <w:autoSpaceDE w:val="0"/>
              <w:autoSpaceDN w:val="0"/>
              <w:adjustRightInd w:val="0"/>
              <w:jc w:val="left"/>
              <w:rPr>
                <w:rFonts w:eastAsia="Calibri" w:cs="Tahoma"/>
                <w:b/>
                <w:bCs/>
                <w:color w:val="FFFFFF" w:themeColor="background1"/>
                <w:sz w:val="18"/>
                <w:szCs w:val="18"/>
              </w:rPr>
            </w:pPr>
            <w:r w:rsidRPr="00253A0F">
              <w:rPr>
                <w:rFonts w:eastAsia="Calibri" w:cs="Tahoma"/>
                <w:b/>
                <w:bCs/>
                <w:color w:val="FFFFFF" w:themeColor="background1"/>
                <w:sz w:val="18"/>
                <w:szCs w:val="18"/>
              </w:rPr>
              <w:t>Very High Risk</w:t>
            </w:r>
          </w:p>
        </w:tc>
        <w:tc>
          <w:tcPr>
            <w:tcW w:w="4650" w:type="dxa"/>
            <w:tcBorders>
              <w:top w:val="single" w:sz="4" w:space="0" w:color="auto"/>
              <w:left w:val="nil"/>
              <w:bottom w:val="single" w:sz="4" w:space="0" w:color="auto"/>
            </w:tcBorders>
            <w:shd w:val="clear" w:color="auto" w:fill="325CA8"/>
            <w:vAlign w:val="center"/>
          </w:tcPr>
          <w:p w14:paraId="307E377B" w14:textId="77777777" w:rsidR="00C61D2E" w:rsidRPr="00253A0F" w:rsidRDefault="00C61D2E" w:rsidP="000C101B">
            <w:pPr>
              <w:autoSpaceDE w:val="0"/>
              <w:autoSpaceDN w:val="0"/>
              <w:adjustRightInd w:val="0"/>
              <w:jc w:val="left"/>
              <w:rPr>
                <w:rFonts w:eastAsia="Calibri" w:cs="Tahoma"/>
                <w:b/>
                <w:bCs/>
                <w:sz w:val="18"/>
                <w:szCs w:val="18"/>
              </w:rPr>
            </w:pPr>
            <w:r w:rsidRPr="00253A0F">
              <w:rPr>
                <w:rFonts w:cs="Tahoma"/>
                <w:b/>
                <w:bCs/>
                <w:color w:val="FFFFFF" w:themeColor="background1"/>
                <w:sz w:val="18"/>
                <w:szCs w:val="18"/>
              </w:rPr>
              <w:t>-40°F to -47°F</w:t>
            </w:r>
          </w:p>
        </w:tc>
      </w:tr>
      <w:tr w:rsidR="00C61D2E" w:rsidRPr="005E44DC" w14:paraId="16BDCC5F" w14:textId="77777777" w:rsidTr="000C101B">
        <w:trPr>
          <w:trHeight w:val="374"/>
        </w:trPr>
        <w:tc>
          <w:tcPr>
            <w:tcW w:w="4700" w:type="dxa"/>
            <w:tcBorders>
              <w:top w:val="single" w:sz="4" w:space="0" w:color="auto"/>
              <w:bottom w:val="single" w:sz="4" w:space="0" w:color="auto"/>
              <w:right w:val="nil"/>
            </w:tcBorders>
            <w:shd w:val="clear" w:color="auto" w:fill="632678"/>
            <w:vAlign w:val="center"/>
          </w:tcPr>
          <w:p w14:paraId="65BCB385" w14:textId="77777777" w:rsidR="00C61D2E" w:rsidRPr="00253A0F" w:rsidRDefault="00C61D2E" w:rsidP="000C101B">
            <w:pPr>
              <w:autoSpaceDE w:val="0"/>
              <w:autoSpaceDN w:val="0"/>
              <w:adjustRightInd w:val="0"/>
              <w:jc w:val="left"/>
              <w:rPr>
                <w:rFonts w:eastAsia="Calibri" w:cs="Tahoma"/>
                <w:b/>
                <w:bCs/>
                <w:color w:val="FFFFFF" w:themeColor="background1"/>
                <w:sz w:val="18"/>
                <w:szCs w:val="18"/>
              </w:rPr>
            </w:pPr>
            <w:r w:rsidRPr="00253A0F">
              <w:rPr>
                <w:rFonts w:eastAsia="Calibri" w:cs="Tahoma"/>
                <w:b/>
                <w:bCs/>
                <w:color w:val="FFFFFF" w:themeColor="background1"/>
                <w:sz w:val="18"/>
                <w:szCs w:val="18"/>
              </w:rPr>
              <w:t>Severe Risk</w:t>
            </w:r>
          </w:p>
        </w:tc>
        <w:tc>
          <w:tcPr>
            <w:tcW w:w="4650" w:type="dxa"/>
            <w:tcBorders>
              <w:top w:val="single" w:sz="4" w:space="0" w:color="auto"/>
              <w:left w:val="nil"/>
              <w:bottom w:val="single" w:sz="4" w:space="0" w:color="auto"/>
            </w:tcBorders>
            <w:shd w:val="clear" w:color="auto" w:fill="632678"/>
            <w:vAlign w:val="center"/>
          </w:tcPr>
          <w:p w14:paraId="133FEEEE" w14:textId="77777777" w:rsidR="00C61D2E" w:rsidRPr="00253A0F" w:rsidRDefault="00C61D2E" w:rsidP="000C101B">
            <w:pPr>
              <w:autoSpaceDE w:val="0"/>
              <w:autoSpaceDN w:val="0"/>
              <w:adjustRightInd w:val="0"/>
              <w:jc w:val="left"/>
              <w:rPr>
                <w:rFonts w:eastAsia="Calibri" w:cs="Tahoma"/>
                <w:b/>
                <w:bCs/>
                <w:sz w:val="18"/>
                <w:szCs w:val="18"/>
              </w:rPr>
            </w:pPr>
            <w:r w:rsidRPr="00253A0F">
              <w:rPr>
                <w:rFonts w:cs="Tahoma"/>
                <w:b/>
                <w:bCs/>
                <w:color w:val="FFFFFF" w:themeColor="background1"/>
                <w:sz w:val="18"/>
                <w:szCs w:val="18"/>
              </w:rPr>
              <w:t>-48°F to -54°F</w:t>
            </w:r>
          </w:p>
        </w:tc>
      </w:tr>
      <w:tr w:rsidR="00C61D2E" w:rsidRPr="005E44DC" w14:paraId="372A3ACF" w14:textId="77777777" w:rsidTr="000C101B">
        <w:trPr>
          <w:trHeight w:val="374"/>
        </w:trPr>
        <w:tc>
          <w:tcPr>
            <w:tcW w:w="4700" w:type="dxa"/>
            <w:tcBorders>
              <w:top w:val="single" w:sz="4" w:space="0" w:color="auto"/>
              <w:right w:val="nil"/>
            </w:tcBorders>
            <w:shd w:val="clear" w:color="auto" w:fill="632678"/>
            <w:vAlign w:val="center"/>
          </w:tcPr>
          <w:p w14:paraId="0A561CED" w14:textId="77777777" w:rsidR="00C61D2E" w:rsidRPr="00253A0F" w:rsidRDefault="00C61D2E" w:rsidP="000C101B">
            <w:pPr>
              <w:autoSpaceDE w:val="0"/>
              <w:autoSpaceDN w:val="0"/>
              <w:adjustRightInd w:val="0"/>
              <w:jc w:val="left"/>
              <w:rPr>
                <w:rFonts w:eastAsia="Calibri" w:cs="Tahoma"/>
                <w:b/>
                <w:bCs/>
                <w:color w:val="FFFFFF" w:themeColor="background1"/>
                <w:sz w:val="18"/>
                <w:szCs w:val="18"/>
              </w:rPr>
            </w:pPr>
            <w:r w:rsidRPr="00253A0F">
              <w:rPr>
                <w:rFonts w:eastAsia="Calibri" w:cs="Tahoma"/>
                <w:b/>
                <w:bCs/>
                <w:color w:val="FFFFFF" w:themeColor="background1"/>
                <w:sz w:val="18"/>
                <w:szCs w:val="18"/>
              </w:rPr>
              <w:t>Extreme Risk</w:t>
            </w:r>
          </w:p>
        </w:tc>
        <w:tc>
          <w:tcPr>
            <w:tcW w:w="4650" w:type="dxa"/>
            <w:tcBorders>
              <w:top w:val="single" w:sz="4" w:space="0" w:color="auto"/>
              <w:left w:val="nil"/>
            </w:tcBorders>
            <w:shd w:val="clear" w:color="auto" w:fill="632678"/>
            <w:vAlign w:val="center"/>
          </w:tcPr>
          <w:p w14:paraId="24A05D5B" w14:textId="77777777" w:rsidR="00C61D2E" w:rsidRPr="00253A0F" w:rsidRDefault="00C61D2E" w:rsidP="000C101B">
            <w:pPr>
              <w:autoSpaceDE w:val="0"/>
              <w:autoSpaceDN w:val="0"/>
              <w:adjustRightInd w:val="0"/>
              <w:jc w:val="left"/>
              <w:rPr>
                <w:rFonts w:cs="Tahoma"/>
                <w:b/>
                <w:bCs/>
                <w:color w:val="FFFFFF" w:themeColor="background1"/>
                <w:sz w:val="18"/>
                <w:szCs w:val="18"/>
              </w:rPr>
            </w:pPr>
            <w:r w:rsidRPr="00253A0F">
              <w:rPr>
                <w:rFonts w:cs="Tahoma"/>
                <w:b/>
                <w:bCs/>
                <w:color w:val="FFFFFF" w:themeColor="background1"/>
                <w:sz w:val="18"/>
                <w:szCs w:val="18"/>
              </w:rPr>
              <w:t>-55°F and colder</w:t>
            </w:r>
          </w:p>
        </w:tc>
      </w:tr>
    </w:tbl>
    <w:p w14:paraId="6A1EED5D" w14:textId="77777777" w:rsidR="00C61D2E" w:rsidRPr="00253A0F" w:rsidRDefault="00C61D2E" w:rsidP="00C61D2E">
      <w:pPr>
        <w:spacing w:after="0"/>
        <w:jc w:val="left"/>
        <w:rPr>
          <w:rFonts w:cs="Tahoma"/>
          <w:sz w:val="14"/>
          <w:szCs w:val="14"/>
        </w:rPr>
      </w:pPr>
      <w:r>
        <w:rPr>
          <w:rFonts w:eastAsia="Calibri" w:cs="Tahoma"/>
          <w:b/>
          <w:bCs/>
          <w:szCs w:val="20"/>
        </w:rPr>
        <w:br w:type="page"/>
      </w:r>
    </w:p>
    <w:p w14:paraId="3F8504A4" w14:textId="77777777" w:rsidR="00C61D2E" w:rsidRPr="005E44DC" w:rsidRDefault="00C61D2E" w:rsidP="00C61D2E">
      <w:pPr>
        <w:spacing w:before="120"/>
        <w:rPr>
          <w:rFonts w:eastAsia="Calibri" w:cs="Tahoma"/>
          <w:b/>
          <w:bCs/>
          <w:szCs w:val="20"/>
        </w:rPr>
      </w:pPr>
      <w:r w:rsidRPr="005E44DC">
        <w:rPr>
          <w:rFonts w:eastAsia="Calibri" w:cs="Tahoma"/>
          <w:b/>
          <w:bCs/>
          <w:szCs w:val="20"/>
        </w:rPr>
        <w:t>Summary of Risk Levels and Associated Protective Measures</w:t>
      </w:r>
    </w:p>
    <w:p w14:paraId="6D0FEB15" w14:textId="77777777" w:rsidR="00C61D2E" w:rsidRDefault="00C61D2E" w:rsidP="00C61D2E">
      <w:pPr>
        <w:rPr>
          <w:rFonts w:eastAsia="Calibri" w:cs="Tahoma"/>
          <w:szCs w:val="20"/>
        </w:rPr>
      </w:pPr>
      <w:r w:rsidRPr="005E44DC">
        <w:rPr>
          <w:rFonts w:eastAsia="Calibri" w:cs="Tahoma"/>
          <w:szCs w:val="20"/>
        </w:rPr>
        <w:t xml:space="preserve">The most critical actions employers should take to help prevent </w:t>
      </w:r>
      <w:r>
        <w:rPr>
          <w:rFonts w:eastAsia="Calibri" w:cs="Tahoma"/>
          <w:szCs w:val="20"/>
        </w:rPr>
        <w:t>cold</w:t>
      </w:r>
      <w:r w:rsidRPr="005E44DC">
        <w:rPr>
          <w:rFonts w:eastAsia="Calibri" w:cs="Tahoma"/>
          <w:szCs w:val="20"/>
        </w:rPr>
        <w:t>-related illness at each risk level:</w:t>
      </w:r>
    </w:p>
    <w:tbl>
      <w:tblPr>
        <w:tblStyle w:val="TableGrid"/>
        <w:tblW w:w="0" w:type="auto"/>
        <w:tblLook w:val="04A0" w:firstRow="1" w:lastRow="0" w:firstColumn="1" w:lastColumn="0" w:noHBand="0" w:noVBand="1"/>
      </w:tblPr>
      <w:tblGrid>
        <w:gridCol w:w="1435"/>
        <w:gridCol w:w="1800"/>
        <w:gridCol w:w="3057"/>
        <w:gridCol w:w="3058"/>
      </w:tblGrid>
      <w:tr w:rsidR="00C61D2E" w14:paraId="5F284032" w14:textId="77777777" w:rsidTr="000C101B">
        <w:trPr>
          <w:trHeight w:val="288"/>
        </w:trPr>
        <w:tc>
          <w:tcPr>
            <w:tcW w:w="1435" w:type="dxa"/>
            <w:tcBorders>
              <w:right w:val="nil"/>
            </w:tcBorders>
            <w:shd w:val="clear" w:color="auto" w:fill="D9D9D9" w:themeFill="background1" w:themeFillShade="D9"/>
            <w:vAlign w:val="center"/>
          </w:tcPr>
          <w:p w14:paraId="16BA66DD" w14:textId="77777777" w:rsidR="00C61D2E" w:rsidRPr="00253A0F" w:rsidRDefault="00C61D2E" w:rsidP="000C101B">
            <w:pPr>
              <w:jc w:val="center"/>
              <w:rPr>
                <w:rFonts w:cs="Tahoma"/>
                <w:b/>
                <w:bCs/>
                <w:szCs w:val="20"/>
              </w:rPr>
            </w:pPr>
            <w:r w:rsidRPr="00253A0F">
              <w:rPr>
                <w:rFonts w:cs="Tahoma"/>
                <w:b/>
                <w:bCs/>
                <w:szCs w:val="20"/>
              </w:rPr>
              <w:t>Wind Chill</w:t>
            </w:r>
          </w:p>
        </w:tc>
        <w:tc>
          <w:tcPr>
            <w:tcW w:w="1800" w:type="dxa"/>
            <w:tcBorders>
              <w:left w:val="nil"/>
              <w:right w:val="nil"/>
            </w:tcBorders>
            <w:shd w:val="clear" w:color="auto" w:fill="D9D9D9" w:themeFill="background1" w:themeFillShade="D9"/>
            <w:vAlign w:val="center"/>
          </w:tcPr>
          <w:p w14:paraId="0808E4DC" w14:textId="77777777" w:rsidR="00C61D2E" w:rsidRPr="00253A0F" w:rsidRDefault="00C61D2E" w:rsidP="000C101B">
            <w:pPr>
              <w:jc w:val="center"/>
              <w:rPr>
                <w:rFonts w:cs="Tahoma"/>
                <w:b/>
                <w:bCs/>
                <w:szCs w:val="20"/>
              </w:rPr>
            </w:pPr>
            <w:r w:rsidRPr="00253A0F">
              <w:rPr>
                <w:rFonts w:cs="Tahoma"/>
                <w:b/>
                <w:bCs/>
                <w:szCs w:val="20"/>
              </w:rPr>
              <w:t>Exposure Risk</w:t>
            </w:r>
          </w:p>
        </w:tc>
        <w:tc>
          <w:tcPr>
            <w:tcW w:w="3057" w:type="dxa"/>
            <w:tcBorders>
              <w:left w:val="nil"/>
              <w:right w:val="nil"/>
            </w:tcBorders>
            <w:shd w:val="clear" w:color="auto" w:fill="D9D9D9" w:themeFill="background1" w:themeFillShade="D9"/>
            <w:vAlign w:val="center"/>
          </w:tcPr>
          <w:p w14:paraId="584084B7" w14:textId="77777777" w:rsidR="00C61D2E" w:rsidRPr="00253A0F" w:rsidRDefault="00C61D2E" w:rsidP="000C101B">
            <w:pPr>
              <w:jc w:val="center"/>
              <w:rPr>
                <w:rFonts w:cs="Tahoma"/>
                <w:b/>
                <w:bCs/>
                <w:szCs w:val="20"/>
              </w:rPr>
            </w:pPr>
            <w:r w:rsidRPr="00253A0F">
              <w:rPr>
                <w:rFonts w:cs="Tahoma"/>
                <w:b/>
                <w:bCs/>
                <w:szCs w:val="20"/>
              </w:rPr>
              <w:t>Health Concerns</w:t>
            </w:r>
          </w:p>
        </w:tc>
        <w:tc>
          <w:tcPr>
            <w:tcW w:w="3058" w:type="dxa"/>
            <w:tcBorders>
              <w:left w:val="nil"/>
            </w:tcBorders>
            <w:shd w:val="clear" w:color="auto" w:fill="D9D9D9" w:themeFill="background1" w:themeFillShade="D9"/>
            <w:vAlign w:val="center"/>
          </w:tcPr>
          <w:p w14:paraId="3E30548B" w14:textId="77777777" w:rsidR="00C61D2E" w:rsidRPr="00253A0F" w:rsidRDefault="00C61D2E" w:rsidP="000C101B">
            <w:pPr>
              <w:jc w:val="center"/>
              <w:rPr>
                <w:rFonts w:cs="Tahoma"/>
                <w:b/>
                <w:bCs/>
                <w:szCs w:val="20"/>
              </w:rPr>
            </w:pPr>
            <w:r w:rsidRPr="00253A0F">
              <w:rPr>
                <w:rFonts w:cs="Tahoma"/>
                <w:b/>
                <w:bCs/>
                <w:szCs w:val="20"/>
              </w:rPr>
              <w:t>Recommendations</w:t>
            </w:r>
          </w:p>
        </w:tc>
      </w:tr>
      <w:tr w:rsidR="00C61D2E" w:rsidRPr="00253A0F" w14:paraId="6AA2781D" w14:textId="77777777" w:rsidTr="000C101B">
        <w:trPr>
          <w:trHeight w:val="288"/>
        </w:trPr>
        <w:tc>
          <w:tcPr>
            <w:tcW w:w="1435" w:type="dxa"/>
            <w:shd w:val="clear" w:color="auto" w:fill="AFD1ED"/>
          </w:tcPr>
          <w:p w14:paraId="2633A6FE" w14:textId="77777777" w:rsidR="00C61D2E" w:rsidRPr="00253A0F" w:rsidRDefault="00C61D2E" w:rsidP="00470B8C">
            <w:pPr>
              <w:autoSpaceDE w:val="0"/>
              <w:autoSpaceDN w:val="0"/>
              <w:adjustRightInd w:val="0"/>
              <w:spacing w:line="240" w:lineRule="auto"/>
              <w:jc w:val="center"/>
              <w:rPr>
                <w:rFonts w:cs="Tahoma"/>
                <w:sz w:val="17"/>
                <w:szCs w:val="17"/>
              </w:rPr>
            </w:pPr>
            <w:r w:rsidRPr="00253A0F">
              <w:rPr>
                <w:rFonts w:cs="Tahoma"/>
                <w:sz w:val="17"/>
                <w:szCs w:val="17"/>
              </w:rPr>
              <w:t>0°F to -9°F</w:t>
            </w:r>
          </w:p>
        </w:tc>
        <w:tc>
          <w:tcPr>
            <w:tcW w:w="1800" w:type="dxa"/>
            <w:shd w:val="clear" w:color="auto" w:fill="AFD1ED"/>
          </w:tcPr>
          <w:p w14:paraId="269A162C" w14:textId="77777777" w:rsidR="00C61D2E" w:rsidRPr="00253A0F" w:rsidRDefault="00C61D2E" w:rsidP="00470B8C">
            <w:pPr>
              <w:spacing w:line="240" w:lineRule="auto"/>
              <w:jc w:val="left"/>
              <w:rPr>
                <w:rFonts w:cs="Tahoma"/>
                <w:b/>
                <w:bCs/>
                <w:sz w:val="17"/>
                <w:szCs w:val="17"/>
              </w:rPr>
            </w:pPr>
            <w:r w:rsidRPr="00253A0F">
              <w:rPr>
                <w:rFonts w:cs="Tahoma"/>
                <w:b/>
                <w:bCs/>
                <w:sz w:val="17"/>
                <w:szCs w:val="17"/>
              </w:rPr>
              <w:t>Low</w:t>
            </w:r>
          </w:p>
        </w:tc>
        <w:tc>
          <w:tcPr>
            <w:tcW w:w="3057" w:type="dxa"/>
            <w:shd w:val="clear" w:color="auto" w:fill="AFD1ED"/>
          </w:tcPr>
          <w:p w14:paraId="00515CCC" w14:textId="77777777" w:rsidR="00C61D2E" w:rsidRPr="00253A0F" w:rsidRDefault="00C61D2E" w:rsidP="00470B8C">
            <w:pPr>
              <w:spacing w:line="240" w:lineRule="auto"/>
              <w:jc w:val="left"/>
              <w:rPr>
                <w:rFonts w:cs="Tahoma"/>
                <w:sz w:val="17"/>
                <w:szCs w:val="17"/>
              </w:rPr>
            </w:pPr>
            <w:r w:rsidRPr="00253A0F">
              <w:rPr>
                <w:rFonts w:cs="Tahoma"/>
                <w:sz w:val="17"/>
                <w:szCs w:val="17"/>
              </w:rPr>
              <w:t>Slight increase in discomfort</w:t>
            </w:r>
          </w:p>
        </w:tc>
        <w:tc>
          <w:tcPr>
            <w:tcW w:w="3058" w:type="dxa"/>
            <w:shd w:val="clear" w:color="auto" w:fill="AFD1ED"/>
          </w:tcPr>
          <w:p w14:paraId="4C61A42C" w14:textId="77777777" w:rsidR="00C61D2E" w:rsidRPr="00253A0F" w:rsidRDefault="00C61D2E" w:rsidP="008A40B4">
            <w:pPr>
              <w:numPr>
                <w:ilvl w:val="0"/>
                <w:numId w:val="103"/>
              </w:numPr>
              <w:spacing w:line="240" w:lineRule="auto"/>
              <w:ind w:left="259" w:hanging="187"/>
              <w:jc w:val="left"/>
              <w:rPr>
                <w:rFonts w:cs="Tahoma"/>
                <w:sz w:val="17"/>
                <w:szCs w:val="17"/>
              </w:rPr>
            </w:pPr>
            <w:r w:rsidRPr="00253A0F">
              <w:rPr>
                <w:rFonts w:cs="Tahoma"/>
                <w:sz w:val="17"/>
                <w:szCs w:val="17"/>
              </w:rPr>
              <w:t>Dress warmly</w:t>
            </w:r>
          </w:p>
          <w:p w14:paraId="58E41050" w14:textId="77777777" w:rsidR="00C61D2E" w:rsidRPr="00253A0F" w:rsidRDefault="00C61D2E" w:rsidP="008A40B4">
            <w:pPr>
              <w:numPr>
                <w:ilvl w:val="0"/>
                <w:numId w:val="103"/>
              </w:numPr>
              <w:spacing w:line="240" w:lineRule="auto"/>
              <w:ind w:left="259" w:hanging="187"/>
              <w:jc w:val="left"/>
              <w:rPr>
                <w:rFonts w:cs="Tahoma"/>
                <w:sz w:val="17"/>
                <w:szCs w:val="17"/>
              </w:rPr>
            </w:pPr>
            <w:r w:rsidRPr="00253A0F">
              <w:rPr>
                <w:rFonts w:cs="Tahoma"/>
                <w:sz w:val="17"/>
                <w:szCs w:val="17"/>
              </w:rPr>
              <w:t>Stay dry</w:t>
            </w:r>
          </w:p>
          <w:p w14:paraId="4052BD9B" w14:textId="77777777" w:rsidR="00C61D2E" w:rsidRPr="00253A0F" w:rsidRDefault="00C61D2E" w:rsidP="008A40B4">
            <w:pPr>
              <w:numPr>
                <w:ilvl w:val="0"/>
                <w:numId w:val="103"/>
              </w:numPr>
              <w:spacing w:line="240" w:lineRule="auto"/>
              <w:ind w:left="259" w:hanging="187"/>
              <w:jc w:val="left"/>
              <w:rPr>
                <w:rFonts w:cs="Tahoma"/>
                <w:sz w:val="17"/>
                <w:szCs w:val="17"/>
              </w:rPr>
            </w:pPr>
            <w:r w:rsidRPr="00253A0F">
              <w:rPr>
                <w:rFonts w:cs="Tahoma"/>
                <w:sz w:val="17"/>
                <w:szCs w:val="17"/>
              </w:rPr>
              <w:t>Keep active</w:t>
            </w:r>
          </w:p>
          <w:p w14:paraId="4140B668" w14:textId="77777777" w:rsidR="00C61D2E" w:rsidRPr="00253A0F" w:rsidRDefault="00C61D2E" w:rsidP="008A40B4">
            <w:pPr>
              <w:numPr>
                <w:ilvl w:val="0"/>
                <w:numId w:val="103"/>
              </w:numPr>
              <w:spacing w:line="240" w:lineRule="auto"/>
              <w:ind w:left="259" w:hanging="187"/>
              <w:jc w:val="left"/>
              <w:rPr>
                <w:rFonts w:cs="Tahoma"/>
                <w:sz w:val="17"/>
                <w:szCs w:val="17"/>
              </w:rPr>
            </w:pPr>
            <w:r w:rsidRPr="00253A0F">
              <w:rPr>
                <w:rFonts w:cs="Tahoma"/>
                <w:sz w:val="17"/>
                <w:szCs w:val="17"/>
              </w:rPr>
              <w:t>Take periodic warming breaks</w:t>
            </w:r>
          </w:p>
        </w:tc>
      </w:tr>
      <w:tr w:rsidR="00C61D2E" w:rsidRPr="00253A0F" w14:paraId="36FD28E6" w14:textId="77777777" w:rsidTr="000C101B">
        <w:trPr>
          <w:trHeight w:val="288"/>
        </w:trPr>
        <w:tc>
          <w:tcPr>
            <w:tcW w:w="1435" w:type="dxa"/>
            <w:shd w:val="clear" w:color="auto" w:fill="AFD1ED"/>
          </w:tcPr>
          <w:p w14:paraId="75E6E38C" w14:textId="77777777" w:rsidR="00C61D2E" w:rsidRPr="00253A0F" w:rsidRDefault="00C61D2E" w:rsidP="00470B8C">
            <w:pPr>
              <w:spacing w:line="240" w:lineRule="auto"/>
              <w:jc w:val="center"/>
              <w:rPr>
                <w:rFonts w:cs="Tahoma"/>
                <w:sz w:val="17"/>
                <w:szCs w:val="17"/>
              </w:rPr>
            </w:pPr>
            <w:r w:rsidRPr="00253A0F">
              <w:rPr>
                <w:rFonts w:cs="Tahoma"/>
                <w:sz w:val="17"/>
                <w:szCs w:val="17"/>
              </w:rPr>
              <w:t>-10°F to -27°F</w:t>
            </w:r>
          </w:p>
        </w:tc>
        <w:tc>
          <w:tcPr>
            <w:tcW w:w="1800" w:type="dxa"/>
            <w:shd w:val="clear" w:color="auto" w:fill="AFD1ED"/>
          </w:tcPr>
          <w:p w14:paraId="35B46B18" w14:textId="77777777" w:rsidR="00C61D2E" w:rsidRPr="00253A0F" w:rsidRDefault="00C61D2E" w:rsidP="00470B8C">
            <w:pPr>
              <w:spacing w:line="240" w:lineRule="auto"/>
              <w:jc w:val="left"/>
              <w:rPr>
                <w:rFonts w:cs="Tahoma"/>
                <w:b/>
                <w:bCs/>
                <w:sz w:val="17"/>
                <w:szCs w:val="17"/>
              </w:rPr>
            </w:pPr>
            <w:r w:rsidRPr="00253A0F">
              <w:rPr>
                <w:rFonts w:cs="Tahoma"/>
                <w:b/>
                <w:bCs/>
                <w:sz w:val="17"/>
                <w:szCs w:val="17"/>
              </w:rPr>
              <w:t>Moderate</w:t>
            </w:r>
          </w:p>
        </w:tc>
        <w:tc>
          <w:tcPr>
            <w:tcW w:w="3057" w:type="dxa"/>
            <w:shd w:val="clear" w:color="auto" w:fill="AFD1ED"/>
          </w:tcPr>
          <w:p w14:paraId="657D4DA9" w14:textId="77777777" w:rsidR="00C61D2E" w:rsidRPr="00253A0F" w:rsidRDefault="00C61D2E" w:rsidP="00470B8C">
            <w:pPr>
              <w:spacing w:line="240" w:lineRule="auto"/>
              <w:jc w:val="left"/>
              <w:rPr>
                <w:rFonts w:cs="Tahoma"/>
                <w:sz w:val="17"/>
                <w:szCs w:val="17"/>
              </w:rPr>
            </w:pPr>
            <w:r w:rsidRPr="00253A0F">
              <w:rPr>
                <w:rFonts w:cs="Tahoma"/>
                <w:sz w:val="17"/>
                <w:szCs w:val="17"/>
              </w:rPr>
              <w:t>Discomfort</w:t>
            </w:r>
          </w:p>
          <w:p w14:paraId="13193359" w14:textId="77777777" w:rsidR="00C61D2E" w:rsidRPr="00253A0F" w:rsidRDefault="00C61D2E" w:rsidP="00470B8C">
            <w:pPr>
              <w:spacing w:line="240" w:lineRule="auto"/>
              <w:jc w:val="left"/>
              <w:rPr>
                <w:rFonts w:cs="Tahoma"/>
                <w:sz w:val="17"/>
                <w:szCs w:val="17"/>
              </w:rPr>
            </w:pPr>
            <w:r w:rsidRPr="00253A0F">
              <w:rPr>
                <w:rFonts w:cs="Tahoma"/>
                <w:sz w:val="17"/>
                <w:szCs w:val="17"/>
              </w:rPr>
              <w:t>Moderate risk of hypothermia and frostbite if outside for long periods of time without adequate clothing or shelter from wind and cold.</w:t>
            </w:r>
          </w:p>
        </w:tc>
        <w:tc>
          <w:tcPr>
            <w:tcW w:w="3058" w:type="dxa"/>
            <w:shd w:val="clear" w:color="auto" w:fill="AFD1ED"/>
          </w:tcPr>
          <w:p w14:paraId="48D3A6D6" w14:textId="77777777" w:rsidR="00C61D2E" w:rsidRPr="00253A0F" w:rsidRDefault="00C61D2E" w:rsidP="008A40B4">
            <w:pPr>
              <w:numPr>
                <w:ilvl w:val="0"/>
                <w:numId w:val="104"/>
              </w:numPr>
              <w:spacing w:line="240" w:lineRule="auto"/>
              <w:ind w:left="259" w:hanging="187"/>
              <w:jc w:val="left"/>
              <w:rPr>
                <w:rFonts w:cs="Tahoma"/>
                <w:sz w:val="17"/>
                <w:szCs w:val="17"/>
              </w:rPr>
            </w:pPr>
            <w:r w:rsidRPr="00253A0F">
              <w:rPr>
                <w:rFonts w:cs="Tahoma"/>
                <w:sz w:val="17"/>
                <w:szCs w:val="17"/>
              </w:rPr>
              <w:t>Dress in layers of warm clothing, including a wind-resistant outer layer.</w:t>
            </w:r>
          </w:p>
          <w:p w14:paraId="7AB440D9" w14:textId="77777777" w:rsidR="00C61D2E" w:rsidRPr="00253A0F" w:rsidRDefault="00C61D2E" w:rsidP="008A40B4">
            <w:pPr>
              <w:numPr>
                <w:ilvl w:val="0"/>
                <w:numId w:val="104"/>
              </w:numPr>
              <w:spacing w:line="240" w:lineRule="auto"/>
              <w:ind w:left="259" w:hanging="187"/>
              <w:jc w:val="left"/>
              <w:rPr>
                <w:rFonts w:cs="Tahoma"/>
                <w:sz w:val="17"/>
                <w:szCs w:val="17"/>
              </w:rPr>
            </w:pPr>
            <w:r w:rsidRPr="00253A0F">
              <w:rPr>
                <w:rFonts w:cs="Tahoma"/>
                <w:sz w:val="17"/>
                <w:szCs w:val="17"/>
              </w:rPr>
              <w:t>Wear a hat, mittens or insulated gloves, a scarf, and insulated, waterproof footwear.</w:t>
            </w:r>
          </w:p>
          <w:p w14:paraId="7028AE41" w14:textId="77777777" w:rsidR="00C61D2E" w:rsidRPr="00253A0F" w:rsidRDefault="00C61D2E" w:rsidP="008A40B4">
            <w:pPr>
              <w:numPr>
                <w:ilvl w:val="0"/>
                <w:numId w:val="104"/>
              </w:numPr>
              <w:spacing w:line="240" w:lineRule="auto"/>
              <w:ind w:left="259" w:hanging="187"/>
              <w:jc w:val="left"/>
              <w:rPr>
                <w:rFonts w:cs="Tahoma"/>
                <w:sz w:val="17"/>
                <w:szCs w:val="17"/>
              </w:rPr>
            </w:pPr>
            <w:r w:rsidRPr="00253A0F">
              <w:rPr>
                <w:rFonts w:cs="Tahoma"/>
                <w:sz w:val="17"/>
                <w:szCs w:val="17"/>
              </w:rPr>
              <w:t>Stay dry</w:t>
            </w:r>
          </w:p>
          <w:p w14:paraId="63B1E354" w14:textId="77777777" w:rsidR="00C61D2E" w:rsidRPr="00253A0F" w:rsidRDefault="00C61D2E" w:rsidP="008A40B4">
            <w:pPr>
              <w:numPr>
                <w:ilvl w:val="0"/>
                <w:numId w:val="104"/>
              </w:numPr>
              <w:spacing w:line="240" w:lineRule="auto"/>
              <w:ind w:left="259" w:hanging="187"/>
              <w:jc w:val="left"/>
              <w:rPr>
                <w:rFonts w:cs="Tahoma"/>
                <w:sz w:val="17"/>
                <w:szCs w:val="17"/>
              </w:rPr>
            </w:pPr>
            <w:r w:rsidRPr="00253A0F">
              <w:rPr>
                <w:rFonts w:cs="Tahoma"/>
                <w:sz w:val="17"/>
                <w:szCs w:val="17"/>
              </w:rPr>
              <w:t>Keep active</w:t>
            </w:r>
          </w:p>
          <w:p w14:paraId="3A6B0720" w14:textId="77777777" w:rsidR="00C61D2E" w:rsidRPr="00253A0F" w:rsidRDefault="00C61D2E" w:rsidP="008A40B4">
            <w:pPr>
              <w:numPr>
                <w:ilvl w:val="0"/>
                <w:numId w:val="104"/>
              </w:numPr>
              <w:spacing w:line="240" w:lineRule="auto"/>
              <w:ind w:left="259" w:hanging="187"/>
              <w:jc w:val="left"/>
              <w:rPr>
                <w:rFonts w:cs="Tahoma"/>
                <w:sz w:val="17"/>
                <w:szCs w:val="17"/>
              </w:rPr>
            </w:pPr>
            <w:r w:rsidRPr="00253A0F">
              <w:rPr>
                <w:rFonts w:cs="Tahoma"/>
                <w:sz w:val="17"/>
                <w:szCs w:val="17"/>
              </w:rPr>
              <w:t>Take frequent warming breaks</w:t>
            </w:r>
          </w:p>
        </w:tc>
      </w:tr>
      <w:tr w:rsidR="00C61D2E" w:rsidRPr="00253A0F" w14:paraId="71256F0E" w14:textId="77777777" w:rsidTr="000C101B">
        <w:trPr>
          <w:trHeight w:val="288"/>
        </w:trPr>
        <w:tc>
          <w:tcPr>
            <w:tcW w:w="1435" w:type="dxa"/>
            <w:shd w:val="clear" w:color="auto" w:fill="598AC2"/>
          </w:tcPr>
          <w:p w14:paraId="2916C3F7" w14:textId="77777777" w:rsidR="00C61D2E" w:rsidRPr="00253A0F" w:rsidRDefault="00C61D2E" w:rsidP="00470B8C">
            <w:pPr>
              <w:spacing w:line="240" w:lineRule="auto"/>
              <w:jc w:val="center"/>
              <w:rPr>
                <w:rFonts w:cs="Tahoma"/>
                <w:color w:val="FFFFFF" w:themeColor="background1"/>
                <w:sz w:val="17"/>
                <w:szCs w:val="17"/>
              </w:rPr>
            </w:pPr>
            <w:r w:rsidRPr="00253A0F">
              <w:rPr>
                <w:rFonts w:cs="Tahoma"/>
                <w:color w:val="FFFFFF" w:themeColor="background1"/>
                <w:sz w:val="17"/>
                <w:szCs w:val="17"/>
              </w:rPr>
              <w:t>-28°F to -39°F</w:t>
            </w:r>
          </w:p>
        </w:tc>
        <w:tc>
          <w:tcPr>
            <w:tcW w:w="1800" w:type="dxa"/>
            <w:shd w:val="clear" w:color="auto" w:fill="598AC2"/>
          </w:tcPr>
          <w:p w14:paraId="6968AE59"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b/>
                <w:bCs/>
                <w:color w:val="FFFFFF" w:themeColor="background1"/>
                <w:sz w:val="17"/>
                <w:szCs w:val="17"/>
              </w:rPr>
              <w:t>High</w:t>
            </w:r>
          </w:p>
          <w:p w14:paraId="6FF58171"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Exposed skin can freeze in 10 to 30 minutes</w:t>
            </w:r>
          </w:p>
        </w:tc>
        <w:tc>
          <w:tcPr>
            <w:tcW w:w="3057" w:type="dxa"/>
            <w:shd w:val="clear" w:color="auto" w:fill="598AC2"/>
          </w:tcPr>
          <w:p w14:paraId="3873C895"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High risk of frostnip and frostbite. Check face and extremities frequently for numbness or paling of skin.</w:t>
            </w:r>
          </w:p>
          <w:p w14:paraId="4CE2D1C5"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High risk of hypothermia if outside for long periods of time without adequate clothing or shelter from wind and cold.</w:t>
            </w:r>
          </w:p>
        </w:tc>
        <w:tc>
          <w:tcPr>
            <w:tcW w:w="3058" w:type="dxa"/>
            <w:shd w:val="clear" w:color="auto" w:fill="598AC2"/>
          </w:tcPr>
          <w:p w14:paraId="34966402"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Dress in layers of warm clothing, including a wind-resistant outer layer.</w:t>
            </w:r>
          </w:p>
          <w:p w14:paraId="08877AB8"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Cover exposed skin</w:t>
            </w:r>
          </w:p>
          <w:p w14:paraId="507B9E17"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Wear a hat, mittens or insulated gloves, a scarf, neck tube or face mask, and insulated, waterproof footwear.</w:t>
            </w:r>
          </w:p>
          <w:p w14:paraId="316CA981"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Stay dry</w:t>
            </w:r>
          </w:p>
          <w:p w14:paraId="30AF88D7"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Keep active</w:t>
            </w:r>
          </w:p>
          <w:p w14:paraId="592164D0"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Take frequent warming breaks</w:t>
            </w:r>
          </w:p>
        </w:tc>
      </w:tr>
      <w:tr w:rsidR="00C61D2E" w:rsidRPr="00253A0F" w14:paraId="739E0FCD" w14:textId="77777777" w:rsidTr="000C101B">
        <w:trPr>
          <w:trHeight w:val="288"/>
        </w:trPr>
        <w:tc>
          <w:tcPr>
            <w:tcW w:w="1435" w:type="dxa"/>
            <w:shd w:val="clear" w:color="auto" w:fill="325CA8"/>
          </w:tcPr>
          <w:p w14:paraId="442250B7" w14:textId="77777777" w:rsidR="00C61D2E" w:rsidRPr="00253A0F" w:rsidRDefault="00C61D2E" w:rsidP="00470B8C">
            <w:pPr>
              <w:spacing w:line="240" w:lineRule="auto"/>
              <w:jc w:val="center"/>
              <w:rPr>
                <w:rFonts w:cs="Tahoma"/>
                <w:color w:val="FFFFFF" w:themeColor="background1"/>
                <w:sz w:val="17"/>
                <w:szCs w:val="17"/>
              </w:rPr>
            </w:pPr>
            <w:r w:rsidRPr="00253A0F">
              <w:rPr>
                <w:rFonts w:cs="Tahoma"/>
                <w:color w:val="FFFFFF" w:themeColor="background1"/>
                <w:sz w:val="17"/>
                <w:szCs w:val="17"/>
              </w:rPr>
              <w:t>-40°F to -47°F</w:t>
            </w:r>
          </w:p>
        </w:tc>
        <w:tc>
          <w:tcPr>
            <w:tcW w:w="1800" w:type="dxa"/>
            <w:shd w:val="clear" w:color="auto" w:fill="325CA8"/>
          </w:tcPr>
          <w:p w14:paraId="737F5438"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b/>
                <w:bCs/>
                <w:color w:val="FFFFFF" w:themeColor="background1"/>
                <w:sz w:val="17"/>
                <w:szCs w:val="17"/>
              </w:rPr>
              <w:t>Very High</w:t>
            </w:r>
          </w:p>
          <w:p w14:paraId="76CEDD14"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Exposed skin can freeze in 5 to 10 minutes</w:t>
            </w:r>
          </w:p>
          <w:p w14:paraId="79044877"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 xml:space="preserve">(In sustained winds over 30mph frostbite can occur even faster) </w:t>
            </w:r>
          </w:p>
        </w:tc>
        <w:tc>
          <w:tcPr>
            <w:tcW w:w="3057" w:type="dxa"/>
            <w:shd w:val="clear" w:color="auto" w:fill="325CA8"/>
          </w:tcPr>
          <w:p w14:paraId="345CF557"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Very high risk of frostbite. Check face and extremities frequently for numbness or paling of skin.</w:t>
            </w:r>
          </w:p>
          <w:p w14:paraId="6D3CEB09"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Very high risk of hypothermia if outside for long periods of time without adequate clothing or shelter from wind and cold.</w:t>
            </w:r>
          </w:p>
        </w:tc>
        <w:tc>
          <w:tcPr>
            <w:tcW w:w="3058" w:type="dxa"/>
            <w:shd w:val="clear" w:color="auto" w:fill="325CA8"/>
          </w:tcPr>
          <w:p w14:paraId="5511AFB4"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Dress in layers of warm clothing, including a wind-resistant outer layer.</w:t>
            </w:r>
          </w:p>
          <w:p w14:paraId="228E7AE9"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Cover all exposed skin</w:t>
            </w:r>
          </w:p>
          <w:p w14:paraId="4F0E1369"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Wear a hat, mittens or insulated gloves, a scarf, neck tube or face mask, and insulated, waterproof footwear.</w:t>
            </w:r>
          </w:p>
          <w:p w14:paraId="6A0B8A05"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Stay dry</w:t>
            </w:r>
          </w:p>
          <w:p w14:paraId="57BACAB7"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Keep active</w:t>
            </w:r>
          </w:p>
          <w:p w14:paraId="33FFB3B6" w14:textId="77777777" w:rsidR="00C61D2E" w:rsidRPr="00253A0F" w:rsidRDefault="00C61D2E" w:rsidP="008A40B4">
            <w:pPr>
              <w:numPr>
                <w:ilvl w:val="0"/>
                <w:numId w:val="104"/>
              </w:numPr>
              <w:spacing w:line="240" w:lineRule="auto"/>
              <w:ind w:left="259" w:hanging="187"/>
              <w:jc w:val="left"/>
              <w:rPr>
                <w:rFonts w:cs="Tahoma"/>
                <w:b/>
                <w:bCs/>
                <w:color w:val="FFFFFF" w:themeColor="background1"/>
                <w:sz w:val="17"/>
                <w:szCs w:val="17"/>
              </w:rPr>
            </w:pPr>
            <w:r w:rsidRPr="00253A0F">
              <w:rPr>
                <w:rFonts w:cs="Tahoma"/>
                <w:b/>
                <w:bCs/>
                <w:color w:val="FFFFFF" w:themeColor="background1"/>
                <w:sz w:val="17"/>
                <w:szCs w:val="17"/>
              </w:rPr>
              <w:t>Take frequent warming breaks</w:t>
            </w:r>
          </w:p>
        </w:tc>
      </w:tr>
      <w:tr w:rsidR="00C61D2E" w:rsidRPr="00253A0F" w14:paraId="6FE31206" w14:textId="77777777" w:rsidTr="000C101B">
        <w:trPr>
          <w:trHeight w:val="288"/>
        </w:trPr>
        <w:tc>
          <w:tcPr>
            <w:tcW w:w="1435" w:type="dxa"/>
            <w:shd w:val="clear" w:color="auto" w:fill="632678"/>
          </w:tcPr>
          <w:p w14:paraId="11D11EA4" w14:textId="77777777" w:rsidR="00C61D2E" w:rsidRPr="00253A0F" w:rsidRDefault="00C61D2E" w:rsidP="00470B8C">
            <w:pPr>
              <w:spacing w:line="240" w:lineRule="auto"/>
              <w:jc w:val="center"/>
              <w:rPr>
                <w:rFonts w:cs="Tahoma"/>
                <w:color w:val="FFFFFF" w:themeColor="background1"/>
                <w:sz w:val="17"/>
                <w:szCs w:val="17"/>
              </w:rPr>
            </w:pPr>
            <w:r w:rsidRPr="00253A0F">
              <w:rPr>
                <w:rFonts w:cs="Tahoma"/>
                <w:color w:val="FFFFFF" w:themeColor="background1"/>
                <w:sz w:val="17"/>
                <w:szCs w:val="17"/>
              </w:rPr>
              <w:t>-48°F to -54°F</w:t>
            </w:r>
          </w:p>
        </w:tc>
        <w:tc>
          <w:tcPr>
            <w:tcW w:w="1800" w:type="dxa"/>
            <w:shd w:val="clear" w:color="auto" w:fill="632678"/>
          </w:tcPr>
          <w:p w14:paraId="1E913419" w14:textId="77777777" w:rsidR="00C61D2E" w:rsidRPr="00253A0F" w:rsidRDefault="00C61D2E" w:rsidP="00470B8C">
            <w:pPr>
              <w:spacing w:line="240" w:lineRule="auto"/>
              <w:jc w:val="left"/>
              <w:rPr>
                <w:rFonts w:cs="Tahoma"/>
                <w:b/>
                <w:bCs/>
                <w:color w:val="FFFFFF" w:themeColor="background1"/>
                <w:sz w:val="17"/>
                <w:szCs w:val="17"/>
              </w:rPr>
            </w:pPr>
            <w:r w:rsidRPr="00253A0F">
              <w:rPr>
                <w:rFonts w:cs="Tahoma"/>
                <w:b/>
                <w:bCs/>
                <w:color w:val="FFFFFF" w:themeColor="background1"/>
                <w:sz w:val="17"/>
                <w:szCs w:val="17"/>
              </w:rPr>
              <w:t>Severe</w:t>
            </w:r>
          </w:p>
          <w:p w14:paraId="4388779A"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Exposed skin can freeze in 2 to 5 minutes</w:t>
            </w:r>
          </w:p>
          <w:p w14:paraId="65612496"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(In sustained winds over 30mph frostbite can occur even faster)</w:t>
            </w:r>
          </w:p>
        </w:tc>
        <w:tc>
          <w:tcPr>
            <w:tcW w:w="3057" w:type="dxa"/>
            <w:shd w:val="clear" w:color="auto" w:fill="632678"/>
          </w:tcPr>
          <w:p w14:paraId="5AC57FEF"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Severe risk of frostbite. Check face and extremities frequently for numbness or paling of skin.</w:t>
            </w:r>
          </w:p>
          <w:p w14:paraId="65C9CDD0"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Severe risk of hypothermia if outside for long periods of time without adequate clothing or shelter from wind and cold.</w:t>
            </w:r>
          </w:p>
        </w:tc>
        <w:tc>
          <w:tcPr>
            <w:tcW w:w="3058" w:type="dxa"/>
            <w:shd w:val="clear" w:color="auto" w:fill="632678"/>
          </w:tcPr>
          <w:p w14:paraId="09E9842D"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Be careful, dress in layers of warm clothing, including a wind-resistant outer layer.</w:t>
            </w:r>
          </w:p>
          <w:p w14:paraId="5E805D21" w14:textId="77777777" w:rsidR="00C61D2E" w:rsidRPr="00253A0F" w:rsidRDefault="00C61D2E" w:rsidP="008A40B4">
            <w:pPr>
              <w:numPr>
                <w:ilvl w:val="0"/>
                <w:numId w:val="104"/>
              </w:numPr>
              <w:spacing w:line="240" w:lineRule="auto"/>
              <w:ind w:left="259" w:hanging="187"/>
              <w:jc w:val="left"/>
              <w:rPr>
                <w:rFonts w:cs="Tahoma"/>
                <w:b/>
                <w:bCs/>
                <w:color w:val="FFFFFF" w:themeColor="background1"/>
                <w:sz w:val="17"/>
                <w:szCs w:val="17"/>
              </w:rPr>
            </w:pPr>
            <w:r w:rsidRPr="00253A0F">
              <w:rPr>
                <w:rFonts w:cs="Tahoma"/>
                <w:b/>
                <w:bCs/>
                <w:color w:val="FFFFFF" w:themeColor="background1"/>
                <w:sz w:val="17"/>
                <w:szCs w:val="17"/>
              </w:rPr>
              <w:t>Cover all exposed skin</w:t>
            </w:r>
          </w:p>
          <w:p w14:paraId="7D81B053"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Wear a hat, mittens or insulated gloves, a scarf, neck tube or face mask, and insulated, waterproof footwear.</w:t>
            </w:r>
          </w:p>
          <w:p w14:paraId="73564B39" w14:textId="77777777" w:rsidR="00C61D2E" w:rsidRPr="00253A0F" w:rsidRDefault="00C61D2E" w:rsidP="008A40B4">
            <w:pPr>
              <w:numPr>
                <w:ilvl w:val="0"/>
                <w:numId w:val="104"/>
              </w:numPr>
              <w:spacing w:line="240" w:lineRule="auto"/>
              <w:ind w:left="259" w:hanging="187"/>
              <w:jc w:val="left"/>
              <w:rPr>
                <w:rFonts w:cs="Tahoma"/>
                <w:b/>
                <w:bCs/>
                <w:color w:val="FFFFFF" w:themeColor="background1"/>
                <w:sz w:val="17"/>
                <w:szCs w:val="17"/>
              </w:rPr>
            </w:pPr>
            <w:r w:rsidRPr="00253A0F">
              <w:rPr>
                <w:rFonts w:cs="Tahoma"/>
                <w:b/>
                <w:bCs/>
                <w:color w:val="FFFFFF" w:themeColor="background1"/>
                <w:sz w:val="17"/>
                <w:szCs w:val="17"/>
              </w:rPr>
              <w:t>Be ready to cut short or cancel outside activity</w:t>
            </w:r>
          </w:p>
          <w:p w14:paraId="5090B946"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Stay dry</w:t>
            </w:r>
          </w:p>
          <w:p w14:paraId="5B209E1A"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Keep active</w:t>
            </w:r>
          </w:p>
          <w:p w14:paraId="0D5E25F6" w14:textId="77777777" w:rsidR="00C61D2E" w:rsidRPr="00253A0F" w:rsidRDefault="00C61D2E" w:rsidP="008A40B4">
            <w:pPr>
              <w:numPr>
                <w:ilvl w:val="0"/>
                <w:numId w:val="104"/>
              </w:numPr>
              <w:spacing w:line="240" w:lineRule="auto"/>
              <w:ind w:left="259" w:hanging="187"/>
              <w:jc w:val="left"/>
              <w:rPr>
                <w:rFonts w:cs="Tahoma"/>
                <w:color w:val="FFFFFF" w:themeColor="background1"/>
                <w:sz w:val="17"/>
                <w:szCs w:val="17"/>
              </w:rPr>
            </w:pPr>
            <w:r w:rsidRPr="00253A0F">
              <w:rPr>
                <w:rFonts w:cs="Tahoma"/>
                <w:color w:val="FFFFFF" w:themeColor="background1"/>
                <w:sz w:val="17"/>
                <w:szCs w:val="17"/>
              </w:rPr>
              <w:t>Take frequent warming breaks</w:t>
            </w:r>
          </w:p>
        </w:tc>
      </w:tr>
      <w:tr w:rsidR="00C61D2E" w:rsidRPr="00253A0F" w14:paraId="091490E7" w14:textId="77777777" w:rsidTr="000C101B">
        <w:trPr>
          <w:trHeight w:val="288"/>
        </w:trPr>
        <w:tc>
          <w:tcPr>
            <w:tcW w:w="1435" w:type="dxa"/>
            <w:shd w:val="clear" w:color="auto" w:fill="632678"/>
          </w:tcPr>
          <w:p w14:paraId="75377134" w14:textId="77777777" w:rsidR="00C61D2E" w:rsidRPr="00253A0F" w:rsidRDefault="00C61D2E" w:rsidP="00470B8C">
            <w:pPr>
              <w:spacing w:line="240" w:lineRule="auto"/>
              <w:jc w:val="center"/>
              <w:rPr>
                <w:rFonts w:cs="Tahoma"/>
                <w:color w:val="FFFFFF" w:themeColor="background1"/>
                <w:sz w:val="17"/>
                <w:szCs w:val="17"/>
              </w:rPr>
            </w:pPr>
            <w:r w:rsidRPr="00253A0F">
              <w:rPr>
                <w:rFonts w:cs="Tahoma"/>
                <w:color w:val="FFFFFF" w:themeColor="background1"/>
                <w:sz w:val="17"/>
                <w:szCs w:val="17"/>
              </w:rPr>
              <w:t>-55°F and colder</w:t>
            </w:r>
          </w:p>
        </w:tc>
        <w:tc>
          <w:tcPr>
            <w:tcW w:w="1800" w:type="dxa"/>
            <w:shd w:val="clear" w:color="auto" w:fill="632678"/>
          </w:tcPr>
          <w:p w14:paraId="6AFED000" w14:textId="77777777" w:rsidR="00C61D2E" w:rsidRPr="00253A0F" w:rsidRDefault="00C61D2E" w:rsidP="00470B8C">
            <w:pPr>
              <w:spacing w:line="240" w:lineRule="auto"/>
              <w:jc w:val="left"/>
              <w:rPr>
                <w:rFonts w:cs="Tahoma"/>
                <w:b/>
                <w:bCs/>
                <w:color w:val="FFFFFF" w:themeColor="background1"/>
                <w:sz w:val="17"/>
                <w:szCs w:val="17"/>
              </w:rPr>
            </w:pPr>
            <w:r w:rsidRPr="00253A0F">
              <w:rPr>
                <w:rFonts w:cs="Tahoma"/>
                <w:b/>
                <w:bCs/>
                <w:color w:val="FFFFFF" w:themeColor="background1"/>
                <w:sz w:val="17"/>
                <w:szCs w:val="17"/>
              </w:rPr>
              <w:t>Extreme</w:t>
            </w:r>
          </w:p>
          <w:p w14:paraId="4C7E706F"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color w:val="FFFFFF" w:themeColor="background1"/>
                <w:sz w:val="17"/>
                <w:szCs w:val="17"/>
              </w:rPr>
              <w:t>Exposed skin can freeze in less than 2 minutes</w:t>
            </w:r>
          </w:p>
        </w:tc>
        <w:tc>
          <w:tcPr>
            <w:tcW w:w="3057" w:type="dxa"/>
            <w:shd w:val="clear" w:color="auto" w:fill="632678"/>
          </w:tcPr>
          <w:p w14:paraId="29AC2379" w14:textId="77777777" w:rsidR="00C61D2E" w:rsidRPr="00253A0F" w:rsidRDefault="00C61D2E" w:rsidP="00470B8C">
            <w:pPr>
              <w:spacing w:line="240" w:lineRule="auto"/>
              <w:jc w:val="left"/>
              <w:rPr>
                <w:rFonts w:cs="Tahoma"/>
                <w:color w:val="FFFFFF" w:themeColor="background1"/>
                <w:sz w:val="17"/>
                <w:szCs w:val="17"/>
              </w:rPr>
            </w:pPr>
            <w:r w:rsidRPr="00253A0F">
              <w:rPr>
                <w:rFonts w:cs="Tahoma"/>
                <w:b/>
                <w:bCs/>
                <w:color w:val="FFFFFF" w:themeColor="background1"/>
                <w:sz w:val="17"/>
                <w:szCs w:val="17"/>
              </w:rPr>
              <w:t>DANGER!</w:t>
            </w:r>
            <w:r w:rsidRPr="00253A0F">
              <w:rPr>
                <w:rFonts w:cs="Tahoma"/>
                <w:color w:val="FFFFFF" w:themeColor="background1"/>
                <w:sz w:val="17"/>
                <w:szCs w:val="17"/>
              </w:rPr>
              <w:t xml:space="preserve"> Outdoor conditions are hazardous</w:t>
            </w:r>
          </w:p>
        </w:tc>
        <w:tc>
          <w:tcPr>
            <w:tcW w:w="3058" w:type="dxa"/>
            <w:shd w:val="clear" w:color="auto" w:fill="632678"/>
          </w:tcPr>
          <w:p w14:paraId="4BD9A7EE" w14:textId="77777777" w:rsidR="00C61D2E" w:rsidRPr="00253A0F" w:rsidRDefault="00C61D2E" w:rsidP="008A40B4">
            <w:pPr>
              <w:numPr>
                <w:ilvl w:val="0"/>
                <w:numId w:val="104"/>
              </w:numPr>
              <w:spacing w:line="240" w:lineRule="auto"/>
              <w:ind w:left="258" w:hanging="180"/>
              <w:jc w:val="left"/>
              <w:rPr>
                <w:rFonts w:cs="Tahoma"/>
                <w:color w:val="FFFFFF" w:themeColor="background1"/>
                <w:sz w:val="17"/>
                <w:szCs w:val="17"/>
              </w:rPr>
            </w:pPr>
            <w:r w:rsidRPr="00253A0F">
              <w:rPr>
                <w:rFonts w:cs="Tahoma"/>
                <w:b/>
                <w:bCs/>
                <w:color w:val="FFFFFF" w:themeColor="background1"/>
                <w:sz w:val="17"/>
                <w:szCs w:val="17"/>
              </w:rPr>
              <w:t>Stay indoors</w:t>
            </w:r>
          </w:p>
          <w:p w14:paraId="780C4088" w14:textId="77777777" w:rsidR="00C61D2E" w:rsidRPr="00253A0F" w:rsidRDefault="00C61D2E" w:rsidP="00470B8C">
            <w:pPr>
              <w:spacing w:line="240" w:lineRule="auto"/>
              <w:jc w:val="center"/>
              <w:rPr>
                <w:rFonts w:cs="Tahoma"/>
                <w:color w:val="FFFFFF" w:themeColor="background1"/>
                <w:sz w:val="17"/>
                <w:szCs w:val="17"/>
              </w:rPr>
            </w:pPr>
          </w:p>
        </w:tc>
      </w:tr>
    </w:tbl>
    <w:p w14:paraId="7507AC2E" w14:textId="77777777" w:rsidR="00C61D2E" w:rsidRDefault="00C61D2E" w:rsidP="00C61D2E">
      <w:pPr>
        <w:rPr>
          <w:rFonts w:eastAsia="Calibri" w:cs="Tahoma"/>
          <w:szCs w:val="20"/>
        </w:rPr>
      </w:pPr>
      <w:r>
        <w:rPr>
          <w:rFonts w:eastAsia="Calibri" w:cs="Tahoma"/>
          <w:szCs w:val="20"/>
        </w:rPr>
        <w:br w:type="page"/>
      </w:r>
    </w:p>
    <w:p w14:paraId="42655EBE" w14:textId="77777777" w:rsidR="00C61D2E" w:rsidRPr="005E44DC" w:rsidRDefault="00C61D2E" w:rsidP="00C61D2E">
      <w:pPr>
        <w:widowControl w:val="0"/>
        <w:pBdr>
          <w:top w:val="single" w:sz="4" w:space="1" w:color="auto"/>
          <w:bottom w:val="single" w:sz="4" w:space="1" w:color="auto"/>
        </w:pBdr>
        <w:shd w:val="clear" w:color="auto" w:fill="C9C9C9"/>
        <w:tabs>
          <w:tab w:val="right" w:pos="9900"/>
        </w:tabs>
        <w:autoSpaceDE w:val="0"/>
        <w:autoSpaceDN w:val="0"/>
        <w:adjustRightInd w:val="0"/>
        <w:spacing w:after="240"/>
        <w:jc w:val="center"/>
        <w:outlineLvl w:val="2"/>
        <w:rPr>
          <w:rFonts w:eastAsia="Times New Roman" w:cs="Times New Roman"/>
          <w:b/>
          <w:color w:val="000000"/>
          <w:sz w:val="22"/>
          <w:szCs w:val="24"/>
        </w:rPr>
      </w:pPr>
      <w:r>
        <w:rPr>
          <w:rFonts w:eastAsia="Times New Roman" w:cs="Times New Roman"/>
          <w:b/>
          <w:caps/>
          <w:color w:val="000000"/>
          <w:sz w:val="22"/>
          <w:szCs w:val="24"/>
        </w:rPr>
        <w:t>Cold</w:t>
      </w:r>
      <w:r w:rsidRPr="005E44DC">
        <w:rPr>
          <w:rFonts w:eastAsia="Times New Roman" w:cs="Times New Roman"/>
          <w:b/>
          <w:caps/>
          <w:color w:val="000000"/>
          <w:sz w:val="22"/>
          <w:szCs w:val="24"/>
        </w:rPr>
        <w:t xml:space="preserve"> Weather - Pre-planning Checklist</w:t>
      </w:r>
    </w:p>
    <w:p w14:paraId="45F06694" w14:textId="77777777" w:rsidR="00C61D2E" w:rsidRPr="005E44DC" w:rsidRDefault="00C61D2E" w:rsidP="00C61D2E">
      <w:pPr>
        <w:rPr>
          <w:rFonts w:eastAsia="Calibri" w:cs="Times New Roman"/>
        </w:rPr>
      </w:pPr>
    </w:p>
    <w:p w14:paraId="329C2783" w14:textId="77777777" w:rsidR="00C61D2E" w:rsidRPr="005E44DC" w:rsidRDefault="00C61D2E" w:rsidP="00C61D2E">
      <w:pPr>
        <w:jc w:val="left"/>
        <w:rPr>
          <w:rFonts w:eastAsia="Calibri" w:cs="Times New Roman"/>
        </w:rPr>
      </w:pPr>
      <w:r w:rsidRPr="005E44DC">
        <w:rPr>
          <w:rFonts w:eastAsia="Calibri" w:cs="Times New Roman"/>
        </w:rPr>
        <w:t xml:space="preserve">This checklist can be used to develop a pre-plan for working in environments with </w:t>
      </w:r>
      <w:r>
        <w:rPr>
          <w:rFonts w:eastAsia="Calibri" w:cs="Times New Roman"/>
        </w:rPr>
        <w:t>cold temperatures and significant wind chill.</w:t>
      </w:r>
    </w:p>
    <w:tbl>
      <w:tblPr>
        <w:tblStyle w:val="TableGrid18"/>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1"/>
        <w:gridCol w:w="8594"/>
      </w:tblGrid>
      <w:tr w:rsidR="00C61D2E" w:rsidRPr="005E44DC" w14:paraId="6B1AA016" w14:textId="77777777" w:rsidTr="000C101B">
        <w:trPr>
          <w:trHeight w:val="720"/>
        </w:trPr>
        <w:sdt>
          <w:sdtPr>
            <w:rPr>
              <w:rFonts w:eastAsia="Calibri" w:cs="Tahoma"/>
              <w:b/>
              <w:bCs/>
              <w:sz w:val="28"/>
              <w:szCs w:val="28"/>
            </w:rPr>
            <w:id w:val="-46690304"/>
            <w14:checkbox>
              <w14:checked w14:val="0"/>
              <w14:checkedState w14:val="2612" w14:font="MS Gothic"/>
              <w14:uncheckedState w14:val="2610" w14:font="MS Gothic"/>
            </w14:checkbox>
          </w:sdtPr>
          <w:sdtContent>
            <w:tc>
              <w:tcPr>
                <w:tcW w:w="771" w:type="dxa"/>
              </w:tcPr>
              <w:p w14:paraId="2BA4AE13"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594" w:type="dxa"/>
          </w:tcPr>
          <w:p w14:paraId="67B6CE70" w14:textId="77777777" w:rsidR="00C61D2E" w:rsidRPr="005E44DC" w:rsidRDefault="00C61D2E" w:rsidP="000C101B">
            <w:pPr>
              <w:rPr>
                <w:rFonts w:eastAsia="Calibri" w:cs="Tahoma"/>
                <w:szCs w:val="20"/>
              </w:rPr>
            </w:pPr>
            <w:r w:rsidRPr="005E44DC">
              <w:rPr>
                <w:rFonts w:eastAsia="Calibri" w:cs="Tahoma"/>
                <w:szCs w:val="20"/>
              </w:rPr>
              <w:t xml:space="preserve">Develop a list of </w:t>
            </w:r>
            <w:r>
              <w:rPr>
                <w:rFonts w:eastAsia="Calibri" w:cs="Tahoma"/>
                <w:szCs w:val="20"/>
              </w:rPr>
              <w:t>cold</w:t>
            </w:r>
            <w:r w:rsidRPr="005E44DC">
              <w:rPr>
                <w:rFonts w:eastAsia="Calibri" w:cs="Tahoma"/>
                <w:szCs w:val="20"/>
              </w:rPr>
              <w:t xml:space="preserve"> weather supplies (</w:t>
            </w:r>
            <w:r>
              <w:rPr>
                <w:rFonts w:eastAsia="Calibri" w:cs="Tahoma"/>
                <w:szCs w:val="20"/>
              </w:rPr>
              <w:t>portable heaters, shelters, warming packs, water, blankets, high-calorie nutrition bars</w:t>
            </w:r>
            <w:r w:rsidRPr="005E44DC">
              <w:rPr>
                <w:rFonts w:eastAsia="Calibri" w:cs="Tahoma"/>
                <w:szCs w:val="20"/>
              </w:rPr>
              <w:t>, etc.). Estimate quantities needed and identify responsible persons to manage the acquisition, transportation, distribution, and maintenance of supply inventory.</w:t>
            </w:r>
          </w:p>
        </w:tc>
      </w:tr>
      <w:tr w:rsidR="00C61D2E" w:rsidRPr="005E44DC" w14:paraId="148B391E" w14:textId="77777777" w:rsidTr="000C101B">
        <w:trPr>
          <w:trHeight w:val="720"/>
        </w:trPr>
        <w:sdt>
          <w:sdtPr>
            <w:rPr>
              <w:rFonts w:eastAsia="Calibri" w:cs="Tahoma"/>
              <w:b/>
              <w:bCs/>
              <w:sz w:val="28"/>
              <w:szCs w:val="28"/>
            </w:rPr>
            <w:id w:val="-1559547194"/>
            <w14:checkbox>
              <w14:checked w14:val="0"/>
              <w14:checkedState w14:val="2612" w14:font="MS Gothic"/>
              <w14:uncheckedState w14:val="2610" w14:font="MS Gothic"/>
            </w14:checkbox>
          </w:sdtPr>
          <w:sdtContent>
            <w:tc>
              <w:tcPr>
                <w:tcW w:w="771" w:type="dxa"/>
              </w:tcPr>
              <w:p w14:paraId="777C606D" w14:textId="77777777" w:rsidR="00C61D2E" w:rsidRPr="005E44DC" w:rsidRDefault="00C61D2E" w:rsidP="000C101B">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8594" w:type="dxa"/>
          </w:tcPr>
          <w:p w14:paraId="798C4049" w14:textId="77777777" w:rsidR="00C61D2E" w:rsidRPr="005E44DC" w:rsidRDefault="00C61D2E" w:rsidP="000C101B">
            <w:pPr>
              <w:rPr>
                <w:rFonts w:eastAsia="Calibri" w:cs="Tahoma"/>
                <w:szCs w:val="20"/>
              </w:rPr>
            </w:pPr>
            <w:r w:rsidRPr="005E44DC">
              <w:rPr>
                <w:rFonts w:eastAsia="Calibri" w:cs="Tahoma"/>
                <w:szCs w:val="20"/>
              </w:rPr>
              <w:t xml:space="preserve">Create emergency action plan for </w:t>
            </w:r>
            <w:r>
              <w:rPr>
                <w:rFonts w:eastAsia="Calibri" w:cs="Tahoma"/>
                <w:szCs w:val="20"/>
              </w:rPr>
              <w:t>cold</w:t>
            </w:r>
            <w:r w:rsidRPr="005E44DC">
              <w:rPr>
                <w:rFonts w:eastAsia="Calibri" w:cs="Tahoma"/>
                <w:szCs w:val="20"/>
              </w:rPr>
              <w:t>-related illness</w:t>
            </w:r>
            <w:r>
              <w:rPr>
                <w:rFonts w:eastAsia="Calibri" w:cs="Tahoma"/>
                <w:szCs w:val="20"/>
              </w:rPr>
              <w:t xml:space="preserve"> </w:t>
            </w:r>
            <w:r w:rsidRPr="005E44DC">
              <w:rPr>
                <w:rFonts w:eastAsia="Calibri" w:cs="Tahoma"/>
                <w:szCs w:val="20"/>
              </w:rPr>
              <w:t>(who will provide first</w:t>
            </w:r>
            <w:r>
              <w:rPr>
                <w:rFonts w:eastAsia="Calibri" w:cs="Tahoma"/>
                <w:szCs w:val="20"/>
              </w:rPr>
              <w:t xml:space="preserve"> </w:t>
            </w:r>
            <w:r w:rsidRPr="005E44DC">
              <w:rPr>
                <w:rFonts w:eastAsia="Calibri" w:cs="Tahoma"/>
                <w:szCs w:val="20"/>
              </w:rPr>
              <w:t>aid and emergency services)</w:t>
            </w:r>
          </w:p>
        </w:tc>
      </w:tr>
      <w:tr w:rsidR="00C61D2E" w:rsidRPr="005E44DC" w14:paraId="2F1A37D1" w14:textId="77777777" w:rsidTr="000C101B">
        <w:trPr>
          <w:trHeight w:val="720"/>
        </w:trPr>
        <w:sdt>
          <w:sdtPr>
            <w:rPr>
              <w:rFonts w:eastAsia="Calibri" w:cs="Tahoma"/>
              <w:b/>
              <w:bCs/>
              <w:sz w:val="28"/>
              <w:szCs w:val="28"/>
            </w:rPr>
            <w:id w:val="781852587"/>
            <w14:checkbox>
              <w14:checked w14:val="0"/>
              <w14:checkedState w14:val="2612" w14:font="MS Gothic"/>
              <w14:uncheckedState w14:val="2610" w14:font="MS Gothic"/>
            </w14:checkbox>
          </w:sdtPr>
          <w:sdtContent>
            <w:tc>
              <w:tcPr>
                <w:tcW w:w="771" w:type="dxa"/>
              </w:tcPr>
              <w:p w14:paraId="3C1AEC78" w14:textId="77777777" w:rsidR="00C61D2E" w:rsidRPr="005E44DC" w:rsidRDefault="00C61D2E" w:rsidP="000C101B">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8594" w:type="dxa"/>
          </w:tcPr>
          <w:p w14:paraId="6FEE96C0" w14:textId="77777777" w:rsidR="00C61D2E" w:rsidRPr="005E44DC" w:rsidRDefault="00C61D2E" w:rsidP="000C101B">
            <w:pPr>
              <w:rPr>
                <w:rFonts w:eastAsia="Calibri" w:cs="Tahoma"/>
                <w:szCs w:val="20"/>
              </w:rPr>
            </w:pPr>
            <w:r w:rsidRPr="005E44DC">
              <w:rPr>
                <w:rFonts w:eastAsia="Calibri" w:cs="Tahoma"/>
                <w:szCs w:val="20"/>
              </w:rPr>
              <w:t>Develop and acclimation schedule for new workers or workers returning from absences longer than one week</w:t>
            </w:r>
          </w:p>
        </w:tc>
      </w:tr>
      <w:tr w:rsidR="00C61D2E" w:rsidRPr="005E44DC" w14:paraId="10DED869" w14:textId="77777777" w:rsidTr="000C101B">
        <w:trPr>
          <w:trHeight w:val="720"/>
        </w:trPr>
        <w:sdt>
          <w:sdtPr>
            <w:rPr>
              <w:rFonts w:eastAsia="Calibri" w:cs="Tahoma"/>
              <w:b/>
              <w:bCs/>
              <w:sz w:val="28"/>
              <w:szCs w:val="28"/>
            </w:rPr>
            <w:id w:val="580565988"/>
            <w14:checkbox>
              <w14:checked w14:val="0"/>
              <w14:checkedState w14:val="2612" w14:font="MS Gothic"/>
              <w14:uncheckedState w14:val="2610" w14:font="MS Gothic"/>
            </w14:checkbox>
          </w:sdtPr>
          <w:sdtContent>
            <w:tc>
              <w:tcPr>
                <w:tcW w:w="771" w:type="dxa"/>
              </w:tcPr>
              <w:p w14:paraId="1BDC0E57" w14:textId="77777777" w:rsidR="00C61D2E" w:rsidRPr="005E44DC" w:rsidRDefault="00C61D2E" w:rsidP="000C101B">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8594" w:type="dxa"/>
          </w:tcPr>
          <w:p w14:paraId="641EE909" w14:textId="77777777" w:rsidR="00C61D2E" w:rsidRPr="005E44DC" w:rsidRDefault="00C61D2E" w:rsidP="000C101B">
            <w:pPr>
              <w:rPr>
                <w:rFonts w:eastAsia="Calibri" w:cs="Tahoma"/>
                <w:szCs w:val="20"/>
              </w:rPr>
            </w:pPr>
            <w:r w:rsidRPr="005E44DC">
              <w:rPr>
                <w:rFonts w:eastAsia="Calibri" w:cs="Tahoma"/>
                <w:szCs w:val="20"/>
              </w:rPr>
              <w:t>Identify methods of gaining real-time access to important weather forecast and advisory information from the National Weather Service.</w:t>
            </w:r>
          </w:p>
        </w:tc>
      </w:tr>
      <w:tr w:rsidR="00C61D2E" w:rsidRPr="005E44DC" w14:paraId="3FA294F5" w14:textId="77777777" w:rsidTr="000C101B">
        <w:trPr>
          <w:trHeight w:val="720"/>
        </w:trPr>
        <w:sdt>
          <w:sdtPr>
            <w:rPr>
              <w:rFonts w:eastAsia="Calibri" w:cs="Tahoma"/>
              <w:b/>
              <w:bCs/>
              <w:sz w:val="28"/>
              <w:szCs w:val="28"/>
            </w:rPr>
            <w:id w:val="2009097527"/>
            <w14:checkbox>
              <w14:checked w14:val="0"/>
              <w14:checkedState w14:val="2612" w14:font="MS Gothic"/>
              <w14:uncheckedState w14:val="2610" w14:font="MS Gothic"/>
            </w14:checkbox>
          </w:sdtPr>
          <w:sdtContent>
            <w:tc>
              <w:tcPr>
                <w:tcW w:w="771" w:type="dxa"/>
              </w:tcPr>
              <w:p w14:paraId="5020FB53" w14:textId="77777777" w:rsidR="00C61D2E" w:rsidRPr="005E44DC" w:rsidRDefault="00C61D2E" w:rsidP="000C101B">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8594" w:type="dxa"/>
          </w:tcPr>
          <w:p w14:paraId="1C568E6C" w14:textId="77777777" w:rsidR="00C61D2E" w:rsidRPr="005E44DC" w:rsidRDefault="00C61D2E" w:rsidP="000C101B">
            <w:pPr>
              <w:rPr>
                <w:rFonts w:eastAsia="Calibri" w:cs="Tahoma"/>
                <w:szCs w:val="20"/>
              </w:rPr>
            </w:pPr>
            <w:r w:rsidRPr="005E44DC">
              <w:rPr>
                <w:rFonts w:eastAsia="Calibri" w:cs="Tahoma"/>
                <w:szCs w:val="20"/>
              </w:rPr>
              <w:t xml:space="preserve">Determine how weather information will be used to modify work schedules, provide water, and </w:t>
            </w:r>
            <w:r>
              <w:rPr>
                <w:rFonts w:eastAsia="Calibri" w:cs="Tahoma"/>
                <w:szCs w:val="20"/>
              </w:rPr>
              <w:t>warming</w:t>
            </w:r>
            <w:r w:rsidRPr="005E44DC">
              <w:rPr>
                <w:rFonts w:eastAsia="Calibri" w:cs="Tahoma"/>
                <w:szCs w:val="20"/>
              </w:rPr>
              <w:t xml:space="preserve"> breaks, or to cease work activity, as necessary.</w:t>
            </w:r>
          </w:p>
        </w:tc>
      </w:tr>
      <w:tr w:rsidR="00C61D2E" w:rsidRPr="005E44DC" w14:paraId="640BE399" w14:textId="77777777" w:rsidTr="000C101B">
        <w:trPr>
          <w:trHeight w:val="720"/>
        </w:trPr>
        <w:sdt>
          <w:sdtPr>
            <w:rPr>
              <w:rFonts w:eastAsia="Calibri" w:cs="Tahoma"/>
              <w:b/>
              <w:bCs/>
              <w:sz w:val="28"/>
              <w:szCs w:val="28"/>
            </w:rPr>
            <w:id w:val="1164978671"/>
            <w14:checkbox>
              <w14:checked w14:val="0"/>
              <w14:checkedState w14:val="2612" w14:font="MS Gothic"/>
              <w14:uncheckedState w14:val="2610" w14:font="MS Gothic"/>
            </w14:checkbox>
          </w:sdtPr>
          <w:sdtContent>
            <w:tc>
              <w:tcPr>
                <w:tcW w:w="771" w:type="dxa"/>
              </w:tcPr>
              <w:p w14:paraId="5B395F08" w14:textId="77777777" w:rsidR="00C61D2E" w:rsidRPr="005E44DC" w:rsidRDefault="00C61D2E" w:rsidP="000C101B">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8594" w:type="dxa"/>
          </w:tcPr>
          <w:p w14:paraId="42FFA28D" w14:textId="77777777" w:rsidR="00C61D2E" w:rsidRPr="005E44DC" w:rsidRDefault="00C61D2E" w:rsidP="000C101B">
            <w:pPr>
              <w:rPr>
                <w:rFonts w:eastAsia="Calibri" w:cs="Tahoma"/>
                <w:szCs w:val="20"/>
              </w:rPr>
            </w:pPr>
            <w:r w:rsidRPr="005E44DC">
              <w:rPr>
                <w:rFonts w:eastAsia="Calibri" w:cs="Tahoma"/>
                <w:szCs w:val="20"/>
              </w:rPr>
              <w:t xml:space="preserve">Train workers on the risks associated with working in </w:t>
            </w:r>
            <w:r>
              <w:rPr>
                <w:rFonts w:eastAsia="Calibri" w:cs="Tahoma"/>
                <w:szCs w:val="20"/>
              </w:rPr>
              <w:t>cold</w:t>
            </w:r>
            <w:r w:rsidRPr="005E44DC">
              <w:rPr>
                <w:rFonts w:eastAsia="Calibri" w:cs="Tahoma"/>
                <w:szCs w:val="20"/>
              </w:rPr>
              <w:t xml:space="preserve"> temperatures, how to identify </w:t>
            </w:r>
            <w:r>
              <w:rPr>
                <w:rFonts w:eastAsia="Calibri" w:cs="Tahoma"/>
                <w:szCs w:val="20"/>
              </w:rPr>
              <w:t>cold</w:t>
            </w:r>
            <w:r w:rsidRPr="005E44DC">
              <w:rPr>
                <w:rFonts w:eastAsia="Calibri" w:cs="Tahoma"/>
                <w:szCs w:val="20"/>
              </w:rPr>
              <w:t>-related illnesses, and steps that will be implemented to reduce exposure risk.</w:t>
            </w:r>
          </w:p>
        </w:tc>
      </w:tr>
      <w:tr w:rsidR="00C61D2E" w:rsidRPr="005E44DC" w14:paraId="64E1AC3F" w14:textId="77777777" w:rsidTr="000C101B">
        <w:trPr>
          <w:trHeight w:val="720"/>
        </w:trPr>
        <w:sdt>
          <w:sdtPr>
            <w:rPr>
              <w:rFonts w:eastAsia="Calibri" w:cs="Tahoma"/>
              <w:b/>
              <w:bCs/>
              <w:sz w:val="28"/>
              <w:szCs w:val="28"/>
            </w:rPr>
            <w:id w:val="68852507"/>
            <w14:checkbox>
              <w14:checked w14:val="0"/>
              <w14:checkedState w14:val="2612" w14:font="MS Gothic"/>
              <w14:uncheckedState w14:val="2610" w14:font="MS Gothic"/>
            </w14:checkbox>
          </w:sdtPr>
          <w:sdtContent>
            <w:tc>
              <w:tcPr>
                <w:tcW w:w="771" w:type="dxa"/>
              </w:tcPr>
              <w:p w14:paraId="37273F65" w14:textId="77777777" w:rsidR="00C61D2E" w:rsidRPr="005E44DC" w:rsidRDefault="00C61D2E" w:rsidP="000C101B">
                <w:pPr>
                  <w:tabs>
                    <w:tab w:val="left" w:pos="180"/>
                  </w:tabs>
                  <w:jc w:val="center"/>
                  <w:rPr>
                    <w:rFonts w:eastAsia="Calibri" w:cs="Tahoma"/>
                    <w:szCs w:val="20"/>
                  </w:rPr>
                </w:pPr>
                <w:r w:rsidRPr="005E44DC">
                  <w:rPr>
                    <w:rFonts w:ascii="Segoe UI Symbol" w:eastAsia="Calibri" w:hAnsi="Segoe UI Symbol" w:cs="Segoe UI Symbol"/>
                    <w:b/>
                    <w:bCs/>
                    <w:sz w:val="28"/>
                    <w:szCs w:val="28"/>
                  </w:rPr>
                  <w:t>☐</w:t>
                </w:r>
              </w:p>
            </w:tc>
          </w:sdtContent>
        </w:sdt>
        <w:tc>
          <w:tcPr>
            <w:tcW w:w="8594" w:type="dxa"/>
          </w:tcPr>
          <w:p w14:paraId="77B7E539" w14:textId="77777777" w:rsidR="00C61D2E" w:rsidRPr="005E44DC" w:rsidRDefault="00C61D2E" w:rsidP="000C101B">
            <w:pPr>
              <w:rPr>
                <w:rFonts w:eastAsia="Calibri" w:cs="Tahoma"/>
                <w:szCs w:val="20"/>
              </w:rPr>
            </w:pPr>
            <w:r w:rsidRPr="005E44DC">
              <w:rPr>
                <w:rFonts w:eastAsia="Calibri" w:cs="Tahoma"/>
                <w:szCs w:val="20"/>
              </w:rPr>
              <w:t>Ensure a knowledgeable person is available at each work site who can develop and enforce work and rest schedules</w:t>
            </w:r>
            <w:r>
              <w:rPr>
                <w:rFonts w:eastAsia="Calibri" w:cs="Tahoma"/>
                <w:szCs w:val="20"/>
              </w:rPr>
              <w:t>,</w:t>
            </w:r>
            <w:r w:rsidRPr="005E44DC">
              <w:rPr>
                <w:rFonts w:eastAsia="Calibri" w:cs="Tahoma"/>
                <w:szCs w:val="20"/>
              </w:rPr>
              <w:t xml:space="preserve"> and conduct physiological monitoring during periods of </w:t>
            </w:r>
            <w:r>
              <w:rPr>
                <w:rFonts w:eastAsia="Calibri" w:cs="Tahoma"/>
                <w:szCs w:val="20"/>
              </w:rPr>
              <w:t>cold</w:t>
            </w:r>
            <w:r w:rsidRPr="005E44DC">
              <w:rPr>
                <w:rFonts w:eastAsia="Calibri" w:cs="Tahoma"/>
                <w:szCs w:val="20"/>
              </w:rPr>
              <w:t xml:space="preserve"> and very high/</w:t>
            </w:r>
            <w:r>
              <w:rPr>
                <w:rFonts w:eastAsia="Calibri" w:cs="Tahoma"/>
                <w:szCs w:val="20"/>
              </w:rPr>
              <w:t>severe/</w:t>
            </w:r>
            <w:r w:rsidRPr="005E44DC">
              <w:rPr>
                <w:rFonts w:eastAsia="Calibri" w:cs="Tahoma"/>
                <w:szCs w:val="20"/>
              </w:rPr>
              <w:t xml:space="preserve">extreme risk levels for </w:t>
            </w:r>
            <w:r>
              <w:rPr>
                <w:rFonts w:eastAsia="Calibri" w:cs="Tahoma"/>
                <w:szCs w:val="20"/>
              </w:rPr>
              <w:t>cold</w:t>
            </w:r>
            <w:r w:rsidRPr="005E44DC">
              <w:rPr>
                <w:rFonts w:eastAsia="Calibri" w:cs="Tahoma"/>
                <w:szCs w:val="20"/>
              </w:rPr>
              <w:t>-related illness.</w:t>
            </w:r>
          </w:p>
        </w:tc>
      </w:tr>
      <w:tr w:rsidR="00C61D2E" w:rsidRPr="005E44DC" w14:paraId="21AE488E" w14:textId="77777777" w:rsidTr="000C101B">
        <w:trPr>
          <w:trHeight w:val="720"/>
        </w:trPr>
        <w:sdt>
          <w:sdtPr>
            <w:rPr>
              <w:rFonts w:eastAsia="Calibri" w:cs="Tahoma"/>
              <w:b/>
              <w:bCs/>
              <w:sz w:val="28"/>
              <w:szCs w:val="28"/>
            </w:rPr>
            <w:id w:val="-1206946896"/>
            <w14:checkbox>
              <w14:checked w14:val="0"/>
              <w14:checkedState w14:val="2612" w14:font="MS Gothic"/>
              <w14:uncheckedState w14:val="2610" w14:font="MS Gothic"/>
            </w14:checkbox>
          </w:sdtPr>
          <w:sdtContent>
            <w:tc>
              <w:tcPr>
                <w:tcW w:w="771" w:type="dxa"/>
              </w:tcPr>
              <w:p w14:paraId="4099E67F"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594" w:type="dxa"/>
            <w:tcBorders>
              <w:bottom w:val="single" w:sz="4" w:space="0" w:color="auto"/>
            </w:tcBorders>
          </w:tcPr>
          <w:p w14:paraId="6B2C6868" w14:textId="77777777" w:rsidR="00C61D2E" w:rsidRPr="005E44DC" w:rsidRDefault="00C61D2E" w:rsidP="000C101B">
            <w:pPr>
              <w:rPr>
                <w:rFonts w:eastAsia="Calibri" w:cs="Tahoma"/>
                <w:szCs w:val="20"/>
              </w:rPr>
            </w:pPr>
          </w:p>
        </w:tc>
      </w:tr>
      <w:tr w:rsidR="00C61D2E" w:rsidRPr="005E44DC" w14:paraId="3DBAC16C" w14:textId="77777777" w:rsidTr="000C101B">
        <w:trPr>
          <w:trHeight w:val="720"/>
        </w:trPr>
        <w:sdt>
          <w:sdtPr>
            <w:rPr>
              <w:rFonts w:eastAsia="Calibri" w:cs="Tahoma"/>
              <w:b/>
              <w:bCs/>
              <w:sz w:val="28"/>
              <w:szCs w:val="28"/>
            </w:rPr>
            <w:id w:val="2053026294"/>
            <w14:checkbox>
              <w14:checked w14:val="0"/>
              <w14:checkedState w14:val="2612" w14:font="MS Gothic"/>
              <w14:uncheckedState w14:val="2610" w14:font="MS Gothic"/>
            </w14:checkbox>
          </w:sdtPr>
          <w:sdtContent>
            <w:tc>
              <w:tcPr>
                <w:tcW w:w="771" w:type="dxa"/>
              </w:tcPr>
              <w:p w14:paraId="36224348"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594" w:type="dxa"/>
            <w:tcBorders>
              <w:top w:val="single" w:sz="4" w:space="0" w:color="auto"/>
              <w:bottom w:val="single" w:sz="4" w:space="0" w:color="auto"/>
            </w:tcBorders>
          </w:tcPr>
          <w:p w14:paraId="5B7BF6DF" w14:textId="77777777" w:rsidR="00C61D2E" w:rsidRPr="005E44DC" w:rsidRDefault="00C61D2E" w:rsidP="000C101B">
            <w:pPr>
              <w:rPr>
                <w:rFonts w:eastAsia="Calibri" w:cs="Tahoma"/>
                <w:szCs w:val="20"/>
              </w:rPr>
            </w:pPr>
          </w:p>
        </w:tc>
      </w:tr>
      <w:tr w:rsidR="00C61D2E" w:rsidRPr="005E44DC" w14:paraId="0D5A8C97" w14:textId="77777777" w:rsidTr="000C101B">
        <w:trPr>
          <w:trHeight w:val="720"/>
        </w:trPr>
        <w:sdt>
          <w:sdtPr>
            <w:rPr>
              <w:rFonts w:eastAsia="Calibri" w:cs="Tahoma"/>
              <w:b/>
              <w:bCs/>
              <w:sz w:val="28"/>
              <w:szCs w:val="28"/>
            </w:rPr>
            <w:id w:val="-1829519179"/>
            <w14:checkbox>
              <w14:checked w14:val="0"/>
              <w14:checkedState w14:val="2612" w14:font="MS Gothic"/>
              <w14:uncheckedState w14:val="2610" w14:font="MS Gothic"/>
            </w14:checkbox>
          </w:sdtPr>
          <w:sdtContent>
            <w:tc>
              <w:tcPr>
                <w:tcW w:w="771" w:type="dxa"/>
              </w:tcPr>
              <w:p w14:paraId="409B221A"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594" w:type="dxa"/>
            <w:tcBorders>
              <w:top w:val="single" w:sz="4" w:space="0" w:color="auto"/>
              <w:bottom w:val="single" w:sz="4" w:space="0" w:color="auto"/>
            </w:tcBorders>
          </w:tcPr>
          <w:p w14:paraId="1A781F6E" w14:textId="77777777" w:rsidR="00C61D2E" w:rsidRPr="005E44DC" w:rsidRDefault="00C61D2E" w:rsidP="000C101B">
            <w:pPr>
              <w:rPr>
                <w:rFonts w:eastAsia="Calibri" w:cs="Tahoma"/>
                <w:szCs w:val="20"/>
              </w:rPr>
            </w:pPr>
          </w:p>
        </w:tc>
      </w:tr>
      <w:tr w:rsidR="00C61D2E" w:rsidRPr="005E44DC" w14:paraId="53B24E8D" w14:textId="77777777" w:rsidTr="000C101B">
        <w:trPr>
          <w:trHeight w:val="720"/>
        </w:trPr>
        <w:sdt>
          <w:sdtPr>
            <w:rPr>
              <w:rFonts w:eastAsia="Calibri" w:cs="Tahoma"/>
              <w:b/>
              <w:bCs/>
              <w:sz w:val="28"/>
              <w:szCs w:val="28"/>
            </w:rPr>
            <w:id w:val="1289316523"/>
            <w14:checkbox>
              <w14:checked w14:val="0"/>
              <w14:checkedState w14:val="2612" w14:font="MS Gothic"/>
              <w14:uncheckedState w14:val="2610" w14:font="MS Gothic"/>
            </w14:checkbox>
          </w:sdtPr>
          <w:sdtContent>
            <w:tc>
              <w:tcPr>
                <w:tcW w:w="771" w:type="dxa"/>
              </w:tcPr>
              <w:p w14:paraId="65D03739"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594" w:type="dxa"/>
            <w:tcBorders>
              <w:top w:val="single" w:sz="4" w:space="0" w:color="auto"/>
              <w:bottom w:val="single" w:sz="4" w:space="0" w:color="auto"/>
            </w:tcBorders>
          </w:tcPr>
          <w:p w14:paraId="7FE372A6" w14:textId="77777777" w:rsidR="00C61D2E" w:rsidRPr="005E44DC" w:rsidRDefault="00C61D2E" w:rsidP="000C101B">
            <w:pPr>
              <w:rPr>
                <w:rFonts w:eastAsia="Calibri" w:cs="Tahoma"/>
                <w:szCs w:val="20"/>
              </w:rPr>
            </w:pPr>
          </w:p>
        </w:tc>
      </w:tr>
      <w:tr w:rsidR="00C61D2E" w:rsidRPr="005E44DC" w14:paraId="646394FA" w14:textId="77777777" w:rsidTr="000C101B">
        <w:trPr>
          <w:trHeight w:val="720"/>
        </w:trPr>
        <w:sdt>
          <w:sdtPr>
            <w:rPr>
              <w:rFonts w:eastAsia="Calibri" w:cs="Tahoma"/>
              <w:b/>
              <w:bCs/>
              <w:sz w:val="28"/>
              <w:szCs w:val="28"/>
            </w:rPr>
            <w:id w:val="-1244177638"/>
            <w14:checkbox>
              <w14:checked w14:val="0"/>
              <w14:checkedState w14:val="2612" w14:font="MS Gothic"/>
              <w14:uncheckedState w14:val="2610" w14:font="MS Gothic"/>
            </w14:checkbox>
          </w:sdtPr>
          <w:sdtContent>
            <w:tc>
              <w:tcPr>
                <w:tcW w:w="771" w:type="dxa"/>
              </w:tcPr>
              <w:p w14:paraId="7A7C67FD"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594" w:type="dxa"/>
            <w:tcBorders>
              <w:top w:val="single" w:sz="4" w:space="0" w:color="auto"/>
              <w:bottom w:val="single" w:sz="4" w:space="0" w:color="auto"/>
            </w:tcBorders>
          </w:tcPr>
          <w:p w14:paraId="11AE3CEA" w14:textId="77777777" w:rsidR="00C61D2E" w:rsidRPr="005E44DC" w:rsidRDefault="00C61D2E" w:rsidP="000C101B">
            <w:pPr>
              <w:rPr>
                <w:rFonts w:eastAsia="Calibri" w:cs="Tahoma"/>
                <w:szCs w:val="20"/>
              </w:rPr>
            </w:pPr>
          </w:p>
        </w:tc>
      </w:tr>
      <w:tr w:rsidR="00C61D2E" w:rsidRPr="005E44DC" w14:paraId="4116BA30" w14:textId="77777777" w:rsidTr="000C101B">
        <w:trPr>
          <w:trHeight w:val="720"/>
        </w:trPr>
        <w:sdt>
          <w:sdtPr>
            <w:rPr>
              <w:rFonts w:eastAsia="Calibri" w:cs="Tahoma"/>
              <w:b/>
              <w:bCs/>
              <w:sz w:val="28"/>
              <w:szCs w:val="28"/>
            </w:rPr>
            <w:id w:val="1443038304"/>
            <w14:checkbox>
              <w14:checked w14:val="0"/>
              <w14:checkedState w14:val="2612" w14:font="MS Gothic"/>
              <w14:uncheckedState w14:val="2610" w14:font="MS Gothic"/>
            </w14:checkbox>
          </w:sdtPr>
          <w:sdtContent>
            <w:tc>
              <w:tcPr>
                <w:tcW w:w="771" w:type="dxa"/>
              </w:tcPr>
              <w:p w14:paraId="5B572EF5"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594" w:type="dxa"/>
            <w:tcBorders>
              <w:top w:val="single" w:sz="4" w:space="0" w:color="auto"/>
              <w:bottom w:val="single" w:sz="4" w:space="0" w:color="auto"/>
            </w:tcBorders>
          </w:tcPr>
          <w:p w14:paraId="3AB15BAC" w14:textId="77777777" w:rsidR="00C61D2E" w:rsidRPr="005E44DC" w:rsidRDefault="00C61D2E" w:rsidP="000C101B">
            <w:pPr>
              <w:rPr>
                <w:rFonts w:eastAsia="Calibri" w:cs="Tahoma"/>
                <w:szCs w:val="20"/>
              </w:rPr>
            </w:pPr>
          </w:p>
        </w:tc>
      </w:tr>
      <w:tr w:rsidR="00C61D2E" w:rsidRPr="005E44DC" w14:paraId="1839EDA0" w14:textId="77777777" w:rsidTr="000C101B">
        <w:trPr>
          <w:trHeight w:val="720"/>
        </w:trPr>
        <w:sdt>
          <w:sdtPr>
            <w:rPr>
              <w:rFonts w:eastAsia="Calibri" w:cs="Tahoma"/>
              <w:b/>
              <w:bCs/>
              <w:sz w:val="28"/>
              <w:szCs w:val="28"/>
            </w:rPr>
            <w:id w:val="547800802"/>
            <w14:checkbox>
              <w14:checked w14:val="0"/>
              <w14:checkedState w14:val="2612" w14:font="MS Gothic"/>
              <w14:uncheckedState w14:val="2610" w14:font="MS Gothic"/>
            </w14:checkbox>
          </w:sdtPr>
          <w:sdtContent>
            <w:tc>
              <w:tcPr>
                <w:tcW w:w="771" w:type="dxa"/>
              </w:tcPr>
              <w:p w14:paraId="1FF1A213" w14:textId="77777777" w:rsidR="00C61D2E" w:rsidRPr="005E44DC" w:rsidRDefault="00C61D2E" w:rsidP="000C101B">
                <w:pPr>
                  <w:tabs>
                    <w:tab w:val="left" w:pos="180"/>
                  </w:tabs>
                  <w:jc w:val="center"/>
                  <w:rPr>
                    <w:rFonts w:eastAsia="Calibri" w:cs="Tahoma"/>
                    <w:b/>
                    <w:bCs/>
                    <w:sz w:val="28"/>
                    <w:szCs w:val="28"/>
                  </w:rPr>
                </w:pPr>
                <w:r w:rsidRPr="005E44DC">
                  <w:rPr>
                    <w:rFonts w:ascii="Segoe UI Symbol" w:eastAsia="Calibri" w:hAnsi="Segoe UI Symbol" w:cs="Segoe UI Symbol"/>
                    <w:b/>
                    <w:bCs/>
                    <w:sz w:val="28"/>
                    <w:szCs w:val="28"/>
                  </w:rPr>
                  <w:t>☐</w:t>
                </w:r>
              </w:p>
            </w:tc>
          </w:sdtContent>
        </w:sdt>
        <w:tc>
          <w:tcPr>
            <w:tcW w:w="8594" w:type="dxa"/>
            <w:tcBorders>
              <w:top w:val="single" w:sz="4" w:space="0" w:color="auto"/>
              <w:bottom w:val="single" w:sz="4" w:space="0" w:color="auto"/>
            </w:tcBorders>
          </w:tcPr>
          <w:p w14:paraId="13E37631" w14:textId="77777777" w:rsidR="00C61D2E" w:rsidRPr="005E44DC" w:rsidRDefault="00C61D2E" w:rsidP="000C101B">
            <w:pPr>
              <w:rPr>
                <w:rFonts w:eastAsia="Calibri" w:cs="Tahoma"/>
                <w:szCs w:val="20"/>
              </w:rPr>
            </w:pPr>
          </w:p>
        </w:tc>
      </w:tr>
    </w:tbl>
    <w:p w14:paraId="015DD2F8" w14:textId="77777777" w:rsidR="00C61D2E" w:rsidRDefault="00C61D2E" w:rsidP="00C61D2E">
      <w:pPr>
        <w:tabs>
          <w:tab w:val="left" w:pos="180"/>
        </w:tabs>
        <w:ind w:left="540" w:hanging="540"/>
        <w:jc w:val="left"/>
        <w:rPr>
          <w:rFonts w:eastAsia="Calibri" w:cs="Tahoma"/>
          <w:szCs w:val="20"/>
        </w:rPr>
      </w:pPr>
    </w:p>
    <w:p w14:paraId="07731E48" w14:textId="77777777" w:rsidR="00C61D2E" w:rsidRDefault="00C61D2E" w:rsidP="00C61D2E">
      <w:pPr>
        <w:tabs>
          <w:tab w:val="left" w:pos="180"/>
        </w:tabs>
        <w:ind w:left="540" w:hanging="540"/>
        <w:jc w:val="left"/>
        <w:rPr>
          <w:rFonts w:eastAsia="Calibri" w:cs="Tahoma"/>
          <w:i/>
          <w:iCs/>
          <w:sz w:val="18"/>
          <w:szCs w:val="18"/>
        </w:rPr>
      </w:pPr>
    </w:p>
    <w:p w14:paraId="665D6DBF" w14:textId="77777777" w:rsidR="00C61D2E" w:rsidRPr="007308C0" w:rsidRDefault="00C61D2E" w:rsidP="00C61D2E">
      <w:pPr>
        <w:tabs>
          <w:tab w:val="left" w:pos="180"/>
        </w:tabs>
        <w:ind w:left="540" w:hanging="540"/>
        <w:jc w:val="center"/>
        <w:rPr>
          <w:rFonts w:eastAsia="Calibri" w:cs="Tahoma"/>
          <w:i/>
          <w:iCs/>
          <w:sz w:val="18"/>
          <w:szCs w:val="18"/>
        </w:rPr>
      </w:pPr>
      <w:r w:rsidRPr="005E44DC">
        <w:rPr>
          <w:rFonts w:eastAsia="Calibri" w:cs="Tahoma"/>
          <w:i/>
          <w:iCs/>
          <w:sz w:val="18"/>
          <w:szCs w:val="18"/>
        </w:rPr>
        <w:t>This checklist is adapted from concepts appearing in OSHA’s Heat-related Illness Prevention Training Guide</w:t>
      </w:r>
      <w:r>
        <w:rPr>
          <w:rFonts w:eastAsia="Calibri" w:cs="Tahoma"/>
          <w:szCs w:val="20"/>
        </w:rPr>
        <w:br w:type="page"/>
      </w:r>
    </w:p>
    <w:p w14:paraId="29482991" w14:textId="77777777" w:rsidR="00C61D2E" w:rsidRPr="005E44DC" w:rsidRDefault="00C61D2E" w:rsidP="00C61D2E">
      <w:pPr>
        <w:widowControl w:val="0"/>
        <w:pBdr>
          <w:top w:val="single" w:sz="4" w:space="1" w:color="auto"/>
          <w:bottom w:val="single" w:sz="4" w:space="1" w:color="auto"/>
        </w:pBdr>
        <w:shd w:val="clear" w:color="auto" w:fill="C9C9C9"/>
        <w:tabs>
          <w:tab w:val="right" w:pos="9900"/>
        </w:tabs>
        <w:autoSpaceDE w:val="0"/>
        <w:autoSpaceDN w:val="0"/>
        <w:adjustRightInd w:val="0"/>
        <w:spacing w:after="240"/>
        <w:jc w:val="center"/>
        <w:outlineLvl w:val="2"/>
        <w:rPr>
          <w:rFonts w:eastAsia="Times New Roman" w:cs="Times New Roman"/>
          <w:b/>
          <w:color w:val="000000"/>
          <w:sz w:val="22"/>
          <w:szCs w:val="24"/>
        </w:rPr>
      </w:pPr>
      <w:r>
        <w:rPr>
          <w:rFonts w:eastAsia="Times New Roman" w:cs="Times New Roman"/>
          <w:b/>
          <w:caps/>
          <w:color w:val="000000"/>
          <w:sz w:val="22"/>
          <w:szCs w:val="24"/>
        </w:rPr>
        <w:t>Cold</w:t>
      </w:r>
      <w:r w:rsidRPr="005E44DC">
        <w:rPr>
          <w:rFonts w:eastAsia="Times New Roman" w:cs="Times New Roman"/>
          <w:b/>
          <w:caps/>
          <w:color w:val="000000"/>
          <w:sz w:val="22"/>
          <w:szCs w:val="24"/>
        </w:rPr>
        <w:t xml:space="preserve"> Weather - Daily Planning Checklist</w:t>
      </w:r>
    </w:p>
    <w:p w14:paraId="506F747E" w14:textId="77777777" w:rsidR="00C61D2E" w:rsidRPr="005E44DC" w:rsidRDefault="00C61D2E" w:rsidP="00C61D2E">
      <w:pPr>
        <w:rPr>
          <w:rFonts w:eastAsia="Calibri" w:cs="Times New Roman"/>
        </w:rPr>
      </w:pPr>
    </w:p>
    <w:tbl>
      <w:tblPr>
        <w:tblStyle w:val="TableGrid18"/>
        <w:tblW w:w="945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5"/>
        <w:gridCol w:w="8280"/>
      </w:tblGrid>
      <w:tr w:rsidR="00C61D2E" w:rsidRPr="005E44DC" w14:paraId="2B1FB2D7" w14:textId="77777777" w:rsidTr="000C101B">
        <w:trPr>
          <w:trHeight w:val="360"/>
        </w:trPr>
        <w:tc>
          <w:tcPr>
            <w:tcW w:w="9455" w:type="dxa"/>
            <w:gridSpan w:val="2"/>
            <w:shd w:val="clear" w:color="auto" w:fill="D9D9D9"/>
            <w:vAlign w:val="center"/>
          </w:tcPr>
          <w:p w14:paraId="5ED4F74A" w14:textId="77777777" w:rsidR="00C61D2E" w:rsidRPr="005E44DC" w:rsidRDefault="00C61D2E" w:rsidP="000C101B">
            <w:pPr>
              <w:jc w:val="left"/>
              <w:rPr>
                <w:rFonts w:eastAsia="Calibri" w:cs="Tahoma"/>
                <w:b/>
                <w:bCs/>
                <w:szCs w:val="20"/>
              </w:rPr>
            </w:pPr>
            <w:r w:rsidRPr="005E44DC">
              <w:rPr>
                <w:rFonts w:eastAsia="Calibri" w:cs="Tahoma"/>
                <w:b/>
                <w:bCs/>
                <w:szCs w:val="20"/>
              </w:rPr>
              <w:t>Knowledgeable Person</w:t>
            </w:r>
          </w:p>
        </w:tc>
      </w:tr>
      <w:tr w:rsidR="00C61D2E" w:rsidRPr="005E44DC" w14:paraId="5AC0E17A" w14:textId="77777777" w:rsidTr="000C101B">
        <w:trPr>
          <w:trHeight w:val="360"/>
        </w:trPr>
        <w:sdt>
          <w:sdtPr>
            <w:rPr>
              <w:rFonts w:eastAsia="Calibri" w:cs="Tahoma"/>
              <w:b/>
              <w:bCs/>
              <w:sz w:val="28"/>
              <w:szCs w:val="28"/>
            </w:rPr>
            <w:id w:val="1080795107"/>
            <w14:checkbox>
              <w14:checked w14:val="0"/>
              <w14:checkedState w14:val="2612" w14:font="MS Gothic"/>
              <w14:uncheckedState w14:val="2610" w14:font="MS Gothic"/>
            </w14:checkbox>
          </w:sdtPr>
          <w:sdtContent>
            <w:tc>
              <w:tcPr>
                <w:tcW w:w="1175" w:type="dxa"/>
              </w:tcPr>
              <w:p w14:paraId="7A1CBD97"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3BA241BE" w14:textId="77777777" w:rsidR="00C61D2E" w:rsidRPr="00C305A4" w:rsidRDefault="00C61D2E" w:rsidP="000C101B">
            <w:pPr>
              <w:rPr>
                <w:rFonts w:eastAsia="Calibri" w:cs="Tahoma"/>
                <w:szCs w:val="20"/>
              </w:rPr>
            </w:pPr>
            <w:r w:rsidRPr="00C305A4">
              <w:rPr>
                <w:rFonts w:eastAsia="Calibri" w:cs="Tahoma"/>
                <w:szCs w:val="20"/>
              </w:rPr>
              <w:t>For high and very high/extreme wind chill index risk levels, is there a knowledgeable person at the work site who is well informed about cold-related illness, able to determine and enforce appropriate work/rest schedules, and can conduct physiological monitoring as necessary?</w:t>
            </w:r>
          </w:p>
        </w:tc>
      </w:tr>
      <w:tr w:rsidR="00C61D2E" w:rsidRPr="005E44DC" w14:paraId="6D416BFC" w14:textId="77777777" w:rsidTr="000C101B">
        <w:trPr>
          <w:trHeight w:val="360"/>
        </w:trPr>
        <w:tc>
          <w:tcPr>
            <w:tcW w:w="1175" w:type="dxa"/>
            <w:shd w:val="clear" w:color="auto" w:fill="D9D9D9" w:themeFill="background1" w:themeFillShade="D9"/>
            <w:vAlign w:val="center"/>
          </w:tcPr>
          <w:p w14:paraId="3496DBCA" w14:textId="77777777" w:rsidR="00C61D2E" w:rsidRPr="00C305A4" w:rsidRDefault="00C61D2E" w:rsidP="000C101B">
            <w:pPr>
              <w:tabs>
                <w:tab w:val="left" w:pos="180"/>
              </w:tabs>
              <w:jc w:val="left"/>
              <w:rPr>
                <w:rFonts w:eastAsia="Calibri" w:cs="Tahoma"/>
                <w:b/>
                <w:bCs/>
                <w:szCs w:val="20"/>
              </w:rPr>
            </w:pPr>
            <w:r w:rsidRPr="00C305A4">
              <w:rPr>
                <w:rFonts w:eastAsia="Calibri" w:cs="Tahoma"/>
                <w:b/>
                <w:bCs/>
                <w:szCs w:val="20"/>
              </w:rPr>
              <w:t>Training</w:t>
            </w:r>
          </w:p>
        </w:tc>
        <w:tc>
          <w:tcPr>
            <w:tcW w:w="8280" w:type="dxa"/>
            <w:shd w:val="clear" w:color="auto" w:fill="D9D9D9" w:themeFill="background1" w:themeFillShade="D9"/>
            <w:vAlign w:val="center"/>
          </w:tcPr>
          <w:p w14:paraId="1A7A9F63" w14:textId="77777777" w:rsidR="00C61D2E" w:rsidRPr="00C305A4" w:rsidRDefault="00C61D2E" w:rsidP="000C101B">
            <w:pPr>
              <w:rPr>
                <w:rFonts w:eastAsia="Calibri" w:cs="Tahoma"/>
                <w:szCs w:val="20"/>
              </w:rPr>
            </w:pPr>
            <w:r w:rsidRPr="00C305A4">
              <w:rPr>
                <w:rFonts w:eastAsia="Calibri" w:cs="Tahoma"/>
                <w:szCs w:val="20"/>
              </w:rPr>
              <w:t>Do workers know the:</w:t>
            </w:r>
          </w:p>
        </w:tc>
      </w:tr>
      <w:tr w:rsidR="00C61D2E" w:rsidRPr="005E44DC" w14:paraId="35D1C70C" w14:textId="77777777" w:rsidTr="000C101B">
        <w:trPr>
          <w:trHeight w:val="360"/>
        </w:trPr>
        <w:sdt>
          <w:sdtPr>
            <w:rPr>
              <w:rFonts w:eastAsia="Calibri" w:cs="Tahoma"/>
              <w:b/>
              <w:bCs/>
              <w:sz w:val="28"/>
              <w:szCs w:val="28"/>
            </w:rPr>
            <w:id w:val="485285788"/>
            <w14:checkbox>
              <w14:checked w14:val="0"/>
              <w14:checkedState w14:val="2612" w14:font="MS Gothic"/>
              <w14:uncheckedState w14:val="2610" w14:font="MS Gothic"/>
            </w14:checkbox>
          </w:sdtPr>
          <w:sdtContent>
            <w:tc>
              <w:tcPr>
                <w:tcW w:w="1175" w:type="dxa"/>
                <w:vAlign w:val="center"/>
              </w:tcPr>
              <w:p w14:paraId="01D88648"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6AA422A3" w14:textId="77777777" w:rsidR="00C61D2E" w:rsidRPr="00C305A4" w:rsidRDefault="00C61D2E" w:rsidP="000C101B">
            <w:pPr>
              <w:rPr>
                <w:rFonts w:eastAsia="Calibri" w:cs="Tahoma"/>
                <w:szCs w:val="20"/>
              </w:rPr>
            </w:pPr>
            <w:r w:rsidRPr="00C305A4">
              <w:rPr>
                <w:rFonts w:eastAsia="Calibri" w:cs="Tahoma"/>
                <w:szCs w:val="20"/>
              </w:rPr>
              <w:t>Common signs and symptoms of heat-related illness(es)?</w:t>
            </w:r>
          </w:p>
        </w:tc>
      </w:tr>
      <w:tr w:rsidR="00C61D2E" w:rsidRPr="005E44DC" w14:paraId="5636241C" w14:textId="77777777" w:rsidTr="000C101B">
        <w:trPr>
          <w:trHeight w:val="360"/>
        </w:trPr>
        <w:sdt>
          <w:sdtPr>
            <w:rPr>
              <w:rFonts w:eastAsia="Calibri" w:cs="Tahoma"/>
              <w:b/>
              <w:bCs/>
              <w:sz w:val="28"/>
              <w:szCs w:val="28"/>
            </w:rPr>
            <w:id w:val="-600644849"/>
            <w14:checkbox>
              <w14:checked w14:val="0"/>
              <w14:checkedState w14:val="2612" w14:font="MS Gothic"/>
              <w14:uncheckedState w14:val="2610" w14:font="MS Gothic"/>
            </w14:checkbox>
          </w:sdtPr>
          <w:sdtContent>
            <w:tc>
              <w:tcPr>
                <w:tcW w:w="1175" w:type="dxa"/>
                <w:vAlign w:val="center"/>
              </w:tcPr>
              <w:p w14:paraId="4BCDDD31"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33AB85BB" w14:textId="77777777" w:rsidR="00C61D2E" w:rsidRPr="00C305A4" w:rsidRDefault="00C61D2E" w:rsidP="000C101B">
            <w:pPr>
              <w:rPr>
                <w:rFonts w:eastAsia="Calibri" w:cs="Tahoma"/>
                <w:szCs w:val="20"/>
              </w:rPr>
            </w:pPr>
            <w:r w:rsidRPr="00C305A4">
              <w:rPr>
                <w:rFonts w:eastAsia="Calibri" w:cs="Tahoma"/>
                <w:szCs w:val="20"/>
              </w:rPr>
              <w:t>Proper precautions to prevent heat-related illness?</w:t>
            </w:r>
          </w:p>
        </w:tc>
      </w:tr>
      <w:tr w:rsidR="00C61D2E" w:rsidRPr="005E44DC" w14:paraId="2927ED34" w14:textId="77777777" w:rsidTr="000C101B">
        <w:trPr>
          <w:trHeight w:val="360"/>
        </w:trPr>
        <w:sdt>
          <w:sdtPr>
            <w:rPr>
              <w:rFonts w:eastAsia="Calibri" w:cs="Tahoma"/>
              <w:b/>
              <w:bCs/>
              <w:sz w:val="28"/>
              <w:szCs w:val="28"/>
            </w:rPr>
            <w:id w:val="572631369"/>
            <w14:checkbox>
              <w14:checked w14:val="0"/>
              <w14:checkedState w14:val="2612" w14:font="MS Gothic"/>
              <w14:uncheckedState w14:val="2610" w14:font="MS Gothic"/>
            </w14:checkbox>
          </w:sdtPr>
          <w:sdtContent>
            <w:tc>
              <w:tcPr>
                <w:tcW w:w="1175" w:type="dxa"/>
                <w:vAlign w:val="center"/>
              </w:tcPr>
              <w:p w14:paraId="76142374"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7DA11ECF" w14:textId="77777777" w:rsidR="00C61D2E" w:rsidRPr="00C305A4" w:rsidRDefault="00C61D2E" w:rsidP="000C101B">
            <w:pPr>
              <w:rPr>
                <w:rFonts w:eastAsia="Calibri" w:cs="Tahoma"/>
                <w:szCs w:val="20"/>
              </w:rPr>
            </w:pPr>
            <w:r w:rsidRPr="00C305A4">
              <w:rPr>
                <w:rFonts w:eastAsia="Calibri" w:cs="Tahoma"/>
                <w:szCs w:val="20"/>
              </w:rPr>
              <w:t>Importance of acclimation?</w:t>
            </w:r>
          </w:p>
        </w:tc>
      </w:tr>
      <w:tr w:rsidR="00C61D2E" w:rsidRPr="005E44DC" w14:paraId="6B303B84" w14:textId="77777777" w:rsidTr="000C101B">
        <w:trPr>
          <w:trHeight w:val="360"/>
        </w:trPr>
        <w:sdt>
          <w:sdtPr>
            <w:rPr>
              <w:rFonts w:eastAsia="Calibri" w:cs="Tahoma"/>
              <w:b/>
              <w:bCs/>
              <w:sz w:val="28"/>
              <w:szCs w:val="28"/>
            </w:rPr>
            <w:id w:val="-1494939258"/>
            <w14:checkbox>
              <w14:checked w14:val="0"/>
              <w14:checkedState w14:val="2612" w14:font="MS Gothic"/>
              <w14:uncheckedState w14:val="2610" w14:font="MS Gothic"/>
            </w14:checkbox>
          </w:sdtPr>
          <w:sdtContent>
            <w:tc>
              <w:tcPr>
                <w:tcW w:w="1175" w:type="dxa"/>
                <w:vAlign w:val="center"/>
              </w:tcPr>
              <w:p w14:paraId="7BC39D0F"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1A6D38FF" w14:textId="77777777" w:rsidR="00C61D2E" w:rsidRPr="00C305A4" w:rsidRDefault="00C61D2E" w:rsidP="000C101B">
            <w:pPr>
              <w:rPr>
                <w:rFonts w:eastAsia="Calibri" w:cs="Tahoma"/>
                <w:szCs w:val="20"/>
              </w:rPr>
            </w:pPr>
            <w:r w:rsidRPr="00C305A4">
              <w:rPr>
                <w:rFonts w:eastAsia="Calibri" w:cs="Tahoma"/>
                <w:szCs w:val="20"/>
              </w:rPr>
              <w:t>Importance of frequent hydration (even if they are not thirsty)?</w:t>
            </w:r>
          </w:p>
        </w:tc>
      </w:tr>
      <w:tr w:rsidR="00C61D2E" w:rsidRPr="005E44DC" w14:paraId="59765C10" w14:textId="77777777" w:rsidTr="000C101B">
        <w:trPr>
          <w:trHeight w:val="360"/>
        </w:trPr>
        <w:sdt>
          <w:sdtPr>
            <w:rPr>
              <w:rFonts w:eastAsia="Calibri" w:cs="Tahoma"/>
              <w:b/>
              <w:bCs/>
              <w:sz w:val="28"/>
              <w:szCs w:val="28"/>
            </w:rPr>
            <w:id w:val="-1736928762"/>
            <w14:checkbox>
              <w14:checked w14:val="0"/>
              <w14:checkedState w14:val="2612" w14:font="MS Gothic"/>
              <w14:uncheckedState w14:val="2610" w14:font="MS Gothic"/>
            </w14:checkbox>
          </w:sdtPr>
          <w:sdtContent>
            <w:tc>
              <w:tcPr>
                <w:tcW w:w="1175" w:type="dxa"/>
                <w:vAlign w:val="center"/>
              </w:tcPr>
              <w:p w14:paraId="34682F97"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1BF6786B" w14:textId="77777777" w:rsidR="00C61D2E" w:rsidRPr="00C305A4" w:rsidRDefault="00C61D2E" w:rsidP="000C101B">
            <w:pPr>
              <w:rPr>
                <w:rFonts w:eastAsia="Calibri" w:cs="Tahoma"/>
                <w:szCs w:val="20"/>
              </w:rPr>
            </w:pPr>
            <w:r w:rsidRPr="00C305A4">
              <w:rPr>
                <w:rFonts w:eastAsia="Calibri" w:cs="Tahoma"/>
                <w:szCs w:val="20"/>
              </w:rPr>
              <w:t>Measures to take if someone is exhibiting signs and/or symptoms of heat-related illness?</w:t>
            </w:r>
          </w:p>
        </w:tc>
      </w:tr>
      <w:tr w:rsidR="00C61D2E" w:rsidRPr="005E44DC" w14:paraId="79BE167D" w14:textId="77777777" w:rsidTr="000C101B">
        <w:trPr>
          <w:trHeight w:val="360"/>
        </w:trPr>
        <w:tc>
          <w:tcPr>
            <w:tcW w:w="9455" w:type="dxa"/>
            <w:gridSpan w:val="2"/>
            <w:shd w:val="clear" w:color="auto" w:fill="D9D9D9"/>
            <w:vAlign w:val="center"/>
          </w:tcPr>
          <w:p w14:paraId="2CB6BEAF" w14:textId="77777777" w:rsidR="00C61D2E" w:rsidRPr="00C305A4" w:rsidRDefault="00C61D2E" w:rsidP="000C101B">
            <w:pPr>
              <w:jc w:val="left"/>
              <w:rPr>
                <w:rFonts w:eastAsia="Calibri" w:cs="Tahoma"/>
                <w:b/>
                <w:bCs/>
                <w:szCs w:val="20"/>
              </w:rPr>
            </w:pPr>
            <w:r w:rsidRPr="00C305A4">
              <w:rPr>
                <w:rFonts w:eastAsia="Calibri" w:cs="Tahoma"/>
                <w:b/>
                <w:bCs/>
                <w:szCs w:val="20"/>
              </w:rPr>
              <w:t>Emergencies</w:t>
            </w:r>
          </w:p>
        </w:tc>
      </w:tr>
      <w:tr w:rsidR="00C61D2E" w:rsidRPr="005E44DC" w14:paraId="247F32A3" w14:textId="77777777" w:rsidTr="000C101B">
        <w:trPr>
          <w:trHeight w:val="360"/>
        </w:trPr>
        <w:sdt>
          <w:sdtPr>
            <w:rPr>
              <w:rFonts w:eastAsia="Calibri" w:cs="Tahoma"/>
              <w:b/>
              <w:bCs/>
              <w:sz w:val="28"/>
              <w:szCs w:val="28"/>
            </w:rPr>
            <w:id w:val="1638228466"/>
            <w14:checkbox>
              <w14:checked w14:val="0"/>
              <w14:checkedState w14:val="2612" w14:font="MS Gothic"/>
              <w14:uncheckedState w14:val="2610" w14:font="MS Gothic"/>
            </w14:checkbox>
          </w:sdtPr>
          <w:sdtContent>
            <w:tc>
              <w:tcPr>
                <w:tcW w:w="1175" w:type="dxa"/>
                <w:vAlign w:val="center"/>
              </w:tcPr>
              <w:p w14:paraId="0C71AE3A"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0035A172" w14:textId="77777777" w:rsidR="00C61D2E" w:rsidRPr="00C305A4" w:rsidRDefault="00C61D2E" w:rsidP="000C101B">
            <w:pPr>
              <w:rPr>
                <w:rFonts w:eastAsia="Calibri" w:cs="Tahoma"/>
                <w:szCs w:val="20"/>
              </w:rPr>
            </w:pPr>
            <w:r w:rsidRPr="00C305A4">
              <w:rPr>
                <w:rFonts w:eastAsia="Calibri" w:cs="Tahoma"/>
                <w:szCs w:val="20"/>
              </w:rPr>
              <w:t>Is everyone aware of who to contact in event of emergency?</w:t>
            </w:r>
          </w:p>
        </w:tc>
      </w:tr>
      <w:tr w:rsidR="00C61D2E" w:rsidRPr="005E44DC" w14:paraId="78BB1C1C" w14:textId="77777777" w:rsidTr="000C101B">
        <w:trPr>
          <w:trHeight w:val="360"/>
        </w:trPr>
        <w:sdt>
          <w:sdtPr>
            <w:rPr>
              <w:rFonts w:eastAsia="Calibri" w:cs="Tahoma"/>
              <w:b/>
              <w:bCs/>
              <w:sz w:val="28"/>
              <w:szCs w:val="28"/>
            </w:rPr>
            <w:id w:val="-487789813"/>
            <w14:checkbox>
              <w14:checked w14:val="0"/>
              <w14:checkedState w14:val="2612" w14:font="MS Gothic"/>
              <w14:uncheckedState w14:val="2610" w14:font="MS Gothic"/>
            </w14:checkbox>
          </w:sdtPr>
          <w:sdtContent>
            <w:tc>
              <w:tcPr>
                <w:tcW w:w="1175" w:type="dxa"/>
                <w:vAlign w:val="center"/>
              </w:tcPr>
              <w:p w14:paraId="3EC64EBD"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58C78160" w14:textId="77777777" w:rsidR="00C61D2E" w:rsidRPr="00C305A4" w:rsidRDefault="00C61D2E" w:rsidP="000C101B">
            <w:pPr>
              <w:rPr>
                <w:rFonts w:eastAsia="Calibri" w:cs="Tahoma"/>
                <w:szCs w:val="20"/>
              </w:rPr>
            </w:pPr>
            <w:r w:rsidRPr="00C305A4">
              <w:rPr>
                <w:rFonts w:eastAsia="Calibri" w:cs="Tahoma"/>
                <w:szCs w:val="20"/>
              </w:rPr>
              <w:t>Can workers provide location if they need to call emergency services?</w:t>
            </w:r>
          </w:p>
        </w:tc>
      </w:tr>
      <w:tr w:rsidR="00C61D2E" w:rsidRPr="005E44DC" w14:paraId="0D507A68" w14:textId="77777777" w:rsidTr="000C101B">
        <w:trPr>
          <w:trHeight w:val="360"/>
        </w:trPr>
        <w:sdt>
          <w:sdtPr>
            <w:rPr>
              <w:rFonts w:eastAsia="Calibri" w:cs="Tahoma"/>
              <w:b/>
              <w:bCs/>
              <w:sz w:val="28"/>
              <w:szCs w:val="28"/>
            </w:rPr>
            <w:id w:val="1657333816"/>
            <w14:checkbox>
              <w14:checked w14:val="0"/>
              <w14:checkedState w14:val="2612" w14:font="MS Gothic"/>
              <w14:uncheckedState w14:val="2610" w14:font="MS Gothic"/>
            </w14:checkbox>
          </w:sdtPr>
          <w:sdtContent>
            <w:tc>
              <w:tcPr>
                <w:tcW w:w="1175" w:type="dxa"/>
                <w:vAlign w:val="center"/>
              </w:tcPr>
              <w:p w14:paraId="3D324F04"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4E0E1535" w14:textId="77777777" w:rsidR="00C61D2E" w:rsidRPr="00C305A4" w:rsidRDefault="00C61D2E" w:rsidP="000C101B">
            <w:pPr>
              <w:rPr>
                <w:rFonts w:eastAsia="Calibri" w:cs="Tahoma"/>
                <w:szCs w:val="20"/>
              </w:rPr>
            </w:pPr>
            <w:r w:rsidRPr="00C305A4">
              <w:rPr>
                <w:rFonts w:eastAsia="Calibri" w:cs="Tahoma"/>
                <w:szCs w:val="20"/>
              </w:rPr>
              <w:t>Is a first-aid provider identified and available?</w:t>
            </w:r>
          </w:p>
        </w:tc>
      </w:tr>
      <w:tr w:rsidR="00C61D2E" w:rsidRPr="005E44DC" w14:paraId="0E3824D6" w14:textId="77777777" w:rsidTr="000C101B">
        <w:trPr>
          <w:trHeight w:val="360"/>
        </w:trPr>
        <w:tc>
          <w:tcPr>
            <w:tcW w:w="9455" w:type="dxa"/>
            <w:gridSpan w:val="2"/>
            <w:shd w:val="clear" w:color="auto" w:fill="D9D9D9"/>
            <w:vAlign w:val="center"/>
          </w:tcPr>
          <w:p w14:paraId="6374ADB0" w14:textId="77777777" w:rsidR="00C61D2E" w:rsidRPr="00C305A4" w:rsidRDefault="00C61D2E" w:rsidP="000C101B">
            <w:pPr>
              <w:jc w:val="left"/>
              <w:rPr>
                <w:rFonts w:eastAsia="Calibri" w:cs="Tahoma"/>
                <w:b/>
                <w:bCs/>
                <w:szCs w:val="20"/>
              </w:rPr>
            </w:pPr>
            <w:r w:rsidRPr="00C305A4">
              <w:rPr>
                <w:rFonts w:eastAsia="Calibri" w:cs="Tahoma"/>
                <w:b/>
                <w:bCs/>
                <w:szCs w:val="20"/>
              </w:rPr>
              <w:t>Warming Area/Shelter</w:t>
            </w:r>
          </w:p>
        </w:tc>
      </w:tr>
      <w:tr w:rsidR="00C61D2E" w:rsidRPr="005E44DC" w14:paraId="54CD925A" w14:textId="77777777" w:rsidTr="000C101B">
        <w:trPr>
          <w:trHeight w:val="360"/>
        </w:trPr>
        <w:sdt>
          <w:sdtPr>
            <w:rPr>
              <w:rFonts w:eastAsia="Calibri" w:cs="Tahoma"/>
              <w:b/>
              <w:bCs/>
              <w:sz w:val="28"/>
              <w:szCs w:val="28"/>
            </w:rPr>
            <w:id w:val="420841419"/>
            <w14:checkbox>
              <w14:checked w14:val="0"/>
              <w14:checkedState w14:val="2612" w14:font="MS Gothic"/>
              <w14:uncheckedState w14:val="2610" w14:font="MS Gothic"/>
            </w14:checkbox>
          </w:sdtPr>
          <w:sdtContent>
            <w:tc>
              <w:tcPr>
                <w:tcW w:w="1175" w:type="dxa"/>
                <w:vAlign w:val="center"/>
              </w:tcPr>
              <w:p w14:paraId="1AE9EECD"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1B7AE5C6" w14:textId="77777777" w:rsidR="00C61D2E" w:rsidRPr="00C305A4" w:rsidRDefault="00C61D2E" w:rsidP="000C101B">
            <w:pPr>
              <w:rPr>
                <w:rFonts w:eastAsia="Calibri" w:cs="Tahoma"/>
                <w:szCs w:val="20"/>
              </w:rPr>
            </w:pPr>
            <w:r w:rsidRPr="00C305A4">
              <w:rPr>
                <w:rFonts w:eastAsia="Calibri" w:cs="Tahoma"/>
                <w:szCs w:val="20"/>
              </w:rPr>
              <w:t>Are shelters and heaters available for breaks and if workers need to recover?</w:t>
            </w:r>
          </w:p>
        </w:tc>
      </w:tr>
      <w:tr w:rsidR="00C61D2E" w:rsidRPr="005E44DC" w14:paraId="279677B0" w14:textId="77777777" w:rsidTr="000C101B">
        <w:trPr>
          <w:trHeight w:val="360"/>
        </w:trPr>
        <w:tc>
          <w:tcPr>
            <w:tcW w:w="9455" w:type="dxa"/>
            <w:gridSpan w:val="2"/>
            <w:shd w:val="clear" w:color="auto" w:fill="D9D9D9"/>
            <w:vAlign w:val="center"/>
          </w:tcPr>
          <w:p w14:paraId="6D747417" w14:textId="77777777" w:rsidR="00C61D2E" w:rsidRPr="00C305A4" w:rsidRDefault="00C61D2E" w:rsidP="000C101B">
            <w:pPr>
              <w:jc w:val="left"/>
              <w:rPr>
                <w:rFonts w:eastAsia="Calibri" w:cs="Tahoma"/>
                <w:b/>
                <w:bCs/>
                <w:szCs w:val="20"/>
              </w:rPr>
            </w:pPr>
            <w:r w:rsidRPr="00C305A4">
              <w:rPr>
                <w:rFonts w:eastAsia="Calibri" w:cs="Tahoma"/>
                <w:b/>
                <w:bCs/>
                <w:szCs w:val="20"/>
              </w:rPr>
              <w:t>Worker Reminders</w:t>
            </w:r>
          </w:p>
        </w:tc>
      </w:tr>
      <w:tr w:rsidR="00C61D2E" w:rsidRPr="005E44DC" w14:paraId="2D103ABF" w14:textId="77777777" w:rsidTr="000C101B">
        <w:trPr>
          <w:trHeight w:val="360"/>
        </w:trPr>
        <w:sdt>
          <w:sdtPr>
            <w:rPr>
              <w:rFonts w:eastAsia="Calibri" w:cs="Tahoma"/>
              <w:b/>
              <w:bCs/>
              <w:sz w:val="28"/>
              <w:szCs w:val="28"/>
            </w:rPr>
            <w:id w:val="-788356466"/>
            <w14:checkbox>
              <w14:checked w14:val="0"/>
              <w14:checkedState w14:val="2612" w14:font="MS Gothic"/>
              <w14:uncheckedState w14:val="2610" w14:font="MS Gothic"/>
            </w14:checkbox>
          </w:sdtPr>
          <w:sdtContent>
            <w:tc>
              <w:tcPr>
                <w:tcW w:w="1175" w:type="dxa"/>
                <w:vAlign w:val="center"/>
              </w:tcPr>
              <w:p w14:paraId="527A72FA"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3E99CB12" w14:textId="77777777" w:rsidR="00C61D2E" w:rsidRPr="00C305A4" w:rsidRDefault="00C61D2E" w:rsidP="000C101B">
            <w:pPr>
              <w:rPr>
                <w:rFonts w:eastAsia="Calibri" w:cs="Tahoma"/>
                <w:szCs w:val="20"/>
              </w:rPr>
            </w:pPr>
            <w:r w:rsidRPr="00C305A4">
              <w:rPr>
                <w:rFonts w:eastAsia="Calibri" w:cs="Tahoma"/>
                <w:szCs w:val="20"/>
              </w:rPr>
              <w:t>Hydrate frequently</w:t>
            </w:r>
          </w:p>
        </w:tc>
      </w:tr>
      <w:tr w:rsidR="00C61D2E" w:rsidRPr="005E44DC" w14:paraId="4327EF7B" w14:textId="77777777" w:rsidTr="000C101B">
        <w:trPr>
          <w:trHeight w:val="360"/>
        </w:trPr>
        <w:sdt>
          <w:sdtPr>
            <w:rPr>
              <w:rFonts w:eastAsia="Calibri" w:cs="Tahoma"/>
              <w:b/>
              <w:bCs/>
              <w:sz w:val="28"/>
              <w:szCs w:val="28"/>
            </w:rPr>
            <w:id w:val="1892607080"/>
            <w14:checkbox>
              <w14:checked w14:val="0"/>
              <w14:checkedState w14:val="2612" w14:font="MS Gothic"/>
              <w14:uncheckedState w14:val="2610" w14:font="MS Gothic"/>
            </w14:checkbox>
          </w:sdtPr>
          <w:sdtContent>
            <w:tc>
              <w:tcPr>
                <w:tcW w:w="1175" w:type="dxa"/>
                <w:vAlign w:val="center"/>
              </w:tcPr>
              <w:p w14:paraId="62AA769E"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vAlign w:val="center"/>
          </w:tcPr>
          <w:p w14:paraId="4095854F" w14:textId="77777777" w:rsidR="00C61D2E" w:rsidRPr="00C305A4" w:rsidRDefault="00C61D2E" w:rsidP="000C101B">
            <w:pPr>
              <w:rPr>
                <w:rFonts w:eastAsia="Calibri" w:cs="Tahoma"/>
                <w:szCs w:val="20"/>
              </w:rPr>
            </w:pPr>
            <w:r w:rsidRPr="00C305A4">
              <w:rPr>
                <w:rFonts w:eastAsia="Calibri" w:cs="Tahoma"/>
                <w:szCs w:val="20"/>
              </w:rPr>
              <w:t>Maintain caloric intake (eat small frequent high-calorie meals and snacks)</w:t>
            </w:r>
          </w:p>
        </w:tc>
      </w:tr>
      <w:tr w:rsidR="00C61D2E" w:rsidRPr="005E44DC" w14:paraId="090F926F" w14:textId="77777777" w:rsidTr="000C101B">
        <w:trPr>
          <w:trHeight w:val="360"/>
        </w:trPr>
        <w:sdt>
          <w:sdtPr>
            <w:rPr>
              <w:rFonts w:eastAsia="Calibri" w:cs="Tahoma"/>
              <w:b/>
              <w:bCs/>
              <w:sz w:val="28"/>
              <w:szCs w:val="28"/>
            </w:rPr>
            <w:id w:val="-705181729"/>
            <w14:checkbox>
              <w14:checked w14:val="0"/>
              <w14:checkedState w14:val="2612" w14:font="MS Gothic"/>
              <w14:uncheckedState w14:val="2610" w14:font="MS Gothic"/>
            </w14:checkbox>
          </w:sdtPr>
          <w:sdtContent>
            <w:tc>
              <w:tcPr>
                <w:tcW w:w="1175" w:type="dxa"/>
                <w:vAlign w:val="center"/>
              </w:tcPr>
              <w:p w14:paraId="6E1B1BF8"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MS Gothic" w:hAnsi="Segoe UI Symbol" w:cs="Segoe UI Symbol"/>
                    <w:b/>
                    <w:bCs/>
                    <w:sz w:val="28"/>
                    <w:szCs w:val="28"/>
                  </w:rPr>
                  <w:t>☐</w:t>
                </w:r>
              </w:p>
            </w:tc>
          </w:sdtContent>
        </w:sdt>
        <w:tc>
          <w:tcPr>
            <w:tcW w:w="8280" w:type="dxa"/>
            <w:vAlign w:val="center"/>
          </w:tcPr>
          <w:p w14:paraId="210CF494" w14:textId="77777777" w:rsidR="00C61D2E" w:rsidRPr="00C305A4" w:rsidRDefault="00C61D2E" w:rsidP="000C101B">
            <w:pPr>
              <w:rPr>
                <w:rFonts w:eastAsia="Calibri" w:cs="Tahoma"/>
                <w:szCs w:val="20"/>
              </w:rPr>
            </w:pPr>
            <w:r w:rsidRPr="00C305A4">
              <w:rPr>
                <w:rFonts w:eastAsia="Calibri" w:cs="Tahoma"/>
                <w:szCs w:val="20"/>
              </w:rPr>
              <w:t>Take frequent warming breaks in a warm area out of the wind and cold</w:t>
            </w:r>
          </w:p>
        </w:tc>
      </w:tr>
      <w:tr w:rsidR="00C61D2E" w:rsidRPr="005E44DC" w14:paraId="22246980" w14:textId="77777777" w:rsidTr="000C101B">
        <w:trPr>
          <w:trHeight w:val="360"/>
        </w:trPr>
        <w:sdt>
          <w:sdtPr>
            <w:rPr>
              <w:rFonts w:eastAsia="Calibri" w:cs="Tahoma"/>
              <w:b/>
              <w:bCs/>
              <w:sz w:val="28"/>
              <w:szCs w:val="28"/>
            </w:rPr>
            <w:id w:val="339127405"/>
            <w14:checkbox>
              <w14:checked w14:val="0"/>
              <w14:checkedState w14:val="2612" w14:font="MS Gothic"/>
              <w14:uncheckedState w14:val="2610" w14:font="MS Gothic"/>
            </w14:checkbox>
          </w:sdtPr>
          <w:sdtContent>
            <w:tc>
              <w:tcPr>
                <w:tcW w:w="1175" w:type="dxa"/>
                <w:vAlign w:val="center"/>
              </w:tcPr>
              <w:p w14:paraId="3571566F"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MS Gothic" w:hAnsi="Segoe UI Symbol" w:cs="Segoe UI Symbol"/>
                    <w:b/>
                    <w:bCs/>
                    <w:sz w:val="28"/>
                    <w:szCs w:val="28"/>
                  </w:rPr>
                  <w:t>☐</w:t>
                </w:r>
              </w:p>
            </w:tc>
          </w:sdtContent>
        </w:sdt>
        <w:tc>
          <w:tcPr>
            <w:tcW w:w="8280" w:type="dxa"/>
            <w:vAlign w:val="center"/>
          </w:tcPr>
          <w:p w14:paraId="580DBD4F" w14:textId="77777777" w:rsidR="00C61D2E" w:rsidRPr="00C305A4" w:rsidRDefault="00C61D2E" w:rsidP="000C101B">
            <w:pPr>
              <w:rPr>
                <w:rFonts w:eastAsia="Calibri" w:cs="Tahoma"/>
                <w:szCs w:val="20"/>
              </w:rPr>
            </w:pPr>
            <w:r w:rsidRPr="00C305A4">
              <w:rPr>
                <w:rFonts w:eastAsia="Calibri" w:cs="Tahoma"/>
                <w:szCs w:val="20"/>
              </w:rPr>
              <w:t>Report heat-related signs and symptoms early</w:t>
            </w:r>
          </w:p>
        </w:tc>
      </w:tr>
      <w:tr w:rsidR="00C61D2E" w:rsidRPr="005E44DC" w14:paraId="3B05D6F0" w14:textId="77777777" w:rsidTr="000C101B">
        <w:trPr>
          <w:trHeight w:val="360"/>
        </w:trPr>
        <w:tc>
          <w:tcPr>
            <w:tcW w:w="9455" w:type="dxa"/>
            <w:gridSpan w:val="2"/>
            <w:shd w:val="clear" w:color="auto" w:fill="D9D9D9"/>
            <w:vAlign w:val="center"/>
          </w:tcPr>
          <w:p w14:paraId="69F01942" w14:textId="77777777" w:rsidR="00C61D2E" w:rsidRPr="00C305A4" w:rsidRDefault="00C61D2E" w:rsidP="000C101B">
            <w:pPr>
              <w:rPr>
                <w:rFonts w:eastAsia="Calibri" w:cs="Tahoma"/>
                <w:b/>
                <w:bCs/>
                <w:szCs w:val="20"/>
              </w:rPr>
            </w:pPr>
            <w:r w:rsidRPr="00C305A4">
              <w:rPr>
                <w:rFonts w:eastAsia="Calibri" w:cs="Tahoma"/>
                <w:b/>
                <w:bCs/>
                <w:szCs w:val="20"/>
              </w:rPr>
              <w:t>Other</w:t>
            </w:r>
          </w:p>
        </w:tc>
      </w:tr>
      <w:tr w:rsidR="00C61D2E" w:rsidRPr="005E44DC" w14:paraId="4DA5DCD5" w14:textId="77777777" w:rsidTr="000C101B">
        <w:trPr>
          <w:trHeight w:val="720"/>
        </w:trPr>
        <w:sdt>
          <w:sdtPr>
            <w:rPr>
              <w:rFonts w:eastAsia="Calibri" w:cs="Tahoma"/>
              <w:b/>
              <w:bCs/>
              <w:sz w:val="28"/>
              <w:szCs w:val="28"/>
            </w:rPr>
            <w:id w:val="568234339"/>
            <w14:checkbox>
              <w14:checked w14:val="0"/>
              <w14:checkedState w14:val="2612" w14:font="MS Gothic"/>
              <w14:uncheckedState w14:val="2610" w14:font="MS Gothic"/>
            </w14:checkbox>
          </w:sdtPr>
          <w:sdtContent>
            <w:tc>
              <w:tcPr>
                <w:tcW w:w="1175" w:type="dxa"/>
              </w:tcPr>
              <w:p w14:paraId="6A13867C"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tcBorders>
              <w:bottom w:val="single" w:sz="4" w:space="0" w:color="auto"/>
            </w:tcBorders>
            <w:vAlign w:val="center"/>
          </w:tcPr>
          <w:p w14:paraId="0A1B1FF6" w14:textId="77777777" w:rsidR="00C61D2E" w:rsidRPr="00C305A4" w:rsidRDefault="00C61D2E" w:rsidP="000C101B">
            <w:pPr>
              <w:rPr>
                <w:rFonts w:eastAsia="Calibri" w:cs="Tahoma"/>
                <w:szCs w:val="20"/>
              </w:rPr>
            </w:pPr>
          </w:p>
        </w:tc>
      </w:tr>
      <w:tr w:rsidR="00C61D2E" w:rsidRPr="005E44DC" w14:paraId="2EB8B73A" w14:textId="77777777" w:rsidTr="000C101B">
        <w:trPr>
          <w:trHeight w:val="720"/>
        </w:trPr>
        <w:sdt>
          <w:sdtPr>
            <w:rPr>
              <w:rFonts w:eastAsia="Calibri" w:cs="Tahoma"/>
              <w:b/>
              <w:bCs/>
              <w:sz w:val="28"/>
              <w:szCs w:val="28"/>
            </w:rPr>
            <w:id w:val="-463118493"/>
            <w14:checkbox>
              <w14:checked w14:val="0"/>
              <w14:checkedState w14:val="2612" w14:font="MS Gothic"/>
              <w14:uncheckedState w14:val="2610" w14:font="MS Gothic"/>
            </w14:checkbox>
          </w:sdtPr>
          <w:sdtContent>
            <w:tc>
              <w:tcPr>
                <w:tcW w:w="1175" w:type="dxa"/>
              </w:tcPr>
              <w:p w14:paraId="6F15C79E"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tcBorders>
              <w:top w:val="single" w:sz="4" w:space="0" w:color="auto"/>
              <w:bottom w:val="single" w:sz="4" w:space="0" w:color="auto"/>
            </w:tcBorders>
            <w:vAlign w:val="center"/>
          </w:tcPr>
          <w:p w14:paraId="3197FC59" w14:textId="77777777" w:rsidR="00C61D2E" w:rsidRPr="00C305A4" w:rsidRDefault="00C61D2E" w:rsidP="000C101B">
            <w:pPr>
              <w:rPr>
                <w:rFonts w:eastAsia="Calibri" w:cs="Tahoma"/>
                <w:szCs w:val="20"/>
              </w:rPr>
            </w:pPr>
          </w:p>
        </w:tc>
      </w:tr>
      <w:tr w:rsidR="00C61D2E" w:rsidRPr="005E44DC" w14:paraId="61629B26" w14:textId="77777777" w:rsidTr="000C101B">
        <w:trPr>
          <w:trHeight w:val="720"/>
        </w:trPr>
        <w:sdt>
          <w:sdtPr>
            <w:rPr>
              <w:rFonts w:eastAsia="Calibri" w:cs="Tahoma"/>
              <w:b/>
              <w:bCs/>
              <w:sz w:val="28"/>
              <w:szCs w:val="28"/>
            </w:rPr>
            <w:id w:val="-1116441843"/>
            <w14:checkbox>
              <w14:checked w14:val="0"/>
              <w14:checkedState w14:val="2612" w14:font="MS Gothic"/>
              <w14:uncheckedState w14:val="2610" w14:font="MS Gothic"/>
            </w14:checkbox>
          </w:sdtPr>
          <w:sdtContent>
            <w:tc>
              <w:tcPr>
                <w:tcW w:w="1175" w:type="dxa"/>
              </w:tcPr>
              <w:p w14:paraId="7F59FE30" w14:textId="77777777" w:rsidR="00C61D2E" w:rsidRPr="00C305A4" w:rsidRDefault="00C61D2E" w:rsidP="000C101B">
                <w:pPr>
                  <w:tabs>
                    <w:tab w:val="left" w:pos="180"/>
                  </w:tabs>
                  <w:jc w:val="center"/>
                  <w:rPr>
                    <w:rFonts w:eastAsia="Calibri" w:cs="Tahoma"/>
                    <w:b/>
                    <w:bCs/>
                    <w:sz w:val="28"/>
                    <w:szCs w:val="28"/>
                  </w:rPr>
                </w:pPr>
                <w:r w:rsidRPr="00C305A4">
                  <w:rPr>
                    <w:rFonts w:ascii="Segoe UI Symbol" w:eastAsia="Calibri" w:hAnsi="Segoe UI Symbol" w:cs="Segoe UI Symbol"/>
                    <w:b/>
                    <w:bCs/>
                    <w:sz w:val="28"/>
                    <w:szCs w:val="28"/>
                  </w:rPr>
                  <w:t>☐</w:t>
                </w:r>
              </w:p>
            </w:tc>
          </w:sdtContent>
        </w:sdt>
        <w:tc>
          <w:tcPr>
            <w:tcW w:w="8280" w:type="dxa"/>
            <w:tcBorders>
              <w:top w:val="single" w:sz="4" w:space="0" w:color="auto"/>
              <w:bottom w:val="single" w:sz="4" w:space="0" w:color="auto"/>
            </w:tcBorders>
            <w:vAlign w:val="center"/>
          </w:tcPr>
          <w:p w14:paraId="3A797AA3" w14:textId="77777777" w:rsidR="00C61D2E" w:rsidRPr="00C305A4" w:rsidRDefault="00C61D2E" w:rsidP="000C101B">
            <w:pPr>
              <w:rPr>
                <w:rFonts w:eastAsia="Calibri" w:cs="Tahoma"/>
                <w:szCs w:val="20"/>
              </w:rPr>
            </w:pPr>
          </w:p>
        </w:tc>
      </w:tr>
    </w:tbl>
    <w:p w14:paraId="1EE6FC24" w14:textId="77777777" w:rsidR="00C61D2E" w:rsidRPr="00C305A4" w:rsidRDefault="00C61D2E" w:rsidP="00C61D2E">
      <w:pPr>
        <w:tabs>
          <w:tab w:val="left" w:pos="180"/>
        </w:tabs>
        <w:ind w:left="540" w:hanging="540"/>
        <w:jc w:val="left"/>
        <w:rPr>
          <w:rFonts w:eastAsia="Calibri" w:cs="Tahoma"/>
          <w:szCs w:val="20"/>
        </w:rPr>
      </w:pPr>
    </w:p>
    <w:p w14:paraId="1E63A3CF" w14:textId="77777777" w:rsidR="00C61D2E" w:rsidRPr="00C305A4" w:rsidRDefault="00C61D2E" w:rsidP="00C61D2E">
      <w:pPr>
        <w:tabs>
          <w:tab w:val="left" w:pos="180"/>
        </w:tabs>
        <w:ind w:left="540" w:hanging="540"/>
        <w:jc w:val="left"/>
        <w:rPr>
          <w:rFonts w:eastAsia="Calibri" w:cs="Tahoma"/>
          <w:sz w:val="18"/>
          <w:szCs w:val="18"/>
        </w:rPr>
      </w:pPr>
    </w:p>
    <w:p w14:paraId="6F8FEE8C" w14:textId="77777777" w:rsidR="00C61D2E" w:rsidRPr="00C305A4" w:rsidRDefault="00C61D2E" w:rsidP="00C61D2E">
      <w:pPr>
        <w:tabs>
          <w:tab w:val="left" w:pos="180"/>
        </w:tabs>
        <w:ind w:left="540" w:hanging="540"/>
        <w:jc w:val="left"/>
        <w:rPr>
          <w:rFonts w:eastAsia="Calibri" w:cs="Tahoma"/>
          <w:sz w:val="18"/>
          <w:szCs w:val="18"/>
        </w:rPr>
      </w:pPr>
    </w:p>
    <w:p w14:paraId="7FBF7375" w14:textId="77777777" w:rsidR="00C61D2E" w:rsidRPr="00C305A4" w:rsidRDefault="00C61D2E" w:rsidP="00C61D2E">
      <w:pPr>
        <w:tabs>
          <w:tab w:val="left" w:pos="180"/>
        </w:tabs>
        <w:ind w:left="540" w:hanging="540"/>
        <w:jc w:val="left"/>
        <w:rPr>
          <w:rFonts w:eastAsia="Calibri" w:cs="Tahoma"/>
          <w:sz w:val="18"/>
          <w:szCs w:val="18"/>
        </w:rPr>
      </w:pPr>
    </w:p>
    <w:p w14:paraId="6EBD406B" w14:textId="77777777" w:rsidR="00C61D2E" w:rsidRPr="00C305A4" w:rsidRDefault="00C61D2E" w:rsidP="00C61D2E">
      <w:pPr>
        <w:tabs>
          <w:tab w:val="left" w:pos="180"/>
        </w:tabs>
        <w:ind w:left="540" w:hanging="540"/>
        <w:jc w:val="left"/>
        <w:rPr>
          <w:rFonts w:eastAsia="Calibri" w:cs="Tahoma"/>
          <w:sz w:val="18"/>
          <w:szCs w:val="18"/>
        </w:rPr>
      </w:pPr>
    </w:p>
    <w:p w14:paraId="6D5D3EE1" w14:textId="77777777" w:rsidR="00C61D2E" w:rsidRPr="007308C0" w:rsidRDefault="00C61D2E" w:rsidP="00C61D2E">
      <w:pPr>
        <w:tabs>
          <w:tab w:val="left" w:pos="180"/>
        </w:tabs>
        <w:ind w:left="540" w:hanging="540"/>
        <w:jc w:val="center"/>
        <w:rPr>
          <w:rFonts w:eastAsia="Calibri" w:cs="Tahoma"/>
          <w:i/>
          <w:iCs/>
          <w:sz w:val="18"/>
          <w:szCs w:val="18"/>
        </w:rPr>
      </w:pPr>
      <w:r w:rsidRPr="005E44DC">
        <w:rPr>
          <w:rFonts w:eastAsia="Calibri" w:cs="Tahoma"/>
          <w:i/>
          <w:iCs/>
          <w:sz w:val="18"/>
          <w:szCs w:val="18"/>
        </w:rPr>
        <w:t>This checklist is adapted from concepts appearing in OSHA’s Heat-related Illness Prevention Training Guide</w:t>
      </w:r>
      <w:r>
        <w:rPr>
          <w:rFonts w:eastAsia="Calibri" w:cs="Tahoma"/>
          <w:szCs w:val="20"/>
        </w:rPr>
        <w:br w:type="page"/>
      </w:r>
    </w:p>
    <w:p w14:paraId="2D42413D" w14:textId="77777777" w:rsidR="00C61D2E" w:rsidRPr="005E44DC" w:rsidRDefault="00C61D2E" w:rsidP="00C61D2E">
      <w:pPr>
        <w:widowControl w:val="0"/>
        <w:pBdr>
          <w:top w:val="single" w:sz="4" w:space="1" w:color="auto"/>
          <w:bottom w:val="single" w:sz="4" w:space="1" w:color="auto"/>
        </w:pBdr>
        <w:shd w:val="clear" w:color="auto" w:fill="C9C9C9"/>
        <w:tabs>
          <w:tab w:val="right" w:pos="9900"/>
        </w:tabs>
        <w:autoSpaceDE w:val="0"/>
        <w:autoSpaceDN w:val="0"/>
        <w:adjustRightInd w:val="0"/>
        <w:spacing w:after="240"/>
        <w:jc w:val="center"/>
        <w:outlineLvl w:val="2"/>
        <w:rPr>
          <w:rFonts w:eastAsia="Times New Roman" w:cs="Times New Roman"/>
          <w:b/>
          <w:color w:val="000000"/>
          <w:sz w:val="22"/>
          <w:szCs w:val="24"/>
        </w:rPr>
      </w:pPr>
      <w:r>
        <w:rPr>
          <w:rFonts w:eastAsia="Times New Roman" w:cs="Times New Roman"/>
          <w:b/>
          <w:caps/>
          <w:color w:val="000000"/>
          <w:sz w:val="22"/>
          <w:szCs w:val="24"/>
        </w:rPr>
        <w:t>Cold</w:t>
      </w:r>
      <w:r w:rsidRPr="005E44DC">
        <w:rPr>
          <w:rFonts w:eastAsia="Times New Roman" w:cs="Times New Roman"/>
          <w:b/>
          <w:caps/>
          <w:color w:val="000000"/>
          <w:sz w:val="22"/>
          <w:szCs w:val="24"/>
        </w:rPr>
        <w:t xml:space="preserve"> Weather - Understanding </w:t>
      </w:r>
      <w:r>
        <w:rPr>
          <w:rFonts w:eastAsia="Times New Roman" w:cs="Times New Roman"/>
          <w:b/>
          <w:caps/>
          <w:color w:val="000000"/>
          <w:sz w:val="22"/>
          <w:szCs w:val="24"/>
        </w:rPr>
        <w:t>Cold</w:t>
      </w:r>
      <w:r w:rsidRPr="005E44DC">
        <w:rPr>
          <w:rFonts w:eastAsia="Times New Roman" w:cs="Times New Roman"/>
          <w:b/>
          <w:caps/>
          <w:color w:val="000000"/>
          <w:sz w:val="22"/>
          <w:szCs w:val="24"/>
        </w:rPr>
        <w:t>-related Emergencies</w:t>
      </w:r>
    </w:p>
    <w:p w14:paraId="61CD929B" w14:textId="77777777" w:rsidR="00C61D2E" w:rsidRPr="003F46C5" w:rsidRDefault="00C61D2E" w:rsidP="00C61D2E">
      <w:pPr>
        <w:rPr>
          <w:rFonts w:eastAsia="Calibri" w:cs="Tahoma"/>
          <w:b/>
          <w:bCs/>
          <w:szCs w:val="19"/>
        </w:rPr>
      </w:pPr>
      <w:r w:rsidRPr="003F46C5">
        <w:rPr>
          <w:rFonts w:eastAsia="Calibri" w:cs="Tahoma"/>
          <w:b/>
          <w:bCs/>
          <w:szCs w:val="19"/>
        </w:rPr>
        <w:t xml:space="preserve">How to Prepare for a </w:t>
      </w:r>
      <w:r>
        <w:rPr>
          <w:rFonts w:eastAsia="Calibri" w:cs="Tahoma"/>
          <w:b/>
          <w:bCs/>
          <w:szCs w:val="19"/>
        </w:rPr>
        <w:t>Cold</w:t>
      </w:r>
      <w:r w:rsidRPr="003F46C5">
        <w:rPr>
          <w:rFonts w:eastAsia="Calibri" w:cs="Tahoma"/>
          <w:b/>
          <w:bCs/>
          <w:szCs w:val="19"/>
        </w:rPr>
        <w:t>-related Emergency</w:t>
      </w:r>
    </w:p>
    <w:p w14:paraId="267E2F29" w14:textId="77777777" w:rsidR="00C61D2E" w:rsidRPr="001A0E9B" w:rsidRDefault="00C61D2E" w:rsidP="00C61D2E">
      <w:pPr>
        <w:pStyle w:val="Bullet1"/>
        <w:rPr>
          <w:sz w:val="18"/>
          <w:szCs w:val="18"/>
        </w:rPr>
      </w:pPr>
      <w:r w:rsidRPr="001A0E9B">
        <w:rPr>
          <w:sz w:val="18"/>
          <w:szCs w:val="18"/>
        </w:rPr>
        <w:t>Employers should confirm that worksite emergency procedures include sufficient information to properly address cold-related and cold weather emergencies.</w:t>
      </w:r>
    </w:p>
    <w:p w14:paraId="51E3EC1E" w14:textId="77777777" w:rsidR="00C61D2E" w:rsidRPr="001A0E9B" w:rsidRDefault="00C61D2E" w:rsidP="00C61D2E">
      <w:pPr>
        <w:pStyle w:val="Bullet1"/>
        <w:rPr>
          <w:sz w:val="18"/>
          <w:szCs w:val="18"/>
        </w:rPr>
      </w:pPr>
      <w:r w:rsidRPr="001A0E9B">
        <w:rPr>
          <w:sz w:val="18"/>
          <w:szCs w:val="18"/>
        </w:rPr>
        <w:t>Have a plan in the event a worker experiences a cold-related illness</w:t>
      </w:r>
    </w:p>
    <w:p w14:paraId="2FE62BE4" w14:textId="77777777" w:rsidR="00C61D2E" w:rsidRPr="001A0E9B" w:rsidRDefault="00C61D2E" w:rsidP="00C61D2E">
      <w:pPr>
        <w:pStyle w:val="Bullet1"/>
        <w:rPr>
          <w:sz w:val="18"/>
          <w:szCs w:val="18"/>
        </w:rPr>
      </w:pPr>
      <w:r w:rsidRPr="001A0E9B">
        <w:rPr>
          <w:sz w:val="18"/>
          <w:szCs w:val="18"/>
        </w:rPr>
        <w:t>Ensure medical services are available and that workers know what to do if someone develops signs and symptoms of a cold-related illness.</w:t>
      </w:r>
    </w:p>
    <w:p w14:paraId="2C2EA05F" w14:textId="77777777" w:rsidR="00C61D2E" w:rsidRPr="001A0E9B" w:rsidRDefault="00C61D2E" w:rsidP="00C61D2E">
      <w:pPr>
        <w:pStyle w:val="Bullet1"/>
        <w:rPr>
          <w:sz w:val="18"/>
          <w:szCs w:val="18"/>
        </w:rPr>
      </w:pPr>
      <w:r w:rsidRPr="001A0E9B">
        <w:rPr>
          <w:sz w:val="18"/>
          <w:szCs w:val="18"/>
        </w:rPr>
        <w:t>Be prepared to provide first</w:t>
      </w:r>
      <w:r>
        <w:rPr>
          <w:sz w:val="18"/>
          <w:szCs w:val="18"/>
        </w:rPr>
        <w:t xml:space="preserve"> </w:t>
      </w:r>
      <w:r w:rsidRPr="001A0E9B">
        <w:rPr>
          <w:sz w:val="18"/>
          <w:szCs w:val="18"/>
        </w:rPr>
        <w:t>aid for any cold-related illness and call emergency services (third-party (911) or onsite medical provider) if a worker shows signs and symptoms of hypothermia or frostbite.</w:t>
      </w:r>
    </w:p>
    <w:p w14:paraId="13CB2E7C" w14:textId="77777777" w:rsidR="00C61D2E" w:rsidRPr="001A0E9B" w:rsidRDefault="00C61D2E" w:rsidP="00C61D2E">
      <w:pPr>
        <w:pStyle w:val="Bullet1"/>
        <w:rPr>
          <w:sz w:val="18"/>
          <w:szCs w:val="18"/>
        </w:rPr>
      </w:pPr>
      <w:r w:rsidRPr="001A0E9B">
        <w:rPr>
          <w:sz w:val="18"/>
          <w:szCs w:val="18"/>
        </w:rPr>
        <w:t>Be able to provide clear and concise directions to the work site</w:t>
      </w:r>
    </w:p>
    <w:p w14:paraId="74C319F2" w14:textId="77777777" w:rsidR="00C61D2E" w:rsidRPr="001A0E9B" w:rsidRDefault="00C61D2E" w:rsidP="00C61D2E">
      <w:pPr>
        <w:pStyle w:val="Bullet1"/>
        <w:rPr>
          <w:sz w:val="18"/>
          <w:szCs w:val="18"/>
        </w:rPr>
      </w:pPr>
      <w:r w:rsidRPr="001A0E9B">
        <w:rPr>
          <w:sz w:val="18"/>
          <w:szCs w:val="18"/>
        </w:rPr>
        <w:t>Respond immediately to symptoms of cold-related illness — move worker to warm area, remove wet clothing, dry and warm the skin, place warm packs in the armpits, groin area, and on the back of the neck. Give worker something to drink. Call emergency services should the worker lose consciousness or appear confused or uncoordinated. Have someone stay with ill worker.</w:t>
      </w:r>
    </w:p>
    <w:p w14:paraId="7BC73D04" w14:textId="77777777" w:rsidR="00C61D2E" w:rsidRPr="001A0E9B" w:rsidRDefault="00C61D2E" w:rsidP="00C61D2E">
      <w:pPr>
        <w:pStyle w:val="Bullet1"/>
        <w:rPr>
          <w:sz w:val="18"/>
          <w:szCs w:val="18"/>
        </w:rPr>
      </w:pPr>
      <w:r w:rsidRPr="001A0E9B">
        <w:rPr>
          <w:sz w:val="18"/>
          <w:szCs w:val="18"/>
        </w:rPr>
        <w:t>Ensure emergency procedures are used when appropriate.</w:t>
      </w:r>
    </w:p>
    <w:p w14:paraId="257CB612" w14:textId="77777777" w:rsidR="00C61D2E" w:rsidRPr="001A0E9B" w:rsidRDefault="00C61D2E" w:rsidP="00C61D2E">
      <w:pPr>
        <w:pStyle w:val="Bullet1"/>
        <w:rPr>
          <w:sz w:val="18"/>
          <w:szCs w:val="18"/>
        </w:rPr>
      </w:pPr>
      <w:r w:rsidRPr="001A0E9B">
        <w:rPr>
          <w:sz w:val="18"/>
          <w:szCs w:val="18"/>
        </w:rPr>
        <w:t>Develop a plan to reschedule or terminate work if conditions become too risky</w:t>
      </w:r>
    </w:p>
    <w:p w14:paraId="3C618E81" w14:textId="77777777" w:rsidR="00C61D2E" w:rsidRPr="003F46C5" w:rsidRDefault="00C61D2E" w:rsidP="00C61D2E">
      <w:pPr>
        <w:rPr>
          <w:rFonts w:eastAsia="Calibri" w:cs="Tahoma"/>
          <w:b/>
          <w:bCs/>
          <w:szCs w:val="19"/>
        </w:rPr>
      </w:pPr>
      <w:r w:rsidRPr="003F46C5">
        <w:rPr>
          <w:rFonts w:eastAsia="Calibri" w:cs="Tahoma"/>
          <w:b/>
          <w:bCs/>
          <w:szCs w:val="19"/>
        </w:rPr>
        <w:t xml:space="preserve">How to Respond to a </w:t>
      </w:r>
      <w:r>
        <w:rPr>
          <w:rFonts w:eastAsia="Calibri" w:cs="Tahoma"/>
          <w:b/>
          <w:bCs/>
          <w:szCs w:val="19"/>
        </w:rPr>
        <w:t>Cold</w:t>
      </w:r>
      <w:r w:rsidRPr="003F46C5">
        <w:rPr>
          <w:rFonts w:eastAsia="Calibri" w:cs="Tahoma"/>
          <w:b/>
          <w:bCs/>
          <w:szCs w:val="19"/>
        </w:rPr>
        <w:t>-related Emergency</w:t>
      </w:r>
    </w:p>
    <w:p w14:paraId="05A4CD06" w14:textId="77777777" w:rsidR="00C61D2E" w:rsidRDefault="00C61D2E" w:rsidP="00C61D2E">
      <w:pPr>
        <w:spacing w:after="60"/>
        <w:rPr>
          <w:rFonts w:eastAsia="Calibri" w:cs="Tahoma"/>
          <w:szCs w:val="19"/>
        </w:rPr>
      </w:pPr>
      <w:r w:rsidRPr="003F46C5">
        <w:rPr>
          <w:rFonts w:eastAsia="Calibri" w:cs="Tahoma"/>
          <w:szCs w:val="19"/>
        </w:rPr>
        <w:t>If workers report or supervisors observe sign and/or symptoms of heat-related illness, stop work activity immediately. Take action while waiting for help.</w:t>
      </w:r>
    </w:p>
    <w:p w14:paraId="1E5A10B6" w14:textId="77777777" w:rsidR="00C61D2E" w:rsidRPr="003F46C5" w:rsidRDefault="00C61D2E" w:rsidP="00C61D2E">
      <w:pPr>
        <w:spacing w:after="60"/>
        <w:rPr>
          <w:rFonts w:eastAsia="Calibri" w:cs="Tahoma"/>
          <w:szCs w:val="19"/>
        </w:rPr>
      </w:pPr>
    </w:p>
    <w:p w14:paraId="003FCC12" w14:textId="77777777" w:rsidR="00C61D2E" w:rsidRPr="003F46C5" w:rsidRDefault="00C61D2E" w:rsidP="00C61D2E">
      <w:pPr>
        <w:contextualSpacing/>
        <w:jc w:val="center"/>
        <w:rPr>
          <w:rFonts w:eastAsia="Calibri" w:cs="Tahoma"/>
          <w:b/>
          <w:bCs/>
          <w:szCs w:val="19"/>
        </w:rPr>
      </w:pPr>
      <w:r>
        <w:rPr>
          <w:rFonts w:eastAsia="Calibri" w:cs="Tahoma"/>
          <w:b/>
          <w:bCs/>
          <w:szCs w:val="19"/>
        </w:rPr>
        <w:t>HYPOTHERMIA</w:t>
      </w:r>
      <w:r w:rsidRPr="003F46C5">
        <w:rPr>
          <w:rFonts w:eastAsia="Calibri" w:cs="Tahoma"/>
          <w:b/>
          <w:bCs/>
          <w:szCs w:val="19"/>
        </w:rPr>
        <w:t xml:space="preserve"> IS A MEDICAL EMERGENCY.</w:t>
      </w:r>
    </w:p>
    <w:p w14:paraId="2A8479A0" w14:textId="77777777" w:rsidR="00C61D2E" w:rsidRPr="003F46C5" w:rsidRDefault="00C61D2E" w:rsidP="00C61D2E">
      <w:pPr>
        <w:jc w:val="center"/>
        <w:rPr>
          <w:rFonts w:eastAsia="Calibri" w:cs="Times New Roman"/>
          <w:szCs w:val="19"/>
        </w:rPr>
      </w:pPr>
      <w:r w:rsidRPr="003F46C5">
        <w:rPr>
          <w:rFonts w:eastAsia="Calibri" w:cs="Tahoma"/>
          <w:b/>
          <w:bCs/>
          <w:szCs w:val="19"/>
        </w:rPr>
        <w:t xml:space="preserve">Call 911 immediately if a worker shows any signs of </w:t>
      </w:r>
      <w:r>
        <w:rPr>
          <w:rFonts w:eastAsia="Calibri" w:cs="Tahoma"/>
          <w:b/>
          <w:bCs/>
          <w:szCs w:val="19"/>
        </w:rPr>
        <w:t>hypothermia</w:t>
      </w:r>
      <w:r w:rsidRPr="003F46C5">
        <w:rPr>
          <w:rFonts w:eastAsia="Calibri" w:cs="Tahoma"/>
          <w:b/>
          <w:bCs/>
          <w:szCs w:val="19"/>
        </w:rPr>
        <w:t>.</w:t>
      </w:r>
    </w:p>
    <w:tbl>
      <w:tblPr>
        <w:tblStyle w:val="TableGrid18"/>
        <w:tblW w:w="936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3060"/>
        <w:gridCol w:w="4410"/>
      </w:tblGrid>
      <w:tr w:rsidR="00C61D2E" w:rsidRPr="005E44DC" w14:paraId="17C341A5" w14:textId="77777777" w:rsidTr="000C101B">
        <w:trPr>
          <w:trHeight w:val="288"/>
        </w:trPr>
        <w:tc>
          <w:tcPr>
            <w:tcW w:w="1890" w:type="dxa"/>
            <w:tcBorders>
              <w:top w:val="single" w:sz="4" w:space="0" w:color="auto"/>
              <w:left w:val="single" w:sz="4" w:space="0" w:color="auto"/>
              <w:bottom w:val="single" w:sz="4" w:space="0" w:color="auto"/>
            </w:tcBorders>
            <w:shd w:val="clear" w:color="auto" w:fill="D9D9D9"/>
            <w:vAlign w:val="center"/>
          </w:tcPr>
          <w:p w14:paraId="373AB39D" w14:textId="77777777" w:rsidR="00C61D2E" w:rsidRPr="003F46C5" w:rsidRDefault="00C61D2E" w:rsidP="000C101B">
            <w:pPr>
              <w:tabs>
                <w:tab w:val="left" w:pos="180"/>
              </w:tabs>
              <w:jc w:val="center"/>
              <w:rPr>
                <w:rFonts w:eastAsia="Calibri" w:cs="Tahoma"/>
                <w:b/>
                <w:bCs/>
                <w:sz w:val="18"/>
                <w:szCs w:val="18"/>
              </w:rPr>
            </w:pPr>
            <w:r w:rsidRPr="003F46C5">
              <w:rPr>
                <w:rFonts w:eastAsia="Calibri" w:cs="Tahoma"/>
                <w:b/>
                <w:bCs/>
                <w:sz w:val="18"/>
                <w:szCs w:val="18"/>
              </w:rPr>
              <w:t>Illness</w:t>
            </w:r>
          </w:p>
        </w:tc>
        <w:tc>
          <w:tcPr>
            <w:tcW w:w="3060" w:type="dxa"/>
            <w:tcBorders>
              <w:top w:val="single" w:sz="4" w:space="0" w:color="auto"/>
              <w:bottom w:val="single" w:sz="4" w:space="0" w:color="auto"/>
            </w:tcBorders>
            <w:shd w:val="clear" w:color="auto" w:fill="D9D9D9"/>
            <w:vAlign w:val="center"/>
          </w:tcPr>
          <w:p w14:paraId="620950A5" w14:textId="77777777" w:rsidR="00C61D2E" w:rsidRPr="003F46C5" w:rsidRDefault="00C61D2E" w:rsidP="000C101B">
            <w:pPr>
              <w:tabs>
                <w:tab w:val="left" w:pos="180"/>
              </w:tabs>
              <w:jc w:val="center"/>
              <w:rPr>
                <w:rFonts w:eastAsia="Calibri" w:cs="Tahoma"/>
                <w:b/>
                <w:bCs/>
                <w:sz w:val="18"/>
                <w:szCs w:val="18"/>
              </w:rPr>
            </w:pPr>
            <w:r w:rsidRPr="003F46C5">
              <w:rPr>
                <w:rFonts w:eastAsia="Calibri" w:cs="Tahoma"/>
                <w:b/>
                <w:bCs/>
                <w:sz w:val="18"/>
                <w:szCs w:val="18"/>
              </w:rPr>
              <w:t>Signs and Symptoms</w:t>
            </w:r>
          </w:p>
        </w:tc>
        <w:tc>
          <w:tcPr>
            <w:tcW w:w="4410" w:type="dxa"/>
            <w:tcBorders>
              <w:top w:val="single" w:sz="4" w:space="0" w:color="auto"/>
              <w:bottom w:val="single" w:sz="4" w:space="0" w:color="auto"/>
              <w:right w:val="single" w:sz="4" w:space="0" w:color="auto"/>
            </w:tcBorders>
            <w:shd w:val="clear" w:color="auto" w:fill="D9D9D9"/>
            <w:vAlign w:val="center"/>
          </w:tcPr>
          <w:p w14:paraId="1A67B624" w14:textId="77777777" w:rsidR="00C61D2E" w:rsidRPr="003F46C5" w:rsidRDefault="00C61D2E" w:rsidP="000C101B">
            <w:pPr>
              <w:jc w:val="center"/>
              <w:rPr>
                <w:rFonts w:eastAsia="Calibri" w:cs="Tahoma"/>
                <w:b/>
                <w:bCs/>
                <w:sz w:val="18"/>
                <w:szCs w:val="18"/>
              </w:rPr>
            </w:pPr>
            <w:r w:rsidRPr="003F46C5">
              <w:rPr>
                <w:rFonts w:eastAsia="Calibri" w:cs="Tahoma"/>
                <w:b/>
                <w:bCs/>
                <w:sz w:val="18"/>
                <w:szCs w:val="18"/>
              </w:rPr>
              <w:t>First</w:t>
            </w:r>
            <w:r>
              <w:rPr>
                <w:rFonts w:eastAsia="Calibri" w:cs="Tahoma"/>
                <w:b/>
                <w:bCs/>
                <w:sz w:val="18"/>
                <w:szCs w:val="18"/>
              </w:rPr>
              <w:t xml:space="preserve"> A</w:t>
            </w:r>
            <w:r w:rsidRPr="003F46C5">
              <w:rPr>
                <w:rFonts w:eastAsia="Calibri" w:cs="Tahoma"/>
                <w:b/>
                <w:bCs/>
                <w:sz w:val="18"/>
                <w:szCs w:val="18"/>
              </w:rPr>
              <w:t>id</w:t>
            </w:r>
          </w:p>
        </w:tc>
      </w:tr>
      <w:tr w:rsidR="00C61D2E" w:rsidRPr="00A24622" w14:paraId="50323421" w14:textId="77777777" w:rsidTr="000C101B">
        <w:trPr>
          <w:trHeight w:val="360"/>
        </w:trPr>
        <w:tc>
          <w:tcPr>
            <w:tcW w:w="1890" w:type="dxa"/>
            <w:tcBorders>
              <w:top w:val="single" w:sz="4" w:space="0" w:color="auto"/>
              <w:left w:val="single" w:sz="4" w:space="0" w:color="auto"/>
              <w:bottom w:val="single" w:sz="4" w:space="0" w:color="auto"/>
              <w:right w:val="single" w:sz="4" w:space="0" w:color="auto"/>
            </w:tcBorders>
          </w:tcPr>
          <w:p w14:paraId="38BA241E" w14:textId="77777777" w:rsidR="00C61D2E" w:rsidRPr="003F46C5" w:rsidRDefault="00C61D2E" w:rsidP="00470B8C">
            <w:pPr>
              <w:tabs>
                <w:tab w:val="left" w:pos="180"/>
              </w:tabs>
              <w:spacing w:line="240" w:lineRule="auto"/>
              <w:jc w:val="left"/>
              <w:rPr>
                <w:rFonts w:eastAsia="Calibri" w:cs="Tahoma"/>
                <w:b/>
                <w:bCs/>
                <w:sz w:val="18"/>
                <w:szCs w:val="18"/>
              </w:rPr>
            </w:pPr>
            <w:r>
              <w:rPr>
                <w:rFonts w:eastAsia="Calibri" w:cs="Tahoma"/>
                <w:b/>
                <w:bCs/>
                <w:sz w:val="18"/>
                <w:szCs w:val="18"/>
              </w:rPr>
              <w:t>Trench Foot</w:t>
            </w:r>
          </w:p>
        </w:tc>
        <w:tc>
          <w:tcPr>
            <w:tcW w:w="3060" w:type="dxa"/>
            <w:tcBorders>
              <w:top w:val="single" w:sz="4" w:space="0" w:color="auto"/>
              <w:left w:val="single" w:sz="4" w:space="0" w:color="auto"/>
              <w:bottom w:val="single" w:sz="4" w:space="0" w:color="auto"/>
              <w:right w:val="single" w:sz="4" w:space="0" w:color="auto"/>
            </w:tcBorders>
          </w:tcPr>
          <w:p w14:paraId="5808702F" w14:textId="77777777" w:rsidR="00C61D2E" w:rsidRPr="00A24622" w:rsidRDefault="00C61D2E" w:rsidP="008A40B4">
            <w:pPr>
              <w:numPr>
                <w:ilvl w:val="0"/>
                <w:numId w:val="64"/>
              </w:numPr>
              <w:spacing w:line="240" w:lineRule="auto"/>
              <w:ind w:left="253" w:hanging="180"/>
              <w:jc w:val="left"/>
              <w:rPr>
                <w:rFonts w:cs="Tahoma"/>
                <w:sz w:val="18"/>
                <w:szCs w:val="18"/>
              </w:rPr>
            </w:pPr>
            <w:r w:rsidRPr="00A24622">
              <w:rPr>
                <w:rFonts w:cs="Tahoma"/>
                <w:sz w:val="18"/>
                <w:szCs w:val="18"/>
              </w:rPr>
              <w:t>Swelling of the feet</w:t>
            </w:r>
          </w:p>
          <w:p w14:paraId="56C49A62" w14:textId="77777777" w:rsidR="00C61D2E" w:rsidRPr="00A24622" w:rsidRDefault="00C61D2E" w:rsidP="008A40B4">
            <w:pPr>
              <w:numPr>
                <w:ilvl w:val="0"/>
                <w:numId w:val="64"/>
              </w:numPr>
              <w:spacing w:line="240" w:lineRule="auto"/>
              <w:ind w:left="253" w:hanging="180"/>
              <w:jc w:val="left"/>
              <w:rPr>
                <w:rFonts w:cs="Tahoma"/>
                <w:sz w:val="18"/>
                <w:szCs w:val="18"/>
              </w:rPr>
            </w:pPr>
            <w:r w:rsidRPr="00A24622">
              <w:rPr>
                <w:rFonts w:cs="Tahoma"/>
                <w:sz w:val="18"/>
                <w:szCs w:val="18"/>
              </w:rPr>
              <w:t>Redness or blotchiness to the skin</w:t>
            </w:r>
          </w:p>
          <w:p w14:paraId="4F637D3D" w14:textId="77777777" w:rsidR="00C61D2E" w:rsidRPr="00A24622" w:rsidRDefault="00C61D2E" w:rsidP="008A40B4">
            <w:pPr>
              <w:numPr>
                <w:ilvl w:val="0"/>
                <w:numId w:val="64"/>
              </w:numPr>
              <w:spacing w:line="240" w:lineRule="auto"/>
              <w:ind w:left="253" w:hanging="180"/>
              <w:jc w:val="left"/>
              <w:rPr>
                <w:rFonts w:cs="Tahoma"/>
                <w:sz w:val="18"/>
                <w:szCs w:val="18"/>
              </w:rPr>
            </w:pPr>
            <w:r w:rsidRPr="00A24622">
              <w:rPr>
                <w:rFonts w:cs="Tahoma"/>
                <w:sz w:val="18"/>
                <w:szCs w:val="18"/>
              </w:rPr>
              <w:t>Numbness</w:t>
            </w:r>
          </w:p>
          <w:p w14:paraId="36C86C9F" w14:textId="77777777" w:rsidR="00C61D2E" w:rsidRPr="00A24622" w:rsidRDefault="00C61D2E" w:rsidP="008A40B4">
            <w:pPr>
              <w:numPr>
                <w:ilvl w:val="0"/>
                <w:numId w:val="64"/>
              </w:numPr>
              <w:spacing w:line="240" w:lineRule="auto"/>
              <w:ind w:left="253" w:hanging="180"/>
              <w:jc w:val="left"/>
              <w:rPr>
                <w:rFonts w:cs="Tahoma"/>
                <w:sz w:val="18"/>
                <w:szCs w:val="18"/>
              </w:rPr>
            </w:pPr>
            <w:r w:rsidRPr="00A24622">
              <w:rPr>
                <w:rFonts w:cs="Tahoma"/>
                <w:sz w:val="18"/>
                <w:szCs w:val="18"/>
              </w:rPr>
              <w:t>Tingling, itching, or burning sensation</w:t>
            </w:r>
          </w:p>
          <w:p w14:paraId="41FBD2F9" w14:textId="77777777" w:rsidR="00C61D2E" w:rsidRPr="00A24622" w:rsidRDefault="00C61D2E" w:rsidP="008A40B4">
            <w:pPr>
              <w:numPr>
                <w:ilvl w:val="0"/>
                <w:numId w:val="64"/>
              </w:numPr>
              <w:spacing w:line="240" w:lineRule="auto"/>
              <w:ind w:left="253" w:hanging="180"/>
              <w:jc w:val="left"/>
              <w:rPr>
                <w:rFonts w:cs="Tahoma"/>
                <w:sz w:val="18"/>
                <w:szCs w:val="18"/>
              </w:rPr>
            </w:pPr>
            <w:r w:rsidRPr="00A24622">
              <w:rPr>
                <w:rFonts w:cs="Tahoma"/>
                <w:sz w:val="18"/>
                <w:szCs w:val="18"/>
              </w:rPr>
              <w:t>Skin tissue that dies and falls off</w:t>
            </w:r>
          </w:p>
          <w:p w14:paraId="74D971AC" w14:textId="77777777" w:rsidR="00C61D2E" w:rsidRPr="00A24622" w:rsidRDefault="00C61D2E" w:rsidP="008A40B4">
            <w:pPr>
              <w:numPr>
                <w:ilvl w:val="0"/>
                <w:numId w:val="64"/>
              </w:numPr>
              <w:spacing w:line="240" w:lineRule="auto"/>
              <w:ind w:left="253" w:hanging="180"/>
              <w:jc w:val="left"/>
              <w:rPr>
                <w:rFonts w:cs="Tahoma"/>
                <w:sz w:val="18"/>
                <w:szCs w:val="18"/>
              </w:rPr>
            </w:pPr>
            <w:r w:rsidRPr="00A24622">
              <w:rPr>
                <w:rFonts w:cs="Tahoma"/>
                <w:sz w:val="18"/>
                <w:szCs w:val="18"/>
              </w:rPr>
              <w:t>In severe cases, blistering may occur</w:t>
            </w:r>
          </w:p>
        </w:tc>
        <w:tc>
          <w:tcPr>
            <w:tcW w:w="4410" w:type="dxa"/>
            <w:tcBorders>
              <w:top w:val="single" w:sz="4" w:space="0" w:color="auto"/>
              <w:left w:val="single" w:sz="4" w:space="0" w:color="auto"/>
              <w:bottom w:val="single" w:sz="4" w:space="0" w:color="auto"/>
              <w:right w:val="single" w:sz="4" w:space="0" w:color="auto"/>
            </w:tcBorders>
          </w:tcPr>
          <w:p w14:paraId="54EABDCF" w14:textId="77777777" w:rsidR="00C61D2E" w:rsidRPr="00A24622" w:rsidRDefault="00C61D2E" w:rsidP="008A40B4">
            <w:pPr>
              <w:numPr>
                <w:ilvl w:val="0"/>
                <w:numId w:val="64"/>
              </w:numPr>
              <w:spacing w:line="240" w:lineRule="auto"/>
              <w:ind w:left="252" w:hanging="180"/>
              <w:rPr>
                <w:rFonts w:cs="Tahoma"/>
                <w:sz w:val="18"/>
                <w:szCs w:val="18"/>
              </w:rPr>
            </w:pPr>
            <w:r w:rsidRPr="00A24622">
              <w:rPr>
                <w:rFonts w:cs="Tahoma"/>
                <w:sz w:val="18"/>
                <w:szCs w:val="18"/>
              </w:rPr>
              <w:t>Remove wet socks, wash feet, and allow to dry</w:t>
            </w:r>
          </w:p>
          <w:p w14:paraId="4C807E72" w14:textId="77777777" w:rsidR="00C61D2E" w:rsidRPr="00A24622" w:rsidRDefault="00C61D2E" w:rsidP="008A40B4">
            <w:pPr>
              <w:numPr>
                <w:ilvl w:val="0"/>
                <w:numId w:val="64"/>
              </w:numPr>
              <w:spacing w:line="240" w:lineRule="auto"/>
              <w:ind w:left="252" w:hanging="180"/>
              <w:rPr>
                <w:rFonts w:cs="Tahoma"/>
                <w:sz w:val="18"/>
                <w:szCs w:val="18"/>
              </w:rPr>
            </w:pPr>
            <w:r w:rsidRPr="00A24622">
              <w:rPr>
                <w:rFonts w:cs="Tahoma"/>
                <w:sz w:val="18"/>
                <w:szCs w:val="18"/>
              </w:rPr>
              <w:t>Rest and elevate the affected foot to encourage circulation</w:t>
            </w:r>
          </w:p>
          <w:p w14:paraId="787FC9DB" w14:textId="77777777" w:rsidR="00C61D2E" w:rsidRPr="00A24622" w:rsidRDefault="00C61D2E" w:rsidP="008A40B4">
            <w:pPr>
              <w:numPr>
                <w:ilvl w:val="0"/>
                <w:numId w:val="64"/>
              </w:numPr>
              <w:spacing w:line="240" w:lineRule="auto"/>
              <w:ind w:left="252" w:hanging="180"/>
              <w:rPr>
                <w:rFonts w:cs="Tahoma"/>
                <w:sz w:val="18"/>
                <w:szCs w:val="18"/>
              </w:rPr>
            </w:pPr>
            <w:r w:rsidRPr="00A24622">
              <w:rPr>
                <w:rFonts w:cs="Tahoma"/>
                <w:sz w:val="18"/>
                <w:szCs w:val="18"/>
              </w:rPr>
              <w:t>Apply heat packs to affected area for up to five minutes</w:t>
            </w:r>
          </w:p>
          <w:p w14:paraId="596FCCB8" w14:textId="77777777" w:rsidR="00C61D2E" w:rsidRPr="00A24622" w:rsidRDefault="00C61D2E" w:rsidP="008A40B4">
            <w:pPr>
              <w:numPr>
                <w:ilvl w:val="0"/>
                <w:numId w:val="64"/>
              </w:numPr>
              <w:spacing w:line="240" w:lineRule="auto"/>
              <w:ind w:left="252" w:hanging="180"/>
              <w:rPr>
                <w:rFonts w:cs="Tahoma"/>
                <w:sz w:val="18"/>
                <w:szCs w:val="18"/>
              </w:rPr>
            </w:pPr>
            <w:r w:rsidRPr="00A24622">
              <w:rPr>
                <w:rFonts w:cs="Tahoma"/>
                <w:sz w:val="18"/>
                <w:szCs w:val="18"/>
              </w:rPr>
              <w:t>Keep feet dry</w:t>
            </w:r>
          </w:p>
          <w:p w14:paraId="310D99EB" w14:textId="77777777" w:rsidR="00C61D2E" w:rsidRPr="00A24622" w:rsidRDefault="00C61D2E" w:rsidP="008A40B4">
            <w:pPr>
              <w:numPr>
                <w:ilvl w:val="0"/>
                <w:numId w:val="64"/>
              </w:numPr>
              <w:spacing w:line="240" w:lineRule="auto"/>
              <w:ind w:left="252" w:hanging="180"/>
              <w:rPr>
                <w:rFonts w:cs="Tahoma"/>
                <w:sz w:val="18"/>
                <w:szCs w:val="18"/>
              </w:rPr>
            </w:pPr>
            <w:r w:rsidRPr="00A24622">
              <w:rPr>
                <w:rFonts w:cs="Tahoma"/>
                <w:sz w:val="18"/>
                <w:szCs w:val="18"/>
              </w:rPr>
              <w:t>Ibuprofen may help alleviate pain and swelling. Consult a physician before taking any medications.</w:t>
            </w:r>
          </w:p>
          <w:p w14:paraId="71D69580" w14:textId="77777777" w:rsidR="00C61D2E" w:rsidRPr="00A24622" w:rsidRDefault="00C61D2E" w:rsidP="008A40B4">
            <w:pPr>
              <w:numPr>
                <w:ilvl w:val="0"/>
                <w:numId w:val="64"/>
              </w:numPr>
              <w:spacing w:line="240" w:lineRule="auto"/>
              <w:ind w:left="252" w:hanging="180"/>
              <w:rPr>
                <w:rFonts w:cs="Tahoma"/>
                <w:sz w:val="18"/>
                <w:szCs w:val="18"/>
              </w:rPr>
            </w:pPr>
            <w:r w:rsidRPr="00A24622">
              <w:rPr>
                <w:rFonts w:cs="Tahoma"/>
                <w:sz w:val="18"/>
                <w:szCs w:val="18"/>
              </w:rPr>
              <w:t>If signs and symptoms do not improve, seek medical attention</w:t>
            </w:r>
          </w:p>
        </w:tc>
      </w:tr>
      <w:tr w:rsidR="00C61D2E" w:rsidRPr="005E44DC" w14:paraId="7EB363C9" w14:textId="77777777" w:rsidTr="000C101B">
        <w:trPr>
          <w:trHeight w:val="360"/>
        </w:trPr>
        <w:tc>
          <w:tcPr>
            <w:tcW w:w="1890" w:type="dxa"/>
            <w:tcBorders>
              <w:top w:val="single" w:sz="4" w:space="0" w:color="auto"/>
              <w:left w:val="single" w:sz="4" w:space="0" w:color="auto"/>
              <w:bottom w:val="single" w:sz="4" w:space="0" w:color="auto"/>
              <w:right w:val="single" w:sz="4" w:space="0" w:color="auto"/>
            </w:tcBorders>
            <w:shd w:val="clear" w:color="auto" w:fill="D9D9D9"/>
          </w:tcPr>
          <w:p w14:paraId="3106ADBB" w14:textId="77777777" w:rsidR="00C61D2E" w:rsidRPr="00A24622" w:rsidRDefault="00C61D2E" w:rsidP="00470B8C">
            <w:pPr>
              <w:tabs>
                <w:tab w:val="left" w:pos="180"/>
              </w:tabs>
              <w:spacing w:line="240" w:lineRule="auto"/>
              <w:jc w:val="left"/>
              <w:rPr>
                <w:rFonts w:eastAsia="Calibri" w:cs="Tahoma"/>
                <w:b/>
                <w:bCs/>
                <w:sz w:val="18"/>
                <w:szCs w:val="18"/>
              </w:rPr>
            </w:pPr>
            <w:r w:rsidRPr="00A24622">
              <w:rPr>
                <w:rFonts w:eastAsia="Calibri" w:cs="Tahoma"/>
                <w:b/>
                <w:bCs/>
                <w:sz w:val="18"/>
                <w:szCs w:val="18"/>
              </w:rPr>
              <w:t>Dehydration</w:t>
            </w:r>
          </w:p>
        </w:tc>
        <w:tc>
          <w:tcPr>
            <w:tcW w:w="3060" w:type="dxa"/>
            <w:tcBorders>
              <w:top w:val="single" w:sz="4" w:space="0" w:color="auto"/>
              <w:left w:val="single" w:sz="4" w:space="0" w:color="auto"/>
              <w:bottom w:val="single" w:sz="4" w:space="0" w:color="auto"/>
              <w:right w:val="single" w:sz="4" w:space="0" w:color="auto"/>
            </w:tcBorders>
            <w:shd w:val="clear" w:color="auto" w:fill="D9D9D9"/>
          </w:tcPr>
          <w:p w14:paraId="6843AD4E" w14:textId="77777777" w:rsidR="00C61D2E" w:rsidRPr="00A24622" w:rsidRDefault="00C61D2E" w:rsidP="00470B8C">
            <w:pPr>
              <w:spacing w:line="240" w:lineRule="auto"/>
              <w:jc w:val="left"/>
              <w:rPr>
                <w:rFonts w:cs="Tahoma"/>
                <w:b/>
                <w:bCs/>
                <w:sz w:val="18"/>
                <w:szCs w:val="18"/>
              </w:rPr>
            </w:pPr>
            <w:r w:rsidRPr="00A24622">
              <w:rPr>
                <w:rFonts w:cs="Tahoma"/>
                <w:b/>
                <w:bCs/>
                <w:sz w:val="18"/>
                <w:szCs w:val="18"/>
              </w:rPr>
              <w:t>Initial to Moderate</w:t>
            </w:r>
          </w:p>
          <w:p w14:paraId="075C8964" w14:textId="77777777" w:rsidR="00C61D2E" w:rsidRPr="00A24622" w:rsidRDefault="00C61D2E" w:rsidP="008A40B4">
            <w:pPr>
              <w:numPr>
                <w:ilvl w:val="0"/>
                <w:numId w:val="101"/>
              </w:numPr>
              <w:spacing w:line="240" w:lineRule="auto"/>
              <w:ind w:left="253" w:hanging="180"/>
              <w:jc w:val="left"/>
              <w:rPr>
                <w:rFonts w:cs="Tahoma"/>
                <w:sz w:val="18"/>
                <w:szCs w:val="18"/>
              </w:rPr>
            </w:pPr>
            <w:r w:rsidRPr="00A24622">
              <w:rPr>
                <w:rFonts w:cs="Tahoma"/>
                <w:sz w:val="18"/>
                <w:szCs w:val="18"/>
              </w:rPr>
              <w:t>Thirst</w:t>
            </w:r>
          </w:p>
          <w:p w14:paraId="040F8511" w14:textId="77777777" w:rsidR="00C61D2E" w:rsidRPr="00A24622" w:rsidRDefault="00C61D2E" w:rsidP="008A40B4">
            <w:pPr>
              <w:numPr>
                <w:ilvl w:val="0"/>
                <w:numId w:val="101"/>
              </w:numPr>
              <w:spacing w:line="240" w:lineRule="auto"/>
              <w:ind w:left="253" w:hanging="180"/>
              <w:jc w:val="left"/>
              <w:rPr>
                <w:rFonts w:cs="Tahoma"/>
                <w:sz w:val="18"/>
                <w:szCs w:val="18"/>
              </w:rPr>
            </w:pPr>
            <w:r w:rsidRPr="00A24622">
              <w:rPr>
                <w:rFonts w:cs="Tahoma"/>
                <w:sz w:val="18"/>
                <w:szCs w:val="18"/>
              </w:rPr>
              <w:t>Dry mouth</w:t>
            </w:r>
          </w:p>
          <w:p w14:paraId="62709871" w14:textId="77777777" w:rsidR="00C61D2E" w:rsidRPr="00A24622" w:rsidRDefault="00C61D2E" w:rsidP="008A40B4">
            <w:pPr>
              <w:numPr>
                <w:ilvl w:val="0"/>
                <w:numId w:val="101"/>
              </w:numPr>
              <w:spacing w:line="240" w:lineRule="auto"/>
              <w:ind w:left="253" w:hanging="180"/>
              <w:jc w:val="left"/>
              <w:rPr>
                <w:rFonts w:cs="Tahoma"/>
                <w:sz w:val="18"/>
                <w:szCs w:val="18"/>
              </w:rPr>
            </w:pPr>
            <w:r w:rsidRPr="00A24622">
              <w:rPr>
                <w:rFonts w:cs="Tahoma"/>
                <w:sz w:val="18"/>
                <w:szCs w:val="18"/>
              </w:rPr>
              <w:t>Darker urine</w:t>
            </w:r>
          </w:p>
          <w:p w14:paraId="14951AE5" w14:textId="77777777" w:rsidR="00C61D2E" w:rsidRPr="00A24622" w:rsidRDefault="00C61D2E" w:rsidP="008A40B4">
            <w:pPr>
              <w:numPr>
                <w:ilvl w:val="0"/>
                <w:numId w:val="101"/>
              </w:numPr>
              <w:spacing w:line="240" w:lineRule="auto"/>
              <w:ind w:left="253" w:hanging="180"/>
              <w:jc w:val="left"/>
              <w:rPr>
                <w:rFonts w:cs="Tahoma"/>
                <w:sz w:val="18"/>
                <w:szCs w:val="18"/>
              </w:rPr>
            </w:pPr>
            <w:r w:rsidRPr="00A24622">
              <w:rPr>
                <w:rFonts w:cs="Tahoma"/>
                <w:sz w:val="18"/>
                <w:szCs w:val="18"/>
              </w:rPr>
              <w:t>Decreased urine production</w:t>
            </w:r>
          </w:p>
          <w:p w14:paraId="37356FA0" w14:textId="77777777" w:rsidR="00C61D2E" w:rsidRPr="00A24622" w:rsidRDefault="00C61D2E" w:rsidP="008A40B4">
            <w:pPr>
              <w:numPr>
                <w:ilvl w:val="0"/>
                <w:numId w:val="101"/>
              </w:numPr>
              <w:spacing w:line="240" w:lineRule="auto"/>
              <w:ind w:left="253" w:hanging="180"/>
              <w:jc w:val="left"/>
              <w:rPr>
                <w:rFonts w:cs="Tahoma"/>
                <w:sz w:val="18"/>
                <w:szCs w:val="18"/>
              </w:rPr>
            </w:pPr>
            <w:r w:rsidRPr="00A24622">
              <w:rPr>
                <w:rFonts w:cs="Tahoma"/>
                <w:sz w:val="18"/>
                <w:szCs w:val="18"/>
              </w:rPr>
              <w:t>Lethargy</w:t>
            </w:r>
          </w:p>
          <w:p w14:paraId="18081BF4" w14:textId="77777777" w:rsidR="00C61D2E" w:rsidRPr="00A24622" w:rsidRDefault="00C61D2E" w:rsidP="008A40B4">
            <w:pPr>
              <w:numPr>
                <w:ilvl w:val="0"/>
                <w:numId w:val="101"/>
              </w:numPr>
              <w:spacing w:line="240" w:lineRule="auto"/>
              <w:ind w:left="253" w:hanging="180"/>
              <w:jc w:val="left"/>
              <w:rPr>
                <w:rFonts w:cs="Tahoma"/>
                <w:sz w:val="18"/>
                <w:szCs w:val="18"/>
              </w:rPr>
            </w:pPr>
            <w:r w:rsidRPr="00A24622">
              <w:rPr>
                <w:rFonts w:cs="Tahoma"/>
                <w:sz w:val="18"/>
                <w:szCs w:val="18"/>
              </w:rPr>
              <w:t>Dizziness</w:t>
            </w:r>
          </w:p>
          <w:p w14:paraId="0A25166B" w14:textId="77777777" w:rsidR="00C61D2E" w:rsidRPr="00A24622" w:rsidRDefault="00C61D2E" w:rsidP="008A40B4">
            <w:pPr>
              <w:numPr>
                <w:ilvl w:val="0"/>
                <w:numId w:val="101"/>
              </w:numPr>
              <w:spacing w:line="240" w:lineRule="auto"/>
              <w:ind w:left="253" w:hanging="180"/>
              <w:jc w:val="left"/>
              <w:rPr>
                <w:rFonts w:cs="Tahoma"/>
                <w:sz w:val="18"/>
                <w:szCs w:val="18"/>
              </w:rPr>
            </w:pPr>
            <w:r w:rsidRPr="00A24622">
              <w:rPr>
                <w:rFonts w:cs="Tahoma"/>
                <w:sz w:val="18"/>
                <w:szCs w:val="18"/>
              </w:rPr>
              <w:t>Headache</w:t>
            </w:r>
          </w:p>
          <w:p w14:paraId="4BD9B1E1" w14:textId="77777777" w:rsidR="00C61D2E" w:rsidRPr="00A24622" w:rsidRDefault="00C61D2E" w:rsidP="008A40B4">
            <w:pPr>
              <w:numPr>
                <w:ilvl w:val="0"/>
                <w:numId w:val="101"/>
              </w:numPr>
              <w:spacing w:line="240" w:lineRule="auto"/>
              <w:ind w:left="253" w:hanging="180"/>
              <w:jc w:val="left"/>
              <w:rPr>
                <w:rFonts w:cs="Tahoma"/>
                <w:sz w:val="18"/>
                <w:szCs w:val="18"/>
              </w:rPr>
            </w:pPr>
            <w:r w:rsidRPr="00A24622">
              <w:rPr>
                <w:rFonts w:cs="Tahoma"/>
                <w:sz w:val="18"/>
                <w:szCs w:val="18"/>
              </w:rPr>
              <w:t>Muscle weakness</w:t>
            </w:r>
          </w:p>
          <w:p w14:paraId="7989E89D" w14:textId="77777777" w:rsidR="00C61D2E" w:rsidRPr="00A24622" w:rsidRDefault="00C61D2E" w:rsidP="00470B8C">
            <w:pPr>
              <w:spacing w:line="240" w:lineRule="auto"/>
              <w:jc w:val="left"/>
              <w:rPr>
                <w:rFonts w:cs="Tahoma"/>
                <w:b/>
                <w:bCs/>
                <w:sz w:val="18"/>
                <w:szCs w:val="18"/>
              </w:rPr>
            </w:pPr>
            <w:r w:rsidRPr="00A24622">
              <w:rPr>
                <w:rFonts w:cs="Tahoma"/>
                <w:b/>
                <w:bCs/>
                <w:sz w:val="18"/>
                <w:szCs w:val="18"/>
              </w:rPr>
              <w:t>Advanced</w:t>
            </w:r>
          </w:p>
          <w:p w14:paraId="3AADD41C" w14:textId="77777777" w:rsidR="00C61D2E" w:rsidRPr="00A24622" w:rsidRDefault="00C61D2E" w:rsidP="008A40B4">
            <w:pPr>
              <w:numPr>
                <w:ilvl w:val="0"/>
                <w:numId w:val="102"/>
              </w:numPr>
              <w:spacing w:line="240" w:lineRule="auto"/>
              <w:ind w:left="253" w:hanging="180"/>
              <w:jc w:val="left"/>
              <w:rPr>
                <w:rFonts w:cs="Tahoma"/>
                <w:sz w:val="18"/>
                <w:szCs w:val="18"/>
              </w:rPr>
            </w:pPr>
            <w:r w:rsidRPr="00A24622">
              <w:rPr>
                <w:rFonts w:cs="Tahoma"/>
                <w:sz w:val="18"/>
                <w:szCs w:val="18"/>
              </w:rPr>
              <w:t>Lack of sweating</w:t>
            </w:r>
          </w:p>
          <w:p w14:paraId="39AF006D" w14:textId="77777777" w:rsidR="00C61D2E" w:rsidRPr="00A24622" w:rsidRDefault="00C61D2E" w:rsidP="008A40B4">
            <w:pPr>
              <w:numPr>
                <w:ilvl w:val="0"/>
                <w:numId w:val="102"/>
              </w:numPr>
              <w:spacing w:line="240" w:lineRule="auto"/>
              <w:ind w:left="253" w:hanging="180"/>
              <w:jc w:val="left"/>
              <w:rPr>
                <w:rFonts w:cs="Tahoma"/>
                <w:sz w:val="18"/>
                <w:szCs w:val="18"/>
              </w:rPr>
            </w:pPr>
            <w:r w:rsidRPr="00A24622">
              <w:rPr>
                <w:rFonts w:cs="Tahoma"/>
                <w:sz w:val="18"/>
                <w:szCs w:val="18"/>
              </w:rPr>
              <w:t>Sunken eyes</w:t>
            </w:r>
          </w:p>
          <w:p w14:paraId="09B02FAA" w14:textId="77777777" w:rsidR="00C61D2E" w:rsidRPr="00A24622" w:rsidRDefault="00C61D2E" w:rsidP="008A40B4">
            <w:pPr>
              <w:numPr>
                <w:ilvl w:val="0"/>
                <w:numId w:val="102"/>
              </w:numPr>
              <w:spacing w:line="240" w:lineRule="auto"/>
              <w:ind w:left="253" w:hanging="180"/>
              <w:jc w:val="left"/>
              <w:rPr>
                <w:rFonts w:cs="Tahoma"/>
                <w:sz w:val="18"/>
                <w:szCs w:val="18"/>
              </w:rPr>
            </w:pPr>
            <w:r w:rsidRPr="00A24622">
              <w:rPr>
                <w:rFonts w:cs="Tahoma"/>
                <w:sz w:val="18"/>
                <w:szCs w:val="18"/>
              </w:rPr>
              <w:t>Shriveled and dry skin</w:t>
            </w:r>
          </w:p>
          <w:p w14:paraId="47214CF9" w14:textId="77777777" w:rsidR="00C61D2E" w:rsidRPr="00A24622" w:rsidRDefault="00C61D2E" w:rsidP="008A40B4">
            <w:pPr>
              <w:numPr>
                <w:ilvl w:val="0"/>
                <w:numId w:val="102"/>
              </w:numPr>
              <w:spacing w:line="240" w:lineRule="auto"/>
              <w:ind w:left="253" w:hanging="180"/>
              <w:jc w:val="left"/>
              <w:rPr>
                <w:rFonts w:cs="Tahoma"/>
                <w:sz w:val="18"/>
                <w:szCs w:val="18"/>
              </w:rPr>
            </w:pPr>
            <w:r w:rsidRPr="00A24622">
              <w:rPr>
                <w:rFonts w:cs="Tahoma"/>
                <w:sz w:val="18"/>
                <w:szCs w:val="18"/>
              </w:rPr>
              <w:t>Low blood pressure</w:t>
            </w:r>
          </w:p>
          <w:p w14:paraId="6392B97B" w14:textId="77777777" w:rsidR="00C61D2E" w:rsidRPr="00A24622" w:rsidRDefault="00C61D2E" w:rsidP="008A40B4">
            <w:pPr>
              <w:numPr>
                <w:ilvl w:val="0"/>
                <w:numId w:val="102"/>
              </w:numPr>
              <w:spacing w:line="240" w:lineRule="auto"/>
              <w:ind w:left="253" w:hanging="180"/>
              <w:jc w:val="left"/>
              <w:rPr>
                <w:rFonts w:cs="Tahoma"/>
                <w:sz w:val="18"/>
                <w:szCs w:val="18"/>
              </w:rPr>
            </w:pPr>
            <w:r w:rsidRPr="00A24622">
              <w:rPr>
                <w:rFonts w:cs="Tahoma"/>
                <w:sz w:val="18"/>
                <w:szCs w:val="18"/>
              </w:rPr>
              <w:t>Increased heart rate</w:t>
            </w:r>
          </w:p>
          <w:p w14:paraId="0EE29966" w14:textId="77777777" w:rsidR="00C61D2E" w:rsidRPr="00A24622" w:rsidRDefault="00C61D2E" w:rsidP="008A40B4">
            <w:pPr>
              <w:numPr>
                <w:ilvl w:val="0"/>
                <w:numId w:val="102"/>
              </w:numPr>
              <w:spacing w:line="240" w:lineRule="auto"/>
              <w:ind w:left="253" w:hanging="180"/>
              <w:jc w:val="left"/>
              <w:rPr>
                <w:rFonts w:cs="Tahoma"/>
                <w:sz w:val="18"/>
                <w:szCs w:val="18"/>
              </w:rPr>
            </w:pPr>
            <w:r w:rsidRPr="00A24622">
              <w:rPr>
                <w:rFonts w:cs="Tahoma"/>
                <w:sz w:val="18"/>
                <w:szCs w:val="18"/>
              </w:rPr>
              <w:t>Fever</w:t>
            </w:r>
          </w:p>
          <w:p w14:paraId="26239F3F" w14:textId="77777777" w:rsidR="00C61D2E" w:rsidRPr="00A24622" w:rsidRDefault="00C61D2E" w:rsidP="008A40B4">
            <w:pPr>
              <w:numPr>
                <w:ilvl w:val="0"/>
                <w:numId w:val="102"/>
              </w:numPr>
              <w:spacing w:line="240" w:lineRule="auto"/>
              <w:ind w:left="253" w:hanging="180"/>
              <w:jc w:val="left"/>
              <w:rPr>
                <w:rFonts w:cs="Tahoma"/>
                <w:sz w:val="18"/>
                <w:szCs w:val="18"/>
              </w:rPr>
            </w:pPr>
            <w:r w:rsidRPr="00A24622">
              <w:rPr>
                <w:rFonts w:cs="Tahoma"/>
                <w:sz w:val="18"/>
                <w:szCs w:val="18"/>
              </w:rPr>
              <w:t>Delirium</w:t>
            </w:r>
          </w:p>
          <w:p w14:paraId="3FA0E869" w14:textId="77777777" w:rsidR="00C61D2E" w:rsidRPr="00A24622" w:rsidRDefault="00C61D2E" w:rsidP="008A40B4">
            <w:pPr>
              <w:numPr>
                <w:ilvl w:val="0"/>
                <w:numId w:val="102"/>
              </w:numPr>
              <w:spacing w:line="240" w:lineRule="auto"/>
              <w:ind w:left="253" w:hanging="180"/>
              <w:jc w:val="left"/>
              <w:rPr>
                <w:rFonts w:cs="Tahoma"/>
                <w:sz w:val="18"/>
                <w:szCs w:val="18"/>
              </w:rPr>
            </w:pPr>
            <w:r w:rsidRPr="00A24622">
              <w:rPr>
                <w:rFonts w:cs="Tahoma"/>
                <w:sz w:val="18"/>
                <w:szCs w:val="18"/>
              </w:rPr>
              <w:t>Unconsciousness</w:t>
            </w:r>
          </w:p>
        </w:tc>
        <w:tc>
          <w:tcPr>
            <w:tcW w:w="4410" w:type="dxa"/>
            <w:tcBorders>
              <w:top w:val="single" w:sz="4" w:space="0" w:color="auto"/>
              <w:left w:val="single" w:sz="4" w:space="0" w:color="auto"/>
              <w:bottom w:val="single" w:sz="4" w:space="0" w:color="auto"/>
              <w:right w:val="single" w:sz="4" w:space="0" w:color="auto"/>
            </w:tcBorders>
            <w:shd w:val="clear" w:color="auto" w:fill="D9D9D9"/>
          </w:tcPr>
          <w:p w14:paraId="1B00EAA6" w14:textId="77777777" w:rsidR="00C61D2E" w:rsidRPr="00A24622" w:rsidRDefault="00C61D2E" w:rsidP="008A40B4">
            <w:pPr>
              <w:numPr>
                <w:ilvl w:val="0"/>
                <w:numId w:val="64"/>
              </w:numPr>
              <w:spacing w:line="240" w:lineRule="auto"/>
              <w:ind w:left="252" w:hanging="177"/>
              <w:contextualSpacing/>
              <w:jc w:val="left"/>
              <w:rPr>
                <w:rFonts w:eastAsia="Calibri" w:cs="Tahoma"/>
                <w:sz w:val="18"/>
                <w:szCs w:val="18"/>
              </w:rPr>
            </w:pPr>
            <w:r w:rsidRPr="00A24622">
              <w:rPr>
                <w:rFonts w:eastAsia="Calibri" w:cs="Tahoma"/>
                <w:sz w:val="18"/>
                <w:szCs w:val="18"/>
              </w:rPr>
              <w:t xml:space="preserve">Have </w:t>
            </w:r>
            <w:r>
              <w:rPr>
                <w:rFonts w:eastAsia="Calibri" w:cs="Tahoma"/>
                <w:sz w:val="18"/>
                <w:szCs w:val="18"/>
              </w:rPr>
              <w:t xml:space="preserve">patient </w:t>
            </w:r>
            <w:r w:rsidRPr="00A24622">
              <w:rPr>
                <w:rFonts w:eastAsia="Calibri" w:cs="Tahoma"/>
                <w:sz w:val="18"/>
                <w:szCs w:val="18"/>
              </w:rPr>
              <w:t>sit or lie down in warm area out of the wind and cold.</w:t>
            </w:r>
          </w:p>
          <w:p w14:paraId="0D36A85E" w14:textId="77777777" w:rsidR="00C61D2E" w:rsidRPr="00A24622" w:rsidRDefault="00C61D2E" w:rsidP="008A40B4">
            <w:pPr>
              <w:numPr>
                <w:ilvl w:val="0"/>
                <w:numId w:val="64"/>
              </w:numPr>
              <w:spacing w:line="240" w:lineRule="auto"/>
              <w:ind w:left="252" w:hanging="177"/>
              <w:contextualSpacing/>
              <w:jc w:val="left"/>
              <w:rPr>
                <w:rFonts w:eastAsia="Calibri" w:cs="Tahoma"/>
                <w:sz w:val="18"/>
                <w:szCs w:val="18"/>
              </w:rPr>
            </w:pPr>
            <w:r>
              <w:rPr>
                <w:rFonts w:eastAsia="Calibri" w:cs="Tahoma"/>
                <w:sz w:val="18"/>
                <w:szCs w:val="18"/>
              </w:rPr>
              <w:t>Provide</w:t>
            </w:r>
            <w:r w:rsidRPr="00A24622">
              <w:rPr>
                <w:rFonts w:eastAsia="Calibri" w:cs="Tahoma"/>
                <w:sz w:val="18"/>
                <w:szCs w:val="18"/>
              </w:rPr>
              <w:t xml:space="preserve"> plenty of water or other cool beverages to drink. Non-caffeinated, low-sugar electrolytic drinks are recommended.</w:t>
            </w:r>
          </w:p>
          <w:p w14:paraId="04E5CB42" w14:textId="77777777" w:rsidR="00C61D2E" w:rsidRPr="00A24622" w:rsidRDefault="00C61D2E" w:rsidP="008A40B4">
            <w:pPr>
              <w:numPr>
                <w:ilvl w:val="0"/>
                <w:numId w:val="64"/>
              </w:numPr>
              <w:spacing w:line="240" w:lineRule="auto"/>
              <w:ind w:left="252" w:hanging="177"/>
              <w:contextualSpacing/>
              <w:jc w:val="left"/>
              <w:rPr>
                <w:rFonts w:eastAsia="Calibri" w:cs="Tahoma"/>
                <w:sz w:val="18"/>
                <w:szCs w:val="18"/>
              </w:rPr>
            </w:pPr>
            <w:r w:rsidRPr="00A24622">
              <w:rPr>
                <w:rFonts w:eastAsia="Calibri" w:cs="Tahoma"/>
                <w:sz w:val="18"/>
                <w:szCs w:val="18"/>
              </w:rPr>
              <w:t>If the patient is showing advanced signs and symptoms of dehydration contact medical services.</w:t>
            </w:r>
          </w:p>
        </w:tc>
      </w:tr>
    </w:tbl>
    <w:p w14:paraId="43081ACB" w14:textId="77777777" w:rsidR="00470B8C" w:rsidRDefault="00470B8C" w:rsidP="00C61D2E">
      <w:r>
        <w:br w:type="page"/>
      </w:r>
    </w:p>
    <w:tbl>
      <w:tblPr>
        <w:tblStyle w:val="TableGrid18"/>
        <w:tblW w:w="936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3060"/>
        <w:gridCol w:w="4410"/>
      </w:tblGrid>
      <w:tr w:rsidR="00C61D2E" w:rsidRPr="00724709" w14:paraId="6167D1A4" w14:textId="77777777" w:rsidTr="000C101B">
        <w:trPr>
          <w:trHeight w:val="360"/>
        </w:trPr>
        <w:tc>
          <w:tcPr>
            <w:tcW w:w="1890" w:type="dxa"/>
            <w:tcBorders>
              <w:top w:val="single" w:sz="4" w:space="0" w:color="auto"/>
              <w:left w:val="single" w:sz="4" w:space="0" w:color="auto"/>
              <w:bottom w:val="single" w:sz="4" w:space="0" w:color="auto"/>
              <w:right w:val="single" w:sz="4" w:space="0" w:color="auto"/>
            </w:tcBorders>
          </w:tcPr>
          <w:p w14:paraId="28F8B27E" w14:textId="77777777" w:rsidR="00C61D2E" w:rsidRPr="003F46C5" w:rsidRDefault="00C61D2E" w:rsidP="00470B8C">
            <w:pPr>
              <w:tabs>
                <w:tab w:val="left" w:pos="180"/>
              </w:tabs>
              <w:spacing w:line="240" w:lineRule="auto"/>
              <w:jc w:val="left"/>
              <w:rPr>
                <w:rFonts w:eastAsia="Calibri" w:cs="Tahoma"/>
                <w:b/>
                <w:bCs/>
                <w:sz w:val="18"/>
                <w:szCs w:val="18"/>
              </w:rPr>
            </w:pPr>
            <w:r>
              <w:rPr>
                <w:rFonts w:eastAsia="Calibri" w:cs="Tahoma"/>
                <w:b/>
                <w:bCs/>
                <w:sz w:val="18"/>
                <w:szCs w:val="18"/>
              </w:rPr>
              <w:t>Frostnip</w:t>
            </w:r>
          </w:p>
        </w:tc>
        <w:tc>
          <w:tcPr>
            <w:tcW w:w="3060" w:type="dxa"/>
            <w:tcBorders>
              <w:top w:val="single" w:sz="4" w:space="0" w:color="auto"/>
              <w:left w:val="single" w:sz="4" w:space="0" w:color="auto"/>
              <w:bottom w:val="single" w:sz="4" w:space="0" w:color="auto"/>
              <w:right w:val="single" w:sz="4" w:space="0" w:color="auto"/>
            </w:tcBorders>
          </w:tcPr>
          <w:p w14:paraId="67E44FF5" w14:textId="77777777" w:rsidR="00C61D2E" w:rsidRPr="00724709" w:rsidRDefault="00C61D2E" w:rsidP="008A40B4">
            <w:pPr>
              <w:numPr>
                <w:ilvl w:val="0"/>
                <w:numId w:val="91"/>
              </w:numPr>
              <w:tabs>
                <w:tab w:val="clear" w:pos="720"/>
              </w:tabs>
              <w:spacing w:line="240" w:lineRule="auto"/>
              <w:ind w:left="253" w:hanging="180"/>
              <w:contextualSpacing/>
              <w:jc w:val="left"/>
              <w:rPr>
                <w:rFonts w:cs="Tahoma"/>
                <w:sz w:val="18"/>
                <w:szCs w:val="18"/>
              </w:rPr>
            </w:pPr>
            <w:r w:rsidRPr="00724709">
              <w:rPr>
                <w:rFonts w:cs="Tahoma"/>
                <w:sz w:val="18"/>
                <w:szCs w:val="18"/>
              </w:rPr>
              <w:t>Skin is pale or may turn red and feel extremely cold or numb</w:t>
            </w:r>
          </w:p>
          <w:p w14:paraId="3CDC4F15" w14:textId="77777777" w:rsidR="00C61D2E" w:rsidRPr="00724709" w:rsidRDefault="00C61D2E" w:rsidP="008A40B4">
            <w:pPr>
              <w:numPr>
                <w:ilvl w:val="0"/>
                <w:numId w:val="92"/>
              </w:numPr>
              <w:tabs>
                <w:tab w:val="clear" w:pos="720"/>
              </w:tabs>
              <w:spacing w:line="240" w:lineRule="auto"/>
              <w:ind w:left="253" w:hanging="180"/>
              <w:contextualSpacing/>
              <w:jc w:val="left"/>
              <w:rPr>
                <w:rFonts w:cs="Tahoma"/>
                <w:sz w:val="18"/>
                <w:szCs w:val="18"/>
              </w:rPr>
            </w:pPr>
            <w:r w:rsidRPr="00724709">
              <w:rPr>
                <w:rFonts w:cs="Tahoma"/>
                <w:sz w:val="18"/>
                <w:szCs w:val="18"/>
              </w:rPr>
              <w:t>Burning sensation</w:t>
            </w:r>
          </w:p>
          <w:p w14:paraId="6AD2B3BD" w14:textId="77777777" w:rsidR="00C61D2E" w:rsidRPr="00724709" w:rsidRDefault="00C61D2E" w:rsidP="008A40B4">
            <w:pPr>
              <w:numPr>
                <w:ilvl w:val="0"/>
                <w:numId w:val="93"/>
              </w:numPr>
              <w:tabs>
                <w:tab w:val="clear" w:pos="720"/>
              </w:tabs>
              <w:spacing w:line="240" w:lineRule="auto"/>
              <w:ind w:left="253" w:hanging="180"/>
              <w:contextualSpacing/>
              <w:jc w:val="left"/>
              <w:rPr>
                <w:rFonts w:cs="Tahoma"/>
                <w:sz w:val="18"/>
                <w:szCs w:val="18"/>
              </w:rPr>
            </w:pPr>
            <w:r w:rsidRPr="00724709">
              <w:rPr>
                <w:rFonts w:cs="Tahoma"/>
                <w:sz w:val="18"/>
                <w:szCs w:val="18"/>
              </w:rPr>
              <w:t>Skin is still pliable and soft</w:t>
            </w:r>
          </w:p>
          <w:p w14:paraId="30465511" w14:textId="77777777" w:rsidR="00C61D2E" w:rsidRPr="00724709" w:rsidRDefault="00C61D2E" w:rsidP="008A40B4">
            <w:pPr>
              <w:numPr>
                <w:ilvl w:val="0"/>
                <w:numId w:val="94"/>
              </w:numPr>
              <w:tabs>
                <w:tab w:val="clear" w:pos="720"/>
              </w:tabs>
              <w:spacing w:line="240" w:lineRule="auto"/>
              <w:ind w:left="253" w:hanging="180"/>
              <w:jc w:val="left"/>
              <w:rPr>
                <w:rFonts w:eastAsia="Calibri" w:cs="Tahoma"/>
                <w:sz w:val="18"/>
                <w:szCs w:val="18"/>
              </w:rPr>
            </w:pPr>
            <w:r w:rsidRPr="00724709">
              <w:rPr>
                <w:rFonts w:cs="Tahoma"/>
                <w:sz w:val="18"/>
                <w:szCs w:val="18"/>
              </w:rPr>
              <w:t>Ears, cheeks, noses, fingers, and toes are the most commonly affected</w:t>
            </w:r>
          </w:p>
        </w:tc>
        <w:tc>
          <w:tcPr>
            <w:tcW w:w="4410" w:type="dxa"/>
            <w:tcBorders>
              <w:top w:val="single" w:sz="4" w:space="0" w:color="auto"/>
              <w:left w:val="single" w:sz="4" w:space="0" w:color="auto"/>
              <w:bottom w:val="single" w:sz="4" w:space="0" w:color="auto"/>
              <w:right w:val="single" w:sz="4" w:space="0" w:color="auto"/>
            </w:tcBorders>
          </w:tcPr>
          <w:p w14:paraId="153A4D50" w14:textId="77777777" w:rsidR="00C61D2E" w:rsidRPr="00724709" w:rsidRDefault="00C61D2E" w:rsidP="008A40B4">
            <w:pPr>
              <w:numPr>
                <w:ilvl w:val="0"/>
                <w:numId w:val="95"/>
              </w:numPr>
              <w:tabs>
                <w:tab w:val="clear" w:pos="720"/>
              </w:tabs>
              <w:spacing w:line="240" w:lineRule="auto"/>
              <w:ind w:left="259" w:hanging="187"/>
              <w:contextualSpacing/>
              <w:jc w:val="left"/>
              <w:rPr>
                <w:rFonts w:cs="Tahoma"/>
                <w:sz w:val="18"/>
                <w:szCs w:val="18"/>
              </w:rPr>
            </w:pPr>
            <w:r w:rsidRPr="00724709">
              <w:rPr>
                <w:rFonts w:cs="Tahoma"/>
                <w:sz w:val="18"/>
                <w:szCs w:val="18"/>
              </w:rPr>
              <w:t>Move patient to a warm area out of the wind and cold.</w:t>
            </w:r>
          </w:p>
          <w:p w14:paraId="78B4AB42" w14:textId="77777777" w:rsidR="00C61D2E" w:rsidRPr="00724709" w:rsidRDefault="00C61D2E" w:rsidP="008A40B4">
            <w:pPr>
              <w:numPr>
                <w:ilvl w:val="0"/>
                <w:numId w:val="95"/>
              </w:numPr>
              <w:tabs>
                <w:tab w:val="clear" w:pos="720"/>
              </w:tabs>
              <w:spacing w:line="240" w:lineRule="auto"/>
              <w:ind w:left="259" w:hanging="187"/>
              <w:contextualSpacing/>
              <w:jc w:val="left"/>
              <w:rPr>
                <w:rFonts w:cs="Tahoma"/>
                <w:sz w:val="18"/>
                <w:szCs w:val="18"/>
              </w:rPr>
            </w:pPr>
            <w:r w:rsidRPr="00724709">
              <w:rPr>
                <w:rFonts w:cs="Tahoma"/>
                <w:sz w:val="18"/>
                <w:szCs w:val="18"/>
              </w:rPr>
              <w:t>Check and treat for hypothermia</w:t>
            </w:r>
          </w:p>
          <w:p w14:paraId="461B01D5" w14:textId="77777777" w:rsidR="00C61D2E" w:rsidRPr="00724709" w:rsidRDefault="00C61D2E" w:rsidP="008A40B4">
            <w:pPr>
              <w:numPr>
                <w:ilvl w:val="0"/>
                <w:numId w:val="96"/>
              </w:numPr>
              <w:tabs>
                <w:tab w:val="clear" w:pos="720"/>
              </w:tabs>
              <w:spacing w:line="240" w:lineRule="auto"/>
              <w:ind w:left="259" w:hanging="187"/>
              <w:contextualSpacing/>
              <w:jc w:val="left"/>
              <w:rPr>
                <w:rFonts w:cs="Tahoma"/>
                <w:sz w:val="18"/>
                <w:szCs w:val="18"/>
              </w:rPr>
            </w:pPr>
            <w:r w:rsidRPr="00724709">
              <w:rPr>
                <w:rFonts w:cs="Tahoma"/>
                <w:sz w:val="18"/>
                <w:szCs w:val="18"/>
              </w:rPr>
              <w:t>Protect skin from further damage</w:t>
            </w:r>
          </w:p>
          <w:p w14:paraId="15220FCA" w14:textId="77777777" w:rsidR="00C61D2E" w:rsidRPr="00724709" w:rsidRDefault="00C61D2E" w:rsidP="008A40B4">
            <w:pPr>
              <w:numPr>
                <w:ilvl w:val="0"/>
                <w:numId w:val="97"/>
              </w:numPr>
              <w:tabs>
                <w:tab w:val="clear" w:pos="720"/>
              </w:tabs>
              <w:spacing w:line="240" w:lineRule="auto"/>
              <w:ind w:left="259" w:hanging="187"/>
              <w:contextualSpacing/>
              <w:jc w:val="left"/>
              <w:rPr>
                <w:rFonts w:cs="Tahoma"/>
                <w:sz w:val="18"/>
                <w:szCs w:val="18"/>
              </w:rPr>
            </w:pPr>
            <w:r w:rsidRPr="00724709">
              <w:rPr>
                <w:rFonts w:cs="Tahoma"/>
                <w:sz w:val="18"/>
                <w:szCs w:val="18"/>
              </w:rPr>
              <w:t>Remove wet clothing and gently dry the skin; do not rub the skin.</w:t>
            </w:r>
          </w:p>
          <w:p w14:paraId="56C46FD4" w14:textId="77777777" w:rsidR="00C61D2E" w:rsidRPr="00724709" w:rsidRDefault="00C61D2E" w:rsidP="008A40B4">
            <w:pPr>
              <w:numPr>
                <w:ilvl w:val="0"/>
                <w:numId w:val="97"/>
              </w:numPr>
              <w:tabs>
                <w:tab w:val="clear" w:pos="720"/>
              </w:tabs>
              <w:spacing w:line="240" w:lineRule="auto"/>
              <w:ind w:left="259" w:hanging="187"/>
              <w:contextualSpacing/>
              <w:jc w:val="left"/>
              <w:rPr>
                <w:rFonts w:cs="Tahoma"/>
                <w:sz w:val="18"/>
                <w:szCs w:val="18"/>
              </w:rPr>
            </w:pPr>
            <w:r w:rsidRPr="00724709">
              <w:rPr>
                <w:rFonts w:cs="Tahoma"/>
                <w:sz w:val="18"/>
                <w:szCs w:val="18"/>
              </w:rPr>
              <w:t>Rewarm skin using warm, not hot water</w:t>
            </w:r>
          </w:p>
          <w:p w14:paraId="490301BD" w14:textId="77777777" w:rsidR="00C61D2E" w:rsidRPr="00724709" w:rsidRDefault="00C61D2E" w:rsidP="008A40B4">
            <w:pPr>
              <w:numPr>
                <w:ilvl w:val="0"/>
                <w:numId w:val="97"/>
              </w:numPr>
              <w:tabs>
                <w:tab w:val="clear" w:pos="720"/>
              </w:tabs>
              <w:spacing w:line="240" w:lineRule="auto"/>
              <w:ind w:left="259" w:hanging="187"/>
              <w:contextualSpacing/>
              <w:jc w:val="left"/>
              <w:rPr>
                <w:rFonts w:cs="Tahoma"/>
                <w:sz w:val="18"/>
                <w:szCs w:val="18"/>
              </w:rPr>
            </w:pPr>
            <w:r w:rsidRPr="00724709">
              <w:rPr>
                <w:rFonts w:cs="Tahoma"/>
                <w:sz w:val="18"/>
                <w:szCs w:val="18"/>
              </w:rPr>
              <w:t>Drink warm (not hot) liquids</w:t>
            </w:r>
          </w:p>
          <w:p w14:paraId="136694D1" w14:textId="77777777" w:rsidR="00C61D2E" w:rsidRPr="00724709" w:rsidRDefault="00C61D2E" w:rsidP="008A40B4">
            <w:pPr>
              <w:numPr>
                <w:ilvl w:val="0"/>
                <w:numId w:val="97"/>
              </w:numPr>
              <w:tabs>
                <w:tab w:val="clear" w:pos="720"/>
              </w:tabs>
              <w:spacing w:line="240" w:lineRule="auto"/>
              <w:ind w:left="252" w:hanging="180"/>
              <w:jc w:val="left"/>
              <w:rPr>
                <w:rFonts w:cs="Tahoma"/>
                <w:sz w:val="18"/>
                <w:szCs w:val="18"/>
              </w:rPr>
            </w:pPr>
            <w:r w:rsidRPr="00724709">
              <w:rPr>
                <w:rFonts w:cs="Tahoma"/>
                <w:sz w:val="18"/>
                <w:szCs w:val="18"/>
              </w:rPr>
              <w:t>OTC medications for inflammation</w:t>
            </w:r>
          </w:p>
        </w:tc>
      </w:tr>
      <w:tr w:rsidR="00C61D2E" w:rsidRPr="005E44DC" w14:paraId="65FB5485" w14:textId="77777777" w:rsidTr="000C101B">
        <w:trPr>
          <w:trHeight w:val="360"/>
        </w:trPr>
        <w:tc>
          <w:tcPr>
            <w:tcW w:w="1890" w:type="dxa"/>
            <w:tcBorders>
              <w:top w:val="single" w:sz="4" w:space="0" w:color="auto"/>
              <w:left w:val="single" w:sz="4" w:space="0" w:color="auto"/>
              <w:bottom w:val="single" w:sz="4" w:space="0" w:color="auto"/>
              <w:right w:val="single" w:sz="4" w:space="0" w:color="auto"/>
            </w:tcBorders>
            <w:shd w:val="clear" w:color="auto" w:fill="D9D9D9"/>
          </w:tcPr>
          <w:p w14:paraId="66E277DD" w14:textId="77777777" w:rsidR="00C61D2E" w:rsidRPr="003F46C5" w:rsidRDefault="00C61D2E" w:rsidP="00470B8C">
            <w:pPr>
              <w:tabs>
                <w:tab w:val="left" w:pos="180"/>
              </w:tabs>
              <w:spacing w:line="240" w:lineRule="auto"/>
              <w:jc w:val="left"/>
              <w:rPr>
                <w:rFonts w:eastAsia="Calibri" w:cs="Tahoma"/>
                <w:b/>
                <w:bCs/>
                <w:sz w:val="18"/>
                <w:szCs w:val="18"/>
              </w:rPr>
            </w:pPr>
            <w:r>
              <w:rPr>
                <w:rFonts w:eastAsia="Calibri" w:cs="Tahoma"/>
                <w:b/>
                <w:bCs/>
                <w:sz w:val="18"/>
                <w:szCs w:val="18"/>
              </w:rPr>
              <w:t>Frostbite</w:t>
            </w:r>
          </w:p>
        </w:tc>
        <w:tc>
          <w:tcPr>
            <w:tcW w:w="3060" w:type="dxa"/>
            <w:tcBorders>
              <w:top w:val="single" w:sz="4" w:space="0" w:color="auto"/>
              <w:left w:val="single" w:sz="4" w:space="0" w:color="auto"/>
              <w:bottom w:val="single" w:sz="4" w:space="0" w:color="auto"/>
              <w:right w:val="single" w:sz="4" w:space="0" w:color="auto"/>
            </w:tcBorders>
            <w:shd w:val="clear" w:color="auto" w:fill="D9D9D9"/>
          </w:tcPr>
          <w:p w14:paraId="191D39B8" w14:textId="77777777" w:rsidR="00C61D2E" w:rsidRPr="00724709" w:rsidRDefault="00C61D2E" w:rsidP="008A40B4">
            <w:pPr>
              <w:numPr>
                <w:ilvl w:val="0"/>
                <w:numId w:val="98"/>
              </w:numPr>
              <w:tabs>
                <w:tab w:val="clear" w:pos="720"/>
              </w:tabs>
              <w:spacing w:line="240" w:lineRule="auto"/>
              <w:ind w:left="253" w:hanging="180"/>
              <w:contextualSpacing/>
              <w:jc w:val="left"/>
              <w:rPr>
                <w:rFonts w:cs="Tahoma"/>
                <w:sz w:val="18"/>
                <w:szCs w:val="18"/>
              </w:rPr>
            </w:pPr>
            <w:r w:rsidRPr="00724709">
              <w:rPr>
                <w:rFonts w:cs="Tahoma"/>
                <w:b/>
                <w:bCs/>
                <w:sz w:val="18"/>
                <w:szCs w:val="18"/>
              </w:rPr>
              <w:t>Early-stage frostbite</w:t>
            </w:r>
            <w:r>
              <w:rPr>
                <w:rFonts w:cs="Tahoma"/>
                <w:sz w:val="18"/>
                <w:szCs w:val="18"/>
              </w:rPr>
              <w:br/>
              <w:t>S</w:t>
            </w:r>
            <w:r w:rsidRPr="00724709">
              <w:rPr>
                <w:rFonts w:cs="Tahoma"/>
                <w:sz w:val="18"/>
                <w:szCs w:val="18"/>
              </w:rPr>
              <w:t>kin appears pale, yellow, or white and may itch, sting, and/or burn.</w:t>
            </w:r>
          </w:p>
          <w:p w14:paraId="113C18EB" w14:textId="77777777" w:rsidR="00C61D2E" w:rsidRPr="00724709" w:rsidRDefault="00C61D2E" w:rsidP="008A40B4">
            <w:pPr>
              <w:numPr>
                <w:ilvl w:val="0"/>
                <w:numId w:val="99"/>
              </w:numPr>
              <w:tabs>
                <w:tab w:val="clear" w:pos="720"/>
              </w:tabs>
              <w:spacing w:line="240" w:lineRule="auto"/>
              <w:ind w:left="253" w:hanging="180"/>
              <w:contextualSpacing/>
              <w:jc w:val="left"/>
              <w:rPr>
                <w:rFonts w:cs="Tahoma"/>
                <w:sz w:val="18"/>
                <w:szCs w:val="18"/>
              </w:rPr>
            </w:pPr>
            <w:r w:rsidRPr="00724709">
              <w:rPr>
                <w:rFonts w:cs="Tahoma"/>
                <w:b/>
                <w:bCs/>
                <w:sz w:val="18"/>
                <w:szCs w:val="18"/>
              </w:rPr>
              <w:t>Intermediate stage frostbite</w:t>
            </w:r>
            <w:r>
              <w:rPr>
                <w:rFonts w:cs="Tahoma"/>
                <w:sz w:val="18"/>
                <w:szCs w:val="18"/>
              </w:rPr>
              <w:br/>
              <w:t>S</w:t>
            </w:r>
            <w:r w:rsidRPr="00724709">
              <w:rPr>
                <w:rFonts w:cs="Tahoma"/>
                <w:sz w:val="18"/>
                <w:szCs w:val="18"/>
              </w:rPr>
              <w:t>kin becomes hard and appears shiny or waxy. Blisters may form as tissues thaw.</w:t>
            </w:r>
          </w:p>
          <w:p w14:paraId="4994B760" w14:textId="77777777" w:rsidR="00C61D2E" w:rsidRPr="00724709" w:rsidRDefault="00C61D2E" w:rsidP="008A40B4">
            <w:pPr>
              <w:numPr>
                <w:ilvl w:val="0"/>
                <w:numId w:val="100"/>
              </w:numPr>
              <w:tabs>
                <w:tab w:val="clear" w:pos="720"/>
              </w:tabs>
              <w:spacing w:line="240" w:lineRule="auto"/>
              <w:ind w:left="253" w:hanging="180"/>
              <w:jc w:val="left"/>
              <w:rPr>
                <w:rFonts w:cs="Tahoma"/>
                <w:sz w:val="18"/>
                <w:szCs w:val="18"/>
              </w:rPr>
            </w:pPr>
            <w:r w:rsidRPr="00724709">
              <w:rPr>
                <w:rFonts w:cs="Tahoma"/>
                <w:b/>
                <w:bCs/>
                <w:sz w:val="18"/>
                <w:szCs w:val="18"/>
              </w:rPr>
              <w:t>Advanced stage frostbite</w:t>
            </w:r>
            <w:r>
              <w:rPr>
                <w:rFonts w:cs="Tahoma"/>
                <w:sz w:val="18"/>
                <w:szCs w:val="18"/>
              </w:rPr>
              <w:br/>
              <w:t>S</w:t>
            </w:r>
            <w:r w:rsidRPr="00724709">
              <w:rPr>
                <w:rFonts w:cs="Tahoma"/>
                <w:sz w:val="18"/>
                <w:szCs w:val="18"/>
              </w:rPr>
              <w:t>kin is hard and cold to the touch. The skin darkens and may appear blue or black in color.</w:t>
            </w:r>
          </w:p>
        </w:tc>
        <w:tc>
          <w:tcPr>
            <w:tcW w:w="4410" w:type="dxa"/>
            <w:tcBorders>
              <w:top w:val="single" w:sz="4" w:space="0" w:color="auto"/>
              <w:left w:val="single" w:sz="4" w:space="0" w:color="auto"/>
              <w:bottom w:val="single" w:sz="4" w:space="0" w:color="auto"/>
              <w:right w:val="single" w:sz="4" w:space="0" w:color="auto"/>
            </w:tcBorders>
            <w:shd w:val="clear" w:color="auto" w:fill="D9D9D9"/>
          </w:tcPr>
          <w:p w14:paraId="694BCD11" w14:textId="77777777" w:rsidR="00C61D2E" w:rsidRPr="00724709" w:rsidRDefault="00C61D2E" w:rsidP="008A40B4">
            <w:pPr>
              <w:numPr>
                <w:ilvl w:val="0"/>
                <w:numId w:val="100"/>
              </w:numPr>
              <w:tabs>
                <w:tab w:val="clear" w:pos="720"/>
              </w:tabs>
              <w:spacing w:line="240" w:lineRule="auto"/>
              <w:ind w:left="252" w:hanging="180"/>
              <w:jc w:val="left"/>
              <w:rPr>
                <w:rFonts w:cs="Tahoma"/>
                <w:sz w:val="18"/>
                <w:szCs w:val="18"/>
              </w:rPr>
            </w:pPr>
            <w:r w:rsidRPr="00724709">
              <w:rPr>
                <w:rFonts w:cs="Tahoma"/>
                <w:sz w:val="18"/>
                <w:szCs w:val="18"/>
              </w:rPr>
              <w:t>Move patient to a warm area out of the wind and cold.</w:t>
            </w:r>
          </w:p>
          <w:p w14:paraId="1C06F44C" w14:textId="77777777" w:rsidR="00C61D2E" w:rsidRPr="00724709" w:rsidRDefault="00C61D2E" w:rsidP="008A40B4">
            <w:pPr>
              <w:numPr>
                <w:ilvl w:val="0"/>
                <w:numId w:val="100"/>
              </w:numPr>
              <w:tabs>
                <w:tab w:val="clear" w:pos="720"/>
              </w:tabs>
              <w:spacing w:line="240" w:lineRule="auto"/>
              <w:ind w:left="252" w:hanging="180"/>
              <w:contextualSpacing/>
              <w:jc w:val="left"/>
              <w:rPr>
                <w:rFonts w:cs="Tahoma"/>
                <w:sz w:val="18"/>
                <w:szCs w:val="18"/>
              </w:rPr>
            </w:pPr>
            <w:r w:rsidRPr="00724709">
              <w:rPr>
                <w:rFonts w:cs="Tahoma"/>
                <w:sz w:val="18"/>
                <w:szCs w:val="18"/>
              </w:rPr>
              <w:t>Check and treat for hypothermia</w:t>
            </w:r>
          </w:p>
          <w:p w14:paraId="51D6C965" w14:textId="77777777" w:rsidR="00C61D2E" w:rsidRPr="00724709" w:rsidRDefault="00C61D2E" w:rsidP="008A40B4">
            <w:pPr>
              <w:numPr>
                <w:ilvl w:val="0"/>
                <w:numId w:val="100"/>
              </w:numPr>
              <w:tabs>
                <w:tab w:val="clear" w:pos="720"/>
              </w:tabs>
              <w:spacing w:line="240" w:lineRule="auto"/>
              <w:ind w:left="252" w:hanging="180"/>
              <w:contextualSpacing/>
              <w:jc w:val="left"/>
              <w:rPr>
                <w:rFonts w:cs="Tahoma"/>
                <w:sz w:val="18"/>
                <w:szCs w:val="18"/>
              </w:rPr>
            </w:pPr>
            <w:r w:rsidRPr="00724709">
              <w:rPr>
                <w:rFonts w:cs="Tahoma"/>
                <w:sz w:val="18"/>
                <w:szCs w:val="18"/>
              </w:rPr>
              <w:t>Protect skin from further damage. Never rub the skin but treat the affected areas gently.</w:t>
            </w:r>
          </w:p>
          <w:p w14:paraId="37F913F7" w14:textId="77777777" w:rsidR="00C61D2E" w:rsidRPr="00724709" w:rsidRDefault="00C61D2E" w:rsidP="008A40B4">
            <w:pPr>
              <w:numPr>
                <w:ilvl w:val="0"/>
                <w:numId w:val="100"/>
              </w:numPr>
              <w:tabs>
                <w:tab w:val="clear" w:pos="720"/>
              </w:tabs>
              <w:spacing w:line="240" w:lineRule="auto"/>
              <w:ind w:left="252" w:hanging="180"/>
              <w:contextualSpacing/>
              <w:jc w:val="left"/>
              <w:rPr>
                <w:rFonts w:cs="Tahoma"/>
                <w:sz w:val="18"/>
                <w:szCs w:val="18"/>
              </w:rPr>
            </w:pPr>
            <w:r w:rsidRPr="00724709">
              <w:rPr>
                <w:rFonts w:cs="Tahoma"/>
                <w:sz w:val="18"/>
                <w:szCs w:val="18"/>
              </w:rPr>
              <w:t>Do not allow victim to walk on frostbitten feet</w:t>
            </w:r>
          </w:p>
          <w:p w14:paraId="697FB043" w14:textId="77777777" w:rsidR="00C61D2E" w:rsidRPr="00724709" w:rsidRDefault="00C61D2E" w:rsidP="008A40B4">
            <w:pPr>
              <w:numPr>
                <w:ilvl w:val="0"/>
                <w:numId w:val="100"/>
              </w:numPr>
              <w:tabs>
                <w:tab w:val="clear" w:pos="720"/>
              </w:tabs>
              <w:spacing w:line="240" w:lineRule="auto"/>
              <w:ind w:left="252" w:hanging="180"/>
              <w:contextualSpacing/>
              <w:jc w:val="left"/>
              <w:rPr>
                <w:rFonts w:cs="Tahoma"/>
                <w:sz w:val="18"/>
                <w:szCs w:val="18"/>
              </w:rPr>
            </w:pPr>
            <w:r w:rsidRPr="00724709">
              <w:rPr>
                <w:rFonts w:cs="Tahoma"/>
                <w:sz w:val="18"/>
                <w:szCs w:val="18"/>
              </w:rPr>
              <w:t>Get person indoors and out of the cold</w:t>
            </w:r>
          </w:p>
          <w:p w14:paraId="6299E9C2" w14:textId="77777777" w:rsidR="00C61D2E" w:rsidRPr="00724709" w:rsidRDefault="00C61D2E" w:rsidP="008A40B4">
            <w:pPr>
              <w:numPr>
                <w:ilvl w:val="0"/>
                <w:numId w:val="100"/>
              </w:numPr>
              <w:tabs>
                <w:tab w:val="clear" w:pos="720"/>
              </w:tabs>
              <w:spacing w:line="240" w:lineRule="auto"/>
              <w:ind w:left="252" w:hanging="180"/>
              <w:contextualSpacing/>
              <w:jc w:val="left"/>
              <w:rPr>
                <w:rFonts w:cs="Tahoma"/>
                <w:sz w:val="18"/>
                <w:szCs w:val="18"/>
              </w:rPr>
            </w:pPr>
            <w:r w:rsidRPr="00724709">
              <w:rPr>
                <w:rFonts w:cs="Tahoma"/>
                <w:sz w:val="18"/>
                <w:szCs w:val="18"/>
              </w:rPr>
              <w:t>Remove wet clothing</w:t>
            </w:r>
          </w:p>
          <w:p w14:paraId="45A99523" w14:textId="77777777" w:rsidR="00C61D2E" w:rsidRPr="00724709" w:rsidRDefault="00C61D2E" w:rsidP="008A40B4">
            <w:pPr>
              <w:numPr>
                <w:ilvl w:val="0"/>
                <w:numId w:val="100"/>
              </w:numPr>
              <w:tabs>
                <w:tab w:val="clear" w:pos="720"/>
              </w:tabs>
              <w:spacing w:line="240" w:lineRule="auto"/>
              <w:ind w:left="252" w:hanging="180"/>
              <w:contextualSpacing/>
              <w:jc w:val="left"/>
              <w:rPr>
                <w:rFonts w:cs="Tahoma"/>
                <w:sz w:val="18"/>
                <w:szCs w:val="18"/>
              </w:rPr>
            </w:pPr>
            <w:r w:rsidRPr="00724709">
              <w:rPr>
                <w:rFonts w:cs="Tahoma"/>
                <w:sz w:val="18"/>
                <w:szCs w:val="18"/>
              </w:rPr>
              <w:t>Rewarm skin using warm, not hot water</w:t>
            </w:r>
          </w:p>
          <w:p w14:paraId="15CB3B81" w14:textId="77777777" w:rsidR="00C61D2E" w:rsidRPr="00724709" w:rsidRDefault="00C61D2E" w:rsidP="008A40B4">
            <w:pPr>
              <w:numPr>
                <w:ilvl w:val="0"/>
                <w:numId w:val="100"/>
              </w:numPr>
              <w:tabs>
                <w:tab w:val="clear" w:pos="720"/>
              </w:tabs>
              <w:spacing w:line="240" w:lineRule="auto"/>
              <w:ind w:left="252" w:hanging="180"/>
              <w:contextualSpacing/>
              <w:jc w:val="left"/>
              <w:rPr>
                <w:rFonts w:cs="Tahoma"/>
                <w:sz w:val="18"/>
                <w:szCs w:val="18"/>
              </w:rPr>
            </w:pPr>
            <w:r w:rsidRPr="00724709">
              <w:rPr>
                <w:rFonts w:cs="Tahoma"/>
                <w:sz w:val="18"/>
                <w:szCs w:val="18"/>
              </w:rPr>
              <w:t>Do not blow hot air on the area or rewarm skin with direct heat such as a stove, fire, heat lamp, or heating pad</w:t>
            </w:r>
          </w:p>
          <w:p w14:paraId="30B68AE6" w14:textId="77777777" w:rsidR="00C61D2E" w:rsidRPr="003F46C5" w:rsidRDefault="00C61D2E" w:rsidP="008A40B4">
            <w:pPr>
              <w:numPr>
                <w:ilvl w:val="0"/>
                <w:numId w:val="100"/>
              </w:numPr>
              <w:tabs>
                <w:tab w:val="clear" w:pos="720"/>
              </w:tabs>
              <w:spacing w:line="240" w:lineRule="auto"/>
              <w:ind w:left="252" w:hanging="180"/>
              <w:jc w:val="left"/>
              <w:rPr>
                <w:rFonts w:eastAsia="Calibri" w:cs="Tahoma"/>
                <w:sz w:val="18"/>
                <w:szCs w:val="18"/>
              </w:rPr>
            </w:pPr>
            <w:r w:rsidRPr="00724709">
              <w:rPr>
                <w:rFonts w:cs="Tahoma"/>
                <w:sz w:val="18"/>
                <w:szCs w:val="18"/>
              </w:rPr>
              <w:t>Drink warm (not hot) liquids</w:t>
            </w:r>
          </w:p>
        </w:tc>
      </w:tr>
      <w:tr w:rsidR="00C61D2E" w:rsidRPr="00724709" w14:paraId="6B73367D" w14:textId="77777777" w:rsidTr="000C101B">
        <w:trPr>
          <w:trHeight w:val="360"/>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75E670A4" w14:textId="77777777" w:rsidR="00C61D2E" w:rsidRPr="003F46C5" w:rsidRDefault="00C61D2E" w:rsidP="00470B8C">
            <w:pPr>
              <w:tabs>
                <w:tab w:val="left" w:pos="180"/>
              </w:tabs>
              <w:spacing w:line="240" w:lineRule="auto"/>
              <w:jc w:val="left"/>
              <w:rPr>
                <w:rFonts w:eastAsia="Calibri" w:cs="Tahoma"/>
                <w:b/>
                <w:bCs/>
                <w:sz w:val="18"/>
                <w:szCs w:val="18"/>
              </w:rPr>
            </w:pPr>
            <w:r>
              <w:rPr>
                <w:rFonts w:eastAsia="Calibri" w:cs="Tahoma"/>
                <w:b/>
                <w:bCs/>
                <w:sz w:val="18"/>
                <w:szCs w:val="18"/>
              </w:rPr>
              <w:t>Hypothermia</w:t>
            </w:r>
          </w:p>
        </w:tc>
        <w:tc>
          <w:tcPr>
            <w:tcW w:w="3060" w:type="dxa"/>
            <w:tcBorders>
              <w:top w:val="single" w:sz="4" w:space="0" w:color="auto"/>
              <w:left w:val="single" w:sz="4" w:space="0" w:color="auto"/>
              <w:bottom w:val="single" w:sz="4" w:space="0" w:color="auto"/>
              <w:right w:val="single" w:sz="4" w:space="0" w:color="auto"/>
            </w:tcBorders>
            <w:shd w:val="clear" w:color="auto" w:fill="auto"/>
          </w:tcPr>
          <w:p w14:paraId="247C4D39" w14:textId="77777777" w:rsidR="00C61D2E" w:rsidRPr="00724709" w:rsidRDefault="00C61D2E" w:rsidP="008A40B4">
            <w:pPr>
              <w:numPr>
                <w:ilvl w:val="0"/>
                <w:numId w:val="74"/>
              </w:numPr>
              <w:tabs>
                <w:tab w:val="clear" w:pos="720"/>
              </w:tabs>
              <w:spacing w:line="240" w:lineRule="auto"/>
              <w:ind w:left="253" w:hanging="180"/>
              <w:contextualSpacing/>
              <w:jc w:val="left"/>
              <w:rPr>
                <w:rFonts w:cs="Tahoma"/>
                <w:sz w:val="18"/>
                <w:szCs w:val="18"/>
              </w:rPr>
            </w:pPr>
            <w:r w:rsidRPr="00724709">
              <w:rPr>
                <w:rFonts w:cs="Tahoma"/>
                <w:sz w:val="18"/>
                <w:szCs w:val="18"/>
              </w:rPr>
              <w:t>Shivering (initially)</w:t>
            </w:r>
          </w:p>
          <w:p w14:paraId="4FAB511B" w14:textId="77777777" w:rsidR="00C61D2E" w:rsidRPr="00724709" w:rsidRDefault="00C61D2E" w:rsidP="008A40B4">
            <w:pPr>
              <w:numPr>
                <w:ilvl w:val="0"/>
                <w:numId w:val="75"/>
              </w:numPr>
              <w:tabs>
                <w:tab w:val="clear" w:pos="720"/>
              </w:tabs>
              <w:spacing w:line="240" w:lineRule="auto"/>
              <w:ind w:left="253" w:hanging="180"/>
              <w:contextualSpacing/>
              <w:jc w:val="left"/>
              <w:rPr>
                <w:rFonts w:cs="Tahoma"/>
                <w:sz w:val="18"/>
                <w:szCs w:val="18"/>
              </w:rPr>
            </w:pPr>
            <w:r w:rsidRPr="00724709">
              <w:rPr>
                <w:rFonts w:cs="Tahoma"/>
                <w:sz w:val="18"/>
                <w:szCs w:val="18"/>
              </w:rPr>
              <w:t>Slurred speech or mumbling</w:t>
            </w:r>
          </w:p>
          <w:p w14:paraId="7A536AFF" w14:textId="77777777" w:rsidR="00C61D2E" w:rsidRPr="00724709" w:rsidRDefault="00C61D2E" w:rsidP="008A40B4">
            <w:pPr>
              <w:numPr>
                <w:ilvl w:val="0"/>
                <w:numId w:val="76"/>
              </w:numPr>
              <w:tabs>
                <w:tab w:val="clear" w:pos="720"/>
              </w:tabs>
              <w:spacing w:line="240" w:lineRule="auto"/>
              <w:ind w:left="253" w:hanging="180"/>
              <w:contextualSpacing/>
              <w:jc w:val="left"/>
              <w:rPr>
                <w:rFonts w:cs="Tahoma"/>
                <w:sz w:val="18"/>
                <w:szCs w:val="18"/>
              </w:rPr>
            </w:pPr>
            <w:r w:rsidRPr="00724709">
              <w:rPr>
                <w:rFonts w:cs="Tahoma"/>
                <w:sz w:val="18"/>
                <w:szCs w:val="18"/>
              </w:rPr>
              <w:t>Slow, shallow breathing</w:t>
            </w:r>
          </w:p>
          <w:p w14:paraId="6D3CB1F1" w14:textId="77777777" w:rsidR="00C61D2E" w:rsidRPr="00724709" w:rsidRDefault="00C61D2E" w:rsidP="008A40B4">
            <w:pPr>
              <w:numPr>
                <w:ilvl w:val="0"/>
                <w:numId w:val="77"/>
              </w:numPr>
              <w:tabs>
                <w:tab w:val="clear" w:pos="720"/>
              </w:tabs>
              <w:spacing w:line="240" w:lineRule="auto"/>
              <w:ind w:left="253" w:hanging="180"/>
              <w:contextualSpacing/>
              <w:jc w:val="left"/>
              <w:rPr>
                <w:rFonts w:cs="Tahoma"/>
                <w:sz w:val="18"/>
                <w:szCs w:val="18"/>
              </w:rPr>
            </w:pPr>
            <w:r w:rsidRPr="00724709">
              <w:rPr>
                <w:rFonts w:cs="Tahoma"/>
                <w:sz w:val="18"/>
                <w:szCs w:val="18"/>
              </w:rPr>
              <w:t>Weak pulse</w:t>
            </w:r>
          </w:p>
          <w:p w14:paraId="4C836DC0" w14:textId="77777777" w:rsidR="00C61D2E" w:rsidRPr="00724709" w:rsidRDefault="00C61D2E" w:rsidP="008A40B4">
            <w:pPr>
              <w:numPr>
                <w:ilvl w:val="0"/>
                <w:numId w:val="78"/>
              </w:numPr>
              <w:tabs>
                <w:tab w:val="clear" w:pos="720"/>
              </w:tabs>
              <w:spacing w:line="240" w:lineRule="auto"/>
              <w:ind w:left="253" w:hanging="180"/>
              <w:contextualSpacing/>
              <w:jc w:val="left"/>
              <w:rPr>
                <w:rFonts w:cs="Tahoma"/>
                <w:sz w:val="18"/>
                <w:szCs w:val="18"/>
              </w:rPr>
            </w:pPr>
            <w:r w:rsidRPr="00724709">
              <w:rPr>
                <w:rFonts w:cs="Tahoma"/>
                <w:sz w:val="18"/>
                <w:szCs w:val="18"/>
              </w:rPr>
              <w:t>Clumsiness or lack of coordination</w:t>
            </w:r>
          </w:p>
          <w:p w14:paraId="69163AAF" w14:textId="77777777" w:rsidR="00C61D2E" w:rsidRPr="00724709" w:rsidRDefault="00C61D2E" w:rsidP="008A40B4">
            <w:pPr>
              <w:numPr>
                <w:ilvl w:val="0"/>
                <w:numId w:val="79"/>
              </w:numPr>
              <w:tabs>
                <w:tab w:val="clear" w:pos="720"/>
              </w:tabs>
              <w:spacing w:line="240" w:lineRule="auto"/>
              <w:ind w:left="253" w:hanging="180"/>
              <w:contextualSpacing/>
              <w:jc w:val="left"/>
              <w:rPr>
                <w:rFonts w:cs="Tahoma"/>
                <w:sz w:val="18"/>
                <w:szCs w:val="18"/>
              </w:rPr>
            </w:pPr>
            <w:r w:rsidRPr="00724709">
              <w:rPr>
                <w:rFonts w:cs="Tahoma"/>
                <w:sz w:val="18"/>
                <w:szCs w:val="18"/>
              </w:rPr>
              <w:t>Drowsiness or very low energy</w:t>
            </w:r>
          </w:p>
          <w:p w14:paraId="14D646E9" w14:textId="77777777" w:rsidR="00C61D2E" w:rsidRPr="00724709" w:rsidRDefault="00C61D2E" w:rsidP="008A40B4">
            <w:pPr>
              <w:numPr>
                <w:ilvl w:val="0"/>
                <w:numId w:val="80"/>
              </w:numPr>
              <w:tabs>
                <w:tab w:val="clear" w:pos="720"/>
              </w:tabs>
              <w:spacing w:line="240" w:lineRule="auto"/>
              <w:ind w:left="253" w:hanging="180"/>
              <w:contextualSpacing/>
              <w:jc w:val="left"/>
              <w:rPr>
                <w:rFonts w:cs="Tahoma"/>
                <w:sz w:val="18"/>
                <w:szCs w:val="18"/>
              </w:rPr>
            </w:pPr>
            <w:r w:rsidRPr="00724709">
              <w:rPr>
                <w:rFonts w:cs="Tahoma"/>
                <w:sz w:val="18"/>
                <w:szCs w:val="18"/>
              </w:rPr>
              <w:t>Confusion or memory loss</w:t>
            </w:r>
          </w:p>
          <w:p w14:paraId="7B6B0B5E" w14:textId="77777777" w:rsidR="00C61D2E" w:rsidRPr="00724709" w:rsidRDefault="00C61D2E" w:rsidP="008A40B4">
            <w:pPr>
              <w:numPr>
                <w:ilvl w:val="0"/>
                <w:numId w:val="81"/>
              </w:numPr>
              <w:tabs>
                <w:tab w:val="clear" w:pos="720"/>
              </w:tabs>
              <w:spacing w:line="240" w:lineRule="auto"/>
              <w:ind w:left="253" w:hanging="180"/>
              <w:contextualSpacing/>
              <w:jc w:val="left"/>
              <w:rPr>
                <w:rFonts w:cs="Tahoma"/>
                <w:sz w:val="18"/>
                <w:szCs w:val="18"/>
              </w:rPr>
            </w:pPr>
            <w:r w:rsidRPr="00724709">
              <w:rPr>
                <w:rFonts w:cs="Tahoma"/>
                <w:sz w:val="18"/>
                <w:szCs w:val="18"/>
              </w:rPr>
              <w:t>Loss of consciousness</w:t>
            </w:r>
          </w:p>
          <w:p w14:paraId="54A0143A" w14:textId="77777777" w:rsidR="00C61D2E" w:rsidRPr="00724709" w:rsidRDefault="00C61D2E" w:rsidP="008A40B4">
            <w:pPr>
              <w:numPr>
                <w:ilvl w:val="0"/>
                <w:numId w:val="82"/>
              </w:numPr>
              <w:tabs>
                <w:tab w:val="clear" w:pos="720"/>
              </w:tabs>
              <w:spacing w:line="240" w:lineRule="auto"/>
              <w:ind w:left="253" w:hanging="180"/>
              <w:jc w:val="left"/>
              <w:rPr>
                <w:rFonts w:cs="Tahoma"/>
                <w:sz w:val="18"/>
                <w:szCs w:val="18"/>
              </w:rPr>
            </w:pPr>
            <w:r w:rsidRPr="00724709">
              <w:rPr>
                <w:rFonts w:cs="Tahoma"/>
                <w:sz w:val="18"/>
                <w:szCs w:val="18"/>
              </w:rPr>
              <w:t>Bright red, cold skin (initially)</w:t>
            </w:r>
          </w:p>
        </w:tc>
        <w:tc>
          <w:tcPr>
            <w:tcW w:w="4410" w:type="dxa"/>
            <w:tcBorders>
              <w:top w:val="single" w:sz="4" w:space="0" w:color="auto"/>
              <w:left w:val="single" w:sz="4" w:space="0" w:color="auto"/>
              <w:bottom w:val="single" w:sz="4" w:space="0" w:color="auto"/>
              <w:right w:val="single" w:sz="4" w:space="0" w:color="auto"/>
            </w:tcBorders>
            <w:shd w:val="clear" w:color="auto" w:fill="auto"/>
          </w:tcPr>
          <w:p w14:paraId="1C34D14F" w14:textId="77777777" w:rsidR="00C61D2E" w:rsidRPr="00724709" w:rsidRDefault="00C61D2E" w:rsidP="008A40B4">
            <w:pPr>
              <w:numPr>
                <w:ilvl w:val="0"/>
                <w:numId w:val="83"/>
              </w:numPr>
              <w:tabs>
                <w:tab w:val="clear" w:pos="720"/>
              </w:tabs>
              <w:spacing w:line="240" w:lineRule="auto"/>
              <w:ind w:left="252" w:hanging="180"/>
              <w:contextualSpacing/>
              <w:jc w:val="left"/>
              <w:rPr>
                <w:rFonts w:cs="Tahoma"/>
                <w:sz w:val="18"/>
                <w:szCs w:val="18"/>
              </w:rPr>
            </w:pPr>
            <w:r w:rsidRPr="00724709">
              <w:rPr>
                <w:rFonts w:cs="Tahoma"/>
                <w:sz w:val="18"/>
                <w:szCs w:val="18"/>
              </w:rPr>
              <w:t>Avoid rough handling which can lead to cardiac arrhythmia</w:t>
            </w:r>
          </w:p>
          <w:p w14:paraId="314E8E2E" w14:textId="77777777" w:rsidR="00C61D2E" w:rsidRPr="00724709" w:rsidRDefault="00C61D2E" w:rsidP="008A40B4">
            <w:pPr>
              <w:numPr>
                <w:ilvl w:val="0"/>
                <w:numId w:val="84"/>
              </w:numPr>
              <w:tabs>
                <w:tab w:val="clear" w:pos="720"/>
              </w:tabs>
              <w:spacing w:line="240" w:lineRule="auto"/>
              <w:ind w:left="252" w:hanging="180"/>
              <w:contextualSpacing/>
              <w:jc w:val="left"/>
              <w:rPr>
                <w:rFonts w:cs="Tahoma"/>
                <w:sz w:val="18"/>
                <w:szCs w:val="18"/>
              </w:rPr>
            </w:pPr>
            <w:r w:rsidRPr="00724709">
              <w:rPr>
                <w:rFonts w:cs="Tahoma"/>
                <w:sz w:val="18"/>
                <w:szCs w:val="18"/>
              </w:rPr>
              <w:t>Get person indoors and out of the cold</w:t>
            </w:r>
          </w:p>
          <w:p w14:paraId="2DB14351" w14:textId="77777777" w:rsidR="00C61D2E" w:rsidRPr="00724709" w:rsidRDefault="00C61D2E" w:rsidP="008A40B4">
            <w:pPr>
              <w:numPr>
                <w:ilvl w:val="0"/>
                <w:numId w:val="85"/>
              </w:numPr>
              <w:tabs>
                <w:tab w:val="clear" w:pos="720"/>
              </w:tabs>
              <w:spacing w:line="240" w:lineRule="auto"/>
              <w:ind w:left="252" w:hanging="180"/>
              <w:contextualSpacing/>
              <w:jc w:val="left"/>
              <w:rPr>
                <w:rFonts w:cs="Tahoma"/>
                <w:sz w:val="18"/>
                <w:szCs w:val="18"/>
              </w:rPr>
            </w:pPr>
            <w:r w:rsidRPr="00724709">
              <w:rPr>
                <w:rFonts w:cs="Tahoma"/>
                <w:sz w:val="18"/>
                <w:szCs w:val="18"/>
              </w:rPr>
              <w:t>Remove wet clothing and wrap in dry blankets</w:t>
            </w:r>
          </w:p>
          <w:p w14:paraId="047054A5" w14:textId="77777777" w:rsidR="00C61D2E" w:rsidRPr="00724709" w:rsidRDefault="00C61D2E" w:rsidP="008A40B4">
            <w:pPr>
              <w:numPr>
                <w:ilvl w:val="0"/>
                <w:numId w:val="86"/>
              </w:numPr>
              <w:tabs>
                <w:tab w:val="clear" w:pos="720"/>
              </w:tabs>
              <w:spacing w:line="240" w:lineRule="auto"/>
              <w:ind w:left="252" w:hanging="180"/>
              <w:contextualSpacing/>
              <w:jc w:val="left"/>
              <w:rPr>
                <w:rFonts w:cs="Tahoma"/>
                <w:sz w:val="18"/>
                <w:szCs w:val="18"/>
              </w:rPr>
            </w:pPr>
            <w:r w:rsidRPr="00724709">
              <w:rPr>
                <w:rFonts w:cs="Tahoma"/>
                <w:sz w:val="18"/>
                <w:szCs w:val="18"/>
              </w:rPr>
              <w:t>Restore warmth slowly</w:t>
            </w:r>
          </w:p>
          <w:p w14:paraId="646BE5BA" w14:textId="77777777" w:rsidR="00C61D2E" w:rsidRDefault="00C61D2E" w:rsidP="008A40B4">
            <w:pPr>
              <w:numPr>
                <w:ilvl w:val="0"/>
                <w:numId w:val="87"/>
              </w:numPr>
              <w:tabs>
                <w:tab w:val="clear" w:pos="720"/>
              </w:tabs>
              <w:spacing w:line="240" w:lineRule="auto"/>
              <w:ind w:left="252" w:hanging="180"/>
              <w:contextualSpacing/>
              <w:jc w:val="left"/>
              <w:rPr>
                <w:rFonts w:cs="Tahoma"/>
                <w:sz w:val="18"/>
                <w:szCs w:val="18"/>
              </w:rPr>
            </w:pPr>
            <w:r w:rsidRPr="00724709">
              <w:rPr>
                <w:rFonts w:cs="Tahoma"/>
                <w:sz w:val="18"/>
                <w:szCs w:val="18"/>
              </w:rPr>
              <w:t>Warm the trunk first, warming extremities first can lead to shock</w:t>
            </w:r>
          </w:p>
          <w:p w14:paraId="1A58FBB8" w14:textId="77777777" w:rsidR="00C61D2E" w:rsidRPr="00724709" w:rsidRDefault="00C61D2E" w:rsidP="008A40B4">
            <w:pPr>
              <w:numPr>
                <w:ilvl w:val="0"/>
                <w:numId w:val="88"/>
              </w:numPr>
              <w:tabs>
                <w:tab w:val="clear" w:pos="720"/>
              </w:tabs>
              <w:spacing w:line="240" w:lineRule="auto"/>
              <w:ind w:left="252" w:hanging="180"/>
              <w:contextualSpacing/>
              <w:jc w:val="left"/>
              <w:rPr>
                <w:rFonts w:cs="Tahoma"/>
                <w:sz w:val="18"/>
                <w:szCs w:val="18"/>
              </w:rPr>
            </w:pPr>
            <w:r w:rsidRPr="00724709">
              <w:rPr>
                <w:rFonts w:cs="Tahoma"/>
                <w:sz w:val="18"/>
                <w:szCs w:val="18"/>
              </w:rPr>
              <w:t>Apply warm packs to armpits, groin, chest</w:t>
            </w:r>
          </w:p>
          <w:p w14:paraId="62BD91F1" w14:textId="77777777" w:rsidR="00C61D2E" w:rsidRPr="00724709" w:rsidRDefault="00C61D2E" w:rsidP="008A40B4">
            <w:pPr>
              <w:numPr>
                <w:ilvl w:val="0"/>
                <w:numId w:val="89"/>
              </w:numPr>
              <w:tabs>
                <w:tab w:val="clear" w:pos="720"/>
              </w:tabs>
              <w:spacing w:line="240" w:lineRule="auto"/>
              <w:ind w:left="252" w:hanging="180"/>
              <w:contextualSpacing/>
              <w:jc w:val="left"/>
              <w:rPr>
                <w:rFonts w:cs="Tahoma"/>
                <w:sz w:val="18"/>
                <w:szCs w:val="18"/>
              </w:rPr>
            </w:pPr>
            <w:r w:rsidRPr="00724709">
              <w:rPr>
                <w:rFonts w:cs="Tahoma"/>
                <w:sz w:val="18"/>
                <w:szCs w:val="18"/>
              </w:rPr>
              <w:t>If the victim can drink fluids, provide warm (not hot) drinks</w:t>
            </w:r>
          </w:p>
          <w:p w14:paraId="1D94AB10" w14:textId="77777777" w:rsidR="00C61D2E" w:rsidRPr="00724709" w:rsidRDefault="00C61D2E" w:rsidP="008A40B4">
            <w:pPr>
              <w:numPr>
                <w:ilvl w:val="0"/>
                <w:numId w:val="90"/>
              </w:numPr>
              <w:tabs>
                <w:tab w:val="clear" w:pos="720"/>
              </w:tabs>
              <w:spacing w:line="240" w:lineRule="auto"/>
              <w:ind w:left="252" w:hanging="180"/>
              <w:jc w:val="left"/>
              <w:rPr>
                <w:rFonts w:cs="Tahoma"/>
                <w:sz w:val="18"/>
                <w:szCs w:val="18"/>
              </w:rPr>
            </w:pPr>
            <w:r w:rsidRPr="00724709">
              <w:rPr>
                <w:rFonts w:cs="Tahoma"/>
                <w:sz w:val="18"/>
                <w:szCs w:val="18"/>
              </w:rPr>
              <w:t>Begin CPR if victim shows no signs of life</w:t>
            </w:r>
          </w:p>
        </w:tc>
      </w:tr>
      <w:tr w:rsidR="00C61D2E" w:rsidRPr="005E44DC" w14:paraId="5E7673BF" w14:textId="77777777" w:rsidTr="000C101B">
        <w:trPr>
          <w:trHeight w:val="360"/>
        </w:trPr>
        <w:tc>
          <w:tcPr>
            <w:tcW w:w="936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FE43A9" w14:textId="77777777" w:rsidR="00C61D2E" w:rsidRPr="003F46C5" w:rsidRDefault="00C61D2E" w:rsidP="000C101B">
            <w:pPr>
              <w:ind w:left="346"/>
              <w:contextualSpacing/>
              <w:rPr>
                <w:rFonts w:eastAsia="Calibri" w:cs="Tahoma"/>
                <w:sz w:val="16"/>
                <w:szCs w:val="16"/>
              </w:rPr>
            </w:pPr>
            <w:r w:rsidRPr="003F46C5">
              <w:rPr>
                <w:rFonts w:eastAsia="Calibri" w:cs="Tahoma"/>
                <w:b/>
                <w:bCs/>
                <w:sz w:val="16"/>
                <w:szCs w:val="16"/>
              </w:rPr>
              <w:t>NOTE: If you are not a medical professional, use this information only as a guide to help workers in need</w:t>
            </w:r>
          </w:p>
        </w:tc>
      </w:tr>
      <w:bookmarkEnd w:id="1193"/>
    </w:tbl>
    <w:p w14:paraId="01435FED" w14:textId="77777777" w:rsidR="006C1B91" w:rsidRDefault="006C1B91" w:rsidP="006C1B91">
      <w:pPr>
        <w:rPr>
          <w:rFonts w:eastAsia="Calibri" w:cs="Tahoma"/>
          <w:szCs w:val="20"/>
        </w:rPr>
      </w:pPr>
    </w:p>
    <w:p w14:paraId="10C3AC0A" w14:textId="77777777" w:rsidR="00C61D2E" w:rsidRDefault="00C61D2E" w:rsidP="006C1B91">
      <w:pPr>
        <w:rPr>
          <w:rFonts w:eastAsia="Calibri" w:cs="Tahoma"/>
          <w:szCs w:val="20"/>
        </w:rPr>
      </w:pPr>
    </w:p>
    <w:p w14:paraId="3DABC42A" w14:textId="77777777" w:rsidR="006C1B91" w:rsidRDefault="006C1B91" w:rsidP="006C1B91">
      <w:pPr>
        <w:sectPr w:rsidR="006C1B91" w:rsidSect="002A5A33">
          <w:pgSz w:w="12240" w:h="15840" w:code="1"/>
          <w:pgMar w:top="1440" w:right="1440" w:bottom="1008" w:left="1440" w:header="720" w:footer="432" w:gutter="0"/>
          <w:pgNumType w:start="1" w:chapStyle="1"/>
          <w:cols w:space="252"/>
          <w:docGrid w:linePitch="360"/>
        </w:sectPr>
      </w:pPr>
    </w:p>
    <w:p w14:paraId="01915E02" w14:textId="77777777" w:rsidR="001A0E9B" w:rsidRPr="00A64992" w:rsidRDefault="001A0E9B" w:rsidP="009E4A95">
      <w:pPr>
        <w:pStyle w:val="Heading1"/>
      </w:pPr>
      <w:bookmarkStart w:id="1194" w:name="_Toc71023450"/>
      <w:bookmarkStart w:id="1195" w:name="_Toc71023532"/>
      <w:bookmarkStart w:id="1196" w:name="_Toc71039039"/>
      <w:bookmarkStart w:id="1197" w:name="_Toc71290398"/>
      <w:bookmarkStart w:id="1198" w:name="_Toc71296781"/>
      <w:bookmarkStart w:id="1199" w:name="_Toc71297212"/>
      <w:bookmarkStart w:id="1200" w:name="_Toc71297445"/>
      <w:bookmarkStart w:id="1201" w:name="_Toc71299543"/>
      <w:bookmarkStart w:id="1202" w:name="_Toc71533150"/>
      <w:bookmarkStart w:id="1203" w:name="_Toc72316264"/>
      <w:bookmarkStart w:id="1204" w:name="_Toc72418147"/>
      <w:bookmarkStart w:id="1205" w:name="_Toc72420370"/>
      <w:bookmarkStart w:id="1206" w:name="_Toc72826896"/>
      <w:bookmarkStart w:id="1207" w:name="_Toc73438392"/>
      <w:bookmarkStart w:id="1208" w:name="_Toc78876825"/>
      <w:bookmarkStart w:id="1209" w:name="_Toc80078987"/>
      <w:bookmarkStart w:id="1210" w:name="_Toc80615766"/>
      <w:bookmarkStart w:id="1211" w:name="_Toc80622802"/>
      <w:bookmarkStart w:id="1212" w:name="_Toc80691316"/>
      <w:bookmarkStart w:id="1213" w:name="_Toc81210810"/>
      <w:bookmarkStart w:id="1214" w:name="_Toc83047479"/>
      <w:bookmarkStart w:id="1215" w:name="_Toc83049983"/>
      <w:bookmarkStart w:id="1216" w:name="_Toc83725654"/>
      <w:bookmarkStart w:id="1217" w:name="_Toc85029453"/>
      <w:bookmarkStart w:id="1218" w:name="_Toc85029604"/>
      <w:bookmarkStart w:id="1219" w:name="_Toc85030542"/>
      <w:bookmarkStart w:id="1220" w:name="_Toc85031120"/>
      <w:bookmarkStart w:id="1221" w:name="_Toc85446763"/>
      <w:bookmarkStart w:id="1222" w:name="_Toc85449262"/>
      <w:bookmarkStart w:id="1223" w:name="_Toc85455563"/>
      <w:bookmarkStart w:id="1224" w:name="_Toc85455712"/>
      <w:bookmarkStart w:id="1225" w:name="_Toc86645278"/>
      <w:bookmarkStart w:id="1226" w:name="_Toc87945764"/>
      <w:bookmarkStart w:id="1227" w:name="_Toc92876243"/>
      <w:bookmarkStart w:id="1228" w:name="_Toc93403920"/>
      <w:bookmarkStart w:id="1229" w:name="_Toc94190165"/>
      <w:bookmarkStart w:id="1230" w:name="_Toc94191342"/>
      <w:bookmarkStart w:id="1231" w:name="_Toc94191440"/>
      <w:bookmarkStart w:id="1232" w:name="_Toc164072553"/>
      <w:bookmarkStart w:id="1233" w:name="_Hlk102467796"/>
      <w:r w:rsidRPr="00A64992">
        <w:t>Respiratory Protection Program</w:t>
      </w:r>
      <w:r>
        <w:t>:</w:t>
      </w:r>
      <w:r w:rsidRPr="00A64992">
        <w:t xml:space="preserve"> Voluntary Use Only</w:t>
      </w:r>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p>
    <w:p w14:paraId="40D02D52" w14:textId="77777777" w:rsidR="001A0E9B" w:rsidRPr="00394447" w:rsidRDefault="001A0E9B" w:rsidP="009E4A95">
      <w:pPr>
        <w:pStyle w:val="Heading2"/>
      </w:pPr>
      <w:r>
        <w:t xml:space="preserve">Purpose, </w:t>
      </w:r>
      <w:bookmarkStart w:id="1234" w:name="_Hlk102467759"/>
      <w:r>
        <w:t>Scope, and Policy</w:t>
      </w:r>
    </w:p>
    <w:p w14:paraId="0D677E48" w14:textId="77777777" w:rsidR="001A0E9B" w:rsidRPr="00394447" w:rsidRDefault="001A0E9B" w:rsidP="009E4A95">
      <w:pPr>
        <w:pStyle w:val="Heading3"/>
      </w:pPr>
      <w:r w:rsidRPr="00394447">
        <w:t>Purpose</w:t>
      </w:r>
    </w:p>
    <w:p w14:paraId="566446C7" w14:textId="77777777" w:rsidR="001A0E9B" w:rsidRPr="00394447" w:rsidRDefault="001A0E9B" w:rsidP="001A0E9B">
      <w:pPr>
        <w:rPr>
          <w:rFonts w:cs="Tahoma"/>
          <w:szCs w:val="20"/>
        </w:rPr>
      </w:pPr>
      <w:r w:rsidRPr="00394447">
        <w:rPr>
          <w:rFonts w:cs="Tahoma"/>
          <w:szCs w:val="20"/>
        </w:rPr>
        <w:t>The purpose of this program is to ensure that all employees are protected from exposure to respiratory hazards.</w:t>
      </w:r>
    </w:p>
    <w:p w14:paraId="5FFC2A17" w14:textId="77777777" w:rsidR="001A0E9B" w:rsidRPr="00394447" w:rsidRDefault="001A0E9B" w:rsidP="009E4A95">
      <w:pPr>
        <w:pStyle w:val="Heading3"/>
      </w:pPr>
      <w:r w:rsidRPr="00394447">
        <w:t>Scope</w:t>
      </w:r>
    </w:p>
    <w:p w14:paraId="67E7A07A" w14:textId="77777777" w:rsidR="001A0E9B" w:rsidRPr="00394447" w:rsidRDefault="001A0E9B" w:rsidP="001A0E9B">
      <w:pPr>
        <w:rPr>
          <w:rFonts w:cs="Tahoma"/>
          <w:szCs w:val="20"/>
        </w:rPr>
      </w:pPr>
      <w:r w:rsidRPr="00394447">
        <w:rPr>
          <w:rFonts w:cs="Tahoma"/>
          <w:szCs w:val="20"/>
        </w:rPr>
        <w:t>At this time, management has evaluated its work environments and does not recognize any potential source for respiratory hazards over the OSHA permissible exposure limits (PEL)s. This evaluation is made based on the recognition that hazards either do not exist or are being controlled through alternative measures such as engineering controls.</w:t>
      </w:r>
    </w:p>
    <w:p w14:paraId="3C044648" w14:textId="77777777" w:rsidR="001A0E9B" w:rsidRPr="00394447" w:rsidRDefault="001A0E9B" w:rsidP="009E4A95">
      <w:pPr>
        <w:pStyle w:val="Heading3"/>
      </w:pPr>
      <w:r w:rsidRPr="00394447">
        <w:t>Policy</w:t>
      </w:r>
    </w:p>
    <w:p w14:paraId="0B090975" w14:textId="77777777" w:rsidR="001A0E9B" w:rsidRPr="00394447" w:rsidRDefault="001A0E9B" w:rsidP="001A0E9B">
      <w:pPr>
        <w:rPr>
          <w:rFonts w:cs="Tahoma"/>
          <w:szCs w:val="20"/>
        </w:rPr>
      </w:pPr>
      <w:r w:rsidRPr="00394447">
        <w:rPr>
          <w:rFonts w:cs="Tahoma"/>
          <w:szCs w:val="20"/>
        </w:rPr>
        <w:t>Management requires that all employees exposed to respiratory hazards be provided adequate respiratory protection.</w:t>
      </w:r>
    </w:p>
    <w:p w14:paraId="74BC840C" w14:textId="77777777" w:rsidR="001A0E9B" w:rsidRPr="00394447" w:rsidRDefault="00771699" w:rsidP="009E4A95">
      <w:pPr>
        <w:pStyle w:val="Heading2"/>
      </w:pPr>
      <w:r>
        <w:t>Roles and Responsibilities</w:t>
      </w:r>
    </w:p>
    <w:p w14:paraId="7F22C98D" w14:textId="77777777" w:rsidR="001A0E9B" w:rsidRPr="00394447" w:rsidRDefault="001A0E9B" w:rsidP="009E4A95">
      <w:pPr>
        <w:pStyle w:val="Heading3"/>
      </w:pPr>
      <w:r w:rsidRPr="00394447">
        <w:t>Employer</w:t>
      </w:r>
    </w:p>
    <w:p w14:paraId="749B168A" w14:textId="77777777" w:rsidR="001A0E9B" w:rsidRPr="00394447" w:rsidRDefault="001A0E9B" w:rsidP="001A0E9B">
      <w:pPr>
        <w:rPr>
          <w:rFonts w:cs="Tahoma"/>
          <w:szCs w:val="20"/>
        </w:rPr>
      </w:pPr>
      <w:r w:rsidRPr="00394447">
        <w:rPr>
          <w:rFonts w:cs="Tahoma"/>
          <w:szCs w:val="20"/>
        </w:rPr>
        <w:t xml:space="preserve">Management will continue to evaluate its work environments on an ongoing basis. In the event that the potential for respiratory hazards </w:t>
      </w:r>
      <w:r>
        <w:rPr>
          <w:rFonts w:cs="Tahoma"/>
          <w:szCs w:val="20"/>
        </w:rPr>
        <w:t>is</w:t>
      </w:r>
      <w:r w:rsidRPr="00394447">
        <w:rPr>
          <w:rFonts w:cs="Tahoma"/>
          <w:szCs w:val="20"/>
        </w:rPr>
        <w:t xml:space="preserve"> identified, further steps will be taken to protect its employees including, but not limited to:</w:t>
      </w:r>
    </w:p>
    <w:p w14:paraId="7CBC90C2" w14:textId="77777777" w:rsidR="001A0E9B" w:rsidRPr="00394447" w:rsidRDefault="001A0E9B" w:rsidP="001A0E9B">
      <w:pPr>
        <w:pStyle w:val="Bullet1"/>
      </w:pPr>
      <w:r w:rsidRPr="00394447">
        <w:t>Instituting a complete respiratory protection program</w:t>
      </w:r>
    </w:p>
    <w:p w14:paraId="690A6094" w14:textId="77777777" w:rsidR="001A0E9B" w:rsidRPr="00394447" w:rsidRDefault="001A0E9B" w:rsidP="001A0E9B">
      <w:pPr>
        <w:pStyle w:val="Bullet1"/>
      </w:pPr>
      <w:r w:rsidRPr="00394447">
        <w:t>Providing the exposed employees with protective measures such as respirators and the appropriate medical and fit testing, etc.</w:t>
      </w:r>
    </w:p>
    <w:p w14:paraId="4E280294" w14:textId="77777777" w:rsidR="001A0E9B" w:rsidRPr="00394447" w:rsidRDefault="001A0E9B" w:rsidP="001A0E9B">
      <w:pPr>
        <w:pStyle w:val="Bullet1"/>
      </w:pPr>
      <w:r w:rsidRPr="00394447">
        <w:t>Training the exposed employees as to the proper use and limitations of the equipment they will be using</w:t>
      </w:r>
    </w:p>
    <w:p w14:paraId="6FF7C86C" w14:textId="77777777" w:rsidR="001A0E9B" w:rsidRPr="00394447" w:rsidRDefault="001A0E9B" w:rsidP="009E4A95">
      <w:pPr>
        <w:pStyle w:val="Heading3"/>
      </w:pPr>
      <w:r w:rsidRPr="00394447">
        <w:t>Employee</w:t>
      </w:r>
    </w:p>
    <w:p w14:paraId="0FD0BD37" w14:textId="77777777" w:rsidR="001A0E9B" w:rsidRPr="00394447" w:rsidRDefault="001A0E9B" w:rsidP="001A0E9B">
      <w:pPr>
        <w:rPr>
          <w:rFonts w:cs="Tahoma"/>
          <w:szCs w:val="20"/>
        </w:rPr>
      </w:pPr>
      <w:r w:rsidRPr="00394447">
        <w:rPr>
          <w:rFonts w:cs="Tahoma"/>
          <w:szCs w:val="20"/>
        </w:rPr>
        <w:t xml:space="preserve">It is the responsibility of the employee to attend training sessions regarding the limitations of the mask they will be wearing. Employees need to have knowledge on the proper way to wear dust masks and </w:t>
      </w:r>
      <w:r w:rsidR="00774613">
        <w:rPr>
          <w:rFonts w:cs="Tahoma"/>
          <w:szCs w:val="20"/>
        </w:rPr>
        <w:t>their uses and limitations</w:t>
      </w:r>
      <w:r w:rsidRPr="00394447">
        <w:rPr>
          <w:rFonts w:cs="Tahoma"/>
          <w:szCs w:val="20"/>
        </w:rPr>
        <w:t>.</w:t>
      </w:r>
    </w:p>
    <w:p w14:paraId="55F7A2B3" w14:textId="77777777" w:rsidR="001A0E9B" w:rsidRPr="00394447" w:rsidRDefault="001A0E9B" w:rsidP="009E4A95">
      <w:pPr>
        <w:pStyle w:val="Heading2"/>
      </w:pPr>
      <w:r w:rsidRPr="00394447">
        <w:t>Definitions</w:t>
      </w:r>
    </w:p>
    <w:p w14:paraId="18297DF4" w14:textId="77777777" w:rsidR="001A0E9B" w:rsidRPr="00394447" w:rsidRDefault="001A0E9B" w:rsidP="001A0E9B">
      <w:pPr>
        <w:rPr>
          <w:rFonts w:cs="Tahoma"/>
          <w:szCs w:val="20"/>
        </w:rPr>
      </w:pPr>
      <w:r w:rsidRPr="00394447">
        <w:rPr>
          <w:rFonts w:cs="Tahoma"/>
          <w:szCs w:val="20"/>
        </w:rPr>
        <w:t xml:space="preserve">See Definitions Chapter at the end of the Safety and Health Manual. </w:t>
      </w:r>
      <w:r w:rsidRPr="00394447">
        <w:rPr>
          <w:rStyle w:val="EndnoteReference"/>
          <w:rFonts w:cs="Tahoma"/>
          <w:szCs w:val="20"/>
        </w:rPr>
        <w:endnoteReference w:id="10"/>
      </w:r>
    </w:p>
    <w:p w14:paraId="0AD1B3B7" w14:textId="77777777" w:rsidR="001A0E9B" w:rsidRPr="00394447" w:rsidRDefault="001A0E9B" w:rsidP="009E4A95">
      <w:pPr>
        <w:pStyle w:val="Heading2"/>
      </w:pPr>
      <w:r w:rsidRPr="00394447">
        <w:t>Hazards</w:t>
      </w:r>
    </w:p>
    <w:p w14:paraId="29E81E31" w14:textId="77777777" w:rsidR="001A0E9B" w:rsidRPr="00394447" w:rsidRDefault="001A0E9B" w:rsidP="001A0E9B">
      <w:pPr>
        <w:rPr>
          <w:rFonts w:cs="Tahoma"/>
          <w:szCs w:val="20"/>
        </w:rPr>
      </w:pPr>
      <w:r w:rsidRPr="00394447">
        <w:rPr>
          <w:rFonts w:cs="Tahoma"/>
          <w:szCs w:val="20"/>
        </w:rPr>
        <w:t>Hazards are present when employees do not know the limitations of a filtering face-piece and wear it unaware that contaminants are leaking into the mask.</w:t>
      </w:r>
    </w:p>
    <w:p w14:paraId="48DB05CF" w14:textId="77777777" w:rsidR="001A0E9B" w:rsidRPr="00394447" w:rsidRDefault="001A0E9B" w:rsidP="009E4A95">
      <w:pPr>
        <w:pStyle w:val="Heading2"/>
      </w:pPr>
      <w:r w:rsidRPr="00394447">
        <w:t>Hazard Control Measures</w:t>
      </w:r>
    </w:p>
    <w:p w14:paraId="157A9F08" w14:textId="77777777" w:rsidR="00582A45" w:rsidRPr="00EC0608" w:rsidRDefault="00582A45" w:rsidP="00582A45">
      <w:r w:rsidRPr="00EC0608">
        <w:t>An employer may provide respirators at the request of employees or permit employees to use their own respirators if the employer determines that such respirator use will not in itself create a hazard. If the employer determines that voluntary respirator use is permissible, the employer shall provide the respirator users with the information contained in appendix D (see appendices at the end of this program).</w:t>
      </w:r>
    </w:p>
    <w:p w14:paraId="1C33BEAA" w14:textId="77777777" w:rsidR="00E05D92" w:rsidRPr="00EC0608" w:rsidRDefault="00E05D92" w:rsidP="00E05D92">
      <w:r w:rsidRPr="00EC0608">
        <w:t>Employers are not required to provide or pay for respirators that are used voluntarily by employees.</w:t>
      </w:r>
    </w:p>
    <w:p w14:paraId="0826418C" w14:textId="77777777" w:rsidR="00582A45" w:rsidRPr="00EC0608" w:rsidRDefault="00582A45" w:rsidP="00582A45">
      <w:pPr>
        <w:rPr>
          <w:rFonts w:cs="Tahoma"/>
          <w:szCs w:val="20"/>
        </w:rPr>
      </w:pPr>
      <w:r w:rsidRPr="00EC0608">
        <w:rPr>
          <w:rFonts w:cs="Tahoma"/>
          <w:szCs w:val="20"/>
        </w:rPr>
        <w:t>Until such a time as this potential is identified, management will allow its employees to use filtering face-pieces (dust masks) on a voluntary basis with the following provisions:</w:t>
      </w:r>
    </w:p>
    <w:p w14:paraId="3EAD5DC5" w14:textId="77777777" w:rsidR="00582A45" w:rsidRPr="00EC0608" w:rsidRDefault="00582A45" w:rsidP="00582A45">
      <w:pPr>
        <w:pStyle w:val="Bullet1"/>
      </w:pPr>
      <w:r w:rsidRPr="00EC0608">
        <w:t xml:space="preserve">Employees will be required to review a copy of OSHA’s Appendix D of the respiratory protection standard found in </w:t>
      </w:r>
      <w:r w:rsidR="00ED5156" w:rsidRPr="00EC0608">
        <w:t>OSHA 29 CFR 1910</w:t>
      </w:r>
      <w:r w:rsidRPr="00EC0608">
        <w:t>.134 at least annually</w:t>
      </w:r>
    </w:p>
    <w:p w14:paraId="1BF3141A" w14:textId="77777777" w:rsidR="00582A45" w:rsidRPr="00EC0608" w:rsidRDefault="00582A45" w:rsidP="00582A45">
      <w:pPr>
        <w:pStyle w:val="Bullet1"/>
      </w:pPr>
      <w:r w:rsidRPr="00EC0608">
        <w:t>Dust masks must be NIOSH approved and carry the NIOSH label</w:t>
      </w:r>
    </w:p>
    <w:p w14:paraId="5756F280" w14:textId="77777777" w:rsidR="00582A45" w:rsidRPr="00EC0608" w:rsidRDefault="00582A45" w:rsidP="00582A45">
      <w:pPr>
        <w:pStyle w:val="Bullet1"/>
      </w:pPr>
      <w:r w:rsidRPr="00EC0608">
        <w:t>Dust masks must be properly worn according to the manufacturer’s instructions</w:t>
      </w:r>
    </w:p>
    <w:p w14:paraId="3DA1F629" w14:textId="77777777" w:rsidR="00582A45" w:rsidRPr="00EC0608" w:rsidRDefault="00582A45" w:rsidP="00582A45">
      <w:pPr>
        <w:pStyle w:val="Bullet1"/>
      </w:pPr>
      <w:r w:rsidRPr="00EC0608">
        <w:t>Failure to follow these guidelines for voluntary use will result in disciplinary action</w:t>
      </w:r>
    </w:p>
    <w:p w14:paraId="096D5EAF" w14:textId="77777777" w:rsidR="00582A45" w:rsidRPr="00EC0608" w:rsidRDefault="00582A45" w:rsidP="00582A45">
      <w:r w:rsidRPr="00EC0608">
        <w:t>If the employee wishes to use a respirator mask beyond a filtering facepiece (dust mask), the employer must establish and implement those elements of a written respiratory protection program necessary to ensure that any employee using a respirator voluntarily is medically able to use that respirator, and that the respirator is cleaned, stored, and maintained so that its use does not present a health hazard to the user.</w:t>
      </w:r>
    </w:p>
    <w:p w14:paraId="43D6269B" w14:textId="77777777" w:rsidR="001A0E9B" w:rsidRPr="00EC0608" w:rsidRDefault="001A0E9B" w:rsidP="009E4A95">
      <w:pPr>
        <w:pStyle w:val="Heading2"/>
      </w:pPr>
      <w:r w:rsidRPr="00EC0608">
        <w:t>Training</w:t>
      </w:r>
    </w:p>
    <w:p w14:paraId="0993E9A5" w14:textId="77777777" w:rsidR="001A0E9B" w:rsidRPr="00EC0608" w:rsidRDefault="001A0E9B" w:rsidP="009E4A95">
      <w:pPr>
        <w:pStyle w:val="Heading3"/>
      </w:pPr>
      <w:r w:rsidRPr="00EC0608">
        <w:t>Initial</w:t>
      </w:r>
    </w:p>
    <w:p w14:paraId="0A77108C" w14:textId="77777777" w:rsidR="001A0E9B" w:rsidRPr="00EC0608" w:rsidRDefault="001A0E9B" w:rsidP="001A0E9B">
      <w:pPr>
        <w:rPr>
          <w:rFonts w:cs="Tahoma"/>
          <w:szCs w:val="20"/>
        </w:rPr>
      </w:pPr>
      <w:r w:rsidRPr="00EC0608">
        <w:rPr>
          <w:rFonts w:cs="Tahoma"/>
          <w:szCs w:val="20"/>
        </w:rPr>
        <w:t>Initial training will be done prior to employees wearing dust masks. Employees need to be trained on the proper way to wear the masks and what they protect against.</w:t>
      </w:r>
    </w:p>
    <w:p w14:paraId="14C287C7" w14:textId="77777777" w:rsidR="001A0E9B" w:rsidRPr="00EC0608" w:rsidRDefault="001A0E9B" w:rsidP="009E4A95">
      <w:pPr>
        <w:pStyle w:val="Heading3"/>
      </w:pPr>
      <w:r w:rsidRPr="00EC0608">
        <w:t>Refresher</w:t>
      </w:r>
    </w:p>
    <w:p w14:paraId="05DFAA9F" w14:textId="77777777" w:rsidR="00B74430" w:rsidRPr="00EC0608" w:rsidRDefault="00B74430" w:rsidP="00B74430">
      <w:r w:rsidRPr="00EC0608">
        <w:t>Refresher training will be administered when the following situations occur:</w:t>
      </w:r>
    </w:p>
    <w:p w14:paraId="70A15A9E" w14:textId="77777777" w:rsidR="00B74430" w:rsidRPr="00EC0608" w:rsidRDefault="00B74430" w:rsidP="00B74430">
      <w:pPr>
        <w:pStyle w:val="Bullet1"/>
      </w:pPr>
      <w:r w:rsidRPr="00EC0608">
        <w:t>Changes in the workplace or type of work being performed renders previous training obsolete</w:t>
      </w:r>
    </w:p>
    <w:p w14:paraId="791E5CD3" w14:textId="77777777" w:rsidR="00B74430" w:rsidRPr="00EC0608" w:rsidRDefault="00B74430" w:rsidP="00B74430">
      <w:pPr>
        <w:pStyle w:val="Bullet1"/>
      </w:pPr>
      <w:r w:rsidRPr="00EC0608">
        <w:t>When company policies and procedures are added or revised</w:t>
      </w:r>
    </w:p>
    <w:p w14:paraId="1CDC0D8E" w14:textId="77777777" w:rsidR="00B74430" w:rsidRPr="00EC0608" w:rsidRDefault="00B74430" w:rsidP="00B74430">
      <w:pPr>
        <w:pStyle w:val="Bullet1"/>
      </w:pPr>
      <w:r w:rsidRPr="00EC0608">
        <w:t>Employee demonstrates inadequacies in their compliance, knowledge, understanding, or skill in performing the tasks properly</w:t>
      </w:r>
    </w:p>
    <w:p w14:paraId="4100C0A6" w14:textId="77777777" w:rsidR="001A0E9B" w:rsidRPr="00394447" w:rsidRDefault="001A0E9B" w:rsidP="009E4A95">
      <w:pPr>
        <w:pStyle w:val="Heading2"/>
      </w:pPr>
      <w:r w:rsidRPr="00394447">
        <w:t>Reference</w:t>
      </w:r>
    </w:p>
    <w:p w14:paraId="54EB85C2" w14:textId="77777777" w:rsidR="001A0E9B" w:rsidRPr="004A0F31" w:rsidRDefault="000862B2" w:rsidP="001A0E9B">
      <w:pPr>
        <w:pStyle w:val="Bullet1"/>
      </w:pPr>
      <w:r>
        <w:t xml:space="preserve">OSHA Standard </w:t>
      </w:r>
      <w:r w:rsidR="00ED5156">
        <w:t>29 CFR 1910</w:t>
      </w:r>
      <w:r w:rsidR="001A0E9B" w:rsidRPr="004A0F31">
        <w:t>.134</w:t>
      </w:r>
    </w:p>
    <w:p w14:paraId="6A773B11" w14:textId="77777777" w:rsidR="001A0E9B" w:rsidRPr="00394447" w:rsidRDefault="001A0E9B" w:rsidP="009E4A95">
      <w:pPr>
        <w:pStyle w:val="Heading2"/>
      </w:pPr>
      <w:r w:rsidRPr="00394447">
        <w:t>Appendix</w:t>
      </w:r>
    </w:p>
    <w:p w14:paraId="7B21E1F9" w14:textId="77777777" w:rsidR="001A0E9B" w:rsidRPr="00394447" w:rsidRDefault="00ED5156" w:rsidP="001A0E9B">
      <w:pPr>
        <w:pStyle w:val="Bullet1"/>
      </w:pPr>
      <w:r>
        <w:t>OSHA 29 CFR 1910</w:t>
      </w:r>
      <w:r w:rsidR="001A0E9B" w:rsidRPr="00394447">
        <w:t>.134</w:t>
      </w:r>
      <w:r w:rsidR="001A0E9B">
        <w:t xml:space="preserve"> – Appendix D - English</w:t>
      </w:r>
    </w:p>
    <w:p w14:paraId="5DE715C0" w14:textId="77777777" w:rsidR="001A0E9B" w:rsidRPr="00394447" w:rsidRDefault="00ED5156" w:rsidP="001A0E9B">
      <w:pPr>
        <w:pStyle w:val="Bullet1"/>
      </w:pPr>
      <w:r>
        <w:t>OSHA 29 CFR 1910</w:t>
      </w:r>
      <w:r w:rsidR="001A0E9B" w:rsidRPr="00394447">
        <w:t>.134</w:t>
      </w:r>
      <w:r w:rsidR="001A0E9B">
        <w:t xml:space="preserve"> – Appendix D - Spanish</w:t>
      </w:r>
    </w:p>
    <w:p w14:paraId="053A502E" w14:textId="77777777" w:rsidR="001A0E9B" w:rsidRDefault="001A0E9B" w:rsidP="001A0E9B">
      <w:pPr>
        <w:rPr>
          <w:rFonts w:cs="Tahoma"/>
        </w:rPr>
      </w:pPr>
      <w:r>
        <w:rPr>
          <w:rFonts w:cs="Tahoma"/>
        </w:rPr>
        <w:br w:type="page"/>
      </w:r>
    </w:p>
    <w:p w14:paraId="292297A1" w14:textId="77777777" w:rsidR="00BF3BD6" w:rsidRDefault="001A0E9B" w:rsidP="001A0E9B">
      <w:pPr>
        <w:pStyle w:val="TopHeaderBOTH"/>
      </w:pPr>
      <w:bookmarkStart w:id="1235" w:name="_Hlk535232871"/>
      <w:r w:rsidRPr="00980B8E">
        <w:t>Mandatory Information</w:t>
      </w:r>
      <w:r>
        <w:br/>
      </w:r>
      <w:r w:rsidRPr="00980B8E">
        <w:t>For Employees Voluntarily Using Respirators</w:t>
      </w:r>
    </w:p>
    <w:p w14:paraId="2F1FC7B1" w14:textId="77777777" w:rsidR="001A0E9B" w:rsidRDefault="001A0E9B" w:rsidP="001A0E9B">
      <w:pPr>
        <w:jc w:val="center"/>
        <w:rPr>
          <w:rFonts w:cs="Tahoma"/>
          <w:b/>
          <w:color w:val="000000" w:themeColor="text1"/>
        </w:rPr>
      </w:pPr>
      <w:bookmarkStart w:id="1236" w:name="_Hlk102482970"/>
      <w:r w:rsidRPr="006C11F0">
        <w:rPr>
          <w:rFonts w:cs="Tahoma"/>
          <w:b/>
          <w:color w:val="000000" w:themeColor="text1"/>
        </w:rPr>
        <w:t>When Not Required Under the Standard</w:t>
      </w:r>
    </w:p>
    <w:p w14:paraId="713CA0B9" w14:textId="77777777" w:rsidR="001A0E9B" w:rsidRDefault="00ED5156" w:rsidP="001A0E9B">
      <w:pPr>
        <w:jc w:val="center"/>
        <w:rPr>
          <w:rFonts w:cs="Tahoma"/>
          <w:b/>
          <w:color w:val="000000" w:themeColor="text1"/>
        </w:rPr>
      </w:pPr>
      <w:r>
        <w:t>OSHA 29 CFR 1910</w:t>
      </w:r>
      <w:r w:rsidR="001A0E9B" w:rsidRPr="00394447">
        <w:t>.134</w:t>
      </w:r>
      <w:r w:rsidR="001A0E9B">
        <w:t xml:space="preserve"> – Appendix D - English</w:t>
      </w:r>
    </w:p>
    <w:p w14:paraId="3DEEC7BA" w14:textId="77777777" w:rsidR="001A0E9B" w:rsidRPr="006C11F0" w:rsidRDefault="001A0E9B" w:rsidP="001A0E9B">
      <w:pPr>
        <w:jc w:val="center"/>
        <w:rPr>
          <w:rFonts w:cs="Tahoma"/>
          <w:b/>
          <w:color w:val="000000" w:themeColor="text1"/>
        </w:rPr>
      </w:pPr>
    </w:p>
    <w:bookmarkEnd w:id="1235"/>
    <w:p w14:paraId="0C71016A" w14:textId="77777777" w:rsidR="001A0E9B" w:rsidRPr="00394447" w:rsidRDefault="001A0E9B" w:rsidP="001A0E9B">
      <w:pPr>
        <w:rPr>
          <w:rFonts w:cs="Tahoma"/>
          <w:color w:val="000000" w:themeColor="text1"/>
          <w:szCs w:val="20"/>
        </w:rPr>
      </w:pPr>
      <w:r w:rsidRPr="00394447">
        <w:rPr>
          <w:rFonts w:cs="Tahoma"/>
          <w:color w:val="000000" w:themeColor="text1"/>
          <w:szCs w:val="20"/>
        </w:rPr>
        <w:t>(</w:t>
      </w:r>
      <w:r w:rsidR="000862B2">
        <w:rPr>
          <w:rFonts w:cs="Tahoma"/>
          <w:color w:val="000000" w:themeColor="text1"/>
          <w:szCs w:val="20"/>
        </w:rPr>
        <w:t xml:space="preserve">OSHA Standard </w:t>
      </w:r>
      <w:r w:rsidR="00ED5156">
        <w:rPr>
          <w:rFonts w:cs="Tahoma"/>
          <w:color w:val="000000" w:themeColor="text1"/>
          <w:szCs w:val="20"/>
        </w:rPr>
        <w:t>29 CFR 1910</w:t>
      </w:r>
      <w:r w:rsidRPr="00394447">
        <w:rPr>
          <w:rFonts w:cs="Tahoma"/>
          <w:color w:val="000000" w:themeColor="text1"/>
          <w:szCs w:val="20"/>
        </w:rPr>
        <w:t>.134, Appendix D)</w:t>
      </w:r>
    </w:p>
    <w:p w14:paraId="665006FD" w14:textId="77777777" w:rsidR="001A0E9B" w:rsidRPr="00394447" w:rsidRDefault="001A0E9B" w:rsidP="001A0E9B">
      <w:pPr>
        <w:rPr>
          <w:rFonts w:cs="Tahoma"/>
          <w:color w:val="000000" w:themeColor="text1"/>
          <w:szCs w:val="20"/>
        </w:rPr>
      </w:pPr>
      <w:r w:rsidRPr="00394447">
        <w:rPr>
          <w:rFonts w:cs="Tahoma"/>
          <w:color w:val="000000" w:themeColor="text1"/>
          <w:szCs w:val="20"/>
        </w:rPr>
        <w:t>Respirators are an effective method of protection against designated hazards when properly selected and worn. Respirator use is encouraged, even when exposures are below the exposure limit, to provide an additional level of comfort and protection for workers. However, if a respirator is used improperly or not kept clean, the respirator itself can become a hazard to the worker. Sometimes, workers may wear respirators to avoid exposures to hazards, even if the amount of hazardous substance does not exceed the limits set by OSHA standards. If your employer provides respirators for your voluntary use, of if you provide your own respirator, you need to take certain precautions to be sure that the respirator itself does not present a hazard.</w:t>
      </w:r>
    </w:p>
    <w:p w14:paraId="2728FCB1" w14:textId="77777777" w:rsidR="001A0E9B" w:rsidRPr="00394447" w:rsidRDefault="001A0E9B" w:rsidP="001A0E9B">
      <w:pPr>
        <w:rPr>
          <w:rFonts w:cs="Tahoma"/>
          <w:color w:val="000000" w:themeColor="text1"/>
          <w:szCs w:val="20"/>
        </w:rPr>
      </w:pPr>
      <w:r w:rsidRPr="00394447">
        <w:rPr>
          <w:rFonts w:cs="Tahoma"/>
          <w:color w:val="000000" w:themeColor="text1"/>
          <w:szCs w:val="20"/>
        </w:rPr>
        <w:t>You should do the following:</w:t>
      </w:r>
    </w:p>
    <w:p w14:paraId="6A72D18A" w14:textId="77777777" w:rsidR="001A0E9B" w:rsidRPr="00394447" w:rsidRDefault="001A0E9B" w:rsidP="008A40B4">
      <w:pPr>
        <w:numPr>
          <w:ilvl w:val="0"/>
          <w:numId w:val="35"/>
        </w:numPr>
        <w:rPr>
          <w:rFonts w:cs="Tahoma"/>
          <w:color w:val="000000" w:themeColor="text1"/>
          <w:szCs w:val="20"/>
        </w:rPr>
      </w:pPr>
      <w:r w:rsidRPr="00394447">
        <w:rPr>
          <w:rFonts w:cs="Tahoma"/>
          <w:color w:val="000000" w:themeColor="text1"/>
          <w:szCs w:val="20"/>
        </w:rPr>
        <w:t>Read and heed all instructions provided by the manufacturer on use, maintenance, cleaning and care, and warnings regarding the limitations</w:t>
      </w:r>
      <w:r>
        <w:rPr>
          <w:rFonts w:cs="Tahoma"/>
          <w:color w:val="000000" w:themeColor="text1"/>
          <w:szCs w:val="20"/>
        </w:rPr>
        <w:t xml:space="preserve"> of the respirator</w:t>
      </w:r>
      <w:r w:rsidRPr="00394447">
        <w:rPr>
          <w:rFonts w:cs="Tahoma"/>
          <w:color w:val="000000" w:themeColor="text1"/>
          <w:szCs w:val="20"/>
        </w:rPr>
        <w:t>.</w:t>
      </w:r>
    </w:p>
    <w:p w14:paraId="51DD80A9" w14:textId="77777777" w:rsidR="001A0E9B" w:rsidRPr="00394447" w:rsidRDefault="001A0E9B" w:rsidP="008A40B4">
      <w:pPr>
        <w:numPr>
          <w:ilvl w:val="0"/>
          <w:numId w:val="35"/>
        </w:numPr>
        <w:rPr>
          <w:rFonts w:cs="Tahoma"/>
          <w:color w:val="000000" w:themeColor="text1"/>
          <w:szCs w:val="20"/>
        </w:rPr>
      </w:pPr>
      <w:r w:rsidRPr="00394447">
        <w:rPr>
          <w:rFonts w:cs="Tahoma"/>
          <w:color w:val="000000" w:themeColor="text1"/>
          <w:szCs w:val="20"/>
        </w:rPr>
        <w:t>Choose respirators certified for use to protect against the contaminant of concern. NIOSH, the National Institute for Occupational Safety and Health of the U.S. Department of Health and Human Services, certifies respirators. A label or statement of certification should appear on the respirator or respirator packaging. It will tell you what the respirator is designed for and how much it will protect you.</w:t>
      </w:r>
    </w:p>
    <w:p w14:paraId="399DB1F4" w14:textId="77777777" w:rsidR="00C97771" w:rsidRDefault="001A0E9B" w:rsidP="008A40B4">
      <w:pPr>
        <w:numPr>
          <w:ilvl w:val="0"/>
          <w:numId w:val="35"/>
        </w:numPr>
        <w:rPr>
          <w:rFonts w:cs="Tahoma"/>
          <w:color w:val="000000" w:themeColor="text1"/>
          <w:szCs w:val="20"/>
        </w:rPr>
      </w:pPr>
      <w:r w:rsidRPr="00394447">
        <w:rPr>
          <w:rFonts w:cs="Tahoma"/>
          <w:color w:val="000000" w:themeColor="text1"/>
          <w:szCs w:val="20"/>
        </w:rPr>
        <w:t>Do not wear your respirator into atmospheres containing contaminants for which your respirator is not designed to protect against. For example, a respirator designed to filter dust particles will not protect you against gases, vapors, or very small solid particles of fumes or smoke.</w:t>
      </w:r>
    </w:p>
    <w:p w14:paraId="71C0C052" w14:textId="77777777" w:rsidR="001A0E9B" w:rsidRPr="00C97771" w:rsidRDefault="001A0E9B" w:rsidP="008A40B4">
      <w:pPr>
        <w:numPr>
          <w:ilvl w:val="0"/>
          <w:numId w:val="35"/>
        </w:numPr>
        <w:rPr>
          <w:rFonts w:cs="Tahoma"/>
          <w:color w:val="000000" w:themeColor="text1"/>
          <w:szCs w:val="20"/>
        </w:rPr>
      </w:pPr>
      <w:r w:rsidRPr="00C97771">
        <w:rPr>
          <w:rFonts w:cs="Tahoma"/>
          <w:color w:val="000000" w:themeColor="text1"/>
          <w:szCs w:val="20"/>
        </w:rPr>
        <w:t>Keep track of your respirator so that you do not mistakenly use someone else's respirator.</w:t>
      </w:r>
    </w:p>
    <w:p w14:paraId="0A9EEC19" w14:textId="77777777" w:rsidR="001A0E9B" w:rsidRDefault="001A0E9B" w:rsidP="001A0E9B">
      <w:pPr>
        <w:tabs>
          <w:tab w:val="right" w:pos="5760"/>
        </w:tabs>
        <w:rPr>
          <w:rFonts w:cs="Tahoma"/>
          <w:color w:val="000000" w:themeColor="text1"/>
          <w:szCs w:val="20"/>
        </w:rPr>
      </w:pPr>
    </w:p>
    <w:p w14:paraId="0DD43A8D" w14:textId="77777777" w:rsidR="001A0E9B" w:rsidRDefault="001A0E9B" w:rsidP="001A0E9B">
      <w:pPr>
        <w:tabs>
          <w:tab w:val="right" w:pos="5760"/>
        </w:tabs>
        <w:rPr>
          <w:rFonts w:cs="Tahoma"/>
          <w:color w:val="000000" w:themeColor="text1"/>
          <w:szCs w:val="20"/>
          <w:u w:val="single"/>
        </w:rPr>
      </w:pPr>
      <w:r>
        <w:rPr>
          <w:rFonts w:cs="Tahoma"/>
          <w:color w:val="000000" w:themeColor="text1"/>
          <w:szCs w:val="20"/>
        </w:rPr>
        <w:t xml:space="preserve">Employee Name: </w:t>
      </w:r>
      <w:r>
        <w:rPr>
          <w:rFonts w:cs="Tahoma"/>
          <w:color w:val="000000" w:themeColor="text1"/>
          <w:szCs w:val="20"/>
          <w:u w:val="single"/>
        </w:rPr>
        <w:tab/>
      </w:r>
    </w:p>
    <w:p w14:paraId="21D6E0EE" w14:textId="77777777" w:rsidR="001A0E9B" w:rsidRDefault="001A0E9B" w:rsidP="001A0E9B">
      <w:pPr>
        <w:tabs>
          <w:tab w:val="right" w:pos="5760"/>
          <w:tab w:val="left" w:pos="6120"/>
          <w:tab w:val="right" w:pos="8640"/>
        </w:tabs>
        <w:rPr>
          <w:rFonts w:cs="Tahoma"/>
          <w:color w:val="000000" w:themeColor="text1"/>
          <w:szCs w:val="20"/>
        </w:rPr>
      </w:pPr>
    </w:p>
    <w:p w14:paraId="4B7FDCA8" w14:textId="77777777" w:rsidR="001A0E9B" w:rsidRDefault="001A0E9B" w:rsidP="001A0E9B">
      <w:pPr>
        <w:tabs>
          <w:tab w:val="right" w:pos="5760"/>
          <w:tab w:val="left" w:pos="6120"/>
          <w:tab w:val="right" w:pos="8640"/>
        </w:tabs>
        <w:rPr>
          <w:rFonts w:cs="Tahoma"/>
          <w:color w:val="000000" w:themeColor="text1"/>
          <w:szCs w:val="20"/>
          <w:u w:val="single"/>
        </w:rPr>
      </w:pPr>
      <w:r>
        <w:rPr>
          <w:rFonts w:cs="Tahoma"/>
          <w:color w:val="000000" w:themeColor="text1"/>
          <w:szCs w:val="20"/>
        </w:rPr>
        <w:t xml:space="preserve">Employee Signature: </w:t>
      </w:r>
      <w:r>
        <w:rPr>
          <w:rFonts w:cs="Tahoma"/>
          <w:color w:val="000000" w:themeColor="text1"/>
          <w:szCs w:val="20"/>
          <w:u w:val="single"/>
        </w:rPr>
        <w:tab/>
      </w:r>
      <w:r>
        <w:rPr>
          <w:rFonts w:cs="Tahoma"/>
          <w:color w:val="000000" w:themeColor="text1"/>
          <w:szCs w:val="20"/>
        </w:rPr>
        <w:tab/>
        <w:t xml:space="preserve">Date: </w:t>
      </w:r>
      <w:r>
        <w:rPr>
          <w:rFonts w:cs="Tahoma"/>
          <w:color w:val="000000" w:themeColor="text1"/>
          <w:szCs w:val="20"/>
          <w:u w:val="single"/>
        </w:rPr>
        <w:tab/>
      </w:r>
    </w:p>
    <w:bookmarkEnd w:id="1236"/>
    <w:p w14:paraId="0340FCD7" w14:textId="77777777" w:rsidR="001A0E9B" w:rsidRDefault="001A0E9B" w:rsidP="001A0E9B">
      <w:pPr>
        <w:tabs>
          <w:tab w:val="right" w:pos="5760"/>
          <w:tab w:val="left" w:pos="6120"/>
          <w:tab w:val="right" w:pos="8640"/>
        </w:tabs>
        <w:rPr>
          <w:rFonts w:cs="Tahoma"/>
          <w:color w:val="000000" w:themeColor="text1"/>
          <w:szCs w:val="20"/>
          <w:u w:val="single"/>
        </w:rPr>
      </w:pPr>
      <w:r>
        <w:rPr>
          <w:rFonts w:cs="Tahoma"/>
          <w:color w:val="000000" w:themeColor="text1"/>
          <w:szCs w:val="20"/>
          <w:u w:val="single"/>
        </w:rPr>
        <w:br w:type="page"/>
      </w:r>
    </w:p>
    <w:p w14:paraId="6F30757B" w14:textId="77777777" w:rsidR="001A0E9B" w:rsidRPr="00A31F00" w:rsidRDefault="001A0E9B" w:rsidP="001A0E9B">
      <w:pPr>
        <w:pStyle w:val="TopHeaderBOTH"/>
        <w:rPr>
          <w:caps/>
          <w:szCs w:val="22"/>
          <w:lang w:val="es-US"/>
        </w:rPr>
      </w:pPr>
      <w:r w:rsidRPr="00A31F00">
        <w:rPr>
          <w:szCs w:val="22"/>
          <w:lang w:val="es-US"/>
        </w:rPr>
        <w:t>Información Obligatoria</w:t>
      </w:r>
      <w:r w:rsidRPr="00A31F00">
        <w:rPr>
          <w:szCs w:val="22"/>
          <w:lang w:val="es-US"/>
        </w:rPr>
        <w:br/>
        <w:t>para los Empleados que Usen Respiradores Voluntariamente</w:t>
      </w:r>
    </w:p>
    <w:p w14:paraId="3117E46D" w14:textId="77777777" w:rsidR="001A0E9B" w:rsidRPr="00A31F00" w:rsidRDefault="001A0E9B" w:rsidP="001A0E9B">
      <w:pPr>
        <w:jc w:val="center"/>
        <w:rPr>
          <w:rFonts w:cs="Tahoma"/>
          <w:b/>
          <w:lang w:val="es-US"/>
        </w:rPr>
      </w:pPr>
      <w:r w:rsidRPr="00A31F00">
        <w:rPr>
          <w:rFonts w:cs="Tahoma"/>
          <w:b/>
          <w:lang w:val="es-US"/>
        </w:rPr>
        <w:t>Cuando no es Requerido por la Norma</w:t>
      </w:r>
    </w:p>
    <w:p w14:paraId="7CA2F400" w14:textId="77777777" w:rsidR="001A0E9B" w:rsidRPr="00A31F00" w:rsidRDefault="00ED5156" w:rsidP="001A0E9B">
      <w:pPr>
        <w:jc w:val="center"/>
        <w:rPr>
          <w:lang w:val="es-US"/>
        </w:rPr>
      </w:pPr>
      <w:r>
        <w:rPr>
          <w:lang w:val="es-US"/>
        </w:rPr>
        <w:t>OSHA 29 CFR 1910</w:t>
      </w:r>
      <w:r w:rsidR="001A0E9B" w:rsidRPr="00A31F00">
        <w:rPr>
          <w:lang w:val="es-US"/>
        </w:rPr>
        <w:t xml:space="preserve">.134 – </w:t>
      </w:r>
      <w:r w:rsidR="001A0E9B" w:rsidRPr="00A31F00">
        <w:rPr>
          <w:rFonts w:cs="Tahoma"/>
          <w:szCs w:val="20"/>
          <w:lang w:val="es-US"/>
        </w:rPr>
        <w:t>Apéndice</w:t>
      </w:r>
      <w:r w:rsidR="001A0E9B" w:rsidRPr="00A31F00">
        <w:rPr>
          <w:lang w:val="es-US"/>
        </w:rPr>
        <w:t xml:space="preserve"> D – Español</w:t>
      </w:r>
    </w:p>
    <w:p w14:paraId="12778C01" w14:textId="77777777" w:rsidR="001A0E9B" w:rsidRPr="00A31F00" w:rsidRDefault="001A0E9B" w:rsidP="001A0E9B">
      <w:pPr>
        <w:jc w:val="center"/>
        <w:rPr>
          <w:rFonts w:cs="Tahoma"/>
          <w:b/>
          <w:lang w:val="es-US"/>
        </w:rPr>
      </w:pPr>
    </w:p>
    <w:p w14:paraId="0F42BA57" w14:textId="77777777" w:rsidR="001A0E9B" w:rsidRPr="00A31F00" w:rsidRDefault="001A0E9B" w:rsidP="001A0E9B">
      <w:pPr>
        <w:rPr>
          <w:rFonts w:cs="Tahoma"/>
          <w:szCs w:val="20"/>
          <w:lang w:val="es-US"/>
        </w:rPr>
      </w:pPr>
      <w:r w:rsidRPr="00A31F00">
        <w:rPr>
          <w:rFonts w:cs="Tahoma"/>
          <w:szCs w:val="20"/>
          <w:lang w:val="es-US"/>
        </w:rPr>
        <w:t xml:space="preserve">(Norma de </w:t>
      </w:r>
      <w:r w:rsidR="00ED5156">
        <w:rPr>
          <w:rFonts w:cs="Tahoma"/>
          <w:szCs w:val="20"/>
          <w:lang w:val="es-US"/>
        </w:rPr>
        <w:t>OSHA 29 CFR 1910</w:t>
      </w:r>
      <w:r w:rsidRPr="00A31F00">
        <w:rPr>
          <w:rFonts w:cs="Tahoma"/>
          <w:szCs w:val="20"/>
          <w:lang w:val="es-US"/>
        </w:rPr>
        <w:t>.134, Apéndice D)</w:t>
      </w:r>
    </w:p>
    <w:p w14:paraId="0DF34305" w14:textId="77777777" w:rsidR="001A0E9B" w:rsidRPr="00A31F00" w:rsidRDefault="001A0E9B" w:rsidP="001A0E9B">
      <w:pPr>
        <w:rPr>
          <w:rFonts w:cs="Tahoma"/>
          <w:szCs w:val="20"/>
          <w:lang w:val="es-US"/>
        </w:rPr>
      </w:pPr>
      <w:r w:rsidRPr="00A31F00">
        <w:rPr>
          <w:rFonts w:cs="Tahoma"/>
          <w:szCs w:val="20"/>
          <w:lang w:val="es-US"/>
        </w:rPr>
        <w:t>Los respiradores son un método efectivo de protección contra peligros designados cuando son seleccionados y usados adecuadamente. El uso del respirador es fomentado, incluso cuando las exposiciones están por debajo del límite de exposición, para proveer un nivel adicional de comodidad y protección para los trabajadores. Sin embargo, si un respirador se utiliza incorrectamente o no se mantiene limpio, el respirador mismo puede ser un peligro para el trabajador. A veces, los trabajadores pueden usar respiradores para evitar exposiciones a peligros, incluso si la cantidad de la sustancia peligrosa no excede a los límites establecidos por la norma de OSHA. Si su empleador provee respiradores para uso voluntario, o si usted provee su propio respirador, necesita tener ciertas precauciones para asegurar que el respirador mismo no presenta un peligro.</w:t>
      </w:r>
    </w:p>
    <w:p w14:paraId="485EDF1F" w14:textId="77777777" w:rsidR="001A0E9B" w:rsidRPr="00A31F00" w:rsidRDefault="001A0E9B" w:rsidP="001A0E9B">
      <w:pPr>
        <w:rPr>
          <w:rFonts w:cs="Tahoma"/>
          <w:szCs w:val="20"/>
          <w:lang w:val="es-US"/>
        </w:rPr>
      </w:pPr>
      <w:r w:rsidRPr="00A31F00">
        <w:rPr>
          <w:rFonts w:cs="Tahoma"/>
          <w:szCs w:val="20"/>
          <w:lang w:val="es-US"/>
        </w:rPr>
        <w:t>Debe hacer lo siguiente:</w:t>
      </w:r>
    </w:p>
    <w:p w14:paraId="7AA28CF6" w14:textId="77777777" w:rsidR="001A0E9B" w:rsidRPr="00A31F00" w:rsidRDefault="001A0E9B" w:rsidP="008A40B4">
      <w:pPr>
        <w:numPr>
          <w:ilvl w:val="0"/>
          <w:numId w:val="36"/>
        </w:numPr>
        <w:rPr>
          <w:rFonts w:eastAsia="Times New Roman" w:cs="Tahoma"/>
          <w:szCs w:val="20"/>
          <w:lang w:val="es-US"/>
        </w:rPr>
      </w:pPr>
      <w:r w:rsidRPr="00A31F00">
        <w:rPr>
          <w:rFonts w:eastAsia="Times New Roman" w:cs="Tahoma"/>
          <w:szCs w:val="20"/>
          <w:lang w:val="es-US"/>
        </w:rPr>
        <w:t>Lea y siga todas las instrucciones provistas por el fabricante en el uso, mantenimiento, limpieza, cuidado, y advertencias de acuerdo con las limitaciones de los respiradores.</w:t>
      </w:r>
    </w:p>
    <w:p w14:paraId="4906BE5D" w14:textId="77777777" w:rsidR="001A0E9B" w:rsidRPr="00A31F00" w:rsidRDefault="001A0E9B" w:rsidP="008A40B4">
      <w:pPr>
        <w:numPr>
          <w:ilvl w:val="0"/>
          <w:numId w:val="36"/>
        </w:numPr>
        <w:rPr>
          <w:rFonts w:eastAsia="Times New Roman" w:cs="Tahoma"/>
          <w:szCs w:val="20"/>
          <w:lang w:val="es-US"/>
        </w:rPr>
      </w:pPr>
      <w:r w:rsidRPr="00A31F00">
        <w:rPr>
          <w:rFonts w:eastAsia="Times New Roman" w:cs="Tahoma"/>
          <w:szCs w:val="20"/>
          <w:lang w:val="es-US"/>
        </w:rPr>
        <w:t>Escoja respiradores certificados para usar, y proteger contra el contaminante en cuestión. NIOSH, (siglas en inglés) El Instituto Nacional de Seguridad y Salud en el Trabajo del Departamento de Salud y Servicios Humanos de los U.S.A. Una etiqueta o una declaración de certificación debe aparecer en el respirador o en el empaque del respirador. Esto dirá que el respirador está diseñado para y cuanto lo protegerá.</w:t>
      </w:r>
    </w:p>
    <w:p w14:paraId="22C1DF83" w14:textId="77777777" w:rsidR="00C97771" w:rsidRDefault="001A0E9B" w:rsidP="008A40B4">
      <w:pPr>
        <w:numPr>
          <w:ilvl w:val="0"/>
          <w:numId w:val="36"/>
        </w:numPr>
        <w:rPr>
          <w:rFonts w:eastAsia="Times New Roman" w:cs="Tahoma"/>
          <w:szCs w:val="20"/>
          <w:lang w:val="es-US"/>
        </w:rPr>
      </w:pPr>
      <w:r w:rsidRPr="00A31F00">
        <w:rPr>
          <w:rFonts w:eastAsia="Times New Roman" w:cs="Tahoma"/>
          <w:szCs w:val="20"/>
          <w:lang w:val="es-US"/>
        </w:rPr>
        <w:t>No use su respirador dentro de atmósferas que contenga contaminantes para el cual su respirador no está diseñado para protegerlo. Por ejemplo, un respirador diseñado para filtrar partículas de polvo no lo protegerá contra gases, vapores, o muy pequeñas partículas sólidas de humo o vapores.</w:t>
      </w:r>
    </w:p>
    <w:p w14:paraId="02A86362" w14:textId="77777777" w:rsidR="001A0E9B" w:rsidRPr="00C97771" w:rsidRDefault="001A0E9B" w:rsidP="008A40B4">
      <w:pPr>
        <w:numPr>
          <w:ilvl w:val="0"/>
          <w:numId w:val="36"/>
        </w:numPr>
        <w:rPr>
          <w:rFonts w:eastAsia="Times New Roman" w:cs="Tahoma"/>
          <w:szCs w:val="20"/>
          <w:lang w:val="es-US"/>
        </w:rPr>
      </w:pPr>
      <w:r w:rsidRPr="00C97771">
        <w:rPr>
          <w:rFonts w:eastAsia="Times New Roman" w:cs="Tahoma"/>
          <w:szCs w:val="20"/>
          <w:lang w:val="es-US"/>
        </w:rPr>
        <w:t>Mantenga un seguimiento a su respirador para que no use el respirador de otro por error.</w:t>
      </w:r>
    </w:p>
    <w:p w14:paraId="10F96253" w14:textId="77777777" w:rsidR="001A0E9B" w:rsidRPr="00A31F00" w:rsidRDefault="001A0E9B" w:rsidP="001A0E9B">
      <w:pPr>
        <w:tabs>
          <w:tab w:val="right" w:pos="5760"/>
        </w:tabs>
        <w:rPr>
          <w:rFonts w:cs="Tahoma"/>
          <w:color w:val="000000" w:themeColor="text1"/>
          <w:szCs w:val="20"/>
          <w:lang w:val="es-US"/>
        </w:rPr>
      </w:pPr>
    </w:p>
    <w:p w14:paraId="4A3DB4B7" w14:textId="77777777" w:rsidR="001A0E9B" w:rsidRPr="00A31F00" w:rsidRDefault="001A0E9B" w:rsidP="001A0E9B">
      <w:pPr>
        <w:tabs>
          <w:tab w:val="right" w:pos="5760"/>
        </w:tabs>
        <w:rPr>
          <w:rFonts w:cs="Tahoma"/>
          <w:color w:val="000000" w:themeColor="text1"/>
          <w:szCs w:val="20"/>
          <w:u w:val="single"/>
          <w:lang w:val="es-US"/>
        </w:rPr>
      </w:pPr>
      <w:r w:rsidRPr="00A31F00">
        <w:rPr>
          <w:rFonts w:cs="Tahoma"/>
          <w:color w:val="000000" w:themeColor="text1"/>
          <w:szCs w:val="20"/>
          <w:lang w:val="es-US"/>
        </w:rPr>
        <w:t xml:space="preserve">Nombre del Empleado: </w:t>
      </w:r>
      <w:r w:rsidRPr="00A31F00">
        <w:rPr>
          <w:rFonts w:cs="Tahoma"/>
          <w:color w:val="000000" w:themeColor="text1"/>
          <w:szCs w:val="20"/>
          <w:u w:val="single"/>
          <w:lang w:val="es-US"/>
        </w:rPr>
        <w:tab/>
      </w:r>
    </w:p>
    <w:p w14:paraId="3C4AA18E" w14:textId="77777777" w:rsidR="001A0E9B" w:rsidRPr="00A31F00" w:rsidRDefault="001A0E9B" w:rsidP="001A0E9B">
      <w:pPr>
        <w:tabs>
          <w:tab w:val="right" w:pos="5760"/>
          <w:tab w:val="left" w:pos="6120"/>
          <w:tab w:val="right" w:pos="8640"/>
        </w:tabs>
        <w:rPr>
          <w:rFonts w:cs="Tahoma"/>
          <w:color w:val="000000" w:themeColor="text1"/>
          <w:szCs w:val="20"/>
          <w:lang w:val="es-US"/>
        </w:rPr>
      </w:pPr>
    </w:p>
    <w:p w14:paraId="16248C98" w14:textId="77777777" w:rsidR="001A0E9B" w:rsidRPr="00A31F00" w:rsidRDefault="001A0E9B" w:rsidP="001A0E9B">
      <w:pPr>
        <w:tabs>
          <w:tab w:val="right" w:pos="5760"/>
          <w:tab w:val="left" w:pos="6120"/>
          <w:tab w:val="right" w:pos="8640"/>
        </w:tabs>
        <w:rPr>
          <w:rFonts w:cs="Tahoma"/>
          <w:color w:val="000000" w:themeColor="text1"/>
          <w:szCs w:val="20"/>
          <w:u w:val="single"/>
          <w:lang w:val="es-US"/>
        </w:rPr>
      </w:pPr>
      <w:r w:rsidRPr="00A31F00">
        <w:rPr>
          <w:rFonts w:cs="Tahoma"/>
          <w:color w:val="000000" w:themeColor="text1"/>
          <w:szCs w:val="20"/>
          <w:lang w:val="es-US"/>
        </w:rPr>
        <w:t xml:space="preserve">Firma del Empleado: </w:t>
      </w:r>
      <w:r w:rsidRPr="00A31F00">
        <w:rPr>
          <w:rFonts w:cs="Tahoma"/>
          <w:color w:val="000000" w:themeColor="text1"/>
          <w:szCs w:val="20"/>
          <w:u w:val="single"/>
          <w:lang w:val="es-US"/>
        </w:rPr>
        <w:tab/>
      </w:r>
      <w:r w:rsidRPr="00A31F00">
        <w:rPr>
          <w:rFonts w:cs="Tahoma"/>
          <w:color w:val="000000" w:themeColor="text1"/>
          <w:szCs w:val="20"/>
          <w:lang w:val="es-US"/>
        </w:rPr>
        <w:tab/>
        <w:t xml:space="preserve">Fecha: </w:t>
      </w:r>
      <w:r w:rsidRPr="00A31F00">
        <w:rPr>
          <w:rFonts w:cs="Tahoma"/>
          <w:color w:val="000000" w:themeColor="text1"/>
          <w:szCs w:val="20"/>
          <w:u w:val="single"/>
          <w:lang w:val="es-US"/>
        </w:rPr>
        <w:tab/>
      </w:r>
    </w:p>
    <w:p w14:paraId="13326C0D" w14:textId="77777777" w:rsidR="001A0E9B" w:rsidRPr="00A31F00" w:rsidRDefault="001A0E9B" w:rsidP="001A0E9B">
      <w:pPr>
        <w:tabs>
          <w:tab w:val="right" w:pos="5760"/>
          <w:tab w:val="left" w:pos="6120"/>
          <w:tab w:val="right" w:pos="8640"/>
        </w:tabs>
        <w:rPr>
          <w:rFonts w:cs="Tahoma"/>
          <w:color w:val="000000" w:themeColor="text1"/>
          <w:szCs w:val="20"/>
          <w:u w:val="single"/>
          <w:lang w:val="es-US"/>
        </w:rPr>
      </w:pPr>
    </w:p>
    <w:bookmarkEnd w:id="1234"/>
    <w:p w14:paraId="1067F77B" w14:textId="77777777" w:rsidR="001A0E9B" w:rsidRDefault="001A0E9B" w:rsidP="001A0E9B">
      <w:pPr>
        <w:tabs>
          <w:tab w:val="right" w:pos="5760"/>
          <w:tab w:val="left" w:pos="6120"/>
          <w:tab w:val="right" w:pos="8640"/>
        </w:tabs>
        <w:rPr>
          <w:rFonts w:cs="Tahoma"/>
          <w:color w:val="000000" w:themeColor="text1"/>
          <w:szCs w:val="20"/>
          <w:u w:val="single"/>
          <w:lang w:val="es-ES"/>
        </w:rPr>
        <w:sectPr w:rsidR="001A0E9B" w:rsidSect="002A5A33">
          <w:pgSz w:w="12240" w:h="15840" w:code="1"/>
          <w:pgMar w:top="1440" w:right="1440" w:bottom="1008" w:left="1440" w:header="720" w:footer="432" w:gutter="0"/>
          <w:pgNumType w:start="1" w:chapStyle="1"/>
          <w:cols w:space="252"/>
          <w:docGrid w:linePitch="360"/>
        </w:sectPr>
      </w:pPr>
    </w:p>
    <w:p w14:paraId="7F8DEB78" w14:textId="77777777" w:rsidR="001A0E9B" w:rsidRPr="00A64992" w:rsidRDefault="001A0E9B" w:rsidP="009E4A95">
      <w:pPr>
        <w:pStyle w:val="Heading1"/>
      </w:pPr>
      <w:bookmarkStart w:id="1237" w:name="_Toc71023451"/>
      <w:bookmarkStart w:id="1238" w:name="_Toc71023533"/>
      <w:bookmarkStart w:id="1239" w:name="_Toc71039040"/>
      <w:bookmarkStart w:id="1240" w:name="_Toc71290399"/>
      <w:bookmarkStart w:id="1241" w:name="_Toc71296782"/>
      <w:bookmarkStart w:id="1242" w:name="_Toc71297213"/>
      <w:bookmarkStart w:id="1243" w:name="_Toc71297446"/>
      <w:bookmarkStart w:id="1244" w:name="_Toc71299544"/>
      <w:bookmarkStart w:id="1245" w:name="_Toc71533151"/>
      <w:bookmarkStart w:id="1246" w:name="_Toc72316265"/>
      <w:bookmarkStart w:id="1247" w:name="_Toc72418148"/>
      <w:bookmarkStart w:id="1248" w:name="_Toc72420371"/>
      <w:bookmarkStart w:id="1249" w:name="_Toc72826897"/>
      <w:bookmarkStart w:id="1250" w:name="_Toc73438393"/>
      <w:bookmarkStart w:id="1251" w:name="_Toc78876826"/>
      <w:bookmarkStart w:id="1252" w:name="_Toc80078988"/>
      <w:bookmarkStart w:id="1253" w:name="_Toc80615767"/>
      <w:bookmarkStart w:id="1254" w:name="_Toc80622803"/>
      <w:bookmarkStart w:id="1255" w:name="_Toc80691317"/>
      <w:bookmarkStart w:id="1256" w:name="_Toc81210811"/>
      <w:bookmarkStart w:id="1257" w:name="_Toc83047480"/>
      <w:bookmarkStart w:id="1258" w:name="_Toc83049984"/>
      <w:bookmarkStart w:id="1259" w:name="_Toc83725655"/>
      <w:bookmarkStart w:id="1260" w:name="_Toc85029454"/>
      <w:bookmarkStart w:id="1261" w:name="_Toc85029605"/>
      <w:bookmarkStart w:id="1262" w:name="_Toc85030543"/>
      <w:bookmarkStart w:id="1263" w:name="_Toc85031121"/>
      <w:bookmarkStart w:id="1264" w:name="_Toc85446764"/>
      <w:bookmarkStart w:id="1265" w:name="_Toc85449263"/>
      <w:bookmarkStart w:id="1266" w:name="_Toc85455564"/>
      <w:bookmarkStart w:id="1267" w:name="_Toc85455713"/>
      <w:bookmarkStart w:id="1268" w:name="_Toc86645279"/>
      <w:bookmarkStart w:id="1269" w:name="_Toc87945765"/>
      <w:bookmarkStart w:id="1270" w:name="_Toc92876244"/>
      <w:bookmarkStart w:id="1271" w:name="_Toc93403921"/>
      <w:bookmarkStart w:id="1272" w:name="_Toc94190166"/>
      <w:bookmarkStart w:id="1273" w:name="_Toc94191343"/>
      <w:bookmarkStart w:id="1274" w:name="_Toc94191441"/>
      <w:bookmarkStart w:id="1275" w:name="_Toc164072554"/>
      <w:bookmarkStart w:id="1276" w:name="_Hlk99622732"/>
      <w:bookmarkEnd w:id="1233"/>
      <w:r w:rsidRPr="00A64992">
        <w:t>Respiratory Protection Program</w:t>
      </w:r>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p>
    <w:p w14:paraId="028F46DF" w14:textId="77777777" w:rsidR="001A0E9B" w:rsidRPr="00CB3FD5" w:rsidRDefault="001A0E9B" w:rsidP="009E4A95">
      <w:pPr>
        <w:pStyle w:val="Heading2"/>
      </w:pPr>
      <w:bookmarkStart w:id="1277" w:name="_Hlk100039192"/>
      <w:r>
        <w:t>Purpose, Scope, and Policy</w:t>
      </w:r>
    </w:p>
    <w:p w14:paraId="4D9E7842" w14:textId="77777777" w:rsidR="001A0E9B" w:rsidRPr="00CB3FD5" w:rsidRDefault="001A0E9B" w:rsidP="009E4A95">
      <w:pPr>
        <w:pStyle w:val="Heading3"/>
      </w:pPr>
      <w:r w:rsidRPr="00CB3FD5">
        <w:t>Purpose</w:t>
      </w:r>
    </w:p>
    <w:p w14:paraId="53784C00" w14:textId="13875770" w:rsidR="001A0E9B" w:rsidRPr="00CB3FD5" w:rsidRDefault="001A0E9B" w:rsidP="001A0E9B">
      <w:pPr>
        <w:rPr>
          <w:rFonts w:cs="Tahoma"/>
          <w:szCs w:val="20"/>
        </w:rPr>
      </w:pPr>
      <w:r w:rsidRPr="00CB3FD5">
        <w:rPr>
          <w:rFonts w:cs="Tahoma"/>
          <w:noProof/>
          <w:szCs w:val="20"/>
        </w:rPr>
        <w:fldChar w:fldCharType="begin"/>
      </w:r>
      <w:r w:rsidRPr="00CB3FD5">
        <w:rPr>
          <w:rFonts w:cs="Tahoma"/>
          <w:noProof/>
          <w:szCs w:val="20"/>
        </w:rPr>
        <w:instrText xml:space="preserve"> MERGEFIELD "Q1" </w:instrText>
      </w:r>
      <w:r w:rsidRPr="00CB3FD5">
        <w:rPr>
          <w:rFonts w:cs="Tahoma"/>
          <w:noProof/>
          <w:szCs w:val="20"/>
        </w:rPr>
        <w:fldChar w:fldCharType="separate"/>
      </w:r>
      <w:r w:rsidR="000A3858">
        <w:rPr>
          <w:rFonts w:cs="Tahoma"/>
          <w:noProof/>
          <w:szCs w:val="20"/>
        </w:rPr>
        <w:t>COMPNAME</w:t>
      </w:r>
      <w:r w:rsidRPr="00CB3FD5">
        <w:rPr>
          <w:rFonts w:cs="Tahoma"/>
          <w:noProof/>
          <w:szCs w:val="20"/>
        </w:rPr>
        <w:fldChar w:fldCharType="end"/>
      </w:r>
      <w:r w:rsidRPr="00CB3FD5">
        <w:rPr>
          <w:rFonts w:cs="Tahoma"/>
          <w:szCs w:val="20"/>
        </w:rPr>
        <w:t xml:space="preserve"> has determined that a certain number of its employees are or can be exposed to respiratory hazards. The purpose of this program is to ensure that all employees are protected from exposure to respiratory hazards.</w:t>
      </w:r>
    </w:p>
    <w:p w14:paraId="49088C8B" w14:textId="77777777" w:rsidR="001A0E9B" w:rsidRPr="00CB3FD5" w:rsidRDefault="001A0E9B" w:rsidP="009E4A95">
      <w:pPr>
        <w:pStyle w:val="Heading3"/>
      </w:pPr>
      <w:r w:rsidRPr="00CB3FD5">
        <w:t>Scope</w:t>
      </w:r>
    </w:p>
    <w:p w14:paraId="68048397" w14:textId="77777777" w:rsidR="001A0E9B" w:rsidRPr="00CB3FD5" w:rsidRDefault="001A0E9B" w:rsidP="001A0E9B">
      <w:pPr>
        <w:rPr>
          <w:rFonts w:cs="Tahoma"/>
          <w:szCs w:val="20"/>
        </w:rPr>
      </w:pPr>
      <w:r w:rsidRPr="00CB3FD5">
        <w:rPr>
          <w:rFonts w:cs="Tahoma"/>
          <w:szCs w:val="20"/>
        </w:rPr>
        <w:t>This program applies to employees who are required to wear respirators during normal work operations and during certain non-routine or emergency operations. Employees participating in the respiratory protection program do so at no cost to them.</w:t>
      </w:r>
    </w:p>
    <w:p w14:paraId="1039228E" w14:textId="77777777" w:rsidR="001A0E9B" w:rsidRPr="00CB3FD5" w:rsidRDefault="001A0E9B" w:rsidP="001A0E9B">
      <w:pPr>
        <w:rPr>
          <w:rFonts w:cs="Tahoma"/>
          <w:szCs w:val="20"/>
        </w:rPr>
      </w:pPr>
      <w:r w:rsidRPr="00CB3FD5">
        <w:rPr>
          <w:rFonts w:cs="Tahoma"/>
          <w:szCs w:val="20"/>
        </w:rPr>
        <w:t xml:space="preserve">Employees who voluntarily choose to use a cartridge style respirator when the respirator is not required are subject to the medical evaluation, cleaning, maintenance, and storage elements of this program. These individuals will also receive training covering proper procedures for cleaning, maintenance, and storage of their respirators. In addition, the information specified in Important Information about Voluntary Use of Respirators </w:t>
      </w:r>
      <w:r>
        <w:rPr>
          <w:rFonts w:cs="Tahoma"/>
          <w:szCs w:val="20"/>
        </w:rPr>
        <w:t xml:space="preserve">(see appendix) </w:t>
      </w:r>
      <w:r w:rsidRPr="00CB3FD5">
        <w:rPr>
          <w:rFonts w:cs="Tahoma"/>
          <w:szCs w:val="20"/>
        </w:rPr>
        <w:t>will be provided to all voluntary users of respirators.</w:t>
      </w:r>
    </w:p>
    <w:p w14:paraId="7AEF6E3C" w14:textId="77777777" w:rsidR="001A0E9B" w:rsidRPr="00CB3FD5" w:rsidRDefault="001A0E9B" w:rsidP="001A0E9B">
      <w:pPr>
        <w:rPr>
          <w:rFonts w:cs="Tahoma"/>
          <w:szCs w:val="20"/>
        </w:rPr>
      </w:pPr>
      <w:r w:rsidRPr="00CB3FD5">
        <w:rPr>
          <w:rFonts w:cs="Tahoma"/>
          <w:szCs w:val="20"/>
        </w:rPr>
        <w:t xml:space="preserve">Employees who voluntarily choose to use a filtering facepiece respirator (i.e., a dust mask style respirator) are excluded from all other requirements of this program. However, those employees will still be given a copy of </w:t>
      </w:r>
      <w:r>
        <w:rPr>
          <w:rFonts w:cs="Tahoma"/>
          <w:szCs w:val="20"/>
        </w:rPr>
        <w:t>the</w:t>
      </w:r>
      <w:r w:rsidRPr="00CB3FD5">
        <w:rPr>
          <w:rFonts w:cs="Tahoma"/>
          <w:szCs w:val="20"/>
        </w:rPr>
        <w:t xml:space="preserve"> Important Information about Voluntary Use of Respirators.</w:t>
      </w:r>
    </w:p>
    <w:p w14:paraId="4E64ED08" w14:textId="77777777" w:rsidR="001A0E9B" w:rsidRPr="00CB3FD5" w:rsidRDefault="001A0E9B" w:rsidP="009E4A95">
      <w:pPr>
        <w:pStyle w:val="Heading3"/>
      </w:pPr>
      <w:r w:rsidRPr="00CB3FD5">
        <w:t>Policy</w:t>
      </w:r>
    </w:p>
    <w:p w14:paraId="10E621DA" w14:textId="77777777" w:rsidR="001A0E9B" w:rsidRPr="00CB3FD5" w:rsidRDefault="001A0E9B" w:rsidP="001A0E9B">
      <w:pPr>
        <w:rPr>
          <w:rFonts w:cs="Tahoma"/>
          <w:szCs w:val="20"/>
        </w:rPr>
      </w:pPr>
      <w:r w:rsidRPr="00CB3FD5">
        <w:rPr>
          <w:rFonts w:cs="Tahoma"/>
          <w:szCs w:val="20"/>
        </w:rPr>
        <w:t xml:space="preserve">Engineering controls, such as ventilation and substitution of less toxic materials, are the first line of defense. However, engineering controls </w:t>
      </w:r>
      <w:r>
        <w:rPr>
          <w:rFonts w:cs="Tahoma"/>
          <w:szCs w:val="20"/>
        </w:rPr>
        <w:t>may not</w:t>
      </w:r>
      <w:r w:rsidRPr="00CB3FD5">
        <w:rPr>
          <w:rFonts w:cs="Tahoma"/>
          <w:szCs w:val="20"/>
        </w:rPr>
        <w:t xml:space="preserve"> always </w:t>
      </w:r>
      <w:r>
        <w:rPr>
          <w:rFonts w:cs="Tahoma"/>
          <w:szCs w:val="20"/>
        </w:rPr>
        <w:t>be</w:t>
      </w:r>
      <w:r w:rsidRPr="00CB3FD5">
        <w:rPr>
          <w:rFonts w:cs="Tahoma"/>
          <w:szCs w:val="20"/>
        </w:rPr>
        <w:t xml:space="preserve"> feasible for some operations or </w:t>
      </w:r>
      <w:r>
        <w:rPr>
          <w:rFonts w:cs="Tahoma"/>
          <w:szCs w:val="20"/>
        </w:rPr>
        <w:t>may</w:t>
      </w:r>
      <w:r w:rsidRPr="00CB3FD5">
        <w:rPr>
          <w:rFonts w:cs="Tahoma"/>
          <w:szCs w:val="20"/>
        </w:rPr>
        <w:t xml:space="preserve"> not always completely control the identified hazards. In these situations, respirators and other personal protective equipment must be used.</w:t>
      </w:r>
    </w:p>
    <w:p w14:paraId="67AD68C8" w14:textId="77777777" w:rsidR="001A0E9B" w:rsidRPr="00CB3FD5" w:rsidRDefault="00771699" w:rsidP="009E4A95">
      <w:pPr>
        <w:pStyle w:val="Heading2"/>
      </w:pPr>
      <w:r>
        <w:t>Roles and Responsibilities</w:t>
      </w:r>
    </w:p>
    <w:p w14:paraId="0299B087" w14:textId="77777777" w:rsidR="001A0E9B" w:rsidRPr="00CB3FD5" w:rsidRDefault="001A0E9B" w:rsidP="009E4A95">
      <w:pPr>
        <w:pStyle w:val="Heading3"/>
      </w:pPr>
      <w:r w:rsidRPr="00CB3FD5">
        <w:t>Employer</w:t>
      </w:r>
    </w:p>
    <w:p w14:paraId="5D15E5C9" w14:textId="77777777" w:rsidR="001A0E9B" w:rsidRPr="00CB3FD5" w:rsidRDefault="001A0E9B" w:rsidP="004868BB">
      <w:pPr>
        <w:pStyle w:val="Heading4"/>
      </w:pPr>
      <w:r w:rsidRPr="00CB3FD5">
        <w:t>Management</w:t>
      </w:r>
    </w:p>
    <w:p w14:paraId="2C1D3973" w14:textId="77777777" w:rsidR="001A0E9B" w:rsidRPr="00CB3FD5" w:rsidRDefault="001A0E9B" w:rsidP="001A0E9B">
      <w:pPr>
        <w:rPr>
          <w:rFonts w:cs="Tahoma"/>
          <w:szCs w:val="20"/>
        </w:rPr>
      </w:pPr>
      <w:r w:rsidRPr="00CB3FD5">
        <w:rPr>
          <w:rFonts w:cs="Tahoma"/>
          <w:szCs w:val="20"/>
        </w:rPr>
        <w:t>It is the responsibility of management to train all affected employees on proper respiratory protection. Affected employees refers to employees that are required to wear respirators during normal work operations.</w:t>
      </w:r>
    </w:p>
    <w:p w14:paraId="7831AAB2" w14:textId="77777777" w:rsidR="001A0E9B" w:rsidRPr="00CB3FD5" w:rsidRDefault="001A0E9B" w:rsidP="004868BB">
      <w:pPr>
        <w:pStyle w:val="Heading4"/>
      </w:pPr>
      <w:r w:rsidRPr="00CB3FD5">
        <w:t>Supervisor</w:t>
      </w:r>
    </w:p>
    <w:p w14:paraId="246E582A" w14:textId="77777777" w:rsidR="001A0E9B" w:rsidRPr="00CB3FD5" w:rsidRDefault="001A0E9B" w:rsidP="001A0E9B">
      <w:pPr>
        <w:rPr>
          <w:rFonts w:cs="Tahoma"/>
          <w:szCs w:val="20"/>
        </w:rPr>
      </w:pPr>
      <w:r w:rsidRPr="00CB3FD5">
        <w:rPr>
          <w:rFonts w:cs="Tahoma"/>
          <w:szCs w:val="20"/>
        </w:rPr>
        <w:t>Supervisors are responsible for ensuring that the respiratory protection program is implemented in their particular areas. In addition to being knowledgeable about the program requirements for their own protection, supervisors must also ensure that the program is understood and followed by the employees under their supervision. Duties of the supervisor include:</w:t>
      </w:r>
    </w:p>
    <w:p w14:paraId="38391382" w14:textId="77777777" w:rsidR="001A0E9B" w:rsidRPr="00CB3FD5" w:rsidRDefault="001A0E9B" w:rsidP="001A0E9B">
      <w:pPr>
        <w:pStyle w:val="Bullet1"/>
      </w:pPr>
      <w:r w:rsidRPr="00CB3FD5">
        <w:t>Ensure that employees, under their supervision (including new hires), have received appropriate training, fit testing, and medical evaluation.</w:t>
      </w:r>
    </w:p>
    <w:p w14:paraId="00AE2A50" w14:textId="77777777" w:rsidR="001A0E9B" w:rsidRPr="00CB3FD5" w:rsidRDefault="001A0E9B" w:rsidP="001A0E9B">
      <w:pPr>
        <w:pStyle w:val="Bullet1"/>
      </w:pPr>
      <w:r w:rsidRPr="00CB3FD5">
        <w:t>Ensure the availability of appropriate respirators, filters/cartridges, cleaning wipes, etc.</w:t>
      </w:r>
    </w:p>
    <w:p w14:paraId="3499E880" w14:textId="77777777" w:rsidR="001A0E9B" w:rsidRPr="00CB3FD5" w:rsidRDefault="001A0E9B" w:rsidP="001A0E9B">
      <w:pPr>
        <w:pStyle w:val="Bullet1"/>
      </w:pPr>
      <w:r w:rsidRPr="00CB3FD5">
        <w:t>Be aware of tasks requiring the use of respiratory protection.</w:t>
      </w:r>
    </w:p>
    <w:p w14:paraId="0F793B24" w14:textId="77777777" w:rsidR="001A0E9B" w:rsidRPr="00CB3FD5" w:rsidRDefault="001A0E9B" w:rsidP="001A0E9B">
      <w:pPr>
        <w:pStyle w:val="Bullet1"/>
      </w:pPr>
      <w:r w:rsidRPr="00CB3FD5">
        <w:t>Enforce the proper use of respiratory protection when necessary.</w:t>
      </w:r>
    </w:p>
    <w:p w14:paraId="38DE7B61" w14:textId="77777777" w:rsidR="001A0E9B" w:rsidRPr="00CB3FD5" w:rsidRDefault="001A0E9B" w:rsidP="001A0E9B">
      <w:pPr>
        <w:pStyle w:val="Bullet1"/>
      </w:pPr>
      <w:r w:rsidRPr="00CB3FD5">
        <w:t>Ensure that respirators are properly cleaned, maintained, and stored according to the respiratory protection plan.</w:t>
      </w:r>
    </w:p>
    <w:p w14:paraId="4A300946" w14:textId="77777777" w:rsidR="001A0E9B" w:rsidRPr="00CB3FD5" w:rsidRDefault="001A0E9B" w:rsidP="001A0E9B">
      <w:pPr>
        <w:pStyle w:val="Bullet1"/>
      </w:pPr>
      <w:r w:rsidRPr="00CB3FD5">
        <w:t>Ensure that respirators have an adequate seal, fit well, and do not cause discomfort.</w:t>
      </w:r>
    </w:p>
    <w:p w14:paraId="2FE09A19" w14:textId="77777777" w:rsidR="001A0E9B" w:rsidRPr="00CB3FD5" w:rsidRDefault="001A0E9B" w:rsidP="001A0E9B">
      <w:pPr>
        <w:pStyle w:val="Bullet1"/>
      </w:pPr>
      <w:r w:rsidRPr="00CB3FD5">
        <w:t>Continually monitor work areas and operations to identify changes in respiratory hazards.</w:t>
      </w:r>
    </w:p>
    <w:p w14:paraId="5684787D" w14:textId="77777777" w:rsidR="001A0E9B" w:rsidRDefault="001A0E9B" w:rsidP="001A0E9B">
      <w:pPr>
        <w:pStyle w:val="Bullet1"/>
      </w:pPr>
      <w:r w:rsidRPr="00CB3FD5">
        <w:t>Coordinate with the program administrator on how to address respiratory hazards or other concerns regarding the program.</w:t>
      </w:r>
    </w:p>
    <w:p w14:paraId="330F3139" w14:textId="77777777" w:rsidR="001A0E9B" w:rsidRPr="00CB3FD5" w:rsidRDefault="001A0E9B" w:rsidP="004868BB">
      <w:pPr>
        <w:pStyle w:val="Heading4"/>
      </w:pPr>
      <w:r w:rsidRPr="00CB3FD5">
        <w:t>Program Administrator</w:t>
      </w:r>
    </w:p>
    <w:p w14:paraId="68E01B11" w14:textId="1223A454" w:rsidR="00525D0B" w:rsidRDefault="00770361" w:rsidP="001A0E9B">
      <w:pPr>
        <w:rPr>
          <w:rFonts w:cs="Tahoma"/>
          <w:szCs w:val="20"/>
        </w:rPr>
      </w:pPr>
      <w:r w:rsidRPr="00770361">
        <w:rPr>
          <w:rFonts w:eastAsia="Calibri" w:cs="Tahoma"/>
          <w:szCs w:val="20"/>
        </w:rPr>
        <w:t>RPPRESP</w:t>
      </w:r>
      <w:r w:rsidR="001A0E9B">
        <w:rPr>
          <w:rFonts w:eastAsia="Calibri" w:cs="Tahoma"/>
          <w:szCs w:val="20"/>
        </w:rPr>
        <w:t xml:space="preserve"> has been</w:t>
      </w:r>
      <w:r w:rsidR="001A0E9B" w:rsidRPr="00CB3FD5">
        <w:rPr>
          <w:rFonts w:cs="Tahoma"/>
          <w:szCs w:val="20"/>
        </w:rPr>
        <w:t xml:space="preserve"> designated as the </w:t>
      </w:r>
      <w:r w:rsidR="001A0E9B" w:rsidRPr="00CB3FD5">
        <w:rPr>
          <w:rFonts w:cs="Tahoma"/>
          <w:noProof/>
          <w:szCs w:val="20"/>
        </w:rPr>
        <w:fldChar w:fldCharType="begin"/>
      </w:r>
      <w:r w:rsidR="001A0E9B" w:rsidRPr="00CB3FD5">
        <w:rPr>
          <w:rFonts w:cs="Tahoma"/>
          <w:noProof/>
          <w:szCs w:val="20"/>
        </w:rPr>
        <w:instrText xml:space="preserve"> MERGEFIELD "Q1" </w:instrText>
      </w:r>
      <w:r w:rsidR="001A0E9B" w:rsidRPr="00CB3FD5">
        <w:rPr>
          <w:rFonts w:cs="Tahoma"/>
          <w:noProof/>
          <w:szCs w:val="20"/>
        </w:rPr>
        <w:fldChar w:fldCharType="separate"/>
      </w:r>
      <w:r w:rsidR="000A3858">
        <w:rPr>
          <w:rFonts w:cs="Tahoma"/>
          <w:noProof/>
          <w:szCs w:val="20"/>
        </w:rPr>
        <w:t>COMPNAME</w:t>
      </w:r>
      <w:r w:rsidR="001A0E9B" w:rsidRPr="00CB3FD5">
        <w:rPr>
          <w:rFonts w:cs="Tahoma"/>
          <w:noProof/>
          <w:szCs w:val="20"/>
        </w:rPr>
        <w:fldChar w:fldCharType="end"/>
      </w:r>
      <w:r w:rsidR="001A0E9B" w:rsidRPr="00CB3FD5">
        <w:rPr>
          <w:rFonts w:cs="Tahoma"/>
          <w:szCs w:val="20"/>
        </w:rPr>
        <w:t xml:space="preserve"> </w:t>
      </w:r>
      <w:r w:rsidR="001A0E9B">
        <w:rPr>
          <w:rFonts w:cs="Tahoma"/>
          <w:szCs w:val="20"/>
        </w:rPr>
        <w:t>Respiratory Protection P</w:t>
      </w:r>
      <w:r w:rsidR="001A0E9B" w:rsidRPr="00CB3FD5">
        <w:rPr>
          <w:rFonts w:cs="Tahoma"/>
          <w:szCs w:val="20"/>
        </w:rPr>
        <w:t xml:space="preserve">rogram </w:t>
      </w:r>
      <w:r w:rsidR="001A0E9B">
        <w:rPr>
          <w:rFonts w:cs="Tahoma"/>
          <w:szCs w:val="20"/>
        </w:rPr>
        <w:t>A</w:t>
      </w:r>
      <w:r w:rsidR="001A0E9B" w:rsidRPr="00CB3FD5">
        <w:rPr>
          <w:rFonts w:cs="Tahoma"/>
          <w:szCs w:val="20"/>
        </w:rPr>
        <w:t>dministrator</w:t>
      </w:r>
      <w:r w:rsidR="00525D0B">
        <w:rPr>
          <w:rFonts w:cs="Tahoma"/>
          <w:szCs w:val="20"/>
        </w:rPr>
        <w:t>.</w:t>
      </w:r>
    </w:p>
    <w:p w14:paraId="787B4053" w14:textId="77777777" w:rsidR="001A0E9B" w:rsidRPr="00CB3FD5" w:rsidRDefault="001A0E9B" w:rsidP="001A0E9B">
      <w:pPr>
        <w:rPr>
          <w:rFonts w:cs="Tahoma"/>
          <w:szCs w:val="20"/>
        </w:rPr>
      </w:pPr>
      <w:r w:rsidRPr="00CB3FD5">
        <w:rPr>
          <w:rFonts w:cs="Tahoma"/>
          <w:szCs w:val="20"/>
        </w:rPr>
        <w:t>Duties of the program administrator include:</w:t>
      </w:r>
    </w:p>
    <w:p w14:paraId="2B5FB899" w14:textId="77777777" w:rsidR="001A0E9B" w:rsidRPr="00CB3FD5" w:rsidRDefault="001A0E9B" w:rsidP="001A0E9B">
      <w:pPr>
        <w:pStyle w:val="Bullet1"/>
      </w:pPr>
      <w:r w:rsidRPr="00CB3FD5">
        <w:t>Identify work areas, processes or tasks that require workers to wear respirators.</w:t>
      </w:r>
    </w:p>
    <w:p w14:paraId="12399695" w14:textId="77777777" w:rsidR="001A0E9B" w:rsidRPr="00CB3FD5" w:rsidRDefault="001A0E9B" w:rsidP="001A0E9B">
      <w:pPr>
        <w:pStyle w:val="Bullet1"/>
      </w:pPr>
      <w:r w:rsidRPr="00CB3FD5">
        <w:t>Evaluate hazards.</w:t>
      </w:r>
    </w:p>
    <w:p w14:paraId="4652932B" w14:textId="77777777" w:rsidR="001A0E9B" w:rsidRPr="00CB3FD5" w:rsidRDefault="001A0E9B" w:rsidP="001A0E9B">
      <w:pPr>
        <w:pStyle w:val="Bullet1"/>
      </w:pPr>
      <w:r w:rsidRPr="00CB3FD5">
        <w:t>Selection of respiratory protection options.</w:t>
      </w:r>
    </w:p>
    <w:p w14:paraId="68E4A592" w14:textId="77777777" w:rsidR="001A0E9B" w:rsidRPr="00CB3FD5" w:rsidRDefault="001A0E9B" w:rsidP="001A0E9B">
      <w:pPr>
        <w:pStyle w:val="Bullet1"/>
      </w:pPr>
      <w:r w:rsidRPr="00CB3FD5">
        <w:t>Monitor respiratory use to ensure that respirators are used in accordance with their certifications.</w:t>
      </w:r>
    </w:p>
    <w:p w14:paraId="26B0C0C9" w14:textId="77777777" w:rsidR="001A0E9B" w:rsidRPr="00CB3FD5" w:rsidRDefault="001A0E9B" w:rsidP="001A0E9B">
      <w:pPr>
        <w:pStyle w:val="Bullet1"/>
      </w:pPr>
      <w:r w:rsidRPr="00CB3FD5">
        <w:t>Ensure proper storage and maintenance of respiratory protection equipment.</w:t>
      </w:r>
    </w:p>
    <w:p w14:paraId="65E0A454" w14:textId="77777777" w:rsidR="001A0E9B" w:rsidRPr="00CB3FD5" w:rsidRDefault="001A0E9B" w:rsidP="001A0E9B">
      <w:pPr>
        <w:pStyle w:val="Bullet1"/>
      </w:pPr>
      <w:r w:rsidRPr="00CB3FD5">
        <w:t xml:space="preserve">Arrange for and/or conduct training </w:t>
      </w:r>
      <w:r w:rsidR="00D320B5">
        <w:t>and</w:t>
      </w:r>
      <w:r w:rsidRPr="00CB3FD5">
        <w:t xml:space="preserve"> qualitative/quantitative fit testing.</w:t>
      </w:r>
    </w:p>
    <w:p w14:paraId="760D0507" w14:textId="77777777" w:rsidR="001A0E9B" w:rsidRPr="00CB3FD5" w:rsidRDefault="001A0E9B" w:rsidP="001A0E9B">
      <w:pPr>
        <w:pStyle w:val="Bullet1"/>
      </w:pPr>
      <w:r w:rsidRPr="00CB3FD5">
        <w:t>Administer the medical surveillance program.</w:t>
      </w:r>
    </w:p>
    <w:p w14:paraId="6C86C790" w14:textId="77777777" w:rsidR="001A0E9B" w:rsidRPr="00CB3FD5" w:rsidRDefault="001A0E9B" w:rsidP="001A0E9B">
      <w:pPr>
        <w:pStyle w:val="Bullet1"/>
      </w:pPr>
      <w:r w:rsidRPr="00CB3FD5">
        <w:t>Maintain records required by this program.</w:t>
      </w:r>
    </w:p>
    <w:p w14:paraId="09A2E06B" w14:textId="77777777" w:rsidR="001A0E9B" w:rsidRPr="00CB3FD5" w:rsidRDefault="001A0E9B" w:rsidP="001A0E9B">
      <w:pPr>
        <w:pStyle w:val="Bullet1"/>
      </w:pPr>
      <w:r w:rsidRPr="00CB3FD5">
        <w:t>Evaluate the program.</w:t>
      </w:r>
    </w:p>
    <w:p w14:paraId="48881B26" w14:textId="77777777" w:rsidR="001A0E9B" w:rsidRPr="00CB3FD5" w:rsidRDefault="001A0E9B" w:rsidP="001A0E9B">
      <w:pPr>
        <w:pStyle w:val="Bullet1"/>
      </w:pPr>
      <w:r w:rsidRPr="00CB3FD5">
        <w:t>Update the written program, as necessary, to reflect workplace changes that affect respirator use.</w:t>
      </w:r>
    </w:p>
    <w:p w14:paraId="28865613" w14:textId="77777777" w:rsidR="001A0E9B" w:rsidRPr="00CB3FD5" w:rsidRDefault="001A0E9B" w:rsidP="009E4A95">
      <w:pPr>
        <w:pStyle w:val="Heading3"/>
      </w:pPr>
      <w:r w:rsidRPr="00CB3FD5">
        <w:t>Employee</w:t>
      </w:r>
    </w:p>
    <w:p w14:paraId="44A0E581" w14:textId="77777777" w:rsidR="001A0E9B" w:rsidRPr="00CB3FD5" w:rsidRDefault="001A0E9B" w:rsidP="001A0E9B">
      <w:pPr>
        <w:rPr>
          <w:rFonts w:cs="Tahoma"/>
          <w:szCs w:val="20"/>
        </w:rPr>
      </w:pPr>
      <w:r w:rsidRPr="00CB3FD5">
        <w:rPr>
          <w:rFonts w:cs="Tahoma"/>
          <w:szCs w:val="20"/>
        </w:rPr>
        <w:t xml:space="preserve">Each employee has the responsibility to wear </w:t>
      </w:r>
      <w:r>
        <w:rPr>
          <w:rFonts w:cs="Tahoma"/>
          <w:szCs w:val="20"/>
        </w:rPr>
        <w:t>their</w:t>
      </w:r>
      <w:r w:rsidRPr="00CB3FD5">
        <w:rPr>
          <w:rFonts w:cs="Tahoma"/>
          <w:szCs w:val="20"/>
        </w:rPr>
        <w:t xml:space="preserve"> respirator correctly in areas required and in the manner in which they were trained. Employees will also:</w:t>
      </w:r>
    </w:p>
    <w:p w14:paraId="6B914E18" w14:textId="77777777" w:rsidR="001A0E9B" w:rsidRPr="00CB3FD5" w:rsidRDefault="001A0E9B" w:rsidP="001A0E9B">
      <w:pPr>
        <w:pStyle w:val="Bullet1"/>
      </w:pPr>
      <w:r w:rsidRPr="00CB3FD5">
        <w:t>Care for and maintain their respirators as instructed and store them in a clean and sanitary location.</w:t>
      </w:r>
    </w:p>
    <w:p w14:paraId="406DCC74" w14:textId="77777777" w:rsidR="001A0E9B" w:rsidRPr="00CB3FD5" w:rsidRDefault="001A0E9B" w:rsidP="001A0E9B">
      <w:pPr>
        <w:pStyle w:val="Bullet1"/>
      </w:pPr>
      <w:r w:rsidRPr="00CB3FD5">
        <w:t>Inform their supervisor if the respirator no longer fits well and request a new one that fits properly.</w:t>
      </w:r>
    </w:p>
    <w:p w14:paraId="4F4960F8" w14:textId="77777777" w:rsidR="001A0E9B" w:rsidRPr="00CB3FD5" w:rsidRDefault="001A0E9B" w:rsidP="001A0E9B">
      <w:pPr>
        <w:pStyle w:val="Bullet1"/>
      </w:pPr>
      <w:r w:rsidRPr="00CB3FD5">
        <w:t>Inform their supervisor, or the program administrator, of any respiratory hazards that they feel are not adequately addressed in the workplace and of any other concerns that they have regarding this program.</w:t>
      </w:r>
    </w:p>
    <w:p w14:paraId="4D19FA56" w14:textId="77777777" w:rsidR="001A0E9B" w:rsidRPr="00CB3FD5" w:rsidRDefault="001A0E9B" w:rsidP="001A0E9B">
      <w:pPr>
        <w:pStyle w:val="Bullet1"/>
      </w:pPr>
      <w:r w:rsidRPr="00CB3FD5">
        <w:t>Notify their supervisor or the program administrator of any other problems associated with using their respirator.</w:t>
      </w:r>
    </w:p>
    <w:p w14:paraId="78A592D3" w14:textId="77777777" w:rsidR="001A0E9B" w:rsidRPr="00CB3FD5" w:rsidRDefault="001A0E9B" w:rsidP="009E4A95">
      <w:pPr>
        <w:pStyle w:val="Heading2"/>
      </w:pPr>
      <w:r w:rsidRPr="00CB3FD5">
        <w:t>Definitions</w:t>
      </w:r>
    </w:p>
    <w:p w14:paraId="02FEA3D7" w14:textId="77777777" w:rsidR="001A0E9B" w:rsidRPr="00CB3FD5" w:rsidRDefault="001A0E9B" w:rsidP="001A0E9B">
      <w:pPr>
        <w:rPr>
          <w:rFonts w:cs="Tahoma"/>
          <w:szCs w:val="20"/>
        </w:rPr>
      </w:pPr>
      <w:r w:rsidRPr="00CB3FD5">
        <w:rPr>
          <w:rFonts w:cs="Tahoma"/>
          <w:szCs w:val="20"/>
        </w:rPr>
        <w:t>See Definitions Chapter at the end of the Safety and Health Manual.</w:t>
      </w:r>
      <w:r w:rsidRPr="00CB3FD5">
        <w:rPr>
          <w:rFonts w:cs="Tahoma"/>
          <w:szCs w:val="20"/>
          <w:vertAlign w:val="superscript"/>
        </w:rPr>
        <w:t xml:space="preserve"> </w:t>
      </w:r>
      <w:r w:rsidRPr="00CB3FD5">
        <w:rPr>
          <w:rFonts w:cs="Tahoma"/>
          <w:szCs w:val="20"/>
          <w:vertAlign w:val="superscript"/>
        </w:rPr>
        <w:endnoteReference w:id="11"/>
      </w:r>
    </w:p>
    <w:p w14:paraId="7DE013E4" w14:textId="77777777" w:rsidR="001A0E9B" w:rsidRPr="00CB3FD5" w:rsidRDefault="001A0E9B" w:rsidP="009E4A95">
      <w:pPr>
        <w:pStyle w:val="Heading2"/>
      </w:pPr>
      <w:r w:rsidRPr="00CB3FD5">
        <w:t>Hazards</w:t>
      </w:r>
    </w:p>
    <w:p w14:paraId="18681927" w14:textId="77777777" w:rsidR="001A0E9B" w:rsidRPr="00CB3FD5" w:rsidRDefault="001A0E9B" w:rsidP="001A0E9B">
      <w:pPr>
        <w:rPr>
          <w:rFonts w:cs="Tahoma"/>
          <w:szCs w:val="20"/>
        </w:rPr>
      </w:pPr>
      <w:r w:rsidRPr="00CB3FD5">
        <w:rPr>
          <w:rFonts w:cs="Tahoma"/>
          <w:szCs w:val="20"/>
        </w:rPr>
        <w:t>Respiratory hazards can exist in various forms at general industry worksites. They may be gases, vapors, dusts, mists, fumes, smoke, sprays, and fog. Some of these substances can make you sick or kill you if you breathe them in. Certain respiratory hazards act quickly, like carbon monoxide – an invisible, odorless gas, which can make you unconscious or kill you in minutes. Other respiratory hazards can take years to make you sick, like asbestos which can cause lung cancer years or even decades after you breathe it in. More examples of respiratory hazards in general industry include, but are not limited to:</w:t>
      </w:r>
    </w:p>
    <w:p w14:paraId="6C99B95E" w14:textId="77777777" w:rsidR="001A0E9B" w:rsidRPr="00CB3FD5" w:rsidRDefault="001A0E9B" w:rsidP="001A0E9B">
      <w:pPr>
        <w:pStyle w:val="Bullet1"/>
      </w:pPr>
      <w:r w:rsidRPr="00CB3FD5">
        <w:t>Dusts, such as those found when adding dry ingredients to a mixture.</w:t>
      </w:r>
    </w:p>
    <w:p w14:paraId="606940EF" w14:textId="77777777" w:rsidR="001A0E9B" w:rsidRPr="00CB3FD5" w:rsidRDefault="001A0E9B" w:rsidP="001A0E9B">
      <w:pPr>
        <w:pStyle w:val="Bullet1"/>
      </w:pPr>
      <w:r w:rsidRPr="00CB3FD5">
        <w:t>Metal fumes from welding, cutting, and smelting of metals.</w:t>
      </w:r>
    </w:p>
    <w:p w14:paraId="40ECFF58" w14:textId="77777777" w:rsidR="001A0E9B" w:rsidRPr="00CB3FD5" w:rsidRDefault="001A0E9B" w:rsidP="001A0E9B">
      <w:pPr>
        <w:pStyle w:val="Bullet1"/>
      </w:pPr>
      <w:r w:rsidRPr="00CB3FD5">
        <w:t>Solvent vapors from spray coatings, adhesives, paints, strippers, and cleaning solvents.</w:t>
      </w:r>
    </w:p>
    <w:p w14:paraId="5F0CA9BC" w14:textId="77777777" w:rsidR="001A0E9B" w:rsidRPr="00CB3FD5" w:rsidRDefault="001A0E9B" w:rsidP="001A0E9B">
      <w:pPr>
        <w:pStyle w:val="Bullet1"/>
      </w:pPr>
      <w:r w:rsidRPr="00CB3FD5">
        <w:t>Infectious agents, such as tuberculosis bacteria in healthcare settings.</w:t>
      </w:r>
    </w:p>
    <w:p w14:paraId="03D8782D" w14:textId="77777777" w:rsidR="001A0E9B" w:rsidRPr="00CB3FD5" w:rsidRDefault="001A0E9B" w:rsidP="001A0E9B">
      <w:pPr>
        <w:pStyle w:val="Bullet1"/>
      </w:pPr>
      <w:r w:rsidRPr="00CB3FD5">
        <w:t>Chemical hazards, such as chlorine gas and anhydrous ammonia in chemical processing and use operations.</w:t>
      </w:r>
    </w:p>
    <w:p w14:paraId="228718E3" w14:textId="77777777" w:rsidR="001A0E9B" w:rsidRPr="00CB3FD5" w:rsidRDefault="001A0E9B" w:rsidP="001A0E9B">
      <w:pPr>
        <w:pStyle w:val="Bullet1"/>
      </w:pPr>
      <w:r w:rsidRPr="00CB3FD5">
        <w:t>Sensitizing vapors or dusts, such as isocyanides, certain epoxies, and beryllium.</w:t>
      </w:r>
    </w:p>
    <w:p w14:paraId="33D27B55" w14:textId="77777777" w:rsidR="001A0E9B" w:rsidRPr="00CB3FD5" w:rsidRDefault="001A0E9B" w:rsidP="001A0E9B">
      <w:pPr>
        <w:pStyle w:val="Bullet1"/>
      </w:pPr>
      <w:r w:rsidRPr="00CB3FD5">
        <w:t>Oxygen deficiency, which might be found in confined spaces.</w:t>
      </w:r>
    </w:p>
    <w:p w14:paraId="2CD22E91" w14:textId="77777777" w:rsidR="001A0E9B" w:rsidRPr="00CB3FD5" w:rsidRDefault="001A0E9B" w:rsidP="001A0E9B">
      <w:pPr>
        <w:pStyle w:val="Bullet1"/>
      </w:pPr>
      <w:r w:rsidRPr="00CB3FD5">
        <w:t>Pharmaceuticals during the production of prescription drugs.</w:t>
      </w:r>
    </w:p>
    <w:p w14:paraId="16513D7B" w14:textId="77777777" w:rsidR="001A0E9B" w:rsidRPr="00EC0608" w:rsidRDefault="001A0E9B" w:rsidP="009E4A95">
      <w:pPr>
        <w:pStyle w:val="Heading2"/>
      </w:pPr>
      <w:r w:rsidRPr="00EC0608">
        <w:t>Hazard Control Measures</w:t>
      </w:r>
    </w:p>
    <w:p w14:paraId="45B05221" w14:textId="77777777" w:rsidR="00A11E94" w:rsidRPr="00EC0608" w:rsidRDefault="0092579E" w:rsidP="00A11E94">
      <w:bookmarkStart w:id="1278" w:name="_Hlk102467886"/>
      <w:r w:rsidRPr="00EC0608">
        <w:t xml:space="preserve">When controlling exposure to </w:t>
      </w:r>
      <w:r w:rsidR="00A11E94" w:rsidRPr="00EC0608">
        <w:t>occupational diseases caused by breathing air contaminated with harmful dusts, fogs, fumes, mists, gases, smokes, sprays, or vapors, the primary objective shall be to prevent atmospheric contamination. This shall be accomplished as far as feasible by accepted engineering control measures (for example):</w:t>
      </w:r>
    </w:p>
    <w:p w14:paraId="184B898B" w14:textId="77777777" w:rsidR="0015039D" w:rsidRPr="00EC0608" w:rsidRDefault="00A11E94" w:rsidP="00A11E94">
      <w:pPr>
        <w:pStyle w:val="Bullet1"/>
      </w:pPr>
      <w:r w:rsidRPr="00EC0608">
        <w:t>Enclosure or confinement of the operation</w:t>
      </w:r>
      <w:r w:rsidR="0015039D" w:rsidRPr="00EC0608">
        <w:t>;</w:t>
      </w:r>
    </w:p>
    <w:p w14:paraId="24E84CE6" w14:textId="77777777" w:rsidR="00A11E94" w:rsidRPr="00EC0608" w:rsidRDefault="00A11E94" w:rsidP="00A11E94">
      <w:pPr>
        <w:pStyle w:val="Bullet1"/>
      </w:pPr>
      <w:r w:rsidRPr="00EC0608">
        <w:t>General and local ventilation; and</w:t>
      </w:r>
    </w:p>
    <w:p w14:paraId="7EDADE41" w14:textId="77777777" w:rsidR="00A11E94" w:rsidRPr="00EC0608" w:rsidRDefault="00A11E94" w:rsidP="00A11E94">
      <w:pPr>
        <w:pStyle w:val="Bullet1"/>
      </w:pPr>
      <w:r w:rsidRPr="00EC0608">
        <w:t>Substitution of less toxic materials</w:t>
      </w:r>
    </w:p>
    <w:p w14:paraId="2D8D677D" w14:textId="77777777" w:rsidR="00A11E94" w:rsidRPr="00EC0608" w:rsidRDefault="00A11E94" w:rsidP="00A11E94">
      <w:pPr>
        <w:rPr>
          <w:sz w:val="24"/>
        </w:rPr>
      </w:pPr>
      <w:r w:rsidRPr="00EC0608">
        <w:t>When effective engineering controls are not feasible, or while they are being instituted, appropriate respirators shall be used pursuant to this section.</w:t>
      </w:r>
    </w:p>
    <w:p w14:paraId="24C7F443" w14:textId="77777777" w:rsidR="00A11E94" w:rsidRDefault="0092579E" w:rsidP="00A11E94">
      <w:r w:rsidRPr="00EC0608">
        <w:t xml:space="preserve">When respirators are necessary to protect the health of the employee, appropriate respirators shall be provided. </w:t>
      </w:r>
      <w:r w:rsidR="00A11E94" w:rsidRPr="00EC0608">
        <w:t>The employer shall provide respirators which are applicable and suitable for the purpose intended</w:t>
      </w:r>
      <w:r w:rsidRPr="00EC0608">
        <w:t xml:space="preserve"> and shall </w:t>
      </w:r>
      <w:r w:rsidR="00A11E94" w:rsidRPr="00EC0608">
        <w:t xml:space="preserve">be responsible for the establishment and maintenance of a respiratory protection program, </w:t>
      </w:r>
      <w:r w:rsidRPr="00EC0608">
        <w:t>as identified below</w:t>
      </w:r>
      <w:r w:rsidR="00A11E94" w:rsidRPr="00EC0608">
        <w:t>. The program shall cover each employee required by this section to use a respirator.</w:t>
      </w:r>
    </w:p>
    <w:bookmarkEnd w:id="1278"/>
    <w:p w14:paraId="25F27D9E" w14:textId="77777777" w:rsidR="00D32379" w:rsidRPr="00CB3FD5" w:rsidRDefault="00D32379" w:rsidP="009E4A95">
      <w:pPr>
        <w:pStyle w:val="Heading3"/>
      </w:pPr>
      <w:r w:rsidRPr="00CB3FD5">
        <w:t>Hazard Evaluation</w:t>
      </w:r>
    </w:p>
    <w:p w14:paraId="62C9D09E" w14:textId="77777777" w:rsidR="00D32379" w:rsidRPr="00CB3FD5" w:rsidRDefault="00D32379" w:rsidP="00D32379">
      <w:pPr>
        <w:rPr>
          <w:rFonts w:cs="Tahoma"/>
          <w:szCs w:val="20"/>
        </w:rPr>
      </w:pPr>
      <w:r w:rsidRPr="00CB3FD5">
        <w:rPr>
          <w:rFonts w:cs="Tahoma"/>
          <w:szCs w:val="20"/>
        </w:rPr>
        <w:t>The program administrator is responsible to revise and update the hazard evaluation as needed (i.e., any time work process changes may potentially affect employee exposure). If an employee feels that respiratory protection is needed during a particular activity, they are to contact their immediate supervisor or program administrator</w:t>
      </w:r>
      <w:r w:rsidR="00280B0C">
        <w:rPr>
          <w:rFonts w:cs="Tahoma"/>
          <w:szCs w:val="20"/>
        </w:rPr>
        <w:t>. T</w:t>
      </w:r>
      <w:r w:rsidRPr="00CB3FD5">
        <w:rPr>
          <w:rFonts w:cs="Tahoma"/>
          <w:szCs w:val="20"/>
        </w:rPr>
        <w:t>he program administrator will evaluate the potential hazard</w:t>
      </w:r>
      <w:r w:rsidR="00280B0C">
        <w:rPr>
          <w:rFonts w:cs="Tahoma"/>
          <w:szCs w:val="20"/>
        </w:rPr>
        <w:t xml:space="preserve"> and will comm</w:t>
      </w:r>
      <w:r w:rsidRPr="00CB3FD5">
        <w:rPr>
          <w:rFonts w:cs="Tahoma"/>
          <w:szCs w:val="20"/>
        </w:rPr>
        <w:t>unicate the results of that assessment back to the affected employees. If it is determined that respiratory protection is necessary, all other elements of this program will be in effect for those tasks. This program will be updated according to the statements above in this paragraph.</w:t>
      </w:r>
    </w:p>
    <w:p w14:paraId="73551C68" w14:textId="77777777" w:rsidR="00D32379" w:rsidRPr="00CB3FD5" w:rsidRDefault="00D32379" w:rsidP="009E4A95">
      <w:pPr>
        <w:pStyle w:val="Heading3"/>
      </w:pPr>
      <w:r w:rsidRPr="00CB3FD5">
        <w:t>Evaluating Respiratory Hazards</w:t>
      </w:r>
    </w:p>
    <w:p w14:paraId="232FA7E9" w14:textId="77777777" w:rsidR="00D32379" w:rsidRPr="00CB3FD5" w:rsidRDefault="00D32379" w:rsidP="00D32379">
      <w:pPr>
        <w:rPr>
          <w:rFonts w:cs="Tahoma"/>
          <w:szCs w:val="20"/>
        </w:rPr>
      </w:pPr>
      <w:r w:rsidRPr="00CB3FD5">
        <w:rPr>
          <w:rFonts w:cs="Tahoma"/>
          <w:szCs w:val="20"/>
        </w:rPr>
        <w:t>The program administrator will select respirators to be used on-site based on the hazards to which employees are exposed and in accordance with all OSHA standards. The program administrator will conduct a hazard evaluation for each operation, process, or work area where airborne contaminants may be present in routine operations or during an emergency. The hazard evaluation will include:</w:t>
      </w:r>
    </w:p>
    <w:p w14:paraId="76495F4C" w14:textId="77777777" w:rsidR="00D32379" w:rsidRPr="00CB3FD5" w:rsidRDefault="00D32379" w:rsidP="00D32379">
      <w:pPr>
        <w:pStyle w:val="Bullet1"/>
      </w:pPr>
      <w:r w:rsidRPr="00CB3FD5">
        <w:t>Identification of respiratory hazard sources and development of a hazardous substance list used in the workplace by location or work process.</w:t>
      </w:r>
    </w:p>
    <w:p w14:paraId="77D9D5A6" w14:textId="77777777" w:rsidR="00D32379" w:rsidRPr="00CB3FD5" w:rsidRDefault="00D32379" w:rsidP="00D32379">
      <w:pPr>
        <w:pStyle w:val="Bullet1"/>
      </w:pPr>
      <w:r w:rsidRPr="00CB3FD5">
        <w:t>Review of work processes to determine where hazardous exposures occur and the magnitude of the exposures. This review will be conducted by surveying the workplace, reviewing process records, and talking with employees and supervisors.</w:t>
      </w:r>
    </w:p>
    <w:p w14:paraId="7AE648FF" w14:textId="77777777" w:rsidR="00D32379" w:rsidRPr="00CB3FD5" w:rsidRDefault="00D32379" w:rsidP="00D32379">
      <w:pPr>
        <w:pStyle w:val="Bullet1"/>
      </w:pPr>
      <w:r w:rsidRPr="00CB3FD5">
        <w:t>When necessary, exposure monitoring will be conducted to measure potential hazardous exposures.</w:t>
      </w:r>
    </w:p>
    <w:p w14:paraId="6F8B5D0A" w14:textId="77777777" w:rsidR="00D32379" w:rsidRPr="00CB3FD5" w:rsidRDefault="00D32379" w:rsidP="004868BB">
      <w:pPr>
        <w:pStyle w:val="Heading4"/>
      </w:pPr>
      <w:r w:rsidRPr="00CB3FD5">
        <w:t>IDLH Atmospheres</w:t>
      </w:r>
    </w:p>
    <w:p w14:paraId="507D32F5" w14:textId="77777777" w:rsidR="00D32379" w:rsidRDefault="00D32379" w:rsidP="00D32379">
      <w:pPr>
        <w:rPr>
          <w:rFonts w:cs="Tahoma"/>
          <w:szCs w:val="20"/>
        </w:rPr>
      </w:pPr>
      <w:r w:rsidRPr="00CB3FD5">
        <w:rPr>
          <w:rFonts w:cs="Tahoma"/>
          <w:szCs w:val="20"/>
        </w:rPr>
        <w:t xml:space="preserve">No employee will be permitted to work in any atmosphere that is Immediately Dangerous to Life </w:t>
      </w:r>
      <w:r w:rsidR="00C573DA">
        <w:rPr>
          <w:rFonts w:cs="Tahoma"/>
          <w:szCs w:val="20"/>
        </w:rPr>
        <w:t>and</w:t>
      </w:r>
      <w:r w:rsidRPr="00CB3FD5">
        <w:rPr>
          <w:rFonts w:cs="Tahoma"/>
          <w:szCs w:val="20"/>
        </w:rPr>
        <w:t xml:space="preserve"> Health (IDLH).</w:t>
      </w:r>
    </w:p>
    <w:p w14:paraId="6E18B140" w14:textId="77777777" w:rsidR="00622B6F" w:rsidRPr="006311EE" w:rsidRDefault="00622B6F" w:rsidP="00D32379">
      <w:pPr>
        <w:rPr>
          <w:rFonts w:cs="Tahoma"/>
          <w:szCs w:val="20"/>
        </w:rPr>
      </w:pPr>
      <w:bookmarkStart w:id="1279" w:name="_Hlk102468143"/>
      <w:r w:rsidRPr="006311EE">
        <w:rPr>
          <w:rFonts w:cs="Tahoma"/>
          <w:szCs w:val="20"/>
        </w:rPr>
        <w:t>No employee will be permitted to work in any atmosphere where oxygen concentration is below 19.5% (oxygen deficient) or above 23.5% (oxygen enriched).</w:t>
      </w:r>
    </w:p>
    <w:p w14:paraId="4454D2B2" w14:textId="77777777" w:rsidR="00622B6F" w:rsidRPr="006311EE" w:rsidRDefault="00622B6F" w:rsidP="00D32379">
      <w:pPr>
        <w:rPr>
          <w:rFonts w:cs="Tahoma"/>
          <w:szCs w:val="20"/>
        </w:rPr>
      </w:pPr>
      <w:bookmarkStart w:id="1280" w:name="_Hlk100037383"/>
      <w:r w:rsidRPr="006311EE">
        <w:rPr>
          <w:rFonts w:cs="Tahoma"/>
          <w:szCs w:val="20"/>
        </w:rPr>
        <w:t>Where there is the presence, or the potential of a</w:t>
      </w:r>
      <w:r w:rsidR="00276FC3" w:rsidRPr="006311EE">
        <w:rPr>
          <w:rFonts w:cs="Tahoma"/>
          <w:szCs w:val="20"/>
        </w:rPr>
        <w:t xml:space="preserve">n IDLH </w:t>
      </w:r>
      <w:r w:rsidRPr="006311EE">
        <w:rPr>
          <w:rFonts w:cs="Tahoma"/>
          <w:szCs w:val="20"/>
        </w:rPr>
        <w:t xml:space="preserve">atmosphere, air monitoring shall be conducted to ensure the atmosphere is within safe working limits. Refer to Safety Data Sheets and NIOSH tables to identify permissible </w:t>
      </w:r>
      <w:r w:rsidR="007201BC" w:rsidRPr="006311EE">
        <w:rPr>
          <w:rFonts w:cs="Tahoma"/>
          <w:szCs w:val="20"/>
        </w:rPr>
        <w:t>exposure limits to known or potential atmospheric hazards.</w:t>
      </w:r>
    </w:p>
    <w:bookmarkEnd w:id="1280"/>
    <w:p w14:paraId="0523C69E" w14:textId="77777777" w:rsidR="00C573DA" w:rsidRPr="006311EE" w:rsidRDefault="00C573DA" w:rsidP="004868BB">
      <w:pPr>
        <w:pStyle w:val="Heading4"/>
      </w:pPr>
      <w:r w:rsidRPr="006311EE">
        <w:t>Where Respiratory Use is Not Required (Voluntary Use)</w:t>
      </w:r>
    </w:p>
    <w:p w14:paraId="4887479B" w14:textId="77777777" w:rsidR="00E05D92" w:rsidRPr="006311EE" w:rsidRDefault="00E05D92" w:rsidP="00E05D92">
      <w:r w:rsidRPr="006311EE">
        <w:t>An employer may provide respirators at the request of employees or permit employees to use their own respirators if the employer determines that such respirator use will not in itself create a hazard. If the employer determines that voluntary respirator use is permissible, the employer shall provide the respirator users with the information contained in appendix D (see appendices at the end of this program).</w:t>
      </w:r>
    </w:p>
    <w:p w14:paraId="08D2E598" w14:textId="77777777" w:rsidR="00E05D92" w:rsidRPr="006311EE" w:rsidRDefault="00E05D92" w:rsidP="00E05D92">
      <w:r w:rsidRPr="006311EE">
        <w:t>Employers are not required to provide or pay for respirators that are used voluntarily by employees.</w:t>
      </w:r>
    </w:p>
    <w:p w14:paraId="1DBEBB5B" w14:textId="77777777" w:rsidR="00E05D92" w:rsidRPr="006311EE" w:rsidRDefault="00E05D92" w:rsidP="00E05D92">
      <w:pPr>
        <w:rPr>
          <w:rFonts w:cs="Tahoma"/>
          <w:szCs w:val="20"/>
        </w:rPr>
      </w:pPr>
      <w:r w:rsidRPr="006311EE">
        <w:rPr>
          <w:rFonts w:cs="Tahoma"/>
          <w:szCs w:val="20"/>
        </w:rPr>
        <w:t>Until such a time as this potential is identified, management will allow its employees to use filtering face-pieces (dust masks) on a voluntary basis with the following provisions:</w:t>
      </w:r>
    </w:p>
    <w:p w14:paraId="3926624F" w14:textId="77777777" w:rsidR="00E05D92" w:rsidRPr="006311EE" w:rsidRDefault="00E05D92" w:rsidP="00E05D92">
      <w:pPr>
        <w:pStyle w:val="Bullet1"/>
      </w:pPr>
      <w:r w:rsidRPr="006311EE">
        <w:t xml:space="preserve">Employees will be required to review a copy of OSHA’s Appendix D of the respiratory protection standard found in </w:t>
      </w:r>
      <w:r w:rsidR="00ED5156" w:rsidRPr="006311EE">
        <w:t>OSHA 29 CFR 1910</w:t>
      </w:r>
      <w:r w:rsidRPr="006311EE">
        <w:t>.134 at least annually</w:t>
      </w:r>
    </w:p>
    <w:p w14:paraId="109638C9" w14:textId="77777777" w:rsidR="00E05D92" w:rsidRPr="006311EE" w:rsidRDefault="00E05D92" w:rsidP="00E05D92">
      <w:pPr>
        <w:pStyle w:val="Bullet1"/>
      </w:pPr>
      <w:r w:rsidRPr="006311EE">
        <w:t>Dust masks must be NIOSH approved and carry the NIOSH label</w:t>
      </w:r>
    </w:p>
    <w:p w14:paraId="6E0D2074" w14:textId="77777777" w:rsidR="00E05D92" w:rsidRPr="006311EE" w:rsidRDefault="00E05D92" w:rsidP="00E05D92">
      <w:pPr>
        <w:pStyle w:val="Bullet1"/>
      </w:pPr>
      <w:r w:rsidRPr="006311EE">
        <w:t>Dust masks must be properly worn according to the manufacturer’s instructions</w:t>
      </w:r>
    </w:p>
    <w:p w14:paraId="08A2ED24" w14:textId="77777777" w:rsidR="00E05D92" w:rsidRPr="006311EE" w:rsidRDefault="00E05D92" w:rsidP="00E05D92">
      <w:pPr>
        <w:pStyle w:val="Bullet1"/>
      </w:pPr>
      <w:r w:rsidRPr="006311EE">
        <w:t>Failure to follow these guidelines for voluntary use will result in disciplinary action</w:t>
      </w:r>
    </w:p>
    <w:p w14:paraId="6D70403D" w14:textId="77777777" w:rsidR="00E05D92" w:rsidRPr="006311EE" w:rsidRDefault="00E05D92" w:rsidP="00E05D92">
      <w:r w:rsidRPr="006311EE">
        <w:t>If the employee wishes to use a respirator mask beyond a filtering facepiece (dust mask), the employer must establish and implement those elements of a written respiratory protection program necessary to ensure that any employee using a respirator voluntarily is medically able to use that respirator, and that the respirator is cleaned, stored, and maintained so that its use does not present a health hazard to the user.</w:t>
      </w:r>
    </w:p>
    <w:p w14:paraId="065D4CEA" w14:textId="77777777" w:rsidR="00EB01F7" w:rsidRPr="006311EE" w:rsidRDefault="00EB01F7" w:rsidP="00EB01F7">
      <w:r w:rsidRPr="006311EE">
        <w:t xml:space="preserve">See the Respiratory Protection Program: Voluntary Use </w:t>
      </w:r>
      <w:r w:rsidR="00582A45" w:rsidRPr="006311EE">
        <w:t>Only Program for more information.</w:t>
      </w:r>
    </w:p>
    <w:bookmarkEnd w:id="1279"/>
    <w:p w14:paraId="445C5E16" w14:textId="77777777" w:rsidR="001A0E9B" w:rsidRPr="006311EE" w:rsidRDefault="001A0E9B" w:rsidP="009E4A95">
      <w:pPr>
        <w:pStyle w:val="Heading3"/>
      </w:pPr>
      <w:r w:rsidRPr="006311EE">
        <w:t>Respirator Selection</w:t>
      </w:r>
    </w:p>
    <w:p w14:paraId="26924ADC" w14:textId="77777777" w:rsidR="00130E64" w:rsidRPr="006311EE" w:rsidRDefault="001A0E9B" w:rsidP="00130E64">
      <w:pPr>
        <w:rPr>
          <w:rFonts w:cs="Tahoma"/>
          <w:szCs w:val="20"/>
        </w:rPr>
      </w:pPr>
      <w:r w:rsidRPr="006311EE">
        <w:rPr>
          <w:rFonts w:cs="Tahoma"/>
          <w:szCs w:val="20"/>
        </w:rPr>
        <w:t xml:space="preserve">The program administrator is responsible </w:t>
      </w:r>
      <w:r w:rsidR="00C573DA" w:rsidRPr="006311EE">
        <w:rPr>
          <w:rFonts w:cs="Tahoma"/>
          <w:szCs w:val="20"/>
        </w:rPr>
        <w:t>for ensuring</w:t>
      </w:r>
      <w:r w:rsidRPr="006311EE">
        <w:rPr>
          <w:rFonts w:cs="Tahoma"/>
          <w:szCs w:val="20"/>
        </w:rPr>
        <w:t xml:space="preserve"> that the respirator</w:t>
      </w:r>
      <w:r w:rsidR="00C573DA" w:rsidRPr="006311EE">
        <w:rPr>
          <w:rFonts w:cs="Tahoma"/>
          <w:szCs w:val="20"/>
        </w:rPr>
        <w:t>(s)</w:t>
      </w:r>
      <w:r w:rsidRPr="006311EE">
        <w:rPr>
          <w:rFonts w:cs="Tahoma"/>
          <w:szCs w:val="20"/>
        </w:rPr>
        <w:t xml:space="preserve"> selected </w:t>
      </w:r>
      <w:r w:rsidR="00C573DA" w:rsidRPr="006311EE">
        <w:rPr>
          <w:rFonts w:cs="Tahoma"/>
          <w:szCs w:val="20"/>
        </w:rPr>
        <w:t>are</w:t>
      </w:r>
      <w:r w:rsidRPr="006311EE">
        <w:rPr>
          <w:rFonts w:cs="Tahoma"/>
          <w:szCs w:val="20"/>
        </w:rPr>
        <w:t xml:space="preserve"> adequate to effectively reduce exposure to the respirator user under all conditions of use, including reasonably foreseeable emergency situations.</w:t>
      </w:r>
    </w:p>
    <w:p w14:paraId="554E9DBB" w14:textId="77777777" w:rsidR="00276FC3" w:rsidRDefault="00276FC3" w:rsidP="00130E64">
      <w:bookmarkStart w:id="1281" w:name="_Hlk100037398"/>
      <w:bookmarkStart w:id="1282" w:name="_Hlk102468173"/>
      <w:r w:rsidRPr="006311EE">
        <w:t>The employer shall select respirators from a sufficient number of respirator models and sizes to ensure the respirator comfortably and correctly fits the user.</w:t>
      </w:r>
    </w:p>
    <w:bookmarkEnd w:id="1281"/>
    <w:p w14:paraId="4405F789" w14:textId="77777777" w:rsidR="00130E64" w:rsidRDefault="00130E64" w:rsidP="00130E64">
      <w:r>
        <w:t>The employer shall provide respirators, training, and medical evaluations at no cost to the employee.</w:t>
      </w:r>
    </w:p>
    <w:bookmarkEnd w:id="1282"/>
    <w:p w14:paraId="33F60C20" w14:textId="77777777" w:rsidR="00D32379" w:rsidRPr="00CB3FD5" w:rsidRDefault="00D32379" w:rsidP="004868BB">
      <w:pPr>
        <w:pStyle w:val="Heading4"/>
      </w:pPr>
      <w:r w:rsidRPr="00CB3FD5">
        <w:t>Workplace and User Factors</w:t>
      </w:r>
    </w:p>
    <w:p w14:paraId="013BFACD" w14:textId="77777777" w:rsidR="00D32379" w:rsidRPr="00CB3FD5" w:rsidRDefault="00D32379" w:rsidP="00D32379">
      <w:pPr>
        <w:pStyle w:val="Bullet1"/>
      </w:pPr>
      <w:r w:rsidRPr="00CB3FD5">
        <w:t>The program administrator will review the job operation, the equipment and tools that will be used, and any motion or travel required which can interfere with the type of respirator to be selected. When powered air-purifying respirators or continuous-flow airline respirators are used, the physical demands affecting breathing rate will be evaluated.</w:t>
      </w:r>
    </w:p>
    <w:p w14:paraId="75112F69" w14:textId="77777777" w:rsidR="00D32379" w:rsidRPr="00CB3FD5" w:rsidRDefault="00D32379" w:rsidP="00D32379">
      <w:pPr>
        <w:pStyle w:val="Bullet1"/>
      </w:pPr>
      <w:r w:rsidRPr="00CB3FD5">
        <w:t>The program administrator will ensure that respirators selected will not impair the worker's vision, hearing, communication, and physical movement necessary to perform jobs safely.</w:t>
      </w:r>
    </w:p>
    <w:p w14:paraId="2F54BE0A" w14:textId="77777777" w:rsidR="00D32379" w:rsidRPr="00CB3FD5" w:rsidRDefault="00D32379" w:rsidP="004868BB">
      <w:pPr>
        <w:pStyle w:val="Heading4"/>
      </w:pPr>
      <w:r w:rsidRPr="00CB3FD5">
        <w:t>NIOSH Certification</w:t>
      </w:r>
    </w:p>
    <w:p w14:paraId="610B646A" w14:textId="77777777" w:rsidR="00D32379" w:rsidRPr="00CB3FD5" w:rsidRDefault="00D32379" w:rsidP="00D32379">
      <w:pPr>
        <w:rPr>
          <w:rFonts w:cs="Tahoma"/>
          <w:szCs w:val="20"/>
        </w:rPr>
      </w:pPr>
      <w:r w:rsidRPr="00CB3FD5">
        <w:rPr>
          <w:rFonts w:cs="Tahoma"/>
          <w:szCs w:val="20"/>
        </w:rPr>
        <w:t>All respirators must be certified by the National Institute for Occupational Safety and Health (NIOSH) and will be used in accordance with the terms of that certification. All filters, cartridges, and canisters must be color coded with the appropriate NIOSH approval label. The label must not be removed or defaced while it is in use and must remain legible.</w:t>
      </w:r>
    </w:p>
    <w:p w14:paraId="0D182E19" w14:textId="77777777" w:rsidR="00D32379" w:rsidRPr="00CB3FD5" w:rsidRDefault="00D32379" w:rsidP="004868BB">
      <w:pPr>
        <w:pStyle w:val="Heading4"/>
      </w:pPr>
      <w:r w:rsidRPr="00CB3FD5">
        <w:t>Assigned Protection Factors</w:t>
      </w:r>
      <w:r>
        <w:t xml:space="preserve"> (APF)</w:t>
      </w:r>
    </w:p>
    <w:p w14:paraId="73AD24A9" w14:textId="77777777" w:rsidR="00D32379" w:rsidRDefault="00D32379" w:rsidP="00D32379">
      <w:pPr>
        <w:rPr>
          <w:rFonts w:cs="Tahoma"/>
          <w:szCs w:val="20"/>
        </w:rPr>
      </w:pPr>
      <w:r w:rsidRPr="00CB3FD5">
        <w:rPr>
          <w:rFonts w:cs="Tahoma"/>
          <w:szCs w:val="20"/>
        </w:rPr>
        <w:t xml:space="preserve">The assigned protection factors in </w:t>
      </w:r>
      <w:r w:rsidR="00ED5156">
        <w:rPr>
          <w:rFonts w:cs="Tahoma"/>
          <w:szCs w:val="20"/>
        </w:rPr>
        <w:t>OSHA 29 CFR 1910</w:t>
      </w:r>
      <w:r w:rsidRPr="00CB3FD5">
        <w:rPr>
          <w:rFonts w:cs="Tahoma"/>
          <w:szCs w:val="20"/>
        </w:rPr>
        <w:t>.134, Table 1--Assigned Protection Factors” will be used when selecting respirators. Half-mask respirators can provide adequate protection for routine respirator use, where employee exposures do not exceed ten times the permissible exposure limit (PEL). The program administrator will determine the type of respirator to be selected for non-routine or reasonably foreseeable emergency situations.</w:t>
      </w:r>
    </w:p>
    <w:p w14:paraId="54644E58" w14:textId="77777777" w:rsidR="00D32379" w:rsidRDefault="00D32379" w:rsidP="00D32379">
      <w:pPr>
        <w:rPr>
          <w:rFonts w:cs="Tahoma"/>
          <w:szCs w:val="20"/>
        </w:rPr>
      </w:pPr>
      <w:bookmarkStart w:id="1283" w:name="_Hlk102468209"/>
      <w:r>
        <w:rPr>
          <w:rFonts w:cs="Tahoma"/>
          <w:szCs w:val="20"/>
        </w:rPr>
        <w:t>Respirator manufacturers may have more stringent APF recommendations. Where this is the case follow the more stringent recommendation but never use APF recommendations less stringent than  those specified in Table 1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5"/>
        <w:gridCol w:w="1295"/>
        <w:gridCol w:w="1295"/>
        <w:gridCol w:w="1295"/>
        <w:gridCol w:w="1295"/>
        <w:gridCol w:w="1295"/>
      </w:tblGrid>
      <w:tr w:rsidR="00D32379" w14:paraId="37E38D65" w14:textId="77777777" w:rsidTr="00C61D2E">
        <w:trPr>
          <w:trHeight w:val="504"/>
        </w:trPr>
        <w:tc>
          <w:tcPr>
            <w:tcW w:w="2785" w:type="dxa"/>
            <w:tcBorders>
              <w:right w:val="nil"/>
            </w:tcBorders>
            <w:shd w:val="clear" w:color="auto" w:fill="BFBFBF" w:themeFill="background1" w:themeFillShade="BF"/>
          </w:tcPr>
          <w:p w14:paraId="271E75FD" w14:textId="77777777" w:rsidR="00D32379" w:rsidRPr="00B96BF9" w:rsidRDefault="00D32379" w:rsidP="00470B8C">
            <w:pPr>
              <w:spacing w:after="0"/>
              <w:ind w:right="-107"/>
              <w:jc w:val="center"/>
              <w:rPr>
                <w:b/>
                <w:sz w:val="18"/>
                <w:szCs w:val="18"/>
              </w:rPr>
            </w:pPr>
            <w:r w:rsidRPr="00B96BF9">
              <w:rPr>
                <w:b/>
                <w:sz w:val="18"/>
                <w:szCs w:val="18"/>
              </w:rPr>
              <w:t>Type of respirator</w:t>
            </w:r>
            <w:r w:rsidRPr="002D1DA5">
              <w:rPr>
                <w:b/>
                <w:sz w:val="18"/>
                <w:szCs w:val="18"/>
                <w:vertAlign w:val="superscript"/>
              </w:rPr>
              <w:t>1, 2</w:t>
            </w:r>
          </w:p>
        </w:tc>
        <w:tc>
          <w:tcPr>
            <w:tcW w:w="1295" w:type="dxa"/>
            <w:tcBorders>
              <w:left w:val="nil"/>
              <w:right w:val="nil"/>
            </w:tcBorders>
            <w:shd w:val="clear" w:color="auto" w:fill="BFBFBF" w:themeFill="background1" w:themeFillShade="BF"/>
          </w:tcPr>
          <w:p w14:paraId="56A13397" w14:textId="77777777" w:rsidR="00D32379" w:rsidRPr="006406B7" w:rsidRDefault="00D32379" w:rsidP="00470B8C">
            <w:pPr>
              <w:spacing w:after="0"/>
              <w:jc w:val="center"/>
              <w:rPr>
                <w:rFonts w:eastAsia="Times New Roman" w:cs="Tahoma"/>
                <w:b/>
                <w:sz w:val="18"/>
                <w:szCs w:val="18"/>
              </w:rPr>
            </w:pPr>
            <w:r w:rsidRPr="006406B7">
              <w:rPr>
                <w:rFonts w:eastAsia="Times New Roman" w:cs="Tahoma"/>
                <w:b/>
                <w:sz w:val="18"/>
                <w:szCs w:val="18"/>
              </w:rPr>
              <w:t>Quarter mask</w:t>
            </w:r>
          </w:p>
        </w:tc>
        <w:tc>
          <w:tcPr>
            <w:tcW w:w="1295" w:type="dxa"/>
            <w:tcBorders>
              <w:left w:val="nil"/>
              <w:right w:val="nil"/>
            </w:tcBorders>
            <w:shd w:val="clear" w:color="auto" w:fill="BFBFBF" w:themeFill="background1" w:themeFillShade="BF"/>
          </w:tcPr>
          <w:p w14:paraId="0145090B" w14:textId="77777777" w:rsidR="00D32379" w:rsidRPr="006406B7" w:rsidRDefault="00D32379" w:rsidP="00470B8C">
            <w:pPr>
              <w:spacing w:after="0"/>
              <w:jc w:val="center"/>
              <w:rPr>
                <w:rFonts w:eastAsia="Times New Roman" w:cs="Tahoma"/>
                <w:b/>
                <w:sz w:val="18"/>
                <w:szCs w:val="18"/>
              </w:rPr>
            </w:pPr>
            <w:r w:rsidRPr="006406B7">
              <w:rPr>
                <w:rFonts w:eastAsia="Times New Roman" w:cs="Tahoma"/>
                <w:b/>
                <w:sz w:val="18"/>
                <w:szCs w:val="18"/>
              </w:rPr>
              <w:t>Half mask</w:t>
            </w:r>
          </w:p>
        </w:tc>
        <w:tc>
          <w:tcPr>
            <w:tcW w:w="1295" w:type="dxa"/>
            <w:tcBorders>
              <w:left w:val="nil"/>
              <w:right w:val="nil"/>
            </w:tcBorders>
            <w:shd w:val="clear" w:color="auto" w:fill="BFBFBF" w:themeFill="background1" w:themeFillShade="BF"/>
          </w:tcPr>
          <w:p w14:paraId="50788EA9" w14:textId="77777777" w:rsidR="00D32379" w:rsidRPr="006406B7" w:rsidRDefault="00D32379" w:rsidP="00470B8C">
            <w:pPr>
              <w:spacing w:after="0"/>
              <w:jc w:val="center"/>
              <w:rPr>
                <w:rFonts w:eastAsia="Times New Roman" w:cs="Tahoma"/>
                <w:b/>
                <w:sz w:val="18"/>
                <w:szCs w:val="18"/>
              </w:rPr>
            </w:pPr>
            <w:r w:rsidRPr="006406B7">
              <w:rPr>
                <w:rFonts w:eastAsia="Times New Roman" w:cs="Tahoma"/>
                <w:b/>
                <w:sz w:val="18"/>
                <w:szCs w:val="18"/>
              </w:rPr>
              <w:t>Full</w:t>
            </w:r>
            <w:r>
              <w:rPr>
                <w:rFonts w:eastAsia="Times New Roman" w:cs="Tahoma"/>
                <w:b/>
                <w:sz w:val="18"/>
                <w:szCs w:val="18"/>
              </w:rPr>
              <w:t xml:space="preserve"> </w:t>
            </w:r>
            <w:r w:rsidRPr="006406B7">
              <w:rPr>
                <w:rFonts w:eastAsia="Times New Roman" w:cs="Tahoma"/>
                <w:b/>
                <w:sz w:val="18"/>
                <w:szCs w:val="18"/>
              </w:rPr>
              <w:t>facepiece</w:t>
            </w:r>
          </w:p>
        </w:tc>
        <w:tc>
          <w:tcPr>
            <w:tcW w:w="1295" w:type="dxa"/>
            <w:tcBorders>
              <w:left w:val="nil"/>
              <w:right w:val="nil"/>
            </w:tcBorders>
            <w:shd w:val="clear" w:color="auto" w:fill="BFBFBF" w:themeFill="background1" w:themeFillShade="BF"/>
          </w:tcPr>
          <w:p w14:paraId="3C05D4EB" w14:textId="77777777" w:rsidR="00D32379" w:rsidRPr="006406B7" w:rsidRDefault="00D32379" w:rsidP="00470B8C">
            <w:pPr>
              <w:spacing w:after="0"/>
              <w:jc w:val="center"/>
              <w:rPr>
                <w:rFonts w:eastAsia="Times New Roman" w:cs="Tahoma"/>
                <w:b/>
                <w:sz w:val="18"/>
                <w:szCs w:val="18"/>
              </w:rPr>
            </w:pPr>
            <w:r w:rsidRPr="006406B7">
              <w:rPr>
                <w:rFonts w:eastAsia="Times New Roman" w:cs="Tahoma"/>
                <w:b/>
                <w:sz w:val="18"/>
                <w:szCs w:val="18"/>
              </w:rPr>
              <w:t>Helmet/</w:t>
            </w:r>
            <w:r>
              <w:rPr>
                <w:rFonts w:eastAsia="Times New Roman" w:cs="Tahoma"/>
                <w:b/>
                <w:sz w:val="18"/>
                <w:szCs w:val="18"/>
              </w:rPr>
              <w:br/>
            </w:r>
            <w:r w:rsidRPr="006406B7">
              <w:rPr>
                <w:rFonts w:eastAsia="Times New Roman" w:cs="Tahoma"/>
                <w:b/>
                <w:sz w:val="18"/>
                <w:szCs w:val="18"/>
              </w:rPr>
              <w:t>hood</w:t>
            </w:r>
          </w:p>
        </w:tc>
        <w:tc>
          <w:tcPr>
            <w:tcW w:w="1295" w:type="dxa"/>
            <w:tcBorders>
              <w:left w:val="nil"/>
            </w:tcBorders>
            <w:shd w:val="clear" w:color="auto" w:fill="BFBFBF" w:themeFill="background1" w:themeFillShade="BF"/>
          </w:tcPr>
          <w:p w14:paraId="46C61369" w14:textId="77777777" w:rsidR="00D32379" w:rsidRPr="006406B7" w:rsidRDefault="00D32379" w:rsidP="00470B8C">
            <w:pPr>
              <w:spacing w:after="0"/>
              <w:jc w:val="center"/>
              <w:rPr>
                <w:rFonts w:eastAsia="Times New Roman" w:cs="Tahoma"/>
                <w:b/>
                <w:sz w:val="18"/>
                <w:szCs w:val="18"/>
              </w:rPr>
            </w:pPr>
            <w:r w:rsidRPr="006406B7">
              <w:rPr>
                <w:rFonts w:eastAsia="Times New Roman" w:cs="Tahoma"/>
                <w:b/>
                <w:sz w:val="18"/>
                <w:szCs w:val="18"/>
              </w:rPr>
              <w:t>Loose-fitting facepiece</w:t>
            </w:r>
          </w:p>
        </w:tc>
      </w:tr>
      <w:tr w:rsidR="00D32379" w14:paraId="3394203D" w14:textId="77777777" w:rsidTr="00C61D2E">
        <w:trPr>
          <w:trHeight w:val="360"/>
        </w:trPr>
        <w:tc>
          <w:tcPr>
            <w:tcW w:w="2785" w:type="dxa"/>
            <w:shd w:val="clear" w:color="auto" w:fill="auto"/>
          </w:tcPr>
          <w:p w14:paraId="2FB424E6" w14:textId="77777777" w:rsidR="00D32379" w:rsidRPr="004D1322" w:rsidRDefault="00D32379" w:rsidP="008A40B4">
            <w:pPr>
              <w:numPr>
                <w:ilvl w:val="0"/>
                <w:numId w:val="48"/>
              </w:numPr>
              <w:spacing w:after="0" w:line="240" w:lineRule="auto"/>
              <w:ind w:left="253" w:right="-107" w:hanging="270"/>
              <w:jc w:val="left"/>
              <w:rPr>
                <w:rFonts w:eastAsia="Times New Roman" w:cs="Tahoma"/>
                <w:sz w:val="18"/>
                <w:szCs w:val="18"/>
              </w:rPr>
            </w:pPr>
            <w:r w:rsidRPr="004D1322">
              <w:rPr>
                <w:rFonts w:eastAsia="Times New Roman" w:cs="Tahoma"/>
                <w:sz w:val="18"/>
                <w:szCs w:val="18"/>
              </w:rPr>
              <w:t>Air-Purifying Respirator</w:t>
            </w:r>
          </w:p>
        </w:tc>
        <w:tc>
          <w:tcPr>
            <w:tcW w:w="1295" w:type="dxa"/>
            <w:shd w:val="clear" w:color="auto" w:fill="auto"/>
          </w:tcPr>
          <w:p w14:paraId="2CF850CA"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5</w:t>
            </w:r>
          </w:p>
        </w:tc>
        <w:tc>
          <w:tcPr>
            <w:tcW w:w="1295" w:type="dxa"/>
            <w:shd w:val="clear" w:color="auto" w:fill="auto"/>
          </w:tcPr>
          <w:p w14:paraId="4D4028ED"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vertAlign w:val="superscript"/>
              </w:rPr>
              <w:t>3</w:t>
            </w:r>
            <w:r w:rsidRPr="004D1322">
              <w:rPr>
                <w:rFonts w:eastAsia="Times New Roman" w:cs="Tahoma"/>
                <w:sz w:val="18"/>
                <w:szCs w:val="18"/>
              </w:rPr>
              <w:t>10</w:t>
            </w:r>
          </w:p>
        </w:tc>
        <w:tc>
          <w:tcPr>
            <w:tcW w:w="1295" w:type="dxa"/>
            <w:shd w:val="clear" w:color="auto" w:fill="auto"/>
          </w:tcPr>
          <w:p w14:paraId="316EFA3E"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50</w:t>
            </w:r>
          </w:p>
        </w:tc>
        <w:tc>
          <w:tcPr>
            <w:tcW w:w="1295" w:type="dxa"/>
            <w:shd w:val="clear" w:color="auto" w:fill="auto"/>
          </w:tcPr>
          <w:p w14:paraId="0982F6D1"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c>
          <w:tcPr>
            <w:tcW w:w="1295" w:type="dxa"/>
            <w:shd w:val="clear" w:color="auto" w:fill="auto"/>
          </w:tcPr>
          <w:p w14:paraId="00435EAF"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r>
      <w:tr w:rsidR="00D32379" w14:paraId="49EFD0FA" w14:textId="77777777" w:rsidTr="00C61D2E">
        <w:trPr>
          <w:trHeight w:val="360"/>
        </w:trPr>
        <w:tc>
          <w:tcPr>
            <w:tcW w:w="2785" w:type="dxa"/>
            <w:shd w:val="clear" w:color="auto" w:fill="auto"/>
          </w:tcPr>
          <w:p w14:paraId="54A594A2" w14:textId="77777777" w:rsidR="00D32379" w:rsidRPr="004D1322" w:rsidRDefault="00D32379" w:rsidP="00470B8C">
            <w:pPr>
              <w:spacing w:after="0" w:line="240" w:lineRule="auto"/>
              <w:ind w:left="253" w:right="-107" w:hanging="270"/>
              <w:jc w:val="left"/>
              <w:rPr>
                <w:rFonts w:eastAsia="Times New Roman" w:cs="Tahoma"/>
                <w:sz w:val="18"/>
                <w:szCs w:val="18"/>
              </w:rPr>
            </w:pPr>
            <w:r w:rsidRPr="004D1322">
              <w:rPr>
                <w:rFonts w:eastAsia="Times New Roman" w:cs="Tahoma"/>
                <w:sz w:val="18"/>
                <w:szCs w:val="18"/>
              </w:rPr>
              <w:t>2.</w:t>
            </w:r>
            <w:r w:rsidRPr="004D1322">
              <w:rPr>
                <w:rFonts w:eastAsia="Times New Roman" w:cs="Tahoma"/>
                <w:sz w:val="18"/>
                <w:szCs w:val="18"/>
              </w:rPr>
              <w:tab/>
              <w:t>Powered Air-Purifying Respirator (PAPR)</w:t>
            </w:r>
          </w:p>
        </w:tc>
        <w:tc>
          <w:tcPr>
            <w:tcW w:w="1295" w:type="dxa"/>
            <w:shd w:val="clear" w:color="auto" w:fill="auto"/>
          </w:tcPr>
          <w:p w14:paraId="6F43F639"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c>
          <w:tcPr>
            <w:tcW w:w="1295" w:type="dxa"/>
            <w:shd w:val="clear" w:color="auto" w:fill="auto"/>
          </w:tcPr>
          <w:p w14:paraId="1D49CDB6"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50</w:t>
            </w:r>
          </w:p>
        </w:tc>
        <w:tc>
          <w:tcPr>
            <w:tcW w:w="1295" w:type="dxa"/>
            <w:shd w:val="clear" w:color="auto" w:fill="auto"/>
          </w:tcPr>
          <w:p w14:paraId="33659343"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1,000</w:t>
            </w:r>
          </w:p>
        </w:tc>
        <w:tc>
          <w:tcPr>
            <w:tcW w:w="1295" w:type="dxa"/>
            <w:shd w:val="clear" w:color="auto" w:fill="auto"/>
          </w:tcPr>
          <w:p w14:paraId="5ACF4A81"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vertAlign w:val="superscript"/>
              </w:rPr>
              <w:t>4</w:t>
            </w:r>
            <w:r w:rsidRPr="004D1322">
              <w:rPr>
                <w:rFonts w:eastAsia="Times New Roman" w:cs="Tahoma"/>
                <w:sz w:val="18"/>
                <w:szCs w:val="18"/>
              </w:rPr>
              <w:t>25/1,000</w:t>
            </w:r>
          </w:p>
        </w:tc>
        <w:tc>
          <w:tcPr>
            <w:tcW w:w="1295" w:type="dxa"/>
            <w:shd w:val="clear" w:color="auto" w:fill="auto"/>
          </w:tcPr>
          <w:p w14:paraId="5D6A168C"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25</w:t>
            </w:r>
          </w:p>
        </w:tc>
      </w:tr>
      <w:tr w:rsidR="00D32379" w14:paraId="3BE89EEF" w14:textId="77777777" w:rsidTr="00C61D2E">
        <w:trPr>
          <w:trHeight w:val="360"/>
        </w:trPr>
        <w:tc>
          <w:tcPr>
            <w:tcW w:w="9260" w:type="dxa"/>
            <w:gridSpan w:val="6"/>
            <w:shd w:val="clear" w:color="auto" w:fill="D9D9D9" w:themeFill="background1" w:themeFillShade="D9"/>
          </w:tcPr>
          <w:p w14:paraId="1030D1AD" w14:textId="77777777" w:rsidR="00D32379" w:rsidRPr="004D1322" w:rsidRDefault="00D32379" w:rsidP="00470B8C">
            <w:pPr>
              <w:spacing w:before="40" w:after="0" w:line="240" w:lineRule="auto"/>
              <w:ind w:left="253" w:hanging="270"/>
              <w:jc w:val="left"/>
              <w:rPr>
                <w:rFonts w:eastAsia="Times New Roman" w:cs="Tahoma"/>
                <w:sz w:val="18"/>
                <w:szCs w:val="18"/>
              </w:rPr>
            </w:pPr>
            <w:r w:rsidRPr="004D1322">
              <w:rPr>
                <w:rFonts w:eastAsia="Times New Roman" w:cs="Tahoma"/>
                <w:sz w:val="18"/>
                <w:szCs w:val="18"/>
              </w:rPr>
              <w:t>3.</w:t>
            </w:r>
            <w:r w:rsidRPr="004D1322">
              <w:rPr>
                <w:rFonts w:eastAsia="Times New Roman" w:cs="Tahoma"/>
                <w:sz w:val="18"/>
                <w:szCs w:val="18"/>
              </w:rPr>
              <w:tab/>
              <w:t>Supplied-Air Respirator (SAR) or Airline Respirator</w:t>
            </w:r>
          </w:p>
        </w:tc>
      </w:tr>
      <w:tr w:rsidR="00D32379" w14:paraId="63841F24" w14:textId="77777777" w:rsidTr="00C61D2E">
        <w:trPr>
          <w:trHeight w:val="360"/>
        </w:trPr>
        <w:tc>
          <w:tcPr>
            <w:tcW w:w="2785" w:type="dxa"/>
            <w:shd w:val="clear" w:color="auto" w:fill="auto"/>
          </w:tcPr>
          <w:p w14:paraId="6625FC6E" w14:textId="77777777" w:rsidR="00D32379" w:rsidRPr="004D1322" w:rsidRDefault="00D32379" w:rsidP="00470B8C">
            <w:pPr>
              <w:pStyle w:val="Bullet1"/>
              <w:spacing w:after="0" w:line="240" w:lineRule="auto"/>
              <w:ind w:left="523" w:right="-107" w:hanging="270"/>
              <w:contextualSpacing w:val="0"/>
              <w:jc w:val="left"/>
              <w:rPr>
                <w:rFonts w:cs="Tahoma"/>
                <w:sz w:val="18"/>
                <w:szCs w:val="18"/>
              </w:rPr>
            </w:pPr>
            <w:r w:rsidRPr="004D1322">
              <w:rPr>
                <w:rFonts w:cs="Tahoma"/>
                <w:sz w:val="18"/>
                <w:szCs w:val="18"/>
              </w:rPr>
              <w:t>Demand mode</w:t>
            </w:r>
          </w:p>
        </w:tc>
        <w:tc>
          <w:tcPr>
            <w:tcW w:w="1295" w:type="dxa"/>
            <w:shd w:val="clear" w:color="auto" w:fill="auto"/>
          </w:tcPr>
          <w:p w14:paraId="5A51FE59"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c>
          <w:tcPr>
            <w:tcW w:w="1295" w:type="dxa"/>
            <w:shd w:val="clear" w:color="auto" w:fill="auto"/>
          </w:tcPr>
          <w:p w14:paraId="169775E0"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10</w:t>
            </w:r>
          </w:p>
        </w:tc>
        <w:tc>
          <w:tcPr>
            <w:tcW w:w="1295" w:type="dxa"/>
            <w:shd w:val="clear" w:color="auto" w:fill="auto"/>
          </w:tcPr>
          <w:p w14:paraId="4B91C82C"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50</w:t>
            </w:r>
          </w:p>
        </w:tc>
        <w:tc>
          <w:tcPr>
            <w:tcW w:w="1295" w:type="dxa"/>
            <w:shd w:val="clear" w:color="auto" w:fill="auto"/>
          </w:tcPr>
          <w:p w14:paraId="32B929DC"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c>
          <w:tcPr>
            <w:tcW w:w="1295" w:type="dxa"/>
            <w:shd w:val="clear" w:color="auto" w:fill="auto"/>
          </w:tcPr>
          <w:p w14:paraId="0487A9A7"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r>
      <w:tr w:rsidR="00D32379" w14:paraId="48E8E62F" w14:textId="77777777" w:rsidTr="00C61D2E">
        <w:trPr>
          <w:trHeight w:val="360"/>
        </w:trPr>
        <w:tc>
          <w:tcPr>
            <w:tcW w:w="2785" w:type="dxa"/>
            <w:shd w:val="clear" w:color="auto" w:fill="auto"/>
          </w:tcPr>
          <w:p w14:paraId="5EABA01D" w14:textId="77777777" w:rsidR="00D32379" w:rsidRPr="004D1322" w:rsidRDefault="00D32379" w:rsidP="00470B8C">
            <w:pPr>
              <w:pStyle w:val="Bullet1"/>
              <w:spacing w:after="0" w:line="240" w:lineRule="auto"/>
              <w:ind w:left="523" w:right="-107" w:hanging="270"/>
              <w:contextualSpacing w:val="0"/>
              <w:jc w:val="left"/>
              <w:rPr>
                <w:rFonts w:cs="Tahoma"/>
                <w:sz w:val="18"/>
                <w:szCs w:val="18"/>
              </w:rPr>
            </w:pPr>
            <w:r w:rsidRPr="004D1322">
              <w:rPr>
                <w:rFonts w:cs="Tahoma"/>
                <w:sz w:val="18"/>
                <w:szCs w:val="18"/>
              </w:rPr>
              <w:t>Continuous flow mode</w:t>
            </w:r>
          </w:p>
        </w:tc>
        <w:tc>
          <w:tcPr>
            <w:tcW w:w="1295" w:type="dxa"/>
            <w:shd w:val="clear" w:color="auto" w:fill="auto"/>
          </w:tcPr>
          <w:p w14:paraId="792A51EC"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c>
          <w:tcPr>
            <w:tcW w:w="1295" w:type="dxa"/>
            <w:shd w:val="clear" w:color="auto" w:fill="auto"/>
          </w:tcPr>
          <w:p w14:paraId="6795BF52"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50</w:t>
            </w:r>
          </w:p>
        </w:tc>
        <w:tc>
          <w:tcPr>
            <w:tcW w:w="1295" w:type="dxa"/>
            <w:shd w:val="clear" w:color="auto" w:fill="auto"/>
          </w:tcPr>
          <w:p w14:paraId="76D99EE7"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1,000</w:t>
            </w:r>
          </w:p>
        </w:tc>
        <w:tc>
          <w:tcPr>
            <w:tcW w:w="1295" w:type="dxa"/>
            <w:shd w:val="clear" w:color="auto" w:fill="auto"/>
          </w:tcPr>
          <w:p w14:paraId="15B1F643"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vertAlign w:val="superscript"/>
              </w:rPr>
              <w:t>4</w:t>
            </w:r>
            <w:r w:rsidRPr="004D1322">
              <w:rPr>
                <w:rFonts w:eastAsia="Times New Roman" w:cs="Tahoma"/>
                <w:sz w:val="18"/>
                <w:szCs w:val="18"/>
              </w:rPr>
              <w:t>25/1,000</w:t>
            </w:r>
          </w:p>
        </w:tc>
        <w:tc>
          <w:tcPr>
            <w:tcW w:w="1295" w:type="dxa"/>
            <w:shd w:val="clear" w:color="auto" w:fill="auto"/>
          </w:tcPr>
          <w:p w14:paraId="67412302" w14:textId="77777777" w:rsidR="00D32379" w:rsidRPr="004D1322" w:rsidRDefault="00D32379" w:rsidP="00470B8C">
            <w:pPr>
              <w:spacing w:before="40" w:after="0" w:line="240" w:lineRule="auto"/>
              <w:jc w:val="center"/>
              <w:rPr>
                <w:rFonts w:eastAsia="Times New Roman" w:cs="Tahoma"/>
                <w:sz w:val="18"/>
                <w:szCs w:val="18"/>
              </w:rPr>
            </w:pPr>
          </w:p>
        </w:tc>
      </w:tr>
      <w:tr w:rsidR="00D32379" w14:paraId="6AF4C774" w14:textId="77777777" w:rsidTr="00C61D2E">
        <w:trPr>
          <w:trHeight w:val="360"/>
        </w:trPr>
        <w:tc>
          <w:tcPr>
            <w:tcW w:w="2785" w:type="dxa"/>
            <w:shd w:val="clear" w:color="auto" w:fill="auto"/>
          </w:tcPr>
          <w:p w14:paraId="29D3667A" w14:textId="77777777" w:rsidR="00D32379" w:rsidRPr="004D1322" w:rsidRDefault="00D32379" w:rsidP="00470B8C">
            <w:pPr>
              <w:pStyle w:val="Bullet1"/>
              <w:spacing w:after="0" w:line="240" w:lineRule="auto"/>
              <w:ind w:left="523" w:right="-107" w:hanging="270"/>
              <w:contextualSpacing w:val="0"/>
              <w:jc w:val="left"/>
              <w:rPr>
                <w:rFonts w:cs="Tahoma"/>
                <w:sz w:val="18"/>
                <w:szCs w:val="18"/>
              </w:rPr>
            </w:pPr>
            <w:r w:rsidRPr="004D1322">
              <w:rPr>
                <w:rFonts w:cs="Tahoma"/>
                <w:sz w:val="18"/>
                <w:szCs w:val="18"/>
              </w:rPr>
              <w:t>Pressure-demand or other positive-pressure mode</w:t>
            </w:r>
          </w:p>
        </w:tc>
        <w:tc>
          <w:tcPr>
            <w:tcW w:w="1295" w:type="dxa"/>
            <w:shd w:val="clear" w:color="auto" w:fill="auto"/>
          </w:tcPr>
          <w:p w14:paraId="2E0F2226"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c>
          <w:tcPr>
            <w:tcW w:w="1295" w:type="dxa"/>
            <w:shd w:val="clear" w:color="auto" w:fill="auto"/>
          </w:tcPr>
          <w:p w14:paraId="159DDEC1"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50</w:t>
            </w:r>
          </w:p>
        </w:tc>
        <w:tc>
          <w:tcPr>
            <w:tcW w:w="1295" w:type="dxa"/>
            <w:shd w:val="clear" w:color="auto" w:fill="auto"/>
          </w:tcPr>
          <w:p w14:paraId="64774882"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1,000</w:t>
            </w:r>
          </w:p>
        </w:tc>
        <w:tc>
          <w:tcPr>
            <w:tcW w:w="1295" w:type="dxa"/>
            <w:shd w:val="clear" w:color="auto" w:fill="auto"/>
          </w:tcPr>
          <w:p w14:paraId="4F259E7C"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c>
          <w:tcPr>
            <w:tcW w:w="1295" w:type="dxa"/>
            <w:shd w:val="clear" w:color="auto" w:fill="auto"/>
          </w:tcPr>
          <w:p w14:paraId="713DCD2A"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r>
      <w:tr w:rsidR="00D32379" w14:paraId="221B5719" w14:textId="77777777" w:rsidTr="00C61D2E">
        <w:trPr>
          <w:trHeight w:val="360"/>
        </w:trPr>
        <w:tc>
          <w:tcPr>
            <w:tcW w:w="9260" w:type="dxa"/>
            <w:gridSpan w:val="6"/>
            <w:shd w:val="clear" w:color="auto" w:fill="D9D9D9" w:themeFill="background1" w:themeFillShade="D9"/>
          </w:tcPr>
          <w:p w14:paraId="4B94AF71" w14:textId="77777777" w:rsidR="00D32379" w:rsidRPr="00256E32" w:rsidRDefault="00D32379" w:rsidP="008A40B4">
            <w:pPr>
              <w:numPr>
                <w:ilvl w:val="0"/>
                <w:numId w:val="137"/>
              </w:numPr>
              <w:spacing w:before="40" w:after="0" w:line="240" w:lineRule="auto"/>
              <w:ind w:left="253" w:hanging="270"/>
              <w:jc w:val="left"/>
              <w:rPr>
                <w:rFonts w:eastAsia="Times New Roman" w:cs="Tahoma"/>
                <w:sz w:val="18"/>
                <w:szCs w:val="18"/>
              </w:rPr>
            </w:pPr>
            <w:r w:rsidRPr="00256E32">
              <w:rPr>
                <w:rFonts w:eastAsia="Times New Roman" w:cs="Tahoma"/>
                <w:sz w:val="18"/>
                <w:szCs w:val="18"/>
              </w:rPr>
              <w:t>Self-Contained Breathing Apparatus (SCBA)</w:t>
            </w:r>
          </w:p>
        </w:tc>
      </w:tr>
      <w:tr w:rsidR="00D32379" w14:paraId="37E541EC" w14:textId="77777777" w:rsidTr="00C61D2E">
        <w:trPr>
          <w:trHeight w:val="360"/>
        </w:trPr>
        <w:tc>
          <w:tcPr>
            <w:tcW w:w="2785" w:type="dxa"/>
            <w:shd w:val="clear" w:color="auto" w:fill="auto"/>
          </w:tcPr>
          <w:p w14:paraId="0DE913C8" w14:textId="77777777" w:rsidR="00D32379" w:rsidRPr="004D1322" w:rsidRDefault="00D32379" w:rsidP="00470B8C">
            <w:pPr>
              <w:pStyle w:val="Bullet1"/>
              <w:spacing w:after="0" w:line="240" w:lineRule="auto"/>
              <w:ind w:left="523" w:right="-107" w:hanging="270"/>
              <w:contextualSpacing w:val="0"/>
              <w:jc w:val="left"/>
              <w:rPr>
                <w:rFonts w:cs="Tahoma"/>
                <w:sz w:val="18"/>
                <w:szCs w:val="18"/>
              </w:rPr>
            </w:pPr>
            <w:r w:rsidRPr="004D1322">
              <w:rPr>
                <w:rFonts w:cs="Tahoma"/>
                <w:sz w:val="18"/>
                <w:szCs w:val="18"/>
              </w:rPr>
              <w:t>Demand mode</w:t>
            </w:r>
          </w:p>
        </w:tc>
        <w:tc>
          <w:tcPr>
            <w:tcW w:w="1295" w:type="dxa"/>
            <w:shd w:val="clear" w:color="auto" w:fill="auto"/>
          </w:tcPr>
          <w:p w14:paraId="41A88DE3"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c>
          <w:tcPr>
            <w:tcW w:w="1295" w:type="dxa"/>
            <w:shd w:val="clear" w:color="auto" w:fill="auto"/>
          </w:tcPr>
          <w:p w14:paraId="7A581A13"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10</w:t>
            </w:r>
          </w:p>
        </w:tc>
        <w:tc>
          <w:tcPr>
            <w:tcW w:w="1295" w:type="dxa"/>
            <w:shd w:val="clear" w:color="auto" w:fill="auto"/>
          </w:tcPr>
          <w:p w14:paraId="20ED383A"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50</w:t>
            </w:r>
          </w:p>
        </w:tc>
        <w:tc>
          <w:tcPr>
            <w:tcW w:w="1295" w:type="dxa"/>
            <w:shd w:val="clear" w:color="auto" w:fill="auto"/>
          </w:tcPr>
          <w:p w14:paraId="4792BD25"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50</w:t>
            </w:r>
          </w:p>
        </w:tc>
        <w:tc>
          <w:tcPr>
            <w:tcW w:w="1295" w:type="dxa"/>
            <w:shd w:val="clear" w:color="auto" w:fill="auto"/>
          </w:tcPr>
          <w:p w14:paraId="636F177F"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r>
      <w:tr w:rsidR="00D32379" w14:paraId="153AC036" w14:textId="77777777" w:rsidTr="00C61D2E">
        <w:trPr>
          <w:trHeight w:val="360"/>
        </w:trPr>
        <w:tc>
          <w:tcPr>
            <w:tcW w:w="2785" w:type="dxa"/>
            <w:shd w:val="clear" w:color="auto" w:fill="auto"/>
          </w:tcPr>
          <w:p w14:paraId="711ECBF4" w14:textId="77777777" w:rsidR="00D32379" w:rsidRPr="004D1322" w:rsidRDefault="00D32379" w:rsidP="00470B8C">
            <w:pPr>
              <w:pStyle w:val="Bullet1"/>
              <w:spacing w:after="0" w:line="240" w:lineRule="auto"/>
              <w:ind w:left="523" w:right="-107" w:hanging="270"/>
              <w:contextualSpacing w:val="0"/>
              <w:jc w:val="left"/>
              <w:rPr>
                <w:rFonts w:cs="Tahoma"/>
                <w:sz w:val="18"/>
                <w:szCs w:val="18"/>
              </w:rPr>
            </w:pPr>
            <w:r w:rsidRPr="004D1322">
              <w:rPr>
                <w:rFonts w:cs="Tahoma"/>
                <w:sz w:val="18"/>
                <w:szCs w:val="18"/>
              </w:rPr>
              <w:t>Pressure-demand or other positive-pressure mode</w:t>
            </w:r>
            <w:r w:rsidRPr="004D1322">
              <w:rPr>
                <w:rFonts w:cs="Tahoma"/>
                <w:sz w:val="18"/>
                <w:szCs w:val="18"/>
              </w:rPr>
              <w:br/>
              <w:t>(e.g., open/closed circuit)</w:t>
            </w:r>
          </w:p>
        </w:tc>
        <w:tc>
          <w:tcPr>
            <w:tcW w:w="1295" w:type="dxa"/>
            <w:shd w:val="clear" w:color="auto" w:fill="auto"/>
          </w:tcPr>
          <w:p w14:paraId="45834BF2"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c>
          <w:tcPr>
            <w:tcW w:w="1295" w:type="dxa"/>
            <w:shd w:val="clear" w:color="auto" w:fill="auto"/>
          </w:tcPr>
          <w:p w14:paraId="590569F0"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c>
          <w:tcPr>
            <w:tcW w:w="1295" w:type="dxa"/>
            <w:shd w:val="clear" w:color="auto" w:fill="auto"/>
          </w:tcPr>
          <w:p w14:paraId="3FBE1306"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10,000</w:t>
            </w:r>
          </w:p>
        </w:tc>
        <w:tc>
          <w:tcPr>
            <w:tcW w:w="1295" w:type="dxa"/>
            <w:shd w:val="clear" w:color="auto" w:fill="auto"/>
          </w:tcPr>
          <w:p w14:paraId="79ECAA2A"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10,000</w:t>
            </w:r>
          </w:p>
        </w:tc>
        <w:tc>
          <w:tcPr>
            <w:tcW w:w="1295" w:type="dxa"/>
            <w:shd w:val="clear" w:color="auto" w:fill="auto"/>
          </w:tcPr>
          <w:p w14:paraId="0748F70F" w14:textId="77777777" w:rsidR="00D32379" w:rsidRPr="004D1322" w:rsidRDefault="00D32379" w:rsidP="00470B8C">
            <w:pPr>
              <w:spacing w:before="40" w:after="0" w:line="240" w:lineRule="auto"/>
              <w:jc w:val="center"/>
              <w:rPr>
                <w:rFonts w:eastAsia="Times New Roman" w:cs="Tahoma"/>
                <w:sz w:val="18"/>
                <w:szCs w:val="18"/>
              </w:rPr>
            </w:pPr>
            <w:r w:rsidRPr="004D1322">
              <w:rPr>
                <w:rFonts w:eastAsia="Times New Roman" w:cs="Tahoma"/>
                <w:sz w:val="18"/>
                <w:szCs w:val="18"/>
              </w:rPr>
              <w:t>- -</w:t>
            </w:r>
          </w:p>
        </w:tc>
      </w:tr>
    </w:tbl>
    <w:p w14:paraId="09EC8F38" w14:textId="77777777" w:rsidR="00D32379" w:rsidRPr="006406B7" w:rsidRDefault="00D32379" w:rsidP="00D32379">
      <w:pPr>
        <w:jc w:val="center"/>
        <w:rPr>
          <w:b/>
          <w:vertAlign w:val="superscript"/>
        </w:rPr>
      </w:pPr>
      <w:r w:rsidRPr="006406B7">
        <w:rPr>
          <w:b/>
        </w:rPr>
        <w:t>Table 1. – Assigned Protection Factors</w:t>
      </w:r>
      <w:r w:rsidRPr="006406B7">
        <w:rPr>
          <w:b/>
          <w:vertAlign w:val="superscript"/>
        </w:rPr>
        <w:t>5</w:t>
      </w:r>
    </w:p>
    <w:p w14:paraId="533F0247" w14:textId="77777777" w:rsidR="00D32379" w:rsidRPr="00B96BF9" w:rsidRDefault="00D32379" w:rsidP="00D32379">
      <w:pPr>
        <w:rPr>
          <w:rFonts w:eastAsia="Times New Roman" w:cs="Tahoma"/>
          <w:b/>
          <w:bCs/>
          <w:szCs w:val="20"/>
        </w:rPr>
      </w:pPr>
      <w:r w:rsidRPr="00B96BF9">
        <w:rPr>
          <w:rFonts w:eastAsia="Times New Roman" w:cs="Tahoma"/>
          <w:b/>
          <w:bCs/>
          <w:szCs w:val="20"/>
        </w:rPr>
        <w:t>Notes:</w:t>
      </w:r>
    </w:p>
    <w:p w14:paraId="33473AB5" w14:textId="77777777" w:rsidR="00D32379" w:rsidRPr="00B96BF9" w:rsidRDefault="00D32379" w:rsidP="00D32379">
      <w:pPr>
        <w:ind w:left="540" w:right="360" w:hanging="180"/>
        <w:rPr>
          <w:rFonts w:eastAsia="Times New Roman" w:cs="Tahoma"/>
          <w:szCs w:val="20"/>
        </w:rPr>
      </w:pPr>
      <w:r w:rsidRPr="00B96BF9">
        <w:rPr>
          <w:rFonts w:eastAsia="Times New Roman" w:cs="Tahoma"/>
          <w:szCs w:val="20"/>
          <w:vertAlign w:val="superscript"/>
        </w:rPr>
        <w:t>1</w:t>
      </w:r>
      <w:r>
        <w:rPr>
          <w:rFonts w:eastAsia="Times New Roman" w:cs="Tahoma"/>
          <w:szCs w:val="20"/>
          <w:vertAlign w:val="superscript"/>
        </w:rPr>
        <w:tab/>
      </w:r>
      <w:r w:rsidRPr="00B96BF9">
        <w:rPr>
          <w:rFonts w:eastAsia="Times New Roman" w:cs="Tahoma"/>
          <w:szCs w:val="20"/>
        </w:rPr>
        <w:t>Employers may select respirators assigned for use in higher workplace concentrations of a hazardous substance for use at lower concentrations of that substance, or when required respirator use is independent of concentration.</w:t>
      </w:r>
    </w:p>
    <w:p w14:paraId="4EA3EE38" w14:textId="77777777" w:rsidR="00D32379" w:rsidRPr="00B96BF9" w:rsidRDefault="00D32379" w:rsidP="00D32379">
      <w:pPr>
        <w:ind w:left="540" w:right="360" w:hanging="180"/>
        <w:rPr>
          <w:rFonts w:eastAsia="Times New Roman" w:cs="Tahoma"/>
          <w:szCs w:val="20"/>
        </w:rPr>
      </w:pPr>
      <w:r w:rsidRPr="00B96BF9">
        <w:rPr>
          <w:rFonts w:eastAsia="Times New Roman" w:cs="Tahoma"/>
          <w:szCs w:val="20"/>
          <w:vertAlign w:val="superscript"/>
        </w:rPr>
        <w:t>2</w:t>
      </w:r>
      <w:r>
        <w:rPr>
          <w:rFonts w:eastAsia="Times New Roman" w:cs="Tahoma"/>
          <w:szCs w:val="20"/>
          <w:vertAlign w:val="superscript"/>
        </w:rPr>
        <w:tab/>
      </w:r>
      <w:r w:rsidRPr="00B96BF9">
        <w:rPr>
          <w:rFonts w:eastAsia="Times New Roman" w:cs="Tahoma"/>
          <w:szCs w:val="20"/>
        </w:rPr>
        <w:t>The assigned protection factors in Table 1 are only effective when the employer implements a continuing, effective respirator program as required by this section (</w:t>
      </w:r>
      <w:r w:rsidR="00ED5156">
        <w:rPr>
          <w:rFonts w:eastAsia="Times New Roman" w:cs="Tahoma"/>
          <w:szCs w:val="20"/>
        </w:rPr>
        <w:t>OSHA 29 CFR 1910</w:t>
      </w:r>
      <w:r w:rsidRPr="00B96BF9">
        <w:rPr>
          <w:rFonts w:eastAsia="Times New Roman" w:cs="Tahoma"/>
          <w:szCs w:val="20"/>
        </w:rPr>
        <w:t>.134), including training, fit testing, maintenance, and use requirements.</w:t>
      </w:r>
    </w:p>
    <w:p w14:paraId="01F6CA97" w14:textId="77777777" w:rsidR="00D32379" w:rsidRPr="00B96BF9" w:rsidRDefault="00D32379" w:rsidP="00D32379">
      <w:pPr>
        <w:ind w:left="540" w:right="360" w:hanging="180"/>
        <w:rPr>
          <w:rFonts w:eastAsia="Times New Roman" w:cs="Tahoma"/>
          <w:szCs w:val="20"/>
        </w:rPr>
      </w:pPr>
      <w:r w:rsidRPr="00B96BF9">
        <w:rPr>
          <w:rFonts w:eastAsia="Times New Roman" w:cs="Tahoma"/>
          <w:szCs w:val="20"/>
          <w:vertAlign w:val="superscript"/>
        </w:rPr>
        <w:t>3</w:t>
      </w:r>
      <w:r>
        <w:rPr>
          <w:rFonts w:eastAsia="Times New Roman" w:cs="Tahoma"/>
          <w:szCs w:val="20"/>
          <w:vertAlign w:val="superscript"/>
        </w:rPr>
        <w:tab/>
      </w:r>
      <w:r w:rsidRPr="00B96BF9">
        <w:rPr>
          <w:rFonts w:eastAsia="Times New Roman" w:cs="Tahoma"/>
          <w:szCs w:val="20"/>
        </w:rPr>
        <w:t>This APF category includes filtering facepieces, and half masks with elastomeric facepieces.</w:t>
      </w:r>
    </w:p>
    <w:p w14:paraId="73C6BA13" w14:textId="77777777" w:rsidR="00D32379" w:rsidRPr="00B96BF9" w:rsidRDefault="00D32379" w:rsidP="00D32379">
      <w:pPr>
        <w:ind w:left="540" w:right="360" w:hanging="180"/>
        <w:rPr>
          <w:rFonts w:eastAsia="Times New Roman" w:cs="Tahoma"/>
          <w:szCs w:val="20"/>
        </w:rPr>
      </w:pPr>
      <w:r w:rsidRPr="00B96BF9">
        <w:rPr>
          <w:rFonts w:eastAsia="Times New Roman" w:cs="Tahoma"/>
          <w:szCs w:val="20"/>
          <w:vertAlign w:val="superscript"/>
        </w:rPr>
        <w:t>4</w:t>
      </w:r>
      <w:r>
        <w:rPr>
          <w:rFonts w:eastAsia="Times New Roman" w:cs="Tahoma"/>
          <w:szCs w:val="20"/>
          <w:vertAlign w:val="superscript"/>
        </w:rPr>
        <w:tab/>
      </w:r>
      <w:r w:rsidRPr="00B96BF9">
        <w:rPr>
          <w:rFonts w:eastAsia="Times New Roman" w:cs="Tahoma"/>
          <w:szCs w:val="20"/>
        </w:rPr>
        <w:t>The employer must have evidence provided by the respirator manufacturer that testing of these respirators demonstrates performance at a level of protection of 1,000 or greater to receive an APF of 1,000. This level of performance can best be demonstrated by performing a WPF or SWPF study or equivalent testing. Absent such testing, all other PAPRs and SARs with helmets/hoods are to be treated as loose-fitting facepiece respirators and receive an APF of 25.</w:t>
      </w:r>
    </w:p>
    <w:p w14:paraId="29DD6617" w14:textId="77777777" w:rsidR="00D32379" w:rsidRDefault="00D32379" w:rsidP="00D32379">
      <w:pPr>
        <w:ind w:left="540" w:right="360" w:hanging="180"/>
        <w:rPr>
          <w:rFonts w:eastAsia="Times New Roman" w:cs="Tahoma"/>
          <w:szCs w:val="20"/>
        </w:rPr>
      </w:pPr>
      <w:r w:rsidRPr="00B96BF9">
        <w:rPr>
          <w:rFonts w:eastAsia="Times New Roman" w:cs="Tahoma"/>
          <w:szCs w:val="20"/>
          <w:vertAlign w:val="superscript"/>
        </w:rPr>
        <w:t>5</w:t>
      </w:r>
      <w:r>
        <w:rPr>
          <w:rFonts w:eastAsia="Times New Roman" w:cs="Tahoma"/>
          <w:szCs w:val="20"/>
          <w:vertAlign w:val="superscript"/>
        </w:rPr>
        <w:tab/>
      </w:r>
      <w:r w:rsidRPr="00B96BF9">
        <w:rPr>
          <w:rFonts w:eastAsia="Times New Roman" w:cs="Tahoma"/>
          <w:szCs w:val="20"/>
        </w:rPr>
        <w:t xml:space="preserve">These APFs do not apply to respirators used solely for escape. For escape respirators used in association with specific substances covered by </w:t>
      </w:r>
      <w:r w:rsidR="00ED5156">
        <w:rPr>
          <w:rFonts w:eastAsia="Times New Roman" w:cs="Tahoma"/>
          <w:szCs w:val="20"/>
        </w:rPr>
        <w:t>OSHA 29 CFR 1910</w:t>
      </w:r>
      <w:r w:rsidRPr="00B96BF9">
        <w:rPr>
          <w:rFonts w:eastAsia="Times New Roman" w:cs="Tahoma"/>
          <w:szCs w:val="20"/>
        </w:rPr>
        <w:t xml:space="preserve"> subpart Z, employers must refer to the appropriate substance-specific standards in that subpart. Escape respirators for other IDLH atmospheres are specified by </w:t>
      </w:r>
      <w:r w:rsidR="00ED5156">
        <w:rPr>
          <w:rFonts w:eastAsia="Times New Roman" w:cs="Tahoma"/>
          <w:szCs w:val="20"/>
        </w:rPr>
        <w:t>OSHA 29 CFR 1910</w:t>
      </w:r>
      <w:r w:rsidRPr="00B96BF9">
        <w:rPr>
          <w:rFonts w:eastAsia="Times New Roman" w:cs="Tahoma"/>
          <w:szCs w:val="20"/>
        </w:rPr>
        <w:t>.134(d)(2)(ii).</w:t>
      </w:r>
    </w:p>
    <w:bookmarkEnd w:id="1283"/>
    <w:p w14:paraId="2DA23C3A" w14:textId="77777777" w:rsidR="001A0E9B" w:rsidRPr="00CB3FD5" w:rsidRDefault="001A0E9B" w:rsidP="009E4A95">
      <w:pPr>
        <w:pStyle w:val="Heading3"/>
      </w:pPr>
      <w:r w:rsidRPr="00CB3FD5">
        <w:t>Contaminant Breakthrough Warning Systems</w:t>
      </w:r>
    </w:p>
    <w:p w14:paraId="43ED3591" w14:textId="77777777" w:rsidR="001A0E9B" w:rsidRPr="00CB3FD5" w:rsidRDefault="001A0E9B" w:rsidP="001A0E9B">
      <w:pPr>
        <w:pStyle w:val="Bullet1"/>
      </w:pPr>
      <w:r w:rsidRPr="00CB3FD5">
        <w:t>For vapor or gas air purifying respirators, the two systems in place to warn respirator wearers of contaminant breakthrough are using respirator cartridges equipped with an end-of-service life indicator (ESLI) or using a cartridge replacement schedule based on manufacturer breakthrough test data. The company will utilize a cartridge replacement schedule based on the recommendations of the respirator and filter/cartridge manufacturer.</w:t>
      </w:r>
    </w:p>
    <w:p w14:paraId="7E2CD3DD" w14:textId="77777777" w:rsidR="001A0E9B" w:rsidRPr="00CB3FD5" w:rsidRDefault="001A0E9B" w:rsidP="001A0E9B">
      <w:pPr>
        <w:pStyle w:val="Bullet1"/>
      </w:pPr>
      <w:r w:rsidRPr="00CB3FD5">
        <w:t>For respirators worn exclusively for protection against particles, filters will be changed per the manufacturer’s specification and whenever the wearer detects a change in breathing resistance, whenever the wearer can detect particulates while correctly wearing the respirator.</w:t>
      </w:r>
    </w:p>
    <w:p w14:paraId="18C8BD79" w14:textId="77777777" w:rsidR="001A0E9B" w:rsidRPr="00CB3FD5" w:rsidRDefault="001A0E9B" w:rsidP="009E4A95">
      <w:pPr>
        <w:pStyle w:val="Heading3"/>
      </w:pPr>
      <w:r w:rsidRPr="00CB3FD5">
        <w:t>Medical Evaluation</w:t>
      </w:r>
    </w:p>
    <w:p w14:paraId="68198BEB" w14:textId="77777777" w:rsidR="001A0E9B" w:rsidRPr="00CB3FD5" w:rsidRDefault="001A0E9B" w:rsidP="001A0E9B">
      <w:pPr>
        <w:pStyle w:val="Bullet1"/>
      </w:pPr>
      <w:r w:rsidRPr="00CB3FD5">
        <w:t>Employees assigned to tasks where respirators are utilized must be physically able to perform the work while properly wearing the respirator. Accordingly, the employer has the responsibility of ensuring that employees are medically fit and able to tolerate the physical and psychological stress imposed by respirator use, as well as the physical stress originating from job and workplace conditions. Employees will not be allowed to wear respirators until a physician or other licensed health care professional (PLHCP) has determined that they are medically able to do so.</w:t>
      </w:r>
    </w:p>
    <w:p w14:paraId="3719A2B8" w14:textId="77777777" w:rsidR="001A0E9B" w:rsidRPr="00CB3FD5" w:rsidRDefault="001A0E9B" w:rsidP="001A0E9B">
      <w:pPr>
        <w:pStyle w:val="Bullet1"/>
      </w:pPr>
      <w:r w:rsidRPr="00CB3FD5">
        <w:t>Any employee refusing the medical evaluation cannot work in an area requiring respirator use.</w:t>
      </w:r>
    </w:p>
    <w:p w14:paraId="6D843958" w14:textId="77777777" w:rsidR="001A0E9B" w:rsidRPr="00CB3FD5" w:rsidRDefault="001A0E9B" w:rsidP="001A0E9B">
      <w:pPr>
        <w:pStyle w:val="Bullet1"/>
      </w:pPr>
      <w:r w:rsidRPr="00CB3FD5">
        <w:t>Employees voluntarily using filtering face piece respirators (dust masks), provided that is the only respirators used, are exempt from the requirements of the medical evaluation program.</w:t>
      </w:r>
    </w:p>
    <w:p w14:paraId="0498D045" w14:textId="77777777" w:rsidR="001A0E9B" w:rsidRPr="006311EE" w:rsidRDefault="001A0E9B" w:rsidP="004868BB">
      <w:pPr>
        <w:pStyle w:val="Heading4"/>
      </w:pPr>
      <w:r w:rsidRPr="006311EE">
        <w:t>Initial Medical Evaluation</w:t>
      </w:r>
    </w:p>
    <w:p w14:paraId="757A9EBC" w14:textId="77777777" w:rsidR="001A0E9B" w:rsidRPr="006311EE" w:rsidRDefault="001A0E9B" w:rsidP="003402F2">
      <w:r w:rsidRPr="006311EE">
        <w:rPr>
          <w:rFonts w:cs="Tahoma"/>
          <w:szCs w:val="20"/>
        </w:rPr>
        <w:t>Initial medical evaluation consist</w:t>
      </w:r>
      <w:r w:rsidR="003402F2" w:rsidRPr="006311EE">
        <w:rPr>
          <w:rFonts w:cs="Tahoma"/>
          <w:szCs w:val="20"/>
        </w:rPr>
        <w:t>s</w:t>
      </w:r>
      <w:r w:rsidRPr="006311EE">
        <w:rPr>
          <w:rFonts w:cs="Tahoma"/>
          <w:szCs w:val="20"/>
        </w:rPr>
        <w:t xml:space="preserve"> of</w:t>
      </w:r>
      <w:r w:rsidR="003402F2" w:rsidRPr="006311EE">
        <w:rPr>
          <w:rFonts w:cs="Tahoma"/>
          <w:szCs w:val="20"/>
        </w:rPr>
        <w:t xml:space="preserve"> a m</w:t>
      </w:r>
      <w:r w:rsidRPr="006311EE">
        <w:t>edical questionnaire evaluation</w:t>
      </w:r>
      <w:r w:rsidR="003402F2" w:rsidRPr="006311EE">
        <w:t xml:space="preserve"> by the physician or licensed health care provider (PLHCP). A p</w:t>
      </w:r>
      <w:r w:rsidRPr="006311EE">
        <w:t xml:space="preserve">hysical exam will be added if indicated by a “YES” answer to any of questions </w:t>
      </w:r>
      <w:r w:rsidR="000B44D5" w:rsidRPr="006311EE">
        <w:t>one</w:t>
      </w:r>
      <w:r w:rsidRPr="006311EE">
        <w:t xml:space="preserve"> through </w:t>
      </w:r>
      <w:r w:rsidR="000B44D5" w:rsidRPr="006311EE">
        <w:t>eight</w:t>
      </w:r>
      <w:r w:rsidRPr="006311EE">
        <w:t xml:space="preserve"> of the Medical Questionnaire.</w:t>
      </w:r>
    </w:p>
    <w:p w14:paraId="7C2890EC" w14:textId="77777777" w:rsidR="003629D2" w:rsidRPr="006311EE" w:rsidRDefault="003629D2" w:rsidP="003629D2">
      <w:r w:rsidRPr="006311EE">
        <w:t xml:space="preserve">Additional tests may be required depending on the activity for which the respirator is being worn. For example, chest </w:t>
      </w:r>
      <w:r w:rsidR="003402F2" w:rsidRPr="006311EE">
        <w:t>X-ray</w:t>
      </w:r>
      <w:r w:rsidRPr="006311EE">
        <w:t xml:space="preserve"> and pulmonary function test (PFT) for performing silica-related work.</w:t>
      </w:r>
    </w:p>
    <w:p w14:paraId="3B4CAD0A" w14:textId="77777777" w:rsidR="001A0E9B" w:rsidRPr="00CB3FD5" w:rsidRDefault="001A0E9B" w:rsidP="001A0E9B">
      <w:pPr>
        <w:rPr>
          <w:rFonts w:cs="Tahoma"/>
          <w:szCs w:val="20"/>
        </w:rPr>
      </w:pPr>
      <w:r w:rsidRPr="006311EE">
        <w:rPr>
          <w:rFonts w:cs="Tahoma"/>
          <w:szCs w:val="20"/>
        </w:rPr>
        <w:t>Employees cleared to wear a respirator will be authorized to do so only until the end of the period specified by the PLHCP determines a medical need to re-evaluate the employee sooner.</w:t>
      </w:r>
    </w:p>
    <w:p w14:paraId="0797237D" w14:textId="77777777" w:rsidR="001A0E9B" w:rsidRPr="00CB3FD5" w:rsidRDefault="001A0E9B" w:rsidP="004868BB">
      <w:pPr>
        <w:pStyle w:val="Heading4"/>
      </w:pPr>
      <w:r w:rsidRPr="00CB3FD5">
        <w:t>Medical Re-Evaluation</w:t>
      </w:r>
    </w:p>
    <w:p w14:paraId="4C39377E" w14:textId="77777777" w:rsidR="001A0E9B" w:rsidRPr="00CB3FD5" w:rsidRDefault="001A0E9B" w:rsidP="001A0E9B">
      <w:pPr>
        <w:rPr>
          <w:rFonts w:cs="Tahoma"/>
          <w:szCs w:val="20"/>
        </w:rPr>
      </w:pPr>
      <w:r w:rsidRPr="00CB3FD5">
        <w:rPr>
          <w:rFonts w:cs="Tahoma"/>
          <w:szCs w:val="20"/>
        </w:rPr>
        <w:t>Medical re-evaluation will consist of any, or all, of the elements of the initial evaluation as determined by the PLHCP to be medically indicated.</w:t>
      </w:r>
    </w:p>
    <w:p w14:paraId="4A12C8BF" w14:textId="77777777" w:rsidR="001A0E9B" w:rsidRPr="00CB3FD5" w:rsidRDefault="001A0E9B" w:rsidP="004868BB">
      <w:pPr>
        <w:pStyle w:val="Heading4"/>
      </w:pPr>
      <w:r w:rsidRPr="00CB3FD5">
        <w:t>Information Provided to the PLHCP</w:t>
      </w:r>
    </w:p>
    <w:p w14:paraId="4DAC1769" w14:textId="77777777" w:rsidR="001A0E9B" w:rsidRPr="00CB3FD5" w:rsidRDefault="001A0E9B" w:rsidP="001A0E9B">
      <w:pPr>
        <w:rPr>
          <w:rFonts w:cs="Tahoma"/>
          <w:szCs w:val="20"/>
        </w:rPr>
      </w:pPr>
      <w:r w:rsidRPr="00CB3FD5">
        <w:rPr>
          <w:rFonts w:cs="Tahoma"/>
          <w:szCs w:val="20"/>
        </w:rPr>
        <w:t>The program administrator will provide the PLHCP the following general information before evaluations begin:</w:t>
      </w:r>
    </w:p>
    <w:p w14:paraId="5E0AF0AF" w14:textId="77777777" w:rsidR="001A0E9B" w:rsidRPr="00CB3FD5" w:rsidRDefault="001A0E9B" w:rsidP="001A0E9B">
      <w:pPr>
        <w:pStyle w:val="Bullet1"/>
      </w:pPr>
      <w:r w:rsidRPr="00CB3FD5">
        <w:t>A blank Respirator Medical Evaluation Questionnaire.</w:t>
      </w:r>
    </w:p>
    <w:p w14:paraId="64C045BC" w14:textId="77777777" w:rsidR="001A0E9B" w:rsidRPr="00CB3FD5" w:rsidRDefault="001A0E9B" w:rsidP="001A0E9B">
      <w:pPr>
        <w:pStyle w:val="Bullet1"/>
      </w:pPr>
      <w:r w:rsidRPr="00CB3FD5">
        <w:t>A copy of this written respiratory protection program including a list of respirators used by the company and a copy of the fit testing procedures used by the company.</w:t>
      </w:r>
    </w:p>
    <w:p w14:paraId="3F40272C" w14:textId="77777777" w:rsidR="001A0E9B" w:rsidRPr="00CB3FD5" w:rsidRDefault="001A0E9B" w:rsidP="001A0E9B">
      <w:pPr>
        <w:pStyle w:val="Bullet1"/>
      </w:pPr>
      <w:r w:rsidRPr="00CB3FD5">
        <w:t>The type and weight of the respirator to be used by the employee.</w:t>
      </w:r>
    </w:p>
    <w:p w14:paraId="1B2B8FB7" w14:textId="77777777" w:rsidR="001A0E9B" w:rsidRPr="00CB3FD5" w:rsidRDefault="001A0E9B" w:rsidP="001A0E9B">
      <w:pPr>
        <w:pStyle w:val="Bullet1"/>
      </w:pPr>
      <w:r w:rsidRPr="00CB3FD5">
        <w:t>The duration and frequency of respirator use (e.g., for routine, rescue, and escape tasks).</w:t>
      </w:r>
    </w:p>
    <w:p w14:paraId="713512F4" w14:textId="77777777" w:rsidR="001A0E9B" w:rsidRPr="00CB3FD5" w:rsidRDefault="001A0E9B" w:rsidP="001A0E9B">
      <w:pPr>
        <w:pStyle w:val="Bullet1"/>
      </w:pPr>
      <w:r w:rsidRPr="00CB3FD5">
        <w:t>The expected physical work effort.</w:t>
      </w:r>
    </w:p>
    <w:p w14:paraId="1C2512AE" w14:textId="77777777" w:rsidR="001A0E9B" w:rsidRPr="00CB3FD5" w:rsidRDefault="001A0E9B" w:rsidP="001A0E9B">
      <w:pPr>
        <w:pStyle w:val="Bullet1"/>
      </w:pPr>
      <w:r w:rsidRPr="00CB3FD5">
        <w:t>Additional protective clothing and equipment to be worn.</w:t>
      </w:r>
    </w:p>
    <w:p w14:paraId="554A5063" w14:textId="77777777" w:rsidR="001A0E9B" w:rsidRPr="00CB3FD5" w:rsidRDefault="001A0E9B" w:rsidP="001A0E9B">
      <w:pPr>
        <w:pStyle w:val="Bullet1"/>
      </w:pPr>
      <w:r w:rsidRPr="00CB3FD5">
        <w:t>Estimates of temperature and humidity extremes that may be encountered.</w:t>
      </w:r>
    </w:p>
    <w:p w14:paraId="1EFAC221" w14:textId="77777777" w:rsidR="001A0E9B" w:rsidRPr="00CB3FD5" w:rsidRDefault="001A0E9B" w:rsidP="001A0E9B">
      <w:pPr>
        <w:pStyle w:val="Bullet1"/>
      </w:pPr>
      <w:r w:rsidRPr="00CB3FD5">
        <w:t>Any special or hazardous conditions the employee could encounter.</w:t>
      </w:r>
    </w:p>
    <w:p w14:paraId="14F62F80" w14:textId="77777777" w:rsidR="001A0E9B" w:rsidRPr="00CB3FD5" w:rsidRDefault="001A0E9B" w:rsidP="001A0E9B">
      <w:pPr>
        <w:pStyle w:val="Bullet1"/>
      </w:pPr>
      <w:r w:rsidRPr="00CB3FD5">
        <w:t xml:space="preserve">A copy of </w:t>
      </w:r>
      <w:r w:rsidR="00ED5156">
        <w:t>OSHA 29 CFR 1910</w:t>
      </w:r>
      <w:r w:rsidRPr="00CB3FD5">
        <w:t>.134(d) Selection of Respirators.</w:t>
      </w:r>
    </w:p>
    <w:p w14:paraId="43890E3A" w14:textId="77777777" w:rsidR="001A0E9B" w:rsidRPr="00CB3FD5" w:rsidRDefault="001A0E9B" w:rsidP="004868BB">
      <w:pPr>
        <w:pStyle w:val="Heading4"/>
      </w:pPr>
      <w:r w:rsidRPr="00CB3FD5">
        <w:t>Medical Questionnaire Administration</w:t>
      </w:r>
    </w:p>
    <w:p w14:paraId="7BF3A0E8" w14:textId="77777777" w:rsidR="001A0E9B" w:rsidRPr="00CB3FD5" w:rsidRDefault="001A0E9B" w:rsidP="001A0E9B">
      <w:pPr>
        <w:rPr>
          <w:rFonts w:cs="Tahoma"/>
          <w:szCs w:val="20"/>
        </w:rPr>
      </w:pPr>
      <w:r w:rsidRPr="00CB3FD5">
        <w:rPr>
          <w:rFonts w:cs="Tahoma"/>
          <w:szCs w:val="20"/>
        </w:rPr>
        <w:t>Employees assigned to tasks requiring the use of respirators will be required to complete the Respirator Medical Evaluation Questionnaire. The program administrator will make available a copy of the questionnaire to all employees requiring medical evaluations. The medical evaluation will be administered confidentially and during working hours at a time and place that is convenient to the employees.</w:t>
      </w:r>
    </w:p>
    <w:p w14:paraId="4C70DC51" w14:textId="77777777" w:rsidR="001A0E9B" w:rsidRPr="00CB3FD5" w:rsidRDefault="001A0E9B" w:rsidP="001A0E9B">
      <w:pPr>
        <w:rPr>
          <w:rFonts w:cs="Tahoma"/>
          <w:szCs w:val="20"/>
        </w:rPr>
      </w:pPr>
      <w:r w:rsidRPr="00CB3FD5">
        <w:rPr>
          <w:rFonts w:cs="Tahoma"/>
          <w:szCs w:val="20"/>
        </w:rPr>
        <w:t xml:space="preserve">To the extent feasible for maintaining confidentiality, the program administrator or </w:t>
      </w:r>
      <w:r>
        <w:rPr>
          <w:rFonts w:cs="Tahoma"/>
          <w:szCs w:val="20"/>
        </w:rPr>
        <w:t>their</w:t>
      </w:r>
      <w:r w:rsidRPr="00CB3FD5">
        <w:rPr>
          <w:rFonts w:cs="Tahoma"/>
          <w:szCs w:val="20"/>
        </w:rPr>
        <w:t xml:space="preserve"> designee will aid employees who are unable to read the questionnaire by providing reading assistance. To ensure confidentiality, the questionnaire will not be reviewed at any time by the program administrator or designee. The program administrator or designee will not review completed questions and there will be no employee/employer interaction that could be considered a breach of confidentiality. Where confidentiality cannot be maintained during administration of the questionnaire, the employee will be sent to the PLHCP for medical evaluation.</w:t>
      </w:r>
    </w:p>
    <w:p w14:paraId="20C0E8F8" w14:textId="77777777" w:rsidR="001A0E9B" w:rsidRPr="00CB3FD5" w:rsidRDefault="001A0E9B" w:rsidP="001A0E9B">
      <w:pPr>
        <w:rPr>
          <w:rFonts w:cs="Tahoma"/>
          <w:szCs w:val="20"/>
        </w:rPr>
      </w:pPr>
      <w:r w:rsidRPr="00CB3FD5">
        <w:rPr>
          <w:rFonts w:cs="Tahoma"/>
          <w:szCs w:val="20"/>
        </w:rPr>
        <w:t>If needed, employees will have the opportunity to discuss the questionnaire content and/or examination results with the PLHCP via telephone call. During questionnaire administration, the PLHCP's phone number will be given to employees and access to a phone will be provided at no charge to the employee. All records from medical evaluations, including completed questionnaires, will remain confidential between the employee and the PLHCP.</w:t>
      </w:r>
    </w:p>
    <w:p w14:paraId="23B627E5" w14:textId="77777777" w:rsidR="001A0E9B" w:rsidRPr="00CB3FD5" w:rsidRDefault="001A0E9B" w:rsidP="004868BB">
      <w:pPr>
        <w:pStyle w:val="Heading4"/>
      </w:pPr>
      <w:r w:rsidRPr="00CB3FD5">
        <w:t>PLHCP’s Written Recommendations</w:t>
      </w:r>
    </w:p>
    <w:p w14:paraId="1E253FB4" w14:textId="77777777" w:rsidR="001A0E9B" w:rsidRPr="00CB3FD5" w:rsidRDefault="001A0E9B" w:rsidP="001A0E9B">
      <w:pPr>
        <w:rPr>
          <w:rFonts w:cs="Tahoma"/>
          <w:szCs w:val="20"/>
        </w:rPr>
      </w:pPr>
      <w:r w:rsidRPr="00CB3FD5">
        <w:rPr>
          <w:rFonts w:cs="Tahoma"/>
          <w:szCs w:val="20"/>
        </w:rPr>
        <w:t>The company will obtain a written recommendation from the PLHCP on whether/or not the employee is medically able to wear a respirator. The recommendation must identify any limitations on the employee's use of the respirator, as well as the need for periodic or future medical evaluations that are required by the PLHCP.</w:t>
      </w:r>
    </w:p>
    <w:p w14:paraId="1609A91F" w14:textId="77777777" w:rsidR="001A0E9B" w:rsidRPr="00CB3FD5" w:rsidRDefault="001A0E9B" w:rsidP="001A0E9B">
      <w:pPr>
        <w:rPr>
          <w:rFonts w:cs="Tahoma"/>
          <w:szCs w:val="20"/>
        </w:rPr>
      </w:pPr>
      <w:r w:rsidRPr="00CB3FD5">
        <w:rPr>
          <w:rFonts w:cs="Tahoma"/>
          <w:szCs w:val="20"/>
        </w:rPr>
        <w:t>A powered air-purifying respirator (PAPR) will be provided to any employee if information from the PLHCP’s written recommendation indicates that the employee can use a PAPR but not a negative pressure respirator. If, subsequent to this evaluation, the PLHCP determines that the employee is able to wear a negative pressure respirator, the company will no longer be required to provide a PAPR to that employee.</w:t>
      </w:r>
    </w:p>
    <w:p w14:paraId="0BA9BDBE" w14:textId="77777777" w:rsidR="001A0E9B" w:rsidRPr="00CB3FD5" w:rsidRDefault="001A0E9B" w:rsidP="001A0E9B">
      <w:pPr>
        <w:rPr>
          <w:rFonts w:cs="Tahoma"/>
          <w:szCs w:val="20"/>
        </w:rPr>
      </w:pPr>
      <w:r w:rsidRPr="00CB3FD5">
        <w:rPr>
          <w:rFonts w:cs="Tahoma"/>
          <w:szCs w:val="20"/>
        </w:rPr>
        <w:t>The employee will receive a copy of the PLHCP's written recommendations directly from the PLHCP. Information concerning diagnosis, test results, or other confidential medical information will not be disclosed to the company by the PLHCP.</w:t>
      </w:r>
    </w:p>
    <w:p w14:paraId="09E0CD56" w14:textId="77777777" w:rsidR="001A0E9B" w:rsidRPr="00CB3FD5" w:rsidRDefault="001A0E9B" w:rsidP="004868BB">
      <w:pPr>
        <w:pStyle w:val="Heading4"/>
      </w:pPr>
      <w:r w:rsidRPr="00CB3FD5">
        <w:t>Additional Medical Evaluations</w:t>
      </w:r>
    </w:p>
    <w:p w14:paraId="10320F46" w14:textId="77777777" w:rsidR="001A0E9B" w:rsidRPr="00CB3FD5" w:rsidRDefault="001A0E9B" w:rsidP="001A0E9B">
      <w:pPr>
        <w:rPr>
          <w:rFonts w:cs="Tahoma"/>
          <w:szCs w:val="20"/>
        </w:rPr>
      </w:pPr>
      <w:r w:rsidRPr="00CB3FD5">
        <w:rPr>
          <w:rFonts w:cs="Tahoma"/>
          <w:szCs w:val="20"/>
        </w:rPr>
        <w:t>The company will provide additional medical evaluation or medical re-evaluation for any employee when:</w:t>
      </w:r>
    </w:p>
    <w:p w14:paraId="6B80984A" w14:textId="77777777" w:rsidR="001A0E9B" w:rsidRPr="00CB3FD5" w:rsidRDefault="001A0E9B" w:rsidP="001A0E9B">
      <w:pPr>
        <w:pStyle w:val="Bullet1"/>
      </w:pPr>
      <w:r w:rsidRPr="00CB3FD5">
        <w:t>The employee reports medical signs or symptoms that are related to the employee's ability to use a respirator.</w:t>
      </w:r>
    </w:p>
    <w:p w14:paraId="3F5F4100" w14:textId="77777777" w:rsidR="001A0E9B" w:rsidRPr="00CB3FD5" w:rsidRDefault="001A0E9B" w:rsidP="001A0E9B">
      <w:pPr>
        <w:pStyle w:val="Bullet1"/>
      </w:pPr>
      <w:r w:rsidRPr="00CB3FD5">
        <w:t>A PLHCP, supervisor, or the respirator program administrator observes that the employee is having a medical problem during fit testing or workplace respirator use.</w:t>
      </w:r>
    </w:p>
    <w:p w14:paraId="444D690D" w14:textId="77777777" w:rsidR="001A0E9B" w:rsidRPr="00CB3FD5" w:rsidRDefault="001A0E9B" w:rsidP="001A0E9B">
      <w:pPr>
        <w:pStyle w:val="Bullet1"/>
      </w:pPr>
      <w:r w:rsidRPr="00CB3FD5">
        <w:t>Information from the respiratory protection program, including observations made during fit testing and program evaluation, indicates a need for employee re-evaluation.</w:t>
      </w:r>
    </w:p>
    <w:p w14:paraId="68C3FF92" w14:textId="77777777" w:rsidR="001A0E9B" w:rsidRPr="00CB3FD5" w:rsidRDefault="001A0E9B" w:rsidP="001A0E9B">
      <w:pPr>
        <w:pStyle w:val="Bullet1"/>
      </w:pPr>
      <w:r w:rsidRPr="00CB3FD5">
        <w:t>A change occurs in workplace conditions (e.g., physical work effort, type of respirator used, protective clothing, temperature) that may result in a substantial increase in the physiological burden placed on an employee.</w:t>
      </w:r>
    </w:p>
    <w:p w14:paraId="42307ACD" w14:textId="77777777" w:rsidR="001A0E9B" w:rsidRPr="00CB3FD5" w:rsidRDefault="001A0E9B" w:rsidP="001A0E9B">
      <w:pPr>
        <w:pStyle w:val="Bullet1"/>
      </w:pPr>
      <w:r w:rsidRPr="00CB3FD5">
        <w:t>The employee’s medical authorization has expired.</w:t>
      </w:r>
    </w:p>
    <w:p w14:paraId="58E3E07D" w14:textId="77777777" w:rsidR="001A0E9B" w:rsidRPr="00CB3FD5" w:rsidRDefault="001A0E9B" w:rsidP="001A0E9B">
      <w:pPr>
        <w:rPr>
          <w:rFonts w:cs="Tahoma"/>
          <w:szCs w:val="20"/>
        </w:rPr>
      </w:pPr>
      <w:r w:rsidRPr="00CB3FD5">
        <w:rPr>
          <w:rFonts w:cs="Tahoma"/>
          <w:szCs w:val="20"/>
        </w:rPr>
        <w:t>The content of such additional medical evaluations will be determined by the PLHCP.</w:t>
      </w:r>
    </w:p>
    <w:p w14:paraId="39280955" w14:textId="77777777" w:rsidR="001A0E9B" w:rsidRPr="00CB3FD5" w:rsidRDefault="001A0E9B" w:rsidP="009E4A95">
      <w:pPr>
        <w:pStyle w:val="Heading3"/>
      </w:pPr>
      <w:r w:rsidRPr="00CB3FD5">
        <w:t>Fit Testing</w:t>
      </w:r>
    </w:p>
    <w:p w14:paraId="4FFAC743" w14:textId="77777777" w:rsidR="001A0E9B" w:rsidRPr="00CB3FD5" w:rsidRDefault="001A0E9B" w:rsidP="001A0E9B">
      <w:pPr>
        <w:rPr>
          <w:rFonts w:cs="Tahoma"/>
          <w:szCs w:val="20"/>
        </w:rPr>
      </w:pPr>
      <w:r w:rsidRPr="00CB3FD5">
        <w:rPr>
          <w:rFonts w:cs="Tahoma"/>
          <w:szCs w:val="20"/>
        </w:rPr>
        <w:t>Fit testing will be required for all respirators with a tight-fitting face piece. Fit testing will be performed:</w:t>
      </w:r>
    </w:p>
    <w:p w14:paraId="62BB36D2" w14:textId="77777777" w:rsidR="001A0E9B" w:rsidRPr="00CB3FD5" w:rsidRDefault="001A0E9B" w:rsidP="001A0E9B">
      <w:pPr>
        <w:pStyle w:val="Bullet1"/>
      </w:pPr>
      <w:r w:rsidRPr="00CB3FD5">
        <w:t>After an employee has completed their medical evaluation and prior to being allowed to wear any respirator with a tight-fitting face piece in the work environment.</w:t>
      </w:r>
    </w:p>
    <w:p w14:paraId="4332FC31" w14:textId="77777777" w:rsidR="001A0E9B" w:rsidRPr="00CB3FD5" w:rsidRDefault="001A0E9B" w:rsidP="001A0E9B">
      <w:pPr>
        <w:pStyle w:val="Bullet1"/>
      </w:pPr>
      <w:r w:rsidRPr="00CB3FD5">
        <w:t>Whenever a different respirator face piece is used.</w:t>
      </w:r>
    </w:p>
    <w:p w14:paraId="1601BED7" w14:textId="77777777" w:rsidR="001A0E9B" w:rsidRPr="00CB3FD5" w:rsidRDefault="001A0E9B" w:rsidP="001A0E9B">
      <w:pPr>
        <w:pStyle w:val="Bullet1"/>
      </w:pPr>
      <w:r w:rsidRPr="00CB3FD5">
        <w:t>At least annually thereafter.</w:t>
      </w:r>
    </w:p>
    <w:p w14:paraId="5C030C2E" w14:textId="77777777" w:rsidR="001A0E9B" w:rsidRPr="00CB3FD5" w:rsidRDefault="001A0E9B" w:rsidP="001A0E9B">
      <w:pPr>
        <w:pStyle w:val="Bullet1"/>
      </w:pPr>
      <w:r w:rsidRPr="00CB3FD5">
        <w:t>When there are changes in the employee’s physical condition that could affect respiratory fit (e.g., obvious change in body weight, facial scarring, etc.).</w:t>
      </w:r>
    </w:p>
    <w:p w14:paraId="7BF724E3" w14:textId="77777777" w:rsidR="001A0E9B" w:rsidRPr="00CB3FD5" w:rsidRDefault="001A0E9B" w:rsidP="001A0E9B">
      <w:pPr>
        <w:pStyle w:val="Bullet1"/>
      </w:pPr>
      <w:r w:rsidRPr="00CB3FD5">
        <w:t>If the employee is observed not wearing their respirator correctly.</w:t>
      </w:r>
    </w:p>
    <w:p w14:paraId="534F130C" w14:textId="77777777" w:rsidR="001A0E9B" w:rsidRPr="00CB3FD5" w:rsidRDefault="001A0E9B" w:rsidP="001A0E9B">
      <w:pPr>
        <w:rPr>
          <w:rFonts w:cs="Tahoma"/>
          <w:szCs w:val="20"/>
        </w:rPr>
      </w:pPr>
      <w:r w:rsidRPr="00CB3FD5">
        <w:rPr>
          <w:rFonts w:cs="Tahoma"/>
          <w:szCs w:val="20"/>
        </w:rPr>
        <w:t>Employees will be fit tested with the make, model, and size of respirator that they will actually wear. Employees will be provided with several models and sizes of respirators so that they may find the optimal fit.</w:t>
      </w:r>
    </w:p>
    <w:p w14:paraId="1B9A937F" w14:textId="77777777" w:rsidR="001A0E9B" w:rsidRPr="00CB3FD5" w:rsidRDefault="001A0E9B" w:rsidP="001A0E9B">
      <w:pPr>
        <w:rPr>
          <w:rFonts w:cs="Tahoma"/>
          <w:szCs w:val="20"/>
        </w:rPr>
      </w:pPr>
      <w:r w:rsidRPr="00CB3FD5">
        <w:rPr>
          <w:rFonts w:cs="Tahoma"/>
          <w:szCs w:val="20"/>
        </w:rPr>
        <w:t>Fit testing of tight-fitting PAPRs is to be conducted in negative pressure mode (i.e., with the fan motor turned off).</w:t>
      </w:r>
    </w:p>
    <w:p w14:paraId="14192457" w14:textId="77777777" w:rsidR="001A0E9B" w:rsidRPr="00CB3FD5" w:rsidRDefault="001A0E9B" w:rsidP="001A0E9B">
      <w:pPr>
        <w:rPr>
          <w:rFonts w:cs="Tahoma"/>
          <w:szCs w:val="20"/>
        </w:rPr>
      </w:pPr>
      <w:r w:rsidRPr="00CB3FD5">
        <w:rPr>
          <w:rFonts w:cs="Tahoma"/>
          <w:szCs w:val="20"/>
        </w:rPr>
        <w:t>Fit testing of tight-fitting airline respirators will be conducted using an identical negative pressure air purifying respirator face piece as a substitute test mask.</w:t>
      </w:r>
    </w:p>
    <w:p w14:paraId="2393CFBC" w14:textId="77777777" w:rsidR="001A0E9B" w:rsidRPr="00CB3FD5" w:rsidRDefault="001A0E9B" w:rsidP="001A0E9B">
      <w:pPr>
        <w:rPr>
          <w:rFonts w:cs="Tahoma"/>
          <w:szCs w:val="20"/>
        </w:rPr>
      </w:pPr>
      <w:r w:rsidRPr="00CB3FD5">
        <w:rPr>
          <w:rFonts w:cs="Tahoma"/>
          <w:szCs w:val="20"/>
        </w:rPr>
        <w:t>If for any reason an employee finds that the respirator fit is unacceptable, a reasonable opportunity to select a different face piece and to be retested will be provided.</w:t>
      </w:r>
    </w:p>
    <w:p w14:paraId="789526A0" w14:textId="77777777" w:rsidR="001A0E9B" w:rsidRPr="00CB3FD5" w:rsidRDefault="001A0E9B" w:rsidP="001A0E9B">
      <w:pPr>
        <w:rPr>
          <w:rFonts w:cs="Tahoma"/>
          <w:szCs w:val="20"/>
        </w:rPr>
      </w:pPr>
      <w:r w:rsidRPr="00CB3FD5">
        <w:rPr>
          <w:rFonts w:cs="Tahoma"/>
          <w:szCs w:val="20"/>
        </w:rPr>
        <w:t xml:space="preserve">The form Respirator Fit Test </w:t>
      </w:r>
      <w:r w:rsidR="00D320B5">
        <w:t>and</w:t>
      </w:r>
      <w:r w:rsidRPr="00CB3FD5">
        <w:rPr>
          <w:rFonts w:cs="Tahoma"/>
          <w:szCs w:val="20"/>
        </w:rPr>
        <w:t xml:space="preserve"> Training Record will be used to document respirator fit testing.</w:t>
      </w:r>
    </w:p>
    <w:p w14:paraId="0CF7C555" w14:textId="77777777" w:rsidR="001A0E9B" w:rsidRPr="00CB3FD5" w:rsidRDefault="001A0E9B" w:rsidP="004868BB">
      <w:pPr>
        <w:pStyle w:val="Heading4"/>
      </w:pPr>
      <w:r w:rsidRPr="00CB3FD5">
        <w:t>Fit Testing Procedure</w:t>
      </w:r>
    </w:p>
    <w:p w14:paraId="185A1570" w14:textId="77777777" w:rsidR="001A0E9B" w:rsidRPr="00CB3FD5" w:rsidRDefault="001A0E9B" w:rsidP="001A0E9B">
      <w:pPr>
        <w:rPr>
          <w:rFonts w:cs="Tahoma"/>
          <w:szCs w:val="20"/>
        </w:rPr>
      </w:pPr>
      <w:r w:rsidRPr="00CB3FD5">
        <w:rPr>
          <w:rFonts w:cs="Tahoma"/>
          <w:szCs w:val="20"/>
        </w:rPr>
        <w:t>Fit testing will be conducted by a person selected by the program administrator. If employee exposures will not exceed airborne concentrations in excess of 10 times the Permissible Exposure Limit (PEL), qualitative fit tests can be conducted on all negative pressure respirators. If conditions create risk of exposure in excess of 10 times the PEL, the program administrator will evaluate whether quantitative fit testing is required.</w:t>
      </w:r>
    </w:p>
    <w:p w14:paraId="52F52F12" w14:textId="77777777" w:rsidR="001A0E9B" w:rsidRDefault="0034758B" w:rsidP="001A0E9B">
      <w:pPr>
        <w:rPr>
          <w:rFonts w:cs="Tahoma"/>
          <w:szCs w:val="20"/>
        </w:rPr>
      </w:pPr>
      <w:r>
        <w:rPr>
          <w:rFonts w:cs="Tahoma"/>
          <w:szCs w:val="20"/>
        </w:rPr>
        <w:t>Qualitative f</w:t>
      </w:r>
      <w:r w:rsidR="001A0E9B" w:rsidRPr="00CB3FD5">
        <w:rPr>
          <w:rFonts w:cs="Tahoma"/>
          <w:szCs w:val="20"/>
        </w:rPr>
        <w:t xml:space="preserve">it testing will be administered by using the OSHA-accepted qualitative fit test protocols found in </w:t>
      </w:r>
      <w:r w:rsidR="00ED5156">
        <w:rPr>
          <w:rFonts w:cs="Tahoma"/>
          <w:szCs w:val="20"/>
        </w:rPr>
        <w:t>OSHA 29 CFR 1910</w:t>
      </w:r>
      <w:r w:rsidR="001A0E9B" w:rsidRPr="00CB3FD5">
        <w:rPr>
          <w:rFonts w:cs="Tahoma"/>
          <w:szCs w:val="20"/>
        </w:rPr>
        <w:t>.134 Fit Test Procedures (Mandatory). The qualitative fit test protocol that will be used is the Irritant Smoke (Stannic Chloride) Protocol.</w:t>
      </w:r>
    </w:p>
    <w:p w14:paraId="231BA706" w14:textId="77777777" w:rsidR="0015039D" w:rsidRDefault="0034758B" w:rsidP="001A0E9B">
      <w:pPr>
        <w:rPr>
          <w:rFonts w:cs="Tahoma"/>
          <w:szCs w:val="20"/>
        </w:rPr>
      </w:pPr>
      <w:r>
        <w:rPr>
          <w:rFonts w:cs="Tahoma"/>
          <w:szCs w:val="20"/>
        </w:rPr>
        <w:t>Quantitative fit testing will follow the same protocols but must be performed by a qualified person trained in the use of the quantitative fit testing procedures and equipment</w:t>
      </w:r>
      <w:r w:rsidR="0015039D">
        <w:rPr>
          <w:rFonts w:cs="Tahoma"/>
          <w:szCs w:val="20"/>
        </w:rPr>
        <w:t>.</w:t>
      </w:r>
    </w:p>
    <w:p w14:paraId="76E350B7" w14:textId="77777777" w:rsidR="001A0E9B" w:rsidRPr="00CB3FD5" w:rsidRDefault="001A0E9B" w:rsidP="004868BB">
      <w:pPr>
        <w:pStyle w:val="Heading4"/>
      </w:pPr>
      <w:r w:rsidRPr="00CB3FD5">
        <w:t>Fit Testing Exercises</w:t>
      </w:r>
    </w:p>
    <w:p w14:paraId="099C7DE3" w14:textId="77777777" w:rsidR="001A0E9B" w:rsidRPr="00CB3FD5" w:rsidRDefault="001A0E9B" w:rsidP="001A0E9B">
      <w:pPr>
        <w:rPr>
          <w:rFonts w:cs="Tahoma"/>
          <w:szCs w:val="20"/>
        </w:rPr>
      </w:pPr>
      <w:r w:rsidRPr="00CB3FD5">
        <w:rPr>
          <w:rFonts w:cs="Tahoma"/>
          <w:szCs w:val="20"/>
        </w:rPr>
        <w:t xml:space="preserve">When qualitative fit tests are to be conducted, the program administrator will ensure that the test exercises described in </w:t>
      </w:r>
      <w:r w:rsidR="00ED5156">
        <w:rPr>
          <w:rFonts w:cs="Tahoma"/>
          <w:szCs w:val="20"/>
        </w:rPr>
        <w:t>OSHA 29 CFR 1910</w:t>
      </w:r>
      <w:r w:rsidRPr="00CB3FD5">
        <w:rPr>
          <w:rFonts w:cs="Tahoma"/>
          <w:szCs w:val="20"/>
        </w:rPr>
        <w:t>.134 Part 1</w:t>
      </w:r>
      <w:r w:rsidR="00ED5156">
        <w:rPr>
          <w:rFonts w:cs="Tahoma"/>
          <w:szCs w:val="20"/>
        </w:rPr>
        <w:t>,</w:t>
      </w:r>
      <w:r w:rsidRPr="00CB3FD5">
        <w:rPr>
          <w:rFonts w:cs="Tahoma"/>
          <w:szCs w:val="20"/>
        </w:rPr>
        <w:t xml:space="preserve"> A-14 are performed.</w:t>
      </w:r>
    </w:p>
    <w:p w14:paraId="53961540" w14:textId="77777777" w:rsidR="001A0E9B" w:rsidRPr="00CB3FD5" w:rsidRDefault="001A0E9B" w:rsidP="001A0E9B">
      <w:pPr>
        <w:rPr>
          <w:rFonts w:cs="Tahoma"/>
          <w:szCs w:val="20"/>
        </w:rPr>
      </w:pPr>
      <w:r w:rsidRPr="00CB3FD5">
        <w:rPr>
          <w:rFonts w:cs="Tahoma"/>
          <w:szCs w:val="20"/>
        </w:rPr>
        <w:t>While a fit test is in progress, the respirator must not be adjusted.</w:t>
      </w:r>
    </w:p>
    <w:p w14:paraId="3FBA2366" w14:textId="77777777" w:rsidR="001A0E9B" w:rsidRPr="00CB3FD5" w:rsidRDefault="001A0E9B" w:rsidP="001A0E9B">
      <w:pPr>
        <w:rPr>
          <w:rFonts w:cs="Tahoma"/>
          <w:szCs w:val="20"/>
        </w:rPr>
      </w:pPr>
      <w:r w:rsidRPr="00CB3FD5">
        <w:rPr>
          <w:rFonts w:cs="Tahoma"/>
          <w:szCs w:val="20"/>
        </w:rPr>
        <w:t>Employees will perform fit test exercises in the test environment while wearing other safety equipment that will be worn during actual respirator use that could interfere with respirator fit.</w:t>
      </w:r>
    </w:p>
    <w:p w14:paraId="62ECD027" w14:textId="77777777" w:rsidR="001A0E9B" w:rsidRPr="00CB3FD5" w:rsidRDefault="001A0E9B" w:rsidP="001A0E9B">
      <w:pPr>
        <w:rPr>
          <w:rFonts w:cs="Tahoma"/>
          <w:szCs w:val="20"/>
        </w:rPr>
      </w:pPr>
      <w:r w:rsidRPr="00CB3FD5">
        <w:rPr>
          <w:rFonts w:cs="Tahoma"/>
          <w:szCs w:val="20"/>
        </w:rPr>
        <w:t xml:space="preserve">If the employee exhibits breathing difficulty during the fit test, </w:t>
      </w:r>
      <w:r>
        <w:rPr>
          <w:rFonts w:cs="Tahoma"/>
          <w:szCs w:val="20"/>
        </w:rPr>
        <w:t xml:space="preserve">they </w:t>
      </w:r>
      <w:r w:rsidRPr="00CB3FD5">
        <w:rPr>
          <w:rFonts w:cs="Tahoma"/>
          <w:szCs w:val="20"/>
        </w:rPr>
        <w:t>will be referred to the P</w:t>
      </w:r>
      <w:r>
        <w:rPr>
          <w:rFonts w:cs="Tahoma"/>
          <w:szCs w:val="20"/>
        </w:rPr>
        <w:t>L</w:t>
      </w:r>
      <w:r w:rsidRPr="00CB3FD5">
        <w:rPr>
          <w:rFonts w:cs="Tahoma"/>
          <w:szCs w:val="20"/>
        </w:rPr>
        <w:t xml:space="preserve">HCP to determine whether a respirator can be worn while performing </w:t>
      </w:r>
      <w:r>
        <w:rPr>
          <w:rFonts w:cs="Tahoma"/>
          <w:szCs w:val="20"/>
        </w:rPr>
        <w:t>their</w:t>
      </w:r>
      <w:r w:rsidRPr="00CB3FD5">
        <w:rPr>
          <w:rFonts w:cs="Tahoma"/>
          <w:szCs w:val="20"/>
        </w:rPr>
        <w:t xml:space="preserve"> duties.</w:t>
      </w:r>
    </w:p>
    <w:p w14:paraId="31FA48AD" w14:textId="77777777" w:rsidR="001A0E9B" w:rsidRPr="00CB3FD5" w:rsidRDefault="001A0E9B" w:rsidP="009E4A95">
      <w:pPr>
        <w:pStyle w:val="Heading3"/>
      </w:pPr>
      <w:r w:rsidRPr="00CB3FD5">
        <w:t>Respirator Use</w:t>
      </w:r>
    </w:p>
    <w:p w14:paraId="69C2ECE3" w14:textId="77777777" w:rsidR="001A0E9B" w:rsidRPr="00CB3FD5" w:rsidRDefault="001A0E9B" w:rsidP="001A0E9B">
      <w:pPr>
        <w:rPr>
          <w:rFonts w:cs="Tahoma"/>
          <w:szCs w:val="20"/>
        </w:rPr>
      </w:pPr>
      <w:r w:rsidRPr="00CB3FD5">
        <w:rPr>
          <w:rFonts w:cs="Tahoma"/>
          <w:szCs w:val="20"/>
        </w:rPr>
        <w:t>The program administrator will monitor the work area in order to be aware of changing conditions where employees are using respirators.</w:t>
      </w:r>
    </w:p>
    <w:p w14:paraId="7606AAB6" w14:textId="77777777" w:rsidR="00C573DA" w:rsidRPr="006311EE" w:rsidRDefault="00C573DA" w:rsidP="004868BB">
      <w:pPr>
        <w:pStyle w:val="Heading4"/>
      </w:pPr>
      <w:bookmarkStart w:id="1284" w:name="_Hlk102468268"/>
      <w:r w:rsidRPr="006311EE">
        <w:t>Monitoring Respirator Effectiveness</w:t>
      </w:r>
    </w:p>
    <w:p w14:paraId="78CFF7AF" w14:textId="77777777" w:rsidR="00C573DA" w:rsidRPr="006311EE" w:rsidRDefault="00C573DA" w:rsidP="00C573DA">
      <w:pPr>
        <w:rPr>
          <w:rFonts w:cs="Tahoma"/>
          <w:szCs w:val="20"/>
        </w:rPr>
      </w:pPr>
      <w:r w:rsidRPr="006311EE">
        <w:rPr>
          <w:rFonts w:cs="Tahoma"/>
          <w:szCs w:val="20"/>
        </w:rPr>
        <w:t xml:space="preserve">The program administrator and/or supervisors (lead, department head, etc.) will be responsible </w:t>
      </w:r>
      <w:r w:rsidR="005859BD" w:rsidRPr="006311EE">
        <w:rPr>
          <w:rFonts w:cs="Tahoma"/>
          <w:szCs w:val="20"/>
        </w:rPr>
        <w:t>for</w:t>
      </w:r>
      <w:r w:rsidRPr="006311EE">
        <w:rPr>
          <w:rFonts w:cs="Tahoma"/>
          <w:szCs w:val="20"/>
        </w:rPr>
        <w:t xml:space="preserve"> maintain</w:t>
      </w:r>
      <w:r w:rsidR="005859BD" w:rsidRPr="006311EE">
        <w:rPr>
          <w:rFonts w:cs="Tahoma"/>
          <w:szCs w:val="20"/>
        </w:rPr>
        <w:t xml:space="preserve">ing </w:t>
      </w:r>
      <w:r w:rsidRPr="006311EE">
        <w:rPr>
          <w:rFonts w:cs="Tahoma"/>
          <w:szCs w:val="20"/>
        </w:rPr>
        <w:t>appropriate surveillance of changes in work area conditions that may increase employee exposure or stress.</w:t>
      </w:r>
    </w:p>
    <w:p w14:paraId="5D5DE03F" w14:textId="77777777" w:rsidR="007201BC" w:rsidRPr="006311EE" w:rsidRDefault="007201BC" w:rsidP="00C573DA">
      <w:pPr>
        <w:rPr>
          <w:rFonts w:cs="Tahoma"/>
          <w:szCs w:val="20"/>
        </w:rPr>
      </w:pPr>
      <w:r w:rsidRPr="006311EE">
        <w:rPr>
          <w:rFonts w:cs="Tahoma"/>
          <w:szCs w:val="20"/>
        </w:rPr>
        <w:t>Employees (respirator users) are required to leave the respirator use area when:</w:t>
      </w:r>
    </w:p>
    <w:p w14:paraId="7570AB79" w14:textId="77777777" w:rsidR="005859BD" w:rsidRPr="006311EE" w:rsidRDefault="005859BD" w:rsidP="005859BD">
      <w:pPr>
        <w:pStyle w:val="Bullet1"/>
      </w:pPr>
      <w:r w:rsidRPr="006311EE">
        <w:t>They experience severe discomfort in wearing the respirator or if the employee experiences sensations of dizziness, nausea, weakness, breathing difficulty, coughing, sneezing, vomiting, fever, and chills.</w:t>
      </w:r>
    </w:p>
    <w:p w14:paraId="7E6F31F2" w14:textId="77777777" w:rsidR="005859BD" w:rsidRPr="006311EE" w:rsidRDefault="005859BD" w:rsidP="005859BD">
      <w:pPr>
        <w:pStyle w:val="Bullet1"/>
      </w:pPr>
      <w:r w:rsidRPr="006311EE">
        <w:t>They can detect:</w:t>
      </w:r>
    </w:p>
    <w:p w14:paraId="0ADC0DD3" w14:textId="77777777" w:rsidR="005859BD" w:rsidRPr="006311EE" w:rsidRDefault="005859BD" w:rsidP="008A40B4">
      <w:pPr>
        <w:pStyle w:val="Bullet1"/>
        <w:numPr>
          <w:ilvl w:val="1"/>
          <w:numId w:val="110"/>
        </w:numPr>
      </w:pPr>
      <w:r w:rsidRPr="006311EE">
        <w:t>vapor, gas, or particulate breakthrough (by odor, taste, and/or irritant effects);</w:t>
      </w:r>
    </w:p>
    <w:p w14:paraId="370B0356" w14:textId="77777777" w:rsidR="005859BD" w:rsidRPr="006311EE" w:rsidRDefault="005859BD" w:rsidP="008A40B4">
      <w:pPr>
        <w:pStyle w:val="Bullet1"/>
        <w:numPr>
          <w:ilvl w:val="1"/>
          <w:numId w:val="110"/>
        </w:numPr>
      </w:pPr>
      <w:r w:rsidRPr="006311EE">
        <w:t>a change in breathing resistance; or</w:t>
      </w:r>
    </w:p>
    <w:p w14:paraId="3C8BD01C" w14:textId="77777777" w:rsidR="005859BD" w:rsidRPr="006311EE" w:rsidRDefault="005859BD" w:rsidP="008A40B4">
      <w:pPr>
        <w:pStyle w:val="Bullet1"/>
        <w:numPr>
          <w:ilvl w:val="1"/>
          <w:numId w:val="110"/>
        </w:numPr>
      </w:pPr>
      <w:r w:rsidRPr="006311EE">
        <w:t>leakage of the face piece</w:t>
      </w:r>
    </w:p>
    <w:p w14:paraId="5ABBA227" w14:textId="77777777" w:rsidR="00C573DA" w:rsidRPr="006311EE" w:rsidRDefault="007201BC" w:rsidP="005859BD">
      <w:pPr>
        <w:pStyle w:val="Bullet1"/>
      </w:pPr>
      <w:r w:rsidRPr="006311EE">
        <w:t xml:space="preserve">They need </w:t>
      </w:r>
      <w:r w:rsidR="00C573DA" w:rsidRPr="006311EE">
        <w:t>to wash their faces and respirator face pieces as needed to prevent skin or eye irritation associated with respirator use.</w:t>
      </w:r>
    </w:p>
    <w:p w14:paraId="6B48A628" w14:textId="77777777" w:rsidR="00C573DA" w:rsidRPr="006311EE" w:rsidRDefault="005859BD" w:rsidP="005859BD">
      <w:pPr>
        <w:pStyle w:val="Bullet1"/>
      </w:pPr>
      <w:r w:rsidRPr="006311EE">
        <w:t>T</w:t>
      </w:r>
      <w:r w:rsidR="00C573DA" w:rsidRPr="006311EE">
        <w:t xml:space="preserve">hey are replacing filter cartridge, </w:t>
      </w:r>
      <w:r w:rsidRPr="006311EE">
        <w:t xml:space="preserve">or </w:t>
      </w:r>
      <w:r w:rsidR="00C573DA" w:rsidRPr="006311EE">
        <w:t>canister elements according to the established replacement schedule.</w:t>
      </w:r>
    </w:p>
    <w:p w14:paraId="5D1B2D43" w14:textId="77777777" w:rsidR="005859BD" w:rsidRPr="006311EE" w:rsidRDefault="005859BD" w:rsidP="005859BD">
      <w:pPr>
        <w:pStyle w:val="Bullet1"/>
      </w:pPr>
      <w:r w:rsidRPr="006311EE">
        <w:t>The</w:t>
      </w:r>
      <w:r w:rsidR="00C573DA" w:rsidRPr="006311EE">
        <w:t xml:space="preserve"> respirator is not properly functioning and must be replaced, repaired, or discarded.</w:t>
      </w:r>
    </w:p>
    <w:p w14:paraId="76A4505C" w14:textId="77777777" w:rsidR="00C573DA" w:rsidRPr="00CB3FD5" w:rsidRDefault="00C573DA" w:rsidP="005859BD">
      <w:r w:rsidRPr="006311EE">
        <w:t>The employee will be allowed back into the respirator use area only after the respirator has been replaced or repaired.</w:t>
      </w:r>
    </w:p>
    <w:bookmarkEnd w:id="1284"/>
    <w:p w14:paraId="18ABBE47" w14:textId="77777777" w:rsidR="001A0E9B" w:rsidRPr="00CB3FD5" w:rsidRDefault="001A0E9B" w:rsidP="004868BB">
      <w:pPr>
        <w:pStyle w:val="Heading4"/>
      </w:pPr>
      <w:r w:rsidRPr="00CB3FD5">
        <w:t>Face Piece Seal Protection</w:t>
      </w:r>
    </w:p>
    <w:p w14:paraId="0FAF7027" w14:textId="77777777" w:rsidR="001A0E9B" w:rsidRPr="00CB3FD5" w:rsidRDefault="001A0E9B" w:rsidP="001A0E9B">
      <w:pPr>
        <w:rPr>
          <w:rFonts w:cs="Tahoma"/>
          <w:szCs w:val="20"/>
        </w:rPr>
      </w:pPr>
      <w:r w:rsidRPr="00CB3FD5">
        <w:rPr>
          <w:rFonts w:cs="Tahoma"/>
          <w:szCs w:val="20"/>
        </w:rPr>
        <w:t>The company will not permit respirators with tight-fitting face pieces to be worn by employees who have conditions that would compromise the face piece-to-face seal. Examples of these conditions include facial hair (e.g., stubble, bangs) that interferes with the face piece seal or valve function, absence of normally worn dentures, facial deformities (e.g., scars, deep skin creases, prominent cheekbones), or the use of jewelry or headgear that projects under the face piece seal.</w:t>
      </w:r>
    </w:p>
    <w:p w14:paraId="586E5126" w14:textId="77777777" w:rsidR="001A0E9B" w:rsidRPr="00CB3FD5" w:rsidRDefault="001A0E9B" w:rsidP="001A0E9B">
      <w:pPr>
        <w:rPr>
          <w:rFonts w:cs="Tahoma"/>
          <w:szCs w:val="20"/>
        </w:rPr>
      </w:pPr>
      <w:r w:rsidRPr="00CB3FD5">
        <w:rPr>
          <w:rFonts w:cs="Tahoma"/>
          <w:szCs w:val="20"/>
        </w:rPr>
        <w:t>Corrective glasses or goggles, or other personal protective equipment, must be worn in such a way that they do not interfere with the seal of the face piece to the face. Full-face piece respirators will be provided where either corrective glasses or eye protection is required, since corrective lenses can be mounted inside a full-face piece respirator. The use of contact lenses with respirators where the wearer has successfully worn such lenses before will be allowed.</w:t>
      </w:r>
    </w:p>
    <w:p w14:paraId="1B2BF580" w14:textId="77777777" w:rsidR="001A0E9B" w:rsidRDefault="001A0E9B" w:rsidP="001A0E9B">
      <w:pPr>
        <w:rPr>
          <w:rFonts w:cs="Tahoma"/>
          <w:szCs w:val="20"/>
        </w:rPr>
      </w:pPr>
      <w:r w:rsidRPr="00CB3FD5">
        <w:rPr>
          <w:rFonts w:cs="Tahoma"/>
          <w:szCs w:val="20"/>
        </w:rPr>
        <w:t xml:space="preserve">A user seal check will be performed every time a tight-fitting respirator is put on or adjusted to ensure proper seating of the respirator to the face. The user seal check conducted must be either the positive and/or negative pressure checks described in </w:t>
      </w:r>
      <w:r w:rsidR="00ED5156">
        <w:rPr>
          <w:rFonts w:cs="Tahoma"/>
          <w:szCs w:val="20"/>
        </w:rPr>
        <w:t>OSHA 29 CFR 1910</w:t>
      </w:r>
      <w:r w:rsidRPr="00CB3FD5">
        <w:rPr>
          <w:rFonts w:cs="Tahoma"/>
          <w:szCs w:val="20"/>
        </w:rPr>
        <w:t>.134: User Seal Check Procedures (Mandatory) or the manufacturer's recommended procedures when equally protective.</w:t>
      </w:r>
    </w:p>
    <w:p w14:paraId="0075E90D" w14:textId="77777777" w:rsidR="00C573DA" w:rsidRPr="00CB3FD5" w:rsidRDefault="00C573DA" w:rsidP="004868BB">
      <w:pPr>
        <w:pStyle w:val="Heading4"/>
      </w:pPr>
      <w:r w:rsidRPr="00CB3FD5">
        <w:t>Inspection</w:t>
      </w:r>
    </w:p>
    <w:p w14:paraId="467A3804" w14:textId="77777777" w:rsidR="00C573DA" w:rsidRPr="004418E3" w:rsidRDefault="00C573DA" w:rsidP="00C573DA">
      <w:pPr>
        <w:rPr>
          <w:rFonts w:cs="Tahoma"/>
          <w:szCs w:val="20"/>
        </w:rPr>
      </w:pPr>
      <w:bookmarkStart w:id="1285" w:name="_Hlk102468287"/>
      <w:r w:rsidRPr="004418E3">
        <w:rPr>
          <w:rFonts w:cs="Tahoma"/>
          <w:szCs w:val="20"/>
        </w:rPr>
        <w:t>Respirators used in routine situations will be inspected before each use</w:t>
      </w:r>
      <w:r w:rsidR="007E008A" w:rsidRPr="004418E3">
        <w:rPr>
          <w:rFonts w:cs="Tahoma"/>
          <w:szCs w:val="20"/>
        </w:rPr>
        <w:t xml:space="preserve">, </w:t>
      </w:r>
      <w:r w:rsidRPr="004418E3">
        <w:rPr>
          <w:rFonts w:cs="Tahoma"/>
          <w:szCs w:val="20"/>
        </w:rPr>
        <w:t>during cleaning</w:t>
      </w:r>
      <w:r w:rsidR="007E008A" w:rsidRPr="004418E3">
        <w:rPr>
          <w:rFonts w:cs="Tahoma"/>
          <w:szCs w:val="20"/>
        </w:rPr>
        <w:t>, and at least monthly</w:t>
      </w:r>
      <w:r w:rsidRPr="004418E3">
        <w:rPr>
          <w:rFonts w:cs="Tahoma"/>
          <w:szCs w:val="20"/>
        </w:rPr>
        <w:t>.</w:t>
      </w:r>
      <w:r w:rsidR="00F07BC2" w:rsidRPr="004418E3">
        <w:rPr>
          <w:rFonts w:cs="Tahoma"/>
          <w:szCs w:val="20"/>
        </w:rPr>
        <w:t xml:space="preserve"> Inspections shall be done according to manufacturer recommendations.</w:t>
      </w:r>
    </w:p>
    <w:bookmarkEnd w:id="1285"/>
    <w:p w14:paraId="59C3D64E" w14:textId="77777777" w:rsidR="00C573DA" w:rsidRPr="004418E3" w:rsidRDefault="00C573DA" w:rsidP="00C573DA">
      <w:pPr>
        <w:rPr>
          <w:rFonts w:cs="Tahoma"/>
          <w:szCs w:val="20"/>
        </w:rPr>
      </w:pPr>
      <w:r w:rsidRPr="004418E3">
        <w:rPr>
          <w:rFonts w:cs="Tahoma"/>
          <w:szCs w:val="20"/>
        </w:rPr>
        <w:t>Respirator inspections will include a check of respirator function, tightness of connections, and the condition of the various parts including but not limited to: The face piece, head straps, valves, connecting tube, and cartridges, canisters, or filters. In addition, the elastomeric parts must be evaluated for pliability and signs of deterioration.</w:t>
      </w:r>
    </w:p>
    <w:p w14:paraId="4901665F" w14:textId="77777777" w:rsidR="001A0E9B" w:rsidRPr="004418E3" w:rsidRDefault="001A0E9B" w:rsidP="004868BB">
      <w:pPr>
        <w:pStyle w:val="Heading4"/>
      </w:pPr>
      <w:r w:rsidRPr="004418E3">
        <w:t>Maintenance and Care</w:t>
      </w:r>
    </w:p>
    <w:p w14:paraId="55C123E6" w14:textId="77777777" w:rsidR="001A0E9B" w:rsidRPr="004418E3" w:rsidRDefault="001A0E9B" w:rsidP="001A0E9B">
      <w:pPr>
        <w:rPr>
          <w:rFonts w:cs="Tahoma"/>
          <w:szCs w:val="20"/>
        </w:rPr>
      </w:pPr>
      <w:bookmarkStart w:id="1286" w:name="_Hlk102468299"/>
      <w:r w:rsidRPr="004418E3">
        <w:rPr>
          <w:rFonts w:cs="Tahoma"/>
          <w:szCs w:val="20"/>
        </w:rPr>
        <w:t>The program administrator will oversee the maintenance and care program including:</w:t>
      </w:r>
    </w:p>
    <w:p w14:paraId="6D8B2324" w14:textId="77777777" w:rsidR="001A0E9B" w:rsidRPr="004418E3" w:rsidRDefault="001A0E9B" w:rsidP="001A0E9B">
      <w:pPr>
        <w:pStyle w:val="Bullet1"/>
      </w:pPr>
      <w:r w:rsidRPr="004418E3">
        <w:t>Cleaning and disinfecting procedures.</w:t>
      </w:r>
    </w:p>
    <w:p w14:paraId="0DD00E33" w14:textId="77777777" w:rsidR="001A0E9B" w:rsidRPr="004418E3" w:rsidRDefault="001A0E9B" w:rsidP="001A0E9B">
      <w:pPr>
        <w:pStyle w:val="Bullet1"/>
      </w:pPr>
      <w:r w:rsidRPr="004418E3">
        <w:t>Proper storage.</w:t>
      </w:r>
    </w:p>
    <w:p w14:paraId="01BD6038" w14:textId="77777777" w:rsidR="001A0E9B" w:rsidRPr="004418E3" w:rsidRDefault="001A0E9B" w:rsidP="001A0E9B">
      <w:pPr>
        <w:pStyle w:val="Bullet1"/>
      </w:pPr>
      <w:r w:rsidRPr="004418E3">
        <w:t>Regular inspections for defects.</w:t>
      </w:r>
    </w:p>
    <w:p w14:paraId="592105D4" w14:textId="77777777" w:rsidR="007E008A" w:rsidRPr="004418E3" w:rsidRDefault="007E008A" w:rsidP="007E008A">
      <w:r w:rsidRPr="004418E3">
        <w:t>Respirators issued for the exclusive use of the employee shall be cleaned and disinfected as often as necessary to maintain them in a sanitary condition.</w:t>
      </w:r>
    </w:p>
    <w:p w14:paraId="62E98CC7" w14:textId="77777777" w:rsidR="007E008A" w:rsidRPr="004418E3" w:rsidRDefault="007E008A" w:rsidP="007E008A">
      <w:r w:rsidRPr="004418E3">
        <w:t>Respirators issued for the use of more than one employee shall be cleaned and disinfected before use by a different individual.</w:t>
      </w:r>
    </w:p>
    <w:p w14:paraId="34CA9B51" w14:textId="77777777" w:rsidR="007E008A" w:rsidRPr="00CB3FD5" w:rsidRDefault="007E008A" w:rsidP="007E008A">
      <w:r w:rsidRPr="004418E3">
        <w:t>Respirators maintained for emergency use or used in fit testing and training shall be cleaned and disinfected after each use.</w:t>
      </w:r>
    </w:p>
    <w:bookmarkEnd w:id="1286"/>
    <w:p w14:paraId="5BB530EA" w14:textId="77777777" w:rsidR="001A0E9B" w:rsidRPr="00CB3FD5" w:rsidRDefault="001A0E9B" w:rsidP="004868BB">
      <w:pPr>
        <w:pStyle w:val="Heading4"/>
      </w:pPr>
      <w:r w:rsidRPr="00CB3FD5">
        <w:t>Cleaning and Disinfecting</w:t>
      </w:r>
    </w:p>
    <w:p w14:paraId="51226D94" w14:textId="77777777" w:rsidR="001A0E9B" w:rsidRPr="00CB3FD5" w:rsidRDefault="001A0E9B" w:rsidP="001A0E9B">
      <w:pPr>
        <w:rPr>
          <w:rFonts w:cs="Tahoma"/>
          <w:szCs w:val="20"/>
        </w:rPr>
      </w:pPr>
      <w:r w:rsidRPr="00CB3FD5">
        <w:rPr>
          <w:rFonts w:cs="Tahoma"/>
          <w:szCs w:val="20"/>
        </w:rPr>
        <w:t xml:space="preserve">Respirators will be cleaned using the procedures in </w:t>
      </w:r>
      <w:r w:rsidR="00ED5156">
        <w:rPr>
          <w:rFonts w:cs="Tahoma"/>
          <w:szCs w:val="20"/>
        </w:rPr>
        <w:t>OSHA 29 CFR 1910</w:t>
      </w:r>
      <w:r w:rsidRPr="00CB3FD5">
        <w:rPr>
          <w:rFonts w:cs="Tahoma"/>
          <w:szCs w:val="20"/>
        </w:rPr>
        <w:t xml:space="preserve">.134 Respirator Cleaning Procedures (Mandatory). The respirator manufacturer’s cleaning procedures may be used if they are equivalent in effectiveness as </w:t>
      </w:r>
      <w:r w:rsidR="00ED5156">
        <w:rPr>
          <w:rFonts w:cs="Tahoma"/>
          <w:szCs w:val="20"/>
        </w:rPr>
        <w:t>OSHA 29 CFR 1910</w:t>
      </w:r>
      <w:r w:rsidRPr="00CB3FD5">
        <w:rPr>
          <w:rFonts w:cs="Tahoma"/>
          <w:szCs w:val="20"/>
        </w:rPr>
        <w:t>.134.</w:t>
      </w:r>
    </w:p>
    <w:p w14:paraId="30D2A82C" w14:textId="77777777" w:rsidR="001A0E9B" w:rsidRPr="00CB3FD5" w:rsidRDefault="001A0E9B" w:rsidP="001A0E9B">
      <w:pPr>
        <w:rPr>
          <w:rFonts w:cs="Tahoma"/>
          <w:szCs w:val="20"/>
        </w:rPr>
      </w:pPr>
      <w:r w:rsidRPr="00CB3FD5">
        <w:rPr>
          <w:rFonts w:cs="Tahoma"/>
          <w:szCs w:val="20"/>
        </w:rPr>
        <w:t>Respirators will be cleaned and disinfected as follows:</w:t>
      </w:r>
    </w:p>
    <w:p w14:paraId="1C8A7EEC" w14:textId="77777777" w:rsidR="001A0E9B" w:rsidRPr="00CB3FD5" w:rsidRDefault="001A0E9B" w:rsidP="001A0E9B">
      <w:pPr>
        <w:pStyle w:val="Bullet1"/>
      </w:pPr>
      <w:r w:rsidRPr="00CB3FD5">
        <w:t>Respirators that are issued for the exclusive use of an employee will be cleaned and disinfected as often as necessary to be maintained in a sanitary condition. Employees will be responsible to clean and disinfect respirators issued for their exclusive use.</w:t>
      </w:r>
    </w:p>
    <w:p w14:paraId="0833DC89" w14:textId="77777777" w:rsidR="001A0E9B" w:rsidRPr="00CB3FD5" w:rsidRDefault="001A0E9B" w:rsidP="001A0E9B">
      <w:pPr>
        <w:pStyle w:val="Bullet1"/>
      </w:pPr>
      <w:r w:rsidRPr="00CB3FD5">
        <w:t>Respirators used by more than one employee will be cleaned and disinfected prior to being used by a different individual.</w:t>
      </w:r>
    </w:p>
    <w:p w14:paraId="48A01B1B" w14:textId="77777777" w:rsidR="001A0E9B" w:rsidRPr="00CB3FD5" w:rsidRDefault="001A0E9B" w:rsidP="001A0E9B">
      <w:pPr>
        <w:pStyle w:val="Bullet1"/>
      </w:pPr>
      <w:r w:rsidRPr="00CB3FD5">
        <w:t>Respirators maintained for emergency use, as well as respirators used in fit testing and training, will be cleaned, and disinfected after each use.</w:t>
      </w:r>
    </w:p>
    <w:p w14:paraId="413CC282" w14:textId="77777777" w:rsidR="001A0E9B" w:rsidRPr="00CB3FD5" w:rsidRDefault="001A0E9B" w:rsidP="001A0E9B">
      <w:pPr>
        <w:pStyle w:val="Bullet1"/>
      </w:pPr>
      <w:r w:rsidRPr="00CB3FD5">
        <w:t xml:space="preserve">During fit-tests, disinfectant wipes can be used in between respirator wearers to minimize the risk for spreading cold, influenza or other respiratory illness. </w:t>
      </w:r>
      <w:r w:rsidRPr="00385A8A">
        <w:rPr>
          <w:b/>
        </w:rPr>
        <w:t>NOTE:</w:t>
      </w:r>
      <w:r w:rsidRPr="00CB3FD5">
        <w:t xml:space="preserve"> The person cleaning respirators with disinfectant wipes must be trained to do so.</w:t>
      </w:r>
    </w:p>
    <w:p w14:paraId="52FEDE0D" w14:textId="77777777" w:rsidR="001A0E9B" w:rsidRPr="00CB3FD5" w:rsidRDefault="001A0E9B" w:rsidP="004868BB">
      <w:pPr>
        <w:pStyle w:val="Heading4"/>
      </w:pPr>
      <w:r w:rsidRPr="00CB3FD5">
        <w:t>Storage</w:t>
      </w:r>
    </w:p>
    <w:p w14:paraId="169976FC" w14:textId="77777777" w:rsidR="001A0E9B" w:rsidRPr="00CB3FD5" w:rsidRDefault="001A0E9B" w:rsidP="001A0E9B">
      <w:pPr>
        <w:rPr>
          <w:rFonts w:cs="Tahoma"/>
          <w:szCs w:val="20"/>
        </w:rPr>
      </w:pPr>
      <w:r w:rsidRPr="00CB3FD5">
        <w:rPr>
          <w:rFonts w:cs="Tahoma"/>
          <w:szCs w:val="20"/>
        </w:rPr>
        <w:t xml:space="preserve">Respirators will be stored so that they are protected against damage, contamination, dust, sunlight, temperature extremes, excessive moisture, and damaging chemicals. When respirators are packed or stored, the face piece and exhalation valve will be stored in a manner that prevents </w:t>
      </w:r>
      <w:r w:rsidR="007E008A">
        <w:rPr>
          <w:rFonts w:cs="Tahoma"/>
          <w:szCs w:val="20"/>
        </w:rPr>
        <w:t xml:space="preserve">damage or </w:t>
      </w:r>
      <w:r w:rsidRPr="00CB3FD5">
        <w:rPr>
          <w:rFonts w:cs="Tahoma"/>
          <w:szCs w:val="20"/>
        </w:rPr>
        <w:t>deformation. Each respirator should be positioned</w:t>
      </w:r>
      <w:r w:rsidR="007E008A">
        <w:rPr>
          <w:rFonts w:cs="Tahoma"/>
          <w:szCs w:val="20"/>
        </w:rPr>
        <w:t xml:space="preserve"> in storage</w:t>
      </w:r>
      <w:r w:rsidRPr="00CB3FD5">
        <w:rPr>
          <w:rFonts w:cs="Tahoma"/>
          <w:szCs w:val="20"/>
        </w:rPr>
        <w:t xml:space="preserve"> so that it retains its natural configuration.</w:t>
      </w:r>
    </w:p>
    <w:p w14:paraId="1876685B" w14:textId="77777777" w:rsidR="001A0E9B" w:rsidRDefault="001A0E9B" w:rsidP="001A0E9B">
      <w:pPr>
        <w:rPr>
          <w:rFonts w:cs="Tahoma"/>
          <w:szCs w:val="20"/>
        </w:rPr>
      </w:pPr>
      <w:r w:rsidRPr="00CB3FD5">
        <w:rPr>
          <w:rFonts w:cs="Tahoma"/>
          <w:szCs w:val="20"/>
        </w:rPr>
        <w:t>The program administrator will ensure that an adequate number of respirators are provided to each work area where they are needed.</w:t>
      </w:r>
    </w:p>
    <w:p w14:paraId="118E377D" w14:textId="77777777" w:rsidR="001A0E9B" w:rsidRPr="00CB3FD5" w:rsidRDefault="001A0E9B" w:rsidP="004868BB">
      <w:pPr>
        <w:pStyle w:val="Heading4"/>
      </w:pPr>
      <w:r w:rsidRPr="00CB3FD5">
        <w:t>Repair</w:t>
      </w:r>
      <w:r>
        <w:t>s</w:t>
      </w:r>
    </w:p>
    <w:p w14:paraId="17F37461" w14:textId="77777777" w:rsidR="001A0E9B" w:rsidRPr="004418E3" w:rsidRDefault="001A0E9B" w:rsidP="001A0E9B">
      <w:pPr>
        <w:rPr>
          <w:rFonts w:cs="Tahoma"/>
          <w:szCs w:val="20"/>
        </w:rPr>
      </w:pPr>
      <w:bookmarkStart w:id="1287" w:name="_Hlk102468313"/>
      <w:r w:rsidRPr="00CB3FD5">
        <w:rPr>
          <w:rFonts w:cs="Tahoma"/>
          <w:szCs w:val="20"/>
        </w:rPr>
        <w:t>The program administrator or designee will ensure that respirators that fail to pass inspection</w:t>
      </w:r>
      <w:r w:rsidR="00F07BC2">
        <w:rPr>
          <w:rFonts w:cs="Tahoma"/>
          <w:szCs w:val="20"/>
        </w:rPr>
        <w:t>,</w:t>
      </w:r>
      <w:r w:rsidRPr="00CB3FD5">
        <w:rPr>
          <w:rFonts w:cs="Tahoma"/>
          <w:szCs w:val="20"/>
        </w:rPr>
        <w:t xml:space="preserve"> or are otherwise found to be defective</w:t>
      </w:r>
      <w:r w:rsidR="00F07BC2">
        <w:rPr>
          <w:rFonts w:cs="Tahoma"/>
          <w:szCs w:val="20"/>
        </w:rPr>
        <w:t>,</w:t>
      </w:r>
      <w:r w:rsidRPr="00CB3FD5">
        <w:rPr>
          <w:rFonts w:cs="Tahoma"/>
          <w:szCs w:val="20"/>
        </w:rPr>
        <w:t xml:space="preserve"> will be returned to the inventory room for replacement</w:t>
      </w:r>
      <w:r w:rsidRPr="004418E3">
        <w:rPr>
          <w:rFonts w:cs="Tahoma"/>
          <w:szCs w:val="20"/>
        </w:rPr>
        <w:t>. The inventory personnel will remove defective units from service and discard</w:t>
      </w:r>
      <w:r w:rsidR="00F07BC2" w:rsidRPr="004418E3">
        <w:rPr>
          <w:rFonts w:cs="Tahoma"/>
          <w:szCs w:val="20"/>
        </w:rPr>
        <w:t>ed or repaired</w:t>
      </w:r>
      <w:r w:rsidRPr="004418E3">
        <w:rPr>
          <w:rFonts w:cs="Tahoma"/>
          <w:szCs w:val="20"/>
        </w:rPr>
        <w:t xml:space="preserve"> immediately.</w:t>
      </w:r>
    </w:p>
    <w:p w14:paraId="71C46907" w14:textId="77777777" w:rsidR="00F07BC2" w:rsidRPr="004418E3" w:rsidRDefault="00F07BC2" w:rsidP="001A0E9B">
      <w:pPr>
        <w:rPr>
          <w:rFonts w:cs="Tahoma"/>
          <w:szCs w:val="20"/>
        </w:rPr>
      </w:pPr>
      <w:r w:rsidRPr="004418E3">
        <w:rPr>
          <w:rFonts w:cs="Tahoma"/>
          <w:szCs w:val="20"/>
        </w:rPr>
        <w:t>Repairs shall be made only by qualified persons appropriately trained to perform repairs. Repairs shall be done using only the respirator manufacturer’s NIOSH-approved parts designed for the respirator.</w:t>
      </w:r>
    </w:p>
    <w:p w14:paraId="16FE2FCD" w14:textId="77777777" w:rsidR="00F07BC2" w:rsidRPr="004418E3" w:rsidRDefault="00F07BC2" w:rsidP="001A0E9B">
      <w:pPr>
        <w:rPr>
          <w:rFonts w:cs="Tahoma"/>
          <w:szCs w:val="20"/>
        </w:rPr>
      </w:pPr>
      <w:r w:rsidRPr="004418E3">
        <w:rPr>
          <w:rFonts w:cs="Tahoma"/>
          <w:szCs w:val="20"/>
        </w:rPr>
        <w:t>Repairs shall be made according to the manufactu</w:t>
      </w:r>
      <w:r w:rsidR="00841EA0" w:rsidRPr="004418E3">
        <w:rPr>
          <w:rFonts w:cs="Tahoma"/>
          <w:szCs w:val="20"/>
        </w:rPr>
        <w:t>r</w:t>
      </w:r>
      <w:r w:rsidRPr="004418E3">
        <w:rPr>
          <w:rFonts w:cs="Tahoma"/>
          <w:szCs w:val="20"/>
        </w:rPr>
        <w:t>er’s recommendations and specification</w:t>
      </w:r>
      <w:r w:rsidR="00841EA0" w:rsidRPr="004418E3">
        <w:rPr>
          <w:rFonts w:cs="Tahoma"/>
          <w:szCs w:val="20"/>
        </w:rPr>
        <w:t xml:space="preserve">s </w:t>
      </w:r>
      <w:r w:rsidRPr="004418E3">
        <w:rPr>
          <w:rFonts w:cs="Tahoma"/>
          <w:szCs w:val="20"/>
        </w:rPr>
        <w:t>of the type and extent of repairs to be performed.</w:t>
      </w:r>
    </w:p>
    <w:p w14:paraId="307C817F" w14:textId="77777777" w:rsidR="00F07BC2" w:rsidRPr="00CB3FD5" w:rsidRDefault="00F07BC2" w:rsidP="001A0E9B">
      <w:pPr>
        <w:rPr>
          <w:rFonts w:cs="Tahoma"/>
          <w:szCs w:val="20"/>
        </w:rPr>
      </w:pPr>
      <w:r w:rsidRPr="004418E3">
        <w:rPr>
          <w:rFonts w:cs="Tahoma"/>
          <w:szCs w:val="20"/>
        </w:rPr>
        <w:t xml:space="preserve">Reducing and admission valves, regulators, and alarms </w:t>
      </w:r>
      <w:r w:rsidR="00841EA0" w:rsidRPr="004418E3">
        <w:rPr>
          <w:rFonts w:cs="Tahoma"/>
          <w:szCs w:val="20"/>
        </w:rPr>
        <w:t>shall be adjusted and repaired only by the manufacturer, or a technician trained by the manufacturer.</w:t>
      </w:r>
    </w:p>
    <w:bookmarkEnd w:id="1287"/>
    <w:p w14:paraId="3380BD8E" w14:textId="77777777" w:rsidR="001A0E9B" w:rsidRPr="00CB3FD5" w:rsidRDefault="001A0E9B" w:rsidP="009E4A95">
      <w:pPr>
        <w:pStyle w:val="Heading3"/>
      </w:pPr>
      <w:r w:rsidRPr="00CB3FD5">
        <w:t>Compressors</w:t>
      </w:r>
    </w:p>
    <w:p w14:paraId="6CF4B0F2" w14:textId="77777777" w:rsidR="001A0E9B" w:rsidRPr="00CB3FD5" w:rsidRDefault="001A0E9B" w:rsidP="001A0E9B">
      <w:pPr>
        <w:rPr>
          <w:rFonts w:cs="Tahoma"/>
          <w:szCs w:val="20"/>
        </w:rPr>
      </w:pPr>
      <w:r w:rsidRPr="00CB3FD5">
        <w:rPr>
          <w:rFonts w:cs="Tahoma"/>
          <w:szCs w:val="20"/>
        </w:rPr>
        <w:t>Compressors used for supplying breathing air must be constructed and situated so contaminated air cannot enter the air-supply system. The location of the air intake will be in an uncontaminated area where exhaust gases from nearby vehicles, the internal combustion engine that is powering the compressor itself (if applicable), or other exhaust contaminants being ventilated will not be picked up by the compressor air intake.</w:t>
      </w:r>
    </w:p>
    <w:p w14:paraId="0235353F" w14:textId="77777777" w:rsidR="001A0E9B" w:rsidRPr="00CB3FD5" w:rsidRDefault="001A0E9B" w:rsidP="001A0E9B">
      <w:pPr>
        <w:rPr>
          <w:rFonts w:cs="Tahoma"/>
          <w:szCs w:val="20"/>
        </w:rPr>
      </w:pPr>
      <w:r w:rsidRPr="00CB3FD5">
        <w:rPr>
          <w:rFonts w:cs="Tahoma"/>
          <w:szCs w:val="20"/>
        </w:rPr>
        <w:t xml:space="preserve">Compressors will be equipped with suitable in-line, air-purifying sorbent beds and filters to further ensure breathing air quality and to minimize moisture content so that the dew point at </w:t>
      </w:r>
      <w:r w:rsidR="000B44D5">
        <w:rPr>
          <w:rFonts w:cs="Tahoma"/>
          <w:szCs w:val="20"/>
        </w:rPr>
        <w:t>one</w:t>
      </w:r>
      <w:r w:rsidRPr="00CB3FD5">
        <w:rPr>
          <w:rFonts w:cs="Tahoma"/>
          <w:szCs w:val="20"/>
        </w:rPr>
        <w:t xml:space="preserve"> atmosphere pressure </w:t>
      </w:r>
      <w:r w:rsidR="000B44D5">
        <w:rPr>
          <w:rFonts w:cs="Tahoma"/>
          <w:szCs w:val="20"/>
        </w:rPr>
        <w:t xml:space="preserve">(1 atm) </w:t>
      </w:r>
      <w:r w:rsidRPr="00CB3FD5">
        <w:rPr>
          <w:rFonts w:cs="Tahoma"/>
          <w:szCs w:val="20"/>
        </w:rPr>
        <w:t>is 10°F (5.56°C) below the ambient temperature. Sorbent beds and filters will be maintained and replaced or refurbished periodically according to the manufacturer's recommendations. An inspection tag will be kept at the compressor indicating the most recent change date and the signature of the program administrator or designee authorized to perform the maintenance.</w:t>
      </w:r>
    </w:p>
    <w:p w14:paraId="4E4852C8" w14:textId="77777777" w:rsidR="001A0E9B" w:rsidRPr="00CB3FD5" w:rsidRDefault="001A0E9B" w:rsidP="001A0E9B">
      <w:pPr>
        <w:rPr>
          <w:rFonts w:cs="Tahoma"/>
          <w:szCs w:val="20"/>
        </w:rPr>
      </w:pPr>
      <w:r w:rsidRPr="00CB3FD5">
        <w:rPr>
          <w:rFonts w:cs="Tahoma"/>
          <w:szCs w:val="20"/>
        </w:rPr>
        <w:t xml:space="preserve">The program administrator will ensure that the compressor intake will not allow the introduction of carbon monoxide greater than </w:t>
      </w:r>
      <w:r w:rsidR="00B02667">
        <w:rPr>
          <w:rFonts w:cs="Tahoma"/>
          <w:szCs w:val="20"/>
        </w:rPr>
        <w:t>ten</w:t>
      </w:r>
      <w:r w:rsidRPr="00CB3FD5">
        <w:rPr>
          <w:rFonts w:cs="Tahoma"/>
          <w:szCs w:val="20"/>
        </w:rPr>
        <w:t xml:space="preserve"> parts per million (</w:t>
      </w:r>
      <w:r w:rsidR="00B02667">
        <w:rPr>
          <w:rFonts w:cs="Tahoma"/>
          <w:szCs w:val="20"/>
        </w:rPr>
        <w:t>10</w:t>
      </w:r>
      <w:r w:rsidR="000C3508">
        <w:rPr>
          <w:rFonts w:cs="Tahoma"/>
          <w:szCs w:val="20"/>
        </w:rPr>
        <w:t xml:space="preserve"> ppm</w:t>
      </w:r>
      <w:r w:rsidRPr="00CB3FD5">
        <w:rPr>
          <w:rFonts w:cs="Tahoma"/>
          <w:szCs w:val="20"/>
        </w:rPr>
        <w:t>) into the system.</w:t>
      </w:r>
    </w:p>
    <w:p w14:paraId="479C9288" w14:textId="77777777" w:rsidR="001A0E9B" w:rsidRPr="00CB3FD5" w:rsidRDefault="001A0E9B" w:rsidP="001A0E9B">
      <w:pPr>
        <w:rPr>
          <w:rFonts w:cs="Tahoma"/>
          <w:szCs w:val="20"/>
        </w:rPr>
      </w:pPr>
      <w:r w:rsidRPr="00CB3FD5">
        <w:rPr>
          <w:rFonts w:cs="Tahoma"/>
          <w:szCs w:val="20"/>
        </w:rPr>
        <w:t>Breathing air couplings must be incompatible with outlets for non-respirable air or other gas systems to prevent accidental servicing of airline respirators with non-respirable gases or oxygen. No asphyxiating substance (e.g., nitrogen) will be allowed in the breathing airlines.</w:t>
      </w:r>
    </w:p>
    <w:p w14:paraId="5CAE4E03" w14:textId="77777777" w:rsidR="001A0E9B" w:rsidRPr="00CB3FD5" w:rsidRDefault="001A0E9B" w:rsidP="009E4A95">
      <w:pPr>
        <w:pStyle w:val="Heading3"/>
      </w:pPr>
      <w:r w:rsidRPr="00CB3FD5">
        <w:t>Program Evaluation</w:t>
      </w:r>
    </w:p>
    <w:p w14:paraId="25F3A46E" w14:textId="77777777" w:rsidR="001A0E9B" w:rsidRPr="00CB3FD5" w:rsidRDefault="001A0E9B" w:rsidP="001A0E9B">
      <w:pPr>
        <w:rPr>
          <w:rFonts w:cs="Tahoma"/>
          <w:szCs w:val="20"/>
        </w:rPr>
      </w:pPr>
      <w:r w:rsidRPr="00CB3FD5">
        <w:rPr>
          <w:rFonts w:cs="Tahoma"/>
          <w:szCs w:val="20"/>
        </w:rPr>
        <w:t>The program administrator is responsible to conduct evaluations of the workplace, as necessary. Periodic program evaluation is required to ensure that the provisions of the respiratory protection program are being implemented for all employees using respirators. In addition, evaluations will be conducted to ensure the continued effectiveness of the program. Evaluations of the workplace will determine whether the correct respirators are being used and worn properly and will also serve to determine whether the training program is effective.</w:t>
      </w:r>
    </w:p>
    <w:p w14:paraId="0EF7D38D" w14:textId="77777777" w:rsidR="001A0E9B" w:rsidRPr="00CB3FD5" w:rsidRDefault="001A0E9B" w:rsidP="001A0E9B">
      <w:pPr>
        <w:rPr>
          <w:rFonts w:cs="Tahoma"/>
          <w:szCs w:val="20"/>
        </w:rPr>
      </w:pPr>
      <w:r w:rsidRPr="00CB3FD5">
        <w:rPr>
          <w:rFonts w:cs="Tahoma"/>
          <w:szCs w:val="20"/>
        </w:rPr>
        <w:t>Supervisors are responsible to periodically monitor employee use of respirators to ensure that they are being used and worn properly.</w:t>
      </w:r>
    </w:p>
    <w:p w14:paraId="547B758E" w14:textId="77777777" w:rsidR="001A0E9B" w:rsidRPr="00CB3FD5" w:rsidRDefault="001A0E9B" w:rsidP="001A0E9B">
      <w:pPr>
        <w:rPr>
          <w:rFonts w:cs="Tahoma"/>
          <w:szCs w:val="20"/>
        </w:rPr>
      </w:pPr>
      <w:r w:rsidRPr="00CB3FD5">
        <w:rPr>
          <w:rFonts w:cs="Tahoma"/>
          <w:szCs w:val="20"/>
        </w:rPr>
        <w:t xml:space="preserve">The program Administrator will regularly consult with employees wearing respirators to ascertain the </w:t>
      </w:r>
      <w:r>
        <w:rPr>
          <w:rFonts w:cs="Tahoma"/>
          <w:szCs w:val="20"/>
        </w:rPr>
        <w:t>employee’s</w:t>
      </w:r>
      <w:r w:rsidRPr="00CB3FD5">
        <w:rPr>
          <w:rFonts w:cs="Tahoma"/>
          <w:szCs w:val="20"/>
        </w:rPr>
        <w:t xml:space="preserve"> views on program effectiveness and to identify any problems so that corrective action can be taken.</w:t>
      </w:r>
    </w:p>
    <w:p w14:paraId="1F599E4E" w14:textId="77777777" w:rsidR="001A0E9B" w:rsidRPr="00CB3FD5" w:rsidRDefault="001A0E9B" w:rsidP="001A0E9B">
      <w:pPr>
        <w:rPr>
          <w:rFonts w:cs="Tahoma"/>
          <w:szCs w:val="20"/>
        </w:rPr>
      </w:pPr>
      <w:r w:rsidRPr="00CB3FD5">
        <w:rPr>
          <w:rFonts w:cs="Tahoma"/>
          <w:szCs w:val="20"/>
        </w:rPr>
        <w:t>The following factors will be evaluated to determine program effectiveness:</w:t>
      </w:r>
    </w:p>
    <w:p w14:paraId="4C1AE862" w14:textId="77777777" w:rsidR="001A0E9B" w:rsidRPr="00CB3FD5" w:rsidRDefault="001A0E9B" w:rsidP="001A0E9B">
      <w:pPr>
        <w:pStyle w:val="Bullet1"/>
      </w:pPr>
      <w:r w:rsidRPr="00CB3FD5">
        <w:t>Respirators are properly fitted and if employees are able to wear respirators without interfering with effective workplace performance.</w:t>
      </w:r>
    </w:p>
    <w:p w14:paraId="3F51CD78" w14:textId="77777777" w:rsidR="001A0E9B" w:rsidRPr="00CB3FD5" w:rsidRDefault="001A0E9B" w:rsidP="001A0E9B">
      <w:pPr>
        <w:pStyle w:val="Bullet1"/>
      </w:pPr>
      <w:r w:rsidRPr="00CB3FD5">
        <w:t>Respirators are correctly selected for the hazards encountered.</w:t>
      </w:r>
    </w:p>
    <w:p w14:paraId="40445494" w14:textId="77777777" w:rsidR="001A0E9B" w:rsidRPr="00CB3FD5" w:rsidRDefault="001A0E9B" w:rsidP="001A0E9B">
      <w:pPr>
        <w:pStyle w:val="Bullet1"/>
      </w:pPr>
      <w:r w:rsidRPr="00CB3FD5">
        <w:t>Respirators are used properly depending on the workplace conditions encountered.</w:t>
      </w:r>
    </w:p>
    <w:p w14:paraId="186D7F65" w14:textId="77777777" w:rsidR="001A0E9B" w:rsidRPr="00CB3FD5" w:rsidRDefault="001A0E9B" w:rsidP="001A0E9B">
      <w:pPr>
        <w:pStyle w:val="Bullet1"/>
      </w:pPr>
      <w:r w:rsidRPr="00CB3FD5">
        <w:t>Respirators are being maintained and stored properly.</w:t>
      </w:r>
    </w:p>
    <w:p w14:paraId="3BBD0010" w14:textId="77777777" w:rsidR="001A0E9B" w:rsidRPr="00CB3FD5" w:rsidRDefault="001A0E9B" w:rsidP="001A0E9B">
      <w:pPr>
        <w:rPr>
          <w:rFonts w:cs="Tahoma"/>
          <w:szCs w:val="20"/>
        </w:rPr>
      </w:pPr>
      <w:r w:rsidRPr="00CB3FD5">
        <w:rPr>
          <w:rFonts w:cs="Tahoma"/>
          <w:szCs w:val="20"/>
        </w:rPr>
        <w:t>The program Administrator will be responsible to correct any problems associated with wearing a respirator that are identified by employees or that are revealed during any other part of this evaluation.</w:t>
      </w:r>
    </w:p>
    <w:p w14:paraId="5CB82C65" w14:textId="77777777" w:rsidR="001A0E9B" w:rsidRPr="00CB3FD5" w:rsidRDefault="001A0E9B" w:rsidP="009E4A95">
      <w:pPr>
        <w:pStyle w:val="Heading3"/>
      </w:pPr>
      <w:r w:rsidRPr="00CB3FD5">
        <w:t>Recordkeeping</w:t>
      </w:r>
    </w:p>
    <w:p w14:paraId="208BFC94" w14:textId="77777777" w:rsidR="001A0E9B" w:rsidRPr="00CB3FD5" w:rsidRDefault="001A0E9B" w:rsidP="001A0E9B">
      <w:pPr>
        <w:rPr>
          <w:rFonts w:cs="Tahoma"/>
          <w:szCs w:val="20"/>
        </w:rPr>
      </w:pPr>
      <w:r w:rsidRPr="00CB3FD5">
        <w:rPr>
          <w:rFonts w:cs="Tahoma"/>
          <w:szCs w:val="20"/>
        </w:rPr>
        <w:t>The program Administrator will retain a copy of the PLHCP’s written recommendation for each employee subject to medical evaluation. Each employee completed medical questionnaire, results of relevant medical tests, examinations, and diagnosis, etc., will be maintained for a period of 30 years by the PLHCP.</w:t>
      </w:r>
    </w:p>
    <w:p w14:paraId="35658418" w14:textId="77777777" w:rsidR="001A0E9B" w:rsidRDefault="001A0E9B" w:rsidP="001A0E9B">
      <w:pPr>
        <w:rPr>
          <w:rFonts w:cs="Tahoma"/>
          <w:szCs w:val="20"/>
        </w:rPr>
      </w:pPr>
      <w:r w:rsidRPr="00CB3FD5">
        <w:rPr>
          <w:rFonts w:cs="Tahoma"/>
          <w:szCs w:val="20"/>
        </w:rPr>
        <w:t>The program Administrator will retain fit test records for respirator users until the next fit test is administered.</w:t>
      </w:r>
    </w:p>
    <w:p w14:paraId="12896DC1" w14:textId="77777777" w:rsidR="001A0E9B" w:rsidRPr="00CB3FD5" w:rsidRDefault="001A0E9B" w:rsidP="001A0E9B">
      <w:pPr>
        <w:rPr>
          <w:rFonts w:cs="Tahoma"/>
          <w:szCs w:val="20"/>
        </w:rPr>
      </w:pPr>
      <w:r w:rsidRPr="00CB3FD5">
        <w:rPr>
          <w:rFonts w:cs="Tahoma"/>
          <w:szCs w:val="20"/>
        </w:rPr>
        <w:t>These records consist of:</w:t>
      </w:r>
    </w:p>
    <w:p w14:paraId="3D444135" w14:textId="77777777" w:rsidR="001A0E9B" w:rsidRPr="00CB3FD5" w:rsidRDefault="001A0E9B" w:rsidP="001A0E9B">
      <w:pPr>
        <w:pStyle w:val="Bullet1"/>
      </w:pPr>
      <w:r w:rsidRPr="00CB3FD5">
        <w:t>Name or identification of the employee tested.</w:t>
      </w:r>
    </w:p>
    <w:p w14:paraId="7E865BA7" w14:textId="77777777" w:rsidR="001A0E9B" w:rsidRPr="00CB3FD5" w:rsidRDefault="001A0E9B" w:rsidP="001A0E9B">
      <w:pPr>
        <w:pStyle w:val="Bullet1"/>
      </w:pPr>
      <w:r w:rsidRPr="00CB3FD5">
        <w:t>Type of fit test performed (QLFT, QNFT -- irritant smoke, saccharin, etc.).</w:t>
      </w:r>
    </w:p>
    <w:p w14:paraId="037707DD" w14:textId="77777777" w:rsidR="001A0E9B" w:rsidRPr="00CB3FD5" w:rsidRDefault="001A0E9B" w:rsidP="001A0E9B">
      <w:pPr>
        <w:pStyle w:val="Bullet1"/>
      </w:pPr>
      <w:r w:rsidRPr="00CB3FD5">
        <w:t>Make, model, and size of the respirator fitted.</w:t>
      </w:r>
    </w:p>
    <w:p w14:paraId="087555DF" w14:textId="77777777" w:rsidR="001A0E9B" w:rsidRPr="00CB3FD5" w:rsidRDefault="001A0E9B" w:rsidP="001A0E9B">
      <w:pPr>
        <w:pStyle w:val="Bullet1"/>
      </w:pPr>
      <w:r w:rsidRPr="00CB3FD5">
        <w:t>Date of the fit test.</w:t>
      </w:r>
    </w:p>
    <w:p w14:paraId="186C026A" w14:textId="77777777" w:rsidR="001A0E9B" w:rsidRPr="00CB3FD5" w:rsidRDefault="001A0E9B" w:rsidP="001A0E9B">
      <w:pPr>
        <w:pStyle w:val="Bullet1"/>
      </w:pPr>
      <w:r w:rsidRPr="00CB3FD5">
        <w:t>Pass/fail results if a QLFT is used.</w:t>
      </w:r>
    </w:p>
    <w:p w14:paraId="02A54B0B" w14:textId="77777777" w:rsidR="001A0E9B" w:rsidRPr="00CB3FD5" w:rsidRDefault="001A0E9B" w:rsidP="001A0E9B">
      <w:pPr>
        <w:pStyle w:val="Bullet1"/>
      </w:pPr>
      <w:r w:rsidRPr="00CB3FD5">
        <w:t>Fit factor and strip chart recording or other record of the test results if quantitative fit testing was performed.</w:t>
      </w:r>
    </w:p>
    <w:p w14:paraId="1A3C90C2" w14:textId="77777777" w:rsidR="001A0E9B" w:rsidRPr="00CB3FD5" w:rsidRDefault="001A0E9B" w:rsidP="001A0E9B">
      <w:pPr>
        <w:rPr>
          <w:rFonts w:cs="Tahoma"/>
          <w:szCs w:val="20"/>
        </w:rPr>
      </w:pPr>
      <w:r w:rsidRPr="00CB3FD5">
        <w:rPr>
          <w:rFonts w:cs="Tahoma"/>
          <w:szCs w:val="20"/>
        </w:rPr>
        <w:t xml:space="preserve">The form Respirator Fit Test </w:t>
      </w:r>
      <w:r w:rsidR="00D320B5">
        <w:t>and</w:t>
      </w:r>
      <w:r w:rsidRPr="00CB3FD5">
        <w:rPr>
          <w:rFonts w:cs="Tahoma"/>
          <w:szCs w:val="20"/>
        </w:rPr>
        <w:t xml:space="preserve"> Training Record will be used to document employee fit testing.</w:t>
      </w:r>
    </w:p>
    <w:p w14:paraId="208A18F4" w14:textId="77777777" w:rsidR="001A0E9B" w:rsidRPr="00CB3FD5" w:rsidRDefault="001A0E9B" w:rsidP="001A0E9B">
      <w:pPr>
        <w:rPr>
          <w:rFonts w:cs="Tahoma"/>
          <w:szCs w:val="20"/>
        </w:rPr>
      </w:pPr>
      <w:r w:rsidRPr="00CB3FD5">
        <w:rPr>
          <w:rFonts w:cs="Tahoma"/>
          <w:szCs w:val="20"/>
        </w:rPr>
        <w:t>The program Administrator will retain employee-training records that include the names of employees trained and the dates when training was conducted.</w:t>
      </w:r>
    </w:p>
    <w:p w14:paraId="6CEC1524" w14:textId="77777777" w:rsidR="001A0E9B" w:rsidRPr="00CB3FD5" w:rsidRDefault="001A0E9B" w:rsidP="001A0E9B">
      <w:pPr>
        <w:rPr>
          <w:rFonts w:cs="Tahoma"/>
          <w:szCs w:val="20"/>
        </w:rPr>
      </w:pPr>
      <w:r w:rsidRPr="00CB3FD5">
        <w:rPr>
          <w:rFonts w:cs="Tahoma"/>
          <w:szCs w:val="20"/>
        </w:rPr>
        <w:t>The program Administrator will keep a current copy of the company’s written respiratory protection program in</w:t>
      </w:r>
      <w:r>
        <w:rPr>
          <w:rFonts w:cs="Tahoma"/>
          <w:szCs w:val="20"/>
        </w:rPr>
        <w:t xml:space="preserve"> their </w:t>
      </w:r>
      <w:r w:rsidRPr="00CB3FD5">
        <w:rPr>
          <w:rFonts w:cs="Tahoma"/>
          <w:szCs w:val="20"/>
        </w:rPr>
        <w:t>office. All written materials required to be maintained under the recordkeeping requirements will be made available, upon request, to the employee who is subject of the records and to the Assistant Secretary or designee of the for examination and copying.</w:t>
      </w:r>
    </w:p>
    <w:p w14:paraId="37F3F160" w14:textId="77777777" w:rsidR="001A0E9B" w:rsidRPr="00CB3FD5" w:rsidRDefault="001A0E9B" w:rsidP="009E4A95">
      <w:pPr>
        <w:pStyle w:val="Heading2"/>
      </w:pPr>
      <w:r w:rsidRPr="00CB3FD5">
        <w:t>Training</w:t>
      </w:r>
    </w:p>
    <w:p w14:paraId="247FCDE9" w14:textId="77777777" w:rsidR="001A0E9B" w:rsidRPr="00CB3FD5" w:rsidRDefault="001A0E9B" w:rsidP="001A0E9B">
      <w:pPr>
        <w:rPr>
          <w:rFonts w:cs="Tahoma"/>
          <w:szCs w:val="20"/>
        </w:rPr>
      </w:pPr>
      <w:r w:rsidRPr="00CB3FD5">
        <w:rPr>
          <w:rFonts w:cs="Tahoma"/>
          <w:szCs w:val="20"/>
        </w:rPr>
        <w:t>Management will provide training to respirator users, supervisors, and any person issuing respirators on the contents of the company’s Respiratory Protection Program and their responsibilities under it, and on the OSHA respiratory protection standard.</w:t>
      </w:r>
    </w:p>
    <w:p w14:paraId="560B3BE9" w14:textId="77777777" w:rsidR="001A0E9B" w:rsidRPr="00CB3FD5" w:rsidRDefault="001A0E9B" w:rsidP="001A0E9B">
      <w:pPr>
        <w:rPr>
          <w:rFonts w:cs="Tahoma"/>
          <w:szCs w:val="20"/>
        </w:rPr>
      </w:pPr>
      <w:r w:rsidRPr="00CB3FD5">
        <w:rPr>
          <w:rFonts w:cs="Tahoma"/>
          <w:szCs w:val="20"/>
        </w:rPr>
        <w:t>Employees will be trained prior to using a respirator in the workplace. Supervisors will be trained prior to using a respirator in the workplace or prior to supervising employees who wear respirators.</w:t>
      </w:r>
    </w:p>
    <w:p w14:paraId="08063270" w14:textId="77777777" w:rsidR="001A0E9B" w:rsidRPr="00CB3FD5" w:rsidRDefault="001A0E9B" w:rsidP="001A0E9B">
      <w:pPr>
        <w:rPr>
          <w:rFonts w:cs="Tahoma"/>
          <w:szCs w:val="20"/>
        </w:rPr>
      </w:pPr>
      <w:r w:rsidRPr="00CB3FD5">
        <w:rPr>
          <w:rFonts w:cs="Tahoma"/>
          <w:szCs w:val="20"/>
        </w:rPr>
        <w:t xml:space="preserve">Employees who voluntarily use filtering face piece (dust mask) respirators are exempt from the training requirements. However, the information specified in </w:t>
      </w:r>
      <w:r w:rsidR="00ED5156">
        <w:rPr>
          <w:rFonts w:cs="Tahoma"/>
          <w:szCs w:val="20"/>
        </w:rPr>
        <w:t>OSHA 29 CFR 1910</w:t>
      </w:r>
      <w:r w:rsidRPr="00CB3FD5">
        <w:rPr>
          <w:rFonts w:cs="Tahoma"/>
          <w:szCs w:val="20"/>
        </w:rPr>
        <w:t>.134, “Information for employees using respirators when not required under the standard” will still be provided.</w:t>
      </w:r>
    </w:p>
    <w:p w14:paraId="70C9AF87" w14:textId="77777777" w:rsidR="001A0E9B" w:rsidRPr="00CB3FD5" w:rsidRDefault="001A0E9B" w:rsidP="001A0E9B">
      <w:pPr>
        <w:rPr>
          <w:rFonts w:cs="Tahoma"/>
          <w:szCs w:val="20"/>
        </w:rPr>
      </w:pPr>
      <w:r w:rsidRPr="00CB3FD5">
        <w:rPr>
          <w:rFonts w:cs="Tahoma"/>
          <w:szCs w:val="20"/>
        </w:rPr>
        <w:t>The Respiratory Protection Training course materials will cover the following information:</w:t>
      </w:r>
    </w:p>
    <w:p w14:paraId="045FBAC5" w14:textId="77777777" w:rsidR="001A0E9B" w:rsidRPr="00CB3FD5" w:rsidRDefault="001A0E9B" w:rsidP="001A0E9B">
      <w:pPr>
        <w:pStyle w:val="Bullet1"/>
      </w:pPr>
      <w:r w:rsidRPr="00CB3FD5">
        <w:t>Information regarding the consequences of improper fit, usage, or maintenance on respirator effectiveness will be provided to employees. Inadequate attention to any of these program elements would obviously defeat the effectiveness of the respirator. Proper fit, usage, and maintenance of respirators are critical to ensure employee protection.</w:t>
      </w:r>
    </w:p>
    <w:p w14:paraId="678CBA42" w14:textId="77777777" w:rsidR="001A0E9B" w:rsidRPr="00CB3FD5" w:rsidRDefault="001A0E9B" w:rsidP="001A0E9B">
      <w:pPr>
        <w:pStyle w:val="Bullet1"/>
      </w:pPr>
      <w:r w:rsidRPr="00CB3FD5">
        <w:t>Employees will be provided an explanation of the limitations and capabilities of the respirator selected for employee use. A discussion of the limitations and capabilities of the respirator will address how the respirator operates. Training will include an explanation of how the respirator provides protection by either filtering the air, absorbing the vapor or gas, or providing clean air from an uncontaminated source, as applicable. Training will include limitations on the use of the equipment such as prohibitions against using an air-purifying respirator in IDLH atmospheres and an explanation of why such a respirator must not be used in these situations.</w:t>
      </w:r>
    </w:p>
    <w:p w14:paraId="1CD253A4" w14:textId="77777777" w:rsidR="001A0E9B" w:rsidRPr="00CB3FD5" w:rsidRDefault="001A0E9B" w:rsidP="001A0E9B">
      <w:pPr>
        <w:pStyle w:val="Bullet1"/>
      </w:pPr>
      <w:r w:rsidRPr="00CB3FD5">
        <w:t>Employees will be provided an explanation to understand how to use the respirator effectively in emergency situations including those in which the respirator malfunctions.</w:t>
      </w:r>
    </w:p>
    <w:p w14:paraId="4BDF7000" w14:textId="77777777" w:rsidR="001A0E9B" w:rsidRPr="00CB3FD5" w:rsidRDefault="001A0E9B" w:rsidP="001A0E9B">
      <w:pPr>
        <w:pStyle w:val="Bullet1"/>
      </w:pPr>
      <w:r w:rsidRPr="00CB3FD5">
        <w:t>Training will include the procedures for inspecting the respirator, donning, and removing it, checking the fit and respirator seal, and actually wearing the respirator. Employees will be capable of recognizing any problems that may threaten the continued protective capability of the respirator. The training will include the steps employees are to follow if they discover any problems during inspection, including who must receive reports of problems with PPE and where they can obtain replacement equipment if necessary.</w:t>
      </w:r>
    </w:p>
    <w:p w14:paraId="55D89D65" w14:textId="77777777" w:rsidR="001A0E9B" w:rsidRPr="00CB3FD5" w:rsidRDefault="001A0E9B" w:rsidP="001A0E9B">
      <w:pPr>
        <w:pStyle w:val="Bullet1"/>
      </w:pPr>
      <w:r w:rsidRPr="00CB3FD5">
        <w:t>Instructions will be given to respirator users regarding the proper procedures for maintenance and storage of respirators.</w:t>
      </w:r>
    </w:p>
    <w:p w14:paraId="721B0D05" w14:textId="77777777" w:rsidR="001A0E9B" w:rsidRPr="00CB3FD5" w:rsidRDefault="001A0E9B" w:rsidP="001A0E9B">
      <w:pPr>
        <w:pStyle w:val="Bullet1"/>
      </w:pPr>
      <w:r w:rsidRPr="00CB3FD5">
        <w:t>Employees will be provided with medical information that is sufficient for them to recognize the signs and symptoms of medical conditions (e.g., shortness of breath, dizziness) that may limit or prevent the effective use of respirators.</w:t>
      </w:r>
    </w:p>
    <w:p w14:paraId="12CF7726" w14:textId="77777777" w:rsidR="001A0E9B" w:rsidRPr="00CB3FD5" w:rsidRDefault="001A0E9B" w:rsidP="001A0E9B">
      <w:pPr>
        <w:pStyle w:val="Bullet1"/>
      </w:pPr>
      <w:r w:rsidRPr="00CB3FD5">
        <w:t>Employees will be informed of the general requirements of the OSHA respiratory protection standard. This discussion will inform employees that employers are obligated to develop a written program, properly select respirators, evaluate respirator use and correct deficiencies in use, conduct medical evaluations, provide for the maintenance, storage, and cleaning of respirators, and retain and provide access to specific records.</w:t>
      </w:r>
    </w:p>
    <w:p w14:paraId="3C1AA9DF" w14:textId="77777777" w:rsidR="001A0E9B" w:rsidRPr="00CB3FD5" w:rsidRDefault="001A0E9B" w:rsidP="001A0E9B">
      <w:pPr>
        <w:rPr>
          <w:rFonts w:cs="Tahoma"/>
          <w:szCs w:val="20"/>
        </w:rPr>
      </w:pPr>
      <w:r w:rsidRPr="00CB3FD5">
        <w:rPr>
          <w:rFonts w:cs="Tahoma"/>
          <w:szCs w:val="20"/>
        </w:rPr>
        <w:t>Employees will demonstrate their understanding of the information covered in the training through hands-on exercises and a written test. The program administrator will document respirator training and the documentation will include the type, model, and size of respirator for which each employee has been trained and fit tested.</w:t>
      </w:r>
    </w:p>
    <w:p w14:paraId="65F3AB46" w14:textId="77777777" w:rsidR="001A0E9B" w:rsidRPr="00CB3FD5" w:rsidRDefault="001A0E9B" w:rsidP="009E4A95">
      <w:pPr>
        <w:pStyle w:val="Heading3"/>
      </w:pPr>
      <w:r w:rsidRPr="00CB3FD5">
        <w:t>Initial</w:t>
      </w:r>
    </w:p>
    <w:p w14:paraId="4FFE7F69" w14:textId="77777777" w:rsidR="001A0E9B" w:rsidRPr="00CB3FD5" w:rsidRDefault="001A0E9B" w:rsidP="001A0E9B">
      <w:pPr>
        <w:rPr>
          <w:rFonts w:cs="Tahoma"/>
          <w:szCs w:val="20"/>
        </w:rPr>
      </w:pPr>
      <w:r w:rsidRPr="00CB3FD5">
        <w:rPr>
          <w:rFonts w:cs="Tahoma"/>
          <w:szCs w:val="20"/>
        </w:rPr>
        <w:t>New employees will be provided respirator training prior to using a respirator in the workplace.</w:t>
      </w:r>
    </w:p>
    <w:p w14:paraId="716AB6F5" w14:textId="77777777" w:rsidR="001A0E9B" w:rsidRPr="00CB3FD5" w:rsidRDefault="001A0E9B" w:rsidP="009E4A95">
      <w:pPr>
        <w:pStyle w:val="Heading3"/>
      </w:pPr>
      <w:r w:rsidRPr="00CB3FD5">
        <w:t>Refresher</w:t>
      </w:r>
    </w:p>
    <w:p w14:paraId="25F9D0B6" w14:textId="77777777" w:rsidR="00D15E5E" w:rsidRPr="008E0C9A" w:rsidRDefault="001A0E9B" w:rsidP="00D15E5E">
      <w:bookmarkStart w:id="1288" w:name="_Hlk102468346"/>
      <w:r w:rsidRPr="00CB3FD5">
        <w:rPr>
          <w:rFonts w:cs="Tahoma"/>
          <w:szCs w:val="20"/>
        </w:rPr>
        <w:t xml:space="preserve">Employees will be retrained annually and </w:t>
      </w:r>
      <w:r w:rsidR="00D15E5E" w:rsidRPr="008E0C9A">
        <w:t>when the following situations occur:</w:t>
      </w:r>
    </w:p>
    <w:p w14:paraId="7BC8ABC2" w14:textId="77777777" w:rsidR="00D15E5E" w:rsidRPr="008E0C9A" w:rsidRDefault="00D15E5E" w:rsidP="00D15E5E">
      <w:pPr>
        <w:pStyle w:val="Bullet1"/>
      </w:pPr>
      <w:r w:rsidRPr="008E0C9A">
        <w:t>Changes in equipment, the workplace, or the type of work being performed renders previous training obsolete</w:t>
      </w:r>
    </w:p>
    <w:p w14:paraId="5C7222EB" w14:textId="77777777" w:rsidR="00D15E5E" w:rsidRPr="008E0C9A" w:rsidRDefault="00D15E5E" w:rsidP="00D15E5E">
      <w:pPr>
        <w:pStyle w:val="Bullet1"/>
      </w:pPr>
      <w:r w:rsidRPr="008E0C9A">
        <w:t>When company policies and procedures are added or revised</w:t>
      </w:r>
    </w:p>
    <w:p w14:paraId="21B26B83" w14:textId="77777777" w:rsidR="00D15E5E" w:rsidRPr="008E0C9A" w:rsidRDefault="00D15E5E" w:rsidP="00D15E5E">
      <w:pPr>
        <w:pStyle w:val="Bullet1"/>
      </w:pPr>
      <w:r w:rsidRPr="008E0C9A">
        <w:t>Employee demonstrates inadequacies in their compliance, knowledge, understanding, or skill in performing the tasks properly</w:t>
      </w:r>
    </w:p>
    <w:bookmarkEnd w:id="1288"/>
    <w:p w14:paraId="54D347C5" w14:textId="77777777" w:rsidR="001A0E9B" w:rsidRPr="00CB3FD5" w:rsidRDefault="001A0E9B" w:rsidP="009E4A95">
      <w:pPr>
        <w:pStyle w:val="Heading2"/>
      </w:pPr>
      <w:r w:rsidRPr="00CB3FD5">
        <w:t>Reference</w:t>
      </w:r>
    </w:p>
    <w:p w14:paraId="48753FD6" w14:textId="77777777" w:rsidR="001A0E9B" w:rsidRPr="004A0F31" w:rsidRDefault="000862B2" w:rsidP="001A0E9B">
      <w:pPr>
        <w:pStyle w:val="Bullet1"/>
        <w:rPr>
          <w:b/>
        </w:rPr>
      </w:pPr>
      <w:r>
        <w:t xml:space="preserve">OSHA Standard </w:t>
      </w:r>
      <w:r w:rsidR="00ED5156">
        <w:t>29 CFR 1910</w:t>
      </w:r>
      <w:r w:rsidR="001A0E9B" w:rsidRPr="004A0F31">
        <w:t>.134</w:t>
      </w:r>
    </w:p>
    <w:p w14:paraId="551EC477" w14:textId="77777777" w:rsidR="001A0E9B" w:rsidRPr="00CB3FD5" w:rsidRDefault="001A0E9B" w:rsidP="009E4A95">
      <w:pPr>
        <w:pStyle w:val="Heading2"/>
      </w:pPr>
      <w:r w:rsidRPr="00CB3FD5">
        <w:t>Appendix</w:t>
      </w:r>
    </w:p>
    <w:p w14:paraId="1863ED43" w14:textId="77777777" w:rsidR="001A0E9B" w:rsidRPr="00CB3FD5" w:rsidRDefault="001A0E9B" w:rsidP="001A0E9B">
      <w:pPr>
        <w:pStyle w:val="Bullet1"/>
      </w:pPr>
      <w:bookmarkStart w:id="1289" w:name="_Hlk102483134"/>
      <w:r w:rsidRPr="00CB3FD5">
        <w:t>Administration of Respiratory Medical Evaluation Questionnaire</w:t>
      </w:r>
    </w:p>
    <w:p w14:paraId="4C91E99F" w14:textId="77777777" w:rsidR="001A0E9B" w:rsidRDefault="001A0E9B" w:rsidP="001A0E9B">
      <w:pPr>
        <w:pStyle w:val="Bullet1"/>
      </w:pPr>
      <w:r>
        <w:t>Respiratory Evaluation: Employer Authorization and Information</w:t>
      </w:r>
    </w:p>
    <w:p w14:paraId="14BC6124" w14:textId="77777777" w:rsidR="001A0E9B" w:rsidRPr="00CB3FD5" w:rsidRDefault="001A0E9B" w:rsidP="001A0E9B">
      <w:pPr>
        <w:pStyle w:val="Bullet1"/>
      </w:pPr>
      <w:r w:rsidRPr="00CB3FD5">
        <w:t>Mandatory Respiratory Medical Evaluation Questionnaire – English</w:t>
      </w:r>
    </w:p>
    <w:p w14:paraId="19E75688" w14:textId="77777777" w:rsidR="001A0E9B" w:rsidRPr="00CB3FD5" w:rsidRDefault="001A0E9B" w:rsidP="001A0E9B">
      <w:pPr>
        <w:pStyle w:val="Bullet1"/>
      </w:pPr>
      <w:r w:rsidRPr="00CB3FD5">
        <w:t>Mandatory Respiratory Medical Evaluation Questionnaire – Spanish</w:t>
      </w:r>
    </w:p>
    <w:p w14:paraId="5AEF5893" w14:textId="77777777" w:rsidR="001A0E9B" w:rsidRDefault="001A0E9B" w:rsidP="001A0E9B">
      <w:pPr>
        <w:pStyle w:val="Bullet1"/>
      </w:pPr>
      <w:r w:rsidRPr="00CB3FD5">
        <w:t>Respirator Fit Test and Training Record</w:t>
      </w:r>
    </w:p>
    <w:p w14:paraId="2B25EFF2" w14:textId="77777777" w:rsidR="00200186" w:rsidRPr="00CB3FD5" w:rsidRDefault="00200186" w:rsidP="001A0E9B">
      <w:pPr>
        <w:pStyle w:val="Bullet1"/>
      </w:pPr>
      <w:r>
        <w:t>The ‘Rainbow Passage’</w:t>
      </w:r>
    </w:p>
    <w:p w14:paraId="6972EA02" w14:textId="77777777" w:rsidR="00046328" w:rsidRPr="00CB3FD5" w:rsidRDefault="00ED5156" w:rsidP="00046328">
      <w:pPr>
        <w:pStyle w:val="Bullet1"/>
      </w:pPr>
      <w:r>
        <w:t>OSHA 29 CFR 1910</w:t>
      </w:r>
      <w:r w:rsidR="00046328" w:rsidRPr="00CB3FD5">
        <w:t>.134 Appendix D: Mandatory Information for Employees Using Respirators When Not Required Under the Standard – English</w:t>
      </w:r>
    </w:p>
    <w:p w14:paraId="7888396C" w14:textId="77777777" w:rsidR="00046328" w:rsidRPr="00CB3FD5" w:rsidRDefault="00ED5156" w:rsidP="00046328">
      <w:pPr>
        <w:pStyle w:val="Bullet1"/>
      </w:pPr>
      <w:r>
        <w:t>OSHA 29 CFR 1910</w:t>
      </w:r>
      <w:r w:rsidR="00046328" w:rsidRPr="00CB3FD5">
        <w:t>.134 Appendix D: Mandatory Information for Employees Using Respirators When Not Required Under the Standard – Spanish</w:t>
      </w:r>
    </w:p>
    <w:p w14:paraId="1D0FD740" w14:textId="77777777" w:rsidR="00046328" w:rsidRDefault="00046328" w:rsidP="00046328">
      <w:pPr>
        <w:pStyle w:val="Bullet1"/>
      </w:pPr>
      <w:r w:rsidRPr="00CB3FD5">
        <w:t>Mandatory Provision to the PLHCP</w:t>
      </w:r>
    </w:p>
    <w:p w14:paraId="03C18533" w14:textId="77777777" w:rsidR="00046328" w:rsidRPr="004D172B" w:rsidRDefault="00046328" w:rsidP="00046328">
      <w:pPr>
        <w:pStyle w:val="Bullet1"/>
        <w:rPr>
          <w:rFonts w:eastAsia="Times New Roman" w:cs="Tahoma"/>
          <w:szCs w:val="20"/>
        </w:rPr>
      </w:pPr>
      <w:r w:rsidRPr="004D172B">
        <w:rPr>
          <w:rFonts w:eastAsia="Times New Roman" w:cs="Tahoma"/>
          <w:szCs w:val="20"/>
        </w:rPr>
        <w:t>Medical Surveillance Documentation</w:t>
      </w:r>
    </w:p>
    <w:p w14:paraId="321FABED" w14:textId="77777777" w:rsidR="00046328" w:rsidRPr="004D172B" w:rsidRDefault="00046328" w:rsidP="00046328">
      <w:pPr>
        <w:pStyle w:val="Bullet1"/>
        <w:numPr>
          <w:ilvl w:val="0"/>
          <w:numId w:val="0"/>
        </w:numPr>
        <w:ind w:left="720"/>
        <w:rPr>
          <w:rFonts w:eastAsia="Times New Roman" w:cs="Tahoma"/>
          <w:szCs w:val="20"/>
        </w:rPr>
      </w:pPr>
      <w:r w:rsidRPr="004D172B">
        <w:rPr>
          <w:rFonts w:eastAsia="Times New Roman" w:cs="Tahoma"/>
          <w:szCs w:val="20"/>
        </w:rPr>
        <w:t>Information to Physician or other Licensed Health Care Professional</w:t>
      </w:r>
    </w:p>
    <w:p w14:paraId="041377FF" w14:textId="77777777" w:rsidR="00046328" w:rsidRPr="00881C2C" w:rsidRDefault="00046328" w:rsidP="00046328">
      <w:pPr>
        <w:pStyle w:val="Bullet1"/>
        <w:rPr>
          <w:rFonts w:eastAsia="Times New Roman" w:cs="Tahoma"/>
          <w:szCs w:val="20"/>
        </w:rPr>
      </w:pPr>
      <w:r w:rsidRPr="00881C2C">
        <w:rPr>
          <w:rFonts w:eastAsia="Times New Roman" w:cs="Tahoma"/>
          <w:szCs w:val="20"/>
        </w:rPr>
        <w:t>Medical Surveillance Documentation - Written Medical Report for EMPLOYEE</w:t>
      </w:r>
    </w:p>
    <w:p w14:paraId="79EF1D64" w14:textId="77777777" w:rsidR="00046328" w:rsidRPr="00881C2C" w:rsidRDefault="00046328" w:rsidP="00046328">
      <w:pPr>
        <w:pStyle w:val="Bullet1"/>
        <w:rPr>
          <w:rFonts w:eastAsia="Times New Roman" w:cs="Tahoma"/>
          <w:szCs w:val="20"/>
        </w:rPr>
      </w:pPr>
      <w:r w:rsidRPr="00881C2C">
        <w:rPr>
          <w:rFonts w:eastAsia="Times New Roman" w:cs="Tahoma"/>
          <w:szCs w:val="20"/>
        </w:rPr>
        <w:t>Medical Surveillance Documentation - Written Medical Report for EMPLOYER</w:t>
      </w:r>
    </w:p>
    <w:p w14:paraId="65478887" w14:textId="77777777" w:rsidR="00046328" w:rsidRPr="00881C2C" w:rsidRDefault="00046328" w:rsidP="00046328">
      <w:pPr>
        <w:pStyle w:val="Bullet1"/>
        <w:rPr>
          <w:rFonts w:eastAsia="Times New Roman" w:cs="Tahoma"/>
          <w:szCs w:val="20"/>
        </w:rPr>
      </w:pPr>
      <w:r w:rsidRPr="00881C2C">
        <w:rPr>
          <w:rFonts w:eastAsia="Times New Roman" w:cs="Tahoma"/>
          <w:szCs w:val="20"/>
        </w:rPr>
        <w:t>Medical Surveillance Documentation - Employee Authorization for Medical Opinion to Employer</w:t>
      </w:r>
    </w:p>
    <w:p w14:paraId="044D7EFC" w14:textId="77777777" w:rsidR="001A0E9B" w:rsidRPr="00CB3FD5" w:rsidRDefault="001A0E9B" w:rsidP="001A0E9B">
      <w:pPr>
        <w:pStyle w:val="Bullet1"/>
      </w:pPr>
      <w:r w:rsidRPr="00CB3FD5">
        <w:t>Fit Test Procedures</w:t>
      </w:r>
    </w:p>
    <w:p w14:paraId="2C0D3827" w14:textId="77777777" w:rsidR="001A0E9B" w:rsidRDefault="001A0E9B" w:rsidP="009A4DEB">
      <w:r>
        <w:br w:type="page"/>
      </w:r>
    </w:p>
    <w:p w14:paraId="12300943" w14:textId="77777777" w:rsidR="001A0E9B" w:rsidRPr="003F46C5" w:rsidRDefault="001A0E9B" w:rsidP="001A0E9B">
      <w:pPr>
        <w:pStyle w:val="TopHeaderBOTH"/>
        <w:rPr>
          <w:caps/>
          <w:sz w:val="23"/>
          <w:szCs w:val="23"/>
        </w:rPr>
      </w:pPr>
      <w:bookmarkStart w:id="1290" w:name="_Hlk2931922"/>
      <w:r w:rsidRPr="003F46C5">
        <w:rPr>
          <w:sz w:val="23"/>
          <w:szCs w:val="23"/>
        </w:rPr>
        <w:t>Administration of Respiratory Medical Evaluation Questionnaire</w:t>
      </w:r>
    </w:p>
    <w:p w14:paraId="57E001B1" w14:textId="7C93EE7B" w:rsidR="001A0E9B" w:rsidRPr="00DC28A4" w:rsidRDefault="001A0E9B" w:rsidP="001A0E9B">
      <w:pPr>
        <w:rPr>
          <w:b/>
        </w:rPr>
      </w:pPr>
      <w:bookmarkStart w:id="1291" w:name="_Hlk102483483"/>
      <w:r w:rsidRPr="00DC28A4">
        <w:rPr>
          <w:b/>
        </w:rPr>
        <w:t xml:space="preserve">Instructions for </w:t>
      </w:r>
      <w:r w:rsidRPr="00DC28A4">
        <w:rPr>
          <w:b/>
        </w:rPr>
        <w:fldChar w:fldCharType="begin"/>
      </w:r>
      <w:r w:rsidRPr="00DC28A4">
        <w:rPr>
          <w:b/>
        </w:rPr>
        <w:instrText xml:space="preserve"> MERGEFIELD "Q1" </w:instrText>
      </w:r>
      <w:r w:rsidRPr="00DC28A4">
        <w:rPr>
          <w:b/>
        </w:rPr>
        <w:fldChar w:fldCharType="separate"/>
      </w:r>
      <w:r w:rsidR="000A3858">
        <w:rPr>
          <w:b/>
          <w:noProof/>
        </w:rPr>
        <w:t>COMPNAME</w:t>
      </w:r>
      <w:r w:rsidRPr="00DC28A4">
        <w:rPr>
          <w:b/>
          <w:noProof/>
        </w:rPr>
        <w:fldChar w:fldCharType="end"/>
      </w:r>
      <w:r w:rsidRPr="00DC28A4">
        <w:rPr>
          <w:b/>
        </w:rPr>
        <w:t xml:space="preserve"> Administrative Staff:</w:t>
      </w:r>
    </w:p>
    <w:p w14:paraId="47ADBF8A" w14:textId="77777777" w:rsidR="001A0E9B" w:rsidRPr="007D0543" w:rsidRDefault="001A0E9B" w:rsidP="001A0E9B">
      <w:pPr>
        <w:pStyle w:val="Bullet1"/>
      </w:pPr>
      <w:r w:rsidRPr="007D0543">
        <w:t>Fill in the employee’s name and other information in the fields below.</w:t>
      </w:r>
    </w:p>
    <w:p w14:paraId="6F99DB9C" w14:textId="77777777" w:rsidR="001A0E9B" w:rsidRPr="007D0543" w:rsidRDefault="001A0E9B" w:rsidP="001A0E9B">
      <w:pPr>
        <w:pStyle w:val="Bullet1"/>
      </w:pPr>
      <w:r w:rsidRPr="007D0543">
        <w:t>Print this document.</w:t>
      </w:r>
    </w:p>
    <w:p w14:paraId="7C8ADEA3" w14:textId="77777777" w:rsidR="001A0E9B" w:rsidRPr="007D0543" w:rsidRDefault="001A0E9B" w:rsidP="001A0E9B">
      <w:pPr>
        <w:pStyle w:val="Bullet1"/>
      </w:pPr>
      <w:r w:rsidRPr="007D0543">
        <w:t xml:space="preserve">Staple this cover letter and </w:t>
      </w:r>
      <w:r w:rsidR="001421AA">
        <w:t xml:space="preserve">the </w:t>
      </w:r>
      <w:r w:rsidRPr="007D0543">
        <w:t xml:space="preserve">Respiratory Evaluation </w:t>
      </w:r>
      <w:r w:rsidR="001421AA">
        <w:t xml:space="preserve">form </w:t>
      </w:r>
      <w:r w:rsidRPr="007D0543">
        <w:t>(Page 2 of this document) to the front of a self-sealing large envelope.</w:t>
      </w:r>
    </w:p>
    <w:p w14:paraId="768C13DD" w14:textId="77777777" w:rsidR="001A0E9B" w:rsidRPr="007D0543" w:rsidRDefault="001A0E9B" w:rsidP="001A0E9B">
      <w:pPr>
        <w:pStyle w:val="Bullet1"/>
      </w:pPr>
      <w:r w:rsidRPr="007D0543">
        <w:t xml:space="preserve">Paper clip the stapled </w:t>
      </w:r>
      <w:r w:rsidR="001421AA">
        <w:t>q</w:t>
      </w:r>
      <w:r w:rsidRPr="007D0543">
        <w:t>uestionnaire to the back of the envelope.</w:t>
      </w:r>
    </w:p>
    <w:p w14:paraId="76E300D7" w14:textId="77777777" w:rsidR="001A0E9B" w:rsidRPr="007D0543" w:rsidRDefault="001A0E9B" w:rsidP="001A0E9B">
      <w:pPr>
        <w:pStyle w:val="Bullet1"/>
      </w:pPr>
      <w:r w:rsidRPr="007D0543">
        <w:t xml:space="preserve">Give the </w:t>
      </w:r>
      <w:r w:rsidR="001421AA">
        <w:t xml:space="preserve">questionnaire to the </w:t>
      </w:r>
      <w:r w:rsidRPr="007D0543">
        <w:t>employee making certain that they understand the information below.</w:t>
      </w:r>
    </w:p>
    <w:p w14:paraId="7DA4262C" w14:textId="77777777" w:rsidR="001A0E9B" w:rsidRPr="007D0543" w:rsidRDefault="001A0E9B" w:rsidP="001A0E9B">
      <w:pPr>
        <w:pStyle w:val="Bullet1"/>
      </w:pPr>
      <w:r w:rsidRPr="007D0543">
        <w:t>Schedule an appointment for the employee at the medical clinic for the appropriate testing</w:t>
      </w:r>
      <w:r w:rsidR="001421AA">
        <w:br/>
      </w:r>
      <w:r w:rsidRPr="007D0543">
        <w:t>(Evaluation of questionnaire, PFT</w:t>
      </w:r>
      <w:r w:rsidR="00D320B5">
        <w:t>,</w:t>
      </w:r>
      <w:r w:rsidRPr="007D0543">
        <w:t xml:space="preserve"> </w:t>
      </w:r>
      <w:r w:rsidR="00D320B5">
        <w:t>and</w:t>
      </w:r>
      <w:r w:rsidRPr="007D0543">
        <w:t xml:space="preserve"> </w:t>
      </w:r>
      <w:r w:rsidR="003402F2">
        <w:t>X-ray</w:t>
      </w:r>
      <w:r w:rsidR="00D320B5">
        <w:t>, etc. as applicable</w:t>
      </w:r>
      <w:r w:rsidRPr="007D0543">
        <w:t>).</w:t>
      </w:r>
    </w:p>
    <w:p w14:paraId="1D595FBF" w14:textId="77777777" w:rsidR="001A0E9B" w:rsidRPr="00DC28A4" w:rsidRDefault="001A0E9B" w:rsidP="001421AA">
      <w:pPr>
        <w:spacing w:after="0"/>
        <w:rPr>
          <w:b/>
        </w:rPr>
      </w:pPr>
      <w:r w:rsidRPr="00DC28A4">
        <w:rPr>
          <w:b/>
        </w:rPr>
        <w:t>Instructions for Administration of Respiratory Medical Evaluation Questionnaire</w:t>
      </w:r>
    </w:p>
    <w:p w14:paraId="08BADC4F" w14:textId="77777777" w:rsidR="001A0E9B" w:rsidRPr="007D0543" w:rsidRDefault="001A0E9B" w:rsidP="001A0E9B">
      <w:pPr>
        <w:rPr>
          <w:rFonts w:cs="Tahoma"/>
          <w:color w:val="000000" w:themeColor="text1"/>
          <w:szCs w:val="20"/>
        </w:rPr>
      </w:pPr>
      <w:r w:rsidRPr="007D0543">
        <w:rPr>
          <w:rFonts w:cs="Tahoma"/>
          <w:color w:val="000000" w:themeColor="text1"/>
          <w:szCs w:val="20"/>
        </w:rPr>
        <w:t>(</w:t>
      </w:r>
      <w:r w:rsidR="000862B2">
        <w:rPr>
          <w:rFonts w:cs="Tahoma"/>
          <w:color w:val="000000" w:themeColor="text1"/>
          <w:szCs w:val="20"/>
        </w:rPr>
        <w:t xml:space="preserve">OSHA Standard </w:t>
      </w:r>
      <w:r w:rsidR="00ED5156">
        <w:rPr>
          <w:rFonts w:cs="Tahoma"/>
          <w:color w:val="000000" w:themeColor="text1"/>
          <w:szCs w:val="20"/>
        </w:rPr>
        <w:t>29 CFR 1910</w:t>
      </w:r>
      <w:r w:rsidRPr="007D0543">
        <w:rPr>
          <w:rFonts w:cs="Tahoma"/>
          <w:color w:val="000000" w:themeColor="text1"/>
          <w:szCs w:val="20"/>
        </w:rPr>
        <w:t>.134)</w:t>
      </w:r>
    </w:p>
    <w:tbl>
      <w:tblPr>
        <w:tblW w:w="9418" w:type="dxa"/>
        <w:tblInd w:w="-90" w:type="dxa"/>
        <w:tblLook w:val="04A0" w:firstRow="1" w:lastRow="0" w:firstColumn="1" w:lastColumn="0" w:noHBand="0" w:noVBand="1"/>
      </w:tblPr>
      <w:tblGrid>
        <w:gridCol w:w="1620"/>
        <w:gridCol w:w="7798"/>
      </w:tblGrid>
      <w:tr w:rsidR="001A0E9B" w:rsidRPr="007D0543" w14:paraId="35B2025B" w14:textId="77777777" w:rsidTr="001421AA">
        <w:trPr>
          <w:trHeight w:val="540"/>
        </w:trPr>
        <w:tc>
          <w:tcPr>
            <w:tcW w:w="1620" w:type="dxa"/>
            <w:vAlign w:val="bottom"/>
          </w:tcPr>
          <w:p w14:paraId="03A285D7" w14:textId="77777777" w:rsidR="001A0E9B" w:rsidRPr="007D0543" w:rsidRDefault="001A0E9B" w:rsidP="001421AA">
            <w:pPr>
              <w:ind w:right="-195"/>
              <w:rPr>
                <w:rFonts w:cs="Tahoma"/>
                <w:color w:val="000000" w:themeColor="text1"/>
                <w:szCs w:val="20"/>
              </w:rPr>
            </w:pPr>
            <w:r w:rsidRPr="007D0543">
              <w:rPr>
                <w:rFonts w:cs="Tahoma"/>
                <w:color w:val="000000" w:themeColor="text1"/>
                <w:szCs w:val="20"/>
              </w:rPr>
              <w:t>Employee Name:</w:t>
            </w:r>
          </w:p>
        </w:tc>
        <w:tc>
          <w:tcPr>
            <w:tcW w:w="7798" w:type="dxa"/>
            <w:tcBorders>
              <w:bottom w:val="single" w:sz="4" w:space="0" w:color="auto"/>
            </w:tcBorders>
          </w:tcPr>
          <w:p w14:paraId="0CF532FE" w14:textId="77777777" w:rsidR="001A0E9B" w:rsidRPr="007D0543" w:rsidRDefault="001A0E9B" w:rsidP="00841EA0">
            <w:pPr>
              <w:ind w:left="-201"/>
              <w:rPr>
                <w:rFonts w:cs="Tahoma"/>
                <w:color w:val="000000" w:themeColor="text1"/>
                <w:szCs w:val="20"/>
              </w:rPr>
            </w:pPr>
          </w:p>
        </w:tc>
      </w:tr>
    </w:tbl>
    <w:p w14:paraId="09112CDC" w14:textId="77777777" w:rsidR="001A0E9B" w:rsidRPr="000F3A66" w:rsidRDefault="001A0E9B" w:rsidP="001A0E9B">
      <w:pPr>
        <w:rPr>
          <w:rFonts w:cs="Tahoma"/>
          <w:sz w:val="8"/>
          <w:szCs w:val="8"/>
        </w:rPr>
      </w:pPr>
    </w:p>
    <w:p w14:paraId="72F2B88E" w14:textId="77777777" w:rsidR="001A0E9B" w:rsidRPr="007D0543" w:rsidRDefault="001A0E9B" w:rsidP="001A0E9B">
      <w:pPr>
        <w:rPr>
          <w:rFonts w:cs="Tahoma"/>
          <w:szCs w:val="20"/>
        </w:rPr>
      </w:pPr>
      <w:r w:rsidRPr="007D0543">
        <w:rPr>
          <w:rFonts w:cs="Tahoma"/>
          <w:szCs w:val="20"/>
        </w:rPr>
        <w:t xml:space="preserve">Upon reading the following instructions, please complete the enclosed questionnaire prior to attending your scheduled medical appointment. Place the questionnaire into the envelope and seal it. The completed questionnaire is to be given to the </w:t>
      </w:r>
      <w:r w:rsidR="001421AA">
        <w:rPr>
          <w:rFonts w:cs="Tahoma"/>
          <w:szCs w:val="20"/>
        </w:rPr>
        <w:t>Physician or Licensed Health Care Provider (PLHCP)</w:t>
      </w:r>
      <w:r w:rsidRPr="007D0543">
        <w:rPr>
          <w:rFonts w:cs="Tahoma"/>
          <w:szCs w:val="20"/>
        </w:rPr>
        <w:t xml:space="preserve"> at the time of your scheduled medical appointment.</w:t>
      </w:r>
    </w:p>
    <w:p w14:paraId="649F081C" w14:textId="36F7FF2A" w:rsidR="001421AA" w:rsidRPr="007D0543" w:rsidRDefault="001421AA" w:rsidP="001421AA">
      <w:pPr>
        <w:rPr>
          <w:rFonts w:cs="Tahoma"/>
          <w:szCs w:val="20"/>
        </w:rPr>
      </w:pPr>
      <w:r w:rsidRPr="007D0543">
        <w:rPr>
          <w:rFonts w:cs="Tahoma"/>
          <w:szCs w:val="20"/>
        </w:rPr>
        <w:t xml:space="preserve">To maintain confidentiality during the administration of the Mandatory Respiratory Medical Evaluation Questionnaire, the </w:t>
      </w:r>
      <w:r>
        <w:rPr>
          <w:rFonts w:cs="Tahoma"/>
          <w:szCs w:val="20"/>
        </w:rPr>
        <w:fldChar w:fldCharType="begin"/>
      </w:r>
      <w:r>
        <w:rPr>
          <w:rFonts w:cs="Tahoma"/>
          <w:szCs w:val="20"/>
        </w:rPr>
        <w:instrText xml:space="preserve"> MERGEFIELD Q1 </w:instrText>
      </w:r>
      <w:r>
        <w:rPr>
          <w:rFonts w:cs="Tahoma"/>
          <w:szCs w:val="20"/>
        </w:rPr>
        <w:fldChar w:fldCharType="separate"/>
      </w:r>
      <w:r w:rsidR="000A3858">
        <w:rPr>
          <w:rFonts w:cs="Tahoma"/>
          <w:noProof/>
          <w:szCs w:val="20"/>
        </w:rPr>
        <w:t>COMPNAME</w:t>
      </w:r>
      <w:r>
        <w:rPr>
          <w:rFonts w:cs="Tahoma"/>
          <w:szCs w:val="20"/>
        </w:rPr>
        <w:fldChar w:fldCharType="end"/>
      </w:r>
      <w:r>
        <w:rPr>
          <w:rFonts w:cs="Tahoma"/>
          <w:szCs w:val="20"/>
        </w:rPr>
        <w:t xml:space="preserve"> will:</w:t>
      </w:r>
    </w:p>
    <w:p w14:paraId="440702FF" w14:textId="77777777" w:rsidR="001421AA" w:rsidRPr="007D0543" w:rsidRDefault="001421AA" w:rsidP="001421AA">
      <w:pPr>
        <w:pStyle w:val="Bullet1"/>
      </w:pPr>
      <w:r>
        <w:t>P</w:t>
      </w:r>
      <w:r w:rsidRPr="007D0543">
        <w:t>rovide a convenient time and place during working hours for you to complete the Respirator Questionnaire.</w:t>
      </w:r>
    </w:p>
    <w:p w14:paraId="5C0ACEE5" w14:textId="77777777" w:rsidR="001421AA" w:rsidRPr="007D0543" w:rsidRDefault="001421AA" w:rsidP="001421AA">
      <w:pPr>
        <w:pStyle w:val="Bullet1"/>
      </w:pPr>
      <w:r>
        <w:t>A</w:t>
      </w:r>
      <w:r w:rsidRPr="007D0543">
        <w:t>id in understanding the nature of the questions but will not assist you with your answers to the questions.</w:t>
      </w:r>
    </w:p>
    <w:p w14:paraId="25B0145D" w14:textId="77777777" w:rsidR="001421AA" w:rsidRPr="007D0543" w:rsidRDefault="001421AA" w:rsidP="001421AA">
      <w:pPr>
        <w:pStyle w:val="Bullet1"/>
      </w:pPr>
      <w:r>
        <w:t>Maintain confidentiality and at</w:t>
      </w:r>
      <w:r w:rsidRPr="007D0543">
        <w:t xml:space="preserve"> no time review completed questions or interact with you about your answers.</w:t>
      </w:r>
    </w:p>
    <w:p w14:paraId="6F0A0036" w14:textId="77777777" w:rsidR="001421AA" w:rsidRPr="007D0543" w:rsidRDefault="001421AA" w:rsidP="001421AA">
      <w:pPr>
        <w:pStyle w:val="Bullet1"/>
      </w:pPr>
      <w:r>
        <w:t>S</w:t>
      </w:r>
      <w:r w:rsidRPr="007D0543">
        <w:t xml:space="preserve">end you to the </w:t>
      </w:r>
      <w:r>
        <w:t xml:space="preserve">PLHCP </w:t>
      </w:r>
      <w:r w:rsidRPr="007D0543">
        <w:t>for medical evaluation if confidentiality cannot be maintained during the administration of the questionnaire.</w:t>
      </w:r>
    </w:p>
    <w:p w14:paraId="6DB6FBF2" w14:textId="77777777" w:rsidR="001421AA" w:rsidRPr="007D0543" w:rsidRDefault="001421AA" w:rsidP="001421AA">
      <w:pPr>
        <w:pStyle w:val="Bullet1"/>
      </w:pPr>
      <w:r>
        <w:t>P</w:t>
      </w:r>
      <w:r w:rsidRPr="007D0543">
        <w:t xml:space="preserve">rovide you with the name and phone number of the clinic to discuss the content of the questionnaire and/or results of the examination. You may call </w:t>
      </w:r>
      <w:r>
        <w:t>the clinic</w:t>
      </w:r>
      <w:r w:rsidRPr="007D0543">
        <w:t xml:space="preserve"> at any time from the office.</w:t>
      </w:r>
    </w:p>
    <w:p w14:paraId="1FEC5526" w14:textId="77777777" w:rsidR="001421AA" w:rsidRPr="007D0543" w:rsidRDefault="001421AA" w:rsidP="001421AA">
      <w:pPr>
        <w:pStyle w:val="Bullet1"/>
      </w:pPr>
      <w:r>
        <w:t>O</w:t>
      </w:r>
      <w:r w:rsidRPr="007D0543">
        <w:t xml:space="preserve">nly </w:t>
      </w:r>
      <w:r>
        <w:t>receive</w:t>
      </w:r>
      <w:r w:rsidRPr="007D0543">
        <w:t xml:space="preserve"> a written recommendation from the </w:t>
      </w:r>
      <w:r>
        <w:t>PLHCP</w:t>
      </w:r>
      <w:r w:rsidRPr="007D0543">
        <w:t xml:space="preserve"> on whether/or not you are medically able to wear a respirator.</w:t>
      </w:r>
    </w:p>
    <w:p w14:paraId="488B4B60" w14:textId="77777777" w:rsidR="001A0E9B" w:rsidRPr="007D0543" w:rsidRDefault="001A0E9B" w:rsidP="001A0E9B">
      <w:pPr>
        <w:rPr>
          <w:rFonts w:cs="Tahoma"/>
          <w:b/>
          <w:szCs w:val="20"/>
        </w:rPr>
      </w:pPr>
      <w:r w:rsidRPr="007D0543">
        <w:rPr>
          <w:rFonts w:cs="Tahoma"/>
          <w:b/>
          <w:szCs w:val="20"/>
        </w:rPr>
        <w:t xml:space="preserve">ALL RECORDS, INCLUDING COMPLETED QUESTIONNAIRE AND MEDICAL EVALUATION, WILL REMAIN CONFIDENTIAL BETWEEN YOU AND THE </w:t>
      </w:r>
      <w:r w:rsidR="001421AA">
        <w:rPr>
          <w:rFonts w:cs="Tahoma"/>
          <w:b/>
          <w:szCs w:val="20"/>
        </w:rPr>
        <w:t>PLHCP.</w:t>
      </w:r>
    </w:p>
    <w:p w14:paraId="22D78109" w14:textId="77777777" w:rsidR="001A0E9B" w:rsidRDefault="001A0E9B" w:rsidP="001A0E9B">
      <w:pPr>
        <w:rPr>
          <w:rFonts w:cs="Tahoma"/>
          <w:b/>
          <w:szCs w:val="20"/>
        </w:rPr>
      </w:pPr>
      <w:r w:rsidRPr="007D0543">
        <w:rPr>
          <w:rFonts w:cs="Tahoma"/>
          <w:b/>
          <w:szCs w:val="20"/>
        </w:rPr>
        <w:t>Remember that you must not wear a respirator until authorized.</w:t>
      </w:r>
    </w:p>
    <w:bookmarkEnd w:id="1291"/>
    <w:p w14:paraId="407E03F8" w14:textId="77777777" w:rsidR="001A0E9B" w:rsidRDefault="001A0E9B" w:rsidP="001A0E9B">
      <w:pPr>
        <w:rPr>
          <w:rFonts w:cs="Tahoma"/>
          <w:bCs/>
          <w:szCs w:val="20"/>
        </w:rPr>
      </w:pPr>
      <w:r>
        <w:rPr>
          <w:rFonts w:cs="Tahoma"/>
          <w:bCs/>
          <w:szCs w:val="20"/>
        </w:rPr>
        <w:br w:type="page"/>
      </w:r>
    </w:p>
    <w:p w14:paraId="3D6B28CC" w14:textId="77777777" w:rsidR="00C61D2E" w:rsidRPr="00980B8E" w:rsidRDefault="00C61D2E" w:rsidP="00C61D2E">
      <w:pPr>
        <w:pStyle w:val="TopHeaderBOTH"/>
        <w:rPr>
          <w:caps/>
        </w:rPr>
      </w:pPr>
      <w:bookmarkStart w:id="1292" w:name="_Hlk2932213"/>
      <w:bookmarkStart w:id="1293" w:name="_Hlk2932316"/>
      <w:bookmarkEnd w:id="1290"/>
      <w:r w:rsidRPr="00980B8E">
        <w:t xml:space="preserve">Respiratory Evaluation: Employer Authorization </w:t>
      </w:r>
      <w:r>
        <w:t>and</w:t>
      </w:r>
      <w:r w:rsidRPr="00980B8E">
        <w:t xml:space="preserve"> Information</w:t>
      </w:r>
    </w:p>
    <w:p w14:paraId="5308DC92" w14:textId="77777777" w:rsidR="00C61D2E" w:rsidRPr="007D0543" w:rsidRDefault="00C61D2E" w:rsidP="00C61D2E">
      <w:pPr>
        <w:rPr>
          <w:rFonts w:cs="Tahoma"/>
          <w:color w:val="000000" w:themeColor="text1"/>
          <w:szCs w:val="20"/>
        </w:rPr>
      </w:pPr>
      <w:r w:rsidRPr="007D0543">
        <w:rPr>
          <w:rFonts w:cs="Tahoma"/>
          <w:color w:val="000000" w:themeColor="text1"/>
          <w:szCs w:val="20"/>
        </w:rPr>
        <w:t>Employer will complete the following:</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2700"/>
        <w:gridCol w:w="896"/>
        <w:gridCol w:w="1710"/>
        <w:gridCol w:w="2344"/>
      </w:tblGrid>
      <w:tr w:rsidR="00C61D2E" w:rsidRPr="007D0543" w14:paraId="1554B62A" w14:textId="77777777" w:rsidTr="000C101B">
        <w:trPr>
          <w:trHeight w:val="360"/>
        </w:trPr>
        <w:tc>
          <w:tcPr>
            <w:tcW w:w="1710" w:type="dxa"/>
          </w:tcPr>
          <w:p w14:paraId="1602AB4D" w14:textId="77777777" w:rsidR="00C61D2E" w:rsidRPr="007D0543" w:rsidRDefault="00C61D2E" w:rsidP="000C101B">
            <w:pPr>
              <w:ind w:left="-104"/>
              <w:rPr>
                <w:rFonts w:cs="Tahoma"/>
                <w:color w:val="000000" w:themeColor="text1"/>
                <w:szCs w:val="20"/>
              </w:rPr>
            </w:pPr>
            <w:r w:rsidRPr="007D0543">
              <w:rPr>
                <w:rFonts w:cs="Tahoma"/>
                <w:color w:val="000000" w:themeColor="text1"/>
                <w:szCs w:val="20"/>
              </w:rPr>
              <w:t>Employer Name:</w:t>
            </w:r>
          </w:p>
        </w:tc>
        <w:tc>
          <w:tcPr>
            <w:tcW w:w="2700" w:type="dxa"/>
            <w:tcBorders>
              <w:bottom w:val="single" w:sz="4" w:space="0" w:color="auto"/>
            </w:tcBorders>
          </w:tcPr>
          <w:p w14:paraId="7F726FC7" w14:textId="4707B513" w:rsidR="00C61D2E" w:rsidRPr="007D0543" w:rsidRDefault="00C61D2E" w:rsidP="000C101B">
            <w:pPr>
              <w:rPr>
                <w:rFonts w:cs="Tahoma"/>
                <w:color w:val="000000" w:themeColor="text1"/>
                <w:szCs w:val="20"/>
              </w:rPr>
            </w:pPr>
            <w:r w:rsidRPr="007D0543">
              <w:rPr>
                <w:rFonts w:cs="Tahoma"/>
                <w:bCs/>
                <w:iCs/>
                <w:color w:val="000000" w:themeColor="text1"/>
                <w:szCs w:val="20"/>
              </w:rPr>
              <w:fldChar w:fldCharType="begin"/>
            </w:r>
            <w:r w:rsidRPr="007D0543">
              <w:rPr>
                <w:rFonts w:cs="Tahoma"/>
                <w:bCs/>
                <w:iCs/>
                <w:color w:val="000000" w:themeColor="text1"/>
                <w:szCs w:val="20"/>
              </w:rPr>
              <w:instrText xml:space="preserve"> MERGEFIELD "Q1" </w:instrText>
            </w:r>
            <w:r w:rsidRPr="007D0543">
              <w:rPr>
                <w:rFonts w:cs="Tahoma"/>
                <w:bCs/>
                <w:iCs/>
                <w:color w:val="000000" w:themeColor="text1"/>
                <w:szCs w:val="20"/>
              </w:rPr>
              <w:fldChar w:fldCharType="separate"/>
            </w:r>
            <w:r w:rsidR="000A3858">
              <w:rPr>
                <w:rFonts w:cs="Tahoma"/>
                <w:bCs/>
                <w:iCs/>
                <w:noProof/>
                <w:color w:val="000000" w:themeColor="text1"/>
                <w:szCs w:val="20"/>
              </w:rPr>
              <w:t>COMPNAME</w:t>
            </w:r>
            <w:r w:rsidRPr="007D0543">
              <w:rPr>
                <w:rFonts w:cs="Tahoma"/>
                <w:color w:val="000000" w:themeColor="text1"/>
                <w:szCs w:val="20"/>
              </w:rPr>
              <w:fldChar w:fldCharType="end"/>
            </w:r>
          </w:p>
        </w:tc>
        <w:tc>
          <w:tcPr>
            <w:tcW w:w="4950" w:type="dxa"/>
            <w:gridSpan w:val="3"/>
            <w:tcBorders>
              <w:bottom w:val="single" w:sz="4" w:space="0" w:color="auto"/>
            </w:tcBorders>
            <w:vAlign w:val="center"/>
          </w:tcPr>
          <w:p w14:paraId="64371815" w14:textId="14EFBA80" w:rsidR="00C61D2E" w:rsidRDefault="00770361" w:rsidP="000C101B">
            <w:pPr>
              <w:rPr>
                <w:rFonts w:cs="Tahoma"/>
                <w:color w:val="000000" w:themeColor="text1"/>
                <w:szCs w:val="20"/>
              </w:rPr>
            </w:pPr>
            <w:r w:rsidRPr="00D90FE6">
              <w:rPr>
                <w:sz w:val="20"/>
                <w:szCs w:val="20"/>
              </w:rPr>
              <w:t>COMPADD</w:t>
            </w:r>
            <w:r w:rsidR="00C61D2E">
              <w:rPr>
                <w:rFonts w:cs="Tahoma"/>
                <w:color w:val="000000" w:themeColor="text1"/>
                <w:szCs w:val="20"/>
              </w:rPr>
              <w:t>,</w:t>
            </w:r>
          </w:p>
          <w:p w14:paraId="30A3C1F6" w14:textId="77777777" w:rsidR="00C61D2E" w:rsidRPr="007D0543" w:rsidRDefault="00280844" w:rsidP="000C101B">
            <w:pPr>
              <w:rPr>
                <w:rFonts w:cs="Tahoma"/>
                <w:color w:val="000000" w:themeColor="text1"/>
                <w:szCs w:val="20"/>
              </w:rPr>
            </w:pPr>
            <w:r>
              <w:rPr>
                <w:rFonts w:cs="Tahoma"/>
                <w:color w:val="000000" w:themeColor="text1"/>
                <w:szCs w:val="20"/>
              </w:rPr>
              <w:t>CITYSTATEZIP</w:t>
            </w:r>
          </w:p>
        </w:tc>
      </w:tr>
      <w:tr w:rsidR="00C61D2E" w:rsidRPr="007D0543" w14:paraId="31928897" w14:textId="77777777" w:rsidTr="000C101B">
        <w:trPr>
          <w:trHeight w:val="360"/>
        </w:trPr>
        <w:tc>
          <w:tcPr>
            <w:tcW w:w="1710" w:type="dxa"/>
            <w:vAlign w:val="bottom"/>
          </w:tcPr>
          <w:p w14:paraId="6DDD1AC8" w14:textId="77777777" w:rsidR="00C61D2E" w:rsidRPr="007D0543" w:rsidRDefault="00C61D2E" w:rsidP="000C101B">
            <w:pPr>
              <w:ind w:left="-104"/>
              <w:rPr>
                <w:rFonts w:cs="Tahoma"/>
                <w:color w:val="000000" w:themeColor="text1"/>
                <w:szCs w:val="20"/>
              </w:rPr>
            </w:pPr>
            <w:r w:rsidRPr="007D0543">
              <w:rPr>
                <w:rFonts w:cs="Tahoma"/>
                <w:color w:val="000000" w:themeColor="text1"/>
                <w:szCs w:val="20"/>
              </w:rPr>
              <w:t>Employee Name:</w:t>
            </w:r>
          </w:p>
        </w:tc>
        <w:tc>
          <w:tcPr>
            <w:tcW w:w="3596" w:type="dxa"/>
            <w:gridSpan w:val="2"/>
            <w:tcBorders>
              <w:top w:val="single" w:sz="4" w:space="0" w:color="auto"/>
              <w:bottom w:val="single" w:sz="4" w:space="0" w:color="auto"/>
            </w:tcBorders>
            <w:vAlign w:val="bottom"/>
          </w:tcPr>
          <w:p w14:paraId="56596D55" w14:textId="77777777" w:rsidR="00C61D2E" w:rsidRPr="007D0543" w:rsidRDefault="00C61D2E" w:rsidP="000C101B">
            <w:pPr>
              <w:rPr>
                <w:rFonts w:cs="Tahoma"/>
                <w:color w:val="000000" w:themeColor="text1"/>
                <w:szCs w:val="20"/>
              </w:rPr>
            </w:pPr>
          </w:p>
        </w:tc>
        <w:tc>
          <w:tcPr>
            <w:tcW w:w="1710" w:type="dxa"/>
            <w:tcBorders>
              <w:top w:val="single" w:sz="4" w:space="0" w:color="auto"/>
            </w:tcBorders>
            <w:vAlign w:val="bottom"/>
          </w:tcPr>
          <w:p w14:paraId="3FC42754" w14:textId="77777777" w:rsidR="00C61D2E" w:rsidRPr="007D0543" w:rsidRDefault="00C61D2E" w:rsidP="000C101B">
            <w:pPr>
              <w:rPr>
                <w:rFonts w:cs="Tahoma"/>
                <w:color w:val="000000" w:themeColor="text1"/>
                <w:szCs w:val="20"/>
              </w:rPr>
            </w:pPr>
            <w:r w:rsidRPr="007D0543">
              <w:rPr>
                <w:rFonts w:cs="Tahoma"/>
                <w:color w:val="000000" w:themeColor="text1"/>
                <w:szCs w:val="20"/>
              </w:rPr>
              <w:t>Employee SSN:</w:t>
            </w:r>
          </w:p>
        </w:tc>
        <w:tc>
          <w:tcPr>
            <w:tcW w:w="2344" w:type="dxa"/>
            <w:tcBorders>
              <w:top w:val="single" w:sz="4" w:space="0" w:color="auto"/>
              <w:bottom w:val="single" w:sz="4" w:space="0" w:color="auto"/>
            </w:tcBorders>
            <w:vAlign w:val="bottom"/>
          </w:tcPr>
          <w:p w14:paraId="63258600" w14:textId="77777777" w:rsidR="00C61D2E" w:rsidRPr="007D0543" w:rsidRDefault="00C61D2E" w:rsidP="000C101B">
            <w:pPr>
              <w:rPr>
                <w:rFonts w:cs="Tahoma"/>
                <w:color w:val="000000" w:themeColor="text1"/>
                <w:szCs w:val="20"/>
              </w:rPr>
            </w:pPr>
          </w:p>
        </w:tc>
      </w:tr>
    </w:tbl>
    <w:p w14:paraId="5D8ED37C" w14:textId="77777777" w:rsidR="00C61D2E" w:rsidRPr="00DB0F1C" w:rsidRDefault="00C61D2E" w:rsidP="00C61D2E">
      <w:pPr>
        <w:spacing w:before="120"/>
        <w:rPr>
          <w:rFonts w:cs="Tahoma"/>
          <w:b/>
          <w:color w:val="000000" w:themeColor="text1"/>
          <w:szCs w:val="19"/>
          <w:u w:val="single"/>
        </w:rPr>
      </w:pPr>
      <w:r w:rsidRPr="00DB0F1C">
        <w:rPr>
          <w:rFonts w:cs="Tahoma"/>
          <w:b/>
          <w:color w:val="000000" w:themeColor="text1"/>
          <w:szCs w:val="19"/>
          <w:u w:val="single"/>
        </w:rPr>
        <w:t>Check Type(s) of Respirator(s) To Be Used (Mark all that apply)</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3155"/>
        <w:gridCol w:w="450"/>
        <w:gridCol w:w="2520"/>
        <w:gridCol w:w="535"/>
        <w:gridCol w:w="2255"/>
      </w:tblGrid>
      <w:tr w:rsidR="00C61D2E" w:rsidRPr="00DB0F1C" w14:paraId="777BE4D1" w14:textId="77777777" w:rsidTr="000C101B">
        <w:trPr>
          <w:trHeight w:hRule="exact" w:val="288"/>
        </w:trPr>
        <w:tc>
          <w:tcPr>
            <w:tcW w:w="445" w:type="dxa"/>
            <w:tcBorders>
              <w:bottom w:val="single" w:sz="4" w:space="0" w:color="auto"/>
            </w:tcBorders>
          </w:tcPr>
          <w:p w14:paraId="4B541297" w14:textId="77777777" w:rsidR="00C61D2E" w:rsidRPr="00DB0F1C" w:rsidRDefault="00C61D2E" w:rsidP="000C101B">
            <w:pPr>
              <w:rPr>
                <w:rFonts w:cs="Tahoma"/>
                <w:color w:val="000000" w:themeColor="text1"/>
                <w:szCs w:val="19"/>
              </w:rPr>
            </w:pPr>
          </w:p>
        </w:tc>
        <w:tc>
          <w:tcPr>
            <w:tcW w:w="3155" w:type="dxa"/>
          </w:tcPr>
          <w:p w14:paraId="7359FCD3" w14:textId="77777777" w:rsidR="00C61D2E" w:rsidRPr="00DB0F1C" w:rsidRDefault="00C61D2E" w:rsidP="000C101B">
            <w:pPr>
              <w:rPr>
                <w:rFonts w:cs="Tahoma"/>
                <w:color w:val="000000" w:themeColor="text1"/>
                <w:szCs w:val="19"/>
              </w:rPr>
            </w:pPr>
            <w:r w:rsidRPr="00DB0F1C">
              <w:rPr>
                <w:rFonts w:cs="Tahoma"/>
                <w:color w:val="000000" w:themeColor="text1"/>
                <w:szCs w:val="19"/>
              </w:rPr>
              <w:t>Air-purifying (non-powered)</w:t>
            </w:r>
          </w:p>
        </w:tc>
        <w:tc>
          <w:tcPr>
            <w:tcW w:w="450" w:type="dxa"/>
            <w:tcBorders>
              <w:bottom w:val="single" w:sz="4" w:space="0" w:color="auto"/>
            </w:tcBorders>
          </w:tcPr>
          <w:p w14:paraId="5E451FEA" w14:textId="77777777" w:rsidR="00C61D2E" w:rsidRPr="00DB0F1C" w:rsidRDefault="00C61D2E" w:rsidP="000C101B">
            <w:pPr>
              <w:rPr>
                <w:rFonts w:cs="Tahoma"/>
                <w:color w:val="000000" w:themeColor="text1"/>
                <w:szCs w:val="19"/>
              </w:rPr>
            </w:pPr>
          </w:p>
        </w:tc>
        <w:tc>
          <w:tcPr>
            <w:tcW w:w="2520" w:type="dxa"/>
          </w:tcPr>
          <w:p w14:paraId="1CE63830" w14:textId="77777777" w:rsidR="00C61D2E" w:rsidRPr="00DB0F1C" w:rsidRDefault="00C61D2E" w:rsidP="000C101B">
            <w:pPr>
              <w:rPr>
                <w:rFonts w:cs="Tahoma"/>
                <w:color w:val="000000" w:themeColor="text1"/>
                <w:szCs w:val="19"/>
              </w:rPr>
            </w:pPr>
            <w:r w:rsidRPr="00DB0F1C">
              <w:rPr>
                <w:rFonts w:cs="Tahoma"/>
                <w:color w:val="000000" w:themeColor="text1"/>
                <w:szCs w:val="19"/>
              </w:rPr>
              <w:t>Continuous-Flow Respirator</w:t>
            </w:r>
          </w:p>
        </w:tc>
        <w:tc>
          <w:tcPr>
            <w:tcW w:w="535" w:type="dxa"/>
            <w:tcBorders>
              <w:bottom w:val="single" w:sz="4" w:space="0" w:color="auto"/>
            </w:tcBorders>
          </w:tcPr>
          <w:p w14:paraId="47065DA8" w14:textId="77777777" w:rsidR="00C61D2E" w:rsidRPr="00DB0F1C" w:rsidRDefault="00C61D2E" w:rsidP="000C101B">
            <w:pPr>
              <w:rPr>
                <w:rFonts w:cs="Tahoma"/>
                <w:color w:val="000000" w:themeColor="text1"/>
                <w:szCs w:val="19"/>
              </w:rPr>
            </w:pPr>
          </w:p>
        </w:tc>
        <w:tc>
          <w:tcPr>
            <w:tcW w:w="2255" w:type="dxa"/>
          </w:tcPr>
          <w:p w14:paraId="5A43D62A" w14:textId="77777777" w:rsidR="00C61D2E" w:rsidRPr="00DB0F1C" w:rsidRDefault="00C61D2E" w:rsidP="000C101B">
            <w:pPr>
              <w:rPr>
                <w:rFonts w:cs="Tahoma"/>
                <w:color w:val="000000" w:themeColor="text1"/>
                <w:szCs w:val="19"/>
              </w:rPr>
            </w:pPr>
            <w:r w:rsidRPr="00DB0F1C">
              <w:rPr>
                <w:rFonts w:cs="Tahoma"/>
                <w:color w:val="000000" w:themeColor="text1"/>
                <w:szCs w:val="19"/>
              </w:rPr>
              <w:t>Dust Mask</w:t>
            </w:r>
          </w:p>
        </w:tc>
      </w:tr>
      <w:tr w:rsidR="00C61D2E" w:rsidRPr="00DB0F1C" w14:paraId="767D5197" w14:textId="77777777" w:rsidTr="000C101B">
        <w:trPr>
          <w:trHeight w:hRule="exact" w:val="288"/>
        </w:trPr>
        <w:tc>
          <w:tcPr>
            <w:tcW w:w="445" w:type="dxa"/>
            <w:tcBorders>
              <w:top w:val="single" w:sz="4" w:space="0" w:color="auto"/>
              <w:bottom w:val="single" w:sz="4" w:space="0" w:color="auto"/>
            </w:tcBorders>
          </w:tcPr>
          <w:p w14:paraId="670624C7" w14:textId="77777777" w:rsidR="00C61D2E" w:rsidRPr="00DB0F1C" w:rsidRDefault="00C61D2E" w:rsidP="000C101B">
            <w:pPr>
              <w:rPr>
                <w:rFonts w:cs="Tahoma"/>
                <w:color w:val="000000" w:themeColor="text1"/>
                <w:szCs w:val="19"/>
              </w:rPr>
            </w:pPr>
          </w:p>
        </w:tc>
        <w:tc>
          <w:tcPr>
            <w:tcW w:w="3155" w:type="dxa"/>
          </w:tcPr>
          <w:p w14:paraId="71BDD40F" w14:textId="77777777" w:rsidR="00C61D2E" w:rsidRPr="00DB0F1C" w:rsidRDefault="00C61D2E" w:rsidP="000C101B">
            <w:pPr>
              <w:rPr>
                <w:rFonts w:cs="Tahoma"/>
                <w:color w:val="000000" w:themeColor="text1"/>
                <w:szCs w:val="19"/>
              </w:rPr>
            </w:pPr>
            <w:r w:rsidRPr="00DB0F1C">
              <w:rPr>
                <w:rFonts w:cs="Tahoma"/>
                <w:color w:val="000000" w:themeColor="text1"/>
                <w:szCs w:val="19"/>
              </w:rPr>
              <w:t>Air-purifying (powered)</w:t>
            </w:r>
          </w:p>
        </w:tc>
        <w:tc>
          <w:tcPr>
            <w:tcW w:w="450" w:type="dxa"/>
            <w:tcBorders>
              <w:top w:val="single" w:sz="4" w:space="0" w:color="auto"/>
              <w:bottom w:val="single" w:sz="4" w:space="0" w:color="auto"/>
            </w:tcBorders>
          </w:tcPr>
          <w:p w14:paraId="1A7D47A0" w14:textId="77777777" w:rsidR="00C61D2E" w:rsidRPr="00DB0F1C" w:rsidRDefault="00C61D2E" w:rsidP="000C101B">
            <w:pPr>
              <w:rPr>
                <w:rFonts w:cs="Tahoma"/>
                <w:color w:val="000000" w:themeColor="text1"/>
                <w:szCs w:val="19"/>
              </w:rPr>
            </w:pPr>
          </w:p>
        </w:tc>
        <w:tc>
          <w:tcPr>
            <w:tcW w:w="2520" w:type="dxa"/>
          </w:tcPr>
          <w:p w14:paraId="5331887C" w14:textId="77777777" w:rsidR="00C61D2E" w:rsidRPr="00DB0F1C" w:rsidRDefault="00C61D2E" w:rsidP="000C101B">
            <w:pPr>
              <w:rPr>
                <w:rFonts w:cs="Tahoma"/>
                <w:color w:val="000000" w:themeColor="text1"/>
                <w:szCs w:val="19"/>
              </w:rPr>
            </w:pPr>
            <w:r w:rsidRPr="00DB0F1C">
              <w:rPr>
                <w:rFonts w:cs="Tahoma"/>
                <w:color w:val="000000" w:themeColor="text1"/>
                <w:szCs w:val="19"/>
              </w:rPr>
              <w:t>Supplied-Air Respirator</w:t>
            </w:r>
          </w:p>
        </w:tc>
        <w:tc>
          <w:tcPr>
            <w:tcW w:w="535" w:type="dxa"/>
            <w:tcBorders>
              <w:top w:val="single" w:sz="4" w:space="0" w:color="auto"/>
              <w:bottom w:val="single" w:sz="4" w:space="0" w:color="auto"/>
            </w:tcBorders>
          </w:tcPr>
          <w:p w14:paraId="2E4DE234" w14:textId="77777777" w:rsidR="00C61D2E" w:rsidRPr="00DB0F1C" w:rsidRDefault="00C61D2E" w:rsidP="000C101B">
            <w:pPr>
              <w:rPr>
                <w:rFonts w:cs="Tahoma"/>
                <w:color w:val="000000" w:themeColor="text1"/>
                <w:szCs w:val="19"/>
              </w:rPr>
            </w:pPr>
          </w:p>
        </w:tc>
        <w:tc>
          <w:tcPr>
            <w:tcW w:w="2255" w:type="dxa"/>
          </w:tcPr>
          <w:p w14:paraId="7CEBA09B" w14:textId="77777777" w:rsidR="00C61D2E" w:rsidRPr="00DB0F1C" w:rsidRDefault="00C61D2E" w:rsidP="000C101B">
            <w:pPr>
              <w:rPr>
                <w:rFonts w:cs="Tahoma"/>
                <w:color w:val="000000" w:themeColor="text1"/>
                <w:szCs w:val="19"/>
              </w:rPr>
            </w:pPr>
            <w:r>
              <w:rPr>
                <w:rFonts w:cs="Tahoma"/>
                <w:color w:val="000000" w:themeColor="text1"/>
                <w:szCs w:val="19"/>
              </w:rPr>
              <w:t>½-</w:t>
            </w:r>
            <w:r w:rsidRPr="00DB0F1C">
              <w:rPr>
                <w:rFonts w:cs="Tahoma"/>
                <w:color w:val="000000" w:themeColor="text1"/>
                <w:szCs w:val="19"/>
              </w:rPr>
              <w:t>Face with canisters</w:t>
            </w:r>
          </w:p>
        </w:tc>
      </w:tr>
      <w:tr w:rsidR="00C61D2E" w:rsidRPr="00DB0F1C" w14:paraId="61C3E835" w14:textId="77777777" w:rsidTr="000C101B">
        <w:trPr>
          <w:trHeight w:hRule="exact" w:val="288"/>
        </w:trPr>
        <w:tc>
          <w:tcPr>
            <w:tcW w:w="445" w:type="dxa"/>
            <w:tcBorders>
              <w:top w:val="single" w:sz="4" w:space="0" w:color="auto"/>
              <w:bottom w:val="single" w:sz="4" w:space="0" w:color="auto"/>
            </w:tcBorders>
          </w:tcPr>
          <w:p w14:paraId="40B014A7" w14:textId="77777777" w:rsidR="00C61D2E" w:rsidRPr="00DB0F1C" w:rsidRDefault="00C61D2E" w:rsidP="000C101B">
            <w:pPr>
              <w:rPr>
                <w:rFonts w:cs="Tahoma"/>
                <w:color w:val="000000" w:themeColor="text1"/>
                <w:szCs w:val="19"/>
              </w:rPr>
            </w:pPr>
          </w:p>
        </w:tc>
        <w:tc>
          <w:tcPr>
            <w:tcW w:w="3155" w:type="dxa"/>
          </w:tcPr>
          <w:p w14:paraId="3E151BD1" w14:textId="77777777" w:rsidR="00C61D2E" w:rsidRPr="00DB0F1C" w:rsidRDefault="00C61D2E" w:rsidP="000C101B">
            <w:pPr>
              <w:rPr>
                <w:rFonts w:cs="Tahoma"/>
                <w:color w:val="000000" w:themeColor="text1"/>
                <w:szCs w:val="19"/>
              </w:rPr>
            </w:pPr>
            <w:r w:rsidRPr="00DB0F1C">
              <w:rPr>
                <w:rFonts w:cs="Tahoma"/>
                <w:color w:val="000000" w:themeColor="text1"/>
                <w:szCs w:val="19"/>
              </w:rPr>
              <w:t>Atmosphere Supplying Respirator</w:t>
            </w:r>
          </w:p>
        </w:tc>
        <w:tc>
          <w:tcPr>
            <w:tcW w:w="450" w:type="dxa"/>
            <w:tcBorders>
              <w:top w:val="single" w:sz="4" w:space="0" w:color="auto"/>
              <w:bottom w:val="single" w:sz="4" w:space="0" w:color="auto"/>
            </w:tcBorders>
          </w:tcPr>
          <w:p w14:paraId="4AD8EFE6" w14:textId="77777777" w:rsidR="00C61D2E" w:rsidRPr="00DB0F1C" w:rsidRDefault="00C61D2E" w:rsidP="000C101B">
            <w:pPr>
              <w:rPr>
                <w:rFonts w:cs="Tahoma"/>
                <w:color w:val="000000" w:themeColor="text1"/>
                <w:szCs w:val="19"/>
              </w:rPr>
            </w:pPr>
          </w:p>
        </w:tc>
        <w:tc>
          <w:tcPr>
            <w:tcW w:w="2520" w:type="dxa"/>
          </w:tcPr>
          <w:p w14:paraId="7F7835A0" w14:textId="77777777" w:rsidR="00C61D2E" w:rsidRPr="00DB0F1C" w:rsidRDefault="00C61D2E" w:rsidP="000C101B">
            <w:pPr>
              <w:rPr>
                <w:rFonts w:cs="Tahoma"/>
                <w:color w:val="000000" w:themeColor="text1"/>
                <w:szCs w:val="19"/>
              </w:rPr>
            </w:pPr>
            <w:r w:rsidRPr="00DB0F1C">
              <w:rPr>
                <w:rFonts w:cs="Tahoma"/>
                <w:color w:val="000000" w:themeColor="text1"/>
                <w:szCs w:val="19"/>
              </w:rPr>
              <w:t>Open Circuit SCBA</w:t>
            </w:r>
          </w:p>
        </w:tc>
        <w:tc>
          <w:tcPr>
            <w:tcW w:w="535" w:type="dxa"/>
            <w:tcBorders>
              <w:top w:val="single" w:sz="4" w:space="0" w:color="auto"/>
              <w:bottom w:val="single" w:sz="4" w:space="0" w:color="auto"/>
            </w:tcBorders>
          </w:tcPr>
          <w:p w14:paraId="41AE2A9E" w14:textId="77777777" w:rsidR="00C61D2E" w:rsidRPr="00DB0F1C" w:rsidRDefault="00C61D2E" w:rsidP="000C101B">
            <w:pPr>
              <w:rPr>
                <w:rFonts w:cs="Tahoma"/>
                <w:color w:val="000000" w:themeColor="text1"/>
                <w:szCs w:val="19"/>
              </w:rPr>
            </w:pPr>
          </w:p>
        </w:tc>
        <w:tc>
          <w:tcPr>
            <w:tcW w:w="2255" w:type="dxa"/>
          </w:tcPr>
          <w:p w14:paraId="51A5D407" w14:textId="77777777" w:rsidR="00C61D2E" w:rsidRPr="00DB0F1C" w:rsidRDefault="00C61D2E" w:rsidP="000C101B">
            <w:pPr>
              <w:rPr>
                <w:rFonts w:cs="Tahoma"/>
                <w:color w:val="000000" w:themeColor="text1"/>
                <w:szCs w:val="19"/>
              </w:rPr>
            </w:pPr>
            <w:r w:rsidRPr="00DB0F1C">
              <w:rPr>
                <w:rFonts w:cs="Tahoma"/>
                <w:color w:val="000000" w:themeColor="text1"/>
                <w:szCs w:val="19"/>
              </w:rPr>
              <w:t>Full-face with canisters</w:t>
            </w:r>
          </w:p>
        </w:tc>
      </w:tr>
      <w:tr w:rsidR="00C61D2E" w:rsidRPr="00DB0F1C" w14:paraId="36900EAD" w14:textId="77777777" w:rsidTr="000C101B">
        <w:trPr>
          <w:trHeight w:hRule="exact" w:val="288"/>
        </w:trPr>
        <w:tc>
          <w:tcPr>
            <w:tcW w:w="445" w:type="dxa"/>
            <w:tcBorders>
              <w:top w:val="single" w:sz="4" w:space="0" w:color="auto"/>
              <w:bottom w:val="single" w:sz="4" w:space="0" w:color="auto"/>
            </w:tcBorders>
          </w:tcPr>
          <w:p w14:paraId="33B02706" w14:textId="77777777" w:rsidR="00C61D2E" w:rsidRPr="00DB0F1C" w:rsidRDefault="00C61D2E" w:rsidP="000C101B">
            <w:pPr>
              <w:rPr>
                <w:rFonts w:cs="Tahoma"/>
                <w:color w:val="000000" w:themeColor="text1"/>
                <w:szCs w:val="19"/>
              </w:rPr>
            </w:pPr>
          </w:p>
        </w:tc>
        <w:tc>
          <w:tcPr>
            <w:tcW w:w="3155" w:type="dxa"/>
          </w:tcPr>
          <w:p w14:paraId="07D5EEFE" w14:textId="77777777" w:rsidR="00C61D2E" w:rsidRPr="00DB0F1C" w:rsidRDefault="00C61D2E" w:rsidP="000C101B">
            <w:pPr>
              <w:rPr>
                <w:rFonts w:cs="Tahoma"/>
                <w:color w:val="000000" w:themeColor="text1"/>
                <w:szCs w:val="19"/>
              </w:rPr>
            </w:pPr>
            <w:r w:rsidRPr="00DB0F1C">
              <w:rPr>
                <w:rFonts w:cs="Tahoma"/>
                <w:color w:val="000000" w:themeColor="text1"/>
                <w:szCs w:val="19"/>
              </w:rPr>
              <w:t>Combination Airline and SCBA</w:t>
            </w:r>
          </w:p>
        </w:tc>
        <w:tc>
          <w:tcPr>
            <w:tcW w:w="450" w:type="dxa"/>
            <w:tcBorders>
              <w:top w:val="single" w:sz="4" w:space="0" w:color="auto"/>
              <w:bottom w:val="single" w:sz="4" w:space="0" w:color="auto"/>
            </w:tcBorders>
          </w:tcPr>
          <w:p w14:paraId="353E49A3" w14:textId="77777777" w:rsidR="00C61D2E" w:rsidRPr="00DB0F1C" w:rsidRDefault="00C61D2E" w:rsidP="000C101B">
            <w:pPr>
              <w:rPr>
                <w:rFonts w:cs="Tahoma"/>
                <w:color w:val="000000" w:themeColor="text1"/>
                <w:szCs w:val="19"/>
              </w:rPr>
            </w:pPr>
          </w:p>
        </w:tc>
        <w:tc>
          <w:tcPr>
            <w:tcW w:w="2520" w:type="dxa"/>
          </w:tcPr>
          <w:p w14:paraId="319BB102" w14:textId="77777777" w:rsidR="00C61D2E" w:rsidRPr="00DB0F1C" w:rsidRDefault="00C61D2E" w:rsidP="000C101B">
            <w:pPr>
              <w:rPr>
                <w:rFonts w:cs="Tahoma"/>
                <w:color w:val="000000" w:themeColor="text1"/>
                <w:szCs w:val="19"/>
              </w:rPr>
            </w:pPr>
            <w:r w:rsidRPr="00DB0F1C">
              <w:rPr>
                <w:rFonts w:cs="Tahoma"/>
                <w:color w:val="000000" w:themeColor="text1"/>
                <w:szCs w:val="19"/>
              </w:rPr>
              <w:t>Closed Circuit SCBA</w:t>
            </w:r>
          </w:p>
        </w:tc>
        <w:tc>
          <w:tcPr>
            <w:tcW w:w="535" w:type="dxa"/>
            <w:tcBorders>
              <w:top w:val="single" w:sz="4" w:space="0" w:color="auto"/>
            </w:tcBorders>
          </w:tcPr>
          <w:p w14:paraId="3CE25572" w14:textId="77777777" w:rsidR="00C61D2E" w:rsidRPr="00DB0F1C" w:rsidRDefault="00C61D2E" w:rsidP="000C101B">
            <w:pPr>
              <w:rPr>
                <w:rFonts w:cs="Tahoma"/>
                <w:color w:val="000000" w:themeColor="text1"/>
                <w:szCs w:val="19"/>
              </w:rPr>
            </w:pPr>
          </w:p>
        </w:tc>
        <w:tc>
          <w:tcPr>
            <w:tcW w:w="2255" w:type="dxa"/>
          </w:tcPr>
          <w:p w14:paraId="51F4C756" w14:textId="77777777" w:rsidR="00C61D2E" w:rsidRPr="00DB0F1C" w:rsidRDefault="00C61D2E" w:rsidP="000C101B">
            <w:pPr>
              <w:rPr>
                <w:rFonts w:cs="Tahoma"/>
                <w:color w:val="000000" w:themeColor="text1"/>
                <w:szCs w:val="19"/>
              </w:rPr>
            </w:pPr>
          </w:p>
        </w:tc>
      </w:tr>
    </w:tbl>
    <w:p w14:paraId="4F8FD3EB" w14:textId="77777777" w:rsidR="00C61D2E" w:rsidRPr="00DB0F1C" w:rsidRDefault="00C61D2E" w:rsidP="00C61D2E">
      <w:pPr>
        <w:spacing w:after="0"/>
        <w:rPr>
          <w:rFonts w:cs="Tahoma"/>
          <w:sz w:val="8"/>
          <w:szCs w:val="8"/>
        </w:rPr>
      </w:pP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
        <w:gridCol w:w="2575"/>
        <w:gridCol w:w="811"/>
        <w:gridCol w:w="2195"/>
        <w:gridCol w:w="1095"/>
        <w:gridCol w:w="1933"/>
      </w:tblGrid>
      <w:tr w:rsidR="00C61D2E" w:rsidRPr="00DB0F1C" w14:paraId="5C3A639F" w14:textId="77777777" w:rsidTr="000C101B">
        <w:trPr>
          <w:trHeight w:hRule="exact" w:val="288"/>
        </w:trPr>
        <w:tc>
          <w:tcPr>
            <w:tcW w:w="751" w:type="dxa"/>
          </w:tcPr>
          <w:p w14:paraId="5BC1CCBD" w14:textId="77777777" w:rsidR="00C61D2E" w:rsidRPr="00DB0F1C" w:rsidRDefault="00C61D2E" w:rsidP="000C101B">
            <w:pPr>
              <w:rPr>
                <w:rFonts w:cs="Tahoma"/>
                <w:color w:val="000000" w:themeColor="text1"/>
                <w:szCs w:val="19"/>
              </w:rPr>
            </w:pPr>
            <w:r w:rsidRPr="00DB0F1C">
              <w:rPr>
                <w:rFonts w:cs="Tahoma"/>
                <w:color w:val="000000" w:themeColor="text1"/>
                <w:szCs w:val="19"/>
              </w:rPr>
              <w:t>Make:</w:t>
            </w:r>
          </w:p>
        </w:tc>
        <w:tc>
          <w:tcPr>
            <w:tcW w:w="2575" w:type="dxa"/>
            <w:tcBorders>
              <w:bottom w:val="single" w:sz="4" w:space="0" w:color="auto"/>
            </w:tcBorders>
          </w:tcPr>
          <w:p w14:paraId="34D85DDB" w14:textId="77777777" w:rsidR="00C61D2E" w:rsidRPr="00DB0F1C" w:rsidRDefault="00C61D2E" w:rsidP="000C101B">
            <w:pPr>
              <w:rPr>
                <w:rFonts w:cs="Tahoma"/>
                <w:color w:val="000000" w:themeColor="text1"/>
                <w:szCs w:val="19"/>
              </w:rPr>
            </w:pPr>
          </w:p>
        </w:tc>
        <w:tc>
          <w:tcPr>
            <w:tcW w:w="811" w:type="dxa"/>
          </w:tcPr>
          <w:p w14:paraId="6B956350" w14:textId="77777777" w:rsidR="00C61D2E" w:rsidRPr="00DB0F1C" w:rsidRDefault="00C61D2E" w:rsidP="000C101B">
            <w:pPr>
              <w:rPr>
                <w:rFonts w:cs="Tahoma"/>
                <w:color w:val="000000" w:themeColor="text1"/>
                <w:szCs w:val="19"/>
              </w:rPr>
            </w:pPr>
            <w:r w:rsidRPr="00DB0F1C">
              <w:rPr>
                <w:rFonts w:cs="Tahoma"/>
                <w:color w:val="000000" w:themeColor="text1"/>
                <w:szCs w:val="19"/>
              </w:rPr>
              <w:t>Model:</w:t>
            </w:r>
          </w:p>
        </w:tc>
        <w:tc>
          <w:tcPr>
            <w:tcW w:w="2195" w:type="dxa"/>
            <w:tcBorders>
              <w:bottom w:val="single" w:sz="4" w:space="0" w:color="auto"/>
            </w:tcBorders>
          </w:tcPr>
          <w:p w14:paraId="5D0FDC36" w14:textId="77777777" w:rsidR="00C61D2E" w:rsidRPr="00DB0F1C" w:rsidRDefault="00C61D2E" w:rsidP="000C101B">
            <w:pPr>
              <w:rPr>
                <w:rFonts w:cs="Tahoma"/>
                <w:color w:val="000000" w:themeColor="text1"/>
                <w:szCs w:val="19"/>
              </w:rPr>
            </w:pPr>
          </w:p>
        </w:tc>
        <w:tc>
          <w:tcPr>
            <w:tcW w:w="1095" w:type="dxa"/>
          </w:tcPr>
          <w:p w14:paraId="447FF00A" w14:textId="77777777" w:rsidR="00C61D2E" w:rsidRPr="00DB0F1C" w:rsidRDefault="00C61D2E" w:rsidP="000C101B">
            <w:pPr>
              <w:rPr>
                <w:rFonts w:cs="Tahoma"/>
                <w:color w:val="000000" w:themeColor="text1"/>
                <w:szCs w:val="19"/>
              </w:rPr>
            </w:pPr>
            <w:r w:rsidRPr="00DB0F1C">
              <w:rPr>
                <w:rFonts w:cs="Tahoma"/>
                <w:color w:val="000000" w:themeColor="text1"/>
                <w:szCs w:val="19"/>
              </w:rPr>
              <w:t>Cartridge:</w:t>
            </w:r>
          </w:p>
        </w:tc>
        <w:tc>
          <w:tcPr>
            <w:tcW w:w="1933" w:type="dxa"/>
            <w:tcBorders>
              <w:bottom w:val="single" w:sz="4" w:space="0" w:color="auto"/>
            </w:tcBorders>
          </w:tcPr>
          <w:p w14:paraId="7B28831A" w14:textId="77777777" w:rsidR="00C61D2E" w:rsidRPr="00DB0F1C" w:rsidRDefault="00C61D2E" w:rsidP="000C101B">
            <w:pPr>
              <w:rPr>
                <w:rFonts w:cs="Tahoma"/>
                <w:color w:val="000000" w:themeColor="text1"/>
                <w:szCs w:val="19"/>
              </w:rPr>
            </w:pPr>
          </w:p>
        </w:tc>
      </w:tr>
    </w:tbl>
    <w:p w14:paraId="470CA93F" w14:textId="77777777" w:rsidR="00C61D2E" w:rsidRPr="00DB0F1C" w:rsidRDefault="00C61D2E" w:rsidP="00C61D2E">
      <w:pPr>
        <w:spacing w:before="120"/>
        <w:rPr>
          <w:rFonts w:cs="Tahoma"/>
          <w:b/>
          <w:color w:val="000000" w:themeColor="text1"/>
          <w:szCs w:val="19"/>
          <w:u w:val="single"/>
        </w:rPr>
      </w:pPr>
      <w:r w:rsidRPr="00DB0F1C">
        <w:rPr>
          <w:rFonts w:cs="Tahoma"/>
          <w:b/>
          <w:color w:val="000000" w:themeColor="text1"/>
          <w:szCs w:val="19"/>
          <w:u w:val="single"/>
        </w:rPr>
        <w:t>Special Work Considerations (Mark all that apply while using Respirator)</w:t>
      </w:r>
    </w:p>
    <w:tbl>
      <w:tblPr>
        <w:tblStyle w:val="TableGrid"/>
        <w:tblW w:w="93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3"/>
        <w:gridCol w:w="3167"/>
        <w:gridCol w:w="450"/>
        <w:gridCol w:w="2520"/>
        <w:gridCol w:w="542"/>
        <w:gridCol w:w="2250"/>
      </w:tblGrid>
      <w:tr w:rsidR="00C61D2E" w:rsidRPr="00DB0F1C" w14:paraId="4029B5C0" w14:textId="77777777" w:rsidTr="000C101B">
        <w:trPr>
          <w:trHeight w:hRule="exact" w:val="288"/>
        </w:trPr>
        <w:tc>
          <w:tcPr>
            <w:tcW w:w="433" w:type="dxa"/>
            <w:tcBorders>
              <w:bottom w:val="single" w:sz="4" w:space="0" w:color="auto"/>
            </w:tcBorders>
          </w:tcPr>
          <w:p w14:paraId="4BC5B199" w14:textId="77777777" w:rsidR="00C61D2E" w:rsidRPr="00DB0F1C" w:rsidRDefault="00C61D2E" w:rsidP="000C101B">
            <w:pPr>
              <w:rPr>
                <w:rFonts w:cs="Tahoma"/>
                <w:color w:val="000000" w:themeColor="text1"/>
                <w:szCs w:val="19"/>
              </w:rPr>
            </w:pPr>
          </w:p>
        </w:tc>
        <w:tc>
          <w:tcPr>
            <w:tcW w:w="3167" w:type="dxa"/>
          </w:tcPr>
          <w:p w14:paraId="7A3B2101" w14:textId="77777777" w:rsidR="00C61D2E" w:rsidRPr="00DB0F1C" w:rsidRDefault="00C61D2E" w:rsidP="000C101B">
            <w:pPr>
              <w:rPr>
                <w:rFonts w:cs="Tahoma"/>
                <w:color w:val="000000" w:themeColor="text1"/>
                <w:szCs w:val="19"/>
              </w:rPr>
            </w:pPr>
            <w:r w:rsidRPr="00DB0F1C">
              <w:rPr>
                <w:rFonts w:cs="Tahoma"/>
                <w:color w:val="000000" w:themeColor="text1"/>
                <w:szCs w:val="19"/>
              </w:rPr>
              <w:t>Protective Clothing</w:t>
            </w:r>
          </w:p>
        </w:tc>
        <w:tc>
          <w:tcPr>
            <w:tcW w:w="450" w:type="dxa"/>
            <w:tcBorders>
              <w:bottom w:val="single" w:sz="4" w:space="0" w:color="auto"/>
            </w:tcBorders>
          </w:tcPr>
          <w:p w14:paraId="496E2F2E" w14:textId="77777777" w:rsidR="00C61D2E" w:rsidRPr="00DB0F1C" w:rsidRDefault="00C61D2E" w:rsidP="000C101B">
            <w:pPr>
              <w:rPr>
                <w:rFonts w:cs="Tahoma"/>
                <w:color w:val="000000" w:themeColor="text1"/>
                <w:szCs w:val="19"/>
              </w:rPr>
            </w:pPr>
          </w:p>
        </w:tc>
        <w:tc>
          <w:tcPr>
            <w:tcW w:w="2520" w:type="dxa"/>
          </w:tcPr>
          <w:p w14:paraId="2314CF74" w14:textId="77777777" w:rsidR="00C61D2E" w:rsidRPr="00DB0F1C" w:rsidRDefault="00C61D2E" w:rsidP="000C101B">
            <w:pPr>
              <w:rPr>
                <w:rFonts w:cs="Tahoma"/>
                <w:color w:val="000000" w:themeColor="text1"/>
                <w:szCs w:val="19"/>
              </w:rPr>
            </w:pPr>
            <w:r w:rsidRPr="00DB0F1C">
              <w:rPr>
                <w:rFonts w:cs="Tahoma"/>
                <w:color w:val="000000" w:themeColor="text1"/>
                <w:szCs w:val="19"/>
              </w:rPr>
              <w:t>Temperature Extremes</w:t>
            </w:r>
          </w:p>
        </w:tc>
        <w:tc>
          <w:tcPr>
            <w:tcW w:w="542" w:type="dxa"/>
            <w:tcBorders>
              <w:bottom w:val="single" w:sz="4" w:space="0" w:color="auto"/>
            </w:tcBorders>
          </w:tcPr>
          <w:p w14:paraId="70676383" w14:textId="77777777" w:rsidR="00C61D2E" w:rsidRPr="00DB0F1C" w:rsidRDefault="00C61D2E" w:rsidP="000C101B">
            <w:pPr>
              <w:ind w:right="35"/>
              <w:jc w:val="left"/>
              <w:rPr>
                <w:rFonts w:cs="Tahoma"/>
                <w:color w:val="000000" w:themeColor="text1"/>
                <w:szCs w:val="19"/>
              </w:rPr>
            </w:pPr>
          </w:p>
        </w:tc>
        <w:tc>
          <w:tcPr>
            <w:tcW w:w="2250" w:type="dxa"/>
          </w:tcPr>
          <w:p w14:paraId="496198A4" w14:textId="77777777" w:rsidR="00C61D2E" w:rsidRPr="00DB0F1C" w:rsidRDefault="00C61D2E" w:rsidP="000C101B">
            <w:pPr>
              <w:rPr>
                <w:rFonts w:cs="Tahoma"/>
                <w:color w:val="000000" w:themeColor="text1"/>
                <w:szCs w:val="19"/>
              </w:rPr>
            </w:pPr>
            <w:r w:rsidRPr="00DB0F1C">
              <w:rPr>
                <w:rFonts w:cs="Tahoma"/>
                <w:color w:val="000000" w:themeColor="text1"/>
                <w:szCs w:val="19"/>
              </w:rPr>
              <w:t>Coke Oven</w:t>
            </w:r>
          </w:p>
        </w:tc>
      </w:tr>
      <w:tr w:rsidR="00C61D2E" w:rsidRPr="00DB0F1C" w14:paraId="3B40056C" w14:textId="77777777" w:rsidTr="000C101B">
        <w:trPr>
          <w:trHeight w:hRule="exact" w:val="288"/>
        </w:trPr>
        <w:tc>
          <w:tcPr>
            <w:tcW w:w="433" w:type="dxa"/>
            <w:tcBorders>
              <w:top w:val="single" w:sz="4" w:space="0" w:color="auto"/>
              <w:bottom w:val="single" w:sz="4" w:space="0" w:color="auto"/>
            </w:tcBorders>
          </w:tcPr>
          <w:p w14:paraId="1B2E6F5A" w14:textId="77777777" w:rsidR="00C61D2E" w:rsidRPr="00DB0F1C" w:rsidRDefault="00C61D2E" w:rsidP="000C101B">
            <w:pPr>
              <w:rPr>
                <w:rFonts w:cs="Tahoma"/>
                <w:color w:val="000000" w:themeColor="text1"/>
                <w:szCs w:val="19"/>
              </w:rPr>
            </w:pPr>
          </w:p>
        </w:tc>
        <w:tc>
          <w:tcPr>
            <w:tcW w:w="3167" w:type="dxa"/>
          </w:tcPr>
          <w:p w14:paraId="5F72990C" w14:textId="77777777" w:rsidR="00C61D2E" w:rsidRPr="00DB0F1C" w:rsidRDefault="00C61D2E" w:rsidP="000C101B">
            <w:pPr>
              <w:rPr>
                <w:rFonts w:cs="Tahoma"/>
                <w:color w:val="000000" w:themeColor="text1"/>
                <w:szCs w:val="19"/>
              </w:rPr>
            </w:pPr>
            <w:r w:rsidRPr="00DB0F1C">
              <w:rPr>
                <w:rFonts w:cs="Tahoma"/>
                <w:color w:val="000000" w:themeColor="text1"/>
                <w:szCs w:val="19"/>
              </w:rPr>
              <w:t>Enclosed Spaces</w:t>
            </w:r>
          </w:p>
        </w:tc>
        <w:tc>
          <w:tcPr>
            <w:tcW w:w="450" w:type="dxa"/>
            <w:tcBorders>
              <w:top w:val="single" w:sz="4" w:space="0" w:color="auto"/>
              <w:bottom w:val="single" w:sz="4" w:space="0" w:color="auto"/>
            </w:tcBorders>
          </w:tcPr>
          <w:p w14:paraId="4A665AE5" w14:textId="77777777" w:rsidR="00C61D2E" w:rsidRPr="00DB0F1C" w:rsidRDefault="00C61D2E" w:rsidP="000C101B">
            <w:pPr>
              <w:rPr>
                <w:rFonts w:cs="Tahoma"/>
                <w:color w:val="000000" w:themeColor="text1"/>
                <w:szCs w:val="19"/>
              </w:rPr>
            </w:pPr>
          </w:p>
        </w:tc>
        <w:tc>
          <w:tcPr>
            <w:tcW w:w="2520" w:type="dxa"/>
          </w:tcPr>
          <w:p w14:paraId="53B9CE7E" w14:textId="77777777" w:rsidR="00C61D2E" w:rsidRPr="00DB0F1C" w:rsidRDefault="00C61D2E" w:rsidP="000C101B">
            <w:pPr>
              <w:rPr>
                <w:rFonts w:cs="Tahoma"/>
                <w:color w:val="000000" w:themeColor="text1"/>
                <w:szCs w:val="19"/>
              </w:rPr>
            </w:pPr>
            <w:r w:rsidRPr="00DB0F1C">
              <w:rPr>
                <w:rFonts w:cs="Tahoma"/>
                <w:color w:val="000000" w:themeColor="text1"/>
                <w:szCs w:val="19"/>
              </w:rPr>
              <w:t>High Places</w:t>
            </w:r>
          </w:p>
        </w:tc>
        <w:tc>
          <w:tcPr>
            <w:tcW w:w="542" w:type="dxa"/>
            <w:tcBorders>
              <w:top w:val="single" w:sz="4" w:space="0" w:color="auto"/>
              <w:bottom w:val="single" w:sz="4" w:space="0" w:color="auto"/>
            </w:tcBorders>
          </w:tcPr>
          <w:p w14:paraId="1A33A6AC" w14:textId="77777777" w:rsidR="00C61D2E" w:rsidRPr="00DB0F1C" w:rsidRDefault="00C61D2E" w:rsidP="000C101B">
            <w:pPr>
              <w:rPr>
                <w:rFonts w:cs="Tahoma"/>
                <w:color w:val="000000" w:themeColor="text1"/>
                <w:szCs w:val="19"/>
              </w:rPr>
            </w:pPr>
          </w:p>
        </w:tc>
        <w:tc>
          <w:tcPr>
            <w:tcW w:w="2250" w:type="dxa"/>
          </w:tcPr>
          <w:p w14:paraId="4A8DC15E" w14:textId="77777777" w:rsidR="00C61D2E" w:rsidRPr="00DB0F1C" w:rsidRDefault="00C61D2E" w:rsidP="000C101B">
            <w:pPr>
              <w:rPr>
                <w:rFonts w:cs="Tahoma"/>
                <w:color w:val="000000" w:themeColor="text1"/>
                <w:szCs w:val="19"/>
              </w:rPr>
            </w:pPr>
            <w:r w:rsidRPr="00DB0F1C">
              <w:rPr>
                <w:rFonts w:cs="Tahoma"/>
                <w:color w:val="000000" w:themeColor="text1"/>
                <w:szCs w:val="19"/>
              </w:rPr>
              <w:t>Benzene</w:t>
            </w:r>
          </w:p>
        </w:tc>
      </w:tr>
      <w:tr w:rsidR="00C61D2E" w:rsidRPr="00DB0F1C" w14:paraId="6086F7CC" w14:textId="77777777" w:rsidTr="000C101B">
        <w:trPr>
          <w:trHeight w:hRule="exact" w:val="288"/>
        </w:trPr>
        <w:tc>
          <w:tcPr>
            <w:tcW w:w="433" w:type="dxa"/>
            <w:tcBorders>
              <w:top w:val="single" w:sz="4" w:space="0" w:color="auto"/>
              <w:bottom w:val="single" w:sz="4" w:space="0" w:color="auto"/>
            </w:tcBorders>
          </w:tcPr>
          <w:p w14:paraId="221CC4A5" w14:textId="77777777" w:rsidR="00C61D2E" w:rsidRPr="00DB0F1C" w:rsidRDefault="00C61D2E" w:rsidP="000C101B">
            <w:pPr>
              <w:rPr>
                <w:rFonts w:cs="Tahoma"/>
                <w:color w:val="000000" w:themeColor="text1"/>
                <w:szCs w:val="19"/>
              </w:rPr>
            </w:pPr>
          </w:p>
        </w:tc>
        <w:tc>
          <w:tcPr>
            <w:tcW w:w="3167" w:type="dxa"/>
          </w:tcPr>
          <w:p w14:paraId="44B0C190" w14:textId="77777777" w:rsidR="00C61D2E" w:rsidRPr="00DB0F1C" w:rsidRDefault="00C61D2E" w:rsidP="000C101B">
            <w:pPr>
              <w:rPr>
                <w:rFonts w:cs="Tahoma"/>
                <w:color w:val="000000" w:themeColor="text1"/>
                <w:szCs w:val="19"/>
              </w:rPr>
            </w:pPr>
            <w:r w:rsidRPr="00DB0F1C">
              <w:rPr>
                <w:rFonts w:cs="Tahoma"/>
                <w:color w:val="000000" w:themeColor="text1"/>
                <w:szCs w:val="19"/>
              </w:rPr>
              <w:t>Other:________________________</w:t>
            </w:r>
          </w:p>
        </w:tc>
        <w:tc>
          <w:tcPr>
            <w:tcW w:w="450" w:type="dxa"/>
            <w:tcBorders>
              <w:top w:val="single" w:sz="4" w:space="0" w:color="auto"/>
            </w:tcBorders>
          </w:tcPr>
          <w:p w14:paraId="4BFE8010" w14:textId="77777777" w:rsidR="00C61D2E" w:rsidRPr="00DB0F1C" w:rsidRDefault="00C61D2E" w:rsidP="000C101B">
            <w:pPr>
              <w:rPr>
                <w:rFonts w:cs="Tahoma"/>
                <w:color w:val="000000" w:themeColor="text1"/>
                <w:szCs w:val="19"/>
              </w:rPr>
            </w:pPr>
          </w:p>
        </w:tc>
        <w:tc>
          <w:tcPr>
            <w:tcW w:w="2520" w:type="dxa"/>
          </w:tcPr>
          <w:p w14:paraId="7D83BBFA" w14:textId="77777777" w:rsidR="00C61D2E" w:rsidRPr="00DB0F1C" w:rsidRDefault="00C61D2E" w:rsidP="000C101B">
            <w:pPr>
              <w:rPr>
                <w:rFonts w:cs="Tahoma"/>
                <w:color w:val="000000" w:themeColor="text1"/>
                <w:szCs w:val="19"/>
              </w:rPr>
            </w:pPr>
          </w:p>
        </w:tc>
        <w:tc>
          <w:tcPr>
            <w:tcW w:w="542" w:type="dxa"/>
            <w:tcBorders>
              <w:top w:val="single" w:sz="4" w:space="0" w:color="auto"/>
            </w:tcBorders>
          </w:tcPr>
          <w:p w14:paraId="41CF61AD" w14:textId="77777777" w:rsidR="00C61D2E" w:rsidRPr="00DB0F1C" w:rsidRDefault="00C61D2E" w:rsidP="000C101B">
            <w:pPr>
              <w:rPr>
                <w:rFonts w:cs="Tahoma"/>
                <w:color w:val="000000" w:themeColor="text1"/>
                <w:szCs w:val="19"/>
              </w:rPr>
            </w:pPr>
          </w:p>
        </w:tc>
        <w:tc>
          <w:tcPr>
            <w:tcW w:w="2250" w:type="dxa"/>
          </w:tcPr>
          <w:p w14:paraId="4BE30D6D" w14:textId="77777777" w:rsidR="00C61D2E" w:rsidRPr="00DB0F1C" w:rsidRDefault="00C61D2E" w:rsidP="000C101B">
            <w:pPr>
              <w:rPr>
                <w:rFonts w:cs="Tahoma"/>
                <w:color w:val="000000" w:themeColor="text1"/>
                <w:szCs w:val="19"/>
              </w:rPr>
            </w:pPr>
          </w:p>
        </w:tc>
      </w:tr>
    </w:tbl>
    <w:p w14:paraId="34DD27D9" w14:textId="77777777" w:rsidR="00C61D2E" w:rsidRPr="00DB0F1C" w:rsidRDefault="00C61D2E" w:rsidP="00C61D2E">
      <w:pPr>
        <w:spacing w:before="120"/>
        <w:rPr>
          <w:rFonts w:cs="Tahoma"/>
          <w:b/>
          <w:color w:val="000000" w:themeColor="text1"/>
          <w:szCs w:val="19"/>
          <w:u w:val="single"/>
        </w:rPr>
      </w:pPr>
      <w:r w:rsidRPr="00DB0F1C">
        <w:rPr>
          <w:rFonts w:cs="Tahoma"/>
          <w:b/>
          <w:color w:val="000000" w:themeColor="text1"/>
          <w:szCs w:val="19"/>
          <w:u w:val="single"/>
        </w:rPr>
        <w:t>Exposure to Hazardous Materials (Mark all that apply)</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5"/>
        <w:gridCol w:w="3165"/>
        <w:gridCol w:w="440"/>
        <w:gridCol w:w="2530"/>
        <w:gridCol w:w="521"/>
        <w:gridCol w:w="2269"/>
      </w:tblGrid>
      <w:tr w:rsidR="00C61D2E" w:rsidRPr="00DB0F1C" w14:paraId="5855776A" w14:textId="77777777" w:rsidTr="000C101B">
        <w:trPr>
          <w:trHeight w:hRule="exact" w:val="288"/>
        </w:trPr>
        <w:tc>
          <w:tcPr>
            <w:tcW w:w="435" w:type="dxa"/>
            <w:tcBorders>
              <w:bottom w:val="single" w:sz="4" w:space="0" w:color="auto"/>
            </w:tcBorders>
          </w:tcPr>
          <w:p w14:paraId="234E8866" w14:textId="77777777" w:rsidR="00C61D2E" w:rsidRPr="00DB0F1C" w:rsidRDefault="00C61D2E" w:rsidP="000C101B">
            <w:pPr>
              <w:rPr>
                <w:rFonts w:cs="Tahoma"/>
                <w:color w:val="000000" w:themeColor="text1"/>
                <w:szCs w:val="19"/>
              </w:rPr>
            </w:pPr>
          </w:p>
        </w:tc>
        <w:tc>
          <w:tcPr>
            <w:tcW w:w="3165" w:type="dxa"/>
          </w:tcPr>
          <w:p w14:paraId="16D37F5C" w14:textId="77777777" w:rsidR="00C61D2E" w:rsidRPr="00DB0F1C" w:rsidRDefault="00C61D2E" w:rsidP="000C101B">
            <w:pPr>
              <w:rPr>
                <w:rFonts w:cs="Tahoma"/>
                <w:color w:val="000000" w:themeColor="text1"/>
                <w:szCs w:val="19"/>
              </w:rPr>
            </w:pPr>
            <w:r w:rsidRPr="00DB0F1C">
              <w:rPr>
                <w:rFonts w:cs="Tahoma"/>
                <w:color w:val="000000" w:themeColor="text1"/>
                <w:szCs w:val="19"/>
              </w:rPr>
              <w:t>Arsenic</w:t>
            </w:r>
          </w:p>
        </w:tc>
        <w:tc>
          <w:tcPr>
            <w:tcW w:w="440" w:type="dxa"/>
            <w:tcBorders>
              <w:bottom w:val="single" w:sz="4" w:space="0" w:color="auto"/>
            </w:tcBorders>
          </w:tcPr>
          <w:p w14:paraId="4AC998C7" w14:textId="77777777" w:rsidR="00C61D2E" w:rsidRPr="00DB0F1C" w:rsidRDefault="00C61D2E" w:rsidP="000C101B">
            <w:pPr>
              <w:rPr>
                <w:rFonts w:cs="Tahoma"/>
                <w:color w:val="000000" w:themeColor="text1"/>
                <w:szCs w:val="19"/>
              </w:rPr>
            </w:pPr>
          </w:p>
        </w:tc>
        <w:tc>
          <w:tcPr>
            <w:tcW w:w="2530" w:type="dxa"/>
          </w:tcPr>
          <w:p w14:paraId="32F6F883" w14:textId="77777777" w:rsidR="00C61D2E" w:rsidRPr="00DB0F1C" w:rsidRDefault="00C61D2E" w:rsidP="000C101B">
            <w:pPr>
              <w:rPr>
                <w:rFonts w:cs="Tahoma"/>
                <w:color w:val="000000" w:themeColor="text1"/>
                <w:szCs w:val="19"/>
              </w:rPr>
            </w:pPr>
            <w:r w:rsidRPr="00DB0F1C">
              <w:rPr>
                <w:rFonts w:cs="Tahoma"/>
                <w:color w:val="000000" w:themeColor="text1"/>
                <w:szCs w:val="19"/>
              </w:rPr>
              <w:t>Cadmium</w:t>
            </w:r>
          </w:p>
        </w:tc>
        <w:tc>
          <w:tcPr>
            <w:tcW w:w="521" w:type="dxa"/>
            <w:tcBorders>
              <w:bottom w:val="single" w:sz="4" w:space="0" w:color="auto"/>
            </w:tcBorders>
          </w:tcPr>
          <w:p w14:paraId="47A89AD9" w14:textId="77777777" w:rsidR="00C61D2E" w:rsidRPr="00DB0F1C" w:rsidRDefault="00C61D2E" w:rsidP="000C101B">
            <w:pPr>
              <w:rPr>
                <w:rFonts w:cs="Tahoma"/>
                <w:color w:val="000000" w:themeColor="text1"/>
                <w:szCs w:val="19"/>
              </w:rPr>
            </w:pPr>
          </w:p>
        </w:tc>
        <w:tc>
          <w:tcPr>
            <w:tcW w:w="2269" w:type="dxa"/>
          </w:tcPr>
          <w:p w14:paraId="2A4947D5" w14:textId="77777777" w:rsidR="00C61D2E" w:rsidRPr="00DB0F1C" w:rsidRDefault="00C61D2E" w:rsidP="000C101B">
            <w:pPr>
              <w:rPr>
                <w:rFonts w:cs="Tahoma"/>
                <w:color w:val="000000" w:themeColor="text1"/>
                <w:szCs w:val="19"/>
              </w:rPr>
            </w:pPr>
            <w:r w:rsidRPr="00DB0F1C">
              <w:rPr>
                <w:rFonts w:cs="Tahoma"/>
                <w:color w:val="000000" w:themeColor="text1"/>
                <w:szCs w:val="19"/>
              </w:rPr>
              <w:t>Coke Oven</w:t>
            </w:r>
          </w:p>
        </w:tc>
      </w:tr>
      <w:tr w:rsidR="00C61D2E" w:rsidRPr="00DB0F1C" w14:paraId="0A7E04A9" w14:textId="77777777" w:rsidTr="000C101B">
        <w:trPr>
          <w:trHeight w:hRule="exact" w:val="288"/>
        </w:trPr>
        <w:tc>
          <w:tcPr>
            <w:tcW w:w="435" w:type="dxa"/>
            <w:tcBorders>
              <w:top w:val="single" w:sz="4" w:space="0" w:color="auto"/>
              <w:bottom w:val="single" w:sz="4" w:space="0" w:color="auto"/>
            </w:tcBorders>
          </w:tcPr>
          <w:p w14:paraId="61D310D2" w14:textId="77777777" w:rsidR="00C61D2E" w:rsidRPr="00DB0F1C" w:rsidRDefault="00C61D2E" w:rsidP="000C101B">
            <w:pPr>
              <w:rPr>
                <w:rFonts w:cs="Tahoma"/>
                <w:color w:val="000000" w:themeColor="text1"/>
                <w:szCs w:val="19"/>
              </w:rPr>
            </w:pPr>
          </w:p>
        </w:tc>
        <w:tc>
          <w:tcPr>
            <w:tcW w:w="3165" w:type="dxa"/>
          </w:tcPr>
          <w:p w14:paraId="79393708" w14:textId="77777777" w:rsidR="00C61D2E" w:rsidRPr="00DB0F1C" w:rsidRDefault="00C61D2E" w:rsidP="000C101B">
            <w:pPr>
              <w:rPr>
                <w:rFonts w:cs="Tahoma"/>
                <w:color w:val="000000" w:themeColor="text1"/>
                <w:szCs w:val="19"/>
              </w:rPr>
            </w:pPr>
            <w:r w:rsidRPr="00DB0F1C">
              <w:rPr>
                <w:rFonts w:cs="Tahoma"/>
                <w:color w:val="000000" w:themeColor="text1"/>
                <w:szCs w:val="19"/>
              </w:rPr>
              <w:t>Formaldehyde</w:t>
            </w:r>
          </w:p>
        </w:tc>
        <w:tc>
          <w:tcPr>
            <w:tcW w:w="440" w:type="dxa"/>
            <w:tcBorders>
              <w:top w:val="single" w:sz="4" w:space="0" w:color="auto"/>
              <w:bottom w:val="single" w:sz="4" w:space="0" w:color="auto"/>
            </w:tcBorders>
          </w:tcPr>
          <w:p w14:paraId="23011995" w14:textId="77777777" w:rsidR="00C61D2E" w:rsidRPr="00DB0F1C" w:rsidRDefault="00C61D2E" w:rsidP="000C101B">
            <w:pPr>
              <w:rPr>
                <w:rFonts w:cs="Tahoma"/>
                <w:color w:val="000000" w:themeColor="text1"/>
                <w:szCs w:val="19"/>
              </w:rPr>
            </w:pPr>
          </w:p>
        </w:tc>
        <w:tc>
          <w:tcPr>
            <w:tcW w:w="2530" w:type="dxa"/>
          </w:tcPr>
          <w:p w14:paraId="7C3F1D5A" w14:textId="77777777" w:rsidR="00C61D2E" w:rsidRPr="00DB0F1C" w:rsidRDefault="00C61D2E" w:rsidP="000C101B">
            <w:pPr>
              <w:rPr>
                <w:rFonts w:cs="Tahoma"/>
                <w:color w:val="000000" w:themeColor="text1"/>
                <w:szCs w:val="19"/>
              </w:rPr>
            </w:pPr>
            <w:r w:rsidRPr="00DB0F1C">
              <w:rPr>
                <w:rFonts w:cs="Tahoma"/>
                <w:color w:val="000000" w:themeColor="text1"/>
                <w:szCs w:val="19"/>
              </w:rPr>
              <w:t>Methylene Chloride</w:t>
            </w:r>
          </w:p>
        </w:tc>
        <w:tc>
          <w:tcPr>
            <w:tcW w:w="521" w:type="dxa"/>
            <w:tcBorders>
              <w:top w:val="single" w:sz="4" w:space="0" w:color="auto"/>
              <w:bottom w:val="single" w:sz="4" w:space="0" w:color="auto"/>
            </w:tcBorders>
          </w:tcPr>
          <w:p w14:paraId="1C55F6B1" w14:textId="77777777" w:rsidR="00C61D2E" w:rsidRPr="00DB0F1C" w:rsidRDefault="00C61D2E" w:rsidP="000C101B">
            <w:pPr>
              <w:rPr>
                <w:rFonts w:cs="Tahoma"/>
                <w:color w:val="000000" w:themeColor="text1"/>
                <w:szCs w:val="19"/>
              </w:rPr>
            </w:pPr>
          </w:p>
        </w:tc>
        <w:tc>
          <w:tcPr>
            <w:tcW w:w="2269" w:type="dxa"/>
          </w:tcPr>
          <w:p w14:paraId="28E5947B" w14:textId="77777777" w:rsidR="00C61D2E" w:rsidRPr="00DB0F1C" w:rsidRDefault="00C61D2E" w:rsidP="000C101B">
            <w:pPr>
              <w:rPr>
                <w:rFonts w:cs="Tahoma"/>
                <w:color w:val="000000" w:themeColor="text1"/>
                <w:szCs w:val="19"/>
              </w:rPr>
            </w:pPr>
            <w:r w:rsidRPr="00DB0F1C">
              <w:rPr>
                <w:rFonts w:cs="Tahoma"/>
                <w:color w:val="000000" w:themeColor="text1"/>
                <w:szCs w:val="19"/>
              </w:rPr>
              <w:t>Benzene</w:t>
            </w:r>
          </w:p>
        </w:tc>
      </w:tr>
      <w:tr w:rsidR="00C61D2E" w:rsidRPr="00DB0F1C" w14:paraId="0BB6A17A" w14:textId="77777777" w:rsidTr="000C101B">
        <w:trPr>
          <w:trHeight w:hRule="exact" w:val="288"/>
        </w:trPr>
        <w:tc>
          <w:tcPr>
            <w:tcW w:w="435" w:type="dxa"/>
            <w:tcBorders>
              <w:top w:val="single" w:sz="4" w:space="0" w:color="auto"/>
              <w:bottom w:val="single" w:sz="4" w:space="0" w:color="auto"/>
            </w:tcBorders>
          </w:tcPr>
          <w:p w14:paraId="1F856FEF" w14:textId="77777777" w:rsidR="00C61D2E" w:rsidRPr="00DB0F1C" w:rsidRDefault="00C61D2E" w:rsidP="000C101B">
            <w:pPr>
              <w:rPr>
                <w:rFonts w:cs="Tahoma"/>
                <w:color w:val="000000" w:themeColor="text1"/>
                <w:szCs w:val="19"/>
              </w:rPr>
            </w:pPr>
          </w:p>
        </w:tc>
        <w:tc>
          <w:tcPr>
            <w:tcW w:w="3165" w:type="dxa"/>
          </w:tcPr>
          <w:p w14:paraId="5D23E190" w14:textId="77777777" w:rsidR="00C61D2E" w:rsidRPr="00DB0F1C" w:rsidRDefault="00C61D2E" w:rsidP="000C101B">
            <w:pPr>
              <w:rPr>
                <w:rFonts w:cs="Tahoma"/>
                <w:color w:val="000000" w:themeColor="text1"/>
                <w:szCs w:val="19"/>
              </w:rPr>
            </w:pPr>
            <w:r w:rsidRPr="00DB0F1C">
              <w:rPr>
                <w:rFonts w:cs="Tahoma"/>
                <w:color w:val="000000" w:themeColor="text1"/>
                <w:szCs w:val="19"/>
              </w:rPr>
              <w:t>Chromium</w:t>
            </w:r>
          </w:p>
        </w:tc>
        <w:tc>
          <w:tcPr>
            <w:tcW w:w="440" w:type="dxa"/>
            <w:tcBorders>
              <w:top w:val="single" w:sz="4" w:space="0" w:color="auto"/>
              <w:bottom w:val="single" w:sz="4" w:space="0" w:color="auto"/>
            </w:tcBorders>
          </w:tcPr>
          <w:p w14:paraId="449144ED" w14:textId="77777777" w:rsidR="00C61D2E" w:rsidRPr="00DB0F1C" w:rsidRDefault="00C61D2E" w:rsidP="000C101B">
            <w:pPr>
              <w:rPr>
                <w:rFonts w:cs="Tahoma"/>
                <w:color w:val="000000" w:themeColor="text1"/>
                <w:szCs w:val="19"/>
              </w:rPr>
            </w:pPr>
          </w:p>
        </w:tc>
        <w:tc>
          <w:tcPr>
            <w:tcW w:w="2530" w:type="dxa"/>
          </w:tcPr>
          <w:p w14:paraId="140E1C5B" w14:textId="77777777" w:rsidR="00C61D2E" w:rsidRPr="00DB0F1C" w:rsidRDefault="00C61D2E" w:rsidP="000C101B">
            <w:pPr>
              <w:rPr>
                <w:rFonts w:cs="Tahoma"/>
                <w:color w:val="000000" w:themeColor="text1"/>
                <w:szCs w:val="19"/>
              </w:rPr>
            </w:pPr>
            <w:r w:rsidRPr="00DB0F1C">
              <w:rPr>
                <w:rFonts w:cs="Tahoma"/>
                <w:color w:val="000000" w:themeColor="text1"/>
                <w:szCs w:val="19"/>
              </w:rPr>
              <w:t>Cotton Seed/Dust</w:t>
            </w:r>
          </w:p>
        </w:tc>
        <w:tc>
          <w:tcPr>
            <w:tcW w:w="521" w:type="dxa"/>
            <w:tcBorders>
              <w:top w:val="single" w:sz="4" w:space="0" w:color="auto"/>
              <w:bottom w:val="single" w:sz="4" w:space="0" w:color="auto"/>
            </w:tcBorders>
          </w:tcPr>
          <w:p w14:paraId="7C6283E1" w14:textId="77777777" w:rsidR="00C61D2E" w:rsidRPr="00DB0F1C" w:rsidRDefault="00C61D2E" w:rsidP="000C101B">
            <w:pPr>
              <w:rPr>
                <w:rFonts w:cs="Tahoma"/>
                <w:color w:val="000000" w:themeColor="text1"/>
                <w:szCs w:val="19"/>
              </w:rPr>
            </w:pPr>
          </w:p>
        </w:tc>
        <w:tc>
          <w:tcPr>
            <w:tcW w:w="2269" w:type="dxa"/>
          </w:tcPr>
          <w:p w14:paraId="6A6A511C" w14:textId="77777777" w:rsidR="00C61D2E" w:rsidRPr="00DB0F1C" w:rsidRDefault="00C61D2E" w:rsidP="000C101B">
            <w:pPr>
              <w:rPr>
                <w:rFonts w:cs="Tahoma"/>
                <w:color w:val="000000" w:themeColor="text1"/>
                <w:szCs w:val="19"/>
              </w:rPr>
            </w:pPr>
            <w:r w:rsidRPr="00DB0F1C">
              <w:rPr>
                <w:rFonts w:cs="Tahoma"/>
                <w:color w:val="000000" w:themeColor="text1"/>
                <w:szCs w:val="19"/>
              </w:rPr>
              <w:t>Lead</w:t>
            </w:r>
          </w:p>
        </w:tc>
      </w:tr>
      <w:tr w:rsidR="00C61D2E" w:rsidRPr="00DB0F1C" w14:paraId="7771AFE1" w14:textId="77777777" w:rsidTr="000C101B">
        <w:trPr>
          <w:trHeight w:hRule="exact" w:val="288"/>
        </w:trPr>
        <w:tc>
          <w:tcPr>
            <w:tcW w:w="435" w:type="dxa"/>
            <w:tcBorders>
              <w:top w:val="single" w:sz="4" w:space="0" w:color="auto"/>
              <w:bottom w:val="single" w:sz="4" w:space="0" w:color="auto"/>
            </w:tcBorders>
          </w:tcPr>
          <w:p w14:paraId="785D73EC" w14:textId="77777777" w:rsidR="00C61D2E" w:rsidRPr="00DB0F1C" w:rsidRDefault="00C61D2E" w:rsidP="000C101B">
            <w:pPr>
              <w:rPr>
                <w:rFonts w:cs="Tahoma"/>
                <w:color w:val="000000" w:themeColor="text1"/>
                <w:szCs w:val="19"/>
              </w:rPr>
            </w:pPr>
          </w:p>
        </w:tc>
        <w:tc>
          <w:tcPr>
            <w:tcW w:w="3165" w:type="dxa"/>
          </w:tcPr>
          <w:p w14:paraId="34352430" w14:textId="77777777" w:rsidR="00C61D2E" w:rsidRPr="00DB0F1C" w:rsidRDefault="00C61D2E" w:rsidP="000C101B">
            <w:pPr>
              <w:rPr>
                <w:rFonts w:cs="Tahoma"/>
                <w:color w:val="000000" w:themeColor="text1"/>
                <w:szCs w:val="19"/>
              </w:rPr>
            </w:pPr>
            <w:r w:rsidRPr="00DB0F1C">
              <w:rPr>
                <w:rFonts w:cs="Tahoma"/>
                <w:color w:val="000000" w:themeColor="text1"/>
                <w:szCs w:val="19"/>
              </w:rPr>
              <w:t>Textiles</w:t>
            </w:r>
          </w:p>
        </w:tc>
        <w:tc>
          <w:tcPr>
            <w:tcW w:w="440" w:type="dxa"/>
            <w:tcBorders>
              <w:top w:val="single" w:sz="4" w:space="0" w:color="auto"/>
              <w:bottom w:val="single" w:sz="4" w:space="0" w:color="auto"/>
            </w:tcBorders>
          </w:tcPr>
          <w:p w14:paraId="75BA1E39" w14:textId="77777777" w:rsidR="00C61D2E" w:rsidRPr="00DB0F1C" w:rsidRDefault="00C61D2E" w:rsidP="000C101B">
            <w:pPr>
              <w:rPr>
                <w:rFonts w:cs="Tahoma"/>
                <w:color w:val="000000" w:themeColor="text1"/>
                <w:szCs w:val="19"/>
              </w:rPr>
            </w:pPr>
          </w:p>
        </w:tc>
        <w:tc>
          <w:tcPr>
            <w:tcW w:w="2530" w:type="dxa"/>
          </w:tcPr>
          <w:p w14:paraId="00267A48" w14:textId="77777777" w:rsidR="00C61D2E" w:rsidRPr="00DB0F1C" w:rsidRDefault="00C61D2E" w:rsidP="000C101B">
            <w:pPr>
              <w:rPr>
                <w:rFonts w:cs="Tahoma"/>
                <w:color w:val="000000" w:themeColor="text1"/>
                <w:szCs w:val="19"/>
              </w:rPr>
            </w:pPr>
            <w:r w:rsidRPr="00DB0F1C">
              <w:rPr>
                <w:rFonts w:cs="Tahoma"/>
                <w:color w:val="000000" w:themeColor="text1"/>
                <w:szCs w:val="19"/>
              </w:rPr>
              <w:t>Silica</w:t>
            </w:r>
          </w:p>
        </w:tc>
        <w:tc>
          <w:tcPr>
            <w:tcW w:w="521" w:type="dxa"/>
            <w:tcBorders>
              <w:top w:val="single" w:sz="4" w:space="0" w:color="auto"/>
              <w:bottom w:val="single" w:sz="4" w:space="0" w:color="auto"/>
            </w:tcBorders>
          </w:tcPr>
          <w:p w14:paraId="5F2DBC26" w14:textId="77777777" w:rsidR="00C61D2E" w:rsidRPr="00DB0F1C" w:rsidRDefault="00C61D2E" w:rsidP="000C101B">
            <w:pPr>
              <w:rPr>
                <w:rFonts w:cs="Tahoma"/>
                <w:color w:val="000000" w:themeColor="text1"/>
                <w:szCs w:val="19"/>
              </w:rPr>
            </w:pPr>
          </w:p>
        </w:tc>
        <w:tc>
          <w:tcPr>
            <w:tcW w:w="2269" w:type="dxa"/>
          </w:tcPr>
          <w:p w14:paraId="7897ED25" w14:textId="77777777" w:rsidR="00C61D2E" w:rsidRPr="00DB0F1C" w:rsidRDefault="00C61D2E" w:rsidP="000C101B">
            <w:pPr>
              <w:rPr>
                <w:rFonts w:cs="Tahoma"/>
                <w:color w:val="000000" w:themeColor="text1"/>
                <w:szCs w:val="19"/>
              </w:rPr>
            </w:pPr>
            <w:r w:rsidRPr="00DB0F1C">
              <w:rPr>
                <w:rFonts w:cs="Tahoma"/>
                <w:color w:val="000000" w:themeColor="text1"/>
                <w:szCs w:val="19"/>
              </w:rPr>
              <w:t>Other(s):______________</w:t>
            </w:r>
          </w:p>
        </w:tc>
      </w:tr>
    </w:tbl>
    <w:p w14:paraId="5F754C4A" w14:textId="77777777" w:rsidR="00C61D2E" w:rsidRPr="00DB0F1C" w:rsidRDefault="00C61D2E" w:rsidP="00C61D2E">
      <w:pPr>
        <w:spacing w:before="120"/>
        <w:rPr>
          <w:rFonts w:cs="Tahoma"/>
          <w:b/>
          <w:color w:val="000000" w:themeColor="text1"/>
          <w:szCs w:val="19"/>
        </w:rPr>
      </w:pPr>
      <w:r w:rsidRPr="00DB0F1C">
        <w:rPr>
          <w:rFonts w:cs="Tahoma"/>
          <w:b/>
          <w:color w:val="000000" w:themeColor="text1"/>
          <w:szCs w:val="19"/>
          <w:u w:val="single"/>
        </w:rPr>
        <w:t>Extent of Usage</w:t>
      </w:r>
      <w:r w:rsidRPr="00DB0F1C">
        <w:rPr>
          <w:rFonts w:cs="Tahoma"/>
          <w:b/>
          <w:color w:val="000000" w:themeColor="text1"/>
          <w:szCs w:val="19"/>
        </w:rPr>
        <w:tab/>
      </w:r>
      <w:r w:rsidRPr="00DB0F1C">
        <w:rPr>
          <w:rFonts w:cs="Tahoma"/>
          <w:b/>
          <w:color w:val="000000" w:themeColor="text1"/>
          <w:szCs w:val="19"/>
        </w:rPr>
        <w:tab/>
      </w:r>
      <w:r w:rsidRPr="00DB0F1C">
        <w:rPr>
          <w:rFonts w:cs="Tahoma"/>
          <w:b/>
          <w:color w:val="000000" w:themeColor="text1"/>
          <w:szCs w:val="19"/>
        </w:rPr>
        <w:tab/>
      </w:r>
      <w:r w:rsidRPr="00DB0F1C">
        <w:rPr>
          <w:rFonts w:cs="Tahoma"/>
          <w:b/>
          <w:color w:val="000000" w:themeColor="text1"/>
          <w:szCs w:val="19"/>
        </w:rPr>
        <w:tab/>
      </w:r>
      <w:r w:rsidRPr="00DB0F1C">
        <w:rPr>
          <w:rFonts w:cs="Tahoma"/>
          <w:b/>
          <w:color w:val="000000" w:themeColor="text1"/>
          <w:szCs w:val="19"/>
        </w:rPr>
        <w:tab/>
      </w:r>
      <w:r w:rsidRPr="00DB0F1C">
        <w:rPr>
          <w:rFonts w:cs="Tahoma"/>
          <w:b/>
          <w:color w:val="000000" w:themeColor="text1"/>
          <w:szCs w:val="19"/>
        </w:rPr>
        <w:tab/>
      </w:r>
      <w:r w:rsidRPr="00DB0F1C">
        <w:rPr>
          <w:rFonts w:cs="Tahoma"/>
          <w:b/>
          <w:color w:val="000000" w:themeColor="text1"/>
          <w:szCs w:val="19"/>
          <w:u w:val="single"/>
        </w:rPr>
        <w:t>Expected Physical Effort Required</w:t>
      </w:r>
    </w:p>
    <w:p w14:paraId="31FC8EF9" w14:textId="77777777" w:rsidR="00C61D2E" w:rsidRPr="00DB0F1C" w:rsidRDefault="00C61D2E" w:rsidP="00C61D2E">
      <w:pPr>
        <w:tabs>
          <w:tab w:val="right" w:pos="2790"/>
        </w:tabs>
        <w:rPr>
          <w:rFonts w:cs="Tahoma"/>
          <w:color w:val="000000" w:themeColor="text1"/>
          <w:szCs w:val="19"/>
        </w:rPr>
      </w:pPr>
      <w:r w:rsidRPr="00DB0F1C">
        <w:rPr>
          <w:rFonts w:eastAsia="Calibri" w:cs="Tahoma"/>
          <w:szCs w:val="19"/>
        </w:rPr>
        <w:sym w:font="Wingdings" w:char="F071"/>
      </w:r>
      <w:r w:rsidRPr="00DB0F1C">
        <w:rPr>
          <w:rFonts w:eastAsia="Calibri" w:cs="Tahoma"/>
          <w:szCs w:val="19"/>
        </w:rPr>
        <w:t xml:space="preserve"> </w:t>
      </w:r>
      <w:r w:rsidRPr="00DB0F1C">
        <w:rPr>
          <w:rFonts w:cs="Tahoma"/>
          <w:color w:val="000000" w:themeColor="text1"/>
          <w:szCs w:val="19"/>
        </w:rPr>
        <w:t xml:space="preserve">Daily; Total Hours </w:t>
      </w:r>
      <w:r w:rsidRPr="00DB0F1C">
        <w:rPr>
          <w:rFonts w:cs="Tahoma"/>
          <w:color w:val="000000" w:themeColor="text1"/>
          <w:szCs w:val="19"/>
          <w:u w:val="single"/>
        </w:rPr>
        <w:tab/>
      </w:r>
      <w:r w:rsidRPr="00DB0F1C">
        <w:rPr>
          <w:rFonts w:cs="Tahoma"/>
          <w:color w:val="000000" w:themeColor="text1"/>
          <w:szCs w:val="19"/>
        </w:rPr>
        <w:tab/>
      </w:r>
      <w:r w:rsidRPr="00DB0F1C">
        <w:rPr>
          <w:rFonts w:cs="Tahoma"/>
          <w:color w:val="000000" w:themeColor="text1"/>
          <w:szCs w:val="19"/>
        </w:rPr>
        <w:tab/>
      </w:r>
      <w:r w:rsidRPr="00DB0F1C">
        <w:rPr>
          <w:rFonts w:cs="Tahoma"/>
          <w:color w:val="000000" w:themeColor="text1"/>
          <w:szCs w:val="19"/>
        </w:rPr>
        <w:tab/>
      </w:r>
      <w:r w:rsidRPr="00DB0F1C">
        <w:rPr>
          <w:rFonts w:cs="Tahoma"/>
          <w:color w:val="000000" w:themeColor="text1"/>
          <w:szCs w:val="19"/>
        </w:rPr>
        <w:tab/>
      </w:r>
      <w:r w:rsidRPr="00DB0F1C">
        <w:rPr>
          <w:rFonts w:eastAsia="Calibri" w:cs="Tahoma"/>
          <w:szCs w:val="19"/>
        </w:rPr>
        <w:sym w:font="Wingdings" w:char="F071"/>
      </w:r>
      <w:r w:rsidRPr="00DB0F1C">
        <w:rPr>
          <w:rFonts w:eastAsia="Calibri" w:cs="Tahoma"/>
          <w:szCs w:val="19"/>
        </w:rPr>
        <w:t xml:space="preserve"> </w:t>
      </w:r>
      <w:r w:rsidRPr="00DB0F1C">
        <w:rPr>
          <w:rFonts w:cs="Tahoma"/>
          <w:color w:val="000000" w:themeColor="text1"/>
          <w:szCs w:val="19"/>
        </w:rPr>
        <w:t>Light</w:t>
      </w:r>
      <w:r w:rsidRPr="00DB0F1C">
        <w:rPr>
          <w:rFonts w:cs="Tahoma"/>
          <w:color w:val="000000" w:themeColor="text1"/>
          <w:szCs w:val="19"/>
        </w:rPr>
        <w:tab/>
      </w:r>
      <w:r w:rsidRPr="00DB0F1C">
        <w:rPr>
          <w:rFonts w:eastAsia="Calibri" w:cs="Tahoma"/>
          <w:szCs w:val="19"/>
        </w:rPr>
        <w:sym w:font="Wingdings" w:char="F071"/>
      </w:r>
      <w:r w:rsidRPr="00DB0F1C">
        <w:rPr>
          <w:rFonts w:eastAsia="Calibri" w:cs="Tahoma"/>
          <w:szCs w:val="19"/>
        </w:rPr>
        <w:t xml:space="preserve"> </w:t>
      </w:r>
      <w:r w:rsidRPr="00DB0F1C">
        <w:rPr>
          <w:rFonts w:cs="Tahoma"/>
          <w:color w:val="000000" w:themeColor="text1"/>
          <w:szCs w:val="19"/>
        </w:rPr>
        <w:t>Moderate</w:t>
      </w:r>
      <w:r w:rsidRPr="00DB0F1C">
        <w:rPr>
          <w:rFonts w:cs="Tahoma"/>
          <w:color w:val="000000" w:themeColor="text1"/>
          <w:szCs w:val="19"/>
        </w:rPr>
        <w:tab/>
      </w:r>
      <w:r w:rsidRPr="00DB0F1C">
        <w:rPr>
          <w:rFonts w:eastAsia="Calibri" w:cs="Tahoma"/>
          <w:szCs w:val="19"/>
        </w:rPr>
        <w:sym w:font="Wingdings" w:char="F071"/>
      </w:r>
      <w:r w:rsidRPr="00DB0F1C">
        <w:rPr>
          <w:rFonts w:eastAsia="Calibri" w:cs="Tahoma"/>
          <w:szCs w:val="19"/>
        </w:rPr>
        <w:t xml:space="preserve"> </w:t>
      </w:r>
      <w:r w:rsidRPr="00DB0F1C">
        <w:rPr>
          <w:rFonts w:cs="Tahoma"/>
          <w:color w:val="000000" w:themeColor="text1"/>
          <w:szCs w:val="19"/>
        </w:rPr>
        <w:t>Heavy</w:t>
      </w:r>
    </w:p>
    <w:p w14:paraId="4105A300" w14:textId="77777777" w:rsidR="00C61D2E" w:rsidRPr="00DB0F1C" w:rsidRDefault="00C61D2E" w:rsidP="00C61D2E">
      <w:pPr>
        <w:tabs>
          <w:tab w:val="left" w:pos="3960"/>
          <w:tab w:val="right" w:pos="5760"/>
        </w:tabs>
        <w:rPr>
          <w:rFonts w:cs="Tahoma"/>
          <w:color w:val="000000" w:themeColor="text1"/>
          <w:szCs w:val="19"/>
          <w:u w:val="single"/>
        </w:rPr>
      </w:pPr>
      <w:r w:rsidRPr="00DB0F1C">
        <w:rPr>
          <w:rFonts w:eastAsia="Calibri" w:cs="Tahoma"/>
          <w:szCs w:val="19"/>
        </w:rPr>
        <w:sym w:font="Wingdings" w:char="F071"/>
      </w:r>
      <w:r w:rsidRPr="00DB0F1C">
        <w:rPr>
          <w:rFonts w:eastAsia="Calibri" w:cs="Tahoma"/>
          <w:szCs w:val="19"/>
        </w:rPr>
        <w:t xml:space="preserve"> </w:t>
      </w:r>
      <w:r w:rsidRPr="00DB0F1C">
        <w:rPr>
          <w:rFonts w:cs="Tahoma"/>
          <w:color w:val="000000" w:themeColor="text1"/>
          <w:szCs w:val="19"/>
        </w:rPr>
        <w:t xml:space="preserve">Occasionally (Twice a week or less); </w:t>
      </w:r>
      <w:r w:rsidRPr="00DB0F1C">
        <w:rPr>
          <w:rFonts w:cs="Tahoma"/>
          <w:color w:val="000000" w:themeColor="text1"/>
          <w:szCs w:val="19"/>
        </w:rPr>
        <w:tab/>
        <w:t xml:space="preserve">Total Hours </w:t>
      </w:r>
      <w:r w:rsidRPr="00DB0F1C">
        <w:rPr>
          <w:rFonts w:cs="Tahoma"/>
          <w:color w:val="000000" w:themeColor="text1"/>
          <w:szCs w:val="19"/>
          <w:u w:val="single"/>
        </w:rPr>
        <w:tab/>
      </w:r>
    </w:p>
    <w:p w14:paraId="104B07DA" w14:textId="77777777" w:rsidR="00C61D2E" w:rsidRPr="00DB0F1C" w:rsidRDefault="00C61D2E" w:rsidP="00C61D2E">
      <w:pPr>
        <w:tabs>
          <w:tab w:val="left" w:pos="3960"/>
          <w:tab w:val="right" w:pos="5760"/>
        </w:tabs>
        <w:rPr>
          <w:rFonts w:cs="Tahoma"/>
          <w:color w:val="000000" w:themeColor="text1"/>
          <w:szCs w:val="19"/>
          <w:u w:val="single"/>
        </w:rPr>
      </w:pPr>
      <w:r w:rsidRPr="00DB0F1C">
        <w:rPr>
          <w:rFonts w:eastAsia="Calibri" w:cs="Tahoma"/>
          <w:szCs w:val="19"/>
        </w:rPr>
        <w:sym w:font="Wingdings" w:char="F071"/>
      </w:r>
      <w:r w:rsidRPr="00DB0F1C">
        <w:rPr>
          <w:rFonts w:eastAsia="Calibri" w:cs="Tahoma"/>
          <w:szCs w:val="19"/>
        </w:rPr>
        <w:t xml:space="preserve"> </w:t>
      </w:r>
      <w:r w:rsidRPr="00DB0F1C">
        <w:rPr>
          <w:rFonts w:cs="Tahoma"/>
          <w:color w:val="000000" w:themeColor="text1"/>
          <w:szCs w:val="19"/>
        </w:rPr>
        <w:t xml:space="preserve">Rarely or in case of Emergency; </w:t>
      </w:r>
      <w:r w:rsidRPr="00DB0F1C">
        <w:rPr>
          <w:rFonts w:cs="Tahoma"/>
          <w:color w:val="000000" w:themeColor="text1"/>
          <w:szCs w:val="19"/>
        </w:rPr>
        <w:tab/>
        <w:t xml:space="preserve">Total Hours </w:t>
      </w:r>
      <w:r w:rsidRPr="00DB0F1C">
        <w:rPr>
          <w:rFonts w:cs="Tahoma"/>
          <w:color w:val="000000" w:themeColor="text1"/>
          <w:szCs w:val="19"/>
          <w:u w:val="single"/>
        </w:rPr>
        <w:tab/>
      </w:r>
    </w:p>
    <w:p w14:paraId="2978E94C" w14:textId="77777777" w:rsidR="00C61D2E" w:rsidRPr="00DB0F1C" w:rsidRDefault="00C61D2E" w:rsidP="00C61D2E">
      <w:pPr>
        <w:tabs>
          <w:tab w:val="right" w:pos="9360"/>
        </w:tabs>
        <w:spacing w:before="120"/>
        <w:rPr>
          <w:rFonts w:cs="Tahoma"/>
          <w:color w:val="000000" w:themeColor="text1"/>
          <w:szCs w:val="19"/>
          <w:u w:val="single"/>
        </w:rPr>
      </w:pPr>
      <w:r w:rsidRPr="00DB0F1C">
        <w:rPr>
          <w:rFonts w:cs="Tahoma"/>
          <w:b/>
          <w:color w:val="000000" w:themeColor="text1"/>
          <w:szCs w:val="19"/>
        </w:rPr>
        <w:t>EVALUATION AUTHORIZED BY</w:t>
      </w:r>
      <w:r w:rsidRPr="00DB0F1C">
        <w:rPr>
          <w:rFonts w:cs="Tahoma"/>
          <w:color w:val="000000" w:themeColor="text1"/>
          <w:szCs w:val="19"/>
        </w:rPr>
        <w:t xml:space="preserve">: </w:t>
      </w:r>
      <w:r w:rsidRPr="00DB0F1C">
        <w:rPr>
          <w:rFonts w:cs="Tahoma"/>
          <w:color w:val="000000" w:themeColor="text1"/>
          <w:szCs w:val="19"/>
          <w:u w:val="single"/>
        </w:rPr>
        <w:tab/>
      </w:r>
    </w:p>
    <w:p w14:paraId="1E9ADDCE" w14:textId="10F7E82A" w:rsidR="00C61D2E" w:rsidRDefault="00C61D2E" w:rsidP="00C61D2E">
      <w:pPr>
        <w:tabs>
          <w:tab w:val="right" w:pos="9270"/>
          <w:tab w:val="right" w:pos="10170"/>
        </w:tabs>
        <w:spacing w:after="0"/>
        <w:rPr>
          <w:rFonts w:cs="Tahoma"/>
          <w:color w:val="000000" w:themeColor="text1"/>
          <w:szCs w:val="19"/>
        </w:rPr>
      </w:pPr>
      <w:r w:rsidRPr="00DB0F1C">
        <w:rPr>
          <w:rFonts w:cs="Tahoma"/>
          <w:color w:val="000000" w:themeColor="text1"/>
          <w:szCs w:val="19"/>
        </w:rPr>
        <w:t xml:space="preserve">Questionnaire will be </w:t>
      </w:r>
      <w:r w:rsidRPr="00DB0F1C">
        <w:rPr>
          <w:rFonts w:eastAsia="Calibri" w:cs="Tahoma"/>
          <w:szCs w:val="19"/>
        </w:rPr>
        <w:sym w:font="Wingdings" w:char="F071"/>
      </w:r>
      <w:r w:rsidRPr="00DB0F1C">
        <w:rPr>
          <w:rFonts w:cs="Tahoma"/>
          <w:color w:val="000000" w:themeColor="text1"/>
          <w:szCs w:val="19"/>
        </w:rPr>
        <w:t xml:space="preserve"> Mailed </w:t>
      </w:r>
      <w:r w:rsidRPr="00DB0F1C">
        <w:rPr>
          <w:rFonts w:eastAsia="Calibri" w:cs="Tahoma"/>
          <w:szCs w:val="19"/>
        </w:rPr>
        <w:sym w:font="Wingdings" w:char="F071"/>
      </w:r>
      <w:r w:rsidRPr="00DB0F1C">
        <w:rPr>
          <w:rFonts w:cs="Tahoma"/>
          <w:color w:val="000000" w:themeColor="text1"/>
          <w:szCs w:val="19"/>
        </w:rPr>
        <w:t xml:space="preserve"> Hand Carried </w:t>
      </w:r>
      <w:r w:rsidRPr="00DB0F1C">
        <w:rPr>
          <w:rFonts w:eastAsia="Calibri" w:cs="Tahoma"/>
          <w:szCs w:val="19"/>
        </w:rPr>
        <w:sym w:font="Wingdings" w:char="F071"/>
      </w:r>
      <w:r w:rsidRPr="00DB0F1C">
        <w:rPr>
          <w:rFonts w:cs="Tahoma"/>
          <w:color w:val="000000" w:themeColor="text1"/>
          <w:szCs w:val="19"/>
        </w:rPr>
        <w:t xml:space="preserve"> Other</w:t>
      </w:r>
      <w:r w:rsidRPr="00DB0F1C">
        <w:rPr>
          <w:rFonts w:cs="Tahoma"/>
          <w:color w:val="000000" w:themeColor="text1"/>
          <w:szCs w:val="19"/>
        </w:rPr>
        <w:tab/>
      </w:r>
      <w:r w:rsidR="00770361" w:rsidRPr="00770361">
        <w:rPr>
          <w:rFonts w:cs="Tahoma"/>
          <w:szCs w:val="19"/>
        </w:rPr>
        <w:t>RPPRESP</w:t>
      </w:r>
    </w:p>
    <w:p w14:paraId="363BEF78" w14:textId="77777777" w:rsidR="00C61D2E" w:rsidRPr="00C729E6" w:rsidRDefault="00C61D2E" w:rsidP="00C61D2E">
      <w:pPr>
        <w:tabs>
          <w:tab w:val="left" w:pos="7470"/>
          <w:tab w:val="right" w:pos="10170"/>
        </w:tabs>
        <w:spacing w:after="60"/>
        <w:rPr>
          <w:rFonts w:cs="Tahoma"/>
          <w:color w:val="000000" w:themeColor="text1"/>
          <w:sz w:val="18"/>
          <w:szCs w:val="18"/>
        </w:rPr>
      </w:pPr>
      <w:r>
        <w:rPr>
          <w:rFonts w:cs="Tahoma"/>
          <w:color w:val="000000" w:themeColor="text1"/>
          <w:szCs w:val="19"/>
        </w:rPr>
        <w:tab/>
      </w:r>
      <w:r w:rsidRPr="00C729E6">
        <w:rPr>
          <w:rFonts w:cs="Tahoma"/>
          <w:color w:val="000000" w:themeColor="text1"/>
          <w:sz w:val="18"/>
          <w:szCs w:val="18"/>
        </w:rPr>
        <w:t>Program Administrator</w:t>
      </w:r>
    </w:p>
    <w:p w14:paraId="345E9AF2" w14:textId="77777777" w:rsidR="00C61D2E" w:rsidRDefault="00C61D2E" w:rsidP="00C61D2E">
      <w:pPr>
        <w:spacing w:after="0"/>
        <w:rPr>
          <w:rFonts w:cs="Tahoma"/>
          <w:szCs w:val="19"/>
        </w:rPr>
      </w:pPr>
    </w:p>
    <w:p w14:paraId="2C6B1347" w14:textId="77777777" w:rsidR="00C61D2E" w:rsidRPr="00DB0F1C" w:rsidRDefault="00C61D2E" w:rsidP="00C61D2E">
      <w:pPr>
        <w:rPr>
          <w:rFonts w:cs="Tahoma"/>
          <w:szCs w:val="19"/>
        </w:rPr>
      </w:pPr>
      <w:r w:rsidRPr="00DB0F1C">
        <w:rPr>
          <w:rFonts w:cs="Tahoma"/>
          <w:szCs w:val="19"/>
        </w:rPr>
        <w:t>DO NOT WRITE BELOW THIS LINE. PLHCP WRITTEN STATEMENT FOR RESPIRATORS</w:t>
      </w:r>
    </w:p>
    <w:p w14:paraId="22CF4AB5" w14:textId="77777777" w:rsidR="00C61D2E" w:rsidRPr="00F8666E" w:rsidRDefault="00C61D2E" w:rsidP="00C61D2E">
      <w:pPr>
        <w:rPr>
          <w:rFonts w:cs="Tahoma"/>
          <w:color w:val="000000" w:themeColor="text1"/>
          <w:sz w:val="14"/>
          <w:szCs w:val="18"/>
          <w:u w:val="single"/>
        </w:rPr>
      </w:pPr>
      <w:r w:rsidRPr="00F8666E">
        <w:rPr>
          <w:rFonts w:cs="Tahoma"/>
          <w:color w:val="000000" w:themeColor="text1"/>
          <w:sz w:val="14"/>
          <w:szCs w:val="18"/>
          <w:u w:val="single"/>
        </w:rPr>
        <w:t>Physician Will Complete the Following: (Mark all that apply)</w:t>
      </w:r>
    </w:p>
    <w:p w14:paraId="0571D946" w14:textId="77777777" w:rsidR="00C61D2E" w:rsidRPr="00F8666E" w:rsidRDefault="00C61D2E" w:rsidP="00C61D2E">
      <w:pPr>
        <w:ind w:left="270" w:hanging="270"/>
        <w:rPr>
          <w:rFonts w:cs="Tahoma"/>
          <w:color w:val="000000" w:themeColor="text1"/>
          <w:sz w:val="14"/>
          <w:szCs w:val="18"/>
        </w:rPr>
      </w:pPr>
      <w:r w:rsidRPr="00F8666E">
        <w:rPr>
          <w:rFonts w:cs="Tahoma"/>
          <w:color w:val="000000" w:themeColor="text1"/>
          <w:sz w:val="14"/>
          <w:szCs w:val="18"/>
        </w:rPr>
        <w:fldChar w:fldCharType="begin">
          <w:ffData>
            <w:name w:val="Check3"/>
            <w:enabled/>
            <w:calcOnExit w:val="0"/>
            <w:checkBox>
              <w:sizeAuto/>
              <w:default w:val="0"/>
            </w:checkBox>
          </w:ffData>
        </w:fldChar>
      </w:r>
      <w:r w:rsidRPr="00F8666E">
        <w:rPr>
          <w:rFonts w:cs="Tahoma"/>
          <w:color w:val="000000" w:themeColor="text1"/>
          <w:sz w:val="14"/>
          <w:szCs w:val="18"/>
        </w:rPr>
        <w:instrText xml:space="preserve"> FORMCHECKBOX </w:instrText>
      </w:r>
      <w:r w:rsidR="00000000">
        <w:rPr>
          <w:rFonts w:cs="Tahoma"/>
          <w:color w:val="000000" w:themeColor="text1"/>
          <w:sz w:val="14"/>
          <w:szCs w:val="18"/>
        </w:rPr>
      </w:r>
      <w:r w:rsidR="00000000">
        <w:rPr>
          <w:rFonts w:cs="Tahoma"/>
          <w:color w:val="000000" w:themeColor="text1"/>
          <w:sz w:val="14"/>
          <w:szCs w:val="18"/>
        </w:rPr>
        <w:fldChar w:fldCharType="separate"/>
      </w:r>
      <w:r w:rsidRPr="00F8666E">
        <w:rPr>
          <w:rFonts w:cs="Tahoma"/>
          <w:color w:val="000000" w:themeColor="text1"/>
          <w:sz w:val="14"/>
          <w:szCs w:val="18"/>
        </w:rPr>
        <w:fldChar w:fldCharType="end"/>
      </w:r>
      <w:r w:rsidRPr="00F8666E">
        <w:rPr>
          <w:rFonts w:cs="Tahoma"/>
          <w:color w:val="000000" w:themeColor="text1"/>
          <w:sz w:val="14"/>
          <w:szCs w:val="18"/>
        </w:rPr>
        <w:t xml:space="preserve"> </w:t>
      </w:r>
      <w:r>
        <w:rPr>
          <w:rFonts w:cs="Tahoma"/>
          <w:color w:val="000000" w:themeColor="text1"/>
          <w:sz w:val="14"/>
          <w:szCs w:val="18"/>
        </w:rPr>
        <w:t xml:space="preserve"> </w:t>
      </w:r>
      <w:r w:rsidRPr="00F8666E">
        <w:rPr>
          <w:rFonts w:cs="Tahoma"/>
          <w:color w:val="000000" w:themeColor="text1"/>
          <w:sz w:val="14"/>
          <w:szCs w:val="18"/>
        </w:rPr>
        <w:t xml:space="preserve">The above individual HAS been examined for respirator fitness in accordance with </w:t>
      </w:r>
      <w:r>
        <w:rPr>
          <w:rFonts w:cs="Tahoma"/>
          <w:color w:val="000000" w:themeColor="text1"/>
          <w:sz w:val="14"/>
          <w:szCs w:val="18"/>
        </w:rPr>
        <w:t>OSHA 29 CFR 1910</w:t>
      </w:r>
      <w:r w:rsidRPr="00F8666E">
        <w:rPr>
          <w:rFonts w:cs="Tahoma"/>
          <w:color w:val="000000" w:themeColor="text1"/>
          <w:sz w:val="14"/>
          <w:szCs w:val="18"/>
        </w:rPr>
        <w:t xml:space="preserve">.134. This limited evaluation is specific to respirator use only. Employees should be instructed to report and difficulties in using respirators or change of any physical status to their supervisor or physician. This evaluation included the Respiratory Questionnaire outlined in </w:t>
      </w:r>
      <w:r>
        <w:rPr>
          <w:rFonts w:cs="Tahoma"/>
          <w:color w:val="000000" w:themeColor="text1"/>
          <w:sz w:val="14"/>
          <w:szCs w:val="18"/>
        </w:rPr>
        <w:t>OSHA 29 CFR 1910</w:t>
      </w:r>
      <w:r w:rsidRPr="00F8666E">
        <w:rPr>
          <w:rFonts w:cs="Tahoma"/>
          <w:color w:val="000000" w:themeColor="text1"/>
          <w:sz w:val="14"/>
          <w:szCs w:val="18"/>
        </w:rPr>
        <w:t>.134.</w:t>
      </w:r>
    </w:p>
    <w:p w14:paraId="7BA90BE5" w14:textId="77777777" w:rsidR="00C61D2E" w:rsidRPr="00F8666E" w:rsidRDefault="00C61D2E" w:rsidP="00C61D2E">
      <w:pPr>
        <w:ind w:left="270" w:hanging="270"/>
        <w:rPr>
          <w:rFonts w:cs="Tahoma"/>
          <w:color w:val="000000" w:themeColor="text1"/>
          <w:sz w:val="14"/>
          <w:szCs w:val="18"/>
        </w:rPr>
      </w:pPr>
      <w:r w:rsidRPr="00F8666E">
        <w:rPr>
          <w:rFonts w:cs="Tahoma"/>
          <w:color w:val="000000" w:themeColor="text1"/>
          <w:sz w:val="14"/>
          <w:szCs w:val="18"/>
        </w:rPr>
        <w:fldChar w:fldCharType="begin">
          <w:ffData>
            <w:name w:val="Check3"/>
            <w:enabled/>
            <w:calcOnExit w:val="0"/>
            <w:checkBox>
              <w:sizeAuto/>
              <w:default w:val="0"/>
            </w:checkBox>
          </w:ffData>
        </w:fldChar>
      </w:r>
      <w:r w:rsidRPr="00F8666E">
        <w:rPr>
          <w:rFonts w:cs="Tahoma"/>
          <w:color w:val="000000" w:themeColor="text1"/>
          <w:sz w:val="14"/>
          <w:szCs w:val="18"/>
        </w:rPr>
        <w:instrText xml:space="preserve"> FORMCHECKBOX </w:instrText>
      </w:r>
      <w:r w:rsidR="00000000">
        <w:rPr>
          <w:rFonts w:cs="Tahoma"/>
          <w:color w:val="000000" w:themeColor="text1"/>
          <w:sz w:val="14"/>
          <w:szCs w:val="18"/>
        </w:rPr>
      </w:r>
      <w:r w:rsidR="00000000">
        <w:rPr>
          <w:rFonts w:cs="Tahoma"/>
          <w:color w:val="000000" w:themeColor="text1"/>
          <w:sz w:val="14"/>
          <w:szCs w:val="18"/>
        </w:rPr>
        <w:fldChar w:fldCharType="separate"/>
      </w:r>
      <w:r w:rsidRPr="00F8666E">
        <w:rPr>
          <w:rFonts w:cs="Tahoma"/>
          <w:color w:val="000000" w:themeColor="text1"/>
          <w:sz w:val="14"/>
          <w:szCs w:val="18"/>
        </w:rPr>
        <w:fldChar w:fldCharType="end"/>
      </w:r>
      <w:r w:rsidRPr="00F8666E">
        <w:rPr>
          <w:rFonts w:cs="Tahoma"/>
          <w:color w:val="000000" w:themeColor="text1"/>
          <w:sz w:val="14"/>
          <w:szCs w:val="18"/>
        </w:rPr>
        <w:t xml:space="preserve"> </w:t>
      </w:r>
      <w:r>
        <w:rPr>
          <w:rFonts w:cs="Tahoma"/>
          <w:color w:val="000000" w:themeColor="text1"/>
          <w:sz w:val="14"/>
          <w:szCs w:val="18"/>
        </w:rPr>
        <w:t xml:space="preserve"> </w:t>
      </w:r>
      <w:r w:rsidRPr="00F8666E">
        <w:rPr>
          <w:rFonts w:cs="Tahoma"/>
          <w:color w:val="000000" w:themeColor="text1"/>
          <w:sz w:val="14"/>
          <w:szCs w:val="18"/>
        </w:rPr>
        <w:t xml:space="preserve">The above individual HAS NOT been examined by me for respirator fitness. The employee’s medical evaluation consisted of a review of OSHA’s Medical Evaluation Questionnaire Part A Section 2. In accordance with </w:t>
      </w:r>
      <w:r>
        <w:rPr>
          <w:rFonts w:cs="Tahoma"/>
          <w:color w:val="000000" w:themeColor="text1"/>
          <w:sz w:val="14"/>
          <w:szCs w:val="18"/>
        </w:rPr>
        <w:t>OSHA 29 CFR 1910</w:t>
      </w:r>
      <w:r w:rsidRPr="00F8666E">
        <w:rPr>
          <w:rFonts w:cs="Tahoma"/>
          <w:color w:val="000000" w:themeColor="text1"/>
          <w:sz w:val="14"/>
          <w:szCs w:val="18"/>
        </w:rPr>
        <w:t xml:space="preserve">.134, this limited evaluation is specific to respirator use only. Employees would be instructed to report any difficulties in using respirators or change of any physical status to their supervisor or physician. This evaluation included the Respiratory Questionnaire outlined in </w:t>
      </w:r>
      <w:r>
        <w:rPr>
          <w:rFonts w:cs="Tahoma"/>
          <w:color w:val="000000" w:themeColor="text1"/>
          <w:sz w:val="14"/>
          <w:szCs w:val="18"/>
        </w:rPr>
        <w:t>OSHA 29 CFR 1910</w:t>
      </w:r>
      <w:r w:rsidRPr="00F8666E">
        <w:rPr>
          <w:rFonts w:cs="Tahoma"/>
          <w:color w:val="000000" w:themeColor="text1"/>
          <w:sz w:val="14"/>
          <w:szCs w:val="18"/>
        </w:rPr>
        <w:t>.134.</w:t>
      </w:r>
    </w:p>
    <w:p w14:paraId="1F3A5C9C" w14:textId="77777777" w:rsidR="00C61D2E" w:rsidRDefault="00C61D2E" w:rsidP="00C61D2E">
      <w:pPr>
        <w:contextualSpacing/>
        <w:rPr>
          <w:rFonts w:cs="Tahoma"/>
          <w:color w:val="000000" w:themeColor="text1"/>
          <w:sz w:val="14"/>
          <w:szCs w:val="18"/>
        </w:rPr>
      </w:pPr>
      <w:r w:rsidRPr="00F8666E">
        <w:rPr>
          <w:rFonts w:cs="Tahoma"/>
          <w:color w:val="000000" w:themeColor="text1"/>
          <w:sz w:val="14"/>
          <w:szCs w:val="18"/>
        </w:rPr>
        <w:t>In accordance with specific OSHA requirements, I have informed the above-named individual of the results of this evaluation and of any medical conditions resulting from exposures that may require further explanation or treatment. Where applicable, the above-named Individual has been informed of the increased risk of lung cancer attributable to the combined effect of smoking and asbestos, lead, and/or other chemical exposure(s).</w:t>
      </w:r>
    </w:p>
    <w:p w14:paraId="1CFF8F6F" w14:textId="77777777" w:rsidR="00C61D2E" w:rsidRDefault="00C61D2E" w:rsidP="00C61D2E">
      <w:pPr>
        <w:contextualSpacing/>
        <w:rPr>
          <w:rFonts w:cs="Tahoma"/>
          <w:color w:val="000000" w:themeColor="text1"/>
          <w:sz w:val="14"/>
          <w:szCs w:val="18"/>
        </w:rPr>
      </w:pP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268"/>
        <w:gridCol w:w="3152"/>
        <w:gridCol w:w="442"/>
        <w:gridCol w:w="2168"/>
      </w:tblGrid>
      <w:tr w:rsidR="00C61D2E" w:rsidRPr="00F8666E" w14:paraId="092C8B78" w14:textId="77777777" w:rsidTr="000C101B">
        <w:trPr>
          <w:trHeight w:val="259"/>
        </w:trPr>
        <w:tc>
          <w:tcPr>
            <w:tcW w:w="3330" w:type="dxa"/>
            <w:tcBorders>
              <w:bottom w:val="single" w:sz="4" w:space="0" w:color="auto"/>
            </w:tcBorders>
          </w:tcPr>
          <w:p w14:paraId="132E6919" w14:textId="77777777" w:rsidR="00C61D2E" w:rsidRPr="00F8666E" w:rsidRDefault="00C61D2E" w:rsidP="000C101B">
            <w:pPr>
              <w:rPr>
                <w:rFonts w:cs="Tahoma"/>
                <w:color w:val="000000" w:themeColor="text1"/>
                <w:sz w:val="14"/>
                <w:szCs w:val="18"/>
              </w:rPr>
            </w:pPr>
          </w:p>
        </w:tc>
        <w:tc>
          <w:tcPr>
            <w:tcW w:w="268" w:type="dxa"/>
          </w:tcPr>
          <w:p w14:paraId="76829A67" w14:textId="77777777" w:rsidR="00C61D2E" w:rsidRPr="00F8666E" w:rsidRDefault="00C61D2E" w:rsidP="000C101B">
            <w:pPr>
              <w:rPr>
                <w:rFonts w:cs="Tahoma"/>
                <w:color w:val="000000" w:themeColor="text1"/>
                <w:sz w:val="14"/>
                <w:szCs w:val="18"/>
              </w:rPr>
            </w:pPr>
          </w:p>
        </w:tc>
        <w:tc>
          <w:tcPr>
            <w:tcW w:w="3152" w:type="dxa"/>
            <w:tcBorders>
              <w:bottom w:val="single" w:sz="4" w:space="0" w:color="auto"/>
            </w:tcBorders>
          </w:tcPr>
          <w:p w14:paraId="0B6A55B6" w14:textId="77777777" w:rsidR="00C61D2E" w:rsidRPr="00F8666E" w:rsidRDefault="00C61D2E" w:rsidP="000C101B">
            <w:pPr>
              <w:rPr>
                <w:rFonts w:cs="Tahoma"/>
                <w:color w:val="000000" w:themeColor="text1"/>
                <w:sz w:val="14"/>
                <w:szCs w:val="18"/>
              </w:rPr>
            </w:pPr>
          </w:p>
        </w:tc>
        <w:tc>
          <w:tcPr>
            <w:tcW w:w="442" w:type="dxa"/>
          </w:tcPr>
          <w:p w14:paraId="0966D700" w14:textId="77777777" w:rsidR="00C61D2E" w:rsidRPr="00F8666E" w:rsidRDefault="00C61D2E" w:rsidP="000C101B">
            <w:pPr>
              <w:rPr>
                <w:rFonts w:cs="Tahoma"/>
                <w:color w:val="000000" w:themeColor="text1"/>
                <w:sz w:val="14"/>
                <w:szCs w:val="18"/>
              </w:rPr>
            </w:pPr>
          </w:p>
        </w:tc>
        <w:tc>
          <w:tcPr>
            <w:tcW w:w="2168" w:type="dxa"/>
          </w:tcPr>
          <w:p w14:paraId="4952D119" w14:textId="77777777" w:rsidR="00C61D2E" w:rsidRPr="00F8666E" w:rsidRDefault="00C61D2E" w:rsidP="000C101B">
            <w:pPr>
              <w:rPr>
                <w:rFonts w:cs="Tahoma"/>
                <w:color w:val="000000" w:themeColor="text1"/>
                <w:sz w:val="14"/>
                <w:szCs w:val="18"/>
              </w:rPr>
            </w:pPr>
          </w:p>
        </w:tc>
      </w:tr>
      <w:tr w:rsidR="00C61D2E" w:rsidRPr="00F8666E" w14:paraId="759767B8" w14:textId="77777777" w:rsidTr="000C101B">
        <w:trPr>
          <w:trHeight w:val="259"/>
        </w:trPr>
        <w:tc>
          <w:tcPr>
            <w:tcW w:w="3330" w:type="dxa"/>
            <w:tcBorders>
              <w:top w:val="single" w:sz="4" w:space="0" w:color="auto"/>
            </w:tcBorders>
          </w:tcPr>
          <w:p w14:paraId="0CEF36D7" w14:textId="77777777" w:rsidR="00C61D2E" w:rsidRPr="00F8666E" w:rsidRDefault="00C61D2E" w:rsidP="000C101B">
            <w:pPr>
              <w:rPr>
                <w:rFonts w:cs="Tahoma"/>
                <w:color w:val="000000" w:themeColor="text1"/>
                <w:sz w:val="14"/>
                <w:szCs w:val="18"/>
              </w:rPr>
            </w:pPr>
            <w:r w:rsidRPr="00F8666E">
              <w:rPr>
                <w:rFonts w:cs="Tahoma"/>
                <w:color w:val="000000" w:themeColor="text1"/>
                <w:sz w:val="14"/>
                <w:szCs w:val="18"/>
              </w:rPr>
              <w:t>Physician’s Name (Print)</w:t>
            </w:r>
          </w:p>
        </w:tc>
        <w:tc>
          <w:tcPr>
            <w:tcW w:w="268" w:type="dxa"/>
          </w:tcPr>
          <w:p w14:paraId="50178B14" w14:textId="77777777" w:rsidR="00C61D2E" w:rsidRPr="00F8666E" w:rsidRDefault="00C61D2E" w:rsidP="000C101B">
            <w:pPr>
              <w:rPr>
                <w:rFonts w:cs="Tahoma"/>
                <w:color w:val="000000" w:themeColor="text1"/>
                <w:sz w:val="14"/>
                <w:szCs w:val="18"/>
              </w:rPr>
            </w:pPr>
          </w:p>
        </w:tc>
        <w:tc>
          <w:tcPr>
            <w:tcW w:w="3152" w:type="dxa"/>
            <w:tcBorders>
              <w:top w:val="single" w:sz="4" w:space="0" w:color="auto"/>
            </w:tcBorders>
          </w:tcPr>
          <w:p w14:paraId="323F6837" w14:textId="77777777" w:rsidR="00C61D2E" w:rsidRPr="00F8666E" w:rsidRDefault="00C61D2E" w:rsidP="000C101B">
            <w:pPr>
              <w:rPr>
                <w:rFonts w:cs="Tahoma"/>
                <w:color w:val="000000" w:themeColor="text1"/>
                <w:sz w:val="14"/>
                <w:szCs w:val="18"/>
              </w:rPr>
            </w:pPr>
            <w:r w:rsidRPr="00F8666E">
              <w:rPr>
                <w:rFonts w:cs="Tahoma"/>
                <w:color w:val="000000" w:themeColor="text1"/>
                <w:sz w:val="14"/>
                <w:szCs w:val="18"/>
              </w:rPr>
              <w:t>Physician’s Signature</w:t>
            </w:r>
          </w:p>
        </w:tc>
        <w:tc>
          <w:tcPr>
            <w:tcW w:w="442" w:type="dxa"/>
          </w:tcPr>
          <w:p w14:paraId="458DD9AD" w14:textId="77777777" w:rsidR="00C61D2E" w:rsidRPr="00F8666E" w:rsidRDefault="00C61D2E" w:rsidP="000C101B">
            <w:pPr>
              <w:rPr>
                <w:rFonts w:cs="Tahoma"/>
                <w:color w:val="000000" w:themeColor="text1"/>
                <w:sz w:val="14"/>
                <w:szCs w:val="18"/>
              </w:rPr>
            </w:pPr>
          </w:p>
        </w:tc>
        <w:tc>
          <w:tcPr>
            <w:tcW w:w="2168" w:type="dxa"/>
          </w:tcPr>
          <w:p w14:paraId="6DE49790" w14:textId="77777777" w:rsidR="00C61D2E" w:rsidRPr="00F8666E" w:rsidRDefault="00C61D2E" w:rsidP="000C101B">
            <w:pPr>
              <w:rPr>
                <w:rFonts w:cs="Tahoma"/>
                <w:color w:val="000000" w:themeColor="text1"/>
                <w:sz w:val="14"/>
                <w:szCs w:val="18"/>
              </w:rPr>
            </w:pPr>
          </w:p>
        </w:tc>
      </w:tr>
      <w:tr w:rsidR="00C61D2E" w:rsidRPr="00F8666E" w14:paraId="7CF20A20" w14:textId="77777777" w:rsidTr="000C101B">
        <w:trPr>
          <w:trHeight w:val="259"/>
        </w:trPr>
        <w:tc>
          <w:tcPr>
            <w:tcW w:w="3330" w:type="dxa"/>
            <w:tcBorders>
              <w:bottom w:val="single" w:sz="4" w:space="0" w:color="auto"/>
            </w:tcBorders>
          </w:tcPr>
          <w:p w14:paraId="4C72FA26" w14:textId="77777777" w:rsidR="00C61D2E" w:rsidRPr="00F8666E" w:rsidRDefault="00C61D2E" w:rsidP="000C101B">
            <w:pPr>
              <w:rPr>
                <w:rFonts w:cs="Tahoma"/>
                <w:color w:val="000000" w:themeColor="text1"/>
                <w:sz w:val="14"/>
                <w:szCs w:val="18"/>
              </w:rPr>
            </w:pPr>
          </w:p>
        </w:tc>
        <w:tc>
          <w:tcPr>
            <w:tcW w:w="268" w:type="dxa"/>
          </w:tcPr>
          <w:p w14:paraId="71F36AD4" w14:textId="77777777" w:rsidR="00C61D2E" w:rsidRPr="00F8666E" w:rsidRDefault="00C61D2E" w:rsidP="000C101B">
            <w:pPr>
              <w:rPr>
                <w:rFonts w:cs="Tahoma"/>
                <w:color w:val="000000" w:themeColor="text1"/>
                <w:sz w:val="14"/>
                <w:szCs w:val="18"/>
              </w:rPr>
            </w:pPr>
          </w:p>
        </w:tc>
        <w:tc>
          <w:tcPr>
            <w:tcW w:w="3152" w:type="dxa"/>
            <w:tcBorders>
              <w:bottom w:val="single" w:sz="4" w:space="0" w:color="auto"/>
            </w:tcBorders>
          </w:tcPr>
          <w:p w14:paraId="22563DDB" w14:textId="77777777" w:rsidR="00C61D2E" w:rsidRPr="00F8666E" w:rsidRDefault="00C61D2E" w:rsidP="000C101B">
            <w:pPr>
              <w:rPr>
                <w:rFonts w:cs="Tahoma"/>
                <w:color w:val="000000" w:themeColor="text1"/>
                <w:sz w:val="14"/>
                <w:szCs w:val="18"/>
              </w:rPr>
            </w:pPr>
          </w:p>
        </w:tc>
        <w:tc>
          <w:tcPr>
            <w:tcW w:w="442" w:type="dxa"/>
          </w:tcPr>
          <w:p w14:paraId="618FB154" w14:textId="77777777" w:rsidR="00C61D2E" w:rsidRPr="00F8666E" w:rsidRDefault="00C61D2E" w:rsidP="000C101B">
            <w:pPr>
              <w:rPr>
                <w:rFonts w:cs="Tahoma"/>
                <w:color w:val="000000" w:themeColor="text1"/>
                <w:sz w:val="14"/>
                <w:szCs w:val="18"/>
              </w:rPr>
            </w:pPr>
          </w:p>
        </w:tc>
        <w:tc>
          <w:tcPr>
            <w:tcW w:w="2168" w:type="dxa"/>
            <w:tcBorders>
              <w:bottom w:val="single" w:sz="4" w:space="0" w:color="auto"/>
            </w:tcBorders>
          </w:tcPr>
          <w:p w14:paraId="6092DB40" w14:textId="77777777" w:rsidR="00C61D2E" w:rsidRPr="00F8666E" w:rsidRDefault="00C61D2E" w:rsidP="000C101B">
            <w:pPr>
              <w:rPr>
                <w:rFonts w:cs="Tahoma"/>
                <w:color w:val="000000" w:themeColor="text1"/>
                <w:sz w:val="14"/>
                <w:szCs w:val="18"/>
              </w:rPr>
            </w:pPr>
          </w:p>
        </w:tc>
      </w:tr>
      <w:tr w:rsidR="00C61D2E" w:rsidRPr="00F8666E" w14:paraId="4FA39F64" w14:textId="77777777" w:rsidTr="000C101B">
        <w:trPr>
          <w:trHeight w:val="259"/>
        </w:trPr>
        <w:tc>
          <w:tcPr>
            <w:tcW w:w="3330" w:type="dxa"/>
            <w:tcBorders>
              <w:top w:val="single" w:sz="4" w:space="0" w:color="auto"/>
            </w:tcBorders>
          </w:tcPr>
          <w:p w14:paraId="6C7B72B2" w14:textId="77777777" w:rsidR="00C61D2E" w:rsidRPr="00F8666E" w:rsidRDefault="00C61D2E" w:rsidP="000C101B">
            <w:pPr>
              <w:rPr>
                <w:rFonts w:cs="Tahoma"/>
                <w:color w:val="000000" w:themeColor="text1"/>
                <w:sz w:val="14"/>
                <w:szCs w:val="18"/>
              </w:rPr>
            </w:pPr>
            <w:r w:rsidRPr="00F8666E">
              <w:rPr>
                <w:rFonts w:cs="Tahoma"/>
                <w:color w:val="000000" w:themeColor="text1"/>
                <w:sz w:val="14"/>
                <w:szCs w:val="18"/>
              </w:rPr>
              <w:t>Physician’s License Number</w:t>
            </w:r>
          </w:p>
        </w:tc>
        <w:tc>
          <w:tcPr>
            <w:tcW w:w="268" w:type="dxa"/>
          </w:tcPr>
          <w:p w14:paraId="56EC0748" w14:textId="77777777" w:rsidR="00C61D2E" w:rsidRPr="00F8666E" w:rsidRDefault="00C61D2E" w:rsidP="000C101B">
            <w:pPr>
              <w:rPr>
                <w:rFonts w:cs="Tahoma"/>
                <w:color w:val="000000" w:themeColor="text1"/>
                <w:sz w:val="14"/>
                <w:szCs w:val="18"/>
              </w:rPr>
            </w:pPr>
          </w:p>
        </w:tc>
        <w:tc>
          <w:tcPr>
            <w:tcW w:w="3152" w:type="dxa"/>
            <w:tcBorders>
              <w:top w:val="single" w:sz="4" w:space="0" w:color="auto"/>
            </w:tcBorders>
          </w:tcPr>
          <w:p w14:paraId="37E02F4C" w14:textId="77777777" w:rsidR="00C61D2E" w:rsidRPr="00F8666E" w:rsidRDefault="00C61D2E" w:rsidP="000C101B">
            <w:pPr>
              <w:rPr>
                <w:rFonts w:cs="Tahoma"/>
                <w:color w:val="000000" w:themeColor="text1"/>
                <w:sz w:val="14"/>
                <w:szCs w:val="18"/>
              </w:rPr>
            </w:pPr>
            <w:r w:rsidRPr="00F8666E">
              <w:rPr>
                <w:rFonts w:cs="Tahoma"/>
                <w:color w:val="000000" w:themeColor="text1"/>
                <w:sz w:val="14"/>
                <w:szCs w:val="18"/>
              </w:rPr>
              <w:t>Exam Date</w:t>
            </w:r>
          </w:p>
        </w:tc>
        <w:tc>
          <w:tcPr>
            <w:tcW w:w="442" w:type="dxa"/>
          </w:tcPr>
          <w:p w14:paraId="2E833DCB" w14:textId="77777777" w:rsidR="00C61D2E" w:rsidRPr="00F8666E" w:rsidRDefault="00C61D2E" w:rsidP="000C101B">
            <w:pPr>
              <w:rPr>
                <w:rFonts w:cs="Tahoma"/>
                <w:color w:val="000000" w:themeColor="text1"/>
                <w:sz w:val="14"/>
                <w:szCs w:val="18"/>
              </w:rPr>
            </w:pPr>
          </w:p>
        </w:tc>
        <w:tc>
          <w:tcPr>
            <w:tcW w:w="2168" w:type="dxa"/>
            <w:tcBorders>
              <w:top w:val="single" w:sz="4" w:space="0" w:color="auto"/>
            </w:tcBorders>
          </w:tcPr>
          <w:p w14:paraId="7BE65DA6" w14:textId="77777777" w:rsidR="00C61D2E" w:rsidRPr="00F8666E" w:rsidRDefault="00C61D2E" w:rsidP="000C101B">
            <w:pPr>
              <w:rPr>
                <w:rFonts w:cs="Tahoma"/>
                <w:color w:val="000000" w:themeColor="text1"/>
                <w:sz w:val="14"/>
                <w:szCs w:val="18"/>
              </w:rPr>
            </w:pPr>
            <w:r w:rsidRPr="00F8666E">
              <w:rPr>
                <w:rFonts w:cs="Tahoma"/>
                <w:color w:val="000000" w:themeColor="text1"/>
                <w:sz w:val="14"/>
                <w:szCs w:val="18"/>
              </w:rPr>
              <w:t>Expiration Date</w:t>
            </w:r>
          </w:p>
        </w:tc>
      </w:tr>
    </w:tbl>
    <w:p w14:paraId="5326A35B" w14:textId="77777777" w:rsidR="00C61D2E" w:rsidRDefault="00C61D2E" w:rsidP="00C61D2E">
      <w:r>
        <w:br w:type="page"/>
      </w:r>
    </w:p>
    <w:p w14:paraId="0C55C6B5" w14:textId="77777777" w:rsidR="00C61D2E" w:rsidRPr="000F3A66" w:rsidRDefault="00C61D2E" w:rsidP="00C61D2E">
      <w:pPr>
        <w:pStyle w:val="TopHeaderBOTH"/>
        <w:rPr>
          <w:caps/>
          <w:szCs w:val="22"/>
        </w:rPr>
      </w:pPr>
      <w:r w:rsidRPr="000F3A66">
        <w:rPr>
          <w:szCs w:val="22"/>
        </w:rPr>
        <w:t>Mandatory Respiratory Medical Evaluation Questionnaire – English</w:t>
      </w:r>
    </w:p>
    <w:p w14:paraId="51B4CFC4" w14:textId="77777777" w:rsidR="00C61D2E" w:rsidRPr="007D0543" w:rsidRDefault="00C61D2E" w:rsidP="00C61D2E">
      <w:pPr>
        <w:rPr>
          <w:rFonts w:cs="Tahoma"/>
          <w:color w:val="000000" w:themeColor="text1"/>
          <w:szCs w:val="20"/>
        </w:rPr>
      </w:pPr>
      <w:r w:rsidRPr="007D0543">
        <w:rPr>
          <w:rFonts w:cs="Tahoma"/>
          <w:color w:val="000000" w:themeColor="text1"/>
          <w:szCs w:val="20"/>
        </w:rPr>
        <w:t>(</w:t>
      </w:r>
      <w:r>
        <w:rPr>
          <w:rFonts w:cs="Tahoma"/>
          <w:color w:val="000000" w:themeColor="text1"/>
          <w:szCs w:val="20"/>
        </w:rPr>
        <w:t>OSHA Standard 29 CFR 1910</w:t>
      </w:r>
      <w:r w:rsidRPr="007D0543">
        <w:rPr>
          <w:rFonts w:cs="Tahoma"/>
          <w:color w:val="000000" w:themeColor="text1"/>
          <w:szCs w:val="20"/>
        </w:rPr>
        <w:t>.134)</w:t>
      </w:r>
    </w:p>
    <w:p w14:paraId="20936D05" w14:textId="77777777" w:rsidR="00C61D2E" w:rsidRPr="007D0543" w:rsidRDefault="00C61D2E" w:rsidP="00C61D2E">
      <w:pPr>
        <w:rPr>
          <w:szCs w:val="20"/>
        </w:rPr>
      </w:pPr>
      <w:r w:rsidRPr="007D0543">
        <w:rPr>
          <w:b/>
          <w:szCs w:val="20"/>
        </w:rPr>
        <w:t>To the employer:</w:t>
      </w:r>
      <w:r w:rsidRPr="007D0543">
        <w:rPr>
          <w:szCs w:val="20"/>
        </w:rPr>
        <w:t xml:space="preserve"> Answers to questions in Section 1, and to question 9 in Section 2 of Part A, do not require a medical examination.</w:t>
      </w:r>
    </w:p>
    <w:p w14:paraId="52CA11FC" w14:textId="77777777" w:rsidR="00C61D2E" w:rsidRPr="007D0543" w:rsidRDefault="00C61D2E" w:rsidP="00C61D2E">
      <w:pPr>
        <w:rPr>
          <w:szCs w:val="20"/>
        </w:rPr>
      </w:pPr>
      <w:r w:rsidRPr="007D0543">
        <w:rPr>
          <w:b/>
          <w:szCs w:val="20"/>
        </w:rPr>
        <w:t xml:space="preserve">To the employee: </w:t>
      </w:r>
      <w:r w:rsidRPr="007D0543">
        <w:rPr>
          <w:szCs w:val="20"/>
        </w:rPr>
        <w:t>Can you read (circle one)</w:t>
      </w:r>
      <w:r>
        <w:rPr>
          <w:szCs w:val="20"/>
        </w:rPr>
        <w:t>?</w:t>
      </w:r>
      <w:r w:rsidRPr="007D0543">
        <w:rPr>
          <w:szCs w:val="20"/>
        </w:rPr>
        <w:t xml:space="preserve"> </w:t>
      </w:r>
      <w:r>
        <w:rPr>
          <w:szCs w:val="20"/>
        </w:rPr>
        <w:t>YES / NO</w:t>
      </w:r>
    </w:p>
    <w:p w14:paraId="2D20E117" w14:textId="77777777" w:rsidR="00C61D2E" w:rsidRPr="007D0543" w:rsidRDefault="00C61D2E" w:rsidP="00C61D2E">
      <w:pPr>
        <w:rPr>
          <w:szCs w:val="20"/>
        </w:rPr>
      </w:pPr>
      <w:r w:rsidRPr="007D0543">
        <w:rPr>
          <w:szCs w:val="20"/>
        </w:rPr>
        <w:t>Your employer must allow you to answer this questionnaire during normal working hours, or at a time and place that is convenient to you. To maintain your confidentiality, your employer or supervisor must not look at or review your answers, and your employer must tell you how to deliver or send this questionnaire to the health care professional who will review it.</w:t>
      </w:r>
    </w:p>
    <w:p w14:paraId="61680273" w14:textId="77777777" w:rsidR="00C61D2E" w:rsidRPr="007D0543" w:rsidRDefault="00C61D2E" w:rsidP="00C61D2E">
      <w:pPr>
        <w:rPr>
          <w:szCs w:val="20"/>
        </w:rPr>
      </w:pPr>
      <w:r w:rsidRPr="007D0543">
        <w:rPr>
          <w:b/>
          <w:szCs w:val="20"/>
        </w:rPr>
        <w:t>Part A. Section 1. (Mandatory)</w:t>
      </w:r>
      <w:r w:rsidRPr="007D0543">
        <w:rPr>
          <w:szCs w:val="20"/>
        </w:rPr>
        <w:t xml:space="preserve"> The following information must be provided by every employee who has been selected to use any type of respirator (please print).</w:t>
      </w:r>
    </w:p>
    <w:p w14:paraId="6E32E079" w14:textId="77777777" w:rsidR="00C61D2E" w:rsidRPr="007D0543" w:rsidRDefault="00C61D2E" w:rsidP="008A40B4">
      <w:pPr>
        <w:numPr>
          <w:ilvl w:val="0"/>
          <w:numId w:val="17"/>
        </w:numPr>
        <w:tabs>
          <w:tab w:val="right" w:pos="8640"/>
        </w:tabs>
        <w:rPr>
          <w:rFonts w:cs="Tahoma"/>
          <w:color w:val="000000" w:themeColor="text1"/>
          <w:szCs w:val="20"/>
          <w:u w:val="single"/>
        </w:rPr>
      </w:pPr>
      <w:r w:rsidRPr="007D0543">
        <w:rPr>
          <w:rFonts w:cs="Tahoma"/>
          <w:color w:val="000000" w:themeColor="text1"/>
          <w:szCs w:val="20"/>
        </w:rPr>
        <w:t xml:space="preserve">Today's date: </w:t>
      </w:r>
      <w:r>
        <w:rPr>
          <w:rFonts w:cs="Tahoma"/>
          <w:color w:val="000000" w:themeColor="text1"/>
          <w:szCs w:val="20"/>
          <w:u w:val="single"/>
        </w:rPr>
        <w:tab/>
      </w:r>
    </w:p>
    <w:p w14:paraId="30DA74F9" w14:textId="77777777" w:rsidR="00C61D2E" w:rsidRPr="007D0543" w:rsidRDefault="00C61D2E" w:rsidP="008A40B4">
      <w:pPr>
        <w:numPr>
          <w:ilvl w:val="0"/>
          <w:numId w:val="17"/>
        </w:numPr>
        <w:tabs>
          <w:tab w:val="right" w:pos="8640"/>
        </w:tabs>
        <w:rPr>
          <w:rFonts w:cs="Tahoma"/>
          <w:color w:val="000000" w:themeColor="text1"/>
          <w:szCs w:val="20"/>
          <w:u w:val="single"/>
        </w:rPr>
      </w:pPr>
      <w:r w:rsidRPr="007D0543">
        <w:rPr>
          <w:rFonts w:cs="Tahoma"/>
          <w:color w:val="000000" w:themeColor="text1"/>
          <w:szCs w:val="20"/>
        </w:rPr>
        <w:t xml:space="preserve">Your name: </w:t>
      </w:r>
      <w:r>
        <w:rPr>
          <w:rFonts w:cs="Tahoma"/>
          <w:color w:val="000000" w:themeColor="text1"/>
          <w:szCs w:val="20"/>
          <w:u w:val="single"/>
        </w:rPr>
        <w:tab/>
      </w:r>
    </w:p>
    <w:p w14:paraId="47C64767" w14:textId="77777777" w:rsidR="00C61D2E" w:rsidRPr="007D0543" w:rsidRDefault="00C61D2E" w:rsidP="008A40B4">
      <w:pPr>
        <w:numPr>
          <w:ilvl w:val="0"/>
          <w:numId w:val="17"/>
        </w:numPr>
        <w:tabs>
          <w:tab w:val="right" w:pos="8640"/>
        </w:tabs>
        <w:rPr>
          <w:rFonts w:cs="Tahoma"/>
          <w:color w:val="000000" w:themeColor="text1"/>
          <w:szCs w:val="20"/>
          <w:u w:val="single"/>
        </w:rPr>
      </w:pPr>
      <w:r w:rsidRPr="007D0543">
        <w:rPr>
          <w:rFonts w:cs="Tahoma"/>
          <w:color w:val="000000" w:themeColor="text1"/>
          <w:szCs w:val="20"/>
        </w:rPr>
        <w:t>Your age (to nearest year):</w:t>
      </w:r>
      <w:r>
        <w:rPr>
          <w:rFonts w:cs="Tahoma"/>
          <w:color w:val="000000" w:themeColor="text1"/>
          <w:szCs w:val="20"/>
        </w:rPr>
        <w:t xml:space="preserve"> </w:t>
      </w:r>
      <w:r>
        <w:rPr>
          <w:rFonts w:cs="Tahoma"/>
          <w:color w:val="000000" w:themeColor="text1"/>
          <w:szCs w:val="20"/>
          <w:u w:val="single"/>
        </w:rPr>
        <w:tab/>
      </w:r>
    </w:p>
    <w:p w14:paraId="1CAE172F" w14:textId="77777777" w:rsidR="00C61D2E" w:rsidRPr="007D0543" w:rsidRDefault="00C61D2E" w:rsidP="008A40B4">
      <w:pPr>
        <w:numPr>
          <w:ilvl w:val="0"/>
          <w:numId w:val="17"/>
        </w:numPr>
        <w:rPr>
          <w:rFonts w:cs="Tahoma"/>
          <w:color w:val="000000" w:themeColor="text1"/>
          <w:szCs w:val="20"/>
        </w:rPr>
      </w:pPr>
      <w:r w:rsidRPr="007D0543">
        <w:rPr>
          <w:rFonts w:cs="Tahoma"/>
          <w:color w:val="000000" w:themeColor="text1"/>
          <w:szCs w:val="20"/>
        </w:rPr>
        <w:t>Sex (circle one):</w:t>
      </w:r>
      <w:r w:rsidRPr="007D0543">
        <w:rPr>
          <w:rFonts w:cs="Tahoma"/>
          <w:color w:val="000000" w:themeColor="text1"/>
          <w:szCs w:val="20"/>
        </w:rPr>
        <w:tab/>
        <w:t xml:space="preserve"> Male / Female</w:t>
      </w:r>
    </w:p>
    <w:p w14:paraId="5DBC149A" w14:textId="77777777" w:rsidR="00C61D2E" w:rsidRPr="007D0543" w:rsidRDefault="00C61D2E" w:rsidP="008A40B4">
      <w:pPr>
        <w:numPr>
          <w:ilvl w:val="0"/>
          <w:numId w:val="17"/>
        </w:numPr>
        <w:rPr>
          <w:rFonts w:cs="Tahoma"/>
          <w:color w:val="000000" w:themeColor="text1"/>
          <w:szCs w:val="20"/>
        </w:rPr>
      </w:pPr>
      <w:r w:rsidRPr="007D0543">
        <w:rPr>
          <w:rFonts w:cs="Tahoma"/>
          <w:color w:val="000000" w:themeColor="text1"/>
          <w:szCs w:val="20"/>
        </w:rPr>
        <w:t xml:space="preserve">Your height: </w:t>
      </w:r>
      <w:r w:rsidRPr="007D0543">
        <w:rPr>
          <w:rFonts w:cs="Tahoma"/>
          <w:color w:val="000000" w:themeColor="text1"/>
          <w:szCs w:val="20"/>
          <w:u w:val="single"/>
        </w:rPr>
        <w:tab/>
      </w:r>
      <w:r w:rsidRPr="007D0543">
        <w:rPr>
          <w:rFonts w:cs="Tahoma"/>
          <w:color w:val="000000" w:themeColor="text1"/>
          <w:szCs w:val="20"/>
        </w:rPr>
        <w:t xml:space="preserve"> ft. </w:t>
      </w:r>
      <w:r w:rsidRPr="007D0543">
        <w:rPr>
          <w:rFonts w:cs="Tahoma"/>
          <w:color w:val="000000" w:themeColor="text1"/>
          <w:szCs w:val="20"/>
          <w:u w:val="single"/>
        </w:rPr>
        <w:tab/>
      </w:r>
      <w:r w:rsidRPr="007D0543">
        <w:rPr>
          <w:rFonts w:cs="Tahoma"/>
          <w:color w:val="000000" w:themeColor="text1"/>
          <w:szCs w:val="20"/>
        </w:rPr>
        <w:t xml:space="preserve"> in.</w:t>
      </w:r>
    </w:p>
    <w:p w14:paraId="136F506F" w14:textId="77777777" w:rsidR="00C61D2E" w:rsidRPr="007D0543" w:rsidRDefault="00C61D2E" w:rsidP="008A40B4">
      <w:pPr>
        <w:numPr>
          <w:ilvl w:val="0"/>
          <w:numId w:val="17"/>
        </w:numPr>
        <w:rPr>
          <w:rFonts w:cs="Tahoma"/>
          <w:color w:val="000000" w:themeColor="text1"/>
          <w:szCs w:val="20"/>
        </w:rPr>
      </w:pPr>
      <w:r w:rsidRPr="007D0543">
        <w:rPr>
          <w:rFonts w:cs="Tahoma"/>
          <w:color w:val="000000" w:themeColor="text1"/>
          <w:szCs w:val="20"/>
        </w:rPr>
        <w:t xml:space="preserve">Your weight: </w:t>
      </w:r>
      <w:r w:rsidRPr="007D0543">
        <w:rPr>
          <w:rFonts w:cs="Tahoma"/>
          <w:color w:val="000000" w:themeColor="text1"/>
          <w:szCs w:val="20"/>
          <w:u w:val="single"/>
        </w:rPr>
        <w:tab/>
      </w:r>
      <w:r w:rsidRPr="007D0543">
        <w:rPr>
          <w:rFonts w:cs="Tahoma"/>
          <w:color w:val="000000" w:themeColor="text1"/>
          <w:szCs w:val="20"/>
        </w:rPr>
        <w:t xml:space="preserve"> lbs.</w:t>
      </w:r>
    </w:p>
    <w:p w14:paraId="306D68CC" w14:textId="77777777" w:rsidR="00C61D2E" w:rsidRPr="007D0543" w:rsidRDefault="00C61D2E" w:rsidP="008A40B4">
      <w:pPr>
        <w:numPr>
          <w:ilvl w:val="0"/>
          <w:numId w:val="17"/>
        </w:numPr>
        <w:tabs>
          <w:tab w:val="right" w:pos="8640"/>
        </w:tabs>
        <w:rPr>
          <w:rFonts w:cs="Tahoma"/>
          <w:color w:val="000000" w:themeColor="text1"/>
          <w:szCs w:val="20"/>
          <w:u w:val="single"/>
        </w:rPr>
      </w:pPr>
      <w:r w:rsidRPr="007D0543">
        <w:rPr>
          <w:rFonts w:cs="Tahoma"/>
          <w:color w:val="000000" w:themeColor="text1"/>
          <w:szCs w:val="20"/>
        </w:rPr>
        <w:t>Your job title:</w:t>
      </w:r>
      <w:r>
        <w:rPr>
          <w:rFonts w:cs="Tahoma"/>
          <w:color w:val="000000" w:themeColor="text1"/>
          <w:szCs w:val="20"/>
        </w:rPr>
        <w:t xml:space="preserve"> </w:t>
      </w:r>
      <w:r>
        <w:rPr>
          <w:rFonts w:cs="Tahoma"/>
          <w:color w:val="000000" w:themeColor="text1"/>
          <w:szCs w:val="20"/>
          <w:u w:val="single"/>
        </w:rPr>
        <w:tab/>
      </w:r>
    </w:p>
    <w:p w14:paraId="705A35F8" w14:textId="77777777" w:rsidR="00C61D2E" w:rsidRPr="007D0543" w:rsidRDefault="00C61D2E" w:rsidP="008A40B4">
      <w:pPr>
        <w:numPr>
          <w:ilvl w:val="0"/>
          <w:numId w:val="17"/>
        </w:numPr>
        <w:tabs>
          <w:tab w:val="right" w:pos="8640"/>
        </w:tabs>
        <w:rPr>
          <w:rFonts w:cs="Tahoma"/>
          <w:color w:val="000000" w:themeColor="text1"/>
          <w:szCs w:val="20"/>
          <w:u w:val="single"/>
        </w:rPr>
      </w:pPr>
      <w:r w:rsidRPr="007D0543">
        <w:rPr>
          <w:rFonts w:cs="Tahoma"/>
          <w:color w:val="000000" w:themeColor="text1"/>
          <w:szCs w:val="20"/>
        </w:rPr>
        <w:t xml:space="preserve">A phone number where you can be reached by the health care professional who reviews this questionnaire (include the Area Code): </w:t>
      </w:r>
      <w:r>
        <w:rPr>
          <w:rFonts w:cs="Tahoma"/>
          <w:color w:val="000000" w:themeColor="text1"/>
          <w:szCs w:val="20"/>
          <w:u w:val="single"/>
        </w:rPr>
        <w:tab/>
      </w:r>
    </w:p>
    <w:p w14:paraId="4FD55F75" w14:textId="77777777" w:rsidR="00C61D2E" w:rsidRPr="007D0543" w:rsidRDefault="00C61D2E" w:rsidP="008A40B4">
      <w:pPr>
        <w:numPr>
          <w:ilvl w:val="0"/>
          <w:numId w:val="17"/>
        </w:numPr>
        <w:tabs>
          <w:tab w:val="right" w:pos="8640"/>
        </w:tabs>
        <w:rPr>
          <w:rFonts w:cs="Tahoma"/>
          <w:color w:val="000000" w:themeColor="text1"/>
          <w:szCs w:val="20"/>
          <w:u w:val="single"/>
        </w:rPr>
      </w:pPr>
      <w:r w:rsidRPr="007D0543">
        <w:rPr>
          <w:rFonts w:cs="Tahoma"/>
          <w:color w:val="000000" w:themeColor="text1"/>
          <w:szCs w:val="20"/>
        </w:rPr>
        <w:t xml:space="preserve">The best time to phone you at this number: </w:t>
      </w:r>
      <w:r>
        <w:rPr>
          <w:rFonts w:cs="Tahoma"/>
          <w:color w:val="000000" w:themeColor="text1"/>
          <w:szCs w:val="20"/>
          <w:u w:val="single"/>
        </w:rPr>
        <w:tab/>
      </w:r>
    </w:p>
    <w:p w14:paraId="47BBE8CA" w14:textId="77777777" w:rsidR="00C61D2E" w:rsidRPr="007D0543" w:rsidRDefault="00C61D2E" w:rsidP="008A40B4">
      <w:pPr>
        <w:numPr>
          <w:ilvl w:val="0"/>
          <w:numId w:val="17"/>
        </w:numPr>
        <w:rPr>
          <w:rFonts w:cs="Tahoma"/>
          <w:color w:val="000000" w:themeColor="text1"/>
          <w:szCs w:val="20"/>
        </w:rPr>
      </w:pPr>
      <w:r w:rsidRPr="007D0543">
        <w:rPr>
          <w:rFonts w:cs="Tahoma"/>
          <w:color w:val="000000" w:themeColor="text1"/>
          <w:szCs w:val="20"/>
        </w:rPr>
        <w:t>Has your employer told you how to contact the health care professional who will review this questionnaire (circle one)</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YES / NO</w:t>
      </w:r>
    </w:p>
    <w:p w14:paraId="0EDE6CB2" w14:textId="77777777" w:rsidR="00C61D2E" w:rsidRPr="007D0543" w:rsidRDefault="00C61D2E" w:rsidP="008A40B4">
      <w:pPr>
        <w:numPr>
          <w:ilvl w:val="0"/>
          <w:numId w:val="17"/>
        </w:numPr>
        <w:rPr>
          <w:rFonts w:cs="Tahoma"/>
          <w:color w:val="000000" w:themeColor="text1"/>
          <w:szCs w:val="20"/>
        </w:rPr>
      </w:pPr>
      <w:r w:rsidRPr="007D0543">
        <w:rPr>
          <w:rFonts w:cs="Tahoma"/>
          <w:color w:val="000000" w:themeColor="text1"/>
          <w:szCs w:val="20"/>
        </w:rPr>
        <w:t>Check the type of respirator you will use (you can check more than one category):</w:t>
      </w:r>
    </w:p>
    <w:p w14:paraId="05FC9DF1" w14:textId="77777777" w:rsidR="00C61D2E" w:rsidRPr="007D0543" w:rsidRDefault="00C61D2E" w:rsidP="00C61D2E">
      <w:pPr>
        <w:ind w:left="360"/>
        <w:rPr>
          <w:rFonts w:cs="Tahoma"/>
          <w:color w:val="000000" w:themeColor="text1"/>
          <w:szCs w:val="20"/>
        </w:rPr>
      </w:pPr>
      <w:r w:rsidRPr="007D0543">
        <w:rPr>
          <w:rFonts w:cs="Tahoma"/>
          <w:color w:val="000000" w:themeColor="text1"/>
          <w:szCs w:val="20"/>
        </w:rPr>
        <w:t>______ N, R, or P disposable respirator (filter-mask, non- cartridge type only).</w:t>
      </w:r>
    </w:p>
    <w:p w14:paraId="4743DFA5" w14:textId="77777777" w:rsidR="00C61D2E" w:rsidRPr="007D0543" w:rsidRDefault="00C61D2E" w:rsidP="00C61D2E">
      <w:pPr>
        <w:ind w:left="1080" w:hanging="720"/>
        <w:rPr>
          <w:rFonts w:cs="Tahoma"/>
          <w:color w:val="000000" w:themeColor="text1"/>
          <w:szCs w:val="20"/>
        </w:rPr>
      </w:pPr>
      <w:r w:rsidRPr="007D0543">
        <w:rPr>
          <w:rFonts w:cs="Tahoma"/>
          <w:color w:val="000000" w:themeColor="text1"/>
          <w:szCs w:val="20"/>
        </w:rPr>
        <w:t>______</w:t>
      </w:r>
      <w:r>
        <w:rPr>
          <w:rFonts w:cs="Tahoma"/>
          <w:color w:val="000000" w:themeColor="text1"/>
          <w:szCs w:val="20"/>
        </w:rPr>
        <w:t xml:space="preserve"> </w:t>
      </w:r>
      <w:r w:rsidRPr="007D0543">
        <w:rPr>
          <w:rFonts w:cs="Tahoma"/>
          <w:color w:val="000000" w:themeColor="text1"/>
          <w:szCs w:val="20"/>
        </w:rPr>
        <w:t>Other type (for example, half- or full-face piece type, powered-air purifying, supplied-air, self-contained breathing apparatus).</w:t>
      </w:r>
    </w:p>
    <w:p w14:paraId="11E7A685" w14:textId="77777777" w:rsidR="00C61D2E" w:rsidRPr="007D0543" w:rsidRDefault="00C61D2E" w:rsidP="008A40B4">
      <w:pPr>
        <w:numPr>
          <w:ilvl w:val="0"/>
          <w:numId w:val="17"/>
        </w:numPr>
        <w:rPr>
          <w:rFonts w:cs="Tahoma"/>
          <w:color w:val="000000" w:themeColor="text1"/>
          <w:szCs w:val="20"/>
        </w:rPr>
      </w:pPr>
      <w:r w:rsidRPr="007D0543">
        <w:rPr>
          <w:rFonts w:cs="Tahoma"/>
          <w:color w:val="000000" w:themeColor="text1"/>
          <w:szCs w:val="20"/>
        </w:rPr>
        <w:t>Have you worn a respirator (circle one)</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YES / NO</w:t>
      </w:r>
      <w:r w:rsidRPr="007D0543">
        <w:rPr>
          <w:rFonts w:cs="Tahoma"/>
          <w:color w:val="000000" w:themeColor="text1"/>
          <w:szCs w:val="20"/>
        </w:rPr>
        <w:t xml:space="preserve"> If </w:t>
      </w:r>
      <w:r>
        <w:rPr>
          <w:rFonts w:cs="Tahoma"/>
          <w:color w:val="000000" w:themeColor="text1"/>
          <w:szCs w:val="20"/>
        </w:rPr>
        <w:t>“YES”,</w:t>
      </w:r>
      <w:r w:rsidRPr="007D0543">
        <w:rPr>
          <w:rFonts w:cs="Tahoma"/>
          <w:color w:val="000000" w:themeColor="text1"/>
          <w:szCs w:val="20"/>
        </w:rPr>
        <w:t xml:space="preserve"> what type(s)?</w:t>
      </w:r>
    </w:p>
    <w:p w14:paraId="7EEBED2B" w14:textId="77777777" w:rsidR="00C61D2E" w:rsidRPr="00D92B38" w:rsidRDefault="00C61D2E" w:rsidP="00C61D2E">
      <w:pPr>
        <w:rPr>
          <w:rFonts w:cs="Tahoma"/>
          <w:bCs/>
          <w:color w:val="000000" w:themeColor="text1"/>
          <w:szCs w:val="20"/>
        </w:rPr>
      </w:pPr>
    </w:p>
    <w:p w14:paraId="3BF674F2" w14:textId="77777777" w:rsidR="00C61D2E" w:rsidRDefault="00C61D2E" w:rsidP="00C61D2E">
      <w:pPr>
        <w:rPr>
          <w:rFonts w:cs="Tahoma"/>
          <w:color w:val="000000" w:themeColor="text1"/>
          <w:szCs w:val="20"/>
        </w:rPr>
      </w:pPr>
      <w:r w:rsidRPr="007D0543">
        <w:rPr>
          <w:rFonts w:cs="Tahoma"/>
          <w:b/>
          <w:color w:val="000000" w:themeColor="text1"/>
          <w:szCs w:val="20"/>
        </w:rPr>
        <w:t>Part A. Section 2. (Mandatory)</w:t>
      </w:r>
      <w:r w:rsidRPr="007D0543">
        <w:rPr>
          <w:rFonts w:cs="Tahoma"/>
          <w:color w:val="000000" w:themeColor="text1"/>
          <w:szCs w:val="20"/>
        </w:rPr>
        <w:t xml:space="preserve"> Questions 1 through 9 below must be answered by every employee who has been selected to use any type of respirator (please circle </w:t>
      </w:r>
      <w:r>
        <w:rPr>
          <w:rFonts w:cs="Tahoma"/>
          <w:color w:val="000000" w:themeColor="text1"/>
          <w:szCs w:val="20"/>
        </w:rPr>
        <w:t>“YES”</w:t>
      </w:r>
      <w:r w:rsidRPr="007D0543">
        <w:rPr>
          <w:rFonts w:cs="Tahoma"/>
          <w:color w:val="000000" w:themeColor="text1"/>
          <w:szCs w:val="20"/>
        </w:rPr>
        <w:t xml:space="preserve"> or </w:t>
      </w:r>
      <w:r>
        <w:rPr>
          <w:rFonts w:cs="Tahoma"/>
          <w:color w:val="000000" w:themeColor="text1"/>
          <w:szCs w:val="20"/>
        </w:rPr>
        <w:t>“NO”</w:t>
      </w:r>
      <w:r w:rsidRPr="007D0543">
        <w:rPr>
          <w:rFonts w:cs="Tahoma"/>
          <w:color w:val="000000" w:themeColor="text1"/>
          <w:szCs w:val="20"/>
        </w:rPr>
        <w:t>).</w:t>
      </w:r>
    </w:p>
    <w:p w14:paraId="78F13829" w14:textId="77777777" w:rsidR="00C61D2E" w:rsidRPr="007D0543" w:rsidRDefault="00C61D2E" w:rsidP="00C61D2E">
      <w:pPr>
        <w:rPr>
          <w:rFonts w:cs="Tahoma"/>
          <w:color w:val="000000" w:themeColor="text1"/>
          <w:szCs w:val="20"/>
        </w:rPr>
      </w:pPr>
    </w:p>
    <w:p w14:paraId="59046B56" w14:textId="77777777" w:rsidR="00C61D2E" w:rsidRPr="007D0543" w:rsidRDefault="00C61D2E" w:rsidP="008A40B4">
      <w:pPr>
        <w:numPr>
          <w:ilvl w:val="0"/>
          <w:numId w:val="18"/>
        </w:numPr>
        <w:tabs>
          <w:tab w:val="clear" w:pos="360"/>
        </w:tabs>
        <w:rPr>
          <w:rFonts w:cs="Tahoma"/>
          <w:color w:val="000000" w:themeColor="text1"/>
          <w:szCs w:val="20"/>
        </w:rPr>
      </w:pPr>
      <w:r w:rsidRPr="007D0543">
        <w:rPr>
          <w:rFonts w:cs="Tahoma"/>
          <w:color w:val="000000" w:themeColor="text1"/>
          <w:szCs w:val="20"/>
        </w:rPr>
        <w:t>Do you currently smoke tobacco, or have you smoked tobacco in the last month</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YES / NO</w:t>
      </w:r>
    </w:p>
    <w:p w14:paraId="1996B88E" w14:textId="77777777" w:rsidR="00C61D2E" w:rsidRPr="007D0543" w:rsidRDefault="00C61D2E" w:rsidP="008A40B4">
      <w:pPr>
        <w:numPr>
          <w:ilvl w:val="0"/>
          <w:numId w:val="18"/>
        </w:numPr>
        <w:tabs>
          <w:tab w:val="clear" w:pos="360"/>
        </w:tabs>
        <w:rPr>
          <w:rFonts w:cs="Tahoma"/>
          <w:color w:val="000000" w:themeColor="text1"/>
          <w:szCs w:val="20"/>
        </w:rPr>
      </w:pPr>
      <w:r w:rsidRPr="007D0543">
        <w:rPr>
          <w:rFonts w:cs="Tahoma"/>
          <w:color w:val="000000" w:themeColor="text1"/>
          <w:szCs w:val="20"/>
        </w:rPr>
        <w:t>Have you ever had any of the following conditions?</w:t>
      </w:r>
    </w:p>
    <w:p w14:paraId="4632F228" w14:textId="77777777" w:rsidR="00C61D2E" w:rsidRPr="007D0543" w:rsidRDefault="00C61D2E" w:rsidP="008A40B4">
      <w:pPr>
        <w:numPr>
          <w:ilvl w:val="0"/>
          <w:numId w:val="1"/>
        </w:numPr>
        <w:tabs>
          <w:tab w:val="right" w:pos="9360"/>
        </w:tabs>
        <w:spacing w:after="80"/>
        <w:rPr>
          <w:rFonts w:cs="Tahoma"/>
          <w:color w:val="000000" w:themeColor="text1"/>
          <w:szCs w:val="20"/>
        </w:rPr>
      </w:pPr>
      <w:r w:rsidRPr="007D0543">
        <w:rPr>
          <w:rFonts w:cs="Tahoma"/>
          <w:color w:val="000000" w:themeColor="text1"/>
          <w:szCs w:val="20"/>
        </w:rPr>
        <w:t xml:space="preserve">Seizures (fits): </w:t>
      </w:r>
      <w:r>
        <w:rPr>
          <w:rFonts w:cs="Tahoma"/>
          <w:color w:val="000000" w:themeColor="text1"/>
          <w:szCs w:val="20"/>
        </w:rPr>
        <w:tab/>
      </w:r>
      <w:r w:rsidRPr="008B1EC4">
        <w:rPr>
          <w:rFonts w:cs="Tahoma"/>
          <w:b/>
          <w:bCs/>
          <w:color w:val="000000" w:themeColor="text1"/>
          <w:szCs w:val="20"/>
        </w:rPr>
        <w:t>YES / NO</w:t>
      </w:r>
    </w:p>
    <w:p w14:paraId="2B80C8D1" w14:textId="77777777" w:rsidR="00C61D2E" w:rsidRPr="007D0543" w:rsidRDefault="00C61D2E" w:rsidP="008A40B4">
      <w:pPr>
        <w:numPr>
          <w:ilvl w:val="0"/>
          <w:numId w:val="1"/>
        </w:numPr>
        <w:tabs>
          <w:tab w:val="right" w:pos="9360"/>
        </w:tabs>
        <w:spacing w:after="80"/>
        <w:rPr>
          <w:rFonts w:cs="Tahoma"/>
          <w:color w:val="000000" w:themeColor="text1"/>
          <w:szCs w:val="20"/>
        </w:rPr>
      </w:pPr>
      <w:r w:rsidRPr="007D0543">
        <w:rPr>
          <w:rFonts w:cs="Tahoma"/>
          <w:color w:val="000000" w:themeColor="text1"/>
          <w:szCs w:val="20"/>
        </w:rPr>
        <w:t xml:space="preserve">Diabetes (sugar disease): </w:t>
      </w:r>
      <w:r>
        <w:rPr>
          <w:rFonts w:cs="Tahoma"/>
          <w:color w:val="000000" w:themeColor="text1"/>
          <w:szCs w:val="20"/>
        </w:rPr>
        <w:tab/>
      </w:r>
      <w:r w:rsidRPr="008B1EC4">
        <w:rPr>
          <w:rFonts w:cs="Tahoma"/>
          <w:b/>
          <w:bCs/>
          <w:color w:val="000000" w:themeColor="text1"/>
          <w:szCs w:val="20"/>
        </w:rPr>
        <w:t>YES / NO</w:t>
      </w:r>
    </w:p>
    <w:p w14:paraId="06A4BD11" w14:textId="77777777" w:rsidR="00C61D2E" w:rsidRPr="007D0543" w:rsidRDefault="00C61D2E" w:rsidP="008A40B4">
      <w:pPr>
        <w:numPr>
          <w:ilvl w:val="0"/>
          <w:numId w:val="1"/>
        </w:numPr>
        <w:tabs>
          <w:tab w:val="right" w:pos="9360"/>
        </w:tabs>
        <w:spacing w:after="80"/>
        <w:rPr>
          <w:rFonts w:cs="Tahoma"/>
          <w:color w:val="000000" w:themeColor="text1"/>
          <w:szCs w:val="20"/>
        </w:rPr>
      </w:pPr>
      <w:r w:rsidRPr="007D0543">
        <w:rPr>
          <w:rFonts w:cs="Tahoma"/>
          <w:color w:val="000000" w:themeColor="text1"/>
          <w:szCs w:val="20"/>
        </w:rPr>
        <w:t xml:space="preserve">Allergic reactions that interfere with your breathing: </w:t>
      </w:r>
      <w:r>
        <w:rPr>
          <w:rFonts w:cs="Tahoma"/>
          <w:color w:val="000000" w:themeColor="text1"/>
          <w:szCs w:val="20"/>
        </w:rPr>
        <w:tab/>
      </w:r>
      <w:r w:rsidRPr="008B1EC4">
        <w:rPr>
          <w:rFonts w:cs="Tahoma"/>
          <w:b/>
          <w:bCs/>
          <w:color w:val="000000" w:themeColor="text1"/>
          <w:szCs w:val="20"/>
        </w:rPr>
        <w:t>YES / NO</w:t>
      </w:r>
    </w:p>
    <w:p w14:paraId="78F5DF0F" w14:textId="77777777" w:rsidR="00C61D2E" w:rsidRPr="007D0543" w:rsidRDefault="00C61D2E" w:rsidP="008A40B4">
      <w:pPr>
        <w:numPr>
          <w:ilvl w:val="0"/>
          <w:numId w:val="1"/>
        </w:numPr>
        <w:tabs>
          <w:tab w:val="right" w:pos="9360"/>
        </w:tabs>
        <w:spacing w:after="80"/>
        <w:rPr>
          <w:rFonts w:cs="Tahoma"/>
          <w:color w:val="000000" w:themeColor="text1"/>
          <w:szCs w:val="20"/>
        </w:rPr>
      </w:pPr>
      <w:r w:rsidRPr="007D0543">
        <w:rPr>
          <w:rFonts w:cs="Tahoma"/>
          <w:color w:val="000000" w:themeColor="text1"/>
          <w:szCs w:val="20"/>
        </w:rPr>
        <w:t xml:space="preserve">Claustrophobia (fear of closed-in places): </w:t>
      </w:r>
      <w:r>
        <w:rPr>
          <w:rFonts w:cs="Tahoma"/>
          <w:color w:val="000000" w:themeColor="text1"/>
          <w:szCs w:val="20"/>
        </w:rPr>
        <w:tab/>
      </w:r>
      <w:r w:rsidRPr="008B1EC4">
        <w:rPr>
          <w:rFonts w:cs="Tahoma"/>
          <w:b/>
          <w:bCs/>
          <w:color w:val="000000" w:themeColor="text1"/>
          <w:szCs w:val="20"/>
        </w:rPr>
        <w:t>YES / NO</w:t>
      </w:r>
    </w:p>
    <w:p w14:paraId="0B7B30E6" w14:textId="77777777" w:rsidR="00C61D2E" w:rsidRPr="00BA424F" w:rsidRDefault="00C61D2E" w:rsidP="008A40B4">
      <w:pPr>
        <w:numPr>
          <w:ilvl w:val="0"/>
          <w:numId w:val="1"/>
        </w:numPr>
        <w:tabs>
          <w:tab w:val="right" w:pos="9360"/>
        </w:tabs>
        <w:spacing w:after="80"/>
        <w:rPr>
          <w:rFonts w:cs="Tahoma"/>
          <w:color w:val="000000" w:themeColor="text1"/>
          <w:szCs w:val="20"/>
        </w:rPr>
      </w:pPr>
      <w:r w:rsidRPr="007D0543">
        <w:rPr>
          <w:rFonts w:cs="Tahoma"/>
          <w:color w:val="000000" w:themeColor="text1"/>
          <w:szCs w:val="20"/>
        </w:rPr>
        <w:t xml:space="preserve">Trouble smelling odors: </w:t>
      </w:r>
      <w:r>
        <w:rPr>
          <w:rFonts w:cs="Tahoma"/>
          <w:color w:val="000000" w:themeColor="text1"/>
          <w:szCs w:val="20"/>
        </w:rPr>
        <w:tab/>
      </w:r>
      <w:r w:rsidRPr="008B1EC4">
        <w:rPr>
          <w:rFonts w:cs="Tahoma"/>
          <w:b/>
          <w:bCs/>
          <w:color w:val="000000" w:themeColor="text1"/>
          <w:szCs w:val="20"/>
        </w:rPr>
        <w:t>YES / NO</w:t>
      </w:r>
    </w:p>
    <w:p w14:paraId="100F9125" w14:textId="77777777" w:rsidR="00C61D2E" w:rsidRDefault="00C61D2E" w:rsidP="00C61D2E">
      <w:pPr>
        <w:tabs>
          <w:tab w:val="right" w:pos="9360"/>
        </w:tabs>
        <w:spacing w:after="80"/>
        <w:rPr>
          <w:rFonts w:cs="Tahoma"/>
          <w:b/>
          <w:bCs/>
          <w:color w:val="000000" w:themeColor="text1"/>
          <w:szCs w:val="20"/>
        </w:rPr>
      </w:pPr>
      <w:r>
        <w:rPr>
          <w:rFonts w:cs="Tahoma"/>
          <w:b/>
          <w:bCs/>
          <w:color w:val="000000" w:themeColor="text1"/>
          <w:szCs w:val="20"/>
        </w:rPr>
        <w:br w:type="page"/>
      </w:r>
    </w:p>
    <w:p w14:paraId="403FE4A6" w14:textId="77777777" w:rsidR="00C61D2E" w:rsidRPr="007D0543" w:rsidRDefault="00C61D2E" w:rsidP="008A40B4">
      <w:pPr>
        <w:numPr>
          <w:ilvl w:val="0"/>
          <w:numId w:val="18"/>
        </w:numPr>
        <w:rPr>
          <w:rFonts w:cs="Tahoma"/>
          <w:color w:val="000000" w:themeColor="text1"/>
          <w:szCs w:val="20"/>
        </w:rPr>
      </w:pPr>
      <w:r w:rsidRPr="007D0543">
        <w:rPr>
          <w:rFonts w:cs="Tahoma"/>
          <w:color w:val="000000" w:themeColor="text1"/>
          <w:szCs w:val="20"/>
        </w:rPr>
        <w:t>Have you ever had any of the following pulmonary or lung problems?</w:t>
      </w:r>
    </w:p>
    <w:p w14:paraId="6E339496" w14:textId="77777777" w:rsidR="00C61D2E" w:rsidRPr="007D0543" w:rsidRDefault="00C61D2E" w:rsidP="008A40B4">
      <w:pPr>
        <w:numPr>
          <w:ilvl w:val="0"/>
          <w:numId w:val="2"/>
        </w:numPr>
        <w:tabs>
          <w:tab w:val="right" w:pos="9360"/>
        </w:tabs>
        <w:spacing w:after="80"/>
        <w:rPr>
          <w:rFonts w:cs="Tahoma"/>
          <w:color w:val="000000" w:themeColor="text1"/>
          <w:szCs w:val="20"/>
        </w:rPr>
      </w:pPr>
      <w:r w:rsidRPr="007D0543">
        <w:rPr>
          <w:rFonts w:cs="Tahoma"/>
          <w:color w:val="000000" w:themeColor="text1"/>
          <w:szCs w:val="20"/>
        </w:rPr>
        <w:t xml:space="preserve">Asbestosis: </w:t>
      </w:r>
      <w:r>
        <w:rPr>
          <w:rFonts w:cs="Tahoma"/>
          <w:color w:val="000000" w:themeColor="text1"/>
          <w:szCs w:val="20"/>
        </w:rPr>
        <w:tab/>
      </w:r>
      <w:r w:rsidRPr="008B1EC4">
        <w:rPr>
          <w:rFonts w:cs="Tahoma"/>
          <w:b/>
          <w:bCs/>
          <w:color w:val="000000" w:themeColor="text1"/>
          <w:szCs w:val="20"/>
        </w:rPr>
        <w:t>YES / NO</w:t>
      </w:r>
    </w:p>
    <w:p w14:paraId="4BD827FE" w14:textId="77777777" w:rsidR="00C61D2E" w:rsidRPr="007D0543" w:rsidRDefault="00C61D2E" w:rsidP="008A40B4">
      <w:pPr>
        <w:numPr>
          <w:ilvl w:val="0"/>
          <w:numId w:val="2"/>
        </w:numPr>
        <w:tabs>
          <w:tab w:val="right" w:pos="9360"/>
        </w:tabs>
        <w:spacing w:after="80"/>
        <w:rPr>
          <w:rFonts w:cs="Tahoma"/>
          <w:color w:val="000000" w:themeColor="text1"/>
          <w:szCs w:val="20"/>
        </w:rPr>
      </w:pPr>
      <w:r w:rsidRPr="007D0543">
        <w:rPr>
          <w:rFonts w:cs="Tahoma"/>
          <w:color w:val="000000" w:themeColor="text1"/>
          <w:szCs w:val="20"/>
        </w:rPr>
        <w:t xml:space="preserve">Asthma: </w:t>
      </w:r>
      <w:r>
        <w:rPr>
          <w:rFonts w:cs="Tahoma"/>
          <w:color w:val="000000" w:themeColor="text1"/>
          <w:szCs w:val="20"/>
        </w:rPr>
        <w:tab/>
      </w:r>
      <w:r w:rsidRPr="008B1EC4">
        <w:rPr>
          <w:rFonts w:cs="Tahoma"/>
          <w:b/>
          <w:bCs/>
          <w:color w:val="000000" w:themeColor="text1"/>
          <w:szCs w:val="20"/>
        </w:rPr>
        <w:t>YES / NO</w:t>
      </w:r>
    </w:p>
    <w:p w14:paraId="3E830B86" w14:textId="77777777" w:rsidR="00C61D2E" w:rsidRPr="007D0543" w:rsidRDefault="00C61D2E" w:rsidP="008A40B4">
      <w:pPr>
        <w:numPr>
          <w:ilvl w:val="0"/>
          <w:numId w:val="2"/>
        </w:numPr>
        <w:tabs>
          <w:tab w:val="right" w:pos="9360"/>
        </w:tabs>
        <w:spacing w:after="80"/>
        <w:rPr>
          <w:rFonts w:cs="Tahoma"/>
          <w:color w:val="000000" w:themeColor="text1"/>
          <w:szCs w:val="20"/>
        </w:rPr>
      </w:pPr>
      <w:r w:rsidRPr="007D0543">
        <w:rPr>
          <w:rFonts w:cs="Tahoma"/>
          <w:color w:val="000000" w:themeColor="text1"/>
          <w:szCs w:val="20"/>
        </w:rPr>
        <w:t xml:space="preserve">Chronic bronchitis: </w:t>
      </w:r>
      <w:r>
        <w:rPr>
          <w:rFonts w:cs="Tahoma"/>
          <w:color w:val="000000" w:themeColor="text1"/>
          <w:szCs w:val="20"/>
        </w:rPr>
        <w:tab/>
      </w:r>
      <w:r w:rsidRPr="008B1EC4">
        <w:rPr>
          <w:rFonts w:cs="Tahoma"/>
          <w:b/>
          <w:bCs/>
          <w:color w:val="000000" w:themeColor="text1"/>
          <w:szCs w:val="20"/>
        </w:rPr>
        <w:t>YES / NO</w:t>
      </w:r>
    </w:p>
    <w:p w14:paraId="445DDBC3" w14:textId="77777777" w:rsidR="00C61D2E" w:rsidRPr="007D0543" w:rsidRDefault="00C61D2E" w:rsidP="008A40B4">
      <w:pPr>
        <w:numPr>
          <w:ilvl w:val="0"/>
          <w:numId w:val="2"/>
        </w:numPr>
        <w:tabs>
          <w:tab w:val="right" w:pos="9360"/>
        </w:tabs>
        <w:spacing w:after="80"/>
        <w:rPr>
          <w:rFonts w:cs="Tahoma"/>
          <w:color w:val="000000" w:themeColor="text1"/>
          <w:szCs w:val="20"/>
        </w:rPr>
      </w:pPr>
      <w:r w:rsidRPr="007D0543">
        <w:rPr>
          <w:rFonts w:cs="Tahoma"/>
          <w:color w:val="000000" w:themeColor="text1"/>
          <w:szCs w:val="20"/>
        </w:rPr>
        <w:t xml:space="preserve">Emphysema: </w:t>
      </w:r>
      <w:r>
        <w:rPr>
          <w:rFonts w:cs="Tahoma"/>
          <w:color w:val="000000" w:themeColor="text1"/>
          <w:szCs w:val="20"/>
        </w:rPr>
        <w:tab/>
      </w:r>
      <w:r w:rsidRPr="008B1EC4">
        <w:rPr>
          <w:rFonts w:cs="Tahoma"/>
          <w:b/>
          <w:bCs/>
          <w:color w:val="000000" w:themeColor="text1"/>
          <w:szCs w:val="20"/>
        </w:rPr>
        <w:t>YES / NO</w:t>
      </w:r>
    </w:p>
    <w:p w14:paraId="5FC497A3" w14:textId="77777777" w:rsidR="00C61D2E" w:rsidRPr="008B1EC4" w:rsidRDefault="00C61D2E" w:rsidP="008A40B4">
      <w:pPr>
        <w:numPr>
          <w:ilvl w:val="0"/>
          <w:numId w:val="2"/>
        </w:numPr>
        <w:tabs>
          <w:tab w:val="right" w:pos="9360"/>
        </w:tabs>
        <w:spacing w:after="80"/>
        <w:rPr>
          <w:rFonts w:cs="Tahoma"/>
          <w:b/>
          <w:bCs/>
          <w:color w:val="000000" w:themeColor="text1"/>
          <w:szCs w:val="20"/>
        </w:rPr>
      </w:pPr>
      <w:r w:rsidRPr="007D0543">
        <w:rPr>
          <w:rFonts w:cs="Tahoma"/>
          <w:color w:val="000000" w:themeColor="text1"/>
          <w:szCs w:val="20"/>
        </w:rPr>
        <w:t xml:space="preserve">Pneumonia: </w:t>
      </w:r>
      <w:r>
        <w:rPr>
          <w:rFonts w:cs="Tahoma"/>
          <w:color w:val="000000" w:themeColor="text1"/>
          <w:szCs w:val="20"/>
        </w:rPr>
        <w:tab/>
      </w:r>
      <w:r w:rsidRPr="008B1EC4">
        <w:rPr>
          <w:rFonts w:cs="Tahoma"/>
          <w:b/>
          <w:bCs/>
          <w:color w:val="000000" w:themeColor="text1"/>
          <w:szCs w:val="20"/>
        </w:rPr>
        <w:t>YES / NO</w:t>
      </w:r>
    </w:p>
    <w:p w14:paraId="13FA3337" w14:textId="77777777" w:rsidR="00C61D2E" w:rsidRPr="008B1EC4" w:rsidRDefault="00C61D2E" w:rsidP="008A40B4">
      <w:pPr>
        <w:numPr>
          <w:ilvl w:val="0"/>
          <w:numId w:val="2"/>
        </w:numPr>
        <w:tabs>
          <w:tab w:val="right" w:pos="9360"/>
        </w:tabs>
        <w:spacing w:after="80"/>
        <w:rPr>
          <w:rFonts w:cs="Tahoma"/>
          <w:b/>
          <w:bCs/>
          <w:color w:val="000000" w:themeColor="text1"/>
          <w:szCs w:val="20"/>
        </w:rPr>
      </w:pPr>
      <w:r w:rsidRPr="007D0543">
        <w:rPr>
          <w:rFonts w:cs="Tahoma"/>
          <w:color w:val="000000" w:themeColor="text1"/>
          <w:szCs w:val="20"/>
        </w:rPr>
        <w:t xml:space="preserve">Tuberculosis: </w:t>
      </w:r>
      <w:r>
        <w:rPr>
          <w:rFonts w:cs="Tahoma"/>
          <w:color w:val="000000" w:themeColor="text1"/>
          <w:szCs w:val="20"/>
        </w:rPr>
        <w:tab/>
      </w:r>
      <w:r w:rsidRPr="008B1EC4">
        <w:rPr>
          <w:rFonts w:cs="Tahoma"/>
          <w:b/>
          <w:bCs/>
          <w:color w:val="000000" w:themeColor="text1"/>
          <w:szCs w:val="20"/>
        </w:rPr>
        <w:t>YES / NO</w:t>
      </w:r>
    </w:p>
    <w:p w14:paraId="008B8725" w14:textId="77777777" w:rsidR="00C61D2E" w:rsidRPr="008B1EC4" w:rsidRDefault="00C61D2E" w:rsidP="008A40B4">
      <w:pPr>
        <w:numPr>
          <w:ilvl w:val="0"/>
          <w:numId w:val="2"/>
        </w:numPr>
        <w:tabs>
          <w:tab w:val="right" w:pos="9360"/>
        </w:tabs>
        <w:spacing w:after="80"/>
        <w:rPr>
          <w:rFonts w:cs="Tahoma"/>
          <w:b/>
          <w:bCs/>
          <w:color w:val="000000" w:themeColor="text1"/>
          <w:szCs w:val="20"/>
        </w:rPr>
      </w:pPr>
      <w:r w:rsidRPr="007D0543">
        <w:rPr>
          <w:rFonts w:cs="Tahoma"/>
          <w:color w:val="000000" w:themeColor="text1"/>
          <w:szCs w:val="20"/>
        </w:rPr>
        <w:t xml:space="preserve">Silicosis: </w:t>
      </w:r>
      <w:r>
        <w:rPr>
          <w:rFonts w:cs="Tahoma"/>
          <w:color w:val="000000" w:themeColor="text1"/>
          <w:szCs w:val="20"/>
        </w:rPr>
        <w:tab/>
      </w:r>
      <w:r w:rsidRPr="008B1EC4">
        <w:rPr>
          <w:rFonts w:cs="Tahoma"/>
          <w:b/>
          <w:bCs/>
          <w:color w:val="000000" w:themeColor="text1"/>
          <w:szCs w:val="20"/>
        </w:rPr>
        <w:t>YES / NO</w:t>
      </w:r>
    </w:p>
    <w:p w14:paraId="03CC58D5" w14:textId="77777777" w:rsidR="00C61D2E" w:rsidRPr="008B1EC4" w:rsidRDefault="00C61D2E" w:rsidP="008A40B4">
      <w:pPr>
        <w:numPr>
          <w:ilvl w:val="0"/>
          <w:numId w:val="2"/>
        </w:numPr>
        <w:tabs>
          <w:tab w:val="right" w:pos="9360"/>
        </w:tabs>
        <w:spacing w:after="80"/>
        <w:rPr>
          <w:rFonts w:cs="Tahoma"/>
          <w:b/>
          <w:bCs/>
          <w:color w:val="000000" w:themeColor="text1"/>
          <w:szCs w:val="20"/>
        </w:rPr>
      </w:pPr>
      <w:r w:rsidRPr="007D0543">
        <w:rPr>
          <w:rFonts w:cs="Tahoma"/>
          <w:color w:val="000000" w:themeColor="text1"/>
          <w:szCs w:val="20"/>
        </w:rPr>
        <w:t xml:space="preserve">Pneumothorax (collapsed lung): </w:t>
      </w:r>
      <w:r>
        <w:rPr>
          <w:rFonts w:cs="Tahoma"/>
          <w:color w:val="000000" w:themeColor="text1"/>
          <w:szCs w:val="20"/>
        </w:rPr>
        <w:tab/>
      </w:r>
      <w:r w:rsidRPr="008B1EC4">
        <w:rPr>
          <w:rFonts w:cs="Tahoma"/>
          <w:b/>
          <w:bCs/>
          <w:color w:val="000000" w:themeColor="text1"/>
          <w:szCs w:val="20"/>
        </w:rPr>
        <w:t>YES / NO</w:t>
      </w:r>
    </w:p>
    <w:p w14:paraId="5178944F" w14:textId="77777777" w:rsidR="00C61D2E" w:rsidRPr="008B1EC4" w:rsidRDefault="00C61D2E" w:rsidP="008A40B4">
      <w:pPr>
        <w:numPr>
          <w:ilvl w:val="0"/>
          <w:numId w:val="2"/>
        </w:numPr>
        <w:tabs>
          <w:tab w:val="right" w:pos="9360"/>
        </w:tabs>
        <w:spacing w:after="80"/>
        <w:rPr>
          <w:rFonts w:cs="Tahoma"/>
          <w:b/>
          <w:bCs/>
          <w:color w:val="000000" w:themeColor="text1"/>
          <w:szCs w:val="20"/>
        </w:rPr>
      </w:pPr>
      <w:r w:rsidRPr="007D0543">
        <w:rPr>
          <w:rFonts w:cs="Tahoma"/>
          <w:color w:val="000000" w:themeColor="text1"/>
          <w:szCs w:val="20"/>
        </w:rPr>
        <w:t xml:space="preserve">Lung cancer: </w:t>
      </w:r>
      <w:r>
        <w:rPr>
          <w:rFonts w:cs="Tahoma"/>
          <w:color w:val="000000" w:themeColor="text1"/>
          <w:szCs w:val="20"/>
        </w:rPr>
        <w:tab/>
      </w:r>
      <w:r w:rsidRPr="008B1EC4">
        <w:rPr>
          <w:rFonts w:cs="Tahoma"/>
          <w:b/>
          <w:bCs/>
          <w:color w:val="000000" w:themeColor="text1"/>
          <w:szCs w:val="20"/>
        </w:rPr>
        <w:t>YES / NO</w:t>
      </w:r>
    </w:p>
    <w:p w14:paraId="19DE7121" w14:textId="77777777" w:rsidR="00C61D2E" w:rsidRPr="008B1EC4" w:rsidRDefault="00C61D2E" w:rsidP="008A40B4">
      <w:pPr>
        <w:numPr>
          <w:ilvl w:val="0"/>
          <w:numId w:val="2"/>
        </w:numPr>
        <w:tabs>
          <w:tab w:val="right" w:pos="9360"/>
        </w:tabs>
        <w:spacing w:after="80"/>
        <w:rPr>
          <w:rFonts w:cs="Tahoma"/>
          <w:b/>
          <w:bCs/>
          <w:color w:val="000000" w:themeColor="text1"/>
          <w:szCs w:val="20"/>
        </w:rPr>
      </w:pPr>
      <w:r w:rsidRPr="007D0543">
        <w:rPr>
          <w:rFonts w:cs="Tahoma"/>
          <w:color w:val="000000" w:themeColor="text1"/>
          <w:szCs w:val="20"/>
        </w:rPr>
        <w:t xml:space="preserve">Broken ribs: </w:t>
      </w:r>
      <w:r>
        <w:rPr>
          <w:rFonts w:cs="Tahoma"/>
          <w:color w:val="000000" w:themeColor="text1"/>
          <w:szCs w:val="20"/>
        </w:rPr>
        <w:tab/>
      </w:r>
      <w:r w:rsidRPr="008B1EC4">
        <w:rPr>
          <w:rFonts w:cs="Tahoma"/>
          <w:b/>
          <w:bCs/>
          <w:color w:val="000000" w:themeColor="text1"/>
          <w:szCs w:val="20"/>
        </w:rPr>
        <w:t>YES / NO</w:t>
      </w:r>
    </w:p>
    <w:p w14:paraId="05A6ABB9" w14:textId="77777777" w:rsidR="00C61D2E" w:rsidRPr="008B1EC4" w:rsidRDefault="00C61D2E" w:rsidP="008A40B4">
      <w:pPr>
        <w:numPr>
          <w:ilvl w:val="0"/>
          <w:numId w:val="2"/>
        </w:numPr>
        <w:tabs>
          <w:tab w:val="right" w:pos="9360"/>
        </w:tabs>
        <w:spacing w:after="80"/>
        <w:rPr>
          <w:rFonts w:cs="Tahoma"/>
          <w:b/>
          <w:bCs/>
          <w:color w:val="000000" w:themeColor="text1"/>
          <w:szCs w:val="20"/>
        </w:rPr>
      </w:pPr>
      <w:r w:rsidRPr="007D0543">
        <w:rPr>
          <w:rFonts w:cs="Tahoma"/>
          <w:color w:val="000000" w:themeColor="text1"/>
          <w:szCs w:val="20"/>
        </w:rPr>
        <w:t xml:space="preserve">Any chest injuries or surgeries: </w:t>
      </w:r>
      <w:r>
        <w:rPr>
          <w:rFonts w:cs="Tahoma"/>
          <w:color w:val="000000" w:themeColor="text1"/>
          <w:szCs w:val="20"/>
        </w:rPr>
        <w:tab/>
      </w:r>
      <w:r w:rsidRPr="008B1EC4">
        <w:rPr>
          <w:rFonts w:cs="Tahoma"/>
          <w:b/>
          <w:bCs/>
          <w:color w:val="000000" w:themeColor="text1"/>
          <w:szCs w:val="20"/>
        </w:rPr>
        <w:t>YES / NO</w:t>
      </w:r>
    </w:p>
    <w:p w14:paraId="66169C8A" w14:textId="77777777" w:rsidR="00C61D2E" w:rsidRPr="008B1EC4" w:rsidRDefault="00C61D2E" w:rsidP="008A40B4">
      <w:pPr>
        <w:numPr>
          <w:ilvl w:val="0"/>
          <w:numId w:val="2"/>
        </w:numPr>
        <w:tabs>
          <w:tab w:val="right" w:pos="9360"/>
        </w:tabs>
        <w:spacing w:after="80"/>
        <w:rPr>
          <w:rFonts w:cs="Tahoma"/>
          <w:b/>
          <w:bCs/>
          <w:color w:val="000000" w:themeColor="text1"/>
          <w:szCs w:val="20"/>
        </w:rPr>
      </w:pPr>
      <w:r w:rsidRPr="007D0543">
        <w:rPr>
          <w:rFonts w:cs="Tahoma"/>
          <w:color w:val="000000" w:themeColor="text1"/>
          <w:szCs w:val="20"/>
        </w:rPr>
        <w:t xml:space="preserve">Any other lung problem that you have been told about: </w:t>
      </w:r>
      <w:r>
        <w:rPr>
          <w:rFonts w:cs="Tahoma"/>
          <w:color w:val="000000" w:themeColor="text1"/>
          <w:szCs w:val="20"/>
        </w:rPr>
        <w:tab/>
      </w:r>
      <w:r w:rsidRPr="008B1EC4">
        <w:rPr>
          <w:rFonts w:cs="Tahoma"/>
          <w:b/>
          <w:bCs/>
          <w:color w:val="000000" w:themeColor="text1"/>
          <w:szCs w:val="20"/>
        </w:rPr>
        <w:t>YES / NO</w:t>
      </w:r>
    </w:p>
    <w:p w14:paraId="0C804D27" w14:textId="77777777" w:rsidR="00C61D2E" w:rsidRPr="007D0543" w:rsidRDefault="00C61D2E" w:rsidP="008A40B4">
      <w:pPr>
        <w:numPr>
          <w:ilvl w:val="0"/>
          <w:numId w:val="18"/>
        </w:numPr>
        <w:rPr>
          <w:rFonts w:cs="Tahoma"/>
          <w:color w:val="000000" w:themeColor="text1"/>
          <w:szCs w:val="20"/>
        </w:rPr>
      </w:pPr>
      <w:r w:rsidRPr="007D0543">
        <w:rPr>
          <w:rFonts w:cs="Tahoma"/>
          <w:color w:val="000000" w:themeColor="text1"/>
          <w:szCs w:val="20"/>
        </w:rPr>
        <w:t>Do you currently have any of the following symptoms of pulmonary or lung illness?</w:t>
      </w:r>
    </w:p>
    <w:p w14:paraId="311C7DAD"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Shortness of breath: </w:t>
      </w:r>
      <w:r>
        <w:rPr>
          <w:rFonts w:cs="Tahoma"/>
          <w:color w:val="000000" w:themeColor="text1"/>
          <w:szCs w:val="20"/>
        </w:rPr>
        <w:tab/>
      </w:r>
      <w:r w:rsidRPr="008B1EC4">
        <w:rPr>
          <w:rFonts w:cs="Tahoma"/>
          <w:b/>
          <w:bCs/>
          <w:color w:val="000000" w:themeColor="text1"/>
          <w:szCs w:val="20"/>
        </w:rPr>
        <w:t>YES / NO</w:t>
      </w:r>
    </w:p>
    <w:p w14:paraId="2D0E2BA4" w14:textId="77777777" w:rsidR="00C61D2E" w:rsidRDefault="00C61D2E" w:rsidP="008A40B4">
      <w:pPr>
        <w:numPr>
          <w:ilvl w:val="0"/>
          <w:numId w:val="3"/>
        </w:numPr>
        <w:tabs>
          <w:tab w:val="right" w:pos="9360"/>
        </w:tabs>
        <w:spacing w:after="80"/>
        <w:rPr>
          <w:rFonts w:cs="Tahoma"/>
          <w:color w:val="000000" w:themeColor="text1"/>
          <w:szCs w:val="20"/>
        </w:rPr>
      </w:pPr>
      <w:r w:rsidRPr="007D0543">
        <w:rPr>
          <w:rFonts w:cs="Tahoma"/>
          <w:color w:val="000000" w:themeColor="text1"/>
          <w:szCs w:val="20"/>
        </w:rPr>
        <w:t>Shortness of breath when walking fast on level ground or walking up</w:t>
      </w:r>
    </w:p>
    <w:p w14:paraId="13AD0B99" w14:textId="77777777" w:rsidR="00C61D2E" w:rsidRPr="008B1EC4" w:rsidRDefault="00C61D2E" w:rsidP="00C61D2E">
      <w:pPr>
        <w:tabs>
          <w:tab w:val="right" w:pos="9360"/>
        </w:tabs>
        <w:spacing w:after="80"/>
        <w:ind w:left="720"/>
        <w:rPr>
          <w:rFonts w:cs="Tahoma"/>
          <w:b/>
          <w:bCs/>
          <w:color w:val="000000" w:themeColor="text1"/>
          <w:szCs w:val="20"/>
        </w:rPr>
      </w:pPr>
      <w:r w:rsidRPr="007D0543">
        <w:rPr>
          <w:rFonts w:cs="Tahoma"/>
          <w:color w:val="000000" w:themeColor="text1"/>
          <w:szCs w:val="20"/>
        </w:rPr>
        <w:t xml:space="preserve">a slight hill or incline: </w:t>
      </w:r>
      <w:r>
        <w:rPr>
          <w:rFonts w:cs="Tahoma"/>
          <w:color w:val="000000" w:themeColor="text1"/>
          <w:szCs w:val="20"/>
        </w:rPr>
        <w:tab/>
      </w:r>
      <w:r w:rsidRPr="008B1EC4">
        <w:rPr>
          <w:rFonts w:cs="Tahoma"/>
          <w:b/>
          <w:bCs/>
          <w:color w:val="000000" w:themeColor="text1"/>
          <w:szCs w:val="20"/>
        </w:rPr>
        <w:t>YES / NO</w:t>
      </w:r>
    </w:p>
    <w:p w14:paraId="70A297F6" w14:textId="77777777" w:rsidR="00C61D2E" w:rsidRDefault="00C61D2E" w:rsidP="008A40B4">
      <w:pPr>
        <w:numPr>
          <w:ilvl w:val="0"/>
          <w:numId w:val="3"/>
        </w:numPr>
        <w:tabs>
          <w:tab w:val="right" w:pos="9360"/>
        </w:tabs>
        <w:spacing w:after="80"/>
        <w:rPr>
          <w:rFonts w:cs="Tahoma"/>
          <w:color w:val="000000" w:themeColor="text1"/>
          <w:szCs w:val="20"/>
        </w:rPr>
      </w:pPr>
      <w:r w:rsidRPr="007D0543">
        <w:rPr>
          <w:rFonts w:cs="Tahoma"/>
          <w:color w:val="000000" w:themeColor="text1"/>
          <w:szCs w:val="20"/>
        </w:rPr>
        <w:t>Shortness of breath when walking with other people at an ordinary</w:t>
      </w:r>
    </w:p>
    <w:p w14:paraId="28ACBF17" w14:textId="77777777" w:rsidR="00C61D2E" w:rsidRPr="008B1EC4" w:rsidRDefault="00C61D2E" w:rsidP="00C61D2E">
      <w:pPr>
        <w:tabs>
          <w:tab w:val="right" w:pos="9360"/>
        </w:tabs>
        <w:spacing w:after="80"/>
        <w:ind w:left="720"/>
        <w:rPr>
          <w:rFonts w:cs="Tahoma"/>
          <w:b/>
          <w:bCs/>
          <w:color w:val="000000" w:themeColor="text1"/>
          <w:szCs w:val="20"/>
        </w:rPr>
      </w:pPr>
      <w:r w:rsidRPr="007D0543">
        <w:rPr>
          <w:rFonts w:cs="Tahoma"/>
          <w:color w:val="000000" w:themeColor="text1"/>
          <w:szCs w:val="20"/>
        </w:rPr>
        <w:t xml:space="preserve">pace on level ground: </w:t>
      </w:r>
      <w:r>
        <w:rPr>
          <w:rFonts w:cs="Tahoma"/>
          <w:color w:val="000000" w:themeColor="text1"/>
          <w:szCs w:val="20"/>
        </w:rPr>
        <w:tab/>
      </w:r>
      <w:r w:rsidRPr="008B1EC4">
        <w:rPr>
          <w:rFonts w:cs="Tahoma"/>
          <w:b/>
          <w:bCs/>
          <w:color w:val="000000" w:themeColor="text1"/>
          <w:szCs w:val="20"/>
        </w:rPr>
        <w:t>YES / NO</w:t>
      </w:r>
    </w:p>
    <w:p w14:paraId="062B9F9D"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Have to stop for breath when walking at your own pace on level ground: </w:t>
      </w:r>
      <w:r>
        <w:rPr>
          <w:rFonts w:cs="Tahoma"/>
          <w:color w:val="000000" w:themeColor="text1"/>
          <w:szCs w:val="20"/>
        </w:rPr>
        <w:tab/>
      </w:r>
      <w:r w:rsidRPr="008B1EC4">
        <w:rPr>
          <w:rFonts w:cs="Tahoma"/>
          <w:b/>
          <w:bCs/>
          <w:color w:val="000000" w:themeColor="text1"/>
          <w:szCs w:val="20"/>
        </w:rPr>
        <w:t>YES / NO</w:t>
      </w:r>
    </w:p>
    <w:p w14:paraId="5296FDBC"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Shortness of breath when washing or dressing yourself: </w:t>
      </w:r>
      <w:r>
        <w:rPr>
          <w:rFonts w:cs="Tahoma"/>
          <w:color w:val="000000" w:themeColor="text1"/>
          <w:szCs w:val="20"/>
        </w:rPr>
        <w:tab/>
      </w:r>
      <w:r w:rsidRPr="008B1EC4">
        <w:rPr>
          <w:rFonts w:cs="Tahoma"/>
          <w:b/>
          <w:bCs/>
          <w:color w:val="000000" w:themeColor="text1"/>
          <w:szCs w:val="20"/>
        </w:rPr>
        <w:t>YES / NO</w:t>
      </w:r>
    </w:p>
    <w:p w14:paraId="0590FBE1"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Shortness of breath that interferes with your job: </w:t>
      </w:r>
      <w:r>
        <w:rPr>
          <w:rFonts w:cs="Tahoma"/>
          <w:color w:val="000000" w:themeColor="text1"/>
          <w:szCs w:val="20"/>
        </w:rPr>
        <w:tab/>
      </w:r>
      <w:r w:rsidRPr="008B1EC4">
        <w:rPr>
          <w:rFonts w:cs="Tahoma"/>
          <w:b/>
          <w:bCs/>
          <w:color w:val="000000" w:themeColor="text1"/>
          <w:szCs w:val="20"/>
        </w:rPr>
        <w:t>YES / NO</w:t>
      </w:r>
    </w:p>
    <w:p w14:paraId="261B8D67"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Coughing that produces phlegm (thick sputum): </w:t>
      </w:r>
      <w:r>
        <w:rPr>
          <w:rFonts w:cs="Tahoma"/>
          <w:color w:val="000000" w:themeColor="text1"/>
          <w:szCs w:val="20"/>
        </w:rPr>
        <w:tab/>
      </w:r>
      <w:r w:rsidRPr="008B1EC4">
        <w:rPr>
          <w:rFonts w:cs="Tahoma"/>
          <w:b/>
          <w:bCs/>
          <w:color w:val="000000" w:themeColor="text1"/>
          <w:szCs w:val="20"/>
        </w:rPr>
        <w:t>YES / NO</w:t>
      </w:r>
    </w:p>
    <w:p w14:paraId="0A0C77C5"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Coughing that wakes you early in the morning: </w:t>
      </w:r>
      <w:r>
        <w:rPr>
          <w:rFonts w:cs="Tahoma"/>
          <w:color w:val="000000" w:themeColor="text1"/>
          <w:szCs w:val="20"/>
        </w:rPr>
        <w:tab/>
      </w:r>
      <w:r w:rsidRPr="008B1EC4">
        <w:rPr>
          <w:rFonts w:cs="Tahoma"/>
          <w:b/>
          <w:bCs/>
          <w:color w:val="000000" w:themeColor="text1"/>
          <w:szCs w:val="20"/>
        </w:rPr>
        <w:t>YES / NO</w:t>
      </w:r>
    </w:p>
    <w:p w14:paraId="1B5B81C2"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Coughing that occurs mostly when you are lying down: </w:t>
      </w:r>
      <w:r>
        <w:rPr>
          <w:rFonts w:cs="Tahoma"/>
          <w:color w:val="000000" w:themeColor="text1"/>
          <w:szCs w:val="20"/>
        </w:rPr>
        <w:tab/>
      </w:r>
      <w:r w:rsidRPr="008B1EC4">
        <w:rPr>
          <w:rFonts w:cs="Tahoma"/>
          <w:b/>
          <w:bCs/>
          <w:color w:val="000000" w:themeColor="text1"/>
          <w:szCs w:val="20"/>
        </w:rPr>
        <w:t>YES / NO</w:t>
      </w:r>
    </w:p>
    <w:p w14:paraId="208DA401"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Coughing up blood in the last month: </w:t>
      </w:r>
      <w:r>
        <w:rPr>
          <w:rFonts w:cs="Tahoma"/>
          <w:color w:val="000000" w:themeColor="text1"/>
          <w:szCs w:val="20"/>
        </w:rPr>
        <w:tab/>
      </w:r>
      <w:r w:rsidRPr="008B1EC4">
        <w:rPr>
          <w:rFonts w:cs="Tahoma"/>
          <w:b/>
          <w:bCs/>
          <w:color w:val="000000" w:themeColor="text1"/>
          <w:szCs w:val="20"/>
        </w:rPr>
        <w:t>YES / NO</w:t>
      </w:r>
    </w:p>
    <w:p w14:paraId="74D97A80"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Wheezing: </w:t>
      </w:r>
      <w:r>
        <w:rPr>
          <w:rFonts w:cs="Tahoma"/>
          <w:color w:val="000000" w:themeColor="text1"/>
          <w:szCs w:val="20"/>
        </w:rPr>
        <w:tab/>
      </w:r>
      <w:r w:rsidRPr="008B1EC4">
        <w:rPr>
          <w:rFonts w:cs="Tahoma"/>
          <w:b/>
          <w:bCs/>
          <w:color w:val="000000" w:themeColor="text1"/>
          <w:szCs w:val="20"/>
        </w:rPr>
        <w:t>YES / NO</w:t>
      </w:r>
    </w:p>
    <w:p w14:paraId="563D6CEC"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Wheezing that interferes with your job: </w:t>
      </w:r>
      <w:r>
        <w:rPr>
          <w:rFonts w:cs="Tahoma"/>
          <w:color w:val="000000" w:themeColor="text1"/>
          <w:szCs w:val="20"/>
        </w:rPr>
        <w:tab/>
      </w:r>
      <w:r w:rsidRPr="008B1EC4">
        <w:rPr>
          <w:rFonts w:cs="Tahoma"/>
          <w:b/>
          <w:bCs/>
          <w:color w:val="000000" w:themeColor="text1"/>
          <w:szCs w:val="20"/>
        </w:rPr>
        <w:t>YES / NO</w:t>
      </w:r>
    </w:p>
    <w:p w14:paraId="0D886D48"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Chest pain when you breathe deeply: </w:t>
      </w:r>
      <w:r>
        <w:rPr>
          <w:rFonts w:cs="Tahoma"/>
          <w:color w:val="000000" w:themeColor="text1"/>
          <w:szCs w:val="20"/>
        </w:rPr>
        <w:tab/>
      </w:r>
      <w:r w:rsidRPr="008B1EC4">
        <w:rPr>
          <w:rFonts w:cs="Tahoma"/>
          <w:b/>
          <w:bCs/>
          <w:color w:val="000000" w:themeColor="text1"/>
          <w:szCs w:val="20"/>
        </w:rPr>
        <w:t>YES / NO</w:t>
      </w:r>
    </w:p>
    <w:p w14:paraId="45D52AF0" w14:textId="77777777" w:rsidR="00C61D2E" w:rsidRPr="008B1EC4" w:rsidRDefault="00C61D2E" w:rsidP="008A40B4">
      <w:pPr>
        <w:numPr>
          <w:ilvl w:val="0"/>
          <w:numId w:val="3"/>
        </w:numPr>
        <w:tabs>
          <w:tab w:val="right" w:pos="9360"/>
        </w:tabs>
        <w:spacing w:after="80"/>
        <w:rPr>
          <w:rFonts w:cs="Tahoma"/>
          <w:b/>
          <w:bCs/>
          <w:color w:val="000000" w:themeColor="text1"/>
          <w:szCs w:val="20"/>
        </w:rPr>
      </w:pPr>
      <w:r w:rsidRPr="007D0543">
        <w:rPr>
          <w:rFonts w:cs="Tahoma"/>
          <w:color w:val="000000" w:themeColor="text1"/>
          <w:szCs w:val="20"/>
        </w:rPr>
        <w:t xml:space="preserve">Any other symptoms that you think may be related to lung problems: </w:t>
      </w:r>
      <w:r>
        <w:rPr>
          <w:rFonts w:cs="Tahoma"/>
          <w:color w:val="000000" w:themeColor="text1"/>
          <w:szCs w:val="20"/>
        </w:rPr>
        <w:tab/>
      </w:r>
      <w:r w:rsidRPr="008B1EC4">
        <w:rPr>
          <w:rFonts w:cs="Tahoma"/>
          <w:b/>
          <w:bCs/>
          <w:color w:val="000000" w:themeColor="text1"/>
          <w:szCs w:val="20"/>
        </w:rPr>
        <w:t>YES / NO</w:t>
      </w:r>
    </w:p>
    <w:p w14:paraId="1DDD137A" w14:textId="77777777" w:rsidR="00C61D2E" w:rsidRPr="000B5DBC" w:rsidRDefault="00C61D2E" w:rsidP="008A40B4">
      <w:pPr>
        <w:numPr>
          <w:ilvl w:val="0"/>
          <w:numId w:val="18"/>
        </w:numPr>
        <w:rPr>
          <w:rFonts w:cs="Tahoma"/>
          <w:color w:val="000000" w:themeColor="text1"/>
          <w:szCs w:val="20"/>
        </w:rPr>
      </w:pPr>
      <w:r w:rsidRPr="000B5DBC">
        <w:rPr>
          <w:rFonts w:cs="Tahoma"/>
          <w:color w:val="000000" w:themeColor="text1"/>
          <w:szCs w:val="20"/>
        </w:rPr>
        <w:t>Have you ever had any of the following cardiovascular or heart problems?</w:t>
      </w:r>
    </w:p>
    <w:p w14:paraId="45410470" w14:textId="77777777" w:rsidR="00C61D2E" w:rsidRPr="008B1EC4" w:rsidRDefault="00C61D2E" w:rsidP="008A40B4">
      <w:pPr>
        <w:numPr>
          <w:ilvl w:val="0"/>
          <w:numId w:val="4"/>
        </w:numPr>
        <w:tabs>
          <w:tab w:val="right" w:pos="9360"/>
        </w:tabs>
        <w:spacing w:after="80"/>
        <w:rPr>
          <w:rFonts w:cs="Tahoma"/>
          <w:b/>
          <w:bCs/>
          <w:color w:val="000000" w:themeColor="text1"/>
          <w:szCs w:val="20"/>
        </w:rPr>
      </w:pPr>
      <w:r w:rsidRPr="007D0543">
        <w:rPr>
          <w:rFonts w:cs="Tahoma"/>
          <w:color w:val="000000" w:themeColor="text1"/>
          <w:szCs w:val="20"/>
        </w:rPr>
        <w:t xml:space="preserve">Heart attack: </w:t>
      </w:r>
      <w:r>
        <w:rPr>
          <w:rFonts w:cs="Tahoma"/>
          <w:color w:val="000000" w:themeColor="text1"/>
          <w:szCs w:val="20"/>
        </w:rPr>
        <w:tab/>
      </w:r>
      <w:r w:rsidRPr="008B1EC4">
        <w:rPr>
          <w:rFonts w:cs="Tahoma"/>
          <w:b/>
          <w:bCs/>
          <w:color w:val="000000" w:themeColor="text1"/>
          <w:szCs w:val="20"/>
        </w:rPr>
        <w:t>YES / NO</w:t>
      </w:r>
    </w:p>
    <w:p w14:paraId="6A5423B6" w14:textId="77777777" w:rsidR="00C61D2E" w:rsidRPr="008B1EC4" w:rsidRDefault="00C61D2E" w:rsidP="008A40B4">
      <w:pPr>
        <w:numPr>
          <w:ilvl w:val="0"/>
          <w:numId w:val="4"/>
        </w:numPr>
        <w:tabs>
          <w:tab w:val="right" w:pos="9360"/>
        </w:tabs>
        <w:spacing w:after="80"/>
        <w:rPr>
          <w:rFonts w:cs="Tahoma"/>
          <w:b/>
          <w:bCs/>
          <w:color w:val="000000" w:themeColor="text1"/>
          <w:szCs w:val="20"/>
        </w:rPr>
      </w:pPr>
      <w:r w:rsidRPr="007D0543">
        <w:rPr>
          <w:rFonts w:cs="Tahoma"/>
          <w:color w:val="000000" w:themeColor="text1"/>
          <w:szCs w:val="20"/>
        </w:rPr>
        <w:t xml:space="preserve">Stroke: </w:t>
      </w:r>
      <w:r>
        <w:rPr>
          <w:rFonts w:cs="Tahoma"/>
          <w:color w:val="000000" w:themeColor="text1"/>
          <w:szCs w:val="20"/>
        </w:rPr>
        <w:tab/>
      </w:r>
      <w:r w:rsidRPr="008B1EC4">
        <w:rPr>
          <w:rFonts w:cs="Tahoma"/>
          <w:b/>
          <w:bCs/>
          <w:color w:val="000000" w:themeColor="text1"/>
          <w:szCs w:val="20"/>
        </w:rPr>
        <w:t>YES / NO</w:t>
      </w:r>
    </w:p>
    <w:p w14:paraId="38EAF3F4" w14:textId="77777777" w:rsidR="00C61D2E" w:rsidRPr="008B1EC4" w:rsidRDefault="00C61D2E" w:rsidP="008A40B4">
      <w:pPr>
        <w:numPr>
          <w:ilvl w:val="0"/>
          <w:numId w:val="4"/>
        </w:numPr>
        <w:tabs>
          <w:tab w:val="right" w:pos="9360"/>
        </w:tabs>
        <w:spacing w:after="80"/>
        <w:rPr>
          <w:rFonts w:cs="Tahoma"/>
          <w:b/>
          <w:bCs/>
          <w:color w:val="000000" w:themeColor="text1"/>
          <w:szCs w:val="20"/>
        </w:rPr>
      </w:pPr>
      <w:r w:rsidRPr="007D0543">
        <w:rPr>
          <w:rFonts w:cs="Tahoma"/>
          <w:color w:val="000000" w:themeColor="text1"/>
          <w:szCs w:val="20"/>
        </w:rPr>
        <w:t xml:space="preserve">Angina: </w:t>
      </w:r>
      <w:r>
        <w:rPr>
          <w:rFonts w:cs="Tahoma"/>
          <w:color w:val="000000" w:themeColor="text1"/>
          <w:szCs w:val="20"/>
        </w:rPr>
        <w:tab/>
      </w:r>
      <w:r w:rsidRPr="008B1EC4">
        <w:rPr>
          <w:rFonts w:cs="Tahoma"/>
          <w:b/>
          <w:bCs/>
          <w:color w:val="000000" w:themeColor="text1"/>
          <w:szCs w:val="20"/>
        </w:rPr>
        <w:t>YES / NO</w:t>
      </w:r>
    </w:p>
    <w:p w14:paraId="289DB4A1" w14:textId="77777777" w:rsidR="00C61D2E" w:rsidRPr="008B1EC4" w:rsidRDefault="00C61D2E" w:rsidP="008A40B4">
      <w:pPr>
        <w:numPr>
          <w:ilvl w:val="0"/>
          <w:numId w:val="4"/>
        </w:numPr>
        <w:tabs>
          <w:tab w:val="right" w:pos="9360"/>
        </w:tabs>
        <w:spacing w:after="80"/>
        <w:rPr>
          <w:rFonts w:cs="Tahoma"/>
          <w:b/>
          <w:bCs/>
          <w:color w:val="000000" w:themeColor="text1"/>
          <w:szCs w:val="20"/>
        </w:rPr>
      </w:pPr>
      <w:r w:rsidRPr="007D0543">
        <w:rPr>
          <w:rFonts w:cs="Tahoma"/>
          <w:color w:val="000000" w:themeColor="text1"/>
          <w:szCs w:val="20"/>
        </w:rPr>
        <w:t xml:space="preserve">Heart failure: </w:t>
      </w:r>
      <w:r>
        <w:rPr>
          <w:rFonts w:cs="Tahoma"/>
          <w:color w:val="000000" w:themeColor="text1"/>
          <w:szCs w:val="20"/>
        </w:rPr>
        <w:tab/>
      </w:r>
      <w:r w:rsidRPr="008B1EC4">
        <w:rPr>
          <w:rFonts w:cs="Tahoma"/>
          <w:b/>
          <w:bCs/>
          <w:color w:val="000000" w:themeColor="text1"/>
          <w:szCs w:val="20"/>
        </w:rPr>
        <w:t>YES / NO</w:t>
      </w:r>
    </w:p>
    <w:p w14:paraId="452747EC" w14:textId="77777777" w:rsidR="00C61D2E" w:rsidRPr="008B1EC4" w:rsidRDefault="00C61D2E" w:rsidP="008A40B4">
      <w:pPr>
        <w:numPr>
          <w:ilvl w:val="0"/>
          <w:numId w:val="4"/>
        </w:numPr>
        <w:tabs>
          <w:tab w:val="right" w:pos="9360"/>
        </w:tabs>
        <w:spacing w:after="80"/>
        <w:rPr>
          <w:rFonts w:cs="Tahoma"/>
          <w:b/>
          <w:bCs/>
          <w:color w:val="000000" w:themeColor="text1"/>
          <w:szCs w:val="20"/>
        </w:rPr>
      </w:pPr>
      <w:r w:rsidRPr="007D0543">
        <w:rPr>
          <w:rFonts w:cs="Tahoma"/>
          <w:color w:val="000000" w:themeColor="text1"/>
          <w:szCs w:val="20"/>
        </w:rPr>
        <w:t xml:space="preserve">Swelling in your legs or feet (not caused by walking): </w:t>
      </w:r>
      <w:r>
        <w:rPr>
          <w:rFonts w:cs="Tahoma"/>
          <w:color w:val="000000" w:themeColor="text1"/>
          <w:szCs w:val="20"/>
        </w:rPr>
        <w:tab/>
      </w:r>
      <w:r w:rsidRPr="008B1EC4">
        <w:rPr>
          <w:rFonts w:cs="Tahoma"/>
          <w:b/>
          <w:bCs/>
          <w:color w:val="000000" w:themeColor="text1"/>
          <w:szCs w:val="20"/>
        </w:rPr>
        <w:t>YES / NO</w:t>
      </w:r>
    </w:p>
    <w:p w14:paraId="0EFF14DC" w14:textId="77777777" w:rsidR="00C61D2E" w:rsidRPr="008B1EC4" w:rsidRDefault="00C61D2E" w:rsidP="008A40B4">
      <w:pPr>
        <w:numPr>
          <w:ilvl w:val="0"/>
          <w:numId w:val="4"/>
        </w:numPr>
        <w:tabs>
          <w:tab w:val="right" w:pos="9360"/>
        </w:tabs>
        <w:spacing w:after="80"/>
        <w:rPr>
          <w:rFonts w:cs="Tahoma"/>
          <w:b/>
          <w:bCs/>
          <w:color w:val="000000" w:themeColor="text1"/>
          <w:szCs w:val="20"/>
        </w:rPr>
      </w:pPr>
      <w:r w:rsidRPr="007D0543">
        <w:rPr>
          <w:rFonts w:cs="Tahoma"/>
          <w:color w:val="000000" w:themeColor="text1"/>
          <w:szCs w:val="20"/>
        </w:rPr>
        <w:t xml:space="preserve">Heart arrhythmia (heart beating irregularly): </w:t>
      </w:r>
      <w:r>
        <w:rPr>
          <w:rFonts w:cs="Tahoma"/>
          <w:color w:val="000000" w:themeColor="text1"/>
          <w:szCs w:val="20"/>
        </w:rPr>
        <w:tab/>
      </w:r>
      <w:r w:rsidRPr="008B1EC4">
        <w:rPr>
          <w:rFonts w:cs="Tahoma"/>
          <w:b/>
          <w:bCs/>
          <w:color w:val="000000" w:themeColor="text1"/>
          <w:szCs w:val="20"/>
        </w:rPr>
        <w:t>YES / NO</w:t>
      </w:r>
    </w:p>
    <w:p w14:paraId="6ACFF384" w14:textId="77777777" w:rsidR="00C61D2E" w:rsidRPr="008B1EC4" w:rsidRDefault="00C61D2E" w:rsidP="008A40B4">
      <w:pPr>
        <w:numPr>
          <w:ilvl w:val="0"/>
          <w:numId w:val="4"/>
        </w:numPr>
        <w:tabs>
          <w:tab w:val="right" w:pos="9360"/>
        </w:tabs>
        <w:spacing w:after="80"/>
        <w:rPr>
          <w:rFonts w:cs="Tahoma"/>
          <w:b/>
          <w:bCs/>
          <w:color w:val="000000" w:themeColor="text1"/>
          <w:szCs w:val="20"/>
        </w:rPr>
      </w:pPr>
      <w:r w:rsidRPr="007D0543">
        <w:rPr>
          <w:rFonts w:cs="Tahoma"/>
          <w:color w:val="000000" w:themeColor="text1"/>
          <w:szCs w:val="20"/>
        </w:rPr>
        <w:t xml:space="preserve">High blood pressure: </w:t>
      </w:r>
      <w:r>
        <w:rPr>
          <w:rFonts w:cs="Tahoma"/>
          <w:color w:val="000000" w:themeColor="text1"/>
          <w:szCs w:val="20"/>
        </w:rPr>
        <w:tab/>
      </w:r>
      <w:r w:rsidRPr="008B1EC4">
        <w:rPr>
          <w:rFonts w:cs="Tahoma"/>
          <w:b/>
          <w:bCs/>
          <w:color w:val="000000" w:themeColor="text1"/>
          <w:szCs w:val="20"/>
        </w:rPr>
        <w:t>YES / NO</w:t>
      </w:r>
    </w:p>
    <w:p w14:paraId="46BE069D" w14:textId="77777777" w:rsidR="00C61D2E" w:rsidRDefault="00C61D2E" w:rsidP="008A40B4">
      <w:pPr>
        <w:numPr>
          <w:ilvl w:val="0"/>
          <w:numId w:val="4"/>
        </w:numPr>
        <w:tabs>
          <w:tab w:val="right" w:pos="9360"/>
        </w:tabs>
        <w:spacing w:after="80"/>
        <w:rPr>
          <w:rFonts w:cs="Tahoma"/>
          <w:b/>
          <w:bCs/>
          <w:color w:val="000000" w:themeColor="text1"/>
          <w:szCs w:val="20"/>
        </w:rPr>
      </w:pPr>
      <w:r w:rsidRPr="007D0543">
        <w:rPr>
          <w:rFonts w:cs="Tahoma"/>
          <w:color w:val="000000" w:themeColor="text1"/>
          <w:szCs w:val="20"/>
        </w:rPr>
        <w:t xml:space="preserve">Any other heart problem that you have been told about: </w:t>
      </w:r>
      <w:r>
        <w:rPr>
          <w:rFonts w:cs="Tahoma"/>
          <w:color w:val="000000" w:themeColor="text1"/>
          <w:szCs w:val="20"/>
        </w:rPr>
        <w:tab/>
      </w:r>
      <w:r w:rsidRPr="008B1EC4">
        <w:rPr>
          <w:rFonts w:cs="Tahoma"/>
          <w:b/>
          <w:bCs/>
          <w:color w:val="000000" w:themeColor="text1"/>
          <w:szCs w:val="20"/>
        </w:rPr>
        <w:t>YES / NO</w:t>
      </w:r>
    </w:p>
    <w:p w14:paraId="03109206" w14:textId="77777777" w:rsidR="00C61D2E" w:rsidRDefault="00C61D2E" w:rsidP="00C61D2E">
      <w:pPr>
        <w:tabs>
          <w:tab w:val="right" w:pos="9360"/>
        </w:tabs>
        <w:spacing w:after="80"/>
        <w:rPr>
          <w:rFonts w:cs="Tahoma"/>
          <w:b/>
          <w:bCs/>
          <w:color w:val="000000" w:themeColor="text1"/>
          <w:szCs w:val="20"/>
        </w:rPr>
      </w:pPr>
      <w:r>
        <w:rPr>
          <w:rFonts w:cs="Tahoma"/>
          <w:b/>
          <w:bCs/>
          <w:color w:val="000000" w:themeColor="text1"/>
          <w:szCs w:val="20"/>
        </w:rPr>
        <w:br w:type="page"/>
      </w:r>
    </w:p>
    <w:p w14:paraId="2DBEB39E" w14:textId="77777777" w:rsidR="00C61D2E" w:rsidRPr="000B5DBC" w:rsidRDefault="00C61D2E" w:rsidP="008A40B4">
      <w:pPr>
        <w:numPr>
          <w:ilvl w:val="0"/>
          <w:numId w:val="18"/>
        </w:numPr>
        <w:rPr>
          <w:rFonts w:cs="Tahoma"/>
          <w:color w:val="000000" w:themeColor="text1"/>
          <w:szCs w:val="20"/>
        </w:rPr>
      </w:pPr>
      <w:r w:rsidRPr="000B5DBC">
        <w:rPr>
          <w:rFonts w:cs="Tahoma"/>
          <w:color w:val="000000" w:themeColor="text1"/>
          <w:szCs w:val="20"/>
        </w:rPr>
        <w:t>Have you ever had any of the following cardiovascular or heart symptoms?</w:t>
      </w:r>
    </w:p>
    <w:p w14:paraId="07FD7A2A" w14:textId="77777777" w:rsidR="00C61D2E" w:rsidRPr="008B1EC4" w:rsidRDefault="00C61D2E" w:rsidP="008A40B4">
      <w:pPr>
        <w:numPr>
          <w:ilvl w:val="0"/>
          <w:numId w:val="5"/>
        </w:numPr>
        <w:tabs>
          <w:tab w:val="right" w:pos="9360"/>
        </w:tabs>
        <w:spacing w:after="80"/>
        <w:rPr>
          <w:rFonts w:cs="Tahoma"/>
          <w:b/>
          <w:bCs/>
          <w:color w:val="000000" w:themeColor="text1"/>
          <w:szCs w:val="20"/>
        </w:rPr>
      </w:pPr>
      <w:r w:rsidRPr="007D0543">
        <w:rPr>
          <w:rFonts w:cs="Tahoma"/>
          <w:color w:val="000000" w:themeColor="text1"/>
          <w:szCs w:val="20"/>
        </w:rPr>
        <w:t xml:space="preserve">Frequent pain or tightness in your chest: </w:t>
      </w:r>
      <w:r>
        <w:rPr>
          <w:rFonts w:cs="Tahoma"/>
          <w:color w:val="000000" w:themeColor="text1"/>
          <w:szCs w:val="20"/>
        </w:rPr>
        <w:tab/>
      </w:r>
      <w:r w:rsidRPr="008B1EC4">
        <w:rPr>
          <w:rFonts w:cs="Tahoma"/>
          <w:b/>
          <w:bCs/>
          <w:color w:val="000000" w:themeColor="text1"/>
          <w:szCs w:val="20"/>
        </w:rPr>
        <w:t>YES / NO</w:t>
      </w:r>
    </w:p>
    <w:p w14:paraId="2244457F" w14:textId="77777777" w:rsidR="00C61D2E" w:rsidRPr="008B1EC4" w:rsidRDefault="00C61D2E" w:rsidP="008A40B4">
      <w:pPr>
        <w:numPr>
          <w:ilvl w:val="0"/>
          <w:numId w:val="5"/>
        </w:numPr>
        <w:tabs>
          <w:tab w:val="right" w:pos="9360"/>
        </w:tabs>
        <w:spacing w:after="80"/>
        <w:rPr>
          <w:rFonts w:cs="Tahoma"/>
          <w:b/>
          <w:bCs/>
          <w:color w:val="000000" w:themeColor="text1"/>
          <w:szCs w:val="20"/>
        </w:rPr>
      </w:pPr>
      <w:r w:rsidRPr="007D0543">
        <w:rPr>
          <w:rFonts w:cs="Tahoma"/>
          <w:color w:val="000000" w:themeColor="text1"/>
          <w:szCs w:val="20"/>
        </w:rPr>
        <w:t xml:space="preserve">Pain or tightness in your chest during physical activity: </w:t>
      </w:r>
      <w:r>
        <w:rPr>
          <w:rFonts w:cs="Tahoma"/>
          <w:color w:val="000000" w:themeColor="text1"/>
          <w:szCs w:val="20"/>
        </w:rPr>
        <w:tab/>
      </w:r>
      <w:r w:rsidRPr="008B1EC4">
        <w:rPr>
          <w:rFonts w:cs="Tahoma"/>
          <w:b/>
          <w:bCs/>
          <w:color w:val="000000" w:themeColor="text1"/>
          <w:szCs w:val="20"/>
        </w:rPr>
        <w:t>YES / NO</w:t>
      </w:r>
    </w:p>
    <w:p w14:paraId="302AE15E" w14:textId="77777777" w:rsidR="00C61D2E" w:rsidRPr="008B1EC4" w:rsidRDefault="00C61D2E" w:rsidP="008A40B4">
      <w:pPr>
        <w:numPr>
          <w:ilvl w:val="0"/>
          <w:numId w:val="5"/>
        </w:numPr>
        <w:tabs>
          <w:tab w:val="right" w:pos="9360"/>
        </w:tabs>
        <w:spacing w:after="80"/>
        <w:rPr>
          <w:rFonts w:cs="Tahoma"/>
          <w:b/>
          <w:bCs/>
          <w:color w:val="000000" w:themeColor="text1"/>
          <w:szCs w:val="20"/>
        </w:rPr>
      </w:pPr>
      <w:r w:rsidRPr="007D0543">
        <w:rPr>
          <w:rFonts w:cs="Tahoma"/>
          <w:color w:val="000000" w:themeColor="text1"/>
          <w:szCs w:val="20"/>
        </w:rPr>
        <w:t xml:space="preserve">Pain or tightness in your chest that interferes with your job: </w:t>
      </w:r>
      <w:r>
        <w:rPr>
          <w:rFonts w:cs="Tahoma"/>
          <w:color w:val="000000" w:themeColor="text1"/>
          <w:szCs w:val="20"/>
        </w:rPr>
        <w:tab/>
      </w:r>
      <w:r w:rsidRPr="008B1EC4">
        <w:rPr>
          <w:rFonts w:cs="Tahoma"/>
          <w:b/>
          <w:bCs/>
          <w:color w:val="000000" w:themeColor="text1"/>
          <w:szCs w:val="20"/>
        </w:rPr>
        <w:t>YES / NO</w:t>
      </w:r>
    </w:p>
    <w:p w14:paraId="7814B0E1" w14:textId="77777777" w:rsidR="00C61D2E" w:rsidRPr="008B1EC4" w:rsidRDefault="00C61D2E" w:rsidP="008A40B4">
      <w:pPr>
        <w:numPr>
          <w:ilvl w:val="0"/>
          <w:numId w:val="5"/>
        </w:numPr>
        <w:tabs>
          <w:tab w:val="right" w:pos="9360"/>
        </w:tabs>
        <w:spacing w:after="80"/>
        <w:rPr>
          <w:rFonts w:cs="Tahoma"/>
          <w:b/>
          <w:bCs/>
          <w:color w:val="000000" w:themeColor="text1"/>
          <w:szCs w:val="20"/>
        </w:rPr>
      </w:pPr>
      <w:r w:rsidRPr="007D0543">
        <w:rPr>
          <w:rFonts w:cs="Tahoma"/>
          <w:color w:val="000000" w:themeColor="text1"/>
          <w:szCs w:val="20"/>
        </w:rPr>
        <w:t>In the past two years, have you noticed your heart skipping or missing a beat</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ab/>
      </w:r>
      <w:r w:rsidRPr="008B1EC4">
        <w:rPr>
          <w:rFonts w:cs="Tahoma"/>
          <w:b/>
          <w:bCs/>
          <w:color w:val="000000" w:themeColor="text1"/>
          <w:szCs w:val="20"/>
        </w:rPr>
        <w:t>YES / NO</w:t>
      </w:r>
    </w:p>
    <w:p w14:paraId="4CD2B0DB" w14:textId="77777777" w:rsidR="00C61D2E" w:rsidRPr="008B1EC4" w:rsidRDefault="00C61D2E" w:rsidP="008A40B4">
      <w:pPr>
        <w:numPr>
          <w:ilvl w:val="0"/>
          <w:numId w:val="5"/>
        </w:numPr>
        <w:tabs>
          <w:tab w:val="right" w:pos="9360"/>
        </w:tabs>
        <w:spacing w:after="80"/>
        <w:rPr>
          <w:rFonts w:cs="Tahoma"/>
          <w:b/>
          <w:bCs/>
          <w:color w:val="000000" w:themeColor="text1"/>
          <w:szCs w:val="20"/>
        </w:rPr>
      </w:pPr>
      <w:r w:rsidRPr="008B1EC4">
        <w:rPr>
          <w:rFonts w:cs="Tahoma"/>
          <w:color w:val="000000" w:themeColor="text1"/>
          <w:szCs w:val="20"/>
        </w:rPr>
        <w:t xml:space="preserve">Heartburn or indigestion that is not related to eating: </w:t>
      </w:r>
      <w:r w:rsidRPr="008B1EC4">
        <w:rPr>
          <w:rFonts w:cs="Tahoma"/>
          <w:color w:val="000000" w:themeColor="text1"/>
          <w:szCs w:val="20"/>
        </w:rPr>
        <w:tab/>
      </w:r>
      <w:r w:rsidRPr="008B1EC4">
        <w:rPr>
          <w:rFonts w:cs="Tahoma"/>
          <w:b/>
          <w:bCs/>
          <w:color w:val="000000" w:themeColor="text1"/>
          <w:szCs w:val="20"/>
        </w:rPr>
        <w:t>YES / NO</w:t>
      </w:r>
    </w:p>
    <w:p w14:paraId="49D7AAFC" w14:textId="77777777" w:rsidR="00C61D2E" w:rsidRDefault="00C61D2E" w:rsidP="008A40B4">
      <w:pPr>
        <w:numPr>
          <w:ilvl w:val="0"/>
          <w:numId w:val="5"/>
        </w:numPr>
        <w:tabs>
          <w:tab w:val="right" w:pos="9360"/>
        </w:tabs>
        <w:spacing w:after="80"/>
        <w:rPr>
          <w:rFonts w:cs="Tahoma"/>
          <w:b/>
          <w:bCs/>
          <w:color w:val="000000" w:themeColor="text1"/>
          <w:szCs w:val="20"/>
        </w:rPr>
      </w:pPr>
      <w:r w:rsidRPr="008B1EC4">
        <w:rPr>
          <w:rFonts w:cs="Tahoma"/>
          <w:color w:val="000000" w:themeColor="text1"/>
          <w:szCs w:val="20"/>
        </w:rPr>
        <w:t xml:space="preserve">Any other symptoms that you think may be related to heart or circulation problems: </w:t>
      </w:r>
      <w:r w:rsidRPr="008B1EC4">
        <w:rPr>
          <w:rFonts w:cs="Tahoma"/>
          <w:color w:val="000000" w:themeColor="text1"/>
          <w:szCs w:val="20"/>
        </w:rPr>
        <w:tab/>
      </w:r>
      <w:r w:rsidRPr="008B1EC4">
        <w:rPr>
          <w:rFonts w:cs="Tahoma"/>
          <w:b/>
          <w:bCs/>
          <w:color w:val="000000" w:themeColor="text1"/>
          <w:szCs w:val="20"/>
        </w:rPr>
        <w:t>YES / NO</w:t>
      </w:r>
    </w:p>
    <w:p w14:paraId="71C74ED3" w14:textId="77777777" w:rsidR="00C61D2E" w:rsidRPr="000B5DBC" w:rsidRDefault="00C61D2E" w:rsidP="008A40B4">
      <w:pPr>
        <w:numPr>
          <w:ilvl w:val="0"/>
          <w:numId w:val="18"/>
        </w:numPr>
        <w:rPr>
          <w:rFonts w:cs="Tahoma"/>
          <w:color w:val="000000" w:themeColor="text1"/>
          <w:szCs w:val="20"/>
        </w:rPr>
      </w:pPr>
      <w:r w:rsidRPr="000B5DBC">
        <w:rPr>
          <w:rFonts w:cs="Tahoma"/>
          <w:color w:val="000000" w:themeColor="text1"/>
          <w:szCs w:val="20"/>
        </w:rPr>
        <w:t>Do you currently take medication for any of the following problems?</w:t>
      </w:r>
    </w:p>
    <w:p w14:paraId="0627E739" w14:textId="77777777" w:rsidR="00C61D2E" w:rsidRPr="008B1EC4" w:rsidRDefault="00C61D2E" w:rsidP="008A40B4">
      <w:pPr>
        <w:numPr>
          <w:ilvl w:val="0"/>
          <w:numId w:val="6"/>
        </w:numPr>
        <w:tabs>
          <w:tab w:val="right" w:pos="9360"/>
        </w:tabs>
        <w:spacing w:after="80"/>
        <w:rPr>
          <w:rFonts w:cs="Tahoma"/>
          <w:b/>
          <w:bCs/>
          <w:color w:val="000000" w:themeColor="text1"/>
          <w:szCs w:val="20"/>
        </w:rPr>
      </w:pPr>
      <w:r w:rsidRPr="007D0543">
        <w:rPr>
          <w:rFonts w:cs="Tahoma"/>
          <w:color w:val="000000" w:themeColor="text1"/>
          <w:szCs w:val="20"/>
        </w:rPr>
        <w:t xml:space="preserve">Breathing or lung problems: </w:t>
      </w:r>
      <w:r>
        <w:rPr>
          <w:rFonts w:cs="Tahoma"/>
          <w:color w:val="000000" w:themeColor="text1"/>
          <w:szCs w:val="20"/>
        </w:rPr>
        <w:tab/>
      </w:r>
      <w:r w:rsidRPr="008B1EC4">
        <w:rPr>
          <w:rFonts w:cs="Tahoma"/>
          <w:b/>
          <w:bCs/>
          <w:color w:val="000000" w:themeColor="text1"/>
          <w:szCs w:val="20"/>
        </w:rPr>
        <w:t>YES / NO</w:t>
      </w:r>
    </w:p>
    <w:p w14:paraId="43DE1ED8" w14:textId="77777777" w:rsidR="00C61D2E" w:rsidRPr="008B1EC4" w:rsidRDefault="00C61D2E" w:rsidP="008A40B4">
      <w:pPr>
        <w:numPr>
          <w:ilvl w:val="0"/>
          <w:numId w:val="6"/>
        </w:numPr>
        <w:tabs>
          <w:tab w:val="right" w:pos="9360"/>
        </w:tabs>
        <w:spacing w:after="80"/>
        <w:rPr>
          <w:rFonts w:cs="Tahoma"/>
          <w:b/>
          <w:bCs/>
          <w:color w:val="000000" w:themeColor="text1"/>
          <w:szCs w:val="20"/>
        </w:rPr>
      </w:pPr>
      <w:r w:rsidRPr="007D0543">
        <w:rPr>
          <w:rFonts w:cs="Tahoma"/>
          <w:color w:val="000000" w:themeColor="text1"/>
          <w:szCs w:val="20"/>
        </w:rPr>
        <w:t xml:space="preserve">Heart trouble: </w:t>
      </w:r>
      <w:r>
        <w:rPr>
          <w:rFonts w:cs="Tahoma"/>
          <w:color w:val="000000" w:themeColor="text1"/>
          <w:szCs w:val="20"/>
        </w:rPr>
        <w:tab/>
      </w:r>
      <w:r w:rsidRPr="008B1EC4">
        <w:rPr>
          <w:rFonts w:cs="Tahoma"/>
          <w:b/>
          <w:bCs/>
          <w:color w:val="000000" w:themeColor="text1"/>
          <w:szCs w:val="20"/>
        </w:rPr>
        <w:t>YES / NO</w:t>
      </w:r>
    </w:p>
    <w:p w14:paraId="3B521398" w14:textId="77777777" w:rsidR="00C61D2E" w:rsidRPr="008B1EC4" w:rsidRDefault="00C61D2E" w:rsidP="008A40B4">
      <w:pPr>
        <w:numPr>
          <w:ilvl w:val="0"/>
          <w:numId w:val="6"/>
        </w:numPr>
        <w:tabs>
          <w:tab w:val="right" w:pos="9360"/>
        </w:tabs>
        <w:spacing w:after="80"/>
        <w:rPr>
          <w:rFonts w:cs="Tahoma"/>
          <w:b/>
          <w:bCs/>
          <w:color w:val="000000" w:themeColor="text1"/>
          <w:szCs w:val="20"/>
        </w:rPr>
      </w:pPr>
      <w:r w:rsidRPr="007D0543">
        <w:rPr>
          <w:rFonts w:cs="Tahoma"/>
          <w:color w:val="000000" w:themeColor="text1"/>
          <w:szCs w:val="20"/>
        </w:rPr>
        <w:t xml:space="preserve">Blood pressure: </w:t>
      </w:r>
      <w:r>
        <w:rPr>
          <w:rFonts w:cs="Tahoma"/>
          <w:color w:val="000000" w:themeColor="text1"/>
          <w:szCs w:val="20"/>
        </w:rPr>
        <w:tab/>
      </w:r>
      <w:r w:rsidRPr="008B1EC4">
        <w:rPr>
          <w:rFonts w:cs="Tahoma"/>
          <w:b/>
          <w:bCs/>
          <w:color w:val="000000" w:themeColor="text1"/>
          <w:szCs w:val="20"/>
        </w:rPr>
        <w:t>YES / NO</w:t>
      </w:r>
    </w:p>
    <w:p w14:paraId="56C680DD" w14:textId="77777777" w:rsidR="00C61D2E" w:rsidRPr="008B1EC4" w:rsidRDefault="00C61D2E" w:rsidP="008A40B4">
      <w:pPr>
        <w:numPr>
          <w:ilvl w:val="0"/>
          <w:numId w:val="6"/>
        </w:numPr>
        <w:tabs>
          <w:tab w:val="right" w:pos="9360"/>
        </w:tabs>
        <w:spacing w:after="80"/>
        <w:rPr>
          <w:rFonts w:cs="Tahoma"/>
          <w:b/>
          <w:bCs/>
          <w:color w:val="000000" w:themeColor="text1"/>
          <w:szCs w:val="20"/>
        </w:rPr>
      </w:pPr>
      <w:r w:rsidRPr="007D0543">
        <w:rPr>
          <w:rFonts w:cs="Tahoma"/>
          <w:color w:val="000000" w:themeColor="text1"/>
          <w:szCs w:val="20"/>
        </w:rPr>
        <w:t xml:space="preserve">Seizures (fits): </w:t>
      </w:r>
      <w:r>
        <w:rPr>
          <w:rFonts w:cs="Tahoma"/>
          <w:color w:val="000000" w:themeColor="text1"/>
          <w:szCs w:val="20"/>
        </w:rPr>
        <w:tab/>
      </w:r>
      <w:r w:rsidRPr="008B1EC4">
        <w:rPr>
          <w:rFonts w:cs="Tahoma"/>
          <w:b/>
          <w:bCs/>
          <w:color w:val="000000" w:themeColor="text1"/>
          <w:szCs w:val="20"/>
        </w:rPr>
        <w:t>YES / NO</w:t>
      </w:r>
    </w:p>
    <w:p w14:paraId="184A858A" w14:textId="77777777" w:rsidR="00C61D2E" w:rsidRPr="000B5DBC" w:rsidRDefault="00C61D2E" w:rsidP="008A40B4">
      <w:pPr>
        <w:numPr>
          <w:ilvl w:val="0"/>
          <w:numId w:val="18"/>
        </w:numPr>
        <w:rPr>
          <w:rFonts w:cs="Tahoma"/>
          <w:color w:val="000000" w:themeColor="text1"/>
          <w:szCs w:val="20"/>
        </w:rPr>
      </w:pPr>
      <w:r w:rsidRPr="000B5DBC">
        <w:rPr>
          <w:rFonts w:cs="Tahoma"/>
          <w:color w:val="000000" w:themeColor="text1"/>
          <w:szCs w:val="20"/>
        </w:rPr>
        <w:t>If you have used a respirator, have you ever had any of the following problems? (If you have never used a respirator, check the following space, and go to question 9</w:t>
      </w:r>
    </w:p>
    <w:p w14:paraId="7DF1BE25" w14:textId="77777777" w:rsidR="00C61D2E" w:rsidRPr="008B1EC4" w:rsidRDefault="00C61D2E" w:rsidP="008A40B4">
      <w:pPr>
        <w:numPr>
          <w:ilvl w:val="0"/>
          <w:numId w:val="7"/>
        </w:numPr>
        <w:tabs>
          <w:tab w:val="right" w:pos="9360"/>
        </w:tabs>
        <w:spacing w:after="80"/>
        <w:rPr>
          <w:rFonts w:cs="Tahoma"/>
          <w:b/>
          <w:bCs/>
          <w:color w:val="000000" w:themeColor="text1"/>
          <w:szCs w:val="20"/>
        </w:rPr>
      </w:pPr>
      <w:r w:rsidRPr="007D0543">
        <w:rPr>
          <w:rFonts w:cs="Tahoma"/>
          <w:color w:val="000000" w:themeColor="text1"/>
          <w:szCs w:val="20"/>
        </w:rPr>
        <w:t xml:space="preserve">Eye irritation: </w:t>
      </w:r>
      <w:r>
        <w:rPr>
          <w:rFonts w:cs="Tahoma"/>
          <w:color w:val="000000" w:themeColor="text1"/>
          <w:szCs w:val="20"/>
        </w:rPr>
        <w:tab/>
      </w:r>
      <w:r w:rsidRPr="008B1EC4">
        <w:rPr>
          <w:rFonts w:cs="Tahoma"/>
          <w:b/>
          <w:bCs/>
          <w:color w:val="000000" w:themeColor="text1"/>
          <w:szCs w:val="20"/>
        </w:rPr>
        <w:t>YES / NO</w:t>
      </w:r>
    </w:p>
    <w:p w14:paraId="3E18886E" w14:textId="77777777" w:rsidR="00C61D2E" w:rsidRPr="008B1EC4" w:rsidRDefault="00C61D2E" w:rsidP="008A40B4">
      <w:pPr>
        <w:numPr>
          <w:ilvl w:val="0"/>
          <w:numId w:val="7"/>
        </w:numPr>
        <w:tabs>
          <w:tab w:val="right" w:pos="9360"/>
        </w:tabs>
        <w:spacing w:after="80"/>
        <w:rPr>
          <w:rFonts w:cs="Tahoma"/>
          <w:b/>
          <w:bCs/>
          <w:color w:val="000000" w:themeColor="text1"/>
          <w:szCs w:val="20"/>
        </w:rPr>
      </w:pPr>
      <w:r w:rsidRPr="007D0543">
        <w:rPr>
          <w:rFonts w:cs="Tahoma"/>
          <w:color w:val="000000" w:themeColor="text1"/>
          <w:szCs w:val="20"/>
        </w:rPr>
        <w:t xml:space="preserve">Skin allergies or rashes: </w:t>
      </w:r>
      <w:r>
        <w:rPr>
          <w:rFonts w:cs="Tahoma"/>
          <w:color w:val="000000" w:themeColor="text1"/>
          <w:szCs w:val="20"/>
        </w:rPr>
        <w:tab/>
      </w:r>
      <w:r w:rsidRPr="008B1EC4">
        <w:rPr>
          <w:rFonts w:cs="Tahoma"/>
          <w:b/>
          <w:bCs/>
          <w:color w:val="000000" w:themeColor="text1"/>
          <w:szCs w:val="20"/>
        </w:rPr>
        <w:t>YES / NO</w:t>
      </w:r>
    </w:p>
    <w:p w14:paraId="4E36A885" w14:textId="77777777" w:rsidR="00C61D2E" w:rsidRPr="008B1EC4" w:rsidRDefault="00C61D2E" w:rsidP="008A40B4">
      <w:pPr>
        <w:numPr>
          <w:ilvl w:val="0"/>
          <w:numId w:val="7"/>
        </w:numPr>
        <w:tabs>
          <w:tab w:val="right" w:pos="9360"/>
        </w:tabs>
        <w:spacing w:after="80"/>
        <w:rPr>
          <w:rFonts w:cs="Tahoma"/>
          <w:b/>
          <w:bCs/>
          <w:color w:val="000000" w:themeColor="text1"/>
          <w:szCs w:val="20"/>
        </w:rPr>
      </w:pPr>
      <w:r w:rsidRPr="007D0543">
        <w:rPr>
          <w:rFonts w:cs="Tahoma"/>
          <w:color w:val="000000" w:themeColor="text1"/>
          <w:szCs w:val="20"/>
        </w:rPr>
        <w:t xml:space="preserve">Anxiety: </w:t>
      </w:r>
      <w:r>
        <w:rPr>
          <w:rFonts w:cs="Tahoma"/>
          <w:color w:val="000000" w:themeColor="text1"/>
          <w:szCs w:val="20"/>
        </w:rPr>
        <w:tab/>
      </w:r>
      <w:r w:rsidRPr="008B1EC4">
        <w:rPr>
          <w:rFonts w:cs="Tahoma"/>
          <w:b/>
          <w:bCs/>
          <w:color w:val="000000" w:themeColor="text1"/>
          <w:szCs w:val="20"/>
        </w:rPr>
        <w:t>YES / NO</w:t>
      </w:r>
    </w:p>
    <w:p w14:paraId="21EBD7E0" w14:textId="77777777" w:rsidR="00C61D2E" w:rsidRPr="008B1EC4" w:rsidRDefault="00C61D2E" w:rsidP="008A40B4">
      <w:pPr>
        <w:numPr>
          <w:ilvl w:val="0"/>
          <w:numId w:val="7"/>
        </w:numPr>
        <w:tabs>
          <w:tab w:val="right" w:pos="9360"/>
        </w:tabs>
        <w:spacing w:after="80"/>
        <w:rPr>
          <w:rFonts w:cs="Tahoma"/>
          <w:b/>
          <w:bCs/>
          <w:color w:val="000000" w:themeColor="text1"/>
          <w:szCs w:val="20"/>
        </w:rPr>
      </w:pPr>
      <w:r w:rsidRPr="007D0543">
        <w:rPr>
          <w:rFonts w:cs="Tahoma"/>
          <w:color w:val="000000" w:themeColor="text1"/>
          <w:szCs w:val="20"/>
        </w:rPr>
        <w:t xml:space="preserve">General weakness or fatigue: </w:t>
      </w:r>
      <w:r>
        <w:rPr>
          <w:rFonts w:cs="Tahoma"/>
          <w:color w:val="000000" w:themeColor="text1"/>
          <w:szCs w:val="20"/>
        </w:rPr>
        <w:tab/>
      </w:r>
      <w:r w:rsidRPr="008B1EC4">
        <w:rPr>
          <w:rFonts w:cs="Tahoma"/>
          <w:b/>
          <w:bCs/>
          <w:color w:val="000000" w:themeColor="text1"/>
          <w:szCs w:val="20"/>
        </w:rPr>
        <w:t>YES / NO</w:t>
      </w:r>
    </w:p>
    <w:p w14:paraId="6FC572E1" w14:textId="77777777" w:rsidR="00C61D2E" w:rsidRPr="008B1EC4" w:rsidRDefault="00C61D2E" w:rsidP="008A40B4">
      <w:pPr>
        <w:numPr>
          <w:ilvl w:val="0"/>
          <w:numId w:val="7"/>
        </w:numPr>
        <w:tabs>
          <w:tab w:val="right" w:pos="9360"/>
        </w:tabs>
        <w:spacing w:after="80"/>
        <w:rPr>
          <w:rFonts w:cs="Tahoma"/>
          <w:b/>
          <w:bCs/>
          <w:color w:val="000000" w:themeColor="text1"/>
          <w:szCs w:val="20"/>
        </w:rPr>
      </w:pPr>
      <w:r w:rsidRPr="007D0543">
        <w:rPr>
          <w:rFonts w:cs="Tahoma"/>
          <w:color w:val="000000" w:themeColor="text1"/>
          <w:szCs w:val="20"/>
        </w:rPr>
        <w:t xml:space="preserve">Any other problem that interferes with your use of a respirator: </w:t>
      </w:r>
      <w:r>
        <w:rPr>
          <w:rFonts w:cs="Tahoma"/>
          <w:color w:val="000000" w:themeColor="text1"/>
          <w:szCs w:val="20"/>
        </w:rPr>
        <w:tab/>
      </w:r>
      <w:r w:rsidRPr="008B1EC4">
        <w:rPr>
          <w:rFonts w:cs="Tahoma"/>
          <w:b/>
          <w:bCs/>
          <w:color w:val="000000" w:themeColor="text1"/>
          <w:szCs w:val="20"/>
        </w:rPr>
        <w:t>YES / NO</w:t>
      </w:r>
    </w:p>
    <w:p w14:paraId="04D51F06" w14:textId="77777777" w:rsidR="00C61D2E" w:rsidRPr="00DB0F1C" w:rsidRDefault="00C61D2E" w:rsidP="008A40B4">
      <w:pPr>
        <w:numPr>
          <w:ilvl w:val="0"/>
          <w:numId w:val="145"/>
        </w:numPr>
        <w:tabs>
          <w:tab w:val="right" w:pos="9360"/>
        </w:tabs>
        <w:spacing w:after="80"/>
        <w:ind w:left="360"/>
        <w:rPr>
          <w:rFonts w:cs="Tahoma"/>
          <w:color w:val="000000" w:themeColor="text1"/>
          <w:szCs w:val="20"/>
        </w:rPr>
      </w:pPr>
      <w:r w:rsidRPr="00DB0F1C">
        <w:rPr>
          <w:rFonts w:cs="Tahoma"/>
          <w:color w:val="000000" w:themeColor="text1"/>
          <w:szCs w:val="20"/>
        </w:rPr>
        <w:t>Would you like to talk to the health care professional who will review this</w:t>
      </w:r>
    </w:p>
    <w:p w14:paraId="7F13D143" w14:textId="77777777" w:rsidR="00C61D2E" w:rsidRPr="008B1EC4" w:rsidRDefault="00C61D2E" w:rsidP="00C61D2E">
      <w:pPr>
        <w:tabs>
          <w:tab w:val="right" w:pos="9360"/>
        </w:tabs>
        <w:spacing w:after="80"/>
        <w:rPr>
          <w:rFonts w:cs="Tahoma"/>
          <w:b/>
          <w:bCs/>
          <w:color w:val="000000" w:themeColor="text1"/>
          <w:szCs w:val="20"/>
        </w:rPr>
      </w:pPr>
      <w:r w:rsidRPr="00DB0F1C">
        <w:rPr>
          <w:rFonts w:cs="Tahoma"/>
          <w:color w:val="000000" w:themeColor="text1"/>
          <w:szCs w:val="20"/>
        </w:rPr>
        <w:t>questionnaire about your answers to this questionnaire</w:t>
      </w:r>
      <w:r>
        <w:rPr>
          <w:rFonts w:cs="Tahoma"/>
          <w:color w:val="000000" w:themeColor="text1"/>
          <w:szCs w:val="20"/>
        </w:rPr>
        <w:t>?</w:t>
      </w:r>
      <w:r w:rsidRPr="00DB0F1C">
        <w:rPr>
          <w:rFonts w:cs="Tahoma"/>
          <w:color w:val="000000" w:themeColor="text1"/>
          <w:szCs w:val="20"/>
        </w:rPr>
        <w:t xml:space="preserve"> </w:t>
      </w:r>
      <w:r w:rsidRPr="00DB0F1C">
        <w:rPr>
          <w:rFonts w:cs="Tahoma"/>
          <w:color w:val="000000" w:themeColor="text1"/>
          <w:szCs w:val="20"/>
        </w:rPr>
        <w:tab/>
      </w:r>
      <w:r w:rsidRPr="008B1EC4">
        <w:rPr>
          <w:rFonts w:cs="Tahoma"/>
          <w:b/>
          <w:bCs/>
          <w:color w:val="000000" w:themeColor="text1"/>
          <w:szCs w:val="20"/>
        </w:rPr>
        <w:t>YES / NO</w:t>
      </w:r>
    </w:p>
    <w:p w14:paraId="364FFE5D" w14:textId="77777777" w:rsidR="00C61D2E" w:rsidRDefault="00C61D2E" w:rsidP="00C61D2E">
      <w:pPr>
        <w:rPr>
          <w:rFonts w:cs="Tahoma"/>
          <w:color w:val="000000" w:themeColor="text1"/>
          <w:szCs w:val="20"/>
        </w:rPr>
      </w:pPr>
    </w:p>
    <w:p w14:paraId="35DDF58D" w14:textId="77777777" w:rsidR="00C61D2E" w:rsidRDefault="00C61D2E" w:rsidP="00C61D2E">
      <w:pPr>
        <w:rPr>
          <w:rFonts w:cs="Tahoma"/>
          <w:color w:val="000000" w:themeColor="text1"/>
          <w:szCs w:val="20"/>
        </w:rPr>
      </w:pPr>
      <w:r w:rsidRPr="007D0543">
        <w:rPr>
          <w:rFonts w:cs="Tahoma"/>
          <w:color w:val="000000" w:themeColor="text1"/>
          <w:szCs w:val="20"/>
        </w:rPr>
        <w:t>Questions 10 to 15 below must be answered by every employee who has been selected to use either a full-face piece respirator or a self-contained breathing apparatus (SCBA). For employees who have been selected to use other types of respirators, answering these questions is voluntary.</w:t>
      </w:r>
    </w:p>
    <w:p w14:paraId="1F21EBCE" w14:textId="77777777" w:rsidR="00C61D2E" w:rsidRPr="007D0543" w:rsidRDefault="00C61D2E" w:rsidP="00C61D2E">
      <w:pPr>
        <w:rPr>
          <w:rFonts w:cs="Tahoma"/>
          <w:color w:val="000000" w:themeColor="text1"/>
          <w:szCs w:val="20"/>
        </w:rPr>
      </w:pPr>
    </w:p>
    <w:p w14:paraId="735FFF8C" w14:textId="77777777" w:rsidR="00C61D2E" w:rsidRPr="008B1EC4" w:rsidRDefault="00C61D2E" w:rsidP="00C61D2E">
      <w:pPr>
        <w:tabs>
          <w:tab w:val="right" w:pos="9360"/>
        </w:tabs>
        <w:ind w:left="360" w:hanging="360"/>
        <w:jc w:val="left"/>
        <w:rPr>
          <w:rFonts w:cs="Tahoma"/>
          <w:b/>
          <w:bCs/>
          <w:color w:val="000000" w:themeColor="text1"/>
          <w:szCs w:val="20"/>
        </w:rPr>
      </w:pPr>
      <w:r w:rsidRPr="007D0543">
        <w:rPr>
          <w:rFonts w:cs="Tahoma"/>
          <w:color w:val="000000" w:themeColor="text1"/>
          <w:szCs w:val="20"/>
        </w:rPr>
        <w:t>10.</w:t>
      </w:r>
      <w:r>
        <w:rPr>
          <w:rFonts w:cs="Tahoma"/>
          <w:color w:val="000000" w:themeColor="text1"/>
          <w:szCs w:val="20"/>
        </w:rPr>
        <w:tab/>
      </w:r>
      <w:r w:rsidRPr="007D0543">
        <w:rPr>
          <w:rFonts w:cs="Tahoma"/>
          <w:color w:val="000000" w:themeColor="text1"/>
          <w:szCs w:val="20"/>
        </w:rPr>
        <w:t>Have you ever lost vision in either eye (temporarily or permanently)</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ab/>
      </w:r>
      <w:r w:rsidRPr="008B1EC4">
        <w:rPr>
          <w:rFonts w:cs="Tahoma"/>
          <w:b/>
          <w:bCs/>
          <w:color w:val="000000" w:themeColor="text1"/>
          <w:szCs w:val="20"/>
        </w:rPr>
        <w:t>YES / NO</w:t>
      </w:r>
    </w:p>
    <w:p w14:paraId="44DB832A" w14:textId="77777777" w:rsidR="00C61D2E" w:rsidRPr="007D0543" w:rsidRDefault="00C61D2E" w:rsidP="00C61D2E">
      <w:pPr>
        <w:ind w:left="360" w:hanging="360"/>
        <w:rPr>
          <w:rFonts w:cs="Tahoma"/>
          <w:color w:val="000000" w:themeColor="text1"/>
          <w:szCs w:val="20"/>
        </w:rPr>
      </w:pPr>
      <w:r w:rsidRPr="007D0543">
        <w:rPr>
          <w:rFonts w:cs="Tahoma"/>
          <w:color w:val="000000" w:themeColor="text1"/>
          <w:szCs w:val="20"/>
        </w:rPr>
        <w:t>11.</w:t>
      </w:r>
      <w:r>
        <w:rPr>
          <w:rFonts w:cs="Tahoma"/>
          <w:color w:val="000000" w:themeColor="text1"/>
          <w:szCs w:val="20"/>
        </w:rPr>
        <w:tab/>
      </w:r>
      <w:r w:rsidRPr="007D0543">
        <w:rPr>
          <w:rFonts w:cs="Tahoma"/>
          <w:color w:val="000000" w:themeColor="text1"/>
          <w:szCs w:val="20"/>
        </w:rPr>
        <w:t>Do you currently have any of the following vision problems?</w:t>
      </w:r>
    </w:p>
    <w:p w14:paraId="3443ABEA" w14:textId="77777777" w:rsidR="00C61D2E" w:rsidRPr="008B1EC4" w:rsidRDefault="00C61D2E" w:rsidP="008A40B4">
      <w:pPr>
        <w:numPr>
          <w:ilvl w:val="0"/>
          <w:numId w:val="8"/>
        </w:numPr>
        <w:tabs>
          <w:tab w:val="right" w:pos="9360"/>
        </w:tabs>
        <w:spacing w:after="80"/>
        <w:rPr>
          <w:rFonts w:cs="Tahoma"/>
          <w:b/>
          <w:bCs/>
          <w:color w:val="000000" w:themeColor="text1"/>
          <w:szCs w:val="20"/>
        </w:rPr>
      </w:pPr>
      <w:r w:rsidRPr="007D0543">
        <w:rPr>
          <w:rFonts w:cs="Tahoma"/>
          <w:color w:val="000000" w:themeColor="text1"/>
          <w:szCs w:val="20"/>
        </w:rPr>
        <w:t xml:space="preserve">Wear contact lenses: </w:t>
      </w:r>
      <w:r>
        <w:rPr>
          <w:rFonts w:cs="Tahoma"/>
          <w:color w:val="000000" w:themeColor="text1"/>
          <w:szCs w:val="20"/>
        </w:rPr>
        <w:tab/>
      </w:r>
      <w:r w:rsidRPr="008B1EC4">
        <w:rPr>
          <w:rFonts w:cs="Tahoma"/>
          <w:b/>
          <w:bCs/>
          <w:color w:val="000000" w:themeColor="text1"/>
          <w:szCs w:val="20"/>
        </w:rPr>
        <w:t>YES / NO</w:t>
      </w:r>
    </w:p>
    <w:p w14:paraId="2326F8B1" w14:textId="77777777" w:rsidR="00C61D2E" w:rsidRPr="008B1EC4" w:rsidRDefault="00C61D2E" w:rsidP="008A40B4">
      <w:pPr>
        <w:numPr>
          <w:ilvl w:val="0"/>
          <w:numId w:val="8"/>
        </w:numPr>
        <w:tabs>
          <w:tab w:val="right" w:pos="9360"/>
        </w:tabs>
        <w:spacing w:after="80"/>
        <w:rPr>
          <w:rFonts w:cs="Tahoma"/>
          <w:b/>
          <w:bCs/>
          <w:color w:val="000000" w:themeColor="text1"/>
          <w:szCs w:val="20"/>
        </w:rPr>
      </w:pPr>
      <w:r w:rsidRPr="007D0543">
        <w:rPr>
          <w:rFonts w:cs="Tahoma"/>
          <w:color w:val="000000" w:themeColor="text1"/>
          <w:szCs w:val="20"/>
        </w:rPr>
        <w:t xml:space="preserve">Wear glasses: </w:t>
      </w:r>
      <w:r>
        <w:rPr>
          <w:rFonts w:cs="Tahoma"/>
          <w:color w:val="000000" w:themeColor="text1"/>
          <w:szCs w:val="20"/>
        </w:rPr>
        <w:tab/>
      </w:r>
      <w:r w:rsidRPr="008B1EC4">
        <w:rPr>
          <w:rFonts w:cs="Tahoma"/>
          <w:b/>
          <w:bCs/>
          <w:color w:val="000000" w:themeColor="text1"/>
          <w:szCs w:val="20"/>
        </w:rPr>
        <w:t>YES / NO</w:t>
      </w:r>
    </w:p>
    <w:p w14:paraId="291F591F" w14:textId="77777777" w:rsidR="00C61D2E" w:rsidRPr="008B1EC4" w:rsidRDefault="00C61D2E" w:rsidP="008A40B4">
      <w:pPr>
        <w:numPr>
          <w:ilvl w:val="0"/>
          <w:numId w:val="8"/>
        </w:numPr>
        <w:tabs>
          <w:tab w:val="right" w:pos="9360"/>
        </w:tabs>
        <w:spacing w:after="80"/>
        <w:rPr>
          <w:rFonts w:cs="Tahoma"/>
          <w:b/>
          <w:bCs/>
          <w:color w:val="000000" w:themeColor="text1"/>
          <w:szCs w:val="20"/>
        </w:rPr>
      </w:pPr>
      <w:r w:rsidRPr="007D0543">
        <w:rPr>
          <w:rFonts w:cs="Tahoma"/>
          <w:color w:val="000000" w:themeColor="text1"/>
          <w:szCs w:val="20"/>
        </w:rPr>
        <w:t xml:space="preserve">Color blind: </w:t>
      </w:r>
      <w:r>
        <w:rPr>
          <w:rFonts w:cs="Tahoma"/>
          <w:color w:val="000000" w:themeColor="text1"/>
          <w:szCs w:val="20"/>
        </w:rPr>
        <w:tab/>
      </w:r>
      <w:r w:rsidRPr="008B1EC4">
        <w:rPr>
          <w:rFonts w:cs="Tahoma"/>
          <w:b/>
          <w:bCs/>
          <w:color w:val="000000" w:themeColor="text1"/>
          <w:szCs w:val="20"/>
        </w:rPr>
        <w:t>YES / NO</w:t>
      </w:r>
    </w:p>
    <w:p w14:paraId="32AAC44B" w14:textId="77777777" w:rsidR="00C61D2E" w:rsidRPr="008B1EC4" w:rsidRDefault="00C61D2E" w:rsidP="008A40B4">
      <w:pPr>
        <w:numPr>
          <w:ilvl w:val="0"/>
          <w:numId w:val="8"/>
        </w:numPr>
        <w:tabs>
          <w:tab w:val="right" w:pos="9360"/>
        </w:tabs>
        <w:spacing w:after="80"/>
        <w:rPr>
          <w:rFonts w:cs="Tahoma"/>
          <w:b/>
          <w:bCs/>
          <w:color w:val="000000" w:themeColor="text1"/>
          <w:szCs w:val="20"/>
        </w:rPr>
      </w:pPr>
      <w:r w:rsidRPr="007D0543">
        <w:rPr>
          <w:rFonts w:cs="Tahoma"/>
          <w:color w:val="000000" w:themeColor="text1"/>
          <w:szCs w:val="20"/>
        </w:rPr>
        <w:t xml:space="preserve">Any other eye or vision problem: </w:t>
      </w:r>
      <w:r>
        <w:rPr>
          <w:rFonts w:cs="Tahoma"/>
          <w:color w:val="000000" w:themeColor="text1"/>
          <w:szCs w:val="20"/>
        </w:rPr>
        <w:tab/>
      </w:r>
      <w:r w:rsidRPr="008B1EC4">
        <w:rPr>
          <w:rFonts w:cs="Tahoma"/>
          <w:b/>
          <w:bCs/>
          <w:color w:val="000000" w:themeColor="text1"/>
          <w:szCs w:val="20"/>
        </w:rPr>
        <w:t>YES / NO</w:t>
      </w:r>
    </w:p>
    <w:p w14:paraId="5C393667" w14:textId="77777777" w:rsidR="00C61D2E" w:rsidRPr="008B1EC4" w:rsidRDefault="00C61D2E" w:rsidP="00C61D2E">
      <w:pPr>
        <w:tabs>
          <w:tab w:val="right" w:pos="9360"/>
        </w:tabs>
        <w:ind w:left="360" w:hanging="360"/>
        <w:rPr>
          <w:rFonts w:cs="Tahoma"/>
          <w:b/>
          <w:bCs/>
          <w:color w:val="000000" w:themeColor="text1"/>
          <w:szCs w:val="20"/>
        </w:rPr>
      </w:pPr>
      <w:r w:rsidRPr="007D0543">
        <w:rPr>
          <w:rFonts w:cs="Tahoma"/>
          <w:color w:val="000000" w:themeColor="text1"/>
          <w:szCs w:val="20"/>
        </w:rPr>
        <w:t>12.</w:t>
      </w:r>
      <w:r>
        <w:rPr>
          <w:rFonts w:cs="Tahoma"/>
          <w:color w:val="000000" w:themeColor="text1"/>
          <w:szCs w:val="20"/>
        </w:rPr>
        <w:tab/>
      </w:r>
      <w:r w:rsidRPr="007D0543">
        <w:rPr>
          <w:rFonts w:cs="Tahoma"/>
          <w:color w:val="000000" w:themeColor="text1"/>
          <w:szCs w:val="20"/>
        </w:rPr>
        <w:t>Have you ever had an injury to your ears, including a broken eardrum</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ab/>
      </w:r>
      <w:r w:rsidRPr="008B1EC4">
        <w:rPr>
          <w:rFonts w:cs="Tahoma"/>
          <w:b/>
          <w:bCs/>
          <w:color w:val="000000" w:themeColor="text1"/>
          <w:szCs w:val="20"/>
        </w:rPr>
        <w:t>YES / NO</w:t>
      </w:r>
    </w:p>
    <w:p w14:paraId="19E9005C" w14:textId="77777777" w:rsidR="00C61D2E" w:rsidRPr="007D0543" w:rsidRDefault="00C61D2E" w:rsidP="00C61D2E">
      <w:pPr>
        <w:tabs>
          <w:tab w:val="right" w:pos="9360"/>
        </w:tabs>
        <w:ind w:left="360" w:hanging="360"/>
        <w:rPr>
          <w:rFonts w:cs="Tahoma"/>
          <w:color w:val="000000" w:themeColor="text1"/>
          <w:szCs w:val="20"/>
        </w:rPr>
      </w:pPr>
      <w:r w:rsidRPr="007D0543">
        <w:rPr>
          <w:rFonts w:cs="Tahoma"/>
          <w:color w:val="000000" w:themeColor="text1"/>
          <w:szCs w:val="20"/>
        </w:rPr>
        <w:t>13.</w:t>
      </w:r>
      <w:r>
        <w:rPr>
          <w:rFonts w:cs="Tahoma"/>
          <w:color w:val="000000" w:themeColor="text1"/>
          <w:szCs w:val="20"/>
        </w:rPr>
        <w:tab/>
      </w:r>
      <w:r w:rsidRPr="007D0543">
        <w:rPr>
          <w:rFonts w:cs="Tahoma"/>
          <w:color w:val="000000" w:themeColor="text1"/>
          <w:szCs w:val="20"/>
        </w:rPr>
        <w:t>Do you currently have any of the following hearing problems?</w:t>
      </w:r>
    </w:p>
    <w:p w14:paraId="1ABF9554" w14:textId="77777777" w:rsidR="00C61D2E" w:rsidRPr="008B1EC4" w:rsidRDefault="00C61D2E" w:rsidP="008A40B4">
      <w:pPr>
        <w:numPr>
          <w:ilvl w:val="0"/>
          <w:numId w:val="9"/>
        </w:numPr>
        <w:tabs>
          <w:tab w:val="right" w:pos="9360"/>
        </w:tabs>
        <w:spacing w:after="80"/>
        <w:rPr>
          <w:rFonts w:cs="Tahoma"/>
          <w:b/>
          <w:bCs/>
          <w:color w:val="000000" w:themeColor="text1"/>
          <w:szCs w:val="20"/>
        </w:rPr>
      </w:pPr>
      <w:r w:rsidRPr="007D0543">
        <w:rPr>
          <w:rFonts w:cs="Tahoma"/>
          <w:color w:val="000000" w:themeColor="text1"/>
          <w:szCs w:val="20"/>
        </w:rPr>
        <w:t xml:space="preserve">Difficulty hearing: </w:t>
      </w:r>
      <w:r>
        <w:rPr>
          <w:rFonts w:cs="Tahoma"/>
          <w:color w:val="000000" w:themeColor="text1"/>
          <w:szCs w:val="20"/>
        </w:rPr>
        <w:tab/>
      </w:r>
      <w:r w:rsidRPr="008B1EC4">
        <w:rPr>
          <w:rFonts w:cs="Tahoma"/>
          <w:b/>
          <w:bCs/>
          <w:color w:val="000000" w:themeColor="text1"/>
          <w:szCs w:val="20"/>
        </w:rPr>
        <w:t>YES / NO</w:t>
      </w:r>
    </w:p>
    <w:p w14:paraId="42D06B11" w14:textId="77777777" w:rsidR="00C61D2E" w:rsidRPr="008B1EC4" w:rsidRDefault="00C61D2E" w:rsidP="008A40B4">
      <w:pPr>
        <w:numPr>
          <w:ilvl w:val="0"/>
          <w:numId w:val="9"/>
        </w:numPr>
        <w:tabs>
          <w:tab w:val="right" w:pos="9360"/>
        </w:tabs>
        <w:spacing w:after="80"/>
        <w:rPr>
          <w:rFonts w:cs="Tahoma"/>
          <w:b/>
          <w:bCs/>
          <w:color w:val="000000" w:themeColor="text1"/>
          <w:szCs w:val="20"/>
        </w:rPr>
      </w:pPr>
      <w:r w:rsidRPr="007D0543">
        <w:rPr>
          <w:rFonts w:cs="Tahoma"/>
          <w:color w:val="000000" w:themeColor="text1"/>
          <w:szCs w:val="20"/>
        </w:rPr>
        <w:t xml:space="preserve">Wear a hearing aid: </w:t>
      </w:r>
      <w:r>
        <w:rPr>
          <w:rFonts w:cs="Tahoma"/>
          <w:color w:val="000000" w:themeColor="text1"/>
          <w:szCs w:val="20"/>
        </w:rPr>
        <w:tab/>
      </w:r>
      <w:r w:rsidRPr="008B1EC4">
        <w:rPr>
          <w:rFonts w:cs="Tahoma"/>
          <w:b/>
          <w:bCs/>
          <w:color w:val="000000" w:themeColor="text1"/>
          <w:szCs w:val="20"/>
        </w:rPr>
        <w:t>YES / NO</w:t>
      </w:r>
    </w:p>
    <w:p w14:paraId="50A843D1" w14:textId="77777777" w:rsidR="00C61D2E" w:rsidRPr="008B1EC4" w:rsidRDefault="00C61D2E" w:rsidP="008A40B4">
      <w:pPr>
        <w:numPr>
          <w:ilvl w:val="0"/>
          <w:numId w:val="9"/>
        </w:numPr>
        <w:tabs>
          <w:tab w:val="right" w:pos="9360"/>
        </w:tabs>
        <w:spacing w:after="80"/>
        <w:rPr>
          <w:rFonts w:cs="Tahoma"/>
          <w:b/>
          <w:bCs/>
          <w:color w:val="000000" w:themeColor="text1"/>
          <w:szCs w:val="20"/>
        </w:rPr>
      </w:pPr>
      <w:r w:rsidRPr="007D0543">
        <w:rPr>
          <w:rFonts w:cs="Tahoma"/>
          <w:color w:val="000000" w:themeColor="text1"/>
          <w:szCs w:val="20"/>
        </w:rPr>
        <w:t xml:space="preserve">Any other hearing or ear problem: </w:t>
      </w:r>
      <w:r>
        <w:rPr>
          <w:rFonts w:cs="Tahoma"/>
          <w:color w:val="000000" w:themeColor="text1"/>
          <w:szCs w:val="20"/>
        </w:rPr>
        <w:tab/>
      </w:r>
      <w:r w:rsidRPr="008B1EC4">
        <w:rPr>
          <w:rFonts w:cs="Tahoma"/>
          <w:b/>
          <w:bCs/>
          <w:color w:val="000000" w:themeColor="text1"/>
          <w:szCs w:val="20"/>
        </w:rPr>
        <w:t>YES / NO</w:t>
      </w:r>
    </w:p>
    <w:p w14:paraId="623E7E31" w14:textId="77777777" w:rsidR="00C61D2E" w:rsidRDefault="00C61D2E" w:rsidP="00C61D2E">
      <w:pPr>
        <w:tabs>
          <w:tab w:val="right" w:pos="9360"/>
        </w:tabs>
        <w:ind w:left="360" w:hanging="360"/>
        <w:jc w:val="left"/>
        <w:rPr>
          <w:rFonts w:cs="Tahoma"/>
          <w:b/>
          <w:bCs/>
          <w:color w:val="000000" w:themeColor="text1"/>
          <w:szCs w:val="20"/>
        </w:rPr>
      </w:pPr>
      <w:r w:rsidRPr="007D0543">
        <w:rPr>
          <w:rFonts w:cs="Tahoma"/>
          <w:color w:val="000000" w:themeColor="text1"/>
          <w:szCs w:val="20"/>
        </w:rPr>
        <w:t>14.</w:t>
      </w:r>
      <w:r>
        <w:rPr>
          <w:rFonts w:cs="Tahoma"/>
          <w:color w:val="000000" w:themeColor="text1"/>
          <w:szCs w:val="20"/>
        </w:rPr>
        <w:tab/>
      </w:r>
      <w:r w:rsidRPr="007D0543">
        <w:rPr>
          <w:rFonts w:cs="Tahoma"/>
          <w:color w:val="000000" w:themeColor="text1"/>
          <w:szCs w:val="20"/>
        </w:rPr>
        <w:t>Have you ever had a back injury</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ab/>
      </w:r>
      <w:r w:rsidRPr="008B1EC4">
        <w:rPr>
          <w:rFonts w:cs="Tahoma"/>
          <w:b/>
          <w:bCs/>
          <w:color w:val="000000" w:themeColor="text1"/>
          <w:szCs w:val="20"/>
        </w:rPr>
        <w:t>YES / NO</w:t>
      </w:r>
    </w:p>
    <w:p w14:paraId="127C12C4" w14:textId="77777777" w:rsidR="00C61D2E" w:rsidRDefault="00C61D2E" w:rsidP="00C61D2E">
      <w:pPr>
        <w:tabs>
          <w:tab w:val="right" w:pos="9360"/>
        </w:tabs>
        <w:ind w:left="360" w:hanging="360"/>
        <w:jc w:val="left"/>
        <w:rPr>
          <w:rFonts w:cs="Tahoma"/>
          <w:b/>
          <w:bCs/>
          <w:color w:val="000000" w:themeColor="text1"/>
          <w:szCs w:val="20"/>
        </w:rPr>
      </w:pPr>
      <w:r>
        <w:rPr>
          <w:rFonts w:cs="Tahoma"/>
          <w:b/>
          <w:bCs/>
          <w:color w:val="000000" w:themeColor="text1"/>
          <w:szCs w:val="20"/>
        </w:rPr>
        <w:br w:type="page"/>
      </w:r>
    </w:p>
    <w:p w14:paraId="3CE8B16F" w14:textId="77777777" w:rsidR="00C61D2E" w:rsidRPr="007D0543" w:rsidRDefault="00C61D2E" w:rsidP="00C61D2E">
      <w:pPr>
        <w:tabs>
          <w:tab w:val="right" w:pos="9360"/>
        </w:tabs>
        <w:ind w:left="360" w:hanging="360"/>
        <w:jc w:val="left"/>
        <w:rPr>
          <w:rFonts w:cs="Tahoma"/>
          <w:color w:val="000000" w:themeColor="text1"/>
          <w:szCs w:val="20"/>
        </w:rPr>
      </w:pPr>
      <w:r w:rsidRPr="007D0543">
        <w:rPr>
          <w:rFonts w:cs="Tahoma"/>
          <w:color w:val="000000" w:themeColor="text1"/>
          <w:szCs w:val="20"/>
        </w:rPr>
        <w:t>15.</w:t>
      </w:r>
      <w:r>
        <w:rPr>
          <w:rFonts w:cs="Tahoma"/>
          <w:color w:val="000000" w:themeColor="text1"/>
          <w:szCs w:val="20"/>
        </w:rPr>
        <w:tab/>
      </w:r>
      <w:r w:rsidRPr="007D0543">
        <w:rPr>
          <w:rFonts w:cs="Tahoma"/>
          <w:color w:val="000000" w:themeColor="text1"/>
          <w:szCs w:val="20"/>
        </w:rPr>
        <w:t>Do you currently have any of the following musculoskeletal problems?</w:t>
      </w:r>
    </w:p>
    <w:p w14:paraId="45EBCD0F" w14:textId="77777777" w:rsidR="00C61D2E" w:rsidRPr="008B1EC4" w:rsidRDefault="00C61D2E" w:rsidP="008A40B4">
      <w:pPr>
        <w:numPr>
          <w:ilvl w:val="0"/>
          <w:numId w:val="10"/>
        </w:numPr>
        <w:tabs>
          <w:tab w:val="right" w:pos="9360"/>
        </w:tabs>
        <w:spacing w:after="80"/>
        <w:rPr>
          <w:rFonts w:cs="Tahoma"/>
          <w:b/>
          <w:bCs/>
          <w:color w:val="000000" w:themeColor="text1"/>
          <w:szCs w:val="20"/>
        </w:rPr>
      </w:pPr>
      <w:r w:rsidRPr="007D0543">
        <w:rPr>
          <w:rFonts w:cs="Tahoma"/>
          <w:color w:val="000000" w:themeColor="text1"/>
          <w:szCs w:val="20"/>
        </w:rPr>
        <w:t xml:space="preserve">Weakness in any of your arms, hands, legs, or feet: </w:t>
      </w:r>
      <w:r>
        <w:rPr>
          <w:rFonts w:cs="Tahoma"/>
          <w:color w:val="000000" w:themeColor="text1"/>
          <w:szCs w:val="20"/>
        </w:rPr>
        <w:tab/>
      </w:r>
      <w:r w:rsidRPr="008B1EC4">
        <w:rPr>
          <w:rFonts w:cs="Tahoma"/>
          <w:b/>
          <w:bCs/>
          <w:color w:val="000000" w:themeColor="text1"/>
          <w:szCs w:val="20"/>
        </w:rPr>
        <w:t>YES / NO</w:t>
      </w:r>
    </w:p>
    <w:p w14:paraId="02269B35" w14:textId="77777777" w:rsidR="00C61D2E" w:rsidRPr="008B1EC4" w:rsidRDefault="00C61D2E" w:rsidP="008A40B4">
      <w:pPr>
        <w:numPr>
          <w:ilvl w:val="0"/>
          <w:numId w:val="10"/>
        </w:numPr>
        <w:tabs>
          <w:tab w:val="right" w:pos="9360"/>
        </w:tabs>
        <w:spacing w:after="80"/>
        <w:rPr>
          <w:rFonts w:cs="Tahoma"/>
          <w:b/>
          <w:bCs/>
          <w:color w:val="000000" w:themeColor="text1"/>
          <w:szCs w:val="20"/>
        </w:rPr>
      </w:pPr>
      <w:r w:rsidRPr="007D0543">
        <w:rPr>
          <w:rFonts w:cs="Tahoma"/>
          <w:color w:val="000000" w:themeColor="text1"/>
          <w:szCs w:val="20"/>
        </w:rPr>
        <w:t xml:space="preserve">Back pain: </w:t>
      </w:r>
      <w:r>
        <w:rPr>
          <w:rFonts w:cs="Tahoma"/>
          <w:color w:val="000000" w:themeColor="text1"/>
          <w:szCs w:val="20"/>
        </w:rPr>
        <w:tab/>
      </w:r>
      <w:r w:rsidRPr="008B1EC4">
        <w:rPr>
          <w:rFonts w:cs="Tahoma"/>
          <w:b/>
          <w:bCs/>
          <w:color w:val="000000" w:themeColor="text1"/>
          <w:szCs w:val="20"/>
        </w:rPr>
        <w:t>YES / NO</w:t>
      </w:r>
    </w:p>
    <w:p w14:paraId="1E1D032B" w14:textId="77777777" w:rsidR="00C61D2E" w:rsidRPr="008B1EC4" w:rsidRDefault="00C61D2E" w:rsidP="008A40B4">
      <w:pPr>
        <w:numPr>
          <w:ilvl w:val="0"/>
          <w:numId w:val="10"/>
        </w:numPr>
        <w:tabs>
          <w:tab w:val="right" w:pos="9360"/>
        </w:tabs>
        <w:spacing w:after="80"/>
        <w:rPr>
          <w:rFonts w:cs="Tahoma"/>
          <w:b/>
          <w:bCs/>
          <w:color w:val="000000" w:themeColor="text1"/>
          <w:szCs w:val="20"/>
        </w:rPr>
      </w:pPr>
      <w:r w:rsidRPr="007D0543">
        <w:rPr>
          <w:rFonts w:cs="Tahoma"/>
          <w:color w:val="000000" w:themeColor="text1"/>
          <w:szCs w:val="20"/>
        </w:rPr>
        <w:t xml:space="preserve">Difficulty fully moving your arms and legs: </w:t>
      </w:r>
      <w:r>
        <w:rPr>
          <w:rFonts w:cs="Tahoma"/>
          <w:color w:val="000000" w:themeColor="text1"/>
          <w:szCs w:val="20"/>
        </w:rPr>
        <w:tab/>
      </w:r>
      <w:r w:rsidRPr="008B1EC4">
        <w:rPr>
          <w:rFonts w:cs="Tahoma"/>
          <w:b/>
          <w:bCs/>
          <w:color w:val="000000" w:themeColor="text1"/>
          <w:szCs w:val="20"/>
        </w:rPr>
        <w:t>YES / NO</w:t>
      </w:r>
    </w:p>
    <w:p w14:paraId="5A0F43F7" w14:textId="77777777" w:rsidR="00C61D2E" w:rsidRPr="008B1EC4" w:rsidRDefault="00C61D2E" w:rsidP="008A40B4">
      <w:pPr>
        <w:numPr>
          <w:ilvl w:val="0"/>
          <w:numId w:val="10"/>
        </w:numPr>
        <w:tabs>
          <w:tab w:val="right" w:pos="9360"/>
        </w:tabs>
        <w:spacing w:after="80"/>
        <w:rPr>
          <w:rFonts w:cs="Tahoma"/>
          <w:b/>
          <w:bCs/>
          <w:color w:val="000000" w:themeColor="text1"/>
          <w:szCs w:val="20"/>
        </w:rPr>
      </w:pPr>
      <w:r w:rsidRPr="007D0543">
        <w:rPr>
          <w:rFonts w:cs="Tahoma"/>
          <w:color w:val="000000" w:themeColor="text1"/>
          <w:szCs w:val="20"/>
        </w:rPr>
        <w:t xml:space="preserve">Pain or stiffness when you lean forward or backward at the waist: </w:t>
      </w:r>
      <w:r>
        <w:rPr>
          <w:rFonts w:cs="Tahoma"/>
          <w:color w:val="000000" w:themeColor="text1"/>
          <w:szCs w:val="20"/>
        </w:rPr>
        <w:tab/>
      </w:r>
      <w:r w:rsidRPr="008B1EC4">
        <w:rPr>
          <w:rFonts w:cs="Tahoma"/>
          <w:b/>
          <w:bCs/>
          <w:color w:val="000000" w:themeColor="text1"/>
          <w:szCs w:val="20"/>
        </w:rPr>
        <w:t>YES / NO</w:t>
      </w:r>
    </w:p>
    <w:p w14:paraId="16AF462E" w14:textId="77777777" w:rsidR="00C61D2E" w:rsidRPr="008B1EC4" w:rsidRDefault="00C61D2E" w:rsidP="008A40B4">
      <w:pPr>
        <w:numPr>
          <w:ilvl w:val="0"/>
          <w:numId w:val="10"/>
        </w:numPr>
        <w:tabs>
          <w:tab w:val="right" w:pos="9360"/>
        </w:tabs>
        <w:spacing w:after="80"/>
        <w:rPr>
          <w:rFonts w:cs="Tahoma"/>
          <w:b/>
          <w:bCs/>
          <w:color w:val="000000" w:themeColor="text1"/>
          <w:szCs w:val="20"/>
        </w:rPr>
      </w:pPr>
      <w:r w:rsidRPr="007D0543">
        <w:rPr>
          <w:rFonts w:cs="Tahoma"/>
          <w:color w:val="000000" w:themeColor="text1"/>
          <w:szCs w:val="20"/>
        </w:rPr>
        <w:t xml:space="preserve">Difficulty fully moving your head up or down: </w:t>
      </w:r>
      <w:r>
        <w:rPr>
          <w:rFonts w:cs="Tahoma"/>
          <w:color w:val="000000" w:themeColor="text1"/>
          <w:szCs w:val="20"/>
        </w:rPr>
        <w:tab/>
      </w:r>
      <w:r w:rsidRPr="008B1EC4">
        <w:rPr>
          <w:rFonts w:cs="Tahoma"/>
          <w:b/>
          <w:bCs/>
          <w:color w:val="000000" w:themeColor="text1"/>
          <w:szCs w:val="20"/>
        </w:rPr>
        <w:t>YES / NO</w:t>
      </w:r>
    </w:p>
    <w:p w14:paraId="5D241851" w14:textId="77777777" w:rsidR="00C61D2E" w:rsidRPr="008B1EC4" w:rsidRDefault="00C61D2E" w:rsidP="008A40B4">
      <w:pPr>
        <w:numPr>
          <w:ilvl w:val="0"/>
          <w:numId w:val="10"/>
        </w:numPr>
        <w:tabs>
          <w:tab w:val="right" w:pos="9360"/>
        </w:tabs>
        <w:spacing w:after="80"/>
        <w:rPr>
          <w:rFonts w:cs="Tahoma"/>
          <w:b/>
          <w:bCs/>
          <w:color w:val="000000" w:themeColor="text1"/>
          <w:szCs w:val="20"/>
        </w:rPr>
      </w:pPr>
      <w:r w:rsidRPr="007D0543">
        <w:rPr>
          <w:rFonts w:cs="Tahoma"/>
          <w:color w:val="000000" w:themeColor="text1"/>
          <w:szCs w:val="20"/>
        </w:rPr>
        <w:t xml:space="preserve">Difficulty fully moving your head side to side: </w:t>
      </w:r>
      <w:r>
        <w:rPr>
          <w:rFonts w:cs="Tahoma"/>
          <w:color w:val="000000" w:themeColor="text1"/>
          <w:szCs w:val="20"/>
        </w:rPr>
        <w:tab/>
      </w:r>
      <w:r w:rsidRPr="008B1EC4">
        <w:rPr>
          <w:rFonts w:cs="Tahoma"/>
          <w:b/>
          <w:bCs/>
          <w:color w:val="000000" w:themeColor="text1"/>
          <w:szCs w:val="20"/>
        </w:rPr>
        <w:t>YES / NO</w:t>
      </w:r>
    </w:p>
    <w:p w14:paraId="4CC5D1D0" w14:textId="77777777" w:rsidR="00C61D2E" w:rsidRPr="008B1EC4" w:rsidRDefault="00C61D2E" w:rsidP="008A40B4">
      <w:pPr>
        <w:numPr>
          <w:ilvl w:val="0"/>
          <w:numId w:val="10"/>
        </w:numPr>
        <w:tabs>
          <w:tab w:val="right" w:pos="9360"/>
        </w:tabs>
        <w:spacing w:after="80"/>
        <w:rPr>
          <w:rFonts w:cs="Tahoma"/>
          <w:b/>
          <w:bCs/>
          <w:color w:val="000000" w:themeColor="text1"/>
          <w:szCs w:val="20"/>
        </w:rPr>
      </w:pPr>
      <w:r w:rsidRPr="007D0543">
        <w:rPr>
          <w:rFonts w:cs="Tahoma"/>
          <w:color w:val="000000" w:themeColor="text1"/>
          <w:szCs w:val="20"/>
        </w:rPr>
        <w:t xml:space="preserve">Difficulty bending at your knees: </w:t>
      </w:r>
      <w:r>
        <w:rPr>
          <w:rFonts w:cs="Tahoma"/>
          <w:color w:val="000000" w:themeColor="text1"/>
          <w:szCs w:val="20"/>
        </w:rPr>
        <w:tab/>
      </w:r>
      <w:r w:rsidRPr="008B1EC4">
        <w:rPr>
          <w:rFonts w:cs="Tahoma"/>
          <w:b/>
          <w:bCs/>
          <w:color w:val="000000" w:themeColor="text1"/>
          <w:szCs w:val="20"/>
        </w:rPr>
        <w:t>YES / NO</w:t>
      </w:r>
    </w:p>
    <w:p w14:paraId="5C0EF21A" w14:textId="77777777" w:rsidR="00C61D2E" w:rsidRPr="008B1EC4" w:rsidRDefault="00C61D2E" w:rsidP="008A40B4">
      <w:pPr>
        <w:numPr>
          <w:ilvl w:val="0"/>
          <w:numId w:val="10"/>
        </w:numPr>
        <w:tabs>
          <w:tab w:val="right" w:pos="9360"/>
        </w:tabs>
        <w:spacing w:after="80"/>
        <w:rPr>
          <w:rFonts w:cs="Tahoma"/>
          <w:b/>
          <w:bCs/>
          <w:color w:val="000000" w:themeColor="text1"/>
          <w:szCs w:val="20"/>
        </w:rPr>
      </w:pPr>
      <w:r w:rsidRPr="007D0543">
        <w:rPr>
          <w:rFonts w:cs="Tahoma"/>
          <w:color w:val="000000" w:themeColor="text1"/>
          <w:szCs w:val="20"/>
        </w:rPr>
        <w:t xml:space="preserve">Difficulty squatting to the ground: </w:t>
      </w:r>
      <w:r>
        <w:rPr>
          <w:rFonts w:cs="Tahoma"/>
          <w:color w:val="000000" w:themeColor="text1"/>
          <w:szCs w:val="20"/>
        </w:rPr>
        <w:tab/>
      </w:r>
      <w:r w:rsidRPr="008B1EC4">
        <w:rPr>
          <w:rFonts w:cs="Tahoma"/>
          <w:b/>
          <w:bCs/>
          <w:color w:val="000000" w:themeColor="text1"/>
          <w:szCs w:val="20"/>
        </w:rPr>
        <w:t>YES / NO</w:t>
      </w:r>
    </w:p>
    <w:p w14:paraId="446AAB9B" w14:textId="77777777" w:rsidR="00C61D2E" w:rsidRPr="008B1EC4" w:rsidRDefault="00C61D2E" w:rsidP="008A40B4">
      <w:pPr>
        <w:numPr>
          <w:ilvl w:val="0"/>
          <w:numId w:val="10"/>
        </w:numPr>
        <w:tabs>
          <w:tab w:val="right" w:pos="9360"/>
        </w:tabs>
        <w:spacing w:after="80"/>
        <w:rPr>
          <w:rFonts w:cs="Tahoma"/>
          <w:b/>
          <w:bCs/>
          <w:color w:val="000000" w:themeColor="text1"/>
          <w:szCs w:val="20"/>
        </w:rPr>
      </w:pPr>
      <w:r w:rsidRPr="007D0543">
        <w:rPr>
          <w:rFonts w:cs="Tahoma"/>
          <w:color w:val="000000" w:themeColor="text1"/>
          <w:szCs w:val="20"/>
        </w:rPr>
        <w:t xml:space="preserve">Climbing a flight of stairs or a ladder carrying more than 25 lbs.: </w:t>
      </w:r>
      <w:r>
        <w:rPr>
          <w:rFonts w:cs="Tahoma"/>
          <w:color w:val="000000" w:themeColor="text1"/>
          <w:szCs w:val="20"/>
        </w:rPr>
        <w:tab/>
      </w:r>
      <w:r w:rsidRPr="008B1EC4">
        <w:rPr>
          <w:rFonts w:cs="Tahoma"/>
          <w:b/>
          <w:bCs/>
          <w:color w:val="000000" w:themeColor="text1"/>
          <w:szCs w:val="20"/>
        </w:rPr>
        <w:t>YES / NO</w:t>
      </w:r>
    </w:p>
    <w:p w14:paraId="4B46432F" w14:textId="77777777" w:rsidR="00C61D2E" w:rsidRPr="008B1EC4" w:rsidRDefault="00C61D2E" w:rsidP="008A40B4">
      <w:pPr>
        <w:numPr>
          <w:ilvl w:val="0"/>
          <w:numId w:val="10"/>
        </w:numPr>
        <w:tabs>
          <w:tab w:val="right" w:pos="9360"/>
        </w:tabs>
        <w:spacing w:after="80"/>
        <w:rPr>
          <w:rFonts w:cs="Tahoma"/>
          <w:b/>
          <w:bCs/>
          <w:color w:val="000000" w:themeColor="text1"/>
          <w:szCs w:val="20"/>
        </w:rPr>
      </w:pPr>
      <w:r w:rsidRPr="007D0543">
        <w:rPr>
          <w:rFonts w:cs="Tahoma"/>
          <w:color w:val="000000" w:themeColor="text1"/>
          <w:szCs w:val="20"/>
        </w:rPr>
        <w:t xml:space="preserve">Any other muscle or skeletal problem that interferes with using a respirator: </w:t>
      </w:r>
      <w:r>
        <w:rPr>
          <w:rFonts w:cs="Tahoma"/>
          <w:color w:val="000000" w:themeColor="text1"/>
          <w:szCs w:val="20"/>
        </w:rPr>
        <w:tab/>
      </w:r>
      <w:r w:rsidRPr="008B1EC4">
        <w:rPr>
          <w:rFonts w:cs="Tahoma"/>
          <w:b/>
          <w:bCs/>
          <w:color w:val="000000" w:themeColor="text1"/>
          <w:szCs w:val="20"/>
        </w:rPr>
        <w:t>YES / NO</w:t>
      </w:r>
    </w:p>
    <w:p w14:paraId="618C2ECD" w14:textId="77777777" w:rsidR="00C61D2E" w:rsidRPr="00D92B38" w:rsidRDefault="00C61D2E" w:rsidP="00C61D2E">
      <w:pPr>
        <w:tabs>
          <w:tab w:val="right" w:pos="9360"/>
        </w:tabs>
        <w:rPr>
          <w:rFonts w:cs="Tahoma"/>
          <w:bCs/>
          <w:color w:val="000000" w:themeColor="text1"/>
          <w:szCs w:val="20"/>
        </w:rPr>
      </w:pPr>
    </w:p>
    <w:p w14:paraId="59EC484F" w14:textId="77777777" w:rsidR="00C61D2E" w:rsidRDefault="00C61D2E" w:rsidP="00C61D2E">
      <w:pPr>
        <w:tabs>
          <w:tab w:val="right" w:pos="9360"/>
        </w:tabs>
        <w:rPr>
          <w:rFonts w:cs="Tahoma"/>
          <w:color w:val="000000" w:themeColor="text1"/>
          <w:szCs w:val="20"/>
        </w:rPr>
      </w:pPr>
      <w:r w:rsidRPr="007D0543">
        <w:rPr>
          <w:rFonts w:cs="Tahoma"/>
          <w:b/>
          <w:color w:val="000000" w:themeColor="text1"/>
          <w:szCs w:val="20"/>
        </w:rPr>
        <w:t>Part B</w:t>
      </w:r>
      <w:r w:rsidRPr="007D0543">
        <w:rPr>
          <w:rFonts w:cs="Tahoma"/>
          <w:color w:val="000000" w:themeColor="text1"/>
          <w:szCs w:val="20"/>
        </w:rPr>
        <w:t xml:space="preserve"> Any of the following questions, and other questions not listed, may be added to the questionnaire at the discretion of the health care professional who will review the questionnaire.</w:t>
      </w:r>
    </w:p>
    <w:p w14:paraId="589EF6BC" w14:textId="77777777" w:rsidR="00C61D2E" w:rsidRPr="007D0543" w:rsidRDefault="00C61D2E" w:rsidP="00C61D2E">
      <w:pPr>
        <w:tabs>
          <w:tab w:val="right" w:pos="9360"/>
        </w:tabs>
        <w:rPr>
          <w:rFonts w:cs="Tahoma"/>
          <w:color w:val="000000" w:themeColor="text1"/>
          <w:szCs w:val="20"/>
        </w:rPr>
      </w:pPr>
    </w:p>
    <w:p w14:paraId="656C63AF" w14:textId="77777777" w:rsidR="00C61D2E" w:rsidRDefault="00C61D2E" w:rsidP="008A40B4">
      <w:pPr>
        <w:numPr>
          <w:ilvl w:val="1"/>
          <w:numId w:val="36"/>
        </w:numPr>
        <w:tabs>
          <w:tab w:val="clear" w:pos="1440"/>
          <w:tab w:val="right" w:pos="9360"/>
        </w:tabs>
        <w:ind w:left="360"/>
        <w:rPr>
          <w:rFonts w:cs="Tahoma"/>
          <w:color w:val="000000" w:themeColor="text1"/>
          <w:szCs w:val="20"/>
        </w:rPr>
      </w:pPr>
      <w:r w:rsidRPr="00D536AD">
        <w:rPr>
          <w:rFonts w:cs="Tahoma"/>
          <w:color w:val="000000" w:themeColor="text1"/>
          <w:szCs w:val="20"/>
        </w:rPr>
        <w:t>In your present job, are you working at high altitudes (over 5,000 feet) or in a place</w:t>
      </w:r>
    </w:p>
    <w:p w14:paraId="0A39252B" w14:textId="77777777" w:rsidR="00C61D2E" w:rsidRPr="00D536AD" w:rsidRDefault="00C61D2E" w:rsidP="00C61D2E">
      <w:pPr>
        <w:tabs>
          <w:tab w:val="right" w:pos="9360"/>
        </w:tabs>
        <w:ind w:left="360"/>
        <w:rPr>
          <w:rFonts w:cs="Tahoma"/>
          <w:color w:val="000000" w:themeColor="text1"/>
          <w:szCs w:val="20"/>
        </w:rPr>
      </w:pPr>
      <w:r w:rsidRPr="00D536AD">
        <w:rPr>
          <w:rFonts w:cs="Tahoma"/>
          <w:color w:val="000000" w:themeColor="text1"/>
          <w:szCs w:val="20"/>
        </w:rPr>
        <w:t>that has lower than normal amounts of oxygen</w:t>
      </w:r>
      <w:r>
        <w:rPr>
          <w:rFonts w:cs="Tahoma"/>
          <w:color w:val="000000" w:themeColor="text1"/>
          <w:szCs w:val="20"/>
        </w:rPr>
        <w:t>?</w:t>
      </w:r>
      <w:r w:rsidRPr="00D536AD">
        <w:rPr>
          <w:rFonts w:cs="Tahoma"/>
          <w:color w:val="000000" w:themeColor="text1"/>
          <w:szCs w:val="20"/>
        </w:rPr>
        <w:tab/>
      </w:r>
      <w:r w:rsidRPr="00D536AD">
        <w:rPr>
          <w:rFonts w:cs="Tahoma"/>
          <w:b/>
          <w:bCs/>
          <w:color w:val="000000" w:themeColor="text1"/>
          <w:szCs w:val="20"/>
        </w:rPr>
        <w:t>YES / NO</w:t>
      </w:r>
    </w:p>
    <w:p w14:paraId="4D538803" w14:textId="77777777" w:rsidR="00C61D2E" w:rsidRPr="00D536AD" w:rsidRDefault="00C61D2E" w:rsidP="00C61D2E">
      <w:pPr>
        <w:tabs>
          <w:tab w:val="right" w:pos="9360"/>
        </w:tabs>
        <w:ind w:left="360"/>
        <w:jc w:val="left"/>
        <w:rPr>
          <w:rFonts w:cs="Tahoma"/>
          <w:color w:val="000000" w:themeColor="text1"/>
          <w:szCs w:val="20"/>
        </w:rPr>
      </w:pPr>
      <w:r w:rsidRPr="007D0543">
        <w:rPr>
          <w:rFonts w:cs="Tahoma"/>
          <w:color w:val="000000" w:themeColor="text1"/>
          <w:szCs w:val="20"/>
        </w:rPr>
        <w:t xml:space="preserve">If </w:t>
      </w:r>
      <w:r>
        <w:rPr>
          <w:rFonts w:cs="Tahoma"/>
          <w:color w:val="000000" w:themeColor="text1"/>
          <w:szCs w:val="20"/>
        </w:rPr>
        <w:t>“YES”,</w:t>
      </w:r>
      <w:r w:rsidRPr="007D0543">
        <w:rPr>
          <w:rFonts w:cs="Tahoma"/>
          <w:color w:val="000000" w:themeColor="text1"/>
          <w:szCs w:val="20"/>
        </w:rPr>
        <w:t xml:space="preserve"> do you have feelings of dizziness, shortness of breath, pounding</w:t>
      </w:r>
      <w:r>
        <w:rPr>
          <w:rFonts w:cs="Tahoma"/>
          <w:color w:val="000000" w:themeColor="text1"/>
          <w:szCs w:val="20"/>
        </w:rPr>
        <w:t xml:space="preserve"> </w:t>
      </w:r>
      <w:r w:rsidRPr="007D0543">
        <w:rPr>
          <w:rFonts w:cs="Tahoma"/>
          <w:color w:val="000000" w:themeColor="text1"/>
          <w:szCs w:val="20"/>
        </w:rPr>
        <w:t>in your chest,</w:t>
      </w:r>
      <w:r>
        <w:rPr>
          <w:rFonts w:cs="Tahoma"/>
          <w:color w:val="000000" w:themeColor="text1"/>
          <w:szCs w:val="20"/>
        </w:rPr>
        <w:br/>
      </w:r>
      <w:r w:rsidRPr="007D0543">
        <w:rPr>
          <w:rFonts w:cs="Tahoma"/>
          <w:color w:val="000000" w:themeColor="text1"/>
          <w:szCs w:val="20"/>
        </w:rPr>
        <w:t>or</w:t>
      </w:r>
      <w:r>
        <w:rPr>
          <w:rFonts w:cs="Tahoma"/>
          <w:color w:val="000000" w:themeColor="text1"/>
          <w:szCs w:val="20"/>
        </w:rPr>
        <w:t xml:space="preserve"> </w:t>
      </w:r>
      <w:r w:rsidRPr="007D0543">
        <w:rPr>
          <w:rFonts w:cs="Tahoma"/>
          <w:color w:val="000000" w:themeColor="text1"/>
          <w:szCs w:val="20"/>
        </w:rPr>
        <w:t>other symptoms when you are working under these conditions</w:t>
      </w:r>
      <w:r>
        <w:rPr>
          <w:rFonts w:cs="Tahoma"/>
          <w:color w:val="000000" w:themeColor="text1"/>
          <w:szCs w:val="20"/>
        </w:rPr>
        <w:t>?</w:t>
      </w:r>
      <w:r>
        <w:rPr>
          <w:rFonts w:cs="Tahoma"/>
          <w:color w:val="000000" w:themeColor="text1"/>
          <w:szCs w:val="20"/>
        </w:rPr>
        <w:tab/>
      </w:r>
      <w:r w:rsidRPr="008B1EC4">
        <w:rPr>
          <w:rFonts w:cs="Tahoma"/>
          <w:b/>
          <w:bCs/>
          <w:color w:val="000000" w:themeColor="text1"/>
          <w:szCs w:val="20"/>
        </w:rPr>
        <w:t>YES / NO</w:t>
      </w:r>
    </w:p>
    <w:p w14:paraId="1895A712" w14:textId="77777777" w:rsidR="00C61D2E" w:rsidRPr="00D536AD" w:rsidRDefault="00C61D2E" w:rsidP="008A40B4">
      <w:pPr>
        <w:numPr>
          <w:ilvl w:val="1"/>
          <w:numId w:val="36"/>
        </w:numPr>
        <w:tabs>
          <w:tab w:val="clear" w:pos="1440"/>
          <w:tab w:val="right" w:pos="9360"/>
        </w:tabs>
        <w:ind w:left="360"/>
        <w:jc w:val="left"/>
        <w:rPr>
          <w:rFonts w:cs="Tahoma"/>
          <w:b/>
          <w:bCs/>
          <w:color w:val="000000" w:themeColor="text1"/>
          <w:szCs w:val="20"/>
        </w:rPr>
      </w:pPr>
      <w:r w:rsidRPr="00D536AD">
        <w:rPr>
          <w:rFonts w:cs="Tahoma"/>
          <w:color w:val="000000" w:themeColor="text1"/>
          <w:szCs w:val="20"/>
        </w:rPr>
        <w:t>At work or at home, have you ever been exposed to hazardous solvents, hazardous</w:t>
      </w:r>
      <w:r>
        <w:rPr>
          <w:rFonts w:cs="Tahoma"/>
          <w:color w:val="000000" w:themeColor="text1"/>
          <w:szCs w:val="20"/>
        </w:rPr>
        <w:br/>
      </w:r>
      <w:r w:rsidRPr="00D536AD">
        <w:rPr>
          <w:rFonts w:cs="Tahoma"/>
          <w:color w:val="000000" w:themeColor="text1"/>
          <w:szCs w:val="20"/>
        </w:rPr>
        <w:t>airborne chemicals (e.g., gases, fumes, or dust), or have you come into skin contact</w:t>
      </w:r>
      <w:r>
        <w:rPr>
          <w:rFonts w:cs="Tahoma"/>
          <w:color w:val="000000" w:themeColor="text1"/>
          <w:szCs w:val="20"/>
        </w:rPr>
        <w:br/>
      </w:r>
      <w:r w:rsidRPr="00D536AD">
        <w:rPr>
          <w:rFonts w:cs="Tahoma"/>
          <w:color w:val="000000" w:themeColor="text1"/>
          <w:szCs w:val="20"/>
        </w:rPr>
        <w:t>with hazardous chemicals</w:t>
      </w:r>
      <w:r>
        <w:rPr>
          <w:rFonts w:cs="Tahoma"/>
          <w:color w:val="000000" w:themeColor="text1"/>
          <w:szCs w:val="20"/>
        </w:rPr>
        <w:t>?</w:t>
      </w:r>
      <w:r>
        <w:rPr>
          <w:rFonts w:cs="Tahoma"/>
          <w:color w:val="000000" w:themeColor="text1"/>
          <w:szCs w:val="20"/>
        </w:rPr>
        <w:tab/>
      </w:r>
      <w:r w:rsidRPr="00D536AD">
        <w:rPr>
          <w:rFonts w:cs="Tahoma"/>
          <w:b/>
          <w:bCs/>
          <w:color w:val="000000" w:themeColor="text1"/>
          <w:szCs w:val="20"/>
        </w:rPr>
        <w:t>YES / NO</w:t>
      </w:r>
    </w:p>
    <w:p w14:paraId="4037180F" w14:textId="77777777" w:rsidR="00C61D2E" w:rsidRDefault="00C61D2E" w:rsidP="00C61D2E">
      <w:pPr>
        <w:tabs>
          <w:tab w:val="right" w:pos="10512"/>
        </w:tabs>
        <w:ind w:left="360"/>
        <w:rPr>
          <w:rFonts w:cs="Tahoma"/>
          <w:color w:val="000000" w:themeColor="text1"/>
          <w:szCs w:val="20"/>
          <w:u w:val="single"/>
        </w:rPr>
      </w:pPr>
      <w:r w:rsidRPr="007D0543">
        <w:rPr>
          <w:rFonts w:cs="Tahoma"/>
          <w:color w:val="000000" w:themeColor="text1"/>
          <w:szCs w:val="20"/>
        </w:rPr>
        <w:t xml:space="preserve">If </w:t>
      </w:r>
      <w:r>
        <w:rPr>
          <w:rFonts w:cs="Tahoma"/>
          <w:color w:val="000000" w:themeColor="text1"/>
          <w:szCs w:val="20"/>
        </w:rPr>
        <w:t>“YES”,</w:t>
      </w:r>
      <w:r w:rsidRPr="007D0543">
        <w:rPr>
          <w:rFonts w:cs="Tahoma"/>
          <w:color w:val="000000" w:themeColor="text1"/>
          <w:szCs w:val="20"/>
        </w:rPr>
        <w:t xml:space="preserve"> name the </w:t>
      </w:r>
      <w:r w:rsidRPr="00D536AD">
        <w:rPr>
          <w:rFonts w:cs="Tahoma"/>
          <w:color w:val="000000" w:themeColor="text1"/>
          <w:szCs w:val="20"/>
        </w:rPr>
        <w:t>chemicals</w:t>
      </w:r>
      <w:r w:rsidRPr="007D0543">
        <w:rPr>
          <w:rFonts w:cs="Tahoma"/>
          <w:color w:val="000000" w:themeColor="text1"/>
          <w:szCs w:val="20"/>
        </w:rPr>
        <w:t xml:space="preserve"> if you know them:</w:t>
      </w:r>
      <w:r>
        <w:rPr>
          <w:rFonts w:cs="Tahoma"/>
          <w:color w:val="000000" w:themeColor="text1"/>
          <w:szCs w:val="20"/>
        </w:rPr>
        <w:t xml:space="preserve"> </w:t>
      </w:r>
      <w:r>
        <w:rPr>
          <w:rFonts w:cs="Tahoma"/>
          <w:color w:val="000000" w:themeColor="text1"/>
          <w:szCs w:val="20"/>
          <w:u w:val="single"/>
        </w:rPr>
        <w:tab/>
      </w:r>
    </w:p>
    <w:p w14:paraId="1CA2CBF9" w14:textId="77777777" w:rsidR="00C61D2E"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2C77BEBD" w14:textId="77777777" w:rsidR="00C61D2E" w:rsidRPr="00B27DAA" w:rsidRDefault="00C61D2E" w:rsidP="008A40B4">
      <w:pPr>
        <w:numPr>
          <w:ilvl w:val="0"/>
          <w:numId w:val="143"/>
        </w:numPr>
        <w:ind w:left="360"/>
        <w:rPr>
          <w:rFonts w:cs="Tahoma"/>
          <w:color w:val="000000" w:themeColor="text1"/>
          <w:szCs w:val="20"/>
        </w:rPr>
      </w:pPr>
      <w:r w:rsidRPr="00B27DAA">
        <w:rPr>
          <w:rFonts w:cs="Tahoma"/>
          <w:color w:val="000000" w:themeColor="text1"/>
          <w:szCs w:val="20"/>
        </w:rPr>
        <w:t>Have you ever worked with any of the materials, or under any of the conditions, listed below?</w:t>
      </w:r>
    </w:p>
    <w:p w14:paraId="08DD23BE" w14:textId="77777777" w:rsidR="00C61D2E" w:rsidRPr="008B1EC4" w:rsidRDefault="00C61D2E" w:rsidP="008A40B4">
      <w:pPr>
        <w:numPr>
          <w:ilvl w:val="0"/>
          <w:numId w:val="11"/>
        </w:numPr>
        <w:tabs>
          <w:tab w:val="right" w:pos="9360"/>
        </w:tabs>
        <w:spacing w:after="80"/>
        <w:rPr>
          <w:rFonts w:cs="Tahoma"/>
          <w:b/>
          <w:bCs/>
          <w:color w:val="000000" w:themeColor="text1"/>
          <w:szCs w:val="20"/>
        </w:rPr>
      </w:pPr>
      <w:r w:rsidRPr="007D0543">
        <w:rPr>
          <w:rFonts w:cs="Tahoma"/>
          <w:color w:val="000000" w:themeColor="text1"/>
          <w:szCs w:val="20"/>
        </w:rPr>
        <w:t xml:space="preserve">Asbestos: </w:t>
      </w:r>
      <w:r>
        <w:rPr>
          <w:rFonts w:cs="Tahoma"/>
          <w:color w:val="000000" w:themeColor="text1"/>
          <w:szCs w:val="20"/>
        </w:rPr>
        <w:tab/>
      </w:r>
      <w:r w:rsidRPr="008B1EC4">
        <w:rPr>
          <w:rFonts w:cs="Tahoma"/>
          <w:b/>
          <w:bCs/>
          <w:color w:val="000000" w:themeColor="text1"/>
          <w:szCs w:val="20"/>
        </w:rPr>
        <w:t>YES / NO</w:t>
      </w:r>
    </w:p>
    <w:p w14:paraId="26B0E3A7" w14:textId="77777777" w:rsidR="00C61D2E" w:rsidRPr="008B1EC4" w:rsidRDefault="00C61D2E" w:rsidP="008A40B4">
      <w:pPr>
        <w:numPr>
          <w:ilvl w:val="0"/>
          <w:numId w:val="11"/>
        </w:numPr>
        <w:tabs>
          <w:tab w:val="right" w:pos="9360"/>
        </w:tabs>
        <w:spacing w:after="80"/>
        <w:rPr>
          <w:rFonts w:cs="Tahoma"/>
          <w:b/>
          <w:bCs/>
          <w:color w:val="000000" w:themeColor="text1"/>
          <w:szCs w:val="20"/>
        </w:rPr>
      </w:pPr>
      <w:r w:rsidRPr="007D0543">
        <w:rPr>
          <w:rFonts w:cs="Tahoma"/>
          <w:color w:val="000000" w:themeColor="text1"/>
          <w:szCs w:val="20"/>
        </w:rPr>
        <w:t xml:space="preserve">Silica (e.g., in sandblasting): </w:t>
      </w:r>
      <w:r>
        <w:rPr>
          <w:rFonts w:cs="Tahoma"/>
          <w:color w:val="000000" w:themeColor="text1"/>
          <w:szCs w:val="20"/>
        </w:rPr>
        <w:tab/>
      </w:r>
      <w:r w:rsidRPr="008B1EC4">
        <w:rPr>
          <w:rFonts w:cs="Tahoma"/>
          <w:b/>
          <w:bCs/>
          <w:color w:val="000000" w:themeColor="text1"/>
          <w:szCs w:val="20"/>
        </w:rPr>
        <w:t>YES / NO</w:t>
      </w:r>
    </w:p>
    <w:p w14:paraId="6B1A36E9" w14:textId="77777777" w:rsidR="00C61D2E" w:rsidRPr="008B1EC4" w:rsidRDefault="00C61D2E" w:rsidP="008A40B4">
      <w:pPr>
        <w:numPr>
          <w:ilvl w:val="0"/>
          <w:numId w:val="11"/>
        </w:numPr>
        <w:tabs>
          <w:tab w:val="right" w:pos="9360"/>
        </w:tabs>
        <w:spacing w:after="80"/>
        <w:rPr>
          <w:rFonts w:cs="Tahoma"/>
          <w:b/>
          <w:bCs/>
          <w:color w:val="000000" w:themeColor="text1"/>
          <w:szCs w:val="20"/>
        </w:rPr>
      </w:pPr>
      <w:r w:rsidRPr="007D0543">
        <w:rPr>
          <w:rFonts w:cs="Tahoma"/>
          <w:color w:val="000000" w:themeColor="text1"/>
          <w:szCs w:val="20"/>
        </w:rPr>
        <w:t xml:space="preserve">Tungsten/cobalt (e.g., grinding or welding this material): </w:t>
      </w:r>
      <w:r>
        <w:rPr>
          <w:rFonts w:cs="Tahoma"/>
          <w:color w:val="000000" w:themeColor="text1"/>
          <w:szCs w:val="20"/>
        </w:rPr>
        <w:tab/>
      </w:r>
      <w:r w:rsidRPr="008B1EC4">
        <w:rPr>
          <w:rFonts w:cs="Tahoma"/>
          <w:b/>
          <w:bCs/>
          <w:color w:val="000000" w:themeColor="text1"/>
          <w:szCs w:val="20"/>
        </w:rPr>
        <w:t>YES / NO</w:t>
      </w:r>
    </w:p>
    <w:p w14:paraId="67B98027" w14:textId="77777777" w:rsidR="00C61D2E" w:rsidRPr="008B1EC4" w:rsidRDefault="00C61D2E" w:rsidP="008A40B4">
      <w:pPr>
        <w:numPr>
          <w:ilvl w:val="0"/>
          <w:numId w:val="11"/>
        </w:numPr>
        <w:tabs>
          <w:tab w:val="right" w:pos="9360"/>
        </w:tabs>
        <w:spacing w:after="80"/>
        <w:rPr>
          <w:rFonts w:cs="Tahoma"/>
          <w:b/>
          <w:bCs/>
          <w:color w:val="000000" w:themeColor="text1"/>
          <w:szCs w:val="20"/>
        </w:rPr>
      </w:pPr>
      <w:r w:rsidRPr="007D0543">
        <w:rPr>
          <w:rFonts w:cs="Tahoma"/>
          <w:color w:val="000000" w:themeColor="text1"/>
          <w:szCs w:val="20"/>
        </w:rPr>
        <w:t xml:space="preserve">Beryllium: </w:t>
      </w:r>
      <w:r>
        <w:rPr>
          <w:rFonts w:cs="Tahoma"/>
          <w:color w:val="000000" w:themeColor="text1"/>
          <w:szCs w:val="20"/>
        </w:rPr>
        <w:tab/>
      </w:r>
      <w:r w:rsidRPr="008B1EC4">
        <w:rPr>
          <w:rFonts w:cs="Tahoma"/>
          <w:b/>
          <w:bCs/>
          <w:color w:val="000000" w:themeColor="text1"/>
          <w:szCs w:val="20"/>
        </w:rPr>
        <w:t>YES / NO</w:t>
      </w:r>
    </w:p>
    <w:p w14:paraId="52764D94" w14:textId="77777777" w:rsidR="00C61D2E" w:rsidRPr="008B1EC4" w:rsidRDefault="00C61D2E" w:rsidP="008A40B4">
      <w:pPr>
        <w:numPr>
          <w:ilvl w:val="0"/>
          <w:numId w:val="11"/>
        </w:numPr>
        <w:tabs>
          <w:tab w:val="right" w:pos="9360"/>
        </w:tabs>
        <w:spacing w:after="80"/>
        <w:rPr>
          <w:rFonts w:cs="Tahoma"/>
          <w:b/>
          <w:bCs/>
          <w:color w:val="000000" w:themeColor="text1"/>
          <w:szCs w:val="20"/>
        </w:rPr>
      </w:pPr>
      <w:r w:rsidRPr="007D0543">
        <w:rPr>
          <w:rFonts w:cs="Tahoma"/>
          <w:color w:val="000000" w:themeColor="text1"/>
          <w:szCs w:val="20"/>
        </w:rPr>
        <w:t xml:space="preserve">Aluminum: </w:t>
      </w:r>
      <w:r>
        <w:rPr>
          <w:rFonts w:cs="Tahoma"/>
          <w:color w:val="000000" w:themeColor="text1"/>
          <w:szCs w:val="20"/>
        </w:rPr>
        <w:tab/>
      </w:r>
      <w:r w:rsidRPr="008B1EC4">
        <w:rPr>
          <w:rFonts w:cs="Tahoma"/>
          <w:b/>
          <w:bCs/>
          <w:color w:val="000000" w:themeColor="text1"/>
          <w:szCs w:val="20"/>
        </w:rPr>
        <w:t>YES / NO</w:t>
      </w:r>
    </w:p>
    <w:p w14:paraId="1F8B18CF" w14:textId="77777777" w:rsidR="00C61D2E" w:rsidRPr="008B1EC4" w:rsidRDefault="00C61D2E" w:rsidP="008A40B4">
      <w:pPr>
        <w:numPr>
          <w:ilvl w:val="0"/>
          <w:numId w:val="11"/>
        </w:numPr>
        <w:tabs>
          <w:tab w:val="right" w:pos="9360"/>
        </w:tabs>
        <w:spacing w:after="80"/>
        <w:rPr>
          <w:rFonts w:cs="Tahoma"/>
          <w:b/>
          <w:bCs/>
          <w:color w:val="000000" w:themeColor="text1"/>
          <w:szCs w:val="20"/>
        </w:rPr>
      </w:pPr>
      <w:r w:rsidRPr="007D0543">
        <w:rPr>
          <w:rFonts w:cs="Tahoma"/>
          <w:color w:val="000000" w:themeColor="text1"/>
          <w:szCs w:val="20"/>
        </w:rPr>
        <w:t xml:space="preserve">Coal (for example, mining): </w:t>
      </w:r>
      <w:r>
        <w:rPr>
          <w:rFonts w:cs="Tahoma"/>
          <w:color w:val="000000" w:themeColor="text1"/>
          <w:szCs w:val="20"/>
        </w:rPr>
        <w:tab/>
      </w:r>
      <w:r w:rsidRPr="008B1EC4">
        <w:rPr>
          <w:rFonts w:cs="Tahoma"/>
          <w:b/>
          <w:bCs/>
          <w:color w:val="000000" w:themeColor="text1"/>
          <w:szCs w:val="20"/>
        </w:rPr>
        <w:t>YES / NO</w:t>
      </w:r>
    </w:p>
    <w:p w14:paraId="36438236" w14:textId="77777777" w:rsidR="00C61D2E" w:rsidRPr="008B1EC4" w:rsidRDefault="00C61D2E" w:rsidP="008A40B4">
      <w:pPr>
        <w:numPr>
          <w:ilvl w:val="0"/>
          <w:numId w:val="11"/>
        </w:numPr>
        <w:tabs>
          <w:tab w:val="right" w:pos="9360"/>
        </w:tabs>
        <w:spacing w:after="80"/>
        <w:rPr>
          <w:rFonts w:cs="Tahoma"/>
          <w:b/>
          <w:bCs/>
          <w:color w:val="000000" w:themeColor="text1"/>
          <w:szCs w:val="20"/>
        </w:rPr>
      </w:pPr>
      <w:r w:rsidRPr="007D0543">
        <w:rPr>
          <w:rFonts w:cs="Tahoma"/>
          <w:color w:val="000000" w:themeColor="text1"/>
          <w:szCs w:val="20"/>
        </w:rPr>
        <w:t xml:space="preserve">Iron: </w:t>
      </w:r>
      <w:r>
        <w:rPr>
          <w:rFonts w:cs="Tahoma"/>
          <w:color w:val="000000" w:themeColor="text1"/>
          <w:szCs w:val="20"/>
        </w:rPr>
        <w:tab/>
      </w:r>
      <w:r w:rsidRPr="008B1EC4">
        <w:rPr>
          <w:rFonts w:cs="Tahoma"/>
          <w:b/>
          <w:bCs/>
          <w:color w:val="000000" w:themeColor="text1"/>
          <w:szCs w:val="20"/>
        </w:rPr>
        <w:t>YES / NO</w:t>
      </w:r>
    </w:p>
    <w:p w14:paraId="56E71042" w14:textId="77777777" w:rsidR="00C61D2E" w:rsidRPr="008B1EC4" w:rsidRDefault="00C61D2E" w:rsidP="008A40B4">
      <w:pPr>
        <w:numPr>
          <w:ilvl w:val="0"/>
          <w:numId w:val="11"/>
        </w:numPr>
        <w:tabs>
          <w:tab w:val="right" w:pos="9360"/>
        </w:tabs>
        <w:spacing w:after="80"/>
        <w:rPr>
          <w:rFonts w:cs="Tahoma"/>
          <w:b/>
          <w:bCs/>
          <w:color w:val="000000" w:themeColor="text1"/>
          <w:szCs w:val="20"/>
        </w:rPr>
      </w:pPr>
      <w:r w:rsidRPr="007D0543">
        <w:rPr>
          <w:rFonts w:cs="Tahoma"/>
          <w:color w:val="000000" w:themeColor="text1"/>
          <w:szCs w:val="20"/>
        </w:rPr>
        <w:t xml:space="preserve">Tin: </w:t>
      </w:r>
      <w:r>
        <w:rPr>
          <w:rFonts w:cs="Tahoma"/>
          <w:color w:val="000000" w:themeColor="text1"/>
          <w:szCs w:val="20"/>
        </w:rPr>
        <w:tab/>
      </w:r>
      <w:r w:rsidRPr="008B1EC4">
        <w:rPr>
          <w:rFonts w:cs="Tahoma"/>
          <w:b/>
          <w:bCs/>
          <w:color w:val="000000" w:themeColor="text1"/>
          <w:szCs w:val="20"/>
        </w:rPr>
        <w:t>YES / NO</w:t>
      </w:r>
    </w:p>
    <w:p w14:paraId="7967881E" w14:textId="77777777" w:rsidR="00C61D2E" w:rsidRPr="008B1EC4" w:rsidRDefault="00C61D2E" w:rsidP="008A40B4">
      <w:pPr>
        <w:numPr>
          <w:ilvl w:val="0"/>
          <w:numId w:val="11"/>
        </w:numPr>
        <w:tabs>
          <w:tab w:val="right" w:pos="9360"/>
        </w:tabs>
        <w:spacing w:after="80"/>
        <w:rPr>
          <w:rFonts w:cs="Tahoma"/>
          <w:b/>
          <w:bCs/>
          <w:color w:val="000000" w:themeColor="text1"/>
          <w:szCs w:val="20"/>
        </w:rPr>
      </w:pPr>
      <w:r w:rsidRPr="007D0543">
        <w:rPr>
          <w:rFonts w:cs="Tahoma"/>
          <w:color w:val="000000" w:themeColor="text1"/>
          <w:szCs w:val="20"/>
        </w:rPr>
        <w:t xml:space="preserve">Dusty environments: </w:t>
      </w:r>
      <w:r>
        <w:rPr>
          <w:rFonts w:cs="Tahoma"/>
          <w:color w:val="000000" w:themeColor="text1"/>
          <w:szCs w:val="20"/>
        </w:rPr>
        <w:tab/>
      </w:r>
      <w:r w:rsidRPr="008B1EC4">
        <w:rPr>
          <w:rFonts w:cs="Tahoma"/>
          <w:b/>
          <w:bCs/>
          <w:color w:val="000000" w:themeColor="text1"/>
          <w:szCs w:val="20"/>
        </w:rPr>
        <w:t>YES / NO</w:t>
      </w:r>
    </w:p>
    <w:p w14:paraId="13DDE66E" w14:textId="77777777" w:rsidR="00C61D2E" w:rsidRPr="008B1EC4" w:rsidRDefault="00C61D2E" w:rsidP="008A40B4">
      <w:pPr>
        <w:numPr>
          <w:ilvl w:val="0"/>
          <w:numId w:val="11"/>
        </w:numPr>
        <w:tabs>
          <w:tab w:val="right" w:pos="9360"/>
        </w:tabs>
        <w:rPr>
          <w:rFonts w:cs="Tahoma"/>
          <w:b/>
          <w:bCs/>
          <w:color w:val="000000" w:themeColor="text1"/>
          <w:szCs w:val="20"/>
        </w:rPr>
      </w:pPr>
      <w:r w:rsidRPr="007D0543">
        <w:rPr>
          <w:rFonts w:cs="Tahoma"/>
          <w:color w:val="000000" w:themeColor="text1"/>
          <w:szCs w:val="20"/>
        </w:rPr>
        <w:t xml:space="preserve">Any other hazardous exposures: </w:t>
      </w:r>
      <w:r>
        <w:rPr>
          <w:rFonts w:cs="Tahoma"/>
          <w:color w:val="000000" w:themeColor="text1"/>
          <w:szCs w:val="20"/>
        </w:rPr>
        <w:tab/>
      </w:r>
      <w:r w:rsidRPr="008B1EC4">
        <w:rPr>
          <w:rFonts w:cs="Tahoma"/>
          <w:b/>
          <w:bCs/>
          <w:color w:val="000000" w:themeColor="text1"/>
          <w:szCs w:val="20"/>
        </w:rPr>
        <w:t>YES / NO</w:t>
      </w:r>
    </w:p>
    <w:p w14:paraId="42DDC36E" w14:textId="77777777" w:rsidR="00C61D2E" w:rsidRDefault="00C61D2E" w:rsidP="00C61D2E">
      <w:pPr>
        <w:tabs>
          <w:tab w:val="right" w:pos="10512"/>
        </w:tabs>
        <w:ind w:left="360"/>
        <w:rPr>
          <w:rFonts w:cs="Tahoma"/>
          <w:color w:val="000000" w:themeColor="text1"/>
          <w:szCs w:val="20"/>
          <w:u w:val="single"/>
        </w:rPr>
      </w:pPr>
      <w:r w:rsidRPr="007D0543">
        <w:rPr>
          <w:rFonts w:cs="Tahoma"/>
          <w:color w:val="000000" w:themeColor="text1"/>
          <w:szCs w:val="20"/>
        </w:rPr>
        <w:t xml:space="preserve">If </w:t>
      </w:r>
      <w:r>
        <w:rPr>
          <w:rFonts w:cs="Tahoma"/>
          <w:color w:val="000000" w:themeColor="text1"/>
          <w:szCs w:val="20"/>
        </w:rPr>
        <w:t>“YES”,</w:t>
      </w:r>
      <w:r w:rsidRPr="007D0543">
        <w:rPr>
          <w:rFonts w:cs="Tahoma"/>
          <w:color w:val="000000" w:themeColor="text1"/>
          <w:szCs w:val="20"/>
        </w:rPr>
        <w:t xml:space="preserve"> describe these exposures:</w:t>
      </w:r>
      <w:r>
        <w:rPr>
          <w:rFonts w:cs="Tahoma"/>
          <w:color w:val="000000" w:themeColor="text1"/>
          <w:szCs w:val="20"/>
        </w:rPr>
        <w:t xml:space="preserve"> </w:t>
      </w:r>
      <w:r>
        <w:rPr>
          <w:rFonts w:cs="Tahoma"/>
          <w:color w:val="000000" w:themeColor="text1"/>
          <w:szCs w:val="20"/>
          <w:u w:val="single"/>
        </w:rPr>
        <w:tab/>
      </w:r>
    </w:p>
    <w:p w14:paraId="509F3903" w14:textId="77777777" w:rsidR="00C61D2E"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075B1111" w14:textId="77777777" w:rsidR="00C61D2E" w:rsidRPr="007D0543"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4BAA7F02" w14:textId="77777777" w:rsidR="00C61D2E" w:rsidRPr="00B27DAA" w:rsidRDefault="00C61D2E" w:rsidP="008A40B4">
      <w:pPr>
        <w:numPr>
          <w:ilvl w:val="0"/>
          <w:numId w:val="143"/>
        </w:numPr>
        <w:tabs>
          <w:tab w:val="clear" w:pos="720"/>
          <w:tab w:val="num" w:pos="360"/>
          <w:tab w:val="right" w:pos="10512"/>
        </w:tabs>
        <w:ind w:left="360"/>
        <w:rPr>
          <w:rFonts w:cs="Tahoma"/>
          <w:color w:val="000000" w:themeColor="text1"/>
          <w:szCs w:val="20"/>
          <w:u w:val="single"/>
        </w:rPr>
      </w:pPr>
      <w:r w:rsidRPr="00B27DAA">
        <w:rPr>
          <w:rFonts w:cs="Tahoma"/>
          <w:color w:val="000000" w:themeColor="text1"/>
          <w:szCs w:val="20"/>
        </w:rPr>
        <w:t xml:space="preserve">List any second jobs or side businesses you have: </w:t>
      </w:r>
      <w:r w:rsidRPr="00B27DAA">
        <w:rPr>
          <w:rFonts w:cs="Tahoma"/>
          <w:color w:val="000000" w:themeColor="text1"/>
          <w:szCs w:val="20"/>
          <w:u w:val="single"/>
        </w:rPr>
        <w:tab/>
        <w:t>_______________________________________</w:t>
      </w:r>
    </w:p>
    <w:p w14:paraId="66D754A7" w14:textId="77777777" w:rsidR="00C61D2E"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6DD77E34" w14:textId="77777777" w:rsidR="00C61D2E"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r>
        <w:rPr>
          <w:rFonts w:cs="Tahoma"/>
          <w:color w:val="000000" w:themeColor="text1"/>
          <w:szCs w:val="20"/>
          <w:u w:val="single"/>
        </w:rPr>
        <w:br w:type="page"/>
      </w:r>
    </w:p>
    <w:p w14:paraId="7F119489" w14:textId="77777777" w:rsidR="00C61D2E" w:rsidRPr="00B27DAA" w:rsidRDefault="00C61D2E" w:rsidP="008A40B4">
      <w:pPr>
        <w:numPr>
          <w:ilvl w:val="0"/>
          <w:numId w:val="143"/>
        </w:numPr>
        <w:tabs>
          <w:tab w:val="left" w:pos="720"/>
          <w:tab w:val="num" w:pos="990"/>
          <w:tab w:val="right" w:pos="10512"/>
        </w:tabs>
        <w:ind w:left="360"/>
        <w:rPr>
          <w:rFonts w:cs="Tahoma"/>
          <w:color w:val="000000" w:themeColor="text1"/>
          <w:szCs w:val="20"/>
          <w:u w:val="single"/>
        </w:rPr>
      </w:pPr>
      <w:r w:rsidRPr="00B27DAA">
        <w:rPr>
          <w:rFonts w:cs="Tahoma"/>
          <w:color w:val="000000" w:themeColor="text1"/>
          <w:szCs w:val="20"/>
        </w:rPr>
        <w:t xml:space="preserve">List your previous occupations: </w:t>
      </w:r>
      <w:r w:rsidRPr="00B27DAA">
        <w:rPr>
          <w:rFonts w:cs="Tahoma"/>
          <w:color w:val="000000" w:themeColor="text1"/>
          <w:szCs w:val="20"/>
          <w:u w:val="single"/>
        </w:rPr>
        <w:tab/>
      </w:r>
    </w:p>
    <w:p w14:paraId="607C5184" w14:textId="77777777" w:rsidR="00C61D2E"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1C5017A3" w14:textId="77777777" w:rsidR="00C61D2E"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47A78428" w14:textId="77777777" w:rsidR="00C61D2E" w:rsidRPr="007D0543"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0085D85D" w14:textId="77777777" w:rsidR="00C61D2E" w:rsidRDefault="00C61D2E" w:rsidP="008A40B4">
      <w:pPr>
        <w:numPr>
          <w:ilvl w:val="0"/>
          <w:numId w:val="144"/>
        </w:numPr>
        <w:tabs>
          <w:tab w:val="right" w:pos="10512"/>
        </w:tabs>
        <w:rPr>
          <w:rFonts w:cs="Tahoma"/>
          <w:color w:val="000000" w:themeColor="text1"/>
          <w:szCs w:val="20"/>
          <w:u w:val="single"/>
        </w:rPr>
      </w:pPr>
      <w:r w:rsidRPr="007D0543">
        <w:rPr>
          <w:rFonts w:cs="Tahoma"/>
          <w:color w:val="000000" w:themeColor="text1"/>
          <w:szCs w:val="20"/>
        </w:rPr>
        <w:t xml:space="preserve">List your current and previous hobbies: </w:t>
      </w:r>
      <w:r w:rsidRPr="007D0543">
        <w:rPr>
          <w:rFonts w:cs="Tahoma"/>
          <w:color w:val="000000" w:themeColor="text1"/>
          <w:szCs w:val="20"/>
          <w:u w:val="single"/>
        </w:rPr>
        <w:tab/>
      </w:r>
    </w:p>
    <w:p w14:paraId="29CA157E" w14:textId="77777777" w:rsidR="00C61D2E"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48A754F9" w14:textId="77777777" w:rsidR="00C61D2E"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56739D66" w14:textId="77777777" w:rsidR="00C61D2E" w:rsidRPr="00B27DAA" w:rsidRDefault="00C61D2E" w:rsidP="008A40B4">
      <w:pPr>
        <w:numPr>
          <w:ilvl w:val="0"/>
          <w:numId w:val="144"/>
        </w:numPr>
        <w:tabs>
          <w:tab w:val="right" w:pos="9360"/>
        </w:tabs>
        <w:rPr>
          <w:rFonts w:cs="Tahoma"/>
          <w:b/>
          <w:bCs/>
          <w:color w:val="000000" w:themeColor="text1"/>
          <w:szCs w:val="20"/>
        </w:rPr>
      </w:pPr>
      <w:r w:rsidRPr="00B27DAA">
        <w:rPr>
          <w:rFonts w:cs="Tahoma"/>
          <w:color w:val="000000" w:themeColor="text1"/>
          <w:szCs w:val="20"/>
        </w:rPr>
        <w:t xml:space="preserve">Have you been in the military services? </w:t>
      </w:r>
      <w:r w:rsidRPr="00B27DAA">
        <w:rPr>
          <w:rFonts w:cs="Tahoma"/>
          <w:color w:val="000000" w:themeColor="text1"/>
          <w:szCs w:val="20"/>
        </w:rPr>
        <w:tab/>
      </w:r>
      <w:r w:rsidRPr="00B27DAA">
        <w:rPr>
          <w:rFonts w:cs="Tahoma"/>
          <w:b/>
          <w:bCs/>
          <w:color w:val="000000" w:themeColor="text1"/>
          <w:szCs w:val="20"/>
        </w:rPr>
        <w:t>YES / NO</w:t>
      </w:r>
    </w:p>
    <w:p w14:paraId="2C6A3869" w14:textId="77777777" w:rsidR="00C61D2E" w:rsidRPr="008B1EC4" w:rsidRDefault="00C61D2E" w:rsidP="00C61D2E">
      <w:pPr>
        <w:tabs>
          <w:tab w:val="right" w:pos="9360"/>
        </w:tabs>
        <w:ind w:firstLine="360"/>
        <w:rPr>
          <w:rFonts w:cs="Tahoma"/>
          <w:b/>
          <w:bCs/>
          <w:color w:val="000000" w:themeColor="text1"/>
          <w:szCs w:val="20"/>
        </w:rPr>
      </w:pPr>
      <w:r w:rsidRPr="007D0543">
        <w:rPr>
          <w:rFonts w:cs="Tahoma"/>
          <w:color w:val="000000" w:themeColor="text1"/>
          <w:szCs w:val="20"/>
        </w:rPr>
        <w:t xml:space="preserve">If </w:t>
      </w:r>
      <w:r>
        <w:rPr>
          <w:rFonts w:cs="Tahoma"/>
          <w:color w:val="000000" w:themeColor="text1"/>
          <w:szCs w:val="20"/>
        </w:rPr>
        <w:t>“YES”,</w:t>
      </w:r>
      <w:r w:rsidRPr="007D0543">
        <w:rPr>
          <w:rFonts w:cs="Tahoma"/>
          <w:color w:val="000000" w:themeColor="text1"/>
          <w:szCs w:val="20"/>
        </w:rPr>
        <w:t xml:space="preserve"> were you exposed to biological or chemical agents (either in training or combat)</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ab/>
      </w:r>
      <w:r w:rsidRPr="008B1EC4">
        <w:rPr>
          <w:rFonts w:cs="Tahoma"/>
          <w:b/>
          <w:bCs/>
          <w:color w:val="000000" w:themeColor="text1"/>
          <w:szCs w:val="20"/>
        </w:rPr>
        <w:t>YES / NO</w:t>
      </w:r>
    </w:p>
    <w:p w14:paraId="0202CC45" w14:textId="77777777" w:rsidR="00C61D2E" w:rsidRDefault="00C61D2E" w:rsidP="00C61D2E">
      <w:pPr>
        <w:tabs>
          <w:tab w:val="right" w:pos="9360"/>
        </w:tabs>
        <w:ind w:left="360" w:hanging="360"/>
        <w:jc w:val="left"/>
        <w:rPr>
          <w:rFonts w:cs="Tahoma"/>
          <w:b/>
          <w:bCs/>
          <w:color w:val="000000" w:themeColor="text1"/>
          <w:szCs w:val="20"/>
        </w:rPr>
      </w:pPr>
      <w:r w:rsidRPr="007D0543">
        <w:rPr>
          <w:rFonts w:cs="Tahoma"/>
          <w:color w:val="000000" w:themeColor="text1"/>
          <w:szCs w:val="20"/>
        </w:rPr>
        <w:t>8.</w:t>
      </w:r>
      <w:r>
        <w:rPr>
          <w:rFonts w:cs="Tahoma"/>
          <w:color w:val="000000" w:themeColor="text1"/>
          <w:szCs w:val="20"/>
        </w:rPr>
        <w:tab/>
      </w:r>
      <w:r w:rsidRPr="007D0543">
        <w:rPr>
          <w:rFonts w:cs="Tahoma"/>
          <w:color w:val="000000" w:themeColor="text1"/>
          <w:szCs w:val="20"/>
        </w:rPr>
        <w:t xml:space="preserve">Have you ever worked on a HAZMAT team? </w:t>
      </w:r>
      <w:r>
        <w:rPr>
          <w:rFonts w:cs="Tahoma"/>
          <w:color w:val="000000" w:themeColor="text1"/>
          <w:szCs w:val="20"/>
        </w:rPr>
        <w:tab/>
      </w:r>
      <w:r w:rsidRPr="008B1EC4">
        <w:rPr>
          <w:rFonts w:cs="Tahoma"/>
          <w:b/>
          <w:bCs/>
          <w:color w:val="000000" w:themeColor="text1"/>
          <w:szCs w:val="20"/>
        </w:rPr>
        <w:t>YES / NO</w:t>
      </w:r>
    </w:p>
    <w:p w14:paraId="4063286A" w14:textId="77777777" w:rsidR="00C61D2E" w:rsidRPr="008B1EC4" w:rsidRDefault="00C61D2E" w:rsidP="00C61D2E">
      <w:pPr>
        <w:tabs>
          <w:tab w:val="right" w:pos="9360"/>
        </w:tabs>
        <w:ind w:left="360" w:hanging="360"/>
        <w:jc w:val="left"/>
        <w:rPr>
          <w:rFonts w:cs="Tahoma"/>
          <w:b/>
          <w:bCs/>
          <w:color w:val="000000" w:themeColor="text1"/>
          <w:szCs w:val="20"/>
        </w:rPr>
      </w:pPr>
      <w:r w:rsidRPr="007D0543">
        <w:rPr>
          <w:rFonts w:cs="Tahoma"/>
          <w:color w:val="000000" w:themeColor="text1"/>
          <w:szCs w:val="20"/>
        </w:rPr>
        <w:t>9.</w:t>
      </w:r>
      <w:r>
        <w:rPr>
          <w:rFonts w:cs="Tahoma"/>
          <w:color w:val="000000" w:themeColor="text1"/>
          <w:szCs w:val="20"/>
        </w:rPr>
        <w:tab/>
      </w:r>
      <w:r w:rsidRPr="007D0543">
        <w:rPr>
          <w:rFonts w:cs="Tahoma"/>
          <w:color w:val="000000" w:themeColor="text1"/>
          <w:szCs w:val="20"/>
        </w:rPr>
        <w:t>Other than medications for breathing and lung problems, heart trouble, blood pressure,</w:t>
      </w:r>
      <w:r>
        <w:rPr>
          <w:rFonts w:cs="Tahoma"/>
          <w:color w:val="000000" w:themeColor="text1"/>
          <w:szCs w:val="20"/>
        </w:rPr>
        <w:br/>
      </w:r>
      <w:r w:rsidRPr="007D0543">
        <w:rPr>
          <w:rFonts w:cs="Tahoma"/>
          <w:color w:val="000000" w:themeColor="text1"/>
          <w:szCs w:val="20"/>
        </w:rPr>
        <w:t>and seizures mentioned earlier in this questionnaire, are you taking any other medications</w:t>
      </w:r>
      <w:r>
        <w:rPr>
          <w:rFonts w:cs="Tahoma"/>
          <w:color w:val="000000" w:themeColor="text1"/>
          <w:szCs w:val="20"/>
        </w:rPr>
        <w:br/>
      </w:r>
      <w:r w:rsidRPr="007D0543">
        <w:rPr>
          <w:rFonts w:cs="Tahoma"/>
          <w:color w:val="000000" w:themeColor="text1"/>
          <w:szCs w:val="20"/>
        </w:rPr>
        <w:t>for any reason (including over-the-counter medications)</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ab/>
      </w:r>
      <w:r w:rsidRPr="008B1EC4">
        <w:rPr>
          <w:rFonts w:cs="Tahoma"/>
          <w:b/>
          <w:bCs/>
          <w:color w:val="000000" w:themeColor="text1"/>
          <w:szCs w:val="20"/>
        </w:rPr>
        <w:t>YES / NO</w:t>
      </w:r>
    </w:p>
    <w:p w14:paraId="371250F0" w14:textId="77777777" w:rsidR="00C61D2E" w:rsidRDefault="00C61D2E" w:rsidP="00C61D2E">
      <w:pPr>
        <w:tabs>
          <w:tab w:val="right" w:pos="10512"/>
        </w:tabs>
        <w:ind w:firstLine="360"/>
        <w:rPr>
          <w:rFonts w:cs="Tahoma"/>
          <w:color w:val="000000" w:themeColor="text1"/>
          <w:szCs w:val="20"/>
          <w:u w:val="single"/>
        </w:rPr>
      </w:pPr>
      <w:r w:rsidRPr="007D0543">
        <w:rPr>
          <w:rFonts w:cs="Tahoma"/>
          <w:color w:val="000000" w:themeColor="text1"/>
          <w:szCs w:val="20"/>
        </w:rPr>
        <w:t xml:space="preserve">If </w:t>
      </w:r>
      <w:r>
        <w:rPr>
          <w:rFonts w:cs="Tahoma"/>
          <w:color w:val="000000" w:themeColor="text1"/>
          <w:szCs w:val="20"/>
        </w:rPr>
        <w:t>“YES”,</w:t>
      </w:r>
      <w:r w:rsidRPr="007D0543">
        <w:rPr>
          <w:rFonts w:cs="Tahoma"/>
          <w:color w:val="000000" w:themeColor="text1"/>
          <w:szCs w:val="20"/>
        </w:rPr>
        <w:t xml:space="preserve"> name the medications if you know them: </w:t>
      </w:r>
      <w:r>
        <w:rPr>
          <w:rFonts w:cs="Tahoma"/>
          <w:color w:val="000000" w:themeColor="text1"/>
          <w:szCs w:val="20"/>
          <w:u w:val="single"/>
        </w:rPr>
        <w:tab/>
      </w:r>
    </w:p>
    <w:p w14:paraId="54B7DD47" w14:textId="77777777" w:rsidR="00C61D2E" w:rsidRDefault="00C61D2E" w:rsidP="00C61D2E">
      <w:pPr>
        <w:tabs>
          <w:tab w:val="right" w:pos="10512"/>
        </w:tabs>
        <w:ind w:firstLine="360"/>
        <w:rPr>
          <w:rFonts w:cs="Tahoma"/>
          <w:color w:val="000000" w:themeColor="text1"/>
          <w:szCs w:val="20"/>
          <w:u w:val="single"/>
        </w:rPr>
      </w:pPr>
      <w:r>
        <w:rPr>
          <w:rFonts w:cs="Tahoma"/>
          <w:color w:val="000000" w:themeColor="text1"/>
          <w:szCs w:val="20"/>
          <w:u w:val="single"/>
        </w:rPr>
        <w:tab/>
      </w:r>
    </w:p>
    <w:p w14:paraId="2CB0E1AF" w14:textId="77777777" w:rsidR="00C61D2E" w:rsidRPr="00BC47CB" w:rsidRDefault="00C61D2E" w:rsidP="00C61D2E">
      <w:pPr>
        <w:tabs>
          <w:tab w:val="right" w:pos="10512"/>
        </w:tabs>
        <w:ind w:firstLine="360"/>
        <w:rPr>
          <w:rFonts w:cs="Tahoma"/>
          <w:color w:val="000000" w:themeColor="text1"/>
          <w:szCs w:val="20"/>
          <w:u w:val="single"/>
        </w:rPr>
      </w:pPr>
      <w:r>
        <w:rPr>
          <w:rFonts w:cs="Tahoma"/>
          <w:color w:val="000000" w:themeColor="text1"/>
          <w:szCs w:val="20"/>
          <w:u w:val="single"/>
        </w:rPr>
        <w:tab/>
      </w:r>
    </w:p>
    <w:p w14:paraId="18CEB7D7" w14:textId="77777777" w:rsidR="00C61D2E" w:rsidRPr="00A02413" w:rsidRDefault="00C61D2E" w:rsidP="008A40B4">
      <w:pPr>
        <w:numPr>
          <w:ilvl w:val="0"/>
          <w:numId w:val="145"/>
        </w:numPr>
        <w:ind w:left="360"/>
        <w:rPr>
          <w:rFonts w:cs="Tahoma"/>
          <w:color w:val="000000" w:themeColor="text1"/>
          <w:szCs w:val="20"/>
        </w:rPr>
      </w:pPr>
      <w:r w:rsidRPr="00A02413">
        <w:rPr>
          <w:rFonts w:cs="Tahoma"/>
          <w:color w:val="000000" w:themeColor="text1"/>
          <w:szCs w:val="20"/>
        </w:rPr>
        <w:t>Will you be using any of the following items with your respirator(s)?</w:t>
      </w:r>
    </w:p>
    <w:p w14:paraId="4D6F6E99" w14:textId="77777777" w:rsidR="00C61D2E" w:rsidRPr="008B1EC4" w:rsidRDefault="00C61D2E" w:rsidP="008A40B4">
      <w:pPr>
        <w:numPr>
          <w:ilvl w:val="0"/>
          <w:numId w:val="12"/>
        </w:numPr>
        <w:tabs>
          <w:tab w:val="right" w:pos="9360"/>
        </w:tabs>
        <w:rPr>
          <w:rFonts w:cs="Tahoma"/>
          <w:b/>
          <w:bCs/>
          <w:color w:val="000000" w:themeColor="text1"/>
          <w:szCs w:val="20"/>
        </w:rPr>
      </w:pPr>
      <w:r w:rsidRPr="007D0543">
        <w:rPr>
          <w:rFonts w:cs="Tahoma"/>
          <w:color w:val="000000" w:themeColor="text1"/>
          <w:szCs w:val="20"/>
        </w:rPr>
        <w:t xml:space="preserve">HEPA Filters: </w:t>
      </w:r>
      <w:r>
        <w:rPr>
          <w:rFonts w:cs="Tahoma"/>
          <w:color w:val="000000" w:themeColor="text1"/>
          <w:szCs w:val="20"/>
        </w:rPr>
        <w:tab/>
      </w:r>
      <w:r w:rsidRPr="008B1EC4">
        <w:rPr>
          <w:rFonts w:cs="Tahoma"/>
          <w:b/>
          <w:bCs/>
          <w:color w:val="000000" w:themeColor="text1"/>
          <w:szCs w:val="20"/>
        </w:rPr>
        <w:t>YES / NO</w:t>
      </w:r>
    </w:p>
    <w:p w14:paraId="46F2C5F6" w14:textId="77777777" w:rsidR="00C61D2E" w:rsidRPr="008B1EC4" w:rsidRDefault="00C61D2E" w:rsidP="008A40B4">
      <w:pPr>
        <w:numPr>
          <w:ilvl w:val="0"/>
          <w:numId w:val="12"/>
        </w:numPr>
        <w:tabs>
          <w:tab w:val="right" w:pos="9360"/>
        </w:tabs>
        <w:rPr>
          <w:rFonts w:cs="Tahoma"/>
          <w:b/>
          <w:bCs/>
          <w:color w:val="000000" w:themeColor="text1"/>
          <w:szCs w:val="20"/>
        </w:rPr>
      </w:pPr>
      <w:r w:rsidRPr="007D0543">
        <w:rPr>
          <w:rFonts w:cs="Tahoma"/>
          <w:color w:val="000000" w:themeColor="text1"/>
          <w:szCs w:val="20"/>
        </w:rPr>
        <w:t xml:space="preserve">Canisters (for example, gas masks): </w:t>
      </w:r>
      <w:r>
        <w:rPr>
          <w:rFonts w:cs="Tahoma"/>
          <w:color w:val="000000" w:themeColor="text1"/>
          <w:szCs w:val="20"/>
        </w:rPr>
        <w:tab/>
      </w:r>
      <w:r w:rsidRPr="008B1EC4">
        <w:rPr>
          <w:rFonts w:cs="Tahoma"/>
          <w:b/>
          <w:bCs/>
          <w:color w:val="000000" w:themeColor="text1"/>
          <w:szCs w:val="20"/>
        </w:rPr>
        <w:t>YES / NO</w:t>
      </w:r>
    </w:p>
    <w:p w14:paraId="6AA15B29" w14:textId="77777777" w:rsidR="00C61D2E" w:rsidRPr="008B1EC4" w:rsidRDefault="00C61D2E" w:rsidP="008A40B4">
      <w:pPr>
        <w:numPr>
          <w:ilvl w:val="0"/>
          <w:numId w:val="12"/>
        </w:numPr>
        <w:tabs>
          <w:tab w:val="right" w:pos="9360"/>
        </w:tabs>
        <w:rPr>
          <w:rFonts w:cs="Tahoma"/>
          <w:b/>
          <w:bCs/>
          <w:color w:val="000000" w:themeColor="text1"/>
          <w:szCs w:val="20"/>
        </w:rPr>
      </w:pPr>
      <w:r w:rsidRPr="007D0543">
        <w:rPr>
          <w:rFonts w:cs="Tahoma"/>
          <w:color w:val="000000" w:themeColor="text1"/>
          <w:szCs w:val="20"/>
        </w:rPr>
        <w:t xml:space="preserve">Cartridges: </w:t>
      </w:r>
      <w:r>
        <w:rPr>
          <w:rFonts w:cs="Tahoma"/>
          <w:color w:val="000000" w:themeColor="text1"/>
          <w:szCs w:val="20"/>
        </w:rPr>
        <w:tab/>
      </w:r>
      <w:r w:rsidRPr="008B1EC4">
        <w:rPr>
          <w:rFonts w:cs="Tahoma"/>
          <w:b/>
          <w:bCs/>
          <w:color w:val="000000" w:themeColor="text1"/>
          <w:szCs w:val="20"/>
        </w:rPr>
        <w:t>YES / NO</w:t>
      </w:r>
    </w:p>
    <w:p w14:paraId="4B332A35" w14:textId="77777777" w:rsidR="00C61D2E" w:rsidRPr="00A02413" w:rsidRDefault="00C61D2E" w:rsidP="008A40B4">
      <w:pPr>
        <w:numPr>
          <w:ilvl w:val="0"/>
          <w:numId w:val="145"/>
        </w:numPr>
        <w:ind w:left="360"/>
        <w:rPr>
          <w:rFonts w:cs="Tahoma"/>
          <w:color w:val="000000" w:themeColor="text1"/>
          <w:szCs w:val="20"/>
        </w:rPr>
      </w:pPr>
      <w:r w:rsidRPr="00A02413">
        <w:rPr>
          <w:rFonts w:cs="Tahoma"/>
          <w:color w:val="000000" w:themeColor="text1"/>
          <w:szCs w:val="20"/>
        </w:rPr>
        <w:t>How often are you expected to use the respirator(s)? (circle “YES” or “NO” for all answers that apply)</w:t>
      </w:r>
    </w:p>
    <w:p w14:paraId="04E705D4" w14:textId="77777777" w:rsidR="00C61D2E" w:rsidRPr="008B1EC4" w:rsidRDefault="00C61D2E" w:rsidP="008A40B4">
      <w:pPr>
        <w:numPr>
          <w:ilvl w:val="0"/>
          <w:numId w:val="13"/>
        </w:numPr>
        <w:tabs>
          <w:tab w:val="right" w:pos="9360"/>
        </w:tabs>
        <w:rPr>
          <w:rFonts w:cs="Tahoma"/>
          <w:b/>
          <w:bCs/>
          <w:color w:val="000000" w:themeColor="text1"/>
          <w:szCs w:val="20"/>
        </w:rPr>
      </w:pPr>
      <w:r w:rsidRPr="007D0543">
        <w:rPr>
          <w:rFonts w:cs="Tahoma"/>
          <w:color w:val="000000" w:themeColor="text1"/>
          <w:szCs w:val="20"/>
        </w:rPr>
        <w:t xml:space="preserve">Escape only (no rescue): </w:t>
      </w:r>
      <w:r>
        <w:rPr>
          <w:rFonts w:cs="Tahoma"/>
          <w:color w:val="000000" w:themeColor="text1"/>
          <w:szCs w:val="20"/>
        </w:rPr>
        <w:tab/>
      </w:r>
      <w:r w:rsidRPr="008B1EC4">
        <w:rPr>
          <w:rFonts w:cs="Tahoma"/>
          <w:b/>
          <w:bCs/>
          <w:color w:val="000000" w:themeColor="text1"/>
          <w:szCs w:val="20"/>
        </w:rPr>
        <w:t>YES / NO</w:t>
      </w:r>
    </w:p>
    <w:p w14:paraId="2DD74FF0" w14:textId="77777777" w:rsidR="00C61D2E" w:rsidRPr="008B1EC4" w:rsidRDefault="00C61D2E" w:rsidP="008A40B4">
      <w:pPr>
        <w:numPr>
          <w:ilvl w:val="0"/>
          <w:numId w:val="13"/>
        </w:numPr>
        <w:tabs>
          <w:tab w:val="right" w:pos="9360"/>
        </w:tabs>
        <w:rPr>
          <w:rFonts w:cs="Tahoma"/>
          <w:b/>
          <w:bCs/>
          <w:color w:val="000000" w:themeColor="text1"/>
          <w:szCs w:val="20"/>
        </w:rPr>
      </w:pPr>
      <w:r w:rsidRPr="007D0543">
        <w:rPr>
          <w:rFonts w:cs="Tahoma"/>
          <w:color w:val="000000" w:themeColor="text1"/>
          <w:szCs w:val="20"/>
        </w:rPr>
        <w:t xml:space="preserve">Emergency rescue only: </w:t>
      </w:r>
      <w:r>
        <w:rPr>
          <w:rFonts w:cs="Tahoma"/>
          <w:color w:val="000000" w:themeColor="text1"/>
          <w:szCs w:val="20"/>
        </w:rPr>
        <w:tab/>
      </w:r>
      <w:r w:rsidRPr="008B1EC4">
        <w:rPr>
          <w:rFonts w:cs="Tahoma"/>
          <w:b/>
          <w:bCs/>
          <w:color w:val="000000" w:themeColor="text1"/>
          <w:szCs w:val="20"/>
        </w:rPr>
        <w:t>YES / NO</w:t>
      </w:r>
    </w:p>
    <w:p w14:paraId="38226D53" w14:textId="77777777" w:rsidR="00C61D2E" w:rsidRPr="008B1EC4" w:rsidRDefault="00C61D2E" w:rsidP="008A40B4">
      <w:pPr>
        <w:numPr>
          <w:ilvl w:val="0"/>
          <w:numId w:val="13"/>
        </w:numPr>
        <w:tabs>
          <w:tab w:val="right" w:pos="9360"/>
        </w:tabs>
        <w:rPr>
          <w:rFonts w:cs="Tahoma"/>
          <w:b/>
          <w:bCs/>
          <w:color w:val="000000" w:themeColor="text1"/>
          <w:szCs w:val="20"/>
        </w:rPr>
      </w:pPr>
      <w:r w:rsidRPr="007D0543">
        <w:rPr>
          <w:rFonts w:cs="Tahoma"/>
          <w:color w:val="000000" w:themeColor="text1"/>
          <w:szCs w:val="20"/>
        </w:rPr>
        <w:t xml:space="preserve">Less than 5 hours per week: </w:t>
      </w:r>
      <w:r>
        <w:rPr>
          <w:rFonts w:cs="Tahoma"/>
          <w:color w:val="000000" w:themeColor="text1"/>
          <w:szCs w:val="20"/>
        </w:rPr>
        <w:tab/>
      </w:r>
      <w:r w:rsidRPr="008B1EC4">
        <w:rPr>
          <w:rFonts w:cs="Tahoma"/>
          <w:b/>
          <w:bCs/>
          <w:color w:val="000000" w:themeColor="text1"/>
          <w:szCs w:val="20"/>
        </w:rPr>
        <w:t>YES / NO</w:t>
      </w:r>
    </w:p>
    <w:p w14:paraId="1BC8D967" w14:textId="77777777" w:rsidR="00C61D2E" w:rsidRPr="008B1EC4" w:rsidRDefault="00C61D2E" w:rsidP="008A40B4">
      <w:pPr>
        <w:numPr>
          <w:ilvl w:val="0"/>
          <w:numId w:val="13"/>
        </w:numPr>
        <w:tabs>
          <w:tab w:val="right" w:pos="9360"/>
        </w:tabs>
        <w:rPr>
          <w:rFonts w:cs="Tahoma"/>
          <w:b/>
          <w:bCs/>
          <w:color w:val="000000" w:themeColor="text1"/>
          <w:szCs w:val="20"/>
        </w:rPr>
      </w:pPr>
      <w:r w:rsidRPr="007D0543">
        <w:rPr>
          <w:rFonts w:cs="Tahoma"/>
          <w:color w:val="000000" w:themeColor="text1"/>
          <w:szCs w:val="20"/>
        </w:rPr>
        <w:t xml:space="preserve">Less than 2 hours per day: </w:t>
      </w:r>
      <w:r>
        <w:rPr>
          <w:rFonts w:cs="Tahoma"/>
          <w:color w:val="000000" w:themeColor="text1"/>
          <w:szCs w:val="20"/>
        </w:rPr>
        <w:tab/>
      </w:r>
      <w:r w:rsidRPr="008B1EC4">
        <w:rPr>
          <w:rFonts w:cs="Tahoma"/>
          <w:b/>
          <w:bCs/>
          <w:color w:val="000000" w:themeColor="text1"/>
          <w:szCs w:val="20"/>
        </w:rPr>
        <w:t>YES / NO</w:t>
      </w:r>
    </w:p>
    <w:p w14:paraId="03490C81" w14:textId="77777777" w:rsidR="00C61D2E" w:rsidRPr="008B1EC4" w:rsidRDefault="00C61D2E" w:rsidP="008A40B4">
      <w:pPr>
        <w:numPr>
          <w:ilvl w:val="0"/>
          <w:numId w:val="13"/>
        </w:numPr>
        <w:tabs>
          <w:tab w:val="right" w:pos="9360"/>
        </w:tabs>
        <w:rPr>
          <w:rFonts w:cs="Tahoma"/>
          <w:b/>
          <w:bCs/>
          <w:color w:val="000000" w:themeColor="text1"/>
          <w:szCs w:val="20"/>
        </w:rPr>
      </w:pPr>
      <w:r w:rsidRPr="007D0543">
        <w:rPr>
          <w:rFonts w:cs="Tahoma"/>
          <w:color w:val="000000" w:themeColor="text1"/>
          <w:szCs w:val="20"/>
        </w:rPr>
        <w:t xml:space="preserve">2 to 4 hours per day: </w:t>
      </w:r>
      <w:r>
        <w:rPr>
          <w:rFonts w:cs="Tahoma"/>
          <w:color w:val="000000" w:themeColor="text1"/>
          <w:szCs w:val="20"/>
        </w:rPr>
        <w:tab/>
      </w:r>
      <w:r w:rsidRPr="008B1EC4">
        <w:rPr>
          <w:rFonts w:cs="Tahoma"/>
          <w:b/>
          <w:bCs/>
          <w:color w:val="000000" w:themeColor="text1"/>
          <w:szCs w:val="20"/>
        </w:rPr>
        <w:t>YES / NO</w:t>
      </w:r>
    </w:p>
    <w:p w14:paraId="24715A4D" w14:textId="77777777" w:rsidR="00C61D2E" w:rsidRPr="008B1EC4" w:rsidRDefault="00C61D2E" w:rsidP="008A40B4">
      <w:pPr>
        <w:numPr>
          <w:ilvl w:val="0"/>
          <w:numId w:val="13"/>
        </w:numPr>
        <w:tabs>
          <w:tab w:val="right" w:pos="9360"/>
        </w:tabs>
        <w:rPr>
          <w:rFonts w:cs="Tahoma"/>
          <w:b/>
          <w:bCs/>
          <w:color w:val="000000" w:themeColor="text1"/>
          <w:szCs w:val="20"/>
        </w:rPr>
      </w:pPr>
      <w:r w:rsidRPr="007D0543">
        <w:rPr>
          <w:rFonts w:cs="Tahoma"/>
          <w:color w:val="000000" w:themeColor="text1"/>
          <w:szCs w:val="20"/>
        </w:rPr>
        <w:t xml:space="preserve">Over 4 hours per day: </w:t>
      </w:r>
      <w:r>
        <w:rPr>
          <w:rFonts w:cs="Tahoma"/>
          <w:color w:val="000000" w:themeColor="text1"/>
          <w:szCs w:val="20"/>
        </w:rPr>
        <w:tab/>
      </w:r>
      <w:r w:rsidRPr="008B1EC4">
        <w:rPr>
          <w:rFonts w:cs="Tahoma"/>
          <w:b/>
          <w:bCs/>
          <w:color w:val="000000" w:themeColor="text1"/>
          <w:szCs w:val="20"/>
        </w:rPr>
        <w:t>YES / NO</w:t>
      </w:r>
    </w:p>
    <w:p w14:paraId="2BA2009C" w14:textId="77777777" w:rsidR="00C61D2E" w:rsidRPr="00A02413" w:rsidRDefault="00C61D2E" w:rsidP="008A40B4">
      <w:pPr>
        <w:numPr>
          <w:ilvl w:val="0"/>
          <w:numId w:val="145"/>
        </w:numPr>
        <w:ind w:left="360"/>
        <w:rPr>
          <w:rFonts w:cs="Tahoma"/>
          <w:color w:val="000000" w:themeColor="text1"/>
          <w:szCs w:val="20"/>
        </w:rPr>
      </w:pPr>
      <w:r w:rsidRPr="00A02413">
        <w:rPr>
          <w:rFonts w:cs="Tahoma"/>
          <w:color w:val="000000" w:themeColor="text1"/>
          <w:szCs w:val="20"/>
        </w:rPr>
        <w:t>During the period you are using the respirator(s), is your work effort…?</w:t>
      </w:r>
    </w:p>
    <w:p w14:paraId="00FE39D7" w14:textId="77777777" w:rsidR="00C61D2E" w:rsidRPr="008B1EC4" w:rsidRDefault="00C61D2E" w:rsidP="008A40B4">
      <w:pPr>
        <w:numPr>
          <w:ilvl w:val="0"/>
          <w:numId w:val="14"/>
        </w:numPr>
        <w:tabs>
          <w:tab w:val="right" w:pos="9360"/>
        </w:tabs>
        <w:rPr>
          <w:rFonts w:cs="Tahoma"/>
          <w:b/>
          <w:bCs/>
          <w:color w:val="000000" w:themeColor="text1"/>
          <w:szCs w:val="20"/>
        </w:rPr>
      </w:pPr>
      <w:r w:rsidRPr="00D536AD">
        <w:rPr>
          <w:rFonts w:cs="Tahoma"/>
          <w:b/>
          <w:bCs/>
          <w:color w:val="000000" w:themeColor="text1"/>
          <w:szCs w:val="20"/>
        </w:rPr>
        <w:t>Light</w:t>
      </w:r>
      <w:r w:rsidRPr="007D0543">
        <w:rPr>
          <w:rFonts w:cs="Tahoma"/>
          <w:color w:val="000000" w:themeColor="text1"/>
          <w:szCs w:val="20"/>
        </w:rPr>
        <w:t xml:space="preserve"> (less than 200 kcal per hour)</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ab/>
      </w:r>
      <w:r w:rsidRPr="008B1EC4">
        <w:rPr>
          <w:rFonts w:cs="Tahoma"/>
          <w:b/>
          <w:bCs/>
          <w:color w:val="000000" w:themeColor="text1"/>
          <w:szCs w:val="20"/>
        </w:rPr>
        <w:t>YES / NO</w:t>
      </w:r>
    </w:p>
    <w:p w14:paraId="33FDA66D" w14:textId="77777777" w:rsidR="00C61D2E" w:rsidRPr="007D0543" w:rsidRDefault="00C61D2E" w:rsidP="00C61D2E">
      <w:pPr>
        <w:ind w:firstLine="720"/>
        <w:rPr>
          <w:rFonts w:cs="Tahoma"/>
          <w:color w:val="000000" w:themeColor="text1"/>
          <w:szCs w:val="20"/>
        </w:rPr>
      </w:pPr>
      <w:r w:rsidRPr="007D0543">
        <w:rPr>
          <w:rFonts w:cs="Tahoma"/>
          <w:color w:val="000000" w:themeColor="text1"/>
          <w:szCs w:val="20"/>
        </w:rPr>
        <w:t xml:space="preserve">If </w:t>
      </w:r>
      <w:r>
        <w:rPr>
          <w:rFonts w:cs="Tahoma"/>
          <w:color w:val="000000" w:themeColor="text1"/>
          <w:szCs w:val="20"/>
        </w:rPr>
        <w:t>“YES”,</w:t>
      </w:r>
      <w:r w:rsidRPr="007D0543">
        <w:rPr>
          <w:rFonts w:cs="Tahoma"/>
          <w:color w:val="000000" w:themeColor="text1"/>
          <w:szCs w:val="20"/>
        </w:rPr>
        <w:t xml:space="preserve"> how long does this period last during the average shift</w:t>
      </w:r>
      <w:r>
        <w:rPr>
          <w:rFonts w:cs="Tahoma"/>
          <w:color w:val="000000" w:themeColor="text1"/>
          <w:szCs w:val="20"/>
        </w:rPr>
        <w:t>?</w:t>
      </w:r>
      <w:r w:rsidRPr="007D0543">
        <w:rPr>
          <w:rFonts w:cs="Tahoma"/>
          <w:color w:val="000000" w:themeColor="text1"/>
          <w:szCs w:val="20"/>
        </w:rPr>
        <w:t xml:space="preserve"> _</w:t>
      </w:r>
      <w:r w:rsidRPr="007D0543">
        <w:rPr>
          <w:rFonts w:cs="Tahoma"/>
          <w:color w:val="000000" w:themeColor="text1"/>
          <w:szCs w:val="20"/>
          <w:u w:val="single"/>
        </w:rPr>
        <w:tab/>
      </w:r>
      <w:r>
        <w:rPr>
          <w:rFonts w:cs="Tahoma"/>
          <w:color w:val="000000" w:themeColor="text1"/>
          <w:szCs w:val="20"/>
        </w:rPr>
        <w:t xml:space="preserve"> </w:t>
      </w:r>
      <w:r w:rsidRPr="007D0543">
        <w:rPr>
          <w:rFonts w:cs="Tahoma"/>
          <w:color w:val="000000" w:themeColor="text1"/>
          <w:szCs w:val="20"/>
        </w:rPr>
        <w:t>hrs.</w:t>
      </w:r>
      <w:r>
        <w:rPr>
          <w:rFonts w:cs="Tahoma"/>
          <w:color w:val="000000" w:themeColor="text1"/>
          <w:szCs w:val="20"/>
        </w:rPr>
        <w:t xml:space="preserve"> </w:t>
      </w:r>
      <w:r w:rsidRPr="007D0543">
        <w:rPr>
          <w:rFonts w:cs="Tahoma"/>
          <w:color w:val="000000" w:themeColor="text1"/>
          <w:szCs w:val="20"/>
          <w:u w:val="single"/>
        </w:rPr>
        <w:tab/>
        <w:t>_</w:t>
      </w:r>
      <w:r>
        <w:rPr>
          <w:rFonts w:cs="Tahoma"/>
          <w:color w:val="000000" w:themeColor="text1"/>
          <w:szCs w:val="20"/>
          <w:u w:val="single"/>
        </w:rPr>
        <w:t>__</w:t>
      </w:r>
      <w:r>
        <w:rPr>
          <w:rFonts w:cs="Tahoma"/>
          <w:color w:val="000000" w:themeColor="text1"/>
          <w:szCs w:val="20"/>
        </w:rPr>
        <w:t xml:space="preserve"> </w:t>
      </w:r>
      <w:r w:rsidRPr="007D0543">
        <w:rPr>
          <w:rFonts w:cs="Tahoma"/>
          <w:color w:val="000000" w:themeColor="text1"/>
          <w:szCs w:val="20"/>
        </w:rPr>
        <w:t>mins.</w:t>
      </w:r>
    </w:p>
    <w:p w14:paraId="24E67BB7" w14:textId="77777777" w:rsidR="00C61D2E" w:rsidRDefault="00C61D2E" w:rsidP="00C61D2E">
      <w:pPr>
        <w:ind w:left="720"/>
        <w:rPr>
          <w:rFonts w:cs="Tahoma"/>
          <w:color w:val="000000" w:themeColor="text1"/>
          <w:szCs w:val="20"/>
        </w:rPr>
      </w:pPr>
      <w:r w:rsidRPr="007D0543">
        <w:rPr>
          <w:rFonts w:cs="Tahoma"/>
          <w:color w:val="000000" w:themeColor="text1"/>
          <w:szCs w:val="20"/>
        </w:rPr>
        <w:t>Examples of a light work effort are sitting while writing, typing, drafting, or performing light assembly work; or standing while operating a drill press (1-3 lbs.) or controlling machines.</w:t>
      </w:r>
    </w:p>
    <w:p w14:paraId="3924F1D6" w14:textId="77777777" w:rsidR="00C61D2E" w:rsidRPr="008B1EC4" w:rsidRDefault="00C61D2E" w:rsidP="008A40B4">
      <w:pPr>
        <w:numPr>
          <w:ilvl w:val="0"/>
          <w:numId w:val="15"/>
        </w:numPr>
        <w:tabs>
          <w:tab w:val="right" w:pos="9360"/>
        </w:tabs>
        <w:rPr>
          <w:rFonts w:cs="Tahoma"/>
          <w:b/>
          <w:bCs/>
          <w:color w:val="000000" w:themeColor="text1"/>
          <w:szCs w:val="20"/>
        </w:rPr>
      </w:pPr>
      <w:r w:rsidRPr="00D536AD">
        <w:rPr>
          <w:rFonts w:cs="Tahoma"/>
          <w:b/>
          <w:bCs/>
          <w:color w:val="000000" w:themeColor="text1"/>
          <w:szCs w:val="20"/>
        </w:rPr>
        <w:t>Moderate</w:t>
      </w:r>
      <w:r w:rsidRPr="007D0543">
        <w:rPr>
          <w:rFonts w:cs="Tahoma"/>
          <w:color w:val="000000" w:themeColor="text1"/>
          <w:szCs w:val="20"/>
        </w:rPr>
        <w:t xml:space="preserve"> (200 to 350 kcal per hour)</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ab/>
      </w:r>
      <w:r w:rsidRPr="008B1EC4">
        <w:rPr>
          <w:rFonts w:cs="Tahoma"/>
          <w:b/>
          <w:bCs/>
          <w:color w:val="000000" w:themeColor="text1"/>
          <w:szCs w:val="20"/>
        </w:rPr>
        <w:t>YES / NO</w:t>
      </w:r>
    </w:p>
    <w:p w14:paraId="595E7279" w14:textId="77777777" w:rsidR="00C61D2E" w:rsidRPr="007D0543" w:rsidRDefault="00C61D2E" w:rsidP="00C61D2E">
      <w:pPr>
        <w:ind w:firstLine="720"/>
        <w:rPr>
          <w:rFonts w:cs="Tahoma"/>
          <w:color w:val="000000" w:themeColor="text1"/>
          <w:szCs w:val="20"/>
        </w:rPr>
      </w:pPr>
      <w:r w:rsidRPr="007D0543">
        <w:rPr>
          <w:rFonts w:cs="Tahoma"/>
          <w:color w:val="000000" w:themeColor="text1"/>
          <w:szCs w:val="20"/>
        </w:rPr>
        <w:t xml:space="preserve">If </w:t>
      </w:r>
      <w:r>
        <w:rPr>
          <w:rFonts w:cs="Tahoma"/>
          <w:color w:val="000000" w:themeColor="text1"/>
          <w:szCs w:val="20"/>
        </w:rPr>
        <w:t>“YES”,</w:t>
      </w:r>
      <w:r w:rsidRPr="007D0543">
        <w:rPr>
          <w:rFonts w:cs="Tahoma"/>
          <w:color w:val="000000" w:themeColor="text1"/>
          <w:szCs w:val="20"/>
        </w:rPr>
        <w:t xml:space="preserve"> how long does this period last during the average shift</w:t>
      </w:r>
      <w:r>
        <w:rPr>
          <w:rFonts w:cs="Tahoma"/>
          <w:color w:val="000000" w:themeColor="text1"/>
          <w:szCs w:val="20"/>
        </w:rPr>
        <w:t>?</w:t>
      </w:r>
      <w:r w:rsidRPr="007D0543">
        <w:rPr>
          <w:rFonts w:cs="Tahoma"/>
          <w:color w:val="000000" w:themeColor="text1"/>
          <w:szCs w:val="20"/>
        </w:rPr>
        <w:t xml:space="preserve"> _</w:t>
      </w:r>
      <w:r w:rsidRPr="007D0543">
        <w:rPr>
          <w:rFonts w:cs="Tahoma"/>
          <w:color w:val="000000" w:themeColor="text1"/>
          <w:szCs w:val="20"/>
          <w:u w:val="single"/>
        </w:rPr>
        <w:tab/>
      </w:r>
      <w:r>
        <w:rPr>
          <w:rFonts w:cs="Tahoma"/>
          <w:color w:val="000000" w:themeColor="text1"/>
          <w:szCs w:val="20"/>
        </w:rPr>
        <w:t xml:space="preserve"> </w:t>
      </w:r>
      <w:r w:rsidRPr="007D0543">
        <w:rPr>
          <w:rFonts w:cs="Tahoma"/>
          <w:color w:val="000000" w:themeColor="text1"/>
          <w:szCs w:val="20"/>
        </w:rPr>
        <w:t>hrs.</w:t>
      </w:r>
      <w:r>
        <w:rPr>
          <w:rFonts w:cs="Tahoma"/>
          <w:color w:val="000000" w:themeColor="text1"/>
          <w:szCs w:val="20"/>
        </w:rPr>
        <w:t xml:space="preserve"> </w:t>
      </w:r>
      <w:r w:rsidRPr="007D0543">
        <w:rPr>
          <w:rFonts w:cs="Tahoma"/>
          <w:color w:val="000000" w:themeColor="text1"/>
          <w:szCs w:val="20"/>
          <w:u w:val="single"/>
        </w:rPr>
        <w:tab/>
        <w:t>_</w:t>
      </w:r>
      <w:r>
        <w:rPr>
          <w:rFonts w:cs="Tahoma"/>
          <w:color w:val="000000" w:themeColor="text1"/>
          <w:szCs w:val="20"/>
          <w:u w:val="single"/>
        </w:rPr>
        <w:t>__</w:t>
      </w:r>
      <w:r>
        <w:rPr>
          <w:rFonts w:cs="Tahoma"/>
          <w:color w:val="000000" w:themeColor="text1"/>
          <w:szCs w:val="20"/>
        </w:rPr>
        <w:t xml:space="preserve"> </w:t>
      </w:r>
      <w:r w:rsidRPr="007D0543">
        <w:rPr>
          <w:rFonts w:cs="Tahoma"/>
          <w:color w:val="000000" w:themeColor="text1"/>
          <w:szCs w:val="20"/>
        </w:rPr>
        <w:t>mins.</w:t>
      </w:r>
    </w:p>
    <w:p w14:paraId="175A784E" w14:textId="77777777" w:rsidR="00C61D2E" w:rsidRDefault="00C61D2E" w:rsidP="00C61D2E">
      <w:pPr>
        <w:ind w:left="720"/>
        <w:rPr>
          <w:rFonts w:cs="Tahoma"/>
          <w:color w:val="000000" w:themeColor="text1"/>
          <w:szCs w:val="20"/>
        </w:rPr>
      </w:pPr>
      <w:r w:rsidRPr="007D0543">
        <w:rPr>
          <w:rFonts w:cs="Tahoma"/>
          <w:color w:val="000000" w:themeColor="text1"/>
          <w:szCs w:val="20"/>
        </w:rPr>
        <w:t>Examples of moderate work effort are sitting while nailing or filing; driving a truck or bus in urban traffic; standing while drilling, nailing, performing assembly work, or transferring a moderate load (about 35 lbs.) at trunk level; walking on a level surface about 2 mph or down a 5-degree grade about 3 mph; or pushing a wheelbarrow with a heavy load (about 100 lbs.) on a level surface.</w:t>
      </w:r>
    </w:p>
    <w:p w14:paraId="04C614D7" w14:textId="77777777" w:rsidR="00C61D2E" w:rsidRDefault="00C61D2E" w:rsidP="00C61D2E">
      <w:pPr>
        <w:ind w:left="720"/>
        <w:rPr>
          <w:rFonts w:cs="Tahoma"/>
          <w:color w:val="000000" w:themeColor="text1"/>
          <w:szCs w:val="20"/>
        </w:rPr>
      </w:pPr>
    </w:p>
    <w:p w14:paraId="3E1A410A" w14:textId="77777777" w:rsidR="00C61D2E" w:rsidRPr="003D5015" w:rsidRDefault="00C61D2E" w:rsidP="00C61D2E">
      <w:pPr>
        <w:rPr>
          <w:rFonts w:cs="Tahoma"/>
          <w:b/>
          <w:bCs/>
          <w:color w:val="000000" w:themeColor="text1"/>
          <w:szCs w:val="20"/>
        </w:rPr>
      </w:pPr>
      <w:r>
        <w:rPr>
          <w:rFonts w:cs="Tahoma"/>
          <w:b/>
          <w:bCs/>
          <w:color w:val="000000" w:themeColor="text1"/>
          <w:szCs w:val="20"/>
        </w:rPr>
        <w:t>Question c</w:t>
      </w:r>
      <w:r w:rsidRPr="00BA424F">
        <w:rPr>
          <w:rFonts w:cs="Tahoma"/>
          <w:b/>
          <w:bCs/>
          <w:color w:val="000000" w:themeColor="text1"/>
          <w:szCs w:val="20"/>
        </w:rPr>
        <w:t>ontinued on next page</w:t>
      </w:r>
      <w:r>
        <w:rPr>
          <w:rFonts w:cs="Tahoma"/>
          <w:color w:val="000000" w:themeColor="text1"/>
          <w:szCs w:val="20"/>
        </w:rPr>
        <w:br w:type="page"/>
      </w:r>
    </w:p>
    <w:p w14:paraId="103DFAAC" w14:textId="77777777" w:rsidR="00C61D2E" w:rsidRPr="007D0543" w:rsidRDefault="00C61D2E" w:rsidP="008A40B4">
      <w:pPr>
        <w:numPr>
          <w:ilvl w:val="0"/>
          <w:numId w:val="16"/>
        </w:numPr>
        <w:tabs>
          <w:tab w:val="right" w:pos="9360"/>
        </w:tabs>
        <w:rPr>
          <w:rFonts w:cs="Tahoma"/>
          <w:color w:val="000000" w:themeColor="text1"/>
          <w:szCs w:val="20"/>
        </w:rPr>
      </w:pPr>
      <w:r w:rsidRPr="00D536AD">
        <w:rPr>
          <w:rFonts w:cs="Tahoma"/>
          <w:b/>
          <w:bCs/>
          <w:color w:val="000000" w:themeColor="text1"/>
          <w:szCs w:val="20"/>
        </w:rPr>
        <w:t>Heavy</w:t>
      </w:r>
      <w:r w:rsidRPr="007D0543">
        <w:rPr>
          <w:rFonts w:cs="Tahoma"/>
          <w:color w:val="000000" w:themeColor="text1"/>
          <w:szCs w:val="20"/>
        </w:rPr>
        <w:t xml:space="preserve"> (above 350 kcal per hour)</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ab/>
      </w:r>
      <w:r w:rsidRPr="008B1EC4">
        <w:rPr>
          <w:rFonts w:cs="Tahoma"/>
          <w:b/>
          <w:bCs/>
          <w:color w:val="000000" w:themeColor="text1"/>
          <w:szCs w:val="20"/>
        </w:rPr>
        <w:t>YES / NO</w:t>
      </w:r>
    </w:p>
    <w:p w14:paraId="34C64A63" w14:textId="77777777" w:rsidR="00C61D2E" w:rsidRPr="007D0543" w:rsidRDefault="00C61D2E" w:rsidP="00C61D2E">
      <w:pPr>
        <w:ind w:firstLine="720"/>
        <w:rPr>
          <w:rFonts w:cs="Tahoma"/>
          <w:color w:val="000000" w:themeColor="text1"/>
          <w:szCs w:val="20"/>
        </w:rPr>
      </w:pPr>
      <w:r w:rsidRPr="007D0543">
        <w:rPr>
          <w:rFonts w:cs="Tahoma"/>
          <w:color w:val="000000" w:themeColor="text1"/>
          <w:szCs w:val="20"/>
        </w:rPr>
        <w:t xml:space="preserve">If </w:t>
      </w:r>
      <w:r>
        <w:rPr>
          <w:rFonts w:cs="Tahoma"/>
          <w:color w:val="000000" w:themeColor="text1"/>
          <w:szCs w:val="20"/>
        </w:rPr>
        <w:t>“YES”,</w:t>
      </w:r>
      <w:r w:rsidRPr="007D0543">
        <w:rPr>
          <w:rFonts w:cs="Tahoma"/>
          <w:color w:val="000000" w:themeColor="text1"/>
          <w:szCs w:val="20"/>
        </w:rPr>
        <w:t xml:space="preserve"> how long does this period last during the average shift</w:t>
      </w:r>
      <w:r>
        <w:rPr>
          <w:rFonts w:cs="Tahoma"/>
          <w:color w:val="000000" w:themeColor="text1"/>
          <w:szCs w:val="20"/>
        </w:rPr>
        <w:t>?</w:t>
      </w:r>
      <w:r w:rsidRPr="007D0543">
        <w:rPr>
          <w:rFonts w:cs="Tahoma"/>
          <w:color w:val="000000" w:themeColor="text1"/>
          <w:szCs w:val="20"/>
        </w:rPr>
        <w:t xml:space="preserve"> _</w:t>
      </w:r>
      <w:r w:rsidRPr="007D0543">
        <w:rPr>
          <w:rFonts w:cs="Tahoma"/>
          <w:color w:val="000000" w:themeColor="text1"/>
          <w:szCs w:val="20"/>
          <w:u w:val="single"/>
        </w:rPr>
        <w:tab/>
      </w:r>
      <w:r>
        <w:rPr>
          <w:rFonts w:cs="Tahoma"/>
          <w:color w:val="000000" w:themeColor="text1"/>
          <w:szCs w:val="20"/>
        </w:rPr>
        <w:t xml:space="preserve"> </w:t>
      </w:r>
      <w:r w:rsidRPr="007D0543">
        <w:rPr>
          <w:rFonts w:cs="Tahoma"/>
          <w:color w:val="000000" w:themeColor="text1"/>
          <w:szCs w:val="20"/>
        </w:rPr>
        <w:t>hrs.</w:t>
      </w:r>
      <w:r>
        <w:rPr>
          <w:rFonts w:cs="Tahoma"/>
          <w:color w:val="000000" w:themeColor="text1"/>
          <w:szCs w:val="20"/>
        </w:rPr>
        <w:t xml:space="preserve"> </w:t>
      </w:r>
      <w:r w:rsidRPr="007D0543">
        <w:rPr>
          <w:rFonts w:cs="Tahoma"/>
          <w:color w:val="000000" w:themeColor="text1"/>
          <w:szCs w:val="20"/>
          <w:u w:val="single"/>
        </w:rPr>
        <w:tab/>
        <w:t>_</w:t>
      </w:r>
      <w:r>
        <w:rPr>
          <w:rFonts w:cs="Tahoma"/>
          <w:color w:val="000000" w:themeColor="text1"/>
          <w:szCs w:val="20"/>
          <w:u w:val="single"/>
        </w:rPr>
        <w:t>__</w:t>
      </w:r>
      <w:r>
        <w:rPr>
          <w:rFonts w:cs="Tahoma"/>
          <w:color w:val="000000" w:themeColor="text1"/>
          <w:szCs w:val="20"/>
        </w:rPr>
        <w:t xml:space="preserve"> </w:t>
      </w:r>
      <w:r w:rsidRPr="007D0543">
        <w:rPr>
          <w:rFonts w:cs="Tahoma"/>
          <w:color w:val="000000" w:themeColor="text1"/>
          <w:szCs w:val="20"/>
        </w:rPr>
        <w:t>mins.</w:t>
      </w:r>
    </w:p>
    <w:p w14:paraId="362090C1" w14:textId="77777777" w:rsidR="00C61D2E" w:rsidRPr="007D0543" w:rsidRDefault="00C61D2E" w:rsidP="00C61D2E">
      <w:pPr>
        <w:ind w:left="720"/>
        <w:rPr>
          <w:rFonts w:cs="Tahoma"/>
          <w:color w:val="000000" w:themeColor="text1"/>
          <w:szCs w:val="20"/>
        </w:rPr>
      </w:pPr>
      <w:r w:rsidRPr="007D0543">
        <w:rPr>
          <w:rFonts w:cs="Tahoma"/>
          <w:color w:val="000000" w:themeColor="text1"/>
          <w:szCs w:val="20"/>
        </w:rPr>
        <w:t>Examples of heavy work are lifting a heavy load (about 50 lbs.) from the floor to your waist or shoulder; working on a loading dock; shoveling; standing while bricklaying or chipping castings; walking up an 8-degree grade about 2 mph; climbing stairs with a heavy load (about 50 lbs.).</w:t>
      </w:r>
    </w:p>
    <w:p w14:paraId="1A5E1F52" w14:textId="77777777" w:rsidR="00C61D2E" w:rsidRPr="005B08F8" w:rsidRDefault="00C61D2E" w:rsidP="008A40B4">
      <w:pPr>
        <w:numPr>
          <w:ilvl w:val="0"/>
          <w:numId w:val="145"/>
        </w:numPr>
        <w:tabs>
          <w:tab w:val="right" w:pos="9360"/>
        </w:tabs>
        <w:ind w:left="360"/>
        <w:rPr>
          <w:rFonts w:cs="Tahoma"/>
          <w:b/>
          <w:bCs/>
          <w:color w:val="000000" w:themeColor="text1"/>
          <w:szCs w:val="20"/>
        </w:rPr>
      </w:pPr>
      <w:r w:rsidRPr="005B08F8">
        <w:rPr>
          <w:rFonts w:cs="Tahoma"/>
          <w:color w:val="000000" w:themeColor="text1"/>
          <w:szCs w:val="20"/>
        </w:rPr>
        <w:t xml:space="preserve">Will you be wearing protective clothing and/or equipment (other than the respirator) when you are using your respirator? </w:t>
      </w:r>
      <w:r w:rsidRPr="005B08F8">
        <w:rPr>
          <w:rFonts w:cs="Tahoma"/>
          <w:color w:val="000000" w:themeColor="text1"/>
          <w:szCs w:val="20"/>
        </w:rPr>
        <w:tab/>
      </w:r>
      <w:r w:rsidRPr="005B08F8">
        <w:rPr>
          <w:rFonts w:cs="Tahoma"/>
          <w:b/>
          <w:bCs/>
          <w:color w:val="000000" w:themeColor="text1"/>
          <w:szCs w:val="20"/>
        </w:rPr>
        <w:t>YES / NO</w:t>
      </w:r>
    </w:p>
    <w:p w14:paraId="27E45326" w14:textId="77777777" w:rsidR="00C61D2E" w:rsidRDefault="00C61D2E" w:rsidP="00C61D2E">
      <w:pPr>
        <w:tabs>
          <w:tab w:val="right" w:pos="10512"/>
        </w:tabs>
        <w:ind w:firstLine="360"/>
        <w:rPr>
          <w:rFonts w:cs="Tahoma"/>
          <w:color w:val="000000" w:themeColor="text1"/>
          <w:szCs w:val="20"/>
          <w:u w:val="single"/>
        </w:rPr>
      </w:pPr>
      <w:r w:rsidRPr="007D0543">
        <w:rPr>
          <w:rFonts w:cs="Tahoma"/>
          <w:color w:val="000000" w:themeColor="text1"/>
          <w:szCs w:val="20"/>
        </w:rPr>
        <w:t xml:space="preserve">If </w:t>
      </w:r>
      <w:r>
        <w:rPr>
          <w:rFonts w:cs="Tahoma"/>
          <w:color w:val="000000" w:themeColor="text1"/>
          <w:szCs w:val="20"/>
        </w:rPr>
        <w:t>“YES”,</w:t>
      </w:r>
      <w:r w:rsidRPr="007D0543">
        <w:rPr>
          <w:rFonts w:cs="Tahoma"/>
          <w:color w:val="000000" w:themeColor="text1"/>
          <w:szCs w:val="20"/>
        </w:rPr>
        <w:t xml:space="preserve"> describe this protective clothing and/or equipment:</w:t>
      </w:r>
      <w:r>
        <w:rPr>
          <w:rFonts w:cs="Tahoma"/>
          <w:color w:val="000000" w:themeColor="text1"/>
          <w:szCs w:val="20"/>
        </w:rPr>
        <w:t xml:space="preserve"> </w:t>
      </w:r>
      <w:r>
        <w:rPr>
          <w:rFonts w:cs="Tahoma"/>
          <w:color w:val="000000" w:themeColor="text1"/>
          <w:szCs w:val="20"/>
          <w:u w:val="single"/>
        </w:rPr>
        <w:tab/>
      </w:r>
    </w:p>
    <w:p w14:paraId="7D56A1C8" w14:textId="77777777" w:rsidR="00C61D2E" w:rsidRPr="00BC47CB" w:rsidRDefault="00C61D2E" w:rsidP="00C61D2E">
      <w:pPr>
        <w:tabs>
          <w:tab w:val="right" w:pos="10512"/>
        </w:tabs>
        <w:ind w:firstLine="360"/>
        <w:rPr>
          <w:rFonts w:cs="Tahoma"/>
          <w:color w:val="000000" w:themeColor="text1"/>
          <w:szCs w:val="20"/>
          <w:u w:val="single"/>
        </w:rPr>
      </w:pPr>
      <w:r>
        <w:rPr>
          <w:rFonts w:cs="Tahoma"/>
          <w:color w:val="000000" w:themeColor="text1"/>
          <w:szCs w:val="20"/>
          <w:u w:val="single"/>
        </w:rPr>
        <w:tab/>
      </w:r>
    </w:p>
    <w:p w14:paraId="7F8972B5" w14:textId="77777777" w:rsidR="00C61D2E" w:rsidRPr="008B1EC4" w:rsidRDefault="00C61D2E" w:rsidP="00C61D2E">
      <w:pPr>
        <w:tabs>
          <w:tab w:val="right" w:pos="9360"/>
        </w:tabs>
        <w:ind w:left="360" w:hanging="360"/>
        <w:rPr>
          <w:rFonts w:cs="Tahoma"/>
          <w:b/>
          <w:bCs/>
          <w:color w:val="000000" w:themeColor="text1"/>
          <w:szCs w:val="20"/>
        </w:rPr>
      </w:pPr>
      <w:r w:rsidRPr="007D0543">
        <w:rPr>
          <w:rFonts w:cs="Tahoma"/>
          <w:color w:val="000000" w:themeColor="text1"/>
          <w:szCs w:val="20"/>
        </w:rPr>
        <w:t>14.</w:t>
      </w:r>
      <w:r>
        <w:rPr>
          <w:rFonts w:cs="Tahoma"/>
          <w:color w:val="000000" w:themeColor="text1"/>
          <w:szCs w:val="20"/>
        </w:rPr>
        <w:tab/>
      </w:r>
      <w:r w:rsidRPr="007D0543">
        <w:rPr>
          <w:rFonts w:cs="Tahoma"/>
          <w:color w:val="000000" w:themeColor="text1"/>
          <w:szCs w:val="20"/>
        </w:rPr>
        <w:t>Will you be working under hot conditions (temperature exceeding 77</w:t>
      </w:r>
      <w:r>
        <w:rPr>
          <w:rFonts w:cs="Tahoma"/>
          <w:szCs w:val="19"/>
        </w:rPr>
        <w:t>°F</w:t>
      </w:r>
      <w:r w:rsidRPr="007D0543">
        <w:rPr>
          <w:rFonts w:cs="Tahoma"/>
          <w:color w:val="000000" w:themeColor="text1"/>
          <w:szCs w:val="20"/>
        </w:rPr>
        <w:t>)</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ab/>
      </w:r>
      <w:r w:rsidRPr="008B1EC4">
        <w:rPr>
          <w:rFonts w:cs="Tahoma"/>
          <w:b/>
          <w:bCs/>
          <w:color w:val="000000" w:themeColor="text1"/>
          <w:szCs w:val="20"/>
        </w:rPr>
        <w:t>YES / NO</w:t>
      </w:r>
    </w:p>
    <w:p w14:paraId="57029019" w14:textId="77777777" w:rsidR="00C61D2E" w:rsidRPr="008B1EC4" w:rsidRDefault="00C61D2E" w:rsidP="00C61D2E">
      <w:pPr>
        <w:tabs>
          <w:tab w:val="right" w:pos="9360"/>
        </w:tabs>
        <w:ind w:left="360" w:hanging="360"/>
        <w:jc w:val="left"/>
        <w:rPr>
          <w:rFonts w:cs="Tahoma"/>
          <w:b/>
          <w:bCs/>
          <w:color w:val="000000" w:themeColor="text1"/>
          <w:szCs w:val="20"/>
        </w:rPr>
      </w:pPr>
      <w:r w:rsidRPr="007D0543">
        <w:rPr>
          <w:rFonts w:cs="Tahoma"/>
          <w:color w:val="000000" w:themeColor="text1"/>
          <w:szCs w:val="20"/>
        </w:rPr>
        <w:t>15.</w:t>
      </w:r>
      <w:r>
        <w:rPr>
          <w:rFonts w:cs="Tahoma"/>
          <w:color w:val="000000" w:themeColor="text1"/>
          <w:szCs w:val="20"/>
        </w:rPr>
        <w:tab/>
      </w:r>
      <w:r w:rsidRPr="007D0543">
        <w:rPr>
          <w:rFonts w:cs="Tahoma"/>
          <w:color w:val="000000" w:themeColor="text1"/>
          <w:szCs w:val="20"/>
        </w:rPr>
        <w:t>Will you be working under humid conditions</w:t>
      </w:r>
      <w:r>
        <w:rPr>
          <w:rFonts w:cs="Tahoma"/>
          <w:color w:val="000000" w:themeColor="text1"/>
          <w:szCs w:val="20"/>
        </w:rPr>
        <w:t>?</w:t>
      </w:r>
      <w:r w:rsidRPr="007D0543">
        <w:rPr>
          <w:rFonts w:cs="Tahoma"/>
          <w:color w:val="000000" w:themeColor="text1"/>
          <w:szCs w:val="20"/>
        </w:rPr>
        <w:t xml:space="preserve"> </w:t>
      </w:r>
      <w:r>
        <w:rPr>
          <w:rFonts w:cs="Tahoma"/>
          <w:color w:val="000000" w:themeColor="text1"/>
          <w:szCs w:val="20"/>
        </w:rPr>
        <w:tab/>
      </w:r>
      <w:r w:rsidRPr="008B1EC4">
        <w:rPr>
          <w:rFonts w:cs="Tahoma"/>
          <w:b/>
          <w:bCs/>
          <w:color w:val="000000" w:themeColor="text1"/>
          <w:szCs w:val="20"/>
        </w:rPr>
        <w:t>YES / NO</w:t>
      </w:r>
    </w:p>
    <w:p w14:paraId="185F0326" w14:textId="77777777" w:rsidR="00C61D2E" w:rsidRDefault="00C61D2E" w:rsidP="00C61D2E">
      <w:pPr>
        <w:tabs>
          <w:tab w:val="right" w:pos="10512"/>
        </w:tabs>
        <w:ind w:left="360" w:hanging="360"/>
        <w:jc w:val="left"/>
        <w:rPr>
          <w:rFonts w:cs="Tahoma"/>
          <w:color w:val="000000" w:themeColor="text1"/>
          <w:szCs w:val="20"/>
          <w:u w:val="single"/>
        </w:rPr>
      </w:pPr>
      <w:r w:rsidRPr="007D0543">
        <w:rPr>
          <w:rFonts w:cs="Tahoma"/>
          <w:color w:val="000000" w:themeColor="text1"/>
          <w:szCs w:val="20"/>
        </w:rPr>
        <w:t>16.</w:t>
      </w:r>
      <w:r>
        <w:rPr>
          <w:rFonts w:cs="Tahoma"/>
          <w:color w:val="000000" w:themeColor="text1"/>
          <w:szCs w:val="20"/>
        </w:rPr>
        <w:tab/>
      </w:r>
      <w:r w:rsidRPr="007D0543">
        <w:rPr>
          <w:rFonts w:cs="Tahoma"/>
          <w:color w:val="000000" w:themeColor="text1"/>
          <w:szCs w:val="20"/>
        </w:rPr>
        <w:t>Describe the work you will be doing while you are using your respirator(s):</w:t>
      </w:r>
      <w:r>
        <w:rPr>
          <w:rFonts w:cs="Tahoma"/>
          <w:color w:val="000000" w:themeColor="text1"/>
          <w:szCs w:val="20"/>
        </w:rPr>
        <w:t xml:space="preserve"> </w:t>
      </w:r>
      <w:r>
        <w:rPr>
          <w:rFonts w:cs="Tahoma"/>
          <w:color w:val="000000" w:themeColor="text1"/>
          <w:szCs w:val="20"/>
          <w:u w:val="single"/>
        </w:rPr>
        <w:tab/>
      </w:r>
    </w:p>
    <w:p w14:paraId="10088A25" w14:textId="77777777" w:rsidR="00C61D2E"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32A86FE7" w14:textId="77777777" w:rsidR="00C61D2E" w:rsidRDefault="00C61D2E" w:rsidP="00C61D2E">
      <w:pPr>
        <w:tabs>
          <w:tab w:val="right" w:pos="10512"/>
        </w:tabs>
        <w:ind w:left="360" w:hanging="360"/>
        <w:rPr>
          <w:rFonts w:cs="Tahoma"/>
          <w:color w:val="000000" w:themeColor="text1"/>
          <w:szCs w:val="20"/>
          <w:u w:val="single"/>
        </w:rPr>
      </w:pPr>
      <w:r w:rsidRPr="007D0543">
        <w:rPr>
          <w:rFonts w:cs="Tahoma"/>
          <w:color w:val="000000" w:themeColor="text1"/>
          <w:szCs w:val="20"/>
        </w:rPr>
        <w:t>17.</w:t>
      </w:r>
      <w:r>
        <w:rPr>
          <w:rFonts w:cs="Tahoma"/>
          <w:color w:val="000000" w:themeColor="text1"/>
          <w:szCs w:val="20"/>
        </w:rPr>
        <w:tab/>
      </w:r>
      <w:r w:rsidRPr="007D0543">
        <w:rPr>
          <w:rFonts w:cs="Tahoma"/>
          <w:color w:val="000000" w:themeColor="text1"/>
          <w:szCs w:val="20"/>
        </w:rPr>
        <w:t>Describe any special or hazardous conditions you might encounter when you are using your respirator(s) (for example, confined spaces, life-threatening gases):</w:t>
      </w:r>
      <w:r>
        <w:rPr>
          <w:rFonts w:cs="Tahoma"/>
          <w:color w:val="000000" w:themeColor="text1"/>
          <w:szCs w:val="20"/>
        </w:rPr>
        <w:t xml:space="preserve"> </w:t>
      </w:r>
      <w:r>
        <w:rPr>
          <w:rFonts w:cs="Tahoma"/>
          <w:color w:val="000000" w:themeColor="text1"/>
          <w:szCs w:val="20"/>
          <w:u w:val="single"/>
        </w:rPr>
        <w:tab/>
      </w:r>
    </w:p>
    <w:p w14:paraId="02D9CF2F" w14:textId="77777777" w:rsidR="00C61D2E"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78EDDE84" w14:textId="77777777" w:rsidR="00C61D2E" w:rsidRPr="007D0543" w:rsidRDefault="00C61D2E" w:rsidP="00C61D2E">
      <w:pPr>
        <w:ind w:left="360" w:hanging="360"/>
        <w:rPr>
          <w:rFonts w:cs="Tahoma"/>
          <w:color w:val="000000" w:themeColor="text1"/>
          <w:szCs w:val="20"/>
        </w:rPr>
      </w:pPr>
      <w:r w:rsidRPr="007D0543">
        <w:rPr>
          <w:rFonts w:cs="Tahoma"/>
          <w:color w:val="000000" w:themeColor="text1"/>
          <w:szCs w:val="20"/>
        </w:rPr>
        <w:t>18.</w:t>
      </w:r>
      <w:r>
        <w:rPr>
          <w:rFonts w:cs="Tahoma"/>
          <w:color w:val="000000" w:themeColor="text1"/>
          <w:szCs w:val="20"/>
        </w:rPr>
        <w:tab/>
      </w:r>
      <w:r w:rsidRPr="007D0543">
        <w:rPr>
          <w:rFonts w:cs="Tahoma"/>
          <w:color w:val="000000" w:themeColor="text1"/>
          <w:szCs w:val="20"/>
        </w:rPr>
        <w:t>Provide the following information, if you know it, for each toxic substance that you will be exposed to when you are using your respirator(s):</w:t>
      </w:r>
    </w:p>
    <w:p w14:paraId="587E60BF" w14:textId="77777777" w:rsidR="00C61D2E" w:rsidRPr="00BC47CB" w:rsidRDefault="00C61D2E" w:rsidP="00C61D2E">
      <w:pPr>
        <w:tabs>
          <w:tab w:val="right" w:pos="8640"/>
        </w:tabs>
        <w:ind w:left="720" w:hanging="360"/>
        <w:rPr>
          <w:rFonts w:cs="Tahoma"/>
          <w:b/>
          <w:color w:val="000000" w:themeColor="text1"/>
          <w:szCs w:val="20"/>
          <w:u w:val="single"/>
        </w:rPr>
      </w:pPr>
      <w:r w:rsidRPr="00BC47CB">
        <w:rPr>
          <w:rFonts w:cs="Tahoma"/>
          <w:b/>
          <w:color w:val="000000" w:themeColor="text1"/>
          <w:szCs w:val="20"/>
        </w:rPr>
        <w:t xml:space="preserve">Name of the first toxic substance: </w:t>
      </w:r>
      <w:r w:rsidRPr="00BC47CB">
        <w:rPr>
          <w:rFonts w:cs="Tahoma"/>
          <w:b/>
          <w:color w:val="000000" w:themeColor="text1"/>
          <w:szCs w:val="20"/>
          <w:u w:val="single"/>
        </w:rPr>
        <w:tab/>
      </w:r>
    </w:p>
    <w:p w14:paraId="0352546F" w14:textId="77777777" w:rsidR="00C61D2E" w:rsidRDefault="00C61D2E" w:rsidP="00C61D2E">
      <w:pPr>
        <w:tabs>
          <w:tab w:val="right" w:pos="8640"/>
        </w:tabs>
        <w:ind w:left="720" w:hanging="360"/>
        <w:rPr>
          <w:rFonts w:cs="Tahoma"/>
          <w:color w:val="000000" w:themeColor="text1"/>
          <w:szCs w:val="20"/>
          <w:u w:val="single"/>
        </w:rPr>
      </w:pPr>
      <w:r>
        <w:rPr>
          <w:rFonts w:cs="Tahoma"/>
          <w:color w:val="000000" w:themeColor="text1"/>
          <w:szCs w:val="20"/>
        </w:rPr>
        <w:t xml:space="preserve">Estimated maximum exposure level per shift: </w:t>
      </w:r>
      <w:r>
        <w:rPr>
          <w:rFonts w:cs="Tahoma"/>
          <w:color w:val="000000" w:themeColor="text1"/>
          <w:szCs w:val="20"/>
          <w:u w:val="single"/>
        </w:rPr>
        <w:tab/>
      </w:r>
    </w:p>
    <w:p w14:paraId="087DE006" w14:textId="77777777" w:rsidR="00C61D2E" w:rsidRPr="00BC47CB" w:rsidRDefault="00C61D2E" w:rsidP="00C61D2E">
      <w:pPr>
        <w:tabs>
          <w:tab w:val="right" w:pos="8640"/>
        </w:tabs>
        <w:ind w:left="720" w:hanging="360"/>
        <w:rPr>
          <w:rFonts w:cs="Tahoma"/>
          <w:color w:val="000000" w:themeColor="text1"/>
          <w:szCs w:val="20"/>
        </w:rPr>
      </w:pPr>
      <w:r>
        <w:rPr>
          <w:rFonts w:cs="Tahoma"/>
          <w:color w:val="000000" w:themeColor="text1"/>
          <w:szCs w:val="20"/>
        </w:rPr>
        <w:t>Duration of exposure per shift: _________ hrs. ________ min.</w:t>
      </w:r>
    </w:p>
    <w:p w14:paraId="6007F469" w14:textId="77777777" w:rsidR="00C61D2E" w:rsidRPr="00BC47CB" w:rsidRDefault="00C61D2E" w:rsidP="00C61D2E">
      <w:pPr>
        <w:tabs>
          <w:tab w:val="right" w:pos="8640"/>
        </w:tabs>
        <w:ind w:left="720" w:hanging="360"/>
        <w:rPr>
          <w:rFonts w:cs="Tahoma"/>
          <w:b/>
          <w:color w:val="000000" w:themeColor="text1"/>
          <w:szCs w:val="20"/>
          <w:u w:val="single"/>
        </w:rPr>
      </w:pPr>
      <w:r w:rsidRPr="00BC47CB">
        <w:rPr>
          <w:rFonts w:cs="Tahoma"/>
          <w:b/>
          <w:color w:val="000000" w:themeColor="text1"/>
          <w:szCs w:val="20"/>
        </w:rPr>
        <w:t xml:space="preserve">Name of the </w:t>
      </w:r>
      <w:r>
        <w:rPr>
          <w:rFonts w:cs="Tahoma"/>
          <w:b/>
          <w:color w:val="000000" w:themeColor="text1"/>
          <w:szCs w:val="20"/>
        </w:rPr>
        <w:t>second</w:t>
      </w:r>
      <w:r w:rsidRPr="00BC47CB">
        <w:rPr>
          <w:rFonts w:cs="Tahoma"/>
          <w:b/>
          <w:color w:val="000000" w:themeColor="text1"/>
          <w:szCs w:val="20"/>
        </w:rPr>
        <w:t xml:space="preserve"> toxic substance: </w:t>
      </w:r>
      <w:r w:rsidRPr="00BC47CB">
        <w:rPr>
          <w:rFonts w:cs="Tahoma"/>
          <w:b/>
          <w:color w:val="000000" w:themeColor="text1"/>
          <w:szCs w:val="20"/>
          <w:u w:val="single"/>
        </w:rPr>
        <w:tab/>
      </w:r>
    </w:p>
    <w:p w14:paraId="2C3853C0" w14:textId="77777777" w:rsidR="00C61D2E" w:rsidRDefault="00C61D2E" w:rsidP="00C61D2E">
      <w:pPr>
        <w:tabs>
          <w:tab w:val="right" w:pos="8640"/>
        </w:tabs>
        <w:ind w:left="720" w:hanging="360"/>
        <w:rPr>
          <w:rFonts w:cs="Tahoma"/>
          <w:color w:val="000000" w:themeColor="text1"/>
          <w:szCs w:val="20"/>
          <w:u w:val="single"/>
        </w:rPr>
      </w:pPr>
      <w:r>
        <w:rPr>
          <w:rFonts w:cs="Tahoma"/>
          <w:color w:val="000000" w:themeColor="text1"/>
          <w:szCs w:val="20"/>
        </w:rPr>
        <w:t xml:space="preserve">Estimated maximum exposure level per shift: </w:t>
      </w:r>
      <w:r>
        <w:rPr>
          <w:rFonts w:cs="Tahoma"/>
          <w:color w:val="000000" w:themeColor="text1"/>
          <w:szCs w:val="20"/>
          <w:u w:val="single"/>
        </w:rPr>
        <w:tab/>
      </w:r>
    </w:p>
    <w:p w14:paraId="07F1C1B9" w14:textId="77777777" w:rsidR="00C61D2E" w:rsidRPr="00BC47CB" w:rsidRDefault="00C61D2E" w:rsidP="00C61D2E">
      <w:pPr>
        <w:tabs>
          <w:tab w:val="right" w:pos="8640"/>
        </w:tabs>
        <w:ind w:left="720" w:hanging="360"/>
        <w:rPr>
          <w:rFonts w:cs="Tahoma"/>
          <w:color w:val="000000" w:themeColor="text1"/>
          <w:szCs w:val="20"/>
        </w:rPr>
      </w:pPr>
      <w:r>
        <w:rPr>
          <w:rFonts w:cs="Tahoma"/>
          <w:color w:val="000000" w:themeColor="text1"/>
          <w:szCs w:val="20"/>
        </w:rPr>
        <w:t>Duration of exposure per shift: _________ hrs. ________ min.</w:t>
      </w:r>
    </w:p>
    <w:p w14:paraId="60A188EF" w14:textId="77777777" w:rsidR="00C61D2E" w:rsidRPr="00BC47CB" w:rsidRDefault="00C61D2E" w:rsidP="00C61D2E">
      <w:pPr>
        <w:tabs>
          <w:tab w:val="right" w:pos="8640"/>
        </w:tabs>
        <w:ind w:left="720" w:hanging="360"/>
        <w:rPr>
          <w:rFonts w:cs="Tahoma"/>
          <w:b/>
          <w:color w:val="000000" w:themeColor="text1"/>
          <w:szCs w:val="20"/>
          <w:u w:val="single"/>
        </w:rPr>
      </w:pPr>
      <w:r w:rsidRPr="00BC47CB">
        <w:rPr>
          <w:rFonts w:cs="Tahoma"/>
          <w:b/>
          <w:color w:val="000000" w:themeColor="text1"/>
          <w:szCs w:val="20"/>
        </w:rPr>
        <w:t xml:space="preserve">Name of the </w:t>
      </w:r>
      <w:r>
        <w:rPr>
          <w:rFonts w:cs="Tahoma"/>
          <w:b/>
          <w:color w:val="000000" w:themeColor="text1"/>
          <w:szCs w:val="20"/>
        </w:rPr>
        <w:t>third</w:t>
      </w:r>
      <w:r w:rsidRPr="00BC47CB">
        <w:rPr>
          <w:rFonts w:cs="Tahoma"/>
          <w:b/>
          <w:color w:val="000000" w:themeColor="text1"/>
          <w:szCs w:val="20"/>
        </w:rPr>
        <w:t xml:space="preserve"> toxic substance: </w:t>
      </w:r>
      <w:r w:rsidRPr="00BC47CB">
        <w:rPr>
          <w:rFonts w:cs="Tahoma"/>
          <w:b/>
          <w:color w:val="000000" w:themeColor="text1"/>
          <w:szCs w:val="20"/>
          <w:u w:val="single"/>
        </w:rPr>
        <w:tab/>
      </w:r>
    </w:p>
    <w:p w14:paraId="300F118A" w14:textId="77777777" w:rsidR="00C61D2E" w:rsidRDefault="00C61D2E" w:rsidP="00C61D2E">
      <w:pPr>
        <w:tabs>
          <w:tab w:val="right" w:pos="8640"/>
        </w:tabs>
        <w:ind w:left="720" w:hanging="360"/>
        <w:rPr>
          <w:rFonts w:cs="Tahoma"/>
          <w:color w:val="000000" w:themeColor="text1"/>
          <w:szCs w:val="20"/>
          <w:u w:val="single"/>
        </w:rPr>
      </w:pPr>
      <w:r>
        <w:rPr>
          <w:rFonts w:cs="Tahoma"/>
          <w:color w:val="000000" w:themeColor="text1"/>
          <w:szCs w:val="20"/>
        </w:rPr>
        <w:t xml:space="preserve">Estimated maximum exposure level per shift: </w:t>
      </w:r>
      <w:r>
        <w:rPr>
          <w:rFonts w:cs="Tahoma"/>
          <w:color w:val="000000" w:themeColor="text1"/>
          <w:szCs w:val="20"/>
          <w:u w:val="single"/>
        </w:rPr>
        <w:tab/>
      </w:r>
    </w:p>
    <w:p w14:paraId="4D20B75E" w14:textId="77777777" w:rsidR="00C61D2E" w:rsidRPr="00BC47CB" w:rsidRDefault="00C61D2E" w:rsidP="00C61D2E">
      <w:pPr>
        <w:tabs>
          <w:tab w:val="right" w:pos="8640"/>
        </w:tabs>
        <w:ind w:left="720" w:hanging="360"/>
        <w:rPr>
          <w:rFonts w:cs="Tahoma"/>
          <w:color w:val="000000" w:themeColor="text1"/>
          <w:szCs w:val="20"/>
        </w:rPr>
      </w:pPr>
      <w:r>
        <w:rPr>
          <w:rFonts w:cs="Tahoma"/>
          <w:color w:val="000000" w:themeColor="text1"/>
          <w:szCs w:val="20"/>
        </w:rPr>
        <w:t>Duration of exposure per shift: _________ hrs. ________ min.</w:t>
      </w:r>
    </w:p>
    <w:p w14:paraId="7B2781FD" w14:textId="77777777" w:rsidR="00C61D2E" w:rsidRDefault="00C61D2E" w:rsidP="00C61D2E">
      <w:pPr>
        <w:ind w:left="720" w:hanging="360"/>
        <w:rPr>
          <w:rFonts w:cs="Tahoma"/>
          <w:color w:val="000000" w:themeColor="text1"/>
          <w:szCs w:val="20"/>
        </w:rPr>
      </w:pPr>
      <w:r w:rsidRPr="008B1EC4">
        <w:rPr>
          <w:rFonts w:cs="Tahoma"/>
          <w:b/>
          <w:bCs/>
          <w:color w:val="000000" w:themeColor="text1"/>
          <w:szCs w:val="20"/>
        </w:rPr>
        <w:t>The name of any other toxic substances</w:t>
      </w:r>
      <w:r w:rsidRPr="007D0543">
        <w:rPr>
          <w:rFonts w:cs="Tahoma"/>
          <w:color w:val="000000" w:themeColor="text1"/>
          <w:szCs w:val="20"/>
        </w:rPr>
        <w:t xml:space="preserve"> that you</w:t>
      </w:r>
      <w:r>
        <w:rPr>
          <w:rFonts w:cs="Tahoma"/>
          <w:color w:val="000000" w:themeColor="text1"/>
          <w:szCs w:val="20"/>
        </w:rPr>
        <w:t xml:space="preserve"> will</w:t>
      </w:r>
      <w:r w:rsidRPr="007D0543">
        <w:rPr>
          <w:rFonts w:cs="Tahoma"/>
          <w:color w:val="000000" w:themeColor="text1"/>
          <w:szCs w:val="20"/>
        </w:rPr>
        <w:t xml:space="preserve"> be exposed to while using your respirator:</w:t>
      </w:r>
    </w:p>
    <w:p w14:paraId="35B2B5E1" w14:textId="77777777" w:rsidR="00C61D2E" w:rsidRDefault="00C61D2E" w:rsidP="00C61D2E">
      <w:pPr>
        <w:tabs>
          <w:tab w:val="right" w:pos="8640"/>
        </w:tabs>
        <w:ind w:left="720" w:hanging="360"/>
        <w:rPr>
          <w:rFonts w:cs="Tahoma"/>
          <w:color w:val="000000" w:themeColor="text1"/>
          <w:szCs w:val="20"/>
          <w:u w:val="single"/>
        </w:rPr>
      </w:pPr>
      <w:r>
        <w:rPr>
          <w:rFonts w:cs="Tahoma"/>
          <w:color w:val="000000" w:themeColor="text1"/>
          <w:szCs w:val="20"/>
          <w:u w:val="single"/>
        </w:rPr>
        <w:tab/>
      </w:r>
      <w:r>
        <w:rPr>
          <w:rFonts w:cs="Tahoma"/>
          <w:color w:val="000000" w:themeColor="text1"/>
          <w:szCs w:val="20"/>
          <w:u w:val="single"/>
        </w:rPr>
        <w:tab/>
      </w:r>
    </w:p>
    <w:p w14:paraId="23F85307" w14:textId="77777777" w:rsidR="00C61D2E" w:rsidRDefault="00C61D2E" w:rsidP="00C61D2E">
      <w:pPr>
        <w:tabs>
          <w:tab w:val="right" w:pos="8640"/>
        </w:tabs>
        <w:ind w:left="720" w:hanging="360"/>
        <w:rPr>
          <w:rFonts w:cs="Tahoma"/>
          <w:color w:val="000000" w:themeColor="text1"/>
          <w:szCs w:val="20"/>
          <w:u w:val="single"/>
        </w:rPr>
      </w:pPr>
      <w:r>
        <w:rPr>
          <w:rFonts w:cs="Tahoma"/>
          <w:color w:val="000000" w:themeColor="text1"/>
          <w:szCs w:val="20"/>
          <w:u w:val="single"/>
        </w:rPr>
        <w:tab/>
      </w:r>
      <w:r>
        <w:rPr>
          <w:rFonts w:cs="Tahoma"/>
          <w:color w:val="000000" w:themeColor="text1"/>
          <w:szCs w:val="20"/>
          <w:u w:val="single"/>
        </w:rPr>
        <w:tab/>
      </w:r>
    </w:p>
    <w:p w14:paraId="089608AA" w14:textId="77777777" w:rsidR="00C61D2E" w:rsidRDefault="00C61D2E" w:rsidP="00C61D2E">
      <w:pPr>
        <w:tabs>
          <w:tab w:val="right" w:pos="10512"/>
        </w:tabs>
        <w:ind w:left="360" w:hanging="360"/>
        <w:rPr>
          <w:rFonts w:cs="Tahoma"/>
          <w:color w:val="000000" w:themeColor="text1"/>
          <w:szCs w:val="20"/>
          <w:u w:val="single"/>
        </w:rPr>
      </w:pPr>
      <w:r w:rsidRPr="007D0543">
        <w:rPr>
          <w:rFonts w:cs="Tahoma"/>
          <w:color w:val="000000" w:themeColor="text1"/>
          <w:szCs w:val="20"/>
        </w:rPr>
        <w:t>19.</w:t>
      </w:r>
      <w:r>
        <w:rPr>
          <w:rFonts w:cs="Tahoma"/>
          <w:color w:val="000000" w:themeColor="text1"/>
          <w:szCs w:val="20"/>
        </w:rPr>
        <w:tab/>
      </w:r>
      <w:r w:rsidRPr="007D0543">
        <w:rPr>
          <w:rFonts w:cs="Tahoma"/>
          <w:color w:val="000000" w:themeColor="text1"/>
          <w:szCs w:val="20"/>
        </w:rPr>
        <w:t>Describe any special responsibilities you will have while using your respirator(s) that may affect the safety and well-being of others (for example, rescue, security):</w:t>
      </w:r>
      <w:r>
        <w:rPr>
          <w:rFonts w:cs="Tahoma"/>
          <w:color w:val="000000" w:themeColor="text1"/>
          <w:szCs w:val="20"/>
        </w:rPr>
        <w:t xml:space="preserve"> </w:t>
      </w:r>
      <w:r>
        <w:rPr>
          <w:rFonts w:cs="Tahoma"/>
          <w:color w:val="000000" w:themeColor="text1"/>
          <w:szCs w:val="20"/>
          <w:u w:val="single"/>
        </w:rPr>
        <w:tab/>
      </w:r>
    </w:p>
    <w:p w14:paraId="7ED7226B" w14:textId="77777777" w:rsidR="00C61D2E" w:rsidRDefault="00C61D2E" w:rsidP="00C61D2E">
      <w:pPr>
        <w:tabs>
          <w:tab w:val="right" w:pos="10512"/>
        </w:tabs>
        <w:ind w:left="360"/>
        <w:rPr>
          <w:rFonts w:cs="Tahoma"/>
          <w:color w:val="000000" w:themeColor="text1"/>
          <w:szCs w:val="20"/>
          <w:u w:val="single"/>
        </w:rPr>
      </w:pPr>
      <w:r>
        <w:rPr>
          <w:rFonts w:cs="Tahoma"/>
          <w:color w:val="000000" w:themeColor="text1"/>
          <w:szCs w:val="20"/>
          <w:u w:val="single"/>
        </w:rPr>
        <w:tab/>
      </w:r>
    </w:p>
    <w:p w14:paraId="1E5059B6" w14:textId="77777777" w:rsidR="00C61D2E" w:rsidRDefault="00C61D2E" w:rsidP="00C61D2E">
      <w:pPr>
        <w:tabs>
          <w:tab w:val="right" w:pos="10512"/>
        </w:tabs>
        <w:ind w:left="360"/>
        <w:rPr>
          <w:rFonts w:cs="Tahoma"/>
          <w:szCs w:val="20"/>
          <w:u w:val="single"/>
        </w:rPr>
      </w:pPr>
      <w:r>
        <w:rPr>
          <w:rFonts w:cs="Tahoma"/>
          <w:szCs w:val="20"/>
          <w:u w:val="single"/>
        </w:rPr>
        <w:tab/>
      </w:r>
    </w:p>
    <w:p w14:paraId="0B8E51E5" w14:textId="77777777" w:rsidR="00C61D2E" w:rsidRDefault="00C61D2E" w:rsidP="00C61D2E">
      <w:pPr>
        <w:tabs>
          <w:tab w:val="right" w:pos="10512"/>
        </w:tabs>
        <w:ind w:left="360"/>
        <w:rPr>
          <w:rFonts w:cs="Tahoma"/>
          <w:szCs w:val="20"/>
          <w:u w:val="single"/>
        </w:rPr>
      </w:pPr>
      <w:r>
        <w:rPr>
          <w:rFonts w:cs="Tahoma"/>
          <w:szCs w:val="20"/>
          <w:u w:val="single"/>
        </w:rPr>
        <w:tab/>
      </w:r>
    </w:p>
    <w:p w14:paraId="6DE86933" w14:textId="77777777" w:rsidR="00C61D2E" w:rsidRDefault="00C61D2E" w:rsidP="00C61D2E">
      <w:pPr>
        <w:tabs>
          <w:tab w:val="right" w:pos="10512"/>
        </w:tabs>
        <w:ind w:left="360"/>
        <w:rPr>
          <w:rFonts w:cs="Tahoma"/>
          <w:szCs w:val="20"/>
          <w:u w:val="single"/>
        </w:rPr>
      </w:pPr>
      <w:r>
        <w:rPr>
          <w:rFonts w:cs="Tahoma"/>
          <w:szCs w:val="20"/>
          <w:u w:val="single"/>
        </w:rPr>
        <w:br w:type="page"/>
      </w:r>
    </w:p>
    <w:p w14:paraId="0818AD69" w14:textId="77777777" w:rsidR="00C61D2E" w:rsidRPr="000F3A66" w:rsidRDefault="00C61D2E" w:rsidP="00C61D2E">
      <w:pPr>
        <w:pStyle w:val="TopHeaderBOTH"/>
        <w:rPr>
          <w:caps/>
          <w:szCs w:val="22"/>
        </w:rPr>
      </w:pPr>
      <w:r w:rsidRPr="000F3A66">
        <w:rPr>
          <w:szCs w:val="22"/>
        </w:rPr>
        <w:t>Mandatory Respiratory Medical Evaluation Questionnaire - Spanish</w:t>
      </w:r>
    </w:p>
    <w:p w14:paraId="35C14D91" w14:textId="77777777" w:rsidR="00C61D2E" w:rsidRPr="006E3243" w:rsidRDefault="00C61D2E" w:rsidP="00C61D2E">
      <w:pPr>
        <w:tabs>
          <w:tab w:val="right" w:pos="9360"/>
        </w:tabs>
        <w:rPr>
          <w:rFonts w:cs="Tahoma"/>
          <w:color w:val="000000" w:themeColor="text1"/>
          <w:szCs w:val="20"/>
        </w:rPr>
      </w:pPr>
      <w:r w:rsidRPr="006E3243">
        <w:rPr>
          <w:rFonts w:cs="Tahoma"/>
          <w:color w:val="000000" w:themeColor="text1"/>
          <w:szCs w:val="20"/>
        </w:rPr>
        <w:t>(</w:t>
      </w:r>
      <w:r>
        <w:rPr>
          <w:rFonts w:cs="Tahoma"/>
          <w:color w:val="000000" w:themeColor="text1"/>
          <w:szCs w:val="20"/>
        </w:rPr>
        <w:t>OSHA Standard 29 CFR 1910</w:t>
      </w:r>
      <w:r w:rsidRPr="006E3243">
        <w:rPr>
          <w:rFonts w:cs="Tahoma"/>
          <w:color w:val="000000" w:themeColor="text1"/>
          <w:szCs w:val="20"/>
        </w:rPr>
        <w:t>.134)</w:t>
      </w:r>
    </w:p>
    <w:p w14:paraId="53C984E6" w14:textId="77777777" w:rsidR="00C61D2E" w:rsidRPr="006E3243" w:rsidRDefault="00C61D2E" w:rsidP="00C61D2E">
      <w:pPr>
        <w:tabs>
          <w:tab w:val="right" w:pos="9360"/>
        </w:tabs>
        <w:rPr>
          <w:rFonts w:cs="Tahoma"/>
          <w:color w:val="000000" w:themeColor="text1"/>
          <w:szCs w:val="20"/>
        </w:rPr>
      </w:pPr>
      <w:r w:rsidRPr="006E3243">
        <w:rPr>
          <w:rFonts w:cs="Tahoma"/>
          <w:b/>
          <w:color w:val="000000" w:themeColor="text1"/>
          <w:szCs w:val="20"/>
        </w:rPr>
        <w:t>To the employer:</w:t>
      </w:r>
      <w:r w:rsidRPr="006E3243">
        <w:rPr>
          <w:rFonts w:cs="Tahoma"/>
          <w:color w:val="000000" w:themeColor="text1"/>
          <w:szCs w:val="20"/>
        </w:rPr>
        <w:t xml:space="preserve"> Answers to questions in Section 1, and to question 9 in Section 2 of Part A, do not require a medical examination.</w:t>
      </w:r>
    </w:p>
    <w:p w14:paraId="74FC417F" w14:textId="77777777" w:rsidR="00C61D2E" w:rsidRPr="00A31F00" w:rsidRDefault="00C61D2E" w:rsidP="00C61D2E">
      <w:pPr>
        <w:tabs>
          <w:tab w:val="right" w:pos="9360"/>
        </w:tabs>
        <w:rPr>
          <w:rFonts w:cs="Tahoma"/>
          <w:color w:val="000000" w:themeColor="text1"/>
          <w:szCs w:val="20"/>
          <w:lang w:val="es-US"/>
        </w:rPr>
      </w:pPr>
      <w:r w:rsidRPr="00A31F00">
        <w:rPr>
          <w:rFonts w:cs="Tahoma"/>
          <w:b/>
          <w:color w:val="000000" w:themeColor="text1"/>
          <w:szCs w:val="20"/>
          <w:lang w:val="es-US"/>
        </w:rPr>
        <w:t>Para el empleado:</w:t>
      </w:r>
      <w:r w:rsidRPr="00A31F00">
        <w:rPr>
          <w:rFonts w:cs="Tahoma"/>
          <w:color w:val="000000" w:themeColor="text1"/>
          <w:szCs w:val="20"/>
          <w:lang w:val="es-US"/>
        </w:rPr>
        <w:t xml:space="preserve"> Puedo usted leer (circule uno): Sí o No</w:t>
      </w:r>
    </w:p>
    <w:p w14:paraId="0C698C17" w14:textId="77777777" w:rsidR="00C61D2E" w:rsidRPr="00A31F00" w:rsidRDefault="00C61D2E" w:rsidP="00C61D2E">
      <w:pPr>
        <w:tabs>
          <w:tab w:val="right" w:pos="9360"/>
        </w:tabs>
        <w:rPr>
          <w:rFonts w:cs="Tahoma"/>
          <w:color w:val="000000" w:themeColor="text1"/>
          <w:szCs w:val="20"/>
          <w:lang w:val="es-US"/>
        </w:rPr>
      </w:pPr>
      <w:r w:rsidRPr="00A31F00">
        <w:rPr>
          <w:rFonts w:cs="Tahoma"/>
          <w:color w:val="000000" w:themeColor="text1"/>
          <w:szCs w:val="20"/>
          <w:lang w:val="es-US"/>
        </w:rPr>
        <w:t>Su patrón debe dejarlo responder estas preguntas durante horas de trabajo o en un tiempo y lugar que sea conveniente para usted. Para mantener este cuestionario confidencial, su patrón o supervisor no debe ver o revisar sus respuestas. Su patrón debe informarle a quien dar o enviar este cuestionario para ser revisado por un profesional de sanidad con licencia autorizado por el estado.</w:t>
      </w:r>
    </w:p>
    <w:p w14:paraId="48301803" w14:textId="77777777" w:rsidR="00C61D2E" w:rsidRPr="00A31F00" w:rsidRDefault="00C61D2E" w:rsidP="00C61D2E">
      <w:pPr>
        <w:tabs>
          <w:tab w:val="right" w:pos="9360"/>
        </w:tabs>
        <w:rPr>
          <w:rFonts w:cs="Tahoma"/>
          <w:color w:val="000000" w:themeColor="text1"/>
          <w:szCs w:val="20"/>
          <w:lang w:val="es-US"/>
        </w:rPr>
      </w:pPr>
      <w:r w:rsidRPr="00A31F00">
        <w:rPr>
          <w:rFonts w:cs="Tahoma"/>
          <w:b/>
          <w:color w:val="000000" w:themeColor="text1"/>
          <w:szCs w:val="20"/>
          <w:lang w:val="es-US"/>
        </w:rPr>
        <w:t>Parte A. Sección 1. (Mandatorio)</w:t>
      </w:r>
      <w:r w:rsidRPr="00A31F00">
        <w:rPr>
          <w:rFonts w:cs="Tahoma"/>
          <w:color w:val="000000" w:themeColor="text1"/>
          <w:szCs w:val="20"/>
          <w:lang w:val="es-US"/>
        </w:rPr>
        <w:t xml:space="preserve"> La siguiente información debe de ser proveída por cada empleado que ha sido seleccionado para usar cualquier tipo de respirador (escriba claro por favor).</w:t>
      </w:r>
    </w:p>
    <w:p w14:paraId="7815F3C4" w14:textId="77777777" w:rsidR="00C61D2E" w:rsidRPr="00A31F00" w:rsidRDefault="00C61D2E" w:rsidP="00C61D2E">
      <w:pPr>
        <w:tabs>
          <w:tab w:val="right" w:pos="8640"/>
          <w:tab w:val="right" w:pos="9360"/>
        </w:tabs>
        <w:ind w:left="360" w:hanging="360"/>
        <w:jc w:val="left"/>
        <w:rPr>
          <w:rFonts w:cs="Tahoma"/>
          <w:color w:val="000000" w:themeColor="text1"/>
          <w:szCs w:val="20"/>
          <w:u w:val="single"/>
          <w:lang w:val="es-US"/>
        </w:rPr>
      </w:pPr>
      <w:r w:rsidRPr="00A31F00">
        <w:rPr>
          <w:rFonts w:cs="Tahoma"/>
          <w:color w:val="000000" w:themeColor="text1"/>
          <w:szCs w:val="20"/>
          <w:lang w:val="es-US"/>
        </w:rPr>
        <w:t>1.</w:t>
      </w:r>
      <w:r>
        <w:rPr>
          <w:rFonts w:cs="Tahoma"/>
          <w:color w:val="000000" w:themeColor="text1"/>
          <w:szCs w:val="20"/>
          <w:lang w:val="es-US"/>
        </w:rPr>
        <w:tab/>
      </w:r>
      <w:r w:rsidRPr="00A31F00">
        <w:rPr>
          <w:rFonts w:cs="Tahoma"/>
          <w:color w:val="000000" w:themeColor="text1"/>
          <w:szCs w:val="20"/>
          <w:lang w:val="es-US"/>
        </w:rPr>
        <w:t xml:space="preserve">Fecha: </w:t>
      </w:r>
      <w:r w:rsidRPr="00A31F00">
        <w:rPr>
          <w:rFonts w:cs="Tahoma"/>
          <w:color w:val="000000" w:themeColor="text1"/>
          <w:szCs w:val="20"/>
          <w:u w:val="single"/>
          <w:lang w:val="es-US"/>
        </w:rPr>
        <w:tab/>
      </w:r>
    </w:p>
    <w:p w14:paraId="7D35ADBF" w14:textId="77777777" w:rsidR="00C61D2E" w:rsidRPr="00A31F00" w:rsidRDefault="00C61D2E" w:rsidP="00C61D2E">
      <w:pPr>
        <w:tabs>
          <w:tab w:val="right" w:pos="8640"/>
          <w:tab w:val="right" w:pos="9360"/>
        </w:tabs>
        <w:ind w:left="360" w:hanging="360"/>
        <w:jc w:val="left"/>
        <w:rPr>
          <w:rFonts w:cs="Tahoma"/>
          <w:color w:val="000000" w:themeColor="text1"/>
          <w:szCs w:val="20"/>
          <w:lang w:val="es-US"/>
        </w:rPr>
      </w:pPr>
      <w:r w:rsidRPr="00A31F00">
        <w:rPr>
          <w:rFonts w:cs="Tahoma"/>
          <w:color w:val="000000" w:themeColor="text1"/>
          <w:szCs w:val="20"/>
          <w:lang w:val="es-US"/>
        </w:rPr>
        <w:t>2.</w:t>
      </w:r>
      <w:r>
        <w:rPr>
          <w:rFonts w:cs="Tahoma"/>
          <w:color w:val="000000" w:themeColor="text1"/>
          <w:szCs w:val="20"/>
          <w:lang w:val="es-US"/>
        </w:rPr>
        <w:tab/>
      </w:r>
      <w:r w:rsidRPr="00A31F00">
        <w:rPr>
          <w:rFonts w:cs="Tahoma"/>
          <w:color w:val="000000" w:themeColor="text1"/>
          <w:szCs w:val="20"/>
          <w:lang w:val="es-US"/>
        </w:rPr>
        <w:t xml:space="preserve">Nombre: </w:t>
      </w:r>
      <w:r w:rsidRPr="00A31F00">
        <w:rPr>
          <w:rFonts w:cs="Tahoma"/>
          <w:color w:val="000000" w:themeColor="text1"/>
          <w:szCs w:val="20"/>
          <w:u w:val="single"/>
          <w:lang w:val="es-US"/>
        </w:rPr>
        <w:tab/>
      </w:r>
    </w:p>
    <w:p w14:paraId="0F5768DB" w14:textId="77777777" w:rsidR="00C61D2E" w:rsidRPr="00A31F00" w:rsidRDefault="00C61D2E" w:rsidP="00C61D2E">
      <w:pPr>
        <w:tabs>
          <w:tab w:val="right" w:pos="8640"/>
          <w:tab w:val="right" w:pos="9360"/>
        </w:tabs>
        <w:ind w:left="360" w:hanging="360"/>
        <w:jc w:val="left"/>
        <w:rPr>
          <w:rFonts w:cs="Tahoma"/>
          <w:color w:val="000000" w:themeColor="text1"/>
          <w:szCs w:val="20"/>
          <w:lang w:val="es-US"/>
        </w:rPr>
      </w:pPr>
      <w:r w:rsidRPr="00A31F00">
        <w:rPr>
          <w:rFonts w:cs="Tahoma"/>
          <w:color w:val="000000" w:themeColor="text1"/>
          <w:szCs w:val="20"/>
          <w:lang w:val="es-US"/>
        </w:rPr>
        <w:t>3.</w:t>
      </w:r>
      <w:r>
        <w:rPr>
          <w:rFonts w:cs="Tahoma"/>
          <w:color w:val="000000" w:themeColor="text1"/>
          <w:szCs w:val="20"/>
          <w:lang w:val="es-US"/>
        </w:rPr>
        <w:tab/>
      </w:r>
      <w:r w:rsidRPr="00A31F00">
        <w:rPr>
          <w:rFonts w:cs="Tahoma"/>
          <w:color w:val="000000" w:themeColor="text1"/>
          <w:szCs w:val="20"/>
          <w:lang w:val="es-US"/>
        </w:rPr>
        <w:t xml:space="preserve">Edad: </w:t>
      </w:r>
      <w:r w:rsidRPr="00A31F00">
        <w:rPr>
          <w:rFonts w:cs="Tahoma"/>
          <w:color w:val="000000" w:themeColor="text1"/>
          <w:szCs w:val="20"/>
          <w:u w:val="single"/>
          <w:lang w:val="es-US"/>
        </w:rPr>
        <w:tab/>
      </w:r>
    </w:p>
    <w:p w14:paraId="275E65C3" w14:textId="77777777" w:rsidR="00C61D2E" w:rsidRPr="00A31F00" w:rsidRDefault="00C61D2E" w:rsidP="00C61D2E">
      <w:pPr>
        <w:tabs>
          <w:tab w:val="left" w:pos="2610"/>
          <w:tab w:val="right" w:pos="9360"/>
        </w:tabs>
        <w:ind w:left="360" w:hanging="360"/>
        <w:rPr>
          <w:rFonts w:cs="Tahoma"/>
          <w:color w:val="000000" w:themeColor="text1"/>
          <w:szCs w:val="20"/>
          <w:lang w:val="es-US"/>
        </w:rPr>
      </w:pPr>
      <w:r w:rsidRPr="00A31F00">
        <w:rPr>
          <w:rFonts w:cs="Tahoma"/>
          <w:color w:val="000000" w:themeColor="text1"/>
          <w:szCs w:val="20"/>
          <w:lang w:val="es-US"/>
        </w:rPr>
        <w:t>4.</w:t>
      </w:r>
      <w:r>
        <w:rPr>
          <w:rFonts w:cs="Tahoma"/>
          <w:color w:val="000000" w:themeColor="text1"/>
          <w:szCs w:val="20"/>
          <w:lang w:val="es-US"/>
        </w:rPr>
        <w:tab/>
      </w:r>
      <w:r w:rsidRPr="00A31F00">
        <w:rPr>
          <w:rFonts w:cs="Tahoma"/>
          <w:color w:val="000000" w:themeColor="text1"/>
          <w:szCs w:val="20"/>
          <w:lang w:val="es-US"/>
        </w:rPr>
        <w:t>Su sexo (circule uno):</w:t>
      </w:r>
      <w:r w:rsidRPr="00A31F00">
        <w:rPr>
          <w:rFonts w:cs="Tahoma"/>
          <w:color w:val="000000" w:themeColor="text1"/>
          <w:szCs w:val="20"/>
          <w:lang w:val="es-US"/>
        </w:rPr>
        <w:tab/>
        <w:t xml:space="preserve"> </w:t>
      </w:r>
      <w:r w:rsidRPr="009A29D1">
        <w:rPr>
          <w:rFonts w:cs="Tahoma"/>
          <w:b/>
          <w:bCs/>
          <w:color w:val="000000" w:themeColor="text1"/>
          <w:szCs w:val="20"/>
          <w:lang w:val="es-US"/>
        </w:rPr>
        <w:t>Masculino o Femenino</w:t>
      </w:r>
    </w:p>
    <w:p w14:paraId="6B72B943" w14:textId="77777777" w:rsidR="00C61D2E" w:rsidRPr="00A31F00" w:rsidRDefault="00C61D2E" w:rsidP="00C61D2E">
      <w:pPr>
        <w:tabs>
          <w:tab w:val="left" w:pos="1800"/>
          <w:tab w:val="right" w:pos="3960"/>
        </w:tabs>
        <w:ind w:left="360" w:hanging="360"/>
        <w:jc w:val="left"/>
        <w:rPr>
          <w:rFonts w:cs="Tahoma"/>
          <w:color w:val="000000" w:themeColor="text1"/>
          <w:szCs w:val="20"/>
          <w:lang w:val="es-US"/>
        </w:rPr>
      </w:pPr>
      <w:r w:rsidRPr="00A31F00">
        <w:rPr>
          <w:rFonts w:cs="Tahoma"/>
          <w:color w:val="000000" w:themeColor="text1"/>
          <w:szCs w:val="20"/>
          <w:lang w:val="es-US"/>
        </w:rPr>
        <w:t>5.</w:t>
      </w:r>
      <w:r>
        <w:rPr>
          <w:rFonts w:cs="Tahoma"/>
          <w:color w:val="000000" w:themeColor="text1"/>
          <w:szCs w:val="20"/>
          <w:lang w:val="es-US"/>
        </w:rPr>
        <w:tab/>
      </w:r>
      <w:r w:rsidRPr="00A31F00">
        <w:rPr>
          <w:rFonts w:cs="Tahoma"/>
          <w:color w:val="000000" w:themeColor="text1"/>
          <w:szCs w:val="20"/>
          <w:lang w:val="es-US"/>
        </w:rPr>
        <w:t xml:space="preserve">Altura: </w:t>
      </w:r>
      <w:r w:rsidRPr="00A31F00">
        <w:rPr>
          <w:rFonts w:cs="Tahoma"/>
          <w:color w:val="000000" w:themeColor="text1"/>
          <w:szCs w:val="20"/>
          <w:u w:val="single"/>
          <w:lang w:val="es-US"/>
        </w:rPr>
        <w:tab/>
      </w:r>
      <w:r w:rsidRPr="00A31F00">
        <w:rPr>
          <w:rFonts w:cs="Tahoma"/>
          <w:color w:val="000000" w:themeColor="text1"/>
          <w:szCs w:val="20"/>
          <w:lang w:val="es-US"/>
        </w:rPr>
        <w:t xml:space="preserve"> pies</w:t>
      </w:r>
      <w:r>
        <w:rPr>
          <w:rFonts w:cs="Tahoma"/>
          <w:color w:val="000000" w:themeColor="text1"/>
          <w:szCs w:val="20"/>
          <w:lang w:val="es-US"/>
        </w:rPr>
        <w:t>,</w:t>
      </w:r>
      <w:r w:rsidRPr="00A31F00">
        <w:rPr>
          <w:rFonts w:cs="Tahoma"/>
          <w:color w:val="000000" w:themeColor="text1"/>
          <w:szCs w:val="20"/>
          <w:lang w:val="es-US"/>
        </w:rPr>
        <w:t xml:space="preserve"> </w:t>
      </w:r>
      <w:r w:rsidRPr="00A31F00">
        <w:rPr>
          <w:rFonts w:cs="Tahoma"/>
          <w:color w:val="000000" w:themeColor="text1"/>
          <w:szCs w:val="20"/>
          <w:u w:val="single"/>
          <w:lang w:val="es-US"/>
        </w:rPr>
        <w:tab/>
      </w:r>
      <w:r w:rsidRPr="00A31F00">
        <w:rPr>
          <w:rFonts w:cs="Tahoma"/>
          <w:color w:val="000000" w:themeColor="text1"/>
          <w:szCs w:val="20"/>
          <w:lang w:val="es-US"/>
        </w:rPr>
        <w:t xml:space="preserve"> pulgadas</w:t>
      </w:r>
    </w:p>
    <w:p w14:paraId="2B3A2DDC" w14:textId="77777777" w:rsidR="00C61D2E" w:rsidRPr="00A31F00" w:rsidRDefault="00C61D2E" w:rsidP="00C61D2E">
      <w:pPr>
        <w:tabs>
          <w:tab w:val="right" w:pos="2340"/>
        </w:tabs>
        <w:ind w:left="360" w:hanging="360"/>
        <w:jc w:val="left"/>
        <w:rPr>
          <w:rFonts w:cs="Tahoma"/>
          <w:color w:val="000000" w:themeColor="text1"/>
          <w:szCs w:val="20"/>
          <w:lang w:val="es-US"/>
        </w:rPr>
      </w:pPr>
      <w:r w:rsidRPr="00A31F00">
        <w:rPr>
          <w:rFonts w:cs="Tahoma"/>
          <w:color w:val="000000" w:themeColor="text1"/>
          <w:szCs w:val="20"/>
          <w:lang w:val="es-US"/>
        </w:rPr>
        <w:t>6.</w:t>
      </w:r>
      <w:r>
        <w:rPr>
          <w:rFonts w:cs="Tahoma"/>
          <w:color w:val="000000" w:themeColor="text1"/>
          <w:szCs w:val="20"/>
          <w:lang w:val="es-US"/>
        </w:rPr>
        <w:tab/>
      </w:r>
      <w:r w:rsidRPr="00A31F00">
        <w:rPr>
          <w:rFonts w:cs="Tahoma"/>
          <w:color w:val="000000" w:themeColor="text1"/>
          <w:szCs w:val="20"/>
          <w:lang w:val="es-US"/>
        </w:rPr>
        <w:t xml:space="preserve">Peso: </w:t>
      </w:r>
      <w:r w:rsidRPr="00A31F00">
        <w:rPr>
          <w:rFonts w:cs="Tahoma"/>
          <w:color w:val="000000" w:themeColor="text1"/>
          <w:szCs w:val="20"/>
          <w:u w:val="single"/>
          <w:lang w:val="es-US"/>
        </w:rPr>
        <w:tab/>
      </w:r>
      <w:r w:rsidRPr="00A31F00">
        <w:rPr>
          <w:rFonts w:cs="Tahoma"/>
          <w:color w:val="000000" w:themeColor="text1"/>
          <w:szCs w:val="20"/>
          <w:lang w:val="es-US"/>
        </w:rPr>
        <w:t xml:space="preserve"> libras</w:t>
      </w:r>
    </w:p>
    <w:p w14:paraId="71FE27C3" w14:textId="77777777" w:rsidR="00C61D2E" w:rsidRPr="00A31F00" w:rsidRDefault="00C61D2E" w:rsidP="00C61D2E">
      <w:pPr>
        <w:tabs>
          <w:tab w:val="right" w:pos="8640"/>
          <w:tab w:val="right" w:pos="9360"/>
        </w:tabs>
        <w:ind w:left="360" w:hanging="360"/>
        <w:jc w:val="left"/>
        <w:rPr>
          <w:rFonts w:cs="Tahoma"/>
          <w:color w:val="000000" w:themeColor="text1"/>
          <w:szCs w:val="20"/>
          <w:lang w:val="es-US"/>
        </w:rPr>
      </w:pPr>
      <w:r w:rsidRPr="00A31F00">
        <w:rPr>
          <w:rFonts w:cs="Tahoma"/>
          <w:color w:val="000000" w:themeColor="text1"/>
          <w:szCs w:val="20"/>
          <w:lang w:val="es-US"/>
        </w:rPr>
        <w:t>7.</w:t>
      </w:r>
      <w:r>
        <w:rPr>
          <w:rFonts w:cs="Tahoma"/>
          <w:color w:val="000000" w:themeColor="text1"/>
          <w:szCs w:val="20"/>
          <w:lang w:val="es-US"/>
        </w:rPr>
        <w:tab/>
      </w:r>
      <w:r w:rsidRPr="00A31F00">
        <w:rPr>
          <w:rFonts w:cs="Tahoma"/>
          <w:color w:val="000000" w:themeColor="text1"/>
          <w:szCs w:val="20"/>
          <w:lang w:val="es-US"/>
        </w:rPr>
        <w:t xml:space="preserve">Su ocupación, título o tipo de trabajo: </w:t>
      </w:r>
      <w:r w:rsidRPr="00A31F00">
        <w:rPr>
          <w:rFonts w:cs="Tahoma"/>
          <w:color w:val="000000" w:themeColor="text1"/>
          <w:szCs w:val="20"/>
          <w:u w:val="single"/>
          <w:lang w:val="es-US"/>
        </w:rPr>
        <w:tab/>
      </w:r>
    </w:p>
    <w:p w14:paraId="3E4851AF" w14:textId="77777777" w:rsidR="00C61D2E" w:rsidRPr="00A31F00" w:rsidRDefault="00C61D2E" w:rsidP="00C61D2E">
      <w:pPr>
        <w:tabs>
          <w:tab w:val="right" w:pos="8640"/>
          <w:tab w:val="right" w:pos="9360"/>
        </w:tabs>
        <w:ind w:left="360" w:hanging="360"/>
        <w:jc w:val="left"/>
        <w:rPr>
          <w:rFonts w:cs="Tahoma"/>
          <w:color w:val="000000" w:themeColor="text1"/>
          <w:szCs w:val="20"/>
          <w:lang w:val="es-US"/>
        </w:rPr>
      </w:pPr>
      <w:r w:rsidRPr="00A31F00">
        <w:rPr>
          <w:rFonts w:cs="Tahoma"/>
          <w:color w:val="000000" w:themeColor="text1"/>
          <w:szCs w:val="20"/>
          <w:lang w:val="es-US"/>
        </w:rPr>
        <w:t>8.</w:t>
      </w:r>
      <w:r>
        <w:rPr>
          <w:rFonts w:cs="Tahoma"/>
          <w:color w:val="000000" w:themeColor="text1"/>
          <w:szCs w:val="20"/>
          <w:lang w:val="es-US"/>
        </w:rPr>
        <w:tab/>
      </w:r>
      <w:r w:rsidRPr="00A31F00">
        <w:rPr>
          <w:rFonts w:cs="Tahoma"/>
          <w:color w:val="000000" w:themeColor="text1"/>
          <w:szCs w:val="20"/>
          <w:lang w:val="es-US"/>
        </w:rPr>
        <w:t xml:space="preserve">Número de teléfono al donde pueda ser Llamarle (incluya el área): </w:t>
      </w:r>
      <w:r w:rsidRPr="00A31F00">
        <w:rPr>
          <w:rFonts w:cs="Tahoma"/>
          <w:color w:val="000000" w:themeColor="text1"/>
          <w:szCs w:val="20"/>
          <w:u w:val="single"/>
          <w:lang w:val="es-US"/>
        </w:rPr>
        <w:tab/>
      </w:r>
    </w:p>
    <w:p w14:paraId="77728B80" w14:textId="77777777" w:rsidR="00C61D2E" w:rsidRPr="00A31F00" w:rsidRDefault="00C61D2E" w:rsidP="00C61D2E">
      <w:pPr>
        <w:tabs>
          <w:tab w:val="right" w:pos="8640"/>
          <w:tab w:val="right" w:pos="9360"/>
        </w:tabs>
        <w:ind w:left="360" w:hanging="360"/>
        <w:jc w:val="left"/>
        <w:rPr>
          <w:rFonts w:cs="Tahoma"/>
          <w:color w:val="000000" w:themeColor="text1"/>
          <w:szCs w:val="20"/>
          <w:lang w:val="es-US"/>
        </w:rPr>
      </w:pPr>
      <w:r w:rsidRPr="00A31F00">
        <w:rPr>
          <w:rFonts w:cs="Tahoma"/>
          <w:color w:val="000000" w:themeColor="text1"/>
          <w:szCs w:val="20"/>
          <w:lang w:val="es-US"/>
        </w:rPr>
        <w:t>9.</w:t>
      </w:r>
      <w:r>
        <w:rPr>
          <w:rFonts w:cs="Tahoma"/>
          <w:color w:val="000000" w:themeColor="text1"/>
          <w:szCs w:val="20"/>
          <w:lang w:val="es-US"/>
        </w:rPr>
        <w:tab/>
      </w:r>
      <w:r w:rsidRPr="00A31F00">
        <w:rPr>
          <w:rFonts w:cs="Tahoma"/>
          <w:color w:val="000000" w:themeColor="text1"/>
          <w:szCs w:val="20"/>
          <w:lang w:val="es-US"/>
        </w:rPr>
        <w:t xml:space="preserve">Indique la hora más conveniente para llamarle a este número: </w:t>
      </w:r>
      <w:r w:rsidRPr="00A31F00">
        <w:rPr>
          <w:rFonts w:cs="Tahoma"/>
          <w:color w:val="000000" w:themeColor="text1"/>
          <w:szCs w:val="20"/>
          <w:u w:val="single"/>
          <w:lang w:val="es-US"/>
        </w:rPr>
        <w:tab/>
      </w:r>
    </w:p>
    <w:p w14:paraId="005EA10B" w14:textId="77777777" w:rsidR="00C61D2E" w:rsidRPr="00A31F00" w:rsidRDefault="00C61D2E" w:rsidP="00C61D2E">
      <w:pPr>
        <w:tabs>
          <w:tab w:val="right" w:pos="9360"/>
        </w:tabs>
        <w:ind w:left="360" w:hanging="360"/>
        <w:jc w:val="left"/>
        <w:rPr>
          <w:rFonts w:cs="Tahoma"/>
          <w:color w:val="000000" w:themeColor="text1"/>
          <w:szCs w:val="20"/>
          <w:lang w:val="es-US"/>
        </w:rPr>
      </w:pPr>
      <w:r w:rsidRPr="00A31F00">
        <w:rPr>
          <w:rFonts w:cs="Tahoma"/>
          <w:color w:val="000000" w:themeColor="text1"/>
          <w:szCs w:val="20"/>
          <w:lang w:val="es-US"/>
        </w:rPr>
        <w:t>10.</w:t>
      </w:r>
      <w:r>
        <w:rPr>
          <w:rFonts w:cs="Tahoma"/>
          <w:color w:val="000000" w:themeColor="text1"/>
          <w:szCs w:val="20"/>
          <w:lang w:val="es-US"/>
        </w:rPr>
        <w:tab/>
      </w:r>
      <w:r w:rsidRPr="00A31F00">
        <w:rPr>
          <w:rFonts w:cs="Tahoma"/>
          <w:color w:val="000000" w:themeColor="text1"/>
          <w:szCs w:val="20"/>
          <w:lang w:val="es-US"/>
        </w:rPr>
        <w:t xml:space="preserve">¿Le ha informado su patrón como comunicarse con el profesional de sanidad con licencia que va a revisar este cuestionario (circule una respuesta)? </w:t>
      </w:r>
      <w:r w:rsidRPr="00A31F00">
        <w:rPr>
          <w:rFonts w:cs="Tahoma"/>
          <w:color w:val="000000" w:themeColor="text1"/>
          <w:szCs w:val="20"/>
          <w:lang w:val="es-US"/>
        </w:rPr>
        <w:tab/>
      </w:r>
      <w:r w:rsidRPr="00A31F00">
        <w:rPr>
          <w:rFonts w:cs="Tahoma"/>
          <w:b/>
          <w:bCs/>
          <w:color w:val="000000" w:themeColor="text1"/>
          <w:szCs w:val="20"/>
          <w:lang w:val="es-US"/>
        </w:rPr>
        <w:t>SI o NO</w:t>
      </w:r>
    </w:p>
    <w:p w14:paraId="4954DA11" w14:textId="77777777" w:rsidR="00C61D2E" w:rsidRPr="00A31F00" w:rsidRDefault="00C61D2E" w:rsidP="00C61D2E">
      <w:pPr>
        <w:tabs>
          <w:tab w:val="right" w:pos="9360"/>
        </w:tabs>
        <w:ind w:left="360" w:hanging="360"/>
        <w:jc w:val="left"/>
        <w:rPr>
          <w:rFonts w:cs="Tahoma"/>
          <w:color w:val="000000" w:themeColor="text1"/>
          <w:szCs w:val="20"/>
          <w:lang w:val="es-US"/>
        </w:rPr>
      </w:pPr>
      <w:r w:rsidRPr="00A31F00">
        <w:rPr>
          <w:rFonts w:cs="Tahoma"/>
          <w:color w:val="000000" w:themeColor="text1"/>
          <w:szCs w:val="20"/>
          <w:lang w:val="es-US"/>
        </w:rPr>
        <w:t>11.</w:t>
      </w:r>
      <w:r>
        <w:rPr>
          <w:rFonts w:cs="Tahoma"/>
          <w:color w:val="000000" w:themeColor="text1"/>
          <w:szCs w:val="20"/>
          <w:lang w:val="es-US"/>
        </w:rPr>
        <w:tab/>
      </w:r>
      <w:r w:rsidRPr="00A31F00">
        <w:rPr>
          <w:rFonts w:cs="Tahoma"/>
          <w:color w:val="000000" w:themeColor="text1"/>
          <w:szCs w:val="20"/>
          <w:lang w:val="es-US"/>
        </w:rPr>
        <w:t>Anote el tipo de equipo protector respiratorio que va a utilizar (puede anotar más de una categoría)</w:t>
      </w:r>
    </w:p>
    <w:p w14:paraId="573EAB6C" w14:textId="77777777" w:rsidR="00C61D2E" w:rsidRPr="00A31F00" w:rsidRDefault="00C61D2E" w:rsidP="00C61D2E">
      <w:pPr>
        <w:tabs>
          <w:tab w:val="left" w:pos="1350"/>
          <w:tab w:val="right" w:pos="9360"/>
        </w:tabs>
        <w:ind w:left="720" w:hanging="360"/>
        <w:jc w:val="left"/>
        <w:rPr>
          <w:rFonts w:cs="Tahoma"/>
          <w:color w:val="000000" w:themeColor="text1"/>
          <w:szCs w:val="20"/>
          <w:lang w:val="es-US"/>
        </w:rPr>
      </w:pPr>
      <w:r w:rsidRPr="00A31F00">
        <w:rPr>
          <w:rFonts w:cs="Tahoma"/>
          <w:color w:val="000000" w:themeColor="text1"/>
          <w:szCs w:val="20"/>
          <w:lang w:val="es-US"/>
        </w:rPr>
        <w:t xml:space="preserve">a. ______ </w:t>
      </w:r>
      <w:r>
        <w:rPr>
          <w:rFonts w:cs="Tahoma"/>
          <w:color w:val="000000" w:themeColor="text1"/>
          <w:szCs w:val="20"/>
          <w:lang w:val="es-US"/>
        </w:rPr>
        <w:tab/>
      </w:r>
      <w:r w:rsidRPr="00A31F00">
        <w:rPr>
          <w:rFonts w:cs="Tahoma"/>
          <w:color w:val="000000" w:themeColor="text1"/>
          <w:szCs w:val="20"/>
          <w:lang w:val="es-US"/>
        </w:rPr>
        <w:t>Respirador disponible de clase N, R, o P</w:t>
      </w:r>
      <w:r>
        <w:rPr>
          <w:rFonts w:cs="Tahoma"/>
          <w:color w:val="000000" w:themeColor="text1"/>
          <w:szCs w:val="20"/>
          <w:lang w:val="es-US"/>
        </w:rPr>
        <w:br/>
      </w:r>
      <w:r>
        <w:rPr>
          <w:rFonts w:cs="Tahoma"/>
          <w:color w:val="000000" w:themeColor="text1"/>
          <w:szCs w:val="20"/>
          <w:lang w:val="es-US"/>
        </w:rPr>
        <w:tab/>
      </w:r>
      <w:r w:rsidRPr="00A31F00">
        <w:rPr>
          <w:rFonts w:cs="Tahoma"/>
          <w:color w:val="000000" w:themeColor="text1"/>
          <w:szCs w:val="20"/>
          <w:lang w:val="es-US"/>
        </w:rPr>
        <w:t>(por ejemplo: respirador de filtro mecánico, respirador sin cartucho)</w:t>
      </w:r>
    </w:p>
    <w:p w14:paraId="1A433005" w14:textId="77777777" w:rsidR="00C61D2E" w:rsidRPr="00A31F00" w:rsidRDefault="00C61D2E" w:rsidP="00C61D2E">
      <w:pPr>
        <w:tabs>
          <w:tab w:val="left" w:pos="1350"/>
        </w:tabs>
        <w:ind w:left="720" w:hanging="360"/>
        <w:rPr>
          <w:rFonts w:cs="Tahoma"/>
          <w:color w:val="000000" w:themeColor="text1"/>
          <w:szCs w:val="20"/>
          <w:lang w:val="es-US"/>
        </w:rPr>
      </w:pPr>
      <w:r w:rsidRPr="00A31F00">
        <w:rPr>
          <w:rFonts w:cs="Tahoma"/>
          <w:color w:val="000000" w:themeColor="text1"/>
          <w:szCs w:val="20"/>
          <w:lang w:val="es-US"/>
        </w:rPr>
        <w:t xml:space="preserve">b. ______ Otros tipos (respirador con cartucho químico, máscara con cartucho químico, máscara con </w:t>
      </w:r>
      <w:r>
        <w:rPr>
          <w:rFonts w:cs="Tahoma"/>
          <w:color w:val="000000" w:themeColor="text1"/>
          <w:szCs w:val="20"/>
          <w:lang w:val="es-US"/>
        </w:rPr>
        <w:tab/>
      </w:r>
      <w:r w:rsidRPr="00A31F00">
        <w:rPr>
          <w:rFonts w:cs="Tahoma"/>
          <w:color w:val="000000" w:themeColor="text1"/>
          <w:szCs w:val="20"/>
          <w:lang w:val="es-US"/>
        </w:rPr>
        <w:t xml:space="preserve">manguera con soplador (PAPR), máscara con manguera sin soplador (SAR), aparato </w:t>
      </w:r>
      <w:r>
        <w:rPr>
          <w:rFonts w:cs="Tahoma"/>
          <w:color w:val="000000" w:themeColor="text1"/>
          <w:szCs w:val="20"/>
          <w:lang w:val="es-US"/>
        </w:rPr>
        <w:tab/>
      </w:r>
      <w:r w:rsidRPr="00A31F00">
        <w:rPr>
          <w:rFonts w:cs="Tahoma"/>
          <w:color w:val="000000" w:themeColor="text1"/>
          <w:szCs w:val="20"/>
          <w:lang w:val="es-US"/>
        </w:rPr>
        <w:t>respiratorio autónomos (SCBA)).</w:t>
      </w:r>
    </w:p>
    <w:p w14:paraId="1E95E4DE" w14:textId="77777777" w:rsidR="00C61D2E" w:rsidRPr="00A31F00" w:rsidRDefault="00C61D2E" w:rsidP="00C61D2E">
      <w:pPr>
        <w:tabs>
          <w:tab w:val="right" w:pos="9360"/>
        </w:tabs>
        <w:ind w:left="360" w:hanging="360"/>
        <w:jc w:val="left"/>
        <w:rPr>
          <w:rFonts w:cs="Tahoma"/>
          <w:color w:val="000000" w:themeColor="text1"/>
          <w:szCs w:val="20"/>
          <w:lang w:val="es-US"/>
        </w:rPr>
      </w:pPr>
      <w:r w:rsidRPr="00A31F00">
        <w:rPr>
          <w:rFonts w:cs="Tahoma"/>
          <w:color w:val="000000" w:themeColor="text1"/>
          <w:szCs w:val="20"/>
          <w:lang w:val="es-US"/>
        </w:rPr>
        <w:t>12.</w:t>
      </w:r>
      <w:r>
        <w:rPr>
          <w:rFonts w:cs="Tahoma"/>
          <w:color w:val="000000" w:themeColor="text1"/>
          <w:szCs w:val="20"/>
          <w:lang w:val="es-US"/>
        </w:rPr>
        <w:tab/>
      </w:r>
      <w:r w:rsidRPr="00A31F00">
        <w:rPr>
          <w:rFonts w:cs="Tahoma"/>
          <w:color w:val="000000" w:themeColor="text1"/>
          <w:szCs w:val="20"/>
          <w:lang w:val="es-US"/>
        </w:rPr>
        <w:t>¿Ha usado algún tipo de respirador?</w:t>
      </w:r>
      <w:r w:rsidRPr="00A31F00">
        <w:rPr>
          <w:rFonts w:cs="Tahoma"/>
          <w:color w:val="000000" w:themeColor="text1"/>
          <w:szCs w:val="20"/>
          <w:lang w:val="es-US"/>
        </w:rPr>
        <w:tab/>
      </w:r>
      <w:r w:rsidRPr="00A31F00">
        <w:rPr>
          <w:rFonts w:cs="Tahoma"/>
          <w:b/>
          <w:bCs/>
          <w:color w:val="000000" w:themeColor="text1"/>
          <w:szCs w:val="20"/>
          <w:lang w:val="es-US"/>
        </w:rPr>
        <w:t>SI o NO</w:t>
      </w:r>
    </w:p>
    <w:p w14:paraId="7779E333" w14:textId="77777777" w:rsidR="00C61D2E" w:rsidRPr="00A31F00" w:rsidRDefault="00C61D2E" w:rsidP="00C61D2E">
      <w:pPr>
        <w:tabs>
          <w:tab w:val="right" w:pos="9360"/>
        </w:tabs>
        <w:ind w:left="720" w:hanging="360"/>
        <w:jc w:val="left"/>
        <w:rPr>
          <w:rFonts w:cs="Tahoma"/>
          <w:b/>
          <w:color w:val="000000" w:themeColor="text1"/>
          <w:szCs w:val="20"/>
          <w:lang w:val="es-US"/>
        </w:rPr>
      </w:pPr>
      <w:r w:rsidRPr="00A31F00">
        <w:rPr>
          <w:rFonts w:cs="Tahoma"/>
          <w:color w:val="000000" w:themeColor="text1"/>
          <w:szCs w:val="20"/>
          <w:lang w:val="es-US"/>
        </w:rPr>
        <w:t>Si ha usado equipo protector respiratorio, que tipo(s) ha utilizado:</w:t>
      </w:r>
    </w:p>
    <w:p w14:paraId="1A0E1178" w14:textId="77777777" w:rsidR="00C61D2E" w:rsidRDefault="00C61D2E" w:rsidP="00C61D2E">
      <w:pPr>
        <w:tabs>
          <w:tab w:val="right" w:pos="9360"/>
        </w:tabs>
        <w:rPr>
          <w:rFonts w:cs="Tahoma"/>
          <w:b/>
          <w:color w:val="000000" w:themeColor="text1"/>
          <w:szCs w:val="20"/>
          <w:lang w:val="es-US"/>
        </w:rPr>
      </w:pPr>
    </w:p>
    <w:p w14:paraId="28C0D87A" w14:textId="77777777" w:rsidR="00C61D2E" w:rsidRDefault="00C61D2E" w:rsidP="00C61D2E">
      <w:pPr>
        <w:tabs>
          <w:tab w:val="right" w:pos="9360"/>
        </w:tabs>
        <w:rPr>
          <w:rFonts w:cs="Tahoma"/>
          <w:color w:val="000000" w:themeColor="text1"/>
          <w:szCs w:val="20"/>
          <w:lang w:val="es-US"/>
        </w:rPr>
      </w:pPr>
      <w:r w:rsidRPr="00A31F00">
        <w:rPr>
          <w:rFonts w:cs="Tahoma"/>
          <w:b/>
          <w:color w:val="000000" w:themeColor="text1"/>
          <w:szCs w:val="20"/>
          <w:lang w:val="es-US"/>
        </w:rPr>
        <w:t>Parte A. Sección 2. (Mandatorio)</w:t>
      </w:r>
      <w:r w:rsidRPr="00A31F00">
        <w:rPr>
          <w:rFonts w:cs="Tahoma"/>
          <w:color w:val="000000" w:themeColor="text1"/>
          <w:szCs w:val="20"/>
          <w:lang w:val="es-US"/>
        </w:rPr>
        <w:t xml:space="preserve"> del 1 al 9 deben ser contestadas por cada empleado que fue seleccionado a usar cualquier tipo de respirador. Marque con un círculo para indicar sus repuestas.</w:t>
      </w:r>
    </w:p>
    <w:p w14:paraId="093D766C" w14:textId="77777777" w:rsidR="00C61D2E" w:rsidRPr="00A31F00" w:rsidRDefault="00C61D2E" w:rsidP="00470B8C">
      <w:pPr>
        <w:tabs>
          <w:tab w:val="right" w:pos="9360"/>
        </w:tabs>
        <w:spacing w:after="80"/>
        <w:rPr>
          <w:rFonts w:cs="Tahoma"/>
          <w:color w:val="000000" w:themeColor="text1"/>
          <w:szCs w:val="20"/>
          <w:lang w:val="es-US"/>
        </w:rPr>
      </w:pPr>
    </w:p>
    <w:p w14:paraId="15F4C642" w14:textId="77777777" w:rsidR="00C61D2E" w:rsidRPr="00A31F00" w:rsidRDefault="00C61D2E" w:rsidP="00470B8C">
      <w:pPr>
        <w:tabs>
          <w:tab w:val="right" w:pos="9360"/>
        </w:tabs>
        <w:spacing w:after="80"/>
        <w:ind w:left="360" w:hanging="360"/>
        <w:rPr>
          <w:rFonts w:cs="Tahoma"/>
          <w:color w:val="000000" w:themeColor="text1"/>
          <w:szCs w:val="20"/>
          <w:lang w:val="es-US"/>
        </w:rPr>
      </w:pPr>
      <w:r w:rsidRPr="00A31F00">
        <w:rPr>
          <w:rFonts w:cs="Tahoma"/>
          <w:color w:val="000000" w:themeColor="text1"/>
          <w:szCs w:val="20"/>
          <w:lang w:val="es-US"/>
        </w:rPr>
        <w:t>1.</w:t>
      </w:r>
      <w:r>
        <w:rPr>
          <w:rFonts w:cs="Tahoma"/>
          <w:color w:val="000000" w:themeColor="text1"/>
          <w:szCs w:val="20"/>
          <w:lang w:val="es-US"/>
        </w:rPr>
        <w:tab/>
      </w:r>
      <w:r w:rsidRPr="00A31F00">
        <w:rPr>
          <w:rFonts w:cs="Tahoma"/>
          <w:color w:val="000000" w:themeColor="text1"/>
          <w:szCs w:val="20"/>
          <w:lang w:val="es-US"/>
        </w:rPr>
        <w:t>¿Corrientemente fuma tabaco, o ha fumado tabaco durante el último mes?</w:t>
      </w:r>
      <w:r w:rsidRPr="00A31F00">
        <w:rPr>
          <w:rFonts w:cs="Tahoma"/>
          <w:color w:val="000000" w:themeColor="text1"/>
          <w:szCs w:val="20"/>
          <w:lang w:val="es-US"/>
        </w:rPr>
        <w:tab/>
      </w:r>
      <w:r w:rsidRPr="00A31F00">
        <w:rPr>
          <w:rFonts w:cs="Tahoma"/>
          <w:b/>
          <w:bCs/>
          <w:color w:val="000000" w:themeColor="text1"/>
          <w:szCs w:val="20"/>
          <w:lang w:val="es-US"/>
        </w:rPr>
        <w:t>SI o NO</w:t>
      </w:r>
    </w:p>
    <w:p w14:paraId="6A668E37" w14:textId="77777777" w:rsidR="00C61D2E" w:rsidRPr="00A31F00" w:rsidRDefault="00C61D2E" w:rsidP="00470B8C">
      <w:pPr>
        <w:tabs>
          <w:tab w:val="right" w:pos="9360"/>
        </w:tabs>
        <w:spacing w:after="80"/>
        <w:ind w:left="360" w:hanging="360"/>
        <w:rPr>
          <w:rFonts w:cs="Tahoma"/>
          <w:color w:val="000000" w:themeColor="text1"/>
          <w:szCs w:val="20"/>
          <w:lang w:val="es-US"/>
        </w:rPr>
      </w:pPr>
      <w:r w:rsidRPr="00A31F00">
        <w:rPr>
          <w:rFonts w:cs="Tahoma"/>
          <w:color w:val="000000" w:themeColor="text1"/>
          <w:szCs w:val="20"/>
          <w:lang w:val="es-US"/>
        </w:rPr>
        <w:t>2.</w:t>
      </w:r>
      <w:r>
        <w:rPr>
          <w:rFonts w:cs="Tahoma"/>
          <w:color w:val="000000" w:themeColor="text1"/>
          <w:szCs w:val="20"/>
          <w:lang w:val="es-US"/>
        </w:rPr>
        <w:tab/>
      </w:r>
      <w:r w:rsidRPr="00A31F00">
        <w:rPr>
          <w:rFonts w:cs="Tahoma"/>
          <w:color w:val="000000" w:themeColor="text1"/>
          <w:szCs w:val="20"/>
          <w:lang w:val="es-US"/>
        </w:rPr>
        <w:t>¿Ha tenido algunas de las siguientes condiciones médicas?</w:t>
      </w:r>
    </w:p>
    <w:p w14:paraId="7B6AD5AE" w14:textId="77777777" w:rsidR="00C61D2E" w:rsidRPr="00A31F00" w:rsidRDefault="00C61D2E" w:rsidP="008A40B4">
      <w:pPr>
        <w:numPr>
          <w:ilvl w:val="0"/>
          <w:numId w:val="19"/>
        </w:numPr>
        <w:tabs>
          <w:tab w:val="right" w:pos="9360"/>
        </w:tabs>
        <w:spacing w:after="80"/>
        <w:rPr>
          <w:rFonts w:cs="Tahoma"/>
          <w:color w:val="000000" w:themeColor="text1"/>
          <w:szCs w:val="20"/>
          <w:lang w:val="es-US"/>
        </w:rPr>
      </w:pPr>
      <w:r w:rsidRPr="00A31F00">
        <w:rPr>
          <w:rFonts w:cs="Tahoma"/>
          <w:color w:val="000000" w:themeColor="text1"/>
          <w:szCs w:val="20"/>
          <w:lang w:val="es-US"/>
        </w:rPr>
        <w:t>Convulsiones:</w:t>
      </w:r>
      <w:r w:rsidRPr="00A31F00">
        <w:rPr>
          <w:rFonts w:cs="Tahoma"/>
          <w:color w:val="000000" w:themeColor="text1"/>
          <w:szCs w:val="20"/>
          <w:lang w:val="es-US"/>
        </w:rPr>
        <w:tab/>
      </w:r>
      <w:r w:rsidRPr="00A31F00">
        <w:rPr>
          <w:rFonts w:cs="Tahoma"/>
          <w:b/>
          <w:bCs/>
          <w:color w:val="000000" w:themeColor="text1"/>
          <w:szCs w:val="20"/>
          <w:lang w:val="es-US"/>
        </w:rPr>
        <w:t>SI o NO</w:t>
      </w:r>
    </w:p>
    <w:p w14:paraId="4C945E29" w14:textId="77777777" w:rsidR="00C61D2E" w:rsidRPr="00A31F00" w:rsidRDefault="00C61D2E" w:rsidP="008A40B4">
      <w:pPr>
        <w:numPr>
          <w:ilvl w:val="0"/>
          <w:numId w:val="1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Diabetes (azúcar en la sangre): </w:t>
      </w:r>
      <w:r w:rsidRPr="00A31F00">
        <w:rPr>
          <w:rFonts w:cs="Tahoma"/>
          <w:color w:val="000000" w:themeColor="text1"/>
          <w:szCs w:val="20"/>
          <w:lang w:val="es-US"/>
        </w:rPr>
        <w:tab/>
      </w:r>
      <w:r w:rsidRPr="00A31F00">
        <w:rPr>
          <w:rFonts w:cs="Tahoma"/>
          <w:b/>
          <w:bCs/>
          <w:color w:val="000000" w:themeColor="text1"/>
          <w:szCs w:val="20"/>
          <w:lang w:val="es-US"/>
        </w:rPr>
        <w:t>SI o NO</w:t>
      </w:r>
    </w:p>
    <w:p w14:paraId="72ED1EBD" w14:textId="77777777" w:rsidR="00C61D2E" w:rsidRPr="00A31F00" w:rsidRDefault="00C61D2E" w:rsidP="008A40B4">
      <w:pPr>
        <w:numPr>
          <w:ilvl w:val="0"/>
          <w:numId w:val="1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Reacciones alergias que no lo deja respirar: </w:t>
      </w:r>
      <w:r w:rsidRPr="00A31F00">
        <w:rPr>
          <w:rFonts w:cs="Tahoma"/>
          <w:color w:val="000000" w:themeColor="text1"/>
          <w:szCs w:val="20"/>
          <w:lang w:val="es-US"/>
        </w:rPr>
        <w:tab/>
      </w:r>
      <w:r w:rsidRPr="00A31F00">
        <w:rPr>
          <w:rFonts w:cs="Tahoma"/>
          <w:b/>
          <w:bCs/>
          <w:color w:val="000000" w:themeColor="text1"/>
          <w:szCs w:val="20"/>
          <w:lang w:val="es-US"/>
        </w:rPr>
        <w:t>SI o NO</w:t>
      </w:r>
    </w:p>
    <w:p w14:paraId="0DC11C51" w14:textId="77777777" w:rsidR="00C61D2E" w:rsidRPr="00A31F00" w:rsidRDefault="00C61D2E" w:rsidP="008A40B4">
      <w:pPr>
        <w:numPr>
          <w:ilvl w:val="0"/>
          <w:numId w:val="1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Claustrofobia (miedo de estar en espacios cerrados): </w:t>
      </w:r>
      <w:r w:rsidRPr="00A31F00">
        <w:rPr>
          <w:rFonts w:cs="Tahoma"/>
          <w:color w:val="000000" w:themeColor="text1"/>
          <w:szCs w:val="20"/>
          <w:lang w:val="es-US"/>
        </w:rPr>
        <w:tab/>
      </w:r>
      <w:r w:rsidRPr="00A31F00">
        <w:rPr>
          <w:rFonts w:cs="Tahoma"/>
          <w:b/>
          <w:bCs/>
          <w:color w:val="000000" w:themeColor="text1"/>
          <w:szCs w:val="20"/>
          <w:lang w:val="es-US"/>
        </w:rPr>
        <w:t>SI o NO</w:t>
      </w:r>
    </w:p>
    <w:p w14:paraId="44681961" w14:textId="77777777" w:rsidR="00C61D2E" w:rsidRPr="003D5015" w:rsidRDefault="00C61D2E" w:rsidP="008A40B4">
      <w:pPr>
        <w:numPr>
          <w:ilvl w:val="0"/>
          <w:numId w:val="1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Dificultad oliendo excepto cuando ha cogido un resfriado: </w:t>
      </w:r>
      <w:r w:rsidRPr="00A31F00">
        <w:rPr>
          <w:rFonts w:cs="Tahoma"/>
          <w:color w:val="000000" w:themeColor="text1"/>
          <w:szCs w:val="20"/>
          <w:lang w:val="es-US"/>
        </w:rPr>
        <w:tab/>
      </w:r>
      <w:r w:rsidRPr="00A31F00">
        <w:rPr>
          <w:rFonts w:cs="Tahoma"/>
          <w:b/>
          <w:bCs/>
          <w:color w:val="000000" w:themeColor="text1"/>
          <w:szCs w:val="20"/>
          <w:lang w:val="es-US"/>
        </w:rPr>
        <w:t>SI o NO</w:t>
      </w:r>
      <w:r w:rsidRPr="003D5015">
        <w:rPr>
          <w:rFonts w:cs="Tahoma"/>
          <w:color w:val="000000" w:themeColor="text1"/>
          <w:szCs w:val="20"/>
          <w:lang w:val="es-US"/>
        </w:rPr>
        <w:br w:type="page"/>
      </w:r>
    </w:p>
    <w:p w14:paraId="68A282CA" w14:textId="77777777" w:rsidR="00C61D2E" w:rsidRPr="00B56CE5" w:rsidRDefault="00C61D2E" w:rsidP="008A40B4">
      <w:pPr>
        <w:numPr>
          <w:ilvl w:val="0"/>
          <w:numId w:val="146"/>
        </w:numPr>
        <w:tabs>
          <w:tab w:val="clear" w:pos="720"/>
          <w:tab w:val="right" w:pos="9360"/>
        </w:tabs>
        <w:spacing w:after="80"/>
        <w:ind w:left="360"/>
        <w:rPr>
          <w:rFonts w:cs="Tahoma"/>
          <w:color w:val="000000" w:themeColor="text1"/>
          <w:szCs w:val="20"/>
          <w:lang w:val="es-US"/>
        </w:rPr>
      </w:pPr>
      <w:r w:rsidRPr="00B56CE5">
        <w:rPr>
          <w:rFonts w:cs="Tahoma"/>
          <w:color w:val="000000" w:themeColor="text1"/>
          <w:szCs w:val="20"/>
          <w:lang w:val="es-US"/>
        </w:rPr>
        <w:t>¿Ha tenido algunas de los siguientes problemas pulmonares?</w:t>
      </w:r>
    </w:p>
    <w:p w14:paraId="3D807672"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Asbestosis: </w:t>
      </w:r>
      <w:r w:rsidRPr="00A31F00">
        <w:rPr>
          <w:rFonts w:cs="Tahoma"/>
          <w:color w:val="000000" w:themeColor="text1"/>
          <w:szCs w:val="20"/>
          <w:lang w:val="es-US"/>
        </w:rPr>
        <w:tab/>
      </w:r>
      <w:r w:rsidRPr="00A31F00">
        <w:rPr>
          <w:rFonts w:cs="Tahoma"/>
          <w:b/>
          <w:bCs/>
          <w:color w:val="000000" w:themeColor="text1"/>
          <w:szCs w:val="20"/>
          <w:lang w:val="es-US"/>
        </w:rPr>
        <w:t>SI o NO</w:t>
      </w:r>
    </w:p>
    <w:p w14:paraId="044CBEF2"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Asma: </w:t>
      </w:r>
      <w:r w:rsidRPr="00A31F00">
        <w:rPr>
          <w:rFonts w:cs="Tahoma"/>
          <w:color w:val="000000" w:themeColor="text1"/>
          <w:szCs w:val="20"/>
          <w:lang w:val="es-US"/>
        </w:rPr>
        <w:tab/>
      </w:r>
      <w:r w:rsidRPr="00A31F00">
        <w:rPr>
          <w:rFonts w:cs="Tahoma"/>
          <w:b/>
          <w:bCs/>
          <w:color w:val="000000" w:themeColor="text1"/>
          <w:szCs w:val="20"/>
          <w:lang w:val="es-US"/>
        </w:rPr>
        <w:t>SI o NO</w:t>
      </w:r>
    </w:p>
    <w:p w14:paraId="0F4600FD"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Bronquitis crónica: </w:t>
      </w:r>
      <w:r w:rsidRPr="00A31F00">
        <w:rPr>
          <w:rFonts w:cs="Tahoma"/>
          <w:color w:val="000000" w:themeColor="text1"/>
          <w:szCs w:val="20"/>
          <w:lang w:val="es-US"/>
        </w:rPr>
        <w:tab/>
      </w:r>
      <w:r w:rsidRPr="00A31F00">
        <w:rPr>
          <w:rFonts w:cs="Tahoma"/>
          <w:b/>
          <w:bCs/>
          <w:color w:val="000000" w:themeColor="text1"/>
          <w:szCs w:val="20"/>
          <w:lang w:val="es-US"/>
        </w:rPr>
        <w:t>SI o NO</w:t>
      </w:r>
    </w:p>
    <w:p w14:paraId="0BA0B0CC"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Enfisema: </w:t>
      </w:r>
      <w:r w:rsidRPr="00A31F00">
        <w:rPr>
          <w:rFonts w:cs="Tahoma"/>
          <w:color w:val="000000" w:themeColor="text1"/>
          <w:szCs w:val="20"/>
          <w:lang w:val="es-US"/>
        </w:rPr>
        <w:tab/>
      </w:r>
      <w:r w:rsidRPr="00A31F00">
        <w:rPr>
          <w:rFonts w:cs="Tahoma"/>
          <w:b/>
          <w:bCs/>
          <w:color w:val="000000" w:themeColor="text1"/>
          <w:szCs w:val="20"/>
          <w:lang w:val="es-US"/>
        </w:rPr>
        <w:t>SI o NO</w:t>
      </w:r>
    </w:p>
    <w:p w14:paraId="2EAB2F25"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Pulmonía: </w:t>
      </w:r>
      <w:r w:rsidRPr="00A31F00">
        <w:rPr>
          <w:rFonts w:cs="Tahoma"/>
          <w:color w:val="000000" w:themeColor="text1"/>
          <w:szCs w:val="20"/>
          <w:lang w:val="es-US"/>
        </w:rPr>
        <w:tab/>
      </w:r>
      <w:r w:rsidRPr="00A31F00">
        <w:rPr>
          <w:rFonts w:cs="Tahoma"/>
          <w:b/>
          <w:bCs/>
          <w:color w:val="000000" w:themeColor="text1"/>
          <w:szCs w:val="20"/>
          <w:lang w:val="es-US"/>
        </w:rPr>
        <w:t>SI o NO</w:t>
      </w:r>
    </w:p>
    <w:p w14:paraId="783C5848"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Tuberculosis: </w:t>
      </w:r>
      <w:r w:rsidRPr="00A31F00">
        <w:rPr>
          <w:rFonts w:cs="Tahoma"/>
          <w:color w:val="000000" w:themeColor="text1"/>
          <w:szCs w:val="20"/>
          <w:lang w:val="es-US"/>
        </w:rPr>
        <w:tab/>
      </w:r>
      <w:r w:rsidRPr="00A31F00">
        <w:rPr>
          <w:rFonts w:cs="Tahoma"/>
          <w:b/>
          <w:bCs/>
          <w:color w:val="000000" w:themeColor="text1"/>
          <w:szCs w:val="20"/>
          <w:lang w:val="es-US"/>
        </w:rPr>
        <w:t>SI o NO</w:t>
      </w:r>
    </w:p>
    <w:p w14:paraId="3E13CB0D"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Silicosis: </w:t>
      </w:r>
      <w:r w:rsidRPr="00A31F00">
        <w:rPr>
          <w:rFonts w:cs="Tahoma"/>
          <w:color w:val="000000" w:themeColor="text1"/>
          <w:szCs w:val="20"/>
          <w:lang w:val="es-US"/>
        </w:rPr>
        <w:tab/>
      </w:r>
      <w:r w:rsidRPr="00A31F00">
        <w:rPr>
          <w:rFonts w:cs="Tahoma"/>
          <w:b/>
          <w:bCs/>
          <w:color w:val="000000" w:themeColor="text1"/>
          <w:szCs w:val="20"/>
          <w:lang w:val="es-US"/>
        </w:rPr>
        <w:t>SI o NO</w:t>
      </w:r>
    </w:p>
    <w:p w14:paraId="1861862B"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Neumotórax (pulmón colapsado): </w:t>
      </w:r>
      <w:r w:rsidRPr="00A31F00">
        <w:rPr>
          <w:rFonts w:cs="Tahoma"/>
          <w:color w:val="000000" w:themeColor="text1"/>
          <w:szCs w:val="20"/>
          <w:lang w:val="es-US"/>
        </w:rPr>
        <w:tab/>
      </w:r>
      <w:r w:rsidRPr="00A31F00">
        <w:rPr>
          <w:rFonts w:cs="Tahoma"/>
          <w:b/>
          <w:bCs/>
          <w:color w:val="000000" w:themeColor="text1"/>
          <w:szCs w:val="20"/>
          <w:lang w:val="es-US"/>
        </w:rPr>
        <w:t>SI o NO</w:t>
      </w:r>
    </w:p>
    <w:p w14:paraId="7064EE4B"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Cáncer en los pulmones: </w:t>
      </w:r>
      <w:r w:rsidRPr="00A31F00">
        <w:rPr>
          <w:rFonts w:cs="Tahoma"/>
          <w:color w:val="000000" w:themeColor="text1"/>
          <w:szCs w:val="20"/>
          <w:lang w:val="es-US"/>
        </w:rPr>
        <w:tab/>
      </w:r>
      <w:r w:rsidRPr="00A31F00">
        <w:rPr>
          <w:rFonts w:cs="Tahoma"/>
          <w:b/>
          <w:bCs/>
          <w:color w:val="000000" w:themeColor="text1"/>
          <w:szCs w:val="20"/>
          <w:lang w:val="es-US"/>
        </w:rPr>
        <w:t>SI o NO</w:t>
      </w:r>
    </w:p>
    <w:p w14:paraId="6B16A8CE"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Costillas quebradas: </w:t>
      </w:r>
      <w:r w:rsidRPr="00A31F00">
        <w:rPr>
          <w:rFonts w:cs="Tahoma"/>
          <w:color w:val="000000" w:themeColor="text1"/>
          <w:szCs w:val="20"/>
          <w:lang w:val="es-US"/>
        </w:rPr>
        <w:tab/>
      </w:r>
      <w:r w:rsidRPr="00A31F00">
        <w:rPr>
          <w:rFonts w:cs="Tahoma"/>
          <w:b/>
          <w:bCs/>
          <w:color w:val="000000" w:themeColor="text1"/>
          <w:szCs w:val="20"/>
          <w:lang w:val="es-US"/>
        </w:rPr>
        <w:t>SI o NO</w:t>
      </w:r>
    </w:p>
    <w:p w14:paraId="5F56E6E3"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Injuria o cirugía en el pecho: </w:t>
      </w:r>
      <w:r w:rsidRPr="00A31F00">
        <w:rPr>
          <w:rFonts w:cs="Tahoma"/>
          <w:color w:val="000000" w:themeColor="text1"/>
          <w:szCs w:val="20"/>
          <w:lang w:val="es-US"/>
        </w:rPr>
        <w:tab/>
      </w:r>
      <w:r w:rsidRPr="00A31F00">
        <w:rPr>
          <w:rFonts w:cs="Tahoma"/>
          <w:b/>
          <w:bCs/>
          <w:color w:val="000000" w:themeColor="text1"/>
          <w:szCs w:val="20"/>
          <w:lang w:val="es-US"/>
        </w:rPr>
        <w:t>SI o NO</w:t>
      </w:r>
    </w:p>
    <w:p w14:paraId="23E47CA4" w14:textId="77777777" w:rsidR="00C61D2E" w:rsidRPr="00A31F00" w:rsidRDefault="00C61D2E" w:rsidP="008A40B4">
      <w:pPr>
        <w:numPr>
          <w:ilvl w:val="0"/>
          <w:numId w:val="2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Algún otro problema de los pulmones que le ha dicho su médico: </w:t>
      </w:r>
      <w:r w:rsidRPr="00A31F00">
        <w:rPr>
          <w:rFonts w:cs="Tahoma"/>
          <w:color w:val="000000" w:themeColor="text1"/>
          <w:szCs w:val="20"/>
          <w:lang w:val="es-US"/>
        </w:rPr>
        <w:tab/>
      </w:r>
      <w:r w:rsidRPr="00A31F00">
        <w:rPr>
          <w:rFonts w:cs="Tahoma"/>
          <w:b/>
          <w:bCs/>
          <w:color w:val="000000" w:themeColor="text1"/>
          <w:szCs w:val="20"/>
          <w:lang w:val="es-US"/>
        </w:rPr>
        <w:t>SI o NO</w:t>
      </w:r>
    </w:p>
    <w:p w14:paraId="0F8E61D1" w14:textId="77777777" w:rsidR="00C61D2E" w:rsidRPr="00B56CE5" w:rsidRDefault="00C61D2E" w:rsidP="008A40B4">
      <w:pPr>
        <w:numPr>
          <w:ilvl w:val="0"/>
          <w:numId w:val="146"/>
        </w:numPr>
        <w:tabs>
          <w:tab w:val="clear" w:pos="720"/>
          <w:tab w:val="num" w:pos="900"/>
          <w:tab w:val="right" w:pos="9360"/>
        </w:tabs>
        <w:spacing w:after="80"/>
        <w:ind w:left="360"/>
        <w:rPr>
          <w:rFonts w:cs="Tahoma"/>
          <w:color w:val="000000" w:themeColor="text1"/>
          <w:szCs w:val="20"/>
          <w:lang w:val="es-US"/>
        </w:rPr>
      </w:pPr>
      <w:r w:rsidRPr="00B56CE5">
        <w:rPr>
          <w:rFonts w:cs="Tahoma"/>
          <w:color w:val="000000" w:themeColor="text1"/>
          <w:szCs w:val="20"/>
          <w:lang w:val="es-US"/>
        </w:rPr>
        <w:t>¿Corrientemente tiene alguno de los siguientes síntomas o enfermedades en sus pulmones?</w:t>
      </w:r>
    </w:p>
    <w:p w14:paraId="644B5847"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Respiración dificultosa </w:t>
      </w:r>
      <w:r w:rsidRPr="00A31F00">
        <w:rPr>
          <w:rFonts w:cs="Tahoma"/>
          <w:color w:val="000000" w:themeColor="text1"/>
          <w:szCs w:val="20"/>
          <w:lang w:val="es-US"/>
        </w:rPr>
        <w:tab/>
      </w:r>
      <w:r w:rsidRPr="00A31F00">
        <w:rPr>
          <w:rFonts w:cs="Tahoma"/>
          <w:b/>
          <w:bCs/>
          <w:color w:val="000000" w:themeColor="text1"/>
          <w:szCs w:val="20"/>
          <w:lang w:val="es-US"/>
        </w:rPr>
        <w:t>SI o NO</w:t>
      </w:r>
    </w:p>
    <w:p w14:paraId="39869554"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Respiración dificultosa cuando camina rápido sobre terreno plano o subiendo una colina: </w:t>
      </w:r>
      <w:r w:rsidRPr="00A31F00">
        <w:rPr>
          <w:rFonts w:cs="Tahoma"/>
          <w:color w:val="000000" w:themeColor="text1"/>
          <w:szCs w:val="20"/>
          <w:lang w:val="es-US"/>
        </w:rPr>
        <w:tab/>
      </w:r>
      <w:r w:rsidRPr="00A31F00">
        <w:rPr>
          <w:rFonts w:cs="Tahoma"/>
          <w:b/>
          <w:bCs/>
          <w:color w:val="000000" w:themeColor="text1"/>
          <w:szCs w:val="20"/>
          <w:lang w:val="es-US"/>
        </w:rPr>
        <w:t>SI o NO</w:t>
      </w:r>
    </w:p>
    <w:p w14:paraId="7B1B82D1"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Respiración dificultosa cuando camina rápido sobre terreno plano: </w:t>
      </w:r>
      <w:r w:rsidRPr="00A31F00">
        <w:rPr>
          <w:rFonts w:cs="Tahoma"/>
          <w:color w:val="000000" w:themeColor="text1"/>
          <w:szCs w:val="20"/>
          <w:lang w:val="es-US"/>
        </w:rPr>
        <w:tab/>
      </w:r>
      <w:r w:rsidRPr="00A31F00">
        <w:rPr>
          <w:rFonts w:cs="Tahoma"/>
          <w:b/>
          <w:bCs/>
          <w:color w:val="000000" w:themeColor="text1"/>
          <w:szCs w:val="20"/>
          <w:lang w:val="es-US"/>
        </w:rPr>
        <w:t>SI o NO</w:t>
      </w:r>
    </w:p>
    <w:p w14:paraId="69767AD1"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¿Cuándo camina normalmente en terreno plano se encuentra corto de resuello? </w:t>
      </w:r>
      <w:r w:rsidRPr="00A31F00">
        <w:rPr>
          <w:rFonts w:cs="Tahoma"/>
          <w:color w:val="000000" w:themeColor="text1"/>
          <w:szCs w:val="20"/>
          <w:lang w:val="es-US"/>
        </w:rPr>
        <w:tab/>
      </w:r>
      <w:r w:rsidRPr="00A31F00">
        <w:rPr>
          <w:rFonts w:cs="Tahoma"/>
          <w:b/>
          <w:bCs/>
          <w:color w:val="000000" w:themeColor="text1"/>
          <w:szCs w:val="20"/>
          <w:lang w:val="es-US"/>
        </w:rPr>
        <w:t>SI o NO</w:t>
      </w:r>
    </w:p>
    <w:p w14:paraId="01529D8A"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Respiración dificultosa cuando se está bañando o vistiendo: </w:t>
      </w:r>
      <w:r w:rsidRPr="00A31F00">
        <w:rPr>
          <w:rFonts w:cs="Tahoma"/>
          <w:color w:val="000000" w:themeColor="text1"/>
          <w:szCs w:val="20"/>
          <w:lang w:val="es-US"/>
        </w:rPr>
        <w:tab/>
      </w:r>
      <w:r w:rsidRPr="00A31F00">
        <w:rPr>
          <w:rFonts w:cs="Tahoma"/>
          <w:b/>
          <w:bCs/>
          <w:color w:val="000000" w:themeColor="text1"/>
          <w:szCs w:val="20"/>
          <w:lang w:val="es-US"/>
        </w:rPr>
        <w:t>SI o NO</w:t>
      </w:r>
    </w:p>
    <w:p w14:paraId="5972630A"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Respiración dificultosa que lo impide trabajar: </w:t>
      </w:r>
      <w:r w:rsidRPr="00A31F00">
        <w:rPr>
          <w:rFonts w:cs="Tahoma"/>
          <w:color w:val="000000" w:themeColor="text1"/>
          <w:szCs w:val="20"/>
          <w:lang w:val="es-US"/>
        </w:rPr>
        <w:tab/>
      </w:r>
      <w:r w:rsidRPr="00A31F00">
        <w:rPr>
          <w:rFonts w:cs="Tahoma"/>
          <w:b/>
          <w:bCs/>
          <w:color w:val="000000" w:themeColor="text1"/>
          <w:szCs w:val="20"/>
          <w:lang w:val="es-US"/>
        </w:rPr>
        <w:t>SI o NO</w:t>
      </w:r>
    </w:p>
    <w:p w14:paraId="144E6169"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Tos con flema: </w:t>
      </w:r>
      <w:r w:rsidRPr="00A31F00">
        <w:rPr>
          <w:rFonts w:cs="Tahoma"/>
          <w:color w:val="000000" w:themeColor="text1"/>
          <w:szCs w:val="20"/>
          <w:lang w:val="es-US"/>
        </w:rPr>
        <w:tab/>
      </w:r>
      <w:r w:rsidRPr="00A31F00">
        <w:rPr>
          <w:rFonts w:cs="Tahoma"/>
          <w:b/>
          <w:bCs/>
          <w:color w:val="000000" w:themeColor="text1"/>
          <w:szCs w:val="20"/>
          <w:lang w:val="es-US"/>
        </w:rPr>
        <w:t>SI o NO</w:t>
      </w:r>
    </w:p>
    <w:p w14:paraId="1DFBB1DE"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Tos que lo despierta temprano en la mañana: </w:t>
      </w:r>
      <w:r w:rsidRPr="00A31F00">
        <w:rPr>
          <w:rFonts w:cs="Tahoma"/>
          <w:color w:val="000000" w:themeColor="text1"/>
          <w:szCs w:val="20"/>
          <w:lang w:val="es-US"/>
        </w:rPr>
        <w:tab/>
      </w:r>
      <w:r w:rsidRPr="00A31F00">
        <w:rPr>
          <w:rFonts w:cs="Tahoma"/>
          <w:b/>
          <w:bCs/>
          <w:color w:val="000000" w:themeColor="text1"/>
          <w:szCs w:val="20"/>
          <w:lang w:val="es-US"/>
        </w:rPr>
        <w:t>SI o NO</w:t>
      </w:r>
    </w:p>
    <w:p w14:paraId="5BE35861"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Tos que ocurre cuando esta acostado: </w:t>
      </w:r>
      <w:r w:rsidRPr="00A31F00">
        <w:rPr>
          <w:rFonts w:cs="Tahoma"/>
          <w:color w:val="000000" w:themeColor="text1"/>
          <w:szCs w:val="20"/>
          <w:lang w:val="es-US"/>
        </w:rPr>
        <w:tab/>
      </w:r>
      <w:r w:rsidRPr="00A31F00">
        <w:rPr>
          <w:rFonts w:cs="Tahoma"/>
          <w:b/>
          <w:bCs/>
          <w:color w:val="000000" w:themeColor="text1"/>
          <w:szCs w:val="20"/>
          <w:lang w:val="es-US"/>
        </w:rPr>
        <w:t>SI o NO</w:t>
      </w:r>
    </w:p>
    <w:p w14:paraId="3BC26D10"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Ha tosido sangre en el último mes: </w:t>
      </w:r>
      <w:r w:rsidRPr="00A31F00">
        <w:rPr>
          <w:rFonts w:cs="Tahoma"/>
          <w:color w:val="000000" w:themeColor="text1"/>
          <w:szCs w:val="20"/>
          <w:lang w:val="es-US"/>
        </w:rPr>
        <w:tab/>
      </w:r>
      <w:r w:rsidRPr="00A31F00">
        <w:rPr>
          <w:rFonts w:cs="Tahoma"/>
          <w:b/>
          <w:bCs/>
          <w:color w:val="000000" w:themeColor="text1"/>
          <w:szCs w:val="20"/>
          <w:lang w:val="es-US"/>
        </w:rPr>
        <w:t>SI o NO</w:t>
      </w:r>
    </w:p>
    <w:p w14:paraId="2CDEC0E7"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Silbar o respirar con mucha dificultad: </w:t>
      </w:r>
      <w:r w:rsidRPr="00A31F00">
        <w:rPr>
          <w:rFonts w:cs="Tahoma"/>
          <w:color w:val="000000" w:themeColor="text1"/>
          <w:szCs w:val="20"/>
          <w:lang w:val="es-US"/>
        </w:rPr>
        <w:tab/>
      </w:r>
      <w:r w:rsidRPr="00A31F00">
        <w:rPr>
          <w:rFonts w:cs="Tahoma"/>
          <w:b/>
          <w:bCs/>
          <w:color w:val="000000" w:themeColor="text1"/>
          <w:szCs w:val="20"/>
          <w:lang w:val="es-US"/>
        </w:rPr>
        <w:t>SI o NO</w:t>
      </w:r>
    </w:p>
    <w:p w14:paraId="789B1955"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Silbar que lo impide trabajar: </w:t>
      </w:r>
      <w:r w:rsidRPr="00A31F00">
        <w:rPr>
          <w:rFonts w:cs="Tahoma"/>
          <w:color w:val="000000" w:themeColor="text1"/>
          <w:szCs w:val="20"/>
          <w:lang w:val="es-US"/>
        </w:rPr>
        <w:tab/>
      </w:r>
      <w:r w:rsidRPr="00A31F00">
        <w:rPr>
          <w:rFonts w:cs="Tahoma"/>
          <w:b/>
          <w:bCs/>
          <w:color w:val="000000" w:themeColor="text1"/>
          <w:szCs w:val="20"/>
          <w:lang w:val="es-US"/>
        </w:rPr>
        <w:t>SI o NO</w:t>
      </w:r>
    </w:p>
    <w:p w14:paraId="7127D3A7"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Dolor del pecho cuando respira profundamente: </w:t>
      </w:r>
      <w:r w:rsidRPr="00A31F00">
        <w:rPr>
          <w:rFonts w:cs="Tahoma"/>
          <w:color w:val="000000" w:themeColor="text1"/>
          <w:szCs w:val="20"/>
          <w:lang w:val="es-US"/>
        </w:rPr>
        <w:tab/>
      </w:r>
      <w:r w:rsidRPr="00A31F00">
        <w:rPr>
          <w:rFonts w:cs="Tahoma"/>
          <w:b/>
          <w:bCs/>
          <w:color w:val="000000" w:themeColor="text1"/>
          <w:szCs w:val="20"/>
          <w:lang w:val="es-US"/>
        </w:rPr>
        <w:t>SI o NO</w:t>
      </w:r>
    </w:p>
    <w:p w14:paraId="1FEF9E96" w14:textId="77777777" w:rsidR="00C61D2E" w:rsidRPr="00A31F00" w:rsidRDefault="00C61D2E" w:rsidP="008A40B4">
      <w:pPr>
        <w:numPr>
          <w:ilvl w:val="0"/>
          <w:numId w:val="2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Otros síntomas que crea usted estar relacionados a los pulmones: </w:t>
      </w:r>
      <w:r w:rsidRPr="00A31F00">
        <w:rPr>
          <w:rFonts w:cs="Tahoma"/>
          <w:color w:val="000000" w:themeColor="text1"/>
          <w:szCs w:val="20"/>
          <w:lang w:val="es-US"/>
        </w:rPr>
        <w:tab/>
      </w:r>
      <w:r w:rsidRPr="00A31F00">
        <w:rPr>
          <w:rFonts w:cs="Tahoma"/>
          <w:b/>
          <w:bCs/>
          <w:color w:val="000000" w:themeColor="text1"/>
          <w:szCs w:val="20"/>
          <w:lang w:val="es-US"/>
        </w:rPr>
        <w:t>SI o NO</w:t>
      </w:r>
    </w:p>
    <w:p w14:paraId="46A3B024" w14:textId="77777777" w:rsidR="00C61D2E" w:rsidRPr="00B56CE5" w:rsidRDefault="00C61D2E" w:rsidP="008A40B4">
      <w:pPr>
        <w:numPr>
          <w:ilvl w:val="0"/>
          <w:numId w:val="146"/>
        </w:numPr>
        <w:tabs>
          <w:tab w:val="clear" w:pos="720"/>
          <w:tab w:val="num" w:pos="900"/>
          <w:tab w:val="right" w:pos="9360"/>
        </w:tabs>
        <w:spacing w:after="80"/>
        <w:ind w:left="360"/>
        <w:rPr>
          <w:rFonts w:cs="Tahoma"/>
          <w:color w:val="000000" w:themeColor="text1"/>
          <w:szCs w:val="20"/>
          <w:lang w:val="es-US"/>
        </w:rPr>
      </w:pPr>
      <w:r w:rsidRPr="00B56CE5">
        <w:rPr>
          <w:rFonts w:cs="Tahoma"/>
          <w:color w:val="000000" w:themeColor="text1"/>
          <w:szCs w:val="20"/>
          <w:lang w:val="es-US"/>
        </w:rPr>
        <w:t>¿Ha tenido algunos de los siguientes problemas con el corazón?</w:t>
      </w:r>
    </w:p>
    <w:p w14:paraId="10A93224" w14:textId="77777777" w:rsidR="00C61D2E" w:rsidRPr="00A31F00" w:rsidRDefault="00C61D2E" w:rsidP="008A40B4">
      <w:pPr>
        <w:numPr>
          <w:ilvl w:val="0"/>
          <w:numId w:val="22"/>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Ataque cardiaco: </w:t>
      </w:r>
      <w:r w:rsidRPr="00A31F00">
        <w:rPr>
          <w:rFonts w:cs="Tahoma"/>
          <w:color w:val="000000" w:themeColor="text1"/>
          <w:szCs w:val="20"/>
          <w:lang w:val="es-US"/>
        </w:rPr>
        <w:tab/>
      </w:r>
      <w:r w:rsidRPr="00A31F00">
        <w:rPr>
          <w:rFonts w:cs="Tahoma"/>
          <w:b/>
          <w:bCs/>
          <w:color w:val="000000" w:themeColor="text1"/>
          <w:szCs w:val="20"/>
          <w:lang w:val="es-US"/>
        </w:rPr>
        <w:t>SI o NO</w:t>
      </w:r>
    </w:p>
    <w:p w14:paraId="45F5597B" w14:textId="77777777" w:rsidR="00C61D2E" w:rsidRPr="00A31F00" w:rsidRDefault="00C61D2E" w:rsidP="008A40B4">
      <w:pPr>
        <w:numPr>
          <w:ilvl w:val="0"/>
          <w:numId w:val="22"/>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Ataque cerebro vascular: </w:t>
      </w:r>
      <w:r w:rsidRPr="00A31F00">
        <w:rPr>
          <w:rFonts w:cs="Tahoma"/>
          <w:color w:val="000000" w:themeColor="text1"/>
          <w:szCs w:val="20"/>
          <w:lang w:val="es-US"/>
        </w:rPr>
        <w:tab/>
      </w:r>
      <w:r w:rsidRPr="00A31F00">
        <w:rPr>
          <w:rFonts w:cs="Tahoma"/>
          <w:b/>
          <w:bCs/>
          <w:color w:val="000000" w:themeColor="text1"/>
          <w:szCs w:val="20"/>
          <w:lang w:val="es-US"/>
        </w:rPr>
        <w:t>SI o NO</w:t>
      </w:r>
    </w:p>
    <w:p w14:paraId="7076ABAE" w14:textId="77777777" w:rsidR="00C61D2E" w:rsidRPr="00A31F00" w:rsidRDefault="00C61D2E" w:rsidP="008A40B4">
      <w:pPr>
        <w:numPr>
          <w:ilvl w:val="0"/>
          <w:numId w:val="22"/>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Dolor en el pecho: </w:t>
      </w:r>
      <w:r w:rsidRPr="00A31F00">
        <w:rPr>
          <w:rFonts w:cs="Tahoma"/>
          <w:color w:val="000000" w:themeColor="text1"/>
          <w:szCs w:val="20"/>
          <w:lang w:val="es-US"/>
        </w:rPr>
        <w:tab/>
      </w:r>
      <w:r w:rsidRPr="00A31F00">
        <w:rPr>
          <w:rFonts w:cs="Tahoma"/>
          <w:b/>
          <w:bCs/>
          <w:color w:val="000000" w:themeColor="text1"/>
          <w:szCs w:val="20"/>
          <w:lang w:val="es-US"/>
        </w:rPr>
        <w:t>SI o NO</w:t>
      </w:r>
    </w:p>
    <w:p w14:paraId="13A536E9" w14:textId="77777777" w:rsidR="00C61D2E" w:rsidRPr="00A31F00" w:rsidRDefault="00C61D2E" w:rsidP="008A40B4">
      <w:pPr>
        <w:numPr>
          <w:ilvl w:val="0"/>
          <w:numId w:val="22"/>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Falla de corazón: </w:t>
      </w:r>
      <w:r w:rsidRPr="00A31F00">
        <w:rPr>
          <w:rFonts w:cs="Tahoma"/>
          <w:color w:val="000000" w:themeColor="text1"/>
          <w:szCs w:val="20"/>
          <w:lang w:val="es-US"/>
        </w:rPr>
        <w:tab/>
      </w:r>
      <w:r w:rsidRPr="00A31F00">
        <w:rPr>
          <w:rFonts w:cs="Tahoma"/>
          <w:b/>
          <w:bCs/>
          <w:color w:val="000000" w:themeColor="text1"/>
          <w:szCs w:val="20"/>
          <w:lang w:val="es-US"/>
        </w:rPr>
        <w:t>SI o NO</w:t>
      </w:r>
    </w:p>
    <w:p w14:paraId="4438567F" w14:textId="77777777" w:rsidR="00C61D2E" w:rsidRPr="00A31F00" w:rsidRDefault="00C61D2E" w:rsidP="008A40B4">
      <w:pPr>
        <w:numPr>
          <w:ilvl w:val="0"/>
          <w:numId w:val="22"/>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Hinchazón en las pernas o pies (que no sea por caminar): </w:t>
      </w:r>
      <w:r w:rsidRPr="00A31F00">
        <w:rPr>
          <w:rFonts w:cs="Tahoma"/>
          <w:color w:val="000000" w:themeColor="text1"/>
          <w:szCs w:val="20"/>
          <w:lang w:val="es-US"/>
        </w:rPr>
        <w:tab/>
      </w:r>
      <w:r w:rsidRPr="00A31F00">
        <w:rPr>
          <w:rFonts w:cs="Tahoma"/>
          <w:b/>
          <w:bCs/>
          <w:color w:val="000000" w:themeColor="text1"/>
          <w:szCs w:val="20"/>
          <w:lang w:val="es-US"/>
        </w:rPr>
        <w:t>SI o NO</w:t>
      </w:r>
    </w:p>
    <w:p w14:paraId="405B1569" w14:textId="77777777" w:rsidR="00C61D2E" w:rsidRPr="00A31F00" w:rsidRDefault="00C61D2E" w:rsidP="008A40B4">
      <w:pPr>
        <w:numPr>
          <w:ilvl w:val="0"/>
          <w:numId w:val="22"/>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Latidos irregulares del corazón: </w:t>
      </w:r>
      <w:r w:rsidRPr="00A31F00">
        <w:rPr>
          <w:rFonts w:cs="Tahoma"/>
          <w:color w:val="000000" w:themeColor="text1"/>
          <w:szCs w:val="20"/>
          <w:lang w:val="es-US"/>
        </w:rPr>
        <w:tab/>
      </w:r>
      <w:r w:rsidRPr="00A31F00">
        <w:rPr>
          <w:rFonts w:cs="Tahoma"/>
          <w:b/>
          <w:bCs/>
          <w:color w:val="000000" w:themeColor="text1"/>
          <w:szCs w:val="20"/>
          <w:lang w:val="es-US"/>
        </w:rPr>
        <w:t>SI o NO</w:t>
      </w:r>
    </w:p>
    <w:p w14:paraId="01513DBB" w14:textId="77777777" w:rsidR="00C61D2E" w:rsidRPr="00A31F00" w:rsidRDefault="00C61D2E" w:rsidP="008A40B4">
      <w:pPr>
        <w:numPr>
          <w:ilvl w:val="0"/>
          <w:numId w:val="22"/>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Alta presión: </w:t>
      </w:r>
      <w:r w:rsidRPr="00A31F00">
        <w:rPr>
          <w:rFonts w:cs="Tahoma"/>
          <w:color w:val="000000" w:themeColor="text1"/>
          <w:szCs w:val="20"/>
          <w:lang w:val="es-US"/>
        </w:rPr>
        <w:tab/>
      </w:r>
      <w:r w:rsidRPr="00A31F00">
        <w:rPr>
          <w:rFonts w:cs="Tahoma"/>
          <w:b/>
          <w:bCs/>
          <w:color w:val="000000" w:themeColor="text1"/>
          <w:szCs w:val="20"/>
          <w:lang w:val="es-US"/>
        </w:rPr>
        <w:t>SI o NO</w:t>
      </w:r>
    </w:p>
    <w:p w14:paraId="24B9E795" w14:textId="77777777" w:rsidR="00C61D2E" w:rsidRPr="00A31F00" w:rsidRDefault="00C61D2E" w:rsidP="008A40B4">
      <w:pPr>
        <w:numPr>
          <w:ilvl w:val="0"/>
          <w:numId w:val="22"/>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Algún otro problema cardiovascular o cardiaco: </w:t>
      </w:r>
      <w:r w:rsidRPr="00A31F00">
        <w:rPr>
          <w:rFonts w:cs="Tahoma"/>
          <w:color w:val="000000" w:themeColor="text1"/>
          <w:szCs w:val="20"/>
          <w:lang w:val="es-US"/>
        </w:rPr>
        <w:tab/>
      </w:r>
      <w:r w:rsidRPr="00A31F00">
        <w:rPr>
          <w:rFonts w:cs="Tahoma"/>
          <w:b/>
          <w:bCs/>
          <w:color w:val="000000" w:themeColor="text1"/>
          <w:szCs w:val="20"/>
          <w:lang w:val="es-US"/>
        </w:rPr>
        <w:t>SI o NO</w:t>
      </w:r>
    </w:p>
    <w:p w14:paraId="0AF5FEE6" w14:textId="77777777" w:rsidR="00C61D2E" w:rsidRPr="00B56CE5" w:rsidRDefault="00C61D2E" w:rsidP="008A40B4">
      <w:pPr>
        <w:numPr>
          <w:ilvl w:val="0"/>
          <w:numId w:val="146"/>
        </w:numPr>
        <w:tabs>
          <w:tab w:val="clear" w:pos="720"/>
          <w:tab w:val="num" w:pos="900"/>
          <w:tab w:val="right" w:pos="9360"/>
        </w:tabs>
        <w:spacing w:after="80"/>
        <w:ind w:left="360"/>
        <w:rPr>
          <w:rFonts w:cs="Tahoma"/>
          <w:color w:val="000000" w:themeColor="text1"/>
          <w:szCs w:val="20"/>
          <w:lang w:val="es-US"/>
        </w:rPr>
      </w:pPr>
      <w:r w:rsidRPr="00B56CE5">
        <w:rPr>
          <w:rFonts w:cs="Tahoma"/>
          <w:color w:val="000000" w:themeColor="text1"/>
          <w:szCs w:val="20"/>
          <w:lang w:val="es-US"/>
        </w:rPr>
        <w:t>¿Ha tenido algunos de los siguientes síntomas causados por su corazón?</w:t>
      </w:r>
    </w:p>
    <w:p w14:paraId="1A406C46" w14:textId="77777777" w:rsidR="00C61D2E" w:rsidRPr="00A31F00" w:rsidRDefault="00C61D2E" w:rsidP="008A40B4">
      <w:pPr>
        <w:numPr>
          <w:ilvl w:val="0"/>
          <w:numId w:val="23"/>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Dolor de pecho frecuente o pecho apretado: </w:t>
      </w:r>
      <w:r w:rsidRPr="00A31F00">
        <w:rPr>
          <w:rFonts w:cs="Tahoma"/>
          <w:color w:val="000000" w:themeColor="text1"/>
          <w:szCs w:val="20"/>
          <w:lang w:val="es-US"/>
        </w:rPr>
        <w:tab/>
      </w:r>
      <w:r w:rsidRPr="00A31F00">
        <w:rPr>
          <w:rFonts w:cs="Tahoma"/>
          <w:b/>
          <w:bCs/>
          <w:color w:val="000000" w:themeColor="text1"/>
          <w:szCs w:val="20"/>
          <w:lang w:val="es-US"/>
        </w:rPr>
        <w:t>SI o NO</w:t>
      </w:r>
    </w:p>
    <w:p w14:paraId="348689CB" w14:textId="77777777" w:rsidR="00C61D2E" w:rsidRPr="00A31F00" w:rsidRDefault="00C61D2E" w:rsidP="008A40B4">
      <w:pPr>
        <w:numPr>
          <w:ilvl w:val="0"/>
          <w:numId w:val="23"/>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Dolor o pecho apretado durante actividad física: </w:t>
      </w:r>
      <w:r w:rsidRPr="00A31F00">
        <w:rPr>
          <w:rFonts w:cs="Tahoma"/>
          <w:color w:val="000000" w:themeColor="text1"/>
          <w:szCs w:val="20"/>
          <w:lang w:val="es-US"/>
        </w:rPr>
        <w:tab/>
      </w:r>
      <w:r w:rsidRPr="00A31F00">
        <w:rPr>
          <w:rFonts w:cs="Tahoma"/>
          <w:b/>
          <w:bCs/>
          <w:color w:val="000000" w:themeColor="text1"/>
          <w:szCs w:val="20"/>
          <w:lang w:val="es-US"/>
        </w:rPr>
        <w:t>SI o NO</w:t>
      </w:r>
    </w:p>
    <w:p w14:paraId="2860F01A" w14:textId="77777777" w:rsidR="00C61D2E" w:rsidRPr="00A31F00" w:rsidRDefault="00C61D2E" w:rsidP="008A40B4">
      <w:pPr>
        <w:numPr>
          <w:ilvl w:val="0"/>
          <w:numId w:val="23"/>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Dolor o pecho apretado que no lo deja trabajar normalmente: </w:t>
      </w:r>
      <w:r w:rsidRPr="00A31F00">
        <w:rPr>
          <w:rFonts w:cs="Tahoma"/>
          <w:color w:val="000000" w:themeColor="text1"/>
          <w:szCs w:val="20"/>
          <w:lang w:val="es-US"/>
        </w:rPr>
        <w:tab/>
      </w:r>
      <w:r w:rsidRPr="00A31F00">
        <w:rPr>
          <w:rFonts w:cs="Tahoma"/>
          <w:b/>
          <w:bCs/>
          <w:color w:val="000000" w:themeColor="text1"/>
          <w:szCs w:val="20"/>
          <w:lang w:val="es-US"/>
        </w:rPr>
        <w:t>SI o NO</w:t>
      </w:r>
    </w:p>
    <w:p w14:paraId="29E7CBE2" w14:textId="77777777" w:rsidR="00C61D2E" w:rsidRPr="00A31F00" w:rsidRDefault="00C61D2E" w:rsidP="008A40B4">
      <w:pPr>
        <w:numPr>
          <w:ilvl w:val="0"/>
          <w:numId w:val="23"/>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En los últimos dos años ha notado que su corazón late irregularmente: </w:t>
      </w:r>
      <w:r w:rsidRPr="00A31F00">
        <w:rPr>
          <w:rFonts w:cs="Tahoma"/>
          <w:color w:val="000000" w:themeColor="text1"/>
          <w:szCs w:val="20"/>
          <w:lang w:val="es-US"/>
        </w:rPr>
        <w:tab/>
      </w:r>
      <w:r w:rsidRPr="00A31F00">
        <w:rPr>
          <w:rFonts w:cs="Tahoma"/>
          <w:b/>
          <w:bCs/>
          <w:color w:val="000000" w:themeColor="text1"/>
          <w:szCs w:val="20"/>
          <w:lang w:val="es-US"/>
        </w:rPr>
        <w:t>SI o NO</w:t>
      </w:r>
    </w:p>
    <w:p w14:paraId="3C85624C" w14:textId="77777777" w:rsidR="00C61D2E" w:rsidRPr="00A31F00" w:rsidRDefault="00C61D2E" w:rsidP="008A40B4">
      <w:pPr>
        <w:numPr>
          <w:ilvl w:val="0"/>
          <w:numId w:val="23"/>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Dolor en el pecho o indigestión que no es relacionado a la comida: </w:t>
      </w:r>
      <w:r w:rsidRPr="00A31F00">
        <w:rPr>
          <w:rFonts w:cs="Tahoma"/>
          <w:color w:val="000000" w:themeColor="text1"/>
          <w:szCs w:val="20"/>
          <w:lang w:val="es-US"/>
        </w:rPr>
        <w:tab/>
      </w:r>
      <w:r w:rsidRPr="00A31F00">
        <w:rPr>
          <w:rFonts w:cs="Tahoma"/>
          <w:b/>
          <w:bCs/>
          <w:color w:val="000000" w:themeColor="text1"/>
          <w:szCs w:val="20"/>
          <w:lang w:val="es-US"/>
        </w:rPr>
        <w:t>SI o NO</w:t>
      </w:r>
    </w:p>
    <w:p w14:paraId="6418E0DA" w14:textId="77777777" w:rsidR="00C61D2E" w:rsidRPr="00A31F00" w:rsidRDefault="00C61D2E" w:rsidP="008A40B4">
      <w:pPr>
        <w:numPr>
          <w:ilvl w:val="0"/>
          <w:numId w:val="23"/>
        </w:numPr>
        <w:tabs>
          <w:tab w:val="right" w:pos="9360"/>
        </w:tabs>
        <w:spacing w:after="80"/>
        <w:jc w:val="left"/>
        <w:rPr>
          <w:rFonts w:cs="Tahoma"/>
          <w:color w:val="000000" w:themeColor="text1"/>
          <w:szCs w:val="20"/>
          <w:lang w:val="es-US"/>
        </w:rPr>
      </w:pPr>
      <w:r w:rsidRPr="00A31F00">
        <w:rPr>
          <w:rFonts w:cs="Tahoma"/>
          <w:color w:val="000000" w:themeColor="text1"/>
          <w:szCs w:val="20"/>
          <w:lang w:val="es-US"/>
        </w:rPr>
        <w:t>Algunos otros síntomas que usted piensa ser causado por problemas de su</w:t>
      </w:r>
      <w:r w:rsidRPr="00A31F00">
        <w:rPr>
          <w:rFonts w:cs="Tahoma"/>
          <w:color w:val="000000" w:themeColor="text1"/>
          <w:szCs w:val="20"/>
          <w:lang w:val="es-US"/>
        </w:rPr>
        <w:br/>
        <w:t xml:space="preserve">corazón o de su circulación: </w:t>
      </w:r>
      <w:r w:rsidRPr="00A31F00">
        <w:rPr>
          <w:rFonts w:cs="Tahoma"/>
          <w:color w:val="000000" w:themeColor="text1"/>
          <w:szCs w:val="20"/>
          <w:lang w:val="es-US"/>
        </w:rPr>
        <w:tab/>
      </w:r>
      <w:r w:rsidRPr="00A31F00">
        <w:rPr>
          <w:rFonts w:cs="Tahoma"/>
          <w:b/>
          <w:bCs/>
          <w:color w:val="000000" w:themeColor="text1"/>
          <w:szCs w:val="20"/>
          <w:lang w:val="es-US"/>
        </w:rPr>
        <w:t>SI o NO</w:t>
      </w:r>
    </w:p>
    <w:p w14:paraId="2976E842" w14:textId="77777777" w:rsidR="00C61D2E" w:rsidRPr="00B56CE5" w:rsidRDefault="00C61D2E" w:rsidP="008A40B4">
      <w:pPr>
        <w:numPr>
          <w:ilvl w:val="0"/>
          <w:numId w:val="146"/>
        </w:numPr>
        <w:tabs>
          <w:tab w:val="right" w:pos="9360"/>
        </w:tabs>
        <w:spacing w:after="80"/>
        <w:ind w:left="360"/>
        <w:rPr>
          <w:rFonts w:cs="Tahoma"/>
          <w:color w:val="000000" w:themeColor="text1"/>
          <w:szCs w:val="20"/>
          <w:lang w:val="es-US"/>
        </w:rPr>
      </w:pPr>
      <w:r w:rsidRPr="00B56CE5">
        <w:rPr>
          <w:rFonts w:cs="Tahoma"/>
          <w:color w:val="000000" w:themeColor="text1"/>
          <w:szCs w:val="20"/>
          <w:lang w:val="es-US"/>
        </w:rPr>
        <w:t>¿Está tomando medicina por alguno de los siguientes problemas?</w:t>
      </w:r>
    </w:p>
    <w:p w14:paraId="51B8F661" w14:textId="77777777" w:rsidR="00C61D2E" w:rsidRPr="00A31F00" w:rsidRDefault="00C61D2E" w:rsidP="008A40B4">
      <w:pPr>
        <w:numPr>
          <w:ilvl w:val="0"/>
          <w:numId w:val="24"/>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Respiración dificultosa: </w:t>
      </w:r>
      <w:r w:rsidRPr="00A31F00">
        <w:rPr>
          <w:rFonts w:cs="Tahoma"/>
          <w:color w:val="000000" w:themeColor="text1"/>
          <w:szCs w:val="20"/>
          <w:lang w:val="es-US"/>
        </w:rPr>
        <w:tab/>
      </w:r>
      <w:r w:rsidRPr="00A31F00">
        <w:rPr>
          <w:rFonts w:cs="Tahoma"/>
          <w:b/>
          <w:bCs/>
          <w:color w:val="000000" w:themeColor="text1"/>
          <w:szCs w:val="20"/>
          <w:lang w:val="es-US"/>
        </w:rPr>
        <w:t>SI o NO</w:t>
      </w:r>
    </w:p>
    <w:p w14:paraId="3FD0CF3D" w14:textId="77777777" w:rsidR="00C61D2E" w:rsidRPr="00A31F00" w:rsidRDefault="00C61D2E" w:rsidP="008A40B4">
      <w:pPr>
        <w:numPr>
          <w:ilvl w:val="0"/>
          <w:numId w:val="24"/>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Problemas del corazón: </w:t>
      </w:r>
      <w:r w:rsidRPr="00A31F00">
        <w:rPr>
          <w:rFonts w:cs="Tahoma"/>
          <w:color w:val="000000" w:themeColor="text1"/>
          <w:szCs w:val="20"/>
          <w:lang w:val="es-US"/>
        </w:rPr>
        <w:tab/>
      </w:r>
      <w:r w:rsidRPr="00A31F00">
        <w:rPr>
          <w:rFonts w:cs="Tahoma"/>
          <w:b/>
          <w:bCs/>
          <w:color w:val="000000" w:themeColor="text1"/>
          <w:szCs w:val="20"/>
          <w:lang w:val="es-US"/>
        </w:rPr>
        <w:t>SI o NO</w:t>
      </w:r>
    </w:p>
    <w:p w14:paraId="48AB357F" w14:textId="77777777" w:rsidR="00C61D2E" w:rsidRPr="00A31F00" w:rsidRDefault="00C61D2E" w:rsidP="008A40B4">
      <w:pPr>
        <w:numPr>
          <w:ilvl w:val="0"/>
          <w:numId w:val="24"/>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Alta presión: </w:t>
      </w:r>
      <w:r w:rsidRPr="00A31F00">
        <w:rPr>
          <w:rFonts w:cs="Tahoma"/>
          <w:color w:val="000000" w:themeColor="text1"/>
          <w:szCs w:val="20"/>
          <w:lang w:val="es-US"/>
        </w:rPr>
        <w:tab/>
      </w:r>
      <w:r w:rsidRPr="00A31F00">
        <w:rPr>
          <w:rFonts w:cs="Tahoma"/>
          <w:b/>
          <w:bCs/>
          <w:color w:val="000000" w:themeColor="text1"/>
          <w:szCs w:val="20"/>
          <w:lang w:val="es-US"/>
        </w:rPr>
        <w:t>SI o NO</w:t>
      </w:r>
    </w:p>
    <w:p w14:paraId="6B3016E9" w14:textId="77777777" w:rsidR="00C61D2E" w:rsidRPr="00A31F00" w:rsidRDefault="00C61D2E" w:rsidP="008A40B4">
      <w:pPr>
        <w:numPr>
          <w:ilvl w:val="0"/>
          <w:numId w:val="24"/>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Convulsiones: </w:t>
      </w:r>
      <w:r w:rsidRPr="00A31F00">
        <w:rPr>
          <w:rFonts w:cs="Tahoma"/>
          <w:color w:val="000000" w:themeColor="text1"/>
          <w:szCs w:val="20"/>
          <w:lang w:val="es-US"/>
        </w:rPr>
        <w:tab/>
      </w:r>
      <w:r w:rsidRPr="00A31F00">
        <w:rPr>
          <w:rFonts w:cs="Tahoma"/>
          <w:b/>
          <w:bCs/>
          <w:color w:val="000000" w:themeColor="text1"/>
          <w:szCs w:val="20"/>
          <w:lang w:val="es-US"/>
        </w:rPr>
        <w:t>SI o NO</w:t>
      </w:r>
    </w:p>
    <w:p w14:paraId="2EEBD751" w14:textId="77777777" w:rsidR="00C61D2E" w:rsidRPr="00B56CE5" w:rsidRDefault="00C61D2E" w:rsidP="008A40B4">
      <w:pPr>
        <w:numPr>
          <w:ilvl w:val="0"/>
          <w:numId w:val="146"/>
        </w:numPr>
        <w:tabs>
          <w:tab w:val="right" w:pos="9360"/>
        </w:tabs>
        <w:spacing w:after="80"/>
        <w:ind w:left="360"/>
        <w:rPr>
          <w:rFonts w:cs="Tahoma"/>
          <w:color w:val="000000" w:themeColor="text1"/>
          <w:szCs w:val="20"/>
          <w:lang w:val="es-US"/>
        </w:rPr>
      </w:pPr>
      <w:r w:rsidRPr="00B56CE5">
        <w:rPr>
          <w:rFonts w:cs="Tahoma"/>
          <w:color w:val="000000" w:themeColor="text1"/>
          <w:szCs w:val="20"/>
          <w:lang w:val="es-US"/>
        </w:rPr>
        <w:t>¿Le ha causado alguno de los siguientes problemas usando el respirador? (si no ha usado un respirador, deje esta pregunta en blanco y continúe con pregunta 9).</w:t>
      </w:r>
    </w:p>
    <w:p w14:paraId="28AFFCD8" w14:textId="77777777" w:rsidR="00C61D2E" w:rsidRPr="00A31F00" w:rsidRDefault="00C61D2E" w:rsidP="008A40B4">
      <w:pPr>
        <w:numPr>
          <w:ilvl w:val="0"/>
          <w:numId w:val="25"/>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Irritación de los ojos: </w:t>
      </w:r>
      <w:r w:rsidRPr="00A31F00">
        <w:rPr>
          <w:rFonts w:cs="Tahoma"/>
          <w:color w:val="000000" w:themeColor="text1"/>
          <w:szCs w:val="20"/>
          <w:lang w:val="es-US"/>
        </w:rPr>
        <w:tab/>
      </w:r>
      <w:r w:rsidRPr="00A31F00">
        <w:rPr>
          <w:rFonts w:cs="Tahoma"/>
          <w:b/>
          <w:bCs/>
          <w:color w:val="000000" w:themeColor="text1"/>
          <w:szCs w:val="20"/>
          <w:lang w:val="es-US"/>
        </w:rPr>
        <w:t>SI o NO</w:t>
      </w:r>
    </w:p>
    <w:p w14:paraId="0283A9B6" w14:textId="77777777" w:rsidR="00C61D2E" w:rsidRPr="00A31F00" w:rsidRDefault="00C61D2E" w:rsidP="008A40B4">
      <w:pPr>
        <w:numPr>
          <w:ilvl w:val="0"/>
          <w:numId w:val="25"/>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Alergias del cutis o sarpullido: </w:t>
      </w:r>
      <w:r w:rsidRPr="00A31F00">
        <w:rPr>
          <w:rFonts w:cs="Tahoma"/>
          <w:color w:val="000000" w:themeColor="text1"/>
          <w:szCs w:val="20"/>
          <w:lang w:val="es-US"/>
        </w:rPr>
        <w:tab/>
      </w:r>
      <w:r w:rsidRPr="00A31F00">
        <w:rPr>
          <w:rFonts w:cs="Tahoma"/>
          <w:b/>
          <w:bCs/>
          <w:color w:val="000000" w:themeColor="text1"/>
          <w:szCs w:val="20"/>
          <w:lang w:val="es-US"/>
        </w:rPr>
        <w:t>SI o NO</w:t>
      </w:r>
    </w:p>
    <w:p w14:paraId="10126A49" w14:textId="77777777" w:rsidR="00C61D2E" w:rsidRPr="00A31F00" w:rsidRDefault="00C61D2E" w:rsidP="008A40B4">
      <w:pPr>
        <w:numPr>
          <w:ilvl w:val="0"/>
          <w:numId w:val="25"/>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Ansiedad que ocurre solamente cuando usa el respirado: </w:t>
      </w:r>
      <w:r w:rsidRPr="00A31F00">
        <w:rPr>
          <w:rFonts w:cs="Tahoma"/>
          <w:color w:val="000000" w:themeColor="text1"/>
          <w:szCs w:val="20"/>
          <w:lang w:val="es-US"/>
        </w:rPr>
        <w:tab/>
      </w:r>
      <w:r w:rsidRPr="00A31F00">
        <w:rPr>
          <w:rFonts w:cs="Tahoma"/>
          <w:b/>
          <w:bCs/>
          <w:color w:val="000000" w:themeColor="text1"/>
          <w:szCs w:val="20"/>
          <w:lang w:val="es-US"/>
        </w:rPr>
        <w:t>SI o NO</w:t>
      </w:r>
    </w:p>
    <w:p w14:paraId="2D842AB8" w14:textId="77777777" w:rsidR="00C61D2E" w:rsidRPr="00A31F00" w:rsidRDefault="00C61D2E" w:rsidP="008A40B4">
      <w:pPr>
        <w:numPr>
          <w:ilvl w:val="0"/>
          <w:numId w:val="25"/>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Debilidad, falta de vigor o fatiga desacostumbrada: </w:t>
      </w:r>
      <w:r w:rsidRPr="00A31F00">
        <w:rPr>
          <w:rFonts w:cs="Tahoma"/>
          <w:color w:val="000000" w:themeColor="text1"/>
          <w:szCs w:val="20"/>
          <w:lang w:val="es-US"/>
        </w:rPr>
        <w:tab/>
      </w:r>
      <w:r w:rsidRPr="00A31F00">
        <w:rPr>
          <w:rFonts w:cs="Tahoma"/>
          <w:b/>
          <w:bCs/>
          <w:color w:val="000000" w:themeColor="text1"/>
          <w:szCs w:val="20"/>
          <w:lang w:val="es-US"/>
        </w:rPr>
        <w:t>SI o NO</w:t>
      </w:r>
    </w:p>
    <w:p w14:paraId="4267A82A" w14:textId="77777777" w:rsidR="00C61D2E" w:rsidRPr="00A31F00" w:rsidRDefault="00C61D2E" w:rsidP="008A40B4">
      <w:pPr>
        <w:numPr>
          <w:ilvl w:val="0"/>
          <w:numId w:val="25"/>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Algún otro problema que le impida utilizar su respirador: </w:t>
      </w:r>
      <w:r w:rsidRPr="00A31F00">
        <w:rPr>
          <w:rFonts w:cs="Tahoma"/>
          <w:color w:val="000000" w:themeColor="text1"/>
          <w:szCs w:val="20"/>
          <w:lang w:val="es-US"/>
        </w:rPr>
        <w:tab/>
      </w:r>
      <w:r w:rsidRPr="00A31F00">
        <w:rPr>
          <w:rFonts w:cs="Tahoma"/>
          <w:b/>
          <w:bCs/>
          <w:color w:val="000000" w:themeColor="text1"/>
          <w:szCs w:val="20"/>
          <w:lang w:val="es-US"/>
        </w:rPr>
        <w:t>SI o NO</w:t>
      </w:r>
    </w:p>
    <w:p w14:paraId="1DAB2C80" w14:textId="77777777" w:rsidR="00C61D2E" w:rsidRPr="00B56CE5" w:rsidRDefault="00C61D2E" w:rsidP="008A40B4">
      <w:pPr>
        <w:numPr>
          <w:ilvl w:val="0"/>
          <w:numId w:val="146"/>
        </w:numPr>
        <w:tabs>
          <w:tab w:val="right" w:pos="9360"/>
        </w:tabs>
        <w:spacing w:after="80"/>
        <w:ind w:left="360"/>
        <w:jc w:val="left"/>
        <w:rPr>
          <w:rFonts w:cs="Tahoma"/>
          <w:color w:val="000000" w:themeColor="text1"/>
          <w:szCs w:val="20"/>
          <w:lang w:val="es-US"/>
        </w:rPr>
      </w:pPr>
      <w:r w:rsidRPr="00B56CE5">
        <w:rPr>
          <w:rFonts w:cs="Tahoma"/>
          <w:color w:val="000000" w:themeColor="text1"/>
          <w:szCs w:val="20"/>
          <w:lang w:val="es-US"/>
        </w:rPr>
        <w:t>¿Le gustaría hablar con el profesional de sanidad con licencia autorizado por el estado que</w:t>
      </w:r>
      <w:r w:rsidRPr="00B56CE5">
        <w:rPr>
          <w:rFonts w:cs="Tahoma"/>
          <w:color w:val="000000" w:themeColor="text1"/>
          <w:szCs w:val="20"/>
          <w:lang w:val="es-US"/>
        </w:rPr>
        <w:br/>
        <w:t xml:space="preserve">revisara este cuestionario sobre sus respuestas? </w:t>
      </w:r>
      <w:r w:rsidRPr="00B56CE5">
        <w:rPr>
          <w:rFonts w:cs="Tahoma"/>
          <w:color w:val="000000" w:themeColor="text1"/>
          <w:szCs w:val="20"/>
          <w:lang w:val="es-US"/>
        </w:rPr>
        <w:tab/>
      </w:r>
      <w:r w:rsidRPr="00B56CE5">
        <w:rPr>
          <w:rFonts w:cs="Tahoma"/>
          <w:b/>
          <w:bCs/>
          <w:color w:val="000000" w:themeColor="text1"/>
          <w:szCs w:val="20"/>
          <w:lang w:val="es-US"/>
        </w:rPr>
        <w:t>SI o NO</w:t>
      </w:r>
    </w:p>
    <w:p w14:paraId="4AD6EACA" w14:textId="77777777" w:rsidR="00C61D2E" w:rsidRPr="00B56CE5" w:rsidRDefault="00C61D2E" w:rsidP="00470B8C">
      <w:pPr>
        <w:tabs>
          <w:tab w:val="right" w:pos="9360"/>
        </w:tabs>
        <w:spacing w:after="80"/>
        <w:jc w:val="left"/>
        <w:rPr>
          <w:rFonts w:cs="Tahoma"/>
          <w:color w:val="000000" w:themeColor="text1"/>
          <w:szCs w:val="20"/>
          <w:lang w:val="es-US"/>
        </w:rPr>
      </w:pPr>
    </w:p>
    <w:p w14:paraId="31FA1B61" w14:textId="77777777" w:rsidR="00C61D2E" w:rsidRDefault="00C61D2E" w:rsidP="00470B8C">
      <w:pPr>
        <w:tabs>
          <w:tab w:val="right" w:pos="9360"/>
        </w:tabs>
        <w:spacing w:after="80"/>
        <w:rPr>
          <w:rFonts w:cs="Tahoma"/>
          <w:color w:val="000000" w:themeColor="text1"/>
          <w:szCs w:val="20"/>
          <w:lang w:val="es-US"/>
        </w:rPr>
      </w:pPr>
      <w:r w:rsidRPr="00A31F00">
        <w:rPr>
          <w:rFonts w:cs="Tahoma"/>
          <w:color w:val="000000" w:themeColor="text1"/>
          <w:szCs w:val="20"/>
          <w:lang w:val="es-US"/>
        </w:rPr>
        <w:t>Las preguntas del 10 al 15 deben ser contestadas por los empleados seleccionados para usar una máscara con cartucho químico o aparato respiratorio autónomo (SCBA). Los empleados que usan otro tipo de respirador no tienen que contestar estas preguntas.</w:t>
      </w:r>
    </w:p>
    <w:p w14:paraId="62F92377" w14:textId="77777777" w:rsidR="00C61D2E" w:rsidRPr="00A31F00" w:rsidRDefault="00C61D2E" w:rsidP="00470B8C">
      <w:pPr>
        <w:tabs>
          <w:tab w:val="right" w:pos="9360"/>
        </w:tabs>
        <w:spacing w:after="80"/>
        <w:rPr>
          <w:rFonts w:cs="Tahoma"/>
          <w:color w:val="000000" w:themeColor="text1"/>
          <w:szCs w:val="20"/>
          <w:lang w:val="es-US"/>
        </w:rPr>
      </w:pPr>
    </w:p>
    <w:p w14:paraId="0AD27429" w14:textId="77777777" w:rsidR="00C61D2E" w:rsidRPr="00A31F00" w:rsidRDefault="00C61D2E" w:rsidP="00470B8C">
      <w:pPr>
        <w:tabs>
          <w:tab w:val="right" w:pos="9360"/>
        </w:tabs>
        <w:spacing w:after="80"/>
        <w:ind w:left="360" w:hanging="360"/>
        <w:rPr>
          <w:rFonts w:cs="Tahoma"/>
          <w:color w:val="000000" w:themeColor="text1"/>
          <w:szCs w:val="20"/>
          <w:lang w:val="es-US"/>
        </w:rPr>
      </w:pPr>
      <w:r w:rsidRPr="00A31F00">
        <w:rPr>
          <w:rFonts w:cs="Tahoma"/>
          <w:color w:val="000000" w:themeColor="text1"/>
          <w:szCs w:val="20"/>
          <w:lang w:val="es-US"/>
        </w:rPr>
        <w:t>10.</w:t>
      </w:r>
      <w:r>
        <w:rPr>
          <w:rFonts w:cs="Tahoma"/>
          <w:color w:val="000000" w:themeColor="text1"/>
          <w:szCs w:val="20"/>
          <w:lang w:val="es-US"/>
        </w:rPr>
        <w:tab/>
      </w:r>
      <w:r w:rsidRPr="00A31F00">
        <w:rPr>
          <w:rFonts w:cs="Tahoma"/>
          <w:color w:val="000000" w:themeColor="text1"/>
          <w:szCs w:val="20"/>
          <w:lang w:val="es-US"/>
        </w:rPr>
        <w:t xml:space="preserve">¿Ha perdido la vista en cualquiera de sus ojos (temporalmente o permanente): </w:t>
      </w:r>
      <w:r w:rsidRPr="00A31F00">
        <w:rPr>
          <w:rFonts w:cs="Tahoma"/>
          <w:color w:val="000000" w:themeColor="text1"/>
          <w:szCs w:val="20"/>
          <w:lang w:val="es-US"/>
        </w:rPr>
        <w:tab/>
      </w:r>
      <w:r w:rsidRPr="00A31F00">
        <w:rPr>
          <w:rFonts w:cs="Tahoma"/>
          <w:b/>
          <w:bCs/>
          <w:color w:val="000000" w:themeColor="text1"/>
          <w:szCs w:val="20"/>
          <w:lang w:val="es-US"/>
        </w:rPr>
        <w:t>SI o NO</w:t>
      </w:r>
    </w:p>
    <w:p w14:paraId="46BEF9E6" w14:textId="77777777" w:rsidR="00C61D2E" w:rsidRPr="00A31F00" w:rsidRDefault="00C61D2E" w:rsidP="00470B8C">
      <w:pPr>
        <w:tabs>
          <w:tab w:val="right" w:pos="9360"/>
        </w:tabs>
        <w:spacing w:after="80"/>
        <w:ind w:left="360" w:hanging="360"/>
        <w:rPr>
          <w:rFonts w:cs="Tahoma"/>
          <w:color w:val="000000" w:themeColor="text1"/>
          <w:szCs w:val="20"/>
          <w:lang w:val="es-US"/>
        </w:rPr>
      </w:pPr>
      <w:r w:rsidRPr="00A31F00">
        <w:rPr>
          <w:rFonts w:cs="Tahoma"/>
          <w:color w:val="000000" w:themeColor="text1"/>
          <w:szCs w:val="20"/>
          <w:lang w:val="es-US"/>
        </w:rPr>
        <w:t>11.</w:t>
      </w:r>
      <w:r>
        <w:rPr>
          <w:rFonts w:cs="Tahoma"/>
          <w:color w:val="000000" w:themeColor="text1"/>
          <w:szCs w:val="20"/>
          <w:lang w:val="es-US"/>
        </w:rPr>
        <w:tab/>
      </w:r>
      <w:r w:rsidRPr="00A31F00">
        <w:rPr>
          <w:rFonts w:cs="Tahoma"/>
          <w:color w:val="000000" w:themeColor="text1"/>
          <w:szCs w:val="20"/>
          <w:lang w:val="es-US"/>
        </w:rPr>
        <w:t>¿Corrientemente tiene algunas de los siguientes problemas para oír?</w:t>
      </w:r>
    </w:p>
    <w:p w14:paraId="2785BE74" w14:textId="77777777" w:rsidR="00C61D2E" w:rsidRPr="00A31F00" w:rsidRDefault="00C61D2E" w:rsidP="008A40B4">
      <w:pPr>
        <w:numPr>
          <w:ilvl w:val="0"/>
          <w:numId w:val="26"/>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Usa lentes de contacto: </w:t>
      </w:r>
      <w:r w:rsidRPr="00A31F00">
        <w:rPr>
          <w:rFonts w:cs="Tahoma"/>
          <w:color w:val="000000" w:themeColor="text1"/>
          <w:szCs w:val="20"/>
          <w:lang w:val="es-US"/>
        </w:rPr>
        <w:tab/>
      </w:r>
      <w:r w:rsidRPr="00A31F00">
        <w:rPr>
          <w:rFonts w:cs="Tahoma"/>
          <w:b/>
          <w:bCs/>
          <w:color w:val="000000" w:themeColor="text1"/>
          <w:szCs w:val="20"/>
          <w:lang w:val="es-US"/>
        </w:rPr>
        <w:t>SI o NO</w:t>
      </w:r>
    </w:p>
    <w:p w14:paraId="50E83012" w14:textId="77777777" w:rsidR="00C61D2E" w:rsidRPr="00A31F00" w:rsidRDefault="00C61D2E" w:rsidP="008A40B4">
      <w:pPr>
        <w:numPr>
          <w:ilvl w:val="0"/>
          <w:numId w:val="26"/>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Usa lentes: </w:t>
      </w:r>
      <w:r w:rsidRPr="00A31F00">
        <w:rPr>
          <w:rFonts w:cs="Tahoma"/>
          <w:color w:val="000000" w:themeColor="text1"/>
          <w:szCs w:val="20"/>
          <w:lang w:val="es-US"/>
        </w:rPr>
        <w:tab/>
      </w:r>
      <w:r w:rsidRPr="00A31F00">
        <w:rPr>
          <w:rFonts w:cs="Tahoma"/>
          <w:b/>
          <w:bCs/>
          <w:color w:val="000000" w:themeColor="text1"/>
          <w:szCs w:val="20"/>
          <w:lang w:val="es-US"/>
        </w:rPr>
        <w:t>SI o NO</w:t>
      </w:r>
    </w:p>
    <w:p w14:paraId="76890AC3" w14:textId="77777777" w:rsidR="00C61D2E" w:rsidRPr="00A31F00" w:rsidRDefault="00C61D2E" w:rsidP="008A40B4">
      <w:pPr>
        <w:numPr>
          <w:ilvl w:val="0"/>
          <w:numId w:val="26"/>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Daltoniano (dificultad distinguiendo colores): </w:t>
      </w:r>
      <w:r w:rsidRPr="00A31F00">
        <w:rPr>
          <w:rFonts w:cs="Tahoma"/>
          <w:color w:val="000000" w:themeColor="text1"/>
          <w:szCs w:val="20"/>
          <w:lang w:val="es-US"/>
        </w:rPr>
        <w:tab/>
      </w:r>
      <w:r w:rsidRPr="00A31F00">
        <w:rPr>
          <w:rFonts w:cs="Tahoma"/>
          <w:b/>
          <w:bCs/>
          <w:color w:val="000000" w:themeColor="text1"/>
          <w:szCs w:val="20"/>
          <w:lang w:val="es-US"/>
        </w:rPr>
        <w:t>SI o NO</w:t>
      </w:r>
    </w:p>
    <w:p w14:paraId="026ECE15" w14:textId="77777777" w:rsidR="00C61D2E" w:rsidRPr="00A31F00" w:rsidRDefault="00C61D2E" w:rsidP="008A40B4">
      <w:pPr>
        <w:numPr>
          <w:ilvl w:val="0"/>
          <w:numId w:val="26"/>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Tiene algún problema con sus ojos o su vista: </w:t>
      </w:r>
      <w:r w:rsidRPr="00A31F00">
        <w:rPr>
          <w:rFonts w:cs="Tahoma"/>
          <w:color w:val="000000" w:themeColor="text1"/>
          <w:szCs w:val="20"/>
          <w:lang w:val="es-US"/>
        </w:rPr>
        <w:tab/>
      </w:r>
      <w:r w:rsidRPr="00A31F00">
        <w:rPr>
          <w:rFonts w:cs="Tahoma"/>
          <w:b/>
          <w:bCs/>
          <w:color w:val="000000" w:themeColor="text1"/>
          <w:szCs w:val="20"/>
          <w:lang w:val="es-US"/>
        </w:rPr>
        <w:t>SI o NO</w:t>
      </w:r>
    </w:p>
    <w:p w14:paraId="6FE4BD30" w14:textId="77777777" w:rsidR="00C61D2E" w:rsidRPr="00A31F00" w:rsidRDefault="00C61D2E" w:rsidP="00470B8C">
      <w:pPr>
        <w:tabs>
          <w:tab w:val="right" w:pos="9360"/>
        </w:tabs>
        <w:spacing w:after="80"/>
        <w:ind w:left="360" w:hanging="360"/>
        <w:rPr>
          <w:rFonts w:cs="Tahoma"/>
          <w:color w:val="000000" w:themeColor="text1"/>
          <w:szCs w:val="20"/>
          <w:lang w:val="es-US"/>
        </w:rPr>
      </w:pPr>
      <w:r w:rsidRPr="00A31F00">
        <w:rPr>
          <w:rFonts w:cs="Tahoma"/>
          <w:color w:val="000000" w:themeColor="text1"/>
          <w:szCs w:val="20"/>
          <w:lang w:val="es-US"/>
        </w:rPr>
        <w:t>12.</w:t>
      </w:r>
      <w:r>
        <w:rPr>
          <w:rFonts w:cs="Tahoma"/>
          <w:color w:val="000000" w:themeColor="text1"/>
          <w:szCs w:val="20"/>
          <w:lang w:val="es-US"/>
        </w:rPr>
        <w:tab/>
      </w:r>
      <w:r w:rsidRPr="00A31F00">
        <w:rPr>
          <w:rFonts w:cs="Tahoma"/>
          <w:color w:val="000000" w:themeColor="text1"/>
          <w:szCs w:val="20"/>
          <w:lang w:val="es-US"/>
        </w:rPr>
        <w:t xml:space="preserve">¿Ha tenido daño en sus oídos incluyendo rotura del tímpano: </w:t>
      </w:r>
      <w:r w:rsidRPr="00A31F00">
        <w:rPr>
          <w:rFonts w:cs="Tahoma"/>
          <w:color w:val="000000" w:themeColor="text1"/>
          <w:szCs w:val="20"/>
          <w:lang w:val="es-US"/>
        </w:rPr>
        <w:tab/>
      </w:r>
      <w:r w:rsidRPr="00A31F00">
        <w:rPr>
          <w:rFonts w:cs="Tahoma"/>
          <w:b/>
          <w:bCs/>
          <w:color w:val="000000" w:themeColor="text1"/>
          <w:szCs w:val="20"/>
          <w:lang w:val="es-US"/>
        </w:rPr>
        <w:t>SI o NO</w:t>
      </w:r>
    </w:p>
    <w:p w14:paraId="353AD82C" w14:textId="77777777" w:rsidR="00C61D2E" w:rsidRPr="00A31F00" w:rsidRDefault="00C61D2E" w:rsidP="00470B8C">
      <w:pPr>
        <w:tabs>
          <w:tab w:val="right" w:pos="9360"/>
        </w:tabs>
        <w:spacing w:after="80"/>
        <w:ind w:left="360" w:hanging="360"/>
        <w:rPr>
          <w:rFonts w:cs="Tahoma"/>
          <w:color w:val="000000" w:themeColor="text1"/>
          <w:szCs w:val="20"/>
          <w:lang w:val="es-US"/>
        </w:rPr>
      </w:pPr>
      <w:r w:rsidRPr="00A31F00">
        <w:rPr>
          <w:rFonts w:cs="Tahoma"/>
          <w:color w:val="000000" w:themeColor="text1"/>
          <w:szCs w:val="20"/>
          <w:lang w:val="es-US"/>
        </w:rPr>
        <w:t>13.</w:t>
      </w:r>
      <w:r>
        <w:rPr>
          <w:rFonts w:cs="Tahoma"/>
          <w:color w:val="000000" w:themeColor="text1"/>
          <w:szCs w:val="20"/>
          <w:lang w:val="es-US"/>
        </w:rPr>
        <w:tab/>
      </w:r>
      <w:r w:rsidRPr="00A31F00">
        <w:rPr>
          <w:rFonts w:cs="Tahoma"/>
          <w:color w:val="000000" w:themeColor="text1"/>
          <w:szCs w:val="20"/>
          <w:lang w:val="es-US"/>
        </w:rPr>
        <w:t>¿Corrientemente tiene uno de los siguientes problemas de oído?</w:t>
      </w:r>
    </w:p>
    <w:p w14:paraId="2D83D299" w14:textId="77777777" w:rsidR="00C61D2E" w:rsidRPr="00A31F00" w:rsidRDefault="00C61D2E" w:rsidP="008A40B4">
      <w:pPr>
        <w:numPr>
          <w:ilvl w:val="0"/>
          <w:numId w:val="27"/>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Dificultad oyendo: </w:t>
      </w:r>
      <w:r w:rsidRPr="00A31F00">
        <w:rPr>
          <w:rFonts w:cs="Tahoma"/>
          <w:color w:val="000000" w:themeColor="text1"/>
          <w:szCs w:val="20"/>
          <w:lang w:val="es-US"/>
        </w:rPr>
        <w:tab/>
      </w:r>
      <w:r w:rsidRPr="00A31F00">
        <w:rPr>
          <w:rFonts w:cs="Tahoma"/>
          <w:b/>
          <w:bCs/>
          <w:color w:val="000000" w:themeColor="text1"/>
          <w:szCs w:val="20"/>
          <w:lang w:val="es-US"/>
        </w:rPr>
        <w:t>SI o NO</w:t>
      </w:r>
    </w:p>
    <w:p w14:paraId="3532FD6B" w14:textId="77777777" w:rsidR="00C61D2E" w:rsidRPr="00A31F00" w:rsidRDefault="00C61D2E" w:rsidP="008A40B4">
      <w:pPr>
        <w:numPr>
          <w:ilvl w:val="0"/>
          <w:numId w:val="27"/>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Usa un aparato para oír: </w:t>
      </w:r>
      <w:r w:rsidRPr="00A31F00">
        <w:rPr>
          <w:rFonts w:cs="Tahoma"/>
          <w:color w:val="000000" w:themeColor="text1"/>
          <w:szCs w:val="20"/>
          <w:lang w:val="es-US"/>
        </w:rPr>
        <w:tab/>
      </w:r>
      <w:r w:rsidRPr="00A31F00">
        <w:rPr>
          <w:rFonts w:cs="Tahoma"/>
          <w:b/>
          <w:bCs/>
          <w:color w:val="000000" w:themeColor="text1"/>
          <w:szCs w:val="20"/>
          <w:lang w:val="es-US"/>
        </w:rPr>
        <w:t>SI o NO</w:t>
      </w:r>
    </w:p>
    <w:p w14:paraId="0030B071" w14:textId="77777777" w:rsidR="00C61D2E" w:rsidRPr="00A31F00" w:rsidRDefault="00C61D2E" w:rsidP="008A40B4">
      <w:pPr>
        <w:numPr>
          <w:ilvl w:val="0"/>
          <w:numId w:val="27"/>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Tiene algún otro problema con sus ojos o su vista: </w:t>
      </w:r>
      <w:r w:rsidRPr="00A31F00">
        <w:rPr>
          <w:rFonts w:cs="Tahoma"/>
          <w:color w:val="000000" w:themeColor="text1"/>
          <w:szCs w:val="20"/>
          <w:lang w:val="es-US"/>
        </w:rPr>
        <w:tab/>
      </w:r>
      <w:r w:rsidRPr="00A31F00">
        <w:rPr>
          <w:rFonts w:cs="Tahoma"/>
          <w:b/>
          <w:bCs/>
          <w:color w:val="000000" w:themeColor="text1"/>
          <w:szCs w:val="20"/>
          <w:lang w:val="es-US"/>
        </w:rPr>
        <w:t>SI o NO</w:t>
      </w:r>
    </w:p>
    <w:p w14:paraId="66ED85DD" w14:textId="77777777" w:rsidR="00C61D2E" w:rsidRPr="00A31F00" w:rsidRDefault="00C61D2E" w:rsidP="00470B8C">
      <w:pPr>
        <w:tabs>
          <w:tab w:val="right" w:pos="9360"/>
        </w:tabs>
        <w:spacing w:after="80"/>
        <w:ind w:left="360" w:hanging="360"/>
        <w:rPr>
          <w:rFonts w:cs="Tahoma"/>
          <w:color w:val="000000" w:themeColor="text1"/>
          <w:szCs w:val="20"/>
          <w:lang w:val="es-US"/>
        </w:rPr>
      </w:pPr>
      <w:r w:rsidRPr="00A31F00">
        <w:rPr>
          <w:rFonts w:cs="Tahoma"/>
          <w:color w:val="000000" w:themeColor="text1"/>
          <w:szCs w:val="20"/>
          <w:lang w:val="es-US"/>
        </w:rPr>
        <w:t>14.</w:t>
      </w:r>
      <w:r>
        <w:rPr>
          <w:rFonts w:cs="Tahoma"/>
          <w:color w:val="000000" w:themeColor="text1"/>
          <w:szCs w:val="20"/>
          <w:lang w:val="es-US"/>
        </w:rPr>
        <w:tab/>
      </w:r>
      <w:r w:rsidRPr="00A31F00">
        <w:rPr>
          <w:rFonts w:cs="Tahoma"/>
          <w:color w:val="000000" w:themeColor="text1"/>
          <w:szCs w:val="20"/>
          <w:lang w:val="es-US"/>
        </w:rPr>
        <w:t xml:space="preserve">¿Se ha dañado o lastimado su espalda? </w:t>
      </w:r>
      <w:r w:rsidRPr="00A31F00">
        <w:rPr>
          <w:rFonts w:cs="Tahoma"/>
          <w:color w:val="000000" w:themeColor="text1"/>
          <w:szCs w:val="20"/>
          <w:lang w:val="es-US"/>
        </w:rPr>
        <w:tab/>
      </w:r>
      <w:r w:rsidRPr="00A31F00">
        <w:rPr>
          <w:rFonts w:cs="Tahoma"/>
          <w:b/>
          <w:bCs/>
          <w:color w:val="000000" w:themeColor="text1"/>
          <w:szCs w:val="20"/>
          <w:lang w:val="es-US"/>
        </w:rPr>
        <w:t>SI o NO</w:t>
      </w:r>
    </w:p>
    <w:p w14:paraId="41354C93" w14:textId="77777777" w:rsidR="00C61D2E" w:rsidRPr="00A31F00" w:rsidRDefault="00C61D2E" w:rsidP="00470B8C">
      <w:pPr>
        <w:tabs>
          <w:tab w:val="right" w:pos="9360"/>
        </w:tabs>
        <w:spacing w:after="80"/>
        <w:ind w:left="360" w:hanging="360"/>
        <w:rPr>
          <w:rFonts w:cs="Tahoma"/>
          <w:color w:val="000000" w:themeColor="text1"/>
          <w:szCs w:val="20"/>
          <w:lang w:val="es-US"/>
        </w:rPr>
      </w:pPr>
      <w:r w:rsidRPr="00A31F00">
        <w:rPr>
          <w:rFonts w:cs="Tahoma"/>
          <w:color w:val="000000" w:themeColor="text1"/>
          <w:szCs w:val="20"/>
          <w:lang w:val="es-US"/>
        </w:rPr>
        <w:t>15.</w:t>
      </w:r>
      <w:r>
        <w:rPr>
          <w:rFonts w:cs="Tahoma"/>
          <w:color w:val="000000" w:themeColor="text1"/>
          <w:szCs w:val="20"/>
          <w:lang w:val="es-US"/>
        </w:rPr>
        <w:tab/>
      </w:r>
      <w:r w:rsidRPr="00A31F00">
        <w:rPr>
          <w:rFonts w:cs="Tahoma"/>
          <w:color w:val="000000" w:themeColor="text1"/>
          <w:szCs w:val="20"/>
          <w:lang w:val="es-US"/>
        </w:rPr>
        <w:t>¿Tiene uno de los siguientes problemas de su aparato muscular o esqueleto?</w:t>
      </w:r>
    </w:p>
    <w:p w14:paraId="34C76ABC" w14:textId="77777777" w:rsidR="00C61D2E" w:rsidRPr="00A31F00" w:rsidRDefault="00C61D2E" w:rsidP="008A40B4">
      <w:pPr>
        <w:numPr>
          <w:ilvl w:val="0"/>
          <w:numId w:val="28"/>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Debilidad en sus brazos, manos, piernas o pies: </w:t>
      </w:r>
      <w:r w:rsidRPr="00A31F00">
        <w:rPr>
          <w:rFonts w:cs="Tahoma"/>
          <w:color w:val="000000" w:themeColor="text1"/>
          <w:szCs w:val="20"/>
          <w:lang w:val="es-US"/>
        </w:rPr>
        <w:tab/>
      </w:r>
      <w:r w:rsidRPr="00A31F00">
        <w:rPr>
          <w:rFonts w:cs="Tahoma"/>
          <w:b/>
          <w:bCs/>
          <w:color w:val="000000" w:themeColor="text1"/>
          <w:szCs w:val="20"/>
          <w:lang w:val="es-US"/>
        </w:rPr>
        <w:t>SI o NO</w:t>
      </w:r>
    </w:p>
    <w:p w14:paraId="61568523" w14:textId="77777777" w:rsidR="00C61D2E" w:rsidRPr="00A31F00" w:rsidRDefault="00C61D2E" w:rsidP="008A40B4">
      <w:pPr>
        <w:numPr>
          <w:ilvl w:val="0"/>
          <w:numId w:val="28"/>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Dolor de espalda: </w:t>
      </w:r>
      <w:r w:rsidRPr="00A31F00">
        <w:rPr>
          <w:rFonts w:cs="Tahoma"/>
          <w:color w:val="000000" w:themeColor="text1"/>
          <w:szCs w:val="20"/>
          <w:lang w:val="es-US"/>
        </w:rPr>
        <w:tab/>
      </w:r>
      <w:r w:rsidRPr="00A31F00">
        <w:rPr>
          <w:rFonts w:cs="Tahoma"/>
          <w:b/>
          <w:bCs/>
          <w:color w:val="000000" w:themeColor="text1"/>
          <w:szCs w:val="20"/>
          <w:lang w:val="es-US"/>
        </w:rPr>
        <w:t>SI o NO</w:t>
      </w:r>
    </w:p>
    <w:p w14:paraId="4F3E7D8F" w14:textId="77777777" w:rsidR="00C61D2E" w:rsidRPr="00A31F00" w:rsidRDefault="00C61D2E" w:rsidP="008A40B4">
      <w:pPr>
        <w:numPr>
          <w:ilvl w:val="0"/>
          <w:numId w:val="28"/>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Dificultad para mover sus brazos y piernas completamente: </w:t>
      </w:r>
      <w:r w:rsidRPr="00A31F00">
        <w:rPr>
          <w:rFonts w:cs="Tahoma"/>
          <w:color w:val="000000" w:themeColor="text1"/>
          <w:szCs w:val="20"/>
          <w:lang w:val="es-US"/>
        </w:rPr>
        <w:tab/>
      </w:r>
      <w:r w:rsidRPr="00A31F00">
        <w:rPr>
          <w:rFonts w:cs="Tahoma"/>
          <w:b/>
          <w:bCs/>
          <w:color w:val="000000" w:themeColor="text1"/>
          <w:szCs w:val="20"/>
          <w:lang w:val="es-US"/>
        </w:rPr>
        <w:t>SI o NO</w:t>
      </w:r>
    </w:p>
    <w:p w14:paraId="2B63BBBB" w14:textId="77777777" w:rsidR="00C61D2E" w:rsidRPr="00A31F00" w:rsidRDefault="00C61D2E" w:rsidP="008A40B4">
      <w:pPr>
        <w:numPr>
          <w:ilvl w:val="0"/>
          <w:numId w:val="28"/>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Dolor cuando se inclina para adelante o para atrás: </w:t>
      </w:r>
      <w:r w:rsidRPr="00A31F00">
        <w:rPr>
          <w:rFonts w:cs="Tahoma"/>
          <w:color w:val="000000" w:themeColor="text1"/>
          <w:szCs w:val="20"/>
          <w:lang w:val="es-US"/>
        </w:rPr>
        <w:tab/>
      </w:r>
      <w:r w:rsidRPr="00A31F00">
        <w:rPr>
          <w:rFonts w:cs="Tahoma"/>
          <w:b/>
          <w:bCs/>
          <w:color w:val="000000" w:themeColor="text1"/>
          <w:szCs w:val="20"/>
          <w:lang w:val="es-US"/>
        </w:rPr>
        <w:t>SI o NO</w:t>
      </w:r>
    </w:p>
    <w:p w14:paraId="2C25B42D" w14:textId="77777777" w:rsidR="00C61D2E" w:rsidRPr="00A31F00" w:rsidRDefault="00C61D2E" w:rsidP="008A40B4">
      <w:pPr>
        <w:numPr>
          <w:ilvl w:val="0"/>
          <w:numId w:val="28"/>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Dificultad para mover su cabeza para arriba o para abajo completamente: </w:t>
      </w:r>
      <w:r w:rsidRPr="00A31F00">
        <w:rPr>
          <w:rFonts w:cs="Tahoma"/>
          <w:color w:val="000000" w:themeColor="text1"/>
          <w:szCs w:val="20"/>
          <w:lang w:val="es-US"/>
        </w:rPr>
        <w:tab/>
      </w:r>
      <w:r w:rsidRPr="00A31F00">
        <w:rPr>
          <w:rFonts w:cs="Tahoma"/>
          <w:b/>
          <w:bCs/>
          <w:color w:val="000000" w:themeColor="text1"/>
          <w:szCs w:val="20"/>
          <w:lang w:val="es-US"/>
        </w:rPr>
        <w:t>SI o NO</w:t>
      </w:r>
    </w:p>
    <w:p w14:paraId="3D7DE183" w14:textId="77777777" w:rsidR="00C61D2E" w:rsidRPr="00A31F00" w:rsidRDefault="00C61D2E" w:rsidP="008A40B4">
      <w:pPr>
        <w:numPr>
          <w:ilvl w:val="0"/>
          <w:numId w:val="28"/>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Dificultad para mover su cabeza de lado a lado: </w:t>
      </w:r>
      <w:r w:rsidRPr="00A31F00">
        <w:rPr>
          <w:rFonts w:cs="Tahoma"/>
          <w:color w:val="000000" w:themeColor="text1"/>
          <w:szCs w:val="20"/>
          <w:lang w:val="es-US"/>
        </w:rPr>
        <w:tab/>
      </w:r>
      <w:r w:rsidRPr="00A31F00">
        <w:rPr>
          <w:rFonts w:cs="Tahoma"/>
          <w:b/>
          <w:bCs/>
          <w:color w:val="000000" w:themeColor="text1"/>
          <w:szCs w:val="20"/>
          <w:lang w:val="es-US"/>
        </w:rPr>
        <w:t>SI o NO</w:t>
      </w:r>
    </w:p>
    <w:p w14:paraId="21413D27" w14:textId="77777777" w:rsidR="00C61D2E" w:rsidRPr="00A31F00" w:rsidRDefault="00C61D2E" w:rsidP="008A40B4">
      <w:pPr>
        <w:numPr>
          <w:ilvl w:val="0"/>
          <w:numId w:val="28"/>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Dificultad para agacharse doblando sus rodillas: </w:t>
      </w:r>
      <w:r w:rsidRPr="00A31F00">
        <w:rPr>
          <w:rFonts w:cs="Tahoma"/>
          <w:color w:val="000000" w:themeColor="text1"/>
          <w:szCs w:val="20"/>
          <w:lang w:val="es-US"/>
        </w:rPr>
        <w:tab/>
      </w:r>
      <w:r w:rsidRPr="00A31F00">
        <w:rPr>
          <w:rFonts w:cs="Tahoma"/>
          <w:b/>
          <w:bCs/>
          <w:color w:val="000000" w:themeColor="text1"/>
          <w:szCs w:val="20"/>
          <w:lang w:val="es-US"/>
        </w:rPr>
        <w:t>SI o NO</w:t>
      </w:r>
    </w:p>
    <w:p w14:paraId="5ED3BD7C" w14:textId="77777777" w:rsidR="00C61D2E" w:rsidRPr="00A31F00" w:rsidRDefault="00C61D2E" w:rsidP="008A40B4">
      <w:pPr>
        <w:numPr>
          <w:ilvl w:val="0"/>
          <w:numId w:val="28"/>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Dificultad para agacharse hasta tocar el piso: </w:t>
      </w:r>
      <w:r w:rsidRPr="00A31F00">
        <w:rPr>
          <w:rFonts w:cs="Tahoma"/>
          <w:color w:val="000000" w:themeColor="text1"/>
          <w:szCs w:val="20"/>
          <w:lang w:val="es-US"/>
        </w:rPr>
        <w:tab/>
      </w:r>
      <w:r w:rsidRPr="00A31F00">
        <w:rPr>
          <w:rFonts w:cs="Tahoma"/>
          <w:b/>
          <w:bCs/>
          <w:color w:val="000000" w:themeColor="text1"/>
          <w:szCs w:val="20"/>
          <w:lang w:val="es-US"/>
        </w:rPr>
        <w:t>SI o NO</w:t>
      </w:r>
    </w:p>
    <w:p w14:paraId="7C192059" w14:textId="77777777" w:rsidR="00C61D2E" w:rsidRPr="00A31F00" w:rsidRDefault="00C61D2E" w:rsidP="008A40B4">
      <w:pPr>
        <w:numPr>
          <w:ilvl w:val="0"/>
          <w:numId w:val="28"/>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Dificultad subiendo escaleras cargando más de 25 libras: </w:t>
      </w:r>
      <w:r w:rsidRPr="00A31F00">
        <w:rPr>
          <w:rFonts w:cs="Tahoma"/>
          <w:color w:val="000000" w:themeColor="text1"/>
          <w:szCs w:val="20"/>
          <w:lang w:val="es-US"/>
        </w:rPr>
        <w:tab/>
      </w:r>
      <w:r w:rsidRPr="00A31F00">
        <w:rPr>
          <w:rFonts w:cs="Tahoma"/>
          <w:b/>
          <w:bCs/>
          <w:color w:val="000000" w:themeColor="text1"/>
          <w:szCs w:val="20"/>
          <w:lang w:val="es-US"/>
        </w:rPr>
        <w:t>SI o NO</w:t>
      </w:r>
    </w:p>
    <w:p w14:paraId="6AFB0285" w14:textId="77777777" w:rsidR="00C61D2E" w:rsidRPr="003D5015" w:rsidRDefault="00C61D2E" w:rsidP="008A40B4">
      <w:pPr>
        <w:numPr>
          <w:ilvl w:val="0"/>
          <w:numId w:val="28"/>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Alguno problema muscular o con sus huesos que le evite usar un respirador: </w:t>
      </w:r>
      <w:r w:rsidRPr="00A31F00">
        <w:rPr>
          <w:rFonts w:cs="Tahoma"/>
          <w:color w:val="000000" w:themeColor="text1"/>
          <w:szCs w:val="20"/>
          <w:lang w:val="es-US"/>
        </w:rPr>
        <w:tab/>
      </w:r>
      <w:r w:rsidRPr="00A31F00">
        <w:rPr>
          <w:rFonts w:cs="Tahoma"/>
          <w:b/>
          <w:bCs/>
          <w:color w:val="000000" w:themeColor="text1"/>
          <w:szCs w:val="20"/>
          <w:lang w:val="es-US"/>
        </w:rPr>
        <w:t>SI o NO</w:t>
      </w:r>
      <w:r w:rsidRPr="003D5015">
        <w:rPr>
          <w:rFonts w:cs="Tahoma"/>
          <w:color w:val="000000" w:themeColor="text1"/>
          <w:szCs w:val="20"/>
          <w:lang w:val="es-US"/>
        </w:rPr>
        <w:br w:type="page"/>
      </w:r>
    </w:p>
    <w:p w14:paraId="3A9CA2D3" w14:textId="77777777" w:rsidR="00C61D2E" w:rsidRDefault="00C61D2E" w:rsidP="00C61D2E">
      <w:pPr>
        <w:tabs>
          <w:tab w:val="right" w:pos="9360"/>
        </w:tabs>
        <w:rPr>
          <w:rFonts w:cs="Tahoma"/>
          <w:color w:val="000000" w:themeColor="text1"/>
          <w:szCs w:val="20"/>
          <w:lang w:val="es-US"/>
        </w:rPr>
      </w:pPr>
      <w:r w:rsidRPr="00A31F00">
        <w:rPr>
          <w:rFonts w:cs="Tahoma"/>
          <w:b/>
          <w:color w:val="000000" w:themeColor="text1"/>
          <w:szCs w:val="20"/>
          <w:lang w:val="es-US"/>
        </w:rPr>
        <w:t>Parte B</w:t>
      </w:r>
      <w:r w:rsidRPr="00A31F00">
        <w:rPr>
          <w:rFonts w:cs="Tahoma"/>
          <w:color w:val="000000" w:themeColor="text1"/>
          <w:szCs w:val="20"/>
          <w:lang w:val="es-US"/>
        </w:rPr>
        <w:t>-Las siguientes preguntas pueden ser agregadas al cuestionario a discreción del profesional de salud con licencia autorizado por el estado.</w:t>
      </w:r>
    </w:p>
    <w:p w14:paraId="261F51E5" w14:textId="77777777" w:rsidR="00C61D2E" w:rsidRPr="00A31F00" w:rsidRDefault="00C61D2E" w:rsidP="00C61D2E">
      <w:pPr>
        <w:tabs>
          <w:tab w:val="right" w:pos="9360"/>
        </w:tabs>
        <w:rPr>
          <w:rFonts w:cs="Tahoma"/>
          <w:color w:val="000000" w:themeColor="text1"/>
          <w:szCs w:val="20"/>
          <w:lang w:val="es-US"/>
        </w:rPr>
      </w:pPr>
    </w:p>
    <w:p w14:paraId="1A957E7C" w14:textId="77777777" w:rsidR="00C61D2E" w:rsidRPr="00A31F00" w:rsidRDefault="00C61D2E" w:rsidP="008A40B4">
      <w:pPr>
        <w:numPr>
          <w:ilvl w:val="3"/>
          <w:numId w:val="28"/>
        </w:numPr>
        <w:tabs>
          <w:tab w:val="right" w:pos="9360"/>
        </w:tabs>
        <w:spacing w:after="80"/>
        <w:ind w:left="360"/>
        <w:rPr>
          <w:rFonts w:cs="Tahoma"/>
          <w:color w:val="000000" w:themeColor="text1"/>
          <w:szCs w:val="20"/>
          <w:lang w:val="es-US"/>
        </w:rPr>
      </w:pPr>
      <w:r w:rsidRPr="00A31F00">
        <w:rPr>
          <w:rFonts w:cs="Tahoma"/>
          <w:color w:val="000000" w:themeColor="text1"/>
          <w:szCs w:val="20"/>
          <w:lang w:val="es-US"/>
        </w:rPr>
        <w:t>¿Está trabajando en las Alturas arriba de 5,000 pies o en sitios que tienen menos</w:t>
      </w:r>
    </w:p>
    <w:p w14:paraId="742208AD" w14:textId="77777777" w:rsidR="00C61D2E" w:rsidRPr="00A31F00" w:rsidRDefault="00C61D2E" w:rsidP="00470B8C">
      <w:pPr>
        <w:tabs>
          <w:tab w:val="right" w:pos="9360"/>
        </w:tabs>
        <w:spacing w:after="80"/>
        <w:ind w:left="360"/>
        <w:rPr>
          <w:rFonts w:cs="Tahoma"/>
          <w:b/>
          <w:bCs/>
          <w:color w:val="000000" w:themeColor="text1"/>
          <w:szCs w:val="20"/>
          <w:lang w:val="es-US"/>
        </w:rPr>
      </w:pPr>
      <w:r w:rsidRPr="00A31F00">
        <w:rPr>
          <w:rFonts w:cs="Tahoma"/>
          <w:color w:val="000000" w:themeColor="text1"/>
          <w:szCs w:val="20"/>
          <w:lang w:val="es-US"/>
        </w:rPr>
        <w:t xml:space="preserve">oxigeno de lo normal? </w:t>
      </w:r>
      <w:r w:rsidRPr="00A31F00">
        <w:rPr>
          <w:rFonts w:cs="Tahoma"/>
          <w:color w:val="000000" w:themeColor="text1"/>
          <w:szCs w:val="20"/>
          <w:lang w:val="es-US"/>
        </w:rPr>
        <w:tab/>
      </w:r>
      <w:r w:rsidRPr="00A31F00">
        <w:rPr>
          <w:rFonts w:cs="Tahoma"/>
          <w:b/>
          <w:bCs/>
          <w:color w:val="000000" w:themeColor="text1"/>
          <w:szCs w:val="20"/>
          <w:lang w:val="es-US"/>
        </w:rPr>
        <w:t>SI o NO</w:t>
      </w:r>
    </w:p>
    <w:p w14:paraId="58B3C670" w14:textId="77777777" w:rsidR="00C61D2E" w:rsidRPr="00A31F00" w:rsidRDefault="00C61D2E" w:rsidP="00470B8C">
      <w:pPr>
        <w:tabs>
          <w:tab w:val="right" w:pos="9360"/>
        </w:tabs>
        <w:spacing w:after="80"/>
        <w:ind w:left="360"/>
        <w:jc w:val="left"/>
        <w:rPr>
          <w:rFonts w:cs="Tahoma"/>
          <w:color w:val="000000" w:themeColor="text1"/>
          <w:szCs w:val="20"/>
          <w:lang w:val="es-US"/>
        </w:rPr>
      </w:pPr>
      <w:r w:rsidRPr="00A31F00">
        <w:rPr>
          <w:rFonts w:cs="Tahoma"/>
          <w:color w:val="000000" w:themeColor="text1"/>
          <w:szCs w:val="20"/>
          <w:lang w:val="es-US"/>
        </w:rPr>
        <w:t>Si la respuesta es “Sí”, se ha sentido mareado, o ha tenido dificultad respirando,</w:t>
      </w:r>
      <w:r w:rsidRPr="00A31F00">
        <w:rPr>
          <w:rFonts w:cs="Tahoma"/>
          <w:color w:val="000000" w:themeColor="text1"/>
          <w:szCs w:val="20"/>
          <w:lang w:val="es-US"/>
        </w:rPr>
        <w:br/>
        <w:t>palpitaciones, o cualquier otro síntoma que usted no tiene cuando no está trabajando</w:t>
      </w:r>
      <w:r w:rsidRPr="00A31F00">
        <w:rPr>
          <w:rFonts w:cs="Tahoma"/>
          <w:color w:val="000000" w:themeColor="text1"/>
          <w:szCs w:val="20"/>
          <w:lang w:val="es-US"/>
        </w:rPr>
        <w:br/>
        <w:t>bajo estas condiciones:</w:t>
      </w:r>
      <w:r w:rsidRPr="00A31F00">
        <w:rPr>
          <w:rFonts w:cs="Tahoma"/>
          <w:color w:val="000000" w:themeColor="text1"/>
          <w:szCs w:val="20"/>
          <w:lang w:val="es-US"/>
        </w:rPr>
        <w:tab/>
      </w:r>
      <w:r w:rsidRPr="00A31F00">
        <w:rPr>
          <w:rFonts w:cs="Tahoma"/>
          <w:b/>
          <w:bCs/>
          <w:color w:val="000000" w:themeColor="text1"/>
          <w:szCs w:val="20"/>
          <w:lang w:val="es-US"/>
        </w:rPr>
        <w:t>SI o NO</w:t>
      </w:r>
    </w:p>
    <w:p w14:paraId="03D09E9E" w14:textId="77777777" w:rsidR="00C61D2E" w:rsidRPr="00B56CE5" w:rsidRDefault="00C61D2E" w:rsidP="008A40B4">
      <w:pPr>
        <w:numPr>
          <w:ilvl w:val="3"/>
          <w:numId w:val="28"/>
        </w:numPr>
        <w:tabs>
          <w:tab w:val="right" w:pos="9360"/>
        </w:tabs>
        <w:spacing w:after="80"/>
        <w:ind w:left="360"/>
        <w:jc w:val="left"/>
        <w:rPr>
          <w:rFonts w:cs="Tahoma"/>
          <w:color w:val="000000" w:themeColor="text1"/>
          <w:szCs w:val="20"/>
          <w:lang w:val="es-US"/>
        </w:rPr>
      </w:pPr>
      <w:r w:rsidRPr="00B56CE5">
        <w:rPr>
          <w:rFonts w:cs="Tahoma"/>
          <w:color w:val="000000" w:themeColor="text1"/>
          <w:szCs w:val="20"/>
          <w:lang w:val="es-US"/>
        </w:rPr>
        <w:t>¿En el trabajo o en su casa, ha estado expuesto a solventes o contaminantes peligrosos</w:t>
      </w:r>
      <w:r w:rsidRPr="00B56CE5">
        <w:rPr>
          <w:rFonts w:cs="Tahoma"/>
          <w:color w:val="000000" w:themeColor="text1"/>
          <w:szCs w:val="20"/>
          <w:lang w:val="es-US"/>
        </w:rPr>
        <w:br/>
        <w:t>en el aire (por ejemplo, humos, neblina o polvos) o ha tenido contacto del cutis con</w:t>
      </w:r>
      <w:r w:rsidRPr="00B56CE5">
        <w:rPr>
          <w:rFonts w:cs="Tahoma"/>
          <w:color w:val="000000" w:themeColor="text1"/>
          <w:szCs w:val="20"/>
          <w:lang w:val="es-US"/>
        </w:rPr>
        <w:br/>
        <w:t>químicas peligrosas?</w:t>
      </w:r>
      <w:r w:rsidRPr="00B56CE5">
        <w:rPr>
          <w:rFonts w:cs="Tahoma"/>
          <w:color w:val="000000" w:themeColor="text1"/>
          <w:szCs w:val="20"/>
          <w:lang w:val="es-US"/>
        </w:rPr>
        <w:tab/>
      </w:r>
      <w:r w:rsidRPr="00B56CE5">
        <w:rPr>
          <w:rFonts w:cs="Tahoma"/>
          <w:b/>
          <w:bCs/>
          <w:color w:val="000000" w:themeColor="text1"/>
          <w:szCs w:val="20"/>
          <w:lang w:val="es-US"/>
        </w:rPr>
        <w:t>SI o NO</w:t>
      </w:r>
    </w:p>
    <w:p w14:paraId="7561C466"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lang w:val="es-US"/>
        </w:rPr>
        <w:t xml:space="preserve">Escriba las químicas y productos con las que ha estado expuesto, si sabe cuáles son: </w:t>
      </w:r>
      <w:r w:rsidRPr="00A31F00">
        <w:rPr>
          <w:rFonts w:cs="Tahoma"/>
          <w:color w:val="000000" w:themeColor="text1"/>
          <w:szCs w:val="20"/>
          <w:u w:val="single"/>
          <w:lang w:val="es-US"/>
        </w:rPr>
        <w:tab/>
      </w:r>
    </w:p>
    <w:p w14:paraId="42B87551"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u w:val="single"/>
          <w:lang w:val="es-US"/>
        </w:rPr>
        <w:tab/>
      </w:r>
    </w:p>
    <w:p w14:paraId="39796C6F"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u w:val="single"/>
          <w:lang w:val="es-US"/>
        </w:rPr>
        <w:tab/>
      </w:r>
    </w:p>
    <w:p w14:paraId="0241A729" w14:textId="77777777" w:rsidR="00C61D2E" w:rsidRPr="00B56CE5" w:rsidRDefault="00C61D2E" w:rsidP="008A40B4">
      <w:pPr>
        <w:numPr>
          <w:ilvl w:val="3"/>
          <w:numId w:val="28"/>
        </w:numPr>
        <w:tabs>
          <w:tab w:val="right" w:pos="9360"/>
        </w:tabs>
        <w:spacing w:after="80"/>
        <w:ind w:left="360"/>
        <w:rPr>
          <w:rFonts w:cs="Tahoma"/>
          <w:color w:val="000000" w:themeColor="text1"/>
          <w:szCs w:val="20"/>
          <w:lang w:val="es-US"/>
        </w:rPr>
      </w:pPr>
      <w:r w:rsidRPr="00B56CE5">
        <w:rPr>
          <w:rFonts w:cs="Tahoma"/>
          <w:color w:val="000000" w:themeColor="text1"/>
          <w:szCs w:val="20"/>
          <w:lang w:val="es-US"/>
        </w:rPr>
        <w:t>¿Ha trabajado con los siguientes materiales o las condiciones anotadas abajo?:</w:t>
      </w:r>
    </w:p>
    <w:p w14:paraId="2BB6724A" w14:textId="77777777" w:rsidR="00C61D2E" w:rsidRPr="00A31F00" w:rsidRDefault="00C61D2E" w:rsidP="008A40B4">
      <w:pPr>
        <w:numPr>
          <w:ilvl w:val="0"/>
          <w:numId w:val="2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Asbestos: </w:t>
      </w:r>
      <w:r w:rsidRPr="00A31F00">
        <w:rPr>
          <w:rFonts w:cs="Tahoma"/>
          <w:color w:val="000000" w:themeColor="text1"/>
          <w:szCs w:val="20"/>
          <w:lang w:val="es-US"/>
        </w:rPr>
        <w:tab/>
      </w:r>
      <w:r w:rsidRPr="00A31F00">
        <w:rPr>
          <w:rFonts w:cs="Tahoma"/>
          <w:b/>
          <w:bCs/>
          <w:color w:val="000000" w:themeColor="text1"/>
          <w:szCs w:val="20"/>
          <w:lang w:val="es-US"/>
        </w:rPr>
        <w:t>SI o NO</w:t>
      </w:r>
    </w:p>
    <w:p w14:paraId="114B42AD" w14:textId="77777777" w:rsidR="00C61D2E" w:rsidRPr="00A31F00" w:rsidRDefault="00C61D2E" w:rsidP="008A40B4">
      <w:pPr>
        <w:numPr>
          <w:ilvl w:val="0"/>
          <w:numId w:val="2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Sílice (Limpiar mediante un chorro de arena): </w:t>
      </w:r>
      <w:r w:rsidRPr="00A31F00">
        <w:rPr>
          <w:rFonts w:cs="Tahoma"/>
          <w:color w:val="000000" w:themeColor="text1"/>
          <w:szCs w:val="20"/>
          <w:lang w:val="es-US"/>
        </w:rPr>
        <w:tab/>
      </w:r>
      <w:r w:rsidRPr="00A31F00">
        <w:rPr>
          <w:rFonts w:cs="Tahoma"/>
          <w:b/>
          <w:bCs/>
          <w:color w:val="000000" w:themeColor="text1"/>
          <w:szCs w:val="20"/>
          <w:lang w:val="es-US"/>
        </w:rPr>
        <w:t>SI o NO</w:t>
      </w:r>
    </w:p>
    <w:p w14:paraId="0F499D66" w14:textId="77777777" w:rsidR="00C61D2E" w:rsidRPr="00A31F00" w:rsidRDefault="00C61D2E" w:rsidP="008A40B4">
      <w:pPr>
        <w:numPr>
          <w:ilvl w:val="0"/>
          <w:numId w:val="2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Tungsteno/Cobalto (pulverizar o soldadura): </w:t>
      </w:r>
      <w:r w:rsidRPr="00A31F00">
        <w:rPr>
          <w:rFonts w:cs="Tahoma"/>
          <w:color w:val="000000" w:themeColor="text1"/>
          <w:szCs w:val="20"/>
          <w:lang w:val="es-US"/>
        </w:rPr>
        <w:tab/>
      </w:r>
      <w:r w:rsidRPr="00A31F00">
        <w:rPr>
          <w:rFonts w:cs="Tahoma"/>
          <w:b/>
          <w:bCs/>
          <w:color w:val="000000" w:themeColor="text1"/>
          <w:szCs w:val="20"/>
          <w:lang w:val="es-US"/>
        </w:rPr>
        <w:t>SI o NO</w:t>
      </w:r>
    </w:p>
    <w:p w14:paraId="16280E86" w14:textId="77777777" w:rsidR="00C61D2E" w:rsidRPr="00A31F00" w:rsidRDefault="00C61D2E" w:rsidP="008A40B4">
      <w:pPr>
        <w:numPr>
          <w:ilvl w:val="0"/>
          <w:numId w:val="2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Berilio: </w:t>
      </w:r>
      <w:r w:rsidRPr="00A31F00">
        <w:rPr>
          <w:rFonts w:cs="Tahoma"/>
          <w:color w:val="000000" w:themeColor="text1"/>
          <w:szCs w:val="20"/>
          <w:lang w:val="es-US"/>
        </w:rPr>
        <w:tab/>
      </w:r>
      <w:r w:rsidRPr="00A31F00">
        <w:rPr>
          <w:rFonts w:cs="Tahoma"/>
          <w:b/>
          <w:bCs/>
          <w:color w:val="000000" w:themeColor="text1"/>
          <w:szCs w:val="20"/>
          <w:lang w:val="es-US"/>
        </w:rPr>
        <w:t>SI o NO</w:t>
      </w:r>
    </w:p>
    <w:p w14:paraId="19C1F490" w14:textId="77777777" w:rsidR="00C61D2E" w:rsidRPr="00A31F00" w:rsidRDefault="00C61D2E" w:rsidP="008A40B4">
      <w:pPr>
        <w:numPr>
          <w:ilvl w:val="0"/>
          <w:numId w:val="2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Aluminio: </w:t>
      </w:r>
      <w:r w:rsidRPr="00A31F00">
        <w:rPr>
          <w:rFonts w:cs="Tahoma"/>
          <w:color w:val="000000" w:themeColor="text1"/>
          <w:szCs w:val="20"/>
          <w:lang w:val="es-US"/>
        </w:rPr>
        <w:tab/>
      </w:r>
      <w:r w:rsidRPr="00A31F00">
        <w:rPr>
          <w:rFonts w:cs="Tahoma"/>
          <w:b/>
          <w:bCs/>
          <w:color w:val="000000" w:themeColor="text1"/>
          <w:szCs w:val="20"/>
          <w:lang w:val="es-US"/>
        </w:rPr>
        <w:t>SI o NO</w:t>
      </w:r>
    </w:p>
    <w:p w14:paraId="40CFEF89" w14:textId="77777777" w:rsidR="00C61D2E" w:rsidRPr="00A31F00" w:rsidRDefault="00C61D2E" w:rsidP="008A40B4">
      <w:pPr>
        <w:numPr>
          <w:ilvl w:val="0"/>
          <w:numId w:val="2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Carbón de piedra (minando): </w:t>
      </w:r>
      <w:r w:rsidRPr="00A31F00">
        <w:rPr>
          <w:rFonts w:cs="Tahoma"/>
          <w:color w:val="000000" w:themeColor="text1"/>
          <w:szCs w:val="20"/>
          <w:lang w:val="es-US"/>
        </w:rPr>
        <w:tab/>
      </w:r>
      <w:r w:rsidRPr="00A31F00">
        <w:rPr>
          <w:rFonts w:cs="Tahoma"/>
          <w:b/>
          <w:bCs/>
          <w:color w:val="000000" w:themeColor="text1"/>
          <w:szCs w:val="20"/>
          <w:lang w:val="es-US"/>
        </w:rPr>
        <w:t>SI o NO</w:t>
      </w:r>
    </w:p>
    <w:p w14:paraId="04252F98" w14:textId="77777777" w:rsidR="00C61D2E" w:rsidRPr="00A31F00" w:rsidRDefault="00C61D2E" w:rsidP="008A40B4">
      <w:pPr>
        <w:numPr>
          <w:ilvl w:val="0"/>
          <w:numId w:val="2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Hierro: </w:t>
      </w:r>
      <w:r w:rsidRPr="00A31F00">
        <w:rPr>
          <w:rFonts w:cs="Tahoma"/>
          <w:color w:val="000000" w:themeColor="text1"/>
          <w:szCs w:val="20"/>
          <w:lang w:val="es-US"/>
        </w:rPr>
        <w:tab/>
      </w:r>
      <w:r w:rsidRPr="00A31F00">
        <w:rPr>
          <w:rFonts w:cs="Tahoma"/>
          <w:b/>
          <w:bCs/>
          <w:color w:val="000000" w:themeColor="text1"/>
          <w:szCs w:val="20"/>
          <w:lang w:val="es-US"/>
        </w:rPr>
        <w:t>SI o NO</w:t>
      </w:r>
    </w:p>
    <w:p w14:paraId="219F7F03" w14:textId="77777777" w:rsidR="00C61D2E" w:rsidRPr="00A31F00" w:rsidRDefault="00C61D2E" w:rsidP="008A40B4">
      <w:pPr>
        <w:numPr>
          <w:ilvl w:val="0"/>
          <w:numId w:val="2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Estaño: </w:t>
      </w:r>
      <w:r w:rsidRPr="00A31F00">
        <w:rPr>
          <w:rFonts w:cs="Tahoma"/>
          <w:color w:val="000000" w:themeColor="text1"/>
          <w:szCs w:val="20"/>
          <w:lang w:val="es-US"/>
        </w:rPr>
        <w:tab/>
      </w:r>
      <w:r w:rsidRPr="00A31F00">
        <w:rPr>
          <w:rFonts w:cs="Tahoma"/>
          <w:b/>
          <w:bCs/>
          <w:color w:val="000000" w:themeColor="text1"/>
          <w:szCs w:val="20"/>
          <w:lang w:val="es-US"/>
        </w:rPr>
        <w:t>SI o NO</w:t>
      </w:r>
    </w:p>
    <w:p w14:paraId="7ED850AE" w14:textId="77777777" w:rsidR="00C61D2E" w:rsidRPr="00A31F00" w:rsidRDefault="00C61D2E" w:rsidP="008A40B4">
      <w:pPr>
        <w:numPr>
          <w:ilvl w:val="0"/>
          <w:numId w:val="2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Ambiente polvoriento: </w:t>
      </w:r>
      <w:r w:rsidRPr="00A31F00">
        <w:rPr>
          <w:rFonts w:cs="Tahoma"/>
          <w:color w:val="000000" w:themeColor="text1"/>
          <w:szCs w:val="20"/>
          <w:lang w:val="es-US"/>
        </w:rPr>
        <w:tab/>
      </w:r>
      <w:r w:rsidRPr="00A31F00">
        <w:rPr>
          <w:rFonts w:cs="Tahoma"/>
          <w:b/>
          <w:bCs/>
          <w:color w:val="000000" w:themeColor="text1"/>
          <w:szCs w:val="20"/>
          <w:lang w:val="es-US"/>
        </w:rPr>
        <w:t>SI o NO</w:t>
      </w:r>
    </w:p>
    <w:p w14:paraId="4B9C2510" w14:textId="77777777" w:rsidR="00C61D2E" w:rsidRPr="00A31F00" w:rsidRDefault="00C61D2E" w:rsidP="008A40B4">
      <w:pPr>
        <w:numPr>
          <w:ilvl w:val="0"/>
          <w:numId w:val="29"/>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Otra exposición peligrosa: </w:t>
      </w:r>
      <w:r w:rsidRPr="00A31F00">
        <w:rPr>
          <w:rFonts w:cs="Tahoma"/>
          <w:color w:val="000000" w:themeColor="text1"/>
          <w:szCs w:val="20"/>
          <w:lang w:val="es-US"/>
        </w:rPr>
        <w:tab/>
      </w:r>
      <w:r w:rsidRPr="00A31F00">
        <w:rPr>
          <w:rFonts w:cs="Tahoma"/>
          <w:b/>
          <w:bCs/>
          <w:color w:val="000000" w:themeColor="text1"/>
          <w:szCs w:val="20"/>
          <w:lang w:val="es-US"/>
        </w:rPr>
        <w:t>SI o NO</w:t>
      </w:r>
    </w:p>
    <w:p w14:paraId="4046A869"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lang w:val="es-US"/>
        </w:rPr>
        <w:t xml:space="preserve">Describa las exposiciones peligrosas: </w:t>
      </w:r>
      <w:r w:rsidRPr="00A31F00">
        <w:rPr>
          <w:rFonts w:cs="Tahoma"/>
          <w:color w:val="000000" w:themeColor="text1"/>
          <w:szCs w:val="20"/>
          <w:u w:val="single"/>
          <w:lang w:val="es-US"/>
        </w:rPr>
        <w:tab/>
      </w:r>
    </w:p>
    <w:p w14:paraId="71B79690"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u w:val="single"/>
          <w:lang w:val="es-US"/>
        </w:rPr>
        <w:tab/>
      </w:r>
    </w:p>
    <w:p w14:paraId="2B180B06" w14:textId="77777777" w:rsidR="00C61D2E" w:rsidRPr="00A31F00" w:rsidRDefault="00C61D2E" w:rsidP="008A40B4">
      <w:pPr>
        <w:pStyle w:val="NormalWeb"/>
        <w:numPr>
          <w:ilvl w:val="3"/>
          <w:numId w:val="28"/>
        </w:numPr>
        <w:tabs>
          <w:tab w:val="right" w:pos="9360"/>
          <w:tab w:val="right" w:pos="10512"/>
        </w:tabs>
        <w:spacing w:before="0" w:after="80"/>
        <w:ind w:left="360"/>
        <w:jc w:val="both"/>
        <w:rPr>
          <w:rFonts w:ascii="Tahoma" w:hAnsi="Tahoma" w:cs="Tahoma"/>
          <w:sz w:val="20"/>
          <w:szCs w:val="20"/>
          <w:u w:val="single"/>
          <w:lang w:val="es-US"/>
        </w:rPr>
      </w:pPr>
      <w:r w:rsidRPr="00A31F00">
        <w:rPr>
          <w:rFonts w:ascii="Tahoma" w:hAnsi="Tahoma" w:cs="Tahoma"/>
          <w:sz w:val="20"/>
          <w:szCs w:val="20"/>
          <w:lang w:val="es-US"/>
        </w:rPr>
        <w:t xml:space="preserve">¿Tiene usted otro trabajo o un negocio aparte de este? </w:t>
      </w:r>
      <w:r w:rsidRPr="00A31F00">
        <w:rPr>
          <w:rFonts w:ascii="Tahoma" w:hAnsi="Tahoma" w:cs="Tahoma"/>
          <w:sz w:val="20"/>
          <w:szCs w:val="20"/>
          <w:u w:val="single"/>
          <w:lang w:val="es-US"/>
        </w:rPr>
        <w:tab/>
      </w:r>
    </w:p>
    <w:p w14:paraId="546BB0A2" w14:textId="77777777" w:rsidR="00C61D2E" w:rsidRPr="00A31F00" w:rsidRDefault="00C61D2E" w:rsidP="00470B8C">
      <w:pPr>
        <w:pStyle w:val="NormalWeb"/>
        <w:tabs>
          <w:tab w:val="right" w:pos="9360"/>
          <w:tab w:val="right" w:pos="10512"/>
        </w:tabs>
        <w:spacing w:before="0" w:after="80"/>
        <w:ind w:left="360"/>
        <w:jc w:val="both"/>
        <w:rPr>
          <w:rFonts w:ascii="Tahoma" w:hAnsi="Tahoma" w:cs="Tahoma"/>
          <w:sz w:val="20"/>
          <w:szCs w:val="20"/>
          <w:u w:val="single"/>
          <w:lang w:val="es-US"/>
        </w:rPr>
      </w:pPr>
      <w:r w:rsidRPr="00A31F00">
        <w:rPr>
          <w:rFonts w:ascii="Tahoma" w:hAnsi="Tahoma" w:cs="Tahoma"/>
          <w:sz w:val="20"/>
          <w:szCs w:val="20"/>
          <w:u w:val="single"/>
          <w:lang w:val="es-US"/>
        </w:rPr>
        <w:tab/>
      </w:r>
    </w:p>
    <w:p w14:paraId="42640D52" w14:textId="77777777" w:rsidR="00C61D2E" w:rsidRPr="00A31F00" w:rsidRDefault="00C61D2E" w:rsidP="008A40B4">
      <w:pPr>
        <w:pStyle w:val="NormalWeb"/>
        <w:numPr>
          <w:ilvl w:val="3"/>
          <w:numId w:val="28"/>
        </w:numPr>
        <w:tabs>
          <w:tab w:val="right" w:pos="9360"/>
          <w:tab w:val="right" w:pos="10512"/>
        </w:tabs>
        <w:spacing w:before="0" w:after="80"/>
        <w:ind w:left="360"/>
        <w:jc w:val="both"/>
        <w:rPr>
          <w:rFonts w:ascii="Tahoma" w:hAnsi="Tahoma" w:cs="Tahoma"/>
          <w:sz w:val="20"/>
          <w:szCs w:val="20"/>
          <w:u w:val="single"/>
          <w:lang w:val="es-US"/>
        </w:rPr>
      </w:pPr>
      <w:r w:rsidRPr="00A31F00">
        <w:rPr>
          <w:rFonts w:ascii="Tahoma" w:hAnsi="Tahoma" w:cs="Tahoma"/>
          <w:sz w:val="20"/>
          <w:szCs w:val="20"/>
          <w:lang w:val="es-US"/>
        </w:rPr>
        <w:t xml:space="preserve">Apunte sus previos trabajos: </w:t>
      </w:r>
      <w:r w:rsidRPr="00A31F00">
        <w:rPr>
          <w:rFonts w:ascii="Tahoma" w:hAnsi="Tahoma" w:cs="Tahoma"/>
          <w:sz w:val="20"/>
          <w:szCs w:val="20"/>
          <w:u w:val="single"/>
          <w:lang w:val="es-US"/>
        </w:rPr>
        <w:tab/>
      </w:r>
    </w:p>
    <w:p w14:paraId="135FCDCC" w14:textId="77777777" w:rsidR="00C61D2E" w:rsidRPr="00A31F00" w:rsidRDefault="00C61D2E" w:rsidP="00470B8C">
      <w:pPr>
        <w:pStyle w:val="NormalWeb"/>
        <w:tabs>
          <w:tab w:val="right" w:pos="9360"/>
          <w:tab w:val="right" w:pos="10512"/>
        </w:tabs>
        <w:spacing w:before="0" w:after="80"/>
        <w:ind w:left="360"/>
        <w:jc w:val="both"/>
        <w:rPr>
          <w:rFonts w:ascii="Tahoma" w:hAnsi="Tahoma" w:cs="Tahoma"/>
          <w:sz w:val="20"/>
          <w:szCs w:val="20"/>
          <w:u w:val="single"/>
          <w:lang w:val="es-US"/>
        </w:rPr>
      </w:pPr>
      <w:r w:rsidRPr="00A31F00">
        <w:rPr>
          <w:rFonts w:ascii="Tahoma" w:hAnsi="Tahoma" w:cs="Tahoma"/>
          <w:sz w:val="20"/>
          <w:szCs w:val="20"/>
          <w:u w:val="single"/>
          <w:lang w:val="es-US"/>
        </w:rPr>
        <w:tab/>
      </w:r>
    </w:p>
    <w:p w14:paraId="5D66B7C4" w14:textId="77777777" w:rsidR="00C61D2E" w:rsidRPr="00A31F00" w:rsidRDefault="00C61D2E" w:rsidP="008A40B4">
      <w:pPr>
        <w:pStyle w:val="NormalWeb"/>
        <w:numPr>
          <w:ilvl w:val="3"/>
          <w:numId w:val="28"/>
        </w:numPr>
        <w:tabs>
          <w:tab w:val="right" w:pos="9360"/>
          <w:tab w:val="right" w:pos="10512"/>
        </w:tabs>
        <w:spacing w:before="0" w:after="80"/>
        <w:ind w:left="360"/>
        <w:jc w:val="both"/>
        <w:rPr>
          <w:rFonts w:ascii="Tahoma" w:hAnsi="Tahoma" w:cs="Tahoma"/>
          <w:sz w:val="20"/>
          <w:szCs w:val="20"/>
          <w:u w:val="single"/>
          <w:lang w:val="es-US"/>
        </w:rPr>
      </w:pPr>
      <w:r w:rsidRPr="00A31F00">
        <w:rPr>
          <w:rFonts w:ascii="Tahoma" w:hAnsi="Tahoma" w:cs="Tahoma"/>
          <w:sz w:val="20"/>
          <w:szCs w:val="20"/>
          <w:lang w:val="es-US"/>
        </w:rPr>
        <w:t xml:space="preserve">Apunte sus pasatiempos: </w:t>
      </w:r>
      <w:r w:rsidRPr="00A31F00">
        <w:rPr>
          <w:rFonts w:ascii="Tahoma" w:hAnsi="Tahoma" w:cs="Tahoma"/>
          <w:sz w:val="20"/>
          <w:szCs w:val="20"/>
          <w:u w:val="single"/>
          <w:lang w:val="es-US"/>
        </w:rPr>
        <w:tab/>
      </w:r>
    </w:p>
    <w:p w14:paraId="48A4BDEF" w14:textId="77777777" w:rsidR="00C61D2E" w:rsidRPr="00A31F00" w:rsidRDefault="00C61D2E" w:rsidP="00470B8C">
      <w:pPr>
        <w:pStyle w:val="NormalWeb"/>
        <w:tabs>
          <w:tab w:val="right" w:pos="9360"/>
          <w:tab w:val="right" w:pos="10512"/>
        </w:tabs>
        <w:spacing w:before="0" w:after="80"/>
        <w:ind w:left="360"/>
        <w:jc w:val="both"/>
        <w:rPr>
          <w:rFonts w:ascii="Tahoma" w:hAnsi="Tahoma" w:cs="Tahoma"/>
          <w:sz w:val="20"/>
          <w:szCs w:val="20"/>
          <w:u w:val="single"/>
          <w:lang w:val="es-US"/>
        </w:rPr>
      </w:pPr>
      <w:r w:rsidRPr="00A31F00">
        <w:rPr>
          <w:rFonts w:ascii="Tahoma" w:hAnsi="Tahoma" w:cs="Tahoma"/>
          <w:sz w:val="20"/>
          <w:szCs w:val="20"/>
          <w:u w:val="single"/>
          <w:lang w:val="es-US"/>
        </w:rPr>
        <w:tab/>
      </w:r>
    </w:p>
    <w:p w14:paraId="73174A98" w14:textId="77777777" w:rsidR="00C61D2E" w:rsidRPr="00B56CE5" w:rsidRDefault="00C61D2E" w:rsidP="008A40B4">
      <w:pPr>
        <w:numPr>
          <w:ilvl w:val="3"/>
          <w:numId w:val="28"/>
        </w:numPr>
        <w:tabs>
          <w:tab w:val="right" w:pos="9360"/>
        </w:tabs>
        <w:spacing w:after="80"/>
        <w:ind w:left="360"/>
        <w:rPr>
          <w:rFonts w:cs="Tahoma"/>
          <w:color w:val="000000" w:themeColor="text1"/>
          <w:szCs w:val="20"/>
          <w:lang w:val="es-US"/>
        </w:rPr>
      </w:pPr>
      <w:r w:rsidRPr="00B56CE5">
        <w:rPr>
          <w:rFonts w:cs="Tahoma"/>
          <w:color w:val="000000" w:themeColor="text1"/>
          <w:szCs w:val="20"/>
          <w:lang w:val="es-US"/>
        </w:rPr>
        <w:t xml:space="preserve">¿Tiene servicio militar? </w:t>
      </w:r>
      <w:r w:rsidRPr="00B56CE5">
        <w:rPr>
          <w:rFonts w:cs="Tahoma"/>
          <w:color w:val="000000" w:themeColor="text1"/>
          <w:szCs w:val="20"/>
          <w:lang w:val="es-US"/>
        </w:rPr>
        <w:tab/>
      </w:r>
      <w:r w:rsidRPr="00B56CE5">
        <w:rPr>
          <w:rFonts w:cs="Tahoma"/>
          <w:b/>
          <w:bCs/>
          <w:color w:val="000000" w:themeColor="text1"/>
          <w:szCs w:val="20"/>
          <w:lang w:val="es-US"/>
        </w:rPr>
        <w:t>SI o NO</w:t>
      </w:r>
    </w:p>
    <w:p w14:paraId="5F95A214" w14:textId="77777777" w:rsidR="00C61D2E" w:rsidRPr="00A31F00" w:rsidRDefault="00C61D2E" w:rsidP="00470B8C">
      <w:pPr>
        <w:tabs>
          <w:tab w:val="right" w:pos="9360"/>
        </w:tabs>
        <w:spacing w:after="80"/>
        <w:ind w:left="360"/>
        <w:jc w:val="left"/>
        <w:rPr>
          <w:rFonts w:cs="Tahoma"/>
          <w:color w:val="000000" w:themeColor="text1"/>
          <w:szCs w:val="20"/>
          <w:lang w:val="es-US"/>
        </w:rPr>
      </w:pPr>
      <w:r w:rsidRPr="00A31F00">
        <w:rPr>
          <w:rFonts w:cs="Tahoma"/>
          <w:color w:val="000000" w:themeColor="text1"/>
          <w:szCs w:val="20"/>
          <w:lang w:val="es-US"/>
        </w:rPr>
        <w:t>¿Si la respuesta es “Sí”, ha estado expuesto a agentes químicos o biológicos durante</w:t>
      </w:r>
      <w:r w:rsidRPr="00A31F00">
        <w:rPr>
          <w:rFonts w:cs="Tahoma"/>
          <w:color w:val="000000" w:themeColor="text1"/>
          <w:szCs w:val="20"/>
          <w:lang w:val="es-US"/>
        </w:rPr>
        <w:br/>
        <w:t xml:space="preserve">entrenamiento o combate? </w:t>
      </w:r>
      <w:r w:rsidRPr="00A31F00">
        <w:rPr>
          <w:rFonts w:cs="Tahoma"/>
          <w:color w:val="000000" w:themeColor="text1"/>
          <w:szCs w:val="20"/>
          <w:lang w:val="es-US"/>
        </w:rPr>
        <w:tab/>
      </w:r>
      <w:r w:rsidRPr="00A31F00">
        <w:rPr>
          <w:rFonts w:cs="Tahoma"/>
          <w:b/>
          <w:bCs/>
          <w:color w:val="000000" w:themeColor="text1"/>
          <w:szCs w:val="20"/>
          <w:lang w:val="es-US"/>
        </w:rPr>
        <w:t>SI o NO</w:t>
      </w:r>
    </w:p>
    <w:p w14:paraId="0A77B2A9" w14:textId="77777777" w:rsidR="00C61D2E" w:rsidRPr="00A31F00" w:rsidRDefault="00C61D2E" w:rsidP="00470B8C">
      <w:pPr>
        <w:tabs>
          <w:tab w:val="right" w:pos="9360"/>
        </w:tabs>
        <w:spacing w:after="80"/>
        <w:ind w:left="360" w:hanging="360"/>
        <w:jc w:val="left"/>
        <w:rPr>
          <w:rFonts w:cs="Tahoma"/>
          <w:color w:val="000000" w:themeColor="text1"/>
          <w:szCs w:val="20"/>
          <w:lang w:val="es-US"/>
        </w:rPr>
      </w:pPr>
      <w:r w:rsidRPr="00A31F00">
        <w:rPr>
          <w:rFonts w:cs="Tahoma"/>
          <w:color w:val="000000" w:themeColor="text1"/>
          <w:szCs w:val="20"/>
          <w:lang w:val="es-US"/>
        </w:rPr>
        <w:t>8.</w:t>
      </w:r>
      <w:r>
        <w:rPr>
          <w:rFonts w:cs="Tahoma"/>
          <w:color w:val="000000" w:themeColor="text1"/>
          <w:szCs w:val="20"/>
          <w:lang w:val="es-US"/>
        </w:rPr>
        <w:tab/>
      </w:r>
      <w:r w:rsidRPr="00A31F00">
        <w:rPr>
          <w:rFonts w:cs="Tahoma"/>
          <w:color w:val="000000" w:themeColor="text1"/>
          <w:szCs w:val="20"/>
          <w:lang w:val="es-US"/>
        </w:rPr>
        <w:t>¿Alguna vez ha trabajado en un equipo de HAZMAT (equipo respondedor a incidentes</w:t>
      </w:r>
      <w:r w:rsidRPr="00A31F00">
        <w:rPr>
          <w:rFonts w:cs="Tahoma"/>
          <w:color w:val="000000" w:themeColor="text1"/>
          <w:szCs w:val="20"/>
          <w:lang w:val="es-US"/>
        </w:rPr>
        <w:br/>
        <w:t xml:space="preserve">de materiales peligrosos con emergencia)? </w:t>
      </w:r>
      <w:r w:rsidRPr="00A31F00">
        <w:rPr>
          <w:rFonts w:cs="Tahoma"/>
          <w:color w:val="000000" w:themeColor="text1"/>
          <w:szCs w:val="20"/>
          <w:lang w:val="es-US"/>
        </w:rPr>
        <w:tab/>
      </w:r>
      <w:r w:rsidRPr="00A31F00">
        <w:rPr>
          <w:rFonts w:cs="Tahoma"/>
          <w:b/>
          <w:bCs/>
          <w:color w:val="000000" w:themeColor="text1"/>
          <w:szCs w:val="20"/>
          <w:lang w:val="es-US"/>
        </w:rPr>
        <w:t>SI o NO</w:t>
      </w:r>
    </w:p>
    <w:p w14:paraId="2D0DA542" w14:textId="77777777" w:rsidR="00C61D2E" w:rsidRPr="00A31F00" w:rsidRDefault="00C61D2E" w:rsidP="00470B8C">
      <w:pPr>
        <w:tabs>
          <w:tab w:val="right" w:pos="9360"/>
          <w:tab w:val="right" w:pos="10512"/>
        </w:tabs>
        <w:spacing w:after="80"/>
        <w:ind w:left="360" w:hanging="360"/>
        <w:jc w:val="left"/>
        <w:rPr>
          <w:rFonts w:cs="Tahoma"/>
          <w:color w:val="000000" w:themeColor="text1"/>
          <w:szCs w:val="20"/>
          <w:lang w:val="es-US"/>
        </w:rPr>
      </w:pPr>
      <w:r w:rsidRPr="00A31F00">
        <w:rPr>
          <w:rFonts w:cs="Tahoma"/>
          <w:color w:val="000000" w:themeColor="text1"/>
          <w:szCs w:val="20"/>
          <w:lang w:val="es-US"/>
        </w:rPr>
        <w:t>9.</w:t>
      </w:r>
      <w:r>
        <w:rPr>
          <w:rFonts w:cs="Tahoma"/>
          <w:color w:val="000000" w:themeColor="text1"/>
          <w:szCs w:val="20"/>
          <w:lang w:val="es-US"/>
        </w:rPr>
        <w:tab/>
      </w:r>
      <w:r w:rsidRPr="00A31F00">
        <w:rPr>
          <w:rFonts w:cs="Tahoma"/>
          <w:color w:val="000000" w:themeColor="text1"/>
          <w:szCs w:val="20"/>
          <w:lang w:val="es-US"/>
        </w:rPr>
        <w:t>¿Está tomando alguna medicina que no haya mencionado en este cuestionario</w:t>
      </w:r>
      <w:r w:rsidRPr="00A31F00">
        <w:rPr>
          <w:rFonts w:cs="Tahoma"/>
          <w:color w:val="000000" w:themeColor="text1"/>
          <w:szCs w:val="20"/>
          <w:lang w:val="es-US"/>
        </w:rPr>
        <w:br/>
        <w:t xml:space="preserve">(incluyendo remedies caseros o medicinas que compra sin receta)? </w:t>
      </w:r>
      <w:r w:rsidRPr="00A31F00">
        <w:rPr>
          <w:rFonts w:cs="Tahoma"/>
          <w:color w:val="000000" w:themeColor="text1"/>
          <w:szCs w:val="20"/>
          <w:lang w:val="es-US"/>
        </w:rPr>
        <w:tab/>
      </w:r>
      <w:r w:rsidRPr="00A31F00">
        <w:rPr>
          <w:rFonts w:cs="Tahoma"/>
          <w:b/>
          <w:bCs/>
          <w:color w:val="000000" w:themeColor="text1"/>
          <w:szCs w:val="20"/>
          <w:lang w:val="es-US"/>
        </w:rPr>
        <w:t>SI o NO</w:t>
      </w:r>
    </w:p>
    <w:p w14:paraId="7F89A0BA" w14:textId="77777777" w:rsidR="00C61D2E" w:rsidRPr="00A31F00" w:rsidRDefault="00C61D2E" w:rsidP="00470B8C">
      <w:pPr>
        <w:tabs>
          <w:tab w:val="right" w:pos="9360"/>
          <w:tab w:val="right" w:pos="10512"/>
        </w:tabs>
        <w:spacing w:after="80"/>
        <w:ind w:left="630" w:hanging="360"/>
        <w:jc w:val="left"/>
        <w:rPr>
          <w:rFonts w:cs="Tahoma"/>
          <w:color w:val="000000" w:themeColor="text1"/>
          <w:szCs w:val="20"/>
          <w:u w:val="single"/>
          <w:lang w:val="es-US"/>
        </w:rPr>
      </w:pPr>
      <w:r w:rsidRPr="00A31F00">
        <w:rPr>
          <w:rFonts w:cs="Tahoma"/>
          <w:color w:val="000000" w:themeColor="text1"/>
          <w:szCs w:val="20"/>
          <w:lang w:val="es-US"/>
        </w:rPr>
        <w:t xml:space="preserve">Si la respuesta es: Si: cuales son </w:t>
      </w:r>
      <w:r w:rsidRPr="00A31F00">
        <w:rPr>
          <w:rFonts w:cs="Tahoma"/>
          <w:color w:val="000000" w:themeColor="text1"/>
          <w:szCs w:val="20"/>
          <w:u w:val="single"/>
          <w:lang w:val="es-US"/>
        </w:rPr>
        <w:tab/>
      </w:r>
    </w:p>
    <w:p w14:paraId="5DE7F1E9"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u w:val="single"/>
          <w:lang w:val="es-US"/>
        </w:rPr>
        <w:tab/>
      </w:r>
    </w:p>
    <w:p w14:paraId="263858AE"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u w:val="single"/>
          <w:lang w:val="es-US"/>
        </w:rPr>
        <w:tab/>
      </w:r>
    </w:p>
    <w:p w14:paraId="5AAEC74D" w14:textId="77777777" w:rsidR="00C61D2E" w:rsidRPr="008430B7" w:rsidRDefault="00C61D2E" w:rsidP="008A40B4">
      <w:pPr>
        <w:numPr>
          <w:ilvl w:val="0"/>
          <w:numId w:val="146"/>
        </w:numPr>
        <w:tabs>
          <w:tab w:val="right" w:pos="9360"/>
        </w:tabs>
        <w:spacing w:after="80"/>
        <w:ind w:left="360"/>
        <w:rPr>
          <w:rFonts w:cs="Tahoma"/>
          <w:color w:val="000000" w:themeColor="text1"/>
          <w:szCs w:val="20"/>
          <w:lang w:val="es-US"/>
        </w:rPr>
      </w:pPr>
      <w:r w:rsidRPr="008430B7">
        <w:rPr>
          <w:rFonts w:cs="Tahoma"/>
          <w:color w:val="000000" w:themeColor="text1"/>
          <w:szCs w:val="20"/>
          <w:lang w:val="es-US"/>
        </w:rPr>
        <w:t>¿Va a usar algunas de las siguientes partes con su respirador?</w:t>
      </w:r>
    </w:p>
    <w:p w14:paraId="7E20C8BC" w14:textId="77777777" w:rsidR="00C61D2E" w:rsidRPr="00A31F00" w:rsidRDefault="00C61D2E" w:rsidP="008A40B4">
      <w:pPr>
        <w:numPr>
          <w:ilvl w:val="0"/>
          <w:numId w:val="3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filtros HEPA (filtro de alta eficiencia que remueve partículas tóxicas en la atmósfera): </w:t>
      </w:r>
      <w:r w:rsidRPr="00A31F00">
        <w:rPr>
          <w:rFonts w:cs="Tahoma"/>
          <w:color w:val="000000" w:themeColor="text1"/>
          <w:szCs w:val="20"/>
          <w:lang w:val="es-US"/>
        </w:rPr>
        <w:tab/>
      </w:r>
      <w:r w:rsidRPr="00A31F00">
        <w:rPr>
          <w:rFonts w:cs="Tahoma"/>
          <w:b/>
          <w:bCs/>
          <w:color w:val="000000" w:themeColor="text1"/>
          <w:szCs w:val="20"/>
          <w:lang w:val="es-US"/>
        </w:rPr>
        <w:t>SI o NO</w:t>
      </w:r>
    </w:p>
    <w:p w14:paraId="4AC1C67D" w14:textId="77777777" w:rsidR="00C61D2E" w:rsidRPr="00A31F00" w:rsidRDefault="00C61D2E" w:rsidP="008A40B4">
      <w:pPr>
        <w:numPr>
          <w:ilvl w:val="0"/>
          <w:numId w:val="3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Canastillo (por ejemplo, máscara para gas): </w:t>
      </w:r>
      <w:r w:rsidRPr="00A31F00">
        <w:rPr>
          <w:rFonts w:cs="Tahoma"/>
          <w:color w:val="000000" w:themeColor="text1"/>
          <w:szCs w:val="20"/>
          <w:lang w:val="es-US"/>
        </w:rPr>
        <w:tab/>
      </w:r>
      <w:r w:rsidRPr="00A31F00">
        <w:rPr>
          <w:rFonts w:cs="Tahoma"/>
          <w:b/>
          <w:bCs/>
          <w:color w:val="000000" w:themeColor="text1"/>
          <w:szCs w:val="20"/>
          <w:lang w:val="es-US"/>
        </w:rPr>
        <w:t>SI o NO</w:t>
      </w:r>
    </w:p>
    <w:p w14:paraId="06E87C5C" w14:textId="77777777" w:rsidR="00C61D2E" w:rsidRPr="00A31F00" w:rsidRDefault="00C61D2E" w:rsidP="008A40B4">
      <w:pPr>
        <w:numPr>
          <w:ilvl w:val="0"/>
          <w:numId w:val="30"/>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Cartuchos: </w:t>
      </w:r>
      <w:r w:rsidRPr="00A31F00">
        <w:rPr>
          <w:rFonts w:cs="Tahoma"/>
          <w:color w:val="000000" w:themeColor="text1"/>
          <w:szCs w:val="20"/>
          <w:lang w:val="es-US"/>
        </w:rPr>
        <w:tab/>
      </w:r>
      <w:r w:rsidRPr="00A31F00">
        <w:rPr>
          <w:rFonts w:cs="Tahoma"/>
          <w:b/>
          <w:bCs/>
          <w:color w:val="000000" w:themeColor="text1"/>
          <w:szCs w:val="20"/>
          <w:lang w:val="es-US"/>
        </w:rPr>
        <w:t>SI o NO</w:t>
      </w:r>
    </w:p>
    <w:p w14:paraId="1FF78BD2" w14:textId="77777777" w:rsidR="00C61D2E" w:rsidRPr="008430B7" w:rsidRDefault="00C61D2E" w:rsidP="008A40B4">
      <w:pPr>
        <w:numPr>
          <w:ilvl w:val="0"/>
          <w:numId w:val="146"/>
        </w:numPr>
        <w:tabs>
          <w:tab w:val="right" w:pos="9360"/>
        </w:tabs>
        <w:spacing w:after="80"/>
        <w:ind w:left="360"/>
        <w:rPr>
          <w:rFonts w:cs="Tahoma"/>
          <w:color w:val="000000" w:themeColor="text1"/>
          <w:szCs w:val="20"/>
          <w:lang w:val="es-US"/>
        </w:rPr>
      </w:pPr>
      <w:r w:rsidRPr="008430B7">
        <w:rPr>
          <w:rFonts w:cs="Tahoma"/>
          <w:color w:val="000000" w:themeColor="text1"/>
          <w:szCs w:val="20"/>
          <w:lang w:val="es-US"/>
        </w:rPr>
        <w:t>¿Cuántas veces espera usar un respirador?</w:t>
      </w:r>
    </w:p>
    <w:p w14:paraId="76BBCC2E" w14:textId="77777777" w:rsidR="00C61D2E" w:rsidRPr="00A31F00" w:rsidRDefault="00C61D2E" w:rsidP="008A40B4">
      <w:pPr>
        <w:numPr>
          <w:ilvl w:val="0"/>
          <w:numId w:val="3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Para salir de peligro solamente (no rescates): </w:t>
      </w:r>
      <w:r w:rsidRPr="00A31F00">
        <w:rPr>
          <w:rFonts w:cs="Tahoma"/>
          <w:color w:val="000000" w:themeColor="text1"/>
          <w:szCs w:val="20"/>
          <w:lang w:val="es-US"/>
        </w:rPr>
        <w:tab/>
      </w:r>
      <w:r w:rsidRPr="00A31F00">
        <w:rPr>
          <w:rFonts w:cs="Tahoma"/>
          <w:b/>
          <w:bCs/>
          <w:color w:val="000000" w:themeColor="text1"/>
          <w:szCs w:val="20"/>
          <w:lang w:val="es-US"/>
        </w:rPr>
        <w:t>SI o NO</w:t>
      </w:r>
    </w:p>
    <w:p w14:paraId="1D94F933" w14:textId="77777777" w:rsidR="00C61D2E" w:rsidRPr="00A31F00" w:rsidRDefault="00C61D2E" w:rsidP="008A40B4">
      <w:pPr>
        <w:numPr>
          <w:ilvl w:val="0"/>
          <w:numId w:val="3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Rescates de emergencia solamente: </w:t>
      </w:r>
      <w:r w:rsidRPr="00A31F00">
        <w:rPr>
          <w:rFonts w:cs="Tahoma"/>
          <w:color w:val="000000" w:themeColor="text1"/>
          <w:szCs w:val="20"/>
          <w:lang w:val="es-US"/>
        </w:rPr>
        <w:tab/>
      </w:r>
      <w:r w:rsidRPr="00A31F00">
        <w:rPr>
          <w:rFonts w:cs="Tahoma"/>
          <w:b/>
          <w:bCs/>
          <w:color w:val="000000" w:themeColor="text1"/>
          <w:szCs w:val="20"/>
          <w:lang w:val="es-US"/>
        </w:rPr>
        <w:t>SI o NO</w:t>
      </w:r>
    </w:p>
    <w:p w14:paraId="7728CFFF" w14:textId="77777777" w:rsidR="00C61D2E" w:rsidRPr="00A31F00" w:rsidRDefault="00C61D2E" w:rsidP="008A40B4">
      <w:pPr>
        <w:numPr>
          <w:ilvl w:val="0"/>
          <w:numId w:val="3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Menos de 5 horas por semana </w:t>
      </w:r>
      <w:r w:rsidRPr="00A31F00">
        <w:rPr>
          <w:rFonts w:cs="Tahoma"/>
          <w:color w:val="000000" w:themeColor="text1"/>
          <w:szCs w:val="20"/>
          <w:lang w:val="es-US"/>
        </w:rPr>
        <w:tab/>
      </w:r>
      <w:r w:rsidRPr="00A31F00">
        <w:rPr>
          <w:rFonts w:cs="Tahoma"/>
          <w:b/>
          <w:bCs/>
          <w:color w:val="000000" w:themeColor="text1"/>
          <w:szCs w:val="20"/>
          <w:lang w:val="es-US"/>
        </w:rPr>
        <w:t>SI o NO</w:t>
      </w:r>
    </w:p>
    <w:p w14:paraId="73C06BDC" w14:textId="77777777" w:rsidR="00C61D2E" w:rsidRPr="00A31F00" w:rsidRDefault="00C61D2E" w:rsidP="008A40B4">
      <w:pPr>
        <w:numPr>
          <w:ilvl w:val="0"/>
          <w:numId w:val="3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Menos de 2 horas por semana: </w:t>
      </w:r>
      <w:r w:rsidRPr="00A31F00">
        <w:rPr>
          <w:rFonts w:cs="Tahoma"/>
          <w:color w:val="000000" w:themeColor="text1"/>
          <w:szCs w:val="20"/>
          <w:lang w:val="es-US"/>
        </w:rPr>
        <w:tab/>
      </w:r>
      <w:r w:rsidRPr="00A31F00">
        <w:rPr>
          <w:rFonts w:cs="Tahoma"/>
          <w:b/>
          <w:bCs/>
          <w:color w:val="000000" w:themeColor="text1"/>
          <w:szCs w:val="20"/>
          <w:lang w:val="es-US"/>
        </w:rPr>
        <w:t>SI o NO</w:t>
      </w:r>
    </w:p>
    <w:p w14:paraId="37F6CB70" w14:textId="77777777" w:rsidR="00C61D2E" w:rsidRPr="00A31F00" w:rsidRDefault="00C61D2E" w:rsidP="008A40B4">
      <w:pPr>
        <w:numPr>
          <w:ilvl w:val="0"/>
          <w:numId w:val="3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2 a 4 horas por día: </w:t>
      </w:r>
      <w:r w:rsidRPr="00A31F00">
        <w:rPr>
          <w:rFonts w:cs="Tahoma"/>
          <w:color w:val="000000" w:themeColor="text1"/>
          <w:szCs w:val="20"/>
          <w:lang w:val="es-US"/>
        </w:rPr>
        <w:tab/>
      </w:r>
      <w:r w:rsidRPr="00A31F00">
        <w:rPr>
          <w:rFonts w:cs="Tahoma"/>
          <w:b/>
          <w:bCs/>
          <w:color w:val="000000" w:themeColor="text1"/>
          <w:szCs w:val="20"/>
          <w:lang w:val="es-US"/>
        </w:rPr>
        <w:t>SI o NO</w:t>
      </w:r>
    </w:p>
    <w:p w14:paraId="11E74C8D" w14:textId="77777777" w:rsidR="00C61D2E" w:rsidRPr="00A31F00" w:rsidRDefault="00C61D2E" w:rsidP="008A40B4">
      <w:pPr>
        <w:numPr>
          <w:ilvl w:val="0"/>
          <w:numId w:val="31"/>
        </w:numPr>
        <w:tabs>
          <w:tab w:val="right" w:pos="9360"/>
        </w:tabs>
        <w:spacing w:after="80"/>
        <w:rPr>
          <w:rFonts w:cs="Tahoma"/>
          <w:color w:val="000000" w:themeColor="text1"/>
          <w:szCs w:val="20"/>
          <w:lang w:val="es-US"/>
        </w:rPr>
      </w:pPr>
      <w:r w:rsidRPr="00A31F00">
        <w:rPr>
          <w:rFonts w:cs="Tahoma"/>
          <w:color w:val="000000" w:themeColor="text1"/>
          <w:szCs w:val="20"/>
          <w:lang w:val="es-US"/>
        </w:rPr>
        <w:t xml:space="preserve">Más de 4 horas por día: </w:t>
      </w:r>
      <w:r w:rsidRPr="00A31F00">
        <w:rPr>
          <w:rFonts w:cs="Tahoma"/>
          <w:color w:val="000000" w:themeColor="text1"/>
          <w:szCs w:val="20"/>
          <w:lang w:val="es-US"/>
        </w:rPr>
        <w:tab/>
      </w:r>
      <w:r w:rsidRPr="00A31F00">
        <w:rPr>
          <w:rFonts w:cs="Tahoma"/>
          <w:b/>
          <w:bCs/>
          <w:color w:val="000000" w:themeColor="text1"/>
          <w:szCs w:val="20"/>
          <w:lang w:val="es-US"/>
        </w:rPr>
        <w:t>SI o NO</w:t>
      </w:r>
    </w:p>
    <w:p w14:paraId="71706DEC" w14:textId="77777777" w:rsidR="00C61D2E" w:rsidRPr="008430B7" w:rsidRDefault="00C61D2E" w:rsidP="008A40B4">
      <w:pPr>
        <w:numPr>
          <w:ilvl w:val="0"/>
          <w:numId w:val="146"/>
        </w:numPr>
        <w:tabs>
          <w:tab w:val="right" w:pos="9360"/>
        </w:tabs>
        <w:spacing w:after="80"/>
        <w:ind w:left="360"/>
        <w:rPr>
          <w:rFonts w:cs="Tahoma"/>
          <w:color w:val="000000" w:themeColor="text1"/>
          <w:szCs w:val="20"/>
          <w:lang w:val="es-US"/>
        </w:rPr>
      </w:pPr>
      <w:r w:rsidRPr="008430B7">
        <w:rPr>
          <w:rFonts w:cs="Tahoma"/>
          <w:color w:val="000000" w:themeColor="text1"/>
          <w:szCs w:val="20"/>
          <w:lang w:val="es-US"/>
        </w:rPr>
        <w:t>¿Durante el tiempo de usar el respirador, su trabajo es...?</w:t>
      </w:r>
    </w:p>
    <w:p w14:paraId="0135F97D" w14:textId="77777777" w:rsidR="00C61D2E" w:rsidRPr="00A31F00" w:rsidRDefault="00C61D2E" w:rsidP="008A40B4">
      <w:pPr>
        <w:numPr>
          <w:ilvl w:val="0"/>
          <w:numId w:val="32"/>
        </w:numPr>
        <w:tabs>
          <w:tab w:val="right" w:pos="9360"/>
        </w:tabs>
        <w:spacing w:after="80"/>
        <w:rPr>
          <w:rFonts w:cs="Tahoma"/>
          <w:color w:val="000000" w:themeColor="text1"/>
          <w:szCs w:val="20"/>
          <w:lang w:val="es-US"/>
        </w:rPr>
      </w:pPr>
      <w:r w:rsidRPr="00A31F00">
        <w:rPr>
          <w:rFonts w:cs="Tahoma"/>
          <w:b/>
          <w:bCs/>
          <w:color w:val="000000" w:themeColor="text1"/>
          <w:szCs w:val="20"/>
          <w:lang w:val="es-US"/>
        </w:rPr>
        <w:t>Ligero</w:t>
      </w:r>
      <w:r w:rsidRPr="00A31F00">
        <w:rPr>
          <w:rFonts w:cs="Tahoma"/>
          <w:color w:val="000000" w:themeColor="text1"/>
          <w:szCs w:val="20"/>
          <w:lang w:val="es-US"/>
        </w:rPr>
        <w:t xml:space="preserve"> (menos de 200 Kcal. por hora): </w:t>
      </w:r>
      <w:r w:rsidRPr="00A31F00">
        <w:rPr>
          <w:rFonts w:cs="Tahoma"/>
          <w:color w:val="000000" w:themeColor="text1"/>
          <w:szCs w:val="20"/>
          <w:lang w:val="es-US"/>
        </w:rPr>
        <w:tab/>
      </w:r>
      <w:r w:rsidRPr="00A31F00">
        <w:rPr>
          <w:rFonts w:cs="Tahoma"/>
          <w:b/>
          <w:bCs/>
          <w:color w:val="000000" w:themeColor="text1"/>
          <w:szCs w:val="20"/>
          <w:lang w:val="es-US"/>
        </w:rPr>
        <w:t>SI o NO</w:t>
      </w:r>
    </w:p>
    <w:p w14:paraId="0EB0E28A" w14:textId="77777777" w:rsidR="00C61D2E" w:rsidRPr="008430B7" w:rsidRDefault="00C61D2E" w:rsidP="008A40B4">
      <w:pPr>
        <w:numPr>
          <w:ilvl w:val="0"/>
          <w:numId w:val="32"/>
        </w:numPr>
        <w:tabs>
          <w:tab w:val="right" w:pos="9360"/>
        </w:tabs>
        <w:spacing w:after="80"/>
        <w:rPr>
          <w:rFonts w:cs="Tahoma"/>
          <w:color w:val="000000" w:themeColor="text1"/>
          <w:szCs w:val="20"/>
          <w:lang w:val="es-US"/>
        </w:rPr>
      </w:pPr>
      <w:r w:rsidRPr="008430B7">
        <w:rPr>
          <w:rFonts w:cs="Tahoma"/>
          <w:color w:val="000000" w:themeColor="text1"/>
          <w:szCs w:val="20"/>
          <w:lang w:val="es-US"/>
        </w:rPr>
        <w:t>Si la respuesta es “Sí” cuanto tiempo dura en promedio por jornada ______ horas ______ minutos</w:t>
      </w:r>
    </w:p>
    <w:p w14:paraId="32EF8F78" w14:textId="77777777" w:rsidR="00C61D2E" w:rsidRPr="00A31F00" w:rsidRDefault="00C61D2E" w:rsidP="00470B8C">
      <w:pPr>
        <w:tabs>
          <w:tab w:val="right" w:pos="9360"/>
        </w:tabs>
        <w:spacing w:after="80"/>
        <w:ind w:left="720"/>
        <w:rPr>
          <w:rFonts w:cs="Tahoma"/>
          <w:color w:val="000000" w:themeColor="text1"/>
          <w:szCs w:val="20"/>
          <w:lang w:val="es-US"/>
        </w:rPr>
      </w:pPr>
      <w:r w:rsidRPr="00A31F00">
        <w:rPr>
          <w:rFonts w:cs="Tahoma"/>
          <w:color w:val="000000" w:themeColor="text1"/>
          <w:szCs w:val="20"/>
          <w:lang w:val="es-US"/>
        </w:rPr>
        <w:t>Ejemplos de trabajos ligeros: estar sentado escribiendo, escribiendo a máquina, diseñando, trabajando la línea de montaje, o estar parado gobernando un taladro o máquinas:</w:t>
      </w:r>
    </w:p>
    <w:p w14:paraId="2B5FAA93" w14:textId="77777777" w:rsidR="00C61D2E" w:rsidRPr="00A31F00" w:rsidRDefault="00C61D2E" w:rsidP="008A40B4">
      <w:pPr>
        <w:numPr>
          <w:ilvl w:val="0"/>
          <w:numId w:val="32"/>
        </w:numPr>
        <w:tabs>
          <w:tab w:val="right" w:pos="9360"/>
        </w:tabs>
        <w:spacing w:after="80"/>
        <w:rPr>
          <w:rFonts w:cs="Tahoma"/>
          <w:color w:val="000000" w:themeColor="text1"/>
          <w:szCs w:val="20"/>
          <w:lang w:val="es-US"/>
        </w:rPr>
      </w:pPr>
      <w:r w:rsidRPr="00A31F00">
        <w:rPr>
          <w:rFonts w:cs="Tahoma"/>
          <w:b/>
          <w:bCs/>
          <w:color w:val="000000" w:themeColor="text1"/>
          <w:szCs w:val="20"/>
          <w:lang w:val="es-US"/>
        </w:rPr>
        <w:t>Moderado</w:t>
      </w:r>
      <w:r w:rsidRPr="00A31F00">
        <w:rPr>
          <w:rFonts w:cs="Tahoma"/>
          <w:color w:val="000000" w:themeColor="text1"/>
          <w:szCs w:val="20"/>
          <w:lang w:val="es-US"/>
        </w:rPr>
        <w:t xml:space="preserve"> (200-350 Kcal. por hora): </w:t>
      </w:r>
      <w:r w:rsidRPr="00A31F00">
        <w:rPr>
          <w:rFonts w:cs="Tahoma"/>
          <w:color w:val="000000" w:themeColor="text1"/>
          <w:szCs w:val="20"/>
          <w:lang w:val="es-US"/>
        </w:rPr>
        <w:tab/>
      </w:r>
      <w:r w:rsidRPr="00A31F00">
        <w:rPr>
          <w:rFonts w:cs="Tahoma"/>
          <w:b/>
          <w:bCs/>
          <w:color w:val="000000" w:themeColor="text1"/>
          <w:szCs w:val="20"/>
          <w:lang w:val="es-US"/>
        </w:rPr>
        <w:t>SI o NO</w:t>
      </w:r>
    </w:p>
    <w:p w14:paraId="101F9F89" w14:textId="77777777" w:rsidR="00C61D2E" w:rsidRPr="00A31F00" w:rsidRDefault="00C61D2E" w:rsidP="00470B8C">
      <w:pPr>
        <w:tabs>
          <w:tab w:val="right" w:pos="9360"/>
        </w:tabs>
        <w:spacing w:after="80"/>
        <w:ind w:left="720"/>
        <w:rPr>
          <w:rFonts w:cs="Tahoma"/>
          <w:color w:val="000000" w:themeColor="text1"/>
          <w:szCs w:val="20"/>
          <w:lang w:val="es-US"/>
        </w:rPr>
      </w:pPr>
      <w:r w:rsidRPr="00A31F00">
        <w:rPr>
          <w:rFonts w:cs="Tahoma"/>
          <w:color w:val="000000" w:themeColor="text1"/>
          <w:szCs w:val="20"/>
          <w:lang w:val="es-US"/>
        </w:rPr>
        <w:t>Si la respuesta es “Sí” cuanto tiempo dura en promedio por jornada ______ horas ______ minutos</w:t>
      </w:r>
    </w:p>
    <w:p w14:paraId="28380999" w14:textId="77777777" w:rsidR="00C61D2E" w:rsidRPr="00A31F00" w:rsidRDefault="00C61D2E" w:rsidP="00470B8C">
      <w:pPr>
        <w:tabs>
          <w:tab w:val="right" w:pos="9360"/>
        </w:tabs>
        <w:spacing w:after="80"/>
        <w:ind w:left="720"/>
        <w:rPr>
          <w:rFonts w:cs="Tahoma"/>
          <w:color w:val="000000" w:themeColor="text1"/>
          <w:szCs w:val="20"/>
          <w:lang w:val="es-US"/>
        </w:rPr>
      </w:pPr>
      <w:r w:rsidRPr="00A31F00">
        <w:rPr>
          <w:rFonts w:cs="Tahoma"/>
          <w:color w:val="000000" w:themeColor="text1"/>
          <w:szCs w:val="20"/>
          <w:lang w:val="es-US"/>
        </w:rPr>
        <w:t>Ejemplos de trabajos moderados: sentado clavando o archivando; manejando un camión o autobús en tráfico pesado: estar de pie taladrando, clavando, trabajando la línea de montaje, o transfiriendo una carga (de 35 libras) a la altura de la cintura; caminando sobre tierra plana a 2 millas por hora o bajando a 3 millas por hora; empujando una carretilla con una carga pesada (de 100 libras) sobre terreno plano.</w:t>
      </w:r>
    </w:p>
    <w:p w14:paraId="08D504F8" w14:textId="77777777" w:rsidR="00C61D2E" w:rsidRPr="00A31F00" w:rsidRDefault="00C61D2E" w:rsidP="008A40B4">
      <w:pPr>
        <w:numPr>
          <w:ilvl w:val="0"/>
          <w:numId w:val="32"/>
        </w:numPr>
        <w:tabs>
          <w:tab w:val="right" w:pos="9360"/>
        </w:tabs>
        <w:spacing w:after="80"/>
        <w:rPr>
          <w:rFonts w:cs="Tahoma"/>
          <w:color w:val="000000" w:themeColor="text1"/>
          <w:szCs w:val="20"/>
          <w:lang w:val="es-US"/>
        </w:rPr>
      </w:pPr>
      <w:r w:rsidRPr="00A31F00">
        <w:rPr>
          <w:rFonts w:cs="Tahoma"/>
          <w:b/>
          <w:bCs/>
          <w:color w:val="000000" w:themeColor="text1"/>
          <w:szCs w:val="20"/>
          <w:lang w:val="es-US"/>
        </w:rPr>
        <w:t>Pesado</w:t>
      </w:r>
      <w:r w:rsidRPr="00A31F00">
        <w:rPr>
          <w:rFonts w:cs="Tahoma"/>
          <w:color w:val="000000" w:themeColor="text1"/>
          <w:szCs w:val="20"/>
          <w:lang w:val="es-US"/>
        </w:rPr>
        <w:t xml:space="preserve"> (más de 350 Kcal. por hora): </w:t>
      </w:r>
      <w:r w:rsidRPr="00A31F00">
        <w:rPr>
          <w:rFonts w:cs="Tahoma"/>
          <w:color w:val="000000" w:themeColor="text1"/>
          <w:szCs w:val="20"/>
          <w:lang w:val="es-US"/>
        </w:rPr>
        <w:tab/>
      </w:r>
      <w:r w:rsidRPr="00A31F00">
        <w:rPr>
          <w:rFonts w:cs="Tahoma"/>
          <w:b/>
          <w:bCs/>
          <w:color w:val="000000" w:themeColor="text1"/>
          <w:szCs w:val="20"/>
          <w:lang w:val="es-US"/>
        </w:rPr>
        <w:t>SI o NO</w:t>
      </w:r>
    </w:p>
    <w:p w14:paraId="6F2C59C6" w14:textId="77777777" w:rsidR="00C61D2E" w:rsidRPr="00A31F00" w:rsidRDefault="00C61D2E" w:rsidP="00470B8C">
      <w:pPr>
        <w:tabs>
          <w:tab w:val="right" w:pos="9360"/>
        </w:tabs>
        <w:spacing w:after="80"/>
        <w:ind w:left="720"/>
        <w:rPr>
          <w:rFonts w:cs="Tahoma"/>
          <w:color w:val="000000" w:themeColor="text1"/>
          <w:szCs w:val="20"/>
          <w:lang w:val="es-US"/>
        </w:rPr>
      </w:pPr>
      <w:r w:rsidRPr="00A31F00">
        <w:rPr>
          <w:rFonts w:cs="Tahoma"/>
          <w:color w:val="000000" w:themeColor="text1"/>
          <w:szCs w:val="20"/>
          <w:lang w:val="es-US"/>
        </w:rPr>
        <w:t>Si la respuesta es “Sí” cuanto tiempo dura en promedio por jornada ______ horas ______ minutos</w:t>
      </w:r>
    </w:p>
    <w:p w14:paraId="137CE18E" w14:textId="77777777" w:rsidR="00C61D2E" w:rsidRPr="00A31F00" w:rsidRDefault="00C61D2E" w:rsidP="00470B8C">
      <w:pPr>
        <w:tabs>
          <w:tab w:val="right" w:pos="9360"/>
        </w:tabs>
        <w:spacing w:after="80"/>
        <w:ind w:left="720"/>
        <w:rPr>
          <w:rFonts w:cs="Tahoma"/>
          <w:color w:val="000000" w:themeColor="text1"/>
          <w:szCs w:val="20"/>
          <w:lang w:val="es-US"/>
        </w:rPr>
      </w:pPr>
      <w:r w:rsidRPr="00A31F00">
        <w:rPr>
          <w:rFonts w:cs="Tahoma"/>
          <w:color w:val="000000" w:themeColor="text1"/>
          <w:szCs w:val="20"/>
          <w:lang w:val="es-US"/>
        </w:rPr>
        <w:t>Ejemplos de trabajos pesados: levantando cargas pesadas (más de 50 libras) desde el piso hasta la altura de la cintura o los hombros; trabajando, cargando o descargando; traspalear; estar de pie trabajando de albañil o desmenuzando moldes; subiendo a 2 millas por hora; subiendo la escalera con una carga pesada (más de 50 libras).</w:t>
      </w:r>
    </w:p>
    <w:p w14:paraId="38E5AD93" w14:textId="77777777" w:rsidR="00C61D2E" w:rsidRPr="008430B7" w:rsidRDefault="00C61D2E" w:rsidP="008A40B4">
      <w:pPr>
        <w:numPr>
          <w:ilvl w:val="0"/>
          <w:numId w:val="146"/>
        </w:numPr>
        <w:tabs>
          <w:tab w:val="right" w:pos="9360"/>
        </w:tabs>
        <w:spacing w:after="80"/>
        <w:ind w:left="360"/>
        <w:rPr>
          <w:rFonts w:cs="Tahoma"/>
          <w:color w:val="000000" w:themeColor="text1"/>
          <w:szCs w:val="20"/>
          <w:lang w:val="es-US"/>
        </w:rPr>
      </w:pPr>
      <w:r w:rsidRPr="008430B7">
        <w:rPr>
          <w:rFonts w:cs="Tahoma"/>
          <w:color w:val="000000" w:themeColor="text1"/>
          <w:szCs w:val="20"/>
          <w:lang w:val="es-US"/>
        </w:rPr>
        <w:t xml:space="preserve">¿Va a estar usando ropa o equipo protector cuando use el respirador? </w:t>
      </w:r>
      <w:r w:rsidRPr="008430B7">
        <w:rPr>
          <w:rFonts w:cs="Tahoma"/>
          <w:color w:val="000000" w:themeColor="text1"/>
          <w:szCs w:val="20"/>
          <w:lang w:val="es-US"/>
        </w:rPr>
        <w:tab/>
      </w:r>
      <w:r w:rsidRPr="008430B7">
        <w:rPr>
          <w:rFonts w:cs="Tahoma"/>
          <w:b/>
          <w:bCs/>
          <w:color w:val="000000" w:themeColor="text1"/>
          <w:szCs w:val="20"/>
          <w:lang w:val="es-US"/>
        </w:rPr>
        <w:t>SI o NO</w:t>
      </w:r>
    </w:p>
    <w:p w14:paraId="5E40A197"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lang w:val="es-US"/>
        </w:rPr>
        <w:t xml:space="preserve">Si la respuesta es “Sí” describa que va a estar usando: </w:t>
      </w:r>
      <w:r w:rsidRPr="00A31F00">
        <w:rPr>
          <w:rFonts w:cs="Tahoma"/>
          <w:color w:val="000000" w:themeColor="text1"/>
          <w:szCs w:val="20"/>
          <w:u w:val="single"/>
          <w:lang w:val="es-US"/>
        </w:rPr>
        <w:tab/>
      </w:r>
    </w:p>
    <w:p w14:paraId="7083F8BE"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u w:val="single"/>
          <w:lang w:val="es-US"/>
        </w:rPr>
        <w:tab/>
      </w:r>
    </w:p>
    <w:p w14:paraId="11EA7787" w14:textId="77777777" w:rsidR="00C61D2E" w:rsidRPr="00A31F00" w:rsidRDefault="00C61D2E" w:rsidP="00470B8C">
      <w:pPr>
        <w:tabs>
          <w:tab w:val="right" w:pos="9360"/>
        </w:tabs>
        <w:spacing w:after="80"/>
        <w:ind w:left="360" w:hanging="360"/>
        <w:rPr>
          <w:rFonts w:cs="Tahoma"/>
          <w:color w:val="000000" w:themeColor="text1"/>
          <w:szCs w:val="20"/>
          <w:lang w:val="es-US"/>
        </w:rPr>
      </w:pPr>
      <w:r w:rsidRPr="00A31F00">
        <w:rPr>
          <w:rFonts w:cs="Tahoma"/>
          <w:color w:val="000000" w:themeColor="text1"/>
          <w:szCs w:val="20"/>
          <w:lang w:val="es-US"/>
        </w:rPr>
        <w:t>14.</w:t>
      </w:r>
      <w:r>
        <w:rPr>
          <w:rFonts w:cs="Tahoma"/>
          <w:color w:val="000000" w:themeColor="text1"/>
          <w:szCs w:val="20"/>
          <w:lang w:val="es-US"/>
        </w:rPr>
        <w:tab/>
      </w:r>
      <w:r w:rsidRPr="00A31F00">
        <w:rPr>
          <w:rFonts w:cs="Tahoma"/>
          <w:color w:val="000000" w:themeColor="text1"/>
          <w:szCs w:val="20"/>
          <w:lang w:val="es-US"/>
        </w:rPr>
        <w:t>¿Va a estar trabajando en condiciones calurosas (temperatura más de 77</w:t>
      </w:r>
      <w:r>
        <w:rPr>
          <w:rFonts w:cs="Tahoma"/>
          <w:szCs w:val="19"/>
          <w:lang w:val="es-US"/>
        </w:rPr>
        <w:t>°F</w:t>
      </w:r>
      <w:r w:rsidRPr="006A78FF">
        <w:rPr>
          <w:rFonts w:cs="Tahoma"/>
          <w:szCs w:val="19"/>
          <w:lang w:val="es-US"/>
        </w:rPr>
        <w:t xml:space="preserve"> </w:t>
      </w:r>
      <w:r w:rsidRPr="00A31F00">
        <w:rPr>
          <w:rFonts w:cs="Tahoma"/>
          <w:color w:val="000000" w:themeColor="text1"/>
          <w:szCs w:val="20"/>
          <w:lang w:val="es-US"/>
        </w:rPr>
        <w:t xml:space="preserve">grados? </w:t>
      </w:r>
      <w:r w:rsidRPr="00A31F00">
        <w:rPr>
          <w:rFonts w:cs="Tahoma"/>
          <w:color w:val="000000" w:themeColor="text1"/>
          <w:szCs w:val="20"/>
          <w:lang w:val="es-US"/>
        </w:rPr>
        <w:tab/>
      </w:r>
      <w:r w:rsidRPr="00A31F00">
        <w:rPr>
          <w:rFonts w:cs="Tahoma"/>
          <w:b/>
          <w:bCs/>
          <w:color w:val="000000" w:themeColor="text1"/>
          <w:szCs w:val="20"/>
          <w:lang w:val="es-US"/>
        </w:rPr>
        <w:t>SI o NO</w:t>
      </w:r>
    </w:p>
    <w:p w14:paraId="6AF83C19" w14:textId="77777777" w:rsidR="00C61D2E" w:rsidRPr="00A31F00" w:rsidRDefault="00C61D2E" w:rsidP="00470B8C">
      <w:pPr>
        <w:tabs>
          <w:tab w:val="right" w:pos="9360"/>
        </w:tabs>
        <w:spacing w:after="80"/>
        <w:ind w:left="360" w:hanging="360"/>
        <w:rPr>
          <w:rFonts w:cs="Tahoma"/>
          <w:color w:val="000000" w:themeColor="text1"/>
          <w:szCs w:val="20"/>
          <w:lang w:val="es-US"/>
        </w:rPr>
      </w:pPr>
      <w:r w:rsidRPr="00A31F00">
        <w:rPr>
          <w:rFonts w:cs="Tahoma"/>
          <w:color w:val="000000" w:themeColor="text1"/>
          <w:szCs w:val="20"/>
          <w:lang w:val="es-US"/>
        </w:rPr>
        <w:t>15.</w:t>
      </w:r>
      <w:r>
        <w:rPr>
          <w:rFonts w:cs="Tahoma"/>
          <w:color w:val="000000" w:themeColor="text1"/>
          <w:szCs w:val="20"/>
          <w:lang w:val="es-US"/>
        </w:rPr>
        <w:tab/>
      </w:r>
      <w:r w:rsidRPr="00A31F00">
        <w:rPr>
          <w:rFonts w:cs="Tahoma"/>
          <w:color w:val="000000" w:themeColor="text1"/>
          <w:szCs w:val="20"/>
          <w:lang w:val="es-US"/>
        </w:rPr>
        <w:t xml:space="preserve">¿Va a estar trabajando en condiciones húmedas? </w:t>
      </w:r>
      <w:r w:rsidRPr="00A31F00">
        <w:rPr>
          <w:rFonts w:cs="Tahoma"/>
          <w:color w:val="000000" w:themeColor="text1"/>
          <w:szCs w:val="20"/>
          <w:lang w:val="es-US"/>
        </w:rPr>
        <w:tab/>
      </w:r>
      <w:r w:rsidRPr="00A31F00">
        <w:rPr>
          <w:rFonts w:cs="Tahoma"/>
          <w:b/>
          <w:bCs/>
          <w:color w:val="000000" w:themeColor="text1"/>
          <w:szCs w:val="20"/>
          <w:lang w:val="es-US"/>
        </w:rPr>
        <w:t>SI o NO</w:t>
      </w:r>
    </w:p>
    <w:p w14:paraId="502684EA" w14:textId="77777777" w:rsidR="00C61D2E" w:rsidRPr="00A31F00" w:rsidRDefault="00C61D2E" w:rsidP="00470B8C">
      <w:pPr>
        <w:tabs>
          <w:tab w:val="right" w:pos="9360"/>
          <w:tab w:val="right" w:pos="10512"/>
        </w:tabs>
        <w:spacing w:after="80"/>
        <w:ind w:left="360" w:hanging="360"/>
        <w:rPr>
          <w:rFonts w:cs="Tahoma"/>
          <w:color w:val="000000" w:themeColor="text1"/>
          <w:szCs w:val="20"/>
          <w:u w:val="single"/>
          <w:lang w:val="es-US"/>
        </w:rPr>
      </w:pPr>
      <w:r w:rsidRPr="00A31F00">
        <w:rPr>
          <w:rFonts w:cs="Tahoma"/>
          <w:color w:val="000000" w:themeColor="text1"/>
          <w:szCs w:val="20"/>
          <w:lang w:val="es-US"/>
        </w:rPr>
        <w:t>16.</w:t>
      </w:r>
      <w:r>
        <w:rPr>
          <w:rFonts w:cs="Tahoma"/>
          <w:color w:val="000000" w:themeColor="text1"/>
          <w:szCs w:val="20"/>
          <w:lang w:val="es-US"/>
        </w:rPr>
        <w:tab/>
      </w:r>
      <w:r w:rsidRPr="00A31F00">
        <w:rPr>
          <w:rFonts w:cs="Tahoma"/>
          <w:color w:val="000000" w:themeColor="text1"/>
          <w:szCs w:val="20"/>
          <w:lang w:val="es-US"/>
        </w:rPr>
        <w:t xml:space="preserve">Describa el tipo de trabajo que va a estar usted haciendo cuando use el respirador: </w:t>
      </w:r>
      <w:r w:rsidRPr="00A31F00">
        <w:rPr>
          <w:rFonts w:cs="Tahoma"/>
          <w:color w:val="000000" w:themeColor="text1"/>
          <w:szCs w:val="20"/>
          <w:u w:val="single"/>
          <w:lang w:val="es-US"/>
        </w:rPr>
        <w:tab/>
      </w:r>
    </w:p>
    <w:p w14:paraId="70C5EC55"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u w:val="single"/>
          <w:lang w:val="es-US"/>
        </w:rPr>
        <w:tab/>
      </w:r>
    </w:p>
    <w:p w14:paraId="74086539" w14:textId="77777777" w:rsidR="00C61D2E" w:rsidRPr="00A31F00" w:rsidRDefault="00C61D2E" w:rsidP="00470B8C">
      <w:pPr>
        <w:tabs>
          <w:tab w:val="right" w:pos="9360"/>
          <w:tab w:val="right" w:pos="10512"/>
        </w:tabs>
        <w:spacing w:after="80"/>
        <w:ind w:left="360" w:hanging="360"/>
        <w:rPr>
          <w:rFonts w:cs="Tahoma"/>
          <w:color w:val="000000" w:themeColor="text1"/>
          <w:szCs w:val="20"/>
          <w:u w:val="single"/>
          <w:lang w:val="es-US"/>
        </w:rPr>
      </w:pPr>
      <w:r w:rsidRPr="00A31F00">
        <w:rPr>
          <w:rFonts w:cs="Tahoma"/>
          <w:color w:val="000000" w:themeColor="text1"/>
          <w:szCs w:val="20"/>
          <w:lang w:val="es-US"/>
        </w:rPr>
        <w:t>17.</w:t>
      </w:r>
      <w:r>
        <w:rPr>
          <w:rFonts w:cs="Tahoma"/>
          <w:color w:val="000000" w:themeColor="text1"/>
          <w:szCs w:val="20"/>
          <w:lang w:val="es-US"/>
        </w:rPr>
        <w:tab/>
      </w:r>
      <w:r w:rsidRPr="00A31F00">
        <w:rPr>
          <w:rFonts w:cs="Tahoma"/>
          <w:color w:val="000000" w:themeColor="text1"/>
          <w:szCs w:val="20"/>
          <w:lang w:val="es-US"/>
        </w:rPr>
        <w:t xml:space="preserve">Describa cualquier situación especial o peligrosa que pueda encontrar cuando este usando el respirador (por ejemplo, espacios encerrados, gases que lo puedan matar, etc.): </w:t>
      </w:r>
      <w:r w:rsidRPr="00A31F00">
        <w:rPr>
          <w:rFonts w:cs="Tahoma"/>
          <w:color w:val="000000" w:themeColor="text1"/>
          <w:szCs w:val="20"/>
          <w:u w:val="single"/>
          <w:lang w:val="es-US"/>
        </w:rPr>
        <w:tab/>
      </w:r>
    </w:p>
    <w:p w14:paraId="01202EBA" w14:textId="77777777" w:rsidR="00C61D2E"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u w:val="single"/>
          <w:lang w:val="es-US"/>
        </w:rPr>
        <w:tab/>
      </w:r>
    </w:p>
    <w:p w14:paraId="4AAD4227" w14:textId="77777777" w:rsidR="00C61D2E" w:rsidRDefault="00C61D2E" w:rsidP="00470B8C">
      <w:pPr>
        <w:tabs>
          <w:tab w:val="right" w:pos="9360"/>
          <w:tab w:val="right" w:pos="10512"/>
        </w:tabs>
        <w:spacing w:after="80"/>
        <w:rPr>
          <w:rFonts w:cs="Tahoma"/>
          <w:color w:val="000000" w:themeColor="text1"/>
          <w:szCs w:val="20"/>
          <w:u w:val="single"/>
          <w:lang w:val="es-US"/>
        </w:rPr>
      </w:pPr>
      <w:r>
        <w:rPr>
          <w:rFonts w:cs="Tahoma"/>
          <w:color w:val="000000" w:themeColor="text1"/>
          <w:szCs w:val="20"/>
          <w:u w:val="single"/>
          <w:lang w:val="es-US"/>
        </w:rPr>
        <w:br w:type="page"/>
      </w:r>
    </w:p>
    <w:p w14:paraId="73CFAEED" w14:textId="77777777" w:rsidR="00C61D2E" w:rsidRPr="00A31F00" w:rsidRDefault="00C61D2E" w:rsidP="00470B8C">
      <w:pPr>
        <w:tabs>
          <w:tab w:val="right" w:pos="9360"/>
        </w:tabs>
        <w:spacing w:after="80"/>
        <w:ind w:left="360" w:hanging="360"/>
        <w:rPr>
          <w:rFonts w:cs="Tahoma"/>
          <w:color w:val="000000" w:themeColor="text1"/>
          <w:szCs w:val="20"/>
          <w:lang w:val="es-US"/>
        </w:rPr>
      </w:pPr>
      <w:r w:rsidRPr="00A31F00">
        <w:rPr>
          <w:rFonts w:cs="Tahoma"/>
          <w:color w:val="000000" w:themeColor="text1"/>
          <w:szCs w:val="20"/>
          <w:lang w:val="es-US"/>
        </w:rPr>
        <w:t>18.</w:t>
      </w:r>
      <w:r>
        <w:rPr>
          <w:rFonts w:cs="Tahoma"/>
          <w:color w:val="000000" w:themeColor="text1"/>
          <w:szCs w:val="20"/>
          <w:lang w:val="es-US"/>
        </w:rPr>
        <w:tab/>
      </w:r>
      <w:r w:rsidRPr="00A31F00">
        <w:rPr>
          <w:rFonts w:cs="Tahoma"/>
          <w:color w:val="000000" w:themeColor="text1"/>
          <w:szCs w:val="20"/>
          <w:lang w:val="es-US"/>
        </w:rPr>
        <w:t>Provea la siguiente información si la sabe, por cada sustancia tóxica que usted va a estar expuesto cuando este usando el respirador(s):</w:t>
      </w:r>
    </w:p>
    <w:p w14:paraId="0176C0D3"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b/>
          <w:sz w:val="20"/>
          <w:szCs w:val="20"/>
          <w:lang w:val="es-US"/>
        </w:rPr>
        <w:t>Nombre de la primera sustancia tóxica</w:t>
      </w:r>
      <w:r w:rsidRPr="00A31F00">
        <w:rPr>
          <w:rFonts w:ascii="Tahoma" w:hAnsi="Tahoma" w:cs="Tahoma"/>
          <w:sz w:val="20"/>
          <w:szCs w:val="20"/>
          <w:lang w:val="es-US"/>
        </w:rPr>
        <w:t xml:space="preserve">: </w:t>
      </w:r>
      <w:r w:rsidRPr="00A31F00">
        <w:rPr>
          <w:rFonts w:ascii="Tahoma" w:hAnsi="Tahoma" w:cs="Tahoma"/>
          <w:sz w:val="20"/>
          <w:szCs w:val="20"/>
          <w:u w:val="single"/>
          <w:lang w:val="es-US"/>
        </w:rPr>
        <w:tab/>
      </w:r>
    </w:p>
    <w:p w14:paraId="43D0028B"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sz w:val="20"/>
          <w:szCs w:val="20"/>
          <w:lang w:val="es-US"/>
        </w:rPr>
        <w:t xml:space="preserve">Máximo nivel de exposición por jornada: </w:t>
      </w:r>
      <w:r w:rsidRPr="00A31F00">
        <w:rPr>
          <w:rFonts w:ascii="Tahoma" w:hAnsi="Tahoma" w:cs="Tahoma"/>
          <w:sz w:val="20"/>
          <w:szCs w:val="20"/>
          <w:u w:val="single"/>
          <w:lang w:val="es-US"/>
        </w:rPr>
        <w:tab/>
      </w:r>
    </w:p>
    <w:p w14:paraId="1DFE6890"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sz w:val="20"/>
          <w:szCs w:val="20"/>
          <w:lang w:val="es-US"/>
        </w:rPr>
        <w:t xml:space="preserve">Tiempo de exposición por jornada de trabajo: </w:t>
      </w:r>
      <w:r w:rsidRPr="00A31F00">
        <w:rPr>
          <w:rFonts w:ascii="Tahoma" w:hAnsi="Tahoma" w:cs="Tahoma"/>
          <w:sz w:val="20"/>
          <w:szCs w:val="20"/>
          <w:u w:val="single"/>
          <w:lang w:val="es-US"/>
        </w:rPr>
        <w:tab/>
      </w:r>
    </w:p>
    <w:p w14:paraId="43FE27FD"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b/>
          <w:sz w:val="20"/>
          <w:szCs w:val="20"/>
          <w:lang w:val="es-US"/>
        </w:rPr>
        <w:t>Nombre de la segunda sustancia tóxica</w:t>
      </w:r>
      <w:r w:rsidRPr="00A31F00">
        <w:rPr>
          <w:rFonts w:ascii="Tahoma" w:hAnsi="Tahoma" w:cs="Tahoma"/>
          <w:sz w:val="20"/>
          <w:szCs w:val="20"/>
          <w:lang w:val="es-US"/>
        </w:rPr>
        <w:t xml:space="preserve">: </w:t>
      </w:r>
      <w:r w:rsidRPr="00A31F00">
        <w:rPr>
          <w:rFonts w:ascii="Tahoma" w:hAnsi="Tahoma" w:cs="Tahoma"/>
          <w:sz w:val="20"/>
          <w:szCs w:val="20"/>
          <w:u w:val="single"/>
          <w:lang w:val="es-US"/>
        </w:rPr>
        <w:tab/>
      </w:r>
    </w:p>
    <w:p w14:paraId="08510049"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sz w:val="20"/>
          <w:szCs w:val="20"/>
          <w:lang w:val="es-US"/>
        </w:rPr>
        <w:t xml:space="preserve">Máximo nivel de exposición por jornada: </w:t>
      </w:r>
      <w:r w:rsidRPr="00A31F00">
        <w:rPr>
          <w:rFonts w:ascii="Tahoma" w:hAnsi="Tahoma" w:cs="Tahoma"/>
          <w:sz w:val="20"/>
          <w:szCs w:val="20"/>
          <w:u w:val="single"/>
          <w:lang w:val="es-US"/>
        </w:rPr>
        <w:tab/>
      </w:r>
    </w:p>
    <w:p w14:paraId="2684AF29"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sz w:val="20"/>
          <w:szCs w:val="20"/>
          <w:lang w:val="es-US"/>
        </w:rPr>
        <w:t xml:space="preserve">Tiempo de exposición por jornada de trabajo: </w:t>
      </w:r>
      <w:r w:rsidRPr="00A31F00">
        <w:rPr>
          <w:rFonts w:ascii="Tahoma" w:hAnsi="Tahoma" w:cs="Tahoma"/>
          <w:sz w:val="20"/>
          <w:szCs w:val="20"/>
          <w:u w:val="single"/>
          <w:lang w:val="es-US"/>
        </w:rPr>
        <w:tab/>
      </w:r>
    </w:p>
    <w:p w14:paraId="4B408C0A"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b/>
          <w:sz w:val="20"/>
          <w:szCs w:val="20"/>
          <w:lang w:val="es-US"/>
        </w:rPr>
        <w:t>Nombre de la tercera sustancia tóxica</w:t>
      </w:r>
      <w:r w:rsidRPr="00A31F00">
        <w:rPr>
          <w:rFonts w:ascii="Tahoma" w:hAnsi="Tahoma" w:cs="Tahoma"/>
          <w:sz w:val="20"/>
          <w:szCs w:val="20"/>
          <w:lang w:val="es-US"/>
        </w:rPr>
        <w:t xml:space="preserve">: </w:t>
      </w:r>
      <w:r w:rsidRPr="00A31F00">
        <w:rPr>
          <w:rFonts w:ascii="Tahoma" w:hAnsi="Tahoma" w:cs="Tahoma"/>
          <w:sz w:val="20"/>
          <w:szCs w:val="20"/>
          <w:u w:val="single"/>
          <w:lang w:val="es-US"/>
        </w:rPr>
        <w:tab/>
      </w:r>
    </w:p>
    <w:p w14:paraId="064934CD"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sz w:val="20"/>
          <w:szCs w:val="20"/>
          <w:lang w:val="es-US"/>
        </w:rPr>
        <w:t xml:space="preserve">Máximo nivel de exposición por jornada: </w:t>
      </w:r>
      <w:r w:rsidRPr="00A31F00">
        <w:rPr>
          <w:rFonts w:ascii="Tahoma" w:hAnsi="Tahoma" w:cs="Tahoma"/>
          <w:sz w:val="20"/>
          <w:szCs w:val="20"/>
          <w:u w:val="single"/>
          <w:lang w:val="es-US"/>
        </w:rPr>
        <w:tab/>
      </w:r>
    </w:p>
    <w:p w14:paraId="417B55CB"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sz w:val="20"/>
          <w:szCs w:val="20"/>
          <w:lang w:val="es-US"/>
        </w:rPr>
        <w:t xml:space="preserve">Tiempo de exposición por jornada de trabajo: </w:t>
      </w:r>
      <w:r w:rsidRPr="00A31F00">
        <w:rPr>
          <w:rFonts w:ascii="Tahoma" w:hAnsi="Tahoma" w:cs="Tahoma"/>
          <w:sz w:val="20"/>
          <w:szCs w:val="20"/>
          <w:u w:val="single"/>
          <w:lang w:val="es-US"/>
        </w:rPr>
        <w:tab/>
      </w:r>
    </w:p>
    <w:p w14:paraId="339724DD" w14:textId="77777777" w:rsidR="00C61D2E" w:rsidRPr="00A31F00" w:rsidRDefault="00C61D2E" w:rsidP="00470B8C">
      <w:pPr>
        <w:pStyle w:val="NormalWeb"/>
        <w:tabs>
          <w:tab w:val="left" w:leader="underscore" w:pos="8500"/>
          <w:tab w:val="right" w:pos="9360"/>
        </w:tabs>
        <w:spacing w:before="0" w:after="80"/>
        <w:ind w:left="360"/>
        <w:jc w:val="both"/>
        <w:rPr>
          <w:rFonts w:ascii="Tahoma" w:hAnsi="Tahoma" w:cs="Tahoma"/>
          <w:sz w:val="20"/>
          <w:szCs w:val="20"/>
          <w:lang w:val="es-US"/>
        </w:rPr>
      </w:pPr>
      <w:r w:rsidRPr="00611DBE">
        <w:rPr>
          <w:rFonts w:ascii="Tahoma" w:hAnsi="Tahoma" w:cs="Tahoma"/>
          <w:b/>
          <w:bCs/>
          <w:sz w:val="20"/>
          <w:szCs w:val="20"/>
          <w:lang w:val="es-US"/>
        </w:rPr>
        <w:t>El nombre de cualquier sustancia tóxica</w:t>
      </w:r>
      <w:r w:rsidRPr="00A31F00">
        <w:rPr>
          <w:rFonts w:ascii="Tahoma" w:hAnsi="Tahoma" w:cs="Tahoma"/>
          <w:sz w:val="20"/>
          <w:szCs w:val="20"/>
          <w:lang w:val="es-US"/>
        </w:rPr>
        <w:t xml:space="preserve"> que usted va a estar expuesto cuando este usted usando el respirador:</w:t>
      </w:r>
    </w:p>
    <w:p w14:paraId="486DFD23"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sz w:val="20"/>
          <w:szCs w:val="20"/>
          <w:u w:val="single"/>
          <w:lang w:val="es-US"/>
        </w:rPr>
        <w:tab/>
      </w:r>
    </w:p>
    <w:p w14:paraId="3E95132A"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sz w:val="20"/>
          <w:szCs w:val="20"/>
          <w:u w:val="single"/>
          <w:lang w:val="es-US"/>
        </w:rPr>
        <w:tab/>
      </w:r>
    </w:p>
    <w:p w14:paraId="780CF7DD" w14:textId="77777777" w:rsidR="00C61D2E" w:rsidRPr="00A31F00" w:rsidRDefault="00C61D2E" w:rsidP="00470B8C">
      <w:pPr>
        <w:pStyle w:val="NormalWeb"/>
        <w:tabs>
          <w:tab w:val="right" w:pos="8640"/>
        </w:tabs>
        <w:spacing w:before="0" w:after="80"/>
        <w:ind w:left="360"/>
        <w:jc w:val="both"/>
        <w:rPr>
          <w:rFonts w:ascii="Tahoma" w:hAnsi="Tahoma" w:cs="Tahoma"/>
          <w:sz w:val="20"/>
          <w:szCs w:val="20"/>
          <w:u w:val="single"/>
          <w:lang w:val="es-US"/>
        </w:rPr>
      </w:pPr>
      <w:r w:rsidRPr="00A31F00">
        <w:rPr>
          <w:rFonts w:ascii="Tahoma" w:hAnsi="Tahoma" w:cs="Tahoma"/>
          <w:sz w:val="20"/>
          <w:szCs w:val="20"/>
          <w:u w:val="single"/>
          <w:lang w:val="es-US"/>
        </w:rPr>
        <w:tab/>
      </w:r>
    </w:p>
    <w:p w14:paraId="248DCFAD" w14:textId="77777777" w:rsidR="00C61D2E" w:rsidRPr="00A31F00" w:rsidRDefault="00C61D2E" w:rsidP="00470B8C">
      <w:pPr>
        <w:tabs>
          <w:tab w:val="right" w:pos="9360"/>
          <w:tab w:val="right" w:pos="10512"/>
        </w:tabs>
        <w:spacing w:after="80"/>
        <w:ind w:left="360" w:hanging="360"/>
        <w:rPr>
          <w:rFonts w:cs="Tahoma"/>
          <w:color w:val="000000" w:themeColor="text1"/>
          <w:szCs w:val="20"/>
          <w:u w:val="single"/>
          <w:lang w:val="es-US"/>
        </w:rPr>
      </w:pPr>
      <w:r w:rsidRPr="00A31F00">
        <w:rPr>
          <w:rFonts w:cs="Tahoma"/>
          <w:color w:val="000000" w:themeColor="text1"/>
          <w:szCs w:val="20"/>
          <w:lang w:val="es-US"/>
        </w:rPr>
        <w:t>19.</w:t>
      </w:r>
      <w:r>
        <w:rPr>
          <w:rFonts w:cs="Tahoma"/>
          <w:color w:val="000000" w:themeColor="text1"/>
          <w:szCs w:val="20"/>
          <w:lang w:val="es-US"/>
        </w:rPr>
        <w:tab/>
      </w:r>
      <w:r w:rsidRPr="00A31F00">
        <w:rPr>
          <w:rFonts w:cs="Tahoma"/>
          <w:color w:val="000000" w:themeColor="text1"/>
          <w:szCs w:val="20"/>
          <w:lang w:val="es-US"/>
        </w:rPr>
        <w:t xml:space="preserve">Describa alguna responsabilidad especial que usted va a tener cuando usted este usado el respirador(s) que pueda afectar la seguridad o la vida de otros (por ejemplo, rescate, seguridad): </w:t>
      </w:r>
      <w:r w:rsidRPr="00A31F00">
        <w:rPr>
          <w:rFonts w:cs="Tahoma"/>
          <w:color w:val="000000" w:themeColor="text1"/>
          <w:szCs w:val="20"/>
          <w:u w:val="single"/>
          <w:lang w:val="es-US"/>
        </w:rPr>
        <w:tab/>
      </w:r>
    </w:p>
    <w:p w14:paraId="6F64D305"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u w:val="single"/>
          <w:lang w:val="es-US"/>
        </w:rPr>
        <w:tab/>
      </w:r>
    </w:p>
    <w:p w14:paraId="0A006958" w14:textId="77777777" w:rsidR="00C61D2E" w:rsidRPr="00A31F00" w:rsidRDefault="00C61D2E" w:rsidP="00470B8C">
      <w:pPr>
        <w:tabs>
          <w:tab w:val="right" w:pos="9360"/>
          <w:tab w:val="right" w:pos="10512"/>
        </w:tabs>
        <w:spacing w:after="80"/>
        <w:ind w:left="360"/>
        <w:rPr>
          <w:rFonts w:cs="Tahoma"/>
          <w:color w:val="000000" w:themeColor="text1"/>
          <w:szCs w:val="20"/>
          <w:u w:val="single"/>
          <w:lang w:val="es-US"/>
        </w:rPr>
      </w:pPr>
      <w:r w:rsidRPr="00A31F00">
        <w:rPr>
          <w:rFonts w:cs="Tahoma"/>
          <w:color w:val="000000" w:themeColor="text1"/>
          <w:szCs w:val="20"/>
          <w:u w:val="single"/>
          <w:lang w:val="es-US"/>
        </w:rPr>
        <w:tab/>
      </w:r>
    </w:p>
    <w:p w14:paraId="4CD618A1" w14:textId="77777777" w:rsidR="00C61D2E" w:rsidRDefault="00C61D2E" w:rsidP="00470B8C">
      <w:pPr>
        <w:tabs>
          <w:tab w:val="right" w:pos="9360"/>
          <w:tab w:val="right" w:pos="10512"/>
        </w:tabs>
        <w:spacing w:after="80"/>
        <w:ind w:left="360"/>
        <w:rPr>
          <w:rFonts w:cs="Tahoma"/>
          <w:color w:val="000000" w:themeColor="text1"/>
          <w:szCs w:val="20"/>
          <w:u w:val="single"/>
          <w:lang w:val="es-ES"/>
        </w:rPr>
      </w:pPr>
      <w:r>
        <w:rPr>
          <w:rFonts w:cs="Tahoma"/>
          <w:color w:val="000000" w:themeColor="text1"/>
          <w:szCs w:val="20"/>
          <w:u w:val="single"/>
          <w:lang w:val="es-ES"/>
        </w:rPr>
        <w:br w:type="page"/>
      </w:r>
    </w:p>
    <w:p w14:paraId="4C7BB327" w14:textId="77777777" w:rsidR="00C61D2E" w:rsidRDefault="00C61D2E" w:rsidP="00C61D2E">
      <w:pPr>
        <w:pStyle w:val="TopHeaderBOTH"/>
      </w:pPr>
      <w:r w:rsidRPr="00980B8E">
        <w:t>Respirator Fit Test and Training Record</w:t>
      </w:r>
    </w:p>
    <w:tbl>
      <w:tblPr>
        <w:tblStyle w:val="TableGrid"/>
        <w:tblW w:w="0" w:type="auto"/>
        <w:shd w:val="clear" w:color="auto" w:fill="D9D9D9" w:themeFill="background1" w:themeFillShade="D9"/>
        <w:tblLook w:val="04A0" w:firstRow="1" w:lastRow="0" w:firstColumn="1" w:lastColumn="0" w:noHBand="0" w:noVBand="1"/>
      </w:tblPr>
      <w:tblGrid>
        <w:gridCol w:w="5935"/>
        <w:gridCol w:w="3150"/>
        <w:gridCol w:w="236"/>
      </w:tblGrid>
      <w:tr w:rsidR="00C61D2E" w14:paraId="22C06120" w14:textId="77777777" w:rsidTr="000C101B">
        <w:tc>
          <w:tcPr>
            <w:tcW w:w="9085" w:type="dxa"/>
            <w:gridSpan w:val="2"/>
            <w:tcBorders>
              <w:bottom w:val="nil"/>
              <w:right w:val="nil"/>
            </w:tcBorders>
            <w:shd w:val="clear" w:color="auto" w:fill="F2F2F2" w:themeFill="background1" w:themeFillShade="F2"/>
          </w:tcPr>
          <w:p w14:paraId="4094B0C4" w14:textId="77777777" w:rsidR="00C61D2E" w:rsidRPr="00EB6058" w:rsidRDefault="00C61D2E" w:rsidP="000C101B">
            <w:pPr>
              <w:spacing w:before="120" w:after="120"/>
              <w:ind w:right="163"/>
              <w:rPr>
                <w:rFonts w:cs="Tahoma"/>
                <w:b/>
              </w:rPr>
            </w:pPr>
            <w:r w:rsidRPr="00EB6058">
              <w:rPr>
                <w:rFonts w:cs="Tahoma"/>
                <w:b/>
              </w:rPr>
              <w:t>Program Administrator</w:t>
            </w:r>
          </w:p>
          <w:p w14:paraId="234E21A0" w14:textId="77777777" w:rsidR="00C61D2E" w:rsidRPr="00EB6058" w:rsidRDefault="00C61D2E" w:rsidP="000C101B">
            <w:pPr>
              <w:tabs>
                <w:tab w:val="right" w:pos="5376"/>
                <w:tab w:val="left" w:pos="5556"/>
                <w:tab w:val="right" w:pos="7536"/>
                <w:tab w:val="left" w:pos="7716"/>
                <w:tab w:val="right" w:pos="10146"/>
              </w:tabs>
              <w:spacing w:after="120"/>
              <w:ind w:right="-111"/>
              <w:rPr>
                <w:rFonts w:cs="Tahoma"/>
                <w:u w:val="single"/>
              </w:rPr>
            </w:pPr>
            <w:r w:rsidRPr="00EB6058">
              <w:rPr>
                <w:rFonts w:cs="Tahoma"/>
              </w:rPr>
              <w:t xml:space="preserve">Employee Name: </w:t>
            </w:r>
            <w:r w:rsidRPr="00EB6058">
              <w:rPr>
                <w:rFonts w:cs="Tahoma"/>
                <w:u w:val="single"/>
              </w:rPr>
              <w:tab/>
            </w:r>
            <w:r w:rsidRPr="00EB6058">
              <w:rPr>
                <w:rFonts w:cs="Tahoma"/>
              </w:rPr>
              <w:tab/>
              <w:t xml:space="preserve">Employee #: </w:t>
            </w:r>
            <w:r w:rsidRPr="00EB6058">
              <w:rPr>
                <w:rFonts w:cs="Tahoma"/>
                <w:u w:val="single"/>
              </w:rPr>
              <w:tab/>
            </w:r>
            <w:r w:rsidRPr="00EB6058">
              <w:rPr>
                <w:rFonts w:cs="Tahoma"/>
              </w:rPr>
              <w:tab/>
              <w:t xml:space="preserve">Date: </w:t>
            </w:r>
            <w:r w:rsidRPr="00EB6058">
              <w:rPr>
                <w:rFonts w:cs="Tahoma"/>
                <w:u w:val="single"/>
              </w:rPr>
              <w:tab/>
            </w:r>
          </w:p>
          <w:p w14:paraId="076CC97A" w14:textId="77777777" w:rsidR="00C61D2E" w:rsidRPr="00EB6058" w:rsidRDefault="00C61D2E" w:rsidP="000C101B">
            <w:pPr>
              <w:tabs>
                <w:tab w:val="left" w:pos="7813"/>
                <w:tab w:val="right" w:pos="9785"/>
              </w:tabs>
              <w:spacing w:after="60"/>
              <w:ind w:right="163"/>
              <w:rPr>
                <w:rFonts w:cs="Tahoma"/>
              </w:rPr>
            </w:pPr>
            <w:r w:rsidRPr="00EB6058">
              <w:rPr>
                <w:rFonts w:cs="Tahoma"/>
              </w:rPr>
              <w:t>Is a current PLHCP written statement for respirator use on file for this employee?</w:t>
            </w:r>
            <w:r w:rsidRPr="00EB6058">
              <w:rPr>
                <w:rFonts w:cs="Tahoma"/>
              </w:rPr>
              <w:tab/>
            </w:r>
            <w:r w:rsidRPr="00EB6058">
              <w:rPr>
                <w:rFonts w:cs="Tahoma"/>
                <w:b/>
              </w:rPr>
              <w:t>YES / NO</w:t>
            </w:r>
          </w:p>
          <w:p w14:paraId="7379F255" w14:textId="77777777" w:rsidR="00C61D2E" w:rsidRPr="00EB6058" w:rsidRDefault="00C61D2E" w:rsidP="000C101B">
            <w:pPr>
              <w:tabs>
                <w:tab w:val="left" w:pos="7813"/>
                <w:tab w:val="right" w:pos="9785"/>
              </w:tabs>
              <w:spacing w:after="60"/>
              <w:ind w:right="163"/>
              <w:rPr>
                <w:rFonts w:cs="Tahoma"/>
              </w:rPr>
            </w:pPr>
            <w:r w:rsidRPr="00EB6058">
              <w:rPr>
                <w:rFonts w:cs="Tahoma"/>
              </w:rPr>
              <w:t>Is this employee cleared for fit testing?</w:t>
            </w:r>
            <w:r w:rsidRPr="00EB6058">
              <w:rPr>
                <w:rFonts w:cs="Tahoma"/>
              </w:rPr>
              <w:tab/>
            </w:r>
            <w:r w:rsidRPr="00EB6058">
              <w:rPr>
                <w:rFonts w:cs="Tahoma"/>
                <w:b/>
              </w:rPr>
              <w:t>YES / NO</w:t>
            </w:r>
          </w:p>
          <w:p w14:paraId="28529CBE" w14:textId="77777777" w:rsidR="00C61D2E" w:rsidRPr="00EB6058" w:rsidRDefault="00C61D2E" w:rsidP="000C101B">
            <w:pPr>
              <w:tabs>
                <w:tab w:val="left" w:pos="7813"/>
                <w:tab w:val="right" w:pos="9785"/>
              </w:tabs>
              <w:spacing w:after="60"/>
              <w:ind w:right="163"/>
              <w:rPr>
                <w:rFonts w:cs="Tahoma"/>
              </w:rPr>
            </w:pPr>
            <w:r w:rsidRPr="00EB6058">
              <w:rPr>
                <w:rFonts w:cs="Tahoma"/>
              </w:rPr>
              <w:t>Is this the employee’s first fit test?</w:t>
            </w:r>
            <w:r w:rsidRPr="00EB6058">
              <w:rPr>
                <w:rFonts w:cs="Tahoma"/>
              </w:rPr>
              <w:tab/>
            </w:r>
            <w:r w:rsidRPr="00EB6058">
              <w:rPr>
                <w:rFonts w:cs="Tahoma"/>
                <w:b/>
              </w:rPr>
              <w:t>YES / NO</w:t>
            </w:r>
          </w:p>
          <w:p w14:paraId="0453F43A" w14:textId="77777777" w:rsidR="00C61D2E" w:rsidRPr="00EB6058" w:rsidRDefault="00C61D2E" w:rsidP="000C101B">
            <w:pPr>
              <w:tabs>
                <w:tab w:val="left" w:pos="7813"/>
              </w:tabs>
              <w:spacing w:after="60"/>
              <w:ind w:right="163"/>
              <w:rPr>
                <w:rFonts w:cs="Tahoma"/>
              </w:rPr>
            </w:pPr>
            <w:r w:rsidRPr="00EB6058">
              <w:rPr>
                <w:rFonts w:cs="Tahoma"/>
              </w:rPr>
              <w:t>Is the operator authorized to proceed with the fit test?</w:t>
            </w:r>
            <w:r w:rsidRPr="00EB6058">
              <w:rPr>
                <w:rFonts w:cs="Tahoma"/>
              </w:rPr>
              <w:tab/>
            </w:r>
            <w:r w:rsidRPr="00EB6058">
              <w:rPr>
                <w:rFonts w:cs="Tahoma"/>
                <w:b/>
              </w:rPr>
              <w:t>YES / NO</w:t>
            </w:r>
          </w:p>
          <w:p w14:paraId="23CD0853" w14:textId="77777777" w:rsidR="00C61D2E" w:rsidRDefault="00C61D2E" w:rsidP="000C101B">
            <w:pPr>
              <w:ind w:right="-111"/>
            </w:pPr>
          </w:p>
        </w:tc>
        <w:tc>
          <w:tcPr>
            <w:tcW w:w="236" w:type="dxa"/>
            <w:tcBorders>
              <w:left w:val="nil"/>
              <w:bottom w:val="nil"/>
            </w:tcBorders>
            <w:shd w:val="clear" w:color="auto" w:fill="F2F2F2" w:themeFill="background1" w:themeFillShade="F2"/>
          </w:tcPr>
          <w:p w14:paraId="0BC514EC" w14:textId="77777777" w:rsidR="00C61D2E" w:rsidRDefault="00C61D2E" w:rsidP="000C101B"/>
        </w:tc>
      </w:tr>
      <w:tr w:rsidR="00C61D2E" w14:paraId="51485D74" w14:textId="77777777" w:rsidTr="000C101B">
        <w:tc>
          <w:tcPr>
            <w:tcW w:w="5935" w:type="dxa"/>
            <w:tcBorders>
              <w:top w:val="nil"/>
              <w:right w:val="nil"/>
            </w:tcBorders>
            <w:shd w:val="clear" w:color="auto" w:fill="F2F2F2" w:themeFill="background1" w:themeFillShade="F2"/>
          </w:tcPr>
          <w:p w14:paraId="495AD5BA" w14:textId="77777777" w:rsidR="00C61D2E" w:rsidRDefault="00C61D2E" w:rsidP="000C101B"/>
        </w:tc>
        <w:tc>
          <w:tcPr>
            <w:tcW w:w="3150" w:type="dxa"/>
            <w:tcBorders>
              <w:top w:val="single" w:sz="4" w:space="0" w:color="auto"/>
              <w:left w:val="nil"/>
              <w:right w:val="nil"/>
            </w:tcBorders>
            <w:shd w:val="clear" w:color="auto" w:fill="F2F2F2" w:themeFill="background1" w:themeFillShade="F2"/>
          </w:tcPr>
          <w:p w14:paraId="3CC616E3" w14:textId="41D78897" w:rsidR="00C61D2E" w:rsidRDefault="00770361" w:rsidP="000C101B">
            <w:pPr>
              <w:jc w:val="center"/>
            </w:pPr>
            <w:r w:rsidRPr="00770361">
              <w:rPr>
                <w:rFonts w:eastAsia="Calibri" w:cs="Tahoma"/>
                <w:sz w:val="16"/>
                <w:szCs w:val="16"/>
              </w:rPr>
              <w:t>RPPRESP</w:t>
            </w:r>
            <w:r w:rsidR="00C61D2E">
              <w:rPr>
                <w:rFonts w:eastAsia="Calibri" w:cs="Tahoma"/>
                <w:sz w:val="16"/>
                <w:szCs w:val="16"/>
              </w:rPr>
              <w:br/>
            </w:r>
            <w:r w:rsidR="00C61D2E" w:rsidRPr="00611DBE">
              <w:rPr>
                <w:rFonts w:cs="Tahoma"/>
                <w:sz w:val="14"/>
                <w:szCs w:val="14"/>
              </w:rPr>
              <w:t>Program Administrator</w:t>
            </w:r>
          </w:p>
        </w:tc>
        <w:tc>
          <w:tcPr>
            <w:tcW w:w="236" w:type="dxa"/>
            <w:tcBorders>
              <w:top w:val="nil"/>
              <w:left w:val="nil"/>
            </w:tcBorders>
            <w:shd w:val="clear" w:color="auto" w:fill="F2F2F2" w:themeFill="background1" w:themeFillShade="F2"/>
          </w:tcPr>
          <w:p w14:paraId="1668E5E6" w14:textId="77777777" w:rsidR="00C61D2E" w:rsidRDefault="00C61D2E" w:rsidP="000C101B"/>
        </w:tc>
      </w:tr>
    </w:tbl>
    <w:p w14:paraId="60360E1F" w14:textId="77777777" w:rsidR="00C61D2E" w:rsidRPr="00980B8E" w:rsidRDefault="00C61D2E" w:rsidP="00C61D2E">
      <w:pPr>
        <w:spacing w:after="0"/>
        <w:rPr>
          <w:sz w:val="8"/>
          <w:szCs w:val="8"/>
        </w:rPr>
      </w:pPr>
    </w:p>
    <w:tbl>
      <w:tblPr>
        <w:tblStyle w:val="TableGrid"/>
        <w:tblW w:w="0" w:type="auto"/>
        <w:tblLook w:val="04A0" w:firstRow="1" w:lastRow="0" w:firstColumn="1" w:lastColumn="0" w:noHBand="0" w:noVBand="1"/>
      </w:tblPr>
      <w:tblGrid>
        <w:gridCol w:w="9350"/>
      </w:tblGrid>
      <w:tr w:rsidR="00C61D2E" w14:paraId="47A72623" w14:textId="77777777" w:rsidTr="000C101B">
        <w:tc>
          <w:tcPr>
            <w:tcW w:w="9350" w:type="dxa"/>
          </w:tcPr>
          <w:p w14:paraId="14C89315" w14:textId="77777777" w:rsidR="00C61D2E" w:rsidRPr="00980B8E" w:rsidRDefault="00C61D2E" w:rsidP="000C101B">
            <w:pPr>
              <w:spacing w:before="120"/>
              <w:rPr>
                <w:rFonts w:cs="Tahoma"/>
                <w:b/>
              </w:rPr>
            </w:pPr>
            <w:r w:rsidRPr="00980B8E">
              <w:rPr>
                <w:rFonts w:cs="Tahoma"/>
                <w:b/>
              </w:rPr>
              <w:t>Fit Test Operator</w:t>
            </w:r>
          </w:p>
          <w:p w14:paraId="6DBF3B9B" w14:textId="77777777" w:rsidR="00C61D2E" w:rsidRDefault="00C61D2E" w:rsidP="000C101B">
            <w:pPr>
              <w:rPr>
                <w:rFonts w:cs="Tahoma"/>
              </w:rPr>
            </w:pPr>
            <w:r>
              <w:rPr>
                <w:rFonts w:cs="Tahoma"/>
              </w:rPr>
              <w:t xml:space="preserve">Do </w:t>
            </w:r>
            <w:r w:rsidRPr="00980B8E">
              <w:rPr>
                <w:rFonts w:cs="Tahoma"/>
                <w:b/>
              </w:rPr>
              <w:t>NOT</w:t>
            </w:r>
            <w:r>
              <w:rPr>
                <w:rFonts w:cs="Tahoma"/>
              </w:rPr>
              <w:t xml:space="preserve"> fit test this employee unless authorized by signature above.</w:t>
            </w:r>
          </w:p>
          <w:p w14:paraId="5C5EA53D" w14:textId="77777777" w:rsidR="00C61D2E" w:rsidRDefault="00C61D2E" w:rsidP="000C101B">
            <w:pPr>
              <w:tabs>
                <w:tab w:val="right" w:pos="5376"/>
                <w:tab w:val="left" w:pos="5556"/>
                <w:tab w:val="right" w:pos="10146"/>
              </w:tabs>
              <w:rPr>
                <w:rFonts w:cs="Tahoma"/>
              </w:rPr>
            </w:pPr>
          </w:p>
          <w:p w14:paraId="35F5FFC9" w14:textId="77777777" w:rsidR="00C61D2E" w:rsidRDefault="00C61D2E" w:rsidP="000C101B">
            <w:pPr>
              <w:tabs>
                <w:tab w:val="right" w:pos="5376"/>
                <w:tab w:val="left" w:pos="5556"/>
                <w:tab w:val="right" w:pos="10146"/>
              </w:tabs>
              <w:rPr>
                <w:rFonts w:cs="Tahoma"/>
                <w:u w:val="single"/>
              </w:rPr>
            </w:pPr>
            <w:r>
              <w:rPr>
                <w:rFonts w:cs="Tahoma"/>
              </w:rPr>
              <w:t xml:space="preserve">Fit Test Operator: </w:t>
            </w:r>
            <w:r>
              <w:rPr>
                <w:rFonts w:cs="Tahoma"/>
                <w:u w:val="single"/>
              </w:rPr>
              <w:tab/>
            </w:r>
            <w:r>
              <w:rPr>
                <w:rFonts w:cs="Tahoma"/>
              </w:rPr>
              <w:tab/>
            </w:r>
            <w:r>
              <w:rPr>
                <w:rFonts w:cs="Tahoma"/>
                <w:u w:val="single"/>
              </w:rPr>
              <w:tab/>
            </w:r>
          </w:p>
          <w:p w14:paraId="396287B4" w14:textId="77777777" w:rsidR="00C61D2E" w:rsidRPr="00980B8E" w:rsidRDefault="00C61D2E" w:rsidP="000C101B">
            <w:pPr>
              <w:tabs>
                <w:tab w:val="right" w:pos="3583"/>
                <w:tab w:val="left" w:pos="5556"/>
                <w:tab w:val="right" w:pos="7723"/>
              </w:tabs>
              <w:spacing w:after="120"/>
              <w:rPr>
                <w:rFonts w:cs="Tahoma"/>
                <w:sz w:val="16"/>
                <w:szCs w:val="16"/>
              </w:rPr>
            </w:pPr>
            <w:r>
              <w:rPr>
                <w:rFonts w:cs="Tahoma"/>
              </w:rPr>
              <w:tab/>
            </w:r>
            <w:r w:rsidRPr="00980B8E">
              <w:rPr>
                <w:rFonts w:cs="Tahoma"/>
                <w:sz w:val="16"/>
                <w:szCs w:val="16"/>
              </w:rPr>
              <w:t>(name)</w:t>
            </w:r>
            <w:r w:rsidRPr="00980B8E">
              <w:rPr>
                <w:rFonts w:cs="Tahoma"/>
                <w:sz w:val="16"/>
                <w:szCs w:val="16"/>
              </w:rPr>
              <w:tab/>
            </w:r>
            <w:r w:rsidRPr="00980B8E">
              <w:rPr>
                <w:rFonts w:cs="Tahoma"/>
                <w:sz w:val="16"/>
                <w:szCs w:val="16"/>
              </w:rPr>
              <w:tab/>
              <w:t>(signature)</w:t>
            </w:r>
          </w:p>
          <w:p w14:paraId="13FCDB63" w14:textId="77777777" w:rsidR="00C61D2E" w:rsidRPr="00980B8E" w:rsidRDefault="00C61D2E" w:rsidP="000C101B">
            <w:pPr>
              <w:tabs>
                <w:tab w:val="right" w:pos="3666"/>
                <w:tab w:val="left" w:pos="5556"/>
                <w:tab w:val="right" w:pos="8256"/>
              </w:tabs>
              <w:spacing w:after="120"/>
              <w:rPr>
                <w:rFonts w:cs="Tahoma"/>
                <w:szCs w:val="19"/>
              </w:rPr>
            </w:pPr>
            <w:r w:rsidRPr="00980B8E">
              <w:rPr>
                <w:rFonts w:cs="Tahoma"/>
                <w:szCs w:val="19"/>
              </w:rPr>
              <w:t>Operator: The following questions must be answered by the employee prior to fit-testing if this is NOT their first test. It is your responsibility to ensure the employee understands the questions. Translation assistance can be provided if necessary.</w:t>
            </w:r>
          </w:p>
          <w:p w14:paraId="66791405" w14:textId="77777777" w:rsidR="00C61D2E" w:rsidRPr="00442749" w:rsidRDefault="00C61D2E" w:rsidP="008A40B4">
            <w:pPr>
              <w:numPr>
                <w:ilvl w:val="2"/>
                <w:numId w:val="60"/>
              </w:numPr>
              <w:tabs>
                <w:tab w:val="right" w:pos="3666"/>
                <w:tab w:val="left" w:pos="5556"/>
                <w:tab w:val="right" w:pos="7723"/>
                <w:tab w:val="left" w:pos="7890"/>
              </w:tabs>
              <w:ind w:left="343" w:right="-106"/>
              <w:rPr>
                <w:rFonts w:cs="Tahoma"/>
                <w:szCs w:val="20"/>
              </w:rPr>
            </w:pPr>
            <w:r w:rsidRPr="00442749">
              <w:rPr>
                <w:rFonts w:cs="Tahoma"/>
                <w:szCs w:val="20"/>
              </w:rPr>
              <w:t xml:space="preserve">Are you experiencing any medical signs or symptoms related to your use of a respirator </w:t>
            </w:r>
            <w:r>
              <w:rPr>
                <w:rFonts w:cs="Tahoma"/>
                <w:szCs w:val="20"/>
              </w:rPr>
              <w:tab/>
            </w:r>
            <w:r w:rsidRPr="00442749">
              <w:rPr>
                <w:rFonts w:cs="Tahoma"/>
                <w:b/>
                <w:bCs/>
                <w:szCs w:val="20"/>
              </w:rPr>
              <w:t>YES / NO</w:t>
            </w:r>
          </w:p>
          <w:p w14:paraId="4E01E05A" w14:textId="77777777" w:rsidR="00C61D2E" w:rsidRPr="00980B8E" w:rsidRDefault="00C61D2E" w:rsidP="000C101B">
            <w:pPr>
              <w:tabs>
                <w:tab w:val="right" w:pos="3666"/>
                <w:tab w:val="left" w:pos="5556"/>
                <w:tab w:val="right" w:pos="7723"/>
              </w:tabs>
              <w:spacing w:after="120"/>
              <w:ind w:left="331" w:right="-106" w:hanging="331"/>
              <w:rPr>
                <w:rFonts w:cs="Tahoma"/>
                <w:szCs w:val="20"/>
              </w:rPr>
            </w:pPr>
            <w:r>
              <w:rPr>
                <w:rFonts w:cs="Tahoma"/>
                <w:szCs w:val="20"/>
              </w:rPr>
              <w:tab/>
            </w:r>
            <w:r w:rsidRPr="00980B8E">
              <w:rPr>
                <w:rFonts w:cs="Tahoma"/>
                <w:szCs w:val="20"/>
              </w:rPr>
              <w:t>while at work?</w:t>
            </w:r>
          </w:p>
          <w:p w14:paraId="3908C30C" w14:textId="77777777" w:rsidR="00C61D2E" w:rsidRPr="00980B8E" w:rsidRDefault="00C61D2E" w:rsidP="000C101B">
            <w:pPr>
              <w:tabs>
                <w:tab w:val="right" w:pos="3666"/>
                <w:tab w:val="left" w:pos="5556"/>
                <w:tab w:val="right" w:pos="7723"/>
                <w:tab w:val="left" w:pos="7903"/>
              </w:tabs>
              <w:spacing w:after="120"/>
              <w:ind w:left="331" w:right="-106" w:hanging="331"/>
              <w:jc w:val="left"/>
              <w:rPr>
                <w:rFonts w:cs="Tahoma"/>
                <w:szCs w:val="20"/>
              </w:rPr>
            </w:pPr>
            <w:r w:rsidRPr="00980B8E">
              <w:rPr>
                <w:rFonts w:cs="Tahoma"/>
                <w:szCs w:val="20"/>
              </w:rPr>
              <w:t xml:space="preserve">2) </w:t>
            </w:r>
            <w:r>
              <w:rPr>
                <w:rFonts w:cs="Tahoma"/>
                <w:szCs w:val="20"/>
              </w:rPr>
              <w:tab/>
            </w:r>
            <w:r w:rsidRPr="00980B8E">
              <w:rPr>
                <w:rFonts w:cs="Tahoma"/>
                <w:szCs w:val="20"/>
              </w:rPr>
              <w:t xml:space="preserve">Are you aware of any changes in your workplace conditions such as physical work effort, </w:t>
            </w:r>
            <w:r>
              <w:rPr>
                <w:rFonts w:cs="Tahoma"/>
                <w:szCs w:val="20"/>
              </w:rPr>
              <w:tab/>
            </w:r>
            <w:r w:rsidRPr="00442749">
              <w:rPr>
                <w:rFonts w:cs="Tahoma"/>
                <w:b/>
                <w:bCs/>
                <w:szCs w:val="20"/>
              </w:rPr>
              <w:t>YES / NO</w:t>
            </w:r>
            <w:r>
              <w:rPr>
                <w:rFonts w:cs="Tahoma"/>
                <w:szCs w:val="20"/>
              </w:rPr>
              <w:br/>
            </w:r>
            <w:r w:rsidRPr="00980B8E">
              <w:rPr>
                <w:rFonts w:cs="Tahoma"/>
                <w:szCs w:val="20"/>
              </w:rPr>
              <w:t xml:space="preserve">type of respirator used, temperature, or other variation that may result in a substantial </w:t>
            </w:r>
            <w:r>
              <w:rPr>
                <w:rFonts w:cs="Tahoma"/>
                <w:szCs w:val="20"/>
              </w:rPr>
              <w:br/>
            </w:r>
            <w:r w:rsidRPr="00980B8E">
              <w:rPr>
                <w:rFonts w:cs="Tahoma"/>
                <w:szCs w:val="20"/>
              </w:rPr>
              <w:t>increase in the physical burden to you wearing a respirator?</w:t>
            </w:r>
          </w:p>
          <w:p w14:paraId="202F81D9" w14:textId="77777777" w:rsidR="00C61D2E" w:rsidRPr="00980B8E" w:rsidRDefault="00C61D2E" w:rsidP="000C101B">
            <w:pPr>
              <w:tabs>
                <w:tab w:val="right" w:pos="3666"/>
                <w:tab w:val="left" w:pos="5556"/>
                <w:tab w:val="right" w:pos="7723"/>
              </w:tabs>
              <w:spacing w:after="120"/>
              <w:ind w:left="331" w:right="-106" w:hanging="331"/>
              <w:rPr>
                <w:rFonts w:cs="Tahoma"/>
                <w:szCs w:val="20"/>
              </w:rPr>
            </w:pPr>
            <w:r w:rsidRPr="00980B8E">
              <w:rPr>
                <w:rFonts w:cs="Tahoma"/>
                <w:szCs w:val="20"/>
              </w:rPr>
              <w:t xml:space="preserve">3) </w:t>
            </w:r>
            <w:r>
              <w:rPr>
                <w:rFonts w:cs="Tahoma"/>
                <w:szCs w:val="20"/>
              </w:rPr>
              <w:tab/>
            </w:r>
            <w:r w:rsidRPr="00980B8E">
              <w:rPr>
                <w:rFonts w:cs="Tahoma"/>
                <w:szCs w:val="20"/>
              </w:rPr>
              <w:t>Do</w:t>
            </w:r>
            <w:r>
              <w:rPr>
                <w:rFonts w:cs="Tahoma"/>
                <w:szCs w:val="20"/>
              </w:rPr>
              <w:t xml:space="preserve"> </w:t>
            </w:r>
            <w:r w:rsidRPr="00980B8E">
              <w:rPr>
                <w:rFonts w:cs="Tahoma"/>
                <w:szCs w:val="20"/>
              </w:rPr>
              <w:t>you feel the need to speak with a doctor regarding your use of a respirator?</w:t>
            </w:r>
            <w:r>
              <w:rPr>
                <w:rFonts w:cs="Tahoma"/>
                <w:szCs w:val="20"/>
              </w:rPr>
              <w:tab/>
            </w:r>
            <w:r>
              <w:rPr>
                <w:rFonts w:cs="Tahoma"/>
                <w:szCs w:val="20"/>
              </w:rPr>
              <w:tab/>
            </w:r>
            <w:r w:rsidRPr="00442749">
              <w:rPr>
                <w:rFonts w:cs="Tahoma"/>
                <w:b/>
                <w:bCs/>
                <w:szCs w:val="20"/>
              </w:rPr>
              <w:t>YES / NO</w:t>
            </w:r>
          </w:p>
          <w:p w14:paraId="5995172E" w14:textId="77777777" w:rsidR="00C61D2E" w:rsidRPr="00980B8E" w:rsidRDefault="00C61D2E" w:rsidP="000C101B">
            <w:pPr>
              <w:tabs>
                <w:tab w:val="right" w:pos="3666"/>
                <w:tab w:val="left" w:pos="5556"/>
                <w:tab w:val="right" w:pos="8256"/>
              </w:tabs>
              <w:spacing w:after="120"/>
              <w:ind w:left="331" w:right="44" w:hanging="331"/>
              <w:jc w:val="center"/>
              <w:rPr>
                <w:rFonts w:cs="Tahoma"/>
              </w:rPr>
            </w:pPr>
            <w:r>
              <w:rPr>
                <w:rFonts w:cs="Tahoma"/>
              </w:rPr>
              <w:t>If the employee answers ‘</w:t>
            </w:r>
            <w:r w:rsidRPr="00980B8E">
              <w:rPr>
                <w:rFonts w:cs="Tahoma"/>
                <w:b/>
              </w:rPr>
              <w:t>YES</w:t>
            </w:r>
            <w:r>
              <w:rPr>
                <w:rFonts w:cs="Tahoma"/>
              </w:rPr>
              <w:t xml:space="preserve">’ to any of the questions, </w:t>
            </w:r>
            <w:r w:rsidRPr="00980B8E">
              <w:rPr>
                <w:rFonts w:cs="Tahoma"/>
                <w:b/>
              </w:rPr>
              <w:t>STOP</w:t>
            </w:r>
            <w:r>
              <w:rPr>
                <w:rFonts w:cs="Tahoma"/>
              </w:rPr>
              <w:t xml:space="preserve"> and contact the Program Administrator</w:t>
            </w:r>
          </w:p>
        </w:tc>
      </w:tr>
    </w:tbl>
    <w:p w14:paraId="726EF22A" w14:textId="77777777" w:rsidR="00C61D2E" w:rsidRPr="00980B8E" w:rsidRDefault="00C61D2E" w:rsidP="00C61D2E">
      <w:pPr>
        <w:spacing w:after="0"/>
        <w:rPr>
          <w:sz w:val="8"/>
          <w:szCs w:val="8"/>
        </w:rPr>
      </w:pPr>
    </w:p>
    <w:tbl>
      <w:tblPr>
        <w:tblStyle w:val="TableGrid"/>
        <w:tblW w:w="0" w:type="auto"/>
        <w:tblLook w:val="04A0" w:firstRow="1" w:lastRow="0" w:firstColumn="1" w:lastColumn="0" w:noHBand="0" w:noVBand="1"/>
      </w:tblPr>
      <w:tblGrid>
        <w:gridCol w:w="9350"/>
      </w:tblGrid>
      <w:tr w:rsidR="00C61D2E" w14:paraId="5FA26077" w14:textId="77777777" w:rsidTr="000C101B">
        <w:trPr>
          <w:trHeight w:val="4481"/>
        </w:trPr>
        <w:tc>
          <w:tcPr>
            <w:tcW w:w="9350" w:type="dxa"/>
          </w:tcPr>
          <w:p w14:paraId="254D3337" w14:textId="77777777" w:rsidR="00C61D2E" w:rsidRDefault="00C61D2E" w:rsidP="000C101B">
            <w:pPr>
              <w:spacing w:before="120" w:after="120"/>
              <w:rPr>
                <w:rFonts w:cs="Tahoma"/>
                <w:b/>
              </w:rPr>
            </w:pPr>
            <w:r w:rsidRPr="00980B8E">
              <w:rPr>
                <w:rFonts w:cs="Tahoma"/>
                <w:b/>
              </w:rPr>
              <w:t>Fit Test Results</w:t>
            </w:r>
          </w:p>
          <w:p w14:paraId="1DB2857F" w14:textId="77777777" w:rsidR="00C61D2E" w:rsidRDefault="00C61D2E" w:rsidP="000C101B">
            <w:pPr>
              <w:tabs>
                <w:tab w:val="right" w:pos="3607"/>
              </w:tabs>
              <w:spacing w:after="120"/>
              <w:rPr>
                <w:rFonts w:cs="Tahoma"/>
              </w:rPr>
            </w:pPr>
            <w:r>
              <w:rPr>
                <w:rFonts w:cs="Tahoma"/>
              </w:rPr>
              <w:t>Negative Pressure Check</w:t>
            </w:r>
            <w:r>
              <w:rPr>
                <w:rFonts w:cs="Tahoma"/>
              </w:rPr>
              <w:tab/>
            </w:r>
            <w:r w:rsidRPr="00980B8E">
              <w:rPr>
                <w:rFonts w:cs="Tahoma"/>
                <w:b/>
              </w:rPr>
              <w:t>PASS / FAIL</w:t>
            </w:r>
          </w:p>
          <w:p w14:paraId="64B81BAC" w14:textId="77777777" w:rsidR="00C61D2E" w:rsidRPr="00980B8E" w:rsidRDefault="00C61D2E" w:rsidP="000C101B">
            <w:pPr>
              <w:tabs>
                <w:tab w:val="right" w:pos="3607"/>
              </w:tabs>
              <w:spacing w:after="120"/>
              <w:rPr>
                <w:rFonts w:cs="Tahoma"/>
              </w:rPr>
            </w:pPr>
            <w:r>
              <w:rPr>
                <w:rFonts w:cs="Tahoma"/>
              </w:rPr>
              <w:t>Positive Pressure Check</w:t>
            </w:r>
            <w:r>
              <w:rPr>
                <w:rFonts w:cs="Tahoma"/>
              </w:rPr>
              <w:tab/>
            </w:r>
            <w:r w:rsidRPr="00980B8E">
              <w:rPr>
                <w:rFonts w:cs="Tahoma"/>
                <w:b/>
              </w:rPr>
              <w:t>PASS / FAIL</w:t>
            </w:r>
          </w:p>
          <w:p w14:paraId="060A7AB7" w14:textId="77777777" w:rsidR="00C61D2E" w:rsidRDefault="00C61D2E" w:rsidP="000C101B">
            <w:pPr>
              <w:tabs>
                <w:tab w:val="left" w:pos="1243"/>
                <w:tab w:val="left" w:pos="4573"/>
                <w:tab w:val="right" w:pos="10146"/>
              </w:tabs>
              <w:rPr>
                <w:rFonts w:cs="Tahoma"/>
              </w:rPr>
            </w:pPr>
            <w:r>
              <w:rPr>
                <w:rFonts w:cs="Tahoma"/>
              </w:rPr>
              <w:t>Type of Test:</w:t>
            </w:r>
            <w:r>
              <w:rPr>
                <w:rFonts w:cs="Tahoma"/>
              </w:rPr>
              <w:tab/>
            </w:r>
            <w:r w:rsidRPr="00396E8A">
              <w:rPr>
                <w:rFonts w:eastAsia="Calibri" w:cs="Tahoma"/>
                <w:sz w:val="32"/>
                <w:szCs w:val="32"/>
              </w:rPr>
              <w:sym w:font="Wingdings" w:char="F071"/>
            </w:r>
            <w:r>
              <w:rPr>
                <w:rFonts w:eastAsia="Calibri" w:cs="Tahoma"/>
                <w:sz w:val="32"/>
                <w:szCs w:val="32"/>
              </w:rPr>
              <w:t xml:space="preserve"> </w:t>
            </w:r>
            <w:r>
              <w:rPr>
                <w:rFonts w:cs="Tahoma"/>
              </w:rPr>
              <w:t xml:space="preserve">Qualitative </w:t>
            </w:r>
            <w:r w:rsidRPr="00980B8E">
              <w:rPr>
                <w:rFonts w:cs="Tahoma"/>
                <w:sz w:val="16"/>
                <w:szCs w:val="16"/>
              </w:rPr>
              <w:t>(QLFT)</w:t>
            </w:r>
            <w:r>
              <w:rPr>
                <w:rFonts w:cs="Tahoma"/>
              </w:rPr>
              <w:t xml:space="preserve"> - Irritant Smoke</w:t>
            </w:r>
          </w:p>
          <w:p w14:paraId="5B12812A" w14:textId="77777777" w:rsidR="00C61D2E" w:rsidRDefault="00C61D2E" w:rsidP="000C101B">
            <w:pPr>
              <w:tabs>
                <w:tab w:val="left" w:pos="1243"/>
                <w:tab w:val="left" w:pos="4573"/>
                <w:tab w:val="right" w:pos="10146"/>
              </w:tabs>
              <w:rPr>
                <w:rFonts w:cs="Tahoma"/>
                <w:u w:val="single"/>
              </w:rPr>
            </w:pPr>
            <w:r>
              <w:rPr>
                <w:rFonts w:eastAsia="Calibri" w:cs="Tahoma"/>
                <w:sz w:val="32"/>
                <w:szCs w:val="32"/>
              </w:rPr>
              <w:tab/>
            </w:r>
            <w:r w:rsidRPr="00396E8A">
              <w:rPr>
                <w:rFonts w:eastAsia="Calibri" w:cs="Tahoma"/>
                <w:sz w:val="32"/>
                <w:szCs w:val="32"/>
              </w:rPr>
              <w:sym w:font="Wingdings" w:char="F071"/>
            </w:r>
            <w:r>
              <w:rPr>
                <w:rFonts w:eastAsia="Calibri" w:cs="Tahoma"/>
                <w:sz w:val="32"/>
                <w:szCs w:val="32"/>
              </w:rPr>
              <w:t xml:space="preserve"> </w:t>
            </w:r>
            <w:r>
              <w:rPr>
                <w:rFonts w:cs="Tahoma"/>
              </w:rPr>
              <w:t xml:space="preserve">Quantitative </w:t>
            </w:r>
            <w:r w:rsidRPr="00980B8E">
              <w:rPr>
                <w:rFonts w:cs="Tahoma"/>
                <w:sz w:val="16"/>
                <w:szCs w:val="16"/>
              </w:rPr>
              <w:t>(QNFT)</w:t>
            </w:r>
            <w:r>
              <w:rPr>
                <w:rFonts w:cs="Tahoma"/>
              </w:rPr>
              <w:t xml:space="preserve"> - Device Used: </w:t>
            </w:r>
            <w:r>
              <w:rPr>
                <w:rFonts w:cs="Tahoma"/>
                <w:u w:val="single"/>
              </w:rPr>
              <w:tab/>
            </w:r>
          </w:p>
          <w:p w14:paraId="6FF21B6C" w14:textId="77777777" w:rsidR="00C61D2E" w:rsidRDefault="00C61D2E" w:rsidP="000C101B">
            <w:pPr>
              <w:tabs>
                <w:tab w:val="left" w:pos="4306"/>
                <w:tab w:val="right" w:pos="10146"/>
              </w:tabs>
              <w:spacing w:after="120"/>
              <w:rPr>
                <w:rFonts w:cs="Tahoma"/>
              </w:rPr>
            </w:pPr>
            <w:r>
              <w:rPr>
                <w:rFonts w:cs="Tahoma"/>
              </w:rPr>
              <w:t>Respirator Make/Model/Style</w:t>
            </w:r>
          </w:p>
          <w:p w14:paraId="3612DF0B" w14:textId="77777777" w:rsidR="00C61D2E" w:rsidRDefault="00C61D2E" w:rsidP="000C101B">
            <w:pPr>
              <w:tabs>
                <w:tab w:val="right" w:pos="4296"/>
                <w:tab w:val="left" w:pos="4505"/>
                <w:tab w:val="right" w:pos="9785"/>
              </w:tabs>
              <w:spacing w:after="120"/>
              <w:rPr>
                <w:rFonts w:cs="Tahoma"/>
              </w:rPr>
            </w:pPr>
            <w:r>
              <w:rPr>
                <w:rFonts w:cs="Tahoma"/>
              </w:rPr>
              <w:t xml:space="preserve">1) </w:t>
            </w:r>
            <w:r>
              <w:rPr>
                <w:rFonts w:cs="Tahoma"/>
                <w:u w:val="single"/>
              </w:rPr>
              <w:tab/>
            </w:r>
            <w:r>
              <w:rPr>
                <w:rFonts w:cs="Tahoma"/>
              </w:rPr>
              <w:tab/>
            </w:r>
            <w:r w:rsidRPr="00980B8E">
              <w:rPr>
                <w:rFonts w:cs="Tahoma"/>
                <w:b/>
                <w:sz w:val="18"/>
                <w:szCs w:val="18"/>
              </w:rPr>
              <w:t>SMALL / MEDIUM / LARGE</w:t>
            </w:r>
            <w:r>
              <w:rPr>
                <w:rFonts w:cs="Tahoma"/>
              </w:rPr>
              <w:tab/>
            </w:r>
            <w:r w:rsidRPr="00980B8E">
              <w:rPr>
                <w:rFonts w:cs="Tahoma"/>
                <w:b/>
              </w:rPr>
              <w:t>PASS / FAIL</w:t>
            </w:r>
          </w:p>
          <w:p w14:paraId="0D03768D" w14:textId="77777777" w:rsidR="00C61D2E" w:rsidRDefault="00C61D2E" w:rsidP="000C101B">
            <w:pPr>
              <w:tabs>
                <w:tab w:val="right" w:pos="4296"/>
                <w:tab w:val="left" w:pos="4505"/>
                <w:tab w:val="right" w:pos="9785"/>
              </w:tabs>
              <w:spacing w:after="120"/>
              <w:rPr>
                <w:rFonts w:cs="Tahoma"/>
              </w:rPr>
            </w:pPr>
            <w:r>
              <w:rPr>
                <w:rFonts w:cs="Tahoma"/>
              </w:rPr>
              <w:t xml:space="preserve">2) </w:t>
            </w:r>
            <w:r>
              <w:rPr>
                <w:rFonts w:cs="Tahoma"/>
                <w:u w:val="single"/>
              </w:rPr>
              <w:tab/>
            </w:r>
            <w:r>
              <w:rPr>
                <w:rFonts w:cs="Tahoma"/>
              </w:rPr>
              <w:tab/>
            </w:r>
            <w:r w:rsidRPr="00980B8E">
              <w:rPr>
                <w:rFonts w:cs="Tahoma"/>
                <w:b/>
                <w:sz w:val="18"/>
                <w:szCs w:val="18"/>
              </w:rPr>
              <w:t>SMALL / MEDIUM / LARGE</w:t>
            </w:r>
            <w:r>
              <w:rPr>
                <w:rFonts w:cs="Tahoma"/>
              </w:rPr>
              <w:tab/>
            </w:r>
            <w:r w:rsidRPr="00980B8E">
              <w:rPr>
                <w:rFonts w:cs="Tahoma"/>
                <w:b/>
              </w:rPr>
              <w:t>PASS / FAIL</w:t>
            </w:r>
          </w:p>
          <w:p w14:paraId="58E7B29F" w14:textId="77777777" w:rsidR="00C61D2E" w:rsidRDefault="00C61D2E" w:rsidP="000C101B">
            <w:pPr>
              <w:tabs>
                <w:tab w:val="right" w:pos="4296"/>
                <w:tab w:val="left" w:pos="4505"/>
                <w:tab w:val="right" w:pos="9785"/>
              </w:tabs>
              <w:spacing w:after="120"/>
              <w:rPr>
                <w:rFonts w:cs="Tahoma"/>
                <w:b/>
              </w:rPr>
            </w:pPr>
            <w:r>
              <w:rPr>
                <w:rFonts w:cs="Tahoma"/>
              </w:rPr>
              <w:t>Did the employee have any medical difficulties using the respirator during this fit test?</w:t>
            </w:r>
            <w:r>
              <w:rPr>
                <w:rFonts w:cs="Tahoma"/>
              </w:rPr>
              <w:tab/>
            </w:r>
            <w:r w:rsidRPr="00980B8E">
              <w:rPr>
                <w:rFonts w:cs="Tahoma"/>
                <w:b/>
              </w:rPr>
              <w:t>YES / NO</w:t>
            </w:r>
          </w:p>
          <w:p w14:paraId="4BBC6ED4" w14:textId="77777777" w:rsidR="00C61D2E" w:rsidRDefault="00C61D2E" w:rsidP="000C101B">
            <w:pPr>
              <w:tabs>
                <w:tab w:val="right" w:pos="4296"/>
                <w:tab w:val="left" w:pos="4505"/>
                <w:tab w:val="right" w:pos="10146"/>
              </w:tabs>
              <w:spacing w:after="240"/>
              <w:rPr>
                <w:rFonts w:cs="Tahoma"/>
                <w:u w:val="single"/>
              </w:rPr>
            </w:pPr>
            <w:r>
              <w:rPr>
                <w:rFonts w:cs="Tahoma"/>
              </w:rPr>
              <w:t>If ‘</w:t>
            </w:r>
            <w:r w:rsidRPr="00980B8E">
              <w:rPr>
                <w:rFonts w:cs="Tahoma"/>
                <w:b/>
              </w:rPr>
              <w:t>YES</w:t>
            </w:r>
            <w:r>
              <w:rPr>
                <w:rFonts w:cs="Tahoma"/>
              </w:rPr>
              <w:t xml:space="preserve">’, please describe: </w:t>
            </w:r>
            <w:r>
              <w:rPr>
                <w:rFonts w:cs="Tahoma"/>
                <w:u w:val="single"/>
              </w:rPr>
              <w:tab/>
            </w:r>
            <w:r>
              <w:rPr>
                <w:rFonts w:cs="Tahoma"/>
                <w:u w:val="single"/>
              </w:rPr>
              <w:tab/>
            </w:r>
            <w:r>
              <w:rPr>
                <w:rFonts w:cs="Tahoma"/>
                <w:u w:val="single"/>
              </w:rPr>
              <w:tab/>
            </w:r>
          </w:p>
          <w:p w14:paraId="16F49887" w14:textId="77777777" w:rsidR="00C61D2E" w:rsidRDefault="00C61D2E" w:rsidP="000C101B">
            <w:pPr>
              <w:tabs>
                <w:tab w:val="right" w:pos="4296"/>
                <w:tab w:val="left" w:pos="4505"/>
                <w:tab w:val="right" w:pos="10146"/>
              </w:tabs>
              <w:spacing w:after="240"/>
              <w:rPr>
                <w:rFonts w:cs="Tahoma"/>
                <w:u w:val="single"/>
              </w:rPr>
            </w:pPr>
            <w:r>
              <w:rPr>
                <w:rFonts w:cs="Tahoma"/>
                <w:u w:val="single"/>
              </w:rPr>
              <w:tab/>
            </w:r>
            <w:r>
              <w:rPr>
                <w:rFonts w:cs="Tahoma"/>
                <w:u w:val="single"/>
              </w:rPr>
              <w:tab/>
            </w:r>
            <w:r>
              <w:rPr>
                <w:rFonts w:cs="Tahoma"/>
                <w:u w:val="single"/>
              </w:rPr>
              <w:tab/>
            </w:r>
          </w:p>
          <w:p w14:paraId="408C40E5" w14:textId="77777777" w:rsidR="00C61D2E" w:rsidRPr="00980B8E" w:rsidRDefault="00C61D2E" w:rsidP="000C101B">
            <w:pPr>
              <w:tabs>
                <w:tab w:val="right" w:pos="4296"/>
                <w:tab w:val="left" w:pos="4505"/>
                <w:tab w:val="right" w:pos="10146"/>
              </w:tabs>
              <w:spacing w:after="120"/>
              <w:rPr>
                <w:rFonts w:cs="Tahoma"/>
              </w:rPr>
            </w:pPr>
            <w:r>
              <w:rPr>
                <w:rFonts w:cs="Tahoma"/>
                <w:u w:val="single"/>
              </w:rPr>
              <w:tab/>
            </w:r>
            <w:r>
              <w:rPr>
                <w:rFonts w:cs="Tahoma"/>
                <w:u w:val="single"/>
              </w:rPr>
              <w:tab/>
            </w:r>
            <w:r>
              <w:rPr>
                <w:rFonts w:cs="Tahoma"/>
                <w:u w:val="single"/>
              </w:rPr>
              <w:tab/>
            </w:r>
          </w:p>
        </w:tc>
      </w:tr>
    </w:tbl>
    <w:p w14:paraId="735B95CF" w14:textId="77777777" w:rsidR="00C61D2E" w:rsidRDefault="00C61D2E" w:rsidP="00C61D2E">
      <w:pPr>
        <w:rPr>
          <w:rFonts w:cs="Tahoma"/>
        </w:rPr>
      </w:pPr>
    </w:p>
    <w:p w14:paraId="1B8F2B93" w14:textId="77777777" w:rsidR="00C61D2E" w:rsidRDefault="00C61D2E" w:rsidP="00C61D2E">
      <w:pPr>
        <w:jc w:val="center"/>
        <w:rPr>
          <w:rFonts w:cs="Tahoma"/>
          <w:b/>
          <w:i/>
        </w:rPr>
      </w:pPr>
      <w:r w:rsidRPr="00980B8E">
        <w:rPr>
          <w:rFonts w:cs="Tahoma"/>
          <w:b/>
          <w:i/>
        </w:rPr>
        <w:t>See Reverse Side for Respirator Quiz and Training Certification</w:t>
      </w:r>
    </w:p>
    <w:p w14:paraId="5E87662A" w14:textId="77777777" w:rsidR="00C61D2E" w:rsidRDefault="00C61D2E" w:rsidP="00C61D2E">
      <w:pPr>
        <w:jc w:val="left"/>
        <w:rPr>
          <w:rFonts w:cs="Tahoma"/>
          <w:bCs/>
          <w:iCs/>
        </w:rPr>
      </w:pPr>
      <w:r>
        <w:rPr>
          <w:rFonts w:cs="Tahoma"/>
          <w:bCs/>
          <w:iCs/>
        </w:rPr>
        <w:br w:type="page"/>
      </w:r>
    </w:p>
    <w:tbl>
      <w:tblPr>
        <w:tblStyle w:val="TableGrid"/>
        <w:tblW w:w="0" w:type="auto"/>
        <w:tblLook w:val="04A0" w:firstRow="1" w:lastRow="0" w:firstColumn="1" w:lastColumn="0" w:noHBand="0" w:noVBand="1"/>
      </w:tblPr>
      <w:tblGrid>
        <w:gridCol w:w="9350"/>
      </w:tblGrid>
      <w:tr w:rsidR="00C61D2E" w14:paraId="7E35EA1E" w14:textId="77777777" w:rsidTr="000C101B">
        <w:trPr>
          <w:trHeight w:val="5480"/>
        </w:trPr>
        <w:tc>
          <w:tcPr>
            <w:tcW w:w="9350" w:type="dxa"/>
          </w:tcPr>
          <w:p w14:paraId="0B674934" w14:textId="77777777" w:rsidR="00C61D2E" w:rsidRPr="00F85176" w:rsidRDefault="00C61D2E" w:rsidP="000C101B">
            <w:pPr>
              <w:spacing w:before="60" w:after="60"/>
              <w:jc w:val="center"/>
              <w:rPr>
                <w:rFonts w:cs="Tahoma"/>
                <w:b/>
                <w:sz w:val="18"/>
                <w:szCs w:val="18"/>
              </w:rPr>
            </w:pPr>
            <w:r>
              <w:rPr>
                <w:rFonts w:cs="Tahoma"/>
                <w:bCs/>
                <w:iCs/>
              </w:rPr>
              <w:br w:type="page"/>
            </w:r>
            <w:r w:rsidRPr="00F85176">
              <w:rPr>
                <w:rFonts w:cs="Tahoma"/>
                <w:noProof/>
                <w:sz w:val="18"/>
                <w:szCs w:val="18"/>
              </w:rPr>
              <mc:AlternateContent>
                <mc:Choice Requires="wps">
                  <w:drawing>
                    <wp:anchor distT="45720" distB="45720" distL="114300" distR="114300" simplePos="0" relativeHeight="251572224" behindDoc="0" locked="0" layoutInCell="1" allowOverlap="1" wp14:anchorId="4D46CFC9" wp14:editId="309E3DC5">
                      <wp:simplePos x="0" y="0"/>
                      <wp:positionH relativeFrom="column">
                        <wp:posOffset>4852670</wp:posOffset>
                      </wp:positionH>
                      <wp:positionV relativeFrom="paragraph">
                        <wp:posOffset>146050</wp:posOffset>
                      </wp:positionV>
                      <wp:extent cx="962025" cy="1404620"/>
                      <wp:effectExtent l="0" t="0" r="9525" b="0"/>
                      <wp:wrapNone/>
                      <wp:docPr id="5033317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1404620"/>
                              </a:xfrm>
                              <a:prstGeom prst="rect">
                                <a:avLst/>
                              </a:prstGeom>
                              <a:solidFill>
                                <a:srgbClr val="FFFFFF"/>
                              </a:solidFill>
                              <a:ln w="9525">
                                <a:noFill/>
                                <a:miter lim="800000"/>
                                <a:headEnd/>
                                <a:tailEnd/>
                              </a:ln>
                            </wps:spPr>
                            <wps:txbx>
                              <w:txbxContent>
                                <w:p w14:paraId="1CFA08D4" w14:textId="77777777" w:rsidR="00C61D2E" w:rsidRPr="00980B8E" w:rsidRDefault="00C61D2E" w:rsidP="00C61D2E">
                                  <w:pPr>
                                    <w:spacing w:after="40"/>
                                    <w:rPr>
                                      <w:b/>
                                      <w:sz w:val="17"/>
                                      <w:szCs w:val="17"/>
                                    </w:rPr>
                                  </w:pPr>
                                  <w:r>
                                    <w:rPr>
                                      <w:b/>
                                      <w:sz w:val="17"/>
                                      <w:szCs w:val="17"/>
                                    </w:rPr>
                                    <w:t>TRUE / FALSE</w:t>
                                  </w:r>
                                </w:p>
                                <w:p w14:paraId="3F317193" w14:textId="77777777" w:rsidR="00C61D2E" w:rsidRPr="00980B8E" w:rsidRDefault="00C61D2E" w:rsidP="00C61D2E">
                                  <w:pPr>
                                    <w:rPr>
                                      <w:b/>
                                      <w:sz w:val="17"/>
                                      <w:szCs w:val="17"/>
                                    </w:rPr>
                                  </w:pPr>
                                  <w:r>
                                    <w:rPr>
                                      <w:b/>
                                      <w:sz w:val="17"/>
                                      <w:szCs w:val="17"/>
                                    </w:rPr>
                                    <w:t>TRUE / FALSE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46CFC9" id="_x0000_s1043" type="#_x0000_t202" style="position:absolute;left:0;text-align:left;margin-left:382.1pt;margin-top:11.5pt;width:75.75pt;height:110.6pt;z-index:251572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" stroked="f">
                      <v:textbox style="mso-fit-shape-to-text:t">
                        <w:txbxContent>
                          <w:p w14:paraId="1CFA08D4" w14:textId="77777777" w:rsidR="00C61D2E" w:rsidRPr="00980B8E" w:rsidRDefault="00C61D2E" w:rsidP="00C61D2E">
                            <w:pPr>
                              <w:spacing w:after="40"/>
                              <w:rPr>
                                <w:b/>
                                <w:sz w:val="17"/>
                                <w:szCs w:val="17"/>
                              </w:rPr>
                            </w:pPr>
                            <w:r>
                              <w:rPr>
                                <w:b/>
                                <w:sz w:val="17"/>
                                <w:szCs w:val="17"/>
                              </w:rPr>
                              <w:t>TRUE / FALSE</w:t>
                            </w:r>
                          </w:p>
                          <w:p w14:paraId="3F317193" w14:textId="77777777" w:rsidR="00C61D2E" w:rsidRPr="00980B8E" w:rsidRDefault="00C61D2E" w:rsidP="00C61D2E">
                            <w:pPr>
                              <w:rPr>
                                <w:b/>
                                <w:sz w:val="17"/>
                                <w:szCs w:val="17"/>
                              </w:rPr>
                            </w:pPr>
                            <w:r>
                              <w:rPr>
                                <w:b/>
                                <w:sz w:val="17"/>
                                <w:szCs w:val="17"/>
                              </w:rPr>
                              <w:t>TRUE / FALSE</w:t>
                            </w:r>
                          </w:p>
                        </w:txbxContent>
                      </v:textbox>
                    </v:shape>
                  </w:pict>
                </mc:Fallback>
              </mc:AlternateContent>
            </w:r>
            <w:r w:rsidRPr="00F85176">
              <w:rPr>
                <w:rFonts w:cs="Tahoma"/>
                <w:b/>
                <w:sz w:val="18"/>
                <w:szCs w:val="18"/>
              </w:rPr>
              <w:t>Respirator Quiz</w:t>
            </w:r>
          </w:p>
          <w:p w14:paraId="1470119B" w14:textId="77777777" w:rsidR="00C61D2E" w:rsidRDefault="00C61D2E" w:rsidP="000C101B">
            <w:pPr>
              <w:spacing w:after="40"/>
              <w:ind w:right="2114"/>
              <w:rPr>
                <w:rFonts w:cs="Tahoma"/>
                <w:sz w:val="15"/>
                <w:szCs w:val="15"/>
              </w:rPr>
            </w:pPr>
            <w:r w:rsidRPr="007F1FF7">
              <w:rPr>
                <w:rFonts w:cs="Tahoma"/>
                <w:sz w:val="15"/>
                <w:szCs w:val="15"/>
              </w:rPr>
              <w:t>1) The best respirator to use in an oxygen deficient atmosphere is a single-use dust mask</w:t>
            </w:r>
            <w:r>
              <w:rPr>
                <w:rFonts w:cs="Tahoma"/>
                <w:sz w:val="15"/>
                <w:szCs w:val="15"/>
              </w:rPr>
              <w:t>.</w:t>
            </w:r>
          </w:p>
          <w:p w14:paraId="2A602640" w14:textId="77777777" w:rsidR="00C61D2E" w:rsidRPr="007F1FF7" w:rsidRDefault="00C61D2E" w:rsidP="000C101B">
            <w:pPr>
              <w:spacing w:after="40"/>
              <w:ind w:left="336" w:right="2114" w:hanging="336"/>
              <w:rPr>
                <w:rFonts w:cs="Tahoma"/>
                <w:sz w:val="15"/>
                <w:szCs w:val="15"/>
              </w:rPr>
            </w:pPr>
            <w:r w:rsidRPr="007F1FF7">
              <w:rPr>
                <w:rFonts w:cs="Tahoma"/>
                <w:sz w:val="15"/>
                <w:szCs w:val="15"/>
              </w:rPr>
              <w:t>2) The best place to store a respirator is in the worker’s toolbox where it will always be readily available.</w:t>
            </w:r>
          </w:p>
          <w:p w14:paraId="45A82EE8" w14:textId="77777777" w:rsidR="00C61D2E" w:rsidRPr="007F1FF7" w:rsidRDefault="00C61D2E" w:rsidP="000C101B">
            <w:pPr>
              <w:spacing w:after="40"/>
              <w:ind w:left="331" w:right="2117" w:hanging="331"/>
              <w:rPr>
                <w:rFonts w:cs="Tahoma"/>
                <w:sz w:val="15"/>
                <w:szCs w:val="15"/>
              </w:rPr>
            </w:pPr>
            <w:r w:rsidRPr="007F1FF7">
              <w:rPr>
                <w:rFonts w:cs="Tahoma"/>
                <w:sz w:val="15"/>
                <w:szCs w:val="15"/>
              </w:rPr>
              <w:t>3) If you are told to wear a respirator in a designated area you should wear it whenever you:</w:t>
            </w:r>
          </w:p>
          <w:p w14:paraId="601C42F6" w14:textId="77777777" w:rsidR="00C61D2E" w:rsidRPr="007F1FF7" w:rsidRDefault="00C61D2E" w:rsidP="000C101B">
            <w:pPr>
              <w:tabs>
                <w:tab w:val="left" w:pos="607"/>
                <w:tab w:val="left" w:pos="5376"/>
                <w:tab w:val="left" w:pos="5647"/>
              </w:tabs>
              <w:spacing w:after="40"/>
              <w:ind w:left="331" w:right="43" w:hanging="331"/>
              <w:contextualSpacing/>
              <w:rPr>
                <w:rFonts w:cs="Tahoma"/>
                <w:sz w:val="15"/>
                <w:szCs w:val="15"/>
              </w:rPr>
            </w:pPr>
            <w:r w:rsidRPr="007F1FF7">
              <w:rPr>
                <w:rFonts w:cs="Tahoma"/>
                <w:sz w:val="15"/>
                <w:szCs w:val="15"/>
              </w:rPr>
              <w:tab/>
              <w:t xml:space="preserve">A. </w:t>
            </w:r>
            <w:r w:rsidRPr="007F1FF7">
              <w:rPr>
                <w:rFonts w:cs="Tahoma"/>
                <w:sz w:val="15"/>
                <w:szCs w:val="15"/>
              </w:rPr>
              <w:tab/>
              <w:t>enter the area</w:t>
            </w:r>
            <w:r w:rsidRPr="007F1FF7">
              <w:rPr>
                <w:rFonts w:cs="Tahoma"/>
                <w:sz w:val="15"/>
                <w:szCs w:val="15"/>
              </w:rPr>
              <w:tab/>
              <w:t xml:space="preserve">C. </w:t>
            </w:r>
            <w:r w:rsidRPr="007F1FF7">
              <w:rPr>
                <w:rFonts w:cs="Tahoma"/>
                <w:sz w:val="15"/>
                <w:szCs w:val="15"/>
              </w:rPr>
              <w:tab/>
              <w:t>can see, smell, or taste the hazard</w:t>
            </w:r>
          </w:p>
          <w:p w14:paraId="3741B88D" w14:textId="77777777" w:rsidR="00C61D2E" w:rsidRPr="007F1FF7" w:rsidRDefault="00C61D2E" w:rsidP="000C101B">
            <w:pPr>
              <w:tabs>
                <w:tab w:val="left" w:pos="607"/>
                <w:tab w:val="left" w:pos="5376"/>
                <w:tab w:val="left" w:pos="5647"/>
              </w:tabs>
              <w:spacing w:after="40"/>
              <w:ind w:left="331" w:right="43" w:hanging="331"/>
              <w:rPr>
                <w:rFonts w:cs="Tahoma"/>
                <w:sz w:val="15"/>
                <w:szCs w:val="15"/>
              </w:rPr>
            </w:pPr>
            <w:r w:rsidRPr="007F1FF7">
              <w:rPr>
                <w:rFonts w:cs="Tahoma"/>
                <w:sz w:val="15"/>
                <w:szCs w:val="15"/>
              </w:rPr>
              <w:tab/>
              <w:t xml:space="preserve">B. </w:t>
            </w:r>
            <w:r w:rsidRPr="007F1FF7">
              <w:rPr>
                <w:rFonts w:cs="Tahoma"/>
                <w:sz w:val="15"/>
                <w:szCs w:val="15"/>
              </w:rPr>
              <w:tab/>
              <w:t>will be in the area for 10 minutes or longer</w:t>
            </w:r>
            <w:r w:rsidRPr="007F1FF7">
              <w:rPr>
                <w:rFonts w:cs="Tahoma"/>
                <w:sz w:val="15"/>
                <w:szCs w:val="15"/>
              </w:rPr>
              <w:tab/>
              <w:t xml:space="preserve">D. </w:t>
            </w:r>
            <w:r w:rsidRPr="007F1FF7">
              <w:rPr>
                <w:rFonts w:cs="Tahoma"/>
                <w:sz w:val="15"/>
                <w:szCs w:val="15"/>
              </w:rPr>
              <w:tab/>
              <w:t>begin to feel any discomfort as you work in the area</w:t>
            </w:r>
          </w:p>
          <w:p w14:paraId="6F51C340" w14:textId="77777777" w:rsidR="00C61D2E" w:rsidRPr="007F1FF7" w:rsidRDefault="00C61D2E" w:rsidP="000C101B">
            <w:pPr>
              <w:tabs>
                <w:tab w:val="left" w:pos="336"/>
                <w:tab w:val="left" w:pos="5376"/>
              </w:tabs>
              <w:spacing w:after="40"/>
              <w:ind w:left="331" w:right="43" w:hanging="331"/>
              <w:rPr>
                <w:rFonts w:cs="Tahoma"/>
                <w:sz w:val="15"/>
                <w:szCs w:val="15"/>
              </w:rPr>
            </w:pPr>
            <w:r w:rsidRPr="007F1FF7">
              <w:rPr>
                <w:rFonts w:cs="Tahoma"/>
                <w:sz w:val="15"/>
                <w:szCs w:val="15"/>
              </w:rPr>
              <w:t>4) You must have a fit test and training in respirator use:</w:t>
            </w:r>
          </w:p>
          <w:p w14:paraId="2EBC59C6" w14:textId="77777777" w:rsidR="00C61D2E" w:rsidRPr="007F1FF7" w:rsidRDefault="00C61D2E" w:rsidP="000C101B">
            <w:pPr>
              <w:tabs>
                <w:tab w:val="left" w:pos="336"/>
                <w:tab w:val="left" w:pos="607"/>
                <w:tab w:val="left" w:pos="5376"/>
                <w:tab w:val="left" w:pos="5647"/>
              </w:tabs>
              <w:spacing w:after="40"/>
              <w:ind w:left="331" w:right="43" w:hanging="331"/>
              <w:contextualSpacing/>
              <w:rPr>
                <w:rFonts w:cs="Tahoma"/>
                <w:sz w:val="15"/>
                <w:szCs w:val="15"/>
              </w:rPr>
            </w:pPr>
            <w:r w:rsidRPr="007F1FF7">
              <w:rPr>
                <w:rFonts w:cs="Tahoma"/>
                <w:sz w:val="15"/>
                <w:szCs w:val="15"/>
              </w:rPr>
              <w:tab/>
              <w:t xml:space="preserve">A. </w:t>
            </w:r>
            <w:r w:rsidRPr="007F1FF7">
              <w:rPr>
                <w:rFonts w:cs="Tahoma"/>
                <w:sz w:val="15"/>
                <w:szCs w:val="15"/>
              </w:rPr>
              <w:tab/>
              <w:t>at least annually</w:t>
            </w:r>
            <w:r w:rsidRPr="007F1FF7">
              <w:rPr>
                <w:rFonts w:cs="Tahoma"/>
                <w:sz w:val="15"/>
                <w:szCs w:val="15"/>
              </w:rPr>
              <w:tab/>
              <w:t>C.</w:t>
            </w:r>
            <w:r w:rsidRPr="007F1FF7">
              <w:rPr>
                <w:rFonts w:cs="Tahoma"/>
                <w:sz w:val="15"/>
                <w:szCs w:val="15"/>
              </w:rPr>
              <w:tab/>
              <w:t>if you are not using the respirator correctly</w:t>
            </w:r>
          </w:p>
          <w:p w14:paraId="0ACCCD96" w14:textId="77777777" w:rsidR="00C61D2E" w:rsidRPr="007F1FF7" w:rsidRDefault="00C61D2E" w:rsidP="000C101B">
            <w:pPr>
              <w:tabs>
                <w:tab w:val="left" w:pos="336"/>
                <w:tab w:val="left" w:pos="607"/>
                <w:tab w:val="left" w:pos="5376"/>
                <w:tab w:val="left" w:pos="5647"/>
              </w:tabs>
              <w:spacing w:after="40"/>
              <w:ind w:left="331" w:right="43" w:hanging="331"/>
              <w:rPr>
                <w:rFonts w:cs="Tahoma"/>
                <w:sz w:val="15"/>
                <w:szCs w:val="15"/>
              </w:rPr>
            </w:pPr>
            <w:r w:rsidRPr="007F1FF7">
              <w:rPr>
                <w:rFonts w:cs="Tahoma"/>
                <w:sz w:val="15"/>
                <w:szCs w:val="15"/>
              </w:rPr>
              <w:tab/>
              <w:t>B.</w:t>
            </w:r>
            <w:r w:rsidRPr="007F1FF7">
              <w:rPr>
                <w:rFonts w:cs="Tahoma"/>
                <w:sz w:val="15"/>
                <w:szCs w:val="15"/>
              </w:rPr>
              <w:tab/>
              <w:t>if changes in operations require a different respirator</w:t>
            </w:r>
            <w:r w:rsidRPr="007F1FF7">
              <w:rPr>
                <w:rFonts w:cs="Tahoma"/>
                <w:sz w:val="15"/>
                <w:szCs w:val="15"/>
              </w:rPr>
              <w:tab/>
              <w:t xml:space="preserve">D. </w:t>
            </w:r>
            <w:r w:rsidRPr="007F1FF7">
              <w:rPr>
                <w:rFonts w:cs="Tahoma"/>
                <w:sz w:val="15"/>
                <w:szCs w:val="15"/>
              </w:rPr>
              <w:tab/>
              <w:t>all of the above</w:t>
            </w:r>
          </w:p>
          <w:p w14:paraId="6DF79FFF" w14:textId="77777777" w:rsidR="00C61D2E" w:rsidRPr="007F1FF7" w:rsidRDefault="00C61D2E" w:rsidP="000C101B">
            <w:pPr>
              <w:tabs>
                <w:tab w:val="left" w:pos="336"/>
                <w:tab w:val="left" w:pos="5376"/>
              </w:tabs>
              <w:spacing w:after="40"/>
              <w:ind w:left="331" w:right="43" w:hanging="331"/>
              <w:rPr>
                <w:rFonts w:cs="Tahoma"/>
                <w:sz w:val="15"/>
                <w:szCs w:val="15"/>
              </w:rPr>
            </w:pPr>
            <w:r w:rsidRPr="007F1FF7">
              <w:rPr>
                <w:rFonts w:cs="Tahoma"/>
                <w:sz w:val="15"/>
                <w:szCs w:val="15"/>
              </w:rPr>
              <w:t>5) This must be performed each time you don your respirator:</w:t>
            </w:r>
          </w:p>
          <w:p w14:paraId="4FC1F5CB" w14:textId="77777777" w:rsidR="00C61D2E" w:rsidRPr="007F1FF7" w:rsidRDefault="00C61D2E" w:rsidP="000C101B">
            <w:pPr>
              <w:tabs>
                <w:tab w:val="left" w:pos="336"/>
                <w:tab w:val="left" w:pos="600"/>
                <w:tab w:val="left" w:pos="5376"/>
                <w:tab w:val="left" w:pos="5672"/>
              </w:tabs>
              <w:spacing w:after="40"/>
              <w:ind w:left="331" w:right="43" w:hanging="331"/>
              <w:contextualSpacing/>
              <w:rPr>
                <w:rFonts w:cs="Tahoma"/>
                <w:sz w:val="15"/>
                <w:szCs w:val="15"/>
              </w:rPr>
            </w:pPr>
            <w:r w:rsidRPr="007F1FF7">
              <w:rPr>
                <w:rFonts w:cs="Tahoma"/>
                <w:sz w:val="15"/>
                <w:szCs w:val="15"/>
              </w:rPr>
              <w:tab/>
              <w:t xml:space="preserve">A. </w:t>
            </w:r>
            <w:r w:rsidRPr="007F1FF7">
              <w:rPr>
                <w:rFonts w:cs="Tahoma"/>
                <w:sz w:val="15"/>
                <w:szCs w:val="15"/>
              </w:rPr>
              <w:tab/>
              <w:t>Fit test</w:t>
            </w:r>
            <w:r w:rsidRPr="007F1FF7">
              <w:rPr>
                <w:rFonts w:cs="Tahoma"/>
                <w:sz w:val="15"/>
                <w:szCs w:val="15"/>
              </w:rPr>
              <w:tab/>
              <w:t xml:space="preserve">C. </w:t>
            </w:r>
            <w:r w:rsidRPr="007F1FF7">
              <w:rPr>
                <w:rFonts w:cs="Tahoma"/>
                <w:sz w:val="15"/>
                <w:szCs w:val="15"/>
              </w:rPr>
              <w:tab/>
              <w:t>User Seal Check</w:t>
            </w:r>
          </w:p>
          <w:p w14:paraId="5EFF45D6" w14:textId="77777777" w:rsidR="00C61D2E" w:rsidRPr="00276FC3" w:rsidRDefault="00C61D2E" w:rsidP="000C101B">
            <w:pPr>
              <w:tabs>
                <w:tab w:val="left" w:pos="336"/>
                <w:tab w:val="left" w:pos="600"/>
                <w:tab w:val="left" w:pos="5376"/>
                <w:tab w:val="left" w:pos="5672"/>
              </w:tabs>
              <w:spacing w:after="40"/>
              <w:ind w:left="331" w:right="43" w:hanging="331"/>
              <w:rPr>
                <w:rFonts w:cs="Tahoma"/>
                <w:sz w:val="15"/>
                <w:szCs w:val="15"/>
              </w:rPr>
            </w:pPr>
            <w:r w:rsidRPr="007F1FF7">
              <w:rPr>
                <w:rFonts w:cs="Tahoma"/>
                <w:sz w:val="15"/>
                <w:szCs w:val="15"/>
              </w:rPr>
              <w:tab/>
            </w:r>
            <w:r w:rsidRPr="00276FC3">
              <w:rPr>
                <w:rFonts w:cs="Tahoma"/>
                <w:sz w:val="15"/>
                <w:szCs w:val="15"/>
              </w:rPr>
              <w:t xml:space="preserve">B. </w:t>
            </w:r>
            <w:r w:rsidRPr="00276FC3">
              <w:rPr>
                <w:rFonts w:cs="Tahoma"/>
                <w:sz w:val="15"/>
                <w:szCs w:val="15"/>
              </w:rPr>
              <w:tab/>
              <w:t>Medical Questionnaire</w:t>
            </w:r>
            <w:r w:rsidRPr="00276FC3">
              <w:rPr>
                <w:rFonts w:cs="Tahoma"/>
                <w:sz w:val="15"/>
                <w:szCs w:val="15"/>
              </w:rPr>
              <w:tab/>
              <w:t xml:space="preserve">D. </w:t>
            </w:r>
            <w:r w:rsidRPr="00276FC3">
              <w:rPr>
                <w:rFonts w:cs="Tahoma"/>
                <w:sz w:val="15"/>
                <w:szCs w:val="15"/>
              </w:rPr>
              <w:tab/>
              <w:t>Exercises</w:t>
            </w:r>
          </w:p>
          <w:p w14:paraId="0226FB76" w14:textId="77777777" w:rsidR="00C61D2E" w:rsidRPr="007F1FF7" w:rsidRDefault="00C61D2E" w:rsidP="000C101B">
            <w:pPr>
              <w:tabs>
                <w:tab w:val="left" w:pos="336"/>
                <w:tab w:val="left" w:pos="5376"/>
              </w:tabs>
              <w:spacing w:after="40"/>
              <w:ind w:left="331" w:right="43" w:hanging="331"/>
              <w:rPr>
                <w:rFonts w:cs="Tahoma"/>
                <w:sz w:val="15"/>
                <w:szCs w:val="15"/>
              </w:rPr>
            </w:pPr>
            <w:r w:rsidRPr="007F1FF7">
              <w:rPr>
                <w:rFonts w:cs="Tahoma"/>
                <w:sz w:val="15"/>
                <w:szCs w:val="15"/>
              </w:rPr>
              <w:t>6) Respirators are required:</w:t>
            </w:r>
          </w:p>
          <w:p w14:paraId="2C8993BE" w14:textId="77777777" w:rsidR="00C61D2E" w:rsidRPr="007F1FF7" w:rsidRDefault="00C61D2E" w:rsidP="000C101B">
            <w:pPr>
              <w:tabs>
                <w:tab w:val="left" w:pos="607"/>
                <w:tab w:val="left" w:pos="5376"/>
                <w:tab w:val="left" w:pos="5634"/>
              </w:tabs>
              <w:spacing w:after="40"/>
              <w:ind w:left="331" w:right="43" w:hanging="331"/>
              <w:contextualSpacing/>
              <w:jc w:val="left"/>
              <w:rPr>
                <w:rFonts w:cs="Tahoma"/>
                <w:sz w:val="15"/>
                <w:szCs w:val="15"/>
              </w:rPr>
            </w:pPr>
            <w:r w:rsidRPr="007F1FF7">
              <w:rPr>
                <w:rFonts w:cs="Tahoma"/>
                <w:sz w:val="15"/>
                <w:szCs w:val="15"/>
              </w:rPr>
              <w:tab/>
              <w:t xml:space="preserve">A. </w:t>
            </w:r>
            <w:r w:rsidRPr="007F1FF7">
              <w:rPr>
                <w:rFonts w:cs="Tahoma"/>
                <w:sz w:val="15"/>
                <w:szCs w:val="15"/>
              </w:rPr>
              <w:tab/>
              <w:t>when engineering controls are not able to lower exposures to</w:t>
            </w:r>
            <w:r w:rsidRPr="007F1FF7">
              <w:rPr>
                <w:rFonts w:cs="Tahoma"/>
                <w:sz w:val="15"/>
                <w:szCs w:val="15"/>
              </w:rPr>
              <w:tab/>
              <w:t xml:space="preserve">C. </w:t>
            </w:r>
            <w:r w:rsidRPr="007F1FF7">
              <w:rPr>
                <w:rFonts w:cs="Tahoma"/>
                <w:sz w:val="15"/>
                <w:szCs w:val="15"/>
              </w:rPr>
              <w:tab/>
              <w:t>during any confined space entry</w:t>
            </w:r>
            <w:r>
              <w:rPr>
                <w:rFonts w:cs="Tahoma"/>
                <w:sz w:val="15"/>
                <w:szCs w:val="15"/>
              </w:rPr>
              <w:br/>
            </w:r>
            <w:r>
              <w:rPr>
                <w:rFonts w:cs="Tahoma"/>
                <w:sz w:val="15"/>
                <w:szCs w:val="15"/>
              </w:rPr>
              <w:tab/>
            </w:r>
            <w:r w:rsidRPr="007F1FF7">
              <w:rPr>
                <w:rFonts w:cs="Tahoma"/>
                <w:sz w:val="15"/>
                <w:szCs w:val="15"/>
              </w:rPr>
              <w:t>permissible limits</w:t>
            </w:r>
          </w:p>
          <w:p w14:paraId="34F5AA81" w14:textId="77777777" w:rsidR="00C61D2E" w:rsidRPr="007F1FF7" w:rsidRDefault="00C61D2E" w:rsidP="000C101B">
            <w:pPr>
              <w:tabs>
                <w:tab w:val="left" w:pos="336"/>
                <w:tab w:val="left" w:pos="607"/>
                <w:tab w:val="left" w:pos="5376"/>
                <w:tab w:val="left" w:pos="5634"/>
              </w:tabs>
              <w:spacing w:after="40"/>
              <w:ind w:left="331" w:right="43" w:hanging="331"/>
              <w:jc w:val="left"/>
              <w:rPr>
                <w:rFonts w:cs="Tahoma"/>
                <w:sz w:val="15"/>
                <w:szCs w:val="15"/>
              </w:rPr>
            </w:pPr>
            <w:r w:rsidRPr="007F1FF7">
              <w:rPr>
                <w:rFonts w:cs="Tahoma"/>
                <w:sz w:val="15"/>
                <w:szCs w:val="15"/>
              </w:rPr>
              <w:tab/>
              <w:t>B.</w:t>
            </w:r>
            <w:r w:rsidRPr="007F1FF7">
              <w:rPr>
                <w:rFonts w:cs="Tahoma"/>
                <w:sz w:val="15"/>
                <w:szCs w:val="15"/>
              </w:rPr>
              <w:tab/>
              <w:t>if you can smell or taste a contaminant</w:t>
            </w:r>
            <w:r w:rsidRPr="007F1FF7">
              <w:rPr>
                <w:rFonts w:cs="Tahoma"/>
                <w:sz w:val="15"/>
                <w:szCs w:val="15"/>
              </w:rPr>
              <w:tab/>
              <w:t xml:space="preserve">D. </w:t>
            </w:r>
            <w:r w:rsidRPr="007F1FF7">
              <w:rPr>
                <w:rFonts w:cs="Tahoma"/>
                <w:sz w:val="15"/>
                <w:szCs w:val="15"/>
              </w:rPr>
              <w:tab/>
              <w:t>none of the above</w:t>
            </w:r>
          </w:p>
          <w:p w14:paraId="4F9AF679" w14:textId="77777777" w:rsidR="00C61D2E" w:rsidRPr="007F1FF7" w:rsidRDefault="00C61D2E" w:rsidP="000C101B">
            <w:pPr>
              <w:spacing w:before="60" w:after="60"/>
              <w:jc w:val="center"/>
              <w:rPr>
                <w:rFonts w:cs="Tahoma"/>
                <w:b/>
                <w:sz w:val="18"/>
                <w:szCs w:val="18"/>
              </w:rPr>
            </w:pPr>
            <w:r w:rsidRPr="007F1FF7">
              <w:rPr>
                <w:rFonts w:cs="Tahoma"/>
                <w:b/>
                <w:sz w:val="18"/>
                <w:szCs w:val="18"/>
              </w:rPr>
              <w:t>Training Certification</w:t>
            </w:r>
          </w:p>
          <w:p w14:paraId="06EE511C" w14:textId="77777777" w:rsidR="00C61D2E" w:rsidRPr="007F1FF7" w:rsidRDefault="00C61D2E" w:rsidP="000C101B">
            <w:pPr>
              <w:tabs>
                <w:tab w:val="left" w:pos="336"/>
                <w:tab w:val="left" w:pos="606"/>
                <w:tab w:val="left" w:pos="5376"/>
              </w:tabs>
              <w:spacing w:after="40"/>
              <w:ind w:left="331" w:right="43" w:hanging="331"/>
              <w:jc w:val="left"/>
              <w:rPr>
                <w:rFonts w:cs="Tahoma"/>
                <w:sz w:val="15"/>
                <w:szCs w:val="15"/>
              </w:rPr>
            </w:pPr>
            <w:r w:rsidRPr="007F1FF7">
              <w:rPr>
                <w:rFonts w:cs="Tahoma"/>
                <w:sz w:val="15"/>
                <w:szCs w:val="15"/>
              </w:rPr>
              <w:t>I have been trained in the respiratory protection program elements that included at least the following:</w:t>
            </w:r>
          </w:p>
          <w:p w14:paraId="7FAA47C8" w14:textId="77777777" w:rsidR="00C61D2E" w:rsidRPr="007F1FF7" w:rsidRDefault="00C61D2E" w:rsidP="008A40B4">
            <w:pPr>
              <w:numPr>
                <w:ilvl w:val="0"/>
                <w:numId w:val="42"/>
              </w:numPr>
              <w:tabs>
                <w:tab w:val="clear" w:pos="1800"/>
                <w:tab w:val="left" w:pos="5376"/>
              </w:tabs>
              <w:spacing w:after="40"/>
              <w:ind w:left="426" w:right="44"/>
              <w:jc w:val="left"/>
              <w:rPr>
                <w:rFonts w:cs="Tahoma"/>
                <w:sz w:val="15"/>
                <w:szCs w:val="15"/>
              </w:rPr>
            </w:pPr>
            <w:r w:rsidRPr="007F1FF7">
              <w:rPr>
                <w:rFonts w:cs="Tahoma"/>
                <w:sz w:val="15"/>
                <w:szCs w:val="15"/>
              </w:rPr>
              <w:t>Why the respirator is necessary and how improper fit, usage, or maintenance can compromise its protective effect</w:t>
            </w:r>
          </w:p>
          <w:p w14:paraId="4290AEBB" w14:textId="77777777" w:rsidR="00C61D2E" w:rsidRPr="007F1FF7" w:rsidRDefault="00C61D2E" w:rsidP="008A40B4">
            <w:pPr>
              <w:numPr>
                <w:ilvl w:val="0"/>
                <w:numId w:val="42"/>
              </w:numPr>
              <w:tabs>
                <w:tab w:val="clear" w:pos="1800"/>
                <w:tab w:val="left" w:pos="5376"/>
              </w:tabs>
              <w:spacing w:after="40"/>
              <w:ind w:left="426" w:right="44"/>
              <w:jc w:val="left"/>
              <w:rPr>
                <w:rFonts w:cs="Tahoma"/>
                <w:sz w:val="15"/>
                <w:szCs w:val="15"/>
              </w:rPr>
            </w:pPr>
            <w:r w:rsidRPr="007F1FF7">
              <w:rPr>
                <w:rFonts w:cs="Tahoma"/>
                <w:sz w:val="15"/>
                <w:szCs w:val="15"/>
              </w:rPr>
              <w:t>What the limitations and capabilities of the respirator are</w:t>
            </w:r>
          </w:p>
          <w:p w14:paraId="438C0523" w14:textId="77777777" w:rsidR="00C61D2E" w:rsidRPr="007F1FF7" w:rsidRDefault="00C61D2E" w:rsidP="008A40B4">
            <w:pPr>
              <w:numPr>
                <w:ilvl w:val="0"/>
                <w:numId w:val="42"/>
              </w:numPr>
              <w:tabs>
                <w:tab w:val="clear" w:pos="1800"/>
                <w:tab w:val="left" w:pos="5376"/>
              </w:tabs>
              <w:spacing w:after="40"/>
              <w:ind w:left="426" w:right="44"/>
              <w:jc w:val="left"/>
              <w:rPr>
                <w:rFonts w:cs="Tahoma"/>
                <w:sz w:val="15"/>
                <w:szCs w:val="15"/>
              </w:rPr>
            </w:pPr>
            <w:r w:rsidRPr="007F1FF7">
              <w:rPr>
                <w:rFonts w:cs="Tahoma"/>
                <w:sz w:val="15"/>
                <w:szCs w:val="15"/>
              </w:rPr>
              <w:t>How to use the respirator effectively in emergency situations including situations in which the respirator malfunctions</w:t>
            </w:r>
          </w:p>
          <w:p w14:paraId="6DADFB4F" w14:textId="77777777" w:rsidR="00C61D2E" w:rsidRPr="007F1FF7" w:rsidRDefault="00C61D2E" w:rsidP="008A40B4">
            <w:pPr>
              <w:numPr>
                <w:ilvl w:val="0"/>
                <w:numId w:val="42"/>
              </w:numPr>
              <w:tabs>
                <w:tab w:val="clear" w:pos="1800"/>
                <w:tab w:val="left" w:pos="5376"/>
              </w:tabs>
              <w:spacing w:after="40"/>
              <w:ind w:left="426" w:right="44"/>
              <w:jc w:val="left"/>
              <w:rPr>
                <w:rFonts w:cs="Tahoma"/>
                <w:sz w:val="15"/>
                <w:szCs w:val="15"/>
              </w:rPr>
            </w:pPr>
            <w:r w:rsidRPr="007F1FF7">
              <w:rPr>
                <w:rFonts w:cs="Tahoma"/>
                <w:sz w:val="15"/>
                <w:szCs w:val="15"/>
              </w:rPr>
              <w:t>How to inspect, don and doff, use, and check the seals of the respirator</w:t>
            </w:r>
          </w:p>
          <w:p w14:paraId="468EFF9C" w14:textId="77777777" w:rsidR="00C61D2E" w:rsidRPr="007F1FF7" w:rsidRDefault="00C61D2E" w:rsidP="008A40B4">
            <w:pPr>
              <w:numPr>
                <w:ilvl w:val="0"/>
                <w:numId w:val="42"/>
              </w:numPr>
              <w:tabs>
                <w:tab w:val="clear" w:pos="1800"/>
                <w:tab w:val="left" w:pos="5376"/>
              </w:tabs>
              <w:spacing w:after="40"/>
              <w:ind w:left="426" w:right="44"/>
              <w:jc w:val="left"/>
              <w:rPr>
                <w:rFonts w:cs="Tahoma"/>
                <w:sz w:val="15"/>
                <w:szCs w:val="15"/>
              </w:rPr>
            </w:pPr>
            <w:r w:rsidRPr="007F1FF7">
              <w:rPr>
                <w:rFonts w:cs="Tahoma"/>
                <w:sz w:val="15"/>
                <w:szCs w:val="15"/>
              </w:rPr>
              <w:t>Maintenance and storage procedures</w:t>
            </w:r>
          </w:p>
          <w:p w14:paraId="76F0CB86" w14:textId="77777777" w:rsidR="00C61D2E" w:rsidRPr="007F1FF7" w:rsidRDefault="00C61D2E" w:rsidP="008A40B4">
            <w:pPr>
              <w:numPr>
                <w:ilvl w:val="0"/>
                <w:numId w:val="42"/>
              </w:numPr>
              <w:tabs>
                <w:tab w:val="clear" w:pos="1800"/>
                <w:tab w:val="left" w:pos="5376"/>
              </w:tabs>
              <w:spacing w:after="40"/>
              <w:ind w:left="426" w:right="44"/>
              <w:jc w:val="left"/>
              <w:rPr>
                <w:rFonts w:cs="Tahoma"/>
                <w:sz w:val="15"/>
                <w:szCs w:val="15"/>
              </w:rPr>
            </w:pPr>
            <w:r w:rsidRPr="007F1FF7">
              <w:rPr>
                <w:rFonts w:cs="Tahoma"/>
                <w:sz w:val="15"/>
                <w:szCs w:val="15"/>
              </w:rPr>
              <w:t>How to recognize medical signs and symptoms that may limit or prevent the effective use of the respirator</w:t>
            </w:r>
          </w:p>
          <w:p w14:paraId="0EBCDB4E" w14:textId="77777777" w:rsidR="00C61D2E" w:rsidRPr="00980B8E" w:rsidRDefault="00C61D2E" w:rsidP="000C101B">
            <w:pPr>
              <w:tabs>
                <w:tab w:val="right" w:pos="5232"/>
                <w:tab w:val="left" w:pos="5376"/>
                <w:tab w:val="right" w:pos="9338"/>
              </w:tabs>
              <w:spacing w:before="200"/>
              <w:ind w:left="72" w:right="43"/>
              <w:jc w:val="left"/>
              <w:rPr>
                <w:rFonts w:cs="Tahoma"/>
                <w:u w:val="single"/>
              </w:rPr>
            </w:pPr>
            <w:r w:rsidRPr="007013AD">
              <w:rPr>
                <w:rFonts w:cs="Tahoma"/>
                <w:sz w:val="16"/>
                <w:szCs w:val="16"/>
              </w:rPr>
              <w:t xml:space="preserve">Signed: </w:t>
            </w:r>
            <w:r w:rsidRPr="007013AD">
              <w:rPr>
                <w:rFonts w:cs="Tahoma"/>
                <w:sz w:val="16"/>
                <w:szCs w:val="16"/>
                <w:u w:val="single"/>
              </w:rPr>
              <w:tab/>
            </w:r>
            <w:r w:rsidRPr="007013AD">
              <w:rPr>
                <w:rFonts w:cs="Tahoma"/>
                <w:sz w:val="16"/>
                <w:szCs w:val="16"/>
              </w:rPr>
              <w:tab/>
              <w:t xml:space="preserve">Date: </w:t>
            </w:r>
            <w:r w:rsidRPr="007013AD">
              <w:rPr>
                <w:rFonts w:cs="Tahoma"/>
                <w:sz w:val="16"/>
                <w:szCs w:val="16"/>
                <w:u w:val="single"/>
              </w:rPr>
              <w:tab/>
            </w:r>
          </w:p>
        </w:tc>
      </w:tr>
    </w:tbl>
    <w:p w14:paraId="7563763C" w14:textId="77777777" w:rsidR="00C61D2E" w:rsidRPr="00980B8E" w:rsidRDefault="00C61D2E" w:rsidP="00C61D2E">
      <w:pPr>
        <w:spacing w:after="0"/>
        <w:rPr>
          <w:sz w:val="8"/>
          <w:szCs w:val="8"/>
        </w:rPr>
      </w:pPr>
    </w:p>
    <w:tbl>
      <w:tblPr>
        <w:tblStyle w:val="TableGrid"/>
        <w:tblW w:w="0" w:type="auto"/>
        <w:tblLook w:val="04A0" w:firstRow="1" w:lastRow="0" w:firstColumn="1" w:lastColumn="0" w:noHBand="0" w:noVBand="1"/>
      </w:tblPr>
      <w:tblGrid>
        <w:gridCol w:w="9350"/>
      </w:tblGrid>
      <w:tr w:rsidR="00C61D2E" w14:paraId="14194291" w14:textId="77777777" w:rsidTr="000C101B">
        <w:tc>
          <w:tcPr>
            <w:tcW w:w="9350" w:type="dxa"/>
          </w:tcPr>
          <w:p w14:paraId="03BBC706" w14:textId="77777777" w:rsidR="00C61D2E" w:rsidRPr="00A31F00" w:rsidRDefault="00C61D2E" w:rsidP="000C101B">
            <w:pPr>
              <w:spacing w:before="60" w:after="60"/>
              <w:jc w:val="center"/>
              <w:rPr>
                <w:b/>
                <w:sz w:val="18"/>
                <w:szCs w:val="18"/>
                <w:lang w:val="es-US"/>
              </w:rPr>
            </w:pPr>
            <w:r w:rsidRPr="00A31F00">
              <w:rPr>
                <w:b/>
                <w:noProof/>
                <w:sz w:val="18"/>
                <w:szCs w:val="18"/>
                <w:lang w:val="es-US"/>
              </w:rPr>
              <mc:AlternateContent>
                <mc:Choice Requires="wps">
                  <w:drawing>
                    <wp:anchor distT="45720" distB="45720" distL="114300" distR="114300" simplePos="0" relativeHeight="251577344" behindDoc="0" locked="0" layoutInCell="1" allowOverlap="1" wp14:anchorId="41B469AF" wp14:editId="4147447A">
                      <wp:simplePos x="0" y="0"/>
                      <wp:positionH relativeFrom="column">
                        <wp:posOffset>4826981</wp:posOffset>
                      </wp:positionH>
                      <wp:positionV relativeFrom="paragraph">
                        <wp:posOffset>156845</wp:posOffset>
                      </wp:positionV>
                      <wp:extent cx="982070" cy="414068"/>
                      <wp:effectExtent l="0" t="0" r="8890" b="5080"/>
                      <wp:wrapNone/>
                      <wp:docPr id="218098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070" cy="414068"/>
                              </a:xfrm>
                              <a:prstGeom prst="rect">
                                <a:avLst/>
                              </a:prstGeom>
                              <a:solidFill>
                                <a:srgbClr val="FFFFFF"/>
                              </a:solidFill>
                              <a:ln w="9525">
                                <a:noFill/>
                                <a:miter lim="800000"/>
                                <a:headEnd/>
                                <a:tailEnd/>
                              </a:ln>
                            </wps:spPr>
                            <wps:txbx>
                              <w:txbxContent>
                                <w:p w14:paraId="128EA4E1" w14:textId="77777777" w:rsidR="00C61D2E" w:rsidRPr="007F1FF7" w:rsidRDefault="00C61D2E" w:rsidP="00C61D2E">
                                  <w:pPr>
                                    <w:spacing w:after="80"/>
                                    <w:rPr>
                                      <w:b/>
                                      <w:sz w:val="15"/>
                                      <w:szCs w:val="15"/>
                                    </w:rPr>
                                  </w:pPr>
                                  <w:r w:rsidRPr="007F1FF7">
                                    <w:rPr>
                                      <w:b/>
                                      <w:sz w:val="15"/>
                                      <w:szCs w:val="15"/>
                                    </w:rPr>
                                    <w:t>CIERTO / FALSO</w:t>
                                  </w:r>
                                </w:p>
                                <w:p w14:paraId="0557FC4C" w14:textId="77777777" w:rsidR="00C61D2E" w:rsidRPr="007F1FF7" w:rsidRDefault="00C61D2E" w:rsidP="00C61D2E">
                                  <w:pPr>
                                    <w:rPr>
                                      <w:b/>
                                      <w:sz w:val="15"/>
                                      <w:szCs w:val="15"/>
                                    </w:rPr>
                                  </w:pPr>
                                  <w:r w:rsidRPr="007F1FF7">
                                    <w:rPr>
                                      <w:b/>
                                      <w:sz w:val="15"/>
                                      <w:szCs w:val="15"/>
                                    </w:rPr>
                                    <w:t>CIERTO / FALSO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469AF" id="_x0000_s1044" type="#_x0000_t202" style="position:absolute;left:0;text-align:left;margin-left:380.1pt;margin-top:12.35pt;width:77.35pt;height:32.6pt;z-index:25157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" stroked="f">
                      <v:textbox>
                        <w:txbxContent>
                          <w:p w14:paraId="128EA4E1" w14:textId="77777777" w:rsidR="00C61D2E" w:rsidRPr="007F1FF7" w:rsidRDefault="00C61D2E" w:rsidP="00C61D2E">
                            <w:pPr>
                              <w:spacing w:after="80"/>
                              <w:rPr>
                                <w:b/>
                                <w:sz w:val="15"/>
                                <w:szCs w:val="15"/>
                              </w:rPr>
                            </w:pPr>
                            <w:r w:rsidRPr="007F1FF7">
                              <w:rPr>
                                <w:b/>
                                <w:sz w:val="15"/>
                                <w:szCs w:val="15"/>
                              </w:rPr>
                              <w:t>CIERTO / FALSO</w:t>
                            </w:r>
                          </w:p>
                          <w:p w14:paraId="0557FC4C" w14:textId="77777777" w:rsidR="00C61D2E" w:rsidRPr="007F1FF7" w:rsidRDefault="00C61D2E" w:rsidP="00C61D2E">
                            <w:pPr>
                              <w:rPr>
                                <w:b/>
                                <w:sz w:val="15"/>
                                <w:szCs w:val="15"/>
                              </w:rPr>
                            </w:pPr>
                            <w:r w:rsidRPr="007F1FF7">
                              <w:rPr>
                                <w:b/>
                                <w:sz w:val="15"/>
                                <w:szCs w:val="15"/>
                              </w:rPr>
                              <w:t>CIERTO / FALSO</w:t>
                            </w:r>
                          </w:p>
                        </w:txbxContent>
                      </v:textbox>
                    </v:shape>
                  </w:pict>
                </mc:Fallback>
              </mc:AlternateContent>
            </w:r>
            <w:r w:rsidRPr="00A31F00">
              <w:rPr>
                <w:b/>
                <w:sz w:val="18"/>
                <w:szCs w:val="18"/>
                <w:lang w:val="es-US"/>
              </w:rPr>
              <w:t>Examen Respiratorio</w:t>
            </w:r>
          </w:p>
          <w:p w14:paraId="55CEE1F5" w14:textId="77777777" w:rsidR="00C61D2E" w:rsidRPr="00A31F00" w:rsidRDefault="00C61D2E" w:rsidP="000C101B">
            <w:pPr>
              <w:autoSpaceDE w:val="0"/>
              <w:autoSpaceDN w:val="0"/>
              <w:adjustRightInd w:val="0"/>
              <w:spacing w:after="40"/>
              <w:jc w:val="left"/>
              <w:rPr>
                <w:rFonts w:ascii="MS Shell Dlg 2" w:hAnsi="MS Shell Dlg 2" w:cs="MS Shell Dlg 2"/>
                <w:sz w:val="17"/>
                <w:szCs w:val="17"/>
                <w:lang w:val="es-US"/>
              </w:rPr>
            </w:pPr>
            <w:r w:rsidRPr="00A31F00">
              <w:rPr>
                <w:rFonts w:cs="Tahoma"/>
                <w:sz w:val="16"/>
                <w:szCs w:val="16"/>
                <w:lang w:val="es-US"/>
              </w:rPr>
              <w:t>1) En un ambiente donde hay poco oxígeno, lo mejor es usar un respirador.</w:t>
            </w:r>
          </w:p>
          <w:p w14:paraId="7CBF575B" w14:textId="77777777" w:rsidR="00C61D2E" w:rsidRPr="00A31F00" w:rsidRDefault="00C61D2E" w:rsidP="000C101B">
            <w:pPr>
              <w:tabs>
                <w:tab w:val="right" w:pos="10170"/>
              </w:tabs>
              <w:spacing w:after="40"/>
              <w:ind w:left="336" w:hanging="336"/>
              <w:jc w:val="left"/>
              <w:rPr>
                <w:rFonts w:cs="Tahoma"/>
                <w:sz w:val="16"/>
                <w:szCs w:val="16"/>
                <w:lang w:val="es-US"/>
              </w:rPr>
            </w:pPr>
            <w:r w:rsidRPr="00A31F00">
              <w:rPr>
                <w:rFonts w:cs="Tahoma"/>
                <w:sz w:val="16"/>
                <w:szCs w:val="16"/>
                <w:lang w:val="es-US"/>
              </w:rPr>
              <w:t>2) El mejor lugar para guardar un respirador es la caja de herramientas, donde estará fácilmente disponible.</w:t>
            </w:r>
          </w:p>
          <w:p w14:paraId="538738B7" w14:textId="77777777" w:rsidR="00C61D2E" w:rsidRPr="00A31F00" w:rsidRDefault="00C61D2E" w:rsidP="000C101B">
            <w:pPr>
              <w:tabs>
                <w:tab w:val="left" w:pos="607"/>
                <w:tab w:val="left" w:pos="4661"/>
                <w:tab w:val="left" w:pos="4931"/>
              </w:tabs>
              <w:spacing w:after="40" w:line="276" w:lineRule="auto"/>
              <w:ind w:left="336" w:hanging="336"/>
              <w:jc w:val="left"/>
              <w:rPr>
                <w:rFonts w:cs="Tahoma"/>
                <w:sz w:val="16"/>
                <w:szCs w:val="16"/>
                <w:lang w:val="es-US"/>
              </w:rPr>
            </w:pPr>
            <w:r w:rsidRPr="00A31F00">
              <w:rPr>
                <w:rFonts w:cs="Tahoma"/>
                <w:sz w:val="16"/>
                <w:szCs w:val="16"/>
                <w:lang w:val="es-US"/>
              </w:rPr>
              <w:t>3) Si va a entrar en un área donde es obligatorio usar el respirador. ¿Cuándo se lo debe poner?</w:t>
            </w:r>
            <w:r w:rsidRPr="00A31F00">
              <w:rPr>
                <w:rFonts w:cs="Tahoma"/>
                <w:sz w:val="16"/>
                <w:szCs w:val="16"/>
                <w:lang w:val="es-US"/>
              </w:rPr>
              <w:br/>
              <w:t xml:space="preserve">A. </w:t>
            </w:r>
            <w:r w:rsidRPr="00A31F00">
              <w:rPr>
                <w:rFonts w:cs="Tahoma"/>
                <w:sz w:val="16"/>
                <w:szCs w:val="16"/>
                <w:lang w:val="es-US"/>
              </w:rPr>
              <w:tab/>
              <w:t>Se lo pone cada vez que va a entrar al área.</w:t>
            </w:r>
            <w:r w:rsidRPr="00A31F00">
              <w:rPr>
                <w:rFonts w:cs="Tahoma"/>
                <w:sz w:val="16"/>
                <w:szCs w:val="16"/>
                <w:lang w:val="es-US"/>
              </w:rPr>
              <w:tab/>
              <w:t xml:space="preserve">C. </w:t>
            </w:r>
            <w:r w:rsidRPr="00A31F00">
              <w:rPr>
                <w:rFonts w:cs="Tahoma"/>
                <w:sz w:val="16"/>
                <w:szCs w:val="16"/>
                <w:lang w:val="es-US"/>
              </w:rPr>
              <w:tab/>
              <w:t xml:space="preserve">Se lo pone si puede ver, oler o sentir el sabor de </w:t>
            </w:r>
            <w:r w:rsidRPr="00A31F00">
              <w:rPr>
                <w:rFonts w:cs="Tahoma"/>
                <w:sz w:val="16"/>
                <w:szCs w:val="16"/>
                <w:lang w:val="es-US"/>
              </w:rPr>
              <w:tab/>
            </w:r>
            <w:r w:rsidRPr="00A31F00">
              <w:rPr>
                <w:rFonts w:cs="Tahoma"/>
                <w:sz w:val="16"/>
                <w:szCs w:val="16"/>
                <w:lang w:val="es-US"/>
              </w:rPr>
              <w:tab/>
            </w:r>
            <w:r w:rsidRPr="00A31F00">
              <w:rPr>
                <w:rFonts w:cs="Tahoma"/>
                <w:sz w:val="16"/>
                <w:szCs w:val="16"/>
                <w:lang w:val="es-US"/>
              </w:rPr>
              <w:tab/>
            </w:r>
            <w:r w:rsidRPr="00A31F00">
              <w:rPr>
                <w:rFonts w:cs="Tahoma"/>
                <w:sz w:val="16"/>
                <w:szCs w:val="16"/>
                <w:lang w:val="es-US"/>
              </w:rPr>
              <w:tab/>
              <w:t>la causa de la contaminación.</w:t>
            </w:r>
            <w:r w:rsidRPr="00A31F00">
              <w:rPr>
                <w:rFonts w:cs="Tahoma"/>
                <w:sz w:val="16"/>
                <w:szCs w:val="16"/>
                <w:lang w:val="es-US"/>
              </w:rPr>
              <w:br/>
              <w:t xml:space="preserve">B. </w:t>
            </w:r>
            <w:r w:rsidRPr="00A31F00">
              <w:rPr>
                <w:rFonts w:cs="Tahoma"/>
                <w:sz w:val="16"/>
                <w:szCs w:val="16"/>
                <w:lang w:val="es-US"/>
              </w:rPr>
              <w:tab/>
              <w:t xml:space="preserve">Se lo pone sólo si va a estar en el área por </w:t>
            </w:r>
            <w:r w:rsidRPr="00A31F00">
              <w:rPr>
                <w:rFonts w:cs="Tahoma"/>
                <w:sz w:val="16"/>
                <w:szCs w:val="16"/>
                <w:lang w:val="es-US"/>
              </w:rPr>
              <w:tab/>
              <w:t xml:space="preserve">D. </w:t>
            </w:r>
            <w:r w:rsidRPr="00A31F00">
              <w:rPr>
                <w:rFonts w:cs="Tahoma"/>
                <w:sz w:val="16"/>
                <w:szCs w:val="16"/>
                <w:lang w:val="es-US"/>
              </w:rPr>
              <w:tab/>
              <w:t xml:space="preserve">Se lo pone cuando empiece a sentirse mal mientras está </w:t>
            </w:r>
            <w:r w:rsidRPr="00A31F00">
              <w:rPr>
                <w:rFonts w:cs="Tahoma"/>
                <w:sz w:val="16"/>
                <w:szCs w:val="16"/>
                <w:lang w:val="es-US"/>
              </w:rPr>
              <w:tab/>
              <w:t xml:space="preserve">10 minutos o más. </w:t>
            </w:r>
            <w:r w:rsidRPr="00A31F00">
              <w:rPr>
                <w:rFonts w:cs="Tahoma"/>
                <w:sz w:val="16"/>
                <w:szCs w:val="16"/>
                <w:lang w:val="es-US"/>
              </w:rPr>
              <w:tab/>
            </w:r>
            <w:r w:rsidRPr="00A31F00">
              <w:rPr>
                <w:rFonts w:cs="Tahoma"/>
                <w:sz w:val="16"/>
                <w:szCs w:val="16"/>
                <w:lang w:val="es-US"/>
              </w:rPr>
              <w:tab/>
              <w:t>trabajando en el área.</w:t>
            </w:r>
          </w:p>
          <w:p w14:paraId="0597ABA9" w14:textId="77777777" w:rsidR="00C61D2E" w:rsidRPr="00A31F00" w:rsidRDefault="00C61D2E" w:rsidP="000C101B">
            <w:pPr>
              <w:tabs>
                <w:tab w:val="left" w:pos="607"/>
                <w:tab w:val="left" w:pos="4661"/>
                <w:tab w:val="left" w:pos="5021"/>
              </w:tabs>
              <w:ind w:left="336" w:hanging="336"/>
              <w:jc w:val="left"/>
              <w:rPr>
                <w:rFonts w:cs="Tahoma"/>
                <w:sz w:val="16"/>
                <w:szCs w:val="16"/>
                <w:lang w:val="es-US"/>
              </w:rPr>
            </w:pPr>
            <w:r w:rsidRPr="00A31F00">
              <w:rPr>
                <w:rFonts w:cs="Tahoma"/>
                <w:sz w:val="16"/>
                <w:szCs w:val="16"/>
                <w:lang w:val="es-US"/>
              </w:rPr>
              <w:t>4) Se requiere hacer una evaluación (“</w:t>
            </w:r>
            <w:r w:rsidRPr="00ED1BD1">
              <w:rPr>
                <w:rFonts w:cs="Tahoma"/>
                <w:sz w:val="16"/>
                <w:szCs w:val="16"/>
                <w:lang w:val="es-US"/>
              </w:rPr>
              <w:t>Fit Test</w:t>
            </w:r>
            <w:r w:rsidRPr="00A31F00">
              <w:rPr>
                <w:rFonts w:cs="Tahoma"/>
                <w:sz w:val="16"/>
                <w:szCs w:val="16"/>
                <w:lang w:val="es-US"/>
              </w:rPr>
              <w:t>”) y entrenamiento en el uso de respiradores:</w:t>
            </w:r>
            <w:r w:rsidRPr="00A31F00">
              <w:rPr>
                <w:rFonts w:cs="Tahoma"/>
                <w:sz w:val="16"/>
                <w:szCs w:val="16"/>
                <w:lang w:val="es-US"/>
              </w:rPr>
              <w:br/>
              <w:t xml:space="preserve">A. </w:t>
            </w:r>
            <w:r w:rsidRPr="00A31F00">
              <w:rPr>
                <w:rFonts w:cs="Tahoma"/>
                <w:sz w:val="16"/>
                <w:szCs w:val="16"/>
                <w:lang w:val="es-US"/>
              </w:rPr>
              <w:tab/>
              <w:t>Al menos una vez al año.</w:t>
            </w:r>
            <w:r w:rsidRPr="00A31F00">
              <w:rPr>
                <w:rFonts w:cs="Tahoma"/>
                <w:sz w:val="16"/>
                <w:szCs w:val="16"/>
                <w:lang w:val="es-US"/>
              </w:rPr>
              <w:tab/>
              <w:t xml:space="preserve">C. </w:t>
            </w:r>
            <w:r w:rsidRPr="00A31F00">
              <w:rPr>
                <w:rFonts w:cs="Tahoma"/>
                <w:sz w:val="16"/>
                <w:szCs w:val="16"/>
                <w:lang w:val="es-US"/>
              </w:rPr>
              <w:tab/>
              <w:t>Si no se está usando el respirador correctamente.</w:t>
            </w:r>
            <w:r w:rsidRPr="00A31F00">
              <w:rPr>
                <w:rFonts w:cs="Tahoma"/>
                <w:sz w:val="16"/>
                <w:szCs w:val="16"/>
                <w:lang w:val="es-US"/>
              </w:rPr>
              <w:br/>
              <w:t xml:space="preserve">B. </w:t>
            </w:r>
            <w:r w:rsidRPr="00A31F00">
              <w:rPr>
                <w:rFonts w:cs="Tahoma"/>
                <w:sz w:val="16"/>
                <w:szCs w:val="16"/>
                <w:lang w:val="es-US"/>
              </w:rPr>
              <w:tab/>
              <w:t>Si hay cambios en las condiciones de trabajo que</w:t>
            </w:r>
          </w:p>
          <w:p w14:paraId="26A12A71" w14:textId="77777777" w:rsidR="00C61D2E" w:rsidRPr="00A31F00" w:rsidRDefault="00C61D2E" w:rsidP="000C101B">
            <w:pPr>
              <w:tabs>
                <w:tab w:val="left" w:pos="607"/>
                <w:tab w:val="left" w:pos="4661"/>
                <w:tab w:val="left" w:pos="5021"/>
              </w:tabs>
              <w:spacing w:after="40"/>
              <w:ind w:left="336" w:hanging="336"/>
              <w:jc w:val="left"/>
              <w:rPr>
                <w:rFonts w:cs="Tahoma"/>
                <w:sz w:val="16"/>
                <w:szCs w:val="16"/>
                <w:lang w:val="es-US"/>
              </w:rPr>
            </w:pPr>
            <w:r w:rsidRPr="00A31F00">
              <w:rPr>
                <w:rFonts w:cs="Tahoma"/>
                <w:sz w:val="16"/>
                <w:szCs w:val="16"/>
                <w:lang w:val="es-US"/>
              </w:rPr>
              <w:tab/>
            </w:r>
            <w:r w:rsidRPr="00A31F00">
              <w:rPr>
                <w:rFonts w:cs="Tahoma"/>
                <w:sz w:val="16"/>
                <w:szCs w:val="16"/>
                <w:lang w:val="es-US"/>
              </w:rPr>
              <w:tab/>
              <w:t>requieran el uso de un diferente respirador.</w:t>
            </w:r>
            <w:r w:rsidRPr="00A31F00">
              <w:rPr>
                <w:rFonts w:cs="Tahoma"/>
                <w:sz w:val="16"/>
                <w:szCs w:val="16"/>
                <w:lang w:val="es-US"/>
              </w:rPr>
              <w:tab/>
              <w:t xml:space="preserve">D. </w:t>
            </w:r>
            <w:r w:rsidRPr="00A31F00">
              <w:rPr>
                <w:rFonts w:cs="Tahoma"/>
                <w:sz w:val="16"/>
                <w:szCs w:val="16"/>
                <w:lang w:val="es-US"/>
              </w:rPr>
              <w:tab/>
              <w:t>Todas las anteriores.</w:t>
            </w:r>
            <w:r w:rsidRPr="00A31F00">
              <w:rPr>
                <w:rFonts w:cs="Tahoma"/>
                <w:sz w:val="16"/>
                <w:szCs w:val="16"/>
                <w:lang w:val="es-US"/>
              </w:rPr>
              <w:br/>
            </w:r>
          </w:p>
          <w:p w14:paraId="0FE605CC" w14:textId="77777777" w:rsidR="00C61D2E" w:rsidRPr="00A31F00" w:rsidRDefault="00C61D2E" w:rsidP="000C101B">
            <w:pPr>
              <w:tabs>
                <w:tab w:val="left" w:pos="626"/>
                <w:tab w:val="left" w:pos="4661"/>
                <w:tab w:val="left" w:pos="4931"/>
              </w:tabs>
              <w:spacing w:after="40"/>
              <w:ind w:left="336" w:hanging="336"/>
              <w:jc w:val="left"/>
              <w:rPr>
                <w:rFonts w:cs="Tahoma"/>
                <w:sz w:val="16"/>
                <w:szCs w:val="16"/>
                <w:lang w:val="es-US"/>
              </w:rPr>
            </w:pPr>
            <w:r w:rsidRPr="00A31F00">
              <w:rPr>
                <w:rFonts w:cs="Tahoma"/>
                <w:sz w:val="16"/>
                <w:szCs w:val="16"/>
                <w:lang w:val="es-US"/>
              </w:rPr>
              <w:t>5) ¿Qué se debe hacer cada vez que se pone un respirador?</w:t>
            </w:r>
            <w:r w:rsidRPr="00A31F00">
              <w:rPr>
                <w:rFonts w:cs="Tahoma"/>
                <w:sz w:val="16"/>
                <w:szCs w:val="16"/>
                <w:lang w:val="es-US"/>
              </w:rPr>
              <w:br/>
              <w:t xml:space="preserve">A. </w:t>
            </w:r>
            <w:r w:rsidRPr="00A31F00">
              <w:rPr>
                <w:rFonts w:cs="Tahoma"/>
                <w:sz w:val="16"/>
                <w:szCs w:val="16"/>
                <w:lang w:val="es-US"/>
              </w:rPr>
              <w:tab/>
              <w:t>Una evaluación (“</w:t>
            </w:r>
            <w:r w:rsidRPr="00ED1BD1">
              <w:rPr>
                <w:rFonts w:cs="Tahoma"/>
                <w:sz w:val="16"/>
                <w:szCs w:val="16"/>
                <w:lang w:val="es-US"/>
              </w:rPr>
              <w:t>Fit test</w:t>
            </w:r>
            <w:r w:rsidRPr="00A31F00">
              <w:rPr>
                <w:rFonts w:cs="Tahoma"/>
                <w:sz w:val="16"/>
                <w:szCs w:val="16"/>
                <w:lang w:val="es-US"/>
              </w:rPr>
              <w:t>”).</w:t>
            </w:r>
            <w:r w:rsidRPr="00A31F00">
              <w:rPr>
                <w:rFonts w:cs="Tahoma"/>
                <w:sz w:val="16"/>
                <w:szCs w:val="16"/>
                <w:lang w:val="es-US"/>
              </w:rPr>
              <w:tab/>
              <w:t xml:space="preserve">C. </w:t>
            </w:r>
            <w:r w:rsidRPr="00A31F00">
              <w:rPr>
                <w:rFonts w:cs="Tahoma"/>
                <w:sz w:val="16"/>
                <w:szCs w:val="16"/>
                <w:lang w:val="es-US"/>
              </w:rPr>
              <w:tab/>
              <w:t>Revisar los empaques.</w:t>
            </w:r>
            <w:r w:rsidRPr="00A31F00">
              <w:rPr>
                <w:rFonts w:cs="Tahoma"/>
                <w:sz w:val="16"/>
                <w:szCs w:val="16"/>
                <w:lang w:val="es-US"/>
              </w:rPr>
              <w:br/>
              <w:t xml:space="preserve">B. </w:t>
            </w:r>
            <w:r w:rsidRPr="00A31F00">
              <w:rPr>
                <w:rFonts w:cs="Tahoma"/>
                <w:sz w:val="16"/>
                <w:szCs w:val="16"/>
                <w:lang w:val="es-US"/>
              </w:rPr>
              <w:tab/>
              <w:t>Un cuestionario Médico.</w:t>
            </w:r>
            <w:r w:rsidRPr="00A31F00">
              <w:rPr>
                <w:rFonts w:cs="Tahoma"/>
                <w:sz w:val="16"/>
                <w:szCs w:val="16"/>
                <w:lang w:val="es-US"/>
              </w:rPr>
              <w:tab/>
              <w:t xml:space="preserve">D. </w:t>
            </w:r>
            <w:r w:rsidRPr="00A31F00">
              <w:rPr>
                <w:rFonts w:cs="Tahoma"/>
                <w:sz w:val="16"/>
                <w:szCs w:val="16"/>
                <w:lang w:val="es-US"/>
              </w:rPr>
              <w:tab/>
              <w:t>Ejercicios.</w:t>
            </w:r>
          </w:p>
          <w:p w14:paraId="0679274C" w14:textId="77777777" w:rsidR="00C61D2E" w:rsidRPr="00A31F00" w:rsidRDefault="00C61D2E" w:rsidP="000C101B">
            <w:pPr>
              <w:tabs>
                <w:tab w:val="left" w:pos="588"/>
                <w:tab w:val="left" w:pos="4661"/>
                <w:tab w:val="left" w:pos="4931"/>
              </w:tabs>
              <w:spacing w:after="40"/>
              <w:ind w:left="331" w:hanging="331"/>
              <w:contextualSpacing/>
              <w:jc w:val="left"/>
              <w:rPr>
                <w:rFonts w:cs="Tahoma"/>
                <w:sz w:val="16"/>
                <w:szCs w:val="16"/>
                <w:lang w:val="es-US"/>
              </w:rPr>
            </w:pPr>
            <w:r w:rsidRPr="00A31F00">
              <w:rPr>
                <w:rFonts w:cs="Tahoma"/>
                <w:sz w:val="16"/>
                <w:szCs w:val="16"/>
                <w:lang w:val="es-US"/>
              </w:rPr>
              <w:t>6) Se requieren respiradores:</w:t>
            </w:r>
            <w:r w:rsidRPr="00A31F00">
              <w:rPr>
                <w:rFonts w:cs="Tahoma"/>
                <w:sz w:val="16"/>
                <w:szCs w:val="16"/>
                <w:lang w:val="es-US"/>
              </w:rPr>
              <w:br/>
              <w:t xml:space="preserve">A. </w:t>
            </w:r>
            <w:r w:rsidRPr="00A31F00">
              <w:rPr>
                <w:rFonts w:cs="Tahoma"/>
                <w:sz w:val="16"/>
                <w:szCs w:val="16"/>
                <w:lang w:val="es-US"/>
              </w:rPr>
              <w:tab/>
              <w:t>Cuando los controles de ingeniería NO pueden reducir</w:t>
            </w:r>
            <w:r w:rsidRPr="00A31F00">
              <w:rPr>
                <w:rFonts w:cs="Tahoma"/>
                <w:sz w:val="16"/>
                <w:szCs w:val="16"/>
                <w:lang w:val="es-US"/>
              </w:rPr>
              <w:tab/>
              <w:t xml:space="preserve">C. </w:t>
            </w:r>
            <w:r w:rsidRPr="00A31F00">
              <w:rPr>
                <w:rFonts w:cs="Tahoma"/>
                <w:sz w:val="16"/>
                <w:szCs w:val="16"/>
                <w:lang w:val="es-US"/>
              </w:rPr>
              <w:tab/>
              <w:t>Cuando entre a un área cerrada.</w:t>
            </w:r>
          </w:p>
          <w:p w14:paraId="70E54D52" w14:textId="77777777" w:rsidR="00C61D2E" w:rsidRPr="00A31F00" w:rsidRDefault="00C61D2E" w:rsidP="000C101B">
            <w:pPr>
              <w:tabs>
                <w:tab w:val="left" w:pos="588"/>
                <w:tab w:val="left" w:pos="4661"/>
                <w:tab w:val="left" w:pos="4931"/>
                <w:tab w:val="left" w:pos="7920"/>
              </w:tabs>
              <w:spacing w:after="40"/>
              <w:ind w:left="336" w:hanging="336"/>
              <w:jc w:val="left"/>
              <w:rPr>
                <w:rFonts w:cs="Tahoma"/>
                <w:sz w:val="8"/>
                <w:szCs w:val="8"/>
                <w:lang w:val="es-US"/>
              </w:rPr>
            </w:pPr>
            <w:r w:rsidRPr="00A31F00">
              <w:rPr>
                <w:rFonts w:cs="Tahoma"/>
                <w:sz w:val="16"/>
                <w:szCs w:val="16"/>
                <w:lang w:val="es-US"/>
              </w:rPr>
              <w:tab/>
            </w:r>
            <w:r w:rsidRPr="00A31F00">
              <w:rPr>
                <w:rFonts w:cs="Tahoma"/>
                <w:sz w:val="16"/>
                <w:szCs w:val="16"/>
                <w:lang w:val="es-US"/>
              </w:rPr>
              <w:tab/>
              <w:t>la contaminación a límites permisibles.</w:t>
            </w:r>
            <w:r w:rsidRPr="00A31F00">
              <w:rPr>
                <w:rFonts w:cs="Tahoma"/>
                <w:sz w:val="16"/>
                <w:szCs w:val="16"/>
                <w:lang w:val="es-US"/>
              </w:rPr>
              <w:tab/>
            </w:r>
            <w:r w:rsidRPr="00A31F00">
              <w:rPr>
                <w:rFonts w:cs="Tahoma"/>
                <w:sz w:val="16"/>
                <w:szCs w:val="16"/>
                <w:lang w:val="es-US"/>
              </w:rPr>
              <w:br/>
              <w:t xml:space="preserve">B. </w:t>
            </w:r>
            <w:r w:rsidRPr="00A31F00">
              <w:rPr>
                <w:rFonts w:cs="Tahoma"/>
                <w:sz w:val="16"/>
                <w:szCs w:val="16"/>
                <w:lang w:val="es-US"/>
              </w:rPr>
              <w:tab/>
              <w:t xml:space="preserve">Si la contaminación se puede oler o probar. </w:t>
            </w:r>
            <w:r w:rsidRPr="00A31F00">
              <w:rPr>
                <w:rFonts w:cs="Tahoma"/>
                <w:sz w:val="16"/>
                <w:szCs w:val="16"/>
                <w:lang w:val="es-US"/>
              </w:rPr>
              <w:tab/>
              <w:t xml:space="preserve">D. </w:t>
            </w:r>
            <w:r w:rsidRPr="00A31F00">
              <w:rPr>
                <w:rFonts w:cs="Tahoma"/>
                <w:sz w:val="16"/>
                <w:szCs w:val="16"/>
                <w:lang w:val="es-US"/>
              </w:rPr>
              <w:tab/>
              <w:t>Ninguno de los anteriores.</w:t>
            </w:r>
            <w:r w:rsidRPr="00A31F00">
              <w:rPr>
                <w:rFonts w:cs="Tahoma"/>
                <w:sz w:val="16"/>
                <w:szCs w:val="16"/>
                <w:lang w:val="es-US"/>
              </w:rPr>
              <w:br/>
            </w:r>
          </w:p>
          <w:p w14:paraId="27D44444" w14:textId="77777777" w:rsidR="00C61D2E" w:rsidRPr="00A31F00" w:rsidRDefault="00C61D2E" w:rsidP="000C101B">
            <w:pPr>
              <w:spacing w:before="60" w:after="60"/>
              <w:jc w:val="center"/>
              <w:rPr>
                <w:rFonts w:eastAsia="Calibri" w:cs="Tahoma"/>
                <w:b/>
                <w:sz w:val="18"/>
                <w:szCs w:val="18"/>
                <w:lang w:val="es-US"/>
              </w:rPr>
            </w:pPr>
            <w:r w:rsidRPr="00A31F00">
              <w:rPr>
                <w:rFonts w:eastAsia="Calibri" w:cs="Tahoma"/>
                <w:b/>
                <w:sz w:val="18"/>
                <w:szCs w:val="18"/>
                <w:lang w:val="es-US"/>
              </w:rPr>
              <w:t>Certificación de Entrenamiento</w:t>
            </w:r>
          </w:p>
          <w:p w14:paraId="154BB9C0" w14:textId="77777777" w:rsidR="00C61D2E" w:rsidRPr="00A31F00" w:rsidRDefault="00C61D2E" w:rsidP="000C101B">
            <w:pPr>
              <w:spacing w:after="40"/>
              <w:rPr>
                <w:rFonts w:eastAsia="Calibri" w:cs="Tahoma"/>
                <w:sz w:val="16"/>
                <w:szCs w:val="16"/>
                <w:lang w:val="es-US"/>
              </w:rPr>
            </w:pPr>
            <w:r w:rsidRPr="00A31F00">
              <w:rPr>
                <w:rFonts w:eastAsia="Calibri" w:cs="Tahoma"/>
                <w:sz w:val="16"/>
                <w:szCs w:val="16"/>
                <w:lang w:val="es-US"/>
              </w:rPr>
              <w:t>Certifico que he sido entrenado en el programa de respiradores, el cual incluye, al menos, los siguientes aspectos:</w:t>
            </w:r>
          </w:p>
          <w:p w14:paraId="1521B473" w14:textId="77777777" w:rsidR="00C61D2E" w:rsidRPr="00A31F00" w:rsidRDefault="00C61D2E" w:rsidP="008A40B4">
            <w:pPr>
              <w:numPr>
                <w:ilvl w:val="0"/>
                <w:numId w:val="43"/>
              </w:numPr>
              <w:spacing w:after="40" w:line="276" w:lineRule="auto"/>
              <w:contextualSpacing/>
              <w:jc w:val="left"/>
              <w:rPr>
                <w:rFonts w:eastAsia="Calibri" w:cs="Tahoma"/>
                <w:sz w:val="16"/>
                <w:szCs w:val="16"/>
                <w:lang w:val="es-US"/>
              </w:rPr>
            </w:pPr>
            <w:r w:rsidRPr="00A31F00">
              <w:rPr>
                <w:rFonts w:eastAsia="Calibri" w:cs="Tahoma"/>
                <w:sz w:val="16"/>
                <w:szCs w:val="16"/>
                <w:lang w:val="es-US"/>
              </w:rPr>
              <w:t>Por qué es necesario el respirador y cómo se pone en riesgo su efectividad si no se usa correctamente o si se le da un mantenimiento inapropiado.</w:t>
            </w:r>
          </w:p>
          <w:p w14:paraId="49144E02" w14:textId="77777777" w:rsidR="00C61D2E" w:rsidRPr="00A31F00" w:rsidRDefault="00C61D2E" w:rsidP="008A40B4">
            <w:pPr>
              <w:numPr>
                <w:ilvl w:val="0"/>
                <w:numId w:val="43"/>
              </w:numPr>
              <w:spacing w:after="40" w:line="276" w:lineRule="auto"/>
              <w:contextualSpacing/>
              <w:jc w:val="left"/>
              <w:rPr>
                <w:rFonts w:eastAsia="Calibri" w:cs="Tahoma"/>
                <w:sz w:val="16"/>
                <w:szCs w:val="16"/>
                <w:lang w:val="es-US"/>
              </w:rPr>
            </w:pPr>
            <w:r w:rsidRPr="00A31F00">
              <w:rPr>
                <w:rFonts w:eastAsia="Calibri" w:cs="Tahoma"/>
                <w:sz w:val="16"/>
                <w:szCs w:val="16"/>
                <w:lang w:val="es-US"/>
              </w:rPr>
              <w:t>Cuáles son las limitaciones y capacidades de los respiradores.</w:t>
            </w:r>
          </w:p>
          <w:p w14:paraId="2B017F57" w14:textId="77777777" w:rsidR="00C61D2E" w:rsidRPr="00A31F00" w:rsidRDefault="00C61D2E" w:rsidP="008A40B4">
            <w:pPr>
              <w:numPr>
                <w:ilvl w:val="0"/>
                <w:numId w:val="43"/>
              </w:numPr>
              <w:spacing w:after="40" w:line="276" w:lineRule="auto"/>
              <w:contextualSpacing/>
              <w:jc w:val="left"/>
              <w:rPr>
                <w:rFonts w:eastAsia="Calibri" w:cs="Tahoma"/>
                <w:sz w:val="16"/>
                <w:szCs w:val="16"/>
                <w:lang w:val="es-US"/>
              </w:rPr>
            </w:pPr>
            <w:r w:rsidRPr="00A31F00">
              <w:rPr>
                <w:rFonts w:eastAsia="Calibri" w:cs="Tahoma"/>
                <w:sz w:val="16"/>
                <w:szCs w:val="16"/>
                <w:lang w:val="es-US"/>
              </w:rPr>
              <w:t>Cómo usar el respirador efectivamente en situaciones de emergencia, incluyendo situaciones en que el respirador no funciona bien.</w:t>
            </w:r>
          </w:p>
          <w:p w14:paraId="737EF38F" w14:textId="77777777" w:rsidR="00C61D2E" w:rsidRPr="00A31F00" w:rsidRDefault="00C61D2E" w:rsidP="008A40B4">
            <w:pPr>
              <w:numPr>
                <w:ilvl w:val="0"/>
                <w:numId w:val="43"/>
              </w:numPr>
              <w:spacing w:after="40" w:line="276" w:lineRule="auto"/>
              <w:contextualSpacing/>
              <w:jc w:val="left"/>
              <w:rPr>
                <w:rFonts w:eastAsia="Calibri" w:cs="Tahoma"/>
                <w:sz w:val="16"/>
                <w:szCs w:val="16"/>
                <w:lang w:val="es-US"/>
              </w:rPr>
            </w:pPr>
            <w:r w:rsidRPr="00A31F00">
              <w:rPr>
                <w:rFonts w:eastAsia="Calibri" w:cs="Tahoma"/>
                <w:sz w:val="16"/>
                <w:szCs w:val="16"/>
                <w:lang w:val="es-US"/>
              </w:rPr>
              <w:t>Cómo poner, usar y quitar el respirador. Cómo revisar los sellos y empaques del respirador.</w:t>
            </w:r>
          </w:p>
          <w:p w14:paraId="6852B5AD" w14:textId="77777777" w:rsidR="00C61D2E" w:rsidRPr="00A31F00" w:rsidRDefault="00C61D2E" w:rsidP="008A40B4">
            <w:pPr>
              <w:numPr>
                <w:ilvl w:val="0"/>
                <w:numId w:val="43"/>
              </w:numPr>
              <w:spacing w:after="40" w:line="276" w:lineRule="auto"/>
              <w:contextualSpacing/>
              <w:jc w:val="left"/>
              <w:rPr>
                <w:rFonts w:eastAsia="Calibri" w:cs="Tahoma"/>
                <w:sz w:val="16"/>
                <w:szCs w:val="16"/>
                <w:lang w:val="es-US"/>
              </w:rPr>
            </w:pPr>
            <w:r w:rsidRPr="00A31F00">
              <w:rPr>
                <w:rFonts w:eastAsia="Calibri" w:cs="Tahoma"/>
                <w:sz w:val="16"/>
                <w:szCs w:val="16"/>
                <w:lang w:val="es-US"/>
              </w:rPr>
              <w:t>Cuáles son los procedimientos para el mantenimiento y almacenamiento del respirador.</w:t>
            </w:r>
          </w:p>
          <w:p w14:paraId="48108A16" w14:textId="77777777" w:rsidR="00C61D2E" w:rsidRPr="00A31F00" w:rsidRDefault="00C61D2E" w:rsidP="008A40B4">
            <w:pPr>
              <w:numPr>
                <w:ilvl w:val="0"/>
                <w:numId w:val="43"/>
              </w:numPr>
              <w:tabs>
                <w:tab w:val="left" w:pos="-720"/>
              </w:tabs>
              <w:spacing w:after="40"/>
              <w:rPr>
                <w:rFonts w:eastAsia="Calibri" w:cs="Tahoma"/>
                <w:sz w:val="16"/>
                <w:szCs w:val="16"/>
                <w:lang w:val="es-US"/>
              </w:rPr>
            </w:pPr>
            <w:r w:rsidRPr="00A31F00">
              <w:rPr>
                <w:rFonts w:eastAsia="Calibri" w:cs="Tahoma"/>
                <w:sz w:val="16"/>
                <w:szCs w:val="16"/>
                <w:lang w:val="es-US"/>
              </w:rPr>
              <w:t>Cómo reconocer signos y síntomas médicos que pueden limitar o prevenir el uso efectivo del respirador.</w:t>
            </w:r>
          </w:p>
          <w:p w14:paraId="3D8E3879" w14:textId="77777777" w:rsidR="00C61D2E" w:rsidRPr="00980B8E" w:rsidRDefault="00C61D2E" w:rsidP="000C101B">
            <w:pPr>
              <w:tabs>
                <w:tab w:val="left" w:pos="-720"/>
                <w:tab w:val="right" w:pos="5218"/>
                <w:tab w:val="left" w:pos="5376"/>
                <w:tab w:val="left" w:pos="7920"/>
                <w:tab w:val="right" w:pos="9336"/>
              </w:tabs>
              <w:spacing w:before="200" w:after="60"/>
              <w:rPr>
                <w:rFonts w:cs="Tahoma"/>
                <w:b/>
                <w:sz w:val="24"/>
                <w:szCs w:val="24"/>
              </w:rPr>
            </w:pPr>
            <w:r w:rsidRPr="00A31F00">
              <w:rPr>
                <w:rFonts w:cs="Tahoma"/>
                <w:sz w:val="16"/>
                <w:szCs w:val="16"/>
                <w:lang w:val="es-US"/>
              </w:rPr>
              <w:t xml:space="preserve">Firma: </w:t>
            </w:r>
            <w:r w:rsidRPr="00A31F00">
              <w:rPr>
                <w:rFonts w:cs="Tahoma"/>
                <w:sz w:val="16"/>
                <w:szCs w:val="16"/>
                <w:u w:val="single"/>
                <w:lang w:val="es-US"/>
              </w:rPr>
              <w:tab/>
            </w:r>
            <w:r w:rsidRPr="00A31F00">
              <w:rPr>
                <w:rFonts w:cs="Tahoma"/>
                <w:sz w:val="16"/>
                <w:szCs w:val="16"/>
                <w:lang w:val="es-US"/>
              </w:rPr>
              <w:tab/>
              <w:t xml:space="preserve">Fecha: </w:t>
            </w:r>
            <w:r w:rsidRPr="00A31F00">
              <w:rPr>
                <w:rFonts w:cs="Tahoma"/>
                <w:sz w:val="16"/>
                <w:szCs w:val="16"/>
                <w:u w:val="single"/>
                <w:lang w:val="es-US"/>
              </w:rPr>
              <w:tab/>
            </w:r>
          </w:p>
        </w:tc>
      </w:tr>
    </w:tbl>
    <w:p w14:paraId="281B6887" w14:textId="77777777" w:rsidR="00C61D2E" w:rsidRDefault="00C61D2E" w:rsidP="00C61D2E">
      <w:r>
        <w:br w:type="page"/>
      </w:r>
    </w:p>
    <w:p w14:paraId="3E85D132" w14:textId="77777777" w:rsidR="00C61D2E" w:rsidRDefault="00C61D2E" w:rsidP="00C61D2E">
      <w:pPr>
        <w:pStyle w:val="TopHeaderBOTH"/>
      </w:pPr>
      <w:r>
        <w:t>The ‘Rainbow Passage’</w:t>
      </w:r>
    </w:p>
    <w:p w14:paraId="2EB72FF3" w14:textId="77777777" w:rsidR="00C61D2E" w:rsidRDefault="00C61D2E" w:rsidP="00C61D2E">
      <w:pPr>
        <w:rPr>
          <w:b/>
          <w:bCs/>
          <w:i/>
          <w:iCs/>
          <w:sz w:val="32"/>
          <w:szCs w:val="32"/>
        </w:rPr>
      </w:pPr>
    </w:p>
    <w:p w14:paraId="44B74D60" w14:textId="77777777" w:rsidR="00C61D2E" w:rsidRPr="00AA77BE" w:rsidRDefault="00C61D2E" w:rsidP="00C61D2E">
      <w:pPr>
        <w:jc w:val="center"/>
        <w:rPr>
          <w:b/>
          <w:bCs/>
          <w:i/>
          <w:iCs/>
          <w:sz w:val="28"/>
          <w:szCs w:val="28"/>
        </w:rPr>
      </w:pPr>
      <w:r w:rsidRPr="00AA77BE">
        <w:rPr>
          <w:b/>
          <w:bCs/>
          <w:sz w:val="28"/>
          <w:szCs w:val="28"/>
        </w:rPr>
        <w:t>Please read the following passage when performing the speaking exercise of the fit test.</w:t>
      </w:r>
    </w:p>
    <w:p w14:paraId="47203C62" w14:textId="77777777" w:rsidR="00C61D2E" w:rsidRDefault="00C61D2E" w:rsidP="00C61D2E">
      <w:pPr>
        <w:rPr>
          <w:b/>
          <w:bCs/>
          <w:i/>
          <w:iCs/>
          <w:sz w:val="32"/>
          <w:szCs w:val="32"/>
        </w:rPr>
      </w:pPr>
    </w:p>
    <w:p w14:paraId="3AB953A5" w14:textId="77777777" w:rsidR="00C61D2E" w:rsidRDefault="00C61D2E" w:rsidP="00C61D2E">
      <w:pPr>
        <w:rPr>
          <w:b/>
          <w:bCs/>
          <w:i/>
          <w:iCs/>
          <w:sz w:val="52"/>
          <w:szCs w:val="52"/>
        </w:rPr>
      </w:pPr>
      <w:r w:rsidRPr="00AA77BE">
        <w:rPr>
          <w:b/>
          <w:bCs/>
          <w:sz w:val="52"/>
          <w:szCs w:val="52"/>
        </w:rPr>
        <w:t>When the sunlight strikes raindrops in the air, they act as a prism and form a rainbow. The rainbow is a division of white light into many beautiful colors. These take the shape of a long round arch, with its path high above, and its two ends apparently beyond the horizon.</w:t>
      </w:r>
    </w:p>
    <w:p w14:paraId="72CAA4D3" w14:textId="77777777" w:rsidR="00C61D2E" w:rsidRPr="00AA77BE" w:rsidRDefault="00C61D2E" w:rsidP="00C61D2E">
      <w:pPr>
        <w:rPr>
          <w:b/>
          <w:bCs/>
          <w:i/>
          <w:iCs/>
          <w:sz w:val="52"/>
          <w:szCs w:val="52"/>
        </w:rPr>
      </w:pPr>
    </w:p>
    <w:p w14:paraId="63222238" w14:textId="77777777" w:rsidR="00C61D2E" w:rsidRPr="00AA77BE" w:rsidRDefault="00C61D2E" w:rsidP="00C61D2E">
      <w:pPr>
        <w:rPr>
          <w:b/>
          <w:bCs/>
          <w:sz w:val="52"/>
          <w:szCs w:val="52"/>
        </w:rPr>
      </w:pPr>
      <w:r w:rsidRPr="00AA77BE">
        <w:rPr>
          <w:b/>
          <w:bCs/>
          <w:sz w:val="52"/>
          <w:szCs w:val="52"/>
        </w:rPr>
        <w:t>There is, according to legend, a boiling pot of gold at one end. People look, but no one ever finds it. When a man looks for something beyond his reach, his friends say he is looking for the pot of gold at the end of the rainbow.</w:t>
      </w:r>
    </w:p>
    <w:p w14:paraId="2F87AA04" w14:textId="77777777" w:rsidR="00C61D2E" w:rsidRDefault="00C61D2E" w:rsidP="00C61D2E">
      <w:r>
        <w:br w:type="page"/>
      </w:r>
    </w:p>
    <w:p w14:paraId="029235F8" w14:textId="77777777" w:rsidR="00C61D2E" w:rsidRDefault="00C61D2E" w:rsidP="00C61D2E">
      <w:pPr>
        <w:pStyle w:val="TopHeaderBOTH"/>
        <w:rPr>
          <w:szCs w:val="22"/>
        </w:rPr>
      </w:pPr>
      <w:r w:rsidRPr="007F1FF7">
        <w:rPr>
          <w:szCs w:val="22"/>
        </w:rPr>
        <w:t>Mandatory Information</w:t>
      </w:r>
      <w:r>
        <w:rPr>
          <w:szCs w:val="22"/>
        </w:rPr>
        <w:br/>
      </w:r>
      <w:r w:rsidRPr="007F1FF7">
        <w:rPr>
          <w:szCs w:val="22"/>
        </w:rPr>
        <w:t>For Employees Voluntarily Using Respirators</w:t>
      </w:r>
    </w:p>
    <w:p w14:paraId="3E2D2EC1" w14:textId="77777777" w:rsidR="00C61D2E" w:rsidRDefault="00C61D2E" w:rsidP="00C61D2E">
      <w:pPr>
        <w:jc w:val="center"/>
        <w:rPr>
          <w:rFonts w:cs="Tahoma"/>
          <w:b/>
          <w:color w:val="000000" w:themeColor="text1"/>
        </w:rPr>
      </w:pPr>
      <w:r w:rsidRPr="006C11F0">
        <w:rPr>
          <w:rFonts w:cs="Tahoma"/>
          <w:b/>
          <w:color w:val="000000" w:themeColor="text1"/>
        </w:rPr>
        <w:t>When Not Required Under the Standard</w:t>
      </w:r>
    </w:p>
    <w:p w14:paraId="66677CC7" w14:textId="77777777" w:rsidR="00C61D2E" w:rsidRDefault="00C61D2E" w:rsidP="00C61D2E">
      <w:pPr>
        <w:jc w:val="center"/>
        <w:rPr>
          <w:rFonts w:cs="Tahoma"/>
          <w:b/>
          <w:color w:val="000000" w:themeColor="text1"/>
        </w:rPr>
      </w:pPr>
      <w:r>
        <w:t>OSHA 29 CFR 1910</w:t>
      </w:r>
      <w:r w:rsidRPr="00394447">
        <w:t>.134</w:t>
      </w:r>
      <w:r>
        <w:t xml:space="preserve"> – Appendix D - English</w:t>
      </w:r>
    </w:p>
    <w:p w14:paraId="2B2AC6E5" w14:textId="77777777" w:rsidR="00C61D2E" w:rsidRPr="006C11F0" w:rsidRDefault="00C61D2E" w:rsidP="00C61D2E">
      <w:pPr>
        <w:jc w:val="center"/>
        <w:rPr>
          <w:rFonts w:cs="Tahoma"/>
          <w:b/>
          <w:color w:val="000000" w:themeColor="text1"/>
        </w:rPr>
      </w:pPr>
    </w:p>
    <w:p w14:paraId="231D088C" w14:textId="77777777" w:rsidR="00C61D2E" w:rsidRDefault="00C61D2E" w:rsidP="00C61D2E">
      <w:pPr>
        <w:rPr>
          <w:rFonts w:cs="Tahoma"/>
          <w:color w:val="000000" w:themeColor="text1"/>
          <w:szCs w:val="20"/>
        </w:rPr>
      </w:pPr>
      <w:r>
        <w:rPr>
          <w:rFonts w:cs="Tahoma"/>
          <w:color w:val="000000" w:themeColor="text1"/>
          <w:szCs w:val="20"/>
        </w:rPr>
        <w:t>(OSHA Standards 29 CFR 1910.134, 29 CFR 1926.103 Subpart E)</w:t>
      </w:r>
    </w:p>
    <w:p w14:paraId="2BDDB608" w14:textId="77777777" w:rsidR="00C61D2E" w:rsidRDefault="00C61D2E" w:rsidP="00C61D2E">
      <w:pPr>
        <w:rPr>
          <w:rFonts w:cs="Tahoma"/>
          <w:color w:val="000000" w:themeColor="text1"/>
          <w:szCs w:val="20"/>
        </w:rPr>
      </w:pPr>
      <w:r w:rsidRPr="00394447">
        <w:rPr>
          <w:rFonts w:cs="Tahoma"/>
          <w:color w:val="000000" w:themeColor="text1"/>
          <w:szCs w:val="20"/>
        </w:rPr>
        <w:t>Respirators are an effective method of protection against designated hazards when properly selected and worn. Respirator use is encouraged, even when exposures are below the exposure limit, to provide an additional level of comfort and protection for workers. However, if a respirator is used improperly or not kept clean, the respirator itself can become a hazard to the worker.</w:t>
      </w:r>
    </w:p>
    <w:p w14:paraId="739D1C35" w14:textId="77777777" w:rsidR="00C61D2E" w:rsidRPr="00394447" w:rsidRDefault="00C61D2E" w:rsidP="00C61D2E">
      <w:pPr>
        <w:rPr>
          <w:rFonts w:cs="Tahoma"/>
          <w:color w:val="000000" w:themeColor="text1"/>
          <w:szCs w:val="20"/>
        </w:rPr>
      </w:pPr>
      <w:r w:rsidRPr="00394447">
        <w:rPr>
          <w:rFonts w:cs="Tahoma"/>
          <w:color w:val="000000" w:themeColor="text1"/>
          <w:szCs w:val="20"/>
        </w:rPr>
        <w:t>Sometimes, workers may wear respirators to avoid exposures to hazards, even if the amount of hazardous substance does not exceed the limits set by OSHA standards. If your employer provides respirators for your voluntary use, o</w:t>
      </w:r>
      <w:r>
        <w:rPr>
          <w:rFonts w:cs="Tahoma"/>
          <w:color w:val="000000" w:themeColor="text1"/>
          <w:szCs w:val="20"/>
        </w:rPr>
        <w:t>r</w:t>
      </w:r>
      <w:r w:rsidRPr="00394447">
        <w:rPr>
          <w:rFonts w:cs="Tahoma"/>
          <w:color w:val="000000" w:themeColor="text1"/>
          <w:szCs w:val="20"/>
        </w:rPr>
        <w:t xml:space="preserve"> if you provide your own respirator, you need to take certain precautions to be sure that the respirator itself does not present a hazard.</w:t>
      </w:r>
    </w:p>
    <w:p w14:paraId="6D500C25" w14:textId="77777777" w:rsidR="00C61D2E" w:rsidRPr="00394447" w:rsidRDefault="00C61D2E" w:rsidP="00C61D2E">
      <w:pPr>
        <w:rPr>
          <w:rFonts w:cs="Tahoma"/>
          <w:color w:val="000000" w:themeColor="text1"/>
          <w:szCs w:val="20"/>
        </w:rPr>
      </w:pPr>
      <w:r w:rsidRPr="00394447">
        <w:rPr>
          <w:rFonts w:cs="Tahoma"/>
          <w:color w:val="000000" w:themeColor="text1"/>
          <w:szCs w:val="20"/>
        </w:rPr>
        <w:t>You should do the following:</w:t>
      </w:r>
    </w:p>
    <w:p w14:paraId="32EEE10D" w14:textId="77777777" w:rsidR="00C61D2E" w:rsidRPr="00394447" w:rsidRDefault="00C61D2E" w:rsidP="008A40B4">
      <w:pPr>
        <w:numPr>
          <w:ilvl w:val="0"/>
          <w:numId w:val="33"/>
        </w:numPr>
        <w:rPr>
          <w:rFonts w:cs="Tahoma"/>
          <w:color w:val="000000" w:themeColor="text1"/>
          <w:szCs w:val="20"/>
        </w:rPr>
      </w:pPr>
      <w:r w:rsidRPr="00394447">
        <w:rPr>
          <w:rFonts w:cs="Tahoma"/>
          <w:color w:val="000000" w:themeColor="text1"/>
          <w:szCs w:val="20"/>
        </w:rPr>
        <w:t xml:space="preserve">Read and heed all instructions provided by the manufacturer on use, maintenance, cleaning and care, and warnings regarding the </w:t>
      </w:r>
      <w:r>
        <w:rPr>
          <w:rFonts w:cs="Tahoma"/>
          <w:color w:val="000000" w:themeColor="text1"/>
          <w:szCs w:val="20"/>
        </w:rPr>
        <w:t>limitations of the respirator</w:t>
      </w:r>
      <w:r w:rsidRPr="00394447">
        <w:rPr>
          <w:rFonts w:cs="Tahoma"/>
          <w:color w:val="000000" w:themeColor="text1"/>
          <w:szCs w:val="20"/>
        </w:rPr>
        <w:t>.</w:t>
      </w:r>
    </w:p>
    <w:p w14:paraId="113C8212" w14:textId="77777777" w:rsidR="00C61D2E" w:rsidRPr="00394447" w:rsidRDefault="00C61D2E" w:rsidP="008A40B4">
      <w:pPr>
        <w:numPr>
          <w:ilvl w:val="0"/>
          <w:numId w:val="33"/>
        </w:numPr>
        <w:rPr>
          <w:rFonts w:cs="Tahoma"/>
          <w:color w:val="000000" w:themeColor="text1"/>
          <w:szCs w:val="20"/>
        </w:rPr>
      </w:pPr>
      <w:r w:rsidRPr="00394447">
        <w:rPr>
          <w:rFonts w:cs="Tahoma"/>
          <w:color w:val="000000" w:themeColor="text1"/>
          <w:szCs w:val="20"/>
        </w:rPr>
        <w:t>Choose respirators certified for use to protect against the contaminant of concern. NIOSH, the National Institute for Occupational Safety and Health of the U.S. Department of Health and Human Services, certifies respirators. A label or statement of certification should appear on the respirator or respirator packaging. It will tell you what the respirator is designed for and how much it will protect you.</w:t>
      </w:r>
    </w:p>
    <w:p w14:paraId="5956B7EA" w14:textId="77777777" w:rsidR="00C61D2E" w:rsidRPr="00394447" w:rsidRDefault="00C61D2E" w:rsidP="008A40B4">
      <w:pPr>
        <w:numPr>
          <w:ilvl w:val="0"/>
          <w:numId w:val="33"/>
        </w:numPr>
        <w:rPr>
          <w:rFonts w:cs="Tahoma"/>
          <w:color w:val="000000" w:themeColor="text1"/>
          <w:szCs w:val="20"/>
        </w:rPr>
      </w:pPr>
      <w:r w:rsidRPr="00394447">
        <w:rPr>
          <w:rFonts w:cs="Tahoma"/>
          <w:color w:val="000000" w:themeColor="text1"/>
          <w:szCs w:val="20"/>
        </w:rPr>
        <w:t>Do not wear your respirator into atmospheres containing contaminants for which your respirator is not designed to protect against. For example, a respirator designed to filter dust particles will not protect you against gases, vapors, or very small solid particles of fumes or smoke.</w:t>
      </w:r>
    </w:p>
    <w:p w14:paraId="6EDA81DE" w14:textId="77777777" w:rsidR="00C61D2E" w:rsidRDefault="00C61D2E" w:rsidP="008A40B4">
      <w:pPr>
        <w:numPr>
          <w:ilvl w:val="0"/>
          <w:numId w:val="33"/>
        </w:numPr>
        <w:rPr>
          <w:rFonts w:cs="Tahoma"/>
          <w:color w:val="000000" w:themeColor="text1"/>
          <w:szCs w:val="20"/>
        </w:rPr>
      </w:pPr>
      <w:r w:rsidRPr="00394447">
        <w:rPr>
          <w:rFonts w:cs="Tahoma"/>
          <w:color w:val="000000" w:themeColor="text1"/>
          <w:szCs w:val="20"/>
        </w:rPr>
        <w:t>Keep track of your respirator so that you do not mistakenly use someone else's respirator.</w:t>
      </w:r>
    </w:p>
    <w:p w14:paraId="4FB51723" w14:textId="77777777" w:rsidR="00C61D2E" w:rsidRDefault="00C61D2E" w:rsidP="00C61D2E">
      <w:pPr>
        <w:tabs>
          <w:tab w:val="right" w:pos="5760"/>
        </w:tabs>
        <w:rPr>
          <w:rFonts w:cs="Tahoma"/>
          <w:color w:val="000000" w:themeColor="text1"/>
          <w:szCs w:val="20"/>
        </w:rPr>
      </w:pPr>
    </w:p>
    <w:p w14:paraId="71456C5C" w14:textId="77777777" w:rsidR="00C61D2E" w:rsidRDefault="00C61D2E" w:rsidP="00C61D2E">
      <w:pPr>
        <w:tabs>
          <w:tab w:val="right" w:pos="5760"/>
        </w:tabs>
        <w:rPr>
          <w:rFonts w:cs="Tahoma"/>
          <w:color w:val="000000" w:themeColor="text1"/>
          <w:szCs w:val="20"/>
          <w:u w:val="single"/>
        </w:rPr>
      </w:pPr>
      <w:r>
        <w:rPr>
          <w:rFonts w:cs="Tahoma"/>
          <w:color w:val="000000" w:themeColor="text1"/>
          <w:szCs w:val="20"/>
        </w:rPr>
        <w:t xml:space="preserve">Employee Name: </w:t>
      </w:r>
      <w:r>
        <w:rPr>
          <w:rFonts w:cs="Tahoma"/>
          <w:color w:val="000000" w:themeColor="text1"/>
          <w:szCs w:val="20"/>
          <w:u w:val="single"/>
        </w:rPr>
        <w:tab/>
      </w:r>
    </w:p>
    <w:p w14:paraId="0F5AECAD" w14:textId="77777777" w:rsidR="00C61D2E" w:rsidRDefault="00C61D2E" w:rsidP="00C61D2E">
      <w:pPr>
        <w:tabs>
          <w:tab w:val="right" w:pos="5760"/>
          <w:tab w:val="left" w:pos="6120"/>
          <w:tab w:val="right" w:pos="8640"/>
        </w:tabs>
        <w:rPr>
          <w:rFonts w:cs="Tahoma"/>
          <w:color w:val="000000" w:themeColor="text1"/>
          <w:szCs w:val="20"/>
        </w:rPr>
      </w:pPr>
    </w:p>
    <w:p w14:paraId="2E366803" w14:textId="77777777" w:rsidR="00C61D2E" w:rsidRDefault="00C61D2E" w:rsidP="00C61D2E">
      <w:pPr>
        <w:tabs>
          <w:tab w:val="right" w:pos="5760"/>
          <w:tab w:val="left" w:pos="6120"/>
          <w:tab w:val="right" w:pos="8640"/>
        </w:tabs>
        <w:rPr>
          <w:rFonts w:cs="Tahoma"/>
          <w:color w:val="000000" w:themeColor="text1"/>
          <w:szCs w:val="20"/>
          <w:u w:val="single"/>
        </w:rPr>
      </w:pPr>
      <w:r>
        <w:rPr>
          <w:rFonts w:cs="Tahoma"/>
          <w:color w:val="000000" w:themeColor="text1"/>
          <w:szCs w:val="20"/>
        </w:rPr>
        <w:t xml:space="preserve">Employee Signature: </w:t>
      </w:r>
      <w:r>
        <w:rPr>
          <w:rFonts w:cs="Tahoma"/>
          <w:color w:val="000000" w:themeColor="text1"/>
          <w:szCs w:val="20"/>
          <w:u w:val="single"/>
        </w:rPr>
        <w:tab/>
      </w:r>
      <w:r>
        <w:rPr>
          <w:rFonts w:cs="Tahoma"/>
          <w:color w:val="000000" w:themeColor="text1"/>
          <w:szCs w:val="20"/>
        </w:rPr>
        <w:tab/>
        <w:t xml:space="preserve">Date: </w:t>
      </w:r>
      <w:r>
        <w:rPr>
          <w:rFonts w:cs="Tahoma"/>
          <w:color w:val="000000" w:themeColor="text1"/>
          <w:szCs w:val="20"/>
          <w:u w:val="single"/>
        </w:rPr>
        <w:tab/>
      </w:r>
    </w:p>
    <w:p w14:paraId="784119A5" w14:textId="77777777" w:rsidR="00C61D2E" w:rsidRDefault="00C61D2E" w:rsidP="00C61D2E">
      <w:pPr>
        <w:tabs>
          <w:tab w:val="right" w:pos="5760"/>
          <w:tab w:val="left" w:pos="6120"/>
          <w:tab w:val="right" w:pos="8640"/>
        </w:tabs>
        <w:rPr>
          <w:rFonts w:cs="Tahoma"/>
          <w:color w:val="000000" w:themeColor="text1"/>
          <w:szCs w:val="20"/>
          <w:u w:val="single"/>
        </w:rPr>
      </w:pPr>
      <w:r>
        <w:rPr>
          <w:rFonts w:cs="Tahoma"/>
          <w:color w:val="000000" w:themeColor="text1"/>
          <w:szCs w:val="20"/>
          <w:u w:val="single"/>
        </w:rPr>
        <w:br w:type="page"/>
      </w:r>
    </w:p>
    <w:p w14:paraId="7481D7FB" w14:textId="77777777" w:rsidR="00C61D2E" w:rsidRPr="00A31F00" w:rsidRDefault="00C61D2E" w:rsidP="00C61D2E">
      <w:pPr>
        <w:pStyle w:val="TopHeaderBOTH"/>
        <w:rPr>
          <w:caps/>
          <w:szCs w:val="22"/>
          <w:lang w:val="es-US"/>
        </w:rPr>
      </w:pPr>
      <w:r w:rsidRPr="00A31F00">
        <w:rPr>
          <w:szCs w:val="22"/>
          <w:lang w:val="es-US"/>
        </w:rPr>
        <w:t>Información Obligatoria</w:t>
      </w:r>
      <w:r w:rsidRPr="00A31F00">
        <w:rPr>
          <w:szCs w:val="22"/>
          <w:lang w:val="es-US"/>
        </w:rPr>
        <w:br/>
        <w:t>para los Empleados que Usen Respiradores Voluntariamente</w:t>
      </w:r>
    </w:p>
    <w:p w14:paraId="3447C0EE" w14:textId="77777777" w:rsidR="00C61D2E" w:rsidRPr="00A31F00" w:rsidRDefault="00C61D2E" w:rsidP="00C61D2E">
      <w:pPr>
        <w:jc w:val="center"/>
        <w:rPr>
          <w:rFonts w:cs="Tahoma"/>
          <w:b/>
          <w:lang w:val="es-US"/>
        </w:rPr>
      </w:pPr>
      <w:r w:rsidRPr="00A31F00">
        <w:rPr>
          <w:rFonts w:cs="Tahoma"/>
          <w:b/>
          <w:lang w:val="es-US"/>
        </w:rPr>
        <w:t>Cuando no es Requerido por la Norma</w:t>
      </w:r>
    </w:p>
    <w:p w14:paraId="3FC130F8" w14:textId="77777777" w:rsidR="00C61D2E" w:rsidRPr="00A31F00" w:rsidRDefault="00C61D2E" w:rsidP="00C61D2E">
      <w:pPr>
        <w:jc w:val="center"/>
        <w:rPr>
          <w:lang w:val="es-US"/>
        </w:rPr>
      </w:pPr>
      <w:r>
        <w:rPr>
          <w:lang w:val="es-US"/>
        </w:rPr>
        <w:t>OSHA 29 CFR 1910</w:t>
      </w:r>
      <w:r w:rsidRPr="00A31F00">
        <w:rPr>
          <w:lang w:val="es-US"/>
        </w:rPr>
        <w:t xml:space="preserve">.134 – </w:t>
      </w:r>
      <w:r w:rsidRPr="00A31F00">
        <w:rPr>
          <w:rFonts w:cs="Tahoma"/>
          <w:szCs w:val="20"/>
          <w:lang w:val="es-US"/>
        </w:rPr>
        <w:t>Apéndice</w:t>
      </w:r>
      <w:r w:rsidRPr="00A31F00">
        <w:rPr>
          <w:lang w:val="es-US"/>
        </w:rPr>
        <w:t xml:space="preserve"> D – Español</w:t>
      </w:r>
    </w:p>
    <w:p w14:paraId="71807102" w14:textId="77777777" w:rsidR="00C61D2E" w:rsidRPr="00A31F00" w:rsidRDefault="00C61D2E" w:rsidP="00C61D2E">
      <w:pPr>
        <w:jc w:val="center"/>
        <w:rPr>
          <w:rFonts w:cs="Tahoma"/>
          <w:b/>
          <w:lang w:val="es-US"/>
        </w:rPr>
      </w:pPr>
    </w:p>
    <w:p w14:paraId="677C4E8A" w14:textId="77777777" w:rsidR="00C61D2E" w:rsidRPr="00A31F00" w:rsidRDefault="00C61D2E" w:rsidP="00C61D2E">
      <w:pPr>
        <w:rPr>
          <w:rFonts w:cs="Tahoma"/>
          <w:lang w:val="es-US"/>
        </w:rPr>
      </w:pPr>
      <w:r w:rsidRPr="00A31F00">
        <w:rPr>
          <w:rFonts w:cs="Tahoma"/>
          <w:lang w:val="es-US"/>
        </w:rPr>
        <w:t xml:space="preserve">(Norma de </w:t>
      </w:r>
      <w:r>
        <w:rPr>
          <w:rFonts w:cs="Tahoma"/>
          <w:lang w:val="es-US"/>
        </w:rPr>
        <w:t>OSHA 29 CFR 1910</w:t>
      </w:r>
      <w:r w:rsidRPr="00A31F00">
        <w:rPr>
          <w:rFonts w:cs="Tahoma"/>
          <w:lang w:val="es-US"/>
        </w:rPr>
        <w:t xml:space="preserve">.134, </w:t>
      </w:r>
      <w:r>
        <w:rPr>
          <w:rFonts w:cs="Tahoma"/>
          <w:lang w:val="es-US"/>
        </w:rPr>
        <w:t>29 CFR 1926</w:t>
      </w:r>
      <w:r w:rsidRPr="00A31F00">
        <w:rPr>
          <w:rFonts w:cs="Tahoma"/>
          <w:lang w:val="es-US"/>
        </w:rPr>
        <w:t>.103 Subparte E)</w:t>
      </w:r>
    </w:p>
    <w:p w14:paraId="26DDE4DE" w14:textId="77777777" w:rsidR="00C61D2E" w:rsidRDefault="00C61D2E" w:rsidP="00C61D2E">
      <w:pPr>
        <w:rPr>
          <w:rFonts w:cs="Tahoma"/>
          <w:szCs w:val="20"/>
          <w:lang w:val="es-US"/>
        </w:rPr>
      </w:pPr>
      <w:r w:rsidRPr="00A31F00">
        <w:rPr>
          <w:rFonts w:cs="Tahoma"/>
          <w:szCs w:val="20"/>
          <w:lang w:val="es-US"/>
        </w:rPr>
        <w:t>Los respiradores son un método efectivo de protección contra peligros designados cuando son seleccionados y usados adecuadamente. El uso del respirador es fomentado, incluso cuando las exposiciones están por debajo del límite de exposición, para proveer un nivel adicional de comodidad y protección para los trabajadores. Sin embargo, si un respirador se utiliza incorrectamente o no se mantiene limpio, el respirador mismo puede ser un peligro para el trabajador.</w:t>
      </w:r>
    </w:p>
    <w:p w14:paraId="29A1DF3C" w14:textId="77777777" w:rsidR="00C61D2E" w:rsidRPr="00A31F00" w:rsidRDefault="00C61D2E" w:rsidP="00C61D2E">
      <w:pPr>
        <w:rPr>
          <w:rFonts w:cs="Tahoma"/>
          <w:szCs w:val="20"/>
          <w:lang w:val="es-US"/>
        </w:rPr>
      </w:pPr>
      <w:r w:rsidRPr="00A31F00">
        <w:rPr>
          <w:rFonts w:cs="Tahoma"/>
          <w:szCs w:val="20"/>
          <w:lang w:val="es-US"/>
        </w:rPr>
        <w:t>A veces, los trabajadores pueden usar respiradores para evitar exposiciones a peligros, incluso si la cantidad de la sustancia peligrosa no excede a los límites establecidos por la norma de OSHA. Si su empleador provee respiradores para uso voluntario, o si usted provee su propio respirador, necesita tener ciertas precauciones para asegurar que el respirador mismo no presenta un peligro.</w:t>
      </w:r>
    </w:p>
    <w:p w14:paraId="41FDB852" w14:textId="77777777" w:rsidR="00C61D2E" w:rsidRPr="00A31F00" w:rsidRDefault="00C61D2E" w:rsidP="00C61D2E">
      <w:pPr>
        <w:rPr>
          <w:rFonts w:cs="Tahoma"/>
          <w:szCs w:val="20"/>
          <w:lang w:val="es-US"/>
        </w:rPr>
      </w:pPr>
      <w:r w:rsidRPr="00A31F00">
        <w:rPr>
          <w:rFonts w:cs="Tahoma"/>
          <w:szCs w:val="20"/>
          <w:lang w:val="es-US"/>
        </w:rPr>
        <w:t>Debe hacer lo siguiente:</w:t>
      </w:r>
    </w:p>
    <w:p w14:paraId="3D94EC1E" w14:textId="77777777" w:rsidR="00C61D2E" w:rsidRPr="00A31F00" w:rsidRDefault="00C61D2E" w:rsidP="008A40B4">
      <w:pPr>
        <w:numPr>
          <w:ilvl w:val="0"/>
          <w:numId w:val="34"/>
        </w:numPr>
        <w:rPr>
          <w:rFonts w:eastAsia="Times New Roman" w:cs="Tahoma"/>
          <w:szCs w:val="20"/>
          <w:lang w:val="es-US"/>
        </w:rPr>
      </w:pPr>
      <w:r w:rsidRPr="00A31F00">
        <w:rPr>
          <w:rFonts w:eastAsia="Times New Roman" w:cs="Tahoma"/>
          <w:szCs w:val="20"/>
          <w:lang w:val="es-US"/>
        </w:rPr>
        <w:t>Lea y siga todas las instrucciones provistas por el fabricante en el uso, mantenimiento, limpieza, cuidado, y advertencias de acuerdo con las limitaciones de los respiradores.</w:t>
      </w:r>
    </w:p>
    <w:p w14:paraId="15331BEF" w14:textId="77777777" w:rsidR="00C61D2E" w:rsidRPr="00A31F00" w:rsidRDefault="00C61D2E" w:rsidP="008A40B4">
      <w:pPr>
        <w:numPr>
          <w:ilvl w:val="0"/>
          <w:numId w:val="34"/>
        </w:numPr>
        <w:rPr>
          <w:rFonts w:eastAsia="Times New Roman" w:cs="Tahoma"/>
          <w:szCs w:val="20"/>
          <w:lang w:val="es-US"/>
        </w:rPr>
      </w:pPr>
      <w:r w:rsidRPr="00A31F00">
        <w:rPr>
          <w:rFonts w:eastAsia="Times New Roman" w:cs="Tahoma"/>
          <w:szCs w:val="20"/>
          <w:lang w:val="es-US"/>
        </w:rPr>
        <w:t>Escoja respiradores certificados para usar, y proteger contra el contaminante en cuestión. NIOSH, (siglas en inglés) El Instituto Nacional de Seguridad y Salud en el Trabajo del Departamento de Salud y Servicios Humanos de los U.S.A. Una etiqueta o una declaración de certificación debe aparecer en el respirador o en el empaque del respirador. Esto dirá que el respirador está diseñado para y cuanto lo protegerá.</w:t>
      </w:r>
    </w:p>
    <w:p w14:paraId="64C35BEA" w14:textId="77777777" w:rsidR="00C61D2E" w:rsidRPr="00A31F00" w:rsidRDefault="00C61D2E" w:rsidP="008A40B4">
      <w:pPr>
        <w:numPr>
          <w:ilvl w:val="0"/>
          <w:numId w:val="34"/>
        </w:numPr>
        <w:rPr>
          <w:rFonts w:eastAsia="Times New Roman" w:cs="Tahoma"/>
          <w:szCs w:val="20"/>
          <w:lang w:val="es-US"/>
        </w:rPr>
      </w:pPr>
      <w:r w:rsidRPr="00A31F00">
        <w:rPr>
          <w:rFonts w:eastAsia="Times New Roman" w:cs="Tahoma"/>
          <w:szCs w:val="20"/>
          <w:lang w:val="es-US"/>
        </w:rPr>
        <w:t>No use su respirador dentro de atmósferas que contenga contaminantes para el cual su respirador no está diseñado para protegerlo. Por ejemplo, un respirador diseñado para filtrar partículas de polvo no lo protegerá contra gases, vapores, o muy pequeñas partículas sólidas de humo o vapores.</w:t>
      </w:r>
    </w:p>
    <w:p w14:paraId="35AA13C6" w14:textId="77777777" w:rsidR="00C61D2E" w:rsidRPr="00A31F00" w:rsidRDefault="00C61D2E" w:rsidP="008A40B4">
      <w:pPr>
        <w:numPr>
          <w:ilvl w:val="0"/>
          <w:numId w:val="34"/>
        </w:numPr>
        <w:rPr>
          <w:rFonts w:eastAsia="Times New Roman" w:cs="Tahoma"/>
          <w:szCs w:val="20"/>
          <w:lang w:val="es-US"/>
        </w:rPr>
      </w:pPr>
      <w:r w:rsidRPr="00A31F00">
        <w:rPr>
          <w:rFonts w:eastAsia="Times New Roman" w:cs="Tahoma"/>
          <w:szCs w:val="20"/>
          <w:lang w:val="es-US"/>
        </w:rPr>
        <w:t>Mantenga un seguimiento a su respirador para que no use el respirador de otro por error.</w:t>
      </w:r>
    </w:p>
    <w:p w14:paraId="58C55EC2" w14:textId="77777777" w:rsidR="00C61D2E" w:rsidRPr="00A31F00" w:rsidRDefault="00C61D2E" w:rsidP="00C61D2E">
      <w:pPr>
        <w:tabs>
          <w:tab w:val="right" w:pos="5760"/>
        </w:tabs>
        <w:rPr>
          <w:rFonts w:cs="Tahoma"/>
          <w:color w:val="000000" w:themeColor="text1"/>
          <w:szCs w:val="20"/>
          <w:lang w:val="es-US"/>
        </w:rPr>
      </w:pPr>
    </w:p>
    <w:p w14:paraId="26D10B6D" w14:textId="77777777" w:rsidR="00C61D2E" w:rsidRPr="00A31F00" w:rsidRDefault="00C61D2E" w:rsidP="00C61D2E">
      <w:pPr>
        <w:tabs>
          <w:tab w:val="right" w:pos="5760"/>
        </w:tabs>
        <w:rPr>
          <w:rFonts w:cs="Tahoma"/>
          <w:color w:val="000000" w:themeColor="text1"/>
          <w:szCs w:val="20"/>
          <w:u w:val="single"/>
          <w:lang w:val="es-US"/>
        </w:rPr>
      </w:pPr>
      <w:r w:rsidRPr="00A31F00">
        <w:rPr>
          <w:rFonts w:cs="Tahoma"/>
          <w:color w:val="000000" w:themeColor="text1"/>
          <w:szCs w:val="20"/>
          <w:lang w:val="es-US"/>
        </w:rPr>
        <w:t xml:space="preserve">Nombre del Empleado: </w:t>
      </w:r>
      <w:r w:rsidRPr="00A31F00">
        <w:rPr>
          <w:rFonts w:cs="Tahoma"/>
          <w:color w:val="000000" w:themeColor="text1"/>
          <w:szCs w:val="20"/>
          <w:u w:val="single"/>
          <w:lang w:val="es-US"/>
        </w:rPr>
        <w:tab/>
      </w:r>
    </w:p>
    <w:p w14:paraId="3CB00AFF" w14:textId="77777777" w:rsidR="00C61D2E" w:rsidRPr="00A31F00" w:rsidRDefault="00C61D2E" w:rsidP="00C61D2E">
      <w:pPr>
        <w:tabs>
          <w:tab w:val="right" w:pos="5760"/>
          <w:tab w:val="left" w:pos="6120"/>
          <w:tab w:val="right" w:pos="8640"/>
        </w:tabs>
        <w:rPr>
          <w:rFonts w:cs="Tahoma"/>
          <w:color w:val="000000" w:themeColor="text1"/>
          <w:szCs w:val="20"/>
          <w:lang w:val="es-US"/>
        </w:rPr>
      </w:pPr>
    </w:p>
    <w:p w14:paraId="48A2AD88" w14:textId="77777777" w:rsidR="00C61D2E" w:rsidRPr="00A31F00" w:rsidRDefault="00C61D2E" w:rsidP="00C61D2E">
      <w:pPr>
        <w:tabs>
          <w:tab w:val="right" w:pos="5760"/>
          <w:tab w:val="left" w:pos="6120"/>
          <w:tab w:val="right" w:pos="8640"/>
        </w:tabs>
        <w:rPr>
          <w:rFonts w:cs="Tahoma"/>
          <w:color w:val="000000" w:themeColor="text1"/>
          <w:szCs w:val="20"/>
          <w:u w:val="single"/>
          <w:lang w:val="es-US"/>
        </w:rPr>
      </w:pPr>
      <w:r w:rsidRPr="00A31F00">
        <w:rPr>
          <w:rFonts w:cs="Tahoma"/>
          <w:color w:val="000000" w:themeColor="text1"/>
          <w:szCs w:val="20"/>
          <w:lang w:val="es-US"/>
        </w:rPr>
        <w:t xml:space="preserve">Firma del Empleado: </w:t>
      </w:r>
      <w:r w:rsidRPr="00A31F00">
        <w:rPr>
          <w:rFonts w:cs="Tahoma"/>
          <w:color w:val="000000" w:themeColor="text1"/>
          <w:szCs w:val="20"/>
          <w:u w:val="single"/>
          <w:lang w:val="es-US"/>
        </w:rPr>
        <w:tab/>
      </w:r>
      <w:r w:rsidRPr="00A31F00">
        <w:rPr>
          <w:rFonts w:cs="Tahoma"/>
          <w:color w:val="000000" w:themeColor="text1"/>
          <w:szCs w:val="20"/>
          <w:lang w:val="es-US"/>
        </w:rPr>
        <w:tab/>
        <w:t xml:space="preserve">Fecha: </w:t>
      </w:r>
      <w:r w:rsidRPr="00A31F00">
        <w:rPr>
          <w:rFonts w:cs="Tahoma"/>
          <w:color w:val="000000" w:themeColor="text1"/>
          <w:szCs w:val="20"/>
          <w:u w:val="single"/>
          <w:lang w:val="es-US"/>
        </w:rPr>
        <w:tab/>
      </w:r>
    </w:p>
    <w:p w14:paraId="23E80C88" w14:textId="77777777" w:rsidR="00C61D2E" w:rsidRDefault="00C61D2E" w:rsidP="00C61D2E">
      <w:pPr>
        <w:tabs>
          <w:tab w:val="right" w:pos="5760"/>
          <w:tab w:val="left" w:pos="6120"/>
          <w:tab w:val="right" w:pos="8640"/>
        </w:tabs>
        <w:rPr>
          <w:rFonts w:cs="Tahoma"/>
          <w:color w:val="000000" w:themeColor="text1"/>
          <w:szCs w:val="20"/>
          <w:u w:val="single"/>
          <w:lang w:val="es-ES"/>
        </w:rPr>
      </w:pPr>
      <w:r>
        <w:rPr>
          <w:rFonts w:cs="Tahoma"/>
          <w:color w:val="000000" w:themeColor="text1"/>
          <w:szCs w:val="20"/>
          <w:u w:val="single"/>
          <w:lang w:val="es-ES"/>
        </w:rPr>
        <w:br w:type="page"/>
      </w:r>
    </w:p>
    <w:p w14:paraId="183573E2" w14:textId="77777777" w:rsidR="00C61D2E" w:rsidRPr="00980B8E" w:rsidRDefault="00C61D2E" w:rsidP="00C61D2E">
      <w:pPr>
        <w:pStyle w:val="TopHeaderBOTH"/>
        <w:rPr>
          <w:caps/>
          <w:highlight w:val="yellow"/>
        </w:rPr>
      </w:pPr>
      <w:r w:rsidRPr="00980B8E">
        <w:t>Mandatory Provision to the PLHC</w:t>
      </w:r>
      <w:r>
        <w:t>P</w:t>
      </w:r>
    </w:p>
    <w:p w14:paraId="55AB5A99" w14:textId="77777777" w:rsidR="00C61D2E" w:rsidRPr="00830C65" w:rsidRDefault="00C61D2E" w:rsidP="00C61D2E">
      <w:pPr>
        <w:rPr>
          <w:rFonts w:cs="Tahoma"/>
          <w:szCs w:val="20"/>
        </w:rPr>
      </w:pPr>
      <w:r w:rsidRPr="00830C65">
        <w:rPr>
          <w:rFonts w:cs="Tahoma"/>
          <w:szCs w:val="20"/>
        </w:rPr>
        <w:t>This excerpt from the OSHA CFR is provided as a mandatory provision to the PLHCP as part of this Respiratory Protection Program</w:t>
      </w:r>
    </w:p>
    <w:p w14:paraId="29BF93F3" w14:textId="77777777" w:rsidR="00C61D2E" w:rsidRPr="00830C65" w:rsidRDefault="00C61D2E" w:rsidP="00C61D2E">
      <w:pPr>
        <w:spacing w:after="80"/>
        <w:rPr>
          <w:rFonts w:cs="Tahoma"/>
          <w:szCs w:val="20"/>
        </w:rPr>
      </w:pPr>
      <w:r w:rsidRPr="00ED5156">
        <w:rPr>
          <w:rFonts w:cs="Tahoma"/>
          <w:b/>
          <w:bCs/>
          <w:szCs w:val="20"/>
        </w:rPr>
        <w:t>1910.134(d)</w:t>
      </w:r>
    </w:p>
    <w:p w14:paraId="359B8820" w14:textId="77777777" w:rsidR="00C61D2E" w:rsidRPr="00830C65" w:rsidRDefault="00C61D2E" w:rsidP="00C61D2E">
      <w:pPr>
        <w:spacing w:after="80"/>
        <w:rPr>
          <w:rFonts w:cs="Tahoma"/>
          <w:szCs w:val="20"/>
        </w:rPr>
      </w:pPr>
      <w:r w:rsidRPr="00830C65">
        <w:rPr>
          <w:rFonts w:cs="Tahoma"/>
          <w:b/>
          <w:bCs/>
          <w:iCs/>
          <w:szCs w:val="20"/>
        </w:rPr>
        <w:t>Selection of respirators.</w:t>
      </w:r>
      <w:r w:rsidRPr="00830C65">
        <w:rPr>
          <w:rFonts w:cs="Tahoma"/>
          <w:szCs w:val="20"/>
        </w:rPr>
        <w:t xml:space="preserve"> This paragraph requires the employer to evaluate respiratory hazard(s) in the workplace, identify relevant workplace and user factors, and base respirator selection on these factors. The paragraph also specifies appropriately protective respirators for use in IDLH atmospheres and limits the selection and use of air-purifying respirators.</w:t>
      </w:r>
    </w:p>
    <w:p w14:paraId="2AC20BF8"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.134(d)(1)</w:t>
      </w:r>
      <w:r>
        <w:rPr>
          <w:rFonts w:cs="Tahoma"/>
          <w:b/>
          <w:bCs/>
          <w:szCs w:val="20"/>
        </w:rPr>
        <w:t xml:space="preserve"> - </w:t>
      </w:r>
      <w:r w:rsidRPr="00830C65">
        <w:rPr>
          <w:rFonts w:cs="Tahoma"/>
          <w:b/>
          <w:bCs/>
          <w:iCs/>
          <w:szCs w:val="20"/>
        </w:rPr>
        <w:t>General requirements.</w:t>
      </w:r>
    </w:p>
    <w:p w14:paraId="7151E27C" w14:textId="77777777" w:rsidR="00C61D2E" w:rsidRPr="00830C65" w:rsidRDefault="00C61D2E" w:rsidP="00C61D2E">
      <w:pPr>
        <w:spacing w:after="80"/>
        <w:rPr>
          <w:rFonts w:cs="Tahoma"/>
          <w:szCs w:val="20"/>
        </w:rPr>
      </w:pPr>
      <w:r w:rsidRPr="00ED5156">
        <w:rPr>
          <w:rFonts w:cs="Tahoma"/>
          <w:b/>
          <w:bCs/>
          <w:szCs w:val="20"/>
        </w:rPr>
        <w:t>1910.134(d)(1)(i)</w:t>
      </w:r>
    </w:p>
    <w:p w14:paraId="6D6AB47E" w14:textId="77777777" w:rsidR="00C61D2E" w:rsidRPr="00830C65" w:rsidRDefault="00C61D2E" w:rsidP="00C61D2E">
      <w:pPr>
        <w:spacing w:after="80"/>
        <w:rPr>
          <w:rFonts w:cs="Tahoma"/>
          <w:szCs w:val="20"/>
        </w:rPr>
      </w:pPr>
      <w:r w:rsidRPr="00830C65">
        <w:rPr>
          <w:rFonts w:cs="Tahoma"/>
          <w:szCs w:val="20"/>
        </w:rPr>
        <w:t>The employer will select and provide an appropriate respirator based on the respiratory hazard(s) to which the worker is exposed and workplace and user factors that affect respirator performance and reliability.</w:t>
      </w:r>
    </w:p>
    <w:p w14:paraId="319B32F2" w14:textId="77777777" w:rsidR="00C61D2E" w:rsidRPr="00830C65" w:rsidRDefault="00C61D2E" w:rsidP="00C61D2E">
      <w:pPr>
        <w:spacing w:after="80"/>
        <w:rPr>
          <w:rFonts w:cs="Tahoma"/>
          <w:szCs w:val="20"/>
        </w:rPr>
      </w:pPr>
      <w:r w:rsidRPr="00ED5156">
        <w:rPr>
          <w:rFonts w:cs="Tahoma"/>
          <w:b/>
          <w:bCs/>
          <w:szCs w:val="20"/>
        </w:rPr>
        <w:t>1910.134(d)(1)(ii)</w:t>
      </w:r>
    </w:p>
    <w:p w14:paraId="29FE3A6B" w14:textId="77777777" w:rsidR="00C61D2E" w:rsidRPr="00830C65" w:rsidRDefault="00C61D2E" w:rsidP="00C61D2E">
      <w:pPr>
        <w:spacing w:after="80"/>
        <w:rPr>
          <w:rFonts w:cs="Tahoma"/>
          <w:szCs w:val="20"/>
        </w:rPr>
      </w:pPr>
      <w:r w:rsidRPr="00830C65">
        <w:rPr>
          <w:rFonts w:cs="Tahoma"/>
          <w:szCs w:val="20"/>
        </w:rPr>
        <w:t>The employer will select a NIOSH-certified respirator. The respirator will be used in compliance with the conditions of its certification.</w:t>
      </w:r>
    </w:p>
    <w:p w14:paraId="1913DFCF"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.134(d)(1)(iii)</w:t>
      </w:r>
    </w:p>
    <w:p w14:paraId="2A7DBFDF" w14:textId="77777777" w:rsidR="00C61D2E" w:rsidRPr="00830C65" w:rsidRDefault="00C61D2E" w:rsidP="00C61D2E">
      <w:pPr>
        <w:spacing w:after="80"/>
        <w:rPr>
          <w:rFonts w:cs="Tahoma"/>
          <w:szCs w:val="20"/>
        </w:rPr>
      </w:pPr>
      <w:r w:rsidRPr="00830C65">
        <w:rPr>
          <w:rFonts w:cs="Tahoma"/>
          <w:szCs w:val="20"/>
        </w:rPr>
        <w:t>The employer will identify and evaluate the respiratory hazard(s) in the workplace; this evaluation will include a reasonable estimate of employee exposures to respiratory hazard(s) and an identification of the contaminant's chemical state and physical form. Where the employer cannot identify or reasonably estimate the employee exposure, the employer will consider the atmosphere to be IDLH.</w:t>
      </w:r>
    </w:p>
    <w:p w14:paraId="3536A647"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.134(d)(1)(iv)</w:t>
      </w:r>
    </w:p>
    <w:p w14:paraId="0C95CA96" w14:textId="77777777" w:rsidR="00C61D2E" w:rsidRPr="00830C65" w:rsidRDefault="00C61D2E" w:rsidP="00C61D2E">
      <w:pPr>
        <w:spacing w:after="80"/>
        <w:rPr>
          <w:rFonts w:cs="Tahoma"/>
          <w:szCs w:val="20"/>
        </w:rPr>
      </w:pPr>
      <w:r w:rsidRPr="00830C65">
        <w:rPr>
          <w:rFonts w:cs="Tahoma"/>
          <w:szCs w:val="20"/>
        </w:rPr>
        <w:t>The employer shall select respirators from a sufficient number of respirator models and sizes so that the respirator is acceptable to, and correctly fits, the user.</w:t>
      </w:r>
    </w:p>
    <w:p w14:paraId="69899955"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.134(d)(2)</w:t>
      </w:r>
      <w:r>
        <w:rPr>
          <w:rFonts w:cs="Tahoma"/>
          <w:b/>
          <w:bCs/>
          <w:szCs w:val="20"/>
        </w:rPr>
        <w:t xml:space="preserve"> - </w:t>
      </w:r>
      <w:r w:rsidRPr="00830C65">
        <w:rPr>
          <w:rFonts w:cs="Tahoma"/>
          <w:b/>
          <w:bCs/>
          <w:iCs/>
          <w:szCs w:val="20"/>
        </w:rPr>
        <w:t>Respirators for IDLH atmospheres.</w:t>
      </w:r>
    </w:p>
    <w:p w14:paraId="5ECC3E99"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.134(d)(2)(i)</w:t>
      </w:r>
    </w:p>
    <w:p w14:paraId="5C8A62ED" w14:textId="77777777" w:rsidR="00C61D2E" w:rsidRPr="00830C65" w:rsidRDefault="00C61D2E" w:rsidP="00C61D2E">
      <w:pPr>
        <w:spacing w:after="80"/>
        <w:rPr>
          <w:rFonts w:cs="Tahoma"/>
          <w:szCs w:val="20"/>
        </w:rPr>
      </w:pPr>
      <w:r w:rsidRPr="00830C65">
        <w:rPr>
          <w:rFonts w:cs="Tahoma"/>
          <w:szCs w:val="20"/>
        </w:rPr>
        <w:t>The employer shall provide the following respirators for employee use in IDLH atmospheres:</w:t>
      </w:r>
    </w:p>
    <w:p w14:paraId="4401F4CA"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.134(d)(2)(i)(A)</w:t>
      </w:r>
    </w:p>
    <w:p w14:paraId="1A18C94B" w14:textId="77777777" w:rsidR="00C61D2E" w:rsidRPr="00830C65" w:rsidRDefault="00C61D2E" w:rsidP="00C61D2E">
      <w:pPr>
        <w:spacing w:after="80"/>
        <w:rPr>
          <w:rFonts w:cs="Tahoma"/>
          <w:szCs w:val="20"/>
        </w:rPr>
      </w:pPr>
      <w:r w:rsidRPr="00830C65">
        <w:rPr>
          <w:rFonts w:cs="Tahoma"/>
          <w:szCs w:val="20"/>
        </w:rPr>
        <w:t>A full-face piece pressure demand SCBA certified by NIOSH for a minimum service life of thirty minutes, or</w:t>
      </w:r>
    </w:p>
    <w:p w14:paraId="43EF08E7"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.134(d)(2)(i)(B)</w:t>
      </w:r>
    </w:p>
    <w:p w14:paraId="44356AC6" w14:textId="77777777" w:rsidR="00C61D2E" w:rsidRPr="00830C65" w:rsidRDefault="00C61D2E" w:rsidP="00C61D2E">
      <w:pPr>
        <w:spacing w:after="80"/>
        <w:rPr>
          <w:rFonts w:cs="Tahoma"/>
          <w:szCs w:val="20"/>
        </w:rPr>
      </w:pPr>
      <w:r w:rsidRPr="00830C65">
        <w:rPr>
          <w:rFonts w:cs="Tahoma"/>
          <w:szCs w:val="20"/>
        </w:rPr>
        <w:t>A combination full-face piece pressure demand supplied-air respirator (SAR) with auxiliary self-contained air supply.</w:t>
      </w:r>
    </w:p>
    <w:p w14:paraId="504DF423"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.134(d)(2)(ii)</w:t>
      </w:r>
    </w:p>
    <w:p w14:paraId="599BC41F" w14:textId="77777777" w:rsidR="00C61D2E" w:rsidRPr="00830C65" w:rsidRDefault="00C61D2E" w:rsidP="00C61D2E">
      <w:pPr>
        <w:spacing w:after="80"/>
        <w:rPr>
          <w:rFonts w:cs="Tahoma"/>
          <w:szCs w:val="20"/>
        </w:rPr>
      </w:pPr>
      <w:r w:rsidRPr="00830C65">
        <w:rPr>
          <w:rFonts w:cs="Tahoma"/>
          <w:szCs w:val="20"/>
        </w:rPr>
        <w:t>Respirators provided only for escape from IDLH atmospheres shall be NIOSH-certified for escape from the atmosphere in which they will be used.</w:t>
      </w:r>
    </w:p>
    <w:p w14:paraId="47BFB832"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.134(d)(2)(iii)</w:t>
      </w:r>
    </w:p>
    <w:p w14:paraId="210A3553" w14:textId="77777777" w:rsidR="00C61D2E" w:rsidRPr="00830C65" w:rsidRDefault="00C61D2E" w:rsidP="00C61D2E">
      <w:pPr>
        <w:spacing w:after="80"/>
        <w:rPr>
          <w:rFonts w:cs="Tahoma"/>
          <w:szCs w:val="20"/>
        </w:rPr>
      </w:pPr>
      <w:r w:rsidRPr="00830C65">
        <w:rPr>
          <w:rFonts w:cs="Tahoma"/>
          <w:szCs w:val="20"/>
        </w:rPr>
        <w:t xml:space="preserve">All oxygen-deficient atmospheres shall be considered IDLH. </w:t>
      </w:r>
      <w:r w:rsidR="005747BC" w:rsidRPr="000966BC">
        <w:rPr>
          <w:b/>
          <w:bCs/>
        </w:rPr>
        <w:t>EXCEPTION:</w:t>
      </w:r>
      <w:r w:rsidRPr="00830C65">
        <w:rPr>
          <w:rFonts w:cs="Tahoma"/>
          <w:szCs w:val="20"/>
        </w:rPr>
        <w:t xml:space="preserve"> If the employer demonstrates that, under all foreseeable conditions, the oxygen concentration can be maintained within the ranges specified in Table II of this section (i.e., for the altitudes set out in the table), then any atmosphere-supplying respirator may be used.</w:t>
      </w:r>
    </w:p>
    <w:p w14:paraId="1FAC7EDB"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.134(d)(3)</w:t>
      </w:r>
      <w:r>
        <w:rPr>
          <w:rFonts w:cs="Tahoma"/>
          <w:b/>
          <w:bCs/>
          <w:szCs w:val="20"/>
        </w:rPr>
        <w:t xml:space="preserve"> - </w:t>
      </w:r>
      <w:r w:rsidRPr="00830C65">
        <w:rPr>
          <w:rFonts w:cs="Tahoma"/>
          <w:b/>
          <w:bCs/>
          <w:iCs/>
          <w:szCs w:val="20"/>
        </w:rPr>
        <w:t>Respirators for atmospheres that are not IDLH.</w:t>
      </w:r>
    </w:p>
    <w:p w14:paraId="378B58E6"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.134(d)(3)(i)</w:t>
      </w:r>
    </w:p>
    <w:p w14:paraId="77DE3203" w14:textId="77777777" w:rsidR="00C61D2E" w:rsidRPr="00830C65" w:rsidRDefault="00C61D2E" w:rsidP="00C61D2E">
      <w:pPr>
        <w:spacing w:after="80"/>
        <w:rPr>
          <w:rFonts w:cs="Tahoma"/>
          <w:szCs w:val="20"/>
        </w:rPr>
      </w:pPr>
      <w:r w:rsidRPr="00830C65">
        <w:rPr>
          <w:rFonts w:cs="Tahoma"/>
          <w:szCs w:val="20"/>
        </w:rPr>
        <w:t>The employer shall provide a respirator that is adequate to protect the health of the employee and ensure compliance with all other OSHA statutory and regulatory requirements, under routine and reasonably foreseeable emergency situations.</w:t>
      </w:r>
    </w:p>
    <w:p w14:paraId="2231A1B7"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.134(d)(3)(ii)</w:t>
      </w:r>
    </w:p>
    <w:p w14:paraId="6515B070" w14:textId="77777777" w:rsidR="00C61D2E" w:rsidRDefault="00C61D2E" w:rsidP="00C61D2E">
      <w:pPr>
        <w:spacing w:after="80"/>
        <w:rPr>
          <w:rFonts w:cs="Tahoma"/>
          <w:szCs w:val="20"/>
        </w:rPr>
      </w:pPr>
      <w:r w:rsidRPr="00830C65">
        <w:rPr>
          <w:rFonts w:cs="Tahoma"/>
          <w:szCs w:val="20"/>
        </w:rPr>
        <w:t>The respirator selected shall be appropriate for the chemical state and physical form of the contaminant.</w:t>
      </w:r>
    </w:p>
    <w:p w14:paraId="0C1E930E" w14:textId="77777777" w:rsidR="00C61D2E" w:rsidRDefault="00C61D2E" w:rsidP="00C61D2E">
      <w:pPr>
        <w:spacing w:after="80"/>
        <w:rPr>
          <w:rFonts w:cs="Tahoma"/>
          <w:szCs w:val="20"/>
        </w:rPr>
      </w:pPr>
      <w:r>
        <w:rPr>
          <w:rFonts w:cs="Tahoma"/>
          <w:szCs w:val="20"/>
        </w:rPr>
        <w:br w:type="page"/>
      </w:r>
    </w:p>
    <w:p w14:paraId="0BFC35D0" w14:textId="77777777" w:rsidR="00C61D2E" w:rsidRPr="00830C65" w:rsidRDefault="00C61D2E" w:rsidP="00C61D2E">
      <w:pPr>
        <w:spacing w:after="80"/>
        <w:rPr>
          <w:rFonts w:cs="Tahoma"/>
          <w:szCs w:val="20"/>
        </w:rPr>
      </w:pPr>
      <w:r w:rsidRPr="00ED5156">
        <w:rPr>
          <w:rFonts w:cs="Tahoma"/>
          <w:b/>
          <w:bCs/>
          <w:szCs w:val="20"/>
        </w:rPr>
        <w:t>1910.134(d)(3)(iii)</w:t>
      </w:r>
    </w:p>
    <w:p w14:paraId="65A9291A" w14:textId="77777777" w:rsidR="00C61D2E" w:rsidRPr="00830C65" w:rsidRDefault="00C61D2E" w:rsidP="00C61D2E">
      <w:pPr>
        <w:spacing w:after="80"/>
        <w:rPr>
          <w:rFonts w:cs="Tahoma"/>
          <w:szCs w:val="20"/>
        </w:rPr>
      </w:pPr>
      <w:r w:rsidRPr="00830C65">
        <w:rPr>
          <w:rFonts w:cs="Tahoma"/>
          <w:szCs w:val="20"/>
        </w:rPr>
        <w:t>For protection against gases and vapors, the employer shall provide:</w:t>
      </w:r>
    </w:p>
    <w:p w14:paraId="259AC1A8"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.134(d)(3)(iii)(A)</w:t>
      </w:r>
    </w:p>
    <w:p w14:paraId="3D04237F" w14:textId="77777777" w:rsidR="00C61D2E" w:rsidRPr="00830C65" w:rsidRDefault="00C61D2E" w:rsidP="00C61D2E">
      <w:pPr>
        <w:spacing w:after="80"/>
        <w:rPr>
          <w:rFonts w:cs="Tahoma"/>
          <w:szCs w:val="20"/>
        </w:rPr>
      </w:pPr>
      <w:r w:rsidRPr="00830C65">
        <w:rPr>
          <w:rFonts w:cs="Tahoma"/>
          <w:szCs w:val="20"/>
        </w:rPr>
        <w:t>An atmosphere-supplying respirator, or</w:t>
      </w:r>
    </w:p>
    <w:p w14:paraId="62D29454"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.134(d)(3)(iii)(B)</w:t>
      </w:r>
    </w:p>
    <w:p w14:paraId="43914883" w14:textId="77777777" w:rsidR="00C61D2E" w:rsidRPr="00830C65" w:rsidRDefault="00C61D2E" w:rsidP="00C61D2E">
      <w:pPr>
        <w:spacing w:after="80"/>
        <w:rPr>
          <w:rFonts w:cs="Tahoma"/>
          <w:szCs w:val="20"/>
        </w:rPr>
      </w:pPr>
      <w:r w:rsidRPr="00830C65">
        <w:rPr>
          <w:rFonts w:cs="Tahoma"/>
          <w:szCs w:val="20"/>
        </w:rPr>
        <w:t>An air-purifying respirator provided that:</w:t>
      </w:r>
    </w:p>
    <w:p w14:paraId="379795F1"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.134(d)(3)(iii)(B)(1)</w:t>
      </w:r>
    </w:p>
    <w:p w14:paraId="4D601BE9" w14:textId="77777777" w:rsidR="00C61D2E" w:rsidRPr="00830C65" w:rsidRDefault="00C61D2E" w:rsidP="00C61D2E">
      <w:pPr>
        <w:spacing w:after="80"/>
        <w:rPr>
          <w:rFonts w:cs="Tahoma"/>
          <w:szCs w:val="20"/>
        </w:rPr>
      </w:pPr>
      <w:r w:rsidRPr="00830C65">
        <w:rPr>
          <w:rFonts w:cs="Tahoma"/>
          <w:szCs w:val="20"/>
        </w:rPr>
        <w:t>The respirator is equipped with an end-of-service-life indicator (ESLI) certified by NIOSH for the contaminant; or</w:t>
      </w:r>
    </w:p>
    <w:p w14:paraId="7B1B9FEB"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.134(d)(3)(iii)(B)(2)</w:t>
      </w:r>
    </w:p>
    <w:p w14:paraId="6DD2F840" w14:textId="77777777" w:rsidR="00C61D2E" w:rsidRPr="00830C65" w:rsidRDefault="00C61D2E" w:rsidP="00C61D2E">
      <w:pPr>
        <w:spacing w:after="80"/>
        <w:rPr>
          <w:rFonts w:cs="Tahoma"/>
          <w:szCs w:val="20"/>
        </w:rPr>
      </w:pPr>
      <w:r w:rsidRPr="00830C65">
        <w:rPr>
          <w:rFonts w:cs="Tahoma"/>
          <w:szCs w:val="20"/>
        </w:rPr>
        <w:t>If there is no ESLI appropriate for conditions in the employer's workplace, the employer implements a change schedule for canisters and cartridges that is based on objective information or data that will ensure that canisters and cartridges are changed before the end of their service life. The employer shall describe in the respirator program the information and data relied upon and the basis for the canister and cartridge change schedule and the basis for reliance on the data.</w:t>
      </w:r>
    </w:p>
    <w:p w14:paraId="518A8F15"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.134(d)(3)(iv)</w:t>
      </w:r>
    </w:p>
    <w:p w14:paraId="4B9FFEC1" w14:textId="77777777" w:rsidR="00C61D2E" w:rsidRPr="00830C65" w:rsidRDefault="00C61D2E" w:rsidP="00C61D2E">
      <w:pPr>
        <w:spacing w:after="80"/>
        <w:rPr>
          <w:rFonts w:cs="Tahoma"/>
          <w:szCs w:val="20"/>
        </w:rPr>
      </w:pPr>
      <w:r w:rsidRPr="00830C65">
        <w:rPr>
          <w:rFonts w:cs="Tahoma"/>
          <w:szCs w:val="20"/>
        </w:rPr>
        <w:t>For protection against particulates, the employer shall provide:</w:t>
      </w:r>
    </w:p>
    <w:p w14:paraId="53FD220E"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.134(d)(3)(iv)(A)</w:t>
      </w:r>
    </w:p>
    <w:p w14:paraId="31105B2A" w14:textId="77777777" w:rsidR="00C61D2E" w:rsidRPr="00830C65" w:rsidRDefault="00C61D2E" w:rsidP="00C61D2E">
      <w:pPr>
        <w:spacing w:after="80"/>
        <w:rPr>
          <w:rFonts w:cs="Tahoma"/>
          <w:szCs w:val="20"/>
        </w:rPr>
      </w:pPr>
      <w:r w:rsidRPr="00830C65">
        <w:rPr>
          <w:rFonts w:cs="Tahoma"/>
          <w:szCs w:val="20"/>
        </w:rPr>
        <w:t>An atmosphere-supplying respirator; or</w:t>
      </w:r>
    </w:p>
    <w:p w14:paraId="5B861932"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.134(d)(3)(iv)(B)</w:t>
      </w:r>
    </w:p>
    <w:p w14:paraId="4281832F" w14:textId="77777777" w:rsidR="00C61D2E" w:rsidRPr="00830C65" w:rsidRDefault="00C61D2E" w:rsidP="00C61D2E">
      <w:pPr>
        <w:spacing w:after="80"/>
        <w:rPr>
          <w:rFonts w:cs="Tahoma"/>
          <w:szCs w:val="20"/>
        </w:rPr>
      </w:pPr>
      <w:r w:rsidRPr="00830C65">
        <w:rPr>
          <w:rFonts w:cs="Tahoma"/>
          <w:szCs w:val="20"/>
        </w:rPr>
        <w:t>An air-purifying respirator equipped with a filter certified by NIOSH under 30 CFR part 11 as a high efficiency particulate air (HEPA) filter, or an air-purifying respirator equipped with a filter certified for particulates by NIOSH under 42 CFR part 84; or</w:t>
      </w:r>
    </w:p>
    <w:p w14:paraId="7D926AC0" w14:textId="77777777" w:rsidR="00C61D2E" w:rsidRPr="00830C65" w:rsidRDefault="00C61D2E" w:rsidP="00C61D2E">
      <w:pPr>
        <w:spacing w:after="80"/>
        <w:rPr>
          <w:rFonts w:cs="Tahoma"/>
          <w:szCs w:val="20"/>
        </w:rPr>
      </w:pPr>
      <w:r>
        <w:rPr>
          <w:rFonts w:cs="Tahoma"/>
          <w:b/>
          <w:bCs/>
          <w:szCs w:val="20"/>
        </w:rPr>
        <w:t>1910</w:t>
      </w:r>
      <w:r w:rsidRPr="00830C65">
        <w:rPr>
          <w:rFonts w:cs="Tahoma"/>
          <w:b/>
          <w:bCs/>
          <w:szCs w:val="20"/>
        </w:rPr>
        <w:t>.134(d)(3)(iv)(C)</w:t>
      </w:r>
    </w:p>
    <w:p w14:paraId="75164F4B" w14:textId="77777777" w:rsidR="00C61D2E" w:rsidRPr="00830C65" w:rsidRDefault="00C61D2E" w:rsidP="00C61D2E">
      <w:pPr>
        <w:spacing w:after="80"/>
        <w:rPr>
          <w:rFonts w:cs="Tahoma"/>
          <w:szCs w:val="20"/>
        </w:rPr>
      </w:pPr>
      <w:r w:rsidRPr="00830C65">
        <w:rPr>
          <w:rFonts w:cs="Tahoma"/>
          <w:szCs w:val="20"/>
        </w:rPr>
        <w:t xml:space="preserve">For contaminants consisting primarily of particles with mass median aerodynamic diameters (MMAD) of at least </w:t>
      </w:r>
      <w:r>
        <w:rPr>
          <w:rFonts w:cs="Tahoma"/>
          <w:szCs w:val="20"/>
        </w:rPr>
        <w:t>two</w:t>
      </w:r>
      <w:r w:rsidRPr="00830C65">
        <w:rPr>
          <w:rFonts w:cs="Tahoma"/>
          <w:szCs w:val="20"/>
        </w:rPr>
        <w:t xml:space="preserve"> micrometers,</w:t>
      </w:r>
      <w:r>
        <w:rPr>
          <w:rFonts w:cs="Tahoma"/>
          <w:szCs w:val="20"/>
        </w:rPr>
        <w:t xml:space="preserve"> (2</w:t>
      </w:r>
      <w:r>
        <w:t>μm)</w:t>
      </w:r>
      <w:r w:rsidRPr="00830C65">
        <w:rPr>
          <w:rFonts w:cs="Tahoma"/>
          <w:szCs w:val="20"/>
        </w:rPr>
        <w:t xml:space="preserve"> an air-purifying respirator equipped with any filter certified for particulates by NIOSH.</w:t>
      </w:r>
    </w:p>
    <w:p w14:paraId="73ECE0B6" w14:textId="77777777" w:rsidR="00C61D2E" w:rsidRPr="00830C65" w:rsidRDefault="00C61D2E" w:rsidP="00C61D2E">
      <w:pPr>
        <w:spacing w:after="80"/>
        <w:rPr>
          <w:rFonts w:cs="Tahoma"/>
          <w:szCs w:val="20"/>
        </w:rPr>
      </w:pPr>
      <w:r w:rsidRPr="00830C65">
        <w:rPr>
          <w:rFonts w:cs="Tahoma"/>
          <w:szCs w:val="20"/>
        </w:rPr>
        <w:br w:type="page"/>
      </w:r>
    </w:p>
    <w:p w14:paraId="617598AE" w14:textId="77777777" w:rsidR="00C61D2E" w:rsidRPr="00980B8E" w:rsidRDefault="00C61D2E" w:rsidP="00C61D2E">
      <w:pPr>
        <w:pStyle w:val="TopHeaderBOTH"/>
      </w:pPr>
      <w:r w:rsidRPr="00980B8E">
        <w:t>Medical Surveillance Documentation</w:t>
      </w:r>
    </w:p>
    <w:p w14:paraId="776F4112" w14:textId="77777777" w:rsidR="00C61D2E" w:rsidRPr="00AC252C" w:rsidRDefault="00C61D2E" w:rsidP="00C61D2E">
      <w:pPr>
        <w:jc w:val="center"/>
        <w:rPr>
          <w:rFonts w:eastAsia="Calibri"/>
          <w:b/>
          <w:noProof/>
          <w:snapToGrid w:val="0"/>
        </w:rPr>
      </w:pPr>
      <w:r w:rsidRPr="00AC252C">
        <w:rPr>
          <w:rFonts w:eastAsia="Calibri"/>
          <w:b/>
          <w:noProof/>
          <w:snapToGrid w:val="0"/>
        </w:rPr>
        <w:t>Information to Physician or other Licensed Health Care Professional</w:t>
      </w:r>
    </w:p>
    <w:p w14:paraId="02204508" w14:textId="77777777" w:rsidR="00C61D2E" w:rsidRPr="004E3767" w:rsidRDefault="00C61D2E" w:rsidP="00C61D2E">
      <w:pPr>
        <w:rPr>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85"/>
        <w:gridCol w:w="4235"/>
        <w:gridCol w:w="805"/>
        <w:gridCol w:w="2425"/>
      </w:tblGrid>
      <w:tr w:rsidR="00C61D2E" w:rsidRPr="004E3767" w14:paraId="4E4AECB7" w14:textId="77777777" w:rsidTr="000C101B">
        <w:tc>
          <w:tcPr>
            <w:tcW w:w="1885" w:type="dxa"/>
          </w:tcPr>
          <w:p w14:paraId="2B04F031" w14:textId="77777777" w:rsidR="00C61D2E" w:rsidRPr="004E3767" w:rsidRDefault="00C61D2E" w:rsidP="000C101B">
            <w:pPr>
              <w:spacing w:after="120"/>
              <w:ind w:left="-113" w:right="-108"/>
              <w:rPr>
                <w:b/>
                <w:szCs w:val="20"/>
              </w:rPr>
            </w:pPr>
            <w:r w:rsidRPr="004E3767">
              <w:rPr>
                <w:b/>
                <w:szCs w:val="20"/>
              </w:rPr>
              <w:t>Employee Name:</w:t>
            </w:r>
          </w:p>
        </w:tc>
        <w:tc>
          <w:tcPr>
            <w:tcW w:w="4235" w:type="dxa"/>
            <w:tcBorders>
              <w:bottom w:val="single" w:sz="4" w:space="0" w:color="auto"/>
            </w:tcBorders>
          </w:tcPr>
          <w:p w14:paraId="777F48B0" w14:textId="77777777" w:rsidR="00C61D2E" w:rsidRPr="004E3767" w:rsidRDefault="00C61D2E" w:rsidP="000C101B">
            <w:pPr>
              <w:spacing w:after="120"/>
              <w:ind w:right="-108"/>
              <w:rPr>
                <w:szCs w:val="20"/>
              </w:rPr>
            </w:pPr>
          </w:p>
        </w:tc>
        <w:tc>
          <w:tcPr>
            <w:tcW w:w="805" w:type="dxa"/>
          </w:tcPr>
          <w:p w14:paraId="69148451" w14:textId="77777777" w:rsidR="00C61D2E" w:rsidRPr="004E3767" w:rsidRDefault="00C61D2E" w:rsidP="000C101B">
            <w:pPr>
              <w:spacing w:after="120"/>
              <w:ind w:left="-63" w:right="-108"/>
              <w:rPr>
                <w:b/>
                <w:szCs w:val="20"/>
              </w:rPr>
            </w:pPr>
            <w:r w:rsidRPr="004E3767">
              <w:rPr>
                <w:b/>
                <w:szCs w:val="20"/>
              </w:rPr>
              <w:t>Date:</w:t>
            </w:r>
          </w:p>
        </w:tc>
        <w:tc>
          <w:tcPr>
            <w:tcW w:w="2425" w:type="dxa"/>
            <w:tcBorders>
              <w:bottom w:val="single" w:sz="4" w:space="0" w:color="auto"/>
            </w:tcBorders>
          </w:tcPr>
          <w:p w14:paraId="53250558" w14:textId="77777777" w:rsidR="00C61D2E" w:rsidRPr="004E3767" w:rsidRDefault="00C61D2E" w:rsidP="000C101B">
            <w:pPr>
              <w:spacing w:after="120"/>
              <w:ind w:right="-108"/>
              <w:rPr>
                <w:szCs w:val="20"/>
              </w:rPr>
            </w:pPr>
          </w:p>
        </w:tc>
      </w:tr>
    </w:tbl>
    <w:p w14:paraId="2B6809F7" w14:textId="77777777" w:rsidR="00C61D2E" w:rsidRPr="004E3767" w:rsidRDefault="00C61D2E" w:rsidP="00C61D2E">
      <w:pPr>
        <w:rPr>
          <w:rFonts w:cs="Tahoma"/>
          <w:sz w:val="20"/>
          <w:szCs w:val="20"/>
        </w:rPr>
      </w:pPr>
    </w:p>
    <w:p w14:paraId="51530845" w14:textId="47EB0FAF" w:rsidR="00C61D2E" w:rsidRPr="00C305A4" w:rsidRDefault="00C61D2E" w:rsidP="00C61D2E">
      <w:pPr>
        <w:rPr>
          <w:rFonts w:cs="Tahoma"/>
          <w:szCs w:val="19"/>
        </w:rPr>
      </w:pPr>
      <w:r w:rsidRPr="00C305A4">
        <w:rPr>
          <w:rFonts w:cs="Tahoma"/>
          <w:szCs w:val="19"/>
        </w:rPr>
        <w:t xml:space="preserve">The above-named employee of </w:t>
      </w:r>
      <w:r w:rsidRPr="00C305A4">
        <w:rPr>
          <w:rFonts w:cs="Tahoma"/>
          <w:snapToGrid w:val="0"/>
          <w:szCs w:val="19"/>
        </w:rPr>
        <w:fldChar w:fldCharType="begin"/>
      </w:r>
      <w:r w:rsidRPr="00C305A4">
        <w:rPr>
          <w:rFonts w:cs="Tahoma"/>
          <w:snapToGrid w:val="0"/>
          <w:szCs w:val="19"/>
        </w:rPr>
        <w:instrText xml:space="preserve"> MERGEFIELD "Q1" </w:instrText>
      </w:r>
      <w:r w:rsidRPr="00C305A4">
        <w:rPr>
          <w:rFonts w:cs="Tahoma"/>
          <w:snapToGrid w:val="0"/>
          <w:szCs w:val="19"/>
        </w:rPr>
        <w:fldChar w:fldCharType="separate"/>
      </w:r>
      <w:r w:rsidR="000A3858">
        <w:rPr>
          <w:rFonts w:cs="Tahoma"/>
          <w:noProof/>
          <w:snapToGrid w:val="0"/>
          <w:szCs w:val="19"/>
        </w:rPr>
        <w:t>COMPNAME</w:t>
      </w:r>
      <w:r w:rsidRPr="00C305A4">
        <w:rPr>
          <w:rFonts w:cs="Tahoma"/>
          <w:snapToGrid w:val="0"/>
          <w:szCs w:val="19"/>
        </w:rPr>
        <w:fldChar w:fldCharType="end"/>
      </w:r>
      <w:r w:rsidRPr="00C305A4">
        <w:rPr>
          <w:rFonts w:cs="Tahoma"/>
          <w:szCs w:val="19"/>
        </w:rPr>
        <w:t xml:space="preserve"> is required to undergo a medical examination in compliance with the Respiratory Protection standard. The examination must conform to the guidelines set forth in </w:t>
      </w:r>
      <w:r>
        <w:rPr>
          <w:rFonts w:cs="Tahoma"/>
          <w:szCs w:val="19"/>
        </w:rPr>
        <w:t>OSHA 29 CFR 1910</w:t>
      </w:r>
      <w:r w:rsidRPr="00C305A4">
        <w:rPr>
          <w:rFonts w:cs="Tahoma"/>
          <w:szCs w:val="19"/>
        </w:rPr>
        <w:t>.134. Required information has been provided for reference, in addition to the employee’s duties, exposure levels and personal protective equipment worn, per the standard.</w:t>
      </w:r>
    </w:p>
    <w:p w14:paraId="79711A1A" w14:textId="77777777" w:rsidR="00C61D2E" w:rsidRPr="005C707E" w:rsidRDefault="00C61D2E" w:rsidP="00C61D2E">
      <w:pPr>
        <w:rPr>
          <w:rFonts w:cs="Tahoma"/>
          <w:b/>
          <w:sz w:val="20"/>
          <w:szCs w:val="20"/>
        </w:rPr>
      </w:pPr>
      <w:r w:rsidRPr="005C707E">
        <w:rPr>
          <w:rFonts w:cs="Tahoma"/>
          <w:b/>
          <w:sz w:val="20"/>
          <w:szCs w:val="20"/>
        </w:rPr>
        <w:t>Copies of the following documentation:</w:t>
      </w:r>
    </w:p>
    <w:p w14:paraId="03034BE3" w14:textId="77777777" w:rsidR="00C61D2E" w:rsidRDefault="00C61D2E" w:rsidP="00C61D2E">
      <w:pPr>
        <w:ind w:firstLine="720"/>
        <w:rPr>
          <w:rFonts w:cs="Tahoma"/>
          <w:bCs/>
          <w:sz w:val="20"/>
          <w:szCs w:val="20"/>
        </w:rPr>
      </w:pPr>
      <w:r w:rsidRPr="005C707E">
        <w:rPr>
          <w:rFonts w:cs="Tahoma"/>
          <w:sz w:val="20"/>
          <w:szCs w:val="20"/>
        </w:rPr>
        <w:t>__</w:t>
      </w:r>
      <w:r>
        <w:rPr>
          <w:rFonts w:cs="Tahoma"/>
          <w:sz w:val="20"/>
          <w:szCs w:val="20"/>
        </w:rPr>
        <w:t>_</w:t>
      </w:r>
      <w:r w:rsidRPr="005C707E">
        <w:rPr>
          <w:rFonts w:cs="Tahoma"/>
          <w:sz w:val="20"/>
          <w:szCs w:val="20"/>
        </w:rPr>
        <w:t xml:space="preserve">_ </w:t>
      </w:r>
      <w:r>
        <w:rPr>
          <w:rFonts w:cs="Tahoma"/>
          <w:bCs/>
          <w:sz w:val="20"/>
          <w:szCs w:val="20"/>
        </w:rPr>
        <w:t>OSHA 29 CFR 1910</w:t>
      </w:r>
      <w:r w:rsidRPr="005C707E">
        <w:rPr>
          <w:rFonts w:cs="Tahoma"/>
          <w:bCs/>
          <w:sz w:val="20"/>
          <w:szCs w:val="20"/>
        </w:rPr>
        <w:t>.1</w:t>
      </w:r>
      <w:r>
        <w:rPr>
          <w:rFonts w:cs="Tahoma"/>
          <w:bCs/>
          <w:sz w:val="20"/>
          <w:szCs w:val="20"/>
        </w:rPr>
        <w:t>34 Mandatory Provision to the PLHCP</w:t>
      </w:r>
    </w:p>
    <w:p w14:paraId="3083016F" w14:textId="763E53A3" w:rsidR="00C61D2E" w:rsidRPr="00C305A4" w:rsidRDefault="00C61D2E" w:rsidP="00C61D2E">
      <w:pPr>
        <w:ind w:firstLine="720"/>
        <w:rPr>
          <w:rFonts w:cs="Tahoma"/>
          <w:bCs/>
          <w:szCs w:val="19"/>
        </w:rPr>
      </w:pPr>
      <w:r w:rsidRPr="00C305A4">
        <w:rPr>
          <w:rFonts w:cs="Tahoma"/>
          <w:szCs w:val="19"/>
        </w:rPr>
        <w:t>___</w:t>
      </w:r>
      <w:r>
        <w:rPr>
          <w:rFonts w:cs="Tahoma"/>
          <w:szCs w:val="19"/>
        </w:rPr>
        <w:t>_</w:t>
      </w:r>
      <w:r w:rsidRPr="00C305A4">
        <w:rPr>
          <w:rFonts w:cs="Tahoma"/>
          <w:szCs w:val="19"/>
        </w:rPr>
        <w:t xml:space="preserve"> The </w:t>
      </w:r>
      <w:r w:rsidRPr="00C305A4">
        <w:rPr>
          <w:rFonts w:cs="Tahoma"/>
          <w:snapToGrid w:val="0"/>
          <w:szCs w:val="19"/>
        </w:rPr>
        <w:fldChar w:fldCharType="begin"/>
      </w:r>
      <w:r w:rsidRPr="00C305A4">
        <w:rPr>
          <w:rFonts w:cs="Tahoma"/>
          <w:snapToGrid w:val="0"/>
          <w:szCs w:val="19"/>
        </w:rPr>
        <w:instrText xml:space="preserve"> MERGEFIELD "Q1" </w:instrText>
      </w:r>
      <w:r w:rsidRPr="00C305A4">
        <w:rPr>
          <w:rFonts w:cs="Tahoma"/>
          <w:snapToGrid w:val="0"/>
          <w:szCs w:val="19"/>
        </w:rPr>
        <w:fldChar w:fldCharType="separate"/>
      </w:r>
      <w:r w:rsidR="000A3858">
        <w:rPr>
          <w:rFonts w:cs="Tahoma"/>
          <w:noProof/>
          <w:snapToGrid w:val="0"/>
          <w:szCs w:val="19"/>
        </w:rPr>
        <w:t>COMPNAME</w:t>
      </w:r>
      <w:r w:rsidRPr="00C305A4">
        <w:rPr>
          <w:rFonts w:cs="Tahoma"/>
          <w:snapToGrid w:val="0"/>
          <w:szCs w:val="19"/>
        </w:rPr>
        <w:fldChar w:fldCharType="end"/>
      </w:r>
      <w:r w:rsidRPr="00C305A4">
        <w:rPr>
          <w:rFonts w:cs="Tahoma"/>
          <w:szCs w:val="19"/>
        </w:rPr>
        <w:t xml:space="preserve"> Respiratory Protection Program</w:t>
      </w:r>
    </w:p>
    <w:p w14:paraId="2CDABB1F" w14:textId="77777777" w:rsidR="00C61D2E" w:rsidRPr="005C707E" w:rsidRDefault="00C61D2E" w:rsidP="00C61D2E">
      <w:pPr>
        <w:ind w:firstLine="720"/>
        <w:rPr>
          <w:rFonts w:cs="Tahoma"/>
          <w:sz w:val="20"/>
          <w:szCs w:val="20"/>
        </w:rPr>
      </w:pPr>
      <w:r w:rsidRPr="005C707E">
        <w:rPr>
          <w:rFonts w:cs="Tahoma"/>
          <w:sz w:val="20"/>
          <w:szCs w:val="20"/>
        </w:rPr>
        <w:t>___</w:t>
      </w:r>
      <w:r>
        <w:rPr>
          <w:rFonts w:cs="Tahoma"/>
          <w:sz w:val="20"/>
          <w:szCs w:val="20"/>
        </w:rPr>
        <w:t>_</w:t>
      </w:r>
      <w:r w:rsidRPr="005C707E">
        <w:rPr>
          <w:rFonts w:cs="Tahoma"/>
          <w:sz w:val="20"/>
          <w:szCs w:val="20"/>
        </w:rPr>
        <w:t xml:space="preserve"> Employment-Related Medical Exams</w:t>
      </w:r>
      <w:r w:rsidRPr="005C707E">
        <w:rPr>
          <w:rFonts w:cs="Tahoma"/>
          <w:sz w:val="20"/>
          <w:szCs w:val="20"/>
        </w:rPr>
        <w:tab/>
      </w:r>
    </w:p>
    <w:p w14:paraId="5E495CCA" w14:textId="77777777" w:rsidR="00C61D2E" w:rsidRPr="004E3767" w:rsidRDefault="00C61D2E" w:rsidP="00C61D2E">
      <w:pPr>
        <w:rPr>
          <w:b/>
          <w:szCs w:val="20"/>
        </w:rPr>
      </w:pPr>
    </w:p>
    <w:p w14:paraId="3F79AAFE" w14:textId="77777777" w:rsidR="00C61D2E" w:rsidRPr="004E3767" w:rsidRDefault="00C61D2E" w:rsidP="00C61D2E">
      <w:pPr>
        <w:rPr>
          <w:szCs w:val="20"/>
        </w:rPr>
      </w:pPr>
      <w:r w:rsidRPr="004E3767">
        <w:rPr>
          <w:b/>
          <w:szCs w:val="20"/>
        </w:rPr>
        <w:t xml:space="preserve">List of Employee Duties </w:t>
      </w:r>
      <w:r w:rsidRPr="004E3767">
        <w:rPr>
          <w:szCs w:val="20"/>
        </w:rPr>
        <w:t>(include past, current, and anticipated duties related to silica exposure)</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C61D2E" w:rsidRPr="004E3767" w14:paraId="09325346" w14:textId="77777777" w:rsidTr="000C101B">
        <w:tc>
          <w:tcPr>
            <w:tcW w:w="9360" w:type="dxa"/>
            <w:tcBorders>
              <w:bottom w:val="single" w:sz="4" w:space="0" w:color="auto"/>
            </w:tcBorders>
          </w:tcPr>
          <w:p w14:paraId="39A1A48C" w14:textId="77777777" w:rsidR="00C61D2E" w:rsidRPr="004E3767" w:rsidRDefault="00C61D2E" w:rsidP="000C101B">
            <w:pPr>
              <w:spacing w:after="120"/>
              <w:rPr>
                <w:szCs w:val="20"/>
              </w:rPr>
            </w:pPr>
          </w:p>
        </w:tc>
      </w:tr>
      <w:tr w:rsidR="00C61D2E" w:rsidRPr="004E3767" w14:paraId="2F979BB0" w14:textId="77777777" w:rsidTr="000C101B">
        <w:tc>
          <w:tcPr>
            <w:tcW w:w="9360" w:type="dxa"/>
            <w:tcBorders>
              <w:top w:val="single" w:sz="4" w:space="0" w:color="auto"/>
              <w:bottom w:val="single" w:sz="4" w:space="0" w:color="auto"/>
            </w:tcBorders>
          </w:tcPr>
          <w:p w14:paraId="6AB151AF" w14:textId="77777777" w:rsidR="00C61D2E" w:rsidRPr="004E3767" w:rsidRDefault="00C61D2E" w:rsidP="000C101B">
            <w:pPr>
              <w:spacing w:after="120"/>
              <w:rPr>
                <w:szCs w:val="20"/>
              </w:rPr>
            </w:pPr>
          </w:p>
        </w:tc>
      </w:tr>
      <w:tr w:rsidR="00C61D2E" w:rsidRPr="004E3767" w14:paraId="3ACB324D" w14:textId="77777777" w:rsidTr="000C101B">
        <w:tc>
          <w:tcPr>
            <w:tcW w:w="9360" w:type="dxa"/>
            <w:tcBorders>
              <w:top w:val="single" w:sz="4" w:space="0" w:color="auto"/>
              <w:bottom w:val="single" w:sz="4" w:space="0" w:color="auto"/>
            </w:tcBorders>
          </w:tcPr>
          <w:p w14:paraId="663C851A" w14:textId="77777777" w:rsidR="00C61D2E" w:rsidRPr="004E3767" w:rsidRDefault="00C61D2E" w:rsidP="000C101B">
            <w:pPr>
              <w:spacing w:after="120"/>
              <w:rPr>
                <w:szCs w:val="20"/>
              </w:rPr>
            </w:pPr>
          </w:p>
        </w:tc>
      </w:tr>
      <w:tr w:rsidR="00C61D2E" w:rsidRPr="004E3767" w14:paraId="0EA1058E" w14:textId="77777777" w:rsidTr="000C101B">
        <w:tc>
          <w:tcPr>
            <w:tcW w:w="9360" w:type="dxa"/>
            <w:tcBorders>
              <w:top w:val="single" w:sz="4" w:space="0" w:color="auto"/>
              <w:bottom w:val="single" w:sz="4" w:space="0" w:color="auto"/>
            </w:tcBorders>
          </w:tcPr>
          <w:p w14:paraId="2055977B" w14:textId="77777777" w:rsidR="00C61D2E" w:rsidRPr="004E3767" w:rsidRDefault="00C61D2E" w:rsidP="000C101B">
            <w:pPr>
              <w:spacing w:after="120"/>
              <w:rPr>
                <w:szCs w:val="20"/>
              </w:rPr>
            </w:pPr>
          </w:p>
        </w:tc>
      </w:tr>
    </w:tbl>
    <w:p w14:paraId="525ED115" w14:textId="77777777" w:rsidR="00C61D2E" w:rsidRPr="004E3767" w:rsidRDefault="00C61D2E" w:rsidP="00C61D2E">
      <w:pPr>
        <w:rPr>
          <w:szCs w:val="20"/>
        </w:rPr>
      </w:pPr>
    </w:p>
    <w:p w14:paraId="1A87EAD2" w14:textId="77777777" w:rsidR="00C61D2E" w:rsidRPr="004E3767" w:rsidRDefault="00C61D2E" w:rsidP="00C61D2E">
      <w:pPr>
        <w:rPr>
          <w:szCs w:val="20"/>
        </w:rPr>
      </w:pPr>
      <w:r w:rsidRPr="004E3767">
        <w:rPr>
          <w:b/>
          <w:szCs w:val="20"/>
        </w:rPr>
        <w:t xml:space="preserve">Employee Exposure Levels </w:t>
      </w:r>
      <w:r w:rsidRPr="004E3767">
        <w:rPr>
          <w:szCs w:val="20"/>
        </w:rPr>
        <w:t>(include past, current, and anticipated levels related to silica exposure)</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C61D2E" w:rsidRPr="004E3767" w14:paraId="4F9CB57F" w14:textId="77777777" w:rsidTr="000C101B">
        <w:tc>
          <w:tcPr>
            <w:tcW w:w="9360" w:type="dxa"/>
            <w:tcBorders>
              <w:bottom w:val="single" w:sz="4" w:space="0" w:color="auto"/>
            </w:tcBorders>
          </w:tcPr>
          <w:p w14:paraId="6B484C1C" w14:textId="77777777" w:rsidR="00C61D2E" w:rsidRPr="004E3767" w:rsidRDefault="00C61D2E" w:rsidP="000C101B">
            <w:pPr>
              <w:spacing w:after="120"/>
              <w:rPr>
                <w:szCs w:val="20"/>
              </w:rPr>
            </w:pPr>
          </w:p>
        </w:tc>
      </w:tr>
      <w:tr w:rsidR="00C61D2E" w:rsidRPr="004E3767" w14:paraId="72A1026B" w14:textId="77777777" w:rsidTr="000C101B">
        <w:tc>
          <w:tcPr>
            <w:tcW w:w="9360" w:type="dxa"/>
            <w:tcBorders>
              <w:top w:val="single" w:sz="4" w:space="0" w:color="auto"/>
              <w:bottom w:val="single" w:sz="4" w:space="0" w:color="auto"/>
            </w:tcBorders>
          </w:tcPr>
          <w:p w14:paraId="49EBB58F" w14:textId="77777777" w:rsidR="00C61D2E" w:rsidRPr="004E3767" w:rsidRDefault="00C61D2E" w:rsidP="000C101B">
            <w:pPr>
              <w:spacing w:after="120"/>
              <w:rPr>
                <w:szCs w:val="20"/>
              </w:rPr>
            </w:pPr>
          </w:p>
        </w:tc>
      </w:tr>
      <w:tr w:rsidR="00C61D2E" w:rsidRPr="004E3767" w14:paraId="1D166CD9" w14:textId="77777777" w:rsidTr="000C101B">
        <w:tc>
          <w:tcPr>
            <w:tcW w:w="9360" w:type="dxa"/>
            <w:tcBorders>
              <w:top w:val="single" w:sz="4" w:space="0" w:color="auto"/>
              <w:bottom w:val="single" w:sz="4" w:space="0" w:color="auto"/>
            </w:tcBorders>
          </w:tcPr>
          <w:p w14:paraId="25E6AA0D" w14:textId="77777777" w:rsidR="00C61D2E" w:rsidRPr="004E3767" w:rsidRDefault="00C61D2E" w:rsidP="000C101B">
            <w:pPr>
              <w:spacing w:after="120"/>
              <w:rPr>
                <w:szCs w:val="20"/>
              </w:rPr>
            </w:pPr>
          </w:p>
        </w:tc>
      </w:tr>
      <w:tr w:rsidR="00C61D2E" w:rsidRPr="004E3767" w14:paraId="2974A924" w14:textId="77777777" w:rsidTr="000C101B">
        <w:tc>
          <w:tcPr>
            <w:tcW w:w="9360" w:type="dxa"/>
            <w:tcBorders>
              <w:top w:val="single" w:sz="4" w:space="0" w:color="auto"/>
              <w:bottom w:val="single" w:sz="4" w:space="0" w:color="auto"/>
            </w:tcBorders>
          </w:tcPr>
          <w:p w14:paraId="005A762F" w14:textId="77777777" w:rsidR="00C61D2E" w:rsidRPr="004E3767" w:rsidRDefault="00C61D2E" w:rsidP="000C101B">
            <w:pPr>
              <w:spacing w:after="120"/>
              <w:rPr>
                <w:szCs w:val="20"/>
              </w:rPr>
            </w:pPr>
          </w:p>
        </w:tc>
      </w:tr>
    </w:tbl>
    <w:p w14:paraId="7B89892A" w14:textId="77777777" w:rsidR="00C61D2E" w:rsidRPr="004E3767" w:rsidRDefault="00C61D2E" w:rsidP="00C61D2E">
      <w:pPr>
        <w:rPr>
          <w:rFonts w:eastAsiaTheme="majorEastAsia"/>
          <w:kern w:val="28"/>
          <w:szCs w:val="20"/>
        </w:rPr>
      </w:pPr>
    </w:p>
    <w:p w14:paraId="66601C99" w14:textId="77777777" w:rsidR="00C61D2E" w:rsidRPr="004E3767" w:rsidRDefault="00C61D2E" w:rsidP="00C61D2E">
      <w:pPr>
        <w:rPr>
          <w:rFonts w:eastAsiaTheme="majorEastAsia"/>
          <w:kern w:val="28"/>
          <w:szCs w:val="20"/>
        </w:rPr>
      </w:pPr>
      <w:r w:rsidRPr="004E3767">
        <w:rPr>
          <w:rFonts w:eastAsiaTheme="majorEastAsia"/>
          <w:b/>
          <w:kern w:val="28"/>
          <w:szCs w:val="20"/>
        </w:rPr>
        <w:t xml:space="preserve">Description of Personal Protective Equipment </w:t>
      </w:r>
      <w:r w:rsidRPr="004E3767">
        <w:rPr>
          <w:rFonts w:eastAsiaTheme="majorEastAsia"/>
          <w:kern w:val="28"/>
          <w:szCs w:val="20"/>
        </w:rPr>
        <w:t>(include type, when and duration of use)</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C61D2E" w:rsidRPr="004E3767" w14:paraId="020479AF" w14:textId="77777777" w:rsidTr="000C101B">
        <w:tc>
          <w:tcPr>
            <w:tcW w:w="9360" w:type="dxa"/>
            <w:tcBorders>
              <w:bottom w:val="single" w:sz="4" w:space="0" w:color="auto"/>
            </w:tcBorders>
          </w:tcPr>
          <w:p w14:paraId="1035FBAB" w14:textId="77777777" w:rsidR="00C61D2E" w:rsidRPr="004E3767" w:rsidRDefault="00C61D2E" w:rsidP="000C101B">
            <w:pPr>
              <w:spacing w:after="120"/>
              <w:rPr>
                <w:szCs w:val="20"/>
              </w:rPr>
            </w:pPr>
          </w:p>
        </w:tc>
      </w:tr>
      <w:tr w:rsidR="00C61D2E" w:rsidRPr="004E3767" w14:paraId="6A35D304" w14:textId="77777777" w:rsidTr="000C101B">
        <w:tc>
          <w:tcPr>
            <w:tcW w:w="9360" w:type="dxa"/>
            <w:tcBorders>
              <w:top w:val="single" w:sz="4" w:space="0" w:color="auto"/>
              <w:bottom w:val="single" w:sz="4" w:space="0" w:color="auto"/>
            </w:tcBorders>
          </w:tcPr>
          <w:p w14:paraId="00BCE8A6" w14:textId="77777777" w:rsidR="00C61D2E" w:rsidRPr="004E3767" w:rsidRDefault="00C61D2E" w:rsidP="000C101B">
            <w:pPr>
              <w:spacing w:after="120"/>
              <w:rPr>
                <w:szCs w:val="20"/>
              </w:rPr>
            </w:pPr>
          </w:p>
        </w:tc>
      </w:tr>
      <w:tr w:rsidR="00C61D2E" w:rsidRPr="004E3767" w14:paraId="7CDC9E85" w14:textId="77777777" w:rsidTr="000C101B">
        <w:tc>
          <w:tcPr>
            <w:tcW w:w="9360" w:type="dxa"/>
            <w:tcBorders>
              <w:top w:val="single" w:sz="4" w:space="0" w:color="auto"/>
              <w:bottom w:val="single" w:sz="4" w:space="0" w:color="auto"/>
            </w:tcBorders>
          </w:tcPr>
          <w:p w14:paraId="2DED1F75" w14:textId="77777777" w:rsidR="00C61D2E" w:rsidRPr="004E3767" w:rsidRDefault="00C61D2E" w:rsidP="000C101B">
            <w:pPr>
              <w:spacing w:after="120"/>
              <w:rPr>
                <w:szCs w:val="20"/>
              </w:rPr>
            </w:pPr>
          </w:p>
        </w:tc>
      </w:tr>
      <w:tr w:rsidR="00C61D2E" w:rsidRPr="004E3767" w14:paraId="26C4B2FE" w14:textId="77777777" w:rsidTr="000C101B">
        <w:tc>
          <w:tcPr>
            <w:tcW w:w="9360" w:type="dxa"/>
            <w:tcBorders>
              <w:top w:val="single" w:sz="4" w:space="0" w:color="auto"/>
              <w:bottom w:val="single" w:sz="4" w:space="0" w:color="auto"/>
            </w:tcBorders>
          </w:tcPr>
          <w:p w14:paraId="36BA5E69" w14:textId="77777777" w:rsidR="00C61D2E" w:rsidRPr="004E3767" w:rsidRDefault="00C61D2E" w:rsidP="000C101B">
            <w:pPr>
              <w:spacing w:after="120"/>
              <w:rPr>
                <w:szCs w:val="20"/>
              </w:rPr>
            </w:pPr>
          </w:p>
        </w:tc>
      </w:tr>
    </w:tbl>
    <w:p w14:paraId="631393BC" w14:textId="77777777" w:rsidR="00C61D2E" w:rsidRDefault="00C61D2E" w:rsidP="00C61D2E">
      <w:pPr>
        <w:rPr>
          <w:rFonts w:eastAsiaTheme="majorEastAsia"/>
          <w:kern w:val="28"/>
          <w:szCs w:val="20"/>
        </w:rPr>
      </w:pPr>
    </w:p>
    <w:p w14:paraId="01178EDC" w14:textId="77777777" w:rsidR="00C61D2E" w:rsidRDefault="00C61D2E" w:rsidP="00C61D2E">
      <w:pPr>
        <w:rPr>
          <w:szCs w:val="20"/>
        </w:rPr>
      </w:pPr>
      <w:r w:rsidRPr="00CB3FD5">
        <w:rPr>
          <w:szCs w:val="20"/>
        </w:rPr>
        <w:t xml:space="preserve">Once the medical examination has been performed, please complete the ‘Written Medical Report for </w:t>
      </w:r>
      <w:r w:rsidRPr="008B7104">
        <w:rPr>
          <w:caps/>
          <w:szCs w:val="20"/>
          <w:u w:val="single"/>
        </w:rPr>
        <w:t>Employee’</w:t>
      </w:r>
      <w:r w:rsidRPr="00CB3FD5">
        <w:rPr>
          <w:szCs w:val="20"/>
        </w:rPr>
        <w:t xml:space="preserve"> form and return to the above-named employee for their records. Additionally, please complete the ‘Written Medical Opinion for </w:t>
      </w:r>
      <w:r w:rsidRPr="008B7104">
        <w:rPr>
          <w:caps/>
          <w:szCs w:val="20"/>
          <w:u w:val="single"/>
        </w:rPr>
        <w:t>Employer’</w:t>
      </w:r>
      <w:r w:rsidRPr="00CB3FD5">
        <w:rPr>
          <w:szCs w:val="20"/>
        </w:rPr>
        <w:t xml:space="preserve"> form and submit to </w:t>
      </w:r>
      <w:r>
        <w:rPr>
          <w:szCs w:val="20"/>
        </w:rPr>
        <w:t>the</w:t>
      </w:r>
      <w:r w:rsidRPr="00CB3FD5">
        <w:rPr>
          <w:szCs w:val="20"/>
        </w:rPr>
        <w:t xml:space="preserve"> office for </w:t>
      </w:r>
      <w:r>
        <w:rPr>
          <w:szCs w:val="20"/>
        </w:rPr>
        <w:t>recordkeeping</w:t>
      </w:r>
      <w:r w:rsidRPr="00CB3FD5">
        <w:rPr>
          <w:szCs w:val="20"/>
        </w:rPr>
        <w:t>.</w:t>
      </w:r>
    </w:p>
    <w:p w14:paraId="7FD02F30" w14:textId="77777777" w:rsidR="00C61D2E" w:rsidRDefault="00C61D2E" w:rsidP="00C61D2E">
      <w:pPr>
        <w:rPr>
          <w:szCs w:val="20"/>
        </w:rPr>
      </w:pPr>
      <w:r>
        <w:rPr>
          <w:szCs w:val="20"/>
        </w:rPr>
        <w:br w:type="page"/>
      </w:r>
    </w:p>
    <w:p w14:paraId="70AF3727" w14:textId="77777777" w:rsidR="00C61D2E" w:rsidRPr="00980B8E" w:rsidRDefault="00C61D2E" w:rsidP="00C61D2E">
      <w:pPr>
        <w:pStyle w:val="TopHeaderBOTH"/>
      </w:pPr>
      <w:r w:rsidRPr="00980B8E">
        <w:t>Medical Surveillance Documentation</w:t>
      </w:r>
    </w:p>
    <w:p w14:paraId="0CE3BC25" w14:textId="77777777" w:rsidR="00C61D2E" w:rsidRPr="00AC252C" w:rsidRDefault="00C61D2E" w:rsidP="00C61D2E">
      <w:pPr>
        <w:spacing w:after="240"/>
        <w:jc w:val="center"/>
        <w:rPr>
          <w:rFonts w:eastAsiaTheme="majorEastAsia" w:cs="Tahoma"/>
          <w:b/>
          <w:kern w:val="28"/>
        </w:rPr>
      </w:pPr>
      <w:r w:rsidRPr="00AC252C">
        <w:rPr>
          <w:rFonts w:eastAsiaTheme="majorEastAsia" w:cs="Tahoma"/>
          <w:b/>
          <w:kern w:val="28"/>
        </w:rPr>
        <w:t xml:space="preserve">Written Medical Report for </w:t>
      </w:r>
      <w:r w:rsidRPr="00997B72">
        <w:rPr>
          <w:rFonts w:eastAsiaTheme="majorEastAsia" w:cs="Tahoma"/>
          <w:b/>
          <w:caps/>
          <w:kern w:val="28"/>
          <w:u w:val="single"/>
        </w:rPr>
        <w:t>Employee</w:t>
      </w:r>
    </w:p>
    <w:p w14:paraId="17B59D5A" w14:textId="77777777" w:rsidR="00C61D2E" w:rsidRPr="004E3767" w:rsidRDefault="00C61D2E" w:rsidP="00C61D2E">
      <w:pPr>
        <w:tabs>
          <w:tab w:val="right" w:pos="5760"/>
          <w:tab w:val="left" w:pos="5940"/>
          <w:tab w:val="right" w:pos="9360"/>
        </w:tabs>
        <w:spacing w:after="240"/>
        <w:rPr>
          <w:rFonts w:eastAsiaTheme="majorEastAsia" w:cs="Tahoma"/>
          <w:b/>
          <w:kern w:val="28"/>
          <w:szCs w:val="20"/>
          <w:u w:val="single"/>
        </w:rPr>
      </w:pPr>
      <w:r w:rsidRPr="004E3767">
        <w:rPr>
          <w:rFonts w:eastAsiaTheme="majorEastAsia" w:cs="Tahoma"/>
          <w:b/>
          <w:kern w:val="28"/>
          <w:szCs w:val="20"/>
        </w:rPr>
        <w:t xml:space="preserve">Employee Name: </w:t>
      </w:r>
      <w:r w:rsidRPr="004E3767">
        <w:rPr>
          <w:rFonts w:eastAsiaTheme="majorEastAsia" w:cs="Tahoma"/>
          <w:b/>
          <w:kern w:val="28"/>
          <w:szCs w:val="20"/>
          <w:u w:val="single"/>
        </w:rPr>
        <w:tab/>
      </w:r>
      <w:r w:rsidRPr="004E3767">
        <w:rPr>
          <w:rFonts w:eastAsiaTheme="majorEastAsia" w:cs="Tahoma"/>
          <w:b/>
          <w:kern w:val="28"/>
          <w:szCs w:val="20"/>
        </w:rPr>
        <w:tab/>
        <w:t xml:space="preserve">Date: </w:t>
      </w:r>
      <w:r w:rsidRPr="004E3767">
        <w:rPr>
          <w:rFonts w:eastAsiaTheme="majorEastAsia" w:cs="Tahoma"/>
          <w:b/>
          <w:kern w:val="28"/>
          <w:szCs w:val="20"/>
          <w:u w:val="single"/>
        </w:rPr>
        <w:tab/>
      </w:r>
    </w:p>
    <w:p w14:paraId="2D624B3B" w14:textId="77777777" w:rsidR="00C61D2E" w:rsidRPr="00830C65" w:rsidRDefault="00C61D2E" w:rsidP="00C61D2E">
      <w:pPr>
        <w:tabs>
          <w:tab w:val="left" w:pos="2160"/>
          <w:tab w:val="left" w:pos="3420"/>
          <w:tab w:val="left" w:pos="4680"/>
          <w:tab w:val="left" w:pos="5940"/>
          <w:tab w:val="right" w:pos="9360"/>
        </w:tabs>
        <w:rPr>
          <w:rFonts w:eastAsiaTheme="majorEastAsia" w:cs="Tahoma"/>
          <w:b/>
          <w:kern w:val="28"/>
          <w:szCs w:val="20"/>
        </w:rPr>
      </w:pPr>
      <w:r w:rsidRPr="004E3767">
        <w:rPr>
          <w:rFonts w:eastAsiaTheme="majorEastAsia" w:cs="Tahoma"/>
          <w:b/>
          <w:kern w:val="28"/>
          <w:szCs w:val="20"/>
        </w:rPr>
        <w:t>Type of Examination:</w:t>
      </w:r>
      <w:r>
        <w:rPr>
          <w:rFonts w:eastAsiaTheme="majorEastAsia" w:cs="Tahoma"/>
          <w:b/>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Initial</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 xml:space="preserve">Periodic </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Specialist</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 xml:space="preserve">Other: </w:t>
      </w:r>
      <w:r w:rsidRPr="004E3767">
        <w:rPr>
          <w:rFonts w:eastAsiaTheme="majorEastAsia" w:cs="Tahoma"/>
          <w:kern w:val="28"/>
          <w:szCs w:val="20"/>
          <w:u w:val="single"/>
        </w:rPr>
        <w:tab/>
      </w:r>
    </w:p>
    <w:p w14:paraId="2EECDF7D" w14:textId="77777777" w:rsidR="00C61D2E" w:rsidRPr="004E3767" w:rsidRDefault="00C61D2E" w:rsidP="00C61D2E">
      <w:pPr>
        <w:rPr>
          <w:rFonts w:eastAsiaTheme="majorEastAsia" w:cs="Tahoma"/>
          <w:b/>
          <w:kern w:val="28"/>
          <w:szCs w:val="20"/>
        </w:rPr>
      </w:pPr>
      <w:r w:rsidRPr="004E3767">
        <w:rPr>
          <w:rFonts w:eastAsiaTheme="majorEastAsia" w:cs="Tahoma"/>
          <w:b/>
          <w:kern w:val="28"/>
          <w:szCs w:val="20"/>
        </w:rPr>
        <w:t>Results of Medical Examination:</w:t>
      </w:r>
    </w:p>
    <w:tbl>
      <w:tblPr>
        <w:tblStyle w:val="TableGrid"/>
        <w:tblW w:w="10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5"/>
        <w:gridCol w:w="2250"/>
        <w:gridCol w:w="1715"/>
        <w:gridCol w:w="3150"/>
        <w:gridCol w:w="2520"/>
      </w:tblGrid>
      <w:tr w:rsidR="00C61D2E" w:rsidRPr="004E3767" w14:paraId="0B4342C5" w14:textId="77777777" w:rsidTr="000C101B">
        <w:trPr>
          <w:trHeight w:hRule="exact" w:val="317"/>
        </w:trPr>
        <w:tc>
          <w:tcPr>
            <w:tcW w:w="2875" w:type="dxa"/>
            <w:gridSpan w:val="2"/>
          </w:tcPr>
          <w:p w14:paraId="50469C12" w14:textId="77777777" w:rsidR="00C61D2E" w:rsidRPr="004E3767" w:rsidRDefault="00C61D2E" w:rsidP="000C101B">
            <w:pPr>
              <w:ind w:left="-113"/>
              <w:rPr>
                <w:rFonts w:eastAsiaTheme="majorEastAsia" w:cs="Tahoma"/>
                <w:kern w:val="28"/>
                <w:szCs w:val="20"/>
              </w:rPr>
            </w:pPr>
            <w:r w:rsidRPr="004E3767">
              <w:rPr>
                <w:rFonts w:eastAsiaTheme="majorEastAsia" w:cs="Tahoma"/>
                <w:kern w:val="28"/>
                <w:szCs w:val="20"/>
              </w:rPr>
              <w:t>Physical Examination</w:t>
            </w:r>
          </w:p>
        </w:tc>
        <w:tc>
          <w:tcPr>
            <w:tcW w:w="1715" w:type="dxa"/>
          </w:tcPr>
          <w:p w14:paraId="3FDE3A54"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Normal</w:t>
            </w:r>
          </w:p>
        </w:tc>
        <w:tc>
          <w:tcPr>
            <w:tcW w:w="3150" w:type="dxa"/>
          </w:tcPr>
          <w:p w14:paraId="4B706F8C"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Abnormal (See Below)</w:t>
            </w:r>
          </w:p>
        </w:tc>
        <w:tc>
          <w:tcPr>
            <w:tcW w:w="2520" w:type="dxa"/>
          </w:tcPr>
          <w:p w14:paraId="33742F31"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Not Performed</w:t>
            </w:r>
          </w:p>
        </w:tc>
      </w:tr>
      <w:tr w:rsidR="00C61D2E" w:rsidRPr="004E3767" w14:paraId="6A89480A" w14:textId="77777777" w:rsidTr="000C101B">
        <w:trPr>
          <w:trHeight w:hRule="exact" w:val="317"/>
        </w:trPr>
        <w:tc>
          <w:tcPr>
            <w:tcW w:w="2875" w:type="dxa"/>
            <w:gridSpan w:val="2"/>
          </w:tcPr>
          <w:p w14:paraId="2E653C7C" w14:textId="77777777" w:rsidR="00C61D2E" w:rsidRPr="004E3767" w:rsidRDefault="00C61D2E" w:rsidP="000C101B">
            <w:pPr>
              <w:ind w:left="-113"/>
              <w:rPr>
                <w:rFonts w:eastAsiaTheme="majorEastAsia" w:cs="Tahoma"/>
                <w:kern w:val="28"/>
                <w:szCs w:val="20"/>
              </w:rPr>
            </w:pPr>
            <w:r w:rsidRPr="004E3767">
              <w:rPr>
                <w:rFonts w:eastAsiaTheme="majorEastAsia" w:cs="Tahoma"/>
                <w:kern w:val="28"/>
                <w:szCs w:val="20"/>
              </w:rPr>
              <w:t xml:space="preserve">Chest </w:t>
            </w:r>
            <w:r>
              <w:rPr>
                <w:rFonts w:eastAsiaTheme="majorEastAsia" w:cs="Tahoma"/>
                <w:kern w:val="28"/>
                <w:szCs w:val="20"/>
              </w:rPr>
              <w:t>X-ray</w:t>
            </w:r>
          </w:p>
        </w:tc>
        <w:tc>
          <w:tcPr>
            <w:tcW w:w="1715" w:type="dxa"/>
          </w:tcPr>
          <w:p w14:paraId="7CCE2E5F"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Normal</w:t>
            </w:r>
          </w:p>
        </w:tc>
        <w:tc>
          <w:tcPr>
            <w:tcW w:w="3150" w:type="dxa"/>
          </w:tcPr>
          <w:p w14:paraId="0CD5DDBD"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Abnormal (See Below)</w:t>
            </w:r>
          </w:p>
        </w:tc>
        <w:tc>
          <w:tcPr>
            <w:tcW w:w="2520" w:type="dxa"/>
          </w:tcPr>
          <w:p w14:paraId="03A84C71"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Not Performed</w:t>
            </w:r>
          </w:p>
        </w:tc>
      </w:tr>
      <w:tr w:rsidR="00C61D2E" w:rsidRPr="004E3767" w14:paraId="79D32D1A" w14:textId="77777777" w:rsidTr="000C101B">
        <w:trPr>
          <w:trHeight w:hRule="exact" w:val="317"/>
        </w:trPr>
        <w:tc>
          <w:tcPr>
            <w:tcW w:w="2875" w:type="dxa"/>
            <w:gridSpan w:val="2"/>
          </w:tcPr>
          <w:p w14:paraId="2F9DA24B" w14:textId="77777777" w:rsidR="00C61D2E" w:rsidRPr="004E3767" w:rsidRDefault="00C61D2E" w:rsidP="000C101B">
            <w:pPr>
              <w:ind w:left="-113"/>
              <w:rPr>
                <w:rFonts w:eastAsiaTheme="majorEastAsia" w:cs="Tahoma"/>
                <w:kern w:val="28"/>
                <w:szCs w:val="20"/>
              </w:rPr>
            </w:pPr>
            <w:r w:rsidRPr="004E3767">
              <w:rPr>
                <w:rFonts w:eastAsiaTheme="majorEastAsia" w:cs="Tahoma"/>
                <w:kern w:val="28"/>
                <w:szCs w:val="20"/>
              </w:rPr>
              <w:t>Breathing Test (Spirometry)</w:t>
            </w:r>
          </w:p>
        </w:tc>
        <w:tc>
          <w:tcPr>
            <w:tcW w:w="1715" w:type="dxa"/>
          </w:tcPr>
          <w:p w14:paraId="4D67D7FC"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Normal</w:t>
            </w:r>
          </w:p>
        </w:tc>
        <w:tc>
          <w:tcPr>
            <w:tcW w:w="3150" w:type="dxa"/>
          </w:tcPr>
          <w:p w14:paraId="23D5B5FE"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Abnormal (See Below)</w:t>
            </w:r>
          </w:p>
        </w:tc>
        <w:tc>
          <w:tcPr>
            <w:tcW w:w="2520" w:type="dxa"/>
          </w:tcPr>
          <w:p w14:paraId="58B383C6"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Not Performed</w:t>
            </w:r>
          </w:p>
        </w:tc>
      </w:tr>
      <w:tr w:rsidR="00C61D2E" w:rsidRPr="004E3767" w14:paraId="68E93CFC" w14:textId="77777777" w:rsidTr="000C101B">
        <w:trPr>
          <w:trHeight w:hRule="exact" w:val="317"/>
        </w:trPr>
        <w:tc>
          <w:tcPr>
            <w:tcW w:w="2875" w:type="dxa"/>
            <w:gridSpan w:val="2"/>
          </w:tcPr>
          <w:p w14:paraId="3576270C" w14:textId="77777777" w:rsidR="00C61D2E" w:rsidRPr="004E3767" w:rsidRDefault="00C61D2E" w:rsidP="000C101B">
            <w:pPr>
              <w:ind w:left="-113"/>
              <w:rPr>
                <w:rFonts w:eastAsiaTheme="majorEastAsia" w:cs="Tahoma"/>
                <w:kern w:val="28"/>
                <w:szCs w:val="20"/>
              </w:rPr>
            </w:pPr>
            <w:r w:rsidRPr="004E3767">
              <w:rPr>
                <w:rFonts w:eastAsiaTheme="majorEastAsia" w:cs="Tahoma"/>
                <w:kern w:val="28"/>
                <w:szCs w:val="20"/>
              </w:rPr>
              <w:t>Test for Tuberculosis</w:t>
            </w:r>
          </w:p>
        </w:tc>
        <w:tc>
          <w:tcPr>
            <w:tcW w:w="1715" w:type="dxa"/>
          </w:tcPr>
          <w:p w14:paraId="10C4C0B8"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Normal</w:t>
            </w:r>
          </w:p>
        </w:tc>
        <w:tc>
          <w:tcPr>
            <w:tcW w:w="3150" w:type="dxa"/>
          </w:tcPr>
          <w:p w14:paraId="6721FFA6"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Abnormal (See Below)</w:t>
            </w:r>
          </w:p>
        </w:tc>
        <w:tc>
          <w:tcPr>
            <w:tcW w:w="2520" w:type="dxa"/>
          </w:tcPr>
          <w:p w14:paraId="1E5974F9"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Not Performed</w:t>
            </w:r>
          </w:p>
        </w:tc>
      </w:tr>
      <w:tr w:rsidR="00C61D2E" w:rsidRPr="004E3767" w14:paraId="27FC09FD" w14:textId="77777777" w:rsidTr="000C101B">
        <w:trPr>
          <w:trHeight w:hRule="exact" w:val="317"/>
        </w:trPr>
        <w:tc>
          <w:tcPr>
            <w:tcW w:w="625" w:type="dxa"/>
          </w:tcPr>
          <w:p w14:paraId="56D58928" w14:textId="77777777" w:rsidR="00C61D2E" w:rsidRPr="004E3767" w:rsidRDefault="00C61D2E" w:rsidP="000C101B">
            <w:pPr>
              <w:ind w:left="-113" w:right="-108"/>
              <w:rPr>
                <w:rFonts w:eastAsiaTheme="majorEastAsia" w:cs="Tahoma"/>
                <w:kern w:val="28"/>
                <w:szCs w:val="20"/>
              </w:rPr>
            </w:pPr>
            <w:r w:rsidRPr="004E3767">
              <w:rPr>
                <w:rFonts w:eastAsiaTheme="majorEastAsia" w:cs="Tahoma"/>
                <w:kern w:val="28"/>
                <w:szCs w:val="20"/>
              </w:rPr>
              <w:t>Other:</w:t>
            </w:r>
          </w:p>
        </w:tc>
        <w:tc>
          <w:tcPr>
            <w:tcW w:w="2250" w:type="dxa"/>
            <w:tcBorders>
              <w:bottom w:val="single" w:sz="4" w:space="0" w:color="auto"/>
            </w:tcBorders>
          </w:tcPr>
          <w:p w14:paraId="58FB95CD" w14:textId="77777777" w:rsidR="00C61D2E" w:rsidRPr="004E3767" w:rsidRDefault="00C61D2E" w:rsidP="000C101B">
            <w:pPr>
              <w:ind w:left="-113" w:right="-108"/>
              <w:rPr>
                <w:rFonts w:eastAsiaTheme="majorEastAsia" w:cs="Tahoma"/>
                <w:kern w:val="28"/>
                <w:szCs w:val="20"/>
              </w:rPr>
            </w:pPr>
          </w:p>
        </w:tc>
        <w:tc>
          <w:tcPr>
            <w:tcW w:w="1715" w:type="dxa"/>
          </w:tcPr>
          <w:p w14:paraId="46AEC43F"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Normal</w:t>
            </w:r>
          </w:p>
        </w:tc>
        <w:tc>
          <w:tcPr>
            <w:tcW w:w="3150" w:type="dxa"/>
          </w:tcPr>
          <w:p w14:paraId="39AB7882"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Abnormal (See Below)</w:t>
            </w:r>
          </w:p>
        </w:tc>
        <w:tc>
          <w:tcPr>
            <w:tcW w:w="2520" w:type="dxa"/>
          </w:tcPr>
          <w:p w14:paraId="023AE1FB" w14:textId="77777777" w:rsidR="00C61D2E" w:rsidRPr="004E3767" w:rsidRDefault="00C61D2E" w:rsidP="000C101B">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Not Performed</w:t>
            </w:r>
          </w:p>
        </w:tc>
      </w:tr>
    </w:tbl>
    <w:p w14:paraId="0B180469" w14:textId="77777777" w:rsidR="00C61D2E" w:rsidRPr="00830C65" w:rsidRDefault="00C61D2E" w:rsidP="00C61D2E">
      <w:pPr>
        <w:rPr>
          <w:rFonts w:eastAsiaTheme="majorEastAsia" w:cs="Tahoma"/>
          <w:kern w:val="28"/>
          <w:sz w:val="8"/>
          <w:szCs w:val="8"/>
        </w:rPr>
      </w:pPr>
    </w:p>
    <w:p w14:paraId="336DDDED" w14:textId="77777777" w:rsidR="00C61D2E" w:rsidRPr="004E3767" w:rsidRDefault="00C61D2E" w:rsidP="00C61D2E">
      <w:pPr>
        <w:tabs>
          <w:tab w:val="right" w:pos="10512"/>
        </w:tabs>
        <w:rPr>
          <w:rFonts w:eastAsiaTheme="majorEastAsia" w:cs="Tahoma"/>
          <w:kern w:val="28"/>
          <w:szCs w:val="20"/>
          <w:u w:val="single"/>
        </w:rPr>
      </w:pPr>
      <w:r w:rsidRPr="004E3767">
        <w:rPr>
          <w:rFonts w:eastAsiaTheme="majorEastAsia" w:cs="Tahoma"/>
          <w:kern w:val="28"/>
          <w:szCs w:val="20"/>
        </w:rPr>
        <w:t xml:space="preserve">Results Reported as Abnormal: </w:t>
      </w:r>
      <w:r w:rsidRPr="004E3767">
        <w:rPr>
          <w:rFonts w:eastAsiaTheme="majorEastAsia" w:cs="Tahoma"/>
          <w:kern w:val="28"/>
          <w:szCs w:val="20"/>
          <w:u w:val="single"/>
        </w:rPr>
        <w:tab/>
      </w:r>
    </w:p>
    <w:p w14:paraId="18E7A644" w14:textId="77777777" w:rsidR="00C61D2E" w:rsidRPr="004E3767" w:rsidRDefault="00C61D2E" w:rsidP="00C61D2E">
      <w:pPr>
        <w:tabs>
          <w:tab w:val="right" w:pos="10512"/>
        </w:tabs>
        <w:rPr>
          <w:rFonts w:eastAsiaTheme="majorEastAsia" w:cs="Tahoma"/>
          <w:kern w:val="28"/>
          <w:szCs w:val="20"/>
          <w:u w:val="single"/>
        </w:rPr>
      </w:pPr>
      <w:r w:rsidRPr="004E3767">
        <w:rPr>
          <w:rFonts w:eastAsiaTheme="majorEastAsia" w:cs="Tahoma"/>
          <w:kern w:val="28"/>
          <w:szCs w:val="20"/>
          <w:u w:val="single"/>
        </w:rPr>
        <w:tab/>
      </w:r>
    </w:p>
    <w:p w14:paraId="09E23807" w14:textId="77777777" w:rsidR="00C61D2E" w:rsidRPr="004E3767" w:rsidRDefault="00C61D2E" w:rsidP="00C61D2E">
      <w:pPr>
        <w:tabs>
          <w:tab w:val="right" w:pos="10512"/>
        </w:tabs>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 xml:space="preserve"> Your health may be at increased risk due to the following:</w:t>
      </w:r>
    </w:p>
    <w:p w14:paraId="468C164C" w14:textId="77777777" w:rsidR="00C61D2E" w:rsidRPr="004E3767" w:rsidRDefault="00C61D2E" w:rsidP="00C61D2E">
      <w:pPr>
        <w:tabs>
          <w:tab w:val="right" w:pos="10512"/>
        </w:tabs>
        <w:rPr>
          <w:rFonts w:eastAsiaTheme="majorEastAsia" w:cs="Tahoma"/>
          <w:kern w:val="28"/>
          <w:szCs w:val="20"/>
          <w:u w:val="single"/>
        </w:rPr>
      </w:pPr>
      <w:r w:rsidRPr="004E3767">
        <w:rPr>
          <w:rFonts w:eastAsiaTheme="majorEastAsia" w:cs="Tahoma"/>
          <w:kern w:val="28"/>
          <w:szCs w:val="20"/>
          <w:u w:val="single"/>
        </w:rPr>
        <w:tab/>
      </w:r>
    </w:p>
    <w:p w14:paraId="07402C77" w14:textId="77777777" w:rsidR="00C61D2E" w:rsidRPr="004E3767" w:rsidRDefault="00C61D2E" w:rsidP="00C61D2E">
      <w:pPr>
        <w:tabs>
          <w:tab w:val="right" w:pos="10512"/>
        </w:tabs>
        <w:rPr>
          <w:rFonts w:eastAsiaTheme="majorEastAsia" w:cs="Tahoma"/>
          <w:b/>
          <w:kern w:val="28"/>
          <w:szCs w:val="20"/>
        </w:rPr>
      </w:pPr>
      <w:r w:rsidRPr="004E3767">
        <w:rPr>
          <w:rFonts w:eastAsiaTheme="majorEastAsia" w:cs="Tahoma"/>
          <w:b/>
          <w:kern w:val="28"/>
          <w:szCs w:val="20"/>
        </w:rPr>
        <w:t>Recommendations:</w:t>
      </w:r>
    </w:p>
    <w:p w14:paraId="43F69650" w14:textId="77777777" w:rsidR="00C61D2E" w:rsidRPr="004E3767" w:rsidRDefault="00C61D2E" w:rsidP="00C61D2E">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MS Gothic" w:cs="Tahoma"/>
          <w:kern w:val="28"/>
          <w:szCs w:val="20"/>
        </w:rPr>
        <w:t xml:space="preserve"> </w:t>
      </w:r>
      <w:r w:rsidRPr="004E3767">
        <w:rPr>
          <w:rFonts w:eastAsiaTheme="majorEastAsia" w:cs="Tahoma"/>
          <w:kern w:val="28"/>
          <w:szCs w:val="20"/>
        </w:rPr>
        <w:t>No limitations on respirator use</w:t>
      </w:r>
    </w:p>
    <w:p w14:paraId="65F16708" w14:textId="77777777" w:rsidR="00C61D2E" w:rsidRPr="004E3767" w:rsidRDefault="00C61D2E" w:rsidP="00C61D2E">
      <w:pPr>
        <w:tabs>
          <w:tab w:val="right" w:pos="10512"/>
        </w:tabs>
        <w:rPr>
          <w:rFonts w:eastAsiaTheme="majorEastAsia" w:cs="Tahoma"/>
          <w:kern w:val="28"/>
          <w:szCs w:val="20"/>
          <w:u w:val="single"/>
        </w:rPr>
      </w:pPr>
      <w:r w:rsidRPr="00396E8A">
        <w:rPr>
          <w:rFonts w:eastAsia="Calibri" w:cs="Tahoma"/>
          <w:sz w:val="32"/>
          <w:szCs w:val="32"/>
        </w:rPr>
        <w:sym w:font="Wingdings" w:char="F071"/>
      </w:r>
      <w:r>
        <w:rPr>
          <w:rFonts w:eastAsia="Calibri" w:cs="Tahoma"/>
          <w:sz w:val="32"/>
          <w:szCs w:val="32"/>
        </w:rPr>
        <w:t xml:space="preserve"> </w:t>
      </w:r>
      <w:r w:rsidRPr="004E3767">
        <w:rPr>
          <w:rFonts w:eastAsia="MS Gothic" w:cs="Tahoma"/>
          <w:kern w:val="28"/>
          <w:szCs w:val="20"/>
        </w:rPr>
        <w:t xml:space="preserve"> </w:t>
      </w:r>
      <w:r>
        <w:rPr>
          <w:rFonts w:eastAsiaTheme="majorEastAsia" w:cs="Tahoma"/>
          <w:kern w:val="28"/>
          <w:szCs w:val="20"/>
        </w:rPr>
        <w:t>Not medically fit for respirator use due to the following reasons:</w:t>
      </w:r>
      <w:r w:rsidRPr="004E3767">
        <w:rPr>
          <w:rFonts w:eastAsiaTheme="majorEastAsia" w:cs="Tahoma"/>
          <w:kern w:val="28"/>
          <w:szCs w:val="20"/>
        </w:rPr>
        <w:t xml:space="preserve"> </w:t>
      </w:r>
      <w:r w:rsidRPr="004E3767">
        <w:rPr>
          <w:rFonts w:eastAsiaTheme="majorEastAsia" w:cs="Tahoma"/>
          <w:kern w:val="28"/>
          <w:szCs w:val="20"/>
          <w:u w:val="single"/>
        </w:rPr>
        <w:tab/>
      </w:r>
    </w:p>
    <w:p w14:paraId="790A944A" w14:textId="77777777" w:rsidR="00C61D2E" w:rsidRPr="004E3767" w:rsidRDefault="00C61D2E" w:rsidP="00C61D2E">
      <w:pPr>
        <w:tabs>
          <w:tab w:val="right" w:pos="10512"/>
        </w:tabs>
        <w:ind w:left="450"/>
        <w:rPr>
          <w:rFonts w:eastAsiaTheme="majorEastAsia" w:cs="Tahoma"/>
          <w:kern w:val="28"/>
          <w:szCs w:val="20"/>
          <w:u w:val="single"/>
        </w:rPr>
      </w:pPr>
      <w:r w:rsidRPr="004E3767">
        <w:rPr>
          <w:rFonts w:eastAsiaTheme="majorEastAsia" w:cs="Tahoma"/>
          <w:kern w:val="28"/>
          <w:szCs w:val="20"/>
          <w:u w:val="single"/>
        </w:rPr>
        <w:tab/>
      </w:r>
    </w:p>
    <w:p w14:paraId="25E7DACA" w14:textId="77777777" w:rsidR="00C61D2E" w:rsidRPr="004E3767" w:rsidRDefault="00C61D2E" w:rsidP="00C61D2E">
      <w:pPr>
        <w:tabs>
          <w:tab w:val="right" w:pos="10512"/>
        </w:tabs>
        <w:rPr>
          <w:rFonts w:eastAsiaTheme="majorEastAsia" w:cs="Tahoma"/>
          <w:kern w:val="28"/>
          <w:szCs w:val="20"/>
          <w:u w:val="single"/>
        </w:rPr>
      </w:pPr>
      <w:r w:rsidRPr="00396E8A">
        <w:rPr>
          <w:rFonts w:eastAsia="Calibri" w:cs="Tahoma"/>
          <w:sz w:val="32"/>
          <w:szCs w:val="32"/>
        </w:rPr>
        <w:sym w:font="Wingdings" w:char="F071"/>
      </w:r>
      <w:r>
        <w:rPr>
          <w:rFonts w:eastAsia="Calibri" w:cs="Tahoma"/>
          <w:sz w:val="32"/>
          <w:szCs w:val="32"/>
        </w:rPr>
        <w:t xml:space="preserve"> </w:t>
      </w:r>
      <w:r w:rsidRPr="004E3767">
        <w:rPr>
          <w:rFonts w:eastAsia="MS Gothic" w:cs="Tahoma"/>
          <w:kern w:val="28"/>
          <w:szCs w:val="20"/>
        </w:rPr>
        <w:t xml:space="preserve"> </w:t>
      </w:r>
      <w:r w:rsidRPr="004E3767">
        <w:rPr>
          <w:rFonts w:eastAsiaTheme="majorEastAsia" w:cs="Tahoma"/>
          <w:kern w:val="28"/>
          <w:szCs w:val="20"/>
        </w:rPr>
        <w:t xml:space="preserve">Recommended </w:t>
      </w:r>
      <w:r>
        <w:rPr>
          <w:rFonts w:eastAsiaTheme="majorEastAsia" w:cs="Tahoma"/>
          <w:kern w:val="28"/>
          <w:szCs w:val="20"/>
        </w:rPr>
        <w:t>limitations on respirator use</w:t>
      </w:r>
      <w:r w:rsidRPr="004E3767">
        <w:rPr>
          <w:rFonts w:eastAsiaTheme="majorEastAsia" w:cs="Tahoma"/>
          <w:kern w:val="28"/>
          <w:szCs w:val="20"/>
        </w:rPr>
        <w:t xml:space="preserve">: </w:t>
      </w:r>
      <w:r w:rsidRPr="004E3767">
        <w:rPr>
          <w:rFonts w:eastAsiaTheme="majorEastAsia" w:cs="Tahoma"/>
          <w:kern w:val="28"/>
          <w:szCs w:val="20"/>
          <w:u w:val="single"/>
        </w:rPr>
        <w:tab/>
      </w:r>
    </w:p>
    <w:p w14:paraId="4AC12D42" w14:textId="77777777" w:rsidR="00C61D2E" w:rsidRPr="004E3767" w:rsidRDefault="00C61D2E" w:rsidP="00C61D2E">
      <w:pPr>
        <w:tabs>
          <w:tab w:val="right" w:pos="10512"/>
        </w:tabs>
        <w:ind w:left="450"/>
        <w:rPr>
          <w:rFonts w:eastAsiaTheme="majorEastAsia" w:cs="Tahoma"/>
          <w:kern w:val="28"/>
          <w:szCs w:val="20"/>
          <w:u w:val="single"/>
        </w:rPr>
      </w:pPr>
      <w:r w:rsidRPr="004E3767">
        <w:rPr>
          <w:rFonts w:eastAsiaTheme="majorEastAsia" w:cs="Tahoma"/>
          <w:kern w:val="28"/>
          <w:szCs w:val="20"/>
          <w:u w:val="single"/>
        </w:rPr>
        <w:tab/>
      </w:r>
    </w:p>
    <w:p w14:paraId="6FF20774" w14:textId="77777777" w:rsidR="00C61D2E" w:rsidRPr="004E3767" w:rsidRDefault="00C61D2E" w:rsidP="00C61D2E">
      <w:pPr>
        <w:tabs>
          <w:tab w:val="right" w:pos="6120"/>
          <w:tab w:val="left" w:pos="6300"/>
          <w:tab w:val="left" w:pos="6570"/>
          <w:tab w:val="right" w:pos="8640"/>
        </w:tabs>
        <w:spacing w:before="240" w:after="0"/>
        <w:rPr>
          <w:rFonts w:eastAsiaTheme="majorEastAsia" w:cs="Tahoma"/>
          <w:kern w:val="28"/>
          <w:szCs w:val="20"/>
          <w:u w:val="single"/>
        </w:rPr>
      </w:pPr>
      <w:r w:rsidRPr="004E3767">
        <w:rPr>
          <w:rFonts w:eastAsiaTheme="majorEastAsia" w:cs="Tahoma"/>
          <w:kern w:val="28"/>
          <w:szCs w:val="20"/>
        </w:rPr>
        <w:t xml:space="preserve">Dates for </w:t>
      </w:r>
      <w:r>
        <w:rPr>
          <w:rFonts w:eastAsiaTheme="majorEastAsia" w:cs="Tahoma"/>
          <w:kern w:val="28"/>
          <w:szCs w:val="20"/>
        </w:rPr>
        <w:t>respirator use</w:t>
      </w:r>
      <w:r w:rsidRPr="004E3767">
        <w:rPr>
          <w:rFonts w:eastAsiaTheme="majorEastAsia" w:cs="Tahoma"/>
          <w:kern w:val="28"/>
          <w:szCs w:val="20"/>
        </w:rPr>
        <w:t xml:space="preserve"> limitations noted above: </w:t>
      </w:r>
      <w:r w:rsidRPr="004E3767">
        <w:rPr>
          <w:rFonts w:eastAsiaTheme="majorEastAsia" w:cs="Tahoma"/>
          <w:kern w:val="28"/>
          <w:szCs w:val="20"/>
          <w:u w:val="single"/>
        </w:rPr>
        <w:tab/>
      </w:r>
      <w:r w:rsidRPr="004E3767">
        <w:rPr>
          <w:rFonts w:eastAsiaTheme="majorEastAsia" w:cs="Tahoma"/>
          <w:kern w:val="28"/>
          <w:szCs w:val="20"/>
        </w:rPr>
        <w:tab/>
        <w:t>to</w:t>
      </w:r>
      <w:r w:rsidRPr="004E3767">
        <w:rPr>
          <w:rFonts w:eastAsiaTheme="majorEastAsia" w:cs="Tahoma"/>
          <w:kern w:val="28"/>
          <w:szCs w:val="20"/>
        </w:rPr>
        <w:tab/>
      </w:r>
      <w:r w:rsidRPr="004E3767">
        <w:rPr>
          <w:rFonts w:eastAsiaTheme="majorEastAsia" w:cs="Tahoma"/>
          <w:kern w:val="28"/>
          <w:szCs w:val="20"/>
          <w:u w:val="single"/>
        </w:rPr>
        <w:tab/>
      </w:r>
    </w:p>
    <w:p w14:paraId="3314DC1C" w14:textId="77777777" w:rsidR="00C61D2E" w:rsidRPr="004E3767" w:rsidRDefault="00C61D2E" w:rsidP="00C61D2E">
      <w:pPr>
        <w:tabs>
          <w:tab w:val="left" w:pos="4680"/>
          <w:tab w:val="right" w:pos="6120"/>
          <w:tab w:val="left" w:pos="6300"/>
          <w:tab w:val="left" w:pos="6570"/>
          <w:tab w:val="left" w:pos="7110"/>
          <w:tab w:val="right" w:pos="8640"/>
        </w:tabs>
        <w:rPr>
          <w:rFonts w:eastAsiaTheme="majorEastAsia" w:cs="Tahoma"/>
          <w:kern w:val="28"/>
          <w:szCs w:val="20"/>
        </w:rPr>
      </w:pPr>
      <w:r w:rsidRPr="004E3767">
        <w:rPr>
          <w:rFonts w:eastAsiaTheme="majorEastAsia" w:cs="Tahoma"/>
          <w:kern w:val="28"/>
          <w:szCs w:val="20"/>
        </w:rPr>
        <w:tab/>
      </w:r>
      <w:r w:rsidRPr="00EA4A9E">
        <w:rPr>
          <w:rFonts w:eastAsiaTheme="majorEastAsia" w:cs="Tahoma"/>
          <w:kern w:val="28"/>
          <w:sz w:val="16"/>
          <w:szCs w:val="16"/>
        </w:rPr>
        <w:t>(MM/DD/YYYY)</w:t>
      </w:r>
      <w:r w:rsidRPr="004E3767">
        <w:rPr>
          <w:rFonts w:eastAsiaTheme="majorEastAsia" w:cs="Tahoma"/>
          <w:kern w:val="28"/>
          <w:szCs w:val="20"/>
        </w:rPr>
        <w:tab/>
      </w:r>
      <w:r w:rsidRPr="004E3767">
        <w:rPr>
          <w:rFonts w:eastAsiaTheme="majorEastAsia" w:cs="Tahoma"/>
          <w:kern w:val="28"/>
          <w:szCs w:val="20"/>
        </w:rPr>
        <w:tab/>
      </w:r>
      <w:r w:rsidRPr="004E3767">
        <w:rPr>
          <w:rFonts w:eastAsiaTheme="majorEastAsia" w:cs="Tahoma"/>
          <w:kern w:val="28"/>
          <w:szCs w:val="20"/>
        </w:rPr>
        <w:tab/>
      </w:r>
      <w:r w:rsidRPr="004E3767">
        <w:rPr>
          <w:rFonts w:eastAsiaTheme="majorEastAsia" w:cs="Tahoma"/>
          <w:kern w:val="28"/>
          <w:szCs w:val="20"/>
        </w:rPr>
        <w:tab/>
      </w:r>
      <w:r w:rsidRPr="00EA4A9E">
        <w:rPr>
          <w:rFonts w:eastAsiaTheme="majorEastAsia" w:cs="Tahoma"/>
          <w:kern w:val="28"/>
          <w:sz w:val="16"/>
          <w:szCs w:val="16"/>
        </w:rPr>
        <w:t>(MM/DD/YYYY)</w:t>
      </w:r>
    </w:p>
    <w:p w14:paraId="424CF876" w14:textId="77777777" w:rsidR="00C61D2E" w:rsidRPr="004E3767" w:rsidRDefault="00C61D2E" w:rsidP="00C61D2E">
      <w:pPr>
        <w:tabs>
          <w:tab w:val="left" w:pos="450"/>
          <w:tab w:val="right" w:pos="10512"/>
        </w:tabs>
        <w:ind w:left="450" w:hanging="450"/>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526942">
        <w:rPr>
          <w:rFonts w:eastAsiaTheme="majorEastAsia" w:cs="Tahoma"/>
          <w:kern w:val="28"/>
          <w:szCs w:val="20"/>
        </w:rPr>
        <w:t xml:space="preserve">I </w:t>
      </w:r>
      <w:r w:rsidRPr="004E3767">
        <w:rPr>
          <w:rFonts w:eastAsiaTheme="majorEastAsia" w:cs="Tahoma"/>
          <w:kern w:val="28"/>
          <w:szCs w:val="20"/>
        </w:rPr>
        <w:t xml:space="preserve">recommend </w:t>
      </w:r>
      <w:r>
        <w:rPr>
          <w:rFonts w:eastAsiaTheme="majorEastAsia" w:cs="Tahoma"/>
          <w:kern w:val="28"/>
          <w:szCs w:val="20"/>
        </w:rPr>
        <w:t>examination</w:t>
      </w:r>
      <w:r w:rsidRPr="004E3767">
        <w:rPr>
          <w:rFonts w:eastAsiaTheme="majorEastAsia" w:cs="Tahoma"/>
          <w:kern w:val="28"/>
          <w:szCs w:val="20"/>
        </w:rPr>
        <w:t xml:space="preserve"> by a Board-Certified Specialist in Pulmonary Disease or Occupational Medicine</w:t>
      </w:r>
    </w:p>
    <w:p w14:paraId="1DE49BFD" w14:textId="77777777" w:rsidR="00C61D2E" w:rsidRPr="004E3767" w:rsidRDefault="00C61D2E" w:rsidP="00C61D2E">
      <w:pPr>
        <w:tabs>
          <w:tab w:val="left" w:pos="450"/>
          <w:tab w:val="right" w:pos="9360"/>
        </w:tabs>
        <w:rPr>
          <w:rFonts w:eastAsiaTheme="majorEastAsia" w:cs="Tahoma"/>
          <w:kern w:val="28"/>
          <w:szCs w:val="20"/>
          <w:u w:val="single"/>
        </w:rPr>
      </w:pPr>
      <w:r w:rsidRPr="00396E8A">
        <w:rPr>
          <w:rFonts w:eastAsia="Calibri" w:cs="Tahoma"/>
          <w:sz w:val="32"/>
          <w:szCs w:val="32"/>
        </w:rPr>
        <w:sym w:font="Wingdings" w:char="F071"/>
      </w:r>
      <w:r>
        <w:rPr>
          <w:rFonts w:eastAsia="Calibri" w:cs="Tahoma"/>
          <w:sz w:val="32"/>
          <w:szCs w:val="32"/>
        </w:rPr>
        <w:t xml:space="preserve"> </w:t>
      </w:r>
      <w:r>
        <w:rPr>
          <w:rFonts w:eastAsia="Calibri" w:cs="Tahoma"/>
          <w:szCs w:val="20"/>
        </w:rPr>
        <w:t xml:space="preserve"> </w:t>
      </w:r>
      <w:r w:rsidRPr="004E3767">
        <w:rPr>
          <w:rFonts w:eastAsiaTheme="majorEastAsia" w:cs="Tahoma"/>
          <w:kern w:val="28"/>
          <w:szCs w:val="20"/>
        </w:rPr>
        <w:t xml:space="preserve">Other Recommendations: </w:t>
      </w:r>
      <w:r w:rsidRPr="004E3767">
        <w:rPr>
          <w:rFonts w:eastAsiaTheme="majorEastAsia" w:cs="Tahoma"/>
          <w:kern w:val="28"/>
          <w:szCs w:val="20"/>
          <w:u w:val="single"/>
        </w:rPr>
        <w:tab/>
      </w:r>
    </w:p>
    <w:p w14:paraId="6640F992" w14:textId="77777777" w:rsidR="00C61D2E" w:rsidRPr="004E3767" w:rsidRDefault="00C61D2E" w:rsidP="00C61D2E">
      <w:pPr>
        <w:tabs>
          <w:tab w:val="right" w:pos="10512"/>
        </w:tabs>
        <w:ind w:left="450"/>
        <w:rPr>
          <w:rFonts w:eastAsiaTheme="majorEastAsia" w:cs="Tahoma"/>
          <w:kern w:val="28"/>
          <w:szCs w:val="20"/>
          <w:u w:val="single"/>
        </w:rPr>
      </w:pPr>
      <w:r w:rsidRPr="004E3767">
        <w:rPr>
          <w:rFonts w:eastAsiaTheme="majorEastAsia" w:cs="Tahoma"/>
          <w:kern w:val="28"/>
          <w:szCs w:val="20"/>
          <w:u w:val="single"/>
        </w:rPr>
        <w:tab/>
      </w:r>
    </w:p>
    <w:p w14:paraId="65B34CE0" w14:textId="77777777" w:rsidR="00C61D2E" w:rsidRPr="004E3767" w:rsidRDefault="00C61D2E" w:rsidP="00C61D2E">
      <w:pPr>
        <w:tabs>
          <w:tab w:val="left" w:pos="5400"/>
          <w:tab w:val="right" w:pos="9540"/>
        </w:tabs>
        <w:spacing w:after="240"/>
        <w:jc w:val="left"/>
        <w:rPr>
          <w:rFonts w:eastAsiaTheme="majorEastAsia" w:cs="Tahoma"/>
          <w:kern w:val="28"/>
          <w:szCs w:val="20"/>
        </w:rPr>
      </w:pPr>
      <w:r w:rsidRPr="004E3767">
        <w:rPr>
          <w:rFonts w:eastAsiaTheme="majorEastAsia" w:cs="Tahoma"/>
          <w:kern w:val="28"/>
          <w:szCs w:val="20"/>
        </w:rPr>
        <w:t>Your next periodic examination should be in</w:t>
      </w:r>
      <w:r>
        <w:rPr>
          <w:rFonts w:eastAsiaTheme="majorEastAsia" w:cs="Tahoma"/>
          <w:kern w:val="28"/>
          <w:szCs w:val="20"/>
        </w:rPr>
        <w:t xml:space="preserve">: </w:t>
      </w:r>
      <w:r w:rsidRPr="00396E8A">
        <w:rPr>
          <w:rFonts w:eastAsia="Calibri" w:cs="Tahoma"/>
          <w:sz w:val="32"/>
          <w:szCs w:val="32"/>
        </w:rPr>
        <w:sym w:font="Wingdings" w:char="F071"/>
      </w:r>
      <w:r>
        <w:rPr>
          <w:rFonts w:eastAsiaTheme="majorEastAsia" w:cs="Tahoma"/>
          <w:kern w:val="28"/>
          <w:szCs w:val="20"/>
        </w:rPr>
        <w:t xml:space="preserve"> </w:t>
      </w:r>
      <w:r w:rsidRPr="004E3767">
        <w:rPr>
          <w:rFonts w:eastAsiaTheme="majorEastAsia" w:cs="Tahoma"/>
          <w:kern w:val="28"/>
          <w:szCs w:val="20"/>
        </w:rPr>
        <w:t>3 years</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Other: ____________</w:t>
      </w:r>
    </w:p>
    <w:p w14:paraId="2A990A5D" w14:textId="77777777" w:rsidR="00C61D2E" w:rsidRPr="004E3767" w:rsidRDefault="00C61D2E" w:rsidP="00C61D2E">
      <w:pPr>
        <w:tabs>
          <w:tab w:val="right" w:pos="5220"/>
          <w:tab w:val="left" w:pos="5400"/>
          <w:tab w:val="right" w:pos="9540"/>
        </w:tabs>
        <w:spacing w:after="0"/>
        <w:rPr>
          <w:rFonts w:eastAsiaTheme="majorEastAsia" w:cs="Tahoma"/>
          <w:kern w:val="28"/>
          <w:szCs w:val="20"/>
          <w:u w:val="single"/>
        </w:rPr>
      </w:pPr>
      <w:r w:rsidRPr="004E3767">
        <w:rPr>
          <w:rFonts w:eastAsiaTheme="majorEastAsia" w:cs="Tahoma"/>
          <w:kern w:val="28"/>
          <w:szCs w:val="20"/>
        </w:rPr>
        <w:t xml:space="preserve">Examining Provider: </w:t>
      </w:r>
      <w:r w:rsidRPr="004E3767">
        <w:rPr>
          <w:rFonts w:eastAsiaTheme="majorEastAsia" w:cs="Tahoma"/>
          <w:kern w:val="28"/>
          <w:szCs w:val="20"/>
          <w:u w:val="single"/>
        </w:rPr>
        <w:tab/>
      </w:r>
      <w:r w:rsidRPr="004E3767">
        <w:rPr>
          <w:rFonts w:eastAsiaTheme="majorEastAsia" w:cs="Tahoma"/>
          <w:kern w:val="28"/>
          <w:szCs w:val="20"/>
        </w:rPr>
        <w:tab/>
        <w:t xml:space="preserve">Date: </w:t>
      </w:r>
      <w:r w:rsidRPr="004E3767">
        <w:rPr>
          <w:rFonts w:eastAsiaTheme="majorEastAsia" w:cs="Tahoma"/>
          <w:kern w:val="28"/>
          <w:szCs w:val="20"/>
          <w:u w:val="single"/>
        </w:rPr>
        <w:tab/>
      </w:r>
    </w:p>
    <w:p w14:paraId="4C2F5538" w14:textId="77777777" w:rsidR="00C61D2E" w:rsidRPr="004E3767" w:rsidRDefault="00C61D2E" w:rsidP="00C61D2E">
      <w:pPr>
        <w:tabs>
          <w:tab w:val="left" w:pos="2790"/>
          <w:tab w:val="right" w:pos="5220"/>
          <w:tab w:val="left" w:pos="5400"/>
          <w:tab w:val="right" w:pos="9540"/>
        </w:tabs>
        <w:rPr>
          <w:rFonts w:eastAsiaTheme="majorEastAsia" w:cs="Tahoma"/>
          <w:kern w:val="28"/>
          <w:szCs w:val="20"/>
        </w:rPr>
      </w:pPr>
      <w:r w:rsidRPr="004E3767">
        <w:rPr>
          <w:rFonts w:eastAsiaTheme="majorEastAsia" w:cs="Tahoma"/>
          <w:kern w:val="28"/>
          <w:szCs w:val="20"/>
        </w:rPr>
        <w:tab/>
        <w:t>(Signature)</w:t>
      </w:r>
    </w:p>
    <w:p w14:paraId="4EE53177" w14:textId="77777777" w:rsidR="00C61D2E" w:rsidRPr="004E3767" w:rsidRDefault="00C61D2E" w:rsidP="00C61D2E">
      <w:pPr>
        <w:tabs>
          <w:tab w:val="left" w:pos="2790"/>
          <w:tab w:val="right" w:pos="5220"/>
          <w:tab w:val="left" w:pos="5400"/>
          <w:tab w:val="right" w:pos="9540"/>
        </w:tabs>
        <w:spacing w:after="240"/>
        <w:rPr>
          <w:rFonts w:eastAsiaTheme="majorEastAsia" w:cs="Tahoma"/>
          <w:kern w:val="28"/>
          <w:szCs w:val="20"/>
          <w:u w:val="single"/>
        </w:rPr>
      </w:pPr>
      <w:r w:rsidRPr="004E3767">
        <w:rPr>
          <w:rFonts w:eastAsiaTheme="majorEastAsia" w:cs="Tahoma"/>
          <w:kern w:val="28"/>
          <w:szCs w:val="20"/>
        </w:rPr>
        <w:t xml:space="preserve">Provider Name: </w:t>
      </w:r>
      <w:r w:rsidRPr="004E3767">
        <w:rPr>
          <w:rFonts w:eastAsiaTheme="majorEastAsia" w:cs="Tahoma"/>
          <w:kern w:val="28"/>
          <w:szCs w:val="20"/>
          <w:u w:val="single"/>
        </w:rPr>
        <w:tab/>
      </w:r>
      <w:r w:rsidRPr="004E3767">
        <w:rPr>
          <w:rFonts w:eastAsiaTheme="majorEastAsia" w:cs="Tahoma"/>
          <w:kern w:val="28"/>
          <w:szCs w:val="20"/>
          <w:u w:val="single"/>
        </w:rPr>
        <w:tab/>
      </w:r>
      <w:r w:rsidRPr="004E3767">
        <w:rPr>
          <w:rFonts w:eastAsiaTheme="majorEastAsia" w:cs="Tahoma"/>
          <w:kern w:val="28"/>
          <w:szCs w:val="20"/>
        </w:rPr>
        <w:tab/>
        <w:t xml:space="preserve">Date: </w:t>
      </w:r>
      <w:r w:rsidRPr="004E3767">
        <w:rPr>
          <w:rFonts w:eastAsiaTheme="majorEastAsia" w:cs="Tahoma"/>
          <w:kern w:val="28"/>
          <w:szCs w:val="20"/>
          <w:u w:val="single"/>
        </w:rPr>
        <w:tab/>
      </w:r>
    </w:p>
    <w:p w14:paraId="49A78031" w14:textId="77777777" w:rsidR="00C61D2E" w:rsidRDefault="00C61D2E" w:rsidP="00C61D2E">
      <w:pPr>
        <w:tabs>
          <w:tab w:val="left" w:pos="2790"/>
          <w:tab w:val="right" w:pos="5220"/>
          <w:tab w:val="left" w:pos="5400"/>
          <w:tab w:val="right" w:pos="9540"/>
        </w:tabs>
        <w:spacing w:after="240"/>
        <w:rPr>
          <w:rFonts w:eastAsiaTheme="majorEastAsia" w:cs="Tahoma"/>
          <w:kern w:val="28"/>
          <w:szCs w:val="20"/>
          <w:u w:val="single"/>
        </w:rPr>
      </w:pPr>
      <w:r w:rsidRPr="004E3767">
        <w:rPr>
          <w:rFonts w:eastAsiaTheme="majorEastAsia" w:cs="Tahoma"/>
          <w:kern w:val="28"/>
          <w:szCs w:val="20"/>
        </w:rPr>
        <w:t xml:space="preserve">Address: </w:t>
      </w:r>
      <w:r w:rsidRPr="004E3767">
        <w:rPr>
          <w:rFonts w:eastAsiaTheme="majorEastAsia" w:cs="Tahoma"/>
          <w:kern w:val="28"/>
          <w:szCs w:val="20"/>
          <w:u w:val="single"/>
        </w:rPr>
        <w:tab/>
      </w:r>
      <w:r w:rsidRPr="004E3767">
        <w:rPr>
          <w:rFonts w:eastAsiaTheme="majorEastAsia" w:cs="Tahoma"/>
          <w:kern w:val="28"/>
          <w:szCs w:val="20"/>
          <w:u w:val="single"/>
        </w:rPr>
        <w:tab/>
      </w:r>
      <w:r w:rsidRPr="004E3767">
        <w:rPr>
          <w:rFonts w:eastAsiaTheme="majorEastAsia" w:cs="Tahoma"/>
          <w:kern w:val="28"/>
          <w:szCs w:val="20"/>
        </w:rPr>
        <w:tab/>
        <w:t xml:space="preserve">Office Phone: </w:t>
      </w:r>
      <w:r w:rsidRPr="004E3767">
        <w:rPr>
          <w:rFonts w:eastAsiaTheme="majorEastAsia" w:cs="Tahoma"/>
          <w:kern w:val="28"/>
          <w:szCs w:val="20"/>
          <w:u w:val="single"/>
        </w:rPr>
        <w:tab/>
      </w:r>
      <w:r>
        <w:rPr>
          <w:rFonts w:eastAsiaTheme="majorEastAsia" w:cs="Tahoma"/>
          <w:kern w:val="28"/>
          <w:szCs w:val="20"/>
          <w:u w:val="single"/>
        </w:rPr>
        <w:br w:type="page"/>
      </w:r>
    </w:p>
    <w:p w14:paraId="39EDA919" w14:textId="77777777" w:rsidR="00C61D2E" w:rsidRPr="00980B8E" w:rsidRDefault="00C61D2E" w:rsidP="00C61D2E">
      <w:pPr>
        <w:pStyle w:val="TopHeaderBOTH"/>
      </w:pPr>
      <w:r w:rsidRPr="00980B8E">
        <w:t>Medical Surveillance Documentation</w:t>
      </w:r>
    </w:p>
    <w:p w14:paraId="6D7D00FE" w14:textId="77777777" w:rsidR="00C61D2E" w:rsidRDefault="00C61D2E" w:rsidP="00C61D2E">
      <w:pPr>
        <w:spacing w:after="240"/>
        <w:jc w:val="center"/>
        <w:rPr>
          <w:rFonts w:eastAsiaTheme="majorEastAsia" w:cs="Tahoma"/>
          <w:b/>
          <w:caps/>
          <w:kern w:val="28"/>
          <w:u w:val="single"/>
        </w:rPr>
      </w:pPr>
      <w:r w:rsidRPr="00AC252C">
        <w:rPr>
          <w:rFonts w:eastAsiaTheme="majorEastAsia" w:cs="Tahoma"/>
          <w:b/>
          <w:kern w:val="28"/>
        </w:rPr>
        <w:t xml:space="preserve">Written Medical Opinion for </w:t>
      </w:r>
      <w:r w:rsidRPr="008B7104">
        <w:rPr>
          <w:rFonts w:eastAsiaTheme="majorEastAsia" w:cs="Tahoma"/>
          <w:b/>
          <w:caps/>
          <w:kern w:val="28"/>
          <w:u w:val="single"/>
        </w:rPr>
        <w:t>Employer</w:t>
      </w:r>
    </w:p>
    <w:p w14:paraId="6F9BF31A" w14:textId="77777777" w:rsidR="00C61D2E" w:rsidRPr="00AC252C" w:rsidRDefault="00C61D2E" w:rsidP="00C61D2E">
      <w:pPr>
        <w:spacing w:after="0"/>
        <w:jc w:val="center"/>
        <w:rPr>
          <w:rFonts w:eastAsiaTheme="majorEastAsia" w:cs="Tahoma"/>
          <w:b/>
          <w:kern w:val="28"/>
        </w:rPr>
      </w:pPr>
    </w:p>
    <w:p w14:paraId="4CCA1CC3" w14:textId="77777777" w:rsidR="00C61D2E" w:rsidRPr="004E3767" w:rsidRDefault="00C61D2E" w:rsidP="00C61D2E">
      <w:pPr>
        <w:tabs>
          <w:tab w:val="right" w:pos="10512"/>
        </w:tabs>
        <w:spacing w:after="240"/>
        <w:rPr>
          <w:rFonts w:eastAsiaTheme="majorEastAsia" w:cs="Tahoma"/>
          <w:b/>
          <w:kern w:val="28"/>
          <w:szCs w:val="20"/>
          <w:u w:val="single"/>
        </w:rPr>
      </w:pPr>
      <w:r w:rsidRPr="004E3767">
        <w:rPr>
          <w:rFonts w:eastAsiaTheme="majorEastAsia" w:cs="Tahoma"/>
          <w:b/>
          <w:kern w:val="28"/>
          <w:szCs w:val="20"/>
        </w:rPr>
        <w:t xml:space="preserve">Employer: </w:t>
      </w:r>
      <w:r w:rsidRPr="004E3767">
        <w:rPr>
          <w:rFonts w:eastAsiaTheme="majorEastAsia" w:cs="Tahoma"/>
          <w:b/>
          <w:kern w:val="28"/>
          <w:szCs w:val="20"/>
          <w:u w:val="single"/>
        </w:rPr>
        <w:tab/>
      </w:r>
    </w:p>
    <w:p w14:paraId="00BE4979" w14:textId="77777777" w:rsidR="00C61D2E" w:rsidRPr="004E3767" w:rsidRDefault="00C61D2E" w:rsidP="00C61D2E">
      <w:pPr>
        <w:tabs>
          <w:tab w:val="right" w:pos="5040"/>
          <w:tab w:val="left" w:pos="5220"/>
          <w:tab w:val="right" w:pos="10512"/>
        </w:tabs>
        <w:spacing w:after="240"/>
        <w:rPr>
          <w:rFonts w:eastAsiaTheme="majorEastAsia" w:cs="Tahoma"/>
          <w:b/>
          <w:kern w:val="28"/>
          <w:szCs w:val="20"/>
          <w:u w:val="single"/>
        </w:rPr>
      </w:pPr>
      <w:r w:rsidRPr="004E3767">
        <w:rPr>
          <w:rFonts w:eastAsiaTheme="majorEastAsia" w:cs="Tahoma"/>
          <w:b/>
          <w:kern w:val="28"/>
          <w:szCs w:val="20"/>
        </w:rPr>
        <w:t xml:space="preserve">Employee Name: </w:t>
      </w:r>
      <w:r w:rsidRPr="004E3767">
        <w:rPr>
          <w:rFonts w:eastAsiaTheme="majorEastAsia" w:cs="Tahoma"/>
          <w:b/>
          <w:kern w:val="28"/>
          <w:szCs w:val="20"/>
          <w:u w:val="single"/>
        </w:rPr>
        <w:tab/>
      </w:r>
      <w:r w:rsidRPr="004E3767">
        <w:rPr>
          <w:rFonts w:eastAsiaTheme="majorEastAsia" w:cs="Tahoma"/>
          <w:b/>
          <w:kern w:val="28"/>
          <w:szCs w:val="20"/>
        </w:rPr>
        <w:tab/>
        <w:t xml:space="preserve">Date of Examination: </w:t>
      </w:r>
      <w:r w:rsidRPr="004E3767">
        <w:rPr>
          <w:rFonts w:eastAsiaTheme="majorEastAsia" w:cs="Tahoma"/>
          <w:b/>
          <w:kern w:val="28"/>
          <w:szCs w:val="20"/>
          <w:u w:val="single"/>
        </w:rPr>
        <w:tab/>
      </w:r>
    </w:p>
    <w:p w14:paraId="1F155843" w14:textId="77777777" w:rsidR="00C61D2E" w:rsidRPr="00830C65" w:rsidRDefault="00C61D2E" w:rsidP="00C61D2E">
      <w:pPr>
        <w:tabs>
          <w:tab w:val="left" w:pos="2160"/>
          <w:tab w:val="left" w:pos="3420"/>
          <w:tab w:val="left" w:pos="4680"/>
          <w:tab w:val="left" w:pos="5940"/>
          <w:tab w:val="right" w:pos="9360"/>
        </w:tabs>
        <w:rPr>
          <w:rFonts w:eastAsiaTheme="majorEastAsia" w:cs="Tahoma"/>
          <w:b/>
          <w:kern w:val="28"/>
          <w:szCs w:val="20"/>
        </w:rPr>
      </w:pPr>
      <w:r w:rsidRPr="004E3767">
        <w:rPr>
          <w:rFonts w:eastAsiaTheme="majorEastAsia" w:cs="Tahoma"/>
          <w:b/>
          <w:kern w:val="28"/>
          <w:szCs w:val="20"/>
        </w:rPr>
        <w:t>Type of Examination:</w:t>
      </w:r>
      <w:r>
        <w:rPr>
          <w:rFonts w:eastAsiaTheme="majorEastAsia" w:cs="Tahoma"/>
          <w:b/>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Initial</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 xml:space="preserve">Periodic </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Specialist</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 xml:space="preserve">Other: </w:t>
      </w:r>
      <w:r w:rsidRPr="004E3767">
        <w:rPr>
          <w:rFonts w:eastAsiaTheme="majorEastAsia" w:cs="Tahoma"/>
          <w:kern w:val="28"/>
          <w:szCs w:val="20"/>
          <w:u w:val="single"/>
        </w:rPr>
        <w:tab/>
      </w:r>
    </w:p>
    <w:p w14:paraId="10E7C9C0" w14:textId="77777777" w:rsidR="00C61D2E" w:rsidRPr="004E3767" w:rsidRDefault="00C61D2E" w:rsidP="00C61D2E">
      <w:pPr>
        <w:tabs>
          <w:tab w:val="right" w:pos="10512"/>
        </w:tabs>
        <w:rPr>
          <w:rFonts w:eastAsiaTheme="majorEastAsia" w:cs="Tahoma"/>
          <w:b/>
          <w:kern w:val="28"/>
          <w:szCs w:val="20"/>
        </w:rPr>
      </w:pPr>
      <w:r w:rsidRPr="004E3767">
        <w:rPr>
          <w:rFonts w:eastAsiaTheme="majorEastAsia" w:cs="Tahoma"/>
          <w:b/>
          <w:kern w:val="28"/>
          <w:szCs w:val="20"/>
        </w:rPr>
        <w:t>Recommendations:</w:t>
      </w:r>
    </w:p>
    <w:p w14:paraId="27338DB3" w14:textId="77777777" w:rsidR="00C61D2E" w:rsidRPr="004E3767" w:rsidRDefault="00C61D2E" w:rsidP="00C61D2E">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 xml:space="preserve">No </w:t>
      </w:r>
      <w:r>
        <w:rPr>
          <w:rFonts w:eastAsiaTheme="majorEastAsia" w:cs="Tahoma"/>
          <w:kern w:val="28"/>
          <w:szCs w:val="20"/>
        </w:rPr>
        <w:t xml:space="preserve">work </w:t>
      </w:r>
      <w:r w:rsidRPr="004E3767">
        <w:rPr>
          <w:rFonts w:eastAsiaTheme="majorEastAsia" w:cs="Tahoma"/>
          <w:kern w:val="28"/>
          <w:szCs w:val="20"/>
        </w:rPr>
        <w:t>limitations</w:t>
      </w:r>
    </w:p>
    <w:p w14:paraId="7FCFDE08" w14:textId="77777777" w:rsidR="00C61D2E" w:rsidRDefault="00C61D2E" w:rsidP="00C61D2E">
      <w:pPr>
        <w:tabs>
          <w:tab w:val="right" w:pos="10512"/>
        </w:tabs>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Pr>
          <w:rFonts w:eastAsiaTheme="majorEastAsia" w:cs="Tahoma"/>
          <w:kern w:val="28"/>
          <w:szCs w:val="20"/>
        </w:rPr>
        <w:t>Not medically fit for duty</w:t>
      </w:r>
    </w:p>
    <w:p w14:paraId="6485E4D5" w14:textId="77777777" w:rsidR="00C61D2E" w:rsidRPr="004E3767" w:rsidRDefault="00C61D2E" w:rsidP="00C61D2E">
      <w:pPr>
        <w:tabs>
          <w:tab w:val="right" w:pos="10512"/>
        </w:tabs>
        <w:rPr>
          <w:rFonts w:eastAsiaTheme="majorEastAsia" w:cs="Tahoma"/>
          <w:kern w:val="28"/>
          <w:szCs w:val="20"/>
          <w:u w:val="single"/>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 xml:space="preserve">Recommended </w:t>
      </w:r>
      <w:r>
        <w:rPr>
          <w:rFonts w:eastAsiaTheme="majorEastAsia" w:cs="Tahoma"/>
          <w:kern w:val="28"/>
          <w:szCs w:val="20"/>
        </w:rPr>
        <w:t xml:space="preserve">work </w:t>
      </w:r>
      <w:r w:rsidRPr="004E3767">
        <w:rPr>
          <w:rFonts w:eastAsiaTheme="majorEastAsia" w:cs="Tahoma"/>
          <w:kern w:val="28"/>
          <w:szCs w:val="20"/>
        </w:rPr>
        <w:t xml:space="preserve">limitations: </w:t>
      </w:r>
      <w:r w:rsidRPr="004E3767">
        <w:rPr>
          <w:rFonts w:eastAsiaTheme="majorEastAsia" w:cs="Tahoma"/>
          <w:kern w:val="28"/>
          <w:szCs w:val="20"/>
          <w:u w:val="single"/>
        </w:rPr>
        <w:tab/>
      </w:r>
    </w:p>
    <w:p w14:paraId="7FA8B4A3" w14:textId="77777777" w:rsidR="00C61D2E" w:rsidRPr="004E3767" w:rsidRDefault="00C61D2E" w:rsidP="00C61D2E">
      <w:pPr>
        <w:tabs>
          <w:tab w:val="right" w:pos="10512"/>
        </w:tabs>
        <w:spacing w:after="240"/>
        <w:ind w:left="360"/>
        <w:rPr>
          <w:rFonts w:eastAsiaTheme="majorEastAsia" w:cs="Tahoma"/>
          <w:kern w:val="28"/>
          <w:szCs w:val="20"/>
          <w:u w:val="single"/>
        </w:rPr>
      </w:pPr>
      <w:r w:rsidRPr="004E3767">
        <w:rPr>
          <w:rFonts w:eastAsiaTheme="majorEastAsia" w:cs="Tahoma"/>
          <w:kern w:val="28"/>
          <w:szCs w:val="20"/>
          <w:u w:val="single"/>
        </w:rPr>
        <w:tab/>
      </w:r>
    </w:p>
    <w:p w14:paraId="0626DBB0" w14:textId="77777777" w:rsidR="00C61D2E" w:rsidRPr="004E3767" w:rsidRDefault="00C61D2E" w:rsidP="00C61D2E">
      <w:pPr>
        <w:tabs>
          <w:tab w:val="right" w:pos="6120"/>
          <w:tab w:val="left" w:pos="6300"/>
          <w:tab w:val="left" w:pos="6570"/>
          <w:tab w:val="right" w:pos="8640"/>
        </w:tabs>
        <w:spacing w:after="0"/>
        <w:rPr>
          <w:rFonts w:eastAsiaTheme="majorEastAsia" w:cs="Tahoma"/>
          <w:kern w:val="28"/>
          <w:szCs w:val="20"/>
          <w:u w:val="single"/>
        </w:rPr>
      </w:pPr>
      <w:r w:rsidRPr="004E3767">
        <w:rPr>
          <w:rFonts w:eastAsiaTheme="majorEastAsia" w:cs="Tahoma"/>
          <w:kern w:val="28"/>
          <w:szCs w:val="20"/>
        </w:rPr>
        <w:t xml:space="preserve">Dates for exposure limitations noted above: </w:t>
      </w:r>
      <w:r w:rsidRPr="004E3767">
        <w:rPr>
          <w:rFonts w:eastAsiaTheme="majorEastAsia" w:cs="Tahoma"/>
          <w:kern w:val="28"/>
          <w:szCs w:val="20"/>
          <w:u w:val="single"/>
        </w:rPr>
        <w:tab/>
      </w:r>
      <w:r w:rsidRPr="004E3767">
        <w:rPr>
          <w:rFonts w:eastAsiaTheme="majorEastAsia" w:cs="Tahoma"/>
          <w:kern w:val="28"/>
          <w:szCs w:val="20"/>
        </w:rPr>
        <w:tab/>
        <w:t>to</w:t>
      </w:r>
      <w:r w:rsidRPr="004E3767">
        <w:rPr>
          <w:rFonts w:eastAsiaTheme="majorEastAsia" w:cs="Tahoma"/>
          <w:kern w:val="28"/>
          <w:szCs w:val="20"/>
        </w:rPr>
        <w:tab/>
      </w:r>
      <w:r w:rsidRPr="004E3767">
        <w:rPr>
          <w:rFonts w:eastAsiaTheme="majorEastAsia" w:cs="Tahoma"/>
          <w:kern w:val="28"/>
          <w:szCs w:val="20"/>
          <w:u w:val="single"/>
        </w:rPr>
        <w:tab/>
      </w:r>
    </w:p>
    <w:p w14:paraId="1BC695D4" w14:textId="77777777" w:rsidR="00C61D2E" w:rsidRPr="004E3767" w:rsidRDefault="00C61D2E" w:rsidP="00C61D2E">
      <w:pPr>
        <w:tabs>
          <w:tab w:val="left" w:pos="4500"/>
          <w:tab w:val="right" w:pos="6120"/>
          <w:tab w:val="left" w:pos="6300"/>
          <w:tab w:val="left" w:pos="6570"/>
          <w:tab w:val="left" w:pos="7110"/>
          <w:tab w:val="right" w:pos="8640"/>
        </w:tabs>
        <w:rPr>
          <w:rFonts w:eastAsiaTheme="majorEastAsia" w:cs="Tahoma"/>
          <w:kern w:val="28"/>
          <w:szCs w:val="20"/>
        </w:rPr>
      </w:pPr>
      <w:r w:rsidRPr="004E3767">
        <w:rPr>
          <w:rFonts w:eastAsiaTheme="majorEastAsia" w:cs="Tahoma"/>
          <w:kern w:val="28"/>
          <w:szCs w:val="20"/>
        </w:rPr>
        <w:tab/>
      </w:r>
      <w:r w:rsidRPr="00EA4A9E">
        <w:rPr>
          <w:rFonts w:eastAsiaTheme="majorEastAsia" w:cs="Tahoma"/>
          <w:kern w:val="28"/>
          <w:sz w:val="16"/>
          <w:szCs w:val="16"/>
        </w:rPr>
        <w:t>(MM/DD/YYYY)</w:t>
      </w:r>
      <w:r w:rsidRPr="004E3767">
        <w:rPr>
          <w:rFonts w:eastAsiaTheme="majorEastAsia" w:cs="Tahoma"/>
          <w:kern w:val="28"/>
          <w:szCs w:val="20"/>
        </w:rPr>
        <w:tab/>
      </w:r>
      <w:r w:rsidRPr="004E3767">
        <w:rPr>
          <w:rFonts w:eastAsiaTheme="majorEastAsia" w:cs="Tahoma"/>
          <w:kern w:val="28"/>
          <w:szCs w:val="20"/>
        </w:rPr>
        <w:tab/>
      </w:r>
      <w:r w:rsidRPr="004E3767">
        <w:rPr>
          <w:rFonts w:eastAsiaTheme="majorEastAsia" w:cs="Tahoma"/>
          <w:kern w:val="28"/>
          <w:szCs w:val="20"/>
        </w:rPr>
        <w:tab/>
      </w:r>
      <w:r w:rsidRPr="004E3767">
        <w:rPr>
          <w:rFonts w:eastAsiaTheme="majorEastAsia" w:cs="Tahoma"/>
          <w:kern w:val="28"/>
          <w:szCs w:val="20"/>
        </w:rPr>
        <w:tab/>
      </w:r>
      <w:r w:rsidRPr="00EA4A9E">
        <w:rPr>
          <w:rFonts w:eastAsiaTheme="majorEastAsia" w:cs="Tahoma"/>
          <w:kern w:val="28"/>
          <w:sz w:val="16"/>
          <w:szCs w:val="16"/>
        </w:rPr>
        <w:t>(MM/DD/YYYY)</w:t>
      </w:r>
    </w:p>
    <w:p w14:paraId="2C6EA3E8" w14:textId="77777777" w:rsidR="00C61D2E" w:rsidRPr="004E3767" w:rsidRDefault="00C61D2E" w:rsidP="00C61D2E">
      <w:pPr>
        <w:rPr>
          <w:rFonts w:eastAsiaTheme="majorEastAsia" w:cs="Tahoma"/>
          <w:kern w:val="28"/>
          <w:szCs w:val="20"/>
        </w:rPr>
      </w:pPr>
      <w:r w:rsidRPr="004E3767">
        <w:rPr>
          <w:rFonts w:eastAsiaTheme="majorEastAsia" w:cs="Tahoma"/>
          <w:kern w:val="28"/>
          <w:szCs w:val="20"/>
        </w:rPr>
        <w:t>The employee has provided written authorization for disclosure of the following to the employer (if applicable):</w:t>
      </w:r>
    </w:p>
    <w:p w14:paraId="2B92D678" w14:textId="77777777" w:rsidR="00C61D2E" w:rsidRPr="004E3767" w:rsidRDefault="00C61D2E" w:rsidP="00C61D2E">
      <w:pPr>
        <w:ind w:left="360" w:hanging="360"/>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 xml:space="preserve">This employee should </w:t>
      </w:r>
      <w:r>
        <w:rPr>
          <w:rFonts w:eastAsiaTheme="majorEastAsia" w:cs="Tahoma"/>
          <w:kern w:val="28"/>
          <w:szCs w:val="20"/>
        </w:rPr>
        <w:t>receive further evaluation</w:t>
      </w:r>
    </w:p>
    <w:p w14:paraId="3B3A959B" w14:textId="77777777" w:rsidR="00C61D2E" w:rsidRDefault="00C61D2E" w:rsidP="00C61D2E">
      <w:pPr>
        <w:tabs>
          <w:tab w:val="right" w:pos="10512"/>
        </w:tabs>
        <w:ind w:left="360" w:hanging="360"/>
        <w:rPr>
          <w:rFonts w:eastAsiaTheme="majorEastAsia" w:cs="Tahoma"/>
          <w:kern w:val="28"/>
          <w:szCs w:val="20"/>
          <w:u w:val="single"/>
        </w:rPr>
      </w:pPr>
      <w:r w:rsidRPr="00396E8A">
        <w:rPr>
          <w:rFonts w:eastAsia="Calibri" w:cs="Tahoma"/>
          <w:sz w:val="32"/>
          <w:szCs w:val="32"/>
        </w:rPr>
        <w:sym w:font="Wingdings" w:char="F071"/>
      </w:r>
      <w:r w:rsidRPr="004E3767">
        <w:rPr>
          <w:rFonts w:eastAsiaTheme="majorEastAsia" w:cs="Tahoma"/>
          <w:kern w:val="28"/>
          <w:szCs w:val="20"/>
        </w:rPr>
        <w:tab/>
      </w:r>
      <w:r>
        <w:rPr>
          <w:rFonts w:eastAsiaTheme="majorEastAsia" w:cs="Tahoma"/>
          <w:kern w:val="28"/>
          <w:szCs w:val="20"/>
        </w:rPr>
        <w:t>Other recommendations</w:t>
      </w:r>
      <w:r w:rsidRPr="004E3767">
        <w:rPr>
          <w:rFonts w:eastAsiaTheme="majorEastAsia" w:cs="Tahoma"/>
          <w:kern w:val="28"/>
          <w:szCs w:val="20"/>
        </w:rPr>
        <w:t xml:space="preserve">: </w:t>
      </w:r>
      <w:r w:rsidRPr="004E3767">
        <w:rPr>
          <w:rFonts w:eastAsiaTheme="majorEastAsia" w:cs="Tahoma"/>
          <w:kern w:val="28"/>
          <w:szCs w:val="20"/>
          <w:u w:val="single"/>
        </w:rPr>
        <w:tab/>
      </w:r>
    </w:p>
    <w:p w14:paraId="518A373F" w14:textId="77777777" w:rsidR="00C61D2E" w:rsidRPr="004E3767" w:rsidRDefault="00C61D2E" w:rsidP="00C61D2E">
      <w:pPr>
        <w:tabs>
          <w:tab w:val="right" w:pos="10512"/>
        </w:tabs>
        <w:ind w:left="360"/>
        <w:rPr>
          <w:rFonts w:eastAsiaTheme="majorEastAsia" w:cs="Tahoma"/>
          <w:kern w:val="28"/>
          <w:szCs w:val="20"/>
          <w:u w:val="single"/>
        </w:rPr>
      </w:pPr>
      <w:r>
        <w:rPr>
          <w:rFonts w:eastAsiaTheme="majorEastAsia" w:cs="Tahoma"/>
          <w:kern w:val="28"/>
          <w:szCs w:val="20"/>
          <w:u w:val="single"/>
        </w:rPr>
        <w:tab/>
      </w:r>
    </w:p>
    <w:p w14:paraId="3E7640DB" w14:textId="77777777" w:rsidR="00C61D2E" w:rsidRDefault="00C61D2E" w:rsidP="00C61D2E">
      <w:pPr>
        <w:tabs>
          <w:tab w:val="left" w:pos="2700"/>
          <w:tab w:val="left" w:pos="3870"/>
          <w:tab w:val="left" w:pos="6480"/>
        </w:tabs>
        <w:rPr>
          <w:rFonts w:eastAsiaTheme="majorEastAsia" w:cs="Tahoma"/>
          <w:kern w:val="28"/>
          <w:szCs w:val="20"/>
          <w:u w:val="single"/>
        </w:rPr>
      </w:pPr>
      <w:r w:rsidRPr="004E3767">
        <w:rPr>
          <w:rFonts w:eastAsiaTheme="majorEastAsia" w:cs="Tahoma"/>
          <w:b/>
          <w:kern w:val="28"/>
          <w:szCs w:val="20"/>
        </w:rPr>
        <w:t>Next Periodic Evaluation:</w:t>
      </w:r>
      <w:r w:rsidRPr="004E3767">
        <w:rPr>
          <w:rFonts w:eastAsiaTheme="majorEastAsia" w:cs="Tahoma"/>
          <w:kern w:val="28"/>
          <w:szCs w:val="20"/>
        </w:rPr>
        <w:tab/>
      </w:r>
      <w:r w:rsidRPr="00396E8A">
        <w:rPr>
          <w:rFonts w:eastAsia="Calibri" w:cs="Tahoma"/>
          <w:sz w:val="32"/>
          <w:szCs w:val="32"/>
        </w:rPr>
        <w:sym w:font="Wingdings" w:char="F071"/>
      </w:r>
      <w:r>
        <w:rPr>
          <w:rFonts w:eastAsiaTheme="majorEastAsia" w:cs="Tahoma"/>
          <w:kern w:val="28"/>
          <w:szCs w:val="20"/>
        </w:rPr>
        <w:t xml:space="preserve"> </w:t>
      </w:r>
      <w:r w:rsidRPr="004E3767">
        <w:rPr>
          <w:rFonts w:eastAsiaTheme="majorEastAsia" w:cs="Tahoma"/>
          <w:kern w:val="28"/>
          <w:szCs w:val="20"/>
        </w:rPr>
        <w:t>3 years</w:t>
      </w:r>
      <w:r w:rsidRPr="004E3767">
        <w:rPr>
          <w:rFonts w:eastAsiaTheme="majorEastAsia" w:cs="Tahoma"/>
          <w:kern w:val="28"/>
          <w:szCs w:val="20"/>
        </w:rPr>
        <w:tab/>
      </w:r>
      <w:r w:rsidRPr="00396E8A">
        <w:rPr>
          <w:rFonts w:eastAsia="Calibri" w:cs="Tahoma"/>
          <w:sz w:val="32"/>
          <w:szCs w:val="32"/>
        </w:rPr>
        <w:sym w:font="Wingdings" w:char="F071"/>
      </w:r>
      <w:r>
        <w:rPr>
          <w:rFonts w:ascii="Segoe UI Symbol" w:eastAsia="MS Gothic" w:hAnsi="Segoe UI Symbol" w:cs="Segoe UI Symbol"/>
          <w:kern w:val="28"/>
          <w:szCs w:val="20"/>
        </w:rPr>
        <w:t xml:space="preserve"> </w:t>
      </w:r>
      <w:r w:rsidRPr="004E3767">
        <w:rPr>
          <w:rFonts w:eastAsiaTheme="majorEastAsia" w:cs="Tahoma"/>
          <w:kern w:val="28"/>
          <w:szCs w:val="20"/>
        </w:rPr>
        <w:t xml:space="preserve">Other: </w:t>
      </w:r>
      <w:r w:rsidRPr="004E3767">
        <w:rPr>
          <w:rFonts w:eastAsiaTheme="majorEastAsia" w:cs="Tahoma"/>
          <w:kern w:val="28"/>
          <w:szCs w:val="20"/>
          <w:u w:val="single"/>
        </w:rPr>
        <w:tab/>
      </w:r>
    </w:p>
    <w:p w14:paraId="59A2EAA6" w14:textId="77777777" w:rsidR="00C61D2E" w:rsidRPr="004E3767" w:rsidRDefault="00C61D2E" w:rsidP="00C61D2E">
      <w:pPr>
        <w:ind w:left="360" w:hanging="360"/>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I attest that the results have been explained to the employee.</w:t>
      </w:r>
    </w:p>
    <w:p w14:paraId="5A10BB05" w14:textId="77777777" w:rsidR="00C61D2E" w:rsidRDefault="00C61D2E" w:rsidP="00C61D2E">
      <w:pPr>
        <w:rPr>
          <w:rFonts w:eastAsiaTheme="majorEastAsia" w:cs="Tahoma"/>
          <w:b/>
          <w:kern w:val="28"/>
          <w:szCs w:val="20"/>
        </w:rPr>
      </w:pPr>
    </w:p>
    <w:p w14:paraId="4EE38B0D" w14:textId="77777777" w:rsidR="00C61D2E" w:rsidRDefault="00C61D2E" w:rsidP="00C61D2E">
      <w:pPr>
        <w:rPr>
          <w:rFonts w:eastAsiaTheme="majorEastAsia" w:cs="Tahoma"/>
          <w:b/>
          <w:kern w:val="28"/>
          <w:szCs w:val="20"/>
        </w:rPr>
      </w:pPr>
    </w:p>
    <w:p w14:paraId="0A5A6291" w14:textId="77777777" w:rsidR="00C61D2E" w:rsidRDefault="00C61D2E" w:rsidP="00C61D2E">
      <w:pPr>
        <w:rPr>
          <w:rFonts w:eastAsiaTheme="majorEastAsia" w:cs="Tahoma"/>
          <w:b/>
          <w:kern w:val="28"/>
          <w:szCs w:val="20"/>
        </w:rPr>
      </w:pPr>
      <w:r w:rsidRPr="00F844FC">
        <w:rPr>
          <w:rFonts w:eastAsiaTheme="majorEastAsia" w:cs="Tahoma"/>
          <w:b/>
          <w:kern w:val="28"/>
          <w:szCs w:val="20"/>
        </w:rPr>
        <w:t>The following is required to be checked by the Physician or other Licensed Health Care Professional:</w:t>
      </w:r>
    </w:p>
    <w:p w14:paraId="48841D48" w14:textId="4A2B6072" w:rsidR="00C61D2E" w:rsidRDefault="00C61D2E" w:rsidP="00C61D2E">
      <w:pPr>
        <w:ind w:left="360" w:hanging="360"/>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 xml:space="preserve">I attest that this medical examination has met the requirements of </w:t>
      </w:r>
      <w:r w:rsidRPr="00D43742">
        <w:rPr>
          <w:rFonts w:eastAsiaTheme="majorEastAsia" w:cs="Tahoma"/>
          <w:kern w:val="28"/>
          <w:szCs w:val="20"/>
        </w:rPr>
        <w:t xml:space="preserve">the </w:t>
      </w:r>
      <w:r w:rsidRPr="00D43742">
        <w:rPr>
          <w:noProof/>
        </w:rPr>
        <w:fldChar w:fldCharType="begin"/>
      </w:r>
      <w:r w:rsidRPr="00D43742">
        <w:rPr>
          <w:noProof/>
        </w:rPr>
        <w:instrText xml:space="preserve"> MERGEFIELD "Q1" </w:instrText>
      </w:r>
      <w:r w:rsidRPr="00D43742">
        <w:rPr>
          <w:noProof/>
        </w:rPr>
        <w:fldChar w:fldCharType="separate"/>
      </w:r>
      <w:r w:rsidR="000A3858">
        <w:rPr>
          <w:noProof/>
        </w:rPr>
        <w:t>COMPNAME</w:t>
      </w:r>
      <w:r w:rsidRPr="00D43742">
        <w:rPr>
          <w:noProof/>
        </w:rPr>
        <w:fldChar w:fldCharType="end"/>
      </w:r>
      <w:r w:rsidRPr="00D43742">
        <w:rPr>
          <w:noProof/>
        </w:rPr>
        <w:t xml:space="preserve"> </w:t>
      </w:r>
      <w:r w:rsidRPr="00D43742">
        <w:rPr>
          <w:rFonts w:eastAsiaTheme="majorEastAsia" w:cs="Tahoma"/>
          <w:kern w:val="28"/>
          <w:szCs w:val="20"/>
        </w:rPr>
        <w:t>Hazardous</w:t>
      </w:r>
      <w:r>
        <w:rPr>
          <w:rFonts w:eastAsiaTheme="majorEastAsia" w:cs="Tahoma"/>
          <w:kern w:val="28"/>
          <w:szCs w:val="20"/>
        </w:rPr>
        <w:t xml:space="preserve"> Materials Medical Surveillance Program</w:t>
      </w:r>
    </w:p>
    <w:p w14:paraId="0F642D60" w14:textId="77777777" w:rsidR="00C61D2E" w:rsidRDefault="00C61D2E" w:rsidP="00C61D2E">
      <w:pPr>
        <w:tabs>
          <w:tab w:val="right" w:pos="4860"/>
          <w:tab w:val="left" w:pos="5040"/>
          <w:tab w:val="right" w:pos="9360"/>
        </w:tabs>
        <w:rPr>
          <w:rFonts w:eastAsiaTheme="majorEastAsia" w:cs="Tahoma"/>
          <w:kern w:val="28"/>
          <w:szCs w:val="20"/>
        </w:rPr>
      </w:pPr>
    </w:p>
    <w:p w14:paraId="112D63AA" w14:textId="77777777" w:rsidR="00C61D2E" w:rsidRPr="004E3767" w:rsidRDefault="00C61D2E" w:rsidP="00C61D2E">
      <w:pPr>
        <w:tabs>
          <w:tab w:val="right" w:pos="4860"/>
          <w:tab w:val="left" w:pos="5040"/>
          <w:tab w:val="right" w:pos="9360"/>
        </w:tabs>
        <w:spacing w:after="0"/>
        <w:rPr>
          <w:rFonts w:eastAsiaTheme="majorEastAsia" w:cs="Tahoma"/>
          <w:kern w:val="28"/>
          <w:szCs w:val="20"/>
          <w:u w:val="single"/>
        </w:rPr>
      </w:pPr>
      <w:r w:rsidRPr="004E3767">
        <w:rPr>
          <w:rFonts w:eastAsiaTheme="majorEastAsia" w:cs="Tahoma"/>
          <w:kern w:val="28"/>
          <w:szCs w:val="20"/>
        </w:rPr>
        <w:t xml:space="preserve">Examining Provider: </w:t>
      </w:r>
      <w:r w:rsidRPr="004E3767">
        <w:rPr>
          <w:rFonts w:eastAsiaTheme="majorEastAsia" w:cs="Tahoma"/>
          <w:kern w:val="28"/>
          <w:szCs w:val="20"/>
          <w:u w:val="single"/>
        </w:rPr>
        <w:tab/>
      </w:r>
      <w:r w:rsidRPr="004E3767">
        <w:rPr>
          <w:rFonts w:eastAsiaTheme="majorEastAsia" w:cs="Tahoma"/>
          <w:kern w:val="28"/>
          <w:szCs w:val="20"/>
        </w:rPr>
        <w:tab/>
        <w:t xml:space="preserve">Date: </w:t>
      </w:r>
      <w:r w:rsidRPr="004E3767">
        <w:rPr>
          <w:rFonts w:eastAsiaTheme="majorEastAsia" w:cs="Tahoma"/>
          <w:kern w:val="28"/>
          <w:szCs w:val="20"/>
          <w:u w:val="single"/>
        </w:rPr>
        <w:tab/>
      </w:r>
    </w:p>
    <w:p w14:paraId="1555358B" w14:textId="77777777" w:rsidR="00C61D2E" w:rsidRPr="004E3767" w:rsidRDefault="00C61D2E" w:rsidP="00C61D2E">
      <w:pPr>
        <w:tabs>
          <w:tab w:val="right" w:pos="3870"/>
          <w:tab w:val="right" w:pos="4860"/>
          <w:tab w:val="left" w:pos="5040"/>
          <w:tab w:val="right" w:pos="9360"/>
        </w:tabs>
        <w:rPr>
          <w:rFonts w:eastAsiaTheme="majorEastAsia" w:cs="Tahoma"/>
          <w:kern w:val="28"/>
          <w:szCs w:val="20"/>
        </w:rPr>
      </w:pPr>
      <w:r w:rsidRPr="004E3767">
        <w:rPr>
          <w:rFonts w:eastAsiaTheme="majorEastAsia" w:cs="Tahoma"/>
          <w:kern w:val="28"/>
          <w:szCs w:val="20"/>
        </w:rPr>
        <w:tab/>
        <w:t>(Signature)</w:t>
      </w:r>
    </w:p>
    <w:p w14:paraId="00F3E599" w14:textId="77777777" w:rsidR="00C61D2E" w:rsidRPr="004E3767" w:rsidRDefault="00C61D2E" w:rsidP="00C61D2E">
      <w:pPr>
        <w:tabs>
          <w:tab w:val="right" w:pos="3870"/>
          <w:tab w:val="right" w:pos="4860"/>
          <w:tab w:val="left" w:pos="5040"/>
          <w:tab w:val="right" w:pos="9360"/>
        </w:tabs>
        <w:spacing w:after="240"/>
        <w:rPr>
          <w:rFonts w:eastAsiaTheme="majorEastAsia" w:cs="Tahoma"/>
          <w:kern w:val="28"/>
          <w:szCs w:val="20"/>
          <w:u w:val="single"/>
        </w:rPr>
      </w:pPr>
      <w:r w:rsidRPr="004E3767">
        <w:rPr>
          <w:rFonts w:eastAsiaTheme="majorEastAsia" w:cs="Tahoma"/>
          <w:kern w:val="28"/>
          <w:szCs w:val="20"/>
        </w:rPr>
        <w:t xml:space="preserve">Provider Name: </w:t>
      </w:r>
      <w:r w:rsidRPr="004E3767">
        <w:rPr>
          <w:rFonts w:eastAsiaTheme="majorEastAsia" w:cs="Tahoma"/>
          <w:kern w:val="28"/>
          <w:szCs w:val="20"/>
          <w:u w:val="single"/>
        </w:rPr>
        <w:tab/>
      </w:r>
      <w:r w:rsidRPr="004E3767">
        <w:rPr>
          <w:rFonts w:eastAsiaTheme="majorEastAsia" w:cs="Tahoma"/>
          <w:kern w:val="28"/>
          <w:szCs w:val="20"/>
          <w:u w:val="single"/>
        </w:rPr>
        <w:tab/>
      </w:r>
      <w:r w:rsidRPr="004E3767">
        <w:rPr>
          <w:rFonts w:eastAsiaTheme="majorEastAsia" w:cs="Tahoma"/>
          <w:kern w:val="28"/>
          <w:szCs w:val="20"/>
        </w:rPr>
        <w:tab/>
        <w:t xml:space="preserve">Provider Specialty: </w:t>
      </w:r>
      <w:r w:rsidRPr="004E3767">
        <w:rPr>
          <w:rFonts w:eastAsiaTheme="majorEastAsia" w:cs="Tahoma"/>
          <w:kern w:val="28"/>
          <w:szCs w:val="20"/>
          <w:u w:val="single"/>
        </w:rPr>
        <w:tab/>
      </w:r>
    </w:p>
    <w:p w14:paraId="27BBD8BA" w14:textId="77777777" w:rsidR="00C61D2E" w:rsidRDefault="00C61D2E" w:rsidP="00C61D2E">
      <w:pPr>
        <w:tabs>
          <w:tab w:val="right" w:pos="3870"/>
          <w:tab w:val="right" w:pos="4860"/>
          <w:tab w:val="left" w:pos="5040"/>
          <w:tab w:val="right" w:pos="9360"/>
        </w:tabs>
        <w:rPr>
          <w:rFonts w:eastAsiaTheme="majorEastAsia" w:cs="Tahoma"/>
          <w:kern w:val="28"/>
          <w:szCs w:val="20"/>
          <w:u w:val="single"/>
        </w:rPr>
      </w:pPr>
      <w:r w:rsidRPr="004E3767">
        <w:rPr>
          <w:rFonts w:eastAsiaTheme="majorEastAsia" w:cs="Tahoma"/>
          <w:kern w:val="28"/>
          <w:szCs w:val="20"/>
        </w:rPr>
        <w:t xml:space="preserve">Office Address: </w:t>
      </w:r>
      <w:r w:rsidRPr="004E3767">
        <w:rPr>
          <w:rFonts w:eastAsiaTheme="majorEastAsia" w:cs="Tahoma"/>
          <w:kern w:val="28"/>
          <w:szCs w:val="20"/>
          <w:u w:val="single"/>
        </w:rPr>
        <w:tab/>
      </w:r>
      <w:r w:rsidRPr="004E3767">
        <w:rPr>
          <w:rFonts w:eastAsiaTheme="majorEastAsia" w:cs="Tahoma"/>
          <w:kern w:val="28"/>
          <w:szCs w:val="20"/>
          <w:u w:val="single"/>
        </w:rPr>
        <w:tab/>
      </w:r>
      <w:r w:rsidRPr="004E3767">
        <w:rPr>
          <w:rFonts w:eastAsiaTheme="majorEastAsia" w:cs="Tahoma"/>
          <w:kern w:val="28"/>
          <w:szCs w:val="20"/>
        </w:rPr>
        <w:tab/>
        <w:t xml:space="preserve">Office Phone: </w:t>
      </w:r>
      <w:r w:rsidRPr="004E3767">
        <w:rPr>
          <w:rFonts w:eastAsiaTheme="majorEastAsia" w:cs="Tahoma"/>
          <w:kern w:val="28"/>
          <w:szCs w:val="20"/>
          <w:u w:val="single"/>
        </w:rPr>
        <w:tab/>
      </w:r>
    </w:p>
    <w:p w14:paraId="6C762F9C" w14:textId="77777777" w:rsidR="00C61D2E" w:rsidRDefault="00C61D2E" w:rsidP="00C61D2E">
      <w:pPr>
        <w:tabs>
          <w:tab w:val="right" w:pos="3870"/>
          <w:tab w:val="right" w:pos="4860"/>
          <w:tab w:val="left" w:pos="5040"/>
          <w:tab w:val="right" w:pos="9360"/>
        </w:tabs>
        <w:rPr>
          <w:rFonts w:eastAsiaTheme="majorEastAsia" w:cs="Tahoma"/>
          <w:kern w:val="28"/>
          <w:szCs w:val="20"/>
          <w:u w:val="single"/>
        </w:rPr>
      </w:pPr>
      <w:r>
        <w:rPr>
          <w:rFonts w:eastAsiaTheme="majorEastAsia" w:cs="Tahoma"/>
          <w:kern w:val="28"/>
          <w:szCs w:val="20"/>
          <w:u w:val="single"/>
        </w:rPr>
        <w:br w:type="page"/>
      </w:r>
    </w:p>
    <w:p w14:paraId="0D0D696D" w14:textId="77777777" w:rsidR="00C61D2E" w:rsidRPr="00980B8E" w:rsidRDefault="00C61D2E" w:rsidP="00C61D2E">
      <w:pPr>
        <w:pStyle w:val="TopHeaderBOTH"/>
      </w:pPr>
      <w:r w:rsidRPr="00980B8E">
        <w:t>Medical Surveillance Documentation</w:t>
      </w:r>
    </w:p>
    <w:p w14:paraId="56922C20" w14:textId="77777777" w:rsidR="00C61D2E" w:rsidRPr="00AC252C" w:rsidRDefault="00C61D2E" w:rsidP="00C61D2E">
      <w:pPr>
        <w:jc w:val="center"/>
        <w:rPr>
          <w:rFonts w:eastAsiaTheme="majorEastAsia" w:cs="Tahoma"/>
          <w:b/>
          <w:kern w:val="28"/>
        </w:rPr>
      </w:pPr>
      <w:r>
        <w:rPr>
          <w:rFonts w:eastAsiaTheme="majorEastAsia" w:cs="Tahoma"/>
          <w:b/>
          <w:kern w:val="28"/>
        </w:rPr>
        <w:t xml:space="preserve">Employee </w:t>
      </w:r>
      <w:r w:rsidRPr="00AC252C">
        <w:rPr>
          <w:rFonts w:eastAsiaTheme="majorEastAsia" w:cs="Tahoma"/>
          <w:b/>
          <w:kern w:val="28"/>
        </w:rPr>
        <w:t xml:space="preserve">Authorization for </w:t>
      </w:r>
      <w:r>
        <w:rPr>
          <w:rFonts w:eastAsiaTheme="majorEastAsia" w:cs="Tahoma"/>
          <w:b/>
          <w:kern w:val="28"/>
        </w:rPr>
        <w:t>Medical</w:t>
      </w:r>
      <w:r w:rsidRPr="00AC252C">
        <w:rPr>
          <w:rFonts w:eastAsiaTheme="majorEastAsia" w:cs="Tahoma"/>
          <w:b/>
          <w:kern w:val="28"/>
        </w:rPr>
        <w:t xml:space="preserve"> Opinion to Employer</w:t>
      </w:r>
    </w:p>
    <w:p w14:paraId="40B3A3F0" w14:textId="77777777" w:rsidR="00C61D2E" w:rsidRDefault="00C61D2E" w:rsidP="00C61D2E">
      <w:pPr>
        <w:rPr>
          <w:rFonts w:eastAsiaTheme="majorEastAsia" w:cs="Tahoma"/>
          <w:b/>
          <w:kern w:val="28"/>
          <w:szCs w:val="20"/>
        </w:rPr>
      </w:pPr>
    </w:p>
    <w:p w14:paraId="46A4FFA2" w14:textId="77777777" w:rsidR="00C61D2E" w:rsidRPr="004E3767" w:rsidRDefault="00C61D2E" w:rsidP="00C61D2E">
      <w:pPr>
        <w:rPr>
          <w:rFonts w:eastAsiaTheme="majorEastAsia" w:cs="Tahoma"/>
          <w:kern w:val="28"/>
          <w:szCs w:val="20"/>
        </w:rPr>
      </w:pPr>
      <w:r w:rsidRPr="004E3767">
        <w:rPr>
          <w:rFonts w:eastAsiaTheme="majorEastAsia" w:cs="Tahoma"/>
          <w:kern w:val="28"/>
          <w:szCs w:val="20"/>
        </w:rPr>
        <w:t xml:space="preserve">This medical examination could reveal a medical condition that results in recommendations for </w:t>
      </w:r>
      <w:r>
        <w:rPr>
          <w:rFonts w:eastAsiaTheme="majorEastAsia" w:cs="Tahoma"/>
          <w:kern w:val="28"/>
          <w:szCs w:val="20"/>
        </w:rPr>
        <w:t>l</w:t>
      </w:r>
      <w:r w:rsidRPr="004E3767">
        <w:rPr>
          <w:rFonts w:eastAsiaTheme="majorEastAsia" w:cs="Tahoma"/>
          <w:kern w:val="28"/>
          <w:szCs w:val="20"/>
        </w:rPr>
        <w:t xml:space="preserve">imitations on respirator use, </w:t>
      </w:r>
      <w:r>
        <w:rPr>
          <w:rFonts w:eastAsiaTheme="majorEastAsia" w:cs="Tahoma"/>
          <w:kern w:val="28"/>
          <w:szCs w:val="20"/>
        </w:rPr>
        <w:t xml:space="preserve">other work </w:t>
      </w:r>
      <w:r w:rsidRPr="004E3767">
        <w:rPr>
          <w:rFonts w:eastAsiaTheme="majorEastAsia" w:cs="Tahoma"/>
          <w:kern w:val="28"/>
          <w:szCs w:val="20"/>
        </w:rPr>
        <w:t>limitations, or examination by a</w:t>
      </w:r>
      <w:r>
        <w:rPr>
          <w:rFonts w:eastAsiaTheme="majorEastAsia" w:cs="Tahoma"/>
          <w:kern w:val="28"/>
          <w:szCs w:val="20"/>
        </w:rPr>
        <w:t>n</w:t>
      </w:r>
      <w:r w:rsidRPr="004E3767">
        <w:rPr>
          <w:rFonts w:eastAsiaTheme="majorEastAsia" w:cs="Tahoma"/>
          <w:kern w:val="28"/>
          <w:szCs w:val="20"/>
        </w:rPr>
        <w:t xml:space="preserve"> </w:t>
      </w:r>
      <w:r>
        <w:rPr>
          <w:rFonts w:eastAsiaTheme="majorEastAsia" w:cs="Tahoma"/>
          <w:kern w:val="28"/>
          <w:szCs w:val="20"/>
        </w:rPr>
        <w:t>occupational medicine or other specialist</w:t>
      </w:r>
      <w:r w:rsidRPr="004E3767">
        <w:rPr>
          <w:rFonts w:eastAsiaTheme="majorEastAsia" w:cs="Tahoma"/>
          <w:kern w:val="28"/>
          <w:szCs w:val="20"/>
        </w:rPr>
        <w:t xml:space="preserve">. Recommended limitations will be included in the written opinion to the employer. If you want your employer to know about </w:t>
      </w:r>
      <w:r>
        <w:rPr>
          <w:rFonts w:eastAsiaTheme="majorEastAsia" w:cs="Tahoma"/>
          <w:kern w:val="28"/>
          <w:szCs w:val="20"/>
        </w:rPr>
        <w:t xml:space="preserve">respirator use or other work </w:t>
      </w:r>
      <w:r w:rsidRPr="004E3767">
        <w:rPr>
          <w:rFonts w:eastAsiaTheme="majorEastAsia" w:cs="Tahoma"/>
          <w:kern w:val="28"/>
          <w:szCs w:val="20"/>
        </w:rPr>
        <w:t>limitations</w:t>
      </w:r>
      <w:r>
        <w:rPr>
          <w:rFonts w:eastAsiaTheme="majorEastAsia" w:cs="Tahoma"/>
          <w:kern w:val="28"/>
          <w:szCs w:val="20"/>
        </w:rPr>
        <w:t xml:space="preserve">, </w:t>
      </w:r>
      <w:r w:rsidRPr="004E3767">
        <w:rPr>
          <w:rFonts w:eastAsiaTheme="majorEastAsia" w:cs="Tahoma"/>
          <w:kern w:val="28"/>
          <w:szCs w:val="20"/>
        </w:rPr>
        <w:t>or recommendations for a specialist examination, you will need to give authorization for the written opinion to the employer to include one or both of those recommendations.</w:t>
      </w:r>
    </w:p>
    <w:p w14:paraId="42EFD4B3" w14:textId="77777777" w:rsidR="00C61D2E" w:rsidRPr="004E3767" w:rsidRDefault="00C61D2E" w:rsidP="00C61D2E">
      <w:pPr>
        <w:rPr>
          <w:rFonts w:eastAsiaTheme="majorEastAsia" w:cs="Tahoma"/>
          <w:kern w:val="28"/>
          <w:szCs w:val="20"/>
        </w:rPr>
      </w:pPr>
    </w:p>
    <w:p w14:paraId="05BFB19F" w14:textId="77777777" w:rsidR="00C61D2E" w:rsidRPr="004E3767" w:rsidRDefault="00C61D2E" w:rsidP="00C61D2E">
      <w:pPr>
        <w:rPr>
          <w:rFonts w:eastAsiaTheme="majorEastAsia" w:cs="Tahoma"/>
          <w:kern w:val="28"/>
          <w:szCs w:val="20"/>
        </w:rPr>
      </w:pPr>
      <w:r w:rsidRPr="004E3767">
        <w:rPr>
          <w:rFonts w:eastAsiaTheme="majorEastAsia" w:cs="Tahoma"/>
          <w:kern w:val="28"/>
          <w:szCs w:val="20"/>
        </w:rPr>
        <w:t>I hereby authorize the opinion to the employer to contain the following information, if relevant (please check all that apply):</w:t>
      </w:r>
    </w:p>
    <w:p w14:paraId="260DC507" w14:textId="77777777" w:rsidR="00C61D2E" w:rsidRPr="004E3767" w:rsidRDefault="00C61D2E" w:rsidP="00C61D2E">
      <w:pPr>
        <w:ind w:left="540" w:hanging="540"/>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 xml:space="preserve">Recommendations for limitations on </w:t>
      </w:r>
      <w:r>
        <w:rPr>
          <w:rFonts w:eastAsiaTheme="majorEastAsia" w:cs="Tahoma"/>
          <w:kern w:val="28"/>
          <w:szCs w:val="20"/>
        </w:rPr>
        <w:t>respirator use or other work limitations</w:t>
      </w:r>
    </w:p>
    <w:p w14:paraId="794C7415" w14:textId="77777777" w:rsidR="00C61D2E" w:rsidRPr="004E3767" w:rsidRDefault="00C61D2E" w:rsidP="00C61D2E">
      <w:pPr>
        <w:ind w:left="540" w:hanging="540"/>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Recommendation for a specialist examination</w:t>
      </w:r>
    </w:p>
    <w:p w14:paraId="050E41F8" w14:textId="77777777" w:rsidR="00C61D2E" w:rsidRPr="004E3767" w:rsidRDefault="00C61D2E" w:rsidP="00C61D2E">
      <w:pPr>
        <w:ind w:left="540" w:hanging="540"/>
        <w:rPr>
          <w:rFonts w:eastAsiaTheme="majorEastAsia" w:cs="Tahoma"/>
          <w:kern w:val="28"/>
          <w:szCs w:val="20"/>
        </w:rPr>
      </w:pPr>
      <w:r>
        <w:rPr>
          <w:rFonts w:eastAsiaTheme="majorEastAsia" w:cs="Tahoma"/>
          <w:kern w:val="28"/>
          <w:szCs w:val="20"/>
        </w:rPr>
        <w:tab/>
      </w:r>
      <w:r w:rsidRPr="004E3767">
        <w:rPr>
          <w:rFonts w:eastAsiaTheme="majorEastAsia" w:cs="Tahoma"/>
          <w:kern w:val="28"/>
          <w:szCs w:val="20"/>
        </w:rPr>
        <w:t>OR</w:t>
      </w:r>
    </w:p>
    <w:p w14:paraId="0F056FC8" w14:textId="77777777" w:rsidR="00C61D2E" w:rsidRPr="004E3767" w:rsidRDefault="00C61D2E" w:rsidP="00C61D2E">
      <w:pPr>
        <w:ind w:left="540" w:hanging="540"/>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I do not authorize the opinion to the employer to contain anything other than recommended limitations on respirator use.</w:t>
      </w:r>
    </w:p>
    <w:p w14:paraId="5E9E1755" w14:textId="77777777" w:rsidR="00C61D2E" w:rsidRDefault="00C61D2E" w:rsidP="00C61D2E">
      <w:pPr>
        <w:ind w:left="540" w:hanging="540"/>
        <w:rPr>
          <w:rFonts w:eastAsiaTheme="majorEastAsia" w:cs="Tahoma"/>
          <w:kern w:val="28"/>
          <w:szCs w:val="20"/>
        </w:rPr>
      </w:pPr>
    </w:p>
    <w:p w14:paraId="71F20340" w14:textId="77777777" w:rsidR="00C61D2E" w:rsidRPr="004E3767" w:rsidRDefault="00C61D2E" w:rsidP="00C61D2E">
      <w:pPr>
        <w:ind w:left="540" w:hanging="540"/>
        <w:rPr>
          <w:rFonts w:eastAsiaTheme="majorEastAsia" w:cs="Tahoma"/>
          <w:kern w:val="28"/>
          <w:szCs w:val="20"/>
        </w:rPr>
      </w:pPr>
      <w:r w:rsidRPr="004E3767">
        <w:rPr>
          <w:rFonts w:eastAsiaTheme="majorEastAsia" w:cs="Tahoma"/>
          <w:kern w:val="28"/>
          <w:szCs w:val="20"/>
        </w:rPr>
        <w:t>Please read and initial:</w:t>
      </w:r>
    </w:p>
    <w:p w14:paraId="6C739340" w14:textId="77777777" w:rsidR="00C61D2E" w:rsidRPr="004E3767" w:rsidRDefault="00C61D2E" w:rsidP="00C61D2E">
      <w:pPr>
        <w:ind w:left="900" w:hanging="900"/>
        <w:rPr>
          <w:rFonts w:eastAsiaTheme="majorEastAsia" w:cs="Tahoma"/>
          <w:kern w:val="28"/>
          <w:szCs w:val="20"/>
        </w:rPr>
      </w:pPr>
      <w:r>
        <w:rPr>
          <w:rFonts w:eastAsia="Calibri" w:cs="Tahoma"/>
          <w:sz w:val="32"/>
          <w:szCs w:val="32"/>
        </w:rPr>
        <w:t>____</w:t>
      </w:r>
      <w:r w:rsidRPr="004E3767">
        <w:rPr>
          <w:rFonts w:eastAsiaTheme="majorEastAsia" w:cs="Tahoma"/>
          <w:kern w:val="28"/>
          <w:szCs w:val="20"/>
        </w:rPr>
        <w:tab/>
        <w:t>I understand that if I do not authorize my employer to receive the recommendation for a specialist examination, the employer will not be responsible for arranging and covering costs of a specialist examination.</w:t>
      </w:r>
    </w:p>
    <w:p w14:paraId="28E4F8C2" w14:textId="77777777" w:rsidR="00C61D2E" w:rsidRDefault="00C61D2E" w:rsidP="00C61D2E">
      <w:pPr>
        <w:rPr>
          <w:color w:val="000000" w:themeColor="text1"/>
          <w:szCs w:val="20"/>
        </w:rPr>
      </w:pPr>
    </w:p>
    <w:p w14:paraId="732803B7" w14:textId="77777777" w:rsidR="00C61D2E" w:rsidRDefault="00C61D2E" w:rsidP="00C61D2E">
      <w:pPr>
        <w:tabs>
          <w:tab w:val="right" w:pos="5760"/>
        </w:tabs>
        <w:rPr>
          <w:rFonts w:cs="Tahoma"/>
          <w:color w:val="000000" w:themeColor="text1"/>
          <w:szCs w:val="20"/>
          <w:u w:val="single"/>
        </w:rPr>
      </w:pPr>
      <w:r>
        <w:rPr>
          <w:rFonts w:cs="Tahoma"/>
          <w:color w:val="000000" w:themeColor="text1"/>
          <w:szCs w:val="20"/>
        </w:rPr>
        <w:t xml:space="preserve">Employee Name: </w:t>
      </w:r>
      <w:r>
        <w:rPr>
          <w:rFonts w:cs="Tahoma"/>
          <w:color w:val="000000" w:themeColor="text1"/>
          <w:szCs w:val="20"/>
          <w:u w:val="single"/>
        </w:rPr>
        <w:tab/>
      </w:r>
    </w:p>
    <w:p w14:paraId="61236A21" w14:textId="77777777" w:rsidR="00C61D2E" w:rsidRDefault="00C61D2E" w:rsidP="00C61D2E">
      <w:pPr>
        <w:tabs>
          <w:tab w:val="right" w:pos="5760"/>
          <w:tab w:val="left" w:pos="6120"/>
          <w:tab w:val="right" w:pos="8640"/>
        </w:tabs>
        <w:rPr>
          <w:rFonts w:cs="Tahoma"/>
          <w:color w:val="000000" w:themeColor="text1"/>
          <w:szCs w:val="20"/>
        </w:rPr>
      </w:pPr>
    </w:p>
    <w:p w14:paraId="26AB6E7F" w14:textId="77777777" w:rsidR="00C61D2E" w:rsidRDefault="00C61D2E" w:rsidP="00C61D2E">
      <w:pPr>
        <w:tabs>
          <w:tab w:val="right" w:pos="5760"/>
          <w:tab w:val="left" w:pos="6120"/>
          <w:tab w:val="right" w:pos="8640"/>
        </w:tabs>
        <w:rPr>
          <w:rFonts w:cs="Tahoma"/>
          <w:color w:val="000000" w:themeColor="text1"/>
          <w:szCs w:val="20"/>
          <w:u w:val="single"/>
        </w:rPr>
      </w:pPr>
      <w:r>
        <w:rPr>
          <w:rFonts w:cs="Tahoma"/>
          <w:color w:val="000000" w:themeColor="text1"/>
          <w:szCs w:val="20"/>
        </w:rPr>
        <w:t xml:space="preserve">Employee Signature: </w:t>
      </w:r>
      <w:r>
        <w:rPr>
          <w:rFonts w:cs="Tahoma"/>
          <w:color w:val="000000" w:themeColor="text1"/>
          <w:szCs w:val="20"/>
          <w:u w:val="single"/>
        </w:rPr>
        <w:tab/>
      </w:r>
      <w:r>
        <w:rPr>
          <w:rFonts w:cs="Tahoma"/>
          <w:color w:val="000000" w:themeColor="text1"/>
          <w:szCs w:val="20"/>
        </w:rPr>
        <w:tab/>
        <w:t xml:space="preserve">Date: </w:t>
      </w:r>
      <w:r>
        <w:rPr>
          <w:rFonts w:cs="Tahoma"/>
          <w:color w:val="000000" w:themeColor="text1"/>
          <w:szCs w:val="20"/>
          <w:u w:val="single"/>
        </w:rPr>
        <w:tab/>
      </w:r>
    </w:p>
    <w:p w14:paraId="19BAD74E" w14:textId="77777777" w:rsidR="00C61D2E" w:rsidRDefault="00C61D2E" w:rsidP="00C61D2E">
      <w:pPr>
        <w:tabs>
          <w:tab w:val="right" w:pos="5760"/>
          <w:tab w:val="left" w:pos="6120"/>
          <w:tab w:val="right" w:pos="8640"/>
        </w:tabs>
        <w:rPr>
          <w:rFonts w:cs="Tahoma"/>
          <w:color w:val="000000" w:themeColor="text1"/>
          <w:szCs w:val="20"/>
          <w:u w:val="single"/>
        </w:rPr>
      </w:pPr>
    </w:p>
    <w:p w14:paraId="2FE284A8" w14:textId="77777777" w:rsidR="00C61D2E" w:rsidRDefault="00C61D2E" w:rsidP="00C61D2E">
      <w:pPr>
        <w:tabs>
          <w:tab w:val="right" w:pos="5760"/>
          <w:tab w:val="left" w:pos="6120"/>
          <w:tab w:val="right" w:pos="8640"/>
        </w:tabs>
        <w:rPr>
          <w:rFonts w:cs="Tahoma"/>
          <w:color w:val="000000" w:themeColor="text1"/>
          <w:szCs w:val="20"/>
          <w:u w:val="single"/>
        </w:rPr>
      </w:pPr>
      <w:r>
        <w:rPr>
          <w:rFonts w:cs="Tahoma"/>
          <w:color w:val="000000" w:themeColor="text1"/>
          <w:szCs w:val="20"/>
          <w:u w:val="single"/>
        </w:rPr>
        <w:br w:type="page"/>
      </w:r>
    </w:p>
    <w:p w14:paraId="2007F926" w14:textId="77777777" w:rsidR="00C61D2E" w:rsidRPr="00980B8E" w:rsidRDefault="00C61D2E" w:rsidP="00C61D2E">
      <w:pPr>
        <w:pStyle w:val="TopHeaderBOTH"/>
        <w:rPr>
          <w:caps/>
        </w:rPr>
      </w:pPr>
      <w:r w:rsidRPr="00980B8E">
        <w:t>Fit Test Procedures</w:t>
      </w:r>
    </w:p>
    <w:p w14:paraId="6CEDF1A8" w14:textId="77777777" w:rsidR="00C61D2E" w:rsidRPr="00827A92" w:rsidRDefault="00C61D2E" w:rsidP="00C61D2E">
      <w:pPr>
        <w:rPr>
          <w:b/>
          <w:szCs w:val="20"/>
        </w:rPr>
      </w:pPr>
      <w:r>
        <w:rPr>
          <w:b/>
          <w:szCs w:val="20"/>
        </w:rPr>
        <w:t>OSHA Standard 29 CFR 1910</w:t>
      </w:r>
      <w:r w:rsidRPr="00827A92">
        <w:rPr>
          <w:b/>
          <w:szCs w:val="20"/>
        </w:rPr>
        <w:t>.134 Appendix A Part 1 A-14</w:t>
      </w:r>
    </w:p>
    <w:p w14:paraId="7F5CA57A" w14:textId="77777777" w:rsidR="00C61D2E" w:rsidRPr="003F46C5" w:rsidRDefault="00C61D2E" w:rsidP="008A40B4">
      <w:pPr>
        <w:numPr>
          <w:ilvl w:val="0"/>
          <w:numId w:val="138"/>
        </w:numPr>
        <w:ind w:left="360"/>
        <w:rPr>
          <w:b/>
          <w:bCs/>
          <w:szCs w:val="20"/>
        </w:rPr>
      </w:pPr>
      <w:r w:rsidRPr="003F46C5">
        <w:rPr>
          <w:b/>
          <w:bCs/>
          <w:szCs w:val="20"/>
        </w:rPr>
        <w:t>Test Exercises.</w:t>
      </w:r>
    </w:p>
    <w:p w14:paraId="20452572" w14:textId="77777777" w:rsidR="00C61D2E" w:rsidRPr="00827A92" w:rsidRDefault="00C61D2E" w:rsidP="00C61D2E">
      <w:pPr>
        <w:rPr>
          <w:szCs w:val="20"/>
        </w:rPr>
      </w:pPr>
      <w:r w:rsidRPr="00827A92">
        <w:rPr>
          <w:szCs w:val="20"/>
        </w:rPr>
        <w:t xml:space="preserve">The following test exercises are to be performed for all fit testing methods prescribed in this appendix, except for the </w:t>
      </w:r>
      <w:r>
        <w:rPr>
          <w:szCs w:val="20"/>
        </w:rPr>
        <w:t>Controlled Negative Pressure (</w:t>
      </w:r>
      <w:r w:rsidRPr="00827A92">
        <w:rPr>
          <w:szCs w:val="20"/>
        </w:rPr>
        <w:t>CNP</w:t>
      </w:r>
      <w:r>
        <w:rPr>
          <w:szCs w:val="20"/>
        </w:rPr>
        <w:t>)</w:t>
      </w:r>
      <w:r w:rsidRPr="00827A92">
        <w:rPr>
          <w:szCs w:val="20"/>
        </w:rPr>
        <w:t xml:space="preserve"> method. A separate fit testing exercise regimen is contained in the CNP protocol. The test subject will perform exercises, in the test environment, in the following manner:</w:t>
      </w:r>
    </w:p>
    <w:p w14:paraId="17BA3E17" w14:textId="77777777" w:rsidR="00C61D2E" w:rsidRPr="00827A92" w:rsidRDefault="00C61D2E" w:rsidP="00C61D2E">
      <w:pPr>
        <w:ind w:left="432" w:hanging="432"/>
        <w:rPr>
          <w:szCs w:val="20"/>
        </w:rPr>
      </w:pPr>
      <w:r w:rsidRPr="00827A92">
        <w:rPr>
          <w:szCs w:val="20"/>
        </w:rPr>
        <w:t>(1)</w:t>
      </w:r>
      <w:r w:rsidRPr="00827A92">
        <w:rPr>
          <w:szCs w:val="20"/>
        </w:rPr>
        <w:tab/>
        <w:t>Normal breathing. In a normal standing position, without talking, the subject will breathe normally.</w:t>
      </w:r>
    </w:p>
    <w:p w14:paraId="5EECAA42" w14:textId="77777777" w:rsidR="00C61D2E" w:rsidRPr="00827A92" w:rsidRDefault="00C61D2E" w:rsidP="00C61D2E">
      <w:pPr>
        <w:ind w:left="432" w:hanging="432"/>
        <w:rPr>
          <w:szCs w:val="20"/>
        </w:rPr>
      </w:pPr>
      <w:r w:rsidRPr="00827A92">
        <w:rPr>
          <w:szCs w:val="20"/>
        </w:rPr>
        <w:t>(2)</w:t>
      </w:r>
      <w:r w:rsidRPr="00827A92">
        <w:rPr>
          <w:szCs w:val="20"/>
        </w:rPr>
        <w:tab/>
        <w:t>Deep breathing. In a normal standing position, the subject will breathe slowly and deeply, taking caution so as not to hyperventilate.</w:t>
      </w:r>
    </w:p>
    <w:p w14:paraId="384C7EC4" w14:textId="77777777" w:rsidR="00C61D2E" w:rsidRPr="00827A92" w:rsidRDefault="00C61D2E" w:rsidP="00C61D2E">
      <w:pPr>
        <w:ind w:left="432" w:hanging="432"/>
        <w:rPr>
          <w:szCs w:val="20"/>
        </w:rPr>
      </w:pPr>
      <w:r w:rsidRPr="00827A92">
        <w:rPr>
          <w:szCs w:val="20"/>
        </w:rPr>
        <w:t>(3)</w:t>
      </w:r>
      <w:r w:rsidRPr="00827A92">
        <w:rPr>
          <w:szCs w:val="20"/>
        </w:rPr>
        <w:tab/>
        <w:t xml:space="preserve">Turning head side to side. Standing in place, the subject will slowly turn </w:t>
      </w:r>
      <w:r>
        <w:rPr>
          <w:szCs w:val="20"/>
        </w:rPr>
        <w:t>their</w:t>
      </w:r>
      <w:r w:rsidRPr="00827A92">
        <w:rPr>
          <w:szCs w:val="20"/>
        </w:rPr>
        <w:t xml:space="preserve"> head from side to side between the extreme positions on each side. The head will be held at each extreme momentarily, so the subject can inhale at each side.</w:t>
      </w:r>
    </w:p>
    <w:p w14:paraId="69A80868" w14:textId="77777777" w:rsidR="00C61D2E" w:rsidRPr="00827A92" w:rsidRDefault="00C61D2E" w:rsidP="00C61D2E">
      <w:pPr>
        <w:ind w:left="432" w:hanging="432"/>
        <w:rPr>
          <w:szCs w:val="20"/>
        </w:rPr>
      </w:pPr>
      <w:r w:rsidRPr="00827A92">
        <w:rPr>
          <w:szCs w:val="20"/>
        </w:rPr>
        <w:t>(4)</w:t>
      </w:r>
      <w:r w:rsidRPr="00827A92">
        <w:rPr>
          <w:szCs w:val="20"/>
        </w:rPr>
        <w:tab/>
        <w:t xml:space="preserve">Moving head up and down. Standing in place, the subject will slowly move </w:t>
      </w:r>
      <w:r>
        <w:rPr>
          <w:szCs w:val="20"/>
        </w:rPr>
        <w:t>their</w:t>
      </w:r>
      <w:r w:rsidRPr="00827A92">
        <w:rPr>
          <w:szCs w:val="20"/>
        </w:rPr>
        <w:t xml:space="preserve"> head up and down. The subject will be instructed to inhale in the up position (i.e., when looking toward the ceiling).</w:t>
      </w:r>
    </w:p>
    <w:p w14:paraId="6E576A80" w14:textId="77777777" w:rsidR="00C61D2E" w:rsidRPr="00827A92" w:rsidRDefault="00C61D2E" w:rsidP="00C61D2E">
      <w:pPr>
        <w:ind w:left="432" w:hanging="432"/>
        <w:rPr>
          <w:szCs w:val="20"/>
        </w:rPr>
      </w:pPr>
      <w:r w:rsidRPr="00827A92">
        <w:rPr>
          <w:szCs w:val="20"/>
        </w:rPr>
        <w:t>(5)</w:t>
      </w:r>
      <w:r w:rsidRPr="00827A92">
        <w:rPr>
          <w:szCs w:val="20"/>
        </w:rPr>
        <w:tab/>
        <w:t xml:space="preserve">Talking. The subject will </w:t>
      </w:r>
      <w:r>
        <w:rPr>
          <w:szCs w:val="20"/>
        </w:rPr>
        <w:t>speak</w:t>
      </w:r>
      <w:r w:rsidRPr="00827A92">
        <w:rPr>
          <w:szCs w:val="20"/>
        </w:rPr>
        <w:t xml:space="preserve"> aloud slowly and loud</w:t>
      </w:r>
      <w:r>
        <w:rPr>
          <w:szCs w:val="20"/>
        </w:rPr>
        <w:t>ly</w:t>
      </w:r>
      <w:r w:rsidRPr="00827A92">
        <w:rPr>
          <w:szCs w:val="20"/>
        </w:rPr>
        <w:t xml:space="preserve"> enough to be heard clearly by the test conductor. The subject can read from a prepared text such as the Rainbow Passage, count backward from 100, or recite a memorized poem or song.</w:t>
      </w:r>
    </w:p>
    <w:p w14:paraId="2A9D9FD8" w14:textId="77777777" w:rsidR="00C61D2E" w:rsidRDefault="00C61D2E" w:rsidP="00C61D2E">
      <w:pPr>
        <w:ind w:left="450"/>
        <w:rPr>
          <w:b/>
          <w:szCs w:val="20"/>
        </w:rPr>
      </w:pPr>
      <w:r w:rsidRPr="00394447">
        <w:rPr>
          <w:b/>
          <w:szCs w:val="20"/>
        </w:rPr>
        <w:t>Rainbow Passage</w:t>
      </w:r>
    </w:p>
    <w:p w14:paraId="7C09F84F" w14:textId="77777777" w:rsidR="00C61D2E" w:rsidRDefault="00C61D2E" w:rsidP="00C61D2E">
      <w:pPr>
        <w:rPr>
          <w:b/>
          <w:szCs w:val="20"/>
        </w:rPr>
      </w:pPr>
      <w:r w:rsidRPr="00562502">
        <w:rPr>
          <w:b/>
          <w:noProof/>
          <w:szCs w:val="20"/>
        </w:rPr>
        <mc:AlternateContent>
          <mc:Choice Requires="wps">
            <w:drawing>
              <wp:anchor distT="45720" distB="45720" distL="114300" distR="114300" simplePos="0" relativeHeight="251582464" behindDoc="0" locked="0" layoutInCell="1" allowOverlap="1" wp14:anchorId="661AD75B" wp14:editId="2EC4B280">
                <wp:simplePos x="0" y="0"/>
                <wp:positionH relativeFrom="margin">
                  <wp:align>right</wp:align>
                </wp:positionH>
                <wp:positionV relativeFrom="paragraph">
                  <wp:posOffset>11133</wp:posOffset>
                </wp:positionV>
                <wp:extent cx="5636084" cy="1404620"/>
                <wp:effectExtent l="0" t="0" r="22225" b="15875"/>
                <wp:wrapNone/>
                <wp:docPr id="1815074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6084" cy="1404620"/>
                        </a:xfrm>
                        <a:prstGeom prst="rect">
                          <a:avLst/>
                        </a:prstGeom>
                        <a:solidFill>
                          <a:srgbClr val="FFFFFF"/>
                        </a:solidFill>
                        <a:ln w="9525">
                          <a:solidFill>
                            <a:srgbClr val="000000"/>
                          </a:solidFill>
                          <a:miter lim="800000"/>
                          <a:headEnd/>
                          <a:tailEnd/>
                        </a:ln>
                      </wps:spPr>
                      <wps:txbx>
                        <w:txbxContent>
                          <w:p w14:paraId="2FA66853" w14:textId="77777777" w:rsidR="00C61D2E" w:rsidRDefault="00C61D2E" w:rsidP="00C61D2E">
                            <w:pPr>
                              <w:spacing w:after="0"/>
                            </w:pPr>
                            <w:r w:rsidRPr="00562502">
                              <w:rPr>
                                <w:rFonts w:cs="Tahoma"/>
                                <w:b/>
                                <w:szCs w:val="20"/>
                              </w:rPr>
                              <w:t>When the sunlight strikes raindrops in the air, they act like a prism and form a rainbow. The rainbow is a division of white light into many beautiful colors. These take the shape of a long round arch, with its path high above, and its two ends apparently beyond the horizon. There is, according to legend, a boiling pot of gold at one end. People look, but no one ever finds it. When a man looks for something beyond reach, his friends say he is looking for the pot of gold at the end of the rainbow.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1AD75B" id="_x0000_s1045" type="#_x0000_t202" style="position:absolute;left:0;text-align:left;margin-left:392.6pt;margin-top:.9pt;width:443.8pt;height:110.6pt;z-index:2515824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">
                <v:textbox style="mso-fit-shape-to-text:t">
                  <w:txbxContent>
                    <w:p w14:paraId="2FA66853" w14:textId="77777777" w:rsidR="00C61D2E" w:rsidRDefault="00C61D2E" w:rsidP="00C61D2E">
                      <w:pPr>
                        <w:spacing w:after="0"/>
                      </w:pPr>
                      <w:r w:rsidRPr="00562502">
                        <w:rPr>
                          <w:rFonts w:cs="Tahoma"/>
                          <w:b/>
                          <w:szCs w:val="20"/>
                        </w:rPr>
                        <w:t>When the sunlight strikes raindrops in the air, they act like a prism and form a rainbow. The rainbow is a division of white light into many beautiful colors. These take the shape of a long round arch, with its path high above, and its two ends apparently beyond the horizon. There is, according to legend, a boiling pot of gold at one end. People look, but no one ever finds it. When a man looks for something beyond reach, his friends say he is looking for the pot of gold at the end of the rainbow.</w:t>
                      </w:r>
                    </w:p>
                  </w:txbxContent>
                </v:textbox>
                <w10:wrap anchorx="margin"/>
              </v:shape>
            </w:pict>
          </mc:Fallback>
        </mc:AlternateContent>
      </w:r>
    </w:p>
    <w:p w14:paraId="2587DC8C" w14:textId="77777777" w:rsidR="00C61D2E" w:rsidRDefault="00C61D2E" w:rsidP="00C61D2E">
      <w:pPr>
        <w:rPr>
          <w:b/>
          <w:szCs w:val="20"/>
        </w:rPr>
      </w:pPr>
    </w:p>
    <w:p w14:paraId="6824A56C" w14:textId="77777777" w:rsidR="00C61D2E" w:rsidRDefault="00C61D2E" w:rsidP="00C61D2E">
      <w:pPr>
        <w:rPr>
          <w:b/>
          <w:szCs w:val="20"/>
        </w:rPr>
      </w:pPr>
    </w:p>
    <w:p w14:paraId="60EB13C6" w14:textId="77777777" w:rsidR="00C61D2E" w:rsidRDefault="00C61D2E" w:rsidP="00C61D2E">
      <w:pPr>
        <w:rPr>
          <w:b/>
          <w:szCs w:val="20"/>
        </w:rPr>
      </w:pPr>
    </w:p>
    <w:p w14:paraId="35627037" w14:textId="77777777" w:rsidR="00C61D2E" w:rsidRPr="00394447" w:rsidRDefault="00C61D2E" w:rsidP="00C61D2E">
      <w:pPr>
        <w:rPr>
          <w:b/>
          <w:szCs w:val="20"/>
        </w:rPr>
      </w:pPr>
    </w:p>
    <w:p w14:paraId="1C77CD4B" w14:textId="77777777" w:rsidR="00C61D2E" w:rsidRPr="00827A92" w:rsidRDefault="00C61D2E" w:rsidP="00C61D2E">
      <w:pPr>
        <w:ind w:left="432" w:hanging="432"/>
        <w:rPr>
          <w:szCs w:val="20"/>
        </w:rPr>
      </w:pPr>
      <w:r w:rsidRPr="00827A92">
        <w:rPr>
          <w:szCs w:val="20"/>
        </w:rPr>
        <w:t>(6)</w:t>
      </w:r>
      <w:r w:rsidRPr="00827A92">
        <w:rPr>
          <w:szCs w:val="20"/>
        </w:rPr>
        <w:tab/>
        <w:t>Grimace. The test subject will grimace by smiling or frowning. (This applies only to QNFT testing; it is not performed for QLFT)</w:t>
      </w:r>
    </w:p>
    <w:p w14:paraId="3B0B6B85" w14:textId="77777777" w:rsidR="00C61D2E" w:rsidRPr="00827A92" w:rsidRDefault="00C61D2E" w:rsidP="00C61D2E">
      <w:pPr>
        <w:ind w:left="432" w:hanging="432"/>
        <w:rPr>
          <w:szCs w:val="20"/>
        </w:rPr>
      </w:pPr>
      <w:r w:rsidRPr="00827A92">
        <w:rPr>
          <w:szCs w:val="20"/>
        </w:rPr>
        <w:t>(7)</w:t>
      </w:r>
      <w:r w:rsidRPr="00827A92">
        <w:rPr>
          <w:szCs w:val="20"/>
        </w:rPr>
        <w:tab/>
        <w:t xml:space="preserve">Bending over. The test subject will bend at the waist as if to touch </w:t>
      </w:r>
      <w:r>
        <w:rPr>
          <w:szCs w:val="20"/>
        </w:rPr>
        <w:t>their</w:t>
      </w:r>
      <w:r w:rsidRPr="00827A92">
        <w:rPr>
          <w:szCs w:val="20"/>
        </w:rPr>
        <w:t xml:space="preserve"> toes. Jogging in place will be substituted for this exercise in those test environments such as shroud type QNFT or QLFT units that do not permit bending over at the waist.</w:t>
      </w:r>
    </w:p>
    <w:p w14:paraId="4028ACC6" w14:textId="77777777" w:rsidR="00C61D2E" w:rsidRPr="00827A92" w:rsidRDefault="00C61D2E" w:rsidP="00C61D2E">
      <w:pPr>
        <w:ind w:left="432" w:hanging="432"/>
        <w:rPr>
          <w:szCs w:val="20"/>
        </w:rPr>
      </w:pPr>
      <w:r w:rsidRPr="00827A92">
        <w:rPr>
          <w:szCs w:val="20"/>
        </w:rPr>
        <w:t>(8)</w:t>
      </w:r>
      <w:r w:rsidRPr="00827A92">
        <w:rPr>
          <w:szCs w:val="20"/>
        </w:rPr>
        <w:tab/>
        <w:t>Normal breathing. Same as exercise (1).</w:t>
      </w:r>
    </w:p>
    <w:p w14:paraId="73791180" w14:textId="77777777" w:rsidR="00C61D2E" w:rsidRPr="00827A92" w:rsidRDefault="00C61D2E" w:rsidP="00C61D2E">
      <w:pPr>
        <w:rPr>
          <w:szCs w:val="20"/>
        </w:rPr>
      </w:pPr>
      <w:r w:rsidRPr="00827A92">
        <w:rPr>
          <w:szCs w:val="20"/>
        </w:rPr>
        <w:t>Each test exercise will be performed for one</w:t>
      </w:r>
      <w:r>
        <w:rPr>
          <w:szCs w:val="20"/>
        </w:rPr>
        <w:t>-</w:t>
      </w:r>
      <w:r w:rsidRPr="00827A92">
        <w:rPr>
          <w:szCs w:val="20"/>
        </w:rPr>
        <w:t xml:space="preserve">minute </w:t>
      </w:r>
      <w:r>
        <w:rPr>
          <w:szCs w:val="20"/>
        </w:rPr>
        <w:t xml:space="preserve">(60 seconds) </w:t>
      </w:r>
      <w:r w:rsidRPr="00827A92">
        <w:rPr>
          <w:szCs w:val="20"/>
        </w:rPr>
        <w:t xml:space="preserve">except for the grimace exercise, which shall be performed for </w:t>
      </w:r>
      <w:r>
        <w:rPr>
          <w:szCs w:val="20"/>
        </w:rPr>
        <w:t>fifteen (</w:t>
      </w:r>
      <w:r w:rsidRPr="00827A92">
        <w:rPr>
          <w:szCs w:val="20"/>
        </w:rPr>
        <w:t>15</w:t>
      </w:r>
      <w:r>
        <w:rPr>
          <w:szCs w:val="20"/>
        </w:rPr>
        <w:t>)</w:t>
      </w:r>
      <w:r w:rsidRPr="00827A92">
        <w:rPr>
          <w:szCs w:val="20"/>
        </w:rPr>
        <w:t xml:space="preserve"> seconds. The test subject s will hall be questioned by the test conductor regarding the comfort of the respirator upon completion of the protocol. If it has become unacceptable, another model of respirator will be tried. The respirator will not be adjusted once the fit test exercises begin. Any adjustment voids the test, and the fit test must be repeated.</w:t>
      </w:r>
    </w:p>
    <w:p w14:paraId="06A15915" w14:textId="77777777" w:rsidR="00C61D2E" w:rsidRPr="00827A92" w:rsidRDefault="00C61D2E" w:rsidP="008A40B4">
      <w:pPr>
        <w:numPr>
          <w:ilvl w:val="0"/>
          <w:numId w:val="138"/>
        </w:numPr>
        <w:ind w:left="360"/>
        <w:rPr>
          <w:b/>
          <w:szCs w:val="20"/>
        </w:rPr>
      </w:pPr>
      <w:r>
        <w:rPr>
          <w:b/>
          <w:szCs w:val="20"/>
        </w:rPr>
        <w:t>OSHA Standard 29 CFR 1910</w:t>
      </w:r>
      <w:r w:rsidRPr="00827A92">
        <w:rPr>
          <w:b/>
          <w:szCs w:val="20"/>
        </w:rPr>
        <w:t>.134 Appendix A Part 1 B-5</w:t>
      </w:r>
    </w:p>
    <w:p w14:paraId="76E33E96" w14:textId="77777777" w:rsidR="00C61D2E" w:rsidRDefault="00C61D2E" w:rsidP="00C61D2E">
      <w:pPr>
        <w:rPr>
          <w:szCs w:val="20"/>
        </w:rPr>
      </w:pPr>
      <w:r w:rsidRPr="00827A92">
        <w:rPr>
          <w:szCs w:val="20"/>
        </w:rPr>
        <w:t>Irritant Smoke (Stannic Chloride) Protocol. This qualitative fit test uses a person's response to the irritating chemicals released in the "smoke" produced by a stannic chloride ventilation smoke tube to detect leakage into the respirator.</w:t>
      </w:r>
    </w:p>
    <w:p w14:paraId="06E4F708" w14:textId="77777777" w:rsidR="00C61D2E" w:rsidRDefault="00C61D2E" w:rsidP="00C61D2E">
      <w:pPr>
        <w:rPr>
          <w:b/>
          <w:bCs/>
          <w:szCs w:val="20"/>
        </w:rPr>
      </w:pPr>
      <w:r w:rsidRPr="0034758B">
        <w:rPr>
          <w:b/>
          <w:bCs/>
          <w:szCs w:val="20"/>
        </w:rPr>
        <w:t>Qua</w:t>
      </w:r>
      <w:r>
        <w:rPr>
          <w:b/>
          <w:bCs/>
          <w:szCs w:val="20"/>
        </w:rPr>
        <w:t>litative</w:t>
      </w:r>
      <w:r w:rsidRPr="0034758B">
        <w:rPr>
          <w:b/>
          <w:bCs/>
          <w:szCs w:val="20"/>
        </w:rPr>
        <w:t xml:space="preserve"> Fit Testing</w:t>
      </w:r>
      <w:r>
        <w:rPr>
          <w:b/>
          <w:bCs/>
          <w:szCs w:val="20"/>
        </w:rPr>
        <w:t xml:space="preserve"> (QLFT)</w:t>
      </w:r>
    </w:p>
    <w:p w14:paraId="18E5AF2C" w14:textId="77777777" w:rsidR="00C61D2E" w:rsidRPr="002C3B76" w:rsidRDefault="00C61D2E" w:rsidP="008A40B4">
      <w:pPr>
        <w:numPr>
          <w:ilvl w:val="0"/>
          <w:numId w:val="142"/>
        </w:numPr>
        <w:ind w:left="450" w:hanging="450"/>
        <w:rPr>
          <w:bCs/>
          <w:szCs w:val="20"/>
        </w:rPr>
      </w:pPr>
      <w:r w:rsidRPr="002C3B76">
        <w:rPr>
          <w:bCs/>
          <w:szCs w:val="20"/>
        </w:rPr>
        <w:t>General Requirements and Precautions</w:t>
      </w:r>
    </w:p>
    <w:p w14:paraId="3E7DE67A" w14:textId="77777777" w:rsidR="00C61D2E" w:rsidRPr="00465D7D" w:rsidRDefault="00C61D2E" w:rsidP="00C61D2E">
      <w:pPr>
        <w:ind w:left="900" w:hanging="450"/>
        <w:jc w:val="left"/>
        <w:rPr>
          <w:rFonts w:eastAsia="Times New Roman" w:cs="Tahoma"/>
          <w:szCs w:val="19"/>
        </w:rPr>
      </w:pPr>
      <w:r w:rsidRPr="00465D7D">
        <w:rPr>
          <w:rFonts w:eastAsia="Times New Roman" w:cs="Tahoma"/>
          <w:szCs w:val="19"/>
        </w:rPr>
        <w:t xml:space="preserve">(a) </w:t>
      </w:r>
      <w:r>
        <w:rPr>
          <w:rFonts w:eastAsia="Times New Roman" w:cs="Tahoma"/>
          <w:szCs w:val="19"/>
        </w:rPr>
        <w:tab/>
      </w:r>
      <w:r w:rsidRPr="00465D7D">
        <w:rPr>
          <w:rFonts w:eastAsia="Times New Roman" w:cs="Tahoma"/>
          <w:szCs w:val="19"/>
        </w:rPr>
        <w:t>The employer shall ensure that persons administering QLFT are able to prepare test solutions, calibrate equipment and perform tests properly, recognize invalid tests, and ensure that test equipment is in proper working order.</w:t>
      </w:r>
    </w:p>
    <w:p w14:paraId="7EFFB8B3" w14:textId="77777777" w:rsidR="00C61D2E" w:rsidRPr="00465D7D" w:rsidRDefault="00C61D2E" w:rsidP="00C61D2E">
      <w:pPr>
        <w:ind w:left="900" w:hanging="450"/>
        <w:jc w:val="left"/>
        <w:rPr>
          <w:rFonts w:eastAsia="Times New Roman" w:cs="Tahoma"/>
          <w:szCs w:val="19"/>
        </w:rPr>
      </w:pPr>
      <w:r w:rsidRPr="00465D7D">
        <w:rPr>
          <w:rFonts w:eastAsia="Times New Roman" w:cs="Tahoma"/>
          <w:szCs w:val="19"/>
        </w:rPr>
        <w:t xml:space="preserve">(b) </w:t>
      </w:r>
      <w:r>
        <w:rPr>
          <w:rFonts w:eastAsia="Times New Roman" w:cs="Tahoma"/>
          <w:szCs w:val="19"/>
        </w:rPr>
        <w:tab/>
      </w:r>
      <w:r w:rsidRPr="00465D7D">
        <w:rPr>
          <w:rFonts w:eastAsia="Times New Roman" w:cs="Tahoma"/>
          <w:szCs w:val="19"/>
        </w:rPr>
        <w:t>The employer shall ensure that QLFT equipment is kept clean and well maintained so as to operate within the parameters for which it was designed.</w:t>
      </w:r>
    </w:p>
    <w:p w14:paraId="335D97D3" w14:textId="77777777" w:rsidR="00C61D2E" w:rsidRPr="002C3B76" w:rsidRDefault="00C61D2E" w:rsidP="008A40B4">
      <w:pPr>
        <w:numPr>
          <w:ilvl w:val="0"/>
          <w:numId w:val="142"/>
        </w:numPr>
        <w:ind w:left="450"/>
        <w:rPr>
          <w:bCs/>
          <w:szCs w:val="20"/>
        </w:rPr>
      </w:pPr>
      <w:r w:rsidRPr="002C3B76">
        <w:rPr>
          <w:bCs/>
          <w:szCs w:val="20"/>
        </w:rPr>
        <w:t>Irritant Smoke (Stannic Chloride) Protocol</w:t>
      </w:r>
    </w:p>
    <w:p w14:paraId="2896499A" w14:textId="77777777" w:rsidR="00C61D2E" w:rsidRPr="00827A92" w:rsidRDefault="00C61D2E" w:rsidP="00C61D2E">
      <w:pPr>
        <w:ind w:left="900" w:hanging="450"/>
        <w:rPr>
          <w:szCs w:val="20"/>
        </w:rPr>
      </w:pPr>
      <w:r w:rsidRPr="00827A92">
        <w:rPr>
          <w:szCs w:val="20"/>
        </w:rPr>
        <w:t>(</w:t>
      </w:r>
      <w:r>
        <w:rPr>
          <w:szCs w:val="20"/>
        </w:rPr>
        <w:t>a</w:t>
      </w:r>
      <w:r w:rsidRPr="00827A92">
        <w:rPr>
          <w:szCs w:val="20"/>
        </w:rPr>
        <w:t>)</w:t>
      </w:r>
      <w:r w:rsidRPr="00827A92">
        <w:rPr>
          <w:szCs w:val="20"/>
        </w:rPr>
        <w:tab/>
        <w:t>The respirator to be tested will be equipped with high efficiency particulate air (HEPA) or P100 series filter(s).</w:t>
      </w:r>
    </w:p>
    <w:p w14:paraId="28926B85" w14:textId="77777777" w:rsidR="00C61D2E" w:rsidRPr="00827A92" w:rsidRDefault="00C61D2E" w:rsidP="00C61D2E">
      <w:pPr>
        <w:ind w:left="900" w:hanging="450"/>
        <w:rPr>
          <w:szCs w:val="20"/>
        </w:rPr>
      </w:pPr>
      <w:r w:rsidRPr="00827A92">
        <w:rPr>
          <w:szCs w:val="20"/>
        </w:rPr>
        <w:t>(</w:t>
      </w:r>
      <w:r>
        <w:rPr>
          <w:szCs w:val="20"/>
        </w:rPr>
        <w:t>b</w:t>
      </w:r>
      <w:r w:rsidRPr="00827A92">
        <w:rPr>
          <w:szCs w:val="20"/>
        </w:rPr>
        <w:t>)</w:t>
      </w:r>
      <w:r w:rsidRPr="00827A92">
        <w:rPr>
          <w:szCs w:val="20"/>
        </w:rPr>
        <w:tab/>
        <w:t>Only stannic chloride smoke tubes will be used for this protocol.</w:t>
      </w:r>
    </w:p>
    <w:p w14:paraId="1433873D" w14:textId="77777777" w:rsidR="00C61D2E" w:rsidRPr="00827A92" w:rsidRDefault="00C61D2E" w:rsidP="00C61D2E">
      <w:pPr>
        <w:ind w:left="900" w:hanging="450"/>
        <w:rPr>
          <w:szCs w:val="20"/>
        </w:rPr>
      </w:pPr>
      <w:r w:rsidRPr="00827A92">
        <w:rPr>
          <w:szCs w:val="20"/>
        </w:rPr>
        <w:t>(</w:t>
      </w:r>
      <w:r>
        <w:rPr>
          <w:szCs w:val="20"/>
        </w:rPr>
        <w:t>c</w:t>
      </w:r>
      <w:r w:rsidRPr="00827A92">
        <w:rPr>
          <w:szCs w:val="20"/>
        </w:rPr>
        <w:t>)</w:t>
      </w:r>
      <w:r w:rsidRPr="00827A92">
        <w:rPr>
          <w:szCs w:val="20"/>
        </w:rPr>
        <w:tab/>
        <w:t>No form of test enclosure or hood for the test subject will be used.</w:t>
      </w:r>
    </w:p>
    <w:p w14:paraId="17D7F24C" w14:textId="77777777" w:rsidR="00C61D2E" w:rsidRPr="00827A92" w:rsidRDefault="00C61D2E" w:rsidP="00C61D2E">
      <w:pPr>
        <w:ind w:left="900" w:hanging="450"/>
        <w:rPr>
          <w:szCs w:val="20"/>
        </w:rPr>
      </w:pPr>
      <w:r w:rsidRPr="00827A92">
        <w:rPr>
          <w:szCs w:val="20"/>
        </w:rPr>
        <w:t>(</w:t>
      </w:r>
      <w:r>
        <w:rPr>
          <w:szCs w:val="20"/>
        </w:rPr>
        <w:t>d</w:t>
      </w:r>
      <w:r w:rsidRPr="00827A92">
        <w:rPr>
          <w:szCs w:val="20"/>
        </w:rPr>
        <w:t>)</w:t>
      </w:r>
      <w:r w:rsidRPr="00827A92">
        <w:rPr>
          <w:szCs w:val="20"/>
        </w:rPr>
        <w:tab/>
        <w:t>The smoke can be irritating to the eyes, lungs, and nasal passages. The test conductor will take precautions to minimize the test subject's exposure to irritant smoke. Sensitivity varies, and certain individuals may respond to a greater degree to irritant smoke. Care will be taken when performing the sensitivity screening checks that determine whether the test subject can detect irritant smoke to use only the minimum amount of smoke necessary to elicit a response from the test subject.</w:t>
      </w:r>
    </w:p>
    <w:p w14:paraId="52771DDB" w14:textId="77777777" w:rsidR="00C61D2E" w:rsidRPr="00827A92" w:rsidRDefault="00C61D2E" w:rsidP="00C61D2E">
      <w:pPr>
        <w:ind w:left="900" w:hanging="450"/>
        <w:rPr>
          <w:szCs w:val="20"/>
        </w:rPr>
      </w:pPr>
      <w:r w:rsidRPr="00827A92">
        <w:rPr>
          <w:szCs w:val="20"/>
        </w:rPr>
        <w:t>(</w:t>
      </w:r>
      <w:r>
        <w:rPr>
          <w:szCs w:val="20"/>
        </w:rPr>
        <w:t>e</w:t>
      </w:r>
      <w:r w:rsidRPr="00827A92">
        <w:rPr>
          <w:szCs w:val="20"/>
        </w:rPr>
        <w:t>)</w:t>
      </w:r>
      <w:r w:rsidRPr="00827A92">
        <w:rPr>
          <w:szCs w:val="20"/>
        </w:rPr>
        <w:tab/>
        <w:t>The fit test will be performed in an area with adequate ventilation to prevent exposure of the person conducting the fit test or the build-up of irritant smoke in the general atmosphere.</w:t>
      </w:r>
    </w:p>
    <w:p w14:paraId="3EC14901" w14:textId="77777777" w:rsidR="00C61D2E" w:rsidRPr="002C3B76" w:rsidRDefault="00C61D2E" w:rsidP="00C61D2E">
      <w:pPr>
        <w:ind w:left="450" w:hanging="432"/>
        <w:rPr>
          <w:bCs/>
          <w:szCs w:val="20"/>
        </w:rPr>
      </w:pPr>
      <w:r w:rsidRPr="002C3B76">
        <w:rPr>
          <w:bCs/>
          <w:szCs w:val="20"/>
        </w:rPr>
        <w:t>(3)</w:t>
      </w:r>
      <w:r w:rsidRPr="002C3B76">
        <w:rPr>
          <w:bCs/>
          <w:szCs w:val="20"/>
        </w:rPr>
        <w:tab/>
        <w:t>Sensitivity Screening Check</w:t>
      </w:r>
    </w:p>
    <w:p w14:paraId="181A7B2A" w14:textId="77777777" w:rsidR="00C61D2E" w:rsidRPr="00827A92" w:rsidRDefault="00C61D2E" w:rsidP="00C61D2E">
      <w:pPr>
        <w:ind w:left="450"/>
        <w:rPr>
          <w:szCs w:val="20"/>
        </w:rPr>
      </w:pPr>
      <w:r w:rsidRPr="00827A92">
        <w:rPr>
          <w:szCs w:val="20"/>
        </w:rPr>
        <w:t xml:space="preserve">The person to be tested must demonstrate </w:t>
      </w:r>
      <w:r>
        <w:rPr>
          <w:szCs w:val="20"/>
        </w:rPr>
        <w:t>their</w:t>
      </w:r>
      <w:r w:rsidRPr="00827A92">
        <w:rPr>
          <w:szCs w:val="20"/>
        </w:rPr>
        <w:t xml:space="preserve"> ability to detect a weak concentration of the irritant smoke.</w:t>
      </w:r>
    </w:p>
    <w:p w14:paraId="4AF3BEE4" w14:textId="77777777" w:rsidR="00C61D2E" w:rsidRPr="00827A92" w:rsidRDefault="00C61D2E" w:rsidP="00C61D2E">
      <w:pPr>
        <w:ind w:left="900" w:hanging="450"/>
        <w:rPr>
          <w:szCs w:val="20"/>
        </w:rPr>
      </w:pPr>
      <w:r w:rsidRPr="00827A92">
        <w:rPr>
          <w:szCs w:val="20"/>
        </w:rPr>
        <w:t>(</w:t>
      </w:r>
      <w:r>
        <w:rPr>
          <w:szCs w:val="20"/>
        </w:rPr>
        <w:t>a</w:t>
      </w:r>
      <w:r w:rsidRPr="00827A92">
        <w:rPr>
          <w:szCs w:val="20"/>
        </w:rPr>
        <w:t>)</w:t>
      </w:r>
      <w:r w:rsidRPr="00827A92">
        <w:rPr>
          <w:szCs w:val="20"/>
        </w:rPr>
        <w:tab/>
        <w:t>The test operator will break both ends of a ventilation smoke tube containing stannic chloride and attach one end of the smoke tube to a low flow air pump set to deliver 200 milliliters per minute, or an aspirator squeeze bulb. The test operator will cover the other end of the smoke tube with a short piece of tubing to prevent potential injury from the jagged end of the smoke tube.</w:t>
      </w:r>
    </w:p>
    <w:p w14:paraId="03EF195B" w14:textId="77777777" w:rsidR="00C61D2E" w:rsidRPr="00827A92" w:rsidRDefault="00C61D2E" w:rsidP="00C61D2E">
      <w:pPr>
        <w:ind w:left="900" w:hanging="450"/>
        <w:rPr>
          <w:szCs w:val="20"/>
        </w:rPr>
      </w:pPr>
      <w:r w:rsidRPr="00827A92">
        <w:rPr>
          <w:szCs w:val="20"/>
        </w:rPr>
        <w:t>(</w:t>
      </w:r>
      <w:r>
        <w:rPr>
          <w:szCs w:val="20"/>
        </w:rPr>
        <w:t>b</w:t>
      </w:r>
      <w:r w:rsidRPr="00827A92">
        <w:rPr>
          <w:szCs w:val="20"/>
        </w:rPr>
        <w:t>)</w:t>
      </w:r>
      <w:r w:rsidRPr="00827A92">
        <w:rPr>
          <w:szCs w:val="20"/>
        </w:rPr>
        <w:tab/>
        <w:t xml:space="preserve">The test operator will advise the test subject that the smoke can be irritating to the eyes, lungs, and nasal passages and instruct the subject to keep </w:t>
      </w:r>
      <w:r>
        <w:rPr>
          <w:szCs w:val="20"/>
        </w:rPr>
        <w:t>their</w:t>
      </w:r>
      <w:r w:rsidRPr="00827A92">
        <w:rPr>
          <w:szCs w:val="20"/>
        </w:rPr>
        <w:t xml:space="preserve"> eyes closed while the test is performed.</w:t>
      </w:r>
    </w:p>
    <w:p w14:paraId="06AC7A73" w14:textId="77777777" w:rsidR="00C61D2E" w:rsidRPr="00827A92" w:rsidRDefault="00C61D2E" w:rsidP="00C61D2E">
      <w:pPr>
        <w:ind w:left="900" w:hanging="450"/>
        <w:rPr>
          <w:szCs w:val="20"/>
        </w:rPr>
      </w:pPr>
      <w:r w:rsidRPr="00827A92">
        <w:rPr>
          <w:szCs w:val="20"/>
        </w:rPr>
        <w:t>(</w:t>
      </w:r>
      <w:r>
        <w:rPr>
          <w:szCs w:val="20"/>
        </w:rPr>
        <w:t>c</w:t>
      </w:r>
      <w:r w:rsidRPr="00827A92">
        <w:rPr>
          <w:szCs w:val="20"/>
        </w:rPr>
        <w:t>)</w:t>
      </w:r>
      <w:r w:rsidRPr="00827A92">
        <w:rPr>
          <w:szCs w:val="20"/>
        </w:rPr>
        <w:tab/>
        <w:t xml:space="preserve">The test subject will be allowed to smell a weak concentration of the irritant smoke before the respirator is donned to become familiar with its irritating properties and to determine if </w:t>
      </w:r>
      <w:r>
        <w:rPr>
          <w:szCs w:val="20"/>
        </w:rPr>
        <w:t>they</w:t>
      </w:r>
      <w:r w:rsidRPr="00827A92">
        <w:rPr>
          <w:szCs w:val="20"/>
        </w:rPr>
        <w:t xml:space="preserve"> can detect the irritating properties of the smoke. The test operator will carefully direct a small amount of the irritant smoke in the test subject's direction to determine </w:t>
      </w:r>
      <w:r>
        <w:rPr>
          <w:szCs w:val="20"/>
        </w:rPr>
        <w:t>whether they</w:t>
      </w:r>
      <w:r w:rsidRPr="00827A92">
        <w:rPr>
          <w:szCs w:val="20"/>
        </w:rPr>
        <w:t xml:space="preserve"> can detect it.</w:t>
      </w:r>
    </w:p>
    <w:p w14:paraId="21E23EB5" w14:textId="77777777" w:rsidR="00C61D2E" w:rsidRPr="002C3B76" w:rsidRDefault="00C61D2E" w:rsidP="00C61D2E">
      <w:pPr>
        <w:ind w:left="450" w:hanging="432"/>
        <w:rPr>
          <w:bCs/>
          <w:szCs w:val="20"/>
        </w:rPr>
      </w:pPr>
      <w:r w:rsidRPr="002C3B76">
        <w:rPr>
          <w:bCs/>
          <w:szCs w:val="20"/>
        </w:rPr>
        <w:t>(4)</w:t>
      </w:r>
      <w:r w:rsidRPr="002C3B76">
        <w:rPr>
          <w:bCs/>
          <w:szCs w:val="20"/>
        </w:rPr>
        <w:tab/>
        <w:t>Irritant Smoke Fit Test Procedure</w:t>
      </w:r>
    </w:p>
    <w:p w14:paraId="7F8C70AE" w14:textId="77777777" w:rsidR="00C61D2E" w:rsidRPr="00827A92" w:rsidRDefault="00C61D2E" w:rsidP="00C61D2E">
      <w:pPr>
        <w:ind w:left="900" w:hanging="450"/>
        <w:rPr>
          <w:szCs w:val="20"/>
        </w:rPr>
      </w:pPr>
      <w:r w:rsidRPr="00827A92">
        <w:rPr>
          <w:szCs w:val="20"/>
        </w:rPr>
        <w:t>(</w:t>
      </w:r>
      <w:r>
        <w:rPr>
          <w:szCs w:val="20"/>
        </w:rPr>
        <w:t>a</w:t>
      </w:r>
      <w:r w:rsidRPr="00827A92">
        <w:rPr>
          <w:szCs w:val="20"/>
        </w:rPr>
        <w:t>)</w:t>
      </w:r>
      <w:r w:rsidRPr="00827A92">
        <w:rPr>
          <w:szCs w:val="20"/>
        </w:rPr>
        <w:tab/>
        <w:t>The person being fit tested will don the respirator without assistance and perform the required user seal check(s).</w:t>
      </w:r>
    </w:p>
    <w:p w14:paraId="49CBB5A0" w14:textId="77777777" w:rsidR="00C61D2E" w:rsidRPr="00827A92" w:rsidRDefault="00C61D2E" w:rsidP="00C61D2E">
      <w:pPr>
        <w:ind w:left="900" w:hanging="450"/>
        <w:rPr>
          <w:szCs w:val="20"/>
        </w:rPr>
      </w:pPr>
      <w:r w:rsidRPr="00827A92">
        <w:rPr>
          <w:szCs w:val="20"/>
        </w:rPr>
        <w:t>(</w:t>
      </w:r>
      <w:r>
        <w:rPr>
          <w:szCs w:val="20"/>
        </w:rPr>
        <w:t>b</w:t>
      </w:r>
      <w:r w:rsidRPr="00827A92">
        <w:rPr>
          <w:szCs w:val="20"/>
        </w:rPr>
        <w:t>)</w:t>
      </w:r>
      <w:r w:rsidRPr="00827A92">
        <w:rPr>
          <w:szCs w:val="20"/>
        </w:rPr>
        <w:tab/>
        <w:t xml:space="preserve">The test subject will be instructed to keep </w:t>
      </w:r>
      <w:r>
        <w:rPr>
          <w:szCs w:val="20"/>
        </w:rPr>
        <w:t>their</w:t>
      </w:r>
      <w:r w:rsidRPr="00827A92">
        <w:rPr>
          <w:szCs w:val="20"/>
        </w:rPr>
        <w:t xml:space="preserve"> eyes closed.</w:t>
      </w:r>
    </w:p>
    <w:p w14:paraId="2703A30D" w14:textId="77777777" w:rsidR="00C61D2E" w:rsidRPr="00827A92" w:rsidRDefault="00C61D2E" w:rsidP="00C61D2E">
      <w:pPr>
        <w:ind w:left="900" w:hanging="450"/>
        <w:rPr>
          <w:szCs w:val="20"/>
        </w:rPr>
      </w:pPr>
      <w:r w:rsidRPr="00827A92">
        <w:rPr>
          <w:szCs w:val="20"/>
        </w:rPr>
        <w:t>(</w:t>
      </w:r>
      <w:r>
        <w:rPr>
          <w:szCs w:val="20"/>
        </w:rPr>
        <w:t>c)</w:t>
      </w:r>
      <w:r w:rsidRPr="00827A92">
        <w:rPr>
          <w:szCs w:val="20"/>
        </w:rPr>
        <w:tab/>
        <w:t xml:space="preserve">The test operator will direct the stream of irritant smoke from the smoke tube toward the face seal area of the test subject, using the low flow pump or the squeeze bulb. The test operator will begin at least </w:t>
      </w:r>
      <w:r>
        <w:rPr>
          <w:szCs w:val="20"/>
        </w:rPr>
        <w:t>twelve</w:t>
      </w:r>
      <w:r w:rsidRPr="00827A92">
        <w:rPr>
          <w:szCs w:val="20"/>
        </w:rPr>
        <w:t xml:space="preserve"> inches</w:t>
      </w:r>
      <w:r>
        <w:rPr>
          <w:szCs w:val="20"/>
        </w:rPr>
        <w:t xml:space="preserve"> (12”)</w:t>
      </w:r>
      <w:r w:rsidRPr="00827A92">
        <w:rPr>
          <w:szCs w:val="20"/>
        </w:rPr>
        <w:t xml:space="preserve"> from the face piece and move the smoke stream around the whole perimeter of the mask. The operator will gradually make two more passes around the perimeter of the mask, moving to within six inches of the respirator.</w:t>
      </w:r>
    </w:p>
    <w:p w14:paraId="51930117" w14:textId="77777777" w:rsidR="00C61D2E" w:rsidRPr="00827A92" w:rsidRDefault="00C61D2E" w:rsidP="00C61D2E">
      <w:pPr>
        <w:ind w:left="900" w:hanging="450"/>
        <w:rPr>
          <w:szCs w:val="20"/>
        </w:rPr>
      </w:pPr>
      <w:r w:rsidRPr="00827A92">
        <w:rPr>
          <w:szCs w:val="20"/>
        </w:rPr>
        <w:t>(</w:t>
      </w:r>
      <w:r>
        <w:rPr>
          <w:szCs w:val="20"/>
        </w:rPr>
        <w:t>d</w:t>
      </w:r>
      <w:r w:rsidRPr="00827A92">
        <w:rPr>
          <w:szCs w:val="20"/>
        </w:rPr>
        <w:t>)</w:t>
      </w:r>
      <w:r w:rsidRPr="00827A92">
        <w:rPr>
          <w:szCs w:val="20"/>
        </w:rPr>
        <w:tab/>
        <w:t>If the person being tested has not had an involuntary response and/or detected the irritant smoke, proceed with the test exercises.</w:t>
      </w:r>
    </w:p>
    <w:p w14:paraId="0F9DA141" w14:textId="77777777" w:rsidR="00C61D2E" w:rsidRPr="00827A92" w:rsidRDefault="00C61D2E" w:rsidP="00C61D2E">
      <w:pPr>
        <w:ind w:left="900" w:hanging="450"/>
        <w:rPr>
          <w:szCs w:val="20"/>
        </w:rPr>
      </w:pPr>
      <w:r w:rsidRPr="00827A92">
        <w:rPr>
          <w:szCs w:val="20"/>
        </w:rPr>
        <w:t>(</w:t>
      </w:r>
      <w:r>
        <w:rPr>
          <w:szCs w:val="20"/>
        </w:rPr>
        <w:t>e</w:t>
      </w:r>
      <w:r w:rsidRPr="00827A92">
        <w:rPr>
          <w:szCs w:val="20"/>
        </w:rPr>
        <w:t>)</w:t>
      </w:r>
      <w:r w:rsidRPr="00827A92">
        <w:rPr>
          <w:szCs w:val="20"/>
        </w:rPr>
        <w:tab/>
        <w:t>The exercises identified in section I.A. 14. of this appendix will be performed by the test subject while the respirator seal is being continually challenged by the smoke, directed around the perimeter of the respirator at a distance of six inches.</w:t>
      </w:r>
    </w:p>
    <w:p w14:paraId="2D40028C" w14:textId="77777777" w:rsidR="00C61D2E" w:rsidRPr="00827A92" w:rsidRDefault="00C61D2E" w:rsidP="00C61D2E">
      <w:pPr>
        <w:ind w:left="900" w:hanging="450"/>
        <w:rPr>
          <w:szCs w:val="20"/>
        </w:rPr>
      </w:pPr>
      <w:r w:rsidRPr="00827A92">
        <w:rPr>
          <w:szCs w:val="20"/>
        </w:rPr>
        <w:t>(</w:t>
      </w:r>
      <w:r>
        <w:rPr>
          <w:szCs w:val="20"/>
        </w:rPr>
        <w:t>f</w:t>
      </w:r>
      <w:r w:rsidRPr="00827A92">
        <w:rPr>
          <w:szCs w:val="20"/>
        </w:rPr>
        <w:t>)</w:t>
      </w:r>
      <w:r w:rsidRPr="00827A92">
        <w:rPr>
          <w:szCs w:val="20"/>
        </w:rPr>
        <w:tab/>
        <w:t>If the person being fit tested reports detecting the irritant smoke at any time, the test is failed. The person being retested must repeat the entire sensitivity check and fit test procedure.</w:t>
      </w:r>
    </w:p>
    <w:p w14:paraId="0BAE76BA" w14:textId="77777777" w:rsidR="00C61D2E" w:rsidRPr="00827A92" w:rsidRDefault="00C61D2E" w:rsidP="00C61D2E">
      <w:pPr>
        <w:ind w:left="900" w:hanging="450"/>
        <w:rPr>
          <w:szCs w:val="20"/>
        </w:rPr>
      </w:pPr>
      <w:r w:rsidRPr="00827A92">
        <w:rPr>
          <w:szCs w:val="20"/>
        </w:rPr>
        <w:t>(</w:t>
      </w:r>
      <w:r>
        <w:rPr>
          <w:szCs w:val="20"/>
        </w:rPr>
        <w:t>g</w:t>
      </w:r>
      <w:r w:rsidRPr="00827A92">
        <w:rPr>
          <w:szCs w:val="20"/>
        </w:rPr>
        <w:t>)</w:t>
      </w:r>
      <w:r w:rsidRPr="00827A92">
        <w:rPr>
          <w:szCs w:val="20"/>
        </w:rPr>
        <w:tab/>
        <w:t xml:space="preserve">Each test subject passing the irritant smoke test without evidence of a response (involuntary cough, irritation) will be given a second sensitivity screening check, with the smoke from the same smoke tube used during the fit test, once the respirator has been removed, to determine whether </w:t>
      </w:r>
      <w:r>
        <w:rPr>
          <w:szCs w:val="20"/>
        </w:rPr>
        <w:t>they</w:t>
      </w:r>
      <w:r w:rsidRPr="00827A92">
        <w:rPr>
          <w:szCs w:val="20"/>
        </w:rPr>
        <w:t xml:space="preserve"> still react to the smoke. Failure to evoke a response will void the fit test.</w:t>
      </w:r>
    </w:p>
    <w:p w14:paraId="3F0D6415" w14:textId="77777777" w:rsidR="00C61D2E" w:rsidRDefault="00C61D2E" w:rsidP="00C61D2E">
      <w:pPr>
        <w:ind w:left="900" w:hanging="450"/>
        <w:rPr>
          <w:szCs w:val="20"/>
        </w:rPr>
      </w:pPr>
      <w:r w:rsidRPr="00827A92">
        <w:rPr>
          <w:szCs w:val="20"/>
        </w:rPr>
        <w:t>(</w:t>
      </w:r>
      <w:r>
        <w:rPr>
          <w:szCs w:val="20"/>
        </w:rPr>
        <w:t>h</w:t>
      </w:r>
      <w:r w:rsidRPr="00827A92">
        <w:rPr>
          <w:szCs w:val="20"/>
        </w:rPr>
        <w:t>)</w:t>
      </w:r>
      <w:r w:rsidRPr="00827A92">
        <w:rPr>
          <w:szCs w:val="20"/>
        </w:rPr>
        <w:tab/>
        <w:t>If a response is produced during this second sensitivity check, then the fit test is passed.</w:t>
      </w:r>
    </w:p>
    <w:p w14:paraId="7FC56167" w14:textId="77777777" w:rsidR="00C61D2E" w:rsidRDefault="00C61D2E" w:rsidP="00C61D2E">
      <w:pPr>
        <w:rPr>
          <w:b/>
          <w:bCs/>
          <w:szCs w:val="20"/>
        </w:rPr>
      </w:pPr>
      <w:r>
        <w:rPr>
          <w:b/>
          <w:bCs/>
          <w:szCs w:val="20"/>
        </w:rPr>
        <w:br w:type="page"/>
      </w:r>
    </w:p>
    <w:p w14:paraId="52369C36" w14:textId="77777777" w:rsidR="00C61D2E" w:rsidRPr="002C3B76" w:rsidRDefault="00C61D2E" w:rsidP="00C61D2E">
      <w:pPr>
        <w:rPr>
          <w:b/>
          <w:bCs/>
          <w:szCs w:val="20"/>
        </w:rPr>
      </w:pPr>
      <w:r w:rsidRPr="002C3B76">
        <w:rPr>
          <w:b/>
          <w:bCs/>
          <w:szCs w:val="20"/>
        </w:rPr>
        <w:t>Quantitative Fit Test (QNFT) Protocols</w:t>
      </w:r>
    </w:p>
    <w:p w14:paraId="14139DC2" w14:textId="77777777" w:rsidR="00C61D2E" w:rsidRPr="002C3B76" w:rsidRDefault="00C61D2E" w:rsidP="00C61D2E">
      <w:pPr>
        <w:ind w:left="450" w:hanging="450"/>
        <w:rPr>
          <w:szCs w:val="20"/>
        </w:rPr>
      </w:pPr>
      <w:r w:rsidRPr="002C3B76">
        <w:rPr>
          <w:szCs w:val="20"/>
        </w:rPr>
        <w:t>(</w:t>
      </w:r>
      <w:r>
        <w:rPr>
          <w:szCs w:val="20"/>
        </w:rPr>
        <w:t>1</w:t>
      </w:r>
      <w:r w:rsidRPr="002C3B76">
        <w:rPr>
          <w:szCs w:val="20"/>
        </w:rPr>
        <w:t xml:space="preserve">) </w:t>
      </w:r>
      <w:r>
        <w:rPr>
          <w:szCs w:val="20"/>
        </w:rPr>
        <w:tab/>
      </w:r>
      <w:r w:rsidRPr="002C3B76">
        <w:rPr>
          <w:szCs w:val="20"/>
        </w:rPr>
        <w:t>The employer shall ensure that persons administering QNFT are able to calibrate equipment and perform tests properly, recognize invalid tests, calculate fit factors properly and ensure that test equipment is in proper working order.</w:t>
      </w:r>
    </w:p>
    <w:p w14:paraId="4F97E2A8" w14:textId="77777777" w:rsidR="00C61D2E" w:rsidRPr="002C3B76" w:rsidRDefault="00C61D2E" w:rsidP="00C61D2E">
      <w:pPr>
        <w:ind w:left="450" w:hanging="450"/>
        <w:rPr>
          <w:szCs w:val="20"/>
        </w:rPr>
      </w:pPr>
      <w:r w:rsidRPr="002C3B76">
        <w:rPr>
          <w:szCs w:val="20"/>
        </w:rPr>
        <w:t>(</w:t>
      </w:r>
      <w:r>
        <w:rPr>
          <w:szCs w:val="20"/>
        </w:rPr>
        <w:t>2</w:t>
      </w:r>
      <w:r w:rsidRPr="002C3B76">
        <w:rPr>
          <w:szCs w:val="20"/>
        </w:rPr>
        <w:t xml:space="preserve">) </w:t>
      </w:r>
      <w:r>
        <w:rPr>
          <w:szCs w:val="20"/>
        </w:rPr>
        <w:tab/>
      </w:r>
      <w:r w:rsidRPr="002C3B76">
        <w:rPr>
          <w:szCs w:val="20"/>
        </w:rPr>
        <w:t>The employer shall ensure that QNFT equipment is kept clean, and is maintained and calibrated according to the manufacturer's instructions so as to operate at the parameters for which it was designed.</w:t>
      </w:r>
    </w:p>
    <w:p w14:paraId="10DF364E" w14:textId="77777777" w:rsidR="00C61D2E" w:rsidRPr="00827A92" w:rsidRDefault="00C61D2E" w:rsidP="008A40B4">
      <w:pPr>
        <w:numPr>
          <w:ilvl w:val="0"/>
          <w:numId w:val="139"/>
        </w:numPr>
        <w:ind w:left="360"/>
        <w:rPr>
          <w:b/>
          <w:szCs w:val="20"/>
        </w:rPr>
      </w:pPr>
      <w:r>
        <w:rPr>
          <w:b/>
          <w:szCs w:val="20"/>
        </w:rPr>
        <w:t>OSHA Standard 29 CFR 1910</w:t>
      </w:r>
      <w:r w:rsidRPr="00827A92">
        <w:rPr>
          <w:b/>
          <w:szCs w:val="20"/>
        </w:rPr>
        <w:t>.134, Appendix B-1</w:t>
      </w:r>
    </w:p>
    <w:p w14:paraId="5E32F7B2" w14:textId="77777777" w:rsidR="00C61D2E" w:rsidRDefault="00C61D2E" w:rsidP="00C61D2E">
      <w:pPr>
        <w:rPr>
          <w:szCs w:val="20"/>
        </w:rPr>
      </w:pPr>
      <w:r w:rsidRPr="00827A92">
        <w:rPr>
          <w:szCs w:val="20"/>
        </w:rPr>
        <w:t xml:space="preserve">The individual who uses a tight-fitting respirator is to perform a user seal check to ensure that an adequate seal is achieved each time the respirator is put on. Either the positive and negative pressure checks listed in this appendix, or the respirator manufacturers recommended user seal check method will be used. User seal checks are not </w:t>
      </w:r>
      <w:r>
        <w:rPr>
          <w:szCs w:val="20"/>
        </w:rPr>
        <w:t xml:space="preserve">a </w:t>
      </w:r>
      <w:r w:rsidRPr="00827A92">
        <w:rPr>
          <w:szCs w:val="20"/>
        </w:rPr>
        <w:t>substitute for qualitative or quantitative fit tests.</w:t>
      </w:r>
    </w:p>
    <w:p w14:paraId="64554BB1" w14:textId="77777777" w:rsidR="00C61D2E" w:rsidRPr="003D6141" w:rsidRDefault="00C61D2E" w:rsidP="008A40B4">
      <w:pPr>
        <w:numPr>
          <w:ilvl w:val="0"/>
          <w:numId w:val="140"/>
        </w:numPr>
        <w:ind w:left="450" w:hanging="450"/>
        <w:rPr>
          <w:bCs/>
          <w:szCs w:val="20"/>
        </w:rPr>
      </w:pPr>
      <w:r w:rsidRPr="003D6141">
        <w:rPr>
          <w:bCs/>
          <w:szCs w:val="20"/>
        </w:rPr>
        <w:t>Face Piece Pressure Checks</w:t>
      </w:r>
    </w:p>
    <w:p w14:paraId="3745B1F3" w14:textId="77777777" w:rsidR="00C61D2E" w:rsidRPr="008B136B" w:rsidRDefault="00C61D2E" w:rsidP="008A40B4">
      <w:pPr>
        <w:numPr>
          <w:ilvl w:val="0"/>
          <w:numId w:val="141"/>
        </w:numPr>
        <w:ind w:left="810"/>
        <w:rPr>
          <w:szCs w:val="20"/>
        </w:rPr>
      </w:pPr>
      <w:r w:rsidRPr="008B136B">
        <w:rPr>
          <w:bCs/>
          <w:szCs w:val="20"/>
        </w:rPr>
        <w:t xml:space="preserve">Positive Pressure Check - </w:t>
      </w:r>
      <w:r w:rsidRPr="008B136B">
        <w:rPr>
          <w:szCs w:val="20"/>
        </w:rPr>
        <w:t>Close off the exhalation valve and exhale gently into the face piece. The face fit is considered satisfactory if a slight positive pressure can be built up inside the face piece without any evidence of outward leakage of air at the seal. For most respirators, this method of leak testing requires the wearer to first remove the exhalation valve cover before closing off the exhalation valve and then carefully replacing it after the test.</w:t>
      </w:r>
    </w:p>
    <w:p w14:paraId="07C8794B" w14:textId="77777777" w:rsidR="00C61D2E" w:rsidRPr="008B136B" w:rsidRDefault="00C61D2E" w:rsidP="008A40B4">
      <w:pPr>
        <w:numPr>
          <w:ilvl w:val="0"/>
          <w:numId w:val="141"/>
        </w:numPr>
        <w:ind w:left="810"/>
        <w:rPr>
          <w:bCs/>
          <w:szCs w:val="20"/>
        </w:rPr>
      </w:pPr>
      <w:r w:rsidRPr="008B136B">
        <w:rPr>
          <w:bCs/>
          <w:szCs w:val="20"/>
        </w:rPr>
        <w:t>Negative Pressure Check - Close off the inlet opening of the canister or cartridge(s) by covering with the palm of the hand(s) or by replacing the filter seal(s), inhale gently so that the face piece collapses slightly, and hold the breath for ten seconds. The design of the inlet opening of some cartridges cannot be effectively covered with the palm of the hand. The test can be performed by covering the inlet opening of the cartridge with a thin latex or nitrile glove. If the face piece remains in its slightly collapsed condition and no inward leakage of air is detected, the tightness of the respirator is considered satisfactory.</w:t>
      </w:r>
    </w:p>
    <w:p w14:paraId="30E1E6B2" w14:textId="77777777" w:rsidR="00C61D2E" w:rsidRPr="003D6141" w:rsidRDefault="00C61D2E" w:rsidP="008A40B4">
      <w:pPr>
        <w:numPr>
          <w:ilvl w:val="0"/>
          <w:numId w:val="140"/>
        </w:numPr>
        <w:ind w:left="450" w:hanging="450"/>
        <w:rPr>
          <w:bCs/>
          <w:szCs w:val="20"/>
        </w:rPr>
      </w:pPr>
      <w:r w:rsidRPr="003D6141">
        <w:rPr>
          <w:bCs/>
          <w:szCs w:val="20"/>
        </w:rPr>
        <w:t>Manufacturer Recommended User Seal Check Procedures</w:t>
      </w:r>
    </w:p>
    <w:p w14:paraId="655C1A32" w14:textId="77777777" w:rsidR="00C61D2E" w:rsidRPr="00827A92" w:rsidRDefault="00C61D2E" w:rsidP="00C61D2E">
      <w:pPr>
        <w:ind w:left="450"/>
        <w:rPr>
          <w:szCs w:val="20"/>
        </w:rPr>
      </w:pPr>
      <w:r w:rsidRPr="00827A92">
        <w:rPr>
          <w:szCs w:val="20"/>
        </w:rPr>
        <w:t>The respirator manufacturer's recommended procedures for performing a user seal check may be used instead of the positive and/or negative pressure check procedures provided that the employer demonstrates that the manufacturer's procedures are equally effective.</w:t>
      </w:r>
    </w:p>
    <w:p w14:paraId="1965E0B6" w14:textId="77777777" w:rsidR="00C61D2E" w:rsidRPr="00827A92" w:rsidRDefault="00C61D2E" w:rsidP="008A40B4">
      <w:pPr>
        <w:numPr>
          <w:ilvl w:val="0"/>
          <w:numId w:val="38"/>
        </w:numPr>
        <w:ind w:left="360"/>
        <w:rPr>
          <w:b/>
          <w:szCs w:val="20"/>
        </w:rPr>
      </w:pPr>
      <w:r>
        <w:rPr>
          <w:b/>
          <w:szCs w:val="20"/>
        </w:rPr>
        <w:t>OSHA Standard 29 CFR 1910</w:t>
      </w:r>
      <w:r w:rsidRPr="00827A92">
        <w:rPr>
          <w:b/>
          <w:szCs w:val="20"/>
        </w:rPr>
        <w:t>.134, Appendix B-2</w:t>
      </w:r>
    </w:p>
    <w:p w14:paraId="746A52D9" w14:textId="77777777" w:rsidR="00C61D2E" w:rsidRDefault="00C61D2E" w:rsidP="00C61D2E">
      <w:pPr>
        <w:rPr>
          <w:szCs w:val="20"/>
        </w:rPr>
      </w:pPr>
      <w:r w:rsidRPr="00827A92">
        <w:rPr>
          <w:szCs w:val="20"/>
        </w:rPr>
        <w:t>These procedures are provided for employer use when cleaning respirators. They are general in nature, and the employer as an alternative may use the cleaning recommendations provided by the manufacturer of the respirators used by their employees, provided such procedures are as effective as those listed here in Appendix B-2. Equivalent effectiveness simply means that the procedures used must accomplish the objectives set forth in Appendix B-2, must ensure that the respirator is properly cleaned and disinfected in a manner that prevents damage to the respirator and does not cause harm to the user.</w:t>
      </w:r>
    </w:p>
    <w:p w14:paraId="2DF93988" w14:textId="77777777" w:rsidR="00C61D2E" w:rsidRPr="00394447" w:rsidRDefault="00C61D2E" w:rsidP="00C61D2E">
      <w:pPr>
        <w:ind w:left="432" w:hanging="432"/>
        <w:rPr>
          <w:b/>
          <w:szCs w:val="20"/>
        </w:rPr>
      </w:pPr>
      <w:r w:rsidRPr="00394447">
        <w:rPr>
          <w:b/>
          <w:szCs w:val="20"/>
        </w:rPr>
        <w:t>Procedures for Cleaning Respirators</w:t>
      </w:r>
    </w:p>
    <w:p w14:paraId="4D20E30F" w14:textId="77777777" w:rsidR="00C61D2E" w:rsidRPr="00827A92" w:rsidRDefault="00C61D2E" w:rsidP="008A40B4">
      <w:pPr>
        <w:numPr>
          <w:ilvl w:val="0"/>
          <w:numId w:val="40"/>
        </w:numPr>
        <w:ind w:left="450" w:hanging="450"/>
        <w:rPr>
          <w:szCs w:val="20"/>
        </w:rPr>
      </w:pPr>
      <w:r w:rsidRPr="00827A92">
        <w:rPr>
          <w:szCs w:val="20"/>
        </w:rPr>
        <w:t>Remove filters, cartridges, or canisters. Disassemble face pieces by removing speaking diaphragms, demand, and pressure-demand valve assemblies, hoses, or any components recommended by the manufacturer. Discard or repair any defective parts.</w:t>
      </w:r>
    </w:p>
    <w:p w14:paraId="01B38953" w14:textId="77777777" w:rsidR="00C61D2E" w:rsidRPr="00827A92" w:rsidRDefault="00C61D2E" w:rsidP="008A40B4">
      <w:pPr>
        <w:numPr>
          <w:ilvl w:val="0"/>
          <w:numId w:val="40"/>
        </w:numPr>
        <w:ind w:left="450" w:hanging="450"/>
        <w:rPr>
          <w:szCs w:val="20"/>
        </w:rPr>
      </w:pPr>
      <w:r w:rsidRPr="00827A92">
        <w:rPr>
          <w:szCs w:val="20"/>
        </w:rPr>
        <w:t>Wash components in warm (110</w:t>
      </w:r>
      <w:r w:rsidRPr="006E0683">
        <w:rPr>
          <w:szCs w:val="19"/>
        </w:rPr>
        <w:t>°</w:t>
      </w:r>
      <w:r>
        <w:rPr>
          <w:szCs w:val="19"/>
        </w:rPr>
        <w:t>F [43</w:t>
      </w:r>
      <w:r w:rsidRPr="006E0683">
        <w:rPr>
          <w:szCs w:val="19"/>
        </w:rPr>
        <w:t>°</w:t>
      </w:r>
      <w:r>
        <w:rPr>
          <w:szCs w:val="19"/>
        </w:rPr>
        <w:t>C])</w:t>
      </w:r>
      <w:r w:rsidRPr="00827A92">
        <w:rPr>
          <w:szCs w:val="20"/>
        </w:rPr>
        <w:t xml:space="preserve"> maximum) water with a mild detergent or with a cleaner recommended by the manufacturer. A stiff bristle (not wire) brush may be used to facilitate the removal of dirt.</w:t>
      </w:r>
    </w:p>
    <w:p w14:paraId="5FA7E495" w14:textId="77777777" w:rsidR="00C61D2E" w:rsidRDefault="00C61D2E" w:rsidP="008A40B4">
      <w:pPr>
        <w:numPr>
          <w:ilvl w:val="0"/>
          <w:numId w:val="40"/>
        </w:numPr>
        <w:ind w:left="450" w:hanging="450"/>
        <w:rPr>
          <w:szCs w:val="20"/>
        </w:rPr>
      </w:pPr>
      <w:r w:rsidRPr="00827A92">
        <w:rPr>
          <w:szCs w:val="20"/>
        </w:rPr>
        <w:t>Rinse components thoroughly in clean, warm (110</w:t>
      </w:r>
      <w:r w:rsidRPr="006E0683">
        <w:rPr>
          <w:szCs w:val="19"/>
        </w:rPr>
        <w:t>°</w:t>
      </w:r>
      <w:r>
        <w:rPr>
          <w:szCs w:val="19"/>
        </w:rPr>
        <w:t>F [43</w:t>
      </w:r>
      <w:r w:rsidRPr="006E0683">
        <w:rPr>
          <w:szCs w:val="19"/>
        </w:rPr>
        <w:t>°</w:t>
      </w:r>
      <w:r>
        <w:rPr>
          <w:szCs w:val="19"/>
        </w:rPr>
        <w:t>C])</w:t>
      </w:r>
      <w:r w:rsidRPr="00827A92">
        <w:rPr>
          <w:szCs w:val="20"/>
        </w:rPr>
        <w:t xml:space="preserve"> maximum), preferably running water. Drain.</w:t>
      </w:r>
    </w:p>
    <w:p w14:paraId="46F90125" w14:textId="77777777" w:rsidR="00470B8C" w:rsidRDefault="00470B8C" w:rsidP="00470B8C">
      <w:pPr>
        <w:rPr>
          <w:szCs w:val="20"/>
        </w:rPr>
      </w:pPr>
      <w:r>
        <w:rPr>
          <w:szCs w:val="20"/>
        </w:rPr>
        <w:br w:type="page"/>
      </w:r>
    </w:p>
    <w:p w14:paraId="59ADD131" w14:textId="77777777" w:rsidR="00C61D2E" w:rsidRPr="00827A92" w:rsidRDefault="00C61D2E" w:rsidP="008A40B4">
      <w:pPr>
        <w:numPr>
          <w:ilvl w:val="0"/>
          <w:numId w:val="40"/>
        </w:numPr>
        <w:ind w:left="450" w:hanging="450"/>
        <w:rPr>
          <w:szCs w:val="20"/>
        </w:rPr>
      </w:pPr>
      <w:r w:rsidRPr="00827A92">
        <w:rPr>
          <w:szCs w:val="20"/>
        </w:rPr>
        <w:t>When the cleaner used does not contain a disinfecting agent, respirator components should be immersed for two minutes in one of the following:</w:t>
      </w:r>
    </w:p>
    <w:p w14:paraId="7C3F1C17" w14:textId="77777777" w:rsidR="00C61D2E" w:rsidRPr="006E0683" w:rsidRDefault="00C61D2E" w:rsidP="008A40B4">
      <w:pPr>
        <w:pStyle w:val="Bullet1"/>
        <w:numPr>
          <w:ilvl w:val="0"/>
          <w:numId w:val="147"/>
        </w:numPr>
      </w:pPr>
      <w:r w:rsidRPr="006E0683">
        <w:t>Hypochlorite solution (</w:t>
      </w:r>
      <w:r>
        <w:t>fifty parts per million [</w:t>
      </w:r>
      <w:r w:rsidRPr="006E0683">
        <w:t>50</w:t>
      </w:r>
      <w:r>
        <w:t xml:space="preserve"> ppm]</w:t>
      </w:r>
      <w:r w:rsidRPr="006E0683">
        <w:t xml:space="preserve"> of chlorine) made by adding approximately one milliliter </w:t>
      </w:r>
      <w:r>
        <w:t xml:space="preserve">(1ml) </w:t>
      </w:r>
      <w:r w:rsidRPr="006E0683">
        <w:t xml:space="preserve">of laundry bleach to one liter </w:t>
      </w:r>
      <w:r>
        <w:t xml:space="preserve">(1L) </w:t>
      </w:r>
      <w:r w:rsidRPr="006E0683">
        <w:t>of water at 110°F (43°C); or,</w:t>
      </w:r>
    </w:p>
    <w:p w14:paraId="1C258FA6" w14:textId="77777777" w:rsidR="00C61D2E" w:rsidRDefault="00C61D2E" w:rsidP="008A40B4">
      <w:pPr>
        <w:pStyle w:val="Bullet1"/>
        <w:numPr>
          <w:ilvl w:val="0"/>
          <w:numId w:val="147"/>
        </w:numPr>
        <w:rPr>
          <w:szCs w:val="20"/>
        </w:rPr>
      </w:pPr>
      <w:r w:rsidRPr="00827A92">
        <w:rPr>
          <w:szCs w:val="20"/>
        </w:rPr>
        <w:t>Aqueous solution of iodine (50</w:t>
      </w:r>
      <w:r>
        <w:rPr>
          <w:szCs w:val="20"/>
        </w:rPr>
        <w:t xml:space="preserve"> ppm</w:t>
      </w:r>
      <w:r w:rsidRPr="00827A92">
        <w:rPr>
          <w:szCs w:val="20"/>
        </w:rPr>
        <w:t xml:space="preserve"> iodine) made by adding approximately 0.8 milliliters </w:t>
      </w:r>
      <w:r>
        <w:rPr>
          <w:szCs w:val="20"/>
        </w:rPr>
        <w:t xml:space="preserve">(0.8ml) </w:t>
      </w:r>
      <w:r w:rsidRPr="00827A92">
        <w:rPr>
          <w:szCs w:val="20"/>
        </w:rPr>
        <w:t>of tincture of iodine (6-8 grams ammonium and/or potassium iodide/100 cc of 45</w:t>
      </w:r>
      <w:r>
        <w:rPr>
          <w:szCs w:val="20"/>
        </w:rPr>
        <w:t xml:space="preserve"> percent</w:t>
      </w:r>
      <w:r w:rsidRPr="00827A92">
        <w:rPr>
          <w:szCs w:val="20"/>
        </w:rPr>
        <w:t xml:space="preserve"> alcohol) to one liter </w:t>
      </w:r>
      <w:r>
        <w:rPr>
          <w:szCs w:val="20"/>
        </w:rPr>
        <w:t xml:space="preserve">(1L) </w:t>
      </w:r>
      <w:r w:rsidRPr="00827A92">
        <w:rPr>
          <w:szCs w:val="20"/>
        </w:rPr>
        <w:t xml:space="preserve">of </w:t>
      </w:r>
      <w:r w:rsidRPr="006A78FF">
        <w:t>water at 110°F (43°C</w:t>
      </w:r>
      <w:r w:rsidRPr="00827A92">
        <w:rPr>
          <w:szCs w:val="20"/>
        </w:rPr>
        <w:t>); or,</w:t>
      </w:r>
    </w:p>
    <w:p w14:paraId="68049F5B" w14:textId="77777777" w:rsidR="00C61D2E" w:rsidRPr="00394447" w:rsidRDefault="00C61D2E" w:rsidP="008A40B4">
      <w:pPr>
        <w:pStyle w:val="Bullet1"/>
        <w:numPr>
          <w:ilvl w:val="0"/>
          <w:numId w:val="147"/>
        </w:numPr>
        <w:rPr>
          <w:szCs w:val="20"/>
        </w:rPr>
      </w:pPr>
      <w:r w:rsidRPr="00394447">
        <w:rPr>
          <w:szCs w:val="20"/>
        </w:rPr>
        <w:t>Other commercially available cleansers of equivalent disinfectant quality when used as directed if their use is recommended or approved by the respirator manufacturer.</w:t>
      </w:r>
    </w:p>
    <w:p w14:paraId="14624DEA" w14:textId="77777777" w:rsidR="00C61D2E" w:rsidRPr="00827A92" w:rsidRDefault="00C61D2E" w:rsidP="008A40B4">
      <w:pPr>
        <w:numPr>
          <w:ilvl w:val="0"/>
          <w:numId w:val="40"/>
        </w:numPr>
        <w:ind w:left="450" w:hanging="450"/>
        <w:rPr>
          <w:szCs w:val="20"/>
        </w:rPr>
      </w:pPr>
      <w:r w:rsidRPr="00827A92">
        <w:rPr>
          <w:szCs w:val="20"/>
        </w:rPr>
        <w:t xml:space="preserve">Rinse components thoroughly in clean, warm </w:t>
      </w:r>
      <w:r w:rsidRPr="006A78FF">
        <w:rPr>
          <w:szCs w:val="19"/>
        </w:rPr>
        <w:t xml:space="preserve">water at 110°F </w:t>
      </w:r>
      <w:r>
        <w:rPr>
          <w:szCs w:val="19"/>
        </w:rPr>
        <w:t>(</w:t>
      </w:r>
      <w:r w:rsidRPr="006A78FF">
        <w:rPr>
          <w:szCs w:val="19"/>
        </w:rPr>
        <w:t>43°C</w:t>
      </w:r>
      <w:r>
        <w:rPr>
          <w:szCs w:val="19"/>
        </w:rPr>
        <w:t>)</w:t>
      </w:r>
      <w:r w:rsidRPr="00827A92">
        <w:rPr>
          <w:szCs w:val="20"/>
        </w:rPr>
        <w:t xml:space="preserve"> maximum, preferably running water. Drain. The importance of thorough rinsing cannot be overemphasized. Detergents or disinfectants that dry on face pieces may result in dermatitis. In addition, some disinfectants may cause deterioration of rubber or corrosion of metal parts if not completely removed.</w:t>
      </w:r>
    </w:p>
    <w:p w14:paraId="1A53B40C" w14:textId="77777777" w:rsidR="00C61D2E" w:rsidRPr="00827A92" w:rsidRDefault="00C61D2E" w:rsidP="008A40B4">
      <w:pPr>
        <w:numPr>
          <w:ilvl w:val="0"/>
          <w:numId w:val="40"/>
        </w:numPr>
        <w:ind w:left="450" w:hanging="450"/>
        <w:rPr>
          <w:szCs w:val="20"/>
        </w:rPr>
      </w:pPr>
      <w:r w:rsidRPr="00827A92">
        <w:rPr>
          <w:szCs w:val="20"/>
        </w:rPr>
        <w:t>Components should be hand-dried with a clean lint-free cloth or air-dried.</w:t>
      </w:r>
    </w:p>
    <w:p w14:paraId="182EE004" w14:textId="77777777" w:rsidR="00C61D2E" w:rsidRDefault="00C61D2E" w:rsidP="008A40B4">
      <w:pPr>
        <w:numPr>
          <w:ilvl w:val="0"/>
          <w:numId w:val="40"/>
        </w:numPr>
        <w:ind w:left="450" w:hanging="450"/>
        <w:rPr>
          <w:szCs w:val="20"/>
        </w:rPr>
      </w:pPr>
      <w:r w:rsidRPr="00827A92">
        <w:rPr>
          <w:szCs w:val="20"/>
        </w:rPr>
        <w:t>Reassemble face piece, replacing filters, cartridges, and canisters where necessary.</w:t>
      </w:r>
    </w:p>
    <w:p w14:paraId="5954C102" w14:textId="77777777" w:rsidR="00C61D2E" w:rsidRPr="00F9390B" w:rsidRDefault="00C61D2E" w:rsidP="008A40B4">
      <w:pPr>
        <w:numPr>
          <w:ilvl w:val="0"/>
          <w:numId w:val="40"/>
        </w:numPr>
        <w:ind w:left="450" w:hanging="450"/>
        <w:rPr>
          <w:szCs w:val="20"/>
        </w:rPr>
      </w:pPr>
      <w:r w:rsidRPr="00394447">
        <w:t>Test the respirator to ensure that all components work properly.</w:t>
      </w:r>
    </w:p>
    <w:p w14:paraId="237D557A" w14:textId="77777777" w:rsidR="00F9390B" w:rsidRDefault="00F9390B" w:rsidP="00F9390B">
      <w:bookmarkStart w:id="1294" w:name="_Toc71023453"/>
      <w:bookmarkStart w:id="1295" w:name="_Toc71023535"/>
      <w:bookmarkStart w:id="1296" w:name="_Toc71039042"/>
      <w:bookmarkStart w:id="1297" w:name="_Toc71290401"/>
      <w:bookmarkStart w:id="1298" w:name="_Toc71296784"/>
      <w:bookmarkStart w:id="1299" w:name="_Toc71297215"/>
      <w:bookmarkStart w:id="1300" w:name="_Toc71297448"/>
      <w:bookmarkStart w:id="1301" w:name="_Toc71299546"/>
      <w:bookmarkStart w:id="1302" w:name="_Toc71533153"/>
      <w:bookmarkStart w:id="1303" w:name="_Toc72316267"/>
      <w:bookmarkStart w:id="1304" w:name="_Toc72418150"/>
      <w:bookmarkStart w:id="1305" w:name="_Toc72420372"/>
      <w:bookmarkStart w:id="1306" w:name="_Toc72826898"/>
      <w:bookmarkStart w:id="1307" w:name="_Toc73438394"/>
      <w:bookmarkStart w:id="1308" w:name="_Toc78876827"/>
      <w:bookmarkStart w:id="1309" w:name="_Toc80078989"/>
      <w:bookmarkStart w:id="1310" w:name="_Toc80615768"/>
      <w:bookmarkStart w:id="1311" w:name="_Toc80622804"/>
      <w:bookmarkStart w:id="1312" w:name="_Toc80691318"/>
      <w:bookmarkStart w:id="1313" w:name="_Toc81210812"/>
      <w:bookmarkStart w:id="1314" w:name="_Toc83047481"/>
      <w:bookmarkStart w:id="1315" w:name="_Toc83049985"/>
      <w:bookmarkStart w:id="1316" w:name="_Toc83725656"/>
      <w:bookmarkStart w:id="1317" w:name="_Toc85029455"/>
      <w:bookmarkStart w:id="1318" w:name="_Toc85029606"/>
      <w:bookmarkStart w:id="1319" w:name="_Toc85030544"/>
      <w:bookmarkStart w:id="1320" w:name="_Toc85031122"/>
      <w:bookmarkStart w:id="1321" w:name="_Toc85446765"/>
      <w:bookmarkStart w:id="1322" w:name="_Toc85449264"/>
      <w:bookmarkStart w:id="1323" w:name="_Toc85455565"/>
      <w:bookmarkStart w:id="1324" w:name="_Toc85455714"/>
      <w:bookmarkStart w:id="1325" w:name="_Toc86645280"/>
      <w:bookmarkStart w:id="1326" w:name="_Toc87945766"/>
      <w:bookmarkStart w:id="1327" w:name="_Toc92876245"/>
      <w:bookmarkStart w:id="1328" w:name="_Toc93403922"/>
      <w:bookmarkStart w:id="1329" w:name="_Toc94190167"/>
      <w:bookmarkStart w:id="1330" w:name="_Toc94191344"/>
      <w:bookmarkStart w:id="1331" w:name="_Toc94191442"/>
      <w:bookmarkEnd w:id="1276"/>
      <w:bookmarkEnd w:id="1277"/>
      <w:bookmarkEnd w:id="1289"/>
      <w:bookmarkEnd w:id="1292"/>
      <w:bookmarkEnd w:id="1293"/>
    </w:p>
    <w:p w14:paraId="1A44E471" w14:textId="77777777" w:rsidR="00C61D2E" w:rsidRPr="003F46C5" w:rsidRDefault="00C61D2E" w:rsidP="00F9390B"/>
    <w:p w14:paraId="5FFC8297" w14:textId="77777777" w:rsidR="00F9390B" w:rsidRDefault="00F9390B" w:rsidP="00046328">
      <w:pPr>
        <w:sectPr w:rsidR="00F9390B" w:rsidSect="002A5A33">
          <w:pgSz w:w="12240" w:h="15840" w:code="1"/>
          <w:pgMar w:top="1440" w:right="1440" w:bottom="1008" w:left="1440" w:header="720" w:footer="432" w:gutter="0"/>
          <w:pgNumType w:start="1" w:chapStyle="1"/>
          <w:cols w:space="252"/>
          <w:docGrid w:linePitch="360"/>
        </w:sectPr>
      </w:pPr>
    </w:p>
    <w:p w14:paraId="752AB5E4" w14:textId="77777777" w:rsidR="004365E0" w:rsidRPr="00A64992" w:rsidRDefault="004365E0" w:rsidP="009E4A95">
      <w:pPr>
        <w:pStyle w:val="Heading1"/>
      </w:pPr>
      <w:bookmarkStart w:id="1332" w:name="_Toc481598338"/>
      <w:bookmarkStart w:id="1333" w:name="_Toc71023454"/>
      <w:bookmarkStart w:id="1334" w:name="_Toc71023536"/>
      <w:bookmarkStart w:id="1335" w:name="_Toc71039043"/>
      <w:bookmarkStart w:id="1336" w:name="_Toc71290402"/>
      <w:bookmarkStart w:id="1337" w:name="_Toc71296785"/>
      <w:bookmarkStart w:id="1338" w:name="_Toc71297216"/>
      <w:bookmarkStart w:id="1339" w:name="_Toc71297449"/>
      <w:bookmarkStart w:id="1340" w:name="_Toc71299547"/>
      <w:bookmarkStart w:id="1341" w:name="_Toc71533154"/>
      <w:bookmarkStart w:id="1342" w:name="_Toc72316268"/>
      <w:bookmarkStart w:id="1343" w:name="_Toc72418151"/>
      <w:bookmarkStart w:id="1344" w:name="_Toc72420373"/>
      <w:bookmarkStart w:id="1345" w:name="_Toc72826899"/>
      <w:bookmarkStart w:id="1346" w:name="_Toc73438395"/>
      <w:bookmarkStart w:id="1347" w:name="_Toc78876828"/>
      <w:bookmarkStart w:id="1348" w:name="_Toc80078990"/>
      <w:bookmarkStart w:id="1349" w:name="_Toc80615769"/>
      <w:bookmarkStart w:id="1350" w:name="_Toc80622805"/>
      <w:bookmarkStart w:id="1351" w:name="_Toc80691319"/>
      <w:bookmarkStart w:id="1352" w:name="_Toc81210813"/>
      <w:bookmarkStart w:id="1353" w:name="_Toc83047482"/>
      <w:bookmarkStart w:id="1354" w:name="_Toc83049986"/>
      <w:bookmarkStart w:id="1355" w:name="_Toc83725657"/>
      <w:bookmarkStart w:id="1356" w:name="_Toc85029456"/>
      <w:bookmarkStart w:id="1357" w:name="_Toc85029607"/>
      <w:bookmarkStart w:id="1358" w:name="_Toc85030545"/>
      <w:bookmarkStart w:id="1359" w:name="_Toc85031123"/>
      <w:bookmarkStart w:id="1360" w:name="_Toc85446766"/>
      <w:bookmarkStart w:id="1361" w:name="_Toc85449265"/>
      <w:bookmarkStart w:id="1362" w:name="_Toc85455566"/>
      <w:bookmarkStart w:id="1363" w:name="_Toc85455715"/>
      <w:bookmarkStart w:id="1364" w:name="_Toc86645281"/>
      <w:bookmarkStart w:id="1365" w:name="_Toc87945767"/>
      <w:bookmarkStart w:id="1366" w:name="_Toc92876246"/>
      <w:bookmarkStart w:id="1367" w:name="_Toc93403923"/>
      <w:bookmarkStart w:id="1368" w:name="_Toc94190168"/>
      <w:bookmarkStart w:id="1369" w:name="_Toc94191345"/>
      <w:bookmarkStart w:id="1370" w:name="_Toc94191443"/>
      <w:bookmarkStart w:id="1371" w:name="_Toc164072555"/>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r w:rsidRPr="00A64992">
        <w:t>Respirable Crystalline Silica Exposure Program</w:t>
      </w:r>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p>
    <w:p w14:paraId="0290E045" w14:textId="77777777" w:rsidR="004365E0" w:rsidRPr="009D6F3B" w:rsidRDefault="004365E0" w:rsidP="009E4A95">
      <w:pPr>
        <w:pStyle w:val="Heading2"/>
      </w:pPr>
      <w:r>
        <w:t>Purpose, Scope, and Policy</w:t>
      </w:r>
    </w:p>
    <w:p w14:paraId="0AF87509" w14:textId="77777777" w:rsidR="004365E0" w:rsidRPr="009D6F3B" w:rsidRDefault="004365E0" w:rsidP="009E4A95">
      <w:pPr>
        <w:pStyle w:val="Heading3"/>
      </w:pPr>
      <w:r w:rsidRPr="009D6F3B">
        <w:t>Purpose</w:t>
      </w:r>
    </w:p>
    <w:p w14:paraId="78AE9610" w14:textId="4A9AC88D" w:rsidR="004365E0" w:rsidRPr="009D6F3B" w:rsidRDefault="004365E0" w:rsidP="004365E0">
      <w:pPr>
        <w:rPr>
          <w:rFonts w:eastAsia="Times New Roman" w:cs="Tahoma"/>
          <w:snapToGrid w:val="0"/>
          <w:szCs w:val="20"/>
        </w:rPr>
      </w:pPr>
      <w:r w:rsidRPr="009D6F3B">
        <w:rPr>
          <w:rFonts w:eastAsia="Calibri" w:cs="Tahoma"/>
          <w:snapToGrid w:val="0"/>
          <w:szCs w:val="20"/>
        </w:rPr>
        <w:fldChar w:fldCharType="begin"/>
      </w:r>
      <w:r w:rsidRPr="009D6F3B">
        <w:rPr>
          <w:rFonts w:eastAsia="Calibri" w:cs="Tahoma"/>
          <w:snapToGrid w:val="0"/>
          <w:szCs w:val="20"/>
        </w:rPr>
        <w:instrText xml:space="preserve"> MERGEFIELD "Q1" </w:instrText>
      </w:r>
      <w:r w:rsidRPr="009D6F3B">
        <w:rPr>
          <w:rFonts w:eastAsia="Calibri" w:cs="Tahoma"/>
          <w:snapToGrid w:val="0"/>
          <w:szCs w:val="20"/>
        </w:rPr>
        <w:fldChar w:fldCharType="separate"/>
      </w:r>
      <w:r w:rsidR="000A3858">
        <w:rPr>
          <w:rFonts w:eastAsia="Calibri" w:cs="Tahoma"/>
          <w:noProof/>
          <w:snapToGrid w:val="0"/>
          <w:szCs w:val="20"/>
        </w:rPr>
        <w:t>COMPNAME</w:t>
      </w:r>
      <w:r w:rsidRPr="009D6F3B">
        <w:rPr>
          <w:rFonts w:eastAsia="Calibri" w:cs="Tahoma"/>
          <w:noProof/>
          <w:snapToGrid w:val="0"/>
          <w:szCs w:val="20"/>
        </w:rPr>
        <w:fldChar w:fldCharType="end"/>
      </w:r>
      <w:r w:rsidRPr="009D6F3B">
        <w:rPr>
          <w:rFonts w:eastAsia="Times New Roman" w:cs="Tahoma"/>
          <w:snapToGrid w:val="0"/>
          <w:szCs w:val="20"/>
        </w:rPr>
        <w:t xml:space="preserve"> has recognized a potential exposure to silica for its employees any time that they must perform work that generates respirable crystalline silica dust or when employees work in areas where respirable crystalline silica dust is present. The Company also recognizes that engineering controls, used when possible, are the best way to protect its employees from the hazards related to respirable crystalline silica.</w:t>
      </w:r>
    </w:p>
    <w:p w14:paraId="5CBFD2B2" w14:textId="77777777" w:rsidR="004365E0" w:rsidRPr="009D6F3B" w:rsidRDefault="004365E0" w:rsidP="009E4A95">
      <w:pPr>
        <w:pStyle w:val="Heading3"/>
      </w:pPr>
      <w:r w:rsidRPr="009D6F3B">
        <w:t>Scope</w:t>
      </w:r>
    </w:p>
    <w:p w14:paraId="4602E123" w14:textId="77777777" w:rsidR="004365E0" w:rsidRPr="009D6F3B" w:rsidRDefault="004365E0" w:rsidP="004365E0">
      <w:pPr>
        <w:rPr>
          <w:rFonts w:cs="Tahoma"/>
          <w:szCs w:val="20"/>
        </w:rPr>
      </w:pPr>
      <w:r w:rsidRPr="009D6F3B">
        <w:rPr>
          <w:rFonts w:cs="Tahoma"/>
          <w:szCs w:val="20"/>
        </w:rPr>
        <w:t>This program relates to all exposures to respirable silica dust that employees may encounter in their work, including those created by employees of other companies.</w:t>
      </w:r>
    </w:p>
    <w:p w14:paraId="7783D9D2" w14:textId="77777777" w:rsidR="004365E0" w:rsidRPr="009D6F3B" w:rsidRDefault="004365E0" w:rsidP="009E4A95">
      <w:pPr>
        <w:pStyle w:val="Heading3"/>
      </w:pPr>
      <w:r w:rsidRPr="009D6F3B">
        <w:t>Policy</w:t>
      </w:r>
    </w:p>
    <w:p w14:paraId="184852E4" w14:textId="77777777" w:rsidR="004365E0" w:rsidRPr="009D6F3B" w:rsidRDefault="004365E0" w:rsidP="004365E0">
      <w:pPr>
        <w:rPr>
          <w:rFonts w:cs="Tahoma"/>
          <w:szCs w:val="20"/>
        </w:rPr>
      </w:pPr>
      <w:r w:rsidRPr="009D6F3B">
        <w:rPr>
          <w:rFonts w:cs="Tahoma"/>
          <w:szCs w:val="20"/>
        </w:rPr>
        <w:t xml:space="preserve">The company will comply with the guidelines set forth in </w:t>
      </w:r>
      <w:r w:rsidR="00D05D46">
        <w:rPr>
          <w:rFonts w:cs="Tahoma"/>
          <w:szCs w:val="20"/>
        </w:rPr>
        <w:t>OSHA 29 CFR 1926</w:t>
      </w:r>
      <w:r w:rsidRPr="009D6F3B">
        <w:rPr>
          <w:rFonts w:cs="Tahoma"/>
          <w:szCs w:val="20"/>
        </w:rPr>
        <w:t>.1153 by fully and properly implementing control measures listed in Table 1 (</w:t>
      </w:r>
      <w:r>
        <w:rPr>
          <w:rFonts w:cs="Tahoma"/>
          <w:szCs w:val="20"/>
        </w:rPr>
        <w:t>s</w:t>
      </w:r>
      <w:r w:rsidRPr="009D6F3B">
        <w:rPr>
          <w:rFonts w:cs="Tahoma"/>
          <w:szCs w:val="20"/>
        </w:rPr>
        <w:t xml:space="preserve">ee </w:t>
      </w:r>
      <w:r>
        <w:rPr>
          <w:rFonts w:cs="Tahoma"/>
          <w:szCs w:val="20"/>
        </w:rPr>
        <w:t>a</w:t>
      </w:r>
      <w:r w:rsidRPr="009D6F3B">
        <w:rPr>
          <w:rFonts w:cs="Tahoma"/>
          <w:szCs w:val="20"/>
        </w:rPr>
        <w:t>ppendix) or maintain levels at, or below the Permissible Exposure Limit (PEL) of 50 micrograms per cubic meter (50 µg/m³), calculated as an 8-hour time-weighted average (TWA). If levels cannot be maintained at or below the PEL, or when Table 1 specifically identifies, employees will be required to wear the proper type of respiratory protection.</w:t>
      </w:r>
    </w:p>
    <w:p w14:paraId="29A0A336" w14:textId="77777777" w:rsidR="004365E0" w:rsidRPr="009D6F3B" w:rsidRDefault="00771699" w:rsidP="009E4A95">
      <w:pPr>
        <w:pStyle w:val="Heading2"/>
      </w:pPr>
      <w:r>
        <w:t>Roles and Responsibilities</w:t>
      </w:r>
    </w:p>
    <w:p w14:paraId="12A212CE" w14:textId="77777777" w:rsidR="007C244C" w:rsidRDefault="007C244C" w:rsidP="009E4A95">
      <w:pPr>
        <w:pStyle w:val="Heading3"/>
      </w:pPr>
      <w:r>
        <w:t>Employer</w:t>
      </w:r>
    </w:p>
    <w:p w14:paraId="6EB8278C" w14:textId="77777777" w:rsidR="004365E0" w:rsidRPr="009D6F3B" w:rsidRDefault="004365E0" w:rsidP="004868BB">
      <w:pPr>
        <w:pStyle w:val="Heading4"/>
      </w:pPr>
      <w:r w:rsidRPr="009D6F3B">
        <w:t>Management</w:t>
      </w:r>
    </w:p>
    <w:p w14:paraId="29D22756" w14:textId="77777777" w:rsidR="004365E0" w:rsidRPr="009D6F3B" w:rsidRDefault="004365E0" w:rsidP="007C244C">
      <w:pPr>
        <w:rPr>
          <w:rFonts w:cs="Tahoma"/>
          <w:szCs w:val="20"/>
        </w:rPr>
      </w:pPr>
      <w:r w:rsidRPr="009D6F3B">
        <w:rPr>
          <w:rFonts w:cs="Tahoma"/>
          <w:szCs w:val="20"/>
        </w:rPr>
        <w:t>Ensure that employees exposed to silica are trained on the health hazards associated with silica, tasks that could result in exposure to silica, measures to reduce exposure from silica, the identity of the competent person and the medical surveillance program.</w:t>
      </w:r>
    </w:p>
    <w:p w14:paraId="7E3BE348" w14:textId="77777777" w:rsidR="004365E0" w:rsidRPr="009D6F3B" w:rsidRDefault="004365E0" w:rsidP="007C244C">
      <w:pPr>
        <w:rPr>
          <w:rFonts w:cs="Tahoma"/>
          <w:szCs w:val="20"/>
        </w:rPr>
      </w:pPr>
      <w:r w:rsidRPr="009D6F3B">
        <w:rPr>
          <w:rFonts w:cs="Tahoma"/>
          <w:szCs w:val="20"/>
        </w:rPr>
        <w:t>Ensure that each employee who uses a respirator due to silica exposure for thirty (30) or more days per year are included in the medical surveillance program.</w:t>
      </w:r>
    </w:p>
    <w:p w14:paraId="5A8B4794" w14:textId="77777777" w:rsidR="004365E0" w:rsidRPr="009D6F3B" w:rsidRDefault="004365E0" w:rsidP="007C244C">
      <w:pPr>
        <w:rPr>
          <w:rFonts w:cs="Tahoma"/>
          <w:szCs w:val="20"/>
        </w:rPr>
      </w:pPr>
      <w:r w:rsidRPr="009D6F3B">
        <w:rPr>
          <w:rFonts w:cs="Tahoma"/>
          <w:szCs w:val="20"/>
        </w:rPr>
        <w:t xml:space="preserve">Maintain an accurate record of exposure measurements (air monitoring), objective data and each employee covered by medical surveillance in accordance with </w:t>
      </w:r>
      <w:r w:rsidR="00ED5156">
        <w:rPr>
          <w:rFonts w:cs="Tahoma"/>
          <w:szCs w:val="20"/>
        </w:rPr>
        <w:t>OSHA 29 CFR 1910</w:t>
      </w:r>
      <w:r w:rsidRPr="009D6F3B">
        <w:rPr>
          <w:rFonts w:cs="Tahoma"/>
          <w:szCs w:val="20"/>
        </w:rPr>
        <w:t>.1020 and this program.</w:t>
      </w:r>
    </w:p>
    <w:p w14:paraId="2C45CD83" w14:textId="77777777" w:rsidR="004365E0" w:rsidRPr="009D6F3B" w:rsidRDefault="004365E0" w:rsidP="004868BB">
      <w:pPr>
        <w:pStyle w:val="Heading4"/>
      </w:pPr>
      <w:r w:rsidRPr="009D6F3B">
        <w:t>Supervisor</w:t>
      </w:r>
    </w:p>
    <w:p w14:paraId="0CE9DEC7" w14:textId="77777777" w:rsidR="004365E0" w:rsidRPr="009D6F3B" w:rsidRDefault="004365E0" w:rsidP="007C244C">
      <w:pPr>
        <w:rPr>
          <w:rFonts w:cs="Tahoma"/>
          <w:szCs w:val="20"/>
        </w:rPr>
      </w:pPr>
      <w:r w:rsidRPr="009D6F3B">
        <w:rPr>
          <w:rFonts w:cs="Tahoma"/>
          <w:szCs w:val="20"/>
        </w:rPr>
        <w:t>Conduct frequent and regular inspections of job sites, materials, and equipment to implement the written exposure control plan and make corrective measures when necessary. Supervisors are responsible for ensuring that the policies and procedures of the company are followed.</w:t>
      </w:r>
    </w:p>
    <w:p w14:paraId="03143703" w14:textId="77777777" w:rsidR="004365E0" w:rsidRPr="009D6F3B" w:rsidRDefault="004365E0" w:rsidP="004868BB">
      <w:pPr>
        <w:pStyle w:val="Heading4"/>
      </w:pPr>
      <w:r w:rsidRPr="009D6F3B">
        <w:t>Safety Coordinator</w:t>
      </w:r>
    </w:p>
    <w:p w14:paraId="398F22D7" w14:textId="77777777" w:rsidR="004365E0" w:rsidRPr="009D6F3B" w:rsidRDefault="004365E0" w:rsidP="004365E0">
      <w:pPr>
        <w:rPr>
          <w:rFonts w:cs="Tahoma"/>
          <w:szCs w:val="20"/>
        </w:rPr>
      </w:pPr>
      <w:r w:rsidRPr="009D6F3B">
        <w:rPr>
          <w:rFonts w:cs="Tahoma"/>
          <w:szCs w:val="20"/>
        </w:rPr>
        <w:t xml:space="preserve">The Safety Coordinator will ensure that tasks are evaluated for possible employee exposure to silica hazards and Written Exposure Control Plans are developed for tasks where employees are exposed to silica. The Safety Coordinator will ensure that Written Exposure Control Plans are evaluated for effectiveness at least annually and </w:t>
      </w:r>
      <w:r w:rsidR="00827341" w:rsidRPr="009D6F3B">
        <w:rPr>
          <w:rFonts w:cs="Tahoma"/>
          <w:szCs w:val="20"/>
        </w:rPr>
        <w:t>updated,</w:t>
      </w:r>
      <w:r w:rsidRPr="009D6F3B">
        <w:rPr>
          <w:rFonts w:cs="Tahoma"/>
          <w:szCs w:val="20"/>
        </w:rPr>
        <w:t xml:space="preserve"> as necessary.</w:t>
      </w:r>
    </w:p>
    <w:p w14:paraId="43386727" w14:textId="77777777" w:rsidR="004365E0" w:rsidRPr="009D6F3B" w:rsidRDefault="004365E0" w:rsidP="009E4A95">
      <w:pPr>
        <w:pStyle w:val="Heading3"/>
      </w:pPr>
      <w:r w:rsidRPr="009D6F3B">
        <w:t>Employee</w:t>
      </w:r>
    </w:p>
    <w:p w14:paraId="65DA13DD" w14:textId="77777777" w:rsidR="004365E0" w:rsidRPr="009D6F3B" w:rsidRDefault="004365E0" w:rsidP="004365E0">
      <w:pPr>
        <w:rPr>
          <w:rFonts w:cs="Tahoma"/>
          <w:szCs w:val="20"/>
        </w:rPr>
      </w:pPr>
      <w:r w:rsidRPr="009D6F3B">
        <w:rPr>
          <w:rFonts w:cs="Tahoma"/>
          <w:szCs w:val="20"/>
        </w:rPr>
        <w:t xml:space="preserve">Know, understand, and adhere to the Written Exposure Control Plans for the silica producing </w:t>
      </w:r>
      <w:r w:rsidR="00827341" w:rsidRPr="009D6F3B">
        <w:rPr>
          <w:rFonts w:cs="Tahoma"/>
          <w:szCs w:val="20"/>
        </w:rPr>
        <w:t>task in which they are involved</w:t>
      </w:r>
      <w:r w:rsidRPr="009D6F3B">
        <w:rPr>
          <w:rFonts w:cs="Tahoma"/>
          <w:szCs w:val="20"/>
        </w:rPr>
        <w:t>. Follow the policies of the respiratory protection program when required to wear respirators. Each employee has the responsibility to follow the policy or procedure intended to control exposure to silica hazards.</w:t>
      </w:r>
    </w:p>
    <w:p w14:paraId="7A38F72C" w14:textId="77777777" w:rsidR="004365E0" w:rsidRPr="009D6F3B" w:rsidRDefault="004365E0" w:rsidP="009E4A95">
      <w:pPr>
        <w:pStyle w:val="Heading2"/>
      </w:pPr>
      <w:r w:rsidRPr="009D6F3B">
        <w:t>Definitions</w:t>
      </w:r>
    </w:p>
    <w:p w14:paraId="766F56C8" w14:textId="77777777" w:rsidR="004365E0" w:rsidRDefault="004365E0" w:rsidP="004365E0">
      <w:pPr>
        <w:rPr>
          <w:rFonts w:cs="Tahoma"/>
          <w:szCs w:val="20"/>
        </w:rPr>
      </w:pPr>
      <w:r w:rsidRPr="009D6F3B">
        <w:rPr>
          <w:rFonts w:cs="Tahoma"/>
          <w:szCs w:val="20"/>
        </w:rPr>
        <w:t>See Definitions Chapter at the end of the Safety and Health Manual.</w:t>
      </w:r>
      <w:r w:rsidRPr="009D6F3B">
        <w:rPr>
          <w:rFonts w:cs="Tahoma"/>
          <w:szCs w:val="20"/>
          <w:vertAlign w:val="superscript"/>
        </w:rPr>
        <w:endnoteReference w:id="12"/>
      </w:r>
    </w:p>
    <w:p w14:paraId="286123FA" w14:textId="77777777" w:rsidR="004365E0" w:rsidRPr="002B5442" w:rsidRDefault="004365E0" w:rsidP="009E4A95">
      <w:pPr>
        <w:pStyle w:val="Heading3"/>
      </w:pPr>
      <w:r w:rsidRPr="002B5442">
        <w:t>Global Harmonization Labeling (example)</w:t>
      </w:r>
    </w:p>
    <w:p w14:paraId="31AE0843" w14:textId="77777777" w:rsidR="004365E0" w:rsidRPr="002B5442" w:rsidRDefault="004365E0" w:rsidP="004365E0">
      <w:pPr>
        <w:tabs>
          <w:tab w:val="left" w:pos="2880"/>
        </w:tabs>
      </w:pPr>
      <w:r w:rsidRPr="002B5442">
        <w:t xml:space="preserve">Product Identifier: </w:t>
      </w:r>
      <w:r w:rsidRPr="002B5442">
        <w:tab/>
        <w:t>Silica Sand, Ground Silica, and Fine Ground Silica</w:t>
      </w:r>
    </w:p>
    <w:p w14:paraId="7C7FAF07" w14:textId="77777777" w:rsidR="004365E0" w:rsidRPr="002B5442" w:rsidRDefault="004365E0" w:rsidP="004365E0">
      <w:pPr>
        <w:tabs>
          <w:tab w:val="left" w:pos="2880"/>
        </w:tabs>
      </w:pPr>
      <w:r w:rsidRPr="002B5442">
        <w:t>Signal word:</w:t>
      </w:r>
      <w:r w:rsidRPr="002B5442">
        <w:tab/>
      </w:r>
      <w:r w:rsidRPr="002B5442">
        <w:rPr>
          <w:b/>
          <w:bCs/>
        </w:rPr>
        <w:t>DANGER</w:t>
      </w:r>
    </w:p>
    <w:p w14:paraId="496AA4B1" w14:textId="77777777" w:rsidR="004365E0" w:rsidRPr="002B5442" w:rsidRDefault="004365E0" w:rsidP="004365E0">
      <w:pPr>
        <w:tabs>
          <w:tab w:val="left" w:pos="2880"/>
        </w:tabs>
        <w:rPr>
          <w:rFonts w:cs="Tahoma"/>
          <w:szCs w:val="20"/>
        </w:rPr>
      </w:pPr>
      <w:r w:rsidRPr="002B5442">
        <w:t>Hazard Statement(s):</w:t>
      </w:r>
      <w:r w:rsidRPr="002B5442">
        <w:tab/>
      </w:r>
      <w:r w:rsidRPr="002B5442">
        <w:rPr>
          <w:rFonts w:cs="Tahoma"/>
          <w:szCs w:val="20"/>
        </w:rPr>
        <w:t>May cause cancer by inhalation.</w:t>
      </w:r>
    </w:p>
    <w:p w14:paraId="1B3CEB9A" w14:textId="77777777" w:rsidR="004365E0" w:rsidRPr="002B5442" w:rsidRDefault="004365E0" w:rsidP="004365E0">
      <w:pPr>
        <w:tabs>
          <w:tab w:val="left" w:pos="2880"/>
        </w:tabs>
        <w:rPr>
          <w:rFonts w:cs="Tahoma"/>
          <w:szCs w:val="20"/>
        </w:rPr>
      </w:pPr>
      <w:r w:rsidRPr="002B5442">
        <w:rPr>
          <w:rFonts w:cs="Tahoma"/>
          <w:szCs w:val="20"/>
        </w:rPr>
        <w:tab/>
        <w:t xml:space="preserve">Causes damage to lungs through prolonged or </w:t>
      </w:r>
      <w:r w:rsidRPr="002B5442">
        <w:rPr>
          <w:rFonts w:cs="Tahoma"/>
          <w:szCs w:val="20"/>
        </w:rPr>
        <w:tab/>
        <w:t xml:space="preserve">repeated exposure by </w:t>
      </w:r>
      <w:r w:rsidRPr="002B5442">
        <w:rPr>
          <w:rFonts w:cs="Tahoma"/>
          <w:szCs w:val="20"/>
        </w:rPr>
        <w:tab/>
        <w:t>inhalation.</w:t>
      </w:r>
    </w:p>
    <w:p w14:paraId="0B27297F" w14:textId="77777777" w:rsidR="004365E0" w:rsidRPr="002B5442" w:rsidRDefault="004365E0" w:rsidP="002B5442">
      <w:pPr>
        <w:tabs>
          <w:tab w:val="left" w:pos="2880"/>
        </w:tabs>
        <w:spacing w:after="0"/>
        <w:rPr>
          <w:rFonts w:cs="Tahoma"/>
          <w:szCs w:val="20"/>
        </w:rPr>
      </w:pPr>
      <w:r w:rsidRPr="002B5442">
        <w:rPr>
          <w:rFonts w:cs="Tahoma"/>
          <w:szCs w:val="20"/>
        </w:rPr>
        <w:t>Precautionary Statement(s):</w:t>
      </w:r>
      <w:r w:rsidRPr="002B5442">
        <w:rPr>
          <w:rFonts w:cs="Tahoma"/>
          <w:szCs w:val="20"/>
        </w:rPr>
        <w:tab/>
        <w:t>Obtain special instructions before use.</w:t>
      </w:r>
    </w:p>
    <w:p w14:paraId="786FA99A" w14:textId="77777777" w:rsidR="004365E0" w:rsidRPr="002B5442" w:rsidRDefault="004365E0" w:rsidP="002B5442">
      <w:pPr>
        <w:tabs>
          <w:tab w:val="left" w:pos="2880"/>
        </w:tabs>
        <w:spacing w:after="0"/>
        <w:rPr>
          <w:rFonts w:cs="Tahoma"/>
          <w:szCs w:val="20"/>
        </w:rPr>
      </w:pPr>
      <w:r w:rsidRPr="002B5442">
        <w:rPr>
          <w:rFonts w:cs="Tahoma"/>
          <w:szCs w:val="20"/>
        </w:rPr>
        <w:tab/>
        <w:t>Do not handle until all safety precautions have been read and understood.</w:t>
      </w:r>
    </w:p>
    <w:p w14:paraId="6ECA692F" w14:textId="77777777" w:rsidR="004365E0" w:rsidRPr="002B5442" w:rsidRDefault="004365E0" w:rsidP="002B5442">
      <w:pPr>
        <w:tabs>
          <w:tab w:val="left" w:pos="2880"/>
        </w:tabs>
        <w:spacing w:after="0"/>
        <w:rPr>
          <w:rFonts w:cs="Tahoma"/>
          <w:szCs w:val="20"/>
        </w:rPr>
      </w:pPr>
      <w:r w:rsidRPr="002B5442">
        <w:rPr>
          <w:rFonts w:cs="Tahoma"/>
          <w:szCs w:val="20"/>
        </w:rPr>
        <w:tab/>
        <w:t>Do not breathe dust.</w:t>
      </w:r>
    </w:p>
    <w:p w14:paraId="6632342C" w14:textId="77777777" w:rsidR="004365E0" w:rsidRPr="002B5442" w:rsidRDefault="004365E0" w:rsidP="002B5442">
      <w:pPr>
        <w:tabs>
          <w:tab w:val="left" w:pos="2880"/>
        </w:tabs>
        <w:spacing w:after="0"/>
        <w:rPr>
          <w:rFonts w:cs="Tahoma"/>
          <w:szCs w:val="20"/>
        </w:rPr>
      </w:pPr>
      <w:r w:rsidRPr="002B5442">
        <w:rPr>
          <w:rFonts w:cs="Tahoma"/>
          <w:szCs w:val="20"/>
        </w:rPr>
        <w:tab/>
        <w:t>Do not eat, drink, or smoke when using this product.</w:t>
      </w:r>
    </w:p>
    <w:p w14:paraId="2F085ED1" w14:textId="77777777" w:rsidR="004365E0" w:rsidRPr="002B5442" w:rsidRDefault="004365E0" w:rsidP="002B5442">
      <w:pPr>
        <w:tabs>
          <w:tab w:val="left" w:pos="2880"/>
        </w:tabs>
        <w:spacing w:after="0"/>
        <w:rPr>
          <w:rFonts w:cs="Tahoma"/>
          <w:szCs w:val="20"/>
        </w:rPr>
      </w:pPr>
      <w:r w:rsidRPr="002B5442">
        <w:rPr>
          <w:rFonts w:cs="Tahoma"/>
          <w:szCs w:val="20"/>
        </w:rPr>
        <w:tab/>
        <w:t>Wear protective gloves and safety glasses or goggles.</w:t>
      </w:r>
    </w:p>
    <w:p w14:paraId="6F2A41CD" w14:textId="77777777" w:rsidR="004365E0" w:rsidRPr="002B5442" w:rsidRDefault="004365E0" w:rsidP="004365E0">
      <w:pPr>
        <w:tabs>
          <w:tab w:val="left" w:pos="2880"/>
        </w:tabs>
        <w:rPr>
          <w:rFonts w:cs="Tahoma"/>
          <w:szCs w:val="20"/>
        </w:rPr>
      </w:pPr>
      <w:r w:rsidRPr="002B5442">
        <w:rPr>
          <w:rFonts w:cs="Tahoma"/>
          <w:szCs w:val="20"/>
        </w:rPr>
        <w:tab/>
        <w:t>In case of inadequate ventilation wear respiratory protection.</w:t>
      </w:r>
    </w:p>
    <w:p w14:paraId="432B596C" w14:textId="77777777" w:rsidR="00525D0B" w:rsidRPr="002B5442" w:rsidRDefault="004365E0" w:rsidP="004365E0">
      <w:pPr>
        <w:tabs>
          <w:tab w:val="left" w:pos="2880"/>
        </w:tabs>
        <w:rPr>
          <w:rFonts w:cs="Tahoma"/>
          <w:szCs w:val="20"/>
        </w:rPr>
      </w:pPr>
      <w:r w:rsidRPr="002B5442">
        <w:rPr>
          <w:noProof/>
        </w:rPr>
        <w:drawing>
          <wp:anchor distT="0" distB="0" distL="114300" distR="114300" simplePos="0" relativeHeight="251520000" behindDoc="0" locked="0" layoutInCell="1" allowOverlap="1" wp14:anchorId="4B009651" wp14:editId="709375A4">
            <wp:simplePos x="0" y="0"/>
            <wp:positionH relativeFrom="column">
              <wp:posOffset>1838325</wp:posOffset>
            </wp:positionH>
            <wp:positionV relativeFrom="paragraph">
              <wp:posOffset>8890</wp:posOffset>
            </wp:positionV>
            <wp:extent cx="457200" cy="457200"/>
            <wp:effectExtent l="0" t="0" r="0" b="0"/>
            <wp:wrapSquare wrapText="bothSides"/>
            <wp:docPr id="58" name="Picture 3">
              <a:extLst xmlns:a="http://schemas.openxmlformats.org/drawingml/2006/main">
                <a:ext uri="{FF2B5EF4-FFF2-40B4-BE49-F238E27FC236}">
                  <a16:creationId xmlns:a16="http://schemas.microsoft.com/office/drawing/2014/main" id="{04F10EF6-C260-4ED4-84BA-44CD9E1374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4F10EF6-C260-4ED4-84BA-44CD9E1374A2}"/>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anchor>
        </w:drawing>
      </w:r>
      <w:r w:rsidRPr="002B5442">
        <w:rPr>
          <w:rFonts w:cs="Tahoma"/>
          <w:szCs w:val="20"/>
        </w:rPr>
        <w:t>Hazard Pictogram(s)</w:t>
      </w:r>
      <w:r w:rsidR="00525D0B" w:rsidRPr="002B5442">
        <w:rPr>
          <w:rFonts w:cs="Tahoma"/>
          <w:szCs w:val="20"/>
        </w:rPr>
        <w:t>:</w:t>
      </w:r>
    </w:p>
    <w:p w14:paraId="71125920" w14:textId="77777777" w:rsidR="004365E0" w:rsidRPr="002D0677" w:rsidRDefault="004365E0" w:rsidP="004365E0">
      <w:pPr>
        <w:tabs>
          <w:tab w:val="left" w:pos="2880"/>
        </w:tabs>
        <w:contextualSpacing/>
        <w:rPr>
          <w:rFonts w:cs="Tahoma"/>
        </w:rPr>
      </w:pPr>
    </w:p>
    <w:p w14:paraId="67F2191C" w14:textId="77777777" w:rsidR="004365E0" w:rsidRPr="009D6F3B" w:rsidRDefault="004365E0" w:rsidP="009E4A95">
      <w:pPr>
        <w:pStyle w:val="Heading2"/>
      </w:pPr>
      <w:r w:rsidRPr="009D6F3B">
        <w:t>Hazards</w:t>
      </w:r>
    </w:p>
    <w:p w14:paraId="4DBA2402" w14:textId="77777777" w:rsidR="004365E0" w:rsidRDefault="004365E0" w:rsidP="004365E0">
      <w:pPr>
        <w:rPr>
          <w:rFonts w:cs="Tahoma"/>
          <w:szCs w:val="20"/>
        </w:rPr>
      </w:pPr>
      <w:r w:rsidRPr="00D4551E">
        <w:rPr>
          <w:rFonts w:cs="Tahoma"/>
          <w:szCs w:val="20"/>
        </w:rPr>
        <w:t>Activities that can lead to exposure include but are not limited to:</w:t>
      </w:r>
    </w:p>
    <w:tbl>
      <w:tblPr>
        <w:tblW w:w="0" w:type="auto"/>
        <w:tblLook w:val="04A0" w:firstRow="1" w:lastRow="0" w:firstColumn="1" w:lastColumn="0" w:noHBand="0" w:noVBand="1"/>
      </w:tblPr>
      <w:tblGrid>
        <w:gridCol w:w="4045"/>
        <w:gridCol w:w="5305"/>
      </w:tblGrid>
      <w:tr w:rsidR="004365E0" w14:paraId="21FFC0D9" w14:textId="77777777" w:rsidTr="002B5442">
        <w:trPr>
          <w:trHeight w:val="216"/>
        </w:trPr>
        <w:tc>
          <w:tcPr>
            <w:tcW w:w="4045" w:type="dxa"/>
          </w:tcPr>
          <w:p w14:paraId="79043C96" w14:textId="77777777" w:rsidR="004365E0" w:rsidRPr="00D8393B" w:rsidRDefault="004365E0" w:rsidP="00C61D2E">
            <w:pPr>
              <w:pStyle w:val="Bullet1"/>
              <w:spacing w:after="0"/>
            </w:pPr>
            <w:r w:rsidRPr="00D8393B">
              <w:t>Chipping, hammering, and drilling</w:t>
            </w:r>
          </w:p>
        </w:tc>
        <w:tc>
          <w:tcPr>
            <w:tcW w:w="5305" w:type="dxa"/>
          </w:tcPr>
          <w:p w14:paraId="32953ADB" w14:textId="77777777" w:rsidR="004365E0" w:rsidRPr="00D8393B" w:rsidRDefault="004365E0" w:rsidP="00C61D2E">
            <w:pPr>
              <w:pStyle w:val="Bullet1"/>
              <w:spacing w:after="0"/>
            </w:pPr>
            <w:r w:rsidRPr="00D8393B">
              <w:t>Abrasive blasting using sand</w:t>
            </w:r>
          </w:p>
        </w:tc>
      </w:tr>
      <w:tr w:rsidR="004365E0" w14:paraId="46EC07FF" w14:textId="77777777" w:rsidTr="002B5442">
        <w:trPr>
          <w:trHeight w:val="216"/>
        </w:trPr>
        <w:tc>
          <w:tcPr>
            <w:tcW w:w="4045" w:type="dxa"/>
          </w:tcPr>
          <w:p w14:paraId="6B95FDC6" w14:textId="77777777" w:rsidR="004365E0" w:rsidRPr="00D8393B" w:rsidRDefault="004365E0" w:rsidP="00C61D2E">
            <w:pPr>
              <w:pStyle w:val="Bullet1"/>
              <w:spacing w:after="0"/>
            </w:pPr>
            <w:r w:rsidRPr="00D8393B">
              <w:t>Saw cutting and grinding</w:t>
            </w:r>
          </w:p>
        </w:tc>
        <w:tc>
          <w:tcPr>
            <w:tcW w:w="5305" w:type="dxa"/>
          </w:tcPr>
          <w:p w14:paraId="743596ED" w14:textId="77777777" w:rsidR="004365E0" w:rsidRPr="00D8393B" w:rsidRDefault="004365E0" w:rsidP="00C61D2E">
            <w:pPr>
              <w:pStyle w:val="Bullet1"/>
              <w:spacing w:after="0"/>
            </w:pPr>
            <w:r w:rsidRPr="00D8393B">
              <w:t>Abrasive blasting on concrete or stone surfaces</w:t>
            </w:r>
          </w:p>
        </w:tc>
      </w:tr>
      <w:tr w:rsidR="004365E0" w14:paraId="1F1B6ACF" w14:textId="77777777" w:rsidTr="002B5442">
        <w:trPr>
          <w:trHeight w:val="216"/>
        </w:trPr>
        <w:tc>
          <w:tcPr>
            <w:tcW w:w="4045" w:type="dxa"/>
          </w:tcPr>
          <w:p w14:paraId="67FB8BE3" w14:textId="77777777" w:rsidR="004365E0" w:rsidRPr="00D8393B" w:rsidRDefault="004365E0" w:rsidP="00C61D2E">
            <w:pPr>
              <w:pStyle w:val="Bullet1"/>
              <w:spacing w:after="0"/>
            </w:pPr>
            <w:r w:rsidRPr="00D8393B">
              <w:t>Dry sweeping</w:t>
            </w:r>
          </w:p>
        </w:tc>
        <w:tc>
          <w:tcPr>
            <w:tcW w:w="5305" w:type="dxa"/>
          </w:tcPr>
          <w:p w14:paraId="383283E5" w14:textId="77777777" w:rsidR="004365E0" w:rsidRDefault="004365E0" w:rsidP="00C61D2E">
            <w:pPr>
              <w:pStyle w:val="Bullet1"/>
              <w:spacing w:after="0"/>
            </w:pPr>
            <w:r w:rsidRPr="00D8393B">
              <w:t>Crushing, loading, and dumping rock and concrete</w:t>
            </w:r>
          </w:p>
          <w:p w14:paraId="04FAA869" w14:textId="77777777" w:rsidR="004365E0" w:rsidRPr="00D8393B" w:rsidRDefault="004365E0" w:rsidP="00C61D2E">
            <w:pPr>
              <w:pStyle w:val="Bullet1"/>
              <w:numPr>
                <w:ilvl w:val="0"/>
                <w:numId w:val="0"/>
              </w:numPr>
              <w:spacing w:after="0"/>
              <w:ind w:left="720"/>
            </w:pPr>
          </w:p>
        </w:tc>
      </w:tr>
    </w:tbl>
    <w:p w14:paraId="79DD568C" w14:textId="77777777" w:rsidR="004365E0" w:rsidRDefault="004365E0" w:rsidP="004365E0">
      <w:pPr>
        <w:rPr>
          <w:rFonts w:cs="Tahoma"/>
          <w:szCs w:val="20"/>
        </w:rPr>
      </w:pPr>
      <w:r w:rsidRPr="00D4551E">
        <w:rPr>
          <w:rFonts w:cs="Tahoma"/>
          <w:szCs w:val="20"/>
        </w:rPr>
        <w:t>Silica exposure can lead to the following health hazards:</w:t>
      </w:r>
    </w:p>
    <w:tbl>
      <w:tblPr>
        <w:tblW w:w="0" w:type="auto"/>
        <w:tblLook w:val="04A0" w:firstRow="1" w:lastRow="0" w:firstColumn="1" w:lastColumn="0" w:noHBand="0" w:noVBand="1"/>
      </w:tblPr>
      <w:tblGrid>
        <w:gridCol w:w="4045"/>
        <w:gridCol w:w="5305"/>
      </w:tblGrid>
      <w:tr w:rsidR="004365E0" w14:paraId="50D7D426" w14:textId="77777777" w:rsidTr="002B5442">
        <w:trPr>
          <w:trHeight w:val="216"/>
        </w:trPr>
        <w:tc>
          <w:tcPr>
            <w:tcW w:w="4045" w:type="dxa"/>
          </w:tcPr>
          <w:p w14:paraId="3B4E2069" w14:textId="77777777" w:rsidR="004365E0" w:rsidRPr="00BF5D9D" w:rsidRDefault="004365E0" w:rsidP="00C61D2E">
            <w:pPr>
              <w:pStyle w:val="Bullet1"/>
              <w:spacing w:after="0" w:line="240" w:lineRule="auto"/>
            </w:pPr>
            <w:r w:rsidRPr="00BF5D9D">
              <w:t>Silicosis</w:t>
            </w:r>
          </w:p>
        </w:tc>
        <w:tc>
          <w:tcPr>
            <w:tcW w:w="5305" w:type="dxa"/>
          </w:tcPr>
          <w:p w14:paraId="3F3E372F" w14:textId="77777777" w:rsidR="004365E0" w:rsidRPr="00BF5D9D" w:rsidRDefault="004365E0" w:rsidP="00C61D2E">
            <w:pPr>
              <w:pStyle w:val="Bullet1"/>
              <w:spacing w:after="0" w:line="240" w:lineRule="auto"/>
            </w:pPr>
            <w:r w:rsidRPr="00BF5D9D">
              <w:t xml:space="preserve">Autoimmune </w:t>
            </w:r>
            <w:r>
              <w:t>d</w:t>
            </w:r>
            <w:r w:rsidRPr="00BF5D9D">
              <w:t>isease</w:t>
            </w:r>
          </w:p>
        </w:tc>
      </w:tr>
      <w:tr w:rsidR="004365E0" w14:paraId="11643B57" w14:textId="77777777" w:rsidTr="002B5442">
        <w:trPr>
          <w:trHeight w:val="216"/>
        </w:trPr>
        <w:tc>
          <w:tcPr>
            <w:tcW w:w="4045" w:type="dxa"/>
          </w:tcPr>
          <w:p w14:paraId="02F299FD" w14:textId="77777777" w:rsidR="004365E0" w:rsidRPr="00BF5D9D" w:rsidRDefault="004365E0" w:rsidP="00C61D2E">
            <w:pPr>
              <w:pStyle w:val="Bullet1"/>
              <w:spacing w:after="0" w:line="240" w:lineRule="auto"/>
            </w:pPr>
            <w:r w:rsidRPr="00BF5D9D">
              <w:t xml:space="preserve">Lung </w:t>
            </w:r>
            <w:r>
              <w:t>c</w:t>
            </w:r>
            <w:r w:rsidRPr="00BF5D9D">
              <w:t>ancer</w:t>
            </w:r>
          </w:p>
        </w:tc>
        <w:tc>
          <w:tcPr>
            <w:tcW w:w="5305" w:type="dxa"/>
          </w:tcPr>
          <w:p w14:paraId="300A2CC4" w14:textId="77777777" w:rsidR="004365E0" w:rsidRPr="00BF5D9D" w:rsidRDefault="004365E0" w:rsidP="00C61D2E">
            <w:pPr>
              <w:pStyle w:val="Bullet1"/>
              <w:spacing w:after="0" w:line="240" w:lineRule="auto"/>
            </w:pPr>
            <w:r w:rsidRPr="00BF5D9D">
              <w:t xml:space="preserve">Kidney </w:t>
            </w:r>
            <w:r>
              <w:t>d</w:t>
            </w:r>
            <w:r w:rsidRPr="00BF5D9D">
              <w:t>isease</w:t>
            </w:r>
          </w:p>
        </w:tc>
      </w:tr>
      <w:tr w:rsidR="004365E0" w14:paraId="74A5E2FF" w14:textId="77777777" w:rsidTr="002B5442">
        <w:trPr>
          <w:trHeight w:val="216"/>
        </w:trPr>
        <w:tc>
          <w:tcPr>
            <w:tcW w:w="4045" w:type="dxa"/>
          </w:tcPr>
          <w:p w14:paraId="4D4544CF" w14:textId="77777777" w:rsidR="004365E0" w:rsidRPr="00BF5D9D" w:rsidRDefault="004365E0" w:rsidP="00C61D2E">
            <w:pPr>
              <w:pStyle w:val="Bullet1"/>
              <w:spacing w:after="0" w:line="240" w:lineRule="auto"/>
            </w:pPr>
            <w:r w:rsidRPr="00BF5D9D">
              <w:t>Tuberculosis</w:t>
            </w:r>
          </w:p>
        </w:tc>
        <w:tc>
          <w:tcPr>
            <w:tcW w:w="5305" w:type="dxa"/>
          </w:tcPr>
          <w:p w14:paraId="756D889F" w14:textId="77777777" w:rsidR="004365E0" w:rsidRDefault="004365E0" w:rsidP="00C61D2E">
            <w:pPr>
              <w:pStyle w:val="Bullet1"/>
              <w:spacing w:after="0" w:line="240" w:lineRule="auto"/>
            </w:pPr>
            <w:r w:rsidRPr="00BF5D9D">
              <w:t>Stomach and other cancers</w:t>
            </w:r>
          </w:p>
          <w:p w14:paraId="061F2A49" w14:textId="77777777" w:rsidR="004365E0" w:rsidRPr="00BF5D9D" w:rsidRDefault="004365E0" w:rsidP="00C61D2E">
            <w:pPr>
              <w:pStyle w:val="Bullet1"/>
              <w:numPr>
                <w:ilvl w:val="0"/>
                <w:numId w:val="0"/>
              </w:numPr>
              <w:spacing w:after="0" w:line="240" w:lineRule="auto"/>
              <w:ind w:left="720"/>
            </w:pPr>
          </w:p>
        </w:tc>
      </w:tr>
    </w:tbl>
    <w:p w14:paraId="1B023E7C" w14:textId="77777777" w:rsidR="004365E0" w:rsidRPr="009D6F3B" w:rsidRDefault="004365E0" w:rsidP="009E4A95">
      <w:pPr>
        <w:pStyle w:val="Heading2"/>
      </w:pPr>
      <w:r w:rsidRPr="009D6F3B">
        <w:t>Hazard Control Measures</w:t>
      </w:r>
    </w:p>
    <w:p w14:paraId="4023D99D" w14:textId="77777777" w:rsidR="004365E0" w:rsidRPr="009D6F3B" w:rsidRDefault="004365E0" w:rsidP="009E4A95">
      <w:pPr>
        <w:pStyle w:val="Heading3"/>
      </w:pPr>
      <w:r w:rsidRPr="009D6F3B">
        <w:t>Exposure Control Methods</w:t>
      </w:r>
    </w:p>
    <w:p w14:paraId="3A602936" w14:textId="77777777" w:rsidR="004365E0" w:rsidRPr="009D6F3B" w:rsidRDefault="004365E0" w:rsidP="004365E0">
      <w:pPr>
        <w:rPr>
          <w:rFonts w:cs="Tahoma"/>
          <w:szCs w:val="20"/>
        </w:rPr>
      </w:pPr>
      <w:r w:rsidRPr="009D6F3B">
        <w:rPr>
          <w:rFonts w:cs="Tahoma"/>
          <w:szCs w:val="20"/>
        </w:rPr>
        <w:t>Engineering controls, work practices and respiratory protection measures will be fully and properly implemented to minimize or eliminate exposure to respirable crystalline silica. Each employee that will be engaged in tasks that create, or have the potential to create, an exposure must utilize identified engineering controls, work practices and respiratory protection accordingly.</w:t>
      </w:r>
    </w:p>
    <w:p w14:paraId="1619D9E8" w14:textId="77777777" w:rsidR="004365E0" w:rsidRPr="009D6F3B" w:rsidRDefault="004365E0" w:rsidP="004868BB">
      <w:pPr>
        <w:pStyle w:val="Heading4"/>
      </w:pPr>
      <w:r w:rsidRPr="009D6F3B">
        <w:t>Specified Exposure Control Methods</w:t>
      </w:r>
    </w:p>
    <w:p w14:paraId="78C95239" w14:textId="77777777" w:rsidR="004365E0" w:rsidRPr="009D6F3B" w:rsidRDefault="004365E0" w:rsidP="004365E0">
      <w:pPr>
        <w:rPr>
          <w:rFonts w:cs="Tahoma"/>
          <w:szCs w:val="20"/>
        </w:rPr>
      </w:pPr>
      <w:r w:rsidRPr="009D6F3B">
        <w:rPr>
          <w:rFonts w:cs="Tahoma"/>
          <w:szCs w:val="20"/>
        </w:rPr>
        <w:t xml:space="preserve">OSHA has identified </w:t>
      </w:r>
      <w:r w:rsidR="00151041">
        <w:rPr>
          <w:rFonts w:cs="Tahoma"/>
          <w:szCs w:val="20"/>
        </w:rPr>
        <w:t>eighteen (</w:t>
      </w:r>
      <w:r w:rsidRPr="009D6F3B">
        <w:rPr>
          <w:rFonts w:cs="Tahoma"/>
          <w:szCs w:val="20"/>
        </w:rPr>
        <w:t>18</w:t>
      </w:r>
      <w:r w:rsidR="00151041">
        <w:rPr>
          <w:rFonts w:cs="Tahoma"/>
          <w:szCs w:val="20"/>
        </w:rPr>
        <w:t>)</w:t>
      </w:r>
      <w:r w:rsidRPr="009D6F3B">
        <w:rPr>
          <w:rFonts w:cs="Tahoma"/>
          <w:szCs w:val="20"/>
        </w:rPr>
        <w:t xml:space="preserve"> common tasks performed in the construction industry that are known to produce respirable crystalline silica. OSHA has established the acceptable engineering controls, work practice controls and respiratory protection to follow when performing these </w:t>
      </w:r>
      <w:r w:rsidR="00151041">
        <w:rPr>
          <w:rFonts w:cs="Tahoma"/>
          <w:szCs w:val="20"/>
        </w:rPr>
        <w:t>eighteen (18)</w:t>
      </w:r>
      <w:r w:rsidRPr="009D6F3B">
        <w:rPr>
          <w:rFonts w:cs="Tahoma"/>
          <w:szCs w:val="20"/>
        </w:rPr>
        <w:t xml:space="preserve"> tasks, referred to as “Table 1: Specified Exposure Control Methods When Working with Materials Containing Crystalline Silica”.</w:t>
      </w:r>
    </w:p>
    <w:p w14:paraId="5E6456B5" w14:textId="77777777" w:rsidR="004365E0" w:rsidRPr="009D6F3B" w:rsidRDefault="004365E0" w:rsidP="004365E0">
      <w:pPr>
        <w:rPr>
          <w:rFonts w:cs="Tahoma"/>
          <w:szCs w:val="20"/>
        </w:rPr>
      </w:pPr>
      <w:r w:rsidRPr="009D6F3B">
        <w:rPr>
          <w:rFonts w:cs="Tahoma"/>
          <w:szCs w:val="20"/>
        </w:rPr>
        <w:t>Respirable crystalline silica exposure monitoring is not required when the specified exposure control methods in Table 1 are fully and properly implemented.</w:t>
      </w:r>
    </w:p>
    <w:p w14:paraId="4A5F3D4A" w14:textId="77777777" w:rsidR="004365E0" w:rsidRPr="009D6F3B" w:rsidRDefault="004365E0" w:rsidP="004365E0">
      <w:pPr>
        <w:rPr>
          <w:rFonts w:cs="Tahoma"/>
          <w:szCs w:val="20"/>
        </w:rPr>
      </w:pPr>
      <w:r w:rsidRPr="009D6F3B">
        <w:rPr>
          <w:rFonts w:cs="Tahoma"/>
          <w:szCs w:val="20"/>
        </w:rPr>
        <w:t>When implementing the specified exposure control methods in Table 1 visible airborne dust must be minimized by:</w:t>
      </w:r>
    </w:p>
    <w:p w14:paraId="42BF0A10" w14:textId="77777777" w:rsidR="004365E0" w:rsidRPr="009D6F3B" w:rsidRDefault="004365E0" w:rsidP="004365E0">
      <w:pPr>
        <w:pStyle w:val="Bullet1"/>
      </w:pPr>
      <w:r>
        <w:t>M</w:t>
      </w:r>
      <w:r w:rsidRPr="009D6F3B">
        <w:t>eans of exhaust for tasks performed indoors or in enclosed areas</w:t>
      </w:r>
    </w:p>
    <w:p w14:paraId="35F1DAE9" w14:textId="77777777" w:rsidR="004365E0" w:rsidRPr="009D6F3B" w:rsidRDefault="004365E0" w:rsidP="004365E0">
      <w:pPr>
        <w:pStyle w:val="Bullet1"/>
      </w:pPr>
      <w:r>
        <w:t>S</w:t>
      </w:r>
      <w:r w:rsidRPr="009D6F3B">
        <w:t>ufficient flow rates when using wet methods</w:t>
      </w:r>
    </w:p>
    <w:p w14:paraId="1A67E0FB" w14:textId="77777777" w:rsidR="004365E0" w:rsidRPr="009D6F3B" w:rsidRDefault="004365E0" w:rsidP="004365E0">
      <w:pPr>
        <w:rPr>
          <w:rFonts w:cs="Tahoma"/>
          <w:szCs w:val="20"/>
        </w:rPr>
      </w:pPr>
      <w:r w:rsidRPr="009D6F3B">
        <w:rPr>
          <w:rFonts w:cs="Tahoma"/>
          <w:szCs w:val="20"/>
        </w:rPr>
        <w:t>Additionally, the following measures must be implemented when working in an enclosed cab or booth:</w:t>
      </w:r>
    </w:p>
    <w:p w14:paraId="1E2EC9D6" w14:textId="77777777" w:rsidR="004365E0" w:rsidRPr="009D6F3B" w:rsidRDefault="004365E0" w:rsidP="004365E0">
      <w:pPr>
        <w:pStyle w:val="Bullet1"/>
      </w:pPr>
      <w:r>
        <w:t>M</w:t>
      </w:r>
      <w:r w:rsidRPr="009D6F3B">
        <w:t>aintained free of settled dust</w:t>
      </w:r>
    </w:p>
    <w:p w14:paraId="0401E99E" w14:textId="77777777" w:rsidR="004365E0" w:rsidRPr="009D6F3B" w:rsidRDefault="004365E0" w:rsidP="004365E0">
      <w:pPr>
        <w:pStyle w:val="Bullet1"/>
      </w:pPr>
      <w:r>
        <w:t>D</w:t>
      </w:r>
      <w:r w:rsidRPr="009D6F3B">
        <w:t>oor seals and closing mechanisms work properly</w:t>
      </w:r>
    </w:p>
    <w:p w14:paraId="586C01D4" w14:textId="77777777" w:rsidR="004365E0" w:rsidRPr="009D6F3B" w:rsidRDefault="004365E0" w:rsidP="004365E0">
      <w:pPr>
        <w:pStyle w:val="Bullet1"/>
      </w:pPr>
      <w:r>
        <w:t>G</w:t>
      </w:r>
      <w:r w:rsidRPr="009D6F3B">
        <w:t>askets and seals must be in good condition and work properly</w:t>
      </w:r>
    </w:p>
    <w:p w14:paraId="428EFB08" w14:textId="77777777" w:rsidR="004365E0" w:rsidRPr="009D6F3B" w:rsidRDefault="004365E0" w:rsidP="004365E0">
      <w:pPr>
        <w:pStyle w:val="Bullet1"/>
      </w:pPr>
      <w:r>
        <w:t>P</w:t>
      </w:r>
      <w:r w:rsidRPr="009D6F3B">
        <w:t>ositive pressure with continuous delivery of fresh air</w:t>
      </w:r>
    </w:p>
    <w:p w14:paraId="024133A8" w14:textId="77777777" w:rsidR="004365E0" w:rsidRPr="009D6F3B" w:rsidRDefault="004365E0" w:rsidP="004365E0">
      <w:pPr>
        <w:pStyle w:val="Bullet1"/>
      </w:pPr>
      <w:r>
        <w:t>A</w:t>
      </w:r>
      <w:r w:rsidRPr="009D6F3B">
        <w:t>ir intake with 95</w:t>
      </w:r>
      <w:r>
        <w:t xml:space="preserve"> percent</w:t>
      </w:r>
      <w:r w:rsidRPr="009D6F3B">
        <w:t xml:space="preserve"> efficient filter</w:t>
      </w:r>
    </w:p>
    <w:p w14:paraId="1A676E07" w14:textId="77777777" w:rsidR="004365E0" w:rsidRPr="009D6F3B" w:rsidRDefault="004365E0" w:rsidP="004365E0">
      <w:pPr>
        <w:pStyle w:val="Bullet1"/>
      </w:pPr>
      <w:r>
        <w:t>H</w:t>
      </w:r>
      <w:r w:rsidRPr="009D6F3B">
        <w:t>eating and cooling capabilities</w:t>
      </w:r>
    </w:p>
    <w:p w14:paraId="0CF4CCA7" w14:textId="77777777" w:rsidR="004365E0" w:rsidRPr="009D6F3B" w:rsidRDefault="004365E0" w:rsidP="004365E0">
      <w:pPr>
        <w:rPr>
          <w:rFonts w:cs="Tahoma"/>
          <w:szCs w:val="20"/>
        </w:rPr>
      </w:pPr>
      <w:r w:rsidRPr="009D6F3B">
        <w:rPr>
          <w:rFonts w:cs="Tahoma"/>
          <w:szCs w:val="20"/>
        </w:rPr>
        <w:t>When performing multiple tasks on Table 1 during a shift the corresponding respiratory protection will be required for the total duration of all tasks.</w:t>
      </w:r>
    </w:p>
    <w:p w14:paraId="265BDF70" w14:textId="77777777" w:rsidR="004365E0" w:rsidRPr="009D6F3B" w:rsidRDefault="004365E0" w:rsidP="004868BB">
      <w:pPr>
        <w:pStyle w:val="Heading4"/>
      </w:pPr>
      <w:r w:rsidRPr="009D6F3B">
        <w:t>Alternative Exposure Control Methods</w:t>
      </w:r>
    </w:p>
    <w:p w14:paraId="2D978B14" w14:textId="77777777" w:rsidR="004365E0" w:rsidRPr="009D6F3B" w:rsidRDefault="004365E0" w:rsidP="004365E0">
      <w:pPr>
        <w:rPr>
          <w:rFonts w:cs="Tahoma"/>
          <w:szCs w:val="20"/>
        </w:rPr>
      </w:pPr>
      <w:r w:rsidRPr="009D6F3B">
        <w:rPr>
          <w:rFonts w:cs="Tahoma"/>
          <w:szCs w:val="20"/>
        </w:rPr>
        <w:t>Exposure assessments will be conducted for alternative tasks that may expose employees to respirable crystalline silica at or above the AL. Alternative tasks include:</w:t>
      </w:r>
    </w:p>
    <w:p w14:paraId="29BF4B5E" w14:textId="77777777" w:rsidR="004365E0" w:rsidRPr="009D6F3B" w:rsidRDefault="004365E0" w:rsidP="004365E0">
      <w:pPr>
        <w:pStyle w:val="Bullet1"/>
      </w:pPr>
      <w:r w:rsidRPr="009D6F3B">
        <w:t>Tasks that are not addressed in Table 1, or</w:t>
      </w:r>
    </w:p>
    <w:p w14:paraId="2ABB2B78" w14:textId="77777777" w:rsidR="004365E0" w:rsidRPr="009D6F3B" w:rsidRDefault="004365E0" w:rsidP="004365E0">
      <w:pPr>
        <w:pStyle w:val="Bullet1"/>
      </w:pPr>
      <w:r w:rsidRPr="009D6F3B">
        <w:t>Tasks where the exposure control methods prescribed in Table 1 are not fully and properly implemented</w:t>
      </w:r>
    </w:p>
    <w:p w14:paraId="697F57A8" w14:textId="77777777" w:rsidR="004365E0" w:rsidRPr="009D6F3B" w:rsidRDefault="004365E0" w:rsidP="004365E0">
      <w:pPr>
        <w:rPr>
          <w:rFonts w:cs="Tahoma"/>
          <w:szCs w:val="20"/>
        </w:rPr>
      </w:pPr>
      <w:r w:rsidRPr="009D6F3B">
        <w:rPr>
          <w:rFonts w:cs="Tahoma"/>
          <w:szCs w:val="20"/>
        </w:rPr>
        <w:t>Additionally, proper controls will be implemented to ensure employees are not exposed to respirable crystalline silica in excess of the PEL.</w:t>
      </w:r>
    </w:p>
    <w:p w14:paraId="5552C9A8" w14:textId="77777777" w:rsidR="004365E0" w:rsidRPr="009D6F3B" w:rsidRDefault="004365E0" w:rsidP="004365E0">
      <w:pPr>
        <w:rPr>
          <w:rFonts w:cs="Tahoma"/>
          <w:szCs w:val="20"/>
        </w:rPr>
      </w:pPr>
      <w:r w:rsidRPr="009D6F3B">
        <w:rPr>
          <w:rFonts w:cs="Tahoma"/>
          <w:szCs w:val="20"/>
        </w:rPr>
        <w:t>When following the alternative exposure control methods approach, OSHA allows two exposure assessment options: the performance option or the scheduled monitoring option.</w:t>
      </w:r>
    </w:p>
    <w:p w14:paraId="640F1502" w14:textId="77777777" w:rsidR="004365E0" w:rsidRPr="009D6F3B" w:rsidRDefault="004365E0" w:rsidP="004868BB">
      <w:pPr>
        <w:pStyle w:val="Heading5"/>
      </w:pPr>
      <w:r w:rsidRPr="009D6F3B">
        <w:t>Exposure Assessment – Performance Option</w:t>
      </w:r>
    </w:p>
    <w:p w14:paraId="31A5EBE8" w14:textId="77777777" w:rsidR="004365E0" w:rsidRPr="009D6F3B" w:rsidRDefault="004365E0" w:rsidP="004365E0">
      <w:pPr>
        <w:rPr>
          <w:rFonts w:cs="Tahoma"/>
          <w:szCs w:val="20"/>
        </w:rPr>
      </w:pPr>
      <w:r w:rsidRPr="009D6F3B">
        <w:rPr>
          <w:rFonts w:cs="Tahoma"/>
          <w:szCs w:val="20"/>
        </w:rPr>
        <w:t>This option will assess the 8-hour TWA exposure for each employee based on a combination of air monitoring data or objective data that can accurately characterize employee exposures to respirable crystalline silica.</w:t>
      </w:r>
    </w:p>
    <w:p w14:paraId="4557F8A0" w14:textId="77777777" w:rsidR="004365E0" w:rsidRPr="009D6F3B" w:rsidRDefault="004365E0" w:rsidP="004365E0">
      <w:pPr>
        <w:rPr>
          <w:rFonts w:cs="Tahoma"/>
          <w:szCs w:val="20"/>
        </w:rPr>
      </w:pPr>
      <w:r w:rsidRPr="009D6F3B">
        <w:rPr>
          <w:rFonts w:cs="Tahoma"/>
          <w:szCs w:val="20"/>
        </w:rPr>
        <w:t>Objective data may consist of air monitoring data from industry surveys, calculations based on the composition of a substance, area sampling results and exposure mapping profile approaches, and historic data.</w:t>
      </w:r>
    </w:p>
    <w:p w14:paraId="5AE9E7B1" w14:textId="77777777" w:rsidR="004365E0" w:rsidRPr="009D6F3B" w:rsidRDefault="004365E0" w:rsidP="004365E0">
      <w:pPr>
        <w:rPr>
          <w:rFonts w:cs="Tahoma"/>
          <w:szCs w:val="20"/>
        </w:rPr>
      </w:pPr>
      <w:r w:rsidRPr="009D6F3B">
        <w:rPr>
          <w:rFonts w:cs="Tahoma"/>
          <w:szCs w:val="20"/>
        </w:rPr>
        <w:t>When using the performance option:</w:t>
      </w:r>
    </w:p>
    <w:p w14:paraId="5A6A5BC6" w14:textId="77777777" w:rsidR="004365E0" w:rsidRPr="009D6F3B" w:rsidRDefault="004365E0" w:rsidP="004365E0">
      <w:pPr>
        <w:pStyle w:val="Bullet1"/>
      </w:pPr>
      <w:r>
        <w:t>E</w:t>
      </w:r>
      <w:r w:rsidRPr="009D6F3B">
        <w:t>xposure assessment will be conducted before work begins;</w:t>
      </w:r>
    </w:p>
    <w:p w14:paraId="3D4F990A" w14:textId="77777777" w:rsidR="004365E0" w:rsidRPr="009D6F3B" w:rsidRDefault="004365E0" w:rsidP="004365E0">
      <w:pPr>
        <w:pStyle w:val="Bullet1"/>
      </w:pPr>
      <w:r>
        <w:t>E</w:t>
      </w:r>
      <w:r w:rsidRPr="009D6F3B">
        <w:t>xposures will be reassessed whenever a change in production, process, control equipment, personnel, or work practices may reasonably be expected to result in new or higher exposures at or above the AL;</w:t>
      </w:r>
    </w:p>
    <w:p w14:paraId="31AEF3DE" w14:textId="77777777" w:rsidR="004365E0" w:rsidRPr="009D6F3B" w:rsidRDefault="004365E0" w:rsidP="004365E0">
      <w:pPr>
        <w:pStyle w:val="Bullet1"/>
      </w:pPr>
      <w:r>
        <w:t>E</w:t>
      </w:r>
      <w:r w:rsidRPr="009D6F3B">
        <w:t>xposures will be reassessed when it is believed that new or additional exposures at or above the AL have occurred;</w:t>
      </w:r>
    </w:p>
    <w:p w14:paraId="1FCE6052" w14:textId="77777777" w:rsidR="004365E0" w:rsidRPr="009D6F3B" w:rsidRDefault="004365E0" w:rsidP="004365E0">
      <w:pPr>
        <w:pStyle w:val="Bullet1"/>
      </w:pPr>
      <w:r>
        <w:t>E</w:t>
      </w:r>
      <w:r w:rsidRPr="009D6F3B">
        <w:t>mployee exposures will be accurately characterized; and</w:t>
      </w:r>
    </w:p>
    <w:p w14:paraId="4B51E701" w14:textId="77777777" w:rsidR="004365E0" w:rsidRPr="009D6F3B" w:rsidRDefault="004365E0" w:rsidP="004365E0">
      <w:pPr>
        <w:pStyle w:val="Bullet1"/>
      </w:pPr>
      <w:r>
        <w:t>T</w:t>
      </w:r>
      <w:r w:rsidRPr="009D6F3B">
        <w:t>he exposure assessment will reflect the exposures of employees on each shift, for each job classification, in each work area.</w:t>
      </w:r>
    </w:p>
    <w:p w14:paraId="2017FA91" w14:textId="77777777" w:rsidR="004365E0" w:rsidRPr="009D6F3B" w:rsidRDefault="004365E0" w:rsidP="004365E0">
      <w:pPr>
        <w:rPr>
          <w:rFonts w:cs="Tahoma"/>
          <w:szCs w:val="20"/>
        </w:rPr>
      </w:pPr>
      <w:r w:rsidRPr="009D6F3B">
        <w:rPr>
          <w:rFonts w:cs="Tahoma"/>
          <w:szCs w:val="20"/>
        </w:rPr>
        <w:t xml:space="preserve">Each affected employee will be notified in writing of the assessment results within five (5) working days after completing the exposure assessment. The Exposure Assessment Notification Letter found </w:t>
      </w:r>
      <w:r>
        <w:rPr>
          <w:rFonts w:cs="Tahoma"/>
          <w:szCs w:val="20"/>
        </w:rPr>
        <w:t>in the appendix</w:t>
      </w:r>
      <w:r w:rsidRPr="009D6F3B">
        <w:rPr>
          <w:rFonts w:cs="Tahoma"/>
          <w:szCs w:val="20"/>
        </w:rPr>
        <w:t xml:space="preserve"> of this chapter will be used.</w:t>
      </w:r>
    </w:p>
    <w:p w14:paraId="52F4410D" w14:textId="77777777" w:rsidR="004365E0" w:rsidRPr="009D6F3B" w:rsidRDefault="004365E0" w:rsidP="004868BB">
      <w:pPr>
        <w:pStyle w:val="Heading5"/>
      </w:pPr>
      <w:r w:rsidRPr="009D6F3B">
        <w:t>Exposure Assessment – Scheduled Monitoring Option</w:t>
      </w:r>
    </w:p>
    <w:p w14:paraId="7F706849" w14:textId="77777777" w:rsidR="004365E0" w:rsidRPr="009D6F3B" w:rsidRDefault="004365E0" w:rsidP="004365E0">
      <w:pPr>
        <w:rPr>
          <w:rFonts w:cs="Tahoma"/>
          <w:szCs w:val="20"/>
        </w:rPr>
      </w:pPr>
      <w:r w:rsidRPr="009D6F3B">
        <w:rPr>
          <w:rFonts w:cs="Tahoma"/>
          <w:szCs w:val="20"/>
        </w:rPr>
        <w:t>This option will assess the exposure through air monitoring to measure employee exposure at specific intervals determined by OSHAs standard. Air monitoring will be performed initially and as follows:</w:t>
      </w:r>
    </w:p>
    <w:p w14:paraId="165DAD30" w14:textId="77777777" w:rsidR="004365E0" w:rsidRPr="009D6F3B" w:rsidRDefault="004365E0" w:rsidP="004365E0">
      <w:pPr>
        <w:pStyle w:val="Bullet1"/>
      </w:pPr>
      <w:r w:rsidRPr="009D6F3B">
        <w:t>If the employee exposure is determined to be identified below the Action Level (&lt;25 µg/m³), personal air monitoring will be discontinued.</w:t>
      </w:r>
    </w:p>
    <w:p w14:paraId="22C9B6DF" w14:textId="77777777" w:rsidR="004365E0" w:rsidRPr="009D6F3B" w:rsidRDefault="004365E0" w:rsidP="004365E0">
      <w:pPr>
        <w:pStyle w:val="Bullet1"/>
      </w:pPr>
      <w:r w:rsidRPr="009D6F3B">
        <w:t>If the monitoring results are found to be at or above the Action Level, but less than the PEL (50 µg/m³), personal air monitoring will be repeated every six (6) months.</w:t>
      </w:r>
    </w:p>
    <w:p w14:paraId="2F7957D6" w14:textId="77777777" w:rsidR="004365E0" w:rsidRPr="009D6F3B" w:rsidRDefault="004365E0" w:rsidP="004365E0">
      <w:pPr>
        <w:pStyle w:val="Bullet1"/>
      </w:pPr>
      <w:r w:rsidRPr="009D6F3B">
        <w:t>If the monitoring results are at or above the PEL, air monitoring will be repeated every three (3) months</w:t>
      </w:r>
    </w:p>
    <w:p w14:paraId="5D2B89E0" w14:textId="77777777" w:rsidR="004365E0" w:rsidRPr="009D6F3B" w:rsidRDefault="004365E0" w:rsidP="004365E0">
      <w:pPr>
        <w:rPr>
          <w:rFonts w:cs="Tahoma"/>
          <w:szCs w:val="20"/>
        </w:rPr>
      </w:pPr>
      <w:r w:rsidRPr="009D6F3B">
        <w:rPr>
          <w:rFonts w:cs="Tahoma"/>
          <w:szCs w:val="20"/>
        </w:rPr>
        <w:t>If two (2) consecutive exposure monitoring results performed within six (6) months, but seven (7) or more days apart, drop below the Action Level, monitoring will be discontinued.</w:t>
      </w:r>
    </w:p>
    <w:p w14:paraId="6A554E1C" w14:textId="77777777" w:rsidR="004365E0" w:rsidRPr="009D6F3B" w:rsidRDefault="004365E0" w:rsidP="004365E0">
      <w:pPr>
        <w:rPr>
          <w:rFonts w:cs="Tahoma"/>
          <w:szCs w:val="20"/>
        </w:rPr>
      </w:pPr>
      <w:r w:rsidRPr="009D6F3B">
        <w:rPr>
          <w:rFonts w:cs="Tahoma"/>
          <w:szCs w:val="20"/>
        </w:rPr>
        <w:t>Whenever there is a change in production, process, control equipment or work practices, exposure monitoring for that task will be reassessed.</w:t>
      </w:r>
    </w:p>
    <w:p w14:paraId="65A26C0D" w14:textId="77777777" w:rsidR="004365E0" w:rsidRPr="009D6F3B" w:rsidRDefault="004365E0" w:rsidP="004365E0">
      <w:pPr>
        <w:rPr>
          <w:rFonts w:cs="Tahoma"/>
          <w:szCs w:val="20"/>
        </w:rPr>
      </w:pPr>
      <w:r w:rsidRPr="009D6F3B">
        <w:rPr>
          <w:rFonts w:cs="Tahoma"/>
          <w:szCs w:val="20"/>
        </w:rPr>
        <w:t xml:space="preserve">All samples taken will be evaluated by a laboratory that analyzes air samples for respirable crystalline silica in accordance with the procedures in </w:t>
      </w:r>
      <w:r w:rsidR="00D05D46">
        <w:rPr>
          <w:rFonts w:cs="Tahoma"/>
          <w:szCs w:val="20"/>
        </w:rPr>
        <w:t>OSHA 29 CFR 1926</w:t>
      </w:r>
      <w:r w:rsidRPr="009D6F3B">
        <w:rPr>
          <w:rFonts w:cs="Tahoma"/>
          <w:szCs w:val="20"/>
        </w:rPr>
        <w:t>.1153 Appendix A.</w:t>
      </w:r>
    </w:p>
    <w:p w14:paraId="23180D6F" w14:textId="77777777" w:rsidR="004365E0" w:rsidRPr="009D6F3B" w:rsidRDefault="004365E0" w:rsidP="004365E0">
      <w:pPr>
        <w:rPr>
          <w:rFonts w:cs="Tahoma"/>
          <w:szCs w:val="20"/>
        </w:rPr>
      </w:pPr>
      <w:r w:rsidRPr="009D6F3B">
        <w:rPr>
          <w:rFonts w:cs="Tahoma"/>
          <w:szCs w:val="20"/>
        </w:rPr>
        <w:t xml:space="preserve">Each affected employee will be notified in writing of the assessment results within five (5) working days after receiving laboratory results. If the exposure is above the PEL, affected employees will be notified in writing of the corrective measure that will be taken. The Exposure Assessment Notification Letter found </w:t>
      </w:r>
      <w:r>
        <w:rPr>
          <w:rFonts w:cs="Tahoma"/>
          <w:szCs w:val="20"/>
        </w:rPr>
        <w:t>in the appendix</w:t>
      </w:r>
      <w:r w:rsidRPr="009D6F3B">
        <w:rPr>
          <w:rFonts w:cs="Tahoma"/>
          <w:szCs w:val="20"/>
        </w:rPr>
        <w:t xml:space="preserve"> of this chapter will be used.</w:t>
      </w:r>
    </w:p>
    <w:p w14:paraId="6CC82593" w14:textId="77777777" w:rsidR="004365E0" w:rsidRDefault="004365E0" w:rsidP="004365E0">
      <w:pPr>
        <w:rPr>
          <w:rFonts w:cs="Tahoma"/>
          <w:szCs w:val="20"/>
        </w:rPr>
      </w:pPr>
      <w:r w:rsidRPr="009D6F3B">
        <w:rPr>
          <w:rFonts w:cs="Tahoma"/>
          <w:szCs w:val="20"/>
        </w:rPr>
        <w:t>Affected employees, or their designated representatives, will be notified and allowed to observe any air monitoring of employee exposure to respirable crystalline silica. If the process takes place in an area that requires protective clothing, it will be required and provided to those observing.</w:t>
      </w:r>
    </w:p>
    <w:p w14:paraId="555678D4" w14:textId="77777777" w:rsidR="004365E0" w:rsidRPr="009D6F3B" w:rsidRDefault="004365E0" w:rsidP="009E4A95">
      <w:pPr>
        <w:pStyle w:val="Heading3"/>
      </w:pPr>
      <w:r w:rsidRPr="009D6F3B">
        <w:t>Methods of Compliance</w:t>
      </w:r>
    </w:p>
    <w:p w14:paraId="716643BD" w14:textId="77777777" w:rsidR="004365E0" w:rsidRPr="009D6F3B" w:rsidRDefault="004365E0" w:rsidP="004365E0">
      <w:pPr>
        <w:rPr>
          <w:rFonts w:cs="Tahoma"/>
          <w:szCs w:val="20"/>
        </w:rPr>
      </w:pPr>
      <w:r w:rsidRPr="009D6F3B">
        <w:rPr>
          <w:rFonts w:cs="Tahoma"/>
          <w:szCs w:val="20"/>
        </w:rPr>
        <w:t>Engineering and work practice controls will be put into place to reduce and maintain employee exposure below the PEL or to the lowest feasible level.</w:t>
      </w:r>
    </w:p>
    <w:p w14:paraId="7B41AAFC" w14:textId="77777777" w:rsidR="004365E0" w:rsidRPr="009D6F3B" w:rsidRDefault="004365E0" w:rsidP="004365E0">
      <w:pPr>
        <w:rPr>
          <w:rFonts w:cs="Tahoma"/>
          <w:szCs w:val="20"/>
        </w:rPr>
      </w:pPr>
      <w:r w:rsidRPr="009D6F3B">
        <w:rPr>
          <w:rFonts w:cs="Tahoma"/>
          <w:szCs w:val="20"/>
        </w:rPr>
        <w:t>When all feasible engineering and work practice controls are in place and the exposure remains at or above the PEL, proper respiratory protection will be required and provided to protect from respirable crystalline silica hazards (see Respiratory Protection chapter).</w:t>
      </w:r>
    </w:p>
    <w:p w14:paraId="2149732B" w14:textId="77777777" w:rsidR="004365E0" w:rsidRPr="00D4551E" w:rsidRDefault="004365E0" w:rsidP="004365E0">
      <w:pPr>
        <w:rPr>
          <w:rFonts w:cs="Tahoma"/>
          <w:szCs w:val="20"/>
        </w:rPr>
      </w:pPr>
      <w:r w:rsidRPr="009D6F3B">
        <w:rPr>
          <w:rFonts w:cs="Tahoma"/>
          <w:szCs w:val="20"/>
        </w:rPr>
        <w:t>When using wet methods in freezing temperatures, Propylene Glycol antifreeze may be added to the water to prevent freezing. Concentrations will vary based on the freezing point desired (See Manufacturer for specifics). One commercially available brand of antifreeze which contains Propylene Glycol is outlined below. It is sold under the following trade names:</w:t>
      </w:r>
    </w:p>
    <w:tbl>
      <w:tblPr>
        <w:tblpPr w:leftFromText="180" w:rightFromText="180" w:vertAnchor="text" w:horzAnchor="margin" w:tblpXSpec="center" w:tblpY="118"/>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2170"/>
        <w:gridCol w:w="2510"/>
      </w:tblGrid>
      <w:tr w:rsidR="004365E0" w:rsidRPr="00D4551E" w14:paraId="11A66D38" w14:textId="77777777" w:rsidTr="00C61D2E">
        <w:trPr>
          <w:trHeight w:val="325"/>
        </w:trPr>
        <w:tc>
          <w:tcPr>
            <w:tcW w:w="4675" w:type="dxa"/>
            <w:tcBorders>
              <w:right w:val="nil"/>
            </w:tcBorders>
            <w:shd w:val="clear" w:color="auto" w:fill="D9D9D9" w:themeFill="background1" w:themeFillShade="D9"/>
            <w:vAlign w:val="center"/>
          </w:tcPr>
          <w:p w14:paraId="19D40892" w14:textId="77777777" w:rsidR="004365E0" w:rsidRPr="00D4551E" w:rsidRDefault="004365E0" w:rsidP="00470B8C">
            <w:pPr>
              <w:spacing w:after="0"/>
              <w:jc w:val="center"/>
              <w:rPr>
                <w:rFonts w:eastAsia="Times New Roman" w:cs="Tahoma"/>
                <w:b/>
                <w:snapToGrid w:val="0"/>
                <w:szCs w:val="20"/>
              </w:rPr>
            </w:pPr>
            <w:r w:rsidRPr="00D4551E">
              <w:rPr>
                <w:rFonts w:eastAsia="Times New Roman" w:cs="Tahoma"/>
                <w:b/>
                <w:snapToGrid w:val="0"/>
                <w:szCs w:val="20"/>
              </w:rPr>
              <w:t>Trade Name</w:t>
            </w:r>
          </w:p>
        </w:tc>
        <w:tc>
          <w:tcPr>
            <w:tcW w:w="2170" w:type="dxa"/>
            <w:tcBorders>
              <w:left w:val="nil"/>
              <w:right w:val="nil"/>
            </w:tcBorders>
            <w:shd w:val="clear" w:color="auto" w:fill="D9D9D9" w:themeFill="background1" w:themeFillShade="D9"/>
            <w:vAlign w:val="center"/>
          </w:tcPr>
          <w:p w14:paraId="76599B9B" w14:textId="77777777" w:rsidR="004365E0" w:rsidRPr="00D4551E" w:rsidRDefault="004365E0" w:rsidP="00470B8C">
            <w:pPr>
              <w:spacing w:after="0"/>
              <w:jc w:val="center"/>
              <w:rPr>
                <w:rFonts w:eastAsia="Times New Roman" w:cs="Tahoma"/>
                <w:b/>
                <w:snapToGrid w:val="0"/>
                <w:szCs w:val="20"/>
              </w:rPr>
            </w:pPr>
            <w:r w:rsidRPr="00D4551E">
              <w:rPr>
                <w:rFonts w:eastAsia="Times New Roman" w:cs="Tahoma"/>
                <w:b/>
                <w:snapToGrid w:val="0"/>
                <w:szCs w:val="20"/>
              </w:rPr>
              <w:t>Propylene Glycol % by Weight</w:t>
            </w:r>
          </w:p>
        </w:tc>
        <w:tc>
          <w:tcPr>
            <w:tcW w:w="2510" w:type="dxa"/>
            <w:tcBorders>
              <w:left w:val="nil"/>
            </w:tcBorders>
            <w:shd w:val="clear" w:color="auto" w:fill="D9D9D9" w:themeFill="background1" w:themeFillShade="D9"/>
            <w:vAlign w:val="center"/>
          </w:tcPr>
          <w:p w14:paraId="66B38FF4" w14:textId="77777777" w:rsidR="004365E0" w:rsidRPr="00D4551E" w:rsidRDefault="004365E0" w:rsidP="00470B8C">
            <w:pPr>
              <w:spacing w:after="0"/>
              <w:jc w:val="center"/>
              <w:rPr>
                <w:rFonts w:eastAsia="Times New Roman" w:cs="Tahoma"/>
                <w:b/>
                <w:snapToGrid w:val="0"/>
                <w:szCs w:val="20"/>
              </w:rPr>
            </w:pPr>
            <w:r w:rsidRPr="00D4551E">
              <w:rPr>
                <w:rFonts w:eastAsia="Times New Roman" w:cs="Tahoma"/>
                <w:b/>
                <w:snapToGrid w:val="0"/>
                <w:szCs w:val="20"/>
              </w:rPr>
              <w:t>Freeze Point</w:t>
            </w:r>
          </w:p>
        </w:tc>
      </w:tr>
      <w:tr w:rsidR="004365E0" w:rsidRPr="00D4551E" w14:paraId="5D93C89A" w14:textId="77777777" w:rsidTr="00C61D2E">
        <w:trPr>
          <w:trHeight w:val="288"/>
        </w:trPr>
        <w:tc>
          <w:tcPr>
            <w:tcW w:w="4675" w:type="dxa"/>
            <w:vAlign w:val="center"/>
          </w:tcPr>
          <w:p w14:paraId="38B8AE33" w14:textId="77777777" w:rsidR="004365E0" w:rsidRPr="00D4551E" w:rsidRDefault="004365E0" w:rsidP="00470B8C">
            <w:pPr>
              <w:spacing w:after="0"/>
              <w:rPr>
                <w:rFonts w:eastAsia="Times New Roman" w:cs="Tahoma"/>
                <w:snapToGrid w:val="0"/>
                <w:szCs w:val="20"/>
              </w:rPr>
            </w:pPr>
            <w:r w:rsidRPr="00D4551E">
              <w:rPr>
                <w:rFonts w:eastAsia="Times New Roman" w:cs="Tahoma"/>
                <w:bCs/>
                <w:snapToGrid w:val="0"/>
                <w:szCs w:val="20"/>
              </w:rPr>
              <w:t>PEAK</w:t>
            </w:r>
            <w:r w:rsidRPr="00D4551E">
              <w:rPr>
                <w:rFonts w:eastAsia="Times New Roman" w:cs="Tahoma"/>
                <w:snapToGrid w:val="0"/>
                <w:szCs w:val="20"/>
              </w:rPr>
              <w:t xml:space="preserve">® -50 F </w:t>
            </w:r>
            <w:r w:rsidRPr="00D4551E">
              <w:rPr>
                <w:rFonts w:eastAsia="Times New Roman" w:cs="Tahoma"/>
                <w:bCs/>
                <w:snapToGrid w:val="0"/>
                <w:szCs w:val="20"/>
              </w:rPr>
              <w:t xml:space="preserve">RV </w:t>
            </w:r>
            <w:r w:rsidR="00D320B5">
              <w:t>and</w:t>
            </w:r>
            <w:r w:rsidR="00D320B5" w:rsidRPr="00D4551E">
              <w:rPr>
                <w:rFonts w:eastAsia="Times New Roman" w:cs="Tahoma"/>
                <w:bCs/>
                <w:snapToGrid w:val="0"/>
                <w:szCs w:val="20"/>
              </w:rPr>
              <w:t xml:space="preserve"> </w:t>
            </w:r>
            <w:r w:rsidRPr="00D4551E">
              <w:rPr>
                <w:rFonts w:eastAsia="Times New Roman" w:cs="Tahoma"/>
                <w:bCs/>
                <w:snapToGrid w:val="0"/>
                <w:szCs w:val="20"/>
              </w:rPr>
              <w:t>Marine Antifreeze</w:t>
            </w:r>
          </w:p>
        </w:tc>
        <w:tc>
          <w:tcPr>
            <w:tcW w:w="2170" w:type="dxa"/>
            <w:vAlign w:val="center"/>
          </w:tcPr>
          <w:p w14:paraId="1FFF9E7D" w14:textId="77777777" w:rsidR="004365E0" w:rsidRPr="00D4551E" w:rsidRDefault="004365E0" w:rsidP="00470B8C">
            <w:pPr>
              <w:spacing w:after="0"/>
              <w:rPr>
                <w:rFonts w:eastAsia="Times New Roman" w:cs="Tahoma"/>
                <w:snapToGrid w:val="0"/>
                <w:szCs w:val="20"/>
              </w:rPr>
            </w:pPr>
            <w:r w:rsidRPr="00D4551E">
              <w:rPr>
                <w:rFonts w:eastAsia="Times New Roman" w:cs="Tahoma"/>
                <w:snapToGrid w:val="0"/>
                <w:szCs w:val="20"/>
              </w:rPr>
              <w:t>25-30</w:t>
            </w:r>
          </w:p>
        </w:tc>
        <w:tc>
          <w:tcPr>
            <w:tcW w:w="2510" w:type="dxa"/>
            <w:vAlign w:val="center"/>
          </w:tcPr>
          <w:p w14:paraId="2C6FF196" w14:textId="77777777" w:rsidR="004365E0" w:rsidRPr="00D4551E" w:rsidRDefault="004365E0" w:rsidP="00470B8C">
            <w:pPr>
              <w:spacing w:after="0"/>
              <w:rPr>
                <w:rFonts w:eastAsia="Times New Roman" w:cs="Tahoma"/>
                <w:snapToGrid w:val="0"/>
                <w:szCs w:val="20"/>
              </w:rPr>
            </w:pPr>
            <w:r w:rsidRPr="00D4551E">
              <w:rPr>
                <w:rFonts w:eastAsia="Times New Roman" w:cs="Tahoma"/>
                <w:snapToGrid w:val="0"/>
                <w:szCs w:val="20"/>
              </w:rPr>
              <w:t>No Data Available</w:t>
            </w:r>
          </w:p>
        </w:tc>
      </w:tr>
      <w:tr w:rsidR="004365E0" w:rsidRPr="00D4551E" w14:paraId="4782D853" w14:textId="77777777" w:rsidTr="00C61D2E">
        <w:trPr>
          <w:trHeight w:val="288"/>
        </w:trPr>
        <w:tc>
          <w:tcPr>
            <w:tcW w:w="4675" w:type="dxa"/>
            <w:vAlign w:val="center"/>
          </w:tcPr>
          <w:p w14:paraId="0983B63B" w14:textId="77777777" w:rsidR="004365E0" w:rsidRPr="00D4551E" w:rsidRDefault="004365E0" w:rsidP="00470B8C">
            <w:pPr>
              <w:spacing w:after="0"/>
              <w:rPr>
                <w:rFonts w:eastAsia="Times New Roman" w:cs="Tahoma"/>
                <w:snapToGrid w:val="0"/>
                <w:szCs w:val="20"/>
              </w:rPr>
            </w:pPr>
            <w:r w:rsidRPr="00D4551E">
              <w:rPr>
                <w:rFonts w:eastAsia="Times New Roman" w:cs="Tahoma"/>
                <w:bCs/>
                <w:snapToGrid w:val="0"/>
                <w:szCs w:val="20"/>
              </w:rPr>
              <w:t xml:space="preserve">SIERRA® Concentrate Antifreeze </w:t>
            </w:r>
            <w:r w:rsidR="00D320B5">
              <w:t>and</w:t>
            </w:r>
            <w:r w:rsidR="00D320B5" w:rsidRPr="00D4551E">
              <w:rPr>
                <w:rFonts w:eastAsia="Times New Roman" w:cs="Tahoma"/>
                <w:bCs/>
                <w:snapToGrid w:val="0"/>
                <w:szCs w:val="20"/>
              </w:rPr>
              <w:t xml:space="preserve"> </w:t>
            </w:r>
            <w:r w:rsidRPr="00D4551E">
              <w:rPr>
                <w:rFonts w:eastAsia="Times New Roman" w:cs="Tahoma"/>
                <w:bCs/>
                <w:snapToGrid w:val="0"/>
                <w:szCs w:val="20"/>
              </w:rPr>
              <w:t>Coolant</w:t>
            </w:r>
          </w:p>
        </w:tc>
        <w:tc>
          <w:tcPr>
            <w:tcW w:w="2170" w:type="dxa"/>
            <w:vAlign w:val="center"/>
          </w:tcPr>
          <w:p w14:paraId="1CF2B9B2" w14:textId="77777777" w:rsidR="004365E0" w:rsidRPr="00D4551E" w:rsidRDefault="004365E0" w:rsidP="00470B8C">
            <w:pPr>
              <w:spacing w:after="0"/>
              <w:rPr>
                <w:rFonts w:eastAsia="Times New Roman" w:cs="Tahoma"/>
                <w:snapToGrid w:val="0"/>
                <w:szCs w:val="20"/>
              </w:rPr>
            </w:pPr>
            <w:r w:rsidRPr="00D4551E">
              <w:rPr>
                <w:rFonts w:eastAsia="Times New Roman" w:cs="Tahoma"/>
                <w:snapToGrid w:val="0"/>
                <w:szCs w:val="20"/>
              </w:rPr>
              <w:t>94-96</w:t>
            </w:r>
          </w:p>
        </w:tc>
        <w:tc>
          <w:tcPr>
            <w:tcW w:w="2510" w:type="dxa"/>
            <w:vAlign w:val="center"/>
          </w:tcPr>
          <w:p w14:paraId="26CAA759" w14:textId="77777777" w:rsidR="004365E0" w:rsidRPr="00D4551E" w:rsidRDefault="004365E0" w:rsidP="00470B8C">
            <w:pPr>
              <w:spacing w:after="0"/>
              <w:rPr>
                <w:rFonts w:eastAsia="Times New Roman" w:cs="Tahoma"/>
                <w:snapToGrid w:val="0"/>
                <w:szCs w:val="20"/>
              </w:rPr>
            </w:pPr>
            <w:r w:rsidRPr="00D4551E">
              <w:rPr>
                <w:rFonts w:eastAsia="Times New Roman" w:cs="Tahoma"/>
                <w:snapToGrid w:val="0"/>
                <w:szCs w:val="20"/>
              </w:rPr>
              <w:t>No Data Available</w:t>
            </w:r>
          </w:p>
        </w:tc>
      </w:tr>
      <w:tr w:rsidR="004365E0" w:rsidRPr="00D4551E" w14:paraId="47F8109A" w14:textId="77777777" w:rsidTr="00C61D2E">
        <w:trPr>
          <w:trHeight w:val="288"/>
        </w:trPr>
        <w:tc>
          <w:tcPr>
            <w:tcW w:w="4675" w:type="dxa"/>
            <w:vAlign w:val="center"/>
          </w:tcPr>
          <w:p w14:paraId="01B1BD93" w14:textId="77777777" w:rsidR="004365E0" w:rsidRPr="00D4551E" w:rsidRDefault="004365E0" w:rsidP="00470B8C">
            <w:pPr>
              <w:spacing w:after="0"/>
              <w:rPr>
                <w:rFonts w:eastAsia="Times New Roman" w:cs="Tahoma"/>
                <w:b/>
                <w:snapToGrid w:val="0"/>
                <w:szCs w:val="20"/>
              </w:rPr>
            </w:pPr>
            <w:r w:rsidRPr="00D4551E">
              <w:rPr>
                <w:rFonts w:eastAsia="Times New Roman" w:cs="Tahoma"/>
                <w:bCs/>
                <w:snapToGrid w:val="0"/>
                <w:szCs w:val="20"/>
              </w:rPr>
              <w:t>SIERRA® Concentrate Antifreeze</w:t>
            </w:r>
            <w:r w:rsidR="00D320B5" w:rsidRPr="00D4551E">
              <w:rPr>
                <w:rFonts w:eastAsia="Times New Roman" w:cs="Tahoma"/>
                <w:bCs/>
                <w:snapToGrid w:val="0"/>
                <w:szCs w:val="20"/>
              </w:rPr>
              <w:t xml:space="preserve"> </w:t>
            </w:r>
            <w:r w:rsidR="00D320B5">
              <w:t>and</w:t>
            </w:r>
            <w:r w:rsidR="00D320B5" w:rsidRPr="00D4551E">
              <w:rPr>
                <w:rFonts w:eastAsia="Times New Roman" w:cs="Tahoma"/>
                <w:bCs/>
                <w:snapToGrid w:val="0"/>
                <w:szCs w:val="20"/>
              </w:rPr>
              <w:t xml:space="preserve"> </w:t>
            </w:r>
            <w:r w:rsidRPr="00D4551E">
              <w:rPr>
                <w:rFonts w:eastAsia="Times New Roman" w:cs="Tahoma"/>
                <w:bCs/>
                <w:snapToGrid w:val="0"/>
                <w:szCs w:val="20"/>
              </w:rPr>
              <w:t>Coolant</w:t>
            </w:r>
          </w:p>
        </w:tc>
        <w:tc>
          <w:tcPr>
            <w:tcW w:w="2170" w:type="dxa"/>
            <w:vAlign w:val="center"/>
          </w:tcPr>
          <w:p w14:paraId="1AC26694" w14:textId="77777777" w:rsidR="004365E0" w:rsidRPr="00D4551E" w:rsidRDefault="004365E0" w:rsidP="00470B8C">
            <w:pPr>
              <w:spacing w:after="0"/>
              <w:rPr>
                <w:rFonts w:eastAsia="Times New Roman" w:cs="Tahoma"/>
                <w:snapToGrid w:val="0"/>
                <w:szCs w:val="20"/>
              </w:rPr>
            </w:pPr>
            <w:r w:rsidRPr="00D4551E">
              <w:rPr>
                <w:rFonts w:eastAsia="Times New Roman" w:cs="Tahoma"/>
                <w:snapToGrid w:val="0"/>
                <w:szCs w:val="20"/>
              </w:rPr>
              <w:t>50</w:t>
            </w:r>
          </w:p>
        </w:tc>
        <w:tc>
          <w:tcPr>
            <w:tcW w:w="2510" w:type="dxa"/>
            <w:vAlign w:val="center"/>
          </w:tcPr>
          <w:p w14:paraId="2EE5FBC2" w14:textId="77777777" w:rsidR="004365E0" w:rsidRPr="00D4551E" w:rsidRDefault="004365E0" w:rsidP="00470B8C">
            <w:pPr>
              <w:spacing w:after="0"/>
              <w:rPr>
                <w:rFonts w:eastAsia="Times New Roman" w:cs="Tahoma"/>
                <w:bCs/>
                <w:snapToGrid w:val="0"/>
                <w:szCs w:val="20"/>
              </w:rPr>
            </w:pPr>
            <w:r w:rsidRPr="00D4551E">
              <w:rPr>
                <w:rFonts w:eastAsia="Times New Roman" w:cs="Tahoma"/>
                <w:bCs/>
                <w:snapToGrid w:val="0"/>
                <w:szCs w:val="20"/>
              </w:rPr>
              <w:t>-26</w:t>
            </w:r>
            <w:r w:rsidR="00014BC0">
              <w:rPr>
                <w:rFonts w:eastAsia="Times New Roman" w:cs="Tahoma"/>
                <w:bCs/>
                <w:snapToGrid w:val="0"/>
                <w:szCs w:val="20"/>
              </w:rPr>
              <w:t>°F</w:t>
            </w:r>
          </w:p>
        </w:tc>
      </w:tr>
      <w:tr w:rsidR="004365E0" w:rsidRPr="00D4551E" w14:paraId="2BA7E510" w14:textId="77777777" w:rsidTr="00C61D2E">
        <w:trPr>
          <w:trHeight w:val="288"/>
        </w:trPr>
        <w:tc>
          <w:tcPr>
            <w:tcW w:w="4675" w:type="dxa"/>
            <w:vAlign w:val="center"/>
          </w:tcPr>
          <w:p w14:paraId="12A1B698" w14:textId="77777777" w:rsidR="004365E0" w:rsidRPr="00D4551E" w:rsidRDefault="004365E0" w:rsidP="00470B8C">
            <w:pPr>
              <w:spacing w:after="0"/>
              <w:rPr>
                <w:rFonts w:eastAsia="Times New Roman" w:cs="Tahoma"/>
                <w:b/>
                <w:snapToGrid w:val="0"/>
                <w:szCs w:val="20"/>
              </w:rPr>
            </w:pPr>
            <w:r w:rsidRPr="00D4551E">
              <w:rPr>
                <w:rFonts w:eastAsia="Times New Roman" w:cs="Tahoma"/>
                <w:bCs/>
                <w:snapToGrid w:val="0"/>
                <w:szCs w:val="20"/>
              </w:rPr>
              <w:t>SIERRA® Concentrate Antifreeze</w:t>
            </w:r>
            <w:r w:rsidR="00D320B5" w:rsidRPr="00D4551E">
              <w:rPr>
                <w:rFonts w:eastAsia="Times New Roman" w:cs="Tahoma"/>
                <w:bCs/>
                <w:snapToGrid w:val="0"/>
                <w:szCs w:val="20"/>
              </w:rPr>
              <w:t xml:space="preserve"> </w:t>
            </w:r>
            <w:r w:rsidR="00D320B5">
              <w:t>and</w:t>
            </w:r>
            <w:r w:rsidR="00D320B5" w:rsidRPr="00D4551E">
              <w:rPr>
                <w:rFonts w:eastAsia="Times New Roman" w:cs="Tahoma"/>
                <w:bCs/>
                <w:snapToGrid w:val="0"/>
                <w:szCs w:val="20"/>
              </w:rPr>
              <w:t xml:space="preserve"> </w:t>
            </w:r>
            <w:r w:rsidRPr="00D4551E">
              <w:rPr>
                <w:rFonts w:eastAsia="Times New Roman" w:cs="Tahoma"/>
                <w:bCs/>
                <w:snapToGrid w:val="0"/>
                <w:szCs w:val="20"/>
              </w:rPr>
              <w:t>Coolant</w:t>
            </w:r>
          </w:p>
        </w:tc>
        <w:tc>
          <w:tcPr>
            <w:tcW w:w="2170" w:type="dxa"/>
            <w:vAlign w:val="center"/>
          </w:tcPr>
          <w:p w14:paraId="60E6A61B" w14:textId="77777777" w:rsidR="004365E0" w:rsidRPr="00D4551E" w:rsidRDefault="004365E0" w:rsidP="00470B8C">
            <w:pPr>
              <w:spacing w:after="0"/>
              <w:rPr>
                <w:rFonts w:eastAsia="Times New Roman" w:cs="Tahoma"/>
                <w:snapToGrid w:val="0"/>
                <w:szCs w:val="20"/>
              </w:rPr>
            </w:pPr>
            <w:r w:rsidRPr="00D4551E">
              <w:rPr>
                <w:rFonts w:eastAsia="Times New Roman" w:cs="Tahoma"/>
                <w:snapToGrid w:val="0"/>
                <w:szCs w:val="20"/>
              </w:rPr>
              <w:t>60</w:t>
            </w:r>
          </w:p>
        </w:tc>
        <w:tc>
          <w:tcPr>
            <w:tcW w:w="2510" w:type="dxa"/>
            <w:vAlign w:val="center"/>
          </w:tcPr>
          <w:p w14:paraId="0B7F3F31" w14:textId="77777777" w:rsidR="004365E0" w:rsidRPr="00D4551E" w:rsidRDefault="004365E0" w:rsidP="00470B8C">
            <w:pPr>
              <w:spacing w:after="0"/>
              <w:rPr>
                <w:rFonts w:eastAsia="Times New Roman" w:cs="Tahoma"/>
                <w:snapToGrid w:val="0"/>
                <w:szCs w:val="20"/>
              </w:rPr>
            </w:pPr>
            <w:r w:rsidRPr="00D4551E">
              <w:rPr>
                <w:rFonts w:eastAsia="Times New Roman" w:cs="Tahoma"/>
                <w:bCs/>
                <w:snapToGrid w:val="0"/>
                <w:szCs w:val="20"/>
              </w:rPr>
              <w:t>-54</w:t>
            </w:r>
            <w:r w:rsidR="00014BC0">
              <w:rPr>
                <w:rFonts w:eastAsia="Times New Roman" w:cs="Tahoma"/>
                <w:bCs/>
                <w:snapToGrid w:val="0"/>
                <w:szCs w:val="20"/>
              </w:rPr>
              <w:t>°F</w:t>
            </w:r>
          </w:p>
        </w:tc>
      </w:tr>
      <w:tr w:rsidR="004365E0" w:rsidRPr="00D4551E" w14:paraId="3A64ED47" w14:textId="77777777" w:rsidTr="00C61D2E">
        <w:trPr>
          <w:trHeight w:val="288"/>
        </w:trPr>
        <w:tc>
          <w:tcPr>
            <w:tcW w:w="4675" w:type="dxa"/>
            <w:vAlign w:val="center"/>
          </w:tcPr>
          <w:p w14:paraId="630B5B5F" w14:textId="77777777" w:rsidR="004365E0" w:rsidRPr="00D4551E" w:rsidRDefault="004365E0" w:rsidP="00470B8C">
            <w:pPr>
              <w:spacing w:after="0"/>
              <w:rPr>
                <w:rFonts w:eastAsia="Times New Roman" w:cs="Tahoma"/>
                <w:bCs/>
                <w:snapToGrid w:val="0"/>
                <w:szCs w:val="20"/>
              </w:rPr>
            </w:pPr>
            <w:r w:rsidRPr="00D4551E">
              <w:rPr>
                <w:rFonts w:eastAsia="Times New Roman" w:cs="Tahoma"/>
                <w:bCs/>
                <w:snapToGrid w:val="0"/>
                <w:szCs w:val="20"/>
              </w:rPr>
              <w:t>SIERRA® Concentrate Antifreeze</w:t>
            </w:r>
            <w:r w:rsidR="00D320B5" w:rsidRPr="00D4551E">
              <w:rPr>
                <w:rFonts w:eastAsia="Times New Roman" w:cs="Tahoma"/>
                <w:bCs/>
                <w:snapToGrid w:val="0"/>
                <w:szCs w:val="20"/>
              </w:rPr>
              <w:t xml:space="preserve"> </w:t>
            </w:r>
            <w:r w:rsidR="00D320B5">
              <w:t>and</w:t>
            </w:r>
            <w:r w:rsidR="00D320B5" w:rsidRPr="00D4551E">
              <w:rPr>
                <w:rFonts w:eastAsia="Times New Roman" w:cs="Tahoma"/>
                <w:bCs/>
                <w:snapToGrid w:val="0"/>
                <w:szCs w:val="20"/>
              </w:rPr>
              <w:t xml:space="preserve"> </w:t>
            </w:r>
            <w:r w:rsidRPr="00D4551E">
              <w:rPr>
                <w:rFonts w:eastAsia="Times New Roman" w:cs="Tahoma"/>
                <w:bCs/>
                <w:snapToGrid w:val="0"/>
                <w:szCs w:val="20"/>
              </w:rPr>
              <w:t>Coolant</w:t>
            </w:r>
          </w:p>
        </w:tc>
        <w:tc>
          <w:tcPr>
            <w:tcW w:w="2170" w:type="dxa"/>
            <w:vAlign w:val="center"/>
          </w:tcPr>
          <w:p w14:paraId="45BD2D11" w14:textId="77777777" w:rsidR="004365E0" w:rsidRPr="00D4551E" w:rsidRDefault="004365E0" w:rsidP="00470B8C">
            <w:pPr>
              <w:spacing w:after="0"/>
              <w:rPr>
                <w:rFonts w:eastAsia="Times New Roman" w:cs="Tahoma"/>
                <w:snapToGrid w:val="0"/>
                <w:szCs w:val="20"/>
              </w:rPr>
            </w:pPr>
            <w:r w:rsidRPr="00D4551E">
              <w:rPr>
                <w:rFonts w:eastAsia="Times New Roman" w:cs="Tahoma"/>
                <w:snapToGrid w:val="0"/>
                <w:szCs w:val="20"/>
              </w:rPr>
              <w:t>66</w:t>
            </w:r>
          </w:p>
        </w:tc>
        <w:tc>
          <w:tcPr>
            <w:tcW w:w="2510" w:type="dxa"/>
            <w:vAlign w:val="center"/>
          </w:tcPr>
          <w:p w14:paraId="0576D20D" w14:textId="77777777" w:rsidR="004365E0" w:rsidRPr="00D4551E" w:rsidRDefault="004365E0" w:rsidP="00470B8C">
            <w:pPr>
              <w:spacing w:after="0"/>
              <w:rPr>
                <w:rFonts w:eastAsia="Times New Roman" w:cs="Tahoma"/>
                <w:bCs/>
                <w:snapToGrid w:val="0"/>
                <w:szCs w:val="20"/>
              </w:rPr>
            </w:pPr>
            <w:r w:rsidRPr="00D4551E">
              <w:rPr>
                <w:rFonts w:eastAsia="Times New Roman" w:cs="Tahoma"/>
                <w:bCs/>
                <w:snapToGrid w:val="0"/>
                <w:szCs w:val="20"/>
              </w:rPr>
              <w:t>-76</w:t>
            </w:r>
            <w:r w:rsidR="00014BC0">
              <w:rPr>
                <w:rFonts w:eastAsia="Times New Roman" w:cs="Tahoma"/>
                <w:bCs/>
                <w:snapToGrid w:val="0"/>
                <w:szCs w:val="20"/>
              </w:rPr>
              <w:t>°F</w:t>
            </w:r>
          </w:p>
        </w:tc>
      </w:tr>
    </w:tbl>
    <w:p w14:paraId="4CEF8B3E" w14:textId="77777777" w:rsidR="004365E0" w:rsidRPr="00D4551E" w:rsidRDefault="004365E0" w:rsidP="004365E0">
      <w:pPr>
        <w:rPr>
          <w:rFonts w:cs="Tahoma"/>
          <w:szCs w:val="20"/>
        </w:rPr>
      </w:pPr>
    </w:p>
    <w:p w14:paraId="1CBDAA2F" w14:textId="77777777" w:rsidR="004365E0" w:rsidRPr="009D6F3B" w:rsidRDefault="004365E0" w:rsidP="004365E0">
      <w:pPr>
        <w:rPr>
          <w:rFonts w:cs="Tahoma"/>
          <w:szCs w:val="20"/>
        </w:rPr>
      </w:pPr>
      <w:r w:rsidRPr="009D6F3B">
        <w:rPr>
          <w:rFonts w:cs="Tahoma"/>
          <w:szCs w:val="20"/>
        </w:rPr>
        <w:t>Data related to concentrations and freeze points has been taken from the SDS and conversations with the manufacturer. Whichever antifreeze is used, its SDS should be consulted and strictly followed.</w:t>
      </w:r>
    </w:p>
    <w:p w14:paraId="33368CB0" w14:textId="77777777" w:rsidR="004365E0" w:rsidRPr="009D6F3B" w:rsidRDefault="004365E0" w:rsidP="004365E0">
      <w:pPr>
        <w:rPr>
          <w:rFonts w:cs="Tahoma"/>
          <w:szCs w:val="20"/>
        </w:rPr>
      </w:pPr>
      <w:r w:rsidRPr="009D6F3B">
        <w:rPr>
          <w:rFonts w:cs="Tahoma"/>
          <w:szCs w:val="20"/>
        </w:rPr>
        <w:t>WARNING: Propylene Glycol is an “environmentally friendly” antifreeze typically used in marine and RV applications. It is "generally recognized as safe" by the FDA and is used in food additives, etc. This antifreeze is not to be confused with Ethylene Glycol which is the primary ingredient found in everyday automotive antifreeze. Ethylene Glycol is not to be used under any circumstances as it has negative health consequences.</w:t>
      </w:r>
    </w:p>
    <w:p w14:paraId="4EC01DF1" w14:textId="77777777" w:rsidR="004365E0" w:rsidRPr="009D6F3B" w:rsidRDefault="004365E0" w:rsidP="004365E0">
      <w:pPr>
        <w:rPr>
          <w:rFonts w:cs="Tahoma"/>
          <w:szCs w:val="20"/>
        </w:rPr>
      </w:pPr>
      <w:r w:rsidRPr="009D6F3B">
        <w:rPr>
          <w:rFonts w:cs="Tahoma"/>
          <w:szCs w:val="20"/>
        </w:rPr>
        <w:t xml:space="preserve">Safety Data Sheets for products containing silica </w:t>
      </w:r>
      <w:r>
        <w:rPr>
          <w:rFonts w:cs="Tahoma"/>
          <w:szCs w:val="20"/>
        </w:rPr>
        <w:t>are located</w:t>
      </w:r>
      <w:r w:rsidRPr="009D6F3B">
        <w:rPr>
          <w:rFonts w:cs="Tahoma"/>
          <w:szCs w:val="20"/>
        </w:rPr>
        <w:t xml:space="preserve"> in the SDS book. All employees will have access to the SDS and be provided training in accordance with the Hazard Communication Program requirements.</w:t>
      </w:r>
    </w:p>
    <w:p w14:paraId="3B4996DE" w14:textId="77777777" w:rsidR="004365E0" w:rsidRPr="002B5442" w:rsidRDefault="004365E0" w:rsidP="004868BB">
      <w:pPr>
        <w:pStyle w:val="Heading4"/>
        <w:rPr>
          <w:i/>
          <w:iCs/>
        </w:rPr>
      </w:pPr>
      <w:r w:rsidRPr="002B5442">
        <w:t>Respiratory protection</w:t>
      </w:r>
    </w:p>
    <w:p w14:paraId="112DA735" w14:textId="77777777" w:rsidR="00525D0B" w:rsidRPr="002B5442" w:rsidRDefault="004365E0" w:rsidP="004365E0">
      <w:r w:rsidRPr="002B5442">
        <w:t xml:space="preserve">Where respiratory protection is required, the employer must provide each employee an appropriate respirator that complies with the requirements of this section and </w:t>
      </w:r>
      <w:r w:rsidR="00ED5156">
        <w:t>OSHA 29 CFR 1910</w:t>
      </w:r>
      <w:r w:rsidRPr="002B5442">
        <w:t>.134. Respiratory protection is required</w:t>
      </w:r>
      <w:r w:rsidR="00525D0B" w:rsidRPr="002B5442">
        <w:t>:</w:t>
      </w:r>
    </w:p>
    <w:p w14:paraId="1F744697" w14:textId="77777777" w:rsidR="004365E0" w:rsidRPr="002B5442" w:rsidRDefault="004365E0" w:rsidP="004365E0">
      <w:pPr>
        <w:pStyle w:val="Bullet1"/>
      </w:pPr>
      <w:r w:rsidRPr="002B5442">
        <w:t>Where specified in the Table 1 specific tasks requirements; OR</w:t>
      </w:r>
    </w:p>
    <w:p w14:paraId="4AC4DA62" w14:textId="77777777" w:rsidR="00525D0B" w:rsidRPr="002B5442" w:rsidRDefault="004365E0" w:rsidP="004365E0">
      <w:pPr>
        <w:pStyle w:val="Bullet1"/>
      </w:pPr>
      <w:r w:rsidRPr="002B5442">
        <w:t>For tasks not listed in Table 1, or where the employer does not fully and properly implement the engineering controls, work practices, and respiratory protection described in Table 1</w:t>
      </w:r>
      <w:r w:rsidR="00525D0B" w:rsidRPr="002B5442">
        <w:t>:</w:t>
      </w:r>
    </w:p>
    <w:p w14:paraId="7CFABF09" w14:textId="77777777" w:rsidR="00BF3BD6" w:rsidRPr="002B5442" w:rsidRDefault="004365E0" w:rsidP="008A40B4">
      <w:pPr>
        <w:pStyle w:val="Bullet1"/>
        <w:numPr>
          <w:ilvl w:val="1"/>
          <w:numId w:val="110"/>
        </w:numPr>
      </w:pPr>
      <w:r w:rsidRPr="002B5442">
        <w:t>Where exposures exceed the PEL during periods necessary to install or implement feasible engineering and work practice controls;</w:t>
      </w:r>
    </w:p>
    <w:p w14:paraId="3A7FA984" w14:textId="77777777" w:rsidR="00BF3BD6" w:rsidRPr="002B5442" w:rsidRDefault="004365E0" w:rsidP="008A40B4">
      <w:pPr>
        <w:pStyle w:val="Bullet1"/>
        <w:numPr>
          <w:ilvl w:val="1"/>
          <w:numId w:val="110"/>
        </w:numPr>
      </w:pPr>
      <w:r w:rsidRPr="002B5442">
        <w:t xml:space="preserve">Where exposures exceed the PEL during tasks, such as certain maintenance and repair tasks, for which </w:t>
      </w:r>
      <w:r w:rsidR="00827341" w:rsidRPr="002B5442">
        <w:t>engineering,</w:t>
      </w:r>
      <w:r w:rsidRPr="002B5442">
        <w:t xml:space="preserve"> and work practice controls are not feasible; AND</w:t>
      </w:r>
    </w:p>
    <w:p w14:paraId="4E97007F" w14:textId="77777777" w:rsidR="00525D0B" w:rsidRPr="002B5442" w:rsidRDefault="004365E0" w:rsidP="008A40B4">
      <w:pPr>
        <w:pStyle w:val="Bullet1"/>
        <w:numPr>
          <w:ilvl w:val="1"/>
          <w:numId w:val="110"/>
        </w:numPr>
      </w:pPr>
      <w:r w:rsidRPr="002B5442">
        <w:t>During tasks for which an employer has implemented all feasible engineering and work practice controls and such controls are not sufficient to reduce exposures to or below the PEL</w:t>
      </w:r>
      <w:r w:rsidR="00525D0B" w:rsidRPr="002B5442">
        <w:t>.</w:t>
      </w:r>
    </w:p>
    <w:p w14:paraId="11FAF649" w14:textId="77777777" w:rsidR="00525D0B" w:rsidRPr="002B5442" w:rsidRDefault="004365E0" w:rsidP="004365E0">
      <w:r w:rsidRPr="002B5442">
        <w:t xml:space="preserve">Where respirator use is required by this section, the employer shall institute a respiratory protection program in accordance with </w:t>
      </w:r>
      <w:r w:rsidR="00ED5156">
        <w:t>OSHA 29 CFR 1910</w:t>
      </w:r>
      <w:r w:rsidRPr="002B5442">
        <w:t>.134</w:t>
      </w:r>
      <w:r w:rsidR="00525D0B" w:rsidRPr="002B5442">
        <w:t>.</w:t>
      </w:r>
    </w:p>
    <w:p w14:paraId="63C70271" w14:textId="77777777" w:rsidR="00525D0B" w:rsidRPr="002B5442" w:rsidRDefault="004365E0" w:rsidP="004365E0">
      <w:r w:rsidRPr="002B5442">
        <w:t>For the tasks listed in Table 1, if the employer fully and properly implements the engineering controls, work practices, and respiratory protection described in Table 1, the employer shall be considered to be in compliance with the respiratory protection requirements in regard to exposure to respirable crystalline silica</w:t>
      </w:r>
      <w:r w:rsidR="00525D0B" w:rsidRPr="002B5442">
        <w:t>.</w:t>
      </w:r>
    </w:p>
    <w:p w14:paraId="64B5A488" w14:textId="77777777" w:rsidR="004365E0" w:rsidRPr="009D6F3B" w:rsidRDefault="004365E0" w:rsidP="004868BB">
      <w:pPr>
        <w:pStyle w:val="Heading4"/>
      </w:pPr>
      <w:r w:rsidRPr="009D6F3B">
        <w:t>Housekeeping</w:t>
      </w:r>
    </w:p>
    <w:p w14:paraId="2775DC6F" w14:textId="77777777" w:rsidR="004365E0" w:rsidRPr="009D6F3B" w:rsidRDefault="004365E0" w:rsidP="004365E0">
      <w:pPr>
        <w:rPr>
          <w:rFonts w:cs="Tahoma"/>
          <w:szCs w:val="20"/>
        </w:rPr>
      </w:pPr>
      <w:r w:rsidRPr="009D6F3B">
        <w:rPr>
          <w:rFonts w:cs="Tahoma"/>
          <w:szCs w:val="20"/>
        </w:rPr>
        <w:t xml:space="preserve">When performing housekeeping duties in locations where silica is present, dry sweeping, dry </w:t>
      </w:r>
      <w:r w:rsidR="003D5015" w:rsidRPr="009D6F3B">
        <w:rPr>
          <w:rFonts w:cs="Tahoma"/>
          <w:szCs w:val="20"/>
        </w:rPr>
        <w:t>brushing,</w:t>
      </w:r>
      <w:r w:rsidRPr="009D6F3B">
        <w:rPr>
          <w:rFonts w:cs="Tahoma"/>
          <w:szCs w:val="20"/>
        </w:rPr>
        <w:t xml:space="preserve"> or use of compressed </w:t>
      </w:r>
      <w:r w:rsidR="00775D04">
        <w:rPr>
          <w:rFonts w:cs="Tahoma"/>
          <w:szCs w:val="20"/>
        </w:rPr>
        <w:t xml:space="preserve">or high-velocity </w:t>
      </w:r>
      <w:r w:rsidRPr="009D6F3B">
        <w:rPr>
          <w:rFonts w:cs="Tahoma"/>
          <w:szCs w:val="20"/>
        </w:rPr>
        <w:t xml:space="preserve">air will not be allowed. Additionally, </w:t>
      </w:r>
      <w:r w:rsidR="00775D04">
        <w:rPr>
          <w:rFonts w:cs="Tahoma"/>
          <w:szCs w:val="20"/>
        </w:rPr>
        <w:t>high-velocity</w:t>
      </w:r>
      <w:r w:rsidRPr="009D6F3B">
        <w:rPr>
          <w:rFonts w:cs="Tahoma"/>
          <w:szCs w:val="20"/>
        </w:rPr>
        <w:t xml:space="preserve"> air may not be used to clean clothing.</w:t>
      </w:r>
    </w:p>
    <w:p w14:paraId="6F965ECB" w14:textId="77777777" w:rsidR="004365E0" w:rsidRPr="009D6F3B" w:rsidRDefault="004365E0" w:rsidP="004365E0">
      <w:pPr>
        <w:rPr>
          <w:rFonts w:cs="Tahoma"/>
          <w:szCs w:val="20"/>
        </w:rPr>
      </w:pPr>
      <w:r w:rsidRPr="009D6F3B">
        <w:rPr>
          <w:rFonts w:cs="Tahoma"/>
          <w:szCs w:val="20"/>
        </w:rPr>
        <w:t>Contaminated surfaces must be cleaned by wet sweeping, wet wiping, or the use of a HEPA-filtered vacuum. In addition, tasks that produce slurry must be cleaned prior to drying.</w:t>
      </w:r>
    </w:p>
    <w:p w14:paraId="76BF9518" w14:textId="77777777" w:rsidR="004365E0" w:rsidRPr="009D6F3B" w:rsidRDefault="004365E0" w:rsidP="004868BB">
      <w:pPr>
        <w:pStyle w:val="Heading4"/>
      </w:pPr>
      <w:r w:rsidRPr="009D6F3B">
        <w:t>Written Exposure Control Plan</w:t>
      </w:r>
    </w:p>
    <w:p w14:paraId="2EC7A398" w14:textId="77777777" w:rsidR="004365E0" w:rsidRPr="009D6F3B" w:rsidRDefault="004365E0" w:rsidP="004365E0">
      <w:pPr>
        <w:rPr>
          <w:rFonts w:cs="Tahoma"/>
          <w:szCs w:val="20"/>
        </w:rPr>
      </w:pPr>
      <w:r w:rsidRPr="009D6F3B">
        <w:rPr>
          <w:rFonts w:cs="Tahoma"/>
          <w:szCs w:val="20"/>
        </w:rPr>
        <w:t>Each task involving an exposure to respirable crystalline silica will be assessed. An exposure control plan will be developed for each task to include:</w:t>
      </w:r>
    </w:p>
    <w:p w14:paraId="3BDBCB05" w14:textId="77777777" w:rsidR="004365E0" w:rsidRPr="009D6F3B" w:rsidRDefault="004365E0" w:rsidP="004365E0">
      <w:pPr>
        <w:pStyle w:val="Bullet1"/>
      </w:pPr>
      <w:r w:rsidRPr="009D6F3B">
        <w:t>Engineering controls that will be utilized;</w:t>
      </w:r>
    </w:p>
    <w:p w14:paraId="7A085F9F" w14:textId="77777777" w:rsidR="004365E0" w:rsidRPr="009D6F3B" w:rsidRDefault="004365E0" w:rsidP="004365E0">
      <w:pPr>
        <w:pStyle w:val="Bullet1"/>
      </w:pPr>
      <w:r w:rsidRPr="009D6F3B">
        <w:t>Work practice controls;</w:t>
      </w:r>
    </w:p>
    <w:p w14:paraId="2E494AAD" w14:textId="77777777" w:rsidR="004365E0" w:rsidRPr="009D6F3B" w:rsidRDefault="004365E0" w:rsidP="004365E0">
      <w:pPr>
        <w:pStyle w:val="Bullet1"/>
      </w:pPr>
      <w:r w:rsidRPr="009D6F3B">
        <w:t>Required respiratory protection;</w:t>
      </w:r>
    </w:p>
    <w:p w14:paraId="4CC2A8B0" w14:textId="77777777" w:rsidR="004365E0" w:rsidRPr="009D6F3B" w:rsidRDefault="004365E0" w:rsidP="004365E0">
      <w:pPr>
        <w:pStyle w:val="Bullet1"/>
      </w:pPr>
      <w:r w:rsidRPr="009D6F3B">
        <w:t>Housekeeping measures;</w:t>
      </w:r>
    </w:p>
    <w:p w14:paraId="62CE399C" w14:textId="77777777" w:rsidR="004365E0" w:rsidRPr="009D6F3B" w:rsidRDefault="004365E0" w:rsidP="004365E0">
      <w:pPr>
        <w:pStyle w:val="Bullet1"/>
      </w:pPr>
      <w:r w:rsidRPr="009D6F3B">
        <w:t>Procedures to restrict access to work areas; and</w:t>
      </w:r>
    </w:p>
    <w:p w14:paraId="1C84EF10" w14:textId="77777777" w:rsidR="004365E0" w:rsidRPr="009D6F3B" w:rsidRDefault="004365E0" w:rsidP="004365E0">
      <w:pPr>
        <w:pStyle w:val="Bullet1"/>
      </w:pPr>
      <w:r w:rsidRPr="009D6F3B">
        <w:t xml:space="preserve">Procedures when </w:t>
      </w:r>
      <w:r w:rsidR="00827341" w:rsidRPr="009D6F3B">
        <w:t>other employers generate exposures</w:t>
      </w:r>
      <w:r w:rsidRPr="009D6F3B">
        <w:t>.</w:t>
      </w:r>
    </w:p>
    <w:p w14:paraId="32D4070A" w14:textId="77777777" w:rsidR="004365E0" w:rsidRPr="009D6F3B" w:rsidRDefault="004365E0" w:rsidP="004365E0">
      <w:pPr>
        <w:rPr>
          <w:rFonts w:cs="Tahoma"/>
          <w:szCs w:val="20"/>
        </w:rPr>
      </w:pPr>
      <w:r w:rsidRPr="009D6F3B">
        <w:rPr>
          <w:rFonts w:cs="Tahoma"/>
          <w:szCs w:val="20"/>
        </w:rPr>
        <w:t>The Written Exposure Control Plan will be evaluated for effectiveness on an annual basis and updated as needed. The Competent Person will make frequent and regular inspections of job sites, equipment, and materials to implement the Written Exposure Control Plan.</w:t>
      </w:r>
    </w:p>
    <w:p w14:paraId="0B1ED664" w14:textId="77777777" w:rsidR="004365E0" w:rsidRPr="009D6F3B" w:rsidRDefault="004365E0" w:rsidP="004365E0">
      <w:pPr>
        <w:rPr>
          <w:rFonts w:cs="Tahoma"/>
          <w:szCs w:val="20"/>
        </w:rPr>
      </w:pPr>
      <w:r w:rsidRPr="009D6F3B">
        <w:rPr>
          <w:rFonts w:cs="Tahoma"/>
          <w:szCs w:val="20"/>
        </w:rPr>
        <w:t xml:space="preserve">A template for the Written Exposure Control Plan is found in </w:t>
      </w:r>
      <w:r>
        <w:rPr>
          <w:rFonts w:cs="Tahoma"/>
          <w:szCs w:val="20"/>
        </w:rPr>
        <w:t>in the appendix of this chapter</w:t>
      </w:r>
      <w:r w:rsidRPr="009D6F3B">
        <w:rPr>
          <w:rFonts w:cs="Tahoma"/>
          <w:szCs w:val="20"/>
        </w:rPr>
        <w:t>.</w:t>
      </w:r>
    </w:p>
    <w:p w14:paraId="39135FF1" w14:textId="77777777" w:rsidR="004365E0" w:rsidRPr="009D6F3B" w:rsidRDefault="004365E0" w:rsidP="009E4A95">
      <w:pPr>
        <w:pStyle w:val="Heading3"/>
      </w:pPr>
      <w:r w:rsidRPr="009D6F3B">
        <w:t>Medical Surveillance</w:t>
      </w:r>
    </w:p>
    <w:p w14:paraId="3754816F" w14:textId="77777777" w:rsidR="004365E0" w:rsidRPr="009D6F3B" w:rsidRDefault="004365E0" w:rsidP="004365E0">
      <w:pPr>
        <w:rPr>
          <w:rFonts w:cs="Tahoma"/>
          <w:szCs w:val="20"/>
        </w:rPr>
      </w:pPr>
      <w:r w:rsidRPr="009D6F3B">
        <w:rPr>
          <w:rFonts w:cs="Tahoma"/>
          <w:szCs w:val="20"/>
        </w:rPr>
        <w:t>To ensure the health of all exposed company employees, medical surveillance will be offered. Each employee that is required to use a respirator for protection from respirable crystalline silica exposure for thirty (30) days or more per year will undergo this evaluation. This medical surveillance will be provided at no cost to the employee and performed by a Physician or other Licensed Health Care Professional (PLHCP).</w:t>
      </w:r>
    </w:p>
    <w:p w14:paraId="3FF653D8" w14:textId="77777777" w:rsidR="004365E0" w:rsidRPr="009D6F3B" w:rsidRDefault="004365E0" w:rsidP="004365E0">
      <w:pPr>
        <w:rPr>
          <w:rFonts w:cs="Tahoma"/>
          <w:szCs w:val="20"/>
        </w:rPr>
      </w:pPr>
      <w:r w:rsidRPr="009D6F3B">
        <w:rPr>
          <w:rFonts w:cs="Tahoma"/>
          <w:szCs w:val="20"/>
        </w:rPr>
        <w:t>An initial examination will be conducted to establish a baseline medical exam within thirty (30) days of initial assignment, unless the employee has already received a medical exam that meets the requirements of this section within the last three (3) years. The medical exam is to include:</w:t>
      </w:r>
    </w:p>
    <w:p w14:paraId="67FB5B1C" w14:textId="77777777" w:rsidR="004365E0" w:rsidRPr="009D6F3B" w:rsidRDefault="004365E0" w:rsidP="004365E0">
      <w:pPr>
        <w:pStyle w:val="Bullet1"/>
      </w:pPr>
      <w:r w:rsidRPr="009D6F3B">
        <w:t>Review of medical and work history emphasizing on past, present, and anticipated exposure to respirable crystalline silica, dust, and other agents affecting the respiratory system;</w:t>
      </w:r>
    </w:p>
    <w:p w14:paraId="30E3329D" w14:textId="77777777" w:rsidR="004365E0" w:rsidRPr="009D6F3B" w:rsidRDefault="004365E0" w:rsidP="004365E0">
      <w:pPr>
        <w:pStyle w:val="Bullet1"/>
      </w:pPr>
      <w:r w:rsidRPr="009D6F3B">
        <w:t>Review of any history of respiratory system dysfunction;</w:t>
      </w:r>
    </w:p>
    <w:p w14:paraId="17198B07" w14:textId="77777777" w:rsidR="004365E0" w:rsidRPr="009D6F3B" w:rsidRDefault="004365E0" w:rsidP="004365E0">
      <w:pPr>
        <w:pStyle w:val="Bullet1"/>
      </w:pPr>
      <w:r w:rsidRPr="009D6F3B">
        <w:t>History of tuberculosis;</w:t>
      </w:r>
    </w:p>
    <w:p w14:paraId="49F744CA" w14:textId="77777777" w:rsidR="004365E0" w:rsidRPr="009D6F3B" w:rsidRDefault="004365E0" w:rsidP="004365E0">
      <w:pPr>
        <w:pStyle w:val="Bullet1"/>
      </w:pPr>
      <w:r w:rsidRPr="009D6F3B">
        <w:t>Smoking status, past and present;</w:t>
      </w:r>
    </w:p>
    <w:p w14:paraId="2E16CA88" w14:textId="77777777" w:rsidR="004365E0" w:rsidRPr="009D6F3B" w:rsidRDefault="004365E0" w:rsidP="004365E0">
      <w:pPr>
        <w:pStyle w:val="Bullet1"/>
      </w:pPr>
      <w:r w:rsidRPr="009D6F3B">
        <w:t>Physical exam;</w:t>
      </w:r>
    </w:p>
    <w:p w14:paraId="3B649262" w14:textId="77777777" w:rsidR="004365E0" w:rsidRPr="009D6F3B" w:rsidRDefault="004365E0" w:rsidP="004365E0">
      <w:pPr>
        <w:pStyle w:val="Bullet1"/>
      </w:pPr>
      <w:r w:rsidRPr="009D6F3B">
        <w:t xml:space="preserve">Chest </w:t>
      </w:r>
      <w:r w:rsidR="003402F2">
        <w:t>X-ray</w:t>
      </w:r>
      <w:r w:rsidRPr="009D6F3B">
        <w:t xml:space="preserve"> interpreted by a NIOSH-certified B reader;</w:t>
      </w:r>
    </w:p>
    <w:p w14:paraId="1C507E50" w14:textId="77777777" w:rsidR="004365E0" w:rsidRPr="009D6F3B" w:rsidRDefault="004365E0" w:rsidP="004365E0">
      <w:pPr>
        <w:pStyle w:val="Bullet1"/>
      </w:pPr>
      <w:r w:rsidRPr="009D6F3B">
        <w:t>Pulmonary function test;</w:t>
      </w:r>
    </w:p>
    <w:p w14:paraId="570A8C31" w14:textId="77777777" w:rsidR="004365E0" w:rsidRPr="009D6F3B" w:rsidRDefault="004365E0" w:rsidP="004365E0">
      <w:pPr>
        <w:pStyle w:val="Bullet1"/>
      </w:pPr>
      <w:r w:rsidRPr="009D6F3B">
        <w:t>Testing for latent tuberculosis infection; and</w:t>
      </w:r>
    </w:p>
    <w:p w14:paraId="4AB1186E" w14:textId="77777777" w:rsidR="004365E0" w:rsidRPr="009D6F3B" w:rsidRDefault="004365E0" w:rsidP="004365E0">
      <w:pPr>
        <w:pStyle w:val="Bullet1"/>
      </w:pPr>
      <w:r w:rsidRPr="009D6F3B">
        <w:t>Any other test deemed appropriate by the PLHCP.</w:t>
      </w:r>
    </w:p>
    <w:p w14:paraId="07030BA1" w14:textId="77777777" w:rsidR="004365E0" w:rsidRPr="009D6F3B" w:rsidRDefault="004365E0" w:rsidP="004365E0">
      <w:pPr>
        <w:rPr>
          <w:rFonts w:cs="Tahoma"/>
          <w:szCs w:val="20"/>
        </w:rPr>
      </w:pPr>
      <w:r w:rsidRPr="009D6F3B">
        <w:rPr>
          <w:rFonts w:cs="Tahoma"/>
          <w:szCs w:val="20"/>
        </w:rPr>
        <w:t>Periodic medical examinations will be made available at least every three (3) years, or more frequently if recommended by the PLHCP.</w:t>
      </w:r>
    </w:p>
    <w:p w14:paraId="1AE1E6E6" w14:textId="77777777" w:rsidR="004365E0" w:rsidRPr="009D6F3B" w:rsidRDefault="004365E0" w:rsidP="004365E0">
      <w:pPr>
        <w:rPr>
          <w:rFonts w:cs="Tahoma"/>
          <w:szCs w:val="20"/>
        </w:rPr>
      </w:pPr>
      <w:r w:rsidRPr="009D6F3B">
        <w:rPr>
          <w:rFonts w:cs="Tahoma"/>
          <w:szCs w:val="20"/>
        </w:rPr>
        <w:t xml:space="preserve">Specific information will be communicated to the PLHCP for the medical surveillance. The form ‘Information to Physician or other Licensed Health Care Professional’ located in </w:t>
      </w:r>
      <w:r>
        <w:rPr>
          <w:rFonts w:cs="Tahoma"/>
          <w:szCs w:val="20"/>
        </w:rPr>
        <w:t>the appendix of this chapter</w:t>
      </w:r>
      <w:r w:rsidRPr="009D6F3B">
        <w:rPr>
          <w:rFonts w:cs="Tahoma"/>
          <w:szCs w:val="20"/>
        </w:rPr>
        <w:t xml:space="preserve"> identifies the required information. This information includes:</w:t>
      </w:r>
    </w:p>
    <w:p w14:paraId="6763BD00" w14:textId="77777777" w:rsidR="004365E0" w:rsidRPr="009D6F3B" w:rsidRDefault="004365E0" w:rsidP="004365E0">
      <w:pPr>
        <w:pStyle w:val="Bullet1"/>
      </w:pPr>
      <w:r w:rsidRPr="009D6F3B">
        <w:t>A copy of the OSHA standard pertaining to respirable crystalline silica (</w:t>
      </w:r>
      <w:r w:rsidR="00D05D46">
        <w:t>OSHA 29 CFR 1926</w:t>
      </w:r>
      <w:r w:rsidRPr="009D6F3B">
        <w:t>.1153), including Appendix B;</w:t>
      </w:r>
    </w:p>
    <w:p w14:paraId="785692B9" w14:textId="77777777" w:rsidR="004365E0" w:rsidRPr="009D6F3B" w:rsidRDefault="004365E0" w:rsidP="004365E0">
      <w:pPr>
        <w:pStyle w:val="Bullet1"/>
      </w:pPr>
      <w:r w:rsidRPr="009D6F3B">
        <w:t>Description of employee’s former, current, and anticipated duties related to respirable crystalline silica exposure;</w:t>
      </w:r>
    </w:p>
    <w:p w14:paraId="2C47A85D" w14:textId="77777777" w:rsidR="004365E0" w:rsidRPr="009D6F3B" w:rsidRDefault="004365E0" w:rsidP="004365E0">
      <w:pPr>
        <w:pStyle w:val="Bullet1"/>
      </w:pPr>
      <w:r w:rsidRPr="009D6F3B">
        <w:t>The employee’s former, current, and anticipated levels of occupational exposure to respirable crystalline silica;</w:t>
      </w:r>
    </w:p>
    <w:p w14:paraId="5412B3A7" w14:textId="77777777" w:rsidR="004365E0" w:rsidRPr="009D6F3B" w:rsidRDefault="004365E0" w:rsidP="004365E0">
      <w:pPr>
        <w:pStyle w:val="Bullet1"/>
      </w:pPr>
      <w:r w:rsidRPr="009D6F3B">
        <w:t>A description of any PPE used, including when and duration of use; and</w:t>
      </w:r>
    </w:p>
    <w:p w14:paraId="6C82EC86" w14:textId="77777777" w:rsidR="004365E0" w:rsidRPr="009D6F3B" w:rsidRDefault="004365E0" w:rsidP="004365E0">
      <w:pPr>
        <w:pStyle w:val="Bullet1"/>
      </w:pPr>
      <w:r w:rsidRPr="009D6F3B">
        <w:t>Information from records of employment-related medical examinations previously provided to the employee by the Company.</w:t>
      </w:r>
    </w:p>
    <w:p w14:paraId="75B8CF3B" w14:textId="109F4818" w:rsidR="004365E0" w:rsidRPr="009D6F3B" w:rsidRDefault="004365E0" w:rsidP="004365E0">
      <w:pPr>
        <w:rPr>
          <w:rFonts w:eastAsia="Calibri" w:cs="Tahoma"/>
          <w:noProof/>
          <w:szCs w:val="20"/>
        </w:rPr>
      </w:pPr>
      <w:r w:rsidRPr="009D6F3B">
        <w:rPr>
          <w:rFonts w:eastAsia="Calibri" w:cs="Tahoma"/>
          <w:noProof/>
          <w:szCs w:val="20"/>
        </w:rPr>
        <w:fldChar w:fldCharType="begin"/>
      </w:r>
      <w:r w:rsidRPr="009D6F3B">
        <w:rPr>
          <w:rFonts w:eastAsia="Calibri" w:cs="Tahoma"/>
          <w:noProof/>
          <w:szCs w:val="20"/>
        </w:rPr>
        <w:instrText xml:space="preserve"> MERGEFIELD "Q1" </w:instrText>
      </w:r>
      <w:r w:rsidRPr="009D6F3B">
        <w:rPr>
          <w:rFonts w:eastAsia="Calibri" w:cs="Tahoma"/>
          <w:noProof/>
          <w:szCs w:val="20"/>
        </w:rPr>
        <w:fldChar w:fldCharType="separate"/>
      </w:r>
      <w:r w:rsidR="000A3858">
        <w:rPr>
          <w:rFonts w:eastAsia="Calibri" w:cs="Tahoma"/>
          <w:noProof/>
          <w:szCs w:val="20"/>
        </w:rPr>
        <w:t>COMPNAME</w:t>
      </w:r>
      <w:r w:rsidRPr="009D6F3B">
        <w:rPr>
          <w:rFonts w:eastAsia="Calibri" w:cs="Tahoma"/>
          <w:noProof/>
          <w:szCs w:val="20"/>
        </w:rPr>
        <w:fldChar w:fldCharType="end"/>
      </w:r>
      <w:r w:rsidRPr="009D6F3B">
        <w:rPr>
          <w:rFonts w:cs="Tahoma"/>
          <w:szCs w:val="20"/>
        </w:rPr>
        <w:t xml:space="preserve"> </w:t>
      </w:r>
      <w:r w:rsidRPr="009D6F3B">
        <w:rPr>
          <w:rFonts w:eastAsia="Calibri" w:cs="Tahoma"/>
          <w:noProof/>
          <w:szCs w:val="20"/>
        </w:rPr>
        <w:t>will ensure that the PLHCP explains to the employee the results of the medical examination and provides each employee with a written medical report within thirty (30) days of the medical exam. The report shall contain:</w:t>
      </w:r>
    </w:p>
    <w:p w14:paraId="4DF302B1" w14:textId="77777777" w:rsidR="004365E0" w:rsidRPr="009D6F3B" w:rsidRDefault="004365E0" w:rsidP="004365E0">
      <w:pPr>
        <w:pStyle w:val="Bullet1"/>
      </w:pPr>
      <w:r w:rsidRPr="009D6F3B">
        <w:t>A statement indicating the results of the exam;</w:t>
      </w:r>
    </w:p>
    <w:p w14:paraId="7EBB2EAB" w14:textId="77777777" w:rsidR="004365E0" w:rsidRPr="009D6F3B" w:rsidRDefault="004365E0" w:rsidP="004365E0">
      <w:pPr>
        <w:pStyle w:val="Bullet1"/>
      </w:pPr>
      <w:r w:rsidRPr="009D6F3B">
        <w:t>Medical condition(s) that place the employee at an increased risk of exposure to respirable crystalline silica;</w:t>
      </w:r>
    </w:p>
    <w:p w14:paraId="6DFA4550" w14:textId="77777777" w:rsidR="004365E0" w:rsidRPr="009D6F3B" w:rsidRDefault="004365E0" w:rsidP="004365E0">
      <w:pPr>
        <w:pStyle w:val="Bullet1"/>
      </w:pPr>
      <w:r w:rsidRPr="009D6F3B">
        <w:t>Medical conditions that require further evaluation or treatment;</w:t>
      </w:r>
    </w:p>
    <w:p w14:paraId="3541FD2F" w14:textId="77777777" w:rsidR="004365E0" w:rsidRPr="009D6F3B" w:rsidRDefault="004365E0" w:rsidP="004365E0">
      <w:pPr>
        <w:pStyle w:val="Bullet1"/>
      </w:pPr>
      <w:r w:rsidRPr="009D6F3B">
        <w:t>Recommended limitations on the use of respirators;</w:t>
      </w:r>
    </w:p>
    <w:p w14:paraId="3F9AB5F0" w14:textId="77777777" w:rsidR="004365E0" w:rsidRPr="009D6F3B" w:rsidRDefault="004365E0" w:rsidP="004365E0">
      <w:pPr>
        <w:pStyle w:val="Bullet1"/>
      </w:pPr>
      <w:r w:rsidRPr="009D6F3B">
        <w:t>Recommended limitation on exposure to silica; and</w:t>
      </w:r>
    </w:p>
    <w:p w14:paraId="2D428511" w14:textId="77777777" w:rsidR="004365E0" w:rsidRPr="009D6F3B" w:rsidRDefault="004365E0" w:rsidP="004365E0">
      <w:pPr>
        <w:pStyle w:val="Bullet1"/>
      </w:pPr>
      <w:r w:rsidRPr="009D6F3B">
        <w:t xml:space="preserve">A statement that the employee may need further examination by a specialist based on the chest </w:t>
      </w:r>
      <w:r w:rsidR="003402F2">
        <w:t>X-ray</w:t>
      </w:r>
      <w:r w:rsidRPr="009D6F3B">
        <w:t xml:space="preserve"> results.</w:t>
      </w:r>
    </w:p>
    <w:p w14:paraId="6BF79E96" w14:textId="77777777" w:rsidR="004365E0" w:rsidRPr="009D6F3B" w:rsidRDefault="004365E0" w:rsidP="004365E0">
      <w:pPr>
        <w:rPr>
          <w:rFonts w:cs="Tahoma"/>
          <w:szCs w:val="20"/>
        </w:rPr>
      </w:pPr>
      <w:r w:rsidRPr="009D6F3B">
        <w:rPr>
          <w:rFonts w:cs="Tahoma"/>
          <w:szCs w:val="20"/>
        </w:rPr>
        <w:t>A written medical opinion will be obtained from the PLHCP. Each employee will be provided with a copy within thirty (30) days of the exam. The written opinion will include:</w:t>
      </w:r>
    </w:p>
    <w:p w14:paraId="158BD04A" w14:textId="77777777" w:rsidR="004365E0" w:rsidRPr="009D6F3B" w:rsidRDefault="004365E0" w:rsidP="004365E0">
      <w:pPr>
        <w:pStyle w:val="Bullet1"/>
      </w:pPr>
      <w:r w:rsidRPr="009D6F3B">
        <w:t>The date of the exam;</w:t>
      </w:r>
    </w:p>
    <w:p w14:paraId="2FC25AA9" w14:textId="77777777" w:rsidR="004365E0" w:rsidRPr="009D6F3B" w:rsidRDefault="004365E0" w:rsidP="004365E0">
      <w:pPr>
        <w:pStyle w:val="Bullet1"/>
      </w:pPr>
      <w:r w:rsidRPr="009D6F3B">
        <w:t>A statement confirming that the exam met the requirements of the standard;</w:t>
      </w:r>
    </w:p>
    <w:p w14:paraId="4E1CCC93" w14:textId="77777777" w:rsidR="004365E0" w:rsidRPr="009D6F3B" w:rsidRDefault="004365E0" w:rsidP="004365E0">
      <w:pPr>
        <w:pStyle w:val="Bullet1"/>
      </w:pPr>
      <w:r w:rsidRPr="009D6F3B">
        <w:t>Recommended limitations on the use of a respirator;</w:t>
      </w:r>
    </w:p>
    <w:p w14:paraId="41E112AC" w14:textId="77777777" w:rsidR="004365E0" w:rsidRPr="009D6F3B" w:rsidRDefault="004365E0" w:rsidP="004365E0">
      <w:pPr>
        <w:pStyle w:val="Bullet1"/>
      </w:pPr>
      <w:r w:rsidRPr="009D6F3B">
        <w:t>Recommended limitation on exposure to silica (if employee provided written authorization); and</w:t>
      </w:r>
    </w:p>
    <w:p w14:paraId="72962035" w14:textId="77777777" w:rsidR="004365E0" w:rsidRPr="009D6F3B" w:rsidRDefault="004365E0" w:rsidP="004365E0">
      <w:pPr>
        <w:pStyle w:val="Bullet1"/>
      </w:pPr>
      <w:r w:rsidRPr="009D6F3B">
        <w:t xml:space="preserve">A statement for the employee to be examined by a specialist based on the results of the chest </w:t>
      </w:r>
      <w:r w:rsidR="003402F2">
        <w:t>X-ray</w:t>
      </w:r>
      <w:r w:rsidRPr="009D6F3B">
        <w:t xml:space="preserve"> (if employee provided written authorization).</w:t>
      </w:r>
    </w:p>
    <w:p w14:paraId="045E754A" w14:textId="77777777" w:rsidR="004365E0" w:rsidRPr="009D6F3B" w:rsidRDefault="004365E0" w:rsidP="004365E0">
      <w:pPr>
        <w:rPr>
          <w:rFonts w:cs="Tahoma"/>
          <w:szCs w:val="20"/>
        </w:rPr>
      </w:pPr>
      <w:r w:rsidRPr="009D6F3B">
        <w:rPr>
          <w:rFonts w:cs="Tahoma"/>
          <w:szCs w:val="20"/>
        </w:rPr>
        <w:t>If the PLHCP’s written medical opinion indicates that the employee should be examined by a specialist, arrangements for a medical exam by a specialist will be made within thirty (30) days after receiving the written opinion. The specialist will be provided with the following information:</w:t>
      </w:r>
    </w:p>
    <w:p w14:paraId="36C637E1" w14:textId="77777777" w:rsidR="004365E0" w:rsidRPr="009D6F3B" w:rsidRDefault="004365E0" w:rsidP="004365E0">
      <w:pPr>
        <w:pStyle w:val="Bullet1"/>
      </w:pPr>
      <w:r w:rsidRPr="009D6F3B">
        <w:t>A copy of the OSHA standard pertaining to respirable crystalline silica (</w:t>
      </w:r>
      <w:r w:rsidR="00D05D46">
        <w:t>OSHA 29 CFR 1926</w:t>
      </w:r>
      <w:r w:rsidRPr="009D6F3B">
        <w:t>.1153);</w:t>
      </w:r>
    </w:p>
    <w:p w14:paraId="6D5A7BB7" w14:textId="77777777" w:rsidR="004365E0" w:rsidRPr="009D6F3B" w:rsidRDefault="004365E0" w:rsidP="004365E0">
      <w:pPr>
        <w:pStyle w:val="Bullet1"/>
      </w:pPr>
      <w:r w:rsidRPr="009D6F3B">
        <w:t>Description of employee’s former, current, and anticipated duties related to respirable crystalline silica exposure;</w:t>
      </w:r>
    </w:p>
    <w:p w14:paraId="43491889" w14:textId="77777777" w:rsidR="004365E0" w:rsidRPr="009D6F3B" w:rsidRDefault="004365E0" w:rsidP="004365E0">
      <w:pPr>
        <w:pStyle w:val="Bullet1"/>
      </w:pPr>
      <w:r w:rsidRPr="009D6F3B">
        <w:t>The employee’s former, current, and anticipated levels of occupational exposure to respirable crystalline silica;</w:t>
      </w:r>
    </w:p>
    <w:p w14:paraId="663F1FC0" w14:textId="77777777" w:rsidR="004365E0" w:rsidRPr="009D6F3B" w:rsidRDefault="004365E0" w:rsidP="004365E0">
      <w:pPr>
        <w:pStyle w:val="Bullet1"/>
      </w:pPr>
      <w:r w:rsidRPr="009D6F3B">
        <w:t>A description of any PPE used, including when and duration of use; and</w:t>
      </w:r>
    </w:p>
    <w:p w14:paraId="1EB1FCBE" w14:textId="77777777" w:rsidR="004365E0" w:rsidRPr="009D6F3B" w:rsidRDefault="004365E0" w:rsidP="004365E0">
      <w:pPr>
        <w:pStyle w:val="Bullet1"/>
      </w:pPr>
      <w:r w:rsidRPr="009D6F3B">
        <w:t>Information from records of employment-related medical examinations previously provided to the employee by the Company.</w:t>
      </w:r>
    </w:p>
    <w:p w14:paraId="2D39BF65" w14:textId="39FAE2C4" w:rsidR="004365E0" w:rsidRPr="009D6F3B" w:rsidRDefault="004365E0" w:rsidP="004365E0">
      <w:pPr>
        <w:rPr>
          <w:rFonts w:cs="Tahoma"/>
          <w:szCs w:val="20"/>
        </w:rPr>
      </w:pPr>
      <w:r w:rsidRPr="009D6F3B">
        <w:rPr>
          <w:rFonts w:eastAsia="Calibri" w:cs="Tahoma"/>
          <w:noProof/>
          <w:szCs w:val="20"/>
        </w:rPr>
        <w:fldChar w:fldCharType="begin"/>
      </w:r>
      <w:r w:rsidRPr="009D6F3B">
        <w:rPr>
          <w:rFonts w:eastAsia="Calibri" w:cs="Tahoma"/>
          <w:noProof/>
          <w:szCs w:val="20"/>
        </w:rPr>
        <w:instrText xml:space="preserve"> MERGEFIELD "Q1" </w:instrText>
      </w:r>
      <w:r w:rsidRPr="009D6F3B">
        <w:rPr>
          <w:rFonts w:eastAsia="Calibri" w:cs="Tahoma"/>
          <w:noProof/>
          <w:szCs w:val="20"/>
        </w:rPr>
        <w:fldChar w:fldCharType="separate"/>
      </w:r>
      <w:r w:rsidR="000A3858">
        <w:rPr>
          <w:rFonts w:eastAsia="Calibri" w:cs="Tahoma"/>
          <w:noProof/>
          <w:szCs w:val="20"/>
        </w:rPr>
        <w:t>COMPNAME</w:t>
      </w:r>
      <w:r w:rsidRPr="009D6F3B">
        <w:rPr>
          <w:rFonts w:eastAsia="Calibri" w:cs="Tahoma"/>
          <w:noProof/>
          <w:szCs w:val="20"/>
        </w:rPr>
        <w:fldChar w:fldCharType="end"/>
      </w:r>
      <w:r w:rsidRPr="009D6F3B">
        <w:rPr>
          <w:rFonts w:cs="Tahoma"/>
          <w:szCs w:val="20"/>
        </w:rPr>
        <w:t xml:space="preserve"> will ensure that the specialist explains the results of the medical exam to the employee and provides a written medical report within thirty (30) days of the medical exam. The written medical report will include:</w:t>
      </w:r>
    </w:p>
    <w:p w14:paraId="1B704C47" w14:textId="77777777" w:rsidR="004365E0" w:rsidRPr="009D6F3B" w:rsidRDefault="004365E0" w:rsidP="004365E0">
      <w:pPr>
        <w:pStyle w:val="Bullet1"/>
      </w:pPr>
      <w:r w:rsidRPr="009D6F3B">
        <w:t>A statement indicating the results of the exam;</w:t>
      </w:r>
    </w:p>
    <w:p w14:paraId="3E2AF751" w14:textId="77777777" w:rsidR="004365E0" w:rsidRPr="009D6F3B" w:rsidRDefault="004365E0" w:rsidP="004365E0">
      <w:pPr>
        <w:pStyle w:val="Bullet1"/>
      </w:pPr>
      <w:r w:rsidRPr="009D6F3B">
        <w:t>Medical condition(s) that place the employee at an increased risk of exposure to respirable crystalline silica;</w:t>
      </w:r>
    </w:p>
    <w:p w14:paraId="115EA8C2" w14:textId="77777777" w:rsidR="004365E0" w:rsidRPr="009D6F3B" w:rsidRDefault="004365E0" w:rsidP="004365E0">
      <w:pPr>
        <w:pStyle w:val="Bullet1"/>
      </w:pPr>
      <w:r w:rsidRPr="009D6F3B">
        <w:t>Medical conditions that require further evaluation or treatment;</w:t>
      </w:r>
    </w:p>
    <w:p w14:paraId="777CD524" w14:textId="77777777" w:rsidR="004365E0" w:rsidRPr="009D6F3B" w:rsidRDefault="004365E0" w:rsidP="004365E0">
      <w:pPr>
        <w:pStyle w:val="Bullet1"/>
      </w:pPr>
      <w:r w:rsidRPr="009D6F3B">
        <w:t>Recommended limitations on the use of respirators;</w:t>
      </w:r>
    </w:p>
    <w:p w14:paraId="0B09CEE7" w14:textId="77777777" w:rsidR="004365E0" w:rsidRPr="009D6F3B" w:rsidRDefault="004365E0" w:rsidP="004365E0">
      <w:pPr>
        <w:pStyle w:val="Bullet1"/>
      </w:pPr>
      <w:r w:rsidRPr="009D6F3B">
        <w:t>Recommended limitation on exposure to silica; and</w:t>
      </w:r>
    </w:p>
    <w:p w14:paraId="12531B1C" w14:textId="77777777" w:rsidR="004365E0" w:rsidRPr="009D6F3B" w:rsidRDefault="004365E0" w:rsidP="004365E0">
      <w:pPr>
        <w:pStyle w:val="Bullet1"/>
      </w:pPr>
      <w:r w:rsidRPr="009D6F3B">
        <w:t xml:space="preserve">A statement that the employee may need further examination by a specialist based on the chest </w:t>
      </w:r>
      <w:r w:rsidR="003402F2">
        <w:t>X-ray</w:t>
      </w:r>
      <w:r w:rsidRPr="009D6F3B">
        <w:t xml:space="preserve"> results.</w:t>
      </w:r>
    </w:p>
    <w:p w14:paraId="1943B493" w14:textId="77777777" w:rsidR="004365E0" w:rsidRPr="009D6F3B" w:rsidRDefault="004365E0" w:rsidP="004365E0">
      <w:pPr>
        <w:rPr>
          <w:rFonts w:cs="Tahoma"/>
          <w:szCs w:val="20"/>
        </w:rPr>
      </w:pPr>
      <w:r w:rsidRPr="009D6F3B">
        <w:rPr>
          <w:rFonts w:cs="Tahoma"/>
          <w:szCs w:val="20"/>
        </w:rPr>
        <w:t xml:space="preserve">A written opinion from the specialist will be obtained by the Company within </w:t>
      </w:r>
      <w:r w:rsidR="00FE75B6">
        <w:rPr>
          <w:rFonts w:eastAsia="Times New Roman" w:cs="Tahoma"/>
          <w:szCs w:val="19"/>
        </w:rPr>
        <w:t>thirty (</w:t>
      </w:r>
      <w:r w:rsidR="00FE75B6" w:rsidRPr="00980B8E">
        <w:rPr>
          <w:rFonts w:eastAsia="Times New Roman" w:cs="Tahoma"/>
          <w:szCs w:val="19"/>
        </w:rPr>
        <w:t>30</w:t>
      </w:r>
      <w:r w:rsidR="00FE75B6">
        <w:rPr>
          <w:rFonts w:eastAsia="Times New Roman" w:cs="Tahoma"/>
          <w:szCs w:val="19"/>
        </w:rPr>
        <w:t>)</w:t>
      </w:r>
      <w:r w:rsidR="00FE75B6" w:rsidRPr="00980B8E">
        <w:rPr>
          <w:rFonts w:eastAsia="Times New Roman" w:cs="Tahoma"/>
          <w:szCs w:val="19"/>
        </w:rPr>
        <w:t xml:space="preserve"> </w:t>
      </w:r>
      <w:r w:rsidRPr="009D6F3B">
        <w:rPr>
          <w:rFonts w:cs="Tahoma"/>
          <w:szCs w:val="20"/>
        </w:rPr>
        <w:t>days of the medical examination. The written opinion must include:</w:t>
      </w:r>
    </w:p>
    <w:p w14:paraId="5573361B" w14:textId="77777777" w:rsidR="004365E0" w:rsidRPr="009D6F3B" w:rsidRDefault="004365E0" w:rsidP="004365E0">
      <w:pPr>
        <w:pStyle w:val="Bullet1"/>
      </w:pPr>
      <w:r w:rsidRPr="009D6F3B">
        <w:t>The date of the exam;</w:t>
      </w:r>
    </w:p>
    <w:p w14:paraId="3FEF8752" w14:textId="77777777" w:rsidR="004365E0" w:rsidRPr="009D6F3B" w:rsidRDefault="004365E0" w:rsidP="004365E0">
      <w:pPr>
        <w:pStyle w:val="Bullet1"/>
      </w:pPr>
      <w:r w:rsidRPr="009D6F3B">
        <w:t>A statement confirming that the exam met the requirements of the standard;</w:t>
      </w:r>
    </w:p>
    <w:p w14:paraId="632722A3" w14:textId="77777777" w:rsidR="004365E0" w:rsidRPr="009D6F3B" w:rsidRDefault="004365E0" w:rsidP="004365E0">
      <w:pPr>
        <w:pStyle w:val="Bullet1"/>
      </w:pPr>
      <w:r w:rsidRPr="009D6F3B">
        <w:t>Recommended limitations on the use of a respirator;</w:t>
      </w:r>
    </w:p>
    <w:p w14:paraId="6F68BCDA" w14:textId="77777777" w:rsidR="004365E0" w:rsidRPr="009D6F3B" w:rsidRDefault="004365E0" w:rsidP="004365E0">
      <w:pPr>
        <w:pStyle w:val="Bullet1"/>
      </w:pPr>
      <w:r w:rsidRPr="009D6F3B">
        <w:t>Recommended limitation on exposure to silica (if employee provided written authorization); and</w:t>
      </w:r>
    </w:p>
    <w:p w14:paraId="2021D7C8" w14:textId="77777777" w:rsidR="004365E0" w:rsidRPr="009D6F3B" w:rsidRDefault="004365E0" w:rsidP="004365E0">
      <w:pPr>
        <w:pStyle w:val="Bullet1"/>
      </w:pPr>
      <w:r w:rsidRPr="009D6F3B">
        <w:t xml:space="preserve">A statement for the employee to be examined by a specialist based on the results of the chest </w:t>
      </w:r>
      <w:r w:rsidR="003402F2">
        <w:t>X-ray</w:t>
      </w:r>
      <w:r w:rsidRPr="009D6F3B">
        <w:t xml:space="preserve"> (if employee provided written authorization).</w:t>
      </w:r>
    </w:p>
    <w:p w14:paraId="4D5FCC60" w14:textId="77777777" w:rsidR="004365E0" w:rsidRPr="009D6F3B" w:rsidRDefault="004365E0" w:rsidP="009E4A95">
      <w:pPr>
        <w:pStyle w:val="Heading3"/>
      </w:pPr>
      <w:r w:rsidRPr="009D6F3B">
        <w:t>Recordkeeping</w:t>
      </w:r>
    </w:p>
    <w:p w14:paraId="6F306BF8" w14:textId="77777777" w:rsidR="004365E0" w:rsidRPr="009D6F3B" w:rsidRDefault="004365E0" w:rsidP="004868BB">
      <w:pPr>
        <w:pStyle w:val="Heading4"/>
      </w:pPr>
      <w:r w:rsidRPr="009D6F3B">
        <w:t>Air Monitoring Data</w:t>
      </w:r>
    </w:p>
    <w:p w14:paraId="2FAAF4EB" w14:textId="77777777" w:rsidR="004365E0" w:rsidRPr="009D6F3B" w:rsidRDefault="004365E0" w:rsidP="004365E0">
      <w:pPr>
        <w:rPr>
          <w:rFonts w:cs="Tahoma"/>
          <w:szCs w:val="20"/>
        </w:rPr>
      </w:pPr>
      <w:r w:rsidRPr="009D6F3B">
        <w:rPr>
          <w:rFonts w:cs="Tahoma"/>
          <w:szCs w:val="20"/>
        </w:rPr>
        <w:t>Accurate records of all exposure measurements taken to assess employee exposure to respirable crystalline silica will be maintained for a minimum of thirty (30) years. These records will consist of:</w:t>
      </w:r>
    </w:p>
    <w:p w14:paraId="4C829D88" w14:textId="77777777" w:rsidR="004365E0" w:rsidRPr="009D6F3B" w:rsidRDefault="004365E0" w:rsidP="004365E0">
      <w:pPr>
        <w:pStyle w:val="Bullet1"/>
      </w:pPr>
      <w:r w:rsidRPr="009D6F3B">
        <w:t>Dates of each sample taken;</w:t>
      </w:r>
    </w:p>
    <w:p w14:paraId="49E25328" w14:textId="77777777" w:rsidR="004365E0" w:rsidRPr="009D6F3B" w:rsidRDefault="004365E0" w:rsidP="004365E0">
      <w:pPr>
        <w:pStyle w:val="Bullet1"/>
      </w:pPr>
      <w:r w:rsidRPr="009D6F3B">
        <w:t>Tasks monitored;</w:t>
      </w:r>
    </w:p>
    <w:p w14:paraId="0A9CFCD4" w14:textId="77777777" w:rsidR="004365E0" w:rsidRPr="009D6F3B" w:rsidRDefault="004365E0" w:rsidP="004365E0">
      <w:pPr>
        <w:pStyle w:val="Bullet1"/>
      </w:pPr>
      <w:r w:rsidRPr="009D6F3B">
        <w:t>Sampling and analytical methods used;</w:t>
      </w:r>
    </w:p>
    <w:p w14:paraId="439BF595" w14:textId="77777777" w:rsidR="004365E0" w:rsidRPr="009D6F3B" w:rsidRDefault="004365E0" w:rsidP="004365E0">
      <w:pPr>
        <w:pStyle w:val="Bullet1"/>
      </w:pPr>
      <w:r w:rsidRPr="009D6F3B">
        <w:t>Number, duration, and results of samples;</w:t>
      </w:r>
    </w:p>
    <w:p w14:paraId="5129212E" w14:textId="77777777" w:rsidR="004365E0" w:rsidRPr="009D6F3B" w:rsidRDefault="004365E0" w:rsidP="004365E0">
      <w:pPr>
        <w:pStyle w:val="Bullet1"/>
      </w:pPr>
      <w:r w:rsidRPr="009D6F3B">
        <w:t>Identity of the laboratory that performed analysis;</w:t>
      </w:r>
    </w:p>
    <w:p w14:paraId="31EAC990" w14:textId="77777777" w:rsidR="004365E0" w:rsidRPr="009D6F3B" w:rsidRDefault="004365E0" w:rsidP="004365E0">
      <w:pPr>
        <w:pStyle w:val="Bullet1"/>
      </w:pPr>
      <w:r w:rsidRPr="009D6F3B">
        <w:t>Type of PPE worn by the employees monitored; and</w:t>
      </w:r>
    </w:p>
    <w:p w14:paraId="174369B7" w14:textId="77777777" w:rsidR="004365E0" w:rsidRPr="009D6F3B" w:rsidRDefault="004365E0" w:rsidP="004365E0">
      <w:pPr>
        <w:pStyle w:val="Bullet1"/>
      </w:pPr>
      <w:r w:rsidRPr="009D6F3B">
        <w:t>Name, social security number, and job classification of all employees represented by the monitoring.</w:t>
      </w:r>
    </w:p>
    <w:p w14:paraId="103B4123" w14:textId="77777777" w:rsidR="004365E0" w:rsidRDefault="004365E0" w:rsidP="004365E0">
      <w:pPr>
        <w:rPr>
          <w:rFonts w:cs="Tahoma"/>
          <w:szCs w:val="20"/>
        </w:rPr>
      </w:pPr>
      <w:r w:rsidRPr="009D6F3B">
        <w:rPr>
          <w:rFonts w:cs="Tahoma"/>
          <w:szCs w:val="20"/>
        </w:rPr>
        <w:t>Records will be made available within fifteen (15) working days upon request at no cost to the employee.</w:t>
      </w:r>
    </w:p>
    <w:p w14:paraId="4C3EA345" w14:textId="77777777" w:rsidR="004365E0" w:rsidRPr="009D6F3B" w:rsidRDefault="004365E0" w:rsidP="004868BB">
      <w:pPr>
        <w:pStyle w:val="Heading4"/>
      </w:pPr>
      <w:r w:rsidRPr="009D6F3B">
        <w:t>Objective Data</w:t>
      </w:r>
    </w:p>
    <w:p w14:paraId="1A0A79D1" w14:textId="77777777" w:rsidR="004365E0" w:rsidRPr="009D6F3B" w:rsidRDefault="004365E0" w:rsidP="004365E0">
      <w:pPr>
        <w:rPr>
          <w:rFonts w:cs="Tahoma"/>
          <w:szCs w:val="20"/>
        </w:rPr>
      </w:pPr>
      <w:r w:rsidRPr="009D6F3B">
        <w:rPr>
          <w:rFonts w:cs="Tahoma"/>
          <w:szCs w:val="20"/>
        </w:rPr>
        <w:t>Accurate records of all objective data relied upon to comply with the requirements set forth in the Alternate Exposure Control Methods section will be maintained for a minimum of thirty (30) years. These records will consist of:</w:t>
      </w:r>
    </w:p>
    <w:p w14:paraId="1EF0020C" w14:textId="77777777" w:rsidR="004365E0" w:rsidRPr="009D6F3B" w:rsidRDefault="004365E0" w:rsidP="004365E0">
      <w:pPr>
        <w:pStyle w:val="Bullet1"/>
      </w:pPr>
      <w:r w:rsidRPr="009D6F3B">
        <w:t>The crystalline silica-containing material in question;</w:t>
      </w:r>
    </w:p>
    <w:p w14:paraId="788B45E5" w14:textId="77777777" w:rsidR="004365E0" w:rsidRPr="009D6F3B" w:rsidRDefault="004365E0" w:rsidP="004365E0">
      <w:pPr>
        <w:pStyle w:val="Bullet1"/>
      </w:pPr>
      <w:r w:rsidRPr="009D6F3B">
        <w:t>The source of the objective data;</w:t>
      </w:r>
    </w:p>
    <w:p w14:paraId="12056398" w14:textId="77777777" w:rsidR="004365E0" w:rsidRPr="009D6F3B" w:rsidRDefault="004365E0" w:rsidP="004365E0">
      <w:pPr>
        <w:pStyle w:val="Bullet1"/>
      </w:pPr>
      <w:r w:rsidRPr="009D6F3B">
        <w:t>The testing protocol and results of testing;</w:t>
      </w:r>
    </w:p>
    <w:p w14:paraId="73CA8C5E" w14:textId="77777777" w:rsidR="004365E0" w:rsidRPr="009D6F3B" w:rsidRDefault="004365E0" w:rsidP="004365E0">
      <w:pPr>
        <w:pStyle w:val="Bullet1"/>
      </w:pPr>
      <w:r w:rsidRPr="009D6F3B">
        <w:t>A description of the process, task, or activity on which the objective data were based; and</w:t>
      </w:r>
    </w:p>
    <w:p w14:paraId="3C77DD4C" w14:textId="77777777" w:rsidR="004365E0" w:rsidRPr="009D6F3B" w:rsidRDefault="004365E0" w:rsidP="004365E0">
      <w:pPr>
        <w:pStyle w:val="Bullet1"/>
      </w:pPr>
      <w:r w:rsidRPr="009D6F3B">
        <w:t>Other data relevant to the process, task, activity, material, or exposure on which the objective data were based.</w:t>
      </w:r>
    </w:p>
    <w:p w14:paraId="5D717CDB" w14:textId="77777777" w:rsidR="004365E0" w:rsidRPr="009D6F3B" w:rsidRDefault="004365E0" w:rsidP="004365E0">
      <w:pPr>
        <w:rPr>
          <w:rFonts w:cs="Tahoma"/>
          <w:szCs w:val="20"/>
        </w:rPr>
      </w:pPr>
      <w:r w:rsidRPr="009D6F3B">
        <w:rPr>
          <w:rFonts w:cs="Tahoma"/>
          <w:szCs w:val="20"/>
        </w:rPr>
        <w:t>Records will be made available within fifteen (15) working days upon request at no cost to the employee.</w:t>
      </w:r>
    </w:p>
    <w:p w14:paraId="65CFCC00" w14:textId="77777777" w:rsidR="004365E0" w:rsidRPr="009D6F3B" w:rsidRDefault="004365E0" w:rsidP="004868BB">
      <w:pPr>
        <w:pStyle w:val="Heading4"/>
      </w:pPr>
      <w:r w:rsidRPr="009D6F3B">
        <w:t>Medical Surveillance</w:t>
      </w:r>
    </w:p>
    <w:p w14:paraId="6FD21229" w14:textId="77777777" w:rsidR="004365E0" w:rsidRPr="009D6F3B" w:rsidRDefault="004365E0" w:rsidP="004365E0">
      <w:pPr>
        <w:rPr>
          <w:rFonts w:cs="Tahoma"/>
          <w:szCs w:val="20"/>
        </w:rPr>
      </w:pPr>
      <w:r w:rsidRPr="009D6F3B">
        <w:rPr>
          <w:rFonts w:cs="Tahoma"/>
          <w:szCs w:val="20"/>
        </w:rPr>
        <w:t>Accurate records for each employee covered by the medical surveillance section will be maintained for the duration of employment plus thirty (30) years. These records shall include:</w:t>
      </w:r>
    </w:p>
    <w:p w14:paraId="690F99E4" w14:textId="77777777" w:rsidR="004365E0" w:rsidRPr="009D6F3B" w:rsidRDefault="004365E0" w:rsidP="004365E0">
      <w:pPr>
        <w:pStyle w:val="Bullet1"/>
      </w:pPr>
      <w:r w:rsidRPr="009D6F3B">
        <w:t>Name and Social Security Number;</w:t>
      </w:r>
    </w:p>
    <w:p w14:paraId="168FA85B" w14:textId="77777777" w:rsidR="004365E0" w:rsidRPr="009D6F3B" w:rsidRDefault="004365E0" w:rsidP="004365E0">
      <w:pPr>
        <w:pStyle w:val="Bullet1"/>
      </w:pPr>
      <w:r w:rsidRPr="009D6F3B">
        <w:t>A copy of the PLHCP</w:t>
      </w:r>
      <w:r>
        <w:t>’s</w:t>
      </w:r>
      <w:r w:rsidRPr="009D6F3B">
        <w:t xml:space="preserve"> and </w:t>
      </w:r>
      <w:r>
        <w:t>specialist’s</w:t>
      </w:r>
      <w:r w:rsidRPr="009D6F3B">
        <w:t xml:space="preserve"> written medical opinions; and</w:t>
      </w:r>
    </w:p>
    <w:p w14:paraId="203A6D73" w14:textId="77777777" w:rsidR="004365E0" w:rsidRPr="009D6F3B" w:rsidRDefault="004365E0" w:rsidP="004365E0">
      <w:pPr>
        <w:pStyle w:val="Bullet1"/>
      </w:pPr>
      <w:r w:rsidRPr="009D6F3B">
        <w:t>A copy of the information provided to the PLHCPs and specialists.</w:t>
      </w:r>
    </w:p>
    <w:p w14:paraId="7C8585B4" w14:textId="77777777" w:rsidR="004365E0" w:rsidRPr="009D6F3B" w:rsidRDefault="004365E0" w:rsidP="004365E0">
      <w:pPr>
        <w:rPr>
          <w:rFonts w:cs="Tahoma"/>
          <w:szCs w:val="20"/>
        </w:rPr>
      </w:pPr>
      <w:r w:rsidRPr="009D6F3B">
        <w:rPr>
          <w:rFonts w:cs="Tahoma"/>
          <w:szCs w:val="20"/>
        </w:rPr>
        <w:t>Records will be made available within fifteen (15) working days upon request at no cost to the employee.</w:t>
      </w:r>
    </w:p>
    <w:p w14:paraId="29673BAF" w14:textId="77777777" w:rsidR="004365E0" w:rsidRPr="009D6F3B" w:rsidRDefault="004365E0" w:rsidP="009E4A95">
      <w:pPr>
        <w:pStyle w:val="Heading2"/>
      </w:pPr>
      <w:r w:rsidRPr="009D6F3B">
        <w:t>Training</w:t>
      </w:r>
    </w:p>
    <w:p w14:paraId="786974A0" w14:textId="77777777" w:rsidR="004365E0" w:rsidRDefault="004365E0" w:rsidP="009E4A95">
      <w:pPr>
        <w:pStyle w:val="Heading3"/>
      </w:pPr>
      <w:r>
        <w:t>Initial</w:t>
      </w:r>
    </w:p>
    <w:p w14:paraId="00AC05FB" w14:textId="77777777" w:rsidR="004365E0" w:rsidRPr="009D6F3B" w:rsidRDefault="004365E0" w:rsidP="004365E0">
      <w:pPr>
        <w:rPr>
          <w:rFonts w:cs="Tahoma"/>
          <w:szCs w:val="20"/>
        </w:rPr>
      </w:pPr>
      <w:r w:rsidRPr="009D6F3B">
        <w:rPr>
          <w:rFonts w:cs="Tahoma"/>
          <w:szCs w:val="20"/>
        </w:rPr>
        <w:t>Every employee at the Company who faces risk of respirable crystalline silica exposure will be provided with training</w:t>
      </w:r>
      <w:r>
        <w:rPr>
          <w:rFonts w:cs="Tahoma"/>
          <w:szCs w:val="20"/>
        </w:rPr>
        <w:t xml:space="preserve"> prior to initial assignment of silica related duties</w:t>
      </w:r>
      <w:r w:rsidRPr="009D6F3B">
        <w:rPr>
          <w:rFonts w:cs="Tahoma"/>
          <w:szCs w:val="20"/>
        </w:rPr>
        <w:t xml:space="preserve"> so that they will be able to demonstrate knowledge and understanding in:</w:t>
      </w:r>
    </w:p>
    <w:p w14:paraId="626E185E" w14:textId="77777777" w:rsidR="004365E0" w:rsidRPr="009D6F3B" w:rsidRDefault="004365E0" w:rsidP="004365E0">
      <w:pPr>
        <w:pStyle w:val="Bullet1"/>
      </w:pPr>
      <w:r w:rsidRPr="009D6F3B">
        <w:t>The health hazards associated with exposure to respirable crystalline silica, including cancer, lung effects, immune system effects</w:t>
      </w:r>
      <w:r>
        <w:t>,</w:t>
      </w:r>
      <w:r w:rsidRPr="009D6F3B">
        <w:t xml:space="preserve"> and kidney effects;</w:t>
      </w:r>
    </w:p>
    <w:p w14:paraId="34A9B21B" w14:textId="77777777" w:rsidR="004365E0" w:rsidRPr="009D6F3B" w:rsidRDefault="004365E0" w:rsidP="004365E0">
      <w:pPr>
        <w:pStyle w:val="Bullet1"/>
      </w:pPr>
      <w:r w:rsidRPr="009D6F3B">
        <w:t>The specific tasks that are performed by the Company that potentially result in exposure to respirable crystalline silica;</w:t>
      </w:r>
    </w:p>
    <w:p w14:paraId="6D228096" w14:textId="77777777" w:rsidR="004365E0" w:rsidRPr="009D6F3B" w:rsidRDefault="004365E0" w:rsidP="004365E0">
      <w:pPr>
        <w:pStyle w:val="Bullet1"/>
      </w:pPr>
      <w:r w:rsidRPr="009D6F3B">
        <w:t>The controls and measures that the Company has implemented to protect employees from exposure to respirable crystalline silica, including engineering</w:t>
      </w:r>
      <w:r>
        <w:t xml:space="preserve"> controls</w:t>
      </w:r>
      <w:r w:rsidRPr="009D6F3B">
        <w:t>, work practice</w:t>
      </w:r>
      <w:r>
        <w:t>s,</w:t>
      </w:r>
      <w:r w:rsidRPr="009D6F3B">
        <w:t xml:space="preserve"> and respiratory protection to be utilized;</w:t>
      </w:r>
    </w:p>
    <w:p w14:paraId="5FABDEF8" w14:textId="77777777" w:rsidR="004365E0" w:rsidRPr="009D6F3B" w:rsidRDefault="004365E0" w:rsidP="004365E0">
      <w:pPr>
        <w:pStyle w:val="Bullet1"/>
      </w:pPr>
      <w:r w:rsidRPr="009D6F3B">
        <w:t>The contents of the Silica Exposure Control Program;</w:t>
      </w:r>
    </w:p>
    <w:p w14:paraId="5F95C043" w14:textId="77777777" w:rsidR="004365E0" w:rsidRPr="009D6F3B" w:rsidRDefault="004365E0" w:rsidP="004365E0">
      <w:pPr>
        <w:pStyle w:val="Bullet1"/>
      </w:pPr>
      <w:r w:rsidRPr="009D6F3B">
        <w:t>The identity of the Competent Person pertaining to the Silica Exposure Control Program designated by the Company; and</w:t>
      </w:r>
    </w:p>
    <w:p w14:paraId="0EFDA0F6" w14:textId="77777777" w:rsidR="004365E0" w:rsidRPr="009D6F3B" w:rsidRDefault="004365E0" w:rsidP="004365E0">
      <w:pPr>
        <w:pStyle w:val="Bullet1"/>
      </w:pPr>
      <w:r w:rsidRPr="009D6F3B">
        <w:t>The purpose and a description of the medical surveillance program required by the Silica Exposure Control Program.</w:t>
      </w:r>
    </w:p>
    <w:p w14:paraId="3314AFF2" w14:textId="77777777" w:rsidR="004365E0" w:rsidRPr="009D6F3B" w:rsidRDefault="004365E0" w:rsidP="004365E0">
      <w:pPr>
        <w:rPr>
          <w:rFonts w:cs="Tahoma"/>
          <w:szCs w:val="20"/>
        </w:rPr>
      </w:pPr>
      <w:r w:rsidRPr="009D6F3B">
        <w:rPr>
          <w:rFonts w:cs="Tahoma"/>
          <w:szCs w:val="20"/>
        </w:rPr>
        <w:t>Employees will be notified that the Company will make a copy of this program readily available, upon request.</w:t>
      </w:r>
    </w:p>
    <w:p w14:paraId="3BAEA1B1" w14:textId="77777777" w:rsidR="004365E0" w:rsidRDefault="004365E0" w:rsidP="004365E0">
      <w:pPr>
        <w:rPr>
          <w:rFonts w:cs="Tahoma"/>
          <w:szCs w:val="20"/>
        </w:rPr>
      </w:pPr>
      <w:r w:rsidRPr="009D6F3B">
        <w:rPr>
          <w:rFonts w:cs="Tahoma"/>
          <w:szCs w:val="20"/>
        </w:rPr>
        <w:t>In addition, employees will be properly trained in accordance with the Hazard Communication Program.</w:t>
      </w:r>
    </w:p>
    <w:p w14:paraId="357DE7C8" w14:textId="77777777" w:rsidR="004365E0" w:rsidRDefault="004365E0" w:rsidP="004365E0">
      <w:pPr>
        <w:rPr>
          <w:rFonts w:cs="Tahoma"/>
          <w:szCs w:val="20"/>
        </w:rPr>
      </w:pPr>
      <w:r w:rsidRPr="009D6F3B">
        <w:rPr>
          <w:rFonts w:cs="Tahoma"/>
          <w:szCs w:val="20"/>
        </w:rPr>
        <w:t>Upon successful completion of the Silica Exposure Control Program training, each participant receives a certificate, which they sign, verifying that they understand the material presented, and that they will follow all company policies and procedures regarding respirable crystalline silica exposure.</w:t>
      </w:r>
    </w:p>
    <w:p w14:paraId="3A31AD63" w14:textId="77777777" w:rsidR="004365E0" w:rsidRDefault="004365E0" w:rsidP="009E4A95">
      <w:pPr>
        <w:pStyle w:val="Heading3"/>
      </w:pPr>
      <w:r>
        <w:t>Refresher</w:t>
      </w:r>
    </w:p>
    <w:p w14:paraId="1ED57E9E" w14:textId="77777777" w:rsidR="004365E0" w:rsidRDefault="004365E0" w:rsidP="004365E0">
      <w:pPr>
        <w:rPr>
          <w:rFonts w:cs="Tahoma"/>
          <w:szCs w:val="20"/>
        </w:rPr>
      </w:pPr>
      <w:r>
        <w:rPr>
          <w:rFonts w:cs="Tahoma"/>
          <w:szCs w:val="20"/>
        </w:rPr>
        <w:t>Refresher training will be conducted i</w:t>
      </w:r>
      <w:r w:rsidRPr="009D6F3B">
        <w:rPr>
          <w:rFonts w:cs="Tahoma"/>
          <w:szCs w:val="20"/>
        </w:rPr>
        <w:t xml:space="preserve">f </w:t>
      </w:r>
      <w:r>
        <w:rPr>
          <w:rFonts w:cs="Tahoma"/>
          <w:szCs w:val="20"/>
        </w:rPr>
        <w:t>there is</w:t>
      </w:r>
      <w:r w:rsidRPr="009D6F3B">
        <w:rPr>
          <w:rFonts w:cs="Tahoma"/>
          <w:szCs w:val="20"/>
        </w:rPr>
        <w:t xml:space="preserve"> reason to believe that an employee has deviated from a previously trained upon plan or that their knowledge seems inadequate</w:t>
      </w:r>
      <w:r>
        <w:rPr>
          <w:rFonts w:cs="Tahoma"/>
          <w:szCs w:val="20"/>
        </w:rPr>
        <w:t>. These employees will be</w:t>
      </w:r>
      <w:r w:rsidRPr="009D6F3B">
        <w:rPr>
          <w:rFonts w:cs="Tahoma"/>
          <w:szCs w:val="20"/>
        </w:rPr>
        <w:t xml:space="preserve"> retrain</w:t>
      </w:r>
      <w:r>
        <w:rPr>
          <w:rFonts w:cs="Tahoma"/>
          <w:szCs w:val="20"/>
        </w:rPr>
        <w:t>ed</w:t>
      </w:r>
      <w:r w:rsidRPr="009D6F3B">
        <w:rPr>
          <w:rFonts w:cs="Tahoma"/>
          <w:szCs w:val="20"/>
        </w:rPr>
        <w:t xml:space="preserve"> and/or remove</w:t>
      </w:r>
      <w:r>
        <w:rPr>
          <w:rFonts w:cs="Tahoma"/>
          <w:szCs w:val="20"/>
        </w:rPr>
        <w:t>d</w:t>
      </w:r>
      <w:r w:rsidRPr="009D6F3B">
        <w:rPr>
          <w:rFonts w:cs="Tahoma"/>
          <w:szCs w:val="20"/>
        </w:rPr>
        <w:t xml:space="preserve"> from operations that potentially result in exposure to respirable crystalline silica.</w:t>
      </w:r>
    </w:p>
    <w:p w14:paraId="7F672A18" w14:textId="77777777" w:rsidR="00D15E5E" w:rsidRPr="002B5442" w:rsidRDefault="00D15E5E" w:rsidP="00D15E5E">
      <w:r w:rsidRPr="002B5442">
        <w:t>Refresher training will be administered when the following situations occur:</w:t>
      </w:r>
    </w:p>
    <w:p w14:paraId="33C6CB7D" w14:textId="77777777" w:rsidR="00D15E5E" w:rsidRPr="002B5442" w:rsidRDefault="00D15E5E" w:rsidP="00D15E5E">
      <w:pPr>
        <w:pStyle w:val="Bullet1"/>
      </w:pPr>
      <w:r w:rsidRPr="002B5442">
        <w:t>Changes in equipment, the workplace, or the type of work being performed renders previous training obsolete</w:t>
      </w:r>
    </w:p>
    <w:p w14:paraId="6C793C1F" w14:textId="77777777" w:rsidR="00D15E5E" w:rsidRPr="002B5442" w:rsidRDefault="00D15E5E" w:rsidP="00D15E5E">
      <w:pPr>
        <w:pStyle w:val="Bullet1"/>
      </w:pPr>
      <w:r w:rsidRPr="002B5442">
        <w:t>When company policies and procedures are added or revised</w:t>
      </w:r>
    </w:p>
    <w:p w14:paraId="02045692" w14:textId="77777777" w:rsidR="00D15E5E" w:rsidRPr="002B5442" w:rsidRDefault="00D15E5E" w:rsidP="00D15E5E">
      <w:pPr>
        <w:pStyle w:val="Bullet1"/>
      </w:pPr>
      <w:r w:rsidRPr="002B5442">
        <w:t>Employee demonstrates inadequacies in their compliance, knowledge, understanding, or skill in performing the tasks properly</w:t>
      </w:r>
    </w:p>
    <w:p w14:paraId="7B79C254" w14:textId="77777777" w:rsidR="004365E0" w:rsidRPr="002B5442" w:rsidRDefault="004365E0" w:rsidP="009E4A95">
      <w:pPr>
        <w:pStyle w:val="Heading2"/>
      </w:pPr>
      <w:r w:rsidRPr="002B5442">
        <w:t>Reference</w:t>
      </w:r>
    </w:p>
    <w:p w14:paraId="0920FF91" w14:textId="77777777" w:rsidR="004365E0" w:rsidRPr="002B5442" w:rsidRDefault="000862B2" w:rsidP="004365E0">
      <w:pPr>
        <w:pStyle w:val="Bullet1"/>
      </w:pPr>
      <w:r>
        <w:t xml:space="preserve">OSHA Standard </w:t>
      </w:r>
      <w:r w:rsidR="00ED5156">
        <w:t>29 CFR 1910</w:t>
      </w:r>
      <w:r w:rsidR="004365E0" w:rsidRPr="002B5442">
        <w:t>.1053,</w:t>
      </w:r>
    </w:p>
    <w:p w14:paraId="51F90935" w14:textId="77777777" w:rsidR="004365E0" w:rsidRPr="002B5442" w:rsidRDefault="000862B2" w:rsidP="004365E0">
      <w:pPr>
        <w:pStyle w:val="Bullet1"/>
      </w:pPr>
      <w:r>
        <w:t xml:space="preserve">OSHA Standard </w:t>
      </w:r>
      <w:r w:rsidR="00ED5156">
        <w:t>29 CFR 1910</w:t>
      </w:r>
      <w:r w:rsidR="004365E0" w:rsidRPr="002B5442">
        <w:t>.1053 Appendix A,</w:t>
      </w:r>
    </w:p>
    <w:p w14:paraId="59E3248C" w14:textId="77777777" w:rsidR="004365E0" w:rsidRPr="002B5442" w:rsidRDefault="000862B2" w:rsidP="004365E0">
      <w:pPr>
        <w:pStyle w:val="Bullet1"/>
      </w:pPr>
      <w:r>
        <w:t xml:space="preserve">OSHA Standard </w:t>
      </w:r>
      <w:r w:rsidR="00ED5156">
        <w:t>29 CFR 1910</w:t>
      </w:r>
      <w:r w:rsidR="004365E0" w:rsidRPr="002B5442">
        <w:t>.134,</w:t>
      </w:r>
    </w:p>
    <w:p w14:paraId="79FDF715" w14:textId="77777777" w:rsidR="004365E0" w:rsidRPr="002B5442" w:rsidRDefault="000862B2" w:rsidP="004365E0">
      <w:pPr>
        <w:pStyle w:val="Bullet1"/>
      </w:pPr>
      <w:r>
        <w:t xml:space="preserve">OSHA Standard </w:t>
      </w:r>
      <w:r w:rsidR="00ED5156">
        <w:t>29 CFR 1910</w:t>
      </w:r>
      <w:r w:rsidR="004365E0" w:rsidRPr="002B5442">
        <w:t>.1020,</w:t>
      </w:r>
    </w:p>
    <w:p w14:paraId="1EFCD3DF" w14:textId="77777777" w:rsidR="004365E0" w:rsidRPr="002B5442" w:rsidRDefault="000862B2" w:rsidP="004365E0">
      <w:pPr>
        <w:pStyle w:val="Bullet1"/>
      </w:pPr>
      <w:r>
        <w:t xml:space="preserve">OSHA Standard </w:t>
      </w:r>
      <w:r w:rsidR="00ED5156">
        <w:t>29 CFR 1910</w:t>
      </w:r>
      <w:r w:rsidR="004365E0" w:rsidRPr="002B5442">
        <w:t>.1200</w:t>
      </w:r>
    </w:p>
    <w:p w14:paraId="6458D392" w14:textId="77777777" w:rsidR="004365E0" w:rsidRPr="002B5442" w:rsidRDefault="000862B2" w:rsidP="004365E0">
      <w:pPr>
        <w:pStyle w:val="Bullet1"/>
      </w:pPr>
      <w:r>
        <w:t xml:space="preserve">OSHA </w:t>
      </w:r>
      <w:r w:rsidR="00D05D46">
        <w:t>Standard 29 CFR 1926</w:t>
      </w:r>
      <w:r w:rsidR="004365E0" w:rsidRPr="002B5442">
        <w:t>.57</w:t>
      </w:r>
    </w:p>
    <w:p w14:paraId="3EB985C5" w14:textId="77777777" w:rsidR="004365E0" w:rsidRPr="002B5442" w:rsidRDefault="004365E0" w:rsidP="004365E0">
      <w:pPr>
        <w:pStyle w:val="Bullet1"/>
      </w:pPr>
      <w:r w:rsidRPr="002B5442">
        <w:t>U.S. Silica Company Safety Data Sheet for Silica (08/22/2016)</w:t>
      </w:r>
    </w:p>
    <w:p w14:paraId="6E4DA876" w14:textId="77777777" w:rsidR="004365E0" w:rsidRPr="009D6F3B" w:rsidRDefault="004365E0" w:rsidP="009E4A95">
      <w:pPr>
        <w:pStyle w:val="Heading2"/>
      </w:pPr>
      <w:r w:rsidRPr="009D6F3B">
        <w:t>Appendi</w:t>
      </w:r>
      <w:r>
        <w:t>x</w:t>
      </w:r>
    </w:p>
    <w:p w14:paraId="3444A52A" w14:textId="77777777" w:rsidR="004365E0" w:rsidRPr="009D6F3B" w:rsidRDefault="004365E0" w:rsidP="004365E0">
      <w:pPr>
        <w:pStyle w:val="Bullet1"/>
      </w:pPr>
      <w:r w:rsidRPr="009D6F3B">
        <w:t xml:space="preserve">Table 1: Specified Exposure Control Methods </w:t>
      </w:r>
      <w:r>
        <w:t>- Respirable</w:t>
      </w:r>
      <w:r w:rsidRPr="009D6F3B">
        <w:t xml:space="preserve"> Crystalline Silica</w:t>
      </w:r>
    </w:p>
    <w:p w14:paraId="4880FE1F" w14:textId="77777777" w:rsidR="004365E0" w:rsidRPr="00D4551E" w:rsidRDefault="004365E0" w:rsidP="004365E0">
      <w:pPr>
        <w:pStyle w:val="Bullet1"/>
      </w:pPr>
      <w:r w:rsidRPr="00D4551E">
        <w:t>Written Exposure Control Plan</w:t>
      </w:r>
      <w:r>
        <w:t xml:space="preserve"> Form</w:t>
      </w:r>
    </w:p>
    <w:p w14:paraId="17A1B824" w14:textId="77777777" w:rsidR="004365E0" w:rsidRPr="00EB6B16" w:rsidRDefault="004365E0" w:rsidP="004365E0">
      <w:pPr>
        <w:pStyle w:val="Bullet1"/>
        <w:rPr>
          <w:rFonts w:cs="Tahoma"/>
          <w:szCs w:val="20"/>
        </w:rPr>
      </w:pPr>
      <w:r w:rsidRPr="00EB6B16">
        <w:rPr>
          <w:rFonts w:cs="Tahoma"/>
          <w:szCs w:val="20"/>
        </w:rPr>
        <w:t>RCS Exposure Assessment Notification Letter – Over the Permissible Exposure Limit</w:t>
      </w:r>
    </w:p>
    <w:p w14:paraId="3221FE7E" w14:textId="77777777" w:rsidR="004365E0" w:rsidRPr="00EB6B16" w:rsidRDefault="004365E0" w:rsidP="004365E0">
      <w:pPr>
        <w:pStyle w:val="Bullet1"/>
        <w:rPr>
          <w:rFonts w:cs="Tahoma"/>
          <w:szCs w:val="20"/>
        </w:rPr>
      </w:pPr>
      <w:r w:rsidRPr="00EB6B16">
        <w:rPr>
          <w:rFonts w:cs="Tahoma"/>
          <w:szCs w:val="20"/>
        </w:rPr>
        <w:t xml:space="preserve">RCS Exposure Assessment Notification Letter – Under the Permissible Exposure Limit </w:t>
      </w:r>
      <w:r w:rsidR="00D320B5">
        <w:t>and</w:t>
      </w:r>
      <w:r w:rsidRPr="00EB6B16">
        <w:rPr>
          <w:rFonts w:cs="Tahoma"/>
          <w:szCs w:val="20"/>
        </w:rPr>
        <w:t xml:space="preserve"> Over the Action Level</w:t>
      </w:r>
    </w:p>
    <w:p w14:paraId="5D2CF134" w14:textId="77777777" w:rsidR="004365E0" w:rsidRPr="00EB6B16" w:rsidRDefault="004365E0" w:rsidP="004365E0">
      <w:pPr>
        <w:pStyle w:val="Bullet1"/>
        <w:rPr>
          <w:rFonts w:cs="Tahoma"/>
          <w:szCs w:val="20"/>
        </w:rPr>
      </w:pPr>
      <w:r w:rsidRPr="00EB6B16">
        <w:rPr>
          <w:rFonts w:cs="Tahoma"/>
          <w:szCs w:val="20"/>
        </w:rPr>
        <w:t>RCS Exposure Assessment Notification Letter – Under the Action Level</w:t>
      </w:r>
    </w:p>
    <w:p w14:paraId="202E3208" w14:textId="77777777" w:rsidR="004365E0" w:rsidRPr="00D4551E" w:rsidRDefault="004365E0" w:rsidP="004365E0">
      <w:pPr>
        <w:pStyle w:val="Bullet1"/>
      </w:pPr>
      <w:r w:rsidRPr="00D4551E">
        <w:t>Medical Surveillance Documentation</w:t>
      </w:r>
    </w:p>
    <w:p w14:paraId="27422417" w14:textId="77777777" w:rsidR="004365E0" w:rsidRPr="00D4551E" w:rsidRDefault="004365E0" w:rsidP="008A40B4">
      <w:pPr>
        <w:pStyle w:val="Bullet1"/>
        <w:numPr>
          <w:ilvl w:val="1"/>
          <w:numId w:val="110"/>
        </w:numPr>
        <w:rPr>
          <w:rFonts w:cs="Tahoma"/>
          <w:szCs w:val="20"/>
        </w:rPr>
      </w:pPr>
      <w:r w:rsidRPr="00D4551E">
        <w:rPr>
          <w:rFonts w:cs="Tahoma"/>
          <w:szCs w:val="20"/>
        </w:rPr>
        <w:t>Information to Physician or other Licensed Health Care Professional</w:t>
      </w:r>
    </w:p>
    <w:p w14:paraId="2F6F4F43" w14:textId="77777777" w:rsidR="004365E0" w:rsidRPr="00D4551E" w:rsidRDefault="004365E0" w:rsidP="008A40B4">
      <w:pPr>
        <w:pStyle w:val="Bullet1"/>
        <w:numPr>
          <w:ilvl w:val="1"/>
          <w:numId w:val="110"/>
        </w:numPr>
        <w:rPr>
          <w:rFonts w:cs="Tahoma"/>
          <w:szCs w:val="20"/>
        </w:rPr>
      </w:pPr>
      <w:r w:rsidRPr="00D4551E">
        <w:rPr>
          <w:rFonts w:cs="Tahoma"/>
          <w:szCs w:val="20"/>
        </w:rPr>
        <w:t>Written Medical Report for Employee</w:t>
      </w:r>
    </w:p>
    <w:p w14:paraId="5C408D10" w14:textId="77777777" w:rsidR="004365E0" w:rsidRPr="00D4551E" w:rsidRDefault="004365E0" w:rsidP="008A40B4">
      <w:pPr>
        <w:pStyle w:val="Bullet1"/>
        <w:numPr>
          <w:ilvl w:val="1"/>
          <w:numId w:val="110"/>
        </w:numPr>
        <w:rPr>
          <w:rFonts w:cs="Tahoma"/>
          <w:szCs w:val="20"/>
        </w:rPr>
      </w:pPr>
      <w:r w:rsidRPr="00D4551E">
        <w:rPr>
          <w:rFonts w:cs="Tahoma"/>
          <w:szCs w:val="20"/>
        </w:rPr>
        <w:t>Written Medical Opinion for Employer</w:t>
      </w:r>
    </w:p>
    <w:p w14:paraId="337082D8" w14:textId="77777777" w:rsidR="004365E0" w:rsidRPr="00D4551E" w:rsidRDefault="004365E0" w:rsidP="008A40B4">
      <w:pPr>
        <w:pStyle w:val="Bullet1"/>
        <w:numPr>
          <w:ilvl w:val="1"/>
          <w:numId w:val="110"/>
        </w:numPr>
        <w:rPr>
          <w:rFonts w:cs="Tahoma"/>
          <w:szCs w:val="20"/>
        </w:rPr>
      </w:pPr>
      <w:r w:rsidRPr="00D4551E">
        <w:rPr>
          <w:rFonts w:cs="Tahoma"/>
          <w:szCs w:val="20"/>
        </w:rPr>
        <w:t xml:space="preserve">Authorization for </w:t>
      </w:r>
      <w:r w:rsidR="00930913">
        <w:rPr>
          <w:rFonts w:cs="Tahoma"/>
          <w:szCs w:val="20"/>
        </w:rPr>
        <w:t>Physician</w:t>
      </w:r>
      <w:r w:rsidRPr="00D4551E">
        <w:rPr>
          <w:rFonts w:cs="Tahoma"/>
          <w:szCs w:val="20"/>
        </w:rPr>
        <w:t xml:space="preserve"> Opinion to Employer</w:t>
      </w:r>
    </w:p>
    <w:p w14:paraId="7E585EBF" w14:textId="77777777" w:rsidR="004365E0" w:rsidRDefault="004365E0" w:rsidP="004365E0">
      <w:pPr>
        <w:rPr>
          <w:rFonts w:cs="Tahoma"/>
        </w:rPr>
      </w:pPr>
      <w:r>
        <w:rPr>
          <w:rFonts w:cs="Tahoma"/>
        </w:rPr>
        <w:br w:type="page"/>
      </w:r>
    </w:p>
    <w:p w14:paraId="1F37D421" w14:textId="77777777" w:rsidR="004365E0" w:rsidRDefault="004365E0" w:rsidP="00955EDD">
      <w:pPr>
        <w:pStyle w:val="TopHeaderCONS"/>
      </w:pPr>
      <w:r w:rsidRPr="0036331B">
        <w:t>TABLE 1: Specified Exposure Control Methods</w:t>
      </w:r>
    </w:p>
    <w:p w14:paraId="3BD1AA83" w14:textId="77777777" w:rsidR="004365E0" w:rsidRPr="0036331B" w:rsidRDefault="004365E0" w:rsidP="004365E0">
      <w:bookmarkStart w:id="1372" w:name="_Hlk102484093"/>
      <w:bookmarkStart w:id="1373" w:name="_Hlk61854525"/>
      <w:r w:rsidRPr="002B5442">
        <w:t xml:space="preserve">For each employee engaged in a task identified on Table 1, the employer shall fully and properly implement the engineering controls, work practices, and respiratory protection specified for the task on Table 1, unless the employer assesses and limits the exposure of the employee to respirable crystalline silica in accordance with paragraph (d) of </w:t>
      </w:r>
      <w:r w:rsidR="00D05D46">
        <w:t>OSHA 29 CFR 1926</w:t>
      </w:r>
      <w:r w:rsidRPr="002B5442">
        <w:t>.1153 (Alternative Exposure Control Methods).</w:t>
      </w: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770"/>
        <w:gridCol w:w="1260"/>
        <w:gridCol w:w="1260"/>
      </w:tblGrid>
      <w:tr w:rsidR="004365E0" w:rsidRPr="005C2487" w14:paraId="40DD30E3" w14:textId="77777777" w:rsidTr="00E04593">
        <w:trPr>
          <w:trHeight w:val="836"/>
        </w:trPr>
        <w:tc>
          <w:tcPr>
            <w:tcW w:w="2160" w:type="dxa"/>
            <w:vMerge w:val="restart"/>
            <w:tcBorders>
              <w:bottom w:val="nil"/>
              <w:right w:val="nil"/>
            </w:tcBorders>
            <w:shd w:val="clear" w:color="auto" w:fill="C9C9C9" w:themeFill="accent3" w:themeFillTint="99"/>
            <w:vAlign w:val="center"/>
          </w:tcPr>
          <w:p w14:paraId="75874A17" w14:textId="77777777" w:rsidR="004365E0" w:rsidRPr="005C2487" w:rsidRDefault="004365E0" w:rsidP="004365E0">
            <w:pPr>
              <w:tabs>
                <w:tab w:val="left" w:pos="342"/>
              </w:tabs>
              <w:jc w:val="center"/>
              <w:rPr>
                <w:b/>
                <w:sz w:val="18"/>
                <w:szCs w:val="18"/>
              </w:rPr>
            </w:pPr>
            <w:r w:rsidRPr="005C2487">
              <w:rPr>
                <w:b/>
                <w:sz w:val="18"/>
                <w:szCs w:val="18"/>
              </w:rPr>
              <w:t>Equipment/Task</w:t>
            </w:r>
            <w:bookmarkStart w:id="1374" w:name="_Hlk532215536"/>
          </w:p>
        </w:tc>
        <w:tc>
          <w:tcPr>
            <w:tcW w:w="4770" w:type="dxa"/>
            <w:vMerge w:val="restart"/>
            <w:tcBorders>
              <w:left w:val="nil"/>
              <w:bottom w:val="nil"/>
              <w:right w:val="nil"/>
            </w:tcBorders>
            <w:shd w:val="clear" w:color="auto" w:fill="C9C9C9" w:themeFill="accent3" w:themeFillTint="99"/>
            <w:vAlign w:val="center"/>
          </w:tcPr>
          <w:p w14:paraId="623240C6" w14:textId="77777777" w:rsidR="004365E0" w:rsidRPr="005C2487" w:rsidRDefault="004365E0" w:rsidP="004365E0">
            <w:pPr>
              <w:jc w:val="center"/>
              <w:rPr>
                <w:b/>
                <w:sz w:val="18"/>
                <w:szCs w:val="18"/>
              </w:rPr>
            </w:pPr>
            <w:r w:rsidRPr="005C2487">
              <w:rPr>
                <w:b/>
                <w:sz w:val="18"/>
                <w:szCs w:val="18"/>
              </w:rPr>
              <w:t>Engineering &amp; Work Practice Control Methods</w:t>
            </w:r>
          </w:p>
        </w:tc>
        <w:tc>
          <w:tcPr>
            <w:tcW w:w="2520" w:type="dxa"/>
            <w:gridSpan w:val="2"/>
            <w:tcBorders>
              <w:left w:val="nil"/>
              <w:bottom w:val="single" w:sz="4" w:space="0" w:color="auto"/>
            </w:tcBorders>
            <w:shd w:val="clear" w:color="auto" w:fill="C9C9C9" w:themeFill="accent3" w:themeFillTint="99"/>
            <w:vAlign w:val="center"/>
          </w:tcPr>
          <w:p w14:paraId="3CEBE5D7" w14:textId="77777777" w:rsidR="004365E0" w:rsidRPr="005C2487" w:rsidRDefault="004365E0" w:rsidP="004365E0">
            <w:pPr>
              <w:jc w:val="center"/>
              <w:rPr>
                <w:b/>
                <w:sz w:val="18"/>
                <w:szCs w:val="18"/>
              </w:rPr>
            </w:pPr>
            <w:r w:rsidRPr="005C2487">
              <w:rPr>
                <w:b/>
                <w:sz w:val="18"/>
                <w:szCs w:val="18"/>
              </w:rPr>
              <w:t>Required Respiratory Protection &amp; Minimum Assigned Protection Factor (APF)</w:t>
            </w:r>
          </w:p>
        </w:tc>
      </w:tr>
      <w:tr w:rsidR="004365E0" w:rsidRPr="005C2487" w14:paraId="3351368C" w14:textId="77777777" w:rsidTr="00E04593">
        <w:trPr>
          <w:trHeight w:val="70"/>
        </w:trPr>
        <w:tc>
          <w:tcPr>
            <w:tcW w:w="2160" w:type="dxa"/>
            <w:vMerge/>
            <w:tcBorders>
              <w:top w:val="nil"/>
              <w:right w:val="nil"/>
            </w:tcBorders>
            <w:shd w:val="clear" w:color="auto" w:fill="C9C9C9" w:themeFill="accent3" w:themeFillTint="99"/>
            <w:vAlign w:val="bottom"/>
          </w:tcPr>
          <w:p w14:paraId="00A94EC2" w14:textId="77777777" w:rsidR="004365E0" w:rsidRPr="005C2487" w:rsidRDefault="004365E0" w:rsidP="004365E0">
            <w:pPr>
              <w:tabs>
                <w:tab w:val="left" w:pos="342"/>
              </w:tabs>
              <w:jc w:val="center"/>
              <w:rPr>
                <w:sz w:val="18"/>
                <w:szCs w:val="18"/>
              </w:rPr>
            </w:pPr>
          </w:p>
        </w:tc>
        <w:tc>
          <w:tcPr>
            <w:tcW w:w="4770" w:type="dxa"/>
            <w:vMerge/>
            <w:tcBorders>
              <w:top w:val="nil"/>
              <w:left w:val="nil"/>
              <w:right w:val="single" w:sz="4" w:space="0" w:color="auto"/>
            </w:tcBorders>
            <w:shd w:val="clear" w:color="auto" w:fill="C9C9C9" w:themeFill="accent3" w:themeFillTint="99"/>
            <w:vAlign w:val="bottom"/>
          </w:tcPr>
          <w:p w14:paraId="7A3F173B" w14:textId="77777777" w:rsidR="004365E0" w:rsidRPr="005C2487" w:rsidRDefault="004365E0" w:rsidP="004365E0">
            <w:pPr>
              <w:jc w:val="center"/>
              <w:rPr>
                <w:sz w:val="18"/>
                <w:szCs w:val="18"/>
              </w:rPr>
            </w:pPr>
          </w:p>
        </w:tc>
        <w:tc>
          <w:tcPr>
            <w:tcW w:w="1260" w:type="dxa"/>
            <w:tcBorders>
              <w:top w:val="single" w:sz="4" w:space="0" w:color="auto"/>
              <w:left w:val="single" w:sz="4" w:space="0" w:color="auto"/>
              <w:right w:val="nil"/>
            </w:tcBorders>
            <w:shd w:val="clear" w:color="auto" w:fill="C9C9C9" w:themeFill="accent3" w:themeFillTint="99"/>
            <w:vAlign w:val="center"/>
          </w:tcPr>
          <w:p w14:paraId="616B1976" w14:textId="77777777" w:rsidR="004365E0" w:rsidRPr="005C2487" w:rsidRDefault="004365E0" w:rsidP="004365E0">
            <w:pPr>
              <w:jc w:val="center"/>
              <w:rPr>
                <w:b/>
                <w:sz w:val="18"/>
                <w:szCs w:val="18"/>
              </w:rPr>
            </w:pPr>
            <w:r w:rsidRPr="005C2487">
              <w:rPr>
                <w:b/>
                <w:sz w:val="18"/>
                <w:szCs w:val="18"/>
              </w:rPr>
              <w:t>≤4 hours/shift</w:t>
            </w:r>
          </w:p>
        </w:tc>
        <w:tc>
          <w:tcPr>
            <w:tcW w:w="1260" w:type="dxa"/>
            <w:tcBorders>
              <w:top w:val="single" w:sz="4" w:space="0" w:color="auto"/>
              <w:left w:val="nil"/>
            </w:tcBorders>
            <w:shd w:val="clear" w:color="auto" w:fill="C9C9C9" w:themeFill="accent3" w:themeFillTint="99"/>
            <w:vAlign w:val="center"/>
          </w:tcPr>
          <w:p w14:paraId="64BC9FF4" w14:textId="77777777" w:rsidR="004365E0" w:rsidRPr="005C2487" w:rsidRDefault="004365E0" w:rsidP="004365E0">
            <w:pPr>
              <w:jc w:val="center"/>
              <w:rPr>
                <w:b/>
                <w:sz w:val="18"/>
                <w:szCs w:val="18"/>
              </w:rPr>
            </w:pPr>
            <w:r w:rsidRPr="005C2487">
              <w:rPr>
                <w:b/>
                <w:sz w:val="18"/>
                <w:szCs w:val="18"/>
              </w:rPr>
              <w:t>&gt;4 hours/shift</w:t>
            </w:r>
          </w:p>
        </w:tc>
      </w:tr>
      <w:bookmarkEnd w:id="1374"/>
      <w:tr w:rsidR="004365E0" w:rsidRPr="005C2487" w14:paraId="756A3BF2" w14:textId="77777777" w:rsidTr="00C61D2E">
        <w:trPr>
          <w:trHeight w:val="1079"/>
        </w:trPr>
        <w:tc>
          <w:tcPr>
            <w:tcW w:w="2160" w:type="dxa"/>
          </w:tcPr>
          <w:p w14:paraId="4DA669B5" w14:textId="77777777" w:rsidR="004365E0" w:rsidRPr="00D92AF9" w:rsidRDefault="004365E0" w:rsidP="004365E0">
            <w:pPr>
              <w:tabs>
                <w:tab w:val="left" w:pos="342"/>
              </w:tabs>
              <w:jc w:val="left"/>
              <w:rPr>
                <w:rFonts w:cs="Tahoma"/>
                <w:sz w:val="18"/>
                <w:szCs w:val="18"/>
              </w:rPr>
            </w:pPr>
            <w:r w:rsidRPr="00D92AF9">
              <w:rPr>
                <w:rFonts w:cs="Tahoma"/>
                <w:sz w:val="18"/>
                <w:szCs w:val="18"/>
              </w:rPr>
              <w:t>i.</w:t>
            </w:r>
            <w:r w:rsidRPr="00D92AF9">
              <w:rPr>
                <w:rFonts w:cs="Tahoma"/>
                <w:sz w:val="18"/>
                <w:szCs w:val="18"/>
              </w:rPr>
              <w:tab/>
              <w:t xml:space="preserve">Stationary Masonry </w:t>
            </w:r>
            <w:r w:rsidRPr="00D92AF9">
              <w:rPr>
                <w:rFonts w:cs="Tahoma"/>
                <w:sz w:val="18"/>
                <w:szCs w:val="18"/>
              </w:rPr>
              <w:tab/>
              <w:t>Saws</w:t>
            </w:r>
          </w:p>
        </w:tc>
        <w:tc>
          <w:tcPr>
            <w:tcW w:w="4770" w:type="dxa"/>
          </w:tcPr>
          <w:p w14:paraId="04321E39" w14:textId="77777777" w:rsidR="004365E0" w:rsidRPr="00D92AF9" w:rsidRDefault="004365E0" w:rsidP="004365E0">
            <w:pPr>
              <w:rPr>
                <w:rFonts w:cs="Tahoma"/>
                <w:color w:val="000000"/>
                <w:sz w:val="18"/>
                <w:szCs w:val="18"/>
              </w:rPr>
            </w:pPr>
            <w:r w:rsidRPr="00D92AF9">
              <w:rPr>
                <w:rFonts w:cs="Tahoma"/>
                <w:color w:val="000000"/>
                <w:sz w:val="18"/>
                <w:szCs w:val="18"/>
              </w:rPr>
              <w:t>Use saw equipped with integrated water delivery system that continuously feeds water to the blade.</w:t>
            </w:r>
          </w:p>
          <w:p w14:paraId="11BE1F8A" w14:textId="77777777" w:rsidR="004365E0" w:rsidRPr="00D92AF9" w:rsidRDefault="004365E0" w:rsidP="004365E0">
            <w:pPr>
              <w:rPr>
                <w:rFonts w:cs="Tahoma"/>
                <w:sz w:val="18"/>
                <w:szCs w:val="18"/>
              </w:rPr>
            </w:pPr>
            <w:r w:rsidRPr="00D92AF9">
              <w:rPr>
                <w:rFonts w:cs="Tahoma"/>
                <w:color w:val="000000"/>
                <w:sz w:val="18"/>
                <w:szCs w:val="18"/>
              </w:rPr>
              <w:t>Operate and maintain tool in accordance with manufacturer's instructions to minimize dust emissions.</w:t>
            </w:r>
          </w:p>
        </w:tc>
        <w:tc>
          <w:tcPr>
            <w:tcW w:w="1260" w:type="dxa"/>
          </w:tcPr>
          <w:p w14:paraId="45CCB8C4" w14:textId="77777777" w:rsidR="004365E0" w:rsidRPr="00D92AF9" w:rsidRDefault="004365E0" w:rsidP="004365E0">
            <w:pPr>
              <w:jc w:val="center"/>
              <w:rPr>
                <w:rFonts w:cs="Tahoma"/>
                <w:sz w:val="18"/>
                <w:szCs w:val="18"/>
              </w:rPr>
            </w:pPr>
            <w:r w:rsidRPr="00D92AF9">
              <w:rPr>
                <w:rFonts w:cs="Tahoma"/>
                <w:sz w:val="18"/>
                <w:szCs w:val="18"/>
              </w:rPr>
              <w:t>None</w:t>
            </w:r>
          </w:p>
        </w:tc>
        <w:tc>
          <w:tcPr>
            <w:tcW w:w="1260" w:type="dxa"/>
          </w:tcPr>
          <w:p w14:paraId="59D9038E" w14:textId="77777777" w:rsidR="004365E0" w:rsidRPr="00D92AF9" w:rsidRDefault="004365E0" w:rsidP="004365E0">
            <w:pPr>
              <w:jc w:val="center"/>
              <w:rPr>
                <w:rFonts w:cs="Tahoma"/>
                <w:sz w:val="18"/>
                <w:szCs w:val="18"/>
              </w:rPr>
            </w:pPr>
            <w:r w:rsidRPr="00D92AF9">
              <w:rPr>
                <w:rFonts w:cs="Tahoma"/>
                <w:sz w:val="18"/>
                <w:szCs w:val="18"/>
              </w:rPr>
              <w:t>None</w:t>
            </w:r>
          </w:p>
        </w:tc>
      </w:tr>
      <w:tr w:rsidR="004365E0" w:rsidRPr="005C2487" w14:paraId="3D1C3985" w14:textId="77777777" w:rsidTr="00C61D2E">
        <w:tc>
          <w:tcPr>
            <w:tcW w:w="2160" w:type="dxa"/>
            <w:vMerge w:val="restart"/>
          </w:tcPr>
          <w:p w14:paraId="078A9932" w14:textId="77777777" w:rsidR="004365E0" w:rsidRPr="00D92AF9" w:rsidRDefault="004365E0" w:rsidP="004365E0">
            <w:pPr>
              <w:tabs>
                <w:tab w:val="left" w:pos="342"/>
              </w:tabs>
              <w:jc w:val="left"/>
              <w:rPr>
                <w:rFonts w:cs="Tahoma"/>
                <w:sz w:val="18"/>
                <w:szCs w:val="18"/>
              </w:rPr>
            </w:pPr>
            <w:r w:rsidRPr="00D92AF9">
              <w:rPr>
                <w:rFonts w:cs="Tahoma"/>
                <w:sz w:val="18"/>
                <w:szCs w:val="18"/>
              </w:rPr>
              <w:t>ii.</w:t>
            </w:r>
            <w:r w:rsidRPr="00D92AF9">
              <w:rPr>
                <w:rFonts w:cs="Tahoma"/>
                <w:sz w:val="18"/>
                <w:szCs w:val="18"/>
              </w:rPr>
              <w:tab/>
              <w:t xml:space="preserve">Handheld Power </w:t>
            </w:r>
            <w:r w:rsidRPr="00D92AF9">
              <w:rPr>
                <w:rFonts w:cs="Tahoma"/>
                <w:sz w:val="18"/>
                <w:szCs w:val="18"/>
              </w:rPr>
              <w:tab/>
              <w:t xml:space="preserve">Saws (any blade </w:t>
            </w:r>
            <w:r w:rsidRPr="00D92AF9">
              <w:rPr>
                <w:rFonts w:cs="Tahoma"/>
                <w:sz w:val="18"/>
                <w:szCs w:val="18"/>
              </w:rPr>
              <w:tab/>
              <w:t>diameter)</w:t>
            </w:r>
          </w:p>
        </w:tc>
        <w:tc>
          <w:tcPr>
            <w:tcW w:w="4770" w:type="dxa"/>
          </w:tcPr>
          <w:p w14:paraId="6B23C464" w14:textId="77777777" w:rsidR="004365E0" w:rsidRPr="00D92AF9" w:rsidRDefault="004365E0" w:rsidP="004365E0">
            <w:pPr>
              <w:rPr>
                <w:rFonts w:cs="Tahoma"/>
                <w:color w:val="000000"/>
                <w:sz w:val="18"/>
                <w:szCs w:val="18"/>
              </w:rPr>
            </w:pPr>
            <w:r w:rsidRPr="00D92AF9">
              <w:rPr>
                <w:rFonts w:cs="Tahoma"/>
                <w:color w:val="000000"/>
                <w:sz w:val="18"/>
                <w:szCs w:val="18"/>
              </w:rPr>
              <w:t>Use saw equipped with integrated water delivery system that continuously feeds water to the blade.</w:t>
            </w:r>
          </w:p>
          <w:p w14:paraId="56321721" w14:textId="77777777" w:rsidR="004365E0" w:rsidRPr="00D92AF9" w:rsidRDefault="004365E0" w:rsidP="004365E0">
            <w:pPr>
              <w:rPr>
                <w:rFonts w:cs="Tahoma"/>
                <w:color w:val="000000"/>
                <w:sz w:val="18"/>
                <w:szCs w:val="18"/>
              </w:rPr>
            </w:pPr>
            <w:r w:rsidRPr="00D92AF9">
              <w:rPr>
                <w:rFonts w:cs="Tahoma"/>
                <w:color w:val="000000"/>
                <w:sz w:val="18"/>
                <w:szCs w:val="18"/>
              </w:rPr>
              <w:t>Operate and maintain tool in accordance with manufacturer’s instructions to minimize dust emissions:</w:t>
            </w:r>
          </w:p>
        </w:tc>
        <w:tc>
          <w:tcPr>
            <w:tcW w:w="1260" w:type="dxa"/>
          </w:tcPr>
          <w:p w14:paraId="5AAE2EEB" w14:textId="77777777" w:rsidR="004365E0" w:rsidRPr="00D92AF9" w:rsidRDefault="004365E0" w:rsidP="004365E0">
            <w:pPr>
              <w:jc w:val="center"/>
              <w:rPr>
                <w:rFonts w:cs="Tahoma"/>
                <w:sz w:val="18"/>
                <w:szCs w:val="18"/>
              </w:rPr>
            </w:pPr>
          </w:p>
        </w:tc>
        <w:tc>
          <w:tcPr>
            <w:tcW w:w="1260" w:type="dxa"/>
          </w:tcPr>
          <w:p w14:paraId="674AD6B8" w14:textId="77777777" w:rsidR="004365E0" w:rsidRPr="00D92AF9" w:rsidRDefault="004365E0" w:rsidP="004365E0">
            <w:pPr>
              <w:jc w:val="center"/>
              <w:rPr>
                <w:rFonts w:cs="Tahoma"/>
                <w:sz w:val="18"/>
                <w:szCs w:val="18"/>
              </w:rPr>
            </w:pPr>
          </w:p>
        </w:tc>
      </w:tr>
      <w:tr w:rsidR="004365E0" w:rsidRPr="005C2487" w14:paraId="7F182687" w14:textId="77777777" w:rsidTr="00C61D2E">
        <w:trPr>
          <w:trHeight w:val="288"/>
        </w:trPr>
        <w:tc>
          <w:tcPr>
            <w:tcW w:w="2160" w:type="dxa"/>
            <w:vMerge/>
          </w:tcPr>
          <w:p w14:paraId="7ED773A3" w14:textId="77777777" w:rsidR="004365E0" w:rsidRPr="00D92AF9" w:rsidRDefault="004365E0" w:rsidP="004365E0">
            <w:pPr>
              <w:tabs>
                <w:tab w:val="left" w:pos="342"/>
              </w:tabs>
              <w:jc w:val="left"/>
              <w:rPr>
                <w:rFonts w:cs="Tahoma"/>
                <w:sz w:val="18"/>
                <w:szCs w:val="18"/>
              </w:rPr>
            </w:pPr>
          </w:p>
        </w:tc>
        <w:tc>
          <w:tcPr>
            <w:tcW w:w="4770" w:type="dxa"/>
            <w:shd w:val="clear" w:color="auto" w:fill="F2F2F2" w:themeFill="background1" w:themeFillShade="F2"/>
            <w:vAlign w:val="center"/>
          </w:tcPr>
          <w:p w14:paraId="2A7C29A1" w14:textId="77777777" w:rsidR="004365E0" w:rsidRPr="00D92AF9" w:rsidRDefault="004365E0" w:rsidP="004365E0">
            <w:pPr>
              <w:rPr>
                <w:rFonts w:cs="Tahoma"/>
                <w:color w:val="000000"/>
                <w:sz w:val="18"/>
                <w:szCs w:val="18"/>
              </w:rPr>
            </w:pPr>
            <w:r>
              <w:rPr>
                <w:rFonts w:cs="Tahoma"/>
                <w:color w:val="000000"/>
                <w:sz w:val="18"/>
                <w:szCs w:val="18"/>
              </w:rPr>
              <w:t>-</w:t>
            </w:r>
            <w:r w:rsidRPr="00D92AF9">
              <w:rPr>
                <w:rFonts w:cs="Tahoma"/>
                <w:color w:val="000000"/>
                <w:sz w:val="18"/>
                <w:szCs w:val="18"/>
              </w:rPr>
              <w:t>When used outdoors.</w:t>
            </w:r>
          </w:p>
        </w:tc>
        <w:tc>
          <w:tcPr>
            <w:tcW w:w="1260" w:type="dxa"/>
            <w:shd w:val="clear" w:color="auto" w:fill="F2F2F2" w:themeFill="background1" w:themeFillShade="F2"/>
            <w:vAlign w:val="center"/>
          </w:tcPr>
          <w:p w14:paraId="7855D13D" w14:textId="77777777" w:rsidR="004365E0" w:rsidRPr="00D92AF9" w:rsidRDefault="004365E0" w:rsidP="004365E0">
            <w:pPr>
              <w:jc w:val="center"/>
              <w:rPr>
                <w:rFonts w:cs="Tahoma"/>
                <w:sz w:val="18"/>
                <w:szCs w:val="18"/>
              </w:rPr>
            </w:pPr>
            <w:r w:rsidRPr="00D92AF9">
              <w:rPr>
                <w:rFonts w:cs="Tahoma"/>
                <w:sz w:val="18"/>
                <w:szCs w:val="18"/>
              </w:rPr>
              <w:t>None</w:t>
            </w:r>
          </w:p>
        </w:tc>
        <w:tc>
          <w:tcPr>
            <w:tcW w:w="1260" w:type="dxa"/>
            <w:shd w:val="clear" w:color="auto" w:fill="F2F2F2" w:themeFill="background1" w:themeFillShade="F2"/>
            <w:vAlign w:val="center"/>
          </w:tcPr>
          <w:p w14:paraId="0F490381" w14:textId="77777777" w:rsidR="004365E0" w:rsidRPr="00D92AF9" w:rsidRDefault="004365E0" w:rsidP="004365E0">
            <w:pPr>
              <w:jc w:val="center"/>
              <w:rPr>
                <w:rFonts w:cs="Tahoma"/>
                <w:sz w:val="18"/>
                <w:szCs w:val="18"/>
              </w:rPr>
            </w:pPr>
            <w:r w:rsidRPr="00D92AF9">
              <w:rPr>
                <w:rFonts w:cs="Tahoma"/>
                <w:sz w:val="18"/>
                <w:szCs w:val="18"/>
              </w:rPr>
              <w:t>APF 10</w:t>
            </w:r>
          </w:p>
        </w:tc>
      </w:tr>
      <w:tr w:rsidR="004365E0" w:rsidRPr="005C2487" w14:paraId="4EC893F9" w14:textId="77777777" w:rsidTr="00C61D2E">
        <w:trPr>
          <w:trHeight w:val="288"/>
        </w:trPr>
        <w:tc>
          <w:tcPr>
            <w:tcW w:w="2160" w:type="dxa"/>
            <w:vMerge/>
          </w:tcPr>
          <w:p w14:paraId="5C8B11DC" w14:textId="77777777" w:rsidR="004365E0" w:rsidRPr="00D92AF9" w:rsidRDefault="004365E0" w:rsidP="004365E0">
            <w:pPr>
              <w:tabs>
                <w:tab w:val="left" w:pos="342"/>
              </w:tabs>
              <w:jc w:val="left"/>
              <w:rPr>
                <w:rFonts w:cs="Tahoma"/>
                <w:sz w:val="18"/>
                <w:szCs w:val="18"/>
              </w:rPr>
            </w:pPr>
          </w:p>
        </w:tc>
        <w:tc>
          <w:tcPr>
            <w:tcW w:w="4770" w:type="dxa"/>
            <w:shd w:val="clear" w:color="auto" w:fill="F2F2F2" w:themeFill="background1" w:themeFillShade="F2"/>
            <w:vAlign w:val="center"/>
          </w:tcPr>
          <w:p w14:paraId="5E3918D6" w14:textId="77777777" w:rsidR="004365E0" w:rsidRPr="00D92AF9" w:rsidRDefault="004365E0" w:rsidP="004365E0">
            <w:pPr>
              <w:rPr>
                <w:rFonts w:cs="Tahoma"/>
                <w:color w:val="000000"/>
                <w:sz w:val="18"/>
                <w:szCs w:val="18"/>
              </w:rPr>
            </w:pPr>
            <w:r>
              <w:rPr>
                <w:rFonts w:cs="Tahoma"/>
                <w:color w:val="000000"/>
                <w:sz w:val="18"/>
                <w:szCs w:val="18"/>
              </w:rPr>
              <w:t>-</w:t>
            </w:r>
            <w:r w:rsidRPr="00D92AF9">
              <w:rPr>
                <w:rFonts w:cs="Tahoma"/>
                <w:color w:val="000000"/>
                <w:sz w:val="18"/>
                <w:szCs w:val="18"/>
              </w:rPr>
              <w:t>When used indoors or in an enclosed area.</w:t>
            </w:r>
          </w:p>
        </w:tc>
        <w:tc>
          <w:tcPr>
            <w:tcW w:w="1260" w:type="dxa"/>
            <w:shd w:val="clear" w:color="auto" w:fill="F2F2F2" w:themeFill="background1" w:themeFillShade="F2"/>
            <w:vAlign w:val="center"/>
          </w:tcPr>
          <w:p w14:paraId="4F7AA381" w14:textId="77777777" w:rsidR="004365E0" w:rsidRPr="00D92AF9" w:rsidRDefault="004365E0" w:rsidP="004365E0">
            <w:pPr>
              <w:jc w:val="center"/>
              <w:rPr>
                <w:rFonts w:cs="Tahoma"/>
                <w:sz w:val="18"/>
                <w:szCs w:val="18"/>
              </w:rPr>
            </w:pPr>
            <w:r w:rsidRPr="00D92AF9">
              <w:rPr>
                <w:rFonts w:cs="Tahoma"/>
                <w:sz w:val="18"/>
                <w:szCs w:val="18"/>
              </w:rPr>
              <w:t>APF 10</w:t>
            </w:r>
          </w:p>
        </w:tc>
        <w:tc>
          <w:tcPr>
            <w:tcW w:w="1260" w:type="dxa"/>
            <w:shd w:val="clear" w:color="auto" w:fill="F2F2F2" w:themeFill="background1" w:themeFillShade="F2"/>
            <w:vAlign w:val="center"/>
          </w:tcPr>
          <w:p w14:paraId="2EDF7CEE" w14:textId="77777777" w:rsidR="004365E0" w:rsidRPr="00D92AF9" w:rsidRDefault="004365E0" w:rsidP="004365E0">
            <w:pPr>
              <w:jc w:val="center"/>
              <w:rPr>
                <w:rFonts w:cs="Tahoma"/>
                <w:sz w:val="18"/>
                <w:szCs w:val="18"/>
              </w:rPr>
            </w:pPr>
            <w:r w:rsidRPr="00D92AF9">
              <w:rPr>
                <w:rFonts w:cs="Tahoma"/>
                <w:sz w:val="18"/>
                <w:szCs w:val="18"/>
              </w:rPr>
              <w:t>APF 10</w:t>
            </w:r>
          </w:p>
        </w:tc>
      </w:tr>
      <w:tr w:rsidR="004365E0" w:rsidRPr="005C2487" w14:paraId="5D8AF4A4" w14:textId="77777777" w:rsidTr="00C61D2E">
        <w:tc>
          <w:tcPr>
            <w:tcW w:w="2160" w:type="dxa"/>
          </w:tcPr>
          <w:p w14:paraId="7FE1854E" w14:textId="77777777" w:rsidR="004365E0" w:rsidRPr="00D92AF9" w:rsidRDefault="004365E0" w:rsidP="004365E0">
            <w:pPr>
              <w:tabs>
                <w:tab w:val="left" w:pos="342"/>
              </w:tabs>
              <w:jc w:val="left"/>
              <w:rPr>
                <w:rFonts w:cs="Tahoma"/>
                <w:sz w:val="18"/>
                <w:szCs w:val="18"/>
              </w:rPr>
            </w:pPr>
            <w:r w:rsidRPr="00D92AF9">
              <w:rPr>
                <w:rFonts w:cs="Tahoma"/>
                <w:sz w:val="18"/>
                <w:szCs w:val="18"/>
              </w:rPr>
              <w:t>iii.</w:t>
            </w:r>
            <w:r w:rsidRPr="00D92AF9">
              <w:rPr>
                <w:rFonts w:cs="Tahoma"/>
                <w:sz w:val="18"/>
                <w:szCs w:val="18"/>
              </w:rPr>
              <w:tab/>
              <w:t xml:space="preserve">Handheld power </w:t>
            </w:r>
            <w:r w:rsidRPr="00D92AF9">
              <w:rPr>
                <w:rFonts w:cs="Tahoma"/>
                <w:sz w:val="18"/>
                <w:szCs w:val="18"/>
              </w:rPr>
              <w:tab/>
              <w:t xml:space="preserve">saws for cutting </w:t>
            </w:r>
            <w:r w:rsidRPr="00D92AF9">
              <w:rPr>
                <w:rFonts w:cs="Tahoma"/>
                <w:sz w:val="18"/>
                <w:szCs w:val="18"/>
              </w:rPr>
              <w:tab/>
              <w:t xml:space="preserve">fiber-cement board </w:t>
            </w:r>
            <w:r w:rsidRPr="00D92AF9">
              <w:rPr>
                <w:rFonts w:cs="Tahoma"/>
                <w:sz w:val="18"/>
                <w:szCs w:val="18"/>
              </w:rPr>
              <w:tab/>
              <w:t xml:space="preserve">(with blade </w:t>
            </w:r>
            <w:r w:rsidRPr="00D92AF9">
              <w:rPr>
                <w:rFonts w:cs="Tahoma"/>
                <w:sz w:val="18"/>
                <w:szCs w:val="18"/>
              </w:rPr>
              <w:tab/>
              <w:t xml:space="preserve">diameter of 8 </w:t>
            </w:r>
            <w:r w:rsidRPr="00D92AF9">
              <w:rPr>
                <w:rFonts w:cs="Tahoma"/>
                <w:sz w:val="18"/>
                <w:szCs w:val="18"/>
              </w:rPr>
              <w:tab/>
              <w:t>inches or less)</w:t>
            </w:r>
          </w:p>
        </w:tc>
        <w:tc>
          <w:tcPr>
            <w:tcW w:w="4770" w:type="dxa"/>
          </w:tcPr>
          <w:p w14:paraId="09C3F6FA" w14:textId="77777777" w:rsidR="004365E0" w:rsidRDefault="004365E0" w:rsidP="004365E0">
            <w:pPr>
              <w:rPr>
                <w:rFonts w:cs="Tahoma"/>
                <w:color w:val="000000"/>
                <w:sz w:val="18"/>
                <w:szCs w:val="18"/>
              </w:rPr>
            </w:pPr>
            <w:r w:rsidRPr="00D92AF9">
              <w:rPr>
                <w:rFonts w:cs="Tahoma"/>
                <w:color w:val="000000"/>
                <w:sz w:val="18"/>
                <w:szCs w:val="18"/>
              </w:rPr>
              <w:t>For tasks performed outdoors only:</w:t>
            </w:r>
          </w:p>
          <w:p w14:paraId="3DE68F31" w14:textId="77777777" w:rsidR="004365E0" w:rsidRPr="00D92AF9" w:rsidRDefault="004365E0" w:rsidP="004365E0">
            <w:pPr>
              <w:rPr>
                <w:rFonts w:cs="Tahoma"/>
                <w:color w:val="000000"/>
                <w:sz w:val="18"/>
                <w:szCs w:val="18"/>
              </w:rPr>
            </w:pPr>
            <w:r w:rsidRPr="00D92AF9">
              <w:rPr>
                <w:rFonts w:cs="Tahoma"/>
                <w:color w:val="000000"/>
                <w:sz w:val="18"/>
                <w:szCs w:val="18"/>
              </w:rPr>
              <w:t>Use saw equipped with commercially available dust collection system.</w:t>
            </w:r>
          </w:p>
          <w:p w14:paraId="51101162" w14:textId="77777777" w:rsidR="004365E0" w:rsidRPr="00D92AF9" w:rsidRDefault="004365E0" w:rsidP="004365E0">
            <w:pPr>
              <w:rPr>
                <w:rFonts w:cs="Tahoma"/>
                <w:color w:val="000000"/>
                <w:sz w:val="18"/>
                <w:szCs w:val="18"/>
              </w:rPr>
            </w:pPr>
            <w:r w:rsidRPr="00D92AF9">
              <w:rPr>
                <w:rFonts w:cs="Tahoma"/>
                <w:color w:val="000000"/>
                <w:sz w:val="18"/>
                <w:szCs w:val="18"/>
              </w:rPr>
              <w:t>Operate and maintain tool in accordance with manufacturer’s instructions to minimize dust emissions.</w:t>
            </w:r>
          </w:p>
          <w:p w14:paraId="7077BA7C" w14:textId="77777777" w:rsidR="004365E0" w:rsidRPr="00D92AF9" w:rsidRDefault="004365E0" w:rsidP="004365E0">
            <w:pPr>
              <w:rPr>
                <w:rFonts w:cs="Tahoma"/>
                <w:color w:val="000000"/>
                <w:sz w:val="18"/>
                <w:szCs w:val="18"/>
              </w:rPr>
            </w:pPr>
            <w:r w:rsidRPr="00D92AF9">
              <w:rPr>
                <w:rFonts w:cs="Tahoma"/>
                <w:color w:val="000000"/>
                <w:sz w:val="18"/>
                <w:szCs w:val="18"/>
              </w:rPr>
              <w:t>Dust collector must provide air flow recommended by the tool manufacturer, or greater, and have a filter with 99 percent or greater efficiency.</w:t>
            </w:r>
          </w:p>
        </w:tc>
        <w:tc>
          <w:tcPr>
            <w:tcW w:w="1260" w:type="dxa"/>
          </w:tcPr>
          <w:p w14:paraId="3C3A17BD" w14:textId="77777777" w:rsidR="004365E0" w:rsidRDefault="004365E0" w:rsidP="004365E0">
            <w:pPr>
              <w:jc w:val="center"/>
              <w:rPr>
                <w:rFonts w:cs="Tahoma"/>
                <w:sz w:val="18"/>
                <w:szCs w:val="18"/>
              </w:rPr>
            </w:pPr>
          </w:p>
          <w:p w14:paraId="1BAD8EB2" w14:textId="77777777" w:rsidR="004365E0" w:rsidRPr="00D92AF9" w:rsidRDefault="004365E0" w:rsidP="004365E0">
            <w:pPr>
              <w:jc w:val="center"/>
              <w:rPr>
                <w:rFonts w:cs="Tahoma"/>
                <w:sz w:val="18"/>
                <w:szCs w:val="18"/>
              </w:rPr>
            </w:pPr>
            <w:r w:rsidRPr="00D92AF9">
              <w:rPr>
                <w:rFonts w:cs="Tahoma"/>
                <w:sz w:val="18"/>
                <w:szCs w:val="18"/>
              </w:rPr>
              <w:t>None</w:t>
            </w:r>
          </w:p>
        </w:tc>
        <w:tc>
          <w:tcPr>
            <w:tcW w:w="1260" w:type="dxa"/>
          </w:tcPr>
          <w:p w14:paraId="6C47FEC1" w14:textId="77777777" w:rsidR="004365E0" w:rsidRDefault="004365E0" w:rsidP="004365E0">
            <w:pPr>
              <w:jc w:val="center"/>
              <w:rPr>
                <w:rFonts w:cs="Tahoma"/>
                <w:sz w:val="18"/>
                <w:szCs w:val="18"/>
              </w:rPr>
            </w:pPr>
          </w:p>
          <w:p w14:paraId="210525E1" w14:textId="77777777" w:rsidR="004365E0" w:rsidRPr="00D92AF9" w:rsidRDefault="004365E0" w:rsidP="004365E0">
            <w:pPr>
              <w:jc w:val="center"/>
              <w:rPr>
                <w:rFonts w:cs="Tahoma"/>
                <w:sz w:val="18"/>
                <w:szCs w:val="18"/>
              </w:rPr>
            </w:pPr>
            <w:r w:rsidRPr="00D92AF9">
              <w:rPr>
                <w:rFonts w:cs="Tahoma"/>
                <w:sz w:val="18"/>
                <w:szCs w:val="18"/>
              </w:rPr>
              <w:t>None</w:t>
            </w:r>
          </w:p>
        </w:tc>
      </w:tr>
      <w:tr w:rsidR="004365E0" w:rsidRPr="005C2487" w14:paraId="1A51CBD8" w14:textId="77777777" w:rsidTr="00C61D2E">
        <w:tc>
          <w:tcPr>
            <w:tcW w:w="2160" w:type="dxa"/>
            <w:vMerge w:val="restart"/>
          </w:tcPr>
          <w:p w14:paraId="36D8117E" w14:textId="77777777" w:rsidR="004365E0" w:rsidRPr="00D92AF9" w:rsidRDefault="004365E0" w:rsidP="004365E0">
            <w:pPr>
              <w:tabs>
                <w:tab w:val="left" w:pos="342"/>
              </w:tabs>
              <w:jc w:val="left"/>
              <w:rPr>
                <w:rFonts w:cs="Tahoma"/>
                <w:sz w:val="18"/>
                <w:szCs w:val="18"/>
              </w:rPr>
            </w:pPr>
            <w:r w:rsidRPr="00D92AF9">
              <w:rPr>
                <w:rFonts w:cs="Tahoma"/>
                <w:sz w:val="18"/>
                <w:szCs w:val="18"/>
              </w:rPr>
              <w:t>iv.</w:t>
            </w:r>
            <w:r w:rsidRPr="00D92AF9">
              <w:rPr>
                <w:rFonts w:cs="Tahoma"/>
                <w:sz w:val="18"/>
                <w:szCs w:val="18"/>
              </w:rPr>
              <w:tab/>
              <w:t>Walk-Behind Saws</w:t>
            </w:r>
          </w:p>
        </w:tc>
        <w:tc>
          <w:tcPr>
            <w:tcW w:w="4770" w:type="dxa"/>
          </w:tcPr>
          <w:p w14:paraId="1A23E76B" w14:textId="77777777" w:rsidR="004365E0" w:rsidRPr="00D92AF9" w:rsidRDefault="004365E0" w:rsidP="004365E0">
            <w:pPr>
              <w:rPr>
                <w:rFonts w:cs="Tahoma"/>
                <w:color w:val="000000"/>
                <w:sz w:val="18"/>
                <w:szCs w:val="18"/>
              </w:rPr>
            </w:pPr>
            <w:r w:rsidRPr="00D92AF9">
              <w:rPr>
                <w:rFonts w:cs="Tahoma"/>
                <w:color w:val="000000"/>
                <w:sz w:val="18"/>
                <w:szCs w:val="18"/>
              </w:rPr>
              <w:t>Use saw equipped with integrated water delivery system that continuously feeds water to the blade.</w:t>
            </w:r>
          </w:p>
          <w:p w14:paraId="6E71A2C6" w14:textId="77777777" w:rsidR="004365E0" w:rsidRPr="00D92AF9" w:rsidRDefault="004365E0" w:rsidP="004365E0">
            <w:pPr>
              <w:rPr>
                <w:rFonts w:cs="Tahoma"/>
                <w:color w:val="000000"/>
                <w:sz w:val="18"/>
                <w:szCs w:val="18"/>
              </w:rPr>
            </w:pPr>
            <w:r w:rsidRPr="00D92AF9">
              <w:rPr>
                <w:rFonts w:cs="Tahoma"/>
                <w:color w:val="000000"/>
                <w:sz w:val="18"/>
                <w:szCs w:val="18"/>
              </w:rPr>
              <w:t>Operate and maintain tool in accordance with manufacturer’s instructions to minimize dust emissions:</w:t>
            </w:r>
          </w:p>
        </w:tc>
        <w:tc>
          <w:tcPr>
            <w:tcW w:w="1260" w:type="dxa"/>
          </w:tcPr>
          <w:p w14:paraId="187E7AE5" w14:textId="77777777" w:rsidR="004365E0" w:rsidRPr="00D92AF9" w:rsidRDefault="004365E0" w:rsidP="004365E0">
            <w:pPr>
              <w:jc w:val="center"/>
              <w:rPr>
                <w:rFonts w:cs="Tahoma"/>
                <w:sz w:val="18"/>
                <w:szCs w:val="18"/>
              </w:rPr>
            </w:pPr>
          </w:p>
        </w:tc>
        <w:tc>
          <w:tcPr>
            <w:tcW w:w="1260" w:type="dxa"/>
          </w:tcPr>
          <w:p w14:paraId="473D6B7F" w14:textId="77777777" w:rsidR="004365E0" w:rsidRPr="00D92AF9" w:rsidRDefault="004365E0" w:rsidP="004365E0">
            <w:pPr>
              <w:jc w:val="center"/>
              <w:rPr>
                <w:rFonts w:cs="Tahoma"/>
                <w:sz w:val="18"/>
                <w:szCs w:val="18"/>
              </w:rPr>
            </w:pPr>
          </w:p>
        </w:tc>
      </w:tr>
      <w:tr w:rsidR="004365E0" w:rsidRPr="005C2487" w14:paraId="6A9B19E2" w14:textId="77777777" w:rsidTr="00C61D2E">
        <w:trPr>
          <w:trHeight w:val="288"/>
        </w:trPr>
        <w:tc>
          <w:tcPr>
            <w:tcW w:w="2160" w:type="dxa"/>
            <w:vMerge/>
          </w:tcPr>
          <w:p w14:paraId="4F05D5BD" w14:textId="77777777" w:rsidR="004365E0" w:rsidRPr="00D92AF9" w:rsidRDefault="004365E0" w:rsidP="004365E0">
            <w:pPr>
              <w:tabs>
                <w:tab w:val="left" w:pos="342"/>
              </w:tabs>
              <w:jc w:val="left"/>
              <w:rPr>
                <w:rFonts w:cs="Tahoma"/>
                <w:sz w:val="18"/>
                <w:szCs w:val="18"/>
              </w:rPr>
            </w:pPr>
          </w:p>
        </w:tc>
        <w:tc>
          <w:tcPr>
            <w:tcW w:w="4770" w:type="dxa"/>
            <w:shd w:val="clear" w:color="auto" w:fill="F2F2F2" w:themeFill="background1" w:themeFillShade="F2"/>
            <w:vAlign w:val="center"/>
          </w:tcPr>
          <w:p w14:paraId="2DE59D4F" w14:textId="77777777" w:rsidR="004365E0" w:rsidRPr="00D92AF9" w:rsidRDefault="004365E0" w:rsidP="004365E0">
            <w:pPr>
              <w:rPr>
                <w:rFonts w:cs="Tahoma"/>
                <w:color w:val="000000"/>
                <w:sz w:val="18"/>
                <w:szCs w:val="18"/>
              </w:rPr>
            </w:pPr>
            <w:r w:rsidRPr="00D92AF9">
              <w:rPr>
                <w:rFonts w:cs="Tahoma"/>
                <w:color w:val="000000"/>
                <w:sz w:val="18"/>
                <w:szCs w:val="18"/>
              </w:rPr>
              <w:t>- When used outdoors.</w:t>
            </w:r>
          </w:p>
        </w:tc>
        <w:tc>
          <w:tcPr>
            <w:tcW w:w="1260" w:type="dxa"/>
            <w:shd w:val="clear" w:color="auto" w:fill="F2F2F2" w:themeFill="background1" w:themeFillShade="F2"/>
            <w:vAlign w:val="center"/>
          </w:tcPr>
          <w:p w14:paraId="5CD0BDE2" w14:textId="77777777" w:rsidR="004365E0" w:rsidRPr="00D92AF9" w:rsidRDefault="004365E0" w:rsidP="004365E0">
            <w:pPr>
              <w:jc w:val="center"/>
              <w:rPr>
                <w:rFonts w:cs="Tahoma"/>
                <w:sz w:val="18"/>
                <w:szCs w:val="18"/>
              </w:rPr>
            </w:pPr>
            <w:r w:rsidRPr="00D92AF9">
              <w:rPr>
                <w:rFonts w:cs="Tahoma"/>
                <w:sz w:val="18"/>
                <w:szCs w:val="18"/>
              </w:rPr>
              <w:t>None</w:t>
            </w:r>
          </w:p>
        </w:tc>
        <w:tc>
          <w:tcPr>
            <w:tcW w:w="1260" w:type="dxa"/>
            <w:shd w:val="clear" w:color="auto" w:fill="F2F2F2" w:themeFill="background1" w:themeFillShade="F2"/>
            <w:vAlign w:val="center"/>
          </w:tcPr>
          <w:p w14:paraId="4F116D4E" w14:textId="77777777" w:rsidR="004365E0" w:rsidRPr="00D92AF9" w:rsidRDefault="004365E0" w:rsidP="004365E0">
            <w:pPr>
              <w:jc w:val="center"/>
              <w:rPr>
                <w:rFonts w:cs="Tahoma"/>
                <w:sz w:val="18"/>
                <w:szCs w:val="18"/>
              </w:rPr>
            </w:pPr>
            <w:r w:rsidRPr="00D92AF9">
              <w:rPr>
                <w:rFonts w:cs="Tahoma"/>
                <w:sz w:val="18"/>
                <w:szCs w:val="18"/>
              </w:rPr>
              <w:t>None</w:t>
            </w:r>
          </w:p>
        </w:tc>
      </w:tr>
      <w:tr w:rsidR="004365E0" w:rsidRPr="005C2487" w14:paraId="40DE2944" w14:textId="77777777" w:rsidTr="00C61D2E">
        <w:trPr>
          <w:trHeight w:val="288"/>
        </w:trPr>
        <w:tc>
          <w:tcPr>
            <w:tcW w:w="2160" w:type="dxa"/>
            <w:vMerge/>
          </w:tcPr>
          <w:p w14:paraId="5B3CD70E" w14:textId="77777777" w:rsidR="004365E0" w:rsidRPr="00D92AF9" w:rsidRDefault="004365E0" w:rsidP="004365E0">
            <w:pPr>
              <w:tabs>
                <w:tab w:val="left" w:pos="342"/>
              </w:tabs>
              <w:jc w:val="left"/>
              <w:rPr>
                <w:rFonts w:cs="Tahoma"/>
                <w:sz w:val="18"/>
                <w:szCs w:val="18"/>
              </w:rPr>
            </w:pPr>
          </w:p>
        </w:tc>
        <w:tc>
          <w:tcPr>
            <w:tcW w:w="4770" w:type="dxa"/>
            <w:shd w:val="clear" w:color="auto" w:fill="F2F2F2" w:themeFill="background1" w:themeFillShade="F2"/>
            <w:vAlign w:val="center"/>
          </w:tcPr>
          <w:p w14:paraId="481319C3" w14:textId="77777777" w:rsidR="004365E0" w:rsidRPr="00D92AF9" w:rsidRDefault="004365E0" w:rsidP="004365E0">
            <w:pPr>
              <w:rPr>
                <w:rFonts w:cs="Tahoma"/>
                <w:color w:val="000000"/>
                <w:sz w:val="18"/>
                <w:szCs w:val="18"/>
              </w:rPr>
            </w:pPr>
            <w:r w:rsidRPr="00D92AF9">
              <w:rPr>
                <w:rFonts w:cs="Tahoma"/>
                <w:color w:val="000000"/>
                <w:sz w:val="18"/>
                <w:szCs w:val="18"/>
              </w:rPr>
              <w:t>- When used indoors or in an enclosed area.</w:t>
            </w:r>
          </w:p>
        </w:tc>
        <w:tc>
          <w:tcPr>
            <w:tcW w:w="1260" w:type="dxa"/>
            <w:shd w:val="clear" w:color="auto" w:fill="F2F2F2" w:themeFill="background1" w:themeFillShade="F2"/>
            <w:vAlign w:val="center"/>
          </w:tcPr>
          <w:p w14:paraId="1FD03A57" w14:textId="77777777" w:rsidR="004365E0" w:rsidRPr="00D92AF9" w:rsidRDefault="004365E0" w:rsidP="004365E0">
            <w:pPr>
              <w:jc w:val="center"/>
              <w:rPr>
                <w:rFonts w:cs="Tahoma"/>
                <w:sz w:val="18"/>
                <w:szCs w:val="18"/>
              </w:rPr>
            </w:pPr>
            <w:r w:rsidRPr="00D92AF9">
              <w:rPr>
                <w:rFonts w:cs="Tahoma"/>
                <w:sz w:val="18"/>
                <w:szCs w:val="18"/>
              </w:rPr>
              <w:t>APF 10</w:t>
            </w:r>
          </w:p>
        </w:tc>
        <w:tc>
          <w:tcPr>
            <w:tcW w:w="1260" w:type="dxa"/>
            <w:shd w:val="clear" w:color="auto" w:fill="F2F2F2" w:themeFill="background1" w:themeFillShade="F2"/>
            <w:vAlign w:val="center"/>
          </w:tcPr>
          <w:p w14:paraId="125ACFAF" w14:textId="77777777" w:rsidR="004365E0" w:rsidRPr="00D92AF9" w:rsidRDefault="004365E0" w:rsidP="004365E0">
            <w:pPr>
              <w:jc w:val="center"/>
              <w:rPr>
                <w:rFonts w:cs="Tahoma"/>
                <w:sz w:val="18"/>
                <w:szCs w:val="18"/>
              </w:rPr>
            </w:pPr>
            <w:r w:rsidRPr="00D92AF9">
              <w:rPr>
                <w:rFonts w:cs="Tahoma"/>
                <w:sz w:val="18"/>
                <w:szCs w:val="18"/>
              </w:rPr>
              <w:t>APF 10</w:t>
            </w:r>
          </w:p>
        </w:tc>
      </w:tr>
      <w:tr w:rsidR="004365E0" w:rsidRPr="005C2487" w14:paraId="4785F180" w14:textId="77777777" w:rsidTr="00C61D2E">
        <w:trPr>
          <w:trHeight w:val="1286"/>
        </w:trPr>
        <w:tc>
          <w:tcPr>
            <w:tcW w:w="2160" w:type="dxa"/>
          </w:tcPr>
          <w:p w14:paraId="25E1F47D" w14:textId="77777777" w:rsidR="004365E0" w:rsidRPr="00D92AF9" w:rsidRDefault="004365E0" w:rsidP="004365E0">
            <w:pPr>
              <w:tabs>
                <w:tab w:val="left" w:pos="342"/>
              </w:tabs>
              <w:jc w:val="left"/>
              <w:rPr>
                <w:rFonts w:cs="Tahoma"/>
                <w:sz w:val="18"/>
                <w:szCs w:val="18"/>
              </w:rPr>
            </w:pPr>
            <w:r w:rsidRPr="00D92AF9">
              <w:rPr>
                <w:rFonts w:cs="Tahoma"/>
                <w:sz w:val="18"/>
                <w:szCs w:val="18"/>
              </w:rPr>
              <w:t>v.</w:t>
            </w:r>
            <w:r w:rsidRPr="00D92AF9">
              <w:rPr>
                <w:rFonts w:cs="Tahoma"/>
                <w:sz w:val="18"/>
                <w:szCs w:val="18"/>
              </w:rPr>
              <w:tab/>
              <w:t>Drivable Saws</w:t>
            </w:r>
          </w:p>
        </w:tc>
        <w:tc>
          <w:tcPr>
            <w:tcW w:w="4770" w:type="dxa"/>
            <w:shd w:val="clear" w:color="auto" w:fill="auto"/>
            <w:vAlign w:val="center"/>
          </w:tcPr>
          <w:p w14:paraId="686D30A1" w14:textId="77777777" w:rsidR="004365E0" w:rsidRDefault="004365E0" w:rsidP="004365E0">
            <w:pPr>
              <w:rPr>
                <w:rFonts w:cs="Tahoma"/>
                <w:color w:val="000000"/>
                <w:sz w:val="18"/>
                <w:szCs w:val="18"/>
              </w:rPr>
            </w:pPr>
            <w:r w:rsidRPr="000C3D54">
              <w:rPr>
                <w:rFonts w:cs="Tahoma"/>
                <w:color w:val="000000"/>
                <w:sz w:val="18"/>
                <w:szCs w:val="18"/>
              </w:rPr>
              <w:t>For tasks performed outdoors only:</w:t>
            </w:r>
          </w:p>
          <w:p w14:paraId="3FEF8CCB" w14:textId="77777777" w:rsidR="004365E0" w:rsidRPr="00D92AF9" w:rsidRDefault="004365E0" w:rsidP="004365E0">
            <w:pPr>
              <w:rPr>
                <w:rFonts w:cs="Tahoma"/>
                <w:color w:val="000000"/>
                <w:sz w:val="18"/>
                <w:szCs w:val="18"/>
              </w:rPr>
            </w:pPr>
            <w:r w:rsidRPr="00D92AF9">
              <w:rPr>
                <w:rFonts w:cs="Tahoma"/>
                <w:color w:val="000000"/>
                <w:sz w:val="18"/>
                <w:szCs w:val="18"/>
              </w:rPr>
              <w:t>Use saw equipped with integrated water delivery system that continuously feeds water to the blade.</w:t>
            </w:r>
          </w:p>
          <w:p w14:paraId="63F92EB2" w14:textId="77777777" w:rsidR="004365E0" w:rsidRPr="000C3D54" w:rsidRDefault="004365E0" w:rsidP="004365E0">
            <w:pPr>
              <w:rPr>
                <w:rFonts w:cs="Tahoma"/>
                <w:color w:val="000000"/>
                <w:sz w:val="18"/>
                <w:szCs w:val="18"/>
              </w:rPr>
            </w:pPr>
            <w:r w:rsidRPr="00D92AF9">
              <w:rPr>
                <w:rFonts w:cs="Tahoma"/>
                <w:color w:val="000000"/>
                <w:sz w:val="18"/>
                <w:szCs w:val="18"/>
              </w:rPr>
              <w:t>Operate and maintain tool in accordance with manufacturer's instructions to minimize dust emissions.</w:t>
            </w:r>
          </w:p>
        </w:tc>
        <w:tc>
          <w:tcPr>
            <w:tcW w:w="1260" w:type="dxa"/>
            <w:shd w:val="clear" w:color="auto" w:fill="auto"/>
          </w:tcPr>
          <w:p w14:paraId="69815288" w14:textId="77777777" w:rsidR="004365E0" w:rsidRDefault="004365E0" w:rsidP="004365E0">
            <w:pPr>
              <w:jc w:val="center"/>
              <w:rPr>
                <w:rFonts w:cs="Tahoma"/>
                <w:sz w:val="18"/>
                <w:szCs w:val="18"/>
              </w:rPr>
            </w:pPr>
          </w:p>
          <w:p w14:paraId="21480C84" w14:textId="77777777" w:rsidR="004365E0" w:rsidRPr="000C3D54" w:rsidRDefault="004365E0" w:rsidP="004365E0">
            <w:pPr>
              <w:jc w:val="center"/>
              <w:rPr>
                <w:rFonts w:cs="Tahoma"/>
                <w:sz w:val="18"/>
                <w:szCs w:val="18"/>
              </w:rPr>
            </w:pPr>
            <w:r w:rsidRPr="00D92AF9">
              <w:rPr>
                <w:rFonts w:cs="Tahoma"/>
                <w:sz w:val="18"/>
                <w:szCs w:val="18"/>
              </w:rPr>
              <w:t>None</w:t>
            </w:r>
          </w:p>
        </w:tc>
        <w:tc>
          <w:tcPr>
            <w:tcW w:w="1260" w:type="dxa"/>
            <w:shd w:val="clear" w:color="auto" w:fill="auto"/>
          </w:tcPr>
          <w:p w14:paraId="6414E703" w14:textId="77777777" w:rsidR="004365E0" w:rsidRDefault="004365E0" w:rsidP="004365E0">
            <w:pPr>
              <w:jc w:val="center"/>
              <w:rPr>
                <w:rFonts w:cs="Tahoma"/>
                <w:sz w:val="18"/>
                <w:szCs w:val="18"/>
              </w:rPr>
            </w:pPr>
          </w:p>
          <w:p w14:paraId="10EF4DBC" w14:textId="77777777" w:rsidR="004365E0" w:rsidRPr="000C3D54" w:rsidRDefault="004365E0" w:rsidP="004365E0">
            <w:pPr>
              <w:jc w:val="center"/>
              <w:rPr>
                <w:rFonts w:cs="Tahoma"/>
                <w:sz w:val="18"/>
                <w:szCs w:val="18"/>
              </w:rPr>
            </w:pPr>
            <w:r w:rsidRPr="00D92AF9">
              <w:rPr>
                <w:rFonts w:cs="Tahoma"/>
                <w:sz w:val="18"/>
                <w:szCs w:val="18"/>
              </w:rPr>
              <w:t>None</w:t>
            </w:r>
          </w:p>
        </w:tc>
      </w:tr>
      <w:tr w:rsidR="004365E0" w:rsidRPr="005C2487" w14:paraId="7AF0225E" w14:textId="77777777" w:rsidTr="00C61D2E">
        <w:tc>
          <w:tcPr>
            <w:tcW w:w="2160" w:type="dxa"/>
          </w:tcPr>
          <w:p w14:paraId="788E8AEC" w14:textId="77777777" w:rsidR="004365E0" w:rsidRPr="00D92AF9" w:rsidRDefault="004365E0" w:rsidP="004365E0">
            <w:pPr>
              <w:tabs>
                <w:tab w:val="left" w:pos="342"/>
              </w:tabs>
              <w:jc w:val="left"/>
              <w:rPr>
                <w:rFonts w:cs="Tahoma"/>
                <w:sz w:val="18"/>
                <w:szCs w:val="18"/>
              </w:rPr>
            </w:pPr>
            <w:r w:rsidRPr="00D92AF9">
              <w:rPr>
                <w:rFonts w:cs="Tahoma"/>
                <w:sz w:val="18"/>
                <w:szCs w:val="18"/>
              </w:rPr>
              <w:t>vi.</w:t>
            </w:r>
            <w:r w:rsidRPr="00D92AF9">
              <w:rPr>
                <w:rFonts w:cs="Tahoma"/>
                <w:sz w:val="18"/>
                <w:szCs w:val="18"/>
              </w:rPr>
              <w:tab/>
              <w:t xml:space="preserve">Rig-Mounted </w:t>
            </w:r>
            <w:r w:rsidRPr="00D92AF9">
              <w:rPr>
                <w:rFonts w:cs="Tahoma"/>
                <w:sz w:val="18"/>
                <w:szCs w:val="18"/>
              </w:rPr>
              <w:tab/>
              <w:t xml:space="preserve">Core </w:t>
            </w:r>
            <w:r w:rsidRPr="00D92AF9">
              <w:rPr>
                <w:rFonts w:cs="Tahoma"/>
                <w:sz w:val="18"/>
                <w:szCs w:val="18"/>
              </w:rPr>
              <w:tab/>
              <w:t>Saw or Drills</w:t>
            </w:r>
          </w:p>
        </w:tc>
        <w:tc>
          <w:tcPr>
            <w:tcW w:w="4770" w:type="dxa"/>
          </w:tcPr>
          <w:p w14:paraId="0F746E42" w14:textId="77777777" w:rsidR="004365E0" w:rsidRPr="00D92AF9" w:rsidRDefault="004365E0" w:rsidP="004365E0">
            <w:pPr>
              <w:rPr>
                <w:rFonts w:cs="Tahoma"/>
                <w:color w:val="000000"/>
                <w:sz w:val="18"/>
                <w:szCs w:val="18"/>
              </w:rPr>
            </w:pPr>
            <w:r w:rsidRPr="00D92AF9">
              <w:rPr>
                <w:rFonts w:cs="Tahoma"/>
                <w:color w:val="000000"/>
                <w:sz w:val="18"/>
                <w:szCs w:val="18"/>
              </w:rPr>
              <w:t>Use tool equipped with integrated water delivery system that supplies water to cutting surface.</w:t>
            </w:r>
          </w:p>
          <w:p w14:paraId="00B68A76" w14:textId="77777777" w:rsidR="004365E0" w:rsidRPr="00D92AF9" w:rsidRDefault="004365E0" w:rsidP="004365E0">
            <w:pPr>
              <w:rPr>
                <w:rFonts w:cs="Tahoma"/>
                <w:color w:val="000000"/>
                <w:sz w:val="18"/>
                <w:szCs w:val="18"/>
              </w:rPr>
            </w:pPr>
            <w:r w:rsidRPr="00D92AF9">
              <w:rPr>
                <w:rFonts w:cs="Tahoma"/>
                <w:color w:val="000000"/>
                <w:sz w:val="18"/>
                <w:szCs w:val="18"/>
              </w:rPr>
              <w:t>Operate and maintain tool in accordance with manufacturer's instructions to minimize dust emissions.</w:t>
            </w:r>
          </w:p>
        </w:tc>
        <w:tc>
          <w:tcPr>
            <w:tcW w:w="1260" w:type="dxa"/>
          </w:tcPr>
          <w:p w14:paraId="75EA71FC" w14:textId="77777777" w:rsidR="004365E0" w:rsidRPr="00D92AF9" w:rsidRDefault="004365E0" w:rsidP="004365E0">
            <w:pPr>
              <w:jc w:val="center"/>
              <w:rPr>
                <w:rFonts w:cs="Tahoma"/>
                <w:sz w:val="18"/>
                <w:szCs w:val="18"/>
              </w:rPr>
            </w:pPr>
            <w:r w:rsidRPr="00D92AF9">
              <w:rPr>
                <w:rFonts w:cs="Tahoma"/>
                <w:sz w:val="18"/>
                <w:szCs w:val="18"/>
              </w:rPr>
              <w:t>None</w:t>
            </w:r>
          </w:p>
        </w:tc>
        <w:tc>
          <w:tcPr>
            <w:tcW w:w="1260" w:type="dxa"/>
          </w:tcPr>
          <w:p w14:paraId="3E23B554" w14:textId="77777777" w:rsidR="004365E0" w:rsidRPr="00D92AF9" w:rsidRDefault="004365E0" w:rsidP="004365E0">
            <w:pPr>
              <w:jc w:val="center"/>
              <w:rPr>
                <w:rFonts w:cs="Tahoma"/>
                <w:sz w:val="18"/>
                <w:szCs w:val="18"/>
              </w:rPr>
            </w:pPr>
            <w:r w:rsidRPr="00D92AF9">
              <w:rPr>
                <w:rFonts w:cs="Tahoma"/>
                <w:sz w:val="18"/>
                <w:szCs w:val="18"/>
              </w:rPr>
              <w:t>None</w:t>
            </w:r>
          </w:p>
        </w:tc>
      </w:tr>
    </w:tbl>
    <w:p w14:paraId="69635B98" w14:textId="77777777" w:rsidR="004365E0" w:rsidRDefault="004365E0" w:rsidP="004365E0">
      <w:r>
        <w:br w:type="page"/>
      </w: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770"/>
        <w:gridCol w:w="1260"/>
        <w:gridCol w:w="1260"/>
      </w:tblGrid>
      <w:tr w:rsidR="004365E0" w:rsidRPr="005C2487" w14:paraId="2F86D55F" w14:textId="77777777" w:rsidTr="00470B8C">
        <w:trPr>
          <w:trHeight w:val="836"/>
        </w:trPr>
        <w:tc>
          <w:tcPr>
            <w:tcW w:w="2160" w:type="dxa"/>
            <w:vMerge w:val="restart"/>
            <w:tcBorders>
              <w:right w:val="nil"/>
            </w:tcBorders>
            <w:shd w:val="clear" w:color="auto" w:fill="C9C9C9" w:themeFill="accent3" w:themeFillTint="99"/>
            <w:vAlign w:val="center"/>
          </w:tcPr>
          <w:p w14:paraId="23BDC258" w14:textId="77777777" w:rsidR="004365E0" w:rsidRPr="005C2487" w:rsidRDefault="004365E0" w:rsidP="004365E0">
            <w:pPr>
              <w:tabs>
                <w:tab w:val="left" w:pos="342"/>
              </w:tabs>
              <w:jc w:val="center"/>
              <w:rPr>
                <w:b/>
                <w:sz w:val="18"/>
                <w:szCs w:val="18"/>
              </w:rPr>
            </w:pPr>
            <w:r w:rsidRPr="005C2487">
              <w:rPr>
                <w:b/>
                <w:sz w:val="18"/>
                <w:szCs w:val="18"/>
              </w:rPr>
              <w:t>Equipment/Task</w:t>
            </w:r>
          </w:p>
        </w:tc>
        <w:tc>
          <w:tcPr>
            <w:tcW w:w="4770" w:type="dxa"/>
            <w:vMerge w:val="restart"/>
            <w:tcBorders>
              <w:left w:val="nil"/>
              <w:right w:val="nil"/>
            </w:tcBorders>
            <w:shd w:val="clear" w:color="auto" w:fill="C9C9C9" w:themeFill="accent3" w:themeFillTint="99"/>
            <w:vAlign w:val="center"/>
          </w:tcPr>
          <w:p w14:paraId="41D56191" w14:textId="77777777" w:rsidR="004365E0" w:rsidRPr="005C2487" w:rsidRDefault="004365E0" w:rsidP="004365E0">
            <w:pPr>
              <w:jc w:val="center"/>
              <w:rPr>
                <w:b/>
                <w:sz w:val="18"/>
                <w:szCs w:val="18"/>
              </w:rPr>
            </w:pPr>
            <w:r w:rsidRPr="005C2487">
              <w:rPr>
                <w:b/>
                <w:sz w:val="18"/>
                <w:szCs w:val="18"/>
              </w:rPr>
              <w:t>Engineering &amp; Work Practice Control Methods</w:t>
            </w:r>
          </w:p>
        </w:tc>
        <w:tc>
          <w:tcPr>
            <w:tcW w:w="2520" w:type="dxa"/>
            <w:gridSpan w:val="2"/>
            <w:tcBorders>
              <w:left w:val="nil"/>
            </w:tcBorders>
            <w:shd w:val="clear" w:color="auto" w:fill="C9C9C9" w:themeFill="accent3" w:themeFillTint="99"/>
            <w:vAlign w:val="center"/>
          </w:tcPr>
          <w:p w14:paraId="320CC8F9" w14:textId="77777777" w:rsidR="004365E0" w:rsidRPr="005C2487" w:rsidRDefault="004365E0" w:rsidP="004365E0">
            <w:pPr>
              <w:jc w:val="center"/>
              <w:rPr>
                <w:b/>
                <w:sz w:val="18"/>
                <w:szCs w:val="18"/>
              </w:rPr>
            </w:pPr>
            <w:r w:rsidRPr="005C2487">
              <w:rPr>
                <w:b/>
                <w:sz w:val="18"/>
                <w:szCs w:val="18"/>
              </w:rPr>
              <w:t>Required Respiratory Protection &amp; Minimum Assigned Protection Factor (APF)</w:t>
            </w:r>
          </w:p>
        </w:tc>
      </w:tr>
      <w:tr w:rsidR="004365E0" w:rsidRPr="005C2487" w14:paraId="33A52C87" w14:textId="77777777" w:rsidTr="00470B8C">
        <w:trPr>
          <w:trHeight w:val="70"/>
        </w:trPr>
        <w:tc>
          <w:tcPr>
            <w:tcW w:w="2160" w:type="dxa"/>
            <w:vMerge/>
            <w:tcBorders>
              <w:top w:val="single" w:sz="4" w:space="0" w:color="auto"/>
              <w:right w:val="nil"/>
            </w:tcBorders>
            <w:shd w:val="clear" w:color="auto" w:fill="C9C9C9" w:themeFill="accent3" w:themeFillTint="99"/>
            <w:vAlign w:val="bottom"/>
          </w:tcPr>
          <w:p w14:paraId="62B459FA" w14:textId="77777777" w:rsidR="004365E0" w:rsidRPr="005C2487" w:rsidRDefault="004365E0" w:rsidP="004365E0">
            <w:pPr>
              <w:tabs>
                <w:tab w:val="left" w:pos="342"/>
              </w:tabs>
              <w:jc w:val="center"/>
              <w:rPr>
                <w:sz w:val="18"/>
                <w:szCs w:val="18"/>
              </w:rPr>
            </w:pPr>
          </w:p>
        </w:tc>
        <w:tc>
          <w:tcPr>
            <w:tcW w:w="4770" w:type="dxa"/>
            <w:vMerge/>
            <w:tcBorders>
              <w:top w:val="single" w:sz="4" w:space="0" w:color="auto"/>
              <w:left w:val="nil"/>
              <w:right w:val="single" w:sz="4" w:space="0" w:color="auto"/>
            </w:tcBorders>
            <w:shd w:val="clear" w:color="auto" w:fill="C9C9C9" w:themeFill="accent3" w:themeFillTint="99"/>
            <w:vAlign w:val="bottom"/>
          </w:tcPr>
          <w:p w14:paraId="3BECBC10" w14:textId="77777777" w:rsidR="004365E0" w:rsidRPr="005C2487" w:rsidRDefault="004365E0" w:rsidP="004365E0">
            <w:pPr>
              <w:jc w:val="center"/>
              <w:rPr>
                <w:sz w:val="18"/>
                <w:szCs w:val="18"/>
              </w:rPr>
            </w:pPr>
          </w:p>
        </w:tc>
        <w:tc>
          <w:tcPr>
            <w:tcW w:w="1260" w:type="dxa"/>
            <w:tcBorders>
              <w:left w:val="single" w:sz="4" w:space="0" w:color="auto"/>
            </w:tcBorders>
            <w:shd w:val="clear" w:color="auto" w:fill="C9C9C9" w:themeFill="accent3" w:themeFillTint="99"/>
            <w:vAlign w:val="center"/>
          </w:tcPr>
          <w:p w14:paraId="03F78F67" w14:textId="77777777" w:rsidR="004365E0" w:rsidRPr="005C2487" w:rsidRDefault="004365E0" w:rsidP="004365E0">
            <w:pPr>
              <w:jc w:val="center"/>
              <w:rPr>
                <w:b/>
                <w:sz w:val="18"/>
                <w:szCs w:val="18"/>
              </w:rPr>
            </w:pPr>
            <w:r w:rsidRPr="005C2487">
              <w:rPr>
                <w:b/>
                <w:sz w:val="18"/>
                <w:szCs w:val="18"/>
              </w:rPr>
              <w:t>≤4 hours/shift</w:t>
            </w:r>
          </w:p>
        </w:tc>
        <w:tc>
          <w:tcPr>
            <w:tcW w:w="1260" w:type="dxa"/>
            <w:shd w:val="clear" w:color="auto" w:fill="C9C9C9" w:themeFill="accent3" w:themeFillTint="99"/>
            <w:vAlign w:val="center"/>
          </w:tcPr>
          <w:p w14:paraId="4B4510E0" w14:textId="77777777" w:rsidR="004365E0" w:rsidRPr="005C2487" w:rsidRDefault="004365E0" w:rsidP="004365E0">
            <w:pPr>
              <w:jc w:val="center"/>
              <w:rPr>
                <w:b/>
                <w:sz w:val="18"/>
                <w:szCs w:val="18"/>
              </w:rPr>
            </w:pPr>
            <w:r w:rsidRPr="005C2487">
              <w:rPr>
                <w:b/>
                <w:sz w:val="18"/>
                <w:szCs w:val="18"/>
              </w:rPr>
              <w:t>&gt;4 hours/shift</w:t>
            </w:r>
          </w:p>
        </w:tc>
      </w:tr>
      <w:tr w:rsidR="004365E0" w:rsidRPr="005C2487" w14:paraId="6AEA79A3" w14:textId="77777777" w:rsidTr="00E04593">
        <w:tc>
          <w:tcPr>
            <w:tcW w:w="2160" w:type="dxa"/>
          </w:tcPr>
          <w:p w14:paraId="62AA1800" w14:textId="77777777" w:rsidR="004365E0" w:rsidRPr="00D92AF9" w:rsidRDefault="004365E0" w:rsidP="00D320B5">
            <w:pPr>
              <w:tabs>
                <w:tab w:val="left" w:pos="314"/>
                <w:tab w:val="left" w:pos="342"/>
              </w:tabs>
              <w:jc w:val="left"/>
              <w:rPr>
                <w:rFonts w:cs="Tahoma"/>
                <w:sz w:val="18"/>
                <w:szCs w:val="18"/>
              </w:rPr>
            </w:pPr>
            <w:bookmarkStart w:id="1375" w:name="_Hlk61851698"/>
            <w:r w:rsidRPr="00D92AF9">
              <w:rPr>
                <w:rFonts w:cs="Tahoma"/>
                <w:sz w:val="18"/>
                <w:szCs w:val="18"/>
              </w:rPr>
              <w:t xml:space="preserve">vii. </w:t>
            </w:r>
            <w:r w:rsidRPr="00D92AF9">
              <w:rPr>
                <w:rFonts w:cs="Tahoma"/>
                <w:sz w:val="18"/>
                <w:szCs w:val="18"/>
              </w:rPr>
              <w:tab/>
              <w:t xml:space="preserve">Handheld </w:t>
            </w:r>
            <w:r w:rsidR="00D320B5">
              <w:t xml:space="preserve">and </w:t>
            </w:r>
            <w:r w:rsidR="00D320B5">
              <w:tab/>
            </w:r>
            <w:r w:rsidRPr="00D92AF9">
              <w:rPr>
                <w:rFonts w:cs="Tahoma"/>
                <w:sz w:val="18"/>
                <w:szCs w:val="18"/>
              </w:rPr>
              <w:t xml:space="preserve">Stand-Mounted </w:t>
            </w:r>
            <w:r w:rsidR="00D320B5">
              <w:rPr>
                <w:rFonts w:cs="Tahoma"/>
                <w:sz w:val="18"/>
                <w:szCs w:val="18"/>
              </w:rPr>
              <w:tab/>
            </w:r>
            <w:r w:rsidRPr="00D92AF9">
              <w:rPr>
                <w:rFonts w:cs="Tahoma"/>
                <w:sz w:val="18"/>
                <w:szCs w:val="18"/>
              </w:rPr>
              <w:t>Drills</w:t>
            </w:r>
            <w:r w:rsidR="00D320B5">
              <w:rPr>
                <w:rFonts w:cs="Tahoma"/>
                <w:sz w:val="18"/>
                <w:szCs w:val="18"/>
              </w:rPr>
              <w:t xml:space="preserve"> </w:t>
            </w:r>
            <w:r w:rsidRPr="00D92AF9">
              <w:rPr>
                <w:rFonts w:cs="Tahoma"/>
                <w:sz w:val="18"/>
                <w:szCs w:val="18"/>
              </w:rPr>
              <w:t xml:space="preserve">(including </w:t>
            </w:r>
            <w:r w:rsidR="00D320B5">
              <w:rPr>
                <w:rFonts w:cs="Tahoma"/>
                <w:sz w:val="18"/>
                <w:szCs w:val="18"/>
              </w:rPr>
              <w:tab/>
            </w:r>
            <w:r w:rsidRPr="00D92AF9">
              <w:rPr>
                <w:rFonts w:cs="Tahoma"/>
                <w:sz w:val="18"/>
                <w:szCs w:val="18"/>
              </w:rPr>
              <w:t xml:space="preserve">impact </w:t>
            </w:r>
            <w:r w:rsidR="00D320B5">
              <w:rPr>
                <w:rFonts w:cs="Tahoma"/>
                <w:sz w:val="18"/>
                <w:szCs w:val="18"/>
              </w:rPr>
              <w:t>and</w:t>
            </w:r>
            <w:r w:rsidRPr="00D92AF9">
              <w:rPr>
                <w:rFonts w:cs="Tahoma"/>
                <w:sz w:val="18"/>
                <w:szCs w:val="18"/>
              </w:rPr>
              <w:t xml:space="preserve"> rotary </w:t>
            </w:r>
            <w:r w:rsidR="00D320B5">
              <w:rPr>
                <w:rFonts w:cs="Tahoma"/>
                <w:sz w:val="18"/>
                <w:szCs w:val="18"/>
              </w:rPr>
              <w:tab/>
            </w:r>
            <w:r w:rsidRPr="00D92AF9">
              <w:rPr>
                <w:rFonts w:cs="Tahoma"/>
                <w:sz w:val="18"/>
                <w:szCs w:val="18"/>
              </w:rPr>
              <w:t>hammer drills)</w:t>
            </w:r>
          </w:p>
        </w:tc>
        <w:tc>
          <w:tcPr>
            <w:tcW w:w="4770" w:type="dxa"/>
          </w:tcPr>
          <w:p w14:paraId="3267937D" w14:textId="77777777" w:rsidR="004365E0" w:rsidRPr="00D92AF9" w:rsidRDefault="004365E0" w:rsidP="004365E0">
            <w:pPr>
              <w:rPr>
                <w:rFonts w:cs="Tahoma"/>
                <w:color w:val="000000"/>
                <w:sz w:val="18"/>
                <w:szCs w:val="18"/>
              </w:rPr>
            </w:pPr>
            <w:r w:rsidRPr="00D92AF9">
              <w:rPr>
                <w:rFonts w:cs="Tahoma"/>
                <w:color w:val="000000"/>
                <w:sz w:val="18"/>
                <w:szCs w:val="18"/>
              </w:rPr>
              <w:t>Use drill equipped with commercially available shroud or cowling with dust collection system.</w:t>
            </w:r>
          </w:p>
          <w:p w14:paraId="4A91F3EF" w14:textId="77777777" w:rsidR="004365E0" w:rsidRPr="00D92AF9" w:rsidRDefault="004365E0" w:rsidP="004365E0">
            <w:pPr>
              <w:rPr>
                <w:rFonts w:cs="Tahoma"/>
                <w:color w:val="000000"/>
                <w:sz w:val="18"/>
                <w:szCs w:val="18"/>
              </w:rPr>
            </w:pPr>
            <w:r w:rsidRPr="00D92AF9">
              <w:rPr>
                <w:rFonts w:cs="Tahoma"/>
                <w:color w:val="000000"/>
                <w:sz w:val="18"/>
                <w:szCs w:val="18"/>
              </w:rPr>
              <w:t>Operate and maintain tool in accordance with manufacturer's instructions to minimize dust emissions.</w:t>
            </w:r>
          </w:p>
          <w:p w14:paraId="5C47E347" w14:textId="77777777" w:rsidR="004365E0" w:rsidRPr="00D92AF9" w:rsidRDefault="004365E0" w:rsidP="004365E0">
            <w:pPr>
              <w:rPr>
                <w:rFonts w:cs="Tahoma"/>
                <w:color w:val="000000"/>
                <w:sz w:val="18"/>
                <w:szCs w:val="18"/>
              </w:rPr>
            </w:pPr>
            <w:r w:rsidRPr="00D92AF9">
              <w:rPr>
                <w:rFonts w:cs="Tahoma"/>
                <w:color w:val="000000"/>
                <w:sz w:val="18"/>
                <w:szCs w:val="18"/>
              </w:rPr>
              <w:t>Dust collector must provide the air flow recommended by the tool manufacturer, or greater, and have a filter with 99 percent or greater efficiency and a filter-cleaning mechanism.</w:t>
            </w:r>
          </w:p>
          <w:p w14:paraId="4CE6F142" w14:textId="77777777" w:rsidR="004365E0" w:rsidRPr="00D92AF9" w:rsidRDefault="004365E0" w:rsidP="004365E0">
            <w:pPr>
              <w:rPr>
                <w:rFonts w:cs="Tahoma"/>
                <w:color w:val="000000"/>
                <w:sz w:val="18"/>
                <w:szCs w:val="18"/>
              </w:rPr>
            </w:pPr>
            <w:r w:rsidRPr="00D92AF9">
              <w:rPr>
                <w:rFonts w:cs="Tahoma"/>
                <w:color w:val="000000"/>
                <w:sz w:val="18"/>
                <w:szCs w:val="18"/>
              </w:rPr>
              <w:t>Use a HEPA-filtered vacuum when cleaning holes.</w:t>
            </w:r>
          </w:p>
        </w:tc>
        <w:tc>
          <w:tcPr>
            <w:tcW w:w="1260" w:type="dxa"/>
          </w:tcPr>
          <w:p w14:paraId="52C26258" w14:textId="77777777" w:rsidR="004365E0" w:rsidRPr="00D92AF9" w:rsidRDefault="004365E0" w:rsidP="004365E0">
            <w:pPr>
              <w:jc w:val="center"/>
              <w:rPr>
                <w:rFonts w:cs="Tahoma"/>
                <w:sz w:val="18"/>
                <w:szCs w:val="18"/>
              </w:rPr>
            </w:pPr>
            <w:r w:rsidRPr="00D92AF9">
              <w:rPr>
                <w:rFonts w:cs="Tahoma"/>
                <w:sz w:val="18"/>
                <w:szCs w:val="18"/>
              </w:rPr>
              <w:t>None</w:t>
            </w:r>
          </w:p>
        </w:tc>
        <w:tc>
          <w:tcPr>
            <w:tcW w:w="1260" w:type="dxa"/>
          </w:tcPr>
          <w:p w14:paraId="06439CFE" w14:textId="77777777" w:rsidR="004365E0" w:rsidRPr="00D92AF9" w:rsidRDefault="004365E0" w:rsidP="004365E0">
            <w:pPr>
              <w:jc w:val="center"/>
              <w:rPr>
                <w:rFonts w:cs="Tahoma"/>
                <w:sz w:val="18"/>
                <w:szCs w:val="18"/>
              </w:rPr>
            </w:pPr>
            <w:r w:rsidRPr="00D92AF9">
              <w:rPr>
                <w:rFonts w:cs="Tahoma"/>
                <w:sz w:val="18"/>
                <w:szCs w:val="18"/>
              </w:rPr>
              <w:t>None</w:t>
            </w:r>
          </w:p>
        </w:tc>
      </w:tr>
      <w:bookmarkEnd w:id="1375"/>
      <w:tr w:rsidR="004365E0" w:rsidRPr="005C2487" w14:paraId="401210FE" w14:textId="77777777" w:rsidTr="00E04593">
        <w:trPr>
          <w:trHeight w:val="1340"/>
        </w:trPr>
        <w:tc>
          <w:tcPr>
            <w:tcW w:w="2160" w:type="dxa"/>
          </w:tcPr>
          <w:p w14:paraId="4049595A" w14:textId="77777777" w:rsidR="004365E0" w:rsidRPr="005C2487" w:rsidRDefault="004365E0" w:rsidP="004365E0">
            <w:pPr>
              <w:tabs>
                <w:tab w:val="left" w:pos="342"/>
              </w:tabs>
              <w:jc w:val="left"/>
              <w:rPr>
                <w:sz w:val="18"/>
                <w:szCs w:val="18"/>
              </w:rPr>
            </w:pPr>
            <w:r w:rsidRPr="005C2487">
              <w:rPr>
                <w:sz w:val="18"/>
                <w:szCs w:val="18"/>
              </w:rPr>
              <w:t>viii.</w:t>
            </w:r>
            <w:r w:rsidRPr="005C2487">
              <w:rPr>
                <w:sz w:val="18"/>
                <w:szCs w:val="18"/>
              </w:rPr>
              <w:tab/>
              <w:t xml:space="preserve">Dowel Drilling </w:t>
            </w:r>
            <w:r w:rsidRPr="005C2487">
              <w:rPr>
                <w:sz w:val="18"/>
                <w:szCs w:val="18"/>
              </w:rPr>
              <w:tab/>
              <w:t>Rigs for Concrete</w:t>
            </w:r>
          </w:p>
        </w:tc>
        <w:tc>
          <w:tcPr>
            <w:tcW w:w="4770" w:type="dxa"/>
          </w:tcPr>
          <w:p w14:paraId="58F5A457" w14:textId="77777777" w:rsidR="004365E0" w:rsidRPr="005C2487" w:rsidRDefault="004365E0" w:rsidP="004365E0">
            <w:pPr>
              <w:rPr>
                <w:color w:val="000000"/>
                <w:sz w:val="18"/>
                <w:szCs w:val="18"/>
              </w:rPr>
            </w:pPr>
            <w:r w:rsidRPr="005C2487">
              <w:rPr>
                <w:color w:val="000000"/>
                <w:sz w:val="18"/>
                <w:szCs w:val="18"/>
              </w:rPr>
              <w:t>For tasks performed outdoors only:</w:t>
            </w:r>
          </w:p>
          <w:p w14:paraId="62AE84DB" w14:textId="77777777" w:rsidR="004365E0" w:rsidRPr="005C2487" w:rsidRDefault="004365E0" w:rsidP="004365E0">
            <w:pPr>
              <w:rPr>
                <w:color w:val="000000"/>
                <w:sz w:val="18"/>
                <w:szCs w:val="18"/>
              </w:rPr>
            </w:pPr>
            <w:r w:rsidRPr="005C2487">
              <w:rPr>
                <w:color w:val="000000"/>
                <w:sz w:val="18"/>
                <w:szCs w:val="18"/>
              </w:rPr>
              <w:t>Use shroud around drill bit with a dust collection system.</w:t>
            </w:r>
          </w:p>
          <w:p w14:paraId="5C2BAAEF" w14:textId="77777777" w:rsidR="004365E0" w:rsidRPr="005C2487" w:rsidRDefault="004365E0" w:rsidP="004365E0">
            <w:pPr>
              <w:rPr>
                <w:color w:val="000000"/>
                <w:sz w:val="18"/>
                <w:szCs w:val="18"/>
              </w:rPr>
            </w:pPr>
            <w:r w:rsidRPr="005C2487">
              <w:rPr>
                <w:color w:val="000000"/>
                <w:sz w:val="18"/>
                <w:szCs w:val="18"/>
              </w:rPr>
              <w:t>Dust collector must have a filter with 99</w:t>
            </w:r>
            <w:r>
              <w:rPr>
                <w:color w:val="000000"/>
                <w:sz w:val="18"/>
                <w:szCs w:val="18"/>
              </w:rPr>
              <w:t xml:space="preserve"> percent</w:t>
            </w:r>
            <w:r w:rsidRPr="005C2487">
              <w:rPr>
                <w:color w:val="000000"/>
                <w:sz w:val="18"/>
                <w:szCs w:val="18"/>
              </w:rPr>
              <w:t xml:space="preserve"> or greater efficiency and a filter-cleaning mechanism.</w:t>
            </w:r>
          </w:p>
          <w:p w14:paraId="124989D0" w14:textId="77777777" w:rsidR="004365E0" w:rsidRPr="005C2487" w:rsidRDefault="004365E0" w:rsidP="004365E0">
            <w:pPr>
              <w:rPr>
                <w:color w:val="000000"/>
                <w:sz w:val="18"/>
                <w:szCs w:val="18"/>
              </w:rPr>
            </w:pPr>
            <w:r w:rsidRPr="005C2487">
              <w:rPr>
                <w:color w:val="000000"/>
                <w:sz w:val="18"/>
                <w:szCs w:val="18"/>
              </w:rPr>
              <w:t>Use a HEPA-filtered vacuum when cleaning holes.</w:t>
            </w:r>
          </w:p>
        </w:tc>
        <w:tc>
          <w:tcPr>
            <w:tcW w:w="1260" w:type="dxa"/>
          </w:tcPr>
          <w:p w14:paraId="2A38B520" w14:textId="77777777" w:rsidR="004365E0" w:rsidRDefault="004365E0" w:rsidP="004365E0">
            <w:pPr>
              <w:jc w:val="center"/>
              <w:rPr>
                <w:color w:val="000000"/>
                <w:sz w:val="18"/>
                <w:szCs w:val="18"/>
              </w:rPr>
            </w:pPr>
          </w:p>
          <w:p w14:paraId="5C8947D1" w14:textId="77777777" w:rsidR="004365E0" w:rsidRPr="005C2487" w:rsidRDefault="004365E0" w:rsidP="004365E0">
            <w:pPr>
              <w:jc w:val="center"/>
              <w:rPr>
                <w:sz w:val="18"/>
                <w:szCs w:val="18"/>
              </w:rPr>
            </w:pPr>
            <w:r w:rsidRPr="005C2487">
              <w:rPr>
                <w:color w:val="000000"/>
                <w:sz w:val="18"/>
                <w:szCs w:val="18"/>
              </w:rPr>
              <w:t>APF 10</w:t>
            </w:r>
          </w:p>
        </w:tc>
        <w:tc>
          <w:tcPr>
            <w:tcW w:w="1260" w:type="dxa"/>
          </w:tcPr>
          <w:p w14:paraId="199509CD" w14:textId="77777777" w:rsidR="004365E0" w:rsidRDefault="004365E0" w:rsidP="004365E0">
            <w:pPr>
              <w:jc w:val="center"/>
              <w:rPr>
                <w:color w:val="000000"/>
                <w:sz w:val="18"/>
                <w:szCs w:val="18"/>
              </w:rPr>
            </w:pPr>
          </w:p>
          <w:p w14:paraId="05A5AE08" w14:textId="77777777" w:rsidR="004365E0" w:rsidRPr="005C2487" w:rsidRDefault="004365E0" w:rsidP="004365E0">
            <w:pPr>
              <w:jc w:val="center"/>
              <w:rPr>
                <w:sz w:val="18"/>
                <w:szCs w:val="18"/>
              </w:rPr>
            </w:pPr>
            <w:r w:rsidRPr="005C2487">
              <w:rPr>
                <w:color w:val="000000"/>
                <w:sz w:val="18"/>
                <w:szCs w:val="18"/>
              </w:rPr>
              <w:t>APF 10</w:t>
            </w:r>
          </w:p>
        </w:tc>
      </w:tr>
      <w:tr w:rsidR="004365E0" w:rsidRPr="005C2487" w14:paraId="2ADC79F4" w14:textId="77777777" w:rsidTr="00E04593">
        <w:tc>
          <w:tcPr>
            <w:tcW w:w="2160" w:type="dxa"/>
            <w:vMerge w:val="restart"/>
          </w:tcPr>
          <w:p w14:paraId="1022C0EF" w14:textId="77777777" w:rsidR="004365E0" w:rsidRPr="005C2487" w:rsidRDefault="004365E0" w:rsidP="004365E0">
            <w:pPr>
              <w:tabs>
                <w:tab w:val="left" w:pos="342"/>
              </w:tabs>
              <w:jc w:val="left"/>
              <w:rPr>
                <w:sz w:val="18"/>
                <w:szCs w:val="18"/>
              </w:rPr>
            </w:pPr>
            <w:r w:rsidRPr="005C2487">
              <w:rPr>
                <w:sz w:val="18"/>
                <w:szCs w:val="18"/>
              </w:rPr>
              <w:t>ix.</w:t>
            </w:r>
            <w:r w:rsidRPr="005C2487">
              <w:rPr>
                <w:sz w:val="18"/>
                <w:szCs w:val="18"/>
              </w:rPr>
              <w:tab/>
              <w:t xml:space="preserve">Vehicle-Mounted </w:t>
            </w:r>
            <w:r w:rsidRPr="005C2487">
              <w:rPr>
                <w:sz w:val="18"/>
                <w:szCs w:val="18"/>
              </w:rPr>
              <w:tab/>
              <w:t xml:space="preserve">Drilling Rigs for </w:t>
            </w:r>
            <w:r w:rsidRPr="005C2487">
              <w:rPr>
                <w:sz w:val="18"/>
                <w:szCs w:val="18"/>
              </w:rPr>
              <w:tab/>
              <w:t xml:space="preserve">Rock </w:t>
            </w:r>
            <w:r w:rsidR="00D320B5">
              <w:rPr>
                <w:sz w:val="18"/>
                <w:szCs w:val="18"/>
              </w:rPr>
              <w:t>and</w:t>
            </w:r>
            <w:r w:rsidRPr="005C2487">
              <w:rPr>
                <w:sz w:val="18"/>
                <w:szCs w:val="18"/>
              </w:rPr>
              <w:t xml:space="preserve"> Concrete</w:t>
            </w:r>
          </w:p>
        </w:tc>
        <w:tc>
          <w:tcPr>
            <w:tcW w:w="4770" w:type="dxa"/>
          </w:tcPr>
          <w:p w14:paraId="20505071" w14:textId="77777777" w:rsidR="004365E0" w:rsidRPr="005C2487" w:rsidRDefault="004365E0" w:rsidP="004365E0">
            <w:pPr>
              <w:rPr>
                <w:color w:val="000000"/>
                <w:sz w:val="18"/>
                <w:szCs w:val="18"/>
              </w:rPr>
            </w:pPr>
            <w:r w:rsidRPr="005C2487">
              <w:rPr>
                <w:color w:val="000000"/>
                <w:sz w:val="18"/>
                <w:szCs w:val="18"/>
              </w:rPr>
              <w:t>Use dust collection system with close capture hood or shroud around drill bit with a low-flow water spray to wet the dust at the discharge point from the dust collector.</w:t>
            </w:r>
          </w:p>
        </w:tc>
        <w:tc>
          <w:tcPr>
            <w:tcW w:w="1260" w:type="dxa"/>
          </w:tcPr>
          <w:p w14:paraId="442ABAB2"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3649089F" w14:textId="77777777" w:rsidR="004365E0" w:rsidRPr="005C2487" w:rsidRDefault="004365E0" w:rsidP="004365E0">
            <w:pPr>
              <w:jc w:val="center"/>
              <w:rPr>
                <w:color w:val="000000"/>
                <w:sz w:val="18"/>
                <w:szCs w:val="18"/>
              </w:rPr>
            </w:pPr>
            <w:r w:rsidRPr="005C2487">
              <w:rPr>
                <w:color w:val="000000"/>
                <w:sz w:val="18"/>
                <w:szCs w:val="18"/>
              </w:rPr>
              <w:t>None</w:t>
            </w:r>
          </w:p>
        </w:tc>
      </w:tr>
      <w:tr w:rsidR="004365E0" w:rsidRPr="005C2487" w14:paraId="464ADCC9" w14:textId="77777777" w:rsidTr="00E04593">
        <w:trPr>
          <w:trHeight w:hRule="exact" w:val="288"/>
        </w:trPr>
        <w:tc>
          <w:tcPr>
            <w:tcW w:w="2160" w:type="dxa"/>
            <w:vMerge/>
          </w:tcPr>
          <w:p w14:paraId="673F5656" w14:textId="77777777" w:rsidR="004365E0" w:rsidRPr="005C2487" w:rsidRDefault="004365E0" w:rsidP="004365E0">
            <w:pPr>
              <w:tabs>
                <w:tab w:val="left" w:pos="342"/>
              </w:tabs>
              <w:jc w:val="left"/>
              <w:rPr>
                <w:sz w:val="18"/>
                <w:szCs w:val="18"/>
              </w:rPr>
            </w:pPr>
          </w:p>
        </w:tc>
        <w:tc>
          <w:tcPr>
            <w:tcW w:w="7290" w:type="dxa"/>
            <w:gridSpan w:val="3"/>
            <w:shd w:val="clear" w:color="auto" w:fill="D9D9D9" w:themeFill="background1" w:themeFillShade="D9"/>
            <w:vAlign w:val="center"/>
          </w:tcPr>
          <w:p w14:paraId="03E01323" w14:textId="77777777" w:rsidR="004365E0" w:rsidRPr="005C2487" w:rsidRDefault="004365E0" w:rsidP="004365E0">
            <w:pPr>
              <w:rPr>
                <w:color w:val="000000"/>
                <w:sz w:val="18"/>
                <w:szCs w:val="18"/>
              </w:rPr>
            </w:pPr>
            <w:r w:rsidRPr="005C2487">
              <w:rPr>
                <w:color w:val="000000"/>
                <w:sz w:val="18"/>
                <w:szCs w:val="18"/>
              </w:rPr>
              <w:t>OR</w:t>
            </w:r>
          </w:p>
        </w:tc>
      </w:tr>
      <w:tr w:rsidR="004365E0" w:rsidRPr="005C2487" w14:paraId="0BA18EE1" w14:textId="77777777" w:rsidTr="00E04593">
        <w:tc>
          <w:tcPr>
            <w:tcW w:w="2160" w:type="dxa"/>
            <w:vMerge/>
          </w:tcPr>
          <w:p w14:paraId="4104F844" w14:textId="77777777" w:rsidR="004365E0" w:rsidRPr="005C2487" w:rsidRDefault="004365E0" w:rsidP="004365E0">
            <w:pPr>
              <w:tabs>
                <w:tab w:val="left" w:pos="342"/>
              </w:tabs>
              <w:jc w:val="left"/>
              <w:rPr>
                <w:sz w:val="18"/>
                <w:szCs w:val="18"/>
              </w:rPr>
            </w:pPr>
          </w:p>
        </w:tc>
        <w:tc>
          <w:tcPr>
            <w:tcW w:w="4770" w:type="dxa"/>
          </w:tcPr>
          <w:p w14:paraId="76B51C18" w14:textId="77777777" w:rsidR="004365E0" w:rsidRPr="005C2487" w:rsidRDefault="004365E0" w:rsidP="004365E0">
            <w:pPr>
              <w:rPr>
                <w:color w:val="000000"/>
                <w:sz w:val="18"/>
                <w:szCs w:val="18"/>
              </w:rPr>
            </w:pPr>
            <w:r w:rsidRPr="005C2487">
              <w:rPr>
                <w:color w:val="000000"/>
                <w:sz w:val="18"/>
                <w:szCs w:val="18"/>
              </w:rPr>
              <w:t>Operate from within an enclosed cab and use water for dust suppression on drill bit.</w:t>
            </w:r>
          </w:p>
        </w:tc>
        <w:tc>
          <w:tcPr>
            <w:tcW w:w="1260" w:type="dxa"/>
          </w:tcPr>
          <w:p w14:paraId="1D03CB4B"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359AB86A" w14:textId="77777777" w:rsidR="004365E0" w:rsidRPr="005C2487" w:rsidRDefault="004365E0" w:rsidP="004365E0">
            <w:pPr>
              <w:jc w:val="center"/>
              <w:rPr>
                <w:color w:val="000000"/>
                <w:sz w:val="18"/>
                <w:szCs w:val="18"/>
              </w:rPr>
            </w:pPr>
            <w:r w:rsidRPr="005C2487">
              <w:rPr>
                <w:color w:val="000000"/>
                <w:sz w:val="18"/>
                <w:szCs w:val="18"/>
              </w:rPr>
              <w:t>None</w:t>
            </w:r>
          </w:p>
        </w:tc>
      </w:tr>
      <w:tr w:rsidR="004365E0" w:rsidRPr="005C2487" w14:paraId="1338933B" w14:textId="77777777" w:rsidTr="00E04593">
        <w:tc>
          <w:tcPr>
            <w:tcW w:w="2160" w:type="dxa"/>
            <w:vMerge w:val="restart"/>
          </w:tcPr>
          <w:p w14:paraId="4FF31572" w14:textId="77777777" w:rsidR="004365E0" w:rsidRPr="005C2487" w:rsidRDefault="004365E0" w:rsidP="004365E0">
            <w:pPr>
              <w:tabs>
                <w:tab w:val="left" w:pos="342"/>
              </w:tabs>
              <w:jc w:val="left"/>
              <w:rPr>
                <w:sz w:val="18"/>
                <w:szCs w:val="18"/>
              </w:rPr>
            </w:pPr>
            <w:r w:rsidRPr="005C2487">
              <w:rPr>
                <w:sz w:val="18"/>
                <w:szCs w:val="18"/>
              </w:rPr>
              <w:t>x.</w:t>
            </w:r>
            <w:r w:rsidRPr="005C2487">
              <w:rPr>
                <w:sz w:val="18"/>
                <w:szCs w:val="18"/>
              </w:rPr>
              <w:tab/>
              <w:t xml:space="preserve">Jackhammers </w:t>
            </w:r>
            <w:r w:rsidRPr="005C2487">
              <w:rPr>
                <w:sz w:val="18"/>
                <w:szCs w:val="18"/>
              </w:rPr>
              <w:tab/>
            </w:r>
            <w:r w:rsidR="00D320B5">
              <w:rPr>
                <w:sz w:val="18"/>
                <w:szCs w:val="18"/>
              </w:rPr>
              <w:t>and</w:t>
            </w:r>
            <w:r w:rsidRPr="005C2487">
              <w:rPr>
                <w:sz w:val="18"/>
                <w:szCs w:val="18"/>
              </w:rPr>
              <w:t xml:space="preserve"> Handheld </w:t>
            </w:r>
            <w:r w:rsidRPr="005C2487">
              <w:rPr>
                <w:sz w:val="18"/>
                <w:szCs w:val="18"/>
              </w:rPr>
              <w:tab/>
              <w:t xml:space="preserve">Powered Chipping </w:t>
            </w:r>
            <w:r w:rsidRPr="005C2487">
              <w:rPr>
                <w:sz w:val="18"/>
                <w:szCs w:val="18"/>
              </w:rPr>
              <w:tab/>
              <w:t>Tools</w:t>
            </w:r>
          </w:p>
        </w:tc>
        <w:tc>
          <w:tcPr>
            <w:tcW w:w="4770" w:type="dxa"/>
          </w:tcPr>
          <w:p w14:paraId="3B8A89BC" w14:textId="77777777" w:rsidR="004365E0" w:rsidRPr="005C2487" w:rsidRDefault="004365E0" w:rsidP="004365E0">
            <w:pPr>
              <w:rPr>
                <w:color w:val="000000"/>
                <w:sz w:val="18"/>
                <w:szCs w:val="18"/>
              </w:rPr>
            </w:pPr>
            <w:r w:rsidRPr="005C2487">
              <w:rPr>
                <w:color w:val="000000"/>
                <w:sz w:val="18"/>
                <w:szCs w:val="18"/>
              </w:rPr>
              <w:t>Use tool with water delivery system that supplies a continuous stream or spray of water at the point of impact:</w:t>
            </w:r>
          </w:p>
        </w:tc>
        <w:tc>
          <w:tcPr>
            <w:tcW w:w="1260" w:type="dxa"/>
          </w:tcPr>
          <w:p w14:paraId="4CD2CA89" w14:textId="77777777" w:rsidR="004365E0" w:rsidRPr="005C2487" w:rsidRDefault="004365E0" w:rsidP="004365E0">
            <w:pPr>
              <w:jc w:val="center"/>
              <w:rPr>
                <w:color w:val="000000"/>
                <w:sz w:val="18"/>
                <w:szCs w:val="18"/>
              </w:rPr>
            </w:pPr>
          </w:p>
        </w:tc>
        <w:tc>
          <w:tcPr>
            <w:tcW w:w="1260" w:type="dxa"/>
          </w:tcPr>
          <w:p w14:paraId="4DB0D06C" w14:textId="77777777" w:rsidR="004365E0" w:rsidRPr="005C2487" w:rsidRDefault="004365E0" w:rsidP="004365E0">
            <w:pPr>
              <w:jc w:val="center"/>
              <w:rPr>
                <w:sz w:val="18"/>
                <w:szCs w:val="18"/>
              </w:rPr>
            </w:pPr>
          </w:p>
        </w:tc>
      </w:tr>
      <w:tr w:rsidR="004365E0" w:rsidRPr="005C2487" w14:paraId="7633A6EE" w14:textId="77777777" w:rsidTr="00E04593">
        <w:trPr>
          <w:trHeight w:val="288"/>
        </w:trPr>
        <w:tc>
          <w:tcPr>
            <w:tcW w:w="2160" w:type="dxa"/>
            <w:vMerge/>
          </w:tcPr>
          <w:p w14:paraId="7C7509A9" w14:textId="77777777" w:rsidR="004365E0" w:rsidRPr="005C2487" w:rsidRDefault="004365E0" w:rsidP="004365E0">
            <w:pPr>
              <w:tabs>
                <w:tab w:val="left" w:pos="342"/>
              </w:tabs>
              <w:jc w:val="left"/>
              <w:rPr>
                <w:sz w:val="18"/>
                <w:szCs w:val="18"/>
              </w:rPr>
            </w:pPr>
          </w:p>
        </w:tc>
        <w:tc>
          <w:tcPr>
            <w:tcW w:w="4770" w:type="dxa"/>
            <w:shd w:val="clear" w:color="auto" w:fill="F2F2F2" w:themeFill="background1" w:themeFillShade="F2"/>
            <w:vAlign w:val="center"/>
          </w:tcPr>
          <w:p w14:paraId="31008052" w14:textId="77777777" w:rsidR="004365E0" w:rsidRPr="005C2487" w:rsidRDefault="004365E0" w:rsidP="004365E0">
            <w:pPr>
              <w:rPr>
                <w:color w:val="000000"/>
                <w:sz w:val="18"/>
                <w:szCs w:val="18"/>
              </w:rPr>
            </w:pPr>
            <w:r w:rsidRPr="005C2487">
              <w:rPr>
                <w:color w:val="000000"/>
                <w:sz w:val="18"/>
                <w:szCs w:val="18"/>
              </w:rPr>
              <w:t>-When used outdoors</w:t>
            </w:r>
          </w:p>
        </w:tc>
        <w:tc>
          <w:tcPr>
            <w:tcW w:w="1260" w:type="dxa"/>
            <w:shd w:val="clear" w:color="auto" w:fill="F2F2F2" w:themeFill="background1" w:themeFillShade="F2"/>
            <w:vAlign w:val="center"/>
          </w:tcPr>
          <w:p w14:paraId="7B47A13A"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shd w:val="clear" w:color="auto" w:fill="F2F2F2" w:themeFill="background1" w:themeFillShade="F2"/>
            <w:vAlign w:val="center"/>
          </w:tcPr>
          <w:p w14:paraId="06012D4D" w14:textId="77777777" w:rsidR="004365E0" w:rsidRPr="005C2487" w:rsidRDefault="004365E0" w:rsidP="004365E0">
            <w:pPr>
              <w:jc w:val="center"/>
              <w:rPr>
                <w:color w:val="000000"/>
                <w:sz w:val="18"/>
                <w:szCs w:val="18"/>
              </w:rPr>
            </w:pPr>
            <w:r w:rsidRPr="005C2487">
              <w:rPr>
                <w:color w:val="000000"/>
                <w:sz w:val="18"/>
                <w:szCs w:val="18"/>
              </w:rPr>
              <w:t>APF 10</w:t>
            </w:r>
          </w:p>
        </w:tc>
      </w:tr>
      <w:tr w:rsidR="004365E0" w:rsidRPr="005C2487" w14:paraId="61449108" w14:textId="77777777" w:rsidTr="00E04593">
        <w:trPr>
          <w:trHeight w:val="288"/>
        </w:trPr>
        <w:tc>
          <w:tcPr>
            <w:tcW w:w="2160" w:type="dxa"/>
            <w:vMerge/>
          </w:tcPr>
          <w:p w14:paraId="3697EF00" w14:textId="77777777" w:rsidR="004365E0" w:rsidRPr="005C2487" w:rsidRDefault="004365E0" w:rsidP="004365E0">
            <w:pPr>
              <w:tabs>
                <w:tab w:val="left" w:pos="342"/>
              </w:tabs>
              <w:jc w:val="left"/>
              <w:rPr>
                <w:sz w:val="18"/>
                <w:szCs w:val="18"/>
              </w:rPr>
            </w:pPr>
          </w:p>
        </w:tc>
        <w:tc>
          <w:tcPr>
            <w:tcW w:w="4770" w:type="dxa"/>
            <w:shd w:val="clear" w:color="auto" w:fill="F2F2F2" w:themeFill="background1" w:themeFillShade="F2"/>
            <w:vAlign w:val="center"/>
          </w:tcPr>
          <w:p w14:paraId="7DB89442" w14:textId="77777777" w:rsidR="004365E0" w:rsidRPr="005C2487" w:rsidRDefault="004365E0" w:rsidP="004365E0">
            <w:pPr>
              <w:rPr>
                <w:color w:val="000000"/>
                <w:sz w:val="18"/>
                <w:szCs w:val="18"/>
              </w:rPr>
            </w:pPr>
            <w:r w:rsidRPr="005C2487">
              <w:rPr>
                <w:color w:val="000000"/>
                <w:sz w:val="18"/>
                <w:szCs w:val="18"/>
              </w:rPr>
              <w:t>-When used indoors or in an enclosed area</w:t>
            </w:r>
          </w:p>
        </w:tc>
        <w:tc>
          <w:tcPr>
            <w:tcW w:w="1260" w:type="dxa"/>
            <w:shd w:val="clear" w:color="auto" w:fill="F2F2F2" w:themeFill="background1" w:themeFillShade="F2"/>
            <w:vAlign w:val="center"/>
          </w:tcPr>
          <w:p w14:paraId="2D1CB033" w14:textId="77777777" w:rsidR="004365E0" w:rsidRPr="005C2487" w:rsidRDefault="004365E0" w:rsidP="004365E0">
            <w:pPr>
              <w:jc w:val="center"/>
              <w:rPr>
                <w:color w:val="000000"/>
                <w:sz w:val="18"/>
                <w:szCs w:val="18"/>
              </w:rPr>
            </w:pPr>
            <w:r w:rsidRPr="005C2487">
              <w:rPr>
                <w:color w:val="000000"/>
                <w:sz w:val="18"/>
                <w:szCs w:val="18"/>
              </w:rPr>
              <w:t>APF 10</w:t>
            </w:r>
          </w:p>
        </w:tc>
        <w:tc>
          <w:tcPr>
            <w:tcW w:w="1260" w:type="dxa"/>
            <w:shd w:val="clear" w:color="auto" w:fill="F2F2F2" w:themeFill="background1" w:themeFillShade="F2"/>
            <w:vAlign w:val="center"/>
          </w:tcPr>
          <w:p w14:paraId="40A050B2" w14:textId="77777777" w:rsidR="004365E0" w:rsidRPr="005C2487" w:rsidRDefault="004365E0" w:rsidP="004365E0">
            <w:pPr>
              <w:jc w:val="center"/>
              <w:rPr>
                <w:color w:val="000000"/>
                <w:sz w:val="18"/>
                <w:szCs w:val="18"/>
              </w:rPr>
            </w:pPr>
            <w:r w:rsidRPr="005C2487">
              <w:rPr>
                <w:color w:val="000000"/>
                <w:sz w:val="18"/>
                <w:szCs w:val="18"/>
              </w:rPr>
              <w:t>APF 10</w:t>
            </w:r>
          </w:p>
        </w:tc>
      </w:tr>
      <w:tr w:rsidR="004365E0" w:rsidRPr="005C2487" w14:paraId="79A91551" w14:textId="77777777" w:rsidTr="00E04593">
        <w:trPr>
          <w:trHeight w:val="288"/>
        </w:trPr>
        <w:tc>
          <w:tcPr>
            <w:tcW w:w="2160" w:type="dxa"/>
            <w:vMerge/>
          </w:tcPr>
          <w:p w14:paraId="1E7CCDFA" w14:textId="77777777" w:rsidR="004365E0" w:rsidRPr="005C2487" w:rsidRDefault="004365E0" w:rsidP="004365E0">
            <w:pPr>
              <w:tabs>
                <w:tab w:val="left" w:pos="342"/>
              </w:tabs>
              <w:jc w:val="left"/>
              <w:rPr>
                <w:sz w:val="18"/>
                <w:szCs w:val="18"/>
              </w:rPr>
            </w:pPr>
          </w:p>
        </w:tc>
        <w:tc>
          <w:tcPr>
            <w:tcW w:w="7290" w:type="dxa"/>
            <w:gridSpan w:val="3"/>
            <w:shd w:val="clear" w:color="auto" w:fill="D9D9D9" w:themeFill="background1" w:themeFillShade="D9"/>
            <w:vAlign w:val="center"/>
          </w:tcPr>
          <w:p w14:paraId="34F6C324" w14:textId="77777777" w:rsidR="004365E0" w:rsidRPr="005C2487" w:rsidRDefault="004365E0" w:rsidP="004365E0">
            <w:pPr>
              <w:rPr>
                <w:color w:val="000000"/>
                <w:sz w:val="18"/>
                <w:szCs w:val="18"/>
              </w:rPr>
            </w:pPr>
            <w:r w:rsidRPr="005C2487">
              <w:rPr>
                <w:color w:val="000000"/>
                <w:sz w:val="18"/>
                <w:szCs w:val="18"/>
              </w:rPr>
              <w:t>OR</w:t>
            </w:r>
          </w:p>
        </w:tc>
      </w:tr>
      <w:tr w:rsidR="004365E0" w:rsidRPr="005C2487" w14:paraId="53619D2F" w14:textId="77777777" w:rsidTr="00E04593">
        <w:trPr>
          <w:trHeight w:val="1709"/>
        </w:trPr>
        <w:tc>
          <w:tcPr>
            <w:tcW w:w="2160" w:type="dxa"/>
            <w:vMerge/>
          </w:tcPr>
          <w:p w14:paraId="66A3AB13" w14:textId="77777777" w:rsidR="004365E0" w:rsidRPr="005C2487" w:rsidRDefault="004365E0" w:rsidP="004365E0">
            <w:pPr>
              <w:tabs>
                <w:tab w:val="left" w:pos="342"/>
              </w:tabs>
              <w:jc w:val="left"/>
              <w:rPr>
                <w:sz w:val="18"/>
                <w:szCs w:val="18"/>
              </w:rPr>
            </w:pPr>
          </w:p>
        </w:tc>
        <w:tc>
          <w:tcPr>
            <w:tcW w:w="4770" w:type="dxa"/>
          </w:tcPr>
          <w:p w14:paraId="2FE6F269" w14:textId="77777777" w:rsidR="004365E0" w:rsidRPr="005C2487" w:rsidRDefault="004365E0" w:rsidP="004365E0">
            <w:pPr>
              <w:rPr>
                <w:color w:val="000000"/>
                <w:sz w:val="18"/>
                <w:szCs w:val="18"/>
              </w:rPr>
            </w:pPr>
            <w:r w:rsidRPr="005C2487">
              <w:rPr>
                <w:color w:val="000000"/>
                <w:sz w:val="18"/>
                <w:szCs w:val="18"/>
              </w:rPr>
              <w:t>Use tool equipped with commercially available shroud and dust collection system.</w:t>
            </w:r>
          </w:p>
          <w:p w14:paraId="49EE7F4F" w14:textId="77777777" w:rsidR="004365E0" w:rsidRPr="005C2487" w:rsidRDefault="004365E0" w:rsidP="004365E0">
            <w:pPr>
              <w:rPr>
                <w:color w:val="000000"/>
                <w:sz w:val="18"/>
                <w:szCs w:val="18"/>
              </w:rPr>
            </w:pPr>
            <w:r w:rsidRPr="005C2487">
              <w:rPr>
                <w:color w:val="000000"/>
                <w:sz w:val="18"/>
                <w:szCs w:val="18"/>
              </w:rPr>
              <w:t>Operate and maintain tool in accordance with manufacturer's instructions to minimize dust emissions.</w:t>
            </w:r>
          </w:p>
          <w:p w14:paraId="5D96D962" w14:textId="77777777" w:rsidR="004365E0" w:rsidRPr="005C2487" w:rsidRDefault="004365E0" w:rsidP="004365E0">
            <w:pPr>
              <w:rPr>
                <w:color w:val="000000"/>
                <w:sz w:val="18"/>
                <w:szCs w:val="18"/>
              </w:rPr>
            </w:pPr>
            <w:r w:rsidRPr="005C2487">
              <w:rPr>
                <w:color w:val="000000"/>
                <w:sz w:val="18"/>
                <w:szCs w:val="18"/>
              </w:rPr>
              <w:t>Dust collector must provide the air flow recommended by the tool manufacturer, or greater, and have a filter with 99</w:t>
            </w:r>
            <w:r>
              <w:rPr>
                <w:color w:val="000000"/>
                <w:sz w:val="18"/>
                <w:szCs w:val="18"/>
              </w:rPr>
              <w:t xml:space="preserve"> percent</w:t>
            </w:r>
            <w:r w:rsidRPr="005C2487">
              <w:rPr>
                <w:color w:val="000000"/>
                <w:sz w:val="18"/>
                <w:szCs w:val="18"/>
              </w:rPr>
              <w:t xml:space="preserve"> or greater efficiency and a filter-cleaning mechanism:</w:t>
            </w:r>
          </w:p>
        </w:tc>
        <w:tc>
          <w:tcPr>
            <w:tcW w:w="1260" w:type="dxa"/>
          </w:tcPr>
          <w:p w14:paraId="7F1E5CB7" w14:textId="77777777" w:rsidR="004365E0" w:rsidRPr="005C2487" w:rsidRDefault="004365E0" w:rsidP="004365E0">
            <w:pPr>
              <w:jc w:val="center"/>
              <w:rPr>
                <w:color w:val="000000"/>
                <w:sz w:val="18"/>
                <w:szCs w:val="18"/>
              </w:rPr>
            </w:pPr>
          </w:p>
        </w:tc>
        <w:tc>
          <w:tcPr>
            <w:tcW w:w="1260" w:type="dxa"/>
          </w:tcPr>
          <w:p w14:paraId="4AD7C9B2" w14:textId="77777777" w:rsidR="004365E0" w:rsidRPr="005C2487" w:rsidRDefault="004365E0" w:rsidP="004365E0">
            <w:pPr>
              <w:jc w:val="center"/>
              <w:rPr>
                <w:sz w:val="18"/>
                <w:szCs w:val="18"/>
              </w:rPr>
            </w:pPr>
          </w:p>
        </w:tc>
      </w:tr>
      <w:tr w:rsidR="004365E0" w:rsidRPr="005C2487" w14:paraId="0210855B" w14:textId="77777777" w:rsidTr="00E04593">
        <w:trPr>
          <w:trHeight w:val="288"/>
        </w:trPr>
        <w:tc>
          <w:tcPr>
            <w:tcW w:w="2160" w:type="dxa"/>
            <w:vMerge/>
          </w:tcPr>
          <w:p w14:paraId="62D80703" w14:textId="77777777" w:rsidR="004365E0" w:rsidRPr="005C2487" w:rsidRDefault="004365E0" w:rsidP="004365E0">
            <w:pPr>
              <w:tabs>
                <w:tab w:val="left" w:pos="342"/>
              </w:tabs>
              <w:jc w:val="left"/>
              <w:rPr>
                <w:sz w:val="18"/>
                <w:szCs w:val="18"/>
              </w:rPr>
            </w:pPr>
          </w:p>
        </w:tc>
        <w:tc>
          <w:tcPr>
            <w:tcW w:w="4770" w:type="dxa"/>
            <w:shd w:val="clear" w:color="auto" w:fill="F2F2F2" w:themeFill="background1" w:themeFillShade="F2"/>
            <w:vAlign w:val="center"/>
          </w:tcPr>
          <w:p w14:paraId="1491F05C" w14:textId="77777777" w:rsidR="004365E0" w:rsidRPr="005C2487" w:rsidRDefault="004365E0" w:rsidP="004365E0">
            <w:pPr>
              <w:rPr>
                <w:color w:val="000000"/>
                <w:sz w:val="18"/>
                <w:szCs w:val="18"/>
              </w:rPr>
            </w:pPr>
            <w:r w:rsidRPr="005C2487">
              <w:rPr>
                <w:color w:val="000000"/>
                <w:sz w:val="18"/>
                <w:szCs w:val="18"/>
              </w:rPr>
              <w:t>-When used outdoors</w:t>
            </w:r>
          </w:p>
        </w:tc>
        <w:tc>
          <w:tcPr>
            <w:tcW w:w="1260" w:type="dxa"/>
            <w:shd w:val="clear" w:color="auto" w:fill="F2F2F2" w:themeFill="background1" w:themeFillShade="F2"/>
            <w:vAlign w:val="center"/>
          </w:tcPr>
          <w:p w14:paraId="3DBEACF9"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shd w:val="clear" w:color="auto" w:fill="F2F2F2" w:themeFill="background1" w:themeFillShade="F2"/>
            <w:vAlign w:val="center"/>
          </w:tcPr>
          <w:p w14:paraId="56FEA519" w14:textId="77777777" w:rsidR="004365E0" w:rsidRPr="005C2487" w:rsidRDefault="004365E0" w:rsidP="004365E0">
            <w:pPr>
              <w:jc w:val="center"/>
              <w:rPr>
                <w:color w:val="000000"/>
                <w:sz w:val="18"/>
                <w:szCs w:val="18"/>
              </w:rPr>
            </w:pPr>
            <w:r w:rsidRPr="005C2487">
              <w:rPr>
                <w:color w:val="000000"/>
                <w:sz w:val="18"/>
                <w:szCs w:val="18"/>
              </w:rPr>
              <w:t>APF 10</w:t>
            </w:r>
          </w:p>
        </w:tc>
      </w:tr>
      <w:tr w:rsidR="004365E0" w:rsidRPr="005C2487" w14:paraId="146FFFA2" w14:textId="77777777" w:rsidTr="00E04593">
        <w:trPr>
          <w:trHeight w:val="288"/>
        </w:trPr>
        <w:tc>
          <w:tcPr>
            <w:tcW w:w="2160" w:type="dxa"/>
            <w:vMerge/>
          </w:tcPr>
          <w:p w14:paraId="4ED89C4B" w14:textId="77777777" w:rsidR="004365E0" w:rsidRPr="005C2487" w:rsidRDefault="004365E0" w:rsidP="004365E0">
            <w:pPr>
              <w:tabs>
                <w:tab w:val="left" w:pos="342"/>
              </w:tabs>
              <w:jc w:val="left"/>
              <w:rPr>
                <w:sz w:val="18"/>
                <w:szCs w:val="18"/>
              </w:rPr>
            </w:pPr>
          </w:p>
        </w:tc>
        <w:tc>
          <w:tcPr>
            <w:tcW w:w="4770" w:type="dxa"/>
            <w:shd w:val="clear" w:color="auto" w:fill="F2F2F2" w:themeFill="background1" w:themeFillShade="F2"/>
            <w:vAlign w:val="center"/>
          </w:tcPr>
          <w:p w14:paraId="66F0D7D7" w14:textId="77777777" w:rsidR="004365E0" w:rsidRPr="005C2487" w:rsidRDefault="004365E0" w:rsidP="004365E0">
            <w:pPr>
              <w:rPr>
                <w:color w:val="000000"/>
                <w:sz w:val="18"/>
                <w:szCs w:val="18"/>
              </w:rPr>
            </w:pPr>
            <w:r w:rsidRPr="005C2487">
              <w:rPr>
                <w:color w:val="000000"/>
                <w:sz w:val="18"/>
                <w:szCs w:val="18"/>
              </w:rPr>
              <w:t>-When used indoors or in an enclosed area</w:t>
            </w:r>
          </w:p>
        </w:tc>
        <w:tc>
          <w:tcPr>
            <w:tcW w:w="1260" w:type="dxa"/>
            <w:shd w:val="clear" w:color="auto" w:fill="F2F2F2" w:themeFill="background1" w:themeFillShade="F2"/>
            <w:vAlign w:val="center"/>
          </w:tcPr>
          <w:p w14:paraId="409547D8" w14:textId="77777777" w:rsidR="004365E0" w:rsidRPr="005C2487" w:rsidRDefault="004365E0" w:rsidP="004365E0">
            <w:pPr>
              <w:jc w:val="center"/>
              <w:rPr>
                <w:color w:val="000000"/>
                <w:sz w:val="18"/>
                <w:szCs w:val="18"/>
              </w:rPr>
            </w:pPr>
            <w:r w:rsidRPr="005C2487">
              <w:rPr>
                <w:color w:val="000000"/>
                <w:sz w:val="18"/>
                <w:szCs w:val="18"/>
              </w:rPr>
              <w:t>APF 10</w:t>
            </w:r>
          </w:p>
        </w:tc>
        <w:tc>
          <w:tcPr>
            <w:tcW w:w="1260" w:type="dxa"/>
            <w:shd w:val="clear" w:color="auto" w:fill="F2F2F2" w:themeFill="background1" w:themeFillShade="F2"/>
            <w:vAlign w:val="center"/>
          </w:tcPr>
          <w:p w14:paraId="39F20329" w14:textId="77777777" w:rsidR="004365E0" w:rsidRPr="005C2487" w:rsidRDefault="004365E0" w:rsidP="004365E0">
            <w:pPr>
              <w:jc w:val="center"/>
              <w:rPr>
                <w:color w:val="000000"/>
                <w:sz w:val="18"/>
                <w:szCs w:val="18"/>
              </w:rPr>
            </w:pPr>
            <w:r w:rsidRPr="005C2487">
              <w:rPr>
                <w:color w:val="000000"/>
                <w:sz w:val="18"/>
                <w:szCs w:val="18"/>
              </w:rPr>
              <w:t>APF 10</w:t>
            </w:r>
          </w:p>
        </w:tc>
      </w:tr>
    </w:tbl>
    <w:p w14:paraId="27AEA51F" w14:textId="77777777" w:rsidR="004365E0" w:rsidRDefault="004365E0" w:rsidP="004365E0">
      <w:r>
        <w:br w:type="page"/>
      </w: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770"/>
        <w:gridCol w:w="1260"/>
        <w:gridCol w:w="1260"/>
      </w:tblGrid>
      <w:tr w:rsidR="004365E0" w:rsidRPr="005C2487" w14:paraId="2D09EA86" w14:textId="77777777" w:rsidTr="00470B8C">
        <w:tc>
          <w:tcPr>
            <w:tcW w:w="2160" w:type="dxa"/>
            <w:vMerge w:val="restart"/>
            <w:tcBorders>
              <w:right w:val="nil"/>
            </w:tcBorders>
            <w:shd w:val="clear" w:color="auto" w:fill="C9C9C9" w:themeFill="accent3" w:themeFillTint="99"/>
            <w:vAlign w:val="center"/>
          </w:tcPr>
          <w:p w14:paraId="720163BC" w14:textId="77777777" w:rsidR="004365E0" w:rsidRPr="005C2487" w:rsidRDefault="004365E0" w:rsidP="004365E0">
            <w:pPr>
              <w:tabs>
                <w:tab w:val="left" w:pos="342"/>
              </w:tabs>
              <w:jc w:val="center"/>
              <w:rPr>
                <w:b/>
                <w:sz w:val="18"/>
                <w:szCs w:val="18"/>
              </w:rPr>
            </w:pPr>
            <w:r w:rsidRPr="005C2487">
              <w:rPr>
                <w:b/>
                <w:sz w:val="18"/>
                <w:szCs w:val="18"/>
              </w:rPr>
              <w:t>Equipment/Task</w:t>
            </w:r>
          </w:p>
        </w:tc>
        <w:tc>
          <w:tcPr>
            <w:tcW w:w="4770" w:type="dxa"/>
            <w:vMerge w:val="restart"/>
            <w:tcBorders>
              <w:left w:val="nil"/>
              <w:right w:val="nil"/>
            </w:tcBorders>
            <w:shd w:val="clear" w:color="auto" w:fill="C9C9C9" w:themeFill="accent3" w:themeFillTint="99"/>
            <w:vAlign w:val="center"/>
          </w:tcPr>
          <w:p w14:paraId="3A5C1C75" w14:textId="77777777" w:rsidR="004365E0" w:rsidRPr="005C2487" w:rsidRDefault="004365E0" w:rsidP="004365E0">
            <w:pPr>
              <w:jc w:val="center"/>
              <w:rPr>
                <w:b/>
                <w:sz w:val="18"/>
                <w:szCs w:val="18"/>
              </w:rPr>
            </w:pPr>
            <w:r w:rsidRPr="005C2487">
              <w:rPr>
                <w:b/>
                <w:sz w:val="18"/>
                <w:szCs w:val="18"/>
              </w:rPr>
              <w:t>Engineering &amp; Work Practice Control Methods</w:t>
            </w:r>
          </w:p>
        </w:tc>
        <w:tc>
          <w:tcPr>
            <w:tcW w:w="2520" w:type="dxa"/>
            <w:gridSpan w:val="2"/>
            <w:tcBorders>
              <w:left w:val="nil"/>
            </w:tcBorders>
            <w:shd w:val="clear" w:color="auto" w:fill="C9C9C9" w:themeFill="accent3" w:themeFillTint="99"/>
            <w:vAlign w:val="center"/>
          </w:tcPr>
          <w:p w14:paraId="7ABC8366" w14:textId="77777777" w:rsidR="004365E0" w:rsidRPr="005C2487" w:rsidRDefault="004365E0" w:rsidP="004365E0">
            <w:pPr>
              <w:jc w:val="center"/>
              <w:rPr>
                <w:b/>
                <w:sz w:val="18"/>
                <w:szCs w:val="18"/>
              </w:rPr>
            </w:pPr>
            <w:r w:rsidRPr="005C2487">
              <w:rPr>
                <w:b/>
                <w:sz w:val="18"/>
                <w:szCs w:val="18"/>
              </w:rPr>
              <w:t>Required Respiratory Protection &amp; Minimum Assigned Protection Factor (APF)</w:t>
            </w:r>
          </w:p>
        </w:tc>
      </w:tr>
      <w:tr w:rsidR="004365E0" w:rsidRPr="005C2487" w14:paraId="1A53AC13" w14:textId="77777777" w:rsidTr="00470B8C">
        <w:tc>
          <w:tcPr>
            <w:tcW w:w="2160" w:type="dxa"/>
            <w:vMerge/>
            <w:tcBorders>
              <w:top w:val="single" w:sz="4" w:space="0" w:color="auto"/>
              <w:right w:val="nil"/>
            </w:tcBorders>
            <w:shd w:val="clear" w:color="auto" w:fill="C9C9C9" w:themeFill="accent3" w:themeFillTint="99"/>
            <w:vAlign w:val="bottom"/>
          </w:tcPr>
          <w:p w14:paraId="7076E3EE" w14:textId="77777777" w:rsidR="004365E0" w:rsidRPr="005C2487" w:rsidRDefault="004365E0" w:rsidP="004365E0">
            <w:pPr>
              <w:tabs>
                <w:tab w:val="left" w:pos="342"/>
              </w:tabs>
              <w:jc w:val="center"/>
              <w:rPr>
                <w:sz w:val="18"/>
                <w:szCs w:val="18"/>
              </w:rPr>
            </w:pPr>
          </w:p>
        </w:tc>
        <w:tc>
          <w:tcPr>
            <w:tcW w:w="4770" w:type="dxa"/>
            <w:vMerge/>
            <w:tcBorders>
              <w:top w:val="single" w:sz="4" w:space="0" w:color="auto"/>
              <w:left w:val="nil"/>
              <w:right w:val="single" w:sz="4" w:space="0" w:color="auto"/>
            </w:tcBorders>
            <w:shd w:val="clear" w:color="auto" w:fill="C9C9C9" w:themeFill="accent3" w:themeFillTint="99"/>
            <w:vAlign w:val="bottom"/>
          </w:tcPr>
          <w:p w14:paraId="1C1305B8" w14:textId="77777777" w:rsidR="004365E0" w:rsidRPr="005C2487" w:rsidRDefault="004365E0" w:rsidP="004365E0">
            <w:pPr>
              <w:jc w:val="center"/>
              <w:rPr>
                <w:sz w:val="18"/>
                <w:szCs w:val="18"/>
              </w:rPr>
            </w:pPr>
          </w:p>
        </w:tc>
        <w:tc>
          <w:tcPr>
            <w:tcW w:w="1260" w:type="dxa"/>
            <w:tcBorders>
              <w:left w:val="single" w:sz="4" w:space="0" w:color="auto"/>
            </w:tcBorders>
            <w:shd w:val="clear" w:color="auto" w:fill="C9C9C9" w:themeFill="accent3" w:themeFillTint="99"/>
            <w:vAlign w:val="center"/>
          </w:tcPr>
          <w:p w14:paraId="20CF18D2" w14:textId="77777777" w:rsidR="004365E0" w:rsidRPr="005C2487" w:rsidRDefault="004365E0" w:rsidP="004365E0">
            <w:pPr>
              <w:jc w:val="center"/>
              <w:rPr>
                <w:b/>
                <w:sz w:val="18"/>
                <w:szCs w:val="18"/>
              </w:rPr>
            </w:pPr>
            <w:r w:rsidRPr="005C2487">
              <w:rPr>
                <w:b/>
                <w:sz w:val="18"/>
                <w:szCs w:val="18"/>
              </w:rPr>
              <w:t>≤4 hours/shift</w:t>
            </w:r>
          </w:p>
        </w:tc>
        <w:tc>
          <w:tcPr>
            <w:tcW w:w="1260" w:type="dxa"/>
            <w:shd w:val="clear" w:color="auto" w:fill="C9C9C9" w:themeFill="accent3" w:themeFillTint="99"/>
            <w:vAlign w:val="center"/>
          </w:tcPr>
          <w:p w14:paraId="43F7F3E0" w14:textId="77777777" w:rsidR="004365E0" w:rsidRPr="005C2487" w:rsidRDefault="004365E0" w:rsidP="004365E0">
            <w:pPr>
              <w:jc w:val="center"/>
              <w:rPr>
                <w:b/>
                <w:sz w:val="18"/>
                <w:szCs w:val="18"/>
              </w:rPr>
            </w:pPr>
            <w:r w:rsidRPr="005C2487">
              <w:rPr>
                <w:b/>
                <w:sz w:val="18"/>
                <w:szCs w:val="18"/>
              </w:rPr>
              <w:t>&gt;4 hours/shift</w:t>
            </w:r>
          </w:p>
        </w:tc>
      </w:tr>
      <w:tr w:rsidR="004365E0" w:rsidRPr="005C2487" w14:paraId="36476139" w14:textId="77777777" w:rsidTr="00E04593">
        <w:trPr>
          <w:trHeight w:val="1826"/>
        </w:trPr>
        <w:tc>
          <w:tcPr>
            <w:tcW w:w="2160" w:type="dxa"/>
          </w:tcPr>
          <w:p w14:paraId="16FD0443" w14:textId="77777777" w:rsidR="004365E0" w:rsidRPr="005C2487" w:rsidRDefault="004365E0" w:rsidP="004365E0">
            <w:pPr>
              <w:tabs>
                <w:tab w:val="left" w:pos="342"/>
              </w:tabs>
              <w:jc w:val="left"/>
              <w:rPr>
                <w:sz w:val="18"/>
                <w:szCs w:val="18"/>
              </w:rPr>
            </w:pPr>
            <w:r w:rsidRPr="005C2487">
              <w:rPr>
                <w:sz w:val="18"/>
                <w:szCs w:val="18"/>
              </w:rPr>
              <w:t>xi.</w:t>
            </w:r>
            <w:r w:rsidRPr="005C2487">
              <w:rPr>
                <w:sz w:val="18"/>
                <w:szCs w:val="18"/>
              </w:rPr>
              <w:tab/>
              <w:t xml:space="preserve">Handheld Grinders </w:t>
            </w:r>
            <w:r w:rsidRPr="005C2487">
              <w:rPr>
                <w:sz w:val="18"/>
                <w:szCs w:val="18"/>
              </w:rPr>
              <w:tab/>
              <w:t>for</w:t>
            </w:r>
            <w:r>
              <w:rPr>
                <w:sz w:val="18"/>
                <w:szCs w:val="18"/>
              </w:rPr>
              <w:t xml:space="preserve"> </w:t>
            </w:r>
            <w:r w:rsidRPr="005C2487">
              <w:rPr>
                <w:sz w:val="18"/>
                <w:szCs w:val="18"/>
              </w:rPr>
              <w:t xml:space="preserve">Mortar </w:t>
            </w:r>
            <w:r w:rsidRPr="005C2487">
              <w:rPr>
                <w:sz w:val="18"/>
                <w:szCs w:val="18"/>
              </w:rPr>
              <w:tab/>
              <w:t xml:space="preserve">Removal </w:t>
            </w:r>
            <w:r w:rsidRPr="005C2487">
              <w:rPr>
                <w:sz w:val="18"/>
                <w:szCs w:val="18"/>
              </w:rPr>
              <w:tab/>
              <w:t>(Tuckpointing)</w:t>
            </w:r>
          </w:p>
        </w:tc>
        <w:tc>
          <w:tcPr>
            <w:tcW w:w="4770" w:type="dxa"/>
          </w:tcPr>
          <w:p w14:paraId="03992A07" w14:textId="77777777" w:rsidR="004365E0" w:rsidRPr="005C2487" w:rsidRDefault="004365E0" w:rsidP="004365E0">
            <w:pPr>
              <w:rPr>
                <w:color w:val="000000"/>
                <w:sz w:val="18"/>
                <w:szCs w:val="18"/>
              </w:rPr>
            </w:pPr>
            <w:r w:rsidRPr="005C2487">
              <w:rPr>
                <w:color w:val="000000"/>
                <w:sz w:val="18"/>
                <w:szCs w:val="18"/>
              </w:rPr>
              <w:t>Use grinder equipped with commercially available shroud and dust collection system.</w:t>
            </w:r>
          </w:p>
          <w:p w14:paraId="25EDFE0D" w14:textId="77777777" w:rsidR="004365E0" w:rsidRPr="005C2487" w:rsidRDefault="004365E0" w:rsidP="004365E0">
            <w:pPr>
              <w:rPr>
                <w:color w:val="000000"/>
                <w:sz w:val="18"/>
                <w:szCs w:val="18"/>
              </w:rPr>
            </w:pPr>
            <w:r w:rsidRPr="005C2487">
              <w:rPr>
                <w:color w:val="000000"/>
                <w:sz w:val="18"/>
                <w:szCs w:val="18"/>
              </w:rPr>
              <w:t>Operate and maintain tool in accordance with manufacturer's instructions to minimize dust emissions.</w:t>
            </w:r>
          </w:p>
          <w:p w14:paraId="3637F258" w14:textId="77777777" w:rsidR="004365E0" w:rsidRPr="005C2487" w:rsidRDefault="004365E0" w:rsidP="004365E0">
            <w:pPr>
              <w:rPr>
                <w:color w:val="000000"/>
                <w:sz w:val="18"/>
                <w:szCs w:val="18"/>
              </w:rPr>
            </w:pPr>
            <w:r w:rsidRPr="005C2487">
              <w:rPr>
                <w:color w:val="000000"/>
                <w:sz w:val="18"/>
                <w:szCs w:val="18"/>
              </w:rPr>
              <w:t xml:space="preserve">Dust collector must provide </w:t>
            </w:r>
            <w:r w:rsidR="000C1D30">
              <w:rPr>
                <w:color w:val="000000"/>
                <w:sz w:val="18"/>
                <w:szCs w:val="18"/>
              </w:rPr>
              <w:t>twenty-five</w:t>
            </w:r>
            <w:r w:rsidRPr="005C2487">
              <w:rPr>
                <w:color w:val="000000"/>
                <w:sz w:val="18"/>
                <w:szCs w:val="18"/>
              </w:rPr>
              <w:t xml:space="preserve"> cubic feet per minute (</w:t>
            </w:r>
            <w:r w:rsidR="000C1D30">
              <w:rPr>
                <w:color w:val="000000"/>
                <w:sz w:val="18"/>
                <w:szCs w:val="18"/>
              </w:rPr>
              <w:t>25</w:t>
            </w:r>
            <w:r w:rsidR="000C3508">
              <w:rPr>
                <w:color w:val="000000"/>
                <w:sz w:val="18"/>
                <w:szCs w:val="18"/>
              </w:rPr>
              <w:t xml:space="preserve"> </w:t>
            </w:r>
            <w:r w:rsidRPr="005C2487">
              <w:rPr>
                <w:color w:val="000000"/>
                <w:sz w:val="18"/>
                <w:szCs w:val="18"/>
              </w:rPr>
              <w:t>cfm) or greater of airflow per inch of wheel diameter and have a filter with 99</w:t>
            </w:r>
            <w:r>
              <w:rPr>
                <w:color w:val="000000"/>
                <w:sz w:val="18"/>
                <w:szCs w:val="18"/>
              </w:rPr>
              <w:t xml:space="preserve"> percent</w:t>
            </w:r>
            <w:r w:rsidRPr="005C2487">
              <w:rPr>
                <w:color w:val="000000"/>
                <w:sz w:val="18"/>
                <w:szCs w:val="18"/>
              </w:rPr>
              <w:t xml:space="preserve"> or greater efficiency and a cyclonic pre-separator or filter-cleaning mechanism.</w:t>
            </w:r>
          </w:p>
        </w:tc>
        <w:tc>
          <w:tcPr>
            <w:tcW w:w="1260" w:type="dxa"/>
          </w:tcPr>
          <w:p w14:paraId="1B58E799" w14:textId="77777777" w:rsidR="004365E0" w:rsidRPr="005C2487" w:rsidRDefault="004365E0" w:rsidP="004365E0">
            <w:pPr>
              <w:jc w:val="center"/>
              <w:rPr>
                <w:color w:val="000000"/>
                <w:sz w:val="18"/>
                <w:szCs w:val="18"/>
              </w:rPr>
            </w:pPr>
            <w:r w:rsidRPr="005C2487">
              <w:rPr>
                <w:color w:val="000000"/>
                <w:sz w:val="18"/>
                <w:szCs w:val="18"/>
              </w:rPr>
              <w:t>APF 10</w:t>
            </w:r>
          </w:p>
        </w:tc>
        <w:tc>
          <w:tcPr>
            <w:tcW w:w="1260" w:type="dxa"/>
          </w:tcPr>
          <w:p w14:paraId="3CB992F4" w14:textId="77777777" w:rsidR="004365E0" w:rsidRPr="005C2487" w:rsidRDefault="004365E0" w:rsidP="004365E0">
            <w:pPr>
              <w:jc w:val="center"/>
              <w:rPr>
                <w:color w:val="000000"/>
                <w:sz w:val="18"/>
                <w:szCs w:val="18"/>
              </w:rPr>
            </w:pPr>
            <w:r w:rsidRPr="005C2487">
              <w:rPr>
                <w:color w:val="000000"/>
                <w:sz w:val="18"/>
                <w:szCs w:val="18"/>
              </w:rPr>
              <w:t>APF 25</w:t>
            </w:r>
          </w:p>
        </w:tc>
      </w:tr>
      <w:tr w:rsidR="004365E0" w:rsidRPr="005C2487" w14:paraId="5D0ED680" w14:textId="77777777" w:rsidTr="00E04593">
        <w:trPr>
          <w:trHeight w:val="1304"/>
        </w:trPr>
        <w:tc>
          <w:tcPr>
            <w:tcW w:w="2160" w:type="dxa"/>
            <w:vMerge w:val="restart"/>
          </w:tcPr>
          <w:p w14:paraId="6B69A597" w14:textId="77777777" w:rsidR="004365E0" w:rsidRPr="005C2487" w:rsidRDefault="004365E0" w:rsidP="004365E0">
            <w:pPr>
              <w:tabs>
                <w:tab w:val="left" w:pos="337"/>
              </w:tabs>
              <w:jc w:val="left"/>
              <w:rPr>
                <w:sz w:val="18"/>
                <w:szCs w:val="18"/>
              </w:rPr>
            </w:pPr>
            <w:r w:rsidRPr="005C2487">
              <w:rPr>
                <w:sz w:val="18"/>
                <w:szCs w:val="18"/>
              </w:rPr>
              <w:t>xii.</w:t>
            </w:r>
            <w:r w:rsidRPr="005C2487">
              <w:rPr>
                <w:sz w:val="18"/>
                <w:szCs w:val="18"/>
              </w:rPr>
              <w:tab/>
              <w:t xml:space="preserve">Handheld Grinders </w:t>
            </w:r>
            <w:r w:rsidRPr="005C2487">
              <w:rPr>
                <w:sz w:val="18"/>
                <w:szCs w:val="18"/>
              </w:rPr>
              <w:tab/>
              <w:t xml:space="preserve">for uses other than </w:t>
            </w:r>
            <w:r w:rsidRPr="005C2487">
              <w:rPr>
                <w:sz w:val="18"/>
                <w:szCs w:val="18"/>
              </w:rPr>
              <w:tab/>
              <w:t>Mortar Removal</w:t>
            </w:r>
          </w:p>
        </w:tc>
        <w:tc>
          <w:tcPr>
            <w:tcW w:w="4770" w:type="dxa"/>
          </w:tcPr>
          <w:p w14:paraId="4F02828C" w14:textId="77777777" w:rsidR="004365E0" w:rsidRPr="005C2487" w:rsidRDefault="004365E0" w:rsidP="004365E0">
            <w:pPr>
              <w:rPr>
                <w:color w:val="000000"/>
                <w:sz w:val="18"/>
                <w:szCs w:val="18"/>
              </w:rPr>
            </w:pPr>
            <w:r w:rsidRPr="005C2487">
              <w:rPr>
                <w:color w:val="000000"/>
                <w:sz w:val="18"/>
                <w:szCs w:val="18"/>
              </w:rPr>
              <w:t>For tasks performed outdoors only:</w:t>
            </w:r>
          </w:p>
          <w:p w14:paraId="2E5715E5" w14:textId="77777777" w:rsidR="004365E0" w:rsidRPr="005C2487" w:rsidRDefault="004365E0" w:rsidP="004365E0">
            <w:pPr>
              <w:rPr>
                <w:color w:val="000000"/>
                <w:sz w:val="18"/>
                <w:szCs w:val="18"/>
              </w:rPr>
            </w:pPr>
            <w:r w:rsidRPr="005C2487">
              <w:rPr>
                <w:color w:val="000000"/>
                <w:sz w:val="18"/>
                <w:szCs w:val="18"/>
              </w:rPr>
              <w:t>Use grinder equipped with integrated water delivery system that continuously feeds water to the grinding surface.</w:t>
            </w:r>
          </w:p>
          <w:p w14:paraId="5DEFAE48" w14:textId="77777777" w:rsidR="004365E0" w:rsidRPr="005C2487" w:rsidRDefault="004365E0" w:rsidP="004365E0">
            <w:pPr>
              <w:rPr>
                <w:color w:val="000000"/>
                <w:sz w:val="18"/>
                <w:szCs w:val="18"/>
              </w:rPr>
            </w:pPr>
            <w:r w:rsidRPr="005C2487">
              <w:rPr>
                <w:color w:val="000000"/>
                <w:sz w:val="18"/>
                <w:szCs w:val="18"/>
              </w:rPr>
              <w:t>Operate and maintain tool in accordance with manufacturer's instructions to minimize dust emissions</w:t>
            </w:r>
          </w:p>
        </w:tc>
        <w:tc>
          <w:tcPr>
            <w:tcW w:w="1260" w:type="dxa"/>
          </w:tcPr>
          <w:p w14:paraId="4EFDF3EB" w14:textId="77777777" w:rsidR="004365E0" w:rsidRDefault="004365E0" w:rsidP="004365E0">
            <w:pPr>
              <w:jc w:val="center"/>
              <w:rPr>
                <w:color w:val="000000"/>
                <w:sz w:val="18"/>
                <w:szCs w:val="18"/>
              </w:rPr>
            </w:pPr>
          </w:p>
          <w:p w14:paraId="7F83708F"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70821741" w14:textId="77777777" w:rsidR="004365E0" w:rsidRDefault="004365E0" w:rsidP="004365E0">
            <w:pPr>
              <w:jc w:val="center"/>
              <w:rPr>
                <w:color w:val="000000"/>
                <w:sz w:val="18"/>
                <w:szCs w:val="18"/>
              </w:rPr>
            </w:pPr>
          </w:p>
          <w:p w14:paraId="49C31BD0" w14:textId="77777777" w:rsidR="004365E0" w:rsidRPr="005C2487" w:rsidRDefault="004365E0" w:rsidP="004365E0">
            <w:pPr>
              <w:jc w:val="center"/>
              <w:rPr>
                <w:color w:val="000000"/>
                <w:sz w:val="18"/>
                <w:szCs w:val="18"/>
              </w:rPr>
            </w:pPr>
            <w:r w:rsidRPr="005C2487">
              <w:rPr>
                <w:color w:val="000000"/>
                <w:sz w:val="18"/>
                <w:szCs w:val="18"/>
              </w:rPr>
              <w:t>None</w:t>
            </w:r>
          </w:p>
        </w:tc>
      </w:tr>
      <w:tr w:rsidR="004365E0" w:rsidRPr="005C2487" w14:paraId="7EA59F49" w14:textId="77777777" w:rsidTr="00E04593">
        <w:trPr>
          <w:trHeight w:hRule="exact" w:val="288"/>
        </w:trPr>
        <w:tc>
          <w:tcPr>
            <w:tcW w:w="2160" w:type="dxa"/>
            <w:vMerge/>
          </w:tcPr>
          <w:p w14:paraId="1D47C179" w14:textId="77777777" w:rsidR="004365E0" w:rsidRPr="005C2487" w:rsidRDefault="004365E0" w:rsidP="004365E0">
            <w:pPr>
              <w:tabs>
                <w:tab w:val="left" w:pos="337"/>
              </w:tabs>
              <w:jc w:val="left"/>
              <w:rPr>
                <w:sz w:val="18"/>
                <w:szCs w:val="18"/>
              </w:rPr>
            </w:pPr>
          </w:p>
        </w:tc>
        <w:tc>
          <w:tcPr>
            <w:tcW w:w="7290" w:type="dxa"/>
            <w:gridSpan w:val="3"/>
            <w:shd w:val="clear" w:color="auto" w:fill="D9D9D9" w:themeFill="background1" w:themeFillShade="D9"/>
            <w:vAlign w:val="center"/>
          </w:tcPr>
          <w:p w14:paraId="64D5F1AE" w14:textId="77777777" w:rsidR="004365E0" w:rsidRPr="005C2487" w:rsidRDefault="004365E0" w:rsidP="004365E0">
            <w:pPr>
              <w:rPr>
                <w:color w:val="000000"/>
                <w:sz w:val="18"/>
                <w:szCs w:val="18"/>
              </w:rPr>
            </w:pPr>
            <w:r w:rsidRPr="005C2487">
              <w:rPr>
                <w:color w:val="000000"/>
                <w:sz w:val="18"/>
                <w:szCs w:val="18"/>
              </w:rPr>
              <w:t>OR</w:t>
            </w:r>
          </w:p>
        </w:tc>
      </w:tr>
      <w:tr w:rsidR="004365E0" w:rsidRPr="005C2487" w14:paraId="6B822D3C" w14:textId="77777777" w:rsidTr="00E04593">
        <w:trPr>
          <w:trHeight w:val="1367"/>
        </w:trPr>
        <w:tc>
          <w:tcPr>
            <w:tcW w:w="2160" w:type="dxa"/>
            <w:vMerge/>
          </w:tcPr>
          <w:p w14:paraId="32DCB61F" w14:textId="77777777" w:rsidR="004365E0" w:rsidRPr="005C2487" w:rsidRDefault="004365E0" w:rsidP="004365E0">
            <w:pPr>
              <w:tabs>
                <w:tab w:val="left" w:pos="337"/>
              </w:tabs>
              <w:jc w:val="left"/>
              <w:rPr>
                <w:sz w:val="18"/>
                <w:szCs w:val="18"/>
              </w:rPr>
            </w:pPr>
          </w:p>
        </w:tc>
        <w:tc>
          <w:tcPr>
            <w:tcW w:w="4770" w:type="dxa"/>
          </w:tcPr>
          <w:p w14:paraId="58438DD0" w14:textId="77777777" w:rsidR="004365E0" w:rsidRPr="005C2487" w:rsidRDefault="004365E0" w:rsidP="004365E0">
            <w:pPr>
              <w:rPr>
                <w:color w:val="000000"/>
                <w:sz w:val="18"/>
                <w:szCs w:val="18"/>
              </w:rPr>
            </w:pPr>
            <w:r w:rsidRPr="005C2487">
              <w:rPr>
                <w:color w:val="000000"/>
                <w:sz w:val="18"/>
                <w:szCs w:val="18"/>
              </w:rPr>
              <w:t>Use grinder equipped with commercially available shroud and dust collection system.</w:t>
            </w:r>
          </w:p>
          <w:p w14:paraId="32A45A80" w14:textId="77777777" w:rsidR="004365E0" w:rsidRPr="005C2487" w:rsidRDefault="004365E0" w:rsidP="004365E0">
            <w:pPr>
              <w:rPr>
                <w:color w:val="000000"/>
                <w:sz w:val="18"/>
                <w:szCs w:val="18"/>
              </w:rPr>
            </w:pPr>
            <w:r w:rsidRPr="005C2487">
              <w:rPr>
                <w:color w:val="000000"/>
                <w:sz w:val="18"/>
                <w:szCs w:val="18"/>
              </w:rPr>
              <w:t>Operate and maintain tool in accordance with manufacturer's instructions to minimize dust emissions.</w:t>
            </w:r>
          </w:p>
          <w:p w14:paraId="6630B697" w14:textId="77777777" w:rsidR="004365E0" w:rsidRPr="005C2487" w:rsidRDefault="004365E0" w:rsidP="004365E0">
            <w:pPr>
              <w:rPr>
                <w:color w:val="000000"/>
                <w:sz w:val="18"/>
                <w:szCs w:val="18"/>
              </w:rPr>
            </w:pPr>
            <w:r w:rsidRPr="005C2487">
              <w:rPr>
                <w:color w:val="000000"/>
                <w:sz w:val="18"/>
                <w:szCs w:val="18"/>
              </w:rPr>
              <w:t xml:space="preserve">Dust collector must provide </w:t>
            </w:r>
            <w:r w:rsidR="000C1D30">
              <w:rPr>
                <w:color w:val="000000"/>
                <w:sz w:val="18"/>
                <w:szCs w:val="18"/>
              </w:rPr>
              <w:t>twenty-five</w:t>
            </w:r>
            <w:r w:rsidRPr="005C2487">
              <w:rPr>
                <w:color w:val="000000"/>
                <w:sz w:val="18"/>
                <w:szCs w:val="18"/>
              </w:rPr>
              <w:t xml:space="preserve"> cubic feet per minute (</w:t>
            </w:r>
            <w:r w:rsidR="000C1D30">
              <w:rPr>
                <w:color w:val="000000"/>
                <w:sz w:val="18"/>
                <w:szCs w:val="18"/>
              </w:rPr>
              <w:t>25</w:t>
            </w:r>
            <w:r w:rsidR="000C3508">
              <w:rPr>
                <w:color w:val="000000"/>
                <w:sz w:val="18"/>
                <w:szCs w:val="18"/>
              </w:rPr>
              <w:t xml:space="preserve"> </w:t>
            </w:r>
            <w:r w:rsidRPr="005C2487">
              <w:rPr>
                <w:color w:val="000000"/>
                <w:sz w:val="18"/>
                <w:szCs w:val="18"/>
              </w:rPr>
              <w:t>cfm) or greater of airflow per inch of wheel diameter and have a filter with 99</w:t>
            </w:r>
            <w:r>
              <w:rPr>
                <w:color w:val="000000"/>
                <w:sz w:val="18"/>
                <w:szCs w:val="18"/>
              </w:rPr>
              <w:t xml:space="preserve"> percent</w:t>
            </w:r>
            <w:r w:rsidRPr="005C2487">
              <w:rPr>
                <w:color w:val="000000"/>
                <w:sz w:val="18"/>
                <w:szCs w:val="18"/>
              </w:rPr>
              <w:t xml:space="preserve"> or greater efficiency and a cyclonic pre-separator or filter-cleaning mechanism:</w:t>
            </w:r>
          </w:p>
        </w:tc>
        <w:tc>
          <w:tcPr>
            <w:tcW w:w="1260" w:type="dxa"/>
          </w:tcPr>
          <w:p w14:paraId="75D9B3BE" w14:textId="77777777" w:rsidR="004365E0" w:rsidRPr="005C2487" w:rsidRDefault="004365E0" w:rsidP="004365E0">
            <w:pPr>
              <w:jc w:val="center"/>
              <w:rPr>
                <w:color w:val="000000"/>
                <w:sz w:val="18"/>
                <w:szCs w:val="18"/>
              </w:rPr>
            </w:pPr>
          </w:p>
        </w:tc>
        <w:tc>
          <w:tcPr>
            <w:tcW w:w="1260" w:type="dxa"/>
          </w:tcPr>
          <w:p w14:paraId="3BD167A6" w14:textId="77777777" w:rsidR="004365E0" w:rsidRPr="005C2487" w:rsidRDefault="004365E0" w:rsidP="004365E0">
            <w:pPr>
              <w:jc w:val="center"/>
              <w:rPr>
                <w:sz w:val="18"/>
                <w:szCs w:val="18"/>
              </w:rPr>
            </w:pPr>
          </w:p>
        </w:tc>
      </w:tr>
      <w:tr w:rsidR="004365E0" w:rsidRPr="005C2487" w14:paraId="1C48C874" w14:textId="77777777" w:rsidTr="00E04593">
        <w:trPr>
          <w:trHeight w:val="288"/>
        </w:trPr>
        <w:tc>
          <w:tcPr>
            <w:tcW w:w="2160" w:type="dxa"/>
            <w:vMerge/>
          </w:tcPr>
          <w:p w14:paraId="7C0E4025" w14:textId="77777777" w:rsidR="004365E0" w:rsidRPr="005C2487" w:rsidRDefault="004365E0" w:rsidP="004365E0">
            <w:pPr>
              <w:tabs>
                <w:tab w:val="left" w:pos="337"/>
              </w:tabs>
              <w:jc w:val="left"/>
              <w:rPr>
                <w:sz w:val="18"/>
                <w:szCs w:val="18"/>
              </w:rPr>
            </w:pPr>
          </w:p>
        </w:tc>
        <w:tc>
          <w:tcPr>
            <w:tcW w:w="4770" w:type="dxa"/>
            <w:shd w:val="clear" w:color="auto" w:fill="F2F2F2" w:themeFill="background1" w:themeFillShade="F2"/>
            <w:vAlign w:val="center"/>
          </w:tcPr>
          <w:p w14:paraId="49BFB444" w14:textId="77777777" w:rsidR="004365E0" w:rsidRPr="005C2487" w:rsidRDefault="004365E0" w:rsidP="004365E0">
            <w:pPr>
              <w:rPr>
                <w:color w:val="000000"/>
                <w:sz w:val="18"/>
                <w:szCs w:val="18"/>
              </w:rPr>
            </w:pPr>
            <w:r w:rsidRPr="005C2487">
              <w:rPr>
                <w:color w:val="000000"/>
                <w:sz w:val="18"/>
                <w:szCs w:val="18"/>
              </w:rPr>
              <w:t>-When used outdoors</w:t>
            </w:r>
          </w:p>
        </w:tc>
        <w:tc>
          <w:tcPr>
            <w:tcW w:w="1260" w:type="dxa"/>
            <w:shd w:val="clear" w:color="auto" w:fill="F2F2F2" w:themeFill="background1" w:themeFillShade="F2"/>
            <w:vAlign w:val="center"/>
          </w:tcPr>
          <w:p w14:paraId="5A737309"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shd w:val="clear" w:color="auto" w:fill="F2F2F2" w:themeFill="background1" w:themeFillShade="F2"/>
            <w:vAlign w:val="center"/>
          </w:tcPr>
          <w:p w14:paraId="1A111469" w14:textId="77777777" w:rsidR="004365E0" w:rsidRPr="005C2487" w:rsidRDefault="004365E0" w:rsidP="004365E0">
            <w:pPr>
              <w:jc w:val="center"/>
              <w:rPr>
                <w:color w:val="000000"/>
                <w:sz w:val="18"/>
                <w:szCs w:val="18"/>
              </w:rPr>
            </w:pPr>
            <w:r w:rsidRPr="005C2487">
              <w:rPr>
                <w:color w:val="000000"/>
                <w:sz w:val="18"/>
                <w:szCs w:val="18"/>
              </w:rPr>
              <w:t>None</w:t>
            </w:r>
          </w:p>
        </w:tc>
      </w:tr>
      <w:tr w:rsidR="004365E0" w:rsidRPr="005C2487" w14:paraId="04B1AB33" w14:textId="77777777" w:rsidTr="00E04593">
        <w:trPr>
          <w:trHeight w:val="288"/>
        </w:trPr>
        <w:tc>
          <w:tcPr>
            <w:tcW w:w="2160" w:type="dxa"/>
            <w:vMerge/>
          </w:tcPr>
          <w:p w14:paraId="2F3EC87B" w14:textId="77777777" w:rsidR="004365E0" w:rsidRPr="005C2487" w:rsidRDefault="004365E0" w:rsidP="004365E0">
            <w:pPr>
              <w:tabs>
                <w:tab w:val="left" w:pos="337"/>
              </w:tabs>
              <w:jc w:val="left"/>
              <w:rPr>
                <w:sz w:val="18"/>
                <w:szCs w:val="18"/>
              </w:rPr>
            </w:pPr>
          </w:p>
        </w:tc>
        <w:tc>
          <w:tcPr>
            <w:tcW w:w="4770" w:type="dxa"/>
            <w:shd w:val="clear" w:color="auto" w:fill="F2F2F2" w:themeFill="background1" w:themeFillShade="F2"/>
            <w:vAlign w:val="center"/>
          </w:tcPr>
          <w:p w14:paraId="169DF552" w14:textId="77777777" w:rsidR="004365E0" w:rsidRPr="005C2487" w:rsidRDefault="004365E0" w:rsidP="004365E0">
            <w:pPr>
              <w:rPr>
                <w:color w:val="000000"/>
                <w:sz w:val="18"/>
                <w:szCs w:val="18"/>
              </w:rPr>
            </w:pPr>
            <w:r w:rsidRPr="005C2487">
              <w:rPr>
                <w:color w:val="000000"/>
                <w:sz w:val="18"/>
                <w:szCs w:val="18"/>
              </w:rPr>
              <w:t>-When used indoors or in an enclosed area</w:t>
            </w:r>
          </w:p>
        </w:tc>
        <w:tc>
          <w:tcPr>
            <w:tcW w:w="1260" w:type="dxa"/>
            <w:shd w:val="clear" w:color="auto" w:fill="F2F2F2" w:themeFill="background1" w:themeFillShade="F2"/>
            <w:vAlign w:val="center"/>
          </w:tcPr>
          <w:p w14:paraId="44D90E13"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shd w:val="clear" w:color="auto" w:fill="F2F2F2" w:themeFill="background1" w:themeFillShade="F2"/>
            <w:vAlign w:val="center"/>
          </w:tcPr>
          <w:p w14:paraId="55FDCD16" w14:textId="77777777" w:rsidR="004365E0" w:rsidRPr="005C2487" w:rsidRDefault="004365E0" w:rsidP="004365E0">
            <w:pPr>
              <w:jc w:val="center"/>
              <w:rPr>
                <w:color w:val="000000"/>
                <w:sz w:val="18"/>
                <w:szCs w:val="18"/>
              </w:rPr>
            </w:pPr>
            <w:r w:rsidRPr="005C2487">
              <w:rPr>
                <w:color w:val="000000"/>
                <w:sz w:val="18"/>
                <w:szCs w:val="18"/>
              </w:rPr>
              <w:t>APF 10</w:t>
            </w:r>
          </w:p>
        </w:tc>
      </w:tr>
      <w:tr w:rsidR="004365E0" w:rsidRPr="005C2487" w14:paraId="0741749C" w14:textId="77777777" w:rsidTr="00E04593">
        <w:trPr>
          <w:trHeight w:val="1133"/>
        </w:trPr>
        <w:tc>
          <w:tcPr>
            <w:tcW w:w="2160" w:type="dxa"/>
            <w:vMerge w:val="restart"/>
          </w:tcPr>
          <w:p w14:paraId="2F016DB7" w14:textId="77777777" w:rsidR="004365E0" w:rsidRPr="005C2487" w:rsidRDefault="004365E0" w:rsidP="004365E0">
            <w:pPr>
              <w:tabs>
                <w:tab w:val="left" w:pos="337"/>
              </w:tabs>
              <w:jc w:val="left"/>
              <w:rPr>
                <w:sz w:val="18"/>
                <w:szCs w:val="18"/>
              </w:rPr>
            </w:pPr>
            <w:r w:rsidRPr="005C2487">
              <w:rPr>
                <w:sz w:val="18"/>
                <w:szCs w:val="18"/>
              </w:rPr>
              <w:t>xiii.</w:t>
            </w:r>
            <w:r w:rsidRPr="005C2487">
              <w:rPr>
                <w:sz w:val="18"/>
                <w:szCs w:val="18"/>
              </w:rPr>
              <w:tab/>
              <w:t xml:space="preserve">Walk-Behind </w:t>
            </w:r>
            <w:r w:rsidRPr="005C2487">
              <w:rPr>
                <w:sz w:val="18"/>
                <w:szCs w:val="18"/>
              </w:rPr>
              <w:tab/>
              <w:t xml:space="preserve">Milling </w:t>
            </w:r>
            <w:r w:rsidRPr="005C2487">
              <w:rPr>
                <w:sz w:val="18"/>
                <w:szCs w:val="18"/>
              </w:rPr>
              <w:tab/>
              <w:t xml:space="preserve">Machines </w:t>
            </w:r>
            <w:r w:rsidR="00D320B5">
              <w:rPr>
                <w:sz w:val="18"/>
                <w:szCs w:val="18"/>
              </w:rPr>
              <w:t>and</w:t>
            </w:r>
            <w:r w:rsidRPr="005C2487">
              <w:rPr>
                <w:sz w:val="18"/>
                <w:szCs w:val="18"/>
              </w:rPr>
              <w:t xml:space="preserve"> Floor </w:t>
            </w:r>
            <w:r w:rsidRPr="005C2487">
              <w:rPr>
                <w:sz w:val="18"/>
                <w:szCs w:val="18"/>
              </w:rPr>
              <w:tab/>
              <w:t>Grinders</w:t>
            </w:r>
          </w:p>
        </w:tc>
        <w:tc>
          <w:tcPr>
            <w:tcW w:w="4770" w:type="dxa"/>
          </w:tcPr>
          <w:p w14:paraId="64DAC312" w14:textId="77777777" w:rsidR="004365E0" w:rsidRPr="005C2487" w:rsidRDefault="004365E0" w:rsidP="004365E0">
            <w:pPr>
              <w:rPr>
                <w:color w:val="000000"/>
                <w:sz w:val="18"/>
                <w:szCs w:val="18"/>
              </w:rPr>
            </w:pPr>
            <w:r w:rsidRPr="005C2487">
              <w:rPr>
                <w:color w:val="000000"/>
                <w:sz w:val="18"/>
                <w:szCs w:val="18"/>
              </w:rPr>
              <w:t>Use machine equipped with integrated water delivery system that continuously feeds water to the cutting surface.</w:t>
            </w:r>
          </w:p>
          <w:p w14:paraId="377A6F38" w14:textId="77777777" w:rsidR="004365E0" w:rsidRPr="005C2487" w:rsidRDefault="004365E0" w:rsidP="004365E0">
            <w:pPr>
              <w:rPr>
                <w:color w:val="000000"/>
                <w:sz w:val="18"/>
                <w:szCs w:val="18"/>
              </w:rPr>
            </w:pPr>
            <w:r w:rsidRPr="005C2487">
              <w:rPr>
                <w:color w:val="000000"/>
                <w:sz w:val="18"/>
                <w:szCs w:val="18"/>
              </w:rPr>
              <w:t>Operate and maintain tool in accordance with manufacturer's instructions to minimize dust emissions.</w:t>
            </w:r>
          </w:p>
        </w:tc>
        <w:tc>
          <w:tcPr>
            <w:tcW w:w="1260" w:type="dxa"/>
          </w:tcPr>
          <w:p w14:paraId="6F097D79"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5A1F8BC2" w14:textId="77777777" w:rsidR="004365E0" w:rsidRPr="005C2487" w:rsidRDefault="004365E0" w:rsidP="004365E0">
            <w:pPr>
              <w:jc w:val="center"/>
              <w:rPr>
                <w:color w:val="000000"/>
                <w:sz w:val="18"/>
                <w:szCs w:val="18"/>
              </w:rPr>
            </w:pPr>
            <w:r w:rsidRPr="005C2487">
              <w:rPr>
                <w:color w:val="000000"/>
                <w:sz w:val="18"/>
                <w:szCs w:val="18"/>
              </w:rPr>
              <w:t>None</w:t>
            </w:r>
          </w:p>
        </w:tc>
      </w:tr>
      <w:tr w:rsidR="004365E0" w:rsidRPr="005C2487" w14:paraId="6F057566" w14:textId="77777777" w:rsidTr="00E04593">
        <w:trPr>
          <w:trHeight w:hRule="exact" w:val="288"/>
        </w:trPr>
        <w:tc>
          <w:tcPr>
            <w:tcW w:w="2160" w:type="dxa"/>
            <w:vMerge/>
          </w:tcPr>
          <w:p w14:paraId="7523440F" w14:textId="77777777" w:rsidR="004365E0" w:rsidRPr="005C2487" w:rsidRDefault="004365E0" w:rsidP="004365E0">
            <w:pPr>
              <w:tabs>
                <w:tab w:val="left" w:pos="337"/>
              </w:tabs>
              <w:jc w:val="left"/>
              <w:rPr>
                <w:sz w:val="18"/>
                <w:szCs w:val="18"/>
              </w:rPr>
            </w:pPr>
          </w:p>
        </w:tc>
        <w:tc>
          <w:tcPr>
            <w:tcW w:w="7290" w:type="dxa"/>
            <w:gridSpan w:val="3"/>
            <w:shd w:val="clear" w:color="auto" w:fill="D9D9D9" w:themeFill="background1" w:themeFillShade="D9"/>
            <w:vAlign w:val="center"/>
          </w:tcPr>
          <w:p w14:paraId="64F6E6E9" w14:textId="77777777" w:rsidR="004365E0" w:rsidRPr="005C2487" w:rsidRDefault="004365E0" w:rsidP="004365E0">
            <w:pPr>
              <w:rPr>
                <w:color w:val="000000"/>
                <w:sz w:val="18"/>
                <w:szCs w:val="18"/>
              </w:rPr>
            </w:pPr>
            <w:r w:rsidRPr="005C2487">
              <w:rPr>
                <w:color w:val="000000"/>
                <w:sz w:val="18"/>
                <w:szCs w:val="18"/>
              </w:rPr>
              <w:t>OR</w:t>
            </w:r>
          </w:p>
        </w:tc>
      </w:tr>
      <w:tr w:rsidR="004365E0" w:rsidRPr="005C2487" w14:paraId="4B7EE266" w14:textId="77777777" w:rsidTr="00E04593">
        <w:trPr>
          <w:trHeight w:val="2240"/>
        </w:trPr>
        <w:tc>
          <w:tcPr>
            <w:tcW w:w="2160" w:type="dxa"/>
            <w:vMerge/>
          </w:tcPr>
          <w:p w14:paraId="3F75B474" w14:textId="77777777" w:rsidR="004365E0" w:rsidRPr="005C2487" w:rsidRDefault="004365E0" w:rsidP="004365E0">
            <w:pPr>
              <w:tabs>
                <w:tab w:val="left" w:pos="337"/>
              </w:tabs>
              <w:jc w:val="left"/>
              <w:rPr>
                <w:sz w:val="18"/>
                <w:szCs w:val="18"/>
              </w:rPr>
            </w:pPr>
          </w:p>
        </w:tc>
        <w:tc>
          <w:tcPr>
            <w:tcW w:w="4770" w:type="dxa"/>
          </w:tcPr>
          <w:p w14:paraId="21989D49" w14:textId="77777777" w:rsidR="004365E0" w:rsidRPr="005C2487" w:rsidRDefault="004365E0" w:rsidP="004365E0">
            <w:pPr>
              <w:rPr>
                <w:color w:val="000000"/>
                <w:sz w:val="18"/>
                <w:szCs w:val="18"/>
              </w:rPr>
            </w:pPr>
            <w:r w:rsidRPr="005C2487">
              <w:rPr>
                <w:color w:val="000000"/>
                <w:sz w:val="18"/>
                <w:szCs w:val="18"/>
              </w:rPr>
              <w:t>Use machine equipped with dust collection system recommended by the manufacturer.</w:t>
            </w:r>
          </w:p>
          <w:p w14:paraId="76D6B682" w14:textId="77777777" w:rsidR="004365E0" w:rsidRPr="005C2487" w:rsidRDefault="004365E0" w:rsidP="004365E0">
            <w:pPr>
              <w:rPr>
                <w:color w:val="000000"/>
                <w:sz w:val="18"/>
                <w:szCs w:val="18"/>
              </w:rPr>
            </w:pPr>
            <w:r w:rsidRPr="005C2487">
              <w:rPr>
                <w:color w:val="000000"/>
                <w:sz w:val="18"/>
                <w:szCs w:val="18"/>
              </w:rPr>
              <w:t>Operate and maintain tool in accordance with manufacturer's instructions to minimize dust emissions.</w:t>
            </w:r>
          </w:p>
          <w:p w14:paraId="262493E3" w14:textId="77777777" w:rsidR="004365E0" w:rsidRPr="005C2487" w:rsidRDefault="004365E0" w:rsidP="004365E0">
            <w:pPr>
              <w:rPr>
                <w:color w:val="000000"/>
                <w:sz w:val="18"/>
                <w:szCs w:val="18"/>
              </w:rPr>
            </w:pPr>
            <w:r w:rsidRPr="005C2487">
              <w:rPr>
                <w:color w:val="000000"/>
                <w:sz w:val="18"/>
                <w:szCs w:val="18"/>
              </w:rPr>
              <w:t>Dust collector must provide the air flow recommended by the manufacturer, or greater, and have a filter with 99</w:t>
            </w:r>
            <w:r>
              <w:rPr>
                <w:color w:val="000000"/>
                <w:sz w:val="18"/>
                <w:szCs w:val="18"/>
              </w:rPr>
              <w:t xml:space="preserve"> percent</w:t>
            </w:r>
            <w:r w:rsidRPr="005C2487">
              <w:rPr>
                <w:color w:val="000000"/>
                <w:sz w:val="18"/>
                <w:szCs w:val="18"/>
              </w:rPr>
              <w:t xml:space="preserve"> or greater efficiency and a filter-cleaning mechanism.</w:t>
            </w:r>
          </w:p>
          <w:p w14:paraId="644A2C47" w14:textId="77777777" w:rsidR="004365E0" w:rsidRPr="005C2487" w:rsidRDefault="004365E0" w:rsidP="004365E0">
            <w:pPr>
              <w:rPr>
                <w:color w:val="000000"/>
                <w:sz w:val="18"/>
                <w:szCs w:val="18"/>
              </w:rPr>
            </w:pPr>
            <w:r w:rsidRPr="005C2487">
              <w:rPr>
                <w:color w:val="000000"/>
                <w:sz w:val="18"/>
                <w:szCs w:val="18"/>
              </w:rPr>
              <w:t>When used indoors or in an enclosed area, use a HEPA-filtered vacuum to remove loose dust in between passes.</w:t>
            </w:r>
          </w:p>
        </w:tc>
        <w:tc>
          <w:tcPr>
            <w:tcW w:w="1260" w:type="dxa"/>
          </w:tcPr>
          <w:p w14:paraId="0C917E35"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44A365A2" w14:textId="77777777" w:rsidR="004365E0" w:rsidRPr="005C2487" w:rsidRDefault="004365E0" w:rsidP="004365E0">
            <w:pPr>
              <w:jc w:val="center"/>
              <w:rPr>
                <w:color w:val="000000"/>
                <w:sz w:val="18"/>
                <w:szCs w:val="18"/>
              </w:rPr>
            </w:pPr>
            <w:r w:rsidRPr="005C2487">
              <w:rPr>
                <w:color w:val="000000"/>
                <w:sz w:val="18"/>
                <w:szCs w:val="18"/>
              </w:rPr>
              <w:t>None</w:t>
            </w:r>
          </w:p>
        </w:tc>
      </w:tr>
    </w:tbl>
    <w:p w14:paraId="5DC04822" w14:textId="77777777" w:rsidR="004365E0" w:rsidRDefault="004365E0" w:rsidP="004365E0">
      <w:r>
        <w:br w:type="page"/>
      </w: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770"/>
        <w:gridCol w:w="1260"/>
        <w:gridCol w:w="1260"/>
      </w:tblGrid>
      <w:tr w:rsidR="004365E0" w:rsidRPr="005C2487" w14:paraId="6C245A00" w14:textId="77777777" w:rsidTr="00470B8C">
        <w:tc>
          <w:tcPr>
            <w:tcW w:w="2160" w:type="dxa"/>
            <w:vMerge w:val="restart"/>
            <w:tcBorders>
              <w:right w:val="nil"/>
            </w:tcBorders>
            <w:shd w:val="clear" w:color="auto" w:fill="C9C9C9" w:themeFill="accent3" w:themeFillTint="99"/>
            <w:vAlign w:val="center"/>
          </w:tcPr>
          <w:p w14:paraId="349C1B77" w14:textId="77777777" w:rsidR="004365E0" w:rsidRPr="005C2487" w:rsidRDefault="004365E0" w:rsidP="004365E0">
            <w:pPr>
              <w:jc w:val="center"/>
              <w:rPr>
                <w:b/>
                <w:sz w:val="18"/>
                <w:szCs w:val="18"/>
              </w:rPr>
            </w:pPr>
            <w:r w:rsidRPr="005C2487">
              <w:rPr>
                <w:b/>
                <w:sz w:val="18"/>
                <w:szCs w:val="18"/>
              </w:rPr>
              <w:t>Equipment/Task</w:t>
            </w:r>
          </w:p>
        </w:tc>
        <w:tc>
          <w:tcPr>
            <w:tcW w:w="4770" w:type="dxa"/>
            <w:vMerge w:val="restart"/>
            <w:tcBorders>
              <w:left w:val="nil"/>
              <w:right w:val="nil"/>
            </w:tcBorders>
            <w:shd w:val="clear" w:color="auto" w:fill="C9C9C9" w:themeFill="accent3" w:themeFillTint="99"/>
            <w:vAlign w:val="center"/>
          </w:tcPr>
          <w:p w14:paraId="63D67946" w14:textId="77777777" w:rsidR="004365E0" w:rsidRPr="005C2487" w:rsidRDefault="004365E0" w:rsidP="004365E0">
            <w:pPr>
              <w:jc w:val="center"/>
              <w:rPr>
                <w:b/>
                <w:sz w:val="18"/>
                <w:szCs w:val="18"/>
              </w:rPr>
            </w:pPr>
            <w:r w:rsidRPr="005C2487">
              <w:rPr>
                <w:b/>
                <w:sz w:val="18"/>
                <w:szCs w:val="18"/>
              </w:rPr>
              <w:t>Engineering &amp; Work Practice Control Methods</w:t>
            </w:r>
          </w:p>
        </w:tc>
        <w:tc>
          <w:tcPr>
            <w:tcW w:w="2520" w:type="dxa"/>
            <w:gridSpan w:val="2"/>
            <w:tcBorders>
              <w:left w:val="nil"/>
            </w:tcBorders>
            <w:shd w:val="clear" w:color="auto" w:fill="C9C9C9" w:themeFill="accent3" w:themeFillTint="99"/>
            <w:vAlign w:val="center"/>
          </w:tcPr>
          <w:p w14:paraId="35F7527D" w14:textId="77777777" w:rsidR="004365E0" w:rsidRPr="005C2487" w:rsidRDefault="004365E0" w:rsidP="004365E0">
            <w:pPr>
              <w:jc w:val="center"/>
              <w:rPr>
                <w:b/>
                <w:sz w:val="18"/>
                <w:szCs w:val="18"/>
              </w:rPr>
            </w:pPr>
            <w:r w:rsidRPr="005C2487">
              <w:rPr>
                <w:b/>
                <w:sz w:val="18"/>
                <w:szCs w:val="18"/>
              </w:rPr>
              <w:t>Required Respiratory Protection &amp; Minimum Assigned Protection Factor (APF)</w:t>
            </w:r>
          </w:p>
        </w:tc>
      </w:tr>
      <w:tr w:rsidR="004365E0" w:rsidRPr="005C2487" w14:paraId="6284D7E0" w14:textId="77777777" w:rsidTr="00470B8C">
        <w:tc>
          <w:tcPr>
            <w:tcW w:w="2160" w:type="dxa"/>
            <w:vMerge/>
            <w:tcBorders>
              <w:top w:val="nil"/>
              <w:right w:val="nil"/>
            </w:tcBorders>
            <w:shd w:val="clear" w:color="auto" w:fill="C9C9C9" w:themeFill="accent3" w:themeFillTint="99"/>
            <w:vAlign w:val="bottom"/>
          </w:tcPr>
          <w:p w14:paraId="499DB4F9" w14:textId="77777777" w:rsidR="004365E0" w:rsidRPr="005C2487" w:rsidRDefault="004365E0" w:rsidP="004365E0">
            <w:pPr>
              <w:jc w:val="center"/>
              <w:rPr>
                <w:sz w:val="18"/>
                <w:szCs w:val="18"/>
              </w:rPr>
            </w:pPr>
          </w:p>
        </w:tc>
        <w:tc>
          <w:tcPr>
            <w:tcW w:w="4770" w:type="dxa"/>
            <w:vMerge/>
            <w:tcBorders>
              <w:top w:val="nil"/>
              <w:left w:val="nil"/>
              <w:right w:val="single" w:sz="4" w:space="0" w:color="auto"/>
            </w:tcBorders>
            <w:shd w:val="clear" w:color="auto" w:fill="C9C9C9" w:themeFill="accent3" w:themeFillTint="99"/>
            <w:vAlign w:val="bottom"/>
          </w:tcPr>
          <w:p w14:paraId="4234A1C7" w14:textId="77777777" w:rsidR="004365E0" w:rsidRPr="005C2487" w:rsidRDefault="004365E0" w:rsidP="004365E0">
            <w:pPr>
              <w:jc w:val="center"/>
              <w:rPr>
                <w:sz w:val="18"/>
                <w:szCs w:val="18"/>
              </w:rPr>
            </w:pPr>
          </w:p>
        </w:tc>
        <w:tc>
          <w:tcPr>
            <w:tcW w:w="1260" w:type="dxa"/>
            <w:tcBorders>
              <w:left w:val="single" w:sz="4" w:space="0" w:color="auto"/>
            </w:tcBorders>
            <w:shd w:val="clear" w:color="auto" w:fill="C9C9C9" w:themeFill="accent3" w:themeFillTint="99"/>
            <w:vAlign w:val="center"/>
          </w:tcPr>
          <w:p w14:paraId="782F29A7" w14:textId="77777777" w:rsidR="004365E0" w:rsidRPr="005C2487" w:rsidRDefault="004365E0" w:rsidP="004365E0">
            <w:pPr>
              <w:jc w:val="center"/>
              <w:rPr>
                <w:b/>
                <w:sz w:val="18"/>
                <w:szCs w:val="18"/>
              </w:rPr>
            </w:pPr>
            <w:r w:rsidRPr="005C2487">
              <w:rPr>
                <w:b/>
                <w:sz w:val="18"/>
                <w:szCs w:val="18"/>
              </w:rPr>
              <w:t>≤4 hours/shift</w:t>
            </w:r>
          </w:p>
        </w:tc>
        <w:tc>
          <w:tcPr>
            <w:tcW w:w="1260" w:type="dxa"/>
            <w:shd w:val="clear" w:color="auto" w:fill="C9C9C9" w:themeFill="accent3" w:themeFillTint="99"/>
            <w:vAlign w:val="center"/>
          </w:tcPr>
          <w:p w14:paraId="445DEE1E" w14:textId="77777777" w:rsidR="004365E0" w:rsidRPr="005C2487" w:rsidRDefault="004365E0" w:rsidP="004365E0">
            <w:pPr>
              <w:jc w:val="center"/>
              <w:rPr>
                <w:b/>
                <w:sz w:val="18"/>
                <w:szCs w:val="18"/>
              </w:rPr>
            </w:pPr>
            <w:r w:rsidRPr="005C2487">
              <w:rPr>
                <w:b/>
                <w:sz w:val="18"/>
                <w:szCs w:val="18"/>
              </w:rPr>
              <w:t>&gt;4 hours/shift</w:t>
            </w:r>
          </w:p>
        </w:tc>
      </w:tr>
      <w:tr w:rsidR="004365E0" w:rsidRPr="005C2487" w14:paraId="5399DE87" w14:textId="77777777" w:rsidTr="00E04593">
        <w:trPr>
          <w:trHeight w:val="1106"/>
        </w:trPr>
        <w:tc>
          <w:tcPr>
            <w:tcW w:w="2160" w:type="dxa"/>
          </w:tcPr>
          <w:p w14:paraId="1D5AAA8F" w14:textId="77777777" w:rsidR="004365E0" w:rsidRPr="005C2487" w:rsidRDefault="004365E0" w:rsidP="004365E0">
            <w:pPr>
              <w:tabs>
                <w:tab w:val="left" w:pos="337"/>
              </w:tabs>
              <w:jc w:val="left"/>
              <w:rPr>
                <w:sz w:val="18"/>
                <w:szCs w:val="18"/>
              </w:rPr>
            </w:pPr>
            <w:r w:rsidRPr="005C2487">
              <w:rPr>
                <w:sz w:val="18"/>
                <w:szCs w:val="18"/>
              </w:rPr>
              <w:t>xiv.</w:t>
            </w:r>
            <w:r w:rsidRPr="005C2487">
              <w:rPr>
                <w:sz w:val="18"/>
                <w:szCs w:val="18"/>
              </w:rPr>
              <w:tab/>
              <w:t xml:space="preserve">Small Drivable </w:t>
            </w:r>
            <w:r w:rsidRPr="005C2487">
              <w:rPr>
                <w:sz w:val="18"/>
                <w:szCs w:val="18"/>
              </w:rPr>
              <w:tab/>
              <w:t xml:space="preserve">Milling Machines </w:t>
            </w:r>
            <w:r w:rsidRPr="005C2487">
              <w:rPr>
                <w:sz w:val="18"/>
                <w:szCs w:val="18"/>
              </w:rPr>
              <w:tab/>
              <w:t xml:space="preserve">(less than ½ </w:t>
            </w:r>
            <w:r w:rsidRPr="005C2487">
              <w:rPr>
                <w:sz w:val="18"/>
                <w:szCs w:val="18"/>
              </w:rPr>
              <w:tab/>
              <w:t>lane)</w:t>
            </w:r>
          </w:p>
        </w:tc>
        <w:tc>
          <w:tcPr>
            <w:tcW w:w="4770" w:type="dxa"/>
          </w:tcPr>
          <w:p w14:paraId="3A4DDEEE" w14:textId="77777777" w:rsidR="004365E0" w:rsidRDefault="004365E0" w:rsidP="004365E0">
            <w:pPr>
              <w:rPr>
                <w:color w:val="000000"/>
                <w:sz w:val="18"/>
                <w:szCs w:val="18"/>
              </w:rPr>
            </w:pPr>
            <w:r w:rsidRPr="005C2487">
              <w:rPr>
                <w:color w:val="000000"/>
                <w:sz w:val="18"/>
                <w:szCs w:val="18"/>
              </w:rPr>
              <w:t>Use a machine equipped with supplemental water sprays designed to suppress dust.</w:t>
            </w:r>
          </w:p>
          <w:p w14:paraId="586E2607" w14:textId="77777777" w:rsidR="004365E0" w:rsidRPr="005C2487" w:rsidRDefault="004365E0" w:rsidP="004365E0">
            <w:pPr>
              <w:rPr>
                <w:color w:val="000000"/>
                <w:sz w:val="18"/>
                <w:szCs w:val="18"/>
              </w:rPr>
            </w:pPr>
            <w:r w:rsidRPr="005C2487">
              <w:rPr>
                <w:color w:val="000000"/>
                <w:sz w:val="18"/>
                <w:szCs w:val="18"/>
              </w:rPr>
              <w:t>Water must be combined with a surfactant.</w:t>
            </w:r>
          </w:p>
          <w:p w14:paraId="14B5C505" w14:textId="77777777" w:rsidR="004365E0" w:rsidRPr="005C2487" w:rsidRDefault="004365E0" w:rsidP="004365E0">
            <w:pPr>
              <w:rPr>
                <w:color w:val="000000"/>
                <w:sz w:val="18"/>
                <w:szCs w:val="18"/>
              </w:rPr>
            </w:pPr>
            <w:r w:rsidRPr="005C2487">
              <w:rPr>
                <w:color w:val="000000"/>
                <w:sz w:val="18"/>
                <w:szCs w:val="18"/>
              </w:rPr>
              <w:t>Operate and maintain machine to minimize dust emissions.</w:t>
            </w:r>
          </w:p>
        </w:tc>
        <w:tc>
          <w:tcPr>
            <w:tcW w:w="1260" w:type="dxa"/>
          </w:tcPr>
          <w:p w14:paraId="1C540891"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5ED95B8B" w14:textId="77777777" w:rsidR="004365E0" w:rsidRPr="005C2487" w:rsidRDefault="004365E0" w:rsidP="004365E0">
            <w:pPr>
              <w:jc w:val="center"/>
              <w:rPr>
                <w:color w:val="000000"/>
                <w:sz w:val="18"/>
                <w:szCs w:val="18"/>
              </w:rPr>
            </w:pPr>
            <w:r w:rsidRPr="005C2487">
              <w:rPr>
                <w:color w:val="000000"/>
                <w:sz w:val="18"/>
                <w:szCs w:val="18"/>
              </w:rPr>
              <w:t>None</w:t>
            </w:r>
          </w:p>
        </w:tc>
      </w:tr>
      <w:tr w:rsidR="004365E0" w:rsidRPr="005C2487" w14:paraId="1F27AE6D" w14:textId="77777777" w:rsidTr="00E04593">
        <w:trPr>
          <w:trHeight w:val="1133"/>
        </w:trPr>
        <w:tc>
          <w:tcPr>
            <w:tcW w:w="2160" w:type="dxa"/>
            <w:vMerge w:val="restart"/>
          </w:tcPr>
          <w:p w14:paraId="50FAC49F" w14:textId="77777777" w:rsidR="004365E0" w:rsidRPr="005C2487" w:rsidRDefault="004365E0" w:rsidP="004365E0">
            <w:pPr>
              <w:tabs>
                <w:tab w:val="left" w:pos="314"/>
              </w:tabs>
              <w:jc w:val="left"/>
              <w:rPr>
                <w:sz w:val="18"/>
                <w:szCs w:val="18"/>
              </w:rPr>
            </w:pPr>
            <w:r w:rsidRPr="005C2487">
              <w:rPr>
                <w:sz w:val="18"/>
                <w:szCs w:val="18"/>
              </w:rPr>
              <w:t>xv.</w:t>
            </w:r>
            <w:r w:rsidRPr="005C2487">
              <w:rPr>
                <w:sz w:val="18"/>
                <w:szCs w:val="18"/>
              </w:rPr>
              <w:tab/>
              <w:t xml:space="preserve">Large Drivable </w:t>
            </w:r>
            <w:r w:rsidRPr="005C2487">
              <w:rPr>
                <w:sz w:val="18"/>
                <w:szCs w:val="18"/>
              </w:rPr>
              <w:tab/>
              <w:t xml:space="preserve">Milling Machines </w:t>
            </w:r>
            <w:r w:rsidRPr="005C2487">
              <w:rPr>
                <w:sz w:val="18"/>
                <w:szCs w:val="18"/>
              </w:rPr>
              <w:tab/>
              <w:t>(</w:t>
            </w:r>
            <w:r w:rsidR="002464E6">
              <w:rPr>
                <w:color w:val="000000"/>
                <w:sz w:val="18"/>
                <w:szCs w:val="18"/>
              </w:rPr>
              <w:t>½</w:t>
            </w:r>
            <w:r w:rsidRPr="005C2487">
              <w:rPr>
                <w:sz w:val="18"/>
                <w:szCs w:val="18"/>
              </w:rPr>
              <w:t xml:space="preserve"> lane </w:t>
            </w:r>
            <w:r w:rsidR="00D320B5">
              <w:rPr>
                <w:sz w:val="18"/>
                <w:szCs w:val="18"/>
              </w:rPr>
              <w:t>and</w:t>
            </w:r>
            <w:r w:rsidRPr="005C2487">
              <w:rPr>
                <w:sz w:val="18"/>
                <w:szCs w:val="18"/>
              </w:rPr>
              <w:t xml:space="preserve"> larger)</w:t>
            </w:r>
          </w:p>
        </w:tc>
        <w:tc>
          <w:tcPr>
            <w:tcW w:w="4770" w:type="dxa"/>
          </w:tcPr>
          <w:p w14:paraId="3F55F0F6" w14:textId="77777777" w:rsidR="004365E0" w:rsidRPr="005C2487" w:rsidRDefault="004365E0" w:rsidP="004365E0">
            <w:pPr>
              <w:rPr>
                <w:color w:val="000000"/>
                <w:sz w:val="18"/>
                <w:szCs w:val="18"/>
              </w:rPr>
            </w:pPr>
            <w:r w:rsidRPr="005C2487">
              <w:rPr>
                <w:color w:val="000000"/>
                <w:sz w:val="18"/>
                <w:szCs w:val="18"/>
              </w:rPr>
              <w:t>For cuts of any depth on asphalt only:</w:t>
            </w:r>
          </w:p>
          <w:p w14:paraId="5F09E81B" w14:textId="77777777" w:rsidR="004365E0" w:rsidRPr="005C2487" w:rsidRDefault="004365E0" w:rsidP="004365E0">
            <w:pPr>
              <w:rPr>
                <w:color w:val="000000"/>
                <w:sz w:val="18"/>
                <w:szCs w:val="18"/>
              </w:rPr>
            </w:pPr>
            <w:r w:rsidRPr="005C2487">
              <w:rPr>
                <w:color w:val="000000"/>
                <w:sz w:val="18"/>
                <w:szCs w:val="18"/>
              </w:rPr>
              <w:t>Use machine equipped with exhaust ventilation on drum enclosure and supplemental water sprays designed to suppress dust.</w:t>
            </w:r>
          </w:p>
          <w:p w14:paraId="1A1A2C60" w14:textId="77777777" w:rsidR="004365E0" w:rsidRPr="005C2487" w:rsidRDefault="004365E0" w:rsidP="004365E0">
            <w:pPr>
              <w:rPr>
                <w:color w:val="000000"/>
                <w:sz w:val="18"/>
                <w:szCs w:val="18"/>
              </w:rPr>
            </w:pPr>
            <w:r w:rsidRPr="005C2487">
              <w:rPr>
                <w:color w:val="000000"/>
                <w:sz w:val="18"/>
                <w:szCs w:val="18"/>
              </w:rPr>
              <w:t>Operate and maintain machine to minimize dust emissions.</w:t>
            </w:r>
          </w:p>
        </w:tc>
        <w:tc>
          <w:tcPr>
            <w:tcW w:w="1260" w:type="dxa"/>
          </w:tcPr>
          <w:p w14:paraId="79252D2C" w14:textId="77777777" w:rsidR="004365E0" w:rsidRDefault="004365E0" w:rsidP="004365E0">
            <w:pPr>
              <w:jc w:val="center"/>
              <w:rPr>
                <w:color w:val="000000"/>
                <w:sz w:val="18"/>
                <w:szCs w:val="18"/>
              </w:rPr>
            </w:pPr>
          </w:p>
          <w:p w14:paraId="2242EA12"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7C1A7C64" w14:textId="77777777" w:rsidR="004365E0" w:rsidRDefault="004365E0" w:rsidP="004365E0">
            <w:pPr>
              <w:jc w:val="center"/>
              <w:rPr>
                <w:color w:val="000000"/>
                <w:sz w:val="18"/>
                <w:szCs w:val="18"/>
              </w:rPr>
            </w:pPr>
          </w:p>
          <w:p w14:paraId="1F230FF3" w14:textId="77777777" w:rsidR="004365E0" w:rsidRPr="005C2487" w:rsidRDefault="004365E0" w:rsidP="004365E0">
            <w:pPr>
              <w:jc w:val="center"/>
              <w:rPr>
                <w:color w:val="000000"/>
                <w:sz w:val="18"/>
                <w:szCs w:val="18"/>
              </w:rPr>
            </w:pPr>
            <w:r w:rsidRPr="005C2487">
              <w:rPr>
                <w:color w:val="000000"/>
                <w:sz w:val="18"/>
                <w:szCs w:val="18"/>
              </w:rPr>
              <w:t>None</w:t>
            </w:r>
          </w:p>
        </w:tc>
      </w:tr>
      <w:tr w:rsidR="004365E0" w:rsidRPr="005C2487" w14:paraId="1C6DE72E" w14:textId="77777777" w:rsidTr="00E04593">
        <w:trPr>
          <w:trHeight w:val="1178"/>
        </w:trPr>
        <w:tc>
          <w:tcPr>
            <w:tcW w:w="2160" w:type="dxa"/>
            <w:vMerge/>
          </w:tcPr>
          <w:p w14:paraId="505B5A92" w14:textId="77777777" w:rsidR="004365E0" w:rsidRPr="005C2487" w:rsidRDefault="004365E0" w:rsidP="004365E0">
            <w:pPr>
              <w:jc w:val="left"/>
              <w:rPr>
                <w:sz w:val="18"/>
                <w:szCs w:val="18"/>
              </w:rPr>
            </w:pPr>
          </w:p>
        </w:tc>
        <w:tc>
          <w:tcPr>
            <w:tcW w:w="4770" w:type="dxa"/>
          </w:tcPr>
          <w:p w14:paraId="5BAE7E1C" w14:textId="77777777" w:rsidR="004365E0" w:rsidRPr="009B650F" w:rsidRDefault="004365E0" w:rsidP="004365E0">
            <w:pPr>
              <w:rPr>
                <w:b/>
                <w:bCs/>
                <w:color w:val="000000"/>
                <w:sz w:val="16"/>
                <w:szCs w:val="16"/>
              </w:rPr>
            </w:pPr>
            <w:r w:rsidRPr="009B650F">
              <w:rPr>
                <w:b/>
                <w:bCs/>
                <w:color w:val="000000"/>
                <w:sz w:val="16"/>
                <w:szCs w:val="16"/>
              </w:rPr>
              <w:t>For cuts of four inches in depth or less on any substrate:</w:t>
            </w:r>
          </w:p>
          <w:p w14:paraId="5028E7AA" w14:textId="77777777" w:rsidR="004365E0" w:rsidRPr="005C2487" w:rsidRDefault="004365E0" w:rsidP="004365E0">
            <w:pPr>
              <w:rPr>
                <w:color w:val="000000"/>
                <w:sz w:val="18"/>
                <w:szCs w:val="18"/>
              </w:rPr>
            </w:pPr>
            <w:r w:rsidRPr="005C2487">
              <w:rPr>
                <w:color w:val="000000"/>
                <w:sz w:val="18"/>
                <w:szCs w:val="18"/>
              </w:rPr>
              <w:t>Use machine equipped with exhaust ventilation on drum enclosure and supplemental water sprays designed to suppress dust.</w:t>
            </w:r>
          </w:p>
          <w:p w14:paraId="4C4C4963" w14:textId="77777777" w:rsidR="004365E0" w:rsidRPr="005C2487" w:rsidRDefault="004365E0" w:rsidP="004365E0">
            <w:pPr>
              <w:rPr>
                <w:color w:val="000000"/>
                <w:sz w:val="18"/>
                <w:szCs w:val="18"/>
              </w:rPr>
            </w:pPr>
            <w:r w:rsidRPr="005C2487">
              <w:rPr>
                <w:color w:val="000000"/>
                <w:sz w:val="18"/>
                <w:szCs w:val="18"/>
              </w:rPr>
              <w:t>Operate and maintain machine to minimize dust emissions.</w:t>
            </w:r>
          </w:p>
        </w:tc>
        <w:tc>
          <w:tcPr>
            <w:tcW w:w="1260" w:type="dxa"/>
          </w:tcPr>
          <w:p w14:paraId="25A832A2" w14:textId="77777777" w:rsidR="004365E0" w:rsidRPr="009B650F" w:rsidRDefault="004365E0" w:rsidP="004365E0">
            <w:pPr>
              <w:jc w:val="center"/>
              <w:rPr>
                <w:color w:val="000000"/>
                <w:sz w:val="16"/>
                <w:szCs w:val="16"/>
              </w:rPr>
            </w:pPr>
          </w:p>
          <w:p w14:paraId="40AB3842"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039A19CA" w14:textId="77777777" w:rsidR="004365E0" w:rsidRPr="009B650F" w:rsidRDefault="004365E0" w:rsidP="004365E0">
            <w:pPr>
              <w:jc w:val="center"/>
              <w:rPr>
                <w:color w:val="000000"/>
                <w:sz w:val="16"/>
                <w:szCs w:val="16"/>
              </w:rPr>
            </w:pPr>
          </w:p>
          <w:p w14:paraId="49DC1DBE" w14:textId="77777777" w:rsidR="004365E0" w:rsidRPr="005C2487" w:rsidRDefault="004365E0" w:rsidP="004365E0">
            <w:pPr>
              <w:jc w:val="center"/>
              <w:rPr>
                <w:sz w:val="18"/>
                <w:szCs w:val="18"/>
              </w:rPr>
            </w:pPr>
            <w:r w:rsidRPr="005C2487">
              <w:rPr>
                <w:color w:val="000000"/>
                <w:sz w:val="18"/>
                <w:szCs w:val="18"/>
              </w:rPr>
              <w:t>None</w:t>
            </w:r>
          </w:p>
        </w:tc>
      </w:tr>
      <w:tr w:rsidR="004365E0" w:rsidRPr="005C2487" w14:paraId="3D417D89" w14:textId="77777777" w:rsidTr="00E04593">
        <w:trPr>
          <w:trHeight w:hRule="exact" w:val="288"/>
        </w:trPr>
        <w:tc>
          <w:tcPr>
            <w:tcW w:w="2160" w:type="dxa"/>
            <w:vMerge/>
          </w:tcPr>
          <w:p w14:paraId="3F4A8B6E" w14:textId="77777777" w:rsidR="004365E0" w:rsidRPr="005C2487" w:rsidRDefault="004365E0" w:rsidP="004365E0">
            <w:pPr>
              <w:jc w:val="left"/>
              <w:rPr>
                <w:sz w:val="18"/>
                <w:szCs w:val="18"/>
              </w:rPr>
            </w:pPr>
          </w:p>
        </w:tc>
        <w:tc>
          <w:tcPr>
            <w:tcW w:w="7290" w:type="dxa"/>
            <w:gridSpan w:val="3"/>
            <w:shd w:val="clear" w:color="auto" w:fill="D9D9D9" w:themeFill="background1" w:themeFillShade="D9"/>
            <w:vAlign w:val="center"/>
          </w:tcPr>
          <w:p w14:paraId="29D3CBE3" w14:textId="77777777" w:rsidR="004365E0" w:rsidRPr="005C2487" w:rsidRDefault="004365E0" w:rsidP="004365E0">
            <w:pPr>
              <w:rPr>
                <w:color w:val="000000"/>
                <w:sz w:val="18"/>
                <w:szCs w:val="18"/>
              </w:rPr>
            </w:pPr>
            <w:r w:rsidRPr="005C2487">
              <w:rPr>
                <w:color w:val="000000"/>
                <w:sz w:val="18"/>
                <w:szCs w:val="18"/>
              </w:rPr>
              <w:t>OR</w:t>
            </w:r>
          </w:p>
        </w:tc>
      </w:tr>
      <w:tr w:rsidR="004365E0" w:rsidRPr="005C2487" w14:paraId="7E32835F" w14:textId="77777777" w:rsidTr="00E04593">
        <w:trPr>
          <w:trHeight w:val="674"/>
        </w:trPr>
        <w:tc>
          <w:tcPr>
            <w:tcW w:w="2160" w:type="dxa"/>
            <w:vMerge/>
          </w:tcPr>
          <w:p w14:paraId="1479C1D8" w14:textId="77777777" w:rsidR="004365E0" w:rsidRPr="005C2487" w:rsidRDefault="004365E0" w:rsidP="004365E0">
            <w:pPr>
              <w:jc w:val="left"/>
              <w:rPr>
                <w:sz w:val="18"/>
                <w:szCs w:val="18"/>
              </w:rPr>
            </w:pPr>
          </w:p>
        </w:tc>
        <w:tc>
          <w:tcPr>
            <w:tcW w:w="4770" w:type="dxa"/>
          </w:tcPr>
          <w:p w14:paraId="1E0E437A" w14:textId="77777777" w:rsidR="004365E0" w:rsidRPr="005C2487" w:rsidRDefault="004365E0" w:rsidP="004365E0">
            <w:pPr>
              <w:rPr>
                <w:color w:val="000000"/>
                <w:sz w:val="18"/>
                <w:szCs w:val="18"/>
              </w:rPr>
            </w:pPr>
            <w:r w:rsidRPr="005C2487">
              <w:rPr>
                <w:color w:val="000000"/>
                <w:sz w:val="18"/>
                <w:szCs w:val="18"/>
              </w:rPr>
              <w:t>Use a machine equipped with supplemental water spray designed to suppress dust. Water must be combined with a surfactant.</w:t>
            </w:r>
          </w:p>
          <w:p w14:paraId="243F6827" w14:textId="77777777" w:rsidR="004365E0" w:rsidRPr="005C2487" w:rsidRDefault="004365E0" w:rsidP="004365E0">
            <w:pPr>
              <w:rPr>
                <w:color w:val="000000"/>
                <w:sz w:val="18"/>
                <w:szCs w:val="18"/>
              </w:rPr>
            </w:pPr>
            <w:r w:rsidRPr="005C2487">
              <w:rPr>
                <w:color w:val="000000"/>
                <w:sz w:val="18"/>
                <w:szCs w:val="18"/>
              </w:rPr>
              <w:t>Operate and maintain machine to minimize dust emissions.</w:t>
            </w:r>
          </w:p>
        </w:tc>
        <w:tc>
          <w:tcPr>
            <w:tcW w:w="1260" w:type="dxa"/>
          </w:tcPr>
          <w:p w14:paraId="2F8B68ED"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12450DE3" w14:textId="77777777" w:rsidR="004365E0" w:rsidRPr="005C2487" w:rsidRDefault="004365E0" w:rsidP="004365E0">
            <w:pPr>
              <w:jc w:val="center"/>
              <w:rPr>
                <w:color w:val="000000"/>
                <w:sz w:val="18"/>
                <w:szCs w:val="18"/>
              </w:rPr>
            </w:pPr>
            <w:r w:rsidRPr="005C2487">
              <w:rPr>
                <w:color w:val="000000"/>
                <w:sz w:val="18"/>
                <w:szCs w:val="18"/>
              </w:rPr>
              <w:t>None</w:t>
            </w:r>
          </w:p>
        </w:tc>
      </w:tr>
      <w:tr w:rsidR="004365E0" w:rsidRPr="005C2487" w14:paraId="7E1EE103" w14:textId="77777777" w:rsidTr="00E04593">
        <w:trPr>
          <w:trHeight w:val="1538"/>
        </w:trPr>
        <w:tc>
          <w:tcPr>
            <w:tcW w:w="2160" w:type="dxa"/>
          </w:tcPr>
          <w:p w14:paraId="72E6BF68" w14:textId="77777777" w:rsidR="004365E0" w:rsidRPr="005C2487" w:rsidRDefault="004365E0" w:rsidP="004365E0">
            <w:pPr>
              <w:tabs>
                <w:tab w:val="left" w:pos="325"/>
              </w:tabs>
              <w:jc w:val="left"/>
              <w:rPr>
                <w:sz w:val="18"/>
                <w:szCs w:val="18"/>
              </w:rPr>
            </w:pPr>
            <w:r w:rsidRPr="005C2487">
              <w:rPr>
                <w:sz w:val="18"/>
                <w:szCs w:val="18"/>
              </w:rPr>
              <w:t>xvi.</w:t>
            </w:r>
            <w:r w:rsidRPr="005C2487">
              <w:rPr>
                <w:sz w:val="18"/>
                <w:szCs w:val="18"/>
              </w:rPr>
              <w:tab/>
              <w:t>Crushing Machines</w:t>
            </w:r>
          </w:p>
        </w:tc>
        <w:tc>
          <w:tcPr>
            <w:tcW w:w="4770" w:type="dxa"/>
          </w:tcPr>
          <w:p w14:paraId="1949E834" w14:textId="77777777" w:rsidR="004365E0" w:rsidRPr="005C2487" w:rsidRDefault="004365E0" w:rsidP="004365E0">
            <w:pPr>
              <w:rPr>
                <w:color w:val="000000"/>
                <w:sz w:val="18"/>
                <w:szCs w:val="18"/>
              </w:rPr>
            </w:pPr>
            <w:r w:rsidRPr="005C2487">
              <w:rPr>
                <w:color w:val="000000"/>
                <w:sz w:val="18"/>
                <w:szCs w:val="18"/>
              </w:rPr>
              <w:t>Use equipment designed to deliver water spray or mist for dust suppression at crusher and other points where dust is generated (e.g., hoppers, conveyers, sieves/sizing or vibrating components, and discharge points).</w:t>
            </w:r>
          </w:p>
          <w:p w14:paraId="435DCA43" w14:textId="77777777" w:rsidR="004365E0" w:rsidRPr="005C2487" w:rsidRDefault="004365E0" w:rsidP="004365E0">
            <w:pPr>
              <w:rPr>
                <w:color w:val="000000"/>
                <w:sz w:val="18"/>
                <w:szCs w:val="18"/>
              </w:rPr>
            </w:pPr>
            <w:r w:rsidRPr="005C2487">
              <w:rPr>
                <w:color w:val="000000"/>
                <w:sz w:val="18"/>
                <w:szCs w:val="18"/>
              </w:rPr>
              <w:t>Operate and maintain machine in accordance with manufacturer's instructions to minimize dust emissions.</w:t>
            </w:r>
          </w:p>
          <w:p w14:paraId="00254F19" w14:textId="77777777" w:rsidR="004365E0" w:rsidRPr="005C2487" w:rsidRDefault="004365E0" w:rsidP="004365E0">
            <w:pPr>
              <w:rPr>
                <w:color w:val="000000"/>
                <w:sz w:val="18"/>
                <w:szCs w:val="18"/>
              </w:rPr>
            </w:pPr>
            <w:r w:rsidRPr="005C2487">
              <w:rPr>
                <w:color w:val="000000"/>
                <w:sz w:val="18"/>
                <w:szCs w:val="18"/>
              </w:rPr>
              <w:t>Use a ventilated booth that provides fresh, climate-controlled air to the operator, or a remote-control station.</w:t>
            </w:r>
          </w:p>
        </w:tc>
        <w:tc>
          <w:tcPr>
            <w:tcW w:w="1260" w:type="dxa"/>
          </w:tcPr>
          <w:p w14:paraId="325834FF"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7CF5D5FA" w14:textId="77777777" w:rsidR="004365E0" w:rsidRPr="005C2487" w:rsidRDefault="004365E0" w:rsidP="004365E0">
            <w:pPr>
              <w:jc w:val="center"/>
              <w:rPr>
                <w:color w:val="000000"/>
                <w:sz w:val="18"/>
                <w:szCs w:val="18"/>
              </w:rPr>
            </w:pPr>
            <w:r w:rsidRPr="005C2487">
              <w:rPr>
                <w:color w:val="000000"/>
                <w:sz w:val="18"/>
                <w:szCs w:val="18"/>
              </w:rPr>
              <w:t>None</w:t>
            </w:r>
          </w:p>
        </w:tc>
      </w:tr>
      <w:tr w:rsidR="004365E0" w:rsidRPr="005C2487" w14:paraId="1DF15734" w14:textId="77777777" w:rsidTr="00E04593">
        <w:trPr>
          <w:trHeight w:val="288"/>
        </w:trPr>
        <w:tc>
          <w:tcPr>
            <w:tcW w:w="2160" w:type="dxa"/>
            <w:vMerge w:val="restart"/>
          </w:tcPr>
          <w:p w14:paraId="01AB2069" w14:textId="77777777" w:rsidR="004365E0" w:rsidRPr="005C2487" w:rsidRDefault="004365E0" w:rsidP="004365E0">
            <w:pPr>
              <w:tabs>
                <w:tab w:val="left" w:pos="427"/>
              </w:tabs>
              <w:jc w:val="left"/>
              <w:rPr>
                <w:sz w:val="18"/>
                <w:szCs w:val="18"/>
              </w:rPr>
            </w:pPr>
            <w:r w:rsidRPr="005C2487">
              <w:rPr>
                <w:sz w:val="18"/>
                <w:szCs w:val="18"/>
              </w:rPr>
              <w:t>xvii.</w:t>
            </w:r>
            <w:r w:rsidRPr="005C2487">
              <w:rPr>
                <w:sz w:val="18"/>
                <w:szCs w:val="18"/>
              </w:rPr>
              <w:tab/>
              <w:t xml:space="preserve">Heavy Equipment </w:t>
            </w:r>
            <w:r w:rsidRPr="005C2487">
              <w:rPr>
                <w:sz w:val="18"/>
                <w:szCs w:val="18"/>
              </w:rPr>
              <w:tab/>
              <w:t xml:space="preserve">and Utility </w:t>
            </w:r>
            <w:r w:rsidRPr="005C2487">
              <w:rPr>
                <w:sz w:val="18"/>
                <w:szCs w:val="18"/>
              </w:rPr>
              <w:tab/>
              <w:t xml:space="preserve">Vehicles used to </w:t>
            </w:r>
            <w:r w:rsidRPr="005C2487">
              <w:rPr>
                <w:sz w:val="18"/>
                <w:szCs w:val="18"/>
              </w:rPr>
              <w:tab/>
              <w:t xml:space="preserve">Abrade or Fracture </w:t>
            </w:r>
            <w:r w:rsidRPr="005C2487">
              <w:rPr>
                <w:sz w:val="18"/>
                <w:szCs w:val="18"/>
              </w:rPr>
              <w:tab/>
              <w:t xml:space="preserve">Silica-Containing </w:t>
            </w:r>
            <w:r w:rsidRPr="005C2487">
              <w:rPr>
                <w:sz w:val="18"/>
                <w:szCs w:val="18"/>
              </w:rPr>
              <w:tab/>
              <w:t xml:space="preserve">Materials or </w:t>
            </w:r>
            <w:r w:rsidRPr="005C2487">
              <w:rPr>
                <w:sz w:val="18"/>
                <w:szCs w:val="18"/>
              </w:rPr>
              <w:tab/>
              <w:t xml:space="preserve">used </w:t>
            </w:r>
            <w:r w:rsidRPr="005C2487">
              <w:rPr>
                <w:sz w:val="18"/>
                <w:szCs w:val="18"/>
              </w:rPr>
              <w:tab/>
              <w:t xml:space="preserve">during Demolition </w:t>
            </w:r>
            <w:r w:rsidRPr="005C2487">
              <w:rPr>
                <w:sz w:val="18"/>
                <w:szCs w:val="18"/>
              </w:rPr>
              <w:tab/>
              <w:t xml:space="preserve">Activities Involving </w:t>
            </w:r>
            <w:r w:rsidRPr="005C2487">
              <w:rPr>
                <w:sz w:val="18"/>
                <w:szCs w:val="18"/>
              </w:rPr>
              <w:tab/>
              <w:t xml:space="preserve">Silica-Containing </w:t>
            </w:r>
            <w:r w:rsidRPr="005C2487">
              <w:rPr>
                <w:sz w:val="18"/>
                <w:szCs w:val="18"/>
              </w:rPr>
              <w:tab/>
              <w:t>Materials</w:t>
            </w:r>
          </w:p>
        </w:tc>
        <w:tc>
          <w:tcPr>
            <w:tcW w:w="4770" w:type="dxa"/>
          </w:tcPr>
          <w:p w14:paraId="1D071A6A" w14:textId="77777777" w:rsidR="004365E0" w:rsidRPr="005C2487" w:rsidRDefault="004365E0" w:rsidP="004365E0">
            <w:pPr>
              <w:rPr>
                <w:color w:val="000000"/>
                <w:sz w:val="18"/>
                <w:szCs w:val="18"/>
              </w:rPr>
            </w:pPr>
            <w:r w:rsidRPr="005C2487">
              <w:rPr>
                <w:color w:val="000000"/>
                <w:sz w:val="18"/>
                <w:szCs w:val="18"/>
              </w:rPr>
              <w:t>Operate equipment from within an enclosed cab.</w:t>
            </w:r>
          </w:p>
        </w:tc>
        <w:tc>
          <w:tcPr>
            <w:tcW w:w="1260" w:type="dxa"/>
          </w:tcPr>
          <w:p w14:paraId="348D05D0"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2124DAF9" w14:textId="77777777" w:rsidR="004365E0" w:rsidRPr="005C2487" w:rsidRDefault="004365E0" w:rsidP="004365E0">
            <w:pPr>
              <w:jc w:val="center"/>
              <w:rPr>
                <w:color w:val="000000"/>
                <w:sz w:val="18"/>
                <w:szCs w:val="18"/>
              </w:rPr>
            </w:pPr>
            <w:r w:rsidRPr="005C2487">
              <w:rPr>
                <w:color w:val="000000"/>
                <w:sz w:val="18"/>
                <w:szCs w:val="18"/>
              </w:rPr>
              <w:t>None</w:t>
            </w:r>
          </w:p>
        </w:tc>
      </w:tr>
      <w:tr w:rsidR="004365E0" w:rsidRPr="005C2487" w14:paraId="221471BA" w14:textId="77777777" w:rsidTr="00E04593">
        <w:trPr>
          <w:trHeight w:val="64"/>
        </w:trPr>
        <w:tc>
          <w:tcPr>
            <w:tcW w:w="2160" w:type="dxa"/>
            <w:vMerge/>
          </w:tcPr>
          <w:p w14:paraId="4EAB2A13" w14:textId="77777777" w:rsidR="004365E0" w:rsidRPr="005C2487" w:rsidRDefault="004365E0" w:rsidP="004365E0">
            <w:pPr>
              <w:jc w:val="left"/>
              <w:rPr>
                <w:sz w:val="18"/>
                <w:szCs w:val="18"/>
              </w:rPr>
            </w:pPr>
          </w:p>
        </w:tc>
        <w:tc>
          <w:tcPr>
            <w:tcW w:w="4770" w:type="dxa"/>
          </w:tcPr>
          <w:p w14:paraId="1779FFFC" w14:textId="77777777" w:rsidR="004365E0" w:rsidRPr="005C2487" w:rsidRDefault="004365E0" w:rsidP="004365E0">
            <w:pPr>
              <w:rPr>
                <w:color w:val="000000"/>
                <w:sz w:val="18"/>
                <w:szCs w:val="18"/>
              </w:rPr>
            </w:pPr>
            <w:r w:rsidRPr="005C2487">
              <w:rPr>
                <w:color w:val="000000"/>
                <w:sz w:val="18"/>
                <w:szCs w:val="18"/>
              </w:rPr>
              <w:t>When employees outside of the cab are engaged in the task, apply water and/or dust suppressants as necessary to minimize dust emissions</w:t>
            </w:r>
          </w:p>
        </w:tc>
        <w:tc>
          <w:tcPr>
            <w:tcW w:w="1260" w:type="dxa"/>
          </w:tcPr>
          <w:p w14:paraId="3E5E1B4C"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tcPr>
          <w:p w14:paraId="3B4A07A7" w14:textId="77777777" w:rsidR="004365E0" w:rsidRPr="005C2487" w:rsidRDefault="004365E0" w:rsidP="004365E0">
            <w:pPr>
              <w:jc w:val="center"/>
              <w:rPr>
                <w:color w:val="000000"/>
                <w:sz w:val="18"/>
                <w:szCs w:val="18"/>
              </w:rPr>
            </w:pPr>
            <w:r w:rsidRPr="005C2487">
              <w:rPr>
                <w:color w:val="000000"/>
                <w:sz w:val="18"/>
                <w:szCs w:val="18"/>
              </w:rPr>
              <w:t>None</w:t>
            </w:r>
          </w:p>
        </w:tc>
      </w:tr>
    </w:tbl>
    <w:p w14:paraId="055BC12B" w14:textId="77777777" w:rsidR="004365E0" w:rsidRDefault="004365E0" w:rsidP="004365E0">
      <w:pPr>
        <w:rPr>
          <w:sz w:val="8"/>
          <w:szCs w:val="8"/>
        </w:rPr>
      </w:pPr>
      <w:r>
        <w:rPr>
          <w:sz w:val="8"/>
          <w:szCs w:val="8"/>
        </w:rPr>
        <w:br w:type="page"/>
      </w: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4770"/>
        <w:gridCol w:w="1260"/>
        <w:gridCol w:w="1260"/>
      </w:tblGrid>
      <w:tr w:rsidR="004365E0" w:rsidRPr="005C2487" w14:paraId="76BAA596" w14:textId="77777777" w:rsidTr="00470B8C">
        <w:tc>
          <w:tcPr>
            <w:tcW w:w="2160" w:type="dxa"/>
            <w:vMerge w:val="restart"/>
            <w:tcBorders>
              <w:right w:val="nil"/>
            </w:tcBorders>
            <w:shd w:val="clear" w:color="auto" w:fill="C9C9C9" w:themeFill="accent3" w:themeFillTint="99"/>
            <w:vAlign w:val="center"/>
          </w:tcPr>
          <w:p w14:paraId="2C0E44DF" w14:textId="77777777" w:rsidR="004365E0" w:rsidRPr="005C2487" w:rsidRDefault="004365E0" w:rsidP="004365E0">
            <w:pPr>
              <w:jc w:val="center"/>
              <w:rPr>
                <w:b/>
                <w:sz w:val="18"/>
                <w:szCs w:val="18"/>
              </w:rPr>
            </w:pPr>
            <w:r w:rsidRPr="005C2487">
              <w:rPr>
                <w:b/>
                <w:sz w:val="18"/>
                <w:szCs w:val="18"/>
              </w:rPr>
              <w:t>Equipment/Task</w:t>
            </w:r>
          </w:p>
        </w:tc>
        <w:tc>
          <w:tcPr>
            <w:tcW w:w="4770" w:type="dxa"/>
            <w:vMerge w:val="restart"/>
            <w:tcBorders>
              <w:left w:val="nil"/>
              <w:right w:val="nil"/>
            </w:tcBorders>
            <w:shd w:val="clear" w:color="auto" w:fill="C9C9C9" w:themeFill="accent3" w:themeFillTint="99"/>
            <w:vAlign w:val="center"/>
          </w:tcPr>
          <w:p w14:paraId="3A74E5F8" w14:textId="77777777" w:rsidR="004365E0" w:rsidRPr="005C2487" w:rsidRDefault="004365E0" w:rsidP="004365E0">
            <w:pPr>
              <w:jc w:val="center"/>
              <w:rPr>
                <w:b/>
                <w:sz w:val="18"/>
                <w:szCs w:val="18"/>
              </w:rPr>
            </w:pPr>
            <w:r w:rsidRPr="005C2487">
              <w:rPr>
                <w:b/>
                <w:sz w:val="18"/>
                <w:szCs w:val="18"/>
              </w:rPr>
              <w:t>Engineering &amp; Work Practice Control Methods</w:t>
            </w:r>
          </w:p>
        </w:tc>
        <w:tc>
          <w:tcPr>
            <w:tcW w:w="2520" w:type="dxa"/>
            <w:gridSpan w:val="2"/>
            <w:tcBorders>
              <w:left w:val="nil"/>
            </w:tcBorders>
            <w:shd w:val="clear" w:color="auto" w:fill="C9C9C9" w:themeFill="accent3" w:themeFillTint="99"/>
            <w:vAlign w:val="center"/>
          </w:tcPr>
          <w:p w14:paraId="31A73575" w14:textId="77777777" w:rsidR="004365E0" w:rsidRPr="005C2487" w:rsidRDefault="004365E0" w:rsidP="004365E0">
            <w:pPr>
              <w:jc w:val="center"/>
              <w:rPr>
                <w:b/>
                <w:sz w:val="18"/>
                <w:szCs w:val="18"/>
              </w:rPr>
            </w:pPr>
            <w:r w:rsidRPr="005C2487">
              <w:rPr>
                <w:b/>
                <w:sz w:val="18"/>
                <w:szCs w:val="18"/>
              </w:rPr>
              <w:t>Required Respiratory Protection &amp; Minimum Assigned Protection Factor (APF)</w:t>
            </w:r>
          </w:p>
        </w:tc>
      </w:tr>
      <w:tr w:rsidR="004365E0" w:rsidRPr="005C2487" w14:paraId="202C0E8F" w14:textId="77777777" w:rsidTr="00470B8C">
        <w:tc>
          <w:tcPr>
            <w:tcW w:w="2160" w:type="dxa"/>
            <w:vMerge/>
            <w:tcBorders>
              <w:top w:val="single" w:sz="4" w:space="0" w:color="auto"/>
              <w:right w:val="nil"/>
            </w:tcBorders>
            <w:shd w:val="clear" w:color="auto" w:fill="C9C9C9" w:themeFill="accent3" w:themeFillTint="99"/>
            <w:vAlign w:val="bottom"/>
          </w:tcPr>
          <w:p w14:paraId="716F74C2" w14:textId="77777777" w:rsidR="004365E0" w:rsidRPr="005C2487" w:rsidRDefault="004365E0" w:rsidP="004365E0">
            <w:pPr>
              <w:jc w:val="center"/>
              <w:rPr>
                <w:sz w:val="18"/>
                <w:szCs w:val="18"/>
              </w:rPr>
            </w:pPr>
          </w:p>
        </w:tc>
        <w:tc>
          <w:tcPr>
            <w:tcW w:w="4770" w:type="dxa"/>
            <w:vMerge/>
            <w:tcBorders>
              <w:top w:val="single" w:sz="4" w:space="0" w:color="auto"/>
              <w:left w:val="nil"/>
              <w:right w:val="single" w:sz="4" w:space="0" w:color="auto"/>
            </w:tcBorders>
            <w:shd w:val="clear" w:color="auto" w:fill="C9C9C9" w:themeFill="accent3" w:themeFillTint="99"/>
            <w:vAlign w:val="bottom"/>
          </w:tcPr>
          <w:p w14:paraId="5BDF2DB0" w14:textId="77777777" w:rsidR="004365E0" w:rsidRPr="005C2487" w:rsidRDefault="004365E0" w:rsidP="004365E0">
            <w:pPr>
              <w:jc w:val="center"/>
              <w:rPr>
                <w:sz w:val="18"/>
                <w:szCs w:val="18"/>
              </w:rPr>
            </w:pPr>
          </w:p>
        </w:tc>
        <w:tc>
          <w:tcPr>
            <w:tcW w:w="1260" w:type="dxa"/>
            <w:tcBorders>
              <w:left w:val="single" w:sz="4" w:space="0" w:color="auto"/>
            </w:tcBorders>
            <w:shd w:val="clear" w:color="auto" w:fill="C9C9C9" w:themeFill="accent3" w:themeFillTint="99"/>
            <w:vAlign w:val="center"/>
          </w:tcPr>
          <w:p w14:paraId="1BE8927B" w14:textId="77777777" w:rsidR="004365E0" w:rsidRPr="005C2487" w:rsidRDefault="004365E0" w:rsidP="004365E0">
            <w:pPr>
              <w:jc w:val="center"/>
              <w:rPr>
                <w:b/>
                <w:sz w:val="18"/>
                <w:szCs w:val="18"/>
              </w:rPr>
            </w:pPr>
            <w:r w:rsidRPr="005C2487">
              <w:rPr>
                <w:b/>
                <w:sz w:val="18"/>
                <w:szCs w:val="18"/>
              </w:rPr>
              <w:t>≤4 hours/shift</w:t>
            </w:r>
          </w:p>
        </w:tc>
        <w:tc>
          <w:tcPr>
            <w:tcW w:w="1260" w:type="dxa"/>
            <w:shd w:val="clear" w:color="auto" w:fill="C9C9C9" w:themeFill="accent3" w:themeFillTint="99"/>
            <w:vAlign w:val="center"/>
          </w:tcPr>
          <w:p w14:paraId="44482E7B" w14:textId="77777777" w:rsidR="004365E0" w:rsidRPr="005C2487" w:rsidRDefault="004365E0" w:rsidP="004365E0">
            <w:pPr>
              <w:jc w:val="center"/>
              <w:rPr>
                <w:b/>
                <w:sz w:val="18"/>
                <w:szCs w:val="18"/>
              </w:rPr>
            </w:pPr>
            <w:r w:rsidRPr="005C2487">
              <w:rPr>
                <w:b/>
                <w:sz w:val="18"/>
                <w:szCs w:val="18"/>
              </w:rPr>
              <w:t>&gt;4 hours/shift</w:t>
            </w:r>
          </w:p>
        </w:tc>
      </w:tr>
      <w:tr w:rsidR="004365E0" w:rsidRPr="005C2487" w14:paraId="7F90ED09" w14:textId="77777777" w:rsidTr="00E04593">
        <w:trPr>
          <w:trHeight w:val="64"/>
        </w:trPr>
        <w:tc>
          <w:tcPr>
            <w:tcW w:w="2160" w:type="dxa"/>
            <w:vMerge w:val="restart"/>
          </w:tcPr>
          <w:p w14:paraId="553750AD" w14:textId="77777777" w:rsidR="004365E0" w:rsidRPr="005C2487" w:rsidRDefault="004365E0" w:rsidP="004365E0">
            <w:pPr>
              <w:tabs>
                <w:tab w:val="left" w:pos="427"/>
              </w:tabs>
              <w:jc w:val="left"/>
              <w:rPr>
                <w:sz w:val="18"/>
                <w:szCs w:val="18"/>
              </w:rPr>
            </w:pPr>
            <w:r w:rsidRPr="005C2487">
              <w:rPr>
                <w:sz w:val="18"/>
                <w:szCs w:val="18"/>
              </w:rPr>
              <w:t>xviii.</w:t>
            </w:r>
            <w:r w:rsidRPr="005C2487">
              <w:rPr>
                <w:sz w:val="18"/>
                <w:szCs w:val="18"/>
              </w:rPr>
              <w:tab/>
              <w:t xml:space="preserve">Heavy Equipment </w:t>
            </w:r>
            <w:r w:rsidRPr="005C2487">
              <w:rPr>
                <w:sz w:val="18"/>
                <w:szCs w:val="18"/>
              </w:rPr>
              <w:tab/>
              <w:t xml:space="preserve">and Utility Vehicles </w:t>
            </w:r>
            <w:r w:rsidRPr="005C2487">
              <w:rPr>
                <w:sz w:val="18"/>
                <w:szCs w:val="18"/>
              </w:rPr>
              <w:tab/>
              <w:t xml:space="preserve">for tasks such as </w:t>
            </w:r>
            <w:r w:rsidRPr="005C2487">
              <w:rPr>
                <w:sz w:val="18"/>
                <w:szCs w:val="18"/>
              </w:rPr>
              <w:tab/>
              <w:t xml:space="preserve">Grading and </w:t>
            </w:r>
            <w:r w:rsidRPr="005C2487">
              <w:rPr>
                <w:sz w:val="18"/>
                <w:szCs w:val="18"/>
              </w:rPr>
              <w:tab/>
              <w:t xml:space="preserve">Excavating but not </w:t>
            </w:r>
            <w:r w:rsidRPr="005C2487">
              <w:rPr>
                <w:sz w:val="18"/>
                <w:szCs w:val="18"/>
              </w:rPr>
              <w:tab/>
              <w:t>including:</w:t>
            </w:r>
            <w:r>
              <w:rPr>
                <w:sz w:val="18"/>
                <w:szCs w:val="18"/>
              </w:rPr>
              <w:br/>
            </w:r>
            <w:r>
              <w:rPr>
                <w:sz w:val="18"/>
                <w:szCs w:val="18"/>
              </w:rPr>
              <w:tab/>
            </w:r>
            <w:r w:rsidRPr="005C2487">
              <w:rPr>
                <w:sz w:val="18"/>
                <w:szCs w:val="18"/>
              </w:rPr>
              <w:t xml:space="preserve">Demolishing, </w:t>
            </w:r>
            <w:r w:rsidRPr="005C2487">
              <w:rPr>
                <w:sz w:val="18"/>
                <w:szCs w:val="18"/>
              </w:rPr>
              <w:tab/>
              <w:t xml:space="preserve">Abrading, or </w:t>
            </w:r>
            <w:r w:rsidRPr="005C2487">
              <w:rPr>
                <w:sz w:val="18"/>
                <w:szCs w:val="18"/>
              </w:rPr>
              <w:tab/>
              <w:t>Fracturing Silica-</w:t>
            </w:r>
            <w:r w:rsidRPr="005C2487">
              <w:rPr>
                <w:sz w:val="18"/>
                <w:szCs w:val="18"/>
              </w:rPr>
              <w:tab/>
              <w:t xml:space="preserve">Containing </w:t>
            </w:r>
            <w:r w:rsidRPr="005C2487">
              <w:rPr>
                <w:sz w:val="18"/>
                <w:szCs w:val="18"/>
              </w:rPr>
              <w:tab/>
              <w:t>Materials</w:t>
            </w:r>
          </w:p>
        </w:tc>
        <w:tc>
          <w:tcPr>
            <w:tcW w:w="4770" w:type="dxa"/>
            <w:shd w:val="clear" w:color="auto" w:fill="auto"/>
            <w:vAlign w:val="center"/>
          </w:tcPr>
          <w:p w14:paraId="461ED6B0" w14:textId="77777777" w:rsidR="004365E0" w:rsidRPr="005C2487" w:rsidRDefault="004365E0" w:rsidP="004365E0">
            <w:pPr>
              <w:rPr>
                <w:color w:val="000000"/>
                <w:sz w:val="18"/>
                <w:szCs w:val="18"/>
              </w:rPr>
            </w:pPr>
            <w:r w:rsidRPr="005C2487">
              <w:rPr>
                <w:color w:val="000000"/>
                <w:sz w:val="18"/>
                <w:szCs w:val="18"/>
              </w:rPr>
              <w:t>Apply water and/or dust suppressants as necessary to minimize dust emissions.</w:t>
            </w:r>
          </w:p>
        </w:tc>
        <w:tc>
          <w:tcPr>
            <w:tcW w:w="1260" w:type="dxa"/>
            <w:shd w:val="clear" w:color="auto" w:fill="auto"/>
          </w:tcPr>
          <w:p w14:paraId="281EEF9C"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shd w:val="clear" w:color="auto" w:fill="auto"/>
          </w:tcPr>
          <w:p w14:paraId="45DB0D10" w14:textId="77777777" w:rsidR="004365E0" w:rsidRPr="005C2487" w:rsidRDefault="004365E0" w:rsidP="004365E0">
            <w:pPr>
              <w:jc w:val="center"/>
              <w:rPr>
                <w:color w:val="000000"/>
                <w:sz w:val="18"/>
                <w:szCs w:val="18"/>
              </w:rPr>
            </w:pPr>
            <w:r w:rsidRPr="005C2487">
              <w:rPr>
                <w:color w:val="000000"/>
                <w:sz w:val="18"/>
                <w:szCs w:val="18"/>
              </w:rPr>
              <w:t>None</w:t>
            </w:r>
          </w:p>
        </w:tc>
      </w:tr>
      <w:tr w:rsidR="004365E0" w:rsidRPr="005C2487" w14:paraId="5CB7DF61" w14:textId="77777777" w:rsidTr="00E04593">
        <w:trPr>
          <w:trHeight w:hRule="exact" w:val="288"/>
        </w:trPr>
        <w:tc>
          <w:tcPr>
            <w:tcW w:w="2160" w:type="dxa"/>
            <w:vMerge/>
          </w:tcPr>
          <w:p w14:paraId="75E26462" w14:textId="77777777" w:rsidR="004365E0" w:rsidRPr="005C2487" w:rsidRDefault="004365E0" w:rsidP="004365E0">
            <w:pPr>
              <w:rPr>
                <w:sz w:val="18"/>
                <w:szCs w:val="18"/>
              </w:rPr>
            </w:pPr>
          </w:p>
        </w:tc>
        <w:tc>
          <w:tcPr>
            <w:tcW w:w="7290" w:type="dxa"/>
            <w:gridSpan w:val="3"/>
            <w:shd w:val="clear" w:color="auto" w:fill="D9D9D9" w:themeFill="background1" w:themeFillShade="D9"/>
            <w:vAlign w:val="center"/>
          </w:tcPr>
          <w:p w14:paraId="0931F605" w14:textId="77777777" w:rsidR="004365E0" w:rsidRPr="005C2487" w:rsidRDefault="004365E0" w:rsidP="004365E0">
            <w:pPr>
              <w:rPr>
                <w:sz w:val="18"/>
                <w:szCs w:val="18"/>
              </w:rPr>
            </w:pPr>
            <w:r w:rsidRPr="005C2487">
              <w:rPr>
                <w:color w:val="000000"/>
                <w:sz w:val="18"/>
                <w:szCs w:val="18"/>
              </w:rPr>
              <w:t>OR</w:t>
            </w:r>
          </w:p>
        </w:tc>
      </w:tr>
      <w:tr w:rsidR="004365E0" w:rsidRPr="005C2487" w14:paraId="284EEDDA" w14:textId="77777777" w:rsidTr="00E04593">
        <w:trPr>
          <w:trHeight w:val="64"/>
        </w:trPr>
        <w:tc>
          <w:tcPr>
            <w:tcW w:w="2160" w:type="dxa"/>
            <w:vMerge/>
          </w:tcPr>
          <w:p w14:paraId="1501639C" w14:textId="77777777" w:rsidR="004365E0" w:rsidRPr="005C2487" w:rsidRDefault="004365E0" w:rsidP="004365E0">
            <w:pPr>
              <w:rPr>
                <w:sz w:val="18"/>
                <w:szCs w:val="18"/>
              </w:rPr>
            </w:pPr>
          </w:p>
        </w:tc>
        <w:tc>
          <w:tcPr>
            <w:tcW w:w="4770" w:type="dxa"/>
            <w:shd w:val="clear" w:color="auto" w:fill="auto"/>
          </w:tcPr>
          <w:p w14:paraId="71570334" w14:textId="77777777" w:rsidR="004365E0" w:rsidRPr="005C2487" w:rsidRDefault="004365E0" w:rsidP="004365E0">
            <w:pPr>
              <w:rPr>
                <w:color w:val="000000"/>
                <w:sz w:val="18"/>
                <w:szCs w:val="18"/>
              </w:rPr>
            </w:pPr>
            <w:r w:rsidRPr="005C2487">
              <w:rPr>
                <w:color w:val="000000"/>
                <w:sz w:val="18"/>
                <w:szCs w:val="18"/>
              </w:rPr>
              <w:t>When the equipment operator is the only employee engaged in the task, operate equipment from within an enclosed cab.</w:t>
            </w:r>
          </w:p>
        </w:tc>
        <w:tc>
          <w:tcPr>
            <w:tcW w:w="1260" w:type="dxa"/>
            <w:shd w:val="clear" w:color="auto" w:fill="auto"/>
          </w:tcPr>
          <w:p w14:paraId="3222D030" w14:textId="77777777" w:rsidR="004365E0" w:rsidRPr="005C2487" w:rsidRDefault="004365E0" w:rsidP="004365E0">
            <w:pPr>
              <w:jc w:val="center"/>
              <w:rPr>
                <w:color w:val="000000"/>
                <w:sz w:val="18"/>
                <w:szCs w:val="18"/>
              </w:rPr>
            </w:pPr>
            <w:r w:rsidRPr="005C2487">
              <w:rPr>
                <w:color w:val="000000"/>
                <w:sz w:val="18"/>
                <w:szCs w:val="18"/>
              </w:rPr>
              <w:t>None</w:t>
            </w:r>
          </w:p>
        </w:tc>
        <w:tc>
          <w:tcPr>
            <w:tcW w:w="1260" w:type="dxa"/>
            <w:shd w:val="clear" w:color="auto" w:fill="auto"/>
          </w:tcPr>
          <w:p w14:paraId="7C99834C" w14:textId="77777777" w:rsidR="004365E0" w:rsidRPr="005C2487" w:rsidRDefault="004365E0" w:rsidP="004365E0">
            <w:pPr>
              <w:jc w:val="center"/>
              <w:rPr>
                <w:color w:val="000000"/>
                <w:sz w:val="18"/>
                <w:szCs w:val="18"/>
              </w:rPr>
            </w:pPr>
            <w:r w:rsidRPr="005C2487">
              <w:rPr>
                <w:color w:val="000000"/>
                <w:sz w:val="18"/>
                <w:szCs w:val="18"/>
              </w:rPr>
              <w:t>None</w:t>
            </w:r>
          </w:p>
        </w:tc>
      </w:tr>
    </w:tbl>
    <w:p w14:paraId="770785C1" w14:textId="77777777" w:rsidR="004365E0" w:rsidRDefault="004365E0" w:rsidP="004365E0"/>
    <w:p w14:paraId="76A33AD7" w14:textId="77777777" w:rsidR="004365E0" w:rsidRPr="002B5442" w:rsidRDefault="004365E0" w:rsidP="004365E0">
      <w:r w:rsidRPr="002B5442">
        <w:t>When implementing the control measures specified in Table 1, each employer shall:</w:t>
      </w:r>
    </w:p>
    <w:p w14:paraId="6F154283" w14:textId="77777777" w:rsidR="004365E0" w:rsidRPr="002B5442" w:rsidRDefault="004365E0" w:rsidP="004365E0">
      <w:pPr>
        <w:pStyle w:val="Bullet1"/>
      </w:pPr>
      <w:r w:rsidRPr="002B5442">
        <w:t>For tasks performed indoors or in enclosed areas, provide a means of exhaust as needed to minimize the accumulation of visible airborne dust;</w:t>
      </w:r>
    </w:p>
    <w:p w14:paraId="1DA597E6" w14:textId="77777777" w:rsidR="004365E0" w:rsidRPr="002B5442" w:rsidRDefault="004365E0" w:rsidP="004365E0">
      <w:pPr>
        <w:pStyle w:val="Bullet1"/>
      </w:pPr>
      <w:r w:rsidRPr="002B5442">
        <w:t>For tasks performed using wet methods, apply water at flow rates sufficient to minimize release of visible dust;</w:t>
      </w:r>
    </w:p>
    <w:p w14:paraId="74C11337" w14:textId="77777777" w:rsidR="004365E0" w:rsidRPr="002B5442" w:rsidRDefault="004365E0" w:rsidP="004365E0">
      <w:pPr>
        <w:pStyle w:val="Bullet1"/>
      </w:pPr>
      <w:r w:rsidRPr="002B5442">
        <w:t>For measures implemented that include an enclosed cab or booth, ensure that the enclosed cab or booth:</w:t>
      </w:r>
    </w:p>
    <w:p w14:paraId="2E0B1BD1" w14:textId="77777777" w:rsidR="004365E0" w:rsidRPr="002B5442" w:rsidRDefault="004365E0" w:rsidP="008A40B4">
      <w:pPr>
        <w:pStyle w:val="Bullet1"/>
        <w:numPr>
          <w:ilvl w:val="1"/>
          <w:numId w:val="110"/>
        </w:numPr>
      </w:pPr>
      <w:r w:rsidRPr="002B5442">
        <w:t>Is maintained as free as practicable from settled dust;</w:t>
      </w:r>
    </w:p>
    <w:p w14:paraId="7B36FE0F" w14:textId="77777777" w:rsidR="004365E0" w:rsidRPr="002B5442" w:rsidRDefault="004365E0" w:rsidP="008A40B4">
      <w:pPr>
        <w:pStyle w:val="Bullet1"/>
        <w:numPr>
          <w:ilvl w:val="1"/>
          <w:numId w:val="110"/>
        </w:numPr>
      </w:pPr>
      <w:r w:rsidRPr="002B5442">
        <w:t>Has door seals and closing mechanisms that work properly;</w:t>
      </w:r>
    </w:p>
    <w:p w14:paraId="07BD7D30" w14:textId="77777777" w:rsidR="004365E0" w:rsidRPr="002B5442" w:rsidRDefault="004365E0" w:rsidP="008A40B4">
      <w:pPr>
        <w:pStyle w:val="Bullet1"/>
        <w:numPr>
          <w:ilvl w:val="1"/>
          <w:numId w:val="110"/>
        </w:numPr>
      </w:pPr>
      <w:r w:rsidRPr="002B5442">
        <w:t>Has gaskets and seals that are in good condition and working properly;</w:t>
      </w:r>
    </w:p>
    <w:p w14:paraId="0B78581B" w14:textId="77777777" w:rsidR="004365E0" w:rsidRPr="002B5442" w:rsidRDefault="004365E0" w:rsidP="008A40B4">
      <w:pPr>
        <w:pStyle w:val="Bullet1"/>
        <w:numPr>
          <w:ilvl w:val="1"/>
          <w:numId w:val="110"/>
        </w:numPr>
      </w:pPr>
      <w:r w:rsidRPr="002B5442">
        <w:t>Is under positive pressure maintained through continuous delivery of fresh air;</w:t>
      </w:r>
    </w:p>
    <w:p w14:paraId="22D8CA18" w14:textId="77777777" w:rsidR="004365E0" w:rsidRPr="002B5442" w:rsidRDefault="004365E0" w:rsidP="008A40B4">
      <w:pPr>
        <w:pStyle w:val="Bullet1"/>
        <w:numPr>
          <w:ilvl w:val="1"/>
          <w:numId w:val="110"/>
        </w:numPr>
      </w:pPr>
      <w:r w:rsidRPr="002B5442">
        <w:t>Has intake air that is filtered through a filter that is 95% efficient in the 0.3-10.0μm range (e.g., MERV-16 or better); AND</w:t>
      </w:r>
    </w:p>
    <w:p w14:paraId="71CDBCBA" w14:textId="77777777" w:rsidR="004365E0" w:rsidRPr="002B5442" w:rsidRDefault="004365E0" w:rsidP="008A40B4">
      <w:pPr>
        <w:pStyle w:val="Bullet1"/>
        <w:numPr>
          <w:ilvl w:val="1"/>
          <w:numId w:val="110"/>
        </w:numPr>
      </w:pPr>
      <w:r w:rsidRPr="002B5442">
        <w:t>Has heating and cooling capabilities.</w:t>
      </w:r>
    </w:p>
    <w:p w14:paraId="7CCE2CBE" w14:textId="77777777" w:rsidR="004365E0" w:rsidRPr="002B5442" w:rsidRDefault="004365E0" w:rsidP="004365E0">
      <w:r w:rsidRPr="002B5442">
        <w:t>Where an employee performs more than one task on Table 1 during the course of a shift, and the total duration of all tasks combined is more than four hours, the required respiratory protection for each task is the respiratory protection specified for more than four hours per shift.</w:t>
      </w:r>
    </w:p>
    <w:p w14:paraId="0C977AEC" w14:textId="77777777" w:rsidR="004365E0" w:rsidRDefault="004365E0" w:rsidP="004365E0">
      <w:r w:rsidRPr="002B5442">
        <w:t>If the total duration of all tasks on Table 1 combined is less than four hours, the required respiratory protection for each task is the respiratory protection specified for less than four hours per shift.</w:t>
      </w:r>
    </w:p>
    <w:bookmarkEnd w:id="1372"/>
    <w:p w14:paraId="2A5379FD" w14:textId="77777777" w:rsidR="004365E0" w:rsidRDefault="004365E0" w:rsidP="004365E0">
      <w:r>
        <w:br w:type="page"/>
      </w:r>
    </w:p>
    <w:bookmarkEnd w:id="1373"/>
    <w:p w14:paraId="5F7BB8F9" w14:textId="77777777" w:rsidR="004365E0" w:rsidRPr="00980B8E" w:rsidRDefault="004365E0" w:rsidP="00955EDD">
      <w:pPr>
        <w:pStyle w:val="TopHeaderCONS"/>
      </w:pPr>
      <w:r w:rsidRPr="00980B8E">
        <w:t>Written Exposure Control Plan</w:t>
      </w:r>
    </w:p>
    <w:tbl>
      <w:tblPr>
        <w:tblW w:w="0" w:type="auto"/>
        <w:tblInd w:w="-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987"/>
        <w:gridCol w:w="884"/>
        <w:gridCol w:w="3565"/>
        <w:gridCol w:w="810"/>
        <w:gridCol w:w="3089"/>
      </w:tblGrid>
      <w:tr w:rsidR="004365E0" w:rsidRPr="00E311A9" w14:paraId="4A45C779" w14:textId="77777777" w:rsidTr="004365E0">
        <w:trPr>
          <w:trHeight w:val="360"/>
        </w:trPr>
        <w:tc>
          <w:tcPr>
            <w:tcW w:w="1980" w:type="dxa"/>
            <w:gridSpan w:val="2"/>
            <w:shd w:val="clear" w:color="auto" w:fill="C9C9C9" w:themeFill="accent3" w:themeFillTint="99"/>
            <w:vAlign w:val="center"/>
          </w:tcPr>
          <w:p w14:paraId="28740F09" w14:textId="77777777" w:rsidR="004365E0" w:rsidRPr="00396540" w:rsidRDefault="004365E0" w:rsidP="004365E0">
            <w:pPr>
              <w:rPr>
                <w:rFonts w:eastAsia="Times New Roman"/>
                <w:b/>
                <w:snapToGrid w:val="0"/>
                <w:szCs w:val="20"/>
              </w:rPr>
            </w:pPr>
            <w:r>
              <w:rPr>
                <w:rFonts w:eastAsia="Times New Roman"/>
                <w:b/>
                <w:snapToGrid w:val="0"/>
                <w:szCs w:val="20"/>
              </w:rPr>
              <w:t>Developed by:</w:t>
            </w:r>
          </w:p>
        </w:tc>
        <w:tc>
          <w:tcPr>
            <w:tcW w:w="4130" w:type="dxa"/>
            <w:vAlign w:val="center"/>
          </w:tcPr>
          <w:p w14:paraId="0771994D" w14:textId="77777777" w:rsidR="004365E0" w:rsidRPr="00396540" w:rsidRDefault="004365E0" w:rsidP="004365E0">
            <w:pPr>
              <w:rPr>
                <w:rFonts w:eastAsia="Times New Roman"/>
                <w:b/>
                <w:snapToGrid w:val="0"/>
                <w:szCs w:val="20"/>
              </w:rPr>
            </w:pPr>
          </w:p>
        </w:tc>
        <w:tc>
          <w:tcPr>
            <w:tcW w:w="823" w:type="dxa"/>
            <w:shd w:val="clear" w:color="auto" w:fill="C9C9C9" w:themeFill="accent3" w:themeFillTint="99"/>
            <w:vAlign w:val="center"/>
          </w:tcPr>
          <w:p w14:paraId="2C12C7F6" w14:textId="77777777" w:rsidR="004365E0" w:rsidRPr="00396540" w:rsidRDefault="004365E0" w:rsidP="004365E0">
            <w:pPr>
              <w:rPr>
                <w:rFonts w:eastAsia="Times New Roman"/>
                <w:b/>
                <w:snapToGrid w:val="0"/>
                <w:szCs w:val="20"/>
              </w:rPr>
            </w:pPr>
            <w:r>
              <w:rPr>
                <w:rFonts w:eastAsia="Times New Roman"/>
                <w:b/>
                <w:snapToGrid w:val="0"/>
                <w:szCs w:val="20"/>
              </w:rPr>
              <w:t>Date:</w:t>
            </w:r>
          </w:p>
        </w:tc>
        <w:tc>
          <w:tcPr>
            <w:tcW w:w="3574" w:type="dxa"/>
            <w:vAlign w:val="center"/>
          </w:tcPr>
          <w:p w14:paraId="678DE98D" w14:textId="77777777" w:rsidR="004365E0" w:rsidRPr="00396540" w:rsidRDefault="004365E0" w:rsidP="004365E0">
            <w:pPr>
              <w:rPr>
                <w:rFonts w:eastAsia="Times New Roman"/>
                <w:b/>
                <w:snapToGrid w:val="0"/>
                <w:szCs w:val="20"/>
              </w:rPr>
            </w:pPr>
          </w:p>
        </w:tc>
      </w:tr>
      <w:tr w:rsidR="004365E0" w:rsidRPr="00E311A9" w14:paraId="2292A6A5" w14:textId="77777777" w:rsidTr="004365E0">
        <w:trPr>
          <w:trHeight w:val="360"/>
        </w:trPr>
        <w:tc>
          <w:tcPr>
            <w:tcW w:w="987" w:type="dxa"/>
            <w:vMerge w:val="restart"/>
            <w:shd w:val="clear" w:color="auto" w:fill="C9C9C9" w:themeFill="accent3" w:themeFillTint="99"/>
            <w:vAlign w:val="center"/>
          </w:tcPr>
          <w:p w14:paraId="72025375" w14:textId="77777777" w:rsidR="004365E0" w:rsidRPr="00396540" w:rsidRDefault="004365E0" w:rsidP="004365E0">
            <w:pPr>
              <w:rPr>
                <w:rFonts w:eastAsia="Times New Roman"/>
                <w:b/>
                <w:snapToGrid w:val="0"/>
                <w:szCs w:val="20"/>
              </w:rPr>
            </w:pPr>
            <w:r>
              <w:rPr>
                <w:rFonts w:eastAsia="Times New Roman"/>
                <w:b/>
                <w:snapToGrid w:val="0"/>
                <w:szCs w:val="20"/>
              </w:rPr>
              <w:t>Task:</w:t>
            </w:r>
          </w:p>
        </w:tc>
        <w:tc>
          <w:tcPr>
            <w:tcW w:w="9520" w:type="dxa"/>
            <w:gridSpan w:val="4"/>
            <w:vAlign w:val="center"/>
          </w:tcPr>
          <w:p w14:paraId="5E489BEC" w14:textId="77777777" w:rsidR="004365E0" w:rsidRPr="00396540" w:rsidRDefault="004365E0" w:rsidP="004365E0">
            <w:pPr>
              <w:rPr>
                <w:rFonts w:eastAsia="Times New Roman"/>
                <w:b/>
                <w:snapToGrid w:val="0"/>
                <w:szCs w:val="20"/>
              </w:rPr>
            </w:pPr>
          </w:p>
        </w:tc>
      </w:tr>
      <w:tr w:rsidR="004365E0" w:rsidRPr="00E311A9" w14:paraId="4EEBCB54" w14:textId="77777777" w:rsidTr="004365E0">
        <w:trPr>
          <w:trHeight w:val="360"/>
        </w:trPr>
        <w:tc>
          <w:tcPr>
            <w:tcW w:w="987" w:type="dxa"/>
            <w:vMerge/>
            <w:shd w:val="clear" w:color="auto" w:fill="C9C9C9" w:themeFill="accent3" w:themeFillTint="99"/>
            <w:vAlign w:val="center"/>
          </w:tcPr>
          <w:p w14:paraId="6F0FCFB8" w14:textId="77777777" w:rsidR="004365E0" w:rsidRPr="00396540" w:rsidRDefault="004365E0" w:rsidP="004365E0">
            <w:pPr>
              <w:rPr>
                <w:rFonts w:eastAsia="Times New Roman"/>
                <w:b/>
                <w:snapToGrid w:val="0"/>
                <w:szCs w:val="20"/>
              </w:rPr>
            </w:pPr>
          </w:p>
        </w:tc>
        <w:tc>
          <w:tcPr>
            <w:tcW w:w="9520" w:type="dxa"/>
            <w:gridSpan w:val="4"/>
            <w:vAlign w:val="center"/>
          </w:tcPr>
          <w:p w14:paraId="4CA0C67F" w14:textId="77777777" w:rsidR="004365E0" w:rsidRPr="00396540" w:rsidRDefault="004365E0" w:rsidP="004365E0">
            <w:pPr>
              <w:rPr>
                <w:rFonts w:eastAsia="Times New Roman"/>
                <w:b/>
                <w:snapToGrid w:val="0"/>
                <w:szCs w:val="20"/>
              </w:rPr>
            </w:pPr>
          </w:p>
        </w:tc>
      </w:tr>
      <w:tr w:rsidR="004365E0" w:rsidRPr="00E311A9" w14:paraId="3DFEC4F1" w14:textId="77777777" w:rsidTr="004365E0">
        <w:trPr>
          <w:trHeight w:val="360"/>
        </w:trPr>
        <w:tc>
          <w:tcPr>
            <w:tcW w:w="10507" w:type="dxa"/>
            <w:gridSpan w:val="5"/>
            <w:shd w:val="clear" w:color="auto" w:fill="C9C9C9" w:themeFill="accent3" w:themeFillTint="99"/>
            <w:vAlign w:val="center"/>
          </w:tcPr>
          <w:p w14:paraId="46E44383" w14:textId="77777777" w:rsidR="004365E0" w:rsidRPr="00396540" w:rsidRDefault="004365E0" w:rsidP="004365E0">
            <w:pPr>
              <w:rPr>
                <w:rFonts w:eastAsia="Times New Roman"/>
                <w:b/>
                <w:snapToGrid w:val="0"/>
                <w:szCs w:val="20"/>
              </w:rPr>
            </w:pPr>
            <w:r>
              <w:rPr>
                <w:rFonts w:eastAsia="Times New Roman"/>
                <w:b/>
                <w:snapToGrid w:val="0"/>
                <w:szCs w:val="20"/>
              </w:rPr>
              <w:t>Engineering Controls</w:t>
            </w:r>
          </w:p>
        </w:tc>
      </w:tr>
      <w:tr w:rsidR="004365E0" w:rsidRPr="00E311A9" w14:paraId="40D286EC" w14:textId="77777777" w:rsidTr="004365E0">
        <w:trPr>
          <w:trHeight w:hRule="exact" w:val="1800"/>
        </w:trPr>
        <w:tc>
          <w:tcPr>
            <w:tcW w:w="10507" w:type="dxa"/>
            <w:gridSpan w:val="5"/>
            <w:vAlign w:val="center"/>
          </w:tcPr>
          <w:p w14:paraId="71D62EE9" w14:textId="77777777" w:rsidR="004365E0" w:rsidRPr="00396540" w:rsidRDefault="004365E0" w:rsidP="004365E0">
            <w:pPr>
              <w:rPr>
                <w:rFonts w:eastAsia="Times New Roman"/>
                <w:b/>
                <w:snapToGrid w:val="0"/>
                <w:szCs w:val="20"/>
              </w:rPr>
            </w:pPr>
          </w:p>
        </w:tc>
      </w:tr>
      <w:tr w:rsidR="004365E0" w:rsidRPr="00E311A9" w14:paraId="6FB3CDF4" w14:textId="77777777" w:rsidTr="004365E0">
        <w:trPr>
          <w:trHeight w:val="360"/>
        </w:trPr>
        <w:tc>
          <w:tcPr>
            <w:tcW w:w="10507" w:type="dxa"/>
            <w:gridSpan w:val="5"/>
            <w:shd w:val="clear" w:color="auto" w:fill="C9C9C9" w:themeFill="accent3" w:themeFillTint="99"/>
            <w:vAlign w:val="center"/>
          </w:tcPr>
          <w:p w14:paraId="678EE353" w14:textId="77777777" w:rsidR="004365E0" w:rsidRPr="00396540" w:rsidRDefault="004365E0" w:rsidP="004365E0">
            <w:pPr>
              <w:rPr>
                <w:rFonts w:eastAsia="Times New Roman"/>
                <w:b/>
                <w:snapToGrid w:val="0"/>
                <w:szCs w:val="20"/>
              </w:rPr>
            </w:pPr>
            <w:r>
              <w:rPr>
                <w:rFonts w:eastAsia="Times New Roman"/>
                <w:b/>
                <w:snapToGrid w:val="0"/>
                <w:szCs w:val="20"/>
              </w:rPr>
              <w:t>Work Practice Controls</w:t>
            </w:r>
          </w:p>
        </w:tc>
      </w:tr>
      <w:tr w:rsidR="004365E0" w:rsidRPr="00E311A9" w14:paraId="388A2977" w14:textId="77777777" w:rsidTr="004365E0">
        <w:trPr>
          <w:trHeight w:hRule="exact" w:val="1800"/>
        </w:trPr>
        <w:tc>
          <w:tcPr>
            <w:tcW w:w="10507" w:type="dxa"/>
            <w:gridSpan w:val="5"/>
            <w:vAlign w:val="center"/>
          </w:tcPr>
          <w:p w14:paraId="5FF0EB92" w14:textId="77777777" w:rsidR="004365E0" w:rsidRPr="00396540" w:rsidRDefault="004365E0" w:rsidP="004365E0">
            <w:pPr>
              <w:rPr>
                <w:rFonts w:eastAsia="Times New Roman"/>
                <w:b/>
                <w:snapToGrid w:val="0"/>
                <w:szCs w:val="20"/>
              </w:rPr>
            </w:pPr>
          </w:p>
        </w:tc>
      </w:tr>
      <w:tr w:rsidR="004365E0" w:rsidRPr="00E311A9" w14:paraId="7C7304CA" w14:textId="77777777" w:rsidTr="004365E0">
        <w:trPr>
          <w:trHeight w:val="360"/>
        </w:trPr>
        <w:tc>
          <w:tcPr>
            <w:tcW w:w="10507" w:type="dxa"/>
            <w:gridSpan w:val="5"/>
            <w:shd w:val="clear" w:color="auto" w:fill="C9C9C9" w:themeFill="accent3" w:themeFillTint="99"/>
            <w:vAlign w:val="center"/>
          </w:tcPr>
          <w:p w14:paraId="27658383" w14:textId="77777777" w:rsidR="004365E0" w:rsidRPr="00396540" w:rsidRDefault="004365E0" w:rsidP="004365E0">
            <w:pPr>
              <w:rPr>
                <w:rFonts w:eastAsia="Times New Roman"/>
                <w:b/>
                <w:snapToGrid w:val="0"/>
                <w:szCs w:val="20"/>
              </w:rPr>
            </w:pPr>
            <w:r>
              <w:rPr>
                <w:rFonts w:eastAsia="Times New Roman"/>
                <w:b/>
                <w:snapToGrid w:val="0"/>
                <w:szCs w:val="20"/>
              </w:rPr>
              <w:t>Respiratory Protection</w:t>
            </w:r>
          </w:p>
        </w:tc>
      </w:tr>
      <w:tr w:rsidR="004365E0" w:rsidRPr="00E311A9" w14:paraId="00CBF325" w14:textId="77777777" w:rsidTr="004365E0">
        <w:trPr>
          <w:trHeight w:hRule="exact" w:val="1800"/>
        </w:trPr>
        <w:tc>
          <w:tcPr>
            <w:tcW w:w="10507" w:type="dxa"/>
            <w:gridSpan w:val="5"/>
            <w:vAlign w:val="center"/>
          </w:tcPr>
          <w:p w14:paraId="638BAF2B" w14:textId="77777777" w:rsidR="004365E0" w:rsidRPr="00396540" w:rsidRDefault="004365E0" w:rsidP="004365E0">
            <w:pPr>
              <w:rPr>
                <w:rFonts w:eastAsia="Times New Roman"/>
                <w:b/>
                <w:snapToGrid w:val="0"/>
                <w:szCs w:val="20"/>
              </w:rPr>
            </w:pPr>
          </w:p>
        </w:tc>
      </w:tr>
      <w:tr w:rsidR="004365E0" w:rsidRPr="00E311A9" w14:paraId="25177F59" w14:textId="77777777" w:rsidTr="004365E0">
        <w:trPr>
          <w:trHeight w:val="360"/>
        </w:trPr>
        <w:tc>
          <w:tcPr>
            <w:tcW w:w="10507" w:type="dxa"/>
            <w:gridSpan w:val="5"/>
            <w:shd w:val="clear" w:color="auto" w:fill="C9C9C9" w:themeFill="accent3" w:themeFillTint="99"/>
            <w:vAlign w:val="center"/>
          </w:tcPr>
          <w:p w14:paraId="2B3B82D9" w14:textId="77777777" w:rsidR="004365E0" w:rsidRPr="00396540" w:rsidRDefault="004365E0" w:rsidP="004365E0">
            <w:pPr>
              <w:rPr>
                <w:rFonts w:eastAsia="Times New Roman"/>
                <w:b/>
                <w:snapToGrid w:val="0"/>
                <w:szCs w:val="20"/>
              </w:rPr>
            </w:pPr>
            <w:r>
              <w:rPr>
                <w:rFonts w:eastAsia="Times New Roman"/>
                <w:b/>
                <w:snapToGrid w:val="0"/>
                <w:szCs w:val="20"/>
              </w:rPr>
              <w:t>Housekeeping Measures</w:t>
            </w:r>
          </w:p>
        </w:tc>
      </w:tr>
      <w:tr w:rsidR="004365E0" w:rsidRPr="00E311A9" w14:paraId="0E27D507" w14:textId="77777777" w:rsidTr="004365E0">
        <w:trPr>
          <w:trHeight w:hRule="exact" w:val="1800"/>
        </w:trPr>
        <w:tc>
          <w:tcPr>
            <w:tcW w:w="10507" w:type="dxa"/>
            <w:gridSpan w:val="5"/>
            <w:vAlign w:val="center"/>
          </w:tcPr>
          <w:p w14:paraId="117D475F" w14:textId="77777777" w:rsidR="004365E0" w:rsidRPr="00396540" w:rsidRDefault="004365E0" w:rsidP="004365E0">
            <w:pPr>
              <w:rPr>
                <w:rFonts w:eastAsia="Times New Roman"/>
                <w:b/>
                <w:snapToGrid w:val="0"/>
                <w:szCs w:val="20"/>
              </w:rPr>
            </w:pPr>
          </w:p>
        </w:tc>
      </w:tr>
      <w:tr w:rsidR="004365E0" w:rsidRPr="00E311A9" w14:paraId="6C6AE385" w14:textId="77777777" w:rsidTr="004365E0">
        <w:trPr>
          <w:trHeight w:val="360"/>
        </w:trPr>
        <w:tc>
          <w:tcPr>
            <w:tcW w:w="10507" w:type="dxa"/>
            <w:gridSpan w:val="5"/>
            <w:shd w:val="clear" w:color="auto" w:fill="C9C9C9" w:themeFill="accent3" w:themeFillTint="99"/>
            <w:vAlign w:val="center"/>
          </w:tcPr>
          <w:p w14:paraId="292430A5" w14:textId="77777777" w:rsidR="004365E0" w:rsidRPr="00396540" w:rsidRDefault="004365E0" w:rsidP="004365E0">
            <w:pPr>
              <w:rPr>
                <w:rFonts w:eastAsia="Times New Roman"/>
                <w:b/>
                <w:snapToGrid w:val="0"/>
                <w:szCs w:val="20"/>
              </w:rPr>
            </w:pPr>
            <w:r>
              <w:rPr>
                <w:rFonts w:eastAsia="Times New Roman"/>
                <w:b/>
                <w:snapToGrid w:val="0"/>
                <w:szCs w:val="20"/>
              </w:rPr>
              <w:t>Procedures to Restrict Access</w:t>
            </w:r>
          </w:p>
        </w:tc>
      </w:tr>
      <w:tr w:rsidR="004365E0" w:rsidRPr="00E311A9" w14:paraId="40741B03" w14:textId="77777777" w:rsidTr="004365E0">
        <w:trPr>
          <w:trHeight w:hRule="exact" w:val="1800"/>
        </w:trPr>
        <w:tc>
          <w:tcPr>
            <w:tcW w:w="10507" w:type="dxa"/>
            <w:gridSpan w:val="5"/>
            <w:vAlign w:val="center"/>
          </w:tcPr>
          <w:p w14:paraId="5BA76900" w14:textId="77777777" w:rsidR="004365E0" w:rsidRPr="00396540" w:rsidRDefault="004365E0" w:rsidP="004365E0">
            <w:pPr>
              <w:rPr>
                <w:rFonts w:eastAsia="Times New Roman"/>
                <w:b/>
                <w:snapToGrid w:val="0"/>
                <w:szCs w:val="20"/>
              </w:rPr>
            </w:pPr>
          </w:p>
        </w:tc>
      </w:tr>
      <w:tr w:rsidR="004365E0" w:rsidRPr="00E311A9" w14:paraId="5B390ADE" w14:textId="77777777" w:rsidTr="004365E0">
        <w:trPr>
          <w:trHeight w:val="360"/>
        </w:trPr>
        <w:tc>
          <w:tcPr>
            <w:tcW w:w="1980" w:type="dxa"/>
            <w:gridSpan w:val="2"/>
            <w:shd w:val="clear" w:color="auto" w:fill="C9C9C9" w:themeFill="accent3" w:themeFillTint="99"/>
            <w:vAlign w:val="center"/>
          </w:tcPr>
          <w:p w14:paraId="413D1F27" w14:textId="77777777" w:rsidR="004365E0" w:rsidRPr="00396540" w:rsidRDefault="004365E0" w:rsidP="004365E0">
            <w:pPr>
              <w:rPr>
                <w:rFonts w:eastAsia="Times New Roman"/>
                <w:b/>
                <w:snapToGrid w:val="0"/>
                <w:szCs w:val="20"/>
              </w:rPr>
            </w:pPr>
            <w:r>
              <w:rPr>
                <w:rFonts w:eastAsia="Times New Roman"/>
                <w:b/>
                <w:snapToGrid w:val="0"/>
                <w:szCs w:val="20"/>
              </w:rPr>
              <w:t>Reviewed by:</w:t>
            </w:r>
          </w:p>
        </w:tc>
        <w:tc>
          <w:tcPr>
            <w:tcW w:w="4130" w:type="dxa"/>
            <w:vAlign w:val="center"/>
          </w:tcPr>
          <w:p w14:paraId="60E0E592" w14:textId="77777777" w:rsidR="004365E0" w:rsidRPr="00396540" w:rsidRDefault="004365E0" w:rsidP="004365E0">
            <w:pPr>
              <w:rPr>
                <w:rFonts w:eastAsia="Times New Roman"/>
                <w:b/>
                <w:snapToGrid w:val="0"/>
                <w:szCs w:val="20"/>
              </w:rPr>
            </w:pPr>
          </w:p>
        </w:tc>
        <w:tc>
          <w:tcPr>
            <w:tcW w:w="823" w:type="dxa"/>
            <w:shd w:val="clear" w:color="auto" w:fill="C9C9C9" w:themeFill="accent3" w:themeFillTint="99"/>
            <w:vAlign w:val="center"/>
          </w:tcPr>
          <w:p w14:paraId="2ED3FA0A" w14:textId="77777777" w:rsidR="004365E0" w:rsidRPr="00396540" w:rsidRDefault="004365E0" w:rsidP="004365E0">
            <w:pPr>
              <w:rPr>
                <w:rFonts w:eastAsia="Times New Roman"/>
                <w:b/>
                <w:snapToGrid w:val="0"/>
                <w:szCs w:val="20"/>
              </w:rPr>
            </w:pPr>
            <w:r>
              <w:rPr>
                <w:rFonts w:eastAsia="Times New Roman"/>
                <w:b/>
                <w:snapToGrid w:val="0"/>
                <w:szCs w:val="20"/>
              </w:rPr>
              <w:t>Date:</w:t>
            </w:r>
          </w:p>
        </w:tc>
        <w:tc>
          <w:tcPr>
            <w:tcW w:w="3574" w:type="dxa"/>
            <w:vAlign w:val="center"/>
          </w:tcPr>
          <w:p w14:paraId="152C2FF8" w14:textId="77777777" w:rsidR="004365E0" w:rsidRPr="00396540" w:rsidRDefault="004365E0" w:rsidP="004365E0">
            <w:pPr>
              <w:rPr>
                <w:rFonts w:eastAsia="Times New Roman"/>
                <w:b/>
                <w:snapToGrid w:val="0"/>
                <w:szCs w:val="20"/>
              </w:rPr>
            </w:pPr>
          </w:p>
        </w:tc>
      </w:tr>
    </w:tbl>
    <w:p w14:paraId="3662D552" w14:textId="77777777" w:rsidR="004365E0" w:rsidRDefault="004365E0" w:rsidP="004365E0">
      <w:r>
        <w:br w:type="page"/>
      </w:r>
    </w:p>
    <w:p w14:paraId="089E6922" w14:textId="77777777" w:rsidR="004365E0" w:rsidRPr="00BB1F09" w:rsidRDefault="004365E0" w:rsidP="00955EDD">
      <w:pPr>
        <w:pStyle w:val="TopHeaderCONS"/>
      </w:pPr>
      <w:bookmarkStart w:id="1376" w:name="_Hlk83117184"/>
      <w:r w:rsidRPr="00BB1F09">
        <w:t>RCS Exposure Assessment Notification Letter</w:t>
      </w:r>
    </w:p>
    <w:p w14:paraId="4033F59F" w14:textId="77777777" w:rsidR="004365E0" w:rsidRDefault="004365E0" w:rsidP="004365E0">
      <w:pPr>
        <w:jc w:val="center"/>
        <w:rPr>
          <w:rFonts w:eastAsia="Calibri"/>
          <w:b/>
          <w:noProof/>
          <w:snapToGrid w:val="0"/>
          <w:szCs w:val="20"/>
        </w:rPr>
      </w:pPr>
      <w:bookmarkStart w:id="1377" w:name="_Hlk102484143"/>
      <w:r>
        <w:rPr>
          <w:rFonts w:eastAsia="Calibri"/>
          <w:b/>
          <w:noProof/>
          <w:snapToGrid w:val="0"/>
          <w:szCs w:val="20"/>
        </w:rPr>
        <w:t>Over the Permissible Exposure Limit</w:t>
      </w:r>
    </w:p>
    <w:p w14:paraId="2462BE6A" w14:textId="77777777" w:rsidR="004365E0" w:rsidRPr="004E3767" w:rsidRDefault="004365E0" w:rsidP="00C305A4">
      <w:pPr>
        <w:rPr>
          <w:color w:val="000000" w:themeColor="text1"/>
          <w:szCs w:val="20"/>
          <w:highlight w:val="yellow"/>
        </w:rPr>
      </w:pPr>
    </w:p>
    <w:p w14:paraId="7B2FA053" w14:textId="77777777" w:rsidR="004365E0" w:rsidRPr="004E3767" w:rsidRDefault="004365E0" w:rsidP="00C305A4">
      <w:pPr>
        <w:rPr>
          <w:color w:val="000000" w:themeColor="text1"/>
          <w:szCs w:val="20"/>
        </w:rPr>
      </w:pPr>
      <w:r w:rsidRPr="004E3767">
        <w:rPr>
          <w:b/>
          <w:color w:val="000000" w:themeColor="text1"/>
          <w:szCs w:val="20"/>
        </w:rPr>
        <w:t>Notice Date:</w:t>
      </w:r>
      <w:r w:rsidRPr="004E3767">
        <w:rPr>
          <w:color w:val="000000" w:themeColor="text1"/>
          <w:szCs w:val="20"/>
        </w:rPr>
        <w:t xml:space="preserve"> ____________________</w:t>
      </w:r>
    </w:p>
    <w:p w14:paraId="6D269CB7" w14:textId="77777777" w:rsidR="004365E0" w:rsidRPr="004E3767" w:rsidRDefault="004365E0" w:rsidP="00C305A4">
      <w:pPr>
        <w:rPr>
          <w:color w:val="000000" w:themeColor="text1"/>
          <w:szCs w:val="20"/>
        </w:rPr>
      </w:pPr>
    </w:p>
    <w:p w14:paraId="7D570F63" w14:textId="77777777" w:rsidR="004365E0" w:rsidRPr="004E3767" w:rsidRDefault="004365E0" w:rsidP="00C305A4">
      <w:pPr>
        <w:rPr>
          <w:color w:val="000000" w:themeColor="text1"/>
          <w:szCs w:val="20"/>
        </w:rPr>
      </w:pPr>
      <w:r w:rsidRPr="004E3767">
        <w:rPr>
          <w:color w:val="000000" w:themeColor="text1"/>
          <w:szCs w:val="20"/>
        </w:rPr>
        <w:t>Air sampling for respirable crystalline silica was performed on __________. The task(s) performed during air sampling included:</w:t>
      </w:r>
    </w:p>
    <w:tbl>
      <w:tblPr>
        <w:tblW w:w="9360" w:type="dxa"/>
        <w:tblBorders>
          <w:bottom w:val="single" w:sz="4" w:space="0" w:color="auto"/>
        </w:tblBorders>
        <w:tblLook w:val="04A0" w:firstRow="1" w:lastRow="0" w:firstColumn="1" w:lastColumn="0" w:noHBand="0" w:noVBand="1"/>
      </w:tblPr>
      <w:tblGrid>
        <w:gridCol w:w="9360"/>
      </w:tblGrid>
      <w:tr w:rsidR="004365E0" w:rsidRPr="004E3767" w14:paraId="77E8B6C7" w14:textId="77777777" w:rsidTr="004365E0">
        <w:tc>
          <w:tcPr>
            <w:tcW w:w="9360" w:type="dxa"/>
            <w:tcBorders>
              <w:bottom w:val="single" w:sz="4" w:space="0" w:color="auto"/>
            </w:tcBorders>
          </w:tcPr>
          <w:p w14:paraId="0FF6535C" w14:textId="77777777" w:rsidR="004365E0" w:rsidRPr="004E3767" w:rsidRDefault="004365E0" w:rsidP="00C305A4">
            <w:pPr>
              <w:rPr>
                <w:color w:val="000000" w:themeColor="text1"/>
                <w:szCs w:val="20"/>
              </w:rPr>
            </w:pPr>
          </w:p>
        </w:tc>
      </w:tr>
      <w:tr w:rsidR="004365E0" w:rsidRPr="004E3767" w14:paraId="1068470F" w14:textId="77777777" w:rsidTr="004365E0">
        <w:tc>
          <w:tcPr>
            <w:tcW w:w="9360" w:type="dxa"/>
            <w:tcBorders>
              <w:top w:val="single" w:sz="4" w:space="0" w:color="auto"/>
              <w:bottom w:val="single" w:sz="4" w:space="0" w:color="auto"/>
            </w:tcBorders>
          </w:tcPr>
          <w:p w14:paraId="35B8DFA3" w14:textId="77777777" w:rsidR="004365E0" w:rsidRPr="004E3767" w:rsidRDefault="004365E0" w:rsidP="00C305A4">
            <w:pPr>
              <w:rPr>
                <w:color w:val="000000" w:themeColor="text1"/>
                <w:szCs w:val="20"/>
              </w:rPr>
            </w:pPr>
          </w:p>
        </w:tc>
      </w:tr>
      <w:tr w:rsidR="004365E0" w:rsidRPr="004E3767" w14:paraId="01D47C3E" w14:textId="77777777" w:rsidTr="004365E0">
        <w:tc>
          <w:tcPr>
            <w:tcW w:w="9360" w:type="dxa"/>
            <w:tcBorders>
              <w:top w:val="single" w:sz="4" w:space="0" w:color="auto"/>
              <w:bottom w:val="single" w:sz="4" w:space="0" w:color="auto"/>
            </w:tcBorders>
          </w:tcPr>
          <w:p w14:paraId="0B7AD1EF" w14:textId="77777777" w:rsidR="004365E0" w:rsidRPr="004E3767" w:rsidRDefault="004365E0" w:rsidP="00C305A4">
            <w:pPr>
              <w:rPr>
                <w:color w:val="000000" w:themeColor="text1"/>
                <w:szCs w:val="20"/>
              </w:rPr>
            </w:pPr>
          </w:p>
        </w:tc>
      </w:tr>
    </w:tbl>
    <w:p w14:paraId="4FAF15C3" w14:textId="77777777" w:rsidR="004365E0" w:rsidRPr="004E3767" w:rsidRDefault="004365E0" w:rsidP="00C305A4">
      <w:pPr>
        <w:rPr>
          <w:color w:val="000000" w:themeColor="text1"/>
          <w:szCs w:val="20"/>
        </w:rPr>
      </w:pPr>
    </w:p>
    <w:p w14:paraId="0AE2BF60" w14:textId="77777777" w:rsidR="004365E0" w:rsidRPr="004E3767" w:rsidRDefault="004365E0" w:rsidP="00C305A4">
      <w:pPr>
        <w:rPr>
          <w:color w:val="000000" w:themeColor="text1"/>
          <w:szCs w:val="20"/>
        </w:rPr>
      </w:pPr>
      <w:r w:rsidRPr="004E3767">
        <w:rPr>
          <w:color w:val="000000" w:themeColor="text1"/>
          <w:szCs w:val="20"/>
        </w:rPr>
        <w:t xml:space="preserve">We have received the laboratory results for the recent air sampling indicating a reading of _______ </w:t>
      </w:r>
      <w:r w:rsidRPr="004E3767">
        <w:rPr>
          <w:snapToGrid w:val="0"/>
          <w:szCs w:val="20"/>
        </w:rPr>
        <w:t xml:space="preserve">µg/m³. According to OSHA, the Permissible Exposure Limit is 50 µg/m³ as an 8-hour Time-Weighted Average (TWA). Based on these results, exposure to respirable crystalline silica while performing the above listed task(s) was </w:t>
      </w:r>
      <w:r w:rsidRPr="004E3767">
        <w:rPr>
          <w:b/>
          <w:snapToGrid w:val="0"/>
          <w:szCs w:val="20"/>
        </w:rPr>
        <w:t xml:space="preserve">in excess </w:t>
      </w:r>
      <w:r w:rsidRPr="004E3767">
        <w:rPr>
          <w:snapToGrid w:val="0"/>
          <w:szCs w:val="20"/>
        </w:rPr>
        <w:t>of this limit.</w:t>
      </w:r>
    </w:p>
    <w:p w14:paraId="37D46EB6" w14:textId="77777777" w:rsidR="004365E0" w:rsidRPr="004E3767" w:rsidRDefault="004365E0" w:rsidP="00C305A4">
      <w:pPr>
        <w:rPr>
          <w:snapToGrid w:val="0"/>
          <w:szCs w:val="20"/>
        </w:rPr>
      </w:pPr>
    </w:p>
    <w:p w14:paraId="6BA815BB" w14:textId="77777777" w:rsidR="004365E0" w:rsidRPr="004E3767" w:rsidRDefault="004365E0" w:rsidP="00C305A4">
      <w:pPr>
        <w:rPr>
          <w:color w:val="000000" w:themeColor="text1"/>
          <w:szCs w:val="20"/>
        </w:rPr>
      </w:pPr>
      <w:r w:rsidRPr="004E3767">
        <w:rPr>
          <w:color w:val="000000" w:themeColor="text1"/>
          <w:szCs w:val="20"/>
        </w:rPr>
        <w:t>The following control measure(s) will be implemented to reduce your exposure:</w:t>
      </w:r>
    </w:p>
    <w:tbl>
      <w:tblPr>
        <w:tblW w:w="9360" w:type="dxa"/>
        <w:tblBorders>
          <w:bottom w:val="single" w:sz="4" w:space="0" w:color="auto"/>
        </w:tblBorders>
        <w:tblLook w:val="04A0" w:firstRow="1" w:lastRow="0" w:firstColumn="1" w:lastColumn="0" w:noHBand="0" w:noVBand="1"/>
      </w:tblPr>
      <w:tblGrid>
        <w:gridCol w:w="9360"/>
      </w:tblGrid>
      <w:tr w:rsidR="004365E0" w:rsidRPr="004E3767" w14:paraId="54FB6DA4" w14:textId="77777777" w:rsidTr="004365E0">
        <w:tc>
          <w:tcPr>
            <w:tcW w:w="9360" w:type="dxa"/>
            <w:tcBorders>
              <w:bottom w:val="single" w:sz="4" w:space="0" w:color="auto"/>
            </w:tcBorders>
          </w:tcPr>
          <w:p w14:paraId="2A568A11" w14:textId="77777777" w:rsidR="004365E0" w:rsidRPr="004E3767" w:rsidRDefault="004365E0" w:rsidP="00C305A4">
            <w:pPr>
              <w:rPr>
                <w:color w:val="000000" w:themeColor="text1"/>
                <w:szCs w:val="20"/>
              </w:rPr>
            </w:pPr>
          </w:p>
        </w:tc>
      </w:tr>
      <w:tr w:rsidR="004365E0" w:rsidRPr="004E3767" w14:paraId="30E7B281" w14:textId="77777777" w:rsidTr="004365E0">
        <w:tc>
          <w:tcPr>
            <w:tcW w:w="9360" w:type="dxa"/>
            <w:tcBorders>
              <w:top w:val="single" w:sz="4" w:space="0" w:color="auto"/>
              <w:bottom w:val="single" w:sz="4" w:space="0" w:color="auto"/>
            </w:tcBorders>
          </w:tcPr>
          <w:p w14:paraId="4CAA00A6" w14:textId="77777777" w:rsidR="004365E0" w:rsidRPr="004E3767" w:rsidRDefault="004365E0" w:rsidP="00C305A4">
            <w:pPr>
              <w:rPr>
                <w:color w:val="000000" w:themeColor="text1"/>
                <w:szCs w:val="20"/>
              </w:rPr>
            </w:pPr>
          </w:p>
        </w:tc>
      </w:tr>
      <w:tr w:rsidR="004365E0" w:rsidRPr="004E3767" w14:paraId="7ABFD413" w14:textId="77777777" w:rsidTr="004365E0">
        <w:tc>
          <w:tcPr>
            <w:tcW w:w="9360" w:type="dxa"/>
            <w:tcBorders>
              <w:top w:val="single" w:sz="4" w:space="0" w:color="auto"/>
              <w:bottom w:val="single" w:sz="4" w:space="0" w:color="auto"/>
            </w:tcBorders>
          </w:tcPr>
          <w:p w14:paraId="43B7BC4E" w14:textId="77777777" w:rsidR="004365E0" w:rsidRPr="004E3767" w:rsidRDefault="004365E0" w:rsidP="00C305A4">
            <w:pPr>
              <w:rPr>
                <w:color w:val="000000" w:themeColor="text1"/>
                <w:szCs w:val="20"/>
              </w:rPr>
            </w:pPr>
          </w:p>
        </w:tc>
      </w:tr>
    </w:tbl>
    <w:p w14:paraId="2C37D1A4" w14:textId="77777777" w:rsidR="004365E0" w:rsidRPr="004E3767" w:rsidRDefault="004365E0" w:rsidP="00C305A4">
      <w:pPr>
        <w:rPr>
          <w:color w:val="000000" w:themeColor="text1"/>
          <w:szCs w:val="20"/>
        </w:rPr>
      </w:pPr>
    </w:p>
    <w:p w14:paraId="74725A6A" w14:textId="77777777" w:rsidR="004365E0" w:rsidRPr="004E3767" w:rsidRDefault="004365E0" w:rsidP="00C305A4">
      <w:pPr>
        <w:rPr>
          <w:color w:val="000000" w:themeColor="text1"/>
          <w:szCs w:val="20"/>
        </w:rPr>
      </w:pPr>
      <w:r w:rsidRPr="004E3767">
        <w:rPr>
          <w:color w:val="000000" w:themeColor="text1"/>
          <w:szCs w:val="20"/>
        </w:rPr>
        <w:t>At this time, please continue to wear your respiratory protection while performing the above listed task(s). This operation will be subject to air monitoring within the next three (3) months.</w:t>
      </w:r>
    </w:p>
    <w:p w14:paraId="62038C8B" w14:textId="77777777" w:rsidR="004365E0" w:rsidRDefault="004365E0" w:rsidP="00C305A4">
      <w:pPr>
        <w:rPr>
          <w:color w:val="000000" w:themeColor="text1"/>
          <w:szCs w:val="20"/>
        </w:rPr>
      </w:pPr>
    </w:p>
    <w:p w14:paraId="3D338A09" w14:textId="77777777" w:rsidR="004365E0" w:rsidRDefault="004365E0" w:rsidP="00C305A4">
      <w:pPr>
        <w:tabs>
          <w:tab w:val="right" w:pos="5760"/>
        </w:tabs>
        <w:rPr>
          <w:rFonts w:cs="Tahoma"/>
          <w:color w:val="000000" w:themeColor="text1"/>
          <w:szCs w:val="20"/>
          <w:u w:val="single"/>
        </w:rPr>
      </w:pPr>
      <w:r>
        <w:rPr>
          <w:rFonts w:cs="Tahoma"/>
          <w:color w:val="000000" w:themeColor="text1"/>
          <w:szCs w:val="20"/>
        </w:rPr>
        <w:t xml:space="preserve">Employee Name: </w:t>
      </w:r>
      <w:r>
        <w:rPr>
          <w:rFonts w:cs="Tahoma"/>
          <w:color w:val="000000" w:themeColor="text1"/>
          <w:szCs w:val="20"/>
          <w:u w:val="single"/>
        </w:rPr>
        <w:tab/>
      </w:r>
    </w:p>
    <w:p w14:paraId="7D43576E" w14:textId="77777777" w:rsidR="004365E0" w:rsidRDefault="004365E0" w:rsidP="00C305A4">
      <w:pPr>
        <w:tabs>
          <w:tab w:val="right" w:pos="5760"/>
          <w:tab w:val="left" w:pos="6120"/>
          <w:tab w:val="right" w:pos="8640"/>
        </w:tabs>
        <w:rPr>
          <w:rFonts w:cs="Tahoma"/>
          <w:color w:val="000000" w:themeColor="text1"/>
          <w:szCs w:val="20"/>
        </w:rPr>
      </w:pPr>
    </w:p>
    <w:p w14:paraId="1B7E00D6" w14:textId="77777777" w:rsidR="004365E0" w:rsidRDefault="004365E0" w:rsidP="00C305A4">
      <w:pPr>
        <w:tabs>
          <w:tab w:val="right" w:pos="5760"/>
          <w:tab w:val="left" w:pos="6120"/>
          <w:tab w:val="right" w:pos="8640"/>
        </w:tabs>
        <w:rPr>
          <w:rFonts w:cs="Tahoma"/>
          <w:color w:val="000000" w:themeColor="text1"/>
          <w:szCs w:val="20"/>
          <w:u w:val="single"/>
        </w:rPr>
      </w:pPr>
      <w:r>
        <w:rPr>
          <w:rFonts w:cs="Tahoma"/>
          <w:color w:val="000000" w:themeColor="text1"/>
          <w:szCs w:val="20"/>
        </w:rPr>
        <w:t xml:space="preserve">Employee Signature: </w:t>
      </w:r>
      <w:r>
        <w:rPr>
          <w:rFonts w:cs="Tahoma"/>
          <w:color w:val="000000" w:themeColor="text1"/>
          <w:szCs w:val="20"/>
          <w:u w:val="single"/>
        </w:rPr>
        <w:tab/>
      </w:r>
      <w:r>
        <w:rPr>
          <w:rFonts w:cs="Tahoma"/>
          <w:color w:val="000000" w:themeColor="text1"/>
          <w:szCs w:val="20"/>
        </w:rPr>
        <w:tab/>
        <w:t xml:space="preserve">Date: </w:t>
      </w:r>
      <w:r>
        <w:rPr>
          <w:rFonts w:cs="Tahoma"/>
          <w:color w:val="000000" w:themeColor="text1"/>
          <w:szCs w:val="20"/>
          <w:u w:val="single"/>
        </w:rPr>
        <w:tab/>
      </w:r>
    </w:p>
    <w:p w14:paraId="4BF2DE8B" w14:textId="77777777" w:rsidR="004365E0" w:rsidRDefault="004365E0" w:rsidP="00C305A4">
      <w:pPr>
        <w:rPr>
          <w:color w:val="000000" w:themeColor="text1"/>
          <w:szCs w:val="20"/>
        </w:rPr>
      </w:pPr>
    </w:p>
    <w:p w14:paraId="3F505B4E" w14:textId="77777777" w:rsidR="004365E0" w:rsidRDefault="004365E0" w:rsidP="00C305A4">
      <w:pPr>
        <w:rPr>
          <w:color w:val="000000" w:themeColor="text1"/>
          <w:szCs w:val="20"/>
        </w:rPr>
      </w:pPr>
    </w:p>
    <w:p w14:paraId="08CB8CE4" w14:textId="77777777" w:rsidR="004365E0" w:rsidRDefault="004365E0" w:rsidP="00C305A4">
      <w:pPr>
        <w:rPr>
          <w:color w:val="000000" w:themeColor="text1"/>
          <w:szCs w:val="20"/>
        </w:rPr>
      </w:pPr>
    </w:p>
    <w:p w14:paraId="03E8BA3C" w14:textId="77777777" w:rsidR="004365E0" w:rsidRDefault="004365E0" w:rsidP="00C305A4">
      <w:pPr>
        <w:rPr>
          <w:color w:val="000000" w:themeColor="text1"/>
          <w:szCs w:val="20"/>
        </w:rPr>
      </w:pPr>
    </w:p>
    <w:p w14:paraId="123D3424" w14:textId="77777777" w:rsidR="004365E0" w:rsidRDefault="004365E0" w:rsidP="00C305A4">
      <w:pPr>
        <w:rPr>
          <w:color w:val="000000" w:themeColor="text1"/>
          <w:szCs w:val="20"/>
        </w:rPr>
      </w:pPr>
    </w:p>
    <w:p w14:paraId="5106003A" w14:textId="77777777" w:rsidR="00C305A4" w:rsidRDefault="00C305A4" w:rsidP="00C305A4">
      <w:pPr>
        <w:rPr>
          <w:color w:val="000000" w:themeColor="text1"/>
          <w:szCs w:val="20"/>
        </w:rPr>
      </w:pPr>
    </w:p>
    <w:p w14:paraId="6E437EEB" w14:textId="77777777" w:rsidR="00C305A4" w:rsidRDefault="00C305A4" w:rsidP="00C305A4">
      <w:pPr>
        <w:rPr>
          <w:color w:val="000000" w:themeColor="text1"/>
          <w:szCs w:val="20"/>
        </w:rPr>
      </w:pPr>
    </w:p>
    <w:p w14:paraId="2E68F303" w14:textId="77777777" w:rsidR="00C305A4" w:rsidRDefault="00C305A4" w:rsidP="00C305A4">
      <w:pPr>
        <w:rPr>
          <w:color w:val="000000" w:themeColor="text1"/>
          <w:szCs w:val="20"/>
        </w:rPr>
      </w:pPr>
    </w:p>
    <w:p w14:paraId="0B3F7476" w14:textId="77777777" w:rsidR="00C305A4" w:rsidRDefault="00C305A4" w:rsidP="00C305A4">
      <w:pPr>
        <w:rPr>
          <w:color w:val="000000" w:themeColor="text1"/>
          <w:szCs w:val="20"/>
        </w:rPr>
      </w:pPr>
    </w:p>
    <w:p w14:paraId="1C639974" w14:textId="77777777" w:rsidR="004365E0" w:rsidRDefault="004365E0" w:rsidP="00C305A4">
      <w:pPr>
        <w:rPr>
          <w:color w:val="000000" w:themeColor="text1"/>
          <w:szCs w:val="20"/>
        </w:rPr>
      </w:pPr>
    </w:p>
    <w:p w14:paraId="3402AEAA" w14:textId="77777777" w:rsidR="004365E0" w:rsidRPr="004E3767" w:rsidRDefault="004365E0" w:rsidP="00C305A4">
      <w:pPr>
        <w:rPr>
          <w:color w:val="000000" w:themeColor="text1"/>
          <w:szCs w:val="20"/>
        </w:rPr>
      </w:pPr>
    </w:p>
    <w:p w14:paraId="65F37A16" w14:textId="77777777" w:rsidR="004365E0" w:rsidRDefault="004365E0" w:rsidP="004365E0">
      <w:pPr>
        <w:jc w:val="center"/>
      </w:pPr>
      <w:r w:rsidRPr="00E25774">
        <w:rPr>
          <w:i/>
          <w:iCs/>
        </w:rPr>
        <w:t>This notification must be issued to each affected employee and/or posted in a location where all affected employees have access.</w:t>
      </w:r>
      <w:bookmarkEnd w:id="1377"/>
      <w:r>
        <w:br w:type="page"/>
      </w:r>
    </w:p>
    <w:p w14:paraId="489F7F06" w14:textId="77777777" w:rsidR="004365E0" w:rsidRPr="00BB1F09" w:rsidRDefault="004365E0" w:rsidP="00955EDD">
      <w:pPr>
        <w:pStyle w:val="TopHeaderCONS"/>
      </w:pPr>
      <w:r w:rsidRPr="00BB1F09">
        <w:t>RCS Exposure Assessment Notification Letter</w:t>
      </w:r>
    </w:p>
    <w:p w14:paraId="29D8EBA3" w14:textId="77777777" w:rsidR="004365E0" w:rsidRPr="00244670" w:rsidRDefault="004365E0" w:rsidP="004365E0">
      <w:pPr>
        <w:jc w:val="center"/>
        <w:rPr>
          <w:rFonts w:eastAsia="Calibri"/>
          <w:b/>
          <w:noProof/>
          <w:snapToGrid w:val="0"/>
          <w:szCs w:val="20"/>
        </w:rPr>
      </w:pPr>
      <w:bookmarkStart w:id="1378" w:name="_Hlk102484194"/>
      <w:r>
        <w:rPr>
          <w:rFonts w:eastAsia="Calibri"/>
          <w:b/>
          <w:noProof/>
          <w:snapToGrid w:val="0"/>
          <w:szCs w:val="20"/>
        </w:rPr>
        <w:t>Under the Permissible Exposure Limit and Over the Action Level</w:t>
      </w:r>
    </w:p>
    <w:p w14:paraId="01D4999F" w14:textId="77777777" w:rsidR="004365E0" w:rsidRPr="004E3767" w:rsidRDefault="004365E0" w:rsidP="00C305A4">
      <w:pPr>
        <w:rPr>
          <w:color w:val="000000" w:themeColor="text1"/>
          <w:szCs w:val="20"/>
          <w:highlight w:val="yellow"/>
        </w:rPr>
      </w:pPr>
    </w:p>
    <w:p w14:paraId="54160E3A" w14:textId="77777777" w:rsidR="004365E0" w:rsidRPr="004E3767" w:rsidRDefault="004365E0" w:rsidP="00C305A4">
      <w:pPr>
        <w:rPr>
          <w:color w:val="000000" w:themeColor="text1"/>
          <w:szCs w:val="20"/>
        </w:rPr>
      </w:pPr>
      <w:r w:rsidRPr="004E3767">
        <w:rPr>
          <w:b/>
          <w:color w:val="000000" w:themeColor="text1"/>
          <w:szCs w:val="20"/>
        </w:rPr>
        <w:t>Notice Date:</w:t>
      </w:r>
      <w:r w:rsidRPr="004E3767">
        <w:rPr>
          <w:color w:val="000000" w:themeColor="text1"/>
          <w:szCs w:val="20"/>
        </w:rPr>
        <w:t xml:space="preserve"> ____________________</w:t>
      </w:r>
    </w:p>
    <w:p w14:paraId="6D2C9A04" w14:textId="77777777" w:rsidR="004365E0" w:rsidRPr="004E3767" w:rsidRDefault="004365E0" w:rsidP="00C305A4">
      <w:pPr>
        <w:rPr>
          <w:color w:val="000000" w:themeColor="text1"/>
          <w:szCs w:val="20"/>
        </w:rPr>
      </w:pPr>
    </w:p>
    <w:p w14:paraId="631D7F37" w14:textId="77777777" w:rsidR="004365E0" w:rsidRPr="004E3767" w:rsidRDefault="004365E0" w:rsidP="00C305A4">
      <w:pPr>
        <w:rPr>
          <w:color w:val="000000" w:themeColor="text1"/>
          <w:szCs w:val="20"/>
        </w:rPr>
      </w:pPr>
      <w:r w:rsidRPr="004E3767">
        <w:rPr>
          <w:color w:val="000000" w:themeColor="text1"/>
          <w:szCs w:val="20"/>
        </w:rPr>
        <w:t>A</w:t>
      </w:r>
      <w:r>
        <w:rPr>
          <w:color w:val="000000" w:themeColor="text1"/>
          <w:szCs w:val="20"/>
        </w:rPr>
        <w:t>i</w:t>
      </w:r>
      <w:r w:rsidRPr="004E3767">
        <w:rPr>
          <w:color w:val="000000" w:themeColor="text1"/>
          <w:szCs w:val="20"/>
        </w:rPr>
        <w:t>r sampling for respirable crystalline silica was performed on __________. The task(s) performed during air sampling included:</w:t>
      </w:r>
    </w:p>
    <w:tbl>
      <w:tblPr>
        <w:tblW w:w="9360" w:type="dxa"/>
        <w:tblBorders>
          <w:bottom w:val="single" w:sz="4" w:space="0" w:color="auto"/>
        </w:tblBorders>
        <w:tblLook w:val="04A0" w:firstRow="1" w:lastRow="0" w:firstColumn="1" w:lastColumn="0" w:noHBand="0" w:noVBand="1"/>
      </w:tblPr>
      <w:tblGrid>
        <w:gridCol w:w="9360"/>
      </w:tblGrid>
      <w:tr w:rsidR="004365E0" w:rsidRPr="004E3767" w14:paraId="70D471CC" w14:textId="77777777" w:rsidTr="004365E0">
        <w:tc>
          <w:tcPr>
            <w:tcW w:w="9360" w:type="dxa"/>
            <w:tcBorders>
              <w:bottom w:val="single" w:sz="4" w:space="0" w:color="auto"/>
            </w:tcBorders>
          </w:tcPr>
          <w:p w14:paraId="7DA6533E" w14:textId="77777777" w:rsidR="004365E0" w:rsidRPr="004E3767" w:rsidRDefault="004365E0" w:rsidP="00C305A4">
            <w:pPr>
              <w:rPr>
                <w:color w:val="000000" w:themeColor="text1"/>
                <w:szCs w:val="20"/>
              </w:rPr>
            </w:pPr>
          </w:p>
        </w:tc>
      </w:tr>
      <w:tr w:rsidR="004365E0" w:rsidRPr="004E3767" w14:paraId="2EA493E1" w14:textId="77777777" w:rsidTr="004365E0">
        <w:tc>
          <w:tcPr>
            <w:tcW w:w="9360" w:type="dxa"/>
            <w:tcBorders>
              <w:top w:val="single" w:sz="4" w:space="0" w:color="auto"/>
              <w:bottom w:val="single" w:sz="4" w:space="0" w:color="auto"/>
            </w:tcBorders>
          </w:tcPr>
          <w:p w14:paraId="211E9E1D" w14:textId="77777777" w:rsidR="004365E0" w:rsidRPr="004E3767" w:rsidRDefault="004365E0" w:rsidP="00C305A4">
            <w:pPr>
              <w:rPr>
                <w:color w:val="000000" w:themeColor="text1"/>
                <w:szCs w:val="20"/>
              </w:rPr>
            </w:pPr>
          </w:p>
        </w:tc>
      </w:tr>
      <w:tr w:rsidR="004365E0" w:rsidRPr="004E3767" w14:paraId="30AE3ECF" w14:textId="77777777" w:rsidTr="004365E0">
        <w:tc>
          <w:tcPr>
            <w:tcW w:w="9360" w:type="dxa"/>
            <w:tcBorders>
              <w:top w:val="single" w:sz="4" w:space="0" w:color="auto"/>
              <w:bottom w:val="single" w:sz="4" w:space="0" w:color="auto"/>
            </w:tcBorders>
          </w:tcPr>
          <w:p w14:paraId="7AC9F44E" w14:textId="77777777" w:rsidR="004365E0" w:rsidRPr="004E3767" w:rsidRDefault="004365E0" w:rsidP="00C305A4">
            <w:pPr>
              <w:rPr>
                <w:color w:val="000000" w:themeColor="text1"/>
                <w:szCs w:val="20"/>
              </w:rPr>
            </w:pPr>
          </w:p>
        </w:tc>
      </w:tr>
    </w:tbl>
    <w:p w14:paraId="27AC6963" w14:textId="77777777" w:rsidR="004365E0" w:rsidRPr="004E3767" w:rsidRDefault="004365E0" w:rsidP="00C305A4">
      <w:pPr>
        <w:rPr>
          <w:color w:val="000000" w:themeColor="text1"/>
          <w:szCs w:val="20"/>
        </w:rPr>
      </w:pPr>
    </w:p>
    <w:p w14:paraId="1C53BACE" w14:textId="77777777" w:rsidR="004365E0" w:rsidRPr="004E3767" w:rsidRDefault="004365E0" w:rsidP="00C305A4">
      <w:pPr>
        <w:rPr>
          <w:color w:val="000000" w:themeColor="text1"/>
          <w:szCs w:val="20"/>
        </w:rPr>
      </w:pPr>
      <w:r w:rsidRPr="004E3767">
        <w:rPr>
          <w:color w:val="000000" w:themeColor="text1"/>
          <w:szCs w:val="20"/>
        </w:rPr>
        <w:t xml:space="preserve">We have received the laboratory results for the recent air sampling indicating a reading of _______ </w:t>
      </w:r>
      <w:r w:rsidRPr="004E3767">
        <w:rPr>
          <w:snapToGrid w:val="0"/>
          <w:szCs w:val="20"/>
        </w:rPr>
        <w:t xml:space="preserve">µg/m³. According to OSHA, the Permissible Exposure Limit (PEL) is 50 µg/m³ and the Action </w:t>
      </w:r>
      <w:r>
        <w:rPr>
          <w:snapToGrid w:val="0"/>
          <w:szCs w:val="20"/>
        </w:rPr>
        <w:t>Level</w:t>
      </w:r>
      <w:r w:rsidRPr="004E3767">
        <w:rPr>
          <w:snapToGrid w:val="0"/>
          <w:szCs w:val="20"/>
        </w:rPr>
        <w:t xml:space="preserve"> (AL) is 25 µg/m³ as an 8-hour Time-Weighted Average (TWA). Based on these results, exposure to respirable crystalline silica while performing the above listed task(s) was </w:t>
      </w:r>
      <w:r w:rsidR="00D217B5">
        <w:rPr>
          <w:b/>
          <w:snapToGrid w:val="0"/>
          <w:szCs w:val="20"/>
        </w:rPr>
        <w:t>between</w:t>
      </w:r>
      <w:r w:rsidRPr="004E3767">
        <w:rPr>
          <w:b/>
          <w:snapToGrid w:val="0"/>
          <w:szCs w:val="20"/>
        </w:rPr>
        <w:t xml:space="preserve"> </w:t>
      </w:r>
      <w:r w:rsidRPr="004E3767">
        <w:rPr>
          <w:snapToGrid w:val="0"/>
          <w:szCs w:val="20"/>
        </w:rPr>
        <w:t>the PEL and AL.</w:t>
      </w:r>
    </w:p>
    <w:p w14:paraId="53324162" w14:textId="77777777" w:rsidR="004365E0" w:rsidRPr="004E3767" w:rsidRDefault="004365E0" w:rsidP="00C305A4">
      <w:pPr>
        <w:rPr>
          <w:color w:val="000000" w:themeColor="text1"/>
          <w:szCs w:val="20"/>
        </w:rPr>
      </w:pPr>
    </w:p>
    <w:p w14:paraId="4A03308E" w14:textId="77777777" w:rsidR="004365E0" w:rsidRPr="004E3767" w:rsidRDefault="004365E0" w:rsidP="00C305A4">
      <w:pPr>
        <w:rPr>
          <w:color w:val="000000" w:themeColor="text1"/>
          <w:szCs w:val="20"/>
        </w:rPr>
      </w:pPr>
      <w:r w:rsidRPr="004E3767">
        <w:rPr>
          <w:color w:val="000000" w:themeColor="text1"/>
          <w:szCs w:val="20"/>
        </w:rPr>
        <w:t>At this time, you are no longer required to wear your respiratory protection while performing the above listed task(s). However, since these laboratory results are between the AL and PEL, scheduled air monitoring will be performed every six (6) months.</w:t>
      </w:r>
    </w:p>
    <w:p w14:paraId="776A9D43" w14:textId="77777777" w:rsidR="004365E0" w:rsidRDefault="004365E0" w:rsidP="00C305A4">
      <w:pPr>
        <w:rPr>
          <w:color w:val="000000" w:themeColor="text1"/>
          <w:szCs w:val="20"/>
        </w:rPr>
      </w:pPr>
    </w:p>
    <w:p w14:paraId="501FFFD6" w14:textId="77777777" w:rsidR="004365E0" w:rsidRDefault="004365E0" w:rsidP="00C305A4">
      <w:pPr>
        <w:tabs>
          <w:tab w:val="right" w:pos="5760"/>
        </w:tabs>
        <w:rPr>
          <w:rFonts w:cs="Tahoma"/>
          <w:color w:val="000000" w:themeColor="text1"/>
          <w:szCs w:val="20"/>
          <w:u w:val="single"/>
        </w:rPr>
      </w:pPr>
      <w:r>
        <w:rPr>
          <w:rFonts w:cs="Tahoma"/>
          <w:color w:val="000000" w:themeColor="text1"/>
          <w:szCs w:val="20"/>
        </w:rPr>
        <w:t xml:space="preserve">Employee Name: </w:t>
      </w:r>
      <w:r>
        <w:rPr>
          <w:rFonts w:cs="Tahoma"/>
          <w:color w:val="000000" w:themeColor="text1"/>
          <w:szCs w:val="20"/>
          <w:u w:val="single"/>
        </w:rPr>
        <w:tab/>
      </w:r>
    </w:p>
    <w:p w14:paraId="76A68F2D" w14:textId="77777777" w:rsidR="004365E0" w:rsidRDefault="004365E0" w:rsidP="00C305A4">
      <w:pPr>
        <w:tabs>
          <w:tab w:val="right" w:pos="5760"/>
          <w:tab w:val="left" w:pos="6120"/>
          <w:tab w:val="right" w:pos="8640"/>
        </w:tabs>
        <w:rPr>
          <w:rFonts w:cs="Tahoma"/>
          <w:color w:val="000000" w:themeColor="text1"/>
          <w:szCs w:val="20"/>
        </w:rPr>
      </w:pPr>
    </w:p>
    <w:p w14:paraId="6ECFBAC3" w14:textId="77777777" w:rsidR="004365E0" w:rsidRDefault="004365E0" w:rsidP="00C305A4">
      <w:pPr>
        <w:tabs>
          <w:tab w:val="right" w:pos="5760"/>
          <w:tab w:val="left" w:pos="6120"/>
          <w:tab w:val="right" w:pos="8640"/>
        </w:tabs>
        <w:rPr>
          <w:rFonts w:cs="Tahoma"/>
          <w:color w:val="000000" w:themeColor="text1"/>
          <w:szCs w:val="20"/>
          <w:u w:val="single"/>
        </w:rPr>
      </w:pPr>
      <w:r>
        <w:rPr>
          <w:rFonts w:cs="Tahoma"/>
          <w:color w:val="000000" w:themeColor="text1"/>
          <w:szCs w:val="20"/>
        </w:rPr>
        <w:t xml:space="preserve">Employee Signature: </w:t>
      </w:r>
      <w:r>
        <w:rPr>
          <w:rFonts w:cs="Tahoma"/>
          <w:color w:val="000000" w:themeColor="text1"/>
          <w:szCs w:val="20"/>
          <w:u w:val="single"/>
        </w:rPr>
        <w:tab/>
      </w:r>
      <w:r>
        <w:rPr>
          <w:rFonts w:cs="Tahoma"/>
          <w:color w:val="000000" w:themeColor="text1"/>
          <w:szCs w:val="20"/>
        </w:rPr>
        <w:tab/>
        <w:t xml:space="preserve">Date: </w:t>
      </w:r>
      <w:r>
        <w:rPr>
          <w:rFonts w:cs="Tahoma"/>
          <w:color w:val="000000" w:themeColor="text1"/>
          <w:szCs w:val="20"/>
          <w:u w:val="single"/>
        </w:rPr>
        <w:tab/>
      </w:r>
    </w:p>
    <w:p w14:paraId="323CD023" w14:textId="77777777" w:rsidR="004365E0" w:rsidRDefault="004365E0" w:rsidP="00C305A4">
      <w:pPr>
        <w:rPr>
          <w:color w:val="000000" w:themeColor="text1"/>
          <w:szCs w:val="20"/>
        </w:rPr>
      </w:pPr>
    </w:p>
    <w:p w14:paraId="6209ADF2" w14:textId="77777777" w:rsidR="004365E0" w:rsidRDefault="004365E0" w:rsidP="00C305A4">
      <w:pPr>
        <w:rPr>
          <w:color w:val="000000" w:themeColor="text1"/>
          <w:szCs w:val="20"/>
        </w:rPr>
      </w:pPr>
    </w:p>
    <w:p w14:paraId="286317F3" w14:textId="77777777" w:rsidR="004365E0" w:rsidRDefault="004365E0" w:rsidP="00C305A4">
      <w:pPr>
        <w:rPr>
          <w:color w:val="000000" w:themeColor="text1"/>
          <w:szCs w:val="20"/>
        </w:rPr>
      </w:pPr>
    </w:p>
    <w:p w14:paraId="7C9A827E" w14:textId="77777777" w:rsidR="004365E0" w:rsidRDefault="004365E0" w:rsidP="00C305A4">
      <w:pPr>
        <w:rPr>
          <w:color w:val="000000" w:themeColor="text1"/>
          <w:szCs w:val="20"/>
        </w:rPr>
      </w:pPr>
    </w:p>
    <w:p w14:paraId="4E8D04F9" w14:textId="77777777" w:rsidR="004365E0" w:rsidRDefault="004365E0" w:rsidP="00C305A4">
      <w:pPr>
        <w:rPr>
          <w:color w:val="000000" w:themeColor="text1"/>
          <w:szCs w:val="20"/>
        </w:rPr>
      </w:pPr>
    </w:p>
    <w:p w14:paraId="13049F33" w14:textId="77777777" w:rsidR="004365E0" w:rsidRDefault="004365E0" w:rsidP="00C305A4">
      <w:pPr>
        <w:rPr>
          <w:color w:val="000000" w:themeColor="text1"/>
          <w:szCs w:val="20"/>
        </w:rPr>
      </w:pPr>
    </w:p>
    <w:p w14:paraId="335C19BB" w14:textId="77777777" w:rsidR="004365E0" w:rsidRDefault="004365E0" w:rsidP="00C305A4">
      <w:pPr>
        <w:rPr>
          <w:color w:val="000000" w:themeColor="text1"/>
          <w:szCs w:val="20"/>
        </w:rPr>
      </w:pPr>
    </w:p>
    <w:p w14:paraId="6F53E93B" w14:textId="77777777" w:rsidR="00C305A4" w:rsidRDefault="00C305A4" w:rsidP="00C305A4">
      <w:pPr>
        <w:rPr>
          <w:color w:val="000000" w:themeColor="text1"/>
          <w:szCs w:val="20"/>
        </w:rPr>
      </w:pPr>
    </w:p>
    <w:p w14:paraId="01277586" w14:textId="77777777" w:rsidR="00C305A4" w:rsidRDefault="00C305A4" w:rsidP="00C305A4">
      <w:pPr>
        <w:rPr>
          <w:color w:val="000000" w:themeColor="text1"/>
          <w:szCs w:val="20"/>
        </w:rPr>
      </w:pPr>
    </w:p>
    <w:p w14:paraId="61D4372C" w14:textId="77777777" w:rsidR="00C305A4" w:rsidRDefault="00C305A4" w:rsidP="00C305A4">
      <w:pPr>
        <w:rPr>
          <w:color w:val="000000" w:themeColor="text1"/>
          <w:szCs w:val="20"/>
        </w:rPr>
      </w:pPr>
    </w:p>
    <w:p w14:paraId="2555743F" w14:textId="77777777" w:rsidR="00C305A4" w:rsidRDefault="00C305A4" w:rsidP="00C305A4">
      <w:pPr>
        <w:rPr>
          <w:color w:val="000000" w:themeColor="text1"/>
          <w:szCs w:val="20"/>
        </w:rPr>
      </w:pPr>
    </w:p>
    <w:p w14:paraId="5A594AFC" w14:textId="77777777" w:rsidR="004365E0" w:rsidRDefault="004365E0" w:rsidP="00C305A4">
      <w:pPr>
        <w:rPr>
          <w:color w:val="000000" w:themeColor="text1"/>
          <w:szCs w:val="20"/>
        </w:rPr>
      </w:pPr>
    </w:p>
    <w:p w14:paraId="2E9E84EF" w14:textId="77777777" w:rsidR="004365E0" w:rsidRDefault="004365E0" w:rsidP="00C305A4">
      <w:pPr>
        <w:rPr>
          <w:color w:val="000000" w:themeColor="text1"/>
          <w:szCs w:val="20"/>
        </w:rPr>
      </w:pPr>
    </w:p>
    <w:p w14:paraId="125E8112" w14:textId="77777777" w:rsidR="004365E0" w:rsidRDefault="004365E0" w:rsidP="00C305A4">
      <w:pPr>
        <w:rPr>
          <w:color w:val="000000" w:themeColor="text1"/>
          <w:szCs w:val="20"/>
        </w:rPr>
      </w:pPr>
    </w:p>
    <w:p w14:paraId="4E8A4483" w14:textId="77777777" w:rsidR="004365E0" w:rsidRPr="004E3767" w:rsidRDefault="004365E0" w:rsidP="00C305A4">
      <w:pPr>
        <w:rPr>
          <w:color w:val="000000" w:themeColor="text1"/>
          <w:szCs w:val="20"/>
        </w:rPr>
      </w:pPr>
    </w:p>
    <w:p w14:paraId="29733F8A" w14:textId="77777777" w:rsidR="004365E0" w:rsidRDefault="004365E0" w:rsidP="00C305A4">
      <w:pPr>
        <w:jc w:val="center"/>
      </w:pPr>
      <w:r w:rsidRPr="00E25774">
        <w:rPr>
          <w:i/>
          <w:iCs/>
        </w:rPr>
        <w:t>This notification must be issued to each affected employee and/or posted in a location where all affected employees have access.</w:t>
      </w:r>
      <w:bookmarkEnd w:id="1378"/>
      <w:r>
        <w:br w:type="page"/>
      </w:r>
    </w:p>
    <w:p w14:paraId="455964D4" w14:textId="77777777" w:rsidR="004365E0" w:rsidRPr="00BB1F09" w:rsidRDefault="004365E0" w:rsidP="00955EDD">
      <w:pPr>
        <w:pStyle w:val="TopHeaderCONS"/>
      </w:pPr>
      <w:r w:rsidRPr="00BB1F09">
        <w:t>RCS Exposure Assessment Notification Letter</w:t>
      </w:r>
    </w:p>
    <w:p w14:paraId="117DEEBD" w14:textId="77777777" w:rsidR="004365E0" w:rsidRPr="00104A8A" w:rsidRDefault="004365E0" w:rsidP="004365E0">
      <w:pPr>
        <w:jc w:val="center"/>
        <w:rPr>
          <w:rFonts w:eastAsia="Calibri"/>
          <w:b/>
          <w:noProof/>
          <w:snapToGrid w:val="0"/>
        </w:rPr>
      </w:pPr>
      <w:bookmarkStart w:id="1379" w:name="_Hlk102484218"/>
      <w:r w:rsidRPr="00104A8A">
        <w:rPr>
          <w:rFonts w:eastAsia="Calibri"/>
          <w:b/>
          <w:noProof/>
          <w:snapToGrid w:val="0"/>
        </w:rPr>
        <w:t>Under the Action Level</w:t>
      </w:r>
    </w:p>
    <w:p w14:paraId="273C7458" w14:textId="77777777" w:rsidR="004365E0" w:rsidRPr="004E3767" w:rsidRDefault="004365E0" w:rsidP="00C305A4">
      <w:pPr>
        <w:rPr>
          <w:color w:val="000000" w:themeColor="text1"/>
          <w:szCs w:val="20"/>
          <w:highlight w:val="yellow"/>
        </w:rPr>
      </w:pPr>
    </w:p>
    <w:p w14:paraId="554829D6" w14:textId="77777777" w:rsidR="004365E0" w:rsidRPr="004E3767" w:rsidRDefault="004365E0" w:rsidP="00C305A4">
      <w:pPr>
        <w:rPr>
          <w:color w:val="000000" w:themeColor="text1"/>
          <w:szCs w:val="20"/>
        </w:rPr>
      </w:pPr>
      <w:r w:rsidRPr="004E3767">
        <w:rPr>
          <w:b/>
          <w:color w:val="000000" w:themeColor="text1"/>
          <w:szCs w:val="20"/>
        </w:rPr>
        <w:t>Notice Date:</w:t>
      </w:r>
      <w:r w:rsidRPr="004E3767">
        <w:rPr>
          <w:color w:val="000000" w:themeColor="text1"/>
          <w:szCs w:val="20"/>
        </w:rPr>
        <w:t xml:space="preserve"> ____________________</w:t>
      </w:r>
    </w:p>
    <w:p w14:paraId="4C79D6BA" w14:textId="77777777" w:rsidR="004365E0" w:rsidRPr="004E3767" w:rsidRDefault="004365E0" w:rsidP="00C305A4">
      <w:pPr>
        <w:rPr>
          <w:color w:val="000000" w:themeColor="text1"/>
          <w:szCs w:val="20"/>
        </w:rPr>
      </w:pPr>
    </w:p>
    <w:p w14:paraId="792F6B31" w14:textId="77777777" w:rsidR="004365E0" w:rsidRPr="004E3767" w:rsidRDefault="004365E0" w:rsidP="00C305A4">
      <w:pPr>
        <w:rPr>
          <w:color w:val="000000" w:themeColor="text1"/>
          <w:szCs w:val="20"/>
        </w:rPr>
      </w:pPr>
      <w:r>
        <w:rPr>
          <w:color w:val="000000" w:themeColor="text1"/>
          <w:szCs w:val="20"/>
        </w:rPr>
        <w:t>A</w:t>
      </w:r>
      <w:r w:rsidRPr="004E3767">
        <w:rPr>
          <w:color w:val="000000" w:themeColor="text1"/>
          <w:szCs w:val="20"/>
        </w:rPr>
        <w:t>ir sampling for respirable crystalline silica was performed on __________. The task(s) performed during air sampling included:</w:t>
      </w:r>
    </w:p>
    <w:tbl>
      <w:tblPr>
        <w:tblW w:w="9360" w:type="dxa"/>
        <w:tblBorders>
          <w:bottom w:val="single" w:sz="4" w:space="0" w:color="auto"/>
        </w:tblBorders>
        <w:tblLook w:val="04A0" w:firstRow="1" w:lastRow="0" w:firstColumn="1" w:lastColumn="0" w:noHBand="0" w:noVBand="1"/>
      </w:tblPr>
      <w:tblGrid>
        <w:gridCol w:w="9360"/>
      </w:tblGrid>
      <w:tr w:rsidR="004365E0" w:rsidRPr="004E3767" w14:paraId="74C36736" w14:textId="77777777" w:rsidTr="004365E0">
        <w:tc>
          <w:tcPr>
            <w:tcW w:w="9360" w:type="dxa"/>
            <w:tcBorders>
              <w:bottom w:val="single" w:sz="4" w:space="0" w:color="auto"/>
            </w:tcBorders>
          </w:tcPr>
          <w:p w14:paraId="2B303DE6" w14:textId="77777777" w:rsidR="004365E0" w:rsidRPr="004E3767" w:rsidRDefault="004365E0" w:rsidP="00C305A4">
            <w:pPr>
              <w:rPr>
                <w:color w:val="000000" w:themeColor="text1"/>
                <w:szCs w:val="20"/>
              </w:rPr>
            </w:pPr>
          </w:p>
        </w:tc>
      </w:tr>
      <w:tr w:rsidR="004365E0" w:rsidRPr="004E3767" w14:paraId="589D5350" w14:textId="77777777" w:rsidTr="004365E0">
        <w:tc>
          <w:tcPr>
            <w:tcW w:w="9360" w:type="dxa"/>
            <w:tcBorders>
              <w:top w:val="single" w:sz="4" w:space="0" w:color="auto"/>
              <w:bottom w:val="single" w:sz="4" w:space="0" w:color="auto"/>
            </w:tcBorders>
          </w:tcPr>
          <w:p w14:paraId="075B6779" w14:textId="77777777" w:rsidR="004365E0" w:rsidRPr="004E3767" w:rsidRDefault="004365E0" w:rsidP="00C305A4">
            <w:pPr>
              <w:rPr>
                <w:color w:val="000000" w:themeColor="text1"/>
                <w:szCs w:val="20"/>
              </w:rPr>
            </w:pPr>
          </w:p>
        </w:tc>
      </w:tr>
      <w:tr w:rsidR="004365E0" w:rsidRPr="004E3767" w14:paraId="4CFF5379" w14:textId="77777777" w:rsidTr="004365E0">
        <w:tc>
          <w:tcPr>
            <w:tcW w:w="9360" w:type="dxa"/>
            <w:tcBorders>
              <w:top w:val="single" w:sz="4" w:space="0" w:color="auto"/>
              <w:bottom w:val="single" w:sz="4" w:space="0" w:color="auto"/>
            </w:tcBorders>
          </w:tcPr>
          <w:p w14:paraId="26921368" w14:textId="77777777" w:rsidR="004365E0" w:rsidRPr="004E3767" w:rsidRDefault="004365E0" w:rsidP="00C305A4">
            <w:pPr>
              <w:rPr>
                <w:color w:val="000000" w:themeColor="text1"/>
                <w:szCs w:val="20"/>
              </w:rPr>
            </w:pPr>
          </w:p>
        </w:tc>
      </w:tr>
    </w:tbl>
    <w:p w14:paraId="7A3228DD" w14:textId="77777777" w:rsidR="004365E0" w:rsidRPr="004E3767" w:rsidRDefault="004365E0" w:rsidP="00C305A4">
      <w:pPr>
        <w:rPr>
          <w:color w:val="000000" w:themeColor="text1"/>
          <w:szCs w:val="20"/>
        </w:rPr>
      </w:pPr>
    </w:p>
    <w:p w14:paraId="7156934E" w14:textId="77777777" w:rsidR="004365E0" w:rsidRPr="004E3767" w:rsidRDefault="004365E0" w:rsidP="00C305A4">
      <w:pPr>
        <w:rPr>
          <w:color w:val="000000" w:themeColor="text1"/>
          <w:szCs w:val="20"/>
        </w:rPr>
      </w:pPr>
      <w:r w:rsidRPr="004E3767">
        <w:rPr>
          <w:color w:val="000000" w:themeColor="text1"/>
          <w:szCs w:val="20"/>
        </w:rPr>
        <w:t xml:space="preserve">We have received the laboratory results for the recent air sampling indicating a reading of _______ </w:t>
      </w:r>
      <w:r w:rsidRPr="004E3767">
        <w:rPr>
          <w:snapToGrid w:val="0"/>
          <w:szCs w:val="20"/>
        </w:rPr>
        <w:t xml:space="preserve">µg/m³. According to OSHA, the Permissible Exposure Limit (PEL) is 50 µg/m³ and the Action </w:t>
      </w:r>
      <w:r>
        <w:rPr>
          <w:snapToGrid w:val="0"/>
          <w:szCs w:val="20"/>
        </w:rPr>
        <w:t>Level</w:t>
      </w:r>
      <w:r w:rsidRPr="004E3767">
        <w:rPr>
          <w:snapToGrid w:val="0"/>
          <w:szCs w:val="20"/>
        </w:rPr>
        <w:t xml:space="preserve"> (AL) is 25 µg/m³ as an 8-hour Time-Weighted Average (TWA). Based on these results, exposure to respirable crystalline silica while performing the above listed task(s) was </w:t>
      </w:r>
      <w:r w:rsidRPr="004E3767">
        <w:rPr>
          <w:b/>
          <w:snapToGrid w:val="0"/>
          <w:szCs w:val="20"/>
        </w:rPr>
        <w:t xml:space="preserve">below </w:t>
      </w:r>
      <w:r w:rsidRPr="004E3767">
        <w:rPr>
          <w:snapToGrid w:val="0"/>
          <w:szCs w:val="20"/>
        </w:rPr>
        <w:t>the AL.</w:t>
      </w:r>
    </w:p>
    <w:p w14:paraId="215DFC44" w14:textId="77777777" w:rsidR="004365E0" w:rsidRPr="004E3767" w:rsidRDefault="004365E0" w:rsidP="00C305A4">
      <w:pPr>
        <w:rPr>
          <w:snapToGrid w:val="0"/>
          <w:szCs w:val="20"/>
        </w:rPr>
      </w:pPr>
    </w:p>
    <w:p w14:paraId="2DA389F5" w14:textId="77777777" w:rsidR="004365E0" w:rsidRPr="004E3767" w:rsidRDefault="004365E0" w:rsidP="00C305A4">
      <w:pPr>
        <w:rPr>
          <w:color w:val="000000" w:themeColor="text1"/>
          <w:szCs w:val="20"/>
        </w:rPr>
      </w:pPr>
      <w:r w:rsidRPr="004E3767">
        <w:rPr>
          <w:color w:val="000000" w:themeColor="text1"/>
          <w:szCs w:val="20"/>
        </w:rPr>
        <w:t>At this time, you are no longer required to wear your respiratory protection while performing the above listed task(s). In addition, scheduled air monitoring will not be performed as long as there is no change in the production, process, control equipment, or work practices for the above listed task(s).</w:t>
      </w:r>
    </w:p>
    <w:p w14:paraId="75F039E4" w14:textId="77777777" w:rsidR="004365E0" w:rsidRDefault="004365E0" w:rsidP="00C305A4">
      <w:pPr>
        <w:rPr>
          <w:color w:val="000000" w:themeColor="text1"/>
          <w:szCs w:val="20"/>
        </w:rPr>
      </w:pPr>
    </w:p>
    <w:p w14:paraId="1BE9E162" w14:textId="77777777" w:rsidR="004365E0" w:rsidRDefault="004365E0" w:rsidP="00C305A4">
      <w:pPr>
        <w:tabs>
          <w:tab w:val="right" w:pos="5760"/>
        </w:tabs>
        <w:rPr>
          <w:rFonts w:cs="Tahoma"/>
          <w:color w:val="000000" w:themeColor="text1"/>
          <w:szCs w:val="20"/>
          <w:u w:val="single"/>
        </w:rPr>
      </w:pPr>
      <w:r>
        <w:rPr>
          <w:rFonts w:cs="Tahoma"/>
          <w:color w:val="000000" w:themeColor="text1"/>
          <w:szCs w:val="20"/>
        </w:rPr>
        <w:t xml:space="preserve">Employee Name: </w:t>
      </w:r>
      <w:r>
        <w:rPr>
          <w:rFonts w:cs="Tahoma"/>
          <w:color w:val="000000" w:themeColor="text1"/>
          <w:szCs w:val="20"/>
          <w:u w:val="single"/>
        </w:rPr>
        <w:tab/>
      </w:r>
    </w:p>
    <w:p w14:paraId="76782252" w14:textId="77777777" w:rsidR="004365E0" w:rsidRDefault="004365E0" w:rsidP="00C305A4">
      <w:pPr>
        <w:tabs>
          <w:tab w:val="right" w:pos="5760"/>
          <w:tab w:val="left" w:pos="6120"/>
          <w:tab w:val="right" w:pos="8640"/>
        </w:tabs>
        <w:rPr>
          <w:rFonts w:cs="Tahoma"/>
          <w:color w:val="000000" w:themeColor="text1"/>
          <w:szCs w:val="20"/>
        </w:rPr>
      </w:pPr>
    </w:p>
    <w:p w14:paraId="79C9AD0E" w14:textId="77777777" w:rsidR="004365E0" w:rsidRDefault="004365E0" w:rsidP="00C305A4">
      <w:pPr>
        <w:tabs>
          <w:tab w:val="right" w:pos="5760"/>
          <w:tab w:val="left" w:pos="6120"/>
          <w:tab w:val="right" w:pos="8640"/>
        </w:tabs>
        <w:rPr>
          <w:rFonts w:cs="Tahoma"/>
          <w:color w:val="000000" w:themeColor="text1"/>
          <w:szCs w:val="20"/>
          <w:u w:val="single"/>
        </w:rPr>
      </w:pPr>
      <w:r>
        <w:rPr>
          <w:rFonts w:cs="Tahoma"/>
          <w:color w:val="000000" w:themeColor="text1"/>
          <w:szCs w:val="20"/>
        </w:rPr>
        <w:t xml:space="preserve">Employee Signature: </w:t>
      </w:r>
      <w:r>
        <w:rPr>
          <w:rFonts w:cs="Tahoma"/>
          <w:color w:val="000000" w:themeColor="text1"/>
          <w:szCs w:val="20"/>
          <w:u w:val="single"/>
        </w:rPr>
        <w:tab/>
      </w:r>
      <w:r>
        <w:rPr>
          <w:rFonts w:cs="Tahoma"/>
          <w:color w:val="000000" w:themeColor="text1"/>
          <w:szCs w:val="20"/>
        </w:rPr>
        <w:tab/>
        <w:t xml:space="preserve">Date: </w:t>
      </w:r>
      <w:r>
        <w:rPr>
          <w:rFonts w:cs="Tahoma"/>
          <w:color w:val="000000" w:themeColor="text1"/>
          <w:szCs w:val="20"/>
          <w:u w:val="single"/>
        </w:rPr>
        <w:tab/>
      </w:r>
    </w:p>
    <w:p w14:paraId="4900E94C" w14:textId="77777777" w:rsidR="004365E0" w:rsidRDefault="004365E0" w:rsidP="00C305A4">
      <w:pPr>
        <w:rPr>
          <w:color w:val="000000" w:themeColor="text1"/>
          <w:szCs w:val="20"/>
        </w:rPr>
      </w:pPr>
    </w:p>
    <w:p w14:paraId="4302E226" w14:textId="77777777" w:rsidR="004365E0" w:rsidRDefault="004365E0" w:rsidP="00C305A4">
      <w:pPr>
        <w:rPr>
          <w:color w:val="000000" w:themeColor="text1"/>
          <w:szCs w:val="20"/>
        </w:rPr>
      </w:pPr>
    </w:p>
    <w:p w14:paraId="60AAA7F7" w14:textId="77777777" w:rsidR="004365E0" w:rsidRDefault="004365E0" w:rsidP="00C305A4">
      <w:pPr>
        <w:rPr>
          <w:color w:val="000000" w:themeColor="text1"/>
          <w:szCs w:val="20"/>
        </w:rPr>
      </w:pPr>
    </w:p>
    <w:p w14:paraId="0DFA989C" w14:textId="77777777" w:rsidR="004365E0" w:rsidRDefault="004365E0" w:rsidP="00C305A4">
      <w:pPr>
        <w:rPr>
          <w:color w:val="000000" w:themeColor="text1"/>
          <w:szCs w:val="20"/>
        </w:rPr>
      </w:pPr>
    </w:p>
    <w:p w14:paraId="61BD3F09" w14:textId="77777777" w:rsidR="004365E0" w:rsidRDefault="004365E0" w:rsidP="00C305A4">
      <w:pPr>
        <w:rPr>
          <w:color w:val="000000" w:themeColor="text1"/>
          <w:szCs w:val="20"/>
        </w:rPr>
      </w:pPr>
    </w:p>
    <w:p w14:paraId="3428161C" w14:textId="77777777" w:rsidR="004365E0" w:rsidRDefault="004365E0" w:rsidP="00C305A4">
      <w:pPr>
        <w:rPr>
          <w:color w:val="000000" w:themeColor="text1"/>
          <w:szCs w:val="20"/>
        </w:rPr>
      </w:pPr>
    </w:p>
    <w:p w14:paraId="00E501D9" w14:textId="77777777" w:rsidR="004365E0" w:rsidRDefault="004365E0" w:rsidP="00C305A4">
      <w:pPr>
        <w:rPr>
          <w:color w:val="000000" w:themeColor="text1"/>
          <w:szCs w:val="20"/>
        </w:rPr>
      </w:pPr>
    </w:p>
    <w:p w14:paraId="6C8494DB" w14:textId="77777777" w:rsidR="004365E0" w:rsidRDefault="004365E0" w:rsidP="00C305A4">
      <w:pPr>
        <w:rPr>
          <w:color w:val="000000" w:themeColor="text1"/>
          <w:szCs w:val="20"/>
        </w:rPr>
      </w:pPr>
    </w:p>
    <w:p w14:paraId="354F8A26" w14:textId="77777777" w:rsidR="004365E0" w:rsidRDefault="004365E0" w:rsidP="00C305A4">
      <w:pPr>
        <w:rPr>
          <w:color w:val="000000" w:themeColor="text1"/>
          <w:szCs w:val="20"/>
        </w:rPr>
      </w:pPr>
    </w:p>
    <w:p w14:paraId="4773AB19" w14:textId="77777777" w:rsidR="00C305A4" w:rsidRDefault="00C305A4" w:rsidP="00C305A4">
      <w:pPr>
        <w:rPr>
          <w:color w:val="000000" w:themeColor="text1"/>
          <w:szCs w:val="20"/>
        </w:rPr>
      </w:pPr>
    </w:p>
    <w:p w14:paraId="3B77A903" w14:textId="77777777" w:rsidR="00C305A4" w:rsidRDefault="00C305A4" w:rsidP="00C305A4">
      <w:pPr>
        <w:rPr>
          <w:color w:val="000000" w:themeColor="text1"/>
          <w:szCs w:val="20"/>
        </w:rPr>
      </w:pPr>
    </w:p>
    <w:p w14:paraId="789BA424" w14:textId="77777777" w:rsidR="00C305A4" w:rsidRDefault="00C305A4" w:rsidP="00C305A4">
      <w:pPr>
        <w:rPr>
          <w:color w:val="000000" w:themeColor="text1"/>
          <w:szCs w:val="20"/>
        </w:rPr>
      </w:pPr>
    </w:p>
    <w:p w14:paraId="05F4E0EF" w14:textId="77777777" w:rsidR="00C305A4" w:rsidRDefault="00C305A4" w:rsidP="00C305A4">
      <w:pPr>
        <w:rPr>
          <w:color w:val="000000" w:themeColor="text1"/>
          <w:szCs w:val="20"/>
        </w:rPr>
      </w:pPr>
    </w:p>
    <w:p w14:paraId="1E65DB03" w14:textId="77777777" w:rsidR="004365E0" w:rsidRDefault="004365E0" w:rsidP="00C305A4">
      <w:pPr>
        <w:rPr>
          <w:color w:val="000000" w:themeColor="text1"/>
          <w:szCs w:val="20"/>
        </w:rPr>
      </w:pPr>
    </w:p>
    <w:p w14:paraId="448FBFAE" w14:textId="77777777" w:rsidR="004365E0" w:rsidRPr="004E3767" w:rsidRDefault="004365E0" w:rsidP="00C305A4">
      <w:pPr>
        <w:rPr>
          <w:color w:val="000000" w:themeColor="text1"/>
          <w:szCs w:val="20"/>
        </w:rPr>
      </w:pPr>
    </w:p>
    <w:p w14:paraId="59B95BE3" w14:textId="77777777" w:rsidR="004365E0" w:rsidRDefault="004365E0" w:rsidP="00C305A4">
      <w:pPr>
        <w:jc w:val="center"/>
      </w:pPr>
      <w:bookmarkStart w:id="1380" w:name="_Hlk2935896"/>
      <w:r w:rsidRPr="00E25774">
        <w:rPr>
          <w:i/>
          <w:iCs/>
        </w:rPr>
        <w:t>This notification must be issued to each affected employee and/or posted in a location where all affected employees have access</w:t>
      </w:r>
      <w:bookmarkEnd w:id="1379"/>
      <w:r w:rsidRPr="00E25774">
        <w:rPr>
          <w:i/>
          <w:iCs/>
        </w:rPr>
        <w:t>.</w:t>
      </w:r>
      <w:r>
        <w:br w:type="page"/>
      </w:r>
    </w:p>
    <w:p w14:paraId="3706FFF6" w14:textId="77777777" w:rsidR="004365E0" w:rsidRPr="00BB1F09" w:rsidRDefault="004365E0" w:rsidP="00955EDD">
      <w:pPr>
        <w:pStyle w:val="TopHeaderCONS"/>
      </w:pPr>
      <w:r w:rsidRPr="00BB1F09">
        <w:t>Medical Surveillance Documentation</w:t>
      </w:r>
    </w:p>
    <w:p w14:paraId="22965ACF" w14:textId="77777777" w:rsidR="004365E0" w:rsidRPr="00104A8A" w:rsidRDefault="004365E0" w:rsidP="00C305A4">
      <w:pPr>
        <w:jc w:val="center"/>
        <w:rPr>
          <w:rFonts w:eastAsia="Calibri"/>
          <w:b/>
          <w:noProof/>
          <w:snapToGrid w:val="0"/>
        </w:rPr>
      </w:pPr>
      <w:bookmarkStart w:id="1381" w:name="_Hlk102484344"/>
      <w:r w:rsidRPr="00104A8A">
        <w:rPr>
          <w:rFonts w:eastAsia="Calibri"/>
          <w:b/>
          <w:noProof/>
          <w:snapToGrid w:val="0"/>
        </w:rPr>
        <w:t>Information to Physician or other Licensed Health Care Professional</w:t>
      </w:r>
    </w:p>
    <w:p w14:paraId="7D2673E3" w14:textId="77777777" w:rsidR="004365E0" w:rsidRDefault="004365E0" w:rsidP="00C305A4">
      <w:pPr>
        <w:rPr>
          <w:szCs w:val="20"/>
        </w:rPr>
      </w:pPr>
    </w:p>
    <w:tbl>
      <w:tblPr>
        <w:tblW w:w="0" w:type="auto"/>
        <w:tblLayout w:type="fixed"/>
        <w:tblLook w:val="04A0" w:firstRow="1" w:lastRow="0" w:firstColumn="1" w:lastColumn="0" w:noHBand="0" w:noVBand="1"/>
      </w:tblPr>
      <w:tblGrid>
        <w:gridCol w:w="1885"/>
        <w:gridCol w:w="4235"/>
        <w:gridCol w:w="805"/>
        <w:gridCol w:w="2425"/>
      </w:tblGrid>
      <w:tr w:rsidR="004365E0" w:rsidRPr="009D6F3B" w14:paraId="2B4838DD" w14:textId="77777777" w:rsidTr="004365E0">
        <w:tc>
          <w:tcPr>
            <w:tcW w:w="1885" w:type="dxa"/>
          </w:tcPr>
          <w:p w14:paraId="4738D09D" w14:textId="77777777" w:rsidR="004365E0" w:rsidRPr="009D6F3B" w:rsidRDefault="004365E0" w:rsidP="00C305A4">
            <w:pPr>
              <w:ind w:left="-113" w:right="-108"/>
              <w:rPr>
                <w:b/>
                <w:szCs w:val="20"/>
              </w:rPr>
            </w:pPr>
            <w:r w:rsidRPr="009D6F3B">
              <w:rPr>
                <w:b/>
                <w:szCs w:val="20"/>
              </w:rPr>
              <w:t>Employee Name:</w:t>
            </w:r>
          </w:p>
        </w:tc>
        <w:tc>
          <w:tcPr>
            <w:tcW w:w="4235" w:type="dxa"/>
            <w:tcBorders>
              <w:bottom w:val="single" w:sz="4" w:space="0" w:color="auto"/>
            </w:tcBorders>
          </w:tcPr>
          <w:p w14:paraId="69A7E855" w14:textId="77777777" w:rsidR="004365E0" w:rsidRPr="009D6F3B" w:rsidRDefault="004365E0" w:rsidP="00C305A4">
            <w:pPr>
              <w:ind w:right="-108"/>
              <w:rPr>
                <w:szCs w:val="20"/>
              </w:rPr>
            </w:pPr>
          </w:p>
        </w:tc>
        <w:tc>
          <w:tcPr>
            <w:tcW w:w="805" w:type="dxa"/>
          </w:tcPr>
          <w:p w14:paraId="6988E1CA" w14:textId="77777777" w:rsidR="004365E0" w:rsidRPr="009D6F3B" w:rsidRDefault="004365E0" w:rsidP="00C305A4">
            <w:pPr>
              <w:ind w:left="-63" w:right="-108"/>
              <w:rPr>
                <w:b/>
                <w:szCs w:val="20"/>
              </w:rPr>
            </w:pPr>
            <w:r w:rsidRPr="009D6F3B">
              <w:rPr>
                <w:b/>
                <w:szCs w:val="20"/>
              </w:rPr>
              <w:t>Date:</w:t>
            </w:r>
          </w:p>
        </w:tc>
        <w:tc>
          <w:tcPr>
            <w:tcW w:w="2425" w:type="dxa"/>
            <w:tcBorders>
              <w:bottom w:val="single" w:sz="4" w:space="0" w:color="auto"/>
            </w:tcBorders>
          </w:tcPr>
          <w:p w14:paraId="434AE537" w14:textId="77777777" w:rsidR="004365E0" w:rsidRPr="009D6F3B" w:rsidRDefault="004365E0" w:rsidP="00C305A4">
            <w:pPr>
              <w:ind w:right="-108"/>
              <w:rPr>
                <w:szCs w:val="20"/>
              </w:rPr>
            </w:pPr>
          </w:p>
        </w:tc>
      </w:tr>
    </w:tbl>
    <w:p w14:paraId="0CBA2D83" w14:textId="77777777" w:rsidR="004365E0" w:rsidRPr="009D6F3B" w:rsidRDefault="004365E0" w:rsidP="00C305A4">
      <w:pPr>
        <w:rPr>
          <w:rFonts w:cs="Tahoma"/>
          <w:sz w:val="20"/>
          <w:szCs w:val="20"/>
        </w:rPr>
      </w:pPr>
    </w:p>
    <w:p w14:paraId="5D70A90B" w14:textId="1996EB58" w:rsidR="004365E0" w:rsidRPr="00C305A4" w:rsidRDefault="004365E0" w:rsidP="00C305A4">
      <w:pPr>
        <w:rPr>
          <w:rFonts w:cs="Tahoma"/>
          <w:szCs w:val="19"/>
        </w:rPr>
      </w:pPr>
      <w:r w:rsidRPr="00C305A4">
        <w:rPr>
          <w:rFonts w:cs="Tahoma"/>
          <w:szCs w:val="19"/>
        </w:rPr>
        <w:t>The above-named employee of</w:t>
      </w:r>
      <w:r w:rsidR="00C305A4" w:rsidRPr="00C305A4">
        <w:rPr>
          <w:rFonts w:cs="Tahoma"/>
          <w:szCs w:val="19"/>
        </w:rPr>
        <w:t xml:space="preserve"> </w:t>
      </w:r>
      <w:r w:rsidR="00C305A4" w:rsidRPr="00C305A4">
        <w:rPr>
          <w:rFonts w:cs="Tahoma"/>
          <w:szCs w:val="19"/>
        </w:rPr>
        <w:fldChar w:fldCharType="begin"/>
      </w:r>
      <w:r w:rsidR="00C305A4" w:rsidRPr="00C305A4">
        <w:rPr>
          <w:rFonts w:cs="Tahoma"/>
          <w:szCs w:val="19"/>
        </w:rPr>
        <w:instrText xml:space="preserve"> MERGEFIELD Q1 </w:instrText>
      </w:r>
      <w:r w:rsidR="00C305A4" w:rsidRPr="00C305A4">
        <w:rPr>
          <w:rFonts w:cs="Tahoma"/>
          <w:szCs w:val="19"/>
        </w:rPr>
        <w:fldChar w:fldCharType="separate"/>
      </w:r>
      <w:r w:rsidR="000A3858">
        <w:rPr>
          <w:rFonts w:cs="Tahoma"/>
          <w:noProof/>
          <w:szCs w:val="19"/>
        </w:rPr>
        <w:t>COMPNAME</w:t>
      </w:r>
      <w:r w:rsidR="00C305A4" w:rsidRPr="00C305A4">
        <w:rPr>
          <w:rFonts w:cs="Tahoma"/>
          <w:szCs w:val="19"/>
        </w:rPr>
        <w:fldChar w:fldCharType="end"/>
      </w:r>
      <w:r w:rsidR="00C305A4" w:rsidRPr="00C305A4">
        <w:rPr>
          <w:rFonts w:cs="Tahoma"/>
          <w:szCs w:val="19"/>
        </w:rPr>
        <w:t xml:space="preserve"> </w:t>
      </w:r>
      <w:r w:rsidRPr="00C305A4">
        <w:rPr>
          <w:rFonts w:cs="Tahoma"/>
          <w:szCs w:val="19"/>
        </w:rPr>
        <w:t>is required to undergo a medical examination to comply with the Respirable Crystalline Silica standard (</w:t>
      </w:r>
      <w:r w:rsidR="00D05D46">
        <w:rPr>
          <w:rFonts w:cs="Tahoma"/>
          <w:szCs w:val="19"/>
        </w:rPr>
        <w:t>OSHA 29 CFR 1926</w:t>
      </w:r>
      <w:r w:rsidRPr="00C305A4">
        <w:rPr>
          <w:rFonts w:cs="Tahoma"/>
          <w:szCs w:val="19"/>
        </w:rPr>
        <w:t>.1153). The examination must conform to the guidelines set forth in this standard. Required information has been provided for reference, in addition to the employee’s duties, exposure levels and personal protective equipment worn, per the standard.</w:t>
      </w:r>
    </w:p>
    <w:p w14:paraId="4611FC83" w14:textId="77777777" w:rsidR="004365E0" w:rsidRPr="009D6F3B" w:rsidRDefault="004365E0" w:rsidP="00C305A4">
      <w:pPr>
        <w:rPr>
          <w:rFonts w:cs="Tahoma"/>
          <w:b/>
          <w:sz w:val="20"/>
          <w:szCs w:val="20"/>
        </w:rPr>
      </w:pPr>
      <w:r w:rsidRPr="009D6F3B">
        <w:rPr>
          <w:rFonts w:cs="Tahoma"/>
          <w:b/>
          <w:sz w:val="20"/>
          <w:szCs w:val="20"/>
        </w:rPr>
        <w:t>Copies of the following documentation:</w:t>
      </w:r>
    </w:p>
    <w:p w14:paraId="3B110E8C" w14:textId="77777777" w:rsidR="004365E0" w:rsidRPr="009D6F3B" w:rsidRDefault="004365E0" w:rsidP="00C305A4">
      <w:pPr>
        <w:ind w:firstLine="720"/>
        <w:rPr>
          <w:rFonts w:cs="Tahoma"/>
          <w:b/>
          <w:bCs/>
          <w:sz w:val="20"/>
          <w:szCs w:val="20"/>
        </w:rPr>
      </w:pPr>
      <w:r w:rsidRPr="009D6F3B">
        <w:rPr>
          <w:rFonts w:cs="Tahoma"/>
          <w:sz w:val="20"/>
          <w:szCs w:val="20"/>
        </w:rPr>
        <w:t xml:space="preserve">___ </w:t>
      </w:r>
      <w:r w:rsidR="00D05D46">
        <w:rPr>
          <w:rFonts w:cs="Tahoma"/>
          <w:bCs/>
          <w:sz w:val="20"/>
          <w:szCs w:val="20"/>
        </w:rPr>
        <w:t>OSHA 29 CFR 1926</w:t>
      </w:r>
      <w:r w:rsidRPr="009D6F3B">
        <w:rPr>
          <w:rFonts w:cs="Tahoma"/>
          <w:bCs/>
          <w:sz w:val="20"/>
          <w:szCs w:val="20"/>
        </w:rPr>
        <w:t>.1153 Respirable Crystalline Silica</w:t>
      </w:r>
    </w:p>
    <w:p w14:paraId="1867EC59" w14:textId="77777777" w:rsidR="004365E0" w:rsidRPr="009D6F3B" w:rsidRDefault="004365E0" w:rsidP="00C305A4">
      <w:pPr>
        <w:ind w:firstLine="720"/>
        <w:rPr>
          <w:rFonts w:cs="Tahoma"/>
          <w:bCs/>
          <w:sz w:val="20"/>
          <w:szCs w:val="20"/>
        </w:rPr>
      </w:pPr>
      <w:r w:rsidRPr="009D6F3B">
        <w:rPr>
          <w:rFonts w:cs="Tahoma"/>
          <w:bCs/>
          <w:sz w:val="20"/>
          <w:szCs w:val="20"/>
        </w:rPr>
        <w:t xml:space="preserve">___ </w:t>
      </w:r>
      <w:r w:rsidR="00D05D46">
        <w:rPr>
          <w:rFonts w:cs="Tahoma"/>
          <w:bCs/>
          <w:sz w:val="20"/>
          <w:szCs w:val="20"/>
        </w:rPr>
        <w:t>OSHA 29 CFR 1926</w:t>
      </w:r>
      <w:r w:rsidRPr="009D6F3B">
        <w:rPr>
          <w:rFonts w:cs="Tahoma"/>
          <w:bCs/>
          <w:sz w:val="20"/>
          <w:szCs w:val="20"/>
        </w:rPr>
        <w:t>.1153 Appendix B – Medical Surveillance Guidelines</w:t>
      </w:r>
    </w:p>
    <w:p w14:paraId="65E2E3DA" w14:textId="77777777" w:rsidR="004365E0" w:rsidRPr="009D6F3B" w:rsidRDefault="004365E0" w:rsidP="00C305A4">
      <w:pPr>
        <w:ind w:firstLine="720"/>
        <w:rPr>
          <w:rFonts w:cs="Tahoma"/>
          <w:sz w:val="20"/>
          <w:szCs w:val="20"/>
        </w:rPr>
      </w:pPr>
      <w:r w:rsidRPr="009D6F3B">
        <w:rPr>
          <w:rFonts w:cs="Tahoma"/>
          <w:sz w:val="20"/>
          <w:szCs w:val="20"/>
        </w:rPr>
        <w:t>___ Employment-Related Medical Exams</w:t>
      </w:r>
    </w:p>
    <w:p w14:paraId="4C4C1403" w14:textId="77777777" w:rsidR="004365E0" w:rsidRPr="009D6F3B" w:rsidRDefault="004365E0" w:rsidP="00C305A4">
      <w:pPr>
        <w:rPr>
          <w:b/>
          <w:szCs w:val="20"/>
        </w:rPr>
      </w:pPr>
    </w:p>
    <w:p w14:paraId="1DA88D8F" w14:textId="77777777" w:rsidR="004365E0" w:rsidRPr="009D6F3B" w:rsidRDefault="004365E0" w:rsidP="00C305A4">
      <w:pPr>
        <w:rPr>
          <w:szCs w:val="20"/>
        </w:rPr>
      </w:pPr>
      <w:r w:rsidRPr="009D6F3B">
        <w:rPr>
          <w:b/>
          <w:szCs w:val="20"/>
        </w:rPr>
        <w:t xml:space="preserve">List of Employee Duties </w:t>
      </w:r>
      <w:r w:rsidRPr="009D6F3B">
        <w:rPr>
          <w:szCs w:val="20"/>
        </w:rPr>
        <w:t>(include past, current</w:t>
      </w:r>
      <w:r>
        <w:rPr>
          <w:szCs w:val="20"/>
        </w:rPr>
        <w:t>,</w:t>
      </w:r>
      <w:r w:rsidRPr="009D6F3B">
        <w:rPr>
          <w:szCs w:val="20"/>
        </w:rPr>
        <w:t xml:space="preserve"> and anticipated duties related to silica exposure)</w:t>
      </w:r>
    </w:p>
    <w:tbl>
      <w:tblPr>
        <w:tblW w:w="9450" w:type="dxa"/>
        <w:tblLook w:val="04A0" w:firstRow="1" w:lastRow="0" w:firstColumn="1" w:lastColumn="0" w:noHBand="0" w:noVBand="1"/>
      </w:tblPr>
      <w:tblGrid>
        <w:gridCol w:w="9450"/>
      </w:tblGrid>
      <w:tr w:rsidR="004365E0" w:rsidRPr="009D6F3B" w14:paraId="775F70A8" w14:textId="77777777" w:rsidTr="004365E0">
        <w:tc>
          <w:tcPr>
            <w:tcW w:w="9450" w:type="dxa"/>
            <w:tcBorders>
              <w:bottom w:val="single" w:sz="4" w:space="0" w:color="auto"/>
            </w:tcBorders>
          </w:tcPr>
          <w:p w14:paraId="664B71F3" w14:textId="77777777" w:rsidR="004365E0" w:rsidRPr="009D6F3B" w:rsidRDefault="004365E0" w:rsidP="00C305A4">
            <w:pPr>
              <w:rPr>
                <w:szCs w:val="20"/>
              </w:rPr>
            </w:pPr>
          </w:p>
        </w:tc>
      </w:tr>
      <w:tr w:rsidR="004365E0" w:rsidRPr="009D6F3B" w14:paraId="63BC8779" w14:textId="77777777" w:rsidTr="004365E0">
        <w:tc>
          <w:tcPr>
            <w:tcW w:w="9450" w:type="dxa"/>
            <w:tcBorders>
              <w:top w:val="single" w:sz="4" w:space="0" w:color="auto"/>
              <w:bottom w:val="single" w:sz="4" w:space="0" w:color="auto"/>
            </w:tcBorders>
          </w:tcPr>
          <w:p w14:paraId="2371E720" w14:textId="77777777" w:rsidR="004365E0" w:rsidRPr="009D6F3B" w:rsidRDefault="004365E0" w:rsidP="00C305A4">
            <w:pPr>
              <w:rPr>
                <w:szCs w:val="20"/>
              </w:rPr>
            </w:pPr>
          </w:p>
        </w:tc>
      </w:tr>
      <w:tr w:rsidR="004365E0" w:rsidRPr="009D6F3B" w14:paraId="4651326E" w14:textId="77777777" w:rsidTr="004365E0">
        <w:tc>
          <w:tcPr>
            <w:tcW w:w="9450" w:type="dxa"/>
            <w:tcBorders>
              <w:top w:val="single" w:sz="4" w:space="0" w:color="auto"/>
              <w:bottom w:val="single" w:sz="4" w:space="0" w:color="auto"/>
            </w:tcBorders>
          </w:tcPr>
          <w:p w14:paraId="52A6066C" w14:textId="77777777" w:rsidR="004365E0" w:rsidRPr="009D6F3B" w:rsidRDefault="004365E0" w:rsidP="00C305A4">
            <w:pPr>
              <w:rPr>
                <w:szCs w:val="20"/>
              </w:rPr>
            </w:pPr>
          </w:p>
        </w:tc>
      </w:tr>
      <w:tr w:rsidR="004365E0" w:rsidRPr="009D6F3B" w14:paraId="42612C92" w14:textId="77777777" w:rsidTr="004365E0">
        <w:tc>
          <w:tcPr>
            <w:tcW w:w="9450" w:type="dxa"/>
            <w:tcBorders>
              <w:top w:val="single" w:sz="4" w:space="0" w:color="auto"/>
              <w:bottom w:val="single" w:sz="4" w:space="0" w:color="auto"/>
            </w:tcBorders>
          </w:tcPr>
          <w:p w14:paraId="34086D98" w14:textId="77777777" w:rsidR="004365E0" w:rsidRPr="009D6F3B" w:rsidRDefault="004365E0" w:rsidP="00C305A4">
            <w:pPr>
              <w:rPr>
                <w:szCs w:val="20"/>
              </w:rPr>
            </w:pPr>
          </w:p>
        </w:tc>
      </w:tr>
    </w:tbl>
    <w:p w14:paraId="24F7BA67" w14:textId="77777777" w:rsidR="004365E0" w:rsidRPr="009D6F3B" w:rsidRDefault="004365E0" w:rsidP="00C305A4">
      <w:pPr>
        <w:rPr>
          <w:szCs w:val="20"/>
        </w:rPr>
      </w:pPr>
    </w:p>
    <w:p w14:paraId="4EB6C155" w14:textId="77777777" w:rsidR="004365E0" w:rsidRPr="009D6F3B" w:rsidRDefault="004365E0" w:rsidP="00C305A4">
      <w:pPr>
        <w:rPr>
          <w:szCs w:val="20"/>
        </w:rPr>
      </w:pPr>
      <w:r w:rsidRPr="009D6F3B">
        <w:rPr>
          <w:b/>
          <w:szCs w:val="20"/>
        </w:rPr>
        <w:t xml:space="preserve">Employee Exposure Levels </w:t>
      </w:r>
      <w:r w:rsidRPr="009D6F3B">
        <w:rPr>
          <w:szCs w:val="20"/>
        </w:rPr>
        <w:t>(include past, current, and anticipated levels related to silica exposure)</w:t>
      </w:r>
    </w:p>
    <w:tbl>
      <w:tblPr>
        <w:tblW w:w="9450" w:type="dxa"/>
        <w:tblLook w:val="04A0" w:firstRow="1" w:lastRow="0" w:firstColumn="1" w:lastColumn="0" w:noHBand="0" w:noVBand="1"/>
      </w:tblPr>
      <w:tblGrid>
        <w:gridCol w:w="9450"/>
      </w:tblGrid>
      <w:tr w:rsidR="004365E0" w:rsidRPr="009D6F3B" w14:paraId="78594F86" w14:textId="77777777" w:rsidTr="004365E0">
        <w:tc>
          <w:tcPr>
            <w:tcW w:w="9450" w:type="dxa"/>
            <w:tcBorders>
              <w:bottom w:val="single" w:sz="4" w:space="0" w:color="auto"/>
            </w:tcBorders>
          </w:tcPr>
          <w:p w14:paraId="5423B165" w14:textId="77777777" w:rsidR="004365E0" w:rsidRPr="009D6F3B" w:rsidRDefault="004365E0" w:rsidP="00C305A4">
            <w:pPr>
              <w:rPr>
                <w:szCs w:val="20"/>
              </w:rPr>
            </w:pPr>
          </w:p>
        </w:tc>
      </w:tr>
      <w:tr w:rsidR="004365E0" w:rsidRPr="009D6F3B" w14:paraId="39B1C80F" w14:textId="77777777" w:rsidTr="004365E0">
        <w:tc>
          <w:tcPr>
            <w:tcW w:w="9450" w:type="dxa"/>
            <w:tcBorders>
              <w:top w:val="single" w:sz="4" w:space="0" w:color="auto"/>
              <w:bottom w:val="single" w:sz="4" w:space="0" w:color="auto"/>
            </w:tcBorders>
          </w:tcPr>
          <w:p w14:paraId="154CADBC" w14:textId="77777777" w:rsidR="004365E0" w:rsidRPr="009D6F3B" w:rsidRDefault="004365E0" w:rsidP="00C305A4">
            <w:pPr>
              <w:rPr>
                <w:szCs w:val="20"/>
              </w:rPr>
            </w:pPr>
          </w:p>
        </w:tc>
      </w:tr>
    </w:tbl>
    <w:p w14:paraId="7454BB37" w14:textId="77777777" w:rsidR="004365E0" w:rsidRPr="009D6F3B" w:rsidRDefault="004365E0" w:rsidP="00C305A4">
      <w:pPr>
        <w:rPr>
          <w:rFonts w:eastAsiaTheme="majorEastAsia"/>
          <w:kern w:val="28"/>
          <w:szCs w:val="20"/>
        </w:rPr>
      </w:pPr>
    </w:p>
    <w:p w14:paraId="719F3007" w14:textId="77777777" w:rsidR="004365E0" w:rsidRPr="009D6F3B" w:rsidRDefault="004365E0" w:rsidP="00C305A4">
      <w:pPr>
        <w:rPr>
          <w:rFonts w:eastAsiaTheme="majorEastAsia"/>
          <w:kern w:val="28"/>
          <w:szCs w:val="20"/>
        </w:rPr>
      </w:pPr>
      <w:bookmarkStart w:id="1382" w:name="_Hlk102484241"/>
      <w:r w:rsidRPr="009D6F3B">
        <w:rPr>
          <w:rFonts w:eastAsiaTheme="majorEastAsia"/>
          <w:b/>
          <w:kern w:val="28"/>
          <w:szCs w:val="20"/>
        </w:rPr>
        <w:t xml:space="preserve">Description of Personal Protective Equipment </w:t>
      </w:r>
      <w:r w:rsidRPr="009D6F3B">
        <w:rPr>
          <w:rFonts w:eastAsiaTheme="majorEastAsia"/>
          <w:kern w:val="28"/>
          <w:szCs w:val="20"/>
        </w:rPr>
        <w:t>(include type, when and duration of use)</w:t>
      </w:r>
    </w:p>
    <w:bookmarkEnd w:id="1382"/>
    <w:tbl>
      <w:tblPr>
        <w:tblW w:w="9450" w:type="dxa"/>
        <w:tblLook w:val="04A0" w:firstRow="1" w:lastRow="0" w:firstColumn="1" w:lastColumn="0" w:noHBand="0" w:noVBand="1"/>
      </w:tblPr>
      <w:tblGrid>
        <w:gridCol w:w="9450"/>
      </w:tblGrid>
      <w:tr w:rsidR="004365E0" w:rsidRPr="009D6F3B" w14:paraId="0FB25192" w14:textId="77777777" w:rsidTr="004365E0">
        <w:tc>
          <w:tcPr>
            <w:tcW w:w="9450" w:type="dxa"/>
            <w:tcBorders>
              <w:bottom w:val="single" w:sz="4" w:space="0" w:color="auto"/>
            </w:tcBorders>
          </w:tcPr>
          <w:p w14:paraId="030270E9" w14:textId="77777777" w:rsidR="004365E0" w:rsidRPr="009D6F3B" w:rsidRDefault="004365E0" w:rsidP="00C305A4">
            <w:pPr>
              <w:rPr>
                <w:szCs w:val="20"/>
              </w:rPr>
            </w:pPr>
          </w:p>
        </w:tc>
      </w:tr>
      <w:tr w:rsidR="004365E0" w:rsidRPr="009D6F3B" w14:paraId="0148E431" w14:textId="77777777" w:rsidTr="004365E0">
        <w:tc>
          <w:tcPr>
            <w:tcW w:w="9450" w:type="dxa"/>
            <w:tcBorders>
              <w:top w:val="single" w:sz="4" w:space="0" w:color="auto"/>
              <w:bottom w:val="single" w:sz="4" w:space="0" w:color="auto"/>
            </w:tcBorders>
          </w:tcPr>
          <w:p w14:paraId="46F006FD" w14:textId="77777777" w:rsidR="004365E0" w:rsidRPr="009D6F3B" w:rsidRDefault="004365E0" w:rsidP="00C305A4">
            <w:pPr>
              <w:rPr>
                <w:szCs w:val="20"/>
              </w:rPr>
            </w:pPr>
          </w:p>
        </w:tc>
      </w:tr>
      <w:tr w:rsidR="004365E0" w:rsidRPr="009D6F3B" w14:paraId="590C3E6A" w14:textId="77777777" w:rsidTr="004365E0">
        <w:tc>
          <w:tcPr>
            <w:tcW w:w="9450" w:type="dxa"/>
            <w:tcBorders>
              <w:top w:val="single" w:sz="4" w:space="0" w:color="auto"/>
              <w:bottom w:val="single" w:sz="4" w:space="0" w:color="auto"/>
            </w:tcBorders>
          </w:tcPr>
          <w:p w14:paraId="6466DBD4" w14:textId="77777777" w:rsidR="004365E0" w:rsidRPr="009D6F3B" w:rsidRDefault="004365E0" w:rsidP="00C305A4">
            <w:pPr>
              <w:rPr>
                <w:szCs w:val="20"/>
              </w:rPr>
            </w:pPr>
          </w:p>
        </w:tc>
      </w:tr>
    </w:tbl>
    <w:p w14:paraId="45C34B1D" w14:textId="77777777" w:rsidR="004365E0" w:rsidRPr="009D6F3B" w:rsidRDefault="004365E0" w:rsidP="00C305A4">
      <w:pPr>
        <w:rPr>
          <w:rFonts w:eastAsiaTheme="majorEastAsia"/>
          <w:kern w:val="28"/>
          <w:szCs w:val="20"/>
        </w:rPr>
      </w:pPr>
    </w:p>
    <w:p w14:paraId="702572DF" w14:textId="77777777" w:rsidR="004365E0" w:rsidRDefault="004365E0" w:rsidP="00C305A4">
      <w:pPr>
        <w:rPr>
          <w:szCs w:val="20"/>
        </w:rPr>
      </w:pPr>
      <w:r w:rsidRPr="009D6F3B">
        <w:rPr>
          <w:szCs w:val="20"/>
        </w:rPr>
        <w:t xml:space="preserve">Once complete with the medical examination, per </w:t>
      </w:r>
      <w:r w:rsidR="00D05D46">
        <w:rPr>
          <w:szCs w:val="20"/>
        </w:rPr>
        <w:t>OSHA 29 CFR 1926</w:t>
      </w:r>
      <w:r w:rsidRPr="009D6F3B">
        <w:rPr>
          <w:szCs w:val="20"/>
        </w:rPr>
        <w:t xml:space="preserve">.1153, please complete the ‘Written Medical Report for Employee’ form and return to the above-named employee for their records. Additionally, please complete the ‘Written Medical Opinion for Employer’ form and submit to our office for </w:t>
      </w:r>
      <w:r>
        <w:rPr>
          <w:szCs w:val="20"/>
        </w:rPr>
        <w:t>recordkeeping</w:t>
      </w:r>
      <w:r w:rsidRPr="009D6F3B">
        <w:rPr>
          <w:szCs w:val="20"/>
        </w:rPr>
        <w:t>.</w:t>
      </w:r>
    </w:p>
    <w:bookmarkEnd w:id="1381"/>
    <w:p w14:paraId="67B4BEF5" w14:textId="77777777" w:rsidR="004365E0" w:rsidRDefault="004365E0" w:rsidP="00C305A4">
      <w:pPr>
        <w:rPr>
          <w:szCs w:val="20"/>
        </w:rPr>
      </w:pPr>
      <w:r>
        <w:rPr>
          <w:szCs w:val="20"/>
        </w:rPr>
        <w:br w:type="page"/>
      </w:r>
    </w:p>
    <w:p w14:paraId="1C0EB737" w14:textId="77777777" w:rsidR="004365E0" w:rsidRPr="00BB1F09" w:rsidRDefault="004365E0" w:rsidP="00955EDD">
      <w:pPr>
        <w:pStyle w:val="TopHeaderCONS"/>
      </w:pPr>
      <w:bookmarkStart w:id="1383" w:name="_Hlk2935962"/>
      <w:bookmarkEnd w:id="1380"/>
      <w:r w:rsidRPr="00BB1F09">
        <w:t>Medical Surveillance Documentation</w:t>
      </w:r>
    </w:p>
    <w:p w14:paraId="7B977645" w14:textId="77777777" w:rsidR="00453598" w:rsidRPr="00AC252C" w:rsidRDefault="00453598" w:rsidP="00453598">
      <w:pPr>
        <w:spacing w:after="240"/>
        <w:jc w:val="center"/>
        <w:rPr>
          <w:rFonts w:eastAsiaTheme="majorEastAsia" w:cs="Tahoma"/>
          <w:b/>
          <w:kern w:val="28"/>
        </w:rPr>
      </w:pPr>
      <w:bookmarkStart w:id="1384" w:name="_Hlk102484262"/>
      <w:bookmarkStart w:id="1385" w:name="_Hlk2936040"/>
      <w:bookmarkEnd w:id="1383"/>
      <w:r w:rsidRPr="00AC252C">
        <w:rPr>
          <w:rFonts w:eastAsiaTheme="majorEastAsia" w:cs="Tahoma"/>
          <w:b/>
          <w:kern w:val="28"/>
        </w:rPr>
        <w:t xml:space="preserve">Written Medical Report for </w:t>
      </w:r>
      <w:r w:rsidRPr="00D61D4E">
        <w:rPr>
          <w:rFonts w:eastAsiaTheme="majorEastAsia" w:cs="Tahoma"/>
          <w:b/>
          <w:caps/>
          <w:kern w:val="28"/>
          <w:u w:val="single"/>
        </w:rPr>
        <w:t>Employee</w:t>
      </w:r>
    </w:p>
    <w:p w14:paraId="7CA1253B" w14:textId="77777777" w:rsidR="00453598" w:rsidRPr="004E3767" w:rsidRDefault="00453598" w:rsidP="00453598">
      <w:pPr>
        <w:tabs>
          <w:tab w:val="right" w:pos="5760"/>
          <w:tab w:val="left" w:pos="5940"/>
          <w:tab w:val="right" w:pos="9360"/>
        </w:tabs>
        <w:spacing w:after="240"/>
        <w:rPr>
          <w:rFonts w:eastAsiaTheme="majorEastAsia" w:cs="Tahoma"/>
          <w:b/>
          <w:kern w:val="28"/>
          <w:szCs w:val="20"/>
          <w:u w:val="single"/>
        </w:rPr>
      </w:pPr>
      <w:r w:rsidRPr="004E3767">
        <w:rPr>
          <w:rFonts w:eastAsiaTheme="majorEastAsia" w:cs="Tahoma"/>
          <w:b/>
          <w:kern w:val="28"/>
          <w:szCs w:val="20"/>
        </w:rPr>
        <w:t xml:space="preserve">Employee Name: </w:t>
      </w:r>
      <w:r w:rsidRPr="004E3767">
        <w:rPr>
          <w:rFonts w:eastAsiaTheme="majorEastAsia" w:cs="Tahoma"/>
          <w:b/>
          <w:kern w:val="28"/>
          <w:szCs w:val="20"/>
          <w:u w:val="single"/>
        </w:rPr>
        <w:tab/>
      </w:r>
      <w:r w:rsidRPr="004E3767">
        <w:rPr>
          <w:rFonts w:eastAsiaTheme="majorEastAsia" w:cs="Tahoma"/>
          <w:b/>
          <w:kern w:val="28"/>
          <w:szCs w:val="20"/>
        </w:rPr>
        <w:tab/>
        <w:t xml:space="preserve">Date: </w:t>
      </w:r>
      <w:r w:rsidRPr="004E3767">
        <w:rPr>
          <w:rFonts w:eastAsiaTheme="majorEastAsia" w:cs="Tahoma"/>
          <w:b/>
          <w:kern w:val="28"/>
          <w:szCs w:val="20"/>
          <w:u w:val="single"/>
        </w:rPr>
        <w:tab/>
      </w:r>
    </w:p>
    <w:p w14:paraId="4D1E457D" w14:textId="77777777" w:rsidR="00453598" w:rsidRPr="00830C65" w:rsidRDefault="00453598" w:rsidP="00453598">
      <w:pPr>
        <w:tabs>
          <w:tab w:val="left" w:pos="2160"/>
          <w:tab w:val="left" w:pos="3420"/>
          <w:tab w:val="left" w:pos="4680"/>
          <w:tab w:val="left" w:pos="5940"/>
          <w:tab w:val="right" w:pos="9360"/>
        </w:tabs>
        <w:rPr>
          <w:rFonts w:eastAsiaTheme="majorEastAsia" w:cs="Tahoma"/>
          <w:b/>
          <w:kern w:val="28"/>
          <w:szCs w:val="20"/>
        </w:rPr>
      </w:pPr>
      <w:r w:rsidRPr="004E3767">
        <w:rPr>
          <w:rFonts w:eastAsiaTheme="majorEastAsia" w:cs="Tahoma"/>
          <w:b/>
          <w:kern w:val="28"/>
          <w:szCs w:val="20"/>
        </w:rPr>
        <w:t>Type of Examination:</w:t>
      </w:r>
      <w:r>
        <w:rPr>
          <w:rFonts w:eastAsiaTheme="majorEastAsia" w:cs="Tahoma"/>
          <w:b/>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Initial</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 xml:space="preserve">Periodic </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Specialist</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 xml:space="preserve">Other: </w:t>
      </w:r>
      <w:r w:rsidRPr="004E3767">
        <w:rPr>
          <w:rFonts w:eastAsiaTheme="majorEastAsia" w:cs="Tahoma"/>
          <w:kern w:val="28"/>
          <w:szCs w:val="20"/>
          <w:u w:val="single"/>
        </w:rPr>
        <w:tab/>
      </w:r>
    </w:p>
    <w:p w14:paraId="1D5CAC65" w14:textId="77777777" w:rsidR="00453598" w:rsidRPr="004E3767" w:rsidRDefault="00453598" w:rsidP="00453598">
      <w:pPr>
        <w:rPr>
          <w:rFonts w:eastAsiaTheme="majorEastAsia" w:cs="Tahoma"/>
          <w:b/>
          <w:kern w:val="28"/>
          <w:szCs w:val="20"/>
        </w:rPr>
      </w:pPr>
      <w:r w:rsidRPr="004E3767">
        <w:rPr>
          <w:rFonts w:eastAsiaTheme="majorEastAsia" w:cs="Tahoma"/>
          <w:b/>
          <w:kern w:val="28"/>
          <w:szCs w:val="20"/>
        </w:rPr>
        <w:t>Results of Medical Examination:</w:t>
      </w:r>
    </w:p>
    <w:tbl>
      <w:tblPr>
        <w:tblW w:w="10260" w:type="dxa"/>
        <w:tblLayout w:type="fixed"/>
        <w:tblLook w:val="04A0" w:firstRow="1" w:lastRow="0" w:firstColumn="1" w:lastColumn="0" w:noHBand="0" w:noVBand="1"/>
      </w:tblPr>
      <w:tblGrid>
        <w:gridCol w:w="625"/>
        <w:gridCol w:w="2250"/>
        <w:gridCol w:w="1715"/>
        <w:gridCol w:w="3150"/>
        <w:gridCol w:w="2520"/>
      </w:tblGrid>
      <w:tr w:rsidR="00453598" w:rsidRPr="004E3767" w14:paraId="067A4C96" w14:textId="77777777" w:rsidTr="0086335C">
        <w:trPr>
          <w:trHeight w:hRule="exact" w:val="317"/>
        </w:trPr>
        <w:tc>
          <w:tcPr>
            <w:tcW w:w="2875" w:type="dxa"/>
            <w:gridSpan w:val="2"/>
          </w:tcPr>
          <w:p w14:paraId="074E6C52" w14:textId="77777777" w:rsidR="00453598" w:rsidRPr="004E3767" w:rsidRDefault="00453598" w:rsidP="0086335C">
            <w:pPr>
              <w:ind w:left="-113"/>
              <w:rPr>
                <w:rFonts w:eastAsiaTheme="majorEastAsia" w:cs="Tahoma"/>
                <w:kern w:val="28"/>
                <w:szCs w:val="20"/>
              </w:rPr>
            </w:pPr>
            <w:r w:rsidRPr="004E3767">
              <w:rPr>
                <w:rFonts w:eastAsiaTheme="majorEastAsia" w:cs="Tahoma"/>
                <w:kern w:val="28"/>
                <w:szCs w:val="20"/>
              </w:rPr>
              <w:t>Physical Examination</w:t>
            </w:r>
          </w:p>
        </w:tc>
        <w:tc>
          <w:tcPr>
            <w:tcW w:w="1715" w:type="dxa"/>
          </w:tcPr>
          <w:p w14:paraId="669E4028"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Normal</w:t>
            </w:r>
          </w:p>
        </w:tc>
        <w:tc>
          <w:tcPr>
            <w:tcW w:w="3150" w:type="dxa"/>
          </w:tcPr>
          <w:p w14:paraId="60102B7A"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Abnormal (See Below)</w:t>
            </w:r>
          </w:p>
        </w:tc>
        <w:tc>
          <w:tcPr>
            <w:tcW w:w="2520" w:type="dxa"/>
          </w:tcPr>
          <w:p w14:paraId="6760C534"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Not Performed</w:t>
            </w:r>
          </w:p>
        </w:tc>
      </w:tr>
      <w:tr w:rsidR="00453598" w:rsidRPr="004E3767" w14:paraId="5DE4BD97" w14:textId="77777777" w:rsidTr="0086335C">
        <w:trPr>
          <w:trHeight w:hRule="exact" w:val="317"/>
        </w:trPr>
        <w:tc>
          <w:tcPr>
            <w:tcW w:w="2875" w:type="dxa"/>
            <w:gridSpan w:val="2"/>
          </w:tcPr>
          <w:p w14:paraId="1CD8D12A" w14:textId="77777777" w:rsidR="00453598" w:rsidRPr="004E3767" w:rsidRDefault="00453598" w:rsidP="0086335C">
            <w:pPr>
              <w:ind w:left="-113"/>
              <w:rPr>
                <w:rFonts w:eastAsiaTheme="majorEastAsia" w:cs="Tahoma"/>
                <w:kern w:val="28"/>
                <w:szCs w:val="20"/>
              </w:rPr>
            </w:pPr>
            <w:r w:rsidRPr="004E3767">
              <w:rPr>
                <w:rFonts w:eastAsiaTheme="majorEastAsia" w:cs="Tahoma"/>
                <w:kern w:val="28"/>
                <w:szCs w:val="20"/>
              </w:rPr>
              <w:t xml:space="preserve">Chest </w:t>
            </w:r>
            <w:r w:rsidR="003402F2">
              <w:rPr>
                <w:rFonts w:eastAsiaTheme="majorEastAsia" w:cs="Tahoma"/>
                <w:kern w:val="28"/>
                <w:szCs w:val="20"/>
              </w:rPr>
              <w:t>X-ray</w:t>
            </w:r>
          </w:p>
        </w:tc>
        <w:tc>
          <w:tcPr>
            <w:tcW w:w="1715" w:type="dxa"/>
          </w:tcPr>
          <w:p w14:paraId="44DCF45A"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Normal</w:t>
            </w:r>
          </w:p>
        </w:tc>
        <w:tc>
          <w:tcPr>
            <w:tcW w:w="3150" w:type="dxa"/>
          </w:tcPr>
          <w:p w14:paraId="6B96EE18"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Abnormal (See Below)</w:t>
            </w:r>
          </w:p>
        </w:tc>
        <w:tc>
          <w:tcPr>
            <w:tcW w:w="2520" w:type="dxa"/>
          </w:tcPr>
          <w:p w14:paraId="183900EA"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Not Performed</w:t>
            </w:r>
          </w:p>
        </w:tc>
      </w:tr>
      <w:tr w:rsidR="00453598" w:rsidRPr="004E3767" w14:paraId="4DF8E07C" w14:textId="77777777" w:rsidTr="0086335C">
        <w:trPr>
          <w:trHeight w:hRule="exact" w:val="317"/>
        </w:trPr>
        <w:tc>
          <w:tcPr>
            <w:tcW w:w="2875" w:type="dxa"/>
            <w:gridSpan w:val="2"/>
          </w:tcPr>
          <w:p w14:paraId="2B4A269E" w14:textId="77777777" w:rsidR="00453598" w:rsidRPr="004E3767" w:rsidRDefault="00453598" w:rsidP="0086335C">
            <w:pPr>
              <w:ind w:left="-113"/>
              <w:rPr>
                <w:rFonts w:eastAsiaTheme="majorEastAsia" w:cs="Tahoma"/>
                <w:kern w:val="28"/>
                <w:szCs w:val="20"/>
              </w:rPr>
            </w:pPr>
            <w:r w:rsidRPr="004E3767">
              <w:rPr>
                <w:rFonts w:eastAsiaTheme="majorEastAsia" w:cs="Tahoma"/>
                <w:kern w:val="28"/>
                <w:szCs w:val="20"/>
              </w:rPr>
              <w:t>Breathing Test (Spirometry)</w:t>
            </w:r>
          </w:p>
        </w:tc>
        <w:tc>
          <w:tcPr>
            <w:tcW w:w="1715" w:type="dxa"/>
          </w:tcPr>
          <w:p w14:paraId="56B8504B"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Normal</w:t>
            </w:r>
          </w:p>
        </w:tc>
        <w:tc>
          <w:tcPr>
            <w:tcW w:w="3150" w:type="dxa"/>
          </w:tcPr>
          <w:p w14:paraId="77ED1F5D"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Abnormal (See Below)</w:t>
            </w:r>
          </w:p>
        </w:tc>
        <w:tc>
          <w:tcPr>
            <w:tcW w:w="2520" w:type="dxa"/>
          </w:tcPr>
          <w:p w14:paraId="5ED935FC"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Not Performed</w:t>
            </w:r>
          </w:p>
        </w:tc>
      </w:tr>
      <w:tr w:rsidR="00453598" w:rsidRPr="004E3767" w14:paraId="058BDC0B" w14:textId="77777777" w:rsidTr="0086335C">
        <w:trPr>
          <w:trHeight w:hRule="exact" w:val="317"/>
        </w:trPr>
        <w:tc>
          <w:tcPr>
            <w:tcW w:w="2875" w:type="dxa"/>
            <w:gridSpan w:val="2"/>
          </w:tcPr>
          <w:p w14:paraId="5FC8CA04" w14:textId="77777777" w:rsidR="00453598" w:rsidRPr="004E3767" w:rsidRDefault="00453598" w:rsidP="0086335C">
            <w:pPr>
              <w:ind w:left="-113"/>
              <w:rPr>
                <w:rFonts w:eastAsiaTheme="majorEastAsia" w:cs="Tahoma"/>
                <w:kern w:val="28"/>
                <w:szCs w:val="20"/>
              </w:rPr>
            </w:pPr>
            <w:r w:rsidRPr="004E3767">
              <w:rPr>
                <w:rFonts w:eastAsiaTheme="majorEastAsia" w:cs="Tahoma"/>
                <w:kern w:val="28"/>
                <w:szCs w:val="20"/>
              </w:rPr>
              <w:t>Test for Tuberculosis</w:t>
            </w:r>
          </w:p>
        </w:tc>
        <w:tc>
          <w:tcPr>
            <w:tcW w:w="1715" w:type="dxa"/>
          </w:tcPr>
          <w:p w14:paraId="34FAD48B"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Normal</w:t>
            </w:r>
          </w:p>
        </w:tc>
        <w:tc>
          <w:tcPr>
            <w:tcW w:w="3150" w:type="dxa"/>
          </w:tcPr>
          <w:p w14:paraId="15B8B137"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Abnormal (See Below)</w:t>
            </w:r>
          </w:p>
        </w:tc>
        <w:tc>
          <w:tcPr>
            <w:tcW w:w="2520" w:type="dxa"/>
          </w:tcPr>
          <w:p w14:paraId="697340DA"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Not Performed</w:t>
            </w:r>
          </w:p>
        </w:tc>
      </w:tr>
      <w:tr w:rsidR="00453598" w:rsidRPr="004E3767" w14:paraId="6A25C548" w14:textId="77777777" w:rsidTr="0086335C">
        <w:trPr>
          <w:trHeight w:hRule="exact" w:val="317"/>
        </w:trPr>
        <w:tc>
          <w:tcPr>
            <w:tcW w:w="625" w:type="dxa"/>
          </w:tcPr>
          <w:p w14:paraId="6185343D" w14:textId="77777777" w:rsidR="00453598" w:rsidRPr="004E3767" w:rsidRDefault="00453598" w:rsidP="0086335C">
            <w:pPr>
              <w:ind w:left="-113" w:right="-108"/>
              <w:rPr>
                <w:rFonts w:eastAsiaTheme="majorEastAsia" w:cs="Tahoma"/>
                <w:kern w:val="28"/>
                <w:szCs w:val="20"/>
              </w:rPr>
            </w:pPr>
            <w:r w:rsidRPr="004E3767">
              <w:rPr>
                <w:rFonts w:eastAsiaTheme="majorEastAsia" w:cs="Tahoma"/>
                <w:kern w:val="28"/>
                <w:szCs w:val="20"/>
              </w:rPr>
              <w:t>Other:</w:t>
            </w:r>
          </w:p>
        </w:tc>
        <w:tc>
          <w:tcPr>
            <w:tcW w:w="2250" w:type="dxa"/>
            <w:tcBorders>
              <w:bottom w:val="single" w:sz="4" w:space="0" w:color="auto"/>
            </w:tcBorders>
          </w:tcPr>
          <w:p w14:paraId="4E31E260" w14:textId="77777777" w:rsidR="00453598" w:rsidRPr="004E3767" w:rsidRDefault="00453598" w:rsidP="0086335C">
            <w:pPr>
              <w:ind w:left="-113" w:right="-108"/>
              <w:rPr>
                <w:rFonts w:eastAsiaTheme="majorEastAsia" w:cs="Tahoma"/>
                <w:kern w:val="28"/>
                <w:szCs w:val="20"/>
              </w:rPr>
            </w:pPr>
          </w:p>
        </w:tc>
        <w:tc>
          <w:tcPr>
            <w:tcW w:w="1715" w:type="dxa"/>
          </w:tcPr>
          <w:p w14:paraId="6AC64B06"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Normal</w:t>
            </w:r>
          </w:p>
        </w:tc>
        <w:tc>
          <w:tcPr>
            <w:tcW w:w="3150" w:type="dxa"/>
          </w:tcPr>
          <w:p w14:paraId="54391054"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Abnormal (See Below)</w:t>
            </w:r>
          </w:p>
        </w:tc>
        <w:tc>
          <w:tcPr>
            <w:tcW w:w="2520" w:type="dxa"/>
          </w:tcPr>
          <w:p w14:paraId="2C3436C4" w14:textId="77777777" w:rsidR="00453598" w:rsidRPr="004E3767" w:rsidRDefault="00453598" w:rsidP="0086335C">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Not Performed</w:t>
            </w:r>
          </w:p>
        </w:tc>
      </w:tr>
    </w:tbl>
    <w:p w14:paraId="460E5151" w14:textId="77777777" w:rsidR="00BF3BD6" w:rsidRDefault="00BF3BD6" w:rsidP="00453598">
      <w:pPr>
        <w:rPr>
          <w:rFonts w:eastAsiaTheme="majorEastAsia" w:cs="Tahoma"/>
          <w:kern w:val="28"/>
          <w:szCs w:val="20"/>
        </w:rPr>
      </w:pPr>
    </w:p>
    <w:p w14:paraId="2E527B6D" w14:textId="77777777" w:rsidR="00453598" w:rsidRPr="004E3767" w:rsidRDefault="00453598" w:rsidP="00453598">
      <w:pPr>
        <w:tabs>
          <w:tab w:val="right" w:pos="10512"/>
        </w:tabs>
        <w:rPr>
          <w:rFonts w:eastAsiaTheme="majorEastAsia" w:cs="Tahoma"/>
          <w:kern w:val="28"/>
          <w:szCs w:val="20"/>
          <w:u w:val="single"/>
        </w:rPr>
      </w:pPr>
      <w:r w:rsidRPr="004E3767">
        <w:rPr>
          <w:rFonts w:eastAsiaTheme="majorEastAsia" w:cs="Tahoma"/>
          <w:kern w:val="28"/>
          <w:szCs w:val="20"/>
        </w:rPr>
        <w:t xml:space="preserve">Results Reported as Abnormal: </w:t>
      </w:r>
      <w:r w:rsidRPr="004E3767">
        <w:rPr>
          <w:rFonts w:eastAsiaTheme="majorEastAsia" w:cs="Tahoma"/>
          <w:kern w:val="28"/>
          <w:szCs w:val="20"/>
          <w:u w:val="single"/>
        </w:rPr>
        <w:tab/>
      </w:r>
    </w:p>
    <w:p w14:paraId="2D55C6C3" w14:textId="77777777" w:rsidR="00453598" w:rsidRPr="004E3767" w:rsidRDefault="00453598" w:rsidP="00453598">
      <w:pPr>
        <w:tabs>
          <w:tab w:val="right" w:pos="10512"/>
        </w:tabs>
        <w:rPr>
          <w:rFonts w:eastAsiaTheme="majorEastAsia" w:cs="Tahoma"/>
          <w:kern w:val="28"/>
          <w:szCs w:val="20"/>
          <w:u w:val="single"/>
        </w:rPr>
      </w:pPr>
      <w:r w:rsidRPr="004E3767">
        <w:rPr>
          <w:rFonts w:eastAsiaTheme="majorEastAsia" w:cs="Tahoma"/>
          <w:kern w:val="28"/>
          <w:szCs w:val="20"/>
          <w:u w:val="single"/>
        </w:rPr>
        <w:tab/>
      </w:r>
    </w:p>
    <w:p w14:paraId="4EB6E93A" w14:textId="77777777" w:rsidR="00453598" w:rsidRPr="004E3767" w:rsidRDefault="00453598" w:rsidP="00453598">
      <w:pPr>
        <w:tabs>
          <w:tab w:val="right" w:pos="10512"/>
        </w:tabs>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 xml:space="preserve"> Your health may be at increased risk from exposure to respirable crystalline silica due to the following:</w:t>
      </w:r>
    </w:p>
    <w:p w14:paraId="5A1E2D5C" w14:textId="77777777" w:rsidR="00453598" w:rsidRPr="004E3767" w:rsidRDefault="00453598" w:rsidP="00453598">
      <w:pPr>
        <w:tabs>
          <w:tab w:val="right" w:pos="10512"/>
        </w:tabs>
        <w:ind w:left="450"/>
        <w:rPr>
          <w:rFonts w:eastAsiaTheme="majorEastAsia" w:cs="Tahoma"/>
          <w:kern w:val="28"/>
          <w:szCs w:val="20"/>
          <w:u w:val="single"/>
        </w:rPr>
      </w:pPr>
      <w:r w:rsidRPr="004E3767">
        <w:rPr>
          <w:rFonts w:eastAsiaTheme="majorEastAsia" w:cs="Tahoma"/>
          <w:kern w:val="28"/>
          <w:szCs w:val="20"/>
          <w:u w:val="single"/>
        </w:rPr>
        <w:tab/>
      </w:r>
    </w:p>
    <w:p w14:paraId="52BF13B6" w14:textId="77777777" w:rsidR="00453598" w:rsidRPr="004E3767" w:rsidRDefault="00453598" w:rsidP="00453598">
      <w:pPr>
        <w:tabs>
          <w:tab w:val="right" w:pos="10512"/>
        </w:tabs>
        <w:rPr>
          <w:rFonts w:eastAsiaTheme="majorEastAsia" w:cs="Tahoma"/>
          <w:b/>
          <w:kern w:val="28"/>
          <w:szCs w:val="20"/>
        </w:rPr>
      </w:pPr>
      <w:r w:rsidRPr="004E3767">
        <w:rPr>
          <w:rFonts w:eastAsiaTheme="majorEastAsia" w:cs="Tahoma"/>
          <w:b/>
          <w:kern w:val="28"/>
          <w:szCs w:val="20"/>
        </w:rPr>
        <w:t>Recommendations:</w:t>
      </w:r>
    </w:p>
    <w:p w14:paraId="07641F89" w14:textId="77777777" w:rsidR="00453598" w:rsidRPr="004E3767" w:rsidRDefault="00453598" w:rsidP="00453598">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MS Gothic" w:cs="Tahoma"/>
          <w:kern w:val="28"/>
          <w:szCs w:val="20"/>
        </w:rPr>
        <w:t xml:space="preserve"> </w:t>
      </w:r>
      <w:r w:rsidRPr="004E3767">
        <w:rPr>
          <w:rFonts w:eastAsiaTheme="majorEastAsia" w:cs="Tahoma"/>
          <w:kern w:val="28"/>
          <w:szCs w:val="20"/>
        </w:rPr>
        <w:t>No limitations on respirator use</w:t>
      </w:r>
    </w:p>
    <w:p w14:paraId="271A8C42" w14:textId="77777777" w:rsidR="00453598" w:rsidRPr="004E3767" w:rsidRDefault="00453598" w:rsidP="00453598">
      <w:pPr>
        <w:tabs>
          <w:tab w:val="right" w:pos="10512"/>
        </w:tabs>
        <w:rPr>
          <w:rFonts w:eastAsiaTheme="majorEastAsia" w:cs="Tahoma"/>
          <w:kern w:val="28"/>
          <w:szCs w:val="20"/>
          <w:u w:val="single"/>
        </w:rPr>
      </w:pPr>
      <w:r w:rsidRPr="00396E8A">
        <w:rPr>
          <w:rFonts w:eastAsia="Calibri" w:cs="Tahoma"/>
          <w:sz w:val="32"/>
          <w:szCs w:val="32"/>
        </w:rPr>
        <w:sym w:font="Wingdings" w:char="F071"/>
      </w:r>
      <w:r>
        <w:rPr>
          <w:rFonts w:eastAsia="Calibri" w:cs="Tahoma"/>
          <w:sz w:val="32"/>
          <w:szCs w:val="32"/>
        </w:rPr>
        <w:t xml:space="preserve"> </w:t>
      </w:r>
      <w:r w:rsidRPr="004E3767">
        <w:rPr>
          <w:rFonts w:eastAsia="MS Gothic" w:cs="Tahoma"/>
          <w:kern w:val="28"/>
          <w:szCs w:val="20"/>
        </w:rPr>
        <w:t xml:space="preserve"> </w:t>
      </w:r>
      <w:r>
        <w:rPr>
          <w:rFonts w:eastAsiaTheme="majorEastAsia" w:cs="Tahoma"/>
          <w:kern w:val="28"/>
          <w:szCs w:val="20"/>
        </w:rPr>
        <w:t>Not medically fit for respirator use due to the following reasons:</w:t>
      </w:r>
      <w:r w:rsidRPr="004E3767">
        <w:rPr>
          <w:rFonts w:eastAsiaTheme="majorEastAsia" w:cs="Tahoma"/>
          <w:kern w:val="28"/>
          <w:szCs w:val="20"/>
        </w:rPr>
        <w:t xml:space="preserve"> </w:t>
      </w:r>
      <w:r w:rsidRPr="004E3767">
        <w:rPr>
          <w:rFonts w:eastAsiaTheme="majorEastAsia" w:cs="Tahoma"/>
          <w:kern w:val="28"/>
          <w:szCs w:val="20"/>
          <w:u w:val="single"/>
        </w:rPr>
        <w:tab/>
      </w:r>
    </w:p>
    <w:p w14:paraId="40839060" w14:textId="77777777" w:rsidR="00453598" w:rsidRPr="004E3767" w:rsidRDefault="00453598" w:rsidP="00453598">
      <w:pPr>
        <w:tabs>
          <w:tab w:val="right" w:pos="10512"/>
        </w:tabs>
        <w:ind w:left="450"/>
        <w:rPr>
          <w:rFonts w:eastAsiaTheme="majorEastAsia" w:cs="Tahoma"/>
          <w:kern w:val="28"/>
          <w:szCs w:val="20"/>
          <w:u w:val="single"/>
        </w:rPr>
      </w:pPr>
      <w:r w:rsidRPr="004E3767">
        <w:rPr>
          <w:rFonts w:eastAsiaTheme="majorEastAsia" w:cs="Tahoma"/>
          <w:kern w:val="28"/>
          <w:szCs w:val="20"/>
          <w:u w:val="single"/>
        </w:rPr>
        <w:tab/>
      </w:r>
    </w:p>
    <w:p w14:paraId="124688E5" w14:textId="77777777" w:rsidR="00453598" w:rsidRPr="004E3767" w:rsidRDefault="00453598" w:rsidP="00453598">
      <w:pPr>
        <w:tabs>
          <w:tab w:val="right" w:pos="10512"/>
        </w:tabs>
        <w:rPr>
          <w:rFonts w:eastAsiaTheme="majorEastAsia" w:cs="Tahoma"/>
          <w:kern w:val="28"/>
          <w:szCs w:val="20"/>
          <w:u w:val="single"/>
        </w:rPr>
      </w:pPr>
      <w:r w:rsidRPr="00396E8A">
        <w:rPr>
          <w:rFonts w:eastAsia="Calibri" w:cs="Tahoma"/>
          <w:sz w:val="32"/>
          <w:szCs w:val="32"/>
        </w:rPr>
        <w:sym w:font="Wingdings" w:char="F071"/>
      </w:r>
      <w:r>
        <w:rPr>
          <w:rFonts w:eastAsia="Calibri" w:cs="Tahoma"/>
          <w:sz w:val="32"/>
          <w:szCs w:val="32"/>
        </w:rPr>
        <w:t xml:space="preserve"> </w:t>
      </w:r>
      <w:r w:rsidRPr="004E3767">
        <w:rPr>
          <w:rFonts w:eastAsia="MS Gothic" w:cs="Tahoma"/>
          <w:kern w:val="28"/>
          <w:szCs w:val="20"/>
        </w:rPr>
        <w:t xml:space="preserve"> </w:t>
      </w:r>
      <w:r w:rsidRPr="004E3767">
        <w:rPr>
          <w:rFonts w:eastAsiaTheme="majorEastAsia" w:cs="Tahoma"/>
          <w:kern w:val="28"/>
          <w:szCs w:val="20"/>
        </w:rPr>
        <w:t xml:space="preserve">Recommended </w:t>
      </w:r>
      <w:r w:rsidR="00121D5A">
        <w:rPr>
          <w:rFonts w:eastAsiaTheme="majorEastAsia" w:cs="Tahoma"/>
          <w:kern w:val="28"/>
          <w:szCs w:val="20"/>
        </w:rPr>
        <w:t xml:space="preserve">limitations on </w:t>
      </w:r>
      <w:r>
        <w:rPr>
          <w:rFonts w:eastAsiaTheme="majorEastAsia" w:cs="Tahoma"/>
          <w:kern w:val="28"/>
          <w:szCs w:val="20"/>
        </w:rPr>
        <w:t>respirator use</w:t>
      </w:r>
      <w:r w:rsidRPr="004E3767">
        <w:rPr>
          <w:rFonts w:eastAsiaTheme="majorEastAsia" w:cs="Tahoma"/>
          <w:kern w:val="28"/>
          <w:szCs w:val="20"/>
        </w:rPr>
        <w:t xml:space="preserve">: </w:t>
      </w:r>
      <w:r w:rsidRPr="004E3767">
        <w:rPr>
          <w:rFonts w:eastAsiaTheme="majorEastAsia" w:cs="Tahoma"/>
          <w:kern w:val="28"/>
          <w:szCs w:val="20"/>
          <w:u w:val="single"/>
        </w:rPr>
        <w:tab/>
      </w:r>
    </w:p>
    <w:p w14:paraId="36FE80C0" w14:textId="77777777" w:rsidR="00453598" w:rsidRPr="004E3767" w:rsidRDefault="00453598" w:rsidP="00453598">
      <w:pPr>
        <w:tabs>
          <w:tab w:val="right" w:pos="6120"/>
          <w:tab w:val="left" w:pos="6300"/>
          <w:tab w:val="left" w:pos="6570"/>
          <w:tab w:val="right" w:pos="8640"/>
        </w:tabs>
        <w:spacing w:before="240" w:after="0"/>
        <w:rPr>
          <w:rFonts w:eastAsiaTheme="majorEastAsia" w:cs="Tahoma"/>
          <w:kern w:val="28"/>
          <w:szCs w:val="20"/>
          <w:u w:val="single"/>
        </w:rPr>
      </w:pPr>
      <w:r w:rsidRPr="004E3767">
        <w:rPr>
          <w:rFonts w:eastAsiaTheme="majorEastAsia" w:cs="Tahoma"/>
          <w:kern w:val="28"/>
          <w:szCs w:val="20"/>
        </w:rPr>
        <w:t xml:space="preserve">Dates for </w:t>
      </w:r>
      <w:r>
        <w:rPr>
          <w:rFonts w:eastAsiaTheme="majorEastAsia" w:cs="Tahoma"/>
          <w:kern w:val="28"/>
          <w:szCs w:val="20"/>
        </w:rPr>
        <w:t>respirator use</w:t>
      </w:r>
      <w:r w:rsidRPr="004E3767">
        <w:rPr>
          <w:rFonts w:eastAsiaTheme="majorEastAsia" w:cs="Tahoma"/>
          <w:kern w:val="28"/>
          <w:szCs w:val="20"/>
        </w:rPr>
        <w:t xml:space="preserve"> limitations noted above: </w:t>
      </w:r>
      <w:r w:rsidRPr="004E3767">
        <w:rPr>
          <w:rFonts w:eastAsiaTheme="majorEastAsia" w:cs="Tahoma"/>
          <w:kern w:val="28"/>
          <w:szCs w:val="20"/>
          <w:u w:val="single"/>
        </w:rPr>
        <w:tab/>
      </w:r>
      <w:r w:rsidRPr="004E3767">
        <w:rPr>
          <w:rFonts w:eastAsiaTheme="majorEastAsia" w:cs="Tahoma"/>
          <w:kern w:val="28"/>
          <w:szCs w:val="20"/>
        </w:rPr>
        <w:tab/>
        <w:t>to</w:t>
      </w:r>
      <w:r w:rsidRPr="004E3767">
        <w:rPr>
          <w:rFonts w:eastAsiaTheme="majorEastAsia" w:cs="Tahoma"/>
          <w:kern w:val="28"/>
          <w:szCs w:val="20"/>
        </w:rPr>
        <w:tab/>
      </w:r>
      <w:r w:rsidRPr="004E3767">
        <w:rPr>
          <w:rFonts w:eastAsiaTheme="majorEastAsia" w:cs="Tahoma"/>
          <w:kern w:val="28"/>
          <w:szCs w:val="20"/>
          <w:u w:val="single"/>
        </w:rPr>
        <w:tab/>
      </w:r>
    </w:p>
    <w:p w14:paraId="5C9E0B22" w14:textId="77777777" w:rsidR="00453598" w:rsidRPr="004E3767" w:rsidRDefault="00453598" w:rsidP="00453598">
      <w:pPr>
        <w:tabs>
          <w:tab w:val="left" w:pos="4680"/>
          <w:tab w:val="right" w:pos="6120"/>
          <w:tab w:val="left" w:pos="6300"/>
          <w:tab w:val="left" w:pos="6570"/>
          <w:tab w:val="left" w:pos="7110"/>
          <w:tab w:val="right" w:pos="8640"/>
        </w:tabs>
        <w:rPr>
          <w:rFonts w:eastAsiaTheme="majorEastAsia" w:cs="Tahoma"/>
          <w:kern w:val="28"/>
          <w:szCs w:val="20"/>
        </w:rPr>
      </w:pPr>
      <w:r w:rsidRPr="004E3767">
        <w:rPr>
          <w:rFonts w:eastAsiaTheme="majorEastAsia" w:cs="Tahoma"/>
          <w:kern w:val="28"/>
          <w:szCs w:val="20"/>
        </w:rPr>
        <w:tab/>
      </w:r>
      <w:r w:rsidRPr="00EA4A9E">
        <w:rPr>
          <w:rFonts w:eastAsiaTheme="majorEastAsia" w:cs="Tahoma"/>
          <w:kern w:val="28"/>
          <w:sz w:val="16"/>
          <w:szCs w:val="16"/>
        </w:rPr>
        <w:t>(MM/DD/YYYY)</w:t>
      </w:r>
      <w:r w:rsidRPr="004E3767">
        <w:rPr>
          <w:rFonts w:eastAsiaTheme="majorEastAsia" w:cs="Tahoma"/>
          <w:kern w:val="28"/>
          <w:szCs w:val="20"/>
        </w:rPr>
        <w:tab/>
      </w:r>
      <w:r w:rsidRPr="004E3767">
        <w:rPr>
          <w:rFonts w:eastAsiaTheme="majorEastAsia" w:cs="Tahoma"/>
          <w:kern w:val="28"/>
          <w:szCs w:val="20"/>
        </w:rPr>
        <w:tab/>
      </w:r>
      <w:r w:rsidRPr="004E3767">
        <w:rPr>
          <w:rFonts w:eastAsiaTheme="majorEastAsia" w:cs="Tahoma"/>
          <w:kern w:val="28"/>
          <w:szCs w:val="20"/>
        </w:rPr>
        <w:tab/>
      </w:r>
      <w:r w:rsidRPr="004E3767">
        <w:rPr>
          <w:rFonts w:eastAsiaTheme="majorEastAsia" w:cs="Tahoma"/>
          <w:kern w:val="28"/>
          <w:szCs w:val="20"/>
        </w:rPr>
        <w:tab/>
      </w:r>
      <w:r w:rsidRPr="00EA4A9E">
        <w:rPr>
          <w:rFonts w:eastAsiaTheme="majorEastAsia" w:cs="Tahoma"/>
          <w:kern w:val="28"/>
          <w:sz w:val="16"/>
          <w:szCs w:val="16"/>
        </w:rPr>
        <w:t>(MM/DD/YYYY)</w:t>
      </w:r>
    </w:p>
    <w:p w14:paraId="361DF8D6" w14:textId="77777777" w:rsidR="00453598" w:rsidRPr="004E3767" w:rsidRDefault="00453598" w:rsidP="00C305A4">
      <w:pPr>
        <w:tabs>
          <w:tab w:val="left" w:pos="450"/>
          <w:tab w:val="right" w:pos="10512"/>
        </w:tabs>
        <w:ind w:left="360" w:hanging="360"/>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526942">
        <w:rPr>
          <w:rFonts w:eastAsiaTheme="majorEastAsia" w:cs="Tahoma"/>
          <w:kern w:val="28"/>
          <w:szCs w:val="20"/>
        </w:rPr>
        <w:t xml:space="preserve">I </w:t>
      </w:r>
      <w:r w:rsidRPr="004E3767">
        <w:rPr>
          <w:rFonts w:eastAsiaTheme="majorEastAsia" w:cs="Tahoma"/>
          <w:kern w:val="28"/>
          <w:szCs w:val="20"/>
        </w:rPr>
        <w:t xml:space="preserve">recommend that you be examined by a Board-Certified Specialist in Pulmonary Disease or </w:t>
      </w:r>
      <w:r>
        <w:rPr>
          <w:rFonts w:eastAsiaTheme="majorEastAsia" w:cs="Tahoma"/>
          <w:kern w:val="28"/>
          <w:szCs w:val="20"/>
        </w:rPr>
        <w:tab/>
      </w:r>
      <w:r w:rsidRPr="004E3767">
        <w:rPr>
          <w:rFonts w:eastAsiaTheme="majorEastAsia" w:cs="Tahoma"/>
          <w:kern w:val="28"/>
          <w:szCs w:val="20"/>
        </w:rPr>
        <w:t>Occupational Medicine</w:t>
      </w:r>
    </w:p>
    <w:p w14:paraId="36DFE948" w14:textId="77777777" w:rsidR="00453598" w:rsidRPr="004E3767" w:rsidRDefault="00453598" w:rsidP="00453598">
      <w:pPr>
        <w:tabs>
          <w:tab w:val="right" w:pos="10512"/>
        </w:tabs>
        <w:rPr>
          <w:rFonts w:eastAsiaTheme="majorEastAsia" w:cs="Tahoma"/>
          <w:kern w:val="28"/>
          <w:szCs w:val="20"/>
          <w:u w:val="single"/>
        </w:rPr>
      </w:pPr>
      <w:r w:rsidRPr="00396E8A">
        <w:rPr>
          <w:rFonts w:eastAsia="Calibri" w:cs="Tahoma"/>
          <w:sz w:val="32"/>
          <w:szCs w:val="32"/>
        </w:rPr>
        <w:sym w:font="Wingdings" w:char="F071"/>
      </w:r>
      <w:r>
        <w:rPr>
          <w:rFonts w:eastAsia="Calibri" w:cs="Tahoma"/>
          <w:sz w:val="32"/>
          <w:szCs w:val="32"/>
        </w:rPr>
        <w:t xml:space="preserve"> </w:t>
      </w:r>
      <w:r>
        <w:rPr>
          <w:rFonts w:eastAsia="Calibri" w:cs="Tahoma"/>
          <w:szCs w:val="20"/>
        </w:rPr>
        <w:t xml:space="preserve"> </w:t>
      </w:r>
      <w:r w:rsidRPr="004E3767">
        <w:rPr>
          <w:rFonts w:eastAsiaTheme="majorEastAsia" w:cs="Tahoma"/>
          <w:kern w:val="28"/>
          <w:szCs w:val="20"/>
        </w:rPr>
        <w:t>Other Recommendations:</w:t>
      </w:r>
      <w:r w:rsidRPr="004E3767">
        <w:rPr>
          <w:rFonts w:eastAsiaTheme="majorEastAsia" w:cs="Tahoma"/>
          <w:kern w:val="28"/>
          <w:szCs w:val="20"/>
          <w:u w:val="single"/>
        </w:rPr>
        <w:tab/>
      </w:r>
    </w:p>
    <w:p w14:paraId="47054A32" w14:textId="77777777" w:rsidR="00453598" w:rsidRPr="004E3767" w:rsidRDefault="00453598" w:rsidP="00453598">
      <w:pPr>
        <w:tabs>
          <w:tab w:val="right" w:pos="10512"/>
        </w:tabs>
        <w:ind w:left="450"/>
        <w:rPr>
          <w:rFonts w:eastAsiaTheme="majorEastAsia" w:cs="Tahoma"/>
          <w:kern w:val="28"/>
          <w:szCs w:val="20"/>
          <w:u w:val="single"/>
        </w:rPr>
      </w:pPr>
      <w:r w:rsidRPr="004E3767">
        <w:rPr>
          <w:rFonts w:eastAsiaTheme="majorEastAsia" w:cs="Tahoma"/>
          <w:kern w:val="28"/>
          <w:szCs w:val="20"/>
          <w:u w:val="single"/>
        </w:rPr>
        <w:tab/>
      </w:r>
    </w:p>
    <w:p w14:paraId="30FC2E3E" w14:textId="77777777" w:rsidR="00453598" w:rsidRPr="004E3767" w:rsidRDefault="00453598" w:rsidP="00453598">
      <w:pPr>
        <w:tabs>
          <w:tab w:val="left" w:pos="5400"/>
          <w:tab w:val="right" w:pos="9540"/>
        </w:tabs>
        <w:spacing w:after="240"/>
        <w:jc w:val="left"/>
        <w:rPr>
          <w:rFonts w:eastAsiaTheme="majorEastAsia" w:cs="Tahoma"/>
          <w:kern w:val="28"/>
          <w:szCs w:val="20"/>
        </w:rPr>
      </w:pPr>
      <w:r w:rsidRPr="004E3767">
        <w:rPr>
          <w:rFonts w:eastAsiaTheme="majorEastAsia" w:cs="Tahoma"/>
          <w:kern w:val="28"/>
          <w:szCs w:val="20"/>
        </w:rPr>
        <w:t>Your next periodic examination should be in</w:t>
      </w:r>
      <w:r>
        <w:rPr>
          <w:rFonts w:eastAsiaTheme="majorEastAsia" w:cs="Tahoma"/>
          <w:kern w:val="28"/>
          <w:szCs w:val="20"/>
        </w:rPr>
        <w:t xml:space="preserve">: </w:t>
      </w:r>
      <w:r w:rsidRPr="00396E8A">
        <w:rPr>
          <w:rFonts w:eastAsia="Calibri" w:cs="Tahoma"/>
          <w:sz w:val="32"/>
          <w:szCs w:val="32"/>
        </w:rPr>
        <w:sym w:font="Wingdings" w:char="F071"/>
      </w:r>
      <w:r>
        <w:rPr>
          <w:rFonts w:eastAsiaTheme="majorEastAsia" w:cs="Tahoma"/>
          <w:kern w:val="28"/>
          <w:szCs w:val="20"/>
        </w:rPr>
        <w:t xml:space="preserve"> </w:t>
      </w:r>
      <w:r w:rsidRPr="004E3767">
        <w:rPr>
          <w:rFonts w:eastAsiaTheme="majorEastAsia" w:cs="Tahoma"/>
          <w:kern w:val="28"/>
          <w:szCs w:val="20"/>
        </w:rPr>
        <w:t>3 years</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Other: ____________</w:t>
      </w:r>
    </w:p>
    <w:p w14:paraId="5586BE57" w14:textId="77777777" w:rsidR="00453598" w:rsidRPr="004E3767" w:rsidRDefault="00453598" w:rsidP="00453598">
      <w:pPr>
        <w:tabs>
          <w:tab w:val="right" w:pos="5220"/>
          <w:tab w:val="left" w:pos="5400"/>
          <w:tab w:val="right" w:pos="9540"/>
        </w:tabs>
        <w:spacing w:after="0"/>
        <w:rPr>
          <w:rFonts w:eastAsiaTheme="majorEastAsia" w:cs="Tahoma"/>
          <w:kern w:val="28"/>
          <w:szCs w:val="20"/>
          <w:u w:val="single"/>
        </w:rPr>
      </w:pPr>
      <w:r w:rsidRPr="004E3767">
        <w:rPr>
          <w:rFonts w:eastAsiaTheme="majorEastAsia" w:cs="Tahoma"/>
          <w:kern w:val="28"/>
          <w:szCs w:val="20"/>
        </w:rPr>
        <w:t xml:space="preserve">Examining Provider: </w:t>
      </w:r>
      <w:r w:rsidRPr="004E3767">
        <w:rPr>
          <w:rFonts w:eastAsiaTheme="majorEastAsia" w:cs="Tahoma"/>
          <w:kern w:val="28"/>
          <w:szCs w:val="20"/>
          <w:u w:val="single"/>
        </w:rPr>
        <w:tab/>
      </w:r>
      <w:r w:rsidRPr="004E3767">
        <w:rPr>
          <w:rFonts w:eastAsiaTheme="majorEastAsia" w:cs="Tahoma"/>
          <w:kern w:val="28"/>
          <w:szCs w:val="20"/>
        </w:rPr>
        <w:tab/>
        <w:t xml:space="preserve">Date: </w:t>
      </w:r>
      <w:r w:rsidRPr="004E3767">
        <w:rPr>
          <w:rFonts w:eastAsiaTheme="majorEastAsia" w:cs="Tahoma"/>
          <w:kern w:val="28"/>
          <w:szCs w:val="20"/>
          <w:u w:val="single"/>
        </w:rPr>
        <w:tab/>
      </w:r>
    </w:p>
    <w:p w14:paraId="2D40E3D4" w14:textId="77777777" w:rsidR="00453598" w:rsidRPr="00E32B64" w:rsidRDefault="00453598" w:rsidP="00453598">
      <w:pPr>
        <w:tabs>
          <w:tab w:val="left" w:pos="2790"/>
          <w:tab w:val="right" w:pos="5220"/>
          <w:tab w:val="left" w:pos="5400"/>
          <w:tab w:val="right" w:pos="9540"/>
        </w:tabs>
        <w:spacing w:after="60"/>
        <w:rPr>
          <w:rFonts w:eastAsiaTheme="majorEastAsia" w:cs="Tahoma"/>
          <w:kern w:val="28"/>
          <w:sz w:val="16"/>
          <w:szCs w:val="16"/>
        </w:rPr>
      </w:pPr>
      <w:r w:rsidRPr="00E32B64">
        <w:rPr>
          <w:rFonts w:eastAsiaTheme="majorEastAsia" w:cs="Tahoma"/>
          <w:kern w:val="28"/>
          <w:sz w:val="16"/>
          <w:szCs w:val="16"/>
        </w:rPr>
        <w:tab/>
        <w:t>(Signature)</w:t>
      </w:r>
    </w:p>
    <w:p w14:paraId="2D70F5C9" w14:textId="77777777" w:rsidR="00453598" w:rsidRPr="004E3767" w:rsidRDefault="00453598" w:rsidP="00453598">
      <w:pPr>
        <w:tabs>
          <w:tab w:val="left" w:pos="2790"/>
          <w:tab w:val="right" w:pos="5220"/>
          <w:tab w:val="left" w:pos="5400"/>
          <w:tab w:val="right" w:pos="9540"/>
        </w:tabs>
        <w:rPr>
          <w:rFonts w:eastAsiaTheme="majorEastAsia" w:cs="Tahoma"/>
          <w:kern w:val="28"/>
          <w:szCs w:val="20"/>
          <w:u w:val="single"/>
        </w:rPr>
      </w:pPr>
      <w:r w:rsidRPr="004E3767">
        <w:rPr>
          <w:rFonts w:eastAsiaTheme="majorEastAsia" w:cs="Tahoma"/>
          <w:kern w:val="28"/>
          <w:szCs w:val="20"/>
        </w:rPr>
        <w:t xml:space="preserve">Provider Name: </w:t>
      </w:r>
      <w:r w:rsidRPr="004E3767">
        <w:rPr>
          <w:rFonts w:eastAsiaTheme="majorEastAsia" w:cs="Tahoma"/>
          <w:kern w:val="28"/>
          <w:szCs w:val="20"/>
          <w:u w:val="single"/>
        </w:rPr>
        <w:tab/>
      </w:r>
      <w:r w:rsidRPr="004E3767">
        <w:rPr>
          <w:rFonts w:eastAsiaTheme="majorEastAsia" w:cs="Tahoma"/>
          <w:kern w:val="28"/>
          <w:szCs w:val="20"/>
          <w:u w:val="single"/>
        </w:rPr>
        <w:tab/>
      </w:r>
      <w:r w:rsidRPr="004E3767">
        <w:rPr>
          <w:rFonts w:eastAsiaTheme="majorEastAsia" w:cs="Tahoma"/>
          <w:kern w:val="28"/>
          <w:szCs w:val="20"/>
        </w:rPr>
        <w:tab/>
        <w:t xml:space="preserve">Date: </w:t>
      </w:r>
      <w:r w:rsidRPr="004E3767">
        <w:rPr>
          <w:rFonts w:eastAsiaTheme="majorEastAsia" w:cs="Tahoma"/>
          <w:kern w:val="28"/>
          <w:szCs w:val="20"/>
          <w:u w:val="single"/>
        </w:rPr>
        <w:tab/>
      </w:r>
    </w:p>
    <w:p w14:paraId="6191FB95" w14:textId="77777777" w:rsidR="00453598" w:rsidRPr="004E3767" w:rsidRDefault="00453598" w:rsidP="00453598">
      <w:pPr>
        <w:tabs>
          <w:tab w:val="left" w:pos="2790"/>
          <w:tab w:val="right" w:pos="5220"/>
          <w:tab w:val="left" w:pos="5400"/>
          <w:tab w:val="right" w:pos="9540"/>
        </w:tabs>
        <w:rPr>
          <w:rFonts w:eastAsiaTheme="majorEastAsia" w:cs="Tahoma"/>
          <w:kern w:val="28"/>
          <w:szCs w:val="20"/>
          <w:u w:val="single"/>
        </w:rPr>
      </w:pPr>
      <w:r w:rsidRPr="004E3767">
        <w:rPr>
          <w:rFonts w:eastAsiaTheme="majorEastAsia" w:cs="Tahoma"/>
          <w:kern w:val="28"/>
          <w:szCs w:val="20"/>
        </w:rPr>
        <w:t xml:space="preserve">Address: </w:t>
      </w:r>
      <w:r w:rsidRPr="004E3767">
        <w:rPr>
          <w:rFonts w:eastAsiaTheme="majorEastAsia" w:cs="Tahoma"/>
          <w:kern w:val="28"/>
          <w:szCs w:val="20"/>
          <w:u w:val="single"/>
        </w:rPr>
        <w:tab/>
      </w:r>
      <w:r w:rsidRPr="004E3767">
        <w:rPr>
          <w:rFonts w:eastAsiaTheme="majorEastAsia" w:cs="Tahoma"/>
          <w:kern w:val="28"/>
          <w:szCs w:val="20"/>
          <w:u w:val="single"/>
        </w:rPr>
        <w:tab/>
      </w:r>
      <w:r w:rsidRPr="004E3767">
        <w:rPr>
          <w:rFonts w:eastAsiaTheme="majorEastAsia" w:cs="Tahoma"/>
          <w:kern w:val="28"/>
          <w:szCs w:val="20"/>
        </w:rPr>
        <w:tab/>
        <w:t xml:space="preserve">Office Phone: </w:t>
      </w:r>
      <w:r w:rsidRPr="004E3767">
        <w:rPr>
          <w:rFonts w:eastAsiaTheme="majorEastAsia" w:cs="Tahoma"/>
          <w:kern w:val="28"/>
          <w:szCs w:val="20"/>
          <w:u w:val="single"/>
        </w:rPr>
        <w:tab/>
      </w:r>
    </w:p>
    <w:p w14:paraId="386D5B9F" w14:textId="77777777" w:rsidR="00453598" w:rsidRDefault="00453598" w:rsidP="00453598">
      <w:r w:rsidRPr="00CB3FD5">
        <w:t>* These findings may not be related to respirable crystalline silica exposure or may not be work-related, and therefore may not be covered by the employer. These findings may necessitate follow-up and treatment by your personal physician.</w:t>
      </w:r>
      <w:bookmarkEnd w:id="1384"/>
      <w:r>
        <w:br w:type="page"/>
      </w:r>
    </w:p>
    <w:p w14:paraId="5660AA18" w14:textId="77777777" w:rsidR="004365E0" w:rsidRPr="00BB1F09" w:rsidRDefault="004365E0" w:rsidP="00955EDD">
      <w:pPr>
        <w:pStyle w:val="TopHeaderCONS"/>
      </w:pPr>
      <w:r w:rsidRPr="00BB1F09">
        <w:t>Medical Surveillance Documentation</w:t>
      </w:r>
    </w:p>
    <w:p w14:paraId="556A318F" w14:textId="77777777" w:rsidR="00453598" w:rsidRPr="00AC252C" w:rsidRDefault="00453598" w:rsidP="00453598">
      <w:pPr>
        <w:spacing w:after="240"/>
        <w:jc w:val="center"/>
        <w:rPr>
          <w:rFonts w:eastAsiaTheme="majorEastAsia" w:cs="Tahoma"/>
          <w:b/>
          <w:kern w:val="28"/>
        </w:rPr>
      </w:pPr>
      <w:bookmarkStart w:id="1386" w:name="_Hlk102484376"/>
      <w:bookmarkStart w:id="1387" w:name="_Hlk2936259"/>
      <w:bookmarkEnd w:id="1385"/>
      <w:r w:rsidRPr="00AC252C">
        <w:rPr>
          <w:rFonts w:eastAsiaTheme="majorEastAsia" w:cs="Tahoma"/>
          <w:b/>
          <w:kern w:val="28"/>
        </w:rPr>
        <w:t xml:space="preserve">Written Medical Opinion for </w:t>
      </w:r>
      <w:r w:rsidRPr="00D61D4E">
        <w:rPr>
          <w:rFonts w:eastAsiaTheme="majorEastAsia" w:cs="Tahoma"/>
          <w:b/>
          <w:caps/>
          <w:kern w:val="28"/>
          <w:u w:val="single"/>
        </w:rPr>
        <w:t>Employer</w:t>
      </w:r>
    </w:p>
    <w:tbl>
      <w:tblPr>
        <w:tblW w:w="0" w:type="auto"/>
        <w:tblInd w:w="-95" w:type="dxa"/>
        <w:tblLook w:val="04A0" w:firstRow="1" w:lastRow="0" w:firstColumn="1" w:lastColumn="0" w:noHBand="0" w:noVBand="1"/>
      </w:tblPr>
      <w:tblGrid>
        <w:gridCol w:w="1233"/>
        <w:gridCol w:w="8222"/>
      </w:tblGrid>
      <w:tr w:rsidR="00453598" w14:paraId="7C407247" w14:textId="77777777" w:rsidTr="0086335C">
        <w:trPr>
          <w:trHeight w:val="288"/>
        </w:trPr>
        <w:tc>
          <w:tcPr>
            <w:tcW w:w="1233" w:type="dxa"/>
            <w:vAlign w:val="bottom"/>
          </w:tcPr>
          <w:p w14:paraId="65FC28CB" w14:textId="77777777" w:rsidR="00453598" w:rsidRDefault="00453598" w:rsidP="00C305A4">
            <w:pPr>
              <w:tabs>
                <w:tab w:val="right" w:pos="10512"/>
              </w:tabs>
              <w:rPr>
                <w:rFonts w:eastAsiaTheme="majorEastAsia" w:cs="Tahoma"/>
                <w:b/>
                <w:kern w:val="28"/>
                <w:szCs w:val="20"/>
              </w:rPr>
            </w:pPr>
            <w:r>
              <w:rPr>
                <w:rFonts w:eastAsiaTheme="majorEastAsia" w:cs="Tahoma"/>
                <w:b/>
                <w:kern w:val="28"/>
                <w:szCs w:val="20"/>
              </w:rPr>
              <w:t>Employer:</w:t>
            </w:r>
          </w:p>
        </w:tc>
        <w:tc>
          <w:tcPr>
            <w:tcW w:w="8222" w:type="dxa"/>
            <w:tcBorders>
              <w:bottom w:val="single" w:sz="4" w:space="0" w:color="auto"/>
            </w:tcBorders>
            <w:vAlign w:val="bottom"/>
          </w:tcPr>
          <w:p w14:paraId="15B5D887" w14:textId="262BBEF2" w:rsidR="00453598" w:rsidRPr="004E54FE" w:rsidRDefault="00453598" w:rsidP="00C305A4">
            <w:pPr>
              <w:tabs>
                <w:tab w:val="right" w:pos="10512"/>
              </w:tabs>
              <w:rPr>
                <w:rFonts w:eastAsiaTheme="majorEastAsia" w:cs="Tahoma"/>
                <w:b/>
                <w:kern w:val="28"/>
                <w:sz w:val="24"/>
                <w:szCs w:val="24"/>
              </w:rPr>
            </w:pPr>
            <w:r w:rsidRPr="004E54FE">
              <w:rPr>
                <w:rFonts w:eastAsiaTheme="majorEastAsia" w:cs="Tahoma"/>
                <w:b/>
                <w:kern w:val="28"/>
                <w:sz w:val="24"/>
                <w:szCs w:val="24"/>
              </w:rPr>
              <w:fldChar w:fldCharType="begin"/>
            </w:r>
            <w:r w:rsidRPr="004E54FE">
              <w:rPr>
                <w:rFonts w:eastAsiaTheme="majorEastAsia" w:cs="Tahoma"/>
                <w:b/>
                <w:kern w:val="28"/>
                <w:sz w:val="24"/>
                <w:szCs w:val="24"/>
              </w:rPr>
              <w:instrText xml:space="preserve"> MERGEFIELD Q1 </w:instrText>
            </w:r>
            <w:r w:rsidRPr="004E54FE">
              <w:rPr>
                <w:rFonts w:eastAsiaTheme="majorEastAsia" w:cs="Tahoma"/>
                <w:b/>
                <w:kern w:val="28"/>
                <w:sz w:val="24"/>
                <w:szCs w:val="24"/>
              </w:rPr>
              <w:fldChar w:fldCharType="separate"/>
            </w:r>
            <w:r w:rsidR="000A3858">
              <w:rPr>
                <w:rFonts w:eastAsiaTheme="majorEastAsia" w:cs="Tahoma"/>
                <w:b/>
                <w:noProof/>
                <w:kern w:val="28"/>
                <w:sz w:val="24"/>
                <w:szCs w:val="24"/>
              </w:rPr>
              <w:t>COMPNAME</w:t>
            </w:r>
            <w:r w:rsidRPr="004E54FE">
              <w:rPr>
                <w:rFonts w:eastAsiaTheme="majorEastAsia" w:cs="Tahoma"/>
                <w:b/>
                <w:kern w:val="28"/>
                <w:sz w:val="24"/>
                <w:szCs w:val="24"/>
              </w:rPr>
              <w:fldChar w:fldCharType="end"/>
            </w:r>
          </w:p>
        </w:tc>
      </w:tr>
    </w:tbl>
    <w:p w14:paraId="4F6D19AF" w14:textId="77777777" w:rsidR="00C305A4" w:rsidRPr="00C305A4" w:rsidRDefault="00C305A4" w:rsidP="00C305A4">
      <w:pPr>
        <w:tabs>
          <w:tab w:val="right" w:pos="5040"/>
          <w:tab w:val="left" w:pos="5220"/>
          <w:tab w:val="right" w:pos="10512"/>
        </w:tabs>
        <w:spacing w:after="0"/>
        <w:rPr>
          <w:rFonts w:eastAsiaTheme="majorEastAsia" w:cs="Tahoma"/>
          <w:b/>
          <w:kern w:val="28"/>
          <w:sz w:val="14"/>
          <w:szCs w:val="14"/>
        </w:rPr>
      </w:pPr>
    </w:p>
    <w:p w14:paraId="277F2D36" w14:textId="77777777" w:rsidR="00453598" w:rsidRPr="004E3767" w:rsidRDefault="00453598" w:rsidP="00C305A4">
      <w:pPr>
        <w:tabs>
          <w:tab w:val="right" w:pos="5040"/>
          <w:tab w:val="left" w:pos="5220"/>
          <w:tab w:val="right" w:pos="10512"/>
        </w:tabs>
        <w:rPr>
          <w:rFonts w:eastAsiaTheme="majorEastAsia" w:cs="Tahoma"/>
          <w:b/>
          <w:kern w:val="28"/>
          <w:szCs w:val="20"/>
          <w:u w:val="single"/>
        </w:rPr>
      </w:pPr>
      <w:r w:rsidRPr="004E3767">
        <w:rPr>
          <w:rFonts w:eastAsiaTheme="majorEastAsia" w:cs="Tahoma"/>
          <w:b/>
          <w:kern w:val="28"/>
          <w:szCs w:val="20"/>
        </w:rPr>
        <w:t xml:space="preserve">Employee Name: </w:t>
      </w:r>
      <w:r w:rsidRPr="004E3767">
        <w:rPr>
          <w:rFonts w:eastAsiaTheme="majorEastAsia" w:cs="Tahoma"/>
          <w:b/>
          <w:kern w:val="28"/>
          <w:szCs w:val="20"/>
          <w:u w:val="single"/>
        </w:rPr>
        <w:tab/>
      </w:r>
      <w:r w:rsidRPr="004E3767">
        <w:rPr>
          <w:rFonts w:eastAsiaTheme="majorEastAsia" w:cs="Tahoma"/>
          <w:b/>
          <w:kern w:val="28"/>
          <w:szCs w:val="20"/>
        </w:rPr>
        <w:tab/>
        <w:t xml:space="preserve">Date of Examination: </w:t>
      </w:r>
      <w:r w:rsidRPr="004E3767">
        <w:rPr>
          <w:rFonts w:eastAsiaTheme="majorEastAsia" w:cs="Tahoma"/>
          <w:b/>
          <w:kern w:val="28"/>
          <w:szCs w:val="20"/>
          <w:u w:val="single"/>
        </w:rPr>
        <w:tab/>
      </w:r>
    </w:p>
    <w:p w14:paraId="54F633E7" w14:textId="77777777" w:rsidR="00453598" w:rsidRPr="00830C65" w:rsidRDefault="00453598" w:rsidP="00C305A4">
      <w:pPr>
        <w:tabs>
          <w:tab w:val="left" w:pos="2160"/>
          <w:tab w:val="left" w:pos="3420"/>
          <w:tab w:val="left" w:pos="4680"/>
          <w:tab w:val="left" w:pos="5940"/>
          <w:tab w:val="right" w:pos="9360"/>
        </w:tabs>
        <w:rPr>
          <w:rFonts w:eastAsiaTheme="majorEastAsia" w:cs="Tahoma"/>
          <w:b/>
          <w:kern w:val="28"/>
          <w:szCs w:val="20"/>
        </w:rPr>
      </w:pPr>
      <w:r w:rsidRPr="004E3767">
        <w:rPr>
          <w:rFonts w:eastAsiaTheme="majorEastAsia" w:cs="Tahoma"/>
          <w:b/>
          <w:kern w:val="28"/>
          <w:szCs w:val="20"/>
        </w:rPr>
        <w:t>Type of Examination:</w:t>
      </w:r>
      <w:r>
        <w:rPr>
          <w:rFonts w:eastAsiaTheme="majorEastAsia" w:cs="Tahoma"/>
          <w:b/>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Initial</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 xml:space="preserve">Periodic </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Specialist</w:t>
      </w:r>
      <w:r w:rsidRPr="004E3767">
        <w:rPr>
          <w:rFonts w:eastAsiaTheme="majorEastAsia" w:cs="Tahoma"/>
          <w:kern w:val="28"/>
          <w:szCs w:val="20"/>
        </w:rPr>
        <w:tab/>
      </w:r>
      <w:r w:rsidRPr="00396E8A">
        <w:rPr>
          <w:rFonts w:eastAsia="Calibri" w:cs="Tahoma"/>
          <w:sz w:val="32"/>
          <w:szCs w:val="32"/>
        </w:rPr>
        <w:sym w:font="Wingdings" w:char="F071"/>
      </w:r>
      <w:r>
        <w:rPr>
          <w:rFonts w:eastAsia="MS Gothic" w:cs="Tahoma"/>
          <w:kern w:val="28"/>
          <w:szCs w:val="20"/>
        </w:rPr>
        <w:t xml:space="preserve"> </w:t>
      </w:r>
      <w:r w:rsidRPr="004E3767">
        <w:rPr>
          <w:rFonts w:eastAsiaTheme="majorEastAsia" w:cs="Tahoma"/>
          <w:kern w:val="28"/>
          <w:szCs w:val="20"/>
        </w:rPr>
        <w:t xml:space="preserve">Other: </w:t>
      </w:r>
      <w:r w:rsidRPr="004E3767">
        <w:rPr>
          <w:rFonts w:eastAsiaTheme="majorEastAsia" w:cs="Tahoma"/>
          <w:kern w:val="28"/>
          <w:szCs w:val="20"/>
          <w:u w:val="single"/>
        </w:rPr>
        <w:tab/>
      </w:r>
    </w:p>
    <w:p w14:paraId="0432031B" w14:textId="77777777" w:rsidR="00453598" w:rsidRPr="004E3767" w:rsidRDefault="00453598" w:rsidP="00C305A4">
      <w:pPr>
        <w:tabs>
          <w:tab w:val="right" w:pos="10512"/>
        </w:tabs>
        <w:rPr>
          <w:rFonts w:eastAsiaTheme="majorEastAsia" w:cs="Tahoma"/>
          <w:b/>
          <w:kern w:val="28"/>
          <w:szCs w:val="20"/>
        </w:rPr>
      </w:pPr>
      <w:r w:rsidRPr="004E3767">
        <w:rPr>
          <w:rFonts w:eastAsiaTheme="majorEastAsia" w:cs="Tahoma"/>
          <w:b/>
          <w:kern w:val="28"/>
          <w:szCs w:val="20"/>
        </w:rPr>
        <w:t>Recommendations:</w:t>
      </w:r>
    </w:p>
    <w:p w14:paraId="0DADE2A7" w14:textId="77777777" w:rsidR="00453598" w:rsidRPr="004E3767" w:rsidRDefault="00453598" w:rsidP="00C305A4">
      <w:pPr>
        <w:rPr>
          <w:rFonts w:eastAsiaTheme="majorEastAsia" w:cs="Tahoma"/>
          <w:kern w:val="28"/>
          <w:szCs w:val="20"/>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No limitations on respirator use</w:t>
      </w:r>
    </w:p>
    <w:p w14:paraId="62DCCADA" w14:textId="77777777" w:rsidR="00453598" w:rsidRPr="004E3767" w:rsidRDefault="00453598" w:rsidP="00C305A4">
      <w:pPr>
        <w:tabs>
          <w:tab w:val="right" w:pos="10512"/>
        </w:tabs>
        <w:rPr>
          <w:rFonts w:eastAsiaTheme="majorEastAsia" w:cs="Tahoma"/>
          <w:kern w:val="28"/>
          <w:szCs w:val="20"/>
          <w:u w:val="single"/>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 xml:space="preserve">Recommended limitations on use of respirator: </w:t>
      </w:r>
      <w:r w:rsidRPr="004E3767">
        <w:rPr>
          <w:rFonts w:eastAsiaTheme="majorEastAsia" w:cs="Tahoma"/>
          <w:kern w:val="28"/>
          <w:szCs w:val="20"/>
          <w:u w:val="single"/>
        </w:rPr>
        <w:tab/>
      </w:r>
    </w:p>
    <w:p w14:paraId="4B5EF126" w14:textId="77777777" w:rsidR="00453598" w:rsidRPr="004E3767" w:rsidRDefault="00453598" w:rsidP="00C305A4">
      <w:pPr>
        <w:tabs>
          <w:tab w:val="right" w:pos="10512"/>
        </w:tabs>
        <w:ind w:left="360"/>
        <w:rPr>
          <w:rFonts w:eastAsiaTheme="majorEastAsia" w:cs="Tahoma"/>
          <w:kern w:val="28"/>
          <w:szCs w:val="20"/>
          <w:u w:val="single"/>
        </w:rPr>
      </w:pPr>
      <w:r w:rsidRPr="004E3767">
        <w:rPr>
          <w:rFonts w:eastAsiaTheme="majorEastAsia" w:cs="Tahoma"/>
          <w:kern w:val="28"/>
          <w:szCs w:val="20"/>
          <w:u w:val="single"/>
        </w:rPr>
        <w:tab/>
      </w:r>
    </w:p>
    <w:p w14:paraId="1456247C" w14:textId="77777777" w:rsidR="00453598" w:rsidRPr="004E3767" w:rsidRDefault="00453598" w:rsidP="00C305A4">
      <w:pPr>
        <w:tabs>
          <w:tab w:val="right" w:pos="10512"/>
        </w:tabs>
        <w:rPr>
          <w:rFonts w:eastAsiaTheme="majorEastAsia" w:cs="Tahoma"/>
          <w:kern w:val="28"/>
          <w:szCs w:val="20"/>
          <w:u w:val="single"/>
        </w:rPr>
      </w:pP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 xml:space="preserve">Recommended limitations on exposure to respirable crystalline silica: </w:t>
      </w:r>
      <w:r w:rsidRPr="004E3767">
        <w:rPr>
          <w:rFonts w:eastAsiaTheme="majorEastAsia" w:cs="Tahoma"/>
          <w:kern w:val="28"/>
          <w:szCs w:val="20"/>
          <w:u w:val="single"/>
        </w:rPr>
        <w:tab/>
      </w:r>
    </w:p>
    <w:p w14:paraId="47C26F2E" w14:textId="77777777" w:rsidR="00453598" w:rsidRPr="004E3767" w:rsidRDefault="00453598" w:rsidP="00C305A4">
      <w:pPr>
        <w:tabs>
          <w:tab w:val="right" w:pos="10512"/>
        </w:tabs>
        <w:ind w:left="360"/>
        <w:rPr>
          <w:rFonts w:eastAsiaTheme="majorEastAsia" w:cs="Tahoma"/>
          <w:kern w:val="28"/>
          <w:szCs w:val="20"/>
          <w:u w:val="single"/>
        </w:rPr>
      </w:pPr>
      <w:r w:rsidRPr="004E3767">
        <w:rPr>
          <w:rFonts w:eastAsiaTheme="majorEastAsia" w:cs="Tahoma"/>
          <w:kern w:val="28"/>
          <w:szCs w:val="20"/>
          <w:u w:val="single"/>
        </w:rPr>
        <w:tab/>
      </w:r>
    </w:p>
    <w:p w14:paraId="09301227" w14:textId="77777777" w:rsidR="00453598" w:rsidRDefault="00453598" w:rsidP="00C305A4">
      <w:pPr>
        <w:rPr>
          <w:rFonts w:eastAsiaTheme="majorEastAsia" w:cs="Tahoma"/>
          <w:kern w:val="28"/>
          <w:szCs w:val="20"/>
        </w:rPr>
      </w:pPr>
    </w:p>
    <w:p w14:paraId="14351EDD" w14:textId="77777777" w:rsidR="00453598" w:rsidRPr="004E3767" w:rsidRDefault="00453598" w:rsidP="00C305A4">
      <w:pPr>
        <w:rPr>
          <w:rFonts w:eastAsiaTheme="majorEastAsia" w:cs="Tahoma"/>
          <w:kern w:val="28"/>
          <w:szCs w:val="20"/>
        </w:rPr>
      </w:pPr>
      <w:r w:rsidRPr="004E3767">
        <w:rPr>
          <w:rFonts w:eastAsiaTheme="majorEastAsia" w:cs="Tahoma"/>
          <w:kern w:val="28"/>
          <w:szCs w:val="20"/>
        </w:rPr>
        <w:t>The employee has provided written authorization for disclosure of the following to the employer (if applicable):</w:t>
      </w:r>
    </w:p>
    <w:p w14:paraId="54EDBCB5" w14:textId="77777777" w:rsidR="00453598" w:rsidRPr="004E3767" w:rsidRDefault="00453598" w:rsidP="00C305A4">
      <w:pPr>
        <w:ind w:left="720" w:hanging="720"/>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This employee should be examined by an American Board-Certified Specialist in Pulmonary Disease or Occupational medicine</w:t>
      </w:r>
    </w:p>
    <w:p w14:paraId="3F6D3CFA" w14:textId="77777777" w:rsidR="00453598" w:rsidRPr="004E3767" w:rsidRDefault="00453598" w:rsidP="00C305A4">
      <w:pPr>
        <w:tabs>
          <w:tab w:val="right" w:pos="10512"/>
        </w:tabs>
        <w:ind w:left="720" w:hanging="720"/>
        <w:rPr>
          <w:rFonts w:eastAsiaTheme="majorEastAsia" w:cs="Tahoma"/>
          <w:kern w:val="28"/>
          <w:szCs w:val="20"/>
          <w:u w:val="single"/>
        </w:rPr>
      </w:pPr>
      <w:r w:rsidRPr="00396E8A">
        <w:rPr>
          <w:rFonts w:eastAsia="Calibri" w:cs="Tahoma"/>
          <w:sz w:val="32"/>
          <w:szCs w:val="32"/>
        </w:rPr>
        <w:sym w:font="Wingdings" w:char="F071"/>
      </w:r>
      <w:r w:rsidRPr="004E3767">
        <w:rPr>
          <w:rFonts w:eastAsiaTheme="majorEastAsia" w:cs="Tahoma"/>
          <w:kern w:val="28"/>
          <w:szCs w:val="20"/>
        </w:rPr>
        <w:tab/>
        <w:t xml:space="preserve">Recommended limitations on exposure to respirable crystalline silica: </w:t>
      </w:r>
      <w:r w:rsidRPr="004E3767">
        <w:rPr>
          <w:rFonts w:eastAsiaTheme="majorEastAsia" w:cs="Tahoma"/>
          <w:kern w:val="28"/>
          <w:szCs w:val="20"/>
          <w:u w:val="single"/>
        </w:rPr>
        <w:tab/>
      </w:r>
    </w:p>
    <w:p w14:paraId="5CC918C3" w14:textId="77777777" w:rsidR="00453598" w:rsidRPr="004E3767" w:rsidRDefault="00453598" w:rsidP="00C305A4">
      <w:pPr>
        <w:tabs>
          <w:tab w:val="right" w:pos="10512"/>
        </w:tabs>
        <w:ind w:left="720"/>
        <w:rPr>
          <w:rFonts w:eastAsiaTheme="majorEastAsia" w:cs="Tahoma"/>
          <w:kern w:val="28"/>
          <w:szCs w:val="20"/>
          <w:u w:val="single"/>
        </w:rPr>
      </w:pPr>
      <w:r w:rsidRPr="004E3767">
        <w:rPr>
          <w:rFonts w:eastAsiaTheme="majorEastAsia" w:cs="Tahoma"/>
          <w:kern w:val="28"/>
          <w:szCs w:val="20"/>
          <w:u w:val="single"/>
        </w:rPr>
        <w:tab/>
      </w:r>
    </w:p>
    <w:p w14:paraId="29C7D7CB" w14:textId="77777777" w:rsidR="00453598" w:rsidRPr="004E3767" w:rsidRDefault="00453598" w:rsidP="00C305A4">
      <w:pPr>
        <w:rPr>
          <w:rFonts w:eastAsiaTheme="majorEastAsia" w:cs="Tahoma"/>
          <w:kern w:val="28"/>
          <w:szCs w:val="20"/>
        </w:rPr>
      </w:pPr>
    </w:p>
    <w:p w14:paraId="72AE503F" w14:textId="77777777" w:rsidR="00453598" w:rsidRPr="004E3767" w:rsidRDefault="00453598" w:rsidP="00E04593">
      <w:pPr>
        <w:tabs>
          <w:tab w:val="right" w:pos="6120"/>
          <w:tab w:val="left" w:pos="6300"/>
          <w:tab w:val="left" w:pos="6570"/>
          <w:tab w:val="right" w:pos="8640"/>
        </w:tabs>
        <w:spacing w:after="0"/>
        <w:rPr>
          <w:rFonts w:eastAsiaTheme="majorEastAsia" w:cs="Tahoma"/>
          <w:kern w:val="28"/>
          <w:szCs w:val="20"/>
          <w:u w:val="single"/>
        </w:rPr>
      </w:pPr>
      <w:r w:rsidRPr="004E3767">
        <w:rPr>
          <w:rFonts w:eastAsiaTheme="majorEastAsia" w:cs="Tahoma"/>
          <w:kern w:val="28"/>
          <w:szCs w:val="20"/>
        </w:rPr>
        <w:t xml:space="preserve">Dates for exposure limitations noted above: </w:t>
      </w:r>
      <w:r w:rsidRPr="004E3767">
        <w:rPr>
          <w:rFonts w:eastAsiaTheme="majorEastAsia" w:cs="Tahoma"/>
          <w:kern w:val="28"/>
          <w:szCs w:val="20"/>
          <w:u w:val="single"/>
        </w:rPr>
        <w:tab/>
      </w:r>
      <w:r w:rsidRPr="004E3767">
        <w:rPr>
          <w:rFonts w:eastAsiaTheme="majorEastAsia" w:cs="Tahoma"/>
          <w:kern w:val="28"/>
          <w:szCs w:val="20"/>
        </w:rPr>
        <w:tab/>
        <w:t>to</w:t>
      </w:r>
      <w:r w:rsidRPr="004E3767">
        <w:rPr>
          <w:rFonts w:eastAsiaTheme="majorEastAsia" w:cs="Tahoma"/>
          <w:kern w:val="28"/>
          <w:szCs w:val="20"/>
        </w:rPr>
        <w:tab/>
      </w:r>
      <w:r w:rsidRPr="004E3767">
        <w:rPr>
          <w:rFonts w:eastAsiaTheme="majorEastAsia" w:cs="Tahoma"/>
          <w:kern w:val="28"/>
          <w:szCs w:val="20"/>
          <w:u w:val="single"/>
        </w:rPr>
        <w:tab/>
      </w:r>
    </w:p>
    <w:p w14:paraId="2449885C" w14:textId="77777777" w:rsidR="00453598" w:rsidRPr="004E3767" w:rsidRDefault="00453598" w:rsidP="00C305A4">
      <w:pPr>
        <w:tabs>
          <w:tab w:val="left" w:pos="4500"/>
          <w:tab w:val="right" w:pos="6120"/>
          <w:tab w:val="left" w:pos="6300"/>
          <w:tab w:val="left" w:pos="6570"/>
          <w:tab w:val="left" w:pos="7020"/>
          <w:tab w:val="right" w:pos="8640"/>
        </w:tabs>
        <w:rPr>
          <w:rFonts w:eastAsiaTheme="majorEastAsia" w:cs="Tahoma"/>
          <w:kern w:val="28"/>
          <w:szCs w:val="20"/>
        </w:rPr>
      </w:pPr>
      <w:r w:rsidRPr="004E3767">
        <w:rPr>
          <w:rFonts w:eastAsiaTheme="majorEastAsia" w:cs="Tahoma"/>
          <w:kern w:val="28"/>
          <w:szCs w:val="20"/>
        </w:rPr>
        <w:tab/>
        <w:t>MM/DD/YYYY</w:t>
      </w:r>
      <w:r w:rsidRPr="004E3767">
        <w:rPr>
          <w:rFonts w:eastAsiaTheme="majorEastAsia" w:cs="Tahoma"/>
          <w:kern w:val="28"/>
          <w:szCs w:val="20"/>
        </w:rPr>
        <w:tab/>
      </w:r>
      <w:r w:rsidRPr="004E3767">
        <w:rPr>
          <w:rFonts w:eastAsiaTheme="majorEastAsia" w:cs="Tahoma"/>
          <w:kern w:val="28"/>
          <w:szCs w:val="20"/>
        </w:rPr>
        <w:tab/>
      </w:r>
      <w:r w:rsidRPr="004E3767">
        <w:rPr>
          <w:rFonts w:eastAsiaTheme="majorEastAsia" w:cs="Tahoma"/>
          <w:kern w:val="28"/>
          <w:szCs w:val="20"/>
        </w:rPr>
        <w:tab/>
      </w:r>
      <w:r w:rsidRPr="004E3767">
        <w:rPr>
          <w:rFonts w:eastAsiaTheme="majorEastAsia" w:cs="Tahoma"/>
          <w:kern w:val="28"/>
          <w:szCs w:val="20"/>
        </w:rPr>
        <w:tab/>
        <w:t>MM/DD/YYYY</w:t>
      </w:r>
    </w:p>
    <w:p w14:paraId="3400F47C" w14:textId="77777777" w:rsidR="00453598" w:rsidRPr="004E3767" w:rsidRDefault="00453598" w:rsidP="00C305A4">
      <w:pPr>
        <w:tabs>
          <w:tab w:val="left" w:pos="2700"/>
          <w:tab w:val="left" w:pos="3870"/>
          <w:tab w:val="left" w:pos="6480"/>
        </w:tabs>
        <w:rPr>
          <w:rFonts w:eastAsiaTheme="majorEastAsia" w:cs="Tahoma"/>
          <w:kern w:val="28"/>
          <w:szCs w:val="20"/>
          <w:u w:val="single"/>
        </w:rPr>
      </w:pPr>
      <w:r w:rsidRPr="004E3767">
        <w:rPr>
          <w:rFonts w:eastAsiaTheme="majorEastAsia" w:cs="Tahoma"/>
          <w:b/>
          <w:kern w:val="28"/>
          <w:szCs w:val="20"/>
        </w:rPr>
        <w:t>Next Periodic Evaluation:</w:t>
      </w:r>
      <w:r w:rsidRPr="004E3767">
        <w:rPr>
          <w:rFonts w:eastAsiaTheme="majorEastAsia" w:cs="Tahoma"/>
          <w:kern w:val="28"/>
          <w:szCs w:val="20"/>
        </w:rPr>
        <w:tab/>
      </w:r>
      <w:r w:rsidRPr="00396E8A">
        <w:rPr>
          <w:rFonts w:eastAsia="Calibri" w:cs="Tahoma"/>
          <w:sz w:val="32"/>
          <w:szCs w:val="32"/>
        </w:rPr>
        <w:sym w:font="Wingdings" w:char="F071"/>
      </w:r>
      <w:r>
        <w:rPr>
          <w:rFonts w:eastAsiaTheme="majorEastAsia" w:cs="Tahoma"/>
          <w:kern w:val="28"/>
          <w:szCs w:val="20"/>
        </w:rPr>
        <w:t xml:space="preserve"> </w:t>
      </w:r>
      <w:r w:rsidRPr="004E3767">
        <w:rPr>
          <w:rFonts w:eastAsiaTheme="majorEastAsia" w:cs="Tahoma"/>
          <w:kern w:val="28"/>
          <w:szCs w:val="20"/>
        </w:rPr>
        <w:t>3 years</w:t>
      </w:r>
      <w:r w:rsidRPr="004E3767">
        <w:rPr>
          <w:rFonts w:eastAsiaTheme="majorEastAsia" w:cs="Tahoma"/>
          <w:kern w:val="28"/>
          <w:szCs w:val="20"/>
        </w:rPr>
        <w:tab/>
      </w:r>
      <w:r w:rsidRPr="00396E8A">
        <w:rPr>
          <w:rFonts w:eastAsia="Calibri" w:cs="Tahoma"/>
          <w:sz w:val="32"/>
          <w:szCs w:val="32"/>
        </w:rPr>
        <w:sym w:font="Wingdings" w:char="F071"/>
      </w:r>
      <w:r>
        <w:rPr>
          <w:rFonts w:eastAsia="Calibri" w:cs="Tahoma"/>
          <w:sz w:val="32"/>
          <w:szCs w:val="32"/>
        </w:rPr>
        <w:t xml:space="preserve"> </w:t>
      </w:r>
      <w:r w:rsidRPr="004E3767">
        <w:rPr>
          <w:rFonts w:eastAsiaTheme="majorEastAsia" w:cs="Tahoma"/>
          <w:kern w:val="28"/>
          <w:szCs w:val="20"/>
        </w:rPr>
        <w:t xml:space="preserve">Other: </w:t>
      </w:r>
      <w:r w:rsidRPr="004E3767">
        <w:rPr>
          <w:rFonts w:eastAsiaTheme="majorEastAsia" w:cs="Tahoma"/>
          <w:kern w:val="28"/>
          <w:szCs w:val="20"/>
          <w:u w:val="single"/>
        </w:rPr>
        <w:tab/>
      </w:r>
    </w:p>
    <w:p w14:paraId="23B00254" w14:textId="77777777" w:rsidR="00453598" w:rsidRPr="004E3767" w:rsidRDefault="00453598" w:rsidP="00C305A4">
      <w:pPr>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I attest that the results have been explained to the employee.</w:t>
      </w:r>
    </w:p>
    <w:p w14:paraId="32561CB8" w14:textId="77777777" w:rsidR="00121D5A" w:rsidRDefault="00453598" w:rsidP="00C305A4">
      <w:pPr>
        <w:jc w:val="center"/>
        <w:rPr>
          <w:rFonts w:eastAsiaTheme="majorEastAsia" w:cs="Tahoma"/>
          <w:b/>
          <w:kern w:val="28"/>
          <w:szCs w:val="20"/>
        </w:rPr>
      </w:pPr>
      <w:r w:rsidRPr="004E3767">
        <w:rPr>
          <w:rFonts w:eastAsiaTheme="majorEastAsia" w:cs="Tahoma"/>
          <w:b/>
          <w:kern w:val="28"/>
          <w:szCs w:val="20"/>
        </w:rPr>
        <w:t>The following is required to be checked by the</w:t>
      </w:r>
    </w:p>
    <w:p w14:paraId="2C988E45" w14:textId="77777777" w:rsidR="00453598" w:rsidRPr="004E3767" w:rsidRDefault="00453598" w:rsidP="00C305A4">
      <w:pPr>
        <w:jc w:val="center"/>
        <w:rPr>
          <w:rFonts w:eastAsiaTheme="majorEastAsia" w:cs="Tahoma"/>
          <w:b/>
          <w:kern w:val="28"/>
          <w:szCs w:val="20"/>
        </w:rPr>
      </w:pPr>
      <w:r w:rsidRPr="004E3767">
        <w:rPr>
          <w:rFonts w:eastAsiaTheme="majorEastAsia" w:cs="Tahoma"/>
          <w:b/>
          <w:kern w:val="28"/>
          <w:szCs w:val="20"/>
        </w:rPr>
        <w:t>Physician or other Licensed Health Care Professional (PLHCP):</w:t>
      </w:r>
    </w:p>
    <w:p w14:paraId="7396B538" w14:textId="77777777" w:rsidR="00453598" w:rsidRDefault="00453598" w:rsidP="00C305A4">
      <w:pPr>
        <w:ind w:left="720" w:hanging="720"/>
      </w:pPr>
      <w:r w:rsidRPr="00396E8A">
        <w:rPr>
          <w:rFonts w:eastAsia="Calibri"/>
          <w:sz w:val="32"/>
          <w:szCs w:val="32"/>
        </w:rPr>
        <w:sym w:font="Wingdings" w:char="F071"/>
      </w:r>
      <w:r w:rsidRPr="004E3767">
        <w:tab/>
        <w:t>I attest that this medical examination has met the requirements of the medical surveillance section of the OSHA Respirable Crystalline Silica standard (</w:t>
      </w:r>
      <w:r w:rsidR="00ED5156">
        <w:t>OSHA 29 CFR 1910</w:t>
      </w:r>
      <w:r w:rsidRPr="004E3767">
        <w:t xml:space="preserve">.1053(h) or </w:t>
      </w:r>
      <w:r w:rsidR="00D05D46">
        <w:t>OSHA 29 CFR 1926</w:t>
      </w:r>
      <w:r w:rsidRPr="004E3767">
        <w:t>.1153(h))</w:t>
      </w:r>
    </w:p>
    <w:p w14:paraId="77B32279" w14:textId="77777777" w:rsidR="00453598" w:rsidRPr="004E3767" w:rsidRDefault="00453598" w:rsidP="00C305A4">
      <w:pPr>
        <w:tabs>
          <w:tab w:val="right" w:pos="4860"/>
          <w:tab w:val="left" w:pos="5040"/>
          <w:tab w:val="right" w:pos="9360"/>
        </w:tabs>
        <w:rPr>
          <w:rFonts w:eastAsiaTheme="majorEastAsia" w:cs="Tahoma"/>
          <w:kern w:val="28"/>
          <w:szCs w:val="20"/>
          <w:u w:val="single"/>
        </w:rPr>
      </w:pPr>
      <w:r w:rsidRPr="004E3767">
        <w:rPr>
          <w:rFonts w:eastAsiaTheme="majorEastAsia" w:cs="Tahoma"/>
          <w:kern w:val="28"/>
          <w:szCs w:val="20"/>
        </w:rPr>
        <w:t xml:space="preserve">Examining Provider: </w:t>
      </w:r>
      <w:r w:rsidRPr="004E3767">
        <w:rPr>
          <w:rFonts w:eastAsiaTheme="majorEastAsia" w:cs="Tahoma"/>
          <w:kern w:val="28"/>
          <w:szCs w:val="20"/>
          <w:u w:val="single"/>
        </w:rPr>
        <w:tab/>
      </w:r>
      <w:r w:rsidRPr="004E3767">
        <w:rPr>
          <w:rFonts w:eastAsiaTheme="majorEastAsia" w:cs="Tahoma"/>
          <w:kern w:val="28"/>
          <w:szCs w:val="20"/>
        </w:rPr>
        <w:tab/>
        <w:t xml:space="preserve">Date: </w:t>
      </w:r>
      <w:r w:rsidRPr="004E3767">
        <w:rPr>
          <w:rFonts w:eastAsiaTheme="majorEastAsia" w:cs="Tahoma"/>
          <w:kern w:val="28"/>
          <w:szCs w:val="20"/>
          <w:u w:val="single"/>
        </w:rPr>
        <w:tab/>
      </w:r>
    </w:p>
    <w:p w14:paraId="2E3E62FC" w14:textId="77777777" w:rsidR="00453598" w:rsidRPr="004E3767" w:rsidRDefault="00453598" w:rsidP="00C305A4">
      <w:pPr>
        <w:tabs>
          <w:tab w:val="right" w:pos="3870"/>
          <w:tab w:val="right" w:pos="4860"/>
          <w:tab w:val="left" w:pos="5040"/>
          <w:tab w:val="right" w:pos="9360"/>
        </w:tabs>
        <w:rPr>
          <w:rFonts w:eastAsiaTheme="majorEastAsia" w:cs="Tahoma"/>
          <w:kern w:val="28"/>
          <w:szCs w:val="20"/>
        </w:rPr>
      </w:pPr>
      <w:r w:rsidRPr="004E3767">
        <w:rPr>
          <w:rFonts w:eastAsiaTheme="majorEastAsia" w:cs="Tahoma"/>
          <w:kern w:val="28"/>
          <w:szCs w:val="20"/>
        </w:rPr>
        <w:tab/>
        <w:t>(Signature)</w:t>
      </w:r>
    </w:p>
    <w:p w14:paraId="2A682E19" w14:textId="77777777" w:rsidR="00453598" w:rsidRPr="004E3767" w:rsidRDefault="00453598" w:rsidP="00C305A4">
      <w:pPr>
        <w:tabs>
          <w:tab w:val="right" w:pos="3870"/>
          <w:tab w:val="right" w:pos="4860"/>
          <w:tab w:val="left" w:pos="5040"/>
          <w:tab w:val="right" w:pos="9360"/>
        </w:tabs>
        <w:rPr>
          <w:rFonts w:eastAsiaTheme="majorEastAsia" w:cs="Tahoma"/>
          <w:kern w:val="28"/>
          <w:szCs w:val="20"/>
          <w:u w:val="single"/>
        </w:rPr>
      </w:pPr>
      <w:r w:rsidRPr="004E3767">
        <w:rPr>
          <w:rFonts w:eastAsiaTheme="majorEastAsia" w:cs="Tahoma"/>
          <w:kern w:val="28"/>
          <w:szCs w:val="20"/>
        </w:rPr>
        <w:t xml:space="preserve">Provider Name: </w:t>
      </w:r>
      <w:r w:rsidRPr="004E3767">
        <w:rPr>
          <w:rFonts w:eastAsiaTheme="majorEastAsia" w:cs="Tahoma"/>
          <w:kern w:val="28"/>
          <w:szCs w:val="20"/>
          <w:u w:val="single"/>
        </w:rPr>
        <w:tab/>
      </w:r>
      <w:r w:rsidRPr="004E3767">
        <w:rPr>
          <w:rFonts w:eastAsiaTheme="majorEastAsia" w:cs="Tahoma"/>
          <w:kern w:val="28"/>
          <w:szCs w:val="20"/>
          <w:u w:val="single"/>
        </w:rPr>
        <w:tab/>
      </w:r>
      <w:r w:rsidRPr="004E3767">
        <w:rPr>
          <w:rFonts w:eastAsiaTheme="majorEastAsia" w:cs="Tahoma"/>
          <w:kern w:val="28"/>
          <w:szCs w:val="20"/>
        </w:rPr>
        <w:tab/>
        <w:t xml:space="preserve">Provider Specialty: </w:t>
      </w:r>
      <w:r w:rsidRPr="004E3767">
        <w:rPr>
          <w:rFonts w:eastAsiaTheme="majorEastAsia" w:cs="Tahoma"/>
          <w:kern w:val="28"/>
          <w:szCs w:val="20"/>
          <w:u w:val="single"/>
        </w:rPr>
        <w:tab/>
      </w:r>
    </w:p>
    <w:p w14:paraId="79BD32AB" w14:textId="77777777" w:rsidR="00E04593" w:rsidRDefault="00453598" w:rsidP="00C305A4">
      <w:pPr>
        <w:tabs>
          <w:tab w:val="right" w:pos="3870"/>
          <w:tab w:val="right" w:pos="4860"/>
          <w:tab w:val="left" w:pos="5040"/>
          <w:tab w:val="right" w:pos="9360"/>
        </w:tabs>
        <w:rPr>
          <w:rFonts w:eastAsiaTheme="majorEastAsia" w:cs="Tahoma"/>
          <w:kern w:val="28"/>
          <w:szCs w:val="20"/>
          <w:u w:val="single"/>
        </w:rPr>
      </w:pPr>
      <w:bookmarkStart w:id="1388" w:name="_Hlk102484422"/>
      <w:r w:rsidRPr="004E3767">
        <w:rPr>
          <w:rFonts w:eastAsiaTheme="majorEastAsia" w:cs="Tahoma"/>
          <w:kern w:val="28"/>
          <w:szCs w:val="20"/>
        </w:rPr>
        <w:t xml:space="preserve">Office Address: </w:t>
      </w:r>
      <w:r w:rsidRPr="004E3767">
        <w:rPr>
          <w:rFonts w:eastAsiaTheme="majorEastAsia" w:cs="Tahoma"/>
          <w:kern w:val="28"/>
          <w:szCs w:val="20"/>
          <w:u w:val="single"/>
        </w:rPr>
        <w:tab/>
      </w:r>
      <w:r w:rsidRPr="004E3767">
        <w:rPr>
          <w:rFonts w:eastAsiaTheme="majorEastAsia" w:cs="Tahoma"/>
          <w:kern w:val="28"/>
          <w:szCs w:val="20"/>
          <w:u w:val="single"/>
        </w:rPr>
        <w:tab/>
      </w:r>
      <w:r w:rsidRPr="004E3767">
        <w:rPr>
          <w:rFonts w:eastAsiaTheme="majorEastAsia" w:cs="Tahoma"/>
          <w:kern w:val="28"/>
          <w:szCs w:val="20"/>
        </w:rPr>
        <w:tab/>
        <w:t xml:space="preserve">Office Phone: </w:t>
      </w:r>
      <w:r w:rsidRPr="004E3767">
        <w:rPr>
          <w:rFonts w:eastAsiaTheme="majorEastAsia" w:cs="Tahoma"/>
          <w:kern w:val="28"/>
          <w:szCs w:val="20"/>
          <w:u w:val="single"/>
        </w:rPr>
        <w:tab/>
      </w:r>
      <w:bookmarkEnd w:id="1386"/>
      <w:bookmarkEnd w:id="1388"/>
    </w:p>
    <w:p w14:paraId="6A4DD629" w14:textId="77777777" w:rsidR="00E04593" w:rsidRDefault="00E04593" w:rsidP="00C305A4">
      <w:pPr>
        <w:tabs>
          <w:tab w:val="right" w:pos="3870"/>
          <w:tab w:val="right" w:pos="4860"/>
          <w:tab w:val="left" w:pos="5040"/>
          <w:tab w:val="right" w:pos="9360"/>
        </w:tabs>
        <w:rPr>
          <w:rFonts w:eastAsiaTheme="majorEastAsia" w:cs="Tahoma"/>
          <w:kern w:val="28"/>
          <w:szCs w:val="20"/>
          <w:u w:val="single"/>
        </w:rPr>
      </w:pPr>
    </w:p>
    <w:p w14:paraId="471DCF77" w14:textId="77777777" w:rsidR="00453598" w:rsidRPr="004365E0" w:rsidRDefault="00453598" w:rsidP="00C305A4">
      <w:pPr>
        <w:tabs>
          <w:tab w:val="right" w:pos="3870"/>
          <w:tab w:val="right" w:pos="4860"/>
          <w:tab w:val="left" w:pos="5040"/>
          <w:tab w:val="right" w:pos="9360"/>
        </w:tabs>
        <w:rPr>
          <w:rFonts w:eastAsiaTheme="majorEastAsia" w:cs="Tahoma"/>
          <w:kern w:val="28"/>
          <w:szCs w:val="20"/>
          <w:u w:val="single"/>
        </w:rPr>
      </w:pPr>
      <w:r>
        <w:br w:type="page"/>
      </w:r>
    </w:p>
    <w:p w14:paraId="5DACE9A3" w14:textId="77777777" w:rsidR="004365E0" w:rsidRPr="00BB1F09" w:rsidRDefault="004365E0" w:rsidP="00955EDD">
      <w:pPr>
        <w:pStyle w:val="TopHeaderCONS"/>
      </w:pPr>
      <w:bookmarkStart w:id="1389" w:name="_Hlk102484460"/>
      <w:r w:rsidRPr="00BB1F09">
        <w:t>Medical Surveillance Documentation</w:t>
      </w:r>
    </w:p>
    <w:p w14:paraId="4D8BF126" w14:textId="77777777" w:rsidR="004365E0" w:rsidRPr="00AC252C" w:rsidRDefault="004365E0" w:rsidP="00C305A4">
      <w:pPr>
        <w:jc w:val="center"/>
        <w:rPr>
          <w:rFonts w:eastAsiaTheme="majorEastAsia" w:cs="Tahoma"/>
          <w:b/>
          <w:kern w:val="28"/>
        </w:rPr>
      </w:pPr>
      <w:r w:rsidRPr="00AC252C">
        <w:rPr>
          <w:rFonts w:eastAsiaTheme="majorEastAsia" w:cs="Tahoma"/>
          <w:b/>
          <w:kern w:val="28"/>
        </w:rPr>
        <w:t xml:space="preserve">Authorization for </w:t>
      </w:r>
      <w:r w:rsidR="00121D5A">
        <w:rPr>
          <w:rFonts w:eastAsiaTheme="majorEastAsia" w:cs="Tahoma"/>
          <w:b/>
          <w:kern w:val="28"/>
        </w:rPr>
        <w:t>Physician</w:t>
      </w:r>
      <w:r w:rsidRPr="00AC252C">
        <w:rPr>
          <w:rFonts w:eastAsiaTheme="majorEastAsia" w:cs="Tahoma"/>
          <w:b/>
          <w:kern w:val="28"/>
        </w:rPr>
        <w:t xml:space="preserve"> Opinion to Employer</w:t>
      </w:r>
    </w:p>
    <w:p w14:paraId="0CAF1DF8" w14:textId="77777777" w:rsidR="004365E0" w:rsidRDefault="004365E0" w:rsidP="00C305A4">
      <w:pPr>
        <w:rPr>
          <w:rFonts w:eastAsiaTheme="majorEastAsia" w:cs="Tahoma"/>
          <w:b/>
          <w:kern w:val="28"/>
          <w:szCs w:val="20"/>
        </w:rPr>
      </w:pPr>
    </w:p>
    <w:p w14:paraId="351D5A6F" w14:textId="77777777" w:rsidR="004365E0" w:rsidRPr="004E3767" w:rsidRDefault="004365E0" w:rsidP="00C305A4">
      <w:pPr>
        <w:rPr>
          <w:rFonts w:eastAsiaTheme="majorEastAsia" w:cs="Tahoma"/>
          <w:kern w:val="28"/>
          <w:szCs w:val="20"/>
        </w:rPr>
      </w:pPr>
      <w:r w:rsidRPr="004E3767">
        <w:rPr>
          <w:rFonts w:eastAsiaTheme="majorEastAsia" w:cs="Tahoma"/>
          <w:kern w:val="28"/>
          <w:szCs w:val="20"/>
        </w:rPr>
        <w:t xml:space="preserve">This medical examination for exposure to </w:t>
      </w:r>
      <w:r w:rsidR="00121D5A">
        <w:rPr>
          <w:rFonts w:eastAsiaTheme="majorEastAsia" w:cs="Tahoma"/>
          <w:kern w:val="28"/>
          <w:szCs w:val="20"/>
        </w:rPr>
        <w:t xml:space="preserve">respirable </w:t>
      </w:r>
      <w:r w:rsidRPr="004E3767">
        <w:rPr>
          <w:rFonts w:eastAsiaTheme="majorEastAsia" w:cs="Tahoma"/>
          <w:kern w:val="28"/>
          <w:szCs w:val="20"/>
        </w:rPr>
        <w:t xml:space="preserve">crystalline silica could reveal a medical condition that results in recommendations for (1) limitations on respirator use, (2) limitations on exposure to crystalline silica, or (3) examination by a specialist in pulmonary disease or occupational medicine. Recommended limitations on respirator use will be included in the written opinion to the employer. If you want your employer to know about limitations on </w:t>
      </w:r>
      <w:r w:rsidR="00121D5A">
        <w:rPr>
          <w:rFonts w:eastAsiaTheme="majorEastAsia" w:cs="Tahoma"/>
          <w:kern w:val="28"/>
          <w:szCs w:val="20"/>
        </w:rPr>
        <w:t xml:space="preserve">respirable </w:t>
      </w:r>
      <w:r w:rsidRPr="004E3767">
        <w:rPr>
          <w:rFonts w:eastAsiaTheme="majorEastAsia" w:cs="Tahoma"/>
          <w:kern w:val="28"/>
          <w:szCs w:val="20"/>
        </w:rPr>
        <w:t>crystalline silica exposure or recommendations for a specialist examination, you will need to give authorization for the written opinion to the employer to include one or both of those recommendations.</w:t>
      </w:r>
    </w:p>
    <w:p w14:paraId="422315A9" w14:textId="77777777" w:rsidR="004365E0" w:rsidRPr="004E3767" w:rsidRDefault="004365E0" w:rsidP="00C305A4">
      <w:pPr>
        <w:rPr>
          <w:rFonts w:eastAsiaTheme="majorEastAsia" w:cs="Tahoma"/>
          <w:kern w:val="28"/>
          <w:szCs w:val="20"/>
        </w:rPr>
      </w:pPr>
    </w:p>
    <w:p w14:paraId="5702DD38" w14:textId="77777777" w:rsidR="004365E0" w:rsidRPr="004E3767" w:rsidRDefault="004365E0" w:rsidP="00C305A4">
      <w:pPr>
        <w:rPr>
          <w:rFonts w:eastAsiaTheme="majorEastAsia" w:cs="Tahoma"/>
          <w:kern w:val="28"/>
          <w:szCs w:val="20"/>
        </w:rPr>
      </w:pPr>
      <w:r w:rsidRPr="004E3767">
        <w:rPr>
          <w:rFonts w:eastAsiaTheme="majorEastAsia" w:cs="Tahoma"/>
          <w:kern w:val="28"/>
          <w:szCs w:val="20"/>
        </w:rPr>
        <w:t>I hereby authorize the opinion to the employer to contain the following information, if relevant (please check all that apply):</w:t>
      </w:r>
    </w:p>
    <w:p w14:paraId="23ED8B9B" w14:textId="77777777" w:rsidR="004365E0" w:rsidRPr="004E3767" w:rsidRDefault="004365E0" w:rsidP="00C305A4">
      <w:pPr>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 xml:space="preserve">Recommendations for limitations on </w:t>
      </w:r>
      <w:r w:rsidR="00121D5A">
        <w:rPr>
          <w:rFonts w:eastAsiaTheme="majorEastAsia" w:cs="Tahoma"/>
          <w:kern w:val="28"/>
          <w:szCs w:val="20"/>
        </w:rPr>
        <w:t xml:space="preserve">respirable </w:t>
      </w:r>
      <w:r w:rsidRPr="004E3767">
        <w:rPr>
          <w:rFonts w:eastAsiaTheme="majorEastAsia" w:cs="Tahoma"/>
          <w:kern w:val="28"/>
          <w:szCs w:val="20"/>
        </w:rPr>
        <w:t>crystalline silica exposure</w:t>
      </w:r>
    </w:p>
    <w:p w14:paraId="6B11801D" w14:textId="77777777" w:rsidR="004365E0" w:rsidRPr="004E3767" w:rsidRDefault="004365E0" w:rsidP="00C305A4">
      <w:pPr>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Recommendation for a specialist examination</w:t>
      </w:r>
    </w:p>
    <w:p w14:paraId="196CCB54" w14:textId="77777777" w:rsidR="004365E0" w:rsidRPr="004E3767" w:rsidRDefault="004365E0" w:rsidP="00C305A4">
      <w:pPr>
        <w:ind w:left="720"/>
        <w:rPr>
          <w:rFonts w:eastAsiaTheme="majorEastAsia" w:cs="Tahoma"/>
          <w:kern w:val="28"/>
          <w:szCs w:val="20"/>
        </w:rPr>
      </w:pPr>
      <w:r w:rsidRPr="004E3767">
        <w:rPr>
          <w:rFonts w:eastAsiaTheme="majorEastAsia" w:cs="Tahoma"/>
          <w:kern w:val="28"/>
          <w:szCs w:val="20"/>
        </w:rPr>
        <w:t>OR</w:t>
      </w:r>
    </w:p>
    <w:p w14:paraId="7DC1137A" w14:textId="77777777" w:rsidR="004365E0" w:rsidRPr="004E3767" w:rsidRDefault="004365E0" w:rsidP="00C305A4">
      <w:pPr>
        <w:ind w:left="720" w:hanging="720"/>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I do not authorize the opinion to the employer to contain anything other than recommended limitations on respirator use.</w:t>
      </w:r>
    </w:p>
    <w:p w14:paraId="731537D6" w14:textId="77777777" w:rsidR="004365E0" w:rsidRDefault="004365E0" w:rsidP="00C305A4">
      <w:pPr>
        <w:rPr>
          <w:rFonts w:eastAsiaTheme="majorEastAsia" w:cs="Tahoma"/>
          <w:kern w:val="28"/>
          <w:szCs w:val="20"/>
        </w:rPr>
      </w:pPr>
    </w:p>
    <w:p w14:paraId="100C0B26" w14:textId="77777777" w:rsidR="004365E0" w:rsidRPr="004E3767" w:rsidRDefault="004365E0" w:rsidP="00C305A4">
      <w:pPr>
        <w:rPr>
          <w:rFonts w:eastAsiaTheme="majorEastAsia" w:cs="Tahoma"/>
          <w:kern w:val="28"/>
          <w:szCs w:val="20"/>
        </w:rPr>
      </w:pPr>
      <w:r w:rsidRPr="004E3767">
        <w:rPr>
          <w:rFonts w:eastAsiaTheme="majorEastAsia" w:cs="Tahoma"/>
          <w:kern w:val="28"/>
          <w:szCs w:val="20"/>
        </w:rPr>
        <w:t>Please read and initial:</w:t>
      </w:r>
    </w:p>
    <w:p w14:paraId="391474C4" w14:textId="77777777" w:rsidR="004365E0" w:rsidRPr="004E3767" w:rsidRDefault="004365E0" w:rsidP="00C305A4">
      <w:pPr>
        <w:ind w:left="720" w:hanging="720"/>
        <w:rPr>
          <w:rFonts w:eastAsiaTheme="majorEastAsia" w:cs="Tahoma"/>
          <w:kern w:val="28"/>
          <w:szCs w:val="20"/>
        </w:rPr>
      </w:pPr>
      <w:r w:rsidRPr="00396E8A">
        <w:rPr>
          <w:rFonts w:eastAsia="Calibri" w:cs="Tahoma"/>
          <w:sz w:val="32"/>
          <w:szCs w:val="32"/>
        </w:rPr>
        <w:sym w:font="Wingdings" w:char="F071"/>
      </w:r>
      <w:r w:rsidRPr="004E3767">
        <w:rPr>
          <w:rFonts w:eastAsiaTheme="majorEastAsia" w:cs="Tahoma"/>
          <w:kern w:val="28"/>
          <w:szCs w:val="20"/>
        </w:rPr>
        <w:tab/>
        <w:t>I understand that if I do not authorize my employer to receive the recommendation for a specialist examination, the employer will not be responsible for arranging and covering costs of a specialist examination under the OSHA standard for respirable crystalline silica.</w:t>
      </w:r>
    </w:p>
    <w:p w14:paraId="60D05360" w14:textId="77777777" w:rsidR="004365E0" w:rsidRDefault="004365E0" w:rsidP="00C305A4">
      <w:pPr>
        <w:rPr>
          <w:color w:val="000000" w:themeColor="text1"/>
          <w:szCs w:val="20"/>
        </w:rPr>
      </w:pPr>
    </w:p>
    <w:p w14:paraId="331B715A" w14:textId="77777777" w:rsidR="004365E0" w:rsidRDefault="004365E0" w:rsidP="00C305A4">
      <w:pPr>
        <w:tabs>
          <w:tab w:val="right" w:pos="5760"/>
        </w:tabs>
        <w:rPr>
          <w:rFonts w:cs="Tahoma"/>
          <w:color w:val="000000" w:themeColor="text1"/>
          <w:szCs w:val="20"/>
          <w:u w:val="single"/>
        </w:rPr>
      </w:pPr>
      <w:r>
        <w:rPr>
          <w:rFonts w:cs="Tahoma"/>
          <w:color w:val="000000" w:themeColor="text1"/>
          <w:szCs w:val="20"/>
        </w:rPr>
        <w:t xml:space="preserve">Employee Name: </w:t>
      </w:r>
      <w:r>
        <w:rPr>
          <w:rFonts w:cs="Tahoma"/>
          <w:color w:val="000000" w:themeColor="text1"/>
          <w:szCs w:val="20"/>
          <w:u w:val="single"/>
        </w:rPr>
        <w:tab/>
      </w:r>
    </w:p>
    <w:p w14:paraId="3ED85D9E" w14:textId="77777777" w:rsidR="004365E0" w:rsidRDefault="004365E0" w:rsidP="00C305A4">
      <w:pPr>
        <w:tabs>
          <w:tab w:val="right" w:pos="5760"/>
          <w:tab w:val="left" w:pos="6120"/>
          <w:tab w:val="right" w:pos="8640"/>
        </w:tabs>
        <w:rPr>
          <w:rFonts w:cs="Tahoma"/>
          <w:color w:val="000000" w:themeColor="text1"/>
          <w:szCs w:val="20"/>
        </w:rPr>
      </w:pPr>
    </w:p>
    <w:p w14:paraId="0D8C3AA9" w14:textId="77777777" w:rsidR="004365E0" w:rsidRDefault="004365E0" w:rsidP="00C305A4">
      <w:pPr>
        <w:tabs>
          <w:tab w:val="right" w:pos="5760"/>
          <w:tab w:val="left" w:pos="6120"/>
          <w:tab w:val="right" w:pos="8640"/>
        </w:tabs>
        <w:rPr>
          <w:rFonts w:cs="Tahoma"/>
          <w:color w:val="000000" w:themeColor="text1"/>
          <w:szCs w:val="20"/>
          <w:u w:val="single"/>
        </w:rPr>
      </w:pPr>
      <w:bookmarkStart w:id="1390" w:name="_Hlk102484484"/>
      <w:r>
        <w:rPr>
          <w:rFonts w:cs="Tahoma"/>
          <w:color w:val="000000" w:themeColor="text1"/>
          <w:szCs w:val="20"/>
        </w:rPr>
        <w:t xml:space="preserve">Employee Signature: </w:t>
      </w:r>
      <w:r>
        <w:rPr>
          <w:rFonts w:cs="Tahoma"/>
          <w:color w:val="000000" w:themeColor="text1"/>
          <w:szCs w:val="20"/>
          <w:u w:val="single"/>
        </w:rPr>
        <w:tab/>
      </w:r>
      <w:r>
        <w:rPr>
          <w:rFonts w:cs="Tahoma"/>
          <w:color w:val="000000" w:themeColor="text1"/>
          <w:szCs w:val="20"/>
        </w:rPr>
        <w:tab/>
        <w:t xml:space="preserve">Date: </w:t>
      </w:r>
      <w:r>
        <w:rPr>
          <w:rFonts w:cs="Tahoma"/>
          <w:color w:val="000000" w:themeColor="text1"/>
          <w:szCs w:val="20"/>
          <w:u w:val="single"/>
        </w:rPr>
        <w:tab/>
      </w:r>
      <w:bookmarkEnd w:id="1389"/>
    </w:p>
    <w:bookmarkEnd w:id="1376"/>
    <w:bookmarkEnd w:id="1390"/>
    <w:p w14:paraId="57B32B14" w14:textId="77777777" w:rsidR="004365E0" w:rsidRDefault="004365E0" w:rsidP="00C305A4">
      <w:pPr>
        <w:tabs>
          <w:tab w:val="right" w:pos="5760"/>
          <w:tab w:val="left" w:pos="6120"/>
          <w:tab w:val="right" w:pos="8640"/>
        </w:tabs>
        <w:rPr>
          <w:rFonts w:cs="Tahoma"/>
          <w:color w:val="000000" w:themeColor="text1"/>
          <w:szCs w:val="20"/>
          <w:u w:val="single"/>
        </w:rPr>
      </w:pPr>
    </w:p>
    <w:p w14:paraId="0F887543" w14:textId="77777777" w:rsidR="00E04593" w:rsidRDefault="00E04593" w:rsidP="00C305A4">
      <w:pPr>
        <w:tabs>
          <w:tab w:val="right" w:pos="5760"/>
          <w:tab w:val="left" w:pos="6120"/>
          <w:tab w:val="right" w:pos="8640"/>
        </w:tabs>
        <w:rPr>
          <w:rFonts w:cs="Tahoma"/>
          <w:color w:val="000000" w:themeColor="text1"/>
          <w:szCs w:val="20"/>
          <w:u w:val="single"/>
        </w:rPr>
      </w:pPr>
    </w:p>
    <w:bookmarkEnd w:id="1387"/>
    <w:p w14:paraId="01073A66" w14:textId="77777777" w:rsidR="004365E0" w:rsidRDefault="004365E0" w:rsidP="004365E0">
      <w:pPr>
        <w:spacing w:after="160"/>
        <w:jc w:val="left"/>
        <w:rPr>
          <w:rFonts w:cs="Tahoma"/>
          <w:highlight w:val="yellow"/>
        </w:rPr>
        <w:sectPr w:rsidR="004365E0" w:rsidSect="002A5A33">
          <w:pgSz w:w="12240" w:h="15840" w:code="1"/>
          <w:pgMar w:top="1440" w:right="1440" w:bottom="1008" w:left="1440" w:header="720" w:footer="432" w:gutter="0"/>
          <w:pgNumType w:start="1" w:chapStyle="1"/>
          <w:cols w:space="252"/>
          <w:docGrid w:linePitch="360"/>
        </w:sectPr>
      </w:pPr>
    </w:p>
    <w:p w14:paraId="0D58113B" w14:textId="77777777" w:rsidR="007C7B3C" w:rsidRPr="00A64992" w:rsidRDefault="007C7B3C" w:rsidP="009E4A95">
      <w:pPr>
        <w:pStyle w:val="Heading1"/>
      </w:pPr>
      <w:bookmarkStart w:id="1391" w:name="_Toc71023457"/>
      <w:bookmarkStart w:id="1392" w:name="_Toc71023539"/>
      <w:bookmarkStart w:id="1393" w:name="_Toc71039046"/>
      <w:bookmarkStart w:id="1394" w:name="_Toc71290405"/>
      <w:bookmarkStart w:id="1395" w:name="_Toc71296788"/>
      <w:bookmarkStart w:id="1396" w:name="_Toc71297219"/>
      <w:bookmarkStart w:id="1397" w:name="_Toc71297452"/>
      <w:bookmarkStart w:id="1398" w:name="_Toc71299550"/>
      <w:bookmarkStart w:id="1399" w:name="_Toc71533157"/>
      <w:bookmarkStart w:id="1400" w:name="_Toc72316271"/>
      <w:bookmarkStart w:id="1401" w:name="_Toc72418154"/>
      <w:bookmarkStart w:id="1402" w:name="_Toc72420376"/>
      <w:bookmarkStart w:id="1403" w:name="_Toc72826902"/>
      <w:bookmarkStart w:id="1404" w:name="_Toc73438398"/>
      <w:bookmarkStart w:id="1405" w:name="_Toc78876831"/>
      <w:bookmarkStart w:id="1406" w:name="_Toc80078993"/>
      <w:bookmarkStart w:id="1407" w:name="_Toc80615772"/>
      <w:bookmarkStart w:id="1408" w:name="_Toc80622808"/>
      <w:bookmarkStart w:id="1409" w:name="_Toc80691322"/>
      <w:bookmarkStart w:id="1410" w:name="_Toc81210816"/>
      <w:bookmarkStart w:id="1411" w:name="_Toc83047485"/>
      <w:bookmarkStart w:id="1412" w:name="_Toc83049989"/>
      <w:bookmarkStart w:id="1413" w:name="_Toc83725660"/>
      <w:bookmarkStart w:id="1414" w:name="_Toc85029459"/>
      <w:bookmarkStart w:id="1415" w:name="_Toc85029610"/>
      <w:bookmarkStart w:id="1416" w:name="_Toc85030548"/>
      <w:bookmarkStart w:id="1417" w:name="_Toc85031126"/>
      <w:bookmarkStart w:id="1418" w:name="_Toc85446769"/>
      <w:bookmarkStart w:id="1419" w:name="_Toc85449268"/>
      <w:bookmarkStart w:id="1420" w:name="_Toc85455569"/>
      <w:bookmarkStart w:id="1421" w:name="_Toc85455718"/>
      <w:bookmarkStart w:id="1422" w:name="_Toc86645284"/>
      <w:bookmarkStart w:id="1423" w:name="_Toc87945770"/>
      <w:bookmarkStart w:id="1424" w:name="_Toc92876249"/>
      <w:bookmarkStart w:id="1425" w:name="_Toc93403926"/>
      <w:bookmarkStart w:id="1426" w:name="_Toc94190171"/>
      <w:bookmarkStart w:id="1427" w:name="_Toc94191348"/>
      <w:bookmarkStart w:id="1428" w:name="_Toc94191446"/>
      <w:bookmarkStart w:id="1429" w:name="_Toc164072556"/>
      <w:r w:rsidRPr="00A64992">
        <w:t>Permit Required Confined Space Program</w:t>
      </w:r>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p>
    <w:p w14:paraId="0699C46D" w14:textId="77777777" w:rsidR="007C7B3C" w:rsidRPr="006979AC" w:rsidRDefault="007C7B3C" w:rsidP="009E4A95">
      <w:pPr>
        <w:pStyle w:val="Heading2"/>
      </w:pPr>
      <w:r>
        <w:t>Purpose, Scope, and Policy</w:t>
      </w:r>
    </w:p>
    <w:p w14:paraId="54114D38" w14:textId="77777777" w:rsidR="007C7B3C" w:rsidRPr="006979AC" w:rsidRDefault="007C7B3C" w:rsidP="009E4A95">
      <w:pPr>
        <w:pStyle w:val="Heading3"/>
      </w:pPr>
      <w:r w:rsidRPr="006979AC">
        <w:t>Purpose</w:t>
      </w:r>
    </w:p>
    <w:p w14:paraId="36CC47B5" w14:textId="49CB4D5B" w:rsidR="007C7B3C" w:rsidRPr="006979AC" w:rsidRDefault="007C7B3C" w:rsidP="007C7B3C">
      <w:pPr>
        <w:rPr>
          <w:rFonts w:cs="Tahoma"/>
          <w:szCs w:val="20"/>
        </w:rPr>
      </w:pPr>
      <w:r w:rsidRPr="006979AC">
        <w:rPr>
          <w:rFonts w:cs="Tahoma"/>
          <w:szCs w:val="20"/>
        </w:rPr>
        <w:t xml:space="preserve">The purpose of this program is to inform employees, as well as others who might be affected, that </w:t>
      </w:r>
      <w:r w:rsidRPr="006979AC">
        <w:rPr>
          <w:rFonts w:cs="Tahoma"/>
          <w:b/>
          <w:szCs w:val="20"/>
        </w:rPr>
        <w:fldChar w:fldCharType="begin"/>
      </w:r>
      <w:r w:rsidRPr="006979AC">
        <w:rPr>
          <w:rFonts w:cs="Tahoma"/>
          <w:szCs w:val="20"/>
        </w:rPr>
        <w:instrText xml:space="preserve"> MERGEFIELD "Q1" </w:instrText>
      </w:r>
      <w:r w:rsidRPr="006979AC">
        <w:rPr>
          <w:rFonts w:cs="Tahoma"/>
          <w:b/>
          <w:szCs w:val="20"/>
        </w:rPr>
        <w:fldChar w:fldCharType="separate"/>
      </w:r>
      <w:r w:rsidR="000A3858">
        <w:rPr>
          <w:rFonts w:cs="Tahoma"/>
          <w:noProof/>
          <w:szCs w:val="20"/>
        </w:rPr>
        <w:t>COMPNAME</w:t>
      </w:r>
      <w:r w:rsidRPr="006979AC">
        <w:rPr>
          <w:rFonts w:cs="Tahoma"/>
          <w:b/>
          <w:noProof/>
          <w:szCs w:val="20"/>
        </w:rPr>
        <w:fldChar w:fldCharType="end"/>
      </w:r>
      <w:r w:rsidRPr="006979AC">
        <w:rPr>
          <w:rFonts w:cs="Tahoma"/>
          <w:b/>
          <w:noProof/>
          <w:szCs w:val="20"/>
        </w:rPr>
        <w:t xml:space="preserve"> </w:t>
      </w:r>
      <w:r w:rsidRPr="006979AC">
        <w:rPr>
          <w:rFonts w:cs="Tahoma"/>
          <w:szCs w:val="20"/>
        </w:rPr>
        <w:t xml:space="preserve">is complying with the OSHA Permit-Required Confined Space Standard, Title 29 Code of Federal Regulations </w:t>
      </w:r>
      <w:r w:rsidR="00D05D46">
        <w:rPr>
          <w:rFonts w:cs="Tahoma"/>
          <w:szCs w:val="20"/>
        </w:rPr>
        <w:t>OSHA 29 CFR 1926</w:t>
      </w:r>
      <w:r w:rsidRPr="006979AC">
        <w:rPr>
          <w:rFonts w:cs="Tahoma"/>
          <w:szCs w:val="20"/>
        </w:rPr>
        <w:t xml:space="preserve"> Subpart AA.</w:t>
      </w:r>
    </w:p>
    <w:p w14:paraId="55E7AB31" w14:textId="77777777" w:rsidR="007C7B3C" w:rsidRPr="006979AC" w:rsidRDefault="007C7B3C" w:rsidP="009E4A95">
      <w:pPr>
        <w:pStyle w:val="Heading3"/>
      </w:pPr>
      <w:r w:rsidRPr="006979AC">
        <w:t>Scope</w:t>
      </w:r>
    </w:p>
    <w:p w14:paraId="339F58BC" w14:textId="77777777" w:rsidR="007C7B3C" w:rsidRPr="006979AC" w:rsidRDefault="007C7B3C" w:rsidP="007C7B3C">
      <w:pPr>
        <w:rPr>
          <w:rFonts w:cs="Tahoma"/>
          <w:szCs w:val="20"/>
        </w:rPr>
      </w:pPr>
      <w:r w:rsidRPr="006979AC">
        <w:rPr>
          <w:rFonts w:cs="Tahoma"/>
          <w:szCs w:val="20"/>
        </w:rPr>
        <w:t xml:space="preserve">Under this program, we will identify permit-required confined spaces (PRCS) and provide training for our employees according to their responsibilities in the permit space. These employees will receive instructions for safe entry into our specific type of confined spaces, including testing and monitoring, appropriate personal protective equipment, rescue procedures, and attendant responsibilities. This program is designed to ensure that safe work practices are utilized during all activities regarding permit-required confined spaces to prevent personal injuries and illnesses that could occur. Copies of the written program may be obtained from the </w:t>
      </w:r>
      <w:r>
        <w:rPr>
          <w:rFonts w:cs="Tahoma"/>
          <w:szCs w:val="20"/>
        </w:rPr>
        <w:t>Safety Coordinator</w:t>
      </w:r>
      <w:r w:rsidRPr="006979AC">
        <w:rPr>
          <w:rFonts w:cs="Tahoma"/>
          <w:szCs w:val="20"/>
        </w:rPr>
        <w:t xml:space="preserve"> in the office.</w:t>
      </w:r>
    </w:p>
    <w:p w14:paraId="031BE749" w14:textId="77777777" w:rsidR="007C7B3C" w:rsidRPr="006979AC" w:rsidRDefault="007C7B3C" w:rsidP="009E4A95">
      <w:pPr>
        <w:pStyle w:val="Heading3"/>
      </w:pPr>
      <w:r w:rsidRPr="006979AC">
        <w:t>Policy</w:t>
      </w:r>
    </w:p>
    <w:p w14:paraId="60849DD4" w14:textId="5FF92FD8" w:rsidR="007C7B3C" w:rsidRPr="006979AC" w:rsidRDefault="007C7B3C" w:rsidP="007C7B3C">
      <w:pPr>
        <w:rPr>
          <w:rFonts w:cs="Tahoma"/>
          <w:szCs w:val="20"/>
        </w:rPr>
      </w:pPr>
      <w:r w:rsidRPr="006979AC">
        <w:rPr>
          <w:rFonts w:cs="Tahoma"/>
          <w:szCs w:val="20"/>
        </w:rPr>
        <w:t xml:space="preserve">We have determined that this workplace needs written procedures for the evaluation of permit-required confined spaces, and where permit-required spaces are identified, we have developed and implemented a permit-required confined space entry program. This program applies to all work operations at </w:t>
      </w:r>
      <w:r w:rsidRPr="006979AC">
        <w:rPr>
          <w:rFonts w:cs="Tahoma"/>
          <w:b/>
          <w:szCs w:val="20"/>
        </w:rPr>
        <w:fldChar w:fldCharType="begin"/>
      </w:r>
      <w:r w:rsidRPr="006979AC">
        <w:rPr>
          <w:rFonts w:cs="Tahoma"/>
          <w:szCs w:val="20"/>
        </w:rPr>
        <w:instrText xml:space="preserve"> MERGEFIELD "Q1" </w:instrText>
      </w:r>
      <w:r w:rsidRPr="006979AC">
        <w:rPr>
          <w:rFonts w:cs="Tahoma"/>
          <w:b/>
          <w:szCs w:val="20"/>
        </w:rPr>
        <w:fldChar w:fldCharType="separate"/>
      </w:r>
      <w:r w:rsidR="000A3858">
        <w:rPr>
          <w:rFonts w:cs="Tahoma"/>
          <w:noProof/>
          <w:szCs w:val="20"/>
        </w:rPr>
        <w:t>COMPNAME</w:t>
      </w:r>
      <w:r w:rsidRPr="006979AC">
        <w:rPr>
          <w:rFonts w:cs="Tahoma"/>
          <w:b/>
          <w:noProof/>
          <w:szCs w:val="20"/>
        </w:rPr>
        <w:fldChar w:fldCharType="end"/>
      </w:r>
      <w:r w:rsidRPr="006979AC">
        <w:rPr>
          <w:rFonts w:cs="Tahoma"/>
          <w:b/>
          <w:noProof/>
          <w:szCs w:val="20"/>
        </w:rPr>
        <w:t xml:space="preserve"> </w:t>
      </w:r>
      <w:r w:rsidRPr="006979AC">
        <w:rPr>
          <w:rFonts w:cs="Tahoma"/>
          <w:szCs w:val="20"/>
        </w:rPr>
        <w:t>where employees must enter a permit-required confined space as part of their job duties.</w:t>
      </w:r>
    </w:p>
    <w:p w14:paraId="5AA7C4B4" w14:textId="77777777" w:rsidR="007C7B3C" w:rsidRPr="006979AC" w:rsidRDefault="00771699" w:rsidP="009E4A95">
      <w:pPr>
        <w:pStyle w:val="Heading2"/>
      </w:pPr>
      <w:r>
        <w:t>Roles and Responsibilities</w:t>
      </w:r>
    </w:p>
    <w:p w14:paraId="71321371" w14:textId="77777777" w:rsidR="007C7B3C" w:rsidRPr="006979AC" w:rsidRDefault="007C7B3C" w:rsidP="009E4A95">
      <w:pPr>
        <w:pStyle w:val="Heading3"/>
      </w:pPr>
      <w:r w:rsidRPr="006979AC">
        <w:t>Employer</w:t>
      </w:r>
    </w:p>
    <w:p w14:paraId="2920BF07" w14:textId="149C2276" w:rsidR="007C7B3C" w:rsidRPr="006979AC" w:rsidRDefault="007C7B3C" w:rsidP="007C7B3C">
      <w:pPr>
        <w:rPr>
          <w:rFonts w:cs="Tahoma"/>
          <w:szCs w:val="20"/>
        </w:rPr>
      </w:pPr>
      <w:r w:rsidRPr="006979AC">
        <w:rPr>
          <w:rFonts w:cs="Tahoma"/>
          <w:noProof/>
          <w:szCs w:val="20"/>
        </w:rPr>
        <w:fldChar w:fldCharType="begin"/>
      </w:r>
      <w:r w:rsidRPr="006979AC">
        <w:rPr>
          <w:rFonts w:cs="Tahoma"/>
          <w:noProof/>
          <w:szCs w:val="20"/>
        </w:rPr>
        <w:instrText xml:space="preserve"> MERGEFIELD Q1 </w:instrText>
      </w:r>
      <w:r w:rsidRPr="006979AC">
        <w:rPr>
          <w:rFonts w:cs="Tahoma"/>
          <w:noProof/>
          <w:szCs w:val="20"/>
        </w:rPr>
        <w:fldChar w:fldCharType="separate"/>
      </w:r>
      <w:r w:rsidR="000A3858">
        <w:rPr>
          <w:rFonts w:cs="Tahoma"/>
          <w:noProof/>
          <w:szCs w:val="20"/>
        </w:rPr>
        <w:t>COMPNAME</w:t>
      </w:r>
      <w:r w:rsidRPr="006979AC">
        <w:rPr>
          <w:rFonts w:cs="Tahoma"/>
          <w:noProof/>
          <w:szCs w:val="20"/>
        </w:rPr>
        <w:fldChar w:fldCharType="end"/>
      </w:r>
      <w:r w:rsidRPr="006979AC">
        <w:rPr>
          <w:rFonts w:cs="Tahoma"/>
          <w:szCs w:val="20"/>
        </w:rPr>
        <w:t xml:space="preserve"> has overall responsibility for coordinating safety and health programs in this company. The supervisor is the person having overall responsibility for the Permit-Required Confined Space Program. The </w:t>
      </w:r>
      <w:r>
        <w:rPr>
          <w:rFonts w:cs="Tahoma"/>
          <w:szCs w:val="20"/>
        </w:rPr>
        <w:t>Safety Coordinator</w:t>
      </w:r>
      <w:r w:rsidRPr="006979AC">
        <w:rPr>
          <w:rFonts w:cs="Tahoma"/>
          <w:szCs w:val="20"/>
        </w:rPr>
        <w:t xml:space="preserve"> will review and update the program, as necessary.</w:t>
      </w:r>
    </w:p>
    <w:p w14:paraId="684D3573" w14:textId="77777777" w:rsidR="007C7B3C" w:rsidRPr="006979AC" w:rsidRDefault="007C7B3C" w:rsidP="009E4A95">
      <w:pPr>
        <w:pStyle w:val="Heading3"/>
      </w:pPr>
      <w:r w:rsidRPr="006979AC">
        <w:t>Employee</w:t>
      </w:r>
    </w:p>
    <w:p w14:paraId="750868AC" w14:textId="77777777" w:rsidR="007C7B3C" w:rsidRPr="006979AC" w:rsidRDefault="007C7B3C" w:rsidP="007C7B3C">
      <w:pPr>
        <w:rPr>
          <w:rFonts w:cs="Tahoma"/>
          <w:szCs w:val="20"/>
        </w:rPr>
      </w:pPr>
      <w:r w:rsidRPr="006979AC">
        <w:rPr>
          <w:rFonts w:cs="Tahoma"/>
          <w:szCs w:val="20"/>
        </w:rPr>
        <w:t xml:space="preserve">It is ultimately the employee’s responsibility to follow management’s safety policies and be responsible for their own safety as well as that of their coworkers. Employees must comply with their company’s safety requirements as well as those of the Occupational Safety and Health Administration. Employees must report any hazardous conditions seen to management. Employees have the right to refuse unsafe work. Violations of these roles and responsibilities may be grounds for disciplinary </w:t>
      </w:r>
      <w:r w:rsidR="0083790F">
        <w:rPr>
          <w:rFonts w:cs="Tahoma"/>
          <w:szCs w:val="20"/>
        </w:rPr>
        <w:t>action.</w:t>
      </w:r>
      <w:r w:rsidRPr="006979AC">
        <w:rPr>
          <w:rFonts w:cs="Tahoma"/>
          <w:szCs w:val="20"/>
        </w:rPr>
        <w:t xml:space="preserve"> Employees will participate in permit-required confined space training prior to performing permit-required confined space roles or activities.</w:t>
      </w:r>
    </w:p>
    <w:p w14:paraId="5EA47DE7" w14:textId="77777777" w:rsidR="007C7B3C" w:rsidRPr="006979AC" w:rsidRDefault="007C7B3C" w:rsidP="009E4A95">
      <w:pPr>
        <w:pStyle w:val="Heading3"/>
      </w:pPr>
      <w:r w:rsidRPr="006979AC">
        <w:t>Permit-Required Confined Space Entry Roles</w:t>
      </w:r>
    </w:p>
    <w:p w14:paraId="677EE4A7" w14:textId="77777777" w:rsidR="007C7B3C" w:rsidRPr="006979AC" w:rsidRDefault="007C7B3C" w:rsidP="004868BB">
      <w:pPr>
        <w:pStyle w:val="Heading4"/>
      </w:pPr>
      <w:r w:rsidRPr="006979AC">
        <w:t>Host Employer</w:t>
      </w:r>
    </w:p>
    <w:p w14:paraId="0A16BD6D" w14:textId="77777777" w:rsidR="007C7B3C" w:rsidRPr="006979AC" w:rsidRDefault="007C7B3C" w:rsidP="007C7B3C">
      <w:pPr>
        <w:rPr>
          <w:rFonts w:cs="Tahoma"/>
          <w:szCs w:val="20"/>
        </w:rPr>
      </w:pPr>
      <w:r w:rsidRPr="006979AC">
        <w:rPr>
          <w:rFonts w:cs="Tahoma"/>
          <w:szCs w:val="20"/>
        </w:rPr>
        <w:t>Before entry operations begin, the host employer must provide the following information, if it has it, to the controlling contractor:</w:t>
      </w:r>
    </w:p>
    <w:p w14:paraId="256DC183" w14:textId="77777777" w:rsidR="007C7B3C" w:rsidRPr="006979AC" w:rsidRDefault="007C7B3C" w:rsidP="007C7B3C">
      <w:pPr>
        <w:pStyle w:val="Bullet1"/>
      </w:pPr>
      <w:r>
        <w:t>T</w:t>
      </w:r>
      <w:r w:rsidRPr="006979AC">
        <w:t>he location of each known permit space</w:t>
      </w:r>
    </w:p>
    <w:p w14:paraId="7EA579EE" w14:textId="77777777" w:rsidR="007C7B3C" w:rsidRPr="006979AC" w:rsidRDefault="007C7B3C" w:rsidP="007C7B3C">
      <w:pPr>
        <w:pStyle w:val="Bullet1"/>
      </w:pPr>
      <w:r>
        <w:t>T</w:t>
      </w:r>
      <w:r w:rsidRPr="006979AC">
        <w:t>he hazards or potential hazards in each space or the reason it is a permit space</w:t>
      </w:r>
    </w:p>
    <w:p w14:paraId="2D439A45" w14:textId="77777777" w:rsidR="007C7B3C" w:rsidRPr="006979AC" w:rsidRDefault="007C7B3C" w:rsidP="007C7B3C">
      <w:pPr>
        <w:pStyle w:val="Bullet1"/>
      </w:pPr>
      <w:r>
        <w:t>A</w:t>
      </w:r>
      <w:r w:rsidRPr="006979AC">
        <w:t>ny precautions that the host employer or any previous controlling contractor or entry employer implemented for the protection of employees in the permit space</w:t>
      </w:r>
    </w:p>
    <w:p w14:paraId="158217D2" w14:textId="77777777" w:rsidR="007C7B3C" w:rsidRPr="006979AC" w:rsidRDefault="007C7B3C" w:rsidP="004868BB">
      <w:pPr>
        <w:pStyle w:val="Heading4"/>
      </w:pPr>
      <w:r w:rsidRPr="006979AC">
        <w:t>Controlling Contractor</w:t>
      </w:r>
    </w:p>
    <w:p w14:paraId="3AD88318" w14:textId="77777777" w:rsidR="007C7B3C" w:rsidRPr="006979AC" w:rsidRDefault="007C7B3C" w:rsidP="007C7B3C">
      <w:pPr>
        <w:rPr>
          <w:rFonts w:cs="Tahoma"/>
          <w:szCs w:val="20"/>
        </w:rPr>
      </w:pPr>
      <w:r w:rsidRPr="006979AC">
        <w:rPr>
          <w:rFonts w:cs="Tahoma"/>
          <w:szCs w:val="20"/>
        </w:rPr>
        <w:t>Before entry operations begin, the controlling contractor must:</w:t>
      </w:r>
    </w:p>
    <w:p w14:paraId="1F2A0537" w14:textId="77777777" w:rsidR="007C7B3C" w:rsidRPr="006979AC" w:rsidRDefault="007C7B3C" w:rsidP="007C7B3C">
      <w:pPr>
        <w:pStyle w:val="Bullet1"/>
      </w:pPr>
      <w:r>
        <w:t>O</w:t>
      </w:r>
      <w:r w:rsidRPr="006979AC">
        <w:t>btain the host employer’s information about the permit space hazards</w:t>
      </w:r>
      <w:r>
        <w:t xml:space="preserve"> </w:t>
      </w:r>
      <w:r w:rsidRPr="006979AC">
        <w:t>and previous entry operations</w:t>
      </w:r>
    </w:p>
    <w:p w14:paraId="2A16CC20" w14:textId="77777777" w:rsidR="007C7B3C" w:rsidRPr="006979AC" w:rsidRDefault="007C7B3C" w:rsidP="007C7B3C">
      <w:pPr>
        <w:pStyle w:val="Bullet1"/>
      </w:pPr>
      <w:r>
        <w:t>C</w:t>
      </w:r>
      <w:r w:rsidRPr="006979AC">
        <w:t>oordinate operations with entry employer(s) when more than one entity performs permit space entry at the same time, or any other activities are performed that could foreseeably result in a hazard within the permit space</w:t>
      </w:r>
    </w:p>
    <w:p w14:paraId="47A1A37E" w14:textId="77777777" w:rsidR="007C7B3C" w:rsidRPr="006979AC" w:rsidRDefault="007C7B3C" w:rsidP="007C7B3C">
      <w:pPr>
        <w:pStyle w:val="Bullet1"/>
      </w:pPr>
      <w:r>
        <w:t>P</w:t>
      </w:r>
      <w:r w:rsidRPr="006979AC">
        <w:t>rovide the following information to each entity entering a permit space and any other entity at the worksite whose activities could foreseeably result in a hazard in the permit space:</w:t>
      </w:r>
    </w:p>
    <w:p w14:paraId="1F09F7A3" w14:textId="77777777" w:rsidR="007C7B3C" w:rsidRPr="006979AC" w:rsidRDefault="007C7B3C" w:rsidP="008A40B4">
      <w:pPr>
        <w:pStyle w:val="Bullet1"/>
        <w:numPr>
          <w:ilvl w:val="1"/>
          <w:numId w:val="110"/>
        </w:numPr>
      </w:pPr>
      <w:r>
        <w:t>T</w:t>
      </w:r>
      <w:r w:rsidRPr="006979AC">
        <w:t>he information received from the host employer</w:t>
      </w:r>
    </w:p>
    <w:p w14:paraId="5C6DDA0A" w14:textId="77777777" w:rsidR="007C7B3C" w:rsidRPr="006979AC" w:rsidRDefault="007C7B3C" w:rsidP="008A40B4">
      <w:pPr>
        <w:pStyle w:val="Bullet1"/>
        <w:numPr>
          <w:ilvl w:val="1"/>
          <w:numId w:val="110"/>
        </w:numPr>
      </w:pPr>
      <w:r>
        <w:t>A</w:t>
      </w:r>
      <w:r w:rsidRPr="006979AC">
        <w:t>ny additional information the controlling contractor has regarding confined spaces on site</w:t>
      </w:r>
    </w:p>
    <w:p w14:paraId="7D52A9D0" w14:textId="77777777" w:rsidR="007C7B3C" w:rsidRPr="006979AC" w:rsidRDefault="007C7B3C" w:rsidP="008A40B4">
      <w:pPr>
        <w:pStyle w:val="Bullet1"/>
        <w:numPr>
          <w:ilvl w:val="1"/>
          <w:numId w:val="110"/>
        </w:numPr>
      </w:pPr>
      <w:r>
        <w:t>T</w:t>
      </w:r>
      <w:r w:rsidRPr="006979AC">
        <w:t>he precautions that the host employer, controlling contractor, or other entry employers implemented for the protection of employees in the permit spaces</w:t>
      </w:r>
    </w:p>
    <w:p w14:paraId="67499E40" w14:textId="77777777" w:rsidR="007C7B3C" w:rsidRPr="006979AC" w:rsidRDefault="007C7B3C" w:rsidP="007C7B3C">
      <w:pPr>
        <w:pStyle w:val="Bullet1"/>
      </w:pPr>
      <w:r>
        <w:t>T</w:t>
      </w:r>
      <w:r w:rsidRPr="006979AC">
        <w:t>he controlling contractor must debrief each entity that entered a permit space regarding the permit space program followed and any hazards confronted or created in the permit space(s) during entry operations</w:t>
      </w:r>
    </w:p>
    <w:p w14:paraId="0E48E9AD" w14:textId="77777777" w:rsidR="007C7B3C" w:rsidRPr="006979AC" w:rsidRDefault="007C7B3C" w:rsidP="004868BB">
      <w:pPr>
        <w:pStyle w:val="Heading4"/>
      </w:pPr>
      <w:r w:rsidRPr="006979AC">
        <w:t>Entry Employer</w:t>
      </w:r>
    </w:p>
    <w:p w14:paraId="1E393EF5" w14:textId="77777777" w:rsidR="007C7B3C" w:rsidRPr="006979AC" w:rsidRDefault="007C7B3C" w:rsidP="007C7B3C">
      <w:pPr>
        <w:rPr>
          <w:rFonts w:cs="Tahoma"/>
          <w:szCs w:val="20"/>
        </w:rPr>
      </w:pPr>
      <w:r w:rsidRPr="006979AC">
        <w:rPr>
          <w:rFonts w:cs="Tahoma"/>
          <w:szCs w:val="20"/>
        </w:rPr>
        <w:t>Before entry operations begin, each entry employer must:</w:t>
      </w:r>
    </w:p>
    <w:p w14:paraId="1530FDD2" w14:textId="77777777" w:rsidR="007C7B3C" w:rsidRPr="006979AC" w:rsidRDefault="007C7B3C" w:rsidP="007C7B3C">
      <w:pPr>
        <w:pStyle w:val="Bullet1"/>
      </w:pPr>
      <w:r>
        <w:t>O</w:t>
      </w:r>
      <w:r w:rsidRPr="006979AC">
        <w:t>btain all of the controlling contractor’s information regarding permit space hazards and entry operations</w:t>
      </w:r>
    </w:p>
    <w:p w14:paraId="13861957" w14:textId="77777777" w:rsidR="007C7B3C" w:rsidRPr="006979AC" w:rsidRDefault="007C7B3C" w:rsidP="007C7B3C">
      <w:pPr>
        <w:pStyle w:val="Bullet1"/>
      </w:pPr>
      <w:r>
        <w:t>I</w:t>
      </w:r>
      <w:r w:rsidRPr="006979AC">
        <w:t>nform the controlling contractor of the permit space program that the entry employer will follow, including any hazards likely to be confronted or created in each permit space</w:t>
      </w:r>
    </w:p>
    <w:p w14:paraId="1A86CCFD" w14:textId="77777777" w:rsidR="007C7B3C" w:rsidRPr="006979AC" w:rsidRDefault="007C7B3C" w:rsidP="007C7B3C">
      <w:pPr>
        <w:pStyle w:val="Bullet1"/>
      </w:pPr>
      <w:r>
        <w:t>C</w:t>
      </w:r>
      <w:r w:rsidRPr="006979AC">
        <w:t>oordinate operations with Controlling Contractor when more than one entity performs permit space entry at the same time, or any other activities are performed that could foreseeably result in a hazard within the permit space</w:t>
      </w:r>
    </w:p>
    <w:p w14:paraId="4072CA18" w14:textId="77777777" w:rsidR="007C7B3C" w:rsidRPr="006979AC" w:rsidRDefault="007C7B3C" w:rsidP="007C7B3C">
      <w:pPr>
        <w:pStyle w:val="Bullet1"/>
      </w:pPr>
      <w:r>
        <w:t>I</w:t>
      </w:r>
      <w:r w:rsidRPr="006979AC">
        <w:t>mplement the measures necessary to prevent unauthorized entry</w:t>
      </w:r>
    </w:p>
    <w:p w14:paraId="0EBFDFCD" w14:textId="77777777" w:rsidR="007C7B3C" w:rsidRPr="006979AC" w:rsidRDefault="007C7B3C" w:rsidP="007C7B3C">
      <w:pPr>
        <w:pStyle w:val="Bullet1"/>
      </w:pPr>
      <w:r>
        <w:t>I</w:t>
      </w:r>
      <w:r w:rsidRPr="006979AC">
        <w:t>dentify and evaluate the hazards of permit spaces before employees enter them</w:t>
      </w:r>
    </w:p>
    <w:p w14:paraId="71F97038" w14:textId="77777777" w:rsidR="007C7B3C" w:rsidRPr="006979AC" w:rsidRDefault="007C7B3C" w:rsidP="007C7B3C">
      <w:pPr>
        <w:pStyle w:val="Bullet1"/>
      </w:pPr>
      <w:r>
        <w:t>D</w:t>
      </w:r>
      <w:r w:rsidRPr="006979AC">
        <w:t>evelop and implement the means, procedures, and practices necessary for safe permit space entry operations, including, but not limited to, the following:</w:t>
      </w:r>
    </w:p>
    <w:p w14:paraId="09530FC1" w14:textId="77777777" w:rsidR="007C7B3C" w:rsidRPr="006979AC" w:rsidRDefault="007C7B3C" w:rsidP="008A40B4">
      <w:pPr>
        <w:pStyle w:val="Bullet1"/>
        <w:numPr>
          <w:ilvl w:val="1"/>
          <w:numId w:val="110"/>
        </w:numPr>
      </w:pPr>
      <w:r>
        <w:t>S</w:t>
      </w:r>
      <w:r w:rsidRPr="006979AC">
        <w:t>pecify acceptable entry conditions</w:t>
      </w:r>
    </w:p>
    <w:p w14:paraId="529018E2" w14:textId="77777777" w:rsidR="007C7B3C" w:rsidRPr="006979AC" w:rsidRDefault="007C7B3C" w:rsidP="008A40B4">
      <w:pPr>
        <w:pStyle w:val="Bullet1"/>
        <w:numPr>
          <w:ilvl w:val="1"/>
          <w:numId w:val="110"/>
        </w:numPr>
      </w:pPr>
      <w:r>
        <w:t>P</w:t>
      </w:r>
      <w:r w:rsidRPr="006979AC">
        <w:t>rovide each authorized entrant or that employee’s authorized representative with the opportunity to observe any monitoring or testing of permit spaces</w:t>
      </w:r>
    </w:p>
    <w:p w14:paraId="7D1771A9" w14:textId="77777777" w:rsidR="007C7B3C" w:rsidRPr="006979AC" w:rsidRDefault="007C7B3C" w:rsidP="008A40B4">
      <w:pPr>
        <w:pStyle w:val="Bullet1"/>
        <w:numPr>
          <w:ilvl w:val="1"/>
          <w:numId w:val="110"/>
        </w:numPr>
      </w:pPr>
      <w:r>
        <w:t>I</w:t>
      </w:r>
      <w:r w:rsidRPr="006979AC">
        <w:t>solate the permit space and physical hazard(s) within the space</w:t>
      </w:r>
    </w:p>
    <w:p w14:paraId="07705F40" w14:textId="77777777" w:rsidR="007C7B3C" w:rsidRPr="006979AC" w:rsidRDefault="007C7B3C" w:rsidP="008A40B4">
      <w:pPr>
        <w:pStyle w:val="Bullet1"/>
        <w:numPr>
          <w:ilvl w:val="1"/>
          <w:numId w:val="110"/>
        </w:numPr>
      </w:pPr>
      <w:r>
        <w:t>P</w:t>
      </w:r>
      <w:r w:rsidRPr="006979AC">
        <w:t>urge, inert, flush, or ventilate the permit space as necessary to eliminate or control atmospheric hazards</w:t>
      </w:r>
    </w:p>
    <w:p w14:paraId="7D02E1A7" w14:textId="77777777" w:rsidR="007C7B3C" w:rsidRPr="006979AC" w:rsidRDefault="007C7B3C" w:rsidP="007C7B3C">
      <w:pPr>
        <w:pStyle w:val="Bullet1"/>
      </w:pPr>
      <w:r>
        <w:t>D</w:t>
      </w:r>
      <w:r w:rsidRPr="006979AC">
        <w:t>etermine that, in the event the ventilation system stops working, the monitoring procedures will detect an increase in atmospheric hazard levels in sufficient time for the entrants to safely exit the permit space</w:t>
      </w:r>
    </w:p>
    <w:p w14:paraId="7297C7D7" w14:textId="77777777" w:rsidR="007C7B3C" w:rsidRPr="006979AC" w:rsidRDefault="007C7B3C" w:rsidP="007C7B3C">
      <w:pPr>
        <w:pStyle w:val="Bullet1"/>
      </w:pPr>
      <w:r>
        <w:t>P</w:t>
      </w:r>
      <w:r w:rsidRPr="006979AC">
        <w:t>rovide pedestrian, vehicle, or other barriers as necessary to protect entrants from external hazards</w:t>
      </w:r>
    </w:p>
    <w:p w14:paraId="43DA6CD4" w14:textId="77777777" w:rsidR="007C7B3C" w:rsidRPr="006979AC" w:rsidRDefault="007C7B3C" w:rsidP="007C7B3C">
      <w:pPr>
        <w:pStyle w:val="Bullet1"/>
      </w:pPr>
      <w:r>
        <w:t>V</w:t>
      </w:r>
      <w:r w:rsidRPr="006979AC">
        <w:t>erify that conditions in the permit space are acceptable for entry throughout the duration of an authorized entry, and ensure that employees are not allowed to enter into, or remain in, a permit space with a hazardous atmosphere unless the employer can demonstrate that personal protective equipment (PPE) will provide effective protection for each employee in the permit space and provides the appropriate PPE to each employee</w:t>
      </w:r>
    </w:p>
    <w:p w14:paraId="2D8DE63F" w14:textId="77777777" w:rsidR="007C7B3C" w:rsidRPr="006979AC" w:rsidRDefault="007C7B3C" w:rsidP="007C7B3C">
      <w:pPr>
        <w:pStyle w:val="Bullet1"/>
      </w:pPr>
      <w:r>
        <w:t>E</w:t>
      </w:r>
      <w:r w:rsidRPr="006979AC">
        <w:t>liminate any conditions (for example, high pressure) that could make it unsafe to remove an entrance cover</w:t>
      </w:r>
    </w:p>
    <w:p w14:paraId="37C6C193" w14:textId="77777777" w:rsidR="007C7B3C" w:rsidRPr="006979AC" w:rsidRDefault="007C7B3C" w:rsidP="007C7B3C">
      <w:pPr>
        <w:pStyle w:val="Bullet1"/>
      </w:pPr>
      <w:r>
        <w:t>P</w:t>
      </w:r>
      <w:r w:rsidRPr="006979AC">
        <w:t>rovide the following equipment at no cost to each employee, maintain that equipment properly, and ensure that each employee uses that equipment properly:</w:t>
      </w:r>
    </w:p>
    <w:p w14:paraId="5EFCF134" w14:textId="77777777" w:rsidR="007C7B3C" w:rsidRPr="006979AC" w:rsidRDefault="007C7B3C" w:rsidP="008A40B4">
      <w:pPr>
        <w:pStyle w:val="Bullet1"/>
        <w:numPr>
          <w:ilvl w:val="1"/>
          <w:numId w:val="110"/>
        </w:numPr>
      </w:pPr>
      <w:r>
        <w:t>T</w:t>
      </w:r>
      <w:r w:rsidRPr="006979AC">
        <w:t>esting and monitoring equipment</w:t>
      </w:r>
    </w:p>
    <w:p w14:paraId="28BE38B3" w14:textId="77777777" w:rsidR="007C7B3C" w:rsidRPr="006979AC" w:rsidRDefault="007C7B3C" w:rsidP="008A40B4">
      <w:pPr>
        <w:pStyle w:val="Bullet1"/>
        <w:numPr>
          <w:ilvl w:val="1"/>
          <w:numId w:val="110"/>
        </w:numPr>
      </w:pPr>
      <w:r>
        <w:t>V</w:t>
      </w:r>
      <w:r w:rsidRPr="006979AC">
        <w:t>entilating equipment needed to obtain acceptable entry conditions</w:t>
      </w:r>
    </w:p>
    <w:p w14:paraId="2491F895" w14:textId="77777777" w:rsidR="007C7B3C" w:rsidRPr="006979AC" w:rsidRDefault="007C7B3C" w:rsidP="008A40B4">
      <w:pPr>
        <w:pStyle w:val="Bullet1"/>
        <w:numPr>
          <w:ilvl w:val="1"/>
          <w:numId w:val="110"/>
        </w:numPr>
      </w:pPr>
      <w:r>
        <w:t>C</w:t>
      </w:r>
      <w:r w:rsidRPr="006979AC">
        <w:t>ommunications equipment</w:t>
      </w:r>
    </w:p>
    <w:p w14:paraId="0EFA1F88" w14:textId="77777777" w:rsidR="007C7B3C" w:rsidRPr="006979AC" w:rsidRDefault="007C7B3C" w:rsidP="008A40B4">
      <w:pPr>
        <w:pStyle w:val="Bullet1"/>
        <w:numPr>
          <w:ilvl w:val="1"/>
          <w:numId w:val="110"/>
        </w:numPr>
      </w:pPr>
      <w:r>
        <w:t>P</w:t>
      </w:r>
      <w:r w:rsidRPr="006979AC">
        <w:t>ersonal protective equipment when engineering or administrative controls do not adequately protect employees</w:t>
      </w:r>
    </w:p>
    <w:p w14:paraId="2C986F1C" w14:textId="77777777" w:rsidR="007C7B3C" w:rsidRPr="006979AC" w:rsidRDefault="007C7B3C" w:rsidP="008A40B4">
      <w:pPr>
        <w:pStyle w:val="Bullet1"/>
        <w:numPr>
          <w:ilvl w:val="1"/>
          <w:numId w:val="110"/>
        </w:numPr>
      </w:pPr>
      <w:r>
        <w:t>L</w:t>
      </w:r>
      <w:r w:rsidRPr="006979AC">
        <w:t xml:space="preserve">ighting equipment that meets the minimum illumination requirements in </w:t>
      </w:r>
      <w:r w:rsidR="00D05D46">
        <w:t>OSHA 29 CFR 1926</w:t>
      </w:r>
      <w:r w:rsidRPr="006979AC">
        <w:t>.56, that is approved for the ignitable or combustible properties of the specific gas, vapor, dust, or fiber that will be present, and that is sufficient to enable employees to see well enough to work safely and to exit the space quickly in an emergency</w:t>
      </w:r>
    </w:p>
    <w:p w14:paraId="6EEB62AE" w14:textId="77777777" w:rsidR="007C7B3C" w:rsidRPr="006979AC" w:rsidRDefault="007C7B3C" w:rsidP="008A40B4">
      <w:pPr>
        <w:pStyle w:val="Bullet1"/>
        <w:numPr>
          <w:ilvl w:val="1"/>
          <w:numId w:val="110"/>
        </w:numPr>
      </w:pPr>
      <w:r>
        <w:t>B</w:t>
      </w:r>
      <w:r w:rsidRPr="006979AC">
        <w:t>arriers and shields as required</w:t>
      </w:r>
    </w:p>
    <w:p w14:paraId="5735A16C" w14:textId="77777777" w:rsidR="007C7B3C" w:rsidRPr="006979AC" w:rsidRDefault="007C7B3C" w:rsidP="008A40B4">
      <w:pPr>
        <w:pStyle w:val="Bullet1"/>
        <w:numPr>
          <w:ilvl w:val="1"/>
          <w:numId w:val="110"/>
        </w:numPr>
      </w:pPr>
      <w:r>
        <w:t>E</w:t>
      </w:r>
      <w:r w:rsidRPr="006979AC">
        <w:t>quipment, such as ladders, needed for safe ingress and egress by authorized entrants</w:t>
      </w:r>
    </w:p>
    <w:p w14:paraId="3F7EA1F2" w14:textId="77777777" w:rsidR="007C7B3C" w:rsidRPr="006979AC" w:rsidRDefault="007C7B3C" w:rsidP="008A40B4">
      <w:pPr>
        <w:pStyle w:val="Bullet1"/>
        <w:numPr>
          <w:ilvl w:val="1"/>
          <w:numId w:val="110"/>
        </w:numPr>
      </w:pPr>
      <w:r>
        <w:t>R</w:t>
      </w:r>
      <w:r w:rsidRPr="006979AC">
        <w:t>escue and emergency equipment needed, except to the extent that the equipment is provided by rescue services</w:t>
      </w:r>
    </w:p>
    <w:p w14:paraId="7817A876" w14:textId="77777777" w:rsidR="007C7B3C" w:rsidRPr="006979AC" w:rsidRDefault="007C7B3C" w:rsidP="008A40B4">
      <w:pPr>
        <w:pStyle w:val="Bullet1"/>
        <w:numPr>
          <w:ilvl w:val="1"/>
          <w:numId w:val="110"/>
        </w:numPr>
      </w:pPr>
      <w:r>
        <w:t>A</w:t>
      </w:r>
      <w:r w:rsidRPr="006979AC">
        <w:t>ny other equipment necessary for safe entry into, safe exit from, and rescue from, permit spaces</w:t>
      </w:r>
    </w:p>
    <w:p w14:paraId="3EA6B81E" w14:textId="77777777" w:rsidR="007C7B3C" w:rsidRPr="006979AC" w:rsidRDefault="007C7B3C" w:rsidP="007C7B3C">
      <w:pPr>
        <w:pStyle w:val="Bullet1"/>
      </w:pPr>
      <w:r>
        <w:t>E</w:t>
      </w:r>
      <w:r w:rsidRPr="006979AC">
        <w:t>valuate permit space and determine if acceptable entry conditions exist, and can be maintained, before entry is made by conducting the following:</w:t>
      </w:r>
    </w:p>
    <w:p w14:paraId="1CF23D7A" w14:textId="77777777" w:rsidR="007C7B3C" w:rsidRPr="006979AC" w:rsidRDefault="007C7B3C" w:rsidP="008A40B4">
      <w:pPr>
        <w:pStyle w:val="Bullet1"/>
        <w:numPr>
          <w:ilvl w:val="1"/>
          <w:numId w:val="110"/>
        </w:numPr>
      </w:pPr>
      <w:r>
        <w:t>P</w:t>
      </w:r>
      <w:r w:rsidRPr="006979AC">
        <w:t>erform pre-entry testing to the extent feasible before entry is authorized</w:t>
      </w:r>
    </w:p>
    <w:p w14:paraId="142D3E59" w14:textId="77777777" w:rsidR="007C7B3C" w:rsidRPr="006979AC" w:rsidRDefault="007C7B3C" w:rsidP="008A40B4">
      <w:pPr>
        <w:pStyle w:val="Bullet1"/>
        <w:numPr>
          <w:ilvl w:val="1"/>
          <w:numId w:val="110"/>
        </w:numPr>
      </w:pPr>
      <w:r>
        <w:t>I</w:t>
      </w:r>
      <w:r w:rsidRPr="006979AC">
        <w:t>f entry is authorized, continuously monitor entry conditions in the areas where authorized entrants are working</w:t>
      </w:r>
    </w:p>
    <w:p w14:paraId="26BDABAF" w14:textId="77777777" w:rsidR="007C7B3C" w:rsidRPr="006979AC" w:rsidRDefault="007C7B3C" w:rsidP="008A40B4">
      <w:pPr>
        <w:pStyle w:val="Bullet1"/>
        <w:numPr>
          <w:ilvl w:val="1"/>
          <w:numId w:val="110"/>
        </w:numPr>
      </w:pPr>
      <w:r>
        <w:t>P</w:t>
      </w:r>
      <w:r w:rsidRPr="006979AC">
        <w:t>rovide an early-warning system that continuously monitors for no isolated engulfment hazards. The system must alert authorized entrants and attendants in sufficient time for the authorized entrants to safely exit the space</w:t>
      </w:r>
    </w:p>
    <w:p w14:paraId="557019C3" w14:textId="77777777" w:rsidR="007C7B3C" w:rsidRPr="006979AC" w:rsidRDefault="007C7B3C" w:rsidP="008A40B4">
      <w:pPr>
        <w:pStyle w:val="Bullet1"/>
        <w:numPr>
          <w:ilvl w:val="1"/>
          <w:numId w:val="110"/>
        </w:numPr>
      </w:pPr>
      <w:r>
        <w:t>P</w:t>
      </w:r>
      <w:r w:rsidRPr="006979AC">
        <w:t>rovide each authorized entrant or that employee’s authorized representative an opportunity to observe the pre-entry and any subsequent testing or monitoring of permit spaces</w:t>
      </w:r>
    </w:p>
    <w:p w14:paraId="489928BA" w14:textId="77777777" w:rsidR="007C7B3C" w:rsidRPr="006979AC" w:rsidRDefault="007C7B3C" w:rsidP="008A40B4">
      <w:pPr>
        <w:pStyle w:val="Bullet1"/>
        <w:numPr>
          <w:ilvl w:val="1"/>
          <w:numId w:val="110"/>
        </w:numPr>
      </w:pPr>
      <w:r>
        <w:t>R</w:t>
      </w:r>
      <w:r w:rsidRPr="006979AC">
        <w:t>eevaluate the permit space in the presence of any authorized entrant or that employee’s authorized representative who requests that the employer conduct such reevaluation because there is some indication that the evaluation of that space may not have been adequate</w:t>
      </w:r>
    </w:p>
    <w:p w14:paraId="36BC4E13" w14:textId="77777777" w:rsidR="007C7B3C" w:rsidRPr="006979AC" w:rsidRDefault="007C7B3C" w:rsidP="008A40B4">
      <w:pPr>
        <w:pStyle w:val="Bullet1"/>
        <w:numPr>
          <w:ilvl w:val="1"/>
          <w:numId w:val="110"/>
        </w:numPr>
      </w:pPr>
      <w:r>
        <w:t>I</w:t>
      </w:r>
      <w:r w:rsidRPr="006979AC">
        <w:t>mmediately provide each authorized entrant or that employee’s authorized representative with the results of any testing conducted</w:t>
      </w:r>
    </w:p>
    <w:p w14:paraId="710BF4F5" w14:textId="77777777" w:rsidR="007C7B3C" w:rsidRPr="006979AC" w:rsidRDefault="007C7B3C" w:rsidP="007C7B3C">
      <w:pPr>
        <w:pStyle w:val="Bullet1"/>
      </w:pPr>
      <w:r>
        <w:t>P</w:t>
      </w:r>
      <w:r w:rsidRPr="006979AC">
        <w:t>rovide at least one attendant outside the permit space into which entry is authorized for the duration of entry operations</w:t>
      </w:r>
    </w:p>
    <w:p w14:paraId="72C154D6" w14:textId="77777777" w:rsidR="007C7B3C" w:rsidRPr="006979AC" w:rsidRDefault="007C7B3C" w:rsidP="008A40B4">
      <w:pPr>
        <w:pStyle w:val="Bullet1"/>
        <w:numPr>
          <w:ilvl w:val="1"/>
          <w:numId w:val="110"/>
        </w:numPr>
      </w:pPr>
      <w:r>
        <w:t>A</w:t>
      </w:r>
      <w:r w:rsidRPr="006979AC">
        <w:t>ttendants may be assigned to more than one permit space provided the duties can be effectively performed for each permit space</w:t>
      </w:r>
    </w:p>
    <w:p w14:paraId="7DE07D11" w14:textId="77777777" w:rsidR="007C7B3C" w:rsidRPr="006979AC" w:rsidRDefault="007C7B3C" w:rsidP="008A40B4">
      <w:pPr>
        <w:pStyle w:val="Bullet1"/>
        <w:numPr>
          <w:ilvl w:val="1"/>
          <w:numId w:val="110"/>
        </w:numPr>
      </w:pPr>
      <w:r>
        <w:t>A</w:t>
      </w:r>
      <w:r w:rsidRPr="006979AC">
        <w:t>ttendants may be stationed at any location outside the permit space as long as the duties described can be effectively performed for each permit space to which the attendant is assigned</w:t>
      </w:r>
    </w:p>
    <w:p w14:paraId="282AE199" w14:textId="77777777" w:rsidR="007C7B3C" w:rsidRPr="006979AC" w:rsidRDefault="007C7B3C" w:rsidP="007C7B3C">
      <w:pPr>
        <w:pStyle w:val="Bullet1"/>
      </w:pPr>
      <w:r>
        <w:t>D</w:t>
      </w:r>
      <w:r w:rsidRPr="006979AC">
        <w:t>esignate each person who is to have an active role (including authorized entrants, attendants, entry supervisors, or persons who test or monitor the atmosphere in a permit space) in entry operations, identify the duties of each such employee, and provide each such employee with the training required</w:t>
      </w:r>
    </w:p>
    <w:p w14:paraId="101D7E21" w14:textId="77777777" w:rsidR="007C7B3C" w:rsidRPr="006979AC" w:rsidRDefault="007C7B3C" w:rsidP="007C7B3C">
      <w:pPr>
        <w:pStyle w:val="Bullet1"/>
      </w:pPr>
      <w:r>
        <w:t>D</w:t>
      </w:r>
      <w:r w:rsidRPr="006979AC">
        <w:t>evelop and implement procedures for summoning rescue and emergency services (including procedures for summoning emergency assistance in the event of a failed non-entry rescue), for rescuing entrants from permit spaces, for providing necessary emergency services to rescued employees, and for preventing unauthorized personnel from attempting a rescue</w:t>
      </w:r>
    </w:p>
    <w:p w14:paraId="567C7FC5" w14:textId="77777777" w:rsidR="007C7B3C" w:rsidRPr="006979AC" w:rsidRDefault="007C7B3C" w:rsidP="007C7B3C">
      <w:pPr>
        <w:pStyle w:val="Bullet1"/>
      </w:pPr>
      <w:r>
        <w:t>D</w:t>
      </w:r>
      <w:r w:rsidRPr="006979AC">
        <w:t>evelop and implement a system for the preparation, issuance, use, and cancellation of entry permits as required by this standard, including the safe termination of entry operations under both planned and emergency conditions</w:t>
      </w:r>
    </w:p>
    <w:p w14:paraId="013E82DC" w14:textId="77777777" w:rsidR="007C7B3C" w:rsidRPr="006979AC" w:rsidRDefault="007C7B3C" w:rsidP="007C7B3C">
      <w:pPr>
        <w:pStyle w:val="Bullet1"/>
      </w:pPr>
      <w:r>
        <w:t>T</w:t>
      </w:r>
      <w:r w:rsidRPr="006979AC">
        <w:t>he entry employer must inform the controlling contractor in a timely manner of the permit space program followed and of any hazards confronted or created in the permit space(s) during entry operations</w:t>
      </w:r>
    </w:p>
    <w:p w14:paraId="562EE0AD" w14:textId="77777777" w:rsidR="007C7B3C" w:rsidRDefault="007C7B3C" w:rsidP="007C7B3C">
      <w:pPr>
        <w:pStyle w:val="Bullet1"/>
      </w:pPr>
      <w:r w:rsidRPr="006979AC">
        <w:t>Review the permit space program, using the canceled permits retained within 1 year after each entry and revise the program as necessary to ensure that employees participating in entry operations are protected from permit space hazards.</w:t>
      </w:r>
    </w:p>
    <w:p w14:paraId="5F6E33E0" w14:textId="77777777" w:rsidR="007C7B3C" w:rsidRPr="006979AC" w:rsidRDefault="007C7B3C" w:rsidP="004868BB">
      <w:pPr>
        <w:pStyle w:val="Heading4"/>
      </w:pPr>
      <w:r w:rsidRPr="006979AC">
        <w:t>Entry Supervisors</w:t>
      </w:r>
    </w:p>
    <w:p w14:paraId="21C8F450" w14:textId="77777777" w:rsidR="007C7B3C" w:rsidRDefault="007C7B3C" w:rsidP="007C7B3C">
      <w:pPr>
        <w:rPr>
          <w:rFonts w:cs="Tahoma"/>
          <w:szCs w:val="20"/>
        </w:rPr>
      </w:pPr>
      <w:r w:rsidRPr="006979AC">
        <w:rPr>
          <w:rFonts w:cs="Tahoma"/>
          <w:szCs w:val="20"/>
        </w:rPr>
        <w:t>Those persons who have completed the training and have been designated as permit-required confined space entry supervisors are assigned specific roles and responsibilities that they must perform in permit-required confined space job duties.</w:t>
      </w:r>
    </w:p>
    <w:p w14:paraId="35517608" w14:textId="77777777" w:rsidR="007C7B3C" w:rsidRPr="006979AC" w:rsidRDefault="007C7B3C" w:rsidP="007C7B3C">
      <w:pPr>
        <w:rPr>
          <w:rFonts w:cs="Tahoma"/>
          <w:szCs w:val="20"/>
        </w:rPr>
      </w:pPr>
      <w:r w:rsidRPr="006979AC">
        <w:rPr>
          <w:rFonts w:cs="Tahoma"/>
          <w:szCs w:val="20"/>
        </w:rPr>
        <w:t>The Entry Supervisor will:</w:t>
      </w:r>
    </w:p>
    <w:p w14:paraId="1129EA00" w14:textId="77777777" w:rsidR="008A539F" w:rsidRPr="006979AC" w:rsidRDefault="008A539F" w:rsidP="008A539F">
      <w:pPr>
        <w:pStyle w:val="Bullet1"/>
      </w:pPr>
      <w:r>
        <w:t>K</w:t>
      </w:r>
      <w:r w:rsidRPr="006979AC">
        <w:t>now, understand, and ensure that the training of the authorized entrants and attendants are completed as outlined in their rol</w:t>
      </w:r>
      <w:r w:rsidR="00D320B5">
        <w:t>e</w:t>
      </w:r>
      <w:r w:rsidRPr="006979AC">
        <w:t xml:space="preserve">s </w:t>
      </w:r>
      <w:r w:rsidR="00D320B5">
        <w:t>and</w:t>
      </w:r>
      <w:r w:rsidRPr="006979AC">
        <w:t xml:space="preserve"> responsibilities;</w:t>
      </w:r>
    </w:p>
    <w:p w14:paraId="1002B45B" w14:textId="77777777" w:rsidR="008A539F" w:rsidRPr="006979AC" w:rsidRDefault="008A539F" w:rsidP="008A539F">
      <w:pPr>
        <w:pStyle w:val="Bullet1"/>
      </w:pPr>
      <w:r>
        <w:t>C</w:t>
      </w:r>
      <w:r w:rsidRPr="006979AC">
        <w:t>heck appropriate permit information, assuring all tests have been made and are recorded;</w:t>
      </w:r>
    </w:p>
    <w:p w14:paraId="52CDBCEE" w14:textId="77777777" w:rsidR="008A539F" w:rsidRPr="006979AC" w:rsidRDefault="008A539F" w:rsidP="008A539F">
      <w:pPr>
        <w:pStyle w:val="Bullet1"/>
      </w:pPr>
      <w:r>
        <w:t>T</w:t>
      </w:r>
      <w:r w:rsidRPr="006979AC">
        <w:t>erminate the permit if required;</w:t>
      </w:r>
    </w:p>
    <w:p w14:paraId="39D5E74E" w14:textId="77777777" w:rsidR="008A539F" w:rsidRDefault="008A539F" w:rsidP="008A539F">
      <w:pPr>
        <w:pStyle w:val="Bullet1"/>
      </w:pPr>
      <w:r>
        <w:t>V</w:t>
      </w:r>
      <w:r w:rsidRPr="006979AC">
        <w:t>erify rescue services are available</w:t>
      </w:r>
      <w:r>
        <w:t>;</w:t>
      </w:r>
    </w:p>
    <w:p w14:paraId="5E1763F1" w14:textId="77777777" w:rsidR="008A539F" w:rsidRDefault="008A539F" w:rsidP="008A539F">
      <w:pPr>
        <w:pStyle w:val="Bullet1"/>
      </w:pPr>
      <w:r>
        <w:t>Verify the means to summon rescue services is operable;</w:t>
      </w:r>
    </w:p>
    <w:p w14:paraId="4261EEC4" w14:textId="77777777" w:rsidR="008A539F" w:rsidRPr="006979AC" w:rsidRDefault="008A539F" w:rsidP="008A539F">
      <w:pPr>
        <w:pStyle w:val="Bullet1"/>
      </w:pPr>
      <w:r>
        <w:t>Notify the employer if rescue services become unavailable;</w:t>
      </w:r>
    </w:p>
    <w:p w14:paraId="4211A35B" w14:textId="77777777" w:rsidR="008A539F" w:rsidRPr="006979AC" w:rsidRDefault="008A539F" w:rsidP="008A539F">
      <w:pPr>
        <w:pStyle w:val="Bullet1"/>
      </w:pPr>
      <w:r>
        <w:t>R</w:t>
      </w:r>
      <w:r w:rsidRPr="006979AC">
        <w:t>estrict entry to unauthorized individuals;</w:t>
      </w:r>
    </w:p>
    <w:p w14:paraId="39B49ED8" w14:textId="77777777" w:rsidR="008A539F" w:rsidRPr="006979AC" w:rsidRDefault="008A539F" w:rsidP="008A539F">
      <w:pPr>
        <w:pStyle w:val="Bullet1"/>
      </w:pPr>
      <w:r>
        <w:t>D</w:t>
      </w:r>
      <w:r w:rsidRPr="006979AC">
        <w:t>etermine when responsibility for a permit-required confined space is transferred, including intervals, and that operations remain consistent with permit terms.</w:t>
      </w:r>
    </w:p>
    <w:p w14:paraId="613E9491" w14:textId="77777777" w:rsidR="007C7B3C" w:rsidRPr="006979AC" w:rsidRDefault="007C7B3C" w:rsidP="004868BB">
      <w:pPr>
        <w:pStyle w:val="Heading4"/>
      </w:pPr>
      <w:r w:rsidRPr="006979AC">
        <w:t>Attendants</w:t>
      </w:r>
    </w:p>
    <w:p w14:paraId="38D65F2F" w14:textId="77777777" w:rsidR="007C7B3C" w:rsidRDefault="007C7B3C" w:rsidP="007C7B3C">
      <w:pPr>
        <w:rPr>
          <w:rFonts w:cs="Tahoma"/>
          <w:szCs w:val="20"/>
        </w:rPr>
      </w:pPr>
      <w:r w:rsidRPr="006979AC">
        <w:rPr>
          <w:rFonts w:cs="Tahoma"/>
          <w:szCs w:val="20"/>
        </w:rPr>
        <w:t>Those persons who have completed the training and have been designated as permit-required confined space attendants are assigned specific roles and responsibilities that they must perform in permit-required confined space job duties.</w:t>
      </w:r>
    </w:p>
    <w:p w14:paraId="130E661E" w14:textId="77777777" w:rsidR="007C7B3C" w:rsidRPr="006979AC" w:rsidRDefault="007C7B3C" w:rsidP="007C7B3C">
      <w:pPr>
        <w:rPr>
          <w:rFonts w:cs="Tahoma"/>
          <w:szCs w:val="20"/>
        </w:rPr>
      </w:pPr>
      <w:r w:rsidRPr="006979AC">
        <w:rPr>
          <w:rFonts w:cs="Tahoma"/>
          <w:szCs w:val="20"/>
        </w:rPr>
        <w:t xml:space="preserve">The </w:t>
      </w:r>
      <w:r>
        <w:rPr>
          <w:rFonts w:cs="Tahoma"/>
          <w:szCs w:val="20"/>
        </w:rPr>
        <w:t>A</w:t>
      </w:r>
      <w:r w:rsidRPr="006979AC">
        <w:rPr>
          <w:rFonts w:cs="Tahoma"/>
          <w:szCs w:val="20"/>
        </w:rPr>
        <w:t>ttendant must:</w:t>
      </w:r>
    </w:p>
    <w:p w14:paraId="2A7050C9" w14:textId="77777777" w:rsidR="00B416CA" w:rsidRPr="006979AC" w:rsidRDefault="00B416CA" w:rsidP="00B416CA">
      <w:pPr>
        <w:pStyle w:val="Bullet1"/>
      </w:pPr>
      <w:r>
        <w:t>K</w:t>
      </w:r>
      <w:r w:rsidRPr="006979AC">
        <w:t>now and understand the hazards that may be encountered;</w:t>
      </w:r>
    </w:p>
    <w:p w14:paraId="31D7F83A" w14:textId="77777777" w:rsidR="00B416CA" w:rsidRPr="006979AC" w:rsidRDefault="00B416CA" w:rsidP="00B416CA">
      <w:pPr>
        <w:pStyle w:val="Bullet1"/>
      </w:pPr>
      <w:r>
        <w:t>B</w:t>
      </w:r>
      <w:r w:rsidRPr="006979AC">
        <w:t>e aware of the possible behavioral effects of hazard exposure in authorized entrants;</w:t>
      </w:r>
    </w:p>
    <w:p w14:paraId="455A8E4E" w14:textId="77777777" w:rsidR="00B416CA" w:rsidRPr="006979AC" w:rsidRDefault="00B416CA" w:rsidP="00B416CA">
      <w:pPr>
        <w:pStyle w:val="Bullet1"/>
      </w:pPr>
      <w:r>
        <w:t>R</w:t>
      </w:r>
      <w:r w:rsidRPr="006979AC">
        <w:t>emain outside of the permit-required confined space;</w:t>
      </w:r>
    </w:p>
    <w:p w14:paraId="3E1219E2" w14:textId="77777777" w:rsidR="00B416CA" w:rsidRPr="006979AC" w:rsidRDefault="00B416CA" w:rsidP="00B416CA">
      <w:pPr>
        <w:pStyle w:val="Bullet1"/>
      </w:pPr>
      <w:r>
        <w:t>E</w:t>
      </w:r>
      <w:r w:rsidRPr="006979AC">
        <w:t>ffectively communicate with authorized entrants;</w:t>
      </w:r>
    </w:p>
    <w:p w14:paraId="5777BAE2" w14:textId="77777777" w:rsidR="00B416CA" w:rsidRPr="006979AC" w:rsidRDefault="00B416CA" w:rsidP="00B416CA">
      <w:pPr>
        <w:pStyle w:val="Bullet1"/>
      </w:pPr>
      <w:r>
        <w:t>C</w:t>
      </w:r>
      <w:r w:rsidRPr="006979AC">
        <w:t>ontinuously maintain a count and identification of who is in the permit-required confined space;</w:t>
      </w:r>
    </w:p>
    <w:p w14:paraId="27494A64" w14:textId="77777777" w:rsidR="00B416CA" w:rsidRPr="006979AC" w:rsidRDefault="00B416CA" w:rsidP="00B416CA">
      <w:pPr>
        <w:pStyle w:val="Bullet1"/>
      </w:pPr>
      <w:r>
        <w:t>M</w:t>
      </w:r>
      <w:r w:rsidRPr="006979AC">
        <w:t>onitor activities inside and outside the permit-required confined space to determine if it is safe for entrants;</w:t>
      </w:r>
    </w:p>
    <w:p w14:paraId="41B7B372" w14:textId="77777777" w:rsidR="00B416CA" w:rsidRDefault="00B416CA" w:rsidP="00B416CA">
      <w:pPr>
        <w:pStyle w:val="Bullet1"/>
      </w:pPr>
      <w:r>
        <w:t>S</w:t>
      </w:r>
      <w:r w:rsidRPr="006979AC">
        <w:t>ummon rescue and other emergency services as soon as entrant needs assistance;</w:t>
      </w:r>
    </w:p>
    <w:p w14:paraId="3F6C0371" w14:textId="77777777" w:rsidR="00B416CA" w:rsidRPr="006979AC" w:rsidRDefault="00B416CA" w:rsidP="00B416CA">
      <w:pPr>
        <w:pStyle w:val="Bullet1"/>
      </w:pPr>
      <w:r>
        <w:t>Be trained to perform first</w:t>
      </w:r>
      <w:r w:rsidR="00437B34">
        <w:t xml:space="preserve"> </w:t>
      </w:r>
      <w:r>
        <w:t xml:space="preserve">aid/CPR and perform these duties as necessary; </w:t>
      </w:r>
      <w:r w:rsidRPr="006979AC">
        <w:t>and</w:t>
      </w:r>
    </w:p>
    <w:p w14:paraId="2DCCD686" w14:textId="77777777" w:rsidR="00B416CA" w:rsidRPr="006979AC" w:rsidRDefault="00B416CA" w:rsidP="00B416CA">
      <w:pPr>
        <w:pStyle w:val="Bullet1"/>
      </w:pPr>
      <w:r w:rsidRPr="006979AC">
        <w:t>NEVER perform duties that might interfere with the attendant’s primary duty to monitor and protect the authorized entrants.</w:t>
      </w:r>
    </w:p>
    <w:p w14:paraId="264EAFAB" w14:textId="77777777" w:rsidR="007C7B3C" w:rsidRPr="006979AC" w:rsidRDefault="007C7B3C" w:rsidP="004868BB">
      <w:pPr>
        <w:pStyle w:val="Heading4"/>
      </w:pPr>
      <w:r w:rsidRPr="006979AC">
        <w:t>Authorized Entrants</w:t>
      </w:r>
    </w:p>
    <w:p w14:paraId="33B5F68F" w14:textId="77777777" w:rsidR="007C7B3C" w:rsidRDefault="007C7B3C" w:rsidP="007C7B3C">
      <w:pPr>
        <w:rPr>
          <w:rFonts w:cs="Tahoma"/>
          <w:szCs w:val="20"/>
        </w:rPr>
      </w:pPr>
      <w:r w:rsidRPr="006979AC">
        <w:rPr>
          <w:rFonts w:cs="Tahoma"/>
          <w:szCs w:val="20"/>
        </w:rPr>
        <w:t>Those persons who have completed the training and are authorized to enter permit-required confined spaces are assigned specific roles and responsibilities that they must perform when they work in permit-required confined space job duties</w:t>
      </w:r>
      <w:r>
        <w:rPr>
          <w:rFonts w:cs="Tahoma"/>
          <w:szCs w:val="20"/>
        </w:rPr>
        <w:t>.</w:t>
      </w:r>
    </w:p>
    <w:p w14:paraId="66C091B5" w14:textId="77777777" w:rsidR="007C7B3C" w:rsidRPr="006979AC" w:rsidRDefault="007C7B3C" w:rsidP="007C7B3C">
      <w:pPr>
        <w:rPr>
          <w:rFonts w:cs="Tahoma"/>
          <w:szCs w:val="20"/>
        </w:rPr>
      </w:pPr>
      <w:r w:rsidRPr="006979AC">
        <w:rPr>
          <w:rFonts w:cs="Tahoma"/>
          <w:szCs w:val="20"/>
        </w:rPr>
        <w:t xml:space="preserve">Authorized </w:t>
      </w:r>
      <w:r>
        <w:rPr>
          <w:rFonts w:cs="Tahoma"/>
          <w:szCs w:val="20"/>
        </w:rPr>
        <w:t>E</w:t>
      </w:r>
      <w:r w:rsidRPr="006979AC">
        <w:rPr>
          <w:rFonts w:cs="Tahoma"/>
          <w:szCs w:val="20"/>
        </w:rPr>
        <w:t>ntrants must:</w:t>
      </w:r>
    </w:p>
    <w:p w14:paraId="04A2AAB8" w14:textId="77777777" w:rsidR="007C7B3C" w:rsidRPr="006979AC" w:rsidRDefault="007C7B3C" w:rsidP="007C7B3C">
      <w:pPr>
        <w:pStyle w:val="Bullet1"/>
      </w:pPr>
      <w:r>
        <w:t>K</w:t>
      </w:r>
      <w:r w:rsidRPr="006979AC">
        <w:t>now and understand the hazards that may be encountered;</w:t>
      </w:r>
    </w:p>
    <w:p w14:paraId="6F7BFFC6" w14:textId="77777777" w:rsidR="00B416CA" w:rsidRPr="006979AC" w:rsidRDefault="00B416CA" w:rsidP="00B416CA">
      <w:pPr>
        <w:pStyle w:val="Bullet1"/>
      </w:pPr>
      <w:r>
        <w:t>K</w:t>
      </w:r>
      <w:r w:rsidRPr="006979AC">
        <w:t>now and understand how to properly use equipment</w:t>
      </w:r>
      <w:r>
        <w:t xml:space="preserve"> and perform the tasks expected</w:t>
      </w:r>
      <w:r w:rsidRPr="006979AC">
        <w:t>;</w:t>
      </w:r>
    </w:p>
    <w:p w14:paraId="03105235" w14:textId="77777777" w:rsidR="007C7B3C" w:rsidRPr="006979AC" w:rsidRDefault="007C7B3C" w:rsidP="007C7B3C">
      <w:pPr>
        <w:pStyle w:val="Bullet1"/>
      </w:pPr>
      <w:r>
        <w:t>C</w:t>
      </w:r>
      <w:r w:rsidRPr="006979AC">
        <w:t xml:space="preserve">ommunicate with the attendant whenever </w:t>
      </w:r>
      <w:r>
        <w:t>they recognize an</w:t>
      </w:r>
      <w:r w:rsidRPr="006979AC">
        <w:t xml:space="preserve"> exposure to a dangerous situation or detect a prohibited condition;</w:t>
      </w:r>
    </w:p>
    <w:p w14:paraId="242E77B9" w14:textId="77777777" w:rsidR="007C7B3C" w:rsidRPr="006979AC" w:rsidRDefault="007C7B3C" w:rsidP="007C7B3C">
      <w:pPr>
        <w:pStyle w:val="Bullet1"/>
      </w:pPr>
      <w:r>
        <w:t>E</w:t>
      </w:r>
      <w:r w:rsidRPr="006979AC">
        <w:t>xit from the permit-required confined space as quickly as possible whenever an order to evacuate is given, the entrant recognizes any warning sign or a prohibited condition, or if an evacuation alarm is activated.</w:t>
      </w:r>
    </w:p>
    <w:p w14:paraId="25B3BE17" w14:textId="77777777" w:rsidR="007C7B3C" w:rsidRPr="006979AC" w:rsidRDefault="007C7B3C" w:rsidP="009E4A95">
      <w:pPr>
        <w:pStyle w:val="Heading2"/>
      </w:pPr>
      <w:r w:rsidRPr="006979AC">
        <w:t>Definitions</w:t>
      </w:r>
    </w:p>
    <w:p w14:paraId="7B904694" w14:textId="77777777" w:rsidR="007C7B3C" w:rsidRPr="006979AC" w:rsidRDefault="007C7B3C" w:rsidP="007C7B3C">
      <w:pPr>
        <w:rPr>
          <w:rFonts w:cs="Tahoma"/>
          <w:szCs w:val="20"/>
        </w:rPr>
      </w:pPr>
      <w:r w:rsidRPr="006979AC">
        <w:rPr>
          <w:rFonts w:cs="Tahoma"/>
          <w:szCs w:val="20"/>
        </w:rPr>
        <w:t xml:space="preserve">See Definitions Chapter at the end of the Safety and Health Manual. </w:t>
      </w:r>
      <w:r w:rsidRPr="006979AC">
        <w:rPr>
          <w:rFonts w:cs="Tahoma"/>
          <w:szCs w:val="20"/>
          <w:vertAlign w:val="superscript"/>
        </w:rPr>
        <w:endnoteReference w:id="13"/>
      </w:r>
    </w:p>
    <w:p w14:paraId="68F08DE1" w14:textId="77777777" w:rsidR="007C7B3C" w:rsidRPr="006979AC" w:rsidRDefault="007C7B3C" w:rsidP="009E4A95">
      <w:pPr>
        <w:pStyle w:val="Heading2"/>
      </w:pPr>
      <w:r w:rsidRPr="006979AC">
        <w:t>Hazards</w:t>
      </w:r>
    </w:p>
    <w:p w14:paraId="6F7FE327" w14:textId="77777777" w:rsidR="007C7B3C" w:rsidRDefault="007C7B3C" w:rsidP="007C7B3C">
      <w:pPr>
        <w:rPr>
          <w:rFonts w:cs="Tahoma"/>
          <w:szCs w:val="20"/>
        </w:rPr>
      </w:pPr>
      <w:r w:rsidRPr="00394447">
        <w:rPr>
          <w:rFonts w:cs="Tahoma"/>
          <w:szCs w:val="20"/>
        </w:rPr>
        <w:t>There are many hazards which must be assessed with each permit-required confined space. Hazards include but are not limited to:</w:t>
      </w:r>
    </w:p>
    <w:tbl>
      <w:tblPr>
        <w:tblW w:w="0" w:type="auto"/>
        <w:tblLook w:val="04A0" w:firstRow="1" w:lastRow="0" w:firstColumn="1" w:lastColumn="0" w:noHBand="0" w:noVBand="1"/>
      </w:tblPr>
      <w:tblGrid>
        <w:gridCol w:w="4675"/>
        <w:gridCol w:w="4675"/>
      </w:tblGrid>
      <w:tr w:rsidR="007C7B3C" w14:paraId="7BB852BC" w14:textId="77777777" w:rsidTr="0086335C">
        <w:tc>
          <w:tcPr>
            <w:tcW w:w="4675" w:type="dxa"/>
          </w:tcPr>
          <w:p w14:paraId="183A3705" w14:textId="77777777" w:rsidR="007C7B3C" w:rsidRPr="00C32CB4" w:rsidRDefault="007C7B3C" w:rsidP="00E04593">
            <w:pPr>
              <w:pStyle w:val="Bullet1"/>
              <w:spacing w:after="0"/>
            </w:pPr>
            <w:r w:rsidRPr="00C32CB4">
              <w:t>Toxic Atmosphere</w:t>
            </w:r>
          </w:p>
        </w:tc>
        <w:tc>
          <w:tcPr>
            <w:tcW w:w="4675" w:type="dxa"/>
          </w:tcPr>
          <w:p w14:paraId="0C5D8B5E" w14:textId="77777777" w:rsidR="007C7B3C" w:rsidRPr="00C32CB4" w:rsidRDefault="007C7B3C" w:rsidP="00E04593">
            <w:pPr>
              <w:pStyle w:val="Bullet1"/>
              <w:spacing w:after="0"/>
            </w:pPr>
            <w:r w:rsidRPr="00C32CB4">
              <w:t>Excessive Heat</w:t>
            </w:r>
          </w:p>
        </w:tc>
      </w:tr>
      <w:tr w:rsidR="007C7B3C" w14:paraId="52A4D1F8" w14:textId="77777777" w:rsidTr="0086335C">
        <w:tc>
          <w:tcPr>
            <w:tcW w:w="4675" w:type="dxa"/>
          </w:tcPr>
          <w:p w14:paraId="694B0256" w14:textId="77777777" w:rsidR="007C7B3C" w:rsidRPr="00C32CB4" w:rsidRDefault="007C7B3C" w:rsidP="00E04593">
            <w:pPr>
              <w:pStyle w:val="Bullet1"/>
              <w:spacing w:after="0"/>
            </w:pPr>
            <w:r w:rsidRPr="00C32CB4">
              <w:t>Oxygen Deficiency</w:t>
            </w:r>
          </w:p>
        </w:tc>
        <w:tc>
          <w:tcPr>
            <w:tcW w:w="4675" w:type="dxa"/>
          </w:tcPr>
          <w:p w14:paraId="7DA589CF" w14:textId="77777777" w:rsidR="007C7B3C" w:rsidRPr="00C32CB4" w:rsidRDefault="007C7B3C" w:rsidP="00E04593">
            <w:pPr>
              <w:pStyle w:val="Bullet1"/>
              <w:spacing w:after="0"/>
            </w:pPr>
            <w:r w:rsidRPr="00C32CB4">
              <w:t>Engulfment</w:t>
            </w:r>
          </w:p>
        </w:tc>
      </w:tr>
      <w:tr w:rsidR="007C7B3C" w14:paraId="25864C18" w14:textId="77777777" w:rsidTr="0086335C">
        <w:tc>
          <w:tcPr>
            <w:tcW w:w="4675" w:type="dxa"/>
          </w:tcPr>
          <w:p w14:paraId="1817F608" w14:textId="77777777" w:rsidR="007C7B3C" w:rsidRPr="00C32CB4" w:rsidRDefault="007C7B3C" w:rsidP="00E04593">
            <w:pPr>
              <w:pStyle w:val="Bullet1"/>
              <w:spacing w:after="0"/>
            </w:pPr>
            <w:r w:rsidRPr="00C32CB4">
              <w:t>Oxygen Enrichment</w:t>
            </w:r>
          </w:p>
        </w:tc>
        <w:tc>
          <w:tcPr>
            <w:tcW w:w="4675" w:type="dxa"/>
          </w:tcPr>
          <w:p w14:paraId="6A4649B3" w14:textId="77777777" w:rsidR="007C7B3C" w:rsidRPr="00C32CB4" w:rsidRDefault="007C7B3C" w:rsidP="00E04593">
            <w:pPr>
              <w:pStyle w:val="Bullet1"/>
              <w:spacing w:after="0"/>
            </w:pPr>
            <w:r w:rsidRPr="00C32CB4">
              <w:t>Entrapment</w:t>
            </w:r>
          </w:p>
        </w:tc>
      </w:tr>
      <w:tr w:rsidR="007C7B3C" w14:paraId="4B99CA17" w14:textId="77777777" w:rsidTr="0086335C">
        <w:tc>
          <w:tcPr>
            <w:tcW w:w="4675" w:type="dxa"/>
          </w:tcPr>
          <w:p w14:paraId="2C21F60F" w14:textId="77777777" w:rsidR="007C7B3C" w:rsidRPr="00C32CB4" w:rsidRDefault="007C7B3C" w:rsidP="00E04593">
            <w:pPr>
              <w:pStyle w:val="Bullet1"/>
              <w:spacing w:after="0"/>
            </w:pPr>
            <w:r w:rsidRPr="00C32CB4">
              <w:t>Flammable or Explosive Atmospheres</w:t>
            </w:r>
          </w:p>
        </w:tc>
        <w:tc>
          <w:tcPr>
            <w:tcW w:w="4675" w:type="dxa"/>
          </w:tcPr>
          <w:p w14:paraId="2DE95FE9" w14:textId="77777777" w:rsidR="007C7B3C" w:rsidRPr="0038709F" w:rsidRDefault="007C7B3C" w:rsidP="00E04593">
            <w:pPr>
              <w:pStyle w:val="Bullet1"/>
              <w:spacing w:after="0"/>
            </w:pPr>
            <w:r w:rsidRPr="00C32CB4">
              <w:t>Falls</w:t>
            </w:r>
          </w:p>
          <w:p w14:paraId="6D114BE7" w14:textId="77777777" w:rsidR="007C7B3C" w:rsidRPr="00C32CB4" w:rsidRDefault="007C7B3C" w:rsidP="00E04593">
            <w:pPr>
              <w:pStyle w:val="Bullet1"/>
              <w:numPr>
                <w:ilvl w:val="0"/>
                <w:numId w:val="0"/>
              </w:numPr>
              <w:spacing w:after="0"/>
              <w:ind w:left="720"/>
            </w:pPr>
          </w:p>
        </w:tc>
      </w:tr>
    </w:tbl>
    <w:p w14:paraId="65EAA0DB" w14:textId="77777777" w:rsidR="007C7B3C" w:rsidRPr="006979AC" w:rsidRDefault="007C7B3C" w:rsidP="009E4A95">
      <w:pPr>
        <w:pStyle w:val="Heading2"/>
      </w:pPr>
      <w:r w:rsidRPr="006979AC">
        <w:t>Hazard Control Measures</w:t>
      </w:r>
    </w:p>
    <w:p w14:paraId="7529DCDA" w14:textId="77777777" w:rsidR="007C7B3C" w:rsidRPr="006979AC" w:rsidRDefault="007C7B3C" w:rsidP="009E4A95">
      <w:pPr>
        <w:pStyle w:val="Heading3"/>
      </w:pPr>
      <w:r w:rsidRPr="006979AC">
        <w:t>Hazard Evaluation for Permit Spaces</w:t>
      </w:r>
    </w:p>
    <w:p w14:paraId="620A9B98" w14:textId="77777777" w:rsidR="007C7B3C" w:rsidRPr="006979AC" w:rsidRDefault="007C7B3C" w:rsidP="007C7B3C">
      <w:pPr>
        <w:rPr>
          <w:rFonts w:cs="Tahoma"/>
          <w:szCs w:val="20"/>
        </w:rPr>
      </w:pPr>
      <w:r w:rsidRPr="006979AC">
        <w:rPr>
          <w:rFonts w:cs="Tahoma"/>
          <w:szCs w:val="20"/>
        </w:rPr>
        <w:t xml:space="preserve">Before beginning to work at a worksite, the company must ensure that a designated competent person identifies all confined spaces in which one or more employees may work, and identifies each space that is a permit space, through consideration and evaluation of the elements of that space, including </w:t>
      </w:r>
      <w:r w:rsidR="00827341" w:rsidRPr="006979AC">
        <w:rPr>
          <w:rFonts w:cs="Tahoma"/>
          <w:szCs w:val="20"/>
        </w:rPr>
        <w:t>testing,</w:t>
      </w:r>
      <w:r w:rsidRPr="006979AC">
        <w:rPr>
          <w:rFonts w:cs="Tahoma"/>
          <w:szCs w:val="20"/>
        </w:rPr>
        <w:t xml:space="preserve"> as necessary.</w:t>
      </w:r>
    </w:p>
    <w:p w14:paraId="4BFFEE8F" w14:textId="77777777" w:rsidR="007C7B3C" w:rsidRPr="006979AC" w:rsidRDefault="007C7B3C" w:rsidP="007C7B3C">
      <w:pPr>
        <w:rPr>
          <w:rFonts w:cs="Tahoma"/>
          <w:szCs w:val="20"/>
        </w:rPr>
      </w:pPr>
      <w:r w:rsidRPr="006979AC">
        <w:rPr>
          <w:rFonts w:cs="Tahoma"/>
          <w:szCs w:val="20"/>
        </w:rPr>
        <w:t>If a jobsite contains one or more permit spaces, the company designated competent person who identifies, or who receives notice of, a permit space must:</w:t>
      </w:r>
    </w:p>
    <w:p w14:paraId="346FC3B5" w14:textId="77777777" w:rsidR="007C7B3C" w:rsidRPr="006979AC" w:rsidRDefault="007C7B3C" w:rsidP="007C7B3C">
      <w:pPr>
        <w:pStyle w:val="Bullet1"/>
      </w:pPr>
      <w:r w:rsidRPr="006979AC">
        <w:t>Inform all exposed employees by posting danger signs or by any other equally effective means, of the existence and location of, and the danger posed by, each permit space. This can be accomplished by posting a sign reading “DANGER – PERMIT REQUIRED CONFINED SPACE, DO NOT ENTER” or using other similar language that would satisfy the requirement for a sign.</w:t>
      </w:r>
    </w:p>
    <w:p w14:paraId="3EB3D5D7" w14:textId="77777777" w:rsidR="007C7B3C" w:rsidRPr="006979AC" w:rsidRDefault="007C7B3C" w:rsidP="007C7B3C">
      <w:pPr>
        <w:pStyle w:val="Bullet1"/>
      </w:pPr>
      <w:r w:rsidRPr="006979AC">
        <w:t xml:space="preserve">Inform, in a timely manner and in a manner other than posting, its </w:t>
      </w:r>
      <w:r>
        <w:t>employee’s</w:t>
      </w:r>
      <w:r w:rsidRPr="006979AC">
        <w:t xml:space="preserve"> authorized representatives and the controlling contractor of the existence and location of, and the danger posed by, each permit space.</w:t>
      </w:r>
    </w:p>
    <w:p w14:paraId="141F5FD7" w14:textId="77777777" w:rsidR="007C7B3C" w:rsidRPr="006979AC" w:rsidRDefault="007C7B3C" w:rsidP="007C7B3C">
      <w:pPr>
        <w:rPr>
          <w:rFonts w:cs="Tahoma"/>
          <w:szCs w:val="20"/>
        </w:rPr>
      </w:pPr>
      <w:r w:rsidRPr="006979AC">
        <w:rPr>
          <w:rFonts w:cs="Tahoma"/>
          <w:szCs w:val="20"/>
        </w:rPr>
        <w:t xml:space="preserve">If the designated competent person identifies, or receives notice of, a permit space and will not authorize employees to work in that space, </w:t>
      </w:r>
      <w:r>
        <w:rPr>
          <w:rFonts w:cs="Tahoma"/>
          <w:szCs w:val="20"/>
        </w:rPr>
        <w:t>they</w:t>
      </w:r>
      <w:r w:rsidRPr="006979AC">
        <w:rPr>
          <w:rFonts w:cs="Tahoma"/>
          <w:szCs w:val="20"/>
        </w:rPr>
        <w:t xml:space="preserve"> must take effective measures to prevent employees from entering that permit space, in addition to complying with all other applicable requirements.</w:t>
      </w:r>
    </w:p>
    <w:p w14:paraId="12AC8091" w14:textId="77777777" w:rsidR="007C7B3C" w:rsidRPr="006979AC" w:rsidRDefault="007C7B3C" w:rsidP="007C7B3C">
      <w:pPr>
        <w:rPr>
          <w:rFonts w:cs="Tahoma"/>
          <w:szCs w:val="20"/>
        </w:rPr>
      </w:pPr>
      <w:r w:rsidRPr="006979AC">
        <w:rPr>
          <w:rFonts w:cs="Tahoma"/>
          <w:szCs w:val="20"/>
        </w:rPr>
        <w:t>In the event employees will be directed to enter a permit space, the written permit space program must be implemented at the construction site. The written program must be made available prior to and during entry operations for inspection by employees and their authorized representative.</w:t>
      </w:r>
    </w:p>
    <w:p w14:paraId="7ECCFCC2" w14:textId="77777777" w:rsidR="007C7B3C" w:rsidRPr="006979AC" w:rsidRDefault="007C7B3C" w:rsidP="009E4A95">
      <w:pPr>
        <w:pStyle w:val="Heading3"/>
      </w:pPr>
      <w:r w:rsidRPr="006979AC">
        <w:t>Preventing Unauthorized Entry</w:t>
      </w:r>
    </w:p>
    <w:p w14:paraId="1909A6A0" w14:textId="77777777" w:rsidR="007C7B3C" w:rsidRPr="006979AC" w:rsidRDefault="007C7B3C" w:rsidP="007C7B3C">
      <w:pPr>
        <w:rPr>
          <w:rFonts w:cs="Tahoma"/>
          <w:szCs w:val="20"/>
        </w:rPr>
      </w:pPr>
      <w:r w:rsidRPr="006979AC">
        <w:rPr>
          <w:rFonts w:cs="Tahoma"/>
          <w:szCs w:val="20"/>
        </w:rPr>
        <w:t>To provide a safe work environment and to prevent exposed employees from accidentally entering a permit-required confined space, we have implemented the following procedures to inform all employees of the existence, location, and danger posed by permit-required confined spaces.</w:t>
      </w:r>
    </w:p>
    <w:p w14:paraId="2249FD40" w14:textId="77777777" w:rsidR="007C7B3C" w:rsidRPr="006979AC" w:rsidRDefault="007C7B3C" w:rsidP="007C7B3C">
      <w:pPr>
        <w:pStyle w:val="Bullet1"/>
      </w:pPr>
      <w:r w:rsidRPr="006979AC">
        <w:t>To inform employees of the existence of a permit-required confined space, we use placarding and markings.</w:t>
      </w:r>
    </w:p>
    <w:p w14:paraId="0B8551C7" w14:textId="77777777" w:rsidR="007C7B3C" w:rsidRPr="006979AC" w:rsidRDefault="007C7B3C" w:rsidP="007C7B3C">
      <w:pPr>
        <w:pStyle w:val="Bullet1"/>
      </w:pPr>
      <w:r w:rsidRPr="006979AC">
        <w:t>To ensure that unauthorized employees do not enter and work in permit-required confined space, we monitor the area.</w:t>
      </w:r>
    </w:p>
    <w:p w14:paraId="149EE463" w14:textId="77777777" w:rsidR="007C7B3C" w:rsidRPr="006979AC" w:rsidRDefault="007C7B3C" w:rsidP="009E4A95">
      <w:pPr>
        <w:pStyle w:val="Heading3"/>
      </w:pPr>
      <w:r w:rsidRPr="006979AC">
        <w:t>Multiple Employer Entry</w:t>
      </w:r>
    </w:p>
    <w:p w14:paraId="2EAC5A12" w14:textId="77777777" w:rsidR="007C7B3C" w:rsidRPr="006979AC" w:rsidRDefault="007C7B3C" w:rsidP="007C7B3C">
      <w:pPr>
        <w:rPr>
          <w:rFonts w:cs="Tahoma"/>
          <w:szCs w:val="20"/>
        </w:rPr>
      </w:pPr>
      <w:r w:rsidRPr="006979AC">
        <w:rPr>
          <w:rFonts w:cs="Tahoma"/>
          <w:szCs w:val="20"/>
        </w:rPr>
        <w:t>The procedures for coordinating entry operations for multi employers so that employees of one employer do not endanger the employees of another employer are as follows:</w:t>
      </w:r>
    </w:p>
    <w:p w14:paraId="25082F8B" w14:textId="77777777" w:rsidR="007C7B3C" w:rsidRPr="006979AC" w:rsidRDefault="007C7B3C" w:rsidP="007C7B3C">
      <w:pPr>
        <w:pStyle w:val="Bullet1"/>
      </w:pPr>
      <w:r w:rsidRPr="006979AC">
        <w:t>All employees of every employer who are not involved with the confined space entry will be kept clear of the confined space by signage and the Entry Supervisor.</w:t>
      </w:r>
    </w:p>
    <w:p w14:paraId="4614BA84" w14:textId="77777777" w:rsidR="007C7B3C" w:rsidRPr="006979AC" w:rsidRDefault="007C7B3C" w:rsidP="007C7B3C">
      <w:pPr>
        <w:pStyle w:val="Bullet1"/>
      </w:pPr>
      <w:r w:rsidRPr="006979AC">
        <w:t>An Entry Supervisor and Attendant will be designated, in writing, as the Senior Entry Supervisor and Senior Attendant who have authority over all entrants regardless of company for whom they work.</w:t>
      </w:r>
    </w:p>
    <w:p w14:paraId="24443DAF" w14:textId="77777777" w:rsidR="007C7B3C" w:rsidRPr="006979AC" w:rsidRDefault="007C7B3C" w:rsidP="009E4A95">
      <w:pPr>
        <w:pStyle w:val="Heading3"/>
      </w:pPr>
      <w:r w:rsidRPr="006979AC">
        <w:t>Safe Permit Space Entry Procedures</w:t>
      </w:r>
    </w:p>
    <w:p w14:paraId="68FF3358" w14:textId="77777777" w:rsidR="007C7B3C" w:rsidRDefault="007C7B3C" w:rsidP="007C7B3C">
      <w:pPr>
        <w:rPr>
          <w:rFonts w:cs="Tahoma"/>
          <w:szCs w:val="20"/>
        </w:rPr>
      </w:pPr>
      <w:r w:rsidRPr="006979AC">
        <w:rPr>
          <w:rFonts w:cs="Tahoma"/>
          <w:szCs w:val="20"/>
        </w:rPr>
        <w:t xml:space="preserve">The Entry Supervisor is responsible for authorizing entry and issuing entry permits for work in our permit-required confined spaces. The file of permits and related documents are kept in the </w:t>
      </w:r>
      <w:r>
        <w:rPr>
          <w:rFonts w:cs="Tahoma"/>
          <w:szCs w:val="20"/>
        </w:rPr>
        <w:t>Safety Coordinator</w:t>
      </w:r>
      <w:r w:rsidRPr="006979AC">
        <w:rPr>
          <w:rFonts w:cs="Tahoma"/>
          <w:szCs w:val="20"/>
        </w:rPr>
        <w:t>’s office.</w:t>
      </w:r>
    </w:p>
    <w:p w14:paraId="2161AFD5" w14:textId="77777777" w:rsidR="007C7B3C" w:rsidRPr="006979AC" w:rsidRDefault="007C7B3C" w:rsidP="009E4A95">
      <w:pPr>
        <w:pStyle w:val="Heading3"/>
      </w:pPr>
      <w:r w:rsidRPr="006979AC">
        <w:t>Permit Required Confined Space Evaluation</w:t>
      </w:r>
    </w:p>
    <w:p w14:paraId="3BA33155" w14:textId="77777777" w:rsidR="007C7B3C" w:rsidRPr="006979AC" w:rsidRDefault="007C7B3C" w:rsidP="007C7B3C">
      <w:pPr>
        <w:rPr>
          <w:rFonts w:cs="Tahoma"/>
          <w:szCs w:val="20"/>
        </w:rPr>
      </w:pPr>
      <w:r w:rsidRPr="006979AC">
        <w:rPr>
          <w:rFonts w:cs="Tahoma"/>
          <w:szCs w:val="20"/>
        </w:rPr>
        <w:t xml:space="preserve">To ensure the safety and health of our employees, before allowing authorized workers to enter a permit-required confined space, we evaluate conditions in that space to determine if the conditions are safe for entry. Any employee who enters the space, or that employee’s authorized representative, has the opportunity to observe the pre-entry and any subsequent testing. The authorized entrant or that employee’s representative also has the option of requesting a reevaluation of the space if they feel that the evaluation was not adequate. The pre-entry evaluation will be documented on the ‘Confined Space Entry Permit Checklist’. The file of permits and related documents are kept in the </w:t>
      </w:r>
      <w:r>
        <w:rPr>
          <w:rFonts w:cs="Tahoma"/>
          <w:szCs w:val="20"/>
        </w:rPr>
        <w:t>Safety Coordinator</w:t>
      </w:r>
      <w:r w:rsidRPr="006979AC">
        <w:rPr>
          <w:rFonts w:cs="Tahoma"/>
          <w:szCs w:val="20"/>
        </w:rPr>
        <w:t>’s office.</w:t>
      </w:r>
    </w:p>
    <w:p w14:paraId="7EA85122" w14:textId="77777777" w:rsidR="007C7B3C" w:rsidRPr="006979AC" w:rsidRDefault="007C7B3C" w:rsidP="009E4A95">
      <w:pPr>
        <w:pStyle w:val="Heading3"/>
      </w:pPr>
      <w:r w:rsidRPr="006979AC">
        <w:t>Alternate Entry Evaluation</w:t>
      </w:r>
    </w:p>
    <w:p w14:paraId="1A3D7B97" w14:textId="77777777" w:rsidR="007C7B3C" w:rsidRPr="006979AC" w:rsidRDefault="007C7B3C" w:rsidP="007C7B3C">
      <w:pPr>
        <w:rPr>
          <w:rFonts w:cs="Tahoma"/>
          <w:szCs w:val="20"/>
        </w:rPr>
      </w:pPr>
      <w:r w:rsidRPr="006979AC">
        <w:rPr>
          <w:rFonts w:cs="Tahoma"/>
          <w:szCs w:val="20"/>
        </w:rPr>
        <w:t xml:space="preserve">Our company may allow entry into a permit-required space using alternative entry procedures. Using these procedures, the company does not need to have a written permit, </w:t>
      </w:r>
      <w:r w:rsidR="00263DD0" w:rsidRPr="006979AC">
        <w:rPr>
          <w:rFonts w:cs="Tahoma"/>
          <w:szCs w:val="20"/>
        </w:rPr>
        <w:t>attendant,</w:t>
      </w:r>
      <w:r w:rsidRPr="006979AC">
        <w:rPr>
          <w:rFonts w:cs="Tahoma"/>
          <w:szCs w:val="20"/>
        </w:rPr>
        <w:t xml:space="preserve"> or rescue team, etc., providing that:</w:t>
      </w:r>
    </w:p>
    <w:p w14:paraId="43BB1B9C" w14:textId="77777777" w:rsidR="007C7B3C" w:rsidRPr="006979AC" w:rsidRDefault="007C7B3C" w:rsidP="007C7B3C">
      <w:pPr>
        <w:pStyle w:val="Bullet1"/>
      </w:pPr>
      <w:r w:rsidRPr="006979AC">
        <w:t>The only hazards in the permit space are atmospheric</w:t>
      </w:r>
    </w:p>
    <w:p w14:paraId="7C1EFBA5" w14:textId="77777777" w:rsidR="007C7B3C" w:rsidRPr="006979AC" w:rsidRDefault="007C7B3C" w:rsidP="007C7B3C">
      <w:pPr>
        <w:pStyle w:val="Bullet1"/>
      </w:pPr>
      <w:r w:rsidRPr="006979AC">
        <w:t>Hazards can be controlled by the use of continuous forced-air ventilation</w:t>
      </w:r>
    </w:p>
    <w:p w14:paraId="4BA8F030" w14:textId="77777777" w:rsidR="007C7B3C" w:rsidRPr="006979AC" w:rsidRDefault="007C7B3C" w:rsidP="007C7B3C">
      <w:pPr>
        <w:pStyle w:val="Bullet1"/>
      </w:pPr>
      <w:r w:rsidRPr="006979AC">
        <w:t>Atmosphere is tested periodically during entry</w:t>
      </w:r>
    </w:p>
    <w:p w14:paraId="2B133608" w14:textId="77777777" w:rsidR="007C7B3C" w:rsidRPr="006979AC" w:rsidRDefault="007C7B3C" w:rsidP="007C7B3C">
      <w:pPr>
        <w:rPr>
          <w:rFonts w:cs="Tahoma"/>
          <w:szCs w:val="20"/>
        </w:rPr>
      </w:pPr>
      <w:r w:rsidRPr="006979AC">
        <w:rPr>
          <w:rFonts w:cs="Tahoma"/>
          <w:szCs w:val="20"/>
        </w:rPr>
        <w:t>It will be necessary, though, to conduct a full permit-required confined-space entry to test the atmosphere if it cannot be tested from outside. Once the atmosphere has been tested and it is determined that the only hazard is an atmospheric hazard, or potential hazard, that can be controlled through the use of forced-air ventilation, the rest of the requirements are relaxed―the only requirement being that the atmosphere must be tested periodically.</w:t>
      </w:r>
    </w:p>
    <w:p w14:paraId="1B0CAD85" w14:textId="77777777" w:rsidR="007C7B3C" w:rsidRPr="006979AC" w:rsidRDefault="007C7B3C" w:rsidP="007C7B3C">
      <w:pPr>
        <w:rPr>
          <w:rFonts w:cs="Tahoma"/>
          <w:szCs w:val="20"/>
        </w:rPr>
      </w:pPr>
      <w:r w:rsidRPr="006979AC">
        <w:rPr>
          <w:rFonts w:cs="Tahoma"/>
          <w:szCs w:val="20"/>
        </w:rPr>
        <w:t>If a hazardous atmosphere is detected at any time during the entry, the following are required:</w:t>
      </w:r>
    </w:p>
    <w:p w14:paraId="50698E46" w14:textId="77777777" w:rsidR="007C7B3C" w:rsidRPr="006979AC" w:rsidRDefault="007C7B3C" w:rsidP="007C7B3C">
      <w:pPr>
        <w:pStyle w:val="Bullet1"/>
      </w:pPr>
      <w:r w:rsidRPr="006979AC">
        <w:t>Each employee must leave the space immediately.</w:t>
      </w:r>
    </w:p>
    <w:p w14:paraId="7C83EDCA" w14:textId="77777777" w:rsidR="007C7B3C" w:rsidRPr="006979AC" w:rsidRDefault="007C7B3C" w:rsidP="007C7B3C">
      <w:pPr>
        <w:pStyle w:val="Bullet1"/>
      </w:pPr>
      <w:r w:rsidRPr="006979AC">
        <w:t>The space must be evaluated to determine how the hazardous atmosphere developed.</w:t>
      </w:r>
    </w:p>
    <w:p w14:paraId="6C4660D5" w14:textId="77777777" w:rsidR="007C7B3C" w:rsidRPr="006979AC" w:rsidRDefault="007C7B3C" w:rsidP="007C7B3C">
      <w:pPr>
        <w:pStyle w:val="Bullet1"/>
      </w:pPr>
      <w:r w:rsidRPr="006979AC">
        <w:t>Steps must be taken to protect the employees from the hazardous atmosphere before a subsequent entry takes place.</w:t>
      </w:r>
    </w:p>
    <w:p w14:paraId="62FDAE5B" w14:textId="77777777" w:rsidR="007C7B3C" w:rsidRPr="006979AC" w:rsidRDefault="007C7B3C" w:rsidP="007C7B3C">
      <w:pPr>
        <w:rPr>
          <w:rFonts w:cs="Tahoma"/>
          <w:szCs w:val="20"/>
        </w:rPr>
      </w:pPr>
      <w:r w:rsidRPr="006979AC">
        <w:rPr>
          <w:rFonts w:cs="Tahoma"/>
          <w:szCs w:val="20"/>
        </w:rPr>
        <w:t>Once our company satisfies the requirements for entering using alternative entry procedures, certification must be completed before anyone enters the confined space. The certification consists of the date, location of the space and signature of the person providing the certification.</w:t>
      </w:r>
    </w:p>
    <w:p w14:paraId="3916D750" w14:textId="77777777" w:rsidR="007C7B3C" w:rsidRPr="006979AC" w:rsidRDefault="007C7B3C" w:rsidP="009E4A95">
      <w:pPr>
        <w:pStyle w:val="Heading3"/>
      </w:pPr>
      <w:r w:rsidRPr="006979AC">
        <w:t>Reclassification as Non-Permit Space Certification</w:t>
      </w:r>
    </w:p>
    <w:p w14:paraId="3C4EF460" w14:textId="77777777" w:rsidR="007C7B3C" w:rsidRPr="006979AC" w:rsidRDefault="007C7B3C" w:rsidP="007C7B3C">
      <w:pPr>
        <w:rPr>
          <w:rFonts w:cs="Tahoma"/>
          <w:szCs w:val="20"/>
        </w:rPr>
      </w:pPr>
      <w:r w:rsidRPr="006979AC">
        <w:rPr>
          <w:rFonts w:cs="Tahoma"/>
          <w:szCs w:val="20"/>
        </w:rPr>
        <w:t xml:space="preserve">According to </w:t>
      </w:r>
      <w:r w:rsidR="00ED5156">
        <w:rPr>
          <w:rFonts w:cs="Tahoma"/>
          <w:szCs w:val="20"/>
        </w:rPr>
        <w:t>OSHA 29 CFR 1910</w:t>
      </w:r>
      <w:r w:rsidRPr="006979AC">
        <w:rPr>
          <w:rFonts w:cs="Tahoma"/>
          <w:szCs w:val="20"/>
        </w:rPr>
        <w:t>.146(c)(7)(iii), our company documents the basis for determining that all hazards in a permit space have been eliminated, through a certification that contains the date, location of the space, and signature of the person making the determination. This reclassification will be documented on the ‘Confined Space Hazard Assessment’ form.</w:t>
      </w:r>
    </w:p>
    <w:p w14:paraId="3C01D853" w14:textId="77777777" w:rsidR="007C7B3C" w:rsidRPr="006979AC" w:rsidRDefault="007C7B3C" w:rsidP="009E4A95">
      <w:pPr>
        <w:pStyle w:val="Heading3"/>
      </w:pPr>
      <w:r w:rsidRPr="006979AC">
        <w:t>Continuous Forced Air Ventilation</w:t>
      </w:r>
    </w:p>
    <w:p w14:paraId="2DD4ACA3" w14:textId="77777777" w:rsidR="007C7B3C" w:rsidRPr="006979AC" w:rsidRDefault="007C7B3C" w:rsidP="007C7B3C">
      <w:pPr>
        <w:rPr>
          <w:rFonts w:cs="Tahoma"/>
          <w:szCs w:val="20"/>
        </w:rPr>
      </w:pPr>
      <w:r w:rsidRPr="006979AC">
        <w:rPr>
          <w:rFonts w:cs="Tahoma"/>
          <w:szCs w:val="20"/>
        </w:rPr>
        <w:t>An employee may not enter a confined space until the forced air ventilation has eliminated any hazardous atmosphere. The forced air ventilation must be so directed as to ventilate the immediate areas where an employee is or will be present and must continue until all employees have left the space. The air supply for the forced air ventilation must be from a clean source and may not increase the hazards in the space.</w:t>
      </w:r>
    </w:p>
    <w:p w14:paraId="52EFC3CD" w14:textId="77777777" w:rsidR="007C7B3C" w:rsidRPr="006979AC" w:rsidRDefault="007C7B3C" w:rsidP="007C7B3C">
      <w:pPr>
        <w:rPr>
          <w:rFonts w:cs="Tahoma"/>
          <w:szCs w:val="20"/>
        </w:rPr>
      </w:pPr>
      <w:r w:rsidRPr="006979AC">
        <w:rPr>
          <w:rFonts w:cs="Tahoma"/>
          <w:szCs w:val="20"/>
        </w:rPr>
        <w:t>The atmosphere within the space will be periodically tested to ensure that the continuous forced air ventilation is preventing the accumulation of a hazardous atmosphere. If a space must be entered for testing of atmosphere conditions, it will be classified as a permit-required confined space.</w:t>
      </w:r>
    </w:p>
    <w:p w14:paraId="53378077" w14:textId="77777777" w:rsidR="007C7B3C" w:rsidRPr="006979AC" w:rsidRDefault="007C7B3C" w:rsidP="007C7B3C">
      <w:pPr>
        <w:rPr>
          <w:rFonts w:cs="Tahoma"/>
          <w:szCs w:val="20"/>
        </w:rPr>
      </w:pPr>
      <w:r w:rsidRPr="006979AC">
        <w:rPr>
          <w:rFonts w:cs="Tahoma"/>
          <w:szCs w:val="20"/>
        </w:rPr>
        <w:t>When changes in the configuration or use of a non-permit space occur that might increase the hazards to entrants, the confined space will be re-evaluated and, if necessary, reclassified as a permit-required confined space.</w:t>
      </w:r>
    </w:p>
    <w:p w14:paraId="13482BC7" w14:textId="77777777" w:rsidR="007C7B3C" w:rsidRPr="006979AC" w:rsidRDefault="007C7B3C" w:rsidP="007C7B3C">
      <w:pPr>
        <w:rPr>
          <w:rFonts w:cs="Tahoma"/>
          <w:szCs w:val="20"/>
        </w:rPr>
      </w:pPr>
      <w:r w:rsidRPr="006979AC">
        <w:rPr>
          <w:rFonts w:cs="Tahoma"/>
          <w:szCs w:val="20"/>
        </w:rPr>
        <w:t>All hazards in the permit-required confined space will be eliminated through a certification document that contains the date, space location, and signature of the person making the determination. The certification will be made available to each employee entering the space.</w:t>
      </w:r>
    </w:p>
    <w:p w14:paraId="52C41CE7" w14:textId="77777777" w:rsidR="007C7B3C" w:rsidRDefault="007C7B3C" w:rsidP="007C7B3C">
      <w:pPr>
        <w:rPr>
          <w:rFonts w:cs="Tahoma"/>
          <w:szCs w:val="20"/>
        </w:rPr>
      </w:pPr>
      <w:r w:rsidRPr="006979AC">
        <w:rPr>
          <w:rFonts w:cs="Tahoma"/>
          <w:szCs w:val="20"/>
        </w:rPr>
        <w:t>If hazards arise within a permit-required confined space that has been de-classified to a non-permit space, each employee must exit this space. The confined space will then be re-evaluated and determined whether it must be re-evaluated as a permit space.</w:t>
      </w:r>
    </w:p>
    <w:p w14:paraId="489598D1" w14:textId="77777777" w:rsidR="007C7B3C" w:rsidRPr="006979AC" w:rsidRDefault="007C7B3C" w:rsidP="009E4A95">
      <w:pPr>
        <w:pStyle w:val="Heading3"/>
      </w:pPr>
      <w:r w:rsidRPr="006979AC">
        <w:t>Lockout/Tagout Procedures</w:t>
      </w:r>
    </w:p>
    <w:p w14:paraId="2E146E08" w14:textId="77777777" w:rsidR="007C7B3C" w:rsidRPr="006979AC" w:rsidRDefault="007C7B3C" w:rsidP="007C7B3C">
      <w:pPr>
        <w:rPr>
          <w:rFonts w:cs="Tahoma"/>
          <w:szCs w:val="20"/>
        </w:rPr>
      </w:pPr>
      <w:r w:rsidRPr="006979AC">
        <w:rPr>
          <w:rFonts w:cs="Tahoma"/>
          <w:szCs w:val="20"/>
        </w:rPr>
        <w:t>All lines, pipes, or other conveyances of flammable and/or toxic materials into a confined space will be positively locked out and tagged in accordance with the lockout/tagout procedures. (See Lockout/Tagout program)</w:t>
      </w:r>
    </w:p>
    <w:p w14:paraId="60CDF628" w14:textId="77777777" w:rsidR="007C7B3C" w:rsidRPr="006979AC" w:rsidRDefault="007C7B3C" w:rsidP="009E4A95">
      <w:pPr>
        <w:pStyle w:val="Heading3"/>
      </w:pPr>
      <w:r w:rsidRPr="006979AC">
        <w:t>Ventilation/Exhaust</w:t>
      </w:r>
    </w:p>
    <w:p w14:paraId="586940C9" w14:textId="77777777" w:rsidR="007C7B3C" w:rsidRPr="006979AC" w:rsidRDefault="007C7B3C" w:rsidP="007C7B3C">
      <w:pPr>
        <w:rPr>
          <w:rFonts w:cs="Tahoma"/>
          <w:szCs w:val="20"/>
        </w:rPr>
      </w:pPr>
      <w:r w:rsidRPr="006979AC">
        <w:rPr>
          <w:rFonts w:cs="Tahoma"/>
          <w:szCs w:val="20"/>
        </w:rPr>
        <w:t>Ventilation/exhaust systems will be designed, constructed, maintained, and operated to ensure the required protection by maintaining volumes and velocities or exhaust air to gather and remove the contaminants. Periodic sampling for flammable and toxic materials and oxygen deficiencies will be performed before, during and after employee work assignments in the permit-required confined space to ensure toxic limits are not exceeded and a safe environment is and has been maintained. The assessments of the air quality in a confined space and the advice to the supervisor, or precautions which must be</w:t>
      </w:r>
      <w:r w:rsidR="00A11797" w:rsidRPr="00A11797">
        <w:rPr>
          <w:noProof/>
        </w:rPr>
        <w:t xml:space="preserve"> </w:t>
      </w:r>
      <w:r w:rsidRPr="006979AC">
        <w:rPr>
          <w:rFonts w:cs="Tahoma"/>
          <w:szCs w:val="20"/>
        </w:rPr>
        <w:t xml:space="preserve"> taken, must be performed by a qualified person.</w:t>
      </w:r>
    </w:p>
    <w:p w14:paraId="58E73A35" w14:textId="77777777" w:rsidR="00BA0CDF" w:rsidRPr="008E0C9A" w:rsidRDefault="00BA0CDF" w:rsidP="00BA0CDF">
      <w:pPr>
        <w:pStyle w:val="Heading3"/>
      </w:pPr>
      <w:r w:rsidRPr="008E0C9A">
        <w:t>Hot Work</w:t>
      </w:r>
    </w:p>
    <w:p w14:paraId="39B0DF44" w14:textId="77777777" w:rsidR="00461B77" w:rsidRPr="008E0C9A" w:rsidRDefault="00BA0CDF" w:rsidP="00BA0CDF">
      <w:r w:rsidRPr="008E0C9A">
        <w:t>When hot work must be performed inside the confined space, the following conditions must be met before allowing an entrant in the space:</w:t>
      </w:r>
    </w:p>
    <w:p w14:paraId="51720FA4" w14:textId="77777777" w:rsidR="00BA0CDF" w:rsidRPr="008E0C9A" w:rsidRDefault="00BA0CDF" w:rsidP="00BA0CDF">
      <w:pPr>
        <w:pStyle w:val="Bullet1"/>
      </w:pPr>
      <w:r w:rsidRPr="008E0C9A">
        <w:t>A Hot Work permit has been prepared and issued;</w:t>
      </w:r>
    </w:p>
    <w:p w14:paraId="1FCEDB8D" w14:textId="77777777" w:rsidR="00BA0CDF" w:rsidRPr="008E0C9A" w:rsidRDefault="00BA0CDF" w:rsidP="00BA0CDF">
      <w:pPr>
        <w:pStyle w:val="Bullet1"/>
      </w:pPr>
      <w:r w:rsidRPr="008E0C9A">
        <w:t>The atmosphere in the space has been sampled at multiple levels and found to be within acceptable working limits;</w:t>
      </w:r>
    </w:p>
    <w:p w14:paraId="5DC962F3" w14:textId="77777777" w:rsidR="00BA0CDF" w:rsidRPr="008E0C9A" w:rsidRDefault="00BA0CDF" w:rsidP="008A40B4">
      <w:pPr>
        <w:pStyle w:val="Bullet1"/>
        <w:numPr>
          <w:ilvl w:val="1"/>
          <w:numId w:val="110"/>
        </w:numPr>
      </w:pPr>
      <w:r w:rsidRPr="008E0C9A">
        <w:t>Oxygen concentration is not below 19.5% or above 23.5%;</w:t>
      </w:r>
    </w:p>
    <w:p w14:paraId="11E5DCFF" w14:textId="77777777" w:rsidR="00461B77" w:rsidRPr="008E0C9A" w:rsidRDefault="00BA0CDF" w:rsidP="008A40B4">
      <w:pPr>
        <w:pStyle w:val="Bullet1"/>
        <w:numPr>
          <w:ilvl w:val="1"/>
          <w:numId w:val="110"/>
        </w:numPr>
      </w:pPr>
      <w:r w:rsidRPr="008E0C9A">
        <w:t>The concentration of flammable gas or vapors is below 10% of the Lower Explosive (flammable) Limit (LEL);</w:t>
      </w:r>
    </w:p>
    <w:p w14:paraId="3A5BD883" w14:textId="77777777" w:rsidR="00BA0CDF" w:rsidRPr="008E0C9A" w:rsidRDefault="00BA0CDF" w:rsidP="008A40B4">
      <w:pPr>
        <w:pStyle w:val="Bullet1"/>
        <w:numPr>
          <w:ilvl w:val="1"/>
          <w:numId w:val="110"/>
        </w:numPr>
      </w:pPr>
      <w:r w:rsidRPr="008E0C9A">
        <w:t>Carbon Monoxide levels are below 35 ppm TWA (NIOSH);</w:t>
      </w:r>
    </w:p>
    <w:p w14:paraId="708DE411" w14:textId="77777777" w:rsidR="00BA0CDF" w:rsidRPr="008E0C9A" w:rsidRDefault="00BA0CDF" w:rsidP="008A40B4">
      <w:pPr>
        <w:pStyle w:val="Bullet1"/>
        <w:numPr>
          <w:ilvl w:val="1"/>
          <w:numId w:val="110"/>
        </w:numPr>
      </w:pPr>
      <w:r w:rsidRPr="008E0C9A">
        <w:t>Hydrogen Sulfide levels are below 10 ppm PEL (OSHA, Construction 8-hour limit);</w:t>
      </w:r>
    </w:p>
    <w:p w14:paraId="0E734F26" w14:textId="77777777" w:rsidR="00BA0CDF" w:rsidRPr="008E0C9A" w:rsidRDefault="00BA0CDF" w:rsidP="008A40B4">
      <w:pPr>
        <w:pStyle w:val="Bullet1"/>
        <w:numPr>
          <w:ilvl w:val="1"/>
          <w:numId w:val="110"/>
        </w:numPr>
      </w:pPr>
      <w:r w:rsidRPr="008E0C9A">
        <w:t>The concentration of any other expected or potential atmospheric hazard is below its permissible exposure limit;</w:t>
      </w:r>
    </w:p>
    <w:p w14:paraId="78B018BA" w14:textId="77777777" w:rsidR="00BA0CDF" w:rsidRPr="008E0C9A" w:rsidRDefault="00BA0CDF" w:rsidP="00BA0CDF">
      <w:pPr>
        <w:pStyle w:val="Bullet1"/>
      </w:pPr>
      <w:r w:rsidRPr="008E0C9A">
        <w:t>Atmospheric conditions are continuously monitored using an electronic direct reading instrument with an audible alarm; and</w:t>
      </w:r>
    </w:p>
    <w:p w14:paraId="16B1930E" w14:textId="77777777" w:rsidR="00BA0CDF" w:rsidRPr="008E0C9A" w:rsidRDefault="00BA0CDF" w:rsidP="00BA0CDF">
      <w:pPr>
        <w:pStyle w:val="Bullet1"/>
      </w:pPr>
      <w:r w:rsidRPr="008E0C9A">
        <w:t>Continuous effective ventilation is performed providing fresh are to the entrant’s breathing zone.</w:t>
      </w:r>
    </w:p>
    <w:p w14:paraId="356340C0" w14:textId="77777777" w:rsidR="00BA0CDF" w:rsidRPr="008E0C9A" w:rsidRDefault="00BA0CDF" w:rsidP="00BA0CDF">
      <w:pPr>
        <w:pStyle w:val="Bullet1"/>
      </w:pPr>
      <w:r w:rsidRPr="008E0C9A">
        <w:t>Equipment that generates exhaust gases must be vented directly outside the space to prevent buildup of gases of combustion such as carbon monoxide.</w:t>
      </w:r>
    </w:p>
    <w:p w14:paraId="3BB7D639" w14:textId="77777777" w:rsidR="00461B77" w:rsidRPr="008E0C9A" w:rsidRDefault="00BA0CDF" w:rsidP="00BA0CDF">
      <w:pPr>
        <w:pStyle w:val="Bullet1"/>
      </w:pPr>
      <w:r w:rsidRPr="008E0C9A">
        <w:t>When welding, compressed gas cylinders must be kept outside the space in a well-ventilated area and hose lines must be inspected for damage and leaks.</w:t>
      </w:r>
    </w:p>
    <w:p w14:paraId="16A225B2" w14:textId="77777777" w:rsidR="00BA0CDF" w:rsidRPr="008E0C9A" w:rsidRDefault="00BA0CDF" w:rsidP="00BA0CDF">
      <w:pPr>
        <w:pStyle w:val="Bullet1"/>
      </w:pPr>
      <w:r w:rsidRPr="008E0C9A">
        <w:t>Torches must be activated and lit outside the space.</w:t>
      </w:r>
    </w:p>
    <w:p w14:paraId="658CE119" w14:textId="77777777" w:rsidR="00BA0CDF" w:rsidRDefault="00BA0CDF" w:rsidP="00BA0CDF">
      <w:r w:rsidRPr="008E0C9A">
        <w:t>If any of the above conditions cannot be met, the atmosphere inside the confined space must be inerted prior to performing the hot work. Entrants must wear appropriate respiratory equipment to eliminate exposure to the hazardous atmosphere. This may require respirators that receive their air supply from an outside source.</w:t>
      </w:r>
    </w:p>
    <w:p w14:paraId="68A46834" w14:textId="77777777" w:rsidR="007C7B3C" w:rsidRPr="006979AC" w:rsidRDefault="007C7B3C" w:rsidP="009E4A95">
      <w:pPr>
        <w:pStyle w:val="Heading3"/>
      </w:pPr>
      <w:r w:rsidRPr="006979AC">
        <w:t>Lighting and Electrical</w:t>
      </w:r>
    </w:p>
    <w:p w14:paraId="063E70DB" w14:textId="77777777" w:rsidR="007C7B3C" w:rsidRPr="006979AC" w:rsidRDefault="007C7B3C" w:rsidP="007C7B3C">
      <w:pPr>
        <w:rPr>
          <w:rFonts w:cs="Tahoma"/>
          <w:szCs w:val="20"/>
        </w:rPr>
      </w:pPr>
      <w:r w:rsidRPr="006979AC">
        <w:rPr>
          <w:rFonts w:cs="Tahoma"/>
          <w:szCs w:val="20"/>
        </w:rPr>
        <w:t>Lighting will be provided where sufficient natural light does not meet the work requirements. Explosion proof fixtures and switches will be used in confined spaces where explosive limits of flammable materials may occur. Emergency lighting will be provided at all entrances and exits of the permit-required confined spaces or explosion proof flashlights will be issued to all employees required to enter the permit-required confined space if the area is subject to blackout.</w:t>
      </w:r>
    </w:p>
    <w:p w14:paraId="247C2C7F" w14:textId="77777777" w:rsidR="007C7B3C" w:rsidRPr="006979AC" w:rsidRDefault="007C7B3C" w:rsidP="009E4A95">
      <w:pPr>
        <w:pStyle w:val="Heading3"/>
      </w:pPr>
      <w:r w:rsidRPr="006979AC">
        <w:t>Communications</w:t>
      </w:r>
    </w:p>
    <w:p w14:paraId="4AC3BAAF" w14:textId="77777777" w:rsidR="007C7B3C" w:rsidRPr="006979AC" w:rsidRDefault="007C7B3C" w:rsidP="007C7B3C">
      <w:pPr>
        <w:rPr>
          <w:rFonts w:cs="Tahoma"/>
          <w:szCs w:val="20"/>
        </w:rPr>
      </w:pPr>
      <w:r w:rsidRPr="006979AC">
        <w:rPr>
          <w:rFonts w:cs="Tahoma"/>
          <w:szCs w:val="20"/>
        </w:rPr>
        <w:t xml:space="preserve">Communication must be maintained at all times with the employees in the permit-required confined space by the persons assigned to stand by at the entrance. This can be accomplished by visual or voice contact or with </w:t>
      </w:r>
      <w:r w:rsidR="00BA0CDF" w:rsidRPr="006979AC">
        <w:rPr>
          <w:rFonts w:cs="Tahoma"/>
          <w:szCs w:val="20"/>
        </w:rPr>
        <w:t>an explosion-proof</w:t>
      </w:r>
      <w:r w:rsidRPr="006979AC">
        <w:rPr>
          <w:rFonts w:cs="Tahoma"/>
          <w:szCs w:val="20"/>
        </w:rPr>
        <w:t xml:space="preserve"> telephone or two-way radio.</w:t>
      </w:r>
    </w:p>
    <w:p w14:paraId="51DDAE67" w14:textId="77777777" w:rsidR="007C7B3C" w:rsidRPr="006979AC" w:rsidRDefault="007C7B3C" w:rsidP="009E4A95">
      <w:pPr>
        <w:pStyle w:val="Heading3"/>
      </w:pPr>
      <w:r w:rsidRPr="006979AC">
        <w:t>Fire Protection</w:t>
      </w:r>
    </w:p>
    <w:p w14:paraId="407895A9" w14:textId="77777777" w:rsidR="007C7B3C" w:rsidRPr="006979AC" w:rsidRDefault="007C7B3C" w:rsidP="007C7B3C">
      <w:pPr>
        <w:rPr>
          <w:rFonts w:cs="Tahoma"/>
          <w:szCs w:val="20"/>
        </w:rPr>
      </w:pPr>
      <w:r w:rsidRPr="006979AC">
        <w:rPr>
          <w:rFonts w:cs="Tahoma"/>
          <w:szCs w:val="20"/>
        </w:rPr>
        <w:t>Access and egress will be maintained at all times while work is being performed in a permit-required confined space. Flammable liquids will be stored in approved containers or dispensers. The amount of flammable liquid in the permit-required confined space will not exceed the amount required for the work for the day. Properly rated fire extinguishing equipment must be readily available at all times for immediate use.</w:t>
      </w:r>
    </w:p>
    <w:p w14:paraId="6D1251FA" w14:textId="77777777" w:rsidR="007C7B3C" w:rsidRPr="006979AC" w:rsidRDefault="007C7B3C" w:rsidP="009E4A95">
      <w:pPr>
        <w:pStyle w:val="Heading3"/>
      </w:pPr>
      <w:r w:rsidRPr="006979AC">
        <w:t>Rescue and Emergency Services</w:t>
      </w:r>
    </w:p>
    <w:p w14:paraId="72DFDF00" w14:textId="77777777" w:rsidR="007C7B3C" w:rsidRPr="006979AC" w:rsidRDefault="007C7B3C" w:rsidP="004868BB">
      <w:pPr>
        <w:pStyle w:val="Heading4"/>
      </w:pPr>
      <w:r w:rsidRPr="006979AC">
        <w:t>Entry Rescue</w:t>
      </w:r>
    </w:p>
    <w:p w14:paraId="117AF485" w14:textId="77777777" w:rsidR="007C7B3C" w:rsidRPr="006979AC" w:rsidRDefault="007C7B3C" w:rsidP="007C7B3C">
      <w:pPr>
        <w:rPr>
          <w:rFonts w:cs="Tahoma"/>
          <w:szCs w:val="20"/>
        </w:rPr>
      </w:pPr>
      <w:r w:rsidRPr="006979AC">
        <w:rPr>
          <w:rFonts w:cs="Tahoma"/>
          <w:szCs w:val="20"/>
        </w:rPr>
        <w:t>Prior to entering any permit-required confined space management will develop and implement procedures for:</w:t>
      </w:r>
    </w:p>
    <w:p w14:paraId="35034CFC" w14:textId="77777777" w:rsidR="007C7B3C" w:rsidRPr="006979AC" w:rsidRDefault="007C7B3C" w:rsidP="007C7B3C">
      <w:pPr>
        <w:pStyle w:val="Bullet1"/>
      </w:pPr>
      <w:r>
        <w:t>S</w:t>
      </w:r>
      <w:r w:rsidRPr="006979AC">
        <w:t>ummoning rescue and emergency services (including procedures for summoning emergency assistance in the event of a failed non-entry rescue),</w:t>
      </w:r>
    </w:p>
    <w:p w14:paraId="5AAD4200" w14:textId="77777777" w:rsidR="007C7B3C" w:rsidRPr="006979AC" w:rsidRDefault="007C7B3C" w:rsidP="007C7B3C">
      <w:pPr>
        <w:pStyle w:val="Bullet1"/>
      </w:pPr>
      <w:r>
        <w:t>R</w:t>
      </w:r>
      <w:r w:rsidRPr="006979AC">
        <w:t>escuing entrants from permit spaces,</w:t>
      </w:r>
    </w:p>
    <w:p w14:paraId="43C9EDC4" w14:textId="77777777" w:rsidR="007C7B3C" w:rsidRPr="006979AC" w:rsidRDefault="007C7B3C" w:rsidP="007C7B3C">
      <w:pPr>
        <w:pStyle w:val="Bullet1"/>
      </w:pPr>
      <w:r>
        <w:t>P</w:t>
      </w:r>
      <w:r w:rsidRPr="006979AC">
        <w:t>roviding necessary emergency services to rescued employees, and</w:t>
      </w:r>
    </w:p>
    <w:p w14:paraId="34B34408" w14:textId="77777777" w:rsidR="007C7B3C" w:rsidRPr="006979AC" w:rsidRDefault="007C7B3C" w:rsidP="007C7B3C">
      <w:pPr>
        <w:pStyle w:val="Bullet1"/>
      </w:pPr>
      <w:r>
        <w:t>P</w:t>
      </w:r>
      <w:r w:rsidRPr="006979AC">
        <w:t>reventing unauthorized personnel from attempting a rescue;</w:t>
      </w:r>
    </w:p>
    <w:p w14:paraId="5C45B9DA" w14:textId="77777777" w:rsidR="007C7B3C" w:rsidRPr="006979AC" w:rsidRDefault="007C7B3C" w:rsidP="007C7B3C">
      <w:pPr>
        <w:rPr>
          <w:rFonts w:cs="Tahoma"/>
          <w:szCs w:val="20"/>
        </w:rPr>
      </w:pPr>
      <w:r w:rsidRPr="006979AC">
        <w:rPr>
          <w:rFonts w:cs="Tahoma"/>
          <w:szCs w:val="20"/>
        </w:rPr>
        <w:t>Management will evaluate and select an entry rescue team and emergency services prior to entering any permit-required confined space using appropriate evaluation and selection criteria.</w:t>
      </w:r>
    </w:p>
    <w:p w14:paraId="79F7BCF4" w14:textId="77777777" w:rsidR="007C7B3C" w:rsidRPr="006979AC" w:rsidRDefault="007C7B3C" w:rsidP="007C7B3C">
      <w:pPr>
        <w:pStyle w:val="Bullet1"/>
      </w:pPr>
      <w:r w:rsidRPr="006979AC">
        <w:t>Evaluate a prospective rescuer's ability:</w:t>
      </w:r>
    </w:p>
    <w:p w14:paraId="3018D7E6" w14:textId="77777777" w:rsidR="007C7B3C" w:rsidRPr="006979AC" w:rsidRDefault="007C7B3C" w:rsidP="008A40B4">
      <w:pPr>
        <w:pStyle w:val="Bullet1"/>
        <w:numPr>
          <w:ilvl w:val="1"/>
          <w:numId w:val="110"/>
        </w:numPr>
        <w:contextualSpacing w:val="0"/>
      </w:pPr>
      <w:r>
        <w:t>T</w:t>
      </w:r>
      <w:r w:rsidRPr="006979AC">
        <w:t>o respond to a rescue summons in a timely manner, considering the hazard(s) identified;</w:t>
      </w:r>
    </w:p>
    <w:p w14:paraId="441F64C0" w14:textId="77777777" w:rsidR="007C7B3C" w:rsidRPr="006979AC" w:rsidRDefault="007C7B3C" w:rsidP="004276F8">
      <w:pPr>
        <w:pStyle w:val="Bullet1"/>
        <w:numPr>
          <w:ilvl w:val="0"/>
          <w:numId w:val="0"/>
        </w:numPr>
        <w:ind w:left="1080"/>
        <w:contextualSpacing w:val="0"/>
      </w:pPr>
      <w:r w:rsidRPr="00385A8A">
        <w:rPr>
          <w:b/>
        </w:rPr>
        <w:t>NOTE:</w:t>
      </w:r>
      <w:r w:rsidRPr="006979AC">
        <w:t xml:space="preserve"> What will be considered timely will vary according to the specific hazards involved in each entry. For example, </w:t>
      </w:r>
      <w:r w:rsidR="00D05D46">
        <w:t>OSHA 29 CFR 1926</w:t>
      </w:r>
      <w:r w:rsidRPr="006979AC">
        <w:t>.103 (Respiratory protection) requires that employers provide a standby person or persons capable of immediate action to rescue employee(s) wearing respiratory protection while in work areas defined as IDLH atmospheres.</w:t>
      </w:r>
    </w:p>
    <w:p w14:paraId="0368FD8F" w14:textId="77777777" w:rsidR="007C7B3C" w:rsidRPr="006979AC" w:rsidRDefault="007C7B3C" w:rsidP="008A40B4">
      <w:pPr>
        <w:pStyle w:val="Bullet1"/>
        <w:numPr>
          <w:ilvl w:val="1"/>
          <w:numId w:val="110"/>
        </w:numPr>
      </w:pPr>
      <w:r>
        <w:t>I</w:t>
      </w:r>
      <w:r w:rsidRPr="006979AC">
        <w:t>n terms of proficiency with rescue-related tasks and equipment,</w:t>
      </w:r>
    </w:p>
    <w:p w14:paraId="6DD40853" w14:textId="77777777" w:rsidR="007C7B3C" w:rsidRPr="006979AC" w:rsidRDefault="007C7B3C" w:rsidP="008A40B4">
      <w:pPr>
        <w:pStyle w:val="Bullet1"/>
        <w:numPr>
          <w:ilvl w:val="1"/>
          <w:numId w:val="110"/>
        </w:numPr>
      </w:pPr>
      <w:r>
        <w:t>T</w:t>
      </w:r>
      <w:r w:rsidRPr="006979AC">
        <w:t>o function appropriately while rescuing entrants from the particular permit space or types of permit spaces identified</w:t>
      </w:r>
    </w:p>
    <w:p w14:paraId="7A504CE3" w14:textId="77777777" w:rsidR="007C7B3C" w:rsidRPr="006979AC" w:rsidRDefault="007C7B3C" w:rsidP="007C7B3C">
      <w:pPr>
        <w:pStyle w:val="Bullet1"/>
      </w:pPr>
      <w:r w:rsidRPr="006979AC">
        <w:t>Select a rescue team or service from those evaluated that:</w:t>
      </w:r>
    </w:p>
    <w:p w14:paraId="75A2A0AA" w14:textId="77777777" w:rsidR="007C7B3C" w:rsidRPr="006979AC" w:rsidRDefault="007C7B3C" w:rsidP="008A40B4">
      <w:pPr>
        <w:pStyle w:val="Bullet1"/>
        <w:numPr>
          <w:ilvl w:val="1"/>
          <w:numId w:val="110"/>
        </w:numPr>
      </w:pPr>
      <w:r>
        <w:t>H</w:t>
      </w:r>
      <w:r w:rsidRPr="006979AC">
        <w:t>as the capability to reach the victim(s) within a time frame that is appropriate for the permit space hazard(s) identified;</w:t>
      </w:r>
    </w:p>
    <w:p w14:paraId="7AFA91DD" w14:textId="77777777" w:rsidR="007C7B3C" w:rsidRPr="006979AC" w:rsidRDefault="007C7B3C" w:rsidP="008A40B4">
      <w:pPr>
        <w:pStyle w:val="Bullet1"/>
        <w:numPr>
          <w:ilvl w:val="1"/>
          <w:numId w:val="110"/>
        </w:numPr>
      </w:pPr>
      <w:r>
        <w:t>I</w:t>
      </w:r>
      <w:r w:rsidRPr="006979AC">
        <w:t>s equipped for, and proficient in, performing the needed rescue services;</w:t>
      </w:r>
    </w:p>
    <w:p w14:paraId="79BAD214" w14:textId="77777777" w:rsidR="007C7B3C" w:rsidRPr="006979AC" w:rsidRDefault="007C7B3C" w:rsidP="008A40B4">
      <w:pPr>
        <w:pStyle w:val="Bullet1"/>
        <w:numPr>
          <w:ilvl w:val="1"/>
          <w:numId w:val="110"/>
        </w:numPr>
      </w:pPr>
      <w:r>
        <w:t>A</w:t>
      </w:r>
      <w:r w:rsidRPr="006979AC">
        <w:t>grees to notify the employer immediately in the event that the rescue service becomes unavailable</w:t>
      </w:r>
    </w:p>
    <w:p w14:paraId="0F1A40C8" w14:textId="77777777" w:rsidR="007C7B3C" w:rsidRPr="006979AC" w:rsidRDefault="007C7B3C" w:rsidP="007C7B3C">
      <w:pPr>
        <w:rPr>
          <w:rFonts w:cs="Tahoma"/>
          <w:szCs w:val="20"/>
        </w:rPr>
      </w:pPr>
      <w:r w:rsidRPr="006979AC">
        <w:rPr>
          <w:rFonts w:cs="Tahoma"/>
          <w:szCs w:val="20"/>
        </w:rPr>
        <w:t>Once an entry rescue team and emergency services are selected, management will inform them of the hazards they may confront when called on to perform rescue at the site and provide them with access to all permit spaces from which rescue may be necessary so that the rescue team or service can develop appropriate rescue plans and practice rescue operations.</w:t>
      </w:r>
    </w:p>
    <w:p w14:paraId="7D33E157" w14:textId="77777777" w:rsidR="007C7B3C" w:rsidRPr="006979AC" w:rsidRDefault="007C7B3C" w:rsidP="004868BB">
      <w:pPr>
        <w:pStyle w:val="Heading4"/>
      </w:pPr>
      <w:r w:rsidRPr="006979AC">
        <w:t>Non-Entry Rescue</w:t>
      </w:r>
    </w:p>
    <w:p w14:paraId="4A58B8A5" w14:textId="77777777" w:rsidR="007C7B3C" w:rsidRPr="006979AC" w:rsidRDefault="007C7B3C" w:rsidP="007C7B3C">
      <w:pPr>
        <w:rPr>
          <w:rFonts w:cs="Tahoma"/>
          <w:szCs w:val="20"/>
        </w:rPr>
      </w:pPr>
      <w:r w:rsidRPr="006979AC">
        <w:rPr>
          <w:rFonts w:cs="Tahoma"/>
          <w:szCs w:val="20"/>
        </w:rPr>
        <w:t>In addition to the entry rescue procedures, non-entry rescue is required as the preferred method for rescuing an entrant from a permit-required confined space. Employees must use retrieval systems to rescue an entrant unless the equipment would increase the entrant’s risk of injury or use of this equipment is infeasible. If the Competent Person determines that non-entry rescue equipment will create a greater hazard or is infeasible during the initial confined space assessment, then Competent Person must clarify and document greater hazard/infeasibility on the Confined Space Entry Permit.</w:t>
      </w:r>
    </w:p>
    <w:p w14:paraId="48B07D77" w14:textId="77777777" w:rsidR="007C7B3C" w:rsidRPr="006979AC" w:rsidRDefault="007C7B3C" w:rsidP="007C7B3C">
      <w:pPr>
        <w:rPr>
          <w:rFonts w:cs="Tahoma"/>
          <w:szCs w:val="20"/>
        </w:rPr>
      </w:pPr>
      <w:r w:rsidRPr="006979AC">
        <w:rPr>
          <w:rFonts w:cs="Tahoma"/>
          <w:szCs w:val="20"/>
        </w:rPr>
        <w:t>Employees will not enter a permit-required confined space to respond to an emergency unless they have been properly trained in Confined Space Rescue and authorized by the company.</w:t>
      </w:r>
    </w:p>
    <w:p w14:paraId="35CA0ACF" w14:textId="77777777" w:rsidR="007C7B3C" w:rsidRPr="006979AC" w:rsidRDefault="007C7B3C" w:rsidP="007C7B3C">
      <w:pPr>
        <w:rPr>
          <w:rFonts w:cs="Tahoma"/>
          <w:szCs w:val="20"/>
        </w:rPr>
      </w:pPr>
      <w:r w:rsidRPr="006979AC">
        <w:rPr>
          <w:rFonts w:cs="Tahoma"/>
          <w:szCs w:val="20"/>
        </w:rPr>
        <w:t>The entry employer must ensure that retrieval systems or methods are used whenever an authorized entrant enters a permit space, and must confirm, prior to entry, that emergency assistance would be available in the event that non-entry rescue fails.</w:t>
      </w:r>
    </w:p>
    <w:p w14:paraId="230D731B" w14:textId="77777777" w:rsidR="007C7B3C" w:rsidRPr="006979AC" w:rsidRDefault="007C7B3C" w:rsidP="007C7B3C">
      <w:pPr>
        <w:rPr>
          <w:rFonts w:cs="Tahoma"/>
          <w:szCs w:val="20"/>
        </w:rPr>
      </w:pPr>
      <w:r w:rsidRPr="006979AC">
        <w:rPr>
          <w:rFonts w:cs="Tahoma"/>
          <w:szCs w:val="20"/>
        </w:rPr>
        <w:t>Retrieval systems must meet the following requirements:</w:t>
      </w:r>
    </w:p>
    <w:p w14:paraId="5605865C" w14:textId="77777777" w:rsidR="007C7B3C" w:rsidRPr="006979AC" w:rsidRDefault="007C7B3C" w:rsidP="007C7B3C">
      <w:pPr>
        <w:pStyle w:val="Bullet1"/>
      </w:pPr>
      <w:r w:rsidRPr="006979AC">
        <w:t>Each authorized entrant must use a chest or full body harness, with a retrieval line attached at the center of the entrant’s back near shoulder level, above the entrant’s head, or at another point which the employer can establish presents a profile small enough for the successful removal of the entrant. Wristlets or anklets may be used in lieu of the chest or full body harness if the employer can demonstrate that the use of a chest or full body harness is infeasible or creates a greater hazard and that the use of wristlets or anklets is the safest and most effective alternative.</w:t>
      </w:r>
    </w:p>
    <w:p w14:paraId="2D005010" w14:textId="77777777" w:rsidR="007C7B3C" w:rsidRPr="006979AC" w:rsidRDefault="007C7B3C" w:rsidP="007C7B3C">
      <w:pPr>
        <w:pStyle w:val="Bullet1"/>
      </w:pPr>
      <w:r w:rsidRPr="006979AC">
        <w:t xml:space="preserve">The other end of the retrieval line must be attached to a mechanical device or fixed point outside the permit space in such a manner that rescue can begin as soon as the rescuer becomes aware that rescue is necessary. A mechanical device must be available to retrieve personnel from vertical type permit spaces more than </w:t>
      </w:r>
      <w:r>
        <w:t>five (</w:t>
      </w:r>
      <w:r w:rsidRPr="006979AC">
        <w:t>5</w:t>
      </w:r>
      <w:r>
        <w:t>)</w:t>
      </w:r>
      <w:r w:rsidRPr="006979AC">
        <w:t xml:space="preserve"> feet (1.52 meters) deep.</w:t>
      </w:r>
    </w:p>
    <w:p w14:paraId="000C4B16" w14:textId="77777777" w:rsidR="007C7B3C" w:rsidRPr="006979AC" w:rsidRDefault="007C7B3C" w:rsidP="007C7B3C">
      <w:pPr>
        <w:pStyle w:val="Bullet1"/>
      </w:pPr>
      <w:r w:rsidRPr="006979AC">
        <w:t>Equipment that is unsuitable for retrieval must not be used, including, but not limited to, retrieval lines that have a reasonable probability of becoming entangled with the retrieval lines used by other authorized entrants, or retrieval lines that will not work due to the internal configuration of the permit space.</w:t>
      </w:r>
    </w:p>
    <w:p w14:paraId="72A9333A" w14:textId="77777777" w:rsidR="007C7B3C" w:rsidRPr="006979AC" w:rsidRDefault="007C7B3C" w:rsidP="007C7B3C">
      <w:pPr>
        <w:pStyle w:val="Bullet1"/>
      </w:pPr>
      <w:r w:rsidRPr="006979AC">
        <w:t>If an injured entrant is exposed to a substance for which a Safety Data Sheet (SDS) or other similar written information is required to be kept at the worksite, that SDS or written information must be made available to the medical facility treating the injured employee.</w:t>
      </w:r>
    </w:p>
    <w:p w14:paraId="601F26AA" w14:textId="77777777" w:rsidR="007C7B3C" w:rsidRPr="006979AC" w:rsidRDefault="007C7B3C" w:rsidP="007C7B3C">
      <w:pPr>
        <w:pStyle w:val="Bullet1"/>
      </w:pPr>
      <w:r w:rsidRPr="006979AC">
        <w:t xml:space="preserve">If </w:t>
      </w:r>
      <w:r>
        <w:t xml:space="preserve">rescue from </w:t>
      </w:r>
      <w:r w:rsidRPr="006979AC">
        <w:t>a permit-required confined space is necessary, the attendant is responsible for the following:</w:t>
      </w:r>
    </w:p>
    <w:p w14:paraId="261B3348" w14:textId="77777777" w:rsidR="007C7B3C" w:rsidRPr="006979AC" w:rsidRDefault="007C7B3C" w:rsidP="008A40B4">
      <w:pPr>
        <w:pStyle w:val="Bullet1"/>
        <w:numPr>
          <w:ilvl w:val="1"/>
          <w:numId w:val="110"/>
        </w:numPr>
      </w:pPr>
      <w:r w:rsidRPr="006979AC">
        <w:t>Summoning emergency responders;</w:t>
      </w:r>
    </w:p>
    <w:p w14:paraId="7C8B1DBB" w14:textId="77777777" w:rsidR="007C7B3C" w:rsidRPr="006979AC" w:rsidRDefault="007C7B3C" w:rsidP="008A40B4">
      <w:pPr>
        <w:pStyle w:val="Bullet1"/>
        <w:numPr>
          <w:ilvl w:val="1"/>
          <w:numId w:val="110"/>
        </w:numPr>
      </w:pPr>
      <w:r w:rsidRPr="006979AC">
        <w:t>Attempting to rescue entrants using only non-entry rescue equipment;</w:t>
      </w:r>
    </w:p>
    <w:p w14:paraId="00008134" w14:textId="77777777" w:rsidR="007C7B3C" w:rsidRPr="006979AC" w:rsidRDefault="007C7B3C" w:rsidP="008A40B4">
      <w:pPr>
        <w:pStyle w:val="Bullet1"/>
        <w:numPr>
          <w:ilvl w:val="1"/>
          <w:numId w:val="110"/>
        </w:numPr>
      </w:pPr>
      <w:r w:rsidRPr="006979AC">
        <w:t>Know</w:t>
      </w:r>
      <w:r>
        <w:t>ing</w:t>
      </w:r>
      <w:r w:rsidRPr="006979AC">
        <w:t xml:space="preserve"> how to operate non-entry rescue equipment (such as a tripod and winch)</w:t>
      </w:r>
      <w:r>
        <w:t>;</w:t>
      </w:r>
      <w:r w:rsidRPr="006979AC">
        <w:t xml:space="preserve"> and</w:t>
      </w:r>
    </w:p>
    <w:p w14:paraId="2E695B85" w14:textId="77777777" w:rsidR="007C7B3C" w:rsidRPr="006979AC" w:rsidRDefault="007C7B3C" w:rsidP="008A40B4">
      <w:pPr>
        <w:pStyle w:val="Bullet1"/>
        <w:numPr>
          <w:ilvl w:val="1"/>
          <w:numId w:val="110"/>
        </w:numPr>
      </w:pPr>
      <w:r w:rsidRPr="006979AC">
        <w:t>Monitoring the emergency and informing responders about the number of victims, their condition, and the hazards in the space.</w:t>
      </w:r>
    </w:p>
    <w:p w14:paraId="1AE8B691" w14:textId="77777777" w:rsidR="007C7B3C" w:rsidRPr="006979AC" w:rsidRDefault="007C7B3C" w:rsidP="009E4A95">
      <w:pPr>
        <w:pStyle w:val="Heading3"/>
      </w:pPr>
      <w:r w:rsidRPr="006979AC">
        <w:t>Post-Operations Procedures</w:t>
      </w:r>
    </w:p>
    <w:p w14:paraId="6CB0913F" w14:textId="77777777" w:rsidR="007C7B3C" w:rsidRPr="006979AC" w:rsidRDefault="007C7B3C" w:rsidP="007C7B3C">
      <w:pPr>
        <w:rPr>
          <w:rFonts w:cs="Tahoma"/>
          <w:szCs w:val="20"/>
        </w:rPr>
      </w:pPr>
      <w:r w:rsidRPr="006979AC">
        <w:rPr>
          <w:rFonts w:cs="Tahoma"/>
          <w:szCs w:val="20"/>
        </w:rPr>
        <w:t>Upon completion of work in a permit-required confined space, the Entry Supervisor will close the space as required, then sign and cancel the permit.</w:t>
      </w:r>
    </w:p>
    <w:p w14:paraId="4CC0FD0C" w14:textId="77777777" w:rsidR="007C7B3C" w:rsidRPr="006979AC" w:rsidRDefault="00A114CA" w:rsidP="009E4A95">
      <w:pPr>
        <w:pStyle w:val="Heading3"/>
      </w:pPr>
      <w:r>
        <w:t>Program Review</w:t>
      </w:r>
    </w:p>
    <w:p w14:paraId="22B88336" w14:textId="77777777" w:rsidR="007C7B3C" w:rsidRPr="006979AC" w:rsidRDefault="007C7B3C" w:rsidP="007C7B3C">
      <w:pPr>
        <w:rPr>
          <w:rFonts w:cs="Tahoma"/>
          <w:szCs w:val="20"/>
        </w:rPr>
      </w:pPr>
      <w:r w:rsidRPr="006979AC">
        <w:rPr>
          <w:rFonts w:cs="Tahoma"/>
          <w:szCs w:val="20"/>
        </w:rPr>
        <w:t xml:space="preserve">To ensure that all employees participating in entry operations are protected from permit space hazards, the company reviews the Permit-Required Confined Space Entry Program on a regular basis. Management will perform a single annual review covering all entries performed during a </w:t>
      </w:r>
      <w:r w:rsidR="00A114CA">
        <w:rPr>
          <w:rFonts w:cs="Tahoma"/>
          <w:szCs w:val="20"/>
        </w:rPr>
        <w:t>twelve (</w:t>
      </w:r>
      <w:r w:rsidRPr="006979AC">
        <w:rPr>
          <w:rFonts w:cs="Tahoma"/>
          <w:szCs w:val="20"/>
        </w:rPr>
        <w:t>12</w:t>
      </w:r>
      <w:r w:rsidR="00A114CA">
        <w:rPr>
          <w:rFonts w:cs="Tahoma"/>
          <w:szCs w:val="20"/>
        </w:rPr>
        <w:t>)</w:t>
      </w:r>
      <w:r w:rsidR="00234B5C">
        <w:rPr>
          <w:rFonts w:cs="Tahoma"/>
          <w:szCs w:val="20"/>
        </w:rPr>
        <w:t xml:space="preserve"> </w:t>
      </w:r>
      <w:r w:rsidRPr="006979AC">
        <w:rPr>
          <w:rFonts w:cs="Tahoma"/>
          <w:szCs w:val="20"/>
        </w:rPr>
        <w:t xml:space="preserve">month period using retained cancelled permits. If no entry is performed during a </w:t>
      </w:r>
      <w:r w:rsidR="00A114CA">
        <w:rPr>
          <w:rFonts w:cs="Tahoma"/>
          <w:szCs w:val="20"/>
        </w:rPr>
        <w:t>twelve (</w:t>
      </w:r>
      <w:r w:rsidR="00A114CA" w:rsidRPr="006979AC">
        <w:rPr>
          <w:rFonts w:cs="Tahoma"/>
          <w:szCs w:val="20"/>
        </w:rPr>
        <w:t>12</w:t>
      </w:r>
      <w:r w:rsidR="00A114CA">
        <w:rPr>
          <w:rFonts w:cs="Tahoma"/>
          <w:szCs w:val="20"/>
        </w:rPr>
        <w:t>)</w:t>
      </w:r>
      <w:r w:rsidR="00234B5C">
        <w:rPr>
          <w:rFonts w:cs="Tahoma"/>
          <w:szCs w:val="20"/>
        </w:rPr>
        <w:t xml:space="preserve"> </w:t>
      </w:r>
      <w:r w:rsidR="00A114CA" w:rsidRPr="006979AC">
        <w:rPr>
          <w:rFonts w:cs="Tahoma"/>
          <w:szCs w:val="20"/>
        </w:rPr>
        <w:t xml:space="preserve">month </w:t>
      </w:r>
      <w:r w:rsidRPr="006979AC">
        <w:rPr>
          <w:rFonts w:cs="Tahoma"/>
          <w:szCs w:val="20"/>
        </w:rPr>
        <w:t>period, no review will be performed.</w:t>
      </w:r>
    </w:p>
    <w:p w14:paraId="1B8E7DE5" w14:textId="77777777" w:rsidR="007C7B3C" w:rsidRPr="006979AC" w:rsidRDefault="007C7B3C" w:rsidP="009E4A95">
      <w:pPr>
        <w:pStyle w:val="Heading3"/>
      </w:pPr>
      <w:r w:rsidRPr="006979AC">
        <w:t>Enforcement</w:t>
      </w:r>
    </w:p>
    <w:p w14:paraId="44807469" w14:textId="77777777" w:rsidR="007C7B3C" w:rsidRPr="00456C51" w:rsidRDefault="007C7B3C" w:rsidP="007C7B3C">
      <w:pPr>
        <w:rPr>
          <w:rFonts w:cs="Tahoma"/>
          <w:szCs w:val="20"/>
        </w:rPr>
      </w:pPr>
      <w:r w:rsidRPr="006979AC">
        <w:rPr>
          <w:rFonts w:cs="Tahoma"/>
          <w:szCs w:val="20"/>
        </w:rPr>
        <w:t xml:space="preserve">Constant awareness of and respect for permit-required confined space entry hazards, and compliance with all safety rules are considered conditions of employment. Supervisors and individuals in the Safety Department reserve the right to issue disciplinary warnings to employees, up to </w:t>
      </w:r>
      <w:r w:rsidRPr="00456C51">
        <w:rPr>
          <w:rFonts w:cs="Tahoma"/>
          <w:szCs w:val="20"/>
        </w:rPr>
        <w:t>and including termination, for failure to follow the guidelines of this permit entry program.</w:t>
      </w:r>
    </w:p>
    <w:p w14:paraId="0EFEBF28" w14:textId="77777777" w:rsidR="007C7B3C" w:rsidRPr="004567C0" w:rsidRDefault="007C7B3C" w:rsidP="009E4A95">
      <w:pPr>
        <w:pStyle w:val="Heading2"/>
      </w:pPr>
      <w:r w:rsidRPr="004567C0">
        <w:t>Training</w:t>
      </w:r>
    </w:p>
    <w:p w14:paraId="5DF8214B" w14:textId="77777777" w:rsidR="007C7B3C" w:rsidRPr="004567C0" w:rsidRDefault="007C7B3C" w:rsidP="007C7B3C">
      <w:pPr>
        <w:rPr>
          <w:rFonts w:cs="Tahoma"/>
          <w:szCs w:val="20"/>
        </w:rPr>
      </w:pPr>
      <w:r w:rsidRPr="004567C0">
        <w:rPr>
          <w:rFonts w:cs="Tahoma"/>
          <w:szCs w:val="20"/>
        </w:rPr>
        <w:t>Every employee at the company who faces the risk of permit-required confined space entry is provided with training so that each designated employee acquires the understanding, knowledge, and skills necessary for the safe performance of the duties assigned to them. All training related materials, documents, and signed certificates are kept in the Safety Coordinator’s office.</w:t>
      </w:r>
    </w:p>
    <w:p w14:paraId="13222A31" w14:textId="77777777" w:rsidR="007C7B3C" w:rsidRPr="004567C0" w:rsidRDefault="007C7B3C" w:rsidP="007C7B3C">
      <w:pPr>
        <w:rPr>
          <w:rFonts w:cs="Tahoma"/>
          <w:szCs w:val="20"/>
        </w:rPr>
      </w:pPr>
      <w:r w:rsidRPr="004567C0">
        <w:rPr>
          <w:rFonts w:cs="Tahoma"/>
          <w:szCs w:val="20"/>
        </w:rPr>
        <w:t>When we conduct the training, new employees are always trained before their initial assignment of duties. When changes occur in permit-required confined space areas of our company, we communicate the changes to appropriate personnel and retrain, if necessary. If we have reason to believe that an employee has deviated from a previously trained upon procedure or that their knowledge seems inadequate, we will retrain and/or remove employee from permit-required confined space service.</w:t>
      </w:r>
    </w:p>
    <w:p w14:paraId="20B95B84" w14:textId="77777777" w:rsidR="007C7B3C" w:rsidRPr="006979AC" w:rsidRDefault="007C7B3C" w:rsidP="007C7B3C">
      <w:pPr>
        <w:rPr>
          <w:rFonts w:cs="Tahoma"/>
          <w:szCs w:val="20"/>
        </w:rPr>
      </w:pPr>
      <w:r w:rsidRPr="006979AC">
        <w:rPr>
          <w:rFonts w:cs="Tahoma"/>
          <w:szCs w:val="20"/>
        </w:rPr>
        <w:t>Upon successful completion of permit-required confined space training program, each participant receives a certificate which they sign verifying that they understand the material presented, and that they will follow all company policies and procedures regarding permit space entry.</w:t>
      </w:r>
    </w:p>
    <w:p w14:paraId="01F895E6" w14:textId="77777777" w:rsidR="007C7B3C" w:rsidRPr="006979AC" w:rsidRDefault="007C7B3C" w:rsidP="009E4A95">
      <w:pPr>
        <w:pStyle w:val="Heading3"/>
      </w:pPr>
      <w:r w:rsidRPr="006979AC">
        <w:t>Initial</w:t>
      </w:r>
    </w:p>
    <w:p w14:paraId="389B3BD9" w14:textId="77777777" w:rsidR="007C7B3C" w:rsidRPr="006979AC" w:rsidRDefault="007C7B3C" w:rsidP="007C7B3C">
      <w:pPr>
        <w:rPr>
          <w:rFonts w:cs="Tahoma"/>
          <w:szCs w:val="20"/>
        </w:rPr>
      </w:pPr>
      <w:r>
        <w:rPr>
          <w:rFonts w:cs="Tahoma"/>
          <w:szCs w:val="20"/>
        </w:rPr>
        <w:t>P</w:t>
      </w:r>
      <w:r w:rsidRPr="006979AC">
        <w:rPr>
          <w:rFonts w:cs="Tahoma"/>
          <w:szCs w:val="20"/>
        </w:rPr>
        <w:t xml:space="preserve">ermit-required confined space training will be conducted prior to an employee performing entrant, </w:t>
      </w:r>
      <w:r w:rsidR="00263DD0" w:rsidRPr="006979AC">
        <w:rPr>
          <w:rFonts w:cs="Tahoma"/>
          <w:szCs w:val="20"/>
        </w:rPr>
        <w:t>attendant,</w:t>
      </w:r>
      <w:r w:rsidRPr="006979AC">
        <w:rPr>
          <w:rFonts w:cs="Tahoma"/>
          <w:szCs w:val="20"/>
        </w:rPr>
        <w:t xml:space="preserve"> or entry supervisor</w:t>
      </w:r>
      <w:r>
        <w:rPr>
          <w:rFonts w:cs="Tahoma"/>
          <w:szCs w:val="20"/>
        </w:rPr>
        <w:t xml:space="preserve"> </w:t>
      </w:r>
      <w:r w:rsidRPr="006979AC">
        <w:rPr>
          <w:rFonts w:cs="Tahoma"/>
          <w:szCs w:val="20"/>
        </w:rPr>
        <w:t>duties. In addition to role specific responsibilities this training will consist of:</w:t>
      </w:r>
    </w:p>
    <w:p w14:paraId="3653BC84" w14:textId="77777777" w:rsidR="007C7B3C" w:rsidRPr="006979AC" w:rsidRDefault="007C7B3C" w:rsidP="007C7B3C">
      <w:pPr>
        <w:pStyle w:val="Bullet1"/>
      </w:pPr>
      <w:r w:rsidRPr="006979AC">
        <w:t>Safe work practices</w:t>
      </w:r>
    </w:p>
    <w:p w14:paraId="4573E5C6" w14:textId="77777777" w:rsidR="007C7B3C" w:rsidRPr="006979AC" w:rsidRDefault="007C7B3C" w:rsidP="007C7B3C">
      <w:pPr>
        <w:pStyle w:val="Bullet1"/>
      </w:pPr>
      <w:r w:rsidRPr="006979AC">
        <w:t>Confined space identification and evaluation</w:t>
      </w:r>
    </w:p>
    <w:p w14:paraId="0A42C442" w14:textId="77777777" w:rsidR="007C7B3C" w:rsidRPr="006979AC" w:rsidRDefault="007C7B3C" w:rsidP="007C7B3C">
      <w:pPr>
        <w:pStyle w:val="Bullet1"/>
      </w:pPr>
      <w:r w:rsidRPr="006979AC">
        <w:t>Operation of air monitoring equipment</w:t>
      </w:r>
    </w:p>
    <w:p w14:paraId="3E6FDDF6" w14:textId="77777777" w:rsidR="007C7B3C" w:rsidRPr="006979AC" w:rsidRDefault="007C7B3C" w:rsidP="007C7B3C">
      <w:pPr>
        <w:pStyle w:val="Bullet1"/>
      </w:pPr>
      <w:r w:rsidRPr="006979AC">
        <w:t>Hazard recognition</w:t>
      </w:r>
    </w:p>
    <w:p w14:paraId="64A2F2DE" w14:textId="77777777" w:rsidR="007C7B3C" w:rsidRPr="006979AC" w:rsidRDefault="007C7B3C" w:rsidP="007C7B3C">
      <w:pPr>
        <w:pStyle w:val="Bullet1"/>
      </w:pPr>
      <w:r w:rsidRPr="006979AC">
        <w:t>Entry equipment and techniques</w:t>
      </w:r>
    </w:p>
    <w:p w14:paraId="5A4C19F2" w14:textId="77777777" w:rsidR="007C7B3C" w:rsidRPr="006979AC" w:rsidRDefault="007C7B3C" w:rsidP="007C7B3C">
      <w:pPr>
        <w:pStyle w:val="Bullet1"/>
      </w:pPr>
      <w:r w:rsidRPr="006979AC">
        <w:t>Purging and inerting procedures</w:t>
      </w:r>
    </w:p>
    <w:p w14:paraId="348C36F3" w14:textId="77777777" w:rsidR="007C7B3C" w:rsidRPr="006979AC" w:rsidRDefault="007C7B3C" w:rsidP="007C7B3C">
      <w:pPr>
        <w:pStyle w:val="Bullet1"/>
      </w:pPr>
      <w:r w:rsidRPr="006979AC">
        <w:t>Lock out and energy isolation procedures</w:t>
      </w:r>
    </w:p>
    <w:p w14:paraId="0224E08C" w14:textId="77777777" w:rsidR="007C7B3C" w:rsidRPr="006979AC" w:rsidRDefault="007C7B3C" w:rsidP="007C7B3C">
      <w:pPr>
        <w:pStyle w:val="Bullet1"/>
      </w:pPr>
      <w:r w:rsidRPr="006979AC">
        <w:t>Non-entry rescue procedures</w:t>
      </w:r>
    </w:p>
    <w:p w14:paraId="5BC70D49" w14:textId="77777777" w:rsidR="007C7B3C" w:rsidRPr="006979AC" w:rsidRDefault="007C7B3C" w:rsidP="007C7B3C">
      <w:pPr>
        <w:pStyle w:val="Bullet1"/>
      </w:pPr>
      <w:r w:rsidRPr="006979AC">
        <w:t>Permit use</w:t>
      </w:r>
    </w:p>
    <w:p w14:paraId="7E558CB9" w14:textId="77777777" w:rsidR="007C7B3C" w:rsidRPr="006979AC" w:rsidRDefault="007C7B3C" w:rsidP="004868BB">
      <w:pPr>
        <w:pStyle w:val="Heading4"/>
      </w:pPr>
      <w:r w:rsidRPr="006979AC">
        <w:t>Authorized Entrants</w:t>
      </w:r>
    </w:p>
    <w:p w14:paraId="330498EF" w14:textId="77777777" w:rsidR="007C7B3C" w:rsidRPr="006979AC" w:rsidRDefault="007C7B3C" w:rsidP="007C7B3C">
      <w:pPr>
        <w:rPr>
          <w:rFonts w:cs="Tahoma"/>
          <w:szCs w:val="20"/>
        </w:rPr>
      </w:pPr>
      <w:r w:rsidRPr="006979AC">
        <w:rPr>
          <w:rFonts w:cs="Tahoma"/>
          <w:szCs w:val="20"/>
        </w:rPr>
        <w:t>Authorized entrants will be trained in:</w:t>
      </w:r>
    </w:p>
    <w:p w14:paraId="526BC8E3" w14:textId="77777777" w:rsidR="007C7B3C" w:rsidRPr="006979AC" w:rsidRDefault="007C7B3C" w:rsidP="007C7B3C">
      <w:pPr>
        <w:pStyle w:val="Bullet1"/>
      </w:pPr>
      <w:r w:rsidRPr="006979AC">
        <w:t>An awareness of the hazards that may be encountered during entry, including information on signs, symptoms, and consequences of hazard exposure.</w:t>
      </w:r>
    </w:p>
    <w:p w14:paraId="0C0691EC" w14:textId="77777777" w:rsidR="007C7B3C" w:rsidRPr="006979AC" w:rsidRDefault="007C7B3C" w:rsidP="007C7B3C">
      <w:pPr>
        <w:pStyle w:val="Bullet1"/>
      </w:pPr>
      <w:r w:rsidRPr="006979AC">
        <w:t>Proper use of monitoring equipment, ventilation equipment, communications equipment, personal protective equipment, lighting equipment, rescue equipment, entry and egress equipment, barriers to protect entrants from external hazards and other equipment necessary for safe entry into and rescue from permit spaces.</w:t>
      </w:r>
    </w:p>
    <w:p w14:paraId="7318BBF6" w14:textId="77777777" w:rsidR="007C7B3C" w:rsidRPr="006979AC" w:rsidRDefault="007C7B3C" w:rsidP="007C7B3C">
      <w:pPr>
        <w:pStyle w:val="Bullet1"/>
      </w:pPr>
      <w:r w:rsidRPr="006979AC">
        <w:t>The skills necessary to communicate with the Attendant should a reason for evacuation is present.</w:t>
      </w:r>
    </w:p>
    <w:p w14:paraId="16EFB32C" w14:textId="77777777" w:rsidR="007C7B3C" w:rsidRPr="006979AC" w:rsidRDefault="007C7B3C" w:rsidP="007C7B3C">
      <w:pPr>
        <w:pStyle w:val="Bullet1"/>
      </w:pPr>
      <w:r w:rsidRPr="006979AC">
        <w:t>The requirement to alert the Attendant whenever:</w:t>
      </w:r>
    </w:p>
    <w:p w14:paraId="04B95A8E" w14:textId="77777777" w:rsidR="007C7B3C" w:rsidRPr="006979AC" w:rsidRDefault="007C7B3C" w:rsidP="008A40B4">
      <w:pPr>
        <w:pStyle w:val="Bullet1"/>
        <w:numPr>
          <w:ilvl w:val="1"/>
          <w:numId w:val="110"/>
        </w:numPr>
      </w:pPr>
      <w:r w:rsidRPr="006979AC">
        <w:t>The entrant notices a warning sign or symptom of exposure to a dangerous situation.</w:t>
      </w:r>
    </w:p>
    <w:p w14:paraId="55D3BC92" w14:textId="77777777" w:rsidR="007C7B3C" w:rsidRPr="006979AC" w:rsidRDefault="007C7B3C" w:rsidP="008A40B4">
      <w:pPr>
        <w:pStyle w:val="Bullet1"/>
        <w:numPr>
          <w:ilvl w:val="1"/>
          <w:numId w:val="110"/>
        </w:numPr>
      </w:pPr>
      <w:r w:rsidRPr="006979AC">
        <w:t>A prohibited condition is detected.</w:t>
      </w:r>
    </w:p>
    <w:p w14:paraId="36F615B7" w14:textId="77777777" w:rsidR="007C7B3C" w:rsidRPr="006979AC" w:rsidRDefault="007C7B3C" w:rsidP="007C7B3C">
      <w:pPr>
        <w:pStyle w:val="Bullet1"/>
      </w:pPr>
      <w:r w:rsidRPr="006979AC">
        <w:t>Exit procedures which include the need to exit the permit space as quickly as possible whenever:</w:t>
      </w:r>
    </w:p>
    <w:p w14:paraId="19ABDDCE" w14:textId="77777777" w:rsidR="007C7B3C" w:rsidRPr="006979AC" w:rsidRDefault="007C7B3C" w:rsidP="008A40B4">
      <w:pPr>
        <w:pStyle w:val="Bullet1"/>
        <w:numPr>
          <w:ilvl w:val="1"/>
          <w:numId w:val="110"/>
        </w:numPr>
      </w:pPr>
      <w:r w:rsidRPr="006979AC">
        <w:t>An order to evacuate is given by the attendant or the Entry Supervisor</w:t>
      </w:r>
    </w:p>
    <w:p w14:paraId="7168F6E2" w14:textId="77777777" w:rsidR="007C7B3C" w:rsidRPr="006979AC" w:rsidRDefault="007C7B3C" w:rsidP="008A40B4">
      <w:pPr>
        <w:pStyle w:val="Bullet1"/>
        <w:numPr>
          <w:ilvl w:val="1"/>
          <w:numId w:val="110"/>
        </w:numPr>
      </w:pPr>
      <w:r w:rsidRPr="006979AC">
        <w:t>The entrant recognizes any warning sign or symptom of exposure to a dangerous situation.</w:t>
      </w:r>
    </w:p>
    <w:p w14:paraId="62D42E24" w14:textId="77777777" w:rsidR="007C7B3C" w:rsidRPr="006979AC" w:rsidRDefault="007C7B3C" w:rsidP="008A40B4">
      <w:pPr>
        <w:pStyle w:val="Bullet1"/>
        <w:numPr>
          <w:ilvl w:val="1"/>
          <w:numId w:val="110"/>
        </w:numPr>
      </w:pPr>
      <w:r w:rsidRPr="006979AC">
        <w:t>A prohibited condition is recognized.</w:t>
      </w:r>
    </w:p>
    <w:p w14:paraId="00FB069B" w14:textId="77777777" w:rsidR="007C7B3C" w:rsidRPr="006979AC" w:rsidRDefault="007C7B3C" w:rsidP="008A40B4">
      <w:pPr>
        <w:pStyle w:val="Bullet1"/>
        <w:numPr>
          <w:ilvl w:val="1"/>
          <w:numId w:val="110"/>
        </w:numPr>
      </w:pPr>
      <w:r w:rsidRPr="006979AC">
        <w:t>An evacuation alarm is activated.</w:t>
      </w:r>
    </w:p>
    <w:p w14:paraId="39390E86" w14:textId="77777777" w:rsidR="007C7B3C" w:rsidRPr="006979AC" w:rsidRDefault="007C7B3C" w:rsidP="004868BB">
      <w:pPr>
        <w:pStyle w:val="Heading4"/>
      </w:pPr>
      <w:r w:rsidRPr="006979AC">
        <w:t>Attendants</w:t>
      </w:r>
    </w:p>
    <w:p w14:paraId="5CEEF695" w14:textId="77777777" w:rsidR="007C7B3C" w:rsidRPr="006979AC" w:rsidRDefault="007C7B3C" w:rsidP="007C7B3C">
      <w:pPr>
        <w:rPr>
          <w:rFonts w:cs="Tahoma"/>
          <w:szCs w:val="20"/>
        </w:rPr>
      </w:pPr>
      <w:r w:rsidRPr="006979AC">
        <w:rPr>
          <w:rFonts w:cs="Tahoma"/>
          <w:szCs w:val="20"/>
        </w:rPr>
        <w:t>Attendants will be trained in:</w:t>
      </w:r>
    </w:p>
    <w:p w14:paraId="56769781" w14:textId="77777777" w:rsidR="007C7B3C" w:rsidRPr="006979AC" w:rsidRDefault="007C7B3C" w:rsidP="007C7B3C">
      <w:pPr>
        <w:pStyle w:val="Bullet1"/>
      </w:pPr>
      <w:r w:rsidRPr="006979AC">
        <w:t>An awareness of the hazards that may be encountered during entry, including the signs, symptoms, and consequences of the hazard exposure.</w:t>
      </w:r>
    </w:p>
    <w:p w14:paraId="1E9F26DA" w14:textId="77777777" w:rsidR="007C7B3C" w:rsidRPr="006979AC" w:rsidRDefault="007C7B3C" w:rsidP="007C7B3C">
      <w:pPr>
        <w:pStyle w:val="Bullet1"/>
      </w:pPr>
      <w:r w:rsidRPr="006979AC">
        <w:t>An awareness of possible behavioral effects of hazard exposure in Authorized Entrants.</w:t>
      </w:r>
    </w:p>
    <w:p w14:paraId="5AA23DC1" w14:textId="77777777" w:rsidR="007C7B3C" w:rsidRPr="006979AC" w:rsidRDefault="007C7B3C" w:rsidP="007C7B3C">
      <w:pPr>
        <w:pStyle w:val="Bullet1"/>
      </w:pPr>
      <w:r w:rsidRPr="006979AC">
        <w:t>The method used to continuously maintain an accurate count of Authorized Entrants in the permit space and the use of a roster on the entry permit to readily identify who is in the permit space.</w:t>
      </w:r>
    </w:p>
    <w:p w14:paraId="1D27F6AC" w14:textId="77777777" w:rsidR="007C7B3C" w:rsidRPr="006979AC" w:rsidRDefault="007C7B3C" w:rsidP="007C7B3C">
      <w:pPr>
        <w:pStyle w:val="Bullet1"/>
      </w:pPr>
      <w:r w:rsidRPr="006979AC">
        <w:t>The requirement that, while an external rescue attempt may be attempted, they may not attempt to enter a permit-required confined space to attempt rescue under any circumstances unless:</w:t>
      </w:r>
    </w:p>
    <w:p w14:paraId="212EEAFE" w14:textId="77777777" w:rsidR="007C7B3C" w:rsidRPr="006979AC" w:rsidRDefault="007C7B3C" w:rsidP="008A40B4">
      <w:pPr>
        <w:pStyle w:val="Bullet1"/>
        <w:numPr>
          <w:ilvl w:val="1"/>
          <w:numId w:val="110"/>
        </w:numPr>
      </w:pPr>
      <w:r w:rsidRPr="006979AC">
        <w:t xml:space="preserve">They are relieved by a second Attendant </w:t>
      </w:r>
      <w:r w:rsidRPr="006979AC">
        <w:rPr>
          <w:b/>
        </w:rPr>
        <w:t>and</w:t>
      </w:r>
    </w:p>
    <w:p w14:paraId="1FF9E931" w14:textId="77777777" w:rsidR="007C7B3C" w:rsidRPr="006979AC" w:rsidRDefault="007C7B3C" w:rsidP="008A40B4">
      <w:pPr>
        <w:pStyle w:val="Bullet1"/>
        <w:numPr>
          <w:ilvl w:val="1"/>
          <w:numId w:val="110"/>
        </w:numPr>
      </w:pPr>
      <w:r w:rsidRPr="006979AC">
        <w:t>They are thoroughly trained and certified in appropriate rescue techniques as required by the Rescue and Emergency Services Plan of this program</w:t>
      </w:r>
    </w:p>
    <w:p w14:paraId="5173CB40" w14:textId="77777777" w:rsidR="007C7B3C" w:rsidRPr="006979AC" w:rsidRDefault="007C7B3C" w:rsidP="007C7B3C">
      <w:pPr>
        <w:pStyle w:val="Bullet1"/>
      </w:pPr>
      <w:r w:rsidRPr="006979AC">
        <w:t xml:space="preserve">Communication techniques with Authorized Entrants to monitor entrant status and alert entrants of the need to evacuate if </w:t>
      </w:r>
      <w:r w:rsidR="00827341">
        <w:t>the Attendant</w:t>
      </w:r>
      <w:r w:rsidRPr="006979AC">
        <w:t>:</w:t>
      </w:r>
    </w:p>
    <w:p w14:paraId="624936E8" w14:textId="77777777" w:rsidR="007C7B3C" w:rsidRPr="006979AC" w:rsidRDefault="00827341" w:rsidP="008A40B4">
      <w:pPr>
        <w:pStyle w:val="Bullet1"/>
        <w:numPr>
          <w:ilvl w:val="1"/>
          <w:numId w:val="110"/>
        </w:numPr>
        <w:rPr>
          <w:rFonts w:cs="Tahoma"/>
          <w:szCs w:val="20"/>
        </w:rPr>
      </w:pPr>
      <w:r>
        <w:rPr>
          <w:rFonts w:cs="Tahoma"/>
          <w:szCs w:val="20"/>
        </w:rPr>
        <w:t>detects a</w:t>
      </w:r>
      <w:r w:rsidR="007C7B3C" w:rsidRPr="006979AC">
        <w:rPr>
          <w:rFonts w:cs="Tahoma"/>
          <w:szCs w:val="20"/>
        </w:rPr>
        <w:t xml:space="preserve"> prohibited condition</w:t>
      </w:r>
      <w:r>
        <w:rPr>
          <w:rFonts w:cs="Tahoma"/>
          <w:szCs w:val="20"/>
        </w:rPr>
        <w:t>;</w:t>
      </w:r>
    </w:p>
    <w:p w14:paraId="2DCC4843" w14:textId="77777777" w:rsidR="007C7B3C" w:rsidRPr="006979AC" w:rsidRDefault="007C7B3C" w:rsidP="008A40B4">
      <w:pPr>
        <w:pStyle w:val="Bullet1"/>
        <w:numPr>
          <w:ilvl w:val="1"/>
          <w:numId w:val="110"/>
        </w:numPr>
        <w:rPr>
          <w:rFonts w:cs="Tahoma"/>
          <w:szCs w:val="20"/>
        </w:rPr>
      </w:pPr>
      <w:r w:rsidRPr="006979AC">
        <w:rPr>
          <w:rFonts w:cs="Tahoma"/>
          <w:szCs w:val="20"/>
        </w:rPr>
        <w:t>detects the behavioral effects of hazard exposure in an Authorized Entrant</w:t>
      </w:r>
      <w:r w:rsidR="00827341">
        <w:rPr>
          <w:rFonts w:cs="Tahoma"/>
          <w:szCs w:val="20"/>
        </w:rPr>
        <w:t>;</w:t>
      </w:r>
    </w:p>
    <w:p w14:paraId="10FCEDFC" w14:textId="77777777" w:rsidR="007C7B3C" w:rsidRPr="006979AC" w:rsidRDefault="007C7B3C" w:rsidP="008A40B4">
      <w:pPr>
        <w:pStyle w:val="Bullet1"/>
        <w:numPr>
          <w:ilvl w:val="1"/>
          <w:numId w:val="110"/>
        </w:numPr>
        <w:rPr>
          <w:rFonts w:cs="Tahoma"/>
          <w:szCs w:val="20"/>
        </w:rPr>
      </w:pPr>
      <w:r w:rsidRPr="006979AC">
        <w:rPr>
          <w:rFonts w:cs="Tahoma"/>
          <w:szCs w:val="20"/>
        </w:rPr>
        <w:t>detects a situation outside the space that could endanger the Authorized Entrants</w:t>
      </w:r>
      <w:r w:rsidR="00827341">
        <w:rPr>
          <w:rFonts w:cs="Tahoma"/>
          <w:szCs w:val="20"/>
        </w:rPr>
        <w:t>;</w:t>
      </w:r>
    </w:p>
    <w:p w14:paraId="5242A680" w14:textId="77777777" w:rsidR="007C7B3C" w:rsidRPr="006979AC" w:rsidRDefault="007C7B3C" w:rsidP="008A40B4">
      <w:pPr>
        <w:pStyle w:val="Bullet1"/>
        <w:numPr>
          <w:ilvl w:val="1"/>
          <w:numId w:val="110"/>
        </w:numPr>
        <w:rPr>
          <w:rFonts w:cs="Tahoma"/>
          <w:szCs w:val="20"/>
        </w:rPr>
      </w:pPr>
      <w:r w:rsidRPr="006979AC">
        <w:rPr>
          <w:rFonts w:cs="Tahoma"/>
          <w:szCs w:val="20"/>
        </w:rPr>
        <w:t xml:space="preserve">realizes that </w:t>
      </w:r>
      <w:r>
        <w:rPr>
          <w:rFonts w:cs="Tahoma"/>
          <w:szCs w:val="20"/>
        </w:rPr>
        <w:t>they</w:t>
      </w:r>
      <w:r w:rsidRPr="006979AC">
        <w:rPr>
          <w:rFonts w:cs="Tahoma"/>
          <w:szCs w:val="20"/>
        </w:rPr>
        <w:t xml:space="preserve"> cannot perform all the required duties of this program.</w:t>
      </w:r>
    </w:p>
    <w:p w14:paraId="61FA610D" w14:textId="77777777" w:rsidR="007C7B3C" w:rsidRPr="006979AC" w:rsidRDefault="007C7B3C" w:rsidP="007C7B3C">
      <w:pPr>
        <w:pStyle w:val="Bullet1"/>
      </w:pPr>
      <w:r w:rsidRPr="006979AC">
        <w:t>The procedures to summon rescue and other emergency services as soon as the Attendant determines that Authorized Entrants need assistance to escape from permit space hazards.</w:t>
      </w:r>
    </w:p>
    <w:p w14:paraId="5D6A26C8" w14:textId="77777777" w:rsidR="007C7B3C" w:rsidRPr="006979AC" w:rsidRDefault="007C7B3C" w:rsidP="007C7B3C">
      <w:pPr>
        <w:pStyle w:val="Bullet1"/>
      </w:pPr>
      <w:r w:rsidRPr="006979AC">
        <w:t>Taking the following steps when unauthorized persons approach or enter a permit space while entry is underway:</w:t>
      </w:r>
    </w:p>
    <w:p w14:paraId="4C5EB88C" w14:textId="77777777" w:rsidR="007C7B3C" w:rsidRPr="006979AC" w:rsidRDefault="007C7B3C" w:rsidP="008A40B4">
      <w:pPr>
        <w:pStyle w:val="Bullet1"/>
        <w:numPr>
          <w:ilvl w:val="1"/>
          <w:numId w:val="110"/>
        </w:numPr>
      </w:pPr>
      <w:r w:rsidRPr="006979AC">
        <w:t>Warn the unauthorized persons that they must stay away from the permit space.</w:t>
      </w:r>
    </w:p>
    <w:p w14:paraId="68DAB04B" w14:textId="77777777" w:rsidR="007C7B3C" w:rsidRPr="006979AC" w:rsidRDefault="007C7B3C" w:rsidP="008A40B4">
      <w:pPr>
        <w:pStyle w:val="Bullet1"/>
        <w:numPr>
          <w:ilvl w:val="1"/>
          <w:numId w:val="110"/>
        </w:numPr>
      </w:pPr>
      <w:r w:rsidRPr="006979AC">
        <w:t>Advise the unauthorized persons they must exit immediately if they have entered the permit space.</w:t>
      </w:r>
    </w:p>
    <w:p w14:paraId="28AA1A7E" w14:textId="77777777" w:rsidR="007C7B3C" w:rsidRPr="006979AC" w:rsidRDefault="007C7B3C" w:rsidP="008A40B4">
      <w:pPr>
        <w:pStyle w:val="Bullet1"/>
        <w:numPr>
          <w:ilvl w:val="1"/>
          <w:numId w:val="110"/>
        </w:numPr>
      </w:pPr>
      <w:r w:rsidRPr="006979AC">
        <w:t>Inform the Authorized Entrants and the Entry Supervisor if unauthorized persons have entered the permit space.</w:t>
      </w:r>
    </w:p>
    <w:p w14:paraId="20C7272C" w14:textId="77777777" w:rsidR="007C7B3C" w:rsidRPr="006979AC" w:rsidRDefault="007C7B3C" w:rsidP="007C7B3C">
      <w:pPr>
        <w:pStyle w:val="Bullet1"/>
      </w:pPr>
      <w:r w:rsidRPr="006979AC">
        <w:t>The procedures for safe non-entry rescues as specified by our rescue procedure.</w:t>
      </w:r>
    </w:p>
    <w:p w14:paraId="13367CD5" w14:textId="77777777" w:rsidR="007C7B3C" w:rsidRPr="006979AC" w:rsidRDefault="007C7B3C" w:rsidP="007C7B3C">
      <w:pPr>
        <w:pStyle w:val="Bullet1"/>
      </w:pPr>
      <w:r w:rsidRPr="006979AC">
        <w:t>An awareness that no duties may be performed which might interfere with the Attendant's primary duty to monitor and protect the Authorized Entrants. The Attendant must remain outside the Permit Space during entry operations until relieved by another Attendant.</w:t>
      </w:r>
    </w:p>
    <w:p w14:paraId="2C5FB38C" w14:textId="77777777" w:rsidR="007C7B3C" w:rsidRPr="006979AC" w:rsidRDefault="007C7B3C" w:rsidP="004868BB">
      <w:pPr>
        <w:pStyle w:val="Heading4"/>
      </w:pPr>
      <w:r w:rsidRPr="006979AC">
        <w:t>Entry Supervisor</w:t>
      </w:r>
    </w:p>
    <w:p w14:paraId="6E77D63A" w14:textId="77777777" w:rsidR="007C7B3C" w:rsidRPr="006979AC" w:rsidRDefault="007C7B3C" w:rsidP="007C7B3C">
      <w:pPr>
        <w:rPr>
          <w:rFonts w:cs="Tahoma"/>
          <w:szCs w:val="20"/>
        </w:rPr>
      </w:pPr>
      <w:r w:rsidRPr="006979AC">
        <w:rPr>
          <w:rFonts w:cs="Tahoma"/>
          <w:szCs w:val="20"/>
        </w:rPr>
        <w:t>Entry Supervisors will be trained in:</w:t>
      </w:r>
    </w:p>
    <w:p w14:paraId="06625D25" w14:textId="77777777" w:rsidR="007C7B3C" w:rsidRPr="006979AC" w:rsidRDefault="007C7B3C" w:rsidP="007C7B3C">
      <w:pPr>
        <w:pStyle w:val="Bullet1"/>
      </w:pPr>
      <w:r w:rsidRPr="006979AC">
        <w:t>An awareness of the hazards that may be encountered during entry including information of the mode, signs, symptoms, and consequences of the hazard exposure.</w:t>
      </w:r>
    </w:p>
    <w:p w14:paraId="069C017A" w14:textId="77777777" w:rsidR="007C7B3C" w:rsidRPr="006979AC" w:rsidRDefault="007C7B3C" w:rsidP="007C7B3C">
      <w:pPr>
        <w:pStyle w:val="Bullet1"/>
      </w:pPr>
      <w:r w:rsidRPr="006979AC">
        <w:t>Verification procedures, especially checking that appropriate entries have been made on the permit, that all tests specified by the permit have been conducted, and that all procedures and equipment specified by the permit are in place before endorsing the permit and allowing entry to begin.</w:t>
      </w:r>
    </w:p>
    <w:p w14:paraId="29F15F2B" w14:textId="77777777" w:rsidR="007C7B3C" w:rsidRPr="006979AC" w:rsidRDefault="007C7B3C" w:rsidP="007C7B3C">
      <w:pPr>
        <w:pStyle w:val="Bullet1"/>
      </w:pPr>
      <w:r w:rsidRPr="006979AC">
        <w:t>Termination procedures:</w:t>
      </w:r>
    </w:p>
    <w:p w14:paraId="2BDCB0CA" w14:textId="77777777" w:rsidR="007C7B3C" w:rsidRPr="006979AC" w:rsidRDefault="007C7B3C" w:rsidP="008A40B4">
      <w:pPr>
        <w:pStyle w:val="Bullet1"/>
        <w:numPr>
          <w:ilvl w:val="1"/>
          <w:numId w:val="110"/>
        </w:numPr>
      </w:pPr>
      <w:r w:rsidRPr="006979AC">
        <w:t>The entry operations covered by the entry permit have been completed [at this point the permit will be canceled], or</w:t>
      </w:r>
    </w:p>
    <w:p w14:paraId="4C7709C0" w14:textId="77777777" w:rsidR="007C7B3C" w:rsidRPr="006979AC" w:rsidRDefault="007C7B3C" w:rsidP="008A40B4">
      <w:pPr>
        <w:pStyle w:val="Bullet1"/>
        <w:numPr>
          <w:ilvl w:val="1"/>
          <w:numId w:val="110"/>
        </w:numPr>
      </w:pPr>
      <w:r w:rsidRPr="006979AC">
        <w:t>A condition arises in or near the permit space that is not allowed.</w:t>
      </w:r>
    </w:p>
    <w:p w14:paraId="0DBDF8D3" w14:textId="77777777" w:rsidR="007C7B3C" w:rsidRPr="006979AC" w:rsidRDefault="007C7B3C" w:rsidP="007C7B3C">
      <w:pPr>
        <w:pStyle w:val="Bullet1"/>
      </w:pPr>
      <w:r w:rsidRPr="006979AC">
        <w:t>Verifying that rescue services are available and that means for summoning them are operational.</w:t>
      </w:r>
    </w:p>
    <w:p w14:paraId="4BFF639C" w14:textId="77777777" w:rsidR="007C7B3C" w:rsidRPr="006979AC" w:rsidRDefault="007C7B3C" w:rsidP="007C7B3C">
      <w:pPr>
        <w:pStyle w:val="Bullet1"/>
      </w:pPr>
      <w:r w:rsidRPr="006979AC">
        <w:t>An awareness that unauthorized personnel who enter or attempt to enter the permit space must be removed.</w:t>
      </w:r>
    </w:p>
    <w:p w14:paraId="1F9D30EA" w14:textId="77777777" w:rsidR="007C7B3C" w:rsidRPr="006979AC" w:rsidRDefault="007C7B3C" w:rsidP="007C7B3C">
      <w:pPr>
        <w:pStyle w:val="Bullet1"/>
      </w:pPr>
      <w:r w:rsidRPr="006979AC">
        <w:t>Maintaining entry operations consistent with the terms of the entry permit. Whenever responsibility for a permit space entry operation is transferred, and at intervals dictated by the hazards and operations performed within the space, the entry operations must remain consistent with the terms of the entry permit and acceptable entry conditions must be maintained.</w:t>
      </w:r>
    </w:p>
    <w:p w14:paraId="6C6A414B" w14:textId="77777777" w:rsidR="00BA0CDF" w:rsidRPr="00394447" w:rsidRDefault="00BA0CDF" w:rsidP="00BA0CDF">
      <w:pPr>
        <w:pStyle w:val="Heading3"/>
      </w:pPr>
      <w:bookmarkStart w:id="1430" w:name="_Hlk134540598"/>
      <w:r w:rsidRPr="00394447">
        <w:t>Refresher</w:t>
      </w:r>
    </w:p>
    <w:p w14:paraId="4357D49B" w14:textId="77777777" w:rsidR="00BA0CDF" w:rsidRDefault="00BA0CDF" w:rsidP="00BA0CDF">
      <w:pPr>
        <w:rPr>
          <w:rFonts w:cs="Tahoma"/>
          <w:szCs w:val="20"/>
        </w:rPr>
      </w:pPr>
      <w:r w:rsidRPr="00394447">
        <w:rPr>
          <w:rFonts w:cs="Tahoma"/>
          <w:szCs w:val="20"/>
        </w:rPr>
        <w:t xml:space="preserve">Refresher training will be conducted annually or as needed. Periodic refresher training on entry specifics may be </w:t>
      </w:r>
      <w:r w:rsidRPr="007115A0">
        <w:rPr>
          <w:rFonts w:cs="Tahoma"/>
          <w:szCs w:val="20"/>
        </w:rPr>
        <w:t>assigned to those employees making infrequent entries throughout the year.</w:t>
      </w:r>
    </w:p>
    <w:p w14:paraId="1B84099D" w14:textId="77777777" w:rsidR="00BA0CDF" w:rsidRPr="007115A0" w:rsidRDefault="00BA0CDF" w:rsidP="00BA0CDF">
      <w:r w:rsidRPr="007115A0">
        <w:t>Refresher training will be administered when the following situations occur:</w:t>
      </w:r>
    </w:p>
    <w:p w14:paraId="33719491" w14:textId="77777777" w:rsidR="00BA0CDF" w:rsidRPr="007115A0" w:rsidRDefault="00BA0CDF" w:rsidP="00BA0CDF">
      <w:pPr>
        <w:pStyle w:val="Bullet1"/>
      </w:pPr>
      <w:r w:rsidRPr="007115A0">
        <w:t>Changes in equipment, the workplace, or the type of work being performed renders previous training obsolete</w:t>
      </w:r>
    </w:p>
    <w:p w14:paraId="275D51EC" w14:textId="77777777" w:rsidR="00BA0CDF" w:rsidRPr="007115A0" w:rsidRDefault="00BA0CDF" w:rsidP="00BA0CDF">
      <w:pPr>
        <w:pStyle w:val="Bullet1"/>
      </w:pPr>
      <w:r w:rsidRPr="007115A0">
        <w:t>When company policies and procedures are added or revised</w:t>
      </w:r>
    </w:p>
    <w:p w14:paraId="421C9D01" w14:textId="77777777" w:rsidR="00BA0CDF" w:rsidRDefault="00BA0CDF" w:rsidP="00BA0CDF">
      <w:pPr>
        <w:pStyle w:val="Bullet1"/>
      </w:pPr>
      <w:r w:rsidRPr="007115A0">
        <w:t>Employee demonstrates inadequacies in their compliance, knowledge, understanding, or skill in performing the tasks properly</w:t>
      </w:r>
    </w:p>
    <w:p w14:paraId="5EC01A22" w14:textId="77777777" w:rsidR="00BA0CDF" w:rsidRPr="00CA33CF" w:rsidRDefault="00BA0CDF" w:rsidP="00BA0CDF">
      <w:pPr>
        <w:pStyle w:val="Heading2"/>
      </w:pPr>
      <w:r w:rsidRPr="00CA33CF">
        <w:t>Recordkeeping</w:t>
      </w:r>
    </w:p>
    <w:p w14:paraId="0AB78457" w14:textId="77777777" w:rsidR="00BA0CDF" w:rsidRPr="00CA33CF" w:rsidRDefault="00BA0CDF" w:rsidP="00BA0CDF">
      <w:pPr>
        <w:pStyle w:val="Heading3"/>
      </w:pPr>
      <w:r w:rsidRPr="00CA33CF">
        <w:t>Training</w:t>
      </w:r>
      <w:r w:rsidR="00991118" w:rsidRPr="00CA33CF">
        <w:t xml:space="preserve"> Records</w:t>
      </w:r>
    </w:p>
    <w:p w14:paraId="3D5CA5FE" w14:textId="77777777" w:rsidR="00B61DBE" w:rsidRPr="00CA33CF" w:rsidRDefault="00B61DBE" w:rsidP="00B61DBE">
      <w:r w:rsidRPr="00CA33CF">
        <w:t>All training records and documentation are recorded in order to ensure tracking, to have up-to-date information, and to plan training courses.</w:t>
      </w:r>
    </w:p>
    <w:p w14:paraId="2658D771" w14:textId="77777777" w:rsidR="00BA0CDF" w:rsidRPr="00CA33CF" w:rsidRDefault="00BA0CDF" w:rsidP="00BA0CDF">
      <w:r w:rsidRPr="00CA33CF">
        <w:t>Training records including confined space training, specific work practices training, personal protective equipment training, certificates, tests, etc. must be kept by the site manager for a minimum of five (5) years. These training records must be forwarded to the Safety Coordinator for review.</w:t>
      </w:r>
    </w:p>
    <w:p w14:paraId="394DDF8B" w14:textId="77777777" w:rsidR="00B61DBE" w:rsidRPr="00CA33CF" w:rsidRDefault="00B61DBE" w:rsidP="00B61DBE">
      <w:r w:rsidRPr="00CA33CF">
        <w:t>Training records must be maintained up to date to identify who has received training, the nature of the training, who provided the training, and the date when it was provided. Training that has taken place more than thirteen (13) months before the current date is to be considered out of date and must be renewed.</w:t>
      </w:r>
    </w:p>
    <w:p w14:paraId="7B85BAFF" w14:textId="77777777" w:rsidR="00BA0CDF" w:rsidRPr="00CA33CF" w:rsidRDefault="00BA0CDF" w:rsidP="00BA0CDF">
      <w:pPr>
        <w:pStyle w:val="Heading3"/>
      </w:pPr>
      <w:r w:rsidRPr="00CA33CF">
        <w:t>Entry Permits</w:t>
      </w:r>
    </w:p>
    <w:p w14:paraId="5463D13B" w14:textId="77777777" w:rsidR="00BA0CDF" w:rsidRDefault="00BA0CDF" w:rsidP="00BA0CDF">
      <w:r w:rsidRPr="00CA33CF">
        <w:t>Completed entry permits must be kept for a minimum of twelve (12)-months. They must be reviewed at the end of the twelve (12)-month period to ensure procedures are followed properly and that no revisions to the Confined Space Entry Program are necessary.</w:t>
      </w:r>
    </w:p>
    <w:bookmarkEnd w:id="1430"/>
    <w:p w14:paraId="145EA35F" w14:textId="77777777" w:rsidR="007C7B3C" w:rsidRPr="006979AC" w:rsidRDefault="007C7B3C" w:rsidP="009E4A95">
      <w:pPr>
        <w:pStyle w:val="Heading2"/>
      </w:pPr>
      <w:r w:rsidRPr="006979AC">
        <w:t>Reference</w:t>
      </w:r>
    </w:p>
    <w:p w14:paraId="0DAE2C50" w14:textId="77777777" w:rsidR="007C7B3C" w:rsidRPr="004567C0" w:rsidRDefault="000862B2" w:rsidP="007C7B3C">
      <w:pPr>
        <w:pStyle w:val="Bullet1"/>
      </w:pPr>
      <w:r>
        <w:t xml:space="preserve">OSHA </w:t>
      </w:r>
      <w:r w:rsidR="00D05D46">
        <w:t>Standard 29 CFR 1926</w:t>
      </w:r>
      <w:r w:rsidR="007C7B3C" w:rsidRPr="004567C0">
        <w:t xml:space="preserve"> AA</w:t>
      </w:r>
    </w:p>
    <w:p w14:paraId="6DE6A066" w14:textId="77777777" w:rsidR="007C7B3C" w:rsidRPr="004567C0" w:rsidRDefault="00ED5156" w:rsidP="007C7B3C">
      <w:pPr>
        <w:pStyle w:val="Bullet1"/>
      </w:pPr>
      <w:r>
        <w:t>OSHA</w:t>
      </w:r>
      <w:r w:rsidR="00D05D46">
        <w:t xml:space="preserve"> Standard</w:t>
      </w:r>
      <w:r>
        <w:t xml:space="preserve"> 29 CFR 1910</w:t>
      </w:r>
      <w:r w:rsidR="007C7B3C" w:rsidRPr="004567C0">
        <w:t>.146 Appendix E</w:t>
      </w:r>
    </w:p>
    <w:p w14:paraId="43A450C1" w14:textId="77777777" w:rsidR="007C7B3C" w:rsidRPr="006979AC" w:rsidRDefault="007C7B3C" w:rsidP="009E4A95">
      <w:pPr>
        <w:pStyle w:val="Heading2"/>
      </w:pPr>
      <w:r w:rsidRPr="006979AC">
        <w:t>Appendix</w:t>
      </w:r>
    </w:p>
    <w:p w14:paraId="11BAE4F1" w14:textId="77777777" w:rsidR="007C7B3C" w:rsidRDefault="007C7B3C" w:rsidP="007C7B3C">
      <w:pPr>
        <w:pStyle w:val="Bullet1"/>
      </w:pPr>
      <w:r>
        <w:t>Confined Space Assessment Flowchart</w:t>
      </w:r>
    </w:p>
    <w:p w14:paraId="49EDA972" w14:textId="77777777" w:rsidR="007C7B3C" w:rsidRPr="006979AC" w:rsidRDefault="007C7B3C" w:rsidP="007C7B3C">
      <w:pPr>
        <w:pStyle w:val="Bullet1"/>
      </w:pPr>
      <w:r w:rsidRPr="006979AC">
        <w:t>Confined Space Hazard Assessment</w:t>
      </w:r>
    </w:p>
    <w:p w14:paraId="3D8A6796" w14:textId="77777777" w:rsidR="007C7B3C" w:rsidRDefault="007C7B3C" w:rsidP="007C7B3C">
      <w:pPr>
        <w:pStyle w:val="Bullet1"/>
      </w:pPr>
      <w:r w:rsidRPr="006979AC">
        <w:t xml:space="preserve">Confined Space Entry </w:t>
      </w:r>
      <w:r>
        <w:t>Procedure</w:t>
      </w:r>
    </w:p>
    <w:p w14:paraId="01B4B1EC" w14:textId="77777777" w:rsidR="007C7B3C" w:rsidRDefault="007C7B3C" w:rsidP="007C7B3C">
      <w:pPr>
        <w:pStyle w:val="Bullet1"/>
      </w:pPr>
      <w:r>
        <w:t>Confined Space Entry Permit</w:t>
      </w:r>
    </w:p>
    <w:p w14:paraId="0C1A68B4" w14:textId="77777777" w:rsidR="007C7B3C" w:rsidRDefault="007C7B3C" w:rsidP="007C7B3C">
      <w:pPr>
        <w:pStyle w:val="Bullet1"/>
      </w:pPr>
      <w:r>
        <w:t>Confined Space Entry Log</w:t>
      </w:r>
    </w:p>
    <w:p w14:paraId="6C2F7D2F" w14:textId="77777777" w:rsidR="007C7B3C" w:rsidRDefault="007C7B3C" w:rsidP="007C7B3C">
      <w:pPr>
        <w:pStyle w:val="Bullet1"/>
      </w:pPr>
      <w:r>
        <w:t>Air Monitoring Log</w:t>
      </w:r>
      <w:r>
        <w:br w:type="page"/>
      </w:r>
    </w:p>
    <w:p w14:paraId="74E262F5" w14:textId="77777777" w:rsidR="007C7B3C" w:rsidRDefault="007C7B3C" w:rsidP="00955EDD">
      <w:pPr>
        <w:pStyle w:val="TopHeaderCONS"/>
      </w:pPr>
      <w:bookmarkStart w:id="1431" w:name="_Hlk2932886"/>
      <w:r w:rsidRPr="0036331B">
        <w:t>Confined Space Assessment Flowchart</w:t>
      </w:r>
    </w:p>
    <w:p w14:paraId="2BFB3B7B" w14:textId="77777777" w:rsidR="007C7B3C" w:rsidRDefault="007C7B3C" w:rsidP="007C7B3C">
      <w:r>
        <w:rPr>
          <w:noProof/>
        </w:rPr>
        <w:drawing>
          <wp:anchor distT="0" distB="0" distL="114300" distR="114300" simplePos="0" relativeHeight="251525120" behindDoc="0" locked="0" layoutInCell="1" allowOverlap="1" wp14:anchorId="64151B13" wp14:editId="18BC838B">
            <wp:simplePos x="0" y="0"/>
            <wp:positionH relativeFrom="margin">
              <wp:align>center</wp:align>
            </wp:positionH>
            <wp:positionV relativeFrom="paragraph">
              <wp:posOffset>45775</wp:posOffset>
            </wp:positionV>
            <wp:extent cx="5499735" cy="8084185"/>
            <wp:effectExtent l="0" t="0" r="5715" b="0"/>
            <wp:wrapNone/>
            <wp:docPr id="465" name="Picture 4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Diagram&#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99735" cy="8084185"/>
                    </a:xfrm>
                    <a:prstGeom prst="rect">
                      <a:avLst/>
                    </a:prstGeom>
                    <a:noFill/>
                    <a:ln>
                      <a:noFill/>
                    </a:ln>
                  </pic:spPr>
                </pic:pic>
              </a:graphicData>
            </a:graphic>
          </wp:anchor>
        </w:drawing>
      </w:r>
    </w:p>
    <w:p w14:paraId="60259581" w14:textId="77777777" w:rsidR="007C7B3C" w:rsidRDefault="007C7B3C" w:rsidP="007C7B3C">
      <w:r>
        <w:br w:type="page"/>
      </w:r>
    </w:p>
    <w:p w14:paraId="1CE55C11" w14:textId="77777777" w:rsidR="00A11797" w:rsidRPr="00C83E68" w:rsidRDefault="00A11797" w:rsidP="00955EDD">
      <w:pPr>
        <w:pStyle w:val="TopHeaderCONS"/>
      </w:pPr>
      <w:bookmarkStart w:id="1432" w:name="_Hlk102484834"/>
      <w:bookmarkStart w:id="1433" w:name="_Toc481598345"/>
      <w:bookmarkEnd w:id="1431"/>
      <w:r w:rsidRPr="00980B8E">
        <w:t>Confined Space Hazard Assessment</w:t>
      </w:r>
    </w:p>
    <w:tbl>
      <w:tblPr>
        <w:tblStyle w:val="TableGrid"/>
        <w:tblpPr w:leftFromText="180" w:rightFromText="180" w:vertAnchor="text" w:horzAnchor="margin" w:tblpY="39"/>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50"/>
      </w:tblGrid>
      <w:tr w:rsidR="00A11797" w:rsidRPr="00842B3C" w14:paraId="0E700E36" w14:textId="77777777" w:rsidTr="000C101B">
        <w:trPr>
          <w:trHeight w:val="432"/>
        </w:trPr>
        <w:tc>
          <w:tcPr>
            <w:tcW w:w="9450" w:type="dxa"/>
            <w:vAlign w:val="center"/>
          </w:tcPr>
          <w:p w14:paraId="2609C8BA" w14:textId="77777777" w:rsidR="00A11797" w:rsidRPr="00842B3C" w:rsidRDefault="00A11797" w:rsidP="000C101B">
            <w:pPr>
              <w:tabs>
                <w:tab w:val="right" w:pos="5737"/>
                <w:tab w:val="left" w:pos="5917"/>
                <w:tab w:val="right" w:pos="10276"/>
              </w:tabs>
              <w:spacing w:after="120"/>
              <w:rPr>
                <w:u w:val="single"/>
              </w:rPr>
            </w:pPr>
            <w:r w:rsidRPr="00842B3C">
              <w:t>Confined Space Location:</w:t>
            </w:r>
            <w:r>
              <w:t xml:space="preserve"> </w:t>
            </w:r>
            <w:r w:rsidRPr="00842B3C">
              <w:rPr>
                <w:u w:val="single"/>
              </w:rPr>
              <w:tab/>
            </w:r>
            <w:r w:rsidRPr="00842B3C">
              <w:tab/>
              <w:t>Assessment Date:</w:t>
            </w:r>
            <w:r>
              <w:t xml:space="preserve"> </w:t>
            </w:r>
            <w:r w:rsidRPr="00842B3C">
              <w:rPr>
                <w:u w:val="single"/>
              </w:rPr>
              <w:tab/>
            </w:r>
          </w:p>
          <w:p w14:paraId="60664529" w14:textId="77777777" w:rsidR="00A11797" w:rsidRPr="00E17DA8" w:rsidRDefault="00A11797" w:rsidP="000C101B">
            <w:pPr>
              <w:tabs>
                <w:tab w:val="right" w:pos="6195"/>
                <w:tab w:val="left" w:pos="6465"/>
                <w:tab w:val="right" w:pos="10276"/>
              </w:tabs>
              <w:spacing w:after="120"/>
              <w:rPr>
                <w:u w:val="single"/>
              </w:rPr>
            </w:pPr>
            <w:r w:rsidRPr="00842B3C">
              <w:t>Confined Space Number and Description:</w:t>
            </w:r>
            <w:r>
              <w:t xml:space="preserve"> </w:t>
            </w:r>
            <w:r>
              <w:rPr>
                <w:u w:val="single"/>
              </w:rPr>
              <w:t xml:space="preserve"> </w:t>
            </w:r>
            <w:r>
              <w:rPr>
                <w:u w:val="single"/>
              </w:rPr>
              <w:tab/>
            </w:r>
            <w:r>
              <w:rPr>
                <w:u w:val="single"/>
              </w:rPr>
              <w:tab/>
            </w:r>
            <w:r>
              <w:rPr>
                <w:u w:val="single"/>
              </w:rPr>
              <w:tab/>
            </w:r>
          </w:p>
          <w:p w14:paraId="4E781B92" w14:textId="77777777" w:rsidR="00A11797" w:rsidRDefault="00A11797" w:rsidP="000C101B">
            <w:pPr>
              <w:tabs>
                <w:tab w:val="right" w:pos="9980"/>
              </w:tabs>
              <w:spacing w:after="120"/>
              <w:rPr>
                <w:u w:val="single"/>
              </w:rPr>
            </w:pPr>
            <w:r>
              <w:rPr>
                <w:u w:val="single"/>
              </w:rPr>
              <w:tab/>
            </w:r>
          </w:p>
          <w:p w14:paraId="70C69C88" w14:textId="77777777" w:rsidR="00A11797" w:rsidRPr="00842B3C" w:rsidRDefault="00A11797" w:rsidP="000C101B">
            <w:pPr>
              <w:tabs>
                <w:tab w:val="right" w:pos="9980"/>
              </w:tabs>
              <w:spacing w:after="120"/>
              <w:rPr>
                <w:u w:val="single"/>
              </w:rPr>
            </w:pPr>
            <w:r>
              <w:rPr>
                <w:u w:val="single"/>
              </w:rPr>
              <w:tab/>
            </w:r>
          </w:p>
        </w:tc>
      </w:tr>
    </w:tbl>
    <w:p w14:paraId="7BDDEA61" w14:textId="77777777" w:rsidR="00A11797" w:rsidRPr="00234059" w:rsidRDefault="00A11797" w:rsidP="00A11797">
      <w:pPr>
        <w:spacing w:after="0"/>
        <w:rPr>
          <w:sz w:val="8"/>
          <w:szCs w:val="8"/>
        </w:rPr>
      </w:pPr>
    </w:p>
    <w:tbl>
      <w:tblPr>
        <w:tblStyle w:val="TableGrid"/>
        <w:tblW w:w="9345"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065"/>
        <w:gridCol w:w="5280"/>
      </w:tblGrid>
      <w:tr w:rsidR="00A11797" w:rsidRPr="00C305A4" w14:paraId="393C4B4F" w14:textId="77777777" w:rsidTr="000C101B">
        <w:trPr>
          <w:trHeight w:val="360"/>
        </w:trPr>
        <w:tc>
          <w:tcPr>
            <w:tcW w:w="9345" w:type="dxa"/>
            <w:gridSpan w:val="2"/>
            <w:shd w:val="clear" w:color="auto" w:fill="C9C9C9" w:themeFill="accent3" w:themeFillTint="99"/>
            <w:vAlign w:val="center"/>
          </w:tcPr>
          <w:p w14:paraId="0B75975C" w14:textId="77777777" w:rsidR="00A11797" w:rsidRPr="00C305A4" w:rsidRDefault="00A11797" w:rsidP="000C101B">
            <w:pPr>
              <w:spacing w:before="60" w:after="60"/>
              <w:rPr>
                <w:rFonts w:cs="Tahoma"/>
                <w:b/>
              </w:rPr>
            </w:pPr>
            <w:r w:rsidRPr="00C305A4">
              <w:rPr>
                <w:rFonts w:cs="Tahoma"/>
                <w:b/>
              </w:rPr>
              <w:t>A. Description of Confined Space</w:t>
            </w:r>
          </w:p>
        </w:tc>
      </w:tr>
      <w:tr w:rsidR="00A11797" w:rsidRPr="00C305A4" w14:paraId="4BFE54A7" w14:textId="77777777" w:rsidTr="000C101B">
        <w:trPr>
          <w:trHeight w:val="773"/>
        </w:trPr>
        <w:tc>
          <w:tcPr>
            <w:tcW w:w="4065" w:type="dxa"/>
          </w:tcPr>
          <w:p w14:paraId="5921F9F4" w14:textId="77777777" w:rsidR="00A11797" w:rsidRPr="00C305A4" w:rsidRDefault="00A11797" w:rsidP="000C101B">
            <w:pPr>
              <w:tabs>
                <w:tab w:val="right" w:pos="690"/>
              </w:tabs>
              <w:spacing w:before="60" w:after="60"/>
              <w:ind w:left="333" w:hanging="333"/>
              <w:rPr>
                <w:rFonts w:cs="Tahoma"/>
              </w:rPr>
            </w:pPr>
            <w:r w:rsidRPr="00C305A4">
              <w:rPr>
                <w:rFonts w:cs="Tahoma"/>
              </w:rPr>
              <w:t>1)</w:t>
            </w:r>
            <w:r w:rsidRPr="00C305A4">
              <w:rPr>
                <w:rFonts w:cs="Tahoma"/>
              </w:rPr>
              <w:tab/>
              <w:t>Describe process performed in space</w:t>
            </w:r>
          </w:p>
          <w:p w14:paraId="077EE0D5" w14:textId="77777777" w:rsidR="00A11797" w:rsidRPr="00C305A4" w:rsidRDefault="00A11797" w:rsidP="000C101B">
            <w:pPr>
              <w:spacing w:before="60" w:after="60"/>
              <w:ind w:left="60"/>
              <w:rPr>
                <w:rFonts w:cs="Tahoma"/>
              </w:rPr>
            </w:pPr>
          </w:p>
        </w:tc>
        <w:tc>
          <w:tcPr>
            <w:tcW w:w="5280" w:type="dxa"/>
          </w:tcPr>
          <w:p w14:paraId="29840107" w14:textId="77777777" w:rsidR="00A11797" w:rsidRPr="00C305A4" w:rsidRDefault="00A11797" w:rsidP="000C101B">
            <w:pPr>
              <w:autoSpaceDE w:val="0"/>
              <w:autoSpaceDN w:val="0"/>
              <w:adjustRightInd w:val="0"/>
              <w:spacing w:before="60" w:after="60"/>
              <w:ind w:left="355" w:hanging="355"/>
              <w:jc w:val="left"/>
              <w:rPr>
                <w:rFonts w:cs="Tahoma"/>
              </w:rPr>
            </w:pPr>
            <w:r w:rsidRPr="00C305A4">
              <w:rPr>
                <w:rFonts w:cs="Tahoma"/>
              </w:rPr>
              <w:t xml:space="preserve">3)  </w:t>
            </w:r>
            <w:r w:rsidRPr="00C305A4">
              <w:rPr>
                <w:rFonts w:cs="Tahoma"/>
              </w:rPr>
              <w:tab/>
              <w:t xml:space="preserve">Space Access: </w:t>
            </w:r>
            <w:r w:rsidRPr="00C305A4">
              <w:rPr>
                <w:rFonts w:cs="Tahoma"/>
              </w:rPr>
              <w:tab/>
            </w:r>
          </w:p>
          <w:p w14:paraId="4828457B" w14:textId="77777777" w:rsidR="00A11797" w:rsidRPr="00C305A4" w:rsidRDefault="00000000" w:rsidP="000C101B">
            <w:pPr>
              <w:tabs>
                <w:tab w:val="left" w:pos="2155"/>
                <w:tab w:val="left" w:pos="3775"/>
              </w:tabs>
              <w:autoSpaceDE w:val="0"/>
              <w:autoSpaceDN w:val="0"/>
              <w:adjustRightInd w:val="0"/>
              <w:spacing w:before="60" w:after="60"/>
              <w:jc w:val="left"/>
              <w:rPr>
                <w:rFonts w:cs="Tahoma"/>
              </w:rPr>
            </w:pPr>
            <w:sdt>
              <w:sdtPr>
                <w:rPr>
                  <w:rFonts w:cs="Tahoma"/>
                  <w:b/>
                  <w:sz w:val="30"/>
                  <w:szCs w:val="30"/>
                </w:rPr>
                <w:id w:val="-1475980620"/>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Below Grade</w:t>
            </w:r>
            <w:r w:rsidR="00A11797" w:rsidRPr="00C305A4">
              <w:rPr>
                <w:rFonts w:cs="Tahoma"/>
              </w:rPr>
              <w:tab/>
            </w:r>
            <w:sdt>
              <w:sdtPr>
                <w:rPr>
                  <w:rFonts w:cs="Tahoma"/>
                  <w:b/>
                  <w:sz w:val="30"/>
                  <w:szCs w:val="30"/>
                </w:rPr>
                <w:id w:val="254877307"/>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sz w:val="30"/>
                <w:szCs w:val="30"/>
              </w:rPr>
              <w:t xml:space="preserve"> </w:t>
            </w:r>
            <w:r w:rsidR="00A11797" w:rsidRPr="00C305A4">
              <w:rPr>
                <w:rFonts w:cs="Tahoma"/>
              </w:rPr>
              <w:t>Above Grade</w:t>
            </w:r>
            <w:r w:rsidR="00A11797" w:rsidRPr="00C305A4">
              <w:rPr>
                <w:rFonts w:cs="Tahoma"/>
              </w:rPr>
              <w:tab/>
            </w:r>
            <w:sdt>
              <w:sdtPr>
                <w:rPr>
                  <w:rFonts w:cs="Tahoma"/>
                  <w:b/>
                  <w:sz w:val="30"/>
                  <w:szCs w:val="30"/>
                </w:rPr>
                <w:id w:val="-1650585930"/>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sz w:val="32"/>
                <w:szCs w:val="32"/>
              </w:rPr>
              <w:t xml:space="preserve"> </w:t>
            </w:r>
            <w:r w:rsidR="00A11797" w:rsidRPr="00C305A4">
              <w:rPr>
                <w:rFonts w:cs="Tahoma"/>
              </w:rPr>
              <w:t>At Grade</w:t>
            </w:r>
          </w:p>
        </w:tc>
      </w:tr>
      <w:tr w:rsidR="00A11797" w:rsidRPr="00C305A4" w14:paraId="4ABFDC4B" w14:textId="77777777" w:rsidTr="000C101B">
        <w:trPr>
          <w:trHeight w:hRule="exact" w:val="1296"/>
        </w:trPr>
        <w:tc>
          <w:tcPr>
            <w:tcW w:w="4065" w:type="dxa"/>
          </w:tcPr>
          <w:p w14:paraId="770263C1" w14:textId="77777777" w:rsidR="00A11797" w:rsidRPr="00C305A4" w:rsidRDefault="00A11797" w:rsidP="000C101B">
            <w:pPr>
              <w:spacing w:before="60" w:after="60"/>
              <w:ind w:left="333" w:hanging="333"/>
              <w:rPr>
                <w:rFonts w:cs="Tahoma"/>
              </w:rPr>
            </w:pPr>
            <w:r w:rsidRPr="00C305A4">
              <w:rPr>
                <w:rFonts w:cs="Tahoma"/>
              </w:rPr>
              <w:t>2)</w:t>
            </w:r>
            <w:r w:rsidRPr="00C305A4">
              <w:rPr>
                <w:rFonts w:cs="Tahoma"/>
              </w:rPr>
              <w:tab/>
              <w:t>Describe any chemicals or hazardous materials used in the space:</w:t>
            </w:r>
          </w:p>
          <w:p w14:paraId="31B9E231" w14:textId="77777777" w:rsidR="00A11797" w:rsidRPr="00C305A4" w:rsidRDefault="00A11797" w:rsidP="000C101B">
            <w:pPr>
              <w:spacing w:before="60" w:after="60"/>
              <w:ind w:left="333"/>
              <w:rPr>
                <w:rFonts w:cs="Tahoma"/>
              </w:rPr>
            </w:pPr>
          </w:p>
        </w:tc>
        <w:tc>
          <w:tcPr>
            <w:tcW w:w="5280" w:type="dxa"/>
          </w:tcPr>
          <w:p w14:paraId="43274E0A" w14:textId="77777777" w:rsidR="00A11797" w:rsidRPr="00C305A4" w:rsidRDefault="00A11797" w:rsidP="000C101B">
            <w:pPr>
              <w:spacing w:before="60" w:after="60"/>
              <w:ind w:left="355" w:hanging="355"/>
              <w:rPr>
                <w:rFonts w:cs="Tahoma"/>
              </w:rPr>
            </w:pPr>
            <w:r w:rsidRPr="00C305A4">
              <w:rPr>
                <w:rFonts w:cs="Tahoma"/>
              </w:rPr>
              <w:t xml:space="preserve">4) </w:t>
            </w:r>
            <w:r w:rsidRPr="00C305A4">
              <w:rPr>
                <w:rFonts w:cs="Tahoma"/>
              </w:rPr>
              <w:tab/>
              <w:t>Means of Access into Space</w:t>
            </w:r>
          </w:p>
          <w:p w14:paraId="55E9A01C" w14:textId="77777777" w:rsidR="00A11797" w:rsidRPr="00C305A4" w:rsidRDefault="00000000" w:rsidP="000C101B">
            <w:pPr>
              <w:tabs>
                <w:tab w:val="left" w:pos="2155"/>
                <w:tab w:val="left" w:pos="3775"/>
              </w:tabs>
              <w:spacing w:before="60" w:after="60"/>
              <w:ind w:right="75"/>
              <w:rPr>
                <w:rFonts w:cs="Tahoma"/>
              </w:rPr>
            </w:pPr>
            <w:sdt>
              <w:sdtPr>
                <w:rPr>
                  <w:rFonts w:cs="Tahoma"/>
                  <w:b/>
                  <w:sz w:val="30"/>
                  <w:szCs w:val="30"/>
                </w:rPr>
                <w:id w:val="-1415084903"/>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sz w:val="32"/>
                <w:szCs w:val="32"/>
              </w:rPr>
              <w:t xml:space="preserve"> </w:t>
            </w:r>
            <w:r w:rsidR="00A11797" w:rsidRPr="00C305A4">
              <w:rPr>
                <w:rFonts w:cs="Tahoma"/>
              </w:rPr>
              <w:t>Portable Ladder</w:t>
            </w:r>
            <w:r w:rsidR="00A11797" w:rsidRPr="00C305A4">
              <w:rPr>
                <w:rFonts w:cs="Tahoma"/>
              </w:rPr>
              <w:tab/>
            </w:r>
            <w:sdt>
              <w:sdtPr>
                <w:rPr>
                  <w:rFonts w:cs="Tahoma"/>
                  <w:b/>
                  <w:sz w:val="30"/>
                  <w:szCs w:val="30"/>
                </w:rPr>
                <w:id w:val="997999666"/>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sz w:val="32"/>
                <w:szCs w:val="32"/>
              </w:rPr>
              <w:t xml:space="preserve"> </w:t>
            </w:r>
            <w:r w:rsidR="00A11797" w:rsidRPr="00C305A4">
              <w:rPr>
                <w:rFonts w:cs="Tahoma"/>
              </w:rPr>
              <w:t>Fixed Ladder</w:t>
            </w:r>
            <w:r w:rsidR="00A11797" w:rsidRPr="00C305A4">
              <w:rPr>
                <w:rFonts w:cs="Tahoma"/>
              </w:rPr>
              <w:tab/>
            </w:r>
            <w:sdt>
              <w:sdtPr>
                <w:rPr>
                  <w:rFonts w:cs="Tahoma"/>
                  <w:b/>
                  <w:sz w:val="30"/>
                  <w:szCs w:val="30"/>
                </w:rPr>
                <w:id w:val="-1885015021"/>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sz w:val="32"/>
                <w:szCs w:val="32"/>
              </w:rPr>
              <w:t xml:space="preserve"> </w:t>
            </w:r>
            <w:r w:rsidR="00A11797" w:rsidRPr="00C305A4">
              <w:rPr>
                <w:rFonts w:cs="Tahoma"/>
              </w:rPr>
              <w:t>Stairs</w:t>
            </w:r>
          </w:p>
          <w:p w14:paraId="7EB04123" w14:textId="77777777" w:rsidR="00A11797" w:rsidRPr="00C305A4" w:rsidRDefault="00000000" w:rsidP="000C101B">
            <w:pPr>
              <w:tabs>
                <w:tab w:val="left" w:pos="2155"/>
                <w:tab w:val="left" w:pos="3775"/>
              </w:tabs>
              <w:spacing w:before="60" w:after="60"/>
              <w:rPr>
                <w:rFonts w:cs="Tahoma"/>
              </w:rPr>
            </w:pPr>
            <w:sdt>
              <w:sdtPr>
                <w:rPr>
                  <w:rFonts w:cs="Tahoma"/>
                  <w:b/>
                  <w:sz w:val="30"/>
                  <w:szCs w:val="30"/>
                </w:rPr>
                <w:id w:val="-519157712"/>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sz w:val="32"/>
                <w:szCs w:val="32"/>
              </w:rPr>
              <w:t xml:space="preserve"> </w:t>
            </w:r>
            <w:r w:rsidR="00A11797" w:rsidRPr="00C305A4">
              <w:rPr>
                <w:rFonts w:cs="Tahoma"/>
              </w:rPr>
              <w:t>Mechanical Means</w:t>
            </w:r>
            <w:r w:rsidR="00A11797" w:rsidRPr="00C305A4">
              <w:rPr>
                <w:rFonts w:cs="Tahoma"/>
              </w:rPr>
              <w:tab/>
            </w:r>
            <w:sdt>
              <w:sdtPr>
                <w:rPr>
                  <w:rFonts w:cs="Tahoma"/>
                  <w:b/>
                  <w:sz w:val="30"/>
                  <w:szCs w:val="30"/>
                </w:rPr>
                <w:id w:val="-1392564581"/>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sz w:val="32"/>
                <w:szCs w:val="32"/>
              </w:rPr>
              <w:t xml:space="preserve"> </w:t>
            </w:r>
            <w:r w:rsidR="00A11797" w:rsidRPr="00C305A4">
              <w:rPr>
                <w:rFonts w:cs="Tahoma"/>
              </w:rPr>
              <w:t>Horizontal</w:t>
            </w:r>
            <w:r w:rsidR="00A11797" w:rsidRPr="00C305A4">
              <w:rPr>
                <w:rFonts w:cs="Tahoma"/>
              </w:rPr>
              <w:tab/>
            </w:r>
            <w:sdt>
              <w:sdtPr>
                <w:rPr>
                  <w:rFonts w:cs="Tahoma"/>
                  <w:b/>
                  <w:sz w:val="30"/>
                  <w:szCs w:val="30"/>
                </w:rPr>
                <w:id w:val="1505011792"/>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sz w:val="32"/>
                <w:szCs w:val="32"/>
              </w:rPr>
              <w:t xml:space="preserve"> </w:t>
            </w:r>
            <w:r w:rsidR="00A11797" w:rsidRPr="00C305A4">
              <w:rPr>
                <w:rFonts w:cs="Tahoma"/>
              </w:rPr>
              <w:t>Vertical</w:t>
            </w:r>
          </w:p>
        </w:tc>
      </w:tr>
    </w:tbl>
    <w:p w14:paraId="3D72F766" w14:textId="77777777" w:rsidR="00A11797" w:rsidRPr="00C305A4" w:rsidRDefault="00A11797" w:rsidP="00A11797">
      <w:pPr>
        <w:spacing w:after="0"/>
        <w:rPr>
          <w:rFonts w:cs="Tahoma"/>
          <w:sz w:val="8"/>
          <w:szCs w:val="8"/>
        </w:rPr>
      </w:pPr>
    </w:p>
    <w:tbl>
      <w:tblPr>
        <w:tblStyle w:val="TableGrid"/>
        <w:tblW w:w="0" w:type="auto"/>
        <w:jc w:val="center"/>
        <w:tblLook w:val="04A0" w:firstRow="1" w:lastRow="0" w:firstColumn="1" w:lastColumn="0" w:noHBand="0" w:noVBand="1"/>
      </w:tblPr>
      <w:tblGrid>
        <w:gridCol w:w="4803"/>
        <w:gridCol w:w="600"/>
        <w:gridCol w:w="604"/>
        <w:gridCol w:w="3323"/>
      </w:tblGrid>
      <w:tr w:rsidR="00A11797" w:rsidRPr="00C305A4" w14:paraId="06EAB035" w14:textId="77777777" w:rsidTr="000C101B">
        <w:trPr>
          <w:trHeight w:hRule="exact" w:val="288"/>
          <w:jc w:val="center"/>
        </w:trPr>
        <w:tc>
          <w:tcPr>
            <w:tcW w:w="9330" w:type="dxa"/>
            <w:gridSpan w:val="4"/>
            <w:tcBorders>
              <w:top w:val="single" w:sz="12" w:space="0" w:color="auto"/>
              <w:left w:val="single" w:sz="12" w:space="0" w:color="auto"/>
              <w:bottom w:val="nil"/>
              <w:right w:val="single" w:sz="12" w:space="0" w:color="auto"/>
            </w:tcBorders>
            <w:shd w:val="clear" w:color="auto" w:fill="C9C9C9" w:themeFill="accent3" w:themeFillTint="99"/>
            <w:vAlign w:val="center"/>
          </w:tcPr>
          <w:p w14:paraId="7E89C8D6" w14:textId="77777777" w:rsidR="00A11797" w:rsidRPr="00C305A4" w:rsidRDefault="00A11797" w:rsidP="000C101B">
            <w:pPr>
              <w:spacing w:before="60" w:after="60"/>
              <w:jc w:val="center"/>
              <w:rPr>
                <w:rFonts w:cs="Tahoma"/>
                <w:b/>
              </w:rPr>
            </w:pPr>
            <w:r w:rsidRPr="00C305A4">
              <w:rPr>
                <w:rFonts w:cs="Tahoma"/>
                <w:b/>
              </w:rPr>
              <w:t>ASSESSMENT</w:t>
            </w:r>
          </w:p>
        </w:tc>
      </w:tr>
      <w:tr w:rsidR="00A11797" w:rsidRPr="00C305A4" w14:paraId="3C66AF93" w14:textId="77777777" w:rsidTr="000C101B">
        <w:trPr>
          <w:trHeight w:val="360"/>
          <w:jc w:val="center"/>
        </w:trPr>
        <w:tc>
          <w:tcPr>
            <w:tcW w:w="4803" w:type="dxa"/>
            <w:tcBorders>
              <w:top w:val="nil"/>
              <w:left w:val="single" w:sz="12" w:space="0" w:color="auto"/>
              <w:bottom w:val="single" w:sz="4" w:space="0" w:color="auto"/>
              <w:right w:val="nil"/>
            </w:tcBorders>
            <w:shd w:val="clear" w:color="auto" w:fill="C9C9C9" w:themeFill="accent3" w:themeFillTint="99"/>
            <w:vAlign w:val="center"/>
          </w:tcPr>
          <w:p w14:paraId="74769B78" w14:textId="77777777" w:rsidR="00A11797" w:rsidRPr="00C305A4" w:rsidRDefault="00A11797" w:rsidP="000C101B">
            <w:pPr>
              <w:ind w:left="330" w:hanging="360"/>
              <w:rPr>
                <w:rFonts w:cs="Tahoma"/>
                <w:b/>
              </w:rPr>
            </w:pPr>
            <w:r w:rsidRPr="00C305A4">
              <w:rPr>
                <w:rFonts w:cs="Tahoma"/>
                <w:b/>
              </w:rPr>
              <w:t>B.</w:t>
            </w:r>
            <w:r w:rsidRPr="00C305A4">
              <w:rPr>
                <w:rFonts w:cs="Tahoma"/>
                <w:b/>
              </w:rPr>
              <w:tab/>
              <w:t>Confined Space Determination</w:t>
            </w:r>
          </w:p>
        </w:tc>
        <w:tc>
          <w:tcPr>
            <w:tcW w:w="600" w:type="dxa"/>
            <w:tcBorders>
              <w:top w:val="nil"/>
              <w:left w:val="nil"/>
              <w:bottom w:val="single" w:sz="4" w:space="0" w:color="auto"/>
              <w:right w:val="nil"/>
            </w:tcBorders>
            <w:shd w:val="clear" w:color="auto" w:fill="C9C9C9" w:themeFill="accent3" w:themeFillTint="99"/>
            <w:vAlign w:val="center"/>
          </w:tcPr>
          <w:p w14:paraId="05374FF8" w14:textId="77777777" w:rsidR="00A11797" w:rsidRPr="00C305A4" w:rsidRDefault="00A11797" w:rsidP="000C101B">
            <w:pPr>
              <w:spacing w:before="60"/>
              <w:jc w:val="center"/>
              <w:rPr>
                <w:rFonts w:cs="Tahoma"/>
                <w:b/>
              </w:rPr>
            </w:pPr>
            <w:r w:rsidRPr="00C305A4">
              <w:rPr>
                <w:rFonts w:cs="Tahoma"/>
                <w:b/>
              </w:rPr>
              <w:t>YES</w:t>
            </w:r>
          </w:p>
        </w:tc>
        <w:tc>
          <w:tcPr>
            <w:tcW w:w="604" w:type="dxa"/>
            <w:tcBorders>
              <w:top w:val="nil"/>
              <w:left w:val="nil"/>
              <w:bottom w:val="single" w:sz="4" w:space="0" w:color="auto"/>
              <w:right w:val="nil"/>
            </w:tcBorders>
            <w:shd w:val="clear" w:color="auto" w:fill="C9C9C9" w:themeFill="accent3" w:themeFillTint="99"/>
            <w:vAlign w:val="center"/>
          </w:tcPr>
          <w:p w14:paraId="36039CDC" w14:textId="77777777" w:rsidR="00A11797" w:rsidRPr="00C305A4" w:rsidRDefault="00A11797" w:rsidP="000C101B">
            <w:pPr>
              <w:spacing w:before="60"/>
              <w:jc w:val="center"/>
              <w:rPr>
                <w:rFonts w:cs="Tahoma"/>
                <w:b/>
              </w:rPr>
            </w:pPr>
            <w:r w:rsidRPr="00C305A4">
              <w:rPr>
                <w:rFonts w:cs="Tahoma"/>
                <w:b/>
              </w:rPr>
              <w:t>NO</w:t>
            </w:r>
          </w:p>
        </w:tc>
        <w:tc>
          <w:tcPr>
            <w:tcW w:w="3323" w:type="dxa"/>
            <w:tcBorders>
              <w:top w:val="nil"/>
              <w:left w:val="nil"/>
              <w:bottom w:val="single" w:sz="4" w:space="0" w:color="auto"/>
              <w:right w:val="single" w:sz="12" w:space="0" w:color="auto"/>
            </w:tcBorders>
            <w:shd w:val="clear" w:color="auto" w:fill="C9C9C9" w:themeFill="accent3" w:themeFillTint="99"/>
            <w:vAlign w:val="center"/>
          </w:tcPr>
          <w:p w14:paraId="43A56D80" w14:textId="77777777" w:rsidR="00A11797" w:rsidRPr="00C305A4" w:rsidRDefault="00A11797" w:rsidP="000C101B">
            <w:pPr>
              <w:spacing w:before="60"/>
              <w:rPr>
                <w:rFonts w:cs="Tahoma"/>
                <w:b/>
              </w:rPr>
            </w:pPr>
            <w:r w:rsidRPr="00C305A4">
              <w:rPr>
                <w:rFonts w:cs="Tahoma"/>
                <w:b/>
              </w:rPr>
              <w:t>EXPLANATION</w:t>
            </w:r>
          </w:p>
        </w:tc>
      </w:tr>
      <w:tr w:rsidR="00A11797" w:rsidRPr="00C305A4" w14:paraId="22E89E84" w14:textId="77777777" w:rsidTr="000C101B">
        <w:trPr>
          <w:trHeight w:hRule="exact" w:val="576"/>
          <w:jc w:val="center"/>
        </w:trPr>
        <w:tc>
          <w:tcPr>
            <w:tcW w:w="4803" w:type="dxa"/>
            <w:tcBorders>
              <w:top w:val="single" w:sz="4" w:space="0" w:color="auto"/>
              <w:left w:val="single" w:sz="12" w:space="0" w:color="auto"/>
              <w:bottom w:val="single" w:sz="4" w:space="0" w:color="auto"/>
              <w:right w:val="single" w:sz="4" w:space="0" w:color="auto"/>
            </w:tcBorders>
          </w:tcPr>
          <w:p w14:paraId="4A6A7FB5" w14:textId="77777777" w:rsidR="00A11797" w:rsidRPr="00C305A4" w:rsidRDefault="00A11797" w:rsidP="000C101B">
            <w:pPr>
              <w:ind w:left="333" w:hanging="333"/>
              <w:jc w:val="left"/>
              <w:rPr>
                <w:rFonts w:cs="Tahoma"/>
              </w:rPr>
            </w:pPr>
            <w:r w:rsidRPr="00C305A4">
              <w:rPr>
                <w:rFonts w:cs="Tahoma"/>
              </w:rPr>
              <w:t>1.</w:t>
            </w:r>
            <w:r w:rsidRPr="00C305A4">
              <w:rPr>
                <w:rFonts w:cs="Tahoma"/>
              </w:rPr>
              <w:tab/>
              <w:t>Is there a limited means of access/egress?</w:t>
            </w:r>
          </w:p>
        </w:tc>
        <w:tc>
          <w:tcPr>
            <w:tcW w:w="600" w:type="dxa"/>
            <w:tcBorders>
              <w:top w:val="single" w:sz="4" w:space="0" w:color="auto"/>
              <w:left w:val="single" w:sz="4" w:space="0" w:color="auto"/>
              <w:bottom w:val="single" w:sz="4" w:space="0" w:color="auto"/>
              <w:right w:val="single" w:sz="4" w:space="0" w:color="auto"/>
            </w:tcBorders>
            <w:shd w:val="clear" w:color="auto" w:fill="DBDBDB" w:themeFill="accent3" w:themeFillTint="66"/>
            <w:vAlign w:val="center"/>
          </w:tcPr>
          <w:p w14:paraId="72B20C68" w14:textId="77777777" w:rsidR="00A11797" w:rsidRPr="00C305A4" w:rsidRDefault="00000000" w:rsidP="000C101B">
            <w:pPr>
              <w:spacing w:before="60"/>
              <w:jc w:val="center"/>
              <w:rPr>
                <w:rFonts w:cs="Tahoma"/>
              </w:rPr>
            </w:pPr>
            <w:sdt>
              <w:sdtPr>
                <w:rPr>
                  <w:rFonts w:cs="Tahoma"/>
                  <w:b/>
                  <w:sz w:val="30"/>
                  <w:szCs w:val="30"/>
                </w:rPr>
                <w:id w:val="2012488415"/>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p>
        </w:tc>
        <w:tc>
          <w:tcPr>
            <w:tcW w:w="604" w:type="dxa"/>
            <w:tcBorders>
              <w:top w:val="single" w:sz="4" w:space="0" w:color="auto"/>
              <w:left w:val="single" w:sz="4" w:space="0" w:color="auto"/>
              <w:bottom w:val="single" w:sz="4" w:space="0" w:color="auto"/>
              <w:right w:val="single" w:sz="4" w:space="0" w:color="auto"/>
            </w:tcBorders>
            <w:shd w:val="clear" w:color="auto" w:fill="DBDBDB" w:themeFill="accent3" w:themeFillTint="66"/>
            <w:vAlign w:val="center"/>
          </w:tcPr>
          <w:p w14:paraId="3392E0D3" w14:textId="77777777" w:rsidR="00A11797" w:rsidRPr="00C305A4" w:rsidRDefault="00000000" w:rsidP="000C101B">
            <w:pPr>
              <w:spacing w:before="60"/>
              <w:jc w:val="center"/>
              <w:rPr>
                <w:rFonts w:cs="Tahoma"/>
              </w:rPr>
            </w:pPr>
            <w:sdt>
              <w:sdtPr>
                <w:rPr>
                  <w:rFonts w:cs="Tahoma"/>
                  <w:b/>
                  <w:sz w:val="30"/>
                  <w:szCs w:val="30"/>
                </w:rPr>
                <w:id w:val="430329675"/>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p>
        </w:tc>
        <w:tc>
          <w:tcPr>
            <w:tcW w:w="3323" w:type="dxa"/>
            <w:tcBorders>
              <w:top w:val="single" w:sz="4" w:space="0" w:color="auto"/>
              <w:left w:val="single" w:sz="4" w:space="0" w:color="auto"/>
              <w:bottom w:val="single" w:sz="4" w:space="0" w:color="auto"/>
              <w:right w:val="single" w:sz="12" w:space="0" w:color="auto"/>
            </w:tcBorders>
            <w:vAlign w:val="center"/>
          </w:tcPr>
          <w:p w14:paraId="24C7DFFC" w14:textId="77777777" w:rsidR="00A11797" w:rsidRPr="00C305A4" w:rsidRDefault="00A11797" w:rsidP="000C101B">
            <w:pPr>
              <w:spacing w:before="60"/>
              <w:rPr>
                <w:rFonts w:cs="Tahoma"/>
              </w:rPr>
            </w:pPr>
          </w:p>
        </w:tc>
      </w:tr>
      <w:tr w:rsidR="00A11797" w:rsidRPr="00C305A4" w14:paraId="18CE9C00" w14:textId="77777777" w:rsidTr="000C101B">
        <w:trPr>
          <w:trHeight w:hRule="exact" w:val="576"/>
          <w:jc w:val="center"/>
        </w:trPr>
        <w:tc>
          <w:tcPr>
            <w:tcW w:w="4803" w:type="dxa"/>
            <w:tcBorders>
              <w:top w:val="single" w:sz="4" w:space="0" w:color="auto"/>
              <w:left w:val="single" w:sz="12" w:space="0" w:color="auto"/>
              <w:bottom w:val="single" w:sz="4" w:space="0" w:color="auto"/>
              <w:right w:val="single" w:sz="4" w:space="0" w:color="auto"/>
            </w:tcBorders>
          </w:tcPr>
          <w:p w14:paraId="5115EADE" w14:textId="77777777" w:rsidR="00A11797" w:rsidRPr="00C305A4" w:rsidRDefault="00A11797" w:rsidP="000C101B">
            <w:pPr>
              <w:ind w:left="333" w:hanging="333"/>
              <w:jc w:val="left"/>
              <w:rPr>
                <w:rFonts w:cs="Tahoma"/>
              </w:rPr>
            </w:pPr>
            <w:r w:rsidRPr="00C305A4">
              <w:rPr>
                <w:rFonts w:cs="Tahoma"/>
              </w:rPr>
              <w:t xml:space="preserve">2. </w:t>
            </w:r>
            <w:r w:rsidRPr="00C305A4">
              <w:rPr>
                <w:rFonts w:cs="Tahoma"/>
              </w:rPr>
              <w:tab/>
              <w:t xml:space="preserve">Is the space </w:t>
            </w:r>
            <w:r w:rsidRPr="00C305A4">
              <w:rPr>
                <w:rFonts w:cs="Tahoma"/>
                <w:b/>
              </w:rPr>
              <w:t>NOT</w:t>
            </w:r>
            <w:r w:rsidRPr="00C305A4">
              <w:rPr>
                <w:rFonts w:cs="Tahoma"/>
              </w:rPr>
              <w:t xml:space="preserve"> intended for continuous human occupancy?</w:t>
            </w:r>
          </w:p>
        </w:tc>
        <w:tc>
          <w:tcPr>
            <w:tcW w:w="600" w:type="dxa"/>
            <w:tcBorders>
              <w:top w:val="single" w:sz="4" w:space="0" w:color="auto"/>
              <w:left w:val="single" w:sz="4" w:space="0" w:color="auto"/>
              <w:bottom w:val="single" w:sz="4" w:space="0" w:color="auto"/>
              <w:right w:val="single" w:sz="4" w:space="0" w:color="auto"/>
            </w:tcBorders>
            <w:shd w:val="clear" w:color="auto" w:fill="DBDBDB" w:themeFill="accent3" w:themeFillTint="66"/>
            <w:vAlign w:val="center"/>
          </w:tcPr>
          <w:p w14:paraId="50E03A56" w14:textId="77777777" w:rsidR="00A11797" w:rsidRPr="00C305A4" w:rsidRDefault="00000000" w:rsidP="000C101B">
            <w:pPr>
              <w:spacing w:before="60"/>
              <w:jc w:val="center"/>
              <w:rPr>
                <w:rFonts w:cs="Tahoma"/>
              </w:rPr>
            </w:pPr>
            <w:sdt>
              <w:sdtPr>
                <w:rPr>
                  <w:rFonts w:cs="Tahoma"/>
                  <w:b/>
                  <w:sz w:val="30"/>
                  <w:szCs w:val="30"/>
                </w:rPr>
                <w:id w:val="1290627631"/>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p>
        </w:tc>
        <w:tc>
          <w:tcPr>
            <w:tcW w:w="604" w:type="dxa"/>
            <w:tcBorders>
              <w:top w:val="single" w:sz="4" w:space="0" w:color="auto"/>
              <w:left w:val="single" w:sz="4" w:space="0" w:color="auto"/>
              <w:bottom w:val="single" w:sz="4" w:space="0" w:color="auto"/>
              <w:right w:val="single" w:sz="4" w:space="0" w:color="auto"/>
            </w:tcBorders>
            <w:shd w:val="clear" w:color="auto" w:fill="DBDBDB" w:themeFill="accent3" w:themeFillTint="66"/>
            <w:vAlign w:val="center"/>
          </w:tcPr>
          <w:p w14:paraId="452AE077" w14:textId="77777777" w:rsidR="00A11797" w:rsidRPr="00C305A4" w:rsidRDefault="00000000" w:rsidP="000C101B">
            <w:pPr>
              <w:spacing w:before="60"/>
              <w:jc w:val="center"/>
              <w:rPr>
                <w:rFonts w:cs="Tahoma"/>
              </w:rPr>
            </w:pPr>
            <w:sdt>
              <w:sdtPr>
                <w:rPr>
                  <w:rFonts w:cs="Tahoma"/>
                  <w:b/>
                  <w:sz w:val="30"/>
                  <w:szCs w:val="30"/>
                </w:rPr>
                <w:id w:val="-121611339"/>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p>
        </w:tc>
        <w:tc>
          <w:tcPr>
            <w:tcW w:w="3323" w:type="dxa"/>
            <w:tcBorders>
              <w:top w:val="single" w:sz="4" w:space="0" w:color="auto"/>
              <w:left w:val="single" w:sz="4" w:space="0" w:color="auto"/>
              <w:bottom w:val="single" w:sz="4" w:space="0" w:color="auto"/>
              <w:right w:val="single" w:sz="12" w:space="0" w:color="auto"/>
            </w:tcBorders>
            <w:vAlign w:val="center"/>
          </w:tcPr>
          <w:p w14:paraId="18F20C4D" w14:textId="77777777" w:rsidR="00A11797" w:rsidRPr="00C305A4" w:rsidRDefault="00A11797" w:rsidP="000C101B">
            <w:pPr>
              <w:spacing w:before="60"/>
              <w:rPr>
                <w:rFonts w:cs="Tahoma"/>
              </w:rPr>
            </w:pPr>
          </w:p>
        </w:tc>
      </w:tr>
      <w:tr w:rsidR="00A11797" w:rsidRPr="00C305A4" w14:paraId="2A0F5B4A" w14:textId="77777777" w:rsidTr="000C101B">
        <w:trPr>
          <w:trHeight w:hRule="exact" w:val="576"/>
          <w:jc w:val="center"/>
        </w:trPr>
        <w:tc>
          <w:tcPr>
            <w:tcW w:w="4803" w:type="dxa"/>
            <w:tcBorders>
              <w:top w:val="single" w:sz="4" w:space="0" w:color="auto"/>
              <w:left w:val="single" w:sz="12" w:space="0" w:color="auto"/>
              <w:bottom w:val="single" w:sz="12" w:space="0" w:color="auto"/>
              <w:right w:val="single" w:sz="4" w:space="0" w:color="auto"/>
            </w:tcBorders>
          </w:tcPr>
          <w:p w14:paraId="49435E0D" w14:textId="77777777" w:rsidR="00A11797" w:rsidRPr="00C305A4" w:rsidRDefault="00A11797" w:rsidP="000C101B">
            <w:pPr>
              <w:ind w:left="333" w:hanging="333"/>
              <w:jc w:val="left"/>
              <w:rPr>
                <w:rFonts w:cs="Tahoma"/>
              </w:rPr>
            </w:pPr>
            <w:r w:rsidRPr="00C305A4">
              <w:rPr>
                <w:rFonts w:cs="Tahoma"/>
              </w:rPr>
              <w:t xml:space="preserve">3. </w:t>
            </w:r>
            <w:r w:rsidRPr="00C305A4">
              <w:rPr>
                <w:rFonts w:cs="Tahoma"/>
              </w:rPr>
              <w:tab/>
              <w:t>Is the space large enough for a worker to enter?</w:t>
            </w:r>
          </w:p>
        </w:tc>
        <w:tc>
          <w:tcPr>
            <w:tcW w:w="600" w:type="dxa"/>
            <w:tcBorders>
              <w:top w:val="single" w:sz="4" w:space="0" w:color="auto"/>
              <w:left w:val="single" w:sz="4" w:space="0" w:color="auto"/>
              <w:bottom w:val="single" w:sz="12" w:space="0" w:color="auto"/>
              <w:right w:val="single" w:sz="4" w:space="0" w:color="auto"/>
            </w:tcBorders>
            <w:shd w:val="clear" w:color="auto" w:fill="DBDBDB" w:themeFill="accent3" w:themeFillTint="66"/>
            <w:vAlign w:val="center"/>
          </w:tcPr>
          <w:p w14:paraId="387BFF73" w14:textId="77777777" w:rsidR="00A11797" w:rsidRPr="00C305A4" w:rsidRDefault="00000000" w:rsidP="000C101B">
            <w:pPr>
              <w:spacing w:before="60"/>
              <w:jc w:val="center"/>
              <w:rPr>
                <w:rFonts w:cs="Tahoma"/>
              </w:rPr>
            </w:pPr>
            <w:sdt>
              <w:sdtPr>
                <w:rPr>
                  <w:rFonts w:cs="Tahoma"/>
                  <w:b/>
                  <w:sz w:val="30"/>
                  <w:szCs w:val="30"/>
                </w:rPr>
                <w:id w:val="1992741545"/>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604" w:type="dxa"/>
            <w:tcBorders>
              <w:top w:val="single" w:sz="4" w:space="0" w:color="auto"/>
              <w:left w:val="single" w:sz="4" w:space="0" w:color="auto"/>
              <w:bottom w:val="single" w:sz="12" w:space="0" w:color="auto"/>
              <w:right w:val="single" w:sz="4" w:space="0" w:color="auto"/>
            </w:tcBorders>
            <w:shd w:val="clear" w:color="auto" w:fill="DBDBDB" w:themeFill="accent3" w:themeFillTint="66"/>
            <w:vAlign w:val="center"/>
          </w:tcPr>
          <w:p w14:paraId="0803B9BE" w14:textId="77777777" w:rsidR="00A11797" w:rsidRPr="00C305A4" w:rsidRDefault="00000000" w:rsidP="000C101B">
            <w:pPr>
              <w:spacing w:before="60"/>
              <w:jc w:val="center"/>
              <w:rPr>
                <w:rFonts w:cs="Tahoma"/>
              </w:rPr>
            </w:pPr>
            <w:sdt>
              <w:sdtPr>
                <w:rPr>
                  <w:rFonts w:cs="Tahoma"/>
                  <w:b/>
                  <w:sz w:val="30"/>
                  <w:szCs w:val="30"/>
                </w:rPr>
                <w:id w:val="55905273"/>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3323" w:type="dxa"/>
            <w:tcBorders>
              <w:top w:val="single" w:sz="4" w:space="0" w:color="auto"/>
              <w:left w:val="single" w:sz="4" w:space="0" w:color="auto"/>
              <w:bottom w:val="single" w:sz="12" w:space="0" w:color="auto"/>
              <w:right w:val="single" w:sz="12" w:space="0" w:color="auto"/>
            </w:tcBorders>
            <w:vAlign w:val="center"/>
          </w:tcPr>
          <w:p w14:paraId="11F97522" w14:textId="77777777" w:rsidR="00A11797" w:rsidRPr="00C305A4" w:rsidRDefault="00A11797" w:rsidP="000C101B">
            <w:pPr>
              <w:spacing w:before="60"/>
              <w:rPr>
                <w:rFonts w:cs="Tahoma"/>
              </w:rPr>
            </w:pPr>
          </w:p>
        </w:tc>
      </w:tr>
      <w:tr w:rsidR="00A11797" w:rsidRPr="00C305A4" w14:paraId="5BC3D2E0" w14:textId="77777777" w:rsidTr="000C101B">
        <w:trPr>
          <w:trHeight w:val="360"/>
          <w:jc w:val="center"/>
        </w:trPr>
        <w:tc>
          <w:tcPr>
            <w:tcW w:w="9330" w:type="dxa"/>
            <w:gridSpan w:val="4"/>
            <w:tcBorders>
              <w:top w:val="single" w:sz="12" w:space="0" w:color="auto"/>
              <w:left w:val="single" w:sz="12" w:space="0" w:color="auto"/>
              <w:bottom w:val="single" w:sz="12" w:space="0" w:color="auto"/>
              <w:right w:val="single" w:sz="12" w:space="0" w:color="auto"/>
            </w:tcBorders>
            <w:vAlign w:val="center"/>
          </w:tcPr>
          <w:p w14:paraId="2A2DF9BB" w14:textId="77777777" w:rsidR="00A11797" w:rsidRPr="00C305A4" w:rsidRDefault="00A11797" w:rsidP="000C101B">
            <w:pPr>
              <w:spacing w:before="60" w:after="60"/>
              <w:rPr>
                <w:rFonts w:cs="Tahoma"/>
              </w:rPr>
            </w:pPr>
            <w:r w:rsidRPr="00C305A4">
              <w:rPr>
                <w:rFonts w:cs="Tahoma"/>
              </w:rPr>
              <w:t xml:space="preserve">If the answer to </w:t>
            </w:r>
            <w:r w:rsidRPr="00C305A4">
              <w:rPr>
                <w:rFonts w:cs="Tahoma"/>
                <w:b/>
              </w:rPr>
              <w:t>ANY</w:t>
            </w:r>
            <w:r w:rsidRPr="00C305A4">
              <w:rPr>
                <w:rFonts w:cs="Tahoma"/>
              </w:rPr>
              <w:t xml:space="preserve"> of the above questions is </w:t>
            </w:r>
            <w:r w:rsidRPr="00C305A4">
              <w:rPr>
                <w:rFonts w:cs="Tahoma"/>
                <w:b/>
              </w:rPr>
              <w:t>‘NO’</w:t>
            </w:r>
            <w:r w:rsidRPr="00C305A4">
              <w:rPr>
                <w:rFonts w:cs="Tahoma"/>
              </w:rPr>
              <w:t>, the space has not met the criteria for a confined space and entry is not subject to confined space entry requirements.</w:t>
            </w:r>
          </w:p>
          <w:p w14:paraId="40D2383A" w14:textId="77777777" w:rsidR="00A11797" w:rsidRPr="00C305A4" w:rsidRDefault="00A11797" w:rsidP="000C101B">
            <w:pPr>
              <w:spacing w:before="60" w:after="60"/>
              <w:rPr>
                <w:rFonts w:cs="Tahoma"/>
              </w:rPr>
            </w:pPr>
            <w:r w:rsidRPr="00C305A4">
              <w:rPr>
                <w:rFonts w:cs="Tahoma"/>
              </w:rPr>
              <w:t xml:space="preserve">If the answer to </w:t>
            </w:r>
            <w:r w:rsidRPr="00C305A4">
              <w:rPr>
                <w:rFonts w:cs="Tahoma"/>
                <w:b/>
              </w:rPr>
              <w:t>ALL</w:t>
            </w:r>
            <w:r w:rsidRPr="00C305A4">
              <w:rPr>
                <w:rFonts w:cs="Tahoma"/>
              </w:rPr>
              <w:t xml:space="preserve"> of the above questions is ‘</w:t>
            </w:r>
            <w:r w:rsidRPr="00C305A4">
              <w:rPr>
                <w:rFonts w:cs="Tahoma"/>
                <w:b/>
              </w:rPr>
              <w:t>YES</w:t>
            </w:r>
            <w:r w:rsidRPr="00C305A4">
              <w:rPr>
                <w:rFonts w:cs="Tahoma"/>
              </w:rPr>
              <w:t>’, the space has met the criteria for a confined space. Please move on to the next section.</w:t>
            </w:r>
          </w:p>
        </w:tc>
      </w:tr>
    </w:tbl>
    <w:p w14:paraId="027DB1FF" w14:textId="77777777" w:rsidR="00A11797" w:rsidRPr="00C305A4" w:rsidRDefault="00A11797" w:rsidP="00A11797">
      <w:pPr>
        <w:spacing w:after="0"/>
        <w:rPr>
          <w:rFonts w:cs="Tahoma"/>
          <w:sz w:val="8"/>
          <w:szCs w:val="8"/>
        </w:rPr>
      </w:pPr>
    </w:p>
    <w:tbl>
      <w:tblPr>
        <w:tblStyle w:val="TableGrid"/>
        <w:tblW w:w="0" w:type="auto"/>
        <w:jc w:val="center"/>
        <w:tblLook w:val="04A0" w:firstRow="1" w:lastRow="0" w:firstColumn="1" w:lastColumn="0" w:noHBand="0" w:noVBand="1"/>
      </w:tblPr>
      <w:tblGrid>
        <w:gridCol w:w="4796"/>
        <w:gridCol w:w="600"/>
        <w:gridCol w:w="591"/>
        <w:gridCol w:w="381"/>
        <w:gridCol w:w="2962"/>
      </w:tblGrid>
      <w:tr w:rsidR="00A11797" w:rsidRPr="00C305A4" w14:paraId="3476DC75" w14:textId="77777777" w:rsidTr="000C101B">
        <w:trPr>
          <w:trHeight w:val="360"/>
          <w:jc w:val="center"/>
        </w:trPr>
        <w:tc>
          <w:tcPr>
            <w:tcW w:w="4796" w:type="dxa"/>
            <w:tcBorders>
              <w:top w:val="single" w:sz="12" w:space="0" w:color="auto"/>
              <w:left w:val="single" w:sz="12" w:space="0" w:color="auto"/>
              <w:right w:val="nil"/>
            </w:tcBorders>
            <w:shd w:val="clear" w:color="auto" w:fill="C9C9C9" w:themeFill="accent3" w:themeFillTint="99"/>
            <w:vAlign w:val="center"/>
          </w:tcPr>
          <w:p w14:paraId="2B223637" w14:textId="77777777" w:rsidR="00A11797" w:rsidRPr="00C305A4" w:rsidRDefault="00A11797" w:rsidP="000C101B">
            <w:pPr>
              <w:spacing w:before="60" w:after="60"/>
              <w:ind w:left="330" w:hanging="330"/>
              <w:jc w:val="left"/>
              <w:rPr>
                <w:rFonts w:cs="Tahoma"/>
                <w:b/>
              </w:rPr>
            </w:pPr>
            <w:r w:rsidRPr="00C305A4">
              <w:rPr>
                <w:rFonts w:cs="Tahoma"/>
                <w:b/>
              </w:rPr>
              <w:t>C.</w:t>
            </w:r>
            <w:r w:rsidRPr="00C305A4">
              <w:rPr>
                <w:rFonts w:cs="Tahoma"/>
                <w:b/>
              </w:rPr>
              <w:tab/>
              <w:t>Permit-required Confined Space Determination</w:t>
            </w:r>
          </w:p>
        </w:tc>
        <w:tc>
          <w:tcPr>
            <w:tcW w:w="600" w:type="dxa"/>
            <w:tcBorders>
              <w:top w:val="single" w:sz="12" w:space="0" w:color="auto"/>
              <w:left w:val="nil"/>
              <w:right w:val="nil"/>
            </w:tcBorders>
            <w:shd w:val="clear" w:color="auto" w:fill="C9C9C9" w:themeFill="accent3" w:themeFillTint="99"/>
            <w:vAlign w:val="center"/>
          </w:tcPr>
          <w:p w14:paraId="5A86A6C3" w14:textId="77777777" w:rsidR="00A11797" w:rsidRPr="00C305A4" w:rsidRDefault="00A11797" w:rsidP="000C101B">
            <w:pPr>
              <w:spacing w:before="60" w:after="60"/>
              <w:jc w:val="center"/>
              <w:rPr>
                <w:rFonts w:cs="Tahoma"/>
                <w:b/>
              </w:rPr>
            </w:pPr>
            <w:r w:rsidRPr="00C305A4">
              <w:rPr>
                <w:rFonts w:cs="Tahoma"/>
                <w:b/>
              </w:rPr>
              <w:t>YES</w:t>
            </w:r>
          </w:p>
        </w:tc>
        <w:tc>
          <w:tcPr>
            <w:tcW w:w="972" w:type="dxa"/>
            <w:gridSpan w:val="2"/>
            <w:tcBorders>
              <w:top w:val="single" w:sz="12" w:space="0" w:color="auto"/>
              <w:left w:val="nil"/>
              <w:right w:val="nil"/>
            </w:tcBorders>
            <w:shd w:val="clear" w:color="auto" w:fill="C9C9C9" w:themeFill="accent3" w:themeFillTint="99"/>
            <w:vAlign w:val="center"/>
          </w:tcPr>
          <w:p w14:paraId="7AB85BF5" w14:textId="77777777" w:rsidR="00A11797" w:rsidRPr="00C305A4" w:rsidRDefault="00A11797" w:rsidP="000C101B">
            <w:pPr>
              <w:spacing w:before="60" w:after="60"/>
              <w:rPr>
                <w:rFonts w:cs="Tahoma"/>
                <w:b/>
              </w:rPr>
            </w:pPr>
            <w:r w:rsidRPr="00C305A4">
              <w:rPr>
                <w:rFonts w:cs="Tahoma"/>
                <w:b/>
              </w:rPr>
              <w:t>NO</w:t>
            </w:r>
          </w:p>
        </w:tc>
        <w:tc>
          <w:tcPr>
            <w:tcW w:w="2962" w:type="dxa"/>
            <w:tcBorders>
              <w:top w:val="single" w:sz="12" w:space="0" w:color="auto"/>
              <w:left w:val="nil"/>
              <w:right w:val="single" w:sz="12" w:space="0" w:color="auto"/>
            </w:tcBorders>
            <w:shd w:val="clear" w:color="auto" w:fill="C9C9C9" w:themeFill="accent3" w:themeFillTint="99"/>
            <w:vAlign w:val="center"/>
          </w:tcPr>
          <w:p w14:paraId="0DACAD09" w14:textId="77777777" w:rsidR="00A11797" w:rsidRPr="00C305A4" w:rsidRDefault="00A11797" w:rsidP="000C101B">
            <w:pPr>
              <w:spacing w:before="60" w:after="60"/>
              <w:rPr>
                <w:rFonts w:cs="Tahoma"/>
                <w:b/>
              </w:rPr>
            </w:pPr>
            <w:r w:rsidRPr="00C305A4">
              <w:rPr>
                <w:rFonts w:cs="Tahoma"/>
                <w:b/>
              </w:rPr>
              <w:t>EXPLANATION</w:t>
            </w:r>
          </w:p>
        </w:tc>
      </w:tr>
      <w:tr w:rsidR="00A11797" w:rsidRPr="00C305A4" w14:paraId="55708281" w14:textId="77777777" w:rsidTr="000C101B">
        <w:trPr>
          <w:trHeight w:hRule="exact" w:val="576"/>
          <w:jc w:val="center"/>
        </w:trPr>
        <w:tc>
          <w:tcPr>
            <w:tcW w:w="4796" w:type="dxa"/>
            <w:tcBorders>
              <w:left w:val="single" w:sz="12" w:space="0" w:color="auto"/>
            </w:tcBorders>
            <w:vAlign w:val="center"/>
          </w:tcPr>
          <w:p w14:paraId="4EF43218" w14:textId="77777777" w:rsidR="00A11797" w:rsidRPr="00C305A4" w:rsidRDefault="00A11797" w:rsidP="000C101B">
            <w:pPr>
              <w:spacing w:before="60" w:after="60"/>
              <w:ind w:left="333" w:hanging="333"/>
              <w:jc w:val="left"/>
              <w:rPr>
                <w:rFonts w:cs="Tahoma"/>
              </w:rPr>
            </w:pPr>
            <w:r w:rsidRPr="00C305A4">
              <w:rPr>
                <w:rFonts w:cs="Tahoma"/>
              </w:rPr>
              <w:t xml:space="preserve">1. </w:t>
            </w:r>
            <w:r w:rsidRPr="00C305A4">
              <w:rPr>
                <w:rFonts w:cs="Tahoma"/>
              </w:rPr>
              <w:tab/>
              <w:t>Does the space have the potential for a hazardous atmosphere?</w:t>
            </w:r>
          </w:p>
        </w:tc>
        <w:tc>
          <w:tcPr>
            <w:tcW w:w="600" w:type="dxa"/>
            <w:shd w:val="clear" w:color="auto" w:fill="DBDBDB" w:themeFill="accent3" w:themeFillTint="66"/>
            <w:vAlign w:val="center"/>
          </w:tcPr>
          <w:p w14:paraId="0932A866" w14:textId="77777777" w:rsidR="00A11797" w:rsidRPr="00C305A4" w:rsidRDefault="00000000" w:rsidP="000C101B">
            <w:pPr>
              <w:spacing w:before="60" w:after="60"/>
              <w:jc w:val="center"/>
              <w:rPr>
                <w:rFonts w:cs="Tahoma"/>
              </w:rPr>
            </w:pPr>
            <w:sdt>
              <w:sdtPr>
                <w:rPr>
                  <w:rFonts w:cs="Tahoma"/>
                  <w:b/>
                  <w:sz w:val="30"/>
                  <w:szCs w:val="30"/>
                </w:rPr>
                <w:id w:val="-1991478322"/>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591" w:type="dxa"/>
            <w:shd w:val="clear" w:color="auto" w:fill="DBDBDB" w:themeFill="accent3" w:themeFillTint="66"/>
            <w:vAlign w:val="center"/>
          </w:tcPr>
          <w:p w14:paraId="7773172F" w14:textId="77777777" w:rsidR="00A11797" w:rsidRPr="00C305A4" w:rsidRDefault="00000000" w:rsidP="000C101B">
            <w:pPr>
              <w:spacing w:before="60" w:after="60"/>
              <w:jc w:val="center"/>
              <w:rPr>
                <w:rFonts w:cs="Tahoma"/>
              </w:rPr>
            </w:pPr>
            <w:sdt>
              <w:sdtPr>
                <w:rPr>
                  <w:rFonts w:cs="Tahoma"/>
                  <w:b/>
                  <w:sz w:val="30"/>
                  <w:szCs w:val="30"/>
                </w:rPr>
                <w:id w:val="-168181867"/>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3343" w:type="dxa"/>
            <w:gridSpan w:val="2"/>
            <w:tcBorders>
              <w:right w:val="single" w:sz="12" w:space="0" w:color="auto"/>
            </w:tcBorders>
            <w:vAlign w:val="center"/>
          </w:tcPr>
          <w:p w14:paraId="154D66E1" w14:textId="77777777" w:rsidR="00A11797" w:rsidRPr="00C305A4" w:rsidRDefault="00A11797" w:rsidP="000C101B">
            <w:pPr>
              <w:spacing w:before="60" w:after="60"/>
              <w:rPr>
                <w:rFonts w:cs="Tahoma"/>
              </w:rPr>
            </w:pPr>
          </w:p>
        </w:tc>
      </w:tr>
      <w:tr w:rsidR="00A11797" w:rsidRPr="00C305A4" w14:paraId="4234B75B" w14:textId="77777777" w:rsidTr="000C101B">
        <w:trPr>
          <w:trHeight w:val="360"/>
          <w:jc w:val="center"/>
        </w:trPr>
        <w:tc>
          <w:tcPr>
            <w:tcW w:w="9330" w:type="dxa"/>
            <w:gridSpan w:val="5"/>
            <w:tcBorders>
              <w:left w:val="single" w:sz="12" w:space="0" w:color="auto"/>
              <w:bottom w:val="single" w:sz="4" w:space="0" w:color="auto"/>
              <w:right w:val="single" w:sz="12" w:space="0" w:color="auto"/>
            </w:tcBorders>
            <w:vAlign w:val="center"/>
          </w:tcPr>
          <w:p w14:paraId="584B749D" w14:textId="77777777" w:rsidR="00A11797" w:rsidRPr="00C305A4" w:rsidRDefault="00A11797" w:rsidP="000C101B">
            <w:pPr>
              <w:spacing w:before="60" w:after="60"/>
              <w:rPr>
                <w:rFonts w:cs="Tahoma"/>
              </w:rPr>
            </w:pPr>
            <w:r w:rsidRPr="00C305A4">
              <w:rPr>
                <w:rFonts w:cs="Tahoma"/>
              </w:rPr>
              <w:t>If a hazardous atmosphere was detected, please mark the hazard(s) below:</w:t>
            </w:r>
          </w:p>
          <w:p w14:paraId="61C59E7F" w14:textId="77777777" w:rsidR="00A11797" w:rsidRPr="00C305A4" w:rsidRDefault="00000000" w:rsidP="000C101B">
            <w:pPr>
              <w:tabs>
                <w:tab w:val="left" w:pos="2223"/>
                <w:tab w:val="left" w:pos="4293"/>
                <w:tab w:val="left" w:pos="6633"/>
                <w:tab w:val="left" w:pos="8556"/>
              </w:tabs>
              <w:spacing w:before="60" w:after="60"/>
              <w:rPr>
                <w:rFonts w:cs="Tahoma"/>
              </w:rPr>
            </w:pPr>
            <w:sdt>
              <w:sdtPr>
                <w:rPr>
                  <w:rFonts w:cs="Tahoma"/>
                  <w:b/>
                  <w:sz w:val="30"/>
                  <w:szCs w:val="30"/>
                </w:rPr>
                <w:id w:val="776763624"/>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Oxygen enrichment</w:t>
            </w:r>
            <w:r w:rsidR="00A11797" w:rsidRPr="00C305A4">
              <w:rPr>
                <w:rFonts w:cs="Tahoma"/>
              </w:rPr>
              <w:tab/>
            </w:r>
            <w:sdt>
              <w:sdtPr>
                <w:rPr>
                  <w:rFonts w:cs="Tahoma"/>
                  <w:b/>
                  <w:sz w:val="30"/>
                  <w:szCs w:val="30"/>
                </w:rPr>
                <w:id w:val="-894195630"/>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Oxygen Deficient</w:t>
            </w:r>
            <w:r w:rsidR="00A11797" w:rsidRPr="00C305A4">
              <w:rPr>
                <w:rFonts w:cs="Tahoma"/>
              </w:rPr>
              <w:tab/>
            </w:r>
            <w:sdt>
              <w:sdtPr>
                <w:rPr>
                  <w:rFonts w:cs="Tahoma"/>
                  <w:b/>
                  <w:sz w:val="30"/>
                  <w:szCs w:val="30"/>
                </w:rPr>
                <w:id w:val="-1179661375"/>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Explosive Gas/Vapor</w:t>
            </w:r>
            <w:r w:rsidR="00A11797" w:rsidRPr="00C305A4">
              <w:rPr>
                <w:rFonts w:cs="Tahoma"/>
              </w:rPr>
              <w:tab/>
            </w:r>
            <w:sdt>
              <w:sdtPr>
                <w:rPr>
                  <w:rFonts w:cs="Tahoma"/>
                  <w:b/>
                  <w:sz w:val="30"/>
                  <w:szCs w:val="30"/>
                </w:rPr>
                <w:id w:val="259183404"/>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Explosive Dust</w:t>
            </w:r>
          </w:p>
          <w:p w14:paraId="755E6AD1" w14:textId="77777777" w:rsidR="00A11797" w:rsidRPr="00C305A4" w:rsidRDefault="00000000" w:rsidP="000C101B">
            <w:pPr>
              <w:tabs>
                <w:tab w:val="left" w:pos="2223"/>
                <w:tab w:val="left" w:pos="4293"/>
                <w:tab w:val="left" w:pos="6633"/>
                <w:tab w:val="left" w:pos="8556"/>
              </w:tabs>
              <w:spacing w:before="60" w:after="60"/>
              <w:rPr>
                <w:rFonts w:cs="Tahoma"/>
                <w:u w:val="single"/>
              </w:rPr>
            </w:pPr>
            <w:sdt>
              <w:sdtPr>
                <w:rPr>
                  <w:rFonts w:cs="Tahoma"/>
                  <w:b/>
                  <w:sz w:val="30"/>
                  <w:szCs w:val="30"/>
                </w:rPr>
                <w:id w:val="-1274084621"/>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Chlorine</w:t>
            </w:r>
            <w:r w:rsidR="00A11797" w:rsidRPr="00C305A4">
              <w:rPr>
                <w:rFonts w:cs="Tahoma"/>
              </w:rPr>
              <w:tab/>
            </w:r>
            <w:sdt>
              <w:sdtPr>
                <w:rPr>
                  <w:rFonts w:cs="Tahoma"/>
                  <w:b/>
                  <w:sz w:val="30"/>
                  <w:szCs w:val="30"/>
                </w:rPr>
                <w:id w:val="1897703740"/>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Hydrogen Sulfide</w:t>
            </w:r>
            <w:r w:rsidR="00A11797" w:rsidRPr="00C305A4">
              <w:rPr>
                <w:rFonts w:cs="Tahoma"/>
              </w:rPr>
              <w:tab/>
            </w:r>
            <w:sdt>
              <w:sdtPr>
                <w:rPr>
                  <w:rFonts w:cs="Tahoma"/>
                  <w:b/>
                  <w:sz w:val="30"/>
                  <w:szCs w:val="30"/>
                </w:rPr>
                <w:id w:val="-1201313603"/>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Carbon Monoxide</w:t>
            </w:r>
            <w:r w:rsidR="00A11797" w:rsidRPr="00C305A4">
              <w:rPr>
                <w:rFonts w:cs="Tahoma"/>
              </w:rPr>
              <w:tab/>
            </w:r>
            <w:sdt>
              <w:sdtPr>
                <w:rPr>
                  <w:rFonts w:cs="Tahoma"/>
                  <w:b/>
                  <w:sz w:val="30"/>
                  <w:szCs w:val="30"/>
                </w:rPr>
                <w:id w:val="1843046601"/>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Other: </w:t>
            </w:r>
            <w:r w:rsidR="00A11797" w:rsidRPr="00C305A4">
              <w:rPr>
                <w:rFonts w:cs="Tahoma"/>
                <w:u w:val="single"/>
              </w:rPr>
              <w:tab/>
            </w:r>
            <w:r w:rsidR="00A11797" w:rsidRPr="00C305A4">
              <w:rPr>
                <w:rFonts w:cs="Tahoma"/>
                <w:u w:val="single"/>
              </w:rPr>
              <w:tab/>
            </w:r>
          </w:p>
        </w:tc>
      </w:tr>
      <w:tr w:rsidR="00A11797" w:rsidRPr="00C305A4" w14:paraId="4D43E2A2" w14:textId="77777777" w:rsidTr="000C101B">
        <w:trPr>
          <w:trHeight w:hRule="exact" w:val="576"/>
          <w:jc w:val="center"/>
        </w:trPr>
        <w:tc>
          <w:tcPr>
            <w:tcW w:w="4796" w:type="dxa"/>
            <w:tcBorders>
              <w:left w:val="single" w:sz="12" w:space="0" w:color="auto"/>
              <w:right w:val="single" w:sz="4" w:space="0" w:color="auto"/>
            </w:tcBorders>
            <w:vAlign w:val="center"/>
          </w:tcPr>
          <w:p w14:paraId="7B6AF965" w14:textId="77777777" w:rsidR="00A11797" w:rsidRPr="00C305A4" w:rsidRDefault="00A11797" w:rsidP="000C101B">
            <w:pPr>
              <w:spacing w:before="60" w:after="60"/>
              <w:ind w:left="333" w:hanging="333"/>
              <w:jc w:val="left"/>
              <w:rPr>
                <w:rFonts w:cs="Tahoma"/>
              </w:rPr>
            </w:pPr>
            <w:r w:rsidRPr="00C305A4">
              <w:rPr>
                <w:rFonts w:cs="Tahoma"/>
              </w:rPr>
              <w:t xml:space="preserve">2. </w:t>
            </w:r>
            <w:r w:rsidRPr="00C305A4">
              <w:rPr>
                <w:rFonts w:cs="Tahoma"/>
              </w:rPr>
              <w:tab/>
              <w:t>Will ventilation be required to enter the space?</w:t>
            </w:r>
          </w:p>
        </w:tc>
        <w:tc>
          <w:tcPr>
            <w:tcW w:w="600" w:type="dxa"/>
            <w:tcBorders>
              <w:left w:val="single" w:sz="4" w:space="0" w:color="auto"/>
              <w:right w:val="single" w:sz="4" w:space="0" w:color="auto"/>
            </w:tcBorders>
            <w:shd w:val="clear" w:color="auto" w:fill="DBDBDB" w:themeFill="accent3" w:themeFillTint="66"/>
            <w:vAlign w:val="center"/>
          </w:tcPr>
          <w:p w14:paraId="51EE81A4" w14:textId="77777777" w:rsidR="00A11797" w:rsidRPr="00C305A4" w:rsidRDefault="00000000" w:rsidP="000C101B">
            <w:pPr>
              <w:spacing w:before="60" w:after="60"/>
              <w:jc w:val="center"/>
              <w:rPr>
                <w:rFonts w:cs="Tahoma"/>
              </w:rPr>
            </w:pPr>
            <w:sdt>
              <w:sdtPr>
                <w:rPr>
                  <w:rFonts w:cs="Tahoma"/>
                  <w:b/>
                  <w:sz w:val="30"/>
                  <w:szCs w:val="30"/>
                </w:rPr>
                <w:id w:val="2139602591"/>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p>
        </w:tc>
        <w:tc>
          <w:tcPr>
            <w:tcW w:w="591" w:type="dxa"/>
            <w:tcBorders>
              <w:left w:val="single" w:sz="4" w:space="0" w:color="auto"/>
              <w:right w:val="single" w:sz="4" w:space="0" w:color="auto"/>
            </w:tcBorders>
            <w:shd w:val="clear" w:color="auto" w:fill="DBDBDB" w:themeFill="accent3" w:themeFillTint="66"/>
            <w:vAlign w:val="center"/>
          </w:tcPr>
          <w:p w14:paraId="45F0446C" w14:textId="77777777" w:rsidR="00A11797" w:rsidRPr="00C305A4" w:rsidRDefault="00000000" w:rsidP="000C101B">
            <w:pPr>
              <w:spacing w:before="60" w:after="60"/>
              <w:jc w:val="center"/>
              <w:rPr>
                <w:rFonts w:cs="Tahoma"/>
              </w:rPr>
            </w:pPr>
            <w:sdt>
              <w:sdtPr>
                <w:rPr>
                  <w:rFonts w:cs="Tahoma"/>
                  <w:b/>
                  <w:sz w:val="30"/>
                  <w:szCs w:val="30"/>
                </w:rPr>
                <w:id w:val="1230048082"/>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p>
        </w:tc>
        <w:tc>
          <w:tcPr>
            <w:tcW w:w="3343" w:type="dxa"/>
            <w:gridSpan w:val="2"/>
            <w:tcBorders>
              <w:left w:val="single" w:sz="4" w:space="0" w:color="auto"/>
              <w:right w:val="single" w:sz="12" w:space="0" w:color="auto"/>
            </w:tcBorders>
            <w:vAlign w:val="center"/>
          </w:tcPr>
          <w:p w14:paraId="2D7DC6E4" w14:textId="77777777" w:rsidR="00A11797" w:rsidRPr="00C305A4" w:rsidRDefault="00A11797" w:rsidP="000C101B">
            <w:pPr>
              <w:spacing w:before="60" w:after="60"/>
              <w:rPr>
                <w:rFonts w:cs="Tahoma"/>
              </w:rPr>
            </w:pPr>
          </w:p>
        </w:tc>
      </w:tr>
      <w:tr w:rsidR="00A11797" w:rsidRPr="00C305A4" w14:paraId="333C858D" w14:textId="77777777" w:rsidTr="000C101B">
        <w:trPr>
          <w:trHeight w:val="360"/>
          <w:jc w:val="center"/>
        </w:trPr>
        <w:tc>
          <w:tcPr>
            <w:tcW w:w="9330" w:type="dxa"/>
            <w:gridSpan w:val="5"/>
            <w:tcBorders>
              <w:left w:val="single" w:sz="12" w:space="0" w:color="auto"/>
              <w:bottom w:val="single" w:sz="12" w:space="0" w:color="auto"/>
              <w:right w:val="single" w:sz="12" w:space="0" w:color="auto"/>
            </w:tcBorders>
            <w:vAlign w:val="center"/>
          </w:tcPr>
          <w:p w14:paraId="405A3778" w14:textId="77777777" w:rsidR="00A11797" w:rsidRPr="00C305A4" w:rsidRDefault="00A11797" w:rsidP="000C101B">
            <w:pPr>
              <w:tabs>
                <w:tab w:val="left" w:pos="3930"/>
                <w:tab w:val="left" w:pos="5730"/>
                <w:tab w:val="left" w:pos="8073"/>
              </w:tabs>
              <w:spacing w:before="60" w:after="60"/>
              <w:rPr>
                <w:rFonts w:cs="Tahoma"/>
              </w:rPr>
            </w:pPr>
            <w:r w:rsidRPr="00C305A4">
              <w:rPr>
                <w:rFonts w:cs="Tahoma"/>
              </w:rPr>
              <w:t>Ventilation System: (check all that apply)</w:t>
            </w:r>
            <w:r w:rsidRPr="00C305A4">
              <w:rPr>
                <w:rFonts w:cs="Tahoma"/>
              </w:rPr>
              <w:tab/>
            </w:r>
            <w:sdt>
              <w:sdtPr>
                <w:rPr>
                  <w:rFonts w:cs="Tahoma"/>
                  <w:b/>
                  <w:sz w:val="30"/>
                  <w:szCs w:val="30"/>
                </w:rPr>
                <w:id w:val="-1830591309"/>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0"/>
                    <w:szCs w:val="30"/>
                  </w:rPr>
                  <w:t>☐</w:t>
                </w:r>
              </w:sdtContent>
            </w:sdt>
            <w:r w:rsidRPr="00C305A4">
              <w:rPr>
                <w:rFonts w:cs="Tahoma"/>
              </w:rPr>
              <w:t xml:space="preserve"> None</w:t>
            </w:r>
            <w:r w:rsidRPr="00C305A4">
              <w:rPr>
                <w:rFonts w:cs="Tahoma"/>
              </w:rPr>
              <w:tab/>
            </w:r>
            <w:sdt>
              <w:sdtPr>
                <w:rPr>
                  <w:rFonts w:cs="Tahoma"/>
                  <w:b/>
                  <w:sz w:val="30"/>
                  <w:szCs w:val="30"/>
                </w:rPr>
                <w:id w:val="-1986003873"/>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0"/>
                    <w:szCs w:val="30"/>
                  </w:rPr>
                  <w:t>☐</w:t>
                </w:r>
              </w:sdtContent>
            </w:sdt>
            <w:r w:rsidRPr="00C305A4">
              <w:rPr>
                <w:rFonts w:cs="Tahoma"/>
              </w:rPr>
              <w:t xml:space="preserve"> Natural</w:t>
            </w:r>
          </w:p>
          <w:p w14:paraId="600ECF88" w14:textId="77777777" w:rsidR="00A11797" w:rsidRPr="00C305A4" w:rsidRDefault="00A11797" w:rsidP="000C101B">
            <w:pPr>
              <w:tabs>
                <w:tab w:val="left" w:pos="3930"/>
                <w:tab w:val="left" w:pos="5730"/>
              </w:tabs>
              <w:spacing w:before="60" w:after="60"/>
              <w:rPr>
                <w:rFonts w:cs="Tahoma"/>
              </w:rPr>
            </w:pPr>
            <w:r w:rsidRPr="00C305A4">
              <w:rPr>
                <w:rFonts w:cs="Tahoma"/>
                <w:b/>
                <w:sz w:val="30"/>
                <w:szCs w:val="30"/>
              </w:rPr>
              <w:tab/>
            </w:r>
            <w:sdt>
              <w:sdtPr>
                <w:rPr>
                  <w:rFonts w:cs="Tahoma"/>
                  <w:b/>
                  <w:sz w:val="30"/>
                  <w:szCs w:val="30"/>
                </w:rPr>
                <w:id w:val="840126125"/>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0"/>
                    <w:szCs w:val="30"/>
                  </w:rPr>
                  <w:t>☐</w:t>
                </w:r>
              </w:sdtContent>
            </w:sdt>
            <w:r w:rsidRPr="00C305A4">
              <w:rPr>
                <w:rFonts w:cs="Tahoma"/>
              </w:rPr>
              <w:t xml:space="preserve"> Forced Positive</w:t>
            </w:r>
            <w:r w:rsidRPr="00C305A4">
              <w:rPr>
                <w:rFonts w:cs="Tahoma"/>
              </w:rPr>
              <w:tab/>
            </w:r>
            <w:sdt>
              <w:sdtPr>
                <w:rPr>
                  <w:rFonts w:cs="Tahoma"/>
                  <w:b/>
                  <w:sz w:val="30"/>
                  <w:szCs w:val="30"/>
                </w:rPr>
                <w:id w:val="-1790584450"/>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0"/>
                    <w:szCs w:val="30"/>
                  </w:rPr>
                  <w:t>☐</w:t>
                </w:r>
              </w:sdtContent>
            </w:sdt>
            <w:r w:rsidRPr="00C305A4">
              <w:rPr>
                <w:rFonts w:cs="Tahoma"/>
              </w:rPr>
              <w:t xml:space="preserve"> Forced Negative</w:t>
            </w:r>
          </w:p>
        </w:tc>
      </w:tr>
    </w:tbl>
    <w:p w14:paraId="33DC3057" w14:textId="77777777" w:rsidR="00A11797" w:rsidRDefault="00A11797" w:rsidP="00A11797">
      <w:r>
        <w:br w:type="page"/>
      </w:r>
    </w:p>
    <w:tbl>
      <w:tblPr>
        <w:tblStyle w:val="TableGrid"/>
        <w:tblW w:w="0" w:type="auto"/>
        <w:jc w:val="center"/>
        <w:tblLook w:val="04A0" w:firstRow="1" w:lastRow="0" w:firstColumn="1" w:lastColumn="0" w:noHBand="0" w:noVBand="1"/>
      </w:tblPr>
      <w:tblGrid>
        <w:gridCol w:w="4775"/>
        <w:gridCol w:w="600"/>
        <w:gridCol w:w="612"/>
        <w:gridCol w:w="3343"/>
      </w:tblGrid>
      <w:tr w:rsidR="00A11797" w:rsidRPr="00C305A4" w14:paraId="473D6C6F" w14:textId="77777777" w:rsidTr="000C101B">
        <w:trPr>
          <w:trHeight w:val="360"/>
          <w:jc w:val="center"/>
        </w:trPr>
        <w:tc>
          <w:tcPr>
            <w:tcW w:w="4775" w:type="dxa"/>
            <w:tcBorders>
              <w:top w:val="single" w:sz="12" w:space="0" w:color="auto"/>
              <w:left w:val="single" w:sz="12" w:space="0" w:color="auto"/>
              <w:right w:val="nil"/>
            </w:tcBorders>
            <w:shd w:val="clear" w:color="auto" w:fill="C9C9C9" w:themeFill="accent3" w:themeFillTint="99"/>
            <w:vAlign w:val="center"/>
          </w:tcPr>
          <w:p w14:paraId="21374356" w14:textId="77777777" w:rsidR="00A11797" w:rsidRPr="00C305A4" w:rsidRDefault="00A11797" w:rsidP="000C101B">
            <w:pPr>
              <w:spacing w:before="60" w:after="60"/>
              <w:ind w:left="330" w:hanging="360"/>
              <w:jc w:val="left"/>
              <w:rPr>
                <w:rFonts w:cs="Tahoma"/>
                <w:b/>
              </w:rPr>
            </w:pPr>
            <w:r w:rsidRPr="00C305A4">
              <w:rPr>
                <w:rFonts w:cs="Tahoma"/>
                <w:b/>
              </w:rPr>
              <w:tab/>
              <w:t>Permit-required Confined Space Determination (continued)</w:t>
            </w:r>
          </w:p>
        </w:tc>
        <w:tc>
          <w:tcPr>
            <w:tcW w:w="600" w:type="dxa"/>
            <w:tcBorders>
              <w:top w:val="single" w:sz="12" w:space="0" w:color="auto"/>
              <w:left w:val="nil"/>
              <w:right w:val="nil"/>
            </w:tcBorders>
            <w:shd w:val="clear" w:color="auto" w:fill="C9C9C9" w:themeFill="accent3" w:themeFillTint="99"/>
            <w:vAlign w:val="center"/>
          </w:tcPr>
          <w:p w14:paraId="601F09E4" w14:textId="77777777" w:rsidR="00A11797" w:rsidRPr="00C305A4" w:rsidRDefault="00A11797" w:rsidP="000C101B">
            <w:pPr>
              <w:spacing w:before="60" w:after="60"/>
              <w:jc w:val="center"/>
              <w:rPr>
                <w:rFonts w:cs="Tahoma"/>
                <w:b/>
              </w:rPr>
            </w:pPr>
            <w:r w:rsidRPr="00C305A4">
              <w:rPr>
                <w:rFonts w:cs="Tahoma"/>
                <w:b/>
              </w:rPr>
              <w:t>YES</w:t>
            </w:r>
          </w:p>
        </w:tc>
        <w:tc>
          <w:tcPr>
            <w:tcW w:w="612" w:type="dxa"/>
            <w:tcBorders>
              <w:top w:val="single" w:sz="12" w:space="0" w:color="auto"/>
              <w:left w:val="nil"/>
              <w:right w:val="nil"/>
            </w:tcBorders>
            <w:shd w:val="clear" w:color="auto" w:fill="C9C9C9" w:themeFill="accent3" w:themeFillTint="99"/>
            <w:vAlign w:val="center"/>
          </w:tcPr>
          <w:p w14:paraId="21CB4CE4" w14:textId="77777777" w:rsidR="00A11797" w:rsidRPr="00C305A4" w:rsidRDefault="00A11797" w:rsidP="000C101B">
            <w:pPr>
              <w:spacing w:before="60" w:after="60"/>
              <w:jc w:val="center"/>
              <w:rPr>
                <w:rFonts w:cs="Tahoma"/>
                <w:b/>
              </w:rPr>
            </w:pPr>
            <w:r w:rsidRPr="00C305A4">
              <w:rPr>
                <w:rFonts w:cs="Tahoma"/>
                <w:b/>
              </w:rPr>
              <w:t>NO</w:t>
            </w:r>
          </w:p>
        </w:tc>
        <w:tc>
          <w:tcPr>
            <w:tcW w:w="3343" w:type="dxa"/>
            <w:tcBorders>
              <w:top w:val="single" w:sz="12" w:space="0" w:color="auto"/>
              <w:left w:val="nil"/>
              <w:right w:val="single" w:sz="12" w:space="0" w:color="auto"/>
            </w:tcBorders>
            <w:shd w:val="clear" w:color="auto" w:fill="C9C9C9" w:themeFill="accent3" w:themeFillTint="99"/>
            <w:vAlign w:val="center"/>
          </w:tcPr>
          <w:p w14:paraId="0F51913C" w14:textId="77777777" w:rsidR="00A11797" w:rsidRPr="00C305A4" w:rsidRDefault="00A11797" w:rsidP="000C101B">
            <w:pPr>
              <w:spacing w:before="60" w:after="60"/>
              <w:rPr>
                <w:rFonts w:cs="Tahoma"/>
                <w:b/>
              </w:rPr>
            </w:pPr>
            <w:r w:rsidRPr="00C305A4">
              <w:rPr>
                <w:rFonts w:cs="Tahoma"/>
                <w:b/>
              </w:rPr>
              <w:t>EXPLANATION</w:t>
            </w:r>
          </w:p>
        </w:tc>
      </w:tr>
      <w:tr w:rsidR="00A11797" w:rsidRPr="00C305A4" w14:paraId="2F7B0921" w14:textId="77777777" w:rsidTr="000C101B">
        <w:trPr>
          <w:trHeight w:hRule="exact" w:val="576"/>
          <w:jc w:val="center"/>
        </w:trPr>
        <w:tc>
          <w:tcPr>
            <w:tcW w:w="4775" w:type="dxa"/>
            <w:tcBorders>
              <w:left w:val="single" w:sz="12" w:space="0" w:color="auto"/>
            </w:tcBorders>
            <w:vAlign w:val="center"/>
          </w:tcPr>
          <w:p w14:paraId="1A75BCA9" w14:textId="77777777" w:rsidR="00A11797" w:rsidRPr="00C305A4" w:rsidRDefault="00A11797" w:rsidP="000C101B">
            <w:pPr>
              <w:spacing w:before="60" w:after="60"/>
              <w:ind w:left="333" w:hanging="333"/>
              <w:rPr>
                <w:rFonts w:cs="Tahoma"/>
              </w:rPr>
            </w:pPr>
            <w:r w:rsidRPr="00C305A4">
              <w:rPr>
                <w:rFonts w:cs="Tahoma"/>
              </w:rPr>
              <w:t xml:space="preserve">3. </w:t>
            </w:r>
            <w:r w:rsidRPr="00C305A4">
              <w:rPr>
                <w:rFonts w:cs="Tahoma"/>
              </w:rPr>
              <w:tab/>
              <w:t>Does the space have the potential to engulf the entrant?</w:t>
            </w:r>
          </w:p>
        </w:tc>
        <w:tc>
          <w:tcPr>
            <w:tcW w:w="600" w:type="dxa"/>
            <w:shd w:val="clear" w:color="auto" w:fill="DBDBDB" w:themeFill="accent3" w:themeFillTint="66"/>
            <w:vAlign w:val="center"/>
          </w:tcPr>
          <w:p w14:paraId="31D36D2C" w14:textId="77777777" w:rsidR="00A11797" w:rsidRPr="00C305A4" w:rsidRDefault="00000000" w:rsidP="000C101B">
            <w:pPr>
              <w:spacing w:before="60" w:after="60"/>
              <w:jc w:val="center"/>
              <w:rPr>
                <w:rFonts w:cs="Tahoma"/>
              </w:rPr>
            </w:pPr>
            <w:sdt>
              <w:sdtPr>
                <w:rPr>
                  <w:rFonts w:cs="Tahoma"/>
                  <w:b/>
                  <w:sz w:val="30"/>
                  <w:szCs w:val="30"/>
                </w:rPr>
                <w:id w:val="361568804"/>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612" w:type="dxa"/>
            <w:shd w:val="clear" w:color="auto" w:fill="DBDBDB" w:themeFill="accent3" w:themeFillTint="66"/>
            <w:vAlign w:val="center"/>
          </w:tcPr>
          <w:p w14:paraId="170FF94B" w14:textId="77777777" w:rsidR="00A11797" w:rsidRPr="00C305A4" w:rsidRDefault="00000000" w:rsidP="000C101B">
            <w:pPr>
              <w:spacing w:before="60" w:after="60"/>
              <w:jc w:val="center"/>
              <w:rPr>
                <w:rFonts w:cs="Tahoma"/>
              </w:rPr>
            </w:pPr>
            <w:sdt>
              <w:sdtPr>
                <w:rPr>
                  <w:rFonts w:cs="Tahoma"/>
                  <w:b/>
                  <w:sz w:val="30"/>
                  <w:szCs w:val="30"/>
                </w:rPr>
                <w:id w:val="649105315"/>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3343" w:type="dxa"/>
            <w:tcBorders>
              <w:right w:val="single" w:sz="12" w:space="0" w:color="auto"/>
            </w:tcBorders>
            <w:vAlign w:val="center"/>
          </w:tcPr>
          <w:p w14:paraId="5ADB7096" w14:textId="77777777" w:rsidR="00A11797" w:rsidRPr="00C305A4" w:rsidRDefault="00A11797" w:rsidP="000C101B">
            <w:pPr>
              <w:spacing w:before="60" w:after="60"/>
              <w:rPr>
                <w:rFonts w:cs="Tahoma"/>
              </w:rPr>
            </w:pPr>
          </w:p>
        </w:tc>
      </w:tr>
      <w:tr w:rsidR="00A11797" w:rsidRPr="00C305A4" w14:paraId="65A32D9D" w14:textId="77777777" w:rsidTr="000C101B">
        <w:trPr>
          <w:trHeight w:hRule="exact" w:val="864"/>
          <w:jc w:val="center"/>
        </w:trPr>
        <w:tc>
          <w:tcPr>
            <w:tcW w:w="9330" w:type="dxa"/>
            <w:gridSpan w:val="4"/>
            <w:tcBorders>
              <w:left w:val="single" w:sz="12" w:space="0" w:color="auto"/>
              <w:right w:val="single" w:sz="12" w:space="0" w:color="auto"/>
            </w:tcBorders>
            <w:vAlign w:val="center"/>
          </w:tcPr>
          <w:p w14:paraId="1E19FA47" w14:textId="77777777" w:rsidR="00A11797" w:rsidRPr="00C305A4" w:rsidRDefault="00A11797" w:rsidP="000C101B">
            <w:pPr>
              <w:tabs>
                <w:tab w:val="left" w:pos="3390"/>
                <w:tab w:val="left" w:pos="4560"/>
                <w:tab w:val="left" w:pos="5730"/>
                <w:tab w:val="left" w:pos="6990"/>
                <w:tab w:val="right" w:pos="10050"/>
              </w:tabs>
              <w:spacing w:before="60" w:after="60"/>
              <w:jc w:val="left"/>
              <w:rPr>
                <w:rFonts w:cs="Tahoma"/>
              </w:rPr>
            </w:pPr>
            <w:r w:rsidRPr="00C305A4">
              <w:rPr>
                <w:rFonts w:cs="Tahoma"/>
              </w:rPr>
              <w:t>Please mark the engulfment hazard:</w:t>
            </w:r>
            <w:r w:rsidRPr="00C305A4">
              <w:rPr>
                <w:rFonts w:cs="Tahoma"/>
              </w:rPr>
              <w:tab/>
            </w:r>
            <w:sdt>
              <w:sdtPr>
                <w:rPr>
                  <w:rFonts w:cs="Tahoma"/>
                  <w:b/>
                  <w:sz w:val="30"/>
                  <w:szCs w:val="30"/>
                </w:rPr>
                <w:id w:val="-1280943689"/>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0"/>
                    <w:szCs w:val="30"/>
                  </w:rPr>
                  <w:t>☐</w:t>
                </w:r>
              </w:sdtContent>
            </w:sdt>
            <w:r w:rsidRPr="00C305A4">
              <w:rPr>
                <w:rFonts w:cs="Tahoma"/>
              </w:rPr>
              <w:t xml:space="preserve"> Water</w:t>
            </w:r>
            <w:r w:rsidRPr="00C305A4">
              <w:rPr>
                <w:rFonts w:cs="Tahoma"/>
              </w:rPr>
              <w:tab/>
            </w:r>
            <w:sdt>
              <w:sdtPr>
                <w:rPr>
                  <w:rFonts w:cs="Tahoma"/>
                  <w:b/>
                  <w:sz w:val="30"/>
                  <w:szCs w:val="30"/>
                </w:rPr>
                <w:id w:val="350220115"/>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0"/>
                    <w:szCs w:val="30"/>
                  </w:rPr>
                  <w:t>☐</w:t>
                </w:r>
              </w:sdtContent>
            </w:sdt>
            <w:r w:rsidRPr="00C305A4">
              <w:rPr>
                <w:rFonts w:cs="Tahoma"/>
              </w:rPr>
              <w:t xml:space="preserve"> Sand</w:t>
            </w:r>
            <w:r w:rsidRPr="00C305A4">
              <w:rPr>
                <w:rFonts w:cs="Tahoma"/>
              </w:rPr>
              <w:tab/>
            </w:r>
            <w:sdt>
              <w:sdtPr>
                <w:rPr>
                  <w:rFonts w:cs="Tahoma"/>
                  <w:b/>
                  <w:sz w:val="30"/>
                  <w:szCs w:val="30"/>
                </w:rPr>
                <w:id w:val="-1293202332"/>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0"/>
                    <w:szCs w:val="30"/>
                  </w:rPr>
                  <w:t>☐</w:t>
                </w:r>
              </w:sdtContent>
            </w:sdt>
            <w:r w:rsidRPr="00C305A4">
              <w:rPr>
                <w:rFonts w:cs="Tahoma"/>
              </w:rPr>
              <w:t xml:space="preserve"> Soil</w:t>
            </w:r>
            <w:r w:rsidRPr="00C305A4">
              <w:rPr>
                <w:rFonts w:cs="Tahoma"/>
              </w:rPr>
              <w:tab/>
            </w:r>
            <w:sdt>
              <w:sdtPr>
                <w:rPr>
                  <w:rFonts w:cs="Tahoma"/>
                  <w:b/>
                  <w:sz w:val="30"/>
                  <w:szCs w:val="30"/>
                </w:rPr>
                <w:id w:val="-540750461"/>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0"/>
                    <w:szCs w:val="30"/>
                  </w:rPr>
                  <w:t>☐</w:t>
                </w:r>
              </w:sdtContent>
            </w:sdt>
            <w:r w:rsidRPr="00C305A4">
              <w:rPr>
                <w:rFonts w:cs="Tahoma"/>
              </w:rPr>
              <w:t xml:space="preserve"> Gravel/Loose Rock</w:t>
            </w:r>
            <w:r w:rsidRPr="00C305A4">
              <w:rPr>
                <w:rFonts w:cs="Tahoma"/>
              </w:rPr>
              <w:tab/>
            </w:r>
            <w:sdt>
              <w:sdtPr>
                <w:rPr>
                  <w:rFonts w:cs="Tahoma"/>
                  <w:b/>
                  <w:sz w:val="30"/>
                  <w:szCs w:val="30"/>
                </w:rPr>
                <w:id w:val="2071077289"/>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0"/>
                    <w:szCs w:val="30"/>
                  </w:rPr>
                  <w:t>☐</w:t>
                </w:r>
              </w:sdtContent>
            </w:sdt>
            <w:r w:rsidRPr="00C305A4">
              <w:rPr>
                <w:rFonts w:cs="Tahoma"/>
              </w:rPr>
              <w:t xml:space="preserve"> Sewage</w:t>
            </w:r>
            <w:r w:rsidRPr="00C305A4">
              <w:rPr>
                <w:rFonts w:cs="Tahoma"/>
              </w:rPr>
              <w:tab/>
            </w:r>
            <w:sdt>
              <w:sdtPr>
                <w:rPr>
                  <w:rFonts w:cs="Tahoma"/>
                  <w:b/>
                  <w:sz w:val="30"/>
                  <w:szCs w:val="30"/>
                </w:rPr>
                <w:id w:val="-1429811218"/>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0"/>
                    <w:szCs w:val="30"/>
                  </w:rPr>
                  <w:t>☐</w:t>
                </w:r>
              </w:sdtContent>
            </w:sdt>
            <w:r w:rsidRPr="00C305A4">
              <w:rPr>
                <w:rFonts w:cs="Tahoma"/>
              </w:rPr>
              <w:t xml:space="preserve"> Oil</w:t>
            </w:r>
            <w:r w:rsidRPr="00C305A4">
              <w:rPr>
                <w:rFonts w:cs="Tahoma"/>
              </w:rPr>
              <w:tab/>
            </w:r>
            <w:sdt>
              <w:sdtPr>
                <w:rPr>
                  <w:rFonts w:cs="Tahoma"/>
                  <w:b/>
                  <w:sz w:val="30"/>
                  <w:szCs w:val="30"/>
                </w:rPr>
                <w:id w:val="928088048"/>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0"/>
                    <w:szCs w:val="30"/>
                  </w:rPr>
                  <w:t>☐</w:t>
                </w:r>
              </w:sdtContent>
            </w:sdt>
            <w:r w:rsidRPr="00C305A4">
              <w:rPr>
                <w:rFonts w:cs="Tahoma"/>
              </w:rPr>
              <w:t xml:space="preserve"> Other: </w:t>
            </w:r>
            <w:r w:rsidRPr="00C305A4">
              <w:rPr>
                <w:rFonts w:cs="Tahoma"/>
                <w:u w:val="single"/>
              </w:rPr>
              <w:tab/>
            </w:r>
            <w:r w:rsidRPr="00C305A4">
              <w:rPr>
                <w:rFonts w:cs="Tahoma"/>
                <w:u w:val="single"/>
              </w:rPr>
              <w:tab/>
            </w:r>
          </w:p>
        </w:tc>
      </w:tr>
      <w:tr w:rsidR="00A11797" w:rsidRPr="00C305A4" w14:paraId="40C8FE75" w14:textId="77777777" w:rsidTr="000C101B">
        <w:trPr>
          <w:trHeight w:hRule="exact" w:val="576"/>
          <w:jc w:val="center"/>
        </w:trPr>
        <w:tc>
          <w:tcPr>
            <w:tcW w:w="4775" w:type="dxa"/>
            <w:tcBorders>
              <w:left w:val="single" w:sz="12" w:space="0" w:color="auto"/>
            </w:tcBorders>
            <w:vAlign w:val="center"/>
          </w:tcPr>
          <w:p w14:paraId="4019C63D" w14:textId="77777777" w:rsidR="00A11797" w:rsidRPr="00C305A4" w:rsidRDefault="00A11797" w:rsidP="000C101B">
            <w:pPr>
              <w:spacing w:before="60" w:after="60"/>
              <w:ind w:left="333" w:hanging="333"/>
              <w:rPr>
                <w:rFonts w:cs="Tahoma"/>
              </w:rPr>
            </w:pPr>
            <w:r w:rsidRPr="00C305A4">
              <w:rPr>
                <w:rFonts w:cs="Tahoma"/>
              </w:rPr>
              <w:t xml:space="preserve">4. </w:t>
            </w:r>
            <w:r w:rsidRPr="00C305A4">
              <w:rPr>
                <w:rFonts w:cs="Tahoma"/>
              </w:rPr>
              <w:tab/>
              <w:t>Does the space have the potential of entrapping the entrant?</w:t>
            </w:r>
          </w:p>
        </w:tc>
        <w:tc>
          <w:tcPr>
            <w:tcW w:w="600" w:type="dxa"/>
            <w:shd w:val="clear" w:color="auto" w:fill="DBDBDB" w:themeFill="accent3" w:themeFillTint="66"/>
            <w:vAlign w:val="center"/>
          </w:tcPr>
          <w:p w14:paraId="37D6E2B5" w14:textId="77777777" w:rsidR="00A11797" w:rsidRPr="00C305A4" w:rsidRDefault="00000000" w:rsidP="000C101B">
            <w:pPr>
              <w:spacing w:before="60" w:after="60"/>
              <w:jc w:val="center"/>
              <w:rPr>
                <w:rFonts w:cs="Tahoma"/>
              </w:rPr>
            </w:pPr>
            <w:sdt>
              <w:sdtPr>
                <w:rPr>
                  <w:rFonts w:cs="Tahoma"/>
                  <w:b/>
                  <w:sz w:val="30"/>
                  <w:szCs w:val="30"/>
                </w:rPr>
                <w:id w:val="1821686622"/>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612" w:type="dxa"/>
            <w:shd w:val="clear" w:color="auto" w:fill="DBDBDB" w:themeFill="accent3" w:themeFillTint="66"/>
            <w:vAlign w:val="center"/>
          </w:tcPr>
          <w:p w14:paraId="49C41DB5" w14:textId="77777777" w:rsidR="00A11797" w:rsidRPr="00C305A4" w:rsidRDefault="00000000" w:rsidP="000C101B">
            <w:pPr>
              <w:spacing w:before="60" w:after="60"/>
              <w:jc w:val="center"/>
              <w:rPr>
                <w:rFonts w:cs="Tahoma"/>
              </w:rPr>
            </w:pPr>
            <w:sdt>
              <w:sdtPr>
                <w:rPr>
                  <w:rFonts w:cs="Tahoma"/>
                  <w:b/>
                  <w:sz w:val="30"/>
                  <w:szCs w:val="30"/>
                </w:rPr>
                <w:id w:val="1850211554"/>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3343" w:type="dxa"/>
            <w:tcBorders>
              <w:right w:val="single" w:sz="12" w:space="0" w:color="auto"/>
            </w:tcBorders>
            <w:vAlign w:val="center"/>
          </w:tcPr>
          <w:p w14:paraId="03B48E70" w14:textId="77777777" w:rsidR="00A11797" w:rsidRPr="00C305A4" w:rsidRDefault="00A11797" w:rsidP="000C101B">
            <w:pPr>
              <w:spacing w:before="60" w:after="60"/>
              <w:rPr>
                <w:rFonts w:cs="Tahoma"/>
              </w:rPr>
            </w:pPr>
          </w:p>
        </w:tc>
      </w:tr>
      <w:tr w:rsidR="00A11797" w:rsidRPr="00C305A4" w14:paraId="7EE2B545" w14:textId="77777777" w:rsidTr="000C101B">
        <w:trPr>
          <w:trHeight w:hRule="exact" w:val="576"/>
          <w:jc w:val="center"/>
        </w:trPr>
        <w:tc>
          <w:tcPr>
            <w:tcW w:w="4775" w:type="dxa"/>
            <w:tcBorders>
              <w:left w:val="single" w:sz="12" w:space="0" w:color="auto"/>
            </w:tcBorders>
            <w:vAlign w:val="center"/>
          </w:tcPr>
          <w:p w14:paraId="79D6A8F0" w14:textId="77777777" w:rsidR="00A11797" w:rsidRPr="00C305A4" w:rsidRDefault="00A11797" w:rsidP="000C101B">
            <w:pPr>
              <w:spacing w:before="60" w:after="60"/>
              <w:ind w:left="333" w:hanging="333"/>
              <w:rPr>
                <w:rFonts w:cs="Tahoma"/>
              </w:rPr>
            </w:pPr>
            <w:r w:rsidRPr="00C305A4">
              <w:rPr>
                <w:rFonts w:cs="Tahoma"/>
              </w:rPr>
              <w:t xml:space="preserve">5. </w:t>
            </w:r>
            <w:r w:rsidRPr="00C305A4">
              <w:rPr>
                <w:rFonts w:cs="Tahoma"/>
              </w:rPr>
              <w:tab/>
              <w:t>Is there a potential for any other serious safety and/or health hazard?</w:t>
            </w:r>
          </w:p>
        </w:tc>
        <w:tc>
          <w:tcPr>
            <w:tcW w:w="600" w:type="dxa"/>
            <w:shd w:val="clear" w:color="auto" w:fill="DBDBDB" w:themeFill="accent3" w:themeFillTint="66"/>
            <w:vAlign w:val="center"/>
          </w:tcPr>
          <w:p w14:paraId="3B1C089B" w14:textId="77777777" w:rsidR="00A11797" w:rsidRPr="00C305A4" w:rsidRDefault="00000000" w:rsidP="000C101B">
            <w:pPr>
              <w:spacing w:before="60" w:after="60"/>
              <w:jc w:val="center"/>
              <w:rPr>
                <w:rFonts w:cs="Tahoma"/>
              </w:rPr>
            </w:pPr>
            <w:sdt>
              <w:sdtPr>
                <w:rPr>
                  <w:rFonts w:cs="Tahoma"/>
                  <w:b/>
                  <w:sz w:val="30"/>
                  <w:szCs w:val="30"/>
                </w:rPr>
                <w:id w:val="-947698190"/>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612" w:type="dxa"/>
            <w:shd w:val="clear" w:color="auto" w:fill="DBDBDB" w:themeFill="accent3" w:themeFillTint="66"/>
            <w:vAlign w:val="center"/>
          </w:tcPr>
          <w:p w14:paraId="3D83013E" w14:textId="77777777" w:rsidR="00A11797" w:rsidRPr="00C305A4" w:rsidRDefault="00000000" w:rsidP="000C101B">
            <w:pPr>
              <w:spacing w:before="60" w:after="60"/>
              <w:jc w:val="center"/>
              <w:rPr>
                <w:rFonts w:cs="Tahoma"/>
              </w:rPr>
            </w:pPr>
            <w:sdt>
              <w:sdtPr>
                <w:rPr>
                  <w:rFonts w:cs="Tahoma"/>
                  <w:b/>
                  <w:sz w:val="30"/>
                  <w:szCs w:val="30"/>
                </w:rPr>
                <w:id w:val="-1351788682"/>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3343" w:type="dxa"/>
            <w:tcBorders>
              <w:right w:val="single" w:sz="12" w:space="0" w:color="auto"/>
            </w:tcBorders>
            <w:vAlign w:val="center"/>
          </w:tcPr>
          <w:p w14:paraId="65D386AE" w14:textId="77777777" w:rsidR="00A11797" w:rsidRPr="00C305A4" w:rsidRDefault="00A11797" w:rsidP="000C101B">
            <w:pPr>
              <w:spacing w:before="60" w:after="60"/>
              <w:rPr>
                <w:rFonts w:cs="Tahoma"/>
              </w:rPr>
            </w:pPr>
          </w:p>
        </w:tc>
      </w:tr>
      <w:tr w:rsidR="00A11797" w:rsidRPr="00C305A4" w14:paraId="6AAE4508" w14:textId="77777777" w:rsidTr="000C101B">
        <w:trPr>
          <w:trHeight w:val="360"/>
          <w:jc w:val="center"/>
        </w:trPr>
        <w:tc>
          <w:tcPr>
            <w:tcW w:w="9330" w:type="dxa"/>
            <w:gridSpan w:val="4"/>
            <w:tcBorders>
              <w:left w:val="single" w:sz="12" w:space="0" w:color="auto"/>
              <w:right w:val="single" w:sz="12" w:space="0" w:color="auto"/>
            </w:tcBorders>
            <w:vAlign w:val="center"/>
          </w:tcPr>
          <w:p w14:paraId="5A512621" w14:textId="77777777" w:rsidR="00A11797" w:rsidRPr="00C305A4" w:rsidRDefault="00A11797" w:rsidP="000C101B">
            <w:pPr>
              <w:spacing w:before="60" w:after="60"/>
              <w:rPr>
                <w:rFonts w:cs="Tahoma"/>
              </w:rPr>
            </w:pPr>
            <w:r w:rsidRPr="00C305A4">
              <w:rPr>
                <w:rFonts w:cs="Tahoma"/>
              </w:rPr>
              <w:t>If ‘YES’, please indicate below:</w:t>
            </w:r>
          </w:p>
          <w:p w14:paraId="7630A8CF" w14:textId="77777777" w:rsidR="00A11797" w:rsidRPr="00C305A4" w:rsidRDefault="00000000" w:rsidP="000C101B">
            <w:pPr>
              <w:tabs>
                <w:tab w:val="left" w:pos="1765"/>
                <w:tab w:val="left" w:pos="3925"/>
                <w:tab w:val="left" w:pos="6265"/>
                <w:tab w:val="left" w:pos="8065"/>
                <w:tab w:val="left" w:pos="9963"/>
              </w:tabs>
              <w:spacing w:before="60" w:after="60"/>
              <w:jc w:val="left"/>
              <w:rPr>
                <w:rFonts w:cs="Tahoma"/>
              </w:rPr>
            </w:pPr>
            <w:sdt>
              <w:sdtPr>
                <w:rPr>
                  <w:rFonts w:cs="Tahoma"/>
                  <w:b/>
                  <w:sz w:val="30"/>
                  <w:szCs w:val="30"/>
                </w:rPr>
                <w:id w:val="-1556163967"/>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Electrical</w:t>
            </w:r>
            <w:r w:rsidR="00A11797" w:rsidRPr="00C305A4">
              <w:rPr>
                <w:rFonts w:cs="Tahoma"/>
              </w:rPr>
              <w:tab/>
            </w:r>
            <w:sdt>
              <w:sdtPr>
                <w:rPr>
                  <w:rFonts w:cs="Tahoma"/>
                  <w:b/>
                  <w:sz w:val="30"/>
                  <w:szCs w:val="30"/>
                </w:rPr>
                <w:id w:val="-60091657"/>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Moving Parts</w:t>
            </w:r>
            <w:r w:rsidR="00A11797" w:rsidRPr="00C305A4">
              <w:rPr>
                <w:rFonts w:cs="Tahoma"/>
              </w:rPr>
              <w:tab/>
            </w:r>
            <w:sdt>
              <w:sdtPr>
                <w:rPr>
                  <w:rFonts w:cs="Tahoma"/>
                  <w:b/>
                  <w:sz w:val="30"/>
                  <w:szCs w:val="30"/>
                </w:rPr>
                <w:id w:val="-569270277"/>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Noise</w:t>
            </w:r>
            <w:r w:rsidR="00A11797" w:rsidRPr="00C305A4">
              <w:rPr>
                <w:rFonts w:cs="Tahoma"/>
              </w:rPr>
              <w:tab/>
            </w:r>
            <w:sdt>
              <w:sdtPr>
                <w:rPr>
                  <w:rFonts w:cs="Tahoma"/>
                  <w:b/>
                  <w:sz w:val="30"/>
                  <w:szCs w:val="30"/>
                </w:rPr>
                <w:id w:val="-850107255"/>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Heat</w:t>
            </w:r>
            <w:r w:rsidR="00A11797" w:rsidRPr="00C305A4">
              <w:rPr>
                <w:rFonts w:cs="Tahoma"/>
              </w:rPr>
              <w:tab/>
            </w:r>
            <w:sdt>
              <w:sdtPr>
                <w:rPr>
                  <w:rFonts w:cs="Tahoma"/>
                  <w:b/>
                  <w:sz w:val="30"/>
                  <w:szCs w:val="30"/>
                </w:rPr>
                <w:id w:val="836969875"/>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Cold</w:t>
            </w:r>
          </w:p>
          <w:p w14:paraId="43C911D3" w14:textId="77777777" w:rsidR="00A11797" w:rsidRPr="00C305A4" w:rsidRDefault="00000000" w:rsidP="000C101B">
            <w:pPr>
              <w:tabs>
                <w:tab w:val="left" w:pos="1765"/>
                <w:tab w:val="left" w:pos="3925"/>
                <w:tab w:val="left" w:pos="6265"/>
                <w:tab w:val="left" w:pos="8065"/>
                <w:tab w:val="left" w:pos="9963"/>
              </w:tabs>
              <w:spacing w:before="60" w:after="60"/>
              <w:jc w:val="left"/>
              <w:rPr>
                <w:rFonts w:cs="Tahoma"/>
              </w:rPr>
            </w:pPr>
            <w:sdt>
              <w:sdtPr>
                <w:rPr>
                  <w:rFonts w:cs="Tahoma"/>
                  <w:b/>
                  <w:sz w:val="30"/>
                  <w:szCs w:val="30"/>
                </w:rPr>
                <w:id w:val="-647821947"/>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Slips, Trips, and Falls</w:t>
            </w:r>
            <w:r w:rsidR="00A11797" w:rsidRPr="00C305A4">
              <w:rPr>
                <w:rFonts w:cs="Tahoma"/>
              </w:rPr>
              <w:tab/>
            </w:r>
            <w:sdt>
              <w:sdtPr>
                <w:rPr>
                  <w:rFonts w:cs="Tahoma"/>
                  <w:b/>
                  <w:sz w:val="30"/>
                  <w:szCs w:val="30"/>
                </w:rPr>
                <w:id w:val="214473609"/>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Vertical Entry (&gt; 5’)</w:t>
            </w:r>
            <w:r w:rsidR="00A11797" w:rsidRPr="00C305A4">
              <w:rPr>
                <w:rFonts w:cs="Tahoma"/>
              </w:rPr>
              <w:tab/>
            </w:r>
            <w:sdt>
              <w:sdtPr>
                <w:rPr>
                  <w:rFonts w:cs="Tahoma"/>
                  <w:b/>
                  <w:sz w:val="30"/>
                  <w:szCs w:val="30"/>
                </w:rPr>
                <w:id w:val="1048026073"/>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Skin or Eye Irritants</w:t>
            </w:r>
          </w:p>
          <w:p w14:paraId="13BD929D" w14:textId="77777777" w:rsidR="00A11797" w:rsidRPr="00C305A4" w:rsidRDefault="00000000" w:rsidP="000C101B">
            <w:pPr>
              <w:tabs>
                <w:tab w:val="left" w:pos="1765"/>
                <w:tab w:val="left" w:pos="3925"/>
                <w:tab w:val="left" w:pos="6265"/>
                <w:tab w:val="left" w:pos="8065"/>
                <w:tab w:val="left" w:pos="9963"/>
              </w:tabs>
              <w:spacing w:before="60" w:after="60"/>
              <w:jc w:val="left"/>
              <w:rPr>
                <w:rFonts w:cs="Tahoma"/>
              </w:rPr>
            </w:pPr>
            <w:sdt>
              <w:sdtPr>
                <w:rPr>
                  <w:rFonts w:cs="Tahoma"/>
                  <w:b/>
                  <w:sz w:val="30"/>
                  <w:szCs w:val="30"/>
                </w:rPr>
                <w:id w:val="1162277288"/>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Chemicals</w:t>
            </w:r>
            <w:r w:rsidR="00A11797" w:rsidRPr="00C305A4">
              <w:rPr>
                <w:rFonts w:cs="Tahoma"/>
              </w:rPr>
              <w:tab/>
            </w:r>
            <w:sdt>
              <w:sdtPr>
                <w:rPr>
                  <w:rFonts w:cs="Tahoma"/>
                  <w:b/>
                  <w:sz w:val="30"/>
                  <w:szCs w:val="30"/>
                </w:rPr>
                <w:id w:val="924766206"/>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Other:</w:t>
            </w:r>
            <w:r w:rsidR="00A11797" w:rsidRPr="00C305A4">
              <w:rPr>
                <w:rFonts w:cs="Tahoma"/>
                <w:u w:val="single"/>
              </w:rPr>
              <w:tab/>
            </w:r>
            <w:r w:rsidR="00A11797" w:rsidRPr="00C305A4">
              <w:rPr>
                <w:rFonts w:cs="Tahoma"/>
                <w:u w:val="single"/>
              </w:rPr>
              <w:tab/>
            </w:r>
            <w:r w:rsidR="00A11797" w:rsidRPr="00C305A4">
              <w:rPr>
                <w:rFonts w:cs="Tahoma"/>
                <w:u w:val="single"/>
              </w:rPr>
              <w:tab/>
            </w:r>
          </w:p>
        </w:tc>
      </w:tr>
      <w:tr w:rsidR="00A11797" w:rsidRPr="00C305A4" w14:paraId="71E6F3F6" w14:textId="77777777" w:rsidTr="000C101B">
        <w:trPr>
          <w:trHeight w:hRule="exact" w:val="576"/>
          <w:jc w:val="center"/>
        </w:trPr>
        <w:tc>
          <w:tcPr>
            <w:tcW w:w="9330" w:type="dxa"/>
            <w:gridSpan w:val="4"/>
            <w:tcBorders>
              <w:left w:val="single" w:sz="12" w:space="0" w:color="auto"/>
              <w:bottom w:val="single" w:sz="12" w:space="0" w:color="auto"/>
              <w:right w:val="single" w:sz="12" w:space="0" w:color="auto"/>
            </w:tcBorders>
            <w:vAlign w:val="center"/>
          </w:tcPr>
          <w:p w14:paraId="3A9B465B" w14:textId="77777777" w:rsidR="00A11797" w:rsidRPr="00C305A4" w:rsidRDefault="00A11797" w:rsidP="000C101B">
            <w:pPr>
              <w:spacing w:before="60" w:after="60"/>
              <w:rPr>
                <w:rFonts w:cs="Tahoma"/>
              </w:rPr>
            </w:pPr>
            <w:r w:rsidRPr="00C305A4">
              <w:rPr>
                <w:rFonts w:cs="Tahoma"/>
              </w:rPr>
              <w:t xml:space="preserve">If the answer to </w:t>
            </w:r>
            <w:r w:rsidRPr="00C305A4">
              <w:rPr>
                <w:rFonts w:cs="Tahoma"/>
                <w:b/>
              </w:rPr>
              <w:t>ANY</w:t>
            </w:r>
            <w:r w:rsidRPr="00C305A4">
              <w:rPr>
                <w:rFonts w:cs="Tahoma"/>
              </w:rPr>
              <w:t xml:space="preserve"> above questions in Section C is ‘</w:t>
            </w:r>
            <w:r w:rsidRPr="00C305A4">
              <w:rPr>
                <w:rFonts w:cs="Tahoma"/>
                <w:b/>
              </w:rPr>
              <w:t>YES</w:t>
            </w:r>
            <w:r w:rsidRPr="00C305A4">
              <w:rPr>
                <w:rFonts w:cs="Tahoma"/>
              </w:rPr>
              <w:t>’, then the space meets the criteria for classification as a Permit-required Confined Space.</w:t>
            </w:r>
          </w:p>
        </w:tc>
      </w:tr>
    </w:tbl>
    <w:p w14:paraId="442A1B94" w14:textId="77777777" w:rsidR="00A11797" w:rsidRPr="00C305A4" w:rsidRDefault="00A11797" w:rsidP="00A11797">
      <w:pPr>
        <w:spacing w:after="0"/>
        <w:rPr>
          <w:rFonts w:cs="Tahoma"/>
          <w:sz w:val="8"/>
          <w:szCs w:val="8"/>
        </w:rPr>
      </w:pPr>
    </w:p>
    <w:tbl>
      <w:tblPr>
        <w:tblStyle w:val="TableGrid"/>
        <w:tblW w:w="0" w:type="auto"/>
        <w:jc w:val="center"/>
        <w:tblLook w:val="04A0" w:firstRow="1" w:lastRow="0" w:firstColumn="1" w:lastColumn="0" w:noHBand="0" w:noVBand="1"/>
      </w:tblPr>
      <w:tblGrid>
        <w:gridCol w:w="4799"/>
        <w:gridCol w:w="597"/>
        <w:gridCol w:w="618"/>
        <w:gridCol w:w="3316"/>
      </w:tblGrid>
      <w:tr w:rsidR="00A11797" w:rsidRPr="00C305A4" w14:paraId="69DA4A7F" w14:textId="77777777" w:rsidTr="000C101B">
        <w:trPr>
          <w:trHeight w:val="360"/>
          <w:jc w:val="center"/>
        </w:trPr>
        <w:tc>
          <w:tcPr>
            <w:tcW w:w="10194" w:type="dxa"/>
            <w:gridSpan w:val="4"/>
            <w:tcBorders>
              <w:top w:val="single" w:sz="12" w:space="0" w:color="auto"/>
              <w:left w:val="single" w:sz="12" w:space="0" w:color="auto"/>
              <w:right w:val="single" w:sz="12" w:space="0" w:color="auto"/>
            </w:tcBorders>
            <w:shd w:val="clear" w:color="auto" w:fill="C9C9C9" w:themeFill="accent3" w:themeFillTint="99"/>
            <w:vAlign w:val="center"/>
          </w:tcPr>
          <w:p w14:paraId="1E70D64F" w14:textId="77777777" w:rsidR="00A11797" w:rsidRPr="00C305A4" w:rsidRDefault="00A11797" w:rsidP="000C101B">
            <w:pPr>
              <w:spacing w:before="60" w:after="60"/>
              <w:ind w:left="330" w:hanging="330"/>
              <w:rPr>
                <w:rFonts w:cs="Tahoma"/>
                <w:b/>
              </w:rPr>
            </w:pPr>
            <w:r w:rsidRPr="00C305A4">
              <w:rPr>
                <w:rFonts w:cs="Tahoma"/>
                <w:b/>
              </w:rPr>
              <w:t>D.</w:t>
            </w:r>
            <w:r w:rsidRPr="00C305A4">
              <w:rPr>
                <w:rFonts w:cs="Tahoma"/>
                <w:b/>
              </w:rPr>
              <w:tab/>
            </w:r>
            <w:r w:rsidRPr="00C305A4">
              <w:rPr>
                <w:rFonts w:cs="Tahoma"/>
                <w:b/>
                <w:shd w:val="clear" w:color="auto" w:fill="C9C9C9" w:themeFill="accent3" w:themeFillTint="99"/>
              </w:rPr>
              <w:t>Alternate Entry Procedure Determination</w:t>
            </w:r>
          </w:p>
        </w:tc>
      </w:tr>
      <w:tr w:rsidR="00A11797" w:rsidRPr="00C305A4" w14:paraId="6F2882C3" w14:textId="77777777" w:rsidTr="000C101B">
        <w:trPr>
          <w:trHeight w:val="360"/>
          <w:jc w:val="center"/>
        </w:trPr>
        <w:tc>
          <w:tcPr>
            <w:tcW w:w="10194" w:type="dxa"/>
            <w:gridSpan w:val="4"/>
            <w:tcBorders>
              <w:left w:val="single" w:sz="12" w:space="0" w:color="auto"/>
              <w:bottom w:val="single" w:sz="4" w:space="0" w:color="auto"/>
              <w:right w:val="single" w:sz="12" w:space="0" w:color="auto"/>
            </w:tcBorders>
            <w:vAlign w:val="center"/>
          </w:tcPr>
          <w:p w14:paraId="7668D402" w14:textId="77777777" w:rsidR="00A11797" w:rsidRPr="00C305A4" w:rsidRDefault="00A11797" w:rsidP="000C101B">
            <w:pPr>
              <w:spacing w:before="60" w:after="60"/>
              <w:rPr>
                <w:rFonts w:cs="Tahoma"/>
              </w:rPr>
            </w:pPr>
            <w:r w:rsidRPr="00C305A4">
              <w:rPr>
                <w:rFonts w:cs="Tahoma"/>
              </w:rPr>
              <w:t xml:space="preserve">If the answer to questions </w:t>
            </w:r>
            <w:r w:rsidRPr="00C305A4">
              <w:rPr>
                <w:rFonts w:cs="Tahoma"/>
                <w:b/>
              </w:rPr>
              <w:t xml:space="preserve">3, 4, or 5 </w:t>
            </w:r>
            <w:r w:rsidRPr="00C305A4">
              <w:rPr>
                <w:rFonts w:cs="Tahoma"/>
              </w:rPr>
              <w:t>of Section C is ‘</w:t>
            </w:r>
            <w:r w:rsidRPr="00C305A4">
              <w:rPr>
                <w:rFonts w:cs="Tahoma"/>
                <w:b/>
              </w:rPr>
              <w:t>YES</w:t>
            </w:r>
            <w:r w:rsidRPr="00C305A4">
              <w:rPr>
                <w:rFonts w:cs="Tahoma"/>
              </w:rPr>
              <w:t xml:space="preserve">’, the Alternate Entry Procedure </w:t>
            </w:r>
            <w:r w:rsidRPr="00C305A4">
              <w:rPr>
                <w:rFonts w:cs="Tahoma"/>
                <w:b/>
              </w:rPr>
              <w:t>CANNOT</w:t>
            </w:r>
            <w:r w:rsidRPr="00C305A4">
              <w:rPr>
                <w:rFonts w:cs="Tahoma"/>
              </w:rPr>
              <w:t xml:space="preserve"> be used, and the space must be classified as a Permit-required Confined Space.</w:t>
            </w:r>
          </w:p>
          <w:p w14:paraId="2E9A43D1" w14:textId="77777777" w:rsidR="00A11797" w:rsidRPr="00C305A4" w:rsidRDefault="00A11797" w:rsidP="000C101B">
            <w:pPr>
              <w:spacing w:before="60" w:after="60"/>
              <w:rPr>
                <w:rFonts w:cs="Tahoma"/>
              </w:rPr>
            </w:pPr>
            <w:r w:rsidRPr="00C305A4">
              <w:rPr>
                <w:rFonts w:cs="Tahoma"/>
              </w:rPr>
              <w:t xml:space="preserve">If only questions </w:t>
            </w:r>
            <w:r w:rsidRPr="00C305A4">
              <w:rPr>
                <w:rFonts w:cs="Tahoma"/>
                <w:b/>
              </w:rPr>
              <w:t>1 and 2</w:t>
            </w:r>
            <w:r w:rsidRPr="00C305A4">
              <w:rPr>
                <w:rFonts w:cs="Tahoma"/>
              </w:rPr>
              <w:t xml:space="preserve"> of Section C can be answered </w:t>
            </w:r>
            <w:r w:rsidRPr="00C305A4">
              <w:rPr>
                <w:rFonts w:cs="Tahoma"/>
                <w:b/>
              </w:rPr>
              <w:t>‘YES’</w:t>
            </w:r>
            <w:r w:rsidRPr="00C305A4">
              <w:rPr>
                <w:rFonts w:cs="Tahoma"/>
              </w:rPr>
              <w:t xml:space="preserve">, the space may be reclassified as an Alternate Entry Confined Space </w:t>
            </w:r>
            <w:r w:rsidRPr="00C305A4">
              <w:rPr>
                <w:rFonts w:cs="Tahoma"/>
                <w:b/>
              </w:rPr>
              <w:t>IF</w:t>
            </w:r>
            <w:r w:rsidRPr="00C305A4">
              <w:rPr>
                <w:rFonts w:cs="Tahoma"/>
              </w:rPr>
              <w:t xml:space="preserve"> the following two criteria are met:</w:t>
            </w:r>
          </w:p>
        </w:tc>
      </w:tr>
      <w:tr w:rsidR="00A11797" w:rsidRPr="00C305A4" w14:paraId="33DD7C09" w14:textId="77777777" w:rsidTr="000C101B">
        <w:trPr>
          <w:trHeight w:val="360"/>
          <w:jc w:val="center"/>
        </w:trPr>
        <w:tc>
          <w:tcPr>
            <w:tcW w:w="5346" w:type="dxa"/>
            <w:tcBorders>
              <w:left w:val="single" w:sz="12" w:space="0" w:color="auto"/>
              <w:right w:val="nil"/>
            </w:tcBorders>
            <w:shd w:val="clear" w:color="auto" w:fill="C9C9C9" w:themeFill="accent3" w:themeFillTint="99"/>
            <w:vAlign w:val="center"/>
          </w:tcPr>
          <w:p w14:paraId="002D6AE1" w14:textId="77777777" w:rsidR="00A11797" w:rsidRPr="00C305A4" w:rsidRDefault="00A11797" w:rsidP="000C101B">
            <w:pPr>
              <w:spacing w:before="60" w:after="60"/>
              <w:rPr>
                <w:rFonts w:cs="Tahoma"/>
                <w:b/>
              </w:rPr>
            </w:pPr>
          </w:p>
        </w:tc>
        <w:tc>
          <w:tcPr>
            <w:tcW w:w="600" w:type="dxa"/>
            <w:tcBorders>
              <w:left w:val="nil"/>
              <w:right w:val="nil"/>
            </w:tcBorders>
            <w:shd w:val="clear" w:color="auto" w:fill="C9C9C9" w:themeFill="accent3" w:themeFillTint="99"/>
            <w:vAlign w:val="center"/>
          </w:tcPr>
          <w:p w14:paraId="6969ECE9" w14:textId="77777777" w:rsidR="00A11797" w:rsidRPr="00C305A4" w:rsidRDefault="00A11797" w:rsidP="000C101B">
            <w:pPr>
              <w:spacing w:before="60" w:after="60"/>
              <w:jc w:val="center"/>
              <w:rPr>
                <w:rFonts w:cs="Tahoma"/>
                <w:b/>
              </w:rPr>
            </w:pPr>
            <w:r w:rsidRPr="00C305A4">
              <w:rPr>
                <w:rFonts w:cs="Tahoma"/>
                <w:b/>
              </w:rPr>
              <w:t>YES</w:t>
            </w:r>
          </w:p>
        </w:tc>
        <w:tc>
          <w:tcPr>
            <w:tcW w:w="637" w:type="dxa"/>
            <w:tcBorders>
              <w:left w:val="nil"/>
              <w:right w:val="nil"/>
            </w:tcBorders>
            <w:shd w:val="clear" w:color="auto" w:fill="C9C9C9" w:themeFill="accent3" w:themeFillTint="99"/>
            <w:vAlign w:val="center"/>
          </w:tcPr>
          <w:p w14:paraId="1FB2A92C" w14:textId="77777777" w:rsidR="00A11797" w:rsidRPr="00C305A4" w:rsidRDefault="00A11797" w:rsidP="000C101B">
            <w:pPr>
              <w:spacing w:before="60" w:after="60"/>
              <w:jc w:val="center"/>
              <w:rPr>
                <w:rFonts w:cs="Tahoma"/>
                <w:b/>
              </w:rPr>
            </w:pPr>
            <w:r w:rsidRPr="00C305A4">
              <w:rPr>
                <w:rFonts w:cs="Tahoma"/>
                <w:b/>
              </w:rPr>
              <w:t>NO</w:t>
            </w:r>
          </w:p>
        </w:tc>
        <w:tc>
          <w:tcPr>
            <w:tcW w:w="3611" w:type="dxa"/>
            <w:tcBorders>
              <w:left w:val="nil"/>
              <w:right w:val="single" w:sz="12" w:space="0" w:color="auto"/>
            </w:tcBorders>
            <w:shd w:val="clear" w:color="auto" w:fill="C9C9C9" w:themeFill="accent3" w:themeFillTint="99"/>
            <w:vAlign w:val="center"/>
          </w:tcPr>
          <w:p w14:paraId="2410CEE2" w14:textId="77777777" w:rsidR="00A11797" w:rsidRPr="00C305A4" w:rsidRDefault="00A11797" w:rsidP="000C101B">
            <w:pPr>
              <w:spacing w:before="60" w:after="60"/>
              <w:rPr>
                <w:rFonts w:cs="Tahoma"/>
                <w:b/>
              </w:rPr>
            </w:pPr>
            <w:r w:rsidRPr="00C305A4">
              <w:rPr>
                <w:rFonts w:cs="Tahoma"/>
                <w:b/>
              </w:rPr>
              <w:t>EXPLANATION</w:t>
            </w:r>
          </w:p>
        </w:tc>
      </w:tr>
      <w:tr w:rsidR="00A11797" w:rsidRPr="00C305A4" w14:paraId="290AE27B" w14:textId="77777777" w:rsidTr="000C101B">
        <w:trPr>
          <w:trHeight w:hRule="exact" w:val="576"/>
          <w:jc w:val="center"/>
        </w:trPr>
        <w:tc>
          <w:tcPr>
            <w:tcW w:w="5346" w:type="dxa"/>
            <w:tcBorders>
              <w:left w:val="single" w:sz="12" w:space="0" w:color="auto"/>
            </w:tcBorders>
            <w:vAlign w:val="center"/>
          </w:tcPr>
          <w:p w14:paraId="52EC2721" w14:textId="77777777" w:rsidR="00A11797" w:rsidRPr="00C305A4" w:rsidRDefault="00A11797" w:rsidP="000C101B">
            <w:pPr>
              <w:spacing w:before="60" w:after="60"/>
              <w:ind w:left="333" w:hanging="333"/>
              <w:rPr>
                <w:rFonts w:cs="Tahoma"/>
              </w:rPr>
            </w:pPr>
            <w:r w:rsidRPr="00C305A4">
              <w:rPr>
                <w:rFonts w:cs="Tahoma"/>
              </w:rPr>
              <w:t>1.</w:t>
            </w:r>
            <w:r w:rsidRPr="00C305A4">
              <w:rPr>
                <w:rFonts w:cs="Tahoma"/>
              </w:rPr>
              <w:tab/>
              <w:t>Is the only hazard an actual or potential hazardous atmosphere?</w:t>
            </w:r>
          </w:p>
        </w:tc>
        <w:tc>
          <w:tcPr>
            <w:tcW w:w="600" w:type="dxa"/>
            <w:shd w:val="clear" w:color="auto" w:fill="DBDBDB" w:themeFill="accent3" w:themeFillTint="66"/>
            <w:vAlign w:val="center"/>
          </w:tcPr>
          <w:p w14:paraId="48A6103A" w14:textId="77777777" w:rsidR="00A11797" w:rsidRPr="00C305A4" w:rsidRDefault="00000000" w:rsidP="000C101B">
            <w:pPr>
              <w:spacing w:before="60" w:after="60"/>
              <w:jc w:val="center"/>
              <w:rPr>
                <w:rFonts w:cs="Tahoma"/>
              </w:rPr>
            </w:pPr>
            <w:sdt>
              <w:sdtPr>
                <w:rPr>
                  <w:rFonts w:cs="Tahoma"/>
                  <w:b/>
                  <w:sz w:val="30"/>
                  <w:szCs w:val="30"/>
                </w:rPr>
                <w:id w:val="-1132790661"/>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637" w:type="dxa"/>
            <w:shd w:val="clear" w:color="auto" w:fill="DBDBDB" w:themeFill="accent3" w:themeFillTint="66"/>
            <w:vAlign w:val="center"/>
          </w:tcPr>
          <w:p w14:paraId="25C968D9" w14:textId="77777777" w:rsidR="00A11797" w:rsidRPr="00C305A4" w:rsidRDefault="00000000" w:rsidP="000C101B">
            <w:pPr>
              <w:spacing w:before="60" w:after="60"/>
              <w:jc w:val="center"/>
              <w:rPr>
                <w:rFonts w:cs="Tahoma"/>
              </w:rPr>
            </w:pPr>
            <w:sdt>
              <w:sdtPr>
                <w:rPr>
                  <w:rFonts w:cs="Tahoma"/>
                  <w:b/>
                  <w:sz w:val="30"/>
                  <w:szCs w:val="30"/>
                </w:rPr>
                <w:id w:val="1510879414"/>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3611" w:type="dxa"/>
            <w:tcBorders>
              <w:right w:val="single" w:sz="12" w:space="0" w:color="auto"/>
            </w:tcBorders>
            <w:vAlign w:val="center"/>
          </w:tcPr>
          <w:p w14:paraId="3AC81643" w14:textId="77777777" w:rsidR="00A11797" w:rsidRPr="00C305A4" w:rsidRDefault="00A11797" w:rsidP="000C101B">
            <w:pPr>
              <w:spacing w:before="60" w:after="60"/>
              <w:rPr>
                <w:rFonts w:cs="Tahoma"/>
              </w:rPr>
            </w:pPr>
          </w:p>
        </w:tc>
      </w:tr>
      <w:tr w:rsidR="00A11797" w:rsidRPr="00C305A4" w14:paraId="65662D37" w14:textId="77777777" w:rsidTr="000C101B">
        <w:trPr>
          <w:trHeight w:hRule="exact" w:val="576"/>
          <w:jc w:val="center"/>
        </w:trPr>
        <w:tc>
          <w:tcPr>
            <w:tcW w:w="5346" w:type="dxa"/>
            <w:tcBorders>
              <w:left w:val="single" w:sz="12" w:space="0" w:color="auto"/>
            </w:tcBorders>
            <w:vAlign w:val="center"/>
          </w:tcPr>
          <w:p w14:paraId="219F4FDE" w14:textId="77777777" w:rsidR="00A11797" w:rsidRPr="00C305A4" w:rsidRDefault="00A11797" w:rsidP="000C101B">
            <w:pPr>
              <w:spacing w:before="60" w:after="60"/>
              <w:ind w:left="333" w:hanging="333"/>
              <w:rPr>
                <w:rFonts w:cs="Tahoma"/>
              </w:rPr>
            </w:pPr>
            <w:r w:rsidRPr="00C305A4">
              <w:rPr>
                <w:rFonts w:cs="Tahoma"/>
              </w:rPr>
              <w:t xml:space="preserve">2. </w:t>
            </w:r>
            <w:r w:rsidRPr="00C305A4">
              <w:rPr>
                <w:rFonts w:cs="Tahoma"/>
              </w:rPr>
              <w:tab/>
              <w:t>If ‘</w:t>
            </w:r>
            <w:r w:rsidRPr="00C305A4">
              <w:rPr>
                <w:rFonts w:cs="Tahoma"/>
                <w:b/>
              </w:rPr>
              <w:t>YES</w:t>
            </w:r>
            <w:r w:rsidRPr="00C305A4">
              <w:rPr>
                <w:rFonts w:cs="Tahoma"/>
              </w:rPr>
              <w:t>’, will ventilation alone maintain safe conditions?</w:t>
            </w:r>
          </w:p>
        </w:tc>
        <w:tc>
          <w:tcPr>
            <w:tcW w:w="600" w:type="dxa"/>
            <w:shd w:val="clear" w:color="auto" w:fill="DBDBDB" w:themeFill="accent3" w:themeFillTint="66"/>
            <w:vAlign w:val="center"/>
          </w:tcPr>
          <w:p w14:paraId="77C7C08D" w14:textId="77777777" w:rsidR="00A11797" w:rsidRPr="00C305A4" w:rsidRDefault="00000000" w:rsidP="000C101B">
            <w:pPr>
              <w:spacing w:before="60" w:after="60"/>
              <w:jc w:val="center"/>
              <w:rPr>
                <w:rFonts w:cs="Tahoma"/>
              </w:rPr>
            </w:pPr>
            <w:sdt>
              <w:sdtPr>
                <w:rPr>
                  <w:rFonts w:cs="Tahoma"/>
                  <w:b/>
                  <w:sz w:val="30"/>
                  <w:szCs w:val="30"/>
                </w:rPr>
                <w:id w:val="116732090"/>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637" w:type="dxa"/>
            <w:shd w:val="clear" w:color="auto" w:fill="DBDBDB" w:themeFill="accent3" w:themeFillTint="66"/>
            <w:vAlign w:val="center"/>
          </w:tcPr>
          <w:p w14:paraId="4532D74F" w14:textId="77777777" w:rsidR="00A11797" w:rsidRPr="00C305A4" w:rsidRDefault="00000000" w:rsidP="000C101B">
            <w:pPr>
              <w:spacing w:before="60" w:after="60"/>
              <w:jc w:val="center"/>
              <w:rPr>
                <w:rFonts w:cs="Tahoma"/>
              </w:rPr>
            </w:pPr>
            <w:sdt>
              <w:sdtPr>
                <w:rPr>
                  <w:rFonts w:cs="Tahoma"/>
                  <w:b/>
                  <w:sz w:val="30"/>
                  <w:szCs w:val="30"/>
                </w:rPr>
                <w:id w:val="-1366977510"/>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w:t>
            </w:r>
          </w:p>
        </w:tc>
        <w:tc>
          <w:tcPr>
            <w:tcW w:w="3611" w:type="dxa"/>
            <w:tcBorders>
              <w:right w:val="single" w:sz="12" w:space="0" w:color="auto"/>
            </w:tcBorders>
            <w:vAlign w:val="center"/>
          </w:tcPr>
          <w:p w14:paraId="4A7AD5BA" w14:textId="77777777" w:rsidR="00A11797" w:rsidRPr="00C305A4" w:rsidRDefault="00A11797" w:rsidP="000C101B">
            <w:pPr>
              <w:spacing w:before="60" w:after="60"/>
              <w:rPr>
                <w:rFonts w:cs="Tahoma"/>
              </w:rPr>
            </w:pPr>
          </w:p>
        </w:tc>
      </w:tr>
      <w:tr w:rsidR="00A11797" w:rsidRPr="00C305A4" w14:paraId="34DFA0DF" w14:textId="77777777" w:rsidTr="000C101B">
        <w:trPr>
          <w:trHeight w:val="360"/>
          <w:jc w:val="center"/>
        </w:trPr>
        <w:tc>
          <w:tcPr>
            <w:tcW w:w="10194" w:type="dxa"/>
            <w:gridSpan w:val="4"/>
            <w:tcBorders>
              <w:left w:val="single" w:sz="12" w:space="0" w:color="auto"/>
              <w:bottom w:val="single" w:sz="12" w:space="0" w:color="auto"/>
              <w:right w:val="single" w:sz="12" w:space="0" w:color="auto"/>
            </w:tcBorders>
            <w:vAlign w:val="center"/>
          </w:tcPr>
          <w:p w14:paraId="1BE17F5C" w14:textId="77777777" w:rsidR="00A11797" w:rsidRPr="00C305A4" w:rsidRDefault="00A11797" w:rsidP="000C101B">
            <w:pPr>
              <w:spacing w:before="60" w:after="60"/>
              <w:rPr>
                <w:rFonts w:cs="Tahoma"/>
              </w:rPr>
            </w:pPr>
            <w:r w:rsidRPr="00C305A4">
              <w:rPr>
                <w:rFonts w:cs="Tahoma"/>
              </w:rPr>
              <w:t xml:space="preserve">If the answer to </w:t>
            </w:r>
            <w:r w:rsidRPr="00C305A4">
              <w:rPr>
                <w:rFonts w:cs="Tahoma"/>
                <w:b/>
              </w:rPr>
              <w:t>both</w:t>
            </w:r>
            <w:r w:rsidRPr="00C305A4">
              <w:rPr>
                <w:rFonts w:cs="Tahoma"/>
              </w:rPr>
              <w:t xml:space="preserve"> questions </w:t>
            </w:r>
            <w:r w:rsidRPr="00C305A4">
              <w:rPr>
                <w:rFonts w:cs="Tahoma"/>
                <w:b/>
              </w:rPr>
              <w:t>1 and 2</w:t>
            </w:r>
            <w:r w:rsidRPr="00C305A4">
              <w:rPr>
                <w:rFonts w:cs="Tahoma"/>
              </w:rPr>
              <w:t xml:space="preserve"> in Section D are answered ‘</w:t>
            </w:r>
            <w:r w:rsidRPr="00C305A4">
              <w:rPr>
                <w:rFonts w:cs="Tahoma"/>
                <w:b/>
              </w:rPr>
              <w:t>YES</w:t>
            </w:r>
            <w:r w:rsidRPr="00C305A4">
              <w:rPr>
                <w:rFonts w:cs="Tahoma"/>
              </w:rPr>
              <w:t>’, Alternate Entry Procedures may be used. If at any time conditions change or other hazards present, the space must be reclassified as a Permit-required Confined Space.</w:t>
            </w:r>
          </w:p>
        </w:tc>
      </w:tr>
    </w:tbl>
    <w:p w14:paraId="022B6A8D" w14:textId="77777777" w:rsidR="00A11797" w:rsidRPr="00C305A4" w:rsidRDefault="00A11797" w:rsidP="00A11797">
      <w:pPr>
        <w:spacing w:after="0"/>
        <w:rPr>
          <w:rFonts w:cs="Tahoma"/>
          <w:sz w:val="8"/>
          <w:szCs w:val="8"/>
        </w:rPr>
      </w:pPr>
    </w:p>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330"/>
      </w:tblGrid>
      <w:tr w:rsidR="00A11797" w:rsidRPr="00C305A4" w14:paraId="50E91DBB" w14:textId="77777777" w:rsidTr="000C101B">
        <w:trPr>
          <w:trHeight w:val="360"/>
          <w:jc w:val="center"/>
        </w:trPr>
        <w:tc>
          <w:tcPr>
            <w:tcW w:w="10502" w:type="dxa"/>
            <w:shd w:val="clear" w:color="auto" w:fill="C9C9C9" w:themeFill="accent3" w:themeFillTint="99"/>
            <w:vAlign w:val="center"/>
          </w:tcPr>
          <w:p w14:paraId="56A3470A" w14:textId="77777777" w:rsidR="00A11797" w:rsidRPr="00C305A4" w:rsidRDefault="00A11797" w:rsidP="000C101B">
            <w:pPr>
              <w:spacing w:before="60" w:after="60"/>
              <w:ind w:left="330" w:hanging="330"/>
              <w:rPr>
                <w:rFonts w:cs="Tahoma"/>
                <w:b/>
              </w:rPr>
            </w:pPr>
            <w:r w:rsidRPr="00C305A4">
              <w:rPr>
                <w:rFonts w:cs="Tahoma"/>
                <w:b/>
              </w:rPr>
              <w:t>E.</w:t>
            </w:r>
            <w:r w:rsidRPr="00C305A4">
              <w:rPr>
                <w:rFonts w:cs="Tahoma"/>
                <w:b/>
              </w:rPr>
              <w:tab/>
              <w:t>Final Determination</w:t>
            </w:r>
          </w:p>
        </w:tc>
      </w:tr>
      <w:tr w:rsidR="00A11797" w:rsidRPr="00C305A4" w14:paraId="4EC7C304" w14:textId="77777777" w:rsidTr="000C101B">
        <w:trPr>
          <w:trHeight w:hRule="exact" w:val="864"/>
          <w:jc w:val="center"/>
        </w:trPr>
        <w:tc>
          <w:tcPr>
            <w:tcW w:w="10502" w:type="dxa"/>
            <w:vAlign w:val="center"/>
          </w:tcPr>
          <w:p w14:paraId="1A266A46" w14:textId="77777777" w:rsidR="00A11797" w:rsidRPr="00C305A4" w:rsidRDefault="00000000" w:rsidP="000C101B">
            <w:pPr>
              <w:tabs>
                <w:tab w:val="left" w:pos="5373"/>
              </w:tabs>
              <w:spacing w:before="60" w:after="60"/>
              <w:jc w:val="left"/>
              <w:rPr>
                <w:rFonts w:cs="Tahoma"/>
              </w:rPr>
            </w:pPr>
            <w:sdt>
              <w:sdtPr>
                <w:rPr>
                  <w:rFonts w:cs="Tahoma"/>
                  <w:b/>
                  <w:sz w:val="30"/>
                  <w:szCs w:val="30"/>
                </w:rPr>
                <w:id w:val="-127858030"/>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Non-permit-required Confined Space</w:t>
            </w:r>
            <w:r w:rsidR="00A11797" w:rsidRPr="00C305A4">
              <w:rPr>
                <w:rFonts w:cs="Tahoma"/>
              </w:rPr>
              <w:tab/>
            </w:r>
            <w:sdt>
              <w:sdtPr>
                <w:rPr>
                  <w:rFonts w:cs="Tahoma"/>
                  <w:b/>
                  <w:sz w:val="30"/>
                  <w:szCs w:val="30"/>
                </w:rPr>
                <w:id w:val="-533347731"/>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Permit-required Confined Space</w:t>
            </w:r>
            <w:r w:rsidR="00A11797" w:rsidRPr="00C305A4">
              <w:rPr>
                <w:rFonts w:cs="Tahoma"/>
              </w:rPr>
              <w:br/>
            </w:r>
            <w:sdt>
              <w:sdtPr>
                <w:rPr>
                  <w:rFonts w:cs="Tahoma"/>
                  <w:b/>
                  <w:sz w:val="30"/>
                  <w:szCs w:val="30"/>
                </w:rPr>
                <w:id w:val="989446629"/>
                <w14:checkbox>
                  <w14:checked w14:val="0"/>
                  <w14:checkedState w14:val="2612" w14:font="MS Gothic"/>
                  <w14:uncheckedState w14:val="2610" w14:font="MS Gothic"/>
                </w14:checkbox>
              </w:sdtPr>
              <w:sdtContent>
                <w:r w:rsidR="00A11797" w:rsidRPr="00C305A4">
                  <w:rPr>
                    <w:rFonts w:ascii="Segoe UI Symbol" w:eastAsia="MS Gothic" w:hAnsi="Segoe UI Symbol" w:cs="Segoe UI Symbol"/>
                    <w:b/>
                    <w:sz w:val="30"/>
                    <w:szCs w:val="30"/>
                  </w:rPr>
                  <w:t>☐</w:t>
                </w:r>
              </w:sdtContent>
            </w:sdt>
            <w:r w:rsidR="00A11797" w:rsidRPr="00C305A4">
              <w:rPr>
                <w:rFonts w:cs="Tahoma"/>
              </w:rPr>
              <w:t xml:space="preserve"> Alternate Entry Procedures Permitted</w:t>
            </w:r>
          </w:p>
        </w:tc>
      </w:tr>
      <w:tr w:rsidR="00A11797" w:rsidRPr="00C305A4" w14:paraId="6C6D9670" w14:textId="77777777" w:rsidTr="000C101B">
        <w:trPr>
          <w:trHeight w:hRule="exact" w:val="1440"/>
          <w:jc w:val="center"/>
        </w:trPr>
        <w:tc>
          <w:tcPr>
            <w:tcW w:w="10502" w:type="dxa"/>
          </w:tcPr>
          <w:p w14:paraId="60914425" w14:textId="77777777" w:rsidR="00A11797" w:rsidRPr="00C305A4" w:rsidRDefault="00A11797" w:rsidP="000C101B">
            <w:pPr>
              <w:spacing w:before="60"/>
              <w:jc w:val="center"/>
              <w:rPr>
                <w:rFonts w:cs="Tahoma"/>
                <w:b/>
              </w:rPr>
            </w:pPr>
            <w:r w:rsidRPr="00C305A4">
              <w:rPr>
                <w:rFonts w:cs="Tahoma"/>
                <w:b/>
              </w:rPr>
              <w:t>EVALUATOR</w:t>
            </w:r>
          </w:p>
          <w:p w14:paraId="3FF03B86" w14:textId="77777777" w:rsidR="00A11797" w:rsidRPr="00C305A4" w:rsidRDefault="00A11797" w:rsidP="000C101B">
            <w:pPr>
              <w:spacing w:before="60" w:after="240"/>
              <w:rPr>
                <w:rFonts w:cs="Tahoma"/>
                <w:u w:val="single"/>
              </w:rPr>
            </w:pPr>
            <w:r w:rsidRPr="00C305A4">
              <w:rPr>
                <w:rFonts w:cs="Tahoma"/>
              </w:rPr>
              <w:t xml:space="preserve">Name: </w:t>
            </w:r>
            <w:r w:rsidRPr="00C305A4">
              <w:rPr>
                <w:rFonts w:cs="Tahoma"/>
                <w:u w:val="single"/>
              </w:rPr>
              <w:tab/>
            </w:r>
            <w:r w:rsidRPr="00C305A4">
              <w:rPr>
                <w:rFonts w:cs="Tahoma"/>
                <w:u w:val="single"/>
              </w:rPr>
              <w:tab/>
            </w:r>
            <w:r w:rsidRPr="00C305A4">
              <w:rPr>
                <w:rFonts w:cs="Tahoma"/>
                <w:u w:val="single"/>
              </w:rPr>
              <w:tab/>
            </w:r>
            <w:r w:rsidRPr="00C305A4">
              <w:rPr>
                <w:rFonts w:cs="Tahoma"/>
                <w:u w:val="single"/>
              </w:rPr>
              <w:tab/>
            </w:r>
            <w:r w:rsidRPr="00C305A4">
              <w:rPr>
                <w:rFonts w:cs="Tahoma"/>
                <w:u w:val="single"/>
              </w:rPr>
              <w:tab/>
            </w:r>
            <w:r w:rsidRPr="00C305A4">
              <w:rPr>
                <w:rFonts w:cs="Tahoma"/>
                <w:u w:val="single"/>
              </w:rPr>
              <w:tab/>
            </w:r>
            <w:r w:rsidRPr="00C305A4">
              <w:rPr>
                <w:rFonts w:cs="Tahoma"/>
                <w:u w:val="single"/>
              </w:rPr>
              <w:tab/>
            </w:r>
            <w:r w:rsidRPr="00C305A4">
              <w:rPr>
                <w:rFonts w:cs="Tahoma"/>
              </w:rPr>
              <w:tab/>
              <w:t xml:space="preserve">Title: </w:t>
            </w:r>
            <w:r w:rsidRPr="00C305A4">
              <w:rPr>
                <w:rFonts w:cs="Tahoma"/>
                <w:u w:val="single"/>
              </w:rPr>
              <w:tab/>
            </w:r>
            <w:r w:rsidRPr="00C305A4">
              <w:rPr>
                <w:rFonts w:cs="Tahoma"/>
                <w:u w:val="single"/>
              </w:rPr>
              <w:tab/>
            </w:r>
            <w:r w:rsidRPr="00C305A4">
              <w:rPr>
                <w:rFonts w:cs="Tahoma"/>
                <w:u w:val="single"/>
              </w:rPr>
              <w:tab/>
            </w:r>
            <w:r w:rsidRPr="00C305A4">
              <w:rPr>
                <w:rFonts w:cs="Tahoma"/>
                <w:u w:val="single"/>
              </w:rPr>
              <w:tab/>
            </w:r>
          </w:p>
          <w:p w14:paraId="7E2855B9" w14:textId="77777777" w:rsidR="00A11797" w:rsidRPr="00C305A4" w:rsidRDefault="00A11797" w:rsidP="000C101B">
            <w:pPr>
              <w:spacing w:before="60" w:after="240"/>
              <w:rPr>
                <w:rFonts w:cs="Tahoma"/>
                <w:u w:val="single"/>
              </w:rPr>
            </w:pPr>
            <w:r w:rsidRPr="00C305A4">
              <w:rPr>
                <w:rFonts w:cs="Tahoma"/>
              </w:rPr>
              <w:t xml:space="preserve">Signature: </w:t>
            </w:r>
            <w:r w:rsidRPr="00C305A4">
              <w:rPr>
                <w:rFonts w:cs="Tahoma"/>
                <w:u w:val="single"/>
              </w:rPr>
              <w:tab/>
            </w:r>
            <w:r w:rsidRPr="00C305A4">
              <w:rPr>
                <w:rFonts w:cs="Tahoma"/>
                <w:u w:val="single"/>
              </w:rPr>
              <w:tab/>
            </w:r>
            <w:r w:rsidRPr="00C305A4">
              <w:rPr>
                <w:rFonts w:cs="Tahoma"/>
                <w:u w:val="single"/>
              </w:rPr>
              <w:tab/>
            </w:r>
            <w:r w:rsidRPr="00C305A4">
              <w:rPr>
                <w:rFonts w:cs="Tahoma"/>
                <w:u w:val="single"/>
              </w:rPr>
              <w:tab/>
            </w:r>
            <w:r w:rsidRPr="00C305A4">
              <w:rPr>
                <w:rFonts w:cs="Tahoma"/>
                <w:u w:val="single"/>
              </w:rPr>
              <w:tab/>
            </w:r>
            <w:r w:rsidRPr="00C305A4">
              <w:rPr>
                <w:rFonts w:cs="Tahoma"/>
                <w:u w:val="single"/>
              </w:rPr>
              <w:tab/>
            </w:r>
            <w:r w:rsidRPr="00C305A4">
              <w:rPr>
                <w:rFonts w:cs="Tahoma"/>
              </w:rPr>
              <w:tab/>
              <w:t xml:space="preserve">Date: </w:t>
            </w:r>
            <w:r w:rsidRPr="00C305A4">
              <w:rPr>
                <w:rFonts w:cs="Tahoma"/>
                <w:u w:val="single"/>
              </w:rPr>
              <w:tab/>
            </w:r>
            <w:r w:rsidRPr="00C305A4">
              <w:rPr>
                <w:rFonts w:cs="Tahoma"/>
                <w:u w:val="single"/>
              </w:rPr>
              <w:tab/>
            </w:r>
            <w:r w:rsidRPr="00C305A4">
              <w:rPr>
                <w:rFonts w:cs="Tahoma"/>
                <w:u w:val="single"/>
              </w:rPr>
              <w:tab/>
            </w:r>
            <w:r w:rsidRPr="00C305A4">
              <w:rPr>
                <w:rFonts w:cs="Tahoma"/>
                <w:u w:val="single"/>
              </w:rPr>
              <w:tab/>
            </w:r>
          </w:p>
        </w:tc>
      </w:tr>
    </w:tbl>
    <w:p w14:paraId="433126D2" w14:textId="77777777" w:rsidR="00A11797" w:rsidRPr="00C305A4" w:rsidRDefault="00A11797" w:rsidP="00A11797">
      <w:pPr>
        <w:rPr>
          <w:rFonts w:cs="Tahoma"/>
        </w:rPr>
      </w:pPr>
      <w:r w:rsidRPr="00C305A4">
        <w:rPr>
          <w:rFonts w:cs="Tahoma"/>
        </w:rPr>
        <w:br w:type="page"/>
      </w:r>
    </w:p>
    <w:p w14:paraId="4FAB21ED" w14:textId="77777777" w:rsidR="00A11797" w:rsidRPr="00B44824" w:rsidRDefault="00A11797" w:rsidP="00955EDD">
      <w:pPr>
        <w:pStyle w:val="TopHeaderCONS"/>
      </w:pPr>
      <w:r w:rsidRPr="00B44824">
        <w:t>Confined Space Entry Procedure</w:t>
      </w:r>
    </w:p>
    <w:tbl>
      <w:tblPr>
        <w:tblW w:w="9370" w:type="dxa"/>
        <w:tblInd w:w="-20" w:type="dxa"/>
        <w:tblBorders>
          <w:top w:val="single" w:sz="8" w:space="0" w:color="auto"/>
          <w:left w:val="single" w:sz="8" w:space="0" w:color="auto"/>
          <w:bottom w:val="single" w:sz="8" w:space="0" w:color="auto"/>
          <w:right w:val="single" w:sz="8" w:space="0" w:color="auto"/>
          <w:insideH w:val="single" w:sz="4" w:space="0" w:color="auto"/>
          <w:insideV w:val="single" w:sz="8" w:space="0" w:color="auto"/>
        </w:tblBorders>
        <w:tblLayout w:type="fixed"/>
        <w:tblCellMar>
          <w:left w:w="0" w:type="dxa"/>
          <w:right w:w="0" w:type="dxa"/>
        </w:tblCellMar>
        <w:tblLook w:val="01E0" w:firstRow="1" w:lastRow="1" w:firstColumn="1" w:lastColumn="1" w:noHBand="0" w:noVBand="0"/>
      </w:tblPr>
      <w:tblGrid>
        <w:gridCol w:w="1874"/>
        <w:gridCol w:w="1874"/>
        <w:gridCol w:w="1874"/>
        <w:gridCol w:w="1874"/>
        <w:gridCol w:w="1874"/>
      </w:tblGrid>
      <w:tr w:rsidR="00A11797" w:rsidRPr="00B44824" w14:paraId="08074F62" w14:textId="77777777" w:rsidTr="000C101B">
        <w:trPr>
          <w:trHeight w:val="288"/>
        </w:trPr>
        <w:tc>
          <w:tcPr>
            <w:tcW w:w="1874" w:type="dxa"/>
            <w:tcBorders>
              <w:top w:val="single" w:sz="8" w:space="0" w:color="auto"/>
              <w:bottom w:val="single" w:sz="4" w:space="0" w:color="auto"/>
              <w:right w:val="nil"/>
            </w:tcBorders>
            <w:shd w:val="clear" w:color="auto" w:fill="DBDBDB" w:themeFill="accent3" w:themeFillTint="66"/>
          </w:tcPr>
          <w:p w14:paraId="7341608E" w14:textId="77777777" w:rsidR="00A11797" w:rsidRPr="00B44824" w:rsidRDefault="00A11797" w:rsidP="000C101B">
            <w:pPr>
              <w:widowControl w:val="0"/>
              <w:spacing w:after="0"/>
              <w:jc w:val="center"/>
              <w:rPr>
                <w:rFonts w:eastAsia="Arial" w:cs="Tahoma"/>
                <w:b/>
                <w:szCs w:val="18"/>
              </w:rPr>
            </w:pPr>
            <w:r w:rsidRPr="00B44824">
              <w:rPr>
                <w:rFonts w:eastAsia="Calibri" w:cs="Tahoma"/>
                <w:b/>
                <w:spacing w:val="-2"/>
                <w:w w:val="95"/>
                <w:szCs w:val="18"/>
              </w:rPr>
              <w:t>P</w:t>
            </w:r>
            <w:r w:rsidRPr="00B44824">
              <w:rPr>
                <w:rFonts w:eastAsia="Calibri" w:cs="Tahoma"/>
                <w:b/>
                <w:spacing w:val="-1"/>
                <w:w w:val="95"/>
                <w:szCs w:val="18"/>
              </w:rPr>
              <w:t>rocedure</w:t>
            </w:r>
            <w:r w:rsidRPr="00B44824">
              <w:rPr>
                <w:rFonts w:eastAsia="Calibri" w:cs="Tahoma"/>
                <w:b/>
                <w:spacing w:val="23"/>
                <w:w w:val="95"/>
                <w:szCs w:val="18"/>
              </w:rPr>
              <w:t xml:space="preserve"> </w:t>
            </w:r>
            <w:r w:rsidRPr="00B44824">
              <w:rPr>
                <w:rFonts w:eastAsia="Calibri" w:cs="Tahoma"/>
                <w:b/>
                <w:spacing w:val="-2"/>
                <w:w w:val="95"/>
                <w:szCs w:val="18"/>
              </w:rPr>
              <w:t>N</w:t>
            </w:r>
            <w:r w:rsidRPr="00B44824">
              <w:rPr>
                <w:rFonts w:eastAsia="Calibri" w:cs="Tahoma"/>
                <w:b/>
                <w:spacing w:val="-1"/>
                <w:w w:val="95"/>
                <w:szCs w:val="18"/>
              </w:rPr>
              <w:t>o</w:t>
            </w:r>
          </w:p>
        </w:tc>
        <w:tc>
          <w:tcPr>
            <w:tcW w:w="1874" w:type="dxa"/>
            <w:tcBorders>
              <w:top w:val="single" w:sz="8" w:space="0" w:color="auto"/>
              <w:left w:val="nil"/>
              <w:bottom w:val="single" w:sz="4" w:space="0" w:color="auto"/>
              <w:right w:val="nil"/>
            </w:tcBorders>
            <w:shd w:val="clear" w:color="auto" w:fill="DBDBDB" w:themeFill="accent3" w:themeFillTint="66"/>
          </w:tcPr>
          <w:p w14:paraId="2E221129" w14:textId="77777777" w:rsidR="00A11797" w:rsidRPr="00B44824" w:rsidRDefault="00A11797" w:rsidP="000C101B">
            <w:pPr>
              <w:widowControl w:val="0"/>
              <w:spacing w:after="0"/>
              <w:jc w:val="center"/>
              <w:rPr>
                <w:rFonts w:eastAsia="Arial" w:cs="Tahoma"/>
                <w:b/>
                <w:szCs w:val="18"/>
              </w:rPr>
            </w:pPr>
            <w:r w:rsidRPr="00B44824">
              <w:rPr>
                <w:rFonts w:eastAsia="Calibri" w:cs="Tahoma"/>
                <w:b/>
                <w:szCs w:val="18"/>
              </w:rPr>
              <w:t>Original</w:t>
            </w:r>
            <w:r w:rsidRPr="00B44824">
              <w:rPr>
                <w:rFonts w:eastAsia="Calibri" w:cs="Tahoma"/>
                <w:b/>
                <w:spacing w:val="-24"/>
                <w:szCs w:val="18"/>
              </w:rPr>
              <w:t xml:space="preserve"> </w:t>
            </w:r>
            <w:r w:rsidRPr="00B44824">
              <w:rPr>
                <w:rFonts w:eastAsia="Calibri" w:cs="Tahoma"/>
                <w:b/>
                <w:szCs w:val="18"/>
              </w:rPr>
              <w:t>Date</w:t>
            </w:r>
          </w:p>
        </w:tc>
        <w:tc>
          <w:tcPr>
            <w:tcW w:w="1874" w:type="dxa"/>
            <w:tcBorders>
              <w:top w:val="single" w:sz="8" w:space="0" w:color="auto"/>
              <w:left w:val="nil"/>
              <w:bottom w:val="single" w:sz="4" w:space="0" w:color="auto"/>
              <w:right w:val="nil"/>
            </w:tcBorders>
            <w:shd w:val="clear" w:color="auto" w:fill="DBDBDB" w:themeFill="accent3" w:themeFillTint="66"/>
          </w:tcPr>
          <w:p w14:paraId="6BF9292F" w14:textId="77777777" w:rsidR="00A11797" w:rsidRPr="00B44824" w:rsidRDefault="00A11797" w:rsidP="000C101B">
            <w:pPr>
              <w:widowControl w:val="0"/>
              <w:spacing w:after="0"/>
              <w:jc w:val="center"/>
              <w:rPr>
                <w:rFonts w:eastAsia="Arial" w:cs="Tahoma"/>
                <w:b/>
                <w:szCs w:val="18"/>
              </w:rPr>
            </w:pPr>
            <w:r w:rsidRPr="00B44824">
              <w:rPr>
                <w:rFonts w:eastAsia="Calibri" w:cs="Tahoma"/>
                <w:b/>
                <w:spacing w:val="-1"/>
                <w:w w:val="95"/>
                <w:szCs w:val="18"/>
              </w:rPr>
              <w:t>Developed</w:t>
            </w:r>
            <w:r w:rsidRPr="00B44824">
              <w:rPr>
                <w:rFonts w:eastAsia="Calibri" w:cs="Tahoma"/>
                <w:b/>
                <w:spacing w:val="14"/>
                <w:w w:val="95"/>
                <w:szCs w:val="18"/>
              </w:rPr>
              <w:t xml:space="preserve"> </w:t>
            </w:r>
            <w:r w:rsidRPr="00B44824">
              <w:rPr>
                <w:rFonts w:eastAsia="Calibri" w:cs="Tahoma"/>
                <w:b/>
                <w:spacing w:val="1"/>
                <w:w w:val="95"/>
                <w:szCs w:val="18"/>
              </w:rPr>
              <w:t>B</w:t>
            </w:r>
            <w:r w:rsidRPr="00B44824">
              <w:rPr>
                <w:rFonts w:eastAsia="Calibri" w:cs="Tahoma"/>
                <w:b/>
                <w:w w:val="95"/>
                <w:szCs w:val="18"/>
              </w:rPr>
              <w:t>y</w:t>
            </w:r>
          </w:p>
        </w:tc>
        <w:tc>
          <w:tcPr>
            <w:tcW w:w="1874" w:type="dxa"/>
            <w:tcBorders>
              <w:top w:val="single" w:sz="8" w:space="0" w:color="auto"/>
              <w:left w:val="nil"/>
              <w:bottom w:val="single" w:sz="4" w:space="0" w:color="auto"/>
              <w:right w:val="nil"/>
            </w:tcBorders>
            <w:shd w:val="clear" w:color="auto" w:fill="DBDBDB" w:themeFill="accent3" w:themeFillTint="66"/>
          </w:tcPr>
          <w:p w14:paraId="50ADE15D" w14:textId="77777777" w:rsidR="00A11797" w:rsidRPr="00B44824" w:rsidRDefault="00A11797" w:rsidP="000C101B">
            <w:pPr>
              <w:widowControl w:val="0"/>
              <w:spacing w:after="0"/>
              <w:jc w:val="center"/>
              <w:rPr>
                <w:rFonts w:eastAsia="Arial" w:cs="Tahoma"/>
                <w:b/>
                <w:szCs w:val="18"/>
              </w:rPr>
            </w:pPr>
            <w:r w:rsidRPr="00B44824">
              <w:rPr>
                <w:rFonts w:eastAsia="Calibri" w:cs="Tahoma"/>
                <w:b/>
                <w:spacing w:val="-2"/>
                <w:szCs w:val="18"/>
              </w:rPr>
              <w:t>Re</w:t>
            </w:r>
            <w:r w:rsidRPr="00B44824">
              <w:rPr>
                <w:rFonts w:eastAsia="Calibri" w:cs="Tahoma"/>
                <w:b/>
                <w:spacing w:val="-1"/>
                <w:szCs w:val="18"/>
              </w:rPr>
              <w:t>v</w:t>
            </w:r>
            <w:r w:rsidRPr="00B44824">
              <w:rPr>
                <w:rFonts w:eastAsia="Calibri" w:cs="Tahoma"/>
                <w:b/>
                <w:spacing w:val="-2"/>
                <w:szCs w:val="18"/>
              </w:rPr>
              <w:t>isio</w:t>
            </w:r>
            <w:r w:rsidRPr="00B44824">
              <w:rPr>
                <w:rFonts w:eastAsia="Calibri" w:cs="Tahoma"/>
                <w:b/>
                <w:spacing w:val="-1"/>
                <w:szCs w:val="18"/>
              </w:rPr>
              <w:t>n</w:t>
            </w:r>
          </w:p>
        </w:tc>
        <w:tc>
          <w:tcPr>
            <w:tcW w:w="1874" w:type="dxa"/>
            <w:tcBorders>
              <w:top w:val="single" w:sz="8" w:space="0" w:color="auto"/>
              <w:left w:val="nil"/>
              <w:bottom w:val="single" w:sz="4" w:space="0" w:color="auto"/>
            </w:tcBorders>
            <w:shd w:val="clear" w:color="auto" w:fill="DBDBDB" w:themeFill="accent3" w:themeFillTint="66"/>
          </w:tcPr>
          <w:p w14:paraId="39AB9F34" w14:textId="77777777" w:rsidR="00A11797" w:rsidRPr="00B44824" w:rsidRDefault="00A11797" w:rsidP="000C101B">
            <w:pPr>
              <w:widowControl w:val="0"/>
              <w:spacing w:after="0"/>
              <w:jc w:val="center"/>
              <w:rPr>
                <w:rFonts w:eastAsia="Arial" w:cs="Tahoma"/>
                <w:b/>
                <w:szCs w:val="18"/>
              </w:rPr>
            </w:pPr>
            <w:r w:rsidRPr="00B44824">
              <w:rPr>
                <w:rFonts w:eastAsia="Calibri" w:cs="Tahoma"/>
                <w:b/>
                <w:spacing w:val="-2"/>
                <w:w w:val="95"/>
                <w:szCs w:val="18"/>
              </w:rPr>
              <w:t>S</w:t>
            </w:r>
            <w:r w:rsidRPr="00B44824">
              <w:rPr>
                <w:rFonts w:eastAsia="Calibri" w:cs="Tahoma"/>
                <w:b/>
                <w:spacing w:val="-1"/>
                <w:w w:val="95"/>
                <w:szCs w:val="18"/>
              </w:rPr>
              <w:t>pa</w:t>
            </w:r>
            <w:r w:rsidRPr="00B44824">
              <w:rPr>
                <w:rFonts w:eastAsia="Calibri" w:cs="Tahoma"/>
                <w:b/>
                <w:spacing w:val="-2"/>
                <w:w w:val="95"/>
                <w:szCs w:val="18"/>
              </w:rPr>
              <w:t>c</w:t>
            </w:r>
            <w:r w:rsidRPr="00B44824">
              <w:rPr>
                <w:rFonts w:eastAsia="Calibri" w:cs="Tahoma"/>
                <w:b/>
                <w:spacing w:val="-1"/>
                <w:w w:val="95"/>
                <w:szCs w:val="18"/>
              </w:rPr>
              <w:t>e</w:t>
            </w:r>
            <w:r w:rsidRPr="00B44824">
              <w:rPr>
                <w:rFonts w:eastAsia="Calibri" w:cs="Tahoma"/>
                <w:b/>
                <w:spacing w:val="14"/>
                <w:w w:val="95"/>
                <w:szCs w:val="18"/>
              </w:rPr>
              <w:t xml:space="preserve"> </w:t>
            </w:r>
            <w:r w:rsidRPr="00B44824">
              <w:rPr>
                <w:rFonts w:eastAsia="Calibri" w:cs="Tahoma"/>
                <w:b/>
                <w:w w:val="95"/>
                <w:szCs w:val="18"/>
              </w:rPr>
              <w:t>Number</w:t>
            </w:r>
          </w:p>
        </w:tc>
      </w:tr>
      <w:tr w:rsidR="00A11797" w:rsidRPr="00B44824" w14:paraId="1FA32750" w14:textId="77777777" w:rsidTr="000C101B">
        <w:trPr>
          <w:trHeight w:val="512"/>
        </w:trPr>
        <w:tc>
          <w:tcPr>
            <w:tcW w:w="1874" w:type="dxa"/>
            <w:tcBorders>
              <w:top w:val="single" w:sz="4" w:space="0" w:color="auto"/>
            </w:tcBorders>
            <w:vAlign w:val="center"/>
          </w:tcPr>
          <w:p w14:paraId="1B7D0CA4" w14:textId="77777777" w:rsidR="00A11797" w:rsidRPr="00B44824" w:rsidRDefault="00A11797" w:rsidP="000C101B">
            <w:pPr>
              <w:widowControl w:val="0"/>
              <w:spacing w:before="13" w:after="0"/>
              <w:jc w:val="center"/>
              <w:rPr>
                <w:rFonts w:eastAsia="Calibri" w:cs="Tahoma"/>
                <w:b/>
                <w:spacing w:val="-2"/>
                <w:w w:val="95"/>
                <w:szCs w:val="18"/>
              </w:rPr>
            </w:pPr>
          </w:p>
        </w:tc>
        <w:tc>
          <w:tcPr>
            <w:tcW w:w="1874" w:type="dxa"/>
            <w:tcBorders>
              <w:top w:val="single" w:sz="4" w:space="0" w:color="auto"/>
            </w:tcBorders>
            <w:vAlign w:val="center"/>
          </w:tcPr>
          <w:p w14:paraId="275A9F3C" w14:textId="77777777" w:rsidR="00A11797" w:rsidRPr="00B44824" w:rsidRDefault="00A11797" w:rsidP="000C101B">
            <w:pPr>
              <w:widowControl w:val="0"/>
              <w:spacing w:before="13" w:after="0"/>
              <w:jc w:val="center"/>
              <w:rPr>
                <w:rFonts w:eastAsia="Calibri" w:cs="Tahoma"/>
                <w:b/>
                <w:szCs w:val="18"/>
              </w:rPr>
            </w:pPr>
          </w:p>
        </w:tc>
        <w:tc>
          <w:tcPr>
            <w:tcW w:w="1874" w:type="dxa"/>
            <w:tcBorders>
              <w:top w:val="single" w:sz="4" w:space="0" w:color="auto"/>
            </w:tcBorders>
            <w:vAlign w:val="center"/>
          </w:tcPr>
          <w:p w14:paraId="5A9B885A" w14:textId="77777777" w:rsidR="00A11797" w:rsidRPr="00B44824" w:rsidRDefault="00A11797" w:rsidP="000C101B">
            <w:pPr>
              <w:widowControl w:val="0"/>
              <w:spacing w:before="13" w:after="0"/>
              <w:jc w:val="center"/>
              <w:rPr>
                <w:rFonts w:eastAsia="Calibri" w:cs="Tahoma"/>
                <w:b/>
                <w:spacing w:val="-1"/>
                <w:w w:val="95"/>
                <w:szCs w:val="18"/>
              </w:rPr>
            </w:pPr>
          </w:p>
        </w:tc>
        <w:tc>
          <w:tcPr>
            <w:tcW w:w="1874" w:type="dxa"/>
            <w:tcBorders>
              <w:top w:val="single" w:sz="4" w:space="0" w:color="auto"/>
            </w:tcBorders>
            <w:vAlign w:val="center"/>
          </w:tcPr>
          <w:p w14:paraId="1BCAD072" w14:textId="77777777" w:rsidR="00A11797" w:rsidRPr="00B44824" w:rsidRDefault="00A11797" w:rsidP="000C101B">
            <w:pPr>
              <w:widowControl w:val="0"/>
              <w:spacing w:before="13" w:after="0"/>
              <w:jc w:val="center"/>
              <w:rPr>
                <w:rFonts w:eastAsia="Calibri" w:cs="Tahoma"/>
                <w:b/>
                <w:spacing w:val="-2"/>
                <w:szCs w:val="18"/>
              </w:rPr>
            </w:pPr>
          </w:p>
        </w:tc>
        <w:tc>
          <w:tcPr>
            <w:tcW w:w="1874" w:type="dxa"/>
            <w:tcBorders>
              <w:top w:val="single" w:sz="4" w:space="0" w:color="auto"/>
            </w:tcBorders>
            <w:vAlign w:val="center"/>
          </w:tcPr>
          <w:p w14:paraId="4EAB6088" w14:textId="77777777" w:rsidR="00A11797" w:rsidRPr="00B44824" w:rsidRDefault="00A11797" w:rsidP="000C101B">
            <w:pPr>
              <w:widowControl w:val="0"/>
              <w:spacing w:before="13" w:after="0"/>
              <w:jc w:val="center"/>
              <w:rPr>
                <w:rFonts w:eastAsia="Calibri" w:cs="Tahoma"/>
                <w:b/>
                <w:spacing w:val="-2"/>
                <w:w w:val="95"/>
                <w:szCs w:val="18"/>
              </w:rPr>
            </w:pPr>
          </w:p>
        </w:tc>
      </w:tr>
    </w:tbl>
    <w:p w14:paraId="5127DCBD" w14:textId="77777777" w:rsidR="00A11797" w:rsidRPr="00B44824" w:rsidRDefault="00A11797" w:rsidP="00A11797">
      <w:pPr>
        <w:spacing w:after="0"/>
        <w:rPr>
          <w:sz w:val="8"/>
          <w:szCs w:val="8"/>
        </w:rPr>
      </w:pPr>
    </w:p>
    <w:tbl>
      <w:tblPr>
        <w:tblW w:w="9365" w:type="dxa"/>
        <w:tblInd w:w="-15" w:type="dxa"/>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Layout w:type="fixed"/>
        <w:tblCellMar>
          <w:left w:w="0" w:type="dxa"/>
          <w:right w:w="0" w:type="dxa"/>
        </w:tblCellMar>
        <w:tblLook w:val="01E0" w:firstRow="1" w:lastRow="1" w:firstColumn="1" w:lastColumn="1" w:noHBand="0" w:noVBand="0"/>
      </w:tblPr>
      <w:tblGrid>
        <w:gridCol w:w="9365"/>
      </w:tblGrid>
      <w:tr w:rsidR="00A11797" w:rsidRPr="00B44824" w14:paraId="5D916C79" w14:textId="77777777" w:rsidTr="000C101B">
        <w:trPr>
          <w:trHeight w:val="288"/>
        </w:trPr>
        <w:tc>
          <w:tcPr>
            <w:tcW w:w="9365" w:type="dxa"/>
            <w:shd w:val="clear" w:color="auto" w:fill="FF0000"/>
            <w:vAlign w:val="center"/>
          </w:tcPr>
          <w:p w14:paraId="014C0CBD" w14:textId="77777777" w:rsidR="00A11797" w:rsidRPr="00B44824" w:rsidRDefault="00A11797" w:rsidP="000C101B">
            <w:pPr>
              <w:widowControl w:val="0"/>
              <w:spacing w:before="10" w:after="0"/>
              <w:jc w:val="center"/>
              <w:rPr>
                <w:rFonts w:eastAsia="Arial" w:cs="Tahoma"/>
                <w:b/>
                <w:szCs w:val="20"/>
              </w:rPr>
            </w:pPr>
            <w:r w:rsidRPr="00B44824">
              <w:rPr>
                <w:rFonts w:eastAsia="Calibri" w:cs="Tahoma"/>
                <w:b/>
                <w:color w:val="FFFFFF"/>
                <w:szCs w:val="20"/>
              </w:rPr>
              <w:t>DANGER</w:t>
            </w:r>
          </w:p>
        </w:tc>
      </w:tr>
      <w:tr w:rsidR="00A11797" w:rsidRPr="00B44824" w14:paraId="7B8091BA" w14:textId="77777777" w:rsidTr="000C101B">
        <w:trPr>
          <w:trHeight w:val="288"/>
        </w:trPr>
        <w:tc>
          <w:tcPr>
            <w:tcW w:w="9365" w:type="dxa"/>
            <w:vAlign w:val="center"/>
          </w:tcPr>
          <w:p w14:paraId="2EFB588B" w14:textId="77777777" w:rsidR="00A11797" w:rsidRPr="00B44824" w:rsidRDefault="00A11797" w:rsidP="000C101B">
            <w:pPr>
              <w:widowControl w:val="0"/>
              <w:spacing w:before="10" w:after="0"/>
              <w:jc w:val="center"/>
              <w:rPr>
                <w:rFonts w:eastAsia="Arial" w:cs="Tahoma"/>
                <w:b/>
              </w:rPr>
            </w:pPr>
            <w:r w:rsidRPr="00B44824">
              <w:rPr>
                <w:rFonts w:eastAsia="Calibri" w:cs="Tahoma"/>
                <w:b/>
                <w:spacing w:val="-2"/>
              </w:rPr>
              <w:t>F</w:t>
            </w:r>
            <w:r w:rsidRPr="00B44824">
              <w:rPr>
                <w:rFonts w:eastAsia="Calibri" w:cs="Tahoma"/>
                <w:b/>
                <w:spacing w:val="-1"/>
              </w:rPr>
              <w:t>or</w:t>
            </w:r>
            <w:r w:rsidRPr="00B44824">
              <w:rPr>
                <w:rFonts w:eastAsia="Calibri" w:cs="Tahoma"/>
                <w:b/>
                <w:spacing w:val="-7"/>
              </w:rPr>
              <w:t xml:space="preserve"> </w:t>
            </w:r>
            <w:r w:rsidRPr="00B44824">
              <w:rPr>
                <w:rFonts w:eastAsia="Calibri" w:cs="Tahoma"/>
                <w:b/>
                <w:spacing w:val="-1"/>
              </w:rPr>
              <w:t>u</w:t>
            </w:r>
            <w:r w:rsidRPr="00B44824">
              <w:rPr>
                <w:rFonts w:eastAsia="Calibri" w:cs="Tahoma"/>
                <w:b/>
                <w:spacing w:val="-2"/>
              </w:rPr>
              <w:t>se</w:t>
            </w:r>
            <w:r w:rsidRPr="00B44824">
              <w:rPr>
                <w:rFonts w:eastAsia="Calibri" w:cs="Tahoma"/>
                <w:b/>
                <w:spacing w:val="-5"/>
              </w:rPr>
              <w:t xml:space="preserve"> </w:t>
            </w:r>
            <w:r w:rsidRPr="00B44824">
              <w:rPr>
                <w:rFonts w:eastAsia="Calibri" w:cs="Tahoma"/>
                <w:b/>
                <w:spacing w:val="1"/>
              </w:rPr>
              <w:t>by</w:t>
            </w:r>
            <w:r w:rsidRPr="00B44824">
              <w:rPr>
                <w:rFonts w:eastAsia="Calibri" w:cs="Tahoma"/>
                <w:b/>
                <w:spacing w:val="-7"/>
              </w:rPr>
              <w:t xml:space="preserve"> </w:t>
            </w:r>
            <w:r w:rsidRPr="00B44824">
              <w:rPr>
                <w:rFonts w:eastAsia="Calibri" w:cs="Tahoma"/>
                <w:b/>
              </w:rPr>
              <w:t>trained</w:t>
            </w:r>
            <w:r w:rsidRPr="00B44824">
              <w:rPr>
                <w:rFonts w:eastAsia="Calibri" w:cs="Tahoma"/>
                <w:b/>
                <w:spacing w:val="-6"/>
              </w:rPr>
              <w:t xml:space="preserve"> </w:t>
            </w:r>
            <w:r w:rsidRPr="00B44824">
              <w:rPr>
                <w:rFonts w:eastAsia="Calibri" w:cs="Tahoma"/>
                <w:b/>
              </w:rPr>
              <w:t>and</w:t>
            </w:r>
            <w:r w:rsidRPr="00B44824">
              <w:rPr>
                <w:rFonts w:eastAsia="Calibri" w:cs="Tahoma"/>
                <w:b/>
                <w:spacing w:val="-6"/>
              </w:rPr>
              <w:t xml:space="preserve"> </w:t>
            </w:r>
            <w:r w:rsidRPr="00B44824">
              <w:rPr>
                <w:rFonts w:eastAsia="Calibri" w:cs="Tahoma"/>
                <w:b/>
              </w:rPr>
              <w:t>authorized</w:t>
            </w:r>
            <w:r w:rsidRPr="00B44824">
              <w:rPr>
                <w:rFonts w:eastAsia="Calibri" w:cs="Tahoma"/>
                <w:b/>
                <w:spacing w:val="-6"/>
              </w:rPr>
              <w:t xml:space="preserve"> </w:t>
            </w:r>
            <w:r w:rsidRPr="00B44824">
              <w:rPr>
                <w:rFonts w:eastAsia="Calibri" w:cs="Tahoma"/>
                <w:b/>
              </w:rPr>
              <w:t>personnel</w:t>
            </w:r>
            <w:r w:rsidRPr="00B44824">
              <w:rPr>
                <w:rFonts w:eastAsia="Calibri" w:cs="Tahoma"/>
                <w:b/>
                <w:spacing w:val="-6"/>
              </w:rPr>
              <w:t xml:space="preserve"> </w:t>
            </w:r>
            <w:r w:rsidRPr="00B44824">
              <w:rPr>
                <w:rFonts w:eastAsia="Calibri" w:cs="Tahoma"/>
                <w:b/>
              </w:rPr>
              <w:t>only.</w:t>
            </w:r>
          </w:p>
        </w:tc>
      </w:tr>
      <w:tr w:rsidR="00A11797" w:rsidRPr="00B44824" w14:paraId="1B2AE48B" w14:textId="77777777" w:rsidTr="000C101B">
        <w:trPr>
          <w:trHeight w:val="288"/>
        </w:trPr>
        <w:tc>
          <w:tcPr>
            <w:tcW w:w="9365" w:type="dxa"/>
            <w:shd w:val="clear" w:color="auto" w:fill="FF0000"/>
            <w:vAlign w:val="center"/>
          </w:tcPr>
          <w:p w14:paraId="0E63867B" w14:textId="77777777" w:rsidR="00A11797" w:rsidRPr="00B44824" w:rsidRDefault="00A11797" w:rsidP="000C101B">
            <w:pPr>
              <w:widowControl w:val="0"/>
              <w:spacing w:before="10" w:after="0"/>
              <w:ind w:left="-1" w:right="2"/>
              <w:jc w:val="center"/>
              <w:rPr>
                <w:rFonts w:eastAsia="Arial" w:cs="Tahoma"/>
                <w:b/>
                <w:szCs w:val="20"/>
              </w:rPr>
            </w:pPr>
            <w:r w:rsidRPr="00B44824">
              <w:rPr>
                <w:rFonts w:eastAsia="Calibri" w:cs="Tahoma"/>
                <w:b/>
                <w:color w:val="FFFFFF"/>
                <w:szCs w:val="20"/>
              </w:rPr>
              <w:t>PURPOSE</w:t>
            </w:r>
          </w:p>
        </w:tc>
      </w:tr>
      <w:tr w:rsidR="00A11797" w:rsidRPr="00B44824" w14:paraId="0C87C454" w14:textId="77777777" w:rsidTr="000C101B">
        <w:trPr>
          <w:trHeight w:val="288"/>
        </w:trPr>
        <w:tc>
          <w:tcPr>
            <w:tcW w:w="9365" w:type="dxa"/>
            <w:vAlign w:val="center"/>
          </w:tcPr>
          <w:p w14:paraId="578E6363" w14:textId="77777777" w:rsidR="00A11797" w:rsidRPr="00B44824" w:rsidRDefault="00A11797" w:rsidP="000C101B">
            <w:pPr>
              <w:widowControl w:val="0"/>
              <w:spacing w:after="0"/>
              <w:ind w:left="101" w:right="130"/>
              <w:rPr>
                <w:rFonts w:eastAsia="Arial" w:cs="Tahoma"/>
                <w:szCs w:val="20"/>
              </w:rPr>
            </w:pPr>
            <w:r w:rsidRPr="00B44824">
              <w:rPr>
                <w:rFonts w:eastAsia="Calibri" w:cs="Tahoma"/>
                <w:spacing w:val="-2"/>
              </w:rPr>
              <w:t>T</w:t>
            </w:r>
            <w:r w:rsidRPr="00B44824">
              <w:rPr>
                <w:rFonts w:eastAsia="Calibri" w:cs="Tahoma"/>
                <w:spacing w:val="-1"/>
              </w:rPr>
              <w:t>h</w:t>
            </w:r>
            <w:r w:rsidRPr="00B44824">
              <w:rPr>
                <w:rFonts w:eastAsia="Calibri" w:cs="Tahoma"/>
                <w:spacing w:val="-2"/>
              </w:rPr>
              <w:t>is</w:t>
            </w:r>
            <w:r w:rsidRPr="00B44824">
              <w:rPr>
                <w:rFonts w:eastAsia="Calibri" w:cs="Tahoma"/>
                <w:spacing w:val="-12"/>
              </w:rPr>
              <w:t xml:space="preserve"> </w:t>
            </w:r>
            <w:r w:rsidRPr="00B44824">
              <w:rPr>
                <w:rFonts w:eastAsia="Calibri" w:cs="Tahoma"/>
              </w:rPr>
              <w:t>procedure</w:t>
            </w:r>
            <w:r w:rsidRPr="00B44824">
              <w:rPr>
                <w:rFonts w:eastAsia="Calibri" w:cs="Tahoma"/>
                <w:spacing w:val="-12"/>
              </w:rPr>
              <w:t xml:space="preserve"> </w:t>
            </w:r>
            <w:r w:rsidRPr="00B44824">
              <w:rPr>
                <w:rFonts w:eastAsia="Calibri" w:cs="Tahoma"/>
              </w:rPr>
              <w:t>includes the</w:t>
            </w:r>
            <w:r w:rsidRPr="00B44824">
              <w:rPr>
                <w:rFonts w:eastAsia="Calibri" w:cs="Tahoma"/>
                <w:spacing w:val="-12"/>
              </w:rPr>
              <w:t xml:space="preserve"> </w:t>
            </w:r>
            <w:r w:rsidRPr="00B44824">
              <w:rPr>
                <w:rFonts w:eastAsia="Calibri" w:cs="Tahoma"/>
              </w:rPr>
              <w:t>Permit</w:t>
            </w:r>
            <w:r w:rsidRPr="00B44824">
              <w:rPr>
                <w:rFonts w:eastAsia="Calibri" w:cs="Tahoma"/>
                <w:spacing w:val="-11"/>
              </w:rPr>
              <w:t>-r</w:t>
            </w:r>
            <w:r w:rsidRPr="00B44824">
              <w:rPr>
                <w:rFonts w:eastAsia="Calibri" w:cs="Tahoma"/>
              </w:rPr>
              <w:t>equired</w:t>
            </w:r>
            <w:r w:rsidRPr="00B44824">
              <w:rPr>
                <w:rFonts w:eastAsia="Calibri" w:cs="Tahoma"/>
                <w:spacing w:val="-12"/>
              </w:rPr>
              <w:t xml:space="preserve"> </w:t>
            </w:r>
            <w:r w:rsidRPr="00B44824">
              <w:rPr>
                <w:rFonts w:eastAsia="Calibri" w:cs="Tahoma"/>
              </w:rPr>
              <w:t>Confined</w:t>
            </w:r>
            <w:r w:rsidRPr="00B44824">
              <w:rPr>
                <w:rFonts w:eastAsia="Calibri" w:cs="Tahoma"/>
                <w:spacing w:val="-12"/>
              </w:rPr>
              <w:t xml:space="preserve"> </w:t>
            </w:r>
            <w:r w:rsidRPr="00B44824">
              <w:rPr>
                <w:rFonts w:eastAsia="Calibri" w:cs="Tahoma"/>
                <w:spacing w:val="-2"/>
              </w:rPr>
              <w:t>S</w:t>
            </w:r>
            <w:r w:rsidRPr="00B44824">
              <w:rPr>
                <w:rFonts w:eastAsia="Calibri" w:cs="Tahoma"/>
                <w:spacing w:val="-1"/>
              </w:rPr>
              <w:t>p</w:t>
            </w:r>
            <w:r w:rsidRPr="00B44824">
              <w:rPr>
                <w:rFonts w:eastAsia="Calibri" w:cs="Tahoma"/>
                <w:spacing w:val="-2"/>
              </w:rPr>
              <w:t>ace</w:t>
            </w:r>
            <w:r w:rsidRPr="00B44824">
              <w:rPr>
                <w:rFonts w:eastAsia="Calibri" w:cs="Tahoma"/>
                <w:spacing w:val="-11"/>
              </w:rPr>
              <w:t xml:space="preserve"> </w:t>
            </w:r>
            <w:r w:rsidRPr="00B44824">
              <w:rPr>
                <w:rFonts w:eastAsia="Calibri" w:cs="Tahoma"/>
              </w:rPr>
              <w:t>(PRCS)</w:t>
            </w:r>
            <w:r w:rsidRPr="00B44824">
              <w:rPr>
                <w:rFonts w:eastAsia="Calibri" w:cs="Tahoma"/>
                <w:spacing w:val="-12"/>
              </w:rPr>
              <w:t xml:space="preserve"> </w:t>
            </w:r>
            <w:r w:rsidRPr="00B44824">
              <w:rPr>
                <w:rFonts w:eastAsia="Calibri" w:cs="Tahoma"/>
              </w:rPr>
              <w:t>Checklist</w:t>
            </w:r>
            <w:r w:rsidRPr="00B44824">
              <w:rPr>
                <w:rFonts w:eastAsia="Calibri" w:cs="Tahoma"/>
                <w:spacing w:val="-12"/>
              </w:rPr>
              <w:t xml:space="preserve"> </w:t>
            </w:r>
            <w:r w:rsidRPr="00B44824">
              <w:rPr>
                <w:rFonts w:eastAsia="Calibri" w:cs="Tahoma"/>
              </w:rPr>
              <w:t>and</w:t>
            </w:r>
            <w:r w:rsidRPr="00B44824">
              <w:rPr>
                <w:rFonts w:eastAsia="Calibri" w:cs="Tahoma"/>
                <w:spacing w:val="-12"/>
              </w:rPr>
              <w:t xml:space="preserve"> </w:t>
            </w:r>
            <w:r w:rsidRPr="00B44824">
              <w:rPr>
                <w:rFonts w:eastAsia="Calibri" w:cs="Tahoma"/>
              </w:rPr>
              <w:t>Permit. It</w:t>
            </w:r>
            <w:r w:rsidRPr="00B44824">
              <w:rPr>
                <w:rFonts w:eastAsia="Calibri" w:cs="Tahoma"/>
                <w:spacing w:val="34"/>
                <w:w w:val="126"/>
              </w:rPr>
              <w:t xml:space="preserve"> </w:t>
            </w:r>
            <w:r w:rsidRPr="00B44824">
              <w:rPr>
                <w:rFonts w:eastAsia="Calibri" w:cs="Tahoma"/>
              </w:rPr>
              <w:t>identifies</w:t>
            </w:r>
            <w:r w:rsidRPr="00B44824">
              <w:rPr>
                <w:rFonts w:eastAsia="Calibri" w:cs="Tahoma"/>
                <w:spacing w:val="-2"/>
              </w:rPr>
              <w:t xml:space="preserve"> </w:t>
            </w:r>
            <w:r w:rsidRPr="00B44824">
              <w:rPr>
                <w:rFonts w:eastAsia="Calibri" w:cs="Tahoma"/>
                <w:spacing w:val="-1"/>
              </w:rPr>
              <w:t>th</w:t>
            </w:r>
            <w:r w:rsidRPr="00B44824">
              <w:rPr>
                <w:rFonts w:eastAsia="Calibri" w:cs="Tahoma"/>
                <w:spacing w:val="-2"/>
              </w:rPr>
              <w:t xml:space="preserve">e </w:t>
            </w:r>
            <w:r w:rsidRPr="00B44824">
              <w:rPr>
                <w:rFonts w:eastAsia="Calibri" w:cs="Tahoma"/>
              </w:rPr>
              <w:t>minimum</w:t>
            </w:r>
            <w:r w:rsidRPr="00B44824">
              <w:rPr>
                <w:rFonts w:eastAsia="Calibri" w:cs="Tahoma"/>
                <w:spacing w:val="-1"/>
              </w:rPr>
              <w:t xml:space="preserve"> </w:t>
            </w:r>
            <w:r w:rsidRPr="00B44824">
              <w:rPr>
                <w:rFonts w:eastAsia="Calibri" w:cs="Tahoma"/>
              </w:rPr>
              <w:t>requirements</w:t>
            </w:r>
            <w:r w:rsidRPr="00B44824">
              <w:rPr>
                <w:rFonts w:eastAsia="Calibri" w:cs="Tahoma"/>
                <w:spacing w:val="-2"/>
              </w:rPr>
              <w:t xml:space="preserve"> </w:t>
            </w:r>
            <w:r w:rsidRPr="00B44824">
              <w:rPr>
                <w:rFonts w:eastAsia="Calibri" w:cs="Tahoma"/>
              </w:rPr>
              <w:t>for</w:t>
            </w:r>
            <w:r w:rsidRPr="00B44824">
              <w:rPr>
                <w:rFonts w:eastAsia="Calibri" w:cs="Tahoma"/>
                <w:spacing w:val="-2"/>
              </w:rPr>
              <w:t xml:space="preserve"> </w:t>
            </w:r>
            <w:r w:rsidRPr="00B44824">
              <w:rPr>
                <w:rFonts w:eastAsia="Calibri" w:cs="Tahoma"/>
              </w:rPr>
              <w:t>performing</w:t>
            </w:r>
            <w:r w:rsidRPr="00B44824">
              <w:rPr>
                <w:rFonts w:eastAsia="Calibri" w:cs="Tahoma"/>
                <w:spacing w:val="1"/>
              </w:rPr>
              <w:t xml:space="preserve"> entry into a confined space, </w:t>
            </w:r>
            <w:r w:rsidRPr="00B44824">
              <w:rPr>
                <w:rFonts w:eastAsia="Calibri" w:cs="Tahoma"/>
                <w:spacing w:val="-3"/>
              </w:rPr>
              <w:t xml:space="preserve">the hazards present in the confined space, and </w:t>
            </w:r>
            <w:r w:rsidRPr="00B44824">
              <w:rPr>
                <w:rFonts w:eastAsia="Calibri" w:cs="Tahoma"/>
              </w:rPr>
              <w:t>establishes</w:t>
            </w:r>
            <w:r w:rsidRPr="00B44824">
              <w:rPr>
                <w:rFonts w:eastAsia="Calibri" w:cs="Tahoma"/>
                <w:spacing w:val="-4"/>
              </w:rPr>
              <w:t xml:space="preserve"> </w:t>
            </w:r>
            <w:r w:rsidRPr="00B44824">
              <w:rPr>
                <w:rFonts w:eastAsia="Calibri" w:cs="Tahoma"/>
              </w:rPr>
              <w:t>acceptable control measures.</w:t>
            </w:r>
          </w:p>
        </w:tc>
      </w:tr>
      <w:tr w:rsidR="00A11797" w:rsidRPr="00B44824" w14:paraId="048D938B" w14:textId="77777777" w:rsidTr="000C101B">
        <w:trPr>
          <w:trHeight w:val="288"/>
        </w:trPr>
        <w:tc>
          <w:tcPr>
            <w:tcW w:w="9365" w:type="dxa"/>
            <w:shd w:val="clear" w:color="auto" w:fill="FF0000"/>
            <w:vAlign w:val="center"/>
          </w:tcPr>
          <w:p w14:paraId="4F838B8E" w14:textId="77777777" w:rsidR="00A11797" w:rsidRPr="00B44824" w:rsidRDefault="00A11797" w:rsidP="000C101B">
            <w:pPr>
              <w:widowControl w:val="0"/>
              <w:spacing w:before="12" w:after="0"/>
              <w:ind w:left="-1" w:right="1"/>
              <w:jc w:val="center"/>
              <w:rPr>
                <w:rFonts w:eastAsia="Arial" w:cs="Tahoma"/>
                <w:b/>
                <w:szCs w:val="20"/>
              </w:rPr>
            </w:pPr>
            <w:r w:rsidRPr="00B44824">
              <w:rPr>
                <w:rFonts w:eastAsia="Calibri" w:cs="Tahoma"/>
                <w:b/>
                <w:color w:val="FFFFFF"/>
                <w:w w:val="105"/>
                <w:szCs w:val="20"/>
              </w:rPr>
              <w:t>INSTRUCTIONS</w:t>
            </w:r>
          </w:p>
        </w:tc>
      </w:tr>
      <w:tr w:rsidR="00A11797" w:rsidRPr="00B44824" w14:paraId="5B8F6F38" w14:textId="77777777" w:rsidTr="000C101B">
        <w:trPr>
          <w:trHeight w:val="288"/>
        </w:trPr>
        <w:tc>
          <w:tcPr>
            <w:tcW w:w="9365" w:type="dxa"/>
            <w:vAlign w:val="center"/>
          </w:tcPr>
          <w:p w14:paraId="4661DD83" w14:textId="77777777" w:rsidR="00A11797" w:rsidRPr="00B44824" w:rsidRDefault="00A11797" w:rsidP="000C101B">
            <w:pPr>
              <w:widowControl w:val="0"/>
              <w:spacing w:after="0"/>
              <w:ind w:left="101" w:right="202"/>
              <w:rPr>
                <w:rFonts w:eastAsia="Calibri" w:cs="Tahoma"/>
                <w:spacing w:val="7"/>
                <w:szCs w:val="20"/>
              </w:rPr>
            </w:pPr>
            <w:r w:rsidRPr="00B44824">
              <w:rPr>
                <w:rFonts w:eastAsia="Calibri" w:cs="Tahoma"/>
                <w:spacing w:val="-2"/>
                <w:szCs w:val="20"/>
              </w:rPr>
              <w:t>T</w:t>
            </w:r>
            <w:r w:rsidRPr="00B44824">
              <w:rPr>
                <w:rFonts w:eastAsia="Calibri" w:cs="Tahoma"/>
                <w:spacing w:val="-1"/>
                <w:szCs w:val="20"/>
              </w:rPr>
              <w:t>h</w:t>
            </w:r>
            <w:r w:rsidRPr="00B44824">
              <w:rPr>
                <w:rFonts w:eastAsia="Calibri" w:cs="Tahoma"/>
                <w:spacing w:val="-2"/>
                <w:szCs w:val="20"/>
              </w:rPr>
              <w:t>is</w:t>
            </w:r>
            <w:r w:rsidRPr="00B44824">
              <w:rPr>
                <w:rFonts w:eastAsia="Calibri" w:cs="Tahoma"/>
                <w:spacing w:val="4"/>
                <w:szCs w:val="20"/>
              </w:rPr>
              <w:t xml:space="preserve"> </w:t>
            </w:r>
            <w:r w:rsidRPr="00B44824">
              <w:rPr>
                <w:rFonts w:eastAsia="Calibri" w:cs="Tahoma"/>
                <w:spacing w:val="-1"/>
                <w:szCs w:val="20"/>
              </w:rPr>
              <w:t xml:space="preserve">procedure and entry permit must be fully </w:t>
            </w:r>
            <w:r w:rsidRPr="00B44824">
              <w:rPr>
                <w:rFonts w:eastAsia="Calibri" w:cs="Tahoma"/>
                <w:spacing w:val="-2"/>
                <w:szCs w:val="20"/>
              </w:rPr>
              <w:t>c</w:t>
            </w:r>
            <w:r w:rsidRPr="00B44824">
              <w:rPr>
                <w:rFonts w:eastAsia="Calibri" w:cs="Tahoma"/>
                <w:spacing w:val="-1"/>
                <w:szCs w:val="20"/>
              </w:rPr>
              <w:t>omp</w:t>
            </w:r>
            <w:r w:rsidRPr="00B44824">
              <w:rPr>
                <w:rFonts w:eastAsia="Calibri" w:cs="Tahoma"/>
                <w:spacing w:val="-2"/>
                <w:szCs w:val="20"/>
              </w:rPr>
              <w:t>le</w:t>
            </w:r>
            <w:r w:rsidRPr="00B44824">
              <w:rPr>
                <w:rFonts w:eastAsia="Calibri" w:cs="Tahoma"/>
                <w:spacing w:val="-1"/>
                <w:szCs w:val="20"/>
              </w:rPr>
              <w:t>t</w:t>
            </w:r>
            <w:r w:rsidRPr="00B44824">
              <w:rPr>
                <w:rFonts w:eastAsia="Calibri" w:cs="Tahoma"/>
                <w:spacing w:val="-2"/>
                <w:szCs w:val="20"/>
              </w:rPr>
              <w:t>e</w:t>
            </w:r>
            <w:r w:rsidRPr="00B44824">
              <w:rPr>
                <w:rFonts w:eastAsia="Calibri" w:cs="Tahoma"/>
                <w:spacing w:val="-1"/>
                <w:szCs w:val="20"/>
              </w:rPr>
              <w:t>d</w:t>
            </w:r>
            <w:r w:rsidRPr="00B44824">
              <w:rPr>
                <w:rFonts w:eastAsia="Calibri" w:cs="Tahoma"/>
                <w:spacing w:val="3"/>
                <w:szCs w:val="20"/>
              </w:rPr>
              <w:t xml:space="preserve"> </w:t>
            </w:r>
            <w:r w:rsidRPr="00B44824">
              <w:rPr>
                <w:rFonts w:eastAsia="Calibri" w:cs="Tahoma"/>
                <w:spacing w:val="1"/>
                <w:szCs w:val="20"/>
              </w:rPr>
              <w:t>prior to</w:t>
            </w:r>
            <w:r w:rsidRPr="00B44824">
              <w:rPr>
                <w:rFonts w:eastAsia="Calibri" w:cs="Tahoma"/>
                <w:spacing w:val="3"/>
                <w:szCs w:val="20"/>
              </w:rPr>
              <w:t xml:space="preserve"> </w:t>
            </w:r>
            <w:r w:rsidRPr="00B44824">
              <w:rPr>
                <w:rFonts w:eastAsia="Calibri" w:cs="Tahoma"/>
                <w:szCs w:val="20"/>
              </w:rPr>
              <w:t>performing</w:t>
            </w:r>
            <w:r w:rsidRPr="00B44824">
              <w:rPr>
                <w:rFonts w:eastAsia="Calibri" w:cs="Tahoma"/>
                <w:spacing w:val="3"/>
                <w:szCs w:val="20"/>
              </w:rPr>
              <w:t xml:space="preserve"> </w:t>
            </w:r>
            <w:r w:rsidRPr="00B44824">
              <w:rPr>
                <w:rFonts w:eastAsia="Calibri" w:cs="Tahoma"/>
                <w:szCs w:val="20"/>
              </w:rPr>
              <w:t>the</w:t>
            </w:r>
            <w:r w:rsidRPr="00B44824">
              <w:rPr>
                <w:rFonts w:eastAsia="Calibri" w:cs="Tahoma"/>
                <w:spacing w:val="3"/>
                <w:szCs w:val="20"/>
              </w:rPr>
              <w:t xml:space="preserve"> confined space </w:t>
            </w:r>
            <w:r w:rsidRPr="00B44824">
              <w:rPr>
                <w:rFonts w:eastAsia="Calibri" w:cs="Tahoma"/>
                <w:spacing w:val="-2"/>
                <w:szCs w:val="20"/>
              </w:rPr>
              <w:t>e</w:t>
            </w:r>
            <w:r w:rsidRPr="00B44824">
              <w:rPr>
                <w:rFonts w:eastAsia="Calibri" w:cs="Tahoma"/>
                <w:spacing w:val="-1"/>
                <w:szCs w:val="20"/>
              </w:rPr>
              <w:t>ntry.</w:t>
            </w:r>
            <w:r w:rsidRPr="00B44824">
              <w:rPr>
                <w:rFonts w:eastAsia="Calibri" w:cs="Tahoma"/>
                <w:szCs w:val="20"/>
              </w:rPr>
              <w:t xml:space="preserve"> All</w:t>
            </w:r>
            <w:r w:rsidRPr="00B44824">
              <w:rPr>
                <w:rFonts w:eastAsia="Calibri" w:cs="Tahoma"/>
                <w:spacing w:val="2"/>
                <w:szCs w:val="20"/>
              </w:rPr>
              <w:t xml:space="preserve"> </w:t>
            </w:r>
            <w:r w:rsidRPr="00B44824">
              <w:rPr>
                <w:rFonts w:eastAsia="Calibri" w:cs="Tahoma"/>
                <w:szCs w:val="20"/>
              </w:rPr>
              <w:t>sections</w:t>
            </w:r>
            <w:r w:rsidRPr="00B44824">
              <w:rPr>
                <w:rFonts w:eastAsia="Calibri" w:cs="Tahoma"/>
                <w:spacing w:val="4"/>
                <w:szCs w:val="20"/>
              </w:rPr>
              <w:t xml:space="preserve"> </w:t>
            </w:r>
            <w:r w:rsidRPr="00B44824">
              <w:rPr>
                <w:rFonts w:eastAsia="Calibri" w:cs="Tahoma"/>
                <w:szCs w:val="20"/>
              </w:rPr>
              <w:t>must</w:t>
            </w:r>
            <w:r w:rsidRPr="00B44824">
              <w:rPr>
                <w:rFonts w:eastAsia="Calibri" w:cs="Tahoma"/>
                <w:spacing w:val="4"/>
                <w:szCs w:val="20"/>
              </w:rPr>
              <w:t xml:space="preserve"> </w:t>
            </w:r>
            <w:r w:rsidRPr="00B44824">
              <w:rPr>
                <w:rFonts w:eastAsia="Calibri" w:cs="Tahoma"/>
                <w:szCs w:val="20"/>
              </w:rPr>
              <w:t>be completed</w:t>
            </w:r>
            <w:r w:rsidRPr="00B44824">
              <w:rPr>
                <w:rFonts w:eastAsia="Calibri" w:cs="Tahoma"/>
                <w:spacing w:val="-1"/>
                <w:szCs w:val="20"/>
              </w:rPr>
              <w:t>.</w:t>
            </w:r>
            <w:r w:rsidRPr="00B44824">
              <w:rPr>
                <w:rFonts w:eastAsia="Calibri" w:cs="Tahoma"/>
                <w:spacing w:val="7"/>
                <w:szCs w:val="20"/>
              </w:rPr>
              <w:t xml:space="preserve"> If a section does not apply, enter ‘does not apply’, or ‘N/A’.</w:t>
            </w:r>
          </w:p>
          <w:p w14:paraId="337BD643" w14:textId="77777777" w:rsidR="00A11797" w:rsidRPr="00B44824" w:rsidRDefault="00A11797" w:rsidP="000C101B">
            <w:pPr>
              <w:widowControl w:val="0"/>
              <w:spacing w:after="0"/>
              <w:ind w:left="101" w:right="202"/>
              <w:rPr>
                <w:rFonts w:eastAsia="Calibri" w:cs="Tahoma"/>
                <w:szCs w:val="20"/>
              </w:rPr>
            </w:pPr>
            <w:r w:rsidRPr="00B44824">
              <w:rPr>
                <w:rFonts w:eastAsia="Calibri" w:cs="Tahoma"/>
                <w:szCs w:val="20"/>
              </w:rPr>
              <w:t>This document must be</w:t>
            </w:r>
            <w:r w:rsidRPr="00B44824">
              <w:rPr>
                <w:rFonts w:eastAsia="Calibri" w:cs="Tahoma"/>
                <w:spacing w:val="4"/>
                <w:szCs w:val="20"/>
              </w:rPr>
              <w:t xml:space="preserve"> </w:t>
            </w:r>
            <w:r w:rsidRPr="00B44824">
              <w:rPr>
                <w:rFonts w:eastAsia="Calibri" w:cs="Tahoma"/>
                <w:szCs w:val="20"/>
              </w:rPr>
              <w:t>posted</w:t>
            </w:r>
            <w:r w:rsidRPr="00B44824">
              <w:rPr>
                <w:rFonts w:eastAsia="Calibri" w:cs="Tahoma"/>
                <w:spacing w:val="4"/>
                <w:szCs w:val="20"/>
              </w:rPr>
              <w:t xml:space="preserve"> </w:t>
            </w:r>
            <w:r w:rsidRPr="00B44824">
              <w:rPr>
                <w:rFonts w:eastAsia="Calibri" w:cs="Tahoma"/>
                <w:szCs w:val="20"/>
              </w:rPr>
              <w:t>at</w:t>
            </w:r>
            <w:r w:rsidRPr="00B44824">
              <w:rPr>
                <w:rFonts w:eastAsia="Calibri" w:cs="Tahoma"/>
                <w:spacing w:val="5"/>
                <w:szCs w:val="20"/>
              </w:rPr>
              <w:t xml:space="preserve"> </w:t>
            </w:r>
            <w:r w:rsidRPr="00B44824">
              <w:rPr>
                <w:rFonts w:eastAsia="Calibri" w:cs="Tahoma"/>
                <w:spacing w:val="-1"/>
                <w:szCs w:val="20"/>
              </w:rPr>
              <w:t>th</w:t>
            </w:r>
            <w:r w:rsidRPr="00B44824">
              <w:rPr>
                <w:rFonts w:eastAsia="Calibri" w:cs="Tahoma"/>
                <w:spacing w:val="-2"/>
                <w:szCs w:val="20"/>
              </w:rPr>
              <w:t>e</w:t>
            </w:r>
            <w:r w:rsidRPr="00B44824">
              <w:rPr>
                <w:rFonts w:eastAsia="Calibri" w:cs="Tahoma"/>
                <w:spacing w:val="5"/>
                <w:szCs w:val="20"/>
              </w:rPr>
              <w:t xml:space="preserve"> </w:t>
            </w:r>
            <w:r w:rsidRPr="00B44824">
              <w:rPr>
                <w:rFonts w:eastAsia="Calibri" w:cs="Tahoma"/>
                <w:spacing w:val="-1"/>
                <w:szCs w:val="20"/>
              </w:rPr>
              <w:t>point</w:t>
            </w:r>
            <w:r w:rsidRPr="00B44824">
              <w:rPr>
                <w:rFonts w:eastAsia="Calibri" w:cs="Tahoma"/>
                <w:spacing w:val="5"/>
                <w:szCs w:val="20"/>
              </w:rPr>
              <w:t xml:space="preserve"> </w:t>
            </w:r>
            <w:r w:rsidRPr="00B44824">
              <w:rPr>
                <w:rFonts w:eastAsia="Calibri" w:cs="Tahoma"/>
                <w:spacing w:val="1"/>
                <w:szCs w:val="20"/>
              </w:rPr>
              <w:t>o</w:t>
            </w:r>
            <w:r w:rsidRPr="00B44824">
              <w:rPr>
                <w:rFonts w:eastAsia="Calibri" w:cs="Tahoma"/>
                <w:szCs w:val="20"/>
              </w:rPr>
              <w:t>f</w:t>
            </w:r>
            <w:r w:rsidRPr="00B44824">
              <w:rPr>
                <w:rFonts w:eastAsia="Calibri" w:cs="Tahoma"/>
                <w:spacing w:val="3"/>
                <w:szCs w:val="20"/>
              </w:rPr>
              <w:t xml:space="preserve"> </w:t>
            </w:r>
            <w:r w:rsidRPr="00B44824">
              <w:rPr>
                <w:rFonts w:eastAsia="Calibri" w:cs="Tahoma"/>
                <w:szCs w:val="20"/>
              </w:rPr>
              <w:t>entry</w:t>
            </w:r>
            <w:r w:rsidRPr="00B44824">
              <w:rPr>
                <w:rFonts w:eastAsia="Calibri" w:cs="Tahoma"/>
                <w:spacing w:val="3"/>
                <w:szCs w:val="20"/>
              </w:rPr>
              <w:t xml:space="preserve"> </w:t>
            </w:r>
            <w:r w:rsidRPr="00B44824">
              <w:rPr>
                <w:rFonts w:eastAsia="Calibri" w:cs="Tahoma"/>
                <w:szCs w:val="20"/>
              </w:rPr>
              <w:t>to</w:t>
            </w:r>
            <w:r w:rsidRPr="00B44824">
              <w:rPr>
                <w:rFonts w:eastAsia="Calibri" w:cs="Tahoma"/>
                <w:spacing w:val="3"/>
                <w:szCs w:val="20"/>
              </w:rPr>
              <w:t xml:space="preserve"> </w:t>
            </w:r>
            <w:r w:rsidRPr="00B44824">
              <w:rPr>
                <w:rFonts w:eastAsia="Calibri" w:cs="Tahoma"/>
                <w:spacing w:val="-1"/>
                <w:szCs w:val="20"/>
              </w:rPr>
              <w:t>th</w:t>
            </w:r>
            <w:r w:rsidRPr="00B44824">
              <w:rPr>
                <w:rFonts w:eastAsia="Calibri" w:cs="Tahoma"/>
                <w:spacing w:val="-2"/>
                <w:szCs w:val="20"/>
              </w:rPr>
              <w:t>e</w:t>
            </w:r>
            <w:r w:rsidRPr="00B44824">
              <w:rPr>
                <w:rFonts w:eastAsia="Calibri" w:cs="Tahoma"/>
                <w:spacing w:val="7"/>
                <w:szCs w:val="20"/>
              </w:rPr>
              <w:t xml:space="preserve"> </w:t>
            </w:r>
            <w:r w:rsidRPr="00B44824">
              <w:rPr>
                <w:rFonts w:eastAsia="Calibri" w:cs="Tahoma"/>
                <w:szCs w:val="20"/>
              </w:rPr>
              <w:t>confined</w:t>
            </w:r>
            <w:r w:rsidRPr="00B44824">
              <w:rPr>
                <w:rFonts w:eastAsia="Calibri" w:cs="Tahoma"/>
                <w:spacing w:val="4"/>
                <w:szCs w:val="20"/>
              </w:rPr>
              <w:t xml:space="preserve"> </w:t>
            </w:r>
            <w:r w:rsidRPr="00B44824">
              <w:rPr>
                <w:rFonts w:eastAsia="Calibri" w:cs="Tahoma"/>
                <w:szCs w:val="20"/>
              </w:rPr>
              <w:t>space. If</w:t>
            </w:r>
            <w:r w:rsidRPr="00B44824">
              <w:rPr>
                <w:rFonts w:eastAsia="Calibri" w:cs="Tahoma"/>
                <w:spacing w:val="3"/>
                <w:szCs w:val="20"/>
              </w:rPr>
              <w:t xml:space="preserve"> </w:t>
            </w:r>
            <w:r w:rsidRPr="00B44824">
              <w:rPr>
                <w:rFonts w:eastAsia="Calibri" w:cs="Tahoma"/>
                <w:szCs w:val="20"/>
              </w:rPr>
              <w:t>conditions</w:t>
            </w:r>
            <w:r w:rsidRPr="00B44824">
              <w:rPr>
                <w:rFonts w:eastAsia="Calibri" w:cs="Tahoma"/>
                <w:spacing w:val="3"/>
                <w:szCs w:val="20"/>
              </w:rPr>
              <w:t xml:space="preserve"> </w:t>
            </w:r>
            <w:r w:rsidRPr="00B44824">
              <w:rPr>
                <w:rFonts w:eastAsia="Calibri" w:cs="Tahoma"/>
                <w:szCs w:val="20"/>
              </w:rPr>
              <w:t>change,</w:t>
            </w:r>
            <w:r w:rsidRPr="00B44824">
              <w:rPr>
                <w:rFonts w:eastAsia="Calibri" w:cs="Tahoma"/>
                <w:spacing w:val="4"/>
                <w:szCs w:val="20"/>
              </w:rPr>
              <w:t xml:space="preserve"> </w:t>
            </w:r>
            <w:r w:rsidRPr="00B44824">
              <w:rPr>
                <w:rFonts w:eastAsia="Calibri" w:cs="Tahoma"/>
                <w:szCs w:val="20"/>
              </w:rPr>
              <w:t>the</w:t>
            </w:r>
            <w:r w:rsidRPr="00B44824">
              <w:rPr>
                <w:rFonts w:eastAsia="Calibri" w:cs="Tahoma"/>
                <w:spacing w:val="5"/>
                <w:szCs w:val="20"/>
              </w:rPr>
              <w:t xml:space="preserve"> scope of the </w:t>
            </w:r>
            <w:r w:rsidRPr="00B44824">
              <w:rPr>
                <w:rFonts w:eastAsia="Calibri" w:cs="Tahoma"/>
                <w:szCs w:val="20"/>
              </w:rPr>
              <w:t>work</w:t>
            </w:r>
            <w:r w:rsidRPr="00B44824">
              <w:rPr>
                <w:rFonts w:eastAsia="Calibri" w:cs="Tahoma"/>
                <w:spacing w:val="50"/>
                <w:szCs w:val="20"/>
              </w:rPr>
              <w:t xml:space="preserve"> </w:t>
            </w:r>
            <w:r w:rsidRPr="00B44824">
              <w:rPr>
                <w:rFonts w:eastAsia="Calibri" w:cs="Tahoma"/>
                <w:spacing w:val="-1"/>
                <w:szCs w:val="20"/>
              </w:rPr>
              <w:t>changes</w:t>
            </w:r>
            <w:r w:rsidRPr="00B44824">
              <w:rPr>
                <w:rFonts w:eastAsia="Calibri" w:cs="Tahoma"/>
                <w:szCs w:val="20"/>
              </w:rPr>
              <w:t>,</w:t>
            </w:r>
            <w:r w:rsidRPr="00B44824">
              <w:rPr>
                <w:rFonts w:eastAsia="Calibri" w:cs="Tahoma"/>
                <w:spacing w:val="-4"/>
                <w:szCs w:val="20"/>
              </w:rPr>
              <w:t xml:space="preserve"> </w:t>
            </w:r>
            <w:r w:rsidRPr="00B44824">
              <w:rPr>
                <w:rFonts w:eastAsia="Calibri" w:cs="Tahoma"/>
                <w:szCs w:val="20"/>
              </w:rPr>
              <w:t>or</w:t>
            </w:r>
            <w:r w:rsidRPr="00B44824">
              <w:rPr>
                <w:rFonts w:eastAsia="Calibri" w:cs="Tahoma"/>
                <w:spacing w:val="-4"/>
                <w:szCs w:val="20"/>
              </w:rPr>
              <w:t xml:space="preserve"> </w:t>
            </w:r>
            <w:r w:rsidRPr="00B44824">
              <w:rPr>
                <w:rFonts w:eastAsia="Calibri" w:cs="Tahoma"/>
                <w:szCs w:val="20"/>
              </w:rPr>
              <w:t>any</w:t>
            </w:r>
            <w:r w:rsidRPr="00B44824">
              <w:rPr>
                <w:rFonts w:eastAsia="Calibri" w:cs="Tahoma"/>
                <w:spacing w:val="-3"/>
                <w:szCs w:val="20"/>
              </w:rPr>
              <w:t xml:space="preserve"> </w:t>
            </w:r>
            <w:r w:rsidRPr="00B44824">
              <w:rPr>
                <w:rFonts w:eastAsia="Calibri" w:cs="Tahoma"/>
                <w:szCs w:val="20"/>
              </w:rPr>
              <w:t>unanticipated</w:t>
            </w:r>
            <w:r w:rsidRPr="00B44824">
              <w:rPr>
                <w:rFonts w:eastAsia="Calibri" w:cs="Tahoma"/>
                <w:spacing w:val="-4"/>
                <w:szCs w:val="20"/>
              </w:rPr>
              <w:t xml:space="preserve"> </w:t>
            </w:r>
            <w:r w:rsidRPr="00B44824">
              <w:rPr>
                <w:rFonts w:eastAsia="Calibri" w:cs="Tahoma"/>
                <w:szCs w:val="20"/>
              </w:rPr>
              <w:t>condition</w:t>
            </w:r>
            <w:r w:rsidRPr="00B44824">
              <w:rPr>
                <w:rFonts w:eastAsia="Calibri" w:cs="Tahoma"/>
                <w:spacing w:val="-5"/>
                <w:szCs w:val="20"/>
              </w:rPr>
              <w:t xml:space="preserve"> </w:t>
            </w:r>
            <w:r w:rsidRPr="00B44824">
              <w:rPr>
                <w:rFonts w:eastAsia="Calibri" w:cs="Tahoma"/>
                <w:szCs w:val="20"/>
              </w:rPr>
              <w:t>arises,</w:t>
            </w:r>
            <w:r w:rsidRPr="00B44824">
              <w:rPr>
                <w:rFonts w:eastAsia="Calibri" w:cs="Tahoma"/>
                <w:spacing w:val="-5"/>
                <w:szCs w:val="20"/>
              </w:rPr>
              <w:t xml:space="preserve"> </w:t>
            </w:r>
            <w:r w:rsidRPr="00B44824">
              <w:rPr>
                <w:rFonts w:eastAsia="Calibri" w:cs="Tahoma"/>
                <w:b/>
                <w:szCs w:val="20"/>
              </w:rPr>
              <w:t>STOP</w:t>
            </w:r>
            <w:r w:rsidRPr="00B44824">
              <w:rPr>
                <w:rFonts w:eastAsia="Calibri" w:cs="Tahoma"/>
                <w:spacing w:val="-3"/>
                <w:szCs w:val="20"/>
              </w:rPr>
              <w:t xml:space="preserve"> </w:t>
            </w:r>
            <w:r w:rsidRPr="00B44824">
              <w:rPr>
                <w:rFonts w:eastAsia="Calibri" w:cs="Tahoma"/>
                <w:szCs w:val="20"/>
              </w:rPr>
              <w:t>work</w:t>
            </w:r>
            <w:r w:rsidRPr="00B44824">
              <w:rPr>
                <w:rFonts w:eastAsia="Calibri" w:cs="Tahoma"/>
                <w:spacing w:val="-5"/>
                <w:szCs w:val="20"/>
              </w:rPr>
              <w:t xml:space="preserve"> </w:t>
            </w:r>
            <w:r w:rsidRPr="00B44824">
              <w:rPr>
                <w:rFonts w:eastAsia="Calibri" w:cs="Tahoma"/>
                <w:szCs w:val="20"/>
              </w:rPr>
              <w:t>immediately</w:t>
            </w:r>
            <w:r w:rsidRPr="00B44824">
              <w:rPr>
                <w:rFonts w:eastAsia="Calibri" w:cs="Tahoma"/>
                <w:spacing w:val="-5"/>
                <w:szCs w:val="20"/>
              </w:rPr>
              <w:t xml:space="preserve"> </w:t>
            </w:r>
            <w:r w:rsidRPr="00B44824">
              <w:rPr>
                <w:rFonts w:eastAsia="Calibri" w:cs="Tahoma"/>
                <w:szCs w:val="20"/>
              </w:rPr>
              <w:t>and</w:t>
            </w:r>
            <w:r w:rsidRPr="00B44824">
              <w:rPr>
                <w:rFonts w:eastAsia="Calibri" w:cs="Tahoma"/>
                <w:spacing w:val="-4"/>
                <w:szCs w:val="20"/>
              </w:rPr>
              <w:t xml:space="preserve"> </w:t>
            </w:r>
            <w:r w:rsidRPr="00B44824">
              <w:rPr>
                <w:rFonts w:eastAsia="Calibri" w:cs="Tahoma"/>
                <w:szCs w:val="20"/>
              </w:rPr>
              <w:t>report</w:t>
            </w:r>
            <w:r w:rsidRPr="00B44824">
              <w:rPr>
                <w:rFonts w:eastAsia="Calibri" w:cs="Tahoma"/>
                <w:spacing w:val="-3"/>
                <w:szCs w:val="20"/>
              </w:rPr>
              <w:t xml:space="preserve"> </w:t>
            </w:r>
            <w:r w:rsidRPr="00B44824">
              <w:rPr>
                <w:rFonts w:eastAsia="Calibri" w:cs="Tahoma"/>
                <w:szCs w:val="20"/>
              </w:rPr>
              <w:t>to</w:t>
            </w:r>
            <w:r w:rsidRPr="00B44824">
              <w:rPr>
                <w:rFonts w:eastAsia="Calibri" w:cs="Tahoma"/>
                <w:spacing w:val="-4"/>
                <w:szCs w:val="20"/>
              </w:rPr>
              <w:t xml:space="preserve"> </w:t>
            </w:r>
            <w:r w:rsidRPr="00B44824">
              <w:rPr>
                <w:rFonts w:eastAsia="Calibri" w:cs="Tahoma"/>
                <w:spacing w:val="-1"/>
                <w:szCs w:val="20"/>
              </w:rPr>
              <w:t>th</w:t>
            </w:r>
            <w:r w:rsidRPr="00B44824">
              <w:rPr>
                <w:rFonts w:eastAsia="Calibri" w:cs="Tahoma"/>
                <w:spacing w:val="-2"/>
                <w:szCs w:val="20"/>
              </w:rPr>
              <w:t>e</w:t>
            </w:r>
            <w:r w:rsidRPr="00B44824">
              <w:rPr>
                <w:rFonts w:eastAsia="Calibri" w:cs="Tahoma"/>
                <w:spacing w:val="48"/>
                <w:w w:val="94"/>
                <w:szCs w:val="20"/>
              </w:rPr>
              <w:t xml:space="preserve"> </w:t>
            </w:r>
            <w:r w:rsidRPr="00B44824">
              <w:rPr>
                <w:rFonts w:eastAsia="Calibri" w:cs="Tahoma"/>
                <w:szCs w:val="20"/>
              </w:rPr>
              <w:t>supervisor.</w:t>
            </w:r>
          </w:p>
          <w:p w14:paraId="30D7A2DB" w14:textId="77777777" w:rsidR="00A11797" w:rsidRPr="00B44824" w:rsidRDefault="00A11797" w:rsidP="000C101B">
            <w:pPr>
              <w:widowControl w:val="0"/>
              <w:spacing w:after="0"/>
              <w:ind w:left="101" w:right="202"/>
              <w:rPr>
                <w:rFonts w:eastAsia="Arial" w:cs="Tahoma"/>
                <w:szCs w:val="20"/>
              </w:rPr>
            </w:pPr>
            <w:r w:rsidRPr="00B44824">
              <w:rPr>
                <w:rFonts w:eastAsia="Calibri" w:cs="Tahoma"/>
                <w:szCs w:val="20"/>
              </w:rPr>
              <w:t>Failure</w:t>
            </w:r>
            <w:r w:rsidRPr="00B44824">
              <w:rPr>
                <w:rFonts w:eastAsia="Calibri" w:cs="Tahoma"/>
                <w:spacing w:val="2"/>
                <w:szCs w:val="20"/>
              </w:rPr>
              <w:t xml:space="preserve"> </w:t>
            </w:r>
            <w:r w:rsidRPr="00B44824">
              <w:rPr>
                <w:rFonts w:eastAsia="Calibri" w:cs="Tahoma"/>
                <w:szCs w:val="20"/>
              </w:rPr>
              <w:t>to comply with</w:t>
            </w:r>
            <w:r w:rsidRPr="00B44824">
              <w:rPr>
                <w:rFonts w:eastAsia="Calibri" w:cs="Tahoma"/>
                <w:spacing w:val="-1"/>
                <w:szCs w:val="20"/>
              </w:rPr>
              <w:t xml:space="preserve"> th</w:t>
            </w:r>
            <w:r w:rsidRPr="00B44824">
              <w:rPr>
                <w:rFonts w:eastAsia="Calibri" w:cs="Tahoma"/>
                <w:spacing w:val="-2"/>
                <w:szCs w:val="20"/>
              </w:rPr>
              <w:t>e</w:t>
            </w:r>
            <w:r w:rsidRPr="00B44824">
              <w:rPr>
                <w:rFonts w:eastAsia="Calibri" w:cs="Tahoma"/>
                <w:spacing w:val="1"/>
                <w:szCs w:val="20"/>
              </w:rPr>
              <w:t xml:space="preserve"> </w:t>
            </w:r>
            <w:r w:rsidRPr="00B44824">
              <w:rPr>
                <w:rFonts w:eastAsia="Calibri" w:cs="Tahoma"/>
                <w:szCs w:val="20"/>
              </w:rPr>
              <w:t>requirements</w:t>
            </w:r>
            <w:r w:rsidRPr="00B44824">
              <w:rPr>
                <w:rFonts w:eastAsia="Calibri" w:cs="Tahoma"/>
                <w:spacing w:val="1"/>
                <w:szCs w:val="20"/>
              </w:rPr>
              <w:t xml:space="preserve"> o</w:t>
            </w:r>
            <w:r w:rsidRPr="00B44824">
              <w:rPr>
                <w:rFonts w:eastAsia="Calibri" w:cs="Tahoma"/>
                <w:szCs w:val="20"/>
              </w:rPr>
              <w:t>f</w:t>
            </w:r>
            <w:r w:rsidRPr="00B44824">
              <w:rPr>
                <w:rFonts w:eastAsia="Calibri" w:cs="Tahoma"/>
                <w:spacing w:val="-1"/>
                <w:szCs w:val="20"/>
              </w:rPr>
              <w:t xml:space="preserve"> th</w:t>
            </w:r>
            <w:r w:rsidRPr="00B44824">
              <w:rPr>
                <w:rFonts w:eastAsia="Calibri" w:cs="Tahoma"/>
                <w:spacing w:val="-2"/>
                <w:szCs w:val="20"/>
              </w:rPr>
              <w:t>is</w:t>
            </w:r>
            <w:r w:rsidRPr="00B44824">
              <w:rPr>
                <w:rFonts w:eastAsia="Calibri" w:cs="Tahoma"/>
                <w:spacing w:val="1"/>
                <w:szCs w:val="20"/>
              </w:rPr>
              <w:t xml:space="preserve"> </w:t>
            </w:r>
            <w:r w:rsidRPr="00B44824">
              <w:rPr>
                <w:rFonts w:eastAsia="Calibri" w:cs="Tahoma"/>
                <w:szCs w:val="20"/>
              </w:rPr>
              <w:t>procedure</w:t>
            </w:r>
            <w:r w:rsidRPr="00B44824">
              <w:rPr>
                <w:rFonts w:eastAsia="Calibri" w:cs="Tahoma"/>
                <w:spacing w:val="1"/>
                <w:szCs w:val="20"/>
              </w:rPr>
              <w:t xml:space="preserve"> </w:t>
            </w:r>
            <w:r w:rsidRPr="00B44824">
              <w:rPr>
                <w:rFonts w:eastAsia="Calibri" w:cs="Tahoma"/>
                <w:szCs w:val="20"/>
              </w:rPr>
              <w:t>will</w:t>
            </w:r>
            <w:r w:rsidRPr="00B44824">
              <w:rPr>
                <w:rFonts w:eastAsia="Calibri" w:cs="Tahoma"/>
                <w:spacing w:val="1"/>
                <w:szCs w:val="20"/>
              </w:rPr>
              <w:t xml:space="preserve"> </w:t>
            </w:r>
            <w:r w:rsidRPr="00B44824">
              <w:rPr>
                <w:rFonts w:eastAsia="Calibri" w:cs="Tahoma"/>
                <w:szCs w:val="20"/>
              </w:rPr>
              <w:t>result</w:t>
            </w:r>
            <w:r w:rsidRPr="00B44824">
              <w:rPr>
                <w:rFonts w:eastAsia="Calibri" w:cs="Tahoma"/>
                <w:spacing w:val="1"/>
                <w:szCs w:val="20"/>
              </w:rPr>
              <w:t xml:space="preserve"> </w:t>
            </w:r>
            <w:r w:rsidRPr="00B44824">
              <w:rPr>
                <w:rFonts w:eastAsia="Calibri" w:cs="Tahoma"/>
                <w:szCs w:val="20"/>
              </w:rPr>
              <w:t>i</w:t>
            </w:r>
            <w:r w:rsidRPr="00B44824">
              <w:rPr>
                <w:rFonts w:eastAsia="Calibri" w:cs="Tahoma"/>
                <w:spacing w:val="1"/>
                <w:szCs w:val="20"/>
              </w:rPr>
              <w:t>n</w:t>
            </w:r>
            <w:r w:rsidRPr="00B44824">
              <w:rPr>
                <w:rFonts w:eastAsia="Calibri" w:cs="Tahoma"/>
                <w:spacing w:val="-1"/>
                <w:szCs w:val="20"/>
              </w:rPr>
              <w:t xml:space="preserve"> </w:t>
            </w:r>
            <w:r w:rsidRPr="00B44824">
              <w:rPr>
                <w:rFonts w:eastAsia="Calibri" w:cs="Tahoma"/>
                <w:szCs w:val="20"/>
              </w:rPr>
              <w:t>disciplinary action.</w:t>
            </w:r>
          </w:p>
        </w:tc>
      </w:tr>
    </w:tbl>
    <w:p w14:paraId="28AA9202" w14:textId="77777777" w:rsidR="00A11797" w:rsidRPr="00B44824" w:rsidRDefault="00A11797" w:rsidP="00A11797">
      <w:pPr>
        <w:spacing w:after="0"/>
        <w:rPr>
          <w:sz w:val="8"/>
          <w:szCs w:val="8"/>
        </w:rPr>
      </w:pPr>
    </w:p>
    <w:tbl>
      <w:tblPr>
        <w:tblW w:w="9365" w:type="dxa"/>
        <w:tblInd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9365"/>
      </w:tblGrid>
      <w:tr w:rsidR="00A11797" w:rsidRPr="00B44824" w14:paraId="2B07CA93" w14:textId="77777777" w:rsidTr="000C101B">
        <w:trPr>
          <w:trHeight w:val="288"/>
        </w:trPr>
        <w:tc>
          <w:tcPr>
            <w:tcW w:w="9365" w:type="dxa"/>
            <w:shd w:val="clear" w:color="auto" w:fill="DBDBDB" w:themeFill="accent3" w:themeFillTint="66"/>
            <w:vAlign w:val="center"/>
          </w:tcPr>
          <w:p w14:paraId="32B02853" w14:textId="77777777" w:rsidR="00A11797" w:rsidRPr="00B44824" w:rsidRDefault="00A11797" w:rsidP="000C101B">
            <w:pPr>
              <w:widowControl w:val="0"/>
              <w:spacing w:after="0"/>
              <w:jc w:val="center"/>
              <w:rPr>
                <w:rFonts w:eastAsia="Arial" w:cs="Tahoma"/>
                <w:b/>
                <w:szCs w:val="20"/>
              </w:rPr>
            </w:pPr>
            <w:r w:rsidRPr="00B44824">
              <w:rPr>
                <w:rFonts w:eastAsia="Calibri" w:cs="Tahoma"/>
                <w:b/>
                <w:spacing w:val="-1"/>
                <w:szCs w:val="20"/>
              </w:rPr>
              <w:t>P</w:t>
            </w:r>
            <w:r w:rsidRPr="00B44824">
              <w:rPr>
                <w:rFonts w:eastAsia="Calibri" w:cs="Tahoma"/>
                <w:b/>
                <w:spacing w:val="-2"/>
                <w:szCs w:val="20"/>
              </w:rPr>
              <w:t>ER</w:t>
            </w:r>
            <w:r w:rsidRPr="00B44824">
              <w:rPr>
                <w:rFonts w:eastAsia="Calibri" w:cs="Tahoma"/>
                <w:b/>
                <w:spacing w:val="-1"/>
                <w:szCs w:val="20"/>
              </w:rPr>
              <w:t>MIT</w:t>
            </w:r>
            <w:r w:rsidRPr="00B44824">
              <w:rPr>
                <w:rFonts w:eastAsia="Calibri" w:cs="Tahoma"/>
                <w:b/>
                <w:spacing w:val="20"/>
                <w:szCs w:val="20"/>
              </w:rPr>
              <w:t xml:space="preserve"> </w:t>
            </w:r>
            <w:r w:rsidRPr="00B44824">
              <w:rPr>
                <w:rFonts w:eastAsia="Calibri" w:cs="Tahoma"/>
                <w:b/>
                <w:szCs w:val="20"/>
              </w:rPr>
              <w:t>REQUIRED</w:t>
            </w:r>
            <w:r w:rsidRPr="00B44824">
              <w:rPr>
                <w:rFonts w:eastAsia="Calibri" w:cs="Tahoma"/>
                <w:b/>
                <w:spacing w:val="21"/>
                <w:szCs w:val="20"/>
              </w:rPr>
              <w:t xml:space="preserve"> </w:t>
            </w:r>
            <w:r w:rsidRPr="00B44824">
              <w:rPr>
                <w:rFonts w:eastAsia="Calibri" w:cs="Tahoma"/>
                <w:b/>
                <w:szCs w:val="20"/>
              </w:rPr>
              <w:t>CONFINED</w:t>
            </w:r>
            <w:r w:rsidRPr="00B44824">
              <w:rPr>
                <w:rFonts w:eastAsia="Calibri" w:cs="Tahoma"/>
                <w:b/>
                <w:spacing w:val="21"/>
                <w:szCs w:val="20"/>
              </w:rPr>
              <w:t xml:space="preserve"> </w:t>
            </w:r>
            <w:r w:rsidRPr="00B44824">
              <w:rPr>
                <w:rFonts w:eastAsia="Calibri" w:cs="Tahoma"/>
                <w:b/>
                <w:szCs w:val="20"/>
              </w:rPr>
              <w:t>SPACE</w:t>
            </w:r>
            <w:r w:rsidRPr="00B44824">
              <w:rPr>
                <w:rFonts w:eastAsia="Calibri" w:cs="Tahoma"/>
                <w:b/>
                <w:spacing w:val="20"/>
                <w:szCs w:val="20"/>
              </w:rPr>
              <w:t xml:space="preserve"> </w:t>
            </w:r>
            <w:r w:rsidRPr="00B44824">
              <w:rPr>
                <w:rFonts w:eastAsia="Calibri" w:cs="Tahoma"/>
                <w:b/>
                <w:szCs w:val="20"/>
              </w:rPr>
              <w:t>CHECKLIST</w:t>
            </w:r>
          </w:p>
        </w:tc>
      </w:tr>
    </w:tbl>
    <w:p w14:paraId="64F33BBF" w14:textId="77777777" w:rsidR="00A11797" w:rsidRPr="00C305A4" w:rsidRDefault="00A11797" w:rsidP="00A11797">
      <w:pPr>
        <w:widowControl w:val="0"/>
        <w:spacing w:after="0"/>
        <w:jc w:val="left"/>
        <w:rPr>
          <w:rFonts w:eastAsia="Calibri" w:cs="Tahoma"/>
          <w:sz w:val="8"/>
          <w:szCs w:val="8"/>
        </w:rPr>
      </w:pPr>
    </w:p>
    <w:tbl>
      <w:tblPr>
        <w:tblW w:w="9365" w:type="dxa"/>
        <w:tblInd w:w="-15" w:type="dxa"/>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Layout w:type="fixed"/>
        <w:tblCellMar>
          <w:left w:w="0" w:type="dxa"/>
          <w:right w:w="0" w:type="dxa"/>
        </w:tblCellMar>
        <w:tblLook w:val="01E0" w:firstRow="1" w:lastRow="1" w:firstColumn="1" w:lastColumn="1" w:noHBand="0" w:noVBand="0"/>
      </w:tblPr>
      <w:tblGrid>
        <w:gridCol w:w="5045"/>
        <w:gridCol w:w="4320"/>
      </w:tblGrid>
      <w:tr w:rsidR="00A11797" w:rsidRPr="00B44824" w14:paraId="7F39C17C" w14:textId="77777777" w:rsidTr="000C101B">
        <w:trPr>
          <w:trHeight w:val="288"/>
        </w:trPr>
        <w:tc>
          <w:tcPr>
            <w:tcW w:w="9365" w:type="dxa"/>
            <w:gridSpan w:val="2"/>
            <w:tcBorders>
              <w:bottom w:val="nil"/>
            </w:tcBorders>
            <w:shd w:val="clear" w:color="auto" w:fill="DBDBDB" w:themeFill="accent3" w:themeFillTint="66"/>
            <w:vAlign w:val="center"/>
          </w:tcPr>
          <w:p w14:paraId="62480020" w14:textId="77777777" w:rsidR="00A11797" w:rsidRPr="00B44824" w:rsidRDefault="00A11797" w:rsidP="000C101B">
            <w:pPr>
              <w:widowControl w:val="0"/>
              <w:spacing w:after="0"/>
              <w:jc w:val="center"/>
              <w:rPr>
                <w:rFonts w:eastAsia="Arial" w:cs="Tahoma"/>
                <w:b/>
                <w:szCs w:val="20"/>
              </w:rPr>
            </w:pPr>
            <w:r w:rsidRPr="00B44824">
              <w:rPr>
                <w:rFonts w:eastAsia="Calibri" w:cs="Tahoma"/>
                <w:b/>
                <w:w w:val="125"/>
                <w:szCs w:val="20"/>
              </w:rPr>
              <w:t>(1) INFORMATION</w:t>
            </w:r>
          </w:p>
        </w:tc>
      </w:tr>
      <w:tr w:rsidR="00A11797" w:rsidRPr="00B44824" w14:paraId="22249AC3" w14:textId="77777777" w:rsidTr="000C101B">
        <w:trPr>
          <w:trHeight w:val="360"/>
        </w:trPr>
        <w:tc>
          <w:tcPr>
            <w:tcW w:w="9365" w:type="dxa"/>
            <w:gridSpan w:val="2"/>
            <w:tcBorders>
              <w:top w:val="nil"/>
            </w:tcBorders>
            <w:shd w:val="clear" w:color="auto" w:fill="DBDBDB" w:themeFill="accent3" w:themeFillTint="66"/>
            <w:vAlign w:val="center"/>
          </w:tcPr>
          <w:p w14:paraId="65C0A788" w14:textId="77777777" w:rsidR="00A11797" w:rsidRPr="00B44824" w:rsidRDefault="00A11797" w:rsidP="000C101B">
            <w:pPr>
              <w:widowControl w:val="0"/>
              <w:spacing w:after="40"/>
              <w:ind w:left="102"/>
              <w:jc w:val="left"/>
              <w:rPr>
                <w:rFonts w:eastAsia="Arial" w:cs="Tahoma"/>
                <w:b/>
                <w:szCs w:val="19"/>
              </w:rPr>
            </w:pPr>
            <w:r w:rsidRPr="00B44824">
              <w:rPr>
                <w:rFonts w:eastAsia="Calibri" w:cs="Tahoma"/>
                <w:b/>
                <w:spacing w:val="-2"/>
                <w:szCs w:val="19"/>
              </w:rPr>
              <w:t>P</w:t>
            </w:r>
            <w:r w:rsidRPr="00B44824">
              <w:rPr>
                <w:rFonts w:eastAsia="Calibri" w:cs="Tahoma"/>
                <w:b/>
                <w:spacing w:val="-1"/>
                <w:szCs w:val="19"/>
              </w:rPr>
              <w:t>rovid</w:t>
            </w:r>
            <w:r w:rsidRPr="00B44824">
              <w:rPr>
                <w:rFonts w:eastAsia="Calibri" w:cs="Tahoma"/>
                <w:b/>
                <w:spacing w:val="-2"/>
                <w:szCs w:val="19"/>
              </w:rPr>
              <w:t>e</w:t>
            </w:r>
            <w:r w:rsidRPr="00B44824">
              <w:rPr>
                <w:rFonts w:eastAsia="Calibri" w:cs="Tahoma"/>
                <w:b/>
                <w:spacing w:val="-1"/>
                <w:szCs w:val="19"/>
              </w:rPr>
              <w:t xml:space="preserve"> th</w:t>
            </w:r>
            <w:r w:rsidRPr="00B44824">
              <w:rPr>
                <w:rFonts w:eastAsia="Calibri" w:cs="Tahoma"/>
                <w:b/>
                <w:spacing w:val="-2"/>
                <w:szCs w:val="19"/>
              </w:rPr>
              <w:t>e</w:t>
            </w:r>
            <w:r w:rsidRPr="00B44824">
              <w:rPr>
                <w:rFonts w:eastAsia="Calibri" w:cs="Tahoma"/>
                <w:b/>
                <w:spacing w:val="-1"/>
                <w:szCs w:val="19"/>
              </w:rPr>
              <w:t xml:space="preserve"> </w:t>
            </w:r>
            <w:r w:rsidRPr="00B44824">
              <w:rPr>
                <w:rFonts w:eastAsia="Calibri" w:cs="Tahoma"/>
                <w:b/>
                <w:szCs w:val="19"/>
              </w:rPr>
              <w:t>space</w:t>
            </w:r>
            <w:r w:rsidRPr="00B44824">
              <w:rPr>
                <w:rFonts w:eastAsia="Calibri" w:cs="Tahoma"/>
                <w:b/>
                <w:spacing w:val="-1"/>
                <w:szCs w:val="19"/>
              </w:rPr>
              <w:t xml:space="preserve"> </w:t>
            </w:r>
            <w:r w:rsidRPr="00B44824">
              <w:rPr>
                <w:rFonts w:eastAsia="Calibri" w:cs="Tahoma"/>
                <w:b/>
                <w:szCs w:val="19"/>
              </w:rPr>
              <w:t>identification,</w:t>
            </w:r>
            <w:r w:rsidRPr="00B44824">
              <w:rPr>
                <w:rFonts w:eastAsia="Calibri" w:cs="Tahoma"/>
                <w:b/>
                <w:spacing w:val="-2"/>
                <w:szCs w:val="19"/>
              </w:rPr>
              <w:t xml:space="preserve"> </w:t>
            </w:r>
            <w:r w:rsidRPr="00B44824">
              <w:rPr>
                <w:rFonts w:eastAsia="Calibri" w:cs="Tahoma"/>
                <w:b/>
                <w:szCs w:val="19"/>
              </w:rPr>
              <w:t>e.g.:</w:t>
            </w:r>
            <w:r w:rsidRPr="00B44824">
              <w:rPr>
                <w:rFonts w:eastAsia="Calibri" w:cs="Tahoma"/>
                <w:b/>
                <w:spacing w:val="-3"/>
                <w:szCs w:val="19"/>
              </w:rPr>
              <w:t xml:space="preserve"> </w:t>
            </w:r>
            <w:r w:rsidRPr="00B44824">
              <w:rPr>
                <w:rFonts w:eastAsia="Calibri" w:cs="Tahoma"/>
                <w:b/>
                <w:szCs w:val="19"/>
              </w:rPr>
              <w:t xml:space="preserve">name, confined space inventory </w:t>
            </w:r>
            <w:r w:rsidRPr="00B44824">
              <w:rPr>
                <w:rFonts w:eastAsia="Calibri" w:cs="Tahoma"/>
                <w:b/>
                <w:spacing w:val="-1"/>
                <w:szCs w:val="19"/>
              </w:rPr>
              <w:t>numb</w:t>
            </w:r>
            <w:r w:rsidRPr="00B44824">
              <w:rPr>
                <w:rFonts w:eastAsia="Calibri" w:cs="Tahoma"/>
                <w:b/>
                <w:spacing w:val="-2"/>
                <w:szCs w:val="19"/>
              </w:rPr>
              <w:t>e</w:t>
            </w:r>
            <w:r w:rsidRPr="00B44824">
              <w:rPr>
                <w:rFonts w:eastAsia="Calibri" w:cs="Tahoma"/>
                <w:b/>
                <w:spacing w:val="-1"/>
                <w:szCs w:val="19"/>
              </w:rPr>
              <w:t>r, etc.</w:t>
            </w:r>
          </w:p>
          <w:p w14:paraId="2AE8056B" w14:textId="77777777" w:rsidR="00A11797" w:rsidRPr="00B44824" w:rsidRDefault="00A11797" w:rsidP="000C101B">
            <w:pPr>
              <w:widowControl w:val="0"/>
              <w:spacing w:after="40"/>
              <w:ind w:left="101"/>
              <w:jc w:val="left"/>
              <w:rPr>
                <w:rFonts w:eastAsia="Arial" w:cs="Tahoma"/>
                <w:b/>
                <w:szCs w:val="20"/>
              </w:rPr>
            </w:pPr>
            <w:r w:rsidRPr="00B44824">
              <w:rPr>
                <w:rFonts w:eastAsia="Calibri" w:cs="Tahoma"/>
                <w:b/>
                <w:spacing w:val="-2"/>
                <w:szCs w:val="19"/>
              </w:rPr>
              <w:t>P</w:t>
            </w:r>
            <w:r w:rsidRPr="00B44824">
              <w:rPr>
                <w:rFonts w:eastAsia="Calibri" w:cs="Tahoma"/>
                <w:b/>
                <w:spacing w:val="-1"/>
                <w:szCs w:val="19"/>
              </w:rPr>
              <w:t>hot</w:t>
            </w:r>
            <w:r w:rsidRPr="00B44824">
              <w:rPr>
                <w:rFonts w:eastAsia="Calibri" w:cs="Tahoma"/>
                <w:b/>
                <w:spacing w:val="-2"/>
                <w:szCs w:val="19"/>
              </w:rPr>
              <w:t>os</w:t>
            </w:r>
            <w:r w:rsidRPr="00B44824">
              <w:rPr>
                <w:rFonts w:eastAsia="Calibri" w:cs="Tahoma"/>
                <w:b/>
                <w:spacing w:val="-9"/>
                <w:szCs w:val="19"/>
              </w:rPr>
              <w:t xml:space="preserve"> </w:t>
            </w:r>
            <w:r w:rsidRPr="00B44824">
              <w:rPr>
                <w:rFonts w:eastAsia="Calibri" w:cs="Tahoma"/>
                <w:b/>
                <w:szCs w:val="19"/>
              </w:rPr>
              <w:t>may</w:t>
            </w:r>
            <w:r w:rsidRPr="00B44824">
              <w:rPr>
                <w:rFonts w:eastAsia="Calibri" w:cs="Tahoma"/>
                <w:b/>
                <w:spacing w:val="-9"/>
                <w:szCs w:val="19"/>
              </w:rPr>
              <w:t xml:space="preserve"> </w:t>
            </w:r>
            <w:r w:rsidRPr="00B44824">
              <w:rPr>
                <w:rFonts w:eastAsia="Calibri" w:cs="Tahoma"/>
                <w:b/>
                <w:szCs w:val="19"/>
              </w:rPr>
              <w:t>be</w:t>
            </w:r>
            <w:r w:rsidRPr="00B44824">
              <w:rPr>
                <w:rFonts w:eastAsia="Calibri" w:cs="Tahoma"/>
                <w:b/>
                <w:spacing w:val="-8"/>
                <w:szCs w:val="19"/>
              </w:rPr>
              <w:t xml:space="preserve"> </w:t>
            </w:r>
            <w:r w:rsidRPr="00B44824">
              <w:rPr>
                <w:rFonts w:eastAsia="Calibri" w:cs="Tahoma"/>
                <w:b/>
                <w:szCs w:val="19"/>
              </w:rPr>
              <w:t>inserted</w:t>
            </w:r>
            <w:r w:rsidRPr="00B44824">
              <w:rPr>
                <w:rFonts w:eastAsia="Calibri" w:cs="Tahoma"/>
                <w:b/>
                <w:spacing w:val="-9"/>
                <w:szCs w:val="19"/>
              </w:rPr>
              <w:t xml:space="preserve"> </w:t>
            </w:r>
            <w:r w:rsidRPr="00B44824">
              <w:rPr>
                <w:rFonts w:eastAsia="Calibri" w:cs="Tahoma"/>
                <w:b/>
                <w:szCs w:val="19"/>
              </w:rPr>
              <w:t>below.</w:t>
            </w:r>
          </w:p>
        </w:tc>
      </w:tr>
      <w:tr w:rsidR="00A11797" w:rsidRPr="00B44824" w14:paraId="0A089AA3" w14:textId="77777777" w:rsidTr="000C101B">
        <w:trPr>
          <w:trHeight w:hRule="exact" w:val="4034"/>
        </w:trPr>
        <w:tc>
          <w:tcPr>
            <w:tcW w:w="5045" w:type="dxa"/>
          </w:tcPr>
          <w:p w14:paraId="7151E9DA" w14:textId="77777777" w:rsidR="00A11797" w:rsidRPr="00B44824" w:rsidRDefault="00A11797" w:rsidP="000C101B">
            <w:pPr>
              <w:widowControl w:val="0"/>
              <w:spacing w:after="0"/>
              <w:ind w:left="180" w:right="190"/>
              <w:rPr>
                <w:rFonts w:eastAsia="Calibri" w:cs="Tahoma"/>
                <w:b/>
              </w:rPr>
            </w:pPr>
          </w:p>
        </w:tc>
        <w:tc>
          <w:tcPr>
            <w:tcW w:w="4320" w:type="dxa"/>
          </w:tcPr>
          <w:p w14:paraId="6E85472E" w14:textId="77777777" w:rsidR="00A11797" w:rsidRPr="00B44824" w:rsidRDefault="00A11797" w:rsidP="000C101B">
            <w:pPr>
              <w:widowControl w:val="0"/>
              <w:spacing w:after="0"/>
              <w:jc w:val="left"/>
              <w:rPr>
                <w:rFonts w:eastAsia="Calibri" w:cs="Tahoma"/>
                <w:b/>
              </w:rPr>
            </w:pPr>
          </w:p>
        </w:tc>
      </w:tr>
    </w:tbl>
    <w:p w14:paraId="07211A7D" w14:textId="77777777" w:rsidR="00A11797" w:rsidRPr="00B44824" w:rsidRDefault="00A11797" w:rsidP="00A11797">
      <w:pPr>
        <w:spacing w:after="0"/>
        <w:rPr>
          <w:rFonts w:cs="Tahoma"/>
          <w:b/>
          <w:sz w:val="8"/>
          <w:szCs w:val="8"/>
        </w:rPr>
      </w:pPr>
    </w:p>
    <w:tbl>
      <w:tblPr>
        <w:tblW w:w="9365" w:type="dxa"/>
        <w:tblInd w:w="-1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365"/>
      </w:tblGrid>
      <w:tr w:rsidR="00A11797" w:rsidRPr="00B44824" w14:paraId="0D42EB7B" w14:textId="77777777" w:rsidTr="000C101B">
        <w:trPr>
          <w:trHeight w:hRule="exact" w:val="288"/>
        </w:trPr>
        <w:tc>
          <w:tcPr>
            <w:tcW w:w="9365" w:type="dxa"/>
            <w:shd w:val="clear" w:color="auto" w:fill="DBDBDB" w:themeFill="accent3" w:themeFillTint="66"/>
            <w:vAlign w:val="center"/>
          </w:tcPr>
          <w:p w14:paraId="1C01D486" w14:textId="77777777" w:rsidR="00A11797" w:rsidRPr="00B44824" w:rsidRDefault="00A11797" w:rsidP="000C101B">
            <w:pPr>
              <w:widowControl w:val="0"/>
              <w:spacing w:after="0"/>
              <w:ind w:left="6"/>
              <w:jc w:val="center"/>
              <w:rPr>
                <w:rFonts w:eastAsia="Arial" w:cs="Tahoma"/>
                <w:b/>
                <w:szCs w:val="20"/>
              </w:rPr>
            </w:pPr>
            <w:r w:rsidRPr="00B44824">
              <w:rPr>
                <w:rFonts w:cs="Tahoma"/>
                <w:b/>
                <w:w w:val="105"/>
                <w:szCs w:val="20"/>
              </w:rPr>
              <w:t>(2)</w:t>
            </w:r>
            <w:r w:rsidRPr="00B44824">
              <w:rPr>
                <w:rFonts w:cs="Tahoma"/>
                <w:b/>
                <w:spacing w:val="-18"/>
                <w:w w:val="105"/>
                <w:szCs w:val="20"/>
              </w:rPr>
              <w:t xml:space="preserve"> </w:t>
            </w:r>
            <w:r w:rsidRPr="00B44824">
              <w:rPr>
                <w:rFonts w:cs="Tahoma"/>
                <w:b/>
                <w:spacing w:val="-2"/>
                <w:w w:val="105"/>
                <w:szCs w:val="20"/>
              </w:rPr>
              <w:t>SPE</w:t>
            </w:r>
            <w:r w:rsidRPr="00B44824">
              <w:rPr>
                <w:rFonts w:cs="Tahoma"/>
                <w:b/>
                <w:spacing w:val="-1"/>
                <w:w w:val="105"/>
                <w:szCs w:val="20"/>
              </w:rPr>
              <w:t>CI</w:t>
            </w:r>
            <w:r w:rsidRPr="00B44824">
              <w:rPr>
                <w:rFonts w:cs="Tahoma"/>
                <w:b/>
                <w:spacing w:val="-2"/>
                <w:w w:val="105"/>
                <w:szCs w:val="20"/>
              </w:rPr>
              <w:t>F</w:t>
            </w:r>
            <w:r w:rsidRPr="00B44824">
              <w:rPr>
                <w:rFonts w:cs="Tahoma"/>
                <w:b/>
                <w:spacing w:val="-1"/>
                <w:w w:val="105"/>
                <w:szCs w:val="20"/>
              </w:rPr>
              <w:t>I</w:t>
            </w:r>
            <w:r w:rsidRPr="00B44824">
              <w:rPr>
                <w:rFonts w:cs="Tahoma"/>
                <w:b/>
                <w:spacing w:val="-2"/>
                <w:w w:val="105"/>
                <w:szCs w:val="20"/>
              </w:rPr>
              <w:t>C</w:t>
            </w:r>
            <w:r w:rsidRPr="00B44824">
              <w:rPr>
                <w:rFonts w:cs="Tahoma"/>
                <w:b/>
                <w:spacing w:val="-19"/>
                <w:w w:val="105"/>
                <w:szCs w:val="20"/>
              </w:rPr>
              <w:t xml:space="preserve"> </w:t>
            </w:r>
            <w:r w:rsidRPr="00B44824">
              <w:rPr>
                <w:rFonts w:cs="Tahoma"/>
                <w:b/>
                <w:spacing w:val="-2"/>
                <w:w w:val="105"/>
                <w:szCs w:val="20"/>
              </w:rPr>
              <w:t>PURPOSE</w:t>
            </w:r>
            <w:r w:rsidRPr="00B44824">
              <w:rPr>
                <w:rFonts w:cs="Tahoma"/>
                <w:b/>
                <w:spacing w:val="-18"/>
                <w:w w:val="105"/>
                <w:szCs w:val="20"/>
              </w:rPr>
              <w:t xml:space="preserve"> </w:t>
            </w:r>
            <w:r w:rsidRPr="00B44824">
              <w:rPr>
                <w:rFonts w:cs="Tahoma"/>
                <w:b/>
                <w:w w:val="105"/>
                <w:szCs w:val="20"/>
              </w:rPr>
              <w:t>OF</w:t>
            </w:r>
            <w:r w:rsidRPr="00B44824">
              <w:rPr>
                <w:rFonts w:cs="Tahoma"/>
                <w:b/>
                <w:spacing w:val="-17"/>
                <w:w w:val="105"/>
                <w:szCs w:val="20"/>
              </w:rPr>
              <w:t xml:space="preserve"> </w:t>
            </w:r>
            <w:r w:rsidRPr="00B44824">
              <w:rPr>
                <w:rFonts w:cs="Tahoma"/>
                <w:b/>
                <w:spacing w:val="-2"/>
                <w:w w:val="105"/>
                <w:szCs w:val="20"/>
              </w:rPr>
              <w:t>E</w:t>
            </w:r>
            <w:r w:rsidRPr="00B44824">
              <w:rPr>
                <w:rFonts w:cs="Tahoma"/>
                <w:b/>
                <w:spacing w:val="-1"/>
                <w:w w:val="105"/>
                <w:szCs w:val="20"/>
              </w:rPr>
              <w:t>N</w:t>
            </w:r>
            <w:r w:rsidRPr="00B44824">
              <w:rPr>
                <w:rFonts w:cs="Tahoma"/>
                <w:b/>
                <w:spacing w:val="-2"/>
                <w:w w:val="105"/>
                <w:szCs w:val="20"/>
              </w:rPr>
              <w:t>TRY</w:t>
            </w:r>
          </w:p>
        </w:tc>
      </w:tr>
      <w:tr w:rsidR="00A11797" w:rsidRPr="00B44824" w14:paraId="38D14694" w14:textId="77777777" w:rsidTr="000C101B">
        <w:trPr>
          <w:trHeight w:val="2258"/>
        </w:trPr>
        <w:tc>
          <w:tcPr>
            <w:tcW w:w="9365" w:type="dxa"/>
          </w:tcPr>
          <w:p w14:paraId="5B507625" w14:textId="77777777" w:rsidR="00A11797" w:rsidRPr="00B44824" w:rsidRDefault="00A11797" w:rsidP="000C101B">
            <w:pPr>
              <w:ind w:left="180" w:right="168"/>
              <w:rPr>
                <w:rFonts w:cs="Tahoma"/>
                <w:b/>
                <w:szCs w:val="19"/>
              </w:rPr>
            </w:pPr>
          </w:p>
        </w:tc>
      </w:tr>
    </w:tbl>
    <w:p w14:paraId="4F8D6D23" w14:textId="77777777" w:rsidR="00A11797" w:rsidRPr="003506D4" w:rsidRDefault="00A11797" w:rsidP="00A11797">
      <w:pPr>
        <w:spacing w:after="0"/>
        <w:rPr>
          <w:rFonts w:cs="Tahoma"/>
          <w:b/>
          <w:szCs w:val="20"/>
        </w:rPr>
      </w:pPr>
      <w:r w:rsidRPr="003506D4">
        <w:rPr>
          <w:rFonts w:cs="Tahoma"/>
          <w:b/>
          <w:szCs w:val="20"/>
        </w:rPr>
        <w:br w:type="page"/>
      </w:r>
    </w:p>
    <w:tbl>
      <w:tblPr>
        <w:tblW w:w="9360" w:type="dxa"/>
        <w:tblInd w:w="-10"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0" w:type="dxa"/>
          <w:right w:w="0" w:type="dxa"/>
        </w:tblCellMar>
        <w:tblLook w:val="01E0" w:firstRow="1" w:lastRow="1" w:firstColumn="1" w:lastColumn="1" w:noHBand="0" w:noVBand="0"/>
      </w:tblPr>
      <w:tblGrid>
        <w:gridCol w:w="2700"/>
        <w:gridCol w:w="3375"/>
        <w:gridCol w:w="3285"/>
      </w:tblGrid>
      <w:tr w:rsidR="00A11797" w:rsidRPr="00B44824" w14:paraId="544994ED" w14:textId="77777777" w:rsidTr="000C101B">
        <w:trPr>
          <w:trHeight w:val="288"/>
        </w:trPr>
        <w:tc>
          <w:tcPr>
            <w:tcW w:w="9360" w:type="dxa"/>
            <w:gridSpan w:val="3"/>
            <w:tcBorders>
              <w:top w:val="single" w:sz="8" w:space="0" w:color="auto"/>
              <w:left w:val="single" w:sz="8" w:space="0" w:color="auto"/>
              <w:bottom w:val="nil"/>
              <w:right w:val="single" w:sz="8" w:space="0" w:color="auto"/>
            </w:tcBorders>
            <w:shd w:val="clear" w:color="auto" w:fill="DBDBDB" w:themeFill="accent3" w:themeFillTint="66"/>
            <w:vAlign w:val="center"/>
          </w:tcPr>
          <w:p w14:paraId="7FA0BB97" w14:textId="77777777" w:rsidR="00A11797" w:rsidRPr="00B44824" w:rsidRDefault="00A11797" w:rsidP="000C101B">
            <w:pPr>
              <w:widowControl w:val="0"/>
              <w:spacing w:after="0"/>
              <w:ind w:left="6"/>
              <w:jc w:val="center"/>
              <w:rPr>
                <w:rFonts w:eastAsia="Arial" w:cs="Tahoma"/>
                <w:b/>
                <w:szCs w:val="20"/>
              </w:rPr>
            </w:pPr>
            <w:r w:rsidRPr="00B44824">
              <w:rPr>
                <w:rFonts w:cs="Tahoma"/>
                <w:b/>
                <w:w w:val="105"/>
                <w:szCs w:val="20"/>
              </w:rPr>
              <w:t>(3)</w:t>
            </w:r>
            <w:r w:rsidRPr="00B44824">
              <w:rPr>
                <w:rFonts w:cs="Tahoma"/>
                <w:b/>
                <w:spacing w:val="-25"/>
                <w:w w:val="105"/>
                <w:szCs w:val="20"/>
              </w:rPr>
              <w:t xml:space="preserve"> </w:t>
            </w:r>
            <w:r w:rsidRPr="00B44824">
              <w:rPr>
                <w:rFonts w:cs="Tahoma"/>
                <w:b/>
                <w:spacing w:val="-2"/>
                <w:w w:val="105"/>
                <w:szCs w:val="20"/>
              </w:rPr>
              <w:t>PERSO</w:t>
            </w:r>
            <w:r w:rsidRPr="00B44824">
              <w:rPr>
                <w:rFonts w:cs="Tahoma"/>
                <w:b/>
                <w:spacing w:val="-1"/>
                <w:w w:val="105"/>
                <w:szCs w:val="20"/>
              </w:rPr>
              <w:t>NN</w:t>
            </w:r>
            <w:r w:rsidRPr="00B44824">
              <w:rPr>
                <w:rFonts w:cs="Tahoma"/>
                <w:b/>
                <w:spacing w:val="-2"/>
                <w:w w:val="105"/>
                <w:szCs w:val="20"/>
              </w:rPr>
              <w:t>EL</w:t>
            </w:r>
            <w:r w:rsidRPr="00B44824">
              <w:rPr>
                <w:rFonts w:cs="Tahoma"/>
                <w:b/>
                <w:spacing w:val="-24"/>
                <w:w w:val="105"/>
                <w:szCs w:val="20"/>
              </w:rPr>
              <w:t xml:space="preserve"> </w:t>
            </w:r>
            <w:r w:rsidRPr="00B44824">
              <w:rPr>
                <w:rFonts w:cs="Tahoma"/>
                <w:b/>
                <w:spacing w:val="-2"/>
                <w:w w:val="105"/>
                <w:szCs w:val="20"/>
              </w:rPr>
              <w:t>ASS</w:t>
            </w:r>
            <w:r w:rsidRPr="00B44824">
              <w:rPr>
                <w:rFonts w:cs="Tahoma"/>
                <w:b/>
                <w:spacing w:val="-1"/>
                <w:w w:val="105"/>
                <w:szCs w:val="20"/>
              </w:rPr>
              <w:t>I</w:t>
            </w:r>
            <w:r w:rsidRPr="00B44824">
              <w:rPr>
                <w:rFonts w:cs="Tahoma"/>
                <w:b/>
                <w:spacing w:val="-2"/>
                <w:w w:val="105"/>
                <w:szCs w:val="20"/>
              </w:rPr>
              <w:t>G</w:t>
            </w:r>
            <w:r w:rsidRPr="00B44824">
              <w:rPr>
                <w:rFonts w:cs="Tahoma"/>
                <w:b/>
                <w:spacing w:val="-1"/>
                <w:w w:val="105"/>
                <w:szCs w:val="20"/>
              </w:rPr>
              <w:t>NM</w:t>
            </w:r>
            <w:r w:rsidRPr="00B44824">
              <w:rPr>
                <w:rFonts w:cs="Tahoma"/>
                <w:b/>
                <w:spacing w:val="-2"/>
                <w:w w:val="105"/>
                <w:szCs w:val="20"/>
              </w:rPr>
              <w:t>E</w:t>
            </w:r>
            <w:r w:rsidRPr="00B44824">
              <w:rPr>
                <w:rFonts w:cs="Tahoma"/>
                <w:b/>
                <w:spacing w:val="-1"/>
                <w:w w:val="105"/>
                <w:szCs w:val="20"/>
              </w:rPr>
              <w:t>N</w:t>
            </w:r>
            <w:r w:rsidRPr="00B44824">
              <w:rPr>
                <w:rFonts w:cs="Tahoma"/>
                <w:b/>
                <w:spacing w:val="-2"/>
                <w:w w:val="105"/>
                <w:szCs w:val="20"/>
              </w:rPr>
              <w:t>TS</w:t>
            </w:r>
          </w:p>
        </w:tc>
      </w:tr>
      <w:tr w:rsidR="00A11797" w:rsidRPr="00B44824" w14:paraId="298FA2EE" w14:textId="77777777" w:rsidTr="000C101B">
        <w:trPr>
          <w:trHeight w:val="288"/>
        </w:trPr>
        <w:tc>
          <w:tcPr>
            <w:tcW w:w="2700" w:type="dxa"/>
            <w:tcBorders>
              <w:top w:val="nil"/>
              <w:left w:val="single" w:sz="8" w:space="0" w:color="auto"/>
              <w:bottom w:val="single" w:sz="8" w:space="0" w:color="auto"/>
              <w:right w:val="nil"/>
            </w:tcBorders>
            <w:shd w:val="clear" w:color="auto" w:fill="DBDBDB" w:themeFill="accent3" w:themeFillTint="66"/>
            <w:vAlign w:val="center"/>
          </w:tcPr>
          <w:p w14:paraId="25E338B7" w14:textId="77777777" w:rsidR="00A11797" w:rsidRPr="00B44824" w:rsidRDefault="00A11797" w:rsidP="000C101B">
            <w:pPr>
              <w:widowControl w:val="0"/>
              <w:spacing w:after="0"/>
              <w:ind w:left="97"/>
              <w:jc w:val="center"/>
              <w:rPr>
                <w:rFonts w:eastAsia="Arial" w:cs="Tahoma"/>
                <w:b/>
                <w:szCs w:val="19"/>
              </w:rPr>
            </w:pPr>
            <w:r w:rsidRPr="00B44824">
              <w:rPr>
                <w:rFonts w:cs="Tahoma"/>
                <w:b/>
                <w:spacing w:val="-2"/>
                <w:w w:val="95"/>
                <w:szCs w:val="19"/>
              </w:rPr>
              <w:t>Ass</w:t>
            </w:r>
            <w:r w:rsidRPr="00B44824">
              <w:rPr>
                <w:rFonts w:cs="Tahoma"/>
                <w:b/>
                <w:spacing w:val="-1"/>
                <w:w w:val="95"/>
                <w:szCs w:val="19"/>
              </w:rPr>
              <w:t>igned</w:t>
            </w:r>
            <w:r w:rsidRPr="00B44824">
              <w:rPr>
                <w:rFonts w:cs="Tahoma"/>
                <w:b/>
                <w:spacing w:val="17"/>
                <w:w w:val="95"/>
                <w:szCs w:val="19"/>
              </w:rPr>
              <w:t xml:space="preserve"> </w:t>
            </w:r>
            <w:r w:rsidRPr="00B44824">
              <w:rPr>
                <w:rFonts w:cs="Tahoma"/>
                <w:b/>
                <w:spacing w:val="-2"/>
                <w:w w:val="95"/>
                <w:szCs w:val="19"/>
              </w:rPr>
              <w:t>P</w:t>
            </w:r>
            <w:r w:rsidRPr="00B44824">
              <w:rPr>
                <w:rFonts w:cs="Tahoma"/>
                <w:b/>
                <w:spacing w:val="-1"/>
                <w:w w:val="95"/>
                <w:szCs w:val="19"/>
              </w:rPr>
              <w:t>o</w:t>
            </w:r>
            <w:r w:rsidRPr="00B44824">
              <w:rPr>
                <w:rFonts w:cs="Tahoma"/>
                <w:b/>
                <w:spacing w:val="-2"/>
                <w:w w:val="95"/>
                <w:szCs w:val="19"/>
              </w:rPr>
              <w:t>s</w:t>
            </w:r>
            <w:r w:rsidRPr="00B44824">
              <w:rPr>
                <w:rFonts w:cs="Tahoma"/>
                <w:b/>
                <w:spacing w:val="-1"/>
                <w:w w:val="95"/>
                <w:szCs w:val="19"/>
              </w:rPr>
              <w:t>ition</w:t>
            </w:r>
          </w:p>
        </w:tc>
        <w:tc>
          <w:tcPr>
            <w:tcW w:w="3375" w:type="dxa"/>
            <w:tcBorders>
              <w:top w:val="nil"/>
              <w:left w:val="nil"/>
              <w:bottom w:val="single" w:sz="8" w:space="0" w:color="auto"/>
              <w:right w:val="nil"/>
            </w:tcBorders>
            <w:shd w:val="clear" w:color="auto" w:fill="DBDBDB" w:themeFill="accent3" w:themeFillTint="66"/>
            <w:vAlign w:val="center"/>
          </w:tcPr>
          <w:p w14:paraId="19039E8C" w14:textId="77777777" w:rsidR="00A11797" w:rsidRPr="00B44824" w:rsidRDefault="00A11797" w:rsidP="000C101B">
            <w:pPr>
              <w:widowControl w:val="0"/>
              <w:spacing w:after="0"/>
              <w:ind w:left="116"/>
              <w:jc w:val="center"/>
              <w:rPr>
                <w:rFonts w:eastAsia="Arial" w:cs="Tahoma"/>
                <w:b/>
                <w:szCs w:val="19"/>
              </w:rPr>
            </w:pPr>
            <w:r w:rsidRPr="00B44824">
              <w:rPr>
                <w:rFonts w:cs="Tahoma"/>
                <w:b/>
                <w:spacing w:val="-2"/>
                <w:szCs w:val="19"/>
              </w:rPr>
              <w:t>P</w:t>
            </w:r>
            <w:r w:rsidRPr="00B44824">
              <w:rPr>
                <w:rFonts w:cs="Tahoma"/>
                <w:b/>
                <w:spacing w:val="-1"/>
                <w:szCs w:val="19"/>
              </w:rPr>
              <w:t>rint</w:t>
            </w:r>
            <w:r w:rsidRPr="00B44824">
              <w:rPr>
                <w:rFonts w:cs="Tahoma"/>
                <w:b/>
                <w:spacing w:val="-22"/>
                <w:szCs w:val="19"/>
              </w:rPr>
              <w:t xml:space="preserve"> </w:t>
            </w:r>
            <w:r w:rsidRPr="00B44824">
              <w:rPr>
                <w:rFonts w:cs="Tahoma"/>
                <w:b/>
                <w:szCs w:val="19"/>
              </w:rPr>
              <w:t>Name</w:t>
            </w:r>
          </w:p>
        </w:tc>
        <w:tc>
          <w:tcPr>
            <w:tcW w:w="3285" w:type="dxa"/>
            <w:tcBorders>
              <w:top w:val="nil"/>
              <w:left w:val="nil"/>
              <w:bottom w:val="single" w:sz="8" w:space="0" w:color="auto"/>
              <w:right w:val="single" w:sz="8" w:space="0" w:color="auto"/>
            </w:tcBorders>
            <w:shd w:val="clear" w:color="auto" w:fill="DBDBDB" w:themeFill="accent3" w:themeFillTint="66"/>
            <w:vAlign w:val="center"/>
          </w:tcPr>
          <w:p w14:paraId="3AE62113" w14:textId="77777777" w:rsidR="00A11797" w:rsidRPr="00B44824" w:rsidRDefault="00A11797" w:rsidP="000C101B">
            <w:pPr>
              <w:widowControl w:val="0"/>
              <w:spacing w:after="0" w:line="253" w:lineRule="auto"/>
              <w:ind w:left="97" w:right="156"/>
              <w:jc w:val="center"/>
              <w:rPr>
                <w:rFonts w:eastAsia="Arial" w:cs="Tahoma"/>
                <w:b/>
                <w:szCs w:val="19"/>
              </w:rPr>
            </w:pPr>
            <w:r w:rsidRPr="00B44824">
              <w:rPr>
                <w:rFonts w:cs="Tahoma"/>
                <w:b/>
                <w:spacing w:val="-2"/>
                <w:szCs w:val="19"/>
              </w:rPr>
              <w:t>Training Verified</w:t>
            </w:r>
            <w:r>
              <w:rPr>
                <w:rFonts w:cs="Tahoma"/>
                <w:b/>
                <w:spacing w:val="-2"/>
                <w:szCs w:val="19"/>
              </w:rPr>
              <w:br/>
            </w:r>
            <w:r w:rsidRPr="00B44824">
              <w:rPr>
                <w:rFonts w:cs="Tahoma"/>
                <w:b/>
                <w:szCs w:val="19"/>
              </w:rPr>
              <w:t>(Entry</w:t>
            </w:r>
            <w:r w:rsidRPr="00B44824">
              <w:rPr>
                <w:rFonts w:cs="Tahoma"/>
                <w:b/>
                <w:spacing w:val="29"/>
                <w:w w:val="99"/>
                <w:szCs w:val="19"/>
              </w:rPr>
              <w:t xml:space="preserve"> </w:t>
            </w:r>
            <w:r w:rsidRPr="00B44824">
              <w:rPr>
                <w:rFonts w:cs="Tahoma"/>
                <w:b/>
                <w:spacing w:val="-2"/>
                <w:w w:val="95"/>
                <w:szCs w:val="19"/>
              </w:rPr>
              <w:t>S</w:t>
            </w:r>
            <w:r w:rsidRPr="00B44824">
              <w:rPr>
                <w:rFonts w:cs="Tahoma"/>
                <w:b/>
                <w:spacing w:val="-1"/>
                <w:w w:val="95"/>
                <w:szCs w:val="19"/>
              </w:rPr>
              <w:t>upervi</w:t>
            </w:r>
            <w:r w:rsidRPr="00B44824">
              <w:rPr>
                <w:rFonts w:cs="Tahoma"/>
                <w:b/>
                <w:spacing w:val="-2"/>
                <w:w w:val="95"/>
                <w:szCs w:val="19"/>
              </w:rPr>
              <w:t>s</w:t>
            </w:r>
            <w:r w:rsidRPr="00B44824">
              <w:rPr>
                <w:rFonts w:cs="Tahoma"/>
                <w:b/>
                <w:spacing w:val="-1"/>
                <w:w w:val="95"/>
                <w:szCs w:val="19"/>
              </w:rPr>
              <w:t>or</w:t>
            </w:r>
            <w:r w:rsidRPr="00B44824">
              <w:rPr>
                <w:rFonts w:cs="Tahoma"/>
                <w:b/>
                <w:spacing w:val="43"/>
                <w:w w:val="95"/>
                <w:szCs w:val="19"/>
              </w:rPr>
              <w:t xml:space="preserve"> </w:t>
            </w:r>
            <w:r w:rsidRPr="00B44824">
              <w:rPr>
                <w:rFonts w:cs="Tahoma"/>
                <w:b/>
                <w:spacing w:val="-2"/>
                <w:w w:val="95"/>
                <w:szCs w:val="19"/>
              </w:rPr>
              <w:t>S</w:t>
            </w:r>
            <w:r w:rsidRPr="00B44824">
              <w:rPr>
                <w:rFonts w:cs="Tahoma"/>
                <w:b/>
                <w:spacing w:val="-1"/>
                <w:w w:val="95"/>
                <w:szCs w:val="19"/>
              </w:rPr>
              <w:t>ignature)</w:t>
            </w:r>
          </w:p>
        </w:tc>
      </w:tr>
      <w:tr w:rsidR="00A11797" w:rsidRPr="00B44824" w14:paraId="17A85EB8" w14:textId="77777777" w:rsidTr="000C101B">
        <w:trPr>
          <w:trHeight w:val="432"/>
        </w:trPr>
        <w:tc>
          <w:tcPr>
            <w:tcW w:w="2700"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066A53D0" w14:textId="77777777" w:rsidR="00A11797" w:rsidRPr="00B44824" w:rsidRDefault="00A11797" w:rsidP="000C101B">
            <w:pPr>
              <w:widowControl w:val="0"/>
              <w:spacing w:after="0"/>
              <w:ind w:left="97"/>
              <w:jc w:val="left"/>
              <w:rPr>
                <w:rFonts w:eastAsia="Arial" w:cs="Tahoma"/>
                <w:b/>
                <w:szCs w:val="19"/>
              </w:rPr>
            </w:pPr>
            <w:r w:rsidRPr="00B44824">
              <w:rPr>
                <w:rFonts w:cs="Tahoma"/>
                <w:b/>
                <w:spacing w:val="-1"/>
                <w:szCs w:val="19"/>
              </w:rPr>
              <w:t>Entry Supervisor</w:t>
            </w:r>
          </w:p>
        </w:tc>
        <w:tc>
          <w:tcPr>
            <w:tcW w:w="3375" w:type="dxa"/>
            <w:tcBorders>
              <w:top w:val="single" w:sz="8" w:space="0" w:color="auto"/>
              <w:left w:val="single" w:sz="4" w:space="0" w:color="auto"/>
              <w:bottom w:val="single" w:sz="8" w:space="0" w:color="auto"/>
              <w:right w:val="single" w:sz="4" w:space="0" w:color="auto"/>
            </w:tcBorders>
            <w:shd w:val="clear" w:color="auto" w:fill="FFFFFF" w:themeFill="background1"/>
            <w:vAlign w:val="center"/>
          </w:tcPr>
          <w:p w14:paraId="381E13C0" w14:textId="77777777" w:rsidR="00A11797" w:rsidRPr="00B44824" w:rsidRDefault="00A11797" w:rsidP="000C101B">
            <w:pPr>
              <w:spacing w:after="0"/>
              <w:ind w:left="193" w:right="170"/>
              <w:rPr>
                <w:rFonts w:cs="Tahoma"/>
                <w:b/>
                <w:szCs w:val="19"/>
              </w:rPr>
            </w:pPr>
          </w:p>
        </w:tc>
        <w:tc>
          <w:tcPr>
            <w:tcW w:w="3285"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74E887A3" w14:textId="77777777" w:rsidR="00A11797" w:rsidRPr="00B44824" w:rsidRDefault="00A11797" w:rsidP="000C101B">
            <w:pPr>
              <w:spacing w:after="0"/>
              <w:ind w:left="100" w:right="258"/>
              <w:rPr>
                <w:rFonts w:cs="Tahoma"/>
                <w:b/>
                <w:szCs w:val="19"/>
              </w:rPr>
            </w:pPr>
          </w:p>
        </w:tc>
      </w:tr>
      <w:tr w:rsidR="00A11797" w:rsidRPr="00B44824" w14:paraId="22B11B91" w14:textId="77777777" w:rsidTr="000C101B">
        <w:trPr>
          <w:trHeight w:val="432"/>
        </w:trPr>
        <w:tc>
          <w:tcPr>
            <w:tcW w:w="2700"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31467EE7" w14:textId="77777777" w:rsidR="00A11797" w:rsidRPr="00B44824" w:rsidRDefault="00A11797" w:rsidP="000C101B">
            <w:pPr>
              <w:widowControl w:val="0"/>
              <w:spacing w:after="0"/>
              <w:ind w:left="97"/>
              <w:jc w:val="left"/>
              <w:rPr>
                <w:rFonts w:cs="Tahoma"/>
                <w:b/>
                <w:spacing w:val="-1"/>
                <w:szCs w:val="19"/>
              </w:rPr>
            </w:pPr>
            <w:r w:rsidRPr="00B44824">
              <w:rPr>
                <w:rFonts w:cs="Tahoma"/>
                <w:b/>
                <w:spacing w:val="-1"/>
                <w:szCs w:val="19"/>
              </w:rPr>
              <w:t>Competent Person</w:t>
            </w:r>
          </w:p>
        </w:tc>
        <w:tc>
          <w:tcPr>
            <w:tcW w:w="3375"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center"/>
          </w:tcPr>
          <w:p w14:paraId="787F3763" w14:textId="77777777" w:rsidR="00A11797" w:rsidRPr="00B44824" w:rsidRDefault="00A11797" w:rsidP="000C101B">
            <w:pPr>
              <w:spacing w:after="0"/>
              <w:ind w:left="193" w:right="170"/>
              <w:rPr>
                <w:rFonts w:cs="Tahoma"/>
                <w:b/>
                <w:szCs w:val="19"/>
              </w:rPr>
            </w:pPr>
          </w:p>
        </w:tc>
        <w:tc>
          <w:tcPr>
            <w:tcW w:w="3285"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437CB824" w14:textId="77777777" w:rsidR="00A11797" w:rsidRPr="00B44824" w:rsidRDefault="00A11797" w:rsidP="000C101B">
            <w:pPr>
              <w:spacing w:after="0"/>
              <w:ind w:left="100" w:right="258"/>
              <w:rPr>
                <w:rFonts w:cs="Tahoma"/>
                <w:b/>
                <w:szCs w:val="19"/>
              </w:rPr>
            </w:pPr>
          </w:p>
        </w:tc>
      </w:tr>
      <w:tr w:rsidR="00A11797" w:rsidRPr="00B44824" w14:paraId="28F79A4E" w14:textId="77777777" w:rsidTr="000C101B">
        <w:trPr>
          <w:trHeight w:val="432"/>
        </w:trPr>
        <w:tc>
          <w:tcPr>
            <w:tcW w:w="2700"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7F7B3F05" w14:textId="77777777" w:rsidR="00A11797" w:rsidRPr="00B44824" w:rsidRDefault="00A11797" w:rsidP="000C101B">
            <w:pPr>
              <w:widowControl w:val="0"/>
              <w:spacing w:after="0"/>
              <w:ind w:left="97"/>
              <w:jc w:val="left"/>
              <w:rPr>
                <w:rFonts w:eastAsia="Arial" w:cs="Tahoma"/>
                <w:b/>
                <w:szCs w:val="19"/>
              </w:rPr>
            </w:pPr>
            <w:r w:rsidRPr="00B44824">
              <w:rPr>
                <w:rFonts w:cs="Tahoma"/>
                <w:b/>
                <w:spacing w:val="-1"/>
                <w:szCs w:val="19"/>
              </w:rPr>
              <w:t>Attendant</w:t>
            </w:r>
          </w:p>
        </w:tc>
        <w:tc>
          <w:tcPr>
            <w:tcW w:w="3375" w:type="dxa"/>
            <w:tcBorders>
              <w:top w:val="single" w:sz="8" w:space="0" w:color="auto"/>
              <w:left w:val="single" w:sz="4" w:space="0" w:color="auto"/>
              <w:bottom w:val="single" w:sz="8" w:space="0" w:color="auto"/>
              <w:right w:val="single" w:sz="4" w:space="0" w:color="auto"/>
            </w:tcBorders>
            <w:shd w:val="clear" w:color="auto" w:fill="FFFFFF" w:themeFill="background1"/>
            <w:vAlign w:val="center"/>
          </w:tcPr>
          <w:p w14:paraId="362DAF9C" w14:textId="77777777" w:rsidR="00A11797" w:rsidRPr="00B44824" w:rsidRDefault="00A11797" w:rsidP="000C101B">
            <w:pPr>
              <w:spacing w:after="0"/>
              <w:ind w:left="193" w:right="170"/>
              <w:rPr>
                <w:rFonts w:cs="Tahoma"/>
                <w:b/>
                <w:szCs w:val="19"/>
              </w:rPr>
            </w:pPr>
          </w:p>
        </w:tc>
        <w:tc>
          <w:tcPr>
            <w:tcW w:w="3285"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11B6B2D7" w14:textId="77777777" w:rsidR="00A11797" w:rsidRPr="00B44824" w:rsidRDefault="00A11797" w:rsidP="000C101B">
            <w:pPr>
              <w:spacing w:after="0"/>
              <w:ind w:left="100" w:right="258"/>
              <w:rPr>
                <w:rFonts w:cs="Tahoma"/>
                <w:b/>
                <w:szCs w:val="19"/>
              </w:rPr>
            </w:pPr>
          </w:p>
        </w:tc>
      </w:tr>
      <w:tr w:rsidR="00A11797" w:rsidRPr="00B44824" w14:paraId="465960AA" w14:textId="77777777" w:rsidTr="000C101B">
        <w:trPr>
          <w:trHeight w:val="432"/>
        </w:trPr>
        <w:tc>
          <w:tcPr>
            <w:tcW w:w="2700"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3DE75EA7" w14:textId="77777777" w:rsidR="00A11797" w:rsidRPr="00B44824" w:rsidRDefault="00A11797" w:rsidP="000C101B">
            <w:pPr>
              <w:widowControl w:val="0"/>
              <w:spacing w:after="0"/>
              <w:ind w:left="97"/>
              <w:jc w:val="left"/>
              <w:rPr>
                <w:rFonts w:eastAsia="Arial" w:cs="Tahoma"/>
                <w:b/>
                <w:szCs w:val="19"/>
              </w:rPr>
            </w:pPr>
            <w:r w:rsidRPr="00B44824">
              <w:rPr>
                <w:rFonts w:cs="Tahoma"/>
                <w:b/>
                <w:spacing w:val="-1"/>
                <w:szCs w:val="19"/>
              </w:rPr>
              <w:t>Att</w:t>
            </w:r>
            <w:r w:rsidRPr="00B44824">
              <w:rPr>
                <w:rFonts w:cs="Tahoma"/>
                <w:b/>
                <w:spacing w:val="-2"/>
                <w:szCs w:val="19"/>
              </w:rPr>
              <w:t>e</w:t>
            </w:r>
            <w:r w:rsidRPr="00B44824">
              <w:rPr>
                <w:rFonts w:cs="Tahoma"/>
                <w:b/>
                <w:spacing w:val="-1"/>
                <w:szCs w:val="19"/>
              </w:rPr>
              <w:t>nd</w:t>
            </w:r>
            <w:r w:rsidRPr="00B44824">
              <w:rPr>
                <w:rFonts w:cs="Tahoma"/>
                <w:b/>
                <w:spacing w:val="-2"/>
                <w:szCs w:val="19"/>
              </w:rPr>
              <w:t>a</w:t>
            </w:r>
            <w:r w:rsidRPr="00B44824">
              <w:rPr>
                <w:rFonts w:cs="Tahoma"/>
                <w:b/>
                <w:spacing w:val="-1"/>
                <w:szCs w:val="19"/>
              </w:rPr>
              <w:t>nt</w:t>
            </w:r>
            <w:r w:rsidRPr="00B44824">
              <w:rPr>
                <w:rFonts w:cs="Tahoma"/>
                <w:b/>
                <w:spacing w:val="22"/>
                <w:szCs w:val="19"/>
              </w:rPr>
              <w:t xml:space="preserve"> </w:t>
            </w:r>
            <w:r w:rsidRPr="00B44824">
              <w:rPr>
                <w:rFonts w:cs="Tahoma"/>
                <w:b/>
                <w:spacing w:val="-1"/>
                <w:szCs w:val="19"/>
              </w:rPr>
              <w:t>(</w:t>
            </w:r>
            <w:r w:rsidRPr="00B44824">
              <w:rPr>
                <w:rFonts w:cs="Tahoma"/>
                <w:b/>
                <w:spacing w:val="-2"/>
                <w:szCs w:val="19"/>
              </w:rPr>
              <w:t>O</w:t>
            </w:r>
            <w:r w:rsidRPr="00B44824">
              <w:rPr>
                <w:rFonts w:cs="Tahoma"/>
                <w:b/>
                <w:spacing w:val="-1"/>
                <w:szCs w:val="19"/>
              </w:rPr>
              <w:t>pti</w:t>
            </w:r>
            <w:r w:rsidRPr="00B44824">
              <w:rPr>
                <w:rFonts w:cs="Tahoma"/>
                <w:b/>
                <w:spacing w:val="-2"/>
                <w:szCs w:val="19"/>
              </w:rPr>
              <w:t>o</w:t>
            </w:r>
            <w:r w:rsidRPr="00B44824">
              <w:rPr>
                <w:rFonts w:cs="Tahoma"/>
                <w:b/>
                <w:spacing w:val="-1"/>
                <w:szCs w:val="19"/>
              </w:rPr>
              <w:t>n</w:t>
            </w:r>
            <w:r w:rsidRPr="00B44824">
              <w:rPr>
                <w:rFonts w:cs="Tahoma"/>
                <w:b/>
                <w:spacing w:val="-2"/>
                <w:szCs w:val="19"/>
              </w:rPr>
              <w:t>a</w:t>
            </w:r>
            <w:r w:rsidRPr="00B44824">
              <w:rPr>
                <w:rFonts w:cs="Tahoma"/>
                <w:b/>
                <w:spacing w:val="-1"/>
                <w:szCs w:val="19"/>
              </w:rPr>
              <w:t>l)</w:t>
            </w:r>
          </w:p>
        </w:tc>
        <w:tc>
          <w:tcPr>
            <w:tcW w:w="3375"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center"/>
          </w:tcPr>
          <w:p w14:paraId="70270EF9" w14:textId="77777777" w:rsidR="00A11797" w:rsidRPr="00B44824" w:rsidRDefault="00A11797" w:rsidP="000C101B">
            <w:pPr>
              <w:spacing w:after="0"/>
              <w:ind w:left="193" w:right="170"/>
              <w:rPr>
                <w:rFonts w:cs="Tahoma"/>
                <w:b/>
                <w:szCs w:val="19"/>
              </w:rPr>
            </w:pPr>
          </w:p>
        </w:tc>
        <w:tc>
          <w:tcPr>
            <w:tcW w:w="3285"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25764C49" w14:textId="77777777" w:rsidR="00A11797" w:rsidRPr="00B44824" w:rsidRDefault="00A11797" w:rsidP="000C101B">
            <w:pPr>
              <w:spacing w:after="0"/>
              <w:ind w:left="100" w:right="258"/>
              <w:rPr>
                <w:rFonts w:cs="Tahoma"/>
                <w:b/>
                <w:szCs w:val="19"/>
              </w:rPr>
            </w:pPr>
          </w:p>
        </w:tc>
      </w:tr>
      <w:tr w:rsidR="00A11797" w:rsidRPr="00B44824" w14:paraId="2942D3A3" w14:textId="77777777" w:rsidTr="000C101B">
        <w:trPr>
          <w:trHeight w:val="432"/>
        </w:trPr>
        <w:tc>
          <w:tcPr>
            <w:tcW w:w="2700"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6DDE32EC" w14:textId="77777777" w:rsidR="00A11797" w:rsidRPr="00B44824" w:rsidRDefault="00A11797" w:rsidP="000C101B">
            <w:pPr>
              <w:widowControl w:val="0"/>
              <w:spacing w:after="0"/>
              <w:ind w:left="97"/>
              <w:jc w:val="left"/>
              <w:rPr>
                <w:rFonts w:eastAsia="Arial" w:cs="Tahoma"/>
                <w:b/>
                <w:szCs w:val="19"/>
              </w:rPr>
            </w:pPr>
            <w:r w:rsidRPr="00B44824">
              <w:rPr>
                <w:rFonts w:cs="Tahoma"/>
                <w:b/>
                <w:spacing w:val="-2"/>
                <w:szCs w:val="19"/>
              </w:rPr>
              <w:t>Entra</w:t>
            </w:r>
            <w:r w:rsidRPr="00B44824">
              <w:rPr>
                <w:rFonts w:cs="Tahoma"/>
                <w:b/>
                <w:spacing w:val="-1"/>
                <w:szCs w:val="19"/>
              </w:rPr>
              <w:t>nt</w:t>
            </w:r>
          </w:p>
        </w:tc>
        <w:tc>
          <w:tcPr>
            <w:tcW w:w="3375" w:type="dxa"/>
            <w:tcBorders>
              <w:top w:val="single" w:sz="8" w:space="0" w:color="auto"/>
              <w:left w:val="single" w:sz="4" w:space="0" w:color="auto"/>
              <w:bottom w:val="single" w:sz="8" w:space="0" w:color="auto"/>
              <w:right w:val="single" w:sz="4" w:space="0" w:color="auto"/>
            </w:tcBorders>
            <w:shd w:val="clear" w:color="auto" w:fill="FFFFFF" w:themeFill="background1"/>
            <w:vAlign w:val="center"/>
          </w:tcPr>
          <w:p w14:paraId="0054676C" w14:textId="77777777" w:rsidR="00A11797" w:rsidRPr="00B44824" w:rsidRDefault="00A11797" w:rsidP="000C101B">
            <w:pPr>
              <w:spacing w:after="0"/>
              <w:ind w:left="193" w:right="170"/>
              <w:rPr>
                <w:rFonts w:cs="Tahoma"/>
                <w:b/>
                <w:szCs w:val="19"/>
              </w:rPr>
            </w:pPr>
          </w:p>
        </w:tc>
        <w:tc>
          <w:tcPr>
            <w:tcW w:w="3285"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41104C10" w14:textId="77777777" w:rsidR="00A11797" w:rsidRPr="00B44824" w:rsidRDefault="00A11797" w:rsidP="000C101B">
            <w:pPr>
              <w:spacing w:after="0"/>
              <w:ind w:left="100" w:right="258"/>
              <w:rPr>
                <w:rFonts w:cs="Tahoma"/>
                <w:b/>
                <w:szCs w:val="19"/>
              </w:rPr>
            </w:pPr>
          </w:p>
        </w:tc>
      </w:tr>
      <w:tr w:rsidR="00A11797" w:rsidRPr="00B44824" w14:paraId="5AABF57C" w14:textId="77777777" w:rsidTr="000C101B">
        <w:trPr>
          <w:trHeight w:val="432"/>
        </w:trPr>
        <w:tc>
          <w:tcPr>
            <w:tcW w:w="2700"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03BDE391" w14:textId="77777777" w:rsidR="00A11797" w:rsidRPr="00B44824" w:rsidRDefault="00A11797" w:rsidP="000C101B">
            <w:pPr>
              <w:widowControl w:val="0"/>
              <w:spacing w:after="0"/>
              <w:ind w:left="97"/>
              <w:jc w:val="left"/>
              <w:rPr>
                <w:rFonts w:eastAsia="Arial" w:cs="Tahoma"/>
                <w:b/>
                <w:szCs w:val="19"/>
              </w:rPr>
            </w:pPr>
            <w:r w:rsidRPr="00B44824">
              <w:rPr>
                <w:rFonts w:cs="Tahoma"/>
                <w:b/>
                <w:spacing w:val="-2"/>
                <w:szCs w:val="19"/>
              </w:rPr>
              <w:t>Entra</w:t>
            </w:r>
            <w:r w:rsidRPr="00B44824">
              <w:rPr>
                <w:rFonts w:cs="Tahoma"/>
                <w:b/>
                <w:spacing w:val="-1"/>
                <w:szCs w:val="19"/>
              </w:rPr>
              <w:t>nt</w:t>
            </w:r>
          </w:p>
        </w:tc>
        <w:tc>
          <w:tcPr>
            <w:tcW w:w="3375"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center"/>
          </w:tcPr>
          <w:p w14:paraId="26CFF2DE" w14:textId="77777777" w:rsidR="00A11797" w:rsidRPr="00B44824" w:rsidRDefault="00A11797" w:rsidP="000C101B">
            <w:pPr>
              <w:spacing w:after="0"/>
              <w:ind w:left="193" w:right="170"/>
              <w:rPr>
                <w:rFonts w:cs="Tahoma"/>
                <w:b/>
                <w:szCs w:val="19"/>
              </w:rPr>
            </w:pPr>
          </w:p>
        </w:tc>
        <w:tc>
          <w:tcPr>
            <w:tcW w:w="3285"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12A4E32D" w14:textId="77777777" w:rsidR="00A11797" w:rsidRPr="00B44824" w:rsidRDefault="00A11797" w:rsidP="000C101B">
            <w:pPr>
              <w:spacing w:after="0"/>
              <w:ind w:left="100" w:right="258"/>
              <w:rPr>
                <w:rFonts w:cs="Tahoma"/>
                <w:b/>
                <w:szCs w:val="19"/>
              </w:rPr>
            </w:pPr>
          </w:p>
        </w:tc>
      </w:tr>
      <w:tr w:rsidR="00A11797" w:rsidRPr="00B44824" w14:paraId="7D687551" w14:textId="77777777" w:rsidTr="000C101B">
        <w:trPr>
          <w:trHeight w:val="432"/>
        </w:trPr>
        <w:tc>
          <w:tcPr>
            <w:tcW w:w="2700"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11F58279" w14:textId="77777777" w:rsidR="00A11797" w:rsidRPr="00B44824" w:rsidRDefault="00A11797" w:rsidP="000C101B">
            <w:pPr>
              <w:widowControl w:val="0"/>
              <w:spacing w:after="0"/>
              <w:ind w:left="97"/>
              <w:jc w:val="left"/>
              <w:rPr>
                <w:rFonts w:eastAsia="Arial" w:cs="Tahoma"/>
                <w:b/>
                <w:szCs w:val="19"/>
              </w:rPr>
            </w:pPr>
            <w:r w:rsidRPr="00B44824">
              <w:rPr>
                <w:rFonts w:cs="Tahoma"/>
                <w:b/>
                <w:szCs w:val="19"/>
              </w:rPr>
              <w:t>Entrant</w:t>
            </w:r>
          </w:p>
        </w:tc>
        <w:tc>
          <w:tcPr>
            <w:tcW w:w="3375" w:type="dxa"/>
            <w:tcBorders>
              <w:top w:val="single" w:sz="8" w:space="0" w:color="auto"/>
              <w:left w:val="single" w:sz="4" w:space="0" w:color="auto"/>
              <w:bottom w:val="single" w:sz="8" w:space="0" w:color="auto"/>
              <w:right w:val="single" w:sz="4" w:space="0" w:color="auto"/>
            </w:tcBorders>
            <w:shd w:val="clear" w:color="auto" w:fill="FFFFFF" w:themeFill="background1"/>
            <w:vAlign w:val="center"/>
          </w:tcPr>
          <w:p w14:paraId="129B0911" w14:textId="77777777" w:rsidR="00A11797" w:rsidRPr="00B44824" w:rsidRDefault="00A11797" w:rsidP="000C101B">
            <w:pPr>
              <w:spacing w:after="0"/>
              <w:ind w:left="193" w:right="170"/>
              <w:rPr>
                <w:rFonts w:cs="Tahoma"/>
                <w:b/>
                <w:szCs w:val="19"/>
              </w:rPr>
            </w:pPr>
          </w:p>
        </w:tc>
        <w:tc>
          <w:tcPr>
            <w:tcW w:w="3285"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60B791FD" w14:textId="77777777" w:rsidR="00A11797" w:rsidRPr="00B44824" w:rsidRDefault="00A11797" w:rsidP="000C101B">
            <w:pPr>
              <w:spacing w:after="0"/>
              <w:ind w:left="100" w:right="258"/>
              <w:rPr>
                <w:rFonts w:cs="Tahoma"/>
                <w:b/>
                <w:szCs w:val="19"/>
              </w:rPr>
            </w:pPr>
          </w:p>
        </w:tc>
      </w:tr>
      <w:tr w:rsidR="00A11797" w:rsidRPr="00B44824" w14:paraId="028F56DA" w14:textId="77777777" w:rsidTr="000C101B">
        <w:trPr>
          <w:trHeight w:val="432"/>
        </w:trPr>
        <w:tc>
          <w:tcPr>
            <w:tcW w:w="2700"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2B699F89" w14:textId="77777777" w:rsidR="00A11797" w:rsidRPr="00B44824" w:rsidRDefault="00A11797" w:rsidP="000C101B">
            <w:pPr>
              <w:widowControl w:val="0"/>
              <w:spacing w:after="0"/>
              <w:ind w:left="97"/>
              <w:jc w:val="left"/>
              <w:rPr>
                <w:rFonts w:cs="Tahoma"/>
                <w:b/>
                <w:szCs w:val="19"/>
              </w:rPr>
            </w:pPr>
          </w:p>
        </w:tc>
        <w:tc>
          <w:tcPr>
            <w:tcW w:w="3375"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center"/>
          </w:tcPr>
          <w:p w14:paraId="0E1A0F08" w14:textId="77777777" w:rsidR="00A11797" w:rsidRPr="00B44824" w:rsidRDefault="00A11797" w:rsidP="000C101B">
            <w:pPr>
              <w:spacing w:after="0"/>
              <w:ind w:left="193" w:right="170"/>
              <w:rPr>
                <w:rFonts w:cs="Tahoma"/>
                <w:b/>
                <w:szCs w:val="19"/>
              </w:rPr>
            </w:pPr>
          </w:p>
        </w:tc>
        <w:tc>
          <w:tcPr>
            <w:tcW w:w="3285"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18BF6B98" w14:textId="77777777" w:rsidR="00A11797" w:rsidRPr="00B44824" w:rsidRDefault="00A11797" w:rsidP="000C101B">
            <w:pPr>
              <w:spacing w:after="0"/>
              <w:ind w:left="100" w:right="258"/>
              <w:rPr>
                <w:rFonts w:cs="Tahoma"/>
                <w:b/>
                <w:szCs w:val="19"/>
              </w:rPr>
            </w:pPr>
          </w:p>
        </w:tc>
      </w:tr>
    </w:tbl>
    <w:p w14:paraId="50039840" w14:textId="77777777" w:rsidR="00A11797" w:rsidRPr="00B44824" w:rsidRDefault="00A11797" w:rsidP="00A11797">
      <w:pPr>
        <w:spacing w:after="0"/>
        <w:rPr>
          <w:sz w:val="8"/>
          <w:szCs w:val="8"/>
        </w:rPr>
      </w:pPr>
    </w:p>
    <w:tbl>
      <w:tblPr>
        <w:tblW w:w="935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3770"/>
        <w:gridCol w:w="5580"/>
      </w:tblGrid>
      <w:tr w:rsidR="00A11797" w:rsidRPr="00B44824" w14:paraId="296F3B60" w14:textId="77777777" w:rsidTr="000C101B">
        <w:trPr>
          <w:trHeight w:val="288"/>
        </w:trPr>
        <w:tc>
          <w:tcPr>
            <w:tcW w:w="9350" w:type="dxa"/>
            <w:gridSpan w:val="2"/>
            <w:tcBorders>
              <w:top w:val="single" w:sz="8" w:space="0" w:color="auto"/>
              <w:left w:val="single" w:sz="8" w:space="0" w:color="auto"/>
              <w:bottom w:val="single" w:sz="8" w:space="0" w:color="auto"/>
              <w:right w:val="single" w:sz="8" w:space="0" w:color="auto"/>
            </w:tcBorders>
            <w:shd w:val="clear" w:color="auto" w:fill="DBDBDB" w:themeFill="accent3" w:themeFillTint="66"/>
            <w:vAlign w:val="center"/>
          </w:tcPr>
          <w:p w14:paraId="34F4ABCA" w14:textId="77777777" w:rsidR="00A11797" w:rsidRPr="00B44824" w:rsidRDefault="00A11797" w:rsidP="000C101B">
            <w:pPr>
              <w:widowControl w:val="0"/>
              <w:spacing w:after="0"/>
              <w:ind w:left="86"/>
              <w:jc w:val="center"/>
              <w:rPr>
                <w:rFonts w:eastAsia="Arial" w:cs="Tahoma"/>
                <w:b/>
                <w:szCs w:val="20"/>
              </w:rPr>
            </w:pPr>
            <w:r w:rsidRPr="00B44824">
              <w:rPr>
                <w:rFonts w:eastAsia="Arial" w:cs="Tahoma"/>
                <w:b/>
                <w:szCs w:val="20"/>
              </w:rPr>
              <w:t>(4) RESCUE and EMERGENCY SERVICES</w:t>
            </w:r>
          </w:p>
        </w:tc>
      </w:tr>
      <w:tr w:rsidR="00A11797" w:rsidRPr="00B44824" w14:paraId="2A2FC4C9" w14:textId="77777777" w:rsidTr="000C101B">
        <w:trPr>
          <w:trHeight w:val="259"/>
        </w:trPr>
        <w:tc>
          <w:tcPr>
            <w:tcW w:w="9350" w:type="dxa"/>
            <w:gridSpan w:val="2"/>
            <w:tcBorders>
              <w:top w:val="single" w:sz="8" w:space="0" w:color="auto"/>
              <w:left w:val="single" w:sz="8" w:space="0" w:color="auto"/>
              <w:bottom w:val="single" w:sz="8" w:space="0" w:color="auto"/>
              <w:right w:val="single" w:sz="8" w:space="0" w:color="auto"/>
            </w:tcBorders>
            <w:shd w:val="clear" w:color="auto" w:fill="FF0000"/>
            <w:vAlign w:val="center"/>
          </w:tcPr>
          <w:p w14:paraId="2B45A74B" w14:textId="77777777" w:rsidR="00A11797" w:rsidRPr="00B44824" w:rsidRDefault="00A11797" w:rsidP="000C101B">
            <w:pPr>
              <w:widowControl w:val="0"/>
              <w:spacing w:after="0"/>
              <w:ind w:left="86"/>
              <w:jc w:val="center"/>
              <w:rPr>
                <w:rFonts w:eastAsia="Arial" w:cs="Tahoma"/>
                <w:b/>
                <w:color w:val="FFFFFF" w:themeColor="background1"/>
                <w:szCs w:val="19"/>
              </w:rPr>
            </w:pPr>
            <w:r w:rsidRPr="00B44824">
              <w:rPr>
                <w:rFonts w:eastAsia="Arial" w:cs="Tahoma"/>
                <w:b/>
                <w:color w:val="FFFFFF" w:themeColor="background1"/>
                <w:szCs w:val="19"/>
              </w:rPr>
              <w:t>Entry Supervisor must establish and document at least one of the following methods</w:t>
            </w:r>
          </w:p>
        </w:tc>
      </w:tr>
      <w:tr w:rsidR="00A11797" w:rsidRPr="00B44824" w14:paraId="2D703414" w14:textId="77777777" w:rsidTr="000C101B">
        <w:trPr>
          <w:trHeight w:val="259"/>
        </w:trPr>
        <w:tc>
          <w:tcPr>
            <w:tcW w:w="3770" w:type="dxa"/>
            <w:tcBorders>
              <w:top w:val="single" w:sz="8" w:space="0" w:color="auto"/>
              <w:left w:val="single" w:sz="8" w:space="0" w:color="auto"/>
              <w:bottom w:val="single" w:sz="8" w:space="0" w:color="auto"/>
              <w:right w:val="single" w:sz="4" w:space="0" w:color="auto"/>
            </w:tcBorders>
            <w:shd w:val="clear" w:color="auto" w:fill="FFFFFF" w:themeFill="background1"/>
          </w:tcPr>
          <w:p w14:paraId="059D1303" w14:textId="77777777" w:rsidR="00A11797" w:rsidRPr="00B44824" w:rsidRDefault="00000000" w:rsidP="000C101B">
            <w:pPr>
              <w:widowControl w:val="0"/>
              <w:spacing w:after="0"/>
              <w:ind w:left="345" w:hanging="259"/>
              <w:jc w:val="left"/>
              <w:rPr>
                <w:rFonts w:cs="Tahoma"/>
                <w:b/>
                <w:spacing w:val="-2"/>
                <w:szCs w:val="19"/>
              </w:rPr>
            </w:pPr>
            <w:sdt>
              <w:sdtPr>
                <w:rPr>
                  <w:rFonts w:cs="Tahoma"/>
                  <w:b/>
                  <w:spacing w:val="-2"/>
                  <w:sz w:val="28"/>
                  <w:szCs w:val="28"/>
                </w:rPr>
                <w:id w:val="-739409457"/>
                <w14:checkbox>
                  <w14:checked w14:val="0"/>
                  <w14:checkedState w14:val="2612" w14:font="MS Gothic"/>
                  <w14:uncheckedState w14:val="2610" w14:font="MS Gothic"/>
                </w14:checkbox>
              </w:sdtPr>
              <w:sdtContent>
                <w:r w:rsidR="00A11797" w:rsidRPr="00B44824">
                  <w:rPr>
                    <w:rFonts w:ascii="Segoe UI Symbol" w:hAnsi="Segoe UI Symbol" w:cs="Segoe UI Symbol"/>
                    <w:b/>
                    <w:spacing w:val="-2"/>
                    <w:sz w:val="28"/>
                    <w:szCs w:val="28"/>
                  </w:rPr>
                  <w:t>☐</w:t>
                </w:r>
              </w:sdtContent>
            </w:sdt>
            <w:r w:rsidR="00A11797" w:rsidRPr="00B44824">
              <w:rPr>
                <w:rFonts w:cs="Tahoma"/>
                <w:bCs/>
                <w:spacing w:val="-2"/>
                <w:szCs w:val="19"/>
              </w:rPr>
              <w:t xml:space="preserve">  </w:t>
            </w:r>
            <w:r w:rsidR="00A11797" w:rsidRPr="00B44824">
              <w:rPr>
                <w:rFonts w:cs="Tahoma"/>
                <w:b/>
                <w:spacing w:val="-2"/>
                <w:szCs w:val="19"/>
              </w:rPr>
              <w:t>Non-entry Retrieval System</w:t>
            </w:r>
          </w:p>
        </w:tc>
        <w:tc>
          <w:tcPr>
            <w:tcW w:w="5580"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75EF1235" w14:textId="77777777" w:rsidR="00A11797" w:rsidRPr="00B44824" w:rsidRDefault="00A11797" w:rsidP="008A40B4">
            <w:pPr>
              <w:widowControl w:val="0"/>
              <w:numPr>
                <w:ilvl w:val="0"/>
                <w:numId w:val="55"/>
              </w:numPr>
              <w:spacing w:after="0" w:line="240" w:lineRule="auto"/>
              <w:ind w:left="270" w:hanging="180"/>
              <w:jc w:val="left"/>
              <w:rPr>
                <w:rFonts w:eastAsia="Arial" w:cs="Tahoma"/>
                <w:b/>
                <w:szCs w:val="19"/>
              </w:rPr>
            </w:pPr>
            <w:r w:rsidRPr="00B44824">
              <w:rPr>
                <w:rFonts w:eastAsia="Arial" w:cs="Tahoma"/>
                <w:b/>
                <w:szCs w:val="19"/>
              </w:rPr>
              <w:t>Required for all vertical entrance &gt;5’ deep</w:t>
            </w:r>
          </w:p>
          <w:p w14:paraId="6F9A7D54" w14:textId="77777777" w:rsidR="00A11797" w:rsidRPr="00B44824" w:rsidRDefault="00A11797" w:rsidP="008A40B4">
            <w:pPr>
              <w:widowControl w:val="0"/>
              <w:numPr>
                <w:ilvl w:val="0"/>
                <w:numId w:val="55"/>
              </w:numPr>
              <w:spacing w:after="0" w:line="240" w:lineRule="auto"/>
              <w:ind w:left="270" w:hanging="180"/>
              <w:jc w:val="left"/>
              <w:rPr>
                <w:rFonts w:eastAsia="Arial" w:cs="Tahoma"/>
                <w:b/>
                <w:szCs w:val="19"/>
              </w:rPr>
            </w:pPr>
            <w:r w:rsidRPr="00B44824">
              <w:rPr>
                <w:rFonts w:eastAsia="Arial" w:cs="Tahoma"/>
                <w:b/>
                <w:szCs w:val="19"/>
              </w:rPr>
              <w:t>Must be equipped with mechanical retrieval device</w:t>
            </w:r>
          </w:p>
          <w:p w14:paraId="14C6E5F2" w14:textId="77777777" w:rsidR="00A11797" w:rsidRPr="00B44824" w:rsidRDefault="00A11797" w:rsidP="000C101B">
            <w:pPr>
              <w:widowControl w:val="0"/>
              <w:spacing w:after="0"/>
              <w:ind w:left="270"/>
              <w:jc w:val="left"/>
              <w:rPr>
                <w:rFonts w:eastAsia="Arial" w:cs="Tahoma"/>
                <w:b/>
                <w:szCs w:val="19"/>
              </w:rPr>
            </w:pPr>
            <w:r w:rsidRPr="00B44824">
              <w:rPr>
                <w:rFonts w:eastAsia="Arial" w:cs="Tahoma"/>
                <w:b/>
                <w:szCs w:val="19"/>
              </w:rPr>
              <w:t>(winch with anti-drop system)</w:t>
            </w:r>
          </w:p>
        </w:tc>
      </w:tr>
      <w:tr w:rsidR="00A11797" w:rsidRPr="00B44824" w14:paraId="55D9052F" w14:textId="77777777" w:rsidTr="000C101B">
        <w:trPr>
          <w:trHeight w:val="259"/>
        </w:trPr>
        <w:tc>
          <w:tcPr>
            <w:tcW w:w="3770" w:type="dxa"/>
            <w:tcBorders>
              <w:top w:val="single" w:sz="8" w:space="0" w:color="auto"/>
              <w:left w:val="single" w:sz="8" w:space="0" w:color="auto"/>
              <w:bottom w:val="single" w:sz="8" w:space="0" w:color="auto"/>
              <w:right w:val="single" w:sz="4" w:space="0" w:color="auto"/>
            </w:tcBorders>
            <w:shd w:val="clear" w:color="auto" w:fill="FFFFFF" w:themeFill="background1"/>
          </w:tcPr>
          <w:p w14:paraId="448AC1D3" w14:textId="77777777" w:rsidR="00A11797" w:rsidRPr="00B44824" w:rsidRDefault="00000000" w:rsidP="000C101B">
            <w:pPr>
              <w:widowControl w:val="0"/>
              <w:spacing w:after="0"/>
              <w:ind w:left="345" w:hanging="259"/>
              <w:jc w:val="left"/>
              <w:rPr>
                <w:rFonts w:cs="Tahoma"/>
                <w:b/>
                <w:spacing w:val="-2"/>
                <w:szCs w:val="19"/>
              </w:rPr>
            </w:pPr>
            <w:sdt>
              <w:sdtPr>
                <w:rPr>
                  <w:rFonts w:cs="Tahoma"/>
                  <w:b/>
                  <w:spacing w:val="-2"/>
                  <w:sz w:val="28"/>
                  <w:szCs w:val="28"/>
                </w:rPr>
                <w:id w:val="1354771348"/>
                <w14:checkbox>
                  <w14:checked w14:val="0"/>
                  <w14:checkedState w14:val="2612" w14:font="MS Gothic"/>
                  <w14:uncheckedState w14:val="2610" w14:font="MS Gothic"/>
                </w14:checkbox>
              </w:sdtPr>
              <w:sdtContent>
                <w:r w:rsidR="00A11797" w:rsidRPr="00B44824">
                  <w:rPr>
                    <w:rFonts w:ascii="Segoe UI Symbol" w:hAnsi="Segoe UI Symbol" w:cs="Segoe UI Symbol"/>
                    <w:b/>
                    <w:spacing w:val="-2"/>
                    <w:sz w:val="28"/>
                    <w:szCs w:val="28"/>
                  </w:rPr>
                  <w:t>☐</w:t>
                </w:r>
              </w:sdtContent>
            </w:sdt>
            <w:r w:rsidR="00A11797" w:rsidRPr="00B44824">
              <w:rPr>
                <w:rFonts w:cs="Tahoma"/>
                <w:bCs/>
                <w:spacing w:val="-2"/>
                <w:szCs w:val="19"/>
              </w:rPr>
              <w:t xml:space="preserve">  </w:t>
            </w:r>
            <w:r w:rsidR="00A11797" w:rsidRPr="00B44824">
              <w:rPr>
                <w:rFonts w:cs="Tahoma"/>
                <w:b/>
                <w:spacing w:val="-2"/>
                <w:szCs w:val="19"/>
              </w:rPr>
              <w:t>On-site rescue trained personnel</w:t>
            </w:r>
          </w:p>
        </w:tc>
        <w:tc>
          <w:tcPr>
            <w:tcW w:w="5580"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1A3A9E56" w14:textId="77777777" w:rsidR="00A11797" w:rsidRPr="00B44824" w:rsidRDefault="00A11797" w:rsidP="008A40B4">
            <w:pPr>
              <w:widowControl w:val="0"/>
              <w:numPr>
                <w:ilvl w:val="0"/>
                <w:numId w:val="57"/>
              </w:numPr>
              <w:spacing w:after="0" w:line="240" w:lineRule="auto"/>
              <w:ind w:left="270" w:hanging="180"/>
              <w:jc w:val="left"/>
              <w:rPr>
                <w:rFonts w:eastAsia="Arial" w:cs="Tahoma"/>
                <w:b/>
                <w:szCs w:val="19"/>
              </w:rPr>
            </w:pPr>
            <w:r w:rsidRPr="00B44824">
              <w:rPr>
                <w:rFonts w:eastAsia="Arial" w:cs="Tahoma"/>
                <w:b/>
                <w:szCs w:val="19"/>
              </w:rPr>
              <w:t>Required for entrance into IDLH atmosphere/conditions</w:t>
            </w:r>
          </w:p>
        </w:tc>
      </w:tr>
      <w:tr w:rsidR="00A11797" w:rsidRPr="00B44824" w14:paraId="2427C514" w14:textId="77777777" w:rsidTr="000C101B">
        <w:trPr>
          <w:trHeight w:val="259"/>
        </w:trPr>
        <w:tc>
          <w:tcPr>
            <w:tcW w:w="3770" w:type="dxa"/>
            <w:tcBorders>
              <w:top w:val="single" w:sz="8" w:space="0" w:color="auto"/>
              <w:left w:val="single" w:sz="8" w:space="0" w:color="auto"/>
              <w:bottom w:val="single" w:sz="8" w:space="0" w:color="auto"/>
              <w:right w:val="single" w:sz="4" w:space="0" w:color="auto"/>
            </w:tcBorders>
            <w:shd w:val="clear" w:color="auto" w:fill="FFFFFF" w:themeFill="background1"/>
          </w:tcPr>
          <w:p w14:paraId="01A8C1E8" w14:textId="77777777" w:rsidR="00A11797" w:rsidRPr="00B44824" w:rsidRDefault="00000000" w:rsidP="000C101B">
            <w:pPr>
              <w:widowControl w:val="0"/>
              <w:spacing w:after="0"/>
              <w:ind w:left="345" w:hanging="259"/>
              <w:jc w:val="left"/>
              <w:rPr>
                <w:rFonts w:cs="Tahoma"/>
                <w:b/>
                <w:spacing w:val="-2"/>
                <w:szCs w:val="19"/>
              </w:rPr>
            </w:pPr>
            <w:sdt>
              <w:sdtPr>
                <w:rPr>
                  <w:rFonts w:eastAsia="Arial" w:cs="Tahoma"/>
                  <w:b/>
                  <w:sz w:val="28"/>
                  <w:szCs w:val="28"/>
                </w:rPr>
                <w:id w:val="331334523"/>
                <w14:checkbox>
                  <w14:checked w14:val="0"/>
                  <w14:checkedState w14:val="2612" w14:font="MS Gothic"/>
                  <w14:uncheckedState w14:val="2610" w14:font="MS Gothic"/>
                </w14:checkbox>
              </w:sdtPr>
              <w:sdtContent>
                <w:r w:rsidR="00A11797" w:rsidRPr="00B44824">
                  <w:rPr>
                    <w:rFonts w:ascii="Segoe UI Symbol" w:eastAsia="Arial" w:hAnsi="Segoe UI Symbol" w:cs="Segoe UI Symbol"/>
                    <w:b/>
                    <w:sz w:val="28"/>
                    <w:szCs w:val="28"/>
                  </w:rPr>
                  <w:t>☐</w:t>
                </w:r>
              </w:sdtContent>
            </w:sdt>
            <w:r w:rsidR="00A11797" w:rsidRPr="00B44824">
              <w:rPr>
                <w:rFonts w:eastAsia="Arial" w:cs="Tahoma"/>
                <w:bCs/>
                <w:szCs w:val="19"/>
              </w:rPr>
              <w:t xml:space="preserve">  </w:t>
            </w:r>
            <w:r w:rsidR="00A11797" w:rsidRPr="00B44824">
              <w:rPr>
                <w:rFonts w:eastAsia="Arial" w:cs="Tahoma"/>
                <w:b/>
                <w:szCs w:val="19"/>
              </w:rPr>
              <w:t>Third-party rescue team</w:t>
            </w:r>
          </w:p>
        </w:tc>
        <w:tc>
          <w:tcPr>
            <w:tcW w:w="5580"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42238EFD" w14:textId="77777777" w:rsidR="00A11797" w:rsidRPr="00B44824" w:rsidRDefault="00A11797" w:rsidP="008A40B4">
            <w:pPr>
              <w:widowControl w:val="0"/>
              <w:numPr>
                <w:ilvl w:val="0"/>
                <w:numId w:val="56"/>
              </w:numPr>
              <w:spacing w:after="0" w:line="240" w:lineRule="auto"/>
              <w:ind w:left="270" w:hanging="180"/>
              <w:jc w:val="left"/>
              <w:rPr>
                <w:rFonts w:eastAsia="Arial" w:cs="Tahoma"/>
                <w:b/>
                <w:szCs w:val="19"/>
              </w:rPr>
            </w:pPr>
            <w:r w:rsidRPr="00B44824">
              <w:rPr>
                <w:rFonts w:eastAsia="Arial" w:cs="Tahoma"/>
                <w:b/>
                <w:szCs w:val="19"/>
              </w:rPr>
              <w:t>Emergency Services (911)</w:t>
            </w:r>
          </w:p>
          <w:p w14:paraId="6931521B" w14:textId="77777777" w:rsidR="00A11797" w:rsidRPr="00B44824" w:rsidRDefault="00A11797" w:rsidP="008A40B4">
            <w:pPr>
              <w:widowControl w:val="0"/>
              <w:numPr>
                <w:ilvl w:val="0"/>
                <w:numId w:val="56"/>
              </w:numPr>
              <w:spacing w:after="0" w:line="240" w:lineRule="auto"/>
              <w:ind w:left="270" w:hanging="180"/>
              <w:jc w:val="left"/>
              <w:rPr>
                <w:rFonts w:eastAsia="Arial" w:cs="Tahoma"/>
                <w:b/>
                <w:szCs w:val="19"/>
              </w:rPr>
            </w:pPr>
            <w:r w:rsidRPr="00B44824">
              <w:rPr>
                <w:rFonts w:eastAsia="Arial" w:cs="Tahoma"/>
                <w:b/>
                <w:szCs w:val="19"/>
              </w:rPr>
              <w:t>Must have ‘reasonable’ response time(qualified rescue personnel on site within fifteen (15) minutes)</w:t>
            </w:r>
          </w:p>
        </w:tc>
      </w:tr>
    </w:tbl>
    <w:p w14:paraId="24C05FFE" w14:textId="77777777" w:rsidR="00A11797" w:rsidRPr="00B44824" w:rsidRDefault="00A11797" w:rsidP="00A11797">
      <w:pPr>
        <w:spacing w:after="0"/>
        <w:rPr>
          <w:sz w:val="8"/>
          <w:szCs w:val="8"/>
        </w:rPr>
      </w:pPr>
    </w:p>
    <w:tbl>
      <w:tblPr>
        <w:tblStyle w:val="TableGrid"/>
        <w:tblW w:w="9355" w:type="dxa"/>
        <w:tblLayout w:type="fixed"/>
        <w:tblLook w:val="04A0" w:firstRow="1" w:lastRow="0" w:firstColumn="1" w:lastColumn="0" w:noHBand="0" w:noVBand="1"/>
      </w:tblPr>
      <w:tblGrid>
        <w:gridCol w:w="2361"/>
        <w:gridCol w:w="2361"/>
        <w:gridCol w:w="2361"/>
        <w:gridCol w:w="2272"/>
      </w:tblGrid>
      <w:tr w:rsidR="00A11797" w:rsidRPr="00B44824" w14:paraId="4940F3D5" w14:textId="77777777" w:rsidTr="000C101B">
        <w:trPr>
          <w:trHeight w:val="288"/>
        </w:trPr>
        <w:tc>
          <w:tcPr>
            <w:tcW w:w="9355" w:type="dxa"/>
            <w:gridSpan w:val="4"/>
            <w:tcBorders>
              <w:bottom w:val="nil"/>
            </w:tcBorders>
            <w:shd w:val="clear" w:color="auto" w:fill="D9D9D9" w:themeFill="background1" w:themeFillShade="D9"/>
          </w:tcPr>
          <w:p w14:paraId="032F50F2" w14:textId="77777777" w:rsidR="00A11797" w:rsidRPr="00B44824" w:rsidRDefault="00A11797" w:rsidP="000C101B">
            <w:pPr>
              <w:widowControl w:val="0"/>
              <w:tabs>
                <w:tab w:val="center" w:pos="4680"/>
                <w:tab w:val="right" w:pos="9360"/>
              </w:tabs>
              <w:ind w:left="86"/>
              <w:jc w:val="center"/>
              <w:rPr>
                <w:rFonts w:eastAsia="Arial" w:cs="Tahoma"/>
                <w:b/>
                <w:szCs w:val="20"/>
              </w:rPr>
            </w:pPr>
            <w:r w:rsidRPr="00B44824">
              <w:rPr>
                <w:rFonts w:eastAsia="Arial" w:cs="Tahoma"/>
                <w:b/>
                <w:szCs w:val="20"/>
              </w:rPr>
              <w:t>EMERGENCY SERVICES</w:t>
            </w:r>
          </w:p>
        </w:tc>
      </w:tr>
      <w:tr w:rsidR="00A11797" w:rsidRPr="00B44824" w14:paraId="662A4FED" w14:textId="77777777" w:rsidTr="000C101B">
        <w:trPr>
          <w:trHeight w:val="288"/>
        </w:trPr>
        <w:tc>
          <w:tcPr>
            <w:tcW w:w="9355" w:type="dxa"/>
            <w:gridSpan w:val="4"/>
            <w:tcBorders>
              <w:bottom w:val="nil"/>
            </w:tcBorders>
            <w:shd w:val="clear" w:color="auto" w:fill="FF0000"/>
          </w:tcPr>
          <w:p w14:paraId="5BD71AC1" w14:textId="77777777" w:rsidR="00A11797" w:rsidRPr="00B44824" w:rsidRDefault="00A11797" w:rsidP="000C101B">
            <w:pPr>
              <w:widowControl w:val="0"/>
              <w:tabs>
                <w:tab w:val="center" w:pos="4680"/>
                <w:tab w:val="right" w:pos="9360"/>
              </w:tabs>
              <w:ind w:left="86"/>
              <w:jc w:val="center"/>
              <w:rPr>
                <w:rFonts w:eastAsia="Arial" w:cs="Tahoma"/>
                <w:b/>
                <w:color w:val="FFFFFF" w:themeColor="background1"/>
                <w:szCs w:val="20"/>
              </w:rPr>
            </w:pPr>
            <w:r w:rsidRPr="00B44824">
              <w:rPr>
                <w:rFonts w:eastAsia="Arial" w:cs="Tahoma"/>
                <w:b/>
                <w:color w:val="FFFFFF" w:themeColor="background1"/>
                <w:szCs w:val="20"/>
              </w:rPr>
              <w:t>Entry Supervisor MUST contact Rescue Service to Confirm Availability for Rescue Service</w:t>
            </w:r>
          </w:p>
        </w:tc>
      </w:tr>
      <w:tr w:rsidR="00A11797" w:rsidRPr="00B44824" w14:paraId="715BC32D" w14:textId="77777777" w:rsidTr="000C101B">
        <w:tc>
          <w:tcPr>
            <w:tcW w:w="2361" w:type="dxa"/>
            <w:tcBorders>
              <w:top w:val="nil"/>
              <w:right w:val="nil"/>
            </w:tcBorders>
            <w:shd w:val="clear" w:color="auto" w:fill="D9D9D9" w:themeFill="background1" w:themeFillShade="D9"/>
          </w:tcPr>
          <w:p w14:paraId="004933EF" w14:textId="77777777" w:rsidR="00A11797" w:rsidRPr="00B44824" w:rsidRDefault="00A11797" w:rsidP="000C101B">
            <w:pPr>
              <w:tabs>
                <w:tab w:val="center" w:pos="4680"/>
                <w:tab w:val="right" w:pos="9360"/>
              </w:tabs>
              <w:jc w:val="center"/>
              <w:rPr>
                <w:b/>
                <w:bCs/>
                <w:szCs w:val="19"/>
              </w:rPr>
            </w:pPr>
            <w:r w:rsidRPr="00B44824">
              <w:rPr>
                <w:b/>
                <w:bCs/>
                <w:szCs w:val="19"/>
              </w:rPr>
              <w:t>Responder</w:t>
            </w:r>
          </w:p>
        </w:tc>
        <w:tc>
          <w:tcPr>
            <w:tcW w:w="2361" w:type="dxa"/>
            <w:tcBorders>
              <w:top w:val="nil"/>
              <w:left w:val="nil"/>
              <w:right w:val="nil"/>
            </w:tcBorders>
            <w:shd w:val="clear" w:color="auto" w:fill="D9D9D9" w:themeFill="background1" w:themeFillShade="D9"/>
          </w:tcPr>
          <w:p w14:paraId="1359FC78" w14:textId="77777777" w:rsidR="00A11797" w:rsidRPr="00B44824" w:rsidRDefault="00A11797" w:rsidP="000C101B">
            <w:pPr>
              <w:tabs>
                <w:tab w:val="center" w:pos="4680"/>
                <w:tab w:val="right" w:pos="9360"/>
              </w:tabs>
              <w:jc w:val="center"/>
              <w:rPr>
                <w:b/>
                <w:bCs/>
                <w:szCs w:val="19"/>
              </w:rPr>
            </w:pPr>
            <w:r w:rsidRPr="00B44824">
              <w:rPr>
                <w:b/>
                <w:bCs/>
                <w:szCs w:val="19"/>
              </w:rPr>
              <w:t>Phone Number(non-emergency)</w:t>
            </w:r>
          </w:p>
        </w:tc>
        <w:tc>
          <w:tcPr>
            <w:tcW w:w="2361" w:type="dxa"/>
            <w:tcBorders>
              <w:top w:val="nil"/>
              <w:left w:val="nil"/>
              <w:right w:val="nil"/>
            </w:tcBorders>
            <w:shd w:val="clear" w:color="auto" w:fill="D9D9D9" w:themeFill="background1" w:themeFillShade="D9"/>
          </w:tcPr>
          <w:p w14:paraId="7E373440" w14:textId="77777777" w:rsidR="00A11797" w:rsidRPr="00B44824" w:rsidRDefault="00A11797" w:rsidP="000C101B">
            <w:pPr>
              <w:tabs>
                <w:tab w:val="center" w:pos="4680"/>
                <w:tab w:val="right" w:pos="9360"/>
              </w:tabs>
              <w:jc w:val="center"/>
              <w:rPr>
                <w:b/>
                <w:bCs/>
                <w:szCs w:val="19"/>
              </w:rPr>
            </w:pPr>
            <w:r w:rsidRPr="00B44824">
              <w:rPr>
                <w:b/>
                <w:bCs/>
                <w:szCs w:val="19"/>
              </w:rPr>
              <w:t>Contact Person</w:t>
            </w:r>
          </w:p>
        </w:tc>
        <w:tc>
          <w:tcPr>
            <w:tcW w:w="2272" w:type="dxa"/>
            <w:tcBorders>
              <w:top w:val="nil"/>
              <w:left w:val="nil"/>
            </w:tcBorders>
            <w:shd w:val="clear" w:color="auto" w:fill="D9D9D9" w:themeFill="background1" w:themeFillShade="D9"/>
          </w:tcPr>
          <w:p w14:paraId="26DC6D59" w14:textId="77777777" w:rsidR="00A11797" w:rsidRPr="00B44824" w:rsidRDefault="00A11797" w:rsidP="000C101B">
            <w:pPr>
              <w:tabs>
                <w:tab w:val="center" w:pos="4680"/>
                <w:tab w:val="right" w:pos="9360"/>
              </w:tabs>
              <w:jc w:val="center"/>
              <w:rPr>
                <w:b/>
                <w:bCs/>
                <w:szCs w:val="19"/>
              </w:rPr>
            </w:pPr>
            <w:r w:rsidRPr="00B44824">
              <w:rPr>
                <w:b/>
                <w:bCs/>
                <w:szCs w:val="19"/>
              </w:rPr>
              <w:t>Approximate</w:t>
            </w:r>
            <w:r>
              <w:rPr>
                <w:b/>
                <w:bCs/>
                <w:szCs w:val="19"/>
              </w:rPr>
              <w:t xml:space="preserve"> </w:t>
            </w:r>
            <w:r w:rsidRPr="00B44824">
              <w:rPr>
                <w:b/>
                <w:bCs/>
                <w:szCs w:val="19"/>
              </w:rPr>
              <w:t>Response Time</w:t>
            </w:r>
          </w:p>
        </w:tc>
      </w:tr>
      <w:tr w:rsidR="00A11797" w:rsidRPr="00B44824" w14:paraId="059D3AA2" w14:textId="77777777" w:rsidTr="000C101B">
        <w:tc>
          <w:tcPr>
            <w:tcW w:w="2361" w:type="dxa"/>
          </w:tcPr>
          <w:p w14:paraId="685B7900" w14:textId="77777777" w:rsidR="00A11797" w:rsidRPr="00B44824" w:rsidRDefault="00A11797" w:rsidP="000C101B">
            <w:pPr>
              <w:tabs>
                <w:tab w:val="center" w:pos="4680"/>
                <w:tab w:val="right" w:pos="9360"/>
              </w:tabs>
            </w:pPr>
          </w:p>
        </w:tc>
        <w:tc>
          <w:tcPr>
            <w:tcW w:w="2361" w:type="dxa"/>
          </w:tcPr>
          <w:p w14:paraId="183DE552" w14:textId="77777777" w:rsidR="00A11797" w:rsidRPr="00B44824" w:rsidRDefault="00A11797" w:rsidP="000C101B">
            <w:pPr>
              <w:tabs>
                <w:tab w:val="center" w:pos="4680"/>
                <w:tab w:val="right" w:pos="9360"/>
              </w:tabs>
            </w:pPr>
          </w:p>
        </w:tc>
        <w:tc>
          <w:tcPr>
            <w:tcW w:w="2361" w:type="dxa"/>
          </w:tcPr>
          <w:p w14:paraId="199338FB" w14:textId="77777777" w:rsidR="00A11797" w:rsidRPr="00B44824" w:rsidRDefault="00A11797" w:rsidP="000C101B">
            <w:pPr>
              <w:tabs>
                <w:tab w:val="center" w:pos="4680"/>
                <w:tab w:val="right" w:pos="9360"/>
              </w:tabs>
            </w:pPr>
          </w:p>
        </w:tc>
        <w:tc>
          <w:tcPr>
            <w:tcW w:w="2272" w:type="dxa"/>
          </w:tcPr>
          <w:p w14:paraId="3FFDC5E2" w14:textId="77777777" w:rsidR="00A11797" w:rsidRPr="00B44824" w:rsidRDefault="00A11797" w:rsidP="000C101B">
            <w:pPr>
              <w:tabs>
                <w:tab w:val="center" w:pos="4680"/>
                <w:tab w:val="right" w:pos="9360"/>
              </w:tabs>
            </w:pPr>
          </w:p>
        </w:tc>
      </w:tr>
      <w:tr w:rsidR="00A11797" w:rsidRPr="00B44824" w14:paraId="2E9860C5" w14:textId="77777777" w:rsidTr="000C101B">
        <w:tc>
          <w:tcPr>
            <w:tcW w:w="2361" w:type="dxa"/>
          </w:tcPr>
          <w:p w14:paraId="7BDF0FEC" w14:textId="77777777" w:rsidR="00A11797" w:rsidRPr="00B44824" w:rsidRDefault="00A11797" w:rsidP="000C101B">
            <w:pPr>
              <w:tabs>
                <w:tab w:val="center" w:pos="4680"/>
                <w:tab w:val="right" w:pos="9360"/>
              </w:tabs>
            </w:pPr>
          </w:p>
        </w:tc>
        <w:tc>
          <w:tcPr>
            <w:tcW w:w="2361" w:type="dxa"/>
          </w:tcPr>
          <w:p w14:paraId="3772BDFB" w14:textId="77777777" w:rsidR="00A11797" w:rsidRPr="00B44824" w:rsidRDefault="00A11797" w:rsidP="000C101B">
            <w:pPr>
              <w:tabs>
                <w:tab w:val="center" w:pos="4680"/>
                <w:tab w:val="right" w:pos="9360"/>
              </w:tabs>
            </w:pPr>
          </w:p>
        </w:tc>
        <w:tc>
          <w:tcPr>
            <w:tcW w:w="2361" w:type="dxa"/>
          </w:tcPr>
          <w:p w14:paraId="47EF19BA" w14:textId="77777777" w:rsidR="00A11797" w:rsidRPr="00B44824" w:rsidRDefault="00A11797" w:rsidP="000C101B">
            <w:pPr>
              <w:tabs>
                <w:tab w:val="center" w:pos="4680"/>
                <w:tab w:val="right" w:pos="9360"/>
              </w:tabs>
            </w:pPr>
          </w:p>
        </w:tc>
        <w:tc>
          <w:tcPr>
            <w:tcW w:w="2272" w:type="dxa"/>
          </w:tcPr>
          <w:p w14:paraId="3ABAE2B7" w14:textId="77777777" w:rsidR="00A11797" w:rsidRPr="00B44824" w:rsidRDefault="00A11797" w:rsidP="000C101B">
            <w:pPr>
              <w:tabs>
                <w:tab w:val="center" w:pos="4680"/>
                <w:tab w:val="right" w:pos="9360"/>
              </w:tabs>
            </w:pPr>
          </w:p>
        </w:tc>
      </w:tr>
      <w:tr w:rsidR="00A11797" w:rsidRPr="00B44824" w14:paraId="77693299" w14:textId="77777777" w:rsidTr="000C101B">
        <w:trPr>
          <w:trHeight w:val="288"/>
        </w:trPr>
        <w:tc>
          <w:tcPr>
            <w:tcW w:w="9355" w:type="dxa"/>
            <w:gridSpan w:val="4"/>
            <w:shd w:val="clear" w:color="auto" w:fill="FF0000"/>
          </w:tcPr>
          <w:p w14:paraId="26C53AB0" w14:textId="77777777" w:rsidR="00A11797" w:rsidRPr="00B44824" w:rsidRDefault="00A11797" w:rsidP="000C101B">
            <w:pPr>
              <w:tabs>
                <w:tab w:val="center" w:pos="4680"/>
                <w:tab w:val="right" w:pos="9360"/>
              </w:tabs>
              <w:jc w:val="center"/>
              <w:rPr>
                <w:b/>
                <w:bCs/>
                <w:color w:val="FFFFFF" w:themeColor="background1"/>
                <w:szCs w:val="19"/>
              </w:rPr>
            </w:pPr>
            <w:r w:rsidRPr="00B44824">
              <w:rPr>
                <w:b/>
                <w:bCs/>
                <w:color w:val="FFFFFF" w:themeColor="background1"/>
                <w:szCs w:val="19"/>
              </w:rPr>
              <w:t>The Entry Supervisor must inform the rescue service of hazard exposures in the confined space</w:t>
            </w:r>
          </w:p>
        </w:tc>
      </w:tr>
    </w:tbl>
    <w:p w14:paraId="19C70E6C" w14:textId="77777777" w:rsidR="00A11797" w:rsidRPr="00B44824" w:rsidRDefault="00A11797" w:rsidP="00A11797">
      <w:pPr>
        <w:spacing w:after="0"/>
        <w:rPr>
          <w:sz w:val="8"/>
          <w:szCs w:val="8"/>
        </w:rPr>
      </w:pPr>
    </w:p>
    <w:tbl>
      <w:tblPr>
        <w:tblW w:w="935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2240"/>
        <w:gridCol w:w="1440"/>
        <w:gridCol w:w="1440"/>
        <w:gridCol w:w="1440"/>
        <w:gridCol w:w="1440"/>
        <w:gridCol w:w="1350"/>
      </w:tblGrid>
      <w:tr w:rsidR="00A11797" w:rsidRPr="00B44824" w14:paraId="6350AA19" w14:textId="77777777" w:rsidTr="000C101B">
        <w:trPr>
          <w:trHeight w:hRule="exact" w:val="288"/>
        </w:trPr>
        <w:tc>
          <w:tcPr>
            <w:tcW w:w="9350" w:type="dxa"/>
            <w:gridSpan w:val="6"/>
            <w:tcBorders>
              <w:top w:val="single" w:sz="8" w:space="0" w:color="auto"/>
              <w:left w:val="single" w:sz="8" w:space="0" w:color="auto"/>
              <w:bottom w:val="nil"/>
              <w:right w:val="single" w:sz="8" w:space="0" w:color="auto"/>
            </w:tcBorders>
            <w:shd w:val="clear" w:color="auto" w:fill="DBDBDB" w:themeFill="accent3" w:themeFillTint="66"/>
            <w:vAlign w:val="center"/>
          </w:tcPr>
          <w:p w14:paraId="0480FC03" w14:textId="77777777" w:rsidR="00A11797" w:rsidRPr="00B44824" w:rsidRDefault="00A11797" w:rsidP="000C101B">
            <w:pPr>
              <w:widowControl w:val="0"/>
              <w:spacing w:after="0"/>
              <w:ind w:left="6"/>
              <w:jc w:val="center"/>
              <w:rPr>
                <w:rFonts w:eastAsia="Arial" w:cs="Tahoma"/>
                <w:b/>
                <w:szCs w:val="20"/>
              </w:rPr>
            </w:pPr>
            <w:r w:rsidRPr="00B44824">
              <w:rPr>
                <w:rFonts w:cs="Tahoma"/>
                <w:b/>
                <w:w w:val="105"/>
                <w:szCs w:val="20"/>
              </w:rPr>
              <w:t>(5)</w:t>
            </w:r>
            <w:r w:rsidRPr="00B44824">
              <w:rPr>
                <w:rFonts w:cs="Tahoma"/>
                <w:b/>
                <w:spacing w:val="12"/>
                <w:w w:val="105"/>
                <w:szCs w:val="20"/>
              </w:rPr>
              <w:t xml:space="preserve"> </w:t>
            </w:r>
            <w:r w:rsidRPr="00B44824">
              <w:rPr>
                <w:rFonts w:cs="Tahoma"/>
                <w:b/>
                <w:spacing w:val="-2"/>
                <w:w w:val="105"/>
                <w:szCs w:val="20"/>
              </w:rPr>
              <w:t>AT</w:t>
            </w:r>
            <w:r w:rsidRPr="00B44824">
              <w:rPr>
                <w:rFonts w:cs="Tahoma"/>
                <w:b/>
                <w:spacing w:val="-1"/>
                <w:w w:val="105"/>
                <w:szCs w:val="20"/>
              </w:rPr>
              <w:t>MO</w:t>
            </w:r>
            <w:r w:rsidRPr="00B44824">
              <w:rPr>
                <w:rFonts w:cs="Tahoma"/>
                <w:b/>
                <w:spacing w:val="-2"/>
                <w:w w:val="105"/>
                <w:szCs w:val="20"/>
              </w:rPr>
              <w:t>SP</w:t>
            </w:r>
            <w:r w:rsidRPr="00B44824">
              <w:rPr>
                <w:rFonts w:cs="Tahoma"/>
                <w:b/>
                <w:spacing w:val="-1"/>
                <w:w w:val="105"/>
                <w:szCs w:val="20"/>
              </w:rPr>
              <w:t>H</w:t>
            </w:r>
            <w:r w:rsidRPr="00B44824">
              <w:rPr>
                <w:rFonts w:cs="Tahoma"/>
                <w:b/>
                <w:spacing w:val="-2"/>
                <w:w w:val="105"/>
                <w:szCs w:val="20"/>
              </w:rPr>
              <w:t>ER</w:t>
            </w:r>
            <w:r w:rsidRPr="00B44824">
              <w:rPr>
                <w:rFonts w:cs="Tahoma"/>
                <w:b/>
                <w:spacing w:val="-1"/>
                <w:w w:val="105"/>
                <w:szCs w:val="20"/>
              </w:rPr>
              <w:t>I</w:t>
            </w:r>
            <w:r w:rsidRPr="00B44824">
              <w:rPr>
                <w:rFonts w:cs="Tahoma"/>
                <w:b/>
                <w:spacing w:val="-2"/>
                <w:w w:val="105"/>
                <w:szCs w:val="20"/>
              </w:rPr>
              <w:t>C</w:t>
            </w:r>
            <w:r w:rsidRPr="00B44824">
              <w:rPr>
                <w:rFonts w:cs="Tahoma"/>
                <w:b/>
                <w:spacing w:val="12"/>
                <w:w w:val="105"/>
                <w:szCs w:val="20"/>
              </w:rPr>
              <w:t xml:space="preserve"> </w:t>
            </w:r>
            <w:r w:rsidRPr="00B44824">
              <w:rPr>
                <w:rFonts w:cs="Tahoma"/>
                <w:b/>
                <w:w w:val="105"/>
                <w:szCs w:val="20"/>
              </w:rPr>
              <w:t>CONDITIONS</w:t>
            </w:r>
          </w:p>
        </w:tc>
      </w:tr>
      <w:tr w:rsidR="00A11797" w:rsidRPr="00B44824" w14:paraId="184AB8FD" w14:textId="77777777" w:rsidTr="000C101B">
        <w:trPr>
          <w:trHeight w:val="432"/>
        </w:trPr>
        <w:tc>
          <w:tcPr>
            <w:tcW w:w="2240" w:type="dxa"/>
            <w:tcBorders>
              <w:top w:val="nil"/>
              <w:left w:val="single" w:sz="8" w:space="0" w:color="auto"/>
              <w:bottom w:val="single" w:sz="8" w:space="0" w:color="auto"/>
              <w:right w:val="nil"/>
            </w:tcBorders>
            <w:shd w:val="clear" w:color="auto" w:fill="DBDBDB" w:themeFill="accent3" w:themeFillTint="66"/>
            <w:vAlign w:val="center"/>
          </w:tcPr>
          <w:p w14:paraId="289A64F7" w14:textId="77777777" w:rsidR="00A11797" w:rsidRPr="00B44824" w:rsidRDefault="00A11797" w:rsidP="000C101B">
            <w:pPr>
              <w:widowControl w:val="0"/>
              <w:spacing w:after="0"/>
              <w:ind w:left="97"/>
              <w:jc w:val="left"/>
              <w:rPr>
                <w:rFonts w:eastAsia="Arial" w:cs="Tahoma"/>
                <w:b/>
                <w:szCs w:val="19"/>
              </w:rPr>
            </w:pPr>
            <w:r w:rsidRPr="00B44824">
              <w:rPr>
                <w:rFonts w:cs="Tahoma"/>
                <w:b/>
                <w:spacing w:val="-2"/>
                <w:szCs w:val="19"/>
              </w:rPr>
              <w:t>Acce</w:t>
            </w:r>
            <w:r w:rsidRPr="00B44824">
              <w:rPr>
                <w:rFonts w:cs="Tahoma"/>
                <w:b/>
                <w:spacing w:val="-1"/>
                <w:szCs w:val="19"/>
              </w:rPr>
              <w:t>pt</w:t>
            </w:r>
            <w:r w:rsidRPr="00B44824">
              <w:rPr>
                <w:rFonts w:cs="Tahoma"/>
                <w:b/>
                <w:spacing w:val="-2"/>
                <w:szCs w:val="19"/>
              </w:rPr>
              <w:t>a</w:t>
            </w:r>
            <w:r w:rsidRPr="00B44824">
              <w:rPr>
                <w:rFonts w:cs="Tahoma"/>
                <w:b/>
                <w:spacing w:val="-1"/>
                <w:szCs w:val="19"/>
              </w:rPr>
              <w:t>bl</w:t>
            </w:r>
            <w:r w:rsidRPr="00B44824">
              <w:rPr>
                <w:rFonts w:cs="Tahoma"/>
                <w:b/>
                <w:spacing w:val="-2"/>
                <w:szCs w:val="19"/>
              </w:rPr>
              <w:t>e</w:t>
            </w:r>
            <w:r w:rsidRPr="00B44824">
              <w:rPr>
                <w:rFonts w:cs="Tahoma"/>
                <w:b/>
                <w:spacing w:val="-25"/>
                <w:szCs w:val="19"/>
              </w:rPr>
              <w:t xml:space="preserve"> </w:t>
            </w:r>
            <w:r w:rsidRPr="00B44824">
              <w:rPr>
                <w:rFonts w:cs="Tahoma"/>
                <w:b/>
                <w:spacing w:val="-2"/>
                <w:szCs w:val="19"/>
              </w:rPr>
              <w:t>C</w:t>
            </w:r>
            <w:r w:rsidRPr="00B44824">
              <w:rPr>
                <w:rFonts w:cs="Tahoma"/>
                <w:b/>
                <w:spacing w:val="-1"/>
                <w:szCs w:val="19"/>
              </w:rPr>
              <w:t>ondition</w:t>
            </w:r>
            <w:r w:rsidRPr="00B44824">
              <w:rPr>
                <w:rFonts w:cs="Tahoma"/>
                <w:b/>
                <w:spacing w:val="-2"/>
                <w:szCs w:val="19"/>
              </w:rPr>
              <w:t>s</w:t>
            </w:r>
          </w:p>
        </w:tc>
        <w:tc>
          <w:tcPr>
            <w:tcW w:w="1440" w:type="dxa"/>
            <w:tcBorders>
              <w:top w:val="nil"/>
              <w:left w:val="nil"/>
              <w:bottom w:val="single" w:sz="8" w:space="0" w:color="auto"/>
              <w:right w:val="nil"/>
            </w:tcBorders>
            <w:shd w:val="clear" w:color="auto" w:fill="DBDBDB" w:themeFill="accent3" w:themeFillTint="66"/>
            <w:vAlign w:val="center"/>
          </w:tcPr>
          <w:p w14:paraId="46201014" w14:textId="77777777" w:rsidR="00A11797" w:rsidRPr="00B44824" w:rsidRDefault="00A11797" w:rsidP="000C101B">
            <w:pPr>
              <w:widowControl w:val="0"/>
              <w:spacing w:after="0"/>
              <w:ind w:left="97"/>
              <w:jc w:val="center"/>
              <w:rPr>
                <w:rFonts w:eastAsia="Arial" w:cs="Tahoma"/>
                <w:b/>
                <w:sz w:val="16"/>
                <w:szCs w:val="16"/>
              </w:rPr>
            </w:pPr>
            <w:r w:rsidRPr="00B44824">
              <w:rPr>
                <w:rFonts w:cs="Tahoma"/>
                <w:b/>
                <w:spacing w:val="-2"/>
                <w:sz w:val="16"/>
                <w:szCs w:val="16"/>
              </w:rPr>
              <w:t>O</w:t>
            </w:r>
            <w:r w:rsidRPr="00B44824">
              <w:rPr>
                <w:rFonts w:cs="Tahoma"/>
                <w:b/>
                <w:spacing w:val="-1"/>
                <w:sz w:val="16"/>
                <w:szCs w:val="16"/>
              </w:rPr>
              <w:t>xy</w:t>
            </w:r>
            <w:r w:rsidRPr="00B44824">
              <w:rPr>
                <w:rFonts w:cs="Tahoma"/>
                <w:b/>
                <w:spacing w:val="-2"/>
                <w:sz w:val="16"/>
                <w:szCs w:val="16"/>
              </w:rPr>
              <w:t>ge</w:t>
            </w:r>
            <w:r w:rsidRPr="00B44824">
              <w:rPr>
                <w:rFonts w:cs="Tahoma"/>
                <w:b/>
                <w:spacing w:val="-1"/>
                <w:sz w:val="16"/>
                <w:szCs w:val="16"/>
              </w:rPr>
              <w:t>n (O</w:t>
            </w:r>
            <w:r w:rsidRPr="00B44824">
              <w:rPr>
                <w:rFonts w:cs="Tahoma"/>
                <w:b/>
                <w:spacing w:val="-1"/>
                <w:sz w:val="16"/>
                <w:szCs w:val="16"/>
                <w:vertAlign w:val="subscript"/>
              </w:rPr>
              <w:t>2</w:t>
            </w:r>
            <w:r w:rsidRPr="00B44824">
              <w:rPr>
                <w:rFonts w:cs="Tahoma"/>
                <w:b/>
                <w:spacing w:val="-1"/>
                <w:sz w:val="16"/>
                <w:szCs w:val="16"/>
              </w:rPr>
              <w:t>)</w:t>
            </w:r>
          </w:p>
          <w:p w14:paraId="57159985" w14:textId="77777777" w:rsidR="00A11797" w:rsidRPr="00B44824" w:rsidRDefault="00A11797" w:rsidP="000C101B">
            <w:pPr>
              <w:widowControl w:val="0"/>
              <w:spacing w:after="0"/>
              <w:ind w:left="97"/>
              <w:jc w:val="center"/>
              <w:rPr>
                <w:rFonts w:eastAsia="Arial" w:cs="Tahoma"/>
                <w:b/>
                <w:sz w:val="16"/>
                <w:szCs w:val="16"/>
              </w:rPr>
            </w:pPr>
            <w:r w:rsidRPr="00B44824">
              <w:rPr>
                <w:rFonts w:cs="Tahoma"/>
                <w:b/>
                <w:spacing w:val="-2"/>
                <w:w w:val="105"/>
                <w:sz w:val="16"/>
                <w:szCs w:val="16"/>
              </w:rPr>
              <w:t>19</w:t>
            </w:r>
            <w:r w:rsidRPr="00B44824">
              <w:rPr>
                <w:rFonts w:cs="Tahoma"/>
                <w:b/>
                <w:spacing w:val="-1"/>
                <w:w w:val="105"/>
                <w:sz w:val="16"/>
                <w:szCs w:val="16"/>
              </w:rPr>
              <w:t>.</w:t>
            </w:r>
            <w:r w:rsidRPr="00B44824">
              <w:rPr>
                <w:rFonts w:cs="Tahoma"/>
                <w:b/>
                <w:spacing w:val="-2"/>
                <w:w w:val="105"/>
                <w:sz w:val="16"/>
                <w:szCs w:val="16"/>
              </w:rPr>
              <w:t>5</w:t>
            </w:r>
            <w:r w:rsidRPr="00B44824">
              <w:rPr>
                <w:rFonts w:cs="Tahoma"/>
                <w:b/>
                <w:spacing w:val="-1"/>
                <w:w w:val="105"/>
                <w:sz w:val="16"/>
                <w:szCs w:val="16"/>
              </w:rPr>
              <w:t>%</w:t>
            </w:r>
            <w:r w:rsidRPr="00B44824">
              <w:rPr>
                <w:rFonts w:cs="Tahoma"/>
                <w:b/>
                <w:spacing w:val="-4"/>
                <w:w w:val="105"/>
                <w:sz w:val="16"/>
                <w:szCs w:val="16"/>
              </w:rPr>
              <w:t xml:space="preserve"> </w:t>
            </w:r>
            <w:r w:rsidRPr="00B44824">
              <w:rPr>
                <w:rFonts w:cs="Tahoma"/>
                <w:b/>
                <w:w w:val="105"/>
                <w:sz w:val="16"/>
                <w:szCs w:val="16"/>
              </w:rPr>
              <w:t>-</w:t>
            </w:r>
            <w:r w:rsidRPr="00B44824">
              <w:rPr>
                <w:rFonts w:cs="Tahoma"/>
                <w:b/>
                <w:spacing w:val="-3"/>
                <w:w w:val="105"/>
                <w:sz w:val="16"/>
                <w:szCs w:val="16"/>
              </w:rPr>
              <w:t xml:space="preserve"> </w:t>
            </w:r>
            <w:r w:rsidRPr="00B44824">
              <w:rPr>
                <w:rFonts w:cs="Tahoma"/>
                <w:b/>
                <w:spacing w:val="-2"/>
                <w:w w:val="105"/>
                <w:sz w:val="16"/>
                <w:szCs w:val="16"/>
              </w:rPr>
              <w:t>23</w:t>
            </w:r>
            <w:r w:rsidRPr="00B44824">
              <w:rPr>
                <w:rFonts w:cs="Tahoma"/>
                <w:b/>
                <w:spacing w:val="-1"/>
                <w:w w:val="105"/>
                <w:sz w:val="16"/>
                <w:szCs w:val="16"/>
              </w:rPr>
              <w:t>.</w:t>
            </w:r>
            <w:r w:rsidRPr="00B44824">
              <w:rPr>
                <w:rFonts w:cs="Tahoma"/>
                <w:b/>
                <w:spacing w:val="-2"/>
                <w:w w:val="105"/>
                <w:sz w:val="16"/>
                <w:szCs w:val="16"/>
              </w:rPr>
              <w:t>5</w:t>
            </w:r>
            <w:r w:rsidRPr="00B44824">
              <w:rPr>
                <w:rFonts w:cs="Tahoma"/>
                <w:b/>
                <w:spacing w:val="-1"/>
                <w:w w:val="105"/>
                <w:sz w:val="16"/>
                <w:szCs w:val="16"/>
              </w:rPr>
              <w:t>%</w:t>
            </w:r>
          </w:p>
        </w:tc>
        <w:tc>
          <w:tcPr>
            <w:tcW w:w="1440" w:type="dxa"/>
            <w:tcBorders>
              <w:top w:val="nil"/>
              <w:left w:val="nil"/>
              <w:bottom w:val="single" w:sz="8" w:space="0" w:color="auto"/>
              <w:right w:val="nil"/>
            </w:tcBorders>
            <w:shd w:val="clear" w:color="auto" w:fill="DBDBDB" w:themeFill="accent3" w:themeFillTint="66"/>
            <w:vAlign w:val="center"/>
          </w:tcPr>
          <w:p w14:paraId="72AF5D61" w14:textId="77777777" w:rsidR="00A11797" w:rsidRPr="00B44824" w:rsidRDefault="00A11797" w:rsidP="000C101B">
            <w:pPr>
              <w:widowControl w:val="0"/>
              <w:spacing w:after="0"/>
              <w:ind w:left="94"/>
              <w:jc w:val="center"/>
              <w:rPr>
                <w:rFonts w:eastAsia="Arial" w:cs="Tahoma"/>
                <w:b/>
                <w:sz w:val="16"/>
                <w:szCs w:val="16"/>
              </w:rPr>
            </w:pPr>
            <w:r w:rsidRPr="00E14E10">
              <w:rPr>
                <w:rFonts w:cs="Tahoma"/>
                <w:b/>
                <w:spacing w:val="-2"/>
                <w:sz w:val="15"/>
                <w:szCs w:val="15"/>
              </w:rPr>
              <w:t>Ca</w:t>
            </w:r>
            <w:r w:rsidRPr="00E14E10">
              <w:rPr>
                <w:rFonts w:cs="Tahoma"/>
                <w:b/>
                <w:spacing w:val="-1"/>
                <w:sz w:val="15"/>
                <w:szCs w:val="15"/>
              </w:rPr>
              <w:t>rbon</w:t>
            </w:r>
            <w:r w:rsidRPr="00E14E10">
              <w:rPr>
                <w:rFonts w:cs="Tahoma"/>
                <w:b/>
                <w:spacing w:val="-22"/>
                <w:sz w:val="15"/>
                <w:szCs w:val="15"/>
              </w:rPr>
              <w:t xml:space="preserve"> M</w:t>
            </w:r>
            <w:r w:rsidRPr="00E14E10">
              <w:rPr>
                <w:rFonts w:cs="Tahoma"/>
                <w:b/>
                <w:spacing w:val="-1"/>
                <w:sz w:val="15"/>
                <w:szCs w:val="15"/>
              </w:rPr>
              <w:t>onoxi</w:t>
            </w:r>
            <w:r w:rsidRPr="00E14E10">
              <w:rPr>
                <w:rFonts w:cs="Tahoma"/>
                <w:b/>
                <w:spacing w:val="-2"/>
                <w:sz w:val="15"/>
                <w:szCs w:val="15"/>
              </w:rPr>
              <w:t>de</w:t>
            </w:r>
            <w:r w:rsidRPr="00E14E10">
              <w:rPr>
                <w:rFonts w:cs="Tahoma"/>
                <w:b/>
                <w:spacing w:val="-21"/>
                <w:sz w:val="15"/>
                <w:szCs w:val="15"/>
              </w:rPr>
              <w:t xml:space="preserve"> </w:t>
            </w:r>
            <w:r w:rsidRPr="00E14E10">
              <w:rPr>
                <w:rFonts w:cs="Tahoma"/>
                <w:b/>
                <w:spacing w:val="-1"/>
                <w:sz w:val="15"/>
                <w:szCs w:val="15"/>
              </w:rPr>
              <w:t>(</w:t>
            </w:r>
            <w:r w:rsidRPr="00E14E10">
              <w:rPr>
                <w:rFonts w:cs="Tahoma"/>
                <w:b/>
                <w:spacing w:val="-2"/>
                <w:sz w:val="15"/>
                <w:szCs w:val="15"/>
              </w:rPr>
              <w:t>CO</w:t>
            </w:r>
            <w:r w:rsidRPr="00E14E10">
              <w:rPr>
                <w:rFonts w:cs="Tahoma"/>
                <w:b/>
                <w:spacing w:val="-1"/>
                <w:sz w:val="15"/>
                <w:szCs w:val="15"/>
              </w:rPr>
              <w:t>)</w:t>
            </w:r>
            <w:r w:rsidRPr="00B44824">
              <w:rPr>
                <w:rFonts w:cs="Tahoma"/>
                <w:b/>
                <w:spacing w:val="-1"/>
                <w:sz w:val="16"/>
                <w:szCs w:val="16"/>
              </w:rPr>
              <w:t xml:space="preserve"> </w:t>
            </w:r>
            <w:r w:rsidRPr="00B44824">
              <w:rPr>
                <w:rFonts w:cs="Tahoma"/>
                <w:b/>
                <w:spacing w:val="-1"/>
                <w:w w:val="105"/>
                <w:sz w:val="16"/>
                <w:szCs w:val="16"/>
              </w:rPr>
              <w:t>&lt;</w:t>
            </w:r>
            <w:r w:rsidRPr="00B44824">
              <w:rPr>
                <w:rFonts w:cs="Tahoma"/>
                <w:b/>
                <w:spacing w:val="-2"/>
                <w:w w:val="105"/>
                <w:sz w:val="16"/>
                <w:szCs w:val="16"/>
              </w:rPr>
              <w:t>35</w:t>
            </w:r>
            <w:r>
              <w:rPr>
                <w:rFonts w:cs="Tahoma"/>
                <w:b/>
                <w:spacing w:val="-4"/>
                <w:w w:val="105"/>
                <w:sz w:val="16"/>
                <w:szCs w:val="16"/>
              </w:rPr>
              <w:t xml:space="preserve"> ppm</w:t>
            </w:r>
          </w:p>
        </w:tc>
        <w:tc>
          <w:tcPr>
            <w:tcW w:w="1440" w:type="dxa"/>
            <w:tcBorders>
              <w:top w:val="nil"/>
              <w:left w:val="nil"/>
              <w:bottom w:val="single" w:sz="8" w:space="0" w:color="auto"/>
              <w:right w:val="nil"/>
            </w:tcBorders>
            <w:shd w:val="clear" w:color="auto" w:fill="DBDBDB" w:themeFill="accent3" w:themeFillTint="66"/>
            <w:vAlign w:val="center"/>
          </w:tcPr>
          <w:p w14:paraId="4C9E38D1" w14:textId="77777777" w:rsidR="00A11797" w:rsidRPr="00B44824" w:rsidRDefault="00A11797" w:rsidP="000C101B">
            <w:pPr>
              <w:widowControl w:val="0"/>
              <w:spacing w:after="0"/>
              <w:ind w:left="97"/>
              <w:jc w:val="center"/>
              <w:rPr>
                <w:rFonts w:eastAsia="Times New Roman" w:cs="Tahoma"/>
                <w:b/>
                <w:sz w:val="16"/>
                <w:szCs w:val="16"/>
              </w:rPr>
            </w:pPr>
            <w:r w:rsidRPr="00B44824">
              <w:rPr>
                <w:rFonts w:cs="Tahoma"/>
                <w:b/>
                <w:spacing w:val="-2"/>
                <w:sz w:val="16"/>
                <w:szCs w:val="16"/>
              </w:rPr>
              <w:t>E</w:t>
            </w:r>
            <w:r w:rsidRPr="00B44824">
              <w:rPr>
                <w:rFonts w:cs="Tahoma"/>
                <w:b/>
                <w:spacing w:val="-1"/>
                <w:sz w:val="16"/>
                <w:szCs w:val="16"/>
              </w:rPr>
              <w:t>xplo</w:t>
            </w:r>
            <w:r w:rsidRPr="00B44824">
              <w:rPr>
                <w:rFonts w:cs="Tahoma"/>
                <w:b/>
                <w:spacing w:val="-2"/>
                <w:sz w:val="16"/>
                <w:szCs w:val="16"/>
              </w:rPr>
              <w:t>s</w:t>
            </w:r>
            <w:r w:rsidRPr="00B44824">
              <w:rPr>
                <w:rFonts w:cs="Tahoma"/>
                <w:b/>
                <w:spacing w:val="-1"/>
                <w:sz w:val="16"/>
                <w:szCs w:val="16"/>
              </w:rPr>
              <w:t>iv</w:t>
            </w:r>
            <w:r w:rsidRPr="00B44824">
              <w:rPr>
                <w:rFonts w:cs="Tahoma"/>
                <w:b/>
                <w:spacing w:val="-2"/>
                <w:sz w:val="16"/>
                <w:szCs w:val="16"/>
              </w:rPr>
              <w:t>e (LEL)</w:t>
            </w:r>
          </w:p>
          <w:p w14:paraId="6CF67706" w14:textId="77777777" w:rsidR="00A11797" w:rsidRPr="00B44824" w:rsidRDefault="00A11797" w:rsidP="000C101B">
            <w:pPr>
              <w:widowControl w:val="0"/>
              <w:spacing w:after="0"/>
              <w:ind w:left="97"/>
              <w:jc w:val="center"/>
              <w:rPr>
                <w:rFonts w:eastAsia="Arial" w:cs="Tahoma"/>
                <w:b/>
                <w:sz w:val="16"/>
                <w:szCs w:val="16"/>
              </w:rPr>
            </w:pPr>
            <w:r w:rsidRPr="00B44824">
              <w:rPr>
                <w:rFonts w:cs="Tahoma"/>
                <w:b/>
                <w:spacing w:val="-1"/>
                <w:sz w:val="16"/>
                <w:szCs w:val="16"/>
              </w:rPr>
              <w:t>&lt;10%</w:t>
            </w:r>
          </w:p>
        </w:tc>
        <w:tc>
          <w:tcPr>
            <w:tcW w:w="1440" w:type="dxa"/>
            <w:tcBorders>
              <w:top w:val="nil"/>
              <w:left w:val="nil"/>
              <w:bottom w:val="single" w:sz="8" w:space="0" w:color="auto"/>
              <w:right w:val="nil"/>
            </w:tcBorders>
            <w:shd w:val="clear" w:color="auto" w:fill="DBDBDB" w:themeFill="accent3" w:themeFillTint="66"/>
            <w:vAlign w:val="center"/>
          </w:tcPr>
          <w:p w14:paraId="46411DDC" w14:textId="77777777" w:rsidR="00A11797" w:rsidRDefault="00A11797" w:rsidP="000C101B">
            <w:pPr>
              <w:widowControl w:val="0"/>
              <w:spacing w:after="0"/>
              <w:jc w:val="center"/>
              <w:rPr>
                <w:rFonts w:eastAsia="Times New Roman" w:cs="Tahoma"/>
                <w:b/>
                <w:sz w:val="16"/>
                <w:szCs w:val="16"/>
              </w:rPr>
            </w:pPr>
            <w:r w:rsidRPr="00B44824">
              <w:rPr>
                <w:rFonts w:eastAsia="Times New Roman" w:cs="Tahoma"/>
                <w:b/>
                <w:sz w:val="16"/>
                <w:szCs w:val="16"/>
              </w:rPr>
              <w:t>Toxic (H</w:t>
            </w:r>
            <w:r w:rsidRPr="00B44824">
              <w:rPr>
                <w:rFonts w:eastAsia="Times New Roman" w:cs="Tahoma"/>
                <w:b/>
                <w:sz w:val="16"/>
                <w:szCs w:val="16"/>
                <w:vertAlign w:val="subscript"/>
              </w:rPr>
              <w:t>2</w:t>
            </w:r>
            <w:r w:rsidRPr="00B44824">
              <w:rPr>
                <w:rFonts w:eastAsia="Times New Roman" w:cs="Tahoma"/>
                <w:b/>
                <w:sz w:val="16"/>
                <w:szCs w:val="16"/>
              </w:rPr>
              <w:t>S)</w:t>
            </w:r>
          </w:p>
          <w:p w14:paraId="4B23645A" w14:textId="77777777" w:rsidR="00A11797" w:rsidRPr="00B44824" w:rsidRDefault="00A11797" w:rsidP="000C101B">
            <w:pPr>
              <w:widowControl w:val="0"/>
              <w:spacing w:after="0"/>
              <w:jc w:val="center"/>
              <w:rPr>
                <w:rFonts w:cs="Tahoma"/>
                <w:b/>
                <w:spacing w:val="-2"/>
                <w:sz w:val="16"/>
                <w:szCs w:val="16"/>
              </w:rPr>
            </w:pPr>
            <w:r w:rsidRPr="00B44824">
              <w:rPr>
                <w:rFonts w:cs="Tahoma"/>
                <w:b/>
                <w:spacing w:val="-1"/>
                <w:sz w:val="16"/>
                <w:szCs w:val="16"/>
              </w:rPr>
              <w:t>&lt;10</w:t>
            </w:r>
            <w:r>
              <w:rPr>
                <w:rFonts w:cs="Tahoma"/>
                <w:b/>
                <w:spacing w:val="3"/>
                <w:sz w:val="16"/>
                <w:szCs w:val="16"/>
              </w:rPr>
              <w:t xml:space="preserve"> ppm</w:t>
            </w:r>
          </w:p>
        </w:tc>
        <w:tc>
          <w:tcPr>
            <w:tcW w:w="1350" w:type="dxa"/>
            <w:tcBorders>
              <w:top w:val="nil"/>
              <w:left w:val="nil"/>
              <w:bottom w:val="single" w:sz="8" w:space="0" w:color="auto"/>
              <w:right w:val="single" w:sz="8" w:space="0" w:color="auto"/>
            </w:tcBorders>
            <w:shd w:val="clear" w:color="auto" w:fill="DBDBDB" w:themeFill="accent3" w:themeFillTint="66"/>
            <w:vAlign w:val="center"/>
          </w:tcPr>
          <w:p w14:paraId="27CDABF6" w14:textId="77777777" w:rsidR="00A11797" w:rsidRPr="00B44824" w:rsidRDefault="00A11797" w:rsidP="000C101B">
            <w:pPr>
              <w:widowControl w:val="0"/>
              <w:spacing w:after="0"/>
              <w:ind w:left="97"/>
              <w:jc w:val="center"/>
              <w:rPr>
                <w:rFonts w:eastAsia="Arial" w:cs="Tahoma"/>
                <w:b/>
                <w:sz w:val="16"/>
                <w:szCs w:val="16"/>
              </w:rPr>
            </w:pPr>
          </w:p>
        </w:tc>
      </w:tr>
      <w:tr w:rsidR="00A11797" w:rsidRPr="00B44824" w14:paraId="2DCCAABF" w14:textId="77777777" w:rsidTr="000C101B">
        <w:trPr>
          <w:trHeight w:val="576"/>
        </w:trPr>
        <w:tc>
          <w:tcPr>
            <w:tcW w:w="2240"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05A7735E" w14:textId="77777777" w:rsidR="00A11797" w:rsidRPr="00B44824" w:rsidRDefault="00A11797" w:rsidP="000C101B">
            <w:pPr>
              <w:widowControl w:val="0"/>
              <w:spacing w:before="23" w:after="0" w:line="253" w:lineRule="auto"/>
              <w:ind w:left="97" w:right="347"/>
              <w:jc w:val="left"/>
              <w:rPr>
                <w:rFonts w:eastAsia="Arial" w:cs="Tahoma"/>
                <w:b/>
                <w:sz w:val="18"/>
                <w:szCs w:val="18"/>
              </w:rPr>
            </w:pPr>
            <w:r w:rsidRPr="00B44824">
              <w:rPr>
                <w:rFonts w:cs="Tahoma"/>
                <w:b/>
                <w:spacing w:val="-1"/>
                <w:sz w:val="18"/>
                <w:szCs w:val="18"/>
              </w:rPr>
              <w:t>Initi</w:t>
            </w:r>
            <w:r w:rsidRPr="00B44824">
              <w:rPr>
                <w:rFonts w:cs="Tahoma"/>
                <w:b/>
                <w:spacing w:val="-2"/>
                <w:sz w:val="18"/>
                <w:szCs w:val="18"/>
              </w:rPr>
              <w:t>a</w:t>
            </w:r>
            <w:r w:rsidRPr="00B44824">
              <w:rPr>
                <w:rFonts w:cs="Tahoma"/>
                <w:b/>
                <w:spacing w:val="-1"/>
                <w:sz w:val="18"/>
                <w:szCs w:val="18"/>
              </w:rPr>
              <w:t>l</w:t>
            </w:r>
            <w:r w:rsidRPr="00B44824">
              <w:rPr>
                <w:rFonts w:cs="Tahoma"/>
                <w:b/>
                <w:spacing w:val="-5"/>
                <w:sz w:val="18"/>
                <w:szCs w:val="18"/>
              </w:rPr>
              <w:t xml:space="preserve"> </w:t>
            </w:r>
            <w:r w:rsidRPr="00B44824">
              <w:rPr>
                <w:rFonts w:cs="Tahoma"/>
                <w:b/>
                <w:sz w:val="18"/>
                <w:szCs w:val="18"/>
              </w:rPr>
              <w:t>Check</w:t>
            </w:r>
            <w:r w:rsidRPr="00B44824">
              <w:rPr>
                <w:rFonts w:cs="Tahoma"/>
                <w:b/>
                <w:sz w:val="13"/>
                <w:szCs w:val="13"/>
              </w:rPr>
              <w:t>(upon</w:t>
            </w:r>
            <w:r w:rsidRPr="00B44824">
              <w:rPr>
                <w:rFonts w:cs="Tahoma"/>
                <w:b/>
                <w:spacing w:val="27"/>
                <w:sz w:val="13"/>
                <w:szCs w:val="13"/>
              </w:rPr>
              <w:t xml:space="preserve"> </w:t>
            </w:r>
            <w:r w:rsidRPr="00B44824">
              <w:rPr>
                <w:rFonts w:cs="Tahoma"/>
                <w:b/>
                <w:spacing w:val="-2"/>
                <w:sz w:val="13"/>
                <w:szCs w:val="13"/>
              </w:rPr>
              <w:t>o</w:t>
            </w:r>
            <w:r w:rsidRPr="00B44824">
              <w:rPr>
                <w:rFonts w:cs="Tahoma"/>
                <w:b/>
                <w:spacing w:val="-1"/>
                <w:sz w:val="13"/>
                <w:szCs w:val="13"/>
              </w:rPr>
              <w:t>p</w:t>
            </w:r>
            <w:r w:rsidRPr="00B44824">
              <w:rPr>
                <w:rFonts w:cs="Tahoma"/>
                <w:b/>
                <w:spacing w:val="-2"/>
                <w:sz w:val="13"/>
                <w:szCs w:val="13"/>
              </w:rPr>
              <w:t>e</w:t>
            </w:r>
            <w:r w:rsidRPr="00B44824">
              <w:rPr>
                <w:rFonts w:cs="Tahoma"/>
                <w:b/>
                <w:spacing w:val="-1"/>
                <w:sz w:val="13"/>
                <w:szCs w:val="13"/>
              </w:rPr>
              <w:t>ning</w:t>
            </w:r>
            <w:r w:rsidRPr="00B44824">
              <w:rPr>
                <w:rFonts w:cs="Tahoma"/>
                <w:b/>
                <w:spacing w:val="-7"/>
                <w:sz w:val="13"/>
                <w:szCs w:val="13"/>
              </w:rPr>
              <w:t xml:space="preserve"> </w:t>
            </w:r>
            <w:r w:rsidRPr="00B44824">
              <w:rPr>
                <w:rFonts w:cs="Tahoma"/>
                <w:b/>
                <w:sz w:val="13"/>
                <w:szCs w:val="13"/>
              </w:rPr>
              <w:t>of</w:t>
            </w:r>
            <w:r w:rsidRPr="00B44824">
              <w:rPr>
                <w:rFonts w:cs="Tahoma"/>
                <w:b/>
                <w:spacing w:val="-3"/>
                <w:sz w:val="13"/>
                <w:szCs w:val="13"/>
              </w:rPr>
              <w:t xml:space="preserve"> </w:t>
            </w:r>
            <w:r w:rsidRPr="00B44824">
              <w:rPr>
                <w:rFonts w:cs="Tahoma"/>
                <w:b/>
                <w:spacing w:val="-2"/>
                <w:sz w:val="13"/>
                <w:szCs w:val="13"/>
              </w:rPr>
              <w:t>s</w:t>
            </w:r>
            <w:r w:rsidRPr="00B44824">
              <w:rPr>
                <w:rFonts w:cs="Tahoma"/>
                <w:b/>
                <w:spacing w:val="-1"/>
                <w:sz w:val="13"/>
                <w:szCs w:val="13"/>
              </w:rPr>
              <w:t>p</w:t>
            </w:r>
            <w:r w:rsidRPr="00B44824">
              <w:rPr>
                <w:rFonts w:cs="Tahoma"/>
                <w:b/>
                <w:spacing w:val="-2"/>
                <w:sz w:val="13"/>
                <w:szCs w:val="13"/>
              </w:rPr>
              <w:t>ace</w:t>
            </w:r>
            <w:r w:rsidRPr="00B44824">
              <w:rPr>
                <w:rFonts w:cs="Tahoma"/>
                <w:b/>
                <w:spacing w:val="-1"/>
                <w:sz w:val="13"/>
                <w:szCs w:val="13"/>
              </w:rPr>
              <w:t>)</w:t>
            </w: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04018C22" w14:textId="77777777" w:rsidR="00A11797" w:rsidRPr="00B44824" w:rsidRDefault="00A11797" w:rsidP="000C101B">
            <w:pPr>
              <w:widowControl w:val="0"/>
              <w:spacing w:after="40"/>
              <w:ind w:left="86"/>
              <w:jc w:val="center"/>
              <w:rPr>
                <w:rFonts w:eastAsia="Arial" w:cs="Tahoma"/>
                <w:b/>
                <w:sz w:val="18"/>
                <w:szCs w:val="18"/>
              </w:rPr>
            </w:pPr>
            <w:r w:rsidRPr="00B44824">
              <w:rPr>
                <w:rFonts w:cs="Tahoma"/>
                <w:b/>
                <w:spacing w:val="-2"/>
                <w:sz w:val="18"/>
                <w:szCs w:val="18"/>
              </w:rPr>
              <w:t>________  %</w:t>
            </w: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4A69A38E" w14:textId="77777777" w:rsidR="00A11797" w:rsidRPr="00B44824" w:rsidRDefault="00A11797" w:rsidP="000C101B">
            <w:pPr>
              <w:widowControl w:val="0"/>
              <w:spacing w:after="40"/>
              <w:ind w:left="86"/>
              <w:jc w:val="center"/>
              <w:rPr>
                <w:rFonts w:eastAsia="Arial" w:cs="Tahoma"/>
                <w:b/>
                <w:sz w:val="18"/>
                <w:szCs w:val="18"/>
              </w:rPr>
            </w:pPr>
            <w:r w:rsidRPr="00B44824">
              <w:rPr>
                <w:rFonts w:cs="Tahoma"/>
                <w:b/>
                <w:spacing w:val="-2"/>
                <w:w w:val="95"/>
                <w:sz w:val="18"/>
                <w:szCs w:val="18"/>
              </w:rPr>
              <w:t>________</w:t>
            </w:r>
            <w:r>
              <w:rPr>
                <w:rFonts w:cs="Tahoma"/>
                <w:b/>
                <w:spacing w:val="-2"/>
                <w:w w:val="95"/>
                <w:sz w:val="18"/>
                <w:szCs w:val="18"/>
              </w:rPr>
              <w:t xml:space="preserve"> ppm</w:t>
            </w: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51B4690F" w14:textId="77777777" w:rsidR="00A11797" w:rsidRPr="00B44824" w:rsidRDefault="00A11797" w:rsidP="000C101B">
            <w:pPr>
              <w:widowControl w:val="0"/>
              <w:spacing w:after="40"/>
              <w:ind w:left="86"/>
              <w:jc w:val="center"/>
              <w:rPr>
                <w:rFonts w:eastAsia="Arial" w:cs="Tahoma"/>
                <w:b/>
                <w:sz w:val="18"/>
                <w:szCs w:val="18"/>
              </w:rPr>
            </w:pPr>
            <w:r w:rsidRPr="00B44824">
              <w:rPr>
                <w:rFonts w:cs="Tahoma"/>
                <w:b/>
                <w:spacing w:val="-2"/>
                <w:sz w:val="18"/>
                <w:szCs w:val="18"/>
              </w:rPr>
              <w:t>________ %</w:t>
            </w: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112F4290" w14:textId="77777777" w:rsidR="00A11797" w:rsidRPr="00B44824" w:rsidRDefault="00A11797" w:rsidP="000C101B">
            <w:pPr>
              <w:widowControl w:val="0"/>
              <w:spacing w:after="40"/>
              <w:ind w:left="86"/>
              <w:jc w:val="center"/>
              <w:rPr>
                <w:rFonts w:cs="Tahoma"/>
                <w:b/>
                <w:spacing w:val="-2"/>
                <w:sz w:val="18"/>
                <w:szCs w:val="18"/>
              </w:rPr>
            </w:pPr>
            <w:r w:rsidRPr="00B44824">
              <w:rPr>
                <w:rFonts w:cs="Tahoma"/>
                <w:b/>
                <w:spacing w:val="-2"/>
                <w:sz w:val="18"/>
                <w:szCs w:val="18"/>
              </w:rPr>
              <w:t>_______</w:t>
            </w:r>
            <w:r>
              <w:rPr>
                <w:rFonts w:cs="Tahoma"/>
                <w:b/>
                <w:spacing w:val="-2"/>
                <w:sz w:val="18"/>
                <w:szCs w:val="18"/>
              </w:rPr>
              <w:t xml:space="preserve"> ppm</w:t>
            </w:r>
          </w:p>
        </w:tc>
        <w:tc>
          <w:tcPr>
            <w:tcW w:w="1350" w:type="dxa"/>
            <w:tcBorders>
              <w:top w:val="single" w:sz="8" w:space="0" w:color="auto"/>
              <w:left w:val="single" w:sz="4" w:space="0" w:color="auto"/>
              <w:bottom w:val="single" w:sz="8" w:space="0" w:color="auto"/>
              <w:right w:val="single" w:sz="8" w:space="0" w:color="auto"/>
            </w:tcBorders>
            <w:shd w:val="clear" w:color="auto" w:fill="FFFFFF" w:themeFill="background1"/>
            <w:vAlign w:val="bottom"/>
          </w:tcPr>
          <w:p w14:paraId="5D19472E" w14:textId="77777777" w:rsidR="00A11797" w:rsidRPr="00B44824" w:rsidRDefault="00A11797" w:rsidP="000C101B">
            <w:pPr>
              <w:widowControl w:val="0"/>
              <w:spacing w:after="40"/>
              <w:ind w:left="86"/>
              <w:jc w:val="center"/>
              <w:rPr>
                <w:rFonts w:eastAsia="Arial" w:cs="Tahoma"/>
                <w:b/>
                <w:sz w:val="18"/>
                <w:szCs w:val="18"/>
              </w:rPr>
            </w:pPr>
          </w:p>
        </w:tc>
      </w:tr>
      <w:tr w:rsidR="00A11797" w:rsidRPr="00B44824" w14:paraId="520714C9" w14:textId="77777777" w:rsidTr="000C101B">
        <w:trPr>
          <w:trHeight w:val="576"/>
        </w:trPr>
        <w:tc>
          <w:tcPr>
            <w:tcW w:w="2240"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1FBF1E9B" w14:textId="77777777" w:rsidR="00A11797" w:rsidRPr="00B44824" w:rsidRDefault="00A11797" w:rsidP="000C101B">
            <w:pPr>
              <w:widowControl w:val="0"/>
              <w:spacing w:before="23" w:after="0" w:line="251" w:lineRule="auto"/>
              <w:ind w:left="97" w:right="286"/>
              <w:jc w:val="left"/>
              <w:rPr>
                <w:rFonts w:cs="Tahoma"/>
                <w:b/>
                <w:spacing w:val="-1"/>
                <w:sz w:val="18"/>
                <w:szCs w:val="18"/>
              </w:rPr>
            </w:pPr>
            <w:r w:rsidRPr="00B44824">
              <w:rPr>
                <w:rFonts w:cs="Tahoma"/>
                <w:b/>
                <w:spacing w:val="-2"/>
                <w:sz w:val="18"/>
                <w:szCs w:val="18"/>
              </w:rPr>
              <w:t>P</w:t>
            </w:r>
            <w:r w:rsidRPr="00B44824">
              <w:rPr>
                <w:rFonts w:cs="Tahoma"/>
                <w:b/>
                <w:spacing w:val="-1"/>
                <w:sz w:val="18"/>
                <w:szCs w:val="18"/>
              </w:rPr>
              <w:t>re-Entry</w:t>
            </w:r>
            <w:r w:rsidRPr="00B44824">
              <w:rPr>
                <w:rFonts w:cs="Tahoma"/>
                <w:b/>
                <w:spacing w:val="-19"/>
                <w:sz w:val="18"/>
                <w:szCs w:val="18"/>
              </w:rPr>
              <w:t xml:space="preserve"> </w:t>
            </w:r>
            <w:r w:rsidRPr="00B44824">
              <w:rPr>
                <w:rFonts w:cs="Tahoma"/>
                <w:b/>
                <w:spacing w:val="-2"/>
                <w:sz w:val="18"/>
                <w:szCs w:val="18"/>
              </w:rPr>
              <w:t>Chec</w:t>
            </w:r>
            <w:r w:rsidRPr="00B44824">
              <w:rPr>
                <w:rFonts w:cs="Tahoma"/>
                <w:b/>
                <w:spacing w:val="-1"/>
                <w:sz w:val="18"/>
                <w:szCs w:val="18"/>
              </w:rPr>
              <w:t>k</w:t>
            </w:r>
          </w:p>
          <w:p w14:paraId="0205E326" w14:textId="77777777" w:rsidR="00A11797" w:rsidRPr="00B44824" w:rsidRDefault="00A11797" w:rsidP="000C101B">
            <w:pPr>
              <w:widowControl w:val="0"/>
              <w:spacing w:before="23" w:after="0" w:line="251" w:lineRule="auto"/>
              <w:ind w:left="97" w:right="286"/>
              <w:jc w:val="left"/>
              <w:rPr>
                <w:rFonts w:eastAsia="Arial" w:cs="Tahoma"/>
                <w:b/>
                <w:sz w:val="18"/>
                <w:szCs w:val="18"/>
              </w:rPr>
            </w:pPr>
            <w:r w:rsidRPr="00B44824">
              <w:rPr>
                <w:rFonts w:cs="Tahoma"/>
                <w:b/>
                <w:sz w:val="13"/>
                <w:szCs w:val="13"/>
              </w:rPr>
              <w:t>(after</w:t>
            </w:r>
            <w:r w:rsidRPr="00B44824">
              <w:rPr>
                <w:rFonts w:cs="Tahoma"/>
                <w:b/>
                <w:spacing w:val="3"/>
                <w:sz w:val="13"/>
                <w:szCs w:val="13"/>
              </w:rPr>
              <w:t xml:space="preserve"> </w:t>
            </w:r>
            <w:r w:rsidRPr="00B44824">
              <w:rPr>
                <w:rFonts w:cs="Tahoma"/>
                <w:b/>
                <w:spacing w:val="-1"/>
                <w:sz w:val="13"/>
                <w:szCs w:val="13"/>
              </w:rPr>
              <w:t>v</w:t>
            </w:r>
            <w:r w:rsidRPr="00B44824">
              <w:rPr>
                <w:rFonts w:cs="Tahoma"/>
                <w:b/>
                <w:spacing w:val="-2"/>
                <w:sz w:val="13"/>
                <w:szCs w:val="13"/>
              </w:rPr>
              <w:t>e</w:t>
            </w:r>
            <w:r w:rsidRPr="00B44824">
              <w:rPr>
                <w:rFonts w:cs="Tahoma"/>
                <w:b/>
                <w:spacing w:val="-1"/>
                <w:sz w:val="13"/>
                <w:szCs w:val="13"/>
              </w:rPr>
              <w:t>ntil</w:t>
            </w:r>
            <w:r w:rsidRPr="00B44824">
              <w:rPr>
                <w:rFonts w:cs="Tahoma"/>
                <w:b/>
                <w:spacing w:val="-2"/>
                <w:sz w:val="13"/>
                <w:szCs w:val="13"/>
              </w:rPr>
              <w:t>a</w:t>
            </w:r>
            <w:r w:rsidRPr="00B44824">
              <w:rPr>
                <w:rFonts w:cs="Tahoma"/>
                <w:b/>
                <w:spacing w:val="-1"/>
                <w:sz w:val="13"/>
                <w:szCs w:val="13"/>
              </w:rPr>
              <w:t>ti</w:t>
            </w:r>
            <w:r w:rsidRPr="00B44824">
              <w:rPr>
                <w:rFonts w:cs="Tahoma"/>
                <w:b/>
                <w:spacing w:val="-2"/>
                <w:sz w:val="13"/>
                <w:szCs w:val="13"/>
              </w:rPr>
              <w:t>o</w:t>
            </w:r>
            <w:r w:rsidRPr="00B44824">
              <w:rPr>
                <w:rFonts w:cs="Tahoma"/>
                <w:b/>
                <w:spacing w:val="-1"/>
                <w:sz w:val="13"/>
                <w:szCs w:val="13"/>
              </w:rPr>
              <w:t>n)</w:t>
            </w:r>
          </w:p>
        </w:tc>
        <w:tc>
          <w:tcPr>
            <w:tcW w:w="1440"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bottom"/>
          </w:tcPr>
          <w:p w14:paraId="36E7DD2E" w14:textId="77777777" w:rsidR="00A11797" w:rsidRPr="00B44824" w:rsidRDefault="00A11797" w:rsidP="000C101B">
            <w:pPr>
              <w:widowControl w:val="0"/>
              <w:spacing w:after="40"/>
              <w:ind w:left="86"/>
              <w:jc w:val="center"/>
              <w:rPr>
                <w:rFonts w:eastAsia="Arial" w:cs="Tahoma"/>
                <w:b/>
                <w:sz w:val="18"/>
                <w:szCs w:val="18"/>
              </w:rPr>
            </w:pPr>
            <w:r w:rsidRPr="00B44824">
              <w:rPr>
                <w:rFonts w:cs="Tahoma"/>
                <w:b/>
                <w:spacing w:val="-2"/>
                <w:sz w:val="18"/>
                <w:szCs w:val="18"/>
              </w:rPr>
              <w:t>________  %</w:t>
            </w:r>
          </w:p>
        </w:tc>
        <w:tc>
          <w:tcPr>
            <w:tcW w:w="1440"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bottom"/>
          </w:tcPr>
          <w:p w14:paraId="781D0647" w14:textId="77777777" w:rsidR="00A11797" w:rsidRPr="00B44824" w:rsidRDefault="00A11797" w:rsidP="000C101B">
            <w:pPr>
              <w:widowControl w:val="0"/>
              <w:spacing w:after="40"/>
              <w:ind w:left="86"/>
              <w:jc w:val="center"/>
              <w:rPr>
                <w:rFonts w:eastAsia="Arial" w:cs="Tahoma"/>
                <w:b/>
                <w:sz w:val="18"/>
                <w:szCs w:val="18"/>
              </w:rPr>
            </w:pPr>
            <w:r w:rsidRPr="00B44824">
              <w:rPr>
                <w:rFonts w:cs="Tahoma"/>
                <w:b/>
                <w:spacing w:val="-2"/>
                <w:w w:val="95"/>
                <w:sz w:val="18"/>
                <w:szCs w:val="18"/>
              </w:rPr>
              <w:t>________</w:t>
            </w:r>
            <w:r>
              <w:rPr>
                <w:rFonts w:cs="Tahoma"/>
                <w:b/>
                <w:spacing w:val="-2"/>
                <w:w w:val="95"/>
                <w:sz w:val="18"/>
                <w:szCs w:val="18"/>
              </w:rPr>
              <w:t xml:space="preserve"> ppm</w:t>
            </w:r>
          </w:p>
        </w:tc>
        <w:tc>
          <w:tcPr>
            <w:tcW w:w="1440"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bottom"/>
          </w:tcPr>
          <w:p w14:paraId="0C86B719" w14:textId="77777777" w:rsidR="00A11797" w:rsidRPr="00B44824" w:rsidRDefault="00A11797" w:rsidP="000C101B">
            <w:pPr>
              <w:widowControl w:val="0"/>
              <w:spacing w:after="40"/>
              <w:ind w:left="86"/>
              <w:jc w:val="center"/>
              <w:rPr>
                <w:rFonts w:eastAsia="Arial" w:cs="Tahoma"/>
                <w:b/>
                <w:sz w:val="18"/>
                <w:szCs w:val="18"/>
              </w:rPr>
            </w:pPr>
            <w:r w:rsidRPr="00B44824">
              <w:rPr>
                <w:rFonts w:cs="Tahoma"/>
                <w:b/>
                <w:spacing w:val="-2"/>
                <w:sz w:val="18"/>
                <w:szCs w:val="18"/>
              </w:rPr>
              <w:t>________ %</w:t>
            </w:r>
          </w:p>
        </w:tc>
        <w:tc>
          <w:tcPr>
            <w:tcW w:w="1440"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bottom"/>
          </w:tcPr>
          <w:p w14:paraId="272B03BD" w14:textId="77777777" w:rsidR="00A11797" w:rsidRPr="00B44824" w:rsidRDefault="00A11797" w:rsidP="000C101B">
            <w:pPr>
              <w:widowControl w:val="0"/>
              <w:spacing w:after="40"/>
              <w:ind w:left="86"/>
              <w:jc w:val="center"/>
              <w:rPr>
                <w:rFonts w:cs="Tahoma"/>
                <w:b/>
                <w:spacing w:val="-2"/>
                <w:sz w:val="18"/>
                <w:szCs w:val="18"/>
              </w:rPr>
            </w:pPr>
            <w:r w:rsidRPr="00B44824">
              <w:rPr>
                <w:rFonts w:cs="Tahoma"/>
                <w:b/>
                <w:spacing w:val="-2"/>
                <w:sz w:val="18"/>
                <w:szCs w:val="18"/>
              </w:rPr>
              <w:t>_______</w:t>
            </w:r>
            <w:r>
              <w:rPr>
                <w:rFonts w:cs="Tahoma"/>
                <w:b/>
                <w:spacing w:val="-2"/>
                <w:sz w:val="18"/>
                <w:szCs w:val="18"/>
              </w:rPr>
              <w:t xml:space="preserve"> ppm</w:t>
            </w:r>
          </w:p>
        </w:tc>
        <w:tc>
          <w:tcPr>
            <w:tcW w:w="1350"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bottom"/>
          </w:tcPr>
          <w:p w14:paraId="383B3257" w14:textId="77777777" w:rsidR="00A11797" w:rsidRPr="00B44824" w:rsidRDefault="00A11797" w:rsidP="000C101B">
            <w:pPr>
              <w:widowControl w:val="0"/>
              <w:spacing w:after="40"/>
              <w:ind w:left="86"/>
              <w:jc w:val="center"/>
              <w:rPr>
                <w:rFonts w:eastAsia="Arial" w:cs="Tahoma"/>
                <w:b/>
                <w:sz w:val="18"/>
                <w:szCs w:val="18"/>
              </w:rPr>
            </w:pPr>
          </w:p>
        </w:tc>
      </w:tr>
      <w:tr w:rsidR="00A11797" w:rsidRPr="00B44824" w14:paraId="0297CFCC" w14:textId="77777777" w:rsidTr="000C101B">
        <w:trPr>
          <w:trHeight w:val="576"/>
        </w:trPr>
        <w:tc>
          <w:tcPr>
            <w:tcW w:w="2240"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74B55369" w14:textId="77777777" w:rsidR="00A11797" w:rsidRPr="00B44824" w:rsidRDefault="00A11797" w:rsidP="000C101B">
            <w:pPr>
              <w:widowControl w:val="0"/>
              <w:spacing w:before="23" w:after="0" w:line="251" w:lineRule="auto"/>
              <w:ind w:left="97" w:right="286"/>
              <w:jc w:val="left"/>
              <w:rPr>
                <w:rFonts w:cs="Tahoma"/>
                <w:b/>
                <w:spacing w:val="-2"/>
                <w:sz w:val="18"/>
                <w:szCs w:val="18"/>
              </w:rPr>
            </w:pP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6B4DCEAA" w14:textId="77777777" w:rsidR="00A11797" w:rsidRPr="00B44824" w:rsidRDefault="00A11797" w:rsidP="000C101B">
            <w:pPr>
              <w:widowControl w:val="0"/>
              <w:spacing w:after="40"/>
              <w:ind w:left="86"/>
              <w:jc w:val="center"/>
              <w:rPr>
                <w:rFonts w:eastAsia="Arial" w:cs="Tahoma"/>
                <w:b/>
                <w:sz w:val="18"/>
                <w:szCs w:val="18"/>
              </w:rPr>
            </w:pPr>
            <w:r w:rsidRPr="00B44824">
              <w:rPr>
                <w:rFonts w:cs="Tahoma"/>
                <w:b/>
                <w:spacing w:val="-2"/>
                <w:sz w:val="18"/>
                <w:szCs w:val="18"/>
              </w:rPr>
              <w:t>________  %</w:t>
            </w: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22FE42C6" w14:textId="77777777" w:rsidR="00A11797" w:rsidRPr="00B44824" w:rsidRDefault="00A11797" w:rsidP="000C101B">
            <w:pPr>
              <w:widowControl w:val="0"/>
              <w:spacing w:after="40"/>
              <w:ind w:left="86"/>
              <w:jc w:val="center"/>
              <w:rPr>
                <w:rFonts w:eastAsia="Arial" w:cs="Tahoma"/>
                <w:b/>
                <w:sz w:val="18"/>
                <w:szCs w:val="18"/>
              </w:rPr>
            </w:pPr>
            <w:r w:rsidRPr="00B44824">
              <w:rPr>
                <w:rFonts w:cs="Tahoma"/>
                <w:b/>
                <w:spacing w:val="-2"/>
                <w:w w:val="95"/>
                <w:sz w:val="18"/>
                <w:szCs w:val="18"/>
              </w:rPr>
              <w:t>________</w:t>
            </w:r>
            <w:r>
              <w:rPr>
                <w:rFonts w:cs="Tahoma"/>
                <w:b/>
                <w:spacing w:val="-2"/>
                <w:w w:val="95"/>
                <w:sz w:val="18"/>
                <w:szCs w:val="18"/>
              </w:rPr>
              <w:t xml:space="preserve"> ppm</w:t>
            </w: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0F5478E1" w14:textId="77777777" w:rsidR="00A11797" w:rsidRPr="00B44824" w:rsidRDefault="00A11797" w:rsidP="000C101B">
            <w:pPr>
              <w:widowControl w:val="0"/>
              <w:spacing w:after="40"/>
              <w:ind w:left="86"/>
              <w:jc w:val="center"/>
              <w:rPr>
                <w:rFonts w:eastAsia="Arial" w:cs="Tahoma"/>
                <w:b/>
                <w:sz w:val="18"/>
                <w:szCs w:val="18"/>
              </w:rPr>
            </w:pPr>
            <w:r w:rsidRPr="00B44824">
              <w:rPr>
                <w:rFonts w:cs="Tahoma"/>
                <w:b/>
                <w:spacing w:val="-2"/>
                <w:sz w:val="18"/>
                <w:szCs w:val="18"/>
              </w:rPr>
              <w:t>________ %</w:t>
            </w: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36AE0623" w14:textId="77777777" w:rsidR="00A11797" w:rsidRPr="00B44824" w:rsidRDefault="00A11797" w:rsidP="000C101B">
            <w:pPr>
              <w:widowControl w:val="0"/>
              <w:spacing w:after="40"/>
              <w:ind w:left="86"/>
              <w:jc w:val="center"/>
              <w:rPr>
                <w:rFonts w:cs="Tahoma"/>
                <w:b/>
                <w:spacing w:val="-2"/>
                <w:sz w:val="18"/>
                <w:szCs w:val="18"/>
              </w:rPr>
            </w:pPr>
            <w:r w:rsidRPr="00B44824">
              <w:rPr>
                <w:rFonts w:cs="Tahoma"/>
                <w:b/>
                <w:spacing w:val="-2"/>
                <w:sz w:val="18"/>
                <w:szCs w:val="18"/>
              </w:rPr>
              <w:t>_______</w:t>
            </w:r>
            <w:r>
              <w:rPr>
                <w:rFonts w:cs="Tahoma"/>
                <w:b/>
                <w:spacing w:val="-2"/>
                <w:sz w:val="18"/>
                <w:szCs w:val="18"/>
              </w:rPr>
              <w:t xml:space="preserve"> ppm</w:t>
            </w:r>
          </w:p>
        </w:tc>
        <w:tc>
          <w:tcPr>
            <w:tcW w:w="1350" w:type="dxa"/>
            <w:tcBorders>
              <w:top w:val="single" w:sz="8" w:space="0" w:color="auto"/>
              <w:left w:val="single" w:sz="4" w:space="0" w:color="auto"/>
              <w:bottom w:val="single" w:sz="8" w:space="0" w:color="auto"/>
              <w:right w:val="single" w:sz="8" w:space="0" w:color="auto"/>
            </w:tcBorders>
            <w:shd w:val="clear" w:color="auto" w:fill="FFFFFF" w:themeFill="background1"/>
            <w:vAlign w:val="bottom"/>
          </w:tcPr>
          <w:p w14:paraId="4D2E419C" w14:textId="77777777" w:rsidR="00A11797" w:rsidRPr="00B44824" w:rsidRDefault="00A11797" w:rsidP="000C101B">
            <w:pPr>
              <w:widowControl w:val="0"/>
              <w:spacing w:after="40"/>
              <w:ind w:left="86"/>
              <w:jc w:val="center"/>
              <w:rPr>
                <w:rFonts w:eastAsia="Arial" w:cs="Tahoma"/>
                <w:b/>
                <w:sz w:val="18"/>
                <w:szCs w:val="18"/>
              </w:rPr>
            </w:pPr>
          </w:p>
        </w:tc>
      </w:tr>
      <w:tr w:rsidR="00A11797" w:rsidRPr="00B44824" w14:paraId="5640653E" w14:textId="77777777" w:rsidTr="000C101B">
        <w:trPr>
          <w:trHeight w:val="576"/>
        </w:trPr>
        <w:tc>
          <w:tcPr>
            <w:tcW w:w="2240"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150B7B96" w14:textId="77777777" w:rsidR="00A11797" w:rsidRPr="00B44824" w:rsidRDefault="00A11797" w:rsidP="000C101B">
            <w:pPr>
              <w:widowControl w:val="0"/>
              <w:spacing w:before="23" w:after="0" w:line="251" w:lineRule="auto"/>
              <w:ind w:left="97" w:right="286"/>
              <w:jc w:val="left"/>
              <w:rPr>
                <w:rFonts w:cs="Tahoma"/>
                <w:b/>
                <w:spacing w:val="-2"/>
                <w:sz w:val="18"/>
                <w:szCs w:val="18"/>
              </w:rPr>
            </w:pPr>
          </w:p>
        </w:tc>
        <w:tc>
          <w:tcPr>
            <w:tcW w:w="1440"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bottom"/>
          </w:tcPr>
          <w:p w14:paraId="7490DEFE" w14:textId="77777777" w:rsidR="00A11797" w:rsidRPr="00B44824" w:rsidRDefault="00A11797" w:rsidP="000C101B">
            <w:pPr>
              <w:widowControl w:val="0"/>
              <w:spacing w:after="40"/>
              <w:ind w:left="86"/>
              <w:jc w:val="center"/>
              <w:rPr>
                <w:rFonts w:cs="Tahoma"/>
                <w:b/>
                <w:spacing w:val="-2"/>
                <w:sz w:val="18"/>
                <w:szCs w:val="18"/>
              </w:rPr>
            </w:pPr>
            <w:r w:rsidRPr="00B44824">
              <w:rPr>
                <w:rFonts w:cs="Tahoma"/>
                <w:b/>
                <w:spacing w:val="-2"/>
                <w:sz w:val="18"/>
                <w:szCs w:val="18"/>
              </w:rPr>
              <w:t>________  %</w:t>
            </w:r>
          </w:p>
        </w:tc>
        <w:tc>
          <w:tcPr>
            <w:tcW w:w="1440"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bottom"/>
          </w:tcPr>
          <w:p w14:paraId="74C79B46" w14:textId="77777777" w:rsidR="00A11797" w:rsidRPr="00B44824" w:rsidRDefault="00A11797" w:rsidP="000C101B">
            <w:pPr>
              <w:widowControl w:val="0"/>
              <w:spacing w:after="40"/>
              <w:ind w:left="86"/>
              <w:jc w:val="center"/>
              <w:rPr>
                <w:rFonts w:cs="Tahoma"/>
                <w:b/>
                <w:spacing w:val="-2"/>
                <w:w w:val="95"/>
                <w:sz w:val="18"/>
                <w:szCs w:val="18"/>
              </w:rPr>
            </w:pPr>
            <w:r w:rsidRPr="00B44824">
              <w:rPr>
                <w:rFonts w:cs="Tahoma"/>
                <w:b/>
                <w:spacing w:val="-2"/>
                <w:w w:val="95"/>
                <w:sz w:val="18"/>
                <w:szCs w:val="18"/>
              </w:rPr>
              <w:t>________</w:t>
            </w:r>
            <w:r>
              <w:rPr>
                <w:rFonts w:cs="Tahoma"/>
                <w:b/>
                <w:spacing w:val="-2"/>
                <w:w w:val="95"/>
                <w:sz w:val="18"/>
                <w:szCs w:val="18"/>
              </w:rPr>
              <w:t xml:space="preserve"> ppm</w:t>
            </w:r>
          </w:p>
        </w:tc>
        <w:tc>
          <w:tcPr>
            <w:tcW w:w="1440"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bottom"/>
          </w:tcPr>
          <w:p w14:paraId="289CC6F0" w14:textId="77777777" w:rsidR="00A11797" w:rsidRPr="00B44824" w:rsidRDefault="00A11797" w:rsidP="000C101B">
            <w:pPr>
              <w:widowControl w:val="0"/>
              <w:spacing w:after="40"/>
              <w:ind w:left="86"/>
              <w:jc w:val="center"/>
              <w:rPr>
                <w:rFonts w:cs="Tahoma"/>
                <w:b/>
                <w:spacing w:val="-2"/>
                <w:sz w:val="18"/>
                <w:szCs w:val="18"/>
              </w:rPr>
            </w:pPr>
            <w:r w:rsidRPr="00B44824">
              <w:rPr>
                <w:rFonts w:cs="Tahoma"/>
                <w:b/>
                <w:spacing w:val="-2"/>
                <w:sz w:val="18"/>
                <w:szCs w:val="18"/>
              </w:rPr>
              <w:t>________ %</w:t>
            </w:r>
          </w:p>
        </w:tc>
        <w:tc>
          <w:tcPr>
            <w:tcW w:w="1440"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bottom"/>
          </w:tcPr>
          <w:p w14:paraId="2188BE6E" w14:textId="77777777" w:rsidR="00A11797" w:rsidRPr="00B44824" w:rsidRDefault="00A11797" w:rsidP="000C101B">
            <w:pPr>
              <w:widowControl w:val="0"/>
              <w:spacing w:after="40"/>
              <w:ind w:left="86"/>
              <w:jc w:val="center"/>
              <w:rPr>
                <w:rFonts w:cs="Tahoma"/>
                <w:b/>
                <w:spacing w:val="-2"/>
                <w:sz w:val="18"/>
                <w:szCs w:val="18"/>
              </w:rPr>
            </w:pPr>
            <w:r w:rsidRPr="00B44824">
              <w:rPr>
                <w:rFonts w:cs="Tahoma"/>
                <w:b/>
                <w:spacing w:val="-2"/>
                <w:sz w:val="18"/>
                <w:szCs w:val="18"/>
              </w:rPr>
              <w:t>_______</w:t>
            </w:r>
            <w:r>
              <w:rPr>
                <w:rFonts w:cs="Tahoma"/>
                <w:b/>
                <w:spacing w:val="-2"/>
                <w:sz w:val="18"/>
                <w:szCs w:val="18"/>
              </w:rPr>
              <w:t xml:space="preserve"> ppm</w:t>
            </w:r>
          </w:p>
        </w:tc>
        <w:tc>
          <w:tcPr>
            <w:tcW w:w="1350"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bottom"/>
          </w:tcPr>
          <w:p w14:paraId="15FE4241" w14:textId="77777777" w:rsidR="00A11797" w:rsidRPr="00B44824" w:rsidRDefault="00A11797" w:rsidP="000C101B">
            <w:pPr>
              <w:widowControl w:val="0"/>
              <w:spacing w:after="40"/>
              <w:ind w:left="86"/>
              <w:jc w:val="center"/>
              <w:rPr>
                <w:rFonts w:eastAsia="Arial" w:cs="Tahoma"/>
                <w:b/>
                <w:sz w:val="18"/>
                <w:szCs w:val="18"/>
              </w:rPr>
            </w:pPr>
          </w:p>
        </w:tc>
      </w:tr>
      <w:tr w:rsidR="00A11797" w:rsidRPr="00B44824" w14:paraId="309F36A9" w14:textId="77777777" w:rsidTr="000C101B">
        <w:trPr>
          <w:trHeight w:val="576"/>
        </w:trPr>
        <w:tc>
          <w:tcPr>
            <w:tcW w:w="2240"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7F78ED1C" w14:textId="77777777" w:rsidR="00A11797" w:rsidRPr="00B44824" w:rsidRDefault="00A11797" w:rsidP="000C101B">
            <w:pPr>
              <w:widowControl w:val="0"/>
              <w:spacing w:before="23" w:after="0" w:line="251" w:lineRule="auto"/>
              <w:ind w:left="97" w:right="286"/>
              <w:jc w:val="left"/>
              <w:rPr>
                <w:rFonts w:cs="Tahoma"/>
                <w:b/>
                <w:spacing w:val="-2"/>
                <w:sz w:val="18"/>
                <w:szCs w:val="18"/>
              </w:rPr>
            </w:pP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5D2D5976" w14:textId="77777777" w:rsidR="00A11797" w:rsidRPr="00B44824" w:rsidRDefault="00A11797" w:rsidP="000C101B">
            <w:pPr>
              <w:widowControl w:val="0"/>
              <w:spacing w:after="40"/>
              <w:ind w:left="86"/>
              <w:jc w:val="center"/>
              <w:rPr>
                <w:rFonts w:cs="Tahoma"/>
                <w:b/>
                <w:spacing w:val="-2"/>
                <w:sz w:val="18"/>
                <w:szCs w:val="18"/>
              </w:rPr>
            </w:pPr>
            <w:r w:rsidRPr="00B44824">
              <w:rPr>
                <w:rFonts w:cs="Tahoma"/>
                <w:b/>
                <w:spacing w:val="-2"/>
                <w:sz w:val="18"/>
                <w:szCs w:val="18"/>
              </w:rPr>
              <w:t>________  %</w:t>
            </w: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2FCDDB4F" w14:textId="77777777" w:rsidR="00A11797" w:rsidRPr="00B44824" w:rsidRDefault="00A11797" w:rsidP="000C101B">
            <w:pPr>
              <w:widowControl w:val="0"/>
              <w:spacing w:after="40"/>
              <w:ind w:left="86"/>
              <w:jc w:val="center"/>
              <w:rPr>
                <w:rFonts w:cs="Tahoma"/>
                <w:b/>
                <w:spacing w:val="-2"/>
                <w:w w:val="95"/>
                <w:sz w:val="18"/>
                <w:szCs w:val="18"/>
              </w:rPr>
            </w:pPr>
            <w:r w:rsidRPr="00B44824">
              <w:rPr>
                <w:rFonts w:cs="Tahoma"/>
                <w:b/>
                <w:spacing w:val="-2"/>
                <w:w w:val="95"/>
                <w:sz w:val="18"/>
                <w:szCs w:val="18"/>
              </w:rPr>
              <w:t>________</w:t>
            </w:r>
            <w:r>
              <w:rPr>
                <w:rFonts w:cs="Tahoma"/>
                <w:b/>
                <w:spacing w:val="-2"/>
                <w:w w:val="95"/>
                <w:sz w:val="18"/>
                <w:szCs w:val="18"/>
              </w:rPr>
              <w:t xml:space="preserve"> ppm</w:t>
            </w: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07633E91" w14:textId="77777777" w:rsidR="00A11797" w:rsidRPr="00B44824" w:rsidRDefault="00A11797" w:rsidP="000C101B">
            <w:pPr>
              <w:widowControl w:val="0"/>
              <w:spacing w:after="40"/>
              <w:ind w:left="86"/>
              <w:jc w:val="center"/>
              <w:rPr>
                <w:rFonts w:cs="Tahoma"/>
                <w:b/>
                <w:spacing w:val="-2"/>
                <w:sz w:val="18"/>
                <w:szCs w:val="18"/>
              </w:rPr>
            </w:pPr>
            <w:r w:rsidRPr="00B44824">
              <w:rPr>
                <w:rFonts w:cs="Tahoma"/>
                <w:b/>
                <w:spacing w:val="-2"/>
                <w:sz w:val="18"/>
                <w:szCs w:val="18"/>
              </w:rPr>
              <w:t>________ %</w:t>
            </w:r>
          </w:p>
        </w:tc>
        <w:tc>
          <w:tcPr>
            <w:tcW w:w="1440" w:type="dxa"/>
            <w:tcBorders>
              <w:top w:val="single" w:sz="8" w:space="0" w:color="auto"/>
              <w:left w:val="single" w:sz="4" w:space="0" w:color="auto"/>
              <w:bottom w:val="single" w:sz="8" w:space="0" w:color="auto"/>
              <w:right w:val="single" w:sz="4" w:space="0" w:color="auto"/>
            </w:tcBorders>
            <w:shd w:val="clear" w:color="auto" w:fill="FFFFFF" w:themeFill="background1"/>
            <w:vAlign w:val="bottom"/>
          </w:tcPr>
          <w:p w14:paraId="0564047D" w14:textId="77777777" w:rsidR="00A11797" w:rsidRPr="00B44824" w:rsidRDefault="00A11797" w:rsidP="000C101B">
            <w:pPr>
              <w:widowControl w:val="0"/>
              <w:spacing w:after="40"/>
              <w:ind w:left="86"/>
              <w:jc w:val="center"/>
              <w:rPr>
                <w:rFonts w:cs="Tahoma"/>
                <w:b/>
                <w:spacing w:val="-2"/>
                <w:sz w:val="18"/>
                <w:szCs w:val="18"/>
              </w:rPr>
            </w:pPr>
            <w:r w:rsidRPr="00B44824">
              <w:rPr>
                <w:rFonts w:cs="Tahoma"/>
                <w:b/>
                <w:spacing w:val="-2"/>
                <w:sz w:val="18"/>
                <w:szCs w:val="18"/>
              </w:rPr>
              <w:t>_______</w:t>
            </w:r>
            <w:r>
              <w:rPr>
                <w:rFonts w:cs="Tahoma"/>
                <w:b/>
                <w:spacing w:val="-2"/>
                <w:sz w:val="18"/>
                <w:szCs w:val="18"/>
              </w:rPr>
              <w:t xml:space="preserve"> ppm</w:t>
            </w:r>
          </w:p>
        </w:tc>
        <w:tc>
          <w:tcPr>
            <w:tcW w:w="1350" w:type="dxa"/>
            <w:tcBorders>
              <w:top w:val="single" w:sz="8" w:space="0" w:color="auto"/>
              <w:left w:val="single" w:sz="4" w:space="0" w:color="auto"/>
              <w:bottom w:val="single" w:sz="8" w:space="0" w:color="auto"/>
              <w:right w:val="single" w:sz="8" w:space="0" w:color="auto"/>
            </w:tcBorders>
            <w:shd w:val="clear" w:color="auto" w:fill="FFFFFF" w:themeFill="background1"/>
            <w:vAlign w:val="bottom"/>
          </w:tcPr>
          <w:p w14:paraId="690CF1A5" w14:textId="77777777" w:rsidR="00A11797" w:rsidRPr="00B44824" w:rsidRDefault="00A11797" w:rsidP="000C101B">
            <w:pPr>
              <w:widowControl w:val="0"/>
              <w:spacing w:after="40"/>
              <w:ind w:left="86"/>
              <w:jc w:val="center"/>
              <w:rPr>
                <w:rFonts w:eastAsia="Arial" w:cs="Tahoma"/>
                <w:b/>
                <w:sz w:val="18"/>
                <w:szCs w:val="18"/>
              </w:rPr>
            </w:pPr>
          </w:p>
        </w:tc>
      </w:tr>
    </w:tbl>
    <w:p w14:paraId="6700C490" w14:textId="77777777" w:rsidR="00A11797" w:rsidRPr="003506D4" w:rsidRDefault="00A11797" w:rsidP="00A11797">
      <w:pPr>
        <w:spacing w:after="0"/>
        <w:rPr>
          <w:szCs w:val="20"/>
        </w:rPr>
      </w:pPr>
      <w:r w:rsidRPr="003506D4">
        <w:rPr>
          <w:szCs w:val="20"/>
        </w:rPr>
        <w:br w:type="page"/>
      </w:r>
    </w:p>
    <w:tbl>
      <w:tblPr>
        <w:tblW w:w="9365"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2795"/>
        <w:gridCol w:w="6570"/>
      </w:tblGrid>
      <w:tr w:rsidR="00A11797" w:rsidRPr="00B44824" w14:paraId="42C89AB7" w14:textId="77777777" w:rsidTr="000C101B">
        <w:trPr>
          <w:trHeight w:val="288"/>
        </w:trPr>
        <w:tc>
          <w:tcPr>
            <w:tcW w:w="9365" w:type="dxa"/>
            <w:gridSpan w:val="2"/>
            <w:tcBorders>
              <w:top w:val="single" w:sz="8" w:space="0" w:color="auto"/>
              <w:left w:val="single" w:sz="8" w:space="0" w:color="auto"/>
              <w:bottom w:val="nil"/>
              <w:right w:val="single" w:sz="8" w:space="0" w:color="auto"/>
            </w:tcBorders>
            <w:shd w:val="clear" w:color="auto" w:fill="DBDBDB" w:themeFill="accent3" w:themeFillTint="66"/>
            <w:vAlign w:val="center"/>
          </w:tcPr>
          <w:p w14:paraId="2381B9FB" w14:textId="77777777" w:rsidR="00A11797" w:rsidRPr="00B44824" w:rsidRDefault="00A11797" w:rsidP="000C101B">
            <w:pPr>
              <w:widowControl w:val="0"/>
              <w:spacing w:after="0"/>
              <w:jc w:val="center"/>
              <w:rPr>
                <w:rFonts w:eastAsia="Arial" w:cs="Tahoma"/>
                <w:b/>
                <w:szCs w:val="20"/>
              </w:rPr>
            </w:pPr>
            <w:r w:rsidRPr="00B44824">
              <w:rPr>
                <w:rFonts w:cs="Tahoma"/>
                <w:b/>
                <w:w w:val="105"/>
                <w:szCs w:val="20"/>
              </w:rPr>
              <w:t xml:space="preserve">(6) </w:t>
            </w:r>
            <w:r w:rsidRPr="00B44824">
              <w:rPr>
                <w:rFonts w:cs="Tahoma"/>
                <w:b/>
                <w:spacing w:val="-1"/>
                <w:w w:val="105"/>
                <w:szCs w:val="20"/>
              </w:rPr>
              <w:t>KN</w:t>
            </w:r>
            <w:r w:rsidRPr="00B44824">
              <w:rPr>
                <w:rFonts w:cs="Tahoma"/>
                <w:b/>
                <w:spacing w:val="-2"/>
                <w:w w:val="105"/>
                <w:szCs w:val="20"/>
              </w:rPr>
              <w:t>O</w:t>
            </w:r>
            <w:r w:rsidRPr="00B44824">
              <w:rPr>
                <w:rFonts w:cs="Tahoma"/>
                <w:b/>
                <w:spacing w:val="-1"/>
                <w:w w:val="105"/>
                <w:szCs w:val="20"/>
              </w:rPr>
              <w:t>WN</w:t>
            </w:r>
            <w:r w:rsidRPr="00B44824">
              <w:rPr>
                <w:rFonts w:cs="Tahoma"/>
                <w:b/>
                <w:spacing w:val="2"/>
                <w:w w:val="105"/>
                <w:szCs w:val="20"/>
              </w:rPr>
              <w:t xml:space="preserve"> </w:t>
            </w:r>
            <w:r w:rsidRPr="00B44824">
              <w:rPr>
                <w:rFonts w:cs="Tahoma"/>
                <w:b/>
                <w:spacing w:val="-2"/>
                <w:w w:val="105"/>
                <w:szCs w:val="20"/>
              </w:rPr>
              <w:t>A</w:t>
            </w:r>
            <w:r w:rsidRPr="00B44824">
              <w:rPr>
                <w:rFonts w:cs="Tahoma"/>
                <w:b/>
                <w:spacing w:val="-1"/>
                <w:w w:val="105"/>
                <w:szCs w:val="20"/>
              </w:rPr>
              <w:t>ND</w:t>
            </w:r>
            <w:r w:rsidRPr="00B44824">
              <w:rPr>
                <w:rFonts w:cs="Tahoma"/>
                <w:b/>
                <w:spacing w:val="1"/>
                <w:w w:val="105"/>
                <w:szCs w:val="20"/>
              </w:rPr>
              <w:t xml:space="preserve"> </w:t>
            </w:r>
            <w:r w:rsidRPr="00B44824">
              <w:rPr>
                <w:rFonts w:cs="Tahoma"/>
                <w:b/>
                <w:spacing w:val="-2"/>
                <w:w w:val="105"/>
                <w:szCs w:val="20"/>
              </w:rPr>
              <w:t>POTE</w:t>
            </w:r>
            <w:r w:rsidRPr="00B44824">
              <w:rPr>
                <w:rFonts w:cs="Tahoma"/>
                <w:b/>
                <w:spacing w:val="-1"/>
                <w:w w:val="105"/>
                <w:szCs w:val="20"/>
              </w:rPr>
              <w:t>N</w:t>
            </w:r>
            <w:r w:rsidRPr="00B44824">
              <w:rPr>
                <w:rFonts w:cs="Tahoma"/>
                <w:b/>
                <w:spacing w:val="-2"/>
                <w:w w:val="105"/>
                <w:szCs w:val="20"/>
              </w:rPr>
              <w:t>T</w:t>
            </w:r>
            <w:r w:rsidRPr="00B44824">
              <w:rPr>
                <w:rFonts w:cs="Tahoma"/>
                <w:b/>
                <w:spacing w:val="-1"/>
                <w:w w:val="105"/>
                <w:szCs w:val="20"/>
              </w:rPr>
              <w:t>I</w:t>
            </w:r>
            <w:r w:rsidRPr="00B44824">
              <w:rPr>
                <w:rFonts w:cs="Tahoma"/>
                <w:b/>
                <w:spacing w:val="-2"/>
                <w:w w:val="105"/>
                <w:szCs w:val="20"/>
              </w:rPr>
              <w:t>AL</w:t>
            </w:r>
            <w:r w:rsidRPr="00B44824">
              <w:rPr>
                <w:rFonts w:cs="Tahoma"/>
                <w:b/>
                <w:spacing w:val="2"/>
                <w:w w:val="105"/>
                <w:szCs w:val="20"/>
              </w:rPr>
              <w:t xml:space="preserve"> </w:t>
            </w:r>
            <w:r w:rsidRPr="00B44824">
              <w:rPr>
                <w:rFonts w:cs="Tahoma"/>
                <w:b/>
                <w:spacing w:val="-1"/>
                <w:w w:val="105"/>
                <w:szCs w:val="20"/>
              </w:rPr>
              <w:t>H</w:t>
            </w:r>
            <w:r w:rsidRPr="00B44824">
              <w:rPr>
                <w:rFonts w:cs="Tahoma"/>
                <w:b/>
                <w:spacing w:val="-2"/>
                <w:w w:val="105"/>
                <w:szCs w:val="20"/>
              </w:rPr>
              <w:t>AZAR</w:t>
            </w:r>
            <w:r w:rsidRPr="00B44824">
              <w:rPr>
                <w:rFonts w:cs="Tahoma"/>
                <w:b/>
                <w:spacing w:val="-1"/>
                <w:w w:val="105"/>
                <w:szCs w:val="20"/>
              </w:rPr>
              <w:t>D</w:t>
            </w:r>
            <w:r w:rsidRPr="00B44824">
              <w:rPr>
                <w:rFonts w:cs="Tahoma"/>
                <w:b/>
                <w:spacing w:val="-2"/>
                <w:w w:val="105"/>
                <w:szCs w:val="20"/>
              </w:rPr>
              <w:t>S</w:t>
            </w:r>
          </w:p>
        </w:tc>
      </w:tr>
      <w:tr w:rsidR="00A11797" w:rsidRPr="00B44824" w14:paraId="0192E8E2" w14:textId="77777777" w:rsidTr="000C101B">
        <w:trPr>
          <w:trHeight w:val="259"/>
        </w:trPr>
        <w:tc>
          <w:tcPr>
            <w:tcW w:w="2795" w:type="dxa"/>
            <w:tcBorders>
              <w:top w:val="nil"/>
              <w:left w:val="single" w:sz="8" w:space="0" w:color="auto"/>
              <w:bottom w:val="single" w:sz="8" w:space="0" w:color="auto"/>
              <w:right w:val="nil"/>
            </w:tcBorders>
            <w:shd w:val="clear" w:color="auto" w:fill="DBDBDB" w:themeFill="accent3" w:themeFillTint="66"/>
            <w:vAlign w:val="center"/>
          </w:tcPr>
          <w:p w14:paraId="24E431BA" w14:textId="77777777" w:rsidR="00A11797" w:rsidRPr="00B44824" w:rsidRDefault="00A11797" w:rsidP="000C101B">
            <w:pPr>
              <w:widowControl w:val="0"/>
              <w:spacing w:after="0"/>
              <w:ind w:right="1"/>
              <w:jc w:val="center"/>
              <w:rPr>
                <w:rFonts w:eastAsia="Arial" w:cs="Tahoma"/>
                <w:b/>
                <w:szCs w:val="19"/>
              </w:rPr>
            </w:pPr>
            <w:r w:rsidRPr="00B44824">
              <w:rPr>
                <w:rFonts w:cs="Tahoma"/>
                <w:b/>
                <w:spacing w:val="-2"/>
                <w:w w:val="110"/>
                <w:szCs w:val="19"/>
              </w:rPr>
              <w:t>Hazards</w:t>
            </w:r>
          </w:p>
        </w:tc>
        <w:tc>
          <w:tcPr>
            <w:tcW w:w="6570" w:type="dxa"/>
            <w:tcBorders>
              <w:top w:val="nil"/>
              <w:left w:val="nil"/>
              <w:bottom w:val="single" w:sz="8" w:space="0" w:color="auto"/>
              <w:right w:val="single" w:sz="8" w:space="0" w:color="auto"/>
            </w:tcBorders>
            <w:shd w:val="clear" w:color="auto" w:fill="DBDBDB" w:themeFill="accent3" w:themeFillTint="66"/>
            <w:vAlign w:val="center"/>
          </w:tcPr>
          <w:p w14:paraId="61547ED7" w14:textId="77777777" w:rsidR="00A11797" w:rsidRPr="00B44824" w:rsidRDefault="00A11797" w:rsidP="000C101B">
            <w:pPr>
              <w:widowControl w:val="0"/>
              <w:spacing w:after="0"/>
              <w:ind w:left="1"/>
              <w:jc w:val="center"/>
              <w:rPr>
                <w:rFonts w:eastAsia="Arial" w:cs="Tahoma"/>
                <w:b/>
                <w:szCs w:val="19"/>
              </w:rPr>
            </w:pPr>
            <w:r w:rsidRPr="00B44824">
              <w:rPr>
                <w:rFonts w:cs="Tahoma"/>
                <w:b/>
                <w:spacing w:val="-2"/>
                <w:w w:val="110"/>
                <w:szCs w:val="19"/>
              </w:rPr>
              <w:t>Pre-Entry Controls</w:t>
            </w:r>
          </w:p>
        </w:tc>
      </w:tr>
      <w:tr w:rsidR="00A11797" w:rsidRPr="00B44824" w14:paraId="54955CC4"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FFFFF" w:themeFill="background1"/>
          </w:tcPr>
          <w:p w14:paraId="7BFCD35B" w14:textId="77777777" w:rsidR="00A11797" w:rsidRPr="00B44824" w:rsidRDefault="00A11797" w:rsidP="000C101B">
            <w:pPr>
              <w:spacing w:before="40" w:after="0"/>
              <w:ind w:left="101"/>
              <w:rPr>
                <w:rFonts w:eastAsia="Arial" w:cs="Tahoma"/>
                <w:b/>
                <w:szCs w:val="19"/>
              </w:rPr>
            </w:pPr>
            <w:r w:rsidRPr="00B44824">
              <w:rPr>
                <w:rFonts w:cs="Tahoma"/>
                <w:b/>
                <w:spacing w:val="-1"/>
                <w:w w:val="95"/>
                <w:szCs w:val="19"/>
              </w:rPr>
              <w:t>Atmo</w:t>
            </w:r>
            <w:r w:rsidRPr="00B44824">
              <w:rPr>
                <w:rFonts w:cs="Tahoma"/>
                <w:b/>
                <w:spacing w:val="-2"/>
                <w:w w:val="95"/>
                <w:szCs w:val="19"/>
              </w:rPr>
              <w:t>s</w:t>
            </w:r>
            <w:r w:rsidRPr="00B44824">
              <w:rPr>
                <w:rFonts w:cs="Tahoma"/>
                <w:b/>
                <w:spacing w:val="-1"/>
                <w:w w:val="95"/>
                <w:szCs w:val="19"/>
              </w:rPr>
              <w:t>pheri</w:t>
            </w:r>
            <w:r w:rsidRPr="00B44824">
              <w:rPr>
                <w:rFonts w:cs="Tahoma"/>
                <w:b/>
                <w:spacing w:val="-2"/>
                <w:w w:val="95"/>
                <w:szCs w:val="19"/>
              </w:rPr>
              <w:t>c</w:t>
            </w:r>
            <w:r w:rsidRPr="00B44824">
              <w:rPr>
                <w:rFonts w:cs="Tahoma"/>
                <w:b/>
                <w:w w:val="95"/>
                <w:szCs w:val="19"/>
              </w:rPr>
              <w:t xml:space="preserve"> Conditions</w:t>
            </w:r>
          </w:p>
        </w:tc>
        <w:tc>
          <w:tcPr>
            <w:tcW w:w="6570" w:type="dxa"/>
            <w:tcBorders>
              <w:top w:val="single" w:sz="8" w:space="0" w:color="auto"/>
              <w:left w:val="single" w:sz="8" w:space="0" w:color="auto"/>
              <w:bottom w:val="single" w:sz="8" w:space="0" w:color="auto"/>
              <w:right w:val="single" w:sz="8" w:space="0" w:color="auto"/>
            </w:tcBorders>
            <w:shd w:val="clear" w:color="auto" w:fill="FFFFFF" w:themeFill="background1"/>
          </w:tcPr>
          <w:p w14:paraId="2D453F2D" w14:textId="77777777" w:rsidR="00A11797" w:rsidRPr="00B44824" w:rsidRDefault="00A11797" w:rsidP="000C101B">
            <w:pPr>
              <w:spacing w:before="40" w:after="0"/>
              <w:ind w:left="187" w:right="173"/>
              <w:rPr>
                <w:rFonts w:eastAsia="Arial" w:cs="Tahoma"/>
                <w:szCs w:val="19"/>
              </w:rPr>
            </w:pPr>
          </w:p>
        </w:tc>
      </w:tr>
      <w:tr w:rsidR="00A11797" w:rsidRPr="00B44824" w14:paraId="52DEF137"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0114A69F" w14:textId="77777777" w:rsidR="00A11797" w:rsidRPr="00B44824" w:rsidRDefault="00A11797" w:rsidP="000C101B">
            <w:pPr>
              <w:spacing w:before="40" w:after="0"/>
              <w:ind w:left="101"/>
              <w:rPr>
                <w:rFonts w:eastAsia="Arial" w:cs="Tahoma"/>
                <w:b/>
                <w:szCs w:val="19"/>
              </w:rPr>
            </w:pPr>
            <w:r w:rsidRPr="00B44824">
              <w:rPr>
                <w:rFonts w:cs="Tahoma"/>
                <w:b/>
                <w:spacing w:val="-2"/>
                <w:szCs w:val="19"/>
              </w:rPr>
              <w:t>Engulfment</w:t>
            </w:r>
          </w:p>
        </w:tc>
        <w:tc>
          <w:tcPr>
            <w:tcW w:w="657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1048C5F5" w14:textId="77777777" w:rsidR="00A11797" w:rsidRPr="00B44824" w:rsidRDefault="00A11797" w:rsidP="000C101B">
            <w:pPr>
              <w:spacing w:before="40" w:after="0"/>
              <w:ind w:left="187" w:right="173"/>
              <w:rPr>
                <w:rFonts w:eastAsia="Arial" w:cs="Tahoma"/>
                <w:szCs w:val="19"/>
              </w:rPr>
            </w:pPr>
          </w:p>
        </w:tc>
      </w:tr>
      <w:tr w:rsidR="00A11797" w:rsidRPr="00B44824" w14:paraId="0EC43F61"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FFFFF" w:themeFill="background1"/>
          </w:tcPr>
          <w:p w14:paraId="4DD8AC93" w14:textId="77777777" w:rsidR="00A11797" w:rsidRPr="00B44824" w:rsidRDefault="00A11797" w:rsidP="000C101B">
            <w:pPr>
              <w:spacing w:before="40" w:after="0"/>
              <w:ind w:left="101"/>
              <w:rPr>
                <w:rFonts w:eastAsia="Arial" w:cs="Tahoma"/>
                <w:b/>
                <w:szCs w:val="19"/>
              </w:rPr>
            </w:pPr>
            <w:r w:rsidRPr="00B44824">
              <w:rPr>
                <w:rFonts w:cs="Tahoma"/>
                <w:b/>
                <w:spacing w:val="-2"/>
                <w:szCs w:val="19"/>
              </w:rPr>
              <w:t>Entrapment</w:t>
            </w:r>
          </w:p>
        </w:tc>
        <w:tc>
          <w:tcPr>
            <w:tcW w:w="6570" w:type="dxa"/>
            <w:tcBorders>
              <w:top w:val="single" w:sz="8" w:space="0" w:color="auto"/>
              <w:left w:val="single" w:sz="8" w:space="0" w:color="auto"/>
              <w:bottom w:val="single" w:sz="8" w:space="0" w:color="auto"/>
              <w:right w:val="single" w:sz="8" w:space="0" w:color="auto"/>
            </w:tcBorders>
            <w:shd w:val="clear" w:color="auto" w:fill="FFFFFF" w:themeFill="background1"/>
          </w:tcPr>
          <w:p w14:paraId="0C61609E" w14:textId="77777777" w:rsidR="00A11797" w:rsidRPr="00B44824" w:rsidRDefault="00A11797" w:rsidP="000C101B">
            <w:pPr>
              <w:spacing w:before="40" w:after="0"/>
              <w:ind w:left="187" w:right="173"/>
              <w:rPr>
                <w:rFonts w:eastAsia="Arial" w:cs="Tahoma"/>
                <w:szCs w:val="19"/>
              </w:rPr>
            </w:pPr>
          </w:p>
        </w:tc>
      </w:tr>
      <w:tr w:rsidR="00A11797" w:rsidRPr="00B44824" w14:paraId="295B3BEC"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19C025A3" w14:textId="77777777" w:rsidR="00A11797" w:rsidRPr="00B44824" w:rsidRDefault="00A11797" w:rsidP="000C101B">
            <w:pPr>
              <w:spacing w:before="40" w:after="0"/>
              <w:ind w:left="101"/>
              <w:rPr>
                <w:rFonts w:eastAsia="Arial" w:cs="Tahoma"/>
                <w:b/>
                <w:szCs w:val="19"/>
              </w:rPr>
            </w:pPr>
            <w:r w:rsidRPr="00B44824">
              <w:rPr>
                <w:rFonts w:cs="Tahoma"/>
                <w:b/>
                <w:spacing w:val="-1"/>
                <w:w w:val="95"/>
                <w:szCs w:val="19"/>
              </w:rPr>
              <w:t>Ha</w:t>
            </w:r>
            <w:r w:rsidRPr="00B44824">
              <w:rPr>
                <w:rFonts w:cs="Tahoma"/>
                <w:b/>
                <w:spacing w:val="-2"/>
                <w:w w:val="95"/>
                <w:szCs w:val="19"/>
              </w:rPr>
              <w:t>z</w:t>
            </w:r>
            <w:r w:rsidRPr="00B44824">
              <w:rPr>
                <w:rFonts w:cs="Tahoma"/>
                <w:b/>
                <w:spacing w:val="-1"/>
                <w:w w:val="95"/>
                <w:szCs w:val="19"/>
              </w:rPr>
              <w:t>ardou</w:t>
            </w:r>
            <w:r w:rsidRPr="00B44824">
              <w:rPr>
                <w:rFonts w:cs="Tahoma"/>
                <w:b/>
                <w:spacing w:val="-2"/>
                <w:w w:val="95"/>
                <w:szCs w:val="19"/>
              </w:rPr>
              <w:t>s</w:t>
            </w:r>
            <w:r w:rsidRPr="00B44824">
              <w:rPr>
                <w:rFonts w:cs="Tahoma"/>
                <w:b/>
                <w:spacing w:val="21"/>
                <w:w w:val="95"/>
                <w:szCs w:val="19"/>
              </w:rPr>
              <w:t xml:space="preserve"> </w:t>
            </w:r>
            <w:r w:rsidRPr="00B44824">
              <w:rPr>
                <w:rFonts w:cs="Tahoma"/>
                <w:b/>
                <w:spacing w:val="-2"/>
                <w:w w:val="95"/>
                <w:szCs w:val="19"/>
              </w:rPr>
              <w:t>Ene</w:t>
            </w:r>
            <w:r w:rsidRPr="00B44824">
              <w:rPr>
                <w:rFonts w:cs="Tahoma"/>
                <w:b/>
                <w:spacing w:val="-1"/>
                <w:w w:val="95"/>
                <w:szCs w:val="19"/>
              </w:rPr>
              <w:t>rgy</w:t>
            </w:r>
          </w:p>
        </w:tc>
        <w:tc>
          <w:tcPr>
            <w:tcW w:w="657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7B7096EF" w14:textId="77777777" w:rsidR="00A11797" w:rsidRPr="00B44824" w:rsidRDefault="00A11797" w:rsidP="000C101B">
            <w:pPr>
              <w:spacing w:before="40" w:after="0"/>
              <w:ind w:left="187" w:right="173"/>
              <w:rPr>
                <w:rFonts w:eastAsia="Arial" w:cs="Tahoma"/>
                <w:szCs w:val="19"/>
              </w:rPr>
            </w:pPr>
          </w:p>
        </w:tc>
      </w:tr>
      <w:tr w:rsidR="00A11797" w:rsidRPr="00B44824" w14:paraId="28745B08"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FFFFF" w:themeFill="background1"/>
          </w:tcPr>
          <w:p w14:paraId="2C169232" w14:textId="77777777" w:rsidR="00A11797" w:rsidRPr="00B44824" w:rsidRDefault="00A11797" w:rsidP="000C101B">
            <w:pPr>
              <w:spacing w:before="40" w:after="0"/>
              <w:ind w:left="101"/>
              <w:rPr>
                <w:rFonts w:eastAsia="Arial" w:cs="Tahoma"/>
                <w:b/>
                <w:szCs w:val="19"/>
              </w:rPr>
            </w:pPr>
            <w:r w:rsidRPr="00B44824">
              <w:rPr>
                <w:rFonts w:cs="Tahoma"/>
                <w:b/>
                <w:spacing w:val="-2"/>
                <w:szCs w:val="19"/>
              </w:rPr>
              <w:t>T</w:t>
            </w:r>
            <w:r w:rsidRPr="00B44824">
              <w:rPr>
                <w:rFonts w:cs="Tahoma"/>
                <w:b/>
                <w:spacing w:val="-1"/>
                <w:szCs w:val="19"/>
              </w:rPr>
              <w:t>h</w:t>
            </w:r>
            <w:r w:rsidRPr="00B44824">
              <w:rPr>
                <w:rFonts w:cs="Tahoma"/>
                <w:b/>
                <w:spacing w:val="-2"/>
                <w:szCs w:val="19"/>
              </w:rPr>
              <w:t>e</w:t>
            </w:r>
            <w:r w:rsidRPr="00B44824">
              <w:rPr>
                <w:rFonts w:cs="Tahoma"/>
                <w:b/>
                <w:spacing w:val="-1"/>
                <w:szCs w:val="19"/>
              </w:rPr>
              <w:t>rmal</w:t>
            </w:r>
            <w:r w:rsidRPr="00B44824">
              <w:rPr>
                <w:rFonts w:cs="Tahoma"/>
                <w:b/>
                <w:spacing w:val="-25"/>
                <w:szCs w:val="19"/>
              </w:rPr>
              <w:t xml:space="preserve"> </w:t>
            </w:r>
            <w:r w:rsidRPr="00B44824">
              <w:rPr>
                <w:rFonts w:cs="Tahoma"/>
                <w:b/>
                <w:spacing w:val="-2"/>
                <w:szCs w:val="19"/>
              </w:rPr>
              <w:t>Ene</w:t>
            </w:r>
            <w:r w:rsidRPr="00B44824">
              <w:rPr>
                <w:rFonts w:cs="Tahoma"/>
                <w:b/>
                <w:spacing w:val="-1"/>
                <w:szCs w:val="19"/>
              </w:rPr>
              <w:t>rgy</w:t>
            </w:r>
          </w:p>
        </w:tc>
        <w:tc>
          <w:tcPr>
            <w:tcW w:w="6570" w:type="dxa"/>
            <w:tcBorders>
              <w:top w:val="single" w:sz="8" w:space="0" w:color="auto"/>
              <w:left w:val="single" w:sz="8" w:space="0" w:color="auto"/>
              <w:bottom w:val="single" w:sz="8" w:space="0" w:color="auto"/>
              <w:right w:val="single" w:sz="8" w:space="0" w:color="auto"/>
            </w:tcBorders>
            <w:shd w:val="clear" w:color="auto" w:fill="FFFFFF" w:themeFill="background1"/>
          </w:tcPr>
          <w:p w14:paraId="78F34A3F" w14:textId="77777777" w:rsidR="00A11797" w:rsidRPr="00B44824" w:rsidRDefault="00A11797" w:rsidP="000C101B">
            <w:pPr>
              <w:spacing w:before="40" w:after="0"/>
              <w:ind w:left="187" w:right="173"/>
              <w:rPr>
                <w:rFonts w:eastAsia="Arial" w:cs="Tahoma"/>
                <w:szCs w:val="19"/>
              </w:rPr>
            </w:pPr>
          </w:p>
        </w:tc>
      </w:tr>
      <w:tr w:rsidR="00A11797" w:rsidRPr="00B44824" w14:paraId="5D31726F"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12D51D66" w14:textId="77777777" w:rsidR="00A11797" w:rsidRPr="00B44824" w:rsidRDefault="00A11797" w:rsidP="000C101B">
            <w:pPr>
              <w:spacing w:before="40" w:after="0"/>
              <w:ind w:left="101"/>
              <w:rPr>
                <w:rFonts w:eastAsia="Arial" w:cs="Tahoma"/>
                <w:b/>
                <w:szCs w:val="19"/>
              </w:rPr>
            </w:pPr>
            <w:r w:rsidRPr="00B44824">
              <w:rPr>
                <w:rFonts w:cs="Tahoma"/>
                <w:b/>
                <w:spacing w:val="-2"/>
                <w:w w:val="95"/>
                <w:szCs w:val="19"/>
              </w:rPr>
              <w:t>R</w:t>
            </w:r>
            <w:r w:rsidRPr="00B44824">
              <w:rPr>
                <w:rFonts w:cs="Tahoma"/>
                <w:b/>
                <w:spacing w:val="-1"/>
                <w:w w:val="95"/>
                <w:szCs w:val="19"/>
              </w:rPr>
              <w:t>e</w:t>
            </w:r>
            <w:r w:rsidRPr="00B44824">
              <w:rPr>
                <w:rFonts w:cs="Tahoma"/>
                <w:b/>
                <w:spacing w:val="-2"/>
                <w:w w:val="95"/>
                <w:szCs w:val="19"/>
              </w:rPr>
              <w:t>s</w:t>
            </w:r>
            <w:r w:rsidRPr="00B44824">
              <w:rPr>
                <w:rFonts w:cs="Tahoma"/>
                <w:b/>
                <w:spacing w:val="-1"/>
                <w:w w:val="95"/>
                <w:szCs w:val="19"/>
              </w:rPr>
              <w:t>idual</w:t>
            </w:r>
            <w:r w:rsidRPr="00B44824">
              <w:rPr>
                <w:rFonts w:cs="Tahoma"/>
                <w:b/>
                <w:spacing w:val="23"/>
                <w:w w:val="95"/>
                <w:szCs w:val="19"/>
              </w:rPr>
              <w:t xml:space="preserve"> </w:t>
            </w:r>
            <w:r w:rsidRPr="00B44824">
              <w:rPr>
                <w:rFonts w:cs="Tahoma"/>
                <w:b/>
                <w:spacing w:val="-2"/>
                <w:w w:val="95"/>
                <w:szCs w:val="19"/>
              </w:rPr>
              <w:t>M</w:t>
            </w:r>
            <w:r w:rsidRPr="00B44824">
              <w:rPr>
                <w:rFonts w:cs="Tahoma"/>
                <w:b/>
                <w:spacing w:val="-1"/>
                <w:w w:val="95"/>
                <w:szCs w:val="19"/>
              </w:rPr>
              <w:t>aterial</w:t>
            </w:r>
            <w:r w:rsidRPr="00B44824">
              <w:rPr>
                <w:rFonts w:cs="Tahoma"/>
                <w:b/>
                <w:spacing w:val="-2"/>
                <w:w w:val="95"/>
                <w:szCs w:val="19"/>
              </w:rPr>
              <w:t>s</w:t>
            </w:r>
          </w:p>
        </w:tc>
        <w:tc>
          <w:tcPr>
            <w:tcW w:w="657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14D57D37" w14:textId="77777777" w:rsidR="00A11797" w:rsidRPr="00B44824" w:rsidRDefault="00A11797" w:rsidP="000C101B">
            <w:pPr>
              <w:spacing w:before="40" w:after="0"/>
              <w:ind w:left="187" w:right="173"/>
              <w:rPr>
                <w:rFonts w:eastAsia="Arial" w:cs="Tahoma"/>
                <w:szCs w:val="19"/>
              </w:rPr>
            </w:pPr>
          </w:p>
        </w:tc>
      </w:tr>
      <w:tr w:rsidR="00A11797" w:rsidRPr="00B44824" w14:paraId="60A2A8C5"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FFFFF" w:themeFill="background1"/>
          </w:tcPr>
          <w:p w14:paraId="4CFFE2CA" w14:textId="77777777" w:rsidR="00A11797" w:rsidRPr="00B44824" w:rsidRDefault="00A11797" w:rsidP="000C101B">
            <w:pPr>
              <w:spacing w:before="40" w:after="0"/>
              <w:ind w:left="101"/>
              <w:rPr>
                <w:rFonts w:eastAsia="Arial" w:cs="Tahoma"/>
                <w:b/>
                <w:szCs w:val="19"/>
              </w:rPr>
            </w:pPr>
            <w:r w:rsidRPr="00B44824">
              <w:rPr>
                <w:rFonts w:cs="Tahoma"/>
                <w:b/>
                <w:spacing w:val="-1"/>
                <w:szCs w:val="19"/>
              </w:rPr>
              <w:t>In</w:t>
            </w:r>
            <w:r w:rsidRPr="00B44824">
              <w:rPr>
                <w:rFonts w:cs="Tahoma"/>
                <w:b/>
                <w:spacing w:val="-2"/>
                <w:szCs w:val="19"/>
              </w:rPr>
              <w:t>s</w:t>
            </w:r>
            <w:r w:rsidRPr="00B44824">
              <w:rPr>
                <w:rFonts w:cs="Tahoma"/>
                <w:b/>
                <w:spacing w:val="-1"/>
                <w:szCs w:val="19"/>
              </w:rPr>
              <w:t>uffi</w:t>
            </w:r>
            <w:r w:rsidRPr="00B44824">
              <w:rPr>
                <w:rFonts w:cs="Tahoma"/>
                <w:b/>
                <w:spacing w:val="-2"/>
                <w:szCs w:val="19"/>
              </w:rPr>
              <w:t>c</w:t>
            </w:r>
            <w:r w:rsidRPr="00B44824">
              <w:rPr>
                <w:rFonts w:cs="Tahoma"/>
                <w:b/>
                <w:spacing w:val="-1"/>
                <w:szCs w:val="19"/>
              </w:rPr>
              <w:t>i</w:t>
            </w:r>
            <w:r w:rsidRPr="00B44824">
              <w:rPr>
                <w:rFonts w:cs="Tahoma"/>
                <w:b/>
                <w:spacing w:val="-2"/>
                <w:szCs w:val="19"/>
              </w:rPr>
              <w:t>e</w:t>
            </w:r>
            <w:r w:rsidRPr="00B44824">
              <w:rPr>
                <w:rFonts w:cs="Tahoma"/>
                <w:b/>
                <w:spacing w:val="-1"/>
                <w:szCs w:val="19"/>
              </w:rPr>
              <w:t>nt</w:t>
            </w:r>
            <w:r w:rsidRPr="00B44824">
              <w:rPr>
                <w:rFonts w:cs="Tahoma"/>
                <w:b/>
                <w:spacing w:val="27"/>
                <w:szCs w:val="19"/>
              </w:rPr>
              <w:t xml:space="preserve"> </w:t>
            </w:r>
            <w:r w:rsidRPr="00B44824">
              <w:rPr>
                <w:rFonts w:cs="Tahoma"/>
                <w:b/>
                <w:spacing w:val="-2"/>
                <w:szCs w:val="19"/>
              </w:rPr>
              <w:t>L</w:t>
            </w:r>
            <w:r w:rsidRPr="00B44824">
              <w:rPr>
                <w:rFonts w:cs="Tahoma"/>
                <w:b/>
                <w:spacing w:val="-1"/>
                <w:szCs w:val="19"/>
              </w:rPr>
              <w:t>ighting</w:t>
            </w:r>
          </w:p>
        </w:tc>
        <w:tc>
          <w:tcPr>
            <w:tcW w:w="6570" w:type="dxa"/>
            <w:tcBorders>
              <w:top w:val="single" w:sz="8" w:space="0" w:color="auto"/>
              <w:left w:val="single" w:sz="8" w:space="0" w:color="auto"/>
              <w:bottom w:val="single" w:sz="8" w:space="0" w:color="auto"/>
              <w:right w:val="single" w:sz="8" w:space="0" w:color="auto"/>
            </w:tcBorders>
            <w:shd w:val="clear" w:color="auto" w:fill="FFFFFF" w:themeFill="background1"/>
          </w:tcPr>
          <w:p w14:paraId="0FAC50C1" w14:textId="77777777" w:rsidR="00A11797" w:rsidRPr="00B44824" w:rsidRDefault="00A11797" w:rsidP="000C101B">
            <w:pPr>
              <w:spacing w:before="40" w:after="0"/>
              <w:ind w:left="187" w:right="173"/>
              <w:rPr>
                <w:rFonts w:eastAsia="Arial" w:cs="Tahoma"/>
                <w:szCs w:val="19"/>
              </w:rPr>
            </w:pPr>
          </w:p>
        </w:tc>
      </w:tr>
      <w:tr w:rsidR="00A11797" w:rsidRPr="00B44824" w14:paraId="73DD1F18"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5B31714B" w14:textId="77777777" w:rsidR="00A11797" w:rsidRPr="00B44824" w:rsidRDefault="00A11797" w:rsidP="000C101B">
            <w:pPr>
              <w:spacing w:before="40" w:after="0"/>
              <w:ind w:left="101"/>
              <w:rPr>
                <w:rFonts w:eastAsia="Arial" w:cs="Tahoma"/>
                <w:b/>
                <w:szCs w:val="19"/>
              </w:rPr>
            </w:pPr>
            <w:r w:rsidRPr="00B44824">
              <w:rPr>
                <w:rFonts w:cs="Tahoma"/>
                <w:b/>
                <w:spacing w:val="-2"/>
                <w:szCs w:val="19"/>
              </w:rPr>
              <w:t>Fi</w:t>
            </w:r>
            <w:r w:rsidRPr="00B44824">
              <w:rPr>
                <w:rFonts w:cs="Tahoma"/>
                <w:b/>
                <w:spacing w:val="-1"/>
                <w:szCs w:val="19"/>
              </w:rPr>
              <w:t>re</w:t>
            </w:r>
          </w:p>
        </w:tc>
        <w:tc>
          <w:tcPr>
            <w:tcW w:w="657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12D44163" w14:textId="77777777" w:rsidR="00A11797" w:rsidRPr="00B44824" w:rsidRDefault="00A11797" w:rsidP="000C101B">
            <w:pPr>
              <w:spacing w:before="40" w:after="0"/>
              <w:ind w:left="187" w:right="173"/>
              <w:rPr>
                <w:rFonts w:eastAsia="Arial" w:cs="Tahoma"/>
                <w:szCs w:val="19"/>
              </w:rPr>
            </w:pPr>
          </w:p>
        </w:tc>
      </w:tr>
      <w:tr w:rsidR="00A11797" w:rsidRPr="00B44824" w14:paraId="17738FF0"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FFFFF" w:themeFill="background1"/>
          </w:tcPr>
          <w:p w14:paraId="04FEDB67" w14:textId="77777777" w:rsidR="00A11797" w:rsidRPr="00B44824" w:rsidRDefault="00A11797" w:rsidP="000C101B">
            <w:pPr>
              <w:spacing w:before="40" w:after="0"/>
              <w:ind w:left="101"/>
              <w:rPr>
                <w:rFonts w:cs="Tahoma"/>
                <w:b/>
                <w:szCs w:val="19"/>
              </w:rPr>
            </w:pPr>
            <w:r w:rsidRPr="00B44824">
              <w:rPr>
                <w:rFonts w:cs="Tahoma"/>
                <w:b/>
                <w:spacing w:val="-2"/>
                <w:szCs w:val="19"/>
              </w:rPr>
              <w:t>Res</w:t>
            </w:r>
            <w:r w:rsidRPr="00B44824">
              <w:rPr>
                <w:rFonts w:cs="Tahoma"/>
                <w:b/>
                <w:spacing w:val="-1"/>
                <w:szCs w:val="19"/>
              </w:rPr>
              <w:t>pir</w:t>
            </w:r>
            <w:r w:rsidRPr="00B44824">
              <w:rPr>
                <w:rFonts w:cs="Tahoma"/>
                <w:b/>
                <w:spacing w:val="-2"/>
                <w:szCs w:val="19"/>
              </w:rPr>
              <w:t>a</w:t>
            </w:r>
            <w:r w:rsidRPr="00B44824">
              <w:rPr>
                <w:rFonts w:cs="Tahoma"/>
                <w:b/>
                <w:spacing w:val="-1"/>
                <w:szCs w:val="19"/>
              </w:rPr>
              <w:t>tory</w:t>
            </w:r>
            <w:r w:rsidRPr="00B44824">
              <w:rPr>
                <w:rFonts w:cs="Tahoma"/>
                <w:b/>
                <w:spacing w:val="-28"/>
                <w:szCs w:val="19"/>
              </w:rPr>
              <w:t xml:space="preserve"> </w:t>
            </w:r>
            <w:r w:rsidRPr="00B44824">
              <w:rPr>
                <w:rFonts w:cs="Tahoma"/>
                <w:b/>
                <w:spacing w:val="-2"/>
                <w:szCs w:val="19"/>
              </w:rPr>
              <w:t>P</w:t>
            </w:r>
            <w:r w:rsidRPr="00B44824">
              <w:rPr>
                <w:rFonts w:cs="Tahoma"/>
                <w:b/>
                <w:spacing w:val="-1"/>
                <w:szCs w:val="19"/>
              </w:rPr>
              <w:t>rote</w:t>
            </w:r>
            <w:r w:rsidRPr="00B44824">
              <w:rPr>
                <w:rFonts w:cs="Tahoma"/>
                <w:b/>
                <w:spacing w:val="-2"/>
                <w:szCs w:val="19"/>
              </w:rPr>
              <w:t>c</w:t>
            </w:r>
            <w:r w:rsidRPr="00B44824">
              <w:rPr>
                <w:rFonts w:cs="Tahoma"/>
                <w:b/>
                <w:spacing w:val="-1"/>
                <w:szCs w:val="19"/>
              </w:rPr>
              <w:t>ti</w:t>
            </w:r>
            <w:r w:rsidRPr="00B44824">
              <w:rPr>
                <w:rFonts w:cs="Tahoma"/>
                <w:b/>
                <w:spacing w:val="-2"/>
                <w:szCs w:val="19"/>
              </w:rPr>
              <w:t>o</w:t>
            </w:r>
            <w:r w:rsidRPr="00B44824">
              <w:rPr>
                <w:rFonts w:cs="Tahoma"/>
                <w:b/>
                <w:spacing w:val="-1"/>
                <w:szCs w:val="19"/>
              </w:rPr>
              <w:t>n</w:t>
            </w:r>
          </w:p>
        </w:tc>
        <w:tc>
          <w:tcPr>
            <w:tcW w:w="6570" w:type="dxa"/>
            <w:tcBorders>
              <w:top w:val="single" w:sz="8" w:space="0" w:color="auto"/>
              <w:left w:val="single" w:sz="8" w:space="0" w:color="auto"/>
              <w:bottom w:val="single" w:sz="8" w:space="0" w:color="auto"/>
              <w:right w:val="single" w:sz="8" w:space="0" w:color="auto"/>
            </w:tcBorders>
            <w:shd w:val="clear" w:color="auto" w:fill="FFFFFF" w:themeFill="background1"/>
          </w:tcPr>
          <w:p w14:paraId="40339F50" w14:textId="77777777" w:rsidR="00A11797" w:rsidRPr="00B44824" w:rsidRDefault="00A11797" w:rsidP="000C101B">
            <w:pPr>
              <w:spacing w:before="40" w:after="0"/>
              <w:ind w:left="187" w:right="173"/>
              <w:rPr>
                <w:rFonts w:cs="Tahoma"/>
                <w:szCs w:val="19"/>
              </w:rPr>
            </w:pPr>
          </w:p>
        </w:tc>
      </w:tr>
      <w:tr w:rsidR="00A11797" w:rsidRPr="00B44824" w14:paraId="126B0A26"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4765B5CA" w14:textId="77777777" w:rsidR="00A11797" w:rsidRPr="00B44824" w:rsidRDefault="00A11797" w:rsidP="000C101B">
            <w:pPr>
              <w:spacing w:before="40" w:after="0"/>
              <w:ind w:left="101"/>
              <w:rPr>
                <w:rFonts w:cs="Tahoma"/>
                <w:b/>
                <w:spacing w:val="-2"/>
                <w:szCs w:val="19"/>
              </w:rPr>
            </w:pPr>
            <w:r w:rsidRPr="00B44824">
              <w:rPr>
                <w:rFonts w:cs="Tahoma"/>
                <w:b/>
                <w:spacing w:val="-2"/>
                <w:szCs w:val="19"/>
              </w:rPr>
              <w:t>Resc</w:t>
            </w:r>
            <w:r w:rsidRPr="00B44824">
              <w:rPr>
                <w:rFonts w:cs="Tahoma"/>
                <w:b/>
                <w:spacing w:val="-1"/>
                <w:szCs w:val="19"/>
              </w:rPr>
              <w:t>u</w:t>
            </w:r>
            <w:r w:rsidRPr="00B44824">
              <w:rPr>
                <w:rFonts w:cs="Tahoma"/>
                <w:b/>
                <w:spacing w:val="-2"/>
                <w:szCs w:val="19"/>
              </w:rPr>
              <w:t>e</w:t>
            </w:r>
          </w:p>
        </w:tc>
        <w:tc>
          <w:tcPr>
            <w:tcW w:w="657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23FBEACA" w14:textId="77777777" w:rsidR="00A11797" w:rsidRPr="00B44824" w:rsidRDefault="00A11797" w:rsidP="000C101B">
            <w:pPr>
              <w:spacing w:before="40" w:after="0"/>
              <w:ind w:left="187" w:right="173"/>
              <w:rPr>
                <w:rFonts w:cs="Tahoma"/>
                <w:szCs w:val="19"/>
              </w:rPr>
            </w:pPr>
          </w:p>
        </w:tc>
      </w:tr>
      <w:tr w:rsidR="00A11797" w:rsidRPr="00B44824" w14:paraId="7A63EB42"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FFFFF" w:themeFill="background1"/>
          </w:tcPr>
          <w:p w14:paraId="2F710136" w14:textId="77777777" w:rsidR="00A11797" w:rsidRPr="00B44824" w:rsidRDefault="00A11797" w:rsidP="000C101B">
            <w:pPr>
              <w:spacing w:before="40" w:after="0"/>
              <w:rPr>
                <w:rFonts w:cs="Tahoma"/>
                <w:b/>
                <w:spacing w:val="-2"/>
                <w:szCs w:val="19"/>
              </w:rPr>
            </w:pPr>
          </w:p>
        </w:tc>
        <w:tc>
          <w:tcPr>
            <w:tcW w:w="6570" w:type="dxa"/>
            <w:tcBorders>
              <w:top w:val="single" w:sz="8" w:space="0" w:color="auto"/>
              <w:left w:val="single" w:sz="8" w:space="0" w:color="auto"/>
              <w:bottom w:val="single" w:sz="8" w:space="0" w:color="auto"/>
              <w:right w:val="single" w:sz="8" w:space="0" w:color="auto"/>
            </w:tcBorders>
            <w:shd w:val="clear" w:color="auto" w:fill="FFFFFF" w:themeFill="background1"/>
          </w:tcPr>
          <w:p w14:paraId="1D48514E" w14:textId="77777777" w:rsidR="00A11797" w:rsidRPr="00B44824" w:rsidRDefault="00A11797" w:rsidP="000C101B">
            <w:pPr>
              <w:spacing w:before="40" w:after="0"/>
              <w:ind w:left="187" w:right="173"/>
              <w:rPr>
                <w:rFonts w:cs="Tahoma"/>
                <w:szCs w:val="19"/>
              </w:rPr>
            </w:pPr>
          </w:p>
        </w:tc>
      </w:tr>
      <w:tr w:rsidR="00A11797" w:rsidRPr="00B44824" w14:paraId="1CF0471D" w14:textId="77777777" w:rsidTr="000C101B">
        <w:trPr>
          <w:trHeight w:val="360"/>
        </w:trPr>
        <w:tc>
          <w:tcPr>
            <w:tcW w:w="279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66453F95" w14:textId="77777777" w:rsidR="00A11797" w:rsidRPr="00B44824" w:rsidRDefault="00A11797" w:rsidP="000C101B">
            <w:pPr>
              <w:spacing w:before="40" w:after="0"/>
              <w:rPr>
                <w:rFonts w:cs="Tahoma"/>
                <w:b/>
                <w:spacing w:val="-2"/>
                <w:szCs w:val="19"/>
              </w:rPr>
            </w:pPr>
          </w:p>
        </w:tc>
        <w:tc>
          <w:tcPr>
            <w:tcW w:w="657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09A513AB" w14:textId="77777777" w:rsidR="00A11797" w:rsidRPr="00B44824" w:rsidRDefault="00A11797" w:rsidP="000C101B">
            <w:pPr>
              <w:spacing w:before="40" w:after="0"/>
              <w:ind w:left="187" w:right="173"/>
              <w:rPr>
                <w:rFonts w:cs="Tahoma"/>
                <w:szCs w:val="19"/>
              </w:rPr>
            </w:pPr>
          </w:p>
        </w:tc>
      </w:tr>
    </w:tbl>
    <w:p w14:paraId="48E4DBA8" w14:textId="77777777" w:rsidR="00A11797" w:rsidRPr="00B44824" w:rsidRDefault="00A11797" w:rsidP="00A11797">
      <w:pPr>
        <w:spacing w:after="0"/>
        <w:rPr>
          <w:sz w:val="8"/>
          <w:szCs w:val="8"/>
        </w:rPr>
      </w:pPr>
    </w:p>
    <w:tbl>
      <w:tblPr>
        <w:tblW w:w="9365"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7115"/>
        <w:gridCol w:w="2250"/>
      </w:tblGrid>
      <w:tr w:rsidR="00A11797" w:rsidRPr="00B44824" w14:paraId="33893A74" w14:textId="77777777" w:rsidTr="000C101B">
        <w:trPr>
          <w:trHeight w:val="288"/>
        </w:trPr>
        <w:tc>
          <w:tcPr>
            <w:tcW w:w="9365" w:type="dxa"/>
            <w:gridSpan w:val="2"/>
            <w:tcBorders>
              <w:top w:val="single" w:sz="8" w:space="0" w:color="auto"/>
              <w:left w:val="single" w:sz="8" w:space="0" w:color="auto"/>
              <w:bottom w:val="single" w:sz="4" w:space="0" w:color="auto"/>
              <w:right w:val="single" w:sz="8" w:space="0" w:color="auto"/>
            </w:tcBorders>
            <w:shd w:val="clear" w:color="auto" w:fill="DBDBDB" w:themeFill="accent3" w:themeFillTint="66"/>
            <w:vAlign w:val="center"/>
          </w:tcPr>
          <w:p w14:paraId="0ECB97BF" w14:textId="77777777" w:rsidR="00A11797" w:rsidRPr="00B44824" w:rsidRDefault="00A11797" w:rsidP="000C101B">
            <w:pPr>
              <w:widowControl w:val="0"/>
              <w:spacing w:after="0"/>
              <w:jc w:val="center"/>
              <w:rPr>
                <w:rFonts w:cs="Tahoma"/>
                <w:b/>
                <w:w w:val="105"/>
                <w:szCs w:val="20"/>
              </w:rPr>
            </w:pPr>
            <w:r w:rsidRPr="00B44824">
              <w:rPr>
                <w:rFonts w:cs="Tahoma"/>
                <w:b/>
                <w:w w:val="105"/>
                <w:szCs w:val="20"/>
              </w:rPr>
              <w:t>(7)</w:t>
            </w:r>
            <w:r w:rsidRPr="00B44824">
              <w:rPr>
                <w:rFonts w:cs="Tahoma"/>
                <w:b/>
                <w:spacing w:val="4"/>
                <w:w w:val="105"/>
                <w:szCs w:val="20"/>
              </w:rPr>
              <w:t xml:space="preserve"> </w:t>
            </w:r>
            <w:r w:rsidRPr="00B44824">
              <w:rPr>
                <w:rFonts w:cs="Tahoma"/>
                <w:b/>
                <w:spacing w:val="-2"/>
                <w:w w:val="105"/>
                <w:szCs w:val="20"/>
              </w:rPr>
              <w:t>ACCEPTABLE ENTRY CONDITIONS</w:t>
            </w:r>
          </w:p>
        </w:tc>
      </w:tr>
      <w:tr w:rsidR="00A11797" w:rsidRPr="00B44824" w14:paraId="56EB6AFB" w14:textId="77777777" w:rsidTr="000C101B">
        <w:trPr>
          <w:trHeight w:val="259"/>
        </w:trPr>
        <w:tc>
          <w:tcPr>
            <w:tcW w:w="7115" w:type="dxa"/>
            <w:tcBorders>
              <w:top w:val="single" w:sz="4" w:space="0" w:color="auto"/>
              <w:left w:val="single" w:sz="8" w:space="0" w:color="auto"/>
              <w:bottom w:val="nil"/>
              <w:right w:val="single" w:sz="4" w:space="0" w:color="auto"/>
            </w:tcBorders>
            <w:shd w:val="clear" w:color="auto" w:fill="DBDBDB" w:themeFill="accent3" w:themeFillTint="66"/>
            <w:vAlign w:val="center"/>
          </w:tcPr>
          <w:p w14:paraId="3294333B" w14:textId="77777777" w:rsidR="00A11797" w:rsidRPr="00B44824" w:rsidRDefault="00A11797" w:rsidP="000C101B">
            <w:pPr>
              <w:spacing w:after="0"/>
              <w:jc w:val="center"/>
              <w:rPr>
                <w:rFonts w:cs="Tahoma"/>
                <w:b/>
                <w:spacing w:val="-2"/>
                <w:szCs w:val="19"/>
              </w:rPr>
            </w:pPr>
            <w:r w:rsidRPr="00B44824">
              <w:rPr>
                <w:rFonts w:cs="Tahoma"/>
                <w:b/>
                <w:spacing w:val="-2"/>
                <w:szCs w:val="19"/>
              </w:rPr>
              <w:t>Hazards</w:t>
            </w:r>
          </w:p>
        </w:tc>
        <w:tc>
          <w:tcPr>
            <w:tcW w:w="2250" w:type="dxa"/>
            <w:tcBorders>
              <w:top w:val="single" w:sz="4" w:space="0" w:color="auto"/>
              <w:left w:val="single" w:sz="4" w:space="0" w:color="auto"/>
              <w:bottom w:val="nil"/>
              <w:right w:val="single" w:sz="8" w:space="0" w:color="auto"/>
            </w:tcBorders>
            <w:shd w:val="clear" w:color="auto" w:fill="DBDBDB" w:themeFill="accent3" w:themeFillTint="66"/>
            <w:vAlign w:val="center"/>
          </w:tcPr>
          <w:p w14:paraId="7A7E3606" w14:textId="77777777" w:rsidR="00A11797" w:rsidRPr="00B44824" w:rsidRDefault="00A11797" w:rsidP="000C101B">
            <w:pPr>
              <w:spacing w:after="0"/>
              <w:jc w:val="center"/>
              <w:rPr>
                <w:rFonts w:cs="Tahoma"/>
                <w:b/>
                <w:szCs w:val="19"/>
              </w:rPr>
            </w:pPr>
            <w:r w:rsidRPr="00B44824">
              <w:rPr>
                <w:rFonts w:cs="Tahoma"/>
                <w:b/>
                <w:szCs w:val="19"/>
              </w:rPr>
              <w:t>Control Satisfied?</w:t>
            </w:r>
          </w:p>
        </w:tc>
      </w:tr>
      <w:tr w:rsidR="00A11797" w:rsidRPr="00B44824" w14:paraId="5EEB2CC6" w14:textId="77777777" w:rsidTr="000C101B">
        <w:trPr>
          <w:trHeight w:val="259"/>
        </w:trPr>
        <w:tc>
          <w:tcPr>
            <w:tcW w:w="7115" w:type="dxa"/>
            <w:tcBorders>
              <w:top w:val="nil"/>
              <w:left w:val="single" w:sz="8" w:space="0" w:color="auto"/>
              <w:bottom w:val="single" w:sz="8" w:space="0" w:color="auto"/>
              <w:right w:val="single" w:sz="4" w:space="0" w:color="auto"/>
            </w:tcBorders>
            <w:shd w:val="clear" w:color="auto" w:fill="DBDBDB" w:themeFill="accent3" w:themeFillTint="66"/>
            <w:vAlign w:val="center"/>
          </w:tcPr>
          <w:p w14:paraId="2074011E" w14:textId="77777777" w:rsidR="00A11797" w:rsidRPr="00B44824" w:rsidRDefault="00A11797" w:rsidP="000C101B">
            <w:pPr>
              <w:spacing w:after="0"/>
              <w:jc w:val="center"/>
              <w:rPr>
                <w:rFonts w:eastAsia="Arial" w:cs="Tahoma"/>
                <w:b/>
                <w:szCs w:val="19"/>
              </w:rPr>
            </w:pPr>
            <w:r w:rsidRPr="00B44824">
              <w:rPr>
                <w:rFonts w:cs="Tahoma"/>
                <w:b/>
                <w:spacing w:val="-2"/>
                <w:szCs w:val="19"/>
              </w:rPr>
              <w:t>Co</w:t>
            </w:r>
            <w:r w:rsidRPr="00B44824">
              <w:rPr>
                <w:rFonts w:cs="Tahoma"/>
                <w:b/>
                <w:szCs w:val="19"/>
              </w:rPr>
              <w:t>ntrol</w:t>
            </w:r>
            <w:r w:rsidRPr="00B44824">
              <w:rPr>
                <w:rFonts w:cs="Tahoma"/>
                <w:b/>
                <w:spacing w:val="-2"/>
                <w:szCs w:val="19"/>
              </w:rPr>
              <w:t>s</w:t>
            </w:r>
            <w:r w:rsidRPr="00B44824">
              <w:rPr>
                <w:rFonts w:cs="Tahoma"/>
                <w:b/>
                <w:spacing w:val="-8"/>
                <w:szCs w:val="19"/>
              </w:rPr>
              <w:t xml:space="preserve"> </w:t>
            </w:r>
            <w:r w:rsidRPr="00B44824">
              <w:rPr>
                <w:rFonts w:cs="Tahoma"/>
                <w:b/>
                <w:spacing w:val="-2"/>
                <w:szCs w:val="19"/>
              </w:rPr>
              <w:t>Ve</w:t>
            </w:r>
            <w:r w:rsidRPr="00B44824">
              <w:rPr>
                <w:rFonts w:cs="Tahoma"/>
                <w:b/>
                <w:szCs w:val="19"/>
              </w:rPr>
              <w:t>rifi</w:t>
            </w:r>
            <w:r w:rsidRPr="00B44824">
              <w:rPr>
                <w:rFonts w:cs="Tahoma"/>
                <w:b/>
                <w:spacing w:val="-2"/>
                <w:szCs w:val="19"/>
              </w:rPr>
              <w:t>e</w:t>
            </w:r>
            <w:r w:rsidRPr="00B44824">
              <w:rPr>
                <w:rFonts w:cs="Tahoma"/>
                <w:b/>
                <w:szCs w:val="19"/>
              </w:rPr>
              <w:t>d</w:t>
            </w:r>
            <w:r w:rsidRPr="00B44824">
              <w:rPr>
                <w:rFonts w:cs="Tahoma"/>
                <w:b/>
                <w:spacing w:val="-8"/>
                <w:szCs w:val="19"/>
              </w:rPr>
              <w:t xml:space="preserve"> </w:t>
            </w:r>
            <w:r w:rsidRPr="00B44824">
              <w:rPr>
                <w:rFonts w:cs="Tahoma"/>
                <w:b/>
                <w:szCs w:val="19"/>
              </w:rPr>
              <w:t>by</w:t>
            </w:r>
            <w:r w:rsidRPr="00B44824">
              <w:rPr>
                <w:rFonts w:cs="Tahoma"/>
                <w:b/>
                <w:spacing w:val="-7"/>
                <w:szCs w:val="19"/>
              </w:rPr>
              <w:t xml:space="preserve"> </w:t>
            </w:r>
            <w:r w:rsidRPr="00B44824">
              <w:rPr>
                <w:rFonts w:cs="Tahoma"/>
                <w:b/>
                <w:szCs w:val="19"/>
              </w:rPr>
              <w:t>Entry</w:t>
            </w:r>
            <w:r w:rsidRPr="00B44824">
              <w:rPr>
                <w:rFonts w:cs="Tahoma"/>
                <w:b/>
                <w:spacing w:val="-8"/>
                <w:szCs w:val="19"/>
              </w:rPr>
              <w:t xml:space="preserve"> </w:t>
            </w:r>
            <w:r w:rsidRPr="00B44824">
              <w:rPr>
                <w:rFonts w:cs="Tahoma"/>
                <w:b/>
                <w:spacing w:val="-2"/>
                <w:szCs w:val="19"/>
              </w:rPr>
              <w:t>S</w:t>
            </w:r>
            <w:r w:rsidRPr="00B44824">
              <w:rPr>
                <w:rFonts w:cs="Tahoma"/>
                <w:b/>
                <w:szCs w:val="19"/>
              </w:rPr>
              <w:t>up</w:t>
            </w:r>
            <w:r w:rsidRPr="00B44824">
              <w:rPr>
                <w:rFonts w:cs="Tahoma"/>
                <w:b/>
                <w:spacing w:val="-2"/>
                <w:szCs w:val="19"/>
              </w:rPr>
              <w:t>e</w:t>
            </w:r>
            <w:r w:rsidRPr="00B44824">
              <w:rPr>
                <w:rFonts w:cs="Tahoma"/>
                <w:b/>
                <w:szCs w:val="19"/>
              </w:rPr>
              <w:t>rvi</w:t>
            </w:r>
            <w:r w:rsidRPr="00B44824">
              <w:rPr>
                <w:rFonts w:cs="Tahoma"/>
                <w:b/>
                <w:spacing w:val="-2"/>
                <w:szCs w:val="19"/>
              </w:rPr>
              <w:t>so</w:t>
            </w:r>
            <w:r w:rsidRPr="00B44824">
              <w:rPr>
                <w:rFonts w:cs="Tahoma"/>
                <w:b/>
                <w:szCs w:val="19"/>
              </w:rPr>
              <w:t>r</w:t>
            </w:r>
          </w:p>
        </w:tc>
        <w:tc>
          <w:tcPr>
            <w:tcW w:w="2250" w:type="dxa"/>
            <w:tcBorders>
              <w:top w:val="nil"/>
              <w:left w:val="single" w:sz="4" w:space="0" w:color="auto"/>
              <w:bottom w:val="single" w:sz="8" w:space="0" w:color="auto"/>
              <w:right w:val="single" w:sz="8" w:space="0" w:color="auto"/>
            </w:tcBorders>
            <w:shd w:val="clear" w:color="auto" w:fill="DBDBDB" w:themeFill="accent3" w:themeFillTint="66"/>
            <w:vAlign w:val="center"/>
          </w:tcPr>
          <w:p w14:paraId="1D5B9EE3" w14:textId="77777777" w:rsidR="00A11797" w:rsidRPr="00B44824" w:rsidRDefault="00A11797" w:rsidP="000C101B">
            <w:pPr>
              <w:tabs>
                <w:tab w:val="left" w:pos="268"/>
                <w:tab w:val="left" w:pos="988"/>
                <w:tab w:val="left" w:pos="1691"/>
              </w:tabs>
              <w:spacing w:after="0"/>
              <w:jc w:val="center"/>
              <w:rPr>
                <w:rFonts w:eastAsia="Arial" w:cs="Tahoma"/>
                <w:b/>
                <w:szCs w:val="19"/>
              </w:rPr>
            </w:pPr>
            <w:r w:rsidRPr="00B44824">
              <w:rPr>
                <w:rFonts w:cs="Tahoma"/>
                <w:b/>
                <w:szCs w:val="19"/>
              </w:rPr>
              <w:t>YES</w:t>
            </w:r>
            <w:r w:rsidRPr="00B44824">
              <w:rPr>
                <w:rFonts w:cs="Tahoma"/>
                <w:b/>
                <w:szCs w:val="19"/>
              </w:rPr>
              <w:tab/>
              <w:t>NO</w:t>
            </w:r>
            <w:r w:rsidRPr="00B44824">
              <w:rPr>
                <w:rFonts w:cs="Tahoma"/>
                <w:b/>
                <w:szCs w:val="19"/>
              </w:rPr>
              <w:tab/>
              <w:t>N/A</w:t>
            </w:r>
          </w:p>
        </w:tc>
      </w:tr>
      <w:tr w:rsidR="00A11797" w:rsidRPr="00C305A4" w14:paraId="66D22187"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7F219E9D" w14:textId="77777777" w:rsidR="00A11797" w:rsidRPr="00B44824" w:rsidRDefault="00A11797" w:rsidP="000C101B">
            <w:pPr>
              <w:spacing w:after="0"/>
              <w:ind w:left="101"/>
              <w:rPr>
                <w:rFonts w:eastAsia="Arial" w:cs="Tahoma"/>
                <w:b/>
                <w:szCs w:val="19"/>
              </w:rPr>
            </w:pPr>
            <w:r w:rsidRPr="00B44824">
              <w:rPr>
                <w:rFonts w:cs="Tahoma"/>
                <w:b/>
                <w:w w:val="95"/>
                <w:szCs w:val="19"/>
              </w:rPr>
              <w:t>Atmo</w:t>
            </w:r>
            <w:r w:rsidRPr="00B44824">
              <w:rPr>
                <w:rFonts w:cs="Tahoma"/>
                <w:b/>
                <w:spacing w:val="-2"/>
                <w:w w:val="95"/>
                <w:szCs w:val="19"/>
              </w:rPr>
              <w:t>s</w:t>
            </w:r>
            <w:r w:rsidRPr="00B44824">
              <w:rPr>
                <w:rFonts w:cs="Tahoma"/>
                <w:b/>
                <w:w w:val="95"/>
                <w:szCs w:val="19"/>
              </w:rPr>
              <w:t>pheri</w:t>
            </w:r>
            <w:r w:rsidRPr="00B44824">
              <w:rPr>
                <w:rFonts w:cs="Tahoma"/>
                <w:b/>
                <w:spacing w:val="-2"/>
                <w:w w:val="95"/>
                <w:szCs w:val="19"/>
              </w:rPr>
              <w:t>c</w:t>
            </w:r>
            <w:r w:rsidRPr="00B44824">
              <w:rPr>
                <w:rFonts w:cs="Tahoma"/>
                <w:b/>
                <w:w w:val="95"/>
                <w:szCs w:val="19"/>
              </w:rPr>
              <w:t xml:space="preserve"> </w:t>
            </w:r>
            <w:r w:rsidRPr="00B44824">
              <w:rPr>
                <w:rFonts w:cs="Tahoma"/>
                <w:b/>
                <w:spacing w:val="8"/>
                <w:w w:val="95"/>
                <w:szCs w:val="19"/>
              </w:rPr>
              <w:t>Conditions</w:t>
            </w:r>
          </w:p>
        </w:tc>
        <w:tc>
          <w:tcPr>
            <w:tcW w:w="2250"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47CEE273"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1326666690"/>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389699724"/>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1131900199"/>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48AAB391"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265D2A63" w14:textId="77777777" w:rsidR="00A11797" w:rsidRPr="00B44824" w:rsidRDefault="00A11797" w:rsidP="000C101B">
            <w:pPr>
              <w:spacing w:after="0"/>
              <w:ind w:left="101"/>
              <w:rPr>
                <w:rFonts w:eastAsia="Arial" w:cs="Tahoma"/>
                <w:b/>
                <w:szCs w:val="19"/>
              </w:rPr>
            </w:pPr>
            <w:r w:rsidRPr="00B44824">
              <w:rPr>
                <w:rFonts w:cs="Tahoma"/>
                <w:b/>
                <w:spacing w:val="-2"/>
                <w:szCs w:val="19"/>
              </w:rPr>
              <w:t>Engulfment</w:t>
            </w:r>
          </w:p>
        </w:tc>
        <w:tc>
          <w:tcPr>
            <w:tcW w:w="2250"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5F2FD27B"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934752774"/>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1693105872"/>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1771316557"/>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3EE2F1A3"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57B79751" w14:textId="77777777" w:rsidR="00A11797" w:rsidRPr="00B44824" w:rsidRDefault="00A11797" w:rsidP="000C101B">
            <w:pPr>
              <w:spacing w:after="0"/>
              <w:ind w:left="101"/>
              <w:rPr>
                <w:rFonts w:eastAsia="Arial" w:cs="Tahoma"/>
                <w:b/>
                <w:szCs w:val="19"/>
              </w:rPr>
            </w:pPr>
            <w:r w:rsidRPr="00B44824">
              <w:rPr>
                <w:rFonts w:cs="Tahoma"/>
                <w:b/>
                <w:szCs w:val="19"/>
              </w:rPr>
              <w:t>Entrapment</w:t>
            </w:r>
          </w:p>
        </w:tc>
        <w:tc>
          <w:tcPr>
            <w:tcW w:w="2250"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3934EFDE"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1603608792"/>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1110857385"/>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543981029"/>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49E53B72"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235CD9D3" w14:textId="77777777" w:rsidR="00A11797" w:rsidRPr="00B44824" w:rsidRDefault="00A11797" w:rsidP="000C101B">
            <w:pPr>
              <w:spacing w:after="0"/>
              <w:ind w:left="101"/>
              <w:rPr>
                <w:rFonts w:eastAsia="Arial" w:cs="Tahoma"/>
                <w:b/>
                <w:szCs w:val="19"/>
              </w:rPr>
            </w:pPr>
            <w:r w:rsidRPr="00B44824">
              <w:rPr>
                <w:rFonts w:cs="Tahoma"/>
                <w:b/>
                <w:w w:val="95"/>
                <w:szCs w:val="19"/>
              </w:rPr>
              <w:t>Ha</w:t>
            </w:r>
            <w:r w:rsidRPr="00B44824">
              <w:rPr>
                <w:rFonts w:cs="Tahoma"/>
                <w:b/>
                <w:spacing w:val="-2"/>
                <w:w w:val="95"/>
                <w:szCs w:val="19"/>
              </w:rPr>
              <w:t>z</w:t>
            </w:r>
            <w:r w:rsidRPr="00B44824">
              <w:rPr>
                <w:rFonts w:cs="Tahoma"/>
                <w:b/>
                <w:w w:val="95"/>
                <w:szCs w:val="19"/>
              </w:rPr>
              <w:t>ardou</w:t>
            </w:r>
            <w:r w:rsidRPr="00B44824">
              <w:rPr>
                <w:rFonts w:cs="Tahoma"/>
                <w:b/>
                <w:spacing w:val="-2"/>
                <w:w w:val="95"/>
                <w:szCs w:val="19"/>
              </w:rPr>
              <w:t>s</w:t>
            </w:r>
            <w:r w:rsidRPr="00B44824">
              <w:rPr>
                <w:rFonts w:cs="Tahoma"/>
                <w:b/>
                <w:spacing w:val="14"/>
                <w:w w:val="95"/>
                <w:szCs w:val="19"/>
              </w:rPr>
              <w:t xml:space="preserve"> </w:t>
            </w:r>
            <w:r w:rsidRPr="00B44824">
              <w:rPr>
                <w:rFonts w:cs="Tahoma"/>
                <w:b/>
                <w:spacing w:val="-2"/>
                <w:w w:val="95"/>
                <w:szCs w:val="19"/>
              </w:rPr>
              <w:t>Ene</w:t>
            </w:r>
            <w:r w:rsidRPr="00B44824">
              <w:rPr>
                <w:rFonts w:cs="Tahoma"/>
                <w:b/>
                <w:w w:val="95"/>
                <w:szCs w:val="19"/>
              </w:rPr>
              <w:t>rgy</w:t>
            </w:r>
            <w:r w:rsidRPr="00B44824">
              <w:rPr>
                <w:rFonts w:cs="Tahoma"/>
                <w:b/>
                <w:spacing w:val="12"/>
                <w:w w:val="95"/>
                <w:szCs w:val="19"/>
              </w:rPr>
              <w:t xml:space="preserve"> </w:t>
            </w:r>
            <w:r w:rsidRPr="00B44824">
              <w:rPr>
                <w:rFonts w:cs="Tahoma"/>
                <w:b/>
                <w:w w:val="95"/>
                <w:szCs w:val="19"/>
              </w:rPr>
              <w:t>Controls</w:t>
            </w:r>
            <w:r>
              <w:rPr>
                <w:rFonts w:cs="Tahoma"/>
                <w:b/>
                <w:w w:val="95"/>
                <w:szCs w:val="19"/>
              </w:rPr>
              <w:t xml:space="preserve"> </w:t>
            </w:r>
            <w:r w:rsidRPr="00B44824">
              <w:rPr>
                <w:rFonts w:cs="Tahoma"/>
                <w:b/>
                <w:w w:val="95"/>
                <w:szCs w:val="19"/>
              </w:rPr>
              <w:t>-</w:t>
            </w:r>
            <w:r>
              <w:rPr>
                <w:rFonts w:cs="Tahoma"/>
                <w:b/>
                <w:w w:val="95"/>
                <w:szCs w:val="19"/>
              </w:rPr>
              <w:t xml:space="preserve"> </w:t>
            </w:r>
            <w:r w:rsidRPr="00B44824">
              <w:rPr>
                <w:rFonts w:cs="Tahoma"/>
                <w:b/>
                <w:w w:val="95"/>
                <w:szCs w:val="19"/>
              </w:rPr>
              <w:t>LOTO</w:t>
            </w:r>
            <w:r w:rsidRPr="00B44824">
              <w:rPr>
                <w:rFonts w:cs="Tahoma"/>
                <w:b/>
                <w:spacing w:val="12"/>
                <w:w w:val="95"/>
                <w:szCs w:val="19"/>
              </w:rPr>
              <w:t xml:space="preserve"> </w:t>
            </w:r>
            <w:r w:rsidRPr="00B44824">
              <w:rPr>
                <w:rFonts w:cs="Tahoma"/>
                <w:b/>
                <w:spacing w:val="-2"/>
                <w:w w:val="95"/>
                <w:szCs w:val="19"/>
              </w:rPr>
              <w:t>P</w:t>
            </w:r>
            <w:r w:rsidRPr="00B44824">
              <w:rPr>
                <w:rFonts w:cs="Tahoma"/>
                <w:b/>
                <w:w w:val="95"/>
                <w:szCs w:val="19"/>
              </w:rPr>
              <w:t>ro</w:t>
            </w:r>
            <w:r w:rsidRPr="00B44824">
              <w:rPr>
                <w:rFonts w:cs="Tahoma"/>
                <w:b/>
                <w:spacing w:val="-2"/>
                <w:w w:val="95"/>
                <w:szCs w:val="19"/>
              </w:rPr>
              <w:t>c</w:t>
            </w:r>
            <w:r w:rsidRPr="00B44824">
              <w:rPr>
                <w:rFonts w:cs="Tahoma"/>
                <w:b/>
                <w:w w:val="95"/>
                <w:szCs w:val="19"/>
              </w:rPr>
              <w:t>edure</w:t>
            </w:r>
            <w:r w:rsidRPr="00B44824">
              <w:rPr>
                <w:rFonts w:cs="Tahoma"/>
                <w:b/>
                <w:spacing w:val="-2"/>
                <w:w w:val="95"/>
                <w:szCs w:val="19"/>
              </w:rPr>
              <w:t>s</w:t>
            </w:r>
          </w:p>
        </w:tc>
        <w:tc>
          <w:tcPr>
            <w:tcW w:w="2250"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3C1D44CD"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1579588557"/>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1662428337"/>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2062395580"/>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3C4CADC3"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7A266F7C" w14:textId="77777777" w:rsidR="00A11797" w:rsidRPr="00B44824" w:rsidRDefault="00A11797" w:rsidP="000C101B">
            <w:pPr>
              <w:spacing w:after="0"/>
              <w:ind w:left="101"/>
              <w:rPr>
                <w:rFonts w:eastAsia="Arial" w:cs="Tahoma"/>
                <w:b/>
                <w:szCs w:val="19"/>
              </w:rPr>
            </w:pPr>
            <w:r w:rsidRPr="00B44824">
              <w:rPr>
                <w:rFonts w:cs="Tahoma"/>
                <w:b/>
                <w:spacing w:val="-2"/>
                <w:szCs w:val="19"/>
              </w:rPr>
              <w:t>T</w:t>
            </w:r>
            <w:r w:rsidRPr="00B44824">
              <w:rPr>
                <w:rFonts w:cs="Tahoma"/>
                <w:b/>
                <w:szCs w:val="19"/>
              </w:rPr>
              <w:t>h</w:t>
            </w:r>
            <w:r w:rsidRPr="00B44824">
              <w:rPr>
                <w:rFonts w:cs="Tahoma"/>
                <w:b/>
                <w:spacing w:val="-2"/>
                <w:szCs w:val="19"/>
              </w:rPr>
              <w:t>e</w:t>
            </w:r>
            <w:r w:rsidRPr="00B44824">
              <w:rPr>
                <w:rFonts w:cs="Tahoma"/>
                <w:b/>
                <w:szCs w:val="19"/>
              </w:rPr>
              <w:t>rmal</w:t>
            </w:r>
            <w:r w:rsidRPr="00B44824">
              <w:rPr>
                <w:rFonts w:cs="Tahoma"/>
                <w:b/>
                <w:spacing w:val="-25"/>
                <w:szCs w:val="19"/>
              </w:rPr>
              <w:t xml:space="preserve"> </w:t>
            </w:r>
            <w:r w:rsidRPr="00B44824">
              <w:rPr>
                <w:rFonts w:cs="Tahoma"/>
                <w:b/>
                <w:spacing w:val="-2"/>
                <w:szCs w:val="19"/>
              </w:rPr>
              <w:t>Ene</w:t>
            </w:r>
            <w:r w:rsidRPr="00B44824">
              <w:rPr>
                <w:rFonts w:cs="Tahoma"/>
                <w:b/>
                <w:szCs w:val="19"/>
              </w:rPr>
              <w:t>rgy</w:t>
            </w:r>
          </w:p>
        </w:tc>
        <w:tc>
          <w:tcPr>
            <w:tcW w:w="2250"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2F8FD78B"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865636182"/>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653643057"/>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891854178"/>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3D270FAA"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64B2E981" w14:textId="77777777" w:rsidR="00A11797" w:rsidRPr="00B44824" w:rsidRDefault="00A11797" w:rsidP="000C101B">
            <w:pPr>
              <w:spacing w:after="0"/>
              <w:ind w:left="101"/>
              <w:rPr>
                <w:rFonts w:eastAsia="Arial" w:cs="Tahoma"/>
                <w:b/>
                <w:szCs w:val="19"/>
              </w:rPr>
            </w:pPr>
            <w:r w:rsidRPr="00B44824">
              <w:rPr>
                <w:rFonts w:cs="Tahoma"/>
                <w:b/>
                <w:spacing w:val="-2"/>
                <w:w w:val="95"/>
                <w:szCs w:val="19"/>
              </w:rPr>
              <w:t>R</w:t>
            </w:r>
            <w:r w:rsidRPr="00B44824">
              <w:rPr>
                <w:rFonts w:cs="Tahoma"/>
                <w:b/>
                <w:w w:val="95"/>
                <w:szCs w:val="19"/>
              </w:rPr>
              <w:t>e</w:t>
            </w:r>
            <w:r w:rsidRPr="00B44824">
              <w:rPr>
                <w:rFonts w:cs="Tahoma"/>
                <w:b/>
                <w:spacing w:val="-2"/>
                <w:w w:val="95"/>
                <w:szCs w:val="19"/>
              </w:rPr>
              <w:t>s</w:t>
            </w:r>
            <w:r w:rsidRPr="00B44824">
              <w:rPr>
                <w:rFonts w:cs="Tahoma"/>
                <w:b/>
                <w:w w:val="95"/>
                <w:szCs w:val="19"/>
              </w:rPr>
              <w:t>idual</w:t>
            </w:r>
            <w:r w:rsidRPr="00B44824">
              <w:rPr>
                <w:rFonts w:cs="Tahoma"/>
                <w:b/>
                <w:spacing w:val="23"/>
                <w:w w:val="95"/>
                <w:szCs w:val="19"/>
              </w:rPr>
              <w:t xml:space="preserve"> </w:t>
            </w:r>
            <w:r w:rsidRPr="00B44824">
              <w:rPr>
                <w:rFonts w:cs="Tahoma"/>
                <w:b/>
                <w:spacing w:val="-2"/>
                <w:w w:val="95"/>
                <w:szCs w:val="19"/>
              </w:rPr>
              <w:t>M</w:t>
            </w:r>
            <w:r w:rsidRPr="00B44824">
              <w:rPr>
                <w:rFonts w:cs="Tahoma"/>
                <w:b/>
                <w:w w:val="95"/>
                <w:szCs w:val="19"/>
              </w:rPr>
              <w:t>aterial</w:t>
            </w:r>
            <w:r w:rsidRPr="00B44824">
              <w:rPr>
                <w:rFonts w:cs="Tahoma"/>
                <w:b/>
                <w:spacing w:val="-2"/>
                <w:w w:val="95"/>
                <w:szCs w:val="19"/>
              </w:rPr>
              <w:t>s</w:t>
            </w:r>
          </w:p>
        </w:tc>
        <w:tc>
          <w:tcPr>
            <w:tcW w:w="2250"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3EB4E7A2"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627982638"/>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775868122"/>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703855591"/>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26C258CE"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1E90B01F" w14:textId="77777777" w:rsidR="00A11797" w:rsidRPr="00B44824" w:rsidRDefault="00A11797" w:rsidP="000C101B">
            <w:pPr>
              <w:spacing w:after="0"/>
              <w:ind w:left="101"/>
              <w:rPr>
                <w:rFonts w:eastAsia="Arial" w:cs="Tahoma"/>
                <w:b/>
                <w:szCs w:val="19"/>
              </w:rPr>
            </w:pPr>
            <w:r w:rsidRPr="00B44824">
              <w:rPr>
                <w:rFonts w:cs="Tahoma"/>
                <w:b/>
                <w:spacing w:val="-2"/>
                <w:szCs w:val="19"/>
              </w:rPr>
              <w:t>S</w:t>
            </w:r>
            <w:r w:rsidRPr="00B44824">
              <w:rPr>
                <w:rFonts w:cs="Tahoma"/>
                <w:b/>
                <w:szCs w:val="19"/>
              </w:rPr>
              <w:t>p</w:t>
            </w:r>
            <w:r w:rsidRPr="00B44824">
              <w:rPr>
                <w:rFonts w:cs="Tahoma"/>
                <w:b/>
                <w:spacing w:val="-2"/>
                <w:szCs w:val="19"/>
              </w:rPr>
              <w:t>ace</w:t>
            </w:r>
            <w:r w:rsidRPr="00B44824">
              <w:rPr>
                <w:rFonts w:cs="Tahoma"/>
                <w:b/>
                <w:spacing w:val="-11"/>
                <w:szCs w:val="19"/>
              </w:rPr>
              <w:t xml:space="preserve"> </w:t>
            </w:r>
            <w:r w:rsidRPr="00B44824">
              <w:rPr>
                <w:rFonts w:cs="Tahoma"/>
                <w:b/>
                <w:spacing w:val="-2"/>
                <w:szCs w:val="19"/>
              </w:rPr>
              <w:t>Grea</w:t>
            </w:r>
            <w:r w:rsidRPr="00B44824">
              <w:rPr>
                <w:rFonts w:cs="Tahoma"/>
                <w:b/>
                <w:szCs w:val="19"/>
              </w:rPr>
              <w:t>t</w:t>
            </w:r>
            <w:r w:rsidRPr="00B44824">
              <w:rPr>
                <w:rFonts w:cs="Tahoma"/>
                <w:b/>
                <w:spacing w:val="-2"/>
                <w:szCs w:val="19"/>
              </w:rPr>
              <w:t>e</w:t>
            </w:r>
            <w:r w:rsidRPr="00B44824">
              <w:rPr>
                <w:rFonts w:cs="Tahoma"/>
                <w:b/>
                <w:szCs w:val="19"/>
              </w:rPr>
              <w:t>r</w:t>
            </w:r>
            <w:r w:rsidRPr="00B44824">
              <w:rPr>
                <w:rFonts w:cs="Tahoma"/>
                <w:b/>
                <w:spacing w:val="-9"/>
                <w:szCs w:val="19"/>
              </w:rPr>
              <w:t xml:space="preserve"> </w:t>
            </w:r>
            <w:r w:rsidRPr="00B44824">
              <w:rPr>
                <w:rFonts w:cs="Tahoma"/>
                <w:b/>
                <w:szCs w:val="19"/>
              </w:rPr>
              <w:t>th</w:t>
            </w:r>
            <w:r w:rsidRPr="00B44824">
              <w:rPr>
                <w:rFonts w:cs="Tahoma"/>
                <w:b/>
                <w:spacing w:val="-2"/>
                <w:szCs w:val="19"/>
              </w:rPr>
              <w:t>a</w:t>
            </w:r>
            <w:r w:rsidRPr="00B44824">
              <w:rPr>
                <w:rFonts w:cs="Tahoma"/>
                <w:b/>
                <w:szCs w:val="19"/>
              </w:rPr>
              <w:t>n</w:t>
            </w:r>
            <w:r w:rsidRPr="00B44824">
              <w:rPr>
                <w:rFonts w:cs="Tahoma"/>
                <w:b/>
                <w:spacing w:val="-9"/>
                <w:szCs w:val="19"/>
              </w:rPr>
              <w:t xml:space="preserve"> 5’</w:t>
            </w:r>
            <w:r w:rsidRPr="00B44824">
              <w:rPr>
                <w:rFonts w:cs="Tahoma"/>
                <w:b/>
                <w:spacing w:val="-8"/>
                <w:szCs w:val="19"/>
              </w:rPr>
              <w:t xml:space="preserve"> </w:t>
            </w:r>
            <w:r w:rsidRPr="00B44824">
              <w:rPr>
                <w:rFonts w:cs="Tahoma"/>
                <w:b/>
                <w:szCs w:val="19"/>
              </w:rPr>
              <w:t>in</w:t>
            </w:r>
            <w:r w:rsidRPr="00B44824">
              <w:rPr>
                <w:rFonts w:cs="Tahoma"/>
                <w:b/>
                <w:spacing w:val="-10"/>
                <w:szCs w:val="19"/>
              </w:rPr>
              <w:t xml:space="preserve"> </w:t>
            </w:r>
            <w:r w:rsidRPr="00B44824">
              <w:rPr>
                <w:rFonts w:cs="Tahoma"/>
                <w:b/>
                <w:spacing w:val="-2"/>
                <w:szCs w:val="19"/>
              </w:rPr>
              <w:t>De</w:t>
            </w:r>
            <w:r w:rsidRPr="00B44824">
              <w:rPr>
                <w:rFonts w:cs="Tahoma"/>
                <w:b/>
                <w:szCs w:val="19"/>
              </w:rPr>
              <w:t>pth</w:t>
            </w:r>
          </w:p>
        </w:tc>
        <w:tc>
          <w:tcPr>
            <w:tcW w:w="2250"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2FC1540E"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1990771911"/>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1046411515"/>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584732107"/>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7863C4B7"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08D5A7C3" w14:textId="77777777" w:rsidR="00A11797" w:rsidRPr="00B44824" w:rsidRDefault="00A11797" w:rsidP="000C101B">
            <w:pPr>
              <w:spacing w:after="0"/>
              <w:ind w:left="101"/>
              <w:rPr>
                <w:rFonts w:eastAsia="Arial" w:cs="Tahoma"/>
                <w:b/>
                <w:szCs w:val="19"/>
              </w:rPr>
            </w:pPr>
            <w:r w:rsidRPr="00B44824">
              <w:rPr>
                <w:rFonts w:cs="Tahoma"/>
                <w:b/>
                <w:szCs w:val="19"/>
              </w:rPr>
              <w:t>In</w:t>
            </w:r>
            <w:r w:rsidRPr="00B44824">
              <w:rPr>
                <w:rFonts w:cs="Tahoma"/>
                <w:b/>
                <w:spacing w:val="-2"/>
                <w:szCs w:val="19"/>
              </w:rPr>
              <w:t>s</w:t>
            </w:r>
            <w:r w:rsidRPr="00B44824">
              <w:rPr>
                <w:rFonts w:cs="Tahoma"/>
                <w:b/>
                <w:szCs w:val="19"/>
              </w:rPr>
              <w:t>uffi</w:t>
            </w:r>
            <w:r w:rsidRPr="00B44824">
              <w:rPr>
                <w:rFonts w:cs="Tahoma"/>
                <w:b/>
                <w:spacing w:val="-2"/>
                <w:szCs w:val="19"/>
              </w:rPr>
              <w:t>c</w:t>
            </w:r>
            <w:r w:rsidRPr="00B44824">
              <w:rPr>
                <w:rFonts w:cs="Tahoma"/>
                <w:b/>
                <w:szCs w:val="19"/>
              </w:rPr>
              <w:t>i</w:t>
            </w:r>
            <w:r w:rsidRPr="00B44824">
              <w:rPr>
                <w:rFonts w:cs="Tahoma"/>
                <w:b/>
                <w:spacing w:val="-2"/>
                <w:szCs w:val="19"/>
              </w:rPr>
              <w:t>e</w:t>
            </w:r>
            <w:r w:rsidRPr="00B44824">
              <w:rPr>
                <w:rFonts w:cs="Tahoma"/>
                <w:b/>
                <w:szCs w:val="19"/>
              </w:rPr>
              <w:t>nt</w:t>
            </w:r>
            <w:r w:rsidRPr="00B44824">
              <w:rPr>
                <w:rFonts w:cs="Tahoma"/>
                <w:b/>
                <w:spacing w:val="27"/>
                <w:szCs w:val="19"/>
              </w:rPr>
              <w:t xml:space="preserve"> </w:t>
            </w:r>
            <w:r w:rsidRPr="00B44824">
              <w:rPr>
                <w:rFonts w:cs="Tahoma"/>
                <w:b/>
                <w:spacing w:val="-2"/>
                <w:szCs w:val="19"/>
              </w:rPr>
              <w:t>L</w:t>
            </w:r>
            <w:r w:rsidRPr="00B44824">
              <w:rPr>
                <w:rFonts w:cs="Tahoma"/>
                <w:b/>
                <w:szCs w:val="19"/>
              </w:rPr>
              <w:t>ighting</w:t>
            </w:r>
          </w:p>
        </w:tc>
        <w:tc>
          <w:tcPr>
            <w:tcW w:w="2250"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07919DEA"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1464499005"/>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2059769631"/>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778643269"/>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53FF572B"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267E8EDA" w14:textId="77777777" w:rsidR="00A11797" w:rsidRPr="00B44824" w:rsidRDefault="00A11797" w:rsidP="000C101B">
            <w:pPr>
              <w:spacing w:after="0"/>
              <w:ind w:left="101"/>
              <w:rPr>
                <w:rFonts w:eastAsia="Arial" w:cs="Tahoma"/>
                <w:b/>
                <w:szCs w:val="19"/>
              </w:rPr>
            </w:pPr>
            <w:r w:rsidRPr="00B44824">
              <w:rPr>
                <w:rFonts w:cs="Tahoma"/>
                <w:b/>
                <w:spacing w:val="-2"/>
                <w:szCs w:val="19"/>
              </w:rPr>
              <w:t>Fi</w:t>
            </w:r>
            <w:r w:rsidRPr="00B44824">
              <w:rPr>
                <w:rFonts w:cs="Tahoma"/>
                <w:b/>
                <w:szCs w:val="19"/>
              </w:rPr>
              <w:t>re</w:t>
            </w:r>
          </w:p>
        </w:tc>
        <w:tc>
          <w:tcPr>
            <w:tcW w:w="2250"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603B0A19"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585688787"/>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787931438"/>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243453925"/>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5C17DEA7"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05BFF0A7" w14:textId="77777777" w:rsidR="00A11797" w:rsidRPr="00B44824" w:rsidRDefault="00A11797" w:rsidP="000C101B">
            <w:pPr>
              <w:spacing w:after="0"/>
              <w:ind w:left="101"/>
              <w:rPr>
                <w:rFonts w:cs="Tahoma"/>
                <w:b/>
                <w:szCs w:val="19"/>
              </w:rPr>
            </w:pPr>
            <w:r w:rsidRPr="00B44824">
              <w:rPr>
                <w:rFonts w:cs="Tahoma"/>
                <w:b/>
                <w:spacing w:val="-2"/>
                <w:szCs w:val="19"/>
              </w:rPr>
              <w:t>Res</w:t>
            </w:r>
            <w:r w:rsidRPr="00B44824">
              <w:rPr>
                <w:rFonts w:cs="Tahoma"/>
                <w:b/>
                <w:szCs w:val="19"/>
              </w:rPr>
              <w:t>pir</w:t>
            </w:r>
            <w:r w:rsidRPr="00B44824">
              <w:rPr>
                <w:rFonts w:cs="Tahoma"/>
                <w:b/>
                <w:spacing w:val="-2"/>
                <w:szCs w:val="19"/>
              </w:rPr>
              <w:t>a</w:t>
            </w:r>
            <w:r w:rsidRPr="00B44824">
              <w:rPr>
                <w:rFonts w:cs="Tahoma"/>
                <w:b/>
                <w:szCs w:val="19"/>
              </w:rPr>
              <w:t>tory</w:t>
            </w:r>
            <w:r w:rsidRPr="00B44824">
              <w:rPr>
                <w:rFonts w:cs="Tahoma"/>
                <w:b/>
                <w:spacing w:val="-28"/>
                <w:szCs w:val="19"/>
              </w:rPr>
              <w:t xml:space="preserve"> </w:t>
            </w:r>
            <w:r w:rsidRPr="00B44824">
              <w:rPr>
                <w:rFonts w:cs="Tahoma"/>
                <w:b/>
                <w:spacing w:val="-2"/>
                <w:szCs w:val="19"/>
              </w:rPr>
              <w:t>P</w:t>
            </w:r>
            <w:r w:rsidRPr="00B44824">
              <w:rPr>
                <w:rFonts w:cs="Tahoma"/>
                <w:b/>
                <w:szCs w:val="19"/>
              </w:rPr>
              <w:t>rote</w:t>
            </w:r>
            <w:r w:rsidRPr="00B44824">
              <w:rPr>
                <w:rFonts w:cs="Tahoma"/>
                <w:b/>
                <w:spacing w:val="-2"/>
                <w:szCs w:val="19"/>
              </w:rPr>
              <w:t>c</w:t>
            </w:r>
            <w:r w:rsidRPr="00B44824">
              <w:rPr>
                <w:rFonts w:cs="Tahoma"/>
                <w:b/>
                <w:szCs w:val="19"/>
              </w:rPr>
              <w:t>ti</w:t>
            </w:r>
            <w:r w:rsidRPr="00B44824">
              <w:rPr>
                <w:rFonts w:cs="Tahoma"/>
                <w:b/>
                <w:spacing w:val="-2"/>
                <w:szCs w:val="19"/>
              </w:rPr>
              <w:t>o</w:t>
            </w:r>
            <w:r w:rsidRPr="00B44824">
              <w:rPr>
                <w:rFonts w:cs="Tahoma"/>
                <w:b/>
                <w:szCs w:val="19"/>
              </w:rPr>
              <w:t>n</w:t>
            </w:r>
          </w:p>
        </w:tc>
        <w:tc>
          <w:tcPr>
            <w:tcW w:w="2250"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2F7FFCF4"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555245758"/>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232893271"/>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1957162992"/>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2DCA8386"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1AC5877C" w14:textId="77777777" w:rsidR="00A11797" w:rsidRPr="00B44824" w:rsidRDefault="00A11797" w:rsidP="000C101B">
            <w:pPr>
              <w:spacing w:after="0"/>
              <w:ind w:left="101"/>
              <w:rPr>
                <w:rFonts w:cs="Tahoma"/>
                <w:b/>
                <w:szCs w:val="19"/>
              </w:rPr>
            </w:pPr>
            <w:r w:rsidRPr="00B44824">
              <w:rPr>
                <w:rFonts w:cs="Tahoma"/>
                <w:b/>
                <w:spacing w:val="-2"/>
                <w:szCs w:val="19"/>
              </w:rPr>
              <w:t>Resc</w:t>
            </w:r>
            <w:r w:rsidRPr="00B44824">
              <w:rPr>
                <w:rFonts w:cs="Tahoma"/>
                <w:b/>
                <w:szCs w:val="19"/>
              </w:rPr>
              <w:t>u</w:t>
            </w:r>
            <w:r w:rsidRPr="00B44824">
              <w:rPr>
                <w:rFonts w:cs="Tahoma"/>
                <w:b/>
                <w:spacing w:val="-2"/>
                <w:szCs w:val="19"/>
              </w:rPr>
              <w:t>e</w:t>
            </w:r>
          </w:p>
        </w:tc>
        <w:tc>
          <w:tcPr>
            <w:tcW w:w="2250"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26EB5938"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1941982809"/>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1299458262"/>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879243216"/>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508E5924"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4D247EC6" w14:textId="77777777" w:rsidR="00A11797" w:rsidRPr="00B44824" w:rsidRDefault="00A11797" w:rsidP="000C101B">
            <w:pPr>
              <w:spacing w:after="0"/>
              <w:ind w:left="101"/>
              <w:rPr>
                <w:rFonts w:cs="Tahoma"/>
                <w:b/>
                <w:szCs w:val="19"/>
              </w:rPr>
            </w:pPr>
            <w:r w:rsidRPr="00B44824">
              <w:rPr>
                <w:rFonts w:cs="Tahoma"/>
                <w:b/>
                <w:szCs w:val="19"/>
              </w:rPr>
              <w:t>Task-Specific Personal Protective Equipment (PPE)</w:t>
            </w:r>
          </w:p>
        </w:tc>
        <w:tc>
          <w:tcPr>
            <w:tcW w:w="2250"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0C205CA2"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885839045"/>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54622558"/>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2003885072"/>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2BABB7A1"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7FFE8CF2" w14:textId="77777777" w:rsidR="00A11797" w:rsidRPr="00B44824" w:rsidRDefault="00A11797" w:rsidP="000C101B">
            <w:pPr>
              <w:spacing w:after="0"/>
              <w:ind w:left="101"/>
              <w:rPr>
                <w:rFonts w:cs="Tahoma"/>
                <w:b/>
                <w:szCs w:val="19"/>
              </w:rPr>
            </w:pPr>
          </w:p>
        </w:tc>
        <w:tc>
          <w:tcPr>
            <w:tcW w:w="2250"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63721C12"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105549203"/>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1775230834"/>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628286562"/>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C305A4" w14:paraId="3B8B7B8B" w14:textId="77777777" w:rsidTr="000C101B">
        <w:trPr>
          <w:trHeight w:val="360"/>
        </w:trPr>
        <w:tc>
          <w:tcPr>
            <w:tcW w:w="7115"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75B07433" w14:textId="77777777" w:rsidR="00A11797" w:rsidRPr="00B44824" w:rsidRDefault="00A11797" w:rsidP="000C101B">
            <w:pPr>
              <w:spacing w:after="0"/>
              <w:ind w:left="101"/>
              <w:rPr>
                <w:rFonts w:cs="Tahoma"/>
                <w:b/>
                <w:szCs w:val="19"/>
              </w:rPr>
            </w:pPr>
          </w:p>
        </w:tc>
        <w:tc>
          <w:tcPr>
            <w:tcW w:w="2250"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0D66CB21" w14:textId="77777777" w:rsidR="00A11797" w:rsidRPr="00C305A4" w:rsidRDefault="00000000" w:rsidP="000C101B">
            <w:pPr>
              <w:tabs>
                <w:tab w:val="left" w:pos="178"/>
                <w:tab w:val="left" w:pos="898"/>
                <w:tab w:val="left" w:pos="1708"/>
              </w:tabs>
              <w:spacing w:after="0"/>
              <w:jc w:val="center"/>
              <w:rPr>
                <w:rFonts w:ascii="Segoe UI Symbol" w:hAnsi="Segoe UI Symbol" w:cs="Tahoma"/>
                <w:b/>
                <w:sz w:val="28"/>
                <w:szCs w:val="28"/>
              </w:rPr>
            </w:pPr>
            <w:sdt>
              <w:sdtPr>
                <w:rPr>
                  <w:rFonts w:ascii="Segoe UI Symbol" w:hAnsi="Segoe UI Symbol" w:cs="Tahoma"/>
                  <w:b/>
                  <w:sz w:val="28"/>
                  <w:szCs w:val="28"/>
                </w:rPr>
                <w:id w:val="-307174421"/>
                <w14:checkbox>
                  <w14:checked w14:val="0"/>
                  <w14:checkedState w14:val="2612" w14:font="MS Gothic"/>
                  <w14:uncheckedState w14:val="2610" w14:font="MS Gothic"/>
                </w14:checkbox>
              </w:sdtPr>
              <w:sdtContent>
                <w:r w:rsidR="00A11797" w:rsidRPr="00C305A4">
                  <w:rPr>
                    <w:rFonts w:ascii="Segoe UI Symbol" w:eastAsia="MS Gothic" w:hAnsi="Segoe UI Symbol" w:cs="Tahoma"/>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537018256"/>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r w:rsidR="00A11797" w:rsidRPr="00C305A4">
              <w:rPr>
                <w:rFonts w:ascii="Segoe UI Symbol" w:hAnsi="Segoe UI Symbol" w:cs="Tahoma"/>
                <w:b/>
                <w:sz w:val="28"/>
                <w:szCs w:val="28"/>
              </w:rPr>
              <w:tab/>
            </w:r>
            <w:sdt>
              <w:sdtPr>
                <w:rPr>
                  <w:rFonts w:ascii="Segoe UI Symbol" w:hAnsi="Segoe UI Symbol" w:cs="Tahoma"/>
                  <w:b/>
                  <w:sz w:val="28"/>
                  <w:szCs w:val="28"/>
                </w:rPr>
                <w:id w:val="-716978116"/>
                <w14:checkbox>
                  <w14:checked w14:val="0"/>
                  <w14:checkedState w14:val="2612" w14:font="MS Gothic"/>
                  <w14:uncheckedState w14:val="2610" w14:font="MS Gothic"/>
                </w14:checkbox>
              </w:sdtPr>
              <w:sdtContent>
                <w:r w:rsidR="00A11797" w:rsidRPr="00C305A4">
                  <w:rPr>
                    <w:rFonts w:ascii="Segoe UI Symbol" w:hAnsi="Segoe UI Symbol" w:cs="Segoe UI Symbol"/>
                    <w:b/>
                    <w:sz w:val="28"/>
                    <w:szCs w:val="28"/>
                  </w:rPr>
                  <w:t>☐</w:t>
                </w:r>
              </w:sdtContent>
            </w:sdt>
          </w:p>
        </w:tc>
      </w:tr>
      <w:tr w:rsidR="00A11797" w:rsidRPr="00B44824" w14:paraId="73F2AFA1" w14:textId="77777777" w:rsidTr="000C101B">
        <w:trPr>
          <w:trHeight w:val="259"/>
        </w:trPr>
        <w:tc>
          <w:tcPr>
            <w:tcW w:w="9365" w:type="dxa"/>
            <w:gridSpan w:val="2"/>
            <w:tcBorders>
              <w:top w:val="single" w:sz="8" w:space="0" w:color="auto"/>
              <w:left w:val="single" w:sz="8" w:space="0" w:color="auto"/>
              <w:bottom w:val="single" w:sz="8" w:space="0" w:color="auto"/>
              <w:right w:val="single" w:sz="8" w:space="0" w:color="auto"/>
            </w:tcBorders>
            <w:shd w:val="clear" w:color="auto" w:fill="DBDBDB" w:themeFill="accent3" w:themeFillTint="66"/>
            <w:vAlign w:val="center"/>
          </w:tcPr>
          <w:p w14:paraId="710F5311" w14:textId="77777777" w:rsidR="00A11797" w:rsidRPr="00B44824" w:rsidRDefault="00A11797" w:rsidP="000C101B">
            <w:pPr>
              <w:widowControl w:val="0"/>
              <w:spacing w:after="0"/>
              <w:jc w:val="center"/>
              <w:rPr>
                <w:rFonts w:eastAsia="Arial" w:cs="Tahoma"/>
                <w:b/>
                <w:szCs w:val="19"/>
              </w:rPr>
            </w:pPr>
            <w:r w:rsidRPr="00B44824">
              <w:rPr>
                <w:rFonts w:cs="Tahoma"/>
                <w:b/>
                <w:spacing w:val="-1"/>
                <w:szCs w:val="19"/>
              </w:rPr>
              <w:t>NOTE: If any</w:t>
            </w:r>
            <w:r>
              <w:rPr>
                <w:rFonts w:cs="Tahoma"/>
                <w:b/>
                <w:spacing w:val="-1"/>
                <w:szCs w:val="19"/>
              </w:rPr>
              <w:t xml:space="preserve"> control</w:t>
            </w:r>
            <w:r w:rsidRPr="00B44824">
              <w:rPr>
                <w:rFonts w:cs="Tahoma"/>
                <w:b/>
                <w:spacing w:val="-1"/>
                <w:szCs w:val="19"/>
              </w:rPr>
              <w:t xml:space="preserve"> is marked as “No”, entry is not permitted until corrected and verified</w:t>
            </w:r>
          </w:p>
        </w:tc>
      </w:tr>
    </w:tbl>
    <w:p w14:paraId="4048A874" w14:textId="77777777" w:rsidR="00A11797" w:rsidRPr="003506D4" w:rsidRDefault="00A11797" w:rsidP="00A11797">
      <w:pPr>
        <w:spacing w:after="0"/>
        <w:rPr>
          <w:szCs w:val="20"/>
        </w:rPr>
      </w:pPr>
      <w:r w:rsidRPr="003506D4">
        <w:rPr>
          <w:szCs w:val="20"/>
        </w:rPr>
        <w:br w:type="page"/>
      </w:r>
    </w:p>
    <w:tbl>
      <w:tblPr>
        <w:tblW w:w="9365"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3151"/>
        <w:gridCol w:w="3152"/>
        <w:gridCol w:w="3062"/>
      </w:tblGrid>
      <w:tr w:rsidR="00A11797" w:rsidRPr="00B44824" w14:paraId="6463241E" w14:textId="77777777" w:rsidTr="000C101B">
        <w:trPr>
          <w:trHeight w:hRule="exact" w:val="288"/>
        </w:trPr>
        <w:tc>
          <w:tcPr>
            <w:tcW w:w="9365" w:type="dxa"/>
            <w:gridSpan w:val="3"/>
            <w:tcBorders>
              <w:top w:val="single" w:sz="8" w:space="0" w:color="auto"/>
              <w:left w:val="single" w:sz="8" w:space="0" w:color="auto"/>
              <w:bottom w:val="single" w:sz="8" w:space="0" w:color="auto"/>
              <w:right w:val="single" w:sz="8" w:space="0" w:color="auto"/>
            </w:tcBorders>
            <w:shd w:val="clear" w:color="auto" w:fill="DBDBDB" w:themeFill="accent3" w:themeFillTint="66"/>
            <w:vAlign w:val="center"/>
          </w:tcPr>
          <w:p w14:paraId="3E733272" w14:textId="77777777" w:rsidR="00A11797" w:rsidRPr="00B44824" w:rsidRDefault="00A11797" w:rsidP="000C101B">
            <w:pPr>
              <w:widowControl w:val="0"/>
              <w:spacing w:after="0"/>
              <w:ind w:left="6"/>
              <w:jc w:val="center"/>
              <w:rPr>
                <w:rFonts w:cs="Tahoma"/>
                <w:b/>
                <w:w w:val="105"/>
                <w:szCs w:val="20"/>
              </w:rPr>
            </w:pPr>
            <w:r w:rsidRPr="00B44824">
              <w:rPr>
                <w:rFonts w:cs="Tahoma"/>
                <w:b/>
                <w:w w:val="105"/>
                <w:szCs w:val="20"/>
              </w:rPr>
              <w:t>(8)</w:t>
            </w:r>
            <w:r w:rsidRPr="00B44824">
              <w:rPr>
                <w:rFonts w:cs="Tahoma"/>
                <w:b/>
                <w:spacing w:val="2"/>
                <w:w w:val="105"/>
                <w:szCs w:val="20"/>
              </w:rPr>
              <w:t xml:space="preserve"> </w:t>
            </w:r>
            <w:r w:rsidRPr="00B44824">
              <w:rPr>
                <w:rFonts w:cs="Tahoma"/>
                <w:b/>
                <w:spacing w:val="-2"/>
                <w:w w:val="105"/>
                <w:szCs w:val="20"/>
              </w:rPr>
              <w:t>PRE</w:t>
            </w:r>
            <w:r w:rsidRPr="00B44824">
              <w:rPr>
                <w:rFonts w:cs="Tahoma"/>
                <w:b/>
                <w:spacing w:val="-1"/>
                <w:w w:val="105"/>
                <w:szCs w:val="20"/>
              </w:rPr>
              <w:t>-</w:t>
            </w:r>
            <w:r w:rsidRPr="00B44824">
              <w:rPr>
                <w:rFonts w:cs="Tahoma"/>
                <w:b/>
                <w:spacing w:val="-2"/>
                <w:w w:val="105"/>
                <w:szCs w:val="20"/>
              </w:rPr>
              <w:t>E</w:t>
            </w:r>
            <w:r w:rsidRPr="00B44824">
              <w:rPr>
                <w:rFonts w:cs="Tahoma"/>
                <w:b/>
                <w:spacing w:val="-1"/>
                <w:w w:val="105"/>
                <w:szCs w:val="20"/>
              </w:rPr>
              <w:t>N</w:t>
            </w:r>
            <w:r w:rsidRPr="00B44824">
              <w:rPr>
                <w:rFonts w:cs="Tahoma"/>
                <w:b/>
                <w:spacing w:val="-2"/>
                <w:w w:val="105"/>
                <w:szCs w:val="20"/>
              </w:rPr>
              <w:t>TRY</w:t>
            </w:r>
            <w:r w:rsidRPr="00B44824">
              <w:rPr>
                <w:rFonts w:cs="Tahoma"/>
                <w:b/>
                <w:spacing w:val="2"/>
                <w:w w:val="105"/>
                <w:szCs w:val="20"/>
              </w:rPr>
              <w:t xml:space="preserve"> </w:t>
            </w:r>
            <w:r w:rsidRPr="00B44824">
              <w:rPr>
                <w:rFonts w:cs="Tahoma"/>
                <w:b/>
                <w:spacing w:val="-2"/>
                <w:w w:val="105"/>
                <w:szCs w:val="20"/>
              </w:rPr>
              <w:t>CERT</w:t>
            </w:r>
            <w:r w:rsidRPr="00B44824">
              <w:rPr>
                <w:rFonts w:cs="Tahoma"/>
                <w:b/>
                <w:spacing w:val="-1"/>
                <w:w w:val="105"/>
                <w:szCs w:val="20"/>
              </w:rPr>
              <w:t>I</w:t>
            </w:r>
            <w:r w:rsidRPr="00B44824">
              <w:rPr>
                <w:rFonts w:cs="Tahoma"/>
                <w:b/>
                <w:spacing w:val="-2"/>
                <w:w w:val="105"/>
                <w:szCs w:val="20"/>
              </w:rPr>
              <w:t>F</w:t>
            </w:r>
            <w:r w:rsidRPr="00B44824">
              <w:rPr>
                <w:rFonts w:cs="Tahoma"/>
                <w:b/>
                <w:spacing w:val="-1"/>
                <w:w w:val="105"/>
                <w:szCs w:val="20"/>
              </w:rPr>
              <w:t>I</w:t>
            </w:r>
            <w:r w:rsidRPr="00B44824">
              <w:rPr>
                <w:rFonts w:cs="Tahoma"/>
                <w:b/>
                <w:spacing w:val="-2"/>
                <w:w w:val="105"/>
                <w:szCs w:val="20"/>
              </w:rPr>
              <w:t>CAT</w:t>
            </w:r>
            <w:r w:rsidRPr="00B44824">
              <w:rPr>
                <w:rFonts w:cs="Tahoma"/>
                <w:b/>
                <w:spacing w:val="-1"/>
                <w:w w:val="105"/>
                <w:szCs w:val="20"/>
              </w:rPr>
              <w:t>I</w:t>
            </w:r>
            <w:r w:rsidRPr="00B44824">
              <w:rPr>
                <w:rFonts w:cs="Tahoma"/>
                <w:b/>
                <w:spacing w:val="-2"/>
                <w:w w:val="105"/>
                <w:szCs w:val="20"/>
              </w:rPr>
              <w:t>O</w:t>
            </w:r>
            <w:r w:rsidRPr="00B44824">
              <w:rPr>
                <w:rFonts w:cs="Tahoma"/>
                <w:b/>
                <w:spacing w:val="-1"/>
                <w:w w:val="105"/>
                <w:szCs w:val="20"/>
              </w:rPr>
              <w:t>N</w:t>
            </w:r>
            <w:r w:rsidRPr="00B44824">
              <w:rPr>
                <w:rFonts w:cs="Tahoma"/>
                <w:b/>
                <w:spacing w:val="3"/>
                <w:w w:val="105"/>
                <w:szCs w:val="20"/>
              </w:rPr>
              <w:t xml:space="preserve"> </w:t>
            </w:r>
            <w:r w:rsidRPr="00B44824">
              <w:rPr>
                <w:rFonts w:cs="Tahoma"/>
                <w:b/>
                <w:spacing w:val="-2"/>
                <w:w w:val="105"/>
                <w:szCs w:val="20"/>
              </w:rPr>
              <w:t>A</w:t>
            </w:r>
            <w:r w:rsidRPr="00B44824">
              <w:rPr>
                <w:rFonts w:cs="Tahoma"/>
                <w:b/>
                <w:spacing w:val="-1"/>
                <w:w w:val="105"/>
                <w:szCs w:val="20"/>
              </w:rPr>
              <w:t>ND</w:t>
            </w:r>
            <w:r w:rsidRPr="00B44824">
              <w:rPr>
                <w:rFonts w:cs="Tahoma"/>
                <w:b/>
                <w:spacing w:val="3"/>
                <w:w w:val="105"/>
                <w:szCs w:val="20"/>
              </w:rPr>
              <w:t xml:space="preserve"> </w:t>
            </w:r>
            <w:r w:rsidRPr="00B44824">
              <w:rPr>
                <w:rFonts w:cs="Tahoma"/>
                <w:b/>
                <w:spacing w:val="-1"/>
                <w:w w:val="105"/>
                <w:szCs w:val="20"/>
              </w:rPr>
              <w:t>D</w:t>
            </w:r>
            <w:r w:rsidRPr="00B44824">
              <w:rPr>
                <w:rFonts w:cs="Tahoma"/>
                <w:b/>
                <w:spacing w:val="-2"/>
                <w:w w:val="105"/>
                <w:szCs w:val="20"/>
              </w:rPr>
              <w:t>URAT</w:t>
            </w:r>
            <w:r w:rsidRPr="00B44824">
              <w:rPr>
                <w:rFonts w:cs="Tahoma"/>
                <w:b/>
                <w:spacing w:val="-1"/>
                <w:w w:val="105"/>
                <w:szCs w:val="20"/>
              </w:rPr>
              <w:t>I</w:t>
            </w:r>
            <w:r w:rsidRPr="00B44824">
              <w:rPr>
                <w:rFonts w:cs="Tahoma"/>
                <w:b/>
                <w:spacing w:val="-2"/>
                <w:w w:val="105"/>
                <w:szCs w:val="20"/>
              </w:rPr>
              <w:t>O</w:t>
            </w:r>
            <w:r w:rsidRPr="00B44824">
              <w:rPr>
                <w:rFonts w:cs="Tahoma"/>
                <w:b/>
                <w:spacing w:val="-1"/>
                <w:w w:val="105"/>
                <w:szCs w:val="20"/>
              </w:rPr>
              <w:t>N</w:t>
            </w:r>
            <w:r w:rsidRPr="00B44824">
              <w:rPr>
                <w:rFonts w:cs="Tahoma"/>
                <w:b/>
                <w:spacing w:val="3"/>
                <w:w w:val="105"/>
                <w:szCs w:val="20"/>
              </w:rPr>
              <w:t xml:space="preserve"> </w:t>
            </w:r>
            <w:r w:rsidRPr="00B44824">
              <w:rPr>
                <w:rFonts w:cs="Tahoma"/>
                <w:b/>
                <w:w w:val="105"/>
                <w:szCs w:val="20"/>
              </w:rPr>
              <w:t>OF</w:t>
            </w:r>
            <w:r w:rsidRPr="00B44824">
              <w:rPr>
                <w:rFonts w:cs="Tahoma"/>
                <w:b/>
                <w:spacing w:val="4"/>
                <w:w w:val="105"/>
                <w:szCs w:val="20"/>
              </w:rPr>
              <w:t xml:space="preserve"> </w:t>
            </w:r>
            <w:r w:rsidRPr="00B44824">
              <w:rPr>
                <w:rFonts w:cs="Tahoma"/>
                <w:b/>
                <w:spacing w:val="-2"/>
                <w:w w:val="105"/>
                <w:szCs w:val="20"/>
              </w:rPr>
              <w:t>PER</w:t>
            </w:r>
            <w:r w:rsidRPr="00B44824">
              <w:rPr>
                <w:rFonts w:cs="Tahoma"/>
                <w:b/>
                <w:spacing w:val="-1"/>
                <w:w w:val="105"/>
                <w:szCs w:val="20"/>
              </w:rPr>
              <w:t>MI</w:t>
            </w:r>
            <w:r w:rsidRPr="00B44824">
              <w:rPr>
                <w:rFonts w:cs="Tahoma"/>
                <w:b/>
                <w:spacing w:val="-2"/>
                <w:w w:val="105"/>
                <w:szCs w:val="20"/>
              </w:rPr>
              <w:t>T</w:t>
            </w:r>
          </w:p>
        </w:tc>
      </w:tr>
      <w:tr w:rsidR="00A11797" w:rsidRPr="00B44824" w14:paraId="63A9580E" w14:textId="77777777" w:rsidTr="000C101B">
        <w:trPr>
          <w:trHeight w:hRule="exact" w:val="504"/>
        </w:trPr>
        <w:tc>
          <w:tcPr>
            <w:tcW w:w="9365" w:type="dxa"/>
            <w:gridSpan w:val="3"/>
            <w:tcBorders>
              <w:top w:val="single" w:sz="8" w:space="0" w:color="auto"/>
              <w:left w:val="single" w:sz="8" w:space="0" w:color="auto"/>
              <w:bottom w:val="single" w:sz="8" w:space="0" w:color="auto"/>
              <w:right w:val="single" w:sz="8" w:space="0" w:color="auto"/>
            </w:tcBorders>
            <w:vAlign w:val="center"/>
          </w:tcPr>
          <w:p w14:paraId="4A6D7188" w14:textId="77777777" w:rsidR="00A11797" w:rsidRPr="00B44824" w:rsidRDefault="00A11797" w:rsidP="000C101B">
            <w:pPr>
              <w:widowControl w:val="0"/>
              <w:spacing w:before="10" w:after="0" w:line="253" w:lineRule="auto"/>
              <w:ind w:left="285" w:right="248" w:hanging="35"/>
              <w:jc w:val="center"/>
              <w:rPr>
                <w:rFonts w:cs="Tahoma"/>
                <w:spacing w:val="-1"/>
                <w:szCs w:val="19"/>
              </w:rPr>
            </w:pPr>
            <w:r w:rsidRPr="00B44824">
              <w:rPr>
                <w:rFonts w:cs="Tahoma"/>
                <w:szCs w:val="19"/>
              </w:rPr>
              <w:t>The</w:t>
            </w:r>
            <w:r w:rsidRPr="00B44824">
              <w:rPr>
                <w:rFonts w:cs="Tahoma"/>
                <w:spacing w:val="1"/>
                <w:szCs w:val="19"/>
              </w:rPr>
              <w:t xml:space="preserve"> </w:t>
            </w:r>
            <w:r w:rsidRPr="00B44824">
              <w:rPr>
                <w:rFonts w:cs="Tahoma"/>
                <w:szCs w:val="19"/>
              </w:rPr>
              <w:t>work</w:t>
            </w:r>
            <w:r w:rsidRPr="00B44824">
              <w:rPr>
                <w:rFonts w:cs="Tahoma"/>
                <w:spacing w:val="1"/>
                <w:szCs w:val="19"/>
              </w:rPr>
              <w:t xml:space="preserve"> </w:t>
            </w:r>
            <w:r w:rsidRPr="00B44824">
              <w:rPr>
                <w:rFonts w:cs="Tahoma"/>
                <w:spacing w:val="-2"/>
                <w:szCs w:val="19"/>
              </w:rPr>
              <w:t>a</w:t>
            </w:r>
            <w:r w:rsidRPr="00B44824">
              <w:rPr>
                <w:rFonts w:cs="Tahoma"/>
                <w:spacing w:val="-1"/>
                <w:szCs w:val="19"/>
              </w:rPr>
              <w:t>uth</w:t>
            </w:r>
            <w:r w:rsidRPr="00B44824">
              <w:rPr>
                <w:rFonts w:cs="Tahoma"/>
                <w:spacing w:val="-2"/>
                <w:szCs w:val="19"/>
              </w:rPr>
              <w:t>o</w:t>
            </w:r>
            <w:r w:rsidRPr="00B44824">
              <w:rPr>
                <w:rFonts w:cs="Tahoma"/>
                <w:spacing w:val="-1"/>
                <w:szCs w:val="19"/>
              </w:rPr>
              <w:t>ri</w:t>
            </w:r>
            <w:r w:rsidRPr="00B44824">
              <w:rPr>
                <w:rFonts w:cs="Tahoma"/>
                <w:spacing w:val="-2"/>
                <w:szCs w:val="19"/>
              </w:rPr>
              <w:t>ze</w:t>
            </w:r>
            <w:r w:rsidRPr="00B44824">
              <w:rPr>
                <w:rFonts w:cs="Tahoma"/>
                <w:spacing w:val="-1"/>
                <w:szCs w:val="19"/>
              </w:rPr>
              <w:t>d</w:t>
            </w:r>
            <w:r w:rsidRPr="00B44824">
              <w:rPr>
                <w:rFonts w:cs="Tahoma"/>
                <w:spacing w:val="3"/>
                <w:szCs w:val="19"/>
              </w:rPr>
              <w:t xml:space="preserve"> </w:t>
            </w:r>
            <w:r w:rsidRPr="00B44824">
              <w:rPr>
                <w:rFonts w:cs="Tahoma"/>
                <w:spacing w:val="-1"/>
                <w:szCs w:val="19"/>
              </w:rPr>
              <w:t>by</w:t>
            </w:r>
            <w:r w:rsidRPr="00B44824">
              <w:rPr>
                <w:rFonts w:cs="Tahoma"/>
                <w:spacing w:val="3"/>
                <w:szCs w:val="19"/>
              </w:rPr>
              <w:t xml:space="preserve"> </w:t>
            </w:r>
            <w:r w:rsidRPr="00B44824">
              <w:rPr>
                <w:rFonts w:cs="Tahoma"/>
                <w:spacing w:val="-1"/>
                <w:szCs w:val="19"/>
              </w:rPr>
              <w:t>thi</w:t>
            </w:r>
            <w:r w:rsidRPr="00B44824">
              <w:rPr>
                <w:rFonts w:cs="Tahoma"/>
                <w:spacing w:val="-2"/>
                <w:szCs w:val="19"/>
              </w:rPr>
              <w:t>s</w:t>
            </w:r>
            <w:r w:rsidRPr="00B44824">
              <w:rPr>
                <w:rFonts w:cs="Tahoma"/>
                <w:spacing w:val="3"/>
                <w:szCs w:val="19"/>
              </w:rPr>
              <w:t xml:space="preserve"> </w:t>
            </w:r>
            <w:r w:rsidRPr="00B44824">
              <w:rPr>
                <w:rFonts w:cs="Tahoma"/>
                <w:spacing w:val="-1"/>
                <w:szCs w:val="19"/>
              </w:rPr>
              <w:t>p</w:t>
            </w:r>
            <w:r w:rsidRPr="00B44824">
              <w:rPr>
                <w:rFonts w:cs="Tahoma"/>
                <w:spacing w:val="-2"/>
                <w:szCs w:val="19"/>
              </w:rPr>
              <w:t>e</w:t>
            </w:r>
            <w:r w:rsidRPr="00B44824">
              <w:rPr>
                <w:rFonts w:cs="Tahoma"/>
                <w:spacing w:val="-1"/>
                <w:szCs w:val="19"/>
              </w:rPr>
              <w:t>rmit</w:t>
            </w:r>
            <w:r w:rsidRPr="00B44824">
              <w:rPr>
                <w:rFonts w:cs="Tahoma"/>
                <w:spacing w:val="4"/>
                <w:szCs w:val="19"/>
              </w:rPr>
              <w:t xml:space="preserve"> </w:t>
            </w:r>
            <w:r w:rsidRPr="00B44824">
              <w:rPr>
                <w:rFonts w:cs="Tahoma"/>
                <w:spacing w:val="-2"/>
                <w:szCs w:val="19"/>
              </w:rPr>
              <w:t>a</w:t>
            </w:r>
            <w:r w:rsidRPr="00B44824">
              <w:rPr>
                <w:rFonts w:cs="Tahoma"/>
                <w:spacing w:val="-1"/>
                <w:szCs w:val="19"/>
              </w:rPr>
              <w:t>nd</w:t>
            </w:r>
            <w:r w:rsidRPr="00B44824">
              <w:rPr>
                <w:rFonts w:cs="Tahoma"/>
                <w:spacing w:val="1"/>
                <w:szCs w:val="19"/>
              </w:rPr>
              <w:t xml:space="preserve"> </w:t>
            </w:r>
            <w:r w:rsidRPr="00B44824">
              <w:rPr>
                <w:rFonts w:cs="Tahoma"/>
                <w:szCs w:val="19"/>
              </w:rPr>
              <w:t>the</w:t>
            </w:r>
            <w:r w:rsidRPr="00B44824">
              <w:rPr>
                <w:rFonts w:cs="Tahoma"/>
                <w:spacing w:val="2"/>
                <w:szCs w:val="19"/>
              </w:rPr>
              <w:t xml:space="preserve"> </w:t>
            </w:r>
            <w:r w:rsidRPr="00B44824">
              <w:rPr>
                <w:rFonts w:cs="Tahoma"/>
                <w:spacing w:val="-1"/>
                <w:szCs w:val="19"/>
              </w:rPr>
              <w:t>inf</w:t>
            </w:r>
            <w:r w:rsidRPr="00B44824">
              <w:rPr>
                <w:rFonts w:cs="Tahoma"/>
                <w:spacing w:val="-2"/>
                <w:szCs w:val="19"/>
              </w:rPr>
              <w:t>o</w:t>
            </w:r>
            <w:r w:rsidRPr="00B44824">
              <w:rPr>
                <w:rFonts w:cs="Tahoma"/>
                <w:spacing w:val="-1"/>
                <w:szCs w:val="19"/>
              </w:rPr>
              <w:t>rmati</w:t>
            </w:r>
            <w:r w:rsidRPr="00B44824">
              <w:rPr>
                <w:rFonts w:cs="Tahoma"/>
                <w:spacing w:val="-2"/>
                <w:szCs w:val="19"/>
              </w:rPr>
              <w:t>o</w:t>
            </w:r>
            <w:r w:rsidRPr="00B44824">
              <w:rPr>
                <w:rFonts w:cs="Tahoma"/>
                <w:spacing w:val="-1"/>
                <w:szCs w:val="19"/>
              </w:rPr>
              <w:t>n</w:t>
            </w:r>
            <w:r w:rsidRPr="00B44824">
              <w:rPr>
                <w:rFonts w:cs="Tahoma"/>
                <w:spacing w:val="4"/>
                <w:szCs w:val="19"/>
              </w:rPr>
              <w:t xml:space="preserve"> </w:t>
            </w:r>
            <w:r w:rsidRPr="00B44824">
              <w:rPr>
                <w:rFonts w:cs="Tahoma"/>
                <w:spacing w:val="-1"/>
                <w:szCs w:val="19"/>
              </w:rPr>
              <w:t>provid</w:t>
            </w:r>
            <w:r w:rsidRPr="00B44824">
              <w:rPr>
                <w:rFonts w:cs="Tahoma"/>
                <w:spacing w:val="-2"/>
                <w:szCs w:val="19"/>
              </w:rPr>
              <w:t>e</w:t>
            </w:r>
            <w:r w:rsidRPr="00B44824">
              <w:rPr>
                <w:rFonts w:cs="Tahoma"/>
                <w:spacing w:val="-1"/>
                <w:szCs w:val="19"/>
              </w:rPr>
              <w:t>d</w:t>
            </w:r>
            <w:r w:rsidRPr="00B44824">
              <w:rPr>
                <w:rFonts w:cs="Tahoma"/>
                <w:spacing w:val="1"/>
                <w:szCs w:val="19"/>
              </w:rPr>
              <w:t xml:space="preserve"> </w:t>
            </w:r>
            <w:r w:rsidRPr="00B44824">
              <w:rPr>
                <w:rFonts w:cs="Tahoma"/>
                <w:szCs w:val="19"/>
              </w:rPr>
              <w:t>has</w:t>
            </w:r>
            <w:r w:rsidRPr="00B44824">
              <w:rPr>
                <w:rFonts w:cs="Tahoma"/>
                <w:spacing w:val="3"/>
                <w:szCs w:val="19"/>
              </w:rPr>
              <w:t xml:space="preserve"> </w:t>
            </w:r>
            <w:r w:rsidRPr="00B44824">
              <w:rPr>
                <w:rFonts w:cs="Tahoma"/>
                <w:spacing w:val="-1"/>
                <w:szCs w:val="19"/>
              </w:rPr>
              <w:t>b</w:t>
            </w:r>
            <w:r w:rsidRPr="00B44824">
              <w:rPr>
                <w:rFonts w:cs="Tahoma"/>
                <w:spacing w:val="-2"/>
                <w:szCs w:val="19"/>
              </w:rPr>
              <w:t>ee</w:t>
            </w:r>
            <w:r w:rsidRPr="00B44824">
              <w:rPr>
                <w:rFonts w:cs="Tahoma"/>
                <w:spacing w:val="-1"/>
                <w:szCs w:val="19"/>
              </w:rPr>
              <w:t>n</w:t>
            </w:r>
            <w:r w:rsidRPr="00B44824">
              <w:rPr>
                <w:rFonts w:cs="Tahoma"/>
                <w:spacing w:val="2"/>
                <w:szCs w:val="19"/>
              </w:rPr>
              <w:t xml:space="preserve"> </w:t>
            </w:r>
            <w:r w:rsidRPr="00B44824">
              <w:rPr>
                <w:rFonts w:cs="Tahoma"/>
                <w:spacing w:val="-1"/>
                <w:szCs w:val="19"/>
              </w:rPr>
              <w:t>revi</w:t>
            </w:r>
            <w:r w:rsidRPr="00B44824">
              <w:rPr>
                <w:rFonts w:cs="Tahoma"/>
                <w:spacing w:val="-2"/>
                <w:szCs w:val="19"/>
              </w:rPr>
              <w:t>e</w:t>
            </w:r>
            <w:r w:rsidRPr="00B44824">
              <w:rPr>
                <w:rFonts w:cs="Tahoma"/>
                <w:spacing w:val="-1"/>
                <w:szCs w:val="19"/>
              </w:rPr>
              <w:t>w</w:t>
            </w:r>
            <w:r w:rsidRPr="00B44824">
              <w:rPr>
                <w:rFonts w:cs="Tahoma"/>
                <w:spacing w:val="-2"/>
                <w:szCs w:val="19"/>
              </w:rPr>
              <w:t>e</w:t>
            </w:r>
            <w:r w:rsidRPr="00B44824">
              <w:rPr>
                <w:rFonts w:cs="Tahoma"/>
                <w:spacing w:val="-1"/>
                <w:szCs w:val="19"/>
              </w:rPr>
              <w:t>d</w:t>
            </w:r>
            <w:r w:rsidRPr="00B44824">
              <w:rPr>
                <w:rFonts w:cs="Tahoma"/>
                <w:spacing w:val="3"/>
                <w:szCs w:val="19"/>
              </w:rPr>
              <w:t xml:space="preserve"> </w:t>
            </w:r>
            <w:r w:rsidRPr="00B44824">
              <w:rPr>
                <w:rFonts w:cs="Tahoma"/>
                <w:spacing w:val="-2"/>
                <w:szCs w:val="19"/>
              </w:rPr>
              <w:t>a</w:t>
            </w:r>
            <w:r w:rsidRPr="00B44824">
              <w:rPr>
                <w:rFonts w:cs="Tahoma"/>
                <w:spacing w:val="-1"/>
                <w:szCs w:val="19"/>
              </w:rPr>
              <w:t>nd</w:t>
            </w:r>
            <w:r w:rsidRPr="00B44824">
              <w:rPr>
                <w:rFonts w:cs="Tahoma"/>
                <w:spacing w:val="1"/>
                <w:szCs w:val="19"/>
              </w:rPr>
              <w:t xml:space="preserve"> </w:t>
            </w:r>
            <w:r w:rsidRPr="00B44824">
              <w:rPr>
                <w:rFonts w:cs="Tahoma"/>
                <w:spacing w:val="-1"/>
                <w:szCs w:val="19"/>
              </w:rPr>
              <w:t>und</w:t>
            </w:r>
            <w:r w:rsidRPr="00B44824">
              <w:rPr>
                <w:rFonts w:cs="Tahoma"/>
                <w:spacing w:val="-2"/>
                <w:szCs w:val="19"/>
              </w:rPr>
              <w:t>ers</w:t>
            </w:r>
            <w:r w:rsidRPr="00B44824">
              <w:rPr>
                <w:rFonts w:cs="Tahoma"/>
                <w:spacing w:val="-1"/>
                <w:szCs w:val="19"/>
              </w:rPr>
              <w:t>to</w:t>
            </w:r>
            <w:r w:rsidRPr="00B44824">
              <w:rPr>
                <w:rFonts w:cs="Tahoma"/>
                <w:spacing w:val="-2"/>
                <w:szCs w:val="19"/>
              </w:rPr>
              <w:t>o</w:t>
            </w:r>
            <w:r w:rsidRPr="00B44824">
              <w:rPr>
                <w:rFonts w:cs="Tahoma"/>
                <w:spacing w:val="-1"/>
                <w:szCs w:val="19"/>
              </w:rPr>
              <w:t>d.</w:t>
            </w:r>
            <w:r w:rsidRPr="00B44824">
              <w:rPr>
                <w:rFonts w:cs="Tahoma"/>
                <w:szCs w:val="19"/>
              </w:rPr>
              <w:t xml:space="preserve"> </w:t>
            </w:r>
            <w:r w:rsidRPr="00B44824">
              <w:rPr>
                <w:rFonts w:cs="Tahoma"/>
                <w:spacing w:val="-2"/>
                <w:szCs w:val="19"/>
              </w:rPr>
              <w:t>Al</w:t>
            </w:r>
            <w:r w:rsidRPr="00B44824">
              <w:rPr>
                <w:rFonts w:cs="Tahoma"/>
                <w:spacing w:val="-1"/>
                <w:szCs w:val="19"/>
              </w:rPr>
              <w:t>l</w:t>
            </w:r>
            <w:r w:rsidRPr="00B44824">
              <w:rPr>
                <w:rFonts w:cs="Tahoma"/>
                <w:spacing w:val="4"/>
                <w:szCs w:val="19"/>
              </w:rPr>
              <w:t xml:space="preserve"> </w:t>
            </w:r>
            <w:r w:rsidRPr="00B44824">
              <w:rPr>
                <w:rFonts w:cs="Tahoma"/>
                <w:spacing w:val="-1"/>
                <w:szCs w:val="19"/>
              </w:rPr>
              <w:t>requirement</w:t>
            </w:r>
            <w:r w:rsidRPr="00B44824">
              <w:rPr>
                <w:rFonts w:cs="Tahoma"/>
                <w:spacing w:val="-2"/>
                <w:szCs w:val="19"/>
              </w:rPr>
              <w:t>s</w:t>
            </w:r>
            <w:r w:rsidRPr="00B44824">
              <w:rPr>
                <w:rFonts w:cs="Tahoma"/>
                <w:spacing w:val="2"/>
                <w:szCs w:val="19"/>
              </w:rPr>
              <w:t xml:space="preserve"> </w:t>
            </w:r>
            <w:r w:rsidRPr="00B44824">
              <w:rPr>
                <w:rFonts w:cs="Tahoma"/>
                <w:szCs w:val="19"/>
              </w:rPr>
              <w:t>for entry have</w:t>
            </w:r>
            <w:r w:rsidRPr="00B44824">
              <w:rPr>
                <w:rFonts w:cs="Tahoma"/>
                <w:spacing w:val="5"/>
                <w:szCs w:val="19"/>
              </w:rPr>
              <w:t xml:space="preserve"> </w:t>
            </w:r>
            <w:r w:rsidRPr="00B44824">
              <w:rPr>
                <w:rFonts w:cs="Tahoma"/>
                <w:spacing w:val="-1"/>
                <w:szCs w:val="19"/>
              </w:rPr>
              <w:t>b</w:t>
            </w:r>
            <w:r w:rsidRPr="00B44824">
              <w:rPr>
                <w:rFonts w:cs="Tahoma"/>
                <w:spacing w:val="-2"/>
                <w:szCs w:val="19"/>
              </w:rPr>
              <w:t>ee</w:t>
            </w:r>
            <w:r w:rsidRPr="00B44824">
              <w:rPr>
                <w:rFonts w:cs="Tahoma"/>
                <w:spacing w:val="-1"/>
                <w:szCs w:val="19"/>
              </w:rPr>
              <w:t>n</w:t>
            </w:r>
            <w:r w:rsidRPr="00B44824">
              <w:rPr>
                <w:rFonts w:cs="Tahoma"/>
                <w:spacing w:val="6"/>
                <w:szCs w:val="19"/>
              </w:rPr>
              <w:t xml:space="preserve"> </w:t>
            </w:r>
            <w:r w:rsidRPr="00B44824">
              <w:rPr>
                <w:rFonts w:cs="Tahoma"/>
                <w:spacing w:val="-2"/>
                <w:szCs w:val="19"/>
              </w:rPr>
              <w:t>sa</w:t>
            </w:r>
            <w:r w:rsidRPr="00B44824">
              <w:rPr>
                <w:rFonts w:cs="Tahoma"/>
                <w:spacing w:val="-1"/>
                <w:szCs w:val="19"/>
              </w:rPr>
              <w:t>ti</w:t>
            </w:r>
            <w:r w:rsidRPr="00B44824">
              <w:rPr>
                <w:rFonts w:cs="Tahoma"/>
                <w:spacing w:val="-2"/>
                <w:szCs w:val="19"/>
              </w:rPr>
              <w:t>s</w:t>
            </w:r>
            <w:r w:rsidRPr="00B44824">
              <w:rPr>
                <w:rFonts w:cs="Tahoma"/>
                <w:spacing w:val="-1"/>
                <w:szCs w:val="19"/>
              </w:rPr>
              <w:t>fi</w:t>
            </w:r>
            <w:r w:rsidRPr="00B44824">
              <w:rPr>
                <w:rFonts w:cs="Tahoma"/>
                <w:spacing w:val="-2"/>
                <w:szCs w:val="19"/>
              </w:rPr>
              <w:t>e</w:t>
            </w:r>
            <w:r w:rsidRPr="00B44824">
              <w:rPr>
                <w:rFonts w:cs="Tahoma"/>
                <w:spacing w:val="-1"/>
                <w:szCs w:val="19"/>
              </w:rPr>
              <w:t>d.</w:t>
            </w:r>
            <w:r w:rsidRPr="00B44824">
              <w:rPr>
                <w:rFonts w:cs="Tahoma"/>
                <w:szCs w:val="19"/>
              </w:rPr>
              <w:t xml:space="preserve"> </w:t>
            </w:r>
            <w:r w:rsidRPr="00B44824">
              <w:rPr>
                <w:rFonts w:cs="Tahoma"/>
                <w:spacing w:val="-2"/>
                <w:szCs w:val="19"/>
              </w:rPr>
              <w:t>Pe</w:t>
            </w:r>
            <w:r w:rsidRPr="00B44824">
              <w:rPr>
                <w:rFonts w:cs="Tahoma"/>
                <w:spacing w:val="-1"/>
                <w:szCs w:val="19"/>
              </w:rPr>
              <w:t>rmit</w:t>
            </w:r>
            <w:r w:rsidRPr="00B44824">
              <w:rPr>
                <w:rFonts w:cs="Tahoma"/>
                <w:spacing w:val="4"/>
                <w:szCs w:val="19"/>
              </w:rPr>
              <w:t xml:space="preserve"> </w:t>
            </w:r>
            <w:r w:rsidRPr="00B44824">
              <w:rPr>
                <w:rFonts w:cs="Tahoma"/>
                <w:spacing w:val="-1"/>
                <w:szCs w:val="19"/>
              </w:rPr>
              <w:t>will</w:t>
            </w:r>
            <w:r w:rsidRPr="00B44824">
              <w:rPr>
                <w:rFonts w:cs="Tahoma"/>
                <w:spacing w:val="3"/>
                <w:szCs w:val="19"/>
              </w:rPr>
              <w:t xml:space="preserve"> </w:t>
            </w:r>
            <w:r w:rsidRPr="00B44824">
              <w:rPr>
                <w:rFonts w:cs="Tahoma"/>
                <w:spacing w:val="-1"/>
                <w:szCs w:val="19"/>
              </w:rPr>
              <w:t>r</w:t>
            </w:r>
            <w:r w:rsidRPr="00B44824">
              <w:rPr>
                <w:rFonts w:cs="Tahoma"/>
                <w:spacing w:val="-2"/>
                <w:szCs w:val="19"/>
              </w:rPr>
              <w:t>e</w:t>
            </w:r>
            <w:r w:rsidRPr="00B44824">
              <w:rPr>
                <w:rFonts w:cs="Tahoma"/>
                <w:spacing w:val="-1"/>
                <w:szCs w:val="19"/>
              </w:rPr>
              <w:t>main</w:t>
            </w:r>
            <w:r w:rsidRPr="00B44824">
              <w:rPr>
                <w:rFonts w:cs="Tahoma"/>
                <w:spacing w:val="6"/>
                <w:szCs w:val="19"/>
              </w:rPr>
              <w:t xml:space="preserve"> </w:t>
            </w:r>
            <w:r w:rsidRPr="00B44824">
              <w:rPr>
                <w:rFonts w:cs="Tahoma"/>
                <w:spacing w:val="-2"/>
                <w:szCs w:val="19"/>
              </w:rPr>
              <w:t>a</w:t>
            </w:r>
            <w:r w:rsidRPr="00B44824">
              <w:rPr>
                <w:rFonts w:cs="Tahoma"/>
                <w:spacing w:val="-1"/>
                <w:szCs w:val="19"/>
              </w:rPr>
              <w:t>t</w:t>
            </w:r>
            <w:r w:rsidRPr="00B44824">
              <w:rPr>
                <w:rFonts w:cs="Tahoma"/>
                <w:spacing w:val="5"/>
                <w:szCs w:val="19"/>
              </w:rPr>
              <w:t xml:space="preserve"> </w:t>
            </w:r>
            <w:r w:rsidRPr="00B44824">
              <w:rPr>
                <w:rFonts w:cs="Tahoma"/>
                <w:szCs w:val="19"/>
              </w:rPr>
              <w:t>the</w:t>
            </w:r>
            <w:r w:rsidRPr="00B44824">
              <w:rPr>
                <w:rFonts w:cs="Tahoma"/>
                <w:spacing w:val="3"/>
                <w:szCs w:val="19"/>
              </w:rPr>
              <w:t xml:space="preserve"> </w:t>
            </w:r>
            <w:r w:rsidRPr="00B44824">
              <w:rPr>
                <w:rFonts w:cs="Tahoma"/>
                <w:spacing w:val="-1"/>
                <w:szCs w:val="19"/>
              </w:rPr>
              <w:t>j</w:t>
            </w:r>
            <w:r w:rsidRPr="00B44824">
              <w:rPr>
                <w:rFonts w:cs="Tahoma"/>
                <w:spacing w:val="-2"/>
                <w:szCs w:val="19"/>
              </w:rPr>
              <w:t>o</w:t>
            </w:r>
            <w:r w:rsidRPr="00B44824">
              <w:rPr>
                <w:rFonts w:cs="Tahoma"/>
                <w:spacing w:val="-1"/>
                <w:szCs w:val="19"/>
              </w:rPr>
              <w:t>b</w:t>
            </w:r>
            <w:r w:rsidRPr="00B44824">
              <w:rPr>
                <w:rFonts w:cs="Tahoma"/>
                <w:spacing w:val="-2"/>
                <w:szCs w:val="19"/>
              </w:rPr>
              <w:t>s</w:t>
            </w:r>
            <w:r w:rsidRPr="00B44824">
              <w:rPr>
                <w:rFonts w:cs="Tahoma"/>
                <w:spacing w:val="-1"/>
                <w:szCs w:val="19"/>
              </w:rPr>
              <w:t>it</w:t>
            </w:r>
            <w:r w:rsidRPr="00B44824">
              <w:rPr>
                <w:rFonts w:cs="Tahoma"/>
                <w:spacing w:val="-2"/>
                <w:szCs w:val="19"/>
              </w:rPr>
              <w:t>e</w:t>
            </w:r>
            <w:r w:rsidRPr="00B44824">
              <w:rPr>
                <w:rFonts w:cs="Tahoma"/>
                <w:spacing w:val="3"/>
                <w:szCs w:val="19"/>
              </w:rPr>
              <w:t xml:space="preserve"> </w:t>
            </w:r>
            <w:r w:rsidRPr="00B44824">
              <w:rPr>
                <w:rFonts w:cs="Tahoma"/>
                <w:szCs w:val="19"/>
              </w:rPr>
              <w:t>until</w:t>
            </w:r>
            <w:r w:rsidRPr="00B44824">
              <w:rPr>
                <w:rFonts w:cs="Tahoma"/>
                <w:spacing w:val="3"/>
                <w:szCs w:val="19"/>
              </w:rPr>
              <w:t xml:space="preserve"> </w:t>
            </w:r>
            <w:r w:rsidRPr="00B44824">
              <w:rPr>
                <w:rFonts w:cs="Tahoma"/>
                <w:szCs w:val="19"/>
              </w:rPr>
              <w:t>work</w:t>
            </w:r>
            <w:r w:rsidRPr="00B44824">
              <w:rPr>
                <w:rFonts w:cs="Tahoma"/>
                <w:spacing w:val="4"/>
                <w:szCs w:val="19"/>
              </w:rPr>
              <w:t xml:space="preserve"> </w:t>
            </w:r>
            <w:r w:rsidRPr="00B44824">
              <w:rPr>
                <w:rFonts w:cs="Tahoma"/>
                <w:spacing w:val="-1"/>
                <w:szCs w:val="19"/>
              </w:rPr>
              <w:t>i</w:t>
            </w:r>
            <w:r w:rsidRPr="00B44824">
              <w:rPr>
                <w:rFonts w:cs="Tahoma"/>
                <w:spacing w:val="-2"/>
                <w:szCs w:val="19"/>
              </w:rPr>
              <w:t>s</w:t>
            </w:r>
            <w:r w:rsidRPr="00B44824">
              <w:rPr>
                <w:rFonts w:cs="Tahoma"/>
                <w:spacing w:val="5"/>
                <w:szCs w:val="19"/>
              </w:rPr>
              <w:t xml:space="preserve"> </w:t>
            </w:r>
            <w:r w:rsidRPr="00B44824">
              <w:rPr>
                <w:rFonts w:cs="Tahoma"/>
                <w:spacing w:val="-2"/>
                <w:szCs w:val="19"/>
              </w:rPr>
              <w:t>co</w:t>
            </w:r>
            <w:r w:rsidRPr="00B44824">
              <w:rPr>
                <w:rFonts w:cs="Tahoma"/>
                <w:spacing w:val="-1"/>
                <w:szCs w:val="19"/>
              </w:rPr>
              <w:t>mpl</w:t>
            </w:r>
            <w:r w:rsidRPr="00B44824">
              <w:rPr>
                <w:rFonts w:cs="Tahoma"/>
                <w:spacing w:val="-2"/>
                <w:szCs w:val="19"/>
              </w:rPr>
              <w:t>e</w:t>
            </w:r>
            <w:r w:rsidRPr="00B44824">
              <w:rPr>
                <w:rFonts w:cs="Tahoma"/>
                <w:spacing w:val="-1"/>
                <w:szCs w:val="19"/>
              </w:rPr>
              <w:t>t</w:t>
            </w:r>
            <w:r w:rsidRPr="00B44824">
              <w:rPr>
                <w:rFonts w:cs="Tahoma"/>
                <w:spacing w:val="-2"/>
                <w:szCs w:val="19"/>
              </w:rPr>
              <w:t>e</w:t>
            </w:r>
            <w:r w:rsidRPr="00B44824">
              <w:rPr>
                <w:rFonts w:cs="Tahoma"/>
                <w:spacing w:val="-1"/>
                <w:szCs w:val="19"/>
              </w:rPr>
              <w:t>d.</w:t>
            </w:r>
          </w:p>
        </w:tc>
      </w:tr>
      <w:tr w:rsidR="00A11797" w:rsidRPr="00B44824" w14:paraId="1F8B25FE" w14:textId="77777777" w:rsidTr="000C101B">
        <w:trPr>
          <w:trHeight w:hRule="exact" w:val="259"/>
        </w:trPr>
        <w:tc>
          <w:tcPr>
            <w:tcW w:w="3151" w:type="dxa"/>
            <w:tcBorders>
              <w:top w:val="single" w:sz="8" w:space="0" w:color="auto"/>
              <w:left w:val="single" w:sz="8" w:space="0" w:color="auto"/>
              <w:bottom w:val="single" w:sz="8" w:space="0" w:color="auto"/>
              <w:right w:val="nil"/>
            </w:tcBorders>
            <w:shd w:val="clear" w:color="auto" w:fill="DBDBDB" w:themeFill="accent3" w:themeFillTint="66"/>
            <w:vAlign w:val="center"/>
          </w:tcPr>
          <w:p w14:paraId="72A3EF45" w14:textId="77777777" w:rsidR="00A11797" w:rsidRPr="00B44824" w:rsidRDefault="00A11797" w:rsidP="000C101B">
            <w:pPr>
              <w:widowControl w:val="0"/>
              <w:spacing w:before="10" w:after="0"/>
              <w:ind w:left="97"/>
              <w:jc w:val="center"/>
              <w:rPr>
                <w:rFonts w:eastAsia="Arial" w:cs="Tahoma"/>
                <w:b/>
                <w:szCs w:val="19"/>
              </w:rPr>
            </w:pPr>
            <w:r w:rsidRPr="00B44824">
              <w:rPr>
                <w:rFonts w:cs="Tahoma"/>
                <w:b/>
                <w:spacing w:val="-2"/>
                <w:szCs w:val="19"/>
              </w:rPr>
              <w:t>Da</w:t>
            </w:r>
            <w:r w:rsidRPr="00B44824">
              <w:rPr>
                <w:rFonts w:cs="Tahoma"/>
                <w:b/>
                <w:spacing w:val="-1"/>
                <w:szCs w:val="19"/>
              </w:rPr>
              <w:t>te</w:t>
            </w:r>
            <w:r w:rsidRPr="00B44824">
              <w:rPr>
                <w:rFonts w:cs="Tahoma"/>
                <w:b/>
                <w:spacing w:val="-12"/>
                <w:szCs w:val="19"/>
              </w:rPr>
              <w:t xml:space="preserve"> </w:t>
            </w:r>
            <w:r w:rsidRPr="00B44824">
              <w:rPr>
                <w:rFonts w:cs="Tahoma"/>
                <w:b/>
                <w:spacing w:val="-1"/>
                <w:szCs w:val="19"/>
              </w:rPr>
              <w:t>I</w:t>
            </w:r>
            <w:r w:rsidRPr="00B44824">
              <w:rPr>
                <w:rFonts w:cs="Tahoma"/>
                <w:b/>
                <w:spacing w:val="-2"/>
                <w:szCs w:val="19"/>
              </w:rPr>
              <w:t>ss</w:t>
            </w:r>
            <w:r w:rsidRPr="00B44824">
              <w:rPr>
                <w:rFonts w:cs="Tahoma"/>
                <w:b/>
                <w:spacing w:val="-1"/>
                <w:szCs w:val="19"/>
              </w:rPr>
              <w:t>u</w:t>
            </w:r>
            <w:r w:rsidRPr="00B44824">
              <w:rPr>
                <w:rFonts w:cs="Tahoma"/>
                <w:b/>
                <w:spacing w:val="-2"/>
                <w:szCs w:val="19"/>
              </w:rPr>
              <w:t>e</w:t>
            </w:r>
            <w:r w:rsidRPr="00B44824">
              <w:rPr>
                <w:rFonts w:cs="Tahoma"/>
                <w:b/>
                <w:spacing w:val="-1"/>
                <w:szCs w:val="19"/>
              </w:rPr>
              <w:t>d</w:t>
            </w:r>
          </w:p>
        </w:tc>
        <w:tc>
          <w:tcPr>
            <w:tcW w:w="3152" w:type="dxa"/>
            <w:tcBorders>
              <w:top w:val="single" w:sz="8" w:space="0" w:color="auto"/>
              <w:left w:val="nil"/>
              <w:bottom w:val="single" w:sz="8" w:space="0" w:color="auto"/>
              <w:right w:val="nil"/>
            </w:tcBorders>
            <w:shd w:val="clear" w:color="auto" w:fill="DBDBDB" w:themeFill="accent3" w:themeFillTint="66"/>
            <w:vAlign w:val="center"/>
          </w:tcPr>
          <w:p w14:paraId="161F1045" w14:textId="77777777" w:rsidR="00A11797" w:rsidRPr="00B44824" w:rsidRDefault="00A11797" w:rsidP="000C101B">
            <w:pPr>
              <w:widowControl w:val="0"/>
              <w:spacing w:before="10" w:after="0"/>
              <w:ind w:left="97"/>
              <w:jc w:val="center"/>
              <w:rPr>
                <w:rFonts w:eastAsia="Arial" w:cs="Tahoma"/>
                <w:b/>
                <w:szCs w:val="19"/>
              </w:rPr>
            </w:pPr>
            <w:r w:rsidRPr="00B44824">
              <w:rPr>
                <w:rFonts w:cs="Tahoma"/>
                <w:b/>
                <w:spacing w:val="-2"/>
                <w:szCs w:val="19"/>
              </w:rPr>
              <w:t>T</w:t>
            </w:r>
            <w:r w:rsidRPr="00B44824">
              <w:rPr>
                <w:rFonts w:cs="Tahoma"/>
                <w:b/>
                <w:spacing w:val="-1"/>
                <w:szCs w:val="19"/>
              </w:rPr>
              <w:t>ime</w:t>
            </w:r>
            <w:r w:rsidRPr="00B44824">
              <w:rPr>
                <w:rFonts w:cs="Tahoma"/>
                <w:b/>
                <w:spacing w:val="-15"/>
                <w:szCs w:val="19"/>
              </w:rPr>
              <w:t xml:space="preserve"> </w:t>
            </w:r>
            <w:r w:rsidRPr="00B44824">
              <w:rPr>
                <w:rFonts w:cs="Tahoma"/>
                <w:b/>
                <w:szCs w:val="19"/>
              </w:rPr>
              <w:t>Issued</w:t>
            </w:r>
          </w:p>
        </w:tc>
        <w:tc>
          <w:tcPr>
            <w:tcW w:w="3062" w:type="dxa"/>
            <w:tcBorders>
              <w:top w:val="single" w:sz="8" w:space="0" w:color="auto"/>
              <w:left w:val="nil"/>
              <w:bottom w:val="single" w:sz="8" w:space="0" w:color="auto"/>
              <w:right w:val="single" w:sz="8" w:space="0" w:color="auto"/>
            </w:tcBorders>
            <w:shd w:val="clear" w:color="auto" w:fill="DBDBDB" w:themeFill="accent3" w:themeFillTint="66"/>
            <w:vAlign w:val="center"/>
          </w:tcPr>
          <w:p w14:paraId="40BFF79D" w14:textId="77777777" w:rsidR="00A11797" w:rsidRPr="00B44824" w:rsidRDefault="00A11797" w:rsidP="000C101B">
            <w:pPr>
              <w:widowControl w:val="0"/>
              <w:spacing w:before="10" w:after="0"/>
              <w:ind w:left="97"/>
              <w:jc w:val="center"/>
              <w:rPr>
                <w:rFonts w:cs="Tahoma"/>
                <w:b/>
                <w:spacing w:val="-1"/>
                <w:w w:val="95"/>
                <w:szCs w:val="19"/>
              </w:rPr>
            </w:pPr>
            <w:r w:rsidRPr="00B44824">
              <w:rPr>
                <w:rFonts w:cs="Tahoma"/>
                <w:b/>
                <w:spacing w:val="-1"/>
                <w:w w:val="95"/>
                <w:szCs w:val="19"/>
              </w:rPr>
              <w:t>Time</w:t>
            </w:r>
            <w:r w:rsidRPr="00B44824">
              <w:rPr>
                <w:rFonts w:cs="Tahoma"/>
                <w:b/>
                <w:spacing w:val="17"/>
                <w:w w:val="95"/>
                <w:szCs w:val="19"/>
              </w:rPr>
              <w:t xml:space="preserve"> </w:t>
            </w:r>
            <w:r w:rsidRPr="00B44824">
              <w:rPr>
                <w:rFonts w:cs="Tahoma"/>
                <w:b/>
                <w:spacing w:val="-2"/>
                <w:w w:val="95"/>
                <w:szCs w:val="19"/>
              </w:rPr>
              <w:t>Ex</w:t>
            </w:r>
            <w:r w:rsidRPr="00B44824">
              <w:rPr>
                <w:rFonts w:cs="Tahoma"/>
                <w:b/>
                <w:spacing w:val="-1"/>
                <w:w w:val="95"/>
                <w:szCs w:val="19"/>
              </w:rPr>
              <w:t>pire</w:t>
            </w:r>
            <w:r w:rsidRPr="00B44824">
              <w:rPr>
                <w:rFonts w:cs="Tahoma"/>
                <w:b/>
                <w:spacing w:val="-2"/>
                <w:w w:val="95"/>
                <w:szCs w:val="19"/>
              </w:rPr>
              <w:t>s</w:t>
            </w:r>
          </w:p>
        </w:tc>
      </w:tr>
      <w:tr w:rsidR="00A11797" w:rsidRPr="00B44824" w14:paraId="43EEC363" w14:textId="77777777" w:rsidTr="000C101B">
        <w:trPr>
          <w:trHeight w:val="432"/>
        </w:trPr>
        <w:tc>
          <w:tcPr>
            <w:tcW w:w="3151" w:type="dxa"/>
            <w:tcBorders>
              <w:top w:val="single" w:sz="8" w:space="0" w:color="auto"/>
              <w:left w:val="single" w:sz="8" w:space="0" w:color="auto"/>
              <w:bottom w:val="single" w:sz="8" w:space="0" w:color="auto"/>
              <w:right w:val="single" w:sz="4" w:space="0" w:color="auto"/>
            </w:tcBorders>
          </w:tcPr>
          <w:p w14:paraId="383D4097" w14:textId="77777777" w:rsidR="00A11797" w:rsidRPr="00B44824" w:rsidRDefault="00A11797" w:rsidP="000C101B">
            <w:pPr>
              <w:rPr>
                <w:rFonts w:cs="Tahoma"/>
                <w:b/>
              </w:rPr>
            </w:pPr>
          </w:p>
        </w:tc>
        <w:tc>
          <w:tcPr>
            <w:tcW w:w="3152" w:type="dxa"/>
            <w:tcBorders>
              <w:top w:val="single" w:sz="8" w:space="0" w:color="auto"/>
              <w:left w:val="single" w:sz="4" w:space="0" w:color="auto"/>
              <w:bottom w:val="single" w:sz="8" w:space="0" w:color="auto"/>
              <w:right w:val="single" w:sz="4" w:space="0" w:color="auto"/>
            </w:tcBorders>
          </w:tcPr>
          <w:p w14:paraId="20E3A6FE" w14:textId="77777777" w:rsidR="00A11797" w:rsidRPr="00B44824" w:rsidRDefault="00A11797" w:rsidP="000C101B">
            <w:pPr>
              <w:rPr>
                <w:rFonts w:cs="Tahoma"/>
                <w:b/>
              </w:rPr>
            </w:pPr>
          </w:p>
        </w:tc>
        <w:tc>
          <w:tcPr>
            <w:tcW w:w="3062" w:type="dxa"/>
            <w:tcBorders>
              <w:top w:val="single" w:sz="8" w:space="0" w:color="auto"/>
              <w:left w:val="single" w:sz="4" w:space="0" w:color="auto"/>
              <w:bottom w:val="single" w:sz="8" w:space="0" w:color="auto"/>
              <w:right w:val="single" w:sz="8" w:space="0" w:color="auto"/>
            </w:tcBorders>
          </w:tcPr>
          <w:p w14:paraId="588A1259" w14:textId="77777777" w:rsidR="00A11797" w:rsidRPr="00B44824" w:rsidRDefault="00A11797" w:rsidP="000C101B">
            <w:pPr>
              <w:rPr>
                <w:rFonts w:cs="Tahoma"/>
                <w:b/>
              </w:rPr>
            </w:pPr>
          </w:p>
        </w:tc>
      </w:tr>
      <w:tr w:rsidR="00A11797" w:rsidRPr="00B44824" w14:paraId="4DE97B01" w14:textId="77777777" w:rsidTr="000C101B">
        <w:trPr>
          <w:trHeight w:hRule="exact" w:val="259"/>
        </w:trPr>
        <w:tc>
          <w:tcPr>
            <w:tcW w:w="3151" w:type="dxa"/>
            <w:tcBorders>
              <w:top w:val="single" w:sz="8" w:space="0" w:color="auto"/>
              <w:left w:val="single" w:sz="8" w:space="0" w:color="auto"/>
              <w:bottom w:val="single" w:sz="8" w:space="0" w:color="auto"/>
              <w:right w:val="nil"/>
            </w:tcBorders>
            <w:shd w:val="clear" w:color="auto" w:fill="DBDBDB" w:themeFill="accent3" w:themeFillTint="66"/>
            <w:vAlign w:val="center"/>
          </w:tcPr>
          <w:p w14:paraId="39CA8BC0" w14:textId="77777777" w:rsidR="00A11797" w:rsidRPr="00B44824" w:rsidRDefault="00A11797" w:rsidP="000C101B">
            <w:pPr>
              <w:spacing w:after="0"/>
              <w:rPr>
                <w:rFonts w:cs="Tahoma"/>
                <w:b/>
                <w:szCs w:val="19"/>
              </w:rPr>
            </w:pPr>
          </w:p>
        </w:tc>
        <w:tc>
          <w:tcPr>
            <w:tcW w:w="3152" w:type="dxa"/>
            <w:tcBorders>
              <w:top w:val="single" w:sz="8" w:space="0" w:color="auto"/>
              <w:left w:val="nil"/>
              <w:bottom w:val="single" w:sz="8" w:space="0" w:color="auto"/>
              <w:right w:val="nil"/>
            </w:tcBorders>
            <w:shd w:val="clear" w:color="auto" w:fill="DBDBDB" w:themeFill="accent3" w:themeFillTint="66"/>
            <w:vAlign w:val="center"/>
          </w:tcPr>
          <w:p w14:paraId="2A6015F9" w14:textId="77777777" w:rsidR="00A11797" w:rsidRPr="00B44824" w:rsidRDefault="00A11797" w:rsidP="000C101B">
            <w:pPr>
              <w:widowControl w:val="0"/>
              <w:spacing w:after="0"/>
              <w:ind w:left="97"/>
              <w:jc w:val="center"/>
              <w:rPr>
                <w:rFonts w:eastAsia="Arial" w:cs="Tahoma"/>
                <w:b/>
                <w:szCs w:val="19"/>
              </w:rPr>
            </w:pPr>
            <w:r w:rsidRPr="00B44824">
              <w:rPr>
                <w:rFonts w:cs="Tahoma"/>
                <w:b/>
                <w:spacing w:val="-2"/>
                <w:szCs w:val="19"/>
              </w:rPr>
              <w:t>Print Na</w:t>
            </w:r>
            <w:r w:rsidRPr="00B44824">
              <w:rPr>
                <w:rFonts w:cs="Tahoma"/>
                <w:b/>
                <w:spacing w:val="-1"/>
                <w:szCs w:val="19"/>
              </w:rPr>
              <w:t>me</w:t>
            </w:r>
          </w:p>
        </w:tc>
        <w:tc>
          <w:tcPr>
            <w:tcW w:w="3062" w:type="dxa"/>
            <w:tcBorders>
              <w:top w:val="single" w:sz="8" w:space="0" w:color="auto"/>
              <w:left w:val="nil"/>
              <w:bottom w:val="single" w:sz="8" w:space="0" w:color="auto"/>
              <w:right w:val="single" w:sz="8" w:space="0" w:color="auto"/>
            </w:tcBorders>
            <w:shd w:val="clear" w:color="auto" w:fill="DBDBDB" w:themeFill="accent3" w:themeFillTint="66"/>
            <w:vAlign w:val="center"/>
          </w:tcPr>
          <w:p w14:paraId="4337C766" w14:textId="77777777" w:rsidR="00A11797" w:rsidRPr="00B44824" w:rsidRDefault="00A11797" w:rsidP="000C101B">
            <w:pPr>
              <w:widowControl w:val="0"/>
              <w:spacing w:after="0"/>
              <w:ind w:left="97"/>
              <w:jc w:val="center"/>
              <w:rPr>
                <w:rFonts w:cs="Tahoma"/>
                <w:b/>
                <w:spacing w:val="-2"/>
                <w:szCs w:val="19"/>
              </w:rPr>
            </w:pPr>
            <w:r w:rsidRPr="00B44824">
              <w:rPr>
                <w:rFonts w:cs="Tahoma"/>
                <w:b/>
                <w:spacing w:val="-2"/>
                <w:szCs w:val="19"/>
              </w:rPr>
              <w:t>S</w:t>
            </w:r>
            <w:r w:rsidRPr="00B44824">
              <w:rPr>
                <w:rFonts w:cs="Tahoma"/>
                <w:b/>
                <w:spacing w:val="-1"/>
                <w:szCs w:val="19"/>
              </w:rPr>
              <w:t>ign</w:t>
            </w:r>
            <w:r w:rsidRPr="00B44824">
              <w:rPr>
                <w:rFonts w:cs="Tahoma"/>
                <w:b/>
                <w:spacing w:val="-2"/>
                <w:szCs w:val="19"/>
              </w:rPr>
              <w:t>a</w:t>
            </w:r>
            <w:r w:rsidRPr="00B44824">
              <w:rPr>
                <w:rFonts w:cs="Tahoma"/>
                <w:b/>
                <w:spacing w:val="-1"/>
                <w:szCs w:val="19"/>
              </w:rPr>
              <w:t>ture</w:t>
            </w:r>
          </w:p>
        </w:tc>
      </w:tr>
      <w:tr w:rsidR="00A11797" w:rsidRPr="00B44824" w14:paraId="5631633A" w14:textId="77777777" w:rsidTr="000C101B">
        <w:trPr>
          <w:trHeight w:val="360"/>
        </w:trPr>
        <w:tc>
          <w:tcPr>
            <w:tcW w:w="3151"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1120C53C" w14:textId="77777777" w:rsidR="00A11797" w:rsidRPr="00B44824" w:rsidRDefault="00A11797" w:rsidP="000C101B">
            <w:pPr>
              <w:widowControl w:val="0"/>
              <w:spacing w:after="0"/>
              <w:ind w:left="97"/>
              <w:jc w:val="left"/>
              <w:rPr>
                <w:rFonts w:eastAsia="Arial" w:cs="Tahoma"/>
                <w:b/>
                <w:szCs w:val="19"/>
              </w:rPr>
            </w:pPr>
            <w:r w:rsidRPr="00B44824">
              <w:rPr>
                <w:rFonts w:cs="Tahoma"/>
                <w:b/>
                <w:spacing w:val="-2"/>
                <w:szCs w:val="19"/>
              </w:rPr>
              <w:t>Pe</w:t>
            </w:r>
            <w:r w:rsidRPr="00B44824">
              <w:rPr>
                <w:rFonts w:cs="Tahoma"/>
                <w:b/>
                <w:spacing w:val="-1"/>
                <w:szCs w:val="19"/>
              </w:rPr>
              <w:t>rmit</w:t>
            </w:r>
            <w:r w:rsidRPr="00B44824">
              <w:rPr>
                <w:rFonts w:cs="Tahoma"/>
                <w:b/>
                <w:spacing w:val="-15"/>
                <w:szCs w:val="19"/>
              </w:rPr>
              <w:t xml:space="preserve"> </w:t>
            </w:r>
            <w:r w:rsidRPr="00B44824">
              <w:rPr>
                <w:rFonts w:cs="Tahoma"/>
                <w:b/>
                <w:spacing w:val="-2"/>
                <w:szCs w:val="19"/>
              </w:rPr>
              <w:t>P</w:t>
            </w:r>
            <w:r w:rsidRPr="00B44824">
              <w:rPr>
                <w:rFonts w:cs="Tahoma"/>
                <w:b/>
                <w:spacing w:val="-1"/>
                <w:szCs w:val="19"/>
              </w:rPr>
              <w:t>rep</w:t>
            </w:r>
            <w:r w:rsidRPr="00B44824">
              <w:rPr>
                <w:rFonts w:cs="Tahoma"/>
                <w:b/>
                <w:spacing w:val="-2"/>
                <w:szCs w:val="19"/>
              </w:rPr>
              <w:t>a</w:t>
            </w:r>
            <w:r w:rsidRPr="00B44824">
              <w:rPr>
                <w:rFonts w:cs="Tahoma"/>
                <w:b/>
                <w:spacing w:val="-1"/>
                <w:szCs w:val="19"/>
              </w:rPr>
              <w:t>r</w:t>
            </w:r>
            <w:r w:rsidRPr="00B44824">
              <w:rPr>
                <w:rFonts w:cs="Tahoma"/>
                <w:b/>
                <w:spacing w:val="-2"/>
                <w:szCs w:val="19"/>
              </w:rPr>
              <w:t>e</w:t>
            </w:r>
            <w:r w:rsidRPr="00B44824">
              <w:rPr>
                <w:rFonts w:cs="Tahoma"/>
                <w:b/>
                <w:spacing w:val="-1"/>
                <w:szCs w:val="19"/>
              </w:rPr>
              <w:t>d</w:t>
            </w:r>
            <w:r w:rsidRPr="00B44824">
              <w:rPr>
                <w:rFonts w:cs="Tahoma"/>
                <w:b/>
                <w:spacing w:val="-14"/>
                <w:szCs w:val="19"/>
              </w:rPr>
              <w:t xml:space="preserve"> </w:t>
            </w:r>
            <w:r w:rsidRPr="00B44824">
              <w:rPr>
                <w:rFonts w:cs="Tahoma"/>
                <w:b/>
                <w:spacing w:val="-1"/>
                <w:szCs w:val="19"/>
              </w:rPr>
              <w:t>by</w:t>
            </w:r>
          </w:p>
        </w:tc>
        <w:tc>
          <w:tcPr>
            <w:tcW w:w="3152" w:type="dxa"/>
            <w:tcBorders>
              <w:top w:val="single" w:sz="8" w:space="0" w:color="auto"/>
              <w:left w:val="single" w:sz="4" w:space="0" w:color="auto"/>
              <w:bottom w:val="single" w:sz="8" w:space="0" w:color="auto"/>
              <w:right w:val="single" w:sz="4" w:space="0" w:color="auto"/>
            </w:tcBorders>
            <w:shd w:val="clear" w:color="auto" w:fill="FFFFFF" w:themeFill="background1"/>
            <w:vAlign w:val="center"/>
          </w:tcPr>
          <w:p w14:paraId="313B498B" w14:textId="77777777" w:rsidR="00A11797" w:rsidRPr="00B44824" w:rsidRDefault="00A11797" w:rsidP="000C101B">
            <w:pPr>
              <w:spacing w:after="0"/>
              <w:rPr>
                <w:rFonts w:cs="Tahoma"/>
                <w:b/>
              </w:rPr>
            </w:pPr>
          </w:p>
        </w:tc>
        <w:tc>
          <w:tcPr>
            <w:tcW w:w="3062"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4A811C8E" w14:textId="77777777" w:rsidR="00A11797" w:rsidRPr="00B44824" w:rsidRDefault="00A11797" w:rsidP="000C101B">
            <w:pPr>
              <w:spacing w:after="0"/>
              <w:rPr>
                <w:rFonts w:cs="Tahoma"/>
                <w:b/>
              </w:rPr>
            </w:pPr>
          </w:p>
        </w:tc>
      </w:tr>
      <w:tr w:rsidR="00A11797" w:rsidRPr="00B44824" w14:paraId="79B03010" w14:textId="77777777" w:rsidTr="000C101B">
        <w:trPr>
          <w:trHeight w:val="360"/>
        </w:trPr>
        <w:tc>
          <w:tcPr>
            <w:tcW w:w="3151"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3FB89AA3" w14:textId="77777777" w:rsidR="00A11797" w:rsidRPr="00B44824" w:rsidRDefault="00A11797" w:rsidP="000C101B">
            <w:pPr>
              <w:widowControl w:val="0"/>
              <w:spacing w:after="0"/>
              <w:ind w:left="97"/>
              <w:jc w:val="left"/>
              <w:rPr>
                <w:rFonts w:eastAsia="Arial" w:cs="Tahoma"/>
                <w:b/>
                <w:szCs w:val="19"/>
              </w:rPr>
            </w:pPr>
            <w:r w:rsidRPr="00B44824">
              <w:rPr>
                <w:rFonts w:cs="Tahoma"/>
                <w:b/>
                <w:szCs w:val="19"/>
              </w:rPr>
              <w:t>Entry</w:t>
            </w:r>
            <w:r w:rsidRPr="00B44824">
              <w:rPr>
                <w:rFonts w:cs="Tahoma"/>
                <w:b/>
                <w:spacing w:val="-27"/>
                <w:szCs w:val="19"/>
              </w:rPr>
              <w:t xml:space="preserve"> </w:t>
            </w:r>
            <w:r w:rsidRPr="00B44824">
              <w:rPr>
                <w:rFonts w:cs="Tahoma"/>
                <w:b/>
                <w:spacing w:val="-2"/>
                <w:szCs w:val="19"/>
              </w:rPr>
              <w:t>S</w:t>
            </w:r>
            <w:r w:rsidRPr="00B44824">
              <w:rPr>
                <w:rFonts w:cs="Tahoma"/>
                <w:b/>
                <w:spacing w:val="-1"/>
                <w:szCs w:val="19"/>
              </w:rPr>
              <w:t>up</w:t>
            </w:r>
            <w:r w:rsidRPr="00B44824">
              <w:rPr>
                <w:rFonts w:cs="Tahoma"/>
                <w:b/>
                <w:spacing w:val="-2"/>
                <w:szCs w:val="19"/>
              </w:rPr>
              <w:t>e</w:t>
            </w:r>
            <w:r w:rsidRPr="00B44824">
              <w:rPr>
                <w:rFonts w:cs="Tahoma"/>
                <w:b/>
                <w:spacing w:val="-1"/>
                <w:szCs w:val="19"/>
              </w:rPr>
              <w:t>rvi</w:t>
            </w:r>
            <w:r w:rsidRPr="00B44824">
              <w:rPr>
                <w:rFonts w:cs="Tahoma"/>
                <w:b/>
                <w:spacing w:val="-2"/>
                <w:szCs w:val="19"/>
              </w:rPr>
              <w:t>so</w:t>
            </w:r>
            <w:r w:rsidRPr="00B44824">
              <w:rPr>
                <w:rFonts w:cs="Tahoma"/>
                <w:b/>
                <w:spacing w:val="-1"/>
                <w:szCs w:val="19"/>
              </w:rPr>
              <w:t>r</w:t>
            </w:r>
          </w:p>
        </w:tc>
        <w:tc>
          <w:tcPr>
            <w:tcW w:w="3152"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center"/>
          </w:tcPr>
          <w:p w14:paraId="28112EA4" w14:textId="77777777" w:rsidR="00A11797" w:rsidRPr="00B44824" w:rsidRDefault="00A11797" w:rsidP="000C101B">
            <w:pPr>
              <w:spacing w:after="0"/>
              <w:rPr>
                <w:rFonts w:cs="Tahoma"/>
                <w:b/>
              </w:rPr>
            </w:pPr>
          </w:p>
        </w:tc>
        <w:tc>
          <w:tcPr>
            <w:tcW w:w="3062"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363711BC" w14:textId="77777777" w:rsidR="00A11797" w:rsidRPr="00B44824" w:rsidRDefault="00A11797" w:rsidP="000C101B">
            <w:pPr>
              <w:spacing w:after="0"/>
              <w:rPr>
                <w:rFonts w:cs="Tahoma"/>
                <w:b/>
              </w:rPr>
            </w:pPr>
          </w:p>
        </w:tc>
      </w:tr>
      <w:tr w:rsidR="00A11797" w:rsidRPr="00B44824" w14:paraId="7A27EEE7" w14:textId="77777777" w:rsidTr="000C101B">
        <w:trPr>
          <w:trHeight w:val="360"/>
        </w:trPr>
        <w:tc>
          <w:tcPr>
            <w:tcW w:w="3151"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7730BCB0" w14:textId="77777777" w:rsidR="00A11797" w:rsidRPr="00B44824" w:rsidRDefault="00A11797" w:rsidP="000C101B">
            <w:pPr>
              <w:widowControl w:val="0"/>
              <w:spacing w:after="0"/>
              <w:ind w:left="97"/>
              <w:jc w:val="left"/>
              <w:rPr>
                <w:rFonts w:eastAsia="Arial" w:cs="Tahoma"/>
                <w:b/>
                <w:szCs w:val="19"/>
              </w:rPr>
            </w:pPr>
            <w:r w:rsidRPr="00B44824">
              <w:rPr>
                <w:rFonts w:cs="Tahoma"/>
                <w:b/>
                <w:spacing w:val="-2"/>
                <w:szCs w:val="19"/>
              </w:rPr>
              <w:t>Attendant</w:t>
            </w:r>
          </w:p>
        </w:tc>
        <w:tc>
          <w:tcPr>
            <w:tcW w:w="3152" w:type="dxa"/>
            <w:tcBorders>
              <w:top w:val="single" w:sz="8" w:space="0" w:color="auto"/>
              <w:left w:val="single" w:sz="4" w:space="0" w:color="auto"/>
              <w:bottom w:val="single" w:sz="8" w:space="0" w:color="auto"/>
              <w:right w:val="single" w:sz="4" w:space="0" w:color="auto"/>
            </w:tcBorders>
            <w:shd w:val="clear" w:color="auto" w:fill="FFFFFF" w:themeFill="background1"/>
            <w:vAlign w:val="center"/>
          </w:tcPr>
          <w:p w14:paraId="23C394EA" w14:textId="77777777" w:rsidR="00A11797" w:rsidRPr="00B44824" w:rsidRDefault="00A11797" w:rsidP="000C101B">
            <w:pPr>
              <w:spacing w:after="0"/>
              <w:rPr>
                <w:rFonts w:cs="Tahoma"/>
                <w:b/>
              </w:rPr>
            </w:pPr>
          </w:p>
        </w:tc>
        <w:tc>
          <w:tcPr>
            <w:tcW w:w="3062"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21349AEB" w14:textId="77777777" w:rsidR="00A11797" w:rsidRPr="00B44824" w:rsidRDefault="00A11797" w:rsidP="000C101B">
            <w:pPr>
              <w:spacing w:after="0"/>
              <w:rPr>
                <w:rFonts w:cs="Tahoma"/>
                <w:b/>
              </w:rPr>
            </w:pPr>
          </w:p>
        </w:tc>
      </w:tr>
      <w:tr w:rsidR="00A11797" w:rsidRPr="00B44824" w14:paraId="700C14AD" w14:textId="77777777" w:rsidTr="000C101B">
        <w:trPr>
          <w:trHeight w:val="360"/>
        </w:trPr>
        <w:tc>
          <w:tcPr>
            <w:tcW w:w="3151" w:type="dxa"/>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69050356" w14:textId="77777777" w:rsidR="00A11797" w:rsidRPr="00B44824" w:rsidRDefault="00A11797" w:rsidP="000C101B">
            <w:pPr>
              <w:widowControl w:val="0"/>
              <w:spacing w:after="0"/>
              <w:ind w:left="97"/>
              <w:jc w:val="left"/>
              <w:rPr>
                <w:rFonts w:cs="Tahoma"/>
                <w:b/>
                <w:spacing w:val="-2"/>
                <w:szCs w:val="19"/>
              </w:rPr>
            </w:pPr>
            <w:r w:rsidRPr="00B44824">
              <w:rPr>
                <w:rFonts w:cs="Tahoma"/>
                <w:b/>
                <w:spacing w:val="-2"/>
                <w:szCs w:val="19"/>
              </w:rPr>
              <w:t>Entrant</w:t>
            </w:r>
          </w:p>
        </w:tc>
        <w:tc>
          <w:tcPr>
            <w:tcW w:w="3152" w:type="dxa"/>
            <w:tcBorders>
              <w:top w:val="single" w:sz="8" w:space="0" w:color="auto"/>
              <w:left w:val="single" w:sz="4" w:space="0" w:color="auto"/>
              <w:bottom w:val="single" w:sz="8" w:space="0" w:color="auto"/>
              <w:right w:val="single" w:sz="4" w:space="0" w:color="auto"/>
            </w:tcBorders>
            <w:shd w:val="clear" w:color="auto" w:fill="F2F2F2" w:themeFill="background1" w:themeFillShade="F2"/>
            <w:vAlign w:val="center"/>
          </w:tcPr>
          <w:p w14:paraId="005DD7FB" w14:textId="77777777" w:rsidR="00A11797" w:rsidRPr="00B44824" w:rsidRDefault="00A11797" w:rsidP="000C101B">
            <w:pPr>
              <w:spacing w:after="0"/>
              <w:rPr>
                <w:rFonts w:cs="Tahoma"/>
                <w:b/>
              </w:rPr>
            </w:pPr>
          </w:p>
        </w:tc>
        <w:tc>
          <w:tcPr>
            <w:tcW w:w="3062" w:type="dxa"/>
            <w:tcBorders>
              <w:top w:val="single" w:sz="8" w:space="0" w:color="auto"/>
              <w:left w:val="single" w:sz="4" w:space="0" w:color="auto"/>
              <w:bottom w:val="single" w:sz="8" w:space="0" w:color="auto"/>
              <w:right w:val="single" w:sz="8" w:space="0" w:color="auto"/>
            </w:tcBorders>
            <w:shd w:val="clear" w:color="auto" w:fill="F2F2F2" w:themeFill="background1" w:themeFillShade="F2"/>
            <w:vAlign w:val="center"/>
          </w:tcPr>
          <w:p w14:paraId="2B337494" w14:textId="77777777" w:rsidR="00A11797" w:rsidRPr="00B44824" w:rsidRDefault="00A11797" w:rsidP="000C101B">
            <w:pPr>
              <w:spacing w:after="0"/>
              <w:rPr>
                <w:rFonts w:cs="Tahoma"/>
                <w:b/>
              </w:rPr>
            </w:pPr>
          </w:p>
        </w:tc>
      </w:tr>
      <w:tr w:rsidR="00A11797" w:rsidRPr="00B44824" w14:paraId="55A9FD42" w14:textId="77777777" w:rsidTr="000C101B">
        <w:trPr>
          <w:trHeight w:val="360"/>
        </w:trPr>
        <w:tc>
          <w:tcPr>
            <w:tcW w:w="3151" w:type="dxa"/>
            <w:tcBorders>
              <w:top w:val="single" w:sz="8" w:space="0" w:color="auto"/>
              <w:left w:val="single" w:sz="8" w:space="0" w:color="auto"/>
              <w:bottom w:val="single" w:sz="8" w:space="0" w:color="auto"/>
              <w:right w:val="single" w:sz="4" w:space="0" w:color="auto"/>
            </w:tcBorders>
            <w:shd w:val="clear" w:color="auto" w:fill="FFFFFF" w:themeFill="background1"/>
            <w:vAlign w:val="center"/>
          </w:tcPr>
          <w:p w14:paraId="1A8220F1" w14:textId="77777777" w:rsidR="00A11797" w:rsidRPr="00B44824" w:rsidRDefault="00A11797" w:rsidP="000C101B">
            <w:pPr>
              <w:widowControl w:val="0"/>
              <w:spacing w:after="0"/>
              <w:ind w:left="97"/>
              <w:jc w:val="left"/>
              <w:rPr>
                <w:rFonts w:cs="Tahoma"/>
                <w:b/>
                <w:spacing w:val="-2"/>
                <w:szCs w:val="19"/>
              </w:rPr>
            </w:pPr>
          </w:p>
        </w:tc>
        <w:tc>
          <w:tcPr>
            <w:tcW w:w="3152" w:type="dxa"/>
            <w:tcBorders>
              <w:top w:val="single" w:sz="8" w:space="0" w:color="auto"/>
              <w:left w:val="single" w:sz="4" w:space="0" w:color="auto"/>
              <w:bottom w:val="single" w:sz="8" w:space="0" w:color="auto"/>
              <w:right w:val="single" w:sz="4" w:space="0" w:color="auto"/>
            </w:tcBorders>
            <w:shd w:val="clear" w:color="auto" w:fill="FFFFFF" w:themeFill="background1"/>
            <w:vAlign w:val="center"/>
          </w:tcPr>
          <w:p w14:paraId="0D368D34" w14:textId="77777777" w:rsidR="00A11797" w:rsidRPr="00B44824" w:rsidRDefault="00A11797" w:rsidP="000C101B">
            <w:pPr>
              <w:spacing w:after="0"/>
              <w:rPr>
                <w:rFonts w:cs="Tahoma"/>
                <w:b/>
              </w:rPr>
            </w:pPr>
          </w:p>
        </w:tc>
        <w:tc>
          <w:tcPr>
            <w:tcW w:w="3062" w:type="dxa"/>
            <w:tcBorders>
              <w:top w:val="single" w:sz="8" w:space="0" w:color="auto"/>
              <w:left w:val="single" w:sz="4" w:space="0" w:color="auto"/>
              <w:bottom w:val="single" w:sz="8" w:space="0" w:color="auto"/>
              <w:right w:val="single" w:sz="8" w:space="0" w:color="auto"/>
            </w:tcBorders>
            <w:shd w:val="clear" w:color="auto" w:fill="FFFFFF" w:themeFill="background1"/>
            <w:vAlign w:val="center"/>
          </w:tcPr>
          <w:p w14:paraId="00D3BA98" w14:textId="77777777" w:rsidR="00A11797" w:rsidRPr="00B44824" w:rsidRDefault="00A11797" w:rsidP="000C101B">
            <w:pPr>
              <w:spacing w:after="0"/>
              <w:rPr>
                <w:rFonts w:cs="Tahoma"/>
                <w:b/>
              </w:rPr>
            </w:pPr>
          </w:p>
        </w:tc>
      </w:tr>
    </w:tbl>
    <w:p w14:paraId="7565B4FA" w14:textId="77777777" w:rsidR="00A11797" w:rsidRPr="00B44824" w:rsidRDefault="00A11797" w:rsidP="00A11797">
      <w:pPr>
        <w:spacing w:after="0"/>
        <w:rPr>
          <w:rFonts w:cs="Tahoma"/>
          <w:b/>
          <w:sz w:val="8"/>
          <w:szCs w:val="8"/>
        </w:rPr>
      </w:pPr>
    </w:p>
    <w:tbl>
      <w:tblPr>
        <w:tblStyle w:val="TableGrid"/>
        <w:tblW w:w="9373" w:type="dxa"/>
        <w:tblInd w:w="-23"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3883"/>
        <w:gridCol w:w="686"/>
        <w:gridCol w:w="686"/>
        <w:gridCol w:w="686"/>
        <w:gridCol w:w="687"/>
        <w:gridCol w:w="686"/>
        <w:gridCol w:w="686"/>
        <w:gridCol w:w="686"/>
        <w:gridCol w:w="687"/>
      </w:tblGrid>
      <w:tr w:rsidR="00A11797" w:rsidRPr="00B44824" w14:paraId="056FCD86" w14:textId="77777777" w:rsidTr="000C101B">
        <w:trPr>
          <w:trHeight w:val="288"/>
        </w:trPr>
        <w:tc>
          <w:tcPr>
            <w:tcW w:w="9373" w:type="dxa"/>
            <w:gridSpan w:val="9"/>
            <w:tcBorders>
              <w:top w:val="single" w:sz="8" w:space="0" w:color="auto"/>
              <w:left w:val="single" w:sz="8" w:space="0" w:color="auto"/>
              <w:bottom w:val="nil"/>
              <w:right w:val="single" w:sz="8" w:space="0" w:color="auto"/>
            </w:tcBorders>
            <w:shd w:val="clear" w:color="auto" w:fill="DBDBDB" w:themeFill="accent3" w:themeFillTint="66"/>
            <w:vAlign w:val="center"/>
          </w:tcPr>
          <w:p w14:paraId="59DCC49E" w14:textId="77777777" w:rsidR="00A11797" w:rsidRPr="00B44824" w:rsidRDefault="00A11797" w:rsidP="000C101B">
            <w:pPr>
              <w:tabs>
                <w:tab w:val="center" w:pos="4680"/>
                <w:tab w:val="right" w:pos="9360"/>
              </w:tabs>
              <w:ind w:left="-110"/>
              <w:jc w:val="center"/>
              <w:rPr>
                <w:rFonts w:cs="Tahoma"/>
                <w:b/>
                <w:szCs w:val="20"/>
              </w:rPr>
            </w:pPr>
            <w:r w:rsidRPr="00B44824">
              <w:rPr>
                <w:rFonts w:cs="Tahoma"/>
                <w:b/>
                <w:szCs w:val="20"/>
              </w:rPr>
              <w:t>(9) ENTRY LOG</w:t>
            </w:r>
          </w:p>
        </w:tc>
      </w:tr>
      <w:tr w:rsidR="00A11797" w:rsidRPr="00B44824" w14:paraId="4A5AD35B" w14:textId="77777777" w:rsidTr="000C101B">
        <w:trPr>
          <w:trHeight w:val="259"/>
        </w:trPr>
        <w:tc>
          <w:tcPr>
            <w:tcW w:w="3883" w:type="dxa"/>
            <w:tcBorders>
              <w:top w:val="nil"/>
              <w:left w:val="single" w:sz="8" w:space="0" w:color="auto"/>
              <w:bottom w:val="single" w:sz="4" w:space="0" w:color="auto"/>
              <w:right w:val="nil"/>
            </w:tcBorders>
            <w:shd w:val="clear" w:color="auto" w:fill="DBDBDB" w:themeFill="accent3" w:themeFillTint="66"/>
            <w:vAlign w:val="center"/>
          </w:tcPr>
          <w:p w14:paraId="2D2C4547" w14:textId="77777777" w:rsidR="00A11797" w:rsidRPr="00B44824" w:rsidRDefault="00A11797" w:rsidP="000C101B">
            <w:pPr>
              <w:tabs>
                <w:tab w:val="center" w:pos="4680"/>
                <w:tab w:val="right" w:pos="9360"/>
              </w:tabs>
              <w:jc w:val="center"/>
              <w:rPr>
                <w:rFonts w:cs="Tahoma"/>
                <w:b/>
                <w:szCs w:val="19"/>
              </w:rPr>
            </w:pPr>
            <w:r w:rsidRPr="00B44824">
              <w:rPr>
                <w:rFonts w:cs="Tahoma"/>
                <w:b/>
                <w:szCs w:val="19"/>
              </w:rPr>
              <w:t>Name</w:t>
            </w:r>
          </w:p>
        </w:tc>
        <w:tc>
          <w:tcPr>
            <w:tcW w:w="686" w:type="dxa"/>
            <w:tcBorders>
              <w:top w:val="nil"/>
              <w:left w:val="nil"/>
              <w:bottom w:val="single" w:sz="4" w:space="0" w:color="auto"/>
              <w:right w:val="nil"/>
            </w:tcBorders>
            <w:shd w:val="clear" w:color="auto" w:fill="DBDBDB" w:themeFill="accent3" w:themeFillTint="66"/>
            <w:vAlign w:val="center"/>
          </w:tcPr>
          <w:p w14:paraId="166A8618" w14:textId="77777777" w:rsidR="00A11797" w:rsidRPr="00B44824" w:rsidRDefault="00A11797" w:rsidP="000C101B">
            <w:pPr>
              <w:tabs>
                <w:tab w:val="center" w:pos="4680"/>
                <w:tab w:val="right" w:pos="9360"/>
              </w:tabs>
              <w:jc w:val="center"/>
              <w:rPr>
                <w:rFonts w:cs="Tahoma"/>
                <w:b/>
                <w:szCs w:val="19"/>
              </w:rPr>
            </w:pPr>
            <w:r w:rsidRPr="00B44824">
              <w:rPr>
                <w:rFonts w:cs="Tahoma"/>
                <w:b/>
                <w:szCs w:val="19"/>
              </w:rPr>
              <w:t>IN</w:t>
            </w:r>
          </w:p>
        </w:tc>
        <w:tc>
          <w:tcPr>
            <w:tcW w:w="686" w:type="dxa"/>
            <w:tcBorders>
              <w:top w:val="nil"/>
              <w:left w:val="nil"/>
              <w:bottom w:val="single" w:sz="4" w:space="0" w:color="auto"/>
              <w:right w:val="nil"/>
            </w:tcBorders>
            <w:shd w:val="clear" w:color="auto" w:fill="DBDBDB" w:themeFill="accent3" w:themeFillTint="66"/>
            <w:vAlign w:val="center"/>
          </w:tcPr>
          <w:p w14:paraId="0FA6FD45" w14:textId="77777777" w:rsidR="00A11797" w:rsidRPr="00B44824" w:rsidRDefault="00A11797" w:rsidP="000C101B">
            <w:pPr>
              <w:tabs>
                <w:tab w:val="center" w:pos="4680"/>
                <w:tab w:val="right" w:pos="9360"/>
              </w:tabs>
              <w:jc w:val="center"/>
              <w:rPr>
                <w:rFonts w:cs="Tahoma"/>
                <w:b/>
                <w:szCs w:val="19"/>
              </w:rPr>
            </w:pPr>
            <w:r w:rsidRPr="00B44824">
              <w:rPr>
                <w:rFonts w:cs="Tahoma"/>
                <w:b/>
                <w:szCs w:val="19"/>
              </w:rPr>
              <w:t>OUT</w:t>
            </w:r>
          </w:p>
        </w:tc>
        <w:tc>
          <w:tcPr>
            <w:tcW w:w="686" w:type="dxa"/>
            <w:tcBorders>
              <w:top w:val="nil"/>
              <w:left w:val="nil"/>
              <w:bottom w:val="single" w:sz="4" w:space="0" w:color="auto"/>
              <w:right w:val="nil"/>
            </w:tcBorders>
            <w:shd w:val="clear" w:color="auto" w:fill="DBDBDB" w:themeFill="accent3" w:themeFillTint="66"/>
            <w:vAlign w:val="center"/>
          </w:tcPr>
          <w:p w14:paraId="144EFC89" w14:textId="77777777" w:rsidR="00A11797" w:rsidRPr="00B44824" w:rsidRDefault="00A11797" w:rsidP="000C101B">
            <w:pPr>
              <w:tabs>
                <w:tab w:val="center" w:pos="4680"/>
                <w:tab w:val="right" w:pos="9360"/>
              </w:tabs>
              <w:jc w:val="center"/>
              <w:rPr>
                <w:rFonts w:cs="Tahoma"/>
                <w:b/>
                <w:szCs w:val="19"/>
              </w:rPr>
            </w:pPr>
            <w:r w:rsidRPr="00B44824">
              <w:rPr>
                <w:rFonts w:cs="Tahoma"/>
                <w:b/>
                <w:szCs w:val="19"/>
              </w:rPr>
              <w:t>IN</w:t>
            </w:r>
          </w:p>
        </w:tc>
        <w:tc>
          <w:tcPr>
            <w:tcW w:w="687" w:type="dxa"/>
            <w:tcBorders>
              <w:top w:val="nil"/>
              <w:left w:val="nil"/>
              <w:bottom w:val="single" w:sz="4" w:space="0" w:color="auto"/>
              <w:right w:val="nil"/>
            </w:tcBorders>
            <w:shd w:val="clear" w:color="auto" w:fill="DBDBDB" w:themeFill="accent3" w:themeFillTint="66"/>
            <w:vAlign w:val="center"/>
          </w:tcPr>
          <w:p w14:paraId="353ADDA6" w14:textId="77777777" w:rsidR="00A11797" w:rsidRPr="00B44824" w:rsidRDefault="00A11797" w:rsidP="000C101B">
            <w:pPr>
              <w:tabs>
                <w:tab w:val="center" w:pos="4680"/>
                <w:tab w:val="right" w:pos="9360"/>
              </w:tabs>
              <w:jc w:val="center"/>
              <w:rPr>
                <w:rFonts w:cs="Tahoma"/>
                <w:b/>
                <w:szCs w:val="19"/>
              </w:rPr>
            </w:pPr>
            <w:r w:rsidRPr="00B44824">
              <w:rPr>
                <w:rFonts w:cs="Tahoma"/>
                <w:b/>
                <w:szCs w:val="19"/>
              </w:rPr>
              <w:t>OUT</w:t>
            </w:r>
          </w:p>
        </w:tc>
        <w:tc>
          <w:tcPr>
            <w:tcW w:w="686" w:type="dxa"/>
            <w:tcBorders>
              <w:top w:val="nil"/>
              <w:left w:val="nil"/>
              <w:bottom w:val="single" w:sz="4" w:space="0" w:color="auto"/>
              <w:right w:val="nil"/>
            </w:tcBorders>
            <w:shd w:val="clear" w:color="auto" w:fill="DBDBDB" w:themeFill="accent3" w:themeFillTint="66"/>
            <w:vAlign w:val="center"/>
          </w:tcPr>
          <w:p w14:paraId="2E5606E4" w14:textId="77777777" w:rsidR="00A11797" w:rsidRPr="00B44824" w:rsidRDefault="00A11797" w:rsidP="000C101B">
            <w:pPr>
              <w:tabs>
                <w:tab w:val="center" w:pos="4680"/>
                <w:tab w:val="right" w:pos="9360"/>
              </w:tabs>
              <w:jc w:val="center"/>
              <w:rPr>
                <w:rFonts w:cs="Tahoma"/>
                <w:b/>
                <w:szCs w:val="19"/>
              </w:rPr>
            </w:pPr>
            <w:r w:rsidRPr="00B44824">
              <w:rPr>
                <w:rFonts w:cs="Tahoma"/>
                <w:b/>
                <w:szCs w:val="19"/>
              </w:rPr>
              <w:t>IN</w:t>
            </w:r>
          </w:p>
        </w:tc>
        <w:tc>
          <w:tcPr>
            <w:tcW w:w="686" w:type="dxa"/>
            <w:tcBorders>
              <w:top w:val="nil"/>
              <w:left w:val="nil"/>
              <w:bottom w:val="single" w:sz="4" w:space="0" w:color="auto"/>
              <w:right w:val="nil"/>
            </w:tcBorders>
            <w:shd w:val="clear" w:color="auto" w:fill="DBDBDB" w:themeFill="accent3" w:themeFillTint="66"/>
            <w:vAlign w:val="center"/>
          </w:tcPr>
          <w:p w14:paraId="35532DA6" w14:textId="77777777" w:rsidR="00A11797" w:rsidRPr="00B44824" w:rsidRDefault="00A11797" w:rsidP="000C101B">
            <w:pPr>
              <w:tabs>
                <w:tab w:val="center" w:pos="4680"/>
                <w:tab w:val="right" w:pos="9360"/>
              </w:tabs>
              <w:jc w:val="center"/>
              <w:rPr>
                <w:rFonts w:cs="Tahoma"/>
                <w:b/>
                <w:szCs w:val="19"/>
              </w:rPr>
            </w:pPr>
            <w:r w:rsidRPr="00B44824">
              <w:rPr>
                <w:rFonts w:cs="Tahoma"/>
                <w:b/>
                <w:szCs w:val="19"/>
              </w:rPr>
              <w:t>OUT</w:t>
            </w:r>
          </w:p>
        </w:tc>
        <w:tc>
          <w:tcPr>
            <w:tcW w:w="686" w:type="dxa"/>
            <w:tcBorders>
              <w:top w:val="nil"/>
              <w:left w:val="nil"/>
              <w:bottom w:val="single" w:sz="4" w:space="0" w:color="auto"/>
              <w:right w:val="nil"/>
            </w:tcBorders>
            <w:shd w:val="clear" w:color="auto" w:fill="DBDBDB" w:themeFill="accent3" w:themeFillTint="66"/>
            <w:vAlign w:val="center"/>
          </w:tcPr>
          <w:p w14:paraId="530B0475" w14:textId="77777777" w:rsidR="00A11797" w:rsidRPr="00B44824" w:rsidRDefault="00A11797" w:rsidP="000C101B">
            <w:pPr>
              <w:tabs>
                <w:tab w:val="center" w:pos="4680"/>
                <w:tab w:val="right" w:pos="9360"/>
              </w:tabs>
              <w:jc w:val="center"/>
              <w:rPr>
                <w:rFonts w:cs="Tahoma"/>
                <w:b/>
                <w:szCs w:val="19"/>
              </w:rPr>
            </w:pPr>
            <w:r w:rsidRPr="00B44824">
              <w:rPr>
                <w:rFonts w:cs="Tahoma"/>
                <w:b/>
                <w:szCs w:val="19"/>
              </w:rPr>
              <w:t>IN</w:t>
            </w:r>
          </w:p>
        </w:tc>
        <w:tc>
          <w:tcPr>
            <w:tcW w:w="687" w:type="dxa"/>
            <w:tcBorders>
              <w:top w:val="nil"/>
              <w:left w:val="nil"/>
              <w:bottom w:val="single" w:sz="4" w:space="0" w:color="auto"/>
              <w:right w:val="single" w:sz="8" w:space="0" w:color="auto"/>
            </w:tcBorders>
            <w:shd w:val="clear" w:color="auto" w:fill="DBDBDB" w:themeFill="accent3" w:themeFillTint="66"/>
            <w:vAlign w:val="center"/>
          </w:tcPr>
          <w:p w14:paraId="68B6DD75" w14:textId="77777777" w:rsidR="00A11797" w:rsidRPr="00B44824" w:rsidRDefault="00A11797" w:rsidP="000C101B">
            <w:pPr>
              <w:tabs>
                <w:tab w:val="center" w:pos="4680"/>
                <w:tab w:val="right" w:pos="9360"/>
              </w:tabs>
              <w:jc w:val="center"/>
              <w:rPr>
                <w:rFonts w:cs="Tahoma"/>
                <w:b/>
                <w:szCs w:val="19"/>
              </w:rPr>
            </w:pPr>
            <w:r w:rsidRPr="00B44824">
              <w:rPr>
                <w:rFonts w:cs="Tahoma"/>
                <w:b/>
                <w:szCs w:val="19"/>
              </w:rPr>
              <w:t>OUT</w:t>
            </w:r>
          </w:p>
        </w:tc>
      </w:tr>
      <w:tr w:rsidR="00A11797" w:rsidRPr="00B44824" w14:paraId="326096FE" w14:textId="77777777" w:rsidTr="000C101B">
        <w:trPr>
          <w:trHeight w:val="403"/>
        </w:trPr>
        <w:tc>
          <w:tcPr>
            <w:tcW w:w="3883" w:type="dxa"/>
            <w:tcBorders>
              <w:top w:val="single" w:sz="4" w:space="0" w:color="auto"/>
              <w:left w:val="single" w:sz="8" w:space="0" w:color="auto"/>
            </w:tcBorders>
            <w:shd w:val="clear" w:color="auto" w:fill="auto"/>
            <w:vAlign w:val="center"/>
          </w:tcPr>
          <w:p w14:paraId="196B1B95" w14:textId="77777777" w:rsidR="00A11797" w:rsidRPr="00B44824" w:rsidRDefault="00A11797" w:rsidP="000C101B">
            <w:pPr>
              <w:tabs>
                <w:tab w:val="center" w:pos="4680"/>
                <w:tab w:val="right" w:pos="9360"/>
              </w:tabs>
            </w:pPr>
          </w:p>
        </w:tc>
        <w:tc>
          <w:tcPr>
            <w:tcW w:w="686" w:type="dxa"/>
            <w:tcBorders>
              <w:top w:val="single" w:sz="4" w:space="0" w:color="auto"/>
            </w:tcBorders>
            <w:shd w:val="clear" w:color="auto" w:fill="auto"/>
          </w:tcPr>
          <w:p w14:paraId="3D0DEE95" w14:textId="77777777" w:rsidR="00A11797" w:rsidRPr="00B44824" w:rsidRDefault="00A11797" w:rsidP="000C101B">
            <w:pPr>
              <w:tabs>
                <w:tab w:val="center" w:pos="4680"/>
                <w:tab w:val="right" w:pos="9360"/>
              </w:tabs>
            </w:pPr>
          </w:p>
        </w:tc>
        <w:tc>
          <w:tcPr>
            <w:tcW w:w="686" w:type="dxa"/>
            <w:tcBorders>
              <w:top w:val="single" w:sz="4" w:space="0" w:color="auto"/>
            </w:tcBorders>
            <w:shd w:val="clear" w:color="auto" w:fill="auto"/>
          </w:tcPr>
          <w:p w14:paraId="5A86A098" w14:textId="77777777" w:rsidR="00A11797" w:rsidRPr="00B44824" w:rsidRDefault="00A11797" w:rsidP="000C101B">
            <w:pPr>
              <w:tabs>
                <w:tab w:val="center" w:pos="4680"/>
                <w:tab w:val="right" w:pos="9360"/>
              </w:tabs>
            </w:pPr>
          </w:p>
        </w:tc>
        <w:tc>
          <w:tcPr>
            <w:tcW w:w="686" w:type="dxa"/>
            <w:tcBorders>
              <w:top w:val="single" w:sz="4" w:space="0" w:color="auto"/>
            </w:tcBorders>
            <w:shd w:val="clear" w:color="auto" w:fill="auto"/>
          </w:tcPr>
          <w:p w14:paraId="79CBD895" w14:textId="77777777" w:rsidR="00A11797" w:rsidRPr="00B44824" w:rsidRDefault="00A11797" w:rsidP="000C101B">
            <w:pPr>
              <w:tabs>
                <w:tab w:val="center" w:pos="4680"/>
                <w:tab w:val="right" w:pos="9360"/>
              </w:tabs>
            </w:pPr>
          </w:p>
        </w:tc>
        <w:tc>
          <w:tcPr>
            <w:tcW w:w="687" w:type="dxa"/>
            <w:tcBorders>
              <w:top w:val="single" w:sz="4" w:space="0" w:color="auto"/>
            </w:tcBorders>
            <w:shd w:val="clear" w:color="auto" w:fill="auto"/>
          </w:tcPr>
          <w:p w14:paraId="1C40C584" w14:textId="77777777" w:rsidR="00A11797" w:rsidRPr="00B44824" w:rsidRDefault="00A11797" w:rsidP="000C101B">
            <w:pPr>
              <w:tabs>
                <w:tab w:val="center" w:pos="4680"/>
                <w:tab w:val="right" w:pos="9360"/>
              </w:tabs>
            </w:pPr>
          </w:p>
        </w:tc>
        <w:tc>
          <w:tcPr>
            <w:tcW w:w="686" w:type="dxa"/>
            <w:tcBorders>
              <w:top w:val="single" w:sz="4" w:space="0" w:color="auto"/>
            </w:tcBorders>
            <w:shd w:val="clear" w:color="auto" w:fill="auto"/>
          </w:tcPr>
          <w:p w14:paraId="7BE61651" w14:textId="77777777" w:rsidR="00A11797" w:rsidRPr="00B44824" w:rsidRDefault="00A11797" w:rsidP="000C101B">
            <w:pPr>
              <w:tabs>
                <w:tab w:val="center" w:pos="4680"/>
                <w:tab w:val="right" w:pos="9360"/>
              </w:tabs>
            </w:pPr>
          </w:p>
        </w:tc>
        <w:tc>
          <w:tcPr>
            <w:tcW w:w="686" w:type="dxa"/>
            <w:tcBorders>
              <w:top w:val="single" w:sz="4" w:space="0" w:color="auto"/>
            </w:tcBorders>
            <w:shd w:val="clear" w:color="auto" w:fill="auto"/>
          </w:tcPr>
          <w:p w14:paraId="44F31890" w14:textId="77777777" w:rsidR="00A11797" w:rsidRPr="00B44824" w:rsidRDefault="00A11797" w:rsidP="000C101B">
            <w:pPr>
              <w:tabs>
                <w:tab w:val="center" w:pos="4680"/>
                <w:tab w:val="right" w:pos="9360"/>
              </w:tabs>
            </w:pPr>
          </w:p>
        </w:tc>
        <w:tc>
          <w:tcPr>
            <w:tcW w:w="686" w:type="dxa"/>
            <w:tcBorders>
              <w:top w:val="single" w:sz="4" w:space="0" w:color="auto"/>
            </w:tcBorders>
            <w:shd w:val="clear" w:color="auto" w:fill="auto"/>
          </w:tcPr>
          <w:p w14:paraId="3D021EF5" w14:textId="77777777" w:rsidR="00A11797" w:rsidRPr="00B44824" w:rsidRDefault="00A11797" w:rsidP="000C101B">
            <w:pPr>
              <w:tabs>
                <w:tab w:val="center" w:pos="4680"/>
                <w:tab w:val="right" w:pos="9360"/>
              </w:tabs>
            </w:pPr>
          </w:p>
        </w:tc>
        <w:tc>
          <w:tcPr>
            <w:tcW w:w="687" w:type="dxa"/>
            <w:tcBorders>
              <w:top w:val="single" w:sz="4" w:space="0" w:color="auto"/>
              <w:right w:val="single" w:sz="8" w:space="0" w:color="auto"/>
            </w:tcBorders>
            <w:shd w:val="clear" w:color="auto" w:fill="auto"/>
          </w:tcPr>
          <w:p w14:paraId="156A8442" w14:textId="77777777" w:rsidR="00A11797" w:rsidRPr="00B44824" w:rsidRDefault="00A11797" w:rsidP="000C101B">
            <w:pPr>
              <w:tabs>
                <w:tab w:val="center" w:pos="4680"/>
                <w:tab w:val="right" w:pos="9360"/>
              </w:tabs>
            </w:pPr>
          </w:p>
        </w:tc>
      </w:tr>
      <w:tr w:rsidR="00A11797" w:rsidRPr="00B44824" w14:paraId="54EBF824" w14:textId="77777777" w:rsidTr="000C101B">
        <w:trPr>
          <w:trHeight w:val="403"/>
        </w:trPr>
        <w:tc>
          <w:tcPr>
            <w:tcW w:w="3883" w:type="dxa"/>
            <w:tcBorders>
              <w:left w:val="single" w:sz="8" w:space="0" w:color="auto"/>
            </w:tcBorders>
            <w:shd w:val="clear" w:color="auto" w:fill="F2F2F2" w:themeFill="background1" w:themeFillShade="F2"/>
            <w:vAlign w:val="center"/>
          </w:tcPr>
          <w:p w14:paraId="3E8D5EE6"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507E621D"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1B86D418"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1E83633B" w14:textId="77777777" w:rsidR="00A11797" w:rsidRPr="00B44824" w:rsidRDefault="00A11797" w:rsidP="000C101B">
            <w:pPr>
              <w:tabs>
                <w:tab w:val="center" w:pos="4680"/>
                <w:tab w:val="right" w:pos="9360"/>
              </w:tabs>
            </w:pPr>
          </w:p>
        </w:tc>
        <w:tc>
          <w:tcPr>
            <w:tcW w:w="687" w:type="dxa"/>
            <w:shd w:val="clear" w:color="auto" w:fill="F2F2F2" w:themeFill="background1" w:themeFillShade="F2"/>
          </w:tcPr>
          <w:p w14:paraId="31827EFD"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764E7E5B"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3C527014"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41A29565" w14:textId="77777777" w:rsidR="00A11797" w:rsidRPr="00B44824" w:rsidRDefault="00A11797" w:rsidP="000C101B">
            <w:pPr>
              <w:tabs>
                <w:tab w:val="center" w:pos="4680"/>
                <w:tab w:val="right" w:pos="9360"/>
              </w:tabs>
            </w:pPr>
          </w:p>
        </w:tc>
        <w:tc>
          <w:tcPr>
            <w:tcW w:w="687" w:type="dxa"/>
            <w:tcBorders>
              <w:right w:val="single" w:sz="8" w:space="0" w:color="auto"/>
            </w:tcBorders>
            <w:shd w:val="clear" w:color="auto" w:fill="F2F2F2" w:themeFill="background1" w:themeFillShade="F2"/>
          </w:tcPr>
          <w:p w14:paraId="154A0D46" w14:textId="77777777" w:rsidR="00A11797" w:rsidRPr="00B44824" w:rsidRDefault="00A11797" w:rsidP="000C101B">
            <w:pPr>
              <w:tabs>
                <w:tab w:val="center" w:pos="4680"/>
                <w:tab w:val="right" w:pos="9360"/>
              </w:tabs>
            </w:pPr>
          </w:p>
        </w:tc>
      </w:tr>
      <w:tr w:rsidR="00A11797" w:rsidRPr="00B44824" w14:paraId="3D5EEED3" w14:textId="77777777" w:rsidTr="000C101B">
        <w:trPr>
          <w:trHeight w:val="403"/>
        </w:trPr>
        <w:tc>
          <w:tcPr>
            <w:tcW w:w="3883" w:type="dxa"/>
            <w:tcBorders>
              <w:left w:val="single" w:sz="8" w:space="0" w:color="auto"/>
            </w:tcBorders>
            <w:shd w:val="clear" w:color="auto" w:fill="auto"/>
            <w:vAlign w:val="center"/>
          </w:tcPr>
          <w:p w14:paraId="7B9B6261" w14:textId="77777777" w:rsidR="00A11797" w:rsidRPr="00B44824" w:rsidRDefault="00A11797" w:rsidP="000C101B">
            <w:pPr>
              <w:tabs>
                <w:tab w:val="center" w:pos="4680"/>
                <w:tab w:val="right" w:pos="9360"/>
              </w:tabs>
            </w:pPr>
          </w:p>
        </w:tc>
        <w:tc>
          <w:tcPr>
            <w:tcW w:w="686" w:type="dxa"/>
            <w:shd w:val="clear" w:color="auto" w:fill="auto"/>
          </w:tcPr>
          <w:p w14:paraId="131A1342" w14:textId="77777777" w:rsidR="00A11797" w:rsidRPr="00B44824" w:rsidRDefault="00A11797" w:rsidP="000C101B">
            <w:pPr>
              <w:tabs>
                <w:tab w:val="center" w:pos="4680"/>
                <w:tab w:val="right" w:pos="9360"/>
              </w:tabs>
            </w:pPr>
          </w:p>
        </w:tc>
        <w:tc>
          <w:tcPr>
            <w:tcW w:w="686" w:type="dxa"/>
            <w:shd w:val="clear" w:color="auto" w:fill="auto"/>
          </w:tcPr>
          <w:p w14:paraId="6A6193BB" w14:textId="77777777" w:rsidR="00A11797" w:rsidRPr="00B44824" w:rsidRDefault="00A11797" w:rsidP="000C101B">
            <w:pPr>
              <w:tabs>
                <w:tab w:val="center" w:pos="4680"/>
                <w:tab w:val="right" w:pos="9360"/>
              </w:tabs>
            </w:pPr>
          </w:p>
        </w:tc>
        <w:tc>
          <w:tcPr>
            <w:tcW w:w="686" w:type="dxa"/>
            <w:shd w:val="clear" w:color="auto" w:fill="auto"/>
          </w:tcPr>
          <w:p w14:paraId="3C6D5516" w14:textId="77777777" w:rsidR="00A11797" w:rsidRPr="00B44824" w:rsidRDefault="00A11797" w:rsidP="000C101B">
            <w:pPr>
              <w:tabs>
                <w:tab w:val="center" w:pos="4680"/>
                <w:tab w:val="right" w:pos="9360"/>
              </w:tabs>
            </w:pPr>
          </w:p>
        </w:tc>
        <w:tc>
          <w:tcPr>
            <w:tcW w:w="687" w:type="dxa"/>
            <w:shd w:val="clear" w:color="auto" w:fill="auto"/>
          </w:tcPr>
          <w:p w14:paraId="4965F2E6" w14:textId="77777777" w:rsidR="00A11797" w:rsidRPr="00B44824" w:rsidRDefault="00A11797" w:rsidP="000C101B">
            <w:pPr>
              <w:tabs>
                <w:tab w:val="center" w:pos="4680"/>
                <w:tab w:val="right" w:pos="9360"/>
              </w:tabs>
            </w:pPr>
          </w:p>
        </w:tc>
        <w:tc>
          <w:tcPr>
            <w:tcW w:w="686" w:type="dxa"/>
            <w:shd w:val="clear" w:color="auto" w:fill="auto"/>
          </w:tcPr>
          <w:p w14:paraId="67244D73" w14:textId="77777777" w:rsidR="00A11797" w:rsidRPr="00B44824" w:rsidRDefault="00A11797" w:rsidP="000C101B">
            <w:pPr>
              <w:tabs>
                <w:tab w:val="center" w:pos="4680"/>
                <w:tab w:val="right" w:pos="9360"/>
              </w:tabs>
            </w:pPr>
          </w:p>
        </w:tc>
        <w:tc>
          <w:tcPr>
            <w:tcW w:w="686" w:type="dxa"/>
            <w:shd w:val="clear" w:color="auto" w:fill="auto"/>
          </w:tcPr>
          <w:p w14:paraId="76BC2431" w14:textId="77777777" w:rsidR="00A11797" w:rsidRPr="00B44824" w:rsidRDefault="00A11797" w:rsidP="000C101B">
            <w:pPr>
              <w:tabs>
                <w:tab w:val="center" w:pos="4680"/>
                <w:tab w:val="right" w:pos="9360"/>
              </w:tabs>
            </w:pPr>
          </w:p>
        </w:tc>
        <w:tc>
          <w:tcPr>
            <w:tcW w:w="686" w:type="dxa"/>
            <w:shd w:val="clear" w:color="auto" w:fill="auto"/>
          </w:tcPr>
          <w:p w14:paraId="2AC56FD3" w14:textId="77777777" w:rsidR="00A11797" w:rsidRPr="00B44824" w:rsidRDefault="00A11797" w:rsidP="000C101B">
            <w:pPr>
              <w:tabs>
                <w:tab w:val="center" w:pos="4680"/>
                <w:tab w:val="right" w:pos="9360"/>
              </w:tabs>
            </w:pPr>
          </w:p>
        </w:tc>
        <w:tc>
          <w:tcPr>
            <w:tcW w:w="687" w:type="dxa"/>
            <w:tcBorders>
              <w:right w:val="single" w:sz="8" w:space="0" w:color="auto"/>
            </w:tcBorders>
            <w:shd w:val="clear" w:color="auto" w:fill="auto"/>
          </w:tcPr>
          <w:p w14:paraId="735FCD96" w14:textId="77777777" w:rsidR="00A11797" w:rsidRPr="00B44824" w:rsidRDefault="00A11797" w:rsidP="000C101B">
            <w:pPr>
              <w:tabs>
                <w:tab w:val="center" w:pos="4680"/>
                <w:tab w:val="right" w:pos="9360"/>
              </w:tabs>
            </w:pPr>
          </w:p>
        </w:tc>
      </w:tr>
      <w:tr w:rsidR="00A11797" w:rsidRPr="00B44824" w14:paraId="46DF9161" w14:textId="77777777" w:rsidTr="000C101B">
        <w:trPr>
          <w:trHeight w:val="403"/>
        </w:trPr>
        <w:tc>
          <w:tcPr>
            <w:tcW w:w="3883" w:type="dxa"/>
            <w:tcBorders>
              <w:left w:val="single" w:sz="8" w:space="0" w:color="auto"/>
            </w:tcBorders>
            <w:shd w:val="clear" w:color="auto" w:fill="F2F2F2" w:themeFill="background1" w:themeFillShade="F2"/>
            <w:vAlign w:val="center"/>
          </w:tcPr>
          <w:p w14:paraId="7DFCEDE3"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6B3F2A7A"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714D84D3"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45ED9241" w14:textId="77777777" w:rsidR="00A11797" w:rsidRPr="00B44824" w:rsidRDefault="00A11797" w:rsidP="000C101B">
            <w:pPr>
              <w:tabs>
                <w:tab w:val="center" w:pos="4680"/>
                <w:tab w:val="right" w:pos="9360"/>
              </w:tabs>
            </w:pPr>
          </w:p>
        </w:tc>
        <w:tc>
          <w:tcPr>
            <w:tcW w:w="687" w:type="dxa"/>
            <w:shd w:val="clear" w:color="auto" w:fill="F2F2F2" w:themeFill="background1" w:themeFillShade="F2"/>
          </w:tcPr>
          <w:p w14:paraId="4610AE57"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08FD1A92"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70F11A25" w14:textId="77777777" w:rsidR="00A11797" w:rsidRPr="00B44824" w:rsidRDefault="00A11797" w:rsidP="000C101B">
            <w:pPr>
              <w:tabs>
                <w:tab w:val="center" w:pos="4680"/>
                <w:tab w:val="right" w:pos="9360"/>
              </w:tabs>
            </w:pPr>
          </w:p>
        </w:tc>
        <w:tc>
          <w:tcPr>
            <w:tcW w:w="686" w:type="dxa"/>
            <w:shd w:val="clear" w:color="auto" w:fill="F2F2F2" w:themeFill="background1" w:themeFillShade="F2"/>
          </w:tcPr>
          <w:p w14:paraId="6C84E5BD" w14:textId="77777777" w:rsidR="00A11797" w:rsidRPr="00B44824" w:rsidRDefault="00A11797" w:rsidP="000C101B">
            <w:pPr>
              <w:tabs>
                <w:tab w:val="center" w:pos="4680"/>
                <w:tab w:val="right" w:pos="9360"/>
              </w:tabs>
            </w:pPr>
          </w:p>
        </w:tc>
        <w:tc>
          <w:tcPr>
            <w:tcW w:w="687" w:type="dxa"/>
            <w:tcBorders>
              <w:right w:val="single" w:sz="8" w:space="0" w:color="auto"/>
            </w:tcBorders>
            <w:shd w:val="clear" w:color="auto" w:fill="F2F2F2" w:themeFill="background1" w:themeFillShade="F2"/>
          </w:tcPr>
          <w:p w14:paraId="416E7DDE" w14:textId="77777777" w:rsidR="00A11797" w:rsidRPr="00B44824" w:rsidRDefault="00A11797" w:rsidP="000C101B">
            <w:pPr>
              <w:tabs>
                <w:tab w:val="center" w:pos="4680"/>
                <w:tab w:val="right" w:pos="9360"/>
              </w:tabs>
            </w:pPr>
          </w:p>
        </w:tc>
      </w:tr>
      <w:tr w:rsidR="00A11797" w:rsidRPr="00B44824" w14:paraId="1F9F68EB" w14:textId="77777777" w:rsidTr="000C101B">
        <w:trPr>
          <w:trHeight w:val="403"/>
        </w:trPr>
        <w:tc>
          <w:tcPr>
            <w:tcW w:w="3883" w:type="dxa"/>
            <w:tcBorders>
              <w:left w:val="single" w:sz="8" w:space="0" w:color="auto"/>
            </w:tcBorders>
            <w:shd w:val="clear" w:color="auto" w:fill="auto"/>
            <w:vAlign w:val="center"/>
          </w:tcPr>
          <w:p w14:paraId="09D90704" w14:textId="77777777" w:rsidR="00A11797" w:rsidRPr="00B44824" w:rsidRDefault="00A11797" w:rsidP="000C101B">
            <w:pPr>
              <w:tabs>
                <w:tab w:val="center" w:pos="4680"/>
                <w:tab w:val="right" w:pos="9360"/>
              </w:tabs>
            </w:pPr>
          </w:p>
        </w:tc>
        <w:tc>
          <w:tcPr>
            <w:tcW w:w="686" w:type="dxa"/>
            <w:shd w:val="clear" w:color="auto" w:fill="auto"/>
          </w:tcPr>
          <w:p w14:paraId="65EED095" w14:textId="77777777" w:rsidR="00A11797" w:rsidRPr="00B44824" w:rsidRDefault="00A11797" w:rsidP="000C101B">
            <w:pPr>
              <w:tabs>
                <w:tab w:val="center" w:pos="4680"/>
                <w:tab w:val="right" w:pos="9360"/>
              </w:tabs>
            </w:pPr>
          </w:p>
        </w:tc>
        <w:tc>
          <w:tcPr>
            <w:tcW w:w="686" w:type="dxa"/>
            <w:shd w:val="clear" w:color="auto" w:fill="auto"/>
          </w:tcPr>
          <w:p w14:paraId="15C4E3CF" w14:textId="77777777" w:rsidR="00A11797" w:rsidRPr="00B44824" w:rsidRDefault="00A11797" w:rsidP="000C101B">
            <w:pPr>
              <w:tabs>
                <w:tab w:val="center" w:pos="4680"/>
                <w:tab w:val="right" w:pos="9360"/>
              </w:tabs>
            </w:pPr>
          </w:p>
        </w:tc>
        <w:tc>
          <w:tcPr>
            <w:tcW w:w="686" w:type="dxa"/>
            <w:shd w:val="clear" w:color="auto" w:fill="auto"/>
          </w:tcPr>
          <w:p w14:paraId="3D644375" w14:textId="77777777" w:rsidR="00A11797" w:rsidRPr="00B44824" w:rsidRDefault="00A11797" w:rsidP="000C101B">
            <w:pPr>
              <w:tabs>
                <w:tab w:val="center" w:pos="4680"/>
                <w:tab w:val="right" w:pos="9360"/>
              </w:tabs>
            </w:pPr>
          </w:p>
        </w:tc>
        <w:tc>
          <w:tcPr>
            <w:tcW w:w="687" w:type="dxa"/>
            <w:shd w:val="clear" w:color="auto" w:fill="auto"/>
          </w:tcPr>
          <w:p w14:paraId="4A7CAF61" w14:textId="77777777" w:rsidR="00A11797" w:rsidRPr="00B44824" w:rsidRDefault="00A11797" w:rsidP="000C101B">
            <w:pPr>
              <w:tabs>
                <w:tab w:val="center" w:pos="4680"/>
                <w:tab w:val="right" w:pos="9360"/>
              </w:tabs>
            </w:pPr>
          </w:p>
        </w:tc>
        <w:tc>
          <w:tcPr>
            <w:tcW w:w="686" w:type="dxa"/>
            <w:shd w:val="clear" w:color="auto" w:fill="auto"/>
          </w:tcPr>
          <w:p w14:paraId="2C60E7D8" w14:textId="77777777" w:rsidR="00A11797" w:rsidRPr="00B44824" w:rsidRDefault="00A11797" w:rsidP="000C101B">
            <w:pPr>
              <w:tabs>
                <w:tab w:val="center" w:pos="4680"/>
                <w:tab w:val="right" w:pos="9360"/>
              </w:tabs>
            </w:pPr>
          </w:p>
        </w:tc>
        <w:tc>
          <w:tcPr>
            <w:tcW w:w="686" w:type="dxa"/>
            <w:shd w:val="clear" w:color="auto" w:fill="auto"/>
          </w:tcPr>
          <w:p w14:paraId="1CAB0783" w14:textId="77777777" w:rsidR="00A11797" w:rsidRPr="00B44824" w:rsidRDefault="00A11797" w:rsidP="000C101B">
            <w:pPr>
              <w:tabs>
                <w:tab w:val="center" w:pos="4680"/>
                <w:tab w:val="right" w:pos="9360"/>
              </w:tabs>
            </w:pPr>
          </w:p>
        </w:tc>
        <w:tc>
          <w:tcPr>
            <w:tcW w:w="686" w:type="dxa"/>
            <w:shd w:val="clear" w:color="auto" w:fill="auto"/>
          </w:tcPr>
          <w:p w14:paraId="684BEF59" w14:textId="77777777" w:rsidR="00A11797" w:rsidRPr="00B44824" w:rsidRDefault="00A11797" w:rsidP="000C101B">
            <w:pPr>
              <w:tabs>
                <w:tab w:val="center" w:pos="4680"/>
                <w:tab w:val="right" w:pos="9360"/>
              </w:tabs>
            </w:pPr>
          </w:p>
        </w:tc>
        <w:tc>
          <w:tcPr>
            <w:tcW w:w="687" w:type="dxa"/>
            <w:tcBorders>
              <w:right w:val="single" w:sz="8" w:space="0" w:color="auto"/>
            </w:tcBorders>
            <w:shd w:val="clear" w:color="auto" w:fill="auto"/>
          </w:tcPr>
          <w:p w14:paraId="442A2377" w14:textId="77777777" w:rsidR="00A11797" w:rsidRPr="00B44824" w:rsidRDefault="00A11797" w:rsidP="000C101B">
            <w:pPr>
              <w:tabs>
                <w:tab w:val="center" w:pos="4680"/>
                <w:tab w:val="right" w:pos="9360"/>
              </w:tabs>
            </w:pPr>
          </w:p>
        </w:tc>
      </w:tr>
    </w:tbl>
    <w:p w14:paraId="4188CD4C" w14:textId="77777777" w:rsidR="00A11797" w:rsidRPr="00B44824" w:rsidRDefault="00A11797" w:rsidP="00A11797">
      <w:pPr>
        <w:spacing w:after="0"/>
        <w:rPr>
          <w:sz w:val="8"/>
          <w:szCs w:val="8"/>
        </w:rPr>
      </w:pPr>
    </w:p>
    <w:tbl>
      <w:tblPr>
        <w:tblW w:w="9365"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1575"/>
        <w:gridCol w:w="1576"/>
        <w:gridCol w:w="1576"/>
        <w:gridCol w:w="1576"/>
        <w:gridCol w:w="1576"/>
        <w:gridCol w:w="1486"/>
      </w:tblGrid>
      <w:tr w:rsidR="00A11797" w:rsidRPr="00B44824" w14:paraId="723231A7" w14:textId="77777777" w:rsidTr="000C101B">
        <w:trPr>
          <w:trHeight w:val="288"/>
        </w:trPr>
        <w:tc>
          <w:tcPr>
            <w:tcW w:w="9365" w:type="dxa"/>
            <w:gridSpan w:val="6"/>
            <w:tcBorders>
              <w:top w:val="single" w:sz="8" w:space="0" w:color="auto"/>
              <w:left w:val="single" w:sz="8" w:space="0" w:color="auto"/>
              <w:bottom w:val="nil"/>
              <w:right w:val="single" w:sz="8" w:space="0" w:color="auto"/>
            </w:tcBorders>
            <w:shd w:val="clear" w:color="auto" w:fill="DBDBDB" w:themeFill="accent3" w:themeFillTint="66"/>
            <w:vAlign w:val="center"/>
          </w:tcPr>
          <w:p w14:paraId="3838B2DA" w14:textId="77777777" w:rsidR="00A11797" w:rsidRPr="00B44824" w:rsidRDefault="00A11797" w:rsidP="000C101B">
            <w:pPr>
              <w:widowControl w:val="0"/>
              <w:spacing w:after="0"/>
              <w:jc w:val="center"/>
              <w:rPr>
                <w:rFonts w:cs="Tahoma"/>
                <w:b/>
                <w:w w:val="110"/>
                <w:szCs w:val="20"/>
              </w:rPr>
            </w:pPr>
            <w:r w:rsidRPr="00B44824">
              <w:rPr>
                <w:rFonts w:cs="Tahoma"/>
                <w:b/>
                <w:w w:val="110"/>
                <w:szCs w:val="20"/>
              </w:rPr>
              <w:t>(10)</w:t>
            </w:r>
            <w:r w:rsidRPr="00B44824">
              <w:rPr>
                <w:rFonts w:cs="Tahoma"/>
                <w:b/>
                <w:spacing w:val="-27"/>
                <w:w w:val="110"/>
                <w:szCs w:val="20"/>
              </w:rPr>
              <w:t xml:space="preserve"> </w:t>
            </w:r>
            <w:r w:rsidRPr="00B44824">
              <w:rPr>
                <w:rFonts w:cs="Tahoma"/>
                <w:b/>
                <w:spacing w:val="-2"/>
                <w:w w:val="110"/>
                <w:szCs w:val="20"/>
              </w:rPr>
              <w:t>A</w:t>
            </w:r>
            <w:r w:rsidRPr="00B44824">
              <w:rPr>
                <w:rFonts w:cs="Tahoma"/>
                <w:b/>
                <w:spacing w:val="-1"/>
                <w:w w:val="110"/>
                <w:szCs w:val="20"/>
              </w:rPr>
              <w:t>I</w:t>
            </w:r>
            <w:r w:rsidRPr="00B44824">
              <w:rPr>
                <w:rFonts w:cs="Tahoma"/>
                <w:b/>
                <w:spacing w:val="-2"/>
                <w:w w:val="110"/>
                <w:szCs w:val="20"/>
              </w:rPr>
              <w:t>R</w:t>
            </w:r>
            <w:r w:rsidRPr="00B44824">
              <w:rPr>
                <w:rFonts w:cs="Tahoma"/>
                <w:b/>
                <w:spacing w:val="-28"/>
                <w:w w:val="110"/>
                <w:szCs w:val="20"/>
              </w:rPr>
              <w:t xml:space="preserve"> </w:t>
            </w:r>
            <w:r w:rsidRPr="00B44824">
              <w:rPr>
                <w:rFonts w:cs="Tahoma"/>
                <w:b/>
                <w:spacing w:val="-2"/>
                <w:w w:val="110"/>
                <w:szCs w:val="20"/>
              </w:rPr>
              <w:t>MON</w:t>
            </w:r>
            <w:r w:rsidRPr="00B44824">
              <w:rPr>
                <w:rFonts w:cs="Tahoma"/>
                <w:b/>
                <w:spacing w:val="-1"/>
                <w:w w:val="110"/>
                <w:szCs w:val="20"/>
              </w:rPr>
              <w:t>I</w:t>
            </w:r>
            <w:r w:rsidRPr="00B44824">
              <w:rPr>
                <w:rFonts w:cs="Tahoma"/>
                <w:b/>
                <w:spacing w:val="-2"/>
                <w:w w:val="110"/>
                <w:szCs w:val="20"/>
              </w:rPr>
              <w:t>TOR</w:t>
            </w:r>
            <w:r w:rsidRPr="00B44824">
              <w:rPr>
                <w:rFonts w:cs="Tahoma"/>
                <w:b/>
                <w:spacing w:val="-1"/>
                <w:w w:val="110"/>
                <w:szCs w:val="20"/>
              </w:rPr>
              <w:t>I</w:t>
            </w:r>
            <w:r w:rsidRPr="00B44824">
              <w:rPr>
                <w:rFonts w:cs="Tahoma"/>
                <w:b/>
                <w:spacing w:val="-2"/>
                <w:w w:val="110"/>
                <w:szCs w:val="20"/>
              </w:rPr>
              <w:t>NG</w:t>
            </w:r>
            <w:r w:rsidRPr="00B44824">
              <w:rPr>
                <w:rFonts w:cs="Tahoma"/>
                <w:b/>
                <w:spacing w:val="-26"/>
                <w:w w:val="110"/>
                <w:szCs w:val="20"/>
              </w:rPr>
              <w:t xml:space="preserve"> </w:t>
            </w:r>
            <w:r w:rsidRPr="00B44824">
              <w:rPr>
                <w:rFonts w:cs="Tahoma"/>
                <w:b/>
                <w:spacing w:val="-2"/>
                <w:w w:val="110"/>
                <w:szCs w:val="20"/>
              </w:rPr>
              <w:t>RESULTS</w:t>
            </w:r>
          </w:p>
        </w:tc>
      </w:tr>
      <w:tr w:rsidR="00A11797" w:rsidRPr="00B44824" w14:paraId="37B1653B" w14:textId="77777777" w:rsidTr="000C101B">
        <w:trPr>
          <w:trHeight w:val="288"/>
        </w:trPr>
        <w:tc>
          <w:tcPr>
            <w:tcW w:w="1575" w:type="dxa"/>
            <w:tcBorders>
              <w:top w:val="nil"/>
              <w:left w:val="single" w:sz="8" w:space="0" w:color="auto"/>
              <w:bottom w:val="single" w:sz="8" w:space="0" w:color="auto"/>
              <w:right w:val="nil"/>
            </w:tcBorders>
            <w:shd w:val="clear" w:color="auto" w:fill="DBDBDB" w:themeFill="accent3" w:themeFillTint="66"/>
            <w:vAlign w:val="center"/>
          </w:tcPr>
          <w:p w14:paraId="0AA7D96B" w14:textId="77777777" w:rsidR="00A11797" w:rsidRPr="00E14E10" w:rsidRDefault="00A11797" w:rsidP="000C101B">
            <w:pPr>
              <w:widowControl w:val="0"/>
              <w:spacing w:before="10" w:after="0"/>
              <w:ind w:right="1"/>
              <w:jc w:val="center"/>
              <w:rPr>
                <w:rFonts w:cs="Tahoma"/>
                <w:b/>
                <w:w w:val="110"/>
                <w:sz w:val="16"/>
                <w:szCs w:val="16"/>
              </w:rPr>
            </w:pPr>
            <w:r w:rsidRPr="00E14E10">
              <w:rPr>
                <w:rFonts w:cs="Tahoma"/>
                <w:b/>
                <w:w w:val="110"/>
                <w:sz w:val="16"/>
                <w:szCs w:val="16"/>
              </w:rPr>
              <w:t>Time</w:t>
            </w:r>
          </w:p>
          <w:p w14:paraId="644C9A30" w14:textId="77777777" w:rsidR="00A11797" w:rsidRPr="00E14E10" w:rsidRDefault="00A11797" w:rsidP="000C101B">
            <w:pPr>
              <w:widowControl w:val="0"/>
              <w:spacing w:before="10" w:after="0"/>
              <w:ind w:right="1"/>
              <w:jc w:val="center"/>
              <w:rPr>
                <w:rFonts w:eastAsia="Arial" w:cs="Tahoma"/>
                <w:b/>
                <w:sz w:val="14"/>
                <w:szCs w:val="14"/>
              </w:rPr>
            </w:pPr>
            <w:r w:rsidRPr="00E14E10">
              <w:rPr>
                <w:rFonts w:cs="Tahoma"/>
                <w:b/>
                <w:w w:val="110"/>
                <w:sz w:val="14"/>
                <w:szCs w:val="14"/>
              </w:rPr>
              <w:t>(15-minute intervals)</w:t>
            </w:r>
          </w:p>
        </w:tc>
        <w:tc>
          <w:tcPr>
            <w:tcW w:w="1576" w:type="dxa"/>
            <w:tcBorders>
              <w:top w:val="nil"/>
              <w:left w:val="nil"/>
              <w:bottom w:val="single" w:sz="8" w:space="0" w:color="auto"/>
              <w:right w:val="nil"/>
            </w:tcBorders>
            <w:shd w:val="clear" w:color="auto" w:fill="DBDBDB" w:themeFill="accent3" w:themeFillTint="66"/>
            <w:vAlign w:val="center"/>
          </w:tcPr>
          <w:p w14:paraId="69C405BE" w14:textId="77777777" w:rsidR="00A11797" w:rsidRPr="00E14E10" w:rsidRDefault="00A11797" w:rsidP="000C101B">
            <w:pPr>
              <w:widowControl w:val="0"/>
              <w:spacing w:after="0"/>
              <w:ind w:left="97"/>
              <w:jc w:val="center"/>
              <w:rPr>
                <w:rFonts w:eastAsia="Arial" w:cs="Tahoma"/>
                <w:b/>
                <w:sz w:val="16"/>
                <w:szCs w:val="16"/>
              </w:rPr>
            </w:pPr>
            <w:r w:rsidRPr="00E14E10">
              <w:rPr>
                <w:rFonts w:cs="Tahoma"/>
                <w:b/>
                <w:spacing w:val="-2"/>
                <w:sz w:val="16"/>
                <w:szCs w:val="16"/>
              </w:rPr>
              <w:t>O</w:t>
            </w:r>
            <w:r w:rsidRPr="00E14E10">
              <w:rPr>
                <w:rFonts w:cs="Tahoma"/>
                <w:b/>
                <w:spacing w:val="-1"/>
                <w:sz w:val="16"/>
                <w:szCs w:val="16"/>
              </w:rPr>
              <w:t>xy</w:t>
            </w:r>
            <w:r w:rsidRPr="00E14E10">
              <w:rPr>
                <w:rFonts w:cs="Tahoma"/>
                <w:b/>
                <w:spacing w:val="-2"/>
                <w:sz w:val="16"/>
                <w:szCs w:val="16"/>
              </w:rPr>
              <w:t>ge</w:t>
            </w:r>
            <w:r w:rsidRPr="00E14E10">
              <w:rPr>
                <w:rFonts w:cs="Tahoma"/>
                <w:b/>
                <w:spacing w:val="-1"/>
                <w:sz w:val="16"/>
                <w:szCs w:val="16"/>
              </w:rPr>
              <w:t>n (O</w:t>
            </w:r>
            <w:r w:rsidRPr="00E14E10">
              <w:rPr>
                <w:rFonts w:cs="Tahoma"/>
                <w:b/>
                <w:spacing w:val="-1"/>
                <w:sz w:val="16"/>
                <w:szCs w:val="16"/>
                <w:vertAlign w:val="subscript"/>
              </w:rPr>
              <w:t>2</w:t>
            </w:r>
            <w:r w:rsidRPr="00E14E10">
              <w:rPr>
                <w:rFonts w:cs="Tahoma"/>
                <w:b/>
                <w:spacing w:val="-1"/>
                <w:sz w:val="16"/>
                <w:szCs w:val="16"/>
              </w:rPr>
              <w:t>)</w:t>
            </w:r>
          </w:p>
          <w:p w14:paraId="201D2FDA" w14:textId="77777777" w:rsidR="00A11797" w:rsidRPr="00E14E10" w:rsidRDefault="00A11797" w:rsidP="000C101B">
            <w:pPr>
              <w:widowControl w:val="0"/>
              <w:spacing w:before="6" w:after="0"/>
              <w:jc w:val="center"/>
              <w:rPr>
                <w:rFonts w:eastAsia="Arial" w:cs="Tahoma"/>
                <w:b/>
                <w:sz w:val="16"/>
                <w:szCs w:val="16"/>
              </w:rPr>
            </w:pPr>
            <w:r w:rsidRPr="00E14E10">
              <w:rPr>
                <w:rFonts w:cs="Tahoma"/>
                <w:b/>
                <w:spacing w:val="-2"/>
                <w:w w:val="105"/>
                <w:sz w:val="16"/>
                <w:szCs w:val="16"/>
              </w:rPr>
              <w:t>19</w:t>
            </w:r>
            <w:r w:rsidRPr="00E14E10">
              <w:rPr>
                <w:rFonts w:cs="Tahoma"/>
                <w:b/>
                <w:spacing w:val="-1"/>
                <w:w w:val="105"/>
                <w:sz w:val="16"/>
                <w:szCs w:val="16"/>
              </w:rPr>
              <w:t>.</w:t>
            </w:r>
            <w:r w:rsidRPr="00E14E10">
              <w:rPr>
                <w:rFonts w:cs="Tahoma"/>
                <w:b/>
                <w:spacing w:val="-2"/>
                <w:w w:val="105"/>
                <w:sz w:val="16"/>
                <w:szCs w:val="16"/>
              </w:rPr>
              <w:t>5</w:t>
            </w:r>
            <w:r w:rsidRPr="00E14E10">
              <w:rPr>
                <w:rFonts w:cs="Tahoma"/>
                <w:b/>
                <w:spacing w:val="-1"/>
                <w:w w:val="105"/>
                <w:sz w:val="16"/>
                <w:szCs w:val="16"/>
              </w:rPr>
              <w:t>%</w:t>
            </w:r>
            <w:r w:rsidRPr="00E14E10">
              <w:rPr>
                <w:rFonts w:cs="Tahoma"/>
                <w:b/>
                <w:spacing w:val="-4"/>
                <w:w w:val="105"/>
                <w:sz w:val="16"/>
                <w:szCs w:val="16"/>
              </w:rPr>
              <w:t xml:space="preserve"> </w:t>
            </w:r>
            <w:r w:rsidRPr="00E14E10">
              <w:rPr>
                <w:rFonts w:cs="Tahoma"/>
                <w:b/>
                <w:w w:val="105"/>
                <w:sz w:val="16"/>
                <w:szCs w:val="16"/>
              </w:rPr>
              <w:t>-</w:t>
            </w:r>
            <w:r w:rsidRPr="00E14E10">
              <w:rPr>
                <w:rFonts w:cs="Tahoma"/>
                <w:b/>
                <w:spacing w:val="-3"/>
                <w:w w:val="105"/>
                <w:sz w:val="16"/>
                <w:szCs w:val="16"/>
              </w:rPr>
              <w:t xml:space="preserve"> </w:t>
            </w:r>
            <w:r w:rsidRPr="00E14E10">
              <w:rPr>
                <w:rFonts w:cs="Tahoma"/>
                <w:b/>
                <w:spacing w:val="-2"/>
                <w:w w:val="105"/>
                <w:sz w:val="16"/>
                <w:szCs w:val="16"/>
              </w:rPr>
              <w:t>23</w:t>
            </w:r>
            <w:r w:rsidRPr="00E14E10">
              <w:rPr>
                <w:rFonts w:cs="Tahoma"/>
                <w:b/>
                <w:spacing w:val="-1"/>
                <w:w w:val="105"/>
                <w:sz w:val="16"/>
                <w:szCs w:val="16"/>
              </w:rPr>
              <w:t>.</w:t>
            </w:r>
            <w:r w:rsidRPr="00E14E10">
              <w:rPr>
                <w:rFonts w:cs="Tahoma"/>
                <w:b/>
                <w:spacing w:val="-2"/>
                <w:w w:val="105"/>
                <w:sz w:val="16"/>
                <w:szCs w:val="16"/>
              </w:rPr>
              <w:t>5</w:t>
            </w:r>
            <w:r w:rsidRPr="00E14E10">
              <w:rPr>
                <w:rFonts w:cs="Tahoma"/>
                <w:b/>
                <w:spacing w:val="-1"/>
                <w:w w:val="105"/>
                <w:sz w:val="16"/>
                <w:szCs w:val="16"/>
              </w:rPr>
              <w:t>%</w:t>
            </w:r>
          </w:p>
        </w:tc>
        <w:tc>
          <w:tcPr>
            <w:tcW w:w="1576" w:type="dxa"/>
            <w:tcBorders>
              <w:top w:val="nil"/>
              <w:left w:val="nil"/>
              <w:bottom w:val="single" w:sz="8" w:space="0" w:color="auto"/>
              <w:right w:val="nil"/>
            </w:tcBorders>
            <w:shd w:val="clear" w:color="auto" w:fill="DBDBDB" w:themeFill="accent3" w:themeFillTint="66"/>
            <w:vAlign w:val="center"/>
          </w:tcPr>
          <w:p w14:paraId="1AC19244" w14:textId="77777777" w:rsidR="00A11797" w:rsidRPr="00E14E10" w:rsidRDefault="00A11797" w:rsidP="000C101B">
            <w:pPr>
              <w:widowControl w:val="0"/>
              <w:spacing w:before="6" w:after="0"/>
              <w:ind w:left="2"/>
              <w:jc w:val="center"/>
              <w:rPr>
                <w:rFonts w:eastAsia="Arial" w:cs="Tahoma"/>
                <w:b/>
                <w:sz w:val="16"/>
                <w:szCs w:val="16"/>
              </w:rPr>
            </w:pPr>
            <w:r w:rsidRPr="00E14E10">
              <w:rPr>
                <w:rFonts w:cs="Tahoma"/>
                <w:b/>
                <w:spacing w:val="-2"/>
                <w:sz w:val="16"/>
                <w:szCs w:val="16"/>
              </w:rPr>
              <w:t>Ca</w:t>
            </w:r>
            <w:r w:rsidRPr="00E14E10">
              <w:rPr>
                <w:rFonts w:cs="Tahoma"/>
                <w:b/>
                <w:spacing w:val="-1"/>
                <w:sz w:val="16"/>
                <w:szCs w:val="16"/>
              </w:rPr>
              <w:t>rbon</w:t>
            </w:r>
            <w:r w:rsidRPr="00E14E10">
              <w:rPr>
                <w:rFonts w:cs="Tahoma"/>
                <w:b/>
                <w:spacing w:val="-22"/>
                <w:sz w:val="16"/>
                <w:szCs w:val="16"/>
              </w:rPr>
              <w:t xml:space="preserve"> M</w:t>
            </w:r>
            <w:r w:rsidRPr="00E14E10">
              <w:rPr>
                <w:rFonts w:cs="Tahoma"/>
                <w:b/>
                <w:spacing w:val="-1"/>
                <w:sz w:val="16"/>
                <w:szCs w:val="16"/>
              </w:rPr>
              <w:t>onoxi</w:t>
            </w:r>
            <w:r w:rsidRPr="00E14E10">
              <w:rPr>
                <w:rFonts w:cs="Tahoma"/>
                <w:b/>
                <w:spacing w:val="-2"/>
                <w:sz w:val="16"/>
                <w:szCs w:val="16"/>
              </w:rPr>
              <w:t>de</w:t>
            </w:r>
            <w:r w:rsidRPr="00E14E10">
              <w:rPr>
                <w:rFonts w:cs="Tahoma"/>
                <w:b/>
                <w:spacing w:val="-21"/>
                <w:sz w:val="16"/>
                <w:szCs w:val="16"/>
              </w:rPr>
              <w:t xml:space="preserve"> </w:t>
            </w:r>
            <w:r w:rsidRPr="00E14E10">
              <w:rPr>
                <w:rFonts w:cs="Tahoma"/>
                <w:b/>
                <w:spacing w:val="-1"/>
                <w:sz w:val="16"/>
                <w:szCs w:val="16"/>
              </w:rPr>
              <w:t>(</w:t>
            </w:r>
            <w:r w:rsidRPr="00E14E10">
              <w:rPr>
                <w:rFonts w:cs="Tahoma"/>
                <w:b/>
                <w:spacing w:val="-2"/>
                <w:sz w:val="16"/>
                <w:szCs w:val="16"/>
              </w:rPr>
              <w:t>CO</w:t>
            </w:r>
            <w:r w:rsidRPr="00E14E10">
              <w:rPr>
                <w:rFonts w:cs="Tahoma"/>
                <w:b/>
                <w:spacing w:val="-1"/>
                <w:sz w:val="16"/>
                <w:szCs w:val="16"/>
              </w:rPr>
              <w:t xml:space="preserve">) </w:t>
            </w:r>
            <w:r w:rsidRPr="00E14E10">
              <w:rPr>
                <w:rFonts w:cs="Tahoma"/>
                <w:b/>
                <w:spacing w:val="-1"/>
                <w:w w:val="105"/>
                <w:sz w:val="16"/>
                <w:szCs w:val="16"/>
              </w:rPr>
              <w:t>&lt;</w:t>
            </w:r>
            <w:r w:rsidRPr="00E14E10">
              <w:rPr>
                <w:rFonts w:cs="Tahoma"/>
                <w:b/>
                <w:spacing w:val="-2"/>
                <w:w w:val="105"/>
                <w:sz w:val="16"/>
                <w:szCs w:val="16"/>
              </w:rPr>
              <w:t>35</w:t>
            </w:r>
            <w:r>
              <w:rPr>
                <w:rFonts w:cs="Tahoma"/>
                <w:b/>
                <w:spacing w:val="-4"/>
                <w:w w:val="105"/>
                <w:sz w:val="16"/>
                <w:szCs w:val="16"/>
              </w:rPr>
              <w:t xml:space="preserve"> ppm</w:t>
            </w:r>
          </w:p>
        </w:tc>
        <w:tc>
          <w:tcPr>
            <w:tcW w:w="1576" w:type="dxa"/>
            <w:tcBorders>
              <w:top w:val="nil"/>
              <w:left w:val="nil"/>
              <w:bottom w:val="single" w:sz="8" w:space="0" w:color="auto"/>
              <w:right w:val="nil"/>
            </w:tcBorders>
            <w:shd w:val="clear" w:color="auto" w:fill="DBDBDB" w:themeFill="accent3" w:themeFillTint="66"/>
            <w:vAlign w:val="center"/>
          </w:tcPr>
          <w:p w14:paraId="0F150CE7" w14:textId="77777777" w:rsidR="00A11797" w:rsidRPr="00E14E10" w:rsidRDefault="00A11797" w:rsidP="000C101B">
            <w:pPr>
              <w:widowControl w:val="0"/>
              <w:spacing w:after="0"/>
              <w:ind w:left="97"/>
              <w:jc w:val="center"/>
              <w:rPr>
                <w:rFonts w:cs="Tahoma"/>
                <w:b/>
                <w:spacing w:val="-2"/>
                <w:sz w:val="16"/>
                <w:szCs w:val="16"/>
              </w:rPr>
            </w:pPr>
            <w:r w:rsidRPr="00E14E10">
              <w:rPr>
                <w:rFonts w:cs="Tahoma"/>
                <w:b/>
                <w:spacing w:val="-2"/>
                <w:sz w:val="16"/>
                <w:szCs w:val="16"/>
              </w:rPr>
              <w:t>E</w:t>
            </w:r>
            <w:r w:rsidRPr="00E14E10">
              <w:rPr>
                <w:rFonts w:cs="Tahoma"/>
                <w:b/>
                <w:spacing w:val="-1"/>
                <w:sz w:val="16"/>
                <w:szCs w:val="16"/>
              </w:rPr>
              <w:t>xplo</w:t>
            </w:r>
            <w:r w:rsidRPr="00E14E10">
              <w:rPr>
                <w:rFonts w:cs="Tahoma"/>
                <w:b/>
                <w:spacing w:val="-2"/>
                <w:sz w:val="16"/>
                <w:szCs w:val="16"/>
              </w:rPr>
              <w:t>s</w:t>
            </w:r>
            <w:r w:rsidRPr="00E14E10">
              <w:rPr>
                <w:rFonts w:cs="Tahoma"/>
                <w:b/>
                <w:spacing w:val="-1"/>
                <w:sz w:val="16"/>
                <w:szCs w:val="16"/>
              </w:rPr>
              <w:t>iv</w:t>
            </w:r>
            <w:r w:rsidRPr="00E14E10">
              <w:rPr>
                <w:rFonts w:cs="Tahoma"/>
                <w:b/>
                <w:spacing w:val="-2"/>
                <w:sz w:val="16"/>
                <w:szCs w:val="16"/>
              </w:rPr>
              <w:t>e &lt;10%</w:t>
            </w:r>
          </w:p>
          <w:p w14:paraId="359CB75C" w14:textId="77777777" w:rsidR="00A11797" w:rsidRPr="00E14E10" w:rsidRDefault="00A11797" w:rsidP="000C101B">
            <w:pPr>
              <w:widowControl w:val="0"/>
              <w:spacing w:after="0"/>
              <w:ind w:left="97"/>
              <w:jc w:val="center"/>
              <w:rPr>
                <w:rFonts w:eastAsia="Times New Roman" w:cs="Tahoma"/>
                <w:b/>
                <w:sz w:val="16"/>
                <w:szCs w:val="16"/>
              </w:rPr>
            </w:pPr>
            <w:r w:rsidRPr="00E14E10">
              <w:rPr>
                <w:rFonts w:cs="Tahoma"/>
                <w:b/>
                <w:spacing w:val="-2"/>
                <w:sz w:val="16"/>
                <w:szCs w:val="16"/>
              </w:rPr>
              <w:t>(LEL/LFL)</w:t>
            </w:r>
          </w:p>
        </w:tc>
        <w:tc>
          <w:tcPr>
            <w:tcW w:w="1576" w:type="dxa"/>
            <w:tcBorders>
              <w:top w:val="nil"/>
              <w:left w:val="nil"/>
              <w:bottom w:val="single" w:sz="8" w:space="0" w:color="auto"/>
              <w:right w:val="nil"/>
            </w:tcBorders>
            <w:shd w:val="clear" w:color="auto" w:fill="DBDBDB" w:themeFill="accent3" w:themeFillTint="66"/>
            <w:vAlign w:val="center"/>
          </w:tcPr>
          <w:p w14:paraId="58331C29" w14:textId="77777777" w:rsidR="00A11797" w:rsidRPr="00E14E10" w:rsidRDefault="00A11797" w:rsidP="000C101B">
            <w:pPr>
              <w:widowControl w:val="0"/>
              <w:spacing w:after="0"/>
              <w:jc w:val="center"/>
              <w:rPr>
                <w:rFonts w:eastAsia="Times New Roman" w:cs="Tahoma"/>
                <w:b/>
                <w:sz w:val="16"/>
                <w:szCs w:val="16"/>
              </w:rPr>
            </w:pPr>
            <w:r w:rsidRPr="00E14E10">
              <w:rPr>
                <w:rFonts w:eastAsia="Times New Roman" w:cs="Tahoma"/>
                <w:b/>
                <w:sz w:val="16"/>
                <w:szCs w:val="16"/>
              </w:rPr>
              <w:t>Toxic (H</w:t>
            </w:r>
            <w:r w:rsidRPr="00E14E10">
              <w:rPr>
                <w:rFonts w:eastAsia="Times New Roman" w:cs="Tahoma"/>
                <w:b/>
                <w:sz w:val="16"/>
                <w:szCs w:val="16"/>
                <w:vertAlign w:val="subscript"/>
              </w:rPr>
              <w:t>2</w:t>
            </w:r>
            <w:r w:rsidRPr="00E14E10">
              <w:rPr>
                <w:rFonts w:eastAsia="Times New Roman" w:cs="Tahoma"/>
                <w:b/>
                <w:sz w:val="16"/>
                <w:szCs w:val="16"/>
              </w:rPr>
              <w:t>S)</w:t>
            </w:r>
          </w:p>
          <w:p w14:paraId="3BCC45A2" w14:textId="77777777" w:rsidR="00A11797" w:rsidRPr="00E14E10" w:rsidRDefault="00A11797" w:rsidP="000C101B">
            <w:pPr>
              <w:widowControl w:val="0"/>
              <w:spacing w:before="6" w:after="0"/>
              <w:ind w:left="3"/>
              <w:jc w:val="center"/>
              <w:rPr>
                <w:rFonts w:eastAsia="Arial" w:cs="Tahoma"/>
                <w:b/>
                <w:sz w:val="16"/>
                <w:szCs w:val="16"/>
              </w:rPr>
            </w:pPr>
            <w:r w:rsidRPr="00E14E10">
              <w:rPr>
                <w:rFonts w:cs="Tahoma"/>
                <w:b/>
                <w:spacing w:val="-1"/>
                <w:sz w:val="16"/>
                <w:szCs w:val="16"/>
              </w:rPr>
              <w:t>&lt;10</w:t>
            </w:r>
            <w:r>
              <w:rPr>
                <w:rFonts w:cs="Tahoma"/>
                <w:b/>
                <w:spacing w:val="3"/>
                <w:sz w:val="16"/>
                <w:szCs w:val="16"/>
              </w:rPr>
              <w:t xml:space="preserve"> ppm</w:t>
            </w:r>
          </w:p>
        </w:tc>
        <w:tc>
          <w:tcPr>
            <w:tcW w:w="1486" w:type="dxa"/>
            <w:tcBorders>
              <w:top w:val="nil"/>
              <w:left w:val="nil"/>
              <w:bottom w:val="single" w:sz="8" w:space="0" w:color="auto"/>
              <w:right w:val="single" w:sz="8" w:space="0" w:color="auto"/>
            </w:tcBorders>
            <w:shd w:val="clear" w:color="auto" w:fill="DBDBDB" w:themeFill="accent3" w:themeFillTint="66"/>
            <w:vAlign w:val="center"/>
          </w:tcPr>
          <w:p w14:paraId="2698318B" w14:textId="77777777" w:rsidR="00A11797" w:rsidRPr="00E14E10" w:rsidRDefault="00A11797" w:rsidP="000C101B">
            <w:pPr>
              <w:widowControl w:val="0"/>
              <w:spacing w:before="10" w:after="0"/>
              <w:ind w:right="1"/>
              <w:jc w:val="center"/>
              <w:rPr>
                <w:rFonts w:cs="Tahoma"/>
                <w:b/>
                <w:spacing w:val="-2"/>
                <w:w w:val="110"/>
                <w:sz w:val="16"/>
                <w:szCs w:val="16"/>
              </w:rPr>
            </w:pPr>
          </w:p>
        </w:tc>
      </w:tr>
      <w:tr w:rsidR="00A11797" w:rsidRPr="00B44824" w14:paraId="227EA83A" w14:textId="77777777" w:rsidTr="000C101B">
        <w:trPr>
          <w:trHeight w:val="360"/>
        </w:trPr>
        <w:tc>
          <w:tcPr>
            <w:tcW w:w="1575" w:type="dxa"/>
            <w:tcBorders>
              <w:top w:val="single" w:sz="8" w:space="0" w:color="auto"/>
              <w:left w:val="single" w:sz="8" w:space="0" w:color="auto"/>
              <w:bottom w:val="single" w:sz="8" w:space="0" w:color="auto"/>
              <w:right w:val="single" w:sz="4" w:space="0" w:color="auto"/>
            </w:tcBorders>
            <w:shd w:val="clear" w:color="auto" w:fill="FFFFFF" w:themeFill="background1"/>
          </w:tcPr>
          <w:p w14:paraId="2B856A11" w14:textId="77777777" w:rsidR="00A11797" w:rsidRPr="00B44824" w:rsidRDefault="00A11797" w:rsidP="000C101B">
            <w:pPr>
              <w:rPr>
                <w:rFonts w:cs="Tahoma"/>
                <w:b/>
                <w:sz w:val="18"/>
                <w:szCs w:val="18"/>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3842DBA7"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77F16876"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03416C0F"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7FDB3238" w14:textId="77777777" w:rsidR="00A11797" w:rsidRPr="00B44824" w:rsidRDefault="00A11797" w:rsidP="000C101B">
            <w:pPr>
              <w:rPr>
                <w:rFonts w:cs="Tahoma"/>
                <w:b/>
              </w:rPr>
            </w:pPr>
          </w:p>
        </w:tc>
        <w:tc>
          <w:tcPr>
            <w:tcW w:w="1486" w:type="dxa"/>
            <w:tcBorders>
              <w:top w:val="single" w:sz="8" w:space="0" w:color="auto"/>
              <w:left w:val="single" w:sz="4" w:space="0" w:color="auto"/>
              <w:bottom w:val="single" w:sz="8" w:space="0" w:color="auto"/>
              <w:right w:val="single" w:sz="8" w:space="0" w:color="auto"/>
            </w:tcBorders>
            <w:shd w:val="clear" w:color="auto" w:fill="FFFFFF" w:themeFill="background1"/>
          </w:tcPr>
          <w:p w14:paraId="17228616" w14:textId="77777777" w:rsidR="00A11797" w:rsidRPr="00B44824" w:rsidRDefault="00A11797" w:rsidP="000C101B">
            <w:pPr>
              <w:rPr>
                <w:rFonts w:cs="Tahoma"/>
                <w:b/>
              </w:rPr>
            </w:pPr>
          </w:p>
        </w:tc>
      </w:tr>
      <w:tr w:rsidR="00A11797" w:rsidRPr="00B44824" w14:paraId="3A33FF01" w14:textId="77777777" w:rsidTr="000C101B">
        <w:trPr>
          <w:trHeight w:val="360"/>
        </w:trPr>
        <w:tc>
          <w:tcPr>
            <w:tcW w:w="1575" w:type="dxa"/>
            <w:tcBorders>
              <w:top w:val="single" w:sz="8" w:space="0" w:color="auto"/>
              <w:left w:val="single" w:sz="8" w:space="0" w:color="auto"/>
              <w:bottom w:val="single" w:sz="8" w:space="0" w:color="auto"/>
              <w:right w:val="single" w:sz="4" w:space="0" w:color="auto"/>
            </w:tcBorders>
            <w:shd w:val="clear" w:color="auto" w:fill="F2F2F2" w:themeFill="background1" w:themeFillShade="F2"/>
          </w:tcPr>
          <w:p w14:paraId="70086F51"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2F2F2" w:themeFill="background1" w:themeFillShade="F2"/>
          </w:tcPr>
          <w:p w14:paraId="0EA363C0"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2F2F2" w:themeFill="background1" w:themeFillShade="F2"/>
          </w:tcPr>
          <w:p w14:paraId="2D3670D4"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2F2F2" w:themeFill="background1" w:themeFillShade="F2"/>
          </w:tcPr>
          <w:p w14:paraId="1C9331B6"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2F2F2" w:themeFill="background1" w:themeFillShade="F2"/>
          </w:tcPr>
          <w:p w14:paraId="55E6CB8A" w14:textId="77777777" w:rsidR="00A11797" w:rsidRPr="00B44824" w:rsidRDefault="00A11797" w:rsidP="000C101B">
            <w:pPr>
              <w:rPr>
                <w:rFonts w:cs="Tahoma"/>
                <w:b/>
              </w:rPr>
            </w:pPr>
          </w:p>
        </w:tc>
        <w:tc>
          <w:tcPr>
            <w:tcW w:w="1486" w:type="dxa"/>
            <w:tcBorders>
              <w:top w:val="single" w:sz="8" w:space="0" w:color="auto"/>
              <w:left w:val="single" w:sz="4" w:space="0" w:color="auto"/>
              <w:bottom w:val="single" w:sz="8" w:space="0" w:color="auto"/>
              <w:right w:val="single" w:sz="8" w:space="0" w:color="auto"/>
            </w:tcBorders>
            <w:shd w:val="clear" w:color="auto" w:fill="F2F2F2" w:themeFill="background1" w:themeFillShade="F2"/>
          </w:tcPr>
          <w:p w14:paraId="121B3E5C" w14:textId="77777777" w:rsidR="00A11797" w:rsidRPr="00B44824" w:rsidRDefault="00A11797" w:rsidP="000C101B">
            <w:pPr>
              <w:rPr>
                <w:rFonts w:cs="Tahoma"/>
                <w:b/>
              </w:rPr>
            </w:pPr>
          </w:p>
        </w:tc>
      </w:tr>
      <w:tr w:rsidR="00A11797" w:rsidRPr="00B44824" w14:paraId="3D8B1BA4" w14:textId="77777777" w:rsidTr="000C101B">
        <w:trPr>
          <w:trHeight w:val="360"/>
        </w:trPr>
        <w:tc>
          <w:tcPr>
            <w:tcW w:w="1575" w:type="dxa"/>
            <w:tcBorders>
              <w:top w:val="single" w:sz="8" w:space="0" w:color="auto"/>
              <w:left w:val="single" w:sz="8" w:space="0" w:color="auto"/>
              <w:bottom w:val="single" w:sz="8" w:space="0" w:color="auto"/>
              <w:right w:val="single" w:sz="4" w:space="0" w:color="auto"/>
            </w:tcBorders>
            <w:shd w:val="clear" w:color="auto" w:fill="FFFFFF" w:themeFill="background1"/>
          </w:tcPr>
          <w:p w14:paraId="77CA89F3"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301B1F26"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1B86AFA0"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190C5728"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09785EB2" w14:textId="77777777" w:rsidR="00A11797" w:rsidRPr="00B44824" w:rsidRDefault="00A11797" w:rsidP="000C101B">
            <w:pPr>
              <w:rPr>
                <w:rFonts w:cs="Tahoma"/>
                <w:b/>
              </w:rPr>
            </w:pPr>
          </w:p>
        </w:tc>
        <w:tc>
          <w:tcPr>
            <w:tcW w:w="1486" w:type="dxa"/>
            <w:tcBorders>
              <w:top w:val="single" w:sz="8" w:space="0" w:color="auto"/>
              <w:left w:val="single" w:sz="4" w:space="0" w:color="auto"/>
              <w:bottom w:val="single" w:sz="8" w:space="0" w:color="auto"/>
              <w:right w:val="single" w:sz="8" w:space="0" w:color="auto"/>
            </w:tcBorders>
            <w:shd w:val="clear" w:color="auto" w:fill="FFFFFF" w:themeFill="background1"/>
          </w:tcPr>
          <w:p w14:paraId="69D578E0" w14:textId="77777777" w:rsidR="00A11797" w:rsidRPr="00B44824" w:rsidRDefault="00A11797" w:rsidP="000C101B">
            <w:pPr>
              <w:rPr>
                <w:rFonts w:cs="Tahoma"/>
                <w:b/>
              </w:rPr>
            </w:pPr>
          </w:p>
        </w:tc>
      </w:tr>
      <w:tr w:rsidR="00A11797" w:rsidRPr="00B44824" w14:paraId="4CCB9ED9" w14:textId="77777777" w:rsidTr="000C101B">
        <w:trPr>
          <w:trHeight w:val="360"/>
        </w:trPr>
        <w:tc>
          <w:tcPr>
            <w:tcW w:w="1575" w:type="dxa"/>
            <w:tcBorders>
              <w:top w:val="single" w:sz="8" w:space="0" w:color="auto"/>
              <w:left w:val="single" w:sz="8" w:space="0" w:color="auto"/>
              <w:bottom w:val="single" w:sz="8" w:space="0" w:color="auto"/>
              <w:right w:val="single" w:sz="4" w:space="0" w:color="auto"/>
            </w:tcBorders>
            <w:shd w:val="clear" w:color="auto" w:fill="F2F2F2" w:themeFill="background1" w:themeFillShade="F2"/>
          </w:tcPr>
          <w:p w14:paraId="1CB03C7F"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2F2F2" w:themeFill="background1" w:themeFillShade="F2"/>
          </w:tcPr>
          <w:p w14:paraId="300D866A"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2F2F2" w:themeFill="background1" w:themeFillShade="F2"/>
          </w:tcPr>
          <w:p w14:paraId="11EA65C8"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2F2F2" w:themeFill="background1" w:themeFillShade="F2"/>
          </w:tcPr>
          <w:p w14:paraId="684F51E4"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2F2F2" w:themeFill="background1" w:themeFillShade="F2"/>
          </w:tcPr>
          <w:p w14:paraId="4605866C" w14:textId="77777777" w:rsidR="00A11797" w:rsidRPr="00B44824" w:rsidRDefault="00A11797" w:rsidP="000C101B">
            <w:pPr>
              <w:rPr>
                <w:rFonts w:cs="Tahoma"/>
                <w:b/>
              </w:rPr>
            </w:pPr>
          </w:p>
        </w:tc>
        <w:tc>
          <w:tcPr>
            <w:tcW w:w="1486" w:type="dxa"/>
            <w:tcBorders>
              <w:top w:val="single" w:sz="8" w:space="0" w:color="auto"/>
              <w:left w:val="single" w:sz="4" w:space="0" w:color="auto"/>
              <w:bottom w:val="single" w:sz="8" w:space="0" w:color="auto"/>
              <w:right w:val="single" w:sz="8" w:space="0" w:color="auto"/>
            </w:tcBorders>
            <w:shd w:val="clear" w:color="auto" w:fill="F2F2F2" w:themeFill="background1" w:themeFillShade="F2"/>
          </w:tcPr>
          <w:p w14:paraId="5D02BAF8" w14:textId="77777777" w:rsidR="00A11797" w:rsidRPr="00B44824" w:rsidRDefault="00A11797" w:rsidP="000C101B">
            <w:pPr>
              <w:rPr>
                <w:rFonts w:cs="Tahoma"/>
                <w:b/>
              </w:rPr>
            </w:pPr>
          </w:p>
        </w:tc>
      </w:tr>
      <w:tr w:rsidR="00A11797" w:rsidRPr="00B44824" w14:paraId="1CB47CBC" w14:textId="77777777" w:rsidTr="000C101B">
        <w:trPr>
          <w:trHeight w:val="360"/>
        </w:trPr>
        <w:tc>
          <w:tcPr>
            <w:tcW w:w="1575" w:type="dxa"/>
            <w:tcBorders>
              <w:top w:val="single" w:sz="8" w:space="0" w:color="auto"/>
              <w:left w:val="single" w:sz="8" w:space="0" w:color="auto"/>
              <w:bottom w:val="single" w:sz="8" w:space="0" w:color="auto"/>
              <w:right w:val="single" w:sz="4" w:space="0" w:color="auto"/>
            </w:tcBorders>
            <w:shd w:val="clear" w:color="auto" w:fill="FFFFFF" w:themeFill="background1"/>
          </w:tcPr>
          <w:p w14:paraId="3A99D41B"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3A6AF184"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33C02966"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6E00FCBA" w14:textId="77777777" w:rsidR="00A11797" w:rsidRPr="00B44824" w:rsidRDefault="00A11797" w:rsidP="000C101B">
            <w:pPr>
              <w:rPr>
                <w:rFonts w:cs="Tahoma"/>
                <w:b/>
              </w:rPr>
            </w:pPr>
          </w:p>
        </w:tc>
        <w:tc>
          <w:tcPr>
            <w:tcW w:w="1576" w:type="dxa"/>
            <w:tcBorders>
              <w:top w:val="single" w:sz="8" w:space="0" w:color="auto"/>
              <w:left w:val="single" w:sz="4" w:space="0" w:color="auto"/>
              <w:bottom w:val="single" w:sz="8" w:space="0" w:color="auto"/>
              <w:right w:val="single" w:sz="4" w:space="0" w:color="auto"/>
            </w:tcBorders>
            <w:shd w:val="clear" w:color="auto" w:fill="FFFFFF" w:themeFill="background1"/>
          </w:tcPr>
          <w:p w14:paraId="36EC6122" w14:textId="77777777" w:rsidR="00A11797" w:rsidRPr="00B44824" w:rsidRDefault="00A11797" w:rsidP="000C101B">
            <w:pPr>
              <w:rPr>
                <w:rFonts w:cs="Tahoma"/>
                <w:b/>
              </w:rPr>
            </w:pPr>
          </w:p>
        </w:tc>
        <w:tc>
          <w:tcPr>
            <w:tcW w:w="1486" w:type="dxa"/>
            <w:tcBorders>
              <w:top w:val="single" w:sz="8" w:space="0" w:color="auto"/>
              <w:left w:val="single" w:sz="4" w:space="0" w:color="auto"/>
              <w:bottom w:val="single" w:sz="8" w:space="0" w:color="auto"/>
              <w:right w:val="single" w:sz="8" w:space="0" w:color="auto"/>
            </w:tcBorders>
            <w:shd w:val="clear" w:color="auto" w:fill="FFFFFF" w:themeFill="background1"/>
          </w:tcPr>
          <w:p w14:paraId="25572F0B" w14:textId="77777777" w:rsidR="00A11797" w:rsidRPr="00B44824" w:rsidRDefault="00A11797" w:rsidP="000C101B">
            <w:pPr>
              <w:rPr>
                <w:rFonts w:cs="Tahoma"/>
                <w:b/>
              </w:rPr>
            </w:pPr>
          </w:p>
        </w:tc>
      </w:tr>
    </w:tbl>
    <w:p w14:paraId="5321F390" w14:textId="77777777" w:rsidR="00A11797" w:rsidRPr="00B44824" w:rsidRDefault="00A11797" w:rsidP="00A11797">
      <w:pPr>
        <w:spacing w:after="0"/>
        <w:rPr>
          <w:sz w:val="8"/>
          <w:szCs w:val="8"/>
        </w:rPr>
      </w:pPr>
    </w:p>
    <w:tbl>
      <w:tblPr>
        <w:tblW w:w="9455" w:type="dxa"/>
        <w:tblInd w:w="-1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455"/>
      </w:tblGrid>
      <w:tr w:rsidR="00A11797" w:rsidRPr="00B44824" w14:paraId="39DCDDF7" w14:textId="77777777" w:rsidTr="000C101B">
        <w:trPr>
          <w:trHeight w:hRule="exact" w:val="288"/>
        </w:trPr>
        <w:tc>
          <w:tcPr>
            <w:tcW w:w="9455" w:type="dxa"/>
            <w:shd w:val="clear" w:color="auto" w:fill="DBDBDB" w:themeFill="accent3" w:themeFillTint="66"/>
            <w:vAlign w:val="center"/>
          </w:tcPr>
          <w:p w14:paraId="5889CF27" w14:textId="77777777" w:rsidR="00A11797" w:rsidRPr="00B44824" w:rsidRDefault="00A11797" w:rsidP="000C101B">
            <w:pPr>
              <w:widowControl w:val="0"/>
              <w:spacing w:after="0"/>
              <w:jc w:val="center"/>
              <w:rPr>
                <w:rFonts w:cs="Tahoma"/>
                <w:b/>
                <w:w w:val="105"/>
                <w:szCs w:val="20"/>
              </w:rPr>
            </w:pPr>
            <w:r w:rsidRPr="00B44824">
              <w:rPr>
                <w:rFonts w:cs="Tahoma"/>
                <w:b/>
                <w:w w:val="105"/>
                <w:szCs w:val="20"/>
              </w:rPr>
              <w:t>(11)</w:t>
            </w:r>
            <w:r w:rsidRPr="00B44824">
              <w:rPr>
                <w:rFonts w:cs="Tahoma"/>
                <w:b/>
                <w:spacing w:val="-7"/>
                <w:w w:val="105"/>
                <w:szCs w:val="20"/>
              </w:rPr>
              <w:t xml:space="preserve"> </w:t>
            </w:r>
            <w:r w:rsidRPr="00B44824">
              <w:rPr>
                <w:rFonts w:cs="Tahoma"/>
                <w:b/>
                <w:spacing w:val="-2"/>
                <w:w w:val="105"/>
                <w:szCs w:val="20"/>
              </w:rPr>
              <w:t>PER</w:t>
            </w:r>
            <w:r w:rsidRPr="00B44824">
              <w:rPr>
                <w:rFonts w:cs="Tahoma"/>
                <w:b/>
                <w:spacing w:val="-1"/>
                <w:w w:val="105"/>
                <w:szCs w:val="20"/>
              </w:rPr>
              <w:t>MI</w:t>
            </w:r>
            <w:r w:rsidRPr="00B44824">
              <w:rPr>
                <w:rFonts w:cs="Tahoma"/>
                <w:b/>
                <w:spacing w:val="-2"/>
                <w:w w:val="105"/>
                <w:szCs w:val="20"/>
              </w:rPr>
              <w:t>T</w:t>
            </w:r>
            <w:r w:rsidRPr="00B44824">
              <w:rPr>
                <w:rFonts w:cs="Tahoma"/>
                <w:b/>
                <w:spacing w:val="-6"/>
                <w:w w:val="105"/>
                <w:szCs w:val="20"/>
              </w:rPr>
              <w:t xml:space="preserve"> </w:t>
            </w:r>
            <w:r w:rsidRPr="00B44824">
              <w:rPr>
                <w:rFonts w:cs="Tahoma"/>
                <w:b/>
                <w:spacing w:val="-2"/>
                <w:w w:val="105"/>
                <w:szCs w:val="20"/>
              </w:rPr>
              <w:t>CLOSURE</w:t>
            </w:r>
          </w:p>
        </w:tc>
      </w:tr>
      <w:tr w:rsidR="00A11797" w:rsidRPr="00B44824" w14:paraId="2D07D195" w14:textId="77777777" w:rsidTr="000C101B">
        <w:trPr>
          <w:trHeight w:val="782"/>
        </w:trPr>
        <w:tc>
          <w:tcPr>
            <w:tcW w:w="9455" w:type="dxa"/>
          </w:tcPr>
          <w:p w14:paraId="693C1B8E" w14:textId="77777777" w:rsidR="00A11797" w:rsidRPr="00B44824" w:rsidRDefault="00A11797" w:rsidP="000C101B">
            <w:pPr>
              <w:widowControl w:val="0"/>
              <w:spacing w:after="200"/>
              <w:ind w:left="86"/>
              <w:jc w:val="left"/>
              <w:rPr>
                <w:rFonts w:cs="Tahoma"/>
                <w:spacing w:val="-1"/>
                <w:sz w:val="18"/>
              </w:rPr>
            </w:pPr>
            <w:r w:rsidRPr="00B44824">
              <w:rPr>
                <w:rFonts w:cs="Tahoma"/>
                <w:sz w:val="18"/>
              </w:rPr>
              <w:t xml:space="preserve">Work </w:t>
            </w:r>
            <w:r w:rsidRPr="00B44824">
              <w:rPr>
                <w:rFonts w:cs="Tahoma"/>
                <w:spacing w:val="-1"/>
                <w:sz w:val="18"/>
              </w:rPr>
              <w:t>h</w:t>
            </w:r>
            <w:r w:rsidRPr="00B44824">
              <w:rPr>
                <w:rFonts w:cs="Tahoma"/>
                <w:spacing w:val="-2"/>
                <w:sz w:val="18"/>
              </w:rPr>
              <w:t>as</w:t>
            </w:r>
            <w:r w:rsidRPr="00B44824">
              <w:rPr>
                <w:rFonts w:cs="Tahoma"/>
                <w:spacing w:val="3"/>
                <w:sz w:val="18"/>
              </w:rPr>
              <w:t xml:space="preserve"> </w:t>
            </w:r>
            <w:r w:rsidRPr="00B44824">
              <w:rPr>
                <w:rFonts w:cs="Tahoma"/>
                <w:spacing w:val="-1"/>
                <w:sz w:val="18"/>
              </w:rPr>
              <w:t>b</w:t>
            </w:r>
            <w:r w:rsidRPr="00B44824">
              <w:rPr>
                <w:rFonts w:cs="Tahoma"/>
                <w:spacing w:val="-2"/>
                <w:sz w:val="18"/>
              </w:rPr>
              <w:t>ee</w:t>
            </w:r>
            <w:r w:rsidRPr="00B44824">
              <w:rPr>
                <w:rFonts w:cs="Tahoma"/>
                <w:spacing w:val="-1"/>
                <w:sz w:val="18"/>
              </w:rPr>
              <w:t>n</w:t>
            </w:r>
            <w:r w:rsidRPr="00B44824">
              <w:rPr>
                <w:rFonts w:cs="Tahoma"/>
                <w:spacing w:val="1"/>
                <w:sz w:val="18"/>
              </w:rPr>
              <w:t xml:space="preserve"> </w:t>
            </w:r>
            <w:r w:rsidRPr="00B44824">
              <w:rPr>
                <w:rFonts w:cs="Tahoma"/>
                <w:spacing w:val="-2"/>
                <w:sz w:val="18"/>
              </w:rPr>
              <w:t>co</w:t>
            </w:r>
            <w:r w:rsidRPr="00B44824">
              <w:rPr>
                <w:rFonts w:cs="Tahoma"/>
                <w:spacing w:val="-1"/>
                <w:sz w:val="18"/>
              </w:rPr>
              <w:t>mpl</w:t>
            </w:r>
            <w:r w:rsidRPr="00B44824">
              <w:rPr>
                <w:rFonts w:cs="Tahoma"/>
                <w:spacing w:val="-2"/>
                <w:sz w:val="18"/>
              </w:rPr>
              <w:t>e</w:t>
            </w:r>
            <w:r w:rsidRPr="00B44824">
              <w:rPr>
                <w:rFonts w:cs="Tahoma"/>
                <w:spacing w:val="-1"/>
                <w:sz w:val="18"/>
              </w:rPr>
              <w:t>t</w:t>
            </w:r>
            <w:r w:rsidRPr="00B44824">
              <w:rPr>
                <w:rFonts w:cs="Tahoma"/>
                <w:spacing w:val="-2"/>
                <w:sz w:val="18"/>
              </w:rPr>
              <w:t>e</w:t>
            </w:r>
            <w:r w:rsidRPr="00B44824">
              <w:rPr>
                <w:rFonts w:cs="Tahoma"/>
                <w:spacing w:val="-1"/>
                <w:sz w:val="18"/>
              </w:rPr>
              <w:t>d</w:t>
            </w:r>
            <w:r w:rsidRPr="00B44824">
              <w:rPr>
                <w:rFonts w:cs="Tahoma"/>
                <w:spacing w:val="3"/>
                <w:sz w:val="18"/>
              </w:rPr>
              <w:t xml:space="preserve"> </w:t>
            </w:r>
            <w:r w:rsidRPr="00B44824">
              <w:rPr>
                <w:rFonts w:cs="Tahoma"/>
                <w:spacing w:val="-1"/>
                <w:sz w:val="18"/>
              </w:rPr>
              <w:t>in</w:t>
            </w:r>
            <w:r w:rsidRPr="00B44824">
              <w:rPr>
                <w:rFonts w:cs="Tahoma"/>
                <w:spacing w:val="3"/>
                <w:sz w:val="18"/>
              </w:rPr>
              <w:t xml:space="preserve"> </w:t>
            </w:r>
            <w:r w:rsidRPr="00B44824">
              <w:rPr>
                <w:rFonts w:cs="Tahoma"/>
                <w:sz w:val="18"/>
              </w:rPr>
              <w:t>accordance</w:t>
            </w:r>
            <w:r w:rsidRPr="00B44824">
              <w:rPr>
                <w:rFonts w:cs="Tahoma"/>
                <w:spacing w:val="1"/>
                <w:sz w:val="18"/>
              </w:rPr>
              <w:t xml:space="preserve"> </w:t>
            </w:r>
            <w:r w:rsidRPr="00B44824">
              <w:rPr>
                <w:rFonts w:cs="Tahoma"/>
                <w:spacing w:val="-1"/>
                <w:sz w:val="18"/>
              </w:rPr>
              <w:t>with</w:t>
            </w:r>
            <w:r w:rsidRPr="00B44824">
              <w:rPr>
                <w:rFonts w:cs="Tahoma"/>
                <w:spacing w:val="1"/>
                <w:sz w:val="18"/>
              </w:rPr>
              <w:t xml:space="preserve"> </w:t>
            </w:r>
            <w:r w:rsidRPr="00B44824">
              <w:rPr>
                <w:rFonts w:cs="Tahoma"/>
                <w:spacing w:val="-1"/>
                <w:sz w:val="18"/>
              </w:rPr>
              <w:t>thi</w:t>
            </w:r>
            <w:r w:rsidRPr="00B44824">
              <w:rPr>
                <w:rFonts w:cs="Tahoma"/>
                <w:spacing w:val="-2"/>
                <w:sz w:val="18"/>
              </w:rPr>
              <w:t>s</w:t>
            </w:r>
            <w:r w:rsidRPr="00B44824">
              <w:rPr>
                <w:rFonts w:cs="Tahoma"/>
                <w:spacing w:val="3"/>
                <w:sz w:val="18"/>
              </w:rPr>
              <w:t xml:space="preserve"> </w:t>
            </w:r>
            <w:r w:rsidRPr="00B44824">
              <w:rPr>
                <w:rFonts w:cs="Tahoma"/>
                <w:spacing w:val="-1"/>
                <w:sz w:val="18"/>
              </w:rPr>
              <w:t>pro</w:t>
            </w:r>
            <w:r w:rsidRPr="00B44824">
              <w:rPr>
                <w:rFonts w:cs="Tahoma"/>
                <w:spacing w:val="-2"/>
                <w:sz w:val="18"/>
              </w:rPr>
              <w:t>ce</w:t>
            </w:r>
            <w:r w:rsidRPr="00B44824">
              <w:rPr>
                <w:rFonts w:cs="Tahoma"/>
                <w:spacing w:val="-1"/>
                <w:sz w:val="18"/>
              </w:rPr>
              <w:t>dure.</w:t>
            </w:r>
            <w:r w:rsidRPr="00B44824">
              <w:rPr>
                <w:rFonts w:cs="Tahoma"/>
                <w:sz w:val="18"/>
              </w:rPr>
              <w:t xml:space="preserve"> No</w:t>
            </w:r>
            <w:r w:rsidRPr="00B44824">
              <w:rPr>
                <w:rFonts w:cs="Tahoma"/>
                <w:spacing w:val="1"/>
                <w:sz w:val="18"/>
              </w:rPr>
              <w:t xml:space="preserve"> </w:t>
            </w:r>
            <w:r w:rsidRPr="00B44824">
              <w:rPr>
                <w:rFonts w:cs="Tahoma"/>
                <w:spacing w:val="-1"/>
                <w:sz w:val="18"/>
              </w:rPr>
              <w:t>furth</w:t>
            </w:r>
            <w:r w:rsidRPr="00B44824">
              <w:rPr>
                <w:rFonts w:cs="Tahoma"/>
                <w:spacing w:val="-2"/>
                <w:sz w:val="18"/>
              </w:rPr>
              <w:t>e</w:t>
            </w:r>
            <w:r w:rsidRPr="00B44824">
              <w:rPr>
                <w:rFonts w:cs="Tahoma"/>
                <w:spacing w:val="-1"/>
                <w:sz w:val="18"/>
              </w:rPr>
              <w:t>r</w:t>
            </w:r>
            <w:r w:rsidRPr="00B44824">
              <w:rPr>
                <w:rFonts w:cs="Tahoma"/>
                <w:spacing w:val="4"/>
                <w:sz w:val="18"/>
              </w:rPr>
              <w:t xml:space="preserve"> </w:t>
            </w:r>
            <w:r w:rsidRPr="00B44824">
              <w:rPr>
                <w:rFonts w:cs="Tahoma"/>
                <w:spacing w:val="-2"/>
                <w:sz w:val="18"/>
              </w:rPr>
              <w:t>e</w:t>
            </w:r>
            <w:r w:rsidRPr="00B44824">
              <w:rPr>
                <w:rFonts w:cs="Tahoma"/>
                <w:spacing w:val="-1"/>
                <w:sz w:val="18"/>
              </w:rPr>
              <w:t>ntry</w:t>
            </w:r>
            <w:r w:rsidRPr="00B44824">
              <w:rPr>
                <w:rFonts w:cs="Tahoma"/>
                <w:spacing w:val="2"/>
                <w:sz w:val="18"/>
              </w:rPr>
              <w:t xml:space="preserve"> </w:t>
            </w:r>
            <w:r w:rsidRPr="00B44824">
              <w:rPr>
                <w:rFonts w:cs="Tahoma"/>
                <w:sz w:val="18"/>
              </w:rPr>
              <w:t>is</w:t>
            </w:r>
            <w:r w:rsidRPr="00B44824">
              <w:rPr>
                <w:rFonts w:cs="Tahoma"/>
                <w:spacing w:val="1"/>
                <w:sz w:val="18"/>
              </w:rPr>
              <w:t xml:space="preserve"> </w:t>
            </w:r>
            <w:r w:rsidRPr="00B44824">
              <w:rPr>
                <w:rFonts w:cs="Tahoma"/>
                <w:spacing w:val="-1"/>
                <w:sz w:val="18"/>
              </w:rPr>
              <w:t>p</w:t>
            </w:r>
            <w:r w:rsidRPr="00B44824">
              <w:rPr>
                <w:rFonts w:cs="Tahoma"/>
                <w:spacing w:val="-2"/>
                <w:sz w:val="18"/>
              </w:rPr>
              <w:t>e</w:t>
            </w:r>
            <w:r w:rsidRPr="00B44824">
              <w:rPr>
                <w:rFonts w:cs="Tahoma"/>
                <w:spacing w:val="-1"/>
                <w:sz w:val="18"/>
              </w:rPr>
              <w:t>rmitt</w:t>
            </w:r>
            <w:r w:rsidRPr="00B44824">
              <w:rPr>
                <w:rFonts w:cs="Tahoma"/>
                <w:spacing w:val="-2"/>
                <w:sz w:val="18"/>
              </w:rPr>
              <w:t>e</w:t>
            </w:r>
            <w:r w:rsidRPr="00B44824">
              <w:rPr>
                <w:rFonts w:cs="Tahoma"/>
                <w:spacing w:val="-1"/>
                <w:sz w:val="18"/>
              </w:rPr>
              <w:t>d.</w:t>
            </w:r>
          </w:p>
          <w:p w14:paraId="41F9F3B9" w14:textId="77777777" w:rsidR="00A11797" w:rsidRPr="00B44824" w:rsidRDefault="00A11797" w:rsidP="000C101B">
            <w:pPr>
              <w:widowControl w:val="0"/>
              <w:tabs>
                <w:tab w:val="right" w:pos="5400"/>
                <w:tab w:val="left" w:pos="5580"/>
                <w:tab w:val="right" w:pos="7920"/>
                <w:tab w:val="left" w:pos="8100"/>
                <w:tab w:val="right" w:pos="9360"/>
              </w:tabs>
              <w:ind w:left="86"/>
              <w:jc w:val="left"/>
              <w:rPr>
                <w:rFonts w:eastAsia="Arial" w:cs="Tahoma"/>
                <w:sz w:val="18"/>
                <w:szCs w:val="18"/>
                <w:u w:val="single"/>
              </w:rPr>
            </w:pPr>
            <w:r w:rsidRPr="00B44824">
              <w:rPr>
                <w:rFonts w:cs="Tahoma"/>
                <w:sz w:val="18"/>
              </w:rPr>
              <w:t>Entry</w:t>
            </w:r>
            <w:r w:rsidRPr="00B44824">
              <w:rPr>
                <w:rFonts w:cs="Tahoma"/>
                <w:spacing w:val="3"/>
                <w:sz w:val="18"/>
              </w:rPr>
              <w:t xml:space="preserve"> </w:t>
            </w:r>
            <w:r w:rsidRPr="00B44824">
              <w:rPr>
                <w:rFonts w:cs="Tahoma"/>
                <w:spacing w:val="-2"/>
                <w:sz w:val="18"/>
              </w:rPr>
              <w:t>S</w:t>
            </w:r>
            <w:r w:rsidRPr="00B44824">
              <w:rPr>
                <w:rFonts w:cs="Tahoma"/>
                <w:spacing w:val="-1"/>
                <w:sz w:val="18"/>
              </w:rPr>
              <w:t>up</w:t>
            </w:r>
            <w:r w:rsidRPr="00B44824">
              <w:rPr>
                <w:rFonts w:cs="Tahoma"/>
                <w:spacing w:val="-2"/>
                <w:sz w:val="18"/>
              </w:rPr>
              <w:t>e</w:t>
            </w:r>
            <w:r w:rsidRPr="00B44824">
              <w:rPr>
                <w:rFonts w:cs="Tahoma"/>
                <w:spacing w:val="-1"/>
                <w:sz w:val="18"/>
              </w:rPr>
              <w:t>rvi</w:t>
            </w:r>
            <w:r w:rsidRPr="00B44824">
              <w:rPr>
                <w:rFonts w:cs="Tahoma"/>
                <w:spacing w:val="-2"/>
                <w:sz w:val="18"/>
              </w:rPr>
              <w:t>so</w:t>
            </w:r>
            <w:r w:rsidRPr="00B44824">
              <w:rPr>
                <w:rFonts w:cs="Tahoma"/>
                <w:spacing w:val="-1"/>
                <w:sz w:val="18"/>
              </w:rPr>
              <w:t>r</w:t>
            </w:r>
            <w:r w:rsidRPr="00B44824">
              <w:rPr>
                <w:rFonts w:cs="Tahoma"/>
                <w:spacing w:val="6"/>
                <w:sz w:val="18"/>
              </w:rPr>
              <w:t xml:space="preserve"> </w:t>
            </w:r>
            <w:r w:rsidRPr="00B44824">
              <w:rPr>
                <w:rFonts w:cs="Tahoma"/>
                <w:spacing w:val="-2"/>
                <w:sz w:val="18"/>
              </w:rPr>
              <w:t>S</w:t>
            </w:r>
            <w:r w:rsidRPr="00B44824">
              <w:rPr>
                <w:rFonts w:cs="Tahoma"/>
                <w:spacing w:val="-1"/>
                <w:sz w:val="18"/>
              </w:rPr>
              <w:t>ign</w:t>
            </w:r>
            <w:r w:rsidRPr="00B44824">
              <w:rPr>
                <w:rFonts w:cs="Tahoma"/>
                <w:spacing w:val="-2"/>
                <w:sz w:val="18"/>
              </w:rPr>
              <w:t>a</w:t>
            </w:r>
            <w:r w:rsidRPr="00B44824">
              <w:rPr>
                <w:rFonts w:cs="Tahoma"/>
                <w:spacing w:val="-1"/>
                <w:sz w:val="18"/>
              </w:rPr>
              <w:t>tur</w:t>
            </w:r>
            <w:r w:rsidRPr="00B44824">
              <w:rPr>
                <w:rFonts w:cs="Tahoma"/>
                <w:spacing w:val="-2"/>
                <w:sz w:val="18"/>
              </w:rPr>
              <w:t xml:space="preserve">e: </w:t>
            </w:r>
            <w:r w:rsidRPr="00B44824">
              <w:rPr>
                <w:rFonts w:cs="Tahoma"/>
                <w:spacing w:val="-2"/>
                <w:sz w:val="18"/>
                <w:u w:val="single"/>
              </w:rPr>
              <w:tab/>
            </w:r>
            <w:r w:rsidRPr="00B44824">
              <w:rPr>
                <w:rFonts w:cs="Tahoma"/>
                <w:spacing w:val="-2"/>
                <w:sz w:val="18"/>
              </w:rPr>
              <w:tab/>
              <w:t xml:space="preserve">Date: </w:t>
            </w:r>
            <w:r w:rsidRPr="00B44824">
              <w:rPr>
                <w:rFonts w:cs="Tahoma"/>
                <w:spacing w:val="-2"/>
                <w:sz w:val="18"/>
                <w:u w:val="single"/>
              </w:rPr>
              <w:tab/>
            </w:r>
            <w:r w:rsidRPr="00B44824">
              <w:rPr>
                <w:rFonts w:cs="Tahoma"/>
                <w:spacing w:val="-2"/>
                <w:sz w:val="18"/>
              </w:rPr>
              <w:tab/>
              <w:t xml:space="preserve">Time: </w:t>
            </w:r>
            <w:r w:rsidRPr="00B44824">
              <w:rPr>
                <w:rFonts w:cs="Tahoma"/>
                <w:spacing w:val="-2"/>
                <w:sz w:val="18"/>
                <w:u w:val="single"/>
              </w:rPr>
              <w:tab/>
            </w:r>
          </w:p>
        </w:tc>
      </w:tr>
    </w:tbl>
    <w:p w14:paraId="1FFFFEA6" w14:textId="77777777" w:rsidR="00A11797" w:rsidRPr="00B44824" w:rsidRDefault="00A11797" w:rsidP="00A11797">
      <w:pPr>
        <w:spacing w:after="0"/>
        <w:rPr>
          <w:sz w:val="8"/>
          <w:szCs w:val="8"/>
        </w:rPr>
      </w:pPr>
    </w:p>
    <w:tbl>
      <w:tblPr>
        <w:tblW w:w="9455" w:type="dxa"/>
        <w:tblInd w:w="-1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455"/>
      </w:tblGrid>
      <w:tr w:rsidR="00A11797" w:rsidRPr="00B44824" w14:paraId="2CE276EC" w14:textId="77777777" w:rsidTr="000C101B">
        <w:trPr>
          <w:trHeight w:hRule="exact" w:val="288"/>
        </w:trPr>
        <w:tc>
          <w:tcPr>
            <w:tcW w:w="9455" w:type="dxa"/>
            <w:shd w:val="clear" w:color="auto" w:fill="DBDBDB" w:themeFill="accent3" w:themeFillTint="66"/>
            <w:vAlign w:val="center"/>
          </w:tcPr>
          <w:p w14:paraId="3AD8DEA7" w14:textId="77777777" w:rsidR="00A11797" w:rsidRPr="00B44824" w:rsidRDefault="00A11797" w:rsidP="000C101B">
            <w:pPr>
              <w:widowControl w:val="0"/>
              <w:spacing w:after="0"/>
              <w:ind w:left="-10"/>
              <w:jc w:val="center"/>
              <w:rPr>
                <w:rFonts w:eastAsia="Arial" w:cs="Tahoma"/>
                <w:b/>
                <w:szCs w:val="20"/>
              </w:rPr>
            </w:pPr>
            <w:r w:rsidRPr="00B44824">
              <w:rPr>
                <w:rFonts w:cs="Tahoma"/>
                <w:b/>
                <w:w w:val="105"/>
                <w:szCs w:val="20"/>
              </w:rPr>
              <w:t>(12)</w:t>
            </w:r>
            <w:r w:rsidRPr="00B44824">
              <w:rPr>
                <w:rFonts w:cs="Tahoma"/>
                <w:b/>
                <w:spacing w:val="-7"/>
                <w:w w:val="105"/>
                <w:szCs w:val="20"/>
              </w:rPr>
              <w:t xml:space="preserve"> </w:t>
            </w:r>
            <w:r w:rsidRPr="00B44824">
              <w:rPr>
                <w:rFonts w:cs="Tahoma"/>
                <w:b/>
                <w:spacing w:val="-2"/>
                <w:w w:val="105"/>
                <w:szCs w:val="20"/>
              </w:rPr>
              <w:t>RECOR</w:t>
            </w:r>
            <w:r w:rsidRPr="00B44824">
              <w:rPr>
                <w:rFonts w:cs="Tahoma"/>
                <w:b/>
                <w:spacing w:val="-1"/>
                <w:w w:val="105"/>
                <w:szCs w:val="20"/>
              </w:rPr>
              <w:t>DS</w:t>
            </w:r>
            <w:r w:rsidRPr="00B44824">
              <w:rPr>
                <w:rFonts w:cs="Tahoma"/>
                <w:b/>
                <w:spacing w:val="-7"/>
                <w:w w:val="105"/>
                <w:szCs w:val="20"/>
              </w:rPr>
              <w:t xml:space="preserve"> </w:t>
            </w:r>
            <w:r w:rsidRPr="00B44824">
              <w:rPr>
                <w:rFonts w:cs="Tahoma"/>
                <w:b/>
                <w:spacing w:val="-2"/>
                <w:w w:val="105"/>
                <w:szCs w:val="20"/>
              </w:rPr>
              <w:t>RETE</w:t>
            </w:r>
            <w:r w:rsidRPr="00B44824">
              <w:rPr>
                <w:rFonts w:cs="Tahoma"/>
                <w:b/>
                <w:spacing w:val="-1"/>
                <w:w w:val="105"/>
                <w:szCs w:val="20"/>
              </w:rPr>
              <w:t>N</w:t>
            </w:r>
            <w:r w:rsidRPr="00B44824">
              <w:rPr>
                <w:rFonts w:cs="Tahoma"/>
                <w:b/>
                <w:spacing w:val="-2"/>
                <w:w w:val="105"/>
                <w:szCs w:val="20"/>
              </w:rPr>
              <w:t>T</w:t>
            </w:r>
            <w:r w:rsidRPr="00B44824">
              <w:rPr>
                <w:rFonts w:cs="Tahoma"/>
                <w:b/>
                <w:spacing w:val="-1"/>
                <w:w w:val="105"/>
                <w:szCs w:val="20"/>
              </w:rPr>
              <w:t>I</w:t>
            </w:r>
            <w:r w:rsidRPr="00B44824">
              <w:rPr>
                <w:rFonts w:cs="Tahoma"/>
                <w:b/>
                <w:spacing w:val="-2"/>
                <w:w w:val="105"/>
                <w:szCs w:val="20"/>
              </w:rPr>
              <w:t>O</w:t>
            </w:r>
            <w:r w:rsidRPr="00B44824">
              <w:rPr>
                <w:rFonts w:cs="Tahoma"/>
                <w:b/>
                <w:spacing w:val="-1"/>
                <w:w w:val="105"/>
                <w:szCs w:val="20"/>
              </w:rPr>
              <w:t>N</w:t>
            </w:r>
          </w:p>
        </w:tc>
      </w:tr>
      <w:tr w:rsidR="00A11797" w:rsidRPr="00B44824" w14:paraId="76D441F6" w14:textId="77777777" w:rsidTr="000C101B">
        <w:trPr>
          <w:trHeight w:hRule="exact" w:val="982"/>
        </w:trPr>
        <w:tc>
          <w:tcPr>
            <w:tcW w:w="9455" w:type="dxa"/>
            <w:vAlign w:val="center"/>
          </w:tcPr>
          <w:p w14:paraId="06F915CD" w14:textId="77777777" w:rsidR="00A11797" w:rsidRPr="00B44824" w:rsidRDefault="00A11797" w:rsidP="000C101B">
            <w:pPr>
              <w:widowControl w:val="0"/>
              <w:spacing w:after="200"/>
              <w:ind w:left="86" w:right="835"/>
              <w:jc w:val="left"/>
              <w:rPr>
                <w:rFonts w:eastAsia="Arial" w:cs="Tahoma"/>
                <w:sz w:val="18"/>
                <w:szCs w:val="18"/>
              </w:rPr>
            </w:pPr>
            <w:r w:rsidRPr="00B44824">
              <w:rPr>
                <w:rFonts w:cs="Tahoma"/>
                <w:w w:val="105"/>
                <w:sz w:val="18"/>
              </w:rPr>
              <w:t>I</w:t>
            </w:r>
            <w:r w:rsidRPr="00B44824">
              <w:rPr>
                <w:rFonts w:cs="Tahoma"/>
                <w:spacing w:val="-19"/>
                <w:w w:val="105"/>
                <w:sz w:val="18"/>
              </w:rPr>
              <w:t xml:space="preserve"> </w:t>
            </w:r>
            <w:r w:rsidRPr="00B44824">
              <w:rPr>
                <w:rFonts w:cs="Tahoma"/>
                <w:spacing w:val="-2"/>
                <w:w w:val="105"/>
                <w:sz w:val="18"/>
              </w:rPr>
              <w:t>have</w:t>
            </w:r>
            <w:r w:rsidRPr="00B44824">
              <w:rPr>
                <w:rFonts w:cs="Tahoma"/>
                <w:spacing w:val="-18"/>
                <w:w w:val="105"/>
                <w:sz w:val="18"/>
              </w:rPr>
              <w:t xml:space="preserve"> </w:t>
            </w:r>
            <w:r w:rsidRPr="00B44824">
              <w:rPr>
                <w:rFonts w:cs="Tahoma"/>
                <w:spacing w:val="-2"/>
                <w:w w:val="105"/>
                <w:sz w:val="18"/>
              </w:rPr>
              <w:t>prov</w:t>
            </w:r>
            <w:r w:rsidRPr="00B44824">
              <w:rPr>
                <w:rFonts w:cs="Tahoma"/>
                <w:spacing w:val="-1"/>
                <w:w w:val="105"/>
                <w:sz w:val="18"/>
              </w:rPr>
              <w:t>i</w:t>
            </w:r>
            <w:r w:rsidRPr="00B44824">
              <w:rPr>
                <w:rFonts w:cs="Tahoma"/>
                <w:spacing w:val="-2"/>
                <w:w w:val="105"/>
                <w:sz w:val="18"/>
              </w:rPr>
              <w:t>ded</w:t>
            </w:r>
            <w:r w:rsidRPr="00B44824">
              <w:rPr>
                <w:rFonts w:cs="Tahoma"/>
                <w:spacing w:val="-18"/>
                <w:w w:val="105"/>
                <w:sz w:val="18"/>
              </w:rPr>
              <w:t xml:space="preserve"> </w:t>
            </w:r>
            <w:r w:rsidRPr="00B44824">
              <w:rPr>
                <w:rFonts w:cs="Tahoma"/>
                <w:w w:val="105"/>
                <w:sz w:val="18"/>
              </w:rPr>
              <w:t>a</w:t>
            </w:r>
            <w:r w:rsidRPr="00B44824">
              <w:rPr>
                <w:rFonts w:cs="Tahoma"/>
                <w:spacing w:val="-19"/>
                <w:w w:val="105"/>
                <w:sz w:val="18"/>
              </w:rPr>
              <w:t xml:space="preserve"> </w:t>
            </w:r>
            <w:r w:rsidRPr="00B44824">
              <w:rPr>
                <w:rFonts w:cs="Tahoma"/>
                <w:spacing w:val="-2"/>
                <w:w w:val="105"/>
                <w:sz w:val="18"/>
              </w:rPr>
              <w:t>copy</w:t>
            </w:r>
            <w:r w:rsidRPr="00B44824">
              <w:rPr>
                <w:rFonts w:cs="Tahoma"/>
                <w:spacing w:val="-18"/>
                <w:w w:val="105"/>
                <w:sz w:val="18"/>
              </w:rPr>
              <w:t xml:space="preserve"> </w:t>
            </w:r>
            <w:r w:rsidRPr="00B44824">
              <w:rPr>
                <w:rFonts w:cs="Tahoma"/>
                <w:w w:val="105"/>
                <w:sz w:val="18"/>
              </w:rPr>
              <w:t>of</w:t>
            </w:r>
            <w:r w:rsidRPr="00B44824">
              <w:rPr>
                <w:rFonts w:cs="Tahoma"/>
                <w:spacing w:val="-19"/>
                <w:w w:val="105"/>
                <w:sz w:val="18"/>
              </w:rPr>
              <w:t xml:space="preserve"> </w:t>
            </w:r>
            <w:r w:rsidRPr="00B44824">
              <w:rPr>
                <w:rFonts w:cs="Tahoma"/>
                <w:spacing w:val="-1"/>
                <w:w w:val="105"/>
                <w:sz w:val="18"/>
              </w:rPr>
              <w:t>thi</w:t>
            </w:r>
            <w:r w:rsidRPr="00B44824">
              <w:rPr>
                <w:rFonts w:cs="Tahoma"/>
                <w:spacing w:val="-2"/>
                <w:w w:val="105"/>
                <w:sz w:val="18"/>
              </w:rPr>
              <w:t>s</w:t>
            </w:r>
            <w:r w:rsidRPr="00B44824">
              <w:rPr>
                <w:rFonts w:cs="Tahoma"/>
                <w:spacing w:val="-17"/>
                <w:w w:val="105"/>
                <w:sz w:val="18"/>
              </w:rPr>
              <w:t xml:space="preserve"> </w:t>
            </w:r>
            <w:r w:rsidRPr="00B44824">
              <w:rPr>
                <w:rFonts w:cs="Tahoma"/>
                <w:spacing w:val="-2"/>
                <w:w w:val="105"/>
                <w:sz w:val="18"/>
              </w:rPr>
              <w:t>documen</w:t>
            </w:r>
            <w:r w:rsidRPr="00B44824">
              <w:rPr>
                <w:rFonts w:cs="Tahoma"/>
                <w:spacing w:val="-1"/>
                <w:w w:val="105"/>
                <w:sz w:val="18"/>
              </w:rPr>
              <w:t>t</w:t>
            </w:r>
            <w:r w:rsidRPr="00B44824">
              <w:rPr>
                <w:rFonts w:cs="Tahoma"/>
                <w:spacing w:val="-18"/>
                <w:w w:val="105"/>
                <w:sz w:val="18"/>
              </w:rPr>
              <w:t xml:space="preserve"> </w:t>
            </w:r>
            <w:r w:rsidRPr="00B44824">
              <w:rPr>
                <w:rFonts w:cs="Tahoma"/>
                <w:w w:val="105"/>
                <w:sz w:val="18"/>
              </w:rPr>
              <w:t>to</w:t>
            </w:r>
            <w:r w:rsidRPr="00B44824">
              <w:rPr>
                <w:rFonts w:cs="Tahoma"/>
                <w:spacing w:val="-19"/>
                <w:w w:val="105"/>
                <w:sz w:val="18"/>
              </w:rPr>
              <w:t xml:space="preserve"> </w:t>
            </w:r>
            <w:r w:rsidRPr="00B44824">
              <w:rPr>
                <w:rFonts w:cs="Tahoma"/>
                <w:w w:val="105"/>
                <w:sz w:val="18"/>
              </w:rPr>
              <w:t>the</w:t>
            </w:r>
            <w:r w:rsidRPr="00B44824">
              <w:rPr>
                <w:rFonts w:cs="Tahoma"/>
                <w:spacing w:val="-18"/>
                <w:w w:val="105"/>
                <w:sz w:val="18"/>
              </w:rPr>
              <w:t xml:space="preserve"> </w:t>
            </w:r>
            <w:r w:rsidRPr="00B44824">
              <w:rPr>
                <w:rFonts w:cs="Tahoma"/>
                <w:spacing w:val="-2"/>
                <w:w w:val="105"/>
                <w:sz w:val="18"/>
              </w:rPr>
              <w:t>Sa</w:t>
            </w:r>
            <w:r w:rsidRPr="00B44824">
              <w:rPr>
                <w:rFonts w:cs="Tahoma"/>
                <w:spacing w:val="-1"/>
                <w:w w:val="105"/>
                <w:sz w:val="18"/>
              </w:rPr>
              <w:t>f</w:t>
            </w:r>
            <w:r w:rsidRPr="00B44824">
              <w:rPr>
                <w:rFonts w:cs="Tahoma"/>
                <w:spacing w:val="-2"/>
                <w:w w:val="105"/>
                <w:sz w:val="18"/>
              </w:rPr>
              <w:t>e</w:t>
            </w:r>
            <w:r w:rsidRPr="00B44824">
              <w:rPr>
                <w:rFonts w:cs="Tahoma"/>
                <w:spacing w:val="-1"/>
                <w:w w:val="105"/>
                <w:sz w:val="18"/>
              </w:rPr>
              <w:t>ty</w:t>
            </w:r>
            <w:r w:rsidRPr="00B44824">
              <w:rPr>
                <w:rFonts w:cs="Tahoma"/>
                <w:spacing w:val="-18"/>
                <w:w w:val="105"/>
                <w:sz w:val="18"/>
              </w:rPr>
              <w:t xml:space="preserve"> </w:t>
            </w:r>
            <w:r>
              <w:rPr>
                <w:rFonts w:cs="Tahoma"/>
                <w:w w:val="105"/>
                <w:sz w:val="18"/>
              </w:rPr>
              <w:t>Coordinator</w:t>
            </w:r>
            <w:r w:rsidRPr="00B44824">
              <w:rPr>
                <w:rFonts w:cs="Tahoma"/>
                <w:spacing w:val="-19"/>
                <w:w w:val="105"/>
                <w:sz w:val="18"/>
              </w:rPr>
              <w:t xml:space="preserve"> </w:t>
            </w:r>
            <w:r w:rsidRPr="00B44824">
              <w:rPr>
                <w:rFonts w:cs="Tahoma"/>
                <w:w w:val="105"/>
                <w:sz w:val="18"/>
              </w:rPr>
              <w:t>for</w:t>
            </w:r>
            <w:r w:rsidRPr="00B44824">
              <w:rPr>
                <w:rFonts w:cs="Tahoma"/>
                <w:spacing w:val="-18"/>
                <w:w w:val="105"/>
                <w:sz w:val="18"/>
              </w:rPr>
              <w:t xml:space="preserve"> </w:t>
            </w:r>
            <w:r w:rsidRPr="00B44824">
              <w:rPr>
                <w:rFonts w:cs="Tahoma"/>
                <w:spacing w:val="-2"/>
                <w:w w:val="105"/>
                <w:sz w:val="18"/>
              </w:rPr>
              <w:t>re</w:t>
            </w:r>
            <w:r w:rsidRPr="00B44824">
              <w:rPr>
                <w:rFonts w:cs="Tahoma"/>
                <w:spacing w:val="-1"/>
                <w:w w:val="105"/>
                <w:sz w:val="18"/>
              </w:rPr>
              <w:t>te</w:t>
            </w:r>
            <w:r w:rsidRPr="00B44824">
              <w:rPr>
                <w:rFonts w:cs="Tahoma"/>
                <w:spacing w:val="-2"/>
                <w:w w:val="105"/>
                <w:sz w:val="18"/>
              </w:rPr>
              <w:t>n</w:t>
            </w:r>
            <w:r w:rsidRPr="00B44824">
              <w:rPr>
                <w:rFonts w:cs="Tahoma"/>
                <w:spacing w:val="-1"/>
                <w:w w:val="105"/>
                <w:sz w:val="18"/>
              </w:rPr>
              <w:t>ti</w:t>
            </w:r>
            <w:r w:rsidRPr="00B44824">
              <w:rPr>
                <w:rFonts w:cs="Tahoma"/>
                <w:spacing w:val="-2"/>
                <w:w w:val="105"/>
                <w:sz w:val="18"/>
              </w:rPr>
              <w:t>on</w:t>
            </w:r>
            <w:r w:rsidRPr="00B44824">
              <w:rPr>
                <w:rFonts w:cs="Tahoma"/>
                <w:spacing w:val="-18"/>
                <w:w w:val="105"/>
                <w:sz w:val="18"/>
              </w:rPr>
              <w:t xml:space="preserve"> </w:t>
            </w:r>
            <w:r w:rsidRPr="00B44824">
              <w:rPr>
                <w:rFonts w:cs="Tahoma"/>
                <w:spacing w:val="-2"/>
                <w:w w:val="105"/>
                <w:sz w:val="18"/>
              </w:rPr>
              <w:t>and</w:t>
            </w:r>
            <w:r w:rsidRPr="00B44824">
              <w:rPr>
                <w:rFonts w:cs="Tahoma"/>
                <w:spacing w:val="-18"/>
                <w:w w:val="105"/>
                <w:sz w:val="18"/>
              </w:rPr>
              <w:t xml:space="preserve"> </w:t>
            </w:r>
            <w:r w:rsidRPr="00B44824">
              <w:rPr>
                <w:rFonts w:cs="Tahoma"/>
                <w:spacing w:val="-2"/>
                <w:w w:val="105"/>
                <w:sz w:val="18"/>
              </w:rPr>
              <w:t>annua</w:t>
            </w:r>
            <w:r w:rsidRPr="00B44824">
              <w:rPr>
                <w:rFonts w:cs="Tahoma"/>
                <w:spacing w:val="-1"/>
                <w:w w:val="105"/>
                <w:sz w:val="18"/>
              </w:rPr>
              <w:t>l</w:t>
            </w:r>
            <w:r w:rsidRPr="00B44824">
              <w:rPr>
                <w:rFonts w:cs="Tahoma"/>
                <w:spacing w:val="-19"/>
                <w:w w:val="105"/>
                <w:sz w:val="18"/>
              </w:rPr>
              <w:t xml:space="preserve"> </w:t>
            </w:r>
            <w:r w:rsidRPr="00B44824">
              <w:rPr>
                <w:rFonts w:cs="Tahoma"/>
                <w:spacing w:val="-1"/>
                <w:w w:val="105"/>
                <w:sz w:val="18"/>
              </w:rPr>
              <w:t>r</w:t>
            </w:r>
            <w:r w:rsidRPr="00B44824">
              <w:rPr>
                <w:rFonts w:cs="Tahoma"/>
                <w:spacing w:val="-2"/>
                <w:w w:val="105"/>
                <w:sz w:val="18"/>
              </w:rPr>
              <w:t>ev</w:t>
            </w:r>
            <w:r w:rsidRPr="00B44824">
              <w:rPr>
                <w:rFonts w:cs="Tahoma"/>
                <w:spacing w:val="-1"/>
                <w:w w:val="105"/>
                <w:sz w:val="18"/>
              </w:rPr>
              <w:t>i</w:t>
            </w:r>
            <w:r w:rsidRPr="00B44824">
              <w:rPr>
                <w:rFonts w:cs="Tahoma"/>
                <w:spacing w:val="-2"/>
                <w:w w:val="105"/>
                <w:sz w:val="18"/>
              </w:rPr>
              <w:t>ew</w:t>
            </w:r>
            <w:r w:rsidRPr="00B44824">
              <w:rPr>
                <w:rFonts w:cs="Tahoma"/>
                <w:spacing w:val="-18"/>
                <w:w w:val="105"/>
                <w:sz w:val="18"/>
              </w:rPr>
              <w:t xml:space="preserve"> </w:t>
            </w:r>
            <w:r w:rsidRPr="00B44824">
              <w:rPr>
                <w:rFonts w:cs="Tahoma"/>
                <w:w w:val="105"/>
                <w:sz w:val="18"/>
              </w:rPr>
              <w:t>of</w:t>
            </w:r>
            <w:r w:rsidRPr="00B44824">
              <w:rPr>
                <w:rFonts w:cs="Tahoma"/>
                <w:spacing w:val="-18"/>
                <w:w w:val="105"/>
                <w:sz w:val="18"/>
              </w:rPr>
              <w:t xml:space="preserve"> </w:t>
            </w:r>
            <w:r w:rsidRPr="00B44824">
              <w:rPr>
                <w:rFonts w:cs="Tahoma"/>
                <w:w w:val="105"/>
                <w:sz w:val="18"/>
              </w:rPr>
              <w:t>the</w:t>
            </w:r>
            <w:r w:rsidRPr="00B44824">
              <w:rPr>
                <w:rFonts w:cs="Tahoma"/>
                <w:spacing w:val="-18"/>
                <w:w w:val="105"/>
                <w:sz w:val="18"/>
              </w:rPr>
              <w:t xml:space="preserve"> </w:t>
            </w:r>
            <w:r w:rsidRPr="00B44824">
              <w:rPr>
                <w:rFonts w:cs="Tahoma"/>
                <w:spacing w:val="-2"/>
                <w:w w:val="105"/>
                <w:sz w:val="18"/>
              </w:rPr>
              <w:t>con</w:t>
            </w:r>
            <w:r w:rsidRPr="00B44824">
              <w:rPr>
                <w:rFonts w:cs="Tahoma"/>
                <w:spacing w:val="-1"/>
                <w:w w:val="105"/>
                <w:sz w:val="18"/>
              </w:rPr>
              <w:t>fi</w:t>
            </w:r>
            <w:r w:rsidRPr="00B44824">
              <w:rPr>
                <w:rFonts w:cs="Tahoma"/>
                <w:spacing w:val="-2"/>
                <w:w w:val="105"/>
                <w:sz w:val="18"/>
              </w:rPr>
              <w:t>ned</w:t>
            </w:r>
            <w:r w:rsidRPr="00B44824">
              <w:rPr>
                <w:rFonts w:cs="Tahoma"/>
                <w:spacing w:val="-20"/>
                <w:w w:val="105"/>
                <w:sz w:val="18"/>
              </w:rPr>
              <w:t xml:space="preserve"> </w:t>
            </w:r>
            <w:r w:rsidRPr="00B44824">
              <w:rPr>
                <w:rFonts w:cs="Tahoma"/>
                <w:spacing w:val="-2"/>
                <w:w w:val="105"/>
                <w:sz w:val="18"/>
              </w:rPr>
              <w:t>space</w:t>
            </w:r>
            <w:r w:rsidRPr="00B44824">
              <w:rPr>
                <w:rFonts w:cs="Tahoma"/>
                <w:spacing w:val="91"/>
                <w:w w:val="94"/>
                <w:sz w:val="18"/>
              </w:rPr>
              <w:t xml:space="preserve"> </w:t>
            </w:r>
            <w:r w:rsidRPr="00B44824">
              <w:rPr>
                <w:rFonts w:cs="Tahoma"/>
                <w:spacing w:val="-2"/>
                <w:w w:val="105"/>
                <w:sz w:val="18"/>
              </w:rPr>
              <w:t>program.</w:t>
            </w:r>
          </w:p>
          <w:p w14:paraId="1CC619B0" w14:textId="77777777" w:rsidR="00A11797" w:rsidRPr="00B44824" w:rsidRDefault="00A11797" w:rsidP="000C101B">
            <w:pPr>
              <w:widowControl w:val="0"/>
              <w:tabs>
                <w:tab w:val="right" w:pos="6650"/>
                <w:tab w:val="left" w:pos="6848"/>
                <w:tab w:val="right" w:pos="9360"/>
              </w:tabs>
              <w:ind w:left="85"/>
              <w:jc w:val="left"/>
              <w:rPr>
                <w:rFonts w:eastAsia="Arial" w:cs="Tahoma"/>
                <w:b/>
                <w:sz w:val="18"/>
                <w:szCs w:val="18"/>
                <w:u w:val="single"/>
              </w:rPr>
            </w:pPr>
            <w:r w:rsidRPr="00B44824">
              <w:rPr>
                <w:rFonts w:cs="Tahoma"/>
                <w:sz w:val="18"/>
              </w:rPr>
              <w:t>Entry</w:t>
            </w:r>
            <w:r w:rsidRPr="00B44824">
              <w:rPr>
                <w:rFonts w:cs="Tahoma"/>
                <w:spacing w:val="3"/>
                <w:sz w:val="18"/>
              </w:rPr>
              <w:t xml:space="preserve"> </w:t>
            </w:r>
            <w:r w:rsidRPr="00B44824">
              <w:rPr>
                <w:rFonts w:cs="Tahoma"/>
                <w:spacing w:val="-2"/>
                <w:sz w:val="18"/>
              </w:rPr>
              <w:t>S</w:t>
            </w:r>
            <w:r w:rsidRPr="00B44824">
              <w:rPr>
                <w:rFonts w:cs="Tahoma"/>
                <w:spacing w:val="-1"/>
                <w:sz w:val="18"/>
              </w:rPr>
              <w:t>up</w:t>
            </w:r>
            <w:r w:rsidRPr="00B44824">
              <w:rPr>
                <w:rFonts w:cs="Tahoma"/>
                <w:spacing w:val="-2"/>
                <w:sz w:val="18"/>
              </w:rPr>
              <w:t>e</w:t>
            </w:r>
            <w:r w:rsidRPr="00B44824">
              <w:rPr>
                <w:rFonts w:cs="Tahoma"/>
                <w:spacing w:val="-1"/>
                <w:sz w:val="18"/>
              </w:rPr>
              <w:t>rvi</w:t>
            </w:r>
            <w:r w:rsidRPr="00B44824">
              <w:rPr>
                <w:rFonts w:cs="Tahoma"/>
                <w:spacing w:val="-2"/>
                <w:sz w:val="18"/>
              </w:rPr>
              <w:t>so</w:t>
            </w:r>
            <w:r w:rsidRPr="00B44824">
              <w:rPr>
                <w:rFonts w:cs="Tahoma"/>
                <w:spacing w:val="-1"/>
                <w:sz w:val="18"/>
              </w:rPr>
              <w:t>r</w:t>
            </w:r>
            <w:r w:rsidRPr="00B44824">
              <w:rPr>
                <w:rFonts w:cs="Tahoma"/>
                <w:spacing w:val="6"/>
                <w:sz w:val="18"/>
              </w:rPr>
              <w:t xml:space="preserve"> </w:t>
            </w:r>
            <w:r w:rsidRPr="00B44824">
              <w:rPr>
                <w:rFonts w:cs="Tahoma"/>
                <w:spacing w:val="-2"/>
                <w:sz w:val="18"/>
              </w:rPr>
              <w:t>S</w:t>
            </w:r>
            <w:r w:rsidRPr="00B44824">
              <w:rPr>
                <w:rFonts w:cs="Tahoma"/>
                <w:spacing w:val="-1"/>
                <w:sz w:val="18"/>
              </w:rPr>
              <w:t>ign</w:t>
            </w:r>
            <w:r w:rsidRPr="00B44824">
              <w:rPr>
                <w:rFonts w:cs="Tahoma"/>
                <w:spacing w:val="-2"/>
                <w:sz w:val="18"/>
              </w:rPr>
              <w:t>a</w:t>
            </w:r>
            <w:r w:rsidRPr="00B44824">
              <w:rPr>
                <w:rFonts w:cs="Tahoma"/>
                <w:spacing w:val="-1"/>
                <w:sz w:val="18"/>
              </w:rPr>
              <w:t>tur</w:t>
            </w:r>
            <w:r w:rsidRPr="00B44824">
              <w:rPr>
                <w:rFonts w:cs="Tahoma"/>
                <w:spacing w:val="-2"/>
                <w:sz w:val="18"/>
              </w:rPr>
              <w:t xml:space="preserve">e: </w:t>
            </w:r>
            <w:r w:rsidRPr="00B44824">
              <w:rPr>
                <w:rFonts w:cs="Tahoma"/>
                <w:spacing w:val="-2"/>
                <w:sz w:val="18"/>
                <w:u w:val="single"/>
              </w:rPr>
              <w:tab/>
            </w:r>
            <w:r w:rsidRPr="00B44824">
              <w:rPr>
                <w:rFonts w:cs="Tahoma"/>
                <w:spacing w:val="-2"/>
                <w:sz w:val="18"/>
              </w:rPr>
              <w:tab/>
              <w:t xml:space="preserve">Date: </w:t>
            </w:r>
            <w:r w:rsidRPr="00B44824">
              <w:rPr>
                <w:rFonts w:cs="Tahoma"/>
                <w:spacing w:val="-2"/>
                <w:sz w:val="18"/>
                <w:u w:val="single"/>
              </w:rPr>
              <w:tab/>
            </w:r>
          </w:p>
        </w:tc>
      </w:tr>
      <w:tr w:rsidR="00A11797" w:rsidRPr="00B44824" w14:paraId="13EC8AB0" w14:textId="77777777" w:rsidTr="000C101B">
        <w:trPr>
          <w:trHeight w:hRule="exact" w:val="1198"/>
        </w:trPr>
        <w:tc>
          <w:tcPr>
            <w:tcW w:w="9455" w:type="dxa"/>
          </w:tcPr>
          <w:p w14:paraId="47F37014" w14:textId="77777777" w:rsidR="00A11797" w:rsidRPr="00B44824" w:rsidRDefault="00A11797" w:rsidP="000C101B">
            <w:pPr>
              <w:widowControl w:val="0"/>
              <w:spacing w:before="13" w:after="0"/>
              <w:ind w:left="180" w:right="168"/>
              <w:rPr>
                <w:rFonts w:cs="Tahoma"/>
                <w:b/>
                <w:spacing w:val="-1"/>
              </w:rPr>
            </w:pPr>
            <w:r w:rsidRPr="00B44824">
              <w:rPr>
                <w:rFonts w:cs="Tahoma"/>
                <w:b/>
                <w:spacing w:val="-2"/>
              </w:rPr>
              <w:t>NOTES</w:t>
            </w:r>
            <w:r w:rsidRPr="00B44824">
              <w:rPr>
                <w:rFonts w:cs="Tahoma"/>
                <w:b/>
                <w:spacing w:val="-1"/>
              </w:rPr>
              <w:t>:</w:t>
            </w:r>
          </w:p>
          <w:p w14:paraId="611F96E4" w14:textId="77777777" w:rsidR="00A11797" w:rsidRPr="00B44824" w:rsidRDefault="00A11797" w:rsidP="000C101B">
            <w:pPr>
              <w:ind w:left="180" w:right="168"/>
            </w:pPr>
            <w:r w:rsidRPr="00C305A4">
              <w:rPr>
                <w:rFonts w:cs="Tahoma"/>
                <w:bCs/>
                <w:szCs w:val="19"/>
              </w:rPr>
              <w:t xml:space="preserve">  </w:t>
            </w:r>
            <w:sdt>
              <w:sdtPr>
                <w:rPr>
                  <w:rFonts w:ascii="Segoe UI Black" w:hAnsi="Segoe UI Black" w:cs="Tahoma"/>
                  <w:b/>
                  <w:bCs/>
                  <w:sz w:val="24"/>
                  <w:szCs w:val="24"/>
                </w:rPr>
                <w:id w:val="-57324604"/>
                <w14:checkbox>
                  <w14:checked w14:val="0"/>
                  <w14:checkedState w14:val="2612" w14:font="MS Gothic"/>
                  <w14:uncheckedState w14:val="2610" w14:font="MS Gothic"/>
                </w14:checkbox>
              </w:sdtPr>
              <w:sdtContent>
                <w:r w:rsidRPr="00C305A4">
                  <w:rPr>
                    <w:rFonts w:ascii="Segoe UI Symbol" w:eastAsia="MS Gothic" w:hAnsi="Segoe UI Symbol" w:cs="Segoe UI Symbol"/>
                    <w:b/>
                    <w:bCs/>
                    <w:sz w:val="24"/>
                    <w:szCs w:val="24"/>
                  </w:rPr>
                  <w:t>☐</w:t>
                </w:r>
              </w:sdtContent>
            </w:sdt>
            <w:r w:rsidRPr="00C305A4">
              <w:rPr>
                <w:rFonts w:cs="Tahoma"/>
                <w:szCs w:val="20"/>
              </w:rPr>
              <w:t xml:space="preserve">  Harness, Lanyard, Winch, SRL, Tripod inspected before use</w:t>
            </w:r>
          </w:p>
        </w:tc>
      </w:tr>
    </w:tbl>
    <w:p w14:paraId="74913DF4" w14:textId="77777777" w:rsidR="00A11797" w:rsidRDefault="00A11797" w:rsidP="00A11797">
      <w:pPr>
        <w:rPr>
          <w:sz w:val="8"/>
          <w:szCs w:val="8"/>
        </w:rPr>
      </w:pPr>
    </w:p>
    <w:p w14:paraId="0302A671" w14:textId="77777777" w:rsidR="00A11797" w:rsidRDefault="00A11797" w:rsidP="00955EDD">
      <w:pPr>
        <w:pStyle w:val="TopHeaderCONS"/>
        <w:sectPr w:rsidR="00A11797" w:rsidSect="002A5A33">
          <w:pgSz w:w="12240" w:h="15840" w:code="1"/>
          <w:pgMar w:top="1440" w:right="1440" w:bottom="1008" w:left="1440" w:header="720" w:footer="432" w:gutter="0"/>
          <w:pgNumType w:start="1" w:chapStyle="1"/>
          <w:cols w:space="252"/>
          <w:docGrid w:linePitch="360"/>
        </w:sectPr>
      </w:pPr>
    </w:p>
    <w:p w14:paraId="17B7E6A4" w14:textId="77777777" w:rsidR="00A11797" w:rsidRPr="002740E5" w:rsidRDefault="00A11797" w:rsidP="00955EDD">
      <w:pPr>
        <w:pStyle w:val="TopHeaderCONS"/>
      </w:pPr>
      <w:r w:rsidRPr="002740E5">
        <w:t>Confined Space Entry Permit</w:t>
      </w:r>
    </w:p>
    <w:tbl>
      <w:tblPr>
        <w:tblW w:w="10250"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0" w:type="dxa"/>
          <w:right w:w="0" w:type="dxa"/>
        </w:tblCellMar>
        <w:tblLook w:val="01E0" w:firstRow="1" w:lastRow="1" w:firstColumn="1" w:lastColumn="1" w:noHBand="0" w:noVBand="0"/>
      </w:tblPr>
      <w:tblGrid>
        <w:gridCol w:w="1720"/>
        <w:gridCol w:w="1710"/>
        <w:gridCol w:w="1710"/>
        <w:gridCol w:w="1710"/>
        <w:gridCol w:w="1710"/>
        <w:gridCol w:w="1690"/>
      </w:tblGrid>
      <w:tr w:rsidR="00A11797" w:rsidRPr="005F2AA9" w14:paraId="7D3E8F4D" w14:textId="77777777" w:rsidTr="000C101B">
        <w:trPr>
          <w:trHeight w:hRule="exact" w:val="259"/>
        </w:trPr>
        <w:tc>
          <w:tcPr>
            <w:tcW w:w="10250" w:type="dxa"/>
            <w:gridSpan w:val="6"/>
            <w:tcBorders>
              <w:top w:val="single" w:sz="12" w:space="0" w:color="auto"/>
              <w:left w:val="single" w:sz="12" w:space="0" w:color="auto"/>
              <w:bottom w:val="nil"/>
              <w:right w:val="single" w:sz="12" w:space="0" w:color="auto"/>
            </w:tcBorders>
            <w:shd w:val="clear" w:color="auto" w:fill="D9D9D9" w:themeFill="background1" w:themeFillShade="D9"/>
          </w:tcPr>
          <w:p w14:paraId="0517CDCB" w14:textId="77777777" w:rsidR="00A11797" w:rsidRPr="005F2AA9" w:rsidRDefault="00A11797" w:rsidP="000C101B">
            <w:pPr>
              <w:ind w:left="6"/>
              <w:jc w:val="center"/>
              <w:rPr>
                <w:rFonts w:cs="Tahoma"/>
                <w:b/>
                <w:w w:val="105"/>
                <w:sz w:val="18"/>
                <w:szCs w:val="18"/>
              </w:rPr>
            </w:pPr>
            <w:r w:rsidRPr="005F2AA9">
              <w:rPr>
                <w:rFonts w:cs="Tahoma"/>
                <w:b/>
                <w:w w:val="105"/>
                <w:sz w:val="18"/>
                <w:szCs w:val="18"/>
              </w:rPr>
              <w:t>(1) Permit Space</w:t>
            </w:r>
          </w:p>
        </w:tc>
      </w:tr>
      <w:tr w:rsidR="00A11797" w:rsidRPr="005F2AA9" w14:paraId="12A92224" w14:textId="77777777" w:rsidTr="000C101B">
        <w:tblPrEx>
          <w:tblBorders>
            <w:insideH w:val="single" w:sz="12" w:space="0" w:color="auto"/>
          </w:tblBorders>
        </w:tblPrEx>
        <w:trPr>
          <w:trHeight w:hRule="exact" w:val="259"/>
        </w:trPr>
        <w:tc>
          <w:tcPr>
            <w:tcW w:w="1720" w:type="dxa"/>
            <w:tcBorders>
              <w:top w:val="nil"/>
              <w:left w:val="single" w:sz="12" w:space="0" w:color="auto"/>
              <w:bottom w:val="single" w:sz="8" w:space="0" w:color="auto"/>
              <w:right w:val="nil"/>
            </w:tcBorders>
            <w:shd w:val="clear" w:color="auto" w:fill="D9D9D9" w:themeFill="background1" w:themeFillShade="D9"/>
            <w:vAlign w:val="center"/>
          </w:tcPr>
          <w:p w14:paraId="640C83C4" w14:textId="77777777" w:rsidR="00A11797" w:rsidRPr="005F2AA9" w:rsidRDefault="00A11797" w:rsidP="00470B8C">
            <w:pPr>
              <w:spacing w:after="0"/>
              <w:ind w:right="1"/>
              <w:jc w:val="center"/>
              <w:rPr>
                <w:rFonts w:eastAsia="Arial" w:cs="Tahoma"/>
                <w:b/>
                <w:sz w:val="18"/>
                <w:szCs w:val="18"/>
              </w:rPr>
            </w:pPr>
            <w:r w:rsidRPr="005F2AA9">
              <w:rPr>
                <w:rFonts w:cs="Tahoma"/>
                <w:b/>
                <w:spacing w:val="-2"/>
                <w:w w:val="115"/>
                <w:sz w:val="18"/>
                <w:szCs w:val="18"/>
              </w:rPr>
              <w:t>Job #:</w:t>
            </w:r>
          </w:p>
        </w:tc>
        <w:tc>
          <w:tcPr>
            <w:tcW w:w="1710" w:type="dxa"/>
            <w:tcBorders>
              <w:top w:val="nil"/>
              <w:left w:val="nil"/>
              <w:bottom w:val="single" w:sz="8" w:space="0" w:color="auto"/>
              <w:right w:val="nil"/>
            </w:tcBorders>
            <w:shd w:val="clear" w:color="auto" w:fill="D9D9D9" w:themeFill="background1" w:themeFillShade="D9"/>
          </w:tcPr>
          <w:p w14:paraId="4F27EDB7" w14:textId="77777777" w:rsidR="00A11797" w:rsidRDefault="00A11797" w:rsidP="00470B8C">
            <w:pPr>
              <w:spacing w:after="0"/>
              <w:ind w:left="1"/>
              <w:jc w:val="center"/>
              <w:rPr>
                <w:rFonts w:cs="Tahoma"/>
                <w:b/>
                <w:spacing w:val="-2"/>
                <w:w w:val="115"/>
                <w:sz w:val="18"/>
                <w:szCs w:val="18"/>
              </w:rPr>
            </w:pPr>
            <w:r>
              <w:rPr>
                <w:rFonts w:cs="Tahoma"/>
                <w:b/>
                <w:spacing w:val="-2"/>
                <w:w w:val="115"/>
                <w:sz w:val="18"/>
                <w:szCs w:val="18"/>
              </w:rPr>
              <w:t>Space #:</w:t>
            </w:r>
          </w:p>
        </w:tc>
        <w:tc>
          <w:tcPr>
            <w:tcW w:w="1710" w:type="dxa"/>
            <w:tcBorders>
              <w:top w:val="nil"/>
              <w:left w:val="nil"/>
              <w:bottom w:val="single" w:sz="8" w:space="0" w:color="auto"/>
              <w:right w:val="nil"/>
            </w:tcBorders>
            <w:shd w:val="clear" w:color="auto" w:fill="D9D9D9" w:themeFill="background1" w:themeFillShade="D9"/>
            <w:vAlign w:val="center"/>
          </w:tcPr>
          <w:p w14:paraId="49D75474" w14:textId="77777777" w:rsidR="00A11797" w:rsidRPr="005F2AA9" w:rsidRDefault="00A11797" w:rsidP="00470B8C">
            <w:pPr>
              <w:spacing w:after="0"/>
              <w:ind w:left="1"/>
              <w:jc w:val="center"/>
              <w:rPr>
                <w:rFonts w:cs="Tahoma"/>
                <w:b/>
                <w:spacing w:val="-2"/>
                <w:w w:val="115"/>
                <w:sz w:val="18"/>
                <w:szCs w:val="18"/>
              </w:rPr>
            </w:pPr>
            <w:r>
              <w:rPr>
                <w:rFonts w:cs="Tahoma"/>
                <w:b/>
                <w:spacing w:val="-2"/>
                <w:w w:val="115"/>
                <w:sz w:val="18"/>
                <w:szCs w:val="18"/>
              </w:rPr>
              <w:t>Permit #:</w:t>
            </w:r>
          </w:p>
        </w:tc>
        <w:tc>
          <w:tcPr>
            <w:tcW w:w="1710" w:type="dxa"/>
            <w:tcBorders>
              <w:top w:val="nil"/>
              <w:left w:val="nil"/>
              <w:bottom w:val="single" w:sz="8" w:space="0" w:color="auto"/>
              <w:right w:val="nil"/>
            </w:tcBorders>
            <w:shd w:val="clear" w:color="auto" w:fill="D9D9D9" w:themeFill="background1" w:themeFillShade="D9"/>
            <w:vAlign w:val="center"/>
          </w:tcPr>
          <w:p w14:paraId="64CFD136" w14:textId="77777777" w:rsidR="00A11797" w:rsidRPr="005F2AA9" w:rsidRDefault="00A11797" w:rsidP="00470B8C">
            <w:pPr>
              <w:spacing w:after="0"/>
              <w:ind w:left="1"/>
              <w:jc w:val="center"/>
              <w:rPr>
                <w:rFonts w:eastAsia="Arial" w:cs="Tahoma"/>
                <w:b/>
                <w:sz w:val="18"/>
                <w:szCs w:val="18"/>
              </w:rPr>
            </w:pPr>
            <w:r w:rsidRPr="005F2AA9">
              <w:rPr>
                <w:rFonts w:eastAsia="Arial" w:cs="Tahoma"/>
                <w:b/>
                <w:sz w:val="18"/>
                <w:szCs w:val="18"/>
              </w:rPr>
              <w:t>Date:</w:t>
            </w:r>
          </w:p>
        </w:tc>
        <w:tc>
          <w:tcPr>
            <w:tcW w:w="1710" w:type="dxa"/>
            <w:tcBorders>
              <w:top w:val="nil"/>
              <w:left w:val="nil"/>
              <w:bottom w:val="single" w:sz="8" w:space="0" w:color="auto"/>
              <w:right w:val="nil"/>
            </w:tcBorders>
            <w:shd w:val="clear" w:color="auto" w:fill="D9D9D9" w:themeFill="background1" w:themeFillShade="D9"/>
            <w:vAlign w:val="center"/>
          </w:tcPr>
          <w:p w14:paraId="1399F41D" w14:textId="77777777" w:rsidR="00A11797" w:rsidRPr="005F2AA9" w:rsidRDefault="00A11797" w:rsidP="00470B8C">
            <w:pPr>
              <w:spacing w:after="0"/>
              <w:ind w:left="1"/>
              <w:jc w:val="center"/>
              <w:rPr>
                <w:rFonts w:eastAsia="Arial" w:cs="Tahoma"/>
                <w:b/>
                <w:sz w:val="18"/>
                <w:szCs w:val="18"/>
              </w:rPr>
            </w:pPr>
            <w:r w:rsidRPr="005F2AA9">
              <w:rPr>
                <w:rFonts w:eastAsia="Arial" w:cs="Tahoma"/>
                <w:b/>
                <w:sz w:val="18"/>
                <w:szCs w:val="18"/>
              </w:rPr>
              <w:t>Time Issued:</w:t>
            </w:r>
          </w:p>
        </w:tc>
        <w:tc>
          <w:tcPr>
            <w:tcW w:w="1690" w:type="dxa"/>
            <w:tcBorders>
              <w:top w:val="nil"/>
              <w:left w:val="nil"/>
              <w:bottom w:val="single" w:sz="8" w:space="0" w:color="auto"/>
              <w:right w:val="single" w:sz="12" w:space="0" w:color="auto"/>
            </w:tcBorders>
            <w:shd w:val="clear" w:color="auto" w:fill="D9D9D9" w:themeFill="background1" w:themeFillShade="D9"/>
            <w:vAlign w:val="center"/>
          </w:tcPr>
          <w:p w14:paraId="1436BACE" w14:textId="77777777" w:rsidR="00A11797" w:rsidRPr="005F2AA9" w:rsidRDefault="00A11797" w:rsidP="00470B8C">
            <w:pPr>
              <w:spacing w:after="0"/>
              <w:ind w:left="1"/>
              <w:jc w:val="center"/>
              <w:rPr>
                <w:rFonts w:eastAsia="Arial" w:cs="Tahoma"/>
                <w:b/>
                <w:sz w:val="18"/>
                <w:szCs w:val="18"/>
              </w:rPr>
            </w:pPr>
            <w:r w:rsidRPr="005F2AA9">
              <w:rPr>
                <w:rFonts w:eastAsia="Arial" w:cs="Tahoma"/>
                <w:b/>
                <w:sz w:val="18"/>
                <w:szCs w:val="18"/>
              </w:rPr>
              <w:t>Time Expires:</w:t>
            </w:r>
          </w:p>
        </w:tc>
      </w:tr>
      <w:tr w:rsidR="00A11797" w:rsidRPr="005F2AA9" w14:paraId="0B3E4134" w14:textId="77777777" w:rsidTr="000C101B">
        <w:tblPrEx>
          <w:tblBorders>
            <w:insideH w:val="single" w:sz="12" w:space="0" w:color="auto"/>
          </w:tblBorders>
        </w:tblPrEx>
        <w:trPr>
          <w:trHeight w:val="432"/>
        </w:trPr>
        <w:tc>
          <w:tcPr>
            <w:tcW w:w="1720" w:type="dxa"/>
            <w:tcBorders>
              <w:top w:val="single" w:sz="8" w:space="0" w:color="auto"/>
              <w:left w:val="single" w:sz="12" w:space="0" w:color="auto"/>
              <w:bottom w:val="single" w:sz="12" w:space="0" w:color="auto"/>
              <w:right w:val="single" w:sz="8" w:space="0" w:color="auto"/>
            </w:tcBorders>
            <w:shd w:val="clear" w:color="auto" w:fill="auto"/>
            <w:vAlign w:val="center"/>
          </w:tcPr>
          <w:p w14:paraId="7D8F867B" w14:textId="77777777" w:rsidR="00A11797" w:rsidRPr="005F2AA9" w:rsidRDefault="00A11797" w:rsidP="00470B8C">
            <w:pPr>
              <w:spacing w:after="0"/>
              <w:ind w:left="101"/>
              <w:rPr>
                <w:rFonts w:eastAsia="Arial" w:cs="Tahoma"/>
                <w:b/>
                <w:sz w:val="18"/>
                <w:szCs w:val="18"/>
              </w:rPr>
            </w:pPr>
          </w:p>
        </w:tc>
        <w:tc>
          <w:tcPr>
            <w:tcW w:w="1710" w:type="dxa"/>
            <w:tcBorders>
              <w:top w:val="single" w:sz="8" w:space="0" w:color="auto"/>
              <w:left w:val="single" w:sz="8" w:space="0" w:color="auto"/>
              <w:bottom w:val="single" w:sz="12" w:space="0" w:color="auto"/>
              <w:right w:val="single" w:sz="8" w:space="0" w:color="auto"/>
            </w:tcBorders>
            <w:vAlign w:val="center"/>
          </w:tcPr>
          <w:p w14:paraId="062720DC" w14:textId="77777777" w:rsidR="00A11797" w:rsidRPr="005F2AA9" w:rsidRDefault="00A11797" w:rsidP="00470B8C">
            <w:pPr>
              <w:spacing w:after="0"/>
              <w:rPr>
                <w:rFonts w:eastAsia="Arial" w:cs="Tahoma"/>
                <w:b/>
                <w:sz w:val="18"/>
                <w:szCs w:val="18"/>
              </w:rPr>
            </w:pPr>
          </w:p>
        </w:tc>
        <w:tc>
          <w:tcPr>
            <w:tcW w:w="1710" w:type="dxa"/>
            <w:tcBorders>
              <w:top w:val="single" w:sz="8" w:space="0" w:color="auto"/>
              <w:left w:val="single" w:sz="8" w:space="0" w:color="auto"/>
              <w:bottom w:val="single" w:sz="12" w:space="0" w:color="auto"/>
              <w:right w:val="single" w:sz="8" w:space="0" w:color="auto"/>
            </w:tcBorders>
            <w:vAlign w:val="center"/>
          </w:tcPr>
          <w:p w14:paraId="26245B49" w14:textId="77777777" w:rsidR="00A11797" w:rsidRPr="005F2AA9" w:rsidRDefault="00A11797" w:rsidP="00470B8C">
            <w:pPr>
              <w:spacing w:after="0"/>
              <w:rPr>
                <w:rFonts w:eastAsia="Arial" w:cs="Tahoma"/>
                <w:b/>
                <w:sz w:val="18"/>
                <w:szCs w:val="18"/>
              </w:rPr>
            </w:pPr>
          </w:p>
        </w:tc>
        <w:tc>
          <w:tcPr>
            <w:tcW w:w="1710" w:type="dxa"/>
            <w:tcBorders>
              <w:top w:val="single" w:sz="8" w:space="0" w:color="auto"/>
              <w:left w:val="single" w:sz="8" w:space="0" w:color="auto"/>
              <w:bottom w:val="single" w:sz="12" w:space="0" w:color="auto"/>
              <w:right w:val="single" w:sz="8" w:space="0" w:color="auto"/>
            </w:tcBorders>
            <w:vAlign w:val="center"/>
          </w:tcPr>
          <w:p w14:paraId="5BCEBE4F" w14:textId="77777777" w:rsidR="00A11797" w:rsidRPr="005F2AA9" w:rsidRDefault="00A11797" w:rsidP="00470B8C">
            <w:pPr>
              <w:spacing w:after="0"/>
              <w:rPr>
                <w:rFonts w:eastAsia="Arial" w:cs="Tahoma"/>
                <w:b/>
                <w:sz w:val="18"/>
                <w:szCs w:val="18"/>
              </w:rPr>
            </w:pPr>
          </w:p>
        </w:tc>
        <w:tc>
          <w:tcPr>
            <w:tcW w:w="1710" w:type="dxa"/>
            <w:tcBorders>
              <w:top w:val="single" w:sz="8" w:space="0" w:color="auto"/>
              <w:left w:val="single" w:sz="8" w:space="0" w:color="auto"/>
              <w:bottom w:val="single" w:sz="12" w:space="0" w:color="auto"/>
              <w:right w:val="single" w:sz="8" w:space="0" w:color="auto"/>
            </w:tcBorders>
            <w:vAlign w:val="center"/>
          </w:tcPr>
          <w:p w14:paraId="2567BEC8" w14:textId="77777777" w:rsidR="00A11797" w:rsidRPr="005F2AA9" w:rsidRDefault="00A11797" w:rsidP="00470B8C">
            <w:pPr>
              <w:spacing w:after="0"/>
              <w:rPr>
                <w:rFonts w:eastAsia="Arial" w:cs="Tahoma"/>
                <w:b/>
                <w:sz w:val="18"/>
                <w:szCs w:val="18"/>
              </w:rPr>
            </w:pPr>
          </w:p>
        </w:tc>
        <w:tc>
          <w:tcPr>
            <w:tcW w:w="1690" w:type="dxa"/>
            <w:tcBorders>
              <w:top w:val="single" w:sz="8" w:space="0" w:color="auto"/>
              <w:left w:val="single" w:sz="8" w:space="0" w:color="auto"/>
              <w:bottom w:val="single" w:sz="12" w:space="0" w:color="auto"/>
              <w:right w:val="single" w:sz="12" w:space="0" w:color="auto"/>
            </w:tcBorders>
            <w:vAlign w:val="center"/>
          </w:tcPr>
          <w:p w14:paraId="180ECF95" w14:textId="77777777" w:rsidR="00A11797" w:rsidRPr="005F2AA9" w:rsidRDefault="00A11797" w:rsidP="00470B8C">
            <w:pPr>
              <w:spacing w:after="0"/>
              <w:rPr>
                <w:rFonts w:eastAsia="Arial" w:cs="Tahoma"/>
                <w:b/>
                <w:sz w:val="18"/>
                <w:szCs w:val="18"/>
              </w:rPr>
            </w:pPr>
          </w:p>
        </w:tc>
      </w:tr>
    </w:tbl>
    <w:p w14:paraId="6E581299" w14:textId="77777777" w:rsidR="00A11797" w:rsidRPr="005F2AA9" w:rsidRDefault="00A11797" w:rsidP="00470B8C">
      <w:pPr>
        <w:spacing w:after="0"/>
        <w:rPr>
          <w:rFonts w:cs="Tahoma"/>
          <w:sz w:val="6"/>
          <w:szCs w:val="6"/>
        </w:rPr>
      </w:pPr>
    </w:p>
    <w:tbl>
      <w:tblPr>
        <w:tblW w:w="10260"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260"/>
      </w:tblGrid>
      <w:tr w:rsidR="00A11797" w:rsidRPr="005F2AA9" w14:paraId="602A0A8B" w14:textId="77777777" w:rsidTr="000C101B">
        <w:trPr>
          <w:trHeight w:hRule="exact" w:val="259"/>
        </w:trPr>
        <w:tc>
          <w:tcPr>
            <w:tcW w:w="10260" w:type="dxa"/>
            <w:tcBorders>
              <w:top w:val="single" w:sz="12" w:space="0" w:color="auto"/>
              <w:bottom w:val="nil"/>
            </w:tcBorders>
            <w:shd w:val="clear" w:color="auto" w:fill="D9D9D9" w:themeFill="background1" w:themeFillShade="D9"/>
            <w:vAlign w:val="center"/>
          </w:tcPr>
          <w:p w14:paraId="43CE65F4" w14:textId="77777777" w:rsidR="00A11797" w:rsidRPr="005F2AA9" w:rsidRDefault="00A11797" w:rsidP="00470B8C">
            <w:pPr>
              <w:spacing w:after="0"/>
              <w:ind w:left="6"/>
              <w:jc w:val="center"/>
              <w:rPr>
                <w:rFonts w:eastAsia="Arial" w:cs="Tahoma"/>
                <w:b/>
                <w:sz w:val="18"/>
                <w:szCs w:val="18"/>
              </w:rPr>
            </w:pPr>
            <w:r w:rsidRPr="005F2AA9">
              <w:rPr>
                <w:rFonts w:cs="Tahoma"/>
                <w:b/>
                <w:w w:val="105"/>
                <w:sz w:val="18"/>
                <w:szCs w:val="18"/>
              </w:rPr>
              <w:t>(2)</w:t>
            </w:r>
            <w:r w:rsidRPr="005F2AA9">
              <w:rPr>
                <w:rFonts w:cs="Tahoma"/>
                <w:b/>
                <w:spacing w:val="-18"/>
                <w:w w:val="105"/>
                <w:sz w:val="18"/>
                <w:szCs w:val="18"/>
              </w:rPr>
              <w:t xml:space="preserve"> DESCRIPTION OF SPACE AND </w:t>
            </w:r>
            <w:r w:rsidRPr="005F2AA9">
              <w:rPr>
                <w:rFonts w:cs="Tahoma"/>
                <w:b/>
                <w:spacing w:val="-2"/>
                <w:w w:val="105"/>
                <w:sz w:val="18"/>
                <w:szCs w:val="18"/>
              </w:rPr>
              <w:t>SPE</w:t>
            </w:r>
            <w:r w:rsidRPr="005F2AA9">
              <w:rPr>
                <w:rFonts w:cs="Tahoma"/>
                <w:b/>
                <w:spacing w:val="-1"/>
                <w:w w:val="105"/>
                <w:sz w:val="18"/>
                <w:szCs w:val="18"/>
              </w:rPr>
              <w:t>CI</w:t>
            </w:r>
            <w:r w:rsidRPr="005F2AA9">
              <w:rPr>
                <w:rFonts w:cs="Tahoma"/>
                <w:b/>
                <w:spacing w:val="-2"/>
                <w:w w:val="105"/>
                <w:sz w:val="18"/>
                <w:szCs w:val="18"/>
              </w:rPr>
              <w:t>F</w:t>
            </w:r>
            <w:r w:rsidRPr="005F2AA9">
              <w:rPr>
                <w:rFonts w:cs="Tahoma"/>
                <w:b/>
                <w:spacing w:val="-1"/>
                <w:w w:val="105"/>
                <w:sz w:val="18"/>
                <w:szCs w:val="18"/>
              </w:rPr>
              <w:t>I</w:t>
            </w:r>
            <w:r w:rsidRPr="005F2AA9">
              <w:rPr>
                <w:rFonts w:cs="Tahoma"/>
                <w:b/>
                <w:spacing w:val="-2"/>
                <w:w w:val="105"/>
                <w:sz w:val="18"/>
                <w:szCs w:val="18"/>
              </w:rPr>
              <w:t>C</w:t>
            </w:r>
            <w:r w:rsidRPr="005F2AA9">
              <w:rPr>
                <w:rFonts w:cs="Tahoma"/>
                <w:b/>
                <w:spacing w:val="-19"/>
                <w:w w:val="105"/>
                <w:sz w:val="18"/>
                <w:szCs w:val="18"/>
              </w:rPr>
              <w:t xml:space="preserve"> </w:t>
            </w:r>
            <w:r w:rsidRPr="005F2AA9">
              <w:rPr>
                <w:rFonts w:cs="Tahoma"/>
                <w:b/>
                <w:spacing w:val="-2"/>
                <w:w w:val="105"/>
                <w:sz w:val="18"/>
                <w:szCs w:val="18"/>
              </w:rPr>
              <w:t>PURPOSE</w:t>
            </w:r>
            <w:r w:rsidRPr="005F2AA9">
              <w:rPr>
                <w:rFonts w:cs="Tahoma"/>
                <w:b/>
                <w:spacing w:val="-18"/>
                <w:w w:val="105"/>
                <w:sz w:val="18"/>
                <w:szCs w:val="18"/>
              </w:rPr>
              <w:t xml:space="preserve"> </w:t>
            </w:r>
            <w:r w:rsidRPr="005F2AA9">
              <w:rPr>
                <w:rFonts w:cs="Tahoma"/>
                <w:b/>
                <w:w w:val="105"/>
                <w:sz w:val="18"/>
                <w:szCs w:val="18"/>
              </w:rPr>
              <w:t>OF</w:t>
            </w:r>
            <w:r w:rsidRPr="005F2AA9">
              <w:rPr>
                <w:rFonts w:cs="Tahoma"/>
                <w:b/>
                <w:spacing w:val="-17"/>
                <w:w w:val="105"/>
                <w:sz w:val="18"/>
                <w:szCs w:val="18"/>
              </w:rPr>
              <w:t xml:space="preserve"> </w:t>
            </w:r>
            <w:r w:rsidRPr="005F2AA9">
              <w:rPr>
                <w:rFonts w:cs="Tahoma"/>
                <w:b/>
                <w:spacing w:val="-2"/>
                <w:w w:val="105"/>
                <w:sz w:val="18"/>
                <w:szCs w:val="18"/>
              </w:rPr>
              <w:t>E</w:t>
            </w:r>
            <w:r w:rsidRPr="005F2AA9">
              <w:rPr>
                <w:rFonts w:cs="Tahoma"/>
                <w:b/>
                <w:spacing w:val="-1"/>
                <w:w w:val="105"/>
                <w:sz w:val="18"/>
                <w:szCs w:val="18"/>
              </w:rPr>
              <w:t>N</w:t>
            </w:r>
            <w:r w:rsidRPr="005F2AA9">
              <w:rPr>
                <w:rFonts w:cs="Tahoma"/>
                <w:b/>
                <w:spacing w:val="-2"/>
                <w:w w:val="105"/>
                <w:sz w:val="18"/>
                <w:szCs w:val="18"/>
              </w:rPr>
              <w:t>TRY</w:t>
            </w:r>
          </w:p>
        </w:tc>
      </w:tr>
      <w:tr w:rsidR="00A11797" w:rsidRPr="005F2AA9" w14:paraId="7AC97428" w14:textId="77777777" w:rsidTr="000C101B">
        <w:trPr>
          <w:trHeight w:hRule="exact" w:val="1071"/>
        </w:trPr>
        <w:tc>
          <w:tcPr>
            <w:tcW w:w="10260" w:type="dxa"/>
            <w:tcBorders>
              <w:top w:val="nil"/>
              <w:bottom w:val="single" w:sz="12" w:space="0" w:color="auto"/>
            </w:tcBorders>
          </w:tcPr>
          <w:p w14:paraId="47E36C95" w14:textId="77777777" w:rsidR="00A11797" w:rsidRPr="005F2AA9" w:rsidRDefault="00A11797" w:rsidP="00470B8C">
            <w:pPr>
              <w:spacing w:after="0"/>
              <w:ind w:left="75" w:right="73"/>
              <w:rPr>
                <w:rFonts w:cs="Tahoma"/>
                <w:b/>
                <w:sz w:val="18"/>
                <w:szCs w:val="18"/>
              </w:rPr>
            </w:pPr>
          </w:p>
        </w:tc>
      </w:tr>
    </w:tbl>
    <w:p w14:paraId="1D7A0F2E" w14:textId="77777777" w:rsidR="00A11797" w:rsidRPr="005F2AA9" w:rsidRDefault="00A11797" w:rsidP="00470B8C">
      <w:pPr>
        <w:spacing w:after="0"/>
        <w:rPr>
          <w:rFonts w:cs="Tahoma"/>
          <w:sz w:val="6"/>
          <w:szCs w:val="6"/>
        </w:rPr>
      </w:pPr>
    </w:p>
    <w:tbl>
      <w:tblPr>
        <w:tblW w:w="10260"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0" w:type="dxa"/>
          <w:right w:w="0" w:type="dxa"/>
        </w:tblCellMar>
        <w:tblLook w:val="01E0" w:firstRow="1" w:lastRow="1" w:firstColumn="1" w:lastColumn="1" w:noHBand="0" w:noVBand="0"/>
      </w:tblPr>
      <w:tblGrid>
        <w:gridCol w:w="1980"/>
        <w:gridCol w:w="3150"/>
        <w:gridCol w:w="90"/>
        <w:gridCol w:w="1620"/>
        <w:gridCol w:w="1800"/>
        <w:gridCol w:w="1620"/>
      </w:tblGrid>
      <w:tr w:rsidR="00A11797" w:rsidRPr="005F2AA9" w14:paraId="6F271B05" w14:textId="77777777" w:rsidTr="000C101B">
        <w:trPr>
          <w:trHeight w:hRule="exact" w:val="259"/>
        </w:trPr>
        <w:tc>
          <w:tcPr>
            <w:tcW w:w="5130" w:type="dxa"/>
            <w:gridSpan w:val="2"/>
            <w:tcBorders>
              <w:top w:val="single" w:sz="12" w:space="0" w:color="auto"/>
              <w:bottom w:val="nil"/>
            </w:tcBorders>
            <w:shd w:val="clear" w:color="auto" w:fill="D9D9D9" w:themeFill="background1" w:themeFillShade="D9"/>
          </w:tcPr>
          <w:p w14:paraId="6EA519DF" w14:textId="77777777" w:rsidR="00A11797" w:rsidRPr="005F2AA9" w:rsidRDefault="00A11797" w:rsidP="00470B8C">
            <w:pPr>
              <w:spacing w:after="0"/>
              <w:ind w:left="6"/>
              <w:jc w:val="center"/>
              <w:rPr>
                <w:rFonts w:cs="Tahoma"/>
                <w:b/>
                <w:w w:val="105"/>
                <w:sz w:val="18"/>
                <w:szCs w:val="18"/>
              </w:rPr>
            </w:pPr>
            <w:r w:rsidRPr="005F2AA9">
              <w:rPr>
                <w:rFonts w:cs="Tahoma"/>
                <w:b/>
                <w:w w:val="105"/>
                <w:sz w:val="18"/>
                <w:szCs w:val="18"/>
              </w:rPr>
              <w:t>(3)</w:t>
            </w:r>
            <w:r w:rsidRPr="005F2AA9">
              <w:rPr>
                <w:rFonts w:cs="Tahoma"/>
                <w:b/>
                <w:spacing w:val="-25"/>
                <w:w w:val="105"/>
                <w:sz w:val="18"/>
                <w:szCs w:val="18"/>
              </w:rPr>
              <w:t xml:space="preserve"> </w:t>
            </w:r>
            <w:r w:rsidRPr="005F2AA9">
              <w:rPr>
                <w:rFonts w:cs="Tahoma"/>
                <w:b/>
                <w:spacing w:val="-2"/>
                <w:w w:val="105"/>
                <w:sz w:val="18"/>
                <w:szCs w:val="18"/>
              </w:rPr>
              <w:t>PERSO</w:t>
            </w:r>
            <w:r w:rsidRPr="005F2AA9">
              <w:rPr>
                <w:rFonts w:cs="Tahoma"/>
                <w:b/>
                <w:spacing w:val="-1"/>
                <w:w w:val="105"/>
                <w:sz w:val="18"/>
                <w:szCs w:val="18"/>
              </w:rPr>
              <w:t>NN</w:t>
            </w:r>
            <w:r w:rsidRPr="005F2AA9">
              <w:rPr>
                <w:rFonts w:cs="Tahoma"/>
                <w:b/>
                <w:spacing w:val="-2"/>
                <w:w w:val="105"/>
                <w:sz w:val="18"/>
                <w:szCs w:val="18"/>
              </w:rPr>
              <w:t>EL</w:t>
            </w:r>
            <w:r w:rsidRPr="005F2AA9">
              <w:rPr>
                <w:rFonts w:cs="Tahoma"/>
                <w:b/>
                <w:spacing w:val="-24"/>
                <w:w w:val="105"/>
                <w:sz w:val="18"/>
                <w:szCs w:val="18"/>
              </w:rPr>
              <w:t xml:space="preserve"> </w:t>
            </w:r>
            <w:r w:rsidRPr="005F2AA9">
              <w:rPr>
                <w:rFonts w:cs="Tahoma"/>
                <w:b/>
                <w:spacing w:val="-2"/>
                <w:w w:val="105"/>
                <w:sz w:val="18"/>
                <w:szCs w:val="18"/>
              </w:rPr>
              <w:t>ASS</w:t>
            </w:r>
            <w:r w:rsidRPr="005F2AA9">
              <w:rPr>
                <w:rFonts w:cs="Tahoma"/>
                <w:b/>
                <w:spacing w:val="-1"/>
                <w:w w:val="105"/>
                <w:sz w:val="18"/>
                <w:szCs w:val="18"/>
              </w:rPr>
              <w:t>I</w:t>
            </w:r>
            <w:r w:rsidRPr="005F2AA9">
              <w:rPr>
                <w:rFonts w:cs="Tahoma"/>
                <w:b/>
                <w:spacing w:val="-2"/>
                <w:w w:val="105"/>
                <w:sz w:val="18"/>
                <w:szCs w:val="18"/>
              </w:rPr>
              <w:t>G</w:t>
            </w:r>
            <w:r w:rsidRPr="005F2AA9">
              <w:rPr>
                <w:rFonts w:cs="Tahoma"/>
                <w:b/>
                <w:spacing w:val="-1"/>
                <w:w w:val="105"/>
                <w:sz w:val="18"/>
                <w:szCs w:val="18"/>
              </w:rPr>
              <w:t>NM</w:t>
            </w:r>
            <w:r w:rsidRPr="005F2AA9">
              <w:rPr>
                <w:rFonts w:cs="Tahoma"/>
                <w:b/>
                <w:spacing w:val="-2"/>
                <w:w w:val="105"/>
                <w:sz w:val="18"/>
                <w:szCs w:val="18"/>
              </w:rPr>
              <w:t>E</w:t>
            </w:r>
            <w:r w:rsidRPr="005F2AA9">
              <w:rPr>
                <w:rFonts w:cs="Tahoma"/>
                <w:b/>
                <w:spacing w:val="-1"/>
                <w:w w:val="105"/>
                <w:sz w:val="18"/>
                <w:szCs w:val="18"/>
              </w:rPr>
              <w:t>N</w:t>
            </w:r>
            <w:r w:rsidRPr="005F2AA9">
              <w:rPr>
                <w:rFonts w:cs="Tahoma"/>
                <w:b/>
                <w:spacing w:val="-2"/>
                <w:w w:val="105"/>
                <w:sz w:val="18"/>
                <w:szCs w:val="18"/>
              </w:rPr>
              <w:t>TS</w:t>
            </w:r>
          </w:p>
        </w:tc>
        <w:tc>
          <w:tcPr>
            <w:tcW w:w="90" w:type="dxa"/>
            <w:tcBorders>
              <w:top w:val="nil"/>
              <w:bottom w:val="nil"/>
            </w:tcBorders>
            <w:shd w:val="clear" w:color="auto" w:fill="auto"/>
          </w:tcPr>
          <w:p w14:paraId="4EDE68C3" w14:textId="77777777" w:rsidR="00A11797" w:rsidRPr="005F2AA9" w:rsidRDefault="00A11797" w:rsidP="00470B8C">
            <w:pPr>
              <w:spacing w:after="0"/>
              <w:ind w:left="6"/>
              <w:jc w:val="center"/>
              <w:rPr>
                <w:rFonts w:cs="Tahoma"/>
                <w:b/>
                <w:w w:val="105"/>
                <w:sz w:val="18"/>
                <w:szCs w:val="18"/>
              </w:rPr>
            </w:pPr>
          </w:p>
        </w:tc>
        <w:tc>
          <w:tcPr>
            <w:tcW w:w="5040" w:type="dxa"/>
            <w:gridSpan w:val="3"/>
            <w:tcBorders>
              <w:top w:val="single" w:sz="12" w:space="0" w:color="auto"/>
              <w:bottom w:val="nil"/>
            </w:tcBorders>
            <w:shd w:val="clear" w:color="auto" w:fill="FF0000"/>
            <w:vAlign w:val="center"/>
          </w:tcPr>
          <w:p w14:paraId="4565D848" w14:textId="77777777" w:rsidR="00A11797" w:rsidRPr="005F2AA9" w:rsidRDefault="00A11797" w:rsidP="00470B8C">
            <w:pPr>
              <w:spacing w:after="0"/>
              <w:ind w:left="6"/>
              <w:jc w:val="center"/>
              <w:rPr>
                <w:rFonts w:eastAsia="Arial" w:cs="Tahoma"/>
                <w:b/>
                <w:sz w:val="18"/>
                <w:szCs w:val="18"/>
              </w:rPr>
            </w:pPr>
            <w:r w:rsidRPr="005F2AA9">
              <w:rPr>
                <w:rFonts w:cs="Tahoma"/>
                <w:b/>
                <w:color w:val="FFFFFF" w:themeColor="background1"/>
                <w:sz w:val="18"/>
                <w:szCs w:val="18"/>
              </w:rPr>
              <w:t>(4) EMERGENCY SERVICES</w:t>
            </w:r>
          </w:p>
        </w:tc>
      </w:tr>
      <w:tr w:rsidR="00A11797" w:rsidRPr="005F2AA9" w14:paraId="472A0F1F" w14:textId="77777777" w:rsidTr="000C101B">
        <w:trPr>
          <w:trHeight w:val="259"/>
        </w:trPr>
        <w:tc>
          <w:tcPr>
            <w:tcW w:w="1980" w:type="dxa"/>
            <w:tcBorders>
              <w:top w:val="nil"/>
              <w:bottom w:val="nil"/>
              <w:right w:val="nil"/>
            </w:tcBorders>
            <w:shd w:val="clear" w:color="auto" w:fill="D9D9D9" w:themeFill="background1" w:themeFillShade="D9"/>
            <w:vAlign w:val="center"/>
          </w:tcPr>
          <w:p w14:paraId="4A4478FD" w14:textId="77777777" w:rsidR="00A11797" w:rsidRPr="005F2AA9" w:rsidRDefault="00A11797" w:rsidP="00470B8C">
            <w:pPr>
              <w:spacing w:after="0"/>
              <w:ind w:left="97"/>
              <w:jc w:val="center"/>
              <w:rPr>
                <w:rFonts w:eastAsia="Arial" w:cs="Tahoma"/>
                <w:b/>
                <w:sz w:val="18"/>
                <w:szCs w:val="18"/>
              </w:rPr>
            </w:pPr>
            <w:r w:rsidRPr="005F2AA9">
              <w:rPr>
                <w:rFonts w:cs="Tahoma"/>
                <w:b/>
                <w:spacing w:val="-2"/>
                <w:w w:val="95"/>
                <w:sz w:val="18"/>
                <w:szCs w:val="18"/>
              </w:rPr>
              <w:t>Ass</w:t>
            </w:r>
            <w:r w:rsidRPr="005F2AA9">
              <w:rPr>
                <w:rFonts w:cs="Tahoma"/>
                <w:b/>
                <w:spacing w:val="-1"/>
                <w:w w:val="95"/>
                <w:sz w:val="18"/>
                <w:szCs w:val="18"/>
              </w:rPr>
              <w:t>igned</w:t>
            </w:r>
            <w:r w:rsidRPr="005F2AA9">
              <w:rPr>
                <w:rFonts w:cs="Tahoma"/>
                <w:b/>
                <w:spacing w:val="17"/>
                <w:w w:val="95"/>
                <w:sz w:val="18"/>
                <w:szCs w:val="18"/>
              </w:rPr>
              <w:t xml:space="preserve"> </w:t>
            </w:r>
            <w:r w:rsidRPr="005F2AA9">
              <w:rPr>
                <w:rFonts w:cs="Tahoma"/>
                <w:b/>
                <w:spacing w:val="-2"/>
                <w:w w:val="95"/>
                <w:sz w:val="18"/>
                <w:szCs w:val="18"/>
              </w:rPr>
              <w:t>P</w:t>
            </w:r>
            <w:r w:rsidRPr="005F2AA9">
              <w:rPr>
                <w:rFonts w:cs="Tahoma"/>
                <w:b/>
                <w:spacing w:val="-1"/>
                <w:w w:val="95"/>
                <w:sz w:val="18"/>
                <w:szCs w:val="18"/>
              </w:rPr>
              <w:t>o</w:t>
            </w:r>
            <w:r w:rsidRPr="005F2AA9">
              <w:rPr>
                <w:rFonts w:cs="Tahoma"/>
                <w:b/>
                <w:spacing w:val="-2"/>
                <w:w w:val="95"/>
                <w:sz w:val="18"/>
                <w:szCs w:val="18"/>
              </w:rPr>
              <w:t>s</w:t>
            </w:r>
            <w:r w:rsidRPr="005F2AA9">
              <w:rPr>
                <w:rFonts w:cs="Tahoma"/>
                <w:b/>
                <w:spacing w:val="-1"/>
                <w:w w:val="95"/>
                <w:sz w:val="18"/>
                <w:szCs w:val="18"/>
              </w:rPr>
              <w:t>ition</w:t>
            </w:r>
          </w:p>
        </w:tc>
        <w:tc>
          <w:tcPr>
            <w:tcW w:w="3150" w:type="dxa"/>
            <w:tcBorders>
              <w:top w:val="nil"/>
              <w:left w:val="nil"/>
              <w:bottom w:val="single" w:sz="4" w:space="0" w:color="auto"/>
              <w:right w:val="single" w:sz="12" w:space="0" w:color="auto"/>
            </w:tcBorders>
            <w:shd w:val="clear" w:color="auto" w:fill="D9D9D9" w:themeFill="background1" w:themeFillShade="D9"/>
            <w:vAlign w:val="center"/>
          </w:tcPr>
          <w:p w14:paraId="3FE26A96" w14:textId="77777777" w:rsidR="00A11797" w:rsidRPr="005F2AA9" w:rsidRDefault="00A11797" w:rsidP="00470B8C">
            <w:pPr>
              <w:spacing w:after="0"/>
              <w:ind w:left="116"/>
              <w:jc w:val="center"/>
              <w:rPr>
                <w:rFonts w:eastAsia="Arial" w:cs="Tahoma"/>
                <w:b/>
                <w:sz w:val="18"/>
                <w:szCs w:val="18"/>
              </w:rPr>
            </w:pPr>
            <w:r w:rsidRPr="005F2AA9">
              <w:rPr>
                <w:rFonts w:cs="Tahoma"/>
                <w:b/>
                <w:spacing w:val="-2"/>
                <w:sz w:val="18"/>
                <w:szCs w:val="18"/>
              </w:rPr>
              <w:t>P</w:t>
            </w:r>
            <w:r w:rsidRPr="005F2AA9">
              <w:rPr>
                <w:rFonts w:cs="Tahoma"/>
                <w:b/>
                <w:spacing w:val="-1"/>
                <w:sz w:val="18"/>
                <w:szCs w:val="18"/>
              </w:rPr>
              <w:t>rint</w:t>
            </w:r>
            <w:r w:rsidRPr="005F2AA9">
              <w:rPr>
                <w:rFonts w:cs="Tahoma"/>
                <w:b/>
                <w:spacing w:val="-22"/>
                <w:sz w:val="18"/>
                <w:szCs w:val="18"/>
              </w:rPr>
              <w:t xml:space="preserve"> </w:t>
            </w:r>
            <w:r w:rsidRPr="005F2AA9">
              <w:rPr>
                <w:rFonts w:cs="Tahoma"/>
                <w:b/>
                <w:sz w:val="18"/>
                <w:szCs w:val="18"/>
              </w:rPr>
              <w:t>Name</w:t>
            </w:r>
          </w:p>
        </w:tc>
        <w:tc>
          <w:tcPr>
            <w:tcW w:w="90" w:type="dxa"/>
            <w:tcBorders>
              <w:top w:val="nil"/>
              <w:left w:val="single" w:sz="12" w:space="0" w:color="auto"/>
              <w:bottom w:val="nil"/>
              <w:right w:val="single" w:sz="12" w:space="0" w:color="auto"/>
            </w:tcBorders>
            <w:shd w:val="clear" w:color="auto" w:fill="auto"/>
          </w:tcPr>
          <w:p w14:paraId="6C1FCCD0" w14:textId="77777777" w:rsidR="00A11797" w:rsidRPr="005F2AA9" w:rsidRDefault="00A11797" w:rsidP="00470B8C">
            <w:pPr>
              <w:spacing w:after="0" w:line="253" w:lineRule="auto"/>
              <w:ind w:left="97" w:right="156"/>
              <w:jc w:val="center"/>
              <w:rPr>
                <w:rFonts w:cs="Tahoma"/>
                <w:b/>
                <w:spacing w:val="-2"/>
                <w:w w:val="95"/>
                <w:sz w:val="18"/>
                <w:szCs w:val="18"/>
              </w:rPr>
            </w:pPr>
          </w:p>
        </w:tc>
        <w:tc>
          <w:tcPr>
            <w:tcW w:w="1620" w:type="dxa"/>
            <w:tcBorders>
              <w:top w:val="nil"/>
              <w:left w:val="single" w:sz="12" w:space="0" w:color="auto"/>
              <w:bottom w:val="single" w:sz="4" w:space="0" w:color="auto"/>
              <w:right w:val="nil"/>
            </w:tcBorders>
            <w:shd w:val="clear" w:color="auto" w:fill="D9D9D9" w:themeFill="background1" w:themeFillShade="D9"/>
            <w:vAlign w:val="center"/>
          </w:tcPr>
          <w:p w14:paraId="1B013CFA" w14:textId="77777777" w:rsidR="00A11797" w:rsidRPr="005F2AA9" w:rsidRDefault="00A11797" w:rsidP="00470B8C">
            <w:pPr>
              <w:spacing w:after="0" w:line="253" w:lineRule="auto"/>
              <w:ind w:left="97" w:right="156"/>
              <w:jc w:val="center"/>
              <w:rPr>
                <w:rFonts w:cs="Tahoma"/>
                <w:b/>
                <w:spacing w:val="-2"/>
                <w:sz w:val="18"/>
                <w:szCs w:val="18"/>
              </w:rPr>
            </w:pPr>
            <w:r>
              <w:rPr>
                <w:rFonts w:cs="Tahoma"/>
                <w:b/>
                <w:spacing w:val="-2"/>
                <w:w w:val="95"/>
                <w:sz w:val="18"/>
                <w:szCs w:val="18"/>
              </w:rPr>
              <w:t>Responder</w:t>
            </w:r>
          </w:p>
        </w:tc>
        <w:tc>
          <w:tcPr>
            <w:tcW w:w="1800" w:type="dxa"/>
            <w:tcBorders>
              <w:top w:val="nil"/>
              <w:left w:val="nil"/>
              <w:bottom w:val="single" w:sz="4" w:space="0" w:color="auto"/>
              <w:right w:val="nil"/>
            </w:tcBorders>
            <w:shd w:val="clear" w:color="auto" w:fill="D9D9D9" w:themeFill="background1" w:themeFillShade="D9"/>
            <w:vAlign w:val="center"/>
          </w:tcPr>
          <w:p w14:paraId="198D0E93" w14:textId="77777777" w:rsidR="00A11797" w:rsidRPr="005F2AA9" w:rsidRDefault="00A11797" w:rsidP="00470B8C">
            <w:pPr>
              <w:spacing w:after="0" w:line="253" w:lineRule="auto"/>
              <w:ind w:left="97" w:right="156"/>
              <w:jc w:val="center"/>
              <w:rPr>
                <w:rFonts w:cs="Tahoma"/>
                <w:b/>
                <w:spacing w:val="-2"/>
                <w:sz w:val="18"/>
                <w:szCs w:val="18"/>
              </w:rPr>
            </w:pPr>
            <w:r>
              <w:rPr>
                <w:rFonts w:cs="Tahoma"/>
                <w:b/>
                <w:spacing w:val="-2"/>
                <w:sz w:val="18"/>
                <w:szCs w:val="18"/>
              </w:rPr>
              <w:t>Phone # or</w:t>
            </w:r>
            <w:r>
              <w:rPr>
                <w:rFonts w:cs="Tahoma"/>
                <w:b/>
                <w:spacing w:val="-2"/>
                <w:sz w:val="18"/>
                <w:szCs w:val="18"/>
              </w:rPr>
              <w:br/>
              <w:t>Radio Channel</w:t>
            </w:r>
          </w:p>
        </w:tc>
        <w:tc>
          <w:tcPr>
            <w:tcW w:w="1620" w:type="dxa"/>
            <w:tcBorders>
              <w:top w:val="nil"/>
              <w:left w:val="nil"/>
              <w:bottom w:val="single" w:sz="4" w:space="0" w:color="auto"/>
            </w:tcBorders>
            <w:shd w:val="clear" w:color="auto" w:fill="D9D9D9" w:themeFill="background1" w:themeFillShade="D9"/>
            <w:vAlign w:val="center"/>
          </w:tcPr>
          <w:p w14:paraId="5374E961" w14:textId="77777777" w:rsidR="00A11797" w:rsidRPr="005F2AA9" w:rsidRDefault="00A11797" w:rsidP="00470B8C">
            <w:pPr>
              <w:spacing w:after="0" w:line="253" w:lineRule="auto"/>
              <w:ind w:left="97" w:right="156"/>
              <w:jc w:val="center"/>
              <w:rPr>
                <w:rFonts w:eastAsia="Arial" w:cs="Tahoma"/>
                <w:b/>
                <w:sz w:val="18"/>
                <w:szCs w:val="18"/>
              </w:rPr>
            </w:pPr>
            <w:r>
              <w:rPr>
                <w:rFonts w:cs="Tahoma"/>
                <w:b/>
                <w:spacing w:val="-2"/>
                <w:sz w:val="18"/>
                <w:szCs w:val="18"/>
              </w:rPr>
              <w:t>Approximate Response Time</w:t>
            </w:r>
          </w:p>
        </w:tc>
      </w:tr>
      <w:tr w:rsidR="00A11797" w:rsidRPr="005F2AA9" w14:paraId="76A281D1" w14:textId="77777777" w:rsidTr="000C101B">
        <w:trPr>
          <w:trHeight w:val="288"/>
        </w:trPr>
        <w:tc>
          <w:tcPr>
            <w:tcW w:w="1980" w:type="dxa"/>
            <w:tcBorders>
              <w:top w:val="nil"/>
              <w:bottom w:val="nil"/>
              <w:right w:val="single" w:sz="4" w:space="0" w:color="auto"/>
            </w:tcBorders>
            <w:shd w:val="clear" w:color="auto" w:fill="D9D9D9" w:themeFill="background1" w:themeFillShade="D9"/>
            <w:vAlign w:val="center"/>
          </w:tcPr>
          <w:p w14:paraId="3392ECC8" w14:textId="77777777" w:rsidR="00A11797" w:rsidRPr="005F2AA9" w:rsidRDefault="00A11797" w:rsidP="00470B8C">
            <w:pPr>
              <w:spacing w:after="0"/>
              <w:ind w:left="97"/>
              <w:rPr>
                <w:rFonts w:eastAsia="Arial" w:cs="Tahoma"/>
                <w:b/>
                <w:sz w:val="18"/>
                <w:szCs w:val="18"/>
              </w:rPr>
            </w:pPr>
            <w:r w:rsidRPr="005F2AA9">
              <w:rPr>
                <w:rFonts w:cs="Tahoma"/>
                <w:b/>
                <w:spacing w:val="-1"/>
                <w:sz w:val="18"/>
                <w:szCs w:val="18"/>
              </w:rPr>
              <w:t>Entry Supervisor</w:t>
            </w:r>
          </w:p>
        </w:tc>
        <w:tc>
          <w:tcPr>
            <w:tcW w:w="3150" w:type="dxa"/>
            <w:tcBorders>
              <w:top w:val="single" w:sz="4" w:space="0" w:color="auto"/>
              <w:left w:val="single" w:sz="4" w:space="0" w:color="auto"/>
              <w:bottom w:val="single" w:sz="4" w:space="0" w:color="auto"/>
              <w:right w:val="single" w:sz="12" w:space="0" w:color="auto"/>
            </w:tcBorders>
            <w:shd w:val="clear" w:color="auto" w:fill="auto"/>
            <w:vAlign w:val="center"/>
          </w:tcPr>
          <w:p w14:paraId="26928A4D" w14:textId="77777777" w:rsidR="00A11797" w:rsidRPr="005F2AA9" w:rsidRDefault="00A11797" w:rsidP="00470B8C">
            <w:pPr>
              <w:spacing w:after="0"/>
              <w:rPr>
                <w:rFonts w:cs="Tahoma"/>
                <w:b/>
                <w:sz w:val="18"/>
                <w:szCs w:val="18"/>
              </w:rPr>
            </w:pPr>
          </w:p>
        </w:tc>
        <w:tc>
          <w:tcPr>
            <w:tcW w:w="90" w:type="dxa"/>
            <w:tcBorders>
              <w:top w:val="nil"/>
              <w:left w:val="single" w:sz="12" w:space="0" w:color="auto"/>
              <w:bottom w:val="nil"/>
              <w:right w:val="single" w:sz="12" w:space="0" w:color="auto"/>
            </w:tcBorders>
            <w:shd w:val="clear" w:color="auto" w:fill="auto"/>
          </w:tcPr>
          <w:p w14:paraId="5ED0770D" w14:textId="77777777" w:rsidR="00A11797" w:rsidRPr="005F2AA9" w:rsidRDefault="00A11797" w:rsidP="00470B8C">
            <w:pPr>
              <w:spacing w:after="0"/>
              <w:rPr>
                <w:rFonts w:cs="Tahoma"/>
                <w:b/>
                <w:spacing w:val="-2"/>
                <w:sz w:val="18"/>
                <w:szCs w:val="18"/>
              </w:rPr>
            </w:pPr>
          </w:p>
        </w:tc>
        <w:tc>
          <w:tcPr>
            <w:tcW w:w="1620"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14:paraId="7E7407B5" w14:textId="77777777" w:rsidR="00A11797" w:rsidRPr="005F2AA9" w:rsidRDefault="00A11797" w:rsidP="00470B8C">
            <w:pPr>
              <w:spacing w:after="0"/>
              <w:ind w:left="90"/>
              <w:rPr>
                <w:rFonts w:cs="Tahoma"/>
                <w:b/>
                <w:sz w:val="18"/>
                <w:szCs w:val="18"/>
              </w:rPr>
            </w:pPr>
            <w:r>
              <w:rPr>
                <w:rFonts w:cs="Tahoma"/>
                <w:b/>
                <w:spacing w:val="-2"/>
                <w:sz w:val="18"/>
                <w:szCs w:val="18"/>
              </w:rPr>
              <w:t>Non-entry Retrieval</w:t>
            </w:r>
          </w:p>
        </w:tc>
        <w:tc>
          <w:tcPr>
            <w:tcW w:w="18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58B0BA" w14:textId="77777777" w:rsidR="00A11797" w:rsidRPr="005F2AA9" w:rsidRDefault="00A11797" w:rsidP="00470B8C">
            <w:pPr>
              <w:spacing w:after="0"/>
              <w:ind w:left="91"/>
              <w:rPr>
                <w:rFonts w:cs="Tahoma"/>
                <w:b/>
                <w:sz w:val="18"/>
                <w:szCs w:val="18"/>
              </w:rPr>
            </w:pPr>
            <w:r>
              <w:rPr>
                <w:rFonts w:cs="Tahoma"/>
                <w:b/>
                <w:sz w:val="18"/>
                <w:szCs w:val="18"/>
              </w:rPr>
              <w:t>Attendant</w:t>
            </w:r>
          </w:p>
        </w:tc>
        <w:tc>
          <w:tcPr>
            <w:tcW w:w="1620" w:type="dxa"/>
            <w:vMerge w:val="restart"/>
            <w:tcBorders>
              <w:top w:val="single" w:sz="4" w:space="0" w:color="auto"/>
              <w:left w:val="single" w:sz="4" w:space="0" w:color="auto"/>
              <w:bottom w:val="single" w:sz="4" w:space="0" w:color="auto"/>
            </w:tcBorders>
            <w:shd w:val="clear" w:color="auto" w:fill="auto"/>
            <w:vAlign w:val="center"/>
          </w:tcPr>
          <w:p w14:paraId="1980A0B8" w14:textId="77777777" w:rsidR="00A11797" w:rsidRPr="005F2AA9" w:rsidRDefault="00A11797" w:rsidP="00470B8C">
            <w:pPr>
              <w:spacing w:after="0"/>
              <w:ind w:left="91"/>
              <w:rPr>
                <w:rFonts w:cs="Tahoma"/>
                <w:b/>
                <w:sz w:val="18"/>
                <w:szCs w:val="18"/>
              </w:rPr>
            </w:pPr>
          </w:p>
        </w:tc>
      </w:tr>
      <w:tr w:rsidR="00A11797" w:rsidRPr="005F2AA9" w14:paraId="4FFB73B5" w14:textId="77777777" w:rsidTr="000C101B">
        <w:trPr>
          <w:trHeight w:val="288"/>
        </w:trPr>
        <w:tc>
          <w:tcPr>
            <w:tcW w:w="1980" w:type="dxa"/>
            <w:tcBorders>
              <w:top w:val="nil"/>
              <w:bottom w:val="nil"/>
              <w:right w:val="single" w:sz="4" w:space="0" w:color="auto"/>
            </w:tcBorders>
            <w:shd w:val="clear" w:color="auto" w:fill="D9D9D9" w:themeFill="background1" w:themeFillShade="D9"/>
            <w:vAlign w:val="center"/>
          </w:tcPr>
          <w:p w14:paraId="535B19FF" w14:textId="77777777" w:rsidR="00A11797" w:rsidRPr="005F2AA9" w:rsidRDefault="00A11797" w:rsidP="00470B8C">
            <w:pPr>
              <w:spacing w:after="0"/>
              <w:ind w:left="97"/>
              <w:rPr>
                <w:rFonts w:cs="Tahoma"/>
                <w:b/>
                <w:spacing w:val="-1"/>
                <w:sz w:val="18"/>
                <w:szCs w:val="18"/>
              </w:rPr>
            </w:pPr>
            <w:r w:rsidRPr="005F2AA9">
              <w:rPr>
                <w:rFonts w:cs="Tahoma"/>
                <w:b/>
                <w:spacing w:val="-1"/>
                <w:sz w:val="18"/>
                <w:szCs w:val="18"/>
              </w:rPr>
              <w:t>Attendant</w:t>
            </w:r>
          </w:p>
        </w:tc>
        <w:tc>
          <w:tcPr>
            <w:tcW w:w="3150"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69013B34" w14:textId="77777777" w:rsidR="00A11797" w:rsidRPr="005F2AA9" w:rsidRDefault="00A11797" w:rsidP="00470B8C">
            <w:pPr>
              <w:spacing w:after="0"/>
              <w:rPr>
                <w:rFonts w:cs="Tahoma"/>
                <w:b/>
                <w:sz w:val="18"/>
                <w:szCs w:val="18"/>
              </w:rPr>
            </w:pPr>
          </w:p>
        </w:tc>
        <w:tc>
          <w:tcPr>
            <w:tcW w:w="90" w:type="dxa"/>
            <w:tcBorders>
              <w:top w:val="nil"/>
              <w:left w:val="single" w:sz="12" w:space="0" w:color="auto"/>
              <w:bottom w:val="nil"/>
              <w:right w:val="single" w:sz="12" w:space="0" w:color="auto"/>
            </w:tcBorders>
            <w:shd w:val="clear" w:color="auto" w:fill="auto"/>
          </w:tcPr>
          <w:p w14:paraId="6F49257C" w14:textId="77777777" w:rsidR="00A11797" w:rsidRPr="005F2AA9" w:rsidRDefault="00A11797" w:rsidP="00470B8C">
            <w:pPr>
              <w:spacing w:after="0"/>
              <w:rPr>
                <w:rFonts w:cs="Tahoma"/>
                <w:b/>
                <w:spacing w:val="-2"/>
                <w:sz w:val="18"/>
                <w:szCs w:val="18"/>
              </w:rPr>
            </w:pPr>
          </w:p>
        </w:tc>
        <w:tc>
          <w:tcPr>
            <w:tcW w:w="1620"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642FFFF4" w14:textId="77777777" w:rsidR="00A11797" w:rsidRPr="005F2AA9" w:rsidRDefault="00A11797" w:rsidP="00470B8C">
            <w:pPr>
              <w:spacing w:after="0"/>
              <w:ind w:left="90"/>
              <w:rPr>
                <w:rFonts w:cs="Tahoma"/>
                <w:b/>
                <w:sz w:val="18"/>
                <w:szCs w:val="18"/>
              </w:rPr>
            </w:pPr>
          </w:p>
        </w:tc>
        <w:tc>
          <w:tcPr>
            <w:tcW w:w="18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7B21DD" w14:textId="77777777" w:rsidR="00A11797" w:rsidRPr="005F2AA9" w:rsidRDefault="00A11797" w:rsidP="00470B8C">
            <w:pPr>
              <w:spacing w:after="0"/>
              <w:ind w:left="91"/>
              <w:rPr>
                <w:rFonts w:cs="Tahoma"/>
                <w:b/>
                <w:sz w:val="18"/>
                <w:szCs w:val="18"/>
              </w:rPr>
            </w:pPr>
          </w:p>
        </w:tc>
        <w:tc>
          <w:tcPr>
            <w:tcW w:w="1620" w:type="dxa"/>
            <w:vMerge/>
            <w:tcBorders>
              <w:top w:val="single" w:sz="4" w:space="0" w:color="auto"/>
              <w:left w:val="single" w:sz="4" w:space="0" w:color="auto"/>
              <w:bottom w:val="single" w:sz="4" w:space="0" w:color="auto"/>
            </w:tcBorders>
            <w:shd w:val="clear" w:color="auto" w:fill="auto"/>
            <w:vAlign w:val="center"/>
          </w:tcPr>
          <w:p w14:paraId="2ECED62E" w14:textId="77777777" w:rsidR="00A11797" w:rsidRPr="005F2AA9" w:rsidRDefault="00A11797" w:rsidP="00470B8C">
            <w:pPr>
              <w:spacing w:after="0"/>
              <w:ind w:left="91"/>
              <w:rPr>
                <w:rFonts w:cs="Tahoma"/>
                <w:b/>
                <w:sz w:val="18"/>
                <w:szCs w:val="18"/>
              </w:rPr>
            </w:pPr>
          </w:p>
        </w:tc>
      </w:tr>
      <w:tr w:rsidR="00A11797" w:rsidRPr="005F2AA9" w14:paraId="4DE80A6A" w14:textId="77777777" w:rsidTr="000C101B">
        <w:trPr>
          <w:trHeight w:val="288"/>
        </w:trPr>
        <w:tc>
          <w:tcPr>
            <w:tcW w:w="1980" w:type="dxa"/>
            <w:tcBorders>
              <w:top w:val="nil"/>
              <w:bottom w:val="nil"/>
              <w:right w:val="single" w:sz="4" w:space="0" w:color="auto"/>
            </w:tcBorders>
            <w:shd w:val="clear" w:color="auto" w:fill="D9D9D9" w:themeFill="background1" w:themeFillShade="D9"/>
            <w:vAlign w:val="center"/>
          </w:tcPr>
          <w:p w14:paraId="7C92CE27" w14:textId="77777777" w:rsidR="00A11797" w:rsidRPr="005F2AA9" w:rsidRDefault="00A11797" w:rsidP="00470B8C">
            <w:pPr>
              <w:spacing w:after="0"/>
              <w:ind w:left="97"/>
              <w:rPr>
                <w:rFonts w:eastAsia="Arial" w:cs="Tahoma"/>
                <w:b/>
                <w:sz w:val="18"/>
                <w:szCs w:val="18"/>
              </w:rPr>
            </w:pPr>
            <w:r w:rsidRPr="005F2AA9">
              <w:rPr>
                <w:rFonts w:cs="Tahoma"/>
                <w:b/>
                <w:spacing w:val="-1"/>
                <w:sz w:val="18"/>
                <w:szCs w:val="18"/>
              </w:rPr>
              <w:t>Att</w:t>
            </w:r>
            <w:r w:rsidRPr="005F2AA9">
              <w:rPr>
                <w:rFonts w:cs="Tahoma"/>
                <w:b/>
                <w:spacing w:val="-2"/>
                <w:sz w:val="18"/>
                <w:szCs w:val="18"/>
              </w:rPr>
              <w:t>e</w:t>
            </w:r>
            <w:r w:rsidRPr="005F2AA9">
              <w:rPr>
                <w:rFonts w:cs="Tahoma"/>
                <w:b/>
                <w:spacing w:val="-1"/>
                <w:sz w:val="18"/>
                <w:szCs w:val="18"/>
              </w:rPr>
              <w:t>nd</w:t>
            </w:r>
            <w:r w:rsidRPr="005F2AA9">
              <w:rPr>
                <w:rFonts w:cs="Tahoma"/>
                <w:b/>
                <w:spacing w:val="-2"/>
                <w:sz w:val="18"/>
                <w:szCs w:val="18"/>
              </w:rPr>
              <w:t>a</w:t>
            </w:r>
            <w:r w:rsidRPr="005F2AA9">
              <w:rPr>
                <w:rFonts w:cs="Tahoma"/>
                <w:b/>
                <w:spacing w:val="-1"/>
                <w:sz w:val="18"/>
                <w:szCs w:val="18"/>
              </w:rPr>
              <w:t>nt</w:t>
            </w:r>
            <w:r w:rsidRPr="005F2AA9">
              <w:rPr>
                <w:rFonts w:cs="Tahoma"/>
                <w:b/>
                <w:spacing w:val="22"/>
                <w:sz w:val="18"/>
                <w:szCs w:val="18"/>
              </w:rPr>
              <w:t xml:space="preserve"> </w:t>
            </w:r>
            <w:r w:rsidRPr="005070B6">
              <w:rPr>
                <w:rFonts w:cs="Tahoma"/>
                <w:b/>
                <w:spacing w:val="-1"/>
                <w:sz w:val="14"/>
                <w:szCs w:val="14"/>
              </w:rPr>
              <w:t>(</w:t>
            </w:r>
            <w:r w:rsidRPr="005070B6">
              <w:rPr>
                <w:rFonts w:cs="Tahoma"/>
                <w:b/>
                <w:spacing w:val="-2"/>
                <w:sz w:val="14"/>
                <w:szCs w:val="14"/>
              </w:rPr>
              <w:t>Secondary</w:t>
            </w:r>
            <w:r w:rsidRPr="005070B6">
              <w:rPr>
                <w:rFonts w:cs="Tahoma"/>
                <w:b/>
                <w:spacing w:val="-1"/>
                <w:sz w:val="14"/>
                <w:szCs w:val="14"/>
              </w:rPr>
              <w:t>)</w:t>
            </w:r>
          </w:p>
        </w:tc>
        <w:tc>
          <w:tcPr>
            <w:tcW w:w="3150" w:type="dxa"/>
            <w:tcBorders>
              <w:top w:val="single" w:sz="4" w:space="0" w:color="auto"/>
              <w:left w:val="single" w:sz="4" w:space="0" w:color="auto"/>
              <w:bottom w:val="single" w:sz="4" w:space="0" w:color="auto"/>
              <w:right w:val="single" w:sz="12" w:space="0" w:color="auto"/>
            </w:tcBorders>
            <w:shd w:val="clear" w:color="auto" w:fill="auto"/>
            <w:vAlign w:val="center"/>
          </w:tcPr>
          <w:p w14:paraId="26FBA17C" w14:textId="77777777" w:rsidR="00A11797" w:rsidRPr="005F2AA9" w:rsidRDefault="00A11797" w:rsidP="00470B8C">
            <w:pPr>
              <w:spacing w:after="0"/>
              <w:rPr>
                <w:rFonts w:cs="Tahoma"/>
                <w:b/>
                <w:sz w:val="18"/>
                <w:szCs w:val="18"/>
              </w:rPr>
            </w:pPr>
          </w:p>
        </w:tc>
        <w:tc>
          <w:tcPr>
            <w:tcW w:w="90" w:type="dxa"/>
            <w:tcBorders>
              <w:top w:val="nil"/>
              <w:left w:val="single" w:sz="12" w:space="0" w:color="auto"/>
              <w:bottom w:val="nil"/>
              <w:right w:val="single" w:sz="12" w:space="0" w:color="auto"/>
            </w:tcBorders>
            <w:shd w:val="clear" w:color="auto" w:fill="auto"/>
          </w:tcPr>
          <w:p w14:paraId="1E6EDA81" w14:textId="77777777" w:rsidR="00A11797" w:rsidRPr="005F2AA9" w:rsidRDefault="00A11797" w:rsidP="00470B8C">
            <w:pPr>
              <w:spacing w:after="0"/>
              <w:rPr>
                <w:rFonts w:cs="Tahoma"/>
                <w:b/>
                <w:spacing w:val="-2"/>
                <w:sz w:val="18"/>
                <w:szCs w:val="18"/>
              </w:rPr>
            </w:pPr>
          </w:p>
        </w:tc>
        <w:tc>
          <w:tcPr>
            <w:tcW w:w="1620" w:type="dxa"/>
            <w:vMerge w:val="restart"/>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tcPr>
          <w:p w14:paraId="1DC15325" w14:textId="77777777" w:rsidR="00A11797" w:rsidRPr="005F2AA9" w:rsidRDefault="00A11797" w:rsidP="00470B8C">
            <w:pPr>
              <w:spacing w:after="0"/>
              <w:ind w:left="90"/>
              <w:rPr>
                <w:rFonts w:cs="Tahoma"/>
                <w:b/>
                <w:sz w:val="18"/>
                <w:szCs w:val="18"/>
              </w:rPr>
            </w:pPr>
            <w:r>
              <w:rPr>
                <w:rFonts w:cs="Tahoma"/>
                <w:b/>
                <w:spacing w:val="-2"/>
                <w:sz w:val="18"/>
                <w:szCs w:val="18"/>
              </w:rPr>
              <w:t>Standby Team</w:t>
            </w:r>
          </w:p>
        </w:tc>
        <w:tc>
          <w:tcPr>
            <w:tcW w:w="180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9F6279" w14:textId="77777777" w:rsidR="00A11797" w:rsidRPr="005F2AA9" w:rsidRDefault="00A11797" w:rsidP="00470B8C">
            <w:pPr>
              <w:spacing w:after="0"/>
              <w:ind w:left="91"/>
              <w:rPr>
                <w:rFonts w:cs="Tahoma"/>
                <w:b/>
                <w:sz w:val="18"/>
                <w:szCs w:val="18"/>
              </w:rPr>
            </w:pPr>
          </w:p>
        </w:tc>
        <w:tc>
          <w:tcPr>
            <w:tcW w:w="1620" w:type="dxa"/>
            <w:vMerge w:val="restart"/>
            <w:tcBorders>
              <w:top w:val="single" w:sz="4" w:space="0" w:color="auto"/>
              <w:left w:val="single" w:sz="4" w:space="0" w:color="auto"/>
              <w:bottom w:val="single" w:sz="4" w:space="0" w:color="auto"/>
            </w:tcBorders>
            <w:shd w:val="clear" w:color="auto" w:fill="F2F2F2" w:themeFill="background1" w:themeFillShade="F2"/>
            <w:vAlign w:val="center"/>
          </w:tcPr>
          <w:p w14:paraId="29917FFE" w14:textId="77777777" w:rsidR="00A11797" w:rsidRPr="005F2AA9" w:rsidRDefault="00A11797" w:rsidP="00470B8C">
            <w:pPr>
              <w:spacing w:after="0"/>
              <w:ind w:left="91"/>
              <w:rPr>
                <w:rFonts w:cs="Tahoma"/>
                <w:b/>
                <w:sz w:val="18"/>
                <w:szCs w:val="18"/>
              </w:rPr>
            </w:pPr>
          </w:p>
        </w:tc>
      </w:tr>
      <w:tr w:rsidR="00A11797" w:rsidRPr="005F2AA9" w14:paraId="7F50E2A0" w14:textId="77777777" w:rsidTr="000C101B">
        <w:trPr>
          <w:trHeight w:val="288"/>
        </w:trPr>
        <w:tc>
          <w:tcPr>
            <w:tcW w:w="1980" w:type="dxa"/>
            <w:tcBorders>
              <w:top w:val="nil"/>
              <w:bottom w:val="nil"/>
              <w:right w:val="single" w:sz="4" w:space="0" w:color="auto"/>
            </w:tcBorders>
            <w:shd w:val="clear" w:color="auto" w:fill="D9D9D9" w:themeFill="background1" w:themeFillShade="D9"/>
            <w:vAlign w:val="center"/>
          </w:tcPr>
          <w:p w14:paraId="59E467DD" w14:textId="77777777" w:rsidR="00A11797" w:rsidRPr="005F2AA9" w:rsidRDefault="00A11797" w:rsidP="00470B8C">
            <w:pPr>
              <w:spacing w:after="0"/>
              <w:ind w:left="97"/>
              <w:rPr>
                <w:rFonts w:eastAsia="Arial" w:cs="Tahoma"/>
                <w:b/>
                <w:sz w:val="18"/>
                <w:szCs w:val="18"/>
              </w:rPr>
            </w:pPr>
            <w:r w:rsidRPr="005F2AA9">
              <w:rPr>
                <w:rFonts w:cs="Tahoma"/>
                <w:b/>
                <w:spacing w:val="-2"/>
                <w:sz w:val="18"/>
                <w:szCs w:val="18"/>
              </w:rPr>
              <w:t>Entra</w:t>
            </w:r>
            <w:r w:rsidRPr="005F2AA9">
              <w:rPr>
                <w:rFonts w:cs="Tahoma"/>
                <w:b/>
                <w:spacing w:val="-1"/>
                <w:sz w:val="18"/>
                <w:szCs w:val="18"/>
              </w:rPr>
              <w:t>nt</w:t>
            </w:r>
          </w:p>
        </w:tc>
        <w:tc>
          <w:tcPr>
            <w:tcW w:w="3150"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2A715D95" w14:textId="77777777" w:rsidR="00A11797" w:rsidRPr="005F2AA9" w:rsidRDefault="00A11797" w:rsidP="00470B8C">
            <w:pPr>
              <w:spacing w:after="0"/>
              <w:rPr>
                <w:rFonts w:cs="Tahoma"/>
                <w:b/>
                <w:sz w:val="18"/>
                <w:szCs w:val="18"/>
              </w:rPr>
            </w:pPr>
          </w:p>
        </w:tc>
        <w:tc>
          <w:tcPr>
            <w:tcW w:w="90" w:type="dxa"/>
            <w:tcBorders>
              <w:top w:val="nil"/>
              <w:left w:val="single" w:sz="12" w:space="0" w:color="auto"/>
              <w:bottom w:val="nil"/>
              <w:right w:val="single" w:sz="12" w:space="0" w:color="auto"/>
            </w:tcBorders>
            <w:shd w:val="clear" w:color="auto" w:fill="auto"/>
          </w:tcPr>
          <w:p w14:paraId="5A1FDDDE" w14:textId="77777777" w:rsidR="00A11797" w:rsidRPr="005F2AA9" w:rsidRDefault="00A11797" w:rsidP="00470B8C">
            <w:pPr>
              <w:spacing w:after="0"/>
              <w:rPr>
                <w:rFonts w:cs="Tahoma"/>
                <w:b/>
                <w:sz w:val="18"/>
                <w:szCs w:val="18"/>
              </w:rPr>
            </w:pPr>
          </w:p>
        </w:tc>
        <w:tc>
          <w:tcPr>
            <w:tcW w:w="1620" w:type="dxa"/>
            <w:vMerge/>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tcPr>
          <w:p w14:paraId="138F6518" w14:textId="77777777" w:rsidR="00A11797" w:rsidRPr="005F2AA9" w:rsidRDefault="00A11797" w:rsidP="00470B8C">
            <w:pPr>
              <w:spacing w:after="0"/>
              <w:ind w:left="90"/>
              <w:rPr>
                <w:rFonts w:cs="Tahoma"/>
                <w:b/>
                <w:sz w:val="18"/>
                <w:szCs w:val="18"/>
              </w:rPr>
            </w:pPr>
          </w:p>
        </w:tc>
        <w:tc>
          <w:tcPr>
            <w:tcW w:w="180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25FC38" w14:textId="77777777" w:rsidR="00A11797" w:rsidRPr="005F2AA9" w:rsidRDefault="00A11797" w:rsidP="00470B8C">
            <w:pPr>
              <w:spacing w:after="0"/>
              <w:ind w:left="91"/>
              <w:rPr>
                <w:rFonts w:cs="Tahoma"/>
                <w:b/>
                <w:sz w:val="18"/>
                <w:szCs w:val="18"/>
              </w:rPr>
            </w:pPr>
          </w:p>
        </w:tc>
        <w:tc>
          <w:tcPr>
            <w:tcW w:w="1620" w:type="dxa"/>
            <w:vMerge/>
            <w:tcBorders>
              <w:top w:val="single" w:sz="4" w:space="0" w:color="auto"/>
              <w:left w:val="single" w:sz="4" w:space="0" w:color="auto"/>
              <w:bottom w:val="single" w:sz="4" w:space="0" w:color="auto"/>
            </w:tcBorders>
            <w:shd w:val="clear" w:color="auto" w:fill="F2F2F2" w:themeFill="background1" w:themeFillShade="F2"/>
            <w:vAlign w:val="center"/>
          </w:tcPr>
          <w:p w14:paraId="6F49DA84" w14:textId="77777777" w:rsidR="00A11797" w:rsidRPr="005F2AA9" w:rsidRDefault="00A11797" w:rsidP="00470B8C">
            <w:pPr>
              <w:spacing w:after="0"/>
              <w:ind w:left="91"/>
              <w:rPr>
                <w:rFonts w:cs="Tahoma"/>
                <w:b/>
                <w:sz w:val="18"/>
                <w:szCs w:val="18"/>
              </w:rPr>
            </w:pPr>
          </w:p>
        </w:tc>
      </w:tr>
      <w:tr w:rsidR="00A11797" w:rsidRPr="005F2AA9" w14:paraId="7707F3E4" w14:textId="77777777" w:rsidTr="000C101B">
        <w:trPr>
          <w:trHeight w:val="288"/>
        </w:trPr>
        <w:tc>
          <w:tcPr>
            <w:tcW w:w="1980" w:type="dxa"/>
            <w:tcBorders>
              <w:top w:val="nil"/>
              <w:bottom w:val="nil"/>
              <w:right w:val="single" w:sz="4" w:space="0" w:color="auto"/>
            </w:tcBorders>
            <w:shd w:val="clear" w:color="auto" w:fill="D9D9D9" w:themeFill="background1" w:themeFillShade="D9"/>
            <w:vAlign w:val="center"/>
          </w:tcPr>
          <w:p w14:paraId="5D130AE3" w14:textId="77777777" w:rsidR="00A11797" w:rsidRPr="005F2AA9" w:rsidRDefault="00A11797" w:rsidP="00470B8C">
            <w:pPr>
              <w:spacing w:after="0"/>
              <w:ind w:left="97"/>
              <w:rPr>
                <w:rFonts w:eastAsia="Arial" w:cs="Tahoma"/>
                <w:b/>
                <w:sz w:val="18"/>
                <w:szCs w:val="18"/>
              </w:rPr>
            </w:pPr>
            <w:r w:rsidRPr="005F2AA9">
              <w:rPr>
                <w:rFonts w:cs="Tahoma"/>
                <w:b/>
                <w:spacing w:val="-2"/>
                <w:sz w:val="18"/>
                <w:szCs w:val="18"/>
              </w:rPr>
              <w:t>Entra</w:t>
            </w:r>
            <w:r w:rsidRPr="005F2AA9">
              <w:rPr>
                <w:rFonts w:cs="Tahoma"/>
                <w:b/>
                <w:spacing w:val="-1"/>
                <w:sz w:val="18"/>
                <w:szCs w:val="18"/>
              </w:rPr>
              <w:t>nt</w:t>
            </w:r>
          </w:p>
        </w:tc>
        <w:tc>
          <w:tcPr>
            <w:tcW w:w="3150" w:type="dxa"/>
            <w:tcBorders>
              <w:top w:val="single" w:sz="4" w:space="0" w:color="auto"/>
              <w:left w:val="single" w:sz="4" w:space="0" w:color="auto"/>
              <w:bottom w:val="single" w:sz="4" w:space="0" w:color="auto"/>
              <w:right w:val="single" w:sz="12" w:space="0" w:color="auto"/>
            </w:tcBorders>
            <w:shd w:val="clear" w:color="auto" w:fill="auto"/>
            <w:vAlign w:val="center"/>
          </w:tcPr>
          <w:p w14:paraId="3E957C8F" w14:textId="77777777" w:rsidR="00A11797" w:rsidRPr="005F2AA9" w:rsidRDefault="00A11797" w:rsidP="00470B8C">
            <w:pPr>
              <w:spacing w:after="0"/>
              <w:rPr>
                <w:rFonts w:cs="Tahoma"/>
                <w:b/>
                <w:sz w:val="18"/>
                <w:szCs w:val="18"/>
              </w:rPr>
            </w:pPr>
          </w:p>
        </w:tc>
        <w:tc>
          <w:tcPr>
            <w:tcW w:w="90" w:type="dxa"/>
            <w:tcBorders>
              <w:top w:val="nil"/>
              <w:left w:val="single" w:sz="12" w:space="0" w:color="auto"/>
              <w:bottom w:val="nil"/>
              <w:right w:val="single" w:sz="12" w:space="0" w:color="auto"/>
            </w:tcBorders>
            <w:shd w:val="clear" w:color="auto" w:fill="auto"/>
          </w:tcPr>
          <w:p w14:paraId="07D8487A" w14:textId="77777777" w:rsidR="00A11797" w:rsidRPr="005F2AA9" w:rsidRDefault="00A11797" w:rsidP="00470B8C">
            <w:pPr>
              <w:spacing w:after="0"/>
              <w:rPr>
                <w:rFonts w:cs="Tahoma"/>
                <w:b/>
                <w:sz w:val="18"/>
                <w:szCs w:val="18"/>
              </w:rPr>
            </w:pPr>
          </w:p>
        </w:tc>
        <w:tc>
          <w:tcPr>
            <w:tcW w:w="1620"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14:paraId="0F613196" w14:textId="77777777" w:rsidR="00A11797" w:rsidRPr="005F2AA9" w:rsidRDefault="00A11797" w:rsidP="00470B8C">
            <w:pPr>
              <w:spacing w:after="0"/>
              <w:ind w:left="90"/>
              <w:rPr>
                <w:rFonts w:cs="Tahoma"/>
                <w:b/>
                <w:sz w:val="18"/>
                <w:szCs w:val="18"/>
              </w:rPr>
            </w:pPr>
            <w:r>
              <w:rPr>
                <w:rFonts w:cs="Tahoma"/>
                <w:b/>
                <w:spacing w:val="-2"/>
                <w:sz w:val="18"/>
                <w:szCs w:val="18"/>
              </w:rPr>
              <w:t>Emergency Services</w:t>
            </w:r>
          </w:p>
        </w:tc>
        <w:tc>
          <w:tcPr>
            <w:tcW w:w="18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EB802FD" w14:textId="77777777" w:rsidR="00A11797" w:rsidRPr="005F2AA9" w:rsidRDefault="00A11797" w:rsidP="00470B8C">
            <w:pPr>
              <w:spacing w:after="0"/>
              <w:ind w:left="91"/>
              <w:rPr>
                <w:rFonts w:cs="Tahoma"/>
                <w:b/>
                <w:sz w:val="18"/>
                <w:szCs w:val="18"/>
              </w:rPr>
            </w:pPr>
          </w:p>
        </w:tc>
        <w:tc>
          <w:tcPr>
            <w:tcW w:w="1620" w:type="dxa"/>
            <w:vMerge w:val="restart"/>
            <w:tcBorders>
              <w:top w:val="single" w:sz="4" w:space="0" w:color="auto"/>
              <w:left w:val="single" w:sz="4" w:space="0" w:color="auto"/>
              <w:bottom w:val="single" w:sz="4" w:space="0" w:color="auto"/>
            </w:tcBorders>
            <w:shd w:val="clear" w:color="auto" w:fill="auto"/>
            <w:vAlign w:val="center"/>
          </w:tcPr>
          <w:p w14:paraId="14575FEE" w14:textId="77777777" w:rsidR="00A11797" w:rsidRPr="005F2AA9" w:rsidRDefault="00A11797" w:rsidP="00470B8C">
            <w:pPr>
              <w:spacing w:after="0"/>
              <w:ind w:left="91"/>
              <w:rPr>
                <w:rFonts w:cs="Tahoma"/>
                <w:b/>
                <w:sz w:val="18"/>
                <w:szCs w:val="18"/>
              </w:rPr>
            </w:pPr>
          </w:p>
        </w:tc>
      </w:tr>
      <w:tr w:rsidR="00A11797" w:rsidRPr="005F2AA9" w14:paraId="6AE3D98B" w14:textId="77777777" w:rsidTr="000C101B">
        <w:trPr>
          <w:trHeight w:val="288"/>
        </w:trPr>
        <w:tc>
          <w:tcPr>
            <w:tcW w:w="1980" w:type="dxa"/>
            <w:tcBorders>
              <w:top w:val="nil"/>
              <w:bottom w:val="nil"/>
              <w:right w:val="single" w:sz="4" w:space="0" w:color="auto"/>
            </w:tcBorders>
            <w:shd w:val="clear" w:color="auto" w:fill="D9D9D9" w:themeFill="background1" w:themeFillShade="D9"/>
            <w:vAlign w:val="center"/>
          </w:tcPr>
          <w:p w14:paraId="07246825" w14:textId="77777777" w:rsidR="00A11797" w:rsidRPr="005F2AA9" w:rsidRDefault="00A11797" w:rsidP="00470B8C">
            <w:pPr>
              <w:spacing w:after="0"/>
              <w:ind w:left="97"/>
              <w:rPr>
                <w:rFonts w:eastAsia="Arial" w:cs="Tahoma"/>
                <w:b/>
                <w:sz w:val="18"/>
                <w:szCs w:val="18"/>
              </w:rPr>
            </w:pPr>
            <w:r w:rsidRPr="005F2AA9">
              <w:rPr>
                <w:rFonts w:cs="Tahoma"/>
                <w:b/>
                <w:spacing w:val="-2"/>
                <w:sz w:val="18"/>
                <w:szCs w:val="18"/>
              </w:rPr>
              <w:t>Entra</w:t>
            </w:r>
            <w:r w:rsidRPr="005F2AA9">
              <w:rPr>
                <w:rFonts w:cs="Tahoma"/>
                <w:b/>
                <w:spacing w:val="-1"/>
                <w:sz w:val="18"/>
                <w:szCs w:val="18"/>
              </w:rPr>
              <w:t>nt</w:t>
            </w:r>
          </w:p>
        </w:tc>
        <w:tc>
          <w:tcPr>
            <w:tcW w:w="3150"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1ABBFFBA" w14:textId="77777777" w:rsidR="00A11797" w:rsidRPr="005F2AA9" w:rsidRDefault="00A11797" w:rsidP="00470B8C">
            <w:pPr>
              <w:spacing w:after="0"/>
              <w:rPr>
                <w:rFonts w:cs="Tahoma"/>
                <w:b/>
                <w:sz w:val="18"/>
                <w:szCs w:val="18"/>
              </w:rPr>
            </w:pPr>
          </w:p>
        </w:tc>
        <w:tc>
          <w:tcPr>
            <w:tcW w:w="90" w:type="dxa"/>
            <w:tcBorders>
              <w:top w:val="nil"/>
              <w:left w:val="single" w:sz="12" w:space="0" w:color="auto"/>
              <w:bottom w:val="nil"/>
              <w:right w:val="single" w:sz="12" w:space="0" w:color="auto"/>
            </w:tcBorders>
            <w:shd w:val="clear" w:color="auto" w:fill="auto"/>
          </w:tcPr>
          <w:p w14:paraId="394E4375" w14:textId="77777777" w:rsidR="00A11797" w:rsidRPr="005F2AA9" w:rsidRDefault="00A11797" w:rsidP="00470B8C">
            <w:pPr>
              <w:spacing w:after="0"/>
              <w:rPr>
                <w:rFonts w:cs="Tahoma"/>
                <w:b/>
                <w:sz w:val="18"/>
                <w:szCs w:val="18"/>
              </w:rPr>
            </w:pPr>
          </w:p>
        </w:tc>
        <w:tc>
          <w:tcPr>
            <w:tcW w:w="1620"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0A7EC4E3" w14:textId="77777777" w:rsidR="00A11797" w:rsidRPr="005F2AA9" w:rsidRDefault="00A11797" w:rsidP="00470B8C">
            <w:pPr>
              <w:spacing w:after="0"/>
              <w:ind w:left="90"/>
              <w:rPr>
                <w:rFonts w:cs="Tahoma"/>
                <w:b/>
                <w:sz w:val="18"/>
                <w:szCs w:val="18"/>
              </w:rPr>
            </w:pPr>
          </w:p>
        </w:tc>
        <w:tc>
          <w:tcPr>
            <w:tcW w:w="18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C53E2BA" w14:textId="77777777" w:rsidR="00A11797" w:rsidRPr="005F2AA9" w:rsidRDefault="00A11797" w:rsidP="00470B8C">
            <w:pPr>
              <w:spacing w:after="0"/>
              <w:ind w:left="91"/>
              <w:rPr>
                <w:rFonts w:cs="Tahoma"/>
                <w:b/>
                <w:sz w:val="18"/>
                <w:szCs w:val="18"/>
              </w:rPr>
            </w:pPr>
          </w:p>
        </w:tc>
        <w:tc>
          <w:tcPr>
            <w:tcW w:w="1620" w:type="dxa"/>
            <w:vMerge/>
            <w:tcBorders>
              <w:top w:val="single" w:sz="4" w:space="0" w:color="auto"/>
              <w:left w:val="single" w:sz="4" w:space="0" w:color="auto"/>
              <w:bottom w:val="single" w:sz="4" w:space="0" w:color="auto"/>
            </w:tcBorders>
            <w:shd w:val="clear" w:color="auto" w:fill="auto"/>
            <w:vAlign w:val="center"/>
          </w:tcPr>
          <w:p w14:paraId="792DBE20" w14:textId="77777777" w:rsidR="00A11797" w:rsidRPr="005F2AA9" w:rsidRDefault="00A11797" w:rsidP="00470B8C">
            <w:pPr>
              <w:spacing w:after="0"/>
              <w:ind w:left="91"/>
              <w:rPr>
                <w:rFonts w:cs="Tahoma"/>
                <w:b/>
                <w:sz w:val="18"/>
                <w:szCs w:val="18"/>
              </w:rPr>
            </w:pPr>
          </w:p>
        </w:tc>
      </w:tr>
      <w:tr w:rsidR="00A11797" w:rsidRPr="005F2AA9" w14:paraId="4427D0A6" w14:textId="77777777" w:rsidTr="000C101B">
        <w:trPr>
          <w:trHeight w:val="288"/>
        </w:trPr>
        <w:tc>
          <w:tcPr>
            <w:tcW w:w="1980" w:type="dxa"/>
            <w:tcBorders>
              <w:top w:val="nil"/>
              <w:bottom w:val="nil"/>
              <w:right w:val="single" w:sz="4" w:space="0" w:color="auto"/>
            </w:tcBorders>
            <w:shd w:val="clear" w:color="auto" w:fill="D9D9D9" w:themeFill="background1" w:themeFillShade="D9"/>
            <w:vAlign w:val="center"/>
          </w:tcPr>
          <w:p w14:paraId="421D9684" w14:textId="77777777" w:rsidR="00A11797" w:rsidRPr="005F2AA9" w:rsidRDefault="00A11797" w:rsidP="00470B8C">
            <w:pPr>
              <w:spacing w:after="0"/>
              <w:ind w:left="97"/>
              <w:rPr>
                <w:rFonts w:eastAsia="Arial" w:cs="Tahoma"/>
                <w:b/>
                <w:sz w:val="18"/>
                <w:szCs w:val="18"/>
              </w:rPr>
            </w:pPr>
            <w:r w:rsidRPr="005F2AA9">
              <w:rPr>
                <w:rFonts w:cs="Tahoma"/>
                <w:b/>
                <w:sz w:val="18"/>
                <w:szCs w:val="18"/>
              </w:rPr>
              <w:t>Entrant</w:t>
            </w:r>
          </w:p>
        </w:tc>
        <w:tc>
          <w:tcPr>
            <w:tcW w:w="3150" w:type="dxa"/>
            <w:tcBorders>
              <w:top w:val="single" w:sz="4" w:space="0" w:color="auto"/>
              <w:left w:val="single" w:sz="4" w:space="0" w:color="auto"/>
              <w:bottom w:val="single" w:sz="4" w:space="0" w:color="auto"/>
              <w:right w:val="single" w:sz="12" w:space="0" w:color="auto"/>
            </w:tcBorders>
            <w:shd w:val="clear" w:color="auto" w:fill="auto"/>
            <w:vAlign w:val="center"/>
          </w:tcPr>
          <w:p w14:paraId="04242AE3" w14:textId="77777777" w:rsidR="00A11797" w:rsidRPr="005F2AA9" w:rsidRDefault="00A11797" w:rsidP="00470B8C">
            <w:pPr>
              <w:spacing w:after="0"/>
              <w:rPr>
                <w:rFonts w:cs="Tahoma"/>
                <w:b/>
                <w:sz w:val="18"/>
                <w:szCs w:val="18"/>
              </w:rPr>
            </w:pPr>
          </w:p>
        </w:tc>
        <w:tc>
          <w:tcPr>
            <w:tcW w:w="90" w:type="dxa"/>
            <w:tcBorders>
              <w:top w:val="nil"/>
              <w:left w:val="single" w:sz="12" w:space="0" w:color="auto"/>
              <w:bottom w:val="nil"/>
              <w:right w:val="single" w:sz="12" w:space="0" w:color="auto"/>
            </w:tcBorders>
            <w:shd w:val="clear" w:color="auto" w:fill="auto"/>
          </w:tcPr>
          <w:p w14:paraId="7A8DED46" w14:textId="77777777" w:rsidR="00A11797" w:rsidRPr="005F2AA9" w:rsidRDefault="00A11797" w:rsidP="00470B8C">
            <w:pPr>
              <w:spacing w:after="0"/>
              <w:rPr>
                <w:rFonts w:cs="Tahoma"/>
                <w:b/>
                <w:sz w:val="18"/>
                <w:szCs w:val="18"/>
              </w:rPr>
            </w:pPr>
          </w:p>
        </w:tc>
        <w:tc>
          <w:tcPr>
            <w:tcW w:w="5040" w:type="dxa"/>
            <w:gridSpan w:val="3"/>
            <w:vMerge w:val="restart"/>
            <w:tcBorders>
              <w:top w:val="single" w:sz="4" w:space="0" w:color="auto"/>
              <w:left w:val="single" w:sz="12" w:space="0" w:color="auto"/>
              <w:bottom w:val="single" w:sz="12" w:space="0" w:color="auto"/>
            </w:tcBorders>
            <w:shd w:val="clear" w:color="auto" w:fill="auto"/>
            <w:vAlign w:val="center"/>
          </w:tcPr>
          <w:p w14:paraId="31D49A14" w14:textId="77777777" w:rsidR="00A11797" w:rsidRPr="003A0301" w:rsidRDefault="00A11797" w:rsidP="00470B8C">
            <w:pPr>
              <w:spacing w:after="0"/>
              <w:ind w:left="91"/>
              <w:jc w:val="center"/>
              <w:rPr>
                <w:rFonts w:cs="Tahoma"/>
                <w:b/>
                <w:bCs/>
                <w:sz w:val="17"/>
                <w:szCs w:val="17"/>
              </w:rPr>
            </w:pPr>
            <w:r w:rsidRPr="003A0301">
              <w:rPr>
                <w:rFonts w:cs="Tahoma"/>
                <w:b/>
                <w:bCs/>
                <w:sz w:val="17"/>
                <w:szCs w:val="17"/>
              </w:rPr>
              <w:t>The Entry Supervisor shall inform the rescue service of the hazards they may encounter if they are summoned.</w:t>
            </w:r>
          </w:p>
        </w:tc>
      </w:tr>
      <w:tr w:rsidR="00A11797" w:rsidRPr="005F2AA9" w14:paraId="04442815" w14:textId="77777777" w:rsidTr="000C101B">
        <w:trPr>
          <w:trHeight w:val="288"/>
        </w:trPr>
        <w:tc>
          <w:tcPr>
            <w:tcW w:w="1980" w:type="dxa"/>
            <w:tcBorders>
              <w:top w:val="nil"/>
              <w:bottom w:val="nil"/>
              <w:right w:val="single" w:sz="4" w:space="0" w:color="auto"/>
            </w:tcBorders>
            <w:shd w:val="clear" w:color="auto" w:fill="D9D9D9" w:themeFill="background1" w:themeFillShade="D9"/>
            <w:vAlign w:val="center"/>
          </w:tcPr>
          <w:p w14:paraId="467C52E9" w14:textId="77777777" w:rsidR="00A11797" w:rsidRPr="005F2AA9" w:rsidRDefault="00A11797" w:rsidP="00470B8C">
            <w:pPr>
              <w:spacing w:after="0"/>
              <w:ind w:left="90"/>
              <w:rPr>
                <w:rFonts w:cs="Tahoma"/>
                <w:b/>
                <w:sz w:val="18"/>
                <w:szCs w:val="18"/>
              </w:rPr>
            </w:pPr>
            <w:r>
              <w:rPr>
                <w:rFonts w:cs="Tahoma"/>
                <w:b/>
                <w:sz w:val="18"/>
                <w:szCs w:val="18"/>
              </w:rPr>
              <w:t>Training verified</w:t>
            </w:r>
          </w:p>
        </w:tc>
        <w:tc>
          <w:tcPr>
            <w:tcW w:w="3150" w:type="dxa"/>
            <w:tcBorders>
              <w:top w:val="single" w:sz="4" w:space="0" w:color="auto"/>
              <w:left w:val="single" w:sz="4" w:space="0" w:color="auto"/>
              <w:bottom w:val="single" w:sz="12" w:space="0" w:color="auto"/>
              <w:right w:val="single" w:sz="12" w:space="0" w:color="auto"/>
            </w:tcBorders>
            <w:shd w:val="clear" w:color="auto" w:fill="F2F2F2" w:themeFill="background1" w:themeFillShade="F2"/>
            <w:vAlign w:val="center"/>
          </w:tcPr>
          <w:p w14:paraId="2A858FFC" w14:textId="77777777" w:rsidR="00A11797" w:rsidRPr="005F2AA9" w:rsidRDefault="00A11797" w:rsidP="00470B8C">
            <w:pPr>
              <w:spacing w:after="0"/>
              <w:rPr>
                <w:rFonts w:cs="Tahoma"/>
                <w:b/>
                <w:sz w:val="18"/>
                <w:szCs w:val="18"/>
              </w:rPr>
            </w:pPr>
          </w:p>
        </w:tc>
        <w:tc>
          <w:tcPr>
            <w:tcW w:w="90" w:type="dxa"/>
            <w:tcBorders>
              <w:top w:val="nil"/>
              <w:left w:val="single" w:sz="12" w:space="0" w:color="auto"/>
              <w:bottom w:val="nil"/>
              <w:right w:val="single" w:sz="12" w:space="0" w:color="auto"/>
            </w:tcBorders>
            <w:shd w:val="clear" w:color="auto" w:fill="auto"/>
          </w:tcPr>
          <w:p w14:paraId="60F17A21" w14:textId="77777777" w:rsidR="00A11797" w:rsidRPr="005F2AA9" w:rsidRDefault="00A11797" w:rsidP="00470B8C">
            <w:pPr>
              <w:spacing w:after="0"/>
              <w:rPr>
                <w:rFonts w:cs="Tahoma"/>
                <w:b/>
                <w:sz w:val="18"/>
                <w:szCs w:val="18"/>
              </w:rPr>
            </w:pPr>
          </w:p>
        </w:tc>
        <w:tc>
          <w:tcPr>
            <w:tcW w:w="5040" w:type="dxa"/>
            <w:gridSpan w:val="3"/>
            <w:vMerge/>
            <w:tcBorders>
              <w:top w:val="single" w:sz="4" w:space="0" w:color="auto"/>
              <w:left w:val="single" w:sz="12" w:space="0" w:color="auto"/>
              <w:bottom w:val="single" w:sz="12" w:space="0" w:color="auto"/>
            </w:tcBorders>
            <w:shd w:val="clear" w:color="auto" w:fill="auto"/>
            <w:vAlign w:val="center"/>
          </w:tcPr>
          <w:p w14:paraId="2AE73E0C" w14:textId="77777777" w:rsidR="00A11797" w:rsidRPr="005F2AA9" w:rsidRDefault="00A11797" w:rsidP="00470B8C">
            <w:pPr>
              <w:spacing w:after="0"/>
              <w:ind w:left="91"/>
              <w:jc w:val="center"/>
              <w:rPr>
                <w:rFonts w:cs="Tahoma"/>
                <w:b/>
                <w:sz w:val="18"/>
                <w:szCs w:val="18"/>
              </w:rPr>
            </w:pPr>
          </w:p>
        </w:tc>
      </w:tr>
      <w:tr w:rsidR="00A11797" w:rsidRPr="005F2AA9" w14:paraId="509FF45D" w14:textId="77777777" w:rsidTr="000C101B">
        <w:trPr>
          <w:trHeight w:val="288"/>
        </w:trPr>
        <w:tc>
          <w:tcPr>
            <w:tcW w:w="1980" w:type="dxa"/>
            <w:tcBorders>
              <w:top w:val="nil"/>
              <w:bottom w:val="single" w:sz="12" w:space="0" w:color="auto"/>
              <w:right w:val="single" w:sz="4" w:space="0" w:color="auto"/>
            </w:tcBorders>
            <w:shd w:val="clear" w:color="auto" w:fill="D9D9D9" w:themeFill="background1" w:themeFillShade="D9"/>
          </w:tcPr>
          <w:p w14:paraId="45C25950" w14:textId="77777777" w:rsidR="00A11797" w:rsidRPr="005F2AA9" w:rsidRDefault="00A11797" w:rsidP="00470B8C">
            <w:pPr>
              <w:spacing w:after="0"/>
              <w:ind w:left="97"/>
              <w:rPr>
                <w:rFonts w:cs="Tahoma"/>
                <w:b/>
                <w:sz w:val="18"/>
                <w:szCs w:val="18"/>
              </w:rPr>
            </w:pPr>
          </w:p>
        </w:tc>
        <w:tc>
          <w:tcPr>
            <w:tcW w:w="3150" w:type="dxa"/>
            <w:tcBorders>
              <w:top w:val="single" w:sz="12" w:space="0" w:color="auto"/>
              <w:left w:val="single" w:sz="4" w:space="0" w:color="auto"/>
              <w:bottom w:val="single" w:sz="12" w:space="0" w:color="auto"/>
              <w:right w:val="single" w:sz="12" w:space="0" w:color="auto"/>
            </w:tcBorders>
            <w:shd w:val="clear" w:color="auto" w:fill="auto"/>
          </w:tcPr>
          <w:p w14:paraId="4BE927EE" w14:textId="77777777" w:rsidR="00A11797" w:rsidRPr="00C51DB4" w:rsidRDefault="00A11797" w:rsidP="00470B8C">
            <w:pPr>
              <w:spacing w:after="0"/>
              <w:ind w:left="107"/>
              <w:jc w:val="center"/>
              <w:rPr>
                <w:rFonts w:cs="Tahoma"/>
                <w:b/>
                <w:sz w:val="16"/>
                <w:szCs w:val="16"/>
              </w:rPr>
            </w:pPr>
            <w:r>
              <w:rPr>
                <w:rFonts w:cs="Tahoma"/>
                <w:b/>
                <w:sz w:val="16"/>
                <w:szCs w:val="16"/>
              </w:rPr>
              <w:t>(</w:t>
            </w:r>
            <w:r w:rsidRPr="00C51DB4">
              <w:rPr>
                <w:rFonts w:cs="Tahoma"/>
                <w:b/>
                <w:sz w:val="16"/>
                <w:szCs w:val="16"/>
              </w:rPr>
              <w:t>Entry Supervisor Signature</w:t>
            </w:r>
            <w:r>
              <w:rPr>
                <w:rFonts w:cs="Tahoma"/>
                <w:b/>
                <w:sz w:val="16"/>
                <w:szCs w:val="16"/>
              </w:rPr>
              <w:t>)</w:t>
            </w:r>
          </w:p>
        </w:tc>
        <w:tc>
          <w:tcPr>
            <w:tcW w:w="90" w:type="dxa"/>
            <w:tcBorders>
              <w:top w:val="nil"/>
              <w:left w:val="single" w:sz="12" w:space="0" w:color="auto"/>
              <w:bottom w:val="nil"/>
              <w:right w:val="single" w:sz="12" w:space="0" w:color="auto"/>
            </w:tcBorders>
            <w:shd w:val="clear" w:color="auto" w:fill="auto"/>
          </w:tcPr>
          <w:p w14:paraId="4AADB572" w14:textId="77777777" w:rsidR="00A11797" w:rsidRPr="005F2AA9" w:rsidRDefault="00A11797" w:rsidP="00470B8C">
            <w:pPr>
              <w:spacing w:after="0"/>
              <w:rPr>
                <w:rFonts w:cs="Tahoma"/>
                <w:b/>
                <w:sz w:val="18"/>
                <w:szCs w:val="18"/>
              </w:rPr>
            </w:pPr>
          </w:p>
        </w:tc>
        <w:tc>
          <w:tcPr>
            <w:tcW w:w="5040" w:type="dxa"/>
            <w:gridSpan w:val="3"/>
            <w:vMerge/>
            <w:tcBorders>
              <w:top w:val="single" w:sz="4" w:space="0" w:color="auto"/>
              <w:left w:val="single" w:sz="12" w:space="0" w:color="auto"/>
              <w:bottom w:val="single" w:sz="12" w:space="0" w:color="auto"/>
            </w:tcBorders>
            <w:shd w:val="clear" w:color="auto" w:fill="auto"/>
            <w:vAlign w:val="center"/>
          </w:tcPr>
          <w:p w14:paraId="0516A40B" w14:textId="77777777" w:rsidR="00A11797" w:rsidRPr="005F2AA9" w:rsidRDefault="00A11797" w:rsidP="00470B8C">
            <w:pPr>
              <w:spacing w:after="0"/>
              <w:ind w:left="91"/>
              <w:rPr>
                <w:rFonts w:cs="Tahoma"/>
                <w:b/>
                <w:sz w:val="18"/>
                <w:szCs w:val="18"/>
              </w:rPr>
            </w:pPr>
          </w:p>
        </w:tc>
      </w:tr>
    </w:tbl>
    <w:p w14:paraId="236E80BC" w14:textId="77777777" w:rsidR="00A11797" w:rsidRPr="005F2AA9" w:rsidRDefault="00A11797" w:rsidP="00470B8C">
      <w:pPr>
        <w:spacing w:after="0"/>
        <w:rPr>
          <w:rFonts w:cs="Tahoma"/>
          <w:sz w:val="6"/>
          <w:szCs w:val="6"/>
        </w:rPr>
      </w:pPr>
    </w:p>
    <w:tbl>
      <w:tblPr>
        <w:tblW w:w="10260"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2610"/>
        <w:gridCol w:w="6030"/>
        <w:gridCol w:w="810"/>
        <w:gridCol w:w="810"/>
      </w:tblGrid>
      <w:tr w:rsidR="00A11797" w:rsidRPr="001277B4" w14:paraId="70FB399E" w14:textId="77777777" w:rsidTr="000C101B">
        <w:trPr>
          <w:trHeight w:hRule="exact" w:val="259"/>
        </w:trPr>
        <w:tc>
          <w:tcPr>
            <w:tcW w:w="10260" w:type="dxa"/>
            <w:gridSpan w:val="4"/>
            <w:tcBorders>
              <w:bottom w:val="nil"/>
            </w:tcBorders>
            <w:shd w:val="clear" w:color="auto" w:fill="D9D9D9" w:themeFill="background1" w:themeFillShade="D9"/>
            <w:vAlign w:val="center"/>
          </w:tcPr>
          <w:p w14:paraId="614D63D1" w14:textId="77777777" w:rsidR="00A11797" w:rsidRPr="001277B4" w:rsidRDefault="00A11797" w:rsidP="00470B8C">
            <w:pPr>
              <w:tabs>
                <w:tab w:val="right" w:pos="7279"/>
                <w:tab w:val="right" w:pos="10159"/>
              </w:tabs>
              <w:spacing w:after="0"/>
              <w:jc w:val="center"/>
              <w:rPr>
                <w:rFonts w:cs="Tahoma"/>
                <w:b/>
                <w:bCs/>
                <w:sz w:val="18"/>
                <w:szCs w:val="18"/>
              </w:rPr>
            </w:pPr>
            <w:r>
              <w:rPr>
                <w:rFonts w:cs="Tahoma"/>
                <w:b/>
                <w:bCs/>
                <w:sz w:val="18"/>
                <w:szCs w:val="18"/>
              </w:rPr>
              <w:tab/>
            </w:r>
            <w:r w:rsidRPr="001277B4">
              <w:rPr>
                <w:rFonts w:cs="Tahoma"/>
                <w:b/>
                <w:bCs/>
                <w:sz w:val="18"/>
                <w:szCs w:val="18"/>
              </w:rPr>
              <w:t>(5) KNOWN AND POTENTIAL HAZARDS</w:t>
            </w:r>
            <w:r>
              <w:rPr>
                <w:rFonts w:cs="Tahoma"/>
                <w:b/>
                <w:bCs/>
                <w:sz w:val="18"/>
                <w:szCs w:val="18"/>
              </w:rPr>
              <w:tab/>
            </w:r>
            <w:r w:rsidRPr="00B17A83">
              <w:rPr>
                <w:rFonts w:cs="Tahoma"/>
                <w:b/>
                <w:bCs/>
                <w:sz w:val="16"/>
                <w:szCs w:val="16"/>
              </w:rPr>
              <w:t>Controls Satisfied?</w:t>
            </w:r>
          </w:p>
        </w:tc>
      </w:tr>
      <w:tr w:rsidR="00A11797" w:rsidRPr="001277B4" w14:paraId="56C26E04" w14:textId="77777777" w:rsidTr="000C101B">
        <w:trPr>
          <w:trHeight w:hRule="exact" w:val="259"/>
        </w:trPr>
        <w:tc>
          <w:tcPr>
            <w:tcW w:w="2610" w:type="dxa"/>
            <w:tcBorders>
              <w:top w:val="nil"/>
              <w:bottom w:val="single" w:sz="4" w:space="0" w:color="auto"/>
              <w:right w:val="nil"/>
            </w:tcBorders>
            <w:shd w:val="clear" w:color="auto" w:fill="D9D9D9" w:themeFill="background1" w:themeFillShade="D9"/>
            <w:vAlign w:val="center"/>
          </w:tcPr>
          <w:p w14:paraId="70DE436E" w14:textId="77777777" w:rsidR="00A11797" w:rsidRPr="001277B4" w:rsidRDefault="00A11797" w:rsidP="00470B8C">
            <w:pPr>
              <w:spacing w:after="0"/>
              <w:jc w:val="center"/>
              <w:rPr>
                <w:rFonts w:cs="Tahoma"/>
                <w:b/>
                <w:bCs/>
                <w:sz w:val="18"/>
                <w:szCs w:val="18"/>
              </w:rPr>
            </w:pPr>
            <w:r w:rsidRPr="001277B4">
              <w:rPr>
                <w:rFonts w:cs="Tahoma"/>
                <w:b/>
                <w:bCs/>
                <w:sz w:val="18"/>
                <w:szCs w:val="18"/>
              </w:rPr>
              <w:t>Hazards</w:t>
            </w:r>
            <w:r>
              <w:rPr>
                <w:rFonts w:cs="Tahoma"/>
                <w:b/>
                <w:bCs/>
                <w:sz w:val="18"/>
                <w:szCs w:val="18"/>
              </w:rPr>
              <w:t xml:space="preserve"> </w:t>
            </w:r>
            <w:r w:rsidRPr="00CA6AF5">
              <w:rPr>
                <w:rFonts w:cs="Tahoma"/>
                <w:b/>
                <w:bCs/>
                <w:sz w:val="14"/>
                <w:szCs w:val="14"/>
              </w:rPr>
              <w:t>(check all that apply)</w:t>
            </w:r>
          </w:p>
        </w:tc>
        <w:tc>
          <w:tcPr>
            <w:tcW w:w="6030" w:type="dxa"/>
            <w:tcBorders>
              <w:top w:val="nil"/>
              <w:left w:val="nil"/>
              <w:bottom w:val="single" w:sz="12" w:space="0" w:color="auto"/>
              <w:right w:val="nil"/>
            </w:tcBorders>
            <w:shd w:val="clear" w:color="auto" w:fill="D9D9D9" w:themeFill="background1" w:themeFillShade="D9"/>
            <w:vAlign w:val="center"/>
          </w:tcPr>
          <w:p w14:paraId="19CDB57F" w14:textId="77777777" w:rsidR="00A11797" w:rsidRPr="001277B4" w:rsidRDefault="00A11797" w:rsidP="00470B8C">
            <w:pPr>
              <w:spacing w:after="0"/>
              <w:jc w:val="center"/>
              <w:rPr>
                <w:rFonts w:cs="Tahoma"/>
                <w:b/>
                <w:bCs/>
                <w:sz w:val="18"/>
                <w:szCs w:val="18"/>
              </w:rPr>
            </w:pPr>
            <w:r w:rsidRPr="001277B4">
              <w:rPr>
                <w:rFonts w:cs="Tahoma"/>
                <w:b/>
                <w:bCs/>
                <w:sz w:val="18"/>
                <w:szCs w:val="18"/>
              </w:rPr>
              <w:t>Pre-Entry Controls</w:t>
            </w:r>
            <w:r>
              <w:rPr>
                <w:rFonts w:cs="Tahoma"/>
                <w:b/>
                <w:bCs/>
                <w:sz w:val="18"/>
                <w:szCs w:val="18"/>
              </w:rPr>
              <w:t xml:space="preserve"> </w:t>
            </w:r>
            <w:r w:rsidRPr="00CA6AF5">
              <w:rPr>
                <w:rFonts w:cs="Tahoma"/>
                <w:b/>
                <w:bCs/>
                <w:sz w:val="14"/>
                <w:szCs w:val="14"/>
              </w:rPr>
              <w:t>(check measures</w:t>
            </w:r>
            <w:r>
              <w:rPr>
                <w:rFonts w:cs="Tahoma"/>
                <w:b/>
                <w:bCs/>
                <w:sz w:val="14"/>
                <w:szCs w:val="14"/>
              </w:rPr>
              <w:t xml:space="preserve"> to be implemented</w:t>
            </w:r>
            <w:r w:rsidRPr="00CA6AF5">
              <w:rPr>
                <w:rFonts w:cs="Tahoma"/>
                <w:b/>
                <w:bCs/>
                <w:sz w:val="14"/>
                <w:szCs w:val="14"/>
              </w:rPr>
              <w:t>)</w:t>
            </w:r>
          </w:p>
        </w:tc>
        <w:tc>
          <w:tcPr>
            <w:tcW w:w="1620" w:type="dxa"/>
            <w:gridSpan w:val="2"/>
            <w:tcBorders>
              <w:top w:val="nil"/>
              <w:left w:val="nil"/>
              <w:bottom w:val="single" w:sz="12" w:space="0" w:color="auto"/>
            </w:tcBorders>
            <w:shd w:val="clear" w:color="auto" w:fill="D9D9D9" w:themeFill="background1" w:themeFillShade="D9"/>
            <w:vAlign w:val="center"/>
          </w:tcPr>
          <w:p w14:paraId="03B87739" w14:textId="77777777" w:rsidR="00A11797" w:rsidRPr="001277B4" w:rsidRDefault="00A11797" w:rsidP="00470B8C">
            <w:pPr>
              <w:spacing w:after="0"/>
              <w:jc w:val="center"/>
              <w:rPr>
                <w:rFonts w:cs="Tahoma"/>
                <w:b/>
                <w:bCs/>
                <w:sz w:val="18"/>
                <w:szCs w:val="18"/>
              </w:rPr>
            </w:pPr>
            <w:r>
              <w:rPr>
                <w:rFonts w:cs="Tahoma"/>
                <w:b/>
                <w:bCs/>
                <w:sz w:val="18"/>
                <w:szCs w:val="18"/>
              </w:rPr>
              <w:t>YES            NO</w:t>
            </w:r>
          </w:p>
        </w:tc>
      </w:tr>
      <w:tr w:rsidR="00A11797" w:rsidRPr="001277B4" w14:paraId="29D1B875" w14:textId="77777777" w:rsidTr="000C101B">
        <w:trPr>
          <w:trHeight w:val="288"/>
        </w:trPr>
        <w:tc>
          <w:tcPr>
            <w:tcW w:w="2610" w:type="dxa"/>
            <w:tcBorders>
              <w:top w:val="single" w:sz="4" w:space="0" w:color="auto"/>
              <w:bottom w:val="nil"/>
              <w:right w:val="single" w:sz="12" w:space="0" w:color="auto"/>
            </w:tcBorders>
            <w:shd w:val="clear" w:color="auto" w:fill="D9D9D9" w:themeFill="background1" w:themeFillShade="D9"/>
            <w:vAlign w:val="center"/>
          </w:tcPr>
          <w:p w14:paraId="7C038503"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Atmospheric Conditions</w:t>
            </w:r>
          </w:p>
        </w:tc>
        <w:tc>
          <w:tcPr>
            <w:tcW w:w="6030" w:type="dxa"/>
            <w:tcBorders>
              <w:top w:val="single" w:sz="12" w:space="0" w:color="auto"/>
              <w:left w:val="single" w:sz="12" w:space="0" w:color="auto"/>
              <w:bottom w:val="single" w:sz="4" w:space="0" w:color="auto"/>
              <w:right w:val="single" w:sz="12" w:space="0" w:color="auto"/>
            </w:tcBorders>
            <w:shd w:val="clear" w:color="auto" w:fill="auto"/>
            <w:vAlign w:val="center"/>
          </w:tcPr>
          <w:p w14:paraId="2E12C412" w14:textId="77777777" w:rsidR="00A11797" w:rsidRPr="001277B4" w:rsidRDefault="00A11797" w:rsidP="00470B8C">
            <w:pPr>
              <w:tabs>
                <w:tab w:val="left" w:pos="1159"/>
                <w:tab w:val="left" w:pos="2334"/>
                <w:tab w:val="left" w:pos="3319"/>
                <w:tab w:val="left" w:pos="3949"/>
                <w:tab w:val="left" w:pos="4399"/>
              </w:tabs>
              <w:spacing w:after="0"/>
              <w:rPr>
                <w:rFonts w:cs="Tahoma"/>
                <w:sz w:val="18"/>
                <w:szCs w:val="18"/>
              </w:rPr>
            </w:pPr>
            <w:r w:rsidRPr="001277B4">
              <w:rPr>
                <w:rFonts w:cs="Tahoma"/>
                <w:sz w:val="18"/>
                <w:szCs w:val="18"/>
              </w:rPr>
              <w:t xml:space="preserve"> </w:t>
            </w:r>
            <w:r w:rsidRPr="004617C9">
              <w:rPr>
                <w:rFonts w:cs="Tahoma"/>
                <w:sz w:val="18"/>
                <w:szCs w:val="18"/>
              </w:rPr>
              <w:t>Ventilation:</w:t>
            </w:r>
            <w:r>
              <w:rPr>
                <w:rFonts w:cs="Tahoma"/>
                <w:sz w:val="18"/>
                <w:szCs w:val="18"/>
              </w:rPr>
              <w:tab/>
            </w:r>
            <w:r w:rsidRPr="006C3B4A">
              <w:rPr>
                <w:rFonts w:eastAsia="Calibri"/>
                <w:sz w:val="24"/>
                <w:szCs w:val="24"/>
              </w:rPr>
              <w:sym w:font="Wingdings" w:char="F071"/>
            </w:r>
            <w:r>
              <w:rPr>
                <w:rFonts w:eastAsia="Calibri"/>
                <w:sz w:val="24"/>
                <w:szCs w:val="24"/>
              </w:rPr>
              <w:t xml:space="preserve"> </w:t>
            </w:r>
            <w:r>
              <w:rPr>
                <w:rFonts w:cs="Tahoma"/>
                <w:sz w:val="18"/>
                <w:szCs w:val="18"/>
              </w:rPr>
              <w:t>Natural</w:t>
            </w:r>
            <w:r>
              <w:rPr>
                <w:rFonts w:cs="Tahoma"/>
                <w:sz w:val="18"/>
                <w:szCs w:val="18"/>
              </w:rPr>
              <w:tab/>
            </w:r>
            <w:r w:rsidRPr="001277B4">
              <w:rPr>
                <w:rFonts w:cs="Tahoma"/>
                <w:sz w:val="18"/>
                <w:szCs w:val="18"/>
              </w:rPr>
              <w:t>Forced Air</w:t>
            </w:r>
            <w:r>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Pr>
                <w:rFonts w:cs="Tahoma"/>
                <w:sz w:val="18"/>
                <w:szCs w:val="18"/>
              </w:rPr>
              <w:t>Positive</w:t>
            </w:r>
            <w:r>
              <w:rPr>
                <w:rFonts w:cs="Tahoma"/>
                <w:sz w:val="18"/>
                <w:szCs w:val="18"/>
              </w:rPr>
              <w:tab/>
            </w:r>
            <w:r w:rsidRPr="006C3B4A">
              <w:rPr>
                <w:rFonts w:eastAsia="Calibri"/>
                <w:sz w:val="24"/>
                <w:szCs w:val="24"/>
              </w:rPr>
              <w:sym w:font="Wingdings" w:char="F071"/>
            </w:r>
            <w:r>
              <w:rPr>
                <w:rFonts w:eastAsia="Calibri"/>
                <w:sz w:val="24"/>
                <w:szCs w:val="24"/>
              </w:rPr>
              <w:t xml:space="preserve"> </w:t>
            </w:r>
            <w:r>
              <w:rPr>
                <w:rFonts w:cs="Tahoma"/>
                <w:sz w:val="18"/>
                <w:szCs w:val="18"/>
              </w:rPr>
              <w:t>Negative )</w:t>
            </w:r>
          </w:p>
        </w:tc>
        <w:tc>
          <w:tcPr>
            <w:tcW w:w="810" w:type="dxa"/>
            <w:tcBorders>
              <w:top w:val="single" w:sz="12" w:space="0" w:color="auto"/>
              <w:left w:val="single" w:sz="12" w:space="0" w:color="auto"/>
              <w:bottom w:val="nil"/>
              <w:right w:val="nil"/>
            </w:tcBorders>
            <w:shd w:val="clear" w:color="auto" w:fill="auto"/>
            <w:vAlign w:val="center"/>
          </w:tcPr>
          <w:p w14:paraId="20F8A34F"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12" w:space="0" w:color="auto"/>
              <w:left w:val="nil"/>
              <w:bottom w:val="nil"/>
            </w:tcBorders>
            <w:shd w:val="clear" w:color="auto" w:fill="auto"/>
            <w:vAlign w:val="center"/>
          </w:tcPr>
          <w:p w14:paraId="7D9DCD16"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4E14A591" w14:textId="77777777" w:rsidTr="000C101B">
        <w:trPr>
          <w:trHeight w:val="288"/>
        </w:trPr>
        <w:tc>
          <w:tcPr>
            <w:tcW w:w="2610" w:type="dxa"/>
            <w:tcBorders>
              <w:top w:val="nil"/>
              <w:bottom w:val="nil"/>
              <w:right w:val="single" w:sz="12" w:space="0" w:color="auto"/>
            </w:tcBorders>
            <w:shd w:val="clear" w:color="auto" w:fill="D9D9D9" w:themeFill="background1" w:themeFillShade="D9"/>
            <w:noWrap/>
            <w:vAlign w:val="center"/>
          </w:tcPr>
          <w:p w14:paraId="6D9E36E5" w14:textId="77777777" w:rsidR="00A11797" w:rsidRPr="00C305A4" w:rsidRDefault="00A11797" w:rsidP="00470B8C">
            <w:pPr>
              <w:tabs>
                <w:tab w:val="left" w:pos="620"/>
                <w:tab w:val="left" w:pos="1070"/>
                <w:tab w:val="left" w:pos="1880"/>
              </w:tabs>
              <w:spacing w:after="0"/>
              <w:ind w:left="260"/>
              <w:jc w:val="left"/>
              <w:rPr>
                <w:rFonts w:cs="Tahoma"/>
                <w:b/>
                <w:bCs/>
                <w:sz w:val="14"/>
                <w:szCs w:val="14"/>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O</w:t>
            </w:r>
            <w:r w:rsidRPr="00C305A4">
              <w:rPr>
                <w:rFonts w:cs="Tahoma"/>
                <w:b/>
                <w:bCs/>
                <w:sz w:val="18"/>
                <w:szCs w:val="18"/>
                <w:vertAlign w:val="subscript"/>
              </w:rPr>
              <w:t>2</w:t>
            </w:r>
            <w:r w:rsidRPr="00C305A4">
              <w:rPr>
                <w:rFonts w:cs="Tahoma"/>
                <w:b/>
                <w:bCs/>
                <w:sz w:val="18"/>
                <w:szCs w:val="18"/>
              </w:rPr>
              <w:tab/>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CO</w:t>
            </w:r>
            <w:r w:rsidRPr="00C305A4">
              <w:rPr>
                <w:rFonts w:cs="Tahoma"/>
                <w:b/>
                <w:bCs/>
                <w:sz w:val="18"/>
                <w:szCs w:val="18"/>
              </w:rPr>
              <w:tab/>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H</w:t>
            </w:r>
            <w:r w:rsidRPr="00C305A4">
              <w:rPr>
                <w:rFonts w:cs="Tahoma"/>
                <w:b/>
                <w:bCs/>
                <w:sz w:val="18"/>
                <w:szCs w:val="18"/>
                <w:vertAlign w:val="subscript"/>
              </w:rPr>
              <w:t>2</w:t>
            </w:r>
            <w:r w:rsidRPr="00C305A4">
              <w:rPr>
                <w:rFonts w:cs="Tahoma"/>
                <w:b/>
                <w:bCs/>
                <w:sz w:val="18"/>
                <w:szCs w:val="18"/>
              </w:rPr>
              <w:t>S</w:t>
            </w:r>
          </w:p>
        </w:tc>
        <w:tc>
          <w:tcPr>
            <w:tcW w:w="6030" w:type="dxa"/>
            <w:tcBorders>
              <w:top w:val="single" w:sz="4" w:space="0" w:color="auto"/>
              <w:left w:val="single" w:sz="12" w:space="0" w:color="auto"/>
              <w:bottom w:val="nil"/>
              <w:right w:val="single" w:sz="12" w:space="0" w:color="auto"/>
            </w:tcBorders>
            <w:shd w:val="clear" w:color="auto" w:fill="auto"/>
            <w:vAlign w:val="center"/>
          </w:tcPr>
          <w:p w14:paraId="69ACD996" w14:textId="77777777" w:rsidR="00A11797" w:rsidRPr="001277B4" w:rsidRDefault="00A11797" w:rsidP="00470B8C">
            <w:pPr>
              <w:tabs>
                <w:tab w:val="left" w:pos="1159"/>
                <w:tab w:val="left" w:pos="1794"/>
                <w:tab w:val="left" w:pos="3319"/>
                <w:tab w:val="left" w:pos="4399"/>
              </w:tabs>
              <w:spacing w:after="0"/>
              <w:ind w:left="-16"/>
              <w:rPr>
                <w:rFonts w:cs="Tahoma"/>
                <w:sz w:val="18"/>
                <w:szCs w:val="18"/>
              </w:rPr>
            </w:pPr>
            <w:r w:rsidRPr="001277B4">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sidRPr="001277B4">
              <w:rPr>
                <w:rFonts w:cs="Tahoma"/>
                <w:sz w:val="18"/>
                <w:szCs w:val="18"/>
              </w:rPr>
              <w:t>Air Monitoring</w:t>
            </w:r>
            <w:r>
              <w:rPr>
                <w:rFonts w:cs="Tahoma"/>
                <w:sz w:val="18"/>
                <w:szCs w:val="18"/>
              </w:rPr>
              <w:tab/>
            </w:r>
            <w:r w:rsidRPr="006C3B4A">
              <w:rPr>
                <w:rFonts w:eastAsia="Calibri"/>
                <w:sz w:val="24"/>
                <w:szCs w:val="24"/>
              </w:rPr>
              <w:sym w:font="Wingdings" w:char="F071"/>
            </w:r>
            <w:r>
              <w:rPr>
                <w:rFonts w:eastAsia="Calibri"/>
                <w:sz w:val="24"/>
                <w:szCs w:val="24"/>
              </w:rPr>
              <w:t xml:space="preserve"> </w:t>
            </w:r>
            <w:r w:rsidRPr="003A0301">
              <w:rPr>
                <w:rFonts w:cs="Tahoma"/>
                <w:sz w:val="18"/>
                <w:szCs w:val="18"/>
              </w:rPr>
              <w:t>Continuous</w:t>
            </w:r>
          </w:p>
        </w:tc>
        <w:tc>
          <w:tcPr>
            <w:tcW w:w="810" w:type="dxa"/>
            <w:tcBorders>
              <w:top w:val="nil"/>
              <w:left w:val="single" w:sz="12" w:space="0" w:color="auto"/>
              <w:bottom w:val="nil"/>
              <w:right w:val="nil"/>
            </w:tcBorders>
            <w:shd w:val="clear" w:color="auto" w:fill="auto"/>
            <w:vAlign w:val="center"/>
          </w:tcPr>
          <w:p w14:paraId="27244D00" w14:textId="77777777" w:rsidR="00A11797" w:rsidRPr="00CA6AF5" w:rsidRDefault="00A11797" w:rsidP="00470B8C">
            <w:pPr>
              <w:spacing w:after="0"/>
              <w:jc w:val="center"/>
              <w:rPr>
                <w:rFonts w:ascii="Segoe UI Black" w:hAnsi="Segoe UI Black" w:cs="Tahoma"/>
                <w:b/>
                <w:bCs/>
                <w:sz w:val="18"/>
                <w:szCs w:val="18"/>
              </w:rPr>
            </w:pPr>
          </w:p>
        </w:tc>
        <w:tc>
          <w:tcPr>
            <w:tcW w:w="810" w:type="dxa"/>
            <w:tcBorders>
              <w:top w:val="nil"/>
              <w:left w:val="nil"/>
              <w:bottom w:val="nil"/>
            </w:tcBorders>
            <w:shd w:val="clear" w:color="auto" w:fill="auto"/>
            <w:vAlign w:val="center"/>
          </w:tcPr>
          <w:p w14:paraId="36AAB5FE" w14:textId="77777777" w:rsidR="00A11797" w:rsidRPr="00CA6AF5" w:rsidRDefault="00A11797" w:rsidP="00470B8C">
            <w:pPr>
              <w:spacing w:after="0"/>
              <w:jc w:val="center"/>
              <w:rPr>
                <w:rFonts w:ascii="Segoe UI Black" w:hAnsi="Segoe UI Black" w:cs="Tahoma"/>
                <w:b/>
                <w:bCs/>
                <w:sz w:val="18"/>
                <w:szCs w:val="18"/>
              </w:rPr>
            </w:pPr>
          </w:p>
        </w:tc>
      </w:tr>
      <w:tr w:rsidR="00A11797" w:rsidRPr="001277B4" w14:paraId="114E53DB" w14:textId="77777777" w:rsidTr="000C101B">
        <w:trPr>
          <w:trHeight w:val="288"/>
        </w:trPr>
        <w:tc>
          <w:tcPr>
            <w:tcW w:w="2610" w:type="dxa"/>
            <w:tcBorders>
              <w:top w:val="nil"/>
              <w:bottom w:val="single" w:sz="4" w:space="0" w:color="auto"/>
              <w:right w:val="single" w:sz="12" w:space="0" w:color="auto"/>
            </w:tcBorders>
            <w:shd w:val="clear" w:color="auto" w:fill="D9D9D9" w:themeFill="background1" w:themeFillShade="D9"/>
            <w:noWrap/>
            <w:vAlign w:val="center"/>
          </w:tcPr>
          <w:p w14:paraId="092092C8" w14:textId="77777777" w:rsidR="00A11797" w:rsidRPr="00C305A4" w:rsidRDefault="00A11797" w:rsidP="00470B8C">
            <w:pPr>
              <w:tabs>
                <w:tab w:val="left" w:pos="620"/>
                <w:tab w:val="left" w:pos="1070"/>
                <w:tab w:val="left" w:pos="1880"/>
              </w:tabs>
              <w:spacing w:after="0"/>
              <w:ind w:left="260"/>
              <w:jc w:val="left"/>
              <w:rPr>
                <w:rFonts w:cs="Tahoma"/>
                <w:b/>
                <w:bCs/>
                <w:sz w:val="14"/>
                <w:szCs w:val="14"/>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LEL</w:t>
            </w:r>
            <w:r w:rsidRPr="00C305A4">
              <w:rPr>
                <w:rFonts w:cs="Tahoma"/>
                <w:b/>
                <w:bCs/>
                <w:sz w:val="18"/>
                <w:szCs w:val="18"/>
              </w:rPr>
              <w:tab/>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 xml:space="preserve">VOCs </w:t>
            </w:r>
            <w:r w:rsidRPr="00C305A4">
              <w:rPr>
                <w:rFonts w:cs="Tahoma"/>
                <w:b/>
                <w:bCs/>
                <w:sz w:val="14"/>
                <w:szCs w:val="14"/>
              </w:rPr>
              <w:t>(styrene)</w:t>
            </w:r>
          </w:p>
        </w:tc>
        <w:tc>
          <w:tcPr>
            <w:tcW w:w="6030" w:type="dxa"/>
            <w:tcBorders>
              <w:top w:val="nil"/>
              <w:left w:val="single" w:sz="12" w:space="0" w:color="auto"/>
              <w:bottom w:val="single" w:sz="4" w:space="0" w:color="auto"/>
              <w:right w:val="single" w:sz="12" w:space="0" w:color="auto"/>
            </w:tcBorders>
            <w:shd w:val="clear" w:color="auto" w:fill="auto"/>
            <w:vAlign w:val="center"/>
          </w:tcPr>
          <w:p w14:paraId="41ABB3BC" w14:textId="77777777" w:rsidR="00A11797" w:rsidRPr="001277B4" w:rsidRDefault="00A11797" w:rsidP="00470B8C">
            <w:pPr>
              <w:tabs>
                <w:tab w:val="left" w:pos="3684"/>
                <w:tab w:val="left" w:pos="5934"/>
              </w:tabs>
              <w:spacing w:after="0"/>
              <w:ind w:left="264"/>
              <w:rPr>
                <w:rFonts w:cs="Tahoma"/>
                <w:sz w:val="18"/>
                <w:szCs w:val="18"/>
                <w:u w:val="single"/>
              </w:rPr>
            </w:pPr>
            <w:r w:rsidRPr="001277B4">
              <w:rPr>
                <w:rFonts w:cs="Tahoma"/>
                <w:sz w:val="18"/>
                <w:szCs w:val="18"/>
              </w:rPr>
              <w:t>Meter Make/Model</w:t>
            </w:r>
            <w:r>
              <w:rPr>
                <w:rFonts w:cs="Tahoma"/>
                <w:sz w:val="18"/>
                <w:szCs w:val="18"/>
              </w:rPr>
              <w:t xml:space="preserve">: </w:t>
            </w:r>
            <w:r>
              <w:rPr>
                <w:rFonts w:cs="Tahoma"/>
                <w:sz w:val="18"/>
                <w:szCs w:val="18"/>
                <w:u w:val="single"/>
              </w:rPr>
              <w:tab/>
            </w:r>
            <w:r w:rsidRPr="00CD1674">
              <w:rPr>
                <w:rFonts w:cs="Tahoma"/>
                <w:sz w:val="18"/>
                <w:szCs w:val="18"/>
              </w:rPr>
              <w:t xml:space="preserve"> Serial#: </w:t>
            </w:r>
            <w:r>
              <w:rPr>
                <w:rFonts w:cs="Tahoma"/>
                <w:sz w:val="18"/>
                <w:szCs w:val="18"/>
                <w:u w:val="single"/>
              </w:rPr>
              <w:tab/>
            </w:r>
          </w:p>
        </w:tc>
        <w:tc>
          <w:tcPr>
            <w:tcW w:w="810" w:type="dxa"/>
            <w:tcBorders>
              <w:top w:val="nil"/>
              <w:left w:val="single" w:sz="12" w:space="0" w:color="auto"/>
              <w:bottom w:val="single" w:sz="4" w:space="0" w:color="auto"/>
              <w:right w:val="nil"/>
            </w:tcBorders>
            <w:shd w:val="clear" w:color="auto" w:fill="auto"/>
            <w:vAlign w:val="center"/>
          </w:tcPr>
          <w:p w14:paraId="731B0C29"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nil"/>
              <w:left w:val="nil"/>
              <w:bottom w:val="single" w:sz="4" w:space="0" w:color="auto"/>
            </w:tcBorders>
            <w:shd w:val="clear" w:color="auto" w:fill="auto"/>
            <w:vAlign w:val="center"/>
          </w:tcPr>
          <w:p w14:paraId="6FAE6B11"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4FF1608D" w14:textId="77777777" w:rsidTr="000C101B">
        <w:trPr>
          <w:trHeight w:val="288"/>
        </w:trPr>
        <w:tc>
          <w:tcPr>
            <w:tcW w:w="2610" w:type="dxa"/>
            <w:tcBorders>
              <w:top w:val="single" w:sz="4" w:space="0" w:color="auto"/>
              <w:bottom w:val="single" w:sz="4" w:space="0" w:color="auto"/>
              <w:right w:val="single" w:sz="12" w:space="0" w:color="auto"/>
            </w:tcBorders>
            <w:shd w:val="clear" w:color="auto" w:fill="D9D9D9" w:themeFill="background1" w:themeFillShade="D9"/>
            <w:vAlign w:val="center"/>
          </w:tcPr>
          <w:p w14:paraId="04F3A299"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Engulfment</w:t>
            </w:r>
          </w:p>
        </w:tc>
        <w:tc>
          <w:tcPr>
            <w:tcW w:w="6030" w:type="dxa"/>
            <w:tcBorders>
              <w:top w:val="single" w:sz="4" w:space="0" w:color="auto"/>
              <w:left w:val="single" w:sz="12" w:space="0" w:color="auto"/>
              <w:bottom w:val="single" w:sz="4" w:space="0" w:color="auto"/>
              <w:right w:val="single" w:sz="12" w:space="0" w:color="auto"/>
            </w:tcBorders>
            <w:shd w:val="clear" w:color="auto" w:fill="F2F2F2" w:themeFill="background1" w:themeFillShade="F2"/>
            <w:vAlign w:val="center"/>
          </w:tcPr>
          <w:p w14:paraId="11B1773D" w14:textId="77777777" w:rsidR="00A11797" w:rsidRPr="001277B4" w:rsidRDefault="00A11797" w:rsidP="00470B8C">
            <w:pPr>
              <w:spacing w:after="0"/>
              <w:rPr>
                <w:rFonts w:cs="Tahoma"/>
                <w:sz w:val="18"/>
                <w:szCs w:val="18"/>
              </w:rPr>
            </w:pPr>
          </w:p>
        </w:tc>
        <w:tc>
          <w:tcPr>
            <w:tcW w:w="810" w:type="dxa"/>
            <w:tcBorders>
              <w:top w:val="single" w:sz="4" w:space="0" w:color="auto"/>
              <w:left w:val="single" w:sz="12" w:space="0" w:color="auto"/>
              <w:bottom w:val="single" w:sz="4" w:space="0" w:color="auto"/>
              <w:right w:val="nil"/>
            </w:tcBorders>
            <w:shd w:val="clear" w:color="auto" w:fill="F2F2F2" w:themeFill="background1" w:themeFillShade="F2"/>
            <w:vAlign w:val="center"/>
          </w:tcPr>
          <w:p w14:paraId="603826B7"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single" w:sz="4" w:space="0" w:color="auto"/>
            </w:tcBorders>
            <w:shd w:val="clear" w:color="auto" w:fill="F2F2F2" w:themeFill="background1" w:themeFillShade="F2"/>
            <w:vAlign w:val="center"/>
          </w:tcPr>
          <w:p w14:paraId="6532263A"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7B797335" w14:textId="77777777" w:rsidTr="000C101B">
        <w:trPr>
          <w:trHeight w:val="288"/>
        </w:trPr>
        <w:tc>
          <w:tcPr>
            <w:tcW w:w="2610" w:type="dxa"/>
            <w:tcBorders>
              <w:top w:val="single" w:sz="4" w:space="0" w:color="auto"/>
              <w:bottom w:val="single" w:sz="4" w:space="0" w:color="auto"/>
              <w:right w:val="single" w:sz="12" w:space="0" w:color="auto"/>
            </w:tcBorders>
            <w:shd w:val="clear" w:color="auto" w:fill="D9D9D9" w:themeFill="background1" w:themeFillShade="D9"/>
            <w:vAlign w:val="center"/>
          </w:tcPr>
          <w:p w14:paraId="7A11E71F"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Entrapment</w:t>
            </w:r>
          </w:p>
        </w:tc>
        <w:tc>
          <w:tcPr>
            <w:tcW w:w="6030" w:type="dxa"/>
            <w:tcBorders>
              <w:top w:val="single" w:sz="4" w:space="0" w:color="auto"/>
              <w:left w:val="single" w:sz="12" w:space="0" w:color="auto"/>
              <w:bottom w:val="single" w:sz="4" w:space="0" w:color="auto"/>
              <w:right w:val="single" w:sz="12" w:space="0" w:color="auto"/>
            </w:tcBorders>
            <w:shd w:val="clear" w:color="auto" w:fill="auto"/>
            <w:vAlign w:val="center"/>
          </w:tcPr>
          <w:p w14:paraId="1BDC91AA" w14:textId="77777777" w:rsidR="00A11797" w:rsidRPr="001277B4" w:rsidRDefault="00A11797" w:rsidP="00470B8C">
            <w:pPr>
              <w:spacing w:after="0"/>
              <w:rPr>
                <w:rFonts w:cs="Tahoma"/>
                <w:sz w:val="18"/>
                <w:szCs w:val="18"/>
              </w:rPr>
            </w:pPr>
          </w:p>
        </w:tc>
        <w:tc>
          <w:tcPr>
            <w:tcW w:w="810" w:type="dxa"/>
            <w:tcBorders>
              <w:top w:val="single" w:sz="4" w:space="0" w:color="auto"/>
              <w:left w:val="single" w:sz="12" w:space="0" w:color="auto"/>
              <w:bottom w:val="single" w:sz="4" w:space="0" w:color="auto"/>
              <w:right w:val="nil"/>
            </w:tcBorders>
            <w:shd w:val="clear" w:color="auto" w:fill="auto"/>
            <w:vAlign w:val="center"/>
          </w:tcPr>
          <w:p w14:paraId="77CCF4E8"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single" w:sz="4" w:space="0" w:color="auto"/>
            </w:tcBorders>
            <w:shd w:val="clear" w:color="auto" w:fill="auto"/>
            <w:vAlign w:val="center"/>
          </w:tcPr>
          <w:p w14:paraId="0CDC536F"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06918103" w14:textId="77777777" w:rsidTr="000C101B">
        <w:trPr>
          <w:trHeight w:val="288"/>
        </w:trPr>
        <w:tc>
          <w:tcPr>
            <w:tcW w:w="2610" w:type="dxa"/>
            <w:tcBorders>
              <w:top w:val="single" w:sz="4" w:space="0" w:color="auto"/>
              <w:bottom w:val="nil"/>
              <w:right w:val="single" w:sz="12" w:space="0" w:color="auto"/>
            </w:tcBorders>
            <w:shd w:val="clear" w:color="auto" w:fill="D9D9D9" w:themeFill="background1" w:themeFillShade="D9"/>
            <w:vAlign w:val="center"/>
          </w:tcPr>
          <w:p w14:paraId="7D45A6B2"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Rescue</w:t>
            </w:r>
          </w:p>
        </w:tc>
        <w:tc>
          <w:tcPr>
            <w:tcW w:w="6030" w:type="dxa"/>
            <w:tcBorders>
              <w:top w:val="single" w:sz="4" w:space="0" w:color="auto"/>
              <w:left w:val="single" w:sz="12" w:space="0" w:color="auto"/>
              <w:bottom w:val="nil"/>
              <w:right w:val="single" w:sz="12" w:space="0" w:color="auto"/>
            </w:tcBorders>
            <w:shd w:val="clear" w:color="auto" w:fill="F2F2F2" w:themeFill="background1" w:themeFillShade="F2"/>
            <w:vAlign w:val="center"/>
          </w:tcPr>
          <w:p w14:paraId="7418F0F9" w14:textId="77777777" w:rsidR="00A11797" w:rsidRPr="001277B4" w:rsidRDefault="00A11797" w:rsidP="00470B8C">
            <w:pPr>
              <w:spacing w:after="0"/>
              <w:rPr>
                <w:rFonts w:cs="Tahoma"/>
                <w:sz w:val="18"/>
                <w:szCs w:val="18"/>
              </w:rPr>
            </w:pPr>
            <w:r w:rsidRPr="001277B4">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sidRPr="001277B4">
              <w:rPr>
                <w:rFonts w:cs="Tahoma"/>
                <w:sz w:val="18"/>
                <w:szCs w:val="18"/>
              </w:rPr>
              <w:t xml:space="preserve">Non-entry Retrieval </w:t>
            </w:r>
            <w:r w:rsidRPr="001277B4">
              <w:rPr>
                <w:rFonts w:cs="Tahoma"/>
                <w:sz w:val="14"/>
                <w:szCs w:val="14"/>
              </w:rPr>
              <w:t xml:space="preserve">(tripod, </w:t>
            </w:r>
            <w:r>
              <w:rPr>
                <w:rFonts w:cs="Tahoma"/>
                <w:sz w:val="14"/>
                <w:szCs w:val="14"/>
              </w:rPr>
              <w:t xml:space="preserve">winch, </w:t>
            </w:r>
            <w:r w:rsidRPr="001277B4">
              <w:rPr>
                <w:rFonts w:cs="Tahoma"/>
                <w:sz w:val="14"/>
                <w:szCs w:val="14"/>
              </w:rPr>
              <w:t>lifeline, harness)</w:t>
            </w:r>
          </w:p>
        </w:tc>
        <w:tc>
          <w:tcPr>
            <w:tcW w:w="810" w:type="dxa"/>
            <w:tcBorders>
              <w:top w:val="single" w:sz="4" w:space="0" w:color="auto"/>
              <w:left w:val="single" w:sz="12" w:space="0" w:color="auto"/>
              <w:bottom w:val="nil"/>
              <w:right w:val="nil"/>
            </w:tcBorders>
            <w:shd w:val="clear" w:color="auto" w:fill="F2F2F2" w:themeFill="background1" w:themeFillShade="F2"/>
            <w:vAlign w:val="center"/>
          </w:tcPr>
          <w:p w14:paraId="7BE17977"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nil"/>
            </w:tcBorders>
            <w:shd w:val="clear" w:color="auto" w:fill="F2F2F2" w:themeFill="background1" w:themeFillShade="F2"/>
            <w:vAlign w:val="center"/>
          </w:tcPr>
          <w:p w14:paraId="13FDB18F"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1D3E0CB7" w14:textId="77777777" w:rsidTr="000C101B">
        <w:trPr>
          <w:trHeight w:val="288"/>
        </w:trPr>
        <w:tc>
          <w:tcPr>
            <w:tcW w:w="2610" w:type="dxa"/>
            <w:tcBorders>
              <w:top w:val="nil"/>
              <w:bottom w:val="single" w:sz="4" w:space="0" w:color="auto"/>
              <w:right w:val="single" w:sz="12" w:space="0" w:color="auto"/>
            </w:tcBorders>
            <w:shd w:val="clear" w:color="auto" w:fill="D9D9D9" w:themeFill="background1" w:themeFillShade="D9"/>
            <w:vAlign w:val="center"/>
          </w:tcPr>
          <w:p w14:paraId="170EFD33" w14:textId="77777777" w:rsidR="00A11797" w:rsidRPr="00C305A4" w:rsidRDefault="00A11797" w:rsidP="00470B8C">
            <w:pPr>
              <w:spacing w:after="0"/>
              <w:rPr>
                <w:rFonts w:cs="Tahoma"/>
                <w:b/>
                <w:bCs/>
                <w:sz w:val="18"/>
                <w:szCs w:val="18"/>
              </w:rPr>
            </w:pPr>
          </w:p>
        </w:tc>
        <w:tc>
          <w:tcPr>
            <w:tcW w:w="6030" w:type="dxa"/>
            <w:tcBorders>
              <w:top w:val="nil"/>
              <w:left w:val="single" w:sz="12" w:space="0" w:color="auto"/>
              <w:bottom w:val="single" w:sz="4" w:space="0" w:color="auto"/>
              <w:right w:val="single" w:sz="12" w:space="0" w:color="auto"/>
            </w:tcBorders>
            <w:shd w:val="clear" w:color="auto" w:fill="F2F2F2" w:themeFill="background1" w:themeFillShade="F2"/>
            <w:vAlign w:val="center"/>
          </w:tcPr>
          <w:p w14:paraId="35144E57" w14:textId="77777777" w:rsidR="00A11797" w:rsidRPr="001277B4" w:rsidRDefault="00A11797" w:rsidP="00470B8C">
            <w:pPr>
              <w:tabs>
                <w:tab w:val="left" w:pos="1802"/>
              </w:tabs>
              <w:spacing w:after="0"/>
              <w:rPr>
                <w:rFonts w:cs="Tahoma"/>
                <w:sz w:val="18"/>
                <w:szCs w:val="18"/>
              </w:rPr>
            </w:pPr>
            <w:r w:rsidRPr="001277B4">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sidRPr="001277B4">
              <w:rPr>
                <w:rFonts w:cs="Tahoma"/>
                <w:sz w:val="18"/>
                <w:szCs w:val="18"/>
              </w:rPr>
              <w:t>Stand-by Team</w:t>
            </w:r>
            <w:r>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911</w:t>
            </w:r>
          </w:p>
        </w:tc>
        <w:tc>
          <w:tcPr>
            <w:tcW w:w="810" w:type="dxa"/>
            <w:tcBorders>
              <w:top w:val="nil"/>
              <w:left w:val="single" w:sz="12" w:space="0" w:color="auto"/>
              <w:bottom w:val="single" w:sz="4" w:space="0" w:color="auto"/>
              <w:right w:val="nil"/>
            </w:tcBorders>
            <w:shd w:val="clear" w:color="auto" w:fill="F2F2F2" w:themeFill="background1" w:themeFillShade="F2"/>
            <w:vAlign w:val="center"/>
          </w:tcPr>
          <w:p w14:paraId="670E3E03"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nil"/>
              <w:left w:val="nil"/>
              <w:bottom w:val="single" w:sz="4" w:space="0" w:color="auto"/>
            </w:tcBorders>
            <w:shd w:val="clear" w:color="auto" w:fill="F2F2F2" w:themeFill="background1" w:themeFillShade="F2"/>
            <w:vAlign w:val="center"/>
          </w:tcPr>
          <w:p w14:paraId="286DF433"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0F914638" w14:textId="77777777" w:rsidTr="000C101B">
        <w:trPr>
          <w:trHeight w:val="288"/>
        </w:trPr>
        <w:tc>
          <w:tcPr>
            <w:tcW w:w="2610" w:type="dxa"/>
            <w:tcBorders>
              <w:top w:val="single" w:sz="4" w:space="0" w:color="auto"/>
              <w:bottom w:val="single" w:sz="4" w:space="0" w:color="auto"/>
              <w:right w:val="single" w:sz="12" w:space="0" w:color="auto"/>
            </w:tcBorders>
            <w:shd w:val="clear" w:color="auto" w:fill="D9D9D9" w:themeFill="background1" w:themeFillShade="D9"/>
            <w:vAlign w:val="center"/>
          </w:tcPr>
          <w:p w14:paraId="707A8731"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Respiratory Protection</w:t>
            </w:r>
          </w:p>
        </w:tc>
        <w:tc>
          <w:tcPr>
            <w:tcW w:w="6030" w:type="dxa"/>
            <w:tcBorders>
              <w:top w:val="single" w:sz="4" w:space="0" w:color="auto"/>
              <w:left w:val="single" w:sz="12" w:space="0" w:color="auto"/>
              <w:bottom w:val="single" w:sz="4" w:space="0" w:color="auto"/>
              <w:right w:val="single" w:sz="12" w:space="0" w:color="auto"/>
            </w:tcBorders>
            <w:shd w:val="clear" w:color="auto" w:fill="auto"/>
            <w:vAlign w:val="center"/>
          </w:tcPr>
          <w:p w14:paraId="27A16447" w14:textId="77777777" w:rsidR="00A11797" w:rsidRPr="001277B4" w:rsidRDefault="00A11797" w:rsidP="00470B8C">
            <w:pPr>
              <w:tabs>
                <w:tab w:val="left" w:pos="1352"/>
                <w:tab w:val="left" w:pos="2522"/>
                <w:tab w:val="left" w:pos="3409"/>
                <w:tab w:val="left" w:pos="5934"/>
              </w:tabs>
              <w:spacing w:after="0"/>
              <w:rPr>
                <w:rFonts w:cs="Tahoma"/>
                <w:sz w:val="18"/>
                <w:szCs w:val="18"/>
              </w:rPr>
            </w:pPr>
            <w:r w:rsidRPr="001277B4">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sidRPr="001277B4">
              <w:rPr>
                <w:rFonts w:cs="Tahoma"/>
                <w:sz w:val="18"/>
                <w:szCs w:val="18"/>
              </w:rPr>
              <w:t>Dust mask</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APR</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SCBA</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Other:</w:t>
            </w:r>
            <w:r>
              <w:rPr>
                <w:rFonts w:cs="Tahoma"/>
                <w:sz w:val="18"/>
                <w:szCs w:val="18"/>
              </w:rPr>
              <w:t xml:space="preserve"> </w:t>
            </w:r>
            <w:r>
              <w:rPr>
                <w:rFonts w:cs="Tahoma"/>
                <w:sz w:val="18"/>
                <w:szCs w:val="18"/>
                <w:u w:val="single"/>
              </w:rPr>
              <w:tab/>
            </w:r>
          </w:p>
        </w:tc>
        <w:tc>
          <w:tcPr>
            <w:tcW w:w="810" w:type="dxa"/>
            <w:tcBorders>
              <w:top w:val="single" w:sz="4" w:space="0" w:color="auto"/>
              <w:left w:val="single" w:sz="12" w:space="0" w:color="auto"/>
              <w:bottom w:val="single" w:sz="4" w:space="0" w:color="auto"/>
              <w:right w:val="nil"/>
            </w:tcBorders>
            <w:shd w:val="clear" w:color="auto" w:fill="auto"/>
            <w:vAlign w:val="center"/>
          </w:tcPr>
          <w:p w14:paraId="7590CCD5"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single" w:sz="4" w:space="0" w:color="auto"/>
            </w:tcBorders>
            <w:shd w:val="clear" w:color="auto" w:fill="auto"/>
            <w:vAlign w:val="center"/>
          </w:tcPr>
          <w:p w14:paraId="4F0F0DCD"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3F63A86E" w14:textId="77777777" w:rsidTr="000C101B">
        <w:trPr>
          <w:trHeight w:val="288"/>
        </w:trPr>
        <w:tc>
          <w:tcPr>
            <w:tcW w:w="2610" w:type="dxa"/>
            <w:tcBorders>
              <w:top w:val="single" w:sz="4" w:space="0" w:color="auto"/>
              <w:bottom w:val="nil"/>
              <w:right w:val="single" w:sz="12" w:space="0" w:color="auto"/>
            </w:tcBorders>
            <w:shd w:val="clear" w:color="auto" w:fill="D9D9D9" w:themeFill="background1" w:themeFillShade="D9"/>
            <w:vAlign w:val="center"/>
          </w:tcPr>
          <w:p w14:paraId="533F9687"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Hazardous Energy</w:t>
            </w:r>
          </w:p>
        </w:tc>
        <w:tc>
          <w:tcPr>
            <w:tcW w:w="6030" w:type="dxa"/>
            <w:tcBorders>
              <w:top w:val="single" w:sz="4" w:space="0" w:color="auto"/>
              <w:left w:val="single" w:sz="12" w:space="0" w:color="auto"/>
              <w:bottom w:val="nil"/>
              <w:right w:val="single" w:sz="12" w:space="0" w:color="auto"/>
            </w:tcBorders>
            <w:shd w:val="clear" w:color="auto" w:fill="F2F2F2" w:themeFill="background1" w:themeFillShade="F2"/>
            <w:vAlign w:val="center"/>
          </w:tcPr>
          <w:p w14:paraId="497E9E1F" w14:textId="77777777" w:rsidR="00A11797" w:rsidRPr="001277B4" w:rsidRDefault="00A11797" w:rsidP="00470B8C">
            <w:pPr>
              <w:tabs>
                <w:tab w:val="left" w:pos="1352"/>
                <w:tab w:val="left" w:pos="2522"/>
              </w:tabs>
              <w:spacing w:after="0"/>
              <w:rPr>
                <w:rFonts w:cs="Tahoma"/>
                <w:sz w:val="18"/>
                <w:szCs w:val="18"/>
              </w:rPr>
            </w:pPr>
            <w:r w:rsidRPr="001277B4">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sidRPr="001277B4">
              <w:rPr>
                <w:rFonts w:cs="Tahoma"/>
                <w:sz w:val="18"/>
                <w:szCs w:val="18"/>
              </w:rPr>
              <w:t>Electrical</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Hydraulic</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Pneumatic</w:t>
            </w:r>
          </w:p>
        </w:tc>
        <w:tc>
          <w:tcPr>
            <w:tcW w:w="810" w:type="dxa"/>
            <w:tcBorders>
              <w:top w:val="single" w:sz="4" w:space="0" w:color="auto"/>
              <w:left w:val="single" w:sz="12" w:space="0" w:color="auto"/>
              <w:bottom w:val="nil"/>
              <w:right w:val="nil"/>
            </w:tcBorders>
            <w:shd w:val="clear" w:color="auto" w:fill="F2F2F2" w:themeFill="background1" w:themeFillShade="F2"/>
            <w:vAlign w:val="center"/>
          </w:tcPr>
          <w:p w14:paraId="1984E661"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nil"/>
            </w:tcBorders>
            <w:shd w:val="clear" w:color="auto" w:fill="F2F2F2" w:themeFill="background1" w:themeFillShade="F2"/>
            <w:vAlign w:val="center"/>
          </w:tcPr>
          <w:p w14:paraId="1A86C5EC"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27975A1B" w14:textId="77777777" w:rsidTr="000C101B">
        <w:trPr>
          <w:trHeight w:val="288"/>
        </w:trPr>
        <w:tc>
          <w:tcPr>
            <w:tcW w:w="2610" w:type="dxa"/>
            <w:tcBorders>
              <w:top w:val="nil"/>
              <w:bottom w:val="single" w:sz="4" w:space="0" w:color="auto"/>
              <w:right w:val="single" w:sz="12" w:space="0" w:color="auto"/>
            </w:tcBorders>
            <w:shd w:val="clear" w:color="auto" w:fill="D9D9D9" w:themeFill="background1" w:themeFillShade="D9"/>
            <w:vAlign w:val="center"/>
          </w:tcPr>
          <w:p w14:paraId="6D41588D" w14:textId="77777777" w:rsidR="00A11797" w:rsidRPr="00C305A4" w:rsidRDefault="00A11797" w:rsidP="00470B8C">
            <w:pPr>
              <w:tabs>
                <w:tab w:val="left" w:pos="262"/>
              </w:tabs>
              <w:spacing w:after="0"/>
              <w:rPr>
                <w:rFonts w:cs="Tahoma"/>
                <w:b/>
                <w:bCs/>
                <w:sz w:val="14"/>
                <w:szCs w:val="14"/>
              </w:rPr>
            </w:pPr>
            <w:r w:rsidRPr="00C305A4">
              <w:rPr>
                <w:rFonts w:cs="Tahoma"/>
                <w:b/>
                <w:bCs/>
                <w:sz w:val="18"/>
                <w:szCs w:val="18"/>
              </w:rPr>
              <w:tab/>
            </w:r>
            <w:r w:rsidRPr="00C305A4">
              <w:rPr>
                <w:rFonts w:cs="Tahoma"/>
                <w:b/>
                <w:bCs/>
                <w:sz w:val="14"/>
                <w:szCs w:val="14"/>
              </w:rPr>
              <w:t>(Lockout/Tagout)</w:t>
            </w:r>
          </w:p>
        </w:tc>
        <w:tc>
          <w:tcPr>
            <w:tcW w:w="6030" w:type="dxa"/>
            <w:tcBorders>
              <w:top w:val="nil"/>
              <w:left w:val="single" w:sz="12" w:space="0" w:color="auto"/>
              <w:bottom w:val="single" w:sz="4" w:space="0" w:color="auto"/>
              <w:right w:val="single" w:sz="12" w:space="0" w:color="auto"/>
            </w:tcBorders>
            <w:shd w:val="clear" w:color="auto" w:fill="F2F2F2" w:themeFill="background1" w:themeFillShade="F2"/>
            <w:vAlign w:val="center"/>
          </w:tcPr>
          <w:p w14:paraId="7EEF1C32" w14:textId="77777777" w:rsidR="00A11797" w:rsidRPr="001277B4" w:rsidRDefault="00A11797" w:rsidP="00470B8C">
            <w:pPr>
              <w:tabs>
                <w:tab w:val="left" w:pos="1352"/>
                <w:tab w:val="left" w:pos="2522"/>
                <w:tab w:val="left" w:pos="5934"/>
              </w:tabs>
              <w:spacing w:after="0"/>
              <w:rPr>
                <w:rFonts w:cs="Tahoma"/>
                <w:sz w:val="18"/>
                <w:szCs w:val="18"/>
              </w:rPr>
            </w:pPr>
            <w:r w:rsidRPr="001277B4">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sidRPr="001277B4">
              <w:rPr>
                <w:rFonts w:cs="Tahoma"/>
                <w:sz w:val="18"/>
                <w:szCs w:val="18"/>
              </w:rPr>
              <w:t>Mechanical</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Gravity</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 xml:space="preserve">Other: </w:t>
            </w:r>
            <w:r>
              <w:rPr>
                <w:rFonts w:cs="Tahoma"/>
                <w:sz w:val="18"/>
                <w:szCs w:val="18"/>
                <w:u w:val="single"/>
              </w:rPr>
              <w:tab/>
            </w:r>
          </w:p>
        </w:tc>
        <w:tc>
          <w:tcPr>
            <w:tcW w:w="810" w:type="dxa"/>
            <w:tcBorders>
              <w:top w:val="nil"/>
              <w:left w:val="single" w:sz="12" w:space="0" w:color="auto"/>
              <w:bottom w:val="single" w:sz="4" w:space="0" w:color="auto"/>
              <w:right w:val="nil"/>
            </w:tcBorders>
            <w:shd w:val="clear" w:color="auto" w:fill="F2F2F2" w:themeFill="background1" w:themeFillShade="F2"/>
            <w:vAlign w:val="center"/>
          </w:tcPr>
          <w:p w14:paraId="3619977C"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nil"/>
              <w:left w:val="nil"/>
              <w:bottom w:val="single" w:sz="4" w:space="0" w:color="auto"/>
            </w:tcBorders>
            <w:shd w:val="clear" w:color="auto" w:fill="F2F2F2" w:themeFill="background1" w:themeFillShade="F2"/>
            <w:vAlign w:val="center"/>
          </w:tcPr>
          <w:p w14:paraId="0ED54A7D"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0A44B0A7" w14:textId="77777777" w:rsidTr="000C101B">
        <w:trPr>
          <w:trHeight w:val="288"/>
        </w:trPr>
        <w:tc>
          <w:tcPr>
            <w:tcW w:w="2610" w:type="dxa"/>
            <w:tcBorders>
              <w:top w:val="single" w:sz="4" w:space="0" w:color="auto"/>
              <w:bottom w:val="single" w:sz="4" w:space="0" w:color="auto"/>
              <w:right w:val="single" w:sz="12" w:space="0" w:color="auto"/>
            </w:tcBorders>
            <w:shd w:val="clear" w:color="auto" w:fill="D9D9D9" w:themeFill="background1" w:themeFillShade="D9"/>
            <w:vAlign w:val="center"/>
          </w:tcPr>
          <w:p w14:paraId="7468763A"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Residual Materials</w:t>
            </w:r>
          </w:p>
        </w:tc>
        <w:tc>
          <w:tcPr>
            <w:tcW w:w="6030" w:type="dxa"/>
            <w:tcBorders>
              <w:top w:val="single" w:sz="4" w:space="0" w:color="auto"/>
              <w:left w:val="single" w:sz="12" w:space="0" w:color="auto"/>
              <w:bottom w:val="single" w:sz="4" w:space="0" w:color="auto"/>
              <w:right w:val="single" w:sz="12" w:space="0" w:color="auto"/>
            </w:tcBorders>
            <w:shd w:val="clear" w:color="auto" w:fill="auto"/>
            <w:vAlign w:val="center"/>
          </w:tcPr>
          <w:p w14:paraId="668C86A7" w14:textId="77777777" w:rsidR="00A11797" w:rsidRPr="001277B4" w:rsidRDefault="00A11797" w:rsidP="00470B8C">
            <w:pPr>
              <w:tabs>
                <w:tab w:val="left" w:pos="1352"/>
                <w:tab w:val="left" w:pos="2522"/>
                <w:tab w:val="left" w:pos="5312"/>
              </w:tabs>
              <w:spacing w:after="0"/>
              <w:rPr>
                <w:rFonts w:cs="Tahoma"/>
                <w:sz w:val="18"/>
                <w:szCs w:val="18"/>
              </w:rPr>
            </w:pPr>
          </w:p>
        </w:tc>
        <w:tc>
          <w:tcPr>
            <w:tcW w:w="810" w:type="dxa"/>
            <w:tcBorders>
              <w:top w:val="single" w:sz="4" w:space="0" w:color="auto"/>
              <w:left w:val="single" w:sz="12" w:space="0" w:color="auto"/>
              <w:bottom w:val="single" w:sz="4" w:space="0" w:color="auto"/>
              <w:right w:val="nil"/>
            </w:tcBorders>
            <w:shd w:val="clear" w:color="auto" w:fill="auto"/>
            <w:vAlign w:val="center"/>
          </w:tcPr>
          <w:p w14:paraId="3816B0FA"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single" w:sz="4" w:space="0" w:color="auto"/>
            </w:tcBorders>
            <w:shd w:val="clear" w:color="auto" w:fill="auto"/>
            <w:vAlign w:val="center"/>
          </w:tcPr>
          <w:p w14:paraId="59902768"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5CEEB4B2" w14:textId="77777777" w:rsidTr="000C101B">
        <w:trPr>
          <w:trHeight w:val="288"/>
        </w:trPr>
        <w:tc>
          <w:tcPr>
            <w:tcW w:w="2610" w:type="dxa"/>
            <w:tcBorders>
              <w:top w:val="single" w:sz="4" w:space="0" w:color="auto"/>
              <w:bottom w:val="single" w:sz="4" w:space="0" w:color="auto"/>
              <w:right w:val="single" w:sz="12" w:space="0" w:color="auto"/>
            </w:tcBorders>
            <w:shd w:val="clear" w:color="auto" w:fill="D9D9D9" w:themeFill="background1" w:themeFillShade="D9"/>
            <w:vAlign w:val="center"/>
          </w:tcPr>
          <w:p w14:paraId="0839B16A"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Communication</w:t>
            </w:r>
          </w:p>
        </w:tc>
        <w:tc>
          <w:tcPr>
            <w:tcW w:w="6030" w:type="dxa"/>
            <w:tcBorders>
              <w:top w:val="single" w:sz="4" w:space="0" w:color="auto"/>
              <w:left w:val="single" w:sz="12" w:space="0" w:color="auto"/>
              <w:bottom w:val="single" w:sz="4" w:space="0" w:color="auto"/>
              <w:right w:val="single" w:sz="12" w:space="0" w:color="auto"/>
            </w:tcBorders>
            <w:shd w:val="clear" w:color="auto" w:fill="F2F2F2" w:themeFill="background1" w:themeFillShade="F2"/>
            <w:vAlign w:val="center"/>
          </w:tcPr>
          <w:p w14:paraId="2857F292" w14:textId="77777777" w:rsidR="00A11797" w:rsidRPr="001277B4" w:rsidRDefault="00A11797" w:rsidP="00470B8C">
            <w:pPr>
              <w:tabs>
                <w:tab w:val="left" w:pos="1352"/>
                <w:tab w:val="left" w:pos="2522"/>
                <w:tab w:val="left" w:pos="5934"/>
              </w:tabs>
              <w:spacing w:after="0"/>
              <w:rPr>
                <w:rFonts w:cs="Tahoma"/>
                <w:sz w:val="18"/>
                <w:szCs w:val="18"/>
              </w:rPr>
            </w:pPr>
            <w:r>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sidRPr="001277B4">
              <w:rPr>
                <w:rFonts w:cs="Tahoma"/>
                <w:sz w:val="18"/>
                <w:szCs w:val="18"/>
              </w:rPr>
              <w:t>Verbal</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Radio</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 xml:space="preserve">Other: </w:t>
            </w:r>
            <w:r>
              <w:rPr>
                <w:rFonts w:cs="Tahoma"/>
                <w:sz w:val="18"/>
                <w:szCs w:val="18"/>
                <w:u w:val="single"/>
              </w:rPr>
              <w:tab/>
            </w:r>
          </w:p>
        </w:tc>
        <w:tc>
          <w:tcPr>
            <w:tcW w:w="810" w:type="dxa"/>
            <w:tcBorders>
              <w:top w:val="single" w:sz="4" w:space="0" w:color="auto"/>
              <w:left w:val="single" w:sz="12" w:space="0" w:color="auto"/>
              <w:bottom w:val="single" w:sz="4" w:space="0" w:color="auto"/>
              <w:right w:val="nil"/>
            </w:tcBorders>
            <w:shd w:val="clear" w:color="auto" w:fill="F2F2F2" w:themeFill="background1" w:themeFillShade="F2"/>
            <w:vAlign w:val="center"/>
          </w:tcPr>
          <w:p w14:paraId="51019451"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single" w:sz="4" w:space="0" w:color="auto"/>
            </w:tcBorders>
            <w:shd w:val="clear" w:color="auto" w:fill="F2F2F2" w:themeFill="background1" w:themeFillShade="F2"/>
            <w:vAlign w:val="center"/>
          </w:tcPr>
          <w:p w14:paraId="44A3D9FE"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2DEBDADC" w14:textId="77777777" w:rsidTr="000C101B">
        <w:trPr>
          <w:trHeight w:val="288"/>
        </w:trPr>
        <w:tc>
          <w:tcPr>
            <w:tcW w:w="2610" w:type="dxa"/>
            <w:tcBorders>
              <w:top w:val="single" w:sz="4" w:space="0" w:color="auto"/>
              <w:bottom w:val="single" w:sz="4" w:space="0" w:color="auto"/>
              <w:right w:val="single" w:sz="12" w:space="0" w:color="auto"/>
            </w:tcBorders>
            <w:shd w:val="clear" w:color="auto" w:fill="D9D9D9" w:themeFill="background1" w:themeFillShade="D9"/>
            <w:vAlign w:val="center"/>
          </w:tcPr>
          <w:p w14:paraId="4C96FF2F"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Fire</w:t>
            </w:r>
          </w:p>
        </w:tc>
        <w:tc>
          <w:tcPr>
            <w:tcW w:w="6030" w:type="dxa"/>
            <w:tcBorders>
              <w:top w:val="single" w:sz="4" w:space="0" w:color="auto"/>
              <w:left w:val="single" w:sz="12" w:space="0" w:color="auto"/>
              <w:bottom w:val="single" w:sz="4" w:space="0" w:color="auto"/>
              <w:right w:val="single" w:sz="12" w:space="0" w:color="auto"/>
            </w:tcBorders>
            <w:shd w:val="clear" w:color="auto" w:fill="auto"/>
            <w:vAlign w:val="center"/>
          </w:tcPr>
          <w:p w14:paraId="57C884D7" w14:textId="77777777" w:rsidR="00A11797" w:rsidRPr="001277B4" w:rsidRDefault="00A11797" w:rsidP="00470B8C">
            <w:pPr>
              <w:tabs>
                <w:tab w:val="left" w:pos="1784"/>
                <w:tab w:val="left" w:pos="5934"/>
              </w:tabs>
              <w:spacing w:after="0"/>
              <w:rPr>
                <w:rFonts w:cs="Tahoma"/>
                <w:sz w:val="18"/>
                <w:szCs w:val="18"/>
              </w:rPr>
            </w:pPr>
            <w:r>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Pr>
                <w:rFonts w:cs="Tahoma"/>
                <w:sz w:val="18"/>
                <w:szCs w:val="18"/>
              </w:rPr>
              <w:t>Fire Extinguisher</w:t>
            </w:r>
            <w:r>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 xml:space="preserve">Other: </w:t>
            </w:r>
            <w:r>
              <w:rPr>
                <w:rFonts w:cs="Tahoma"/>
                <w:sz w:val="18"/>
                <w:szCs w:val="18"/>
                <w:u w:val="single"/>
              </w:rPr>
              <w:tab/>
            </w:r>
          </w:p>
        </w:tc>
        <w:tc>
          <w:tcPr>
            <w:tcW w:w="810" w:type="dxa"/>
            <w:tcBorders>
              <w:top w:val="single" w:sz="4" w:space="0" w:color="auto"/>
              <w:left w:val="single" w:sz="12" w:space="0" w:color="auto"/>
              <w:bottom w:val="single" w:sz="4" w:space="0" w:color="auto"/>
              <w:right w:val="nil"/>
            </w:tcBorders>
            <w:shd w:val="clear" w:color="auto" w:fill="auto"/>
            <w:vAlign w:val="center"/>
          </w:tcPr>
          <w:p w14:paraId="429D12FB"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single" w:sz="4" w:space="0" w:color="auto"/>
            </w:tcBorders>
            <w:shd w:val="clear" w:color="auto" w:fill="auto"/>
            <w:vAlign w:val="center"/>
          </w:tcPr>
          <w:p w14:paraId="1EEE1016"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054EE0E2" w14:textId="77777777" w:rsidTr="000C101B">
        <w:trPr>
          <w:trHeight w:val="288"/>
        </w:trPr>
        <w:tc>
          <w:tcPr>
            <w:tcW w:w="2610" w:type="dxa"/>
            <w:tcBorders>
              <w:top w:val="single" w:sz="4" w:space="0" w:color="auto"/>
              <w:bottom w:val="single" w:sz="4" w:space="0" w:color="auto"/>
              <w:right w:val="single" w:sz="12" w:space="0" w:color="auto"/>
            </w:tcBorders>
            <w:shd w:val="clear" w:color="auto" w:fill="D9D9D9" w:themeFill="background1" w:themeFillShade="D9"/>
            <w:vAlign w:val="center"/>
          </w:tcPr>
          <w:p w14:paraId="4C37EC9C"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Area Security</w:t>
            </w:r>
          </w:p>
        </w:tc>
        <w:tc>
          <w:tcPr>
            <w:tcW w:w="6030" w:type="dxa"/>
            <w:tcBorders>
              <w:top w:val="single" w:sz="4" w:space="0" w:color="auto"/>
              <w:left w:val="single" w:sz="12" w:space="0" w:color="auto"/>
              <w:bottom w:val="single" w:sz="4" w:space="0" w:color="auto"/>
              <w:right w:val="single" w:sz="12" w:space="0" w:color="auto"/>
            </w:tcBorders>
            <w:shd w:val="clear" w:color="auto" w:fill="F2F2F2" w:themeFill="background1" w:themeFillShade="F2"/>
            <w:vAlign w:val="center"/>
          </w:tcPr>
          <w:p w14:paraId="187CE97A" w14:textId="77777777" w:rsidR="00A11797" w:rsidRDefault="00A11797" w:rsidP="00470B8C">
            <w:pPr>
              <w:tabs>
                <w:tab w:val="left" w:pos="1339"/>
                <w:tab w:val="left" w:pos="2509"/>
              </w:tabs>
              <w:spacing w:after="0"/>
              <w:rPr>
                <w:rFonts w:cs="Tahoma"/>
                <w:sz w:val="18"/>
                <w:szCs w:val="18"/>
              </w:rPr>
            </w:pPr>
            <w:r>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Pr>
                <w:rFonts w:cs="Tahoma"/>
                <w:sz w:val="18"/>
                <w:szCs w:val="18"/>
              </w:rPr>
              <w:t>Barricades</w:t>
            </w:r>
            <w:r>
              <w:rPr>
                <w:rFonts w:cs="Tahoma"/>
                <w:sz w:val="18"/>
                <w:szCs w:val="18"/>
              </w:rPr>
              <w:tab/>
            </w:r>
            <w:r w:rsidRPr="006C3B4A">
              <w:rPr>
                <w:rFonts w:eastAsia="Calibri"/>
                <w:sz w:val="24"/>
                <w:szCs w:val="24"/>
              </w:rPr>
              <w:sym w:font="Wingdings" w:char="F071"/>
            </w:r>
            <w:r>
              <w:rPr>
                <w:rFonts w:eastAsia="Calibri"/>
                <w:sz w:val="24"/>
                <w:szCs w:val="24"/>
              </w:rPr>
              <w:t xml:space="preserve"> </w:t>
            </w:r>
            <w:r>
              <w:rPr>
                <w:rFonts w:cs="Tahoma"/>
                <w:sz w:val="18"/>
                <w:szCs w:val="18"/>
              </w:rPr>
              <w:t>Signs</w:t>
            </w:r>
            <w:r>
              <w:rPr>
                <w:rFonts w:cs="Tahoma"/>
                <w:sz w:val="18"/>
                <w:szCs w:val="18"/>
              </w:rPr>
              <w:tab/>
            </w:r>
            <w:r w:rsidRPr="006C3B4A">
              <w:rPr>
                <w:rFonts w:eastAsia="Calibri"/>
                <w:sz w:val="24"/>
                <w:szCs w:val="24"/>
              </w:rPr>
              <w:sym w:font="Wingdings" w:char="F071"/>
            </w:r>
            <w:r>
              <w:rPr>
                <w:rFonts w:eastAsia="Calibri"/>
                <w:sz w:val="24"/>
                <w:szCs w:val="24"/>
              </w:rPr>
              <w:t xml:space="preserve"> </w:t>
            </w:r>
            <w:r>
              <w:rPr>
                <w:rFonts w:cs="Tahoma"/>
                <w:sz w:val="18"/>
                <w:szCs w:val="18"/>
              </w:rPr>
              <w:t>Restrict Access</w:t>
            </w:r>
          </w:p>
        </w:tc>
        <w:tc>
          <w:tcPr>
            <w:tcW w:w="810" w:type="dxa"/>
            <w:tcBorders>
              <w:top w:val="single" w:sz="4" w:space="0" w:color="auto"/>
              <w:left w:val="single" w:sz="12" w:space="0" w:color="auto"/>
              <w:bottom w:val="single" w:sz="4" w:space="0" w:color="auto"/>
              <w:right w:val="nil"/>
            </w:tcBorders>
            <w:shd w:val="clear" w:color="auto" w:fill="F2F2F2" w:themeFill="background1" w:themeFillShade="F2"/>
            <w:vAlign w:val="center"/>
          </w:tcPr>
          <w:p w14:paraId="0B15A7C5"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single" w:sz="4" w:space="0" w:color="auto"/>
            </w:tcBorders>
            <w:shd w:val="clear" w:color="auto" w:fill="F2F2F2" w:themeFill="background1" w:themeFillShade="F2"/>
            <w:vAlign w:val="center"/>
          </w:tcPr>
          <w:p w14:paraId="58D1D7C1"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460723FD" w14:textId="77777777" w:rsidTr="000C101B">
        <w:trPr>
          <w:trHeight w:val="288"/>
        </w:trPr>
        <w:tc>
          <w:tcPr>
            <w:tcW w:w="2610" w:type="dxa"/>
            <w:tcBorders>
              <w:top w:val="single" w:sz="4" w:space="0" w:color="auto"/>
              <w:bottom w:val="single" w:sz="4" w:space="0" w:color="auto"/>
              <w:right w:val="single" w:sz="12" w:space="0" w:color="auto"/>
            </w:tcBorders>
            <w:shd w:val="clear" w:color="auto" w:fill="D9D9D9" w:themeFill="background1" w:themeFillShade="D9"/>
            <w:vAlign w:val="center"/>
          </w:tcPr>
          <w:p w14:paraId="3E15E271"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Insufficient Lighting</w:t>
            </w:r>
          </w:p>
        </w:tc>
        <w:tc>
          <w:tcPr>
            <w:tcW w:w="6030" w:type="dxa"/>
            <w:tcBorders>
              <w:top w:val="single" w:sz="4" w:space="0" w:color="auto"/>
              <w:left w:val="single" w:sz="12" w:space="0" w:color="auto"/>
              <w:bottom w:val="single" w:sz="4" w:space="0" w:color="auto"/>
              <w:right w:val="single" w:sz="12" w:space="0" w:color="auto"/>
            </w:tcBorders>
            <w:shd w:val="clear" w:color="auto" w:fill="auto"/>
            <w:vAlign w:val="center"/>
          </w:tcPr>
          <w:p w14:paraId="689CE68F" w14:textId="77777777" w:rsidR="00A11797" w:rsidRDefault="00A11797" w:rsidP="00470B8C">
            <w:pPr>
              <w:tabs>
                <w:tab w:val="left" w:pos="1424"/>
                <w:tab w:val="left" w:pos="2864"/>
                <w:tab w:val="left" w:pos="5283"/>
              </w:tabs>
              <w:spacing w:after="0"/>
              <w:rPr>
                <w:rFonts w:cs="Tahoma"/>
                <w:sz w:val="18"/>
                <w:szCs w:val="18"/>
              </w:rPr>
            </w:pPr>
          </w:p>
        </w:tc>
        <w:tc>
          <w:tcPr>
            <w:tcW w:w="810" w:type="dxa"/>
            <w:tcBorders>
              <w:top w:val="single" w:sz="4" w:space="0" w:color="auto"/>
              <w:left w:val="single" w:sz="12" w:space="0" w:color="auto"/>
              <w:bottom w:val="single" w:sz="4" w:space="0" w:color="auto"/>
              <w:right w:val="nil"/>
            </w:tcBorders>
            <w:shd w:val="clear" w:color="auto" w:fill="auto"/>
            <w:vAlign w:val="center"/>
          </w:tcPr>
          <w:p w14:paraId="6645F029"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single" w:sz="4" w:space="0" w:color="auto"/>
            </w:tcBorders>
            <w:shd w:val="clear" w:color="auto" w:fill="auto"/>
            <w:vAlign w:val="center"/>
          </w:tcPr>
          <w:p w14:paraId="241B4A89"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3F31D1FC" w14:textId="77777777" w:rsidTr="000C101B">
        <w:trPr>
          <w:trHeight w:val="288"/>
        </w:trPr>
        <w:tc>
          <w:tcPr>
            <w:tcW w:w="2610" w:type="dxa"/>
            <w:tcBorders>
              <w:top w:val="single" w:sz="4" w:space="0" w:color="auto"/>
              <w:bottom w:val="single" w:sz="4" w:space="0" w:color="auto"/>
              <w:right w:val="single" w:sz="12" w:space="0" w:color="auto"/>
            </w:tcBorders>
            <w:shd w:val="clear" w:color="auto" w:fill="D9D9D9" w:themeFill="background1" w:themeFillShade="D9"/>
            <w:vAlign w:val="center"/>
          </w:tcPr>
          <w:p w14:paraId="1AFC7FEC"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Other Required Permits</w:t>
            </w:r>
          </w:p>
        </w:tc>
        <w:tc>
          <w:tcPr>
            <w:tcW w:w="6030" w:type="dxa"/>
            <w:tcBorders>
              <w:top w:val="single" w:sz="4" w:space="0" w:color="auto"/>
              <w:left w:val="single" w:sz="12" w:space="0" w:color="auto"/>
              <w:bottom w:val="single" w:sz="4" w:space="0" w:color="auto"/>
              <w:right w:val="single" w:sz="12" w:space="0" w:color="auto"/>
            </w:tcBorders>
            <w:shd w:val="clear" w:color="auto" w:fill="F2F2F2" w:themeFill="background1" w:themeFillShade="F2"/>
            <w:vAlign w:val="center"/>
          </w:tcPr>
          <w:p w14:paraId="63C4407F" w14:textId="77777777" w:rsidR="00A11797" w:rsidRPr="001277B4" w:rsidRDefault="00A11797" w:rsidP="00470B8C">
            <w:pPr>
              <w:tabs>
                <w:tab w:val="left" w:pos="1344"/>
                <w:tab w:val="left" w:pos="2509"/>
                <w:tab w:val="left" w:pos="3414"/>
                <w:tab w:val="left" w:pos="5934"/>
              </w:tabs>
              <w:spacing w:after="0"/>
              <w:rPr>
                <w:rFonts w:cs="Tahoma"/>
                <w:sz w:val="18"/>
                <w:szCs w:val="18"/>
              </w:rPr>
            </w:pPr>
            <w:r>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sidRPr="001277B4">
              <w:rPr>
                <w:rFonts w:cs="Tahoma"/>
                <w:sz w:val="18"/>
                <w:szCs w:val="18"/>
              </w:rPr>
              <w:t>LOTO</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Hot Work</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EEW</w:t>
            </w:r>
            <w:r w:rsidRPr="001277B4">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 xml:space="preserve">Other: </w:t>
            </w:r>
            <w:r>
              <w:rPr>
                <w:rFonts w:cs="Tahoma"/>
                <w:sz w:val="18"/>
                <w:szCs w:val="18"/>
                <w:u w:val="single"/>
              </w:rPr>
              <w:tab/>
            </w:r>
          </w:p>
        </w:tc>
        <w:tc>
          <w:tcPr>
            <w:tcW w:w="810" w:type="dxa"/>
            <w:tcBorders>
              <w:top w:val="single" w:sz="4" w:space="0" w:color="auto"/>
              <w:left w:val="single" w:sz="12" w:space="0" w:color="auto"/>
              <w:bottom w:val="single" w:sz="4" w:space="0" w:color="auto"/>
              <w:right w:val="nil"/>
            </w:tcBorders>
            <w:shd w:val="clear" w:color="auto" w:fill="F2F2F2" w:themeFill="background1" w:themeFillShade="F2"/>
            <w:vAlign w:val="center"/>
          </w:tcPr>
          <w:p w14:paraId="7AEB3814"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single" w:sz="4" w:space="0" w:color="auto"/>
            </w:tcBorders>
            <w:shd w:val="clear" w:color="auto" w:fill="F2F2F2" w:themeFill="background1" w:themeFillShade="F2"/>
            <w:vAlign w:val="center"/>
          </w:tcPr>
          <w:p w14:paraId="2CD33F58"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3B730E07" w14:textId="77777777" w:rsidTr="000C101B">
        <w:trPr>
          <w:trHeight w:val="288"/>
        </w:trPr>
        <w:tc>
          <w:tcPr>
            <w:tcW w:w="2610" w:type="dxa"/>
            <w:tcBorders>
              <w:top w:val="single" w:sz="4" w:space="0" w:color="auto"/>
              <w:bottom w:val="single" w:sz="4" w:space="0" w:color="auto"/>
              <w:right w:val="single" w:sz="12" w:space="0" w:color="auto"/>
            </w:tcBorders>
            <w:shd w:val="clear" w:color="auto" w:fill="D9D9D9" w:themeFill="background1" w:themeFillShade="D9"/>
            <w:vAlign w:val="center"/>
          </w:tcPr>
          <w:p w14:paraId="7551812B" w14:textId="77777777" w:rsidR="00A11797" w:rsidRPr="00C305A4" w:rsidRDefault="00A11797" w:rsidP="00470B8C">
            <w:pPr>
              <w:spacing w:after="0"/>
              <w:rPr>
                <w:rFonts w:cs="Tahoma"/>
                <w:b/>
                <w:bCs/>
                <w:sz w:val="18"/>
                <w:szCs w:val="18"/>
              </w:rPr>
            </w:pPr>
            <w:r w:rsidRPr="00C305A4">
              <w:rPr>
                <w:rFonts w:cs="Tahoma"/>
                <w:b/>
                <w:bCs/>
                <w:sz w:val="18"/>
                <w:szCs w:val="18"/>
              </w:rPr>
              <w:t xml:space="preserve"> </w:t>
            </w:r>
            <w:r w:rsidRPr="00C305A4">
              <w:rPr>
                <w:rFonts w:eastAsia="Calibri" w:cs="Tahoma"/>
                <w:b/>
                <w:bCs/>
                <w:sz w:val="24"/>
                <w:szCs w:val="24"/>
              </w:rPr>
              <w:sym w:font="Wingdings" w:char="F071"/>
            </w:r>
            <w:r w:rsidRPr="00C305A4">
              <w:rPr>
                <w:rFonts w:eastAsia="Calibri" w:cs="Tahoma"/>
                <w:b/>
                <w:bCs/>
                <w:sz w:val="24"/>
                <w:szCs w:val="24"/>
              </w:rPr>
              <w:t xml:space="preserve"> </w:t>
            </w:r>
            <w:r w:rsidRPr="00C305A4">
              <w:rPr>
                <w:rFonts w:cs="Tahoma"/>
                <w:b/>
                <w:bCs/>
                <w:sz w:val="18"/>
                <w:szCs w:val="18"/>
              </w:rPr>
              <w:t>Fall</w:t>
            </w:r>
          </w:p>
        </w:tc>
        <w:tc>
          <w:tcPr>
            <w:tcW w:w="6030" w:type="dxa"/>
            <w:tcBorders>
              <w:top w:val="single" w:sz="4" w:space="0" w:color="auto"/>
              <w:left w:val="single" w:sz="12" w:space="0" w:color="auto"/>
              <w:bottom w:val="single" w:sz="4" w:space="0" w:color="auto"/>
              <w:right w:val="single" w:sz="12" w:space="0" w:color="auto"/>
            </w:tcBorders>
            <w:shd w:val="clear" w:color="auto" w:fill="auto"/>
            <w:vAlign w:val="center"/>
          </w:tcPr>
          <w:p w14:paraId="52D5398B" w14:textId="77777777" w:rsidR="00A11797" w:rsidRPr="001277B4" w:rsidRDefault="00A11797" w:rsidP="00470B8C">
            <w:pPr>
              <w:tabs>
                <w:tab w:val="left" w:pos="1344"/>
                <w:tab w:val="left" w:pos="2509"/>
                <w:tab w:val="left" w:pos="5934"/>
              </w:tabs>
              <w:spacing w:after="0"/>
              <w:rPr>
                <w:rFonts w:cs="Tahoma"/>
                <w:sz w:val="18"/>
                <w:szCs w:val="18"/>
              </w:rPr>
            </w:pPr>
            <w:r w:rsidRPr="001277B4">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Pr>
                <w:rFonts w:cs="Tahoma"/>
                <w:sz w:val="18"/>
                <w:szCs w:val="18"/>
              </w:rPr>
              <w:t>Guardrails</w:t>
            </w:r>
            <w:r>
              <w:rPr>
                <w:rFonts w:cs="Tahoma"/>
                <w:sz w:val="18"/>
                <w:szCs w:val="18"/>
              </w:rPr>
              <w:tab/>
            </w:r>
            <w:r w:rsidRPr="006C3B4A">
              <w:rPr>
                <w:rFonts w:eastAsia="Calibri"/>
                <w:sz w:val="24"/>
                <w:szCs w:val="24"/>
              </w:rPr>
              <w:sym w:font="Wingdings" w:char="F071"/>
            </w:r>
            <w:r>
              <w:rPr>
                <w:rFonts w:eastAsia="Calibri"/>
                <w:sz w:val="24"/>
                <w:szCs w:val="24"/>
              </w:rPr>
              <w:t xml:space="preserve"> </w:t>
            </w:r>
            <w:r>
              <w:rPr>
                <w:rFonts w:cs="Tahoma"/>
                <w:sz w:val="18"/>
                <w:szCs w:val="18"/>
              </w:rPr>
              <w:t>Covers</w:t>
            </w:r>
            <w:r>
              <w:rPr>
                <w:rFonts w:cs="Tahoma"/>
                <w:sz w:val="18"/>
                <w:szCs w:val="18"/>
              </w:rPr>
              <w:tab/>
            </w:r>
            <w:r w:rsidRPr="006C3B4A">
              <w:rPr>
                <w:rFonts w:eastAsia="Calibri"/>
                <w:sz w:val="24"/>
                <w:szCs w:val="24"/>
              </w:rPr>
              <w:sym w:font="Wingdings" w:char="F071"/>
            </w:r>
            <w:r>
              <w:rPr>
                <w:rFonts w:eastAsia="Calibri"/>
                <w:sz w:val="24"/>
                <w:szCs w:val="24"/>
              </w:rPr>
              <w:t xml:space="preserve"> </w:t>
            </w:r>
            <w:r w:rsidRPr="001277B4">
              <w:rPr>
                <w:rFonts w:cs="Tahoma"/>
                <w:sz w:val="18"/>
                <w:szCs w:val="18"/>
              </w:rPr>
              <w:t xml:space="preserve">Other: </w:t>
            </w:r>
            <w:r>
              <w:rPr>
                <w:rFonts w:cs="Tahoma"/>
                <w:sz w:val="18"/>
                <w:szCs w:val="18"/>
                <w:u w:val="single"/>
              </w:rPr>
              <w:tab/>
            </w:r>
          </w:p>
        </w:tc>
        <w:tc>
          <w:tcPr>
            <w:tcW w:w="810" w:type="dxa"/>
            <w:tcBorders>
              <w:top w:val="single" w:sz="4" w:space="0" w:color="auto"/>
              <w:left w:val="single" w:sz="12" w:space="0" w:color="auto"/>
              <w:bottom w:val="single" w:sz="4" w:space="0" w:color="auto"/>
              <w:right w:val="nil"/>
            </w:tcBorders>
            <w:shd w:val="clear" w:color="auto" w:fill="auto"/>
            <w:vAlign w:val="center"/>
          </w:tcPr>
          <w:p w14:paraId="590D6B20"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single" w:sz="4" w:space="0" w:color="auto"/>
            </w:tcBorders>
            <w:shd w:val="clear" w:color="auto" w:fill="auto"/>
            <w:vAlign w:val="center"/>
          </w:tcPr>
          <w:p w14:paraId="72D39E76"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3FAFF4D5" w14:textId="77777777" w:rsidTr="000C101B">
        <w:trPr>
          <w:trHeight w:val="288"/>
        </w:trPr>
        <w:tc>
          <w:tcPr>
            <w:tcW w:w="2610" w:type="dxa"/>
            <w:tcBorders>
              <w:top w:val="single" w:sz="4" w:space="0" w:color="auto"/>
              <w:bottom w:val="single" w:sz="12" w:space="0" w:color="auto"/>
              <w:right w:val="single" w:sz="12" w:space="0" w:color="auto"/>
            </w:tcBorders>
            <w:shd w:val="clear" w:color="auto" w:fill="D9D9D9" w:themeFill="background1" w:themeFillShade="D9"/>
            <w:vAlign w:val="center"/>
          </w:tcPr>
          <w:p w14:paraId="47EDF171" w14:textId="77777777" w:rsidR="00A11797" w:rsidRPr="00C305A4" w:rsidRDefault="00A11797" w:rsidP="00470B8C">
            <w:pPr>
              <w:spacing w:after="0"/>
              <w:rPr>
                <w:rFonts w:cs="Tahoma"/>
                <w:b/>
                <w:bCs/>
                <w:szCs w:val="20"/>
              </w:rPr>
            </w:pPr>
            <w:r w:rsidRPr="00C305A4">
              <w:rPr>
                <w:rFonts w:cs="Tahoma"/>
                <w:b/>
                <w:bCs/>
                <w:szCs w:val="20"/>
              </w:rPr>
              <w:t xml:space="preserve"> </w:t>
            </w:r>
            <w:r w:rsidRPr="00C305A4">
              <w:rPr>
                <w:rFonts w:eastAsia="Calibri" w:cs="Tahoma"/>
                <w:b/>
                <w:bCs/>
                <w:sz w:val="24"/>
                <w:szCs w:val="24"/>
              </w:rPr>
              <w:sym w:font="Wingdings" w:char="F071"/>
            </w:r>
          </w:p>
        </w:tc>
        <w:tc>
          <w:tcPr>
            <w:tcW w:w="6030" w:type="dxa"/>
            <w:tcBorders>
              <w:top w:val="single" w:sz="4" w:space="0" w:color="auto"/>
              <w:left w:val="single" w:sz="12" w:space="0" w:color="auto"/>
              <w:bottom w:val="single" w:sz="12" w:space="0" w:color="auto"/>
              <w:right w:val="single" w:sz="12" w:space="0" w:color="auto"/>
            </w:tcBorders>
            <w:shd w:val="clear" w:color="auto" w:fill="F2F2F2" w:themeFill="background1" w:themeFillShade="F2"/>
            <w:vAlign w:val="center"/>
          </w:tcPr>
          <w:p w14:paraId="0E546029" w14:textId="77777777" w:rsidR="00A11797" w:rsidRPr="001277B4" w:rsidRDefault="00A11797" w:rsidP="00470B8C">
            <w:pPr>
              <w:spacing w:after="0"/>
              <w:rPr>
                <w:rFonts w:cs="Tahoma"/>
                <w:sz w:val="18"/>
                <w:szCs w:val="18"/>
              </w:rPr>
            </w:pPr>
          </w:p>
        </w:tc>
        <w:tc>
          <w:tcPr>
            <w:tcW w:w="810" w:type="dxa"/>
            <w:tcBorders>
              <w:top w:val="single" w:sz="4" w:space="0" w:color="auto"/>
              <w:left w:val="single" w:sz="12" w:space="0" w:color="auto"/>
              <w:bottom w:val="single" w:sz="12" w:space="0" w:color="auto"/>
              <w:right w:val="nil"/>
            </w:tcBorders>
            <w:shd w:val="clear" w:color="auto" w:fill="F2F2F2" w:themeFill="background1" w:themeFillShade="F2"/>
            <w:vAlign w:val="center"/>
          </w:tcPr>
          <w:p w14:paraId="55F9ABC8"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c>
          <w:tcPr>
            <w:tcW w:w="810" w:type="dxa"/>
            <w:tcBorders>
              <w:top w:val="single" w:sz="4" w:space="0" w:color="auto"/>
              <w:left w:val="nil"/>
              <w:bottom w:val="single" w:sz="12" w:space="0" w:color="auto"/>
            </w:tcBorders>
            <w:shd w:val="clear" w:color="auto" w:fill="F2F2F2" w:themeFill="background1" w:themeFillShade="F2"/>
            <w:vAlign w:val="center"/>
          </w:tcPr>
          <w:p w14:paraId="663FFBE9" w14:textId="77777777" w:rsidR="00A11797" w:rsidRPr="00CA6AF5" w:rsidRDefault="00A11797" w:rsidP="00470B8C">
            <w:pPr>
              <w:spacing w:after="0"/>
              <w:jc w:val="center"/>
              <w:rPr>
                <w:rFonts w:ascii="Segoe UI Black" w:hAnsi="Segoe UI Black" w:cs="Tahoma"/>
                <w:b/>
                <w:bCs/>
                <w:sz w:val="18"/>
                <w:szCs w:val="18"/>
              </w:rPr>
            </w:pPr>
            <w:r w:rsidRPr="006C3B4A">
              <w:rPr>
                <w:rFonts w:eastAsia="Calibri"/>
                <w:sz w:val="24"/>
                <w:szCs w:val="24"/>
              </w:rPr>
              <w:sym w:font="Wingdings" w:char="F071"/>
            </w:r>
          </w:p>
        </w:tc>
      </w:tr>
      <w:tr w:rsidR="00A11797" w:rsidRPr="001277B4" w14:paraId="1B88231F" w14:textId="77777777" w:rsidTr="000C101B">
        <w:trPr>
          <w:trHeight w:val="288"/>
        </w:trPr>
        <w:tc>
          <w:tcPr>
            <w:tcW w:w="2610" w:type="dxa"/>
            <w:vMerge w:val="restart"/>
            <w:tcBorders>
              <w:top w:val="single" w:sz="12" w:space="0" w:color="auto"/>
              <w:right w:val="single" w:sz="12" w:space="0" w:color="auto"/>
            </w:tcBorders>
            <w:shd w:val="clear" w:color="auto" w:fill="D9D9D9" w:themeFill="background1" w:themeFillShade="D9"/>
            <w:vAlign w:val="center"/>
          </w:tcPr>
          <w:p w14:paraId="5C506B64" w14:textId="77777777" w:rsidR="00A11797" w:rsidRDefault="00A11797" w:rsidP="00470B8C">
            <w:pPr>
              <w:spacing w:after="0"/>
              <w:jc w:val="center"/>
              <w:rPr>
                <w:rFonts w:cs="Tahoma"/>
                <w:b/>
                <w:bCs/>
                <w:sz w:val="18"/>
                <w:szCs w:val="18"/>
              </w:rPr>
            </w:pPr>
            <w:r>
              <w:rPr>
                <w:rFonts w:cs="Tahoma"/>
                <w:b/>
                <w:bCs/>
                <w:sz w:val="18"/>
                <w:szCs w:val="18"/>
              </w:rPr>
              <w:t>Required PPE</w:t>
            </w:r>
          </w:p>
        </w:tc>
        <w:tc>
          <w:tcPr>
            <w:tcW w:w="6030" w:type="dxa"/>
            <w:tcBorders>
              <w:top w:val="single" w:sz="12" w:space="0" w:color="auto"/>
              <w:left w:val="single" w:sz="12" w:space="0" w:color="auto"/>
              <w:bottom w:val="nil"/>
              <w:right w:val="single" w:sz="12" w:space="0" w:color="auto"/>
            </w:tcBorders>
            <w:shd w:val="clear" w:color="auto" w:fill="auto"/>
            <w:vAlign w:val="center"/>
          </w:tcPr>
          <w:p w14:paraId="1434B745" w14:textId="77777777" w:rsidR="00A11797" w:rsidRPr="001277B4" w:rsidRDefault="00A11797" w:rsidP="00470B8C">
            <w:pPr>
              <w:tabs>
                <w:tab w:val="left" w:pos="974"/>
                <w:tab w:val="left" w:pos="2504"/>
                <w:tab w:val="left" w:pos="3764"/>
              </w:tabs>
              <w:spacing w:after="0"/>
              <w:rPr>
                <w:rFonts w:cs="Tahoma"/>
                <w:sz w:val="18"/>
                <w:szCs w:val="18"/>
              </w:rPr>
            </w:pPr>
            <w:r>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Pr>
                <w:rFonts w:cs="Tahoma"/>
                <w:sz w:val="18"/>
                <w:szCs w:val="18"/>
              </w:rPr>
              <w:t>Gloves</w:t>
            </w:r>
            <w:r>
              <w:rPr>
                <w:rFonts w:cs="Tahoma"/>
                <w:sz w:val="18"/>
                <w:szCs w:val="18"/>
              </w:rPr>
              <w:tab/>
            </w:r>
            <w:r w:rsidRPr="006C3B4A">
              <w:rPr>
                <w:rFonts w:eastAsia="Calibri"/>
                <w:sz w:val="24"/>
                <w:szCs w:val="24"/>
              </w:rPr>
              <w:sym w:font="Wingdings" w:char="F071"/>
            </w:r>
            <w:r>
              <w:rPr>
                <w:rFonts w:eastAsia="Calibri"/>
                <w:sz w:val="24"/>
                <w:szCs w:val="24"/>
              </w:rPr>
              <w:t xml:space="preserve"> </w:t>
            </w:r>
            <w:r>
              <w:rPr>
                <w:rFonts w:cs="Tahoma"/>
                <w:sz w:val="18"/>
                <w:szCs w:val="18"/>
              </w:rPr>
              <w:t>Safety Glasses</w:t>
            </w:r>
            <w:r>
              <w:rPr>
                <w:rFonts w:cs="Tahoma"/>
                <w:sz w:val="18"/>
                <w:szCs w:val="18"/>
              </w:rPr>
              <w:tab/>
            </w:r>
            <w:r w:rsidRPr="006C3B4A">
              <w:rPr>
                <w:rFonts w:eastAsia="Calibri"/>
                <w:sz w:val="24"/>
                <w:szCs w:val="24"/>
              </w:rPr>
              <w:sym w:font="Wingdings" w:char="F071"/>
            </w:r>
            <w:r>
              <w:rPr>
                <w:rFonts w:eastAsia="Calibri"/>
                <w:sz w:val="24"/>
                <w:szCs w:val="24"/>
              </w:rPr>
              <w:t xml:space="preserve"> </w:t>
            </w:r>
            <w:r>
              <w:rPr>
                <w:rFonts w:cs="Tahoma"/>
                <w:sz w:val="18"/>
                <w:szCs w:val="18"/>
              </w:rPr>
              <w:t>Face Shield</w:t>
            </w:r>
            <w:r>
              <w:rPr>
                <w:rFonts w:cs="Tahoma"/>
                <w:sz w:val="18"/>
                <w:szCs w:val="18"/>
              </w:rPr>
              <w:tab/>
            </w:r>
            <w:r w:rsidRPr="006C3B4A">
              <w:rPr>
                <w:rFonts w:eastAsia="Calibri"/>
                <w:sz w:val="24"/>
                <w:szCs w:val="24"/>
              </w:rPr>
              <w:sym w:font="Wingdings" w:char="F071"/>
            </w:r>
            <w:r>
              <w:rPr>
                <w:rFonts w:eastAsia="Calibri"/>
                <w:sz w:val="24"/>
                <w:szCs w:val="24"/>
              </w:rPr>
              <w:t xml:space="preserve"> </w:t>
            </w:r>
            <w:r>
              <w:rPr>
                <w:rFonts w:cs="Tahoma"/>
                <w:sz w:val="18"/>
                <w:szCs w:val="18"/>
              </w:rPr>
              <w:t>Hard Hat</w:t>
            </w:r>
          </w:p>
        </w:tc>
        <w:tc>
          <w:tcPr>
            <w:tcW w:w="810" w:type="dxa"/>
            <w:tcBorders>
              <w:top w:val="single" w:sz="12" w:space="0" w:color="auto"/>
              <w:left w:val="single" w:sz="12" w:space="0" w:color="auto"/>
              <w:bottom w:val="nil"/>
              <w:right w:val="nil"/>
            </w:tcBorders>
            <w:shd w:val="clear" w:color="auto" w:fill="auto"/>
            <w:vAlign w:val="center"/>
          </w:tcPr>
          <w:p w14:paraId="456780AC" w14:textId="77777777" w:rsidR="00A11797" w:rsidRPr="00CA6AF5" w:rsidRDefault="00A11797" w:rsidP="00470B8C">
            <w:pPr>
              <w:spacing w:after="0"/>
              <w:jc w:val="center"/>
              <w:rPr>
                <w:rFonts w:ascii="Segoe UI Black" w:hAnsi="Segoe UI Black" w:cs="Tahoma"/>
                <w:b/>
                <w:bCs/>
                <w:szCs w:val="20"/>
              </w:rPr>
            </w:pPr>
          </w:p>
        </w:tc>
        <w:tc>
          <w:tcPr>
            <w:tcW w:w="810" w:type="dxa"/>
            <w:tcBorders>
              <w:top w:val="single" w:sz="12" w:space="0" w:color="auto"/>
              <w:left w:val="nil"/>
              <w:bottom w:val="nil"/>
            </w:tcBorders>
            <w:shd w:val="clear" w:color="auto" w:fill="auto"/>
            <w:vAlign w:val="center"/>
          </w:tcPr>
          <w:p w14:paraId="2EC01F93" w14:textId="77777777" w:rsidR="00A11797" w:rsidRPr="00CA6AF5" w:rsidRDefault="00A11797" w:rsidP="00470B8C">
            <w:pPr>
              <w:spacing w:after="0"/>
              <w:jc w:val="center"/>
              <w:rPr>
                <w:rFonts w:ascii="Segoe UI Black" w:hAnsi="Segoe UI Black" w:cs="Tahoma"/>
                <w:b/>
                <w:bCs/>
                <w:szCs w:val="20"/>
              </w:rPr>
            </w:pPr>
          </w:p>
        </w:tc>
      </w:tr>
      <w:tr w:rsidR="00A11797" w:rsidRPr="001277B4" w14:paraId="77291ECE" w14:textId="77777777" w:rsidTr="000C101B">
        <w:trPr>
          <w:trHeight w:val="288"/>
        </w:trPr>
        <w:tc>
          <w:tcPr>
            <w:tcW w:w="2610" w:type="dxa"/>
            <w:vMerge/>
            <w:tcBorders>
              <w:right w:val="single" w:sz="12" w:space="0" w:color="auto"/>
            </w:tcBorders>
            <w:shd w:val="clear" w:color="auto" w:fill="D9D9D9" w:themeFill="background1" w:themeFillShade="D9"/>
            <w:vAlign w:val="center"/>
          </w:tcPr>
          <w:p w14:paraId="50B81222" w14:textId="77777777" w:rsidR="00A11797" w:rsidRDefault="00A11797" w:rsidP="00470B8C">
            <w:pPr>
              <w:spacing w:after="0"/>
              <w:rPr>
                <w:rFonts w:cs="Tahoma"/>
                <w:b/>
                <w:bCs/>
                <w:sz w:val="18"/>
                <w:szCs w:val="18"/>
              </w:rPr>
            </w:pPr>
          </w:p>
        </w:tc>
        <w:tc>
          <w:tcPr>
            <w:tcW w:w="6030" w:type="dxa"/>
            <w:tcBorders>
              <w:top w:val="nil"/>
              <w:left w:val="single" w:sz="12" w:space="0" w:color="auto"/>
              <w:right w:val="single" w:sz="12" w:space="0" w:color="auto"/>
            </w:tcBorders>
            <w:shd w:val="clear" w:color="auto" w:fill="auto"/>
            <w:vAlign w:val="center"/>
          </w:tcPr>
          <w:p w14:paraId="409C9332" w14:textId="77777777" w:rsidR="00A11797" w:rsidRPr="001277B4" w:rsidRDefault="00A11797" w:rsidP="00470B8C">
            <w:pPr>
              <w:tabs>
                <w:tab w:val="left" w:pos="2504"/>
                <w:tab w:val="left" w:pos="3764"/>
              </w:tabs>
              <w:spacing w:after="0"/>
              <w:rPr>
                <w:rFonts w:cs="Tahoma"/>
                <w:sz w:val="18"/>
                <w:szCs w:val="18"/>
              </w:rPr>
            </w:pPr>
            <w:r>
              <w:rPr>
                <w:rFonts w:cs="Tahoma"/>
                <w:sz w:val="18"/>
                <w:szCs w:val="18"/>
              </w:rPr>
              <w:t xml:space="preserve"> </w:t>
            </w:r>
            <w:r w:rsidRPr="006C3B4A">
              <w:rPr>
                <w:rFonts w:eastAsia="Calibri"/>
                <w:sz w:val="24"/>
                <w:szCs w:val="24"/>
              </w:rPr>
              <w:sym w:font="Wingdings" w:char="F071"/>
            </w:r>
            <w:r>
              <w:rPr>
                <w:rFonts w:eastAsia="Calibri"/>
                <w:sz w:val="24"/>
                <w:szCs w:val="24"/>
              </w:rPr>
              <w:t xml:space="preserve"> </w:t>
            </w:r>
            <w:r>
              <w:rPr>
                <w:rFonts w:cs="Tahoma"/>
                <w:sz w:val="18"/>
                <w:szCs w:val="18"/>
              </w:rPr>
              <w:t>Protective Footwear</w:t>
            </w:r>
            <w:r>
              <w:rPr>
                <w:rFonts w:cs="Tahoma"/>
                <w:sz w:val="18"/>
                <w:szCs w:val="18"/>
              </w:rPr>
              <w:tab/>
            </w:r>
            <w:r w:rsidRPr="006C3B4A">
              <w:rPr>
                <w:rFonts w:eastAsia="Calibri"/>
                <w:sz w:val="24"/>
                <w:szCs w:val="24"/>
              </w:rPr>
              <w:sym w:font="Wingdings" w:char="F071"/>
            </w:r>
            <w:r>
              <w:rPr>
                <w:rFonts w:eastAsia="Calibri"/>
                <w:sz w:val="24"/>
                <w:szCs w:val="24"/>
              </w:rPr>
              <w:t xml:space="preserve"> </w:t>
            </w:r>
            <w:r>
              <w:rPr>
                <w:rFonts w:cs="Tahoma"/>
                <w:sz w:val="18"/>
                <w:szCs w:val="18"/>
              </w:rPr>
              <w:t>Coveralls</w:t>
            </w:r>
            <w:r>
              <w:rPr>
                <w:rFonts w:cs="Tahoma"/>
                <w:sz w:val="18"/>
                <w:szCs w:val="18"/>
              </w:rPr>
              <w:tab/>
            </w:r>
            <w:r w:rsidRPr="006C3B4A">
              <w:rPr>
                <w:rFonts w:eastAsia="Calibri"/>
                <w:sz w:val="24"/>
                <w:szCs w:val="24"/>
              </w:rPr>
              <w:sym w:font="Wingdings" w:char="F071"/>
            </w:r>
            <w:r>
              <w:rPr>
                <w:rFonts w:eastAsia="Calibri"/>
                <w:sz w:val="24"/>
                <w:szCs w:val="24"/>
              </w:rPr>
              <w:t xml:space="preserve"> </w:t>
            </w:r>
            <w:r>
              <w:rPr>
                <w:rFonts w:cs="Tahoma"/>
                <w:sz w:val="18"/>
                <w:szCs w:val="18"/>
              </w:rPr>
              <w:t>Hearing Protection</w:t>
            </w:r>
          </w:p>
        </w:tc>
        <w:tc>
          <w:tcPr>
            <w:tcW w:w="810" w:type="dxa"/>
            <w:tcBorders>
              <w:top w:val="nil"/>
              <w:left w:val="single" w:sz="12" w:space="0" w:color="auto"/>
              <w:right w:val="nil"/>
            </w:tcBorders>
            <w:shd w:val="clear" w:color="auto" w:fill="auto"/>
            <w:vAlign w:val="center"/>
          </w:tcPr>
          <w:p w14:paraId="51C7ADC5" w14:textId="77777777" w:rsidR="00A11797" w:rsidRPr="00CA6AF5" w:rsidRDefault="00A11797" w:rsidP="00470B8C">
            <w:pPr>
              <w:spacing w:after="0"/>
              <w:jc w:val="center"/>
              <w:rPr>
                <w:rFonts w:ascii="Segoe UI Black" w:hAnsi="Segoe UI Black" w:cs="Tahoma"/>
                <w:b/>
                <w:bCs/>
                <w:szCs w:val="20"/>
              </w:rPr>
            </w:pPr>
            <w:r w:rsidRPr="006C3B4A">
              <w:rPr>
                <w:rFonts w:eastAsia="Calibri"/>
                <w:sz w:val="24"/>
                <w:szCs w:val="24"/>
              </w:rPr>
              <w:sym w:font="Wingdings" w:char="F071"/>
            </w:r>
          </w:p>
        </w:tc>
        <w:tc>
          <w:tcPr>
            <w:tcW w:w="810" w:type="dxa"/>
            <w:tcBorders>
              <w:top w:val="nil"/>
              <w:left w:val="nil"/>
            </w:tcBorders>
            <w:shd w:val="clear" w:color="auto" w:fill="auto"/>
            <w:vAlign w:val="center"/>
          </w:tcPr>
          <w:p w14:paraId="746238C7" w14:textId="77777777" w:rsidR="00A11797" w:rsidRPr="00CA6AF5" w:rsidRDefault="00A11797" w:rsidP="00470B8C">
            <w:pPr>
              <w:spacing w:after="0"/>
              <w:jc w:val="center"/>
              <w:rPr>
                <w:rFonts w:ascii="Segoe UI Black" w:hAnsi="Segoe UI Black" w:cs="Tahoma"/>
                <w:b/>
                <w:bCs/>
                <w:szCs w:val="20"/>
              </w:rPr>
            </w:pPr>
            <w:r w:rsidRPr="006C3B4A">
              <w:rPr>
                <w:rFonts w:eastAsia="Calibri"/>
                <w:sz w:val="24"/>
                <w:szCs w:val="24"/>
              </w:rPr>
              <w:sym w:font="Wingdings" w:char="F071"/>
            </w:r>
          </w:p>
        </w:tc>
      </w:tr>
      <w:tr w:rsidR="00A11797" w:rsidRPr="005F2AA9" w14:paraId="46620697" w14:textId="77777777" w:rsidTr="000C101B">
        <w:tblPrEx>
          <w:tblBorders>
            <w:insideH w:val="single" w:sz="4" w:space="0" w:color="auto"/>
            <w:insideV w:val="single" w:sz="4" w:space="0" w:color="auto"/>
          </w:tblBorders>
        </w:tblPrEx>
        <w:trPr>
          <w:trHeight w:hRule="exact" w:val="259"/>
        </w:trPr>
        <w:tc>
          <w:tcPr>
            <w:tcW w:w="10260" w:type="dxa"/>
            <w:gridSpan w:val="4"/>
            <w:tcBorders>
              <w:top w:val="single" w:sz="12" w:space="0" w:color="auto"/>
              <w:bottom w:val="nil"/>
            </w:tcBorders>
            <w:shd w:val="clear" w:color="auto" w:fill="D9D9D9" w:themeFill="background1" w:themeFillShade="D9"/>
            <w:vAlign w:val="center"/>
          </w:tcPr>
          <w:p w14:paraId="7F8FB00E" w14:textId="77777777" w:rsidR="00A11797" w:rsidRPr="005F2AA9" w:rsidRDefault="00A11797" w:rsidP="00470B8C">
            <w:pPr>
              <w:spacing w:after="0"/>
              <w:ind w:left="6"/>
              <w:jc w:val="center"/>
              <w:rPr>
                <w:rFonts w:eastAsia="Arial" w:cs="Tahoma"/>
                <w:b/>
                <w:sz w:val="18"/>
                <w:szCs w:val="18"/>
              </w:rPr>
            </w:pPr>
            <w:r>
              <w:rPr>
                <w:rFonts w:cs="Tahoma"/>
                <w:b/>
                <w:w w:val="105"/>
                <w:sz w:val="18"/>
                <w:szCs w:val="18"/>
              </w:rPr>
              <w:t>OTHER INFORMATION TO ENSURE EMPLOYEE SAFETY</w:t>
            </w:r>
          </w:p>
        </w:tc>
      </w:tr>
      <w:tr w:rsidR="00A11797" w:rsidRPr="005F2AA9" w14:paraId="57FB75C8" w14:textId="77777777" w:rsidTr="000C101B">
        <w:tblPrEx>
          <w:tblBorders>
            <w:insideH w:val="single" w:sz="4" w:space="0" w:color="auto"/>
            <w:insideV w:val="single" w:sz="4" w:space="0" w:color="auto"/>
          </w:tblBorders>
        </w:tblPrEx>
        <w:trPr>
          <w:trHeight w:val="918"/>
        </w:trPr>
        <w:tc>
          <w:tcPr>
            <w:tcW w:w="10260" w:type="dxa"/>
            <w:gridSpan w:val="4"/>
            <w:tcBorders>
              <w:top w:val="nil"/>
              <w:bottom w:val="single" w:sz="12" w:space="0" w:color="auto"/>
            </w:tcBorders>
          </w:tcPr>
          <w:p w14:paraId="39A3B249" w14:textId="77777777" w:rsidR="00A11797" w:rsidRPr="005F2AA9" w:rsidRDefault="00A11797" w:rsidP="00470B8C">
            <w:pPr>
              <w:spacing w:after="0"/>
              <w:ind w:left="6" w:right="73"/>
              <w:rPr>
                <w:rFonts w:cs="Tahoma"/>
                <w:b/>
                <w:sz w:val="18"/>
                <w:szCs w:val="18"/>
              </w:rPr>
            </w:pPr>
          </w:p>
        </w:tc>
      </w:tr>
    </w:tbl>
    <w:p w14:paraId="64E25CA2" w14:textId="77777777" w:rsidR="00A11797" w:rsidRPr="003A0301" w:rsidRDefault="00A11797" w:rsidP="00A11797">
      <w:pPr>
        <w:spacing w:after="0"/>
        <w:rPr>
          <w:sz w:val="6"/>
          <w:szCs w:val="6"/>
        </w:rPr>
      </w:pPr>
    </w:p>
    <w:tbl>
      <w:tblPr>
        <w:tblW w:w="1024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2505"/>
        <w:gridCol w:w="1368"/>
        <w:gridCol w:w="1368"/>
        <w:gridCol w:w="1368"/>
        <w:gridCol w:w="1368"/>
        <w:gridCol w:w="1368"/>
        <w:gridCol w:w="900"/>
      </w:tblGrid>
      <w:tr w:rsidR="00A11797" w:rsidRPr="005F2AA9" w14:paraId="777C553F" w14:textId="77777777" w:rsidTr="000C101B">
        <w:trPr>
          <w:trHeight w:hRule="exact" w:val="259"/>
        </w:trPr>
        <w:tc>
          <w:tcPr>
            <w:tcW w:w="10245" w:type="dxa"/>
            <w:gridSpan w:val="7"/>
            <w:tcBorders>
              <w:bottom w:val="nil"/>
            </w:tcBorders>
            <w:shd w:val="clear" w:color="auto" w:fill="D9D9D9" w:themeFill="background1" w:themeFillShade="D9"/>
            <w:vAlign w:val="center"/>
          </w:tcPr>
          <w:p w14:paraId="5B08B108" w14:textId="77777777" w:rsidR="00A11797" w:rsidRPr="005F2AA9" w:rsidRDefault="00A11797" w:rsidP="000C101B">
            <w:pPr>
              <w:ind w:left="6"/>
              <w:jc w:val="center"/>
              <w:rPr>
                <w:rFonts w:cs="Tahoma"/>
                <w:b/>
                <w:w w:val="105"/>
                <w:sz w:val="18"/>
                <w:szCs w:val="18"/>
              </w:rPr>
            </w:pPr>
            <w:r w:rsidRPr="005F2AA9">
              <w:rPr>
                <w:rFonts w:cs="Tahoma"/>
                <w:b/>
                <w:w w:val="105"/>
                <w:sz w:val="18"/>
                <w:szCs w:val="18"/>
              </w:rPr>
              <w:t>(6)</w:t>
            </w:r>
            <w:r w:rsidRPr="005F2AA9">
              <w:rPr>
                <w:rFonts w:cs="Tahoma"/>
                <w:b/>
                <w:spacing w:val="12"/>
                <w:w w:val="105"/>
                <w:sz w:val="18"/>
                <w:szCs w:val="18"/>
              </w:rPr>
              <w:t xml:space="preserve"> </w:t>
            </w:r>
            <w:r w:rsidRPr="005F2AA9">
              <w:rPr>
                <w:rFonts w:cs="Tahoma"/>
                <w:b/>
                <w:spacing w:val="-2"/>
                <w:w w:val="105"/>
                <w:sz w:val="18"/>
                <w:szCs w:val="18"/>
              </w:rPr>
              <w:t>AT</w:t>
            </w:r>
            <w:r w:rsidRPr="005F2AA9">
              <w:rPr>
                <w:rFonts w:cs="Tahoma"/>
                <w:b/>
                <w:spacing w:val="-1"/>
                <w:w w:val="105"/>
                <w:sz w:val="18"/>
                <w:szCs w:val="18"/>
              </w:rPr>
              <w:t>MO</w:t>
            </w:r>
            <w:r w:rsidRPr="005F2AA9">
              <w:rPr>
                <w:rFonts w:cs="Tahoma"/>
                <w:b/>
                <w:spacing w:val="-2"/>
                <w:w w:val="105"/>
                <w:sz w:val="18"/>
                <w:szCs w:val="18"/>
              </w:rPr>
              <w:t>SP</w:t>
            </w:r>
            <w:r w:rsidRPr="005F2AA9">
              <w:rPr>
                <w:rFonts w:cs="Tahoma"/>
                <w:b/>
                <w:spacing w:val="-1"/>
                <w:w w:val="105"/>
                <w:sz w:val="18"/>
                <w:szCs w:val="18"/>
              </w:rPr>
              <w:t>H</w:t>
            </w:r>
            <w:r w:rsidRPr="005F2AA9">
              <w:rPr>
                <w:rFonts w:cs="Tahoma"/>
                <w:b/>
                <w:spacing w:val="-2"/>
                <w:w w:val="105"/>
                <w:sz w:val="18"/>
                <w:szCs w:val="18"/>
              </w:rPr>
              <w:t>ER</w:t>
            </w:r>
            <w:r w:rsidRPr="005F2AA9">
              <w:rPr>
                <w:rFonts w:cs="Tahoma"/>
                <w:b/>
                <w:spacing w:val="-1"/>
                <w:w w:val="105"/>
                <w:sz w:val="18"/>
                <w:szCs w:val="18"/>
              </w:rPr>
              <w:t>I</w:t>
            </w:r>
            <w:r w:rsidRPr="005F2AA9">
              <w:rPr>
                <w:rFonts w:cs="Tahoma"/>
                <w:b/>
                <w:spacing w:val="-2"/>
                <w:w w:val="105"/>
                <w:sz w:val="18"/>
                <w:szCs w:val="18"/>
              </w:rPr>
              <w:t>C</w:t>
            </w:r>
            <w:r w:rsidRPr="005F2AA9">
              <w:rPr>
                <w:rFonts w:cs="Tahoma"/>
                <w:b/>
                <w:spacing w:val="12"/>
                <w:w w:val="105"/>
                <w:sz w:val="18"/>
                <w:szCs w:val="18"/>
              </w:rPr>
              <w:t xml:space="preserve"> </w:t>
            </w:r>
            <w:r w:rsidRPr="005F2AA9">
              <w:rPr>
                <w:rFonts w:cs="Tahoma"/>
                <w:b/>
                <w:w w:val="105"/>
                <w:sz w:val="18"/>
                <w:szCs w:val="18"/>
              </w:rPr>
              <w:t>CONDITIONS</w:t>
            </w:r>
          </w:p>
        </w:tc>
      </w:tr>
      <w:tr w:rsidR="00A11797" w:rsidRPr="005F2AA9" w14:paraId="2114470E" w14:textId="77777777" w:rsidTr="000C101B">
        <w:trPr>
          <w:trHeight w:val="259"/>
        </w:trPr>
        <w:tc>
          <w:tcPr>
            <w:tcW w:w="2505" w:type="dxa"/>
            <w:tcBorders>
              <w:top w:val="nil"/>
              <w:bottom w:val="single" w:sz="12" w:space="0" w:color="auto"/>
              <w:right w:val="nil"/>
            </w:tcBorders>
            <w:shd w:val="clear" w:color="auto" w:fill="D9D9D9" w:themeFill="background1" w:themeFillShade="D9"/>
            <w:vAlign w:val="center"/>
          </w:tcPr>
          <w:p w14:paraId="77DF4DD1" w14:textId="77777777" w:rsidR="00A11797" w:rsidRPr="001277B4" w:rsidRDefault="00A11797" w:rsidP="000C101B">
            <w:pPr>
              <w:ind w:left="6"/>
              <w:jc w:val="center"/>
              <w:rPr>
                <w:rFonts w:eastAsia="Arial" w:cs="Tahoma"/>
                <w:b/>
                <w:sz w:val="16"/>
                <w:szCs w:val="16"/>
              </w:rPr>
            </w:pPr>
            <w:r w:rsidRPr="001277B4">
              <w:rPr>
                <w:rFonts w:cs="Tahoma"/>
                <w:b/>
                <w:spacing w:val="-2"/>
                <w:sz w:val="16"/>
                <w:szCs w:val="16"/>
              </w:rPr>
              <w:t>Acce</w:t>
            </w:r>
            <w:r w:rsidRPr="001277B4">
              <w:rPr>
                <w:rFonts w:cs="Tahoma"/>
                <w:b/>
                <w:spacing w:val="-1"/>
                <w:sz w:val="16"/>
                <w:szCs w:val="16"/>
              </w:rPr>
              <w:t>pt</w:t>
            </w:r>
            <w:r w:rsidRPr="001277B4">
              <w:rPr>
                <w:rFonts w:cs="Tahoma"/>
                <w:b/>
                <w:spacing w:val="-2"/>
                <w:sz w:val="16"/>
                <w:szCs w:val="16"/>
              </w:rPr>
              <w:t>a</w:t>
            </w:r>
            <w:r w:rsidRPr="001277B4">
              <w:rPr>
                <w:rFonts w:cs="Tahoma"/>
                <w:b/>
                <w:spacing w:val="-1"/>
                <w:sz w:val="16"/>
                <w:szCs w:val="16"/>
              </w:rPr>
              <w:t>bl</w:t>
            </w:r>
            <w:r w:rsidRPr="001277B4">
              <w:rPr>
                <w:rFonts w:cs="Tahoma"/>
                <w:b/>
                <w:spacing w:val="-2"/>
                <w:sz w:val="16"/>
                <w:szCs w:val="16"/>
              </w:rPr>
              <w:t>e</w:t>
            </w:r>
            <w:r w:rsidRPr="001277B4">
              <w:rPr>
                <w:rFonts w:cs="Tahoma"/>
                <w:b/>
                <w:spacing w:val="-25"/>
                <w:sz w:val="16"/>
                <w:szCs w:val="16"/>
              </w:rPr>
              <w:t xml:space="preserve"> </w:t>
            </w:r>
            <w:r w:rsidRPr="001277B4">
              <w:rPr>
                <w:rFonts w:cs="Tahoma"/>
                <w:b/>
                <w:spacing w:val="-2"/>
                <w:sz w:val="16"/>
                <w:szCs w:val="16"/>
              </w:rPr>
              <w:t>A</w:t>
            </w:r>
            <w:r w:rsidRPr="001277B4">
              <w:rPr>
                <w:rFonts w:cs="Tahoma"/>
                <w:b/>
                <w:spacing w:val="-1"/>
                <w:sz w:val="16"/>
                <w:szCs w:val="16"/>
              </w:rPr>
              <w:t>tmo</w:t>
            </w:r>
            <w:r w:rsidRPr="001277B4">
              <w:rPr>
                <w:rFonts w:cs="Tahoma"/>
                <w:b/>
                <w:spacing w:val="-2"/>
                <w:sz w:val="16"/>
                <w:szCs w:val="16"/>
              </w:rPr>
              <w:t>s</w:t>
            </w:r>
            <w:r w:rsidRPr="001277B4">
              <w:rPr>
                <w:rFonts w:cs="Tahoma"/>
                <w:b/>
                <w:spacing w:val="-1"/>
                <w:sz w:val="16"/>
                <w:szCs w:val="16"/>
              </w:rPr>
              <w:t>ph</w:t>
            </w:r>
            <w:r w:rsidRPr="001277B4">
              <w:rPr>
                <w:rFonts w:cs="Tahoma"/>
                <w:b/>
                <w:spacing w:val="-2"/>
                <w:sz w:val="16"/>
                <w:szCs w:val="16"/>
              </w:rPr>
              <w:t>e</w:t>
            </w:r>
            <w:r w:rsidRPr="001277B4">
              <w:rPr>
                <w:rFonts w:cs="Tahoma"/>
                <w:b/>
                <w:spacing w:val="-1"/>
                <w:sz w:val="16"/>
                <w:szCs w:val="16"/>
              </w:rPr>
              <w:t>ri</w:t>
            </w:r>
            <w:r w:rsidRPr="001277B4">
              <w:rPr>
                <w:rFonts w:cs="Tahoma"/>
                <w:b/>
                <w:spacing w:val="-2"/>
                <w:sz w:val="16"/>
                <w:szCs w:val="16"/>
              </w:rPr>
              <w:t>c</w:t>
            </w:r>
            <w:r>
              <w:rPr>
                <w:rFonts w:cs="Tahoma"/>
                <w:b/>
                <w:spacing w:val="-24"/>
                <w:sz w:val="16"/>
                <w:szCs w:val="16"/>
              </w:rPr>
              <w:t xml:space="preserve"> </w:t>
            </w:r>
            <w:r w:rsidRPr="001277B4">
              <w:rPr>
                <w:rFonts w:cs="Tahoma"/>
                <w:b/>
                <w:spacing w:val="-2"/>
                <w:sz w:val="16"/>
                <w:szCs w:val="16"/>
              </w:rPr>
              <w:t>C</w:t>
            </w:r>
            <w:r w:rsidRPr="001277B4">
              <w:rPr>
                <w:rFonts w:cs="Tahoma"/>
                <w:b/>
                <w:spacing w:val="-1"/>
                <w:sz w:val="16"/>
                <w:szCs w:val="16"/>
              </w:rPr>
              <w:t>ondition</w:t>
            </w:r>
            <w:r w:rsidRPr="001277B4">
              <w:rPr>
                <w:rFonts w:cs="Tahoma"/>
                <w:b/>
                <w:spacing w:val="-2"/>
                <w:sz w:val="16"/>
                <w:szCs w:val="16"/>
              </w:rPr>
              <w:t>s</w:t>
            </w:r>
          </w:p>
        </w:tc>
        <w:tc>
          <w:tcPr>
            <w:tcW w:w="1368" w:type="dxa"/>
            <w:tcBorders>
              <w:top w:val="nil"/>
              <w:left w:val="nil"/>
              <w:bottom w:val="single" w:sz="12" w:space="0" w:color="auto"/>
              <w:right w:val="nil"/>
            </w:tcBorders>
            <w:shd w:val="clear" w:color="auto" w:fill="D9D9D9" w:themeFill="background1" w:themeFillShade="D9"/>
          </w:tcPr>
          <w:p w14:paraId="4CB9358C" w14:textId="77777777" w:rsidR="00A11797" w:rsidRPr="001277B4" w:rsidRDefault="00A11797" w:rsidP="000C101B">
            <w:pPr>
              <w:ind w:left="6"/>
              <w:jc w:val="center"/>
              <w:rPr>
                <w:rFonts w:eastAsia="Arial" w:cs="Tahoma"/>
                <w:b/>
                <w:sz w:val="16"/>
                <w:szCs w:val="16"/>
              </w:rPr>
            </w:pPr>
            <w:r w:rsidRPr="001277B4">
              <w:rPr>
                <w:rFonts w:cs="Tahoma"/>
                <w:b/>
                <w:spacing w:val="-2"/>
                <w:sz w:val="16"/>
                <w:szCs w:val="16"/>
              </w:rPr>
              <w:t>O</w:t>
            </w:r>
            <w:r w:rsidRPr="001277B4">
              <w:rPr>
                <w:rFonts w:cs="Tahoma"/>
                <w:b/>
                <w:spacing w:val="-1"/>
                <w:sz w:val="16"/>
                <w:szCs w:val="16"/>
              </w:rPr>
              <w:t>xy</w:t>
            </w:r>
            <w:r w:rsidRPr="001277B4">
              <w:rPr>
                <w:rFonts w:cs="Tahoma"/>
                <w:b/>
                <w:spacing w:val="-2"/>
                <w:sz w:val="16"/>
                <w:szCs w:val="16"/>
              </w:rPr>
              <w:t>ge</w:t>
            </w:r>
            <w:r w:rsidRPr="001277B4">
              <w:rPr>
                <w:rFonts w:cs="Tahoma"/>
                <w:b/>
                <w:spacing w:val="-1"/>
                <w:sz w:val="16"/>
                <w:szCs w:val="16"/>
              </w:rPr>
              <w:t>n</w:t>
            </w:r>
          </w:p>
          <w:p w14:paraId="784827FA" w14:textId="77777777" w:rsidR="00A11797" w:rsidRPr="007928B6" w:rsidRDefault="00A11797" w:rsidP="000C101B">
            <w:pPr>
              <w:ind w:left="6"/>
              <w:jc w:val="center"/>
              <w:rPr>
                <w:rFonts w:eastAsia="Arial" w:cs="Tahoma"/>
                <w:b/>
                <w:sz w:val="13"/>
                <w:szCs w:val="13"/>
              </w:rPr>
            </w:pPr>
            <w:r w:rsidRPr="007928B6">
              <w:rPr>
                <w:rFonts w:cs="Tahoma"/>
                <w:b/>
                <w:spacing w:val="-2"/>
                <w:w w:val="105"/>
                <w:sz w:val="13"/>
                <w:szCs w:val="13"/>
              </w:rPr>
              <w:t>19</w:t>
            </w:r>
            <w:r w:rsidRPr="007928B6">
              <w:rPr>
                <w:rFonts w:cs="Tahoma"/>
                <w:b/>
                <w:spacing w:val="-1"/>
                <w:w w:val="105"/>
                <w:sz w:val="13"/>
                <w:szCs w:val="13"/>
              </w:rPr>
              <w:t>.</w:t>
            </w:r>
            <w:r w:rsidRPr="007928B6">
              <w:rPr>
                <w:rFonts w:cs="Tahoma"/>
                <w:b/>
                <w:spacing w:val="-2"/>
                <w:w w:val="105"/>
                <w:sz w:val="13"/>
                <w:szCs w:val="13"/>
              </w:rPr>
              <w:t>5</w:t>
            </w:r>
            <w:r w:rsidRPr="007928B6">
              <w:rPr>
                <w:rFonts w:cs="Tahoma"/>
                <w:b/>
                <w:spacing w:val="-1"/>
                <w:w w:val="105"/>
                <w:sz w:val="13"/>
                <w:szCs w:val="13"/>
              </w:rPr>
              <w:t>%</w:t>
            </w:r>
            <w:r w:rsidRPr="007928B6">
              <w:rPr>
                <w:rFonts w:cs="Tahoma"/>
                <w:b/>
                <w:spacing w:val="-4"/>
                <w:w w:val="105"/>
                <w:sz w:val="13"/>
                <w:szCs w:val="13"/>
              </w:rPr>
              <w:t xml:space="preserve"> </w:t>
            </w:r>
            <w:r w:rsidRPr="007928B6">
              <w:rPr>
                <w:rFonts w:cs="Tahoma"/>
                <w:b/>
                <w:w w:val="105"/>
                <w:sz w:val="13"/>
                <w:szCs w:val="13"/>
              </w:rPr>
              <w:t>-</w:t>
            </w:r>
            <w:r w:rsidRPr="007928B6">
              <w:rPr>
                <w:rFonts w:cs="Tahoma"/>
                <w:b/>
                <w:spacing w:val="-3"/>
                <w:w w:val="105"/>
                <w:sz w:val="13"/>
                <w:szCs w:val="13"/>
              </w:rPr>
              <w:t xml:space="preserve"> </w:t>
            </w:r>
            <w:r w:rsidRPr="007928B6">
              <w:rPr>
                <w:rFonts w:cs="Tahoma"/>
                <w:b/>
                <w:spacing w:val="-2"/>
                <w:w w:val="105"/>
                <w:sz w:val="13"/>
                <w:szCs w:val="13"/>
              </w:rPr>
              <w:t>23</w:t>
            </w:r>
            <w:r w:rsidRPr="007928B6">
              <w:rPr>
                <w:rFonts w:cs="Tahoma"/>
                <w:b/>
                <w:spacing w:val="-1"/>
                <w:w w:val="105"/>
                <w:sz w:val="13"/>
                <w:szCs w:val="13"/>
              </w:rPr>
              <w:t>.</w:t>
            </w:r>
            <w:r w:rsidRPr="007928B6">
              <w:rPr>
                <w:rFonts w:cs="Tahoma"/>
                <w:b/>
                <w:spacing w:val="-2"/>
                <w:w w:val="105"/>
                <w:sz w:val="13"/>
                <w:szCs w:val="13"/>
              </w:rPr>
              <w:t>5</w:t>
            </w:r>
            <w:r w:rsidRPr="007928B6">
              <w:rPr>
                <w:rFonts w:cs="Tahoma"/>
                <w:b/>
                <w:spacing w:val="-1"/>
                <w:w w:val="105"/>
                <w:sz w:val="13"/>
                <w:szCs w:val="13"/>
              </w:rPr>
              <w:t>%</w:t>
            </w:r>
          </w:p>
        </w:tc>
        <w:tc>
          <w:tcPr>
            <w:tcW w:w="1368" w:type="dxa"/>
            <w:tcBorders>
              <w:top w:val="nil"/>
              <w:left w:val="nil"/>
              <w:bottom w:val="single" w:sz="12" w:space="0" w:color="auto"/>
              <w:right w:val="nil"/>
            </w:tcBorders>
            <w:shd w:val="clear" w:color="auto" w:fill="D9D9D9" w:themeFill="background1" w:themeFillShade="D9"/>
          </w:tcPr>
          <w:p w14:paraId="0332A626" w14:textId="77777777" w:rsidR="00A11797" w:rsidRPr="001277B4" w:rsidRDefault="00A11797" w:rsidP="000C101B">
            <w:pPr>
              <w:ind w:left="6"/>
              <w:jc w:val="center"/>
              <w:rPr>
                <w:rFonts w:cs="Tahoma"/>
                <w:b/>
                <w:spacing w:val="-21"/>
                <w:sz w:val="16"/>
                <w:szCs w:val="16"/>
              </w:rPr>
            </w:pPr>
            <w:r w:rsidRPr="001277B4">
              <w:rPr>
                <w:rFonts w:cs="Tahoma"/>
                <w:b/>
                <w:spacing w:val="-2"/>
                <w:sz w:val="16"/>
                <w:szCs w:val="16"/>
              </w:rPr>
              <w:t>Ca</w:t>
            </w:r>
            <w:r w:rsidRPr="001277B4">
              <w:rPr>
                <w:rFonts w:cs="Tahoma"/>
                <w:b/>
                <w:spacing w:val="-1"/>
                <w:sz w:val="16"/>
                <w:szCs w:val="16"/>
              </w:rPr>
              <w:t>rbon</w:t>
            </w:r>
            <w:r w:rsidRPr="001277B4">
              <w:rPr>
                <w:rFonts w:cs="Tahoma"/>
                <w:b/>
                <w:spacing w:val="-22"/>
                <w:sz w:val="16"/>
                <w:szCs w:val="16"/>
              </w:rPr>
              <w:t xml:space="preserve"> M</w:t>
            </w:r>
            <w:r w:rsidRPr="001277B4">
              <w:rPr>
                <w:rFonts w:cs="Tahoma"/>
                <w:b/>
                <w:spacing w:val="-1"/>
                <w:sz w:val="16"/>
                <w:szCs w:val="16"/>
              </w:rPr>
              <w:t>onoxi</w:t>
            </w:r>
            <w:r w:rsidRPr="001277B4">
              <w:rPr>
                <w:rFonts w:cs="Tahoma"/>
                <w:b/>
                <w:spacing w:val="-2"/>
                <w:sz w:val="16"/>
                <w:szCs w:val="16"/>
              </w:rPr>
              <w:t>de</w:t>
            </w:r>
          </w:p>
          <w:p w14:paraId="491CAAE3" w14:textId="77777777" w:rsidR="00A11797" w:rsidRPr="007928B6" w:rsidRDefault="00A11797" w:rsidP="000C101B">
            <w:pPr>
              <w:ind w:left="6"/>
              <w:jc w:val="center"/>
              <w:rPr>
                <w:rFonts w:eastAsia="Arial" w:cs="Tahoma"/>
                <w:b/>
                <w:sz w:val="13"/>
                <w:szCs w:val="13"/>
              </w:rPr>
            </w:pPr>
            <w:r w:rsidRPr="007928B6">
              <w:rPr>
                <w:rFonts w:cs="Tahoma"/>
                <w:b/>
                <w:spacing w:val="-1"/>
                <w:sz w:val="13"/>
                <w:szCs w:val="13"/>
              </w:rPr>
              <w:t>(</w:t>
            </w:r>
            <w:r w:rsidRPr="007928B6">
              <w:rPr>
                <w:rFonts w:cs="Tahoma"/>
                <w:b/>
                <w:spacing w:val="-2"/>
                <w:sz w:val="13"/>
                <w:szCs w:val="13"/>
              </w:rPr>
              <w:t>CO</w:t>
            </w:r>
            <w:r w:rsidRPr="007928B6">
              <w:rPr>
                <w:rFonts w:cs="Tahoma"/>
                <w:b/>
                <w:spacing w:val="-1"/>
                <w:sz w:val="13"/>
                <w:szCs w:val="13"/>
              </w:rPr>
              <w:t xml:space="preserve">) </w:t>
            </w:r>
            <w:r w:rsidRPr="007928B6">
              <w:rPr>
                <w:rFonts w:cs="Tahoma"/>
                <w:b/>
                <w:spacing w:val="-1"/>
                <w:w w:val="105"/>
                <w:sz w:val="13"/>
                <w:szCs w:val="13"/>
              </w:rPr>
              <w:t>&lt;</w:t>
            </w:r>
            <w:r w:rsidRPr="007928B6">
              <w:rPr>
                <w:rFonts w:cs="Tahoma"/>
                <w:b/>
                <w:spacing w:val="-2"/>
                <w:w w:val="105"/>
                <w:sz w:val="13"/>
                <w:szCs w:val="13"/>
              </w:rPr>
              <w:t>35</w:t>
            </w:r>
            <w:r>
              <w:rPr>
                <w:rFonts w:cs="Tahoma"/>
                <w:b/>
                <w:spacing w:val="-4"/>
                <w:w w:val="105"/>
                <w:sz w:val="13"/>
                <w:szCs w:val="13"/>
              </w:rPr>
              <w:t xml:space="preserve"> ppm</w:t>
            </w:r>
          </w:p>
        </w:tc>
        <w:tc>
          <w:tcPr>
            <w:tcW w:w="1368" w:type="dxa"/>
            <w:tcBorders>
              <w:top w:val="nil"/>
              <w:left w:val="nil"/>
              <w:bottom w:val="single" w:sz="12" w:space="0" w:color="auto"/>
              <w:right w:val="nil"/>
            </w:tcBorders>
            <w:shd w:val="clear" w:color="auto" w:fill="D9D9D9" w:themeFill="background1" w:themeFillShade="D9"/>
          </w:tcPr>
          <w:p w14:paraId="6BD4B150" w14:textId="77777777" w:rsidR="00A11797" w:rsidRPr="001277B4" w:rsidRDefault="00A11797" w:rsidP="000C101B">
            <w:pPr>
              <w:ind w:left="6"/>
              <w:jc w:val="center"/>
              <w:rPr>
                <w:rFonts w:eastAsia="Times New Roman" w:cs="Tahoma"/>
                <w:b/>
                <w:sz w:val="16"/>
                <w:szCs w:val="16"/>
              </w:rPr>
            </w:pPr>
            <w:r w:rsidRPr="001277B4">
              <w:rPr>
                <w:rFonts w:cs="Tahoma"/>
                <w:b/>
                <w:spacing w:val="-2"/>
                <w:sz w:val="16"/>
                <w:szCs w:val="16"/>
              </w:rPr>
              <w:t>E</w:t>
            </w:r>
            <w:r w:rsidRPr="001277B4">
              <w:rPr>
                <w:rFonts w:cs="Tahoma"/>
                <w:b/>
                <w:spacing w:val="-1"/>
                <w:sz w:val="16"/>
                <w:szCs w:val="16"/>
              </w:rPr>
              <w:t>xplo</w:t>
            </w:r>
            <w:r w:rsidRPr="001277B4">
              <w:rPr>
                <w:rFonts w:cs="Tahoma"/>
                <w:b/>
                <w:spacing w:val="-2"/>
                <w:sz w:val="16"/>
                <w:szCs w:val="16"/>
              </w:rPr>
              <w:t>s</w:t>
            </w:r>
            <w:r w:rsidRPr="001277B4">
              <w:rPr>
                <w:rFonts w:cs="Tahoma"/>
                <w:b/>
                <w:spacing w:val="-1"/>
                <w:sz w:val="16"/>
                <w:szCs w:val="16"/>
              </w:rPr>
              <w:t>iv</w:t>
            </w:r>
            <w:r w:rsidRPr="001277B4">
              <w:rPr>
                <w:rFonts w:cs="Tahoma"/>
                <w:b/>
                <w:spacing w:val="-2"/>
                <w:sz w:val="16"/>
                <w:szCs w:val="16"/>
              </w:rPr>
              <w:t>e</w:t>
            </w:r>
          </w:p>
          <w:p w14:paraId="59A33BA7" w14:textId="77777777" w:rsidR="00A11797" w:rsidRPr="007928B6" w:rsidRDefault="00A11797" w:rsidP="000C101B">
            <w:pPr>
              <w:ind w:left="6"/>
              <w:jc w:val="center"/>
              <w:rPr>
                <w:rFonts w:eastAsia="Arial" w:cs="Tahoma"/>
                <w:b/>
                <w:sz w:val="13"/>
                <w:szCs w:val="13"/>
              </w:rPr>
            </w:pPr>
            <w:r w:rsidRPr="007928B6">
              <w:rPr>
                <w:rFonts w:cs="Tahoma"/>
                <w:b/>
                <w:spacing w:val="-1"/>
                <w:sz w:val="13"/>
                <w:szCs w:val="13"/>
              </w:rPr>
              <w:t>&lt;10%</w:t>
            </w:r>
            <w:r w:rsidRPr="007928B6">
              <w:rPr>
                <w:rFonts w:cs="Tahoma"/>
                <w:b/>
                <w:spacing w:val="7"/>
                <w:sz w:val="13"/>
                <w:szCs w:val="13"/>
              </w:rPr>
              <w:t xml:space="preserve"> </w:t>
            </w:r>
            <w:r w:rsidRPr="007928B6">
              <w:rPr>
                <w:rFonts w:cs="Tahoma"/>
                <w:b/>
                <w:spacing w:val="-2"/>
                <w:sz w:val="13"/>
                <w:szCs w:val="13"/>
              </w:rPr>
              <w:t>LEL/LFL</w:t>
            </w:r>
          </w:p>
        </w:tc>
        <w:tc>
          <w:tcPr>
            <w:tcW w:w="1368" w:type="dxa"/>
            <w:tcBorders>
              <w:top w:val="nil"/>
              <w:left w:val="nil"/>
              <w:bottom w:val="single" w:sz="12" w:space="0" w:color="auto"/>
              <w:right w:val="nil"/>
            </w:tcBorders>
            <w:shd w:val="clear" w:color="auto" w:fill="D9D9D9" w:themeFill="background1" w:themeFillShade="D9"/>
          </w:tcPr>
          <w:p w14:paraId="66345D97" w14:textId="77777777" w:rsidR="00A11797" w:rsidRPr="001277B4" w:rsidRDefault="00A11797" w:rsidP="000C101B">
            <w:pPr>
              <w:ind w:left="6"/>
              <w:jc w:val="center"/>
              <w:rPr>
                <w:rFonts w:eastAsia="Times New Roman" w:cs="Tahoma"/>
                <w:b/>
                <w:sz w:val="16"/>
                <w:szCs w:val="16"/>
              </w:rPr>
            </w:pPr>
            <w:r w:rsidRPr="001277B4">
              <w:rPr>
                <w:rFonts w:eastAsia="Times New Roman" w:cs="Tahoma"/>
                <w:b/>
                <w:sz w:val="16"/>
                <w:szCs w:val="16"/>
              </w:rPr>
              <w:t>Toxic</w:t>
            </w:r>
          </w:p>
          <w:p w14:paraId="01F76797" w14:textId="77777777" w:rsidR="00A11797" w:rsidRPr="007928B6" w:rsidRDefault="00A11797" w:rsidP="000C101B">
            <w:pPr>
              <w:ind w:left="6"/>
              <w:jc w:val="center"/>
              <w:rPr>
                <w:rFonts w:cs="Tahoma"/>
                <w:b/>
                <w:spacing w:val="-2"/>
                <w:sz w:val="13"/>
                <w:szCs w:val="13"/>
              </w:rPr>
            </w:pPr>
            <w:r w:rsidRPr="007928B6">
              <w:rPr>
                <w:rFonts w:cs="Tahoma"/>
                <w:b/>
                <w:spacing w:val="-1"/>
                <w:sz w:val="13"/>
                <w:szCs w:val="13"/>
              </w:rPr>
              <w:t>&lt;10</w:t>
            </w:r>
            <w:r>
              <w:rPr>
                <w:rFonts w:cs="Tahoma"/>
                <w:b/>
                <w:spacing w:val="3"/>
                <w:sz w:val="13"/>
                <w:szCs w:val="13"/>
              </w:rPr>
              <w:t xml:space="preserve"> ppm</w:t>
            </w:r>
            <w:r w:rsidRPr="007928B6">
              <w:rPr>
                <w:rFonts w:cs="Tahoma"/>
                <w:b/>
                <w:spacing w:val="1"/>
                <w:sz w:val="13"/>
                <w:szCs w:val="13"/>
              </w:rPr>
              <w:t xml:space="preserve"> </w:t>
            </w:r>
            <w:r w:rsidRPr="007928B6">
              <w:rPr>
                <w:rFonts w:cs="Tahoma"/>
                <w:b/>
                <w:spacing w:val="-2"/>
                <w:sz w:val="13"/>
                <w:szCs w:val="13"/>
              </w:rPr>
              <w:t>H</w:t>
            </w:r>
            <w:r w:rsidRPr="007928B6">
              <w:rPr>
                <w:rFonts w:cs="Tahoma"/>
                <w:b/>
                <w:spacing w:val="-1"/>
                <w:sz w:val="13"/>
                <w:szCs w:val="13"/>
                <w:vertAlign w:val="subscript"/>
              </w:rPr>
              <w:t>2</w:t>
            </w:r>
            <w:r w:rsidRPr="007928B6">
              <w:rPr>
                <w:rFonts w:cs="Tahoma"/>
                <w:b/>
                <w:spacing w:val="-2"/>
                <w:sz w:val="13"/>
                <w:szCs w:val="13"/>
              </w:rPr>
              <w:t>S</w:t>
            </w:r>
          </w:p>
        </w:tc>
        <w:tc>
          <w:tcPr>
            <w:tcW w:w="1368" w:type="dxa"/>
            <w:tcBorders>
              <w:top w:val="nil"/>
              <w:left w:val="nil"/>
              <w:bottom w:val="single" w:sz="12" w:space="0" w:color="auto"/>
              <w:right w:val="nil"/>
            </w:tcBorders>
            <w:shd w:val="clear" w:color="auto" w:fill="D9D9D9" w:themeFill="background1" w:themeFillShade="D9"/>
          </w:tcPr>
          <w:p w14:paraId="0B4DB764" w14:textId="77777777" w:rsidR="00A11797" w:rsidRPr="001277B4" w:rsidRDefault="00A11797" w:rsidP="000C101B">
            <w:pPr>
              <w:ind w:left="6"/>
              <w:jc w:val="center"/>
              <w:rPr>
                <w:rFonts w:eastAsia="Arial" w:cs="Tahoma"/>
                <w:b/>
                <w:sz w:val="16"/>
                <w:szCs w:val="16"/>
              </w:rPr>
            </w:pPr>
            <w:r w:rsidRPr="001277B4">
              <w:rPr>
                <w:rFonts w:eastAsia="Arial" w:cs="Tahoma"/>
                <w:b/>
                <w:sz w:val="16"/>
                <w:szCs w:val="16"/>
              </w:rPr>
              <w:t>VOCs (styrene)</w:t>
            </w:r>
          </w:p>
          <w:p w14:paraId="3F813F43" w14:textId="77777777" w:rsidR="00A11797" w:rsidRPr="007928B6" w:rsidRDefault="00A11797" w:rsidP="000C101B">
            <w:pPr>
              <w:ind w:left="6"/>
              <w:jc w:val="center"/>
              <w:rPr>
                <w:rFonts w:eastAsia="Arial" w:cs="Tahoma"/>
                <w:b/>
                <w:sz w:val="13"/>
                <w:szCs w:val="13"/>
              </w:rPr>
            </w:pPr>
            <w:r w:rsidRPr="007928B6">
              <w:rPr>
                <w:rFonts w:eastAsia="Arial" w:cs="Tahoma"/>
                <w:b/>
                <w:sz w:val="13"/>
                <w:szCs w:val="13"/>
              </w:rPr>
              <w:t>&lt;100</w:t>
            </w:r>
            <w:r>
              <w:rPr>
                <w:rFonts w:eastAsia="Arial" w:cs="Tahoma"/>
                <w:b/>
                <w:sz w:val="13"/>
                <w:szCs w:val="13"/>
              </w:rPr>
              <w:t xml:space="preserve"> ppm</w:t>
            </w:r>
          </w:p>
        </w:tc>
        <w:tc>
          <w:tcPr>
            <w:tcW w:w="900" w:type="dxa"/>
            <w:tcBorders>
              <w:top w:val="nil"/>
              <w:left w:val="nil"/>
              <w:bottom w:val="single" w:sz="12" w:space="0" w:color="auto"/>
            </w:tcBorders>
            <w:shd w:val="clear" w:color="auto" w:fill="D9D9D9" w:themeFill="background1" w:themeFillShade="D9"/>
          </w:tcPr>
          <w:p w14:paraId="5C64C632" w14:textId="77777777" w:rsidR="00A11797" w:rsidRPr="001277B4" w:rsidRDefault="00A11797" w:rsidP="000C101B">
            <w:pPr>
              <w:ind w:left="6"/>
              <w:jc w:val="center"/>
              <w:rPr>
                <w:rFonts w:eastAsia="Arial" w:cs="Tahoma"/>
                <w:b/>
                <w:sz w:val="16"/>
                <w:szCs w:val="16"/>
              </w:rPr>
            </w:pPr>
            <w:r w:rsidRPr="001277B4">
              <w:rPr>
                <w:rFonts w:eastAsia="Arial" w:cs="Tahoma"/>
                <w:b/>
                <w:sz w:val="16"/>
                <w:szCs w:val="16"/>
              </w:rPr>
              <w:t>Initials</w:t>
            </w:r>
          </w:p>
        </w:tc>
      </w:tr>
      <w:tr w:rsidR="00A11797" w:rsidRPr="005F2AA9" w14:paraId="2149343A" w14:textId="77777777" w:rsidTr="000C101B">
        <w:trPr>
          <w:trHeight w:val="432"/>
        </w:trPr>
        <w:tc>
          <w:tcPr>
            <w:tcW w:w="2505" w:type="dxa"/>
            <w:tcBorders>
              <w:top w:val="single" w:sz="12" w:space="0" w:color="auto"/>
              <w:bottom w:val="nil"/>
              <w:right w:val="single" w:sz="4" w:space="0" w:color="auto"/>
            </w:tcBorders>
            <w:shd w:val="clear" w:color="auto" w:fill="D9D9D9" w:themeFill="background1" w:themeFillShade="D9"/>
            <w:vAlign w:val="center"/>
          </w:tcPr>
          <w:p w14:paraId="21F6A43A" w14:textId="77777777" w:rsidR="00A11797" w:rsidRPr="005F2AA9" w:rsidRDefault="00A11797" w:rsidP="000C101B">
            <w:pPr>
              <w:spacing w:before="23" w:line="253" w:lineRule="auto"/>
              <w:ind w:left="6" w:right="208"/>
              <w:rPr>
                <w:rFonts w:eastAsia="Arial" w:cs="Tahoma"/>
                <w:b/>
                <w:sz w:val="18"/>
                <w:szCs w:val="18"/>
              </w:rPr>
            </w:pPr>
            <w:r w:rsidRPr="005F2AA9">
              <w:rPr>
                <w:rFonts w:cs="Tahoma"/>
                <w:b/>
                <w:spacing w:val="-1"/>
                <w:sz w:val="18"/>
                <w:szCs w:val="18"/>
              </w:rPr>
              <w:t>Initi</w:t>
            </w:r>
            <w:r w:rsidRPr="005F2AA9">
              <w:rPr>
                <w:rFonts w:cs="Tahoma"/>
                <w:b/>
                <w:spacing w:val="-2"/>
                <w:sz w:val="18"/>
                <w:szCs w:val="18"/>
              </w:rPr>
              <w:t>a</w:t>
            </w:r>
            <w:r w:rsidRPr="005F2AA9">
              <w:rPr>
                <w:rFonts w:cs="Tahoma"/>
                <w:b/>
                <w:spacing w:val="-1"/>
                <w:sz w:val="18"/>
                <w:szCs w:val="18"/>
              </w:rPr>
              <w:t>l</w:t>
            </w:r>
            <w:r w:rsidRPr="005F2AA9">
              <w:rPr>
                <w:rFonts w:cs="Tahoma"/>
                <w:b/>
                <w:spacing w:val="-5"/>
                <w:sz w:val="18"/>
                <w:szCs w:val="18"/>
              </w:rPr>
              <w:t xml:space="preserve"> </w:t>
            </w:r>
            <w:r w:rsidRPr="005F2AA9">
              <w:rPr>
                <w:rFonts w:cs="Tahoma"/>
                <w:b/>
                <w:sz w:val="18"/>
                <w:szCs w:val="18"/>
              </w:rPr>
              <w:t>Check</w:t>
            </w:r>
            <w:r>
              <w:rPr>
                <w:rFonts w:cs="Tahoma"/>
                <w:b/>
                <w:sz w:val="18"/>
                <w:szCs w:val="18"/>
              </w:rPr>
              <w:br/>
            </w:r>
            <w:r w:rsidRPr="001277B4">
              <w:rPr>
                <w:rFonts w:cs="Tahoma"/>
                <w:b/>
                <w:sz w:val="14"/>
                <w:szCs w:val="14"/>
              </w:rPr>
              <w:t>(upon</w:t>
            </w:r>
            <w:r w:rsidRPr="001277B4">
              <w:rPr>
                <w:rFonts w:cs="Tahoma"/>
                <w:b/>
                <w:spacing w:val="27"/>
                <w:sz w:val="14"/>
                <w:szCs w:val="14"/>
              </w:rPr>
              <w:t xml:space="preserve"> </w:t>
            </w:r>
            <w:r w:rsidRPr="001277B4">
              <w:rPr>
                <w:rFonts w:cs="Tahoma"/>
                <w:b/>
                <w:spacing w:val="-2"/>
                <w:sz w:val="14"/>
                <w:szCs w:val="14"/>
              </w:rPr>
              <w:t>o</w:t>
            </w:r>
            <w:r w:rsidRPr="001277B4">
              <w:rPr>
                <w:rFonts w:cs="Tahoma"/>
                <w:b/>
                <w:spacing w:val="-1"/>
                <w:sz w:val="14"/>
                <w:szCs w:val="14"/>
              </w:rPr>
              <w:t>p</w:t>
            </w:r>
            <w:r w:rsidRPr="001277B4">
              <w:rPr>
                <w:rFonts w:cs="Tahoma"/>
                <w:b/>
                <w:spacing w:val="-2"/>
                <w:sz w:val="14"/>
                <w:szCs w:val="14"/>
              </w:rPr>
              <w:t>e</w:t>
            </w:r>
            <w:r w:rsidRPr="001277B4">
              <w:rPr>
                <w:rFonts w:cs="Tahoma"/>
                <w:b/>
                <w:spacing w:val="-1"/>
                <w:sz w:val="14"/>
                <w:szCs w:val="14"/>
              </w:rPr>
              <w:t>ning</w:t>
            </w:r>
            <w:r w:rsidRPr="001277B4">
              <w:rPr>
                <w:rFonts w:cs="Tahoma"/>
                <w:b/>
                <w:spacing w:val="-7"/>
                <w:sz w:val="14"/>
                <w:szCs w:val="14"/>
              </w:rPr>
              <w:t xml:space="preserve"> </w:t>
            </w:r>
            <w:r w:rsidRPr="001277B4">
              <w:rPr>
                <w:rFonts w:cs="Tahoma"/>
                <w:b/>
                <w:sz w:val="14"/>
                <w:szCs w:val="14"/>
              </w:rPr>
              <w:t>of</w:t>
            </w:r>
            <w:r w:rsidRPr="001277B4">
              <w:rPr>
                <w:rFonts w:cs="Tahoma"/>
                <w:b/>
                <w:spacing w:val="-3"/>
                <w:sz w:val="14"/>
                <w:szCs w:val="14"/>
              </w:rPr>
              <w:t xml:space="preserve"> </w:t>
            </w:r>
            <w:r w:rsidRPr="001277B4">
              <w:rPr>
                <w:rFonts w:cs="Tahoma"/>
                <w:b/>
                <w:spacing w:val="-2"/>
                <w:sz w:val="14"/>
                <w:szCs w:val="14"/>
              </w:rPr>
              <w:t>s</w:t>
            </w:r>
            <w:r w:rsidRPr="001277B4">
              <w:rPr>
                <w:rFonts w:cs="Tahoma"/>
                <w:b/>
                <w:spacing w:val="-1"/>
                <w:sz w:val="14"/>
                <w:szCs w:val="14"/>
              </w:rPr>
              <w:t>p</w:t>
            </w:r>
            <w:r w:rsidRPr="001277B4">
              <w:rPr>
                <w:rFonts w:cs="Tahoma"/>
                <w:b/>
                <w:spacing w:val="-2"/>
                <w:sz w:val="14"/>
                <w:szCs w:val="14"/>
              </w:rPr>
              <w:t>ace</w:t>
            </w:r>
            <w:r w:rsidRPr="001277B4">
              <w:rPr>
                <w:rFonts w:cs="Tahoma"/>
                <w:b/>
                <w:spacing w:val="-1"/>
                <w:sz w:val="14"/>
                <w:szCs w:val="14"/>
              </w:rPr>
              <w:t>)</w:t>
            </w:r>
          </w:p>
        </w:tc>
        <w:tc>
          <w:tcPr>
            <w:tcW w:w="1368" w:type="dxa"/>
            <w:tcBorders>
              <w:top w:val="single" w:sz="12" w:space="0" w:color="auto"/>
              <w:left w:val="single" w:sz="4" w:space="0" w:color="auto"/>
              <w:bottom w:val="single" w:sz="4" w:space="0" w:color="auto"/>
              <w:right w:val="single" w:sz="4" w:space="0" w:color="auto"/>
            </w:tcBorders>
            <w:shd w:val="clear" w:color="auto" w:fill="auto"/>
            <w:vAlign w:val="bottom"/>
          </w:tcPr>
          <w:p w14:paraId="0E070B22" w14:textId="77777777" w:rsidR="00A11797" w:rsidRPr="005F2AA9" w:rsidRDefault="00A11797" w:rsidP="000C101B">
            <w:pPr>
              <w:tabs>
                <w:tab w:val="left" w:pos="838"/>
              </w:tabs>
              <w:spacing w:after="40"/>
              <w:jc w:val="center"/>
              <w:rPr>
                <w:rFonts w:eastAsia="Arial" w:cs="Tahoma"/>
                <w:b/>
                <w:sz w:val="18"/>
                <w:szCs w:val="18"/>
              </w:rPr>
            </w:pPr>
            <w:r w:rsidRPr="005F2AA9">
              <w:rPr>
                <w:rFonts w:cs="Tahoma"/>
                <w:b/>
                <w:spacing w:val="-2"/>
                <w:sz w:val="18"/>
                <w:szCs w:val="18"/>
                <w:u w:val="single"/>
              </w:rPr>
              <w:tab/>
            </w:r>
            <w:r w:rsidRPr="005F2AA9">
              <w:rPr>
                <w:rFonts w:cs="Tahoma"/>
                <w:b/>
                <w:spacing w:val="-2"/>
                <w:sz w:val="18"/>
                <w:szCs w:val="18"/>
              </w:rPr>
              <w:t xml:space="preserve">  %</w:t>
            </w:r>
          </w:p>
        </w:tc>
        <w:tc>
          <w:tcPr>
            <w:tcW w:w="1368" w:type="dxa"/>
            <w:tcBorders>
              <w:top w:val="single" w:sz="12" w:space="0" w:color="auto"/>
              <w:left w:val="single" w:sz="4" w:space="0" w:color="auto"/>
              <w:bottom w:val="single" w:sz="4" w:space="0" w:color="auto"/>
              <w:right w:val="single" w:sz="4" w:space="0" w:color="auto"/>
            </w:tcBorders>
            <w:shd w:val="clear" w:color="auto" w:fill="auto"/>
            <w:vAlign w:val="bottom"/>
          </w:tcPr>
          <w:p w14:paraId="3F42C475" w14:textId="77777777" w:rsidR="00A11797" w:rsidRPr="005F2AA9" w:rsidRDefault="00A11797" w:rsidP="000C101B">
            <w:pPr>
              <w:tabs>
                <w:tab w:val="left" w:pos="755"/>
              </w:tabs>
              <w:spacing w:after="40"/>
              <w:jc w:val="center"/>
              <w:rPr>
                <w:rFonts w:eastAsia="Arial" w:cs="Tahoma"/>
                <w:b/>
                <w:sz w:val="18"/>
                <w:szCs w:val="18"/>
              </w:rPr>
            </w:pPr>
            <w:r w:rsidRPr="005F2AA9">
              <w:rPr>
                <w:rFonts w:cs="Tahoma"/>
                <w:b/>
                <w:spacing w:val="-2"/>
                <w:sz w:val="18"/>
                <w:szCs w:val="18"/>
                <w:u w:val="single"/>
              </w:rPr>
              <w:tab/>
            </w:r>
            <w:r>
              <w:rPr>
                <w:rFonts w:cs="Tahoma"/>
                <w:b/>
                <w:spacing w:val="-2"/>
                <w:w w:val="95"/>
                <w:sz w:val="18"/>
                <w:szCs w:val="18"/>
              </w:rPr>
              <w:t xml:space="preserve"> ppm</w:t>
            </w:r>
          </w:p>
        </w:tc>
        <w:tc>
          <w:tcPr>
            <w:tcW w:w="1368" w:type="dxa"/>
            <w:tcBorders>
              <w:top w:val="single" w:sz="12" w:space="0" w:color="auto"/>
              <w:left w:val="single" w:sz="4" w:space="0" w:color="auto"/>
              <w:bottom w:val="single" w:sz="4" w:space="0" w:color="auto"/>
              <w:right w:val="single" w:sz="4" w:space="0" w:color="auto"/>
            </w:tcBorders>
            <w:shd w:val="clear" w:color="auto" w:fill="auto"/>
            <w:vAlign w:val="bottom"/>
          </w:tcPr>
          <w:p w14:paraId="7F77A3AD" w14:textId="77777777" w:rsidR="00A11797" w:rsidRPr="005F2AA9" w:rsidRDefault="00A11797" w:rsidP="000C101B">
            <w:pPr>
              <w:tabs>
                <w:tab w:val="left" w:pos="853"/>
              </w:tabs>
              <w:spacing w:after="40"/>
              <w:jc w:val="center"/>
              <w:rPr>
                <w:rFonts w:eastAsia="Arial" w:cs="Tahoma"/>
                <w:b/>
                <w:sz w:val="18"/>
                <w:szCs w:val="18"/>
              </w:rPr>
            </w:pPr>
            <w:r w:rsidRPr="005F2AA9">
              <w:rPr>
                <w:rFonts w:cs="Tahoma"/>
                <w:b/>
                <w:spacing w:val="-2"/>
                <w:sz w:val="18"/>
                <w:szCs w:val="18"/>
                <w:u w:val="single"/>
              </w:rPr>
              <w:tab/>
            </w:r>
            <w:r w:rsidRPr="005F2AA9">
              <w:rPr>
                <w:rFonts w:cs="Tahoma"/>
                <w:b/>
                <w:spacing w:val="-2"/>
                <w:sz w:val="18"/>
                <w:szCs w:val="18"/>
              </w:rPr>
              <w:t xml:space="preserve"> %</w:t>
            </w:r>
          </w:p>
        </w:tc>
        <w:tc>
          <w:tcPr>
            <w:tcW w:w="1368" w:type="dxa"/>
            <w:tcBorders>
              <w:top w:val="single" w:sz="12" w:space="0" w:color="auto"/>
              <w:left w:val="single" w:sz="4" w:space="0" w:color="auto"/>
              <w:bottom w:val="single" w:sz="4" w:space="0" w:color="auto"/>
              <w:right w:val="single" w:sz="4" w:space="0" w:color="auto"/>
            </w:tcBorders>
            <w:shd w:val="clear" w:color="auto" w:fill="auto"/>
            <w:vAlign w:val="bottom"/>
          </w:tcPr>
          <w:p w14:paraId="2BCF289F" w14:textId="77777777" w:rsidR="00A11797" w:rsidRPr="005F2AA9" w:rsidRDefault="00A11797" w:rsidP="000C101B">
            <w:pPr>
              <w:tabs>
                <w:tab w:val="left" w:pos="680"/>
              </w:tabs>
              <w:spacing w:after="40"/>
              <w:jc w:val="center"/>
              <w:rPr>
                <w:rFonts w:cs="Tahoma"/>
                <w:b/>
                <w:spacing w:val="-2"/>
                <w:sz w:val="18"/>
                <w:szCs w:val="18"/>
              </w:rPr>
            </w:pPr>
            <w:r w:rsidRPr="005F2AA9">
              <w:rPr>
                <w:rFonts w:cs="Tahoma"/>
                <w:b/>
                <w:spacing w:val="-2"/>
                <w:sz w:val="18"/>
                <w:szCs w:val="18"/>
                <w:u w:val="single"/>
              </w:rPr>
              <w:tab/>
            </w:r>
            <w:r>
              <w:rPr>
                <w:rFonts w:cs="Tahoma"/>
                <w:b/>
                <w:spacing w:val="-2"/>
                <w:sz w:val="18"/>
                <w:szCs w:val="18"/>
              </w:rPr>
              <w:t xml:space="preserve"> ppm</w:t>
            </w:r>
          </w:p>
        </w:tc>
        <w:tc>
          <w:tcPr>
            <w:tcW w:w="1368" w:type="dxa"/>
            <w:tcBorders>
              <w:top w:val="single" w:sz="12" w:space="0" w:color="auto"/>
              <w:left w:val="single" w:sz="4" w:space="0" w:color="auto"/>
              <w:bottom w:val="single" w:sz="4" w:space="0" w:color="auto"/>
              <w:right w:val="single" w:sz="4" w:space="0" w:color="auto"/>
            </w:tcBorders>
            <w:shd w:val="clear" w:color="auto" w:fill="auto"/>
            <w:vAlign w:val="bottom"/>
          </w:tcPr>
          <w:p w14:paraId="45563081" w14:textId="77777777" w:rsidR="00A11797" w:rsidRPr="005F2AA9" w:rsidRDefault="00A11797" w:rsidP="000C101B">
            <w:pPr>
              <w:tabs>
                <w:tab w:val="left" w:pos="698"/>
              </w:tabs>
              <w:spacing w:after="40"/>
              <w:jc w:val="center"/>
              <w:rPr>
                <w:rFonts w:eastAsia="Arial" w:cs="Tahoma"/>
                <w:b/>
                <w:sz w:val="18"/>
                <w:szCs w:val="18"/>
              </w:rPr>
            </w:pPr>
            <w:r w:rsidRPr="005F2AA9">
              <w:rPr>
                <w:rFonts w:cs="Tahoma"/>
                <w:b/>
                <w:spacing w:val="-2"/>
                <w:sz w:val="18"/>
                <w:szCs w:val="18"/>
                <w:u w:val="single"/>
              </w:rPr>
              <w:tab/>
            </w:r>
            <w:r>
              <w:rPr>
                <w:rFonts w:eastAsia="Arial" w:cs="Tahoma"/>
                <w:b/>
                <w:sz w:val="18"/>
                <w:szCs w:val="18"/>
              </w:rPr>
              <w:t xml:space="preserve"> ppm</w:t>
            </w:r>
          </w:p>
        </w:tc>
        <w:tc>
          <w:tcPr>
            <w:tcW w:w="900" w:type="dxa"/>
            <w:tcBorders>
              <w:top w:val="single" w:sz="12" w:space="0" w:color="auto"/>
              <w:left w:val="single" w:sz="4" w:space="0" w:color="auto"/>
              <w:bottom w:val="single" w:sz="4" w:space="0" w:color="auto"/>
            </w:tcBorders>
            <w:shd w:val="clear" w:color="auto" w:fill="auto"/>
            <w:vAlign w:val="bottom"/>
          </w:tcPr>
          <w:p w14:paraId="168FAF6A" w14:textId="77777777" w:rsidR="00A11797" w:rsidRPr="005F2AA9" w:rsidRDefault="00A11797" w:rsidP="000C101B">
            <w:pPr>
              <w:tabs>
                <w:tab w:val="left" w:pos="858"/>
              </w:tabs>
              <w:spacing w:after="40"/>
              <w:jc w:val="center"/>
              <w:rPr>
                <w:rFonts w:cs="Tahoma"/>
                <w:b/>
                <w:spacing w:val="-2"/>
                <w:sz w:val="18"/>
                <w:szCs w:val="18"/>
                <w:u w:val="single"/>
              </w:rPr>
            </w:pPr>
          </w:p>
        </w:tc>
      </w:tr>
      <w:tr w:rsidR="00A11797" w:rsidRPr="005F2AA9" w14:paraId="21ACD096" w14:textId="77777777" w:rsidTr="000C101B">
        <w:trPr>
          <w:trHeight w:val="432"/>
        </w:trPr>
        <w:tc>
          <w:tcPr>
            <w:tcW w:w="2505" w:type="dxa"/>
            <w:tcBorders>
              <w:top w:val="nil"/>
              <w:bottom w:val="single" w:sz="12" w:space="0" w:color="auto"/>
              <w:right w:val="single" w:sz="4" w:space="0" w:color="auto"/>
            </w:tcBorders>
            <w:shd w:val="clear" w:color="auto" w:fill="D9D9D9" w:themeFill="background1" w:themeFillShade="D9"/>
            <w:vAlign w:val="center"/>
          </w:tcPr>
          <w:p w14:paraId="106549D3" w14:textId="77777777" w:rsidR="00A11797" w:rsidRPr="001277B4" w:rsidRDefault="00A11797" w:rsidP="000C101B">
            <w:pPr>
              <w:spacing w:before="23" w:line="251" w:lineRule="auto"/>
              <w:ind w:left="6"/>
              <w:rPr>
                <w:rFonts w:eastAsia="Arial" w:cs="Tahoma"/>
                <w:b/>
                <w:sz w:val="14"/>
                <w:szCs w:val="14"/>
              </w:rPr>
            </w:pPr>
            <w:r w:rsidRPr="005F2AA9">
              <w:rPr>
                <w:rFonts w:cs="Tahoma"/>
                <w:b/>
                <w:spacing w:val="-2"/>
                <w:sz w:val="18"/>
                <w:szCs w:val="18"/>
              </w:rPr>
              <w:t>P</w:t>
            </w:r>
            <w:r w:rsidRPr="005F2AA9">
              <w:rPr>
                <w:rFonts w:cs="Tahoma"/>
                <w:b/>
                <w:spacing w:val="-1"/>
                <w:sz w:val="18"/>
                <w:szCs w:val="18"/>
              </w:rPr>
              <w:t>re-Entry</w:t>
            </w:r>
            <w:r w:rsidRPr="005F2AA9">
              <w:rPr>
                <w:rFonts w:cs="Tahoma"/>
                <w:b/>
                <w:spacing w:val="-19"/>
                <w:sz w:val="18"/>
                <w:szCs w:val="18"/>
              </w:rPr>
              <w:t xml:space="preserve"> </w:t>
            </w:r>
            <w:r w:rsidRPr="005F2AA9">
              <w:rPr>
                <w:rFonts w:cs="Tahoma"/>
                <w:b/>
                <w:spacing w:val="-2"/>
                <w:sz w:val="18"/>
                <w:szCs w:val="18"/>
              </w:rPr>
              <w:t>Chec</w:t>
            </w:r>
            <w:r w:rsidRPr="005F2AA9">
              <w:rPr>
                <w:rFonts w:cs="Tahoma"/>
                <w:b/>
                <w:spacing w:val="-1"/>
                <w:sz w:val="18"/>
                <w:szCs w:val="18"/>
              </w:rPr>
              <w:t>k</w:t>
            </w:r>
            <w:r>
              <w:rPr>
                <w:rFonts w:cs="Tahoma"/>
                <w:b/>
                <w:spacing w:val="-1"/>
                <w:sz w:val="18"/>
                <w:szCs w:val="18"/>
              </w:rPr>
              <w:br/>
            </w:r>
          </w:p>
        </w:tc>
        <w:tc>
          <w:tcPr>
            <w:tcW w:w="1368" w:type="dxa"/>
            <w:tcBorders>
              <w:top w:val="single" w:sz="4" w:space="0" w:color="auto"/>
              <w:left w:val="single" w:sz="4" w:space="0" w:color="auto"/>
              <w:bottom w:val="single" w:sz="12" w:space="0" w:color="auto"/>
              <w:right w:val="single" w:sz="4" w:space="0" w:color="auto"/>
            </w:tcBorders>
            <w:shd w:val="clear" w:color="auto" w:fill="auto"/>
            <w:vAlign w:val="bottom"/>
          </w:tcPr>
          <w:p w14:paraId="18CDD256" w14:textId="77777777" w:rsidR="00A11797" w:rsidRPr="005F2AA9" w:rsidRDefault="00A11797" w:rsidP="000C101B">
            <w:pPr>
              <w:tabs>
                <w:tab w:val="left" w:pos="838"/>
              </w:tabs>
              <w:spacing w:after="40"/>
              <w:jc w:val="center"/>
              <w:rPr>
                <w:rFonts w:eastAsia="Arial" w:cs="Tahoma"/>
                <w:b/>
                <w:sz w:val="18"/>
                <w:szCs w:val="18"/>
              </w:rPr>
            </w:pPr>
            <w:r w:rsidRPr="005F2AA9">
              <w:rPr>
                <w:rFonts w:cs="Tahoma"/>
                <w:b/>
                <w:spacing w:val="-2"/>
                <w:sz w:val="18"/>
                <w:szCs w:val="18"/>
                <w:u w:val="single"/>
              </w:rPr>
              <w:tab/>
            </w:r>
            <w:r w:rsidRPr="005F2AA9">
              <w:rPr>
                <w:rFonts w:cs="Tahoma"/>
                <w:b/>
                <w:spacing w:val="-2"/>
                <w:sz w:val="18"/>
                <w:szCs w:val="18"/>
              </w:rPr>
              <w:t xml:space="preserve">  %</w:t>
            </w:r>
          </w:p>
        </w:tc>
        <w:tc>
          <w:tcPr>
            <w:tcW w:w="1368" w:type="dxa"/>
            <w:tcBorders>
              <w:top w:val="single" w:sz="4" w:space="0" w:color="auto"/>
              <w:left w:val="single" w:sz="4" w:space="0" w:color="auto"/>
              <w:bottom w:val="single" w:sz="12" w:space="0" w:color="auto"/>
              <w:right w:val="single" w:sz="4" w:space="0" w:color="auto"/>
            </w:tcBorders>
            <w:shd w:val="clear" w:color="auto" w:fill="auto"/>
            <w:vAlign w:val="bottom"/>
          </w:tcPr>
          <w:p w14:paraId="2B0AE6F0" w14:textId="77777777" w:rsidR="00A11797" w:rsidRPr="005F2AA9" w:rsidRDefault="00A11797" w:rsidP="000C101B">
            <w:pPr>
              <w:tabs>
                <w:tab w:val="left" w:pos="755"/>
              </w:tabs>
              <w:spacing w:after="40"/>
              <w:jc w:val="center"/>
              <w:rPr>
                <w:rFonts w:eastAsia="Arial" w:cs="Tahoma"/>
                <w:b/>
                <w:sz w:val="18"/>
                <w:szCs w:val="18"/>
              </w:rPr>
            </w:pPr>
            <w:r w:rsidRPr="005F2AA9">
              <w:rPr>
                <w:rFonts w:cs="Tahoma"/>
                <w:b/>
                <w:spacing w:val="-2"/>
                <w:sz w:val="18"/>
                <w:szCs w:val="18"/>
                <w:u w:val="single"/>
              </w:rPr>
              <w:tab/>
            </w:r>
            <w:r>
              <w:rPr>
                <w:rFonts w:cs="Tahoma"/>
                <w:b/>
                <w:spacing w:val="-2"/>
                <w:w w:val="95"/>
                <w:sz w:val="18"/>
                <w:szCs w:val="18"/>
              </w:rPr>
              <w:t xml:space="preserve"> ppm</w:t>
            </w:r>
          </w:p>
        </w:tc>
        <w:tc>
          <w:tcPr>
            <w:tcW w:w="1368" w:type="dxa"/>
            <w:tcBorders>
              <w:top w:val="single" w:sz="4" w:space="0" w:color="auto"/>
              <w:left w:val="single" w:sz="4" w:space="0" w:color="auto"/>
              <w:bottom w:val="single" w:sz="12" w:space="0" w:color="auto"/>
              <w:right w:val="single" w:sz="4" w:space="0" w:color="auto"/>
            </w:tcBorders>
            <w:shd w:val="clear" w:color="auto" w:fill="auto"/>
            <w:vAlign w:val="bottom"/>
          </w:tcPr>
          <w:p w14:paraId="5C4A59C8" w14:textId="77777777" w:rsidR="00A11797" w:rsidRPr="005F2AA9" w:rsidRDefault="00A11797" w:rsidP="000C101B">
            <w:pPr>
              <w:tabs>
                <w:tab w:val="left" w:pos="853"/>
              </w:tabs>
              <w:spacing w:after="40"/>
              <w:jc w:val="center"/>
              <w:rPr>
                <w:rFonts w:eastAsia="Arial" w:cs="Tahoma"/>
                <w:b/>
                <w:sz w:val="18"/>
                <w:szCs w:val="18"/>
              </w:rPr>
            </w:pPr>
            <w:r w:rsidRPr="005F2AA9">
              <w:rPr>
                <w:rFonts w:cs="Tahoma"/>
                <w:b/>
                <w:spacing w:val="-2"/>
                <w:sz w:val="18"/>
                <w:szCs w:val="18"/>
                <w:u w:val="single"/>
              </w:rPr>
              <w:tab/>
            </w:r>
            <w:r w:rsidRPr="005F2AA9">
              <w:rPr>
                <w:rFonts w:cs="Tahoma"/>
                <w:b/>
                <w:spacing w:val="-2"/>
                <w:sz w:val="18"/>
                <w:szCs w:val="18"/>
              </w:rPr>
              <w:t xml:space="preserve"> %</w:t>
            </w:r>
          </w:p>
        </w:tc>
        <w:tc>
          <w:tcPr>
            <w:tcW w:w="1368" w:type="dxa"/>
            <w:tcBorders>
              <w:top w:val="single" w:sz="4" w:space="0" w:color="auto"/>
              <w:left w:val="single" w:sz="4" w:space="0" w:color="auto"/>
              <w:bottom w:val="single" w:sz="12" w:space="0" w:color="auto"/>
              <w:right w:val="single" w:sz="4" w:space="0" w:color="auto"/>
            </w:tcBorders>
            <w:shd w:val="clear" w:color="auto" w:fill="auto"/>
            <w:vAlign w:val="bottom"/>
          </w:tcPr>
          <w:p w14:paraId="2B632A45" w14:textId="77777777" w:rsidR="00A11797" w:rsidRPr="005F2AA9" w:rsidRDefault="00A11797" w:rsidP="000C101B">
            <w:pPr>
              <w:tabs>
                <w:tab w:val="left" w:pos="680"/>
              </w:tabs>
              <w:spacing w:after="40"/>
              <w:jc w:val="center"/>
              <w:rPr>
                <w:rFonts w:cs="Tahoma"/>
                <w:b/>
                <w:spacing w:val="-2"/>
                <w:sz w:val="18"/>
                <w:szCs w:val="18"/>
              </w:rPr>
            </w:pPr>
            <w:r w:rsidRPr="005F2AA9">
              <w:rPr>
                <w:rFonts w:cs="Tahoma"/>
                <w:b/>
                <w:spacing w:val="-2"/>
                <w:sz w:val="18"/>
                <w:szCs w:val="18"/>
                <w:u w:val="single"/>
              </w:rPr>
              <w:tab/>
            </w:r>
            <w:r>
              <w:rPr>
                <w:rFonts w:cs="Tahoma"/>
                <w:b/>
                <w:spacing w:val="-2"/>
                <w:sz w:val="18"/>
                <w:szCs w:val="18"/>
              </w:rPr>
              <w:t xml:space="preserve"> ppm</w:t>
            </w:r>
          </w:p>
        </w:tc>
        <w:tc>
          <w:tcPr>
            <w:tcW w:w="1368" w:type="dxa"/>
            <w:tcBorders>
              <w:top w:val="single" w:sz="4" w:space="0" w:color="auto"/>
              <w:left w:val="single" w:sz="4" w:space="0" w:color="auto"/>
              <w:bottom w:val="single" w:sz="12" w:space="0" w:color="auto"/>
              <w:right w:val="single" w:sz="4" w:space="0" w:color="auto"/>
            </w:tcBorders>
            <w:shd w:val="clear" w:color="auto" w:fill="auto"/>
            <w:vAlign w:val="bottom"/>
          </w:tcPr>
          <w:p w14:paraId="16596007" w14:textId="77777777" w:rsidR="00A11797" w:rsidRPr="005F2AA9" w:rsidRDefault="00A11797" w:rsidP="000C101B">
            <w:pPr>
              <w:tabs>
                <w:tab w:val="left" w:pos="698"/>
              </w:tabs>
              <w:spacing w:after="40"/>
              <w:jc w:val="center"/>
              <w:rPr>
                <w:rFonts w:eastAsia="Arial" w:cs="Tahoma"/>
                <w:b/>
                <w:sz w:val="18"/>
                <w:szCs w:val="18"/>
              </w:rPr>
            </w:pPr>
            <w:r w:rsidRPr="005F2AA9">
              <w:rPr>
                <w:rFonts w:cs="Tahoma"/>
                <w:b/>
                <w:spacing w:val="-2"/>
                <w:sz w:val="18"/>
                <w:szCs w:val="18"/>
                <w:u w:val="single"/>
              </w:rPr>
              <w:tab/>
            </w:r>
            <w:r>
              <w:rPr>
                <w:rFonts w:eastAsia="Arial" w:cs="Tahoma"/>
                <w:b/>
                <w:sz w:val="18"/>
                <w:szCs w:val="18"/>
              </w:rPr>
              <w:t xml:space="preserve"> ppm</w:t>
            </w:r>
          </w:p>
        </w:tc>
        <w:tc>
          <w:tcPr>
            <w:tcW w:w="900" w:type="dxa"/>
            <w:tcBorders>
              <w:top w:val="single" w:sz="4" w:space="0" w:color="auto"/>
              <w:left w:val="single" w:sz="4" w:space="0" w:color="auto"/>
              <w:bottom w:val="single" w:sz="12" w:space="0" w:color="auto"/>
            </w:tcBorders>
            <w:shd w:val="clear" w:color="auto" w:fill="auto"/>
            <w:vAlign w:val="bottom"/>
          </w:tcPr>
          <w:p w14:paraId="7DC5A08A" w14:textId="77777777" w:rsidR="00A11797" w:rsidRPr="005F2AA9" w:rsidRDefault="00A11797" w:rsidP="000C101B">
            <w:pPr>
              <w:tabs>
                <w:tab w:val="left" w:pos="858"/>
              </w:tabs>
              <w:spacing w:after="40"/>
              <w:jc w:val="center"/>
              <w:rPr>
                <w:rFonts w:cs="Tahoma"/>
                <w:b/>
                <w:spacing w:val="-2"/>
                <w:sz w:val="18"/>
                <w:szCs w:val="18"/>
                <w:u w:val="single"/>
              </w:rPr>
            </w:pPr>
          </w:p>
        </w:tc>
      </w:tr>
    </w:tbl>
    <w:p w14:paraId="7DCAC71B" w14:textId="77777777" w:rsidR="00A11797" w:rsidRDefault="00A11797" w:rsidP="00A11797">
      <w:pPr>
        <w:spacing w:after="0"/>
        <w:rPr>
          <w:rFonts w:cs="Tahoma"/>
          <w:sz w:val="6"/>
          <w:szCs w:val="6"/>
        </w:rPr>
      </w:pPr>
    </w:p>
    <w:tbl>
      <w:tblPr>
        <w:tblW w:w="10260"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3330"/>
        <w:gridCol w:w="3465"/>
        <w:gridCol w:w="3465"/>
      </w:tblGrid>
      <w:tr w:rsidR="00A11797" w:rsidRPr="005F2AA9" w14:paraId="69DA4340" w14:textId="77777777" w:rsidTr="000C101B">
        <w:trPr>
          <w:trHeight w:hRule="exact" w:val="259"/>
        </w:trPr>
        <w:tc>
          <w:tcPr>
            <w:tcW w:w="10260" w:type="dxa"/>
            <w:gridSpan w:val="3"/>
            <w:tcBorders>
              <w:bottom w:val="nil"/>
            </w:tcBorders>
            <w:shd w:val="clear" w:color="auto" w:fill="D9D9D9" w:themeFill="background1" w:themeFillShade="D9"/>
            <w:vAlign w:val="center"/>
          </w:tcPr>
          <w:p w14:paraId="674554FC" w14:textId="77777777" w:rsidR="00A11797" w:rsidRPr="005F2AA9" w:rsidRDefault="00A11797" w:rsidP="000C101B">
            <w:pPr>
              <w:ind w:left="6"/>
              <w:jc w:val="center"/>
              <w:rPr>
                <w:rFonts w:cs="Tahoma"/>
                <w:b/>
                <w:w w:val="105"/>
                <w:sz w:val="18"/>
                <w:szCs w:val="18"/>
              </w:rPr>
            </w:pPr>
            <w:r w:rsidRPr="005F2AA9">
              <w:rPr>
                <w:rFonts w:cs="Tahoma"/>
                <w:b/>
                <w:w w:val="105"/>
                <w:sz w:val="18"/>
                <w:szCs w:val="18"/>
              </w:rPr>
              <w:t>(7)</w:t>
            </w:r>
            <w:r w:rsidRPr="005F2AA9">
              <w:rPr>
                <w:rFonts w:cs="Tahoma"/>
                <w:b/>
                <w:spacing w:val="2"/>
                <w:w w:val="105"/>
                <w:sz w:val="18"/>
                <w:szCs w:val="18"/>
              </w:rPr>
              <w:t xml:space="preserve"> </w:t>
            </w:r>
            <w:r w:rsidRPr="005F2AA9">
              <w:rPr>
                <w:rFonts w:cs="Tahoma"/>
                <w:b/>
                <w:spacing w:val="-2"/>
                <w:w w:val="105"/>
                <w:sz w:val="18"/>
                <w:szCs w:val="18"/>
              </w:rPr>
              <w:t>PRE</w:t>
            </w:r>
            <w:r w:rsidRPr="005F2AA9">
              <w:rPr>
                <w:rFonts w:cs="Tahoma"/>
                <w:b/>
                <w:spacing w:val="-1"/>
                <w:w w:val="105"/>
                <w:sz w:val="18"/>
                <w:szCs w:val="18"/>
              </w:rPr>
              <w:t>-</w:t>
            </w:r>
            <w:r w:rsidRPr="005F2AA9">
              <w:rPr>
                <w:rFonts w:cs="Tahoma"/>
                <w:b/>
                <w:spacing w:val="-2"/>
                <w:w w:val="105"/>
                <w:sz w:val="18"/>
                <w:szCs w:val="18"/>
              </w:rPr>
              <w:t>E</w:t>
            </w:r>
            <w:r w:rsidRPr="005F2AA9">
              <w:rPr>
                <w:rFonts w:cs="Tahoma"/>
                <w:b/>
                <w:spacing w:val="-1"/>
                <w:w w:val="105"/>
                <w:sz w:val="18"/>
                <w:szCs w:val="18"/>
              </w:rPr>
              <w:t>N</w:t>
            </w:r>
            <w:r w:rsidRPr="005F2AA9">
              <w:rPr>
                <w:rFonts w:cs="Tahoma"/>
                <w:b/>
                <w:spacing w:val="-2"/>
                <w:w w:val="105"/>
                <w:sz w:val="18"/>
                <w:szCs w:val="18"/>
              </w:rPr>
              <w:t>TRY</w:t>
            </w:r>
            <w:r w:rsidRPr="005F2AA9">
              <w:rPr>
                <w:rFonts w:cs="Tahoma"/>
                <w:b/>
                <w:spacing w:val="2"/>
                <w:w w:val="105"/>
                <w:sz w:val="18"/>
                <w:szCs w:val="18"/>
              </w:rPr>
              <w:t xml:space="preserve"> </w:t>
            </w:r>
            <w:r w:rsidRPr="005F2AA9">
              <w:rPr>
                <w:rFonts w:cs="Tahoma"/>
                <w:b/>
                <w:spacing w:val="-2"/>
                <w:w w:val="105"/>
                <w:sz w:val="18"/>
                <w:szCs w:val="18"/>
              </w:rPr>
              <w:t>CERT</w:t>
            </w:r>
            <w:r w:rsidRPr="005F2AA9">
              <w:rPr>
                <w:rFonts w:cs="Tahoma"/>
                <w:b/>
                <w:spacing w:val="-1"/>
                <w:w w:val="105"/>
                <w:sz w:val="18"/>
                <w:szCs w:val="18"/>
              </w:rPr>
              <w:t>I</w:t>
            </w:r>
            <w:r w:rsidRPr="005F2AA9">
              <w:rPr>
                <w:rFonts w:cs="Tahoma"/>
                <w:b/>
                <w:spacing w:val="-2"/>
                <w:w w:val="105"/>
                <w:sz w:val="18"/>
                <w:szCs w:val="18"/>
              </w:rPr>
              <w:t>F</w:t>
            </w:r>
            <w:r w:rsidRPr="005F2AA9">
              <w:rPr>
                <w:rFonts w:cs="Tahoma"/>
                <w:b/>
                <w:spacing w:val="-1"/>
                <w:w w:val="105"/>
                <w:sz w:val="18"/>
                <w:szCs w:val="18"/>
              </w:rPr>
              <w:t>I</w:t>
            </w:r>
            <w:r w:rsidRPr="005F2AA9">
              <w:rPr>
                <w:rFonts w:cs="Tahoma"/>
                <w:b/>
                <w:spacing w:val="-2"/>
                <w:w w:val="105"/>
                <w:sz w:val="18"/>
                <w:szCs w:val="18"/>
              </w:rPr>
              <w:t>CAT</w:t>
            </w:r>
            <w:r w:rsidRPr="005F2AA9">
              <w:rPr>
                <w:rFonts w:cs="Tahoma"/>
                <w:b/>
                <w:spacing w:val="-1"/>
                <w:w w:val="105"/>
                <w:sz w:val="18"/>
                <w:szCs w:val="18"/>
              </w:rPr>
              <w:t>I</w:t>
            </w:r>
            <w:r w:rsidRPr="005F2AA9">
              <w:rPr>
                <w:rFonts w:cs="Tahoma"/>
                <w:b/>
                <w:spacing w:val="-2"/>
                <w:w w:val="105"/>
                <w:sz w:val="18"/>
                <w:szCs w:val="18"/>
              </w:rPr>
              <w:t>O</w:t>
            </w:r>
            <w:r w:rsidRPr="005F2AA9">
              <w:rPr>
                <w:rFonts w:cs="Tahoma"/>
                <w:b/>
                <w:spacing w:val="-1"/>
                <w:w w:val="105"/>
                <w:sz w:val="18"/>
                <w:szCs w:val="18"/>
              </w:rPr>
              <w:t>N</w:t>
            </w:r>
            <w:r w:rsidRPr="005F2AA9">
              <w:rPr>
                <w:rFonts w:cs="Tahoma"/>
                <w:b/>
                <w:spacing w:val="3"/>
                <w:w w:val="105"/>
                <w:sz w:val="18"/>
                <w:szCs w:val="18"/>
              </w:rPr>
              <w:t xml:space="preserve"> </w:t>
            </w:r>
            <w:r w:rsidRPr="005F2AA9">
              <w:rPr>
                <w:rFonts w:cs="Tahoma"/>
                <w:b/>
                <w:spacing w:val="-2"/>
                <w:w w:val="105"/>
                <w:sz w:val="18"/>
                <w:szCs w:val="18"/>
              </w:rPr>
              <w:t>A</w:t>
            </w:r>
            <w:r w:rsidRPr="005F2AA9">
              <w:rPr>
                <w:rFonts w:cs="Tahoma"/>
                <w:b/>
                <w:spacing w:val="-1"/>
                <w:w w:val="105"/>
                <w:sz w:val="18"/>
                <w:szCs w:val="18"/>
              </w:rPr>
              <w:t>ND</w:t>
            </w:r>
            <w:r w:rsidRPr="005F2AA9">
              <w:rPr>
                <w:rFonts w:cs="Tahoma"/>
                <w:b/>
                <w:spacing w:val="3"/>
                <w:w w:val="105"/>
                <w:sz w:val="18"/>
                <w:szCs w:val="18"/>
              </w:rPr>
              <w:t xml:space="preserve"> </w:t>
            </w:r>
            <w:r w:rsidRPr="005F2AA9">
              <w:rPr>
                <w:rFonts w:cs="Tahoma"/>
                <w:b/>
                <w:spacing w:val="-1"/>
                <w:w w:val="105"/>
                <w:sz w:val="18"/>
                <w:szCs w:val="18"/>
              </w:rPr>
              <w:t>D</w:t>
            </w:r>
            <w:r w:rsidRPr="005F2AA9">
              <w:rPr>
                <w:rFonts w:cs="Tahoma"/>
                <w:b/>
                <w:spacing w:val="-2"/>
                <w:w w:val="105"/>
                <w:sz w:val="18"/>
                <w:szCs w:val="18"/>
              </w:rPr>
              <w:t>URAT</w:t>
            </w:r>
            <w:r w:rsidRPr="005F2AA9">
              <w:rPr>
                <w:rFonts w:cs="Tahoma"/>
                <w:b/>
                <w:spacing w:val="-1"/>
                <w:w w:val="105"/>
                <w:sz w:val="18"/>
                <w:szCs w:val="18"/>
              </w:rPr>
              <w:t>I</w:t>
            </w:r>
            <w:r w:rsidRPr="005F2AA9">
              <w:rPr>
                <w:rFonts w:cs="Tahoma"/>
                <w:b/>
                <w:spacing w:val="-2"/>
                <w:w w:val="105"/>
                <w:sz w:val="18"/>
                <w:szCs w:val="18"/>
              </w:rPr>
              <w:t>O</w:t>
            </w:r>
            <w:r w:rsidRPr="005F2AA9">
              <w:rPr>
                <w:rFonts w:cs="Tahoma"/>
                <w:b/>
                <w:spacing w:val="-1"/>
                <w:w w:val="105"/>
                <w:sz w:val="18"/>
                <w:szCs w:val="18"/>
              </w:rPr>
              <w:t>N</w:t>
            </w:r>
            <w:r w:rsidRPr="005F2AA9">
              <w:rPr>
                <w:rFonts w:cs="Tahoma"/>
                <w:b/>
                <w:spacing w:val="3"/>
                <w:w w:val="105"/>
                <w:sz w:val="18"/>
                <w:szCs w:val="18"/>
              </w:rPr>
              <w:t xml:space="preserve"> </w:t>
            </w:r>
            <w:r w:rsidRPr="005F2AA9">
              <w:rPr>
                <w:rFonts w:cs="Tahoma"/>
                <w:b/>
                <w:w w:val="105"/>
                <w:sz w:val="18"/>
                <w:szCs w:val="18"/>
              </w:rPr>
              <w:t>OF</w:t>
            </w:r>
            <w:r w:rsidRPr="005F2AA9">
              <w:rPr>
                <w:rFonts w:cs="Tahoma"/>
                <w:b/>
                <w:spacing w:val="4"/>
                <w:w w:val="105"/>
                <w:sz w:val="18"/>
                <w:szCs w:val="18"/>
              </w:rPr>
              <w:t xml:space="preserve"> </w:t>
            </w:r>
            <w:r w:rsidRPr="005F2AA9">
              <w:rPr>
                <w:rFonts w:cs="Tahoma"/>
                <w:b/>
                <w:spacing w:val="-2"/>
                <w:w w:val="105"/>
                <w:sz w:val="18"/>
                <w:szCs w:val="18"/>
              </w:rPr>
              <w:t>PER</w:t>
            </w:r>
            <w:r w:rsidRPr="005F2AA9">
              <w:rPr>
                <w:rFonts w:cs="Tahoma"/>
                <w:b/>
                <w:spacing w:val="-1"/>
                <w:w w:val="105"/>
                <w:sz w:val="18"/>
                <w:szCs w:val="18"/>
              </w:rPr>
              <w:t>MI</w:t>
            </w:r>
            <w:r w:rsidRPr="005F2AA9">
              <w:rPr>
                <w:rFonts w:cs="Tahoma"/>
                <w:b/>
                <w:spacing w:val="-2"/>
                <w:w w:val="105"/>
                <w:sz w:val="18"/>
                <w:szCs w:val="18"/>
              </w:rPr>
              <w:t>T</w:t>
            </w:r>
          </w:p>
        </w:tc>
      </w:tr>
      <w:tr w:rsidR="00A11797" w:rsidRPr="005F2AA9" w14:paraId="08EED130" w14:textId="77777777" w:rsidTr="000C101B">
        <w:trPr>
          <w:trHeight w:val="259"/>
        </w:trPr>
        <w:tc>
          <w:tcPr>
            <w:tcW w:w="10260" w:type="dxa"/>
            <w:gridSpan w:val="3"/>
            <w:tcBorders>
              <w:top w:val="nil"/>
              <w:bottom w:val="single" w:sz="8" w:space="0" w:color="auto"/>
            </w:tcBorders>
            <w:vAlign w:val="center"/>
          </w:tcPr>
          <w:p w14:paraId="7552EA2E" w14:textId="77777777" w:rsidR="00A11797" w:rsidRPr="005F2AA9" w:rsidRDefault="00A11797" w:rsidP="000C101B">
            <w:pPr>
              <w:spacing w:before="10" w:line="253" w:lineRule="auto"/>
              <w:ind w:left="619" w:right="799"/>
              <w:jc w:val="center"/>
              <w:rPr>
                <w:rFonts w:cs="Tahoma"/>
                <w:sz w:val="18"/>
                <w:szCs w:val="18"/>
              </w:rPr>
            </w:pPr>
            <w:r w:rsidRPr="005F2AA9">
              <w:rPr>
                <w:rFonts w:cs="Tahoma"/>
                <w:sz w:val="18"/>
                <w:szCs w:val="18"/>
              </w:rPr>
              <w:t>The</w:t>
            </w:r>
            <w:r w:rsidRPr="005F2AA9">
              <w:rPr>
                <w:rFonts w:cs="Tahoma"/>
                <w:spacing w:val="1"/>
                <w:sz w:val="18"/>
                <w:szCs w:val="18"/>
              </w:rPr>
              <w:t xml:space="preserve"> </w:t>
            </w:r>
            <w:r w:rsidRPr="005F2AA9">
              <w:rPr>
                <w:rFonts w:cs="Tahoma"/>
                <w:spacing w:val="-1"/>
                <w:sz w:val="18"/>
                <w:szCs w:val="18"/>
              </w:rPr>
              <w:t>inf</w:t>
            </w:r>
            <w:r w:rsidRPr="005F2AA9">
              <w:rPr>
                <w:rFonts w:cs="Tahoma"/>
                <w:spacing w:val="-2"/>
                <w:sz w:val="18"/>
                <w:szCs w:val="18"/>
              </w:rPr>
              <w:t>o</w:t>
            </w:r>
            <w:r w:rsidRPr="005F2AA9">
              <w:rPr>
                <w:rFonts w:cs="Tahoma"/>
                <w:spacing w:val="-1"/>
                <w:sz w:val="18"/>
                <w:szCs w:val="18"/>
              </w:rPr>
              <w:t>rmati</w:t>
            </w:r>
            <w:r w:rsidRPr="005F2AA9">
              <w:rPr>
                <w:rFonts w:cs="Tahoma"/>
                <w:spacing w:val="-2"/>
                <w:sz w:val="18"/>
                <w:szCs w:val="18"/>
              </w:rPr>
              <w:t>o</w:t>
            </w:r>
            <w:r w:rsidRPr="005F2AA9">
              <w:rPr>
                <w:rFonts w:cs="Tahoma"/>
                <w:spacing w:val="-1"/>
                <w:sz w:val="18"/>
                <w:szCs w:val="18"/>
              </w:rPr>
              <w:t>n</w:t>
            </w:r>
            <w:r w:rsidRPr="005F2AA9">
              <w:rPr>
                <w:rFonts w:cs="Tahoma"/>
                <w:spacing w:val="4"/>
                <w:sz w:val="18"/>
                <w:szCs w:val="18"/>
              </w:rPr>
              <w:t xml:space="preserve"> </w:t>
            </w:r>
            <w:r w:rsidRPr="005F2AA9">
              <w:rPr>
                <w:rFonts w:cs="Tahoma"/>
                <w:spacing w:val="-1"/>
                <w:sz w:val="18"/>
                <w:szCs w:val="18"/>
              </w:rPr>
              <w:t>provid</w:t>
            </w:r>
            <w:r w:rsidRPr="005F2AA9">
              <w:rPr>
                <w:rFonts w:cs="Tahoma"/>
                <w:spacing w:val="-2"/>
                <w:sz w:val="18"/>
                <w:szCs w:val="18"/>
              </w:rPr>
              <w:t>e</w:t>
            </w:r>
            <w:r w:rsidRPr="005F2AA9">
              <w:rPr>
                <w:rFonts w:cs="Tahoma"/>
                <w:spacing w:val="-1"/>
                <w:sz w:val="18"/>
                <w:szCs w:val="18"/>
              </w:rPr>
              <w:t>d</w:t>
            </w:r>
            <w:r w:rsidRPr="005F2AA9">
              <w:rPr>
                <w:rFonts w:cs="Tahoma"/>
                <w:spacing w:val="1"/>
                <w:sz w:val="18"/>
                <w:szCs w:val="18"/>
              </w:rPr>
              <w:t xml:space="preserve"> </w:t>
            </w:r>
            <w:r w:rsidRPr="005F2AA9">
              <w:rPr>
                <w:rFonts w:cs="Tahoma"/>
                <w:spacing w:val="-2"/>
                <w:sz w:val="18"/>
                <w:szCs w:val="18"/>
              </w:rPr>
              <w:t>a</w:t>
            </w:r>
            <w:r w:rsidRPr="005F2AA9">
              <w:rPr>
                <w:rFonts w:cs="Tahoma"/>
                <w:spacing w:val="-1"/>
                <w:sz w:val="18"/>
                <w:szCs w:val="18"/>
              </w:rPr>
              <w:t>nd</w:t>
            </w:r>
            <w:r w:rsidRPr="005F2AA9">
              <w:rPr>
                <w:rFonts w:cs="Tahoma"/>
                <w:spacing w:val="1"/>
                <w:sz w:val="18"/>
                <w:szCs w:val="18"/>
              </w:rPr>
              <w:t xml:space="preserve"> </w:t>
            </w:r>
            <w:r w:rsidRPr="005F2AA9">
              <w:rPr>
                <w:rFonts w:cs="Tahoma"/>
                <w:sz w:val="18"/>
                <w:szCs w:val="18"/>
              </w:rPr>
              <w:t>the</w:t>
            </w:r>
            <w:r w:rsidRPr="005F2AA9">
              <w:rPr>
                <w:rFonts w:cs="Tahoma"/>
                <w:spacing w:val="2"/>
                <w:sz w:val="18"/>
                <w:szCs w:val="18"/>
              </w:rPr>
              <w:t xml:space="preserve"> </w:t>
            </w:r>
            <w:r w:rsidRPr="005F2AA9">
              <w:rPr>
                <w:rFonts w:cs="Tahoma"/>
                <w:sz w:val="18"/>
                <w:szCs w:val="18"/>
              </w:rPr>
              <w:t>work</w:t>
            </w:r>
            <w:r w:rsidRPr="005F2AA9">
              <w:rPr>
                <w:rFonts w:cs="Tahoma"/>
                <w:spacing w:val="1"/>
                <w:sz w:val="18"/>
                <w:szCs w:val="18"/>
              </w:rPr>
              <w:t xml:space="preserve"> </w:t>
            </w:r>
            <w:r w:rsidRPr="005F2AA9">
              <w:rPr>
                <w:rFonts w:cs="Tahoma"/>
                <w:spacing w:val="-2"/>
                <w:sz w:val="18"/>
                <w:szCs w:val="18"/>
              </w:rPr>
              <w:t>a</w:t>
            </w:r>
            <w:r w:rsidRPr="005F2AA9">
              <w:rPr>
                <w:rFonts w:cs="Tahoma"/>
                <w:spacing w:val="-1"/>
                <w:sz w:val="18"/>
                <w:szCs w:val="18"/>
              </w:rPr>
              <w:t>uth</w:t>
            </w:r>
            <w:r w:rsidRPr="005F2AA9">
              <w:rPr>
                <w:rFonts w:cs="Tahoma"/>
                <w:spacing w:val="-2"/>
                <w:sz w:val="18"/>
                <w:szCs w:val="18"/>
              </w:rPr>
              <w:t>o</w:t>
            </w:r>
            <w:r w:rsidRPr="005F2AA9">
              <w:rPr>
                <w:rFonts w:cs="Tahoma"/>
                <w:spacing w:val="-1"/>
                <w:sz w:val="18"/>
                <w:szCs w:val="18"/>
              </w:rPr>
              <w:t>ri</w:t>
            </w:r>
            <w:r w:rsidRPr="005F2AA9">
              <w:rPr>
                <w:rFonts w:cs="Tahoma"/>
                <w:spacing w:val="-2"/>
                <w:sz w:val="18"/>
                <w:szCs w:val="18"/>
              </w:rPr>
              <w:t>ze</w:t>
            </w:r>
            <w:r w:rsidRPr="005F2AA9">
              <w:rPr>
                <w:rFonts w:cs="Tahoma"/>
                <w:spacing w:val="-1"/>
                <w:sz w:val="18"/>
                <w:szCs w:val="18"/>
              </w:rPr>
              <w:t>d</w:t>
            </w:r>
            <w:r w:rsidRPr="005F2AA9">
              <w:rPr>
                <w:rFonts w:cs="Tahoma"/>
                <w:spacing w:val="3"/>
                <w:sz w:val="18"/>
                <w:szCs w:val="18"/>
              </w:rPr>
              <w:t xml:space="preserve"> </w:t>
            </w:r>
            <w:r w:rsidRPr="005F2AA9">
              <w:rPr>
                <w:rFonts w:cs="Tahoma"/>
                <w:spacing w:val="-1"/>
                <w:sz w:val="18"/>
                <w:szCs w:val="18"/>
              </w:rPr>
              <w:t>by</w:t>
            </w:r>
            <w:r w:rsidRPr="005F2AA9">
              <w:rPr>
                <w:rFonts w:cs="Tahoma"/>
                <w:spacing w:val="3"/>
                <w:sz w:val="18"/>
                <w:szCs w:val="18"/>
              </w:rPr>
              <w:t xml:space="preserve"> </w:t>
            </w:r>
            <w:r w:rsidRPr="005F2AA9">
              <w:rPr>
                <w:rFonts w:cs="Tahoma"/>
                <w:spacing w:val="-1"/>
                <w:sz w:val="18"/>
                <w:szCs w:val="18"/>
              </w:rPr>
              <w:t>thi</w:t>
            </w:r>
            <w:r w:rsidRPr="005F2AA9">
              <w:rPr>
                <w:rFonts w:cs="Tahoma"/>
                <w:spacing w:val="-2"/>
                <w:sz w:val="18"/>
                <w:szCs w:val="18"/>
              </w:rPr>
              <w:t>s</w:t>
            </w:r>
            <w:r w:rsidRPr="005F2AA9">
              <w:rPr>
                <w:rFonts w:cs="Tahoma"/>
                <w:spacing w:val="3"/>
                <w:sz w:val="18"/>
                <w:szCs w:val="18"/>
              </w:rPr>
              <w:t xml:space="preserve"> </w:t>
            </w:r>
            <w:r w:rsidRPr="005F2AA9">
              <w:rPr>
                <w:rFonts w:cs="Tahoma"/>
                <w:spacing w:val="-1"/>
                <w:sz w:val="18"/>
                <w:szCs w:val="18"/>
              </w:rPr>
              <w:t>p</w:t>
            </w:r>
            <w:r w:rsidRPr="005F2AA9">
              <w:rPr>
                <w:rFonts w:cs="Tahoma"/>
                <w:spacing w:val="-2"/>
                <w:sz w:val="18"/>
                <w:szCs w:val="18"/>
              </w:rPr>
              <w:t>e</w:t>
            </w:r>
            <w:r w:rsidRPr="005F2AA9">
              <w:rPr>
                <w:rFonts w:cs="Tahoma"/>
                <w:spacing w:val="-1"/>
                <w:sz w:val="18"/>
                <w:szCs w:val="18"/>
              </w:rPr>
              <w:t>rmit</w:t>
            </w:r>
            <w:r w:rsidRPr="005F2AA9">
              <w:rPr>
                <w:rFonts w:cs="Tahoma"/>
                <w:spacing w:val="4"/>
                <w:sz w:val="18"/>
                <w:szCs w:val="18"/>
              </w:rPr>
              <w:t xml:space="preserve"> </w:t>
            </w:r>
            <w:r w:rsidRPr="005F2AA9">
              <w:rPr>
                <w:rFonts w:cs="Tahoma"/>
                <w:sz w:val="18"/>
                <w:szCs w:val="18"/>
              </w:rPr>
              <w:t>has</w:t>
            </w:r>
            <w:r w:rsidRPr="005F2AA9">
              <w:rPr>
                <w:rFonts w:cs="Tahoma"/>
                <w:spacing w:val="3"/>
                <w:sz w:val="18"/>
                <w:szCs w:val="18"/>
              </w:rPr>
              <w:t xml:space="preserve"> </w:t>
            </w:r>
            <w:r w:rsidRPr="005F2AA9">
              <w:rPr>
                <w:rFonts w:cs="Tahoma"/>
                <w:spacing w:val="-1"/>
                <w:sz w:val="18"/>
                <w:szCs w:val="18"/>
              </w:rPr>
              <w:t>b</w:t>
            </w:r>
            <w:r w:rsidRPr="005F2AA9">
              <w:rPr>
                <w:rFonts w:cs="Tahoma"/>
                <w:spacing w:val="-2"/>
                <w:sz w:val="18"/>
                <w:szCs w:val="18"/>
              </w:rPr>
              <w:t>ee</w:t>
            </w:r>
            <w:r w:rsidRPr="005F2AA9">
              <w:rPr>
                <w:rFonts w:cs="Tahoma"/>
                <w:spacing w:val="-1"/>
                <w:sz w:val="18"/>
                <w:szCs w:val="18"/>
              </w:rPr>
              <w:t>n</w:t>
            </w:r>
            <w:r w:rsidRPr="005F2AA9">
              <w:rPr>
                <w:rFonts w:cs="Tahoma"/>
                <w:spacing w:val="2"/>
                <w:sz w:val="18"/>
                <w:szCs w:val="18"/>
              </w:rPr>
              <w:t xml:space="preserve"> </w:t>
            </w:r>
            <w:r w:rsidRPr="005F2AA9">
              <w:rPr>
                <w:rFonts w:cs="Tahoma"/>
                <w:spacing w:val="-1"/>
                <w:sz w:val="18"/>
                <w:szCs w:val="18"/>
              </w:rPr>
              <w:t>revi</w:t>
            </w:r>
            <w:r w:rsidRPr="005F2AA9">
              <w:rPr>
                <w:rFonts w:cs="Tahoma"/>
                <w:spacing w:val="-2"/>
                <w:sz w:val="18"/>
                <w:szCs w:val="18"/>
              </w:rPr>
              <w:t>e</w:t>
            </w:r>
            <w:r w:rsidRPr="005F2AA9">
              <w:rPr>
                <w:rFonts w:cs="Tahoma"/>
                <w:spacing w:val="-1"/>
                <w:sz w:val="18"/>
                <w:szCs w:val="18"/>
              </w:rPr>
              <w:t>w</w:t>
            </w:r>
            <w:r w:rsidRPr="005F2AA9">
              <w:rPr>
                <w:rFonts w:cs="Tahoma"/>
                <w:spacing w:val="-2"/>
                <w:sz w:val="18"/>
                <w:szCs w:val="18"/>
              </w:rPr>
              <w:t>e</w:t>
            </w:r>
            <w:r w:rsidRPr="005F2AA9">
              <w:rPr>
                <w:rFonts w:cs="Tahoma"/>
                <w:spacing w:val="-1"/>
                <w:sz w:val="18"/>
                <w:szCs w:val="18"/>
              </w:rPr>
              <w:t>d</w:t>
            </w:r>
            <w:r w:rsidRPr="005F2AA9">
              <w:rPr>
                <w:rFonts w:cs="Tahoma"/>
                <w:spacing w:val="3"/>
                <w:sz w:val="18"/>
                <w:szCs w:val="18"/>
              </w:rPr>
              <w:t xml:space="preserve"> </w:t>
            </w:r>
            <w:r w:rsidRPr="005F2AA9">
              <w:rPr>
                <w:rFonts w:cs="Tahoma"/>
                <w:spacing w:val="-2"/>
                <w:sz w:val="18"/>
                <w:szCs w:val="18"/>
              </w:rPr>
              <w:t>a</w:t>
            </w:r>
            <w:r w:rsidRPr="005F2AA9">
              <w:rPr>
                <w:rFonts w:cs="Tahoma"/>
                <w:spacing w:val="-1"/>
                <w:sz w:val="18"/>
                <w:szCs w:val="18"/>
              </w:rPr>
              <w:t>nd</w:t>
            </w:r>
            <w:r w:rsidRPr="005F2AA9">
              <w:rPr>
                <w:rFonts w:cs="Tahoma"/>
                <w:spacing w:val="1"/>
                <w:sz w:val="18"/>
                <w:szCs w:val="18"/>
              </w:rPr>
              <w:t xml:space="preserve"> </w:t>
            </w:r>
            <w:r w:rsidRPr="005F2AA9">
              <w:rPr>
                <w:rFonts w:cs="Tahoma"/>
                <w:spacing w:val="-1"/>
                <w:sz w:val="18"/>
                <w:szCs w:val="18"/>
              </w:rPr>
              <w:t>und</w:t>
            </w:r>
            <w:r w:rsidRPr="005F2AA9">
              <w:rPr>
                <w:rFonts w:cs="Tahoma"/>
                <w:spacing w:val="-2"/>
                <w:sz w:val="18"/>
                <w:szCs w:val="18"/>
              </w:rPr>
              <w:t>ers</w:t>
            </w:r>
            <w:r w:rsidRPr="005F2AA9">
              <w:rPr>
                <w:rFonts w:cs="Tahoma"/>
                <w:spacing w:val="-1"/>
                <w:sz w:val="18"/>
                <w:szCs w:val="18"/>
              </w:rPr>
              <w:t>to</w:t>
            </w:r>
            <w:r w:rsidRPr="005F2AA9">
              <w:rPr>
                <w:rFonts w:cs="Tahoma"/>
                <w:spacing w:val="-2"/>
                <w:sz w:val="18"/>
                <w:szCs w:val="18"/>
              </w:rPr>
              <w:t>o</w:t>
            </w:r>
            <w:r w:rsidRPr="005F2AA9">
              <w:rPr>
                <w:rFonts w:cs="Tahoma"/>
                <w:spacing w:val="-1"/>
                <w:sz w:val="18"/>
                <w:szCs w:val="18"/>
              </w:rPr>
              <w:t>d.</w:t>
            </w:r>
            <w:r w:rsidRPr="005F2AA9">
              <w:rPr>
                <w:rFonts w:cs="Tahoma"/>
                <w:sz w:val="18"/>
                <w:szCs w:val="18"/>
              </w:rPr>
              <w:t xml:space="preserve"> </w:t>
            </w:r>
            <w:r w:rsidRPr="005F2AA9">
              <w:rPr>
                <w:rFonts w:cs="Tahoma"/>
                <w:spacing w:val="-2"/>
                <w:sz w:val="18"/>
                <w:szCs w:val="18"/>
              </w:rPr>
              <w:t>Al</w:t>
            </w:r>
            <w:r w:rsidRPr="005F2AA9">
              <w:rPr>
                <w:rFonts w:cs="Tahoma"/>
                <w:spacing w:val="-1"/>
                <w:sz w:val="18"/>
                <w:szCs w:val="18"/>
              </w:rPr>
              <w:t>l</w:t>
            </w:r>
            <w:r w:rsidRPr="005F2AA9">
              <w:rPr>
                <w:rFonts w:cs="Tahoma"/>
                <w:spacing w:val="4"/>
                <w:sz w:val="18"/>
                <w:szCs w:val="18"/>
              </w:rPr>
              <w:t xml:space="preserve"> </w:t>
            </w:r>
            <w:r w:rsidRPr="005F2AA9">
              <w:rPr>
                <w:rFonts w:cs="Tahoma"/>
                <w:spacing w:val="-1"/>
                <w:sz w:val="18"/>
                <w:szCs w:val="18"/>
              </w:rPr>
              <w:t>requirement</w:t>
            </w:r>
            <w:r w:rsidRPr="005F2AA9">
              <w:rPr>
                <w:rFonts w:cs="Tahoma"/>
                <w:spacing w:val="-2"/>
                <w:sz w:val="18"/>
                <w:szCs w:val="18"/>
              </w:rPr>
              <w:t>s</w:t>
            </w:r>
            <w:r w:rsidRPr="005F2AA9">
              <w:rPr>
                <w:rFonts w:cs="Tahoma"/>
                <w:spacing w:val="2"/>
                <w:sz w:val="18"/>
                <w:szCs w:val="18"/>
              </w:rPr>
              <w:t xml:space="preserve"> </w:t>
            </w:r>
            <w:r w:rsidRPr="005F2AA9">
              <w:rPr>
                <w:rFonts w:cs="Tahoma"/>
                <w:sz w:val="18"/>
                <w:szCs w:val="18"/>
              </w:rPr>
              <w:t xml:space="preserve">for </w:t>
            </w:r>
            <w:r w:rsidRPr="005F2AA9">
              <w:rPr>
                <w:rFonts w:cs="Tahoma"/>
                <w:spacing w:val="-2"/>
                <w:sz w:val="18"/>
                <w:szCs w:val="18"/>
              </w:rPr>
              <w:t>e</w:t>
            </w:r>
            <w:r w:rsidRPr="005F2AA9">
              <w:rPr>
                <w:rFonts w:cs="Tahoma"/>
                <w:spacing w:val="-1"/>
                <w:sz w:val="18"/>
                <w:szCs w:val="18"/>
              </w:rPr>
              <w:t>ntry</w:t>
            </w:r>
            <w:r w:rsidRPr="005F2AA9">
              <w:rPr>
                <w:rFonts w:cs="Tahoma"/>
                <w:spacing w:val="3"/>
                <w:sz w:val="18"/>
                <w:szCs w:val="18"/>
              </w:rPr>
              <w:t xml:space="preserve"> </w:t>
            </w:r>
            <w:r w:rsidRPr="005F2AA9">
              <w:rPr>
                <w:rFonts w:cs="Tahoma"/>
                <w:sz w:val="18"/>
                <w:szCs w:val="18"/>
              </w:rPr>
              <w:t>have</w:t>
            </w:r>
            <w:r w:rsidRPr="005F2AA9">
              <w:rPr>
                <w:rFonts w:cs="Tahoma"/>
                <w:spacing w:val="5"/>
                <w:sz w:val="18"/>
                <w:szCs w:val="18"/>
              </w:rPr>
              <w:t xml:space="preserve"> </w:t>
            </w:r>
            <w:r w:rsidRPr="005F2AA9">
              <w:rPr>
                <w:rFonts w:cs="Tahoma"/>
                <w:spacing w:val="-1"/>
                <w:sz w:val="18"/>
                <w:szCs w:val="18"/>
              </w:rPr>
              <w:t>b</w:t>
            </w:r>
            <w:r w:rsidRPr="005F2AA9">
              <w:rPr>
                <w:rFonts w:cs="Tahoma"/>
                <w:spacing w:val="-2"/>
                <w:sz w:val="18"/>
                <w:szCs w:val="18"/>
              </w:rPr>
              <w:t>ee</w:t>
            </w:r>
            <w:r w:rsidRPr="005F2AA9">
              <w:rPr>
                <w:rFonts w:cs="Tahoma"/>
                <w:spacing w:val="-1"/>
                <w:sz w:val="18"/>
                <w:szCs w:val="18"/>
              </w:rPr>
              <w:t>n</w:t>
            </w:r>
            <w:r w:rsidRPr="005F2AA9">
              <w:rPr>
                <w:rFonts w:cs="Tahoma"/>
                <w:spacing w:val="6"/>
                <w:sz w:val="18"/>
                <w:szCs w:val="18"/>
              </w:rPr>
              <w:t xml:space="preserve"> </w:t>
            </w:r>
            <w:r w:rsidRPr="005F2AA9">
              <w:rPr>
                <w:rFonts w:cs="Tahoma"/>
                <w:spacing w:val="-2"/>
                <w:sz w:val="18"/>
                <w:szCs w:val="18"/>
              </w:rPr>
              <w:t>sa</w:t>
            </w:r>
            <w:r w:rsidRPr="005F2AA9">
              <w:rPr>
                <w:rFonts w:cs="Tahoma"/>
                <w:spacing w:val="-1"/>
                <w:sz w:val="18"/>
                <w:szCs w:val="18"/>
              </w:rPr>
              <w:t>ti</w:t>
            </w:r>
            <w:r w:rsidRPr="005F2AA9">
              <w:rPr>
                <w:rFonts w:cs="Tahoma"/>
                <w:spacing w:val="-2"/>
                <w:sz w:val="18"/>
                <w:szCs w:val="18"/>
              </w:rPr>
              <w:t>s</w:t>
            </w:r>
            <w:r w:rsidRPr="005F2AA9">
              <w:rPr>
                <w:rFonts w:cs="Tahoma"/>
                <w:spacing w:val="-1"/>
                <w:sz w:val="18"/>
                <w:szCs w:val="18"/>
              </w:rPr>
              <w:t>fi</w:t>
            </w:r>
            <w:r w:rsidRPr="005F2AA9">
              <w:rPr>
                <w:rFonts w:cs="Tahoma"/>
                <w:spacing w:val="-2"/>
                <w:sz w:val="18"/>
                <w:szCs w:val="18"/>
              </w:rPr>
              <w:t>e</w:t>
            </w:r>
            <w:r w:rsidRPr="005F2AA9">
              <w:rPr>
                <w:rFonts w:cs="Tahoma"/>
                <w:spacing w:val="-1"/>
                <w:sz w:val="18"/>
                <w:szCs w:val="18"/>
              </w:rPr>
              <w:t>d.</w:t>
            </w:r>
            <w:r w:rsidRPr="005F2AA9">
              <w:rPr>
                <w:rFonts w:cs="Tahoma"/>
                <w:sz w:val="18"/>
                <w:szCs w:val="18"/>
              </w:rPr>
              <w:t xml:space="preserve"> </w:t>
            </w:r>
            <w:r w:rsidRPr="005F2AA9">
              <w:rPr>
                <w:rFonts w:cs="Tahoma"/>
                <w:spacing w:val="-2"/>
                <w:sz w:val="18"/>
                <w:szCs w:val="18"/>
              </w:rPr>
              <w:t>Pe</w:t>
            </w:r>
            <w:r w:rsidRPr="005F2AA9">
              <w:rPr>
                <w:rFonts w:cs="Tahoma"/>
                <w:spacing w:val="-1"/>
                <w:sz w:val="18"/>
                <w:szCs w:val="18"/>
              </w:rPr>
              <w:t>rmit</w:t>
            </w:r>
            <w:r w:rsidRPr="005F2AA9">
              <w:rPr>
                <w:rFonts w:cs="Tahoma"/>
                <w:spacing w:val="4"/>
                <w:sz w:val="18"/>
                <w:szCs w:val="18"/>
              </w:rPr>
              <w:t xml:space="preserve"> </w:t>
            </w:r>
            <w:r w:rsidRPr="005F2AA9">
              <w:rPr>
                <w:rFonts w:cs="Tahoma"/>
                <w:spacing w:val="-1"/>
                <w:sz w:val="18"/>
                <w:szCs w:val="18"/>
              </w:rPr>
              <w:t>will</w:t>
            </w:r>
            <w:r w:rsidRPr="005F2AA9">
              <w:rPr>
                <w:rFonts w:cs="Tahoma"/>
                <w:spacing w:val="3"/>
                <w:sz w:val="18"/>
                <w:szCs w:val="18"/>
              </w:rPr>
              <w:t xml:space="preserve"> </w:t>
            </w:r>
            <w:r w:rsidRPr="005F2AA9">
              <w:rPr>
                <w:rFonts w:cs="Tahoma"/>
                <w:spacing w:val="-1"/>
                <w:sz w:val="18"/>
                <w:szCs w:val="18"/>
              </w:rPr>
              <w:t>r</w:t>
            </w:r>
            <w:r w:rsidRPr="005F2AA9">
              <w:rPr>
                <w:rFonts w:cs="Tahoma"/>
                <w:spacing w:val="-2"/>
                <w:sz w:val="18"/>
                <w:szCs w:val="18"/>
              </w:rPr>
              <w:t>e</w:t>
            </w:r>
            <w:r w:rsidRPr="005F2AA9">
              <w:rPr>
                <w:rFonts w:cs="Tahoma"/>
                <w:spacing w:val="-1"/>
                <w:sz w:val="18"/>
                <w:szCs w:val="18"/>
              </w:rPr>
              <w:t>main</w:t>
            </w:r>
            <w:r w:rsidRPr="005F2AA9">
              <w:rPr>
                <w:rFonts w:cs="Tahoma"/>
                <w:spacing w:val="6"/>
                <w:sz w:val="18"/>
                <w:szCs w:val="18"/>
              </w:rPr>
              <w:t xml:space="preserve"> </w:t>
            </w:r>
            <w:r w:rsidRPr="005F2AA9">
              <w:rPr>
                <w:rFonts w:cs="Tahoma"/>
                <w:spacing w:val="-2"/>
                <w:sz w:val="18"/>
                <w:szCs w:val="18"/>
              </w:rPr>
              <w:t>a</w:t>
            </w:r>
            <w:r w:rsidRPr="005F2AA9">
              <w:rPr>
                <w:rFonts w:cs="Tahoma"/>
                <w:spacing w:val="-1"/>
                <w:sz w:val="18"/>
                <w:szCs w:val="18"/>
              </w:rPr>
              <w:t>t</w:t>
            </w:r>
            <w:r w:rsidRPr="005F2AA9">
              <w:rPr>
                <w:rFonts w:cs="Tahoma"/>
                <w:spacing w:val="5"/>
                <w:sz w:val="18"/>
                <w:szCs w:val="18"/>
              </w:rPr>
              <w:t xml:space="preserve"> </w:t>
            </w:r>
            <w:r w:rsidRPr="005F2AA9">
              <w:rPr>
                <w:rFonts w:cs="Tahoma"/>
                <w:sz w:val="18"/>
                <w:szCs w:val="18"/>
              </w:rPr>
              <w:t>the</w:t>
            </w:r>
            <w:r w:rsidRPr="005F2AA9">
              <w:rPr>
                <w:rFonts w:cs="Tahoma"/>
                <w:spacing w:val="3"/>
                <w:sz w:val="18"/>
                <w:szCs w:val="18"/>
              </w:rPr>
              <w:t xml:space="preserve"> </w:t>
            </w:r>
            <w:r w:rsidRPr="005F2AA9">
              <w:rPr>
                <w:rFonts w:cs="Tahoma"/>
                <w:spacing w:val="-1"/>
                <w:sz w:val="18"/>
                <w:szCs w:val="18"/>
              </w:rPr>
              <w:t>permit entrance</w:t>
            </w:r>
            <w:r w:rsidRPr="005F2AA9">
              <w:rPr>
                <w:rFonts w:cs="Tahoma"/>
                <w:spacing w:val="3"/>
                <w:sz w:val="18"/>
                <w:szCs w:val="18"/>
              </w:rPr>
              <w:t xml:space="preserve"> </w:t>
            </w:r>
            <w:r w:rsidRPr="005F2AA9">
              <w:rPr>
                <w:rFonts w:cs="Tahoma"/>
                <w:sz w:val="18"/>
                <w:szCs w:val="18"/>
              </w:rPr>
              <w:t>until</w:t>
            </w:r>
            <w:r w:rsidRPr="005F2AA9">
              <w:rPr>
                <w:rFonts w:cs="Tahoma"/>
                <w:spacing w:val="3"/>
                <w:sz w:val="18"/>
                <w:szCs w:val="18"/>
              </w:rPr>
              <w:t xml:space="preserve"> </w:t>
            </w:r>
            <w:r w:rsidRPr="005F2AA9">
              <w:rPr>
                <w:rFonts w:cs="Tahoma"/>
                <w:sz w:val="18"/>
                <w:szCs w:val="18"/>
              </w:rPr>
              <w:t>work</w:t>
            </w:r>
            <w:r w:rsidRPr="005F2AA9">
              <w:rPr>
                <w:rFonts w:cs="Tahoma"/>
                <w:spacing w:val="4"/>
                <w:sz w:val="18"/>
                <w:szCs w:val="18"/>
              </w:rPr>
              <w:t xml:space="preserve"> </w:t>
            </w:r>
            <w:r w:rsidRPr="005F2AA9">
              <w:rPr>
                <w:rFonts w:cs="Tahoma"/>
                <w:spacing w:val="-1"/>
                <w:sz w:val="18"/>
                <w:szCs w:val="18"/>
              </w:rPr>
              <w:t>i</w:t>
            </w:r>
            <w:r w:rsidRPr="005F2AA9">
              <w:rPr>
                <w:rFonts w:cs="Tahoma"/>
                <w:spacing w:val="-2"/>
                <w:sz w:val="18"/>
                <w:szCs w:val="18"/>
              </w:rPr>
              <w:t>s</w:t>
            </w:r>
            <w:r w:rsidRPr="005F2AA9">
              <w:rPr>
                <w:rFonts w:cs="Tahoma"/>
                <w:spacing w:val="5"/>
                <w:sz w:val="18"/>
                <w:szCs w:val="18"/>
              </w:rPr>
              <w:t xml:space="preserve"> </w:t>
            </w:r>
            <w:r w:rsidRPr="005F2AA9">
              <w:rPr>
                <w:rFonts w:cs="Tahoma"/>
                <w:spacing w:val="-2"/>
                <w:sz w:val="18"/>
                <w:szCs w:val="18"/>
              </w:rPr>
              <w:t>co</w:t>
            </w:r>
            <w:r w:rsidRPr="005F2AA9">
              <w:rPr>
                <w:rFonts w:cs="Tahoma"/>
                <w:spacing w:val="-1"/>
                <w:sz w:val="18"/>
                <w:szCs w:val="18"/>
              </w:rPr>
              <w:t>mpl</w:t>
            </w:r>
            <w:r w:rsidRPr="005F2AA9">
              <w:rPr>
                <w:rFonts w:cs="Tahoma"/>
                <w:spacing w:val="-2"/>
                <w:sz w:val="18"/>
                <w:szCs w:val="18"/>
              </w:rPr>
              <w:t>e</w:t>
            </w:r>
            <w:r w:rsidRPr="005F2AA9">
              <w:rPr>
                <w:rFonts w:cs="Tahoma"/>
                <w:spacing w:val="-1"/>
                <w:sz w:val="18"/>
                <w:szCs w:val="18"/>
              </w:rPr>
              <w:t>t</w:t>
            </w:r>
            <w:r w:rsidRPr="005F2AA9">
              <w:rPr>
                <w:rFonts w:cs="Tahoma"/>
                <w:spacing w:val="-2"/>
                <w:sz w:val="18"/>
                <w:szCs w:val="18"/>
              </w:rPr>
              <w:t>e</w:t>
            </w:r>
            <w:r w:rsidRPr="005F2AA9">
              <w:rPr>
                <w:rFonts w:cs="Tahoma"/>
                <w:spacing w:val="-1"/>
                <w:sz w:val="18"/>
                <w:szCs w:val="18"/>
              </w:rPr>
              <w:t>d.</w:t>
            </w:r>
          </w:p>
        </w:tc>
      </w:tr>
      <w:tr w:rsidR="00A11797" w:rsidRPr="005F2AA9" w14:paraId="4D9F50EE" w14:textId="77777777" w:rsidTr="000C101B">
        <w:trPr>
          <w:trHeight w:hRule="exact" w:val="259"/>
        </w:trPr>
        <w:tc>
          <w:tcPr>
            <w:tcW w:w="3330" w:type="dxa"/>
            <w:tcBorders>
              <w:top w:val="single" w:sz="8" w:space="0" w:color="auto"/>
              <w:bottom w:val="nil"/>
              <w:right w:val="nil"/>
            </w:tcBorders>
            <w:shd w:val="clear" w:color="auto" w:fill="D9D9D9" w:themeFill="background1" w:themeFillShade="D9"/>
            <w:vAlign w:val="center"/>
          </w:tcPr>
          <w:p w14:paraId="4CDBD642" w14:textId="77777777" w:rsidR="00A11797" w:rsidRPr="005F2AA9" w:rsidRDefault="00A11797" w:rsidP="000C101B">
            <w:pPr>
              <w:spacing w:after="0"/>
              <w:rPr>
                <w:rFonts w:cs="Tahoma"/>
                <w:b/>
                <w:sz w:val="18"/>
                <w:szCs w:val="18"/>
              </w:rPr>
            </w:pPr>
          </w:p>
        </w:tc>
        <w:tc>
          <w:tcPr>
            <w:tcW w:w="3465" w:type="dxa"/>
            <w:tcBorders>
              <w:top w:val="single" w:sz="8" w:space="0" w:color="auto"/>
              <w:left w:val="nil"/>
              <w:bottom w:val="single" w:sz="4" w:space="0" w:color="auto"/>
              <w:right w:val="nil"/>
            </w:tcBorders>
            <w:shd w:val="clear" w:color="auto" w:fill="D9D9D9" w:themeFill="background1" w:themeFillShade="D9"/>
            <w:vAlign w:val="center"/>
          </w:tcPr>
          <w:p w14:paraId="28B7882E" w14:textId="77777777" w:rsidR="00A11797" w:rsidRPr="005F2AA9" w:rsidRDefault="00A11797" w:rsidP="000C101B">
            <w:pPr>
              <w:ind w:left="97"/>
              <w:jc w:val="center"/>
              <w:rPr>
                <w:rFonts w:eastAsia="Arial" w:cs="Tahoma"/>
                <w:b/>
                <w:sz w:val="18"/>
                <w:szCs w:val="18"/>
              </w:rPr>
            </w:pPr>
            <w:r w:rsidRPr="005F2AA9">
              <w:rPr>
                <w:rFonts w:cs="Tahoma"/>
                <w:b/>
                <w:spacing w:val="-2"/>
                <w:sz w:val="18"/>
                <w:szCs w:val="18"/>
              </w:rPr>
              <w:t>Na</w:t>
            </w:r>
            <w:r w:rsidRPr="005F2AA9">
              <w:rPr>
                <w:rFonts w:cs="Tahoma"/>
                <w:b/>
                <w:spacing w:val="-1"/>
                <w:sz w:val="18"/>
                <w:szCs w:val="18"/>
              </w:rPr>
              <w:t>me</w:t>
            </w:r>
          </w:p>
        </w:tc>
        <w:tc>
          <w:tcPr>
            <w:tcW w:w="3465" w:type="dxa"/>
            <w:tcBorders>
              <w:top w:val="single" w:sz="8" w:space="0" w:color="auto"/>
              <w:left w:val="nil"/>
              <w:bottom w:val="single" w:sz="4" w:space="0" w:color="auto"/>
            </w:tcBorders>
            <w:shd w:val="clear" w:color="auto" w:fill="D9D9D9" w:themeFill="background1" w:themeFillShade="D9"/>
            <w:vAlign w:val="center"/>
          </w:tcPr>
          <w:p w14:paraId="23F01D43" w14:textId="77777777" w:rsidR="00A11797" w:rsidRPr="005F2AA9" w:rsidRDefault="00A11797" w:rsidP="000C101B">
            <w:pPr>
              <w:ind w:left="97"/>
              <w:jc w:val="center"/>
              <w:rPr>
                <w:rFonts w:cs="Tahoma"/>
                <w:b/>
                <w:spacing w:val="-2"/>
                <w:sz w:val="18"/>
                <w:szCs w:val="18"/>
              </w:rPr>
            </w:pPr>
            <w:r w:rsidRPr="005F2AA9">
              <w:rPr>
                <w:rFonts w:cs="Tahoma"/>
                <w:b/>
                <w:spacing w:val="-2"/>
                <w:sz w:val="18"/>
                <w:szCs w:val="18"/>
              </w:rPr>
              <w:t>S</w:t>
            </w:r>
            <w:r w:rsidRPr="005F2AA9">
              <w:rPr>
                <w:rFonts w:cs="Tahoma"/>
                <w:b/>
                <w:spacing w:val="-1"/>
                <w:sz w:val="18"/>
                <w:szCs w:val="18"/>
              </w:rPr>
              <w:t>ign</w:t>
            </w:r>
            <w:r w:rsidRPr="005F2AA9">
              <w:rPr>
                <w:rFonts w:cs="Tahoma"/>
                <w:b/>
                <w:spacing w:val="-2"/>
                <w:sz w:val="18"/>
                <w:szCs w:val="18"/>
              </w:rPr>
              <w:t>a</w:t>
            </w:r>
            <w:r w:rsidRPr="005F2AA9">
              <w:rPr>
                <w:rFonts w:cs="Tahoma"/>
                <w:b/>
                <w:spacing w:val="-1"/>
                <w:sz w:val="18"/>
                <w:szCs w:val="18"/>
              </w:rPr>
              <w:t>ture</w:t>
            </w:r>
          </w:p>
        </w:tc>
      </w:tr>
      <w:tr w:rsidR="00A11797" w:rsidRPr="005F2AA9" w14:paraId="6E4CC937" w14:textId="77777777" w:rsidTr="000C101B">
        <w:trPr>
          <w:trHeight w:val="288"/>
        </w:trPr>
        <w:tc>
          <w:tcPr>
            <w:tcW w:w="3330" w:type="dxa"/>
            <w:tcBorders>
              <w:top w:val="nil"/>
              <w:bottom w:val="nil"/>
              <w:right w:val="single" w:sz="4" w:space="0" w:color="auto"/>
            </w:tcBorders>
            <w:shd w:val="clear" w:color="auto" w:fill="D9D9D9" w:themeFill="background1" w:themeFillShade="D9"/>
            <w:vAlign w:val="center"/>
          </w:tcPr>
          <w:p w14:paraId="73F0A023" w14:textId="77777777" w:rsidR="00A11797" w:rsidRPr="005F2AA9" w:rsidRDefault="00A11797" w:rsidP="000C101B">
            <w:pPr>
              <w:ind w:left="97"/>
              <w:rPr>
                <w:rFonts w:eastAsia="Arial" w:cs="Tahoma"/>
                <w:b/>
                <w:sz w:val="18"/>
                <w:szCs w:val="18"/>
              </w:rPr>
            </w:pPr>
            <w:r>
              <w:rPr>
                <w:rFonts w:cs="Tahoma"/>
                <w:b/>
                <w:spacing w:val="-2"/>
                <w:sz w:val="18"/>
                <w:szCs w:val="18"/>
              </w:rPr>
              <w:t>Attendant</w:t>
            </w: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tcPr>
          <w:p w14:paraId="713C4B35" w14:textId="77777777" w:rsidR="00A11797" w:rsidRPr="005F2AA9" w:rsidRDefault="00A11797" w:rsidP="000C101B">
            <w:pPr>
              <w:spacing w:after="0"/>
              <w:rPr>
                <w:rFonts w:cs="Tahoma"/>
                <w:b/>
                <w:sz w:val="18"/>
                <w:szCs w:val="18"/>
              </w:rPr>
            </w:pPr>
          </w:p>
        </w:tc>
        <w:tc>
          <w:tcPr>
            <w:tcW w:w="3465" w:type="dxa"/>
            <w:tcBorders>
              <w:top w:val="single" w:sz="4" w:space="0" w:color="auto"/>
              <w:left w:val="single" w:sz="4" w:space="0" w:color="auto"/>
              <w:bottom w:val="single" w:sz="4" w:space="0" w:color="auto"/>
            </w:tcBorders>
            <w:shd w:val="clear" w:color="auto" w:fill="auto"/>
            <w:vAlign w:val="center"/>
          </w:tcPr>
          <w:p w14:paraId="311E310F" w14:textId="77777777" w:rsidR="00A11797" w:rsidRPr="005F2AA9" w:rsidRDefault="00A11797" w:rsidP="000C101B">
            <w:pPr>
              <w:spacing w:after="0"/>
              <w:rPr>
                <w:rFonts w:cs="Tahoma"/>
                <w:b/>
                <w:sz w:val="18"/>
                <w:szCs w:val="18"/>
              </w:rPr>
            </w:pPr>
          </w:p>
        </w:tc>
      </w:tr>
      <w:tr w:rsidR="00A11797" w:rsidRPr="005F2AA9" w14:paraId="4CCA7FB9" w14:textId="77777777" w:rsidTr="000C101B">
        <w:trPr>
          <w:trHeight w:val="288"/>
        </w:trPr>
        <w:tc>
          <w:tcPr>
            <w:tcW w:w="3330" w:type="dxa"/>
            <w:tcBorders>
              <w:top w:val="nil"/>
              <w:bottom w:val="nil"/>
              <w:right w:val="single" w:sz="4" w:space="0" w:color="auto"/>
            </w:tcBorders>
            <w:shd w:val="clear" w:color="auto" w:fill="D9D9D9" w:themeFill="background1" w:themeFillShade="D9"/>
            <w:vAlign w:val="center"/>
          </w:tcPr>
          <w:p w14:paraId="12D028BC" w14:textId="77777777" w:rsidR="00A11797" w:rsidRPr="005F2AA9" w:rsidRDefault="00A11797" w:rsidP="000C101B">
            <w:pPr>
              <w:ind w:left="97"/>
              <w:rPr>
                <w:rFonts w:eastAsia="Arial" w:cs="Tahoma"/>
                <w:b/>
                <w:sz w:val="18"/>
                <w:szCs w:val="18"/>
              </w:rPr>
            </w:pPr>
            <w:r>
              <w:rPr>
                <w:rFonts w:cs="Tahoma"/>
                <w:b/>
                <w:sz w:val="18"/>
                <w:szCs w:val="18"/>
              </w:rPr>
              <w:t xml:space="preserve">Attendant </w:t>
            </w:r>
            <w:r w:rsidRPr="004617C9">
              <w:rPr>
                <w:rFonts w:cs="Tahoma"/>
                <w:b/>
                <w:sz w:val="14"/>
                <w:szCs w:val="14"/>
              </w:rPr>
              <w:t>(Secondary)</w:t>
            </w: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tcPr>
          <w:p w14:paraId="56B7818C" w14:textId="77777777" w:rsidR="00A11797" w:rsidRPr="005F2AA9" w:rsidRDefault="00A11797" w:rsidP="000C101B">
            <w:pPr>
              <w:spacing w:after="0"/>
              <w:rPr>
                <w:rFonts w:cs="Tahoma"/>
                <w:b/>
                <w:sz w:val="18"/>
                <w:szCs w:val="18"/>
              </w:rPr>
            </w:pPr>
          </w:p>
        </w:tc>
        <w:tc>
          <w:tcPr>
            <w:tcW w:w="3465" w:type="dxa"/>
            <w:tcBorders>
              <w:top w:val="single" w:sz="4" w:space="0" w:color="auto"/>
              <w:left w:val="single" w:sz="4" w:space="0" w:color="auto"/>
              <w:bottom w:val="single" w:sz="4" w:space="0" w:color="auto"/>
            </w:tcBorders>
            <w:shd w:val="clear" w:color="auto" w:fill="auto"/>
            <w:vAlign w:val="center"/>
          </w:tcPr>
          <w:p w14:paraId="58F1BC1D" w14:textId="77777777" w:rsidR="00A11797" w:rsidRPr="005F2AA9" w:rsidRDefault="00A11797" w:rsidP="000C101B">
            <w:pPr>
              <w:spacing w:after="0"/>
              <w:rPr>
                <w:rFonts w:cs="Tahoma"/>
                <w:b/>
                <w:sz w:val="18"/>
                <w:szCs w:val="18"/>
              </w:rPr>
            </w:pPr>
          </w:p>
        </w:tc>
      </w:tr>
      <w:tr w:rsidR="00A11797" w:rsidRPr="005F2AA9" w14:paraId="3DCD3FB7" w14:textId="77777777" w:rsidTr="000C101B">
        <w:trPr>
          <w:trHeight w:val="288"/>
        </w:trPr>
        <w:tc>
          <w:tcPr>
            <w:tcW w:w="3330" w:type="dxa"/>
            <w:tcBorders>
              <w:top w:val="nil"/>
              <w:bottom w:val="nil"/>
              <w:right w:val="single" w:sz="4" w:space="0" w:color="auto"/>
            </w:tcBorders>
            <w:shd w:val="clear" w:color="auto" w:fill="D9D9D9" w:themeFill="background1" w:themeFillShade="D9"/>
            <w:vAlign w:val="center"/>
          </w:tcPr>
          <w:p w14:paraId="0F92B839" w14:textId="77777777" w:rsidR="00A11797" w:rsidRPr="005F2AA9" w:rsidRDefault="00A11797" w:rsidP="000C101B">
            <w:pPr>
              <w:ind w:left="97"/>
              <w:rPr>
                <w:rFonts w:eastAsia="Arial" w:cs="Tahoma"/>
                <w:b/>
                <w:sz w:val="18"/>
                <w:szCs w:val="18"/>
              </w:rPr>
            </w:pPr>
            <w:r>
              <w:rPr>
                <w:rFonts w:cs="Tahoma"/>
                <w:b/>
                <w:spacing w:val="-2"/>
                <w:sz w:val="18"/>
                <w:szCs w:val="18"/>
              </w:rPr>
              <w:t>Entrant</w:t>
            </w: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tcPr>
          <w:p w14:paraId="0AB21849" w14:textId="77777777" w:rsidR="00A11797" w:rsidRPr="005F2AA9" w:rsidRDefault="00A11797" w:rsidP="000C101B">
            <w:pPr>
              <w:spacing w:after="0"/>
              <w:rPr>
                <w:rFonts w:cs="Tahoma"/>
                <w:b/>
                <w:sz w:val="18"/>
                <w:szCs w:val="18"/>
              </w:rPr>
            </w:pPr>
          </w:p>
        </w:tc>
        <w:tc>
          <w:tcPr>
            <w:tcW w:w="3465" w:type="dxa"/>
            <w:tcBorders>
              <w:top w:val="single" w:sz="4" w:space="0" w:color="auto"/>
              <w:left w:val="single" w:sz="4" w:space="0" w:color="auto"/>
              <w:bottom w:val="single" w:sz="4" w:space="0" w:color="auto"/>
            </w:tcBorders>
            <w:shd w:val="clear" w:color="auto" w:fill="auto"/>
            <w:vAlign w:val="center"/>
          </w:tcPr>
          <w:p w14:paraId="6D5A571F" w14:textId="77777777" w:rsidR="00A11797" w:rsidRPr="005F2AA9" w:rsidRDefault="00A11797" w:rsidP="000C101B">
            <w:pPr>
              <w:spacing w:after="0"/>
              <w:rPr>
                <w:rFonts w:cs="Tahoma"/>
                <w:b/>
                <w:sz w:val="18"/>
                <w:szCs w:val="18"/>
              </w:rPr>
            </w:pPr>
          </w:p>
        </w:tc>
      </w:tr>
      <w:tr w:rsidR="00A11797" w:rsidRPr="005F2AA9" w14:paraId="5D39B75D" w14:textId="77777777" w:rsidTr="000C101B">
        <w:trPr>
          <w:trHeight w:val="288"/>
        </w:trPr>
        <w:tc>
          <w:tcPr>
            <w:tcW w:w="3330" w:type="dxa"/>
            <w:tcBorders>
              <w:top w:val="nil"/>
              <w:bottom w:val="nil"/>
              <w:right w:val="single" w:sz="4" w:space="0" w:color="auto"/>
            </w:tcBorders>
            <w:shd w:val="clear" w:color="auto" w:fill="D9D9D9" w:themeFill="background1" w:themeFillShade="D9"/>
            <w:vAlign w:val="center"/>
          </w:tcPr>
          <w:p w14:paraId="06122846" w14:textId="77777777" w:rsidR="00A11797" w:rsidRPr="005F2AA9" w:rsidRDefault="00A11797" w:rsidP="000C101B">
            <w:pPr>
              <w:ind w:left="97"/>
              <w:rPr>
                <w:rFonts w:cs="Tahoma"/>
                <w:b/>
                <w:spacing w:val="-2"/>
                <w:sz w:val="18"/>
                <w:szCs w:val="18"/>
              </w:rPr>
            </w:pPr>
            <w:r w:rsidRPr="005F2AA9">
              <w:rPr>
                <w:rFonts w:cs="Tahoma"/>
                <w:b/>
                <w:spacing w:val="-2"/>
                <w:sz w:val="18"/>
                <w:szCs w:val="18"/>
              </w:rPr>
              <w:t>Entrant</w:t>
            </w: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tcPr>
          <w:p w14:paraId="019FC247" w14:textId="77777777" w:rsidR="00A11797" w:rsidRPr="005F2AA9" w:rsidRDefault="00A11797" w:rsidP="000C101B">
            <w:pPr>
              <w:spacing w:after="0"/>
              <w:rPr>
                <w:rFonts w:cs="Tahoma"/>
                <w:b/>
                <w:sz w:val="18"/>
                <w:szCs w:val="18"/>
              </w:rPr>
            </w:pPr>
          </w:p>
        </w:tc>
        <w:tc>
          <w:tcPr>
            <w:tcW w:w="3465" w:type="dxa"/>
            <w:tcBorders>
              <w:top w:val="single" w:sz="4" w:space="0" w:color="auto"/>
              <w:left w:val="single" w:sz="4" w:space="0" w:color="auto"/>
              <w:bottom w:val="single" w:sz="4" w:space="0" w:color="auto"/>
            </w:tcBorders>
            <w:shd w:val="clear" w:color="auto" w:fill="auto"/>
            <w:vAlign w:val="center"/>
          </w:tcPr>
          <w:p w14:paraId="68ECBDC9" w14:textId="77777777" w:rsidR="00A11797" w:rsidRPr="005F2AA9" w:rsidRDefault="00A11797" w:rsidP="000C101B">
            <w:pPr>
              <w:spacing w:after="0"/>
              <w:rPr>
                <w:rFonts w:cs="Tahoma"/>
                <w:b/>
                <w:sz w:val="18"/>
                <w:szCs w:val="18"/>
              </w:rPr>
            </w:pPr>
          </w:p>
        </w:tc>
      </w:tr>
      <w:tr w:rsidR="00A11797" w:rsidRPr="005F2AA9" w14:paraId="1CEE593C" w14:textId="77777777" w:rsidTr="000C101B">
        <w:trPr>
          <w:trHeight w:val="288"/>
        </w:trPr>
        <w:tc>
          <w:tcPr>
            <w:tcW w:w="3330" w:type="dxa"/>
            <w:tcBorders>
              <w:top w:val="nil"/>
              <w:bottom w:val="nil"/>
              <w:right w:val="single" w:sz="4" w:space="0" w:color="auto"/>
            </w:tcBorders>
            <w:shd w:val="clear" w:color="auto" w:fill="D9D9D9" w:themeFill="background1" w:themeFillShade="D9"/>
            <w:vAlign w:val="center"/>
          </w:tcPr>
          <w:p w14:paraId="0A3C4CF2" w14:textId="77777777" w:rsidR="00A11797" w:rsidRPr="005F2AA9" w:rsidRDefault="00A11797" w:rsidP="000C101B">
            <w:pPr>
              <w:ind w:left="97"/>
              <w:rPr>
                <w:rFonts w:cs="Tahoma"/>
                <w:b/>
                <w:spacing w:val="-2"/>
                <w:sz w:val="18"/>
                <w:szCs w:val="18"/>
              </w:rPr>
            </w:pPr>
            <w:r w:rsidRPr="005F2AA9">
              <w:rPr>
                <w:rFonts w:cs="Tahoma"/>
                <w:b/>
                <w:spacing w:val="-2"/>
                <w:sz w:val="18"/>
                <w:szCs w:val="18"/>
              </w:rPr>
              <w:t>Entrant</w:t>
            </w: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tcPr>
          <w:p w14:paraId="46609171" w14:textId="77777777" w:rsidR="00A11797" w:rsidRPr="005F2AA9" w:rsidRDefault="00A11797" w:rsidP="000C101B">
            <w:pPr>
              <w:spacing w:after="0"/>
              <w:rPr>
                <w:rFonts w:cs="Tahoma"/>
                <w:b/>
                <w:sz w:val="18"/>
                <w:szCs w:val="18"/>
              </w:rPr>
            </w:pPr>
          </w:p>
        </w:tc>
        <w:tc>
          <w:tcPr>
            <w:tcW w:w="3465" w:type="dxa"/>
            <w:tcBorders>
              <w:top w:val="single" w:sz="4" w:space="0" w:color="auto"/>
              <w:left w:val="single" w:sz="4" w:space="0" w:color="auto"/>
              <w:bottom w:val="single" w:sz="4" w:space="0" w:color="auto"/>
            </w:tcBorders>
            <w:shd w:val="clear" w:color="auto" w:fill="auto"/>
            <w:vAlign w:val="center"/>
          </w:tcPr>
          <w:p w14:paraId="01B8785E" w14:textId="77777777" w:rsidR="00A11797" w:rsidRPr="005F2AA9" w:rsidRDefault="00A11797" w:rsidP="000C101B">
            <w:pPr>
              <w:spacing w:after="0"/>
              <w:rPr>
                <w:rFonts w:cs="Tahoma"/>
                <w:b/>
                <w:sz w:val="18"/>
                <w:szCs w:val="18"/>
              </w:rPr>
            </w:pPr>
          </w:p>
        </w:tc>
      </w:tr>
      <w:tr w:rsidR="00A11797" w:rsidRPr="005F2AA9" w14:paraId="044C256F" w14:textId="77777777" w:rsidTr="000C101B">
        <w:trPr>
          <w:trHeight w:val="288"/>
        </w:trPr>
        <w:tc>
          <w:tcPr>
            <w:tcW w:w="3330" w:type="dxa"/>
            <w:tcBorders>
              <w:top w:val="nil"/>
              <w:bottom w:val="nil"/>
              <w:right w:val="single" w:sz="4" w:space="0" w:color="auto"/>
            </w:tcBorders>
            <w:shd w:val="clear" w:color="auto" w:fill="D9D9D9" w:themeFill="background1" w:themeFillShade="D9"/>
            <w:vAlign w:val="center"/>
          </w:tcPr>
          <w:p w14:paraId="7EE21748" w14:textId="77777777" w:rsidR="00A11797" w:rsidRPr="005F2AA9" w:rsidRDefault="00A11797" w:rsidP="000C101B">
            <w:pPr>
              <w:ind w:left="97"/>
              <w:rPr>
                <w:rFonts w:cs="Tahoma"/>
                <w:b/>
                <w:spacing w:val="-2"/>
                <w:sz w:val="18"/>
                <w:szCs w:val="18"/>
              </w:rPr>
            </w:pPr>
            <w:r w:rsidRPr="005F2AA9">
              <w:rPr>
                <w:rFonts w:cs="Tahoma"/>
                <w:b/>
                <w:spacing w:val="-2"/>
                <w:sz w:val="18"/>
                <w:szCs w:val="18"/>
              </w:rPr>
              <w:t>Entrant</w:t>
            </w: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tcPr>
          <w:p w14:paraId="42A416BF" w14:textId="77777777" w:rsidR="00A11797" w:rsidRPr="005F2AA9" w:rsidRDefault="00A11797" w:rsidP="000C101B">
            <w:pPr>
              <w:spacing w:after="0"/>
              <w:rPr>
                <w:rFonts w:cs="Tahoma"/>
                <w:b/>
                <w:sz w:val="18"/>
                <w:szCs w:val="18"/>
              </w:rPr>
            </w:pPr>
          </w:p>
        </w:tc>
        <w:tc>
          <w:tcPr>
            <w:tcW w:w="3465" w:type="dxa"/>
            <w:tcBorders>
              <w:top w:val="single" w:sz="4" w:space="0" w:color="auto"/>
              <w:left w:val="single" w:sz="4" w:space="0" w:color="auto"/>
              <w:bottom w:val="single" w:sz="4" w:space="0" w:color="auto"/>
            </w:tcBorders>
            <w:shd w:val="clear" w:color="auto" w:fill="auto"/>
            <w:vAlign w:val="center"/>
          </w:tcPr>
          <w:p w14:paraId="2C098550" w14:textId="77777777" w:rsidR="00A11797" w:rsidRPr="005F2AA9" w:rsidRDefault="00A11797" w:rsidP="000C101B">
            <w:pPr>
              <w:spacing w:after="0"/>
              <w:rPr>
                <w:rFonts w:cs="Tahoma"/>
                <w:b/>
                <w:sz w:val="18"/>
                <w:szCs w:val="18"/>
              </w:rPr>
            </w:pPr>
          </w:p>
        </w:tc>
      </w:tr>
      <w:tr w:rsidR="00A11797" w:rsidRPr="005F2AA9" w14:paraId="0433101E" w14:textId="77777777" w:rsidTr="000C101B">
        <w:trPr>
          <w:trHeight w:val="288"/>
        </w:trPr>
        <w:tc>
          <w:tcPr>
            <w:tcW w:w="3330" w:type="dxa"/>
            <w:tcBorders>
              <w:top w:val="nil"/>
              <w:right w:val="single" w:sz="4" w:space="0" w:color="auto"/>
            </w:tcBorders>
            <w:shd w:val="clear" w:color="auto" w:fill="D9D9D9" w:themeFill="background1" w:themeFillShade="D9"/>
            <w:vAlign w:val="center"/>
          </w:tcPr>
          <w:p w14:paraId="7844BEDB" w14:textId="77777777" w:rsidR="00A11797" w:rsidRPr="005F2AA9" w:rsidRDefault="00A11797" w:rsidP="000C101B">
            <w:pPr>
              <w:ind w:left="97"/>
              <w:rPr>
                <w:rFonts w:cs="Tahoma"/>
                <w:b/>
                <w:spacing w:val="-2"/>
                <w:sz w:val="18"/>
                <w:szCs w:val="18"/>
              </w:rPr>
            </w:pPr>
            <w:r>
              <w:rPr>
                <w:rFonts w:cs="Tahoma"/>
                <w:b/>
                <w:spacing w:val="-2"/>
                <w:sz w:val="18"/>
                <w:szCs w:val="18"/>
              </w:rPr>
              <w:t xml:space="preserve">Entry Authorized by: </w:t>
            </w:r>
            <w:r w:rsidRPr="004617C9">
              <w:rPr>
                <w:rFonts w:cs="Tahoma"/>
                <w:b/>
                <w:spacing w:val="-2"/>
                <w:sz w:val="14"/>
                <w:szCs w:val="14"/>
              </w:rPr>
              <w:t>(Entry Supervisor)</w:t>
            </w:r>
          </w:p>
        </w:tc>
        <w:tc>
          <w:tcPr>
            <w:tcW w:w="3465" w:type="dxa"/>
            <w:tcBorders>
              <w:top w:val="single" w:sz="4" w:space="0" w:color="auto"/>
              <w:left w:val="single" w:sz="4" w:space="0" w:color="auto"/>
              <w:right w:val="single" w:sz="4" w:space="0" w:color="auto"/>
            </w:tcBorders>
            <w:shd w:val="clear" w:color="auto" w:fill="auto"/>
            <w:vAlign w:val="center"/>
          </w:tcPr>
          <w:p w14:paraId="005AC5DB" w14:textId="77777777" w:rsidR="00A11797" w:rsidRPr="005F2AA9" w:rsidRDefault="00A11797" w:rsidP="000C101B">
            <w:pPr>
              <w:spacing w:after="0"/>
              <w:rPr>
                <w:rFonts w:cs="Tahoma"/>
                <w:b/>
                <w:sz w:val="18"/>
                <w:szCs w:val="18"/>
              </w:rPr>
            </w:pPr>
          </w:p>
        </w:tc>
        <w:tc>
          <w:tcPr>
            <w:tcW w:w="3465" w:type="dxa"/>
            <w:tcBorders>
              <w:top w:val="single" w:sz="4" w:space="0" w:color="auto"/>
              <w:left w:val="single" w:sz="4" w:space="0" w:color="auto"/>
            </w:tcBorders>
            <w:shd w:val="clear" w:color="auto" w:fill="auto"/>
            <w:vAlign w:val="center"/>
          </w:tcPr>
          <w:p w14:paraId="3565246C" w14:textId="77777777" w:rsidR="00A11797" w:rsidRPr="005F2AA9" w:rsidRDefault="00A11797" w:rsidP="000C101B">
            <w:pPr>
              <w:spacing w:after="0"/>
              <w:rPr>
                <w:rFonts w:cs="Tahoma"/>
                <w:b/>
                <w:sz w:val="18"/>
                <w:szCs w:val="18"/>
              </w:rPr>
            </w:pPr>
          </w:p>
        </w:tc>
      </w:tr>
    </w:tbl>
    <w:p w14:paraId="35FDF856" w14:textId="77777777" w:rsidR="00A11797" w:rsidRPr="005F2AA9" w:rsidRDefault="00A11797" w:rsidP="00A11797">
      <w:pPr>
        <w:spacing w:after="0"/>
        <w:rPr>
          <w:rFonts w:cs="Tahoma"/>
          <w:sz w:val="6"/>
          <w:szCs w:val="6"/>
        </w:rPr>
      </w:pPr>
    </w:p>
    <w:tbl>
      <w:tblPr>
        <w:tblStyle w:val="TableGrid"/>
        <w:tblW w:w="10260" w:type="dxa"/>
        <w:tblInd w:w="-15"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3330"/>
        <w:gridCol w:w="866"/>
        <w:gridCol w:w="866"/>
        <w:gridCol w:w="866"/>
        <w:gridCol w:w="867"/>
        <w:gridCol w:w="866"/>
        <w:gridCol w:w="866"/>
        <w:gridCol w:w="866"/>
        <w:gridCol w:w="867"/>
      </w:tblGrid>
      <w:tr w:rsidR="00A11797" w:rsidRPr="005F2AA9" w14:paraId="2EC9DCE7" w14:textId="77777777" w:rsidTr="000C101B">
        <w:trPr>
          <w:trHeight w:hRule="exact" w:val="259"/>
        </w:trPr>
        <w:tc>
          <w:tcPr>
            <w:tcW w:w="10260" w:type="dxa"/>
            <w:gridSpan w:val="9"/>
            <w:tcBorders>
              <w:top w:val="single" w:sz="12" w:space="0" w:color="auto"/>
              <w:bottom w:val="nil"/>
            </w:tcBorders>
            <w:shd w:val="clear" w:color="auto" w:fill="D9D9D9" w:themeFill="background1" w:themeFillShade="D9"/>
          </w:tcPr>
          <w:p w14:paraId="6B2CBFE0" w14:textId="77777777" w:rsidR="00A11797" w:rsidRPr="005F2AA9" w:rsidRDefault="00A11797" w:rsidP="000C101B">
            <w:pPr>
              <w:ind w:left="-110"/>
              <w:jc w:val="center"/>
              <w:rPr>
                <w:rFonts w:cs="Tahoma"/>
                <w:b/>
                <w:sz w:val="18"/>
                <w:szCs w:val="18"/>
              </w:rPr>
            </w:pPr>
            <w:r w:rsidRPr="005F2AA9">
              <w:rPr>
                <w:rFonts w:cs="Tahoma"/>
                <w:b/>
                <w:sz w:val="18"/>
                <w:szCs w:val="18"/>
              </w:rPr>
              <w:t>(8) ENTRY LOG</w:t>
            </w:r>
          </w:p>
        </w:tc>
      </w:tr>
      <w:tr w:rsidR="00A11797" w:rsidRPr="005F2AA9" w14:paraId="035C1683" w14:textId="77777777" w:rsidTr="000C101B">
        <w:trPr>
          <w:trHeight w:hRule="exact" w:val="259"/>
        </w:trPr>
        <w:tc>
          <w:tcPr>
            <w:tcW w:w="3330" w:type="dxa"/>
            <w:tcBorders>
              <w:top w:val="nil"/>
              <w:bottom w:val="single" w:sz="8" w:space="0" w:color="auto"/>
              <w:right w:val="nil"/>
            </w:tcBorders>
            <w:shd w:val="clear" w:color="auto" w:fill="D9D9D9" w:themeFill="background1" w:themeFillShade="D9"/>
            <w:vAlign w:val="center"/>
          </w:tcPr>
          <w:p w14:paraId="112C4C62" w14:textId="77777777" w:rsidR="00A11797" w:rsidRPr="005F2AA9" w:rsidRDefault="00A11797" w:rsidP="000C101B">
            <w:pPr>
              <w:jc w:val="center"/>
              <w:rPr>
                <w:rFonts w:cs="Tahoma"/>
                <w:b/>
                <w:sz w:val="18"/>
                <w:szCs w:val="18"/>
              </w:rPr>
            </w:pPr>
            <w:r w:rsidRPr="005F2AA9">
              <w:rPr>
                <w:rFonts w:cs="Tahoma"/>
                <w:b/>
                <w:sz w:val="18"/>
                <w:szCs w:val="18"/>
              </w:rPr>
              <w:t>NAME</w:t>
            </w:r>
          </w:p>
        </w:tc>
        <w:tc>
          <w:tcPr>
            <w:tcW w:w="866" w:type="dxa"/>
            <w:tcBorders>
              <w:top w:val="nil"/>
              <w:left w:val="nil"/>
              <w:bottom w:val="single" w:sz="8" w:space="0" w:color="auto"/>
              <w:right w:val="nil"/>
            </w:tcBorders>
            <w:shd w:val="clear" w:color="auto" w:fill="D9D9D9" w:themeFill="background1" w:themeFillShade="D9"/>
            <w:vAlign w:val="center"/>
          </w:tcPr>
          <w:p w14:paraId="6B7B037F" w14:textId="77777777" w:rsidR="00A11797" w:rsidRPr="005F2AA9" w:rsidRDefault="00A11797" w:rsidP="000C101B">
            <w:pPr>
              <w:jc w:val="center"/>
              <w:rPr>
                <w:rFonts w:cs="Tahoma"/>
                <w:b/>
                <w:sz w:val="18"/>
                <w:szCs w:val="18"/>
              </w:rPr>
            </w:pPr>
            <w:r w:rsidRPr="005F2AA9">
              <w:rPr>
                <w:rFonts w:cs="Tahoma"/>
                <w:b/>
                <w:sz w:val="18"/>
                <w:szCs w:val="18"/>
              </w:rPr>
              <w:t>IN</w:t>
            </w:r>
          </w:p>
        </w:tc>
        <w:tc>
          <w:tcPr>
            <w:tcW w:w="866" w:type="dxa"/>
            <w:tcBorders>
              <w:top w:val="nil"/>
              <w:left w:val="nil"/>
              <w:bottom w:val="single" w:sz="8" w:space="0" w:color="auto"/>
              <w:right w:val="nil"/>
            </w:tcBorders>
            <w:shd w:val="clear" w:color="auto" w:fill="D9D9D9" w:themeFill="background1" w:themeFillShade="D9"/>
            <w:vAlign w:val="center"/>
          </w:tcPr>
          <w:p w14:paraId="69420C4E" w14:textId="77777777" w:rsidR="00A11797" w:rsidRPr="005F2AA9" w:rsidRDefault="00A11797" w:rsidP="000C101B">
            <w:pPr>
              <w:jc w:val="center"/>
              <w:rPr>
                <w:rFonts w:cs="Tahoma"/>
                <w:b/>
                <w:sz w:val="18"/>
                <w:szCs w:val="18"/>
              </w:rPr>
            </w:pPr>
            <w:r w:rsidRPr="005F2AA9">
              <w:rPr>
                <w:rFonts w:cs="Tahoma"/>
                <w:b/>
                <w:sz w:val="18"/>
                <w:szCs w:val="18"/>
              </w:rPr>
              <w:t>OUT</w:t>
            </w:r>
          </w:p>
        </w:tc>
        <w:tc>
          <w:tcPr>
            <w:tcW w:w="866" w:type="dxa"/>
            <w:tcBorders>
              <w:top w:val="nil"/>
              <w:left w:val="nil"/>
              <w:bottom w:val="single" w:sz="8" w:space="0" w:color="auto"/>
              <w:right w:val="nil"/>
            </w:tcBorders>
            <w:shd w:val="clear" w:color="auto" w:fill="D9D9D9" w:themeFill="background1" w:themeFillShade="D9"/>
            <w:vAlign w:val="center"/>
          </w:tcPr>
          <w:p w14:paraId="25DEFF34" w14:textId="77777777" w:rsidR="00A11797" w:rsidRPr="005F2AA9" w:rsidRDefault="00A11797" w:rsidP="000C101B">
            <w:pPr>
              <w:jc w:val="center"/>
              <w:rPr>
                <w:rFonts w:cs="Tahoma"/>
                <w:b/>
                <w:sz w:val="18"/>
                <w:szCs w:val="18"/>
              </w:rPr>
            </w:pPr>
            <w:r w:rsidRPr="005F2AA9">
              <w:rPr>
                <w:rFonts w:cs="Tahoma"/>
                <w:b/>
                <w:sz w:val="18"/>
                <w:szCs w:val="18"/>
              </w:rPr>
              <w:t>IN</w:t>
            </w:r>
          </w:p>
        </w:tc>
        <w:tc>
          <w:tcPr>
            <w:tcW w:w="867" w:type="dxa"/>
            <w:tcBorders>
              <w:top w:val="nil"/>
              <w:left w:val="nil"/>
              <w:bottom w:val="single" w:sz="8" w:space="0" w:color="auto"/>
              <w:right w:val="nil"/>
            </w:tcBorders>
            <w:shd w:val="clear" w:color="auto" w:fill="D9D9D9" w:themeFill="background1" w:themeFillShade="D9"/>
            <w:vAlign w:val="center"/>
          </w:tcPr>
          <w:p w14:paraId="76F132D2" w14:textId="77777777" w:rsidR="00A11797" w:rsidRPr="005F2AA9" w:rsidRDefault="00A11797" w:rsidP="000C101B">
            <w:pPr>
              <w:jc w:val="center"/>
              <w:rPr>
                <w:rFonts w:cs="Tahoma"/>
                <w:b/>
                <w:sz w:val="18"/>
                <w:szCs w:val="18"/>
              </w:rPr>
            </w:pPr>
            <w:r w:rsidRPr="005F2AA9">
              <w:rPr>
                <w:rFonts w:cs="Tahoma"/>
                <w:b/>
                <w:sz w:val="18"/>
                <w:szCs w:val="18"/>
              </w:rPr>
              <w:t>OUT</w:t>
            </w:r>
          </w:p>
        </w:tc>
        <w:tc>
          <w:tcPr>
            <w:tcW w:w="866" w:type="dxa"/>
            <w:tcBorders>
              <w:top w:val="nil"/>
              <w:left w:val="nil"/>
              <w:bottom w:val="single" w:sz="8" w:space="0" w:color="auto"/>
              <w:right w:val="nil"/>
            </w:tcBorders>
            <w:shd w:val="clear" w:color="auto" w:fill="D9D9D9" w:themeFill="background1" w:themeFillShade="D9"/>
            <w:vAlign w:val="center"/>
          </w:tcPr>
          <w:p w14:paraId="1E37A6B1" w14:textId="77777777" w:rsidR="00A11797" w:rsidRPr="005F2AA9" w:rsidRDefault="00A11797" w:rsidP="000C101B">
            <w:pPr>
              <w:jc w:val="center"/>
              <w:rPr>
                <w:rFonts w:cs="Tahoma"/>
                <w:b/>
                <w:sz w:val="18"/>
                <w:szCs w:val="18"/>
              </w:rPr>
            </w:pPr>
            <w:r w:rsidRPr="005F2AA9">
              <w:rPr>
                <w:rFonts w:cs="Tahoma"/>
                <w:b/>
                <w:sz w:val="18"/>
                <w:szCs w:val="18"/>
              </w:rPr>
              <w:t>IN</w:t>
            </w:r>
          </w:p>
        </w:tc>
        <w:tc>
          <w:tcPr>
            <w:tcW w:w="866" w:type="dxa"/>
            <w:tcBorders>
              <w:top w:val="nil"/>
              <w:left w:val="nil"/>
              <w:bottom w:val="single" w:sz="8" w:space="0" w:color="auto"/>
              <w:right w:val="nil"/>
            </w:tcBorders>
            <w:shd w:val="clear" w:color="auto" w:fill="D9D9D9" w:themeFill="background1" w:themeFillShade="D9"/>
            <w:vAlign w:val="center"/>
          </w:tcPr>
          <w:p w14:paraId="58028647" w14:textId="77777777" w:rsidR="00A11797" w:rsidRPr="005F2AA9" w:rsidRDefault="00A11797" w:rsidP="000C101B">
            <w:pPr>
              <w:jc w:val="center"/>
              <w:rPr>
                <w:rFonts w:cs="Tahoma"/>
                <w:b/>
                <w:sz w:val="18"/>
                <w:szCs w:val="18"/>
              </w:rPr>
            </w:pPr>
            <w:r w:rsidRPr="005F2AA9">
              <w:rPr>
                <w:rFonts w:cs="Tahoma"/>
                <w:b/>
                <w:sz w:val="18"/>
                <w:szCs w:val="18"/>
              </w:rPr>
              <w:t>OUT</w:t>
            </w:r>
          </w:p>
        </w:tc>
        <w:tc>
          <w:tcPr>
            <w:tcW w:w="866" w:type="dxa"/>
            <w:tcBorders>
              <w:top w:val="nil"/>
              <w:left w:val="nil"/>
              <w:bottom w:val="single" w:sz="8" w:space="0" w:color="auto"/>
              <w:right w:val="nil"/>
            </w:tcBorders>
            <w:shd w:val="clear" w:color="auto" w:fill="D9D9D9" w:themeFill="background1" w:themeFillShade="D9"/>
            <w:vAlign w:val="center"/>
          </w:tcPr>
          <w:p w14:paraId="73E6318C" w14:textId="77777777" w:rsidR="00A11797" w:rsidRPr="005F2AA9" w:rsidRDefault="00A11797" w:rsidP="000C101B">
            <w:pPr>
              <w:jc w:val="center"/>
              <w:rPr>
                <w:rFonts w:cs="Tahoma"/>
                <w:b/>
                <w:sz w:val="18"/>
                <w:szCs w:val="18"/>
              </w:rPr>
            </w:pPr>
            <w:r w:rsidRPr="005F2AA9">
              <w:rPr>
                <w:rFonts w:cs="Tahoma"/>
                <w:b/>
                <w:sz w:val="18"/>
                <w:szCs w:val="18"/>
              </w:rPr>
              <w:t>IN</w:t>
            </w:r>
          </w:p>
        </w:tc>
        <w:tc>
          <w:tcPr>
            <w:tcW w:w="867" w:type="dxa"/>
            <w:tcBorders>
              <w:top w:val="nil"/>
              <w:left w:val="nil"/>
              <w:bottom w:val="single" w:sz="8" w:space="0" w:color="auto"/>
            </w:tcBorders>
            <w:shd w:val="clear" w:color="auto" w:fill="D9D9D9" w:themeFill="background1" w:themeFillShade="D9"/>
            <w:vAlign w:val="center"/>
          </w:tcPr>
          <w:p w14:paraId="6107CD4E" w14:textId="77777777" w:rsidR="00A11797" w:rsidRPr="005F2AA9" w:rsidRDefault="00A11797" w:rsidP="000C101B">
            <w:pPr>
              <w:jc w:val="center"/>
              <w:rPr>
                <w:rFonts w:cs="Tahoma"/>
                <w:b/>
                <w:sz w:val="18"/>
                <w:szCs w:val="18"/>
              </w:rPr>
            </w:pPr>
            <w:r w:rsidRPr="005F2AA9">
              <w:rPr>
                <w:rFonts w:cs="Tahoma"/>
                <w:b/>
                <w:sz w:val="18"/>
                <w:szCs w:val="18"/>
              </w:rPr>
              <w:t>OUT</w:t>
            </w:r>
          </w:p>
        </w:tc>
      </w:tr>
      <w:tr w:rsidR="00A11797" w:rsidRPr="005F2AA9" w14:paraId="6EF16F8A" w14:textId="77777777" w:rsidTr="000C101B">
        <w:trPr>
          <w:trHeight w:val="288"/>
        </w:trPr>
        <w:tc>
          <w:tcPr>
            <w:tcW w:w="3330" w:type="dxa"/>
            <w:tcBorders>
              <w:top w:val="single" w:sz="8" w:space="0" w:color="auto"/>
              <w:bottom w:val="single" w:sz="4" w:space="0" w:color="auto"/>
              <w:right w:val="single" w:sz="4" w:space="0" w:color="auto"/>
            </w:tcBorders>
            <w:shd w:val="clear" w:color="auto" w:fill="auto"/>
            <w:vAlign w:val="center"/>
          </w:tcPr>
          <w:p w14:paraId="7ED845A6" w14:textId="77777777" w:rsidR="00A11797" w:rsidRPr="005F2AA9" w:rsidRDefault="00A11797" w:rsidP="000C101B">
            <w:pPr>
              <w:rPr>
                <w:rFonts w:cs="Tahoma"/>
                <w:sz w:val="18"/>
                <w:szCs w:val="18"/>
              </w:rPr>
            </w:pPr>
          </w:p>
        </w:tc>
        <w:tc>
          <w:tcPr>
            <w:tcW w:w="866" w:type="dxa"/>
            <w:tcBorders>
              <w:top w:val="single" w:sz="8" w:space="0" w:color="auto"/>
              <w:left w:val="single" w:sz="4" w:space="0" w:color="auto"/>
              <w:bottom w:val="single" w:sz="4" w:space="0" w:color="auto"/>
              <w:right w:val="single" w:sz="4" w:space="0" w:color="auto"/>
            </w:tcBorders>
            <w:shd w:val="clear" w:color="auto" w:fill="auto"/>
          </w:tcPr>
          <w:p w14:paraId="49F4FBFF" w14:textId="77777777" w:rsidR="00A11797" w:rsidRPr="005F2AA9" w:rsidRDefault="00A11797" w:rsidP="000C101B">
            <w:pPr>
              <w:rPr>
                <w:rFonts w:cs="Tahoma"/>
                <w:sz w:val="18"/>
                <w:szCs w:val="18"/>
              </w:rPr>
            </w:pPr>
          </w:p>
        </w:tc>
        <w:tc>
          <w:tcPr>
            <w:tcW w:w="866" w:type="dxa"/>
            <w:tcBorders>
              <w:top w:val="single" w:sz="8" w:space="0" w:color="auto"/>
              <w:left w:val="single" w:sz="4" w:space="0" w:color="auto"/>
              <w:bottom w:val="single" w:sz="4" w:space="0" w:color="auto"/>
              <w:right w:val="single" w:sz="4" w:space="0" w:color="auto"/>
            </w:tcBorders>
            <w:shd w:val="clear" w:color="auto" w:fill="auto"/>
          </w:tcPr>
          <w:p w14:paraId="567447DE" w14:textId="77777777" w:rsidR="00A11797" w:rsidRPr="005F2AA9" w:rsidRDefault="00A11797" w:rsidP="000C101B">
            <w:pPr>
              <w:rPr>
                <w:rFonts w:cs="Tahoma"/>
                <w:sz w:val="18"/>
                <w:szCs w:val="18"/>
              </w:rPr>
            </w:pPr>
          </w:p>
        </w:tc>
        <w:tc>
          <w:tcPr>
            <w:tcW w:w="866" w:type="dxa"/>
            <w:tcBorders>
              <w:top w:val="single" w:sz="8" w:space="0" w:color="auto"/>
              <w:left w:val="single" w:sz="4" w:space="0" w:color="auto"/>
              <w:bottom w:val="single" w:sz="4" w:space="0" w:color="auto"/>
              <w:right w:val="single" w:sz="4" w:space="0" w:color="auto"/>
            </w:tcBorders>
            <w:shd w:val="clear" w:color="auto" w:fill="auto"/>
            <w:vAlign w:val="center"/>
          </w:tcPr>
          <w:p w14:paraId="45F5EE82" w14:textId="77777777" w:rsidR="00A11797" w:rsidRPr="005F2AA9" w:rsidRDefault="00A11797" w:rsidP="000C101B">
            <w:pPr>
              <w:rPr>
                <w:rFonts w:cs="Tahoma"/>
                <w:sz w:val="18"/>
                <w:szCs w:val="18"/>
              </w:rPr>
            </w:pPr>
          </w:p>
        </w:tc>
        <w:tc>
          <w:tcPr>
            <w:tcW w:w="867" w:type="dxa"/>
            <w:tcBorders>
              <w:top w:val="single" w:sz="8" w:space="0" w:color="auto"/>
              <w:left w:val="single" w:sz="4" w:space="0" w:color="auto"/>
              <w:bottom w:val="single" w:sz="4" w:space="0" w:color="auto"/>
              <w:right w:val="single" w:sz="4" w:space="0" w:color="auto"/>
            </w:tcBorders>
            <w:shd w:val="clear" w:color="auto" w:fill="auto"/>
            <w:vAlign w:val="center"/>
          </w:tcPr>
          <w:p w14:paraId="06CBC96C" w14:textId="77777777" w:rsidR="00A11797" w:rsidRPr="005F2AA9" w:rsidRDefault="00A11797" w:rsidP="000C101B">
            <w:pPr>
              <w:rPr>
                <w:rFonts w:cs="Tahoma"/>
                <w:sz w:val="18"/>
                <w:szCs w:val="18"/>
              </w:rPr>
            </w:pPr>
          </w:p>
        </w:tc>
        <w:tc>
          <w:tcPr>
            <w:tcW w:w="866" w:type="dxa"/>
            <w:tcBorders>
              <w:top w:val="single" w:sz="8" w:space="0" w:color="auto"/>
              <w:left w:val="single" w:sz="4" w:space="0" w:color="auto"/>
              <w:bottom w:val="single" w:sz="4" w:space="0" w:color="auto"/>
              <w:right w:val="single" w:sz="4" w:space="0" w:color="auto"/>
            </w:tcBorders>
            <w:shd w:val="clear" w:color="auto" w:fill="auto"/>
            <w:vAlign w:val="center"/>
          </w:tcPr>
          <w:p w14:paraId="52FADFB1" w14:textId="77777777" w:rsidR="00A11797" w:rsidRPr="005F2AA9" w:rsidRDefault="00A11797" w:rsidP="000C101B">
            <w:pPr>
              <w:rPr>
                <w:rFonts w:cs="Tahoma"/>
                <w:sz w:val="18"/>
                <w:szCs w:val="18"/>
              </w:rPr>
            </w:pPr>
          </w:p>
        </w:tc>
        <w:tc>
          <w:tcPr>
            <w:tcW w:w="866" w:type="dxa"/>
            <w:tcBorders>
              <w:top w:val="single" w:sz="8" w:space="0" w:color="auto"/>
              <w:left w:val="single" w:sz="4" w:space="0" w:color="auto"/>
              <w:bottom w:val="single" w:sz="4" w:space="0" w:color="auto"/>
              <w:right w:val="single" w:sz="4" w:space="0" w:color="auto"/>
            </w:tcBorders>
            <w:shd w:val="clear" w:color="auto" w:fill="auto"/>
            <w:vAlign w:val="center"/>
          </w:tcPr>
          <w:p w14:paraId="7D6470A0" w14:textId="77777777" w:rsidR="00A11797" w:rsidRPr="005F2AA9" w:rsidRDefault="00A11797" w:rsidP="000C101B">
            <w:pPr>
              <w:rPr>
                <w:rFonts w:cs="Tahoma"/>
                <w:sz w:val="18"/>
                <w:szCs w:val="18"/>
              </w:rPr>
            </w:pPr>
          </w:p>
        </w:tc>
        <w:tc>
          <w:tcPr>
            <w:tcW w:w="866" w:type="dxa"/>
            <w:tcBorders>
              <w:top w:val="single" w:sz="8" w:space="0" w:color="auto"/>
              <w:left w:val="single" w:sz="4" w:space="0" w:color="auto"/>
              <w:bottom w:val="single" w:sz="4" w:space="0" w:color="auto"/>
              <w:right w:val="single" w:sz="4" w:space="0" w:color="auto"/>
            </w:tcBorders>
            <w:shd w:val="clear" w:color="auto" w:fill="auto"/>
            <w:vAlign w:val="center"/>
          </w:tcPr>
          <w:p w14:paraId="11419679" w14:textId="77777777" w:rsidR="00A11797" w:rsidRPr="005F2AA9" w:rsidRDefault="00A11797" w:rsidP="000C101B">
            <w:pPr>
              <w:rPr>
                <w:rFonts w:cs="Tahoma"/>
                <w:sz w:val="18"/>
                <w:szCs w:val="18"/>
              </w:rPr>
            </w:pPr>
          </w:p>
        </w:tc>
        <w:tc>
          <w:tcPr>
            <w:tcW w:w="867" w:type="dxa"/>
            <w:tcBorders>
              <w:top w:val="single" w:sz="8" w:space="0" w:color="auto"/>
              <w:left w:val="single" w:sz="4" w:space="0" w:color="auto"/>
              <w:bottom w:val="single" w:sz="4" w:space="0" w:color="auto"/>
            </w:tcBorders>
            <w:shd w:val="clear" w:color="auto" w:fill="auto"/>
            <w:vAlign w:val="center"/>
          </w:tcPr>
          <w:p w14:paraId="1C366C9C" w14:textId="77777777" w:rsidR="00A11797" w:rsidRPr="005F2AA9" w:rsidRDefault="00A11797" w:rsidP="000C101B">
            <w:pPr>
              <w:rPr>
                <w:rFonts w:cs="Tahoma"/>
                <w:sz w:val="18"/>
                <w:szCs w:val="18"/>
              </w:rPr>
            </w:pPr>
          </w:p>
        </w:tc>
      </w:tr>
      <w:tr w:rsidR="00A11797" w:rsidRPr="005F2AA9" w14:paraId="603B89E3" w14:textId="77777777" w:rsidTr="000C101B">
        <w:trPr>
          <w:trHeight w:val="288"/>
        </w:trPr>
        <w:tc>
          <w:tcPr>
            <w:tcW w:w="3330" w:type="dxa"/>
            <w:tcBorders>
              <w:top w:val="single" w:sz="4" w:space="0" w:color="auto"/>
              <w:bottom w:val="single" w:sz="4" w:space="0" w:color="auto"/>
              <w:right w:val="single" w:sz="4" w:space="0" w:color="auto"/>
            </w:tcBorders>
            <w:shd w:val="clear" w:color="auto" w:fill="auto"/>
            <w:vAlign w:val="center"/>
          </w:tcPr>
          <w:p w14:paraId="3F50FD4A"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tcPr>
          <w:p w14:paraId="2111D8FA"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tcPr>
          <w:p w14:paraId="44BDA12C"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39DCF139" w14:textId="77777777" w:rsidR="00A11797" w:rsidRPr="005F2AA9" w:rsidRDefault="00A11797" w:rsidP="000C101B">
            <w:pPr>
              <w:rPr>
                <w:rFonts w:cs="Tahoma"/>
                <w:sz w:val="18"/>
                <w:szCs w:val="18"/>
              </w:rPr>
            </w:pPr>
          </w:p>
        </w:tc>
        <w:tc>
          <w:tcPr>
            <w:tcW w:w="867" w:type="dxa"/>
            <w:tcBorders>
              <w:top w:val="single" w:sz="4" w:space="0" w:color="auto"/>
              <w:left w:val="single" w:sz="4" w:space="0" w:color="auto"/>
              <w:bottom w:val="single" w:sz="4" w:space="0" w:color="auto"/>
              <w:right w:val="single" w:sz="4" w:space="0" w:color="auto"/>
            </w:tcBorders>
            <w:shd w:val="clear" w:color="auto" w:fill="auto"/>
            <w:vAlign w:val="center"/>
          </w:tcPr>
          <w:p w14:paraId="6C1EE22F"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77D8140A"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3785C449"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21C7F9B7" w14:textId="77777777" w:rsidR="00A11797" w:rsidRPr="005F2AA9" w:rsidRDefault="00A11797" w:rsidP="000C101B">
            <w:pPr>
              <w:rPr>
                <w:rFonts w:cs="Tahoma"/>
                <w:sz w:val="18"/>
                <w:szCs w:val="18"/>
              </w:rPr>
            </w:pPr>
          </w:p>
        </w:tc>
        <w:tc>
          <w:tcPr>
            <w:tcW w:w="867" w:type="dxa"/>
            <w:tcBorders>
              <w:top w:val="single" w:sz="4" w:space="0" w:color="auto"/>
              <w:left w:val="single" w:sz="4" w:space="0" w:color="auto"/>
              <w:bottom w:val="single" w:sz="4" w:space="0" w:color="auto"/>
            </w:tcBorders>
            <w:shd w:val="clear" w:color="auto" w:fill="auto"/>
            <w:vAlign w:val="center"/>
          </w:tcPr>
          <w:p w14:paraId="0FC3A91D" w14:textId="77777777" w:rsidR="00A11797" w:rsidRPr="005F2AA9" w:rsidRDefault="00A11797" w:rsidP="000C101B">
            <w:pPr>
              <w:rPr>
                <w:rFonts w:cs="Tahoma"/>
                <w:sz w:val="18"/>
                <w:szCs w:val="18"/>
              </w:rPr>
            </w:pPr>
          </w:p>
        </w:tc>
      </w:tr>
      <w:tr w:rsidR="00A11797" w:rsidRPr="005F2AA9" w14:paraId="56ACCBFA" w14:textId="77777777" w:rsidTr="000C101B">
        <w:trPr>
          <w:trHeight w:val="288"/>
        </w:trPr>
        <w:tc>
          <w:tcPr>
            <w:tcW w:w="3330" w:type="dxa"/>
            <w:tcBorders>
              <w:top w:val="single" w:sz="4" w:space="0" w:color="auto"/>
              <w:bottom w:val="single" w:sz="4" w:space="0" w:color="auto"/>
              <w:right w:val="single" w:sz="4" w:space="0" w:color="auto"/>
            </w:tcBorders>
            <w:shd w:val="clear" w:color="auto" w:fill="auto"/>
            <w:vAlign w:val="center"/>
          </w:tcPr>
          <w:p w14:paraId="6725A6D3"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tcPr>
          <w:p w14:paraId="2A7DD2EE"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tcPr>
          <w:p w14:paraId="3811CBFA"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1DCB15A8" w14:textId="77777777" w:rsidR="00A11797" w:rsidRPr="005F2AA9" w:rsidRDefault="00A11797" w:rsidP="000C101B">
            <w:pPr>
              <w:rPr>
                <w:rFonts w:cs="Tahoma"/>
                <w:sz w:val="18"/>
                <w:szCs w:val="18"/>
              </w:rPr>
            </w:pPr>
          </w:p>
        </w:tc>
        <w:tc>
          <w:tcPr>
            <w:tcW w:w="867" w:type="dxa"/>
            <w:tcBorders>
              <w:top w:val="single" w:sz="4" w:space="0" w:color="auto"/>
              <w:left w:val="single" w:sz="4" w:space="0" w:color="auto"/>
              <w:bottom w:val="single" w:sz="4" w:space="0" w:color="auto"/>
              <w:right w:val="single" w:sz="4" w:space="0" w:color="auto"/>
            </w:tcBorders>
            <w:shd w:val="clear" w:color="auto" w:fill="auto"/>
            <w:vAlign w:val="center"/>
          </w:tcPr>
          <w:p w14:paraId="130A8DB9"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16EBB4D2"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6B84A21F"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5A4C6430" w14:textId="77777777" w:rsidR="00A11797" w:rsidRPr="005F2AA9" w:rsidRDefault="00A11797" w:rsidP="000C101B">
            <w:pPr>
              <w:rPr>
                <w:rFonts w:cs="Tahoma"/>
                <w:sz w:val="18"/>
                <w:szCs w:val="18"/>
              </w:rPr>
            </w:pPr>
          </w:p>
        </w:tc>
        <w:tc>
          <w:tcPr>
            <w:tcW w:w="867" w:type="dxa"/>
            <w:tcBorders>
              <w:top w:val="single" w:sz="4" w:space="0" w:color="auto"/>
              <w:left w:val="single" w:sz="4" w:space="0" w:color="auto"/>
              <w:bottom w:val="single" w:sz="4" w:space="0" w:color="auto"/>
            </w:tcBorders>
            <w:shd w:val="clear" w:color="auto" w:fill="auto"/>
            <w:vAlign w:val="center"/>
          </w:tcPr>
          <w:p w14:paraId="3FAC790D" w14:textId="77777777" w:rsidR="00A11797" w:rsidRPr="005F2AA9" w:rsidRDefault="00A11797" w:rsidP="000C101B">
            <w:pPr>
              <w:rPr>
                <w:rFonts w:cs="Tahoma"/>
                <w:sz w:val="18"/>
                <w:szCs w:val="18"/>
              </w:rPr>
            </w:pPr>
          </w:p>
        </w:tc>
      </w:tr>
      <w:tr w:rsidR="00A11797" w:rsidRPr="005F2AA9" w14:paraId="123C8A20" w14:textId="77777777" w:rsidTr="000C101B">
        <w:trPr>
          <w:trHeight w:val="288"/>
        </w:trPr>
        <w:tc>
          <w:tcPr>
            <w:tcW w:w="3330" w:type="dxa"/>
            <w:tcBorders>
              <w:top w:val="single" w:sz="4" w:space="0" w:color="auto"/>
              <w:bottom w:val="single" w:sz="4" w:space="0" w:color="auto"/>
              <w:right w:val="single" w:sz="4" w:space="0" w:color="auto"/>
            </w:tcBorders>
            <w:shd w:val="clear" w:color="auto" w:fill="auto"/>
            <w:vAlign w:val="center"/>
          </w:tcPr>
          <w:p w14:paraId="3E1A1102"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tcPr>
          <w:p w14:paraId="090B55BE"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tcPr>
          <w:p w14:paraId="12E50F9A"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7894358C" w14:textId="77777777" w:rsidR="00A11797" w:rsidRPr="005F2AA9" w:rsidRDefault="00A11797" w:rsidP="000C101B">
            <w:pPr>
              <w:rPr>
                <w:rFonts w:cs="Tahoma"/>
                <w:sz w:val="18"/>
                <w:szCs w:val="18"/>
              </w:rPr>
            </w:pPr>
          </w:p>
        </w:tc>
        <w:tc>
          <w:tcPr>
            <w:tcW w:w="867" w:type="dxa"/>
            <w:tcBorders>
              <w:top w:val="single" w:sz="4" w:space="0" w:color="auto"/>
              <w:left w:val="single" w:sz="4" w:space="0" w:color="auto"/>
              <w:bottom w:val="single" w:sz="4" w:space="0" w:color="auto"/>
              <w:right w:val="single" w:sz="4" w:space="0" w:color="auto"/>
            </w:tcBorders>
            <w:shd w:val="clear" w:color="auto" w:fill="auto"/>
            <w:vAlign w:val="center"/>
          </w:tcPr>
          <w:p w14:paraId="68D73B4F"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240B44DB"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5F5D4266"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17C92FC7" w14:textId="77777777" w:rsidR="00A11797" w:rsidRPr="005F2AA9" w:rsidRDefault="00A11797" w:rsidP="000C101B">
            <w:pPr>
              <w:rPr>
                <w:rFonts w:cs="Tahoma"/>
                <w:sz w:val="18"/>
                <w:szCs w:val="18"/>
              </w:rPr>
            </w:pPr>
          </w:p>
        </w:tc>
        <w:tc>
          <w:tcPr>
            <w:tcW w:w="867" w:type="dxa"/>
            <w:tcBorders>
              <w:top w:val="single" w:sz="4" w:space="0" w:color="auto"/>
              <w:left w:val="single" w:sz="4" w:space="0" w:color="auto"/>
              <w:bottom w:val="single" w:sz="4" w:space="0" w:color="auto"/>
            </w:tcBorders>
            <w:shd w:val="clear" w:color="auto" w:fill="auto"/>
            <w:vAlign w:val="center"/>
          </w:tcPr>
          <w:p w14:paraId="1C3AAE47" w14:textId="77777777" w:rsidR="00A11797" w:rsidRPr="005F2AA9" w:rsidRDefault="00A11797" w:rsidP="000C101B">
            <w:pPr>
              <w:rPr>
                <w:rFonts w:cs="Tahoma"/>
                <w:sz w:val="18"/>
                <w:szCs w:val="18"/>
              </w:rPr>
            </w:pPr>
          </w:p>
        </w:tc>
      </w:tr>
      <w:tr w:rsidR="00A11797" w:rsidRPr="005F2AA9" w14:paraId="171D20E2" w14:textId="77777777" w:rsidTr="000C101B">
        <w:trPr>
          <w:trHeight w:val="288"/>
        </w:trPr>
        <w:tc>
          <w:tcPr>
            <w:tcW w:w="3330" w:type="dxa"/>
            <w:tcBorders>
              <w:top w:val="single" w:sz="4" w:space="0" w:color="auto"/>
              <w:bottom w:val="single" w:sz="12" w:space="0" w:color="auto"/>
              <w:right w:val="single" w:sz="4" w:space="0" w:color="auto"/>
            </w:tcBorders>
            <w:shd w:val="clear" w:color="auto" w:fill="auto"/>
            <w:vAlign w:val="center"/>
          </w:tcPr>
          <w:p w14:paraId="378BA72C"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12" w:space="0" w:color="auto"/>
              <w:right w:val="single" w:sz="4" w:space="0" w:color="auto"/>
            </w:tcBorders>
            <w:shd w:val="clear" w:color="auto" w:fill="auto"/>
          </w:tcPr>
          <w:p w14:paraId="039909A5"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12" w:space="0" w:color="auto"/>
              <w:right w:val="single" w:sz="4" w:space="0" w:color="auto"/>
            </w:tcBorders>
            <w:shd w:val="clear" w:color="auto" w:fill="auto"/>
          </w:tcPr>
          <w:p w14:paraId="2113BD6F"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12" w:space="0" w:color="auto"/>
              <w:right w:val="single" w:sz="4" w:space="0" w:color="auto"/>
            </w:tcBorders>
            <w:shd w:val="clear" w:color="auto" w:fill="auto"/>
            <w:vAlign w:val="center"/>
          </w:tcPr>
          <w:p w14:paraId="0D571189" w14:textId="77777777" w:rsidR="00A11797" w:rsidRPr="005F2AA9" w:rsidRDefault="00A11797" w:rsidP="000C101B">
            <w:pPr>
              <w:rPr>
                <w:rFonts w:cs="Tahoma"/>
                <w:sz w:val="18"/>
                <w:szCs w:val="18"/>
              </w:rPr>
            </w:pPr>
          </w:p>
        </w:tc>
        <w:tc>
          <w:tcPr>
            <w:tcW w:w="867" w:type="dxa"/>
            <w:tcBorders>
              <w:top w:val="single" w:sz="4" w:space="0" w:color="auto"/>
              <w:left w:val="single" w:sz="4" w:space="0" w:color="auto"/>
              <w:bottom w:val="single" w:sz="12" w:space="0" w:color="auto"/>
              <w:right w:val="single" w:sz="4" w:space="0" w:color="auto"/>
            </w:tcBorders>
            <w:shd w:val="clear" w:color="auto" w:fill="auto"/>
            <w:vAlign w:val="center"/>
          </w:tcPr>
          <w:p w14:paraId="60486FD0"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12" w:space="0" w:color="auto"/>
              <w:right w:val="single" w:sz="4" w:space="0" w:color="auto"/>
            </w:tcBorders>
            <w:shd w:val="clear" w:color="auto" w:fill="auto"/>
            <w:vAlign w:val="center"/>
          </w:tcPr>
          <w:p w14:paraId="55F65D7F"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12" w:space="0" w:color="auto"/>
              <w:right w:val="single" w:sz="4" w:space="0" w:color="auto"/>
            </w:tcBorders>
            <w:shd w:val="clear" w:color="auto" w:fill="auto"/>
            <w:vAlign w:val="center"/>
          </w:tcPr>
          <w:p w14:paraId="676DB04B" w14:textId="77777777" w:rsidR="00A11797" w:rsidRPr="005F2AA9" w:rsidRDefault="00A11797" w:rsidP="000C101B">
            <w:pPr>
              <w:rPr>
                <w:rFonts w:cs="Tahoma"/>
                <w:sz w:val="18"/>
                <w:szCs w:val="18"/>
              </w:rPr>
            </w:pPr>
          </w:p>
        </w:tc>
        <w:tc>
          <w:tcPr>
            <w:tcW w:w="866" w:type="dxa"/>
            <w:tcBorders>
              <w:top w:val="single" w:sz="4" w:space="0" w:color="auto"/>
              <w:left w:val="single" w:sz="4" w:space="0" w:color="auto"/>
              <w:bottom w:val="single" w:sz="12" w:space="0" w:color="auto"/>
              <w:right w:val="single" w:sz="4" w:space="0" w:color="auto"/>
            </w:tcBorders>
            <w:shd w:val="clear" w:color="auto" w:fill="auto"/>
            <w:vAlign w:val="center"/>
          </w:tcPr>
          <w:p w14:paraId="7611214F" w14:textId="77777777" w:rsidR="00A11797" w:rsidRPr="005F2AA9" w:rsidRDefault="00A11797" w:rsidP="000C101B">
            <w:pPr>
              <w:rPr>
                <w:rFonts w:cs="Tahoma"/>
                <w:sz w:val="18"/>
                <w:szCs w:val="18"/>
              </w:rPr>
            </w:pPr>
          </w:p>
        </w:tc>
        <w:tc>
          <w:tcPr>
            <w:tcW w:w="867" w:type="dxa"/>
            <w:tcBorders>
              <w:top w:val="single" w:sz="4" w:space="0" w:color="auto"/>
              <w:left w:val="single" w:sz="4" w:space="0" w:color="auto"/>
              <w:bottom w:val="single" w:sz="12" w:space="0" w:color="auto"/>
            </w:tcBorders>
            <w:shd w:val="clear" w:color="auto" w:fill="auto"/>
            <w:vAlign w:val="center"/>
          </w:tcPr>
          <w:p w14:paraId="0A37BB67" w14:textId="77777777" w:rsidR="00A11797" w:rsidRPr="005F2AA9" w:rsidRDefault="00A11797" w:rsidP="000C101B">
            <w:pPr>
              <w:rPr>
                <w:rFonts w:cs="Tahoma"/>
                <w:sz w:val="18"/>
                <w:szCs w:val="18"/>
              </w:rPr>
            </w:pPr>
          </w:p>
        </w:tc>
      </w:tr>
    </w:tbl>
    <w:p w14:paraId="538335FF" w14:textId="77777777" w:rsidR="00A11797" w:rsidRPr="005F2AA9" w:rsidRDefault="00A11797" w:rsidP="00A11797">
      <w:pPr>
        <w:spacing w:after="0"/>
        <w:rPr>
          <w:rFonts w:cs="Tahoma"/>
          <w:sz w:val="6"/>
          <w:szCs w:val="6"/>
        </w:rPr>
      </w:pPr>
    </w:p>
    <w:tbl>
      <w:tblPr>
        <w:tblW w:w="10260"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1560"/>
        <w:gridCol w:w="1560"/>
        <w:gridCol w:w="1560"/>
        <w:gridCol w:w="1560"/>
        <w:gridCol w:w="1560"/>
        <w:gridCol w:w="1560"/>
        <w:gridCol w:w="900"/>
      </w:tblGrid>
      <w:tr w:rsidR="00A11797" w:rsidRPr="005F2AA9" w14:paraId="0F1725A1" w14:textId="77777777" w:rsidTr="000C101B">
        <w:trPr>
          <w:trHeight w:hRule="exact" w:val="259"/>
        </w:trPr>
        <w:tc>
          <w:tcPr>
            <w:tcW w:w="10260" w:type="dxa"/>
            <w:gridSpan w:val="7"/>
            <w:tcBorders>
              <w:top w:val="single" w:sz="12" w:space="0" w:color="auto"/>
              <w:bottom w:val="nil"/>
            </w:tcBorders>
            <w:shd w:val="clear" w:color="auto" w:fill="D9D9D9" w:themeFill="background1" w:themeFillShade="D9"/>
            <w:vAlign w:val="center"/>
          </w:tcPr>
          <w:p w14:paraId="6BBB64CE" w14:textId="77777777" w:rsidR="00A11797" w:rsidRPr="005F2AA9" w:rsidRDefault="00A11797" w:rsidP="000C101B">
            <w:pPr>
              <w:jc w:val="center"/>
              <w:rPr>
                <w:rFonts w:cs="Tahoma"/>
                <w:b/>
                <w:w w:val="110"/>
                <w:sz w:val="18"/>
                <w:szCs w:val="18"/>
              </w:rPr>
            </w:pPr>
            <w:r w:rsidRPr="005F2AA9">
              <w:rPr>
                <w:rFonts w:cs="Tahoma"/>
                <w:b/>
                <w:w w:val="110"/>
                <w:sz w:val="18"/>
                <w:szCs w:val="18"/>
              </w:rPr>
              <w:t>(9)</w:t>
            </w:r>
            <w:r w:rsidRPr="005F2AA9">
              <w:rPr>
                <w:rFonts w:cs="Tahoma"/>
                <w:b/>
                <w:spacing w:val="-27"/>
                <w:w w:val="110"/>
                <w:sz w:val="18"/>
                <w:szCs w:val="18"/>
              </w:rPr>
              <w:t xml:space="preserve"> </w:t>
            </w:r>
            <w:r w:rsidRPr="005F2AA9">
              <w:rPr>
                <w:rFonts w:cs="Tahoma"/>
                <w:b/>
                <w:spacing w:val="-2"/>
                <w:w w:val="110"/>
                <w:sz w:val="18"/>
                <w:szCs w:val="18"/>
              </w:rPr>
              <w:t>A</w:t>
            </w:r>
            <w:r w:rsidRPr="005F2AA9">
              <w:rPr>
                <w:rFonts w:cs="Tahoma"/>
                <w:b/>
                <w:spacing w:val="-1"/>
                <w:w w:val="110"/>
                <w:sz w:val="18"/>
                <w:szCs w:val="18"/>
              </w:rPr>
              <w:t>I</w:t>
            </w:r>
            <w:r w:rsidRPr="005F2AA9">
              <w:rPr>
                <w:rFonts w:cs="Tahoma"/>
                <w:b/>
                <w:spacing w:val="-2"/>
                <w:w w:val="110"/>
                <w:sz w:val="18"/>
                <w:szCs w:val="18"/>
              </w:rPr>
              <w:t>R</w:t>
            </w:r>
            <w:r w:rsidRPr="005F2AA9">
              <w:rPr>
                <w:rFonts w:cs="Tahoma"/>
                <w:b/>
                <w:spacing w:val="-28"/>
                <w:w w:val="110"/>
                <w:sz w:val="18"/>
                <w:szCs w:val="18"/>
              </w:rPr>
              <w:t xml:space="preserve"> </w:t>
            </w:r>
            <w:r w:rsidRPr="005F2AA9">
              <w:rPr>
                <w:rFonts w:cs="Tahoma"/>
                <w:b/>
                <w:spacing w:val="-2"/>
                <w:w w:val="110"/>
                <w:sz w:val="18"/>
                <w:szCs w:val="18"/>
              </w:rPr>
              <w:t>MON</w:t>
            </w:r>
            <w:r w:rsidRPr="005F2AA9">
              <w:rPr>
                <w:rFonts w:cs="Tahoma"/>
                <w:b/>
                <w:spacing w:val="-1"/>
                <w:w w:val="110"/>
                <w:sz w:val="18"/>
                <w:szCs w:val="18"/>
              </w:rPr>
              <w:t>I</w:t>
            </w:r>
            <w:r w:rsidRPr="005F2AA9">
              <w:rPr>
                <w:rFonts w:cs="Tahoma"/>
                <w:b/>
                <w:spacing w:val="-2"/>
                <w:w w:val="110"/>
                <w:sz w:val="18"/>
                <w:szCs w:val="18"/>
              </w:rPr>
              <w:t>TOR</w:t>
            </w:r>
            <w:r w:rsidRPr="005F2AA9">
              <w:rPr>
                <w:rFonts w:cs="Tahoma"/>
                <w:b/>
                <w:spacing w:val="-1"/>
                <w:w w:val="110"/>
                <w:sz w:val="18"/>
                <w:szCs w:val="18"/>
              </w:rPr>
              <w:t>I</w:t>
            </w:r>
            <w:r w:rsidRPr="005F2AA9">
              <w:rPr>
                <w:rFonts w:cs="Tahoma"/>
                <w:b/>
                <w:spacing w:val="-2"/>
                <w:w w:val="110"/>
                <w:sz w:val="18"/>
                <w:szCs w:val="18"/>
              </w:rPr>
              <w:t>NG</w:t>
            </w:r>
            <w:r w:rsidRPr="005F2AA9">
              <w:rPr>
                <w:rFonts w:cs="Tahoma"/>
                <w:b/>
                <w:spacing w:val="-26"/>
                <w:w w:val="110"/>
                <w:sz w:val="18"/>
                <w:szCs w:val="18"/>
              </w:rPr>
              <w:t xml:space="preserve"> </w:t>
            </w:r>
            <w:r w:rsidRPr="005F2AA9">
              <w:rPr>
                <w:rFonts w:cs="Tahoma"/>
                <w:b/>
                <w:spacing w:val="-2"/>
                <w:w w:val="110"/>
                <w:sz w:val="18"/>
                <w:szCs w:val="18"/>
              </w:rPr>
              <w:t>RESULTS</w:t>
            </w:r>
          </w:p>
        </w:tc>
      </w:tr>
      <w:tr w:rsidR="00A11797" w:rsidRPr="005F2AA9" w14:paraId="62E974D0" w14:textId="77777777" w:rsidTr="000C101B">
        <w:trPr>
          <w:trHeight w:val="259"/>
        </w:trPr>
        <w:tc>
          <w:tcPr>
            <w:tcW w:w="1560" w:type="dxa"/>
            <w:tcBorders>
              <w:top w:val="nil"/>
              <w:bottom w:val="single" w:sz="8" w:space="0" w:color="auto"/>
              <w:right w:val="nil"/>
            </w:tcBorders>
            <w:shd w:val="clear" w:color="auto" w:fill="D9D9D9" w:themeFill="background1" w:themeFillShade="D9"/>
          </w:tcPr>
          <w:p w14:paraId="060B4F75" w14:textId="77777777" w:rsidR="00A11797" w:rsidRPr="003A0301" w:rsidRDefault="00A11797" w:rsidP="000C101B">
            <w:pPr>
              <w:spacing w:before="10"/>
              <w:ind w:right="1"/>
              <w:jc w:val="center"/>
              <w:rPr>
                <w:rFonts w:cs="Tahoma"/>
                <w:b/>
                <w:w w:val="110"/>
                <w:sz w:val="16"/>
                <w:szCs w:val="16"/>
              </w:rPr>
            </w:pPr>
            <w:r w:rsidRPr="003A0301">
              <w:rPr>
                <w:rFonts w:cs="Tahoma"/>
                <w:b/>
                <w:w w:val="110"/>
                <w:sz w:val="16"/>
                <w:szCs w:val="16"/>
              </w:rPr>
              <w:t>Time</w:t>
            </w:r>
          </w:p>
          <w:p w14:paraId="7AF3F74B" w14:textId="77777777" w:rsidR="00A11797" w:rsidRPr="003A0301" w:rsidRDefault="00A11797" w:rsidP="000C101B">
            <w:pPr>
              <w:spacing w:before="10"/>
              <w:ind w:right="1"/>
              <w:jc w:val="center"/>
              <w:rPr>
                <w:rFonts w:eastAsia="Arial" w:cs="Tahoma"/>
                <w:b/>
                <w:sz w:val="14"/>
                <w:szCs w:val="14"/>
              </w:rPr>
            </w:pPr>
            <w:r w:rsidRPr="003A0301">
              <w:rPr>
                <w:rFonts w:cs="Tahoma"/>
                <w:b/>
                <w:w w:val="110"/>
                <w:sz w:val="14"/>
                <w:szCs w:val="14"/>
              </w:rPr>
              <w:t>(</w:t>
            </w:r>
            <w:r w:rsidRPr="003A0301">
              <w:rPr>
                <w:rFonts w:cs="Tahoma"/>
                <w:b/>
                <w:spacing w:val="-2"/>
                <w:sz w:val="14"/>
                <w:szCs w:val="14"/>
              </w:rPr>
              <w:t>Rec</w:t>
            </w:r>
            <w:r w:rsidRPr="003A0301">
              <w:rPr>
                <w:rFonts w:cs="Tahoma"/>
                <w:b/>
                <w:spacing w:val="-1"/>
                <w:sz w:val="14"/>
                <w:szCs w:val="14"/>
              </w:rPr>
              <w:t>ord</w:t>
            </w:r>
            <w:r w:rsidRPr="003A0301">
              <w:rPr>
                <w:rFonts w:cs="Tahoma"/>
                <w:b/>
                <w:spacing w:val="-8"/>
                <w:sz w:val="14"/>
                <w:szCs w:val="14"/>
              </w:rPr>
              <w:t xml:space="preserve"> </w:t>
            </w:r>
            <w:r w:rsidRPr="003A0301">
              <w:rPr>
                <w:rFonts w:cs="Tahoma"/>
                <w:b/>
                <w:spacing w:val="-1"/>
                <w:sz w:val="14"/>
                <w:szCs w:val="14"/>
              </w:rPr>
              <w:t>r</w:t>
            </w:r>
            <w:r w:rsidRPr="003A0301">
              <w:rPr>
                <w:rFonts w:cs="Tahoma"/>
                <w:b/>
                <w:spacing w:val="-2"/>
                <w:sz w:val="14"/>
                <w:szCs w:val="14"/>
              </w:rPr>
              <w:t>es</w:t>
            </w:r>
            <w:r w:rsidRPr="003A0301">
              <w:rPr>
                <w:rFonts w:cs="Tahoma"/>
                <w:b/>
                <w:spacing w:val="-1"/>
                <w:sz w:val="14"/>
                <w:szCs w:val="14"/>
              </w:rPr>
              <w:t>ult</w:t>
            </w:r>
            <w:r w:rsidRPr="003A0301">
              <w:rPr>
                <w:rFonts w:cs="Tahoma"/>
                <w:b/>
                <w:spacing w:val="-2"/>
                <w:sz w:val="14"/>
                <w:szCs w:val="14"/>
              </w:rPr>
              <w:t>s</w:t>
            </w:r>
            <w:r w:rsidRPr="003A0301">
              <w:rPr>
                <w:rFonts w:cs="Tahoma"/>
                <w:b/>
                <w:spacing w:val="-7"/>
                <w:sz w:val="14"/>
                <w:szCs w:val="14"/>
              </w:rPr>
              <w:t xml:space="preserve"> </w:t>
            </w:r>
            <w:r w:rsidRPr="003A0301">
              <w:rPr>
                <w:rFonts w:cs="Tahoma"/>
                <w:b/>
                <w:spacing w:val="-2"/>
                <w:sz w:val="14"/>
                <w:szCs w:val="14"/>
              </w:rPr>
              <w:t>e</w:t>
            </w:r>
            <w:r w:rsidRPr="003A0301">
              <w:rPr>
                <w:rFonts w:cs="Tahoma"/>
                <w:b/>
                <w:spacing w:val="-1"/>
                <w:sz w:val="14"/>
                <w:szCs w:val="14"/>
              </w:rPr>
              <w:t>v</w:t>
            </w:r>
            <w:r w:rsidRPr="003A0301">
              <w:rPr>
                <w:rFonts w:cs="Tahoma"/>
                <w:b/>
                <w:spacing w:val="-2"/>
                <w:sz w:val="14"/>
                <w:szCs w:val="14"/>
              </w:rPr>
              <w:t>e</w:t>
            </w:r>
            <w:r w:rsidRPr="003A0301">
              <w:rPr>
                <w:rFonts w:cs="Tahoma"/>
                <w:b/>
                <w:spacing w:val="-1"/>
                <w:sz w:val="14"/>
                <w:szCs w:val="14"/>
              </w:rPr>
              <w:t>ry</w:t>
            </w:r>
            <w:r w:rsidRPr="003A0301">
              <w:rPr>
                <w:rFonts w:cs="Tahoma"/>
                <w:b/>
                <w:spacing w:val="-9"/>
                <w:sz w:val="14"/>
                <w:szCs w:val="14"/>
              </w:rPr>
              <w:t xml:space="preserve"> 15</w:t>
            </w:r>
            <w:r w:rsidRPr="003A0301">
              <w:rPr>
                <w:rFonts w:cs="Tahoma"/>
                <w:b/>
                <w:spacing w:val="29"/>
                <w:w w:val="98"/>
                <w:sz w:val="14"/>
                <w:szCs w:val="14"/>
              </w:rPr>
              <w:t xml:space="preserve"> </w:t>
            </w:r>
            <w:r w:rsidRPr="003A0301">
              <w:rPr>
                <w:rFonts w:cs="Tahoma"/>
                <w:b/>
                <w:spacing w:val="-1"/>
                <w:sz w:val="14"/>
                <w:szCs w:val="14"/>
              </w:rPr>
              <w:t>minut</w:t>
            </w:r>
            <w:r w:rsidRPr="003A0301">
              <w:rPr>
                <w:rFonts w:cs="Tahoma"/>
                <w:b/>
                <w:spacing w:val="-2"/>
                <w:sz w:val="14"/>
                <w:szCs w:val="14"/>
              </w:rPr>
              <w:t>es)</w:t>
            </w:r>
          </w:p>
        </w:tc>
        <w:tc>
          <w:tcPr>
            <w:tcW w:w="1560" w:type="dxa"/>
            <w:tcBorders>
              <w:top w:val="nil"/>
              <w:left w:val="nil"/>
              <w:bottom w:val="single" w:sz="8" w:space="0" w:color="auto"/>
              <w:right w:val="nil"/>
            </w:tcBorders>
            <w:shd w:val="clear" w:color="auto" w:fill="D9D9D9" w:themeFill="background1" w:themeFillShade="D9"/>
          </w:tcPr>
          <w:p w14:paraId="7C62F67F" w14:textId="77777777" w:rsidR="00A11797" w:rsidRPr="003A0301" w:rsidRDefault="00A11797" w:rsidP="000C101B">
            <w:pPr>
              <w:spacing w:before="10"/>
              <w:jc w:val="center"/>
              <w:rPr>
                <w:rFonts w:eastAsia="Arial" w:cs="Tahoma"/>
                <w:b/>
                <w:sz w:val="16"/>
                <w:szCs w:val="16"/>
              </w:rPr>
            </w:pPr>
            <w:r w:rsidRPr="003A0301">
              <w:rPr>
                <w:rFonts w:cs="Tahoma"/>
                <w:b/>
                <w:spacing w:val="-2"/>
                <w:w w:val="110"/>
                <w:sz w:val="16"/>
                <w:szCs w:val="16"/>
              </w:rPr>
              <w:t>O</w:t>
            </w:r>
            <w:r w:rsidRPr="003A0301">
              <w:rPr>
                <w:rFonts w:cs="Tahoma"/>
                <w:b/>
                <w:spacing w:val="-1"/>
                <w:w w:val="110"/>
                <w:sz w:val="16"/>
                <w:szCs w:val="16"/>
              </w:rPr>
              <w:t>xyg</w:t>
            </w:r>
            <w:r w:rsidRPr="003A0301">
              <w:rPr>
                <w:rFonts w:cs="Tahoma"/>
                <w:b/>
                <w:spacing w:val="-2"/>
                <w:w w:val="110"/>
                <w:sz w:val="16"/>
                <w:szCs w:val="16"/>
              </w:rPr>
              <w:t>e</w:t>
            </w:r>
            <w:r w:rsidRPr="003A0301">
              <w:rPr>
                <w:rFonts w:cs="Tahoma"/>
                <w:b/>
                <w:spacing w:val="-1"/>
                <w:w w:val="110"/>
                <w:sz w:val="16"/>
                <w:szCs w:val="16"/>
              </w:rPr>
              <w:t>n</w:t>
            </w:r>
          </w:p>
          <w:p w14:paraId="7B9768E2" w14:textId="77777777" w:rsidR="00A11797" w:rsidRPr="003A0301" w:rsidRDefault="00A11797" w:rsidP="000C101B">
            <w:pPr>
              <w:spacing w:before="6"/>
              <w:jc w:val="center"/>
              <w:rPr>
                <w:rFonts w:eastAsia="Arial" w:cs="Tahoma"/>
                <w:b/>
                <w:sz w:val="14"/>
                <w:szCs w:val="14"/>
              </w:rPr>
            </w:pPr>
            <w:r w:rsidRPr="003A0301">
              <w:rPr>
                <w:rFonts w:cs="Tahoma"/>
                <w:b/>
                <w:spacing w:val="-2"/>
                <w:w w:val="105"/>
                <w:sz w:val="14"/>
                <w:szCs w:val="14"/>
              </w:rPr>
              <w:t>19</w:t>
            </w:r>
            <w:r w:rsidRPr="003A0301">
              <w:rPr>
                <w:rFonts w:cs="Tahoma"/>
                <w:b/>
                <w:spacing w:val="-1"/>
                <w:w w:val="105"/>
                <w:sz w:val="14"/>
                <w:szCs w:val="14"/>
              </w:rPr>
              <w:t>.</w:t>
            </w:r>
            <w:r w:rsidRPr="003A0301">
              <w:rPr>
                <w:rFonts w:cs="Tahoma"/>
                <w:b/>
                <w:spacing w:val="-2"/>
                <w:w w:val="105"/>
                <w:sz w:val="14"/>
                <w:szCs w:val="14"/>
              </w:rPr>
              <w:t>5</w:t>
            </w:r>
            <w:r w:rsidRPr="003A0301">
              <w:rPr>
                <w:rFonts w:cs="Tahoma"/>
                <w:b/>
                <w:spacing w:val="-1"/>
                <w:w w:val="105"/>
                <w:sz w:val="14"/>
                <w:szCs w:val="14"/>
              </w:rPr>
              <w:t>%</w:t>
            </w:r>
            <w:r w:rsidRPr="003A0301">
              <w:rPr>
                <w:rFonts w:cs="Tahoma"/>
                <w:b/>
                <w:spacing w:val="-4"/>
                <w:w w:val="105"/>
                <w:sz w:val="14"/>
                <w:szCs w:val="14"/>
              </w:rPr>
              <w:t xml:space="preserve"> </w:t>
            </w:r>
            <w:r w:rsidRPr="003A0301">
              <w:rPr>
                <w:rFonts w:cs="Tahoma"/>
                <w:b/>
                <w:w w:val="105"/>
                <w:sz w:val="14"/>
                <w:szCs w:val="14"/>
              </w:rPr>
              <w:t>-</w:t>
            </w:r>
            <w:r w:rsidRPr="003A0301">
              <w:rPr>
                <w:rFonts w:cs="Tahoma"/>
                <w:b/>
                <w:spacing w:val="-3"/>
                <w:w w:val="105"/>
                <w:sz w:val="14"/>
                <w:szCs w:val="14"/>
              </w:rPr>
              <w:t xml:space="preserve"> </w:t>
            </w:r>
            <w:r w:rsidRPr="003A0301">
              <w:rPr>
                <w:rFonts w:cs="Tahoma"/>
                <w:b/>
                <w:spacing w:val="-2"/>
                <w:w w:val="105"/>
                <w:sz w:val="14"/>
                <w:szCs w:val="14"/>
              </w:rPr>
              <w:t>23</w:t>
            </w:r>
            <w:r w:rsidRPr="003A0301">
              <w:rPr>
                <w:rFonts w:cs="Tahoma"/>
                <w:b/>
                <w:spacing w:val="-1"/>
                <w:w w:val="105"/>
                <w:sz w:val="14"/>
                <w:szCs w:val="14"/>
              </w:rPr>
              <w:t>.</w:t>
            </w:r>
            <w:r w:rsidRPr="003A0301">
              <w:rPr>
                <w:rFonts w:cs="Tahoma"/>
                <w:b/>
                <w:spacing w:val="-2"/>
                <w:w w:val="105"/>
                <w:sz w:val="14"/>
                <w:szCs w:val="14"/>
              </w:rPr>
              <w:t>5</w:t>
            </w:r>
            <w:r w:rsidRPr="003A0301">
              <w:rPr>
                <w:rFonts w:cs="Tahoma"/>
                <w:b/>
                <w:spacing w:val="-1"/>
                <w:w w:val="105"/>
                <w:sz w:val="14"/>
                <w:szCs w:val="14"/>
              </w:rPr>
              <w:t>%</w:t>
            </w:r>
          </w:p>
        </w:tc>
        <w:tc>
          <w:tcPr>
            <w:tcW w:w="1560" w:type="dxa"/>
            <w:tcBorders>
              <w:top w:val="nil"/>
              <w:left w:val="nil"/>
              <w:bottom w:val="single" w:sz="8" w:space="0" w:color="auto"/>
              <w:right w:val="nil"/>
            </w:tcBorders>
            <w:shd w:val="clear" w:color="auto" w:fill="D9D9D9" w:themeFill="background1" w:themeFillShade="D9"/>
          </w:tcPr>
          <w:p w14:paraId="7A9FA4F4" w14:textId="77777777" w:rsidR="00A11797" w:rsidRPr="003A0301" w:rsidRDefault="00A11797" w:rsidP="000C101B">
            <w:pPr>
              <w:spacing w:before="10"/>
              <w:ind w:right="1"/>
              <w:jc w:val="center"/>
              <w:rPr>
                <w:rFonts w:eastAsia="Arial" w:cs="Tahoma"/>
                <w:b/>
                <w:sz w:val="16"/>
                <w:szCs w:val="16"/>
              </w:rPr>
            </w:pPr>
            <w:r w:rsidRPr="003A0301">
              <w:rPr>
                <w:rFonts w:cs="Tahoma"/>
                <w:b/>
                <w:spacing w:val="-2"/>
                <w:w w:val="110"/>
                <w:sz w:val="16"/>
                <w:szCs w:val="16"/>
              </w:rPr>
              <w:t>Car</w:t>
            </w:r>
            <w:r w:rsidRPr="003A0301">
              <w:rPr>
                <w:rFonts w:cs="Tahoma"/>
                <w:b/>
                <w:spacing w:val="-1"/>
                <w:w w:val="110"/>
                <w:sz w:val="16"/>
                <w:szCs w:val="16"/>
              </w:rPr>
              <w:t>bon</w:t>
            </w:r>
            <w:r w:rsidRPr="003A0301">
              <w:rPr>
                <w:rFonts w:cs="Tahoma"/>
                <w:b/>
                <w:spacing w:val="13"/>
                <w:w w:val="110"/>
                <w:sz w:val="16"/>
                <w:szCs w:val="16"/>
              </w:rPr>
              <w:t xml:space="preserve"> </w:t>
            </w:r>
            <w:r w:rsidRPr="003A0301">
              <w:rPr>
                <w:rFonts w:cs="Tahoma"/>
                <w:b/>
                <w:spacing w:val="-1"/>
                <w:w w:val="110"/>
                <w:sz w:val="16"/>
                <w:szCs w:val="16"/>
              </w:rPr>
              <w:t>Monoxid</w:t>
            </w:r>
            <w:r w:rsidRPr="003A0301">
              <w:rPr>
                <w:rFonts w:cs="Tahoma"/>
                <w:b/>
                <w:spacing w:val="-2"/>
                <w:w w:val="110"/>
                <w:sz w:val="16"/>
                <w:szCs w:val="16"/>
              </w:rPr>
              <w:t>e</w:t>
            </w:r>
          </w:p>
          <w:p w14:paraId="59881269" w14:textId="77777777" w:rsidR="00A11797" w:rsidRPr="003A0301" w:rsidRDefault="00A11797" w:rsidP="000C101B">
            <w:pPr>
              <w:spacing w:before="6"/>
              <w:ind w:left="2"/>
              <w:jc w:val="center"/>
              <w:rPr>
                <w:rFonts w:eastAsia="Arial" w:cs="Tahoma"/>
                <w:b/>
                <w:sz w:val="14"/>
                <w:szCs w:val="14"/>
              </w:rPr>
            </w:pPr>
            <w:r w:rsidRPr="003A0301">
              <w:rPr>
                <w:rFonts w:cs="Tahoma"/>
                <w:b/>
                <w:spacing w:val="-1"/>
                <w:w w:val="105"/>
                <w:sz w:val="14"/>
                <w:szCs w:val="14"/>
              </w:rPr>
              <w:t>&lt;</w:t>
            </w:r>
            <w:r w:rsidRPr="003A0301">
              <w:rPr>
                <w:rFonts w:cs="Tahoma"/>
                <w:b/>
                <w:spacing w:val="-2"/>
                <w:w w:val="105"/>
                <w:sz w:val="14"/>
                <w:szCs w:val="14"/>
              </w:rPr>
              <w:t>35</w:t>
            </w:r>
            <w:r>
              <w:rPr>
                <w:rFonts w:cs="Tahoma"/>
                <w:b/>
                <w:spacing w:val="-4"/>
                <w:w w:val="105"/>
                <w:sz w:val="14"/>
                <w:szCs w:val="14"/>
              </w:rPr>
              <w:t xml:space="preserve"> ppm</w:t>
            </w:r>
          </w:p>
        </w:tc>
        <w:tc>
          <w:tcPr>
            <w:tcW w:w="1560" w:type="dxa"/>
            <w:tcBorders>
              <w:top w:val="nil"/>
              <w:left w:val="nil"/>
              <w:bottom w:val="single" w:sz="8" w:space="0" w:color="auto"/>
              <w:right w:val="nil"/>
            </w:tcBorders>
            <w:shd w:val="clear" w:color="auto" w:fill="D9D9D9" w:themeFill="background1" w:themeFillShade="D9"/>
          </w:tcPr>
          <w:p w14:paraId="54372407" w14:textId="77777777" w:rsidR="00A11797" w:rsidRPr="003A0301" w:rsidRDefault="00A11797" w:rsidP="000C101B">
            <w:pPr>
              <w:spacing w:before="10"/>
              <w:jc w:val="center"/>
              <w:rPr>
                <w:rFonts w:cs="Tahoma"/>
                <w:b/>
                <w:spacing w:val="-2"/>
                <w:w w:val="110"/>
                <w:sz w:val="16"/>
                <w:szCs w:val="16"/>
              </w:rPr>
            </w:pPr>
            <w:r w:rsidRPr="003A0301">
              <w:rPr>
                <w:rFonts w:cs="Tahoma"/>
                <w:b/>
                <w:spacing w:val="-2"/>
                <w:w w:val="110"/>
                <w:sz w:val="16"/>
                <w:szCs w:val="16"/>
              </w:rPr>
              <w:t>E</w:t>
            </w:r>
            <w:r w:rsidRPr="003A0301">
              <w:rPr>
                <w:rFonts w:cs="Tahoma"/>
                <w:b/>
                <w:spacing w:val="-1"/>
                <w:w w:val="110"/>
                <w:sz w:val="16"/>
                <w:szCs w:val="16"/>
              </w:rPr>
              <w:t>xplo</w:t>
            </w:r>
            <w:r w:rsidRPr="003A0301">
              <w:rPr>
                <w:rFonts w:cs="Tahoma"/>
                <w:b/>
                <w:spacing w:val="-2"/>
                <w:w w:val="110"/>
                <w:sz w:val="16"/>
                <w:szCs w:val="16"/>
              </w:rPr>
              <w:t>s</w:t>
            </w:r>
            <w:r w:rsidRPr="003A0301">
              <w:rPr>
                <w:rFonts w:cs="Tahoma"/>
                <w:b/>
                <w:spacing w:val="-1"/>
                <w:w w:val="110"/>
                <w:sz w:val="16"/>
                <w:szCs w:val="16"/>
              </w:rPr>
              <w:t>iv</w:t>
            </w:r>
            <w:r w:rsidRPr="003A0301">
              <w:rPr>
                <w:rFonts w:cs="Tahoma"/>
                <w:b/>
                <w:spacing w:val="-2"/>
                <w:w w:val="110"/>
                <w:sz w:val="16"/>
                <w:szCs w:val="16"/>
              </w:rPr>
              <w:t>e</w:t>
            </w:r>
          </w:p>
          <w:p w14:paraId="626E113C" w14:textId="77777777" w:rsidR="00A11797" w:rsidRPr="003A0301" w:rsidRDefault="00A11797" w:rsidP="000C101B">
            <w:pPr>
              <w:spacing w:before="10"/>
              <w:jc w:val="center"/>
              <w:rPr>
                <w:rFonts w:eastAsia="Arial" w:cs="Tahoma"/>
                <w:b/>
                <w:sz w:val="14"/>
                <w:szCs w:val="14"/>
              </w:rPr>
            </w:pPr>
            <w:r w:rsidRPr="003A0301">
              <w:rPr>
                <w:rFonts w:cs="Tahoma"/>
                <w:b/>
                <w:spacing w:val="-1"/>
                <w:sz w:val="14"/>
                <w:szCs w:val="14"/>
              </w:rPr>
              <w:t>&lt;10%</w:t>
            </w:r>
            <w:r w:rsidRPr="003A0301">
              <w:rPr>
                <w:rFonts w:cs="Tahoma"/>
                <w:b/>
                <w:spacing w:val="7"/>
                <w:sz w:val="14"/>
                <w:szCs w:val="14"/>
              </w:rPr>
              <w:t xml:space="preserve"> </w:t>
            </w:r>
            <w:r w:rsidRPr="003A0301">
              <w:rPr>
                <w:rFonts w:cs="Tahoma"/>
                <w:b/>
                <w:spacing w:val="-2"/>
                <w:sz w:val="14"/>
                <w:szCs w:val="14"/>
              </w:rPr>
              <w:t>LEL/LFL</w:t>
            </w:r>
          </w:p>
        </w:tc>
        <w:tc>
          <w:tcPr>
            <w:tcW w:w="1560" w:type="dxa"/>
            <w:tcBorders>
              <w:top w:val="nil"/>
              <w:left w:val="nil"/>
              <w:bottom w:val="single" w:sz="8" w:space="0" w:color="auto"/>
              <w:right w:val="nil"/>
            </w:tcBorders>
            <w:shd w:val="clear" w:color="auto" w:fill="D9D9D9" w:themeFill="background1" w:themeFillShade="D9"/>
          </w:tcPr>
          <w:p w14:paraId="33980BD5" w14:textId="77777777" w:rsidR="00A11797" w:rsidRPr="003A0301" w:rsidRDefault="00A11797" w:rsidP="000C101B">
            <w:pPr>
              <w:spacing w:before="10"/>
              <w:ind w:right="1"/>
              <w:jc w:val="center"/>
              <w:rPr>
                <w:rFonts w:eastAsia="Arial" w:cs="Tahoma"/>
                <w:b/>
                <w:sz w:val="16"/>
                <w:szCs w:val="16"/>
              </w:rPr>
            </w:pPr>
            <w:r w:rsidRPr="003A0301">
              <w:rPr>
                <w:rFonts w:cs="Tahoma"/>
                <w:b/>
                <w:spacing w:val="-2"/>
                <w:w w:val="110"/>
                <w:sz w:val="16"/>
                <w:szCs w:val="16"/>
              </w:rPr>
              <w:t>T</w:t>
            </w:r>
            <w:r w:rsidRPr="003A0301">
              <w:rPr>
                <w:rFonts w:cs="Tahoma"/>
                <w:b/>
                <w:spacing w:val="-1"/>
                <w:w w:val="110"/>
                <w:sz w:val="16"/>
                <w:szCs w:val="16"/>
              </w:rPr>
              <w:t>oxi</w:t>
            </w:r>
            <w:r w:rsidRPr="003A0301">
              <w:rPr>
                <w:rFonts w:cs="Tahoma"/>
                <w:b/>
                <w:spacing w:val="-2"/>
                <w:w w:val="110"/>
                <w:sz w:val="16"/>
                <w:szCs w:val="16"/>
              </w:rPr>
              <w:t>c</w:t>
            </w:r>
          </w:p>
          <w:p w14:paraId="6B0AA678" w14:textId="77777777" w:rsidR="00A11797" w:rsidRPr="003A0301" w:rsidRDefault="00A11797" w:rsidP="000C101B">
            <w:pPr>
              <w:spacing w:before="6"/>
              <w:ind w:left="3"/>
              <w:jc w:val="center"/>
              <w:rPr>
                <w:rFonts w:eastAsia="Arial" w:cs="Tahoma"/>
                <w:b/>
                <w:sz w:val="14"/>
                <w:szCs w:val="14"/>
              </w:rPr>
            </w:pPr>
            <w:r w:rsidRPr="003A0301">
              <w:rPr>
                <w:rFonts w:cs="Tahoma"/>
                <w:b/>
                <w:spacing w:val="-1"/>
                <w:sz w:val="14"/>
                <w:szCs w:val="14"/>
              </w:rPr>
              <w:t>&lt;10</w:t>
            </w:r>
            <w:r>
              <w:rPr>
                <w:rFonts w:cs="Tahoma"/>
                <w:b/>
                <w:spacing w:val="3"/>
                <w:sz w:val="14"/>
                <w:szCs w:val="14"/>
              </w:rPr>
              <w:t xml:space="preserve"> ppm</w:t>
            </w:r>
            <w:r w:rsidRPr="003A0301">
              <w:rPr>
                <w:rFonts w:cs="Tahoma"/>
                <w:b/>
                <w:spacing w:val="1"/>
                <w:sz w:val="14"/>
                <w:szCs w:val="14"/>
              </w:rPr>
              <w:t xml:space="preserve"> </w:t>
            </w:r>
            <w:r w:rsidRPr="003A0301">
              <w:rPr>
                <w:rFonts w:cs="Tahoma"/>
                <w:b/>
                <w:spacing w:val="-2"/>
                <w:sz w:val="14"/>
                <w:szCs w:val="14"/>
              </w:rPr>
              <w:t>H</w:t>
            </w:r>
            <w:r w:rsidRPr="003A0301">
              <w:rPr>
                <w:rFonts w:cs="Tahoma"/>
                <w:b/>
                <w:spacing w:val="-1"/>
                <w:sz w:val="14"/>
                <w:szCs w:val="14"/>
                <w:vertAlign w:val="subscript"/>
              </w:rPr>
              <w:t>2</w:t>
            </w:r>
            <w:r w:rsidRPr="003A0301">
              <w:rPr>
                <w:rFonts w:cs="Tahoma"/>
                <w:b/>
                <w:spacing w:val="-2"/>
                <w:sz w:val="14"/>
                <w:szCs w:val="14"/>
              </w:rPr>
              <w:t>S</w:t>
            </w:r>
          </w:p>
        </w:tc>
        <w:tc>
          <w:tcPr>
            <w:tcW w:w="1560" w:type="dxa"/>
            <w:tcBorders>
              <w:top w:val="nil"/>
              <w:left w:val="nil"/>
              <w:bottom w:val="single" w:sz="8" w:space="0" w:color="auto"/>
              <w:right w:val="nil"/>
            </w:tcBorders>
            <w:shd w:val="clear" w:color="auto" w:fill="D9D9D9" w:themeFill="background1" w:themeFillShade="D9"/>
          </w:tcPr>
          <w:p w14:paraId="12A13D5C" w14:textId="77777777" w:rsidR="00A11797" w:rsidRPr="003A0301" w:rsidRDefault="00A11797" w:rsidP="000C101B">
            <w:pPr>
              <w:ind w:left="97"/>
              <w:jc w:val="center"/>
              <w:rPr>
                <w:rFonts w:eastAsia="Arial" w:cs="Tahoma"/>
                <w:b/>
                <w:sz w:val="16"/>
                <w:szCs w:val="16"/>
              </w:rPr>
            </w:pPr>
            <w:r w:rsidRPr="003A0301">
              <w:rPr>
                <w:rFonts w:eastAsia="Arial" w:cs="Tahoma"/>
                <w:b/>
                <w:sz w:val="16"/>
                <w:szCs w:val="16"/>
              </w:rPr>
              <w:t xml:space="preserve">VOCs </w:t>
            </w:r>
            <w:r w:rsidRPr="003A0301">
              <w:rPr>
                <w:rFonts w:eastAsia="Arial" w:cs="Tahoma"/>
                <w:b/>
                <w:sz w:val="14"/>
                <w:szCs w:val="14"/>
              </w:rPr>
              <w:t>(styrene)</w:t>
            </w:r>
          </w:p>
          <w:p w14:paraId="4EBBBE53" w14:textId="77777777" w:rsidR="00A11797" w:rsidRPr="003A0301" w:rsidRDefault="00A11797" w:rsidP="000C101B">
            <w:pPr>
              <w:spacing w:before="10"/>
              <w:ind w:right="1"/>
              <w:jc w:val="center"/>
              <w:rPr>
                <w:rFonts w:cs="Tahoma"/>
                <w:b/>
                <w:spacing w:val="-2"/>
                <w:w w:val="110"/>
                <w:sz w:val="14"/>
                <w:szCs w:val="14"/>
              </w:rPr>
            </w:pPr>
            <w:r w:rsidRPr="003A0301">
              <w:rPr>
                <w:rFonts w:eastAsia="Arial" w:cs="Tahoma"/>
                <w:b/>
                <w:sz w:val="14"/>
                <w:szCs w:val="14"/>
              </w:rPr>
              <w:t>&lt;100</w:t>
            </w:r>
            <w:r>
              <w:rPr>
                <w:rFonts w:eastAsia="Arial" w:cs="Tahoma"/>
                <w:b/>
                <w:sz w:val="14"/>
                <w:szCs w:val="14"/>
              </w:rPr>
              <w:t xml:space="preserve"> ppm</w:t>
            </w:r>
          </w:p>
        </w:tc>
        <w:tc>
          <w:tcPr>
            <w:tcW w:w="900" w:type="dxa"/>
            <w:tcBorders>
              <w:top w:val="nil"/>
              <w:left w:val="nil"/>
              <w:bottom w:val="single" w:sz="8" w:space="0" w:color="auto"/>
            </w:tcBorders>
            <w:shd w:val="clear" w:color="auto" w:fill="D9D9D9" w:themeFill="background1" w:themeFillShade="D9"/>
          </w:tcPr>
          <w:p w14:paraId="13815012" w14:textId="77777777" w:rsidR="00A11797" w:rsidRPr="003A0301" w:rsidRDefault="00A11797" w:rsidP="000C101B">
            <w:pPr>
              <w:ind w:left="97"/>
              <w:jc w:val="center"/>
              <w:rPr>
                <w:rFonts w:eastAsia="Arial" w:cs="Tahoma"/>
                <w:b/>
                <w:sz w:val="16"/>
                <w:szCs w:val="16"/>
              </w:rPr>
            </w:pPr>
            <w:r w:rsidRPr="003A0301">
              <w:rPr>
                <w:rFonts w:eastAsia="Arial" w:cs="Tahoma"/>
                <w:b/>
                <w:sz w:val="16"/>
                <w:szCs w:val="16"/>
              </w:rPr>
              <w:t>Initials</w:t>
            </w:r>
          </w:p>
        </w:tc>
      </w:tr>
      <w:tr w:rsidR="00A11797" w:rsidRPr="005F2AA9" w14:paraId="1C07002D" w14:textId="77777777" w:rsidTr="000C101B">
        <w:trPr>
          <w:trHeight w:val="288"/>
        </w:trPr>
        <w:tc>
          <w:tcPr>
            <w:tcW w:w="1560" w:type="dxa"/>
            <w:tcBorders>
              <w:top w:val="single" w:sz="8" w:space="0" w:color="auto"/>
              <w:bottom w:val="single" w:sz="4" w:space="0" w:color="auto"/>
              <w:right w:val="single" w:sz="4" w:space="0" w:color="auto"/>
            </w:tcBorders>
            <w:shd w:val="clear" w:color="auto" w:fill="auto"/>
            <w:vAlign w:val="center"/>
          </w:tcPr>
          <w:p w14:paraId="31334B32" w14:textId="77777777" w:rsidR="00A11797" w:rsidRPr="005F2AA9" w:rsidRDefault="00A11797" w:rsidP="000C101B">
            <w:pPr>
              <w:rPr>
                <w:rFonts w:cs="Tahoma"/>
                <w:b/>
                <w:sz w:val="18"/>
                <w:szCs w:val="18"/>
              </w:rPr>
            </w:pPr>
          </w:p>
        </w:tc>
        <w:tc>
          <w:tcPr>
            <w:tcW w:w="1560" w:type="dxa"/>
            <w:tcBorders>
              <w:top w:val="single" w:sz="8" w:space="0" w:color="auto"/>
              <w:left w:val="single" w:sz="4" w:space="0" w:color="auto"/>
              <w:bottom w:val="single" w:sz="4" w:space="0" w:color="auto"/>
              <w:right w:val="single" w:sz="4" w:space="0" w:color="auto"/>
            </w:tcBorders>
            <w:shd w:val="clear" w:color="auto" w:fill="auto"/>
            <w:vAlign w:val="center"/>
          </w:tcPr>
          <w:p w14:paraId="17D88BC4" w14:textId="77777777" w:rsidR="00A11797" w:rsidRPr="005F2AA9" w:rsidRDefault="00A11797" w:rsidP="000C101B">
            <w:pPr>
              <w:rPr>
                <w:rFonts w:cs="Tahoma"/>
                <w:b/>
                <w:sz w:val="18"/>
                <w:szCs w:val="18"/>
              </w:rPr>
            </w:pPr>
          </w:p>
        </w:tc>
        <w:tc>
          <w:tcPr>
            <w:tcW w:w="1560" w:type="dxa"/>
            <w:tcBorders>
              <w:top w:val="single" w:sz="8" w:space="0" w:color="auto"/>
              <w:left w:val="single" w:sz="4" w:space="0" w:color="auto"/>
              <w:bottom w:val="single" w:sz="4" w:space="0" w:color="auto"/>
              <w:right w:val="single" w:sz="4" w:space="0" w:color="auto"/>
            </w:tcBorders>
            <w:shd w:val="clear" w:color="auto" w:fill="auto"/>
            <w:vAlign w:val="center"/>
          </w:tcPr>
          <w:p w14:paraId="6976A66F" w14:textId="77777777" w:rsidR="00A11797" w:rsidRPr="005F2AA9" w:rsidRDefault="00A11797" w:rsidP="000C101B">
            <w:pPr>
              <w:rPr>
                <w:rFonts w:cs="Tahoma"/>
                <w:b/>
                <w:sz w:val="18"/>
                <w:szCs w:val="18"/>
              </w:rPr>
            </w:pPr>
          </w:p>
        </w:tc>
        <w:tc>
          <w:tcPr>
            <w:tcW w:w="1560" w:type="dxa"/>
            <w:tcBorders>
              <w:top w:val="single" w:sz="8" w:space="0" w:color="auto"/>
              <w:left w:val="single" w:sz="4" w:space="0" w:color="auto"/>
              <w:bottom w:val="single" w:sz="4" w:space="0" w:color="auto"/>
              <w:right w:val="single" w:sz="4" w:space="0" w:color="auto"/>
            </w:tcBorders>
            <w:shd w:val="clear" w:color="auto" w:fill="auto"/>
            <w:vAlign w:val="center"/>
          </w:tcPr>
          <w:p w14:paraId="07DBCE10" w14:textId="77777777" w:rsidR="00A11797" w:rsidRPr="005F2AA9" w:rsidRDefault="00A11797" w:rsidP="000C101B">
            <w:pPr>
              <w:rPr>
                <w:rFonts w:cs="Tahoma"/>
                <w:b/>
                <w:sz w:val="18"/>
                <w:szCs w:val="18"/>
              </w:rPr>
            </w:pPr>
          </w:p>
        </w:tc>
        <w:tc>
          <w:tcPr>
            <w:tcW w:w="1560" w:type="dxa"/>
            <w:tcBorders>
              <w:top w:val="single" w:sz="8" w:space="0" w:color="auto"/>
              <w:left w:val="single" w:sz="4" w:space="0" w:color="auto"/>
              <w:bottom w:val="single" w:sz="4" w:space="0" w:color="auto"/>
              <w:right w:val="single" w:sz="4" w:space="0" w:color="auto"/>
            </w:tcBorders>
            <w:shd w:val="clear" w:color="auto" w:fill="auto"/>
            <w:vAlign w:val="center"/>
          </w:tcPr>
          <w:p w14:paraId="167CF835" w14:textId="77777777" w:rsidR="00A11797" w:rsidRPr="005F2AA9" w:rsidRDefault="00A11797" w:rsidP="000C101B">
            <w:pPr>
              <w:rPr>
                <w:rFonts w:cs="Tahoma"/>
                <w:b/>
                <w:sz w:val="18"/>
                <w:szCs w:val="18"/>
              </w:rPr>
            </w:pPr>
          </w:p>
        </w:tc>
        <w:tc>
          <w:tcPr>
            <w:tcW w:w="1560" w:type="dxa"/>
            <w:tcBorders>
              <w:top w:val="single" w:sz="8" w:space="0" w:color="auto"/>
              <w:left w:val="single" w:sz="4" w:space="0" w:color="auto"/>
              <w:bottom w:val="single" w:sz="4" w:space="0" w:color="auto"/>
              <w:right w:val="single" w:sz="4" w:space="0" w:color="auto"/>
            </w:tcBorders>
            <w:shd w:val="clear" w:color="auto" w:fill="auto"/>
            <w:vAlign w:val="center"/>
          </w:tcPr>
          <w:p w14:paraId="534ACC2A" w14:textId="77777777" w:rsidR="00A11797" w:rsidRPr="005F2AA9" w:rsidRDefault="00A11797" w:rsidP="000C101B">
            <w:pPr>
              <w:rPr>
                <w:rFonts w:cs="Tahoma"/>
                <w:b/>
                <w:sz w:val="18"/>
                <w:szCs w:val="18"/>
              </w:rPr>
            </w:pPr>
          </w:p>
        </w:tc>
        <w:tc>
          <w:tcPr>
            <w:tcW w:w="900" w:type="dxa"/>
            <w:tcBorders>
              <w:top w:val="single" w:sz="8" w:space="0" w:color="auto"/>
              <w:left w:val="single" w:sz="4" w:space="0" w:color="auto"/>
              <w:bottom w:val="single" w:sz="4" w:space="0" w:color="auto"/>
            </w:tcBorders>
            <w:shd w:val="clear" w:color="auto" w:fill="auto"/>
          </w:tcPr>
          <w:p w14:paraId="778748F6" w14:textId="77777777" w:rsidR="00A11797" w:rsidRPr="005F2AA9" w:rsidRDefault="00A11797" w:rsidP="000C101B">
            <w:pPr>
              <w:rPr>
                <w:rFonts w:cs="Tahoma"/>
                <w:b/>
                <w:sz w:val="18"/>
                <w:szCs w:val="18"/>
              </w:rPr>
            </w:pPr>
          </w:p>
        </w:tc>
      </w:tr>
      <w:tr w:rsidR="00A11797" w:rsidRPr="005F2AA9" w14:paraId="09DF4078" w14:textId="77777777" w:rsidTr="000C101B">
        <w:trPr>
          <w:trHeight w:val="288"/>
        </w:trPr>
        <w:tc>
          <w:tcPr>
            <w:tcW w:w="1560" w:type="dxa"/>
            <w:tcBorders>
              <w:top w:val="single" w:sz="4" w:space="0" w:color="auto"/>
              <w:bottom w:val="single" w:sz="4" w:space="0" w:color="auto"/>
              <w:right w:val="single" w:sz="4" w:space="0" w:color="auto"/>
            </w:tcBorders>
            <w:shd w:val="clear" w:color="auto" w:fill="auto"/>
            <w:vAlign w:val="center"/>
          </w:tcPr>
          <w:p w14:paraId="539E8D19"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497CE41"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ED042BE"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69D5688"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D0D5B45"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4736B4B" w14:textId="77777777" w:rsidR="00A11797" w:rsidRPr="005F2AA9" w:rsidRDefault="00A11797" w:rsidP="000C101B">
            <w:pPr>
              <w:rPr>
                <w:rFonts w:cs="Tahoma"/>
                <w:b/>
                <w:sz w:val="18"/>
                <w:szCs w:val="18"/>
              </w:rPr>
            </w:pPr>
          </w:p>
        </w:tc>
        <w:tc>
          <w:tcPr>
            <w:tcW w:w="900" w:type="dxa"/>
            <w:tcBorders>
              <w:top w:val="single" w:sz="4" w:space="0" w:color="auto"/>
              <w:left w:val="single" w:sz="4" w:space="0" w:color="auto"/>
              <w:bottom w:val="single" w:sz="4" w:space="0" w:color="auto"/>
            </w:tcBorders>
            <w:shd w:val="clear" w:color="auto" w:fill="auto"/>
          </w:tcPr>
          <w:p w14:paraId="5AE7CE39" w14:textId="77777777" w:rsidR="00A11797" w:rsidRPr="005F2AA9" w:rsidRDefault="00A11797" w:rsidP="000C101B">
            <w:pPr>
              <w:rPr>
                <w:rFonts w:cs="Tahoma"/>
                <w:b/>
                <w:sz w:val="18"/>
                <w:szCs w:val="18"/>
              </w:rPr>
            </w:pPr>
          </w:p>
        </w:tc>
      </w:tr>
      <w:tr w:rsidR="00A11797" w:rsidRPr="005F2AA9" w14:paraId="502BA093" w14:textId="77777777" w:rsidTr="000C101B">
        <w:trPr>
          <w:trHeight w:val="288"/>
        </w:trPr>
        <w:tc>
          <w:tcPr>
            <w:tcW w:w="1560" w:type="dxa"/>
            <w:tcBorders>
              <w:top w:val="single" w:sz="4" w:space="0" w:color="auto"/>
              <w:bottom w:val="single" w:sz="4" w:space="0" w:color="auto"/>
              <w:right w:val="single" w:sz="4" w:space="0" w:color="auto"/>
            </w:tcBorders>
            <w:shd w:val="clear" w:color="auto" w:fill="auto"/>
            <w:vAlign w:val="center"/>
          </w:tcPr>
          <w:p w14:paraId="54B8F450"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6818E28"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337805A"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343E525"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EBA9E3A"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854CC1E" w14:textId="77777777" w:rsidR="00A11797" w:rsidRPr="005F2AA9" w:rsidRDefault="00A11797" w:rsidP="000C101B">
            <w:pPr>
              <w:rPr>
                <w:rFonts w:cs="Tahoma"/>
                <w:b/>
                <w:sz w:val="18"/>
                <w:szCs w:val="18"/>
              </w:rPr>
            </w:pPr>
          </w:p>
        </w:tc>
        <w:tc>
          <w:tcPr>
            <w:tcW w:w="900" w:type="dxa"/>
            <w:tcBorders>
              <w:top w:val="single" w:sz="4" w:space="0" w:color="auto"/>
              <w:left w:val="single" w:sz="4" w:space="0" w:color="auto"/>
              <w:bottom w:val="single" w:sz="4" w:space="0" w:color="auto"/>
            </w:tcBorders>
            <w:shd w:val="clear" w:color="auto" w:fill="auto"/>
          </w:tcPr>
          <w:p w14:paraId="68278BD0" w14:textId="77777777" w:rsidR="00A11797" w:rsidRPr="005F2AA9" w:rsidRDefault="00A11797" w:rsidP="000C101B">
            <w:pPr>
              <w:rPr>
                <w:rFonts w:cs="Tahoma"/>
                <w:b/>
                <w:sz w:val="18"/>
                <w:szCs w:val="18"/>
              </w:rPr>
            </w:pPr>
          </w:p>
        </w:tc>
      </w:tr>
      <w:tr w:rsidR="00A11797" w:rsidRPr="005F2AA9" w14:paraId="5A60752F" w14:textId="77777777" w:rsidTr="000C101B">
        <w:trPr>
          <w:trHeight w:val="288"/>
        </w:trPr>
        <w:tc>
          <w:tcPr>
            <w:tcW w:w="1560" w:type="dxa"/>
            <w:tcBorders>
              <w:top w:val="single" w:sz="4" w:space="0" w:color="auto"/>
              <w:bottom w:val="single" w:sz="4" w:space="0" w:color="auto"/>
              <w:right w:val="single" w:sz="4" w:space="0" w:color="auto"/>
            </w:tcBorders>
            <w:shd w:val="clear" w:color="auto" w:fill="auto"/>
            <w:vAlign w:val="center"/>
          </w:tcPr>
          <w:p w14:paraId="34BC0477"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C0413A3"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37215DA"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ABD2A88"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6157130"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FA3E060" w14:textId="77777777" w:rsidR="00A11797" w:rsidRPr="005F2AA9" w:rsidRDefault="00A11797" w:rsidP="000C101B">
            <w:pPr>
              <w:rPr>
                <w:rFonts w:cs="Tahoma"/>
                <w:b/>
                <w:sz w:val="18"/>
                <w:szCs w:val="18"/>
              </w:rPr>
            </w:pPr>
          </w:p>
        </w:tc>
        <w:tc>
          <w:tcPr>
            <w:tcW w:w="900" w:type="dxa"/>
            <w:tcBorders>
              <w:top w:val="single" w:sz="4" w:space="0" w:color="auto"/>
              <w:left w:val="single" w:sz="4" w:space="0" w:color="auto"/>
              <w:bottom w:val="single" w:sz="4" w:space="0" w:color="auto"/>
            </w:tcBorders>
            <w:shd w:val="clear" w:color="auto" w:fill="auto"/>
          </w:tcPr>
          <w:p w14:paraId="4CE3CDF1" w14:textId="77777777" w:rsidR="00A11797" w:rsidRPr="005F2AA9" w:rsidRDefault="00A11797" w:rsidP="000C101B">
            <w:pPr>
              <w:rPr>
                <w:rFonts w:cs="Tahoma"/>
                <w:b/>
                <w:sz w:val="18"/>
                <w:szCs w:val="18"/>
              </w:rPr>
            </w:pPr>
          </w:p>
        </w:tc>
      </w:tr>
      <w:tr w:rsidR="00A11797" w:rsidRPr="005F2AA9" w14:paraId="46101A28" w14:textId="77777777" w:rsidTr="000C101B">
        <w:trPr>
          <w:trHeight w:val="288"/>
        </w:trPr>
        <w:tc>
          <w:tcPr>
            <w:tcW w:w="1560" w:type="dxa"/>
            <w:tcBorders>
              <w:top w:val="single" w:sz="4" w:space="0" w:color="auto"/>
              <w:bottom w:val="single" w:sz="12" w:space="0" w:color="auto"/>
              <w:right w:val="single" w:sz="4" w:space="0" w:color="auto"/>
            </w:tcBorders>
            <w:shd w:val="clear" w:color="auto" w:fill="auto"/>
            <w:vAlign w:val="center"/>
          </w:tcPr>
          <w:p w14:paraId="417C75B9"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12" w:space="0" w:color="auto"/>
              <w:right w:val="single" w:sz="4" w:space="0" w:color="auto"/>
            </w:tcBorders>
            <w:shd w:val="clear" w:color="auto" w:fill="auto"/>
            <w:vAlign w:val="center"/>
          </w:tcPr>
          <w:p w14:paraId="5EBD1864"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12" w:space="0" w:color="auto"/>
              <w:right w:val="single" w:sz="4" w:space="0" w:color="auto"/>
            </w:tcBorders>
            <w:shd w:val="clear" w:color="auto" w:fill="auto"/>
            <w:vAlign w:val="center"/>
          </w:tcPr>
          <w:p w14:paraId="175D9A88"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12" w:space="0" w:color="auto"/>
              <w:right w:val="single" w:sz="4" w:space="0" w:color="auto"/>
            </w:tcBorders>
            <w:shd w:val="clear" w:color="auto" w:fill="auto"/>
            <w:vAlign w:val="center"/>
          </w:tcPr>
          <w:p w14:paraId="7CFE23F3"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12" w:space="0" w:color="auto"/>
              <w:right w:val="single" w:sz="4" w:space="0" w:color="auto"/>
            </w:tcBorders>
            <w:shd w:val="clear" w:color="auto" w:fill="auto"/>
            <w:vAlign w:val="center"/>
          </w:tcPr>
          <w:p w14:paraId="3CB62B98" w14:textId="77777777" w:rsidR="00A11797" w:rsidRPr="005F2AA9" w:rsidRDefault="00A11797" w:rsidP="000C101B">
            <w:pPr>
              <w:rPr>
                <w:rFonts w:cs="Tahoma"/>
                <w:b/>
                <w:sz w:val="18"/>
                <w:szCs w:val="18"/>
              </w:rPr>
            </w:pPr>
          </w:p>
        </w:tc>
        <w:tc>
          <w:tcPr>
            <w:tcW w:w="1560" w:type="dxa"/>
            <w:tcBorders>
              <w:top w:val="single" w:sz="4" w:space="0" w:color="auto"/>
              <w:left w:val="single" w:sz="4" w:space="0" w:color="auto"/>
              <w:bottom w:val="single" w:sz="12" w:space="0" w:color="auto"/>
              <w:right w:val="single" w:sz="4" w:space="0" w:color="auto"/>
            </w:tcBorders>
            <w:shd w:val="clear" w:color="auto" w:fill="auto"/>
            <w:vAlign w:val="center"/>
          </w:tcPr>
          <w:p w14:paraId="33B34C0C" w14:textId="77777777" w:rsidR="00A11797" w:rsidRPr="005F2AA9" w:rsidRDefault="00A11797" w:rsidP="000C101B">
            <w:pPr>
              <w:rPr>
                <w:rFonts w:cs="Tahoma"/>
                <w:b/>
                <w:sz w:val="18"/>
                <w:szCs w:val="18"/>
              </w:rPr>
            </w:pPr>
          </w:p>
        </w:tc>
        <w:tc>
          <w:tcPr>
            <w:tcW w:w="900" w:type="dxa"/>
            <w:tcBorders>
              <w:top w:val="single" w:sz="4" w:space="0" w:color="auto"/>
              <w:left w:val="single" w:sz="4" w:space="0" w:color="auto"/>
              <w:bottom w:val="single" w:sz="12" w:space="0" w:color="auto"/>
            </w:tcBorders>
            <w:shd w:val="clear" w:color="auto" w:fill="auto"/>
          </w:tcPr>
          <w:p w14:paraId="00793C6F" w14:textId="77777777" w:rsidR="00A11797" w:rsidRPr="005F2AA9" w:rsidRDefault="00A11797" w:rsidP="000C101B">
            <w:pPr>
              <w:rPr>
                <w:rFonts w:cs="Tahoma"/>
                <w:b/>
                <w:sz w:val="18"/>
                <w:szCs w:val="18"/>
              </w:rPr>
            </w:pPr>
          </w:p>
        </w:tc>
      </w:tr>
    </w:tbl>
    <w:p w14:paraId="72C85456" w14:textId="77777777" w:rsidR="00A11797" w:rsidRPr="005F2AA9" w:rsidRDefault="00A11797" w:rsidP="00A11797">
      <w:pPr>
        <w:spacing w:after="0"/>
        <w:rPr>
          <w:rFonts w:cs="Tahoma"/>
          <w:sz w:val="6"/>
          <w:szCs w:val="6"/>
        </w:rPr>
      </w:pPr>
    </w:p>
    <w:tbl>
      <w:tblPr>
        <w:tblW w:w="10260" w:type="dxa"/>
        <w:tblInd w:w="-15" w:type="dxa"/>
        <w:tblBorders>
          <w:top w:val="single" w:sz="12" w:space="0" w:color="auto"/>
          <w:left w:val="single" w:sz="12" w:space="0" w:color="auto"/>
          <w:bottom w:val="single" w:sz="12" w:space="0" w:color="auto"/>
          <w:right w:val="single" w:sz="12" w:space="0" w:color="auto"/>
          <w:insideH w:val="single" w:sz="8" w:space="0" w:color="auto"/>
          <w:insideV w:val="single" w:sz="4" w:space="0" w:color="auto"/>
        </w:tblBorders>
        <w:tblLayout w:type="fixed"/>
        <w:tblCellMar>
          <w:left w:w="0" w:type="dxa"/>
          <w:right w:w="0" w:type="dxa"/>
        </w:tblCellMar>
        <w:tblLook w:val="01E0" w:firstRow="1" w:lastRow="1" w:firstColumn="1" w:lastColumn="1" w:noHBand="0" w:noVBand="0"/>
      </w:tblPr>
      <w:tblGrid>
        <w:gridCol w:w="10260"/>
      </w:tblGrid>
      <w:tr w:rsidR="00A11797" w:rsidRPr="005F2AA9" w14:paraId="782CE422" w14:textId="77777777" w:rsidTr="000C101B">
        <w:trPr>
          <w:trHeight w:val="259"/>
        </w:trPr>
        <w:tc>
          <w:tcPr>
            <w:tcW w:w="10260" w:type="dxa"/>
            <w:tcBorders>
              <w:top w:val="single" w:sz="12" w:space="0" w:color="auto"/>
              <w:bottom w:val="nil"/>
            </w:tcBorders>
            <w:shd w:val="clear" w:color="auto" w:fill="C9C9C9" w:themeFill="accent3" w:themeFillTint="99"/>
            <w:vAlign w:val="center"/>
          </w:tcPr>
          <w:p w14:paraId="0A584A73" w14:textId="77777777" w:rsidR="00A11797" w:rsidRPr="005F2AA9" w:rsidRDefault="00A11797" w:rsidP="000C101B">
            <w:pPr>
              <w:jc w:val="center"/>
              <w:rPr>
                <w:rFonts w:cs="Tahoma"/>
                <w:b/>
                <w:w w:val="105"/>
                <w:sz w:val="18"/>
                <w:szCs w:val="18"/>
              </w:rPr>
            </w:pPr>
            <w:r w:rsidRPr="005F2AA9">
              <w:rPr>
                <w:rFonts w:cs="Tahoma"/>
                <w:b/>
                <w:w w:val="105"/>
                <w:sz w:val="18"/>
                <w:szCs w:val="18"/>
              </w:rPr>
              <w:t>(10)</w:t>
            </w:r>
            <w:r w:rsidRPr="005F2AA9">
              <w:rPr>
                <w:rFonts w:cs="Tahoma"/>
                <w:b/>
                <w:spacing w:val="-7"/>
                <w:w w:val="105"/>
                <w:sz w:val="18"/>
                <w:szCs w:val="18"/>
              </w:rPr>
              <w:t xml:space="preserve"> </w:t>
            </w:r>
            <w:r w:rsidRPr="005F2AA9">
              <w:rPr>
                <w:rFonts w:cs="Tahoma"/>
                <w:b/>
                <w:spacing w:val="-2"/>
                <w:w w:val="105"/>
                <w:sz w:val="18"/>
                <w:szCs w:val="18"/>
              </w:rPr>
              <w:t>PER</w:t>
            </w:r>
            <w:r w:rsidRPr="005F2AA9">
              <w:rPr>
                <w:rFonts w:cs="Tahoma"/>
                <w:b/>
                <w:spacing w:val="-1"/>
                <w:w w:val="105"/>
                <w:sz w:val="18"/>
                <w:szCs w:val="18"/>
              </w:rPr>
              <w:t>MI</w:t>
            </w:r>
            <w:r w:rsidRPr="005F2AA9">
              <w:rPr>
                <w:rFonts w:cs="Tahoma"/>
                <w:b/>
                <w:spacing w:val="-2"/>
                <w:w w:val="105"/>
                <w:sz w:val="18"/>
                <w:szCs w:val="18"/>
              </w:rPr>
              <w:t>T</w:t>
            </w:r>
            <w:r w:rsidRPr="005F2AA9">
              <w:rPr>
                <w:rFonts w:cs="Tahoma"/>
                <w:b/>
                <w:spacing w:val="-6"/>
                <w:w w:val="105"/>
                <w:sz w:val="18"/>
                <w:szCs w:val="18"/>
              </w:rPr>
              <w:t xml:space="preserve"> </w:t>
            </w:r>
            <w:r w:rsidRPr="005F2AA9">
              <w:rPr>
                <w:rFonts w:cs="Tahoma"/>
                <w:b/>
                <w:spacing w:val="-2"/>
                <w:w w:val="105"/>
                <w:sz w:val="18"/>
                <w:szCs w:val="18"/>
              </w:rPr>
              <w:t>CLOSURE</w:t>
            </w:r>
          </w:p>
        </w:tc>
      </w:tr>
      <w:tr w:rsidR="00A11797" w:rsidRPr="005F2AA9" w14:paraId="763FCCC8" w14:textId="77777777" w:rsidTr="000C101B">
        <w:trPr>
          <w:trHeight w:val="259"/>
        </w:trPr>
        <w:tc>
          <w:tcPr>
            <w:tcW w:w="10260" w:type="dxa"/>
            <w:tcBorders>
              <w:top w:val="nil"/>
            </w:tcBorders>
            <w:vAlign w:val="bottom"/>
          </w:tcPr>
          <w:p w14:paraId="6D38DBB1" w14:textId="77777777" w:rsidR="00A11797" w:rsidRPr="00B17A83" w:rsidRDefault="00A11797" w:rsidP="000C101B">
            <w:pPr>
              <w:spacing w:after="280"/>
              <w:ind w:left="86" w:right="158"/>
              <w:rPr>
                <w:rFonts w:cs="Tahoma"/>
                <w:bCs/>
                <w:spacing w:val="-1"/>
                <w:sz w:val="18"/>
                <w:szCs w:val="18"/>
              </w:rPr>
            </w:pPr>
            <w:r w:rsidRPr="00B17A83">
              <w:rPr>
                <w:rFonts w:cs="Tahoma"/>
                <w:bCs/>
                <w:sz w:val="18"/>
                <w:szCs w:val="18"/>
              </w:rPr>
              <w:t xml:space="preserve">Work </w:t>
            </w:r>
            <w:r w:rsidRPr="00B17A83">
              <w:rPr>
                <w:rFonts w:cs="Tahoma"/>
                <w:bCs/>
                <w:spacing w:val="-1"/>
                <w:sz w:val="18"/>
                <w:szCs w:val="18"/>
              </w:rPr>
              <w:t>h</w:t>
            </w:r>
            <w:r w:rsidRPr="00B17A83">
              <w:rPr>
                <w:rFonts w:cs="Tahoma"/>
                <w:bCs/>
                <w:spacing w:val="-2"/>
                <w:sz w:val="18"/>
                <w:szCs w:val="18"/>
              </w:rPr>
              <w:t>as</w:t>
            </w:r>
            <w:r w:rsidRPr="00B17A83">
              <w:rPr>
                <w:rFonts w:cs="Tahoma"/>
                <w:bCs/>
                <w:spacing w:val="3"/>
                <w:sz w:val="18"/>
                <w:szCs w:val="18"/>
              </w:rPr>
              <w:t xml:space="preserve"> </w:t>
            </w:r>
            <w:r w:rsidRPr="00B17A83">
              <w:rPr>
                <w:rFonts w:cs="Tahoma"/>
                <w:bCs/>
                <w:spacing w:val="-1"/>
                <w:sz w:val="18"/>
                <w:szCs w:val="18"/>
              </w:rPr>
              <w:t>b</w:t>
            </w:r>
            <w:r w:rsidRPr="00B17A83">
              <w:rPr>
                <w:rFonts w:cs="Tahoma"/>
                <w:bCs/>
                <w:spacing w:val="-2"/>
                <w:sz w:val="18"/>
                <w:szCs w:val="18"/>
              </w:rPr>
              <w:t>ee</w:t>
            </w:r>
            <w:r w:rsidRPr="00B17A83">
              <w:rPr>
                <w:rFonts w:cs="Tahoma"/>
                <w:bCs/>
                <w:spacing w:val="-1"/>
                <w:sz w:val="18"/>
                <w:szCs w:val="18"/>
              </w:rPr>
              <w:t>n</w:t>
            </w:r>
            <w:r w:rsidRPr="00B17A83">
              <w:rPr>
                <w:rFonts w:cs="Tahoma"/>
                <w:bCs/>
                <w:spacing w:val="1"/>
                <w:sz w:val="18"/>
                <w:szCs w:val="18"/>
              </w:rPr>
              <w:t xml:space="preserve"> </w:t>
            </w:r>
            <w:r w:rsidRPr="00B17A83">
              <w:rPr>
                <w:rFonts w:cs="Tahoma"/>
                <w:bCs/>
                <w:spacing w:val="-2"/>
                <w:sz w:val="18"/>
                <w:szCs w:val="18"/>
              </w:rPr>
              <w:t>co</w:t>
            </w:r>
            <w:r w:rsidRPr="00B17A83">
              <w:rPr>
                <w:rFonts w:cs="Tahoma"/>
                <w:bCs/>
                <w:spacing w:val="-1"/>
                <w:sz w:val="18"/>
                <w:szCs w:val="18"/>
              </w:rPr>
              <w:t>mpl</w:t>
            </w:r>
            <w:r w:rsidRPr="00B17A83">
              <w:rPr>
                <w:rFonts w:cs="Tahoma"/>
                <w:bCs/>
                <w:spacing w:val="-2"/>
                <w:sz w:val="18"/>
                <w:szCs w:val="18"/>
              </w:rPr>
              <w:t>e</w:t>
            </w:r>
            <w:r w:rsidRPr="00B17A83">
              <w:rPr>
                <w:rFonts w:cs="Tahoma"/>
                <w:bCs/>
                <w:spacing w:val="-1"/>
                <w:sz w:val="18"/>
                <w:szCs w:val="18"/>
              </w:rPr>
              <w:t>t</w:t>
            </w:r>
            <w:r w:rsidRPr="00B17A83">
              <w:rPr>
                <w:rFonts w:cs="Tahoma"/>
                <w:bCs/>
                <w:spacing w:val="-2"/>
                <w:sz w:val="18"/>
                <w:szCs w:val="18"/>
              </w:rPr>
              <w:t>e</w:t>
            </w:r>
            <w:r w:rsidRPr="00B17A83">
              <w:rPr>
                <w:rFonts w:cs="Tahoma"/>
                <w:bCs/>
                <w:spacing w:val="-1"/>
                <w:sz w:val="18"/>
                <w:szCs w:val="18"/>
              </w:rPr>
              <w:t>d</w:t>
            </w:r>
            <w:r w:rsidRPr="00B17A83">
              <w:rPr>
                <w:rFonts w:cs="Tahoma"/>
                <w:bCs/>
                <w:spacing w:val="3"/>
                <w:sz w:val="18"/>
                <w:szCs w:val="18"/>
              </w:rPr>
              <w:t xml:space="preserve"> </w:t>
            </w:r>
            <w:r w:rsidRPr="00B17A83">
              <w:rPr>
                <w:rFonts w:cs="Tahoma"/>
                <w:bCs/>
                <w:spacing w:val="-1"/>
                <w:sz w:val="18"/>
                <w:szCs w:val="18"/>
              </w:rPr>
              <w:t>in</w:t>
            </w:r>
            <w:r w:rsidRPr="00B17A83">
              <w:rPr>
                <w:rFonts w:cs="Tahoma"/>
                <w:bCs/>
                <w:spacing w:val="3"/>
                <w:sz w:val="18"/>
                <w:szCs w:val="18"/>
              </w:rPr>
              <w:t xml:space="preserve"> </w:t>
            </w:r>
            <w:r w:rsidRPr="00B17A83">
              <w:rPr>
                <w:rFonts w:cs="Tahoma"/>
                <w:bCs/>
                <w:sz w:val="18"/>
                <w:szCs w:val="18"/>
              </w:rPr>
              <w:t>accordance</w:t>
            </w:r>
            <w:r w:rsidRPr="00B17A83">
              <w:rPr>
                <w:rFonts w:cs="Tahoma"/>
                <w:bCs/>
                <w:spacing w:val="1"/>
                <w:sz w:val="18"/>
                <w:szCs w:val="18"/>
              </w:rPr>
              <w:t xml:space="preserve"> </w:t>
            </w:r>
            <w:r w:rsidRPr="00B17A83">
              <w:rPr>
                <w:rFonts w:cs="Tahoma"/>
                <w:bCs/>
                <w:spacing w:val="-1"/>
                <w:sz w:val="18"/>
                <w:szCs w:val="18"/>
              </w:rPr>
              <w:t>with</w:t>
            </w:r>
            <w:r w:rsidRPr="00B17A83">
              <w:rPr>
                <w:rFonts w:cs="Tahoma"/>
                <w:bCs/>
                <w:spacing w:val="1"/>
                <w:sz w:val="18"/>
                <w:szCs w:val="18"/>
              </w:rPr>
              <w:t xml:space="preserve"> </w:t>
            </w:r>
            <w:r w:rsidRPr="00B17A83">
              <w:rPr>
                <w:rFonts w:cs="Tahoma"/>
                <w:bCs/>
                <w:spacing w:val="-1"/>
                <w:sz w:val="18"/>
                <w:szCs w:val="18"/>
              </w:rPr>
              <w:t>thi</w:t>
            </w:r>
            <w:r w:rsidRPr="00B17A83">
              <w:rPr>
                <w:rFonts w:cs="Tahoma"/>
                <w:bCs/>
                <w:spacing w:val="-2"/>
                <w:sz w:val="18"/>
                <w:szCs w:val="18"/>
              </w:rPr>
              <w:t>s</w:t>
            </w:r>
            <w:r w:rsidRPr="00B17A83">
              <w:rPr>
                <w:rFonts w:cs="Tahoma"/>
                <w:bCs/>
                <w:spacing w:val="3"/>
                <w:sz w:val="18"/>
                <w:szCs w:val="18"/>
              </w:rPr>
              <w:t xml:space="preserve"> </w:t>
            </w:r>
            <w:r w:rsidRPr="00B17A83">
              <w:rPr>
                <w:rFonts w:cs="Tahoma"/>
                <w:bCs/>
                <w:spacing w:val="-1"/>
                <w:sz w:val="18"/>
                <w:szCs w:val="18"/>
              </w:rPr>
              <w:t>pro</w:t>
            </w:r>
            <w:r w:rsidRPr="00B17A83">
              <w:rPr>
                <w:rFonts w:cs="Tahoma"/>
                <w:bCs/>
                <w:spacing w:val="-2"/>
                <w:sz w:val="18"/>
                <w:szCs w:val="18"/>
              </w:rPr>
              <w:t>ce</w:t>
            </w:r>
            <w:r w:rsidRPr="00B17A83">
              <w:rPr>
                <w:rFonts w:cs="Tahoma"/>
                <w:bCs/>
                <w:spacing w:val="-1"/>
                <w:sz w:val="18"/>
                <w:szCs w:val="18"/>
              </w:rPr>
              <w:t>dure.</w:t>
            </w:r>
            <w:r w:rsidRPr="00B17A83">
              <w:rPr>
                <w:rFonts w:cs="Tahoma"/>
                <w:bCs/>
                <w:sz w:val="18"/>
                <w:szCs w:val="18"/>
              </w:rPr>
              <w:t xml:space="preserve"> No</w:t>
            </w:r>
            <w:r w:rsidRPr="00B17A83">
              <w:rPr>
                <w:rFonts w:cs="Tahoma"/>
                <w:bCs/>
                <w:spacing w:val="1"/>
                <w:sz w:val="18"/>
                <w:szCs w:val="18"/>
              </w:rPr>
              <w:t xml:space="preserve"> </w:t>
            </w:r>
            <w:r w:rsidRPr="00B17A83">
              <w:rPr>
                <w:rFonts w:cs="Tahoma"/>
                <w:bCs/>
                <w:spacing w:val="-1"/>
                <w:sz w:val="18"/>
                <w:szCs w:val="18"/>
              </w:rPr>
              <w:t>furth</w:t>
            </w:r>
            <w:r w:rsidRPr="00B17A83">
              <w:rPr>
                <w:rFonts w:cs="Tahoma"/>
                <w:bCs/>
                <w:spacing w:val="-2"/>
                <w:sz w:val="18"/>
                <w:szCs w:val="18"/>
              </w:rPr>
              <w:t>e</w:t>
            </w:r>
            <w:r w:rsidRPr="00B17A83">
              <w:rPr>
                <w:rFonts w:cs="Tahoma"/>
                <w:bCs/>
                <w:spacing w:val="-1"/>
                <w:sz w:val="18"/>
                <w:szCs w:val="18"/>
              </w:rPr>
              <w:t>r</w:t>
            </w:r>
            <w:r w:rsidRPr="00B17A83">
              <w:rPr>
                <w:rFonts w:cs="Tahoma"/>
                <w:bCs/>
                <w:spacing w:val="4"/>
                <w:sz w:val="18"/>
                <w:szCs w:val="18"/>
              </w:rPr>
              <w:t xml:space="preserve"> </w:t>
            </w:r>
            <w:r w:rsidRPr="00B17A83">
              <w:rPr>
                <w:rFonts w:cs="Tahoma"/>
                <w:bCs/>
                <w:spacing w:val="-2"/>
                <w:sz w:val="18"/>
                <w:szCs w:val="18"/>
              </w:rPr>
              <w:t>e</w:t>
            </w:r>
            <w:r w:rsidRPr="00B17A83">
              <w:rPr>
                <w:rFonts w:cs="Tahoma"/>
                <w:bCs/>
                <w:spacing w:val="-1"/>
                <w:sz w:val="18"/>
                <w:szCs w:val="18"/>
              </w:rPr>
              <w:t>ntry</w:t>
            </w:r>
            <w:r w:rsidRPr="00B17A83">
              <w:rPr>
                <w:rFonts w:cs="Tahoma"/>
                <w:bCs/>
                <w:spacing w:val="2"/>
                <w:sz w:val="18"/>
                <w:szCs w:val="18"/>
              </w:rPr>
              <w:t xml:space="preserve"> </w:t>
            </w:r>
            <w:r w:rsidRPr="00B17A83">
              <w:rPr>
                <w:rFonts w:cs="Tahoma"/>
                <w:bCs/>
                <w:sz w:val="18"/>
                <w:szCs w:val="18"/>
              </w:rPr>
              <w:t>is</w:t>
            </w:r>
            <w:r w:rsidRPr="00B17A83">
              <w:rPr>
                <w:rFonts w:cs="Tahoma"/>
                <w:bCs/>
                <w:spacing w:val="1"/>
                <w:sz w:val="18"/>
                <w:szCs w:val="18"/>
              </w:rPr>
              <w:t xml:space="preserve"> </w:t>
            </w:r>
            <w:r w:rsidRPr="00B17A83">
              <w:rPr>
                <w:rFonts w:cs="Tahoma"/>
                <w:bCs/>
                <w:spacing w:val="-1"/>
                <w:sz w:val="18"/>
                <w:szCs w:val="18"/>
              </w:rPr>
              <w:t>p</w:t>
            </w:r>
            <w:r w:rsidRPr="00B17A83">
              <w:rPr>
                <w:rFonts w:cs="Tahoma"/>
                <w:bCs/>
                <w:spacing w:val="-2"/>
                <w:sz w:val="18"/>
                <w:szCs w:val="18"/>
              </w:rPr>
              <w:t>e</w:t>
            </w:r>
            <w:r w:rsidRPr="00B17A83">
              <w:rPr>
                <w:rFonts w:cs="Tahoma"/>
                <w:bCs/>
                <w:spacing w:val="-1"/>
                <w:sz w:val="18"/>
                <w:szCs w:val="18"/>
              </w:rPr>
              <w:t>rmitt</w:t>
            </w:r>
            <w:r w:rsidRPr="00B17A83">
              <w:rPr>
                <w:rFonts w:cs="Tahoma"/>
                <w:bCs/>
                <w:spacing w:val="-2"/>
                <w:sz w:val="18"/>
                <w:szCs w:val="18"/>
              </w:rPr>
              <w:t>e</w:t>
            </w:r>
            <w:r w:rsidRPr="00B17A83">
              <w:rPr>
                <w:rFonts w:cs="Tahoma"/>
                <w:bCs/>
                <w:spacing w:val="-1"/>
                <w:sz w:val="18"/>
                <w:szCs w:val="18"/>
              </w:rPr>
              <w:t>d.</w:t>
            </w:r>
          </w:p>
          <w:p w14:paraId="39511282" w14:textId="77777777" w:rsidR="00A11797" w:rsidRPr="00B17A83" w:rsidRDefault="00A11797" w:rsidP="000C101B">
            <w:pPr>
              <w:tabs>
                <w:tab w:val="right" w:pos="6110"/>
                <w:tab w:val="right" w:pos="6735"/>
                <w:tab w:val="right" w:pos="8535"/>
                <w:tab w:val="right" w:pos="9165"/>
                <w:tab w:val="right" w:pos="10155"/>
              </w:tabs>
              <w:spacing w:after="80"/>
              <w:ind w:left="86"/>
              <w:rPr>
                <w:rFonts w:eastAsia="Arial" w:cs="Tahoma"/>
                <w:bCs/>
                <w:sz w:val="18"/>
                <w:szCs w:val="18"/>
                <w:u w:val="single"/>
              </w:rPr>
            </w:pPr>
            <w:r w:rsidRPr="00B17A83">
              <w:rPr>
                <w:rFonts w:cs="Tahoma"/>
                <w:bCs/>
                <w:sz w:val="18"/>
                <w:szCs w:val="18"/>
              </w:rPr>
              <w:t>Entry</w:t>
            </w:r>
            <w:r w:rsidRPr="00B17A83">
              <w:rPr>
                <w:rFonts w:cs="Tahoma"/>
                <w:bCs/>
                <w:spacing w:val="3"/>
                <w:sz w:val="18"/>
                <w:szCs w:val="18"/>
              </w:rPr>
              <w:t xml:space="preserve"> </w:t>
            </w:r>
            <w:r w:rsidRPr="00B17A83">
              <w:rPr>
                <w:rFonts w:cs="Tahoma"/>
                <w:bCs/>
                <w:spacing w:val="-2"/>
                <w:sz w:val="18"/>
                <w:szCs w:val="18"/>
              </w:rPr>
              <w:t>S</w:t>
            </w:r>
            <w:r w:rsidRPr="00B17A83">
              <w:rPr>
                <w:rFonts w:cs="Tahoma"/>
                <w:bCs/>
                <w:spacing w:val="-1"/>
                <w:sz w:val="18"/>
                <w:szCs w:val="18"/>
              </w:rPr>
              <w:t>up</w:t>
            </w:r>
            <w:r w:rsidRPr="00B17A83">
              <w:rPr>
                <w:rFonts w:cs="Tahoma"/>
                <w:bCs/>
                <w:spacing w:val="-2"/>
                <w:sz w:val="18"/>
                <w:szCs w:val="18"/>
              </w:rPr>
              <w:t>e</w:t>
            </w:r>
            <w:r w:rsidRPr="00B17A83">
              <w:rPr>
                <w:rFonts w:cs="Tahoma"/>
                <w:bCs/>
                <w:spacing w:val="-1"/>
                <w:sz w:val="18"/>
                <w:szCs w:val="18"/>
              </w:rPr>
              <w:t>rvi</w:t>
            </w:r>
            <w:r w:rsidRPr="00B17A83">
              <w:rPr>
                <w:rFonts w:cs="Tahoma"/>
                <w:bCs/>
                <w:spacing w:val="-2"/>
                <w:sz w:val="18"/>
                <w:szCs w:val="18"/>
              </w:rPr>
              <w:t>so</w:t>
            </w:r>
            <w:r w:rsidRPr="00B17A83">
              <w:rPr>
                <w:rFonts w:cs="Tahoma"/>
                <w:bCs/>
                <w:spacing w:val="-1"/>
                <w:sz w:val="18"/>
                <w:szCs w:val="18"/>
              </w:rPr>
              <w:t>r</w:t>
            </w:r>
            <w:r w:rsidRPr="00B17A83">
              <w:rPr>
                <w:rFonts w:cs="Tahoma"/>
                <w:bCs/>
                <w:spacing w:val="6"/>
                <w:sz w:val="18"/>
                <w:szCs w:val="18"/>
              </w:rPr>
              <w:t xml:space="preserve"> </w:t>
            </w:r>
            <w:r w:rsidRPr="00B17A83">
              <w:rPr>
                <w:rFonts w:cs="Tahoma"/>
                <w:bCs/>
                <w:spacing w:val="-2"/>
                <w:sz w:val="18"/>
                <w:szCs w:val="18"/>
              </w:rPr>
              <w:t>S</w:t>
            </w:r>
            <w:r w:rsidRPr="00B17A83">
              <w:rPr>
                <w:rFonts w:cs="Tahoma"/>
                <w:bCs/>
                <w:spacing w:val="-1"/>
                <w:sz w:val="18"/>
                <w:szCs w:val="18"/>
              </w:rPr>
              <w:t>ign</w:t>
            </w:r>
            <w:r w:rsidRPr="00B17A83">
              <w:rPr>
                <w:rFonts w:cs="Tahoma"/>
                <w:bCs/>
                <w:spacing w:val="-2"/>
                <w:sz w:val="18"/>
                <w:szCs w:val="18"/>
              </w:rPr>
              <w:t>a</w:t>
            </w:r>
            <w:r w:rsidRPr="00B17A83">
              <w:rPr>
                <w:rFonts w:cs="Tahoma"/>
                <w:bCs/>
                <w:spacing w:val="-1"/>
                <w:sz w:val="18"/>
                <w:szCs w:val="18"/>
              </w:rPr>
              <w:t>tur</w:t>
            </w:r>
            <w:r w:rsidRPr="00B17A83">
              <w:rPr>
                <w:rFonts w:cs="Tahoma"/>
                <w:bCs/>
                <w:spacing w:val="-2"/>
                <w:sz w:val="18"/>
                <w:szCs w:val="18"/>
              </w:rPr>
              <w:t xml:space="preserve">e: </w:t>
            </w:r>
            <w:r w:rsidRPr="00B17A83">
              <w:rPr>
                <w:rFonts w:cs="Tahoma"/>
                <w:bCs/>
                <w:spacing w:val="-2"/>
                <w:sz w:val="18"/>
                <w:szCs w:val="18"/>
                <w:u w:val="single"/>
              </w:rPr>
              <w:tab/>
            </w:r>
            <w:r w:rsidRPr="00B17A83">
              <w:rPr>
                <w:rFonts w:cs="Tahoma"/>
                <w:bCs/>
                <w:spacing w:val="-2"/>
                <w:sz w:val="18"/>
                <w:szCs w:val="18"/>
              </w:rPr>
              <w:tab/>
              <w:t xml:space="preserve">Date: </w:t>
            </w:r>
            <w:r w:rsidRPr="00B17A83">
              <w:rPr>
                <w:rFonts w:cs="Tahoma"/>
                <w:bCs/>
                <w:spacing w:val="-2"/>
                <w:sz w:val="18"/>
                <w:szCs w:val="18"/>
                <w:u w:val="single"/>
              </w:rPr>
              <w:tab/>
            </w:r>
            <w:r w:rsidRPr="00B17A83">
              <w:rPr>
                <w:rFonts w:cs="Tahoma"/>
                <w:bCs/>
                <w:spacing w:val="-2"/>
                <w:sz w:val="18"/>
                <w:szCs w:val="18"/>
              </w:rPr>
              <w:tab/>
              <w:t xml:space="preserve">Time: </w:t>
            </w:r>
            <w:r w:rsidRPr="00B17A83">
              <w:rPr>
                <w:rFonts w:cs="Tahoma"/>
                <w:bCs/>
                <w:spacing w:val="-2"/>
                <w:sz w:val="18"/>
                <w:szCs w:val="18"/>
                <w:u w:val="single"/>
              </w:rPr>
              <w:tab/>
            </w:r>
          </w:p>
        </w:tc>
      </w:tr>
    </w:tbl>
    <w:p w14:paraId="08A00068" w14:textId="77777777" w:rsidR="00A11797" w:rsidRPr="003506D4" w:rsidRDefault="00A11797" w:rsidP="00A11797">
      <w:pPr>
        <w:spacing w:after="0"/>
        <w:rPr>
          <w:rFonts w:cs="Tahoma"/>
          <w:szCs w:val="20"/>
        </w:rPr>
        <w:sectPr w:rsidR="00A11797" w:rsidRPr="003506D4" w:rsidSect="002A5A33">
          <w:pgSz w:w="12240" w:h="15840" w:code="1"/>
          <w:pgMar w:top="1440" w:right="1008" w:bottom="1008" w:left="1008" w:header="720" w:footer="432" w:gutter="0"/>
          <w:pgNumType w:chapStyle="1"/>
          <w:cols w:space="252"/>
          <w:docGrid w:linePitch="360"/>
        </w:sectPr>
      </w:pPr>
    </w:p>
    <w:p w14:paraId="7D3C510C" w14:textId="77777777" w:rsidR="00A11797" w:rsidRPr="0036331B" w:rsidRDefault="00A11797" w:rsidP="00955EDD">
      <w:pPr>
        <w:pStyle w:val="TopHeaderCONS"/>
      </w:pPr>
      <w:r w:rsidRPr="0036331B">
        <w:t xml:space="preserve">Confined Space Entry </w:t>
      </w:r>
      <w:r>
        <w:t>Log</w:t>
      </w:r>
    </w:p>
    <w:p w14:paraId="0DFE2D34" w14:textId="77777777" w:rsidR="00A11797" w:rsidRPr="00C305A4" w:rsidRDefault="00A11797" w:rsidP="00A11797">
      <w:pPr>
        <w:tabs>
          <w:tab w:val="left" w:pos="2160"/>
          <w:tab w:val="left" w:pos="4320"/>
          <w:tab w:val="left" w:pos="6660"/>
          <w:tab w:val="right" w:pos="9360"/>
        </w:tabs>
        <w:spacing w:after="0"/>
        <w:contextualSpacing/>
        <w:rPr>
          <w:rFonts w:cs="Tahoma"/>
          <w:szCs w:val="20"/>
          <w:u w:val="single"/>
        </w:rPr>
      </w:pPr>
      <w:r w:rsidRPr="00C305A4">
        <w:rPr>
          <w:rFonts w:cs="Tahoma"/>
          <w:szCs w:val="20"/>
        </w:rPr>
        <w:t>Check if Entry Log is a:</w:t>
      </w:r>
      <w:r w:rsidRPr="00C305A4">
        <w:rPr>
          <w:rFonts w:cs="Tahoma"/>
          <w:szCs w:val="20"/>
        </w:rPr>
        <w:tab/>
      </w:r>
      <w:sdt>
        <w:sdtPr>
          <w:rPr>
            <w:rFonts w:cs="Tahoma"/>
            <w:b/>
            <w:sz w:val="32"/>
            <w:szCs w:val="32"/>
          </w:rPr>
          <w:id w:val="16206627"/>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2"/>
              <w:szCs w:val="32"/>
            </w:rPr>
            <w:t>☐</w:t>
          </w:r>
        </w:sdtContent>
      </w:sdt>
      <w:r w:rsidRPr="00C305A4">
        <w:rPr>
          <w:rFonts w:cs="Tahoma"/>
          <w:szCs w:val="20"/>
        </w:rPr>
        <w:t xml:space="preserve"> Stand-alone Log</w:t>
      </w:r>
      <w:r w:rsidRPr="00C305A4">
        <w:rPr>
          <w:rFonts w:cs="Tahoma"/>
          <w:szCs w:val="20"/>
        </w:rPr>
        <w:tab/>
      </w:r>
      <w:sdt>
        <w:sdtPr>
          <w:rPr>
            <w:rFonts w:cs="Tahoma"/>
            <w:b/>
            <w:sz w:val="32"/>
            <w:szCs w:val="32"/>
          </w:rPr>
          <w:id w:val="-542824802"/>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2"/>
              <w:szCs w:val="32"/>
            </w:rPr>
            <w:t>☐</w:t>
          </w:r>
        </w:sdtContent>
      </w:sdt>
      <w:r w:rsidRPr="00C305A4">
        <w:rPr>
          <w:rFonts w:cs="Tahoma"/>
          <w:szCs w:val="20"/>
        </w:rPr>
        <w:t xml:space="preserve"> Supplemental Log</w:t>
      </w:r>
      <w:r w:rsidRPr="00C305A4">
        <w:rPr>
          <w:rFonts w:cs="Tahoma"/>
          <w:szCs w:val="20"/>
        </w:rPr>
        <w:tab/>
        <w:t xml:space="preserve">Permit #: </w:t>
      </w:r>
      <w:r w:rsidRPr="00C305A4">
        <w:rPr>
          <w:rFonts w:cs="Tahoma"/>
          <w:szCs w:val="20"/>
          <w:u w:val="single"/>
        </w:rPr>
        <w:tab/>
      </w:r>
    </w:p>
    <w:p w14:paraId="6B18D078" w14:textId="77777777" w:rsidR="00A11797" w:rsidRPr="00C305A4" w:rsidRDefault="00A11797" w:rsidP="00A11797">
      <w:pPr>
        <w:tabs>
          <w:tab w:val="left" w:pos="8010"/>
        </w:tabs>
        <w:spacing w:after="0"/>
        <w:rPr>
          <w:rFonts w:cs="Tahoma"/>
          <w:sz w:val="16"/>
          <w:szCs w:val="16"/>
        </w:rPr>
      </w:pPr>
      <w:r w:rsidRPr="00C305A4">
        <w:rPr>
          <w:rFonts w:cs="Tahoma"/>
          <w:sz w:val="16"/>
          <w:szCs w:val="16"/>
        </w:rPr>
        <w:tab/>
        <w:t>(Job# - Space#)</w:t>
      </w:r>
    </w:p>
    <w:p w14:paraId="32028EB8" w14:textId="77777777" w:rsidR="00A11797" w:rsidRPr="00C305A4" w:rsidRDefault="00A11797" w:rsidP="00A11797">
      <w:pPr>
        <w:tabs>
          <w:tab w:val="right" w:pos="4140"/>
          <w:tab w:val="left" w:pos="4320"/>
          <w:tab w:val="right" w:pos="7200"/>
          <w:tab w:val="right" w:pos="10170"/>
        </w:tabs>
        <w:spacing w:after="0"/>
        <w:rPr>
          <w:rFonts w:cs="Tahoma"/>
          <w:szCs w:val="20"/>
          <w:u w:val="single"/>
        </w:rPr>
      </w:pPr>
      <w:r w:rsidRPr="00C305A4">
        <w:rPr>
          <w:rFonts w:cs="Tahoma"/>
          <w:szCs w:val="20"/>
        </w:rPr>
        <w:t xml:space="preserve">Procedure #: </w:t>
      </w:r>
      <w:r w:rsidRPr="00C305A4">
        <w:rPr>
          <w:rFonts w:cs="Tahoma"/>
          <w:szCs w:val="20"/>
          <w:u w:val="single"/>
        </w:rPr>
        <w:tab/>
      </w:r>
      <w:r w:rsidRPr="00C305A4">
        <w:rPr>
          <w:rFonts w:cs="Tahoma"/>
          <w:szCs w:val="20"/>
        </w:rPr>
        <w:tab/>
        <w:t xml:space="preserve">Date of Entry: </w:t>
      </w:r>
      <w:r w:rsidRPr="00C305A4">
        <w:rPr>
          <w:rFonts w:cs="Tahoma"/>
          <w:szCs w:val="20"/>
          <w:u w:val="single"/>
        </w:rPr>
        <w:tab/>
      </w:r>
    </w:p>
    <w:p w14:paraId="2729FDE4" w14:textId="77777777" w:rsidR="00A11797" w:rsidRPr="00C305A4" w:rsidRDefault="00A11797" w:rsidP="00A11797"/>
    <w:tbl>
      <w:tblPr>
        <w:tblStyle w:val="TableGrid"/>
        <w:tblW w:w="9368" w:type="dxa"/>
        <w:tblInd w:w="-23"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4A0" w:firstRow="1" w:lastRow="0" w:firstColumn="1" w:lastColumn="0" w:noHBand="0" w:noVBand="1"/>
      </w:tblPr>
      <w:tblGrid>
        <w:gridCol w:w="4058"/>
        <w:gridCol w:w="663"/>
        <w:gridCol w:w="664"/>
        <w:gridCol w:w="664"/>
        <w:gridCol w:w="664"/>
        <w:gridCol w:w="663"/>
        <w:gridCol w:w="664"/>
        <w:gridCol w:w="664"/>
        <w:gridCol w:w="664"/>
      </w:tblGrid>
      <w:tr w:rsidR="00A11797" w:rsidRPr="00C305A4" w14:paraId="2AFF5EE0" w14:textId="77777777" w:rsidTr="000C101B">
        <w:trPr>
          <w:trHeight w:hRule="exact" w:val="504"/>
        </w:trPr>
        <w:tc>
          <w:tcPr>
            <w:tcW w:w="4058" w:type="dxa"/>
            <w:tcBorders>
              <w:top w:val="single" w:sz="12" w:space="0" w:color="auto"/>
              <w:bottom w:val="single" w:sz="4" w:space="0" w:color="auto"/>
              <w:right w:val="nil"/>
            </w:tcBorders>
            <w:shd w:val="clear" w:color="auto" w:fill="DBDBDB" w:themeFill="accent3" w:themeFillTint="66"/>
            <w:vAlign w:val="center"/>
          </w:tcPr>
          <w:p w14:paraId="10FDCD87" w14:textId="77777777" w:rsidR="00A11797" w:rsidRPr="00C305A4" w:rsidRDefault="00A11797" w:rsidP="000C101B">
            <w:pPr>
              <w:jc w:val="center"/>
              <w:rPr>
                <w:rFonts w:cs="Tahoma"/>
                <w:b/>
                <w:szCs w:val="20"/>
              </w:rPr>
            </w:pPr>
            <w:r w:rsidRPr="00C305A4">
              <w:rPr>
                <w:rFonts w:cs="Tahoma"/>
                <w:b/>
                <w:szCs w:val="20"/>
              </w:rPr>
              <w:t>Name</w:t>
            </w:r>
          </w:p>
        </w:tc>
        <w:tc>
          <w:tcPr>
            <w:tcW w:w="663" w:type="dxa"/>
            <w:tcBorders>
              <w:top w:val="single" w:sz="12" w:space="0" w:color="auto"/>
              <w:left w:val="nil"/>
              <w:bottom w:val="single" w:sz="4" w:space="0" w:color="auto"/>
              <w:right w:val="nil"/>
            </w:tcBorders>
            <w:shd w:val="clear" w:color="auto" w:fill="DBDBDB" w:themeFill="accent3" w:themeFillTint="66"/>
            <w:vAlign w:val="center"/>
          </w:tcPr>
          <w:p w14:paraId="73C26245" w14:textId="77777777" w:rsidR="00A11797" w:rsidRPr="00C305A4" w:rsidRDefault="00A11797" w:rsidP="000C101B">
            <w:pPr>
              <w:jc w:val="center"/>
              <w:rPr>
                <w:rFonts w:cs="Tahoma"/>
                <w:b/>
                <w:szCs w:val="20"/>
              </w:rPr>
            </w:pPr>
            <w:r w:rsidRPr="00C305A4">
              <w:rPr>
                <w:rFonts w:cs="Tahoma"/>
                <w:b/>
                <w:szCs w:val="20"/>
              </w:rPr>
              <w:t>IN</w:t>
            </w:r>
          </w:p>
        </w:tc>
        <w:tc>
          <w:tcPr>
            <w:tcW w:w="664" w:type="dxa"/>
            <w:tcBorders>
              <w:top w:val="single" w:sz="12" w:space="0" w:color="auto"/>
              <w:left w:val="nil"/>
              <w:bottom w:val="single" w:sz="4" w:space="0" w:color="auto"/>
              <w:right w:val="nil"/>
            </w:tcBorders>
            <w:shd w:val="clear" w:color="auto" w:fill="DBDBDB" w:themeFill="accent3" w:themeFillTint="66"/>
            <w:vAlign w:val="center"/>
          </w:tcPr>
          <w:p w14:paraId="0340F40C" w14:textId="77777777" w:rsidR="00A11797" w:rsidRPr="00C305A4" w:rsidRDefault="00A11797" w:rsidP="000C101B">
            <w:pPr>
              <w:jc w:val="center"/>
              <w:rPr>
                <w:rFonts w:cs="Tahoma"/>
                <w:b/>
                <w:szCs w:val="20"/>
              </w:rPr>
            </w:pPr>
            <w:r w:rsidRPr="00C305A4">
              <w:rPr>
                <w:rFonts w:cs="Tahoma"/>
                <w:b/>
                <w:szCs w:val="20"/>
              </w:rPr>
              <w:t>OUT</w:t>
            </w:r>
          </w:p>
        </w:tc>
        <w:tc>
          <w:tcPr>
            <w:tcW w:w="664" w:type="dxa"/>
            <w:tcBorders>
              <w:top w:val="single" w:sz="12" w:space="0" w:color="auto"/>
              <w:left w:val="nil"/>
              <w:bottom w:val="single" w:sz="4" w:space="0" w:color="auto"/>
              <w:right w:val="nil"/>
            </w:tcBorders>
            <w:shd w:val="clear" w:color="auto" w:fill="DBDBDB" w:themeFill="accent3" w:themeFillTint="66"/>
            <w:vAlign w:val="center"/>
          </w:tcPr>
          <w:p w14:paraId="6DDF10F3" w14:textId="77777777" w:rsidR="00A11797" w:rsidRPr="00C305A4" w:rsidRDefault="00A11797" w:rsidP="000C101B">
            <w:pPr>
              <w:jc w:val="center"/>
              <w:rPr>
                <w:rFonts w:cs="Tahoma"/>
                <w:b/>
                <w:szCs w:val="20"/>
              </w:rPr>
            </w:pPr>
            <w:r w:rsidRPr="00C305A4">
              <w:rPr>
                <w:rFonts w:cs="Tahoma"/>
                <w:b/>
                <w:szCs w:val="20"/>
              </w:rPr>
              <w:t>IN</w:t>
            </w:r>
          </w:p>
        </w:tc>
        <w:tc>
          <w:tcPr>
            <w:tcW w:w="664" w:type="dxa"/>
            <w:tcBorders>
              <w:top w:val="single" w:sz="12" w:space="0" w:color="auto"/>
              <w:left w:val="nil"/>
              <w:bottom w:val="single" w:sz="4" w:space="0" w:color="auto"/>
              <w:right w:val="nil"/>
            </w:tcBorders>
            <w:shd w:val="clear" w:color="auto" w:fill="DBDBDB" w:themeFill="accent3" w:themeFillTint="66"/>
            <w:vAlign w:val="center"/>
          </w:tcPr>
          <w:p w14:paraId="219A3B02" w14:textId="77777777" w:rsidR="00A11797" w:rsidRPr="00C305A4" w:rsidRDefault="00A11797" w:rsidP="000C101B">
            <w:pPr>
              <w:jc w:val="center"/>
              <w:rPr>
                <w:rFonts w:cs="Tahoma"/>
                <w:b/>
                <w:szCs w:val="20"/>
              </w:rPr>
            </w:pPr>
            <w:r w:rsidRPr="00C305A4">
              <w:rPr>
                <w:rFonts w:cs="Tahoma"/>
                <w:b/>
                <w:szCs w:val="20"/>
              </w:rPr>
              <w:t>OUT</w:t>
            </w:r>
          </w:p>
        </w:tc>
        <w:tc>
          <w:tcPr>
            <w:tcW w:w="663" w:type="dxa"/>
            <w:tcBorders>
              <w:top w:val="single" w:sz="12" w:space="0" w:color="auto"/>
              <w:left w:val="nil"/>
              <w:bottom w:val="single" w:sz="4" w:space="0" w:color="auto"/>
              <w:right w:val="nil"/>
            </w:tcBorders>
            <w:shd w:val="clear" w:color="auto" w:fill="DBDBDB" w:themeFill="accent3" w:themeFillTint="66"/>
            <w:vAlign w:val="center"/>
          </w:tcPr>
          <w:p w14:paraId="34D68887" w14:textId="77777777" w:rsidR="00A11797" w:rsidRPr="00C305A4" w:rsidRDefault="00A11797" w:rsidP="000C101B">
            <w:pPr>
              <w:jc w:val="center"/>
              <w:rPr>
                <w:rFonts w:cs="Tahoma"/>
                <w:b/>
                <w:szCs w:val="20"/>
              </w:rPr>
            </w:pPr>
            <w:r w:rsidRPr="00C305A4">
              <w:rPr>
                <w:rFonts w:cs="Tahoma"/>
                <w:b/>
                <w:szCs w:val="20"/>
              </w:rPr>
              <w:t>IN</w:t>
            </w:r>
          </w:p>
        </w:tc>
        <w:tc>
          <w:tcPr>
            <w:tcW w:w="664" w:type="dxa"/>
            <w:tcBorders>
              <w:top w:val="single" w:sz="12" w:space="0" w:color="auto"/>
              <w:left w:val="nil"/>
              <w:bottom w:val="single" w:sz="4" w:space="0" w:color="auto"/>
              <w:right w:val="nil"/>
            </w:tcBorders>
            <w:shd w:val="clear" w:color="auto" w:fill="DBDBDB" w:themeFill="accent3" w:themeFillTint="66"/>
            <w:vAlign w:val="center"/>
          </w:tcPr>
          <w:p w14:paraId="254083DA" w14:textId="77777777" w:rsidR="00A11797" w:rsidRPr="00C305A4" w:rsidRDefault="00A11797" w:rsidP="000C101B">
            <w:pPr>
              <w:jc w:val="center"/>
              <w:rPr>
                <w:rFonts w:cs="Tahoma"/>
                <w:b/>
                <w:szCs w:val="20"/>
              </w:rPr>
            </w:pPr>
            <w:r w:rsidRPr="00C305A4">
              <w:rPr>
                <w:rFonts w:cs="Tahoma"/>
                <w:b/>
                <w:szCs w:val="20"/>
              </w:rPr>
              <w:t>OUT</w:t>
            </w:r>
          </w:p>
        </w:tc>
        <w:tc>
          <w:tcPr>
            <w:tcW w:w="664" w:type="dxa"/>
            <w:tcBorders>
              <w:top w:val="single" w:sz="12" w:space="0" w:color="auto"/>
              <w:left w:val="nil"/>
              <w:bottom w:val="single" w:sz="4" w:space="0" w:color="auto"/>
              <w:right w:val="nil"/>
            </w:tcBorders>
            <w:shd w:val="clear" w:color="auto" w:fill="DBDBDB" w:themeFill="accent3" w:themeFillTint="66"/>
            <w:vAlign w:val="center"/>
          </w:tcPr>
          <w:p w14:paraId="370F0FBF" w14:textId="77777777" w:rsidR="00A11797" w:rsidRPr="00C305A4" w:rsidRDefault="00A11797" w:rsidP="000C101B">
            <w:pPr>
              <w:jc w:val="center"/>
              <w:rPr>
                <w:rFonts w:cs="Tahoma"/>
                <w:b/>
                <w:szCs w:val="20"/>
              </w:rPr>
            </w:pPr>
            <w:r w:rsidRPr="00C305A4">
              <w:rPr>
                <w:rFonts w:cs="Tahoma"/>
                <w:b/>
                <w:szCs w:val="20"/>
              </w:rPr>
              <w:t>IN</w:t>
            </w:r>
          </w:p>
        </w:tc>
        <w:tc>
          <w:tcPr>
            <w:tcW w:w="664" w:type="dxa"/>
            <w:tcBorders>
              <w:top w:val="single" w:sz="12" w:space="0" w:color="auto"/>
              <w:left w:val="nil"/>
              <w:bottom w:val="single" w:sz="4" w:space="0" w:color="auto"/>
            </w:tcBorders>
            <w:shd w:val="clear" w:color="auto" w:fill="DBDBDB" w:themeFill="accent3" w:themeFillTint="66"/>
            <w:vAlign w:val="center"/>
          </w:tcPr>
          <w:p w14:paraId="57DBEC26" w14:textId="77777777" w:rsidR="00A11797" w:rsidRPr="00C305A4" w:rsidRDefault="00A11797" w:rsidP="000C101B">
            <w:pPr>
              <w:jc w:val="center"/>
              <w:rPr>
                <w:rFonts w:cs="Tahoma"/>
                <w:b/>
                <w:szCs w:val="20"/>
              </w:rPr>
            </w:pPr>
            <w:r w:rsidRPr="00C305A4">
              <w:rPr>
                <w:rFonts w:cs="Tahoma"/>
                <w:b/>
                <w:szCs w:val="20"/>
              </w:rPr>
              <w:t>OUT</w:t>
            </w:r>
          </w:p>
        </w:tc>
      </w:tr>
      <w:tr w:rsidR="00A11797" w:rsidRPr="00C305A4" w14:paraId="457F146B" w14:textId="77777777" w:rsidTr="000C101B">
        <w:trPr>
          <w:trHeight w:val="504"/>
        </w:trPr>
        <w:tc>
          <w:tcPr>
            <w:tcW w:w="4058" w:type="dxa"/>
            <w:tcBorders>
              <w:top w:val="single" w:sz="4" w:space="0" w:color="auto"/>
              <w:bottom w:val="single" w:sz="4" w:space="0" w:color="auto"/>
              <w:right w:val="single" w:sz="4" w:space="0" w:color="auto"/>
            </w:tcBorders>
            <w:shd w:val="clear" w:color="auto" w:fill="auto"/>
            <w:vAlign w:val="center"/>
          </w:tcPr>
          <w:p w14:paraId="21E76E86"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4687D888"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648AA8AE"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3675FBCB"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674979C1"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08D0C73F"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4C785F1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40E55085"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auto"/>
            <w:vAlign w:val="center"/>
          </w:tcPr>
          <w:p w14:paraId="384EE39F" w14:textId="77777777" w:rsidR="00A11797" w:rsidRPr="00C305A4" w:rsidRDefault="00A11797" w:rsidP="000C101B">
            <w:pPr>
              <w:jc w:val="center"/>
              <w:rPr>
                <w:rFonts w:cs="Tahoma"/>
                <w:szCs w:val="20"/>
              </w:rPr>
            </w:pPr>
          </w:p>
        </w:tc>
      </w:tr>
      <w:tr w:rsidR="00A11797" w:rsidRPr="00C305A4" w14:paraId="4EF0B2E0" w14:textId="77777777" w:rsidTr="000C101B">
        <w:trPr>
          <w:trHeight w:val="504"/>
        </w:trPr>
        <w:tc>
          <w:tcPr>
            <w:tcW w:w="4058" w:type="dxa"/>
            <w:tcBorders>
              <w:top w:val="single" w:sz="4" w:space="0" w:color="auto"/>
              <w:bottom w:val="single" w:sz="4" w:space="0" w:color="auto"/>
              <w:right w:val="single" w:sz="4" w:space="0" w:color="auto"/>
            </w:tcBorders>
            <w:shd w:val="clear" w:color="auto" w:fill="F2F2F2" w:themeFill="background1" w:themeFillShade="F2"/>
            <w:vAlign w:val="center"/>
          </w:tcPr>
          <w:p w14:paraId="373F158D"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2AA369"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CB96D0"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656EB9"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557BC8"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7A99ED"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6FCCB9"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0DB4D1"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F2F2F2" w:themeFill="background1" w:themeFillShade="F2"/>
            <w:vAlign w:val="center"/>
          </w:tcPr>
          <w:p w14:paraId="17DE8713" w14:textId="77777777" w:rsidR="00A11797" w:rsidRPr="00C305A4" w:rsidRDefault="00A11797" w:rsidP="000C101B">
            <w:pPr>
              <w:jc w:val="center"/>
              <w:rPr>
                <w:rFonts w:cs="Tahoma"/>
                <w:szCs w:val="20"/>
              </w:rPr>
            </w:pPr>
          </w:p>
        </w:tc>
      </w:tr>
      <w:tr w:rsidR="00A11797" w:rsidRPr="00C305A4" w14:paraId="13AC3764" w14:textId="77777777" w:rsidTr="000C101B">
        <w:trPr>
          <w:trHeight w:val="504"/>
        </w:trPr>
        <w:tc>
          <w:tcPr>
            <w:tcW w:w="4058" w:type="dxa"/>
            <w:tcBorders>
              <w:top w:val="single" w:sz="4" w:space="0" w:color="auto"/>
              <w:bottom w:val="single" w:sz="4" w:space="0" w:color="auto"/>
              <w:right w:val="single" w:sz="4" w:space="0" w:color="auto"/>
            </w:tcBorders>
            <w:shd w:val="clear" w:color="auto" w:fill="auto"/>
            <w:vAlign w:val="center"/>
          </w:tcPr>
          <w:p w14:paraId="030B2674"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5DCED2E8"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627DF2E9"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14DCC351"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743DB8C3"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7EE615D6"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5BE09C77"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52DF6675"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auto"/>
            <w:vAlign w:val="center"/>
          </w:tcPr>
          <w:p w14:paraId="5F6A7F8D" w14:textId="77777777" w:rsidR="00A11797" w:rsidRPr="00C305A4" w:rsidRDefault="00A11797" w:rsidP="000C101B">
            <w:pPr>
              <w:jc w:val="center"/>
              <w:rPr>
                <w:rFonts w:cs="Tahoma"/>
                <w:szCs w:val="20"/>
              </w:rPr>
            </w:pPr>
          </w:p>
        </w:tc>
      </w:tr>
      <w:tr w:rsidR="00A11797" w:rsidRPr="00C305A4" w14:paraId="5A105379" w14:textId="77777777" w:rsidTr="000C101B">
        <w:trPr>
          <w:trHeight w:val="504"/>
        </w:trPr>
        <w:tc>
          <w:tcPr>
            <w:tcW w:w="4058" w:type="dxa"/>
            <w:tcBorders>
              <w:top w:val="single" w:sz="4" w:space="0" w:color="auto"/>
              <w:bottom w:val="single" w:sz="4" w:space="0" w:color="auto"/>
              <w:right w:val="single" w:sz="4" w:space="0" w:color="auto"/>
            </w:tcBorders>
            <w:shd w:val="clear" w:color="auto" w:fill="F2F2F2" w:themeFill="background1" w:themeFillShade="F2"/>
            <w:vAlign w:val="center"/>
          </w:tcPr>
          <w:p w14:paraId="50D5B1C6"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11C67B"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F83673"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4DA47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ABE033"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C4AC04"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7E4B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DE9428"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F2F2F2" w:themeFill="background1" w:themeFillShade="F2"/>
            <w:vAlign w:val="center"/>
          </w:tcPr>
          <w:p w14:paraId="39E67B2E" w14:textId="77777777" w:rsidR="00A11797" w:rsidRPr="00C305A4" w:rsidRDefault="00A11797" w:rsidP="000C101B">
            <w:pPr>
              <w:jc w:val="center"/>
              <w:rPr>
                <w:rFonts w:cs="Tahoma"/>
                <w:szCs w:val="20"/>
              </w:rPr>
            </w:pPr>
          </w:p>
        </w:tc>
      </w:tr>
      <w:tr w:rsidR="00A11797" w:rsidRPr="00C305A4" w14:paraId="7F89C144" w14:textId="77777777" w:rsidTr="000C101B">
        <w:trPr>
          <w:trHeight w:val="504"/>
        </w:trPr>
        <w:tc>
          <w:tcPr>
            <w:tcW w:w="4058" w:type="dxa"/>
            <w:tcBorders>
              <w:top w:val="single" w:sz="4" w:space="0" w:color="auto"/>
              <w:bottom w:val="single" w:sz="4" w:space="0" w:color="auto"/>
              <w:right w:val="single" w:sz="4" w:space="0" w:color="auto"/>
            </w:tcBorders>
            <w:shd w:val="clear" w:color="auto" w:fill="auto"/>
            <w:vAlign w:val="center"/>
          </w:tcPr>
          <w:p w14:paraId="3F5F38E6"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4316B7A1"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598F80C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714CB566"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26D7F91A"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467C156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214E5B7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5618143C"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auto"/>
            <w:vAlign w:val="center"/>
          </w:tcPr>
          <w:p w14:paraId="74CD357C" w14:textId="77777777" w:rsidR="00A11797" w:rsidRPr="00C305A4" w:rsidRDefault="00A11797" w:rsidP="000C101B">
            <w:pPr>
              <w:jc w:val="center"/>
              <w:rPr>
                <w:rFonts w:cs="Tahoma"/>
                <w:szCs w:val="20"/>
              </w:rPr>
            </w:pPr>
          </w:p>
        </w:tc>
      </w:tr>
      <w:tr w:rsidR="00A11797" w:rsidRPr="00C305A4" w14:paraId="1D00868D" w14:textId="77777777" w:rsidTr="000C101B">
        <w:trPr>
          <w:trHeight w:val="504"/>
        </w:trPr>
        <w:tc>
          <w:tcPr>
            <w:tcW w:w="4058" w:type="dxa"/>
            <w:tcBorders>
              <w:top w:val="single" w:sz="4" w:space="0" w:color="auto"/>
              <w:bottom w:val="single" w:sz="4" w:space="0" w:color="auto"/>
              <w:right w:val="single" w:sz="4" w:space="0" w:color="auto"/>
            </w:tcBorders>
            <w:shd w:val="clear" w:color="auto" w:fill="F2F2F2" w:themeFill="background1" w:themeFillShade="F2"/>
            <w:vAlign w:val="center"/>
          </w:tcPr>
          <w:p w14:paraId="62C84B35"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FA13AF"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D1FBD6"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B723B9"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E24819"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F4C365"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F8CB23"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95E890"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F2F2F2" w:themeFill="background1" w:themeFillShade="F2"/>
            <w:vAlign w:val="center"/>
          </w:tcPr>
          <w:p w14:paraId="2207B6E7" w14:textId="77777777" w:rsidR="00A11797" w:rsidRPr="00C305A4" w:rsidRDefault="00A11797" w:rsidP="000C101B">
            <w:pPr>
              <w:jc w:val="center"/>
              <w:rPr>
                <w:rFonts w:cs="Tahoma"/>
                <w:szCs w:val="20"/>
              </w:rPr>
            </w:pPr>
          </w:p>
        </w:tc>
      </w:tr>
      <w:tr w:rsidR="00A11797" w:rsidRPr="00C305A4" w14:paraId="53804929" w14:textId="77777777" w:rsidTr="000C101B">
        <w:trPr>
          <w:trHeight w:val="504"/>
        </w:trPr>
        <w:tc>
          <w:tcPr>
            <w:tcW w:w="4058" w:type="dxa"/>
            <w:tcBorders>
              <w:top w:val="single" w:sz="4" w:space="0" w:color="auto"/>
              <w:bottom w:val="single" w:sz="4" w:space="0" w:color="auto"/>
              <w:right w:val="single" w:sz="4" w:space="0" w:color="auto"/>
            </w:tcBorders>
            <w:shd w:val="clear" w:color="auto" w:fill="auto"/>
            <w:vAlign w:val="center"/>
          </w:tcPr>
          <w:p w14:paraId="38367F67"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1DC26464"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45921F3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11C4D82D"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47A60399"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46E4E8D6"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56C534EE"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668C6A79"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auto"/>
            <w:vAlign w:val="center"/>
          </w:tcPr>
          <w:p w14:paraId="33DD7FE5" w14:textId="77777777" w:rsidR="00A11797" w:rsidRPr="00C305A4" w:rsidRDefault="00A11797" w:rsidP="000C101B">
            <w:pPr>
              <w:jc w:val="center"/>
              <w:rPr>
                <w:rFonts w:cs="Tahoma"/>
                <w:szCs w:val="20"/>
              </w:rPr>
            </w:pPr>
          </w:p>
        </w:tc>
      </w:tr>
      <w:tr w:rsidR="00A11797" w:rsidRPr="00C305A4" w14:paraId="7A200ADF" w14:textId="77777777" w:rsidTr="000C101B">
        <w:trPr>
          <w:trHeight w:val="504"/>
        </w:trPr>
        <w:tc>
          <w:tcPr>
            <w:tcW w:w="4058" w:type="dxa"/>
            <w:tcBorders>
              <w:top w:val="single" w:sz="4" w:space="0" w:color="auto"/>
              <w:bottom w:val="single" w:sz="4" w:space="0" w:color="auto"/>
              <w:right w:val="single" w:sz="4" w:space="0" w:color="auto"/>
            </w:tcBorders>
            <w:shd w:val="clear" w:color="auto" w:fill="F2F2F2" w:themeFill="background1" w:themeFillShade="F2"/>
            <w:vAlign w:val="center"/>
          </w:tcPr>
          <w:p w14:paraId="7B8382FB"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44D642"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DCA494"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A28C52"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EDF55E"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EAC6E1"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DC7444"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6515F8"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F2F2F2" w:themeFill="background1" w:themeFillShade="F2"/>
            <w:vAlign w:val="center"/>
          </w:tcPr>
          <w:p w14:paraId="78088695" w14:textId="77777777" w:rsidR="00A11797" w:rsidRPr="00C305A4" w:rsidRDefault="00A11797" w:rsidP="000C101B">
            <w:pPr>
              <w:jc w:val="center"/>
              <w:rPr>
                <w:rFonts w:cs="Tahoma"/>
                <w:szCs w:val="20"/>
              </w:rPr>
            </w:pPr>
          </w:p>
        </w:tc>
      </w:tr>
      <w:tr w:rsidR="00A11797" w:rsidRPr="00C305A4" w14:paraId="2C8943D3" w14:textId="77777777" w:rsidTr="000C101B">
        <w:trPr>
          <w:trHeight w:val="504"/>
        </w:trPr>
        <w:tc>
          <w:tcPr>
            <w:tcW w:w="4058" w:type="dxa"/>
            <w:tcBorders>
              <w:top w:val="single" w:sz="4" w:space="0" w:color="auto"/>
              <w:bottom w:val="single" w:sz="4" w:space="0" w:color="auto"/>
              <w:right w:val="single" w:sz="4" w:space="0" w:color="auto"/>
            </w:tcBorders>
            <w:shd w:val="clear" w:color="auto" w:fill="auto"/>
            <w:vAlign w:val="center"/>
          </w:tcPr>
          <w:p w14:paraId="3A4DF9E2"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5C782A18"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08F3B024"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07B90B41"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60F17C9A"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2B45FE6E"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373E9DAD"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7833B5E9"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auto"/>
            <w:vAlign w:val="center"/>
          </w:tcPr>
          <w:p w14:paraId="72D69118" w14:textId="77777777" w:rsidR="00A11797" w:rsidRPr="00C305A4" w:rsidRDefault="00A11797" w:rsidP="000C101B">
            <w:pPr>
              <w:jc w:val="center"/>
              <w:rPr>
                <w:rFonts w:cs="Tahoma"/>
                <w:szCs w:val="20"/>
              </w:rPr>
            </w:pPr>
          </w:p>
        </w:tc>
      </w:tr>
      <w:tr w:rsidR="00A11797" w:rsidRPr="00C305A4" w14:paraId="0746AD59" w14:textId="77777777" w:rsidTr="000C101B">
        <w:trPr>
          <w:trHeight w:val="504"/>
        </w:trPr>
        <w:tc>
          <w:tcPr>
            <w:tcW w:w="4058" w:type="dxa"/>
            <w:tcBorders>
              <w:top w:val="single" w:sz="4" w:space="0" w:color="auto"/>
              <w:bottom w:val="single" w:sz="4" w:space="0" w:color="auto"/>
              <w:right w:val="single" w:sz="4" w:space="0" w:color="auto"/>
            </w:tcBorders>
            <w:shd w:val="clear" w:color="auto" w:fill="F2F2F2" w:themeFill="background1" w:themeFillShade="F2"/>
            <w:vAlign w:val="center"/>
          </w:tcPr>
          <w:p w14:paraId="28FBC41B"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9EFA1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ED9D6C"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BD1A3D"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A4867A"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C7DAE0"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49438"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57282C"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F2F2F2" w:themeFill="background1" w:themeFillShade="F2"/>
            <w:vAlign w:val="center"/>
          </w:tcPr>
          <w:p w14:paraId="75ACF52D" w14:textId="77777777" w:rsidR="00A11797" w:rsidRPr="00C305A4" w:rsidRDefault="00A11797" w:rsidP="000C101B">
            <w:pPr>
              <w:jc w:val="center"/>
              <w:rPr>
                <w:rFonts w:cs="Tahoma"/>
                <w:szCs w:val="20"/>
              </w:rPr>
            </w:pPr>
          </w:p>
        </w:tc>
      </w:tr>
      <w:tr w:rsidR="00A11797" w:rsidRPr="00C305A4" w14:paraId="5175362D" w14:textId="77777777" w:rsidTr="000C101B">
        <w:trPr>
          <w:trHeight w:val="504"/>
        </w:trPr>
        <w:tc>
          <w:tcPr>
            <w:tcW w:w="4058" w:type="dxa"/>
            <w:tcBorders>
              <w:top w:val="single" w:sz="4" w:space="0" w:color="auto"/>
              <w:bottom w:val="single" w:sz="4" w:space="0" w:color="auto"/>
              <w:right w:val="single" w:sz="4" w:space="0" w:color="auto"/>
            </w:tcBorders>
            <w:shd w:val="clear" w:color="auto" w:fill="auto"/>
            <w:vAlign w:val="center"/>
          </w:tcPr>
          <w:p w14:paraId="3D74D552"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46288826"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1BFC0016"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2D9BFD26"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544B5446"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68ECE77B"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637942A8"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3DFF133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auto"/>
            <w:vAlign w:val="center"/>
          </w:tcPr>
          <w:p w14:paraId="7D917CFF" w14:textId="77777777" w:rsidR="00A11797" w:rsidRPr="00C305A4" w:rsidRDefault="00A11797" w:rsidP="000C101B">
            <w:pPr>
              <w:jc w:val="center"/>
              <w:rPr>
                <w:rFonts w:cs="Tahoma"/>
                <w:szCs w:val="20"/>
              </w:rPr>
            </w:pPr>
          </w:p>
        </w:tc>
      </w:tr>
      <w:tr w:rsidR="00A11797" w:rsidRPr="00C305A4" w14:paraId="5BA7A0EF" w14:textId="77777777" w:rsidTr="000C101B">
        <w:trPr>
          <w:trHeight w:val="504"/>
        </w:trPr>
        <w:tc>
          <w:tcPr>
            <w:tcW w:w="4058" w:type="dxa"/>
            <w:tcBorders>
              <w:top w:val="single" w:sz="4" w:space="0" w:color="auto"/>
              <w:bottom w:val="single" w:sz="4" w:space="0" w:color="auto"/>
              <w:right w:val="single" w:sz="4" w:space="0" w:color="auto"/>
            </w:tcBorders>
            <w:shd w:val="clear" w:color="auto" w:fill="F2F2F2" w:themeFill="background1" w:themeFillShade="F2"/>
            <w:vAlign w:val="center"/>
          </w:tcPr>
          <w:p w14:paraId="18AC39C9"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319AE7"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106350"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BED445"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E23D99"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61EAF4"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7F5A58"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B9DBA7"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F2F2F2" w:themeFill="background1" w:themeFillShade="F2"/>
            <w:vAlign w:val="center"/>
          </w:tcPr>
          <w:p w14:paraId="782C6EE8" w14:textId="77777777" w:rsidR="00A11797" w:rsidRPr="00C305A4" w:rsidRDefault="00A11797" w:rsidP="000C101B">
            <w:pPr>
              <w:jc w:val="center"/>
              <w:rPr>
                <w:rFonts w:cs="Tahoma"/>
                <w:szCs w:val="20"/>
              </w:rPr>
            </w:pPr>
          </w:p>
        </w:tc>
      </w:tr>
      <w:tr w:rsidR="00A11797" w:rsidRPr="00C305A4" w14:paraId="1864858E" w14:textId="77777777" w:rsidTr="000C101B">
        <w:trPr>
          <w:trHeight w:val="504"/>
        </w:trPr>
        <w:tc>
          <w:tcPr>
            <w:tcW w:w="4058" w:type="dxa"/>
            <w:tcBorders>
              <w:top w:val="single" w:sz="4" w:space="0" w:color="auto"/>
              <w:bottom w:val="single" w:sz="4" w:space="0" w:color="auto"/>
              <w:right w:val="single" w:sz="4" w:space="0" w:color="auto"/>
            </w:tcBorders>
            <w:shd w:val="clear" w:color="auto" w:fill="auto"/>
            <w:vAlign w:val="center"/>
          </w:tcPr>
          <w:p w14:paraId="48D5C4F8"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4BF23742"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263EBEA9"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50253182"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3DE93972"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374D8F80"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3586E71C"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135CED33"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auto"/>
            <w:vAlign w:val="center"/>
          </w:tcPr>
          <w:p w14:paraId="6F0470B3" w14:textId="77777777" w:rsidR="00A11797" w:rsidRPr="00C305A4" w:rsidRDefault="00A11797" w:rsidP="000C101B">
            <w:pPr>
              <w:jc w:val="center"/>
              <w:rPr>
                <w:rFonts w:cs="Tahoma"/>
                <w:szCs w:val="20"/>
              </w:rPr>
            </w:pPr>
          </w:p>
        </w:tc>
      </w:tr>
      <w:tr w:rsidR="00A11797" w:rsidRPr="00C305A4" w14:paraId="65657F2D" w14:textId="77777777" w:rsidTr="000C101B">
        <w:trPr>
          <w:trHeight w:val="504"/>
        </w:trPr>
        <w:tc>
          <w:tcPr>
            <w:tcW w:w="4058" w:type="dxa"/>
            <w:tcBorders>
              <w:top w:val="single" w:sz="4" w:space="0" w:color="auto"/>
              <w:bottom w:val="single" w:sz="4" w:space="0" w:color="auto"/>
              <w:right w:val="single" w:sz="4" w:space="0" w:color="auto"/>
            </w:tcBorders>
            <w:shd w:val="clear" w:color="auto" w:fill="F2F2F2" w:themeFill="background1" w:themeFillShade="F2"/>
            <w:vAlign w:val="center"/>
          </w:tcPr>
          <w:p w14:paraId="63645C3F"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33B78D"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156DD3"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22E3B5"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868F77"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3A939B"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3D972B"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DD421B"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F2F2F2" w:themeFill="background1" w:themeFillShade="F2"/>
            <w:vAlign w:val="center"/>
          </w:tcPr>
          <w:p w14:paraId="003DFED2" w14:textId="77777777" w:rsidR="00A11797" w:rsidRPr="00C305A4" w:rsidRDefault="00A11797" w:rsidP="000C101B">
            <w:pPr>
              <w:jc w:val="center"/>
              <w:rPr>
                <w:rFonts w:cs="Tahoma"/>
                <w:szCs w:val="20"/>
              </w:rPr>
            </w:pPr>
          </w:p>
        </w:tc>
      </w:tr>
      <w:tr w:rsidR="00A11797" w:rsidRPr="00C305A4" w14:paraId="326414E0" w14:textId="77777777" w:rsidTr="000C101B">
        <w:trPr>
          <w:trHeight w:val="504"/>
        </w:trPr>
        <w:tc>
          <w:tcPr>
            <w:tcW w:w="4058" w:type="dxa"/>
            <w:tcBorders>
              <w:top w:val="single" w:sz="4" w:space="0" w:color="auto"/>
              <w:bottom w:val="single" w:sz="4" w:space="0" w:color="auto"/>
              <w:right w:val="single" w:sz="4" w:space="0" w:color="auto"/>
            </w:tcBorders>
            <w:shd w:val="clear" w:color="auto" w:fill="auto"/>
            <w:vAlign w:val="center"/>
          </w:tcPr>
          <w:p w14:paraId="01CCC6BB"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27F0AC95"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57198FE5"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0AB224C7"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6F399EF0"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10934351"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7C8A4414"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5F62A24F"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auto"/>
            <w:vAlign w:val="center"/>
          </w:tcPr>
          <w:p w14:paraId="65F99207" w14:textId="77777777" w:rsidR="00A11797" w:rsidRPr="00C305A4" w:rsidRDefault="00A11797" w:rsidP="000C101B">
            <w:pPr>
              <w:jc w:val="center"/>
              <w:rPr>
                <w:rFonts w:cs="Tahoma"/>
                <w:szCs w:val="20"/>
              </w:rPr>
            </w:pPr>
          </w:p>
        </w:tc>
      </w:tr>
      <w:tr w:rsidR="00A11797" w:rsidRPr="00C305A4" w14:paraId="343074BD" w14:textId="77777777" w:rsidTr="000C101B">
        <w:trPr>
          <w:trHeight w:val="504"/>
        </w:trPr>
        <w:tc>
          <w:tcPr>
            <w:tcW w:w="4058" w:type="dxa"/>
            <w:tcBorders>
              <w:top w:val="single" w:sz="4" w:space="0" w:color="auto"/>
              <w:bottom w:val="single" w:sz="4" w:space="0" w:color="auto"/>
              <w:right w:val="single" w:sz="4" w:space="0" w:color="auto"/>
            </w:tcBorders>
            <w:shd w:val="clear" w:color="auto" w:fill="F2F2F2" w:themeFill="background1" w:themeFillShade="F2"/>
            <w:vAlign w:val="center"/>
          </w:tcPr>
          <w:p w14:paraId="4481924B"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D61493"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E01042"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DCB169"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8EBF2A"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48AD09"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233001"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F541E6"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F2F2F2" w:themeFill="background1" w:themeFillShade="F2"/>
            <w:vAlign w:val="center"/>
          </w:tcPr>
          <w:p w14:paraId="04EDDC7E" w14:textId="77777777" w:rsidR="00A11797" w:rsidRPr="00C305A4" w:rsidRDefault="00A11797" w:rsidP="000C101B">
            <w:pPr>
              <w:jc w:val="center"/>
              <w:rPr>
                <w:rFonts w:cs="Tahoma"/>
                <w:szCs w:val="20"/>
              </w:rPr>
            </w:pPr>
          </w:p>
        </w:tc>
      </w:tr>
      <w:tr w:rsidR="00A11797" w:rsidRPr="00C305A4" w14:paraId="3AB91511" w14:textId="77777777" w:rsidTr="000C101B">
        <w:trPr>
          <w:trHeight w:val="504"/>
        </w:trPr>
        <w:tc>
          <w:tcPr>
            <w:tcW w:w="4058" w:type="dxa"/>
            <w:tcBorders>
              <w:top w:val="single" w:sz="4" w:space="0" w:color="auto"/>
              <w:bottom w:val="single" w:sz="4" w:space="0" w:color="auto"/>
              <w:right w:val="single" w:sz="4" w:space="0" w:color="auto"/>
            </w:tcBorders>
            <w:shd w:val="clear" w:color="auto" w:fill="auto"/>
            <w:vAlign w:val="center"/>
          </w:tcPr>
          <w:p w14:paraId="41FB3B85"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5E273462"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21116FFE"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35021554"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2BF8F7E1"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094A4DB4"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0293B980"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7840256F"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auto"/>
            <w:vAlign w:val="center"/>
          </w:tcPr>
          <w:p w14:paraId="4FE90D89" w14:textId="77777777" w:rsidR="00A11797" w:rsidRPr="00C305A4" w:rsidRDefault="00A11797" w:rsidP="000C101B">
            <w:pPr>
              <w:jc w:val="center"/>
              <w:rPr>
                <w:rFonts w:cs="Tahoma"/>
                <w:szCs w:val="20"/>
              </w:rPr>
            </w:pPr>
          </w:p>
        </w:tc>
      </w:tr>
      <w:tr w:rsidR="00A11797" w:rsidRPr="00C305A4" w14:paraId="25E5DE92" w14:textId="77777777" w:rsidTr="000C101B">
        <w:trPr>
          <w:trHeight w:val="504"/>
        </w:trPr>
        <w:tc>
          <w:tcPr>
            <w:tcW w:w="4058" w:type="dxa"/>
            <w:tcBorders>
              <w:top w:val="single" w:sz="4" w:space="0" w:color="auto"/>
              <w:bottom w:val="single" w:sz="4" w:space="0" w:color="auto"/>
              <w:right w:val="single" w:sz="4" w:space="0" w:color="auto"/>
            </w:tcBorders>
            <w:shd w:val="clear" w:color="auto" w:fill="F2F2F2" w:themeFill="background1" w:themeFillShade="F2"/>
            <w:vAlign w:val="center"/>
          </w:tcPr>
          <w:p w14:paraId="6969EDE9"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D90174"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1971A4"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298AC0"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BCD059"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91D60C"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CD83F7"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4C935E"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F2F2F2" w:themeFill="background1" w:themeFillShade="F2"/>
            <w:vAlign w:val="center"/>
          </w:tcPr>
          <w:p w14:paraId="28BE418F" w14:textId="77777777" w:rsidR="00A11797" w:rsidRPr="00C305A4" w:rsidRDefault="00A11797" w:rsidP="000C101B">
            <w:pPr>
              <w:jc w:val="center"/>
              <w:rPr>
                <w:rFonts w:cs="Tahoma"/>
                <w:szCs w:val="20"/>
              </w:rPr>
            </w:pPr>
          </w:p>
        </w:tc>
      </w:tr>
      <w:tr w:rsidR="00A11797" w:rsidRPr="00C305A4" w14:paraId="3E835E06" w14:textId="77777777" w:rsidTr="000C101B">
        <w:trPr>
          <w:trHeight w:val="504"/>
        </w:trPr>
        <w:tc>
          <w:tcPr>
            <w:tcW w:w="4058" w:type="dxa"/>
            <w:tcBorders>
              <w:top w:val="single" w:sz="4" w:space="0" w:color="auto"/>
              <w:bottom w:val="single" w:sz="4" w:space="0" w:color="auto"/>
              <w:right w:val="single" w:sz="4" w:space="0" w:color="auto"/>
            </w:tcBorders>
            <w:shd w:val="clear" w:color="auto" w:fill="auto"/>
            <w:vAlign w:val="center"/>
          </w:tcPr>
          <w:p w14:paraId="7E9855C9"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351FFC8D"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272882DE"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583149B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75E63E8E"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14:paraId="1CFAD38F"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5D92E618"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14:paraId="67921C0E"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4" w:space="0" w:color="auto"/>
            </w:tcBorders>
            <w:shd w:val="clear" w:color="auto" w:fill="auto"/>
            <w:vAlign w:val="center"/>
          </w:tcPr>
          <w:p w14:paraId="6B4B3028" w14:textId="77777777" w:rsidR="00A11797" w:rsidRPr="00C305A4" w:rsidRDefault="00A11797" w:rsidP="000C101B">
            <w:pPr>
              <w:jc w:val="center"/>
              <w:rPr>
                <w:rFonts w:cs="Tahoma"/>
                <w:szCs w:val="20"/>
              </w:rPr>
            </w:pPr>
          </w:p>
        </w:tc>
      </w:tr>
      <w:tr w:rsidR="00A11797" w:rsidRPr="00C305A4" w14:paraId="408DA194" w14:textId="77777777" w:rsidTr="000C101B">
        <w:trPr>
          <w:trHeight w:val="504"/>
        </w:trPr>
        <w:tc>
          <w:tcPr>
            <w:tcW w:w="4058" w:type="dxa"/>
            <w:tcBorders>
              <w:top w:val="single" w:sz="4" w:space="0" w:color="auto"/>
              <w:bottom w:val="single" w:sz="12" w:space="0" w:color="auto"/>
              <w:right w:val="single" w:sz="4" w:space="0" w:color="auto"/>
            </w:tcBorders>
            <w:shd w:val="clear" w:color="auto" w:fill="F2F2F2" w:themeFill="background1" w:themeFillShade="F2"/>
            <w:vAlign w:val="center"/>
          </w:tcPr>
          <w:p w14:paraId="50BAF0CF" w14:textId="77777777" w:rsidR="00A11797" w:rsidRPr="00C305A4" w:rsidRDefault="00A11797" w:rsidP="000C101B">
            <w:pPr>
              <w:rPr>
                <w:rFonts w:cs="Tahoma"/>
                <w:szCs w:val="20"/>
              </w:rPr>
            </w:pPr>
          </w:p>
        </w:tc>
        <w:tc>
          <w:tcPr>
            <w:tcW w:w="663"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14:paraId="2EB50CDE"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14:paraId="72BB680D"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14:paraId="1A93BEE6"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14:paraId="310F40EB" w14:textId="77777777" w:rsidR="00A11797" w:rsidRPr="00C305A4" w:rsidRDefault="00A11797" w:rsidP="000C101B">
            <w:pPr>
              <w:jc w:val="center"/>
              <w:rPr>
                <w:rFonts w:cs="Tahoma"/>
                <w:szCs w:val="20"/>
              </w:rPr>
            </w:pPr>
          </w:p>
        </w:tc>
        <w:tc>
          <w:tcPr>
            <w:tcW w:w="663"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14:paraId="313A362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14:paraId="213CA4FA"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14:paraId="2E91DBBF" w14:textId="77777777" w:rsidR="00A11797" w:rsidRPr="00C305A4" w:rsidRDefault="00A11797" w:rsidP="000C101B">
            <w:pPr>
              <w:jc w:val="center"/>
              <w:rPr>
                <w:rFonts w:cs="Tahoma"/>
                <w:szCs w:val="20"/>
              </w:rPr>
            </w:pPr>
          </w:p>
        </w:tc>
        <w:tc>
          <w:tcPr>
            <w:tcW w:w="664" w:type="dxa"/>
            <w:tcBorders>
              <w:top w:val="single" w:sz="4" w:space="0" w:color="auto"/>
              <w:left w:val="single" w:sz="4" w:space="0" w:color="auto"/>
              <w:bottom w:val="single" w:sz="12" w:space="0" w:color="auto"/>
            </w:tcBorders>
            <w:shd w:val="clear" w:color="auto" w:fill="F2F2F2" w:themeFill="background1" w:themeFillShade="F2"/>
            <w:vAlign w:val="center"/>
          </w:tcPr>
          <w:p w14:paraId="2CA7E875" w14:textId="77777777" w:rsidR="00A11797" w:rsidRPr="00C305A4" w:rsidRDefault="00A11797" w:rsidP="000C101B">
            <w:pPr>
              <w:jc w:val="center"/>
              <w:rPr>
                <w:rFonts w:cs="Tahoma"/>
                <w:szCs w:val="20"/>
              </w:rPr>
            </w:pPr>
          </w:p>
        </w:tc>
      </w:tr>
    </w:tbl>
    <w:p w14:paraId="147C72C6" w14:textId="77777777" w:rsidR="00A11797" w:rsidRPr="00744F59" w:rsidRDefault="00A11797" w:rsidP="00A11797">
      <w:pPr>
        <w:spacing w:after="0"/>
        <w:rPr>
          <w:sz w:val="16"/>
          <w:szCs w:val="16"/>
        </w:rPr>
      </w:pPr>
    </w:p>
    <w:p w14:paraId="054BDEC4" w14:textId="77777777" w:rsidR="00A11797" w:rsidRPr="00AD6011" w:rsidRDefault="00A11797" w:rsidP="00A11797">
      <w:pPr>
        <w:spacing w:after="0"/>
        <w:jc w:val="center"/>
        <w:rPr>
          <w:i/>
          <w:sz w:val="18"/>
          <w:szCs w:val="18"/>
        </w:rPr>
      </w:pPr>
      <w:r w:rsidRPr="00585017">
        <w:rPr>
          <w:i/>
          <w:sz w:val="18"/>
          <w:szCs w:val="18"/>
        </w:rPr>
        <w:t>Attach Entry Log to Confined Space Entry Procedure and Entry Permit used for entry to the confined space.</w:t>
      </w:r>
      <w:r w:rsidRPr="003506D4">
        <w:rPr>
          <w:szCs w:val="20"/>
        </w:rPr>
        <w:br w:type="page"/>
      </w:r>
    </w:p>
    <w:p w14:paraId="4AADA798" w14:textId="77777777" w:rsidR="00A11797" w:rsidRPr="0036331B" w:rsidRDefault="00A11797" w:rsidP="00955EDD">
      <w:pPr>
        <w:pStyle w:val="TopHeaderCONS"/>
      </w:pPr>
      <w:r>
        <w:t>Air Monitoring</w:t>
      </w:r>
      <w:r w:rsidRPr="0036331B">
        <w:t xml:space="preserve"> </w:t>
      </w:r>
      <w:r>
        <w:t>Log</w:t>
      </w:r>
    </w:p>
    <w:p w14:paraId="03035A60" w14:textId="77777777" w:rsidR="00A11797" w:rsidRPr="00C305A4" w:rsidRDefault="00A11797" w:rsidP="00A11797">
      <w:pPr>
        <w:tabs>
          <w:tab w:val="left" w:pos="2970"/>
          <w:tab w:val="left" w:pos="5040"/>
          <w:tab w:val="left" w:pos="7200"/>
          <w:tab w:val="right" w:pos="9360"/>
        </w:tabs>
        <w:spacing w:after="0"/>
        <w:contextualSpacing/>
        <w:rPr>
          <w:rFonts w:cs="Tahoma"/>
          <w:szCs w:val="20"/>
          <w:u w:val="single"/>
        </w:rPr>
      </w:pPr>
      <w:r w:rsidRPr="00C305A4">
        <w:rPr>
          <w:rFonts w:cs="Tahoma"/>
          <w:szCs w:val="20"/>
        </w:rPr>
        <w:t>Check if Air Monitoring Log is a:</w:t>
      </w:r>
      <w:r w:rsidRPr="00C305A4">
        <w:rPr>
          <w:rFonts w:cs="Tahoma"/>
          <w:szCs w:val="20"/>
        </w:rPr>
        <w:tab/>
      </w:r>
      <w:sdt>
        <w:sdtPr>
          <w:rPr>
            <w:rFonts w:cs="Tahoma"/>
            <w:b/>
            <w:sz w:val="32"/>
            <w:szCs w:val="32"/>
          </w:rPr>
          <w:id w:val="-784278733"/>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2"/>
              <w:szCs w:val="32"/>
            </w:rPr>
            <w:t>☐</w:t>
          </w:r>
        </w:sdtContent>
      </w:sdt>
      <w:r w:rsidRPr="00C305A4">
        <w:rPr>
          <w:rFonts w:cs="Tahoma"/>
          <w:szCs w:val="20"/>
        </w:rPr>
        <w:t xml:space="preserve"> Stand-alone Log</w:t>
      </w:r>
      <w:r w:rsidRPr="00C305A4">
        <w:rPr>
          <w:rFonts w:cs="Tahoma"/>
          <w:szCs w:val="20"/>
        </w:rPr>
        <w:tab/>
      </w:r>
      <w:sdt>
        <w:sdtPr>
          <w:rPr>
            <w:rFonts w:cs="Tahoma"/>
            <w:b/>
            <w:sz w:val="32"/>
            <w:szCs w:val="32"/>
          </w:rPr>
          <w:id w:val="-1970730473"/>
          <w14:checkbox>
            <w14:checked w14:val="0"/>
            <w14:checkedState w14:val="2612" w14:font="MS Gothic"/>
            <w14:uncheckedState w14:val="2610" w14:font="MS Gothic"/>
          </w14:checkbox>
        </w:sdtPr>
        <w:sdtContent>
          <w:r w:rsidRPr="00C305A4">
            <w:rPr>
              <w:rFonts w:ascii="Segoe UI Symbol" w:eastAsia="MS Gothic" w:hAnsi="Segoe UI Symbol" w:cs="Segoe UI Symbol"/>
              <w:b/>
              <w:sz w:val="32"/>
              <w:szCs w:val="32"/>
            </w:rPr>
            <w:t>☐</w:t>
          </w:r>
        </w:sdtContent>
      </w:sdt>
      <w:r w:rsidRPr="00C305A4">
        <w:rPr>
          <w:rFonts w:cs="Tahoma"/>
          <w:szCs w:val="20"/>
        </w:rPr>
        <w:t xml:space="preserve"> Supplemental Log</w:t>
      </w:r>
      <w:r w:rsidRPr="00C305A4">
        <w:rPr>
          <w:rFonts w:cs="Tahoma"/>
          <w:szCs w:val="20"/>
        </w:rPr>
        <w:tab/>
        <w:t xml:space="preserve">Permit #: </w:t>
      </w:r>
      <w:r w:rsidRPr="00C305A4">
        <w:rPr>
          <w:rFonts w:cs="Tahoma"/>
          <w:szCs w:val="20"/>
          <w:u w:val="single"/>
        </w:rPr>
        <w:tab/>
      </w:r>
    </w:p>
    <w:p w14:paraId="32AEB46C" w14:textId="77777777" w:rsidR="00A11797" w:rsidRPr="00C305A4" w:rsidRDefault="00A11797" w:rsidP="00A11797">
      <w:pPr>
        <w:tabs>
          <w:tab w:val="left" w:pos="8190"/>
        </w:tabs>
        <w:spacing w:after="0"/>
        <w:rPr>
          <w:rFonts w:cs="Tahoma"/>
          <w:sz w:val="16"/>
          <w:szCs w:val="16"/>
        </w:rPr>
      </w:pPr>
      <w:r w:rsidRPr="00C305A4">
        <w:rPr>
          <w:rFonts w:cs="Tahoma"/>
          <w:sz w:val="16"/>
          <w:szCs w:val="16"/>
        </w:rPr>
        <w:tab/>
        <w:t>(Job# - Space#)</w:t>
      </w:r>
    </w:p>
    <w:p w14:paraId="734C58C4" w14:textId="77777777" w:rsidR="00A11797" w:rsidRPr="00C305A4" w:rsidRDefault="00A11797" w:rsidP="00A11797">
      <w:pPr>
        <w:tabs>
          <w:tab w:val="right" w:pos="4140"/>
          <w:tab w:val="left" w:pos="4320"/>
          <w:tab w:val="right" w:pos="7200"/>
          <w:tab w:val="right" w:pos="10170"/>
        </w:tabs>
        <w:spacing w:after="0"/>
        <w:rPr>
          <w:rFonts w:cs="Tahoma"/>
          <w:szCs w:val="20"/>
          <w:u w:val="single"/>
        </w:rPr>
      </w:pPr>
      <w:r w:rsidRPr="00C305A4">
        <w:rPr>
          <w:rFonts w:cs="Tahoma"/>
          <w:szCs w:val="20"/>
        </w:rPr>
        <w:t xml:space="preserve">Procedure #: </w:t>
      </w:r>
      <w:r w:rsidRPr="00C305A4">
        <w:rPr>
          <w:rFonts w:cs="Tahoma"/>
          <w:szCs w:val="20"/>
          <w:u w:val="single"/>
        </w:rPr>
        <w:tab/>
      </w:r>
      <w:r w:rsidRPr="00C305A4">
        <w:rPr>
          <w:rFonts w:cs="Tahoma"/>
          <w:szCs w:val="20"/>
        </w:rPr>
        <w:tab/>
        <w:t xml:space="preserve">Date of Entry: </w:t>
      </w:r>
      <w:r w:rsidRPr="00C305A4">
        <w:rPr>
          <w:rFonts w:cs="Tahoma"/>
          <w:szCs w:val="20"/>
          <w:u w:val="single"/>
        </w:rPr>
        <w:tab/>
      </w:r>
    </w:p>
    <w:p w14:paraId="52F65DA0" w14:textId="77777777" w:rsidR="00A11797" w:rsidRPr="00C305A4" w:rsidRDefault="00A11797" w:rsidP="00A11797"/>
    <w:tbl>
      <w:tblPr>
        <w:tblW w:w="9360"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1985"/>
        <w:gridCol w:w="1475"/>
        <w:gridCol w:w="1475"/>
        <w:gridCol w:w="1475"/>
        <w:gridCol w:w="1475"/>
        <w:gridCol w:w="1475"/>
      </w:tblGrid>
      <w:tr w:rsidR="00A11797" w:rsidRPr="00C305A4" w14:paraId="00AB5C9A" w14:textId="77777777" w:rsidTr="000C101B">
        <w:trPr>
          <w:trHeight w:hRule="exact" w:val="504"/>
        </w:trPr>
        <w:tc>
          <w:tcPr>
            <w:tcW w:w="1985" w:type="dxa"/>
            <w:tcBorders>
              <w:top w:val="single" w:sz="12" w:space="0" w:color="auto"/>
              <w:left w:val="single" w:sz="12" w:space="0" w:color="auto"/>
              <w:bottom w:val="single" w:sz="4" w:space="0" w:color="auto"/>
              <w:right w:val="nil"/>
            </w:tcBorders>
            <w:shd w:val="clear" w:color="auto" w:fill="DBDBDB" w:themeFill="accent3" w:themeFillTint="66"/>
            <w:vAlign w:val="center"/>
          </w:tcPr>
          <w:p w14:paraId="507297DE" w14:textId="77777777" w:rsidR="00A11797" w:rsidRPr="00C305A4" w:rsidRDefault="00A11797" w:rsidP="000C101B">
            <w:pPr>
              <w:spacing w:before="10"/>
              <w:ind w:right="1"/>
              <w:jc w:val="center"/>
              <w:rPr>
                <w:rFonts w:cs="Tahoma"/>
                <w:b/>
                <w:w w:val="110"/>
                <w:sz w:val="18"/>
                <w:szCs w:val="18"/>
              </w:rPr>
            </w:pPr>
            <w:r w:rsidRPr="00C305A4">
              <w:rPr>
                <w:rFonts w:cs="Tahoma"/>
                <w:b/>
                <w:w w:val="110"/>
                <w:sz w:val="18"/>
                <w:szCs w:val="18"/>
              </w:rPr>
              <w:t>Time</w:t>
            </w:r>
          </w:p>
          <w:p w14:paraId="57390A32" w14:textId="77777777" w:rsidR="00A11797" w:rsidRPr="00C305A4" w:rsidRDefault="00A11797" w:rsidP="000C101B">
            <w:pPr>
              <w:spacing w:before="10"/>
              <w:ind w:right="1"/>
              <w:jc w:val="center"/>
              <w:rPr>
                <w:rFonts w:eastAsia="Arial" w:cs="Tahoma"/>
                <w:b/>
                <w:sz w:val="16"/>
                <w:szCs w:val="16"/>
              </w:rPr>
            </w:pPr>
            <w:r w:rsidRPr="00C305A4">
              <w:rPr>
                <w:rFonts w:cs="Tahoma"/>
                <w:b/>
                <w:w w:val="110"/>
                <w:sz w:val="16"/>
                <w:szCs w:val="16"/>
              </w:rPr>
              <w:t>(15-minute intervals)</w:t>
            </w:r>
          </w:p>
        </w:tc>
        <w:tc>
          <w:tcPr>
            <w:tcW w:w="1475" w:type="dxa"/>
            <w:tcBorders>
              <w:top w:val="single" w:sz="12" w:space="0" w:color="auto"/>
              <w:left w:val="nil"/>
              <w:bottom w:val="single" w:sz="4" w:space="0" w:color="auto"/>
              <w:right w:val="nil"/>
            </w:tcBorders>
            <w:shd w:val="clear" w:color="auto" w:fill="DBDBDB" w:themeFill="accent3" w:themeFillTint="66"/>
            <w:vAlign w:val="center"/>
          </w:tcPr>
          <w:p w14:paraId="4249053E" w14:textId="77777777" w:rsidR="00A11797" w:rsidRPr="00C305A4" w:rsidRDefault="00A11797" w:rsidP="000C101B">
            <w:pPr>
              <w:ind w:left="97"/>
              <w:jc w:val="center"/>
              <w:rPr>
                <w:rFonts w:eastAsia="Arial" w:cs="Tahoma"/>
                <w:b/>
                <w:sz w:val="16"/>
                <w:szCs w:val="16"/>
              </w:rPr>
            </w:pPr>
            <w:r w:rsidRPr="00C305A4">
              <w:rPr>
                <w:rFonts w:cs="Tahoma"/>
                <w:b/>
                <w:spacing w:val="-2"/>
                <w:sz w:val="16"/>
                <w:szCs w:val="16"/>
              </w:rPr>
              <w:t>O</w:t>
            </w:r>
            <w:r w:rsidRPr="00C305A4">
              <w:rPr>
                <w:rFonts w:cs="Tahoma"/>
                <w:b/>
                <w:spacing w:val="-1"/>
                <w:sz w:val="16"/>
                <w:szCs w:val="16"/>
              </w:rPr>
              <w:t>xy</w:t>
            </w:r>
            <w:r w:rsidRPr="00C305A4">
              <w:rPr>
                <w:rFonts w:cs="Tahoma"/>
                <w:b/>
                <w:spacing w:val="-2"/>
                <w:sz w:val="16"/>
                <w:szCs w:val="16"/>
              </w:rPr>
              <w:t>ge</w:t>
            </w:r>
            <w:r w:rsidRPr="00C305A4">
              <w:rPr>
                <w:rFonts w:cs="Tahoma"/>
                <w:b/>
                <w:spacing w:val="-1"/>
                <w:sz w:val="16"/>
                <w:szCs w:val="16"/>
              </w:rPr>
              <w:t>n (O</w:t>
            </w:r>
            <w:r w:rsidRPr="00C305A4">
              <w:rPr>
                <w:rFonts w:cs="Tahoma"/>
                <w:b/>
                <w:spacing w:val="-1"/>
                <w:sz w:val="16"/>
                <w:szCs w:val="16"/>
                <w:vertAlign w:val="subscript"/>
              </w:rPr>
              <w:t>2</w:t>
            </w:r>
            <w:r w:rsidRPr="00C305A4">
              <w:rPr>
                <w:rFonts w:cs="Tahoma"/>
                <w:b/>
                <w:spacing w:val="-1"/>
                <w:sz w:val="16"/>
                <w:szCs w:val="16"/>
              </w:rPr>
              <w:t>)</w:t>
            </w:r>
          </w:p>
          <w:p w14:paraId="065AF6A4" w14:textId="77777777" w:rsidR="00A11797" w:rsidRPr="00C305A4" w:rsidRDefault="00A11797" w:rsidP="000C101B">
            <w:pPr>
              <w:spacing w:before="6"/>
              <w:jc w:val="center"/>
              <w:rPr>
                <w:rFonts w:eastAsia="Arial" w:cs="Tahoma"/>
                <w:b/>
                <w:sz w:val="16"/>
                <w:szCs w:val="16"/>
              </w:rPr>
            </w:pPr>
            <w:r w:rsidRPr="00C305A4">
              <w:rPr>
                <w:rFonts w:cs="Tahoma"/>
                <w:b/>
                <w:spacing w:val="-2"/>
                <w:w w:val="105"/>
                <w:sz w:val="16"/>
                <w:szCs w:val="16"/>
              </w:rPr>
              <w:t>19</w:t>
            </w:r>
            <w:r w:rsidRPr="00C305A4">
              <w:rPr>
                <w:rFonts w:cs="Tahoma"/>
                <w:b/>
                <w:spacing w:val="-1"/>
                <w:w w:val="105"/>
                <w:sz w:val="16"/>
                <w:szCs w:val="16"/>
              </w:rPr>
              <w:t>.</w:t>
            </w:r>
            <w:r w:rsidRPr="00C305A4">
              <w:rPr>
                <w:rFonts w:cs="Tahoma"/>
                <w:b/>
                <w:spacing w:val="-2"/>
                <w:w w:val="105"/>
                <w:sz w:val="16"/>
                <w:szCs w:val="16"/>
              </w:rPr>
              <w:t>5</w:t>
            </w:r>
            <w:r w:rsidRPr="00C305A4">
              <w:rPr>
                <w:rFonts w:cs="Tahoma"/>
                <w:b/>
                <w:spacing w:val="-1"/>
                <w:w w:val="105"/>
                <w:sz w:val="16"/>
                <w:szCs w:val="16"/>
              </w:rPr>
              <w:t>%</w:t>
            </w:r>
            <w:r w:rsidRPr="00C305A4">
              <w:rPr>
                <w:rFonts w:cs="Tahoma"/>
                <w:b/>
                <w:spacing w:val="-4"/>
                <w:w w:val="105"/>
                <w:sz w:val="16"/>
                <w:szCs w:val="16"/>
              </w:rPr>
              <w:t xml:space="preserve"> </w:t>
            </w:r>
            <w:r w:rsidRPr="00C305A4">
              <w:rPr>
                <w:rFonts w:cs="Tahoma"/>
                <w:b/>
                <w:w w:val="105"/>
                <w:sz w:val="16"/>
                <w:szCs w:val="16"/>
              </w:rPr>
              <w:t>-</w:t>
            </w:r>
            <w:r w:rsidRPr="00C305A4">
              <w:rPr>
                <w:rFonts w:cs="Tahoma"/>
                <w:b/>
                <w:spacing w:val="-3"/>
                <w:w w:val="105"/>
                <w:sz w:val="16"/>
                <w:szCs w:val="16"/>
              </w:rPr>
              <w:t xml:space="preserve"> </w:t>
            </w:r>
            <w:r w:rsidRPr="00C305A4">
              <w:rPr>
                <w:rFonts w:cs="Tahoma"/>
                <w:b/>
                <w:spacing w:val="-2"/>
                <w:w w:val="105"/>
                <w:sz w:val="16"/>
                <w:szCs w:val="16"/>
              </w:rPr>
              <w:t>23</w:t>
            </w:r>
            <w:r w:rsidRPr="00C305A4">
              <w:rPr>
                <w:rFonts w:cs="Tahoma"/>
                <w:b/>
                <w:spacing w:val="-1"/>
                <w:w w:val="105"/>
                <w:sz w:val="16"/>
                <w:szCs w:val="16"/>
              </w:rPr>
              <w:t>.</w:t>
            </w:r>
            <w:r w:rsidRPr="00C305A4">
              <w:rPr>
                <w:rFonts w:cs="Tahoma"/>
                <w:b/>
                <w:spacing w:val="-2"/>
                <w:w w:val="105"/>
                <w:sz w:val="16"/>
                <w:szCs w:val="16"/>
              </w:rPr>
              <w:t>5</w:t>
            </w:r>
            <w:r w:rsidRPr="00C305A4">
              <w:rPr>
                <w:rFonts w:cs="Tahoma"/>
                <w:b/>
                <w:spacing w:val="-1"/>
                <w:w w:val="105"/>
                <w:sz w:val="16"/>
                <w:szCs w:val="16"/>
              </w:rPr>
              <w:t>%</w:t>
            </w:r>
          </w:p>
        </w:tc>
        <w:tc>
          <w:tcPr>
            <w:tcW w:w="1475" w:type="dxa"/>
            <w:tcBorders>
              <w:top w:val="single" w:sz="12" w:space="0" w:color="auto"/>
              <w:left w:val="nil"/>
              <w:bottom w:val="single" w:sz="4" w:space="0" w:color="auto"/>
              <w:right w:val="nil"/>
            </w:tcBorders>
            <w:shd w:val="clear" w:color="auto" w:fill="DBDBDB" w:themeFill="accent3" w:themeFillTint="66"/>
            <w:vAlign w:val="center"/>
          </w:tcPr>
          <w:p w14:paraId="6AB4A042" w14:textId="77777777" w:rsidR="00A11797" w:rsidRPr="00C305A4" w:rsidRDefault="00A11797" w:rsidP="000C101B">
            <w:pPr>
              <w:spacing w:before="6"/>
              <w:ind w:left="2"/>
              <w:jc w:val="center"/>
              <w:rPr>
                <w:rFonts w:eastAsia="Arial" w:cs="Tahoma"/>
                <w:b/>
                <w:sz w:val="16"/>
                <w:szCs w:val="16"/>
              </w:rPr>
            </w:pPr>
            <w:r w:rsidRPr="00C305A4">
              <w:rPr>
                <w:rFonts w:cs="Tahoma"/>
                <w:b/>
                <w:spacing w:val="-2"/>
                <w:sz w:val="16"/>
                <w:szCs w:val="16"/>
              </w:rPr>
              <w:t>Ca</w:t>
            </w:r>
            <w:r w:rsidRPr="00C305A4">
              <w:rPr>
                <w:rFonts w:cs="Tahoma"/>
                <w:b/>
                <w:spacing w:val="-1"/>
                <w:sz w:val="16"/>
                <w:szCs w:val="16"/>
              </w:rPr>
              <w:t>rbon</w:t>
            </w:r>
            <w:r w:rsidRPr="00C305A4">
              <w:rPr>
                <w:rFonts w:cs="Tahoma"/>
                <w:b/>
                <w:spacing w:val="-22"/>
                <w:sz w:val="16"/>
                <w:szCs w:val="16"/>
              </w:rPr>
              <w:t xml:space="preserve"> M</w:t>
            </w:r>
            <w:r w:rsidRPr="00C305A4">
              <w:rPr>
                <w:rFonts w:cs="Tahoma"/>
                <w:b/>
                <w:spacing w:val="-1"/>
                <w:sz w:val="16"/>
                <w:szCs w:val="16"/>
              </w:rPr>
              <w:t>onoxi</w:t>
            </w:r>
            <w:r w:rsidRPr="00C305A4">
              <w:rPr>
                <w:rFonts w:cs="Tahoma"/>
                <w:b/>
                <w:spacing w:val="-2"/>
                <w:sz w:val="16"/>
                <w:szCs w:val="16"/>
              </w:rPr>
              <w:t>de</w:t>
            </w:r>
            <w:r w:rsidRPr="00C305A4">
              <w:rPr>
                <w:rFonts w:cs="Tahoma"/>
                <w:b/>
                <w:spacing w:val="-21"/>
                <w:sz w:val="16"/>
                <w:szCs w:val="16"/>
              </w:rPr>
              <w:t xml:space="preserve"> </w:t>
            </w:r>
            <w:r w:rsidRPr="00C305A4">
              <w:rPr>
                <w:rFonts w:cs="Tahoma"/>
                <w:b/>
                <w:spacing w:val="-1"/>
                <w:sz w:val="16"/>
                <w:szCs w:val="16"/>
              </w:rPr>
              <w:t>(</w:t>
            </w:r>
            <w:r w:rsidRPr="00C305A4">
              <w:rPr>
                <w:rFonts w:cs="Tahoma"/>
                <w:b/>
                <w:spacing w:val="-2"/>
                <w:sz w:val="16"/>
                <w:szCs w:val="16"/>
              </w:rPr>
              <w:t>CO</w:t>
            </w:r>
            <w:r w:rsidRPr="00C305A4">
              <w:rPr>
                <w:rFonts w:cs="Tahoma"/>
                <w:b/>
                <w:spacing w:val="-1"/>
                <w:sz w:val="16"/>
                <w:szCs w:val="16"/>
              </w:rPr>
              <w:t xml:space="preserve">) </w:t>
            </w:r>
            <w:r w:rsidRPr="00C305A4">
              <w:rPr>
                <w:rFonts w:cs="Tahoma"/>
                <w:b/>
                <w:spacing w:val="-1"/>
                <w:w w:val="105"/>
                <w:sz w:val="16"/>
                <w:szCs w:val="16"/>
              </w:rPr>
              <w:t>&lt;</w:t>
            </w:r>
            <w:r w:rsidRPr="00C305A4">
              <w:rPr>
                <w:rFonts w:cs="Tahoma"/>
                <w:b/>
                <w:spacing w:val="-2"/>
                <w:w w:val="105"/>
                <w:sz w:val="16"/>
                <w:szCs w:val="16"/>
              </w:rPr>
              <w:t>35</w:t>
            </w:r>
            <w:r>
              <w:rPr>
                <w:rFonts w:cs="Tahoma"/>
                <w:b/>
                <w:spacing w:val="-4"/>
                <w:w w:val="105"/>
                <w:sz w:val="16"/>
                <w:szCs w:val="16"/>
              </w:rPr>
              <w:t xml:space="preserve"> ppm</w:t>
            </w:r>
          </w:p>
        </w:tc>
        <w:tc>
          <w:tcPr>
            <w:tcW w:w="1475" w:type="dxa"/>
            <w:tcBorders>
              <w:top w:val="single" w:sz="12" w:space="0" w:color="auto"/>
              <w:left w:val="nil"/>
              <w:bottom w:val="single" w:sz="4" w:space="0" w:color="auto"/>
              <w:right w:val="nil"/>
            </w:tcBorders>
            <w:shd w:val="clear" w:color="auto" w:fill="DBDBDB" w:themeFill="accent3" w:themeFillTint="66"/>
            <w:vAlign w:val="center"/>
          </w:tcPr>
          <w:p w14:paraId="2E74E409" w14:textId="77777777" w:rsidR="00A11797" w:rsidRPr="00C305A4" w:rsidRDefault="00A11797" w:rsidP="000C101B">
            <w:pPr>
              <w:ind w:left="97"/>
              <w:jc w:val="center"/>
              <w:rPr>
                <w:rFonts w:cs="Tahoma"/>
                <w:b/>
                <w:spacing w:val="-2"/>
                <w:sz w:val="16"/>
                <w:szCs w:val="16"/>
              </w:rPr>
            </w:pPr>
            <w:r w:rsidRPr="00C305A4">
              <w:rPr>
                <w:rFonts w:cs="Tahoma"/>
                <w:b/>
                <w:spacing w:val="-2"/>
                <w:sz w:val="16"/>
                <w:szCs w:val="16"/>
              </w:rPr>
              <w:t>E</w:t>
            </w:r>
            <w:r w:rsidRPr="00C305A4">
              <w:rPr>
                <w:rFonts w:cs="Tahoma"/>
                <w:b/>
                <w:spacing w:val="-1"/>
                <w:sz w:val="16"/>
                <w:szCs w:val="16"/>
              </w:rPr>
              <w:t>xplo</w:t>
            </w:r>
            <w:r w:rsidRPr="00C305A4">
              <w:rPr>
                <w:rFonts w:cs="Tahoma"/>
                <w:b/>
                <w:spacing w:val="-2"/>
                <w:sz w:val="16"/>
                <w:szCs w:val="16"/>
              </w:rPr>
              <w:t>s</w:t>
            </w:r>
            <w:r w:rsidRPr="00C305A4">
              <w:rPr>
                <w:rFonts w:cs="Tahoma"/>
                <w:b/>
                <w:spacing w:val="-1"/>
                <w:sz w:val="16"/>
                <w:szCs w:val="16"/>
              </w:rPr>
              <w:t>iv</w:t>
            </w:r>
            <w:r w:rsidRPr="00C305A4">
              <w:rPr>
                <w:rFonts w:cs="Tahoma"/>
                <w:b/>
                <w:spacing w:val="-2"/>
                <w:sz w:val="16"/>
                <w:szCs w:val="16"/>
              </w:rPr>
              <w:t>e &lt;10%</w:t>
            </w:r>
          </w:p>
          <w:p w14:paraId="555D01DD" w14:textId="77777777" w:rsidR="00A11797" w:rsidRPr="00C305A4" w:rsidRDefault="00A11797" w:rsidP="000C101B">
            <w:pPr>
              <w:ind w:left="97"/>
              <w:jc w:val="center"/>
              <w:rPr>
                <w:rFonts w:eastAsia="Times New Roman" w:cs="Tahoma"/>
                <w:b/>
                <w:sz w:val="16"/>
                <w:szCs w:val="16"/>
              </w:rPr>
            </w:pPr>
            <w:r w:rsidRPr="00C305A4">
              <w:rPr>
                <w:rFonts w:cs="Tahoma"/>
                <w:b/>
                <w:spacing w:val="-2"/>
                <w:sz w:val="16"/>
                <w:szCs w:val="16"/>
              </w:rPr>
              <w:t>(LEL/LFL)</w:t>
            </w:r>
          </w:p>
        </w:tc>
        <w:tc>
          <w:tcPr>
            <w:tcW w:w="1475" w:type="dxa"/>
            <w:tcBorders>
              <w:top w:val="single" w:sz="12" w:space="0" w:color="auto"/>
              <w:left w:val="nil"/>
              <w:bottom w:val="single" w:sz="4" w:space="0" w:color="auto"/>
              <w:right w:val="nil"/>
            </w:tcBorders>
            <w:shd w:val="clear" w:color="auto" w:fill="DBDBDB" w:themeFill="accent3" w:themeFillTint="66"/>
            <w:vAlign w:val="center"/>
          </w:tcPr>
          <w:p w14:paraId="6C1D57E5" w14:textId="77777777" w:rsidR="00A11797" w:rsidRPr="00C305A4" w:rsidRDefault="00A11797" w:rsidP="000C101B">
            <w:pPr>
              <w:jc w:val="center"/>
              <w:rPr>
                <w:rFonts w:eastAsia="Times New Roman" w:cs="Tahoma"/>
                <w:b/>
                <w:sz w:val="16"/>
                <w:szCs w:val="16"/>
              </w:rPr>
            </w:pPr>
            <w:r w:rsidRPr="00C305A4">
              <w:rPr>
                <w:rFonts w:eastAsia="Times New Roman" w:cs="Tahoma"/>
                <w:b/>
                <w:sz w:val="16"/>
                <w:szCs w:val="16"/>
              </w:rPr>
              <w:t>Toxic (H</w:t>
            </w:r>
            <w:r w:rsidRPr="00C305A4">
              <w:rPr>
                <w:rFonts w:eastAsia="Times New Roman" w:cs="Tahoma"/>
                <w:b/>
                <w:sz w:val="16"/>
                <w:szCs w:val="16"/>
                <w:vertAlign w:val="subscript"/>
              </w:rPr>
              <w:t>2</w:t>
            </w:r>
            <w:r w:rsidRPr="00C305A4">
              <w:rPr>
                <w:rFonts w:eastAsia="Times New Roman" w:cs="Tahoma"/>
                <w:b/>
                <w:sz w:val="16"/>
                <w:szCs w:val="16"/>
              </w:rPr>
              <w:t>S)</w:t>
            </w:r>
          </w:p>
          <w:p w14:paraId="3CC1D983" w14:textId="77777777" w:rsidR="00A11797" w:rsidRPr="00C305A4" w:rsidRDefault="00A11797" w:rsidP="000C101B">
            <w:pPr>
              <w:spacing w:before="6"/>
              <w:ind w:left="3"/>
              <w:jc w:val="center"/>
              <w:rPr>
                <w:rFonts w:eastAsia="Arial" w:cs="Tahoma"/>
                <w:b/>
                <w:sz w:val="16"/>
                <w:szCs w:val="16"/>
              </w:rPr>
            </w:pPr>
            <w:r w:rsidRPr="00C305A4">
              <w:rPr>
                <w:rFonts w:cs="Tahoma"/>
                <w:b/>
                <w:spacing w:val="-1"/>
                <w:sz w:val="16"/>
                <w:szCs w:val="16"/>
              </w:rPr>
              <w:t>&lt;10</w:t>
            </w:r>
            <w:r>
              <w:rPr>
                <w:rFonts w:cs="Tahoma"/>
                <w:b/>
                <w:spacing w:val="3"/>
                <w:sz w:val="16"/>
                <w:szCs w:val="16"/>
              </w:rPr>
              <w:t xml:space="preserve"> ppm</w:t>
            </w:r>
          </w:p>
        </w:tc>
        <w:tc>
          <w:tcPr>
            <w:tcW w:w="1475" w:type="dxa"/>
            <w:tcBorders>
              <w:top w:val="single" w:sz="12" w:space="0" w:color="auto"/>
              <w:left w:val="nil"/>
              <w:bottom w:val="single" w:sz="4" w:space="0" w:color="auto"/>
              <w:right w:val="single" w:sz="12" w:space="0" w:color="auto"/>
            </w:tcBorders>
            <w:shd w:val="clear" w:color="auto" w:fill="DBDBDB" w:themeFill="accent3" w:themeFillTint="66"/>
            <w:vAlign w:val="center"/>
          </w:tcPr>
          <w:p w14:paraId="73C25107" w14:textId="77777777" w:rsidR="00A11797" w:rsidRPr="00C305A4" w:rsidRDefault="00A11797" w:rsidP="000C101B">
            <w:pPr>
              <w:spacing w:before="10"/>
              <w:ind w:right="1"/>
              <w:jc w:val="center"/>
              <w:rPr>
                <w:rFonts w:cs="Tahoma"/>
                <w:b/>
                <w:spacing w:val="-2"/>
                <w:w w:val="110"/>
                <w:sz w:val="16"/>
                <w:szCs w:val="16"/>
              </w:rPr>
            </w:pPr>
          </w:p>
        </w:tc>
      </w:tr>
      <w:tr w:rsidR="00A11797" w:rsidRPr="00C305A4" w14:paraId="1B6A9A0D"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FFFFF" w:themeFill="background1"/>
            <w:vAlign w:val="center"/>
          </w:tcPr>
          <w:p w14:paraId="490C3884"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E0FF1C"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A7D4B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97B6DD"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4EFC0D"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FFFFF" w:themeFill="background1"/>
            <w:vAlign w:val="center"/>
          </w:tcPr>
          <w:p w14:paraId="6328484D" w14:textId="77777777" w:rsidR="00A11797" w:rsidRPr="00C305A4" w:rsidRDefault="00A11797" w:rsidP="000C101B">
            <w:pPr>
              <w:spacing w:after="0"/>
              <w:jc w:val="center"/>
              <w:rPr>
                <w:rFonts w:cs="Tahoma"/>
                <w:b/>
                <w:szCs w:val="20"/>
              </w:rPr>
            </w:pPr>
          </w:p>
        </w:tc>
      </w:tr>
      <w:tr w:rsidR="00A11797" w:rsidRPr="00C305A4" w14:paraId="68752CDB"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tcPr>
          <w:p w14:paraId="63A4A3A9"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277A6A"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8FFD31"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F0FB9F"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F1CCCB"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274A4CE8" w14:textId="77777777" w:rsidR="00A11797" w:rsidRPr="00C305A4" w:rsidRDefault="00A11797" w:rsidP="000C101B">
            <w:pPr>
              <w:spacing w:after="0"/>
              <w:jc w:val="center"/>
              <w:rPr>
                <w:rFonts w:cs="Tahoma"/>
                <w:b/>
                <w:szCs w:val="20"/>
              </w:rPr>
            </w:pPr>
          </w:p>
        </w:tc>
      </w:tr>
      <w:tr w:rsidR="00A11797" w:rsidRPr="00C305A4" w14:paraId="3926F38F"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FFFFF" w:themeFill="background1"/>
            <w:vAlign w:val="center"/>
          </w:tcPr>
          <w:p w14:paraId="7246BFD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39DB9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A9225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9652B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EF4543"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FFFFF" w:themeFill="background1"/>
            <w:vAlign w:val="center"/>
          </w:tcPr>
          <w:p w14:paraId="6B4109EF" w14:textId="77777777" w:rsidR="00A11797" w:rsidRPr="00C305A4" w:rsidRDefault="00A11797" w:rsidP="000C101B">
            <w:pPr>
              <w:spacing w:after="0"/>
              <w:jc w:val="center"/>
              <w:rPr>
                <w:rFonts w:cs="Tahoma"/>
                <w:b/>
                <w:szCs w:val="20"/>
              </w:rPr>
            </w:pPr>
          </w:p>
        </w:tc>
      </w:tr>
      <w:tr w:rsidR="00A11797" w:rsidRPr="00C305A4" w14:paraId="48EDE69A"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tcPr>
          <w:p w14:paraId="265A97C8"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7D9D88"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116E5A"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C36DF5"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5DFBD7"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1593248D" w14:textId="77777777" w:rsidR="00A11797" w:rsidRPr="00C305A4" w:rsidRDefault="00A11797" w:rsidP="000C101B">
            <w:pPr>
              <w:spacing w:after="0"/>
              <w:jc w:val="center"/>
              <w:rPr>
                <w:rFonts w:cs="Tahoma"/>
                <w:b/>
                <w:szCs w:val="20"/>
              </w:rPr>
            </w:pPr>
          </w:p>
        </w:tc>
      </w:tr>
      <w:tr w:rsidR="00A11797" w:rsidRPr="00C305A4" w14:paraId="7D530121"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FFFFF" w:themeFill="background1"/>
            <w:vAlign w:val="center"/>
          </w:tcPr>
          <w:p w14:paraId="69B47051"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45D37A"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CED96A"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77BF80"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FA856A"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FFFFF" w:themeFill="background1"/>
            <w:vAlign w:val="center"/>
          </w:tcPr>
          <w:p w14:paraId="2ADD0D46" w14:textId="77777777" w:rsidR="00A11797" w:rsidRPr="00C305A4" w:rsidRDefault="00A11797" w:rsidP="000C101B">
            <w:pPr>
              <w:spacing w:after="0"/>
              <w:jc w:val="center"/>
              <w:rPr>
                <w:rFonts w:cs="Tahoma"/>
                <w:b/>
                <w:szCs w:val="20"/>
              </w:rPr>
            </w:pPr>
          </w:p>
        </w:tc>
      </w:tr>
      <w:tr w:rsidR="00A11797" w:rsidRPr="00C305A4" w14:paraId="3F8832F8"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tcPr>
          <w:p w14:paraId="745F52DC"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FAB624"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2A2C11"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E9495D"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04FAC"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3AED5FFD" w14:textId="77777777" w:rsidR="00A11797" w:rsidRPr="00C305A4" w:rsidRDefault="00A11797" w:rsidP="000C101B">
            <w:pPr>
              <w:spacing w:after="0"/>
              <w:jc w:val="center"/>
              <w:rPr>
                <w:rFonts w:cs="Tahoma"/>
                <w:b/>
                <w:szCs w:val="20"/>
              </w:rPr>
            </w:pPr>
          </w:p>
        </w:tc>
      </w:tr>
      <w:tr w:rsidR="00A11797" w:rsidRPr="00C305A4" w14:paraId="440F517F"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FFFFF" w:themeFill="background1"/>
            <w:vAlign w:val="center"/>
          </w:tcPr>
          <w:p w14:paraId="67182790"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B2A67E"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A9E7D1"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2F3809"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857587"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FFFFF" w:themeFill="background1"/>
            <w:vAlign w:val="center"/>
          </w:tcPr>
          <w:p w14:paraId="6DFAA816" w14:textId="77777777" w:rsidR="00A11797" w:rsidRPr="00C305A4" w:rsidRDefault="00A11797" w:rsidP="000C101B">
            <w:pPr>
              <w:spacing w:after="0"/>
              <w:jc w:val="center"/>
              <w:rPr>
                <w:rFonts w:cs="Tahoma"/>
                <w:b/>
                <w:szCs w:val="20"/>
              </w:rPr>
            </w:pPr>
          </w:p>
        </w:tc>
      </w:tr>
      <w:tr w:rsidR="00A11797" w:rsidRPr="00C305A4" w14:paraId="320DF26E"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tcPr>
          <w:p w14:paraId="1AB6589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708DF0"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2132B"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A63070"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9D0E07"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55301E79" w14:textId="77777777" w:rsidR="00A11797" w:rsidRPr="00C305A4" w:rsidRDefault="00A11797" w:rsidP="000C101B">
            <w:pPr>
              <w:spacing w:after="0"/>
              <w:jc w:val="center"/>
              <w:rPr>
                <w:rFonts w:cs="Tahoma"/>
                <w:b/>
                <w:szCs w:val="20"/>
              </w:rPr>
            </w:pPr>
          </w:p>
        </w:tc>
      </w:tr>
      <w:tr w:rsidR="00A11797" w:rsidRPr="00C305A4" w14:paraId="6DF23C8C"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FFFFF" w:themeFill="background1"/>
            <w:vAlign w:val="center"/>
          </w:tcPr>
          <w:p w14:paraId="5C1A441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B245C5"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2B919A"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7D7E51"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6393D5"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FFFFF" w:themeFill="background1"/>
            <w:vAlign w:val="center"/>
          </w:tcPr>
          <w:p w14:paraId="4E2B4B3D" w14:textId="77777777" w:rsidR="00A11797" w:rsidRPr="00C305A4" w:rsidRDefault="00A11797" w:rsidP="000C101B">
            <w:pPr>
              <w:spacing w:after="0"/>
              <w:jc w:val="center"/>
              <w:rPr>
                <w:rFonts w:cs="Tahoma"/>
                <w:b/>
                <w:szCs w:val="20"/>
              </w:rPr>
            </w:pPr>
          </w:p>
        </w:tc>
      </w:tr>
      <w:tr w:rsidR="00A11797" w:rsidRPr="00C305A4" w14:paraId="4772C9FC"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tcPr>
          <w:p w14:paraId="0109BB74"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68F687"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C68B6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DE1B06"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BF88B9"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5EED0F5A" w14:textId="77777777" w:rsidR="00A11797" w:rsidRPr="00C305A4" w:rsidRDefault="00A11797" w:rsidP="000C101B">
            <w:pPr>
              <w:spacing w:after="0"/>
              <w:jc w:val="center"/>
              <w:rPr>
                <w:rFonts w:cs="Tahoma"/>
                <w:b/>
                <w:szCs w:val="20"/>
              </w:rPr>
            </w:pPr>
          </w:p>
        </w:tc>
      </w:tr>
      <w:tr w:rsidR="00A11797" w:rsidRPr="00C305A4" w14:paraId="1A6A0A2F"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FFFFF" w:themeFill="background1"/>
            <w:vAlign w:val="center"/>
          </w:tcPr>
          <w:p w14:paraId="19BB9DAB"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9C69C9"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93147F"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8602C3"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24B646"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FFFFF" w:themeFill="background1"/>
            <w:vAlign w:val="center"/>
          </w:tcPr>
          <w:p w14:paraId="2C71878D" w14:textId="77777777" w:rsidR="00A11797" w:rsidRPr="00C305A4" w:rsidRDefault="00A11797" w:rsidP="000C101B">
            <w:pPr>
              <w:spacing w:after="0"/>
              <w:jc w:val="center"/>
              <w:rPr>
                <w:rFonts w:cs="Tahoma"/>
                <w:b/>
                <w:szCs w:val="20"/>
              </w:rPr>
            </w:pPr>
          </w:p>
        </w:tc>
      </w:tr>
      <w:tr w:rsidR="00A11797" w:rsidRPr="00C305A4" w14:paraId="74DFC37C"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tcPr>
          <w:p w14:paraId="71157E5E"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9DDF6C"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911511"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E1F70F"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CFB1AB"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3CDFE84E" w14:textId="77777777" w:rsidR="00A11797" w:rsidRPr="00C305A4" w:rsidRDefault="00A11797" w:rsidP="000C101B">
            <w:pPr>
              <w:spacing w:after="0"/>
              <w:jc w:val="center"/>
              <w:rPr>
                <w:rFonts w:cs="Tahoma"/>
                <w:b/>
                <w:szCs w:val="20"/>
              </w:rPr>
            </w:pPr>
          </w:p>
        </w:tc>
      </w:tr>
      <w:tr w:rsidR="00A11797" w:rsidRPr="00C305A4" w14:paraId="66746EFB"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FFFFF" w:themeFill="background1"/>
            <w:vAlign w:val="center"/>
          </w:tcPr>
          <w:p w14:paraId="475B735E"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65B8CA"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6ED67A"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26EFE4"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CDFB68"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FFFFF" w:themeFill="background1"/>
            <w:vAlign w:val="center"/>
          </w:tcPr>
          <w:p w14:paraId="4F32AF1B" w14:textId="77777777" w:rsidR="00A11797" w:rsidRPr="00C305A4" w:rsidRDefault="00A11797" w:rsidP="000C101B">
            <w:pPr>
              <w:spacing w:after="0"/>
              <w:jc w:val="center"/>
              <w:rPr>
                <w:rFonts w:cs="Tahoma"/>
                <w:b/>
                <w:szCs w:val="20"/>
              </w:rPr>
            </w:pPr>
          </w:p>
        </w:tc>
      </w:tr>
      <w:tr w:rsidR="00A11797" w:rsidRPr="00C305A4" w14:paraId="4C1F7A38"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tcPr>
          <w:p w14:paraId="1BD27AA9"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B87950"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12DCAF"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A911B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18B79F"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2E49466C" w14:textId="77777777" w:rsidR="00A11797" w:rsidRPr="00C305A4" w:rsidRDefault="00A11797" w:rsidP="000C101B">
            <w:pPr>
              <w:spacing w:after="0"/>
              <w:jc w:val="center"/>
              <w:rPr>
                <w:rFonts w:cs="Tahoma"/>
                <w:b/>
                <w:szCs w:val="20"/>
              </w:rPr>
            </w:pPr>
          </w:p>
        </w:tc>
      </w:tr>
      <w:tr w:rsidR="00A11797" w:rsidRPr="00C305A4" w14:paraId="1683D8E4"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FFFFF" w:themeFill="background1"/>
            <w:vAlign w:val="center"/>
          </w:tcPr>
          <w:p w14:paraId="6EA0A024"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2C7134"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FF8F8F"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335F94"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E689B6"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FFFFF" w:themeFill="background1"/>
            <w:vAlign w:val="center"/>
          </w:tcPr>
          <w:p w14:paraId="613DAF88" w14:textId="77777777" w:rsidR="00A11797" w:rsidRPr="00C305A4" w:rsidRDefault="00A11797" w:rsidP="000C101B">
            <w:pPr>
              <w:spacing w:after="0"/>
              <w:jc w:val="center"/>
              <w:rPr>
                <w:rFonts w:cs="Tahoma"/>
                <w:b/>
                <w:szCs w:val="20"/>
              </w:rPr>
            </w:pPr>
          </w:p>
        </w:tc>
      </w:tr>
      <w:tr w:rsidR="00A11797" w:rsidRPr="00C305A4" w14:paraId="527CC3F1"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tcPr>
          <w:p w14:paraId="5B245D3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18341D"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93F40F"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06ADC6"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458C53"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69252EAE" w14:textId="77777777" w:rsidR="00A11797" w:rsidRPr="00C305A4" w:rsidRDefault="00A11797" w:rsidP="000C101B">
            <w:pPr>
              <w:spacing w:after="0"/>
              <w:jc w:val="center"/>
              <w:rPr>
                <w:rFonts w:cs="Tahoma"/>
                <w:b/>
                <w:szCs w:val="20"/>
              </w:rPr>
            </w:pPr>
          </w:p>
        </w:tc>
      </w:tr>
      <w:tr w:rsidR="00A11797" w:rsidRPr="00C305A4" w14:paraId="4468ED7F"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FFFFF" w:themeFill="background1"/>
            <w:vAlign w:val="center"/>
          </w:tcPr>
          <w:p w14:paraId="1775E2A0"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83C116"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931BDE"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A0FA4E"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AF301F"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FFFFF" w:themeFill="background1"/>
            <w:vAlign w:val="center"/>
          </w:tcPr>
          <w:p w14:paraId="20D5C811" w14:textId="77777777" w:rsidR="00A11797" w:rsidRPr="00C305A4" w:rsidRDefault="00A11797" w:rsidP="000C101B">
            <w:pPr>
              <w:spacing w:after="0"/>
              <w:jc w:val="center"/>
              <w:rPr>
                <w:rFonts w:cs="Tahoma"/>
                <w:b/>
                <w:szCs w:val="20"/>
              </w:rPr>
            </w:pPr>
          </w:p>
        </w:tc>
      </w:tr>
      <w:tr w:rsidR="00A11797" w:rsidRPr="00C305A4" w14:paraId="474E671B"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F2F2F2" w:themeFill="background1" w:themeFillShade="F2"/>
            <w:vAlign w:val="center"/>
          </w:tcPr>
          <w:p w14:paraId="086BF94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45FD78"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19A9AD"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8F3DD2"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437150"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045EE39B" w14:textId="77777777" w:rsidR="00A11797" w:rsidRPr="00C305A4" w:rsidRDefault="00A11797" w:rsidP="000C101B">
            <w:pPr>
              <w:spacing w:after="0"/>
              <w:jc w:val="center"/>
              <w:rPr>
                <w:rFonts w:cs="Tahoma"/>
                <w:b/>
                <w:szCs w:val="20"/>
              </w:rPr>
            </w:pPr>
          </w:p>
        </w:tc>
      </w:tr>
      <w:tr w:rsidR="00A11797" w:rsidRPr="00C305A4" w14:paraId="10DE6983" w14:textId="77777777" w:rsidTr="000C101B">
        <w:trPr>
          <w:trHeight w:val="504"/>
        </w:trPr>
        <w:tc>
          <w:tcPr>
            <w:tcW w:w="1985" w:type="dxa"/>
            <w:tcBorders>
              <w:top w:val="single" w:sz="4" w:space="0" w:color="auto"/>
              <w:left w:val="single" w:sz="12" w:space="0" w:color="auto"/>
              <w:bottom w:val="single" w:sz="4" w:space="0" w:color="auto"/>
              <w:right w:val="single" w:sz="4" w:space="0" w:color="auto"/>
            </w:tcBorders>
            <w:shd w:val="clear" w:color="auto" w:fill="auto"/>
            <w:vAlign w:val="center"/>
          </w:tcPr>
          <w:p w14:paraId="25D660AF"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14:paraId="2C47E64D"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14:paraId="5D5AF1CF"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14:paraId="04FB8A3D"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4" w:space="0" w:color="auto"/>
            </w:tcBorders>
            <w:shd w:val="clear" w:color="auto" w:fill="auto"/>
            <w:vAlign w:val="center"/>
          </w:tcPr>
          <w:p w14:paraId="40F2F930"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4" w:space="0" w:color="auto"/>
              <w:right w:val="single" w:sz="12" w:space="0" w:color="auto"/>
            </w:tcBorders>
            <w:shd w:val="clear" w:color="auto" w:fill="auto"/>
            <w:vAlign w:val="center"/>
          </w:tcPr>
          <w:p w14:paraId="444E74AA" w14:textId="77777777" w:rsidR="00A11797" w:rsidRPr="00C305A4" w:rsidRDefault="00A11797" w:rsidP="000C101B">
            <w:pPr>
              <w:spacing w:after="0"/>
              <w:jc w:val="center"/>
              <w:rPr>
                <w:rFonts w:cs="Tahoma"/>
                <w:b/>
                <w:szCs w:val="20"/>
              </w:rPr>
            </w:pPr>
          </w:p>
        </w:tc>
      </w:tr>
      <w:tr w:rsidR="00A11797" w:rsidRPr="00C305A4" w14:paraId="1115366B" w14:textId="77777777" w:rsidTr="000C101B">
        <w:trPr>
          <w:trHeight w:val="504"/>
        </w:trPr>
        <w:tc>
          <w:tcPr>
            <w:tcW w:w="1985" w:type="dxa"/>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3F829291"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14:paraId="0F3DA590"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14:paraId="4B053378"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14:paraId="2194583D"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12" w:space="0" w:color="auto"/>
              <w:right w:val="single" w:sz="4" w:space="0" w:color="auto"/>
            </w:tcBorders>
            <w:shd w:val="clear" w:color="auto" w:fill="F2F2F2" w:themeFill="background1" w:themeFillShade="F2"/>
            <w:vAlign w:val="center"/>
          </w:tcPr>
          <w:p w14:paraId="5309E73D" w14:textId="77777777" w:rsidR="00A11797" w:rsidRPr="00C305A4" w:rsidRDefault="00A11797" w:rsidP="000C101B">
            <w:pPr>
              <w:spacing w:after="0"/>
              <w:jc w:val="center"/>
              <w:rPr>
                <w:rFonts w:cs="Tahoma"/>
                <w:b/>
                <w:szCs w:val="20"/>
              </w:rPr>
            </w:pPr>
          </w:p>
        </w:tc>
        <w:tc>
          <w:tcPr>
            <w:tcW w:w="1475" w:type="dxa"/>
            <w:tcBorders>
              <w:top w:val="single" w:sz="4" w:space="0" w:color="auto"/>
              <w:left w:val="single" w:sz="4" w:space="0" w:color="auto"/>
              <w:bottom w:val="single" w:sz="12" w:space="0" w:color="auto"/>
              <w:right w:val="single" w:sz="12" w:space="0" w:color="auto"/>
            </w:tcBorders>
            <w:shd w:val="clear" w:color="auto" w:fill="F2F2F2" w:themeFill="background1" w:themeFillShade="F2"/>
            <w:vAlign w:val="center"/>
          </w:tcPr>
          <w:p w14:paraId="3DF8E926" w14:textId="77777777" w:rsidR="00A11797" w:rsidRPr="00C305A4" w:rsidRDefault="00A11797" w:rsidP="000C101B">
            <w:pPr>
              <w:spacing w:after="0"/>
              <w:jc w:val="center"/>
              <w:rPr>
                <w:rFonts w:cs="Tahoma"/>
                <w:b/>
                <w:szCs w:val="20"/>
              </w:rPr>
            </w:pPr>
          </w:p>
        </w:tc>
      </w:tr>
    </w:tbl>
    <w:p w14:paraId="75D551A7" w14:textId="77777777" w:rsidR="00A11797" w:rsidRPr="00C305A4" w:rsidRDefault="00A11797" w:rsidP="00A11797">
      <w:pPr>
        <w:spacing w:after="0"/>
        <w:jc w:val="left"/>
        <w:rPr>
          <w:iCs/>
          <w:sz w:val="18"/>
          <w:szCs w:val="18"/>
        </w:rPr>
      </w:pPr>
    </w:p>
    <w:p w14:paraId="13AA6902" w14:textId="77777777" w:rsidR="007C7B3C" w:rsidRDefault="00A11797" w:rsidP="00A11797">
      <w:pPr>
        <w:rPr>
          <w:i/>
          <w:sz w:val="18"/>
          <w:szCs w:val="18"/>
        </w:rPr>
      </w:pPr>
      <w:r w:rsidRPr="00585017">
        <w:rPr>
          <w:i/>
          <w:sz w:val="18"/>
          <w:szCs w:val="18"/>
        </w:rPr>
        <w:t xml:space="preserve">Attach </w:t>
      </w:r>
      <w:r>
        <w:rPr>
          <w:i/>
          <w:sz w:val="18"/>
          <w:szCs w:val="18"/>
        </w:rPr>
        <w:t>Air Monitoring</w:t>
      </w:r>
      <w:r w:rsidRPr="00585017">
        <w:rPr>
          <w:i/>
          <w:sz w:val="18"/>
          <w:szCs w:val="18"/>
        </w:rPr>
        <w:t xml:space="preserve"> Log to Confined Space Entry Procedure and Entry Permit used for entry to the confined spac</w:t>
      </w:r>
      <w:r>
        <w:rPr>
          <w:i/>
          <w:sz w:val="18"/>
          <w:szCs w:val="18"/>
        </w:rPr>
        <w:t>e.</w:t>
      </w:r>
      <w:bookmarkEnd w:id="1432"/>
    </w:p>
    <w:p w14:paraId="0B8B3697" w14:textId="77777777" w:rsidR="00A11797" w:rsidRDefault="00A11797" w:rsidP="00A11797">
      <w:pPr>
        <w:rPr>
          <w:i/>
          <w:sz w:val="18"/>
          <w:szCs w:val="18"/>
        </w:rPr>
      </w:pPr>
    </w:p>
    <w:p w14:paraId="76B9EF8E" w14:textId="77777777" w:rsidR="00A11797" w:rsidRDefault="00A11797" w:rsidP="00A11797">
      <w:pPr>
        <w:rPr>
          <w:i/>
          <w:sz w:val="18"/>
          <w:szCs w:val="18"/>
        </w:rPr>
        <w:sectPr w:rsidR="00A11797" w:rsidSect="002A5A33">
          <w:pgSz w:w="12240" w:h="15840" w:code="1"/>
          <w:pgMar w:top="1440" w:right="1440" w:bottom="1008" w:left="1440" w:header="720" w:footer="432" w:gutter="0"/>
          <w:pgNumType w:chapStyle="1"/>
          <w:cols w:space="252"/>
          <w:docGrid w:linePitch="360"/>
        </w:sectPr>
      </w:pPr>
    </w:p>
    <w:p w14:paraId="56281D56" w14:textId="77777777" w:rsidR="00466A6A" w:rsidRPr="004112E4" w:rsidRDefault="00466A6A" w:rsidP="009E4A95">
      <w:pPr>
        <w:pStyle w:val="Heading1"/>
      </w:pPr>
      <w:bookmarkStart w:id="1434" w:name="_Toc72420377"/>
      <w:bookmarkStart w:id="1435" w:name="_Toc72826903"/>
      <w:bookmarkStart w:id="1436" w:name="_Toc73438399"/>
      <w:bookmarkStart w:id="1437" w:name="_Toc78876832"/>
      <w:bookmarkStart w:id="1438" w:name="_Toc80078994"/>
      <w:bookmarkStart w:id="1439" w:name="_Toc80615773"/>
      <w:bookmarkStart w:id="1440" w:name="_Toc80622809"/>
      <w:bookmarkStart w:id="1441" w:name="_Toc80691323"/>
      <w:bookmarkStart w:id="1442" w:name="_Toc81210817"/>
      <w:bookmarkStart w:id="1443" w:name="_Toc83047486"/>
      <w:bookmarkStart w:id="1444" w:name="_Toc83049990"/>
      <w:bookmarkStart w:id="1445" w:name="_Toc83725661"/>
      <w:bookmarkStart w:id="1446" w:name="_Toc85029460"/>
      <w:bookmarkStart w:id="1447" w:name="_Toc85029611"/>
      <w:bookmarkStart w:id="1448" w:name="_Toc85030549"/>
      <w:bookmarkStart w:id="1449" w:name="_Toc85031127"/>
      <w:bookmarkStart w:id="1450" w:name="_Toc85446770"/>
      <w:bookmarkStart w:id="1451" w:name="_Toc85449269"/>
      <w:bookmarkStart w:id="1452" w:name="_Toc85455570"/>
      <w:bookmarkStart w:id="1453" w:name="_Toc85455719"/>
      <w:bookmarkStart w:id="1454" w:name="_Toc86645285"/>
      <w:bookmarkStart w:id="1455" w:name="_Toc87945771"/>
      <w:bookmarkStart w:id="1456" w:name="_Toc92876250"/>
      <w:bookmarkStart w:id="1457" w:name="_Toc93403927"/>
      <w:bookmarkStart w:id="1458" w:name="_Toc94190172"/>
      <w:bookmarkStart w:id="1459" w:name="_Toc94191349"/>
      <w:bookmarkStart w:id="1460" w:name="_Toc94191447"/>
      <w:bookmarkStart w:id="1461" w:name="_Toc164072557"/>
      <w:bookmarkEnd w:id="1433"/>
      <w:r w:rsidRPr="004112E4">
        <w:t>Hazard Communication Program</w:t>
      </w:r>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p>
    <w:p w14:paraId="5BFA44BB" w14:textId="77777777" w:rsidR="00D800CA" w:rsidRPr="003D7D24" w:rsidRDefault="00D800CA" w:rsidP="009E4A95">
      <w:pPr>
        <w:pStyle w:val="Heading2"/>
      </w:pPr>
      <w:bookmarkStart w:id="1462" w:name="_Hlk128656207"/>
      <w:bookmarkStart w:id="1463" w:name="_Hlk8045475"/>
      <w:r>
        <w:t>Purpose, Scope, and Policy</w:t>
      </w:r>
    </w:p>
    <w:p w14:paraId="2B2BA7A1" w14:textId="77777777" w:rsidR="00D800CA" w:rsidRDefault="00D800CA" w:rsidP="009E4A95">
      <w:pPr>
        <w:pStyle w:val="Heading3"/>
      </w:pPr>
      <w:r>
        <w:t>Purpose</w:t>
      </w:r>
    </w:p>
    <w:p w14:paraId="44CAA255" w14:textId="77777777" w:rsidR="00D800CA" w:rsidRDefault="00D800CA" w:rsidP="00D800CA">
      <w:r w:rsidRPr="003D7D24">
        <w:t>The purpose of this program is to establish a written hazard communication program to protect employees from hazards of workplace chemicals to which they may be exposed.</w:t>
      </w:r>
    </w:p>
    <w:p w14:paraId="2CC25E5D" w14:textId="77777777" w:rsidR="00D800CA" w:rsidRDefault="00D800CA" w:rsidP="009E4A95">
      <w:pPr>
        <w:pStyle w:val="Heading3"/>
      </w:pPr>
      <w:r>
        <w:t>Scope</w:t>
      </w:r>
    </w:p>
    <w:p w14:paraId="37AAD434" w14:textId="77777777" w:rsidR="00D800CA" w:rsidRPr="003D7D24" w:rsidRDefault="00D800CA" w:rsidP="00D800CA">
      <w:r w:rsidRPr="004E7FD5">
        <w:t>This program applies when employees are exposed to hazardous chemicals during handling or work processes involving such substances.</w:t>
      </w:r>
    </w:p>
    <w:p w14:paraId="2F9B8E22" w14:textId="77777777" w:rsidR="00D800CA" w:rsidRPr="003D7D24" w:rsidRDefault="00D800CA" w:rsidP="009E4A95">
      <w:pPr>
        <w:pStyle w:val="Heading3"/>
      </w:pPr>
      <w:r w:rsidRPr="003D7D24">
        <w:t>Policy</w:t>
      </w:r>
    </w:p>
    <w:p w14:paraId="7DA86D83" w14:textId="48D653D9" w:rsidR="00D800CA" w:rsidRPr="003D7D24" w:rsidRDefault="00D800CA" w:rsidP="009A4DEB">
      <w:r w:rsidRPr="003D7D24">
        <w:t xml:space="preserve">Under the provisions of the Hazard Communication Standard, </w:t>
      </w:r>
      <w:r w:rsidRPr="00F8666E">
        <w:rPr>
          <w:rFonts w:eastAsia="Times New Roman" w:cs="Tahoma"/>
          <w:snapToGrid w:val="0"/>
        </w:rPr>
        <w:fldChar w:fldCharType="begin"/>
      </w:r>
      <w:r w:rsidRPr="00F8666E">
        <w:rPr>
          <w:rFonts w:eastAsia="Times New Roman" w:cs="Tahoma"/>
          <w:snapToGrid w:val="0"/>
        </w:rPr>
        <w:instrText xml:space="preserve"> MERGEFIELD "Q1" </w:instrText>
      </w:r>
      <w:r w:rsidRPr="00F8666E">
        <w:rPr>
          <w:rFonts w:eastAsia="Times New Roman" w:cs="Tahoma"/>
          <w:snapToGrid w:val="0"/>
        </w:rPr>
        <w:fldChar w:fldCharType="separate"/>
      </w:r>
      <w:r w:rsidR="000A3858">
        <w:rPr>
          <w:rFonts w:eastAsia="Times New Roman" w:cs="Tahoma"/>
          <w:noProof/>
          <w:snapToGrid w:val="0"/>
        </w:rPr>
        <w:t>COMPNAME</w:t>
      </w:r>
      <w:r w:rsidRPr="00F8666E">
        <w:rPr>
          <w:rFonts w:eastAsia="Times New Roman" w:cs="Tahoma"/>
          <w:snapToGrid w:val="0"/>
        </w:rPr>
        <w:fldChar w:fldCharType="end"/>
      </w:r>
      <w:r w:rsidRPr="00F8666E">
        <w:rPr>
          <w:rFonts w:eastAsia="Times New Roman" w:cs="Tahoma"/>
          <w:snapToGrid w:val="0"/>
        </w:rPr>
        <w:t xml:space="preserve"> </w:t>
      </w:r>
      <w:r w:rsidRPr="003D7D24">
        <w:t>will inform employees of the hazards and the identities of workplace chemicals to which they are exposed.</w:t>
      </w:r>
    </w:p>
    <w:p w14:paraId="417E3F83" w14:textId="77777777" w:rsidR="00D800CA" w:rsidRPr="003D7D24" w:rsidRDefault="00D800CA" w:rsidP="00D800CA">
      <w:pPr>
        <w:pStyle w:val="Bullet1"/>
      </w:pPr>
      <w:r w:rsidRPr="003D7D24">
        <w:t>Under no circumstances will the company accept from a manufacturer or distributor any chemicals or material</w:t>
      </w:r>
      <w:r>
        <w:t>s</w:t>
      </w:r>
      <w:r w:rsidRPr="003D7D24">
        <w:t xml:space="preserve"> that </w:t>
      </w:r>
      <w:r>
        <w:t>are</w:t>
      </w:r>
      <w:r w:rsidRPr="003D7D24">
        <w:t xml:space="preserve"> not </w:t>
      </w:r>
      <w:r>
        <w:t xml:space="preserve">properly </w:t>
      </w:r>
      <w:r w:rsidRPr="003D7D24">
        <w:t>labeled.</w:t>
      </w:r>
    </w:p>
    <w:p w14:paraId="2357676C" w14:textId="0FF89F97" w:rsidR="00D800CA" w:rsidRDefault="00D800CA" w:rsidP="00D800CA">
      <w:pPr>
        <w:pStyle w:val="Bullet1"/>
      </w:pPr>
      <w:r w:rsidRPr="00F8666E">
        <w:rPr>
          <w:rFonts w:eastAsia="Times New Roman" w:cs="Tahoma"/>
          <w:snapToGrid w:val="0"/>
        </w:rPr>
        <w:fldChar w:fldCharType="begin"/>
      </w:r>
      <w:r w:rsidRPr="00F8666E">
        <w:rPr>
          <w:rFonts w:eastAsia="Times New Roman" w:cs="Tahoma"/>
          <w:snapToGrid w:val="0"/>
        </w:rPr>
        <w:instrText xml:space="preserve"> MERGEFIELD "Q1" </w:instrText>
      </w:r>
      <w:r w:rsidRPr="00F8666E">
        <w:rPr>
          <w:rFonts w:eastAsia="Times New Roman" w:cs="Tahoma"/>
          <w:snapToGrid w:val="0"/>
        </w:rPr>
        <w:fldChar w:fldCharType="separate"/>
      </w:r>
      <w:r w:rsidR="000A3858">
        <w:rPr>
          <w:rFonts w:eastAsia="Times New Roman" w:cs="Tahoma"/>
          <w:noProof/>
          <w:snapToGrid w:val="0"/>
        </w:rPr>
        <w:t>COMPNAME</w:t>
      </w:r>
      <w:r w:rsidRPr="00F8666E">
        <w:rPr>
          <w:rFonts w:eastAsia="Times New Roman" w:cs="Tahoma"/>
          <w:snapToGrid w:val="0"/>
        </w:rPr>
        <w:fldChar w:fldCharType="end"/>
      </w:r>
      <w:r w:rsidRPr="00F8666E">
        <w:rPr>
          <w:rFonts w:eastAsia="Times New Roman" w:cs="Tahoma"/>
          <w:snapToGrid w:val="0"/>
        </w:rPr>
        <w:t xml:space="preserve"> </w:t>
      </w:r>
      <w:r w:rsidRPr="003D7D24">
        <w:t xml:space="preserve">will maintain a current and accurate </w:t>
      </w:r>
      <w:r>
        <w:t>inventory list</w:t>
      </w:r>
      <w:r w:rsidRPr="003D7D24">
        <w:t xml:space="preserve"> of all </w:t>
      </w:r>
      <w:r>
        <w:t xml:space="preserve">hazardous </w:t>
      </w:r>
      <w:r w:rsidRPr="003D7D24">
        <w:t>chemicals</w:t>
      </w:r>
      <w:r>
        <w:t xml:space="preserve"> and </w:t>
      </w:r>
      <w:r w:rsidRPr="003D7D24">
        <w:t>material</w:t>
      </w:r>
      <w:r>
        <w:t>s</w:t>
      </w:r>
      <w:r w:rsidRPr="003D7D24">
        <w:t xml:space="preserve"> used </w:t>
      </w:r>
      <w:r>
        <w:t>in the workplace.</w:t>
      </w:r>
    </w:p>
    <w:p w14:paraId="6B27641D" w14:textId="77777777" w:rsidR="00D800CA" w:rsidRDefault="00D800CA" w:rsidP="00D800CA">
      <w:pPr>
        <w:pStyle w:val="Bullet1"/>
      </w:pPr>
      <w:r>
        <w:t xml:space="preserve">When </w:t>
      </w:r>
      <w:r w:rsidRPr="003D7D24">
        <w:t>new chemical</w:t>
      </w:r>
      <w:r>
        <w:t>s</w:t>
      </w:r>
      <w:r w:rsidRPr="003D7D24">
        <w:t>/material</w:t>
      </w:r>
      <w:r>
        <w:t>s</w:t>
      </w:r>
      <w:r w:rsidRPr="003D7D24">
        <w:t xml:space="preserve"> </w:t>
      </w:r>
      <w:r>
        <w:t>are</w:t>
      </w:r>
      <w:r w:rsidRPr="003D7D24">
        <w:t xml:space="preserve"> </w:t>
      </w:r>
      <w:r>
        <w:t>introduced, the appropriate</w:t>
      </w:r>
      <w:r w:rsidRPr="003D7D24">
        <w:t xml:space="preserve"> safety data sheet will be </w:t>
      </w:r>
      <w:r>
        <w:t>obtained</w:t>
      </w:r>
      <w:r w:rsidRPr="003D7D24">
        <w:t xml:space="preserve"> from the manufacturer</w:t>
      </w:r>
      <w:r>
        <w:t>/distributor,</w:t>
      </w:r>
      <w:r w:rsidRPr="003D7D24">
        <w:t xml:space="preserve"> and the </w:t>
      </w:r>
      <w:r>
        <w:t xml:space="preserve">hazardous chemical inventory </w:t>
      </w:r>
      <w:r w:rsidRPr="003D7D24">
        <w:t xml:space="preserve">list </w:t>
      </w:r>
      <w:r>
        <w:t xml:space="preserve">will be </w:t>
      </w:r>
      <w:r w:rsidRPr="003D7D24">
        <w:t>updated.</w:t>
      </w:r>
    </w:p>
    <w:p w14:paraId="61388A1E" w14:textId="77777777" w:rsidR="00D800CA" w:rsidRPr="003D7D24" w:rsidRDefault="00D800CA" w:rsidP="00D800CA">
      <w:pPr>
        <w:pStyle w:val="Bullet1"/>
      </w:pPr>
      <w:r>
        <w:t>The hazardous chemical inventory list and safety data sheets will be reviewed and updated annually to ensure the list is up to date and accurately reflects what is used in the workplace, and the most current safety data sheets are available for employee review.</w:t>
      </w:r>
    </w:p>
    <w:p w14:paraId="51179C28" w14:textId="77777777" w:rsidR="00D800CA" w:rsidRPr="003D7D24" w:rsidRDefault="00771699" w:rsidP="009E4A95">
      <w:pPr>
        <w:pStyle w:val="Heading2"/>
      </w:pPr>
      <w:r>
        <w:t>Roles and Responsibilities</w:t>
      </w:r>
    </w:p>
    <w:p w14:paraId="11CE7CA8" w14:textId="77777777" w:rsidR="00D800CA" w:rsidRPr="00456C51" w:rsidRDefault="00D800CA" w:rsidP="009E4A95">
      <w:pPr>
        <w:pStyle w:val="Heading3"/>
      </w:pPr>
      <w:r w:rsidRPr="00456C51">
        <w:t>Employer</w:t>
      </w:r>
    </w:p>
    <w:p w14:paraId="3990EF81" w14:textId="77777777" w:rsidR="00D800CA" w:rsidRPr="00456C51" w:rsidRDefault="00D800CA" w:rsidP="00D800CA">
      <w:pPr>
        <w:pStyle w:val="Bullet1"/>
      </w:pPr>
      <w:r w:rsidRPr="00456C51">
        <w:t>Management shall develop, implement, and maintain this written hazard communication program at each workplace. The program will include a written</w:t>
      </w:r>
      <w:r>
        <w:t xml:space="preserve"> inventory</w:t>
      </w:r>
      <w:r w:rsidRPr="00456C51">
        <w:t xml:space="preserve"> list of all hazardous chemicals authorized for use in the workplace as identified in section 2 of the safety data sheet (SDS) for those chemicals.</w:t>
      </w:r>
    </w:p>
    <w:p w14:paraId="084103BB" w14:textId="77777777" w:rsidR="00D800CA" w:rsidRPr="00456C51" w:rsidRDefault="00D800CA" w:rsidP="00D800CA">
      <w:pPr>
        <w:pStyle w:val="Bullet1"/>
      </w:pPr>
      <w:r w:rsidRPr="00456C51">
        <w:t>Management shall ensure the list of hazardous substances is maintained up to date.</w:t>
      </w:r>
    </w:p>
    <w:p w14:paraId="4138C492" w14:textId="77777777" w:rsidR="00D800CA" w:rsidRPr="00456C51" w:rsidRDefault="00D800CA" w:rsidP="00D800CA">
      <w:pPr>
        <w:pStyle w:val="Bullet1"/>
      </w:pPr>
      <w:r w:rsidRPr="00456C51">
        <w:t>Management shall ensure that all workers are properly trained at time of initial employment and whenever a new physical or health hazard is introduced into the workplace</w:t>
      </w:r>
      <w:r>
        <w:t>.</w:t>
      </w:r>
    </w:p>
    <w:p w14:paraId="39D9F240" w14:textId="77777777" w:rsidR="00D800CA" w:rsidRPr="00456C51" w:rsidRDefault="00D800CA" w:rsidP="00D800CA">
      <w:pPr>
        <w:pStyle w:val="Bullet1"/>
      </w:pPr>
      <w:r w:rsidRPr="00456C51">
        <w:t>Management shall ensure that data sheets are provided in legible format, and accessible for review by all workers</w:t>
      </w:r>
      <w:r>
        <w:t>.</w:t>
      </w:r>
    </w:p>
    <w:p w14:paraId="792F5996" w14:textId="77777777" w:rsidR="00D800CA" w:rsidRDefault="00D800CA" w:rsidP="00D800CA">
      <w:pPr>
        <w:pStyle w:val="Bullet1"/>
      </w:pPr>
      <w:r w:rsidRPr="00456C51">
        <w:t>Supervisors will periodically review the hazard communication plan with workers to ensure knowledge is fresh and up to date</w:t>
      </w:r>
      <w:r>
        <w:t>.</w:t>
      </w:r>
    </w:p>
    <w:p w14:paraId="288CD59E" w14:textId="77777777" w:rsidR="00F828D1" w:rsidRPr="00F828D1" w:rsidRDefault="00F828D1" w:rsidP="00F828D1">
      <w:pPr>
        <w:pStyle w:val="Heading3"/>
        <w:rPr>
          <w:highlight w:val="cyan"/>
        </w:rPr>
      </w:pPr>
      <w:r w:rsidRPr="00F828D1">
        <w:rPr>
          <w:highlight w:val="cyan"/>
        </w:rPr>
        <w:t>Hazard Communication Program Administrator</w:t>
      </w:r>
    </w:p>
    <w:p w14:paraId="3DEBC745" w14:textId="77777777" w:rsidR="00F828D1" w:rsidRPr="00F828D1" w:rsidRDefault="0095355A" w:rsidP="00F828D1">
      <w:pPr>
        <w:rPr>
          <w:highlight w:val="cyan"/>
        </w:rPr>
      </w:pPr>
      <w:r>
        <w:rPr>
          <w:noProof/>
          <w:highlight w:val="cyan"/>
        </w:rPr>
        <w:t>GHSRESP</w:t>
      </w:r>
      <w:r w:rsidR="00F828D1" w:rsidRPr="00F828D1">
        <w:rPr>
          <w:noProof/>
          <w:highlight w:val="cyan"/>
        </w:rPr>
        <w:t xml:space="preserve"> has been identified as the administrator of the </w:t>
      </w:r>
      <w:r>
        <w:rPr>
          <w:rFonts w:cs="Tahoma"/>
          <w:szCs w:val="20"/>
          <w:highlight w:val="cyan"/>
        </w:rPr>
        <w:t>CONAME</w:t>
      </w:r>
      <w:r w:rsidR="00F828D1" w:rsidRPr="00F828D1">
        <w:rPr>
          <w:rFonts w:cs="Tahoma"/>
          <w:szCs w:val="20"/>
          <w:highlight w:val="cyan"/>
        </w:rPr>
        <w:t xml:space="preserve"> </w:t>
      </w:r>
      <w:r w:rsidR="00F828D1" w:rsidRPr="00F828D1">
        <w:rPr>
          <w:highlight w:val="cyan"/>
        </w:rPr>
        <w:t>Hazard Communication Program and is responsible for the following:</w:t>
      </w:r>
    </w:p>
    <w:p w14:paraId="194876BD" w14:textId="77777777" w:rsidR="00F828D1" w:rsidRPr="00F828D1" w:rsidRDefault="00F828D1" w:rsidP="00D800CA">
      <w:pPr>
        <w:pStyle w:val="Bullet1"/>
        <w:rPr>
          <w:highlight w:val="cyan"/>
        </w:rPr>
      </w:pPr>
      <w:r w:rsidRPr="00F828D1">
        <w:rPr>
          <w:highlight w:val="cyan"/>
        </w:rPr>
        <w:t>Establishing and maintaining the inventory list of hazardous chemicals in the workplace.</w:t>
      </w:r>
    </w:p>
    <w:p w14:paraId="0BFFEDE1" w14:textId="77777777" w:rsidR="00F828D1" w:rsidRPr="00F828D1" w:rsidRDefault="00F828D1" w:rsidP="00D800CA">
      <w:pPr>
        <w:pStyle w:val="Bullet1"/>
        <w:rPr>
          <w:highlight w:val="cyan"/>
        </w:rPr>
      </w:pPr>
      <w:r w:rsidRPr="00F828D1">
        <w:rPr>
          <w:highlight w:val="cyan"/>
        </w:rPr>
        <w:t>Maintenance and provision of Safety Data Sheets (SDS) to affected employees.</w:t>
      </w:r>
    </w:p>
    <w:p w14:paraId="74559392" w14:textId="77777777" w:rsidR="00F828D1" w:rsidRPr="00F828D1" w:rsidRDefault="00F828D1" w:rsidP="00D800CA">
      <w:pPr>
        <w:pStyle w:val="Bullet1"/>
        <w:rPr>
          <w:highlight w:val="cyan"/>
        </w:rPr>
      </w:pPr>
      <w:r w:rsidRPr="00F828D1">
        <w:rPr>
          <w:highlight w:val="cyan"/>
        </w:rPr>
        <w:t>Ensuring employees are provided with Global Harmonization System training to all employees at time of initial assignment and whenever a new chemical hazard is introduced into the work area.</w:t>
      </w:r>
    </w:p>
    <w:p w14:paraId="120B4925" w14:textId="77777777" w:rsidR="00F828D1" w:rsidRPr="00F828D1" w:rsidRDefault="00F828D1" w:rsidP="00D800CA">
      <w:pPr>
        <w:pStyle w:val="Bullet1"/>
        <w:rPr>
          <w:highlight w:val="cyan"/>
        </w:rPr>
      </w:pPr>
      <w:r w:rsidRPr="00F828D1">
        <w:rPr>
          <w:highlight w:val="cyan"/>
        </w:rPr>
        <w:t>Periodic review and update of the program.</w:t>
      </w:r>
    </w:p>
    <w:p w14:paraId="5601C2B8" w14:textId="77777777" w:rsidR="00F828D1" w:rsidRPr="00F828D1" w:rsidRDefault="00F828D1" w:rsidP="00D800CA">
      <w:pPr>
        <w:pStyle w:val="Bullet1"/>
        <w:rPr>
          <w:highlight w:val="cyan"/>
        </w:rPr>
      </w:pPr>
      <w:r w:rsidRPr="00F828D1">
        <w:rPr>
          <w:highlight w:val="cyan"/>
        </w:rPr>
        <w:t xml:space="preserve">Administering the program and providing information and </w:t>
      </w:r>
      <w:r w:rsidR="00BC7424" w:rsidRPr="00F828D1">
        <w:rPr>
          <w:highlight w:val="cyan"/>
        </w:rPr>
        <w:t>records,</w:t>
      </w:r>
      <w:r w:rsidRPr="00F828D1">
        <w:rPr>
          <w:highlight w:val="cyan"/>
        </w:rPr>
        <w:t xml:space="preserve"> as necessary.</w:t>
      </w:r>
    </w:p>
    <w:p w14:paraId="1C97E21D" w14:textId="77777777" w:rsidR="00D800CA" w:rsidRPr="00456C51" w:rsidRDefault="00D800CA" w:rsidP="009E4A95">
      <w:pPr>
        <w:pStyle w:val="Heading3"/>
      </w:pPr>
      <w:r w:rsidRPr="00456C51">
        <w:t>Employee</w:t>
      </w:r>
    </w:p>
    <w:p w14:paraId="09CA4123" w14:textId="77777777" w:rsidR="00D800CA" w:rsidRPr="00456C51" w:rsidRDefault="00D800CA" w:rsidP="00D800CA">
      <w:pPr>
        <w:pStyle w:val="Bullet1"/>
      </w:pPr>
      <w:r w:rsidRPr="00456C51">
        <w:t>Employees are responsible for understanding how to request safety data sheets; and recognizing the presence of hazardous chemicals and especially anhydrous ammonia.</w:t>
      </w:r>
    </w:p>
    <w:p w14:paraId="2F31A3F2" w14:textId="77777777" w:rsidR="00D800CA" w:rsidRPr="00456C51" w:rsidRDefault="00D800CA" w:rsidP="00D800CA">
      <w:pPr>
        <w:pStyle w:val="Bullet1"/>
      </w:pPr>
      <w:r w:rsidRPr="00456C51">
        <w:t>It is ultimately the employee’s responsibility to follow management’s safety policies and be responsible for their own safety as well as that of their coworkers</w:t>
      </w:r>
      <w:r>
        <w:t>.</w:t>
      </w:r>
    </w:p>
    <w:p w14:paraId="1E6B58A7" w14:textId="77777777" w:rsidR="00D800CA" w:rsidRPr="00456C51" w:rsidRDefault="00D800CA" w:rsidP="00D800CA">
      <w:pPr>
        <w:pStyle w:val="Bullet1"/>
      </w:pPr>
      <w:r w:rsidRPr="00456C51">
        <w:t>Employees must comply with their company’s safety requirements as well as those of the Occupational Safety and Health Administration</w:t>
      </w:r>
      <w:r>
        <w:t>.</w:t>
      </w:r>
    </w:p>
    <w:p w14:paraId="1734BB10" w14:textId="77777777" w:rsidR="00D800CA" w:rsidRPr="00456C51" w:rsidRDefault="00D800CA" w:rsidP="00D800CA">
      <w:pPr>
        <w:pStyle w:val="Bullet1"/>
      </w:pPr>
      <w:r w:rsidRPr="00456C51">
        <w:t>Employees must report any hazardous conditions seen to management.</w:t>
      </w:r>
    </w:p>
    <w:p w14:paraId="5CF917B9" w14:textId="77777777" w:rsidR="00D800CA" w:rsidRPr="00456C51" w:rsidRDefault="00D800CA" w:rsidP="00D800CA">
      <w:pPr>
        <w:pStyle w:val="Bullet1"/>
      </w:pPr>
      <w:r w:rsidRPr="00456C51">
        <w:t>Employees have the right to refuse unsafe work.</w:t>
      </w:r>
    </w:p>
    <w:p w14:paraId="5B0FF5EA" w14:textId="77777777" w:rsidR="00D800CA" w:rsidRPr="00456C51" w:rsidRDefault="00D800CA" w:rsidP="00D800CA">
      <w:pPr>
        <w:pStyle w:val="Bullet1"/>
      </w:pPr>
      <w:r w:rsidRPr="00456C51">
        <w:t xml:space="preserve">Violations of these roles and responsibilities may be grounds for disciplinary action </w:t>
      </w:r>
      <w:r>
        <w:t>up to and including termination.</w:t>
      </w:r>
    </w:p>
    <w:p w14:paraId="0E59E675" w14:textId="77777777" w:rsidR="00D800CA" w:rsidRPr="00456C51" w:rsidRDefault="00D800CA" w:rsidP="009E4A95">
      <w:pPr>
        <w:pStyle w:val="Heading2"/>
      </w:pPr>
      <w:r w:rsidRPr="00456C51">
        <w:t>Definitions</w:t>
      </w:r>
    </w:p>
    <w:p w14:paraId="29EABED1" w14:textId="77777777" w:rsidR="00D800CA" w:rsidRPr="00456C51" w:rsidRDefault="00D800CA" w:rsidP="00D800CA">
      <w:r w:rsidRPr="00456C51">
        <w:t xml:space="preserve">See Definitions Chapter at the end of the Safety and Health Manual. </w:t>
      </w:r>
      <w:r w:rsidRPr="00456C51">
        <w:rPr>
          <w:rStyle w:val="EndnoteReference"/>
        </w:rPr>
        <w:endnoteReference w:id="14"/>
      </w:r>
    </w:p>
    <w:p w14:paraId="2DA72720" w14:textId="77777777" w:rsidR="00D800CA" w:rsidRPr="00456C51" w:rsidRDefault="00D800CA" w:rsidP="009E4A95">
      <w:pPr>
        <w:pStyle w:val="Heading2"/>
      </w:pPr>
      <w:r w:rsidRPr="00456C51">
        <w:t>Hazards</w:t>
      </w:r>
    </w:p>
    <w:p w14:paraId="0094D03E" w14:textId="77777777" w:rsidR="00D800CA" w:rsidRPr="00456C51" w:rsidRDefault="00D800CA" w:rsidP="00D800CA">
      <w:r w:rsidRPr="00456C51">
        <w:t>Illnesses and injuries can occur when employees are exposed to hazardous chemicals during handling or work processes involving such substances. To prevent illnesses and injuries due to use of, or exposure to chemicals in the workplace, identities and hazards of chemicals must be both readily available and understandable to the employee.</w:t>
      </w:r>
    </w:p>
    <w:p w14:paraId="6805974A" w14:textId="77777777" w:rsidR="00D800CA" w:rsidRDefault="00D800CA" w:rsidP="009E4A95">
      <w:pPr>
        <w:pStyle w:val="Heading2"/>
      </w:pPr>
      <w:r w:rsidRPr="00456C51">
        <w:t>Hazard Control Measures</w:t>
      </w:r>
    </w:p>
    <w:p w14:paraId="3989D7A3" w14:textId="77777777" w:rsidR="00D800CA" w:rsidRPr="003D7D24" w:rsidRDefault="00D800CA" w:rsidP="00D800CA">
      <w:r>
        <w:t>Ch</w:t>
      </w:r>
      <w:r w:rsidRPr="003D7D24">
        <w:t>emical manufacturers and importers must evaluate chemicals to determine the health and physical hazard classes and category of each class that apply to the chemical. The chemical manufacturers and importers are responsible for the quality of the hazard classification they perform.</w:t>
      </w:r>
    </w:p>
    <w:p w14:paraId="782260C7" w14:textId="77777777" w:rsidR="00D800CA" w:rsidRPr="003D7D24" w:rsidRDefault="00D800CA" w:rsidP="00D800CA">
      <w:r>
        <w:t>C</w:t>
      </w:r>
      <w:r w:rsidRPr="003D7D24">
        <w:t xml:space="preserve">hemical manufacturers, importers, and distributors must </w:t>
      </w:r>
      <w:r>
        <w:t>also ensure</w:t>
      </w:r>
      <w:r w:rsidRPr="003D7D24">
        <w:t xml:space="preserve"> that containers of hazardous chemicals leaving the</w:t>
      </w:r>
      <w:r>
        <w:t>ir facilities</w:t>
      </w:r>
      <w:r w:rsidRPr="003D7D24">
        <w:t xml:space="preserve"> are labeled, tagged, or marked with the product identifier, signal word, hazard statement(s), precautionary statement(s)</w:t>
      </w:r>
      <w:r>
        <w:t>,</w:t>
      </w:r>
      <w:r w:rsidRPr="003D7D24">
        <w:t xml:space="preserve"> pictogram(s), and the name, address and telephone number of the chemical manufacturer, importer, or other responsible party. This information must be located together on the tag, label or mark and must be legible, in English (plus other languages, if desired), and prominently displayed.</w:t>
      </w:r>
    </w:p>
    <w:p w14:paraId="59E7A6F4" w14:textId="77777777" w:rsidR="00D800CA" w:rsidRPr="00456C51" w:rsidRDefault="00D800CA" w:rsidP="009E4A95">
      <w:pPr>
        <w:pStyle w:val="Heading3"/>
      </w:pPr>
      <w:r>
        <w:t>Hazardous Chemicals Inventory List</w:t>
      </w:r>
    </w:p>
    <w:p w14:paraId="26FCD7CD" w14:textId="77777777" w:rsidR="00D800CA" w:rsidRPr="00456C51" w:rsidRDefault="00D800CA" w:rsidP="00D800CA">
      <w:r w:rsidRPr="00456C51">
        <w:t>Management will identify all hazardous substances authorized for use within the facility and to which employees may be exposed.</w:t>
      </w:r>
    </w:p>
    <w:p w14:paraId="35FCE8B2" w14:textId="77777777" w:rsidR="00770361" w:rsidRDefault="00D800CA" w:rsidP="00770361">
      <w:pPr>
        <w:pStyle w:val="Bullet1"/>
        <w:tabs>
          <w:tab w:val="left" w:pos="2610"/>
          <w:tab w:val="left" w:pos="6210"/>
          <w:tab w:val="left" w:pos="6300"/>
          <w:tab w:val="left" w:pos="9990"/>
          <w:tab w:val="left" w:pos="10080"/>
          <w:tab w:val="right" w:pos="13824"/>
        </w:tabs>
      </w:pPr>
      <w:r w:rsidRPr="00456C51">
        <w:t xml:space="preserve">A list of hazardous chemicals used in the workplace will be created, maintained, and updated by </w:t>
      </w:r>
      <w:r w:rsidR="00770361" w:rsidRPr="00D90FE6">
        <w:rPr>
          <w:sz w:val="20"/>
          <w:szCs w:val="20"/>
        </w:rPr>
        <w:t>GHSRESP</w:t>
      </w:r>
      <w:r w:rsidRPr="00456C51">
        <w:t>.</w:t>
      </w:r>
    </w:p>
    <w:p w14:paraId="4CEFA24C" w14:textId="4277B208" w:rsidR="00D800CA" w:rsidRPr="00456C51" w:rsidRDefault="00D800CA" w:rsidP="00770361">
      <w:pPr>
        <w:pStyle w:val="Bullet1"/>
        <w:tabs>
          <w:tab w:val="left" w:pos="2610"/>
          <w:tab w:val="left" w:pos="6210"/>
          <w:tab w:val="left" w:pos="6300"/>
          <w:tab w:val="left" w:pos="9990"/>
          <w:tab w:val="left" w:pos="10080"/>
          <w:tab w:val="right" w:pos="13824"/>
        </w:tabs>
      </w:pPr>
      <w:r w:rsidRPr="00456C51">
        <w:t>This list must be reviewed and updated at least annually.</w:t>
      </w:r>
    </w:p>
    <w:p w14:paraId="20321ABF" w14:textId="77777777" w:rsidR="00D800CA" w:rsidRDefault="00D800CA" w:rsidP="00D800CA">
      <w:pPr>
        <w:pStyle w:val="Bullet1"/>
        <w:tabs>
          <w:tab w:val="left" w:pos="2610"/>
          <w:tab w:val="left" w:pos="6210"/>
          <w:tab w:val="left" w:pos="6300"/>
          <w:tab w:val="left" w:pos="9990"/>
          <w:tab w:val="left" w:pos="10080"/>
          <w:tab w:val="right" w:pos="13824"/>
        </w:tabs>
      </w:pPr>
      <w:r w:rsidRPr="00456C51">
        <w:t>As chemicals are added to the workplace the list shall be updated to include the new chemical(s)</w:t>
      </w:r>
      <w:r>
        <w:t xml:space="preserve"> and the SDS book will be updated to remove obsolete sheets, update current sheets, and add new sheets.</w:t>
      </w:r>
    </w:p>
    <w:p w14:paraId="3D38E2C2" w14:textId="77777777" w:rsidR="00D800CA" w:rsidRPr="00456C51" w:rsidRDefault="00D800CA" w:rsidP="00D800CA">
      <w:pPr>
        <w:pStyle w:val="Bullet1"/>
        <w:tabs>
          <w:tab w:val="left" w:pos="2610"/>
          <w:tab w:val="left" w:pos="6210"/>
          <w:tab w:val="left" w:pos="6300"/>
          <w:tab w:val="left" w:pos="9990"/>
          <w:tab w:val="left" w:pos="10080"/>
          <w:tab w:val="right" w:pos="13824"/>
        </w:tabs>
      </w:pPr>
      <w:r w:rsidRPr="00456C51">
        <w:t>Chemicals no longer used or authorized for use shall be removed from the list.</w:t>
      </w:r>
    </w:p>
    <w:p w14:paraId="4A60105B" w14:textId="77777777" w:rsidR="00D800CA" w:rsidRDefault="00D800CA" w:rsidP="00D800CA">
      <w:pPr>
        <w:pStyle w:val="Bullet1"/>
        <w:tabs>
          <w:tab w:val="left" w:pos="2610"/>
          <w:tab w:val="left" w:pos="6210"/>
          <w:tab w:val="left" w:pos="6300"/>
          <w:tab w:val="left" w:pos="9990"/>
          <w:tab w:val="left" w:pos="10080"/>
          <w:tab w:val="right" w:pos="13824"/>
        </w:tabs>
      </w:pPr>
      <w:r>
        <w:t>The chemicals inventory list must be chemical specific (‘ABC Solvent’ rather than ‘Solvent’, etc.). The hazards of even like chemicals may differ dramatically. A generic SDS for ‘motor oil’ may not accurately inform the employee of the hazards present in the specific motor oil used in your workplace.</w:t>
      </w:r>
    </w:p>
    <w:p w14:paraId="626051C4" w14:textId="77777777" w:rsidR="00D800CA" w:rsidRPr="00456C51" w:rsidRDefault="00D800CA" w:rsidP="00D800CA">
      <w:r>
        <w:t>A List of Hazardous Chemicals in the Workplace form is available at the end of this program for use in creating the hazardous chemicals inventory list. An alternative method of creating this list is to create an accurate, chemical specific table of contents for the SDS book. The entries in the table of contents must accurately match the product name/identifier in section 1 of the SDS. For each item listed in the table of contents an associated SDS must be present in the book.</w:t>
      </w:r>
    </w:p>
    <w:p w14:paraId="242DBCD3" w14:textId="77777777" w:rsidR="00D800CA" w:rsidRPr="00456C51" w:rsidRDefault="00D800CA" w:rsidP="009E4A95">
      <w:pPr>
        <w:pStyle w:val="Heading3"/>
      </w:pPr>
      <w:r w:rsidRPr="00456C51">
        <w:t>Safety Data Sheets</w:t>
      </w:r>
    </w:p>
    <w:p w14:paraId="09B19E5B" w14:textId="77777777" w:rsidR="00D800CA" w:rsidRDefault="00D800CA" w:rsidP="00D800CA">
      <w:r w:rsidRPr="00456C51">
        <w:t xml:space="preserve">The SDS is a written or printed </w:t>
      </w:r>
      <w:r>
        <w:t xml:space="preserve">resource that identifies the characteristics of a </w:t>
      </w:r>
      <w:r w:rsidRPr="00456C51">
        <w:t>hazardous chemical</w:t>
      </w:r>
      <w:r>
        <w:t>. Characteristics include identification of the chemical, chemical properties, hazards, and proper use, handling, storage, and disposal as well as emergency information.</w:t>
      </w:r>
    </w:p>
    <w:p w14:paraId="7E14C945" w14:textId="77777777" w:rsidR="00D800CA" w:rsidRPr="00456C51" w:rsidRDefault="00D800CA" w:rsidP="00D800CA">
      <w:r w:rsidRPr="00456C51">
        <w:t>Chemical manufacturers and importers must develop an SDS for each hazardous chemical they produce or import</w:t>
      </w:r>
      <w:r>
        <w:t>,</w:t>
      </w:r>
      <w:r w:rsidRPr="00456C51">
        <w:t xml:space="preserve"> and must provide the SDS automatically at the time of the initial shipment of a hazardous chemical to a downstream distributor or user. Distributors must also ensure that downstream employers are similarly provided an SDS.</w:t>
      </w:r>
    </w:p>
    <w:p w14:paraId="7E7A4F74" w14:textId="77777777" w:rsidR="00D800CA" w:rsidRPr="00456C51" w:rsidRDefault="00D800CA" w:rsidP="00D800CA">
      <w:r w:rsidRPr="00456C51">
        <w:t xml:space="preserve">Safety Data Sheets (SDS) are stored in/at </w:t>
      </w:r>
      <w:r w:rsidR="0095355A">
        <w:rPr>
          <w:noProof/>
        </w:rPr>
        <w:t>SDSLOC</w:t>
      </w:r>
      <w:r w:rsidRPr="00456C51">
        <w:t xml:space="preserve">. </w:t>
      </w:r>
      <w:r w:rsidR="0095355A">
        <w:t>GHSRESP</w:t>
      </w:r>
      <w:r w:rsidRPr="00456C51">
        <w:t xml:space="preserve"> </w:t>
      </w:r>
      <w:r w:rsidR="0095355A">
        <w:t xml:space="preserve">or their designee </w:t>
      </w:r>
      <w:r w:rsidRPr="00456C51">
        <w:t>is responsible for maintaining the List of Hazardous Chemicals in the Workplace and updating the SDS as needed.</w:t>
      </w:r>
    </w:p>
    <w:p w14:paraId="35470ADB" w14:textId="77777777" w:rsidR="00D800CA" w:rsidRPr="00456C51" w:rsidRDefault="00D800CA" w:rsidP="00D800CA">
      <w:pPr>
        <w:pStyle w:val="Bullet1"/>
        <w:tabs>
          <w:tab w:val="left" w:pos="2610"/>
          <w:tab w:val="left" w:pos="6210"/>
          <w:tab w:val="left" w:pos="6300"/>
          <w:tab w:val="left" w:pos="9990"/>
          <w:tab w:val="left" w:pos="10080"/>
          <w:tab w:val="right" w:pos="13824"/>
        </w:tabs>
      </w:pPr>
      <w:r w:rsidRPr="00456C51">
        <w:t xml:space="preserve">For each chemical listed </w:t>
      </w:r>
      <w:r>
        <w:t xml:space="preserve">in the hazardous chemicals inventory list </w:t>
      </w:r>
      <w:r w:rsidRPr="00456C51">
        <w:t>there shall be a current and updated S</w:t>
      </w:r>
      <w:r>
        <w:t>DS</w:t>
      </w:r>
      <w:r w:rsidRPr="00456C51">
        <w:t xml:space="preserve">, with </w:t>
      </w:r>
      <w:r>
        <w:t>the</w:t>
      </w:r>
      <w:r w:rsidRPr="00456C51">
        <w:t xml:space="preserve"> corresponding product identifier. The product identifier is usually the name of the chemical preceded by the name of the manufacturer. Examples: TriCo Gasoline, QualChem Muriatic Acid, etc. The Product Name can be found in Section 1 of the SDS.</w:t>
      </w:r>
    </w:p>
    <w:p w14:paraId="017834D3" w14:textId="77777777" w:rsidR="00D800CA" w:rsidRPr="00456C51" w:rsidRDefault="00D800CA" w:rsidP="00D800CA">
      <w:pPr>
        <w:pStyle w:val="Bullet1"/>
        <w:tabs>
          <w:tab w:val="left" w:pos="2610"/>
          <w:tab w:val="left" w:pos="6210"/>
          <w:tab w:val="left" w:pos="6300"/>
          <w:tab w:val="left" w:pos="9990"/>
          <w:tab w:val="left" w:pos="10080"/>
          <w:tab w:val="right" w:pos="13824"/>
        </w:tabs>
      </w:pPr>
      <w:r w:rsidRPr="00456C51">
        <w:t>SDS must be obtained from the chemical manufacturer, supplier, or vendor and must be the correct sheet for the product.</w:t>
      </w:r>
    </w:p>
    <w:p w14:paraId="7B8F3E24" w14:textId="77777777" w:rsidR="00D800CA" w:rsidRPr="00456C51" w:rsidRDefault="00D800CA" w:rsidP="00D800CA">
      <w:pPr>
        <w:pStyle w:val="Bullet1"/>
        <w:tabs>
          <w:tab w:val="left" w:pos="2610"/>
          <w:tab w:val="left" w:pos="6210"/>
          <w:tab w:val="left" w:pos="6300"/>
          <w:tab w:val="left" w:pos="9990"/>
          <w:tab w:val="left" w:pos="10080"/>
          <w:tab w:val="right" w:pos="13824"/>
        </w:tabs>
      </w:pPr>
      <w:r w:rsidRPr="00456C51">
        <w:t>When SDS are more than three (3) years old it is recommended that new sheets should be obtained from the manufacturer, supplier, or vendor. Products, product formulation, or hazards may have changed, and updated information must be provided.</w:t>
      </w:r>
    </w:p>
    <w:p w14:paraId="414FF3D3" w14:textId="77777777" w:rsidR="00D800CA" w:rsidRDefault="00D800CA" w:rsidP="00D800CA">
      <w:pPr>
        <w:pStyle w:val="Bullet1"/>
        <w:tabs>
          <w:tab w:val="left" w:pos="2610"/>
          <w:tab w:val="left" w:pos="6210"/>
          <w:tab w:val="left" w:pos="6300"/>
          <w:tab w:val="left" w:pos="9990"/>
          <w:tab w:val="left" w:pos="10080"/>
          <w:tab w:val="right" w:pos="13824"/>
        </w:tabs>
      </w:pPr>
      <w:r w:rsidRPr="00456C51">
        <w:t>SDS are to be maintained in a readily accessible location to employees to provide free access for review, training, and emergency response.</w:t>
      </w:r>
    </w:p>
    <w:p w14:paraId="3349B7B3" w14:textId="77777777" w:rsidR="00D800CA" w:rsidRPr="00D96A65" w:rsidRDefault="00D800CA" w:rsidP="00D800CA">
      <w:pPr>
        <w:pStyle w:val="Bullet1"/>
      </w:pPr>
      <w:r w:rsidRPr="00D96A65">
        <w:t xml:space="preserve">Employers must ensure that employees can immediately obtain the required information in an emergency. They can be provided in written or electronic form, or </w:t>
      </w:r>
      <w:r>
        <w:t xml:space="preserve">the information </w:t>
      </w:r>
      <w:r w:rsidRPr="00D96A65">
        <w:t xml:space="preserve">can be </w:t>
      </w:r>
      <w:r>
        <w:t>provided</w:t>
      </w:r>
      <w:r w:rsidRPr="00D96A65">
        <w:t xml:space="preserve"> verbally by phone</w:t>
      </w:r>
      <w:r>
        <w:t xml:space="preserve"> or radio</w:t>
      </w:r>
      <w:r w:rsidRPr="00D96A65">
        <w:t xml:space="preserve"> provided the information is immediately accessible when requested. The verbal option is the least reliable and should only be used when the written or electronic form is unavailable.</w:t>
      </w:r>
    </w:p>
    <w:p w14:paraId="2E1923E6" w14:textId="77777777" w:rsidR="00D800CA" w:rsidRDefault="00D800CA" w:rsidP="00D800CA">
      <w:pPr>
        <w:pStyle w:val="Bullet1"/>
        <w:tabs>
          <w:tab w:val="left" w:pos="2610"/>
          <w:tab w:val="left" w:pos="6210"/>
          <w:tab w:val="left" w:pos="6300"/>
          <w:tab w:val="left" w:pos="9990"/>
          <w:tab w:val="left" w:pos="10080"/>
          <w:tab w:val="right" w:pos="13824"/>
        </w:tabs>
      </w:pPr>
      <w:r w:rsidRPr="00456C51">
        <w:t>Where employees must travel between workplaces during a work shift</w:t>
      </w:r>
      <w:r>
        <w:t>,</w:t>
      </w:r>
      <w:r w:rsidRPr="00456C51">
        <w:t xml:space="preserve"> the </w:t>
      </w:r>
      <w:r>
        <w:t>SDS</w:t>
      </w:r>
      <w:r w:rsidRPr="00456C51">
        <w:t xml:space="preserve"> may be kept at the primary workplace facility. </w:t>
      </w:r>
      <w:r>
        <w:t>For field work it is a best practice for the sheets to be kept locally on site, either in written or offline electronic form.</w:t>
      </w:r>
    </w:p>
    <w:p w14:paraId="1582E82D" w14:textId="77777777" w:rsidR="00D800CA" w:rsidRPr="00456C51" w:rsidRDefault="00D800CA" w:rsidP="00D800CA">
      <w:pPr>
        <w:pStyle w:val="Bullet1"/>
        <w:tabs>
          <w:tab w:val="left" w:pos="2610"/>
          <w:tab w:val="left" w:pos="6210"/>
          <w:tab w:val="left" w:pos="6300"/>
          <w:tab w:val="left" w:pos="9990"/>
          <w:tab w:val="left" w:pos="10080"/>
          <w:tab w:val="right" w:pos="13824"/>
        </w:tabs>
      </w:pPr>
      <w:r w:rsidRPr="00456C51">
        <w:t xml:space="preserve">If there are hazardous chemicals used for which no SDS </w:t>
      </w:r>
      <w:r>
        <w:t>is available</w:t>
      </w:r>
      <w:r w:rsidRPr="00456C51">
        <w:t xml:space="preserve">, the employer must contact the supplier, manufacturer, or importer to obtain the missing SDS. A record of the contact </w:t>
      </w:r>
      <w:r>
        <w:t xml:space="preserve">request </w:t>
      </w:r>
      <w:r w:rsidRPr="00456C51">
        <w:t>must be maintained.</w:t>
      </w:r>
    </w:p>
    <w:p w14:paraId="5A11D3F9" w14:textId="77777777" w:rsidR="00D800CA" w:rsidRDefault="00D800CA" w:rsidP="00D800CA">
      <w:pPr>
        <w:pStyle w:val="Bullet1"/>
        <w:tabs>
          <w:tab w:val="left" w:pos="2610"/>
          <w:tab w:val="left" w:pos="6210"/>
          <w:tab w:val="left" w:pos="6300"/>
          <w:tab w:val="left" w:pos="9990"/>
          <w:tab w:val="left" w:pos="10080"/>
          <w:tab w:val="right" w:pos="13824"/>
        </w:tabs>
      </w:pPr>
      <w:r>
        <w:t>Vendors or c</w:t>
      </w:r>
      <w:r w:rsidRPr="00456C51">
        <w:t xml:space="preserve">ontractors introducing hazardous substances into the facility shall provide copies of SDS to </w:t>
      </w:r>
      <w:r w:rsidR="0095355A">
        <w:rPr>
          <w:noProof/>
        </w:rPr>
        <w:t>SDSRESP</w:t>
      </w:r>
      <w:r w:rsidRPr="00456C51">
        <w:rPr>
          <w:noProof/>
        </w:rPr>
        <w:t xml:space="preserve"> before beginning work</w:t>
      </w:r>
      <w:r w:rsidRPr="00456C51">
        <w:t>.</w:t>
      </w:r>
    </w:p>
    <w:p w14:paraId="78FDD830" w14:textId="77777777" w:rsidR="00D800CA" w:rsidRPr="00456C51" w:rsidRDefault="00D800CA" w:rsidP="004868BB">
      <w:pPr>
        <w:pStyle w:val="Heading4"/>
      </w:pPr>
      <w:r w:rsidRPr="00456C51">
        <w:t>Safety Data Sheet Structure and Format</w:t>
      </w:r>
    </w:p>
    <w:p w14:paraId="3D5B9662" w14:textId="77777777" w:rsidR="00D800CA" w:rsidRPr="00456C51" w:rsidRDefault="00D800CA" w:rsidP="00D800CA">
      <w:r w:rsidRPr="00456C51">
        <w:t>The SDS is required to have the chemical information presented using sixteen (16) specific section headings in a specified sequence and must be in English. The sixteen standardized sections are as follows:</w:t>
      </w:r>
    </w:p>
    <w:tbl>
      <w:tblPr>
        <w:tblW w:w="9180" w:type="dxa"/>
        <w:tblInd w:w="270" w:type="dxa"/>
        <w:tblLook w:val="04A0" w:firstRow="1" w:lastRow="0" w:firstColumn="1" w:lastColumn="0" w:noHBand="0" w:noVBand="1"/>
      </w:tblPr>
      <w:tblGrid>
        <w:gridCol w:w="4410"/>
        <w:gridCol w:w="4770"/>
      </w:tblGrid>
      <w:tr w:rsidR="00D800CA" w:rsidRPr="00456C51" w14:paraId="2409AC02" w14:textId="77777777" w:rsidTr="004B79B6">
        <w:trPr>
          <w:trHeight w:val="288"/>
        </w:trPr>
        <w:tc>
          <w:tcPr>
            <w:tcW w:w="4410" w:type="dxa"/>
          </w:tcPr>
          <w:p w14:paraId="7DA50BA2" w14:textId="77777777" w:rsidR="00D800CA" w:rsidRPr="00456C51" w:rsidRDefault="00D800CA" w:rsidP="00A11797">
            <w:pPr>
              <w:tabs>
                <w:tab w:val="left" w:pos="1245"/>
              </w:tabs>
              <w:spacing w:after="0" w:line="240" w:lineRule="auto"/>
              <w:ind w:hanging="19"/>
              <w:jc w:val="left"/>
              <w:rPr>
                <w:rFonts w:cs="Tahoma"/>
              </w:rPr>
            </w:pPr>
            <w:r w:rsidRPr="00456C51">
              <w:rPr>
                <w:rFonts w:cs="Tahoma"/>
                <w:b/>
              </w:rPr>
              <w:t>Section   1</w:t>
            </w:r>
            <w:r w:rsidRPr="00456C51">
              <w:rPr>
                <w:rFonts w:cs="Tahoma"/>
                <w:b/>
              </w:rPr>
              <w:tab/>
            </w:r>
            <w:r w:rsidRPr="00456C51">
              <w:rPr>
                <w:rFonts w:cs="Tahoma"/>
              </w:rPr>
              <w:t>Identification</w:t>
            </w:r>
          </w:p>
          <w:p w14:paraId="3FBC447B" w14:textId="77777777" w:rsidR="00D800CA" w:rsidRPr="00456C51" w:rsidRDefault="00D800CA" w:rsidP="00A11797">
            <w:pPr>
              <w:tabs>
                <w:tab w:val="left" w:pos="1245"/>
              </w:tabs>
              <w:spacing w:after="0" w:line="240" w:lineRule="auto"/>
              <w:ind w:hanging="19"/>
              <w:jc w:val="left"/>
              <w:rPr>
                <w:rFonts w:cs="Tahoma"/>
              </w:rPr>
            </w:pPr>
            <w:r w:rsidRPr="00456C51">
              <w:rPr>
                <w:rFonts w:cs="Tahoma"/>
                <w:b/>
              </w:rPr>
              <w:t>Section   2</w:t>
            </w:r>
            <w:r w:rsidRPr="00456C51">
              <w:rPr>
                <w:rFonts w:cs="Tahoma"/>
              </w:rPr>
              <w:tab/>
              <w:t>Hazard(s) Identification</w:t>
            </w:r>
          </w:p>
          <w:p w14:paraId="349BFBA0" w14:textId="77777777" w:rsidR="00D800CA" w:rsidRPr="00456C51" w:rsidRDefault="00D800CA" w:rsidP="00A11797">
            <w:pPr>
              <w:tabs>
                <w:tab w:val="left" w:pos="1245"/>
              </w:tabs>
              <w:spacing w:after="0" w:line="240" w:lineRule="auto"/>
              <w:ind w:left="1245" w:hanging="1264"/>
              <w:jc w:val="left"/>
              <w:rPr>
                <w:rFonts w:cs="Tahoma"/>
              </w:rPr>
            </w:pPr>
            <w:r w:rsidRPr="00456C51">
              <w:rPr>
                <w:rFonts w:cs="Tahoma"/>
                <w:b/>
              </w:rPr>
              <w:t>Section   3</w:t>
            </w:r>
            <w:r w:rsidRPr="00456C51">
              <w:rPr>
                <w:rFonts w:cs="Tahoma"/>
              </w:rPr>
              <w:tab/>
              <w:t>Composition/Ingredients Information</w:t>
            </w:r>
          </w:p>
          <w:p w14:paraId="5F10F3E7" w14:textId="77777777" w:rsidR="00D800CA" w:rsidRPr="00456C51" w:rsidRDefault="00D800CA" w:rsidP="00A11797">
            <w:pPr>
              <w:tabs>
                <w:tab w:val="left" w:pos="1245"/>
              </w:tabs>
              <w:spacing w:after="0" w:line="240" w:lineRule="auto"/>
              <w:ind w:hanging="19"/>
              <w:jc w:val="left"/>
              <w:rPr>
                <w:rFonts w:cs="Tahoma"/>
              </w:rPr>
            </w:pPr>
            <w:r w:rsidRPr="00456C51">
              <w:rPr>
                <w:rFonts w:cs="Tahoma"/>
                <w:b/>
              </w:rPr>
              <w:t>Section   4</w:t>
            </w:r>
            <w:r w:rsidRPr="00456C51">
              <w:rPr>
                <w:rFonts w:cs="Tahoma"/>
              </w:rPr>
              <w:tab/>
              <w:t>First-aid Measures</w:t>
            </w:r>
          </w:p>
          <w:p w14:paraId="2869C966" w14:textId="77777777" w:rsidR="00D800CA" w:rsidRPr="00456C51" w:rsidRDefault="00D800CA" w:rsidP="00A11797">
            <w:pPr>
              <w:tabs>
                <w:tab w:val="left" w:pos="1245"/>
              </w:tabs>
              <w:spacing w:after="0" w:line="240" w:lineRule="auto"/>
              <w:ind w:hanging="19"/>
              <w:jc w:val="left"/>
              <w:rPr>
                <w:rFonts w:cs="Tahoma"/>
              </w:rPr>
            </w:pPr>
            <w:r w:rsidRPr="00456C51">
              <w:rPr>
                <w:rFonts w:cs="Tahoma"/>
                <w:b/>
              </w:rPr>
              <w:tab/>
              <w:t>Section   5</w:t>
            </w:r>
            <w:r w:rsidRPr="00456C51">
              <w:rPr>
                <w:rFonts w:cs="Tahoma"/>
              </w:rPr>
              <w:tab/>
              <w:t>Fire Fighting Measures</w:t>
            </w:r>
          </w:p>
          <w:p w14:paraId="7D6017C8" w14:textId="77777777" w:rsidR="00D800CA" w:rsidRPr="00456C51" w:rsidRDefault="00D800CA" w:rsidP="00A11797">
            <w:pPr>
              <w:tabs>
                <w:tab w:val="left" w:pos="1245"/>
              </w:tabs>
              <w:spacing w:after="0" w:line="240" w:lineRule="auto"/>
              <w:ind w:hanging="19"/>
              <w:jc w:val="left"/>
              <w:rPr>
                <w:rFonts w:cs="Tahoma"/>
              </w:rPr>
            </w:pPr>
            <w:r w:rsidRPr="00456C51">
              <w:rPr>
                <w:rFonts w:cs="Tahoma"/>
                <w:b/>
              </w:rPr>
              <w:t>Section   6</w:t>
            </w:r>
            <w:r w:rsidRPr="00456C51">
              <w:rPr>
                <w:rFonts w:cs="Tahoma"/>
              </w:rPr>
              <w:tab/>
              <w:t>Accidental Release Measures</w:t>
            </w:r>
          </w:p>
          <w:p w14:paraId="6A7D49AB" w14:textId="77777777" w:rsidR="00D800CA" w:rsidRPr="00456C51" w:rsidRDefault="00D800CA" w:rsidP="00A11797">
            <w:pPr>
              <w:tabs>
                <w:tab w:val="left" w:pos="1245"/>
              </w:tabs>
              <w:spacing w:after="0" w:line="240" w:lineRule="auto"/>
              <w:ind w:hanging="19"/>
              <w:jc w:val="left"/>
              <w:rPr>
                <w:rFonts w:cs="Tahoma"/>
              </w:rPr>
            </w:pPr>
            <w:r w:rsidRPr="00456C51">
              <w:rPr>
                <w:rFonts w:cs="Tahoma"/>
                <w:b/>
              </w:rPr>
              <w:t>Section   7</w:t>
            </w:r>
            <w:r w:rsidRPr="00456C51">
              <w:rPr>
                <w:rFonts w:cs="Tahoma"/>
              </w:rPr>
              <w:tab/>
              <w:t>Handling and Storage</w:t>
            </w:r>
          </w:p>
          <w:p w14:paraId="63800241" w14:textId="77777777" w:rsidR="00D800CA" w:rsidRPr="008B4C48" w:rsidRDefault="00D800CA" w:rsidP="00A11797">
            <w:pPr>
              <w:tabs>
                <w:tab w:val="left" w:pos="1245"/>
              </w:tabs>
              <w:spacing w:after="0" w:line="240" w:lineRule="auto"/>
              <w:ind w:left="1245" w:hanging="1264"/>
              <w:jc w:val="left"/>
              <w:rPr>
                <w:rFonts w:cs="Tahoma"/>
              </w:rPr>
            </w:pPr>
            <w:r w:rsidRPr="00456C51">
              <w:rPr>
                <w:rFonts w:cs="Tahoma"/>
                <w:b/>
              </w:rPr>
              <w:t>Section   8</w:t>
            </w:r>
            <w:r w:rsidRPr="00456C51">
              <w:rPr>
                <w:rFonts w:cs="Tahoma"/>
              </w:rPr>
              <w:tab/>
              <w:t>Exposure Controls/Personal Protection</w:t>
            </w:r>
          </w:p>
        </w:tc>
        <w:tc>
          <w:tcPr>
            <w:tcW w:w="4770" w:type="dxa"/>
          </w:tcPr>
          <w:p w14:paraId="40E36F59" w14:textId="77777777" w:rsidR="00D800CA" w:rsidRPr="00456C51" w:rsidRDefault="00D800CA" w:rsidP="00A11797">
            <w:pPr>
              <w:tabs>
                <w:tab w:val="left" w:pos="1245"/>
              </w:tabs>
              <w:spacing w:after="0" w:line="240" w:lineRule="auto"/>
              <w:jc w:val="left"/>
              <w:rPr>
                <w:rFonts w:cs="Tahoma"/>
              </w:rPr>
            </w:pPr>
            <w:r w:rsidRPr="00456C51">
              <w:rPr>
                <w:rFonts w:cs="Tahoma"/>
                <w:b/>
              </w:rPr>
              <w:t>Section   9</w:t>
            </w:r>
            <w:r w:rsidRPr="00456C51">
              <w:rPr>
                <w:rFonts w:cs="Tahoma"/>
                <w:b/>
              </w:rPr>
              <w:tab/>
            </w:r>
            <w:r w:rsidRPr="00456C51">
              <w:rPr>
                <w:rFonts w:cs="Tahoma"/>
              </w:rPr>
              <w:t>Physical and Chemical Properties</w:t>
            </w:r>
          </w:p>
          <w:p w14:paraId="70338D35" w14:textId="77777777" w:rsidR="00D800CA" w:rsidRPr="00456C51" w:rsidRDefault="00D800CA" w:rsidP="00A11797">
            <w:pPr>
              <w:tabs>
                <w:tab w:val="left" w:pos="1245"/>
              </w:tabs>
              <w:spacing w:after="0" w:line="240" w:lineRule="auto"/>
              <w:jc w:val="left"/>
              <w:rPr>
                <w:rFonts w:cs="Tahoma"/>
              </w:rPr>
            </w:pPr>
            <w:r w:rsidRPr="00456C51">
              <w:rPr>
                <w:rFonts w:cs="Tahoma"/>
                <w:b/>
              </w:rPr>
              <w:t>Section 10</w:t>
            </w:r>
            <w:r w:rsidRPr="00456C51">
              <w:rPr>
                <w:rFonts w:cs="Tahoma"/>
              </w:rPr>
              <w:tab/>
              <w:t>Stability and Reactivity</w:t>
            </w:r>
          </w:p>
          <w:p w14:paraId="04BD2F55" w14:textId="77777777" w:rsidR="00D800CA" w:rsidRPr="00456C51" w:rsidRDefault="00D800CA" w:rsidP="00A11797">
            <w:pPr>
              <w:tabs>
                <w:tab w:val="left" w:pos="1245"/>
              </w:tabs>
              <w:spacing w:after="0" w:line="240" w:lineRule="auto"/>
              <w:jc w:val="left"/>
              <w:rPr>
                <w:rFonts w:cs="Tahoma"/>
              </w:rPr>
            </w:pPr>
            <w:r w:rsidRPr="00456C51">
              <w:rPr>
                <w:rFonts w:cs="Tahoma"/>
                <w:b/>
              </w:rPr>
              <w:t>Section 11</w:t>
            </w:r>
            <w:r w:rsidRPr="00456C51">
              <w:rPr>
                <w:rFonts w:cs="Tahoma"/>
              </w:rPr>
              <w:tab/>
              <w:t>Toxicological Information</w:t>
            </w:r>
          </w:p>
          <w:p w14:paraId="68CD73C4" w14:textId="77777777" w:rsidR="00D800CA" w:rsidRPr="00456C51" w:rsidRDefault="00D800CA" w:rsidP="00A11797">
            <w:pPr>
              <w:tabs>
                <w:tab w:val="left" w:pos="1245"/>
              </w:tabs>
              <w:spacing w:after="0" w:line="240" w:lineRule="auto"/>
              <w:jc w:val="left"/>
              <w:rPr>
                <w:rFonts w:cs="Tahoma"/>
              </w:rPr>
            </w:pPr>
            <w:r w:rsidRPr="00456C51">
              <w:rPr>
                <w:rFonts w:cs="Tahoma"/>
                <w:b/>
              </w:rPr>
              <w:t>Section</w:t>
            </w:r>
            <w:r w:rsidRPr="00456C51">
              <w:rPr>
                <w:rFonts w:cs="Tahoma"/>
              </w:rPr>
              <w:t xml:space="preserve"> </w:t>
            </w:r>
            <w:r w:rsidRPr="00456C51">
              <w:rPr>
                <w:rFonts w:cs="Tahoma"/>
                <w:b/>
              </w:rPr>
              <w:t>12</w:t>
            </w:r>
            <w:r w:rsidRPr="00456C51">
              <w:rPr>
                <w:rFonts w:cs="Tahoma"/>
              </w:rPr>
              <w:tab/>
              <w:t>Ecological Information</w:t>
            </w:r>
          </w:p>
          <w:p w14:paraId="2CDF26A2" w14:textId="77777777" w:rsidR="00D800CA" w:rsidRPr="00456C51" w:rsidRDefault="00D800CA" w:rsidP="00A11797">
            <w:pPr>
              <w:tabs>
                <w:tab w:val="left" w:pos="1245"/>
              </w:tabs>
              <w:spacing w:after="0" w:line="240" w:lineRule="auto"/>
              <w:jc w:val="left"/>
              <w:rPr>
                <w:rFonts w:cs="Tahoma"/>
              </w:rPr>
            </w:pPr>
            <w:r w:rsidRPr="00456C51">
              <w:rPr>
                <w:rFonts w:cs="Tahoma"/>
                <w:b/>
              </w:rPr>
              <w:t>Section</w:t>
            </w:r>
            <w:r w:rsidRPr="00456C51">
              <w:rPr>
                <w:rFonts w:cs="Tahoma"/>
              </w:rPr>
              <w:t xml:space="preserve"> </w:t>
            </w:r>
            <w:r w:rsidRPr="00456C51">
              <w:rPr>
                <w:rFonts w:cs="Tahoma"/>
                <w:b/>
              </w:rPr>
              <w:t>13</w:t>
            </w:r>
            <w:r w:rsidRPr="00456C51">
              <w:rPr>
                <w:rFonts w:cs="Tahoma"/>
              </w:rPr>
              <w:tab/>
              <w:t>Disposal Considerations</w:t>
            </w:r>
          </w:p>
          <w:p w14:paraId="07D9D512" w14:textId="77777777" w:rsidR="00D800CA" w:rsidRPr="00456C51" w:rsidRDefault="00D800CA" w:rsidP="00A11797">
            <w:pPr>
              <w:tabs>
                <w:tab w:val="left" w:pos="1245"/>
              </w:tabs>
              <w:spacing w:after="0" w:line="240" w:lineRule="auto"/>
              <w:jc w:val="left"/>
              <w:rPr>
                <w:rFonts w:cs="Tahoma"/>
              </w:rPr>
            </w:pPr>
            <w:r w:rsidRPr="00456C51">
              <w:rPr>
                <w:rFonts w:cs="Tahoma"/>
                <w:b/>
              </w:rPr>
              <w:t>Section</w:t>
            </w:r>
            <w:r w:rsidRPr="00456C51">
              <w:rPr>
                <w:rFonts w:cs="Tahoma"/>
              </w:rPr>
              <w:t xml:space="preserve"> </w:t>
            </w:r>
            <w:r w:rsidRPr="00456C51">
              <w:rPr>
                <w:rFonts w:cs="Tahoma"/>
                <w:b/>
              </w:rPr>
              <w:t>14</w:t>
            </w:r>
            <w:r w:rsidRPr="00456C51">
              <w:rPr>
                <w:rFonts w:cs="Tahoma"/>
              </w:rPr>
              <w:tab/>
              <w:t>Transport Information</w:t>
            </w:r>
          </w:p>
          <w:p w14:paraId="4ACFBA34" w14:textId="77777777" w:rsidR="00D800CA" w:rsidRPr="00456C51" w:rsidRDefault="00D800CA" w:rsidP="00A11797">
            <w:pPr>
              <w:tabs>
                <w:tab w:val="left" w:pos="1245"/>
              </w:tabs>
              <w:spacing w:after="0" w:line="240" w:lineRule="auto"/>
              <w:jc w:val="left"/>
              <w:rPr>
                <w:rFonts w:cs="Tahoma"/>
              </w:rPr>
            </w:pPr>
            <w:r w:rsidRPr="00456C51">
              <w:rPr>
                <w:rFonts w:cs="Tahoma"/>
                <w:b/>
              </w:rPr>
              <w:t>Section</w:t>
            </w:r>
            <w:r w:rsidRPr="00456C51">
              <w:rPr>
                <w:rFonts w:cs="Tahoma"/>
              </w:rPr>
              <w:t xml:space="preserve"> </w:t>
            </w:r>
            <w:r w:rsidRPr="00456C51">
              <w:rPr>
                <w:rFonts w:cs="Tahoma"/>
                <w:b/>
              </w:rPr>
              <w:t>15</w:t>
            </w:r>
            <w:r w:rsidRPr="00456C51">
              <w:rPr>
                <w:rFonts w:cs="Tahoma"/>
              </w:rPr>
              <w:tab/>
              <w:t>Regulatory Information</w:t>
            </w:r>
          </w:p>
          <w:p w14:paraId="1E272C3E" w14:textId="77777777" w:rsidR="00D800CA" w:rsidRDefault="00D800CA" w:rsidP="00A11797">
            <w:pPr>
              <w:tabs>
                <w:tab w:val="left" w:pos="1245"/>
              </w:tabs>
              <w:spacing w:after="0" w:line="240" w:lineRule="auto"/>
              <w:ind w:left="1245" w:hanging="1245"/>
              <w:jc w:val="left"/>
              <w:rPr>
                <w:rFonts w:cs="Tahoma"/>
              </w:rPr>
            </w:pPr>
            <w:r w:rsidRPr="00456C51">
              <w:rPr>
                <w:rFonts w:cs="Tahoma"/>
                <w:b/>
              </w:rPr>
              <w:t>Section</w:t>
            </w:r>
            <w:r w:rsidRPr="00456C51">
              <w:rPr>
                <w:rFonts w:cs="Tahoma"/>
              </w:rPr>
              <w:t xml:space="preserve"> </w:t>
            </w:r>
            <w:r w:rsidRPr="00456C51">
              <w:rPr>
                <w:rFonts w:cs="Tahoma"/>
                <w:b/>
              </w:rPr>
              <w:t>16</w:t>
            </w:r>
            <w:r w:rsidRPr="00456C51">
              <w:rPr>
                <w:rFonts w:cs="Tahoma"/>
              </w:rPr>
              <w:tab/>
              <w:t>Other Information including date of preparation or revision</w:t>
            </w:r>
          </w:p>
          <w:p w14:paraId="5FD907B6" w14:textId="77777777" w:rsidR="00433EDF" w:rsidRPr="00456C51" w:rsidRDefault="00433EDF" w:rsidP="00A11797">
            <w:pPr>
              <w:tabs>
                <w:tab w:val="left" w:pos="1245"/>
              </w:tabs>
              <w:spacing w:after="0" w:line="240" w:lineRule="auto"/>
              <w:ind w:left="1245" w:hanging="1245"/>
              <w:jc w:val="left"/>
              <w:rPr>
                <w:rFonts w:cs="Tahoma"/>
              </w:rPr>
            </w:pPr>
          </w:p>
        </w:tc>
      </w:tr>
    </w:tbl>
    <w:p w14:paraId="221888DE" w14:textId="77777777" w:rsidR="00D800CA" w:rsidRDefault="00D800CA" w:rsidP="00D800CA">
      <w:r>
        <w:t>The structure and format are consistent across all safety data sheets following the global harmonization standard. If the sheet is not laid out in the correct format or uses incorrect terminology (MSDS [obsolete] vs SDS [current]) the sheet may not be properly prepared in other areas as well.</w:t>
      </w:r>
    </w:p>
    <w:p w14:paraId="224772B5" w14:textId="77777777" w:rsidR="00D800CA" w:rsidRPr="00456C51" w:rsidRDefault="00D800CA" w:rsidP="009E4A95">
      <w:pPr>
        <w:pStyle w:val="Heading3"/>
      </w:pPr>
      <w:r w:rsidRPr="00456C51">
        <w:t>Workplace Labels</w:t>
      </w:r>
    </w:p>
    <w:p w14:paraId="2A085D3A" w14:textId="77777777" w:rsidR="00D800CA" w:rsidRDefault="00D800CA" w:rsidP="00D800CA">
      <w:r>
        <w:t>Hazard information must be available on each chemical container and is done by labeling and/or placarding. Hazard communication l</w:t>
      </w:r>
      <w:r w:rsidRPr="00456C51">
        <w:t xml:space="preserve">abels </w:t>
      </w:r>
      <w:r>
        <w:t xml:space="preserve">must be clear and legible and </w:t>
      </w:r>
      <w:r w:rsidRPr="00456C51">
        <w:t xml:space="preserve">must never be removed or defaced. </w:t>
      </w:r>
      <w:r>
        <w:t>If a label becomes illegible, damaged, or defaced, or is missing, it must be replaced.</w:t>
      </w:r>
    </w:p>
    <w:p w14:paraId="1DED3AE3" w14:textId="77777777" w:rsidR="00D800CA" w:rsidRDefault="00D800CA" w:rsidP="00D800CA">
      <w:r>
        <w:t>Any containers missing the proper labeling must be refused or have the proper labels affixed. Communicate with the supplier/distributor to obtain the proper labeling.</w:t>
      </w:r>
    </w:p>
    <w:p w14:paraId="30F8CE83" w14:textId="77777777" w:rsidR="00D800CA" w:rsidRPr="00456C51" w:rsidRDefault="00D800CA" w:rsidP="008A40B4">
      <w:pPr>
        <w:pStyle w:val="Bullet1"/>
        <w:numPr>
          <w:ilvl w:val="0"/>
          <w:numId w:val="118"/>
        </w:numPr>
        <w:tabs>
          <w:tab w:val="left" w:pos="2650"/>
        </w:tabs>
      </w:pPr>
      <w:r w:rsidRPr="00456C51">
        <w:t>Each container (primary or secondary) of hazardous chemicals must be labeled, tagged, or marked with:</w:t>
      </w:r>
    </w:p>
    <w:p w14:paraId="54174C55" w14:textId="77777777" w:rsidR="00D800CA" w:rsidRPr="00456C51" w:rsidRDefault="00D800CA" w:rsidP="008A40B4">
      <w:pPr>
        <w:pStyle w:val="Bullet1"/>
        <w:numPr>
          <w:ilvl w:val="1"/>
          <w:numId w:val="51"/>
        </w:numPr>
        <w:tabs>
          <w:tab w:val="left" w:pos="2650"/>
        </w:tabs>
        <w:ind w:left="1080"/>
      </w:pPr>
      <w:r w:rsidRPr="00456C51">
        <w:t>The product identifier, signal word, hazard statement(s), precautionary statement(s), pictogram(s), and supplier identification; or</w:t>
      </w:r>
    </w:p>
    <w:p w14:paraId="1CD8436E" w14:textId="77777777" w:rsidR="00D800CA" w:rsidRPr="00456C51" w:rsidRDefault="00D800CA" w:rsidP="008A40B4">
      <w:pPr>
        <w:pStyle w:val="Bullet1"/>
        <w:numPr>
          <w:ilvl w:val="1"/>
          <w:numId w:val="51"/>
        </w:numPr>
        <w:tabs>
          <w:tab w:val="left" w:pos="2650"/>
        </w:tabs>
        <w:ind w:left="1080"/>
      </w:pPr>
      <w:r w:rsidRPr="00456C51">
        <w:t>The product identifier and words, pictures, symbols, or a combination that provide at least general information regarding the hazards of the chemical(s) which provide employees with the specific information regarding the physical and health hazards of the hazardous chemical as defined in the safety data sheet.</w:t>
      </w:r>
    </w:p>
    <w:p w14:paraId="2F9F91AD" w14:textId="77777777" w:rsidR="00D800CA" w:rsidRDefault="00D800CA" w:rsidP="008A40B4">
      <w:pPr>
        <w:pStyle w:val="Bullet1"/>
        <w:numPr>
          <w:ilvl w:val="0"/>
          <w:numId w:val="118"/>
        </w:numPr>
        <w:tabs>
          <w:tab w:val="left" w:pos="2650"/>
        </w:tabs>
      </w:pPr>
      <w:r w:rsidRPr="00456C51">
        <w:t>This information must be located together on the tag, label or mark and must be legible, in English (plus other languages, if desired), and prominently displayed.</w:t>
      </w:r>
    </w:p>
    <w:p w14:paraId="17A474F7" w14:textId="77777777" w:rsidR="00D800CA" w:rsidRDefault="00D800CA" w:rsidP="00D800CA">
      <w:r>
        <w:t>An example of a proper hazard communication label is provided at the end of this program.</w:t>
      </w:r>
    </w:p>
    <w:p w14:paraId="1B27D66A" w14:textId="77777777" w:rsidR="00D800CA" w:rsidRDefault="00D800CA" w:rsidP="004868BB">
      <w:pPr>
        <w:pStyle w:val="Heading4"/>
      </w:pPr>
      <w:r>
        <w:t>Fuel Containers</w:t>
      </w:r>
    </w:p>
    <w:p w14:paraId="62595A33" w14:textId="77777777" w:rsidR="00D800CA" w:rsidRDefault="00D800CA" w:rsidP="00D800CA">
      <w:r>
        <w:t>Portable and fixed fuel containers are often overlooked when complying with the labeling requirement. A typical fuel container (red gasoline can, etc.) may have generic hazard information provided by the container manufacturer but it is often incomplete and difficult to obtain due to layout of the information, or damage to the container.</w:t>
      </w:r>
    </w:p>
    <w:p w14:paraId="18E6517D" w14:textId="77777777" w:rsidR="00D800CA" w:rsidRDefault="00D800CA" w:rsidP="00D800CA">
      <w:r>
        <w:t>Laminated hazard communication labels can be purchased from suppliers. For best results choose a laminated label card that can be wire-tied or zip-tied to the handle of the container rather than adhesive labels. The laminated cards tend to be more resistant to damage.</w:t>
      </w:r>
    </w:p>
    <w:p w14:paraId="56D0DEA8" w14:textId="77777777" w:rsidR="00D800CA" w:rsidRDefault="00D800CA" w:rsidP="00D800CA">
      <w:r>
        <w:t>Fixed containers such as fuel pods and tanks, compressed gas cylinders, etc. should have product identification labels and placards on all sides of the container as well as the required hazard communication information. The placarding should be capable of being read from a distance in the event of an emergency such as a fire, an exposure to fire, or a leaking container.</w:t>
      </w:r>
    </w:p>
    <w:p w14:paraId="25FAC05B" w14:textId="77777777" w:rsidR="00D800CA" w:rsidRPr="00456C51" w:rsidRDefault="00D800CA" w:rsidP="004868BB">
      <w:pPr>
        <w:pStyle w:val="Heading4"/>
      </w:pPr>
      <w:r w:rsidRPr="00456C51">
        <w:t>Pictograms</w:t>
      </w:r>
    </w:p>
    <w:p w14:paraId="1FB21710" w14:textId="77777777" w:rsidR="00D800CA" w:rsidRDefault="00D800CA" w:rsidP="009A4DEB">
      <w:r w:rsidRPr="00456C51">
        <w:t>OSHA has established the following pictograms as a visual indicator of the hazards the chemicals present. There are eight pictograms established by OSHA and a ninth pictogram recognized by the Department of Transportation to indicate chemicals that pose a hazard to aquatic life. The Harmful to Aquatic Life pictogram can be used voluntarily and is not required by OSHA.</w:t>
      </w:r>
    </w:p>
    <w:p w14:paraId="0E2B768A" w14:textId="77777777" w:rsidR="00D800CA" w:rsidRDefault="00D800CA" w:rsidP="009A4DEB">
      <w:pPr>
        <w:jc w:val="center"/>
      </w:pPr>
      <w:r>
        <w:rPr>
          <w:noProof/>
        </w:rPr>
        <w:drawing>
          <wp:inline distT="0" distB="0" distL="0" distR="0" wp14:anchorId="130F2498" wp14:editId="46FB9E6E">
            <wp:extent cx="5001905" cy="2344909"/>
            <wp:effectExtent l="0" t="0" r="8255" b="0"/>
            <wp:docPr id="30" name="Picture 30" descr="Logo,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 polygon&#10;&#10;Description automatically generated"/>
                    <pic:cNvPicPr/>
                  </pic:nvPicPr>
                  <pic:blipFill>
                    <a:blip r:embed="rId60"/>
                    <a:stretch>
                      <a:fillRect/>
                    </a:stretch>
                  </pic:blipFill>
                  <pic:spPr>
                    <a:xfrm>
                      <a:off x="0" y="0"/>
                      <a:ext cx="5032487" cy="2359246"/>
                    </a:xfrm>
                    <a:prstGeom prst="rect">
                      <a:avLst/>
                    </a:prstGeom>
                  </pic:spPr>
                </pic:pic>
              </a:graphicData>
            </a:graphic>
          </wp:inline>
        </w:drawing>
      </w:r>
    </w:p>
    <w:p w14:paraId="346F48AD" w14:textId="77777777" w:rsidR="00D800CA" w:rsidRPr="003D7D24" w:rsidRDefault="00D800CA" w:rsidP="004868BB">
      <w:pPr>
        <w:pStyle w:val="Heading4"/>
      </w:pPr>
      <w:r w:rsidRPr="003D7D24">
        <w:t>Exemptions</w:t>
      </w:r>
    </w:p>
    <w:p w14:paraId="2C43E5B2" w14:textId="77777777" w:rsidR="00D800CA" w:rsidRPr="003D7D24" w:rsidRDefault="00D800CA" w:rsidP="00D800CA">
      <w:pPr>
        <w:rPr>
          <w:szCs w:val="20"/>
        </w:rPr>
      </w:pPr>
      <w:r w:rsidRPr="003D7D24">
        <w:rPr>
          <w:szCs w:val="20"/>
        </w:rPr>
        <w:t>Exemptions to the requirement for in-plant individual container labels are as follows:</w:t>
      </w:r>
    </w:p>
    <w:p w14:paraId="43CFB721" w14:textId="77777777" w:rsidR="00D800CA" w:rsidRPr="003D7D24" w:rsidRDefault="00D800CA" w:rsidP="00D800CA">
      <w:pPr>
        <w:pStyle w:val="Bullet1"/>
      </w:pPr>
      <w:r w:rsidRPr="003D7D24">
        <w:t>Employers can substitute posted signs or placards for labels that convey the same information if there are several stationary containers within a work area that have similar contents and hazards.</w:t>
      </w:r>
    </w:p>
    <w:p w14:paraId="12B1422F" w14:textId="77777777" w:rsidR="00D800CA" w:rsidRPr="003D7D24" w:rsidRDefault="00D800CA" w:rsidP="00D800CA">
      <w:pPr>
        <w:pStyle w:val="Bullet1"/>
      </w:pPr>
      <w:r w:rsidRPr="003D7D24">
        <w:t>Employers can substitute various types of standard operating procedures, process sheets, batch tickets, blend tickets, and similar written materials for labels on stationary process containers if they contain the same information and the written materials are readily accessible to employees in the work area.</w:t>
      </w:r>
    </w:p>
    <w:p w14:paraId="3544CCB5" w14:textId="77777777" w:rsidR="00D800CA" w:rsidRPr="003D7D24" w:rsidRDefault="00D800CA" w:rsidP="00D800CA">
      <w:pPr>
        <w:pStyle w:val="Bullet1"/>
      </w:pPr>
      <w:r>
        <w:t>Chemicals transferred by an employee to a secondary container do not need to be labeled as long as it is done for immediate use by that employee, the container remains in the constant control of the employee, and when the chemical is no longer needed it is properly disposed of or transferred back to the original container.</w:t>
      </w:r>
    </w:p>
    <w:p w14:paraId="2B6E081B" w14:textId="77777777" w:rsidR="00D800CA" w:rsidRDefault="00D800CA" w:rsidP="00D800CA">
      <w:pPr>
        <w:pStyle w:val="Bullet1"/>
      </w:pPr>
      <w:r w:rsidRPr="003D7D24">
        <w:t>Employers are not required to label pipes or piping systems.</w:t>
      </w:r>
    </w:p>
    <w:p w14:paraId="3739D12C" w14:textId="77777777" w:rsidR="00D800CA" w:rsidRPr="006049AC" w:rsidRDefault="00D800CA" w:rsidP="009E4A95">
      <w:pPr>
        <w:pStyle w:val="Heading3"/>
      </w:pPr>
      <w:r w:rsidRPr="006049AC">
        <w:t>Non-Routine Tasks</w:t>
      </w:r>
    </w:p>
    <w:p w14:paraId="401A44E6" w14:textId="77777777" w:rsidR="00D800CA" w:rsidRPr="006049AC" w:rsidRDefault="00D800CA" w:rsidP="00D800CA">
      <w:pPr>
        <w:pStyle w:val="Bullet1"/>
      </w:pPr>
      <w:r w:rsidRPr="006049AC">
        <w:t>Management will maintain a list of non-routine tasks.</w:t>
      </w:r>
    </w:p>
    <w:p w14:paraId="4AD20312" w14:textId="77777777" w:rsidR="00D800CA" w:rsidRPr="006049AC" w:rsidRDefault="00D800CA" w:rsidP="00D800CA">
      <w:pPr>
        <w:pStyle w:val="Bullet1"/>
      </w:pPr>
      <w:r w:rsidRPr="006049AC">
        <w:t>Management will perform a hazardous analysis of these tasks to ensure safe and proper use of hazardous materials.</w:t>
      </w:r>
    </w:p>
    <w:p w14:paraId="75CCA95F" w14:textId="77777777" w:rsidR="00D800CA" w:rsidRDefault="00D800CA" w:rsidP="00D800CA">
      <w:pPr>
        <w:pStyle w:val="Bullet1"/>
      </w:pPr>
      <w:r w:rsidRPr="006049AC">
        <w:t>Management is responsible for informing the employee of the hazards of non-routine tasks and the hazards associated with chemicals contained in unlabeled pipes in their work area.</w:t>
      </w:r>
    </w:p>
    <w:p w14:paraId="478A8790" w14:textId="77777777" w:rsidR="00D800CA" w:rsidRPr="006049AC" w:rsidRDefault="00D800CA" w:rsidP="00D800CA">
      <w:pPr>
        <w:pStyle w:val="Bullet1"/>
      </w:pPr>
      <w:r>
        <w:t>Employees should review the safety data sheets for any chemicals used to refresh their knowledge of the hazards and other critical information.</w:t>
      </w:r>
    </w:p>
    <w:p w14:paraId="287F8870" w14:textId="77777777" w:rsidR="00D800CA" w:rsidRPr="006049AC" w:rsidRDefault="00D800CA" w:rsidP="009E4A95">
      <w:pPr>
        <w:pStyle w:val="Heading3"/>
      </w:pPr>
      <w:r w:rsidRPr="006049AC">
        <w:t>Multi-employer Worksites</w:t>
      </w:r>
    </w:p>
    <w:p w14:paraId="3FA20475" w14:textId="77777777" w:rsidR="00D800CA" w:rsidRPr="006049AC" w:rsidRDefault="00D800CA" w:rsidP="004868BB">
      <w:pPr>
        <w:pStyle w:val="Heading4"/>
      </w:pPr>
      <w:r w:rsidRPr="006049AC">
        <w:t>Multi-employer Worksites – as Host</w:t>
      </w:r>
    </w:p>
    <w:p w14:paraId="4591D931" w14:textId="77777777" w:rsidR="00D800CA" w:rsidRDefault="00D800CA" w:rsidP="00D800CA">
      <w:r w:rsidRPr="006049AC">
        <w:t>Management shall</w:t>
      </w:r>
      <w:r>
        <w:t xml:space="preserve"> provide vendors and contractors with the following information:</w:t>
      </w:r>
    </w:p>
    <w:p w14:paraId="0745FABB" w14:textId="77777777" w:rsidR="00D800CA" w:rsidRPr="006049AC" w:rsidRDefault="00D800CA" w:rsidP="00D800CA">
      <w:pPr>
        <w:pStyle w:val="Bullet1"/>
      </w:pPr>
      <w:r>
        <w:t>The i</w:t>
      </w:r>
      <w:r w:rsidRPr="006049AC">
        <w:t xml:space="preserve">dentity of </w:t>
      </w:r>
      <w:r>
        <w:t xml:space="preserve">the </w:t>
      </w:r>
      <w:r w:rsidRPr="006049AC">
        <w:t xml:space="preserve">hazardous materials </w:t>
      </w:r>
      <w:r>
        <w:t xml:space="preserve">used </w:t>
      </w:r>
      <w:r w:rsidRPr="006049AC">
        <w:t>in the workplace</w:t>
      </w:r>
      <w:r>
        <w:t>.</w:t>
      </w:r>
    </w:p>
    <w:p w14:paraId="22B087D1" w14:textId="77777777" w:rsidR="00D800CA" w:rsidRPr="006049AC" w:rsidRDefault="00D800CA" w:rsidP="00D800CA">
      <w:pPr>
        <w:pStyle w:val="Bullet1"/>
      </w:pPr>
      <w:r w:rsidRPr="006049AC">
        <w:t>Share SDS with vendors and contractors.</w:t>
      </w:r>
    </w:p>
    <w:p w14:paraId="69571306" w14:textId="77777777" w:rsidR="00D800CA" w:rsidRPr="006049AC" w:rsidRDefault="00D800CA" w:rsidP="00D800CA">
      <w:pPr>
        <w:pStyle w:val="Bullet1"/>
      </w:pPr>
      <w:r w:rsidRPr="006049AC">
        <w:t xml:space="preserve">Explain the labeling </w:t>
      </w:r>
      <w:r>
        <w:t xml:space="preserve">system </w:t>
      </w:r>
      <w:r w:rsidRPr="006049AC">
        <w:t>of hazardous substances.</w:t>
      </w:r>
    </w:p>
    <w:p w14:paraId="4C81AC90" w14:textId="77777777" w:rsidR="00D800CA" w:rsidRPr="006049AC" w:rsidRDefault="00D800CA" w:rsidP="004868BB">
      <w:pPr>
        <w:pStyle w:val="Heading4"/>
      </w:pPr>
      <w:r w:rsidRPr="006049AC">
        <w:t>Multi-employer Worksites – as Embedded Partner</w:t>
      </w:r>
    </w:p>
    <w:p w14:paraId="25C5F2EC" w14:textId="6E3866F6" w:rsidR="00D800CA" w:rsidRDefault="00D800CA" w:rsidP="00D800CA">
      <w:pPr>
        <w:rPr>
          <w:rFonts w:eastAsia="Times New Roman" w:cs="Tahoma"/>
          <w:snapToGrid w:val="0"/>
        </w:rPr>
      </w:pPr>
      <w:r>
        <w:t xml:space="preserve">Management shall obtain from the host employer the identity of the hazardous chemicals/materials used in the workplace and all associated safety data sheets. The safety data sheets will be reviewed by </w:t>
      </w:r>
      <w:r w:rsidRPr="00F8666E">
        <w:rPr>
          <w:rFonts w:eastAsia="Times New Roman" w:cs="Tahoma"/>
          <w:snapToGrid w:val="0"/>
        </w:rPr>
        <w:fldChar w:fldCharType="begin"/>
      </w:r>
      <w:r w:rsidRPr="00F8666E">
        <w:rPr>
          <w:rFonts w:eastAsia="Times New Roman" w:cs="Tahoma"/>
          <w:snapToGrid w:val="0"/>
        </w:rPr>
        <w:instrText xml:space="preserve"> MERGEFIELD "Q1" </w:instrText>
      </w:r>
      <w:r w:rsidRPr="00F8666E">
        <w:rPr>
          <w:rFonts w:eastAsia="Times New Roman" w:cs="Tahoma"/>
          <w:snapToGrid w:val="0"/>
        </w:rPr>
        <w:fldChar w:fldCharType="separate"/>
      </w:r>
      <w:r w:rsidR="000A3858">
        <w:rPr>
          <w:rFonts w:eastAsia="Times New Roman" w:cs="Tahoma"/>
          <w:noProof/>
          <w:snapToGrid w:val="0"/>
        </w:rPr>
        <w:t>COMPNAME</w:t>
      </w:r>
      <w:r w:rsidRPr="00F8666E">
        <w:rPr>
          <w:rFonts w:eastAsia="Times New Roman" w:cs="Tahoma"/>
          <w:snapToGrid w:val="0"/>
        </w:rPr>
        <w:fldChar w:fldCharType="end"/>
      </w:r>
      <w:r>
        <w:rPr>
          <w:rFonts w:eastAsia="Times New Roman" w:cs="Tahoma"/>
          <w:snapToGrid w:val="0"/>
        </w:rPr>
        <w:t xml:space="preserve"> to assure that the chemicals do not pose an unacceptable risk to their employees.</w:t>
      </w:r>
    </w:p>
    <w:p w14:paraId="3604FCB6" w14:textId="29B85C64" w:rsidR="00D800CA" w:rsidRDefault="00D800CA" w:rsidP="00D800CA">
      <w:r w:rsidRPr="00F8666E">
        <w:rPr>
          <w:rFonts w:eastAsia="Times New Roman" w:cs="Tahoma"/>
          <w:snapToGrid w:val="0"/>
        </w:rPr>
        <w:fldChar w:fldCharType="begin"/>
      </w:r>
      <w:r w:rsidRPr="00F8666E">
        <w:rPr>
          <w:rFonts w:eastAsia="Times New Roman" w:cs="Tahoma"/>
          <w:snapToGrid w:val="0"/>
        </w:rPr>
        <w:instrText xml:space="preserve"> MERGEFIELD "Q1" </w:instrText>
      </w:r>
      <w:r w:rsidRPr="00F8666E">
        <w:rPr>
          <w:rFonts w:eastAsia="Times New Roman" w:cs="Tahoma"/>
          <w:snapToGrid w:val="0"/>
        </w:rPr>
        <w:fldChar w:fldCharType="separate"/>
      </w:r>
      <w:r w:rsidR="000A3858">
        <w:rPr>
          <w:rFonts w:eastAsia="Times New Roman" w:cs="Tahoma"/>
          <w:noProof/>
          <w:snapToGrid w:val="0"/>
        </w:rPr>
        <w:t>COMPNAME</w:t>
      </w:r>
      <w:r w:rsidRPr="00F8666E">
        <w:rPr>
          <w:rFonts w:eastAsia="Times New Roman" w:cs="Tahoma"/>
          <w:snapToGrid w:val="0"/>
        </w:rPr>
        <w:fldChar w:fldCharType="end"/>
      </w:r>
      <w:r>
        <w:rPr>
          <w:rFonts w:eastAsia="Times New Roman" w:cs="Tahoma"/>
          <w:snapToGrid w:val="0"/>
        </w:rPr>
        <w:t xml:space="preserve"> will</w:t>
      </w:r>
      <w:r>
        <w:t xml:space="preserve"> provide employees with the following information:</w:t>
      </w:r>
    </w:p>
    <w:p w14:paraId="785F95B3" w14:textId="77777777" w:rsidR="00D800CA" w:rsidRPr="006049AC" w:rsidRDefault="00D800CA" w:rsidP="00D800CA">
      <w:pPr>
        <w:pStyle w:val="Bullet1"/>
      </w:pPr>
      <w:r>
        <w:t>The identity of</w:t>
      </w:r>
      <w:r w:rsidRPr="006049AC">
        <w:t xml:space="preserve"> </w:t>
      </w:r>
      <w:r>
        <w:t xml:space="preserve">the </w:t>
      </w:r>
      <w:r w:rsidRPr="006049AC">
        <w:t>hazardous materials</w:t>
      </w:r>
      <w:r>
        <w:t xml:space="preserve"> used</w:t>
      </w:r>
      <w:r w:rsidRPr="006049AC">
        <w:t xml:space="preserve"> in the workplace</w:t>
      </w:r>
      <w:r>
        <w:t>.</w:t>
      </w:r>
    </w:p>
    <w:p w14:paraId="05FEEE17" w14:textId="77777777" w:rsidR="00D800CA" w:rsidRPr="006049AC" w:rsidRDefault="00D800CA" w:rsidP="00D800CA">
      <w:pPr>
        <w:pStyle w:val="Bullet1"/>
      </w:pPr>
      <w:r>
        <w:t>The</w:t>
      </w:r>
      <w:r w:rsidRPr="006049AC">
        <w:t xml:space="preserve"> SDS </w:t>
      </w:r>
      <w:r>
        <w:t xml:space="preserve">provided by </w:t>
      </w:r>
      <w:r w:rsidRPr="006049AC">
        <w:t xml:space="preserve">the </w:t>
      </w:r>
      <w:r>
        <w:t>host employer</w:t>
      </w:r>
      <w:r w:rsidRPr="006049AC">
        <w:t>.</w:t>
      </w:r>
    </w:p>
    <w:p w14:paraId="200097CA" w14:textId="77777777" w:rsidR="00D800CA" w:rsidRPr="006049AC" w:rsidRDefault="00D800CA" w:rsidP="00D800CA">
      <w:pPr>
        <w:pStyle w:val="Bullet1"/>
      </w:pPr>
      <w:r w:rsidRPr="006049AC">
        <w:t xml:space="preserve">Explain the labeling </w:t>
      </w:r>
      <w:r>
        <w:t xml:space="preserve">system </w:t>
      </w:r>
      <w:r w:rsidRPr="006049AC">
        <w:t xml:space="preserve">used by the Host employer </w:t>
      </w:r>
      <w:r>
        <w:t>to provide hazard information.</w:t>
      </w:r>
    </w:p>
    <w:p w14:paraId="51CBD309" w14:textId="77777777" w:rsidR="00D800CA" w:rsidRPr="003D7D24" w:rsidRDefault="00D800CA" w:rsidP="009E4A95">
      <w:pPr>
        <w:pStyle w:val="Heading2"/>
      </w:pPr>
      <w:r w:rsidRPr="003D7D24">
        <w:t>Training</w:t>
      </w:r>
    </w:p>
    <w:p w14:paraId="136BD205" w14:textId="17809EB8" w:rsidR="00D800CA" w:rsidRPr="003F3DB3" w:rsidRDefault="00D800CA" w:rsidP="00D800CA">
      <w:r w:rsidRPr="00F8666E">
        <w:rPr>
          <w:rFonts w:cs="Tahoma"/>
        </w:rPr>
        <w:fldChar w:fldCharType="begin"/>
      </w:r>
      <w:r w:rsidRPr="00F8666E">
        <w:rPr>
          <w:rFonts w:cs="Tahoma"/>
        </w:rPr>
        <w:instrText xml:space="preserve"> MERGEFIELD "Q1" </w:instrText>
      </w:r>
      <w:r w:rsidRPr="00F8666E">
        <w:rPr>
          <w:rFonts w:cs="Tahoma"/>
        </w:rPr>
        <w:fldChar w:fldCharType="separate"/>
      </w:r>
      <w:r w:rsidR="000A3858">
        <w:rPr>
          <w:rFonts w:cs="Tahoma"/>
          <w:noProof/>
        </w:rPr>
        <w:t>COMPNAME</w:t>
      </w:r>
      <w:r w:rsidRPr="00F8666E">
        <w:rPr>
          <w:rFonts w:cs="Tahoma"/>
        </w:rPr>
        <w:fldChar w:fldCharType="end"/>
      </w:r>
      <w:r w:rsidRPr="00F8666E">
        <w:rPr>
          <w:rFonts w:cs="Tahoma"/>
        </w:rPr>
        <w:t xml:space="preserve"> </w:t>
      </w:r>
      <w:r w:rsidRPr="003F3DB3">
        <w:t>has established a training and information program for employees who are exposed to hazardous chemicals in their work area</w:t>
      </w:r>
      <w:r>
        <w:t>. This training will be done</w:t>
      </w:r>
      <w:r w:rsidRPr="003F3DB3">
        <w:t xml:space="preserve"> at the time of initial assignment and whenever a new hazard</w:t>
      </w:r>
      <w:r>
        <w:t>ous chemical</w:t>
      </w:r>
      <w:r w:rsidRPr="003F3DB3">
        <w:t xml:space="preserve"> is introduced into their work area</w:t>
      </w:r>
      <w:r>
        <w:t xml:space="preserve"> or there is a change in the way a chemical is used</w:t>
      </w:r>
      <w:r w:rsidRPr="003F3DB3">
        <w:t>.</w:t>
      </w:r>
    </w:p>
    <w:p w14:paraId="2A64C3D0" w14:textId="77777777" w:rsidR="00D800CA" w:rsidRPr="003F3DB3" w:rsidRDefault="00D800CA" w:rsidP="00D800CA">
      <w:pPr>
        <w:pStyle w:val="Bullet1"/>
      </w:pPr>
      <w:r w:rsidRPr="003F3DB3">
        <w:t>At a minimum, the discussion topics will include the following:</w:t>
      </w:r>
    </w:p>
    <w:p w14:paraId="76B8CCAA" w14:textId="77777777" w:rsidR="00D800CA" w:rsidRPr="003F3DB3" w:rsidRDefault="00D800CA" w:rsidP="008A40B4">
      <w:pPr>
        <w:pStyle w:val="Bullet1"/>
        <w:numPr>
          <w:ilvl w:val="1"/>
          <w:numId w:val="110"/>
        </w:numPr>
      </w:pPr>
      <w:r w:rsidRPr="003F3DB3">
        <w:t>The hazard communication standard and its requirements.</w:t>
      </w:r>
    </w:p>
    <w:p w14:paraId="2A908840" w14:textId="77777777" w:rsidR="00D800CA" w:rsidRPr="003F3DB3" w:rsidRDefault="00D800CA" w:rsidP="008A40B4">
      <w:pPr>
        <w:pStyle w:val="Bullet1"/>
        <w:numPr>
          <w:ilvl w:val="1"/>
          <w:numId w:val="110"/>
        </w:numPr>
      </w:pPr>
      <w:r w:rsidRPr="003F3DB3">
        <w:t>The components of the hazard communication program in the employee’s workplaces.</w:t>
      </w:r>
    </w:p>
    <w:p w14:paraId="05C7C7B6" w14:textId="77777777" w:rsidR="00D800CA" w:rsidRPr="003F3DB3" w:rsidRDefault="00D800CA" w:rsidP="008A40B4">
      <w:pPr>
        <w:pStyle w:val="Bullet1"/>
        <w:numPr>
          <w:ilvl w:val="1"/>
          <w:numId w:val="110"/>
        </w:numPr>
      </w:pPr>
      <w:r w:rsidRPr="003F3DB3">
        <w:t>Operations in work areas where hazardous chemicals are present.</w:t>
      </w:r>
    </w:p>
    <w:p w14:paraId="5C453708" w14:textId="77777777" w:rsidR="00D800CA" w:rsidRPr="003F3DB3" w:rsidRDefault="00D800CA" w:rsidP="008A40B4">
      <w:pPr>
        <w:pStyle w:val="Bullet1"/>
        <w:numPr>
          <w:ilvl w:val="1"/>
          <w:numId w:val="110"/>
        </w:numPr>
      </w:pPr>
      <w:r w:rsidRPr="003F3DB3">
        <w:t>Where the employer will keep the communications program, lists of hazardous chemicals, and the required SDS forms.</w:t>
      </w:r>
    </w:p>
    <w:p w14:paraId="665D044C" w14:textId="77777777" w:rsidR="00D800CA" w:rsidRPr="003F3DB3" w:rsidRDefault="00D800CA" w:rsidP="00D800CA">
      <w:pPr>
        <w:pStyle w:val="Bullet1"/>
      </w:pPr>
      <w:r w:rsidRPr="003F3DB3">
        <w:t>The employee training plan must consist of the following elements:</w:t>
      </w:r>
    </w:p>
    <w:p w14:paraId="197AC203" w14:textId="77777777" w:rsidR="00D800CA" w:rsidRPr="003F3DB3" w:rsidRDefault="00D800CA" w:rsidP="008A40B4">
      <w:pPr>
        <w:pStyle w:val="Bullet1"/>
        <w:numPr>
          <w:ilvl w:val="1"/>
          <w:numId w:val="110"/>
        </w:numPr>
      </w:pPr>
      <w:r w:rsidRPr="003F3DB3">
        <w:t>How the hazard communication program is implemented in that workplace, how to read and interpret information on labels and the SDS, and how employees can obtain and use the available hazard information.</w:t>
      </w:r>
    </w:p>
    <w:p w14:paraId="15719DDF" w14:textId="77777777" w:rsidR="00D800CA" w:rsidRPr="003F3DB3" w:rsidRDefault="00D800CA" w:rsidP="008A40B4">
      <w:pPr>
        <w:pStyle w:val="Bullet1"/>
        <w:numPr>
          <w:ilvl w:val="1"/>
          <w:numId w:val="110"/>
        </w:numPr>
      </w:pPr>
      <w:r w:rsidRPr="003F3DB3">
        <w:t>The hazards of the chemicals in the work area.</w:t>
      </w:r>
    </w:p>
    <w:p w14:paraId="42C23101" w14:textId="77777777" w:rsidR="00D800CA" w:rsidRPr="003F3DB3" w:rsidRDefault="00D800CA" w:rsidP="008A40B4">
      <w:pPr>
        <w:pStyle w:val="Bullet1"/>
        <w:numPr>
          <w:ilvl w:val="1"/>
          <w:numId w:val="110"/>
        </w:numPr>
      </w:pPr>
      <w:r w:rsidRPr="003F3DB3">
        <w:t>Measures employees can take to protect themselves from the hazards.</w:t>
      </w:r>
    </w:p>
    <w:p w14:paraId="2EDEC7A9" w14:textId="77777777" w:rsidR="00D800CA" w:rsidRPr="003F3DB3" w:rsidRDefault="00D800CA" w:rsidP="008A40B4">
      <w:pPr>
        <w:pStyle w:val="Bullet1"/>
        <w:numPr>
          <w:ilvl w:val="1"/>
          <w:numId w:val="110"/>
        </w:numPr>
      </w:pPr>
      <w:r w:rsidRPr="003F3DB3">
        <w:t>Specific procedures put into effect by the employer to provide protection such as engineering controls, work practices, and the use of personal protective equipment (PPE).</w:t>
      </w:r>
    </w:p>
    <w:p w14:paraId="339E5F22" w14:textId="77777777" w:rsidR="00D800CA" w:rsidRDefault="00D800CA" w:rsidP="008A40B4">
      <w:pPr>
        <w:pStyle w:val="Bullet1"/>
        <w:numPr>
          <w:ilvl w:val="1"/>
          <w:numId w:val="110"/>
        </w:numPr>
      </w:pPr>
      <w:r w:rsidRPr="003F3DB3">
        <w:t>Methods and observations—such as visual appearance or smell—workers can use to detect the presence of a hazardous chemical to which they may be exposed.</w:t>
      </w:r>
    </w:p>
    <w:p w14:paraId="5DB472CB" w14:textId="77777777" w:rsidR="00D800CA" w:rsidRPr="003F3DB3" w:rsidRDefault="00D800CA" w:rsidP="009E4A95">
      <w:pPr>
        <w:pStyle w:val="Heading3"/>
      </w:pPr>
      <w:r w:rsidRPr="003F3DB3">
        <w:t>Initial</w:t>
      </w:r>
    </w:p>
    <w:p w14:paraId="6EA4AE9C" w14:textId="77777777" w:rsidR="00D800CA" w:rsidRPr="003F3DB3" w:rsidRDefault="00D800CA" w:rsidP="00D800CA">
      <w:r w:rsidRPr="003F3DB3">
        <w:t>Management shall provide training as specified in this program to new hires and temporary workers regarding hazardous chemicals in their work area at the time of their initial assignment.</w:t>
      </w:r>
    </w:p>
    <w:p w14:paraId="3ECB80D8" w14:textId="77777777" w:rsidR="00D800CA" w:rsidRPr="003F3DB3" w:rsidRDefault="00D800CA" w:rsidP="009E4A95">
      <w:pPr>
        <w:pStyle w:val="Heading3"/>
      </w:pPr>
      <w:r w:rsidRPr="003F3DB3">
        <w:t>Refresher</w:t>
      </w:r>
    </w:p>
    <w:p w14:paraId="201AC725" w14:textId="77777777" w:rsidR="00D800CA" w:rsidRPr="002329F5" w:rsidRDefault="00D800CA" w:rsidP="00D800CA">
      <w:r w:rsidRPr="003F3DB3">
        <w:t>Employees will receive refresher training</w:t>
      </w:r>
      <w:r>
        <w:t xml:space="preserve"> </w:t>
      </w:r>
      <w:r w:rsidRPr="002329F5">
        <w:t xml:space="preserve">whenever there is a change in the employee’s job assignments, a change in </w:t>
      </w:r>
      <w:r>
        <w:t>chemicals</w:t>
      </w:r>
      <w:r w:rsidRPr="002329F5">
        <w:t xml:space="preserve">, equipment, or processes that present a new hazard, or when there is a change in the </w:t>
      </w:r>
      <w:r>
        <w:t>hazard communication program</w:t>
      </w:r>
      <w:r w:rsidRPr="002329F5">
        <w:t>.</w:t>
      </w:r>
    </w:p>
    <w:p w14:paraId="3E56A6C4" w14:textId="77777777" w:rsidR="00D800CA" w:rsidRDefault="00D800CA" w:rsidP="00D800CA">
      <w:r w:rsidRPr="002329F5">
        <w:t>Additional refresher training will be conducted whenever</w:t>
      </w:r>
      <w:r>
        <w:t>:</w:t>
      </w:r>
    </w:p>
    <w:p w14:paraId="1D487C41" w14:textId="77777777" w:rsidR="00D800CA" w:rsidRDefault="00D800CA" w:rsidP="00D800CA">
      <w:pPr>
        <w:pStyle w:val="Bullet1"/>
      </w:pPr>
      <w:r>
        <w:t>A new chemical is introduced into the workplace;</w:t>
      </w:r>
    </w:p>
    <w:p w14:paraId="00D3954C" w14:textId="77777777" w:rsidR="00D800CA" w:rsidRDefault="00D800CA" w:rsidP="00D800CA">
      <w:pPr>
        <w:pStyle w:val="Bullet1"/>
      </w:pPr>
      <w:r>
        <w:t>There is a change in the way a chemical is used in the workplace;</w:t>
      </w:r>
    </w:p>
    <w:p w14:paraId="50132341" w14:textId="77777777" w:rsidR="00D800CA" w:rsidRDefault="00D800CA" w:rsidP="00D800CA">
      <w:pPr>
        <w:pStyle w:val="Bullet1"/>
      </w:pPr>
      <w:r>
        <w:t>The properties of a chemical change;</w:t>
      </w:r>
    </w:p>
    <w:p w14:paraId="093C599F" w14:textId="77777777" w:rsidR="00D800CA" w:rsidRDefault="00D800CA" w:rsidP="00D800CA">
      <w:pPr>
        <w:pStyle w:val="Bullet1"/>
      </w:pPr>
      <w:r>
        <w:t>Company policies and procedures related to the use of hazardous chemicals in the workplace change;</w:t>
      </w:r>
    </w:p>
    <w:p w14:paraId="6B46E201" w14:textId="77777777" w:rsidR="00D800CA" w:rsidRDefault="00D800CA" w:rsidP="00D800CA">
      <w:pPr>
        <w:pStyle w:val="Bullet1"/>
      </w:pPr>
      <w:r>
        <w:t>An employee demonstrates inadequacy in their knowledge, understanding, compliance, or skill in performing their tasks safely and properly.</w:t>
      </w:r>
    </w:p>
    <w:p w14:paraId="195937E0" w14:textId="77777777" w:rsidR="00D800CA" w:rsidRPr="002329F5" w:rsidRDefault="00D800CA" w:rsidP="00D800CA">
      <w:pPr>
        <w:rPr>
          <w:rFonts w:cs="Tahoma"/>
          <w:szCs w:val="20"/>
        </w:rPr>
      </w:pPr>
      <w:r w:rsidRPr="002329F5">
        <w:rPr>
          <w:rFonts w:cs="Tahoma"/>
          <w:szCs w:val="20"/>
        </w:rPr>
        <w:t>The refresher training will reestablish employee proficiency and introduce new or revised control methods and procedures, as necessary.</w:t>
      </w:r>
    </w:p>
    <w:p w14:paraId="0EC15B6D" w14:textId="77777777" w:rsidR="00D800CA" w:rsidRPr="00456C51" w:rsidRDefault="00D800CA" w:rsidP="009E4A95">
      <w:pPr>
        <w:pStyle w:val="Heading3"/>
      </w:pPr>
      <w:r w:rsidRPr="00456C51">
        <w:t>Training for Non-English-Speaking Employees</w:t>
      </w:r>
    </w:p>
    <w:p w14:paraId="2ADD3047" w14:textId="77777777" w:rsidR="00D800CA" w:rsidRPr="003D7D24" w:rsidRDefault="00D800CA" w:rsidP="009A4DEB">
      <w:r w:rsidRPr="00456C51">
        <w:t>Training for non-English speaking workers or workers who are not fluent in English shall be provided training in their primary language or through an interpreter. An evaluation of the effectiveness of the training shall be done through written or verbal testing.</w:t>
      </w:r>
    </w:p>
    <w:p w14:paraId="0291D8CE" w14:textId="77777777" w:rsidR="00D800CA" w:rsidRPr="003D7D24" w:rsidRDefault="00D800CA" w:rsidP="009E4A95">
      <w:pPr>
        <w:pStyle w:val="Heading2"/>
      </w:pPr>
      <w:r w:rsidRPr="003D7D24">
        <w:t>Reference</w:t>
      </w:r>
    </w:p>
    <w:p w14:paraId="3037157A" w14:textId="77777777" w:rsidR="00D800CA" w:rsidRPr="00574CAB" w:rsidRDefault="00D800CA" w:rsidP="00D800CA">
      <w:pPr>
        <w:pStyle w:val="Bullet1"/>
      </w:pPr>
      <w:r>
        <w:t>OSHA Standard 29 CFR 1910</w:t>
      </w:r>
      <w:r w:rsidRPr="00574CAB">
        <w:t>.1200</w:t>
      </w:r>
    </w:p>
    <w:p w14:paraId="4C3FBD77" w14:textId="77777777" w:rsidR="00D800CA" w:rsidRPr="003D7D24" w:rsidRDefault="00D800CA" w:rsidP="009E4A95">
      <w:pPr>
        <w:pStyle w:val="Heading2"/>
      </w:pPr>
      <w:r w:rsidRPr="003D7D24">
        <w:t>Appendix</w:t>
      </w:r>
    </w:p>
    <w:p w14:paraId="44546E66" w14:textId="77777777" w:rsidR="00884A49" w:rsidRDefault="00884A49" w:rsidP="00884A49">
      <w:pPr>
        <w:pStyle w:val="Bullet1"/>
      </w:pPr>
      <w:r>
        <w:t xml:space="preserve">List of </w:t>
      </w:r>
      <w:r w:rsidRPr="008C653D">
        <w:t xml:space="preserve">Hazardous Chemicals </w:t>
      </w:r>
      <w:r>
        <w:t>in the Workplace</w:t>
      </w:r>
    </w:p>
    <w:p w14:paraId="761C15AB" w14:textId="77777777" w:rsidR="00D800CA" w:rsidRDefault="00D800CA" w:rsidP="00D800CA">
      <w:pPr>
        <w:pStyle w:val="Bullet1"/>
      </w:pPr>
      <w:r>
        <w:t xml:space="preserve">HazCom </w:t>
      </w:r>
      <w:r w:rsidRPr="003D7D24">
        <w:t>Label</w:t>
      </w:r>
      <w:r>
        <w:t xml:space="preserve"> Example</w:t>
      </w:r>
    </w:p>
    <w:p w14:paraId="2E78406D" w14:textId="77777777" w:rsidR="00A24C5B" w:rsidRDefault="00A24C5B" w:rsidP="00D800CA">
      <w:pPr>
        <w:pStyle w:val="Bullet1"/>
      </w:pPr>
      <w:r>
        <w:t>HazCom Training Cards</w:t>
      </w:r>
    </w:p>
    <w:p w14:paraId="564C6073" w14:textId="77777777" w:rsidR="00A24C5B" w:rsidRDefault="00A24C5B" w:rsidP="00D800CA">
      <w:pPr>
        <w:pStyle w:val="Bullet1"/>
      </w:pPr>
      <w:r>
        <w:t>Pictograms Quiz</w:t>
      </w:r>
    </w:p>
    <w:p w14:paraId="4B1D0739" w14:textId="77777777" w:rsidR="00A24C5B" w:rsidRDefault="00A24C5B" w:rsidP="00D800CA">
      <w:pPr>
        <w:pStyle w:val="Bullet1"/>
      </w:pPr>
      <w:r>
        <w:t>Pictograms Quiz Answer Key</w:t>
      </w:r>
    </w:p>
    <w:p w14:paraId="33AB01AE" w14:textId="77777777" w:rsidR="00A24C5B" w:rsidRDefault="00A24C5B" w:rsidP="00A24C5B">
      <w:pPr>
        <w:pStyle w:val="Bullet1"/>
        <w:numPr>
          <w:ilvl w:val="0"/>
          <w:numId w:val="0"/>
        </w:numPr>
      </w:pPr>
    </w:p>
    <w:bookmarkEnd w:id="1462"/>
    <w:p w14:paraId="426C403C" w14:textId="77777777" w:rsidR="00466A6A" w:rsidRDefault="00466A6A" w:rsidP="001E68CC">
      <w:pPr>
        <w:sectPr w:rsidR="00466A6A" w:rsidSect="002A5A33">
          <w:pgSz w:w="12240" w:h="15840" w:code="1"/>
          <w:pgMar w:top="1440" w:right="1440" w:bottom="1008" w:left="1440" w:header="720" w:footer="432" w:gutter="0"/>
          <w:pgNumType w:start="1" w:chapStyle="1"/>
          <w:cols w:space="252"/>
          <w:docGrid w:linePitch="360"/>
        </w:sectPr>
      </w:pPr>
    </w:p>
    <w:p w14:paraId="4DE91756" w14:textId="77777777" w:rsidR="00884A49" w:rsidRDefault="00884A49" w:rsidP="00884A49">
      <w:pPr>
        <w:pStyle w:val="TopHeaderBOTH"/>
      </w:pPr>
      <w:bookmarkStart w:id="1464" w:name="_Hlk2864833"/>
      <w:r>
        <w:t>List of Hazardous Chemicals in the Workplace</w:t>
      </w:r>
    </w:p>
    <w:p w14:paraId="02311A68" w14:textId="77777777" w:rsidR="00884A49" w:rsidRDefault="00884A49" w:rsidP="00884A49">
      <w:pPr>
        <w:tabs>
          <w:tab w:val="right" w:pos="4320"/>
          <w:tab w:val="left" w:pos="4500"/>
          <w:tab w:val="right" w:pos="7920"/>
          <w:tab w:val="left" w:pos="8100"/>
          <w:tab w:val="right" w:pos="10800"/>
        </w:tabs>
        <w:spacing w:before="360" w:after="0"/>
        <w:rPr>
          <w:rFonts w:cs="Tahoma"/>
          <w:szCs w:val="20"/>
          <w:u w:val="single"/>
        </w:rPr>
      </w:pPr>
      <w:r>
        <w:rPr>
          <w:rFonts w:cs="Tahoma"/>
          <w:szCs w:val="20"/>
        </w:rPr>
        <w:t xml:space="preserve">Reviewed by: </w:t>
      </w:r>
      <w:r>
        <w:rPr>
          <w:rFonts w:cs="Tahoma"/>
          <w:szCs w:val="20"/>
          <w:u w:val="single"/>
        </w:rPr>
        <w:tab/>
      </w:r>
      <w:r>
        <w:rPr>
          <w:rFonts w:cs="Tahoma"/>
          <w:szCs w:val="20"/>
        </w:rPr>
        <w:tab/>
      </w:r>
      <w:r>
        <w:rPr>
          <w:rFonts w:cs="Tahoma"/>
          <w:szCs w:val="20"/>
          <w:u w:val="single"/>
        </w:rPr>
        <w:tab/>
      </w:r>
      <w:r>
        <w:rPr>
          <w:rFonts w:cs="Tahoma"/>
          <w:szCs w:val="20"/>
        </w:rPr>
        <w:tab/>
      </w:r>
      <w:r>
        <w:rPr>
          <w:rFonts w:cs="Tahoma"/>
          <w:szCs w:val="20"/>
          <w:u w:val="single"/>
        </w:rPr>
        <w:tab/>
      </w:r>
    </w:p>
    <w:p w14:paraId="30CECB4B" w14:textId="77777777" w:rsidR="00884A49" w:rsidRPr="00AD6D3E" w:rsidRDefault="00884A49" w:rsidP="00884A49">
      <w:pPr>
        <w:tabs>
          <w:tab w:val="left" w:pos="2520"/>
          <w:tab w:val="left" w:pos="5760"/>
          <w:tab w:val="left" w:pos="9270"/>
        </w:tabs>
        <w:spacing w:after="240"/>
        <w:rPr>
          <w:rFonts w:cs="Tahoma"/>
          <w:sz w:val="16"/>
          <w:szCs w:val="16"/>
        </w:rPr>
      </w:pPr>
      <w:r>
        <w:rPr>
          <w:rFonts w:cs="Tahoma"/>
          <w:szCs w:val="20"/>
        </w:rPr>
        <w:tab/>
      </w:r>
      <w:r w:rsidRPr="00AD6D3E">
        <w:rPr>
          <w:rFonts w:cs="Tahoma"/>
          <w:sz w:val="16"/>
          <w:szCs w:val="16"/>
        </w:rPr>
        <w:t>(Name)</w:t>
      </w:r>
      <w:r w:rsidRPr="00AD6D3E">
        <w:rPr>
          <w:rFonts w:cs="Tahoma"/>
          <w:sz w:val="16"/>
          <w:szCs w:val="16"/>
        </w:rPr>
        <w:tab/>
        <w:t>(Signature)</w:t>
      </w:r>
      <w:r w:rsidRPr="00AD6D3E">
        <w:rPr>
          <w:rFonts w:cs="Tahoma"/>
          <w:sz w:val="16"/>
          <w:szCs w:val="16"/>
        </w:rPr>
        <w:tab/>
        <w:t>(Date)</w:t>
      </w:r>
    </w:p>
    <w:tbl>
      <w:tblPr>
        <w:tblW w:w="1384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4A0" w:firstRow="1" w:lastRow="0" w:firstColumn="1" w:lastColumn="0" w:noHBand="0" w:noVBand="1"/>
      </w:tblPr>
      <w:tblGrid>
        <w:gridCol w:w="3191"/>
        <w:gridCol w:w="3191"/>
        <w:gridCol w:w="3191"/>
        <w:gridCol w:w="3192"/>
        <w:gridCol w:w="1080"/>
      </w:tblGrid>
      <w:tr w:rsidR="00884A49" w14:paraId="4365869B" w14:textId="77777777" w:rsidTr="00172279">
        <w:trPr>
          <w:trHeight w:val="546"/>
          <w:tblHeader/>
        </w:trPr>
        <w:tc>
          <w:tcPr>
            <w:tcW w:w="3191" w:type="dxa"/>
            <w:tcBorders>
              <w:top w:val="single" w:sz="12" w:space="0" w:color="auto"/>
              <w:bottom w:val="single" w:sz="12" w:space="0" w:color="auto"/>
              <w:right w:val="nil"/>
            </w:tcBorders>
            <w:shd w:val="clear" w:color="auto" w:fill="C9C9C9" w:themeFill="accent3" w:themeFillTint="99"/>
          </w:tcPr>
          <w:p w14:paraId="0859C8FB" w14:textId="77777777" w:rsidR="00884A49" w:rsidRPr="007A2312" w:rsidRDefault="00884A49" w:rsidP="00172279">
            <w:pPr>
              <w:spacing w:after="0"/>
              <w:jc w:val="center"/>
              <w:rPr>
                <w:rFonts w:cs="Tahoma"/>
                <w:b/>
                <w:szCs w:val="19"/>
              </w:rPr>
            </w:pPr>
            <w:r>
              <w:rPr>
                <w:rFonts w:cs="Tahoma"/>
                <w:b/>
                <w:szCs w:val="19"/>
              </w:rPr>
              <w:t>Product Name</w:t>
            </w:r>
          </w:p>
        </w:tc>
        <w:tc>
          <w:tcPr>
            <w:tcW w:w="3191" w:type="dxa"/>
            <w:tcBorders>
              <w:top w:val="single" w:sz="12" w:space="0" w:color="auto"/>
              <w:left w:val="nil"/>
              <w:bottom w:val="single" w:sz="12" w:space="0" w:color="auto"/>
              <w:right w:val="nil"/>
            </w:tcBorders>
            <w:shd w:val="clear" w:color="auto" w:fill="C9C9C9" w:themeFill="accent3" w:themeFillTint="99"/>
          </w:tcPr>
          <w:p w14:paraId="777FE94C" w14:textId="77777777" w:rsidR="00884A49" w:rsidRPr="007A2312" w:rsidRDefault="00884A49" w:rsidP="00172279">
            <w:pPr>
              <w:spacing w:after="0"/>
              <w:jc w:val="center"/>
              <w:rPr>
                <w:rFonts w:cs="Tahoma"/>
                <w:b/>
                <w:szCs w:val="19"/>
              </w:rPr>
            </w:pPr>
            <w:r>
              <w:rPr>
                <w:rFonts w:cs="Tahoma"/>
                <w:b/>
                <w:szCs w:val="19"/>
              </w:rPr>
              <w:t>Product Manufacturer</w:t>
            </w:r>
          </w:p>
        </w:tc>
        <w:tc>
          <w:tcPr>
            <w:tcW w:w="3191" w:type="dxa"/>
            <w:tcBorders>
              <w:top w:val="single" w:sz="12" w:space="0" w:color="auto"/>
              <w:left w:val="nil"/>
              <w:bottom w:val="single" w:sz="12" w:space="0" w:color="auto"/>
              <w:right w:val="nil"/>
            </w:tcBorders>
            <w:shd w:val="clear" w:color="auto" w:fill="C9C9C9" w:themeFill="accent3" w:themeFillTint="99"/>
          </w:tcPr>
          <w:p w14:paraId="0125F795" w14:textId="77777777" w:rsidR="00884A49" w:rsidRPr="007A2312" w:rsidRDefault="00884A49" w:rsidP="00172279">
            <w:pPr>
              <w:spacing w:after="0"/>
              <w:jc w:val="center"/>
              <w:rPr>
                <w:rFonts w:cs="Tahoma"/>
                <w:b/>
                <w:szCs w:val="19"/>
              </w:rPr>
            </w:pPr>
            <w:r w:rsidRPr="007A2312">
              <w:rPr>
                <w:rFonts w:cs="Tahoma"/>
                <w:b/>
                <w:szCs w:val="19"/>
              </w:rPr>
              <w:t>Manufacturer Address</w:t>
            </w:r>
          </w:p>
          <w:p w14:paraId="2897C30E" w14:textId="77777777" w:rsidR="00884A49" w:rsidRPr="007A2312" w:rsidRDefault="00884A49" w:rsidP="00172279">
            <w:pPr>
              <w:spacing w:after="0"/>
              <w:jc w:val="center"/>
              <w:rPr>
                <w:rFonts w:cs="Tahoma"/>
                <w:b/>
                <w:szCs w:val="19"/>
              </w:rPr>
            </w:pPr>
            <w:r w:rsidRPr="007A2312">
              <w:rPr>
                <w:rFonts w:cs="Tahoma"/>
                <w:b/>
                <w:szCs w:val="19"/>
              </w:rPr>
              <w:t>(street, city, state)</w:t>
            </w:r>
          </w:p>
        </w:tc>
        <w:tc>
          <w:tcPr>
            <w:tcW w:w="3192" w:type="dxa"/>
            <w:tcBorders>
              <w:top w:val="single" w:sz="12" w:space="0" w:color="auto"/>
              <w:left w:val="nil"/>
              <w:bottom w:val="single" w:sz="12" w:space="0" w:color="auto"/>
              <w:right w:val="nil"/>
            </w:tcBorders>
            <w:shd w:val="clear" w:color="auto" w:fill="C9C9C9" w:themeFill="accent3" w:themeFillTint="99"/>
          </w:tcPr>
          <w:p w14:paraId="6122C534" w14:textId="77777777" w:rsidR="00884A49" w:rsidRPr="007A2312" w:rsidRDefault="00884A49" w:rsidP="00172279">
            <w:pPr>
              <w:spacing w:after="0"/>
              <w:jc w:val="center"/>
              <w:rPr>
                <w:rFonts w:cs="Tahoma"/>
                <w:b/>
                <w:szCs w:val="19"/>
              </w:rPr>
            </w:pPr>
            <w:r w:rsidRPr="007A2312">
              <w:rPr>
                <w:rFonts w:cs="Tahoma"/>
                <w:b/>
                <w:szCs w:val="19"/>
              </w:rPr>
              <w:t>Manufacturer Telephone</w:t>
            </w:r>
          </w:p>
          <w:p w14:paraId="0DF44E6C" w14:textId="77777777" w:rsidR="00884A49" w:rsidRPr="007A2312" w:rsidRDefault="00884A49" w:rsidP="00172279">
            <w:pPr>
              <w:spacing w:after="0"/>
              <w:jc w:val="center"/>
              <w:rPr>
                <w:rFonts w:cs="Tahoma"/>
                <w:b/>
                <w:szCs w:val="19"/>
              </w:rPr>
            </w:pPr>
            <w:r w:rsidRPr="007A2312">
              <w:rPr>
                <w:rFonts w:cs="Tahoma"/>
                <w:b/>
                <w:szCs w:val="19"/>
              </w:rPr>
              <w:t>(business and emergency)</w:t>
            </w:r>
          </w:p>
        </w:tc>
        <w:tc>
          <w:tcPr>
            <w:tcW w:w="1080" w:type="dxa"/>
            <w:tcBorders>
              <w:top w:val="single" w:sz="12" w:space="0" w:color="auto"/>
              <w:left w:val="nil"/>
              <w:bottom w:val="single" w:sz="12" w:space="0" w:color="auto"/>
            </w:tcBorders>
            <w:shd w:val="clear" w:color="auto" w:fill="C9C9C9" w:themeFill="accent3" w:themeFillTint="99"/>
          </w:tcPr>
          <w:p w14:paraId="70713E07" w14:textId="77777777" w:rsidR="00884A49" w:rsidRPr="007A2312" w:rsidRDefault="00884A49" w:rsidP="00172279">
            <w:pPr>
              <w:spacing w:after="0"/>
              <w:jc w:val="center"/>
              <w:rPr>
                <w:rFonts w:cs="Tahoma"/>
                <w:b/>
                <w:szCs w:val="19"/>
              </w:rPr>
            </w:pPr>
            <w:r w:rsidRPr="007A2312">
              <w:rPr>
                <w:rFonts w:cs="Tahoma"/>
                <w:b/>
                <w:szCs w:val="19"/>
              </w:rPr>
              <w:t>SDS</w:t>
            </w:r>
            <w:r>
              <w:rPr>
                <w:rFonts w:cs="Tahoma"/>
                <w:b/>
                <w:szCs w:val="19"/>
              </w:rPr>
              <w:br/>
            </w:r>
            <w:r w:rsidRPr="007A2312">
              <w:rPr>
                <w:rFonts w:cs="Tahoma"/>
                <w:b/>
                <w:szCs w:val="19"/>
              </w:rPr>
              <w:t>on File?</w:t>
            </w:r>
          </w:p>
        </w:tc>
      </w:tr>
      <w:tr w:rsidR="00884A49" w14:paraId="2B3A5A8F" w14:textId="77777777" w:rsidTr="00172279">
        <w:trPr>
          <w:trHeight w:val="792"/>
        </w:trPr>
        <w:tc>
          <w:tcPr>
            <w:tcW w:w="3191" w:type="dxa"/>
            <w:tcBorders>
              <w:top w:val="single" w:sz="12" w:space="0" w:color="auto"/>
            </w:tcBorders>
            <w:shd w:val="clear" w:color="auto" w:fill="auto"/>
            <w:vAlign w:val="center"/>
          </w:tcPr>
          <w:p w14:paraId="28E9D016" w14:textId="77777777" w:rsidR="00884A49" w:rsidRDefault="00884A49" w:rsidP="00172279">
            <w:pPr>
              <w:spacing w:after="60"/>
              <w:jc w:val="center"/>
              <w:rPr>
                <w:rFonts w:cs="Tahoma"/>
                <w:b/>
                <w:szCs w:val="19"/>
              </w:rPr>
            </w:pPr>
          </w:p>
        </w:tc>
        <w:tc>
          <w:tcPr>
            <w:tcW w:w="3191" w:type="dxa"/>
            <w:tcBorders>
              <w:top w:val="single" w:sz="12" w:space="0" w:color="auto"/>
            </w:tcBorders>
            <w:shd w:val="clear" w:color="auto" w:fill="auto"/>
            <w:vAlign w:val="center"/>
          </w:tcPr>
          <w:p w14:paraId="2CE0A56C" w14:textId="77777777" w:rsidR="00884A49" w:rsidRDefault="00884A49" w:rsidP="00172279">
            <w:pPr>
              <w:spacing w:after="60"/>
              <w:jc w:val="center"/>
              <w:rPr>
                <w:rFonts w:cs="Tahoma"/>
                <w:b/>
                <w:szCs w:val="19"/>
              </w:rPr>
            </w:pPr>
          </w:p>
        </w:tc>
        <w:tc>
          <w:tcPr>
            <w:tcW w:w="3191" w:type="dxa"/>
            <w:tcBorders>
              <w:top w:val="single" w:sz="12" w:space="0" w:color="auto"/>
            </w:tcBorders>
            <w:shd w:val="clear" w:color="auto" w:fill="auto"/>
            <w:vAlign w:val="center"/>
          </w:tcPr>
          <w:p w14:paraId="4136FA60" w14:textId="77777777" w:rsidR="00884A49" w:rsidRPr="007A2312" w:rsidRDefault="00884A49" w:rsidP="00172279">
            <w:pPr>
              <w:spacing w:after="60"/>
              <w:jc w:val="center"/>
              <w:rPr>
                <w:rFonts w:cs="Tahoma"/>
                <w:b/>
                <w:szCs w:val="19"/>
              </w:rPr>
            </w:pPr>
          </w:p>
        </w:tc>
        <w:tc>
          <w:tcPr>
            <w:tcW w:w="3192" w:type="dxa"/>
            <w:tcBorders>
              <w:top w:val="single" w:sz="12" w:space="0" w:color="auto"/>
            </w:tcBorders>
            <w:shd w:val="clear" w:color="auto" w:fill="auto"/>
            <w:vAlign w:val="center"/>
          </w:tcPr>
          <w:p w14:paraId="752FFC0E"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4CE5945B" w14:textId="77777777" w:rsidR="00884A49" w:rsidRPr="007A2312" w:rsidRDefault="00884A49" w:rsidP="00172279">
            <w:pPr>
              <w:tabs>
                <w:tab w:val="left" w:pos="475"/>
              </w:tabs>
              <w:spacing w:after="60"/>
              <w:jc w:val="left"/>
              <w:rPr>
                <w:rFonts w:cs="Tahoma"/>
                <w:b/>
                <w:szCs w:val="19"/>
              </w:rPr>
            </w:pPr>
            <w:r>
              <w:rPr>
                <w:rFonts w:cs="Tahoma"/>
                <w:szCs w:val="20"/>
              </w:rPr>
              <w:t>(</w:t>
            </w:r>
            <w:r>
              <w:rPr>
                <w:rFonts w:cs="Tahoma"/>
                <w:szCs w:val="20"/>
              </w:rPr>
              <w:tab/>
              <w:t>) ______ - _______ (Emer)</w:t>
            </w:r>
          </w:p>
        </w:tc>
        <w:tc>
          <w:tcPr>
            <w:tcW w:w="1080" w:type="dxa"/>
            <w:tcBorders>
              <w:top w:val="single" w:sz="12" w:space="0" w:color="auto"/>
            </w:tcBorders>
            <w:shd w:val="clear" w:color="auto" w:fill="auto"/>
            <w:vAlign w:val="center"/>
          </w:tcPr>
          <w:p w14:paraId="1E7936DC" w14:textId="77777777" w:rsidR="00884A49" w:rsidRPr="007A2312" w:rsidRDefault="00884A49" w:rsidP="00172279">
            <w:pPr>
              <w:spacing w:after="60"/>
              <w:ind w:left="49"/>
              <w:jc w:val="left"/>
              <w:rPr>
                <w:rFonts w:cs="Tahoma"/>
                <w:b/>
                <w:szCs w:val="19"/>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7A32DEAE" w14:textId="77777777" w:rsidTr="00172279">
        <w:trPr>
          <w:trHeight w:val="792"/>
        </w:trPr>
        <w:tc>
          <w:tcPr>
            <w:tcW w:w="3191" w:type="dxa"/>
            <w:shd w:val="clear" w:color="auto" w:fill="auto"/>
            <w:vAlign w:val="center"/>
          </w:tcPr>
          <w:p w14:paraId="78B0E21C" w14:textId="77777777" w:rsidR="00884A49" w:rsidRDefault="00884A49" w:rsidP="00172279">
            <w:pPr>
              <w:spacing w:after="60"/>
              <w:jc w:val="center"/>
              <w:rPr>
                <w:rFonts w:cs="Tahoma"/>
                <w:b/>
                <w:szCs w:val="19"/>
              </w:rPr>
            </w:pPr>
          </w:p>
        </w:tc>
        <w:tc>
          <w:tcPr>
            <w:tcW w:w="3191" w:type="dxa"/>
            <w:shd w:val="clear" w:color="auto" w:fill="auto"/>
            <w:vAlign w:val="center"/>
          </w:tcPr>
          <w:p w14:paraId="34DF34EC" w14:textId="77777777" w:rsidR="00884A49" w:rsidRDefault="00884A49" w:rsidP="00172279">
            <w:pPr>
              <w:spacing w:after="60"/>
              <w:jc w:val="center"/>
              <w:rPr>
                <w:rFonts w:cs="Tahoma"/>
                <w:b/>
                <w:szCs w:val="19"/>
              </w:rPr>
            </w:pPr>
          </w:p>
        </w:tc>
        <w:tc>
          <w:tcPr>
            <w:tcW w:w="3191" w:type="dxa"/>
            <w:shd w:val="clear" w:color="auto" w:fill="auto"/>
            <w:vAlign w:val="center"/>
          </w:tcPr>
          <w:p w14:paraId="71FE192C"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3C18AC37"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19937DF1"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4A5356B9"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5DC2F778" w14:textId="77777777" w:rsidTr="00172279">
        <w:trPr>
          <w:trHeight w:val="792"/>
        </w:trPr>
        <w:tc>
          <w:tcPr>
            <w:tcW w:w="3191" w:type="dxa"/>
            <w:shd w:val="clear" w:color="auto" w:fill="auto"/>
            <w:vAlign w:val="center"/>
          </w:tcPr>
          <w:p w14:paraId="0C95B37F" w14:textId="77777777" w:rsidR="00884A49" w:rsidRDefault="00884A49" w:rsidP="00172279">
            <w:pPr>
              <w:spacing w:after="60"/>
              <w:jc w:val="center"/>
              <w:rPr>
                <w:rFonts w:cs="Tahoma"/>
                <w:b/>
                <w:szCs w:val="19"/>
              </w:rPr>
            </w:pPr>
          </w:p>
        </w:tc>
        <w:tc>
          <w:tcPr>
            <w:tcW w:w="3191" w:type="dxa"/>
            <w:shd w:val="clear" w:color="auto" w:fill="auto"/>
            <w:vAlign w:val="center"/>
          </w:tcPr>
          <w:p w14:paraId="6613D365" w14:textId="77777777" w:rsidR="00884A49" w:rsidRDefault="00884A49" w:rsidP="00172279">
            <w:pPr>
              <w:spacing w:after="60"/>
              <w:jc w:val="center"/>
              <w:rPr>
                <w:rFonts w:cs="Tahoma"/>
                <w:b/>
                <w:szCs w:val="19"/>
              </w:rPr>
            </w:pPr>
          </w:p>
        </w:tc>
        <w:tc>
          <w:tcPr>
            <w:tcW w:w="3191" w:type="dxa"/>
            <w:shd w:val="clear" w:color="auto" w:fill="auto"/>
            <w:vAlign w:val="center"/>
          </w:tcPr>
          <w:p w14:paraId="21A1B5BD"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53C5EAA7"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6AC7DE15"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109FCE88"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16B86AC5" w14:textId="77777777" w:rsidTr="00172279">
        <w:trPr>
          <w:trHeight w:val="792"/>
        </w:trPr>
        <w:tc>
          <w:tcPr>
            <w:tcW w:w="3191" w:type="dxa"/>
            <w:shd w:val="clear" w:color="auto" w:fill="auto"/>
            <w:vAlign w:val="center"/>
          </w:tcPr>
          <w:p w14:paraId="1B9C9C0D" w14:textId="77777777" w:rsidR="00884A49" w:rsidRDefault="00884A49" w:rsidP="00172279">
            <w:pPr>
              <w:spacing w:after="60"/>
              <w:jc w:val="center"/>
              <w:rPr>
                <w:rFonts w:cs="Tahoma"/>
                <w:b/>
                <w:szCs w:val="19"/>
              </w:rPr>
            </w:pPr>
          </w:p>
        </w:tc>
        <w:tc>
          <w:tcPr>
            <w:tcW w:w="3191" w:type="dxa"/>
            <w:shd w:val="clear" w:color="auto" w:fill="auto"/>
            <w:vAlign w:val="center"/>
          </w:tcPr>
          <w:p w14:paraId="621B4FF3" w14:textId="77777777" w:rsidR="00884A49" w:rsidRDefault="00884A49" w:rsidP="00172279">
            <w:pPr>
              <w:spacing w:after="60"/>
              <w:jc w:val="center"/>
              <w:rPr>
                <w:rFonts w:cs="Tahoma"/>
                <w:b/>
                <w:szCs w:val="19"/>
              </w:rPr>
            </w:pPr>
          </w:p>
        </w:tc>
        <w:tc>
          <w:tcPr>
            <w:tcW w:w="3191" w:type="dxa"/>
            <w:shd w:val="clear" w:color="auto" w:fill="auto"/>
            <w:vAlign w:val="center"/>
          </w:tcPr>
          <w:p w14:paraId="4CD70414"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6FC45532"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5A054883"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17BBB26B"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58C2E42B" w14:textId="77777777" w:rsidTr="00172279">
        <w:trPr>
          <w:trHeight w:val="792"/>
        </w:trPr>
        <w:tc>
          <w:tcPr>
            <w:tcW w:w="3191" w:type="dxa"/>
            <w:shd w:val="clear" w:color="auto" w:fill="auto"/>
            <w:vAlign w:val="center"/>
          </w:tcPr>
          <w:p w14:paraId="3BE4CE60" w14:textId="77777777" w:rsidR="00884A49" w:rsidRDefault="00884A49" w:rsidP="00172279">
            <w:pPr>
              <w:spacing w:after="60"/>
              <w:jc w:val="center"/>
              <w:rPr>
                <w:rFonts w:cs="Tahoma"/>
                <w:b/>
                <w:szCs w:val="19"/>
              </w:rPr>
            </w:pPr>
          </w:p>
        </w:tc>
        <w:tc>
          <w:tcPr>
            <w:tcW w:w="3191" w:type="dxa"/>
            <w:shd w:val="clear" w:color="auto" w:fill="auto"/>
            <w:vAlign w:val="center"/>
          </w:tcPr>
          <w:p w14:paraId="53CE054D" w14:textId="77777777" w:rsidR="00884A49" w:rsidRDefault="00884A49" w:rsidP="00172279">
            <w:pPr>
              <w:spacing w:after="60"/>
              <w:jc w:val="center"/>
              <w:rPr>
                <w:rFonts w:cs="Tahoma"/>
                <w:b/>
                <w:szCs w:val="19"/>
              </w:rPr>
            </w:pPr>
          </w:p>
        </w:tc>
        <w:tc>
          <w:tcPr>
            <w:tcW w:w="3191" w:type="dxa"/>
            <w:shd w:val="clear" w:color="auto" w:fill="auto"/>
            <w:vAlign w:val="center"/>
          </w:tcPr>
          <w:p w14:paraId="21AE3F4E"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34BF4F21"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2A4B7CE1"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2D02A00D"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7EE78893" w14:textId="77777777" w:rsidTr="00172279">
        <w:trPr>
          <w:trHeight w:val="792"/>
        </w:trPr>
        <w:tc>
          <w:tcPr>
            <w:tcW w:w="3191" w:type="dxa"/>
            <w:shd w:val="clear" w:color="auto" w:fill="auto"/>
            <w:vAlign w:val="center"/>
          </w:tcPr>
          <w:p w14:paraId="47B83078" w14:textId="77777777" w:rsidR="00884A49" w:rsidRDefault="00884A49" w:rsidP="00172279">
            <w:pPr>
              <w:spacing w:after="60"/>
              <w:jc w:val="center"/>
              <w:rPr>
                <w:rFonts w:cs="Tahoma"/>
                <w:b/>
                <w:szCs w:val="19"/>
              </w:rPr>
            </w:pPr>
          </w:p>
        </w:tc>
        <w:tc>
          <w:tcPr>
            <w:tcW w:w="3191" w:type="dxa"/>
            <w:shd w:val="clear" w:color="auto" w:fill="auto"/>
            <w:vAlign w:val="center"/>
          </w:tcPr>
          <w:p w14:paraId="00284630" w14:textId="77777777" w:rsidR="00884A49" w:rsidRDefault="00884A49" w:rsidP="00172279">
            <w:pPr>
              <w:spacing w:after="60"/>
              <w:jc w:val="center"/>
              <w:rPr>
                <w:rFonts w:cs="Tahoma"/>
                <w:b/>
                <w:szCs w:val="19"/>
              </w:rPr>
            </w:pPr>
          </w:p>
        </w:tc>
        <w:tc>
          <w:tcPr>
            <w:tcW w:w="3191" w:type="dxa"/>
            <w:shd w:val="clear" w:color="auto" w:fill="auto"/>
            <w:vAlign w:val="center"/>
          </w:tcPr>
          <w:p w14:paraId="241943B4"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784726EE"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5CAD7F2E"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06F4F855"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2017BB8C" w14:textId="77777777" w:rsidTr="00172279">
        <w:trPr>
          <w:trHeight w:val="792"/>
        </w:trPr>
        <w:tc>
          <w:tcPr>
            <w:tcW w:w="3191" w:type="dxa"/>
            <w:shd w:val="clear" w:color="auto" w:fill="auto"/>
            <w:vAlign w:val="center"/>
          </w:tcPr>
          <w:p w14:paraId="136F7C58" w14:textId="77777777" w:rsidR="00884A49" w:rsidRDefault="00884A49" w:rsidP="00172279">
            <w:pPr>
              <w:spacing w:after="60"/>
              <w:jc w:val="center"/>
              <w:rPr>
                <w:rFonts w:cs="Tahoma"/>
                <w:b/>
                <w:szCs w:val="19"/>
              </w:rPr>
            </w:pPr>
          </w:p>
        </w:tc>
        <w:tc>
          <w:tcPr>
            <w:tcW w:w="3191" w:type="dxa"/>
            <w:shd w:val="clear" w:color="auto" w:fill="auto"/>
            <w:vAlign w:val="center"/>
          </w:tcPr>
          <w:p w14:paraId="37020912" w14:textId="77777777" w:rsidR="00884A49" w:rsidRDefault="00884A49" w:rsidP="00172279">
            <w:pPr>
              <w:spacing w:after="60"/>
              <w:jc w:val="center"/>
              <w:rPr>
                <w:rFonts w:cs="Tahoma"/>
                <w:b/>
                <w:szCs w:val="19"/>
              </w:rPr>
            </w:pPr>
          </w:p>
        </w:tc>
        <w:tc>
          <w:tcPr>
            <w:tcW w:w="3191" w:type="dxa"/>
            <w:shd w:val="clear" w:color="auto" w:fill="auto"/>
            <w:vAlign w:val="center"/>
          </w:tcPr>
          <w:p w14:paraId="6422CDDB"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26402DFE"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07311E2D"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025F60F8"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625DC7BC" w14:textId="77777777" w:rsidTr="00172279">
        <w:trPr>
          <w:trHeight w:val="792"/>
        </w:trPr>
        <w:tc>
          <w:tcPr>
            <w:tcW w:w="3191" w:type="dxa"/>
            <w:shd w:val="clear" w:color="auto" w:fill="auto"/>
            <w:vAlign w:val="center"/>
          </w:tcPr>
          <w:p w14:paraId="4982BF34" w14:textId="77777777" w:rsidR="00884A49" w:rsidRDefault="00884A49" w:rsidP="00172279">
            <w:pPr>
              <w:spacing w:after="60"/>
              <w:jc w:val="center"/>
              <w:rPr>
                <w:rFonts w:cs="Tahoma"/>
                <w:b/>
                <w:szCs w:val="19"/>
              </w:rPr>
            </w:pPr>
          </w:p>
        </w:tc>
        <w:tc>
          <w:tcPr>
            <w:tcW w:w="3191" w:type="dxa"/>
            <w:shd w:val="clear" w:color="auto" w:fill="auto"/>
            <w:vAlign w:val="center"/>
          </w:tcPr>
          <w:p w14:paraId="37EE1A76" w14:textId="77777777" w:rsidR="00884A49" w:rsidRDefault="00884A49" w:rsidP="00172279">
            <w:pPr>
              <w:spacing w:after="60"/>
              <w:jc w:val="center"/>
              <w:rPr>
                <w:rFonts w:cs="Tahoma"/>
                <w:b/>
                <w:szCs w:val="19"/>
              </w:rPr>
            </w:pPr>
          </w:p>
        </w:tc>
        <w:tc>
          <w:tcPr>
            <w:tcW w:w="3191" w:type="dxa"/>
            <w:shd w:val="clear" w:color="auto" w:fill="auto"/>
            <w:vAlign w:val="center"/>
          </w:tcPr>
          <w:p w14:paraId="447A0246"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17B6165E"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3F84CCF2"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64B72D9D"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24C17FFE" w14:textId="77777777" w:rsidTr="00172279">
        <w:trPr>
          <w:trHeight w:val="792"/>
        </w:trPr>
        <w:tc>
          <w:tcPr>
            <w:tcW w:w="3191" w:type="dxa"/>
            <w:shd w:val="clear" w:color="auto" w:fill="auto"/>
            <w:vAlign w:val="center"/>
          </w:tcPr>
          <w:p w14:paraId="42C4601F" w14:textId="77777777" w:rsidR="00884A49" w:rsidRDefault="00884A49" w:rsidP="00172279">
            <w:pPr>
              <w:spacing w:after="60"/>
              <w:jc w:val="center"/>
              <w:rPr>
                <w:rFonts w:cs="Tahoma"/>
                <w:b/>
                <w:szCs w:val="19"/>
              </w:rPr>
            </w:pPr>
          </w:p>
        </w:tc>
        <w:tc>
          <w:tcPr>
            <w:tcW w:w="3191" w:type="dxa"/>
            <w:shd w:val="clear" w:color="auto" w:fill="auto"/>
            <w:vAlign w:val="center"/>
          </w:tcPr>
          <w:p w14:paraId="02A86387" w14:textId="77777777" w:rsidR="00884A49" w:rsidRDefault="00884A49" w:rsidP="00172279">
            <w:pPr>
              <w:spacing w:after="60"/>
              <w:jc w:val="center"/>
              <w:rPr>
                <w:rFonts w:cs="Tahoma"/>
                <w:b/>
                <w:szCs w:val="19"/>
              </w:rPr>
            </w:pPr>
          </w:p>
        </w:tc>
        <w:tc>
          <w:tcPr>
            <w:tcW w:w="3191" w:type="dxa"/>
            <w:shd w:val="clear" w:color="auto" w:fill="auto"/>
            <w:vAlign w:val="center"/>
          </w:tcPr>
          <w:p w14:paraId="10FED27D"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1ADDD1D8"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4AC7FA13"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74D183FD"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bl>
    <w:p w14:paraId="2E57E926" w14:textId="77777777" w:rsidR="00884A49" w:rsidRDefault="00884A49" w:rsidP="00884A49">
      <w:pPr>
        <w:tabs>
          <w:tab w:val="decimal" w:pos="2970"/>
          <w:tab w:val="decimal" w:pos="6570"/>
          <w:tab w:val="decimal" w:pos="9630"/>
        </w:tabs>
        <w:rPr>
          <w:rFonts w:cs="Tahoma"/>
          <w:szCs w:val="20"/>
        </w:rPr>
      </w:pPr>
      <w:r>
        <w:rPr>
          <w:rFonts w:cs="Tahoma"/>
          <w:szCs w:val="20"/>
        </w:rPr>
        <w:br w:type="page"/>
      </w:r>
    </w:p>
    <w:tbl>
      <w:tblPr>
        <w:tblW w:w="1384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4A0" w:firstRow="1" w:lastRow="0" w:firstColumn="1" w:lastColumn="0" w:noHBand="0" w:noVBand="1"/>
      </w:tblPr>
      <w:tblGrid>
        <w:gridCol w:w="3191"/>
        <w:gridCol w:w="3191"/>
        <w:gridCol w:w="3191"/>
        <w:gridCol w:w="3192"/>
        <w:gridCol w:w="1080"/>
      </w:tblGrid>
      <w:tr w:rsidR="00884A49" w14:paraId="0AC7DF9D" w14:textId="77777777" w:rsidTr="00172279">
        <w:trPr>
          <w:trHeight w:val="546"/>
        </w:trPr>
        <w:tc>
          <w:tcPr>
            <w:tcW w:w="3191" w:type="dxa"/>
            <w:tcBorders>
              <w:top w:val="single" w:sz="12" w:space="0" w:color="auto"/>
              <w:bottom w:val="single" w:sz="12" w:space="0" w:color="auto"/>
              <w:right w:val="nil"/>
            </w:tcBorders>
            <w:shd w:val="clear" w:color="auto" w:fill="C9C9C9" w:themeFill="accent3" w:themeFillTint="99"/>
          </w:tcPr>
          <w:p w14:paraId="7D982148" w14:textId="77777777" w:rsidR="00884A49" w:rsidRPr="007A2312" w:rsidRDefault="00884A49" w:rsidP="00172279">
            <w:pPr>
              <w:spacing w:after="0"/>
              <w:jc w:val="center"/>
              <w:rPr>
                <w:rFonts w:cs="Tahoma"/>
                <w:b/>
                <w:szCs w:val="19"/>
              </w:rPr>
            </w:pPr>
            <w:r>
              <w:rPr>
                <w:rFonts w:cs="Tahoma"/>
                <w:b/>
                <w:szCs w:val="19"/>
              </w:rPr>
              <w:t>Product Name</w:t>
            </w:r>
          </w:p>
        </w:tc>
        <w:tc>
          <w:tcPr>
            <w:tcW w:w="3191" w:type="dxa"/>
            <w:tcBorders>
              <w:top w:val="single" w:sz="12" w:space="0" w:color="auto"/>
              <w:left w:val="nil"/>
              <w:bottom w:val="single" w:sz="12" w:space="0" w:color="auto"/>
              <w:right w:val="nil"/>
            </w:tcBorders>
            <w:shd w:val="clear" w:color="auto" w:fill="C9C9C9" w:themeFill="accent3" w:themeFillTint="99"/>
          </w:tcPr>
          <w:p w14:paraId="5041B620" w14:textId="77777777" w:rsidR="00884A49" w:rsidRPr="007A2312" w:rsidRDefault="00884A49" w:rsidP="00172279">
            <w:pPr>
              <w:spacing w:after="0"/>
              <w:jc w:val="center"/>
              <w:rPr>
                <w:rFonts w:cs="Tahoma"/>
                <w:b/>
                <w:szCs w:val="19"/>
              </w:rPr>
            </w:pPr>
            <w:r>
              <w:rPr>
                <w:rFonts w:cs="Tahoma"/>
                <w:b/>
                <w:szCs w:val="19"/>
              </w:rPr>
              <w:t>Product Manufacturer</w:t>
            </w:r>
          </w:p>
        </w:tc>
        <w:tc>
          <w:tcPr>
            <w:tcW w:w="3191" w:type="dxa"/>
            <w:tcBorders>
              <w:top w:val="single" w:sz="12" w:space="0" w:color="auto"/>
              <w:left w:val="nil"/>
              <w:bottom w:val="single" w:sz="12" w:space="0" w:color="auto"/>
              <w:right w:val="nil"/>
            </w:tcBorders>
            <w:shd w:val="clear" w:color="auto" w:fill="C9C9C9" w:themeFill="accent3" w:themeFillTint="99"/>
          </w:tcPr>
          <w:p w14:paraId="03F4C3EB" w14:textId="77777777" w:rsidR="00884A49" w:rsidRPr="007A2312" w:rsidRDefault="00884A49" w:rsidP="00172279">
            <w:pPr>
              <w:spacing w:after="0"/>
              <w:jc w:val="center"/>
              <w:rPr>
                <w:rFonts w:cs="Tahoma"/>
                <w:b/>
                <w:szCs w:val="19"/>
              </w:rPr>
            </w:pPr>
            <w:r w:rsidRPr="007A2312">
              <w:rPr>
                <w:rFonts w:cs="Tahoma"/>
                <w:b/>
                <w:szCs w:val="19"/>
              </w:rPr>
              <w:t>Manufacturer Address</w:t>
            </w:r>
          </w:p>
          <w:p w14:paraId="600CBD20" w14:textId="77777777" w:rsidR="00884A49" w:rsidRPr="007A2312" w:rsidRDefault="00884A49" w:rsidP="00172279">
            <w:pPr>
              <w:spacing w:after="0"/>
              <w:jc w:val="center"/>
              <w:rPr>
                <w:rFonts w:cs="Tahoma"/>
                <w:b/>
                <w:szCs w:val="19"/>
              </w:rPr>
            </w:pPr>
            <w:r w:rsidRPr="007A2312">
              <w:rPr>
                <w:rFonts w:cs="Tahoma"/>
                <w:b/>
                <w:szCs w:val="19"/>
              </w:rPr>
              <w:t>(street, city, state)</w:t>
            </w:r>
          </w:p>
        </w:tc>
        <w:tc>
          <w:tcPr>
            <w:tcW w:w="3192" w:type="dxa"/>
            <w:tcBorders>
              <w:top w:val="single" w:sz="12" w:space="0" w:color="auto"/>
              <w:left w:val="nil"/>
              <w:bottom w:val="single" w:sz="12" w:space="0" w:color="auto"/>
              <w:right w:val="nil"/>
            </w:tcBorders>
            <w:shd w:val="clear" w:color="auto" w:fill="C9C9C9" w:themeFill="accent3" w:themeFillTint="99"/>
          </w:tcPr>
          <w:p w14:paraId="63C05BA6" w14:textId="77777777" w:rsidR="00884A49" w:rsidRPr="007A2312" w:rsidRDefault="00884A49" w:rsidP="00172279">
            <w:pPr>
              <w:spacing w:after="0"/>
              <w:jc w:val="center"/>
              <w:rPr>
                <w:rFonts w:cs="Tahoma"/>
                <w:b/>
                <w:szCs w:val="19"/>
              </w:rPr>
            </w:pPr>
            <w:r w:rsidRPr="007A2312">
              <w:rPr>
                <w:rFonts w:cs="Tahoma"/>
                <w:b/>
                <w:szCs w:val="19"/>
              </w:rPr>
              <w:t>Manufacturer Telephone</w:t>
            </w:r>
          </w:p>
          <w:p w14:paraId="6588E624" w14:textId="77777777" w:rsidR="00884A49" w:rsidRPr="007A2312" w:rsidRDefault="00884A49" w:rsidP="00172279">
            <w:pPr>
              <w:spacing w:after="0"/>
              <w:jc w:val="center"/>
              <w:rPr>
                <w:rFonts w:cs="Tahoma"/>
                <w:b/>
                <w:szCs w:val="19"/>
              </w:rPr>
            </w:pPr>
            <w:r w:rsidRPr="007A2312">
              <w:rPr>
                <w:rFonts w:cs="Tahoma"/>
                <w:b/>
                <w:szCs w:val="19"/>
              </w:rPr>
              <w:t>(business and emergency)</w:t>
            </w:r>
          </w:p>
        </w:tc>
        <w:tc>
          <w:tcPr>
            <w:tcW w:w="1080" w:type="dxa"/>
            <w:tcBorders>
              <w:top w:val="single" w:sz="12" w:space="0" w:color="auto"/>
              <w:left w:val="nil"/>
              <w:bottom w:val="single" w:sz="12" w:space="0" w:color="auto"/>
            </w:tcBorders>
            <w:shd w:val="clear" w:color="auto" w:fill="C9C9C9" w:themeFill="accent3" w:themeFillTint="99"/>
          </w:tcPr>
          <w:p w14:paraId="4FF1D010" w14:textId="77777777" w:rsidR="00884A49" w:rsidRPr="007A2312" w:rsidRDefault="00884A49" w:rsidP="00172279">
            <w:pPr>
              <w:spacing w:after="0"/>
              <w:jc w:val="center"/>
              <w:rPr>
                <w:rFonts w:cs="Tahoma"/>
                <w:b/>
                <w:szCs w:val="19"/>
              </w:rPr>
            </w:pPr>
            <w:r w:rsidRPr="007A2312">
              <w:rPr>
                <w:rFonts w:cs="Tahoma"/>
                <w:b/>
                <w:szCs w:val="19"/>
              </w:rPr>
              <w:t>SDS</w:t>
            </w:r>
            <w:r>
              <w:rPr>
                <w:rFonts w:cs="Tahoma"/>
                <w:b/>
                <w:szCs w:val="19"/>
              </w:rPr>
              <w:br/>
            </w:r>
            <w:r w:rsidRPr="007A2312">
              <w:rPr>
                <w:rFonts w:cs="Tahoma"/>
                <w:b/>
                <w:szCs w:val="19"/>
              </w:rPr>
              <w:t>on File?</w:t>
            </w:r>
          </w:p>
        </w:tc>
      </w:tr>
      <w:tr w:rsidR="00884A49" w14:paraId="6BF39FB9" w14:textId="77777777" w:rsidTr="00172279">
        <w:trPr>
          <w:trHeight w:val="778"/>
        </w:trPr>
        <w:tc>
          <w:tcPr>
            <w:tcW w:w="3191" w:type="dxa"/>
            <w:tcBorders>
              <w:top w:val="single" w:sz="12" w:space="0" w:color="auto"/>
            </w:tcBorders>
            <w:shd w:val="clear" w:color="auto" w:fill="auto"/>
            <w:vAlign w:val="center"/>
          </w:tcPr>
          <w:p w14:paraId="30DA4FCB" w14:textId="77777777" w:rsidR="00884A49" w:rsidRDefault="00884A49" w:rsidP="00172279">
            <w:pPr>
              <w:spacing w:after="60"/>
              <w:jc w:val="center"/>
              <w:rPr>
                <w:rFonts w:cs="Tahoma"/>
                <w:b/>
                <w:szCs w:val="19"/>
              </w:rPr>
            </w:pPr>
          </w:p>
        </w:tc>
        <w:tc>
          <w:tcPr>
            <w:tcW w:w="3191" w:type="dxa"/>
            <w:tcBorders>
              <w:top w:val="single" w:sz="12" w:space="0" w:color="auto"/>
            </w:tcBorders>
            <w:shd w:val="clear" w:color="auto" w:fill="auto"/>
            <w:vAlign w:val="center"/>
          </w:tcPr>
          <w:p w14:paraId="4233FCB5" w14:textId="77777777" w:rsidR="00884A49" w:rsidRDefault="00884A49" w:rsidP="00172279">
            <w:pPr>
              <w:spacing w:after="60"/>
              <w:jc w:val="center"/>
              <w:rPr>
                <w:rFonts w:cs="Tahoma"/>
                <w:b/>
                <w:szCs w:val="19"/>
              </w:rPr>
            </w:pPr>
          </w:p>
        </w:tc>
        <w:tc>
          <w:tcPr>
            <w:tcW w:w="3191" w:type="dxa"/>
            <w:tcBorders>
              <w:top w:val="single" w:sz="12" w:space="0" w:color="auto"/>
            </w:tcBorders>
            <w:shd w:val="clear" w:color="auto" w:fill="auto"/>
            <w:vAlign w:val="center"/>
          </w:tcPr>
          <w:p w14:paraId="5F727D0D"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463438A2"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5C6D81AE" w14:textId="77777777" w:rsidR="00884A49" w:rsidRPr="007A2312" w:rsidRDefault="00884A49" w:rsidP="00172279">
            <w:pPr>
              <w:tabs>
                <w:tab w:val="left" w:pos="475"/>
              </w:tabs>
              <w:spacing w:after="60"/>
              <w:jc w:val="left"/>
              <w:rPr>
                <w:rFonts w:cs="Tahoma"/>
                <w:b/>
                <w:szCs w:val="19"/>
              </w:rPr>
            </w:pPr>
            <w:r>
              <w:rPr>
                <w:rFonts w:cs="Tahoma"/>
                <w:szCs w:val="20"/>
              </w:rPr>
              <w:t>(</w:t>
            </w:r>
            <w:r>
              <w:rPr>
                <w:rFonts w:cs="Tahoma"/>
                <w:szCs w:val="20"/>
              </w:rPr>
              <w:tab/>
              <w:t>) ______ - _______ (Emer)</w:t>
            </w:r>
          </w:p>
        </w:tc>
        <w:tc>
          <w:tcPr>
            <w:tcW w:w="1080" w:type="dxa"/>
            <w:tcBorders>
              <w:top w:val="single" w:sz="12" w:space="0" w:color="auto"/>
            </w:tcBorders>
            <w:shd w:val="clear" w:color="auto" w:fill="auto"/>
            <w:vAlign w:val="center"/>
          </w:tcPr>
          <w:p w14:paraId="7014E073" w14:textId="77777777" w:rsidR="00884A49" w:rsidRPr="007A2312" w:rsidRDefault="00884A49" w:rsidP="00172279">
            <w:pPr>
              <w:spacing w:after="60"/>
              <w:ind w:left="49"/>
              <w:jc w:val="left"/>
              <w:rPr>
                <w:rFonts w:cs="Tahoma"/>
                <w:b/>
                <w:szCs w:val="19"/>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05BA0E96" w14:textId="77777777" w:rsidTr="00172279">
        <w:trPr>
          <w:trHeight w:val="778"/>
        </w:trPr>
        <w:tc>
          <w:tcPr>
            <w:tcW w:w="3191" w:type="dxa"/>
            <w:shd w:val="clear" w:color="auto" w:fill="auto"/>
            <w:vAlign w:val="center"/>
          </w:tcPr>
          <w:p w14:paraId="7C437776" w14:textId="77777777" w:rsidR="00884A49" w:rsidRDefault="00884A49" w:rsidP="00172279">
            <w:pPr>
              <w:spacing w:after="60"/>
              <w:jc w:val="center"/>
              <w:rPr>
                <w:rFonts w:cs="Tahoma"/>
                <w:b/>
                <w:szCs w:val="19"/>
              </w:rPr>
            </w:pPr>
          </w:p>
        </w:tc>
        <w:tc>
          <w:tcPr>
            <w:tcW w:w="3191" w:type="dxa"/>
            <w:shd w:val="clear" w:color="auto" w:fill="auto"/>
            <w:vAlign w:val="center"/>
          </w:tcPr>
          <w:p w14:paraId="434AE26D" w14:textId="77777777" w:rsidR="00884A49" w:rsidRDefault="00884A49" w:rsidP="00172279">
            <w:pPr>
              <w:spacing w:after="60"/>
              <w:jc w:val="center"/>
              <w:rPr>
                <w:rFonts w:cs="Tahoma"/>
                <w:b/>
                <w:szCs w:val="19"/>
              </w:rPr>
            </w:pPr>
          </w:p>
        </w:tc>
        <w:tc>
          <w:tcPr>
            <w:tcW w:w="3191" w:type="dxa"/>
            <w:shd w:val="clear" w:color="auto" w:fill="auto"/>
            <w:vAlign w:val="center"/>
          </w:tcPr>
          <w:p w14:paraId="2ADD537B"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07D84E09"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1036532A"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0F2125F6"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1BCB3147" w14:textId="77777777" w:rsidTr="00172279">
        <w:trPr>
          <w:trHeight w:val="778"/>
        </w:trPr>
        <w:tc>
          <w:tcPr>
            <w:tcW w:w="3191" w:type="dxa"/>
            <w:shd w:val="clear" w:color="auto" w:fill="auto"/>
            <w:vAlign w:val="center"/>
          </w:tcPr>
          <w:p w14:paraId="4DCE3728" w14:textId="77777777" w:rsidR="00884A49" w:rsidRDefault="00884A49" w:rsidP="00172279">
            <w:pPr>
              <w:spacing w:after="60"/>
              <w:jc w:val="center"/>
              <w:rPr>
                <w:rFonts w:cs="Tahoma"/>
                <w:b/>
                <w:szCs w:val="19"/>
              </w:rPr>
            </w:pPr>
          </w:p>
        </w:tc>
        <w:tc>
          <w:tcPr>
            <w:tcW w:w="3191" w:type="dxa"/>
            <w:shd w:val="clear" w:color="auto" w:fill="auto"/>
            <w:vAlign w:val="center"/>
          </w:tcPr>
          <w:p w14:paraId="7B26C8E1" w14:textId="77777777" w:rsidR="00884A49" w:rsidRDefault="00884A49" w:rsidP="00172279">
            <w:pPr>
              <w:spacing w:after="60"/>
              <w:jc w:val="center"/>
              <w:rPr>
                <w:rFonts w:cs="Tahoma"/>
                <w:b/>
                <w:szCs w:val="19"/>
              </w:rPr>
            </w:pPr>
          </w:p>
        </w:tc>
        <w:tc>
          <w:tcPr>
            <w:tcW w:w="3191" w:type="dxa"/>
            <w:shd w:val="clear" w:color="auto" w:fill="auto"/>
            <w:vAlign w:val="center"/>
          </w:tcPr>
          <w:p w14:paraId="19F5474B"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71BCBCEB"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70A877CF"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0A092488"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4D13ED55" w14:textId="77777777" w:rsidTr="00172279">
        <w:trPr>
          <w:trHeight w:val="778"/>
        </w:trPr>
        <w:tc>
          <w:tcPr>
            <w:tcW w:w="3191" w:type="dxa"/>
            <w:shd w:val="clear" w:color="auto" w:fill="auto"/>
            <w:vAlign w:val="center"/>
          </w:tcPr>
          <w:p w14:paraId="5D2E294A" w14:textId="77777777" w:rsidR="00884A49" w:rsidRDefault="00884A49" w:rsidP="00172279">
            <w:pPr>
              <w:spacing w:after="60"/>
              <w:jc w:val="center"/>
              <w:rPr>
                <w:rFonts w:cs="Tahoma"/>
                <w:b/>
                <w:szCs w:val="19"/>
              </w:rPr>
            </w:pPr>
          </w:p>
        </w:tc>
        <w:tc>
          <w:tcPr>
            <w:tcW w:w="3191" w:type="dxa"/>
            <w:shd w:val="clear" w:color="auto" w:fill="auto"/>
            <w:vAlign w:val="center"/>
          </w:tcPr>
          <w:p w14:paraId="4EF2D413" w14:textId="77777777" w:rsidR="00884A49" w:rsidRDefault="00884A49" w:rsidP="00172279">
            <w:pPr>
              <w:spacing w:after="60"/>
              <w:jc w:val="center"/>
              <w:rPr>
                <w:rFonts w:cs="Tahoma"/>
                <w:b/>
                <w:szCs w:val="19"/>
              </w:rPr>
            </w:pPr>
          </w:p>
        </w:tc>
        <w:tc>
          <w:tcPr>
            <w:tcW w:w="3191" w:type="dxa"/>
            <w:shd w:val="clear" w:color="auto" w:fill="auto"/>
            <w:vAlign w:val="center"/>
          </w:tcPr>
          <w:p w14:paraId="54BEAEB9"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3241D689"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22D00BC1"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225FB79E"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6EB299BB" w14:textId="77777777" w:rsidTr="00172279">
        <w:trPr>
          <w:trHeight w:val="778"/>
        </w:trPr>
        <w:tc>
          <w:tcPr>
            <w:tcW w:w="3191" w:type="dxa"/>
            <w:shd w:val="clear" w:color="auto" w:fill="auto"/>
            <w:vAlign w:val="center"/>
          </w:tcPr>
          <w:p w14:paraId="1084B3EB" w14:textId="77777777" w:rsidR="00884A49" w:rsidRDefault="00884A49" w:rsidP="00172279">
            <w:pPr>
              <w:spacing w:after="60"/>
              <w:jc w:val="center"/>
              <w:rPr>
                <w:rFonts w:cs="Tahoma"/>
                <w:b/>
                <w:szCs w:val="19"/>
              </w:rPr>
            </w:pPr>
          </w:p>
        </w:tc>
        <w:tc>
          <w:tcPr>
            <w:tcW w:w="3191" w:type="dxa"/>
            <w:shd w:val="clear" w:color="auto" w:fill="auto"/>
            <w:vAlign w:val="center"/>
          </w:tcPr>
          <w:p w14:paraId="4DF6F046" w14:textId="77777777" w:rsidR="00884A49" w:rsidRDefault="00884A49" w:rsidP="00172279">
            <w:pPr>
              <w:spacing w:after="60"/>
              <w:jc w:val="center"/>
              <w:rPr>
                <w:rFonts w:cs="Tahoma"/>
                <w:b/>
                <w:szCs w:val="19"/>
              </w:rPr>
            </w:pPr>
          </w:p>
        </w:tc>
        <w:tc>
          <w:tcPr>
            <w:tcW w:w="3191" w:type="dxa"/>
            <w:shd w:val="clear" w:color="auto" w:fill="auto"/>
            <w:vAlign w:val="center"/>
          </w:tcPr>
          <w:p w14:paraId="156C8639"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7F65F58C"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0589E896"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16AC6530"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365F6596" w14:textId="77777777" w:rsidTr="00172279">
        <w:trPr>
          <w:trHeight w:val="778"/>
        </w:trPr>
        <w:tc>
          <w:tcPr>
            <w:tcW w:w="3191" w:type="dxa"/>
            <w:shd w:val="clear" w:color="auto" w:fill="auto"/>
            <w:vAlign w:val="center"/>
          </w:tcPr>
          <w:p w14:paraId="54C09D15" w14:textId="77777777" w:rsidR="00884A49" w:rsidRDefault="00884A49" w:rsidP="00172279">
            <w:pPr>
              <w:spacing w:after="60"/>
              <w:jc w:val="center"/>
              <w:rPr>
                <w:rFonts w:cs="Tahoma"/>
                <w:b/>
                <w:szCs w:val="19"/>
              </w:rPr>
            </w:pPr>
          </w:p>
        </w:tc>
        <w:tc>
          <w:tcPr>
            <w:tcW w:w="3191" w:type="dxa"/>
            <w:shd w:val="clear" w:color="auto" w:fill="auto"/>
            <w:vAlign w:val="center"/>
          </w:tcPr>
          <w:p w14:paraId="7C571C19" w14:textId="77777777" w:rsidR="00884A49" w:rsidRDefault="00884A49" w:rsidP="00172279">
            <w:pPr>
              <w:spacing w:after="60"/>
              <w:jc w:val="center"/>
              <w:rPr>
                <w:rFonts w:cs="Tahoma"/>
                <w:b/>
                <w:szCs w:val="19"/>
              </w:rPr>
            </w:pPr>
          </w:p>
        </w:tc>
        <w:tc>
          <w:tcPr>
            <w:tcW w:w="3191" w:type="dxa"/>
            <w:shd w:val="clear" w:color="auto" w:fill="auto"/>
            <w:vAlign w:val="center"/>
          </w:tcPr>
          <w:p w14:paraId="34DDD362"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3D032A72"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3D803B12" w14:textId="77777777" w:rsidR="00884A49" w:rsidRDefault="00884A49" w:rsidP="00172279">
            <w:pPr>
              <w:tabs>
                <w:tab w:val="left" w:pos="474"/>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7B66EB57"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33F99BB2" w14:textId="77777777" w:rsidTr="00172279">
        <w:trPr>
          <w:trHeight w:val="778"/>
        </w:trPr>
        <w:tc>
          <w:tcPr>
            <w:tcW w:w="3191" w:type="dxa"/>
            <w:shd w:val="clear" w:color="auto" w:fill="auto"/>
            <w:vAlign w:val="center"/>
          </w:tcPr>
          <w:p w14:paraId="04C90470" w14:textId="77777777" w:rsidR="00884A49" w:rsidRDefault="00884A49" w:rsidP="00172279">
            <w:pPr>
              <w:spacing w:after="60"/>
              <w:jc w:val="center"/>
              <w:rPr>
                <w:rFonts w:cs="Tahoma"/>
                <w:b/>
                <w:szCs w:val="19"/>
              </w:rPr>
            </w:pPr>
          </w:p>
        </w:tc>
        <w:tc>
          <w:tcPr>
            <w:tcW w:w="3191" w:type="dxa"/>
            <w:shd w:val="clear" w:color="auto" w:fill="auto"/>
            <w:vAlign w:val="center"/>
          </w:tcPr>
          <w:p w14:paraId="2EBBE11B" w14:textId="77777777" w:rsidR="00884A49" w:rsidRDefault="00884A49" w:rsidP="00172279">
            <w:pPr>
              <w:spacing w:after="60"/>
              <w:jc w:val="center"/>
              <w:rPr>
                <w:rFonts w:cs="Tahoma"/>
                <w:b/>
                <w:szCs w:val="19"/>
              </w:rPr>
            </w:pPr>
          </w:p>
        </w:tc>
        <w:tc>
          <w:tcPr>
            <w:tcW w:w="3191" w:type="dxa"/>
            <w:shd w:val="clear" w:color="auto" w:fill="auto"/>
            <w:vAlign w:val="center"/>
          </w:tcPr>
          <w:p w14:paraId="78B786EC"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33BFFBD4"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672CC3AA"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3B5B2DD2"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1C1D3FF5" w14:textId="77777777" w:rsidTr="00172279">
        <w:trPr>
          <w:trHeight w:val="778"/>
        </w:trPr>
        <w:tc>
          <w:tcPr>
            <w:tcW w:w="3191" w:type="dxa"/>
            <w:shd w:val="clear" w:color="auto" w:fill="auto"/>
            <w:vAlign w:val="center"/>
          </w:tcPr>
          <w:p w14:paraId="09D6BD4E" w14:textId="77777777" w:rsidR="00884A49" w:rsidRDefault="00884A49" w:rsidP="00172279">
            <w:pPr>
              <w:spacing w:after="60"/>
              <w:jc w:val="center"/>
              <w:rPr>
                <w:rFonts w:cs="Tahoma"/>
                <w:b/>
                <w:szCs w:val="19"/>
              </w:rPr>
            </w:pPr>
          </w:p>
        </w:tc>
        <w:tc>
          <w:tcPr>
            <w:tcW w:w="3191" w:type="dxa"/>
            <w:shd w:val="clear" w:color="auto" w:fill="auto"/>
            <w:vAlign w:val="center"/>
          </w:tcPr>
          <w:p w14:paraId="0E291150" w14:textId="77777777" w:rsidR="00884A49" w:rsidRDefault="00884A49" w:rsidP="00172279">
            <w:pPr>
              <w:spacing w:after="60"/>
              <w:jc w:val="center"/>
              <w:rPr>
                <w:rFonts w:cs="Tahoma"/>
                <w:b/>
                <w:szCs w:val="19"/>
              </w:rPr>
            </w:pPr>
          </w:p>
        </w:tc>
        <w:tc>
          <w:tcPr>
            <w:tcW w:w="3191" w:type="dxa"/>
            <w:shd w:val="clear" w:color="auto" w:fill="auto"/>
            <w:vAlign w:val="center"/>
          </w:tcPr>
          <w:p w14:paraId="5889D179"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3A35FDA0"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444FC7D4"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43B1EEA6"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0AE8626C" w14:textId="77777777" w:rsidTr="00172279">
        <w:trPr>
          <w:trHeight w:val="778"/>
        </w:trPr>
        <w:tc>
          <w:tcPr>
            <w:tcW w:w="3191" w:type="dxa"/>
            <w:shd w:val="clear" w:color="auto" w:fill="auto"/>
            <w:vAlign w:val="center"/>
          </w:tcPr>
          <w:p w14:paraId="292B51D4" w14:textId="77777777" w:rsidR="00884A49" w:rsidRDefault="00884A49" w:rsidP="00172279">
            <w:pPr>
              <w:spacing w:after="60"/>
              <w:jc w:val="center"/>
              <w:rPr>
                <w:rFonts w:cs="Tahoma"/>
                <w:b/>
                <w:szCs w:val="19"/>
              </w:rPr>
            </w:pPr>
          </w:p>
        </w:tc>
        <w:tc>
          <w:tcPr>
            <w:tcW w:w="3191" w:type="dxa"/>
            <w:shd w:val="clear" w:color="auto" w:fill="auto"/>
            <w:vAlign w:val="center"/>
          </w:tcPr>
          <w:p w14:paraId="7DEEF1DA" w14:textId="77777777" w:rsidR="00884A49" w:rsidRDefault="00884A49" w:rsidP="00172279">
            <w:pPr>
              <w:spacing w:after="60"/>
              <w:jc w:val="center"/>
              <w:rPr>
                <w:rFonts w:cs="Tahoma"/>
                <w:b/>
                <w:szCs w:val="19"/>
              </w:rPr>
            </w:pPr>
          </w:p>
        </w:tc>
        <w:tc>
          <w:tcPr>
            <w:tcW w:w="3191" w:type="dxa"/>
            <w:shd w:val="clear" w:color="auto" w:fill="auto"/>
            <w:vAlign w:val="center"/>
          </w:tcPr>
          <w:p w14:paraId="52C12F1B"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583902D6"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1E2EB864"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01649658"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5C682217" w14:textId="77777777" w:rsidTr="00172279">
        <w:trPr>
          <w:trHeight w:val="778"/>
        </w:trPr>
        <w:tc>
          <w:tcPr>
            <w:tcW w:w="3191" w:type="dxa"/>
            <w:shd w:val="clear" w:color="auto" w:fill="auto"/>
            <w:vAlign w:val="center"/>
          </w:tcPr>
          <w:p w14:paraId="10148269" w14:textId="77777777" w:rsidR="00884A49" w:rsidRDefault="00884A49" w:rsidP="00172279">
            <w:pPr>
              <w:spacing w:after="60"/>
              <w:jc w:val="center"/>
              <w:rPr>
                <w:rFonts w:cs="Tahoma"/>
                <w:b/>
                <w:szCs w:val="19"/>
              </w:rPr>
            </w:pPr>
          </w:p>
        </w:tc>
        <w:tc>
          <w:tcPr>
            <w:tcW w:w="3191" w:type="dxa"/>
            <w:shd w:val="clear" w:color="auto" w:fill="auto"/>
            <w:vAlign w:val="center"/>
          </w:tcPr>
          <w:p w14:paraId="7DDBA575" w14:textId="77777777" w:rsidR="00884A49" w:rsidRDefault="00884A49" w:rsidP="00172279">
            <w:pPr>
              <w:spacing w:after="60"/>
              <w:jc w:val="center"/>
              <w:rPr>
                <w:rFonts w:cs="Tahoma"/>
                <w:b/>
                <w:szCs w:val="19"/>
              </w:rPr>
            </w:pPr>
          </w:p>
        </w:tc>
        <w:tc>
          <w:tcPr>
            <w:tcW w:w="3191" w:type="dxa"/>
            <w:shd w:val="clear" w:color="auto" w:fill="auto"/>
            <w:vAlign w:val="center"/>
          </w:tcPr>
          <w:p w14:paraId="6E67819C"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13E428E6"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3301B056"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62D6903B"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84A49" w14:paraId="4CAEBE78" w14:textId="77777777" w:rsidTr="00172279">
        <w:trPr>
          <w:trHeight w:val="778"/>
        </w:trPr>
        <w:tc>
          <w:tcPr>
            <w:tcW w:w="3191" w:type="dxa"/>
            <w:shd w:val="clear" w:color="auto" w:fill="auto"/>
            <w:vAlign w:val="center"/>
          </w:tcPr>
          <w:p w14:paraId="21F0B375" w14:textId="77777777" w:rsidR="00884A49" w:rsidRDefault="00884A49" w:rsidP="00172279">
            <w:pPr>
              <w:spacing w:after="60"/>
              <w:jc w:val="center"/>
              <w:rPr>
                <w:rFonts w:cs="Tahoma"/>
                <w:b/>
                <w:szCs w:val="19"/>
              </w:rPr>
            </w:pPr>
          </w:p>
        </w:tc>
        <w:tc>
          <w:tcPr>
            <w:tcW w:w="3191" w:type="dxa"/>
            <w:shd w:val="clear" w:color="auto" w:fill="auto"/>
            <w:vAlign w:val="center"/>
          </w:tcPr>
          <w:p w14:paraId="2A2166F2" w14:textId="77777777" w:rsidR="00884A49" w:rsidRDefault="00884A49" w:rsidP="00172279">
            <w:pPr>
              <w:spacing w:after="60"/>
              <w:jc w:val="center"/>
              <w:rPr>
                <w:rFonts w:cs="Tahoma"/>
                <w:b/>
                <w:szCs w:val="19"/>
              </w:rPr>
            </w:pPr>
          </w:p>
        </w:tc>
        <w:tc>
          <w:tcPr>
            <w:tcW w:w="3191" w:type="dxa"/>
            <w:shd w:val="clear" w:color="auto" w:fill="auto"/>
            <w:vAlign w:val="center"/>
          </w:tcPr>
          <w:p w14:paraId="5E772AC7" w14:textId="77777777" w:rsidR="00884A49" w:rsidRPr="007A2312" w:rsidRDefault="00884A49" w:rsidP="00172279">
            <w:pPr>
              <w:spacing w:after="60"/>
              <w:jc w:val="center"/>
              <w:rPr>
                <w:rFonts w:cs="Tahoma"/>
                <w:b/>
                <w:szCs w:val="19"/>
              </w:rPr>
            </w:pPr>
          </w:p>
        </w:tc>
        <w:tc>
          <w:tcPr>
            <w:tcW w:w="3192" w:type="dxa"/>
            <w:shd w:val="clear" w:color="auto" w:fill="auto"/>
            <w:vAlign w:val="center"/>
          </w:tcPr>
          <w:p w14:paraId="1CB0FE78" w14:textId="77777777" w:rsidR="00884A49" w:rsidRDefault="00884A49" w:rsidP="00172279">
            <w:pPr>
              <w:tabs>
                <w:tab w:val="left" w:pos="478"/>
              </w:tabs>
              <w:jc w:val="left"/>
              <w:rPr>
                <w:rFonts w:cs="Tahoma"/>
                <w:szCs w:val="20"/>
              </w:rPr>
            </w:pPr>
            <w:r>
              <w:rPr>
                <w:rFonts w:cs="Tahoma"/>
                <w:szCs w:val="20"/>
              </w:rPr>
              <w:t>(</w:t>
            </w:r>
            <w:r>
              <w:rPr>
                <w:rFonts w:cs="Tahoma"/>
                <w:szCs w:val="20"/>
              </w:rPr>
              <w:tab/>
              <w:t>) ______ - _______ (Bus)</w:t>
            </w:r>
          </w:p>
          <w:p w14:paraId="4D1F03D4" w14:textId="77777777" w:rsidR="00884A49" w:rsidRDefault="00884A49" w:rsidP="00172279">
            <w:pPr>
              <w:tabs>
                <w:tab w:val="left" w:pos="475"/>
              </w:tabs>
              <w:jc w:val="left"/>
              <w:rPr>
                <w:rFonts w:cs="Tahoma"/>
                <w:szCs w:val="20"/>
              </w:rPr>
            </w:pPr>
            <w:r>
              <w:rPr>
                <w:rFonts w:cs="Tahoma"/>
                <w:szCs w:val="20"/>
              </w:rPr>
              <w:t>(</w:t>
            </w:r>
            <w:r>
              <w:rPr>
                <w:rFonts w:cs="Tahoma"/>
                <w:szCs w:val="20"/>
              </w:rPr>
              <w:tab/>
              <w:t>) ______ - _______ (Emer)</w:t>
            </w:r>
          </w:p>
        </w:tc>
        <w:tc>
          <w:tcPr>
            <w:tcW w:w="1080" w:type="dxa"/>
            <w:shd w:val="clear" w:color="auto" w:fill="auto"/>
            <w:vAlign w:val="center"/>
          </w:tcPr>
          <w:p w14:paraId="39E2CBBC" w14:textId="77777777" w:rsidR="00884A49" w:rsidRPr="00143F73" w:rsidRDefault="00884A49" w:rsidP="00172279">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bl>
    <w:p w14:paraId="66CDCCE5" w14:textId="77777777" w:rsidR="00884A49" w:rsidRDefault="00884A49" w:rsidP="00884A49">
      <w:pPr>
        <w:sectPr w:rsidR="00884A49" w:rsidSect="00884A49">
          <w:footerReference w:type="default" r:id="rId61"/>
          <w:pgSz w:w="15840" w:h="12240" w:orient="landscape" w:code="1"/>
          <w:pgMar w:top="1440" w:right="1008" w:bottom="1008" w:left="1008" w:header="720" w:footer="432" w:gutter="0"/>
          <w:pgNumType w:chapStyle="1"/>
          <w:cols w:space="252"/>
          <w:docGrid w:linePitch="360"/>
        </w:sectPr>
      </w:pPr>
    </w:p>
    <w:bookmarkEnd w:id="1464"/>
    <w:p w14:paraId="003A5C17" w14:textId="77777777" w:rsidR="00D800CA" w:rsidRPr="00980B8E" w:rsidRDefault="00D800CA" w:rsidP="00D800CA">
      <w:pPr>
        <w:pStyle w:val="TopHeaderBOTH"/>
        <w:spacing w:after="120"/>
        <w:rPr>
          <w:caps/>
        </w:rPr>
      </w:pPr>
      <w:r>
        <w:t xml:space="preserve">HazCom </w:t>
      </w:r>
      <w:r w:rsidRPr="00980B8E">
        <w:t>Label</w:t>
      </w:r>
      <w:r>
        <w:t xml:space="preserve"> Example</w:t>
      </w:r>
    </w:p>
    <w:p w14:paraId="59EB8B3C" w14:textId="77777777" w:rsidR="00D800CA" w:rsidRPr="00F8666E" w:rsidRDefault="00D800CA" w:rsidP="00D800CA">
      <w:pPr>
        <w:rPr>
          <w:rFonts w:cs="Tahoma"/>
        </w:rPr>
      </w:pPr>
    </w:p>
    <w:p w14:paraId="3C49756F" w14:textId="77777777" w:rsidR="00D800CA" w:rsidRDefault="00D800CA" w:rsidP="00D800CA">
      <w:pPr>
        <w:rPr>
          <w:rFonts w:cs="Tahoma"/>
        </w:rPr>
      </w:pPr>
    </w:p>
    <w:p w14:paraId="692AF61E" w14:textId="77777777" w:rsidR="00D800CA" w:rsidRDefault="00D800CA" w:rsidP="00D800CA">
      <w:pPr>
        <w:rPr>
          <w:rFonts w:cs="Tahoma"/>
        </w:rPr>
      </w:pPr>
      <w:r>
        <w:rPr>
          <w:rFonts w:cs="Tahoma"/>
          <w:noProof/>
        </w:rPr>
        <w:drawing>
          <wp:anchor distT="0" distB="0" distL="114300" distR="114300" simplePos="0" relativeHeight="251548672" behindDoc="0" locked="0" layoutInCell="1" allowOverlap="1" wp14:anchorId="3DF9B92E" wp14:editId="3041DDAC">
            <wp:simplePos x="0" y="0"/>
            <wp:positionH relativeFrom="margin">
              <wp:align>right</wp:align>
            </wp:positionH>
            <wp:positionV relativeFrom="paragraph">
              <wp:posOffset>15671</wp:posOffset>
            </wp:positionV>
            <wp:extent cx="5943600" cy="3824439"/>
            <wp:effectExtent l="0" t="0" r="0" b="5080"/>
            <wp:wrapNone/>
            <wp:docPr id="520" name="Picture 52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Timelin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943600" cy="3824439"/>
                    </a:xfrm>
                    <a:prstGeom prst="rect">
                      <a:avLst/>
                    </a:prstGeom>
                  </pic:spPr>
                </pic:pic>
              </a:graphicData>
            </a:graphic>
            <wp14:sizeRelH relativeFrom="margin">
              <wp14:pctWidth>0</wp14:pctWidth>
            </wp14:sizeRelH>
            <wp14:sizeRelV relativeFrom="margin">
              <wp14:pctHeight>0</wp14:pctHeight>
            </wp14:sizeRelV>
          </wp:anchor>
        </w:drawing>
      </w:r>
    </w:p>
    <w:p w14:paraId="3030D216" w14:textId="77777777" w:rsidR="00D800CA" w:rsidRDefault="00D800CA" w:rsidP="00D800CA">
      <w:pPr>
        <w:rPr>
          <w:rFonts w:cs="Tahoma"/>
        </w:rPr>
      </w:pPr>
    </w:p>
    <w:p w14:paraId="5BF87320" w14:textId="77777777" w:rsidR="00D800CA" w:rsidRDefault="00D800CA" w:rsidP="00D800CA">
      <w:pPr>
        <w:rPr>
          <w:rFonts w:cs="Tahoma"/>
        </w:rPr>
      </w:pPr>
    </w:p>
    <w:p w14:paraId="65658A5C" w14:textId="77777777" w:rsidR="00D800CA" w:rsidRDefault="00D800CA" w:rsidP="00D800CA">
      <w:pPr>
        <w:rPr>
          <w:rFonts w:cs="Tahoma"/>
        </w:rPr>
      </w:pPr>
    </w:p>
    <w:p w14:paraId="0379CF4E" w14:textId="77777777" w:rsidR="00D800CA" w:rsidRDefault="00D800CA" w:rsidP="00D800CA">
      <w:pPr>
        <w:rPr>
          <w:rFonts w:cs="Tahoma"/>
        </w:rPr>
      </w:pPr>
    </w:p>
    <w:p w14:paraId="73129BAE" w14:textId="77777777" w:rsidR="00D800CA" w:rsidRDefault="00D800CA" w:rsidP="00D800CA">
      <w:pPr>
        <w:rPr>
          <w:rFonts w:cs="Tahoma"/>
        </w:rPr>
      </w:pPr>
    </w:p>
    <w:p w14:paraId="2BEB52D4" w14:textId="77777777" w:rsidR="00D800CA" w:rsidRDefault="00D800CA" w:rsidP="00D800CA">
      <w:pPr>
        <w:rPr>
          <w:rFonts w:cs="Tahoma"/>
        </w:rPr>
      </w:pPr>
    </w:p>
    <w:p w14:paraId="7DD56927" w14:textId="77777777" w:rsidR="00D800CA" w:rsidRDefault="00D800CA" w:rsidP="00D800CA">
      <w:pPr>
        <w:rPr>
          <w:rFonts w:cs="Tahoma"/>
        </w:rPr>
      </w:pPr>
    </w:p>
    <w:p w14:paraId="7F2FEAB6" w14:textId="77777777" w:rsidR="00D800CA" w:rsidRDefault="00D800CA" w:rsidP="00D800CA">
      <w:pPr>
        <w:rPr>
          <w:rFonts w:cs="Tahoma"/>
        </w:rPr>
      </w:pPr>
    </w:p>
    <w:p w14:paraId="6C4C3788" w14:textId="77777777" w:rsidR="00D800CA" w:rsidRDefault="00D800CA" w:rsidP="00D800CA">
      <w:pPr>
        <w:rPr>
          <w:rFonts w:cs="Tahoma"/>
        </w:rPr>
      </w:pPr>
    </w:p>
    <w:p w14:paraId="42FB6081" w14:textId="77777777" w:rsidR="00D800CA" w:rsidRDefault="00D800CA" w:rsidP="00D800CA">
      <w:pPr>
        <w:rPr>
          <w:rFonts w:cs="Tahoma"/>
        </w:rPr>
      </w:pPr>
    </w:p>
    <w:p w14:paraId="40B217B2" w14:textId="77777777" w:rsidR="00D800CA" w:rsidRDefault="00D800CA" w:rsidP="00D800CA">
      <w:pPr>
        <w:rPr>
          <w:rFonts w:cs="Tahoma"/>
        </w:rPr>
      </w:pPr>
    </w:p>
    <w:p w14:paraId="0B43D18C" w14:textId="77777777" w:rsidR="00D800CA" w:rsidRDefault="00D800CA" w:rsidP="00D800CA">
      <w:pPr>
        <w:rPr>
          <w:rFonts w:cs="Tahoma"/>
        </w:rPr>
      </w:pPr>
    </w:p>
    <w:p w14:paraId="43CA9F15" w14:textId="77777777" w:rsidR="00D800CA" w:rsidRDefault="00D800CA" w:rsidP="00D800CA">
      <w:pPr>
        <w:rPr>
          <w:rFonts w:cs="Tahoma"/>
        </w:rPr>
      </w:pPr>
    </w:p>
    <w:p w14:paraId="4F45BD72" w14:textId="77777777" w:rsidR="00D800CA" w:rsidRDefault="00D800CA" w:rsidP="00D800CA">
      <w:pPr>
        <w:rPr>
          <w:rFonts w:cs="Tahoma"/>
        </w:rPr>
      </w:pPr>
    </w:p>
    <w:p w14:paraId="4181AFEE" w14:textId="77777777" w:rsidR="00D800CA" w:rsidRDefault="00D800CA" w:rsidP="00D800CA">
      <w:pPr>
        <w:rPr>
          <w:rFonts w:cs="Tahoma"/>
        </w:rPr>
      </w:pPr>
    </w:p>
    <w:p w14:paraId="27471E6C" w14:textId="77777777" w:rsidR="00D800CA" w:rsidRDefault="00D800CA" w:rsidP="00D800CA">
      <w:pPr>
        <w:rPr>
          <w:rFonts w:cs="Tahoma"/>
        </w:rPr>
      </w:pPr>
    </w:p>
    <w:p w14:paraId="6E66CA5B" w14:textId="77777777" w:rsidR="00D800CA" w:rsidRDefault="00D800CA" w:rsidP="00D800CA">
      <w:pPr>
        <w:rPr>
          <w:rFonts w:cs="Tahoma"/>
        </w:rPr>
      </w:pPr>
    </w:p>
    <w:p w14:paraId="786DFCF1" w14:textId="77777777" w:rsidR="00D800CA" w:rsidRPr="00F8666E" w:rsidRDefault="00D800CA" w:rsidP="00D800CA">
      <w:pPr>
        <w:rPr>
          <w:rFonts w:cs="Tahoma"/>
        </w:rPr>
      </w:pPr>
    </w:p>
    <w:p w14:paraId="2E8D9B5E" w14:textId="77777777" w:rsidR="00D800CA" w:rsidRPr="00C32418" w:rsidRDefault="00D800CA" w:rsidP="00D800CA">
      <w:pPr>
        <w:ind w:left="720" w:firstLine="720"/>
        <w:rPr>
          <w:rFonts w:cs="Tahoma"/>
          <w:bCs/>
        </w:rPr>
      </w:pPr>
      <w:r>
        <w:rPr>
          <w:rFonts w:cs="Tahoma"/>
          <w:b/>
        </w:rPr>
        <w:t>1.</w:t>
      </w:r>
      <w:r>
        <w:rPr>
          <w:rFonts w:cs="Tahoma"/>
          <w:b/>
        </w:rPr>
        <w:tab/>
        <w:t xml:space="preserve">Product Identifier </w:t>
      </w:r>
      <w:r w:rsidRPr="00C32418">
        <w:rPr>
          <w:rFonts w:cs="Tahoma"/>
          <w:bCs/>
        </w:rPr>
        <w:t>(Name)</w:t>
      </w:r>
    </w:p>
    <w:p w14:paraId="098E3BB2" w14:textId="77777777" w:rsidR="00D800CA" w:rsidRPr="00C32418" w:rsidRDefault="00D800CA" w:rsidP="00D800CA">
      <w:pPr>
        <w:ind w:left="720" w:firstLine="720"/>
        <w:rPr>
          <w:rFonts w:cs="Tahoma"/>
          <w:bCs/>
        </w:rPr>
      </w:pPr>
      <w:r>
        <w:rPr>
          <w:rFonts w:cs="Tahoma"/>
          <w:b/>
        </w:rPr>
        <w:t>2.</w:t>
      </w:r>
      <w:r>
        <w:rPr>
          <w:rFonts w:cs="Tahoma"/>
          <w:b/>
        </w:rPr>
        <w:tab/>
        <w:t xml:space="preserve">Signal Word </w:t>
      </w:r>
      <w:r w:rsidRPr="00C32418">
        <w:rPr>
          <w:rFonts w:cs="Tahoma"/>
          <w:bCs/>
        </w:rPr>
        <w:t>(DANGER or WARNING)</w:t>
      </w:r>
    </w:p>
    <w:p w14:paraId="3094C746" w14:textId="77777777" w:rsidR="00D800CA" w:rsidRPr="00C32418" w:rsidRDefault="00D800CA" w:rsidP="00D800CA">
      <w:pPr>
        <w:ind w:left="720" w:firstLine="720"/>
        <w:rPr>
          <w:rFonts w:cs="Tahoma"/>
          <w:bCs/>
        </w:rPr>
      </w:pPr>
      <w:r>
        <w:rPr>
          <w:rFonts w:cs="Tahoma"/>
          <w:b/>
        </w:rPr>
        <w:t>3.</w:t>
      </w:r>
      <w:r>
        <w:rPr>
          <w:rFonts w:cs="Tahoma"/>
          <w:b/>
        </w:rPr>
        <w:tab/>
        <w:t xml:space="preserve">Hazard Statement </w:t>
      </w:r>
      <w:r w:rsidRPr="00C32418">
        <w:rPr>
          <w:rFonts w:cs="Tahoma"/>
          <w:bCs/>
        </w:rPr>
        <w:t>(What it will do to you)</w:t>
      </w:r>
    </w:p>
    <w:p w14:paraId="56AD9754" w14:textId="77777777" w:rsidR="00D800CA" w:rsidRDefault="00D800CA" w:rsidP="00D800CA">
      <w:pPr>
        <w:ind w:left="720" w:firstLine="720"/>
        <w:rPr>
          <w:rFonts w:cs="Tahoma"/>
          <w:b/>
        </w:rPr>
      </w:pPr>
      <w:r>
        <w:rPr>
          <w:rFonts w:cs="Tahoma"/>
          <w:b/>
        </w:rPr>
        <w:t>4.</w:t>
      </w:r>
      <w:r>
        <w:rPr>
          <w:rFonts w:cs="Tahoma"/>
          <w:b/>
        </w:rPr>
        <w:tab/>
        <w:t xml:space="preserve">Precautionary Statement </w:t>
      </w:r>
      <w:r w:rsidRPr="00C32418">
        <w:rPr>
          <w:rFonts w:cs="Tahoma"/>
          <w:bCs/>
        </w:rPr>
        <w:t>(H</w:t>
      </w:r>
      <w:r>
        <w:rPr>
          <w:rFonts w:cs="Tahoma"/>
        </w:rPr>
        <w:t>ow to prevent that from happening)</w:t>
      </w:r>
    </w:p>
    <w:p w14:paraId="5C93559E" w14:textId="77777777" w:rsidR="00D800CA" w:rsidRDefault="00D800CA" w:rsidP="00D800CA">
      <w:pPr>
        <w:ind w:left="720" w:firstLine="720"/>
        <w:rPr>
          <w:rFonts w:cs="Tahoma"/>
          <w:b/>
        </w:rPr>
      </w:pPr>
      <w:r>
        <w:rPr>
          <w:rFonts w:cs="Tahoma"/>
          <w:b/>
        </w:rPr>
        <w:t>5.</w:t>
      </w:r>
      <w:r>
        <w:rPr>
          <w:rFonts w:cs="Tahoma"/>
          <w:b/>
        </w:rPr>
        <w:tab/>
        <w:t>Pictogram(s)</w:t>
      </w:r>
    </w:p>
    <w:p w14:paraId="1B488204" w14:textId="77777777" w:rsidR="00D800CA" w:rsidRPr="008B4C48" w:rsidRDefault="00D800CA" w:rsidP="008A40B4">
      <w:pPr>
        <w:numPr>
          <w:ilvl w:val="2"/>
          <w:numId w:val="108"/>
        </w:numPr>
        <w:ind w:left="2520"/>
        <w:rPr>
          <w:rFonts w:cs="Tahoma"/>
          <w:bCs/>
        </w:rPr>
      </w:pPr>
      <w:r w:rsidRPr="008B4C48">
        <w:rPr>
          <w:rFonts w:cs="Tahoma"/>
          <w:bCs/>
        </w:rPr>
        <w:t>Flammable</w:t>
      </w:r>
    </w:p>
    <w:p w14:paraId="47B09158" w14:textId="77777777" w:rsidR="00D800CA" w:rsidRPr="008B4C48" w:rsidRDefault="00D800CA" w:rsidP="008A40B4">
      <w:pPr>
        <w:numPr>
          <w:ilvl w:val="2"/>
          <w:numId w:val="108"/>
        </w:numPr>
        <w:ind w:left="2520"/>
        <w:rPr>
          <w:rFonts w:cs="Tahoma"/>
          <w:bCs/>
        </w:rPr>
      </w:pPr>
      <w:r w:rsidRPr="008B4C48">
        <w:rPr>
          <w:rFonts w:cs="Tahoma"/>
          <w:bCs/>
        </w:rPr>
        <w:t>Toxic/poison</w:t>
      </w:r>
    </w:p>
    <w:p w14:paraId="5BC4B828" w14:textId="77777777" w:rsidR="00D800CA" w:rsidRPr="008B4C48" w:rsidRDefault="00D800CA" w:rsidP="008A40B4">
      <w:pPr>
        <w:numPr>
          <w:ilvl w:val="2"/>
          <w:numId w:val="108"/>
        </w:numPr>
        <w:ind w:left="2520"/>
        <w:rPr>
          <w:rFonts w:cs="Tahoma"/>
          <w:bCs/>
        </w:rPr>
      </w:pPr>
      <w:r w:rsidRPr="008B4C48">
        <w:rPr>
          <w:rFonts w:cs="Tahoma"/>
          <w:bCs/>
        </w:rPr>
        <w:t>Health hazard (primarily carcinogen but could be others)</w:t>
      </w:r>
    </w:p>
    <w:p w14:paraId="24D9B28C" w14:textId="77777777" w:rsidR="00D800CA" w:rsidRPr="008B4C48" w:rsidRDefault="00D800CA" w:rsidP="008A40B4">
      <w:pPr>
        <w:numPr>
          <w:ilvl w:val="2"/>
          <w:numId w:val="108"/>
        </w:numPr>
        <w:ind w:left="2520"/>
        <w:rPr>
          <w:rFonts w:cs="Tahoma"/>
          <w:bCs/>
        </w:rPr>
      </w:pPr>
      <w:r w:rsidRPr="008B4C48">
        <w:rPr>
          <w:rFonts w:cs="Tahoma"/>
          <w:bCs/>
        </w:rPr>
        <w:t>Gas under pressure</w:t>
      </w:r>
    </w:p>
    <w:p w14:paraId="4EA35A6F" w14:textId="77777777" w:rsidR="00D800CA" w:rsidRDefault="00D800CA" w:rsidP="00D800CA">
      <w:pPr>
        <w:ind w:left="720" w:firstLine="720"/>
        <w:rPr>
          <w:rFonts w:cs="Tahoma"/>
          <w:b/>
        </w:rPr>
      </w:pPr>
      <w:r>
        <w:rPr>
          <w:rFonts w:cs="Tahoma"/>
          <w:b/>
        </w:rPr>
        <w:t>6.</w:t>
      </w:r>
      <w:r>
        <w:rPr>
          <w:rFonts w:cs="Tahoma"/>
          <w:b/>
        </w:rPr>
        <w:tab/>
        <w:t>Supplier Identification</w:t>
      </w:r>
    </w:p>
    <w:p w14:paraId="6BD1294A" w14:textId="77777777" w:rsidR="00D800CA" w:rsidRDefault="00D800CA" w:rsidP="00D800CA"/>
    <w:p w14:paraId="5229FB56" w14:textId="77777777" w:rsidR="00D800CA" w:rsidRDefault="00D800CA" w:rsidP="00D800CA"/>
    <w:p w14:paraId="2F9BEB09" w14:textId="77777777" w:rsidR="00D800CA" w:rsidRDefault="004276F8" w:rsidP="00D800CA">
      <w:pPr>
        <w:ind w:left="720" w:right="684"/>
        <w:rPr>
          <w:sz w:val="17"/>
          <w:szCs w:val="17"/>
        </w:rPr>
      </w:pPr>
      <w:r w:rsidRPr="004276F8">
        <w:rPr>
          <w:b/>
          <w:bCs/>
        </w:rPr>
        <w:t>NOTE:</w:t>
      </w:r>
      <w:r w:rsidR="00D800CA">
        <w:rPr>
          <w:sz w:val="17"/>
          <w:szCs w:val="17"/>
        </w:rPr>
        <w:t xml:space="preserve"> Compressed carbon monoxide in combination with other gases (hydrogen, nitrogen, methane, and carbon dioxide) creates a fuel gas which is used as a substitute for natural gas for industrial and domestic heating. It is also used as a reducing agent in metals refining and in the manufacture of chemicals such as acids, esters, and alcohols.</w:t>
      </w:r>
    </w:p>
    <w:p w14:paraId="0B94751D" w14:textId="77777777" w:rsidR="00884A49" w:rsidRDefault="00884A49" w:rsidP="00884A49">
      <w:pPr>
        <w:jc w:val="center"/>
      </w:pPr>
      <w:r>
        <w:rPr>
          <w:noProof/>
        </w:rPr>
        <w:drawing>
          <wp:inline distT="0" distB="0" distL="0" distR="0" wp14:anchorId="69E1DFA8" wp14:editId="194E1783">
            <wp:extent cx="2615565" cy="2621280"/>
            <wp:effectExtent l="0" t="0" r="0" b="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5565" cy="2621280"/>
                    </a:xfrm>
                    <a:prstGeom prst="rect">
                      <a:avLst/>
                    </a:prstGeom>
                    <a:noFill/>
                  </pic:spPr>
                </pic:pic>
              </a:graphicData>
            </a:graphic>
          </wp:inline>
        </w:drawing>
      </w:r>
      <w:r>
        <w:rPr>
          <w:noProof/>
        </w:rPr>
        <w:drawing>
          <wp:inline distT="0" distB="0" distL="0" distR="0" wp14:anchorId="63E8AA25" wp14:editId="6FD43810">
            <wp:extent cx="2615565" cy="2621280"/>
            <wp:effectExtent l="0" t="0" r="0"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5565" cy="2621280"/>
                    </a:xfrm>
                    <a:prstGeom prst="rect">
                      <a:avLst/>
                    </a:prstGeom>
                    <a:noFill/>
                  </pic:spPr>
                </pic:pic>
              </a:graphicData>
            </a:graphic>
          </wp:inline>
        </w:drawing>
      </w:r>
    </w:p>
    <w:p w14:paraId="595D9FE4" w14:textId="77777777" w:rsidR="00884A49" w:rsidRDefault="00884A49" w:rsidP="00884A49">
      <w:pPr>
        <w:jc w:val="center"/>
      </w:pPr>
      <w:r>
        <w:rPr>
          <w:noProof/>
        </w:rPr>
        <w:drawing>
          <wp:inline distT="0" distB="0" distL="0" distR="0" wp14:anchorId="3B77A9DC" wp14:editId="78BC340F">
            <wp:extent cx="2615565" cy="2621280"/>
            <wp:effectExtent l="0" t="0" r="0" b="0"/>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5565" cy="2621280"/>
                    </a:xfrm>
                    <a:prstGeom prst="rect">
                      <a:avLst/>
                    </a:prstGeom>
                    <a:noFill/>
                  </pic:spPr>
                </pic:pic>
              </a:graphicData>
            </a:graphic>
          </wp:inline>
        </w:drawing>
      </w:r>
      <w:r>
        <w:rPr>
          <w:noProof/>
        </w:rPr>
        <w:drawing>
          <wp:inline distT="0" distB="0" distL="0" distR="0" wp14:anchorId="67262D2A" wp14:editId="3E9F9F11">
            <wp:extent cx="2615565" cy="2621280"/>
            <wp:effectExtent l="0" t="0" r="0" b="0"/>
            <wp:docPr id="18" name="Picture 1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5565" cy="2621280"/>
                    </a:xfrm>
                    <a:prstGeom prst="rect">
                      <a:avLst/>
                    </a:prstGeom>
                    <a:noFill/>
                  </pic:spPr>
                </pic:pic>
              </a:graphicData>
            </a:graphic>
          </wp:inline>
        </w:drawing>
      </w:r>
    </w:p>
    <w:p w14:paraId="77CBDD2B" w14:textId="77777777" w:rsidR="00884A49" w:rsidRDefault="00884A49" w:rsidP="00884A49">
      <w:pPr>
        <w:jc w:val="center"/>
      </w:pPr>
      <w:r>
        <w:rPr>
          <w:noProof/>
        </w:rPr>
        <w:drawing>
          <wp:inline distT="0" distB="0" distL="0" distR="0" wp14:anchorId="0CA61DDB" wp14:editId="5BD40365">
            <wp:extent cx="2615565" cy="2621280"/>
            <wp:effectExtent l="0" t="0" r="0" b="0"/>
            <wp:docPr id="1654070150" name="Picture 165407015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5565" cy="2621280"/>
                    </a:xfrm>
                    <a:prstGeom prst="rect">
                      <a:avLst/>
                    </a:prstGeom>
                    <a:noFill/>
                  </pic:spPr>
                </pic:pic>
              </a:graphicData>
            </a:graphic>
          </wp:inline>
        </w:drawing>
      </w:r>
      <w:r>
        <w:rPr>
          <w:noProof/>
        </w:rPr>
        <w:drawing>
          <wp:inline distT="0" distB="0" distL="0" distR="0" wp14:anchorId="6F93134E" wp14:editId="78587A77">
            <wp:extent cx="2615565" cy="2621280"/>
            <wp:effectExtent l="0" t="0" r="0" b="0"/>
            <wp:docPr id="23" name="Picture 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5565" cy="2621280"/>
                    </a:xfrm>
                    <a:prstGeom prst="rect">
                      <a:avLst/>
                    </a:prstGeom>
                    <a:noFill/>
                  </pic:spPr>
                </pic:pic>
              </a:graphicData>
            </a:graphic>
          </wp:inline>
        </w:drawing>
      </w:r>
    </w:p>
    <w:p w14:paraId="62F0B7AD" w14:textId="77777777" w:rsidR="00884A49" w:rsidRDefault="00884A49" w:rsidP="00884A49"/>
    <w:p w14:paraId="47C347D5" w14:textId="77777777" w:rsidR="00884A49" w:rsidRDefault="00884A49" w:rsidP="00884A49">
      <w:r>
        <w:rPr>
          <w:noProof/>
        </w:rPr>
        <w:drawing>
          <wp:inline distT="0" distB="0" distL="0" distR="0" wp14:anchorId="755F0D0E" wp14:editId="5A84CC98">
            <wp:extent cx="5944235" cy="7700010"/>
            <wp:effectExtent l="0" t="0" r="0" b="0"/>
            <wp:docPr id="26" name="Picture 26"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with low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4235" cy="7700010"/>
                    </a:xfrm>
                    <a:prstGeom prst="rect">
                      <a:avLst/>
                    </a:prstGeom>
                    <a:noFill/>
                  </pic:spPr>
                </pic:pic>
              </a:graphicData>
            </a:graphic>
          </wp:inline>
        </w:drawing>
      </w:r>
    </w:p>
    <w:p w14:paraId="29A78402" w14:textId="77777777" w:rsidR="00884A49" w:rsidRDefault="00884A49" w:rsidP="00884A49">
      <w:r>
        <w:rPr>
          <w:noProof/>
        </w:rPr>
        <w:drawing>
          <wp:inline distT="0" distB="0" distL="0" distR="0" wp14:anchorId="33A9BC76" wp14:editId="11AFBB29">
            <wp:extent cx="5944235" cy="7687945"/>
            <wp:effectExtent l="0" t="0" r="0" b="8255"/>
            <wp:docPr id="1697967327" name="Picture 1697967327"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alendar&#10;&#10;Description automatically generated with low confidenc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14:paraId="1A7FFB19" w14:textId="77777777" w:rsidR="00884A49" w:rsidRDefault="00884A49" w:rsidP="00884A49"/>
    <w:p w14:paraId="3AD0B4AA" w14:textId="77777777" w:rsidR="00884A49" w:rsidRDefault="00884A49" w:rsidP="00884A49">
      <w:r>
        <w:rPr>
          <w:noProof/>
        </w:rPr>
        <w:drawing>
          <wp:inline distT="0" distB="0" distL="0" distR="0" wp14:anchorId="1DABC187" wp14:editId="612C2345">
            <wp:extent cx="5944235" cy="7687945"/>
            <wp:effectExtent l="0" t="0" r="0" b="8255"/>
            <wp:docPr id="522746626" name="Picture 5227466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Diagram&#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14:paraId="73AFBBA4" w14:textId="77777777" w:rsidR="00884A49" w:rsidRDefault="00884A49" w:rsidP="00884A49"/>
    <w:p w14:paraId="37BE7345" w14:textId="77777777" w:rsidR="00884A49" w:rsidRDefault="00884A49" w:rsidP="00884A49">
      <w:pPr>
        <w:sectPr w:rsidR="00884A49" w:rsidSect="00884A49">
          <w:footerReference w:type="default" r:id="rId67"/>
          <w:pgSz w:w="12240" w:h="15840" w:code="1"/>
          <w:pgMar w:top="1440" w:right="1440" w:bottom="1440" w:left="1440" w:header="720" w:footer="720" w:gutter="0"/>
          <w:pgNumType w:chapStyle="1"/>
          <w:cols w:space="720"/>
          <w:docGrid w:linePitch="360"/>
        </w:sectPr>
      </w:pPr>
    </w:p>
    <w:p w14:paraId="2058FF1A" w14:textId="77777777" w:rsidR="00884A49" w:rsidRDefault="009F0C18" w:rsidP="009F0C18">
      <w:pPr>
        <w:ind w:right="684"/>
        <w:rPr>
          <w:sz w:val="17"/>
          <w:szCs w:val="17"/>
        </w:rPr>
      </w:pPr>
      <w:r>
        <w:rPr>
          <w:noProof/>
        </w:rPr>
        <w:drawing>
          <wp:anchor distT="0" distB="0" distL="114300" distR="114300" simplePos="0" relativeHeight="251852800" behindDoc="0" locked="0" layoutInCell="1" allowOverlap="1" wp14:anchorId="7551F5FD" wp14:editId="6456E8A3">
            <wp:simplePos x="0" y="0"/>
            <wp:positionH relativeFrom="column">
              <wp:posOffset>9746</wp:posOffset>
            </wp:positionH>
            <wp:positionV relativeFrom="paragraph">
              <wp:posOffset>10633</wp:posOffset>
            </wp:positionV>
            <wp:extent cx="5944235" cy="7687945"/>
            <wp:effectExtent l="0" t="0" r="0" b="8255"/>
            <wp:wrapNone/>
            <wp:docPr id="565649567" name="Picture 5656495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Diagram&#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anchor>
        </w:drawing>
      </w:r>
    </w:p>
    <w:p w14:paraId="113F448A" w14:textId="77777777" w:rsidR="00466A6A" w:rsidRDefault="00466A6A" w:rsidP="00466A6A">
      <w:pPr>
        <w:ind w:left="720" w:right="684"/>
        <w:rPr>
          <w:sz w:val="17"/>
          <w:szCs w:val="17"/>
        </w:rPr>
        <w:sectPr w:rsidR="00466A6A" w:rsidSect="002A5A33">
          <w:pgSz w:w="12240" w:h="15840" w:code="1"/>
          <w:pgMar w:top="1440" w:right="1440" w:bottom="1008" w:left="1440" w:header="720" w:footer="432" w:gutter="0"/>
          <w:pgNumType w:chapStyle="1"/>
          <w:cols w:space="252"/>
          <w:docGrid w:linePitch="360"/>
        </w:sectPr>
      </w:pPr>
    </w:p>
    <w:p w14:paraId="43352F89" w14:textId="77777777" w:rsidR="007943CB" w:rsidRPr="00A64992" w:rsidRDefault="007943CB" w:rsidP="009E4A95">
      <w:pPr>
        <w:pStyle w:val="Heading1"/>
      </w:pPr>
      <w:bookmarkStart w:id="1465" w:name="_Toc71297485"/>
      <w:bookmarkStart w:id="1466" w:name="_Toc71299583"/>
      <w:bookmarkStart w:id="1467" w:name="_Toc71533190"/>
      <w:bookmarkStart w:id="1468" w:name="_Toc72316304"/>
      <w:bookmarkStart w:id="1469" w:name="_Toc72418187"/>
      <w:bookmarkStart w:id="1470" w:name="_Toc72420379"/>
      <w:bookmarkStart w:id="1471" w:name="_Toc72826905"/>
      <w:bookmarkStart w:id="1472" w:name="_Toc73438401"/>
      <w:bookmarkStart w:id="1473" w:name="_Toc78876834"/>
      <w:bookmarkStart w:id="1474" w:name="_Toc80078996"/>
      <w:bookmarkStart w:id="1475" w:name="_Toc80615775"/>
      <w:bookmarkStart w:id="1476" w:name="_Toc80622811"/>
      <w:bookmarkStart w:id="1477" w:name="_Toc80691325"/>
      <w:bookmarkStart w:id="1478" w:name="_Toc81210819"/>
      <w:bookmarkStart w:id="1479" w:name="_Toc83047488"/>
      <w:bookmarkStart w:id="1480" w:name="_Toc83049992"/>
      <w:bookmarkStart w:id="1481" w:name="_Toc83725663"/>
      <w:bookmarkStart w:id="1482" w:name="_Toc85029462"/>
      <w:bookmarkStart w:id="1483" w:name="_Toc85029613"/>
      <w:bookmarkStart w:id="1484" w:name="_Toc85030551"/>
      <w:bookmarkStart w:id="1485" w:name="_Toc85031129"/>
      <w:bookmarkStart w:id="1486" w:name="_Toc85446772"/>
      <w:bookmarkStart w:id="1487" w:name="_Toc85449271"/>
      <w:bookmarkStart w:id="1488" w:name="_Toc85455572"/>
      <w:bookmarkStart w:id="1489" w:name="_Toc85455721"/>
      <w:bookmarkStart w:id="1490" w:name="_Toc86645287"/>
      <w:bookmarkStart w:id="1491" w:name="_Toc87945773"/>
      <w:bookmarkStart w:id="1492" w:name="_Toc92876252"/>
      <w:bookmarkStart w:id="1493" w:name="_Toc93403929"/>
      <w:bookmarkStart w:id="1494" w:name="_Toc94190174"/>
      <w:bookmarkStart w:id="1495" w:name="_Toc94191351"/>
      <w:bookmarkStart w:id="1496" w:name="_Toc94191449"/>
      <w:bookmarkStart w:id="1497" w:name="_Toc164072558"/>
      <w:bookmarkEnd w:id="1463"/>
      <w:r w:rsidRPr="00A64992">
        <w:t>Hazardous Materials Program</w:t>
      </w:r>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p>
    <w:p w14:paraId="6A6D6698" w14:textId="77777777" w:rsidR="007943CB" w:rsidRPr="00DF09E4" w:rsidRDefault="007943CB" w:rsidP="009E4A95">
      <w:pPr>
        <w:pStyle w:val="Heading2"/>
      </w:pPr>
      <w:r>
        <w:t>Purpose, Scope, and Policy</w:t>
      </w:r>
    </w:p>
    <w:p w14:paraId="0205CE88" w14:textId="77777777" w:rsidR="007943CB" w:rsidRPr="00DF09E4" w:rsidRDefault="007943CB" w:rsidP="009E4A95">
      <w:pPr>
        <w:pStyle w:val="Heading3"/>
      </w:pPr>
      <w:r w:rsidRPr="00DF09E4">
        <w:t>Purpose</w:t>
      </w:r>
    </w:p>
    <w:p w14:paraId="33D0EDCE" w14:textId="3EBAAC36" w:rsidR="007943CB" w:rsidRPr="00DF09E4" w:rsidRDefault="007943CB" w:rsidP="007943CB">
      <w:pPr>
        <w:rPr>
          <w:rFonts w:cs="Tahoma"/>
          <w:szCs w:val="20"/>
        </w:rPr>
      </w:pPr>
      <w:r w:rsidRPr="00DF09E4">
        <w:rPr>
          <w:rFonts w:eastAsia="Calibri" w:cs="Tahoma"/>
          <w:szCs w:val="20"/>
        </w:rPr>
        <w:fldChar w:fldCharType="begin"/>
      </w:r>
      <w:r w:rsidRPr="00DF09E4">
        <w:rPr>
          <w:rFonts w:eastAsia="Calibri" w:cs="Tahoma"/>
          <w:szCs w:val="20"/>
        </w:rPr>
        <w:instrText xml:space="preserve"> MERGEFIELD "Q1" </w:instrText>
      </w:r>
      <w:r w:rsidRPr="00DF09E4">
        <w:rPr>
          <w:rFonts w:eastAsia="Calibri" w:cs="Tahoma"/>
          <w:szCs w:val="20"/>
        </w:rPr>
        <w:fldChar w:fldCharType="separate"/>
      </w:r>
      <w:r w:rsidR="000A3858">
        <w:rPr>
          <w:rFonts w:eastAsia="Calibri" w:cs="Tahoma"/>
          <w:noProof/>
          <w:szCs w:val="20"/>
        </w:rPr>
        <w:t>COMPNAME</w:t>
      </w:r>
      <w:r w:rsidRPr="00DF09E4">
        <w:rPr>
          <w:rFonts w:eastAsia="Calibri" w:cs="Tahoma"/>
          <w:noProof/>
          <w:szCs w:val="20"/>
        </w:rPr>
        <w:fldChar w:fldCharType="end"/>
      </w:r>
      <w:r w:rsidRPr="00DF09E4">
        <w:rPr>
          <w:rFonts w:cs="Tahoma"/>
          <w:szCs w:val="20"/>
        </w:rPr>
        <w:t xml:space="preserve"> performs work in locations and environments that may be or have been associated with hazardous materials. Employees also have the potential for being exposed to hazardous materials in the course of working on multiple work group sites. It is the purpose of this program to mitigate those hazards and protect employees.</w:t>
      </w:r>
    </w:p>
    <w:p w14:paraId="713FCCBB" w14:textId="77777777" w:rsidR="007943CB" w:rsidRPr="00DF09E4" w:rsidRDefault="007943CB" w:rsidP="009E4A95">
      <w:pPr>
        <w:pStyle w:val="Heading3"/>
      </w:pPr>
      <w:r w:rsidRPr="00DF09E4">
        <w:t>Scope</w:t>
      </w:r>
    </w:p>
    <w:p w14:paraId="379E0B0F" w14:textId="77777777" w:rsidR="007943CB" w:rsidRPr="00DF09E4" w:rsidRDefault="007943CB" w:rsidP="007943CB">
      <w:pPr>
        <w:rPr>
          <w:rFonts w:cs="Tahoma"/>
          <w:szCs w:val="20"/>
        </w:rPr>
      </w:pPr>
      <w:r w:rsidRPr="00DF09E4">
        <w:rPr>
          <w:rFonts w:cs="Tahoma"/>
          <w:szCs w:val="20"/>
        </w:rPr>
        <w:t>This program applies when employees are exposed to hazardous materials during work processes involving such substances.</w:t>
      </w:r>
    </w:p>
    <w:p w14:paraId="451B124B" w14:textId="77777777" w:rsidR="007943CB" w:rsidRPr="00DF09E4" w:rsidRDefault="007943CB" w:rsidP="009E4A95">
      <w:pPr>
        <w:pStyle w:val="Heading3"/>
      </w:pPr>
      <w:r w:rsidRPr="00DF09E4">
        <w:t>Policy</w:t>
      </w:r>
    </w:p>
    <w:p w14:paraId="3A99AAE7" w14:textId="2FB571EE" w:rsidR="007943CB" w:rsidRPr="00DF09E4" w:rsidRDefault="007943CB" w:rsidP="007943CB">
      <w:pPr>
        <w:rPr>
          <w:rFonts w:cs="Tahoma"/>
          <w:szCs w:val="20"/>
        </w:rPr>
      </w:pPr>
      <w:r w:rsidRPr="008B4C59">
        <w:rPr>
          <w:rFonts w:cs="Tahoma"/>
          <w:szCs w:val="20"/>
        </w:rPr>
        <w:t xml:space="preserve">It is the policy of </w:t>
      </w:r>
      <w:r w:rsidRPr="008B4C59">
        <w:rPr>
          <w:rFonts w:eastAsia="Calibri" w:cs="Tahoma"/>
          <w:szCs w:val="20"/>
        </w:rPr>
        <w:fldChar w:fldCharType="begin"/>
      </w:r>
      <w:r w:rsidRPr="008B4C59">
        <w:rPr>
          <w:rFonts w:eastAsia="Calibri" w:cs="Tahoma"/>
          <w:szCs w:val="20"/>
        </w:rPr>
        <w:instrText xml:space="preserve"> MERGEFIELD "Q1" </w:instrText>
      </w:r>
      <w:r w:rsidRPr="008B4C59">
        <w:rPr>
          <w:rFonts w:eastAsia="Calibri" w:cs="Tahoma"/>
          <w:szCs w:val="20"/>
        </w:rPr>
        <w:fldChar w:fldCharType="separate"/>
      </w:r>
      <w:r w:rsidR="000A3858">
        <w:rPr>
          <w:rFonts w:eastAsia="Calibri" w:cs="Tahoma"/>
          <w:noProof/>
          <w:szCs w:val="20"/>
        </w:rPr>
        <w:t>COMPNAME</w:t>
      </w:r>
      <w:r w:rsidRPr="008B4C59">
        <w:rPr>
          <w:rFonts w:eastAsia="Calibri" w:cs="Tahoma"/>
          <w:noProof/>
          <w:szCs w:val="20"/>
        </w:rPr>
        <w:fldChar w:fldCharType="end"/>
      </w:r>
      <w:r w:rsidRPr="008B4C59">
        <w:rPr>
          <w:rFonts w:cs="Tahoma"/>
          <w:szCs w:val="20"/>
        </w:rPr>
        <w:t xml:space="preserve"> that no employee performs work of any kind </w:t>
      </w:r>
      <w:r w:rsidR="008B4C59" w:rsidRPr="008B4C59">
        <w:rPr>
          <w:rFonts w:cs="Tahoma"/>
          <w:szCs w:val="20"/>
        </w:rPr>
        <w:t xml:space="preserve">directly </w:t>
      </w:r>
      <w:r w:rsidRPr="008B4C59">
        <w:rPr>
          <w:rFonts w:cs="Tahoma"/>
          <w:szCs w:val="20"/>
        </w:rPr>
        <w:t xml:space="preserve">related to lead, any type of asbestos or other hazardous materials. </w:t>
      </w:r>
      <w:r w:rsidRPr="008B4C59">
        <w:rPr>
          <w:rFonts w:eastAsia="Calibri" w:cs="Tahoma"/>
          <w:szCs w:val="20"/>
        </w:rPr>
        <w:fldChar w:fldCharType="begin"/>
      </w:r>
      <w:r w:rsidRPr="008B4C59">
        <w:rPr>
          <w:rFonts w:eastAsia="Calibri" w:cs="Tahoma"/>
          <w:szCs w:val="20"/>
        </w:rPr>
        <w:instrText xml:space="preserve"> MERGEFIELD "Q1" </w:instrText>
      </w:r>
      <w:r w:rsidRPr="008B4C59">
        <w:rPr>
          <w:rFonts w:eastAsia="Calibri" w:cs="Tahoma"/>
          <w:szCs w:val="20"/>
        </w:rPr>
        <w:fldChar w:fldCharType="separate"/>
      </w:r>
      <w:r w:rsidR="000A3858">
        <w:rPr>
          <w:rFonts w:eastAsia="Calibri" w:cs="Tahoma"/>
          <w:noProof/>
          <w:szCs w:val="20"/>
        </w:rPr>
        <w:t>COMPNAME</w:t>
      </w:r>
      <w:r w:rsidRPr="008B4C59">
        <w:rPr>
          <w:rFonts w:eastAsia="Calibri" w:cs="Tahoma"/>
          <w:noProof/>
          <w:szCs w:val="20"/>
        </w:rPr>
        <w:fldChar w:fldCharType="end"/>
      </w:r>
      <w:r w:rsidRPr="008B4C59">
        <w:rPr>
          <w:rFonts w:cs="Tahoma"/>
          <w:szCs w:val="20"/>
        </w:rPr>
        <w:t xml:space="preserve"> prevents employee exposure other material hazards by defining the scope of the project and coordination of work on the site.</w:t>
      </w:r>
    </w:p>
    <w:p w14:paraId="343E29B9" w14:textId="77777777" w:rsidR="007943CB" w:rsidRPr="00DF09E4" w:rsidRDefault="00771699" w:rsidP="009E4A95">
      <w:pPr>
        <w:pStyle w:val="Heading2"/>
      </w:pPr>
      <w:r>
        <w:t>Roles and Responsibilities</w:t>
      </w:r>
    </w:p>
    <w:p w14:paraId="4FD374D3" w14:textId="77777777" w:rsidR="007943CB" w:rsidRPr="00DF09E4" w:rsidRDefault="007943CB" w:rsidP="009E4A95">
      <w:pPr>
        <w:pStyle w:val="Heading3"/>
      </w:pPr>
      <w:r w:rsidRPr="00DF09E4">
        <w:t>Employer</w:t>
      </w:r>
    </w:p>
    <w:p w14:paraId="7E359B97" w14:textId="77777777" w:rsidR="007943CB" w:rsidRPr="00DF09E4" w:rsidRDefault="007943CB" w:rsidP="007943CB">
      <w:pPr>
        <w:rPr>
          <w:rFonts w:cs="Tahoma"/>
          <w:szCs w:val="20"/>
        </w:rPr>
      </w:pPr>
      <w:r w:rsidRPr="00DF09E4">
        <w:rPr>
          <w:rFonts w:cs="Tahoma"/>
          <w:szCs w:val="20"/>
        </w:rPr>
        <w:t>Provide scope of work based on project documents and project meetings.</w:t>
      </w:r>
    </w:p>
    <w:p w14:paraId="699EE0FF" w14:textId="77777777" w:rsidR="007943CB" w:rsidRPr="00DF09E4" w:rsidRDefault="007943CB" w:rsidP="004868BB">
      <w:pPr>
        <w:pStyle w:val="Heading4"/>
      </w:pPr>
      <w:r w:rsidRPr="00DF09E4">
        <w:t>Supervisor</w:t>
      </w:r>
    </w:p>
    <w:p w14:paraId="0F2A7B45" w14:textId="67081618" w:rsidR="007943CB" w:rsidRPr="00DF09E4" w:rsidRDefault="007943CB" w:rsidP="007943CB">
      <w:pPr>
        <w:rPr>
          <w:rFonts w:cs="Tahoma"/>
          <w:szCs w:val="20"/>
        </w:rPr>
      </w:pPr>
      <w:r w:rsidRPr="00DF09E4">
        <w:rPr>
          <w:rFonts w:cs="Tahoma"/>
          <w:szCs w:val="20"/>
        </w:rPr>
        <w:t>Monitor daily activities to identify any hazard exposures that may</w:t>
      </w:r>
      <w:r>
        <w:rPr>
          <w:rFonts w:cs="Tahoma"/>
          <w:szCs w:val="20"/>
        </w:rPr>
        <w:t xml:space="preserve"> </w:t>
      </w:r>
      <w:r w:rsidRPr="00DF09E4">
        <w:rPr>
          <w:rFonts w:cs="Tahoma"/>
          <w:szCs w:val="20"/>
        </w:rPr>
        <w:t xml:space="preserve">be discovered or created by </w:t>
      </w:r>
      <w:r w:rsidRPr="00DF09E4">
        <w:rPr>
          <w:rFonts w:eastAsia="Calibri" w:cs="Tahoma"/>
          <w:szCs w:val="20"/>
        </w:rPr>
        <w:fldChar w:fldCharType="begin"/>
      </w:r>
      <w:r w:rsidRPr="00DF09E4">
        <w:rPr>
          <w:rFonts w:eastAsia="Calibri" w:cs="Tahoma"/>
          <w:szCs w:val="20"/>
        </w:rPr>
        <w:instrText xml:space="preserve"> MERGEFIELD "Q1" </w:instrText>
      </w:r>
      <w:r w:rsidRPr="00DF09E4">
        <w:rPr>
          <w:rFonts w:eastAsia="Calibri" w:cs="Tahoma"/>
          <w:szCs w:val="20"/>
        </w:rPr>
        <w:fldChar w:fldCharType="separate"/>
      </w:r>
      <w:r w:rsidR="000A3858">
        <w:rPr>
          <w:rFonts w:eastAsia="Calibri" w:cs="Tahoma"/>
          <w:noProof/>
          <w:szCs w:val="20"/>
        </w:rPr>
        <w:t>COMPNAME</w:t>
      </w:r>
      <w:r w:rsidRPr="00DF09E4">
        <w:rPr>
          <w:rFonts w:eastAsia="Calibri" w:cs="Tahoma"/>
          <w:noProof/>
          <w:szCs w:val="20"/>
        </w:rPr>
        <w:fldChar w:fldCharType="end"/>
      </w:r>
      <w:r w:rsidRPr="00DF09E4">
        <w:rPr>
          <w:rFonts w:cs="Tahoma"/>
          <w:szCs w:val="20"/>
        </w:rPr>
        <w:t xml:space="preserve"> or others.</w:t>
      </w:r>
    </w:p>
    <w:p w14:paraId="6BC7B75E" w14:textId="77777777" w:rsidR="007943CB" w:rsidRPr="00DF09E4" w:rsidRDefault="007943CB" w:rsidP="009E4A95">
      <w:pPr>
        <w:pStyle w:val="Heading3"/>
      </w:pPr>
      <w:r w:rsidRPr="00DF09E4">
        <w:t>Employee</w:t>
      </w:r>
    </w:p>
    <w:p w14:paraId="67D27EEB" w14:textId="77777777" w:rsidR="007943CB" w:rsidRPr="00DF09E4" w:rsidRDefault="007943CB" w:rsidP="007943CB">
      <w:pPr>
        <w:rPr>
          <w:rFonts w:cs="Tahoma"/>
          <w:szCs w:val="20"/>
        </w:rPr>
      </w:pPr>
      <w:r w:rsidRPr="00DF09E4">
        <w:rPr>
          <w:rFonts w:cs="Tahoma"/>
          <w:szCs w:val="20"/>
        </w:rPr>
        <w:t>Inform supervisor immediately of any unanticipated exposure to hazardous materials or activities.</w:t>
      </w:r>
    </w:p>
    <w:p w14:paraId="115BDB42" w14:textId="77777777" w:rsidR="007943CB" w:rsidRPr="00DF09E4" w:rsidRDefault="007943CB" w:rsidP="009E4A95">
      <w:pPr>
        <w:pStyle w:val="Heading2"/>
      </w:pPr>
      <w:r w:rsidRPr="00DF09E4">
        <w:t>Definitions</w:t>
      </w:r>
    </w:p>
    <w:p w14:paraId="0BF73D4F" w14:textId="77777777" w:rsidR="007943CB" w:rsidRPr="00DF09E4" w:rsidRDefault="007943CB" w:rsidP="007943CB">
      <w:pPr>
        <w:rPr>
          <w:rFonts w:cs="Tahoma"/>
          <w:szCs w:val="20"/>
        </w:rPr>
      </w:pPr>
      <w:r w:rsidRPr="00DF09E4">
        <w:rPr>
          <w:rFonts w:cs="Tahoma"/>
          <w:szCs w:val="20"/>
        </w:rPr>
        <w:t xml:space="preserve">See Definitions Chapter at the end of the Safety and Health Manual. </w:t>
      </w:r>
      <w:r w:rsidRPr="00DF09E4">
        <w:rPr>
          <w:rFonts w:cs="Tahoma"/>
          <w:szCs w:val="20"/>
          <w:vertAlign w:val="superscript"/>
        </w:rPr>
        <w:endnoteReference w:id="15"/>
      </w:r>
    </w:p>
    <w:p w14:paraId="26F7BA5F" w14:textId="77777777" w:rsidR="007943CB" w:rsidRDefault="007943CB" w:rsidP="009E4A95">
      <w:pPr>
        <w:pStyle w:val="Heading2"/>
      </w:pPr>
      <w:r w:rsidRPr="00DF09E4">
        <w:t>Hazards</w:t>
      </w:r>
    </w:p>
    <w:p w14:paraId="08B58A9C" w14:textId="77777777" w:rsidR="007943CB" w:rsidRPr="00B67C73" w:rsidRDefault="007943CB" w:rsidP="007943CB">
      <w:r>
        <w:t>Hazards include but are not limited to:</w:t>
      </w:r>
    </w:p>
    <w:p w14:paraId="379329B6" w14:textId="77777777" w:rsidR="007943CB" w:rsidRPr="007A60F1" w:rsidRDefault="007943CB" w:rsidP="007943CB">
      <w:pPr>
        <w:pStyle w:val="Bullet1"/>
      </w:pPr>
      <w:r w:rsidRPr="007A60F1">
        <w:t>Ionizing Radiation</w:t>
      </w:r>
    </w:p>
    <w:p w14:paraId="23B3F6F2" w14:textId="77777777" w:rsidR="007943CB" w:rsidRPr="007A60F1" w:rsidRDefault="007943CB" w:rsidP="007943CB">
      <w:pPr>
        <w:pStyle w:val="Bullet1"/>
      </w:pPr>
      <w:r w:rsidRPr="007A60F1">
        <w:t>Non-ionizing Radiation</w:t>
      </w:r>
    </w:p>
    <w:p w14:paraId="4A1574DC" w14:textId="77777777" w:rsidR="007943CB" w:rsidRPr="007A60F1" w:rsidRDefault="007943CB" w:rsidP="007943CB">
      <w:pPr>
        <w:pStyle w:val="Bullet1"/>
      </w:pPr>
      <w:r w:rsidRPr="007A60F1">
        <w:t>Gases, vapors, fumes, dusts, and mists</w:t>
      </w:r>
    </w:p>
    <w:p w14:paraId="3430F8AF" w14:textId="77777777" w:rsidR="007943CB" w:rsidRPr="007A60F1" w:rsidRDefault="007943CB" w:rsidP="007943CB">
      <w:pPr>
        <w:pStyle w:val="Bullet1"/>
      </w:pPr>
      <w:r w:rsidRPr="007A60F1">
        <w:t>Asbestos, lead, and other substances</w:t>
      </w:r>
    </w:p>
    <w:p w14:paraId="55C12678" w14:textId="77777777" w:rsidR="007943CB" w:rsidRPr="007A60F1" w:rsidRDefault="007943CB" w:rsidP="007943CB">
      <w:pPr>
        <w:pStyle w:val="Bullet1"/>
      </w:pPr>
      <w:r w:rsidRPr="007A60F1">
        <w:t>Highly Hazardous Chemicals</w:t>
      </w:r>
    </w:p>
    <w:p w14:paraId="6DED9BB6" w14:textId="77777777" w:rsidR="007943CB" w:rsidRPr="00DF09E4" w:rsidRDefault="007943CB" w:rsidP="009E4A95">
      <w:pPr>
        <w:pStyle w:val="Heading2"/>
      </w:pPr>
      <w:r w:rsidRPr="00DF09E4">
        <w:t>Hazard Control Measures</w:t>
      </w:r>
    </w:p>
    <w:p w14:paraId="4F7B9851" w14:textId="77777777" w:rsidR="007943CB" w:rsidRPr="00DF09E4" w:rsidRDefault="007943CB" w:rsidP="009E4A95">
      <w:pPr>
        <w:pStyle w:val="Heading3"/>
      </w:pPr>
      <w:r w:rsidRPr="00DF09E4">
        <w:t>Ionizing Radiation</w:t>
      </w:r>
    </w:p>
    <w:p w14:paraId="538F375D" w14:textId="77777777" w:rsidR="007943CB" w:rsidRPr="00DF09E4" w:rsidRDefault="007943CB" w:rsidP="007943CB">
      <w:pPr>
        <w:rPr>
          <w:rFonts w:cs="Tahoma"/>
          <w:szCs w:val="20"/>
        </w:rPr>
      </w:pPr>
      <w:r w:rsidRPr="00DF09E4">
        <w:rPr>
          <w:rFonts w:cs="Tahoma"/>
          <w:szCs w:val="20"/>
        </w:rPr>
        <w:t>Any activity involving radioactive material will be performed by competent persons specially trained in the proper and safe operation of equipment involving the use of radioactive sources.</w:t>
      </w:r>
    </w:p>
    <w:p w14:paraId="384BBFC1" w14:textId="77777777" w:rsidR="007943CB" w:rsidRPr="007A60F1" w:rsidRDefault="007943CB" w:rsidP="007943CB">
      <w:pPr>
        <w:pStyle w:val="Bullet1"/>
      </w:pPr>
      <w:r w:rsidRPr="007A60F1">
        <w:t>Restricted areas will be established during use of radioactive sources.</w:t>
      </w:r>
    </w:p>
    <w:p w14:paraId="4D082834" w14:textId="77777777" w:rsidR="007943CB" w:rsidRPr="007A60F1" w:rsidRDefault="007943CB" w:rsidP="007943CB">
      <w:pPr>
        <w:pStyle w:val="Bullet1"/>
      </w:pPr>
      <w:r w:rsidRPr="007A60F1">
        <w:t>Employees and work areas will be monitored for exposure (dose) to radioactive materials.</w:t>
      </w:r>
    </w:p>
    <w:p w14:paraId="4CFB2B9B" w14:textId="77777777" w:rsidR="007943CB" w:rsidRPr="007A60F1" w:rsidRDefault="007943CB" w:rsidP="007943CB">
      <w:pPr>
        <w:pStyle w:val="Bullet1"/>
      </w:pPr>
      <w:r w:rsidRPr="007A60F1">
        <w:t>Employee dose will be managed under the provisions of the Nuclear Regulatory Commission’s Standard for Protection Against Radiation, 10 CFR Part 20</w:t>
      </w:r>
    </w:p>
    <w:p w14:paraId="5AC4B58B" w14:textId="77777777" w:rsidR="007943CB" w:rsidRPr="00DF09E4" w:rsidRDefault="007943CB" w:rsidP="009E4A95">
      <w:pPr>
        <w:pStyle w:val="Heading3"/>
      </w:pPr>
      <w:r w:rsidRPr="00DF09E4">
        <w:t>Non-Ionizing Radiation</w:t>
      </w:r>
    </w:p>
    <w:p w14:paraId="47758657" w14:textId="77777777" w:rsidR="007943CB" w:rsidRPr="007A60F1" w:rsidRDefault="007943CB" w:rsidP="007943CB">
      <w:pPr>
        <w:pStyle w:val="Bullet1"/>
      </w:pPr>
      <w:r w:rsidRPr="007A60F1">
        <w:t>Only trained and qualified will be assigned to operate laser equipment.</w:t>
      </w:r>
    </w:p>
    <w:p w14:paraId="02AF8037" w14:textId="77777777" w:rsidR="007943CB" w:rsidRPr="007A60F1" w:rsidRDefault="007943CB" w:rsidP="007943CB">
      <w:pPr>
        <w:pStyle w:val="Bullet1"/>
      </w:pPr>
      <w:r w:rsidRPr="007A60F1">
        <w:t>Employees working in areas of with potential exposure to direct or indirect laser light will be provided anti-laser eye protection devices.</w:t>
      </w:r>
    </w:p>
    <w:p w14:paraId="21D671D5" w14:textId="77777777" w:rsidR="007943CB" w:rsidRPr="007A60F1" w:rsidRDefault="007943CB" w:rsidP="007943CB">
      <w:pPr>
        <w:pStyle w:val="Bullet1"/>
      </w:pPr>
      <w:r w:rsidRPr="007A60F1">
        <w:t>Areas in which lasers are used will be posted with laser warning placards.</w:t>
      </w:r>
    </w:p>
    <w:p w14:paraId="3AD9C688" w14:textId="77777777" w:rsidR="007943CB" w:rsidRPr="007A60F1" w:rsidRDefault="007943CB" w:rsidP="007943CB">
      <w:pPr>
        <w:pStyle w:val="Bullet1"/>
      </w:pPr>
      <w:r w:rsidRPr="007A60F1">
        <w:t>Beam shutters or caps will be utilized, or the equipment turned off when the laser is not required.</w:t>
      </w:r>
    </w:p>
    <w:p w14:paraId="4FA22B31" w14:textId="77777777" w:rsidR="007943CB" w:rsidRPr="007A60F1" w:rsidRDefault="007943CB" w:rsidP="007943CB">
      <w:pPr>
        <w:pStyle w:val="Bullet1"/>
      </w:pPr>
      <w:r w:rsidRPr="007A60F1">
        <w:t>Employees will be kept out of the target area during raining, snowing, dust, or fog conditions.</w:t>
      </w:r>
    </w:p>
    <w:p w14:paraId="1B5FE433" w14:textId="77777777" w:rsidR="007943CB" w:rsidRPr="007A60F1" w:rsidRDefault="007943CB" w:rsidP="007943CB">
      <w:pPr>
        <w:pStyle w:val="Bullet1"/>
      </w:pPr>
      <w:r w:rsidRPr="007A60F1">
        <w:t>All efforts will be made to set up the laser equipment above the heads of employees.</w:t>
      </w:r>
    </w:p>
    <w:p w14:paraId="48C2337F" w14:textId="77777777" w:rsidR="007943CB" w:rsidRPr="00DF09E4" w:rsidRDefault="007943CB" w:rsidP="009E4A95">
      <w:pPr>
        <w:pStyle w:val="Heading3"/>
      </w:pPr>
      <w:r w:rsidRPr="00DF09E4">
        <w:t>Gases, Vapors, Fumes, Dusts and Mists</w:t>
      </w:r>
    </w:p>
    <w:p w14:paraId="5D3E671A" w14:textId="77777777" w:rsidR="007943CB" w:rsidRPr="00DF09E4" w:rsidRDefault="007943CB" w:rsidP="007943CB">
      <w:pPr>
        <w:rPr>
          <w:rFonts w:cs="Tahoma"/>
          <w:szCs w:val="20"/>
        </w:rPr>
      </w:pPr>
      <w:r w:rsidRPr="00DF09E4">
        <w:rPr>
          <w:rFonts w:cs="Tahoma"/>
          <w:szCs w:val="20"/>
        </w:rPr>
        <w:t>Management will implement administrative and engineering controls whenever feasible to protect employees from inhalation, ingestion, skin absorption or contact with any materials or substances at a concentration above the Threshold Limit Values of Airborne Contaminants for 1970.</w:t>
      </w:r>
    </w:p>
    <w:p w14:paraId="3E0633BA" w14:textId="77777777" w:rsidR="007943CB" w:rsidRPr="007A60F1" w:rsidRDefault="007943CB" w:rsidP="007943CB">
      <w:pPr>
        <w:pStyle w:val="Bullet1"/>
      </w:pPr>
      <w:r w:rsidRPr="007A60F1">
        <w:t>Personal protective equipment will be utilized as necessary to maintain employee exposures below the limits prescribed above.</w:t>
      </w:r>
    </w:p>
    <w:p w14:paraId="0EFB33E6" w14:textId="77777777" w:rsidR="007943CB" w:rsidRPr="007A60F1" w:rsidRDefault="007943CB" w:rsidP="007943CB">
      <w:pPr>
        <w:pStyle w:val="Bullet1"/>
      </w:pPr>
      <w:r w:rsidRPr="007A60F1">
        <w:t>Ventilation systems used as an engineering control will be maintained and properly operated.</w:t>
      </w:r>
    </w:p>
    <w:p w14:paraId="5602C36A" w14:textId="77777777" w:rsidR="007943CB" w:rsidRPr="007A60F1" w:rsidRDefault="007943CB" w:rsidP="007943CB">
      <w:pPr>
        <w:pStyle w:val="Bullet1"/>
      </w:pPr>
      <w:r w:rsidRPr="007A60F1">
        <w:t>Dry grinding, dry polishing and buffing will utilize local exhaust ventilation whenever the permissible exposure limit is exceeded, including when respirators are used.</w:t>
      </w:r>
    </w:p>
    <w:p w14:paraId="430F9093" w14:textId="77777777" w:rsidR="007943CB" w:rsidRPr="007A60F1" w:rsidRDefault="00D62232" w:rsidP="007943CB">
      <w:pPr>
        <w:pStyle w:val="Bullet1"/>
      </w:pPr>
      <w:r w:rsidRPr="007A60F1">
        <w:t>A competent person will evaluate spray finishing operations</w:t>
      </w:r>
      <w:r w:rsidR="007943CB" w:rsidRPr="007A60F1">
        <w:t xml:space="preserve"> to ensure employees are not exposed to levels exceeding the permissible exposure limit for the materials used.</w:t>
      </w:r>
    </w:p>
    <w:p w14:paraId="472A33CA" w14:textId="77777777" w:rsidR="007943CB" w:rsidRPr="00DF09E4" w:rsidRDefault="007943CB" w:rsidP="009E4A95">
      <w:pPr>
        <w:pStyle w:val="Heading3"/>
      </w:pPr>
      <w:r w:rsidRPr="00DF09E4">
        <w:t xml:space="preserve">Asbestos, Lead, and </w:t>
      </w:r>
      <w:r>
        <w:t>O</w:t>
      </w:r>
      <w:r w:rsidRPr="00DF09E4">
        <w:t>ther Substances</w:t>
      </w:r>
    </w:p>
    <w:p w14:paraId="3911A4CD" w14:textId="77777777" w:rsidR="007943CB" w:rsidRPr="00DF09E4" w:rsidRDefault="007943CB" w:rsidP="007943CB">
      <w:pPr>
        <w:rPr>
          <w:rFonts w:cs="Tahoma"/>
          <w:szCs w:val="20"/>
        </w:rPr>
      </w:pPr>
      <w:r w:rsidRPr="00DF09E4">
        <w:rPr>
          <w:rFonts w:cs="Tahoma"/>
          <w:szCs w:val="20"/>
        </w:rPr>
        <w:t>All projects at existing facilities will be reviewed to determine if there is any potential for employee exposure to asbestos, lead, and other substances.</w:t>
      </w:r>
    </w:p>
    <w:p w14:paraId="74EC0CD5" w14:textId="77777777" w:rsidR="007943CB" w:rsidRPr="00DF09E4" w:rsidRDefault="007943CB" w:rsidP="007943CB">
      <w:pPr>
        <w:rPr>
          <w:rFonts w:cs="Tahoma"/>
          <w:szCs w:val="20"/>
        </w:rPr>
      </w:pPr>
      <w:r w:rsidRPr="00DF09E4">
        <w:rPr>
          <w:rFonts w:cs="Tahoma"/>
          <w:szCs w:val="20"/>
        </w:rPr>
        <w:t>Work locations within structures will be evaluated for the type of work to be performed and determinations made as to potential employee exposure to asbestos, lead, or other substances.</w:t>
      </w:r>
    </w:p>
    <w:p w14:paraId="1EB548B5" w14:textId="77777777" w:rsidR="007943CB" w:rsidRPr="00DF09E4" w:rsidRDefault="007943CB" w:rsidP="009E4A95">
      <w:pPr>
        <w:pStyle w:val="Heading3"/>
      </w:pPr>
      <w:r w:rsidRPr="00DF09E4">
        <w:t>Highly Hazardous Chemicals</w:t>
      </w:r>
    </w:p>
    <w:p w14:paraId="2BB30F03" w14:textId="77777777" w:rsidR="007943CB" w:rsidRPr="007A60F1" w:rsidRDefault="007943CB" w:rsidP="007943CB">
      <w:pPr>
        <w:pStyle w:val="Bullet1"/>
      </w:pPr>
      <w:r w:rsidRPr="007A60F1">
        <w:t xml:space="preserve">Management will evaluate work location and work to be performed to prevent or minimize the consequences of catastrophic releases of toxic, reactive, flammable, or explosive chemicals which may result in toxic, </w:t>
      </w:r>
      <w:r w:rsidR="00D62232" w:rsidRPr="007A60F1">
        <w:t>fire,</w:t>
      </w:r>
      <w:r w:rsidRPr="007A60F1">
        <w:t xml:space="preserve"> or explosion hazards.</w:t>
      </w:r>
    </w:p>
    <w:p w14:paraId="0F53B5F7" w14:textId="77777777" w:rsidR="007943CB" w:rsidRPr="007A60F1" w:rsidRDefault="007943CB" w:rsidP="007943CB">
      <w:pPr>
        <w:pStyle w:val="Bullet1"/>
      </w:pPr>
      <w:r w:rsidRPr="007A60F1">
        <w:t>The site processes will be evaluated with participation of employees and Management will develop a written to identify, evaluate and control the hazards involved in the process.</w:t>
      </w:r>
    </w:p>
    <w:p w14:paraId="19789056" w14:textId="77777777" w:rsidR="007943CB" w:rsidRPr="007A60F1" w:rsidRDefault="007943CB" w:rsidP="007943CB">
      <w:pPr>
        <w:pStyle w:val="Bullet1"/>
      </w:pPr>
      <w:r w:rsidRPr="007A60F1">
        <w:t>Management will ensure employees have or will receive any necessary training prior to work being performed.</w:t>
      </w:r>
    </w:p>
    <w:p w14:paraId="4145F148" w14:textId="77777777" w:rsidR="007943CB" w:rsidRPr="007A60F1" w:rsidRDefault="007943CB" w:rsidP="007943CB">
      <w:pPr>
        <w:pStyle w:val="Bullet1"/>
      </w:pPr>
      <w:r w:rsidRPr="007A60F1">
        <w:t>Safe work practices will be identified and utilized during the performance of all work.</w:t>
      </w:r>
    </w:p>
    <w:p w14:paraId="33464048" w14:textId="77777777" w:rsidR="007943CB" w:rsidRPr="007A60F1" w:rsidRDefault="007943CB" w:rsidP="007943CB">
      <w:pPr>
        <w:pStyle w:val="Bullet1"/>
      </w:pPr>
      <w:r w:rsidRPr="007A60F1">
        <w:t>Hot work permits will be utilized for all welding, cutting, brazing, and grinding activities.</w:t>
      </w:r>
    </w:p>
    <w:p w14:paraId="291CDDEE" w14:textId="77777777" w:rsidR="007943CB" w:rsidRPr="007A60F1" w:rsidRDefault="007943CB" w:rsidP="007943CB">
      <w:pPr>
        <w:pStyle w:val="Bullet1"/>
      </w:pPr>
      <w:r w:rsidRPr="007A60F1">
        <w:t>Any changes to the scope of work or changes to plans will be reviewed with Management and the owner.</w:t>
      </w:r>
    </w:p>
    <w:p w14:paraId="537AA9C8" w14:textId="77777777" w:rsidR="007943CB" w:rsidRDefault="007943CB" w:rsidP="007943CB">
      <w:pPr>
        <w:pStyle w:val="Bullet1"/>
      </w:pPr>
      <w:r w:rsidRPr="007A60F1">
        <w:t>An emergency action plan will be developed, and employees trained prior to their assignment to the field.</w:t>
      </w:r>
    </w:p>
    <w:p w14:paraId="23D051F2" w14:textId="77777777" w:rsidR="0043462A" w:rsidRPr="004112E4" w:rsidRDefault="0043462A" w:rsidP="0043462A">
      <w:pPr>
        <w:pStyle w:val="Heading3"/>
      </w:pPr>
      <w:r w:rsidRPr="004112E4">
        <w:t>Storage of Hazardous Chemicals</w:t>
      </w:r>
    </w:p>
    <w:p w14:paraId="09E48729" w14:textId="77777777" w:rsidR="0043462A" w:rsidRPr="004112E4" w:rsidRDefault="0043462A" w:rsidP="0043462A">
      <w:r w:rsidRPr="004112E4">
        <w:t>Storage, management, and disposal of hazardous materials must be done in accordance with all applicable federal, state</w:t>
      </w:r>
      <w:r w:rsidR="009736A3" w:rsidRPr="004112E4">
        <w:t>,</w:t>
      </w:r>
      <w:r w:rsidRPr="004112E4">
        <w:t xml:space="preserve"> and local regulations. Guidance can be found in the general safety requirements of OSHA 29 CFR 1910.176 and storage requirements for flammables and combustibles in the National Fire Protection Association (NFPA 30) standard.</w:t>
      </w:r>
    </w:p>
    <w:p w14:paraId="1F21E5FF" w14:textId="77777777" w:rsidR="0043462A" w:rsidRPr="004112E4" w:rsidRDefault="0043462A" w:rsidP="004868BB">
      <w:pPr>
        <w:pStyle w:val="Heading4"/>
      </w:pPr>
      <w:r w:rsidRPr="004112E4">
        <w:t>General Storage Requirements</w:t>
      </w:r>
    </w:p>
    <w:p w14:paraId="728120A8" w14:textId="77777777" w:rsidR="0043462A" w:rsidRPr="004112E4" w:rsidRDefault="0043462A" w:rsidP="0043462A">
      <w:r w:rsidRPr="004112E4">
        <w:t>Best practices to minimize the risk of spills, leaks, improper handling, and incompatibility related to hazardous materials include:</w:t>
      </w:r>
    </w:p>
    <w:p w14:paraId="5ECEAFA3" w14:textId="77777777" w:rsidR="0043462A" w:rsidRPr="004112E4" w:rsidRDefault="0043462A" w:rsidP="0043462A">
      <w:pPr>
        <w:pStyle w:val="Bullet1"/>
      </w:pPr>
      <w:r w:rsidRPr="004112E4">
        <w:t>Properly inspect, label, and seal all containers.</w:t>
      </w:r>
    </w:p>
    <w:p w14:paraId="3A34DB8E" w14:textId="77777777" w:rsidR="009736A3" w:rsidRPr="004112E4" w:rsidRDefault="009736A3" w:rsidP="009736A3">
      <w:pPr>
        <w:pStyle w:val="Bullet1"/>
      </w:pPr>
      <w:r w:rsidRPr="004112E4">
        <w:t>Store all hazardous materials in protected areas that will not be subject to rain, flooding, or vandalism (under lock and key if necessary). Storage locations should also be protected from casual or accidental damage and away from high-traffic areas.</w:t>
      </w:r>
    </w:p>
    <w:p w14:paraId="18D79A2D" w14:textId="77777777" w:rsidR="009736A3" w:rsidRPr="004112E4" w:rsidRDefault="009736A3" w:rsidP="009736A3">
      <w:pPr>
        <w:pStyle w:val="Bullet1"/>
      </w:pPr>
      <w:r w:rsidRPr="004112E4">
        <w:t>Confine storage of hazardous materials to designated areas.</w:t>
      </w:r>
    </w:p>
    <w:p w14:paraId="22425DAE" w14:textId="77777777" w:rsidR="009736A3" w:rsidRPr="004112E4" w:rsidRDefault="009736A3" w:rsidP="009736A3">
      <w:pPr>
        <w:pStyle w:val="Bullet1"/>
      </w:pPr>
      <w:r w:rsidRPr="004112E4">
        <w:t>Outdoor storage locations should be properly ventilated, on a stable foundation, and protected from outside activity including environmental exposure (weather, heat, wind, etc.)</w:t>
      </w:r>
    </w:p>
    <w:p w14:paraId="6710B1ED" w14:textId="77777777" w:rsidR="009736A3" w:rsidRPr="004112E4" w:rsidRDefault="0043462A" w:rsidP="009736A3">
      <w:pPr>
        <w:pStyle w:val="Bullet1"/>
      </w:pPr>
      <w:r w:rsidRPr="004112E4">
        <w:t>Store chemicals in their proper containers.</w:t>
      </w:r>
      <w:r w:rsidR="009736A3" w:rsidRPr="004112E4">
        <w:t xml:space="preserve"> Some chemicals can degrade their container leading to leak and failure of the container. Secondary containment must be accomplished as recommended by the manufacturer or required by regulation.</w:t>
      </w:r>
    </w:p>
    <w:p w14:paraId="0686C983" w14:textId="77777777" w:rsidR="0043462A" w:rsidRPr="004112E4" w:rsidRDefault="0043462A" w:rsidP="0043462A">
      <w:pPr>
        <w:pStyle w:val="Bullet1"/>
      </w:pPr>
      <w:r w:rsidRPr="004112E4">
        <w:t>Segregate incompatible materials based on physical and chemical properties and secondary containment requirements (refer to Safety Data Sheets for useful information).</w:t>
      </w:r>
    </w:p>
    <w:p w14:paraId="7BED5617" w14:textId="77777777" w:rsidR="0043462A" w:rsidRPr="004112E4" w:rsidRDefault="0043462A" w:rsidP="0043462A">
      <w:pPr>
        <w:pStyle w:val="Bullet1"/>
      </w:pPr>
      <w:r w:rsidRPr="004112E4">
        <w:t xml:space="preserve">Ensure enough aisle space to ease inspection and </w:t>
      </w:r>
      <w:r w:rsidR="009736A3" w:rsidRPr="004112E4">
        <w:t>handling and</w:t>
      </w:r>
      <w:r w:rsidRPr="004112E4">
        <w:t xml:space="preserve"> minimize the chance of accidental spills.</w:t>
      </w:r>
    </w:p>
    <w:p w14:paraId="5B0CB6B3" w14:textId="77777777" w:rsidR="0043462A" w:rsidRPr="004112E4" w:rsidRDefault="0043462A" w:rsidP="0043462A">
      <w:pPr>
        <w:pStyle w:val="Bullet1"/>
      </w:pPr>
      <w:r w:rsidRPr="004112E4">
        <w:t>Perform loading and unloading operations in areas designed to contain potential spills.</w:t>
      </w:r>
    </w:p>
    <w:p w14:paraId="11C9E518" w14:textId="77777777" w:rsidR="0043462A" w:rsidRPr="004112E4" w:rsidRDefault="009736A3" w:rsidP="0043462A">
      <w:pPr>
        <w:pStyle w:val="Bullet1"/>
      </w:pPr>
      <w:r w:rsidRPr="004112E4">
        <w:t xml:space="preserve">Provide </w:t>
      </w:r>
      <w:r w:rsidR="0043462A" w:rsidRPr="004112E4">
        <w:t xml:space="preserve">workers </w:t>
      </w:r>
      <w:r w:rsidRPr="004112E4">
        <w:t>with sp</w:t>
      </w:r>
      <w:r w:rsidR="0043462A" w:rsidRPr="004112E4">
        <w:t>ill cleanup materials.</w:t>
      </w:r>
      <w:r w:rsidRPr="004112E4">
        <w:t xml:space="preserve"> Cleanup materials must be easily accessible and compatible with the type of chemical to be cleaned up. Spill kits should be located near the chemical storage or usage area but not placed in a position where they may become inaccessible due to a chemical spill.</w:t>
      </w:r>
    </w:p>
    <w:p w14:paraId="09668B0F" w14:textId="77777777" w:rsidR="0043462A" w:rsidRPr="004112E4" w:rsidRDefault="0043462A" w:rsidP="0043462A">
      <w:pPr>
        <w:pStyle w:val="Bullet1"/>
      </w:pPr>
      <w:r w:rsidRPr="004112E4">
        <w:t>Use dry cleanup methods instead of wet (e.g., hosing areas down).</w:t>
      </w:r>
      <w:r w:rsidR="009736A3" w:rsidRPr="004112E4">
        <w:t xml:space="preserve"> Protect floor drains and waterways including streams, ponds, etc. to prevent chemicals from moving to uncontrollable areas.</w:t>
      </w:r>
    </w:p>
    <w:p w14:paraId="3DF180E9" w14:textId="77777777" w:rsidR="009736A3" w:rsidRPr="004112E4" w:rsidRDefault="0043462A" w:rsidP="0043462A">
      <w:pPr>
        <w:pStyle w:val="Bullet1"/>
      </w:pPr>
      <w:r w:rsidRPr="004112E4">
        <w:t>Train employees on proper storage techniques.</w:t>
      </w:r>
    </w:p>
    <w:p w14:paraId="74EB48E7" w14:textId="77777777" w:rsidR="00FD78E6" w:rsidRPr="004112E4" w:rsidRDefault="00FD78E6" w:rsidP="004868BB">
      <w:pPr>
        <w:pStyle w:val="Heading4"/>
      </w:pPr>
      <w:r w:rsidRPr="004112E4">
        <w:t>Flammable Liquids (Class B)</w:t>
      </w:r>
    </w:p>
    <w:p w14:paraId="0158B318" w14:textId="77777777" w:rsidR="00FD78E6" w:rsidRPr="004112E4" w:rsidRDefault="00FD78E6" w:rsidP="00FD78E6">
      <w:pPr>
        <w:rPr>
          <w:rFonts w:cs="Tahoma"/>
          <w:szCs w:val="20"/>
        </w:rPr>
      </w:pPr>
      <w:r w:rsidRPr="004112E4">
        <w:rPr>
          <w:rFonts w:cs="Tahoma"/>
          <w:szCs w:val="20"/>
        </w:rPr>
        <w:t>These include flammable and combustible liquids (oils, greases, tars, oil-based paints, solvents, and lacquers), flammable gases, and flammable aerosols.</w:t>
      </w:r>
    </w:p>
    <w:p w14:paraId="42DB45DB" w14:textId="77777777" w:rsidR="00FD78E6" w:rsidRPr="004112E4" w:rsidRDefault="00FD78E6" w:rsidP="00FD78E6">
      <w:r w:rsidRPr="004112E4">
        <w:t>To store flammable liquids safely:</w:t>
      </w:r>
    </w:p>
    <w:p w14:paraId="7113CDDB" w14:textId="77777777" w:rsidR="00FD78E6" w:rsidRPr="004112E4" w:rsidRDefault="00FD78E6" w:rsidP="00FD78E6">
      <w:pPr>
        <w:pStyle w:val="Bullet1"/>
      </w:pPr>
      <w:r w:rsidRPr="004112E4">
        <w:t>Store, handle, and use Class B combustibles only in approved locations where vapors are prevented from reaching ignition sources such as heating or electric equipment, open flames, or mechanical or electric sparks.</w:t>
      </w:r>
    </w:p>
    <w:p w14:paraId="1FCD340F" w14:textId="77777777" w:rsidR="00FD78E6" w:rsidRPr="004112E4" w:rsidRDefault="00FD78E6" w:rsidP="00FD78E6">
      <w:pPr>
        <w:pStyle w:val="Bullet1"/>
      </w:pPr>
      <w:r w:rsidRPr="004112E4">
        <w:t>Do not use, handle, or store Class B combustibles near exits, stairs, or any other areas normally used as exits.</w:t>
      </w:r>
    </w:p>
    <w:p w14:paraId="1E52F3B3" w14:textId="77777777" w:rsidR="00FD78E6" w:rsidRPr="004112E4" w:rsidRDefault="00FD78E6" w:rsidP="00FD78E6">
      <w:pPr>
        <w:pStyle w:val="Bullet1"/>
      </w:pPr>
      <w:r w:rsidRPr="004112E4">
        <w:t>Flammable liquids will be dispensed from and stored only in approved “safety cans”. These safety cans will have self-closing lids and flash screens to prevent sparks or flames from entering the can and igniting the vapors.</w:t>
      </w:r>
    </w:p>
    <w:p w14:paraId="6F5BE21B" w14:textId="77777777" w:rsidR="00FD78E6" w:rsidRPr="004112E4" w:rsidRDefault="00FD78E6" w:rsidP="00FD78E6">
      <w:pPr>
        <w:pStyle w:val="Bullet1"/>
      </w:pPr>
      <w:r w:rsidRPr="004112E4">
        <w:t>No more than twenty-five (25) gallons of flammable liquids shall be stored in a room outside of an approved storage cabinet. For storage of liquefied petroleum gas, see OSHA 29 CFR 1926.153.</w:t>
      </w:r>
    </w:p>
    <w:p w14:paraId="32FE1BF9" w14:textId="77777777" w:rsidR="00FD78E6" w:rsidRPr="004112E4" w:rsidRDefault="00FD78E6" w:rsidP="00FD78E6">
      <w:pPr>
        <w:pStyle w:val="Bullet1"/>
      </w:pPr>
      <w:r w:rsidRPr="004112E4">
        <w:t>Quantities of flammable liquid in excess of twenty-five (25) gallons shall be stored in an acceptable or approved cabinet.</w:t>
      </w:r>
    </w:p>
    <w:p w14:paraId="5983E42A" w14:textId="77777777" w:rsidR="00FD78E6" w:rsidRPr="004112E4" w:rsidRDefault="00FD78E6" w:rsidP="00FD78E6">
      <w:pPr>
        <w:pStyle w:val="Bullet1"/>
      </w:pPr>
      <w:r w:rsidRPr="004112E4">
        <w:t>Cabinets shall be labeled in conspicuous lettering, "Flammable-Keep Away from Open Flames”.</w:t>
      </w:r>
    </w:p>
    <w:p w14:paraId="33D50EC1" w14:textId="77777777" w:rsidR="009C7B9F" w:rsidRPr="00FC1F44" w:rsidRDefault="009C7B9F" w:rsidP="004868BB">
      <w:pPr>
        <w:pStyle w:val="Heading4"/>
      </w:pPr>
      <w:r w:rsidRPr="00FC1F44">
        <w:t>Flammable Gases (Compressed Gas Cylinders)</w:t>
      </w:r>
    </w:p>
    <w:p w14:paraId="0FA3C062" w14:textId="77777777" w:rsidR="00461B77" w:rsidRPr="00FC1F44" w:rsidRDefault="009C7B9F" w:rsidP="009C7B9F">
      <w:pPr>
        <w:rPr>
          <w:rFonts w:cs="Tahoma"/>
          <w:szCs w:val="20"/>
        </w:rPr>
      </w:pPr>
      <w:r w:rsidRPr="00FC1F44">
        <w:rPr>
          <w:rFonts w:cs="Tahoma"/>
          <w:szCs w:val="20"/>
        </w:rPr>
        <w:t>These include fuel gases such as liquefied natural gas (LNG) and propane and gases used in welding such as</w:t>
      </w:r>
    </w:p>
    <w:p w14:paraId="181820E8" w14:textId="77777777" w:rsidR="009C7B9F" w:rsidRPr="00FC1F44" w:rsidRDefault="009C7B9F" w:rsidP="009C7B9F">
      <w:r w:rsidRPr="00FC1F44">
        <w:t>To store compressed flammable gases safely:</w:t>
      </w:r>
    </w:p>
    <w:p w14:paraId="70B32BAF" w14:textId="77777777" w:rsidR="009C7B9F" w:rsidRPr="00FC1F44" w:rsidRDefault="009C7B9F" w:rsidP="009C7B9F">
      <w:pPr>
        <w:pStyle w:val="Bullet1"/>
      </w:pPr>
      <w:r w:rsidRPr="00FC1F44">
        <w:t>Do not use, handle, or store compressed flammable gases or oxygen cylinders near exits, stairs, or any other areas normally used as exits.</w:t>
      </w:r>
    </w:p>
    <w:p w14:paraId="249FDCC0" w14:textId="77777777" w:rsidR="009C7B9F" w:rsidRPr="00FC1F44" w:rsidRDefault="009C7B9F" w:rsidP="009C7B9F">
      <w:pPr>
        <w:pStyle w:val="Bullet1"/>
      </w:pPr>
      <w:r w:rsidRPr="00FC1F44">
        <w:t>Do not weld, cut, grind, or perform other hot work near compressed flammable gases.</w:t>
      </w:r>
    </w:p>
    <w:p w14:paraId="23E4751D" w14:textId="77777777" w:rsidR="009C7B9F" w:rsidRPr="00FC1F44" w:rsidRDefault="009C7B9F" w:rsidP="009C7B9F">
      <w:pPr>
        <w:pStyle w:val="Bullet1"/>
      </w:pPr>
      <w:r w:rsidRPr="00FC1F44">
        <w:t>Do not generate heat, allow an open flame, or smoke near compressed flammable gases.</w:t>
      </w:r>
    </w:p>
    <w:p w14:paraId="0E6D9854" w14:textId="77777777" w:rsidR="009C7B9F" w:rsidRPr="00FC1F44" w:rsidRDefault="009C7B9F" w:rsidP="009C7B9F">
      <w:pPr>
        <w:pStyle w:val="Bullet1"/>
      </w:pPr>
      <w:r w:rsidRPr="00FC1F44">
        <w:t>Compressed gas cylinders must be properly secured in an upright position with the regulator removed, the valve assembly capped, and stored in a well-ventilated, designated, protected storage area.</w:t>
      </w:r>
    </w:p>
    <w:p w14:paraId="1D798A3C" w14:textId="77777777" w:rsidR="009C7B9F" w:rsidRPr="00FC1F44" w:rsidRDefault="009C7B9F" w:rsidP="009C7B9F">
      <w:pPr>
        <w:pStyle w:val="Bullet1"/>
      </w:pPr>
      <w:r w:rsidRPr="00FC1F44">
        <w:t>Flammable gases and oxygen must be separated by a distance of at least twenty feet (20’), or a half-hour rated fire wall at least five feet (5’) high.</w:t>
      </w:r>
    </w:p>
    <w:p w14:paraId="5AB8F0B8" w14:textId="77777777" w:rsidR="007943CB" w:rsidRPr="00DF09E4" w:rsidRDefault="007943CB" w:rsidP="009736A3">
      <w:pPr>
        <w:pStyle w:val="Heading2"/>
      </w:pPr>
      <w:r w:rsidRPr="00DF09E4">
        <w:t>Training</w:t>
      </w:r>
    </w:p>
    <w:p w14:paraId="03F7A348" w14:textId="77777777" w:rsidR="007943CB" w:rsidRPr="00DF09E4" w:rsidRDefault="007943CB" w:rsidP="009E4A95">
      <w:pPr>
        <w:pStyle w:val="Heading3"/>
      </w:pPr>
      <w:r w:rsidRPr="00DF09E4">
        <w:t>Initial</w:t>
      </w:r>
    </w:p>
    <w:p w14:paraId="4E3FABDD" w14:textId="77777777" w:rsidR="007943CB" w:rsidRDefault="007943CB" w:rsidP="007943CB">
      <w:pPr>
        <w:rPr>
          <w:rFonts w:cs="Tahoma"/>
          <w:szCs w:val="20"/>
        </w:rPr>
      </w:pPr>
      <w:r w:rsidRPr="00DF09E4">
        <w:rPr>
          <w:rFonts w:cs="Tahoma"/>
          <w:szCs w:val="20"/>
        </w:rPr>
        <w:t>Employees will be trained based on their project assignments</w:t>
      </w:r>
    </w:p>
    <w:p w14:paraId="7BB12BA7" w14:textId="77777777" w:rsidR="007943CB" w:rsidRPr="00DF09E4" w:rsidRDefault="007943CB" w:rsidP="009E4A95">
      <w:pPr>
        <w:pStyle w:val="Heading3"/>
      </w:pPr>
      <w:r w:rsidRPr="00DF09E4">
        <w:t>Refresher</w:t>
      </w:r>
    </w:p>
    <w:p w14:paraId="56E494DC" w14:textId="77777777" w:rsidR="00D15E5E" w:rsidRPr="00456C51" w:rsidRDefault="00D15E5E" w:rsidP="00D15E5E">
      <w:r w:rsidRPr="00456C51">
        <w:t>Refresher training will be administered when the following situations occur:</w:t>
      </w:r>
    </w:p>
    <w:p w14:paraId="1A2FAB0B" w14:textId="77777777" w:rsidR="00D15E5E" w:rsidRPr="00456C51" w:rsidRDefault="00D15E5E" w:rsidP="00D15E5E">
      <w:pPr>
        <w:pStyle w:val="Bullet1"/>
      </w:pPr>
      <w:r w:rsidRPr="00456C51">
        <w:t>Changes in equipment, the workplace, or the type of work being performed renders previous training obsolete</w:t>
      </w:r>
    </w:p>
    <w:p w14:paraId="31C186C9" w14:textId="77777777" w:rsidR="00D15E5E" w:rsidRPr="00456C51" w:rsidRDefault="00D15E5E" w:rsidP="00D15E5E">
      <w:pPr>
        <w:pStyle w:val="Bullet1"/>
      </w:pPr>
      <w:r w:rsidRPr="00456C51">
        <w:t>When company policies and procedures are added or revised</w:t>
      </w:r>
    </w:p>
    <w:p w14:paraId="685C92ED" w14:textId="77777777" w:rsidR="00D15E5E" w:rsidRPr="00456C51" w:rsidRDefault="00D15E5E" w:rsidP="00D15E5E">
      <w:pPr>
        <w:pStyle w:val="Bullet1"/>
      </w:pPr>
      <w:r w:rsidRPr="00456C51">
        <w:t>Employee demonstrates inadequacies in their compliance, knowledge, understanding, or skill in performing the tasks properly</w:t>
      </w:r>
    </w:p>
    <w:p w14:paraId="427D79FF" w14:textId="77777777" w:rsidR="007943CB" w:rsidRPr="00DF09E4" w:rsidRDefault="007943CB" w:rsidP="009E4A95">
      <w:pPr>
        <w:pStyle w:val="Heading2"/>
      </w:pPr>
      <w:r w:rsidRPr="00DF09E4">
        <w:t>Reference</w:t>
      </w:r>
    </w:p>
    <w:p w14:paraId="62BDF4B1" w14:textId="77777777" w:rsidR="007943CB" w:rsidRPr="00550439" w:rsidRDefault="000862B2" w:rsidP="007943CB">
      <w:pPr>
        <w:pStyle w:val="Bullet1"/>
      </w:pPr>
      <w:r>
        <w:t xml:space="preserve">OSHA </w:t>
      </w:r>
      <w:r w:rsidR="00D05D46">
        <w:t>Standard 29 CFR 1926</w:t>
      </w:r>
      <w:r w:rsidR="007943CB" w:rsidRPr="00550439">
        <w:t xml:space="preserve"> Subpart D</w:t>
      </w:r>
    </w:p>
    <w:p w14:paraId="2C6107F6" w14:textId="77777777" w:rsidR="007943CB" w:rsidRDefault="0043462A" w:rsidP="0043462A">
      <w:pPr>
        <w:pStyle w:val="Heading2"/>
      </w:pPr>
      <w:r>
        <w:t>Appendix</w:t>
      </w:r>
    </w:p>
    <w:p w14:paraId="217B4428" w14:textId="77777777" w:rsidR="0043462A" w:rsidRPr="005B48A2" w:rsidRDefault="0043462A" w:rsidP="007943CB">
      <w:pPr>
        <w:pStyle w:val="Bullet1"/>
      </w:pPr>
      <w:r>
        <w:t>Storage of Hazardous Chemicals - Compatibility</w:t>
      </w:r>
      <w:r w:rsidRPr="005B48A2">
        <w:rPr>
          <w:rFonts w:cs="Tahoma"/>
          <w:szCs w:val="20"/>
        </w:rPr>
        <w:br w:type="page"/>
      </w:r>
    </w:p>
    <w:p w14:paraId="10F27991" w14:textId="77777777" w:rsidR="00A11797" w:rsidRDefault="00A11797" w:rsidP="003D7B44">
      <w:pPr>
        <w:pStyle w:val="TopHeaderCONS"/>
      </w:pPr>
      <w:r>
        <w:t>Storage of Hazardous Chemicals - Compatibility</w:t>
      </w:r>
    </w:p>
    <w:p w14:paraId="412E6AA5" w14:textId="77777777" w:rsidR="00A11797" w:rsidRDefault="00A11797" w:rsidP="00A11797">
      <w:r>
        <w:t>This chart is to be used as a general guide only. The Safety Data Sheets for each chemical should be reviewed to identify specific storage requirements, limitations, and incompatibilities. Where there is a conflict between the Safety Data Sheets and this compatibility chart, the information on the Safety Data Sheets must take precedence.</w:t>
      </w:r>
    </w:p>
    <w:p w14:paraId="2CBE13E9" w14:textId="77777777" w:rsidR="00A11797" w:rsidRDefault="00A11797" w:rsidP="00A11797">
      <w:r>
        <w:t>The manufacturer of the product(s) should also be consulted for more specific information as needed.</w:t>
      </w:r>
    </w:p>
    <w:p w14:paraId="130E8E90" w14:textId="77777777" w:rsidR="00A11797" w:rsidRDefault="00A11797" w:rsidP="00A11797">
      <w:pPr>
        <w:spacing w:after="0"/>
      </w:pPr>
    </w:p>
    <w:tbl>
      <w:tblPr>
        <w:tblStyle w:val="TableGrid"/>
        <w:tblW w:w="7080" w:type="dxa"/>
        <w:jc w:val="center"/>
        <w:tblLayout w:type="fixed"/>
        <w:tblLook w:val="04A0" w:firstRow="1" w:lastRow="0" w:firstColumn="1" w:lastColumn="0" w:noHBand="0" w:noVBand="1"/>
      </w:tblPr>
      <w:tblGrid>
        <w:gridCol w:w="400"/>
        <w:gridCol w:w="741"/>
        <w:gridCol w:w="741"/>
        <w:gridCol w:w="743"/>
        <w:gridCol w:w="742"/>
        <w:gridCol w:w="743"/>
        <w:gridCol w:w="742"/>
        <w:gridCol w:w="743"/>
        <w:gridCol w:w="742"/>
        <w:gridCol w:w="743"/>
      </w:tblGrid>
      <w:tr w:rsidR="00A11797" w14:paraId="27F6E4EB" w14:textId="77777777" w:rsidTr="00247D34">
        <w:trPr>
          <w:trHeight w:val="278"/>
          <w:jc w:val="center"/>
        </w:trPr>
        <w:tc>
          <w:tcPr>
            <w:tcW w:w="403" w:type="dxa"/>
            <w:tcBorders>
              <w:top w:val="nil"/>
              <w:left w:val="nil"/>
              <w:bottom w:val="nil"/>
              <w:right w:val="nil"/>
            </w:tcBorders>
          </w:tcPr>
          <w:p w14:paraId="307FF7A4" w14:textId="77777777" w:rsidR="00A11797" w:rsidRDefault="00A11797" w:rsidP="000C101B">
            <w:pPr>
              <w:spacing w:line="240" w:lineRule="auto"/>
            </w:pPr>
          </w:p>
        </w:tc>
        <w:tc>
          <w:tcPr>
            <w:tcW w:w="748" w:type="dxa"/>
            <w:tcBorders>
              <w:top w:val="nil"/>
              <w:left w:val="nil"/>
              <w:bottom w:val="nil"/>
            </w:tcBorders>
          </w:tcPr>
          <w:p w14:paraId="384C1370" w14:textId="77777777" w:rsidR="00A11797" w:rsidRDefault="00A11797" w:rsidP="000C101B">
            <w:pPr>
              <w:spacing w:before="60" w:after="60" w:line="240" w:lineRule="auto"/>
              <w:jc w:val="center"/>
            </w:pPr>
          </w:p>
        </w:tc>
        <w:tc>
          <w:tcPr>
            <w:tcW w:w="3742" w:type="dxa"/>
            <w:gridSpan w:val="5"/>
            <w:tcBorders>
              <w:right w:val="single" w:sz="4" w:space="0" w:color="auto"/>
            </w:tcBorders>
            <w:shd w:val="clear" w:color="auto" w:fill="D9D9D9" w:themeFill="background1" w:themeFillShade="D9"/>
          </w:tcPr>
          <w:p w14:paraId="599286C1" w14:textId="77777777" w:rsidR="00A11797" w:rsidRPr="00977C70" w:rsidRDefault="00A11797" w:rsidP="000C101B">
            <w:pPr>
              <w:spacing w:before="60" w:after="60" w:line="240" w:lineRule="auto"/>
              <w:jc w:val="center"/>
              <w:rPr>
                <w:b/>
                <w:bCs/>
              </w:rPr>
            </w:pPr>
            <w:r w:rsidRPr="00977C70">
              <w:rPr>
                <w:b/>
                <w:bCs/>
              </w:rPr>
              <w:t>Physical Hazards</w:t>
            </w:r>
          </w:p>
        </w:tc>
        <w:tc>
          <w:tcPr>
            <w:tcW w:w="2246" w:type="dxa"/>
            <w:gridSpan w:val="3"/>
            <w:tcBorders>
              <w:left w:val="single" w:sz="4" w:space="0" w:color="auto"/>
            </w:tcBorders>
            <w:shd w:val="clear" w:color="auto" w:fill="D9D9D9" w:themeFill="background1" w:themeFillShade="D9"/>
          </w:tcPr>
          <w:p w14:paraId="6548767F" w14:textId="77777777" w:rsidR="00A11797" w:rsidRPr="00977C70" w:rsidRDefault="00A11797" w:rsidP="000C101B">
            <w:pPr>
              <w:spacing w:before="60" w:after="60" w:line="240" w:lineRule="auto"/>
              <w:jc w:val="center"/>
              <w:rPr>
                <w:b/>
                <w:bCs/>
              </w:rPr>
            </w:pPr>
            <w:r w:rsidRPr="00977C70">
              <w:rPr>
                <w:b/>
                <w:bCs/>
              </w:rPr>
              <w:t>Health Hazards</w:t>
            </w:r>
          </w:p>
        </w:tc>
      </w:tr>
      <w:tr w:rsidR="00A11797" w14:paraId="31FDBE7A" w14:textId="77777777" w:rsidTr="00247D34">
        <w:trPr>
          <w:trHeight w:val="278"/>
          <w:jc w:val="center"/>
        </w:trPr>
        <w:tc>
          <w:tcPr>
            <w:tcW w:w="403" w:type="dxa"/>
            <w:tcBorders>
              <w:top w:val="nil"/>
              <w:left w:val="nil"/>
              <w:bottom w:val="single" w:sz="4" w:space="0" w:color="auto"/>
              <w:right w:val="nil"/>
            </w:tcBorders>
          </w:tcPr>
          <w:p w14:paraId="45B8CBBC" w14:textId="77777777" w:rsidR="00A11797" w:rsidRDefault="00A11797" w:rsidP="000C101B">
            <w:pPr>
              <w:spacing w:line="240" w:lineRule="auto"/>
            </w:pPr>
          </w:p>
        </w:tc>
        <w:tc>
          <w:tcPr>
            <w:tcW w:w="748" w:type="dxa"/>
            <w:tcBorders>
              <w:top w:val="nil"/>
              <w:left w:val="nil"/>
              <w:bottom w:val="single" w:sz="4" w:space="0" w:color="auto"/>
            </w:tcBorders>
          </w:tcPr>
          <w:p w14:paraId="5D6CC642" w14:textId="77777777" w:rsidR="00A11797" w:rsidRDefault="00A11797" w:rsidP="000C101B">
            <w:pPr>
              <w:spacing w:before="60" w:after="60" w:line="240" w:lineRule="auto"/>
              <w:jc w:val="center"/>
            </w:pPr>
          </w:p>
        </w:tc>
        <w:tc>
          <w:tcPr>
            <w:tcW w:w="748" w:type="dxa"/>
            <w:tcBorders>
              <w:bottom w:val="single" w:sz="4" w:space="0" w:color="auto"/>
            </w:tcBorders>
          </w:tcPr>
          <w:p w14:paraId="30FEBF73" w14:textId="77777777" w:rsidR="00A11797" w:rsidRDefault="00A11797" w:rsidP="000C101B">
            <w:pPr>
              <w:spacing w:before="60" w:after="60" w:line="240" w:lineRule="auto"/>
              <w:jc w:val="center"/>
            </w:pPr>
            <w:r>
              <w:rPr>
                <w:noProof/>
              </w:rPr>
              <w:drawing>
                <wp:inline distT="0" distB="0" distL="0" distR="0" wp14:anchorId="7527AD9F" wp14:editId="0E3CA8FF">
                  <wp:extent cx="365760" cy="365760"/>
                  <wp:effectExtent l="0" t="0" r="0" b="0"/>
                  <wp:docPr id="1402085660" name="Picture 140208566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descr="A picture containing text&#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bottom w:val="single" w:sz="4" w:space="0" w:color="auto"/>
            </w:tcBorders>
          </w:tcPr>
          <w:p w14:paraId="380360B7" w14:textId="77777777" w:rsidR="00A11797" w:rsidRDefault="00A11797" w:rsidP="000C101B">
            <w:pPr>
              <w:spacing w:before="60" w:after="60" w:line="240" w:lineRule="auto"/>
              <w:jc w:val="center"/>
            </w:pPr>
            <w:r>
              <w:rPr>
                <w:noProof/>
              </w:rPr>
              <w:drawing>
                <wp:inline distT="0" distB="0" distL="0" distR="0" wp14:anchorId="482BF868" wp14:editId="59E58958">
                  <wp:extent cx="365760" cy="365760"/>
                  <wp:effectExtent l="0" t="0" r="0" b="0"/>
                  <wp:docPr id="774659586" name="Picture 774659586" descr="A picture containing symbol, logo, emblem,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59586" name="Picture 774659586" descr="A picture containing symbol, logo, emblem, graphics&#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bottom w:val="single" w:sz="4" w:space="0" w:color="auto"/>
            </w:tcBorders>
          </w:tcPr>
          <w:p w14:paraId="74A22053" w14:textId="77777777" w:rsidR="00A11797" w:rsidRDefault="00A11797" w:rsidP="000C101B">
            <w:pPr>
              <w:spacing w:before="60" w:after="60" w:line="240" w:lineRule="auto"/>
              <w:jc w:val="center"/>
            </w:pPr>
            <w:r>
              <w:rPr>
                <w:noProof/>
              </w:rPr>
              <w:drawing>
                <wp:inline distT="0" distB="0" distL="0" distR="0" wp14:anchorId="55D2CD75" wp14:editId="1320EF34">
                  <wp:extent cx="365760" cy="365760"/>
                  <wp:effectExtent l="0" t="0" r="0" b="0"/>
                  <wp:docPr id="1936231723" name="Picture 19362317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601" descr="Icon&#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bottom w:val="single" w:sz="4" w:space="0" w:color="auto"/>
            </w:tcBorders>
          </w:tcPr>
          <w:p w14:paraId="0ABEF3D0" w14:textId="77777777" w:rsidR="00A11797" w:rsidRDefault="00A11797" w:rsidP="000C101B">
            <w:pPr>
              <w:spacing w:before="60" w:line="240" w:lineRule="auto"/>
              <w:jc w:val="center"/>
              <w:rPr>
                <w:noProof/>
              </w:rPr>
            </w:pPr>
            <w:r>
              <w:rPr>
                <w:noProof/>
              </w:rPr>
              <w:drawing>
                <wp:inline distT="0" distB="0" distL="0" distR="0" wp14:anchorId="71854E5E" wp14:editId="221C59FF">
                  <wp:extent cx="365760" cy="365760"/>
                  <wp:effectExtent l="0" t="0" r="0" b="0"/>
                  <wp:docPr id="17562046" name="Picture 1756204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icture 635" descr="Ico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p w14:paraId="5A9C1627" w14:textId="77777777" w:rsidR="00A11797" w:rsidRPr="00EB7A72" w:rsidRDefault="00A11797" w:rsidP="000C101B">
            <w:pPr>
              <w:spacing w:before="60" w:after="60" w:line="240" w:lineRule="auto"/>
              <w:jc w:val="center"/>
              <w:rPr>
                <w:b/>
                <w:bCs/>
                <w:noProof/>
                <w:sz w:val="14"/>
                <w:szCs w:val="14"/>
              </w:rPr>
            </w:pPr>
            <w:r w:rsidRPr="00EB7A72">
              <w:rPr>
                <w:b/>
                <w:bCs/>
                <w:noProof/>
                <w:sz w:val="14"/>
                <w:szCs w:val="14"/>
              </w:rPr>
              <w:t>Acid</w:t>
            </w:r>
          </w:p>
        </w:tc>
        <w:tc>
          <w:tcPr>
            <w:tcW w:w="748" w:type="dxa"/>
            <w:tcBorders>
              <w:bottom w:val="single" w:sz="4" w:space="0" w:color="auto"/>
              <w:right w:val="single" w:sz="18" w:space="0" w:color="auto"/>
            </w:tcBorders>
          </w:tcPr>
          <w:p w14:paraId="310ABAB9" w14:textId="77777777" w:rsidR="00A11797" w:rsidRDefault="00A11797" w:rsidP="000C101B">
            <w:pPr>
              <w:spacing w:before="60" w:line="240" w:lineRule="auto"/>
              <w:jc w:val="center"/>
            </w:pPr>
            <w:r>
              <w:rPr>
                <w:noProof/>
              </w:rPr>
              <w:drawing>
                <wp:inline distT="0" distB="0" distL="0" distR="0" wp14:anchorId="34B54A34" wp14:editId="29EC7A12">
                  <wp:extent cx="365760" cy="365760"/>
                  <wp:effectExtent l="0" t="0" r="0" b="0"/>
                  <wp:docPr id="1402431211" name="Picture 14024312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descr="Ico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p w14:paraId="03AA1BE9" w14:textId="77777777" w:rsidR="00A11797" w:rsidRPr="00EB7A72" w:rsidRDefault="00A11797" w:rsidP="000C101B">
            <w:pPr>
              <w:spacing w:before="60" w:after="60" w:line="240" w:lineRule="auto"/>
              <w:jc w:val="center"/>
              <w:rPr>
                <w:b/>
                <w:bCs/>
                <w:sz w:val="14"/>
                <w:szCs w:val="14"/>
              </w:rPr>
            </w:pPr>
            <w:r w:rsidRPr="00EB7A72">
              <w:rPr>
                <w:b/>
                <w:bCs/>
                <w:sz w:val="14"/>
                <w:szCs w:val="14"/>
              </w:rPr>
              <w:t>Base</w:t>
            </w:r>
          </w:p>
        </w:tc>
        <w:tc>
          <w:tcPr>
            <w:tcW w:w="749" w:type="dxa"/>
            <w:tcBorders>
              <w:left w:val="single" w:sz="18" w:space="0" w:color="auto"/>
              <w:bottom w:val="single" w:sz="4" w:space="0" w:color="auto"/>
            </w:tcBorders>
            <w:shd w:val="clear" w:color="auto" w:fill="F2F2F2" w:themeFill="background1" w:themeFillShade="F2"/>
          </w:tcPr>
          <w:p w14:paraId="2FFD5ECF" w14:textId="77777777" w:rsidR="00A11797" w:rsidRDefault="00A11797" w:rsidP="000C101B">
            <w:pPr>
              <w:spacing w:before="60" w:after="60" w:line="240" w:lineRule="auto"/>
              <w:jc w:val="center"/>
            </w:pPr>
            <w:r>
              <w:rPr>
                <w:noProof/>
              </w:rPr>
              <w:drawing>
                <wp:inline distT="0" distB="0" distL="0" distR="0" wp14:anchorId="7013BB75" wp14:editId="400B7D2D">
                  <wp:extent cx="365760" cy="365760"/>
                  <wp:effectExtent l="0" t="0" r="0" b="0"/>
                  <wp:docPr id="493430504" name="Picture 493430504" descr="A skull and crossbones in a diamond 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30504" name="Picture 493430504" descr="A skull and crossbones in a diamond shape&#10;&#10;Description automatically generated with low confidence"/>
                          <pic:cNvPicPr>
                            <a:picLocks noChangeAspect="1" noChangeArrowheads="1"/>
                          </pic:cNvPicPr>
                        </pic:nvPicPr>
                        <pic:blipFill>
                          <a:blip r:embed="rId73" cstate="print">
                            <a:clrChange>
                              <a:clrFrom>
                                <a:srgbClr val="B5E61D"/>
                              </a:clrFrom>
                              <a:clrTo>
                                <a:srgbClr val="B5E61D">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bottom w:val="single" w:sz="4" w:space="0" w:color="auto"/>
            </w:tcBorders>
            <w:shd w:val="clear" w:color="auto" w:fill="F2F2F2" w:themeFill="background1" w:themeFillShade="F2"/>
          </w:tcPr>
          <w:p w14:paraId="262B08A3" w14:textId="77777777" w:rsidR="00A11797" w:rsidRDefault="00A11797" w:rsidP="000C101B">
            <w:pPr>
              <w:spacing w:before="60" w:after="60" w:line="240" w:lineRule="auto"/>
              <w:jc w:val="center"/>
            </w:pPr>
            <w:r>
              <w:rPr>
                <w:noProof/>
              </w:rPr>
              <w:drawing>
                <wp:inline distT="0" distB="0" distL="0" distR="0" wp14:anchorId="13CE02FD" wp14:editId="61555D01">
                  <wp:extent cx="365760" cy="365760"/>
                  <wp:effectExtent l="0" t="0" r="0" b="0"/>
                  <wp:docPr id="1292683248" name="Picture 129268324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A picture containing text, clipart&#10;&#10;Description automatically generated"/>
                          <pic:cNvPicPr>
                            <a:picLocks noChangeAspect="1" noChangeArrowheads="1"/>
                          </pic:cNvPicPr>
                        </pic:nvPicPr>
                        <pic:blipFill>
                          <a:blip r:embed="rId74" cstate="print">
                            <a:clrChange>
                              <a:clrFrom>
                                <a:srgbClr val="B5E61D"/>
                              </a:clrFrom>
                              <a:clrTo>
                                <a:srgbClr val="B5E61D">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bottom w:val="single" w:sz="4" w:space="0" w:color="auto"/>
            </w:tcBorders>
            <w:shd w:val="clear" w:color="auto" w:fill="F2F2F2" w:themeFill="background1" w:themeFillShade="F2"/>
          </w:tcPr>
          <w:p w14:paraId="5BF71C18" w14:textId="77777777" w:rsidR="00A11797" w:rsidRDefault="00A11797" w:rsidP="000C101B">
            <w:pPr>
              <w:spacing w:before="60" w:after="60" w:line="240" w:lineRule="auto"/>
              <w:jc w:val="center"/>
            </w:pPr>
            <w:r>
              <w:rPr>
                <w:noProof/>
              </w:rPr>
              <w:drawing>
                <wp:inline distT="0" distB="0" distL="0" distR="0" wp14:anchorId="22DDD8F0" wp14:editId="33D84668">
                  <wp:extent cx="365760" cy="365760"/>
                  <wp:effectExtent l="0" t="0" r="0" b="0"/>
                  <wp:docPr id="1191332614" name="Picture 1191332614" descr="A black exclamation mark on a green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32614" name="Picture 1191332614" descr="A black exclamation mark on a green background&#10;&#10;Description automatically generated with medium confidence"/>
                          <pic:cNvPicPr>
                            <a:picLocks noChangeAspect="1" noChangeArrowheads="1"/>
                          </pic:cNvPicPr>
                        </pic:nvPicPr>
                        <pic:blipFill>
                          <a:blip r:embed="rId75" cstate="print">
                            <a:clrChange>
                              <a:clrFrom>
                                <a:srgbClr val="B5E61D"/>
                              </a:clrFrom>
                              <a:clrTo>
                                <a:srgbClr val="B5E61D">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r>
      <w:tr w:rsidR="00A11797" w:rsidRPr="0073030A" w14:paraId="578CCEE5" w14:textId="77777777" w:rsidTr="000C101B">
        <w:trPr>
          <w:trHeight w:val="724"/>
          <w:jc w:val="center"/>
        </w:trPr>
        <w:tc>
          <w:tcPr>
            <w:tcW w:w="403" w:type="dxa"/>
            <w:vMerge w:val="restart"/>
            <w:shd w:val="clear" w:color="auto" w:fill="D9D9D9" w:themeFill="background1" w:themeFillShade="D9"/>
            <w:textDirection w:val="btLr"/>
          </w:tcPr>
          <w:p w14:paraId="6E812E87" w14:textId="77777777" w:rsidR="00A11797" w:rsidRPr="0073030A" w:rsidRDefault="00A11797" w:rsidP="000C101B">
            <w:pPr>
              <w:spacing w:line="240" w:lineRule="auto"/>
              <w:jc w:val="center"/>
              <w:rPr>
                <w:b/>
                <w:bCs/>
              </w:rPr>
            </w:pPr>
            <w:r w:rsidRPr="0073030A">
              <w:rPr>
                <w:b/>
                <w:bCs/>
              </w:rPr>
              <w:t>Physical Hazards</w:t>
            </w:r>
          </w:p>
        </w:tc>
        <w:tc>
          <w:tcPr>
            <w:tcW w:w="748" w:type="dxa"/>
          </w:tcPr>
          <w:p w14:paraId="6CE2D392" w14:textId="77777777" w:rsidR="00A11797" w:rsidRPr="0073030A" w:rsidRDefault="00A11797" w:rsidP="000C101B">
            <w:pPr>
              <w:spacing w:before="60" w:after="60" w:line="240" w:lineRule="auto"/>
              <w:jc w:val="center"/>
            </w:pPr>
            <w:r w:rsidRPr="0073030A">
              <w:rPr>
                <w:noProof/>
              </w:rPr>
              <w:drawing>
                <wp:inline distT="0" distB="0" distL="0" distR="0" wp14:anchorId="0B11C7BF" wp14:editId="44289432">
                  <wp:extent cx="365760" cy="365760"/>
                  <wp:effectExtent l="0" t="0" r="0" b="0"/>
                  <wp:docPr id="1264816771" name="Picture 126481677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Picture 603" descr="A picture containing text&#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vAlign w:val="center"/>
          </w:tcPr>
          <w:p w14:paraId="54DB82D8" w14:textId="77777777" w:rsidR="00A11797" w:rsidRPr="0073030A" w:rsidRDefault="00A11797" w:rsidP="000C101B">
            <w:pPr>
              <w:spacing w:line="240" w:lineRule="auto"/>
              <w:jc w:val="center"/>
            </w:pPr>
            <w:r w:rsidRPr="0073030A">
              <w:rPr>
                <w:noProof/>
              </w:rPr>
              <w:drawing>
                <wp:inline distT="0" distB="0" distL="0" distR="0" wp14:anchorId="63CA29A3" wp14:editId="5DAC4C7F">
                  <wp:extent cx="365760" cy="365760"/>
                  <wp:effectExtent l="0" t="0" r="0" b="0"/>
                  <wp:docPr id="1808412100" name="Picture 180841210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Picture 605" descr="Icon&#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vAlign w:val="center"/>
          </w:tcPr>
          <w:p w14:paraId="04378D96" w14:textId="77777777" w:rsidR="00A11797" w:rsidRPr="0073030A" w:rsidRDefault="00A11797" w:rsidP="000C101B">
            <w:pPr>
              <w:spacing w:line="240" w:lineRule="auto"/>
              <w:jc w:val="center"/>
            </w:pPr>
            <w:r w:rsidRPr="0073030A">
              <w:rPr>
                <w:noProof/>
              </w:rPr>
              <w:drawing>
                <wp:inline distT="0" distB="0" distL="0" distR="0" wp14:anchorId="35FF8EC3" wp14:editId="28149486">
                  <wp:extent cx="365760" cy="365760"/>
                  <wp:effectExtent l="0" t="0" r="0" b="0"/>
                  <wp:docPr id="1320832193" name="Picture 1320832193"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vAlign w:val="center"/>
          </w:tcPr>
          <w:p w14:paraId="623F634B" w14:textId="77777777" w:rsidR="00A11797" w:rsidRPr="0073030A" w:rsidRDefault="00A11797" w:rsidP="000C101B">
            <w:pPr>
              <w:spacing w:line="240" w:lineRule="auto"/>
              <w:jc w:val="center"/>
            </w:pPr>
            <w:r w:rsidRPr="0073030A">
              <w:rPr>
                <w:noProof/>
              </w:rPr>
              <w:drawing>
                <wp:inline distT="0" distB="0" distL="0" distR="0" wp14:anchorId="3892AFAC" wp14:editId="6E6A2EE6">
                  <wp:extent cx="365760" cy="365760"/>
                  <wp:effectExtent l="0" t="0" r="0" b="0"/>
                  <wp:docPr id="2021365677" name="Picture 2021365677"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vAlign w:val="center"/>
          </w:tcPr>
          <w:p w14:paraId="34D1301B" w14:textId="77777777" w:rsidR="00A11797" w:rsidRPr="0073030A" w:rsidRDefault="00A11797" w:rsidP="000C101B">
            <w:pPr>
              <w:spacing w:line="240" w:lineRule="auto"/>
              <w:jc w:val="center"/>
              <w:rPr>
                <w:noProof/>
              </w:rPr>
            </w:pPr>
            <w:r w:rsidRPr="0073030A">
              <w:rPr>
                <w:noProof/>
              </w:rPr>
              <w:drawing>
                <wp:inline distT="0" distB="0" distL="0" distR="0" wp14:anchorId="7A963073" wp14:editId="6ECDB891">
                  <wp:extent cx="365760" cy="365760"/>
                  <wp:effectExtent l="0" t="0" r="0" b="0"/>
                  <wp:docPr id="1573594319" name="Picture 1573594319"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right w:val="single" w:sz="18" w:space="0" w:color="auto"/>
            </w:tcBorders>
            <w:vAlign w:val="center"/>
          </w:tcPr>
          <w:p w14:paraId="582F38F3" w14:textId="77777777" w:rsidR="00A11797" w:rsidRPr="0073030A" w:rsidRDefault="00A11797" w:rsidP="000C101B">
            <w:pPr>
              <w:spacing w:line="240" w:lineRule="auto"/>
              <w:jc w:val="center"/>
            </w:pPr>
            <w:r w:rsidRPr="0073030A">
              <w:rPr>
                <w:noProof/>
              </w:rPr>
              <w:drawing>
                <wp:inline distT="0" distB="0" distL="0" distR="0" wp14:anchorId="652E7834" wp14:editId="42C64186">
                  <wp:extent cx="365760" cy="365760"/>
                  <wp:effectExtent l="0" t="0" r="0" b="0"/>
                  <wp:docPr id="1034609277" name="Picture 1034609277"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left w:val="single" w:sz="18" w:space="0" w:color="auto"/>
            </w:tcBorders>
            <w:shd w:val="clear" w:color="auto" w:fill="F2F2F2" w:themeFill="background1" w:themeFillShade="F2"/>
            <w:vAlign w:val="center"/>
          </w:tcPr>
          <w:p w14:paraId="26A8A483" w14:textId="77777777" w:rsidR="00A11797" w:rsidRPr="0073030A" w:rsidRDefault="00A11797" w:rsidP="000C101B">
            <w:pPr>
              <w:spacing w:line="240" w:lineRule="auto"/>
              <w:jc w:val="center"/>
            </w:pPr>
            <w:r w:rsidRPr="0073030A">
              <w:rPr>
                <w:noProof/>
              </w:rPr>
              <w:drawing>
                <wp:inline distT="0" distB="0" distL="0" distR="0" wp14:anchorId="4ACC9B54" wp14:editId="266FC3B4">
                  <wp:extent cx="365760" cy="365760"/>
                  <wp:effectExtent l="0" t="0" r="0" b="0"/>
                  <wp:docPr id="956395383" name="Picture 95639538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Picture 623"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shd w:val="clear" w:color="auto" w:fill="F2F2F2" w:themeFill="background1" w:themeFillShade="F2"/>
            <w:vAlign w:val="center"/>
          </w:tcPr>
          <w:p w14:paraId="2EBBEE16" w14:textId="77777777" w:rsidR="00A11797" w:rsidRPr="0073030A" w:rsidRDefault="00A11797" w:rsidP="000C101B">
            <w:pPr>
              <w:spacing w:line="240" w:lineRule="auto"/>
              <w:jc w:val="center"/>
            </w:pPr>
            <w:r w:rsidRPr="0073030A">
              <w:rPr>
                <w:noProof/>
              </w:rPr>
              <w:drawing>
                <wp:inline distT="0" distB="0" distL="0" distR="0" wp14:anchorId="28B3903B" wp14:editId="0BB0F7FC">
                  <wp:extent cx="365760" cy="365760"/>
                  <wp:effectExtent l="0" t="0" r="0" b="0"/>
                  <wp:docPr id="982040482" name="Picture 98204048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shd w:val="clear" w:color="auto" w:fill="F2F2F2" w:themeFill="background1" w:themeFillShade="F2"/>
            <w:vAlign w:val="center"/>
          </w:tcPr>
          <w:p w14:paraId="7AA99A2E" w14:textId="77777777" w:rsidR="00A11797" w:rsidRPr="0073030A" w:rsidRDefault="00A11797" w:rsidP="000C101B">
            <w:pPr>
              <w:spacing w:line="240" w:lineRule="auto"/>
              <w:jc w:val="center"/>
            </w:pPr>
            <w:r w:rsidRPr="0073030A">
              <w:rPr>
                <w:noProof/>
              </w:rPr>
              <w:drawing>
                <wp:inline distT="0" distB="0" distL="0" distR="0" wp14:anchorId="1F263C24" wp14:editId="18DDF065">
                  <wp:extent cx="365760" cy="365760"/>
                  <wp:effectExtent l="0" t="0" r="0" b="0"/>
                  <wp:docPr id="916640228" name="Picture 9166402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r>
      <w:tr w:rsidR="00A11797" w14:paraId="2772E43A" w14:textId="77777777" w:rsidTr="000C101B">
        <w:trPr>
          <w:trHeight w:val="724"/>
          <w:jc w:val="center"/>
        </w:trPr>
        <w:tc>
          <w:tcPr>
            <w:tcW w:w="403" w:type="dxa"/>
            <w:vMerge/>
            <w:shd w:val="clear" w:color="auto" w:fill="D9D9D9" w:themeFill="background1" w:themeFillShade="D9"/>
            <w:textDirection w:val="btLr"/>
          </w:tcPr>
          <w:p w14:paraId="4FEA0E84" w14:textId="77777777" w:rsidR="00A11797" w:rsidRPr="00977C70" w:rsidRDefault="00A11797" w:rsidP="000C101B">
            <w:pPr>
              <w:spacing w:line="240" w:lineRule="auto"/>
              <w:ind w:left="113" w:right="113"/>
              <w:jc w:val="center"/>
              <w:rPr>
                <w:b/>
                <w:bCs/>
              </w:rPr>
            </w:pPr>
          </w:p>
        </w:tc>
        <w:tc>
          <w:tcPr>
            <w:tcW w:w="748" w:type="dxa"/>
          </w:tcPr>
          <w:p w14:paraId="613BCA4C" w14:textId="77777777" w:rsidR="00A11797" w:rsidRDefault="00A11797" w:rsidP="000C101B">
            <w:pPr>
              <w:spacing w:before="60" w:after="60" w:line="240" w:lineRule="auto"/>
              <w:jc w:val="center"/>
            </w:pPr>
            <w:r>
              <w:rPr>
                <w:noProof/>
              </w:rPr>
              <w:drawing>
                <wp:inline distT="0" distB="0" distL="0" distR="0" wp14:anchorId="155C18D4" wp14:editId="09313118">
                  <wp:extent cx="365760" cy="365760"/>
                  <wp:effectExtent l="0" t="0" r="0" b="0"/>
                  <wp:docPr id="1074673832" name="Picture 107467383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descr="A picture containing text, clipart&#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vAlign w:val="center"/>
          </w:tcPr>
          <w:p w14:paraId="4DCCB879" w14:textId="77777777" w:rsidR="00A11797" w:rsidRDefault="00A11797" w:rsidP="000C101B">
            <w:pPr>
              <w:spacing w:line="240" w:lineRule="auto"/>
              <w:jc w:val="center"/>
            </w:pPr>
            <w:r>
              <w:rPr>
                <w:noProof/>
              </w:rPr>
              <w:drawing>
                <wp:inline distT="0" distB="0" distL="0" distR="0" wp14:anchorId="3F352269" wp14:editId="7475F4ED">
                  <wp:extent cx="365760" cy="365760"/>
                  <wp:effectExtent l="0" t="0" r="0" b="0"/>
                  <wp:docPr id="31541041" name="Picture 31541041"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69"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vAlign w:val="center"/>
          </w:tcPr>
          <w:p w14:paraId="41CDE541" w14:textId="77777777" w:rsidR="00A11797" w:rsidRDefault="00A11797" w:rsidP="000C101B">
            <w:pPr>
              <w:spacing w:line="240" w:lineRule="auto"/>
              <w:jc w:val="center"/>
            </w:pPr>
            <w:r>
              <w:rPr>
                <w:noProof/>
              </w:rPr>
              <w:drawing>
                <wp:inline distT="0" distB="0" distL="0" distR="0" wp14:anchorId="6C421FAE" wp14:editId="3FC65284">
                  <wp:extent cx="329184" cy="365760"/>
                  <wp:effectExtent l="0" t="0" r="0" b="0"/>
                  <wp:docPr id="1906879030" name="Picture 190687903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 606" descr="Shape, arrow&#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8" w:type="dxa"/>
            <w:vAlign w:val="center"/>
          </w:tcPr>
          <w:p w14:paraId="12E0CCA7" w14:textId="77777777" w:rsidR="00A11797" w:rsidRDefault="00A11797" w:rsidP="000C101B">
            <w:pPr>
              <w:spacing w:line="240" w:lineRule="auto"/>
              <w:jc w:val="center"/>
            </w:pPr>
            <w:r w:rsidRPr="00FF6D07">
              <w:rPr>
                <w:noProof/>
              </w:rPr>
              <w:drawing>
                <wp:inline distT="0" distB="0" distL="0" distR="0" wp14:anchorId="365878FB" wp14:editId="7B2605A7">
                  <wp:extent cx="365760" cy="365760"/>
                  <wp:effectExtent l="0" t="0" r="0" b="0"/>
                  <wp:docPr id="373390062" name="Picture 373390062"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vAlign w:val="center"/>
          </w:tcPr>
          <w:p w14:paraId="5517D492" w14:textId="77777777" w:rsidR="00A11797" w:rsidRPr="00FF6D07" w:rsidRDefault="00A11797" w:rsidP="000C101B">
            <w:pPr>
              <w:spacing w:line="240" w:lineRule="auto"/>
              <w:jc w:val="center"/>
              <w:rPr>
                <w:noProof/>
              </w:rPr>
            </w:pPr>
            <w:r>
              <w:rPr>
                <w:noProof/>
              </w:rPr>
              <w:drawing>
                <wp:inline distT="0" distB="0" distL="0" distR="0" wp14:anchorId="7CB3DB04" wp14:editId="1AE61254">
                  <wp:extent cx="365760" cy="365760"/>
                  <wp:effectExtent l="0" t="0" r="0" b="0"/>
                  <wp:docPr id="1424447117" name="Picture 14244471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Picture 639" descr="Icon&#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right w:val="single" w:sz="18" w:space="0" w:color="auto"/>
            </w:tcBorders>
            <w:vAlign w:val="center"/>
          </w:tcPr>
          <w:p w14:paraId="0E42BDD5" w14:textId="77777777" w:rsidR="00A11797" w:rsidRDefault="00A11797" w:rsidP="000C101B">
            <w:pPr>
              <w:spacing w:line="240" w:lineRule="auto"/>
              <w:jc w:val="center"/>
            </w:pPr>
            <w:r>
              <w:rPr>
                <w:noProof/>
              </w:rPr>
              <w:drawing>
                <wp:inline distT="0" distB="0" distL="0" distR="0" wp14:anchorId="0759ED52" wp14:editId="1FF21D3C">
                  <wp:extent cx="365760" cy="365760"/>
                  <wp:effectExtent l="0" t="0" r="0" b="0"/>
                  <wp:docPr id="531295394" name="Picture 53129539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Icon&#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left w:val="single" w:sz="18" w:space="0" w:color="auto"/>
            </w:tcBorders>
            <w:shd w:val="clear" w:color="auto" w:fill="F2F2F2" w:themeFill="background1" w:themeFillShade="F2"/>
            <w:vAlign w:val="center"/>
          </w:tcPr>
          <w:p w14:paraId="31795139" w14:textId="77777777" w:rsidR="00A11797" w:rsidRDefault="00A11797" w:rsidP="000C101B">
            <w:pPr>
              <w:spacing w:line="240" w:lineRule="auto"/>
              <w:jc w:val="center"/>
            </w:pPr>
            <w:r w:rsidRPr="00FF6D07">
              <w:rPr>
                <w:noProof/>
              </w:rPr>
              <w:drawing>
                <wp:inline distT="0" distB="0" distL="0" distR="0" wp14:anchorId="26585459" wp14:editId="25A8B419">
                  <wp:extent cx="365760" cy="365760"/>
                  <wp:effectExtent l="0" t="0" r="0" b="0"/>
                  <wp:docPr id="500159797" name="Picture 500159797"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608"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shd w:val="clear" w:color="auto" w:fill="F2F2F2" w:themeFill="background1" w:themeFillShade="F2"/>
            <w:vAlign w:val="center"/>
          </w:tcPr>
          <w:p w14:paraId="162DBE11" w14:textId="77777777" w:rsidR="00A11797" w:rsidRDefault="00A11797" w:rsidP="000C101B">
            <w:pPr>
              <w:spacing w:line="240" w:lineRule="auto"/>
              <w:jc w:val="center"/>
            </w:pPr>
            <w:r w:rsidRPr="005320B5">
              <w:rPr>
                <w:noProof/>
              </w:rPr>
              <w:drawing>
                <wp:inline distT="0" distB="0" distL="0" distR="0" wp14:anchorId="5411EDC9" wp14:editId="4EDC1588">
                  <wp:extent cx="365760" cy="365760"/>
                  <wp:effectExtent l="0" t="0" r="0" b="0"/>
                  <wp:docPr id="775074694" name="Picture 77507469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shd w:val="clear" w:color="auto" w:fill="F2F2F2" w:themeFill="background1" w:themeFillShade="F2"/>
            <w:vAlign w:val="center"/>
          </w:tcPr>
          <w:p w14:paraId="73E15B27" w14:textId="77777777" w:rsidR="00A11797" w:rsidRDefault="00A11797" w:rsidP="000C101B">
            <w:pPr>
              <w:spacing w:line="240" w:lineRule="auto"/>
              <w:jc w:val="center"/>
            </w:pPr>
            <w:r w:rsidRPr="005320B5">
              <w:rPr>
                <w:noProof/>
              </w:rPr>
              <w:drawing>
                <wp:inline distT="0" distB="0" distL="0" distR="0" wp14:anchorId="6C32D041" wp14:editId="746C433F">
                  <wp:extent cx="365760" cy="365760"/>
                  <wp:effectExtent l="0" t="0" r="0" b="0"/>
                  <wp:docPr id="537998823" name="Picture 5379988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r>
      <w:tr w:rsidR="00A11797" w14:paraId="0B47645E" w14:textId="77777777" w:rsidTr="000C101B">
        <w:trPr>
          <w:trHeight w:val="724"/>
          <w:jc w:val="center"/>
        </w:trPr>
        <w:tc>
          <w:tcPr>
            <w:tcW w:w="403" w:type="dxa"/>
            <w:vMerge/>
            <w:shd w:val="clear" w:color="auto" w:fill="D9D9D9" w:themeFill="background1" w:themeFillShade="D9"/>
            <w:textDirection w:val="btLr"/>
          </w:tcPr>
          <w:p w14:paraId="7DAA3EB0" w14:textId="77777777" w:rsidR="00A11797" w:rsidRPr="00977C70" w:rsidRDefault="00A11797" w:rsidP="000C101B">
            <w:pPr>
              <w:spacing w:line="240" w:lineRule="auto"/>
              <w:ind w:left="113" w:right="113"/>
              <w:jc w:val="center"/>
              <w:rPr>
                <w:b/>
                <w:bCs/>
              </w:rPr>
            </w:pPr>
          </w:p>
        </w:tc>
        <w:tc>
          <w:tcPr>
            <w:tcW w:w="748" w:type="dxa"/>
          </w:tcPr>
          <w:p w14:paraId="0733D9EE" w14:textId="77777777" w:rsidR="00A11797" w:rsidRDefault="00A11797" w:rsidP="000C101B">
            <w:pPr>
              <w:spacing w:before="60" w:after="60" w:line="240" w:lineRule="auto"/>
              <w:jc w:val="center"/>
            </w:pPr>
            <w:r>
              <w:rPr>
                <w:noProof/>
              </w:rPr>
              <w:drawing>
                <wp:inline distT="0" distB="0" distL="0" distR="0" wp14:anchorId="785CCEFB" wp14:editId="1B7D6035">
                  <wp:extent cx="365760" cy="365760"/>
                  <wp:effectExtent l="0" t="0" r="0" b="0"/>
                  <wp:docPr id="924318208" name="Picture 92431820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Picture 609" descr="Icon&#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vAlign w:val="center"/>
          </w:tcPr>
          <w:p w14:paraId="6B3C39D4" w14:textId="77777777" w:rsidR="00A11797" w:rsidRDefault="00A11797" w:rsidP="000C101B">
            <w:pPr>
              <w:spacing w:line="240" w:lineRule="auto"/>
              <w:jc w:val="center"/>
            </w:pPr>
            <w:r w:rsidRPr="00CA438B">
              <w:rPr>
                <w:noProof/>
              </w:rPr>
              <w:drawing>
                <wp:inline distT="0" distB="0" distL="0" distR="0" wp14:anchorId="33E08FD2" wp14:editId="48FA3877">
                  <wp:extent cx="365760" cy="365760"/>
                  <wp:effectExtent l="0" t="0" r="0" b="0"/>
                  <wp:docPr id="1601901111" name="Picture 1601901111"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610"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vAlign w:val="center"/>
          </w:tcPr>
          <w:p w14:paraId="008366F7" w14:textId="77777777" w:rsidR="00A11797" w:rsidRDefault="00A11797" w:rsidP="000C101B">
            <w:pPr>
              <w:spacing w:line="240" w:lineRule="auto"/>
              <w:jc w:val="center"/>
            </w:pPr>
            <w:r w:rsidRPr="00CA438B">
              <w:rPr>
                <w:noProof/>
              </w:rPr>
              <w:drawing>
                <wp:inline distT="0" distB="0" distL="0" distR="0" wp14:anchorId="42550A84" wp14:editId="53814943">
                  <wp:extent cx="365760" cy="365760"/>
                  <wp:effectExtent l="0" t="0" r="0" b="0"/>
                  <wp:docPr id="1907057128" name="Picture 1907057128"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vAlign w:val="center"/>
          </w:tcPr>
          <w:p w14:paraId="4C11C967" w14:textId="77777777" w:rsidR="00A11797" w:rsidRDefault="00A11797" w:rsidP="000C101B">
            <w:pPr>
              <w:spacing w:line="240" w:lineRule="auto"/>
              <w:jc w:val="center"/>
            </w:pPr>
            <w:r>
              <w:rPr>
                <w:noProof/>
              </w:rPr>
              <w:drawing>
                <wp:inline distT="0" distB="0" distL="0" distR="0" wp14:anchorId="21E46AFB" wp14:editId="52E8D847">
                  <wp:extent cx="329184" cy="365760"/>
                  <wp:effectExtent l="0" t="0" r="0" b="0"/>
                  <wp:docPr id="313336466" name="Picture 31333646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descr="Shape, arrow&#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9" w:type="dxa"/>
            <w:vAlign w:val="center"/>
          </w:tcPr>
          <w:p w14:paraId="61684CAF" w14:textId="77777777" w:rsidR="00A11797" w:rsidRPr="00B86BF2" w:rsidRDefault="00A11797" w:rsidP="000C101B">
            <w:pPr>
              <w:spacing w:line="240" w:lineRule="auto"/>
              <w:jc w:val="center"/>
              <w:rPr>
                <w:noProof/>
              </w:rPr>
            </w:pPr>
            <w:r w:rsidRPr="00FF6D07">
              <w:rPr>
                <w:noProof/>
              </w:rPr>
              <w:drawing>
                <wp:inline distT="0" distB="0" distL="0" distR="0" wp14:anchorId="49BE055E" wp14:editId="19E0BE5E">
                  <wp:extent cx="365760" cy="365760"/>
                  <wp:effectExtent l="0" t="0" r="0" b="0"/>
                  <wp:docPr id="1830079901" name="Picture 1830079901"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icture 613"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right w:val="single" w:sz="18" w:space="0" w:color="auto"/>
            </w:tcBorders>
            <w:vAlign w:val="center"/>
          </w:tcPr>
          <w:p w14:paraId="7952B9D3" w14:textId="77777777" w:rsidR="00A11797" w:rsidRPr="00F7745F" w:rsidRDefault="00A11797" w:rsidP="000C101B">
            <w:pPr>
              <w:spacing w:line="240" w:lineRule="auto"/>
              <w:jc w:val="center"/>
            </w:pPr>
            <w:r w:rsidRPr="00FF6D07">
              <w:rPr>
                <w:noProof/>
              </w:rPr>
              <w:drawing>
                <wp:inline distT="0" distB="0" distL="0" distR="0" wp14:anchorId="5DF3E01B" wp14:editId="6FE96258">
                  <wp:extent cx="365760" cy="365760"/>
                  <wp:effectExtent l="0" t="0" r="0" b="0"/>
                  <wp:docPr id="1578149730" name="Picture 1578149730"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icture 615"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left w:val="single" w:sz="18" w:space="0" w:color="auto"/>
            </w:tcBorders>
            <w:shd w:val="clear" w:color="auto" w:fill="F2F2F2" w:themeFill="background1" w:themeFillShade="F2"/>
            <w:vAlign w:val="center"/>
          </w:tcPr>
          <w:p w14:paraId="75AFD533" w14:textId="77777777" w:rsidR="00A11797" w:rsidRDefault="00A11797" w:rsidP="000C101B">
            <w:pPr>
              <w:spacing w:line="240" w:lineRule="auto"/>
              <w:jc w:val="center"/>
            </w:pPr>
            <w:r w:rsidRPr="00B86BF2">
              <w:rPr>
                <w:noProof/>
              </w:rPr>
              <w:drawing>
                <wp:inline distT="0" distB="0" distL="0" distR="0" wp14:anchorId="676EB171" wp14:editId="1C9A3669">
                  <wp:extent cx="365760" cy="365760"/>
                  <wp:effectExtent l="0" t="0" r="0" b="0"/>
                  <wp:docPr id="1682467313" name="Picture 1682467313"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Picture 616"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shd w:val="clear" w:color="auto" w:fill="F2F2F2" w:themeFill="background1" w:themeFillShade="F2"/>
            <w:vAlign w:val="center"/>
          </w:tcPr>
          <w:p w14:paraId="759307F9" w14:textId="77777777" w:rsidR="00A11797" w:rsidRDefault="00A11797" w:rsidP="000C101B">
            <w:pPr>
              <w:spacing w:line="240" w:lineRule="auto"/>
              <w:jc w:val="center"/>
            </w:pPr>
            <w:r w:rsidRPr="00F9737A">
              <w:rPr>
                <w:noProof/>
              </w:rPr>
              <w:drawing>
                <wp:inline distT="0" distB="0" distL="0" distR="0" wp14:anchorId="6326255F" wp14:editId="49749570">
                  <wp:extent cx="329184" cy="365760"/>
                  <wp:effectExtent l="0" t="0" r="0" b="0"/>
                  <wp:docPr id="2052187460" name="Picture 205218746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9" w:type="dxa"/>
            <w:shd w:val="clear" w:color="auto" w:fill="F2F2F2" w:themeFill="background1" w:themeFillShade="F2"/>
            <w:vAlign w:val="center"/>
          </w:tcPr>
          <w:p w14:paraId="24A5E4CD" w14:textId="77777777" w:rsidR="00A11797" w:rsidRDefault="00A11797" w:rsidP="000C101B">
            <w:pPr>
              <w:spacing w:line="240" w:lineRule="auto"/>
              <w:jc w:val="center"/>
            </w:pPr>
            <w:r w:rsidRPr="00F9737A">
              <w:rPr>
                <w:noProof/>
              </w:rPr>
              <w:drawing>
                <wp:inline distT="0" distB="0" distL="0" distR="0" wp14:anchorId="1895C10E" wp14:editId="441C07FC">
                  <wp:extent cx="329184" cy="365760"/>
                  <wp:effectExtent l="0" t="0" r="0" b="0"/>
                  <wp:docPr id="2083422738" name="Picture 208342273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r>
      <w:tr w:rsidR="00A11797" w14:paraId="1451B6F3" w14:textId="77777777" w:rsidTr="000C101B">
        <w:trPr>
          <w:trHeight w:val="724"/>
          <w:jc w:val="center"/>
        </w:trPr>
        <w:tc>
          <w:tcPr>
            <w:tcW w:w="403" w:type="dxa"/>
            <w:vMerge/>
            <w:shd w:val="clear" w:color="auto" w:fill="D9D9D9" w:themeFill="background1" w:themeFillShade="D9"/>
            <w:textDirection w:val="btLr"/>
          </w:tcPr>
          <w:p w14:paraId="4CE22019" w14:textId="77777777" w:rsidR="00A11797" w:rsidRPr="00977C70" w:rsidRDefault="00A11797" w:rsidP="000C101B">
            <w:pPr>
              <w:spacing w:line="240" w:lineRule="auto"/>
              <w:ind w:left="113" w:right="113"/>
              <w:jc w:val="center"/>
              <w:rPr>
                <w:b/>
                <w:bCs/>
              </w:rPr>
            </w:pPr>
          </w:p>
        </w:tc>
        <w:tc>
          <w:tcPr>
            <w:tcW w:w="748" w:type="dxa"/>
          </w:tcPr>
          <w:p w14:paraId="19F63088" w14:textId="77777777" w:rsidR="00A11797" w:rsidRDefault="00A11797" w:rsidP="000C101B">
            <w:pPr>
              <w:spacing w:before="60" w:after="60" w:line="240" w:lineRule="auto"/>
              <w:jc w:val="center"/>
              <w:rPr>
                <w:noProof/>
              </w:rPr>
            </w:pPr>
            <w:r>
              <w:rPr>
                <w:noProof/>
              </w:rPr>
              <w:drawing>
                <wp:inline distT="0" distB="0" distL="0" distR="0" wp14:anchorId="026B167B" wp14:editId="614A2E8B">
                  <wp:extent cx="365760" cy="365760"/>
                  <wp:effectExtent l="0" t="0" r="0" b="0"/>
                  <wp:docPr id="1437287573" name="Picture 143728757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Picture 636" descr="Ico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p w14:paraId="14B095E5" w14:textId="77777777" w:rsidR="00A11797" w:rsidRPr="00761118" w:rsidRDefault="00A11797" w:rsidP="000C101B">
            <w:pPr>
              <w:spacing w:before="60" w:after="60" w:line="240" w:lineRule="auto"/>
              <w:jc w:val="center"/>
              <w:rPr>
                <w:b/>
                <w:bCs/>
                <w:noProof/>
                <w:sz w:val="16"/>
                <w:szCs w:val="16"/>
              </w:rPr>
            </w:pPr>
            <w:r w:rsidRPr="00761118">
              <w:rPr>
                <w:b/>
                <w:bCs/>
                <w:noProof/>
                <w:sz w:val="16"/>
                <w:szCs w:val="16"/>
              </w:rPr>
              <w:t>Acid</w:t>
            </w:r>
          </w:p>
        </w:tc>
        <w:tc>
          <w:tcPr>
            <w:tcW w:w="748" w:type="dxa"/>
            <w:vAlign w:val="center"/>
          </w:tcPr>
          <w:p w14:paraId="5573266A" w14:textId="77777777" w:rsidR="00A11797" w:rsidRPr="00CA438B" w:rsidRDefault="00A11797" w:rsidP="000C101B">
            <w:pPr>
              <w:spacing w:line="240" w:lineRule="auto"/>
              <w:jc w:val="center"/>
              <w:rPr>
                <w:noProof/>
              </w:rPr>
            </w:pPr>
            <w:r w:rsidRPr="00DB7998">
              <w:rPr>
                <w:noProof/>
              </w:rPr>
              <w:drawing>
                <wp:inline distT="0" distB="0" distL="0" distR="0" wp14:anchorId="75E87DBC" wp14:editId="732C9413">
                  <wp:extent cx="365760" cy="365760"/>
                  <wp:effectExtent l="0" t="0" r="0" b="0"/>
                  <wp:docPr id="1125555146" name="Picture 1125555146"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vAlign w:val="center"/>
          </w:tcPr>
          <w:p w14:paraId="3D95A180" w14:textId="77777777" w:rsidR="00A11797" w:rsidRPr="00CA438B" w:rsidRDefault="00A11797" w:rsidP="000C101B">
            <w:pPr>
              <w:spacing w:line="240" w:lineRule="auto"/>
              <w:jc w:val="center"/>
              <w:rPr>
                <w:noProof/>
              </w:rPr>
            </w:pPr>
            <w:r>
              <w:rPr>
                <w:noProof/>
              </w:rPr>
              <w:drawing>
                <wp:inline distT="0" distB="0" distL="0" distR="0" wp14:anchorId="103983A2" wp14:editId="097B9288">
                  <wp:extent cx="365760" cy="365760"/>
                  <wp:effectExtent l="0" t="0" r="0" b="0"/>
                  <wp:docPr id="1514190035" name="Picture 15141900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Picture 617" descr="Icon&#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vAlign w:val="center"/>
          </w:tcPr>
          <w:p w14:paraId="3061820B" w14:textId="77777777" w:rsidR="00A11797" w:rsidRDefault="00A11797" w:rsidP="000C101B">
            <w:pPr>
              <w:spacing w:line="240" w:lineRule="auto"/>
              <w:jc w:val="center"/>
              <w:rPr>
                <w:noProof/>
              </w:rPr>
            </w:pPr>
            <w:r w:rsidRPr="00FF6D07">
              <w:rPr>
                <w:noProof/>
              </w:rPr>
              <w:drawing>
                <wp:inline distT="0" distB="0" distL="0" distR="0" wp14:anchorId="64B1131E" wp14:editId="78374A13">
                  <wp:extent cx="365760" cy="365760"/>
                  <wp:effectExtent l="0" t="0" r="0" b="0"/>
                  <wp:docPr id="770230662" name="Picture 770230662"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Picture 618"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vAlign w:val="center"/>
          </w:tcPr>
          <w:p w14:paraId="27C6B1F8" w14:textId="77777777" w:rsidR="00A11797" w:rsidRPr="00B86BF2" w:rsidRDefault="00A11797" w:rsidP="000C101B">
            <w:pPr>
              <w:spacing w:line="240" w:lineRule="auto"/>
              <w:jc w:val="center"/>
              <w:rPr>
                <w:noProof/>
              </w:rPr>
            </w:pPr>
            <w:r>
              <w:rPr>
                <w:noProof/>
              </w:rPr>
              <w:drawing>
                <wp:inline distT="0" distB="0" distL="0" distR="0" wp14:anchorId="7C21B57B" wp14:editId="343C362E">
                  <wp:extent cx="329184" cy="365760"/>
                  <wp:effectExtent l="0" t="0" r="0" b="0"/>
                  <wp:docPr id="385991768" name="Picture 38599176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Picture 619" descr="Shape, arrow&#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8" w:type="dxa"/>
            <w:tcBorders>
              <w:right w:val="single" w:sz="18" w:space="0" w:color="auto"/>
            </w:tcBorders>
            <w:vAlign w:val="center"/>
          </w:tcPr>
          <w:p w14:paraId="0CA645FF" w14:textId="77777777" w:rsidR="00A11797" w:rsidRPr="00B86BF2" w:rsidRDefault="00A11797" w:rsidP="000C101B">
            <w:pPr>
              <w:spacing w:line="240" w:lineRule="auto"/>
              <w:jc w:val="center"/>
              <w:rPr>
                <w:noProof/>
              </w:rPr>
            </w:pPr>
            <w:r w:rsidRPr="00FF6D07">
              <w:rPr>
                <w:noProof/>
              </w:rPr>
              <w:drawing>
                <wp:inline distT="0" distB="0" distL="0" distR="0" wp14:anchorId="04F75E5A" wp14:editId="20EB5BCB">
                  <wp:extent cx="365760" cy="365760"/>
                  <wp:effectExtent l="0" t="0" r="0" b="0"/>
                  <wp:docPr id="990583623" name="Picture 990583623"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Picture 637"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left w:val="single" w:sz="18" w:space="0" w:color="auto"/>
            </w:tcBorders>
            <w:shd w:val="clear" w:color="auto" w:fill="F2F2F2" w:themeFill="background1" w:themeFillShade="F2"/>
            <w:vAlign w:val="center"/>
          </w:tcPr>
          <w:p w14:paraId="61D80560" w14:textId="77777777" w:rsidR="00A11797" w:rsidRPr="00B86BF2" w:rsidRDefault="00A11797" w:rsidP="000C101B">
            <w:pPr>
              <w:spacing w:line="240" w:lineRule="auto"/>
              <w:jc w:val="center"/>
              <w:rPr>
                <w:noProof/>
              </w:rPr>
            </w:pPr>
            <w:r w:rsidRPr="00FF6D07">
              <w:rPr>
                <w:noProof/>
              </w:rPr>
              <w:drawing>
                <wp:inline distT="0" distB="0" distL="0" distR="0" wp14:anchorId="002D3DF6" wp14:editId="62AEB738">
                  <wp:extent cx="365760" cy="365760"/>
                  <wp:effectExtent l="0" t="0" r="0" b="0"/>
                  <wp:docPr id="682770096" name="Picture 682770096"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shd w:val="clear" w:color="auto" w:fill="F2F2F2" w:themeFill="background1" w:themeFillShade="F2"/>
            <w:vAlign w:val="center"/>
          </w:tcPr>
          <w:p w14:paraId="3753277D" w14:textId="77777777" w:rsidR="00A11797" w:rsidRPr="004347F9" w:rsidRDefault="00A11797" w:rsidP="000C101B">
            <w:pPr>
              <w:spacing w:line="240" w:lineRule="auto"/>
              <w:jc w:val="center"/>
              <w:rPr>
                <w:noProof/>
              </w:rPr>
            </w:pPr>
            <w:r w:rsidRPr="00FF6D07">
              <w:rPr>
                <w:noProof/>
              </w:rPr>
              <w:drawing>
                <wp:inline distT="0" distB="0" distL="0" distR="0" wp14:anchorId="63B7C9AB" wp14:editId="1CC083AF">
                  <wp:extent cx="365760" cy="365760"/>
                  <wp:effectExtent l="0" t="0" r="0" b="0"/>
                  <wp:docPr id="1645021431" name="Picture 1645021431"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shd w:val="clear" w:color="auto" w:fill="F2F2F2" w:themeFill="background1" w:themeFillShade="F2"/>
            <w:vAlign w:val="center"/>
          </w:tcPr>
          <w:p w14:paraId="0C1ECAAB" w14:textId="77777777" w:rsidR="00A11797" w:rsidRPr="004347F9" w:rsidRDefault="00A11797" w:rsidP="000C101B">
            <w:pPr>
              <w:spacing w:line="240" w:lineRule="auto"/>
              <w:jc w:val="center"/>
              <w:rPr>
                <w:noProof/>
              </w:rPr>
            </w:pPr>
            <w:r w:rsidRPr="00D25A31">
              <w:rPr>
                <w:noProof/>
              </w:rPr>
              <w:drawing>
                <wp:inline distT="0" distB="0" distL="0" distR="0" wp14:anchorId="20888CE5" wp14:editId="3191E923">
                  <wp:extent cx="365760" cy="365760"/>
                  <wp:effectExtent l="0" t="0" r="0" b="0"/>
                  <wp:docPr id="626409677" name="Picture 62640967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r>
      <w:tr w:rsidR="00A11797" w14:paraId="02B7DE30" w14:textId="77777777" w:rsidTr="00247D34">
        <w:trPr>
          <w:trHeight w:val="724"/>
          <w:jc w:val="center"/>
        </w:trPr>
        <w:tc>
          <w:tcPr>
            <w:tcW w:w="403" w:type="dxa"/>
            <w:vMerge/>
            <w:tcBorders>
              <w:bottom w:val="single" w:sz="4" w:space="0" w:color="auto"/>
            </w:tcBorders>
            <w:shd w:val="clear" w:color="auto" w:fill="D9D9D9" w:themeFill="background1" w:themeFillShade="D9"/>
            <w:textDirection w:val="btLr"/>
          </w:tcPr>
          <w:p w14:paraId="1DE43DEE" w14:textId="77777777" w:rsidR="00A11797" w:rsidRPr="00977C70" w:rsidRDefault="00A11797" w:rsidP="000C101B">
            <w:pPr>
              <w:spacing w:line="240" w:lineRule="auto"/>
              <w:ind w:left="113" w:right="113"/>
              <w:jc w:val="center"/>
              <w:rPr>
                <w:b/>
                <w:bCs/>
              </w:rPr>
            </w:pPr>
          </w:p>
        </w:tc>
        <w:tc>
          <w:tcPr>
            <w:tcW w:w="748" w:type="dxa"/>
            <w:tcBorders>
              <w:bottom w:val="single" w:sz="18" w:space="0" w:color="auto"/>
            </w:tcBorders>
          </w:tcPr>
          <w:p w14:paraId="58288909" w14:textId="77777777" w:rsidR="00A11797" w:rsidRDefault="00A11797" w:rsidP="000C101B">
            <w:pPr>
              <w:spacing w:before="60" w:after="60" w:line="240" w:lineRule="auto"/>
              <w:jc w:val="center"/>
            </w:pPr>
            <w:r>
              <w:rPr>
                <w:noProof/>
              </w:rPr>
              <w:drawing>
                <wp:inline distT="0" distB="0" distL="0" distR="0" wp14:anchorId="45A9A32E" wp14:editId="17E5EFC9">
                  <wp:extent cx="365760" cy="365760"/>
                  <wp:effectExtent l="0" t="0" r="0" b="0"/>
                  <wp:docPr id="601320775" name="Picture 6013207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Picture 620" descr="Ico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p w14:paraId="261DF33D" w14:textId="77777777" w:rsidR="00A11797" w:rsidRPr="00761118" w:rsidRDefault="00A11797" w:rsidP="000C101B">
            <w:pPr>
              <w:spacing w:before="60" w:after="60" w:line="240" w:lineRule="auto"/>
              <w:jc w:val="center"/>
              <w:rPr>
                <w:b/>
                <w:bCs/>
                <w:sz w:val="16"/>
                <w:szCs w:val="16"/>
              </w:rPr>
            </w:pPr>
            <w:r w:rsidRPr="00761118">
              <w:rPr>
                <w:b/>
                <w:bCs/>
                <w:sz w:val="16"/>
                <w:szCs w:val="16"/>
              </w:rPr>
              <w:t>Base</w:t>
            </w:r>
          </w:p>
        </w:tc>
        <w:tc>
          <w:tcPr>
            <w:tcW w:w="748" w:type="dxa"/>
            <w:tcBorders>
              <w:bottom w:val="single" w:sz="18" w:space="0" w:color="auto"/>
            </w:tcBorders>
            <w:vAlign w:val="center"/>
          </w:tcPr>
          <w:p w14:paraId="6609443F" w14:textId="77777777" w:rsidR="00A11797" w:rsidRDefault="00A11797" w:rsidP="000C101B">
            <w:pPr>
              <w:spacing w:line="240" w:lineRule="auto"/>
              <w:jc w:val="center"/>
            </w:pPr>
            <w:r w:rsidRPr="00DB7998">
              <w:rPr>
                <w:noProof/>
              </w:rPr>
              <w:drawing>
                <wp:inline distT="0" distB="0" distL="0" distR="0" wp14:anchorId="6B2C9DDA" wp14:editId="29B09800">
                  <wp:extent cx="365760" cy="365760"/>
                  <wp:effectExtent l="0" t="0" r="0" b="0"/>
                  <wp:docPr id="1006752624" name="Picture 1006752624"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bottom w:val="single" w:sz="18" w:space="0" w:color="auto"/>
            </w:tcBorders>
            <w:vAlign w:val="center"/>
          </w:tcPr>
          <w:p w14:paraId="0C8C23F8" w14:textId="77777777" w:rsidR="00A11797" w:rsidRDefault="00A11797" w:rsidP="000C101B">
            <w:pPr>
              <w:spacing w:line="240" w:lineRule="auto"/>
              <w:jc w:val="center"/>
            </w:pPr>
            <w:r>
              <w:rPr>
                <w:noProof/>
              </w:rPr>
              <w:drawing>
                <wp:inline distT="0" distB="0" distL="0" distR="0" wp14:anchorId="76C40FBD" wp14:editId="5A9CBA66">
                  <wp:extent cx="365760" cy="365760"/>
                  <wp:effectExtent l="0" t="0" r="0" b="0"/>
                  <wp:docPr id="507972817" name="Picture 5079728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Icon&#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bottom w:val="single" w:sz="18" w:space="0" w:color="auto"/>
            </w:tcBorders>
            <w:vAlign w:val="center"/>
          </w:tcPr>
          <w:p w14:paraId="774C96F7" w14:textId="77777777" w:rsidR="00A11797" w:rsidRDefault="00A11797" w:rsidP="000C101B">
            <w:pPr>
              <w:spacing w:line="240" w:lineRule="auto"/>
              <w:jc w:val="center"/>
            </w:pPr>
            <w:r w:rsidRPr="00FF6D07">
              <w:rPr>
                <w:noProof/>
              </w:rPr>
              <w:drawing>
                <wp:inline distT="0" distB="0" distL="0" distR="0" wp14:anchorId="49A7B4E5" wp14:editId="41D386DD">
                  <wp:extent cx="365760" cy="365760"/>
                  <wp:effectExtent l="0" t="0" r="0" b="0"/>
                  <wp:docPr id="625722304" name="Picture 625722304"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bottom w:val="single" w:sz="18" w:space="0" w:color="auto"/>
            </w:tcBorders>
            <w:vAlign w:val="center"/>
          </w:tcPr>
          <w:p w14:paraId="50487292" w14:textId="77777777" w:rsidR="00A11797" w:rsidRPr="00401638" w:rsidRDefault="00A11797" w:rsidP="000C101B">
            <w:pPr>
              <w:spacing w:line="240" w:lineRule="auto"/>
              <w:jc w:val="center"/>
              <w:rPr>
                <w:noProof/>
              </w:rPr>
            </w:pPr>
            <w:r w:rsidRPr="00FF6D07">
              <w:rPr>
                <w:noProof/>
              </w:rPr>
              <w:drawing>
                <wp:inline distT="0" distB="0" distL="0" distR="0" wp14:anchorId="6AE9A5AC" wp14:editId="2085AC13">
                  <wp:extent cx="365760" cy="365760"/>
                  <wp:effectExtent l="0" t="0" r="0" b="0"/>
                  <wp:docPr id="254195811" name="Picture 254195811"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Picture 638"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bottom w:val="single" w:sz="18" w:space="0" w:color="auto"/>
              <w:right w:val="single" w:sz="18" w:space="0" w:color="auto"/>
            </w:tcBorders>
            <w:vAlign w:val="center"/>
          </w:tcPr>
          <w:p w14:paraId="06603A29" w14:textId="77777777" w:rsidR="00A11797" w:rsidRDefault="00A11797" w:rsidP="000C101B">
            <w:pPr>
              <w:spacing w:line="240" w:lineRule="auto"/>
              <w:jc w:val="center"/>
            </w:pPr>
            <w:r>
              <w:rPr>
                <w:noProof/>
              </w:rPr>
              <w:drawing>
                <wp:inline distT="0" distB="0" distL="0" distR="0" wp14:anchorId="432720A8" wp14:editId="4F1C9902">
                  <wp:extent cx="329184" cy="365760"/>
                  <wp:effectExtent l="0" t="0" r="0" b="0"/>
                  <wp:docPr id="1624216395" name="Picture 1624216395"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Picture 621" descr="Shape, arrow&#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9" w:type="dxa"/>
            <w:tcBorders>
              <w:left w:val="single" w:sz="18" w:space="0" w:color="auto"/>
              <w:bottom w:val="single" w:sz="4" w:space="0" w:color="auto"/>
            </w:tcBorders>
            <w:shd w:val="clear" w:color="auto" w:fill="F2F2F2" w:themeFill="background1" w:themeFillShade="F2"/>
            <w:vAlign w:val="center"/>
          </w:tcPr>
          <w:p w14:paraId="34A3F8AF" w14:textId="77777777" w:rsidR="00A11797" w:rsidRDefault="00A11797" w:rsidP="000C101B">
            <w:pPr>
              <w:spacing w:line="240" w:lineRule="auto"/>
              <w:jc w:val="center"/>
            </w:pPr>
            <w:r w:rsidRPr="003F642A">
              <w:rPr>
                <w:noProof/>
              </w:rPr>
              <w:drawing>
                <wp:inline distT="0" distB="0" distL="0" distR="0" wp14:anchorId="1726C29D" wp14:editId="4504AF31">
                  <wp:extent cx="365760" cy="365760"/>
                  <wp:effectExtent l="0" t="0" r="0" b="0"/>
                  <wp:docPr id="839527814" name="Picture 8395278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bottom w:val="single" w:sz="4" w:space="0" w:color="auto"/>
            </w:tcBorders>
            <w:shd w:val="clear" w:color="auto" w:fill="F2F2F2" w:themeFill="background1" w:themeFillShade="F2"/>
            <w:vAlign w:val="center"/>
          </w:tcPr>
          <w:p w14:paraId="1188177C" w14:textId="77777777" w:rsidR="00A11797" w:rsidRDefault="00A11797" w:rsidP="000C101B">
            <w:pPr>
              <w:spacing w:line="240" w:lineRule="auto"/>
              <w:jc w:val="center"/>
            </w:pPr>
            <w:r w:rsidRPr="003F642A">
              <w:rPr>
                <w:noProof/>
              </w:rPr>
              <w:drawing>
                <wp:inline distT="0" distB="0" distL="0" distR="0" wp14:anchorId="5FC1C071" wp14:editId="2700A07E">
                  <wp:extent cx="365760" cy="365760"/>
                  <wp:effectExtent l="0" t="0" r="0" b="0"/>
                  <wp:docPr id="1662256282" name="Picture 166225628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bottom w:val="single" w:sz="4" w:space="0" w:color="auto"/>
            </w:tcBorders>
            <w:shd w:val="clear" w:color="auto" w:fill="F2F2F2" w:themeFill="background1" w:themeFillShade="F2"/>
            <w:vAlign w:val="center"/>
          </w:tcPr>
          <w:p w14:paraId="2CF9B595" w14:textId="77777777" w:rsidR="00A11797" w:rsidRDefault="00A11797" w:rsidP="000C101B">
            <w:pPr>
              <w:spacing w:line="240" w:lineRule="auto"/>
              <w:jc w:val="center"/>
            </w:pPr>
            <w:r w:rsidRPr="003F642A">
              <w:rPr>
                <w:noProof/>
              </w:rPr>
              <w:drawing>
                <wp:inline distT="0" distB="0" distL="0" distR="0" wp14:anchorId="5E19DBC3" wp14:editId="2110A773">
                  <wp:extent cx="365760" cy="365760"/>
                  <wp:effectExtent l="0" t="0" r="0" b="0"/>
                  <wp:docPr id="762669021" name="Picture 76266902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r>
      <w:tr w:rsidR="00A11797" w14:paraId="7D27C200" w14:textId="77777777" w:rsidTr="00247D34">
        <w:trPr>
          <w:trHeight w:val="724"/>
          <w:jc w:val="center"/>
        </w:trPr>
        <w:tc>
          <w:tcPr>
            <w:tcW w:w="403" w:type="dxa"/>
            <w:vMerge w:val="restart"/>
            <w:tcBorders>
              <w:top w:val="single" w:sz="4" w:space="0" w:color="auto"/>
            </w:tcBorders>
            <w:shd w:val="clear" w:color="auto" w:fill="D9D9D9" w:themeFill="background1" w:themeFillShade="D9"/>
            <w:textDirection w:val="btLr"/>
          </w:tcPr>
          <w:p w14:paraId="62D38EBC" w14:textId="77777777" w:rsidR="00A11797" w:rsidRPr="00977C70" w:rsidRDefault="00A11797" w:rsidP="000C101B">
            <w:pPr>
              <w:spacing w:line="240" w:lineRule="auto"/>
              <w:ind w:left="113" w:right="113"/>
              <w:jc w:val="center"/>
              <w:rPr>
                <w:b/>
                <w:bCs/>
              </w:rPr>
            </w:pPr>
            <w:r w:rsidRPr="00977C70">
              <w:rPr>
                <w:b/>
                <w:bCs/>
              </w:rPr>
              <w:t>Health Hazards</w:t>
            </w:r>
          </w:p>
        </w:tc>
        <w:tc>
          <w:tcPr>
            <w:tcW w:w="748" w:type="dxa"/>
            <w:tcBorders>
              <w:top w:val="single" w:sz="18" w:space="0" w:color="auto"/>
            </w:tcBorders>
            <w:shd w:val="clear" w:color="auto" w:fill="F2F2F2" w:themeFill="background1" w:themeFillShade="F2"/>
          </w:tcPr>
          <w:p w14:paraId="69179E16" w14:textId="77777777" w:rsidR="00A11797" w:rsidRDefault="00A11797" w:rsidP="000C101B">
            <w:pPr>
              <w:spacing w:before="60" w:after="60" w:line="240" w:lineRule="auto"/>
              <w:jc w:val="center"/>
            </w:pPr>
            <w:r>
              <w:rPr>
                <w:noProof/>
              </w:rPr>
              <w:drawing>
                <wp:inline distT="0" distB="0" distL="0" distR="0" wp14:anchorId="16F4B7ED" wp14:editId="4540CE12">
                  <wp:extent cx="365760" cy="365760"/>
                  <wp:effectExtent l="0" t="0" r="0" b="0"/>
                  <wp:docPr id="1041452071" name="Picture 104145207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A picture containing text, clipart&#10;&#10;Description automatically generated"/>
                          <pic:cNvPicPr>
                            <a:picLocks noChangeAspect="1" noChangeArrowheads="1"/>
                          </pic:cNvPicPr>
                        </pic:nvPicPr>
                        <pic:blipFill>
                          <a:blip r:embed="rId73" cstate="print">
                            <a:clrChange>
                              <a:clrFrom>
                                <a:srgbClr val="B5E61D"/>
                              </a:clrFrom>
                              <a:clrTo>
                                <a:srgbClr val="B5E61D">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top w:val="single" w:sz="18" w:space="0" w:color="auto"/>
            </w:tcBorders>
            <w:shd w:val="clear" w:color="auto" w:fill="F2F2F2" w:themeFill="background1" w:themeFillShade="F2"/>
            <w:vAlign w:val="center"/>
          </w:tcPr>
          <w:p w14:paraId="4A189007" w14:textId="77777777" w:rsidR="00A11797" w:rsidRDefault="00A11797" w:rsidP="000C101B">
            <w:pPr>
              <w:spacing w:line="240" w:lineRule="auto"/>
              <w:jc w:val="center"/>
            </w:pPr>
            <w:r w:rsidRPr="00C81F60">
              <w:rPr>
                <w:noProof/>
              </w:rPr>
              <w:drawing>
                <wp:inline distT="0" distB="0" distL="0" distR="0" wp14:anchorId="622E739C" wp14:editId="2B16172B">
                  <wp:extent cx="365760" cy="365760"/>
                  <wp:effectExtent l="0" t="0" r="0" b="0"/>
                  <wp:docPr id="1340177279" name="Picture 134017727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top w:val="single" w:sz="18" w:space="0" w:color="auto"/>
            </w:tcBorders>
            <w:shd w:val="clear" w:color="auto" w:fill="F2F2F2" w:themeFill="background1" w:themeFillShade="F2"/>
            <w:vAlign w:val="center"/>
          </w:tcPr>
          <w:p w14:paraId="2B5A34CF" w14:textId="77777777" w:rsidR="00A11797" w:rsidRDefault="00A11797" w:rsidP="000C101B">
            <w:pPr>
              <w:spacing w:line="240" w:lineRule="auto"/>
              <w:jc w:val="center"/>
            </w:pPr>
            <w:r w:rsidRPr="00CC1B36">
              <w:rPr>
                <w:noProof/>
              </w:rPr>
              <w:drawing>
                <wp:inline distT="0" distB="0" distL="0" distR="0" wp14:anchorId="09838AE4" wp14:editId="1673FE22">
                  <wp:extent cx="365760" cy="365760"/>
                  <wp:effectExtent l="0" t="0" r="0" b="0"/>
                  <wp:docPr id="1275784205" name="Picture 1275784205"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Picture 622"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top w:val="single" w:sz="18" w:space="0" w:color="auto"/>
            </w:tcBorders>
            <w:shd w:val="clear" w:color="auto" w:fill="F2F2F2" w:themeFill="background1" w:themeFillShade="F2"/>
            <w:vAlign w:val="center"/>
          </w:tcPr>
          <w:p w14:paraId="3EA8C1FD" w14:textId="77777777" w:rsidR="00A11797" w:rsidRDefault="00A11797" w:rsidP="000C101B">
            <w:pPr>
              <w:spacing w:line="240" w:lineRule="auto"/>
              <w:jc w:val="center"/>
            </w:pPr>
            <w:r w:rsidRPr="00CC1B36">
              <w:rPr>
                <w:noProof/>
              </w:rPr>
              <w:drawing>
                <wp:inline distT="0" distB="0" distL="0" distR="0" wp14:anchorId="7AE925C1" wp14:editId="5D5A6149">
                  <wp:extent cx="365760" cy="365760"/>
                  <wp:effectExtent l="0" t="0" r="0" b="0"/>
                  <wp:docPr id="997375034" name="Picture 997375034"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 624"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top w:val="single" w:sz="18" w:space="0" w:color="auto"/>
            </w:tcBorders>
            <w:shd w:val="clear" w:color="auto" w:fill="F2F2F2" w:themeFill="background1" w:themeFillShade="F2"/>
            <w:vAlign w:val="center"/>
          </w:tcPr>
          <w:p w14:paraId="6B26EA1D" w14:textId="77777777" w:rsidR="00A11797" w:rsidRPr="00401638" w:rsidRDefault="00A11797" w:rsidP="000C101B">
            <w:pPr>
              <w:spacing w:line="240" w:lineRule="auto"/>
              <w:jc w:val="center"/>
              <w:rPr>
                <w:noProof/>
              </w:rPr>
            </w:pPr>
            <w:r w:rsidRPr="00FF6D07">
              <w:rPr>
                <w:noProof/>
              </w:rPr>
              <w:drawing>
                <wp:inline distT="0" distB="0" distL="0" distR="0" wp14:anchorId="6F53173E" wp14:editId="61AF8AAD">
                  <wp:extent cx="365760" cy="365760"/>
                  <wp:effectExtent l="0" t="0" r="0" b="0"/>
                  <wp:docPr id="2094392110" name="Picture 2094392110"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icture 625"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top w:val="single" w:sz="18" w:space="0" w:color="auto"/>
              <w:right w:val="single" w:sz="4" w:space="0" w:color="auto"/>
            </w:tcBorders>
            <w:shd w:val="clear" w:color="auto" w:fill="F2F2F2" w:themeFill="background1" w:themeFillShade="F2"/>
            <w:vAlign w:val="center"/>
          </w:tcPr>
          <w:p w14:paraId="4EF04741" w14:textId="77777777" w:rsidR="00A11797" w:rsidRDefault="00A11797" w:rsidP="000C101B">
            <w:pPr>
              <w:spacing w:line="240" w:lineRule="auto"/>
              <w:jc w:val="center"/>
            </w:pPr>
            <w:r w:rsidRPr="00D70817">
              <w:rPr>
                <w:noProof/>
              </w:rPr>
              <w:drawing>
                <wp:inline distT="0" distB="0" distL="0" distR="0" wp14:anchorId="2667F115" wp14:editId="7C986B1F">
                  <wp:extent cx="365760" cy="365760"/>
                  <wp:effectExtent l="0" t="0" r="0" b="0"/>
                  <wp:docPr id="774724562" name="Picture 7747245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top w:val="single" w:sz="4" w:space="0" w:color="auto"/>
              <w:left w:val="single" w:sz="4" w:space="0" w:color="auto"/>
            </w:tcBorders>
            <w:shd w:val="clear" w:color="auto" w:fill="F2F2F2" w:themeFill="background1" w:themeFillShade="F2"/>
            <w:vAlign w:val="center"/>
          </w:tcPr>
          <w:p w14:paraId="72EA7807" w14:textId="77777777" w:rsidR="00A11797" w:rsidRDefault="00A11797" w:rsidP="000C101B">
            <w:pPr>
              <w:spacing w:line="240" w:lineRule="auto"/>
              <w:jc w:val="center"/>
            </w:pPr>
            <w:r w:rsidRPr="004829C6">
              <w:rPr>
                <w:noProof/>
              </w:rPr>
              <w:drawing>
                <wp:inline distT="0" distB="0" distL="0" distR="0" wp14:anchorId="7E5282D0" wp14:editId="3E715DD3">
                  <wp:extent cx="329184" cy="365760"/>
                  <wp:effectExtent l="0" t="0" r="0" b="0"/>
                  <wp:docPr id="268517281" name="Picture 26851728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8" w:type="dxa"/>
            <w:tcBorders>
              <w:top w:val="single" w:sz="4" w:space="0" w:color="auto"/>
            </w:tcBorders>
            <w:shd w:val="clear" w:color="auto" w:fill="F2F2F2" w:themeFill="background1" w:themeFillShade="F2"/>
            <w:vAlign w:val="center"/>
          </w:tcPr>
          <w:p w14:paraId="280BA892" w14:textId="77777777" w:rsidR="00A11797" w:rsidRDefault="00A11797" w:rsidP="000C101B">
            <w:pPr>
              <w:spacing w:line="240" w:lineRule="auto"/>
              <w:jc w:val="center"/>
            </w:pPr>
            <w:r w:rsidRPr="004829C6">
              <w:rPr>
                <w:noProof/>
              </w:rPr>
              <w:drawing>
                <wp:inline distT="0" distB="0" distL="0" distR="0" wp14:anchorId="1E292FA9" wp14:editId="2D162F3A">
                  <wp:extent cx="329184" cy="365760"/>
                  <wp:effectExtent l="0" t="0" r="0" b="0"/>
                  <wp:docPr id="206535478" name="Picture 20653547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9" w:type="dxa"/>
            <w:tcBorders>
              <w:top w:val="single" w:sz="4" w:space="0" w:color="auto"/>
            </w:tcBorders>
            <w:shd w:val="clear" w:color="auto" w:fill="F2F2F2" w:themeFill="background1" w:themeFillShade="F2"/>
            <w:vAlign w:val="center"/>
          </w:tcPr>
          <w:p w14:paraId="624E9E9C" w14:textId="77777777" w:rsidR="00A11797" w:rsidRDefault="00A11797" w:rsidP="000C101B">
            <w:pPr>
              <w:spacing w:line="240" w:lineRule="auto"/>
              <w:jc w:val="center"/>
            </w:pPr>
            <w:r w:rsidRPr="004829C6">
              <w:rPr>
                <w:noProof/>
              </w:rPr>
              <w:drawing>
                <wp:inline distT="0" distB="0" distL="0" distR="0" wp14:anchorId="471E8CD3" wp14:editId="7A0D62CD">
                  <wp:extent cx="329184" cy="365760"/>
                  <wp:effectExtent l="0" t="0" r="0" b="0"/>
                  <wp:docPr id="607738769" name="Picture 60773876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r>
      <w:tr w:rsidR="00A11797" w14:paraId="3D45FE61" w14:textId="77777777" w:rsidTr="000C101B">
        <w:trPr>
          <w:trHeight w:val="724"/>
          <w:jc w:val="center"/>
        </w:trPr>
        <w:tc>
          <w:tcPr>
            <w:tcW w:w="403" w:type="dxa"/>
            <w:vMerge/>
            <w:shd w:val="clear" w:color="auto" w:fill="D9D9D9" w:themeFill="background1" w:themeFillShade="D9"/>
          </w:tcPr>
          <w:p w14:paraId="794A7973" w14:textId="77777777" w:rsidR="00A11797" w:rsidRDefault="00A11797" w:rsidP="000C101B">
            <w:pPr>
              <w:spacing w:before="60" w:after="60" w:line="240" w:lineRule="auto"/>
            </w:pPr>
          </w:p>
        </w:tc>
        <w:tc>
          <w:tcPr>
            <w:tcW w:w="748" w:type="dxa"/>
            <w:shd w:val="clear" w:color="auto" w:fill="F2F2F2" w:themeFill="background1" w:themeFillShade="F2"/>
          </w:tcPr>
          <w:p w14:paraId="39222FEE" w14:textId="77777777" w:rsidR="00A11797" w:rsidRDefault="00A11797" w:rsidP="000C101B">
            <w:pPr>
              <w:spacing w:before="60" w:after="60" w:line="240" w:lineRule="auto"/>
              <w:jc w:val="center"/>
            </w:pPr>
            <w:r>
              <w:rPr>
                <w:noProof/>
              </w:rPr>
              <w:drawing>
                <wp:inline distT="0" distB="0" distL="0" distR="0" wp14:anchorId="6E943EBE" wp14:editId="4837EAFF">
                  <wp:extent cx="365760" cy="365760"/>
                  <wp:effectExtent l="0" t="0" r="0" b="0"/>
                  <wp:docPr id="226255173" name="Picture 22625517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A picture containing text, clipart&#10;&#10;Description automatically generated"/>
                          <pic:cNvPicPr>
                            <a:picLocks noChangeAspect="1" noChangeArrowheads="1"/>
                          </pic:cNvPicPr>
                        </pic:nvPicPr>
                        <pic:blipFill>
                          <a:blip r:embed="rId74" cstate="print">
                            <a:clrChange>
                              <a:clrFrom>
                                <a:srgbClr val="B5E61D"/>
                              </a:clrFrom>
                              <a:clrTo>
                                <a:srgbClr val="B5E61D">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shd w:val="clear" w:color="auto" w:fill="F2F2F2" w:themeFill="background1" w:themeFillShade="F2"/>
            <w:vAlign w:val="center"/>
          </w:tcPr>
          <w:p w14:paraId="6F95A0BD" w14:textId="77777777" w:rsidR="00A11797" w:rsidRDefault="00A11797" w:rsidP="000C101B">
            <w:pPr>
              <w:spacing w:before="60" w:after="60" w:line="240" w:lineRule="auto"/>
              <w:jc w:val="center"/>
            </w:pPr>
            <w:r w:rsidRPr="00C81F60">
              <w:rPr>
                <w:noProof/>
              </w:rPr>
              <w:drawing>
                <wp:inline distT="0" distB="0" distL="0" distR="0" wp14:anchorId="243F08BD" wp14:editId="213EF4CF">
                  <wp:extent cx="365760" cy="365760"/>
                  <wp:effectExtent l="0" t="0" r="0" b="0"/>
                  <wp:docPr id="1325966785" name="Picture 132596678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shd w:val="clear" w:color="auto" w:fill="F2F2F2" w:themeFill="background1" w:themeFillShade="F2"/>
            <w:vAlign w:val="center"/>
          </w:tcPr>
          <w:p w14:paraId="5A446659" w14:textId="77777777" w:rsidR="00A11797" w:rsidRDefault="00A11797" w:rsidP="000C101B">
            <w:pPr>
              <w:spacing w:before="60" w:after="60" w:line="240" w:lineRule="auto"/>
              <w:jc w:val="center"/>
            </w:pPr>
            <w:r w:rsidRPr="00D25A31">
              <w:rPr>
                <w:noProof/>
              </w:rPr>
              <w:drawing>
                <wp:inline distT="0" distB="0" distL="0" distR="0" wp14:anchorId="07425AE1" wp14:editId="17A52DA0">
                  <wp:extent cx="365760" cy="365760"/>
                  <wp:effectExtent l="0" t="0" r="0" b="0"/>
                  <wp:docPr id="549022307" name="Picture 54902230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shd w:val="clear" w:color="auto" w:fill="F2F2F2" w:themeFill="background1" w:themeFillShade="F2"/>
            <w:vAlign w:val="center"/>
          </w:tcPr>
          <w:p w14:paraId="0D174F8F" w14:textId="77777777" w:rsidR="00A11797" w:rsidRDefault="00A11797" w:rsidP="000C101B">
            <w:pPr>
              <w:spacing w:before="60" w:after="60" w:line="240" w:lineRule="auto"/>
              <w:jc w:val="center"/>
            </w:pPr>
            <w:r w:rsidRPr="00AB0A9E">
              <w:rPr>
                <w:noProof/>
              </w:rPr>
              <w:drawing>
                <wp:inline distT="0" distB="0" distL="0" distR="0" wp14:anchorId="36D41C55" wp14:editId="024FAE1E">
                  <wp:extent cx="329184" cy="365760"/>
                  <wp:effectExtent l="0" t="0" r="0" b="0"/>
                  <wp:docPr id="1527713706" name="Picture 152771370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9" w:type="dxa"/>
            <w:shd w:val="clear" w:color="auto" w:fill="F2F2F2" w:themeFill="background1" w:themeFillShade="F2"/>
            <w:vAlign w:val="center"/>
          </w:tcPr>
          <w:p w14:paraId="5253D1A7" w14:textId="77777777" w:rsidR="00A11797" w:rsidRPr="00401638" w:rsidRDefault="00A11797" w:rsidP="000C101B">
            <w:pPr>
              <w:spacing w:before="60" w:after="60" w:line="240" w:lineRule="auto"/>
              <w:jc w:val="center"/>
              <w:rPr>
                <w:noProof/>
              </w:rPr>
            </w:pPr>
            <w:r w:rsidRPr="00FF6D07">
              <w:rPr>
                <w:noProof/>
              </w:rPr>
              <w:drawing>
                <wp:inline distT="0" distB="0" distL="0" distR="0" wp14:anchorId="45D76215" wp14:editId="72DA8769">
                  <wp:extent cx="365760" cy="365760"/>
                  <wp:effectExtent l="0" t="0" r="0" b="0"/>
                  <wp:docPr id="1996074057" name="Picture 1996074057"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descr="Logo, 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right w:val="single" w:sz="4" w:space="0" w:color="auto"/>
            </w:tcBorders>
            <w:shd w:val="clear" w:color="auto" w:fill="F2F2F2" w:themeFill="background1" w:themeFillShade="F2"/>
            <w:vAlign w:val="center"/>
          </w:tcPr>
          <w:p w14:paraId="749ED00D" w14:textId="77777777" w:rsidR="00A11797" w:rsidRDefault="00A11797" w:rsidP="000C101B">
            <w:pPr>
              <w:spacing w:before="60" w:after="60" w:line="240" w:lineRule="auto"/>
              <w:jc w:val="center"/>
            </w:pPr>
            <w:r w:rsidRPr="00D70817">
              <w:rPr>
                <w:noProof/>
              </w:rPr>
              <w:drawing>
                <wp:inline distT="0" distB="0" distL="0" distR="0" wp14:anchorId="4489B870" wp14:editId="72756CBD">
                  <wp:extent cx="365760" cy="365760"/>
                  <wp:effectExtent l="0" t="0" r="0" b="0"/>
                  <wp:docPr id="2118273631" name="Picture 211827363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left w:val="single" w:sz="4" w:space="0" w:color="auto"/>
            </w:tcBorders>
            <w:shd w:val="clear" w:color="auto" w:fill="F2F2F2" w:themeFill="background1" w:themeFillShade="F2"/>
            <w:vAlign w:val="center"/>
          </w:tcPr>
          <w:p w14:paraId="0BA08181" w14:textId="77777777" w:rsidR="00A11797" w:rsidRDefault="00A11797" w:rsidP="000C101B">
            <w:pPr>
              <w:spacing w:before="60" w:after="60" w:line="240" w:lineRule="auto"/>
              <w:jc w:val="center"/>
            </w:pPr>
            <w:r w:rsidRPr="004829C6">
              <w:rPr>
                <w:noProof/>
              </w:rPr>
              <w:drawing>
                <wp:inline distT="0" distB="0" distL="0" distR="0" wp14:anchorId="1DD97683" wp14:editId="3AA45023">
                  <wp:extent cx="329184" cy="365760"/>
                  <wp:effectExtent l="0" t="0" r="0" b="0"/>
                  <wp:docPr id="582389286" name="Picture 58238928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8" w:type="dxa"/>
            <w:shd w:val="clear" w:color="auto" w:fill="F2F2F2" w:themeFill="background1" w:themeFillShade="F2"/>
            <w:vAlign w:val="center"/>
          </w:tcPr>
          <w:p w14:paraId="2794F23A" w14:textId="77777777" w:rsidR="00A11797" w:rsidRDefault="00A11797" w:rsidP="000C101B">
            <w:pPr>
              <w:spacing w:before="60" w:after="60" w:line="240" w:lineRule="auto"/>
              <w:jc w:val="center"/>
            </w:pPr>
            <w:r w:rsidRPr="004829C6">
              <w:rPr>
                <w:noProof/>
              </w:rPr>
              <w:drawing>
                <wp:inline distT="0" distB="0" distL="0" distR="0" wp14:anchorId="4CA332AB" wp14:editId="2BDBAFCD">
                  <wp:extent cx="329184" cy="365760"/>
                  <wp:effectExtent l="0" t="0" r="0" b="0"/>
                  <wp:docPr id="1899793694" name="Picture 1899793694"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9" w:type="dxa"/>
            <w:shd w:val="clear" w:color="auto" w:fill="F2F2F2" w:themeFill="background1" w:themeFillShade="F2"/>
            <w:vAlign w:val="center"/>
          </w:tcPr>
          <w:p w14:paraId="181D7609" w14:textId="77777777" w:rsidR="00A11797" w:rsidRDefault="00A11797" w:rsidP="000C101B">
            <w:pPr>
              <w:spacing w:before="60" w:after="60" w:line="240" w:lineRule="auto"/>
              <w:jc w:val="center"/>
            </w:pPr>
            <w:r w:rsidRPr="004829C6">
              <w:rPr>
                <w:noProof/>
              </w:rPr>
              <w:drawing>
                <wp:inline distT="0" distB="0" distL="0" distR="0" wp14:anchorId="25F4119C" wp14:editId="1F5441C0">
                  <wp:extent cx="329184" cy="365760"/>
                  <wp:effectExtent l="0" t="0" r="0" b="0"/>
                  <wp:docPr id="1286138141" name="Picture 128613814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r>
      <w:tr w:rsidR="00A11797" w14:paraId="04FB773E" w14:textId="77777777" w:rsidTr="000C101B">
        <w:trPr>
          <w:trHeight w:val="724"/>
          <w:jc w:val="center"/>
        </w:trPr>
        <w:tc>
          <w:tcPr>
            <w:tcW w:w="403" w:type="dxa"/>
            <w:vMerge/>
            <w:tcBorders>
              <w:bottom w:val="single" w:sz="4" w:space="0" w:color="auto"/>
            </w:tcBorders>
            <w:shd w:val="clear" w:color="auto" w:fill="D9D9D9" w:themeFill="background1" w:themeFillShade="D9"/>
          </w:tcPr>
          <w:p w14:paraId="413C912D" w14:textId="77777777" w:rsidR="00A11797" w:rsidRDefault="00A11797" w:rsidP="000C101B">
            <w:pPr>
              <w:spacing w:before="60" w:after="60" w:line="240" w:lineRule="auto"/>
            </w:pPr>
          </w:p>
        </w:tc>
        <w:tc>
          <w:tcPr>
            <w:tcW w:w="748" w:type="dxa"/>
            <w:shd w:val="clear" w:color="auto" w:fill="F2F2F2" w:themeFill="background1" w:themeFillShade="F2"/>
          </w:tcPr>
          <w:p w14:paraId="4B9A3F31" w14:textId="77777777" w:rsidR="00A11797" w:rsidRDefault="00A11797" w:rsidP="000C101B">
            <w:pPr>
              <w:spacing w:before="60" w:after="60" w:line="240" w:lineRule="auto"/>
              <w:jc w:val="center"/>
            </w:pPr>
            <w:r>
              <w:rPr>
                <w:noProof/>
              </w:rPr>
              <w:drawing>
                <wp:inline distT="0" distB="0" distL="0" distR="0" wp14:anchorId="7E6B1F70" wp14:editId="6EA210D5">
                  <wp:extent cx="365760" cy="365760"/>
                  <wp:effectExtent l="0" t="0" r="0" b="0"/>
                  <wp:docPr id="1911267961" name="Picture 191126796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descr="A picture containing text, clipart&#10;&#10;Description automatically generated"/>
                          <pic:cNvPicPr>
                            <a:picLocks noChangeAspect="1" noChangeArrowheads="1"/>
                          </pic:cNvPicPr>
                        </pic:nvPicPr>
                        <pic:blipFill>
                          <a:blip r:embed="rId75" cstate="print">
                            <a:clrChange>
                              <a:clrFrom>
                                <a:srgbClr val="B5E61D"/>
                              </a:clrFrom>
                              <a:clrTo>
                                <a:srgbClr val="B5E61D">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shd w:val="clear" w:color="auto" w:fill="F2F2F2" w:themeFill="background1" w:themeFillShade="F2"/>
            <w:vAlign w:val="center"/>
          </w:tcPr>
          <w:p w14:paraId="77771E74" w14:textId="77777777" w:rsidR="00A11797" w:rsidRDefault="00A11797" w:rsidP="000C101B">
            <w:pPr>
              <w:spacing w:before="60" w:after="60" w:line="240" w:lineRule="auto"/>
              <w:jc w:val="center"/>
            </w:pPr>
            <w:r w:rsidRPr="00C81F60">
              <w:rPr>
                <w:noProof/>
              </w:rPr>
              <w:drawing>
                <wp:inline distT="0" distB="0" distL="0" distR="0" wp14:anchorId="5A6CB30A" wp14:editId="171D639F">
                  <wp:extent cx="365760" cy="365760"/>
                  <wp:effectExtent l="0" t="0" r="0" b="0"/>
                  <wp:docPr id="51985999" name="Picture 5198599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shd w:val="clear" w:color="auto" w:fill="F2F2F2" w:themeFill="background1" w:themeFillShade="F2"/>
            <w:vAlign w:val="center"/>
          </w:tcPr>
          <w:p w14:paraId="2FD8384F" w14:textId="77777777" w:rsidR="00A11797" w:rsidRDefault="00A11797" w:rsidP="000C101B">
            <w:pPr>
              <w:spacing w:before="60" w:after="60" w:line="240" w:lineRule="auto"/>
              <w:jc w:val="center"/>
            </w:pPr>
            <w:r w:rsidRPr="00D25A31">
              <w:rPr>
                <w:noProof/>
              </w:rPr>
              <w:drawing>
                <wp:inline distT="0" distB="0" distL="0" distR="0" wp14:anchorId="5D838E32" wp14:editId="1AF3004A">
                  <wp:extent cx="365760" cy="365760"/>
                  <wp:effectExtent l="0" t="0" r="0" b="0"/>
                  <wp:docPr id="210870674" name="Picture 2108706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shd w:val="clear" w:color="auto" w:fill="F2F2F2" w:themeFill="background1" w:themeFillShade="F2"/>
            <w:vAlign w:val="center"/>
          </w:tcPr>
          <w:p w14:paraId="14F50565" w14:textId="77777777" w:rsidR="00A11797" w:rsidRDefault="00A11797" w:rsidP="000C101B">
            <w:pPr>
              <w:spacing w:before="60" w:after="60" w:line="240" w:lineRule="auto"/>
              <w:jc w:val="center"/>
            </w:pPr>
            <w:r w:rsidRPr="00AB0A9E">
              <w:rPr>
                <w:noProof/>
              </w:rPr>
              <w:drawing>
                <wp:inline distT="0" distB="0" distL="0" distR="0" wp14:anchorId="775ECE7A" wp14:editId="0B2415FC">
                  <wp:extent cx="329184" cy="365760"/>
                  <wp:effectExtent l="0" t="0" r="0" b="0"/>
                  <wp:docPr id="1141132593" name="Picture 114113259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9" w:type="dxa"/>
            <w:shd w:val="clear" w:color="auto" w:fill="F2F2F2" w:themeFill="background1" w:themeFillShade="F2"/>
            <w:vAlign w:val="center"/>
          </w:tcPr>
          <w:p w14:paraId="16DCAD3D" w14:textId="77777777" w:rsidR="00A11797" w:rsidRPr="00401638" w:rsidRDefault="00A11797" w:rsidP="000C101B">
            <w:pPr>
              <w:spacing w:before="60" w:after="60" w:line="240" w:lineRule="auto"/>
              <w:jc w:val="center"/>
              <w:rPr>
                <w:noProof/>
              </w:rPr>
            </w:pPr>
            <w:r w:rsidRPr="00D25A31">
              <w:rPr>
                <w:noProof/>
              </w:rPr>
              <w:drawing>
                <wp:inline distT="0" distB="0" distL="0" distR="0" wp14:anchorId="026C1B2C" wp14:editId="085B2A6C">
                  <wp:extent cx="365760" cy="365760"/>
                  <wp:effectExtent l="0" t="0" r="0" b="0"/>
                  <wp:docPr id="1327314107" name="Picture 132731410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8" w:type="dxa"/>
            <w:tcBorders>
              <w:right w:val="single" w:sz="4" w:space="0" w:color="auto"/>
            </w:tcBorders>
            <w:shd w:val="clear" w:color="auto" w:fill="F2F2F2" w:themeFill="background1" w:themeFillShade="F2"/>
            <w:vAlign w:val="center"/>
          </w:tcPr>
          <w:p w14:paraId="2AEEC3D2" w14:textId="77777777" w:rsidR="00A11797" w:rsidRDefault="00A11797" w:rsidP="000C101B">
            <w:pPr>
              <w:spacing w:before="60" w:after="60" w:line="240" w:lineRule="auto"/>
              <w:jc w:val="center"/>
            </w:pPr>
            <w:r w:rsidRPr="00D70817">
              <w:rPr>
                <w:noProof/>
              </w:rPr>
              <w:drawing>
                <wp:inline distT="0" distB="0" distL="0" distR="0" wp14:anchorId="2C7736FF" wp14:editId="7485A339">
                  <wp:extent cx="365760" cy="365760"/>
                  <wp:effectExtent l="0" t="0" r="0" b="0"/>
                  <wp:docPr id="48334113" name="Picture 483341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Icon&#10;&#10;Description automatically generated"/>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p>
        </w:tc>
        <w:tc>
          <w:tcPr>
            <w:tcW w:w="749" w:type="dxa"/>
            <w:tcBorders>
              <w:left w:val="single" w:sz="4" w:space="0" w:color="auto"/>
            </w:tcBorders>
            <w:shd w:val="clear" w:color="auto" w:fill="F2F2F2" w:themeFill="background1" w:themeFillShade="F2"/>
            <w:vAlign w:val="center"/>
          </w:tcPr>
          <w:p w14:paraId="24DB0DC8" w14:textId="77777777" w:rsidR="00A11797" w:rsidRDefault="00A11797" w:rsidP="000C101B">
            <w:pPr>
              <w:spacing w:before="60" w:after="60" w:line="240" w:lineRule="auto"/>
              <w:jc w:val="center"/>
            </w:pPr>
            <w:r w:rsidRPr="004829C6">
              <w:rPr>
                <w:noProof/>
              </w:rPr>
              <w:drawing>
                <wp:inline distT="0" distB="0" distL="0" distR="0" wp14:anchorId="45D3C76B" wp14:editId="68961FEC">
                  <wp:extent cx="329184" cy="365760"/>
                  <wp:effectExtent l="0" t="0" r="0" b="0"/>
                  <wp:docPr id="2134427920" name="Picture 213442792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640"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8" w:type="dxa"/>
            <w:shd w:val="clear" w:color="auto" w:fill="F2F2F2" w:themeFill="background1" w:themeFillShade="F2"/>
            <w:vAlign w:val="center"/>
          </w:tcPr>
          <w:p w14:paraId="02AC77DE" w14:textId="77777777" w:rsidR="00A11797" w:rsidRDefault="00A11797" w:rsidP="000C101B">
            <w:pPr>
              <w:spacing w:before="60" w:after="60" w:line="240" w:lineRule="auto"/>
              <w:jc w:val="center"/>
            </w:pPr>
            <w:r w:rsidRPr="004829C6">
              <w:rPr>
                <w:noProof/>
              </w:rPr>
              <w:drawing>
                <wp:inline distT="0" distB="0" distL="0" distR="0" wp14:anchorId="62538895" wp14:editId="39ABB2E4">
                  <wp:extent cx="329184" cy="365760"/>
                  <wp:effectExtent l="0" t="0" r="0" b="0"/>
                  <wp:docPr id="657270918" name="Picture 65727091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641"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c>
          <w:tcPr>
            <w:tcW w:w="749" w:type="dxa"/>
            <w:shd w:val="clear" w:color="auto" w:fill="F2F2F2" w:themeFill="background1" w:themeFillShade="F2"/>
            <w:vAlign w:val="center"/>
          </w:tcPr>
          <w:p w14:paraId="2D7F3AB2" w14:textId="77777777" w:rsidR="00A11797" w:rsidRDefault="00A11797" w:rsidP="000C101B">
            <w:pPr>
              <w:spacing w:before="60" w:after="60" w:line="240" w:lineRule="auto"/>
              <w:jc w:val="center"/>
            </w:pPr>
            <w:r w:rsidRPr="004829C6">
              <w:rPr>
                <w:noProof/>
              </w:rPr>
              <w:drawing>
                <wp:inline distT="0" distB="0" distL="0" distR="0" wp14:anchorId="0AFAAAD9" wp14:editId="4D790E63">
                  <wp:extent cx="329184" cy="365760"/>
                  <wp:effectExtent l="0" t="0" r="0" b="0"/>
                  <wp:docPr id="330482623" name="Picture 33048262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descr="Shape, arrow&#10;&#10;Description automatically generated"/>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 cy="365760"/>
                          </a:xfrm>
                          <a:prstGeom prst="rect">
                            <a:avLst/>
                          </a:prstGeom>
                          <a:noFill/>
                          <a:ln>
                            <a:noFill/>
                          </a:ln>
                        </pic:spPr>
                      </pic:pic>
                    </a:graphicData>
                  </a:graphic>
                </wp:inline>
              </w:drawing>
            </w:r>
          </w:p>
        </w:tc>
      </w:tr>
    </w:tbl>
    <w:p w14:paraId="3E1A2EF6" w14:textId="77777777" w:rsidR="00A11797" w:rsidRDefault="00A11797" w:rsidP="00A11797">
      <w:r w:rsidRPr="00AB0A9E">
        <w:rPr>
          <w:noProof/>
        </w:rPr>
        <w:drawing>
          <wp:anchor distT="0" distB="0" distL="114300" distR="114300" simplePos="0" relativeHeight="251587584" behindDoc="0" locked="0" layoutInCell="1" allowOverlap="1" wp14:anchorId="3829D7B6" wp14:editId="3845429A">
            <wp:simplePos x="0" y="0"/>
            <wp:positionH relativeFrom="margin">
              <wp:posOffset>111125</wp:posOffset>
            </wp:positionH>
            <wp:positionV relativeFrom="paragraph">
              <wp:posOffset>133985</wp:posOffset>
            </wp:positionV>
            <wp:extent cx="210312" cy="228600"/>
            <wp:effectExtent l="0" t="0" r="0" b="0"/>
            <wp:wrapNone/>
            <wp:docPr id="942217991" name="Picture 94221799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633" descr="Shape, arrow&#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0312" cy="228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885801" w14:textId="77777777" w:rsidR="00A11797" w:rsidRDefault="00A11797" w:rsidP="00A11797">
      <w:pPr>
        <w:tabs>
          <w:tab w:val="left" w:pos="900"/>
        </w:tabs>
        <w:ind w:left="900" w:hanging="180"/>
      </w:pPr>
      <w:r>
        <w:t>Products can be stored together.</w:t>
      </w:r>
    </w:p>
    <w:p w14:paraId="42A4E086" w14:textId="77777777" w:rsidR="00A11797" w:rsidRDefault="00A11797" w:rsidP="00A11797">
      <w:pPr>
        <w:ind w:left="720"/>
      </w:pPr>
      <w:r w:rsidRPr="00CA438B">
        <w:rPr>
          <w:noProof/>
        </w:rPr>
        <w:drawing>
          <wp:anchor distT="0" distB="0" distL="114300" distR="114300" simplePos="0" relativeHeight="251592704" behindDoc="0" locked="0" layoutInCell="1" allowOverlap="1" wp14:anchorId="5418CD7C" wp14:editId="568FE915">
            <wp:simplePos x="0" y="0"/>
            <wp:positionH relativeFrom="margin">
              <wp:posOffset>95250</wp:posOffset>
            </wp:positionH>
            <wp:positionV relativeFrom="paragraph">
              <wp:posOffset>13335</wp:posOffset>
            </wp:positionV>
            <wp:extent cx="228600" cy="228600"/>
            <wp:effectExtent l="0" t="0" r="0" b="0"/>
            <wp:wrapNone/>
            <wp:docPr id="1493172185" name="Picture 1493172185"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632" descr="Logo, icon&#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margin">
              <wp14:pctWidth>0</wp14:pctWidth>
            </wp14:sizeRelH>
            <wp14:sizeRelV relativeFrom="margin">
              <wp14:pctHeight>0</wp14:pctHeight>
            </wp14:sizeRelV>
          </wp:anchor>
        </w:drawing>
      </w:r>
      <w:r>
        <w:t>Products cannot be stored together. These products should be stored in a manner where they cannot come in contact with each other, even inadvertently.</w:t>
      </w:r>
    </w:p>
    <w:p w14:paraId="4A465D6E" w14:textId="77777777" w:rsidR="00A11797" w:rsidRDefault="00A11797" w:rsidP="00A11797">
      <w:pPr>
        <w:ind w:left="720"/>
      </w:pPr>
      <w:r>
        <w:rPr>
          <w:noProof/>
        </w:rPr>
        <w:drawing>
          <wp:anchor distT="0" distB="0" distL="114300" distR="114300" simplePos="0" relativeHeight="251597824" behindDoc="0" locked="0" layoutInCell="1" allowOverlap="1" wp14:anchorId="69EDBF11" wp14:editId="60C7D35A">
            <wp:simplePos x="0" y="0"/>
            <wp:positionH relativeFrom="margin">
              <wp:posOffset>95250</wp:posOffset>
            </wp:positionH>
            <wp:positionV relativeFrom="paragraph">
              <wp:posOffset>6350</wp:posOffset>
            </wp:positionV>
            <wp:extent cx="228600" cy="228600"/>
            <wp:effectExtent l="0" t="0" r="0" b="0"/>
            <wp:wrapNone/>
            <wp:docPr id="1119767856" name="Picture 111976785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 631" descr="Icon&#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margin">
              <wp14:pctWidth>0</wp14:pctWidth>
            </wp14:sizeRelH>
            <wp14:sizeRelV relativeFrom="margin">
              <wp14:pctHeight>0</wp14:pctHeight>
            </wp14:sizeRelV>
          </wp:anchor>
        </w:drawing>
      </w:r>
      <w:r>
        <w:t>Review the product Safety Data Sheets (sections 7 and 10) for more information regarding handling and storage.</w:t>
      </w:r>
    </w:p>
    <w:p w14:paraId="087B1C42" w14:textId="77777777" w:rsidR="00A11797" w:rsidRDefault="00A11797" w:rsidP="00A11797">
      <w:pPr>
        <w:pStyle w:val="Bullet1"/>
      </w:pPr>
      <w:r>
        <w:t>Explosive chemicals and compressed gases may not be stored with any other chemicals.</w:t>
      </w:r>
    </w:p>
    <w:p w14:paraId="75F7B48A" w14:textId="77777777" w:rsidR="00A11797" w:rsidRDefault="00A11797" w:rsidP="00A11797">
      <w:pPr>
        <w:pStyle w:val="Bullet1"/>
      </w:pPr>
      <w:r>
        <w:t>Oxygen and other oxidizers must be stored separately from flammables (solid, liquid, gas). Compressed oxygen cylinders must be stored at least twenty feet (20’) from flammables (S, L, G) or must be separated from flammables by a firewall at least five feet (5’) high and rated for at least ½-hour.</w:t>
      </w:r>
    </w:p>
    <w:p w14:paraId="3AD6048D" w14:textId="77777777" w:rsidR="00A11797" w:rsidRDefault="00A11797" w:rsidP="00A11797">
      <w:pPr>
        <w:pStyle w:val="Bullet1"/>
        <w:contextualSpacing w:val="0"/>
      </w:pPr>
      <w:r>
        <w:t>For chemicals with multiple hazards, priority should be given in the following order:</w:t>
      </w:r>
    </w:p>
    <w:p w14:paraId="3F7956C9" w14:textId="77777777" w:rsidR="00A11797" w:rsidRDefault="00A11797" w:rsidP="00A11797">
      <w:pPr>
        <w:pStyle w:val="Bullet1"/>
        <w:numPr>
          <w:ilvl w:val="0"/>
          <w:numId w:val="0"/>
        </w:numPr>
        <w:tabs>
          <w:tab w:val="left" w:pos="1440"/>
          <w:tab w:val="left" w:pos="2160"/>
          <w:tab w:val="left" w:pos="2880"/>
          <w:tab w:val="left" w:pos="4140"/>
        </w:tabs>
        <w:ind w:left="720"/>
      </w:pPr>
      <w:r>
        <w:rPr>
          <w:noProof/>
        </w:rPr>
        <w:drawing>
          <wp:anchor distT="0" distB="0" distL="114300" distR="114300" simplePos="0" relativeHeight="251628544" behindDoc="0" locked="0" layoutInCell="1" allowOverlap="1" wp14:anchorId="6D041E47" wp14:editId="520A69ED">
            <wp:simplePos x="0" y="0"/>
            <wp:positionH relativeFrom="column">
              <wp:posOffset>2625669</wp:posOffset>
            </wp:positionH>
            <wp:positionV relativeFrom="paragraph">
              <wp:posOffset>145415</wp:posOffset>
            </wp:positionV>
            <wp:extent cx="274320" cy="274320"/>
            <wp:effectExtent l="0" t="0" r="0" b="0"/>
            <wp:wrapNone/>
            <wp:docPr id="42739445" name="Picture 4273944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Icon&#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anchor>
        </w:drawing>
      </w:r>
      <w:r>
        <w:t>1.</w:t>
      </w:r>
      <w:r>
        <w:tab/>
        <w:t>2.</w:t>
      </w:r>
      <w:r>
        <w:tab/>
        <w:t>3.</w:t>
      </w:r>
      <w:r>
        <w:tab/>
        <w:t>4.</w:t>
      </w:r>
      <w:r>
        <w:tab/>
        <w:t>5.</w:t>
      </w:r>
    </w:p>
    <w:p w14:paraId="2D033463" w14:textId="77777777" w:rsidR="00A11797" w:rsidRPr="0043462A" w:rsidRDefault="00A11797" w:rsidP="00A11797">
      <w:pPr>
        <w:pStyle w:val="Bullet1"/>
        <w:numPr>
          <w:ilvl w:val="0"/>
          <w:numId w:val="0"/>
        </w:numPr>
        <w:tabs>
          <w:tab w:val="left" w:pos="1440"/>
          <w:tab w:val="left" w:pos="2160"/>
          <w:tab w:val="left" w:pos="2880"/>
          <w:tab w:val="left" w:pos="3330"/>
        </w:tabs>
        <w:spacing w:after="0"/>
        <w:ind w:left="720"/>
      </w:pPr>
      <w:r>
        <w:rPr>
          <w:noProof/>
        </w:rPr>
        <w:drawing>
          <wp:anchor distT="0" distB="0" distL="114300" distR="114300" simplePos="0" relativeHeight="251623424" behindDoc="0" locked="0" layoutInCell="1" allowOverlap="1" wp14:anchorId="748E84BB" wp14:editId="1A86FFC2">
            <wp:simplePos x="0" y="0"/>
            <wp:positionH relativeFrom="margin">
              <wp:posOffset>2194560</wp:posOffset>
            </wp:positionH>
            <wp:positionV relativeFrom="paragraph">
              <wp:posOffset>0</wp:posOffset>
            </wp:positionV>
            <wp:extent cx="274320" cy="274320"/>
            <wp:effectExtent l="0" t="0" r="0" b="0"/>
            <wp:wrapNone/>
            <wp:docPr id="607914409" name="Picture 607914409" descr="A red and white sign with a skull and crossbon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red and white sign with a skull and crossbones&#10;&#10;Description automatically generated with low confidenc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anchor>
        </w:drawing>
      </w:r>
      <w:r>
        <w:rPr>
          <w:noProof/>
        </w:rPr>
        <w:drawing>
          <wp:anchor distT="0" distB="0" distL="114300" distR="114300" simplePos="0" relativeHeight="251618304" behindDoc="0" locked="0" layoutInCell="1" allowOverlap="1" wp14:anchorId="480E78D6" wp14:editId="6E3E8EE5">
            <wp:simplePos x="0" y="0"/>
            <wp:positionH relativeFrom="column">
              <wp:posOffset>1828800</wp:posOffset>
            </wp:positionH>
            <wp:positionV relativeFrom="paragraph">
              <wp:posOffset>0</wp:posOffset>
            </wp:positionV>
            <wp:extent cx="274320" cy="274320"/>
            <wp:effectExtent l="0" t="0" r="0" b="0"/>
            <wp:wrapNone/>
            <wp:docPr id="709935369" name="Picture 7099353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Icon&#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anchor>
        </w:drawing>
      </w:r>
      <w:r>
        <w:rPr>
          <w:noProof/>
        </w:rPr>
        <w:drawing>
          <wp:anchor distT="0" distB="0" distL="114300" distR="114300" simplePos="0" relativeHeight="251602944" behindDoc="0" locked="0" layoutInCell="1" allowOverlap="1" wp14:anchorId="70FCC945" wp14:editId="2CC2536E">
            <wp:simplePos x="0" y="0"/>
            <wp:positionH relativeFrom="column">
              <wp:posOffset>461176</wp:posOffset>
            </wp:positionH>
            <wp:positionV relativeFrom="paragraph">
              <wp:posOffset>0</wp:posOffset>
            </wp:positionV>
            <wp:extent cx="274320" cy="274320"/>
            <wp:effectExtent l="0" t="0" r="0" b="0"/>
            <wp:wrapNone/>
            <wp:docPr id="169689902" name="Picture 1696899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Icon&#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anchor>
        </w:drawing>
      </w:r>
      <w:r>
        <w:tab/>
      </w:r>
      <w:r>
        <w:rPr>
          <w:noProof/>
        </w:rPr>
        <w:drawing>
          <wp:anchor distT="0" distB="0" distL="114300" distR="114300" simplePos="0" relativeHeight="251608064" behindDoc="0" locked="0" layoutInCell="1" allowOverlap="1" wp14:anchorId="36076413" wp14:editId="549700D2">
            <wp:simplePos x="0" y="0"/>
            <wp:positionH relativeFrom="column">
              <wp:posOffset>914400</wp:posOffset>
            </wp:positionH>
            <wp:positionV relativeFrom="paragraph">
              <wp:posOffset>0</wp:posOffset>
            </wp:positionV>
            <wp:extent cx="274320" cy="274320"/>
            <wp:effectExtent l="0" t="0" r="0" b="0"/>
            <wp:wrapNone/>
            <wp:docPr id="1417413403" name="Picture 1417413403"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Logo, icon&#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anchor>
        </w:drawing>
      </w:r>
      <w:r>
        <w:tab/>
      </w:r>
      <w:r>
        <w:rPr>
          <w:noProof/>
        </w:rPr>
        <w:drawing>
          <wp:anchor distT="0" distB="0" distL="114300" distR="114300" simplePos="0" relativeHeight="251613184" behindDoc="0" locked="0" layoutInCell="1" allowOverlap="1" wp14:anchorId="400762EA" wp14:editId="766A70B0">
            <wp:simplePos x="0" y="0"/>
            <wp:positionH relativeFrom="column">
              <wp:posOffset>1375410</wp:posOffset>
            </wp:positionH>
            <wp:positionV relativeFrom="paragraph">
              <wp:posOffset>0</wp:posOffset>
            </wp:positionV>
            <wp:extent cx="274320" cy="274320"/>
            <wp:effectExtent l="0" t="0" r="0" b="0"/>
            <wp:wrapNone/>
            <wp:docPr id="1432192698" name="Picture 143219269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Icon&#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anchor>
        </w:drawing>
      </w:r>
      <w:r>
        <w:tab/>
      </w:r>
      <w:r>
        <w:tab/>
      </w:r>
      <w:r w:rsidRPr="00763ABD">
        <w:rPr>
          <w:sz w:val="30"/>
          <w:szCs w:val="30"/>
        </w:rPr>
        <w:t>/</w:t>
      </w:r>
      <w:r>
        <w:tab/>
      </w:r>
    </w:p>
    <w:p w14:paraId="6EFD8BDC" w14:textId="77777777" w:rsidR="00A11797" w:rsidRDefault="00A11797" w:rsidP="00A11797">
      <w:pPr>
        <w:rPr>
          <w:rFonts w:cs="Tahoma"/>
          <w:szCs w:val="20"/>
        </w:rPr>
        <w:sectPr w:rsidR="00A11797" w:rsidSect="002A5A33">
          <w:pgSz w:w="12240" w:h="15840" w:code="1"/>
          <w:pgMar w:top="1440" w:right="1440" w:bottom="1008" w:left="1440" w:header="720" w:footer="432" w:gutter="0"/>
          <w:pgNumType w:start="1" w:chapStyle="1"/>
          <w:cols w:space="252"/>
          <w:docGrid w:linePitch="360"/>
        </w:sectPr>
      </w:pPr>
    </w:p>
    <w:p w14:paraId="0FEB6538" w14:textId="77777777" w:rsidR="007943CB" w:rsidRPr="006318CF" w:rsidRDefault="007943CB" w:rsidP="009E4A95">
      <w:pPr>
        <w:pStyle w:val="Heading1"/>
        <w:rPr>
          <w:highlight w:val="cyan"/>
        </w:rPr>
      </w:pPr>
      <w:bookmarkStart w:id="1498" w:name="_Toc71290444"/>
      <w:bookmarkStart w:id="1499" w:name="_Toc71296821"/>
      <w:bookmarkStart w:id="1500" w:name="_Toc71297252"/>
      <w:bookmarkStart w:id="1501" w:name="_Toc71297486"/>
      <w:bookmarkStart w:id="1502" w:name="_Toc71299584"/>
      <w:bookmarkStart w:id="1503" w:name="_Toc71533191"/>
      <w:bookmarkStart w:id="1504" w:name="_Toc72316305"/>
      <w:bookmarkStart w:id="1505" w:name="_Toc72418188"/>
      <w:bookmarkStart w:id="1506" w:name="_Toc72420380"/>
      <w:bookmarkStart w:id="1507" w:name="_Toc72826906"/>
      <w:bookmarkStart w:id="1508" w:name="_Toc73438402"/>
      <w:bookmarkStart w:id="1509" w:name="_Toc78876835"/>
      <w:bookmarkStart w:id="1510" w:name="_Toc80078997"/>
      <w:bookmarkStart w:id="1511" w:name="_Toc80615776"/>
      <w:bookmarkStart w:id="1512" w:name="_Toc80622812"/>
      <w:bookmarkStart w:id="1513" w:name="_Toc80691326"/>
      <w:bookmarkStart w:id="1514" w:name="_Toc81210820"/>
      <w:bookmarkStart w:id="1515" w:name="_Toc83047489"/>
      <w:bookmarkStart w:id="1516" w:name="_Toc83049993"/>
      <w:bookmarkStart w:id="1517" w:name="_Toc83725664"/>
      <w:bookmarkStart w:id="1518" w:name="_Toc85029463"/>
      <w:bookmarkStart w:id="1519" w:name="_Toc85029614"/>
      <w:bookmarkStart w:id="1520" w:name="_Toc85030552"/>
      <w:bookmarkStart w:id="1521" w:name="_Toc85031130"/>
      <w:bookmarkStart w:id="1522" w:name="_Toc85446773"/>
      <w:bookmarkStart w:id="1523" w:name="_Toc85449272"/>
      <w:bookmarkStart w:id="1524" w:name="_Toc85455573"/>
      <w:bookmarkStart w:id="1525" w:name="_Toc85455722"/>
      <w:bookmarkStart w:id="1526" w:name="_Toc86645288"/>
      <w:bookmarkStart w:id="1527" w:name="_Toc87945774"/>
      <w:bookmarkStart w:id="1528" w:name="_Toc92876253"/>
      <w:bookmarkStart w:id="1529" w:name="_Toc93403930"/>
      <w:bookmarkStart w:id="1530" w:name="_Toc94190175"/>
      <w:bookmarkStart w:id="1531" w:name="_Toc94191352"/>
      <w:bookmarkStart w:id="1532" w:name="_Toc94191450"/>
      <w:bookmarkStart w:id="1533" w:name="_Toc164072559"/>
      <w:bookmarkStart w:id="1534" w:name="_Toc71023490"/>
      <w:bookmarkStart w:id="1535" w:name="_Toc71023572"/>
      <w:bookmarkStart w:id="1536" w:name="_Toc71039079"/>
      <w:bookmarkStart w:id="1537" w:name="_Toc71290438"/>
      <w:r w:rsidRPr="006318CF">
        <w:rPr>
          <w:highlight w:val="cyan"/>
        </w:rPr>
        <w:t>Spill Prevention and Response Program</w:t>
      </w:r>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p>
    <w:p w14:paraId="5496D734" w14:textId="77777777" w:rsidR="007943CB" w:rsidRPr="00D8388F" w:rsidRDefault="007943CB" w:rsidP="009E4A95">
      <w:pPr>
        <w:pStyle w:val="Heading2"/>
      </w:pPr>
      <w:r w:rsidRPr="00D8388F">
        <w:t>Purpose, Scope, and Policy</w:t>
      </w:r>
    </w:p>
    <w:p w14:paraId="39CAD922" w14:textId="77777777" w:rsidR="007943CB" w:rsidRPr="00D8388F" w:rsidRDefault="007943CB" w:rsidP="009E4A95">
      <w:pPr>
        <w:pStyle w:val="Heading3"/>
      </w:pPr>
      <w:r w:rsidRPr="00D8388F">
        <w:t>Purpose</w:t>
      </w:r>
    </w:p>
    <w:p w14:paraId="35F8AEC4" w14:textId="298AA505" w:rsidR="007943CB" w:rsidRPr="00D8388F" w:rsidRDefault="007943CB" w:rsidP="007943CB">
      <w:pPr>
        <w:rPr>
          <w:rFonts w:cs="Tahoma"/>
          <w:szCs w:val="20"/>
        </w:rPr>
      </w:pPr>
      <w:r w:rsidRPr="00D8388F">
        <w:rPr>
          <w:rFonts w:eastAsia="Calibri" w:cs="Tahoma"/>
          <w:szCs w:val="20"/>
        </w:rPr>
        <w:fldChar w:fldCharType="begin"/>
      </w:r>
      <w:r w:rsidRPr="00D8388F">
        <w:rPr>
          <w:rFonts w:eastAsia="Calibri" w:cs="Tahoma"/>
          <w:szCs w:val="20"/>
        </w:rPr>
        <w:instrText xml:space="preserve"> MERGEFIELD "Q1" </w:instrText>
      </w:r>
      <w:r w:rsidRPr="00D8388F">
        <w:rPr>
          <w:rFonts w:eastAsia="Calibri" w:cs="Tahoma"/>
          <w:szCs w:val="20"/>
        </w:rPr>
        <w:fldChar w:fldCharType="separate"/>
      </w:r>
      <w:r w:rsidR="000A3858">
        <w:rPr>
          <w:rFonts w:eastAsia="Calibri" w:cs="Tahoma"/>
          <w:noProof/>
          <w:szCs w:val="20"/>
        </w:rPr>
        <w:t>COMPNAME</w:t>
      </w:r>
      <w:r w:rsidRPr="00D8388F">
        <w:rPr>
          <w:rFonts w:eastAsia="Calibri" w:cs="Tahoma"/>
          <w:noProof/>
          <w:szCs w:val="20"/>
        </w:rPr>
        <w:fldChar w:fldCharType="end"/>
      </w:r>
      <w:r w:rsidRPr="00D8388F">
        <w:rPr>
          <w:rFonts w:cs="Tahoma"/>
          <w:szCs w:val="20"/>
        </w:rPr>
        <w:t xml:space="preserve"> occasionally performs with chemicals that may pose environmental hazards as well as hazards to workers. The purpose of this program is to provide guidance in the prevention and containment of hazardous chemical spills. This program applies primarily to liquid hazardous chemicals.</w:t>
      </w:r>
    </w:p>
    <w:p w14:paraId="20555EA3" w14:textId="77777777" w:rsidR="007943CB" w:rsidRPr="00D8388F" w:rsidRDefault="007943CB" w:rsidP="009E4A95">
      <w:pPr>
        <w:pStyle w:val="Heading3"/>
      </w:pPr>
      <w:r w:rsidRPr="00D8388F">
        <w:t>Scope</w:t>
      </w:r>
    </w:p>
    <w:p w14:paraId="061C46FF" w14:textId="77777777" w:rsidR="007943CB" w:rsidRPr="00D8388F" w:rsidRDefault="007943CB" w:rsidP="007943CB">
      <w:pPr>
        <w:rPr>
          <w:rFonts w:cs="Tahoma"/>
          <w:szCs w:val="20"/>
        </w:rPr>
      </w:pPr>
      <w:r w:rsidRPr="00D8388F">
        <w:rPr>
          <w:rFonts w:cs="Tahoma"/>
          <w:szCs w:val="20"/>
        </w:rPr>
        <w:t>This program applies when hazardous chemicals are used during work processes, and in the event of a hazardous chemicals spill.</w:t>
      </w:r>
    </w:p>
    <w:p w14:paraId="05DC4576" w14:textId="77777777" w:rsidR="007943CB" w:rsidRPr="00D8388F" w:rsidRDefault="007943CB" w:rsidP="009E4A95">
      <w:pPr>
        <w:pStyle w:val="Heading3"/>
      </w:pPr>
      <w:r w:rsidRPr="00D8388F">
        <w:t>Policy</w:t>
      </w:r>
    </w:p>
    <w:p w14:paraId="6E616268" w14:textId="03C1D706" w:rsidR="007943CB" w:rsidRPr="00D8388F" w:rsidRDefault="007943CB" w:rsidP="007943CB">
      <w:pPr>
        <w:rPr>
          <w:rFonts w:cs="Tahoma"/>
          <w:szCs w:val="20"/>
        </w:rPr>
      </w:pPr>
      <w:r w:rsidRPr="00D8388F">
        <w:rPr>
          <w:rFonts w:cs="Tahoma"/>
          <w:szCs w:val="20"/>
        </w:rPr>
        <w:t xml:space="preserve">It is </w:t>
      </w:r>
      <w:r w:rsidRPr="00D8388F">
        <w:rPr>
          <w:rFonts w:eastAsia="Calibri" w:cs="Tahoma"/>
          <w:szCs w:val="20"/>
        </w:rPr>
        <w:fldChar w:fldCharType="begin"/>
      </w:r>
      <w:r w:rsidRPr="00D8388F">
        <w:rPr>
          <w:rFonts w:eastAsia="Calibri" w:cs="Tahoma"/>
          <w:szCs w:val="20"/>
        </w:rPr>
        <w:instrText xml:space="preserve"> MERGEFIELD "Q1" </w:instrText>
      </w:r>
      <w:r w:rsidRPr="00D8388F">
        <w:rPr>
          <w:rFonts w:eastAsia="Calibri" w:cs="Tahoma"/>
          <w:szCs w:val="20"/>
        </w:rPr>
        <w:fldChar w:fldCharType="separate"/>
      </w:r>
      <w:r w:rsidR="000A3858">
        <w:rPr>
          <w:rFonts w:eastAsia="Calibri" w:cs="Tahoma"/>
          <w:noProof/>
          <w:szCs w:val="20"/>
        </w:rPr>
        <w:t>COMPNAME</w:t>
      </w:r>
      <w:r w:rsidRPr="00D8388F">
        <w:rPr>
          <w:rFonts w:eastAsia="Calibri" w:cs="Tahoma"/>
          <w:noProof/>
          <w:szCs w:val="20"/>
        </w:rPr>
        <w:fldChar w:fldCharType="end"/>
      </w:r>
      <w:r>
        <w:rPr>
          <w:rFonts w:eastAsia="Calibri" w:cs="Tahoma"/>
          <w:noProof/>
          <w:szCs w:val="20"/>
        </w:rPr>
        <w:t>’s</w:t>
      </w:r>
      <w:r w:rsidRPr="00D8388F">
        <w:rPr>
          <w:rFonts w:cs="Tahoma"/>
          <w:szCs w:val="20"/>
        </w:rPr>
        <w:t xml:space="preserve"> policy to identify any hazardous chemicals used in work operations and to develop plans to prevent spills and minimize employee and environmental exposure to uncontrolled hazardous chemicals.</w:t>
      </w:r>
    </w:p>
    <w:p w14:paraId="290925DF" w14:textId="77777777" w:rsidR="007943CB" w:rsidRPr="00D8388F" w:rsidRDefault="00771699" w:rsidP="009E4A95">
      <w:pPr>
        <w:pStyle w:val="Heading2"/>
      </w:pPr>
      <w:r>
        <w:t>Roles and Responsibilities</w:t>
      </w:r>
    </w:p>
    <w:p w14:paraId="5EFE99AD" w14:textId="77777777" w:rsidR="007943CB" w:rsidRPr="00D8388F" w:rsidRDefault="007943CB" w:rsidP="009E4A95">
      <w:pPr>
        <w:pStyle w:val="Heading3"/>
      </w:pPr>
      <w:bookmarkStart w:id="1538" w:name="_Hlk71290072"/>
      <w:r w:rsidRPr="00D8388F">
        <w:t>Employer</w:t>
      </w:r>
    </w:p>
    <w:p w14:paraId="685A6E7E" w14:textId="6C549BB8" w:rsidR="007943CB" w:rsidRPr="00D8388F" w:rsidRDefault="007943CB" w:rsidP="007943CB">
      <w:pPr>
        <w:rPr>
          <w:rFonts w:cs="Tahoma"/>
          <w:szCs w:val="20"/>
        </w:rPr>
      </w:pPr>
      <w:r w:rsidRPr="00D8388F">
        <w:rPr>
          <w:rFonts w:eastAsia="Calibri" w:cs="Tahoma"/>
          <w:szCs w:val="20"/>
        </w:rPr>
        <w:fldChar w:fldCharType="begin"/>
      </w:r>
      <w:r w:rsidRPr="00D8388F">
        <w:rPr>
          <w:rFonts w:eastAsia="Calibri" w:cs="Tahoma"/>
          <w:szCs w:val="20"/>
        </w:rPr>
        <w:instrText xml:space="preserve"> MERGEFIELD "Q1" </w:instrText>
      </w:r>
      <w:r w:rsidRPr="00D8388F">
        <w:rPr>
          <w:rFonts w:eastAsia="Calibri" w:cs="Tahoma"/>
          <w:szCs w:val="20"/>
        </w:rPr>
        <w:fldChar w:fldCharType="separate"/>
      </w:r>
      <w:r w:rsidR="000A3858">
        <w:rPr>
          <w:rFonts w:eastAsia="Calibri" w:cs="Tahoma"/>
          <w:noProof/>
          <w:szCs w:val="20"/>
        </w:rPr>
        <w:t>COMPNAME</w:t>
      </w:r>
      <w:r w:rsidRPr="00D8388F">
        <w:rPr>
          <w:rFonts w:eastAsia="Calibri" w:cs="Tahoma"/>
          <w:noProof/>
          <w:szCs w:val="20"/>
        </w:rPr>
        <w:fldChar w:fldCharType="end"/>
      </w:r>
      <w:r w:rsidRPr="00D8388F">
        <w:rPr>
          <w:rFonts w:cs="Tahoma"/>
          <w:szCs w:val="20"/>
        </w:rPr>
        <w:t xml:space="preserve"> will identify approved hazardous chemicals that will be used at the work site and develop and implement plans to safely contain those chemicals. Plans will also address the containment and cleanup of any damaged containers or spilled materials</w:t>
      </w:r>
      <w:r>
        <w:rPr>
          <w:rFonts w:cs="Tahoma"/>
          <w:szCs w:val="20"/>
        </w:rPr>
        <w:t>, and the prompt reporting of all spills.</w:t>
      </w:r>
    </w:p>
    <w:bookmarkEnd w:id="1538"/>
    <w:p w14:paraId="704DC025" w14:textId="77777777" w:rsidR="007943CB" w:rsidRPr="00D8388F" w:rsidRDefault="007943CB" w:rsidP="004868BB">
      <w:pPr>
        <w:pStyle w:val="Heading4"/>
      </w:pPr>
      <w:r w:rsidRPr="00D8388F">
        <w:t>Supervisor</w:t>
      </w:r>
    </w:p>
    <w:p w14:paraId="71D14C9D" w14:textId="23CEEDE8" w:rsidR="007943CB" w:rsidRPr="00D8388F" w:rsidRDefault="007943CB" w:rsidP="007943CB">
      <w:pPr>
        <w:rPr>
          <w:rFonts w:cs="Tahoma"/>
          <w:szCs w:val="20"/>
        </w:rPr>
      </w:pPr>
      <w:r w:rsidRPr="00D8388F">
        <w:rPr>
          <w:rFonts w:cs="Tahoma"/>
          <w:szCs w:val="20"/>
        </w:rPr>
        <w:t xml:space="preserve">Monitor daily activities and chemical containers to identify any hazard exposures that may be discovered or created by </w:t>
      </w:r>
      <w:r w:rsidRPr="00D8388F">
        <w:rPr>
          <w:rFonts w:eastAsia="Calibri" w:cs="Tahoma"/>
          <w:szCs w:val="20"/>
        </w:rPr>
        <w:fldChar w:fldCharType="begin"/>
      </w:r>
      <w:r w:rsidRPr="00D8388F">
        <w:rPr>
          <w:rFonts w:eastAsia="Calibri" w:cs="Tahoma"/>
          <w:szCs w:val="20"/>
        </w:rPr>
        <w:instrText xml:space="preserve"> MERGEFIELD "Q1" </w:instrText>
      </w:r>
      <w:r w:rsidRPr="00D8388F">
        <w:rPr>
          <w:rFonts w:eastAsia="Calibri" w:cs="Tahoma"/>
          <w:szCs w:val="20"/>
        </w:rPr>
        <w:fldChar w:fldCharType="separate"/>
      </w:r>
      <w:r w:rsidR="000A3858">
        <w:rPr>
          <w:rFonts w:eastAsia="Calibri" w:cs="Tahoma"/>
          <w:noProof/>
          <w:szCs w:val="20"/>
        </w:rPr>
        <w:t>COMPNAME</w:t>
      </w:r>
      <w:r w:rsidRPr="00D8388F">
        <w:rPr>
          <w:rFonts w:eastAsia="Calibri" w:cs="Tahoma"/>
          <w:noProof/>
          <w:szCs w:val="20"/>
        </w:rPr>
        <w:fldChar w:fldCharType="end"/>
      </w:r>
      <w:r w:rsidRPr="00D8388F">
        <w:rPr>
          <w:rFonts w:cs="Tahoma"/>
          <w:szCs w:val="20"/>
        </w:rPr>
        <w:t xml:space="preserve"> or others. Containers should be evaluated for stability, condition, protective systems, and any evidence of containment failure.</w:t>
      </w:r>
    </w:p>
    <w:p w14:paraId="057528F0" w14:textId="77777777" w:rsidR="007943CB" w:rsidRPr="00D8388F" w:rsidRDefault="007943CB" w:rsidP="009E4A95">
      <w:pPr>
        <w:pStyle w:val="Heading3"/>
      </w:pPr>
      <w:r w:rsidRPr="00D8388F">
        <w:t>Employee</w:t>
      </w:r>
    </w:p>
    <w:p w14:paraId="7AB02313" w14:textId="77777777" w:rsidR="007943CB" w:rsidRPr="00D8388F" w:rsidRDefault="007943CB" w:rsidP="007943CB">
      <w:pPr>
        <w:rPr>
          <w:rFonts w:cs="Tahoma"/>
          <w:szCs w:val="20"/>
        </w:rPr>
      </w:pPr>
      <w:r w:rsidRPr="00D8388F">
        <w:rPr>
          <w:rFonts w:cs="Tahoma"/>
          <w:szCs w:val="20"/>
        </w:rPr>
        <w:t>Inform supervisor immediately of any unanticipated compromise to chemical containment including evidence of potential failure as well uncontrolled or unintended chemical release.</w:t>
      </w:r>
    </w:p>
    <w:p w14:paraId="523E9054" w14:textId="77777777" w:rsidR="007943CB" w:rsidRPr="00D8388F" w:rsidRDefault="007943CB" w:rsidP="009E4A95">
      <w:pPr>
        <w:pStyle w:val="Heading2"/>
      </w:pPr>
      <w:r w:rsidRPr="00D8388F">
        <w:t>Definitions</w:t>
      </w:r>
    </w:p>
    <w:p w14:paraId="4533CD3E" w14:textId="77777777" w:rsidR="007943CB" w:rsidRPr="00D8388F" w:rsidRDefault="007943CB" w:rsidP="007943CB">
      <w:pPr>
        <w:rPr>
          <w:rFonts w:cs="Tahoma"/>
          <w:szCs w:val="20"/>
        </w:rPr>
      </w:pPr>
      <w:r w:rsidRPr="00D8388F">
        <w:rPr>
          <w:rFonts w:cs="Tahoma"/>
          <w:szCs w:val="20"/>
        </w:rPr>
        <w:t>See Definitions Chapter at the end of the Safety and Health Manual.</w:t>
      </w:r>
    </w:p>
    <w:p w14:paraId="6F559E7C" w14:textId="77777777" w:rsidR="007943CB" w:rsidRPr="00D8388F" w:rsidRDefault="007943CB" w:rsidP="009E4A95">
      <w:pPr>
        <w:pStyle w:val="Heading2"/>
      </w:pPr>
      <w:r w:rsidRPr="00D8388F">
        <w:t>Hazards</w:t>
      </w:r>
    </w:p>
    <w:p w14:paraId="42ADE884" w14:textId="77777777" w:rsidR="007943CB" w:rsidRPr="00D8388F" w:rsidRDefault="007943CB" w:rsidP="007943CB">
      <w:pPr>
        <w:rPr>
          <w:rFonts w:cs="Tahoma"/>
          <w:szCs w:val="20"/>
        </w:rPr>
      </w:pPr>
      <w:r w:rsidRPr="00D8388F">
        <w:rPr>
          <w:rFonts w:cs="Tahoma"/>
          <w:szCs w:val="20"/>
        </w:rPr>
        <w:t>Hazards include but are not limited to:</w:t>
      </w:r>
    </w:p>
    <w:p w14:paraId="24BDF855" w14:textId="77777777" w:rsidR="007943CB" w:rsidRPr="00D8388F" w:rsidRDefault="007943CB" w:rsidP="007943CB">
      <w:pPr>
        <w:pStyle w:val="Bullet1"/>
      </w:pPr>
      <w:r w:rsidRPr="00D8388F">
        <w:t>Container compromise</w:t>
      </w:r>
    </w:p>
    <w:p w14:paraId="26EC8955" w14:textId="77777777" w:rsidR="007943CB" w:rsidRPr="00D8388F" w:rsidRDefault="007943CB" w:rsidP="007943CB">
      <w:pPr>
        <w:pStyle w:val="Bullet1"/>
      </w:pPr>
      <w:r w:rsidRPr="00D8388F">
        <w:t>Containment failure</w:t>
      </w:r>
    </w:p>
    <w:p w14:paraId="5B5D3B0C" w14:textId="77777777" w:rsidR="007943CB" w:rsidRPr="00D8388F" w:rsidRDefault="007943CB" w:rsidP="007943CB">
      <w:pPr>
        <w:pStyle w:val="Bullet1"/>
      </w:pPr>
      <w:r w:rsidRPr="00D8388F">
        <w:t>Exposure to hazardous chemicals</w:t>
      </w:r>
    </w:p>
    <w:p w14:paraId="22AF2BE7" w14:textId="77777777" w:rsidR="007943CB" w:rsidRPr="00D8388F" w:rsidRDefault="007943CB" w:rsidP="007943CB">
      <w:pPr>
        <w:pStyle w:val="Bullet1"/>
      </w:pPr>
      <w:r w:rsidRPr="00D8388F">
        <w:t>Environmental damage</w:t>
      </w:r>
    </w:p>
    <w:p w14:paraId="35341004" w14:textId="77777777" w:rsidR="007943CB" w:rsidRPr="00D8388F" w:rsidRDefault="007943CB" w:rsidP="009E4A95">
      <w:pPr>
        <w:pStyle w:val="Heading2"/>
      </w:pPr>
      <w:r w:rsidRPr="00D8388F">
        <w:t>Hazard Control Measures</w:t>
      </w:r>
    </w:p>
    <w:p w14:paraId="29572DCA" w14:textId="41711B60" w:rsidR="007943CB" w:rsidRPr="00D8388F" w:rsidRDefault="007943CB" w:rsidP="007943CB">
      <w:pPr>
        <w:rPr>
          <w:rFonts w:eastAsia="Calibri" w:cs="Tahoma"/>
          <w:noProof/>
          <w:szCs w:val="20"/>
        </w:rPr>
      </w:pPr>
      <w:r w:rsidRPr="00D8388F">
        <w:rPr>
          <w:rFonts w:eastAsia="Calibri" w:cs="Tahoma"/>
          <w:szCs w:val="20"/>
        </w:rPr>
        <w:fldChar w:fldCharType="begin"/>
      </w:r>
      <w:r w:rsidRPr="00D8388F">
        <w:rPr>
          <w:rFonts w:eastAsia="Calibri" w:cs="Tahoma"/>
          <w:szCs w:val="20"/>
        </w:rPr>
        <w:instrText xml:space="preserve"> MERGEFIELD "Q1" </w:instrText>
      </w:r>
      <w:r w:rsidRPr="00D8388F">
        <w:rPr>
          <w:rFonts w:eastAsia="Calibri" w:cs="Tahoma"/>
          <w:szCs w:val="20"/>
        </w:rPr>
        <w:fldChar w:fldCharType="separate"/>
      </w:r>
      <w:r w:rsidR="000A3858">
        <w:rPr>
          <w:rFonts w:eastAsia="Calibri" w:cs="Tahoma"/>
          <w:noProof/>
          <w:szCs w:val="20"/>
        </w:rPr>
        <w:t>COMPNAME</w:t>
      </w:r>
      <w:r w:rsidRPr="00D8388F">
        <w:rPr>
          <w:rFonts w:eastAsia="Calibri" w:cs="Tahoma"/>
          <w:noProof/>
          <w:szCs w:val="20"/>
        </w:rPr>
        <w:fldChar w:fldCharType="end"/>
      </w:r>
      <w:r w:rsidRPr="00D8388F">
        <w:rPr>
          <w:rFonts w:eastAsia="Calibri" w:cs="Tahoma"/>
          <w:noProof/>
          <w:szCs w:val="20"/>
        </w:rPr>
        <w:t xml:space="preserve"> provides training and resources to its employees that inform them of the chemicals they work with in the workplace and the hazards they pose. A </w:t>
      </w:r>
      <w:r w:rsidR="004340EF">
        <w:rPr>
          <w:rFonts w:eastAsia="Calibri" w:cs="Tahoma"/>
          <w:noProof/>
          <w:szCs w:val="20"/>
        </w:rPr>
        <w:t xml:space="preserve">list of </w:t>
      </w:r>
      <w:r w:rsidRPr="00D8388F">
        <w:rPr>
          <w:rFonts w:eastAsia="Calibri" w:cs="Tahoma"/>
          <w:noProof/>
          <w:szCs w:val="20"/>
        </w:rPr>
        <w:t>hazardous chemical</w:t>
      </w:r>
      <w:r w:rsidR="004340EF">
        <w:rPr>
          <w:rFonts w:eastAsia="Calibri" w:cs="Tahoma"/>
          <w:noProof/>
          <w:szCs w:val="20"/>
        </w:rPr>
        <w:t xml:space="preserve">s </w:t>
      </w:r>
      <w:r w:rsidRPr="00D8388F">
        <w:rPr>
          <w:rFonts w:eastAsia="Calibri" w:cs="Tahoma"/>
          <w:noProof/>
          <w:szCs w:val="20"/>
        </w:rPr>
        <w:t xml:space="preserve">that identifies which chemicals are authorized for use </w:t>
      </w:r>
      <w:r>
        <w:rPr>
          <w:rFonts w:eastAsia="Calibri" w:cs="Tahoma"/>
          <w:noProof/>
          <w:szCs w:val="20"/>
        </w:rPr>
        <w:t>must</w:t>
      </w:r>
      <w:r w:rsidRPr="00D8388F">
        <w:rPr>
          <w:rFonts w:eastAsia="Calibri" w:cs="Tahoma"/>
          <w:noProof/>
          <w:szCs w:val="20"/>
        </w:rPr>
        <w:t xml:space="preserve"> be generated for </w:t>
      </w:r>
      <w:r>
        <w:rPr>
          <w:rFonts w:eastAsia="Calibri" w:cs="Tahoma"/>
          <w:noProof/>
          <w:szCs w:val="20"/>
        </w:rPr>
        <w:t xml:space="preserve">and be present at </w:t>
      </w:r>
      <w:r w:rsidRPr="00D8388F">
        <w:rPr>
          <w:rFonts w:eastAsia="Calibri" w:cs="Tahoma"/>
          <w:noProof/>
          <w:szCs w:val="20"/>
        </w:rPr>
        <w:t>each work site. Safety Data Sheets (SDS) for each hazardous chemical must be kept on site. See the Hazard Communication Program for more information.</w:t>
      </w:r>
    </w:p>
    <w:p w14:paraId="10846B0A" w14:textId="77777777" w:rsidR="007943CB" w:rsidRPr="00D8388F" w:rsidRDefault="007943CB" w:rsidP="007943CB">
      <w:pPr>
        <w:rPr>
          <w:rFonts w:eastAsia="Calibri" w:cs="Tahoma"/>
          <w:noProof/>
          <w:szCs w:val="20"/>
        </w:rPr>
      </w:pPr>
      <w:r w:rsidRPr="00D8388F">
        <w:rPr>
          <w:rFonts w:eastAsia="Calibri" w:cs="Tahoma"/>
          <w:noProof/>
          <w:szCs w:val="20"/>
        </w:rPr>
        <w:t>Hazardous materials spill information and guidance can be obtained from the Chemical Transportation Emergency Center (CHEMTREC) at (800) 424-9300.</w:t>
      </w:r>
    </w:p>
    <w:p w14:paraId="430B0B24" w14:textId="77777777" w:rsidR="007943CB" w:rsidRPr="00D8388F" w:rsidRDefault="007943CB" w:rsidP="009E4A95">
      <w:pPr>
        <w:pStyle w:val="Heading3"/>
      </w:pPr>
      <w:r w:rsidRPr="00D8388F">
        <w:t>General Housekeeping</w:t>
      </w:r>
    </w:p>
    <w:p w14:paraId="19B739E0" w14:textId="77777777" w:rsidR="007943CB" w:rsidRPr="00D8388F" w:rsidRDefault="007943CB" w:rsidP="007943CB">
      <w:pPr>
        <w:pStyle w:val="BodyText"/>
        <w:rPr>
          <w:rFonts w:cs="Tahoma"/>
          <w:szCs w:val="20"/>
        </w:rPr>
      </w:pPr>
      <w:r w:rsidRPr="00D8388F">
        <w:rPr>
          <w:rFonts w:cs="Tahoma"/>
          <w:szCs w:val="20"/>
        </w:rPr>
        <w:t>Maintaining general housekeeping of the work area can significantly reduce the likelihood of work-related injury or illness, equipment damage, materials loss, negative environmental impact, and productivity and profit loss. Special emphasis should be placed on the storage, containment, and control of hazardous chemicals.</w:t>
      </w:r>
    </w:p>
    <w:p w14:paraId="2533F907" w14:textId="77777777" w:rsidR="007943CB" w:rsidRPr="00D8388F" w:rsidRDefault="007943CB" w:rsidP="004868BB">
      <w:pPr>
        <w:pStyle w:val="Heading4"/>
      </w:pPr>
      <w:r w:rsidRPr="00D8388F">
        <w:t>Management</w:t>
      </w:r>
    </w:p>
    <w:p w14:paraId="55E5534A" w14:textId="77777777" w:rsidR="007943CB" w:rsidRPr="00D8388F" w:rsidRDefault="007943CB" w:rsidP="007943CB">
      <w:pPr>
        <w:pStyle w:val="Bullet1"/>
      </w:pPr>
      <w:r w:rsidRPr="00D8388F">
        <w:t>Implement preventative maintenance measures to reduce the potential for release from containers and equipment</w:t>
      </w:r>
    </w:p>
    <w:p w14:paraId="59B91E3D" w14:textId="77777777" w:rsidR="007943CB" w:rsidRPr="00D8388F" w:rsidRDefault="007943CB" w:rsidP="007943CB">
      <w:pPr>
        <w:pStyle w:val="Bullet1"/>
      </w:pPr>
      <w:r w:rsidRPr="00D8388F">
        <w:t>Periodically inspect the equipment and storage areas to ensure leaks or spills are not occurring.</w:t>
      </w:r>
    </w:p>
    <w:p w14:paraId="2DC9FAA1" w14:textId="77777777" w:rsidR="007943CB" w:rsidRPr="00D8388F" w:rsidRDefault="007943CB" w:rsidP="007943CB">
      <w:pPr>
        <w:pStyle w:val="Bullet1"/>
      </w:pPr>
      <w:r w:rsidRPr="00D8388F">
        <w:t>Use signs and labels to identity hazardous chemicals storage or waste collection areas</w:t>
      </w:r>
    </w:p>
    <w:p w14:paraId="38A0BE9E" w14:textId="77777777" w:rsidR="007943CB" w:rsidRPr="00D8388F" w:rsidRDefault="007943CB" w:rsidP="007943CB">
      <w:pPr>
        <w:pStyle w:val="Bullet1"/>
      </w:pPr>
      <w:r w:rsidRPr="00D8388F">
        <w:t>Keep all work areas and storage areas clean and in good general condition</w:t>
      </w:r>
    </w:p>
    <w:p w14:paraId="09BD7BDC" w14:textId="77777777" w:rsidR="007943CB" w:rsidRPr="00D8388F" w:rsidRDefault="007943CB" w:rsidP="004868BB">
      <w:pPr>
        <w:pStyle w:val="Heading4"/>
      </w:pPr>
      <w:r w:rsidRPr="00D8388F">
        <w:t>Storage</w:t>
      </w:r>
    </w:p>
    <w:p w14:paraId="45454CD6" w14:textId="77777777" w:rsidR="007943CB" w:rsidRPr="00D8388F" w:rsidRDefault="007943CB" w:rsidP="001E68CC">
      <w:r w:rsidRPr="00D8388F">
        <w:t>Hazardous chemicals should be stored inside buildings or under cover to reduce exposure to the elements that may lead to container compromise or the spread of spilled materials.</w:t>
      </w:r>
    </w:p>
    <w:p w14:paraId="0EA18423" w14:textId="77777777" w:rsidR="007943CB" w:rsidRPr="00D8388F" w:rsidRDefault="007943CB" w:rsidP="001E68CC">
      <w:r w:rsidRPr="00D8388F">
        <w:t>When not in use, store hazardous chemicals in cabinets or designated areas to reduce exposure to physical damage that may lead to container damage, failure, or spills.</w:t>
      </w:r>
    </w:p>
    <w:p w14:paraId="6556F6BF" w14:textId="77777777" w:rsidR="007943CB" w:rsidRPr="00D8388F" w:rsidRDefault="007943CB" w:rsidP="004868BB">
      <w:pPr>
        <w:pStyle w:val="Heading4"/>
      </w:pPr>
      <w:r w:rsidRPr="00D8388F">
        <w:t>Use</w:t>
      </w:r>
    </w:p>
    <w:p w14:paraId="5444FAE4" w14:textId="77777777" w:rsidR="007943CB" w:rsidRPr="00D8388F" w:rsidRDefault="007943CB" w:rsidP="001E68CC">
      <w:r w:rsidRPr="00D8388F">
        <w:t>When not in actual use, containers should be closed to prevent product loss due to evaporation or uncontrolled release if the container is knocked over.</w:t>
      </w:r>
    </w:p>
    <w:p w14:paraId="7559E02E" w14:textId="77777777" w:rsidR="007943CB" w:rsidRPr="00D8388F" w:rsidRDefault="007943CB" w:rsidP="004868BB">
      <w:pPr>
        <w:pStyle w:val="Heading4"/>
      </w:pPr>
      <w:r w:rsidRPr="00D8388F">
        <w:t>Transfer</w:t>
      </w:r>
    </w:p>
    <w:p w14:paraId="13FA3F5F" w14:textId="77777777" w:rsidR="007943CB" w:rsidRPr="00D8388F" w:rsidRDefault="007943CB" w:rsidP="001E68CC">
      <w:r w:rsidRPr="00D8388F">
        <w:t>When transferring chemicals from one container to another, use a funnel or spigot to reduce splash and spill potential. Use drip trays or other collection systems to contain any drips, leaks, or spills from dispensing containers.</w:t>
      </w:r>
    </w:p>
    <w:p w14:paraId="025DE054" w14:textId="77777777" w:rsidR="007943CB" w:rsidRPr="00D8388F" w:rsidRDefault="007943CB" w:rsidP="004868BB">
      <w:pPr>
        <w:pStyle w:val="Heading4"/>
      </w:pPr>
      <w:bookmarkStart w:id="1539" w:name="_Hlk71290039"/>
      <w:r w:rsidRPr="00D8388F">
        <w:t>Spills</w:t>
      </w:r>
    </w:p>
    <w:p w14:paraId="6673AE8F" w14:textId="05B82868" w:rsidR="007943CB" w:rsidRDefault="007943CB" w:rsidP="001E68CC">
      <w:r>
        <w:t xml:space="preserve">All spills must be reported to the </w:t>
      </w:r>
      <w:r w:rsidRPr="00D8388F">
        <w:rPr>
          <w:rFonts w:eastAsia="Calibri"/>
        </w:rPr>
        <w:fldChar w:fldCharType="begin"/>
      </w:r>
      <w:r w:rsidRPr="00D8388F">
        <w:rPr>
          <w:rFonts w:eastAsia="Calibri"/>
        </w:rPr>
        <w:instrText xml:space="preserve"> MERGEFIELD "Q1" </w:instrText>
      </w:r>
      <w:r w:rsidRPr="00D8388F">
        <w:rPr>
          <w:rFonts w:eastAsia="Calibri"/>
        </w:rPr>
        <w:fldChar w:fldCharType="separate"/>
      </w:r>
      <w:r w:rsidR="000A3858">
        <w:rPr>
          <w:rFonts w:eastAsia="Calibri"/>
          <w:noProof/>
        </w:rPr>
        <w:t>COMPNAME</w:t>
      </w:r>
      <w:r w:rsidRPr="00D8388F">
        <w:rPr>
          <w:rFonts w:eastAsia="Calibri"/>
          <w:noProof/>
        </w:rPr>
        <w:fldChar w:fldCharType="end"/>
      </w:r>
      <w:r w:rsidRPr="00D8388F">
        <w:t xml:space="preserve"> </w:t>
      </w:r>
      <w:r>
        <w:t>Supervisor. If working as a sub-contractor, the Supervisor will provide immediate notification to the General Contractor.</w:t>
      </w:r>
    </w:p>
    <w:p w14:paraId="7EFC9F0E" w14:textId="77777777" w:rsidR="007943CB" w:rsidRPr="00D8388F" w:rsidRDefault="007943CB" w:rsidP="001E68CC">
      <w:r>
        <w:t>When performing cleanup operations c</w:t>
      </w:r>
      <w:r w:rsidRPr="00D8388F">
        <w:t>onsideration should be given to run-off control as well as slip and fall potential. If residual material poses a continuing hazard such as flammable or toxic vapors additional measures may be required. See the product SDS for accidental release measures (section 6 of the SDS).</w:t>
      </w:r>
    </w:p>
    <w:bookmarkEnd w:id="1539"/>
    <w:p w14:paraId="3C6EDDA3" w14:textId="77777777" w:rsidR="007943CB" w:rsidRPr="00D8388F" w:rsidRDefault="007943CB" w:rsidP="009E4A95">
      <w:pPr>
        <w:pStyle w:val="Heading3"/>
        <w:rPr>
          <w:noProof/>
        </w:rPr>
      </w:pPr>
      <w:r w:rsidRPr="00D8388F">
        <w:rPr>
          <w:noProof/>
        </w:rPr>
        <w:t>Spill Prevention</w:t>
      </w:r>
    </w:p>
    <w:p w14:paraId="0439924E" w14:textId="77777777" w:rsidR="007943CB" w:rsidRPr="00D8388F" w:rsidRDefault="007943CB" w:rsidP="007943CB">
      <w:pPr>
        <w:rPr>
          <w:rFonts w:cs="Tahoma"/>
          <w:szCs w:val="20"/>
        </w:rPr>
      </w:pPr>
      <w:r w:rsidRPr="00D8388F">
        <w:rPr>
          <w:rFonts w:cs="Tahoma"/>
          <w:szCs w:val="20"/>
        </w:rPr>
        <w:t>All hazardous chemicals including chemical waste are to be managed in a way that minimizes or prevents the likelihood of an uncontrolled release. The following measures must be implemented to achieve that goal.</w:t>
      </w:r>
    </w:p>
    <w:p w14:paraId="2FAE76E1" w14:textId="77777777" w:rsidR="007943CB" w:rsidRPr="00D8388F" w:rsidRDefault="007943CB" w:rsidP="004868BB">
      <w:pPr>
        <w:pStyle w:val="Heading4"/>
      </w:pPr>
      <w:r w:rsidRPr="00D8388F">
        <w:t>Chemical Management</w:t>
      </w:r>
    </w:p>
    <w:p w14:paraId="53136696" w14:textId="77777777" w:rsidR="007943CB" w:rsidRPr="00D8388F" w:rsidRDefault="007943CB" w:rsidP="007943CB">
      <w:pPr>
        <w:rPr>
          <w:rFonts w:cs="Tahoma"/>
          <w:szCs w:val="20"/>
        </w:rPr>
      </w:pPr>
      <w:r w:rsidRPr="00D8388F">
        <w:rPr>
          <w:rFonts w:cs="Tahoma"/>
          <w:szCs w:val="20"/>
        </w:rPr>
        <w:t xml:space="preserve">Only chemicals required by the operation will be allowed at the site. A </w:t>
      </w:r>
      <w:r w:rsidR="0089776B">
        <w:rPr>
          <w:rFonts w:cs="Tahoma"/>
          <w:szCs w:val="20"/>
        </w:rPr>
        <w:t xml:space="preserve">list of authorized </w:t>
      </w:r>
      <w:r w:rsidRPr="00D8388F">
        <w:rPr>
          <w:rFonts w:cs="Tahoma"/>
          <w:szCs w:val="20"/>
        </w:rPr>
        <w:t>hazardous chemicals will be established to identify which chemicals are authorized for use. Any chemicals not on that list will not be permitted at the site. Any chemicals approved for use must be on that list.</w:t>
      </w:r>
    </w:p>
    <w:p w14:paraId="2A5361F5" w14:textId="77777777" w:rsidR="007943CB" w:rsidRPr="00D8388F" w:rsidRDefault="007943CB" w:rsidP="007943CB">
      <w:pPr>
        <w:rPr>
          <w:rFonts w:cs="Tahoma"/>
          <w:szCs w:val="20"/>
        </w:rPr>
      </w:pPr>
      <w:r w:rsidRPr="00D8388F">
        <w:rPr>
          <w:rFonts w:cs="Tahoma"/>
          <w:szCs w:val="20"/>
        </w:rPr>
        <w:t>Current Safety Data Sheets (SDS) will be maintained and provided for employee access at the site. The SDS provide</w:t>
      </w:r>
      <w:r>
        <w:rPr>
          <w:rFonts w:cs="Tahoma"/>
          <w:szCs w:val="20"/>
        </w:rPr>
        <w:t>s</w:t>
      </w:r>
      <w:r w:rsidRPr="00D8388F">
        <w:rPr>
          <w:rFonts w:cs="Tahoma"/>
          <w:szCs w:val="20"/>
        </w:rPr>
        <w:t xml:space="preserve"> chemical information to the employees and may also be provided to emergency services in the event of a </w:t>
      </w:r>
      <w:r>
        <w:rPr>
          <w:rFonts w:cs="Tahoma"/>
          <w:szCs w:val="20"/>
        </w:rPr>
        <w:t>chemical-</w:t>
      </w:r>
      <w:r w:rsidRPr="00D8388F">
        <w:rPr>
          <w:rFonts w:cs="Tahoma"/>
          <w:szCs w:val="20"/>
        </w:rPr>
        <w:t>related incident or employee exposure.</w:t>
      </w:r>
    </w:p>
    <w:p w14:paraId="5BE1C932" w14:textId="77777777" w:rsidR="007943CB" w:rsidRPr="00D8388F" w:rsidRDefault="007943CB" w:rsidP="007943CB">
      <w:pPr>
        <w:rPr>
          <w:rFonts w:cs="Tahoma"/>
          <w:szCs w:val="20"/>
        </w:rPr>
      </w:pPr>
      <w:r w:rsidRPr="00D8388F">
        <w:rPr>
          <w:rFonts w:cs="Tahoma"/>
          <w:szCs w:val="20"/>
        </w:rPr>
        <w:t>The list</w:t>
      </w:r>
      <w:r w:rsidR="0089776B">
        <w:rPr>
          <w:rFonts w:cs="Tahoma"/>
          <w:szCs w:val="20"/>
        </w:rPr>
        <w:t xml:space="preserve"> of authorized chemicals</w:t>
      </w:r>
      <w:r w:rsidRPr="00D8388F">
        <w:rPr>
          <w:rFonts w:cs="Tahoma"/>
          <w:szCs w:val="20"/>
        </w:rPr>
        <w:t xml:space="preserve"> and copies of the SDS will be provided to the Project Manager.</w:t>
      </w:r>
    </w:p>
    <w:p w14:paraId="7FF07128" w14:textId="77777777" w:rsidR="007943CB" w:rsidRPr="00D8388F" w:rsidRDefault="007943CB" w:rsidP="004868BB">
      <w:pPr>
        <w:pStyle w:val="Heading4"/>
      </w:pPr>
      <w:r w:rsidRPr="00D8388F">
        <w:t>Container Management</w:t>
      </w:r>
    </w:p>
    <w:p w14:paraId="4631FE3F" w14:textId="77777777" w:rsidR="007943CB" w:rsidRPr="00D8388F" w:rsidRDefault="007943CB" w:rsidP="001E68CC">
      <w:r w:rsidRPr="00D8388F">
        <w:t>All containers of hazardous chemical containers must be in good condition and approved for the storage of the chemicals they contain.</w:t>
      </w:r>
    </w:p>
    <w:p w14:paraId="06F39453" w14:textId="77777777" w:rsidR="007943CB" w:rsidRPr="00D8388F" w:rsidRDefault="007943CB" w:rsidP="004868BB">
      <w:pPr>
        <w:pStyle w:val="Heading5"/>
      </w:pPr>
      <w:r w:rsidRPr="00D8388F">
        <w:t>Portable Fuel Containers</w:t>
      </w:r>
    </w:p>
    <w:p w14:paraId="498DFB09" w14:textId="77777777" w:rsidR="007943CB" w:rsidRPr="00D8388F" w:rsidRDefault="007943CB" w:rsidP="001E68CC">
      <w:r w:rsidRPr="00D8388F">
        <w:t>For example, portable fuel containers used for the storage of gasoline, diesel fuel, kerosene, etc. must be approved for those chemicals. Containers must:</w:t>
      </w:r>
    </w:p>
    <w:p w14:paraId="66E45BAA" w14:textId="77777777" w:rsidR="007943CB" w:rsidRPr="00D8388F" w:rsidRDefault="007943CB" w:rsidP="007943CB">
      <w:pPr>
        <w:pStyle w:val="Bullet1"/>
      </w:pPr>
      <w:r w:rsidRPr="00D8388F">
        <w:t>Be of no more than five (5) gallons capacity</w:t>
      </w:r>
    </w:p>
    <w:p w14:paraId="619D68F7" w14:textId="77777777" w:rsidR="007943CB" w:rsidRPr="00D8388F" w:rsidRDefault="007943CB" w:rsidP="007943CB">
      <w:pPr>
        <w:pStyle w:val="Bullet1"/>
      </w:pPr>
      <w:r w:rsidRPr="00D8388F">
        <w:t>Be of fire-resistive construction (metal)</w:t>
      </w:r>
    </w:p>
    <w:p w14:paraId="6ED0AE42" w14:textId="77777777" w:rsidR="007943CB" w:rsidRPr="00D8388F" w:rsidRDefault="007943CB" w:rsidP="007943CB">
      <w:pPr>
        <w:pStyle w:val="Bullet1"/>
      </w:pPr>
      <w:r w:rsidRPr="00D8388F">
        <w:t>Have a self-closing lid or spout</w:t>
      </w:r>
    </w:p>
    <w:p w14:paraId="56BA14B5" w14:textId="77777777" w:rsidR="007943CB" w:rsidRPr="00D8388F" w:rsidRDefault="007943CB" w:rsidP="007943CB">
      <w:pPr>
        <w:pStyle w:val="Bullet1"/>
      </w:pPr>
      <w:r w:rsidRPr="00D8388F">
        <w:t>Have a flame arrestor screen in place at the discharge opening, and</w:t>
      </w:r>
    </w:p>
    <w:p w14:paraId="3BB951F9" w14:textId="77777777" w:rsidR="007943CB" w:rsidRPr="00D8388F" w:rsidRDefault="007943CB" w:rsidP="007943CB">
      <w:pPr>
        <w:pStyle w:val="Bullet1"/>
      </w:pPr>
      <w:r w:rsidRPr="00D8388F">
        <w:t xml:space="preserve">Have </w:t>
      </w:r>
      <w:r>
        <w:t xml:space="preserve">clear and legible </w:t>
      </w:r>
      <w:r w:rsidRPr="00D8388F">
        <w:t>Global Harmonization System (GHS) compliant labeling applied</w:t>
      </w:r>
    </w:p>
    <w:p w14:paraId="4F8A9EB7" w14:textId="77777777" w:rsidR="007943CB" w:rsidRPr="00D8388F" w:rsidRDefault="007943CB" w:rsidP="001E68CC">
      <w:r>
        <w:t>Portable f</w:t>
      </w:r>
      <w:r w:rsidRPr="00D8388F">
        <w:t>uel containers are color-coded to assist in identifying contents.</w:t>
      </w:r>
    </w:p>
    <w:p w14:paraId="13F7A37B" w14:textId="77777777" w:rsidR="007943CB" w:rsidRPr="00D8388F" w:rsidRDefault="007943CB" w:rsidP="007943CB">
      <w:pPr>
        <w:pStyle w:val="Bullet1"/>
      </w:pPr>
      <w:r w:rsidRPr="00D8388F">
        <w:t>Gasoline – red</w:t>
      </w:r>
    </w:p>
    <w:p w14:paraId="1E4766B9" w14:textId="77777777" w:rsidR="007943CB" w:rsidRPr="00D8388F" w:rsidRDefault="007943CB" w:rsidP="007943CB">
      <w:pPr>
        <w:pStyle w:val="Bullet1"/>
      </w:pPr>
      <w:r w:rsidRPr="00D8388F">
        <w:t>Diesel-fuel – yellow</w:t>
      </w:r>
    </w:p>
    <w:p w14:paraId="343C9429" w14:textId="77777777" w:rsidR="007943CB" w:rsidRPr="00D8388F" w:rsidRDefault="007943CB" w:rsidP="007943CB">
      <w:pPr>
        <w:pStyle w:val="Bullet1"/>
      </w:pPr>
      <w:r w:rsidRPr="00D8388F">
        <w:t>Kerosene – blue</w:t>
      </w:r>
    </w:p>
    <w:p w14:paraId="130CB147" w14:textId="77777777" w:rsidR="007943CB" w:rsidRPr="00D8388F" w:rsidRDefault="007943CB" w:rsidP="001E68CC">
      <w:r w:rsidRPr="00D8388F">
        <w:t>Contents of the containers should be coordinated with the appropriately colored can. Use the proper container for the fuel used. Do not mix fuels.</w:t>
      </w:r>
    </w:p>
    <w:p w14:paraId="68F9B619" w14:textId="77777777" w:rsidR="007943CB" w:rsidRPr="00D8388F" w:rsidRDefault="007943CB" w:rsidP="004868BB">
      <w:pPr>
        <w:pStyle w:val="Heading5"/>
      </w:pPr>
      <w:r w:rsidRPr="00D8388F">
        <w:t>Other Chemical Containers</w:t>
      </w:r>
    </w:p>
    <w:p w14:paraId="4ECBDDF5" w14:textId="77777777" w:rsidR="007943CB" w:rsidRPr="00D8388F" w:rsidRDefault="007943CB" w:rsidP="007943CB">
      <w:pPr>
        <w:pStyle w:val="Bullet1"/>
      </w:pPr>
      <w:r w:rsidRPr="00D8388F">
        <w:t>All hazardous chemicals must be properly stored in approved containers having sufficient spacing between them to provide access to perform periodic inspections, cleanup and maintenance, and response to releases.</w:t>
      </w:r>
    </w:p>
    <w:p w14:paraId="7E0EEA06" w14:textId="77777777" w:rsidR="007943CB" w:rsidRPr="00D8388F" w:rsidRDefault="007943CB" w:rsidP="007943CB">
      <w:pPr>
        <w:pStyle w:val="Bullet1"/>
      </w:pPr>
      <w:r w:rsidRPr="00D8388F">
        <w:t>Containers used for storage or dispensing of flammable materials must be grounded to prevent static spark.</w:t>
      </w:r>
    </w:p>
    <w:p w14:paraId="1D34E935" w14:textId="77777777" w:rsidR="007943CB" w:rsidRPr="00D8388F" w:rsidRDefault="007943CB" w:rsidP="007943CB">
      <w:pPr>
        <w:pStyle w:val="Bullet1"/>
      </w:pPr>
      <w:r w:rsidRPr="00D8388F">
        <w:t>Any spills on the exterior of the container must be cleaned immediately and the container monitored to ensure containment is secure.</w:t>
      </w:r>
    </w:p>
    <w:p w14:paraId="11E36801" w14:textId="77777777" w:rsidR="007943CB" w:rsidRPr="00D8388F" w:rsidRDefault="007943CB" w:rsidP="007943CB">
      <w:pPr>
        <w:pStyle w:val="Bullet1"/>
      </w:pPr>
      <w:r w:rsidRPr="00D8388F">
        <w:t>Do not overfill waste drums. At least four (4) inches of headspace must remain to allow for expansion.</w:t>
      </w:r>
    </w:p>
    <w:p w14:paraId="5C19A85B" w14:textId="77777777" w:rsidR="007943CB" w:rsidRPr="00D8388F" w:rsidRDefault="007943CB" w:rsidP="007943CB">
      <w:pPr>
        <w:pStyle w:val="Bullet1"/>
      </w:pPr>
      <w:r w:rsidRPr="00D8388F">
        <w:t>Empty hazardous chemical containers such as drums and totes must be marked with the word ‘EMPTY’ and properly stored in a designated location separated from containers still containing product.</w:t>
      </w:r>
      <w:r>
        <w:t xml:space="preserve"> Empty containers must be removed from the site as soon as feasible.</w:t>
      </w:r>
    </w:p>
    <w:p w14:paraId="5F5C9B86" w14:textId="77777777" w:rsidR="00525D0B" w:rsidRDefault="007943CB" w:rsidP="004868BB">
      <w:pPr>
        <w:pStyle w:val="Heading5"/>
      </w:pPr>
      <w:r w:rsidRPr="00D8388F">
        <w:t>Secondary Containment</w:t>
      </w:r>
    </w:p>
    <w:p w14:paraId="7EC7562B" w14:textId="77777777" w:rsidR="007943CB" w:rsidRPr="00D8388F" w:rsidRDefault="007943CB" w:rsidP="001E68CC">
      <w:r w:rsidRPr="00D8388F">
        <w:t>All bulk chemical containers (those equal to or greater than 55 gallons capacity) must be stored within appropriate secondary containment such as that having a containment berm or a drainage system that can collect any spills that may pose a risk to the environment.</w:t>
      </w:r>
    </w:p>
    <w:p w14:paraId="40419E71" w14:textId="77777777" w:rsidR="007943CB" w:rsidRPr="00D8388F" w:rsidRDefault="007943CB" w:rsidP="001E68CC">
      <w:r w:rsidRPr="00D8388F">
        <w:t>In areas with high traffic the storage area should be protected from exposure to vehicular damage. Barrier walls or bollards can be put in place that will prevent chemical containers from being bumped by truck or vehicle traffic.</w:t>
      </w:r>
    </w:p>
    <w:p w14:paraId="30682167" w14:textId="77777777" w:rsidR="007943CB" w:rsidRPr="00D8388F" w:rsidRDefault="007943CB" w:rsidP="001E68CC">
      <w:r w:rsidRPr="00D8388F">
        <w:t xml:space="preserve">Secondary containment systems should be inspected </w:t>
      </w:r>
      <w:r w:rsidR="00D62232" w:rsidRPr="00D8388F">
        <w:t>frequently,</w:t>
      </w:r>
      <w:r w:rsidRPr="00D8388F">
        <w:t xml:space="preserve"> and any spills must be immediately cleaned up and removed.</w:t>
      </w:r>
    </w:p>
    <w:p w14:paraId="25D649C8" w14:textId="77777777" w:rsidR="007943CB" w:rsidRPr="00D8388F" w:rsidRDefault="007943CB" w:rsidP="004868BB">
      <w:pPr>
        <w:pStyle w:val="Heading5"/>
      </w:pPr>
      <w:r w:rsidRPr="00D8388F">
        <w:t>Marking and Labeling</w:t>
      </w:r>
    </w:p>
    <w:p w14:paraId="28D93D92" w14:textId="77777777" w:rsidR="007943CB" w:rsidRPr="00D8388F" w:rsidRDefault="007943CB" w:rsidP="001E68CC">
      <w:r w:rsidRPr="00D8388F">
        <w:t xml:space="preserve">All hazardous chemical containers including those containing chemical waste must be properly marked and labeled in accordance with all federal, state, and local regulations. Large permanent or fixed containers such as large tanks, pressure vessels, or similar should be marked on all four sides with identifying placards or signage that can identify the contents from a distance. Signage and placarding must be visible on all four sides of approach to the container. Using Department of Transportation (DOT) placarding as an </w:t>
      </w:r>
      <w:r>
        <w:t>identification</w:t>
      </w:r>
      <w:r w:rsidRPr="00D8388F">
        <w:t xml:space="preserve"> method is recommended. Refer to section 14 of the SDS for more information.</w:t>
      </w:r>
    </w:p>
    <w:p w14:paraId="311BE18E" w14:textId="77777777" w:rsidR="007943CB" w:rsidRPr="00D8388F" w:rsidRDefault="007943CB" w:rsidP="001E68CC">
      <w:r w:rsidRPr="00D8388F">
        <w:t>When transferring hazardous chemicals to a smaller container for portable or individual use</w:t>
      </w:r>
      <w:r>
        <w:t>,</w:t>
      </w:r>
      <w:r w:rsidRPr="00D8388F">
        <w:t xml:space="preserve"> ensure chemical hazard information is applied to the new container. See section 2 of the SDS for chemical hazard information. Small container labels are available from the manufacturer or supplier of the chemical.</w:t>
      </w:r>
    </w:p>
    <w:p w14:paraId="15A8E46C" w14:textId="77777777" w:rsidR="007943CB" w:rsidRPr="00D8388F" w:rsidRDefault="007943CB" w:rsidP="009E4A95">
      <w:pPr>
        <w:pStyle w:val="Heading3"/>
      </w:pPr>
      <w:r w:rsidRPr="00D8388F">
        <w:t>Spill Control</w:t>
      </w:r>
    </w:p>
    <w:p w14:paraId="0B4FC2ED" w14:textId="77777777" w:rsidR="007943CB" w:rsidRPr="00D8388F" w:rsidRDefault="007943CB" w:rsidP="007943CB">
      <w:pPr>
        <w:rPr>
          <w:rFonts w:cs="Tahoma"/>
          <w:szCs w:val="20"/>
        </w:rPr>
      </w:pPr>
      <w:r w:rsidRPr="00D8388F">
        <w:rPr>
          <w:rFonts w:cs="Tahoma"/>
          <w:szCs w:val="20"/>
        </w:rPr>
        <w:t>Management will evaluate work location and work to be performed to prevent or minimize the consequences of catastrophic releases of toxic, reactive, flammable, or explosive chemicals which may result in toxic, fire or explosion, or environmental hazards.</w:t>
      </w:r>
    </w:p>
    <w:p w14:paraId="0DF5C0B6" w14:textId="77777777" w:rsidR="007943CB" w:rsidRPr="00D8388F" w:rsidRDefault="007943CB" w:rsidP="004868BB">
      <w:pPr>
        <w:pStyle w:val="Heading4"/>
      </w:pPr>
      <w:r w:rsidRPr="00D8388F">
        <w:t>Exposure to Hazardous Chemicals</w:t>
      </w:r>
    </w:p>
    <w:p w14:paraId="27EECBF4" w14:textId="77777777" w:rsidR="007943CB" w:rsidRPr="00D8388F" w:rsidRDefault="007943CB" w:rsidP="007943CB">
      <w:pPr>
        <w:rPr>
          <w:rFonts w:cs="Tahoma"/>
          <w:szCs w:val="20"/>
        </w:rPr>
      </w:pPr>
      <w:r w:rsidRPr="00D8388F">
        <w:rPr>
          <w:rFonts w:cs="Tahoma"/>
          <w:szCs w:val="20"/>
        </w:rPr>
        <w:t>Uncontained or uncontrolled hazardous chemicals can pose significant risk to workers. Employees should make every effort to avoid contact with the material. Exposure may be direct contact with the material or exposure to splash or vapors.</w:t>
      </w:r>
    </w:p>
    <w:p w14:paraId="0F130E36" w14:textId="77777777" w:rsidR="007943CB" w:rsidRPr="00D8388F" w:rsidRDefault="007943CB" w:rsidP="007943CB">
      <w:pPr>
        <w:rPr>
          <w:rFonts w:cs="Tahoma"/>
          <w:szCs w:val="20"/>
        </w:rPr>
      </w:pPr>
      <w:r w:rsidRPr="00D8388F">
        <w:rPr>
          <w:rFonts w:cs="Tahoma"/>
          <w:szCs w:val="20"/>
        </w:rPr>
        <w:t>Mitigation of any hazardous materials release must be done only by workers trained and experienced in the handling of uncontrolled/uncontained hazardous materials.</w:t>
      </w:r>
    </w:p>
    <w:p w14:paraId="6914D46E" w14:textId="77777777" w:rsidR="007943CB" w:rsidRPr="00D8388F" w:rsidRDefault="007943CB" w:rsidP="007943CB">
      <w:pPr>
        <w:rPr>
          <w:rFonts w:cs="Tahoma"/>
          <w:szCs w:val="20"/>
        </w:rPr>
      </w:pPr>
      <w:r w:rsidRPr="00D8388F">
        <w:rPr>
          <w:rFonts w:cs="Tahoma"/>
          <w:szCs w:val="20"/>
        </w:rPr>
        <w:t>Prior to attempting any spill control the SDS should be reviewed by all involved to identify the hazards and risks involved. Section 6 will identify spill control measures.</w:t>
      </w:r>
    </w:p>
    <w:p w14:paraId="5F265D3F" w14:textId="77777777" w:rsidR="007943CB" w:rsidRPr="00D8388F" w:rsidRDefault="007943CB" w:rsidP="007943CB">
      <w:pPr>
        <w:rPr>
          <w:rFonts w:cs="Tahoma"/>
          <w:szCs w:val="20"/>
        </w:rPr>
      </w:pPr>
      <w:r w:rsidRPr="00D8388F">
        <w:rPr>
          <w:rFonts w:cs="Tahoma"/>
          <w:szCs w:val="20"/>
        </w:rPr>
        <w:t>Workers performing spill control of any leaks of significance must never do so alone. Workers performing cleanup operations must be in communication and within visual and/or audible range of a monitor in the safe zone to communicate any complications with the operation. The monitor must have the means to contact emergency response if needed.</w:t>
      </w:r>
    </w:p>
    <w:p w14:paraId="5DD41932" w14:textId="77777777" w:rsidR="007943CB" w:rsidRPr="00D8388F" w:rsidRDefault="007943CB" w:rsidP="004868BB">
      <w:pPr>
        <w:pStyle w:val="Heading4"/>
      </w:pPr>
      <w:r w:rsidRPr="00D8388F">
        <w:t>Spill Control Equipment</w:t>
      </w:r>
    </w:p>
    <w:p w14:paraId="2CD76ECE" w14:textId="77777777" w:rsidR="007943CB" w:rsidRPr="00D8388F" w:rsidRDefault="007943CB" w:rsidP="001E68CC">
      <w:pPr>
        <w:rPr>
          <w:u w:val="single"/>
        </w:rPr>
      </w:pPr>
      <w:r w:rsidRPr="00D8388F">
        <w:t xml:space="preserve">Spill </w:t>
      </w:r>
      <w:r w:rsidR="00085021">
        <w:t>control</w:t>
      </w:r>
      <w:r w:rsidRPr="00D8388F">
        <w:t xml:space="preserve"> equipment must be located near areas where the potential for a chemical spill exists</w:t>
      </w:r>
      <w:r w:rsidR="00525D0B">
        <w:t xml:space="preserve">. </w:t>
      </w:r>
      <w:r w:rsidRPr="00D8388F">
        <w:t>Spill kits should be adequate to the possible extent of a spill and have the capability to manage any anticipated spill or release. The kits should be frequently and periodically maintained and inspected to ensure readiness to response. The following general recommendations are to be followed:</w:t>
      </w:r>
    </w:p>
    <w:p w14:paraId="5FC28DEE" w14:textId="77777777" w:rsidR="007943CB" w:rsidRPr="00D62232" w:rsidRDefault="007943CB" w:rsidP="007943CB">
      <w:pPr>
        <w:pStyle w:val="Bullet1"/>
      </w:pPr>
      <w:r w:rsidRPr="00D62232">
        <w:t>Provide spill cleanup kits that are compatible with the hazardous substances stored on site. Different chemicals may require specific equipment. Kits must be clearly labeled to identify the type of chemical they are designed to handle. (</w:t>
      </w:r>
      <w:r w:rsidR="007A3E0A">
        <w:rPr>
          <w:rFonts w:ascii="Arial" w:hAnsi="Arial" w:cs="Arial"/>
        </w:rPr>
        <w:t>e.g.</w:t>
      </w:r>
      <w:r w:rsidR="00995661">
        <w:t xml:space="preserve">, </w:t>
      </w:r>
      <w:r w:rsidRPr="00D62232">
        <w:t>Hydrocarbons/fuels, corrosives (acids/bases), etc.)</w:t>
      </w:r>
    </w:p>
    <w:p w14:paraId="45CBCD09" w14:textId="77777777" w:rsidR="007943CB" w:rsidRPr="00D62232" w:rsidRDefault="007943CB" w:rsidP="007943CB">
      <w:pPr>
        <w:pStyle w:val="Bullet1"/>
      </w:pPr>
      <w:r w:rsidRPr="00D62232">
        <w:t>Locate spill cleanup/containment kits in areas where the potential for a chemical spill exists:</w:t>
      </w:r>
    </w:p>
    <w:p w14:paraId="3685A97D" w14:textId="77777777" w:rsidR="007943CB" w:rsidRPr="00D62232" w:rsidRDefault="007943CB" w:rsidP="008A40B4">
      <w:pPr>
        <w:pStyle w:val="Bullet1"/>
        <w:numPr>
          <w:ilvl w:val="1"/>
          <w:numId w:val="110"/>
        </w:numPr>
      </w:pPr>
      <w:r w:rsidRPr="00D62232">
        <w:t>Loading docks</w:t>
      </w:r>
    </w:p>
    <w:p w14:paraId="40C3E45F" w14:textId="77777777" w:rsidR="007943CB" w:rsidRPr="00D62232" w:rsidRDefault="007943CB" w:rsidP="008A40B4">
      <w:pPr>
        <w:pStyle w:val="Bullet1"/>
        <w:numPr>
          <w:ilvl w:val="1"/>
          <w:numId w:val="110"/>
        </w:numPr>
      </w:pPr>
      <w:r w:rsidRPr="00D62232">
        <w:t>Chemical storage areas</w:t>
      </w:r>
    </w:p>
    <w:p w14:paraId="361CE0B0" w14:textId="77777777" w:rsidR="00BF3BD6" w:rsidRPr="00D62232" w:rsidRDefault="007943CB" w:rsidP="008A40B4">
      <w:pPr>
        <w:pStyle w:val="Bullet1"/>
        <w:numPr>
          <w:ilvl w:val="1"/>
          <w:numId w:val="110"/>
        </w:numPr>
      </w:pPr>
      <w:r w:rsidRPr="00D62232">
        <w:t>Locations where hazardous substances are being transferred</w:t>
      </w:r>
    </w:p>
    <w:p w14:paraId="0CE4810E" w14:textId="77777777" w:rsidR="007943CB" w:rsidRPr="00D62232" w:rsidRDefault="007943CB" w:rsidP="007943CB">
      <w:pPr>
        <w:pStyle w:val="Bullet1"/>
      </w:pPr>
      <w:r w:rsidRPr="00D62232">
        <w:t>Spill kits should be sized to managing an anticipated release (spill equal to the largest container</w:t>
      </w:r>
    </w:p>
    <w:p w14:paraId="3537A3A5" w14:textId="77777777" w:rsidR="007943CB" w:rsidRPr="00D250A7" w:rsidRDefault="007943CB" w:rsidP="007943CB">
      <w:pPr>
        <w:pStyle w:val="Bullet1"/>
      </w:pPr>
      <w:r w:rsidRPr="00D250A7">
        <w:t>Suggested contents of spill kit</w:t>
      </w:r>
    </w:p>
    <w:p w14:paraId="328DB534" w14:textId="77777777" w:rsidR="007943CB" w:rsidRPr="00D250A7" w:rsidRDefault="007943CB" w:rsidP="008A40B4">
      <w:pPr>
        <w:pStyle w:val="Bullet1"/>
        <w:numPr>
          <w:ilvl w:val="1"/>
          <w:numId w:val="110"/>
        </w:numPr>
      </w:pPr>
      <w:r w:rsidRPr="00D250A7">
        <w:t>Containment drum at least equal to the size of the leaking container and capable of containing all contaminated materials used in cleanup as well as other items contaminated by the spill</w:t>
      </w:r>
    </w:p>
    <w:p w14:paraId="016D5194" w14:textId="77777777" w:rsidR="007943CB" w:rsidRPr="00D250A7" w:rsidRDefault="007943CB" w:rsidP="008A40B4">
      <w:pPr>
        <w:pStyle w:val="Bullet1"/>
        <w:numPr>
          <w:ilvl w:val="1"/>
          <w:numId w:val="110"/>
        </w:numPr>
      </w:pPr>
      <w:r w:rsidRPr="00D250A7">
        <w:t>Absorbent pads, pillows, socks, etc.</w:t>
      </w:r>
    </w:p>
    <w:p w14:paraId="59DF4B65" w14:textId="77777777" w:rsidR="007943CB" w:rsidRPr="00D250A7" w:rsidRDefault="007943CB" w:rsidP="008A40B4">
      <w:pPr>
        <w:pStyle w:val="Bullet1"/>
        <w:numPr>
          <w:ilvl w:val="1"/>
          <w:numId w:val="110"/>
        </w:numPr>
      </w:pPr>
      <w:r w:rsidRPr="00D250A7">
        <w:t>Oil-dry or similar absorbent material</w:t>
      </w:r>
    </w:p>
    <w:p w14:paraId="665C371C" w14:textId="77777777" w:rsidR="007943CB" w:rsidRPr="00D250A7" w:rsidRDefault="007943CB" w:rsidP="008A40B4">
      <w:pPr>
        <w:pStyle w:val="Bullet1"/>
        <w:numPr>
          <w:ilvl w:val="1"/>
          <w:numId w:val="110"/>
        </w:numPr>
      </w:pPr>
      <w:r w:rsidRPr="00D250A7">
        <w:t>Appropriate Personal Protective Equipment (PPE) such as chemical-protective gloves, goggles, coveralls, etc. designed to protect worker from the chemical being handled.</w:t>
      </w:r>
    </w:p>
    <w:p w14:paraId="7ABB152B" w14:textId="77777777" w:rsidR="007943CB" w:rsidRPr="00D250A7" w:rsidRDefault="007943CB" w:rsidP="008A40B4">
      <w:pPr>
        <w:pStyle w:val="Bullet1"/>
        <w:numPr>
          <w:ilvl w:val="1"/>
          <w:numId w:val="110"/>
        </w:numPr>
      </w:pPr>
      <w:r w:rsidRPr="00D250A7">
        <w:t>Identification labels</w:t>
      </w:r>
    </w:p>
    <w:p w14:paraId="76281751" w14:textId="77777777" w:rsidR="007943CB" w:rsidRPr="00D250A7" w:rsidRDefault="007943CB" w:rsidP="008A40B4">
      <w:pPr>
        <w:pStyle w:val="Bullet1"/>
        <w:numPr>
          <w:ilvl w:val="1"/>
          <w:numId w:val="110"/>
        </w:numPr>
      </w:pPr>
      <w:r w:rsidRPr="00D250A7">
        <w:t>Other identified needed items</w:t>
      </w:r>
    </w:p>
    <w:p w14:paraId="7B1372A3" w14:textId="77777777" w:rsidR="007943CB" w:rsidRPr="007B538A" w:rsidRDefault="007943CB" w:rsidP="007943CB">
      <w:pPr>
        <w:pStyle w:val="Bullet1"/>
      </w:pPr>
      <w:r w:rsidRPr="007B538A">
        <w:t>Emergency response equipment should be inspected periodically to ensure that the spill kit is complete.</w:t>
      </w:r>
    </w:p>
    <w:p w14:paraId="3421CCEE" w14:textId="77777777" w:rsidR="007943CB" w:rsidRPr="00D8388F" w:rsidRDefault="007943CB" w:rsidP="009E4A95">
      <w:pPr>
        <w:pStyle w:val="Heading3"/>
      </w:pPr>
      <w:r w:rsidRPr="00D8388F">
        <w:t>Container Compromise</w:t>
      </w:r>
    </w:p>
    <w:p w14:paraId="0FBF87BA" w14:textId="77777777" w:rsidR="007943CB" w:rsidRPr="00D8388F" w:rsidRDefault="007943CB" w:rsidP="007943CB">
      <w:pPr>
        <w:rPr>
          <w:rFonts w:cs="Tahoma"/>
          <w:szCs w:val="20"/>
        </w:rPr>
      </w:pPr>
      <w:r w:rsidRPr="00D8388F">
        <w:rPr>
          <w:rFonts w:cs="Tahoma"/>
          <w:szCs w:val="20"/>
        </w:rPr>
        <w:t>When a hazardous chemical container is discovered to be compromised it must be addressed immediately. Unintended chemical exposure may cause accelerated container failure resulting in a much larger spill.</w:t>
      </w:r>
    </w:p>
    <w:p w14:paraId="41C6A610" w14:textId="77777777" w:rsidR="007943CB" w:rsidRPr="00D8388F" w:rsidRDefault="007943CB" w:rsidP="007943CB">
      <w:pPr>
        <w:rPr>
          <w:rFonts w:cs="Tahoma"/>
          <w:szCs w:val="20"/>
        </w:rPr>
      </w:pPr>
      <w:r w:rsidRPr="00D8388F">
        <w:rPr>
          <w:rFonts w:cs="Tahoma"/>
          <w:szCs w:val="20"/>
        </w:rPr>
        <w:t>Container damage may include (but not be limited to):</w:t>
      </w:r>
    </w:p>
    <w:p w14:paraId="7CDD9631" w14:textId="77777777" w:rsidR="007943CB" w:rsidRPr="00D8388F" w:rsidRDefault="007943CB" w:rsidP="007943CB">
      <w:pPr>
        <w:pStyle w:val="Bullet1"/>
      </w:pPr>
      <w:r w:rsidRPr="00D8388F">
        <w:t>Dents</w:t>
      </w:r>
    </w:p>
    <w:p w14:paraId="5BD7C298" w14:textId="77777777" w:rsidR="007943CB" w:rsidRPr="00D8388F" w:rsidRDefault="007943CB" w:rsidP="007943CB">
      <w:pPr>
        <w:pStyle w:val="Bullet1"/>
      </w:pPr>
      <w:r w:rsidRPr="00D8388F">
        <w:t>Corrosion including significant rusting</w:t>
      </w:r>
    </w:p>
    <w:p w14:paraId="7F513787" w14:textId="77777777" w:rsidR="007943CB" w:rsidRPr="00D8388F" w:rsidRDefault="007943CB" w:rsidP="007943CB">
      <w:pPr>
        <w:pStyle w:val="Bullet1"/>
      </w:pPr>
      <w:r w:rsidRPr="00D8388F">
        <w:t>Deterioration</w:t>
      </w:r>
    </w:p>
    <w:p w14:paraId="69CC2EFA" w14:textId="77777777" w:rsidR="007943CB" w:rsidRPr="00D8388F" w:rsidRDefault="007943CB" w:rsidP="007943CB">
      <w:pPr>
        <w:pStyle w:val="Bullet1"/>
      </w:pPr>
      <w:r w:rsidRPr="00D8388F">
        <w:t>Damaged openings and fittings</w:t>
      </w:r>
    </w:p>
    <w:p w14:paraId="59330D40" w14:textId="77777777" w:rsidR="007943CB" w:rsidRPr="00D8388F" w:rsidRDefault="007943CB" w:rsidP="007943CB">
      <w:pPr>
        <w:pStyle w:val="Bullet1"/>
      </w:pPr>
      <w:r w:rsidRPr="00D8388F">
        <w:t>Swelling</w:t>
      </w:r>
    </w:p>
    <w:p w14:paraId="169047B0" w14:textId="77777777" w:rsidR="007943CB" w:rsidRPr="00D8388F" w:rsidRDefault="007943CB" w:rsidP="007943CB">
      <w:pPr>
        <w:pStyle w:val="Bullet1"/>
      </w:pPr>
      <w:r w:rsidRPr="00D8388F">
        <w:t>Cracks</w:t>
      </w:r>
    </w:p>
    <w:p w14:paraId="381AF2F2" w14:textId="77777777" w:rsidR="007943CB" w:rsidRPr="00D8388F" w:rsidRDefault="007943CB" w:rsidP="007943CB">
      <w:pPr>
        <w:pStyle w:val="Bullet1"/>
      </w:pPr>
      <w:r w:rsidRPr="00D8388F">
        <w:t>Punctures</w:t>
      </w:r>
    </w:p>
    <w:p w14:paraId="7CE6F6BE" w14:textId="77777777" w:rsidR="007943CB" w:rsidRPr="00D8388F" w:rsidRDefault="007943CB" w:rsidP="007943CB">
      <w:pPr>
        <w:pStyle w:val="Bullet1"/>
      </w:pPr>
      <w:r w:rsidRPr="00D8388F">
        <w:t>Leaks</w:t>
      </w:r>
    </w:p>
    <w:p w14:paraId="4394C624" w14:textId="77777777" w:rsidR="007943CB" w:rsidRPr="00D8388F" w:rsidRDefault="007943CB" w:rsidP="007943CB">
      <w:pPr>
        <w:rPr>
          <w:rFonts w:cs="Tahoma"/>
          <w:szCs w:val="20"/>
        </w:rPr>
      </w:pPr>
      <w:r w:rsidRPr="00D8388F">
        <w:rPr>
          <w:rFonts w:cs="Tahoma"/>
          <w:szCs w:val="20"/>
        </w:rPr>
        <w:t>A qualified person should inspect the container to ensure containment is secure. A specialty service may be necessary for this inspection. If the container is significantly damaged but containment is secure</w:t>
      </w:r>
      <w:r>
        <w:rPr>
          <w:rFonts w:cs="Tahoma"/>
          <w:szCs w:val="20"/>
        </w:rPr>
        <w:t>,</w:t>
      </w:r>
      <w:r w:rsidRPr="00D8388F">
        <w:rPr>
          <w:rFonts w:cs="Tahoma"/>
          <w:szCs w:val="20"/>
        </w:rPr>
        <w:t xml:space="preserve"> the contents should be properly transferred to another appropriate container. Advanced training, experience, and equipment may be necessary.</w:t>
      </w:r>
    </w:p>
    <w:p w14:paraId="3D823B4E" w14:textId="77777777" w:rsidR="007943CB" w:rsidRPr="00D8388F" w:rsidRDefault="007943CB" w:rsidP="009E4A95">
      <w:pPr>
        <w:pStyle w:val="Heading3"/>
      </w:pPr>
      <w:r w:rsidRPr="00D8388F">
        <w:t>Containment Failure</w:t>
      </w:r>
    </w:p>
    <w:p w14:paraId="4829EC36" w14:textId="77777777" w:rsidR="00525D0B" w:rsidRDefault="007943CB" w:rsidP="007943CB">
      <w:pPr>
        <w:rPr>
          <w:rFonts w:cs="Tahoma"/>
          <w:szCs w:val="20"/>
        </w:rPr>
      </w:pPr>
      <w:r w:rsidRPr="00D8388F">
        <w:rPr>
          <w:rFonts w:cs="Tahoma"/>
          <w:szCs w:val="20"/>
        </w:rPr>
        <w:t>In the event of a significant containment failure</w:t>
      </w:r>
      <w:r>
        <w:rPr>
          <w:rFonts w:cs="Tahoma"/>
          <w:szCs w:val="20"/>
        </w:rPr>
        <w:t>,</w:t>
      </w:r>
      <w:r w:rsidRPr="00D8388F">
        <w:rPr>
          <w:rFonts w:cs="Tahoma"/>
          <w:szCs w:val="20"/>
        </w:rPr>
        <w:t xml:space="preserve"> priority should be given to preventing employee exposure and environmental impact</w:t>
      </w:r>
      <w:r w:rsidR="00525D0B">
        <w:rPr>
          <w:rFonts w:cs="Tahoma"/>
          <w:szCs w:val="20"/>
        </w:rPr>
        <w:t>.</w:t>
      </w:r>
    </w:p>
    <w:p w14:paraId="0B57BB65" w14:textId="77777777" w:rsidR="007943CB" w:rsidRPr="00D8388F" w:rsidRDefault="007943CB" w:rsidP="007943CB">
      <w:pPr>
        <w:rPr>
          <w:rFonts w:cs="Tahoma"/>
          <w:szCs w:val="20"/>
        </w:rPr>
      </w:pPr>
      <w:r w:rsidRPr="00D8388F">
        <w:rPr>
          <w:rFonts w:cs="Tahoma"/>
          <w:szCs w:val="20"/>
        </w:rPr>
        <w:t>A safe zone should be established uphill and upwind of the spill. Any workers downhill or downwind of the spill should be evacuated to the safe zone. For larger spills or spills of chemicals that present significant hazard, emergency services should be called. Professional cleanup services may be required.</w:t>
      </w:r>
    </w:p>
    <w:p w14:paraId="3FBCDB1F" w14:textId="77777777" w:rsidR="007943CB" w:rsidRPr="00D8388F" w:rsidRDefault="007943CB" w:rsidP="007943CB">
      <w:pPr>
        <w:rPr>
          <w:rFonts w:cs="Tahoma"/>
          <w:szCs w:val="20"/>
        </w:rPr>
      </w:pPr>
      <w:r w:rsidRPr="00D8388F">
        <w:rPr>
          <w:rFonts w:cs="Tahoma"/>
          <w:szCs w:val="20"/>
        </w:rPr>
        <w:t>Only workers who have been trained in hazardous materials response and intervention are permitted to perform cleanup and mitigation operations.</w:t>
      </w:r>
    </w:p>
    <w:p w14:paraId="4B2F0E66" w14:textId="77777777" w:rsidR="007943CB" w:rsidRPr="00D8388F" w:rsidRDefault="007943CB" w:rsidP="009E4A95">
      <w:pPr>
        <w:pStyle w:val="Heading3"/>
      </w:pPr>
      <w:bookmarkStart w:id="1540" w:name="_Hlk71290110"/>
      <w:r w:rsidRPr="00D8388F">
        <w:t>Response Actions</w:t>
      </w:r>
    </w:p>
    <w:p w14:paraId="67484C99" w14:textId="77777777" w:rsidR="007943CB" w:rsidRDefault="007943CB" w:rsidP="007943CB">
      <w:pPr>
        <w:rPr>
          <w:rFonts w:cs="Tahoma"/>
          <w:szCs w:val="20"/>
        </w:rPr>
      </w:pPr>
      <w:r w:rsidRPr="00D8388F">
        <w:rPr>
          <w:rFonts w:cs="Tahoma"/>
          <w:szCs w:val="20"/>
        </w:rPr>
        <w:t>In the event of an uncontrolled spill or release of a hazardous chemical employ the following measures to prevent the spill from entering sewer or storm drains, spreading off-site, coming in contact with other chemicals, or affecting human health. In all cases the primary goal is to prevent and/or limit personal injury.</w:t>
      </w:r>
    </w:p>
    <w:p w14:paraId="5BAF78D9" w14:textId="743E2C88" w:rsidR="007943CB" w:rsidRDefault="007943CB" w:rsidP="001E68CC">
      <w:r>
        <w:t xml:space="preserve">All spills must be reported to the </w:t>
      </w:r>
      <w:r w:rsidRPr="00D8388F">
        <w:rPr>
          <w:rFonts w:eastAsia="Calibri"/>
        </w:rPr>
        <w:fldChar w:fldCharType="begin"/>
      </w:r>
      <w:r w:rsidRPr="00D8388F">
        <w:rPr>
          <w:rFonts w:eastAsia="Calibri"/>
        </w:rPr>
        <w:instrText xml:space="preserve"> MERGEFIELD "Q1" </w:instrText>
      </w:r>
      <w:r w:rsidRPr="00D8388F">
        <w:rPr>
          <w:rFonts w:eastAsia="Calibri"/>
        </w:rPr>
        <w:fldChar w:fldCharType="separate"/>
      </w:r>
      <w:r w:rsidR="000A3858">
        <w:rPr>
          <w:rFonts w:eastAsia="Calibri"/>
          <w:noProof/>
        </w:rPr>
        <w:t>COMPNAME</w:t>
      </w:r>
      <w:r w:rsidRPr="00D8388F">
        <w:rPr>
          <w:rFonts w:eastAsia="Calibri"/>
          <w:noProof/>
        </w:rPr>
        <w:fldChar w:fldCharType="end"/>
      </w:r>
      <w:r w:rsidRPr="00D8388F">
        <w:t xml:space="preserve"> </w:t>
      </w:r>
      <w:r>
        <w:t>Supervisor. If working as a sub-contractor, the Supervisor will provide immediate notification to the General Contractor.</w:t>
      </w:r>
    </w:p>
    <w:bookmarkEnd w:id="1540"/>
    <w:p w14:paraId="75BC12EB" w14:textId="77777777" w:rsidR="007943CB" w:rsidRPr="00D8388F" w:rsidRDefault="007943CB" w:rsidP="004868BB">
      <w:pPr>
        <w:pStyle w:val="Heading4"/>
      </w:pPr>
      <w:r w:rsidRPr="00D8388F">
        <w:t>Minor Spills</w:t>
      </w:r>
    </w:p>
    <w:p w14:paraId="4B2EA566" w14:textId="77777777" w:rsidR="007943CB" w:rsidRPr="00D8388F" w:rsidRDefault="007943CB" w:rsidP="001E68CC">
      <w:r w:rsidRPr="00D8388F">
        <w:t>Stop, contain, and clean up the chemical spill if:</w:t>
      </w:r>
    </w:p>
    <w:p w14:paraId="578C26C6" w14:textId="77777777" w:rsidR="007943CB" w:rsidRPr="00D8388F" w:rsidRDefault="007943CB" w:rsidP="007943CB">
      <w:pPr>
        <w:pStyle w:val="Bullet1"/>
      </w:pPr>
      <w:r w:rsidRPr="00D8388F">
        <w:t>The spilled chemical and its hazardous properties are known</w:t>
      </w:r>
    </w:p>
    <w:p w14:paraId="36B86946" w14:textId="77777777" w:rsidR="007943CB" w:rsidRPr="00D8388F" w:rsidRDefault="007943CB" w:rsidP="007943CB">
      <w:pPr>
        <w:pStyle w:val="Bullet1"/>
      </w:pPr>
      <w:r w:rsidRPr="00D8388F">
        <w:t>The spill is small and easily contained</w:t>
      </w:r>
    </w:p>
    <w:p w14:paraId="5BAB791F" w14:textId="77777777" w:rsidR="007943CB" w:rsidRPr="00D8388F" w:rsidRDefault="007943CB" w:rsidP="007943CB">
      <w:pPr>
        <w:pStyle w:val="Bullet1"/>
      </w:pPr>
      <w:r w:rsidRPr="00D8388F">
        <w:t>The worker performing cleanup is trained, experienced, authorized, and equipped with the tools, PPE, and skill to perform the task</w:t>
      </w:r>
    </w:p>
    <w:p w14:paraId="5C527A2B" w14:textId="77777777" w:rsidR="007943CB" w:rsidRPr="00D8388F" w:rsidRDefault="007943CB" w:rsidP="004868BB">
      <w:pPr>
        <w:pStyle w:val="Heading4"/>
      </w:pPr>
      <w:r w:rsidRPr="00D8388F">
        <w:t>Major Spills</w:t>
      </w:r>
    </w:p>
    <w:p w14:paraId="6325B0A4" w14:textId="77777777" w:rsidR="007943CB" w:rsidRPr="00D8388F" w:rsidRDefault="007943CB" w:rsidP="007943CB">
      <w:pPr>
        <w:rPr>
          <w:rFonts w:cs="Tahoma"/>
          <w:bCs/>
          <w:szCs w:val="20"/>
        </w:rPr>
      </w:pPr>
      <w:r w:rsidRPr="00D8388F">
        <w:rPr>
          <w:rFonts w:cs="Tahoma"/>
          <w:bCs/>
          <w:szCs w:val="20"/>
        </w:rPr>
        <w:t>If a spill cannot be easily controlled or injury has occurred as a result of the release, the following measures should be implemented:</w:t>
      </w:r>
    </w:p>
    <w:p w14:paraId="37F6686F" w14:textId="77777777" w:rsidR="007943CB" w:rsidRPr="00D8388F" w:rsidRDefault="007943CB" w:rsidP="004868BB">
      <w:pPr>
        <w:pStyle w:val="Heading5"/>
      </w:pPr>
      <w:r w:rsidRPr="00D8388F">
        <w:t>Isolate</w:t>
      </w:r>
    </w:p>
    <w:p w14:paraId="03113089" w14:textId="77777777" w:rsidR="007943CB" w:rsidRPr="00D8388F" w:rsidRDefault="007943CB" w:rsidP="007943CB">
      <w:pPr>
        <w:rPr>
          <w:rFonts w:cs="Tahoma"/>
          <w:spacing w:val="3"/>
          <w:szCs w:val="20"/>
        </w:rPr>
      </w:pPr>
      <w:r w:rsidRPr="00D8388F">
        <w:rPr>
          <w:rFonts w:cs="Tahoma"/>
          <w:spacing w:val="3"/>
          <w:szCs w:val="20"/>
        </w:rPr>
        <w:t>The affected area or site must be isolated and secured to prevent unnecessary exposure to the uncontained chemical. In order to reduce exposure risk:</w:t>
      </w:r>
    </w:p>
    <w:p w14:paraId="457FB2D0" w14:textId="77777777" w:rsidR="007943CB" w:rsidRPr="00D8388F" w:rsidRDefault="007943CB" w:rsidP="007943CB">
      <w:pPr>
        <w:pStyle w:val="Bullet1"/>
      </w:pPr>
      <w:r w:rsidRPr="00D8388F">
        <w:t>Isolate the immediate area and prevent access by anyone not authorized</w:t>
      </w:r>
    </w:p>
    <w:p w14:paraId="4EFBB480" w14:textId="77777777" w:rsidR="007943CB" w:rsidRPr="00D8388F" w:rsidRDefault="007943CB" w:rsidP="007943CB">
      <w:pPr>
        <w:pStyle w:val="Bullet1"/>
      </w:pPr>
      <w:r w:rsidRPr="00D8388F">
        <w:t>Evacuate all non-essential personnel</w:t>
      </w:r>
    </w:p>
    <w:p w14:paraId="2948624D" w14:textId="77777777" w:rsidR="007943CB" w:rsidRPr="00D8388F" w:rsidRDefault="007943CB" w:rsidP="007943CB">
      <w:pPr>
        <w:pStyle w:val="Bullet1"/>
      </w:pPr>
      <w:r w:rsidRPr="00D8388F">
        <w:t>If it is possible to remove injured persons from the area without also becoming exposed, remove victims to safe area for decontamination and treatment.</w:t>
      </w:r>
    </w:p>
    <w:p w14:paraId="58EFE89B" w14:textId="77777777" w:rsidR="007943CB" w:rsidRPr="00D8388F" w:rsidRDefault="007943CB" w:rsidP="007943CB">
      <w:pPr>
        <w:pStyle w:val="Bullet1"/>
        <w:rPr>
          <w:spacing w:val="1"/>
        </w:rPr>
      </w:pPr>
      <w:r w:rsidRPr="00D8388F">
        <w:rPr>
          <w:spacing w:val="1"/>
        </w:rPr>
        <w:t>Keep all personnel out of spill area and secure the area from unauthorized entry. Establish a clear visible boundary around the area to define the hazard zone.</w:t>
      </w:r>
    </w:p>
    <w:p w14:paraId="06BB6AD6" w14:textId="77777777" w:rsidR="007943CB" w:rsidRPr="00D8388F" w:rsidRDefault="007943CB" w:rsidP="004868BB">
      <w:pPr>
        <w:pStyle w:val="Heading5"/>
      </w:pPr>
      <w:r w:rsidRPr="00D8388F">
        <w:t>Identify</w:t>
      </w:r>
    </w:p>
    <w:p w14:paraId="5EFE5621" w14:textId="77777777" w:rsidR="00525D0B" w:rsidRDefault="007943CB" w:rsidP="007943CB">
      <w:pPr>
        <w:widowControl w:val="0"/>
        <w:autoSpaceDE w:val="0"/>
        <w:autoSpaceDN w:val="0"/>
        <w:rPr>
          <w:rFonts w:cs="Tahoma"/>
          <w:spacing w:val="19"/>
          <w:szCs w:val="20"/>
        </w:rPr>
      </w:pPr>
      <w:r w:rsidRPr="00D8388F">
        <w:rPr>
          <w:rFonts w:cs="Tahoma"/>
          <w:spacing w:val="19"/>
          <w:szCs w:val="20"/>
        </w:rPr>
        <w:t>Before interventions can take place it is critical that the uncontained chemical is properly identified in order to determine appropriate mitigation methods</w:t>
      </w:r>
      <w:r w:rsidR="00525D0B">
        <w:rPr>
          <w:rFonts w:cs="Tahoma"/>
          <w:spacing w:val="19"/>
          <w:szCs w:val="20"/>
        </w:rPr>
        <w:t>.</w:t>
      </w:r>
    </w:p>
    <w:p w14:paraId="5E3B0747" w14:textId="77777777" w:rsidR="007943CB" w:rsidRPr="00D8388F" w:rsidRDefault="007943CB" w:rsidP="007943CB">
      <w:pPr>
        <w:pStyle w:val="Bullet1"/>
        <w:rPr>
          <w:spacing w:val="1"/>
        </w:rPr>
      </w:pPr>
      <w:r w:rsidRPr="00D8388F">
        <w:t>Identify the spilled/released chemical</w:t>
      </w:r>
    </w:p>
    <w:p w14:paraId="19932016" w14:textId="77777777" w:rsidR="007943CB" w:rsidRPr="00D8388F" w:rsidRDefault="007943CB" w:rsidP="007943CB">
      <w:pPr>
        <w:pStyle w:val="Bullet1"/>
        <w:rPr>
          <w:spacing w:val="4"/>
        </w:rPr>
      </w:pPr>
      <w:r w:rsidRPr="00D8388F">
        <w:rPr>
          <w:spacing w:val="-1"/>
        </w:rPr>
        <w:t>Determine the risks and hazards associated with the release of, and the exposure to, the chemical</w:t>
      </w:r>
    </w:p>
    <w:p w14:paraId="3C42B80C" w14:textId="77777777" w:rsidR="007943CB" w:rsidRPr="00D8388F" w:rsidRDefault="007943CB" w:rsidP="007943CB">
      <w:pPr>
        <w:pStyle w:val="Bullet1"/>
        <w:rPr>
          <w:spacing w:val="4"/>
        </w:rPr>
      </w:pPr>
      <w:r w:rsidRPr="00D8388F">
        <w:rPr>
          <w:spacing w:val="4"/>
        </w:rPr>
        <w:t>Obtain the SDS for the chemical and review for general guidance. Sections 4 (First-aid measures), 5 (Fire-fighting measures), and 6 (Accidental release measures) are critical.</w:t>
      </w:r>
    </w:p>
    <w:p w14:paraId="669B65D8" w14:textId="77777777" w:rsidR="007943CB" w:rsidRPr="00D8388F" w:rsidRDefault="007943CB" w:rsidP="004868BB">
      <w:pPr>
        <w:pStyle w:val="Heading5"/>
      </w:pPr>
      <w:r w:rsidRPr="00D8388F">
        <w:t>Notify</w:t>
      </w:r>
    </w:p>
    <w:p w14:paraId="729F063A" w14:textId="77777777" w:rsidR="007943CB" w:rsidRPr="005940E9" w:rsidRDefault="007943CB" w:rsidP="00966580">
      <w:pPr>
        <w:pStyle w:val="Bullet1"/>
      </w:pPr>
      <w:r w:rsidRPr="005940E9">
        <w:t>Alert on-site responsible parties including the on-site emergency contact and advise them of the release</w:t>
      </w:r>
    </w:p>
    <w:p w14:paraId="59BEDB73" w14:textId="77777777" w:rsidR="007943CB" w:rsidRPr="005940E9" w:rsidRDefault="007943CB" w:rsidP="00966580">
      <w:pPr>
        <w:pStyle w:val="Bullet1"/>
      </w:pPr>
      <w:r w:rsidRPr="005940E9">
        <w:t>Notify emergency services and inform them there has been a hazardous materials release</w:t>
      </w:r>
    </w:p>
    <w:p w14:paraId="09F5B8B3" w14:textId="77777777" w:rsidR="007943CB" w:rsidRPr="005940E9" w:rsidRDefault="007943CB" w:rsidP="00966580">
      <w:pPr>
        <w:pStyle w:val="Bullet1"/>
      </w:pPr>
      <w:r w:rsidRPr="005940E9">
        <w:t>If there is a potential for fire or explosion evacuate the area</w:t>
      </w:r>
    </w:p>
    <w:p w14:paraId="32BB7069" w14:textId="77777777" w:rsidR="007943CB" w:rsidRPr="005940E9" w:rsidRDefault="007943CB" w:rsidP="00966580">
      <w:pPr>
        <w:pStyle w:val="Bullet1"/>
      </w:pPr>
      <w:r w:rsidRPr="005940E9">
        <w:t>Notify trained and designated response personnel to assist with response and cleanup activities</w:t>
      </w:r>
    </w:p>
    <w:p w14:paraId="5BD44DA0" w14:textId="77777777" w:rsidR="007943CB" w:rsidRPr="005940E9" w:rsidRDefault="007943CB" w:rsidP="00966580">
      <w:pPr>
        <w:pStyle w:val="Bullet1"/>
      </w:pPr>
      <w:r w:rsidRPr="005940E9">
        <w:t>When notifying emergency services be prepared to provide the following information:</w:t>
      </w:r>
    </w:p>
    <w:p w14:paraId="7AB2D906" w14:textId="77777777" w:rsidR="007943CB" w:rsidRPr="00D8388F" w:rsidRDefault="007943CB" w:rsidP="008A40B4">
      <w:pPr>
        <w:pStyle w:val="Bullet1"/>
        <w:numPr>
          <w:ilvl w:val="1"/>
          <w:numId w:val="110"/>
        </w:numPr>
      </w:pPr>
      <w:r w:rsidRPr="00D8388F">
        <w:t>Your name</w:t>
      </w:r>
    </w:p>
    <w:p w14:paraId="3A3CBC95" w14:textId="77777777" w:rsidR="007943CB" w:rsidRPr="00D8388F" w:rsidRDefault="007943CB" w:rsidP="008A40B4">
      <w:pPr>
        <w:pStyle w:val="Bullet1"/>
        <w:numPr>
          <w:ilvl w:val="1"/>
          <w:numId w:val="110"/>
        </w:numPr>
      </w:pPr>
      <w:r w:rsidRPr="00D8388F">
        <w:t>Contact number</w:t>
      </w:r>
    </w:p>
    <w:p w14:paraId="471B6E47" w14:textId="77777777" w:rsidR="007943CB" w:rsidRPr="00D8388F" w:rsidRDefault="007943CB" w:rsidP="008A40B4">
      <w:pPr>
        <w:pStyle w:val="Bullet1"/>
        <w:numPr>
          <w:ilvl w:val="1"/>
          <w:numId w:val="110"/>
        </w:numPr>
      </w:pPr>
      <w:r w:rsidRPr="00D8388F">
        <w:t>Exact address or location of the release or chemical emergency</w:t>
      </w:r>
    </w:p>
    <w:p w14:paraId="026284F2" w14:textId="77777777" w:rsidR="007943CB" w:rsidRPr="00D8388F" w:rsidRDefault="007943CB" w:rsidP="008A40B4">
      <w:pPr>
        <w:pStyle w:val="Bullet1"/>
        <w:numPr>
          <w:ilvl w:val="1"/>
          <w:numId w:val="110"/>
        </w:numPr>
      </w:pPr>
      <w:r w:rsidRPr="00D8388F">
        <w:t>The time, cause, and type of incident (fire, explosion, spill, etc.)</w:t>
      </w:r>
    </w:p>
    <w:p w14:paraId="1892E1A7" w14:textId="77777777" w:rsidR="007943CB" w:rsidRPr="00D8388F" w:rsidRDefault="007943CB" w:rsidP="008A40B4">
      <w:pPr>
        <w:pStyle w:val="Bullet1"/>
        <w:numPr>
          <w:ilvl w:val="1"/>
          <w:numId w:val="110"/>
        </w:numPr>
      </w:pPr>
      <w:r w:rsidRPr="00D8388F">
        <w:t>The chemical (if known)</w:t>
      </w:r>
    </w:p>
    <w:p w14:paraId="55E77DD0" w14:textId="77777777" w:rsidR="007943CB" w:rsidRPr="00D8388F" w:rsidRDefault="007943CB" w:rsidP="008A40B4">
      <w:pPr>
        <w:pStyle w:val="Bullet1"/>
        <w:numPr>
          <w:ilvl w:val="1"/>
          <w:numId w:val="110"/>
        </w:numPr>
      </w:pPr>
      <w:r w:rsidRPr="00D8388F">
        <w:t>The quantity of chemical released (to the extent known)</w:t>
      </w:r>
    </w:p>
    <w:p w14:paraId="2CD2839C" w14:textId="77777777" w:rsidR="007943CB" w:rsidRPr="00D8388F" w:rsidRDefault="007943CB" w:rsidP="008A40B4">
      <w:pPr>
        <w:pStyle w:val="Bullet1"/>
        <w:numPr>
          <w:ilvl w:val="1"/>
          <w:numId w:val="110"/>
        </w:numPr>
      </w:pPr>
      <w:r w:rsidRPr="00D8388F">
        <w:t>The current condition of the facility</w:t>
      </w:r>
    </w:p>
    <w:p w14:paraId="230FB27E" w14:textId="77777777" w:rsidR="007943CB" w:rsidRPr="00D8388F" w:rsidRDefault="007943CB" w:rsidP="008A40B4">
      <w:pPr>
        <w:pStyle w:val="Bullet1"/>
        <w:numPr>
          <w:ilvl w:val="1"/>
          <w:numId w:val="110"/>
        </w:numPr>
      </w:pPr>
      <w:r w:rsidRPr="00D8388F">
        <w:t>The extent of injuries</w:t>
      </w:r>
      <w:r>
        <w:t xml:space="preserve"> (</w:t>
      </w:r>
      <w:r w:rsidRPr="00D8388F">
        <w:t>if any</w:t>
      </w:r>
      <w:r>
        <w:t>)</w:t>
      </w:r>
    </w:p>
    <w:p w14:paraId="2C3F55CE" w14:textId="77777777" w:rsidR="007943CB" w:rsidRDefault="007943CB" w:rsidP="008A40B4">
      <w:pPr>
        <w:pStyle w:val="Bullet1"/>
        <w:numPr>
          <w:ilvl w:val="1"/>
          <w:numId w:val="110"/>
        </w:numPr>
      </w:pPr>
      <w:r w:rsidRPr="00D8388F">
        <w:t>Possible risk to public health and surrounding areas</w:t>
      </w:r>
    </w:p>
    <w:p w14:paraId="14CB84FF" w14:textId="77777777" w:rsidR="007943CB" w:rsidRPr="00D8388F" w:rsidRDefault="007943CB" w:rsidP="004868BB">
      <w:pPr>
        <w:pStyle w:val="Heading5"/>
      </w:pPr>
      <w:r w:rsidRPr="00D8388F">
        <w:t>Mitigate</w:t>
      </w:r>
    </w:p>
    <w:p w14:paraId="5EB9F736" w14:textId="77777777" w:rsidR="007943CB" w:rsidRPr="00D8388F" w:rsidRDefault="007943CB" w:rsidP="00966580">
      <w:pPr>
        <w:pStyle w:val="Bullet1"/>
      </w:pPr>
      <w:r w:rsidRPr="00D8388F">
        <w:t>All operations should be done defensively. This means that workers must not engage in any activities that expose them to the chemical or to visible and invisible chemical hazards.</w:t>
      </w:r>
    </w:p>
    <w:p w14:paraId="1F4DC4E3" w14:textId="77777777" w:rsidR="007943CB" w:rsidRPr="00D8388F" w:rsidRDefault="007943CB" w:rsidP="00966580">
      <w:pPr>
        <w:pStyle w:val="Bullet1"/>
      </w:pPr>
      <w:r w:rsidRPr="00D8388F">
        <w:t>Use appropriate personal protective equipment when responding to any spill</w:t>
      </w:r>
    </w:p>
    <w:p w14:paraId="0586EC05" w14:textId="77777777" w:rsidR="007943CB" w:rsidRPr="00D8388F" w:rsidRDefault="007943CB" w:rsidP="00966580">
      <w:pPr>
        <w:pStyle w:val="Bullet1"/>
      </w:pPr>
      <w:r w:rsidRPr="00D8388F">
        <w:t>If it is safe to do so, attempt to shut off the source of the release</w:t>
      </w:r>
    </w:p>
    <w:p w14:paraId="24192E18" w14:textId="77777777" w:rsidR="007943CB" w:rsidRPr="00D8388F" w:rsidRDefault="007943CB" w:rsidP="00966580">
      <w:pPr>
        <w:pStyle w:val="Bullet1"/>
      </w:pPr>
      <w:r w:rsidRPr="00D8388F">
        <w:t>Wherever possible, eliminate sources of ignition including any running equipment, hot work operations, and sources of open flame</w:t>
      </w:r>
    </w:p>
    <w:p w14:paraId="750A23FC" w14:textId="77777777" w:rsidR="007943CB" w:rsidRPr="00D8388F" w:rsidRDefault="007943CB" w:rsidP="00966580">
      <w:pPr>
        <w:pStyle w:val="Bullet1"/>
      </w:pPr>
      <w:r w:rsidRPr="00D8388F">
        <w:t>If possible, protect drains by use of absorbents/adsorbents, booms, or drain covers. Creating a dike using soil/sand, etc. or diverting runoff to a low-lying area can help control spread of the material and reduce environmental impact.</w:t>
      </w:r>
    </w:p>
    <w:p w14:paraId="21136F83" w14:textId="77777777" w:rsidR="007943CB" w:rsidRPr="00D8388F" w:rsidRDefault="007943CB" w:rsidP="00966580">
      <w:pPr>
        <w:pStyle w:val="Bullet1"/>
      </w:pPr>
      <w:r w:rsidRPr="00D8388F">
        <w:t>Be prepared to provide SDS information to emergency responders, and medical providers</w:t>
      </w:r>
    </w:p>
    <w:p w14:paraId="01A9BCE6" w14:textId="77777777" w:rsidR="007943CB" w:rsidRPr="00D8388F" w:rsidRDefault="007943CB" w:rsidP="00966580">
      <w:pPr>
        <w:pStyle w:val="Bullet1"/>
      </w:pPr>
      <w:r w:rsidRPr="00D8388F">
        <w:t>Coordinate all response activities with emergency response (fire department, HAZMAT Team, police, etc.)</w:t>
      </w:r>
    </w:p>
    <w:p w14:paraId="67C081E5" w14:textId="77777777" w:rsidR="007943CB" w:rsidRPr="00D8388F" w:rsidRDefault="007943CB" w:rsidP="004868BB">
      <w:pPr>
        <w:pStyle w:val="Heading5"/>
      </w:pPr>
      <w:r w:rsidRPr="00D8388F">
        <w:t>Terminate</w:t>
      </w:r>
    </w:p>
    <w:p w14:paraId="5F440CD3" w14:textId="77777777" w:rsidR="007943CB" w:rsidRPr="00D8388F" w:rsidRDefault="007943CB" w:rsidP="007943CB">
      <w:pPr>
        <w:rPr>
          <w:rFonts w:cs="Tahoma"/>
          <w:szCs w:val="20"/>
        </w:rPr>
      </w:pPr>
      <w:r w:rsidRPr="00D8388F">
        <w:rPr>
          <w:rFonts w:cs="Tahoma"/>
          <w:szCs w:val="20"/>
        </w:rPr>
        <w:t>Notify the appropriate agency if a chemical release has entered the environment. If a hazardous substance spill has been released to soil, surface water, drains, or air the following notifications must be performed within twenty-four (24) hours of the incident.</w:t>
      </w:r>
    </w:p>
    <w:p w14:paraId="50ACEFC4" w14:textId="77777777" w:rsidR="007943CB" w:rsidRPr="00D8388F" w:rsidRDefault="007943CB" w:rsidP="007943CB">
      <w:pPr>
        <w:pStyle w:val="BodyText"/>
        <w:rPr>
          <w:rFonts w:cs="Tahoma"/>
          <w:szCs w:val="20"/>
        </w:rPr>
      </w:pPr>
      <w:r w:rsidRPr="00D8388F">
        <w:rPr>
          <w:rFonts w:cs="Tahoma"/>
          <w:szCs w:val="20"/>
        </w:rPr>
        <w:t>Proper cleanup and disposal of the residual materials must be done according to federal, state, and local guidelines and regulations. A professional cleanup and recovery service may be required.</w:t>
      </w:r>
    </w:p>
    <w:p w14:paraId="15770860" w14:textId="77777777" w:rsidR="007943CB" w:rsidRPr="00D8388F" w:rsidRDefault="007943CB" w:rsidP="009E4A95">
      <w:pPr>
        <w:pStyle w:val="Heading3"/>
      </w:pPr>
      <w:r w:rsidRPr="00D8388F">
        <w:t>Spill Cleanup and Disposal:</w:t>
      </w:r>
    </w:p>
    <w:p w14:paraId="1288FA02" w14:textId="77777777" w:rsidR="007943CB" w:rsidRPr="00D8388F" w:rsidRDefault="007943CB" w:rsidP="001E68CC">
      <w:r w:rsidRPr="00D8388F">
        <w:t>Residual materials must be properly evaluated to determine if they are dangerous waste falling under regulatory requirements. The designated onsite emergency contact, with the assistance of emergency and/or professional cleanup services as well as other resources will determine the status prior to disposal.</w:t>
      </w:r>
    </w:p>
    <w:p w14:paraId="2BEBDBDF" w14:textId="77777777" w:rsidR="007943CB" w:rsidRPr="00D8388F" w:rsidRDefault="007943CB" w:rsidP="001E68CC">
      <w:r w:rsidRPr="00D8388F">
        <w:t>Any product and contaminated materials used in the cleanup operation must be disposed of properly. Federal, state, and local regulations apply and consultation with a professional cleanup and recovery service is recommended. Under no circumstances should hazardous materials be disposed of in the trash without confirmation that doing so is appropriate.</w:t>
      </w:r>
    </w:p>
    <w:p w14:paraId="125EB5E2" w14:textId="77777777" w:rsidR="007943CB" w:rsidRPr="00D8388F" w:rsidRDefault="007943CB" w:rsidP="001E68CC">
      <w:r w:rsidRPr="00D8388F">
        <w:t>Supervisors and support personnel must conduct an incident investigation and identify the cause of the incident. Focus should be on root cause analysis rather than fault finding, and should identify all people, physical, and process factors that led to the incident. An incident report must be developed that identifies all causes of the release and identifies appropriate corrective measures to implement to prevent future occurrences.</w:t>
      </w:r>
    </w:p>
    <w:p w14:paraId="56745799" w14:textId="77777777" w:rsidR="007943CB" w:rsidRPr="00D8388F" w:rsidRDefault="007943CB" w:rsidP="009E4A95">
      <w:pPr>
        <w:pStyle w:val="Heading3"/>
      </w:pPr>
      <w:r w:rsidRPr="00D8388F">
        <w:t>Reporting</w:t>
      </w:r>
    </w:p>
    <w:p w14:paraId="485160C6" w14:textId="77777777" w:rsidR="007943CB" w:rsidRPr="00D8388F" w:rsidRDefault="007943CB" w:rsidP="007943CB">
      <w:pPr>
        <w:widowControl w:val="0"/>
        <w:autoSpaceDE w:val="0"/>
        <w:autoSpaceDN w:val="0"/>
        <w:rPr>
          <w:rFonts w:cs="Tahoma"/>
          <w:szCs w:val="20"/>
        </w:rPr>
      </w:pPr>
      <w:r w:rsidRPr="00D8388F">
        <w:rPr>
          <w:rFonts w:cs="Tahoma"/>
          <w:spacing w:val="4"/>
          <w:szCs w:val="20"/>
        </w:rPr>
        <w:t xml:space="preserve">Some chemical spills require reporting to local, state, and/or federal agencies. Call United States Compliance for guidance (952) 252-3000. </w:t>
      </w:r>
      <w:r w:rsidRPr="00D8388F">
        <w:rPr>
          <w:rFonts w:cs="Tahoma"/>
          <w:szCs w:val="20"/>
        </w:rPr>
        <w:t>Appropriate agencies must be called if release thresholds or reportable quantities (RQ) are exceeded.</w:t>
      </w:r>
    </w:p>
    <w:p w14:paraId="74FA5DC0" w14:textId="77777777" w:rsidR="007943CB" w:rsidRPr="00D8388F" w:rsidRDefault="007943CB" w:rsidP="007943CB">
      <w:pPr>
        <w:rPr>
          <w:rFonts w:cs="Tahoma"/>
          <w:szCs w:val="20"/>
        </w:rPr>
      </w:pPr>
      <w:r w:rsidRPr="00D8388F">
        <w:rPr>
          <w:rFonts w:cs="Tahoma"/>
          <w:szCs w:val="20"/>
        </w:rPr>
        <w:t>When required to report a spill, contact your state emergency management agency. If not available, contact the federal government's centralized reporting center, the National Response Center (NRC), at (800) 424-8802. The NRC is staffed 24 hours a day by personnel who will ask you to provide as much information about the incident as possible. Please include the following:</w:t>
      </w:r>
    </w:p>
    <w:p w14:paraId="43EB7614" w14:textId="77777777" w:rsidR="007943CB" w:rsidRPr="009572DC" w:rsidRDefault="007943CB" w:rsidP="00966580">
      <w:pPr>
        <w:pStyle w:val="Bullet1"/>
      </w:pPr>
      <w:r w:rsidRPr="009572DC">
        <w:t>Your name, location, organization, and telephone number</w:t>
      </w:r>
    </w:p>
    <w:p w14:paraId="3B1DA353" w14:textId="77777777" w:rsidR="007943CB" w:rsidRPr="009572DC" w:rsidRDefault="007943CB" w:rsidP="00966580">
      <w:pPr>
        <w:pStyle w:val="Bullet1"/>
      </w:pPr>
      <w:r w:rsidRPr="009572DC">
        <w:t>Name and address of the party responsible for the incident</w:t>
      </w:r>
    </w:p>
    <w:p w14:paraId="7B0F7A9F" w14:textId="77777777" w:rsidR="007943CB" w:rsidRPr="009572DC" w:rsidRDefault="007943CB" w:rsidP="00966580">
      <w:pPr>
        <w:pStyle w:val="Bullet1"/>
      </w:pPr>
      <w:r w:rsidRPr="009572DC">
        <w:t>Date and time of the incident</w:t>
      </w:r>
    </w:p>
    <w:p w14:paraId="1BE00CF1" w14:textId="77777777" w:rsidR="007943CB" w:rsidRPr="009572DC" w:rsidRDefault="007943CB" w:rsidP="00966580">
      <w:pPr>
        <w:pStyle w:val="Bullet1"/>
      </w:pPr>
      <w:r w:rsidRPr="009572DC">
        <w:t>Location of the incident</w:t>
      </w:r>
    </w:p>
    <w:p w14:paraId="7D5D31AB" w14:textId="77777777" w:rsidR="007943CB" w:rsidRPr="009572DC" w:rsidRDefault="007943CB" w:rsidP="00966580">
      <w:pPr>
        <w:pStyle w:val="Bullet1"/>
      </w:pPr>
      <w:r w:rsidRPr="009572DC">
        <w:t>Source and cause of the release or spill</w:t>
      </w:r>
    </w:p>
    <w:p w14:paraId="7B476F31" w14:textId="77777777" w:rsidR="007943CB" w:rsidRPr="009572DC" w:rsidRDefault="007943CB" w:rsidP="00966580">
      <w:pPr>
        <w:pStyle w:val="Bullet1"/>
      </w:pPr>
      <w:r w:rsidRPr="009572DC">
        <w:t>Types of material(s) released or spilled</w:t>
      </w:r>
    </w:p>
    <w:p w14:paraId="7E81B796" w14:textId="77777777" w:rsidR="007943CB" w:rsidRPr="009572DC" w:rsidRDefault="007943CB" w:rsidP="00966580">
      <w:pPr>
        <w:pStyle w:val="Bullet1"/>
      </w:pPr>
      <w:r w:rsidRPr="009572DC">
        <w:t>Quantity of materials released or spilled</w:t>
      </w:r>
    </w:p>
    <w:p w14:paraId="516D0162" w14:textId="77777777" w:rsidR="007943CB" w:rsidRPr="009572DC" w:rsidRDefault="007943CB" w:rsidP="00966580">
      <w:pPr>
        <w:pStyle w:val="Bullet1"/>
      </w:pPr>
      <w:r w:rsidRPr="009572DC">
        <w:t>Medium (</w:t>
      </w:r>
      <w:r w:rsidR="00363C38">
        <w:t xml:space="preserve">e.g., </w:t>
      </w:r>
      <w:r w:rsidRPr="009572DC">
        <w:t>land, water) affected by release or spill</w:t>
      </w:r>
    </w:p>
    <w:p w14:paraId="5DDAEB3C" w14:textId="77777777" w:rsidR="007943CB" w:rsidRPr="009572DC" w:rsidRDefault="007943CB" w:rsidP="00966580">
      <w:pPr>
        <w:pStyle w:val="Bullet1"/>
      </w:pPr>
      <w:r w:rsidRPr="009572DC">
        <w:t>Danger or threat posed by the release or spill</w:t>
      </w:r>
    </w:p>
    <w:p w14:paraId="327F4672" w14:textId="77777777" w:rsidR="007943CB" w:rsidRPr="009572DC" w:rsidRDefault="007943CB" w:rsidP="00966580">
      <w:pPr>
        <w:pStyle w:val="Bullet1"/>
      </w:pPr>
      <w:r w:rsidRPr="009572DC">
        <w:t>Number and types of injuries or fatalities (if any)</w:t>
      </w:r>
    </w:p>
    <w:p w14:paraId="57BE6199" w14:textId="77777777" w:rsidR="007943CB" w:rsidRPr="009572DC" w:rsidRDefault="007943CB" w:rsidP="00966580">
      <w:pPr>
        <w:pStyle w:val="Bullet1"/>
      </w:pPr>
      <w:r w:rsidRPr="009572DC">
        <w:t>Weather conditions at the incident location</w:t>
      </w:r>
    </w:p>
    <w:p w14:paraId="3DB310C9" w14:textId="77777777" w:rsidR="007943CB" w:rsidRPr="009572DC" w:rsidRDefault="007943CB" w:rsidP="00966580">
      <w:pPr>
        <w:pStyle w:val="Bullet1"/>
      </w:pPr>
      <w:r w:rsidRPr="009572DC">
        <w:t>Whether an evacuation has occurred</w:t>
      </w:r>
    </w:p>
    <w:p w14:paraId="1997BF92" w14:textId="77777777" w:rsidR="007943CB" w:rsidRPr="009572DC" w:rsidRDefault="007943CB" w:rsidP="00966580">
      <w:pPr>
        <w:pStyle w:val="Bullet1"/>
      </w:pPr>
      <w:r w:rsidRPr="009572DC">
        <w:t>Other agencies notified or about to be notified</w:t>
      </w:r>
    </w:p>
    <w:p w14:paraId="6D9D01A1" w14:textId="77777777" w:rsidR="007943CB" w:rsidRPr="009572DC" w:rsidRDefault="007943CB" w:rsidP="00966580">
      <w:pPr>
        <w:pStyle w:val="Bullet1"/>
      </w:pPr>
      <w:r w:rsidRPr="009572DC">
        <w:t>Any other information that may help emergency personnel respond to the incident</w:t>
      </w:r>
    </w:p>
    <w:p w14:paraId="3B54632B" w14:textId="77777777" w:rsidR="007943CB" w:rsidRPr="00D8388F" w:rsidRDefault="007943CB" w:rsidP="007943CB">
      <w:pPr>
        <w:rPr>
          <w:rFonts w:cs="Tahoma"/>
          <w:szCs w:val="20"/>
        </w:rPr>
      </w:pPr>
      <w:r w:rsidRPr="005B48A2">
        <w:rPr>
          <w:rFonts w:cs="Tahoma"/>
          <w:szCs w:val="20"/>
        </w:rPr>
        <w:t>If reporting directly to the NRC is not possible, reports also can be made to the EPA Regional office. See https://www.epa.gov/emergency-response/emergency-response-my-community for contact information.</w:t>
      </w:r>
    </w:p>
    <w:p w14:paraId="2F6D2ED5" w14:textId="77777777" w:rsidR="007943CB" w:rsidRPr="00D8388F" w:rsidRDefault="007943CB" w:rsidP="007943CB">
      <w:pPr>
        <w:rPr>
          <w:rFonts w:cs="Tahoma"/>
          <w:szCs w:val="20"/>
        </w:rPr>
      </w:pPr>
      <w:r w:rsidRPr="00D8388F">
        <w:rPr>
          <w:rFonts w:cs="Tahoma"/>
          <w:szCs w:val="20"/>
        </w:rPr>
        <w:t>In general, the EPA should be contacted if the incident involves a release to inland areas or inland waters including storm drains that lead to rivers and streams.</w:t>
      </w:r>
    </w:p>
    <w:p w14:paraId="0AAA5C6D" w14:textId="77777777" w:rsidR="007943CB" w:rsidRPr="00D8388F" w:rsidRDefault="007943CB" w:rsidP="007943CB">
      <w:pPr>
        <w:rPr>
          <w:rFonts w:cs="Tahoma"/>
          <w:szCs w:val="20"/>
        </w:rPr>
      </w:pPr>
      <w:r w:rsidRPr="00D8388F">
        <w:rPr>
          <w:rFonts w:cs="Tahoma"/>
          <w:szCs w:val="20"/>
        </w:rPr>
        <w:t>The U.S. Coast Guard should be contacted for releases to coastal waters, the Great Lakes, ports and harbors, or the Mississippi River. The Coast Guard can be contacted through the NRC.</w:t>
      </w:r>
    </w:p>
    <w:p w14:paraId="44A87A2B" w14:textId="77777777" w:rsidR="007943CB" w:rsidRPr="00D8388F" w:rsidRDefault="007943CB" w:rsidP="007943CB">
      <w:pPr>
        <w:rPr>
          <w:rFonts w:cs="Tahoma"/>
          <w:szCs w:val="20"/>
        </w:rPr>
      </w:pPr>
      <w:r w:rsidRPr="00D8388F">
        <w:rPr>
          <w:rFonts w:cs="Tahoma"/>
          <w:szCs w:val="20"/>
        </w:rPr>
        <w:t>The EPA or the U.S. Coast Guard will promptly relay release and spill reports to the NRC.</w:t>
      </w:r>
    </w:p>
    <w:p w14:paraId="0E63A2C9" w14:textId="77777777" w:rsidR="007943CB" w:rsidRPr="00D8388F" w:rsidRDefault="007943CB" w:rsidP="009E4A95">
      <w:pPr>
        <w:pStyle w:val="Heading3"/>
      </w:pPr>
      <w:r w:rsidRPr="00D8388F">
        <w:t>Environmental Impact</w:t>
      </w:r>
    </w:p>
    <w:p w14:paraId="1F68A05C" w14:textId="77777777" w:rsidR="007943CB" w:rsidRPr="00D8388F" w:rsidRDefault="007943CB" w:rsidP="001E68CC">
      <w:r w:rsidRPr="00D8388F">
        <w:t xml:space="preserve">The Environmental Protection Agency must be notified by the responsible party when the amount reaches a </w:t>
      </w:r>
      <w:r w:rsidR="00D62232" w:rsidRPr="00D8388F">
        <w:t>federally determined</w:t>
      </w:r>
      <w:r w:rsidRPr="00D8388F">
        <w:t xml:space="preserve"> limit. Separate reporting requirements exist for oil spills and hazardous substance releases. Reports can be made to the National Response Center at (800) 424-8802.</w:t>
      </w:r>
    </w:p>
    <w:p w14:paraId="0BDCAAC3" w14:textId="77777777" w:rsidR="007943CB" w:rsidRPr="00D8388F" w:rsidRDefault="007943CB" w:rsidP="001E68CC">
      <w:r w:rsidRPr="00D8388F">
        <w:t>States may also have separate reporting requirements. Contact your state emergency management agency for more information.</w:t>
      </w:r>
    </w:p>
    <w:p w14:paraId="2B8FBD4E" w14:textId="77777777" w:rsidR="007943CB" w:rsidRPr="00D8388F" w:rsidRDefault="007943CB" w:rsidP="004868BB">
      <w:pPr>
        <w:pStyle w:val="Heading4"/>
      </w:pPr>
      <w:r w:rsidRPr="00D8388F">
        <w:t>Oil spills</w:t>
      </w:r>
    </w:p>
    <w:p w14:paraId="445E113C" w14:textId="77777777" w:rsidR="007943CB" w:rsidRPr="002523E4" w:rsidRDefault="007943CB" w:rsidP="007943CB">
      <w:pPr>
        <w:rPr>
          <w:rFonts w:eastAsia="Times New Roman" w:cs="Tahoma"/>
          <w:szCs w:val="20"/>
        </w:rPr>
      </w:pPr>
      <w:r w:rsidRPr="00D8388F">
        <w:rPr>
          <w:rFonts w:eastAsia="Times New Roman" w:cs="Tahoma"/>
          <w:szCs w:val="20"/>
        </w:rPr>
        <w:t>The Environmental Protection Agency (</w:t>
      </w:r>
      <w:r w:rsidRPr="002523E4">
        <w:rPr>
          <w:rFonts w:eastAsia="Times New Roman" w:cs="Tahoma"/>
          <w:szCs w:val="20"/>
        </w:rPr>
        <w:t>EPA</w:t>
      </w:r>
      <w:r w:rsidRPr="00D8388F">
        <w:rPr>
          <w:rFonts w:eastAsia="Times New Roman" w:cs="Tahoma"/>
          <w:szCs w:val="20"/>
        </w:rPr>
        <w:t>)</w:t>
      </w:r>
      <w:r w:rsidRPr="002523E4">
        <w:rPr>
          <w:rFonts w:eastAsia="Times New Roman" w:cs="Tahoma"/>
          <w:szCs w:val="20"/>
        </w:rPr>
        <w:t xml:space="preserve"> has established requirements to report spills to navigable waters or adjoining shorelines. EPA has determined that discharges of oil in quantities that may be harmful to public </w:t>
      </w:r>
      <w:r w:rsidR="00D62232" w:rsidRPr="002523E4">
        <w:rPr>
          <w:rFonts w:eastAsia="Times New Roman" w:cs="Tahoma"/>
          <w:szCs w:val="20"/>
        </w:rPr>
        <w:t>health,</w:t>
      </w:r>
      <w:r w:rsidRPr="002523E4">
        <w:rPr>
          <w:rFonts w:eastAsia="Times New Roman" w:cs="Tahoma"/>
          <w:szCs w:val="20"/>
        </w:rPr>
        <w:t xml:space="preserve"> or the environment include those that:</w:t>
      </w:r>
    </w:p>
    <w:p w14:paraId="67C7F19A" w14:textId="77777777" w:rsidR="007943CB" w:rsidRPr="002523E4" w:rsidRDefault="007943CB" w:rsidP="00966580">
      <w:pPr>
        <w:pStyle w:val="Bullet1"/>
      </w:pPr>
      <w:r w:rsidRPr="002523E4">
        <w:t>Violate applicable water quality standards</w:t>
      </w:r>
    </w:p>
    <w:p w14:paraId="7C8C93BB" w14:textId="77777777" w:rsidR="007943CB" w:rsidRPr="002523E4" w:rsidRDefault="007943CB" w:rsidP="00966580">
      <w:pPr>
        <w:pStyle w:val="Bullet1"/>
      </w:pPr>
      <w:r w:rsidRPr="002523E4">
        <w:t>Cause a film or "sheen" upon, or discoloration of the surface of the water or adjoining shorelines</w:t>
      </w:r>
    </w:p>
    <w:p w14:paraId="380C77A0" w14:textId="77777777" w:rsidR="007943CB" w:rsidRPr="00D8388F" w:rsidRDefault="007943CB" w:rsidP="00966580">
      <w:pPr>
        <w:pStyle w:val="Bullet1"/>
      </w:pPr>
      <w:r w:rsidRPr="002523E4">
        <w:t>Cause a sludge or emulsion to be deposited beneath the surface of the water or upon adjoining shorelines.</w:t>
      </w:r>
    </w:p>
    <w:p w14:paraId="5156175B" w14:textId="77777777" w:rsidR="007943CB" w:rsidRPr="00D8388F" w:rsidRDefault="007943CB" w:rsidP="007943CB">
      <w:pPr>
        <w:rPr>
          <w:rFonts w:eastAsia="Times New Roman" w:cs="Tahoma"/>
          <w:szCs w:val="20"/>
        </w:rPr>
      </w:pPr>
      <w:r w:rsidRPr="00D8388F">
        <w:rPr>
          <w:rFonts w:eastAsia="Times New Roman" w:cs="Tahoma"/>
          <w:szCs w:val="20"/>
        </w:rPr>
        <w:t>Oil spills include oil as well as oil derivatives such as gasoline and diesel fuels.</w:t>
      </w:r>
    </w:p>
    <w:p w14:paraId="6ECADCEA" w14:textId="77777777" w:rsidR="007943CB" w:rsidRPr="00D8388F" w:rsidRDefault="007943CB" w:rsidP="004868BB">
      <w:pPr>
        <w:pStyle w:val="Heading4"/>
      </w:pPr>
      <w:r w:rsidRPr="00D8388F">
        <w:t>Hazardous Substances</w:t>
      </w:r>
    </w:p>
    <w:p w14:paraId="7789FB8F" w14:textId="77777777" w:rsidR="007943CB" w:rsidRPr="00D8388F" w:rsidRDefault="007943CB" w:rsidP="001E68CC">
      <w:r w:rsidRPr="00D8388F">
        <w:t>For releases of hazardous substances, the federal government has established Superfund Reportable Quantities (RQs). If a hazardous substance is released to the environment in an amount that equals or exceeds its RQ, the release must be reported to federal authorities, unless certain reporting exemptions for hazardous substance releases also apply.</w:t>
      </w:r>
    </w:p>
    <w:p w14:paraId="03849537" w14:textId="77777777" w:rsidR="00525D0B" w:rsidRDefault="007943CB" w:rsidP="001E68CC">
      <w:r w:rsidRPr="00D8388F">
        <w:t>Under the Emergency Planning and Community Right-to-Know Act (EPCRA) of 1986, the federal government has designated several hundred substances as "extremely hazardous substances" based on their acute lethal toxicity</w:t>
      </w:r>
      <w:r w:rsidR="00525D0B">
        <w:t>.</w:t>
      </w:r>
    </w:p>
    <w:p w14:paraId="105D00A0" w14:textId="77777777" w:rsidR="007943CB" w:rsidRPr="00D8388F" w:rsidRDefault="007943CB" w:rsidP="001E68CC">
      <w:r w:rsidRPr="00D8388F">
        <w:t>Releases of these extremely hazardous substances trigger reporting requirements to state and local authorities, as well as the federal authorities. The owner or operator of a facility that releases an extremely hazardous substance in an amount greater than its established RQ must follow requirements on how to report to the appropriate authorities for the location where the incident occurs.</w:t>
      </w:r>
    </w:p>
    <w:p w14:paraId="5AEDC2F4" w14:textId="77777777" w:rsidR="007943CB" w:rsidRPr="005B48A2" w:rsidRDefault="007943CB" w:rsidP="001E68CC">
      <w:r w:rsidRPr="005B48A2">
        <w:t xml:space="preserve">A list of hazardous substances and their reportable quantities can be found in Table 302.4—List of Hazardous Substances and Reportable Quantities available at the Electronic Code of Federal Regulations website: </w:t>
      </w:r>
      <w:r w:rsidR="0008245D" w:rsidRPr="005B48A2">
        <w:t>https://www.ecfr.gov/current/title-40/chapter-I/subchapter-J/part-302/section-302.4</w:t>
      </w:r>
    </w:p>
    <w:p w14:paraId="6E5CF9C2" w14:textId="77777777" w:rsidR="007943CB" w:rsidRPr="005B48A2" w:rsidRDefault="007943CB" w:rsidP="009E4A95">
      <w:pPr>
        <w:pStyle w:val="Heading2"/>
      </w:pPr>
      <w:r w:rsidRPr="005B48A2">
        <w:t>Training</w:t>
      </w:r>
    </w:p>
    <w:p w14:paraId="7FE66FA0" w14:textId="77777777" w:rsidR="007943CB" w:rsidRPr="005B48A2" w:rsidRDefault="007943CB" w:rsidP="009E4A95">
      <w:pPr>
        <w:pStyle w:val="Heading3"/>
      </w:pPr>
      <w:r w:rsidRPr="005B48A2">
        <w:t>Initial</w:t>
      </w:r>
    </w:p>
    <w:p w14:paraId="4655398C" w14:textId="77777777" w:rsidR="007943CB" w:rsidRPr="005B48A2" w:rsidRDefault="007943CB" w:rsidP="001E68CC">
      <w:r w:rsidRPr="005B48A2">
        <w:t>At time of initial assignment all employees will receive training on the proper handling of hazardous substances, spill prevention practices, and emergency response procedures. Training will include a review of this Spill Prevention and Response Program, and the use of emergency response equipment.</w:t>
      </w:r>
    </w:p>
    <w:p w14:paraId="4E8D8367" w14:textId="77777777" w:rsidR="007943CB" w:rsidRPr="005B48A2" w:rsidRDefault="007943CB" w:rsidP="009E4A95">
      <w:pPr>
        <w:pStyle w:val="Heading3"/>
      </w:pPr>
      <w:r w:rsidRPr="005B48A2">
        <w:t>Refresher</w:t>
      </w:r>
    </w:p>
    <w:p w14:paraId="25F6F491" w14:textId="77777777" w:rsidR="007943CB" w:rsidRPr="005B48A2" w:rsidRDefault="007943CB" w:rsidP="007943CB">
      <w:pPr>
        <w:rPr>
          <w:rFonts w:cs="Tahoma"/>
          <w:szCs w:val="20"/>
        </w:rPr>
      </w:pPr>
      <w:bookmarkStart w:id="1541" w:name="_Hlk71286570"/>
      <w:r w:rsidRPr="005B48A2">
        <w:rPr>
          <w:rFonts w:cs="Tahoma"/>
          <w:szCs w:val="20"/>
        </w:rPr>
        <w:t>Retraining shall be administered periodically, and when the following situations occur:</w:t>
      </w:r>
    </w:p>
    <w:bookmarkEnd w:id="1541"/>
    <w:p w14:paraId="0E11129B" w14:textId="77777777" w:rsidR="007943CB" w:rsidRPr="005B48A2" w:rsidRDefault="007943CB" w:rsidP="00966580">
      <w:pPr>
        <w:pStyle w:val="Bullet1"/>
      </w:pPr>
      <w:r w:rsidRPr="005B48A2">
        <w:t>Changes in the workplace or type of work being performed renders previous training obsolete</w:t>
      </w:r>
    </w:p>
    <w:p w14:paraId="40037310" w14:textId="77777777" w:rsidR="007943CB" w:rsidRPr="005B48A2" w:rsidRDefault="007943CB" w:rsidP="00966580">
      <w:pPr>
        <w:pStyle w:val="Bullet1"/>
      </w:pPr>
      <w:r w:rsidRPr="005B48A2">
        <w:t>A new chemical is introduced in the workplace</w:t>
      </w:r>
    </w:p>
    <w:p w14:paraId="5F6213D6" w14:textId="77777777" w:rsidR="007943CB" w:rsidRPr="005B48A2" w:rsidRDefault="007943CB" w:rsidP="00966580">
      <w:pPr>
        <w:pStyle w:val="Bullet1"/>
      </w:pPr>
      <w:r w:rsidRPr="005B48A2">
        <w:t>The hazards associated with the chemicals change</w:t>
      </w:r>
    </w:p>
    <w:p w14:paraId="509FEF94" w14:textId="77777777" w:rsidR="007943CB" w:rsidRPr="005B48A2" w:rsidRDefault="007943CB" w:rsidP="00966580">
      <w:pPr>
        <w:pStyle w:val="Bullet1"/>
      </w:pPr>
      <w:r w:rsidRPr="005B48A2">
        <w:t>Employee demonstrates inadequacies in their knowledge, understanding, or skill in performing the tasks properly</w:t>
      </w:r>
    </w:p>
    <w:p w14:paraId="22B6DDC1" w14:textId="77777777" w:rsidR="007943CB" w:rsidRPr="005B48A2" w:rsidRDefault="007943CB" w:rsidP="009E4A95">
      <w:pPr>
        <w:pStyle w:val="Heading2"/>
      </w:pPr>
      <w:r w:rsidRPr="005B48A2">
        <w:t>Reference</w:t>
      </w:r>
    </w:p>
    <w:p w14:paraId="5C65F88C" w14:textId="77777777" w:rsidR="0008245D" w:rsidRPr="005B48A2" w:rsidRDefault="0008245D" w:rsidP="0008245D">
      <w:pPr>
        <w:pStyle w:val="Bullet1"/>
        <w:rPr>
          <w:rFonts w:ascii="Tahoma bold" w:hAnsi="Tahoma bold" w:cs="Tahoma"/>
          <w:b/>
          <w:bCs/>
          <w:szCs w:val="24"/>
        </w:rPr>
      </w:pPr>
      <w:r w:rsidRPr="005B48A2">
        <w:t>https://www.epa.gov/emergency-response</w:t>
      </w:r>
    </w:p>
    <w:p w14:paraId="4EFCFEFB" w14:textId="77777777" w:rsidR="007943CB" w:rsidRPr="00216BFA" w:rsidRDefault="007943CB" w:rsidP="009E4A95">
      <w:pPr>
        <w:pStyle w:val="Heading2"/>
      </w:pPr>
      <w:r w:rsidRPr="00216BFA">
        <w:t>Appendix</w:t>
      </w:r>
    </w:p>
    <w:p w14:paraId="5ACEC124" w14:textId="77777777" w:rsidR="007943CB" w:rsidRPr="00216BFA" w:rsidRDefault="007943CB" w:rsidP="00966580">
      <w:pPr>
        <w:pStyle w:val="Bullet1"/>
      </w:pPr>
      <w:r w:rsidRPr="00216BFA">
        <w:t>Emergency Contact Poster</w:t>
      </w:r>
    </w:p>
    <w:p w14:paraId="48D479BD" w14:textId="77777777" w:rsidR="007943CB" w:rsidRDefault="007943CB" w:rsidP="00966580">
      <w:pPr>
        <w:pStyle w:val="Bullet1"/>
        <w:rPr>
          <w:rFonts w:cs="Tahoma"/>
        </w:rPr>
      </w:pPr>
      <w:r w:rsidRPr="00EB6B16">
        <w:rPr>
          <w:rFonts w:cs="Tahoma"/>
        </w:rPr>
        <w:t>Emergency Evacuation Route Map</w:t>
      </w:r>
    </w:p>
    <w:p w14:paraId="1A4F2493" w14:textId="77777777" w:rsidR="0089776B" w:rsidRDefault="0089776B" w:rsidP="0089776B">
      <w:pPr>
        <w:pStyle w:val="Bullet1"/>
      </w:pPr>
      <w:r>
        <w:t xml:space="preserve">List of </w:t>
      </w:r>
      <w:r w:rsidRPr="008C653D">
        <w:t xml:space="preserve">Hazardous Chemicals </w:t>
      </w:r>
      <w:r>
        <w:t>in the Workplace</w:t>
      </w:r>
    </w:p>
    <w:p w14:paraId="693AD7DE" w14:textId="77777777" w:rsidR="007943CB" w:rsidRDefault="007943CB" w:rsidP="007943CB">
      <w:pPr>
        <w:ind w:right="684"/>
        <w:rPr>
          <w:sz w:val="17"/>
          <w:szCs w:val="17"/>
        </w:rPr>
      </w:pPr>
    </w:p>
    <w:p w14:paraId="11784FE5" w14:textId="77777777" w:rsidR="007943CB" w:rsidRDefault="007943CB" w:rsidP="007943CB">
      <w:pPr>
        <w:ind w:right="684"/>
        <w:rPr>
          <w:sz w:val="17"/>
          <w:szCs w:val="17"/>
        </w:rPr>
      </w:pPr>
      <w:r>
        <w:rPr>
          <w:sz w:val="17"/>
          <w:szCs w:val="17"/>
        </w:rPr>
        <w:br w:type="page"/>
      </w:r>
    </w:p>
    <w:p w14:paraId="4F9DBB6A" w14:textId="77777777" w:rsidR="007943CB" w:rsidRPr="0036331B" w:rsidRDefault="007943CB" w:rsidP="00955EDD">
      <w:pPr>
        <w:pStyle w:val="TopHeaderCONS"/>
      </w:pPr>
      <w:r w:rsidRPr="0036331B">
        <w:t>Emergency Contact Poster</w:t>
      </w:r>
    </w:p>
    <w:p w14:paraId="712BA653" w14:textId="77777777" w:rsidR="007943CB" w:rsidRPr="008B77C0" w:rsidRDefault="007943CB" w:rsidP="007943CB"/>
    <w:p w14:paraId="3298AFAB" w14:textId="77777777" w:rsidR="007943CB" w:rsidRPr="008B77C0" w:rsidRDefault="007943CB" w:rsidP="007943CB">
      <w:pPr>
        <w:rPr>
          <w:color w:val="000000" w:themeColor="text1"/>
          <w:szCs w:val="20"/>
        </w:rPr>
      </w:pPr>
    </w:p>
    <w:p w14:paraId="26981428" w14:textId="77777777" w:rsidR="00BF3BD6" w:rsidRDefault="007943CB" w:rsidP="007943CB">
      <w:pPr>
        <w:tabs>
          <w:tab w:val="right" w:pos="2160"/>
          <w:tab w:val="left" w:pos="2340"/>
          <w:tab w:val="right" w:pos="7920"/>
        </w:tabs>
        <w:rPr>
          <w:color w:val="000000" w:themeColor="text1"/>
          <w:szCs w:val="20"/>
        </w:rPr>
      </w:pPr>
      <w:r w:rsidRPr="008B77C0">
        <w:rPr>
          <w:color w:val="000000" w:themeColor="text1"/>
          <w:szCs w:val="20"/>
        </w:rPr>
        <w:t xml:space="preserve">Job #: </w:t>
      </w:r>
      <w:r>
        <w:rPr>
          <w:color w:val="000000" w:themeColor="text1"/>
          <w:szCs w:val="20"/>
          <w:u w:val="single"/>
        </w:rPr>
        <w:tab/>
      </w:r>
      <w:r>
        <w:rPr>
          <w:color w:val="000000" w:themeColor="text1"/>
          <w:szCs w:val="20"/>
        </w:rPr>
        <w:tab/>
        <w:t xml:space="preserve">Job Name: </w:t>
      </w:r>
      <w:r>
        <w:rPr>
          <w:color w:val="000000" w:themeColor="text1"/>
          <w:szCs w:val="20"/>
          <w:u w:val="single"/>
        </w:rPr>
        <w:tab/>
      </w:r>
    </w:p>
    <w:p w14:paraId="3349FEA0" w14:textId="77777777" w:rsidR="007943CB" w:rsidRPr="008B77C0" w:rsidRDefault="007943CB" w:rsidP="007943CB">
      <w:pPr>
        <w:rPr>
          <w:color w:val="000000" w:themeColor="text1"/>
          <w:szCs w:val="20"/>
        </w:rPr>
      </w:pPr>
    </w:p>
    <w:p w14:paraId="38BA0D87" w14:textId="77777777" w:rsidR="007943CB" w:rsidRPr="008B77C0" w:rsidRDefault="007943CB" w:rsidP="007943CB">
      <w:pPr>
        <w:tabs>
          <w:tab w:val="left" w:pos="7920"/>
        </w:tabs>
        <w:spacing w:after="0"/>
        <w:rPr>
          <w:color w:val="000000" w:themeColor="text1"/>
          <w:szCs w:val="20"/>
          <w:u w:val="single"/>
        </w:rPr>
      </w:pPr>
      <w:r w:rsidRPr="008B77C0">
        <w:rPr>
          <w:color w:val="000000" w:themeColor="text1"/>
          <w:szCs w:val="20"/>
        </w:rPr>
        <w:t>Job Address:</w:t>
      </w:r>
      <w:r>
        <w:rPr>
          <w:color w:val="000000" w:themeColor="text1"/>
          <w:szCs w:val="20"/>
        </w:rPr>
        <w:t xml:space="preserve"> </w:t>
      </w:r>
      <w:r>
        <w:rPr>
          <w:color w:val="000000" w:themeColor="text1"/>
          <w:szCs w:val="20"/>
          <w:u w:val="single"/>
        </w:rPr>
        <w:tab/>
      </w:r>
    </w:p>
    <w:p w14:paraId="54A5BFDF" w14:textId="77777777" w:rsidR="007943CB" w:rsidRPr="007D360A" w:rsidRDefault="007943CB" w:rsidP="007943CB">
      <w:pPr>
        <w:ind w:left="1440" w:firstLine="1350"/>
        <w:rPr>
          <w:color w:val="000000" w:themeColor="text1"/>
          <w:sz w:val="16"/>
          <w:szCs w:val="16"/>
        </w:rPr>
      </w:pPr>
      <w:r w:rsidRPr="007D360A">
        <w:rPr>
          <w:color w:val="000000" w:themeColor="text1"/>
          <w:sz w:val="16"/>
          <w:szCs w:val="16"/>
        </w:rPr>
        <w:t>(Be Accurate and complete - for emergency use)</w:t>
      </w:r>
    </w:p>
    <w:p w14:paraId="75BEA0F4" w14:textId="77777777" w:rsidR="007943CB" w:rsidRPr="008B77C0" w:rsidRDefault="007943CB" w:rsidP="007943CB">
      <w:pPr>
        <w:rPr>
          <w:color w:val="000000" w:themeColor="text1"/>
          <w:szCs w:val="20"/>
          <w:u w:val="single"/>
        </w:rPr>
      </w:pPr>
    </w:p>
    <w:p w14:paraId="2D31B3C4" w14:textId="77777777" w:rsidR="007943CB" w:rsidRPr="008B77C0" w:rsidRDefault="007943CB" w:rsidP="007943CB"/>
    <w:p w14:paraId="66CA3B3F" w14:textId="77777777" w:rsidR="007943CB" w:rsidRPr="00DC28A4" w:rsidRDefault="007943CB" w:rsidP="007943CB">
      <w:pPr>
        <w:rPr>
          <w:b/>
          <w:sz w:val="24"/>
          <w:szCs w:val="24"/>
        </w:rPr>
      </w:pPr>
      <w:r w:rsidRPr="00DC28A4">
        <w:rPr>
          <w:b/>
          <w:sz w:val="24"/>
          <w:szCs w:val="24"/>
        </w:rPr>
        <w:t>Emergency Phone Numbers</w:t>
      </w:r>
    </w:p>
    <w:p w14:paraId="774FBFF1" w14:textId="77777777" w:rsidR="007943CB" w:rsidRPr="004647DF" w:rsidRDefault="007943CB" w:rsidP="007943CB"/>
    <w:tbl>
      <w:tblPr>
        <w:tblW w:w="9360" w:type="dxa"/>
        <w:tblLook w:val="04A0" w:firstRow="1" w:lastRow="0" w:firstColumn="1" w:lastColumn="0" w:noHBand="0" w:noVBand="1"/>
      </w:tblPr>
      <w:tblGrid>
        <w:gridCol w:w="3600"/>
        <w:gridCol w:w="5760"/>
      </w:tblGrid>
      <w:tr w:rsidR="007943CB" w:rsidRPr="005C7326" w14:paraId="51E40CEF" w14:textId="77777777" w:rsidTr="007943CB">
        <w:trPr>
          <w:trHeight w:val="576"/>
        </w:trPr>
        <w:tc>
          <w:tcPr>
            <w:tcW w:w="3600" w:type="dxa"/>
            <w:shd w:val="clear" w:color="auto" w:fill="auto"/>
            <w:vAlign w:val="bottom"/>
          </w:tcPr>
          <w:p w14:paraId="49837B82" w14:textId="77777777" w:rsidR="007943CB" w:rsidRPr="005C7326" w:rsidRDefault="007943CB" w:rsidP="003B6CA9">
            <w:pPr>
              <w:rPr>
                <w:rFonts w:cs="Tahoma"/>
                <w:b/>
                <w:sz w:val="22"/>
              </w:rPr>
            </w:pPr>
            <w:r w:rsidRPr="005C7326">
              <w:rPr>
                <w:rFonts w:cs="Tahoma"/>
                <w:sz w:val="22"/>
              </w:rPr>
              <w:t>Fire Department:</w:t>
            </w:r>
          </w:p>
        </w:tc>
        <w:tc>
          <w:tcPr>
            <w:tcW w:w="5760" w:type="dxa"/>
            <w:tcBorders>
              <w:bottom w:val="single" w:sz="4" w:space="0" w:color="auto"/>
            </w:tcBorders>
            <w:shd w:val="clear" w:color="auto" w:fill="D9D9D9" w:themeFill="background1" w:themeFillShade="D9"/>
            <w:vAlign w:val="bottom"/>
          </w:tcPr>
          <w:p w14:paraId="542606E9" w14:textId="77777777" w:rsidR="007943CB" w:rsidRPr="005C7326" w:rsidRDefault="007943CB" w:rsidP="003B6CA9">
            <w:pPr>
              <w:rPr>
                <w:rFonts w:cs="Tahoma"/>
                <w:sz w:val="22"/>
              </w:rPr>
            </w:pPr>
          </w:p>
        </w:tc>
      </w:tr>
      <w:tr w:rsidR="007943CB" w:rsidRPr="005C7326" w14:paraId="3D806F99" w14:textId="77777777" w:rsidTr="007943CB">
        <w:trPr>
          <w:trHeight w:val="576"/>
        </w:trPr>
        <w:tc>
          <w:tcPr>
            <w:tcW w:w="3600" w:type="dxa"/>
            <w:shd w:val="clear" w:color="auto" w:fill="auto"/>
            <w:vAlign w:val="bottom"/>
          </w:tcPr>
          <w:p w14:paraId="34D10311" w14:textId="77777777" w:rsidR="007943CB" w:rsidRPr="005C7326" w:rsidRDefault="007943CB" w:rsidP="003B6CA9">
            <w:pPr>
              <w:rPr>
                <w:rFonts w:cs="Tahoma"/>
                <w:b/>
                <w:sz w:val="22"/>
              </w:rPr>
            </w:pPr>
            <w:r w:rsidRPr="005C7326">
              <w:rPr>
                <w:rFonts w:cs="Tahoma"/>
                <w:sz w:val="22"/>
              </w:rPr>
              <w:t>Paramedics:</w:t>
            </w:r>
          </w:p>
        </w:tc>
        <w:tc>
          <w:tcPr>
            <w:tcW w:w="5760" w:type="dxa"/>
            <w:tcBorders>
              <w:top w:val="single" w:sz="4" w:space="0" w:color="auto"/>
              <w:bottom w:val="single" w:sz="4" w:space="0" w:color="auto"/>
            </w:tcBorders>
            <w:vAlign w:val="bottom"/>
          </w:tcPr>
          <w:p w14:paraId="516F7FA3" w14:textId="77777777" w:rsidR="007943CB" w:rsidRPr="005C7326" w:rsidRDefault="007943CB" w:rsidP="003B6CA9">
            <w:pPr>
              <w:rPr>
                <w:rFonts w:cs="Tahoma"/>
                <w:sz w:val="22"/>
              </w:rPr>
            </w:pPr>
          </w:p>
        </w:tc>
      </w:tr>
      <w:tr w:rsidR="007943CB" w:rsidRPr="005C7326" w14:paraId="62236CE1" w14:textId="77777777" w:rsidTr="007943CB">
        <w:trPr>
          <w:trHeight w:val="576"/>
        </w:trPr>
        <w:tc>
          <w:tcPr>
            <w:tcW w:w="3600" w:type="dxa"/>
            <w:shd w:val="clear" w:color="auto" w:fill="auto"/>
            <w:vAlign w:val="bottom"/>
          </w:tcPr>
          <w:p w14:paraId="03462331" w14:textId="77777777" w:rsidR="007943CB" w:rsidRPr="005C7326" w:rsidRDefault="007943CB" w:rsidP="003B6CA9">
            <w:pPr>
              <w:rPr>
                <w:rFonts w:cs="Tahoma"/>
                <w:b/>
                <w:sz w:val="22"/>
              </w:rPr>
            </w:pPr>
            <w:r w:rsidRPr="005C7326">
              <w:rPr>
                <w:rFonts w:cs="Tahoma"/>
                <w:sz w:val="22"/>
              </w:rPr>
              <w:t>Police:</w:t>
            </w:r>
          </w:p>
        </w:tc>
        <w:tc>
          <w:tcPr>
            <w:tcW w:w="5760" w:type="dxa"/>
            <w:tcBorders>
              <w:top w:val="single" w:sz="4" w:space="0" w:color="auto"/>
              <w:bottom w:val="single" w:sz="4" w:space="0" w:color="auto"/>
            </w:tcBorders>
            <w:shd w:val="clear" w:color="auto" w:fill="D9D9D9" w:themeFill="background1" w:themeFillShade="D9"/>
            <w:vAlign w:val="bottom"/>
          </w:tcPr>
          <w:p w14:paraId="34C0C3C7" w14:textId="77777777" w:rsidR="007943CB" w:rsidRPr="005C7326" w:rsidRDefault="007943CB" w:rsidP="003B6CA9">
            <w:pPr>
              <w:rPr>
                <w:rFonts w:cs="Tahoma"/>
                <w:sz w:val="22"/>
              </w:rPr>
            </w:pPr>
          </w:p>
        </w:tc>
      </w:tr>
      <w:tr w:rsidR="007943CB" w:rsidRPr="005C7326" w14:paraId="173F4B7B" w14:textId="77777777" w:rsidTr="007943CB">
        <w:trPr>
          <w:trHeight w:val="576"/>
        </w:trPr>
        <w:tc>
          <w:tcPr>
            <w:tcW w:w="3600" w:type="dxa"/>
            <w:shd w:val="clear" w:color="auto" w:fill="auto"/>
            <w:vAlign w:val="bottom"/>
          </w:tcPr>
          <w:p w14:paraId="0414DE71" w14:textId="77777777" w:rsidR="007943CB" w:rsidRPr="005C7326" w:rsidRDefault="007943CB" w:rsidP="003B6CA9">
            <w:pPr>
              <w:rPr>
                <w:rFonts w:cs="Tahoma"/>
                <w:b/>
                <w:sz w:val="22"/>
              </w:rPr>
            </w:pPr>
            <w:r w:rsidRPr="005C7326">
              <w:rPr>
                <w:rFonts w:cs="Tahoma"/>
                <w:sz w:val="22"/>
              </w:rPr>
              <w:t>Security: (if applicable)</w:t>
            </w:r>
          </w:p>
        </w:tc>
        <w:tc>
          <w:tcPr>
            <w:tcW w:w="5760" w:type="dxa"/>
            <w:tcBorders>
              <w:top w:val="single" w:sz="4" w:space="0" w:color="auto"/>
              <w:bottom w:val="single" w:sz="4" w:space="0" w:color="auto"/>
            </w:tcBorders>
            <w:vAlign w:val="bottom"/>
          </w:tcPr>
          <w:p w14:paraId="2FA63B57" w14:textId="77777777" w:rsidR="007943CB" w:rsidRPr="005C7326" w:rsidRDefault="007943CB" w:rsidP="003B6CA9">
            <w:pPr>
              <w:rPr>
                <w:rFonts w:cs="Tahoma"/>
                <w:sz w:val="22"/>
              </w:rPr>
            </w:pPr>
          </w:p>
        </w:tc>
      </w:tr>
      <w:tr w:rsidR="007943CB" w:rsidRPr="005C7326" w14:paraId="5C0FC4F8" w14:textId="77777777" w:rsidTr="007943CB">
        <w:trPr>
          <w:trHeight w:val="576"/>
        </w:trPr>
        <w:tc>
          <w:tcPr>
            <w:tcW w:w="3600" w:type="dxa"/>
            <w:shd w:val="clear" w:color="auto" w:fill="auto"/>
            <w:vAlign w:val="bottom"/>
          </w:tcPr>
          <w:p w14:paraId="723F5D1C" w14:textId="77777777" w:rsidR="007943CB" w:rsidRPr="005C7326" w:rsidRDefault="007943CB" w:rsidP="003B6CA9">
            <w:pPr>
              <w:rPr>
                <w:rFonts w:cs="Tahoma"/>
                <w:b/>
                <w:sz w:val="22"/>
              </w:rPr>
            </w:pPr>
            <w:r w:rsidRPr="005C7326">
              <w:rPr>
                <w:rFonts w:cs="Tahoma"/>
                <w:sz w:val="22"/>
              </w:rPr>
              <w:t>Building Manager: (If applicable)</w:t>
            </w:r>
          </w:p>
        </w:tc>
        <w:tc>
          <w:tcPr>
            <w:tcW w:w="5760" w:type="dxa"/>
            <w:tcBorders>
              <w:top w:val="single" w:sz="4" w:space="0" w:color="auto"/>
              <w:bottom w:val="single" w:sz="4" w:space="0" w:color="auto"/>
            </w:tcBorders>
            <w:shd w:val="clear" w:color="auto" w:fill="D9D9D9" w:themeFill="background1" w:themeFillShade="D9"/>
            <w:vAlign w:val="bottom"/>
          </w:tcPr>
          <w:p w14:paraId="03E3FA8E" w14:textId="77777777" w:rsidR="007943CB" w:rsidRPr="005C7326" w:rsidRDefault="007943CB" w:rsidP="003B6CA9">
            <w:pPr>
              <w:rPr>
                <w:rFonts w:cs="Tahoma"/>
                <w:sz w:val="22"/>
              </w:rPr>
            </w:pPr>
          </w:p>
        </w:tc>
      </w:tr>
      <w:tr w:rsidR="007943CB" w:rsidRPr="005C7326" w14:paraId="11DCB23F" w14:textId="77777777" w:rsidTr="007943CB">
        <w:trPr>
          <w:trHeight w:val="576"/>
        </w:trPr>
        <w:tc>
          <w:tcPr>
            <w:tcW w:w="9360" w:type="dxa"/>
            <w:gridSpan w:val="2"/>
            <w:shd w:val="clear" w:color="auto" w:fill="auto"/>
            <w:vAlign w:val="bottom"/>
          </w:tcPr>
          <w:p w14:paraId="64043E73" w14:textId="67C6748F" w:rsidR="007943CB" w:rsidRPr="003B6CA9" w:rsidRDefault="007943CB" w:rsidP="003B6CA9">
            <w:pPr>
              <w:rPr>
                <w:rFonts w:cs="Tahoma"/>
                <w:bCs/>
                <w:szCs w:val="24"/>
              </w:rPr>
            </w:pPr>
            <w:r w:rsidRPr="003B6CA9">
              <w:rPr>
                <w:rFonts w:cs="Tahoma"/>
                <w:bCs/>
                <w:szCs w:val="24"/>
              </w:rPr>
              <w:fldChar w:fldCharType="begin"/>
            </w:r>
            <w:r w:rsidRPr="003B6CA9">
              <w:rPr>
                <w:rFonts w:cs="Tahoma"/>
                <w:szCs w:val="24"/>
              </w:rPr>
              <w:instrText xml:space="preserve"> MERGEFIELD "Q1" </w:instrText>
            </w:r>
            <w:r w:rsidRPr="003B6CA9">
              <w:rPr>
                <w:rFonts w:cs="Tahoma"/>
                <w:bCs/>
                <w:szCs w:val="24"/>
              </w:rPr>
              <w:fldChar w:fldCharType="separate"/>
            </w:r>
            <w:r w:rsidR="000A3858">
              <w:rPr>
                <w:rFonts w:cs="Tahoma"/>
                <w:noProof/>
                <w:szCs w:val="24"/>
              </w:rPr>
              <w:t>COMPNAME</w:t>
            </w:r>
            <w:r w:rsidRPr="003B6CA9">
              <w:rPr>
                <w:rFonts w:cs="Tahoma"/>
                <w:bCs/>
                <w:szCs w:val="24"/>
              </w:rPr>
              <w:fldChar w:fldCharType="end"/>
            </w:r>
            <w:r w:rsidRPr="003B6CA9">
              <w:rPr>
                <w:rFonts w:cs="Tahoma"/>
                <w:szCs w:val="24"/>
              </w:rPr>
              <w:t xml:space="preserve"> Superintendent</w:t>
            </w:r>
          </w:p>
        </w:tc>
      </w:tr>
      <w:tr w:rsidR="007943CB" w:rsidRPr="005C7326" w14:paraId="185052ED" w14:textId="77777777" w:rsidTr="007943CB">
        <w:trPr>
          <w:trHeight w:val="576"/>
        </w:trPr>
        <w:tc>
          <w:tcPr>
            <w:tcW w:w="3600" w:type="dxa"/>
            <w:shd w:val="clear" w:color="auto" w:fill="auto"/>
            <w:vAlign w:val="bottom"/>
          </w:tcPr>
          <w:p w14:paraId="5AAEE703" w14:textId="77777777" w:rsidR="007943CB" w:rsidRPr="005C7326" w:rsidRDefault="007943CB" w:rsidP="003B6CA9">
            <w:pPr>
              <w:rPr>
                <w:rFonts w:cs="Tahoma"/>
                <w:b/>
                <w:sz w:val="22"/>
              </w:rPr>
            </w:pPr>
            <w:r w:rsidRPr="005C7326">
              <w:rPr>
                <w:rFonts w:cs="Tahoma"/>
                <w:sz w:val="22"/>
              </w:rPr>
              <w:tab/>
              <w:t>Name:</w:t>
            </w:r>
          </w:p>
        </w:tc>
        <w:tc>
          <w:tcPr>
            <w:tcW w:w="5760" w:type="dxa"/>
            <w:tcBorders>
              <w:bottom w:val="single" w:sz="4" w:space="0" w:color="auto"/>
            </w:tcBorders>
            <w:vAlign w:val="bottom"/>
          </w:tcPr>
          <w:p w14:paraId="02E14CEA" w14:textId="77777777" w:rsidR="007943CB" w:rsidRPr="005C7326" w:rsidRDefault="007943CB" w:rsidP="003B6CA9">
            <w:pPr>
              <w:rPr>
                <w:rFonts w:cs="Tahoma"/>
                <w:sz w:val="22"/>
              </w:rPr>
            </w:pPr>
          </w:p>
        </w:tc>
      </w:tr>
      <w:tr w:rsidR="007943CB" w:rsidRPr="005C7326" w14:paraId="1FD1C19F" w14:textId="77777777" w:rsidTr="007943CB">
        <w:trPr>
          <w:trHeight w:val="576"/>
        </w:trPr>
        <w:tc>
          <w:tcPr>
            <w:tcW w:w="3600" w:type="dxa"/>
            <w:shd w:val="clear" w:color="auto" w:fill="auto"/>
            <w:vAlign w:val="bottom"/>
          </w:tcPr>
          <w:p w14:paraId="5C89FE21" w14:textId="77777777" w:rsidR="007943CB" w:rsidRPr="005C7326" w:rsidRDefault="007943CB" w:rsidP="003B6CA9">
            <w:pPr>
              <w:rPr>
                <w:rFonts w:cs="Tahoma"/>
                <w:b/>
                <w:sz w:val="22"/>
              </w:rPr>
            </w:pPr>
            <w:r w:rsidRPr="005C7326">
              <w:rPr>
                <w:rFonts w:cs="Tahoma"/>
                <w:sz w:val="22"/>
              </w:rPr>
              <w:tab/>
              <w:t>Mobile Phone:</w:t>
            </w:r>
          </w:p>
        </w:tc>
        <w:tc>
          <w:tcPr>
            <w:tcW w:w="5760" w:type="dxa"/>
            <w:tcBorders>
              <w:top w:val="single" w:sz="4" w:space="0" w:color="auto"/>
              <w:bottom w:val="single" w:sz="4" w:space="0" w:color="auto"/>
            </w:tcBorders>
            <w:vAlign w:val="bottom"/>
          </w:tcPr>
          <w:p w14:paraId="34E71307" w14:textId="77777777" w:rsidR="007943CB" w:rsidRPr="005C7326" w:rsidRDefault="007943CB" w:rsidP="003B6CA9">
            <w:pPr>
              <w:rPr>
                <w:rFonts w:cs="Tahoma"/>
                <w:sz w:val="22"/>
              </w:rPr>
            </w:pPr>
          </w:p>
        </w:tc>
      </w:tr>
    </w:tbl>
    <w:p w14:paraId="4CFDAE94" w14:textId="77777777" w:rsidR="007943CB" w:rsidRPr="005C7326" w:rsidRDefault="007943CB" w:rsidP="007943CB">
      <w:pPr>
        <w:spacing w:line="276" w:lineRule="auto"/>
        <w:rPr>
          <w:rFonts w:cs="Tahoma"/>
        </w:rPr>
      </w:pPr>
    </w:p>
    <w:p w14:paraId="3B1F37FC" w14:textId="77777777" w:rsidR="007943CB" w:rsidRDefault="007943CB" w:rsidP="007943CB">
      <w:pPr>
        <w:spacing w:line="276" w:lineRule="auto"/>
        <w:rPr>
          <w:rFonts w:cs="Tahoma"/>
        </w:rPr>
      </w:pPr>
    </w:p>
    <w:p w14:paraId="37B39EAE" w14:textId="77777777" w:rsidR="007943CB" w:rsidRDefault="007943CB" w:rsidP="007943CB">
      <w:pPr>
        <w:spacing w:line="276" w:lineRule="auto"/>
        <w:rPr>
          <w:rFonts w:cs="Tahoma"/>
        </w:rPr>
      </w:pPr>
    </w:p>
    <w:p w14:paraId="00DB54C7" w14:textId="77777777" w:rsidR="007943CB" w:rsidRDefault="007943CB" w:rsidP="007943CB">
      <w:pPr>
        <w:spacing w:line="276" w:lineRule="auto"/>
        <w:rPr>
          <w:rFonts w:cs="Tahoma"/>
        </w:rPr>
      </w:pPr>
    </w:p>
    <w:p w14:paraId="7950086B" w14:textId="77777777" w:rsidR="007943CB" w:rsidRDefault="007943CB" w:rsidP="007943CB">
      <w:pPr>
        <w:spacing w:line="276" w:lineRule="auto"/>
        <w:rPr>
          <w:rFonts w:cs="Tahoma"/>
        </w:rPr>
      </w:pPr>
    </w:p>
    <w:p w14:paraId="0E5FDE92" w14:textId="77777777" w:rsidR="007943CB" w:rsidRDefault="007943CB" w:rsidP="007943CB">
      <w:pPr>
        <w:spacing w:line="276" w:lineRule="auto"/>
        <w:rPr>
          <w:rFonts w:cs="Tahoma"/>
        </w:rPr>
      </w:pPr>
    </w:p>
    <w:p w14:paraId="0EEA430F" w14:textId="77777777" w:rsidR="007943CB" w:rsidRDefault="007943CB" w:rsidP="007943CB">
      <w:pPr>
        <w:spacing w:line="276" w:lineRule="auto"/>
        <w:rPr>
          <w:rFonts w:cs="Tahoma"/>
        </w:rPr>
      </w:pPr>
    </w:p>
    <w:p w14:paraId="4C1B5CE2" w14:textId="77777777" w:rsidR="007943CB" w:rsidRDefault="007943CB" w:rsidP="007943CB">
      <w:pPr>
        <w:spacing w:line="276" w:lineRule="auto"/>
        <w:rPr>
          <w:rFonts w:cs="Tahoma"/>
        </w:rPr>
      </w:pPr>
    </w:p>
    <w:p w14:paraId="50C71A0D" w14:textId="77777777" w:rsidR="007943CB" w:rsidRPr="005C7326" w:rsidRDefault="007943CB" w:rsidP="007943CB">
      <w:pPr>
        <w:spacing w:line="276" w:lineRule="auto"/>
        <w:rPr>
          <w:rFonts w:cs="Tahoma"/>
        </w:rPr>
      </w:pPr>
    </w:p>
    <w:p w14:paraId="013F374C" w14:textId="77777777" w:rsidR="007943CB" w:rsidRPr="004A00A7" w:rsidRDefault="007943CB" w:rsidP="007943CB">
      <w:pPr>
        <w:spacing w:line="276" w:lineRule="auto"/>
        <w:jc w:val="center"/>
        <w:rPr>
          <w:rFonts w:cs="Tahoma"/>
          <w:i/>
          <w:iCs/>
        </w:rPr>
      </w:pPr>
      <w:r w:rsidRPr="004A00A7">
        <w:rPr>
          <w:rFonts w:cs="Tahoma"/>
          <w:i/>
          <w:iCs/>
        </w:rPr>
        <w:t>Attach map of facility location and emergency route to nearest hospital.</w:t>
      </w:r>
    </w:p>
    <w:p w14:paraId="71391887" w14:textId="77777777" w:rsidR="007943CB" w:rsidRDefault="007943CB" w:rsidP="007943CB">
      <w:pPr>
        <w:jc w:val="left"/>
        <w:rPr>
          <w:rFonts w:cs="Tahoma"/>
        </w:rPr>
      </w:pPr>
      <w:r>
        <w:rPr>
          <w:rFonts w:cs="Tahoma"/>
        </w:rPr>
        <w:br w:type="page"/>
      </w:r>
    </w:p>
    <w:p w14:paraId="366EDC8B" w14:textId="77777777" w:rsidR="007943CB" w:rsidRPr="0036331B" w:rsidRDefault="007943CB" w:rsidP="00955EDD">
      <w:pPr>
        <w:pStyle w:val="TopHeaderCONS"/>
      </w:pPr>
      <w:r w:rsidRPr="0036331B">
        <w:t>Emergency Evacuation Route Map</w:t>
      </w:r>
    </w:p>
    <w:p w14:paraId="560F9C48" w14:textId="77777777" w:rsidR="007943CB" w:rsidRDefault="007943CB" w:rsidP="007943CB">
      <w:pPr>
        <w:jc w:val="left"/>
        <w:rPr>
          <w:szCs w:val="20"/>
        </w:rPr>
      </w:pPr>
    </w:p>
    <w:p w14:paraId="2FEB638E" w14:textId="77777777" w:rsidR="007943CB" w:rsidRDefault="007943CB" w:rsidP="007943CB">
      <w:pPr>
        <w:jc w:val="left"/>
        <w:rPr>
          <w:szCs w:val="20"/>
        </w:rPr>
      </w:pPr>
    </w:p>
    <w:p w14:paraId="7456F98D" w14:textId="77777777" w:rsidR="007943CB" w:rsidRDefault="007943CB" w:rsidP="007943CB">
      <w:pPr>
        <w:jc w:val="left"/>
        <w:rPr>
          <w:szCs w:val="20"/>
        </w:rPr>
      </w:pPr>
      <w:r w:rsidRPr="0036331B">
        <w:rPr>
          <w:noProof/>
        </w:rPr>
        <mc:AlternateContent>
          <mc:Choice Requires="wps">
            <w:drawing>
              <wp:anchor distT="45720" distB="45720" distL="114300" distR="114300" simplePos="0" relativeHeight="251530240" behindDoc="0" locked="0" layoutInCell="1" allowOverlap="1" wp14:anchorId="6C720D4A" wp14:editId="6E74CBBD">
                <wp:simplePos x="0" y="0"/>
                <wp:positionH relativeFrom="margin">
                  <wp:align>center</wp:align>
                </wp:positionH>
                <wp:positionV relativeFrom="page">
                  <wp:posOffset>1744573</wp:posOffset>
                </wp:positionV>
                <wp:extent cx="3803904" cy="2862072"/>
                <wp:effectExtent l="0" t="0" r="25400" b="1460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904" cy="2862072"/>
                        </a:xfrm>
                        <a:prstGeom prst="rect">
                          <a:avLst/>
                        </a:prstGeom>
                        <a:solidFill>
                          <a:srgbClr val="FF0000"/>
                        </a:solidFill>
                        <a:ln w="9525">
                          <a:solidFill>
                            <a:srgbClr val="000000"/>
                          </a:solidFill>
                          <a:miter lim="800000"/>
                          <a:headEnd/>
                          <a:tailEnd/>
                        </a:ln>
                      </wps:spPr>
                      <wps:txbx>
                        <w:txbxContent>
                          <w:p w14:paraId="0CB9FC36" w14:textId="77777777" w:rsidR="00B322D5" w:rsidRPr="00782802" w:rsidRDefault="00B322D5" w:rsidP="007943CB">
                            <w:pPr>
                              <w:jc w:val="center"/>
                              <w:rPr>
                                <w:b/>
                                <w:color w:val="FFFFFF" w:themeColor="background1"/>
                                <w:sz w:val="52"/>
                                <w:szCs w:val="52"/>
                              </w:rPr>
                            </w:pPr>
                            <w:r w:rsidRPr="00782802">
                              <w:rPr>
                                <w:b/>
                                <w:color w:val="FFFFFF" w:themeColor="background1"/>
                                <w:sz w:val="52"/>
                                <w:szCs w:val="52"/>
                              </w:rPr>
                              <w:t>INSERT EMERGENCY EVACUATION ROUTE MAP</w:t>
                            </w:r>
                            <w:r>
                              <w:rPr>
                                <w:b/>
                                <w:color w:val="FFFFFF" w:themeColor="background1"/>
                                <w:sz w:val="52"/>
                                <w:szCs w:val="52"/>
                              </w:rPr>
                              <w:t>(s)</w:t>
                            </w:r>
                            <w:r w:rsidRPr="00782802">
                              <w:rPr>
                                <w:b/>
                                <w:color w:val="FFFFFF" w:themeColor="background1"/>
                                <w:sz w:val="52"/>
                                <w:szCs w:val="52"/>
                              </w:rPr>
                              <w:t xml:space="preserve">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20D4A" id="_x0000_s1046" type="#_x0000_t202" style="position:absolute;margin-left:0;margin-top:137.35pt;width:299.5pt;height:225.35pt;z-index:251530240;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" fillcolor="red">
                <v:textbox>
                  <w:txbxContent>
                    <w:p w14:paraId="0CB9FC36" w14:textId="77777777" w:rsidR="00B322D5" w:rsidRPr="00782802" w:rsidRDefault="00B322D5" w:rsidP="007943CB">
                      <w:pPr>
                        <w:jc w:val="center"/>
                        <w:rPr>
                          <w:b/>
                          <w:color w:val="FFFFFF" w:themeColor="background1"/>
                          <w:sz w:val="52"/>
                          <w:szCs w:val="52"/>
                        </w:rPr>
                      </w:pPr>
                      <w:r w:rsidRPr="00782802">
                        <w:rPr>
                          <w:b/>
                          <w:color w:val="FFFFFF" w:themeColor="background1"/>
                          <w:sz w:val="52"/>
                          <w:szCs w:val="52"/>
                        </w:rPr>
                        <w:t>INSERT EMERGENCY EVACUATION ROUTE MAP</w:t>
                      </w:r>
                      <w:r>
                        <w:rPr>
                          <w:b/>
                          <w:color w:val="FFFFFF" w:themeColor="background1"/>
                          <w:sz w:val="52"/>
                          <w:szCs w:val="52"/>
                        </w:rPr>
                        <w:t>(s)</w:t>
                      </w:r>
                      <w:r w:rsidRPr="00782802">
                        <w:rPr>
                          <w:b/>
                          <w:color w:val="FFFFFF" w:themeColor="background1"/>
                          <w:sz w:val="52"/>
                          <w:szCs w:val="52"/>
                        </w:rPr>
                        <w:t xml:space="preserve"> HERE</w:t>
                      </w:r>
                    </w:p>
                  </w:txbxContent>
                </v:textbox>
                <w10:wrap type="square" anchorx="margin" anchory="page"/>
              </v:shape>
            </w:pict>
          </mc:Fallback>
        </mc:AlternateContent>
      </w:r>
    </w:p>
    <w:p w14:paraId="47B0948D" w14:textId="77777777" w:rsidR="007943CB" w:rsidRDefault="007943CB" w:rsidP="007943CB">
      <w:pPr>
        <w:ind w:right="684"/>
        <w:rPr>
          <w:sz w:val="17"/>
          <w:szCs w:val="17"/>
        </w:rPr>
      </w:pPr>
    </w:p>
    <w:p w14:paraId="5C3FC8A7" w14:textId="77777777" w:rsidR="007943CB" w:rsidRDefault="007943CB" w:rsidP="007943CB">
      <w:pPr>
        <w:ind w:right="684"/>
        <w:rPr>
          <w:sz w:val="17"/>
          <w:szCs w:val="17"/>
        </w:rPr>
      </w:pPr>
      <w:r>
        <w:rPr>
          <w:sz w:val="17"/>
          <w:szCs w:val="17"/>
        </w:rPr>
        <w:br w:type="page"/>
      </w:r>
    </w:p>
    <w:p w14:paraId="160189EF" w14:textId="77777777" w:rsidR="007943CB" w:rsidRDefault="007943CB" w:rsidP="007943CB">
      <w:pPr>
        <w:ind w:left="720" w:right="684"/>
        <w:rPr>
          <w:sz w:val="17"/>
          <w:szCs w:val="17"/>
        </w:rPr>
        <w:sectPr w:rsidR="007943CB" w:rsidSect="002A5A33">
          <w:pgSz w:w="12240" w:h="15840" w:code="1"/>
          <w:pgMar w:top="1440" w:right="1440" w:bottom="1008" w:left="1440" w:header="720" w:footer="432" w:gutter="0"/>
          <w:pgNumType w:start="1" w:chapStyle="1"/>
          <w:cols w:space="252"/>
          <w:docGrid w:linePitch="360"/>
        </w:sectPr>
      </w:pPr>
    </w:p>
    <w:p w14:paraId="54155271" w14:textId="77777777" w:rsidR="0089776B" w:rsidRDefault="0089776B" w:rsidP="0089776B">
      <w:pPr>
        <w:pStyle w:val="TopHeaderBOTH"/>
      </w:pPr>
      <w:r>
        <w:t>List of Hazardous Chemicals in the Workplace</w:t>
      </w:r>
    </w:p>
    <w:p w14:paraId="510890DE" w14:textId="77777777" w:rsidR="0089776B" w:rsidRDefault="0089776B" w:rsidP="0089776B">
      <w:pPr>
        <w:tabs>
          <w:tab w:val="right" w:pos="4320"/>
          <w:tab w:val="left" w:pos="4500"/>
          <w:tab w:val="right" w:pos="7920"/>
          <w:tab w:val="left" w:pos="8100"/>
          <w:tab w:val="right" w:pos="10800"/>
        </w:tabs>
        <w:spacing w:before="360" w:after="0"/>
        <w:rPr>
          <w:rFonts w:cs="Tahoma"/>
          <w:szCs w:val="20"/>
          <w:u w:val="single"/>
        </w:rPr>
      </w:pPr>
      <w:r>
        <w:rPr>
          <w:rFonts w:cs="Tahoma"/>
          <w:szCs w:val="20"/>
        </w:rPr>
        <w:t xml:space="preserve">Reviewed by: </w:t>
      </w:r>
      <w:r>
        <w:rPr>
          <w:rFonts w:cs="Tahoma"/>
          <w:szCs w:val="20"/>
          <w:u w:val="single"/>
        </w:rPr>
        <w:tab/>
      </w:r>
      <w:r>
        <w:rPr>
          <w:rFonts w:cs="Tahoma"/>
          <w:szCs w:val="20"/>
        </w:rPr>
        <w:tab/>
      </w:r>
      <w:r>
        <w:rPr>
          <w:rFonts w:cs="Tahoma"/>
          <w:szCs w:val="20"/>
          <w:u w:val="single"/>
        </w:rPr>
        <w:tab/>
      </w:r>
      <w:r>
        <w:rPr>
          <w:rFonts w:cs="Tahoma"/>
          <w:szCs w:val="20"/>
        </w:rPr>
        <w:tab/>
      </w:r>
      <w:r>
        <w:rPr>
          <w:rFonts w:cs="Tahoma"/>
          <w:szCs w:val="20"/>
          <w:u w:val="single"/>
        </w:rPr>
        <w:tab/>
      </w:r>
    </w:p>
    <w:p w14:paraId="50AA69FE" w14:textId="77777777" w:rsidR="0089776B" w:rsidRPr="00AD6D3E" w:rsidRDefault="0089776B" w:rsidP="0089776B">
      <w:pPr>
        <w:tabs>
          <w:tab w:val="left" w:pos="2520"/>
          <w:tab w:val="left" w:pos="5760"/>
          <w:tab w:val="left" w:pos="9270"/>
        </w:tabs>
        <w:spacing w:after="240"/>
        <w:rPr>
          <w:rFonts w:cs="Tahoma"/>
          <w:sz w:val="16"/>
          <w:szCs w:val="16"/>
        </w:rPr>
      </w:pPr>
      <w:r>
        <w:rPr>
          <w:rFonts w:cs="Tahoma"/>
          <w:szCs w:val="20"/>
        </w:rPr>
        <w:tab/>
      </w:r>
      <w:r w:rsidRPr="00AD6D3E">
        <w:rPr>
          <w:rFonts w:cs="Tahoma"/>
          <w:sz w:val="16"/>
          <w:szCs w:val="16"/>
        </w:rPr>
        <w:t>(Name)</w:t>
      </w:r>
      <w:r w:rsidRPr="00AD6D3E">
        <w:rPr>
          <w:rFonts w:cs="Tahoma"/>
          <w:sz w:val="16"/>
          <w:szCs w:val="16"/>
        </w:rPr>
        <w:tab/>
        <w:t>(Signature)</w:t>
      </w:r>
      <w:r w:rsidRPr="00AD6D3E">
        <w:rPr>
          <w:rFonts w:cs="Tahoma"/>
          <w:sz w:val="16"/>
          <w:szCs w:val="16"/>
        </w:rPr>
        <w:tab/>
        <w:t>(Date)</w:t>
      </w:r>
    </w:p>
    <w:tbl>
      <w:tblPr>
        <w:tblW w:w="1384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4A0" w:firstRow="1" w:lastRow="0" w:firstColumn="1" w:lastColumn="0" w:noHBand="0" w:noVBand="1"/>
      </w:tblPr>
      <w:tblGrid>
        <w:gridCol w:w="3191"/>
        <w:gridCol w:w="3191"/>
        <w:gridCol w:w="3191"/>
        <w:gridCol w:w="3192"/>
        <w:gridCol w:w="1080"/>
      </w:tblGrid>
      <w:tr w:rsidR="0089776B" w14:paraId="4D22DD2B" w14:textId="77777777" w:rsidTr="003E72E1">
        <w:trPr>
          <w:trHeight w:val="546"/>
        </w:trPr>
        <w:tc>
          <w:tcPr>
            <w:tcW w:w="3191" w:type="dxa"/>
            <w:tcBorders>
              <w:top w:val="single" w:sz="12" w:space="0" w:color="auto"/>
              <w:bottom w:val="single" w:sz="12" w:space="0" w:color="auto"/>
              <w:right w:val="nil"/>
            </w:tcBorders>
            <w:shd w:val="clear" w:color="auto" w:fill="C9C9C9" w:themeFill="accent3" w:themeFillTint="99"/>
          </w:tcPr>
          <w:p w14:paraId="34B10AD8" w14:textId="77777777" w:rsidR="0089776B" w:rsidRPr="007A2312" w:rsidRDefault="0089776B" w:rsidP="00470B8C">
            <w:pPr>
              <w:spacing w:after="0"/>
              <w:jc w:val="center"/>
              <w:rPr>
                <w:rFonts w:cs="Tahoma"/>
                <w:b/>
                <w:szCs w:val="19"/>
              </w:rPr>
            </w:pPr>
            <w:r>
              <w:rPr>
                <w:rFonts w:cs="Tahoma"/>
                <w:b/>
                <w:szCs w:val="19"/>
              </w:rPr>
              <w:t>Product Name</w:t>
            </w:r>
          </w:p>
        </w:tc>
        <w:tc>
          <w:tcPr>
            <w:tcW w:w="3191" w:type="dxa"/>
            <w:tcBorders>
              <w:top w:val="single" w:sz="12" w:space="0" w:color="auto"/>
              <w:left w:val="nil"/>
              <w:bottom w:val="single" w:sz="12" w:space="0" w:color="auto"/>
              <w:right w:val="nil"/>
            </w:tcBorders>
            <w:shd w:val="clear" w:color="auto" w:fill="C9C9C9" w:themeFill="accent3" w:themeFillTint="99"/>
          </w:tcPr>
          <w:p w14:paraId="06F9C495" w14:textId="77777777" w:rsidR="0089776B" w:rsidRPr="007A2312" w:rsidRDefault="0089776B" w:rsidP="00470B8C">
            <w:pPr>
              <w:spacing w:after="0"/>
              <w:jc w:val="center"/>
              <w:rPr>
                <w:rFonts w:cs="Tahoma"/>
                <w:b/>
                <w:szCs w:val="19"/>
              </w:rPr>
            </w:pPr>
            <w:r>
              <w:rPr>
                <w:rFonts w:cs="Tahoma"/>
                <w:b/>
                <w:szCs w:val="19"/>
              </w:rPr>
              <w:t>Product Manufacturer</w:t>
            </w:r>
          </w:p>
        </w:tc>
        <w:tc>
          <w:tcPr>
            <w:tcW w:w="3191" w:type="dxa"/>
            <w:tcBorders>
              <w:top w:val="single" w:sz="12" w:space="0" w:color="auto"/>
              <w:left w:val="nil"/>
              <w:bottom w:val="single" w:sz="12" w:space="0" w:color="auto"/>
              <w:right w:val="nil"/>
            </w:tcBorders>
            <w:shd w:val="clear" w:color="auto" w:fill="C9C9C9" w:themeFill="accent3" w:themeFillTint="99"/>
          </w:tcPr>
          <w:p w14:paraId="36F73FE0" w14:textId="77777777" w:rsidR="0089776B" w:rsidRPr="007A2312" w:rsidRDefault="0089776B" w:rsidP="00470B8C">
            <w:pPr>
              <w:spacing w:after="0"/>
              <w:jc w:val="center"/>
              <w:rPr>
                <w:rFonts w:cs="Tahoma"/>
                <w:b/>
                <w:szCs w:val="19"/>
              </w:rPr>
            </w:pPr>
            <w:r w:rsidRPr="007A2312">
              <w:rPr>
                <w:rFonts w:cs="Tahoma"/>
                <w:b/>
                <w:szCs w:val="19"/>
              </w:rPr>
              <w:t>Manufacturer Address</w:t>
            </w:r>
          </w:p>
          <w:p w14:paraId="465A539C" w14:textId="77777777" w:rsidR="0089776B" w:rsidRPr="007A2312" w:rsidRDefault="0089776B" w:rsidP="00470B8C">
            <w:pPr>
              <w:spacing w:after="0"/>
              <w:jc w:val="center"/>
              <w:rPr>
                <w:rFonts w:cs="Tahoma"/>
                <w:b/>
                <w:szCs w:val="19"/>
              </w:rPr>
            </w:pPr>
            <w:r w:rsidRPr="007A2312">
              <w:rPr>
                <w:rFonts w:cs="Tahoma"/>
                <w:b/>
                <w:szCs w:val="19"/>
              </w:rPr>
              <w:t>(street, city, state)</w:t>
            </w:r>
          </w:p>
        </w:tc>
        <w:tc>
          <w:tcPr>
            <w:tcW w:w="3192" w:type="dxa"/>
            <w:tcBorders>
              <w:top w:val="single" w:sz="12" w:space="0" w:color="auto"/>
              <w:left w:val="nil"/>
              <w:bottom w:val="single" w:sz="12" w:space="0" w:color="auto"/>
              <w:right w:val="nil"/>
            </w:tcBorders>
            <w:shd w:val="clear" w:color="auto" w:fill="C9C9C9" w:themeFill="accent3" w:themeFillTint="99"/>
          </w:tcPr>
          <w:p w14:paraId="12465C58" w14:textId="77777777" w:rsidR="0089776B" w:rsidRPr="007A2312" w:rsidRDefault="0089776B" w:rsidP="00470B8C">
            <w:pPr>
              <w:spacing w:after="0"/>
              <w:jc w:val="center"/>
              <w:rPr>
                <w:rFonts w:cs="Tahoma"/>
                <w:b/>
                <w:szCs w:val="19"/>
              </w:rPr>
            </w:pPr>
            <w:r w:rsidRPr="007A2312">
              <w:rPr>
                <w:rFonts w:cs="Tahoma"/>
                <w:b/>
                <w:szCs w:val="19"/>
              </w:rPr>
              <w:t>Manufacturer Telephone</w:t>
            </w:r>
          </w:p>
          <w:p w14:paraId="30515930" w14:textId="77777777" w:rsidR="0089776B" w:rsidRPr="007A2312" w:rsidRDefault="0089776B" w:rsidP="00470B8C">
            <w:pPr>
              <w:spacing w:after="0"/>
              <w:jc w:val="center"/>
              <w:rPr>
                <w:rFonts w:cs="Tahoma"/>
                <w:b/>
                <w:szCs w:val="19"/>
              </w:rPr>
            </w:pPr>
            <w:r w:rsidRPr="007A2312">
              <w:rPr>
                <w:rFonts w:cs="Tahoma"/>
                <w:b/>
                <w:szCs w:val="19"/>
              </w:rPr>
              <w:t>(business and emergency)</w:t>
            </w:r>
          </w:p>
        </w:tc>
        <w:tc>
          <w:tcPr>
            <w:tcW w:w="1080" w:type="dxa"/>
            <w:tcBorders>
              <w:top w:val="single" w:sz="12" w:space="0" w:color="auto"/>
              <w:left w:val="nil"/>
              <w:bottom w:val="single" w:sz="12" w:space="0" w:color="auto"/>
            </w:tcBorders>
            <w:shd w:val="clear" w:color="auto" w:fill="C9C9C9" w:themeFill="accent3" w:themeFillTint="99"/>
          </w:tcPr>
          <w:p w14:paraId="3BD74946" w14:textId="77777777" w:rsidR="0089776B" w:rsidRPr="007A2312" w:rsidRDefault="0089776B" w:rsidP="00470B8C">
            <w:pPr>
              <w:spacing w:after="0"/>
              <w:jc w:val="center"/>
              <w:rPr>
                <w:rFonts w:cs="Tahoma"/>
                <w:b/>
                <w:szCs w:val="19"/>
              </w:rPr>
            </w:pPr>
            <w:r w:rsidRPr="007A2312">
              <w:rPr>
                <w:rFonts w:cs="Tahoma"/>
                <w:b/>
                <w:szCs w:val="19"/>
              </w:rPr>
              <w:t>SDS</w:t>
            </w:r>
            <w:r>
              <w:rPr>
                <w:rFonts w:cs="Tahoma"/>
                <w:b/>
                <w:szCs w:val="19"/>
              </w:rPr>
              <w:br/>
            </w:r>
            <w:r w:rsidRPr="007A2312">
              <w:rPr>
                <w:rFonts w:cs="Tahoma"/>
                <w:b/>
                <w:szCs w:val="19"/>
              </w:rPr>
              <w:t>on File?</w:t>
            </w:r>
          </w:p>
        </w:tc>
      </w:tr>
      <w:tr w:rsidR="0089776B" w14:paraId="2401A525" w14:textId="77777777" w:rsidTr="003E72E1">
        <w:trPr>
          <w:trHeight w:val="792"/>
        </w:trPr>
        <w:tc>
          <w:tcPr>
            <w:tcW w:w="3191" w:type="dxa"/>
            <w:tcBorders>
              <w:top w:val="single" w:sz="12" w:space="0" w:color="auto"/>
            </w:tcBorders>
            <w:shd w:val="clear" w:color="auto" w:fill="auto"/>
            <w:vAlign w:val="center"/>
          </w:tcPr>
          <w:p w14:paraId="4D8B9330" w14:textId="77777777" w:rsidR="0089776B" w:rsidRDefault="0089776B" w:rsidP="003E72E1">
            <w:pPr>
              <w:spacing w:after="60"/>
              <w:jc w:val="center"/>
              <w:rPr>
                <w:rFonts w:cs="Tahoma"/>
                <w:b/>
                <w:szCs w:val="19"/>
              </w:rPr>
            </w:pPr>
          </w:p>
        </w:tc>
        <w:tc>
          <w:tcPr>
            <w:tcW w:w="3191" w:type="dxa"/>
            <w:tcBorders>
              <w:top w:val="single" w:sz="12" w:space="0" w:color="auto"/>
            </w:tcBorders>
            <w:shd w:val="clear" w:color="auto" w:fill="auto"/>
            <w:vAlign w:val="center"/>
          </w:tcPr>
          <w:p w14:paraId="7E9A66BC" w14:textId="77777777" w:rsidR="0089776B" w:rsidRDefault="0089776B" w:rsidP="003E72E1">
            <w:pPr>
              <w:spacing w:after="60"/>
              <w:jc w:val="center"/>
              <w:rPr>
                <w:rFonts w:cs="Tahoma"/>
                <w:b/>
                <w:szCs w:val="19"/>
              </w:rPr>
            </w:pPr>
          </w:p>
        </w:tc>
        <w:tc>
          <w:tcPr>
            <w:tcW w:w="3191" w:type="dxa"/>
            <w:tcBorders>
              <w:top w:val="single" w:sz="12" w:space="0" w:color="auto"/>
            </w:tcBorders>
            <w:shd w:val="clear" w:color="auto" w:fill="auto"/>
            <w:vAlign w:val="center"/>
          </w:tcPr>
          <w:p w14:paraId="04643363" w14:textId="77777777" w:rsidR="0089776B" w:rsidRPr="007A2312" w:rsidRDefault="0089776B" w:rsidP="003E72E1">
            <w:pPr>
              <w:spacing w:after="60"/>
              <w:jc w:val="center"/>
              <w:rPr>
                <w:rFonts w:cs="Tahoma"/>
                <w:b/>
                <w:szCs w:val="19"/>
              </w:rPr>
            </w:pPr>
          </w:p>
        </w:tc>
        <w:tc>
          <w:tcPr>
            <w:tcW w:w="3192" w:type="dxa"/>
            <w:tcBorders>
              <w:top w:val="single" w:sz="12" w:space="0" w:color="auto"/>
            </w:tcBorders>
            <w:shd w:val="clear" w:color="auto" w:fill="auto"/>
            <w:vAlign w:val="center"/>
          </w:tcPr>
          <w:p w14:paraId="1313FE76" w14:textId="77777777" w:rsidR="0089776B" w:rsidRDefault="0089776B" w:rsidP="003E72E1">
            <w:pPr>
              <w:jc w:val="left"/>
              <w:rPr>
                <w:rFonts w:cs="Tahoma"/>
                <w:szCs w:val="20"/>
              </w:rPr>
            </w:pPr>
            <w:r>
              <w:rPr>
                <w:rFonts w:cs="Tahoma"/>
                <w:szCs w:val="20"/>
              </w:rPr>
              <w:t>(       ) ______ - _______ (Bus)</w:t>
            </w:r>
          </w:p>
          <w:p w14:paraId="0115AFC4" w14:textId="77777777" w:rsidR="0089776B" w:rsidRPr="007A2312" w:rsidRDefault="0089776B" w:rsidP="003E72E1">
            <w:pPr>
              <w:spacing w:after="60"/>
              <w:jc w:val="left"/>
              <w:rPr>
                <w:rFonts w:cs="Tahoma"/>
                <w:b/>
                <w:szCs w:val="19"/>
              </w:rPr>
            </w:pPr>
            <w:r>
              <w:rPr>
                <w:rFonts w:cs="Tahoma"/>
                <w:szCs w:val="20"/>
              </w:rPr>
              <w:t>(       ) ______ - _______ (Emer)</w:t>
            </w:r>
          </w:p>
        </w:tc>
        <w:tc>
          <w:tcPr>
            <w:tcW w:w="1080" w:type="dxa"/>
            <w:tcBorders>
              <w:top w:val="single" w:sz="12" w:space="0" w:color="auto"/>
            </w:tcBorders>
            <w:shd w:val="clear" w:color="auto" w:fill="auto"/>
            <w:vAlign w:val="center"/>
          </w:tcPr>
          <w:p w14:paraId="38049CD7" w14:textId="77777777" w:rsidR="0089776B" w:rsidRPr="007A2312" w:rsidRDefault="0089776B" w:rsidP="003E72E1">
            <w:pPr>
              <w:spacing w:after="60"/>
              <w:ind w:left="49"/>
              <w:jc w:val="left"/>
              <w:rPr>
                <w:rFonts w:cs="Tahoma"/>
                <w:b/>
                <w:szCs w:val="19"/>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78025D7D" w14:textId="77777777" w:rsidTr="003E72E1">
        <w:trPr>
          <w:trHeight w:val="792"/>
        </w:trPr>
        <w:tc>
          <w:tcPr>
            <w:tcW w:w="3191" w:type="dxa"/>
            <w:shd w:val="clear" w:color="auto" w:fill="auto"/>
            <w:vAlign w:val="center"/>
          </w:tcPr>
          <w:p w14:paraId="6E2954DB" w14:textId="77777777" w:rsidR="0089776B" w:rsidRDefault="0089776B" w:rsidP="003E72E1">
            <w:pPr>
              <w:spacing w:after="60"/>
              <w:jc w:val="center"/>
              <w:rPr>
                <w:rFonts w:cs="Tahoma"/>
                <w:b/>
                <w:szCs w:val="19"/>
              </w:rPr>
            </w:pPr>
          </w:p>
        </w:tc>
        <w:tc>
          <w:tcPr>
            <w:tcW w:w="3191" w:type="dxa"/>
            <w:shd w:val="clear" w:color="auto" w:fill="auto"/>
            <w:vAlign w:val="center"/>
          </w:tcPr>
          <w:p w14:paraId="42A93C49" w14:textId="77777777" w:rsidR="0089776B" w:rsidRDefault="0089776B" w:rsidP="003E72E1">
            <w:pPr>
              <w:spacing w:after="60"/>
              <w:jc w:val="center"/>
              <w:rPr>
                <w:rFonts w:cs="Tahoma"/>
                <w:b/>
                <w:szCs w:val="19"/>
              </w:rPr>
            </w:pPr>
          </w:p>
        </w:tc>
        <w:tc>
          <w:tcPr>
            <w:tcW w:w="3191" w:type="dxa"/>
            <w:shd w:val="clear" w:color="auto" w:fill="auto"/>
            <w:vAlign w:val="center"/>
          </w:tcPr>
          <w:p w14:paraId="717A978E"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07151707" w14:textId="77777777" w:rsidR="0089776B" w:rsidRDefault="0089776B" w:rsidP="003E72E1">
            <w:pPr>
              <w:jc w:val="left"/>
              <w:rPr>
                <w:rFonts w:cs="Tahoma"/>
                <w:szCs w:val="20"/>
              </w:rPr>
            </w:pPr>
            <w:r>
              <w:rPr>
                <w:rFonts w:cs="Tahoma"/>
                <w:szCs w:val="20"/>
              </w:rPr>
              <w:t>(       ) ______ - _______ (Bus)</w:t>
            </w:r>
          </w:p>
          <w:p w14:paraId="4F212582"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45A8CE62"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1F7E50C0" w14:textId="77777777" w:rsidTr="003E72E1">
        <w:trPr>
          <w:trHeight w:val="792"/>
        </w:trPr>
        <w:tc>
          <w:tcPr>
            <w:tcW w:w="3191" w:type="dxa"/>
            <w:shd w:val="clear" w:color="auto" w:fill="auto"/>
            <w:vAlign w:val="center"/>
          </w:tcPr>
          <w:p w14:paraId="0DC98717" w14:textId="77777777" w:rsidR="0089776B" w:rsidRDefault="0089776B" w:rsidP="003E72E1">
            <w:pPr>
              <w:spacing w:after="60"/>
              <w:jc w:val="center"/>
              <w:rPr>
                <w:rFonts w:cs="Tahoma"/>
                <w:b/>
                <w:szCs w:val="19"/>
              </w:rPr>
            </w:pPr>
          </w:p>
        </w:tc>
        <w:tc>
          <w:tcPr>
            <w:tcW w:w="3191" w:type="dxa"/>
            <w:shd w:val="clear" w:color="auto" w:fill="auto"/>
            <w:vAlign w:val="center"/>
          </w:tcPr>
          <w:p w14:paraId="07502871" w14:textId="77777777" w:rsidR="0089776B" w:rsidRDefault="0089776B" w:rsidP="003E72E1">
            <w:pPr>
              <w:spacing w:after="60"/>
              <w:jc w:val="center"/>
              <w:rPr>
                <w:rFonts w:cs="Tahoma"/>
                <w:b/>
                <w:szCs w:val="19"/>
              </w:rPr>
            </w:pPr>
          </w:p>
        </w:tc>
        <w:tc>
          <w:tcPr>
            <w:tcW w:w="3191" w:type="dxa"/>
            <w:shd w:val="clear" w:color="auto" w:fill="auto"/>
            <w:vAlign w:val="center"/>
          </w:tcPr>
          <w:p w14:paraId="292C3B89"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20F4D15C" w14:textId="77777777" w:rsidR="0089776B" w:rsidRDefault="0089776B" w:rsidP="003E72E1">
            <w:pPr>
              <w:jc w:val="left"/>
              <w:rPr>
                <w:rFonts w:cs="Tahoma"/>
                <w:szCs w:val="20"/>
              </w:rPr>
            </w:pPr>
            <w:r>
              <w:rPr>
                <w:rFonts w:cs="Tahoma"/>
                <w:szCs w:val="20"/>
              </w:rPr>
              <w:t>(       ) ______ - _______ (Bus)</w:t>
            </w:r>
          </w:p>
          <w:p w14:paraId="6B10810C"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7333A643"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71D6D5F5" w14:textId="77777777" w:rsidTr="003E72E1">
        <w:trPr>
          <w:trHeight w:val="792"/>
        </w:trPr>
        <w:tc>
          <w:tcPr>
            <w:tcW w:w="3191" w:type="dxa"/>
            <w:shd w:val="clear" w:color="auto" w:fill="auto"/>
            <w:vAlign w:val="center"/>
          </w:tcPr>
          <w:p w14:paraId="4BECABB1" w14:textId="77777777" w:rsidR="0089776B" w:rsidRDefault="0089776B" w:rsidP="003E72E1">
            <w:pPr>
              <w:spacing w:after="60"/>
              <w:jc w:val="center"/>
              <w:rPr>
                <w:rFonts w:cs="Tahoma"/>
                <w:b/>
                <w:szCs w:val="19"/>
              </w:rPr>
            </w:pPr>
          </w:p>
        </w:tc>
        <w:tc>
          <w:tcPr>
            <w:tcW w:w="3191" w:type="dxa"/>
            <w:shd w:val="clear" w:color="auto" w:fill="auto"/>
            <w:vAlign w:val="center"/>
          </w:tcPr>
          <w:p w14:paraId="51838C40" w14:textId="77777777" w:rsidR="0089776B" w:rsidRDefault="0089776B" w:rsidP="003E72E1">
            <w:pPr>
              <w:spacing w:after="60"/>
              <w:jc w:val="center"/>
              <w:rPr>
                <w:rFonts w:cs="Tahoma"/>
                <w:b/>
                <w:szCs w:val="19"/>
              </w:rPr>
            </w:pPr>
          </w:p>
        </w:tc>
        <w:tc>
          <w:tcPr>
            <w:tcW w:w="3191" w:type="dxa"/>
            <w:shd w:val="clear" w:color="auto" w:fill="auto"/>
            <w:vAlign w:val="center"/>
          </w:tcPr>
          <w:p w14:paraId="3EA8631E"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5CEF5701" w14:textId="77777777" w:rsidR="0089776B" w:rsidRDefault="0089776B" w:rsidP="003E72E1">
            <w:pPr>
              <w:jc w:val="left"/>
              <w:rPr>
                <w:rFonts w:cs="Tahoma"/>
                <w:szCs w:val="20"/>
              </w:rPr>
            </w:pPr>
            <w:r>
              <w:rPr>
                <w:rFonts w:cs="Tahoma"/>
                <w:szCs w:val="20"/>
              </w:rPr>
              <w:t>(       ) ______ - _______ (Bus)</w:t>
            </w:r>
          </w:p>
          <w:p w14:paraId="64E9AAC9"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7349D0A9"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34A32304" w14:textId="77777777" w:rsidTr="003E72E1">
        <w:trPr>
          <w:trHeight w:val="792"/>
        </w:trPr>
        <w:tc>
          <w:tcPr>
            <w:tcW w:w="3191" w:type="dxa"/>
            <w:shd w:val="clear" w:color="auto" w:fill="auto"/>
            <w:vAlign w:val="center"/>
          </w:tcPr>
          <w:p w14:paraId="59DB0DDD" w14:textId="77777777" w:rsidR="0089776B" w:rsidRDefault="0089776B" w:rsidP="003E72E1">
            <w:pPr>
              <w:spacing w:after="60"/>
              <w:jc w:val="center"/>
              <w:rPr>
                <w:rFonts w:cs="Tahoma"/>
                <w:b/>
                <w:szCs w:val="19"/>
              </w:rPr>
            </w:pPr>
          </w:p>
        </w:tc>
        <w:tc>
          <w:tcPr>
            <w:tcW w:w="3191" w:type="dxa"/>
            <w:shd w:val="clear" w:color="auto" w:fill="auto"/>
            <w:vAlign w:val="center"/>
          </w:tcPr>
          <w:p w14:paraId="43AFCCD9" w14:textId="77777777" w:rsidR="0089776B" w:rsidRDefault="0089776B" w:rsidP="003E72E1">
            <w:pPr>
              <w:spacing w:after="60"/>
              <w:jc w:val="center"/>
              <w:rPr>
                <w:rFonts w:cs="Tahoma"/>
                <w:b/>
                <w:szCs w:val="19"/>
              </w:rPr>
            </w:pPr>
          </w:p>
        </w:tc>
        <w:tc>
          <w:tcPr>
            <w:tcW w:w="3191" w:type="dxa"/>
            <w:shd w:val="clear" w:color="auto" w:fill="auto"/>
            <w:vAlign w:val="center"/>
          </w:tcPr>
          <w:p w14:paraId="4A527A72"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59304A8B" w14:textId="77777777" w:rsidR="0089776B" w:rsidRDefault="0089776B" w:rsidP="003E72E1">
            <w:pPr>
              <w:jc w:val="left"/>
              <w:rPr>
                <w:rFonts w:cs="Tahoma"/>
                <w:szCs w:val="20"/>
              </w:rPr>
            </w:pPr>
            <w:r>
              <w:rPr>
                <w:rFonts w:cs="Tahoma"/>
                <w:szCs w:val="20"/>
              </w:rPr>
              <w:t>(       ) ______ - _______ (Bus)</w:t>
            </w:r>
          </w:p>
          <w:p w14:paraId="2CA89C40"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5B7F105A"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7F1A6CF0" w14:textId="77777777" w:rsidTr="003E72E1">
        <w:trPr>
          <w:trHeight w:val="792"/>
        </w:trPr>
        <w:tc>
          <w:tcPr>
            <w:tcW w:w="3191" w:type="dxa"/>
            <w:shd w:val="clear" w:color="auto" w:fill="auto"/>
            <w:vAlign w:val="center"/>
          </w:tcPr>
          <w:p w14:paraId="71830D84" w14:textId="77777777" w:rsidR="0089776B" w:rsidRDefault="0089776B" w:rsidP="003E72E1">
            <w:pPr>
              <w:spacing w:after="60"/>
              <w:jc w:val="center"/>
              <w:rPr>
                <w:rFonts w:cs="Tahoma"/>
                <w:b/>
                <w:szCs w:val="19"/>
              </w:rPr>
            </w:pPr>
          </w:p>
        </w:tc>
        <w:tc>
          <w:tcPr>
            <w:tcW w:w="3191" w:type="dxa"/>
            <w:shd w:val="clear" w:color="auto" w:fill="auto"/>
            <w:vAlign w:val="center"/>
          </w:tcPr>
          <w:p w14:paraId="4BAA8294" w14:textId="77777777" w:rsidR="0089776B" w:rsidRDefault="0089776B" w:rsidP="003E72E1">
            <w:pPr>
              <w:spacing w:after="60"/>
              <w:jc w:val="center"/>
              <w:rPr>
                <w:rFonts w:cs="Tahoma"/>
                <w:b/>
                <w:szCs w:val="19"/>
              </w:rPr>
            </w:pPr>
          </w:p>
        </w:tc>
        <w:tc>
          <w:tcPr>
            <w:tcW w:w="3191" w:type="dxa"/>
            <w:shd w:val="clear" w:color="auto" w:fill="auto"/>
            <w:vAlign w:val="center"/>
          </w:tcPr>
          <w:p w14:paraId="67604AE5"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742618F1" w14:textId="77777777" w:rsidR="0089776B" w:rsidRDefault="0089776B" w:rsidP="003E72E1">
            <w:pPr>
              <w:jc w:val="left"/>
              <w:rPr>
                <w:rFonts w:cs="Tahoma"/>
                <w:szCs w:val="20"/>
              </w:rPr>
            </w:pPr>
            <w:r>
              <w:rPr>
                <w:rFonts w:cs="Tahoma"/>
                <w:szCs w:val="20"/>
              </w:rPr>
              <w:t>(       ) ______ - _______ (Bus)</w:t>
            </w:r>
          </w:p>
          <w:p w14:paraId="7497C903"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7E0774D8"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016F82C5" w14:textId="77777777" w:rsidTr="003E72E1">
        <w:trPr>
          <w:trHeight w:val="792"/>
        </w:trPr>
        <w:tc>
          <w:tcPr>
            <w:tcW w:w="3191" w:type="dxa"/>
            <w:shd w:val="clear" w:color="auto" w:fill="auto"/>
            <w:vAlign w:val="center"/>
          </w:tcPr>
          <w:p w14:paraId="33D237BD" w14:textId="77777777" w:rsidR="0089776B" w:rsidRDefault="0089776B" w:rsidP="003E72E1">
            <w:pPr>
              <w:spacing w:after="60"/>
              <w:jc w:val="center"/>
              <w:rPr>
                <w:rFonts w:cs="Tahoma"/>
                <w:b/>
                <w:szCs w:val="19"/>
              </w:rPr>
            </w:pPr>
          </w:p>
        </w:tc>
        <w:tc>
          <w:tcPr>
            <w:tcW w:w="3191" w:type="dxa"/>
            <w:shd w:val="clear" w:color="auto" w:fill="auto"/>
            <w:vAlign w:val="center"/>
          </w:tcPr>
          <w:p w14:paraId="22B10D93" w14:textId="77777777" w:rsidR="0089776B" w:rsidRDefault="0089776B" w:rsidP="003E72E1">
            <w:pPr>
              <w:spacing w:after="60"/>
              <w:jc w:val="center"/>
              <w:rPr>
                <w:rFonts w:cs="Tahoma"/>
                <w:b/>
                <w:szCs w:val="19"/>
              </w:rPr>
            </w:pPr>
          </w:p>
        </w:tc>
        <w:tc>
          <w:tcPr>
            <w:tcW w:w="3191" w:type="dxa"/>
            <w:shd w:val="clear" w:color="auto" w:fill="auto"/>
            <w:vAlign w:val="center"/>
          </w:tcPr>
          <w:p w14:paraId="7D6297EA"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4A6AF234" w14:textId="77777777" w:rsidR="0089776B" w:rsidRDefault="0089776B" w:rsidP="003E72E1">
            <w:pPr>
              <w:jc w:val="left"/>
              <w:rPr>
                <w:rFonts w:cs="Tahoma"/>
                <w:szCs w:val="20"/>
              </w:rPr>
            </w:pPr>
            <w:r>
              <w:rPr>
                <w:rFonts w:cs="Tahoma"/>
                <w:szCs w:val="20"/>
              </w:rPr>
              <w:t>(       ) ______ - _______ (Bus)</w:t>
            </w:r>
          </w:p>
          <w:p w14:paraId="03DA9B06"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7479D865"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5C0FBA4D" w14:textId="77777777" w:rsidTr="003E72E1">
        <w:trPr>
          <w:trHeight w:val="792"/>
        </w:trPr>
        <w:tc>
          <w:tcPr>
            <w:tcW w:w="3191" w:type="dxa"/>
            <w:shd w:val="clear" w:color="auto" w:fill="auto"/>
            <w:vAlign w:val="center"/>
          </w:tcPr>
          <w:p w14:paraId="2DF87E95" w14:textId="77777777" w:rsidR="0089776B" w:rsidRDefault="0089776B" w:rsidP="003E72E1">
            <w:pPr>
              <w:spacing w:after="60"/>
              <w:jc w:val="center"/>
              <w:rPr>
                <w:rFonts w:cs="Tahoma"/>
                <w:b/>
                <w:szCs w:val="19"/>
              </w:rPr>
            </w:pPr>
          </w:p>
        </w:tc>
        <w:tc>
          <w:tcPr>
            <w:tcW w:w="3191" w:type="dxa"/>
            <w:shd w:val="clear" w:color="auto" w:fill="auto"/>
            <w:vAlign w:val="center"/>
          </w:tcPr>
          <w:p w14:paraId="311CEAC1" w14:textId="77777777" w:rsidR="0089776B" w:rsidRDefault="0089776B" w:rsidP="003E72E1">
            <w:pPr>
              <w:spacing w:after="60"/>
              <w:jc w:val="center"/>
              <w:rPr>
                <w:rFonts w:cs="Tahoma"/>
                <w:b/>
                <w:szCs w:val="19"/>
              </w:rPr>
            </w:pPr>
          </w:p>
        </w:tc>
        <w:tc>
          <w:tcPr>
            <w:tcW w:w="3191" w:type="dxa"/>
            <w:shd w:val="clear" w:color="auto" w:fill="auto"/>
            <w:vAlign w:val="center"/>
          </w:tcPr>
          <w:p w14:paraId="3D66BE2D"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299A8E31" w14:textId="77777777" w:rsidR="0089776B" w:rsidRDefault="0089776B" w:rsidP="003E72E1">
            <w:pPr>
              <w:jc w:val="left"/>
              <w:rPr>
                <w:rFonts w:cs="Tahoma"/>
                <w:szCs w:val="20"/>
              </w:rPr>
            </w:pPr>
            <w:r>
              <w:rPr>
                <w:rFonts w:cs="Tahoma"/>
                <w:szCs w:val="20"/>
              </w:rPr>
              <w:t>(       ) ______ - _______ (Bus)</w:t>
            </w:r>
          </w:p>
          <w:p w14:paraId="294DB4AF"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251970F9"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6C2E579F" w14:textId="77777777" w:rsidTr="003E72E1">
        <w:trPr>
          <w:trHeight w:val="792"/>
        </w:trPr>
        <w:tc>
          <w:tcPr>
            <w:tcW w:w="3191" w:type="dxa"/>
            <w:shd w:val="clear" w:color="auto" w:fill="auto"/>
            <w:vAlign w:val="center"/>
          </w:tcPr>
          <w:p w14:paraId="626AFE80" w14:textId="77777777" w:rsidR="0089776B" w:rsidRDefault="0089776B" w:rsidP="003E72E1">
            <w:pPr>
              <w:spacing w:after="60"/>
              <w:jc w:val="center"/>
              <w:rPr>
                <w:rFonts w:cs="Tahoma"/>
                <w:b/>
                <w:szCs w:val="19"/>
              </w:rPr>
            </w:pPr>
          </w:p>
        </w:tc>
        <w:tc>
          <w:tcPr>
            <w:tcW w:w="3191" w:type="dxa"/>
            <w:shd w:val="clear" w:color="auto" w:fill="auto"/>
            <w:vAlign w:val="center"/>
          </w:tcPr>
          <w:p w14:paraId="3DB26F3C" w14:textId="77777777" w:rsidR="0089776B" w:rsidRDefault="0089776B" w:rsidP="003E72E1">
            <w:pPr>
              <w:spacing w:after="60"/>
              <w:jc w:val="center"/>
              <w:rPr>
                <w:rFonts w:cs="Tahoma"/>
                <w:b/>
                <w:szCs w:val="19"/>
              </w:rPr>
            </w:pPr>
          </w:p>
        </w:tc>
        <w:tc>
          <w:tcPr>
            <w:tcW w:w="3191" w:type="dxa"/>
            <w:shd w:val="clear" w:color="auto" w:fill="auto"/>
            <w:vAlign w:val="center"/>
          </w:tcPr>
          <w:p w14:paraId="01621882"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2B52E02F" w14:textId="77777777" w:rsidR="0089776B" w:rsidRDefault="0089776B" w:rsidP="003E72E1">
            <w:pPr>
              <w:jc w:val="left"/>
              <w:rPr>
                <w:rFonts w:cs="Tahoma"/>
                <w:szCs w:val="20"/>
              </w:rPr>
            </w:pPr>
            <w:r>
              <w:rPr>
                <w:rFonts w:cs="Tahoma"/>
                <w:szCs w:val="20"/>
              </w:rPr>
              <w:t>(       ) ______ - _______ (Bus)</w:t>
            </w:r>
          </w:p>
          <w:p w14:paraId="256F4451"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389CA337"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bl>
    <w:p w14:paraId="48E460CD" w14:textId="77777777" w:rsidR="0089776B" w:rsidRDefault="0089776B" w:rsidP="0089776B">
      <w:pPr>
        <w:tabs>
          <w:tab w:val="decimal" w:pos="2970"/>
          <w:tab w:val="decimal" w:pos="6570"/>
          <w:tab w:val="decimal" w:pos="9630"/>
        </w:tabs>
        <w:rPr>
          <w:rFonts w:cs="Tahoma"/>
          <w:szCs w:val="20"/>
        </w:rPr>
      </w:pPr>
      <w:r>
        <w:rPr>
          <w:rFonts w:cs="Tahoma"/>
          <w:szCs w:val="20"/>
        </w:rPr>
        <w:br w:type="page"/>
      </w:r>
    </w:p>
    <w:tbl>
      <w:tblPr>
        <w:tblW w:w="1384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4A0" w:firstRow="1" w:lastRow="0" w:firstColumn="1" w:lastColumn="0" w:noHBand="0" w:noVBand="1"/>
      </w:tblPr>
      <w:tblGrid>
        <w:gridCol w:w="3191"/>
        <w:gridCol w:w="3191"/>
        <w:gridCol w:w="3191"/>
        <w:gridCol w:w="3192"/>
        <w:gridCol w:w="1080"/>
      </w:tblGrid>
      <w:tr w:rsidR="0089776B" w14:paraId="2A8A2DA3" w14:textId="77777777" w:rsidTr="003E72E1">
        <w:trPr>
          <w:trHeight w:val="546"/>
        </w:trPr>
        <w:tc>
          <w:tcPr>
            <w:tcW w:w="3191" w:type="dxa"/>
            <w:tcBorders>
              <w:top w:val="single" w:sz="12" w:space="0" w:color="auto"/>
              <w:bottom w:val="single" w:sz="12" w:space="0" w:color="auto"/>
              <w:right w:val="nil"/>
            </w:tcBorders>
            <w:shd w:val="clear" w:color="auto" w:fill="C9C9C9" w:themeFill="accent3" w:themeFillTint="99"/>
          </w:tcPr>
          <w:p w14:paraId="7C6283FE" w14:textId="77777777" w:rsidR="0089776B" w:rsidRPr="007A2312" w:rsidRDefault="0089776B" w:rsidP="00470B8C">
            <w:pPr>
              <w:spacing w:after="0"/>
              <w:jc w:val="center"/>
              <w:rPr>
                <w:rFonts w:cs="Tahoma"/>
                <w:b/>
                <w:szCs w:val="19"/>
              </w:rPr>
            </w:pPr>
            <w:r>
              <w:rPr>
                <w:rFonts w:cs="Tahoma"/>
                <w:b/>
                <w:szCs w:val="19"/>
              </w:rPr>
              <w:t>Product Name</w:t>
            </w:r>
          </w:p>
        </w:tc>
        <w:tc>
          <w:tcPr>
            <w:tcW w:w="3191" w:type="dxa"/>
            <w:tcBorders>
              <w:top w:val="single" w:sz="12" w:space="0" w:color="auto"/>
              <w:left w:val="nil"/>
              <w:bottom w:val="single" w:sz="12" w:space="0" w:color="auto"/>
              <w:right w:val="nil"/>
            </w:tcBorders>
            <w:shd w:val="clear" w:color="auto" w:fill="C9C9C9" w:themeFill="accent3" w:themeFillTint="99"/>
          </w:tcPr>
          <w:p w14:paraId="6A6E9A36" w14:textId="77777777" w:rsidR="0089776B" w:rsidRPr="007A2312" w:rsidRDefault="0089776B" w:rsidP="00470B8C">
            <w:pPr>
              <w:spacing w:after="0"/>
              <w:jc w:val="center"/>
              <w:rPr>
                <w:rFonts w:cs="Tahoma"/>
                <w:b/>
                <w:szCs w:val="19"/>
              </w:rPr>
            </w:pPr>
            <w:r>
              <w:rPr>
                <w:rFonts w:cs="Tahoma"/>
                <w:b/>
                <w:szCs w:val="19"/>
              </w:rPr>
              <w:t>Product Manufacturer</w:t>
            </w:r>
          </w:p>
        </w:tc>
        <w:tc>
          <w:tcPr>
            <w:tcW w:w="3191" w:type="dxa"/>
            <w:tcBorders>
              <w:top w:val="single" w:sz="12" w:space="0" w:color="auto"/>
              <w:left w:val="nil"/>
              <w:bottom w:val="single" w:sz="12" w:space="0" w:color="auto"/>
              <w:right w:val="nil"/>
            </w:tcBorders>
            <w:shd w:val="clear" w:color="auto" w:fill="C9C9C9" w:themeFill="accent3" w:themeFillTint="99"/>
          </w:tcPr>
          <w:p w14:paraId="301EFC09" w14:textId="77777777" w:rsidR="0089776B" w:rsidRPr="007A2312" w:rsidRDefault="0089776B" w:rsidP="00470B8C">
            <w:pPr>
              <w:spacing w:after="0"/>
              <w:jc w:val="center"/>
              <w:rPr>
                <w:rFonts w:cs="Tahoma"/>
                <w:b/>
                <w:szCs w:val="19"/>
              </w:rPr>
            </w:pPr>
            <w:r w:rsidRPr="007A2312">
              <w:rPr>
                <w:rFonts w:cs="Tahoma"/>
                <w:b/>
                <w:szCs w:val="19"/>
              </w:rPr>
              <w:t>Manufacturer Address</w:t>
            </w:r>
          </w:p>
          <w:p w14:paraId="2FB7A6C2" w14:textId="77777777" w:rsidR="0089776B" w:rsidRPr="007A2312" w:rsidRDefault="0089776B" w:rsidP="00470B8C">
            <w:pPr>
              <w:spacing w:after="0"/>
              <w:jc w:val="center"/>
              <w:rPr>
                <w:rFonts w:cs="Tahoma"/>
                <w:b/>
                <w:szCs w:val="19"/>
              </w:rPr>
            </w:pPr>
            <w:r w:rsidRPr="007A2312">
              <w:rPr>
                <w:rFonts w:cs="Tahoma"/>
                <w:b/>
                <w:szCs w:val="19"/>
              </w:rPr>
              <w:t>(street, city, state)</w:t>
            </w:r>
          </w:p>
        </w:tc>
        <w:tc>
          <w:tcPr>
            <w:tcW w:w="3192" w:type="dxa"/>
            <w:tcBorders>
              <w:top w:val="single" w:sz="12" w:space="0" w:color="auto"/>
              <w:left w:val="nil"/>
              <w:bottom w:val="single" w:sz="12" w:space="0" w:color="auto"/>
              <w:right w:val="nil"/>
            </w:tcBorders>
            <w:shd w:val="clear" w:color="auto" w:fill="C9C9C9" w:themeFill="accent3" w:themeFillTint="99"/>
          </w:tcPr>
          <w:p w14:paraId="338530E0" w14:textId="77777777" w:rsidR="0089776B" w:rsidRPr="007A2312" w:rsidRDefault="0089776B" w:rsidP="00470B8C">
            <w:pPr>
              <w:spacing w:after="0"/>
              <w:jc w:val="center"/>
              <w:rPr>
                <w:rFonts w:cs="Tahoma"/>
                <w:b/>
                <w:szCs w:val="19"/>
              </w:rPr>
            </w:pPr>
            <w:r w:rsidRPr="007A2312">
              <w:rPr>
                <w:rFonts w:cs="Tahoma"/>
                <w:b/>
                <w:szCs w:val="19"/>
              </w:rPr>
              <w:t>Manufacturer Telephone</w:t>
            </w:r>
          </w:p>
          <w:p w14:paraId="17B0D765" w14:textId="77777777" w:rsidR="0089776B" w:rsidRPr="007A2312" w:rsidRDefault="0089776B" w:rsidP="00470B8C">
            <w:pPr>
              <w:spacing w:after="0"/>
              <w:jc w:val="center"/>
              <w:rPr>
                <w:rFonts w:cs="Tahoma"/>
                <w:b/>
                <w:szCs w:val="19"/>
              </w:rPr>
            </w:pPr>
            <w:r w:rsidRPr="007A2312">
              <w:rPr>
                <w:rFonts w:cs="Tahoma"/>
                <w:b/>
                <w:szCs w:val="19"/>
              </w:rPr>
              <w:t>(business and emergency)</w:t>
            </w:r>
          </w:p>
        </w:tc>
        <w:tc>
          <w:tcPr>
            <w:tcW w:w="1080" w:type="dxa"/>
            <w:tcBorders>
              <w:top w:val="single" w:sz="12" w:space="0" w:color="auto"/>
              <w:left w:val="nil"/>
              <w:bottom w:val="single" w:sz="12" w:space="0" w:color="auto"/>
            </w:tcBorders>
            <w:shd w:val="clear" w:color="auto" w:fill="C9C9C9" w:themeFill="accent3" w:themeFillTint="99"/>
          </w:tcPr>
          <w:p w14:paraId="7644053F" w14:textId="77777777" w:rsidR="0089776B" w:rsidRPr="007A2312" w:rsidRDefault="0089776B" w:rsidP="00470B8C">
            <w:pPr>
              <w:spacing w:after="0"/>
              <w:jc w:val="center"/>
              <w:rPr>
                <w:rFonts w:cs="Tahoma"/>
                <w:b/>
                <w:szCs w:val="19"/>
              </w:rPr>
            </w:pPr>
            <w:r w:rsidRPr="007A2312">
              <w:rPr>
                <w:rFonts w:cs="Tahoma"/>
                <w:b/>
                <w:szCs w:val="19"/>
              </w:rPr>
              <w:t>SDS</w:t>
            </w:r>
            <w:r>
              <w:rPr>
                <w:rFonts w:cs="Tahoma"/>
                <w:b/>
                <w:szCs w:val="19"/>
              </w:rPr>
              <w:br/>
            </w:r>
            <w:r w:rsidRPr="007A2312">
              <w:rPr>
                <w:rFonts w:cs="Tahoma"/>
                <w:b/>
                <w:szCs w:val="19"/>
              </w:rPr>
              <w:t>on File?</w:t>
            </w:r>
          </w:p>
        </w:tc>
      </w:tr>
      <w:tr w:rsidR="0089776B" w14:paraId="29EB1ACC" w14:textId="77777777" w:rsidTr="003E72E1">
        <w:trPr>
          <w:trHeight w:val="778"/>
        </w:trPr>
        <w:tc>
          <w:tcPr>
            <w:tcW w:w="3191" w:type="dxa"/>
            <w:tcBorders>
              <w:top w:val="single" w:sz="12" w:space="0" w:color="auto"/>
            </w:tcBorders>
            <w:shd w:val="clear" w:color="auto" w:fill="auto"/>
            <w:vAlign w:val="center"/>
          </w:tcPr>
          <w:p w14:paraId="1205817C" w14:textId="77777777" w:rsidR="0089776B" w:rsidRDefault="0089776B" w:rsidP="003E72E1">
            <w:pPr>
              <w:spacing w:after="60"/>
              <w:jc w:val="center"/>
              <w:rPr>
                <w:rFonts w:cs="Tahoma"/>
                <w:b/>
                <w:szCs w:val="19"/>
              </w:rPr>
            </w:pPr>
          </w:p>
        </w:tc>
        <w:tc>
          <w:tcPr>
            <w:tcW w:w="3191" w:type="dxa"/>
            <w:tcBorders>
              <w:top w:val="single" w:sz="12" w:space="0" w:color="auto"/>
            </w:tcBorders>
            <w:shd w:val="clear" w:color="auto" w:fill="auto"/>
            <w:vAlign w:val="center"/>
          </w:tcPr>
          <w:p w14:paraId="78453F85" w14:textId="77777777" w:rsidR="0089776B" w:rsidRDefault="0089776B" w:rsidP="003E72E1">
            <w:pPr>
              <w:spacing w:after="60"/>
              <w:jc w:val="center"/>
              <w:rPr>
                <w:rFonts w:cs="Tahoma"/>
                <w:b/>
                <w:szCs w:val="19"/>
              </w:rPr>
            </w:pPr>
          </w:p>
        </w:tc>
        <w:tc>
          <w:tcPr>
            <w:tcW w:w="3191" w:type="dxa"/>
            <w:tcBorders>
              <w:top w:val="single" w:sz="12" w:space="0" w:color="auto"/>
            </w:tcBorders>
            <w:shd w:val="clear" w:color="auto" w:fill="auto"/>
            <w:vAlign w:val="center"/>
          </w:tcPr>
          <w:p w14:paraId="13A2CA7A" w14:textId="77777777" w:rsidR="0089776B" w:rsidRPr="007A2312" w:rsidRDefault="0089776B" w:rsidP="003E72E1">
            <w:pPr>
              <w:spacing w:after="60"/>
              <w:jc w:val="center"/>
              <w:rPr>
                <w:rFonts w:cs="Tahoma"/>
                <w:b/>
                <w:szCs w:val="19"/>
              </w:rPr>
            </w:pPr>
          </w:p>
        </w:tc>
        <w:tc>
          <w:tcPr>
            <w:tcW w:w="3192" w:type="dxa"/>
            <w:tcBorders>
              <w:top w:val="single" w:sz="12" w:space="0" w:color="auto"/>
            </w:tcBorders>
            <w:shd w:val="clear" w:color="auto" w:fill="auto"/>
            <w:vAlign w:val="center"/>
          </w:tcPr>
          <w:p w14:paraId="673E7938" w14:textId="77777777" w:rsidR="0089776B" w:rsidRDefault="0089776B" w:rsidP="003E72E1">
            <w:pPr>
              <w:jc w:val="left"/>
              <w:rPr>
                <w:rFonts w:cs="Tahoma"/>
                <w:szCs w:val="20"/>
              </w:rPr>
            </w:pPr>
            <w:r>
              <w:rPr>
                <w:rFonts w:cs="Tahoma"/>
                <w:szCs w:val="20"/>
              </w:rPr>
              <w:t>(       ) ______ - _______ (Bus)</w:t>
            </w:r>
          </w:p>
          <w:p w14:paraId="62BD3D72" w14:textId="77777777" w:rsidR="0089776B" w:rsidRPr="007A2312" w:rsidRDefault="0089776B" w:rsidP="003E72E1">
            <w:pPr>
              <w:spacing w:after="60"/>
              <w:jc w:val="left"/>
              <w:rPr>
                <w:rFonts w:cs="Tahoma"/>
                <w:b/>
                <w:szCs w:val="19"/>
              </w:rPr>
            </w:pPr>
            <w:r>
              <w:rPr>
                <w:rFonts w:cs="Tahoma"/>
                <w:szCs w:val="20"/>
              </w:rPr>
              <w:t>(       ) ______ - _______ (Emer)</w:t>
            </w:r>
          </w:p>
        </w:tc>
        <w:tc>
          <w:tcPr>
            <w:tcW w:w="1080" w:type="dxa"/>
            <w:tcBorders>
              <w:top w:val="single" w:sz="12" w:space="0" w:color="auto"/>
            </w:tcBorders>
            <w:shd w:val="clear" w:color="auto" w:fill="auto"/>
            <w:vAlign w:val="center"/>
          </w:tcPr>
          <w:p w14:paraId="10EB3208" w14:textId="77777777" w:rsidR="0089776B" w:rsidRPr="007A2312" w:rsidRDefault="0089776B" w:rsidP="003E72E1">
            <w:pPr>
              <w:spacing w:after="60"/>
              <w:ind w:left="49"/>
              <w:jc w:val="left"/>
              <w:rPr>
                <w:rFonts w:cs="Tahoma"/>
                <w:b/>
                <w:szCs w:val="19"/>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78CC87A0" w14:textId="77777777" w:rsidTr="003E72E1">
        <w:trPr>
          <w:trHeight w:val="778"/>
        </w:trPr>
        <w:tc>
          <w:tcPr>
            <w:tcW w:w="3191" w:type="dxa"/>
            <w:shd w:val="clear" w:color="auto" w:fill="auto"/>
            <w:vAlign w:val="center"/>
          </w:tcPr>
          <w:p w14:paraId="3B6FDF4C" w14:textId="77777777" w:rsidR="0089776B" w:rsidRDefault="0089776B" w:rsidP="003E72E1">
            <w:pPr>
              <w:spacing w:after="60"/>
              <w:jc w:val="center"/>
              <w:rPr>
                <w:rFonts w:cs="Tahoma"/>
                <w:b/>
                <w:szCs w:val="19"/>
              </w:rPr>
            </w:pPr>
          </w:p>
        </w:tc>
        <w:tc>
          <w:tcPr>
            <w:tcW w:w="3191" w:type="dxa"/>
            <w:shd w:val="clear" w:color="auto" w:fill="auto"/>
            <w:vAlign w:val="center"/>
          </w:tcPr>
          <w:p w14:paraId="4DD6429F" w14:textId="77777777" w:rsidR="0089776B" w:rsidRDefault="0089776B" w:rsidP="003E72E1">
            <w:pPr>
              <w:spacing w:after="60"/>
              <w:jc w:val="center"/>
              <w:rPr>
                <w:rFonts w:cs="Tahoma"/>
                <w:b/>
                <w:szCs w:val="19"/>
              </w:rPr>
            </w:pPr>
          </w:p>
        </w:tc>
        <w:tc>
          <w:tcPr>
            <w:tcW w:w="3191" w:type="dxa"/>
            <w:shd w:val="clear" w:color="auto" w:fill="auto"/>
            <w:vAlign w:val="center"/>
          </w:tcPr>
          <w:p w14:paraId="2FC6A9B3"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73690CFE" w14:textId="77777777" w:rsidR="0089776B" w:rsidRDefault="0089776B" w:rsidP="003E72E1">
            <w:pPr>
              <w:jc w:val="left"/>
              <w:rPr>
                <w:rFonts w:cs="Tahoma"/>
                <w:szCs w:val="20"/>
              </w:rPr>
            </w:pPr>
            <w:r>
              <w:rPr>
                <w:rFonts w:cs="Tahoma"/>
                <w:szCs w:val="20"/>
              </w:rPr>
              <w:t>(       ) ______ - _______ (Bus)</w:t>
            </w:r>
          </w:p>
          <w:p w14:paraId="20246BBB"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3045975D"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67ABE4A1" w14:textId="77777777" w:rsidTr="003E72E1">
        <w:trPr>
          <w:trHeight w:val="778"/>
        </w:trPr>
        <w:tc>
          <w:tcPr>
            <w:tcW w:w="3191" w:type="dxa"/>
            <w:shd w:val="clear" w:color="auto" w:fill="auto"/>
            <w:vAlign w:val="center"/>
          </w:tcPr>
          <w:p w14:paraId="597BF1D8" w14:textId="77777777" w:rsidR="0089776B" w:rsidRDefault="0089776B" w:rsidP="003E72E1">
            <w:pPr>
              <w:spacing w:after="60"/>
              <w:jc w:val="center"/>
              <w:rPr>
                <w:rFonts w:cs="Tahoma"/>
                <w:b/>
                <w:szCs w:val="19"/>
              </w:rPr>
            </w:pPr>
          </w:p>
        </w:tc>
        <w:tc>
          <w:tcPr>
            <w:tcW w:w="3191" w:type="dxa"/>
            <w:shd w:val="clear" w:color="auto" w:fill="auto"/>
            <w:vAlign w:val="center"/>
          </w:tcPr>
          <w:p w14:paraId="02F9DAE4" w14:textId="77777777" w:rsidR="0089776B" w:rsidRDefault="0089776B" w:rsidP="003E72E1">
            <w:pPr>
              <w:spacing w:after="60"/>
              <w:jc w:val="center"/>
              <w:rPr>
                <w:rFonts w:cs="Tahoma"/>
                <w:b/>
                <w:szCs w:val="19"/>
              </w:rPr>
            </w:pPr>
          </w:p>
        </w:tc>
        <w:tc>
          <w:tcPr>
            <w:tcW w:w="3191" w:type="dxa"/>
            <w:shd w:val="clear" w:color="auto" w:fill="auto"/>
            <w:vAlign w:val="center"/>
          </w:tcPr>
          <w:p w14:paraId="464F1420"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62C3EB6A" w14:textId="77777777" w:rsidR="0089776B" w:rsidRDefault="0089776B" w:rsidP="003E72E1">
            <w:pPr>
              <w:jc w:val="left"/>
              <w:rPr>
                <w:rFonts w:cs="Tahoma"/>
                <w:szCs w:val="20"/>
              </w:rPr>
            </w:pPr>
            <w:r>
              <w:rPr>
                <w:rFonts w:cs="Tahoma"/>
                <w:szCs w:val="20"/>
              </w:rPr>
              <w:t>(       ) ______ - _______ (Bus)</w:t>
            </w:r>
          </w:p>
          <w:p w14:paraId="112B1F8C"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3E65EFC3"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6F588B84" w14:textId="77777777" w:rsidTr="003E72E1">
        <w:trPr>
          <w:trHeight w:val="778"/>
        </w:trPr>
        <w:tc>
          <w:tcPr>
            <w:tcW w:w="3191" w:type="dxa"/>
            <w:shd w:val="clear" w:color="auto" w:fill="auto"/>
            <w:vAlign w:val="center"/>
          </w:tcPr>
          <w:p w14:paraId="486ED7B1" w14:textId="77777777" w:rsidR="0089776B" w:rsidRDefault="0089776B" w:rsidP="003E72E1">
            <w:pPr>
              <w:spacing w:after="60"/>
              <w:jc w:val="center"/>
              <w:rPr>
                <w:rFonts w:cs="Tahoma"/>
                <w:b/>
                <w:szCs w:val="19"/>
              </w:rPr>
            </w:pPr>
          </w:p>
        </w:tc>
        <w:tc>
          <w:tcPr>
            <w:tcW w:w="3191" w:type="dxa"/>
            <w:shd w:val="clear" w:color="auto" w:fill="auto"/>
            <w:vAlign w:val="center"/>
          </w:tcPr>
          <w:p w14:paraId="5F558E05" w14:textId="77777777" w:rsidR="0089776B" w:rsidRDefault="0089776B" w:rsidP="003E72E1">
            <w:pPr>
              <w:spacing w:after="60"/>
              <w:jc w:val="center"/>
              <w:rPr>
                <w:rFonts w:cs="Tahoma"/>
                <w:b/>
                <w:szCs w:val="19"/>
              </w:rPr>
            </w:pPr>
          </w:p>
        </w:tc>
        <w:tc>
          <w:tcPr>
            <w:tcW w:w="3191" w:type="dxa"/>
            <w:shd w:val="clear" w:color="auto" w:fill="auto"/>
            <w:vAlign w:val="center"/>
          </w:tcPr>
          <w:p w14:paraId="70364528"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6D080C96" w14:textId="77777777" w:rsidR="0089776B" w:rsidRDefault="0089776B" w:rsidP="003E72E1">
            <w:pPr>
              <w:jc w:val="left"/>
              <w:rPr>
                <w:rFonts w:cs="Tahoma"/>
                <w:szCs w:val="20"/>
              </w:rPr>
            </w:pPr>
            <w:r>
              <w:rPr>
                <w:rFonts w:cs="Tahoma"/>
                <w:szCs w:val="20"/>
              </w:rPr>
              <w:t>(       ) ______ - _______ (Bus)</w:t>
            </w:r>
          </w:p>
          <w:p w14:paraId="68D7B679"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36803406"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7BF9F7C1" w14:textId="77777777" w:rsidTr="003E72E1">
        <w:trPr>
          <w:trHeight w:val="778"/>
        </w:trPr>
        <w:tc>
          <w:tcPr>
            <w:tcW w:w="3191" w:type="dxa"/>
            <w:shd w:val="clear" w:color="auto" w:fill="auto"/>
            <w:vAlign w:val="center"/>
          </w:tcPr>
          <w:p w14:paraId="32ED2FC7" w14:textId="77777777" w:rsidR="0089776B" w:rsidRDefault="0089776B" w:rsidP="003E72E1">
            <w:pPr>
              <w:spacing w:after="60"/>
              <w:jc w:val="center"/>
              <w:rPr>
                <w:rFonts w:cs="Tahoma"/>
                <w:b/>
                <w:szCs w:val="19"/>
              </w:rPr>
            </w:pPr>
          </w:p>
        </w:tc>
        <w:tc>
          <w:tcPr>
            <w:tcW w:w="3191" w:type="dxa"/>
            <w:shd w:val="clear" w:color="auto" w:fill="auto"/>
            <w:vAlign w:val="center"/>
          </w:tcPr>
          <w:p w14:paraId="504EC3A1" w14:textId="77777777" w:rsidR="0089776B" w:rsidRDefault="0089776B" w:rsidP="003E72E1">
            <w:pPr>
              <w:spacing w:after="60"/>
              <w:jc w:val="center"/>
              <w:rPr>
                <w:rFonts w:cs="Tahoma"/>
                <w:b/>
                <w:szCs w:val="19"/>
              </w:rPr>
            </w:pPr>
          </w:p>
        </w:tc>
        <w:tc>
          <w:tcPr>
            <w:tcW w:w="3191" w:type="dxa"/>
            <w:shd w:val="clear" w:color="auto" w:fill="auto"/>
            <w:vAlign w:val="center"/>
          </w:tcPr>
          <w:p w14:paraId="78B3C543"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23A38A03" w14:textId="77777777" w:rsidR="0089776B" w:rsidRDefault="0089776B" w:rsidP="003E72E1">
            <w:pPr>
              <w:jc w:val="left"/>
              <w:rPr>
                <w:rFonts w:cs="Tahoma"/>
                <w:szCs w:val="20"/>
              </w:rPr>
            </w:pPr>
            <w:r>
              <w:rPr>
                <w:rFonts w:cs="Tahoma"/>
                <w:szCs w:val="20"/>
              </w:rPr>
              <w:t>(       ) ______ - _______ (Bus)</w:t>
            </w:r>
          </w:p>
          <w:p w14:paraId="53F25381"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127A6178"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4CEA6897" w14:textId="77777777" w:rsidTr="003E72E1">
        <w:trPr>
          <w:trHeight w:val="778"/>
        </w:trPr>
        <w:tc>
          <w:tcPr>
            <w:tcW w:w="3191" w:type="dxa"/>
            <w:shd w:val="clear" w:color="auto" w:fill="auto"/>
            <w:vAlign w:val="center"/>
          </w:tcPr>
          <w:p w14:paraId="3FA2AC09" w14:textId="77777777" w:rsidR="0089776B" w:rsidRDefault="0089776B" w:rsidP="003E72E1">
            <w:pPr>
              <w:spacing w:after="60"/>
              <w:jc w:val="center"/>
              <w:rPr>
                <w:rFonts w:cs="Tahoma"/>
                <w:b/>
                <w:szCs w:val="19"/>
              </w:rPr>
            </w:pPr>
          </w:p>
        </w:tc>
        <w:tc>
          <w:tcPr>
            <w:tcW w:w="3191" w:type="dxa"/>
            <w:shd w:val="clear" w:color="auto" w:fill="auto"/>
            <w:vAlign w:val="center"/>
          </w:tcPr>
          <w:p w14:paraId="5EAEB819" w14:textId="77777777" w:rsidR="0089776B" w:rsidRDefault="0089776B" w:rsidP="003E72E1">
            <w:pPr>
              <w:spacing w:after="60"/>
              <w:jc w:val="center"/>
              <w:rPr>
                <w:rFonts w:cs="Tahoma"/>
                <w:b/>
                <w:szCs w:val="19"/>
              </w:rPr>
            </w:pPr>
          </w:p>
        </w:tc>
        <w:tc>
          <w:tcPr>
            <w:tcW w:w="3191" w:type="dxa"/>
            <w:shd w:val="clear" w:color="auto" w:fill="auto"/>
            <w:vAlign w:val="center"/>
          </w:tcPr>
          <w:p w14:paraId="6FD98752"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072958BE" w14:textId="77777777" w:rsidR="0089776B" w:rsidRDefault="0089776B" w:rsidP="003E72E1">
            <w:pPr>
              <w:jc w:val="left"/>
              <w:rPr>
                <w:rFonts w:cs="Tahoma"/>
                <w:szCs w:val="20"/>
              </w:rPr>
            </w:pPr>
            <w:r>
              <w:rPr>
                <w:rFonts w:cs="Tahoma"/>
                <w:szCs w:val="20"/>
              </w:rPr>
              <w:t>(       ) ______ - _______ (Bus)</w:t>
            </w:r>
          </w:p>
          <w:p w14:paraId="583E1F8E"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624D5CB5"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5CF786CD" w14:textId="77777777" w:rsidTr="003E72E1">
        <w:trPr>
          <w:trHeight w:val="778"/>
        </w:trPr>
        <w:tc>
          <w:tcPr>
            <w:tcW w:w="3191" w:type="dxa"/>
            <w:shd w:val="clear" w:color="auto" w:fill="auto"/>
            <w:vAlign w:val="center"/>
          </w:tcPr>
          <w:p w14:paraId="57BB44B7" w14:textId="77777777" w:rsidR="0089776B" w:rsidRDefault="0089776B" w:rsidP="003E72E1">
            <w:pPr>
              <w:spacing w:after="60"/>
              <w:jc w:val="center"/>
              <w:rPr>
                <w:rFonts w:cs="Tahoma"/>
                <w:b/>
                <w:szCs w:val="19"/>
              </w:rPr>
            </w:pPr>
          </w:p>
        </w:tc>
        <w:tc>
          <w:tcPr>
            <w:tcW w:w="3191" w:type="dxa"/>
            <w:shd w:val="clear" w:color="auto" w:fill="auto"/>
            <w:vAlign w:val="center"/>
          </w:tcPr>
          <w:p w14:paraId="464814D8" w14:textId="77777777" w:rsidR="0089776B" w:rsidRDefault="0089776B" w:rsidP="003E72E1">
            <w:pPr>
              <w:spacing w:after="60"/>
              <w:jc w:val="center"/>
              <w:rPr>
                <w:rFonts w:cs="Tahoma"/>
                <w:b/>
                <w:szCs w:val="19"/>
              </w:rPr>
            </w:pPr>
          </w:p>
        </w:tc>
        <w:tc>
          <w:tcPr>
            <w:tcW w:w="3191" w:type="dxa"/>
            <w:shd w:val="clear" w:color="auto" w:fill="auto"/>
            <w:vAlign w:val="center"/>
          </w:tcPr>
          <w:p w14:paraId="56547FAE"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02B30E8E" w14:textId="77777777" w:rsidR="0089776B" w:rsidRDefault="0089776B" w:rsidP="003E72E1">
            <w:pPr>
              <w:jc w:val="left"/>
              <w:rPr>
                <w:rFonts w:cs="Tahoma"/>
                <w:szCs w:val="20"/>
              </w:rPr>
            </w:pPr>
            <w:r>
              <w:rPr>
                <w:rFonts w:cs="Tahoma"/>
                <w:szCs w:val="20"/>
              </w:rPr>
              <w:t>(       ) ______ - _______ (Bus)</w:t>
            </w:r>
          </w:p>
          <w:p w14:paraId="2A4216FC"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44787A45"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25190C55" w14:textId="77777777" w:rsidTr="003E72E1">
        <w:trPr>
          <w:trHeight w:val="778"/>
        </w:trPr>
        <w:tc>
          <w:tcPr>
            <w:tcW w:w="3191" w:type="dxa"/>
            <w:shd w:val="clear" w:color="auto" w:fill="auto"/>
            <w:vAlign w:val="center"/>
          </w:tcPr>
          <w:p w14:paraId="1EFB493B" w14:textId="77777777" w:rsidR="0089776B" w:rsidRDefault="0089776B" w:rsidP="003E72E1">
            <w:pPr>
              <w:spacing w:after="60"/>
              <w:jc w:val="center"/>
              <w:rPr>
                <w:rFonts w:cs="Tahoma"/>
                <w:b/>
                <w:szCs w:val="19"/>
              </w:rPr>
            </w:pPr>
          </w:p>
        </w:tc>
        <w:tc>
          <w:tcPr>
            <w:tcW w:w="3191" w:type="dxa"/>
            <w:shd w:val="clear" w:color="auto" w:fill="auto"/>
            <w:vAlign w:val="center"/>
          </w:tcPr>
          <w:p w14:paraId="29351F59" w14:textId="77777777" w:rsidR="0089776B" w:rsidRDefault="0089776B" w:rsidP="003E72E1">
            <w:pPr>
              <w:spacing w:after="60"/>
              <w:jc w:val="center"/>
              <w:rPr>
                <w:rFonts w:cs="Tahoma"/>
                <w:b/>
                <w:szCs w:val="19"/>
              </w:rPr>
            </w:pPr>
          </w:p>
        </w:tc>
        <w:tc>
          <w:tcPr>
            <w:tcW w:w="3191" w:type="dxa"/>
            <w:shd w:val="clear" w:color="auto" w:fill="auto"/>
            <w:vAlign w:val="center"/>
          </w:tcPr>
          <w:p w14:paraId="760054AC"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05BD454C" w14:textId="77777777" w:rsidR="0089776B" w:rsidRDefault="0089776B" w:rsidP="003E72E1">
            <w:pPr>
              <w:jc w:val="left"/>
              <w:rPr>
                <w:rFonts w:cs="Tahoma"/>
                <w:szCs w:val="20"/>
              </w:rPr>
            </w:pPr>
            <w:r>
              <w:rPr>
                <w:rFonts w:cs="Tahoma"/>
                <w:szCs w:val="20"/>
              </w:rPr>
              <w:t>(       ) ______ - _______ (Bus)</w:t>
            </w:r>
          </w:p>
          <w:p w14:paraId="49181CFF"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3D1D38CE"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2B16C122" w14:textId="77777777" w:rsidTr="003E72E1">
        <w:trPr>
          <w:trHeight w:val="778"/>
        </w:trPr>
        <w:tc>
          <w:tcPr>
            <w:tcW w:w="3191" w:type="dxa"/>
            <w:shd w:val="clear" w:color="auto" w:fill="auto"/>
            <w:vAlign w:val="center"/>
          </w:tcPr>
          <w:p w14:paraId="4CFAD605" w14:textId="77777777" w:rsidR="0089776B" w:rsidRDefault="0089776B" w:rsidP="003E72E1">
            <w:pPr>
              <w:spacing w:after="60"/>
              <w:jc w:val="center"/>
              <w:rPr>
                <w:rFonts w:cs="Tahoma"/>
                <w:b/>
                <w:szCs w:val="19"/>
              </w:rPr>
            </w:pPr>
          </w:p>
        </w:tc>
        <w:tc>
          <w:tcPr>
            <w:tcW w:w="3191" w:type="dxa"/>
            <w:shd w:val="clear" w:color="auto" w:fill="auto"/>
            <w:vAlign w:val="center"/>
          </w:tcPr>
          <w:p w14:paraId="4DF1600C" w14:textId="77777777" w:rsidR="0089776B" w:rsidRDefault="0089776B" w:rsidP="003E72E1">
            <w:pPr>
              <w:spacing w:after="60"/>
              <w:jc w:val="center"/>
              <w:rPr>
                <w:rFonts w:cs="Tahoma"/>
                <w:b/>
                <w:szCs w:val="19"/>
              </w:rPr>
            </w:pPr>
          </w:p>
        </w:tc>
        <w:tc>
          <w:tcPr>
            <w:tcW w:w="3191" w:type="dxa"/>
            <w:shd w:val="clear" w:color="auto" w:fill="auto"/>
            <w:vAlign w:val="center"/>
          </w:tcPr>
          <w:p w14:paraId="3FFE8B38"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232FBB89" w14:textId="77777777" w:rsidR="0089776B" w:rsidRDefault="0089776B" w:rsidP="003E72E1">
            <w:pPr>
              <w:jc w:val="left"/>
              <w:rPr>
                <w:rFonts w:cs="Tahoma"/>
                <w:szCs w:val="20"/>
              </w:rPr>
            </w:pPr>
            <w:r>
              <w:rPr>
                <w:rFonts w:cs="Tahoma"/>
                <w:szCs w:val="20"/>
              </w:rPr>
              <w:t>(       ) ______ - _______ (Bus)</w:t>
            </w:r>
          </w:p>
          <w:p w14:paraId="793A4897"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4BFFB02E"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755986F9" w14:textId="77777777" w:rsidTr="003E72E1">
        <w:trPr>
          <w:trHeight w:val="778"/>
        </w:trPr>
        <w:tc>
          <w:tcPr>
            <w:tcW w:w="3191" w:type="dxa"/>
            <w:shd w:val="clear" w:color="auto" w:fill="auto"/>
            <w:vAlign w:val="center"/>
          </w:tcPr>
          <w:p w14:paraId="22FC08D3" w14:textId="77777777" w:rsidR="0089776B" w:rsidRDefault="0089776B" w:rsidP="003E72E1">
            <w:pPr>
              <w:spacing w:after="60"/>
              <w:jc w:val="center"/>
              <w:rPr>
                <w:rFonts w:cs="Tahoma"/>
                <w:b/>
                <w:szCs w:val="19"/>
              </w:rPr>
            </w:pPr>
          </w:p>
        </w:tc>
        <w:tc>
          <w:tcPr>
            <w:tcW w:w="3191" w:type="dxa"/>
            <w:shd w:val="clear" w:color="auto" w:fill="auto"/>
            <w:vAlign w:val="center"/>
          </w:tcPr>
          <w:p w14:paraId="39EB4777" w14:textId="77777777" w:rsidR="0089776B" w:rsidRDefault="0089776B" w:rsidP="003E72E1">
            <w:pPr>
              <w:spacing w:after="60"/>
              <w:jc w:val="center"/>
              <w:rPr>
                <w:rFonts w:cs="Tahoma"/>
                <w:b/>
                <w:szCs w:val="19"/>
              </w:rPr>
            </w:pPr>
          </w:p>
        </w:tc>
        <w:tc>
          <w:tcPr>
            <w:tcW w:w="3191" w:type="dxa"/>
            <w:shd w:val="clear" w:color="auto" w:fill="auto"/>
            <w:vAlign w:val="center"/>
          </w:tcPr>
          <w:p w14:paraId="12217EA5"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2A042E53" w14:textId="77777777" w:rsidR="0089776B" w:rsidRDefault="0089776B" w:rsidP="003E72E1">
            <w:pPr>
              <w:jc w:val="left"/>
              <w:rPr>
                <w:rFonts w:cs="Tahoma"/>
                <w:szCs w:val="20"/>
              </w:rPr>
            </w:pPr>
            <w:r>
              <w:rPr>
                <w:rFonts w:cs="Tahoma"/>
                <w:szCs w:val="20"/>
              </w:rPr>
              <w:t>(       ) ______ - _______ (Bus)</w:t>
            </w:r>
          </w:p>
          <w:p w14:paraId="7D71EA55"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1637CA53"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r w:rsidR="0089776B" w14:paraId="6965651E" w14:textId="77777777" w:rsidTr="003E72E1">
        <w:trPr>
          <w:trHeight w:val="778"/>
        </w:trPr>
        <w:tc>
          <w:tcPr>
            <w:tcW w:w="3191" w:type="dxa"/>
            <w:shd w:val="clear" w:color="auto" w:fill="auto"/>
            <w:vAlign w:val="center"/>
          </w:tcPr>
          <w:p w14:paraId="069C00D6" w14:textId="77777777" w:rsidR="0089776B" w:rsidRDefault="0089776B" w:rsidP="003E72E1">
            <w:pPr>
              <w:spacing w:after="60"/>
              <w:jc w:val="center"/>
              <w:rPr>
                <w:rFonts w:cs="Tahoma"/>
                <w:b/>
                <w:szCs w:val="19"/>
              </w:rPr>
            </w:pPr>
          </w:p>
        </w:tc>
        <w:tc>
          <w:tcPr>
            <w:tcW w:w="3191" w:type="dxa"/>
            <w:shd w:val="clear" w:color="auto" w:fill="auto"/>
            <w:vAlign w:val="center"/>
          </w:tcPr>
          <w:p w14:paraId="29D8C751" w14:textId="77777777" w:rsidR="0089776B" w:rsidRDefault="0089776B" w:rsidP="003E72E1">
            <w:pPr>
              <w:spacing w:after="60"/>
              <w:jc w:val="center"/>
              <w:rPr>
                <w:rFonts w:cs="Tahoma"/>
                <w:b/>
                <w:szCs w:val="19"/>
              </w:rPr>
            </w:pPr>
          </w:p>
        </w:tc>
        <w:tc>
          <w:tcPr>
            <w:tcW w:w="3191" w:type="dxa"/>
            <w:shd w:val="clear" w:color="auto" w:fill="auto"/>
            <w:vAlign w:val="center"/>
          </w:tcPr>
          <w:p w14:paraId="7C634364" w14:textId="77777777" w:rsidR="0089776B" w:rsidRPr="007A2312" w:rsidRDefault="0089776B" w:rsidP="003E72E1">
            <w:pPr>
              <w:spacing w:after="60"/>
              <w:jc w:val="center"/>
              <w:rPr>
                <w:rFonts w:cs="Tahoma"/>
                <w:b/>
                <w:szCs w:val="19"/>
              </w:rPr>
            </w:pPr>
          </w:p>
        </w:tc>
        <w:tc>
          <w:tcPr>
            <w:tcW w:w="3192" w:type="dxa"/>
            <w:shd w:val="clear" w:color="auto" w:fill="auto"/>
            <w:vAlign w:val="center"/>
          </w:tcPr>
          <w:p w14:paraId="071D52C9" w14:textId="77777777" w:rsidR="0089776B" w:rsidRDefault="0089776B" w:rsidP="003E72E1">
            <w:pPr>
              <w:jc w:val="left"/>
              <w:rPr>
                <w:rFonts w:cs="Tahoma"/>
                <w:szCs w:val="20"/>
              </w:rPr>
            </w:pPr>
            <w:r>
              <w:rPr>
                <w:rFonts w:cs="Tahoma"/>
                <w:szCs w:val="20"/>
              </w:rPr>
              <w:t>(       ) ______ - _______ (Bus)</w:t>
            </w:r>
          </w:p>
          <w:p w14:paraId="0AFD9B73" w14:textId="77777777" w:rsidR="0089776B" w:rsidRDefault="0089776B" w:rsidP="003E72E1">
            <w:pPr>
              <w:jc w:val="left"/>
              <w:rPr>
                <w:rFonts w:cs="Tahoma"/>
                <w:szCs w:val="20"/>
              </w:rPr>
            </w:pPr>
            <w:r>
              <w:rPr>
                <w:rFonts w:cs="Tahoma"/>
                <w:szCs w:val="20"/>
              </w:rPr>
              <w:t>(       ) ______ - _______ (Emer)</w:t>
            </w:r>
          </w:p>
        </w:tc>
        <w:tc>
          <w:tcPr>
            <w:tcW w:w="1080" w:type="dxa"/>
            <w:shd w:val="clear" w:color="auto" w:fill="auto"/>
            <w:vAlign w:val="center"/>
          </w:tcPr>
          <w:p w14:paraId="3E41479F" w14:textId="77777777" w:rsidR="0089776B" w:rsidRPr="00143F73" w:rsidRDefault="0089776B" w:rsidP="003E72E1">
            <w:pPr>
              <w:spacing w:after="60"/>
              <w:ind w:left="49"/>
              <w:jc w:val="left"/>
              <w:rPr>
                <w:rFonts w:eastAsia="Calibri" w:cs="Tahoma"/>
                <w:sz w:val="32"/>
                <w:szCs w:val="32"/>
              </w:rPr>
            </w:pPr>
            <w:r w:rsidRPr="00143F73">
              <w:rPr>
                <w:rFonts w:eastAsia="Calibri" w:cs="Tahoma"/>
                <w:sz w:val="32"/>
                <w:szCs w:val="32"/>
              </w:rPr>
              <w:sym w:font="Wingdings" w:char="F071"/>
            </w:r>
            <w:r w:rsidRPr="00143F73">
              <w:rPr>
                <w:rFonts w:cs="Tahoma"/>
                <w:b/>
                <w:szCs w:val="20"/>
              </w:rPr>
              <w:t xml:space="preserve"> YES</w:t>
            </w:r>
            <w:r>
              <w:rPr>
                <w:rFonts w:cs="Tahoma"/>
                <w:b/>
                <w:szCs w:val="20"/>
              </w:rPr>
              <w:br/>
            </w:r>
            <w:r w:rsidRPr="00143F73">
              <w:rPr>
                <w:rFonts w:eastAsia="Calibri" w:cs="Tahoma"/>
                <w:sz w:val="32"/>
                <w:szCs w:val="32"/>
              </w:rPr>
              <w:sym w:font="Wingdings" w:char="F071"/>
            </w:r>
            <w:r w:rsidRPr="00143F73">
              <w:rPr>
                <w:rFonts w:cs="Tahoma"/>
                <w:b/>
                <w:szCs w:val="20"/>
              </w:rPr>
              <w:t xml:space="preserve"> </w:t>
            </w:r>
            <w:r>
              <w:rPr>
                <w:rFonts w:cs="Tahoma"/>
                <w:b/>
                <w:szCs w:val="20"/>
              </w:rPr>
              <w:t>NO</w:t>
            </w:r>
          </w:p>
        </w:tc>
      </w:tr>
    </w:tbl>
    <w:p w14:paraId="71E51F3D" w14:textId="77777777" w:rsidR="0089776B" w:rsidRDefault="0089776B" w:rsidP="0089776B">
      <w:pPr>
        <w:sectPr w:rsidR="0089776B" w:rsidSect="002A5A33">
          <w:footerReference w:type="default" r:id="rId87"/>
          <w:pgSz w:w="15840" w:h="12240" w:orient="landscape" w:code="1"/>
          <w:pgMar w:top="1440" w:right="1008" w:bottom="1008" w:left="1008" w:header="720" w:footer="432" w:gutter="0"/>
          <w:pgNumType w:chapStyle="1"/>
          <w:cols w:space="252"/>
          <w:docGrid w:linePitch="360"/>
        </w:sectPr>
      </w:pPr>
    </w:p>
    <w:p w14:paraId="7DEC6436" w14:textId="77777777" w:rsidR="00220AF4" w:rsidRPr="006318CF" w:rsidRDefault="00220AF4" w:rsidP="009E4A95">
      <w:pPr>
        <w:pStyle w:val="Heading1"/>
        <w:rPr>
          <w:highlight w:val="cyan"/>
        </w:rPr>
      </w:pPr>
      <w:bookmarkStart w:id="1542" w:name="_Toc83360836"/>
      <w:bookmarkStart w:id="1543" w:name="_Toc83389508"/>
      <w:bookmarkStart w:id="1544" w:name="_Toc83389523"/>
      <w:bookmarkStart w:id="1545" w:name="_Toc83390637"/>
      <w:bookmarkStart w:id="1546" w:name="_Toc83718072"/>
      <w:bookmarkStart w:id="1547" w:name="_Toc85029508"/>
      <w:bookmarkStart w:id="1548" w:name="_Toc85029659"/>
      <w:bookmarkStart w:id="1549" w:name="_Toc85030556"/>
      <w:bookmarkStart w:id="1550" w:name="_Toc85031134"/>
      <w:bookmarkStart w:id="1551" w:name="_Toc85446805"/>
      <w:bookmarkStart w:id="1552" w:name="_Toc85449304"/>
      <w:bookmarkStart w:id="1553" w:name="_Toc85455605"/>
      <w:bookmarkStart w:id="1554" w:name="_Toc85455754"/>
      <w:bookmarkStart w:id="1555" w:name="_Toc86645320"/>
      <w:bookmarkStart w:id="1556" w:name="_Toc87945806"/>
      <w:bookmarkStart w:id="1557" w:name="_Toc92876285"/>
      <w:bookmarkStart w:id="1558" w:name="_Toc93403962"/>
      <w:bookmarkStart w:id="1559" w:name="_Toc94190207"/>
      <w:bookmarkStart w:id="1560" w:name="_Toc94191384"/>
      <w:bookmarkStart w:id="1561" w:name="_Toc94191482"/>
      <w:bookmarkStart w:id="1562" w:name="_Toc164072560"/>
      <w:bookmarkStart w:id="1563" w:name="_Toc71296822"/>
      <w:bookmarkStart w:id="1564" w:name="_Toc71297253"/>
      <w:bookmarkStart w:id="1565" w:name="_Toc71297487"/>
      <w:bookmarkStart w:id="1566" w:name="_Toc71299585"/>
      <w:bookmarkStart w:id="1567" w:name="_Toc71533192"/>
      <w:bookmarkStart w:id="1568" w:name="_Toc72316306"/>
      <w:bookmarkStart w:id="1569" w:name="_Toc72418189"/>
      <w:bookmarkStart w:id="1570" w:name="_Toc72420381"/>
      <w:bookmarkStart w:id="1571" w:name="_Toc72826907"/>
      <w:bookmarkStart w:id="1572" w:name="_Toc73438403"/>
      <w:bookmarkStart w:id="1573" w:name="_Toc78876836"/>
      <w:bookmarkStart w:id="1574" w:name="_Toc80078998"/>
      <w:bookmarkStart w:id="1575" w:name="_Toc80615777"/>
      <w:bookmarkStart w:id="1576" w:name="_Toc80622813"/>
      <w:bookmarkStart w:id="1577" w:name="_Toc80691327"/>
      <w:bookmarkStart w:id="1578" w:name="_Toc81210821"/>
      <w:bookmarkStart w:id="1579" w:name="_Toc83047490"/>
      <w:bookmarkStart w:id="1580" w:name="_Toc83049994"/>
      <w:bookmarkStart w:id="1581" w:name="_Toc83725665"/>
      <w:bookmarkStart w:id="1582" w:name="_Toc85029464"/>
      <w:bookmarkStart w:id="1583" w:name="_Toc85029615"/>
      <w:bookmarkStart w:id="1584" w:name="_Toc85030553"/>
      <w:bookmarkStart w:id="1585" w:name="_Toc85031131"/>
      <w:bookmarkStart w:id="1586" w:name="_Toc85446774"/>
      <w:bookmarkStart w:id="1587" w:name="_Toc85449273"/>
      <w:bookmarkStart w:id="1588" w:name="_Toc85455574"/>
      <w:bookmarkStart w:id="1589" w:name="_Toc85455723"/>
      <w:bookmarkStart w:id="1590" w:name="_Toc86645289"/>
      <w:bookmarkStart w:id="1591" w:name="_Toc87945775"/>
      <w:bookmarkStart w:id="1592" w:name="_Toc92876254"/>
      <w:bookmarkStart w:id="1593" w:name="_Toc93403931"/>
      <w:bookmarkStart w:id="1594" w:name="_Toc94190176"/>
      <w:bookmarkStart w:id="1595" w:name="_Toc94191353"/>
      <w:bookmarkStart w:id="1596" w:name="_Toc94191451"/>
      <w:bookmarkEnd w:id="1534"/>
      <w:bookmarkEnd w:id="1535"/>
      <w:bookmarkEnd w:id="1536"/>
      <w:bookmarkEnd w:id="1537"/>
      <w:r w:rsidRPr="006318CF">
        <w:rPr>
          <w:highlight w:val="cyan"/>
        </w:rPr>
        <w:t>Asbestos Awareness Program</w:t>
      </w:r>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p>
    <w:p w14:paraId="70CD71F6" w14:textId="77777777" w:rsidR="00220AF4" w:rsidRPr="005710D0" w:rsidRDefault="00220AF4" w:rsidP="009E4A95">
      <w:pPr>
        <w:pStyle w:val="Heading2"/>
      </w:pPr>
      <w:r w:rsidRPr="005710D0">
        <w:t>Purpose, Scope, and Policy</w:t>
      </w:r>
    </w:p>
    <w:p w14:paraId="1499DE6F" w14:textId="77777777" w:rsidR="00220AF4" w:rsidRPr="005710D0" w:rsidRDefault="00220AF4" w:rsidP="009E4A95">
      <w:pPr>
        <w:pStyle w:val="Heading3"/>
      </w:pPr>
      <w:r w:rsidRPr="005710D0">
        <w:t>Purpose</w:t>
      </w:r>
    </w:p>
    <w:p w14:paraId="6DF709BC" w14:textId="1CFED81C" w:rsidR="00220AF4" w:rsidRPr="005710D0" w:rsidRDefault="00220AF4" w:rsidP="00220AF4">
      <w:pPr>
        <w:rPr>
          <w:rFonts w:cs="Tahoma"/>
          <w:szCs w:val="20"/>
        </w:rPr>
      </w:pPr>
      <w:r w:rsidRPr="005710D0">
        <w:rPr>
          <w:rFonts w:cs="Tahoma"/>
          <w:szCs w:val="20"/>
        </w:rPr>
        <w:t xml:space="preserve">The purpose of this program is to inform </w:t>
      </w:r>
      <w:r w:rsidRPr="005710D0">
        <w:rPr>
          <w:rFonts w:cs="Tahoma"/>
          <w:szCs w:val="20"/>
        </w:rPr>
        <w:fldChar w:fldCharType="begin"/>
      </w:r>
      <w:r w:rsidRPr="005710D0">
        <w:rPr>
          <w:rFonts w:cs="Tahoma"/>
          <w:szCs w:val="20"/>
        </w:rPr>
        <w:instrText xml:space="preserve"> MERGEFIELD Q1 </w:instrText>
      </w:r>
      <w:r w:rsidRPr="005710D0">
        <w:rPr>
          <w:rFonts w:cs="Tahoma"/>
          <w:szCs w:val="20"/>
        </w:rPr>
        <w:fldChar w:fldCharType="separate"/>
      </w:r>
      <w:r w:rsidR="000A3858">
        <w:rPr>
          <w:rFonts w:cs="Tahoma"/>
          <w:noProof/>
          <w:szCs w:val="20"/>
        </w:rPr>
        <w:t>COMPNAME</w:t>
      </w:r>
      <w:r w:rsidRPr="005710D0">
        <w:rPr>
          <w:rFonts w:cs="Tahoma"/>
          <w:szCs w:val="20"/>
        </w:rPr>
        <w:fldChar w:fldCharType="end"/>
      </w:r>
      <w:r w:rsidRPr="005710D0">
        <w:rPr>
          <w:rFonts w:cs="Tahoma"/>
          <w:bCs/>
          <w:noProof/>
          <w:szCs w:val="20"/>
        </w:rPr>
        <w:t xml:space="preserve"> </w:t>
      </w:r>
      <w:r w:rsidRPr="005710D0">
        <w:rPr>
          <w:rFonts w:cs="Tahoma"/>
          <w:szCs w:val="20"/>
        </w:rPr>
        <w:t>employees of the hazards associated with exposure to asbestos and inform them that controls can be established to limit exposure in the workplace. Asbestos occurs naturally in the ground and may also be present in demolition operations.</w:t>
      </w:r>
    </w:p>
    <w:p w14:paraId="393D6117" w14:textId="77777777" w:rsidR="00220AF4" w:rsidRPr="005710D0" w:rsidRDefault="00220AF4" w:rsidP="009E4A95">
      <w:pPr>
        <w:pStyle w:val="Heading3"/>
      </w:pPr>
      <w:r w:rsidRPr="005710D0">
        <w:t>Scope</w:t>
      </w:r>
    </w:p>
    <w:p w14:paraId="02C28980" w14:textId="77777777" w:rsidR="00220AF4" w:rsidRPr="005710D0" w:rsidRDefault="00220AF4" w:rsidP="00220AF4">
      <w:pPr>
        <w:rPr>
          <w:rFonts w:cs="Tahoma"/>
          <w:szCs w:val="20"/>
        </w:rPr>
      </w:pPr>
      <w:r w:rsidRPr="005710D0">
        <w:rPr>
          <w:rFonts w:cs="Tahoma"/>
          <w:szCs w:val="20"/>
        </w:rPr>
        <w:t>This program applies to all workers performing demolitions work or work in areas where asbestos may be present.</w:t>
      </w:r>
    </w:p>
    <w:p w14:paraId="7C219451" w14:textId="77777777" w:rsidR="00220AF4" w:rsidRPr="005710D0" w:rsidRDefault="00220AF4" w:rsidP="009E4A95">
      <w:pPr>
        <w:pStyle w:val="Heading3"/>
      </w:pPr>
      <w:r w:rsidRPr="005710D0">
        <w:t>Policy</w:t>
      </w:r>
    </w:p>
    <w:p w14:paraId="2F43D6B3" w14:textId="5A182711" w:rsidR="00220AF4" w:rsidRPr="005710D0" w:rsidRDefault="00220AF4" w:rsidP="00220AF4">
      <w:pPr>
        <w:rPr>
          <w:rFonts w:cs="Tahoma"/>
          <w:bCs/>
          <w:noProof/>
          <w:szCs w:val="20"/>
        </w:rPr>
      </w:pPr>
      <w:r w:rsidRPr="005710D0">
        <w:rPr>
          <w:rFonts w:eastAsia="Calibri" w:cs="Tahoma"/>
          <w:noProof/>
          <w:szCs w:val="20"/>
        </w:rPr>
        <w:t xml:space="preserve">All </w:t>
      </w:r>
      <w:r w:rsidRPr="005710D0">
        <w:rPr>
          <w:rFonts w:cs="Tahoma"/>
          <w:szCs w:val="20"/>
        </w:rPr>
        <w:fldChar w:fldCharType="begin"/>
      </w:r>
      <w:r w:rsidRPr="005710D0">
        <w:rPr>
          <w:rFonts w:cs="Tahoma"/>
          <w:szCs w:val="20"/>
        </w:rPr>
        <w:instrText xml:space="preserve"> MERGEFIELD Q1 </w:instrText>
      </w:r>
      <w:r w:rsidRPr="005710D0">
        <w:rPr>
          <w:rFonts w:cs="Tahoma"/>
          <w:szCs w:val="20"/>
        </w:rPr>
        <w:fldChar w:fldCharType="separate"/>
      </w:r>
      <w:r w:rsidR="000A3858">
        <w:rPr>
          <w:rFonts w:cs="Tahoma"/>
          <w:noProof/>
          <w:szCs w:val="20"/>
        </w:rPr>
        <w:t>COMPNAME</w:t>
      </w:r>
      <w:r w:rsidRPr="005710D0">
        <w:rPr>
          <w:rFonts w:cs="Tahoma"/>
          <w:szCs w:val="20"/>
        </w:rPr>
        <w:fldChar w:fldCharType="end"/>
      </w:r>
      <w:r w:rsidRPr="005710D0">
        <w:rPr>
          <w:rFonts w:cs="Tahoma"/>
          <w:szCs w:val="20"/>
        </w:rPr>
        <w:t xml:space="preserve"> employees will be trained to the hazards related to asbestos exposure and shall adhere to this program whenever performing these tasks. When </w:t>
      </w:r>
      <w:r w:rsidRPr="005710D0">
        <w:rPr>
          <w:rFonts w:cs="Tahoma"/>
          <w:szCs w:val="20"/>
        </w:rPr>
        <w:fldChar w:fldCharType="begin"/>
      </w:r>
      <w:r w:rsidRPr="005710D0">
        <w:rPr>
          <w:rFonts w:cs="Tahoma"/>
          <w:szCs w:val="20"/>
        </w:rPr>
        <w:instrText xml:space="preserve"> MERGEFIELD Q1 </w:instrText>
      </w:r>
      <w:r w:rsidRPr="005710D0">
        <w:rPr>
          <w:rFonts w:cs="Tahoma"/>
          <w:szCs w:val="20"/>
        </w:rPr>
        <w:fldChar w:fldCharType="separate"/>
      </w:r>
      <w:r w:rsidR="000A3858">
        <w:rPr>
          <w:rFonts w:cs="Tahoma"/>
          <w:noProof/>
          <w:szCs w:val="20"/>
        </w:rPr>
        <w:t>COMPNAME</w:t>
      </w:r>
      <w:r w:rsidRPr="005710D0">
        <w:rPr>
          <w:rFonts w:cs="Tahoma"/>
          <w:szCs w:val="20"/>
        </w:rPr>
        <w:fldChar w:fldCharType="end"/>
      </w:r>
      <w:r w:rsidRPr="005710D0">
        <w:rPr>
          <w:rFonts w:cs="Tahoma"/>
          <w:bCs/>
          <w:noProof/>
          <w:szCs w:val="20"/>
        </w:rPr>
        <w:t xml:space="preserve"> workers must perform work in areas where the presence of asbestos has been identified by the contracting client, these areas will be mitigated prior to beginning work.</w:t>
      </w:r>
    </w:p>
    <w:p w14:paraId="58905164" w14:textId="663CF916" w:rsidR="00220AF4" w:rsidRPr="005710D0" w:rsidRDefault="00220AF4" w:rsidP="00220AF4">
      <w:pPr>
        <w:rPr>
          <w:rFonts w:cs="Tahoma"/>
          <w:szCs w:val="20"/>
        </w:rPr>
      </w:pPr>
      <w:r w:rsidRPr="005710D0">
        <w:rPr>
          <w:rFonts w:cs="Tahoma"/>
          <w:szCs w:val="20"/>
        </w:rPr>
        <w:fldChar w:fldCharType="begin"/>
      </w:r>
      <w:r w:rsidRPr="005710D0">
        <w:rPr>
          <w:rFonts w:cs="Tahoma"/>
          <w:szCs w:val="20"/>
        </w:rPr>
        <w:instrText xml:space="preserve"> MERGEFIELD Q1 </w:instrText>
      </w:r>
      <w:r w:rsidRPr="005710D0">
        <w:rPr>
          <w:rFonts w:cs="Tahoma"/>
          <w:szCs w:val="20"/>
        </w:rPr>
        <w:fldChar w:fldCharType="separate"/>
      </w:r>
      <w:r w:rsidR="000A3858">
        <w:rPr>
          <w:rFonts w:cs="Tahoma"/>
          <w:noProof/>
          <w:szCs w:val="20"/>
        </w:rPr>
        <w:t>COMPNAME</w:t>
      </w:r>
      <w:r w:rsidRPr="005710D0">
        <w:rPr>
          <w:rFonts w:cs="Tahoma"/>
          <w:szCs w:val="20"/>
        </w:rPr>
        <w:fldChar w:fldCharType="end"/>
      </w:r>
      <w:r w:rsidRPr="005710D0">
        <w:rPr>
          <w:rFonts w:cs="Tahoma"/>
          <w:bCs/>
          <w:noProof/>
          <w:szCs w:val="20"/>
        </w:rPr>
        <w:t xml:space="preserve"> does not knowingly or willingly permit employees to work in areas known to be an asbestos exposure hazard.</w:t>
      </w:r>
    </w:p>
    <w:p w14:paraId="338F444B" w14:textId="77777777" w:rsidR="00220AF4" w:rsidRPr="005710D0" w:rsidRDefault="00771699" w:rsidP="009E4A95">
      <w:pPr>
        <w:pStyle w:val="Heading2"/>
      </w:pPr>
      <w:r>
        <w:t>Roles and Responsibilities</w:t>
      </w:r>
    </w:p>
    <w:p w14:paraId="1A3BB85B" w14:textId="77777777" w:rsidR="00220AF4" w:rsidRPr="005710D0" w:rsidRDefault="00220AF4" w:rsidP="009E4A95">
      <w:pPr>
        <w:pStyle w:val="Heading3"/>
      </w:pPr>
      <w:r w:rsidRPr="005710D0">
        <w:t>Employer</w:t>
      </w:r>
    </w:p>
    <w:p w14:paraId="001C3D00" w14:textId="67732115" w:rsidR="00220AF4" w:rsidRPr="005710D0" w:rsidRDefault="00220AF4" w:rsidP="00220AF4">
      <w:pPr>
        <w:rPr>
          <w:rFonts w:cs="Tahoma"/>
          <w:szCs w:val="20"/>
        </w:rPr>
      </w:pPr>
      <w:r w:rsidRPr="005710D0">
        <w:rPr>
          <w:rFonts w:cs="Tahoma"/>
          <w:szCs w:val="20"/>
        </w:rPr>
        <w:fldChar w:fldCharType="begin"/>
      </w:r>
      <w:r w:rsidRPr="005710D0">
        <w:rPr>
          <w:rFonts w:cs="Tahoma"/>
          <w:szCs w:val="20"/>
        </w:rPr>
        <w:instrText xml:space="preserve"> MERGEFIELD Q1 </w:instrText>
      </w:r>
      <w:r w:rsidRPr="005710D0">
        <w:rPr>
          <w:rFonts w:cs="Tahoma"/>
          <w:szCs w:val="20"/>
        </w:rPr>
        <w:fldChar w:fldCharType="separate"/>
      </w:r>
      <w:r w:rsidR="000A3858">
        <w:rPr>
          <w:rFonts w:cs="Tahoma"/>
          <w:noProof/>
          <w:szCs w:val="20"/>
        </w:rPr>
        <w:t>COMPNAME</w:t>
      </w:r>
      <w:r w:rsidRPr="005710D0">
        <w:rPr>
          <w:rFonts w:cs="Tahoma"/>
          <w:szCs w:val="20"/>
        </w:rPr>
        <w:fldChar w:fldCharType="end"/>
      </w:r>
      <w:r w:rsidRPr="005710D0">
        <w:rPr>
          <w:rFonts w:cs="Tahoma"/>
          <w:bCs/>
          <w:noProof/>
          <w:szCs w:val="20"/>
        </w:rPr>
        <w:t xml:space="preserve"> will ensure all employees are informed of the hazards of asbestos exposure in the workplace and will take all feasible steps to prevent employee exposure to asbestos.</w:t>
      </w:r>
    </w:p>
    <w:p w14:paraId="565CD67B" w14:textId="77777777" w:rsidR="00220AF4" w:rsidRPr="005710D0" w:rsidRDefault="00220AF4" w:rsidP="004868BB">
      <w:pPr>
        <w:pStyle w:val="Heading4"/>
      </w:pPr>
      <w:r w:rsidRPr="005710D0">
        <w:t>Supervisor</w:t>
      </w:r>
    </w:p>
    <w:p w14:paraId="429D1057" w14:textId="29C37FA9" w:rsidR="00220AF4" w:rsidRPr="005710D0" w:rsidRDefault="00220AF4" w:rsidP="00220AF4">
      <w:pPr>
        <w:rPr>
          <w:rFonts w:cs="Tahoma"/>
          <w:szCs w:val="20"/>
        </w:rPr>
      </w:pPr>
      <w:r w:rsidRPr="005710D0">
        <w:rPr>
          <w:rFonts w:cs="Tahoma"/>
          <w:szCs w:val="20"/>
        </w:rPr>
        <w:t xml:space="preserve">Monitor daily activities to identify any hazard exposures that maybe discovered or created by </w:t>
      </w:r>
      <w:r w:rsidRPr="005710D0">
        <w:rPr>
          <w:rFonts w:cs="Tahoma"/>
          <w:szCs w:val="20"/>
        </w:rPr>
        <w:fldChar w:fldCharType="begin"/>
      </w:r>
      <w:r w:rsidRPr="005710D0">
        <w:rPr>
          <w:rFonts w:cs="Tahoma"/>
          <w:szCs w:val="20"/>
        </w:rPr>
        <w:instrText xml:space="preserve"> MERGEFIELD Q1 </w:instrText>
      </w:r>
      <w:r w:rsidRPr="005710D0">
        <w:rPr>
          <w:rFonts w:cs="Tahoma"/>
          <w:szCs w:val="20"/>
        </w:rPr>
        <w:fldChar w:fldCharType="separate"/>
      </w:r>
      <w:r w:rsidR="000A3858">
        <w:rPr>
          <w:rFonts w:cs="Tahoma"/>
          <w:noProof/>
          <w:szCs w:val="20"/>
        </w:rPr>
        <w:t>COMPNAME</w:t>
      </w:r>
      <w:r w:rsidRPr="005710D0">
        <w:rPr>
          <w:rFonts w:cs="Tahoma"/>
          <w:szCs w:val="20"/>
        </w:rPr>
        <w:fldChar w:fldCharType="end"/>
      </w:r>
      <w:r w:rsidRPr="005710D0">
        <w:rPr>
          <w:rFonts w:cs="Tahoma"/>
          <w:szCs w:val="20"/>
        </w:rPr>
        <w:t xml:space="preserve"> or others, and act to control or eliminate those hazards before allowing work to proceed.</w:t>
      </w:r>
    </w:p>
    <w:p w14:paraId="1E88B1CC" w14:textId="77777777" w:rsidR="00220AF4" w:rsidRPr="005710D0" w:rsidRDefault="00220AF4" w:rsidP="009E4A95">
      <w:pPr>
        <w:pStyle w:val="Heading3"/>
      </w:pPr>
      <w:r w:rsidRPr="005710D0">
        <w:t>Employee</w:t>
      </w:r>
    </w:p>
    <w:p w14:paraId="7D19B0ED" w14:textId="77777777" w:rsidR="00220AF4" w:rsidRPr="005710D0" w:rsidRDefault="00220AF4" w:rsidP="00220AF4">
      <w:pPr>
        <w:rPr>
          <w:rFonts w:cs="Tahoma"/>
          <w:szCs w:val="20"/>
        </w:rPr>
      </w:pPr>
      <w:r w:rsidRPr="005710D0">
        <w:rPr>
          <w:rFonts w:cs="Tahoma"/>
          <w:szCs w:val="20"/>
        </w:rPr>
        <w:t>Stop work and correct hazardous conditions or inform supervisor immediately of any unanticipated exposure to hazardous materials or activities. Employees must never knowingly enter an area that has been restricted due to the presence of asbestos.</w:t>
      </w:r>
    </w:p>
    <w:p w14:paraId="5DA581C9" w14:textId="77777777" w:rsidR="00220AF4" w:rsidRPr="005710D0" w:rsidRDefault="00220AF4" w:rsidP="009E4A95">
      <w:pPr>
        <w:pStyle w:val="Heading2"/>
      </w:pPr>
      <w:r w:rsidRPr="005710D0">
        <w:t>Definitions</w:t>
      </w:r>
    </w:p>
    <w:p w14:paraId="3170E871" w14:textId="77777777" w:rsidR="00220AF4" w:rsidRPr="005710D0" w:rsidRDefault="00220AF4" w:rsidP="00220AF4">
      <w:pPr>
        <w:rPr>
          <w:rFonts w:cs="Tahoma"/>
          <w:szCs w:val="20"/>
        </w:rPr>
      </w:pPr>
      <w:r w:rsidRPr="005710D0">
        <w:rPr>
          <w:rFonts w:cs="Tahoma"/>
          <w:szCs w:val="20"/>
        </w:rPr>
        <w:t>See Definitions Chapter at the end of the Safety and Health Manual</w:t>
      </w:r>
      <w:r w:rsidRPr="005710D0">
        <w:rPr>
          <w:rStyle w:val="EndnoteReference"/>
          <w:rFonts w:cs="Tahoma"/>
          <w:szCs w:val="20"/>
        </w:rPr>
        <w:t xml:space="preserve"> </w:t>
      </w:r>
      <w:r w:rsidRPr="005710D0">
        <w:rPr>
          <w:rFonts w:cs="Tahoma"/>
          <w:szCs w:val="20"/>
        </w:rPr>
        <w:t>.</w:t>
      </w:r>
      <w:r w:rsidRPr="005710D0">
        <w:rPr>
          <w:rStyle w:val="EndnoteReference"/>
          <w:rFonts w:cs="Tahoma"/>
          <w:szCs w:val="20"/>
        </w:rPr>
        <w:endnoteReference w:id="16"/>
      </w:r>
    </w:p>
    <w:p w14:paraId="53920A85" w14:textId="77777777" w:rsidR="00220AF4" w:rsidRPr="005710D0" w:rsidRDefault="00220AF4" w:rsidP="009E4A95">
      <w:pPr>
        <w:pStyle w:val="Heading2"/>
      </w:pPr>
      <w:r w:rsidRPr="005710D0">
        <w:t>Hazards</w:t>
      </w:r>
    </w:p>
    <w:p w14:paraId="24AA777F" w14:textId="77777777" w:rsidR="00220AF4" w:rsidRPr="005710D0" w:rsidRDefault="00220AF4" w:rsidP="00220AF4">
      <w:pPr>
        <w:rPr>
          <w:rFonts w:cs="Tahoma"/>
        </w:rPr>
      </w:pPr>
      <w:r w:rsidRPr="005710D0">
        <w:rPr>
          <w:rFonts w:cs="Tahoma"/>
        </w:rPr>
        <w:t>Asbestos is the name given to a group of naturally occurring minerals that are resistant to heat and corrosion. Asbestos has been used in products, such as insulation for pipes (steam lines for example), floor tiles, and building materials. Asbestos includes the mineral fibers chrysotile, amosite, crocidolite, tremolite, anthophyllite, actinolite, and any of these materials that have been chemically treated or altered.</w:t>
      </w:r>
    </w:p>
    <w:p w14:paraId="3AB6FB2F" w14:textId="77777777" w:rsidR="00220AF4" w:rsidRPr="005710D0" w:rsidRDefault="00220AF4" w:rsidP="00220AF4">
      <w:pPr>
        <w:rPr>
          <w:rFonts w:cs="Tahoma"/>
        </w:rPr>
      </w:pPr>
      <w:r w:rsidRPr="005710D0">
        <w:rPr>
          <w:rFonts w:cs="Tahoma"/>
        </w:rPr>
        <w:t>Many are of the understanding that asbestos has been banned in the United States. While its use is now highly regulated it has not been banned and continues to be used in roofing materials, fireproofing materials, and other everyday products.</w:t>
      </w:r>
    </w:p>
    <w:p w14:paraId="18CF0ED2" w14:textId="77777777" w:rsidR="00220AF4" w:rsidRPr="005710D0" w:rsidRDefault="00220AF4" w:rsidP="00220AF4">
      <w:pPr>
        <w:rPr>
          <w:rFonts w:cs="Tahoma"/>
        </w:rPr>
      </w:pPr>
      <w:r w:rsidRPr="005710D0">
        <w:rPr>
          <w:rFonts w:cs="Tahoma"/>
        </w:rPr>
        <w:t>Heavy exposures tend to occur in the construction industry particularly during the removal of asbestos materials due to renovation, repairs, or demolition, especially of older buildings. Workers are also likely to be exposed during the manufacture of asbestos products (such as textiles, friction products, insulation, and other building materials) and during automotive brake and clutch repair work. Workers do not need to be engaged directly in working with asbestos or with asbestos containing materials to be exposed.</w:t>
      </w:r>
    </w:p>
    <w:p w14:paraId="5A785279" w14:textId="77777777" w:rsidR="00220AF4" w:rsidRPr="005710D0" w:rsidRDefault="00220AF4" w:rsidP="009E4A95">
      <w:pPr>
        <w:pStyle w:val="Heading3"/>
      </w:pPr>
      <w:r w:rsidRPr="005710D0">
        <w:t>Health Effects on the Body</w:t>
      </w:r>
    </w:p>
    <w:p w14:paraId="5500D109" w14:textId="77777777" w:rsidR="00220AF4" w:rsidRPr="005710D0" w:rsidRDefault="00220AF4" w:rsidP="00220AF4">
      <w:pPr>
        <w:rPr>
          <w:rFonts w:cs="Tahoma"/>
        </w:rPr>
      </w:pPr>
      <w:r w:rsidRPr="005710D0">
        <w:rPr>
          <w:rFonts w:cs="Tahoma"/>
        </w:rPr>
        <w:t>Asbestos is well recognized as a health hazard and its use is now highly regulated by both OSHA and EPA. Asbestos fibers associated with these health risks are too small to be seen with the naked eye.</w:t>
      </w:r>
    </w:p>
    <w:p w14:paraId="1B602163" w14:textId="77777777" w:rsidR="00220AF4" w:rsidRPr="005710D0" w:rsidRDefault="00220AF4" w:rsidP="00220AF4">
      <w:pPr>
        <w:rPr>
          <w:rFonts w:cs="Tahoma"/>
        </w:rPr>
      </w:pPr>
      <w:r w:rsidRPr="005710D0">
        <w:rPr>
          <w:rFonts w:cs="Tahoma"/>
        </w:rPr>
        <w:t>Asbestos fibers are carried into the lungs as airborne particles. Once inhaled they become trapped and embedded in the lung and digestive tissues. Breathing asbestos fibers can cause a buildup of scar-like tissue in the lungs called asbestosis and result in loss of lung function that often progresses to disability and death. Asbestos also causes lung cancer, gastro-intestinal cancer, and mesothelioma.</w:t>
      </w:r>
    </w:p>
    <w:p w14:paraId="51ED81A5" w14:textId="77777777" w:rsidR="00220AF4" w:rsidRPr="005710D0" w:rsidRDefault="00220AF4" w:rsidP="00220AF4">
      <w:pPr>
        <w:spacing w:line="240" w:lineRule="auto"/>
        <w:rPr>
          <w:rFonts w:cs="Tahoma"/>
          <w:b/>
          <w:szCs w:val="20"/>
        </w:rPr>
      </w:pPr>
      <w:r w:rsidRPr="005710D0">
        <w:rPr>
          <w:rFonts w:cs="Tahoma"/>
          <w:b/>
          <w:szCs w:val="20"/>
        </w:rPr>
        <w:t>Acute (short term) Effects</w:t>
      </w:r>
    </w:p>
    <w:p w14:paraId="1F937700" w14:textId="77777777" w:rsidR="00220AF4" w:rsidRPr="005710D0" w:rsidRDefault="00220AF4" w:rsidP="00220AF4">
      <w:pPr>
        <w:spacing w:line="240" w:lineRule="auto"/>
        <w:rPr>
          <w:rFonts w:cs="Tahoma"/>
          <w:szCs w:val="20"/>
        </w:rPr>
      </w:pPr>
      <w:r w:rsidRPr="005710D0">
        <w:rPr>
          <w:rFonts w:cs="Tahoma"/>
          <w:szCs w:val="20"/>
        </w:rPr>
        <w:t>May cause skin and respiratory irritation. The exposed individual may experience itching and coughing.</w:t>
      </w:r>
    </w:p>
    <w:p w14:paraId="77490F97" w14:textId="77777777" w:rsidR="00220AF4" w:rsidRPr="005710D0" w:rsidRDefault="00220AF4" w:rsidP="00220AF4">
      <w:pPr>
        <w:spacing w:line="240" w:lineRule="auto"/>
        <w:rPr>
          <w:rFonts w:cs="Tahoma"/>
          <w:b/>
          <w:szCs w:val="20"/>
        </w:rPr>
      </w:pPr>
      <w:r w:rsidRPr="005710D0">
        <w:rPr>
          <w:rFonts w:cs="Tahoma"/>
          <w:b/>
          <w:szCs w:val="20"/>
        </w:rPr>
        <w:t>Chronic (long term) Effects</w:t>
      </w:r>
    </w:p>
    <w:p w14:paraId="48E816D4" w14:textId="77777777" w:rsidR="00220AF4" w:rsidRPr="005710D0" w:rsidRDefault="00220AF4" w:rsidP="00220AF4">
      <w:pPr>
        <w:spacing w:line="240" w:lineRule="auto"/>
        <w:rPr>
          <w:rFonts w:cs="Tahoma"/>
          <w:szCs w:val="20"/>
        </w:rPr>
      </w:pPr>
      <w:r w:rsidRPr="005710D0">
        <w:rPr>
          <w:rFonts w:cs="Tahoma"/>
          <w:szCs w:val="20"/>
        </w:rPr>
        <w:t>Chronic exposure can result in lung cancer although a one-time heavy exposure can also lead to lung cancer. Common symptoms include:</w:t>
      </w:r>
    </w:p>
    <w:p w14:paraId="0AC0B057" w14:textId="77777777" w:rsidR="00220AF4" w:rsidRPr="005710D0" w:rsidRDefault="00220AF4" w:rsidP="00220AF4">
      <w:pPr>
        <w:pStyle w:val="Bullet1"/>
        <w:rPr>
          <w:rFonts w:cs="Tahoma"/>
        </w:rPr>
      </w:pPr>
      <w:r w:rsidRPr="005710D0">
        <w:rPr>
          <w:rFonts w:cs="Tahoma"/>
        </w:rPr>
        <w:t>Shortness of breath on exertion</w:t>
      </w:r>
    </w:p>
    <w:p w14:paraId="1D39AD9C" w14:textId="77777777" w:rsidR="00220AF4" w:rsidRPr="005710D0" w:rsidRDefault="00220AF4" w:rsidP="00220AF4">
      <w:pPr>
        <w:pStyle w:val="Bullet1"/>
        <w:rPr>
          <w:rFonts w:cs="Tahoma"/>
        </w:rPr>
      </w:pPr>
      <w:r w:rsidRPr="005710D0">
        <w:rPr>
          <w:rFonts w:cs="Tahoma"/>
        </w:rPr>
        <w:t>Chest pain due to coughing</w:t>
      </w:r>
    </w:p>
    <w:p w14:paraId="48C5EF65" w14:textId="77777777" w:rsidR="00220AF4" w:rsidRPr="005710D0" w:rsidRDefault="00220AF4" w:rsidP="00220AF4">
      <w:pPr>
        <w:pStyle w:val="Bullet1"/>
        <w:rPr>
          <w:rFonts w:cs="Tahoma"/>
        </w:rPr>
      </w:pPr>
      <w:r w:rsidRPr="005710D0">
        <w:rPr>
          <w:rFonts w:cs="Tahoma"/>
        </w:rPr>
        <w:t>Clubbing of the fingers (advanced stages)</w:t>
      </w:r>
    </w:p>
    <w:p w14:paraId="6C7DD898" w14:textId="77777777" w:rsidR="00220AF4" w:rsidRPr="005710D0" w:rsidRDefault="00220AF4" w:rsidP="00220AF4">
      <w:pPr>
        <w:spacing w:line="240" w:lineRule="auto"/>
        <w:rPr>
          <w:rFonts w:cs="Tahoma"/>
          <w:szCs w:val="20"/>
        </w:rPr>
      </w:pPr>
      <w:r w:rsidRPr="005710D0">
        <w:rPr>
          <w:rFonts w:cs="Tahoma"/>
          <w:szCs w:val="20"/>
        </w:rPr>
        <w:t>The risk of lung damage and cancer is magnified if the worker is also a tobacco smoker.</w:t>
      </w:r>
    </w:p>
    <w:p w14:paraId="32EB366E" w14:textId="77777777" w:rsidR="00220AF4" w:rsidRPr="005710D0" w:rsidRDefault="00220AF4" w:rsidP="009E4A95">
      <w:pPr>
        <w:pStyle w:val="Heading3"/>
      </w:pPr>
      <w:r w:rsidRPr="005710D0">
        <w:t>Mesothelioma</w:t>
      </w:r>
    </w:p>
    <w:p w14:paraId="0493F381" w14:textId="77777777" w:rsidR="00220AF4" w:rsidRPr="005710D0" w:rsidRDefault="00220AF4" w:rsidP="00220AF4">
      <w:pPr>
        <w:rPr>
          <w:rFonts w:cs="Tahoma"/>
        </w:rPr>
      </w:pPr>
      <w:r w:rsidRPr="005710D0">
        <w:rPr>
          <w:rFonts w:cs="Tahoma"/>
        </w:rPr>
        <w:t>Mesothelioma affects the pleura causing a fatal malignant tumor of the membrane lining the cavity of the lung or stomach. Epidemiologic evidence has increasingly shown that all asbestos fiber types, including the most commonly used form of asbestos, chrysotile, causes mesothelioma in humans.</w:t>
      </w:r>
    </w:p>
    <w:p w14:paraId="3AF151AA" w14:textId="77777777" w:rsidR="00220AF4" w:rsidRPr="005710D0" w:rsidRDefault="00220AF4" w:rsidP="009E4A95">
      <w:pPr>
        <w:pStyle w:val="Heading2"/>
      </w:pPr>
      <w:r w:rsidRPr="005710D0">
        <w:t>Hazard Control Measures</w:t>
      </w:r>
    </w:p>
    <w:p w14:paraId="56D6AA44" w14:textId="77777777" w:rsidR="00220AF4" w:rsidRPr="005710D0" w:rsidRDefault="00220AF4" w:rsidP="00220AF4">
      <w:pPr>
        <w:rPr>
          <w:rFonts w:cs="Tahoma"/>
        </w:rPr>
      </w:pPr>
      <w:r w:rsidRPr="005710D0">
        <w:rPr>
          <w:rFonts w:cs="Tahoma"/>
        </w:rPr>
        <w:t xml:space="preserve">Worker exposure to asbestos hazards is addressed in </w:t>
      </w:r>
      <w:r>
        <w:rPr>
          <w:rFonts w:cs="Tahoma"/>
        </w:rPr>
        <w:t>OSHA 29 CFR 1926</w:t>
      </w:r>
      <w:r w:rsidRPr="005710D0">
        <w:rPr>
          <w:rFonts w:cs="Tahoma"/>
        </w:rPr>
        <w:t>.1101. Employers who engage in work that may expose their workers to asbestos are required to provide personal exposure monitoring to assess the risk and hazard awareness training for operations where there is any potential exposure to asbestos.</w:t>
      </w:r>
    </w:p>
    <w:p w14:paraId="044EE5CC" w14:textId="77777777" w:rsidR="00220AF4" w:rsidRPr="005710D0" w:rsidRDefault="00220AF4" w:rsidP="009E4A95">
      <w:pPr>
        <w:pStyle w:val="Heading3"/>
      </w:pPr>
      <w:r w:rsidRPr="005710D0">
        <w:t>Competent Person</w:t>
      </w:r>
    </w:p>
    <w:p w14:paraId="61D27695" w14:textId="77777777" w:rsidR="00220AF4" w:rsidRPr="005710D0" w:rsidRDefault="00220AF4" w:rsidP="00220AF4">
      <w:pPr>
        <w:rPr>
          <w:rFonts w:cs="Tahoma"/>
        </w:rPr>
      </w:pPr>
      <w:r w:rsidRPr="005710D0">
        <w:rPr>
          <w:rFonts w:cs="Tahoma"/>
        </w:rPr>
        <w:t>Asbestos work performed within regulated areas must be supervised by a competent person. The competent person must be capable of identifying existing asbestos hazards in the workplace and selecting the appropriate control strategy for asbestos exposure, and must be authorized by the employer to take prompt corrective measures to eliminate them.</w:t>
      </w:r>
    </w:p>
    <w:p w14:paraId="621C2A2A" w14:textId="77777777" w:rsidR="00220AF4" w:rsidRPr="005710D0" w:rsidRDefault="00220AF4" w:rsidP="00220AF4">
      <w:pPr>
        <w:rPr>
          <w:rFonts w:cs="Tahoma"/>
        </w:rPr>
      </w:pPr>
      <w:r w:rsidRPr="005710D0">
        <w:rPr>
          <w:rFonts w:cs="Tahoma"/>
        </w:rPr>
        <w:t>Class I and Class II work the competent person must be specially trained in a training course which meets the criteria of EPA's Model Accreditation Plan (40 CFR part 763) for supervisor, or its equivalent and, for Class III and Class IV work, trained in a manner consistent with EPA requirements for training of local education agency maintenance and custodial staff as set forth at 40 CFR 763.92 (a)(2).</w:t>
      </w:r>
    </w:p>
    <w:p w14:paraId="6D8A66A5" w14:textId="77777777" w:rsidR="00220AF4" w:rsidRPr="005710D0" w:rsidRDefault="00220AF4" w:rsidP="009E4A95">
      <w:pPr>
        <w:pStyle w:val="Heading3"/>
      </w:pPr>
      <w:r w:rsidRPr="005710D0">
        <w:t>Asbestos Exposure</w:t>
      </w:r>
    </w:p>
    <w:p w14:paraId="7190BC87" w14:textId="77777777" w:rsidR="00220AF4" w:rsidRPr="005710D0" w:rsidRDefault="00220AF4" w:rsidP="00220AF4">
      <w:pPr>
        <w:rPr>
          <w:rFonts w:cs="Tahoma"/>
        </w:rPr>
      </w:pPr>
      <w:r w:rsidRPr="005710D0">
        <w:rPr>
          <w:rFonts w:cs="Tahoma"/>
        </w:rPr>
        <w:t>Airborne levels of asbestos are never to exceed legal worker exposure limits. There is no "safe" level of asbestos exposure for any type of asbestos fiber. Asbestos exposures as short in duration as a few days have caused mesothelioma in humans. Every occupational exposure to asbestos can cause injury or disease; every occupational exposure to asbestos contributes to the risk of getting an asbestos related disease.</w:t>
      </w:r>
    </w:p>
    <w:p w14:paraId="589D7928" w14:textId="77777777" w:rsidR="00220AF4" w:rsidRPr="005710D0" w:rsidRDefault="00220AF4" w:rsidP="00220AF4">
      <w:pPr>
        <w:rPr>
          <w:rFonts w:cs="Tahoma"/>
        </w:rPr>
      </w:pPr>
      <w:r w:rsidRPr="005710D0">
        <w:rPr>
          <w:rFonts w:cs="Tahoma"/>
        </w:rPr>
        <w:t>Where there is exposure, employers are required to further protect workers by establishing regulated areas, controlling certain work practices, and instituting engineering controls to reduce the airborne levels. The employer is required to ensure exposure is reduced by using administrative controls and provide for the wearing of personal protective equipment. Medical monitoring of workers is also required when legal limits and exposure times are exceeded.</w:t>
      </w:r>
    </w:p>
    <w:p w14:paraId="2C3DE5F3" w14:textId="77777777" w:rsidR="00220AF4" w:rsidRPr="005710D0" w:rsidRDefault="00220AF4" w:rsidP="00220AF4">
      <w:pPr>
        <w:rPr>
          <w:rFonts w:cs="Tahoma"/>
        </w:rPr>
      </w:pPr>
      <w:r w:rsidRPr="005710D0">
        <w:rPr>
          <w:rFonts w:cs="Tahoma"/>
        </w:rPr>
        <w:t>Controlling the exposure to asbestos can be done through engineering controls, administrative actions, and personal protective equipment (PPE).</w:t>
      </w:r>
    </w:p>
    <w:p w14:paraId="5DAB5CC3" w14:textId="77777777" w:rsidR="00220AF4" w:rsidRPr="005710D0" w:rsidRDefault="00220AF4" w:rsidP="00220AF4">
      <w:pPr>
        <w:pStyle w:val="Bullet1"/>
        <w:rPr>
          <w:rFonts w:cs="Tahoma"/>
        </w:rPr>
      </w:pPr>
      <w:r w:rsidRPr="005710D0">
        <w:rPr>
          <w:rFonts w:cs="Tahoma"/>
        </w:rPr>
        <w:t>Engineering controls include such things as isolating the source and using ventilation systems.</w:t>
      </w:r>
    </w:p>
    <w:p w14:paraId="12129B9B" w14:textId="77777777" w:rsidR="00220AF4" w:rsidRPr="005710D0" w:rsidRDefault="00220AF4" w:rsidP="00220AF4">
      <w:pPr>
        <w:pStyle w:val="Bullet1"/>
        <w:rPr>
          <w:rFonts w:cs="Tahoma"/>
        </w:rPr>
      </w:pPr>
      <w:r w:rsidRPr="005710D0">
        <w:rPr>
          <w:rFonts w:cs="Tahoma"/>
        </w:rPr>
        <w:t>Administrative actions include limiting the workers exposure time and providing showers.</w:t>
      </w:r>
    </w:p>
    <w:p w14:paraId="6EE838F6" w14:textId="77777777" w:rsidR="00220AF4" w:rsidRPr="005710D0" w:rsidRDefault="00220AF4" w:rsidP="00220AF4">
      <w:pPr>
        <w:pStyle w:val="Bullet1"/>
        <w:rPr>
          <w:rFonts w:cs="Tahoma"/>
        </w:rPr>
      </w:pPr>
      <w:r w:rsidRPr="005710D0">
        <w:rPr>
          <w:rFonts w:cs="Tahoma"/>
        </w:rPr>
        <w:t>Personal Protective Equipment include wearing the proper respiratory protection and clothing.</w:t>
      </w:r>
    </w:p>
    <w:p w14:paraId="5DDE2349" w14:textId="77777777" w:rsidR="00220AF4" w:rsidRPr="005710D0" w:rsidRDefault="00220AF4" w:rsidP="009E4A95">
      <w:pPr>
        <w:pStyle w:val="Heading3"/>
        <w:rPr>
          <w:noProof/>
        </w:rPr>
      </w:pPr>
      <w:r w:rsidRPr="005710D0">
        <w:rPr>
          <w:noProof/>
        </w:rPr>
        <w:t>Asbestos Work Practices</w:t>
      </w:r>
    </w:p>
    <w:p w14:paraId="2DFC9358" w14:textId="0145F219" w:rsidR="00220AF4" w:rsidRPr="005710D0" w:rsidRDefault="00220AF4" w:rsidP="00220AF4">
      <w:pPr>
        <w:rPr>
          <w:rFonts w:cs="Tahoma"/>
        </w:rPr>
      </w:pPr>
      <w:r w:rsidRPr="005710D0">
        <w:rPr>
          <w:rFonts w:cs="Tahoma"/>
          <w:szCs w:val="20"/>
        </w:rPr>
        <w:fldChar w:fldCharType="begin"/>
      </w:r>
      <w:r w:rsidRPr="005710D0">
        <w:rPr>
          <w:rFonts w:cs="Tahoma"/>
          <w:szCs w:val="20"/>
        </w:rPr>
        <w:instrText xml:space="preserve"> MERGEFIELD Q1 </w:instrText>
      </w:r>
      <w:r w:rsidRPr="005710D0">
        <w:rPr>
          <w:rFonts w:cs="Tahoma"/>
          <w:szCs w:val="20"/>
        </w:rPr>
        <w:fldChar w:fldCharType="separate"/>
      </w:r>
      <w:r w:rsidR="000A3858">
        <w:rPr>
          <w:rFonts w:cs="Tahoma"/>
          <w:noProof/>
          <w:szCs w:val="20"/>
        </w:rPr>
        <w:t>COMPNAME</w:t>
      </w:r>
      <w:r w:rsidRPr="005710D0">
        <w:rPr>
          <w:rFonts w:cs="Tahoma"/>
          <w:szCs w:val="20"/>
        </w:rPr>
        <w:fldChar w:fldCharType="end"/>
      </w:r>
      <w:r w:rsidRPr="005710D0">
        <w:rPr>
          <w:rFonts w:eastAsia="Calibri" w:cs="Tahoma"/>
          <w:noProof/>
          <w:szCs w:val="20"/>
        </w:rPr>
        <w:t xml:space="preserve"> does not engage in asbestos cleanup or mitigation and does not perform work until the asbestos exposure hazard has been removed by a qualified asbestos mitigation service.</w:t>
      </w:r>
    </w:p>
    <w:p w14:paraId="4DAD590E" w14:textId="0F7D8F94" w:rsidR="00220AF4" w:rsidRPr="005710D0" w:rsidRDefault="00220AF4" w:rsidP="00220AF4">
      <w:pPr>
        <w:spacing w:line="240" w:lineRule="auto"/>
        <w:rPr>
          <w:rFonts w:cs="Tahoma"/>
          <w:szCs w:val="20"/>
        </w:rPr>
      </w:pPr>
      <w:r w:rsidRPr="005710D0">
        <w:rPr>
          <w:rFonts w:cs="Tahoma"/>
          <w:szCs w:val="20"/>
        </w:rPr>
        <w:fldChar w:fldCharType="begin"/>
      </w:r>
      <w:r w:rsidRPr="005710D0">
        <w:rPr>
          <w:rFonts w:cs="Tahoma"/>
          <w:szCs w:val="20"/>
        </w:rPr>
        <w:instrText xml:space="preserve"> MERGEFIELD Q1 </w:instrText>
      </w:r>
      <w:r w:rsidRPr="005710D0">
        <w:rPr>
          <w:rFonts w:cs="Tahoma"/>
          <w:szCs w:val="20"/>
        </w:rPr>
        <w:fldChar w:fldCharType="separate"/>
      </w:r>
      <w:r w:rsidR="000A3858">
        <w:rPr>
          <w:rFonts w:cs="Tahoma"/>
          <w:noProof/>
          <w:szCs w:val="20"/>
        </w:rPr>
        <w:t>COMPNAME</w:t>
      </w:r>
      <w:r w:rsidRPr="005710D0">
        <w:rPr>
          <w:rFonts w:cs="Tahoma"/>
          <w:szCs w:val="20"/>
        </w:rPr>
        <w:fldChar w:fldCharType="end"/>
      </w:r>
      <w:r w:rsidRPr="005710D0">
        <w:rPr>
          <w:rFonts w:eastAsia="Calibri" w:cs="Tahoma"/>
          <w:noProof/>
          <w:szCs w:val="20"/>
        </w:rPr>
        <w:t xml:space="preserve"> </w:t>
      </w:r>
      <w:r w:rsidRPr="005710D0">
        <w:rPr>
          <w:rFonts w:cs="Tahoma"/>
          <w:szCs w:val="20"/>
        </w:rPr>
        <w:t>employees shall not knowingly work on asbestos containing equipment or materials. If employees suspect they are potentially exposed to asbestos they shall immediately stop work and inform their foreman/supervisor. The supervisor shall investigate and communicate with the general contractor or property owner to investigate and confirm or rule out the presence of asbestos-containing materials.</w:t>
      </w:r>
    </w:p>
    <w:p w14:paraId="0E3E4FDF" w14:textId="77777777" w:rsidR="00220AF4" w:rsidRPr="005710D0" w:rsidRDefault="00220AF4" w:rsidP="00220AF4">
      <w:pPr>
        <w:spacing w:line="240" w:lineRule="auto"/>
        <w:rPr>
          <w:rFonts w:cs="Tahoma"/>
          <w:szCs w:val="20"/>
        </w:rPr>
      </w:pPr>
      <w:r w:rsidRPr="005710D0">
        <w:rPr>
          <w:rFonts w:cs="Tahoma"/>
          <w:szCs w:val="20"/>
        </w:rPr>
        <w:t>In no case is work to resume or proceed until written confirmation of ‘all clear’ or abatement of the hazard has been obtained from the property owner.</w:t>
      </w:r>
    </w:p>
    <w:p w14:paraId="078AD311" w14:textId="77777777" w:rsidR="00220AF4" w:rsidRPr="005710D0" w:rsidRDefault="00220AF4" w:rsidP="009E4A95">
      <w:pPr>
        <w:pStyle w:val="Heading3"/>
      </w:pPr>
      <w:r w:rsidRPr="005710D0">
        <w:t>Personal Protective Equipment</w:t>
      </w:r>
    </w:p>
    <w:p w14:paraId="73CFD75D" w14:textId="77777777" w:rsidR="00220AF4" w:rsidRPr="005710D0" w:rsidRDefault="00220AF4" w:rsidP="00220AF4">
      <w:pPr>
        <w:rPr>
          <w:rFonts w:cs="Tahoma"/>
          <w:szCs w:val="20"/>
        </w:rPr>
      </w:pPr>
      <w:r w:rsidRPr="005710D0">
        <w:rPr>
          <w:rFonts w:cs="Tahoma"/>
          <w:szCs w:val="20"/>
        </w:rPr>
        <w:t>No company employee is allowed to perform work with or on equipment or materials that may be contaminated by asbestos. Employees are to wear PPE as required for the work assigned.</w:t>
      </w:r>
    </w:p>
    <w:p w14:paraId="078600BA" w14:textId="77777777" w:rsidR="00220AF4" w:rsidRPr="005710D0" w:rsidRDefault="00220AF4" w:rsidP="009E4A95">
      <w:pPr>
        <w:pStyle w:val="Heading2"/>
      </w:pPr>
      <w:r w:rsidRPr="005710D0">
        <w:t>Training</w:t>
      </w:r>
    </w:p>
    <w:p w14:paraId="3AD68F73" w14:textId="77777777" w:rsidR="00220AF4" w:rsidRPr="005710D0" w:rsidRDefault="00220AF4" w:rsidP="00220AF4">
      <w:pPr>
        <w:rPr>
          <w:rFonts w:cs="Tahoma"/>
        </w:rPr>
      </w:pPr>
      <w:r w:rsidRPr="005710D0">
        <w:rPr>
          <w:rFonts w:cs="Tahoma"/>
        </w:rPr>
        <w:t>Employees who will be performing demolition tasks shall be trained on the hazards and hazard control measures to reduce or eliminate asbestos exposure hazards.</w:t>
      </w:r>
    </w:p>
    <w:p w14:paraId="544A0B3D" w14:textId="77777777" w:rsidR="00220AF4" w:rsidRPr="005710D0" w:rsidRDefault="00220AF4" w:rsidP="009E4A95">
      <w:pPr>
        <w:pStyle w:val="Heading3"/>
      </w:pPr>
      <w:r w:rsidRPr="005710D0">
        <w:t>Initial</w:t>
      </w:r>
    </w:p>
    <w:p w14:paraId="379E028B" w14:textId="77777777" w:rsidR="00220AF4" w:rsidRPr="005710D0" w:rsidRDefault="00220AF4" w:rsidP="00220AF4">
      <w:pPr>
        <w:rPr>
          <w:rFonts w:cs="Tahoma"/>
        </w:rPr>
      </w:pPr>
      <w:r w:rsidRPr="005710D0">
        <w:rPr>
          <w:rFonts w:cs="Tahoma"/>
        </w:rPr>
        <w:t>The training shall be provided at the time of hire and prior to initial assignment. Each employee shall be informed of the following:</w:t>
      </w:r>
    </w:p>
    <w:p w14:paraId="43D4711A" w14:textId="77777777" w:rsidR="00220AF4" w:rsidRPr="005710D0" w:rsidRDefault="00220AF4" w:rsidP="00220AF4">
      <w:pPr>
        <w:pStyle w:val="Bullet1"/>
        <w:rPr>
          <w:rFonts w:cs="Tahoma"/>
        </w:rPr>
      </w:pPr>
      <w:r w:rsidRPr="005710D0">
        <w:rPr>
          <w:rFonts w:cs="Tahoma"/>
        </w:rPr>
        <w:t>The Asbestos Awareness Program</w:t>
      </w:r>
    </w:p>
    <w:p w14:paraId="4803CDC8" w14:textId="77777777" w:rsidR="00220AF4" w:rsidRPr="005710D0" w:rsidRDefault="00220AF4" w:rsidP="00220AF4">
      <w:pPr>
        <w:pStyle w:val="Bullet1"/>
        <w:rPr>
          <w:rFonts w:cs="Tahoma"/>
        </w:rPr>
      </w:pPr>
      <w:r w:rsidRPr="005710D0">
        <w:rPr>
          <w:rFonts w:cs="Tahoma"/>
        </w:rPr>
        <w:t>Hazards of asbestos exposure</w:t>
      </w:r>
    </w:p>
    <w:p w14:paraId="54FA5B9B" w14:textId="77777777" w:rsidR="00220AF4" w:rsidRPr="005710D0" w:rsidRDefault="00220AF4" w:rsidP="00220AF4">
      <w:pPr>
        <w:pStyle w:val="Bullet1"/>
        <w:rPr>
          <w:rFonts w:cs="Tahoma"/>
        </w:rPr>
      </w:pPr>
      <w:r w:rsidRPr="005710D0">
        <w:rPr>
          <w:rFonts w:cs="Tahoma"/>
        </w:rPr>
        <w:t>Measures established to reduce and/or eliminate the exposure</w:t>
      </w:r>
    </w:p>
    <w:p w14:paraId="23991D01" w14:textId="77777777" w:rsidR="00220AF4" w:rsidRPr="005710D0" w:rsidRDefault="00220AF4" w:rsidP="009E4A95">
      <w:pPr>
        <w:pStyle w:val="Heading3"/>
      </w:pPr>
      <w:r w:rsidRPr="005710D0">
        <w:t>Refresher</w:t>
      </w:r>
    </w:p>
    <w:p w14:paraId="43FA8515" w14:textId="77777777" w:rsidR="00220AF4" w:rsidRPr="005710D0" w:rsidRDefault="00220AF4" w:rsidP="00220AF4">
      <w:pPr>
        <w:rPr>
          <w:rFonts w:cs="Tahoma"/>
        </w:rPr>
      </w:pPr>
      <w:r w:rsidRPr="005710D0">
        <w:rPr>
          <w:rFonts w:cs="Tahoma"/>
        </w:rPr>
        <w:t>Training will be as needed for the following situations:</w:t>
      </w:r>
    </w:p>
    <w:p w14:paraId="7CD048AC" w14:textId="77777777" w:rsidR="00220AF4" w:rsidRPr="005710D0" w:rsidRDefault="00220AF4" w:rsidP="00220AF4">
      <w:pPr>
        <w:pStyle w:val="Bullet1"/>
        <w:rPr>
          <w:rFonts w:cs="Tahoma"/>
        </w:rPr>
      </w:pPr>
      <w:r w:rsidRPr="005710D0">
        <w:rPr>
          <w:rFonts w:cs="Tahoma"/>
        </w:rPr>
        <w:t>When changes in the workplace or equipment render previous training obsolete or inadequate</w:t>
      </w:r>
    </w:p>
    <w:p w14:paraId="5D80EAB7" w14:textId="77777777" w:rsidR="00220AF4" w:rsidRPr="005710D0" w:rsidRDefault="00220AF4" w:rsidP="00220AF4">
      <w:pPr>
        <w:pStyle w:val="Bullet1"/>
        <w:rPr>
          <w:rFonts w:cs="Tahoma"/>
        </w:rPr>
      </w:pPr>
      <w:r w:rsidRPr="005710D0">
        <w:rPr>
          <w:rFonts w:cs="Tahoma"/>
        </w:rPr>
        <w:t>When PPE requirements or the type of PPE changes</w:t>
      </w:r>
    </w:p>
    <w:p w14:paraId="35B94E9D" w14:textId="77777777" w:rsidR="00220AF4" w:rsidRPr="005710D0" w:rsidRDefault="00220AF4" w:rsidP="00220AF4">
      <w:pPr>
        <w:pStyle w:val="Bullet1"/>
        <w:rPr>
          <w:rFonts w:cs="Tahoma"/>
        </w:rPr>
      </w:pPr>
      <w:r w:rsidRPr="005710D0">
        <w:rPr>
          <w:rFonts w:cs="Tahoma"/>
        </w:rPr>
        <w:t>When inadequacies in an affected employee’s knowledge indicate that the employee no longer has the requisite understanding to perform a job safely.</w:t>
      </w:r>
    </w:p>
    <w:p w14:paraId="2109B89A" w14:textId="77777777" w:rsidR="00220AF4" w:rsidRPr="005710D0" w:rsidRDefault="00220AF4" w:rsidP="00220AF4">
      <w:pPr>
        <w:pStyle w:val="Bullet1"/>
        <w:rPr>
          <w:rFonts w:cs="Tahoma"/>
        </w:rPr>
      </w:pPr>
      <w:r w:rsidRPr="005710D0">
        <w:rPr>
          <w:rFonts w:cs="Tahoma"/>
        </w:rPr>
        <w:t>If management has reason to believe that the employee lacks an understanding of the related safe work practices</w:t>
      </w:r>
    </w:p>
    <w:p w14:paraId="0CFB9E13" w14:textId="77777777" w:rsidR="00220AF4" w:rsidRPr="005710D0" w:rsidRDefault="00220AF4" w:rsidP="009E4A95">
      <w:pPr>
        <w:pStyle w:val="Heading2"/>
      </w:pPr>
      <w:r w:rsidRPr="005710D0">
        <w:t>Reference</w:t>
      </w:r>
    </w:p>
    <w:p w14:paraId="2BEC063C" w14:textId="77777777" w:rsidR="00220AF4" w:rsidRPr="005710D0" w:rsidRDefault="00220AF4" w:rsidP="00220AF4">
      <w:pPr>
        <w:pStyle w:val="Bullet1"/>
        <w:rPr>
          <w:rFonts w:cs="Tahoma"/>
        </w:rPr>
      </w:pPr>
      <w:r w:rsidRPr="005710D0">
        <w:rPr>
          <w:rFonts w:cs="Tahoma"/>
        </w:rPr>
        <w:t xml:space="preserve">OSHA Safety and Health Topics: Asbestos </w:t>
      </w:r>
      <w:r w:rsidRPr="005710D0">
        <w:rPr>
          <w:rFonts w:cs="Tahoma"/>
          <w:sz w:val="18"/>
          <w:szCs w:val="18"/>
        </w:rPr>
        <w:t>(www.osha.gov/asbestos)</w:t>
      </w:r>
    </w:p>
    <w:p w14:paraId="18B802A4" w14:textId="77777777" w:rsidR="00220AF4" w:rsidRPr="002D080A" w:rsidRDefault="00220AF4" w:rsidP="00220AF4">
      <w:pPr>
        <w:pStyle w:val="Bullet1"/>
        <w:rPr>
          <w:rFonts w:cs="Tahoma"/>
          <w:lang w:val="es-US"/>
        </w:rPr>
      </w:pPr>
      <w:r w:rsidRPr="002D080A">
        <w:rPr>
          <w:rFonts w:cs="Tahoma"/>
          <w:lang w:val="es-US"/>
        </w:rPr>
        <w:t xml:space="preserve">Mesothelioma Center </w:t>
      </w:r>
      <w:r w:rsidRPr="002D080A">
        <w:rPr>
          <w:rFonts w:cs="Tahoma"/>
          <w:sz w:val="18"/>
          <w:szCs w:val="18"/>
          <w:lang w:val="es-US"/>
        </w:rPr>
        <w:t>(www.asbestos.com)</w:t>
      </w:r>
    </w:p>
    <w:p w14:paraId="664A150F" w14:textId="77777777" w:rsidR="00220AF4" w:rsidRPr="002D080A" w:rsidRDefault="00220AF4" w:rsidP="00220AF4">
      <w:pPr>
        <w:rPr>
          <w:rFonts w:cs="Tahoma"/>
          <w:lang w:val="es-US"/>
        </w:rPr>
        <w:sectPr w:rsidR="00220AF4" w:rsidRPr="002D080A" w:rsidSect="002A5A33">
          <w:footerReference w:type="default" r:id="rId88"/>
          <w:pgSz w:w="12240" w:h="15840" w:code="1"/>
          <w:pgMar w:top="1440" w:right="1440" w:bottom="1008" w:left="1440" w:header="720" w:footer="432" w:gutter="0"/>
          <w:pgNumType w:start="1" w:chapStyle="1"/>
          <w:cols w:space="252"/>
          <w:docGrid w:linePitch="360"/>
        </w:sectPr>
      </w:pPr>
    </w:p>
    <w:p w14:paraId="4316C53A" w14:textId="77777777" w:rsidR="00220AF4" w:rsidRDefault="00220AF4" w:rsidP="009E4A95">
      <w:pPr>
        <w:pStyle w:val="Heading1"/>
      </w:pPr>
      <w:bookmarkStart w:id="1597" w:name="_Toc497733293"/>
      <w:bookmarkStart w:id="1598" w:name="_Toc14697740"/>
      <w:bookmarkStart w:id="1599" w:name="_Toc71023492"/>
      <w:bookmarkStart w:id="1600" w:name="_Toc71023574"/>
      <w:bookmarkStart w:id="1601" w:name="_Toc71039081"/>
      <w:bookmarkStart w:id="1602" w:name="_Toc71290440"/>
      <w:bookmarkStart w:id="1603" w:name="_Toc71296824"/>
      <w:bookmarkStart w:id="1604" w:name="_Toc71297255"/>
      <w:bookmarkStart w:id="1605" w:name="_Toc71297489"/>
      <w:bookmarkStart w:id="1606" w:name="_Toc71299587"/>
      <w:bookmarkStart w:id="1607" w:name="_Toc71533194"/>
      <w:bookmarkStart w:id="1608" w:name="_Toc72316308"/>
      <w:bookmarkStart w:id="1609" w:name="_Toc72418191"/>
      <w:bookmarkStart w:id="1610" w:name="_Toc72420383"/>
      <w:bookmarkStart w:id="1611" w:name="_Toc72826909"/>
      <w:bookmarkStart w:id="1612" w:name="_Toc73438406"/>
      <w:bookmarkStart w:id="1613" w:name="_Toc78876839"/>
      <w:bookmarkStart w:id="1614" w:name="_Toc80079001"/>
      <w:bookmarkStart w:id="1615" w:name="_Toc80615780"/>
      <w:bookmarkStart w:id="1616" w:name="_Toc80622816"/>
      <w:bookmarkStart w:id="1617" w:name="_Toc80691330"/>
      <w:bookmarkStart w:id="1618" w:name="_Toc81210824"/>
      <w:bookmarkStart w:id="1619" w:name="_Toc83047493"/>
      <w:bookmarkStart w:id="1620" w:name="_Toc83049997"/>
      <w:bookmarkStart w:id="1621" w:name="_Toc83725668"/>
      <w:bookmarkStart w:id="1622" w:name="_Toc85029467"/>
      <w:bookmarkStart w:id="1623" w:name="_Toc85029618"/>
      <w:bookmarkStart w:id="1624" w:name="_Toc85030560"/>
      <w:bookmarkStart w:id="1625" w:name="_Toc85031138"/>
      <w:bookmarkStart w:id="1626" w:name="_Toc85446806"/>
      <w:bookmarkStart w:id="1627" w:name="_Toc85449305"/>
      <w:bookmarkStart w:id="1628" w:name="_Toc85455606"/>
      <w:bookmarkStart w:id="1629" w:name="_Toc85455755"/>
      <w:bookmarkStart w:id="1630" w:name="_Toc86645321"/>
      <w:bookmarkStart w:id="1631" w:name="_Toc87945807"/>
      <w:bookmarkStart w:id="1632" w:name="_Toc92876286"/>
      <w:bookmarkStart w:id="1633" w:name="_Toc93403963"/>
      <w:bookmarkStart w:id="1634" w:name="_Toc94190208"/>
      <w:bookmarkStart w:id="1635" w:name="_Toc94191385"/>
      <w:bookmarkStart w:id="1636" w:name="_Toc94191483"/>
      <w:bookmarkStart w:id="1637" w:name="_Toc164072561"/>
      <w:r>
        <w:t>Lead Awareness and Exposure Program</w:t>
      </w:r>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p>
    <w:p w14:paraId="5B9927AC" w14:textId="77777777" w:rsidR="00220AF4" w:rsidRPr="004051C5" w:rsidRDefault="00220AF4" w:rsidP="009E4A95">
      <w:pPr>
        <w:pStyle w:val="Heading2"/>
      </w:pPr>
      <w:r>
        <w:t>Purpose, Scope, and Policy</w:t>
      </w:r>
    </w:p>
    <w:p w14:paraId="1D93D704" w14:textId="77777777" w:rsidR="00220AF4" w:rsidRPr="004051C5" w:rsidRDefault="00220AF4" w:rsidP="009E4A95">
      <w:pPr>
        <w:pStyle w:val="Heading3"/>
      </w:pPr>
      <w:r w:rsidRPr="004051C5">
        <w:t>Purpose</w:t>
      </w:r>
    </w:p>
    <w:p w14:paraId="4BAC6CA6" w14:textId="3230561C" w:rsidR="00220AF4" w:rsidRPr="00276539" w:rsidRDefault="00220AF4" w:rsidP="00220AF4">
      <w:pPr>
        <w:rPr>
          <w:rFonts w:cs="Tahoma"/>
          <w:bCs/>
          <w:szCs w:val="20"/>
        </w:rPr>
      </w:pPr>
      <w:r w:rsidRPr="00276539">
        <w:rPr>
          <w:bCs/>
          <w:noProof/>
        </w:rPr>
        <w:fldChar w:fldCharType="begin"/>
      </w:r>
      <w:r w:rsidRPr="00276539">
        <w:rPr>
          <w:bCs/>
          <w:noProof/>
        </w:rPr>
        <w:instrText xml:space="preserve"> MERGEFIELD "Q1" </w:instrText>
      </w:r>
      <w:r w:rsidRPr="00276539">
        <w:rPr>
          <w:bCs/>
          <w:noProof/>
        </w:rPr>
        <w:fldChar w:fldCharType="separate"/>
      </w:r>
      <w:r w:rsidR="000A3858">
        <w:rPr>
          <w:bCs/>
          <w:noProof/>
        </w:rPr>
        <w:t>COMPNAME</w:t>
      </w:r>
      <w:r w:rsidRPr="00276539">
        <w:rPr>
          <w:bCs/>
          <w:noProof/>
        </w:rPr>
        <w:fldChar w:fldCharType="end"/>
      </w:r>
      <w:r w:rsidRPr="00276539">
        <w:rPr>
          <w:bCs/>
          <w:noProof/>
        </w:rPr>
        <w:t xml:space="preserve"> </w:t>
      </w:r>
      <w:r w:rsidRPr="00276539">
        <w:rPr>
          <w:rFonts w:eastAsia="Calibri" w:cs="Tahoma"/>
          <w:bCs/>
          <w:szCs w:val="20"/>
        </w:rPr>
        <w:t xml:space="preserve">employees </w:t>
      </w:r>
      <w:r w:rsidRPr="00276539">
        <w:rPr>
          <w:rFonts w:cs="Tahoma"/>
          <w:bCs/>
          <w:szCs w:val="20"/>
        </w:rPr>
        <w:t>perform work in locations and environments that may be or have been associated with hazardous materials including lead. Employees also have the potential for being exposed to hazardous materials in the course of working on multiple work group sites. It is the purpose of this program to mitigate those hazards related to lead exposure and protect employees.</w:t>
      </w:r>
    </w:p>
    <w:p w14:paraId="30D0FEFD" w14:textId="77777777" w:rsidR="00220AF4" w:rsidRPr="004051C5" w:rsidRDefault="00220AF4" w:rsidP="009E4A95">
      <w:pPr>
        <w:pStyle w:val="Heading3"/>
      </w:pPr>
      <w:r w:rsidRPr="004051C5">
        <w:t>Scope</w:t>
      </w:r>
    </w:p>
    <w:p w14:paraId="5CD2EBDA" w14:textId="77777777" w:rsidR="00220AF4" w:rsidRPr="004051C5" w:rsidRDefault="00220AF4" w:rsidP="00220AF4">
      <w:pPr>
        <w:rPr>
          <w:rFonts w:cs="Tahoma"/>
          <w:szCs w:val="20"/>
        </w:rPr>
      </w:pPr>
      <w:r w:rsidRPr="004051C5">
        <w:rPr>
          <w:rFonts w:cs="Tahoma"/>
          <w:szCs w:val="20"/>
        </w:rPr>
        <w:t>This program applies when employees are exposed to lead during work processes involving such substances.</w:t>
      </w:r>
    </w:p>
    <w:p w14:paraId="22AEF006" w14:textId="77777777" w:rsidR="00220AF4" w:rsidRPr="004051C5" w:rsidRDefault="00220AF4" w:rsidP="009E4A95">
      <w:pPr>
        <w:pStyle w:val="Heading3"/>
      </w:pPr>
      <w:r w:rsidRPr="004051C5">
        <w:t>Policy</w:t>
      </w:r>
    </w:p>
    <w:p w14:paraId="2C3AEA40" w14:textId="373940A1" w:rsidR="00220AF4" w:rsidRDefault="00220AF4" w:rsidP="00220AF4">
      <w:pPr>
        <w:rPr>
          <w:rFonts w:cs="Tahoma"/>
          <w:szCs w:val="20"/>
        </w:rPr>
      </w:pPr>
      <w:r w:rsidRPr="004051C5">
        <w:rPr>
          <w:rFonts w:cs="Tahoma"/>
          <w:szCs w:val="20"/>
        </w:rPr>
        <w:t>It is the policy that no employee performs work of any kind related to lead without the proper engineering, administrative</w:t>
      </w:r>
      <w:r>
        <w:rPr>
          <w:rFonts w:cs="Tahoma"/>
          <w:szCs w:val="20"/>
        </w:rPr>
        <w:t>,</w:t>
      </w:r>
      <w:r w:rsidRPr="004051C5">
        <w:rPr>
          <w:rFonts w:cs="Tahoma"/>
          <w:szCs w:val="20"/>
        </w:rPr>
        <w:t xml:space="preserve"> and PPE controls in place. </w:t>
      </w:r>
      <w:r w:rsidRPr="004051C5">
        <w:rPr>
          <w:rFonts w:eastAsia="Calibri" w:cs="Tahoma"/>
          <w:szCs w:val="20"/>
        </w:rPr>
        <w:fldChar w:fldCharType="begin"/>
      </w:r>
      <w:r w:rsidRPr="004051C5">
        <w:rPr>
          <w:rFonts w:eastAsia="Calibri" w:cs="Tahoma"/>
          <w:szCs w:val="20"/>
        </w:rPr>
        <w:instrText xml:space="preserve"> MERGEFIELD "Q1" </w:instrText>
      </w:r>
      <w:r w:rsidRPr="004051C5">
        <w:rPr>
          <w:rFonts w:eastAsia="Calibri" w:cs="Tahoma"/>
          <w:szCs w:val="20"/>
        </w:rPr>
        <w:fldChar w:fldCharType="separate"/>
      </w:r>
      <w:r w:rsidR="000A3858">
        <w:rPr>
          <w:rFonts w:eastAsia="Calibri" w:cs="Tahoma"/>
          <w:noProof/>
          <w:szCs w:val="20"/>
        </w:rPr>
        <w:t>COMPNAME</w:t>
      </w:r>
      <w:r w:rsidRPr="004051C5">
        <w:rPr>
          <w:rFonts w:eastAsia="Calibri" w:cs="Tahoma"/>
          <w:noProof/>
          <w:szCs w:val="20"/>
        </w:rPr>
        <w:fldChar w:fldCharType="end"/>
      </w:r>
      <w:r w:rsidRPr="004051C5">
        <w:rPr>
          <w:rFonts w:cs="Tahoma"/>
          <w:szCs w:val="20"/>
        </w:rPr>
        <w:t xml:space="preserve"> </w:t>
      </w:r>
      <w:r>
        <w:rPr>
          <w:rFonts w:cs="Tahoma"/>
          <w:szCs w:val="20"/>
        </w:rPr>
        <w:t>shall also reduce</w:t>
      </w:r>
      <w:r w:rsidRPr="004051C5">
        <w:rPr>
          <w:rFonts w:cs="Tahoma"/>
          <w:szCs w:val="20"/>
        </w:rPr>
        <w:t xml:space="preserve"> employee exposure by defining the scope of the project and coordination of work on the site</w:t>
      </w:r>
      <w:r>
        <w:rPr>
          <w:rFonts w:cs="Tahoma"/>
          <w:szCs w:val="20"/>
        </w:rPr>
        <w:t>.</w:t>
      </w:r>
    </w:p>
    <w:p w14:paraId="6B396B72" w14:textId="77777777" w:rsidR="00220AF4" w:rsidRPr="004051C5" w:rsidRDefault="00771699" w:rsidP="009E4A95">
      <w:pPr>
        <w:pStyle w:val="Heading2"/>
      </w:pPr>
      <w:r>
        <w:t>Roles and Responsibilities</w:t>
      </w:r>
    </w:p>
    <w:p w14:paraId="14DBD839" w14:textId="77777777" w:rsidR="00220AF4" w:rsidRPr="004051C5" w:rsidRDefault="00220AF4" w:rsidP="009E4A95">
      <w:pPr>
        <w:pStyle w:val="Heading3"/>
      </w:pPr>
      <w:r w:rsidRPr="004051C5">
        <w:t>Employer</w:t>
      </w:r>
    </w:p>
    <w:p w14:paraId="5102B416" w14:textId="77777777" w:rsidR="00220AF4" w:rsidRPr="004051C5" w:rsidRDefault="00220AF4" w:rsidP="00220AF4">
      <w:pPr>
        <w:rPr>
          <w:rFonts w:cs="Tahoma"/>
          <w:szCs w:val="20"/>
        </w:rPr>
      </w:pPr>
      <w:bookmarkStart w:id="1638" w:name="_Hlk83103042"/>
      <w:r w:rsidRPr="004051C5">
        <w:rPr>
          <w:rFonts w:cs="Tahoma"/>
          <w:szCs w:val="20"/>
        </w:rPr>
        <w:t>Provide scope of work based on project documents and project meetings.</w:t>
      </w:r>
    </w:p>
    <w:bookmarkEnd w:id="1638"/>
    <w:p w14:paraId="6FC37E5D" w14:textId="77777777" w:rsidR="00220AF4" w:rsidRPr="004051C5" w:rsidRDefault="00220AF4" w:rsidP="004868BB">
      <w:pPr>
        <w:pStyle w:val="Heading4"/>
      </w:pPr>
      <w:r w:rsidRPr="004051C5">
        <w:t>Supervisor</w:t>
      </w:r>
    </w:p>
    <w:p w14:paraId="39D3B5D7" w14:textId="51CF5D1B" w:rsidR="00220AF4" w:rsidRPr="004051C5" w:rsidRDefault="00220AF4" w:rsidP="00220AF4">
      <w:pPr>
        <w:rPr>
          <w:rFonts w:cs="Tahoma"/>
          <w:szCs w:val="20"/>
        </w:rPr>
      </w:pPr>
      <w:bookmarkStart w:id="1639" w:name="_Hlk83103049"/>
      <w:r w:rsidRPr="004051C5">
        <w:rPr>
          <w:rFonts w:cs="Tahoma"/>
          <w:szCs w:val="20"/>
        </w:rPr>
        <w:t xml:space="preserve">Monitor daily activities to identify any hazard exposures that maybe discovered or created by </w:t>
      </w:r>
      <w:r w:rsidRPr="004051C5">
        <w:rPr>
          <w:rFonts w:eastAsia="Calibri" w:cs="Tahoma"/>
          <w:szCs w:val="20"/>
        </w:rPr>
        <w:fldChar w:fldCharType="begin"/>
      </w:r>
      <w:r w:rsidRPr="004051C5">
        <w:rPr>
          <w:rFonts w:eastAsia="Calibri" w:cs="Tahoma"/>
          <w:szCs w:val="20"/>
        </w:rPr>
        <w:instrText xml:space="preserve"> MERGEFIELD "Q1" </w:instrText>
      </w:r>
      <w:r w:rsidRPr="004051C5">
        <w:rPr>
          <w:rFonts w:eastAsia="Calibri" w:cs="Tahoma"/>
          <w:szCs w:val="20"/>
        </w:rPr>
        <w:fldChar w:fldCharType="separate"/>
      </w:r>
      <w:r w:rsidR="000A3858">
        <w:rPr>
          <w:rFonts w:eastAsia="Calibri" w:cs="Tahoma"/>
          <w:noProof/>
          <w:szCs w:val="20"/>
        </w:rPr>
        <w:t>COMPNAME</w:t>
      </w:r>
      <w:r w:rsidRPr="004051C5">
        <w:rPr>
          <w:rFonts w:eastAsia="Calibri" w:cs="Tahoma"/>
          <w:noProof/>
          <w:szCs w:val="20"/>
        </w:rPr>
        <w:fldChar w:fldCharType="end"/>
      </w:r>
      <w:r w:rsidRPr="004051C5">
        <w:rPr>
          <w:rFonts w:cs="Tahoma"/>
          <w:szCs w:val="20"/>
        </w:rPr>
        <w:t xml:space="preserve"> or others.</w:t>
      </w:r>
    </w:p>
    <w:bookmarkEnd w:id="1639"/>
    <w:p w14:paraId="09F3BCEB" w14:textId="77777777" w:rsidR="00220AF4" w:rsidRPr="004051C5" w:rsidRDefault="00220AF4" w:rsidP="009E4A95">
      <w:pPr>
        <w:pStyle w:val="Heading3"/>
      </w:pPr>
      <w:r w:rsidRPr="004051C5">
        <w:t>Employee</w:t>
      </w:r>
    </w:p>
    <w:p w14:paraId="66A3459B" w14:textId="77777777" w:rsidR="00220AF4" w:rsidRPr="004051C5" w:rsidRDefault="00220AF4" w:rsidP="00220AF4">
      <w:pPr>
        <w:rPr>
          <w:rFonts w:cs="Tahoma"/>
          <w:szCs w:val="20"/>
        </w:rPr>
      </w:pPr>
      <w:bookmarkStart w:id="1640" w:name="_Hlk83103058"/>
      <w:r w:rsidRPr="004051C5">
        <w:rPr>
          <w:rFonts w:cs="Tahoma"/>
          <w:szCs w:val="20"/>
        </w:rPr>
        <w:t>Inform supervisor immediately of any unanticipated exposure to hazardous materials or activities.</w:t>
      </w:r>
    </w:p>
    <w:p w14:paraId="20B23B07" w14:textId="77777777" w:rsidR="00220AF4" w:rsidRPr="004051C5" w:rsidRDefault="00220AF4" w:rsidP="009E4A95">
      <w:pPr>
        <w:pStyle w:val="Heading2"/>
      </w:pPr>
      <w:bookmarkStart w:id="1641" w:name="_Hlk102485967"/>
      <w:bookmarkEnd w:id="1640"/>
      <w:r w:rsidRPr="004051C5">
        <w:t>Definitions</w:t>
      </w:r>
    </w:p>
    <w:p w14:paraId="708F4EB6" w14:textId="77777777" w:rsidR="00220AF4" w:rsidRDefault="00220AF4" w:rsidP="00220AF4">
      <w:pPr>
        <w:rPr>
          <w:rFonts w:eastAsia="Calibri" w:cs="Times New Roman"/>
        </w:rPr>
      </w:pPr>
      <w:r w:rsidRPr="00767D03">
        <w:t>See Definitions Chapter at the end of the Safety and Health Manual</w:t>
      </w:r>
      <w:r>
        <w:t>.</w:t>
      </w:r>
      <w:r>
        <w:rPr>
          <w:rStyle w:val="EndnoteReference"/>
        </w:rPr>
        <w:endnoteReference w:id="17"/>
      </w:r>
    </w:p>
    <w:p w14:paraId="44CB8DC9" w14:textId="77777777" w:rsidR="00220AF4" w:rsidRPr="004051C5" w:rsidRDefault="00220AF4" w:rsidP="009E4A95">
      <w:pPr>
        <w:pStyle w:val="Heading3"/>
      </w:pPr>
      <w:bookmarkStart w:id="1642" w:name="_Hlk83103224"/>
      <w:r w:rsidRPr="004051C5">
        <w:t>Sign</w:t>
      </w:r>
      <w:r>
        <w:t>age</w:t>
      </w:r>
    </w:p>
    <w:p w14:paraId="500B20A0" w14:textId="77777777" w:rsidR="00220AF4" w:rsidRPr="004051C5" w:rsidRDefault="00220AF4" w:rsidP="00220AF4">
      <w:pPr>
        <w:rPr>
          <w:rFonts w:cs="Tahoma"/>
          <w:szCs w:val="20"/>
        </w:rPr>
      </w:pPr>
      <w:r w:rsidRPr="004051C5">
        <w:rPr>
          <w:rFonts w:cs="Tahoma"/>
          <w:szCs w:val="20"/>
        </w:rPr>
        <w:t>Required where exposures exceed PEL, sign should state:</w:t>
      </w:r>
    </w:p>
    <w:p w14:paraId="55EF7456" w14:textId="77777777" w:rsidR="00220AF4" w:rsidRPr="001E68CC" w:rsidRDefault="00220AF4" w:rsidP="001E68CC">
      <w:pPr>
        <w:jc w:val="center"/>
        <w:rPr>
          <w:b/>
          <w:bCs/>
        </w:rPr>
      </w:pPr>
      <w:r w:rsidRPr="001E68CC">
        <w:rPr>
          <w:b/>
          <w:bCs/>
          <w:noProof/>
        </w:rPr>
        <w:drawing>
          <wp:anchor distT="0" distB="0" distL="114300" distR="114300" simplePos="0" relativeHeight="251543552" behindDoc="0" locked="0" layoutInCell="1" allowOverlap="1" wp14:anchorId="11B8F53E" wp14:editId="7FA50E6E">
            <wp:simplePos x="0" y="0"/>
            <wp:positionH relativeFrom="column">
              <wp:posOffset>3784806</wp:posOffset>
            </wp:positionH>
            <wp:positionV relativeFrom="paragraph">
              <wp:posOffset>9894</wp:posOffset>
            </wp:positionV>
            <wp:extent cx="1371600" cy="941705"/>
            <wp:effectExtent l="0" t="0" r="0" b="0"/>
            <wp:wrapSquare wrapText="bothSides"/>
            <wp:docPr id="556" name="Picture 5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Text&#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71600" cy="941705"/>
                    </a:xfrm>
                    <a:prstGeom prst="rect">
                      <a:avLst/>
                    </a:prstGeom>
                    <a:noFill/>
                    <a:ln>
                      <a:noFill/>
                    </a:ln>
                  </pic:spPr>
                </pic:pic>
              </a:graphicData>
            </a:graphic>
          </wp:anchor>
        </w:drawing>
      </w:r>
      <w:r w:rsidRPr="001E68CC">
        <w:rPr>
          <w:b/>
          <w:bCs/>
        </w:rPr>
        <w:t>WARNING</w:t>
      </w:r>
    </w:p>
    <w:p w14:paraId="5E4EFBC1" w14:textId="77777777" w:rsidR="00220AF4" w:rsidRPr="00C305A4" w:rsidRDefault="00220AF4" w:rsidP="001E68CC">
      <w:pPr>
        <w:jc w:val="center"/>
      </w:pPr>
      <w:r w:rsidRPr="00C305A4">
        <w:t>LEAD WORK AREA</w:t>
      </w:r>
    </w:p>
    <w:p w14:paraId="171D0643" w14:textId="77777777" w:rsidR="00220AF4" w:rsidRPr="00C305A4" w:rsidRDefault="00220AF4" w:rsidP="001E68CC">
      <w:pPr>
        <w:jc w:val="center"/>
      </w:pPr>
      <w:r w:rsidRPr="00C305A4">
        <w:t>POISON</w:t>
      </w:r>
    </w:p>
    <w:p w14:paraId="4F860870" w14:textId="77777777" w:rsidR="00220AF4" w:rsidRPr="00C305A4" w:rsidRDefault="00220AF4" w:rsidP="001E68CC">
      <w:pPr>
        <w:jc w:val="center"/>
      </w:pPr>
      <w:r w:rsidRPr="00C305A4">
        <w:t>NO SMOKING OR EATING</w:t>
      </w:r>
    </w:p>
    <w:p w14:paraId="63FE9131" w14:textId="77777777" w:rsidR="00220AF4" w:rsidRPr="00456C51" w:rsidRDefault="00220AF4" w:rsidP="004868BB">
      <w:pPr>
        <w:pStyle w:val="Heading4"/>
      </w:pPr>
      <w:r w:rsidRPr="00456C51">
        <w:t>Global Harmonization Labeling</w:t>
      </w:r>
    </w:p>
    <w:p w14:paraId="38150335" w14:textId="77777777" w:rsidR="00220AF4" w:rsidRPr="00456C51" w:rsidRDefault="00220AF4" w:rsidP="00220AF4">
      <w:pPr>
        <w:tabs>
          <w:tab w:val="left" w:pos="2880"/>
        </w:tabs>
        <w:rPr>
          <w:rFonts w:cs="Tahoma"/>
        </w:rPr>
      </w:pPr>
      <w:r w:rsidRPr="00456C51">
        <w:rPr>
          <w:rFonts w:cs="Tahoma"/>
        </w:rPr>
        <w:t xml:space="preserve">Product Identifier: </w:t>
      </w:r>
      <w:r w:rsidRPr="00456C51">
        <w:rPr>
          <w:rFonts w:cs="Tahoma"/>
        </w:rPr>
        <w:tab/>
        <w:t>Lead</w:t>
      </w:r>
    </w:p>
    <w:p w14:paraId="1928CC24" w14:textId="77777777" w:rsidR="00220AF4" w:rsidRPr="00456C51" w:rsidRDefault="00220AF4" w:rsidP="00220AF4">
      <w:pPr>
        <w:tabs>
          <w:tab w:val="left" w:pos="2880"/>
        </w:tabs>
        <w:rPr>
          <w:rFonts w:cs="Tahoma"/>
        </w:rPr>
      </w:pPr>
      <w:r w:rsidRPr="00456C51">
        <w:rPr>
          <w:rFonts w:cs="Tahoma"/>
        </w:rPr>
        <w:t>Signal word:</w:t>
      </w:r>
      <w:r w:rsidRPr="00456C51">
        <w:rPr>
          <w:rFonts w:cs="Tahoma"/>
        </w:rPr>
        <w:tab/>
      </w:r>
      <w:r w:rsidRPr="00456C51">
        <w:rPr>
          <w:rFonts w:cs="Tahoma"/>
          <w:b/>
          <w:bCs/>
        </w:rPr>
        <w:t>DANGER</w:t>
      </w:r>
    </w:p>
    <w:p w14:paraId="4D2C4A48" w14:textId="77777777" w:rsidR="001E68CC" w:rsidRDefault="00220AF4" w:rsidP="00470B8C">
      <w:pPr>
        <w:tabs>
          <w:tab w:val="left" w:pos="2880"/>
        </w:tabs>
        <w:spacing w:after="0"/>
      </w:pPr>
      <w:r w:rsidRPr="00456C51">
        <w:t>Hazard Statement(s):</w:t>
      </w:r>
      <w:r w:rsidRPr="00456C51">
        <w:tab/>
        <w:t>Harmful if swallowed or if inhaled</w:t>
      </w:r>
    </w:p>
    <w:p w14:paraId="372A97C1" w14:textId="77777777" w:rsidR="00220AF4" w:rsidRPr="00456C51" w:rsidRDefault="001E68CC" w:rsidP="00470B8C">
      <w:pPr>
        <w:tabs>
          <w:tab w:val="left" w:pos="2880"/>
        </w:tabs>
        <w:spacing w:after="0"/>
      </w:pPr>
      <w:r>
        <w:tab/>
      </w:r>
      <w:r w:rsidR="00220AF4" w:rsidRPr="00456C51">
        <w:t>May cause cancer</w:t>
      </w:r>
    </w:p>
    <w:p w14:paraId="780C9AA8" w14:textId="77777777" w:rsidR="00220AF4" w:rsidRPr="00456C51" w:rsidRDefault="00220AF4" w:rsidP="00470B8C">
      <w:pPr>
        <w:tabs>
          <w:tab w:val="left" w:pos="2880"/>
        </w:tabs>
        <w:spacing w:after="0"/>
      </w:pPr>
      <w:r w:rsidRPr="00456C51">
        <w:tab/>
        <w:t>May damage fertility or the unborn child</w:t>
      </w:r>
    </w:p>
    <w:p w14:paraId="16960D2E" w14:textId="77777777" w:rsidR="00220AF4" w:rsidRPr="00456C51" w:rsidRDefault="00220AF4" w:rsidP="00470B8C">
      <w:pPr>
        <w:tabs>
          <w:tab w:val="left" w:pos="2880"/>
        </w:tabs>
        <w:spacing w:after="0"/>
      </w:pPr>
      <w:r w:rsidRPr="00456C51">
        <w:tab/>
        <w:t>May cause damage to organs through prolonged or repeated exposure</w:t>
      </w:r>
    </w:p>
    <w:p w14:paraId="158451CA" w14:textId="77777777" w:rsidR="00220AF4" w:rsidRPr="00456C51" w:rsidRDefault="00220AF4" w:rsidP="001E68CC">
      <w:pPr>
        <w:tabs>
          <w:tab w:val="left" w:pos="2880"/>
        </w:tabs>
      </w:pPr>
      <w:r w:rsidRPr="00456C51">
        <w:tab/>
        <w:t>Very toxic to aquatic life with long lasting effects</w:t>
      </w:r>
    </w:p>
    <w:p w14:paraId="10426F14" w14:textId="77777777" w:rsidR="00220AF4" w:rsidRPr="00456C51" w:rsidRDefault="00220AF4" w:rsidP="00470B8C">
      <w:pPr>
        <w:tabs>
          <w:tab w:val="left" w:pos="2880"/>
        </w:tabs>
        <w:spacing w:after="0"/>
      </w:pPr>
      <w:r w:rsidRPr="00456C51">
        <w:t>Precautionary Statement(s):</w:t>
      </w:r>
      <w:r w:rsidRPr="00456C51">
        <w:tab/>
        <w:t>Obtain special instructions before use</w:t>
      </w:r>
    </w:p>
    <w:p w14:paraId="5FAC0AAF" w14:textId="77777777" w:rsidR="00220AF4" w:rsidRPr="00456C51" w:rsidRDefault="00220AF4" w:rsidP="00470B8C">
      <w:pPr>
        <w:tabs>
          <w:tab w:val="left" w:pos="2880"/>
        </w:tabs>
        <w:spacing w:after="0"/>
      </w:pPr>
      <w:r w:rsidRPr="00456C51">
        <w:tab/>
        <w:t>Read and follow all Safety Data Sheets (SDS) before use</w:t>
      </w:r>
    </w:p>
    <w:p w14:paraId="6622D328" w14:textId="77777777" w:rsidR="00220AF4" w:rsidRPr="00456C51" w:rsidRDefault="00220AF4" w:rsidP="00470B8C">
      <w:pPr>
        <w:tabs>
          <w:tab w:val="left" w:pos="2880"/>
        </w:tabs>
        <w:spacing w:after="0"/>
      </w:pPr>
      <w:r w:rsidRPr="00456C51">
        <w:tab/>
        <w:t>Do not handle until all safety precautions have been read and understood</w:t>
      </w:r>
    </w:p>
    <w:p w14:paraId="610BA1D6" w14:textId="77777777" w:rsidR="00220AF4" w:rsidRPr="00456C51" w:rsidRDefault="00220AF4" w:rsidP="00470B8C">
      <w:pPr>
        <w:tabs>
          <w:tab w:val="left" w:pos="2880"/>
        </w:tabs>
        <w:spacing w:after="0"/>
      </w:pPr>
      <w:r w:rsidRPr="00456C51">
        <w:tab/>
        <w:t>Do not breathe dust, fume</w:t>
      </w:r>
    </w:p>
    <w:p w14:paraId="164C75B2" w14:textId="77777777" w:rsidR="00220AF4" w:rsidRPr="00456C51" w:rsidRDefault="00220AF4" w:rsidP="00470B8C">
      <w:pPr>
        <w:tabs>
          <w:tab w:val="left" w:pos="2880"/>
        </w:tabs>
        <w:spacing w:after="0"/>
      </w:pPr>
      <w:r w:rsidRPr="00456C51">
        <w:tab/>
        <w:t>Wash hands thoroughly after handling</w:t>
      </w:r>
    </w:p>
    <w:p w14:paraId="0E4BF72C" w14:textId="77777777" w:rsidR="00220AF4" w:rsidRPr="00456C51" w:rsidRDefault="00220AF4" w:rsidP="00470B8C">
      <w:pPr>
        <w:tabs>
          <w:tab w:val="left" w:pos="2880"/>
        </w:tabs>
        <w:spacing w:after="0"/>
      </w:pPr>
      <w:r w:rsidRPr="00456C51">
        <w:tab/>
        <w:t>Do not eat, drink, or smoke when using this product</w:t>
      </w:r>
    </w:p>
    <w:p w14:paraId="13560DBB" w14:textId="77777777" w:rsidR="00220AF4" w:rsidRPr="00456C51" w:rsidRDefault="00220AF4" w:rsidP="00470B8C">
      <w:pPr>
        <w:tabs>
          <w:tab w:val="left" w:pos="2880"/>
        </w:tabs>
        <w:spacing w:after="0"/>
      </w:pPr>
      <w:r w:rsidRPr="00456C51">
        <w:tab/>
        <w:t>Avoid release to the environment</w:t>
      </w:r>
    </w:p>
    <w:p w14:paraId="675981FE" w14:textId="77777777" w:rsidR="00220AF4" w:rsidRPr="00456C51" w:rsidRDefault="00220AF4" w:rsidP="00470B8C">
      <w:pPr>
        <w:tabs>
          <w:tab w:val="left" w:pos="2880"/>
        </w:tabs>
        <w:spacing w:after="0"/>
      </w:pPr>
      <w:r w:rsidRPr="00456C51">
        <w:tab/>
        <w:t>If inhaled: Remove person to fresh air and keep comfortable for breathing</w:t>
      </w:r>
    </w:p>
    <w:p w14:paraId="6FDCDCEA" w14:textId="77777777" w:rsidR="00220AF4" w:rsidRPr="00456C51" w:rsidRDefault="00220AF4" w:rsidP="00470B8C">
      <w:pPr>
        <w:tabs>
          <w:tab w:val="left" w:pos="2880"/>
        </w:tabs>
        <w:spacing w:after="0"/>
      </w:pPr>
      <w:r w:rsidRPr="00456C51">
        <w:tab/>
        <w:t>If exposed or concerned: Get medical advice/attention</w:t>
      </w:r>
    </w:p>
    <w:p w14:paraId="0713EF94" w14:textId="77777777" w:rsidR="00220AF4" w:rsidRPr="00456C51" w:rsidRDefault="00220AF4" w:rsidP="00470B8C">
      <w:pPr>
        <w:tabs>
          <w:tab w:val="left" w:pos="2880"/>
        </w:tabs>
        <w:spacing w:after="0"/>
      </w:pPr>
      <w:r w:rsidRPr="00456C51">
        <w:tab/>
        <w:t>Get medical advice/attention if you feel unwell</w:t>
      </w:r>
    </w:p>
    <w:p w14:paraId="22DAA9E7" w14:textId="77777777" w:rsidR="00220AF4" w:rsidRPr="00456C51" w:rsidRDefault="00220AF4" w:rsidP="00A37B3E">
      <w:pPr>
        <w:tabs>
          <w:tab w:val="left" w:pos="2880"/>
        </w:tabs>
      </w:pPr>
      <w:r w:rsidRPr="00456C51">
        <w:tab/>
        <w:t xml:space="preserve">Dispose of contents/container to a licensed hazardous-waste disposal </w:t>
      </w:r>
      <w:r w:rsidRPr="00456C51">
        <w:tab/>
        <w:t xml:space="preserve">contractor or collection site except for empty clean containers which can </w:t>
      </w:r>
      <w:r w:rsidRPr="00456C51">
        <w:tab/>
        <w:t>be disposed of as non-hazardous waste</w:t>
      </w:r>
    </w:p>
    <w:p w14:paraId="39B4D20B" w14:textId="77777777" w:rsidR="00220AF4" w:rsidRPr="00C305A4" w:rsidRDefault="00220AF4" w:rsidP="00220AF4">
      <w:pPr>
        <w:tabs>
          <w:tab w:val="left" w:pos="2880"/>
        </w:tabs>
        <w:contextualSpacing/>
        <w:rPr>
          <w:rFonts w:cs="Tahoma"/>
        </w:rPr>
      </w:pPr>
      <w:r w:rsidRPr="00456C51">
        <w:rPr>
          <w:rFonts w:cs="Tahoma"/>
          <w:szCs w:val="20"/>
        </w:rPr>
        <w:t>Hazard Pictogram(s):</w:t>
      </w:r>
    </w:p>
    <w:p w14:paraId="68EAC2A4" w14:textId="77777777" w:rsidR="00220AF4" w:rsidRPr="00C305A4" w:rsidRDefault="00220AF4" w:rsidP="00220AF4">
      <w:pPr>
        <w:tabs>
          <w:tab w:val="left" w:pos="2880"/>
          <w:tab w:val="left" w:pos="3780"/>
          <w:tab w:val="left" w:pos="4680"/>
        </w:tabs>
        <w:rPr>
          <w:rFonts w:eastAsia="Calibri" w:cs="Tahoma"/>
        </w:rPr>
      </w:pPr>
      <w:r w:rsidRPr="00C305A4">
        <w:rPr>
          <w:rFonts w:eastAsia="Calibri" w:cs="Tahoma"/>
        </w:rPr>
        <w:tab/>
      </w:r>
      <w:r w:rsidRPr="00C305A4">
        <w:rPr>
          <w:rFonts w:cs="Tahoma"/>
          <w:noProof/>
        </w:rPr>
        <w:drawing>
          <wp:inline distT="0" distB="0" distL="0" distR="0" wp14:anchorId="7A279A07" wp14:editId="5C4CF959">
            <wp:extent cx="457200" cy="457200"/>
            <wp:effectExtent l="0" t="0" r="0" b="0"/>
            <wp:docPr id="2" name="Picture 3" descr="A picture containing text, clipart&#10;&#10;Description automatically generated">
              <a:extLst xmlns:a="http://schemas.openxmlformats.org/drawingml/2006/main">
                <a:ext uri="{FF2B5EF4-FFF2-40B4-BE49-F238E27FC236}">
                  <a16:creationId xmlns:a16="http://schemas.microsoft.com/office/drawing/2014/main" id="{04F10EF6-C260-4ED4-84BA-44CD9E1374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picture containing text, clipart&#10;&#10;Description automatically generated">
                      <a:extLst>
                        <a:ext uri="{FF2B5EF4-FFF2-40B4-BE49-F238E27FC236}">
                          <a16:creationId xmlns:a16="http://schemas.microsoft.com/office/drawing/2014/main" id="{04F10EF6-C260-4ED4-84BA-44CD9E1374A2}"/>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rsidRPr="00C305A4">
        <w:rPr>
          <w:rFonts w:eastAsia="Calibri" w:cs="Tahoma"/>
        </w:rPr>
        <w:tab/>
      </w:r>
      <w:r w:rsidRPr="00C305A4">
        <w:rPr>
          <w:rFonts w:cs="Tahoma"/>
          <w:noProof/>
          <w:szCs w:val="20"/>
        </w:rPr>
        <w:drawing>
          <wp:inline distT="0" distB="0" distL="0" distR="0" wp14:anchorId="1006C073" wp14:editId="6E11AB94">
            <wp:extent cx="457200" cy="457200"/>
            <wp:effectExtent l="0" t="0" r="0" b="0"/>
            <wp:docPr id="502" name="Picture 3" descr="Icon&#10;&#10;Description automatically generated">
              <a:extLst xmlns:a="http://schemas.openxmlformats.org/drawingml/2006/main">
                <a:ext uri="{FF2B5EF4-FFF2-40B4-BE49-F238E27FC236}">
                  <a16:creationId xmlns:a16="http://schemas.microsoft.com/office/drawing/2014/main" id="{D383EC6C-9391-48D4-B561-00825C7012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3" descr="Icon&#10;&#10;Description automatically generated">
                      <a:extLst>
                        <a:ext uri="{FF2B5EF4-FFF2-40B4-BE49-F238E27FC236}">
                          <a16:creationId xmlns:a16="http://schemas.microsoft.com/office/drawing/2014/main" id="{D383EC6C-9391-48D4-B561-00825C7012DB}"/>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r w:rsidRPr="00C305A4">
        <w:rPr>
          <w:rFonts w:eastAsia="Calibri" w:cs="Tahoma"/>
        </w:rPr>
        <w:tab/>
      </w:r>
      <w:r w:rsidRPr="00C305A4">
        <w:rPr>
          <w:rFonts w:cs="Tahoma"/>
          <w:noProof/>
        </w:rPr>
        <w:drawing>
          <wp:inline distT="0" distB="0" distL="0" distR="0" wp14:anchorId="36F0489F" wp14:editId="3B1EDF58">
            <wp:extent cx="457200" cy="457200"/>
            <wp:effectExtent l="0" t="0" r="0" b="0"/>
            <wp:docPr id="515" name="Picture 3" descr="A picture containing text, clipart, sign&#10;&#10;Description automatically generated">
              <a:extLst xmlns:a="http://schemas.openxmlformats.org/drawingml/2006/main">
                <a:ext uri="{FF2B5EF4-FFF2-40B4-BE49-F238E27FC236}">
                  <a16:creationId xmlns:a16="http://schemas.microsoft.com/office/drawing/2014/main" id="{293E0B42-BAB2-4F69-8E28-9D6795F397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3" descr="A picture containing text, clipart, sign&#10;&#10;Description automatically generated">
                      <a:extLst>
                        <a:ext uri="{FF2B5EF4-FFF2-40B4-BE49-F238E27FC236}">
                          <a16:creationId xmlns:a16="http://schemas.microsoft.com/office/drawing/2014/main" id="{293E0B42-BAB2-4F69-8E28-9D6795F39765}"/>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bookmarkEnd w:id="1641"/>
    <w:bookmarkEnd w:id="1642"/>
    <w:p w14:paraId="1139F4D5" w14:textId="77777777" w:rsidR="00220AF4" w:rsidRPr="00C305A4" w:rsidRDefault="00220AF4" w:rsidP="009E4A95">
      <w:pPr>
        <w:pStyle w:val="Heading2"/>
      </w:pPr>
      <w:r w:rsidRPr="00C305A4">
        <w:t>Hazards</w:t>
      </w:r>
    </w:p>
    <w:p w14:paraId="77724E64" w14:textId="77777777" w:rsidR="00220AF4" w:rsidRPr="00C305A4" w:rsidRDefault="00220AF4" w:rsidP="00220AF4">
      <w:pPr>
        <w:rPr>
          <w:rFonts w:cs="Tahoma"/>
        </w:rPr>
      </w:pPr>
      <w:r w:rsidRPr="00C305A4">
        <w:rPr>
          <w:rFonts w:cs="Tahoma"/>
        </w:rPr>
        <w:t>Hazards include exposure to lead and airborne lead particulate matter in the course of construction, alterations, and demolition activity. Lead can be found in piping, paint, solder, and other materials used in construction.</w:t>
      </w:r>
    </w:p>
    <w:p w14:paraId="77364950" w14:textId="77777777" w:rsidR="00220AF4" w:rsidRPr="00C305A4" w:rsidRDefault="00220AF4" w:rsidP="009E4A95">
      <w:pPr>
        <w:pStyle w:val="Heading2"/>
      </w:pPr>
      <w:r w:rsidRPr="00C305A4">
        <w:t>Exposure Control Methods</w:t>
      </w:r>
    </w:p>
    <w:p w14:paraId="78A76CFB" w14:textId="77777777" w:rsidR="00220AF4" w:rsidRDefault="00220AF4" w:rsidP="00220AF4">
      <w:pPr>
        <w:rPr>
          <w:rFonts w:cs="Tahoma"/>
          <w:szCs w:val="20"/>
        </w:rPr>
      </w:pPr>
      <w:r w:rsidRPr="004051C5">
        <w:rPr>
          <w:rFonts w:cs="Tahoma"/>
          <w:szCs w:val="20"/>
        </w:rPr>
        <w:t>Lead exposure must be controlled so that no employee is exposed above the Action Level or PEL without proper protection. The following procedures will be followed to ensure that employees who may encounter lead are properly protected.</w:t>
      </w:r>
    </w:p>
    <w:p w14:paraId="4A0CE12E" w14:textId="77777777" w:rsidR="00220AF4" w:rsidRDefault="00220AF4" w:rsidP="009E4A95">
      <w:pPr>
        <w:pStyle w:val="Heading3"/>
      </w:pPr>
      <w:r w:rsidRPr="004051C5">
        <w:t xml:space="preserve">Written </w:t>
      </w:r>
      <w:r>
        <w:t>C</w:t>
      </w:r>
      <w:r w:rsidRPr="004051C5">
        <w:t xml:space="preserve">ompliance </w:t>
      </w:r>
      <w:r>
        <w:t>P</w:t>
      </w:r>
      <w:r w:rsidRPr="004051C5">
        <w:t>rogram</w:t>
      </w:r>
    </w:p>
    <w:p w14:paraId="6B276F42" w14:textId="77777777" w:rsidR="00220AF4" w:rsidRPr="00C0203C" w:rsidRDefault="00220AF4" w:rsidP="00220AF4">
      <w:r>
        <w:t>The written compliance program shall establish the following:</w:t>
      </w:r>
    </w:p>
    <w:p w14:paraId="62E4371A" w14:textId="77777777" w:rsidR="00220AF4" w:rsidRPr="004051C5" w:rsidRDefault="00220AF4" w:rsidP="00220AF4">
      <w:pPr>
        <w:pStyle w:val="Bullet1"/>
      </w:pPr>
      <w:r w:rsidRPr="004051C5">
        <w:t>Description of each activity in which lead is admitted (</w:t>
      </w:r>
      <w:r w:rsidR="00363C38">
        <w:t xml:space="preserve">e.g., </w:t>
      </w:r>
      <w:r w:rsidRPr="004051C5">
        <w:t>equipment used, material involved, controls in place, crew size, employee job responsibilities, operating procedures, and maintenance practices).</w:t>
      </w:r>
    </w:p>
    <w:p w14:paraId="6822D1A9" w14:textId="77777777" w:rsidR="00220AF4" w:rsidRPr="004051C5" w:rsidRDefault="00220AF4" w:rsidP="00220AF4">
      <w:pPr>
        <w:pStyle w:val="Bullet1"/>
      </w:pPr>
      <w:r w:rsidRPr="004051C5">
        <w:t>Description of specific means that will be employed to achieve compliance and, where engineering controls are required, engineering plans and studies used to determine methods selected for controlling exposure to lead.</w:t>
      </w:r>
    </w:p>
    <w:p w14:paraId="1AD22BD8" w14:textId="77777777" w:rsidR="00220AF4" w:rsidRPr="004051C5" w:rsidRDefault="00220AF4" w:rsidP="00220AF4">
      <w:pPr>
        <w:pStyle w:val="Bullet1"/>
      </w:pPr>
      <w:r w:rsidRPr="004051C5">
        <w:t>Report of the technology considered in meeting the PEL.</w:t>
      </w:r>
    </w:p>
    <w:p w14:paraId="0BE8C315" w14:textId="77777777" w:rsidR="00220AF4" w:rsidRPr="004051C5" w:rsidRDefault="00220AF4" w:rsidP="00220AF4">
      <w:pPr>
        <w:pStyle w:val="Bullet1"/>
      </w:pPr>
      <w:r w:rsidRPr="004051C5">
        <w:t>Air monitoring data, which documents the source of lead emissions.</w:t>
      </w:r>
    </w:p>
    <w:p w14:paraId="7B90A649" w14:textId="77777777" w:rsidR="00220AF4" w:rsidRPr="004051C5" w:rsidRDefault="00220AF4" w:rsidP="00220AF4">
      <w:pPr>
        <w:pStyle w:val="Bullet1"/>
      </w:pPr>
      <w:r w:rsidRPr="004051C5">
        <w:t>Detailed schedule for implementation of the program, including documentation such as copies of purchase orders for equipment, construction contracts, etc.</w:t>
      </w:r>
    </w:p>
    <w:p w14:paraId="77483E6B" w14:textId="77777777" w:rsidR="00220AF4" w:rsidRPr="004051C5" w:rsidRDefault="00220AF4" w:rsidP="00220AF4">
      <w:pPr>
        <w:pStyle w:val="Bullet1"/>
      </w:pPr>
      <w:r w:rsidRPr="004051C5">
        <w:t>Work practice program, which includes protective work clothing and equipment, housekeeping, and hygiene facilities and practices.</w:t>
      </w:r>
    </w:p>
    <w:p w14:paraId="298F9179" w14:textId="77777777" w:rsidR="00220AF4" w:rsidRPr="004051C5" w:rsidRDefault="00220AF4" w:rsidP="00220AF4">
      <w:pPr>
        <w:pStyle w:val="Bullet1"/>
      </w:pPr>
      <w:r w:rsidRPr="004051C5">
        <w:t>Administrative control schedule, if applicable.</w:t>
      </w:r>
    </w:p>
    <w:p w14:paraId="03CC9984" w14:textId="77777777" w:rsidR="00220AF4" w:rsidRDefault="00220AF4" w:rsidP="00220AF4">
      <w:pPr>
        <w:pStyle w:val="Bullet1"/>
      </w:pPr>
      <w:r w:rsidRPr="004051C5">
        <w:t xml:space="preserve">Description of arrangements made among contractors on multi-contractor sites with respect to informing affected employees of potential exposure to lead and responsibility of compliance with </w:t>
      </w:r>
      <w:r>
        <w:t>OSHA 29 CFR 1926</w:t>
      </w:r>
      <w:r w:rsidRPr="004051C5">
        <w:t>.62(e)(2).</w:t>
      </w:r>
    </w:p>
    <w:p w14:paraId="5B2A062A" w14:textId="77777777" w:rsidR="00220AF4" w:rsidRDefault="00220AF4" w:rsidP="009E4A95">
      <w:pPr>
        <w:pStyle w:val="Heading3"/>
      </w:pPr>
      <w:r w:rsidRPr="004051C5">
        <w:t>Competent Person</w:t>
      </w:r>
    </w:p>
    <w:p w14:paraId="763B4F59" w14:textId="77777777" w:rsidR="00220AF4" w:rsidRPr="004051C5" w:rsidRDefault="00220AF4" w:rsidP="00220AF4">
      <w:pPr>
        <w:rPr>
          <w:rFonts w:cs="Tahoma"/>
          <w:szCs w:val="20"/>
        </w:rPr>
      </w:pPr>
      <w:r w:rsidRPr="004051C5">
        <w:rPr>
          <w:rFonts w:cs="Tahoma"/>
          <w:szCs w:val="20"/>
        </w:rPr>
        <w:t>OSHA requires that a Competent Person for lead must be appointed if the possibility of an exposure to lead over the Action Level exists. The Competent person must fulfil the following qualifications:</w:t>
      </w:r>
    </w:p>
    <w:p w14:paraId="5C5FFE38" w14:textId="77777777" w:rsidR="00220AF4" w:rsidRPr="004051C5" w:rsidRDefault="00220AF4" w:rsidP="00220AF4">
      <w:pPr>
        <w:pStyle w:val="Bullet1"/>
      </w:pPr>
      <w:r>
        <w:t>Must be c</w:t>
      </w:r>
      <w:r w:rsidRPr="004051C5">
        <w:t>apable of identifying existing and predictable lead hazards in the surroundings or working conditions</w:t>
      </w:r>
      <w:r>
        <w:t>;</w:t>
      </w:r>
    </w:p>
    <w:p w14:paraId="69A891F8" w14:textId="77777777" w:rsidR="00220AF4" w:rsidRPr="004051C5" w:rsidRDefault="00220AF4" w:rsidP="00220AF4">
      <w:pPr>
        <w:pStyle w:val="Bullet1"/>
      </w:pPr>
      <w:r w:rsidRPr="004051C5">
        <w:t>and has authorization to take prompt corrective measures to eliminate them.</w:t>
      </w:r>
    </w:p>
    <w:p w14:paraId="02F4B8F4" w14:textId="77777777" w:rsidR="00220AF4" w:rsidRDefault="00220AF4" w:rsidP="009E4A95">
      <w:pPr>
        <w:pStyle w:val="Heading3"/>
      </w:pPr>
      <w:r w:rsidRPr="004051C5">
        <w:t>Action Level</w:t>
      </w:r>
    </w:p>
    <w:p w14:paraId="016824AA" w14:textId="77777777" w:rsidR="00220AF4" w:rsidRPr="004051C5" w:rsidRDefault="00220AF4" w:rsidP="00220AF4">
      <w:pPr>
        <w:rPr>
          <w:rFonts w:cs="Tahoma"/>
          <w:szCs w:val="20"/>
        </w:rPr>
      </w:pPr>
      <w:r w:rsidRPr="004051C5">
        <w:rPr>
          <w:rFonts w:cs="Tahoma"/>
          <w:szCs w:val="20"/>
        </w:rPr>
        <w:t>The action level</w:t>
      </w:r>
      <w:r>
        <w:rPr>
          <w:rFonts w:cs="Tahoma"/>
          <w:szCs w:val="20"/>
        </w:rPr>
        <w:t xml:space="preserve"> (AL)</w:t>
      </w:r>
      <w:r w:rsidRPr="004051C5">
        <w:rPr>
          <w:rFonts w:cs="Tahoma"/>
          <w:szCs w:val="20"/>
        </w:rPr>
        <w:t xml:space="preserve"> at which the lead standard must be implemented is </w:t>
      </w:r>
      <w:r>
        <w:rPr>
          <w:rFonts w:cs="Tahoma"/>
          <w:szCs w:val="20"/>
        </w:rPr>
        <w:t>thirty</w:t>
      </w:r>
      <w:r w:rsidRPr="004051C5">
        <w:rPr>
          <w:rFonts w:cs="Tahoma"/>
          <w:szCs w:val="20"/>
        </w:rPr>
        <w:t xml:space="preserve"> micrograms</w:t>
      </w:r>
      <w:r>
        <w:rPr>
          <w:rFonts w:cs="Tahoma"/>
          <w:szCs w:val="20"/>
        </w:rPr>
        <w:t xml:space="preserve"> per cubic meter (30 </w:t>
      </w:r>
      <w:r w:rsidRPr="004051C5">
        <w:rPr>
          <w:rFonts w:cs="Tahoma"/>
          <w:szCs w:val="20"/>
        </w:rPr>
        <w:t>µg/m</w:t>
      </w:r>
      <w:r w:rsidRPr="007066A6">
        <w:rPr>
          <w:rFonts w:cs="Tahoma"/>
          <w:szCs w:val="20"/>
          <w:vertAlign w:val="superscript"/>
        </w:rPr>
        <w:t>3</w:t>
      </w:r>
      <w:r>
        <w:rPr>
          <w:rFonts w:cs="Tahoma"/>
          <w:szCs w:val="20"/>
        </w:rPr>
        <w:t xml:space="preserve">), </w:t>
      </w:r>
      <w:r w:rsidRPr="004051C5">
        <w:rPr>
          <w:rFonts w:cs="Tahoma"/>
          <w:szCs w:val="20"/>
        </w:rPr>
        <w:t>(8-hour TWA).</w:t>
      </w:r>
    </w:p>
    <w:p w14:paraId="13532DD5" w14:textId="77777777" w:rsidR="00220AF4" w:rsidRPr="004051C5" w:rsidRDefault="00220AF4" w:rsidP="004868BB">
      <w:pPr>
        <w:pStyle w:val="Heading4"/>
      </w:pPr>
      <w:r>
        <w:t xml:space="preserve">Protective Measures Required When </w:t>
      </w:r>
      <w:r w:rsidRPr="004051C5">
        <w:t>Action Level is</w:t>
      </w:r>
      <w:r>
        <w:t xml:space="preserve"> E</w:t>
      </w:r>
      <w:r w:rsidRPr="004051C5">
        <w:t>xceeded:</w:t>
      </w:r>
    </w:p>
    <w:p w14:paraId="791204F5" w14:textId="77777777" w:rsidR="00220AF4" w:rsidRPr="004051C5" w:rsidRDefault="00220AF4" w:rsidP="00220AF4">
      <w:pPr>
        <w:pStyle w:val="Bullet1"/>
      </w:pPr>
      <w:r w:rsidRPr="004051C5">
        <w:t>Respiratory protection.</w:t>
      </w:r>
    </w:p>
    <w:p w14:paraId="43552E1C" w14:textId="77777777" w:rsidR="00220AF4" w:rsidRPr="004051C5" w:rsidRDefault="00220AF4" w:rsidP="00220AF4">
      <w:pPr>
        <w:pStyle w:val="Bullet1"/>
      </w:pPr>
      <w:r w:rsidRPr="004051C5">
        <w:t>Personal protective equipment (PPE).</w:t>
      </w:r>
    </w:p>
    <w:p w14:paraId="35D6C502" w14:textId="77777777" w:rsidR="00220AF4" w:rsidRPr="004051C5" w:rsidRDefault="00220AF4" w:rsidP="00220AF4">
      <w:pPr>
        <w:pStyle w:val="Bullet1"/>
      </w:pPr>
      <w:r w:rsidRPr="004051C5">
        <w:t>Change areas.</w:t>
      </w:r>
    </w:p>
    <w:p w14:paraId="0B50B998" w14:textId="77777777" w:rsidR="00220AF4" w:rsidRPr="004051C5" w:rsidRDefault="00220AF4" w:rsidP="00220AF4">
      <w:pPr>
        <w:pStyle w:val="Bullet1"/>
      </w:pPr>
      <w:r w:rsidRPr="004051C5">
        <w:t>Hand washing facilities.</w:t>
      </w:r>
    </w:p>
    <w:p w14:paraId="32ECA3DB" w14:textId="77777777" w:rsidR="00220AF4" w:rsidRPr="004051C5" w:rsidRDefault="00220AF4" w:rsidP="00220AF4">
      <w:pPr>
        <w:pStyle w:val="Bullet1"/>
      </w:pPr>
      <w:r w:rsidRPr="004051C5">
        <w:t>Biological monitoring consisting of:</w:t>
      </w:r>
    </w:p>
    <w:p w14:paraId="3B56E5C5" w14:textId="77777777" w:rsidR="00220AF4" w:rsidRPr="004051C5" w:rsidRDefault="00220AF4" w:rsidP="008A40B4">
      <w:pPr>
        <w:pStyle w:val="Bullet1"/>
        <w:numPr>
          <w:ilvl w:val="1"/>
          <w:numId w:val="110"/>
        </w:numPr>
      </w:pPr>
      <w:r w:rsidRPr="004051C5">
        <w:t>Blood lead levels (BLL)</w:t>
      </w:r>
    </w:p>
    <w:p w14:paraId="0FB98EE9" w14:textId="77777777" w:rsidR="00220AF4" w:rsidRPr="004051C5" w:rsidRDefault="00220AF4" w:rsidP="008A40B4">
      <w:pPr>
        <w:pStyle w:val="Bullet1"/>
        <w:numPr>
          <w:ilvl w:val="1"/>
          <w:numId w:val="110"/>
        </w:numPr>
      </w:pPr>
      <w:r w:rsidRPr="004051C5">
        <w:t>ZPP (zinc protoporphyrin) levels</w:t>
      </w:r>
    </w:p>
    <w:p w14:paraId="5CAC3A0A" w14:textId="77777777" w:rsidR="00220AF4" w:rsidRPr="004051C5" w:rsidRDefault="00220AF4" w:rsidP="00220AF4">
      <w:pPr>
        <w:pStyle w:val="Bullet1"/>
      </w:pPr>
      <w:r w:rsidRPr="004051C5">
        <w:t>Training consisting of:</w:t>
      </w:r>
    </w:p>
    <w:p w14:paraId="563B70B7" w14:textId="77777777" w:rsidR="00220AF4" w:rsidRPr="004051C5" w:rsidRDefault="00220AF4" w:rsidP="008A40B4">
      <w:pPr>
        <w:pStyle w:val="Bullet1"/>
        <w:numPr>
          <w:ilvl w:val="1"/>
          <w:numId w:val="110"/>
        </w:numPr>
      </w:pPr>
      <w:r w:rsidRPr="004051C5">
        <w:t>Hazard communication (</w:t>
      </w:r>
      <w:r>
        <w:t>OSHA 29 CFR 1926</w:t>
      </w:r>
      <w:r w:rsidRPr="004051C5">
        <w:t>.59)</w:t>
      </w:r>
    </w:p>
    <w:p w14:paraId="41600994" w14:textId="77777777" w:rsidR="00220AF4" w:rsidRPr="004051C5" w:rsidRDefault="00220AF4" w:rsidP="008A40B4">
      <w:pPr>
        <w:pStyle w:val="Bullet1"/>
        <w:numPr>
          <w:ilvl w:val="1"/>
          <w:numId w:val="110"/>
        </w:numPr>
      </w:pPr>
      <w:r w:rsidRPr="004051C5">
        <w:t>Respiratory protection (</w:t>
      </w:r>
      <w:r>
        <w:t>OSHA 29 CFR 1926</w:t>
      </w:r>
      <w:r w:rsidRPr="004051C5">
        <w:t>.103)</w:t>
      </w:r>
    </w:p>
    <w:p w14:paraId="1C5C383A" w14:textId="77777777" w:rsidR="00220AF4" w:rsidRPr="004051C5" w:rsidRDefault="00220AF4" w:rsidP="008A40B4">
      <w:pPr>
        <w:pStyle w:val="Bullet1"/>
        <w:numPr>
          <w:ilvl w:val="1"/>
          <w:numId w:val="110"/>
        </w:numPr>
      </w:pPr>
      <w:r w:rsidRPr="004051C5">
        <w:t>Safety training and education (</w:t>
      </w:r>
      <w:r>
        <w:t>OSHA 29 CFR 1926</w:t>
      </w:r>
      <w:r w:rsidRPr="004051C5">
        <w:t>.21)</w:t>
      </w:r>
    </w:p>
    <w:p w14:paraId="18E5CB29" w14:textId="77777777" w:rsidR="00220AF4" w:rsidRDefault="00220AF4" w:rsidP="009E4A95">
      <w:pPr>
        <w:pStyle w:val="Heading3"/>
      </w:pPr>
      <w:r w:rsidRPr="004051C5">
        <w:t>Permissible Exposure Limit</w:t>
      </w:r>
    </w:p>
    <w:p w14:paraId="42AF9F50" w14:textId="77777777" w:rsidR="00220AF4" w:rsidRPr="00B44C10" w:rsidRDefault="00220AF4" w:rsidP="00220AF4">
      <w:r>
        <w:t>The Permissible Exposure Limits (PEL) for exposure to lead are as follows:</w:t>
      </w:r>
    </w:p>
    <w:p w14:paraId="667F9B79" w14:textId="77777777" w:rsidR="00220AF4" w:rsidRPr="00B44C10" w:rsidRDefault="00220AF4" w:rsidP="00220AF4">
      <w:pPr>
        <w:pStyle w:val="Bullet1"/>
      </w:pPr>
      <w:r w:rsidRPr="00B44C10">
        <w:t>PEL = 50 µg/m</w:t>
      </w:r>
      <w:r w:rsidRPr="00B44C10">
        <w:rPr>
          <w:vertAlign w:val="superscript"/>
        </w:rPr>
        <w:t>3</w:t>
      </w:r>
      <w:r w:rsidRPr="00B44C10">
        <w:t xml:space="preserve"> (8-hour TWA)</w:t>
      </w:r>
    </w:p>
    <w:p w14:paraId="487C61E0" w14:textId="77777777" w:rsidR="00220AF4" w:rsidRPr="00B44C10" w:rsidRDefault="00220AF4" w:rsidP="00220AF4">
      <w:pPr>
        <w:pStyle w:val="Bullet1"/>
      </w:pPr>
      <w:r w:rsidRPr="00B44C10">
        <w:t>For work exceeding 8 hours, PEL = 400 µg/m</w:t>
      </w:r>
      <w:r w:rsidRPr="00B44C10">
        <w:rPr>
          <w:vertAlign w:val="superscript"/>
        </w:rPr>
        <w:t>3</w:t>
      </w:r>
      <w:r>
        <w:t xml:space="preserve"> / hours worked.</w:t>
      </w:r>
    </w:p>
    <w:p w14:paraId="66C39DF2" w14:textId="77777777" w:rsidR="00220AF4" w:rsidRPr="004051C5" w:rsidRDefault="00220AF4" w:rsidP="009E4A95">
      <w:pPr>
        <w:pStyle w:val="Heading3"/>
      </w:pPr>
      <w:r w:rsidRPr="004051C5">
        <w:t>Exposure Assessment</w:t>
      </w:r>
    </w:p>
    <w:p w14:paraId="798F495E" w14:textId="77777777" w:rsidR="00220AF4" w:rsidRDefault="00220AF4" w:rsidP="00220AF4">
      <w:pPr>
        <w:rPr>
          <w:rFonts w:cs="Tahoma"/>
          <w:szCs w:val="20"/>
        </w:rPr>
      </w:pPr>
      <w:r w:rsidRPr="004051C5">
        <w:rPr>
          <w:rFonts w:cs="Tahoma"/>
          <w:szCs w:val="20"/>
        </w:rPr>
        <w:t xml:space="preserve">Personal samples representative of </w:t>
      </w:r>
      <w:r>
        <w:rPr>
          <w:rFonts w:cs="Tahoma"/>
          <w:szCs w:val="20"/>
        </w:rPr>
        <w:t xml:space="preserve">a </w:t>
      </w:r>
      <w:r w:rsidRPr="004051C5">
        <w:rPr>
          <w:rFonts w:cs="Tahoma"/>
          <w:szCs w:val="20"/>
        </w:rPr>
        <w:t>full shift</w:t>
      </w:r>
      <w:r>
        <w:rPr>
          <w:rFonts w:cs="Tahoma"/>
          <w:szCs w:val="20"/>
        </w:rPr>
        <w:t>,</w:t>
      </w:r>
      <w:r w:rsidRPr="004051C5">
        <w:rPr>
          <w:rFonts w:cs="Tahoma"/>
          <w:szCs w:val="20"/>
        </w:rPr>
        <w:t xml:space="preserve"> including at least one (1) sample for each job classification in each work area</w:t>
      </w:r>
      <w:r>
        <w:rPr>
          <w:rFonts w:cs="Tahoma"/>
          <w:szCs w:val="20"/>
        </w:rPr>
        <w:t>,</w:t>
      </w:r>
      <w:r w:rsidRPr="004051C5">
        <w:rPr>
          <w:rFonts w:cs="Tahoma"/>
          <w:szCs w:val="20"/>
        </w:rPr>
        <w:t xml:space="preserve"> either for each shift or for the shift with the highest exposure level</w:t>
      </w:r>
      <w:r>
        <w:rPr>
          <w:rFonts w:cs="Tahoma"/>
          <w:szCs w:val="20"/>
        </w:rPr>
        <w:t xml:space="preserve"> shall be collected.</w:t>
      </w:r>
    </w:p>
    <w:p w14:paraId="08FE900A" w14:textId="77777777" w:rsidR="00220AF4" w:rsidRPr="004051C5" w:rsidRDefault="00220AF4" w:rsidP="00220AF4">
      <w:pPr>
        <w:rPr>
          <w:rFonts w:cs="Tahoma"/>
          <w:szCs w:val="20"/>
        </w:rPr>
      </w:pPr>
      <w:r w:rsidRPr="004051C5">
        <w:rPr>
          <w:rFonts w:cs="Tahoma"/>
          <w:szCs w:val="20"/>
        </w:rPr>
        <w:t>Basis of initial assessment:</w:t>
      </w:r>
    </w:p>
    <w:p w14:paraId="28E890E6" w14:textId="77777777" w:rsidR="00220AF4" w:rsidRDefault="00220AF4" w:rsidP="00220AF4">
      <w:pPr>
        <w:pStyle w:val="Bullet1"/>
      </w:pPr>
      <w:r w:rsidRPr="004051C5">
        <w:t xml:space="preserve">Historical measurements can be only used if obtained within past </w:t>
      </w:r>
      <w:r>
        <w:t>twelve (</w:t>
      </w:r>
      <w:r w:rsidRPr="004051C5">
        <w:t>12</w:t>
      </w:r>
      <w:r>
        <w:t>)</w:t>
      </w:r>
      <w:r w:rsidRPr="004051C5">
        <w:t xml:space="preserve"> months under similar workplace conditions</w:t>
      </w:r>
      <w:r>
        <w:t>.</w:t>
      </w:r>
      <w:r w:rsidRPr="004051C5">
        <w:t xml:space="preserve"> (monitoring from other employees can be used if within the past 12 months under similar conditions – considered the minimal violation).</w:t>
      </w:r>
    </w:p>
    <w:p w14:paraId="7D0B830B" w14:textId="77777777" w:rsidR="00220AF4" w:rsidRPr="004051C5" w:rsidRDefault="00220AF4" w:rsidP="00220AF4">
      <w:pPr>
        <w:pStyle w:val="Bullet1"/>
      </w:pPr>
      <w:r w:rsidRPr="004051C5">
        <w:t>Objective data demonstrating exposures</w:t>
      </w:r>
      <w:r>
        <w:t xml:space="preserve"> are less than the A</w:t>
      </w:r>
      <w:r w:rsidRPr="004051C5">
        <w:t xml:space="preserve">L can be used to eliminate need for initial exposure assessment </w:t>
      </w:r>
      <w:r>
        <w:t>with the exception of abrasive blasting, welding, cutting, and torch burning activities.</w:t>
      </w:r>
    </w:p>
    <w:p w14:paraId="3DAF45BE" w14:textId="77777777" w:rsidR="00220AF4" w:rsidRPr="004051C5" w:rsidRDefault="00220AF4" w:rsidP="00220AF4">
      <w:pPr>
        <w:pStyle w:val="Bullet1"/>
      </w:pPr>
      <w:r>
        <w:t>Where a p</w:t>
      </w:r>
      <w:r w:rsidRPr="004051C5">
        <w:t xml:space="preserve">ositive initial determination </w:t>
      </w:r>
      <w:r>
        <w:t>has established that</w:t>
      </w:r>
      <w:r w:rsidRPr="004051C5">
        <w:t xml:space="preserve"> airborne concentrations</w:t>
      </w:r>
      <w:r>
        <w:t xml:space="preserve"> are greater than the </w:t>
      </w:r>
      <w:r w:rsidRPr="004051C5">
        <w:t>AL, representative monitoring must be done for each employee</w:t>
      </w:r>
      <w:r>
        <w:t>.</w:t>
      </w:r>
    </w:p>
    <w:p w14:paraId="08135089" w14:textId="77777777" w:rsidR="00220AF4" w:rsidRPr="004051C5" w:rsidRDefault="00220AF4" w:rsidP="009E4A95">
      <w:pPr>
        <w:pStyle w:val="Heading3"/>
      </w:pPr>
      <w:r w:rsidRPr="004051C5">
        <w:t xml:space="preserve"> Frequency of Exposure Monitoring</w:t>
      </w:r>
    </w:p>
    <w:p w14:paraId="68054852" w14:textId="77777777" w:rsidR="00220AF4" w:rsidRDefault="00220AF4" w:rsidP="00220AF4">
      <w:pPr>
        <w:rPr>
          <w:rFonts w:cs="Tahoma"/>
          <w:szCs w:val="20"/>
        </w:rPr>
      </w:pPr>
      <w:r w:rsidRPr="004051C5">
        <w:rPr>
          <w:rFonts w:cs="Tahoma"/>
          <w:szCs w:val="20"/>
        </w:rPr>
        <w:t>Frequency of exposure monitoring is dictated by the initial exposure assessment:</w:t>
      </w:r>
    </w:p>
    <w:tbl>
      <w:tblPr>
        <w:tblW w:w="0" w:type="auto"/>
        <w:tblInd w:w="265" w:type="dxa"/>
        <w:tblLook w:val="04A0" w:firstRow="1" w:lastRow="0" w:firstColumn="1" w:lastColumn="0" w:noHBand="0" w:noVBand="1"/>
      </w:tblPr>
      <w:tblGrid>
        <w:gridCol w:w="1985"/>
        <w:gridCol w:w="7100"/>
      </w:tblGrid>
      <w:tr w:rsidR="00220AF4" w14:paraId="795DB3EB" w14:textId="77777777" w:rsidTr="0012408F">
        <w:tc>
          <w:tcPr>
            <w:tcW w:w="1985" w:type="dxa"/>
          </w:tcPr>
          <w:p w14:paraId="2DB4669B" w14:textId="77777777" w:rsidR="00220AF4" w:rsidRDefault="00220AF4" w:rsidP="0012408F">
            <w:pPr>
              <w:rPr>
                <w:rFonts w:cs="Tahoma"/>
                <w:szCs w:val="20"/>
              </w:rPr>
            </w:pPr>
            <w:r>
              <w:rPr>
                <w:rFonts w:cs="Tahoma"/>
                <w:szCs w:val="20"/>
              </w:rPr>
              <w:t>&lt; AL</w:t>
            </w:r>
          </w:p>
        </w:tc>
        <w:tc>
          <w:tcPr>
            <w:tcW w:w="7100" w:type="dxa"/>
          </w:tcPr>
          <w:p w14:paraId="7CD10299" w14:textId="77777777" w:rsidR="00220AF4" w:rsidRDefault="00220AF4" w:rsidP="0012408F">
            <w:pPr>
              <w:rPr>
                <w:rFonts w:cs="Tahoma"/>
                <w:szCs w:val="20"/>
              </w:rPr>
            </w:pPr>
            <w:r>
              <w:rPr>
                <w:rFonts w:cs="Tahoma"/>
                <w:szCs w:val="20"/>
              </w:rPr>
              <w:t>No further exposure monitoring unless change in percent of lead, process, etc.</w:t>
            </w:r>
          </w:p>
        </w:tc>
      </w:tr>
      <w:tr w:rsidR="00220AF4" w14:paraId="1B559523" w14:textId="77777777" w:rsidTr="0012408F">
        <w:tc>
          <w:tcPr>
            <w:tcW w:w="1985" w:type="dxa"/>
          </w:tcPr>
          <w:p w14:paraId="1ACC46D1" w14:textId="77777777" w:rsidR="00220AF4" w:rsidRDefault="00220AF4" w:rsidP="0012408F">
            <w:pPr>
              <w:rPr>
                <w:rFonts w:cs="Tahoma"/>
                <w:szCs w:val="20"/>
              </w:rPr>
            </w:pPr>
            <w:r>
              <w:rPr>
                <w:rFonts w:cs="Tahoma"/>
                <w:szCs w:val="20"/>
              </w:rPr>
              <w:t>&gt;= AL but &lt;= PEL</w:t>
            </w:r>
          </w:p>
        </w:tc>
        <w:tc>
          <w:tcPr>
            <w:tcW w:w="7100" w:type="dxa"/>
          </w:tcPr>
          <w:p w14:paraId="29C590ED" w14:textId="77777777" w:rsidR="00220AF4" w:rsidRDefault="00220AF4" w:rsidP="0012408F">
            <w:pPr>
              <w:rPr>
                <w:rFonts w:cs="Tahoma"/>
                <w:szCs w:val="20"/>
              </w:rPr>
            </w:pPr>
            <w:r>
              <w:rPr>
                <w:rFonts w:cs="Tahoma"/>
                <w:szCs w:val="20"/>
              </w:rPr>
              <w:t>At least every six (6) months</w:t>
            </w:r>
          </w:p>
        </w:tc>
      </w:tr>
      <w:tr w:rsidR="00220AF4" w14:paraId="27E16E2C" w14:textId="77777777" w:rsidTr="0012408F">
        <w:tc>
          <w:tcPr>
            <w:tcW w:w="1985" w:type="dxa"/>
          </w:tcPr>
          <w:p w14:paraId="3D472CAB" w14:textId="77777777" w:rsidR="00220AF4" w:rsidRDefault="00220AF4" w:rsidP="0012408F">
            <w:pPr>
              <w:rPr>
                <w:rFonts w:cs="Tahoma"/>
                <w:szCs w:val="20"/>
              </w:rPr>
            </w:pPr>
            <w:r>
              <w:rPr>
                <w:rFonts w:cs="Tahoma"/>
                <w:szCs w:val="20"/>
              </w:rPr>
              <w:t>&gt; PEL</w:t>
            </w:r>
          </w:p>
        </w:tc>
        <w:tc>
          <w:tcPr>
            <w:tcW w:w="7100" w:type="dxa"/>
          </w:tcPr>
          <w:p w14:paraId="6E896480" w14:textId="77777777" w:rsidR="00220AF4" w:rsidRDefault="00220AF4" w:rsidP="0012408F">
            <w:pPr>
              <w:rPr>
                <w:rFonts w:cs="Tahoma"/>
                <w:szCs w:val="20"/>
              </w:rPr>
            </w:pPr>
            <w:r>
              <w:rPr>
                <w:rFonts w:cs="Tahoma"/>
                <w:szCs w:val="20"/>
              </w:rPr>
              <w:t>At least every three (3) months</w:t>
            </w:r>
          </w:p>
        </w:tc>
      </w:tr>
    </w:tbl>
    <w:p w14:paraId="0E4C6893" w14:textId="77777777" w:rsidR="00220AF4" w:rsidRPr="004051C5" w:rsidRDefault="00220AF4" w:rsidP="009E4A95">
      <w:pPr>
        <w:pStyle w:val="Heading3"/>
      </w:pPr>
      <w:r w:rsidRPr="004051C5">
        <w:t>Employee Notification</w:t>
      </w:r>
    </w:p>
    <w:p w14:paraId="24549A08" w14:textId="77777777" w:rsidR="00220AF4" w:rsidRPr="004051C5" w:rsidRDefault="00220AF4" w:rsidP="00220AF4">
      <w:pPr>
        <w:rPr>
          <w:rFonts w:cs="Tahoma"/>
          <w:szCs w:val="20"/>
        </w:rPr>
      </w:pPr>
      <w:r w:rsidRPr="004051C5">
        <w:rPr>
          <w:rFonts w:cs="Tahoma"/>
          <w:szCs w:val="20"/>
        </w:rPr>
        <w:t>Employers are required to notify employees</w:t>
      </w:r>
      <w:r>
        <w:rPr>
          <w:rFonts w:cs="Tahoma"/>
          <w:szCs w:val="20"/>
        </w:rPr>
        <w:t xml:space="preserve"> of the results of the exposure assessment</w:t>
      </w:r>
      <w:r w:rsidRPr="004051C5">
        <w:rPr>
          <w:rFonts w:cs="Tahoma"/>
          <w:szCs w:val="20"/>
        </w:rPr>
        <w:t>:</w:t>
      </w:r>
    </w:p>
    <w:p w14:paraId="5CA5FB72" w14:textId="77777777" w:rsidR="00220AF4" w:rsidRPr="004051C5" w:rsidRDefault="00220AF4" w:rsidP="00220AF4">
      <w:pPr>
        <w:pStyle w:val="Bullet1"/>
      </w:pPr>
      <w:r>
        <w:t>W</w:t>
      </w:r>
      <w:r w:rsidRPr="004051C5">
        <w:t>ithin five working days after completion of exposure assessment.</w:t>
      </w:r>
    </w:p>
    <w:p w14:paraId="66AC3CBF" w14:textId="77777777" w:rsidR="00220AF4" w:rsidRPr="004051C5" w:rsidRDefault="00220AF4" w:rsidP="00220AF4">
      <w:pPr>
        <w:pStyle w:val="Bullet1"/>
      </w:pPr>
      <w:r>
        <w:t>I</w:t>
      </w:r>
      <w:r w:rsidRPr="004051C5">
        <w:t>n writing of results that represent that employee’s exposure and actions being taken to reduce exposures.</w:t>
      </w:r>
    </w:p>
    <w:p w14:paraId="78A360A5" w14:textId="77777777" w:rsidR="00220AF4" w:rsidRPr="004051C5" w:rsidRDefault="00220AF4" w:rsidP="009E4A95">
      <w:pPr>
        <w:pStyle w:val="Heading3"/>
      </w:pPr>
      <w:r w:rsidRPr="004051C5">
        <w:t>Employee Protection</w:t>
      </w:r>
    </w:p>
    <w:p w14:paraId="2EBFA469" w14:textId="77777777" w:rsidR="00220AF4" w:rsidRPr="004051C5" w:rsidRDefault="00220AF4" w:rsidP="00220AF4">
      <w:pPr>
        <w:rPr>
          <w:rFonts w:cs="Tahoma"/>
          <w:szCs w:val="20"/>
        </w:rPr>
      </w:pPr>
      <w:r w:rsidRPr="004051C5">
        <w:rPr>
          <w:rFonts w:cs="Tahoma"/>
          <w:szCs w:val="20"/>
        </w:rPr>
        <w:t>When performing work where lead is present</w:t>
      </w:r>
      <w:r>
        <w:rPr>
          <w:rFonts w:cs="Tahoma"/>
          <w:szCs w:val="20"/>
        </w:rPr>
        <w:t>,</w:t>
      </w:r>
      <w:r w:rsidRPr="004051C5">
        <w:rPr>
          <w:rFonts w:cs="Tahoma"/>
          <w:szCs w:val="20"/>
        </w:rPr>
        <w:t xml:space="preserve"> the following exposures will be assumed:</w:t>
      </w:r>
    </w:p>
    <w:p w14:paraId="09131D66" w14:textId="77777777" w:rsidR="00220AF4" w:rsidRPr="004051C5" w:rsidRDefault="00220AF4" w:rsidP="00220AF4">
      <w:pPr>
        <w:pStyle w:val="Bullet1"/>
      </w:pPr>
      <w:r>
        <w:t>T</w:t>
      </w:r>
      <w:r w:rsidRPr="004051C5">
        <w:t>ask exposures assumed to be &gt;</w:t>
      </w:r>
      <w:r>
        <w:t xml:space="preserve"> </w:t>
      </w:r>
      <w:r w:rsidRPr="004051C5">
        <w:t xml:space="preserve">PEL </w:t>
      </w:r>
      <w:r w:rsidR="00D320B5">
        <w:t>and</w:t>
      </w:r>
      <w:r w:rsidRPr="004051C5">
        <w:t xml:space="preserve"> &lt;=</w:t>
      </w:r>
      <w:r>
        <w:t xml:space="preserve"> </w:t>
      </w:r>
      <w:r w:rsidRPr="004051C5">
        <w:t>10</w:t>
      </w:r>
      <w:r>
        <w:t>x</w:t>
      </w:r>
      <w:r w:rsidRPr="004051C5">
        <w:t xml:space="preserve"> PEL</w:t>
      </w:r>
    </w:p>
    <w:p w14:paraId="3D5B8FF2" w14:textId="77777777" w:rsidR="00220AF4" w:rsidRPr="004051C5" w:rsidRDefault="00220AF4" w:rsidP="008A40B4">
      <w:pPr>
        <w:pStyle w:val="Bullet1"/>
        <w:numPr>
          <w:ilvl w:val="1"/>
          <w:numId w:val="110"/>
        </w:numPr>
      </w:pPr>
      <w:r w:rsidRPr="004051C5">
        <w:t>Manual demo (e.g.: drywall, dry manual scraping, dry manual sanding, heat gun application</w:t>
      </w:r>
      <w:r>
        <w:t>)</w:t>
      </w:r>
    </w:p>
    <w:p w14:paraId="7CAE1219" w14:textId="77777777" w:rsidR="00220AF4" w:rsidRDefault="00220AF4" w:rsidP="008A40B4">
      <w:pPr>
        <w:pStyle w:val="Bullet1"/>
        <w:numPr>
          <w:ilvl w:val="1"/>
          <w:numId w:val="110"/>
        </w:numPr>
      </w:pPr>
      <w:r w:rsidRPr="004051C5">
        <w:t>Spray painting with lead paint</w:t>
      </w:r>
    </w:p>
    <w:p w14:paraId="3CF94B75" w14:textId="77777777" w:rsidR="00220AF4" w:rsidRPr="004051C5" w:rsidRDefault="00220AF4" w:rsidP="00220AF4">
      <w:pPr>
        <w:pStyle w:val="Bullet1"/>
      </w:pPr>
      <w:r w:rsidRPr="004051C5">
        <w:t>Task exposures assumed to be &gt; 10</w:t>
      </w:r>
      <w:r>
        <w:t>x</w:t>
      </w:r>
      <w:r w:rsidRPr="004051C5">
        <w:t xml:space="preserve"> PEL</w:t>
      </w:r>
    </w:p>
    <w:p w14:paraId="42D0A371" w14:textId="77777777" w:rsidR="00220AF4" w:rsidRPr="004051C5" w:rsidRDefault="00220AF4" w:rsidP="008A40B4">
      <w:pPr>
        <w:pStyle w:val="Bullet1"/>
        <w:numPr>
          <w:ilvl w:val="1"/>
          <w:numId w:val="110"/>
        </w:numPr>
      </w:pPr>
      <w:r w:rsidRPr="004051C5">
        <w:t>Using lead containing mortar, lead burning</w:t>
      </w:r>
    </w:p>
    <w:p w14:paraId="591AFB05" w14:textId="77777777" w:rsidR="00220AF4" w:rsidRPr="004051C5" w:rsidRDefault="00220AF4" w:rsidP="008A40B4">
      <w:pPr>
        <w:pStyle w:val="Bullet1"/>
        <w:numPr>
          <w:ilvl w:val="1"/>
          <w:numId w:val="110"/>
        </w:numPr>
      </w:pPr>
      <w:r w:rsidRPr="004051C5">
        <w:t>Rivet busting, power tool cleaning without dust collection systems, cleanup actives where dry expendable abrasives are used, abrasive blasting enclosure movement and removal</w:t>
      </w:r>
    </w:p>
    <w:p w14:paraId="7B1CC7E7" w14:textId="77777777" w:rsidR="00220AF4" w:rsidRPr="004051C5" w:rsidRDefault="00220AF4" w:rsidP="008A40B4">
      <w:pPr>
        <w:pStyle w:val="Bullet1"/>
        <w:numPr>
          <w:ilvl w:val="1"/>
          <w:numId w:val="110"/>
        </w:numPr>
      </w:pPr>
      <w:r w:rsidRPr="004051C5">
        <w:t>Abrasive blasting</w:t>
      </w:r>
    </w:p>
    <w:p w14:paraId="1A2DE800" w14:textId="77777777" w:rsidR="00220AF4" w:rsidRPr="004051C5" w:rsidRDefault="00220AF4" w:rsidP="008A40B4">
      <w:pPr>
        <w:pStyle w:val="Bullet1"/>
        <w:numPr>
          <w:ilvl w:val="1"/>
          <w:numId w:val="110"/>
        </w:numPr>
      </w:pPr>
      <w:r w:rsidRPr="004051C5">
        <w:t>Welding</w:t>
      </w:r>
    </w:p>
    <w:p w14:paraId="6E29FDDF" w14:textId="77777777" w:rsidR="00220AF4" w:rsidRPr="004051C5" w:rsidRDefault="00220AF4" w:rsidP="008A40B4">
      <w:pPr>
        <w:pStyle w:val="Bullet1"/>
        <w:numPr>
          <w:ilvl w:val="1"/>
          <w:numId w:val="110"/>
        </w:numPr>
      </w:pPr>
      <w:r w:rsidRPr="004051C5">
        <w:t>Cutting</w:t>
      </w:r>
    </w:p>
    <w:p w14:paraId="5BFD44DA" w14:textId="77777777" w:rsidR="00220AF4" w:rsidRPr="004051C5" w:rsidRDefault="00220AF4" w:rsidP="008A40B4">
      <w:pPr>
        <w:pStyle w:val="Bullet1"/>
        <w:numPr>
          <w:ilvl w:val="1"/>
          <w:numId w:val="110"/>
        </w:numPr>
      </w:pPr>
      <w:r w:rsidRPr="004051C5">
        <w:t>Torch-burning</w:t>
      </w:r>
    </w:p>
    <w:p w14:paraId="1E474E51" w14:textId="77777777" w:rsidR="00220AF4" w:rsidRPr="004051C5" w:rsidRDefault="00220AF4" w:rsidP="009E4A95">
      <w:pPr>
        <w:pStyle w:val="Heading3"/>
      </w:pPr>
      <w:r w:rsidRPr="004051C5">
        <w:t xml:space="preserve">Engineering and </w:t>
      </w:r>
      <w:r>
        <w:t>W</w:t>
      </w:r>
      <w:r w:rsidRPr="004051C5">
        <w:t xml:space="preserve">ork </w:t>
      </w:r>
      <w:r>
        <w:t>P</w:t>
      </w:r>
      <w:r w:rsidRPr="004051C5">
        <w:t xml:space="preserve">ractice </w:t>
      </w:r>
      <w:r>
        <w:t>C</w:t>
      </w:r>
      <w:r w:rsidRPr="004051C5">
        <w:t>ontrols:</w:t>
      </w:r>
    </w:p>
    <w:p w14:paraId="30943B37" w14:textId="77777777" w:rsidR="00220AF4" w:rsidRPr="004051C5" w:rsidRDefault="00220AF4" w:rsidP="00220AF4">
      <w:pPr>
        <w:pStyle w:val="Bullet1"/>
      </w:pPr>
      <w:r w:rsidRPr="004051C5">
        <w:t>Reduce employee exposures below PEL to the extent engineering and work practices controls are feasible.</w:t>
      </w:r>
    </w:p>
    <w:p w14:paraId="41B072E4" w14:textId="77777777" w:rsidR="00220AF4" w:rsidRPr="004051C5" w:rsidRDefault="00220AF4" w:rsidP="00220AF4">
      <w:pPr>
        <w:pStyle w:val="Bullet1"/>
      </w:pPr>
      <w:r w:rsidRPr="004051C5">
        <w:t xml:space="preserve">When feasible engineering and work practice controls are not sufficient to reduce exposure &lt; PEL, employer shall use them to reduce exposure to the lowest </w:t>
      </w:r>
      <w:r>
        <w:t xml:space="preserve">achievable </w:t>
      </w:r>
      <w:r w:rsidRPr="004051C5">
        <w:t>level and supplement with respiratory protection.</w:t>
      </w:r>
    </w:p>
    <w:p w14:paraId="29345A5D" w14:textId="77777777" w:rsidR="00220AF4" w:rsidRDefault="00220AF4" w:rsidP="00220AF4">
      <w:pPr>
        <w:pStyle w:val="Bullet1"/>
      </w:pPr>
      <w:r w:rsidRPr="004051C5">
        <w:t xml:space="preserve">Local exhaust </w:t>
      </w:r>
      <w:r>
        <w:t>v</w:t>
      </w:r>
      <w:r w:rsidRPr="004051C5">
        <w:t>entilation (75 percent exposure reduction)</w:t>
      </w:r>
    </w:p>
    <w:p w14:paraId="587B6AD7" w14:textId="77777777" w:rsidR="00220AF4" w:rsidRPr="004051C5" w:rsidRDefault="00220AF4" w:rsidP="00220AF4">
      <w:pPr>
        <w:pStyle w:val="Bullet1"/>
      </w:pPr>
      <w:r w:rsidRPr="004051C5">
        <w:t>Shrouded tools (75 percent exposure reduction).</w:t>
      </w:r>
    </w:p>
    <w:p w14:paraId="11BE97C5" w14:textId="77777777" w:rsidR="00220AF4" w:rsidRPr="004051C5" w:rsidRDefault="00220AF4" w:rsidP="00220AF4">
      <w:pPr>
        <w:pStyle w:val="Bullet1"/>
      </w:pPr>
      <w:r w:rsidRPr="004051C5">
        <w:t>HEPA vacuums.</w:t>
      </w:r>
    </w:p>
    <w:p w14:paraId="57D115FD" w14:textId="77777777" w:rsidR="00220AF4" w:rsidRPr="004051C5" w:rsidRDefault="00220AF4" w:rsidP="00220AF4">
      <w:pPr>
        <w:pStyle w:val="Bullet1"/>
      </w:pPr>
      <w:r w:rsidRPr="004051C5">
        <w:t>Wetting agents.</w:t>
      </w:r>
    </w:p>
    <w:p w14:paraId="0B45784F" w14:textId="77777777" w:rsidR="00220AF4" w:rsidRPr="004051C5" w:rsidRDefault="00220AF4" w:rsidP="009E4A95">
      <w:pPr>
        <w:pStyle w:val="Heading3"/>
      </w:pPr>
      <w:r w:rsidRPr="004051C5">
        <w:t>Respiratory Protection</w:t>
      </w:r>
    </w:p>
    <w:p w14:paraId="032529AC" w14:textId="77777777" w:rsidR="00220AF4" w:rsidRPr="004051C5" w:rsidRDefault="00220AF4" w:rsidP="00220AF4">
      <w:r w:rsidRPr="004051C5">
        <w:t xml:space="preserve">Respiratory </w:t>
      </w:r>
      <w:r>
        <w:t xml:space="preserve">protection is </w:t>
      </w:r>
      <w:r w:rsidRPr="004051C5">
        <w:t>required:</w:t>
      </w:r>
    </w:p>
    <w:p w14:paraId="43BC5D16" w14:textId="77777777" w:rsidR="00220AF4" w:rsidRPr="004051C5" w:rsidRDefault="00220AF4" w:rsidP="00220AF4">
      <w:pPr>
        <w:pStyle w:val="Bullet1"/>
      </w:pPr>
      <w:r w:rsidRPr="004051C5">
        <w:t>Whenever employee exposure exceed</w:t>
      </w:r>
      <w:r>
        <w:t>s the</w:t>
      </w:r>
      <w:r w:rsidRPr="004051C5">
        <w:t xml:space="preserve"> PEL</w:t>
      </w:r>
    </w:p>
    <w:p w14:paraId="2C4BF847" w14:textId="77777777" w:rsidR="00220AF4" w:rsidRDefault="00220AF4" w:rsidP="00220AF4">
      <w:pPr>
        <w:pStyle w:val="Bullet1"/>
      </w:pPr>
      <w:r w:rsidRPr="004051C5">
        <w:t xml:space="preserve">When engineering and work practice controls </w:t>
      </w:r>
      <w:r>
        <w:t xml:space="preserve">are </w:t>
      </w:r>
      <w:r w:rsidRPr="004051C5">
        <w:t>not sufficient to reduce exposure below</w:t>
      </w:r>
      <w:r>
        <w:t xml:space="preserve"> the PEL</w:t>
      </w:r>
    </w:p>
    <w:p w14:paraId="798079C1" w14:textId="77777777" w:rsidR="00220AF4" w:rsidRPr="004051C5" w:rsidRDefault="00220AF4" w:rsidP="00220AF4">
      <w:pPr>
        <w:pStyle w:val="Bullet1"/>
      </w:pPr>
      <w:r>
        <w:t>Periods when an employee requests a respirator</w:t>
      </w:r>
    </w:p>
    <w:p w14:paraId="50CBE9A2" w14:textId="77777777" w:rsidR="00220AF4" w:rsidRPr="004051C5" w:rsidRDefault="00220AF4" w:rsidP="004868BB">
      <w:pPr>
        <w:pStyle w:val="Heading4"/>
      </w:pPr>
      <w:r w:rsidRPr="004051C5">
        <w:t>Medical Surveillance</w:t>
      </w:r>
    </w:p>
    <w:p w14:paraId="39CEC3E5" w14:textId="77777777" w:rsidR="00220AF4" w:rsidRPr="004051C5" w:rsidRDefault="00220AF4" w:rsidP="00220AF4">
      <w:pPr>
        <w:rPr>
          <w:rFonts w:cs="Tahoma"/>
          <w:szCs w:val="20"/>
        </w:rPr>
      </w:pPr>
      <w:r w:rsidRPr="004051C5">
        <w:rPr>
          <w:rFonts w:cs="Tahoma"/>
          <w:szCs w:val="20"/>
        </w:rPr>
        <w:t xml:space="preserve">Required employees, who are exposed </w:t>
      </w:r>
      <w:r>
        <w:rPr>
          <w:rFonts w:cs="Tahoma"/>
          <w:szCs w:val="20"/>
        </w:rPr>
        <w:t>thirty (</w:t>
      </w:r>
      <w:r w:rsidRPr="004051C5">
        <w:rPr>
          <w:rFonts w:cs="Tahoma"/>
          <w:szCs w:val="20"/>
        </w:rPr>
        <w:t>30</w:t>
      </w:r>
      <w:r>
        <w:rPr>
          <w:rFonts w:cs="Tahoma"/>
          <w:szCs w:val="20"/>
        </w:rPr>
        <w:t>)</w:t>
      </w:r>
      <w:r w:rsidRPr="004051C5">
        <w:rPr>
          <w:rFonts w:cs="Tahoma"/>
          <w:szCs w:val="20"/>
        </w:rPr>
        <w:t xml:space="preserve"> or more days </w:t>
      </w:r>
      <w:r>
        <w:rPr>
          <w:rFonts w:cs="Tahoma"/>
          <w:szCs w:val="20"/>
        </w:rPr>
        <w:t>per</w:t>
      </w:r>
      <w:r w:rsidRPr="004051C5">
        <w:rPr>
          <w:rFonts w:cs="Tahoma"/>
          <w:szCs w:val="20"/>
        </w:rPr>
        <w:t xml:space="preserve"> year above the Action Level</w:t>
      </w:r>
      <w:r>
        <w:rPr>
          <w:rFonts w:cs="Tahoma"/>
          <w:szCs w:val="20"/>
        </w:rPr>
        <w:t xml:space="preserve"> shall be subject to the medical surveillance program.</w:t>
      </w:r>
    </w:p>
    <w:p w14:paraId="4C3DEC13" w14:textId="77777777" w:rsidR="00220AF4" w:rsidRPr="004051C5" w:rsidRDefault="00220AF4" w:rsidP="00220AF4">
      <w:pPr>
        <w:pStyle w:val="Bullet1"/>
      </w:pPr>
      <w:r w:rsidRPr="004051C5">
        <w:t>Includes biological monitoring (BLL, ZPP).</w:t>
      </w:r>
    </w:p>
    <w:p w14:paraId="7E968478" w14:textId="77777777" w:rsidR="00220AF4" w:rsidRDefault="00220AF4" w:rsidP="00220AF4">
      <w:pPr>
        <w:pStyle w:val="Bullet1"/>
      </w:pPr>
      <w:r w:rsidRPr="004051C5">
        <w:t>If blood lead level</w:t>
      </w:r>
      <w:r>
        <w:t xml:space="preserve"> </w:t>
      </w:r>
      <w:r w:rsidRPr="004051C5">
        <w:t>&gt;=40 µg/</w:t>
      </w:r>
      <w:r>
        <w:t>dL</w:t>
      </w:r>
      <w:r w:rsidRPr="004051C5">
        <w:t xml:space="preserve">, then </w:t>
      </w:r>
      <w:r>
        <w:t xml:space="preserve">a </w:t>
      </w:r>
      <w:r w:rsidRPr="004051C5">
        <w:t>medical exam is required.</w:t>
      </w:r>
    </w:p>
    <w:p w14:paraId="6F64DB30" w14:textId="77777777" w:rsidR="00220AF4" w:rsidRPr="004051C5" w:rsidRDefault="00220AF4" w:rsidP="004868BB">
      <w:pPr>
        <w:pStyle w:val="Heading4"/>
      </w:pPr>
      <w:r w:rsidRPr="004051C5">
        <w:t>Fit Testing</w:t>
      </w:r>
    </w:p>
    <w:p w14:paraId="0B39BA59" w14:textId="77777777" w:rsidR="00220AF4" w:rsidRPr="004051C5" w:rsidRDefault="00220AF4" w:rsidP="00220AF4">
      <w:pPr>
        <w:pStyle w:val="Bullet1"/>
      </w:pPr>
      <w:r w:rsidRPr="004051C5">
        <w:t>Qualitative</w:t>
      </w:r>
      <w:r>
        <w:t xml:space="preserve"> fit testing</w:t>
      </w:r>
      <w:r w:rsidRPr="004051C5">
        <w:t xml:space="preserve"> for</w:t>
      </w:r>
      <w:r>
        <w:t xml:space="preserve"> half-</w:t>
      </w:r>
      <w:r w:rsidRPr="004051C5">
        <w:t>mask respirator only</w:t>
      </w:r>
    </w:p>
    <w:p w14:paraId="40AEB030" w14:textId="77777777" w:rsidR="00220AF4" w:rsidRDefault="00220AF4" w:rsidP="00220AF4">
      <w:pPr>
        <w:pStyle w:val="Bullet1"/>
      </w:pPr>
      <w:r w:rsidRPr="008E36CF">
        <w:t>Quantitative fit testing for full-face negative pressure respirators</w:t>
      </w:r>
    </w:p>
    <w:p w14:paraId="08AA02B3" w14:textId="77777777" w:rsidR="00220AF4" w:rsidRDefault="00220AF4" w:rsidP="00220AF4">
      <w:pPr>
        <w:pStyle w:val="Bullet1"/>
      </w:pPr>
      <w:r w:rsidRPr="008E36CF">
        <w:t xml:space="preserve">At initial fitting, whenever a different </w:t>
      </w:r>
      <w:r>
        <w:t>respirator facepiece (size, style, model or make) is used, and at least annually thereafter.</w:t>
      </w:r>
    </w:p>
    <w:p w14:paraId="7D3637A8" w14:textId="77777777" w:rsidR="00220AF4" w:rsidRPr="004051C5" w:rsidRDefault="00220AF4" w:rsidP="00220AF4">
      <w:pPr>
        <w:rPr>
          <w:rFonts w:cs="Tahoma"/>
          <w:szCs w:val="20"/>
        </w:rPr>
      </w:pPr>
      <w:r w:rsidRPr="004051C5">
        <w:rPr>
          <w:rFonts w:cs="Tahoma"/>
          <w:szCs w:val="20"/>
        </w:rPr>
        <w:t>Protection factor for loose-fitting, continuous flow abrasive blasting helmet has been assigned a protection factor of 25 X PEL (exposures cannot exceed 1,250 µg/m</w:t>
      </w:r>
      <w:r w:rsidRPr="007066A6">
        <w:rPr>
          <w:rFonts w:cs="Tahoma"/>
          <w:szCs w:val="20"/>
          <w:vertAlign w:val="superscript"/>
        </w:rPr>
        <w:t>3</w:t>
      </w:r>
      <w:r w:rsidRPr="004051C5">
        <w:rPr>
          <w:rFonts w:cs="Tahoma"/>
          <w:szCs w:val="20"/>
        </w:rPr>
        <w:t>).</w:t>
      </w:r>
    </w:p>
    <w:p w14:paraId="240235CC" w14:textId="77777777" w:rsidR="00220AF4" w:rsidRPr="00AB70D1" w:rsidRDefault="00220AF4" w:rsidP="009E4A95">
      <w:pPr>
        <w:pStyle w:val="Heading3"/>
      </w:pPr>
      <w:r w:rsidRPr="00AB70D1">
        <w:t>Medical Examination and Consultation</w:t>
      </w:r>
    </w:p>
    <w:p w14:paraId="03D6A011" w14:textId="77777777" w:rsidR="00220AF4" w:rsidRPr="00AB70D1" w:rsidRDefault="00220AF4" w:rsidP="00BA04F1">
      <w:r w:rsidRPr="00AB70D1">
        <w:t xml:space="preserve">Medical examinations are provided to all workers who are exposed to lead at or above the </w:t>
      </w:r>
      <w:r>
        <w:t>A</w:t>
      </w:r>
      <w:r w:rsidRPr="00AB70D1">
        <w:t xml:space="preserve">ction </w:t>
      </w:r>
      <w:r>
        <w:t>L</w:t>
      </w:r>
      <w:r w:rsidRPr="00AB70D1">
        <w:t xml:space="preserve">evel more than </w:t>
      </w:r>
      <w:r>
        <w:t>thirty (</w:t>
      </w:r>
      <w:r w:rsidRPr="00AB70D1">
        <w:t>30</w:t>
      </w:r>
      <w:r>
        <w:t>)</w:t>
      </w:r>
      <w:r w:rsidRPr="00AB70D1">
        <w:t xml:space="preserve"> days in any consecutive 12-month period in accordance with the following schedule:</w:t>
      </w:r>
    </w:p>
    <w:p w14:paraId="5BC74E31" w14:textId="77777777" w:rsidR="00220AF4" w:rsidRPr="00AB70D1" w:rsidRDefault="00220AF4" w:rsidP="00220AF4">
      <w:pPr>
        <w:pStyle w:val="Bullet1"/>
      </w:pPr>
      <w:r w:rsidRPr="00AB70D1">
        <w:t>Immediately, when a worker has a blood lead level greater than or equal to 40 µg/dl</w:t>
      </w:r>
    </w:p>
    <w:p w14:paraId="080F997A" w14:textId="77777777" w:rsidR="00220AF4" w:rsidRPr="00AB70D1" w:rsidRDefault="00220AF4" w:rsidP="00220AF4">
      <w:pPr>
        <w:pStyle w:val="Bullet1"/>
      </w:pPr>
      <w:r w:rsidRPr="00AB70D1">
        <w:t xml:space="preserve">Annually for each worker who had a blood lead level of 40 µg/dl or more during the preceding </w:t>
      </w:r>
      <w:r>
        <w:t>twelve (</w:t>
      </w:r>
      <w:r w:rsidRPr="00AB70D1">
        <w:t>12</w:t>
      </w:r>
      <w:r>
        <w:t>)</w:t>
      </w:r>
      <w:r w:rsidRPr="00AB70D1">
        <w:t xml:space="preserve"> months</w:t>
      </w:r>
    </w:p>
    <w:p w14:paraId="597F9178" w14:textId="77777777" w:rsidR="00220AF4" w:rsidRPr="00AB70D1" w:rsidRDefault="00220AF4" w:rsidP="00220AF4">
      <w:pPr>
        <w:pStyle w:val="Bullet1"/>
      </w:pPr>
      <w:r w:rsidRPr="00AB70D1">
        <w:t xml:space="preserve">When a worker has signs or symptoms associated with lead poisoning or believes </w:t>
      </w:r>
      <w:r>
        <w:t>they</w:t>
      </w:r>
      <w:r w:rsidRPr="00AB70D1">
        <w:t xml:space="preserve"> may be </w:t>
      </w:r>
      <w:r>
        <w:t xml:space="preserve">suffering from </w:t>
      </w:r>
      <w:r w:rsidRPr="00AB70D1">
        <w:t>lead poison</w:t>
      </w:r>
      <w:r>
        <w:t>ing</w:t>
      </w:r>
    </w:p>
    <w:p w14:paraId="0DFC929F" w14:textId="77777777" w:rsidR="00220AF4" w:rsidRPr="00AB70D1" w:rsidRDefault="00220AF4" w:rsidP="00220AF4">
      <w:pPr>
        <w:pStyle w:val="Bullet1"/>
      </w:pPr>
      <w:r w:rsidRPr="00AB70D1">
        <w:t xml:space="preserve">When a worker requests medical advice on reproductive effects of lead that </w:t>
      </w:r>
      <w:r>
        <w:t>they</w:t>
      </w:r>
      <w:r w:rsidRPr="00AB70D1">
        <w:t xml:space="preserve"> may be experiencing</w:t>
      </w:r>
    </w:p>
    <w:p w14:paraId="2D919210" w14:textId="77777777" w:rsidR="00220AF4" w:rsidRPr="00AB70D1" w:rsidRDefault="00220AF4" w:rsidP="00220AF4">
      <w:pPr>
        <w:pStyle w:val="Bullet1"/>
      </w:pPr>
      <w:r w:rsidRPr="00AB70D1">
        <w:t>When a worker has problems breathing when wearing a respirator</w:t>
      </w:r>
    </w:p>
    <w:p w14:paraId="449D4169" w14:textId="77777777" w:rsidR="00220AF4" w:rsidRPr="00AB70D1" w:rsidRDefault="00220AF4" w:rsidP="00220AF4">
      <w:pPr>
        <w:pStyle w:val="Bullet1"/>
      </w:pPr>
      <w:r w:rsidRPr="00AB70D1">
        <w:t>When a worker is pregnant</w:t>
      </w:r>
    </w:p>
    <w:p w14:paraId="5FE32B90" w14:textId="77777777" w:rsidR="00220AF4" w:rsidRPr="00AB70D1" w:rsidRDefault="00220AF4" w:rsidP="00220AF4">
      <w:pPr>
        <w:pStyle w:val="Bullet1"/>
      </w:pPr>
      <w:r w:rsidRPr="00AB70D1">
        <w:t>When a worker has other medical conditions, unrelated to lead poisoning, that can possibly become worse with lead exposure</w:t>
      </w:r>
    </w:p>
    <w:p w14:paraId="290B2C06" w14:textId="77777777" w:rsidR="00220AF4" w:rsidRPr="004051C5" w:rsidRDefault="00220AF4" w:rsidP="00BA04F1">
      <w:r w:rsidRPr="00AB70D1">
        <w:t>Medical examinations must be provided to the worker free of charge and during normal work hours.</w:t>
      </w:r>
    </w:p>
    <w:p w14:paraId="2CA4AD8F" w14:textId="77777777" w:rsidR="00220AF4" w:rsidRPr="004051C5" w:rsidRDefault="00220AF4" w:rsidP="004868BB">
      <w:pPr>
        <w:pStyle w:val="Heading4"/>
      </w:pPr>
      <w:r w:rsidRPr="004051C5">
        <w:t>Biological</w:t>
      </w:r>
      <w:r>
        <w:t xml:space="preserve"> M</w:t>
      </w:r>
      <w:r w:rsidRPr="004051C5">
        <w:t xml:space="preserve">onitoring </w:t>
      </w:r>
      <w:r>
        <w:t>F</w:t>
      </w:r>
      <w:r w:rsidRPr="004051C5">
        <w:t>requency</w:t>
      </w:r>
    </w:p>
    <w:p w14:paraId="44A31673" w14:textId="77777777" w:rsidR="00220AF4" w:rsidRPr="004051C5" w:rsidRDefault="00220AF4" w:rsidP="00220AF4">
      <w:pPr>
        <w:pStyle w:val="Bullet1"/>
      </w:pPr>
      <w:r w:rsidRPr="004051C5">
        <w:t>BLL</w:t>
      </w:r>
      <w:r>
        <w:t xml:space="preserve"> </w:t>
      </w:r>
      <w:r w:rsidRPr="004051C5">
        <w:t>&lt;</w:t>
      </w:r>
      <w:r>
        <w:t xml:space="preserve"> </w:t>
      </w:r>
      <w:r w:rsidRPr="004051C5">
        <w:t>40 µg/</w:t>
      </w:r>
      <w:r>
        <w:t>dL</w:t>
      </w:r>
      <w:r w:rsidRPr="004051C5">
        <w:t>, every two (2) months for first six (6) months and then every six (6) months thereafter.</w:t>
      </w:r>
    </w:p>
    <w:p w14:paraId="3FA108E7" w14:textId="77777777" w:rsidR="00220AF4" w:rsidRPr="004051C5" w:rsidRDefault="00220AF4" w:rsidP="00220AF4">
      <w:pPr>
        <w:pStyle w:val="Bullet1"/>
      </w:pPr>
      <w:r w:rsidRPr="004051C5">
        <w:t>BLL</w:t>
      </w:r>
      <w:r>
        <w:t xml:space="preserve"> </w:t>
      </w:r>
      <w:r w:rsidRPr="004051C5">
        <w:t>&gt;=</w:t>
      </w:r>
      <w:r>
        <w:t xml:space="preserve"> </w:t>
      </w:r>
      <w:r w:rsidRPr="004051C5">
        <w:t>40 and &lt;</w:t>
      </w:r>
      <w:r>
        <w:t xml:space="preserve"> </w:t>
      </w:r>
      <w:r w:rsidRPr="004051C5">
        <w:t>50 µg/</w:t>
      </w:r>
      <w:r>
        <w:t>dL</w:t>
      </w:r>
      <w:r w:rsidRPr="004051C5">
        <w:t>, every two (2) months.</w:t>
      </w:r>
    </w:p>
    <w:p w14:paraId="1FDF5891" w14:textId="77777777" w:rsidR="00220AF4" w:rsidRPr="004051C5" w:rsidRDefault="00220AF4" w:rsidP="00220AF4">
      <w:pPr>
        <w:pStyle w:val="Bullet1"/>
      </w:pPr>
      <w:r w:rsidRPr="004051C5">
        <w:t>BLL</w:t>
      </w:r>
      <w:r>
        <w:t xml:space="preserve"> </w:t>
      </w:r>
      <w:r w:rsidRPr="004051C5">
        <w:t>&gt;= 50 µg/</w:t>
      </w:r>
      <w:r>
        <w:t>dL</w:t>
      </w:r>
      <w:r w:rsidRPr="004051C5">
        <w:t>, medical removal until BLL drops below 40 µg/</w:t>
      </w:r>
      <w:r>
        <w:t>dL</w:t>
      </w:r>
      <w:r w:rsidRPr="004051C5">
        <w:t>.</w:t>
      </w:r>
    </w:p>
    <w:p w14:paraId="56557390" w14:textId="77777777" w:rsidR="00220AF4" w:rsidRPr="004051C5" w:rsidRDefault="00220AF4" w:rsidP="009E4A95">
      <w:pPr>
        <w:pStyle w:val="Heading3"/>
      </w:pPr>
      <w:r w:rsidRPr="004051C5">
        <w:t>Protective Work Clothing and Equipment</w:t>
      </w:r>
    </w:p>
    <w:p w14:paraId="273F40B1" w14:textId="77777777" w:rsidR="00220AF4" w:rsidRPr="004051C5" w:rsidRDefault="00220AF4" w:rsidP="00220AF4">
      <w:pPr>
        <w:rPr>
          <w:rFonts w:cs="Tahoma"/>
          <w:szCs w:val="20"/>
        </w:rPr>
      </w:pPr>
      <w:r w:rsidRPr="004051C5">
        <w:rPr>
          <w:rFonts w:cs="Tahoma"/>
          <w:szCs w:val="20"/>
        </w:rPr>
        <w:t>Employees exposed above the PEL</w:t>
      </w:r>
      <w:r>
        <w:rPr>
          <w:rFonts w:cs="Tahoma"/>
          <w:szCs w:val="20"/>
        </w:rPr>
        <w:t xml:space="preserve"> must wear</w:t>
      </w:r>
      <w:r w:rsidRPr="004051C5">
        <w:rPr>
          <w:rFonts w:cs="Tahoma"/>
          <w:szCs w:val="20"/>
        </w:rPr>
        <w:t>:</w:t>
      </w:r>
    </w:p>
    <w:p w14:paraId="40A196ED" w14:textId="77777777" w:rsidR="00220AF4" w:rsidRPr="004051C5" w:rsidRDefault="00220AF4" w:rsidP="00220AF4">
      <w:pPr>
        <w:pStyle w:val="Bullet1"/>
      </w:pPr>
      <w:r w:rsidRPr="004051C5">
        <w:t>Coveralls or similar full-body work clothing.</w:t>
      </w:r>
    </w:p>
    <w:p w14:paraId="1227C6A9" w14:textId="77777777" w:rsidR="00220AF4" w:rsidRPr="004051C5" w:rsidRDefault="00220AF4" w:rsidP="00220AF4">
      <w:pPr>
        <w:pStyle w:val="Bullet1"/>
      </w:pPr>
      <w:r w:rsidRPr="004051C5">
        <w:t>Gloves, hats and shoes or disposable shoe coverlets.</w:t>
      </w:r>
    </w:p>
    <w:p w14:paraId="1AFCFC97" w14:textId="77777777" w:rsidR="00220AF4" w:rsidRPr="004051C5" w:rsidRDefault="00220AF4" w:rsidP="00220AF4">
      <w:pPr>
        <w:pStyle w:val="Bullet1"/>
      </w:pPr>
      <w:r w:rsidRPr="004051C5">
        <w:t>Face shields, vented goggles, and other appropriate protective equipment.</w:t>
      </w:r>
    </w:p>
    <w:p w14:paraId="7672F35C" w14:textId="77777777" w:rsidR="00220AF4" w:rsidRDefault="00220AF4" w:rsidP="00BA04F1">
      <w:r w:rsidRPr="004051C5">
        <w:t>Clothing must be in a new/clean condition at least weekly and daily for workers exposed &gt;200 µg/m</w:t>
      </w:r>
      <w:r w:rsidRPr="007066A6">
        <w:rPr>
          <w:vertAlign w:val="superscript"/>
        </w:rPr>
        <w:t>3</w:t>
      </w:r>
      <w:r w:rsidRPr="004051C5">
        <w:t xml:space="preserve"> over an 8-hour TWA.</w:t>
      </w:r>
    </w:p>
    <w:p w14:paraId="32EF0DB4" w14:textId="77777777" w:rsidR="00220AF4" w:rsidRPr="004051C5" w:rsidRDefault="00220AF4" w:rsidP="00BA04F1">
      <w:r w:rsidRPr="004051C5">
        <w:t>Protective clothing</w:t>
      </w:r>
      <w:r>
        <w:t xml:space="preserve"> and equipment</w:t>
      </w:r>
      <w:r w:rsidRPr="004051C5">
        <w:t xml:space="preserve"> shall be removed in </w:t>
      </w:r>
      <w:r>
        <w:t xml:space="preserve">designated </w:t>
      </w:r>
      <w:r w:rsidRPr="004051C5">
        <w:t>change areas at the completion of work shift</w:t>
      </w:r>
      <w:r>
        <w:t xml:space="preserve"> and </w:t>
      </w:r>
      <w:r w:rsidRPr="004051C5">
        <w:t>must be cleaned/or disposed of properly.</w:t>
      </w:r>
    </w:p>
    <w:p w14:paraId="17ED80D8" w14:textId="77777777" w:rsidR="00220AF4" w:rsidRPr="004051C5" w:rsidRDefault="00220AF4" w:rsidP="009E4A95">
      <w:pPr>
        <w:pStyle w:val="Heading3"/>
      </w:pPr>
      <w:r w:rsidRPr="004051C5">
        <w:t>Housekeeping</w:t>
      </w:r>
    </w:p>
    <w:p w14:paraId="0D7498C4" w14:textId="77777777" w:rsidR="00220AF4" w:rsidRPr="004051C5" w:rsidRDefault="00220AF4" w:rsidP="00220AF4">
      <w:pPr>
        <w:pStyle w:val="Bullet1"/>
      </w:pPr>
      <w:r w:rsidRPr="004051C5">
        <w:t>All work surfaces shall be kept free of particles of accumulated lead</w:t>
      </w:r>
      <w:r>
        <w:t xml:space="preserve"> and lead containing material</w:t>
      </w:r>
      <w:r w:rsidRPr="004051C5">
        <w:t>.</w:t>
      </w:r>
    </w:p>
    <w:p w14:paraId="4D1556D1" w14:textId="77777777" w:rsidR="00220AF4" w:rsidRPr="004051C5" w:rsidRDefault="00220AF4" w:rsidP="00220AF4">
      <w:pPr>
        <w:pStyle w:val="Bullet1"/>
      </w:pPr>
      <w:r w:rsidRPr="004051C5">
        <w:t xml:space="preserve">Where lead </w:t>
      </w:r>
      <w:r>
        <w:t xml:space="preserve">or lead containing material has </w:t>
      </w:r>
      <w:r w:rsidRPr="004051C5">
        <w:t xml:space="preserve">accumulated, clean up </w:t>
      </w:r>
      <w:r>
        <w:t xml:space="preserve">must be performed </w:t>
      </w:r>
      <w:r w:rsidRPr="004051C5">
        <w:t>by vacuuming or other method that minimizes the likelihood of lead becoming airborne.</w:t>
      </w:r>
    </w:p>
    <w:p w14:paraId="46B071EF" w14:textId="77777777" w:rsidR="00220AF4" w:rsidRPr="004051C5" w:rsidRDefault="00220AF4" w:rsidP="00220AF4">
      <w:pPr>
        <w:pStyle w:val="Bullet1"/>
      </w:pPr>
      <w:r w:rsidRPr="004051C5">
        <w:t>Shoveling, dry or wet sweeping, and brushing may be used only where vacuuming or other equally effective methods have been tried and found not to be effective.</w:t>
      </w:r>
    </w:p>
    <w:p w14:paraId="7A0FA7C6" w14:textId="77777777" w:rsidR="00220AF4" w:rsidRPr="004051C5" w:rsidRDefault="00220AF4" w:rsidP="00220AF4">
      <w:pPr>
        <w:pStyle w:val="Bullet1"/>
      </w:pPr>
      <w:r w:rsidRPr="004051C5">
        <w:t>Compressed air shall not be used except in conjunction with ventilation system.</w:t>
      </w:r>
    </w:p>
    <w:p w14:paraId="45A461D9" w14:textId="77777777" w:rsidR="00220AF4" w:rsidRPr="004051C5" w:rsidRDefault="00220AF4" w:rsidP="009E4A95">
      <w:pPr>
        <w:pStyle w:val="Heading3"/>
      </w:pPr>
      <w:r w:rsidRPr="004051C5">
        <w:t>Hygiene Facilities</w:t>
      </w:r>
    </w:p>
    <w:p w14:paraId="4E4A92AE" w14:textId="77777777" w:rsidR="00220AF4" w:rsidRPr="004051C5" w:rsidRDefault="00220AF4" w:rsidP="00220AF4">
      <w:pPr>
        <w:rPr>
          <w:rFonts w:cs="Tahoma"/>
          <w:szCs w:val="20"/>
        </w:rPr>
      </w:pPr>
      <w:r w:rsidRPr="004051C5">
        <w:rPr>
          <w:rFonts w:cs="Tahoma"/>
          <w:szCs w:val="20"/>
        </w:rPr>
        <w:t>Hygiene Facilities and practices in areas where employees exposed above the PEL:</w:t>
      </w:r>
    </w:p>
    <w:p w14:paraId="1DE9F6AD" w14:textId="77777777" w:rsidR="00220AF4" w:rsidRPr="004051C5" w:rsidRDefault="00220AF4" w:rsidP="00220AF4">
      <w:pPr>
        <w:pStyle w:val="Bullet1"/>
      </w:pPr>
      <w:r w:rsidRPr="004051C5">
        <w:t>Clean change rooms or areas</w:t>
      </w:r>
      <w:r>
        <w:t xml:space="preserve"> and separate storage areas for clean and dirty clothing </w:t>
      </w:r>
      <w:r w:rsidRPr="004051C5">
        <w:t>shall be provided.</w:t>
      </w:r>
    </w:p>
    <w:p w14:paraId="33A9200B" w14:textId="77777777" w:rsidR="00220AF4" w:rsidRPr="004051C5" w:rsidRDefault="00220AF4" w:rsidP="00220AF4">
      <w:pPr>
        <w:pStyle w:val="Bullet1"/>
      </w:pPr>
      <w:r w:rsidRPr="004051C5">
        <w:t>Employees must not leave workplace with contaminated clothing.</w:t>
      </w:r>
    </w:p>
    <w:p w14:paraId="7A3F0DA0" w14:textId="77777777" w:rsidR="00220AF4" w:rsidRPr="004051C5" w:rsidRDefault="00220AF4" w:rsidP="00220AF4">
      <w:pPr>
        <w:pStyle w:val="Bullet1"/>
      </w:pPr>
      <w:r w:rsidRPr="004051C5">
        <w:t>Where feasible, showers shall be provided and used after each work shift.</w:t>
      </w:r>
    </w:p>
    <w:p w14:paraId="5FFAA5D7" w14:textId="77777777" w:rsidR="00220AF4" w:rsidRPr="004051C5" w:rsidRDefault="00220AF4" w:rsidP="00220AF4">
      <w:pPr>
        <w:pStyle w:val="Bullet1"/>
      </w:pPr>
      <w:r w:rsidRPr="004051C5">
        <w:t xml:space="preserve">Food and beverages </w:t>
      </w:r>
      <w:r>
        <w:t>shall</w:t>
      </w:r>
      <w:r w:rsidRPr="004051C5">
        <w:t xml:space="preserve"> not </w:t>
      </w:r>
      <w:r>
        <w:t xml:space="preserve">be </w:t>
      </w:r>
      <w:r w:rsidRPr="004051C5">
        <w:t>present or consumed.</w:t>
      </w:r>
    </w:p>
    <w:p w14:paraId="2DB9068B" w14:textId="77777777" w:rsidR="00220AF4" w:rsidRPr="004051C5" w:rsidRDefault="00220AF4" w:rsidP="00220AF4">
      <w:pPr>
        <w:pStyle w:val="Bullet1"/>
      </w:pPr>
      <w:r w:rsidRPr="004051C5">
        <w:t>Eating facilities must be free from lead contamination.</w:t>
      </w:r>
    </w:p>
    <w:p w14:paraId="2E3CC961" w14:textId="77777777" w:rsidR="00220AF4" w:rsidRPr="004051C5" w:rsidRDefault="00220AF4" w:rsidP="00220AF4">
      <w:pPr>
        <w:pStyle w:val="Bullet1"/>
      </w:pPr>
      <w:r w:rsidRPr="004051C5">
        <w:t>Remove contamination from clothing before entering lunch area.</w:t>
      </w:r>
    </w:p>
    <w:p w14:paraId="6D0661A2" w14:textId="77777777" w:rsidR="00220AF4" w:rsidRPr="004051C5" w:rsidRDefault="00220AF4" w:rsidP="00220AF4">
      <w:pPr>
        <w:pStyle w:val="Bullet1"/>
      </w:pPr>
      <w:r w:rsidRPr="004051C5">
        <w:t>Provide adequate hand washing facilities.</w:t>
      </w:r>
    </w:p>
    <w:p w14:paraId="28DC6410" w14:textId="77777777" w:rsidR="00220AF4" w:rsidRPr="004051C5" w:rsidRDefault="00220AF4" w:rsidP="009E4A95">
      <w:pPr>
        <w:pStyle w:val="Heading3"/>
      </w:pPr>
      <w:r w:rsidRPr="004051C5">
        <w:t>Recordkeeping</w:t>
      </w:r>
    </w:p>
    <w:p w14:paraId="29F775FB" w14:textId="77777777" w:rsidR="00220AF4" w:rsidRPr="004051C5" w:rsidRDefault="00220AF4" w:rsidP="00220AF4">
      <w:pPr>
        <w:rPr>
          <w:rFonts w:cs="Tahoma"/>
          <w:szCs w:val="20"/>
        </w:rPr>
      </w:pPr>
      <w:r w:rsidRPr="004051C5">
        <w:rPr>
          <w:rFonts w:cs="Tahoma"/>
          <w:szCs w:val="20"/>
        </w:rPr>
        <w:t xml:space="preserve">The following records must be kept for the duration of the employee’s employment plus </w:t>
      </w:r>
      <w:r>
        <w:rPr>
          <w:rFonts w:cs="Tahoma"/>
          <w:szCs w:val="20"/>
        </w:rPr>
        <w:t>thirty (</w:t>
      </w:r>
      <w:r w:rsidRPr="004051C5">
        <w:rPr>
          <w:rFonts w:cs="Tahoma"/>
          <w:szCs w:val="20"/>
        </w:rPr>
        <w:t>30</w:t>
      </w:r>
      <w:r>
        <w:rPr>
          <w:rFonts w:cs="Tahoma"/>
          <w:szCs w:val="20"/>
        </w:rPr>
        <w:t>)</w:t>
      </w:r>
      <w:r w:rsidRPr="004051C5">
        <w:rPr>
          <w:rFonts w:cs="Tahoma"/>
          <w:szCs w:val="20"/>
        </w:rPr>
        <w:t xml:space="preserve"> years.</w:t>
      </w:r>
    </w:p>
    <w:p w14:paraId="1575F28E" w14:textId="77777777" w:rsidR="00220AF4" w:rsidRPr="004051C5" w:rsidRDefault="00220AF4" w:rsidP="00220AF4">
      <w:pPr>
        <w:pStyle w:val="Bullet1"/>
      </w:pPr>
      <w:r w:rsidRPr="004051C5">
        <w:t>Employee exposure records.</w:t>
      </w:r>
    </w:p>
    <w:p w14:paraId="68E6F94A" w14:textId="77777777" w:rsidR="00220AF4" w:rsidRPr="004051C5" w:rsidRDefault="00220AF4" w:rsidP="00220AF4">
      <w:pPr>
        <w:pStyle w:val="Bullet1"/>
      </w:pPr>
      <w:r w:rsidRPr="004051C5">
        <w:t>Medical records and exposure monitoring.</w:t>
      </w:r>
    </w:p>
    <w:p w14:paraId="7FF68590" w14:textId="77777777" w:rsidR="00220AF4" w:rsidRDefault="00220AF4" w:rsidP="00220AF4">
      <w:pPr>
        <w:pStyle w:val="Bullet1"/>
      </w:pPr>
      <w:r w:rsidRPr="004051C5">
        <w:t>Objective data that a particular product cannot release lead</w:t>
      </w:r>
      <w:r>
        <w:t>.</w:t>
      </w:r>
    </w:p>
    <w:p w14:paraId="2F6EE4EB" w14:textId="77777777" w:rsidR="00220AF4" w:rsidRPr="004051C5" w:rsidRDefault="00220AF4" w:rsidP="009E4A95">
      <w:pPr>
        <w:pStyle w:val="Heading2"/>
      </w:pPr>
      <w:r w:rsidRPr="004051C5">
        <w:t>Training</w:t>
      </w:r>
    </w:p>
    <w:p w14:paraId="4C50CBBC" w14:textId="77777777" w:rsidR="00220AF4" w:rsidRDefault="00220AF4" w:rsidP="009E4A95">
      <w:pPr>
        <w:pStyle w:val="Heading3"/>
      </w:pPr>
      <w:r w:rsidRPr="004051C5">
        <w:t>Initial</w:t>
      </w:r>
    </w:p>
    <w:p w14:paraId="52A4C642" w14:textId="77777777" w:rsidR="00220AF4" w:rsidRPr="004051C5" w:rsidRDefault="00220AF4" w:rsidP="00220AF4">
      <w:pPr>
        <w:rPr>
          <w:rFonts w:cs="Tahoma"/>
          <w:szCs w:val="20"/>
        </w:rPr>
      </w:pPr>
      <w:r w:rsidRPr="004051C5">
        <w:rPr>
          <w:rFonts w:cs="Tahoma"/>
          <w:szCs w:val="20"/>
        </w:rPr>
        <w:t>The following training is required prior to any employee being exposed at or above the Action Level.</w:t>
      </w:r>
    </w:p>
    <w:p w14:paraId="1656BF73" w14:textId="77777777" w:rsidR="00220AF4" w:rsidRPr="004051C5" w:rsidRDefault="00220AF4" w:rsidP="00220AF4">
      <w:pPr>
        <w:pStyle w:val="Bullet1"/>
      </w:pPr>
      <w:r w:rsidRPr="004051C5">
        <w:t>Hazard communication training (</w:t>
      </w:r>
      <w:r>
        <w:t>OSHA 29 CFR 1910.1200</w:t>
      </w:r>
      <w:r w:rsidRPr="004051C5">
        <w:t>)</w:t>
      </w:r>
    </w:p>
    <w:p w14:paraId="18FB60B8" w14:textId="77777777" w:rsidR="00220AF4" w:rsidRPr="004051C5" w:rsidRDefault="00220AF4" w:rsidP="00220AF4">
      <w:pPr>
        <w:pStyle w:val="Bullet1"/>
      </w:pPr>
      <w:r w:rsidRPr="004051C5">
        <w:t>Contents of lead standard</w:t>
      </w:r>
    </w:p>
    <w:p w14:paraId="7EBA2052" w14:textId="77777777" w:rsidR="00220AF4" w:rsidRPr="004051C5" w:rsidRDefault="00220AF4" w:rsidP="00220AF4">
      <w:pPr>
        <w:pStyle w:val="Bullet1"/>
      </w:pPr>
      <w:r w:rsidRPr="004051C5">
        <w:t>Specific nature of operation resulting in exposure</w:t>
      </w:r>
    </w:p>
    <w:p w14:paraId="4576F3CF" w14:textId="77777777" w:rsidR="00220AF4" w:rsidRPr="004051C5" w:rsidRDefault="00220AF4" w:rsidP="00220AF4">
      <w:pPr>
        <w:pStyle w:val="Bullet1"/>
      </w:pPr>
      <w:r w:rsidRPr="004051C5">
        <w:t>Purpose, proper selection, fitting, use</w:t>
      </w:r>
      <w:r>
        <w:t>,</w:t>
      </w:r>
      <w:r w:rsidRPr="004051C5">
        <w:t xml:space="preserve"> and limitations of respirators</w:t>
      </w:r>
    </w:p>
    <w:p w14:paraId="7F741626" w14:textId="77777777" w:rsidR="00220AF4" w:rsidRPr="004051C5" w:rsidRDefault="00220AF4" w:rsidP="00220AF4">
      <w:pPr>
        <w:pStyle w:val="Bullet1"/>
      </w:pPr>
      <w:r w:rsidRPr="004051C5">
        <w:t>Purpose and description of medical surveillance program with attention to reproductive effects</w:t>
      </w:r>
    </w:p>
    <w:p w14:paraId="2382BAB9" w14:textId="77777777" w:rsidR="00220AF4" w:rsidRPr="004051C5" w:rsidRDefault="00220AF4" w:rsidP="00220AF4">
      <w:pPr>
        <w:pStyle w:val="Bullet1"/>
      </w:pPr>
      <w:r w:rsidRPr="004051C5">
        <w:t>Engineering and work practice controls associated with job assignment</w:t>
      </w:r>
    </w:p>
    <w:p w14:paraId="69421C0D" w14:textId="77777777" w:rsidR="00220AF4" w:rsidRPr="004051C5" w:rsidRDefault="00220AF4" w:rsidP="00220AF4">
      <w:pPr>
        <w:pStyle w:val="Bullet1"/>
      </w:pPr>
      <w:r w:rsidRPr="004051C5">
        <w:t>Contents of compliance program</w:t>
      </w:r>
    </w:p>
    <w:p w14:paraId="283B1E8D" w14:textId="77777777" w:rsidR="00220AF4" w:rsidRPr="004051C5" w:rsidRDefault="00220AF4" w:rsidP="00220AF4">
      <w:pPr>
        <w:pStyle w:val="Bullet1"/>
      </w:pPr>
      <w:r w:rsidRPr="004051C5">
        <w:t>Prohibition on the use of chelati</w:t>
      </w:r>
      <w:r>
        <w:t>ng</w:t>
      </w:r>
      <w:r w:rsidRPr="004051C5">
        <w:t xml:space="preserve"> agents</w:t>
      </w:r>
    </w:p>
    <w:p w14:paraId="7F0FDC6A" w14:textId="77777777" w:rsidR="00220AF4" w:rsidRPr="004051C5" w:rsidRDefault="00220AF4" w:rsidP="00220AF4">
      <w:pPr>
        <w:pStyle w:val="Bullet1"/>
      </w:pPr>
      <w:r w:rsidRPr="004051C5">
        <w:t>Right of access to record</w:t>
      </w:r>
      <w:r>
        <w:t>s</w:t>
      </w:r>
      <w:r w:rsidRPr="004051C5">
        <w:t xml:space="preserve"> (medical, exposure monitoring, etc.)</w:t>
      </w:r>
    </w:p>
    <w:p w14:paraId="1E87BC81" w14:textId="77777777" w:rsidR="00220AF4" w:rsidRPr="00456C51" w:rsidRDefault="00220AF4" w:rsidP="009E4A95">
      <w:pPr>
        <w:pStyle w:val="Heading3"/>
      </w:pPr>
      <w:r w:rsidRPr="00456C51">
        <w:t>Refresher</w:t>
      </w:r>
    </w:p>
    <w:p w14:paraId="58576D37" w14:textId="77777777" w:rsidR="00220AF4" w:rsidRPr="00456C51" w:rsidRDefault="00220AF4" w:rsidP="00220AF4">
      <w:r w:rsidRPr="00456C51">
        <w:t>Refresher training will be administered when the following situations occur:</w:t>
      </w:r>
    </w:p>
    <w:p w14:paraId="2D05B458" w14:textId="77777777" w:rsidR="00220AF4" w:rsidRPr="00456C51" w:rsidRDefault="00220AF4" w:rsidP="00220AF4">
      <w:pPr>
        <w:pStyle w:val="Bullet1"/>
      </w:pPr>
      <w:r w:rsidRPr="00456C51">
        <w:t>Changes in equipment, the workplace, or the type of work being performed renders previous training obsolete</w:t>
      </w:r>
    </w:p>
    <w:p w14:paraId="4EE453E2" w14:textId="77777777" w:rsidR="00220AF4" w:rsidRPr="00456C51" w:rsidRDefault="00220AF4" w:rsidP="00220AF4">
      <w:pPr>
        <w:pStyle w:val="Bullet1"/>
      </w:pPr>
      <w:r w:rsidRPr="00456C51">
        <w:t>When company policies and procedures are added or revised</w:t>
      </w:r>
    </w:p>
    <w:p w14:paraId="2872DC9F" w14:textId="77777777" w:rsidR="00220AF4" w:rsidRPr="00456C51" w:rsidRDefault="00220AF4" w:rsidP="00220AF4">
      <w:pPr>
        <w:pStyle w:val="Bullet1"/>
      </w:pPr>
      <w:r w:rsidRPr="00456C51">
        <w:t>Employee demonstrates inadequacies in their compliance, knowledge, understanding, or skill in performing the tasks properly</w:t>
      </w:r>
    </w:p>
    <w:p w14:paraId="5986793B" w14:textId="77777777" w:rsidR="00220AF4" w:rsidRPr="004051C5" w:rsidRDefault="00220AF4" w:rsidP="009E4A95">
      <w:pPr>
        <w:pStyle w:val="Heading2"/>
      </w:pPr>
      <w:r w:rsidRPr="004051C5">
        <w:t>Reference</w:t>
      </w:r>
    </w:p>
    <w:p w14:paraId="16E5B27D" w14:textId="77777777" w:rsidR="00220AF4" w:rsidRPr="00550439" w:rsidRDefault="00220AF4" w:rsidP="00220AF4">
      <w:pPr>
        <w:pStyle w:val="Bullet1"/>
      </w:pPr>
      <w:r>
        <w:t>OSHA Standard 29 CFR 1926</w:t>
      </w:r>
      <w:r w:rsidRPr="00550439">
        <w:t xml:space="preserve"> Subpart D</w:t>
      </w:r>
    </w:p>
    <w:p w14:paraId="04FD2806" w14:textId="77777777" w:rsidR="00220AF4" w:rsidRDefault="00220AF4" w:rsidP="009E4A95">
      <w:pPr>
        <w:pStyle w:val="Heading2"/>
      </w:pPr>
      <w:r w:rsidRPr="004051C5">
        <w:t>Appendix</w:t>
      </w:r>
    </w:p>
    <w:p w14:paraId="7EF53402" w14:textId="77777777" w:rsidR="00220AF4" w:rsidRDefault="00220AF4" w:rsidP="00220AF4">
      <w:pPr>
        <w:pStyle w:val="Bullet1"/>
      </w:pPr>
      <w:r>
        <w:t>Worker Lead Protection Compliance Program</w:t>
      </w:r>
    </w:p>
    <w:p w14:paraId="1FD93C05" w14:textId="77777777" w:rsidR="00220AF4" w:rsidRDefault="00220AF4" w:rsidP="00220AF4">
      <w:pPr>
        <w:pStyle w:val="Bullet1"/>
      </w:pPr>
      <w:r>
        <w:t>Form 2 - Worker Blood Lead Level (BLL) and Zinc Protoporphyrin (ZPP) Test Results</w:t>
      </w:r>
    </w:p>
    <w:p w14:paraId="6BE05911" w14:textId="77777777" w:rsidR="00220AF4" w:rsidRPr="00832539" w:rsidRDefault="00220AF4" w:rsidP="00220AF4">
      <w:pPr>
        <w:pStyle w:val="Bullet1"/>
      </w:pPr>
      <w:r>
        <w:t>Form 3 - Worker Lead Training Record</w:t>
      </w:r>
      <w:r w:rsidRPr="00832539">
        <w:rPr>
          <w:rFonts w:cs="Tahoma"/>
          <w:szCs w:val="20"/>
        </w:rPr>
        <w:br w:type="page"/>
      </w:r>
    </w:p>
    <w:p w14:paraId="18C5C56F" w14:textId="77777777" w:rsidR="00220AF4" w:rsidRPr="001E6087" w:rsidRDefault="00220AF4" w:rsidP="00955EDD">
      <w:pPr>
        <w:pStyle w:val="TopHeaderCONS"/>
        <w:rPr>
          <w:sz w:val="24"/>
        </w:rPr>
      </w:pPr>
      <w:r>
        <w:t>Worker Lead Protection Compliance Program</w:t>
      </w:r>
    </w:p>
    <w:p w14:paraId="7633E84C" w14:textId="77777777" w:rsidR="00220AF4" w:rsidRPr="004051C5" w:rsidRDefault="00220AF4" w:rsidP="00220AF4">
      <w:pPr>
        <w:rPr>
          <w:rFonts w:cs="Tahoma"/>
          <w:szCs w:val="20"/>
        </w:rPr>
      </w:pPr>
      <w:bookmarkStart w:id="1643" w:name="_Hlk102486085"/>
      <w:r w:rsidRPr="004051C5">
        <w:rPr>
          <w:rFonts w:cs="Tahoma"/>
          <w:szCs w:val="20"/>
        </w:rPr>
        <w:t xml:space="preserve">This Lead Protection Compliance Program has been developed to comply with OSHA Construction Industry Standard </w:t>
      </w:r>
      <w:r>
        <w:rPr>
          <w:rFonts w:cs="Tahoma"/>
          <w:szCs w:val="20"/>
        </w:rPr>
        <w:t>OSHA 29 CFR 1926</w:t>
      </w:r>
      <w:r w:rsidRPr="004051C5">
        <w:rPr>
          <w:rFonts w:cs="Tahoma"/>
          <w:szCs w:val="20"/>
        </w:rPr>
        <w:t>.62. It is reviewed and revised at least every six (6) months. The competent person assigned to the project has the complete authority to implement this program. Additional information is found in the Worker Lead Protection Program.</w:t>
      </w:r>
    </w:p>
    <w:p w14:paraId="4063958F" w14:textId="77777777" w:rsidR="00220AF4" w:rsidRPr="004051C5" w:rsidRDefault="00220AF4" w:rsidP="00220AF4">
      <w:pPr>
        <w:tabs>
          <w:tab w:val="right" w:pos="9360"/>
        </w:tabs>
        <w:rPr>
          <w:rFonts w:cs="Tahoma"/>
          <w:szCs w:val="20"/>
        </w:rPr>
      </w:pPr>
      <w:r w:rsidRPr="004051C5">
        <w:rPr>
          <w:rFonts w:cs="Tahoma"/>
          <w:szCs w:val="20"/>
        </w:rPr>
        <w:t xml:space="preserve">Name of Project: </w:t>
      </w:r>
      <w:r>
        <w:rPr>
          <w:rFonts w:cs="Tahoma"/>
          <w:szCs w:val="20"/>
          <w:u w:val="single"/>
        </w:rPr>
        <w:tab/>
      </w:r>
    </w:p>
    <w:p w14:paraId="476D62CB" w14:textId="77777777" w:rsidR="00220AF4" w:rsidRPr="00475AE3" w:rsidRDefault="00220AF4" w:rsidP="00220AF4">
      <w:pPr>
        <w:tabs>
          <w:tab w:val="right" w:pos="9360"/>
        </w:tabs>
        <w:rPr>
          <w:rFonts w:cs="Tahoma"/>
          <w:szCs w:val="20"/>
          <w:u w:val="single"/>
        </w:rPr>
      </w:pPr>
      <w:r w:rsidRPr="004051C5">
        <w:rPr>
          <w:rFonts w:cs="Tahoma"/>
          <w:szCs w:val="20"/>
        </w:rPr>
        <w:t xml:space="preserve">Location of Project: </w:t>
      </w:r>
      <w:r>
        <w:rPr>
          <w:rFonts w:cs="Tahoma"/>
          <w:szCs w:val="20"/>
          <w:u w:val="single"/>
        </w:rPr>
        <w:tab/>
      </w:r>
    </w:p>
    <w:p w14:paraId="4A73E967" w14:textId="77777777" w:rsidR="00220AF4" w:rsidRPr="004051C5" w:rsidRDefault="00220AF4" w:rsidP="00220AF4">
      <w:pPr>
        <w:tabs>
          <w:tab w:val="right" w:pos="9360"/>
        </w:tabs>
        <w:rPr>
          <w:rFonts w:cs="Tahoma"/>
          <w:szCs w:val="20"/>
        </w:rPr>
      </w:pPr>
      <w:r w:rsidRPr="004051C5">
        <w:rPr>
          <w:rFonts w:cs="Tahoma"/>
          <w:szCs w:val="20"/>
        </w:rPr>
        <w:t xml:space="preserve">Anticipated Project Dates: </w:t>
      </w:r>
      <w:r>
        <w:rPr>
          <w:rFonts w:cs="Tahoma"/>
          <w:szCs w:val="20"/>
          <w:u w:val="single"/>
        </w:rPr>
        <w:tab/>
      </w:r>
    </w:p>
    <w:p w14:paraId="5BCDDE39" w14:textId="77777777" w:rsidR="00220AF4" w:rsidRPr="00475AE3" w:rsidRDefault="00220AF4" w:rsidP="00220AF4">
      <w:pPr>
        <w:tabs>
          <w:tab w:val="right" w:pos="9360"/>
        </w:tabs>
        <w:rPr>
          <w:rFonts w:cs="Tahoma"/>
          <w:szCs w:val="20"/>
          <w:u w:val="single"/>
        </w:rPr>
      </w:pPr>
      <w:r w:rsidRPr="004051C5">
        <w:rPr>
          <w:rFonts w:cs="Tahoma"/>
          <w:szCs w:val="20"/>
        </w:rPr>
        <w:t xml:space="preserve">Competent Person-Assigned to Project: </w:t>
      </w:r>
      <w:r>
        <w:rPr>
          <w:rFonts w:cs="Tahoma"/>
          <w:szCs w:val="20"/>
          <w:u w:val="single"/>
        </w:rPr>
        <w:tab/>
      </w:r>
    </w:p>
    <w:p w14:paraId="03D30754" w14:textId="77777777" w:rsidR="00220AF4" w:rsidRPr="00475AE3" w:rsidRDefault="00220AF4" w:rsidP="00220AF4">
      <w:pPr>
        <w:tabs>
          <w:tab w:val="right" w:pos="5040"/>
          <w:tab w:val="left" w:pos="5400"/>
          <w:tab w:val="right" w:pos="9360"/>
        </w:tabs>
        <w:rPr>
          <w:rFonts w:cs="Tahoma"/>
          <w:szCs w:val="20"/>
          <w:u w:val="single"/>
        </w:rPr>
      </w:pPr>
      <w:r w:rsidRPr="004051C5">
        <w:rPr>
          <w:rFonts w:cs="Tahoma"/>
          <w:szCs w:val="20"/>
        </w:rPr>
        <w:t xml:space="preserve">Prepared by: </w:t>
      </w:r>
      <w:r>
        <w:rPr>
          <w:rFonts w:cs="Tahoma"/>
          <w:szCs w:val="20"/>
          <w:u w:val="single"/>
        </w:rPr>
        <w:tab/>
      </w:r>
      <w:r>
        <w:rPr>
          <w:rFonts w:cs="Tahoma"/>
          <w:szCs w:val="20"/>
        </w:rPr>
        <w:tab/>
      </w:r>
      <w:r w:rsidRPr="004051C5">
        <w:rPr>
          <w:rFonts w:cs="Tahoma"/>
          <w:szCs w:val="20"/>
        </w:rPr>
        <w:t xml:space="preserve"> Approved by: </w:t>
      </w:r>
      <w:r>
        <w:rPr>
          <w:rFonts w:cs="Tahoma"/>
          <w:szCs w:val="20"/>
          <w:u w:val="single"/>
        </w:rPr>
        <w:tab/>
      </w:r>
    </w:p>
    <w:p w14:paraId="51CCD417" w14:textId="77777777" w:rsidR="00220AF4" w:rsidRPr="00475AE3" w:rsidRDefault="00220AF4" w:rsidP="00220AF4">
      <w:pPr>
        <w:tabs>
          <w:tab w:val="right" w:pos="4320"/>
          <w:tab w:val="left" w:pos="4680"/>
          <w:tab w:val="right" w:pos="9360"/>
        </w:tabs>
        <w:rPr>
          <w:rFonts w:cs="Tahoma"/>
          <w:szCs w:val="20"/>
          <w:u w:val="single"/>
        </w:rPr>
      </w:pPr>
      <w:r w:rsidRPr="004051C5">
        <w:rPr>
          <w:rFonts w:cs="Tahoma"/>
          <w:szCs w:val="20"/>
        </w:rPr>
        <w:t xml:space="preserve">Name: </w:t>
      </w:r>
      <w:r>
        <w:rPr>
          <w:rFonts w:cs="Tahoma"/>
          <w:szCs w:val="20"/>
          <w:u w:val="single"/>
        </w:rPr>
        <w:tab/>
      </w:r>
      <w:r>
        <w:rPr>
          <w:rFonts w:cs="Tahoma"/>
          <w:szCs w:val="20"/>
        </w:rPr>
        <w:tab/>
      </w:r>
      <w:r w:rsidRPr="004051C5">
        <w:rPr>
          <w:rFonts w:cs="Tahoma"/>
          <w:szCs w:val="20"/>
        </w:rPr>
        <w:t xml:space="preserve">Title: </w:t>
      </w:r>
      <w:r>
        <w:rPr>
          <w:rFonts w:cs="Tahoma"/>
          <w:szCs w:val="20"/>
          <w:u w:val="single"/>
        </w:rPr>
        <w:tab/>
      </w:r>
    </w:p>
    <w:p w14:paraId="39F1677F" w14:textId="77777777" w:rsidR="00220AF4" w:rsidRPr="00475AE3" w:rsidRDefault="00220AF4" w:rsidP="00220AF4">
      <w:pPr>
        <w:tabs>
          <w:tab w:val="right" w:pos="4320"/>
          <w:tab w:val="left" w:pos="4680"/>
          <w:tab w:val="right" w:pos="7200"/>
        </w:tabs>
        <w:rPr>
          <w:rFonts w:cs="Tahoma"/>
          <w:szCs w:val="20"/>
          <w:u w:val="single"/>
        </w:rPr>
      </w:pPr>
      <w:r w:rsidRPr="004051C5">
        <w:rPr>
          <w:rFonts w:cs="Tahoma"/>
          <w:szCs w:val="20"/>
        </w:rPr>
        <w:t xml:space="preserve">Signature: </w:t>
      </w:r>
      <w:r>
        <w:rPr>
          <w:rFonts w:cs="Tahoma"/>
          <w:szCs w:val="20"/>
          <w:u w:val="single"/>
        </w:rPr>
        <w:tab/>
      </w:r>
      <w:r>
        <w:rPr>
          <w:rFonts w:cs="Tahoma"/>
          <w:szCs w:val="20"/>
        </w:rPr>
        <w:tab/>
      </w:r>
      <w:r w:rsidRPr="004051C5">
        <w:rPr>
          <w:rFonts w:cs="Tahoma"/>
          <w:szCs w:val="20"/>
        </w:rPr>
        <w:t xml:space="preserve">Date: </w:t>
      </w:r>
      <w:r>
        <w:rPr>
          <w:rFonts w:cs="Tahoma"/>
          <w:szCs w:val="20"/>
          <w:u w:val="single"/>
        </w:rPr>
        <w:tab/>
      </w:r>
    </w:p>
    <w:p w14:paraId="7D1C579D" w14:textId="77777777" w:rsidR="00220AF4" w:rsidRDefault="00220AF4" w:rsidP="00220AF4">
      <w:pPr>
        <w:rPr>
          <w:rFonts w:cs="Tahoma"/>
          <w:b/>
          <w:bCs/>
          <w:szCs w:val="20"/>
        </w:rPr>
      </w:pPr>
    </w:p>
    <w:p w14:paraId="435A1221" w14:textId="77777777" w:rsidR="00220AF4" w:rsidRPr="00475AE3" w:rsidRDefault="00220AF4" w:rsidP="00220AF4">
      <w:pPr>
        <w:rPr>
          <w:rFonts w:cs="Tahoma"/>
          <w:b/>
          <w:bCs/>
          <w:szCs w:val="20"/>
        </w:rPr>
      </w:pPr>
      <w:r w:rsidRPr="00475AE3">
        <w:rPr>
          <w:rFonts w:cs="Tahoma"/>
          <w:b/>
          <w:bCs/>
          <w:szCs w:val="20"/>
        </w:rPr>
        <w:t>Project Specific Lead Compliance Program</w:t>
      </w:r>
    </w:p>
    <w:p w14:paraId="71764BA2" w14:textId="77777777" w:rsidR="00220AF4" w:rsidRPr="00475AE3" w:rsidRDefault="00220AF4" w:rsidP="008A40B4">
      <w:pPr>
        <w:numPr>
          <w:ilvl w:val="0"/>
          <w:numId w:val="111"/>
        </w:numPr>
        <w:tabs>
          <w:tab w:val="right" w:pos="9360"/>
        </w:tabs>
        <w:jc w:val="left"/>
        <w:rPr>
          <w:rFonts w:cs="Tahoma"/>
          <w:szCs w:val="20"/>
        </w:rPr>
      </w:pPr>
      <w:r w:rsidRPr="004051C5">
        <w:rPr>
          <w:rFonts w:cs="Tahoma"/>
          <w:szCs w:val="20"/>
        </w:rPr>
        <w:t>Project, brief description of job:</w:t>
      </w:r>
      <w:r>
        <w:rPr>
          <w:rFonts w:cs="Tahoma"/>
          <w:szCs w:val="20"/>
        </w:rPr>
        <w:t xml:space="preserve"> </w:t>
      </w:r>
      <w:r>
        <w:rPr>
          <w:rFonts w:cs="Tahoma"/>
          <w:szCs w:val="20"/>
          <w:u w:val="single"/>
        </w:rPr>
        <w:tab/>
      </w:r>
    </w:p>
    <w:p w14:paraId="62408946" w14:textId="77777777" w:rsidR="00220AF4" w:rsidRPr="00475AE3" w:rsidRDefault="00220AF4" w:rsidP="00220AF4">
      <w:pPr>
        <w:tabs>
          <w:tab w:val="right" w:pos="9360"/>
        </w:tabs>
        <w:ind w:left="360" w:hanging="360"/>
        <w:jc w:val="left"/>
        <w:rPr>
          <w:rFonts w:cs="Tahoma"/>
          <w:szCs w:val="20"/>
          <w:u w:val="single"/>
        </w:rPr>
      </w:pPr>
      <w:r>
        <w:rPr>
          <w:rFonts w:cs="Tahoma"/>
          <w:szCs w:val="20"/>
        </w:rPr>
        <w:tab/>
      </w:r>
      <w:r>
        <w:rPr>
          <w:rFonts w:cs="Tahoma"/>
          <w:szCs w:val="20"/>
          <w:u w:val="single"/>
        </w:rPr>
        <w:tab/>
      </w:r>
    </w:p>
    <w:p w14:paraId="60DF3358" w14:textId="77777777" w:rsidR="00220AF4" w:rsidRPr="004051C5" w:rsidRDefault="00220AF4" w:rsidP="008A40B4">
      <w:pPr>
        <w:numPr>
          <w:ilvl w:val="0"/>
          <w:numId w:val="111"/>
        </w:numPr>
        <w:rPr>
          <w:rFonts w:cs="Tahoma"/>
          <w:szCs w:val="20"/>
        </w:rPr>
      </w:pPr>
      <w:r w:rsidRPr="004051C5">
        <w:rPr>
          <w:rFonts w:cs="Tahoma"/>
          <w:szCs w:val="20"/>
        </w:rPr>
        <w:t xml:space="preserve">Competent Person: _______________________________________, will be on-site and will act as the competent person for occupational </w:t>
      </w:r>
      <w:r>
        <w:rPr>
          <w:rFonts w:cs="Tahoma"/>
          <w:szCs w:val="20"/>
        </w:rPr>
        <w:t>safety and health</w:t>
      </w:r>
      <w:r w:rsidRPr="004051C5">
        <w:rPr>
          <w:rFonts w:cs="Tahoma"/>
          <w:szCs w:val="20"/>
        </w:rPr>
        <w:t xml:space="preserve"> issues. The Competent Person will conduct inspections of the work areas on a (frequency) basis to ensure that control measures, work practices</w:t>
      </w:r>
      <w:r>
        <w:rPr>
          <w:rFonts w:cs="Tahoma"/>
          <w:szCs w:val="20"/>
        </w:rPr>
        <w:t>,</w:t>
      </w:r>
      <w:r w:rsidRPr="004051C5">
        <w:rPr>
          <w:rFonts w:cs="Tahoma"/>
          <w:szCs w:val="20"/>
        </w:rPr>
        <w:t xml:space="preserve"> personal protective equipment, and hygiene facilities are based used as prescribed in the document.</w:t>
      </w:r>
    </w:p>
    <w:p w14:paraId="6DC1ACE7" w14:textId="77777777" w:rsidR="00220AF4" w:rsidRDefault="00220AF4" w:rsidP="008A40B4">
      <w:pPr>
        <w:numPr>
          <w:ilvl w:val="0"/>
          <w:numId w:val="111"/>
        </w:numPr>
        <w:jc w:val="left"/>
        <w:rPr>
          <w:rFonts w:cs="Tahoma"/>
          <w:szCs w:val="20"/>
        </w:rPr>
      </w:pPr>
      <w:r w:rsidRPr="003431D2">
        <w:rPr>
          <w:rFonts w:cs="Tahoma"/>
          <w:szCs w:val="20"/>
        </w:rPr>
        <w:t>Schedule: The project is expected to start on _______________ and end on _______________. This compliance plan will take effect immediately upon project start-up. Work will proceed according to the following schedule:</w:t>
      </w:r>
    </w:p>
    <w:p w14:paraId="3A131660" w14:textId="77777777" w:rsidR="00220AF4" w:rsidRPr="003431D2" w:rsidRDefault="00220AF4" w:rsidP="00220AF4">
      <w:pPr>
        <w:ind w:left="360"/>
        <w:jc w:val="left"/>
        <w:rPr>
          <w:rFonts w:cs="Tahoma"/>
          <w:szCs w:val="20"/>
        </w:rPr>
      </w:pPr>
    </w:p>
    <w:p w14:paraId="094E2F7A" w14:textId="77777777" w:rsidR="00220AF4" w:rsidRDefault="00220AF4" w:rsidP="00220AF4">
      <w:pPr>
        <w:ind w:left="360"/>
        <w:rPr>
          <w:rFonts w:cs="Tahoma"/>
          <w:szCs w:val="20"/>
        </w:rPr>
      </w:pPr>
      <w:r w:rsidRPr="004051C5">
        <w:rPr>
          <w:rFonts w:cs="Tahoma"/>
          <w:szCs w:val="20"/>
        </w:rPr>
        <w:t xml:space="preserve">Week </w:t>
      </w:r>
      <w:r>
        <w:rPr>
          <w:rFonts w:cs="Tahoma"/>
          <w:szCs w:val="20"/>
        </w:rPr>
        <w:t>______</w:t>
      </w:r>
      <w:r w:rsidRPr="004051C5">
        <w:rPr>
          <w:rFonts w:cs="Tahoma"/>
          <w:szCs w:val="20"/>
        </w:rPr>
        <w:t xml:space="preserve"> through </w:t>
      </w:r>
      <w:r>
        <w:rPr>
          <w:rFonts w:cs="Tahoma"/>
          <w:szCs w:val="20"/>
        </w:rPr>
        <w:t>______</w:t>
      </w:r>
      <w:r w:rsidRPr="004051C5">
        <w:rPr>
          <w:rFonts w:cs="Tahoma"/>
          <w:szCs w:val="20"/>
        </w:rPr>
        <w:t>: Initial set-up or site mobilization and (description of tasks):</w:t>
      </w:r>
    </w:p>
    <w:p w14:paraId="1780238E" w14:textId="77777777" w:rsidR="00220AF4" w:rsidRDefault="00220AF4" w:rsidP="00220AF4">
      <w:pPr>
        <w:tabs>
          <w:tab w:val="right" w:pos="9360"/>
        </w:tabs>
        <w:ind w:left="360"/>
        <w:rPr>
          <w:rFonts w:cs="Tahoma"/>
          <w:szCs w:val="20"/>
          <w:u w:val="single"/>
        </w:rPr>
      </w:pPr>
      <w:r>
        <w:rPr>
          <w:rFonts w:cs="Tahoma"/>
          <w:szCs w:val="20"/>
          <w:u w:val="single"/>
        </w:rPr>
        <w:tab/>
      </w:r>
    </w:p>
    <w:p w14:paraId="29E0B5F6" w14:textId="77777777" w:rsidR="00220AF4" w:rsidRDefault="00220AF4" w:rsidP="00220AF4">
      <w:pPr>
        <w:ind w:left="360"/>
        <w:rPr>
          <w:rFonts w:cs="Tahoma"/>
          <w:szCs w:val="20"/>
        </w:rPr>
      </w:pPr>
      <w:r w:rsidRPr="004051C5">
        <w:rPr>
          <w:rFonts w:cs="Tahoma"/>
          <w:szCs w:val="20"/>
        </w:rPr>
        <w:t xml:space="preserve">Week </w:t>
      </w:r>
      <w:r>
        <w:rPr>
          <w:rFonts w:cs="Tahoma"/>
          <w:szCs w:val="20"/>
        </w:rPr>
        <w:t>______</w:t>
      </w:r>
      <w:r w:rsidRPr="004051C5">
        <w:rPr>
          <w:rFonts w:cs="Tahoma"/>
          <w:szCs w:val="20"/>
        </w:rPr>
        <w:t xml:space="preserve"> through </w:t>
      </w:r>
      <w:r>
        <w:rPr>
          <w:rFonts w:cs="Tahoma"/>
          <w:szCs w:val="20"/>
        </w:rPr>
        <w:t>______</w:t>
      </w:r>
      <w:r w:rsidRPr="004051C5">
        <w:rPr>
          <w:rFonts w:cs="Tahoma"/>
          <w:szCs w:val="20"/>
        </w:rPr>
        <w:t>: (description of tasks):</w:t>
      </w:r>
    </w:p>
    <w:p w14:paraId="2CB15AC3" w14:textId="77777777" w:rsidR="00220AF4" w:rsidRDefault="00220AF4" w:rsidP="00220AF4">
      <w:pPr>
        <w:tabs>
          <w:tab w:val="right" w:pos="9360"/>
        </w:tabs>
        <w:ind w:left="360"/>
        <w:rPr>
          <w:rFonts w:cs="Tahoma"/>
          <w:szCs w:val="20"/>
          <w:u w:val="single"/>
        </w:rPr>
      </w:pPr>
      <w:r>
        <w:rPr>
          <w:rFonts w:cs="Tahoma"/>
          <w:szCs w:val="20"/>
          <w:u w:val="single"/>
        </w:rPr>
        <w:tab/>
      </w:r>
    </w:p>
    <w:p w14:paraId="2AF3ADC1" w14:textId="77777777" w:rsidR="00220AF4" w:rsidRDefault="00220AF4" w:rsidP="00220AF4">
      <w:pPr>
        <w:ind w:left="360"/>
        <w:rPr>
          <w:rFonts w:cs="Tahoma"/>
          <w:szCs w:val="20"/>
        </w:rPr>
      </w:pPr>
      <w:r w:rsidRPr="004051C5">
        <w:rPr>
          <w:rFonts w:cs="Tahoma"/>
          <w:szCs w:val="20"/>
        </w:rPr>
        <w:t xml:space="preserve">Week </w:t>
      </w:r>
      <w:r>
        <w:rPr>
          <w:rFonts w:cs="Tahoma"/>
          <w:szCs w:val="20"/>
        </w:rPr>
        <w:t>______</w:t>
      </w:r>
      <w:r w:rsidRPr="004051C5">
        <w:rPr>
          <w:rFonts w:cs="Tahoma"/>
          <w:szCs w:val="20"/>
        </w:rPr>
        <w:t xml:space="preserve"> through </w:t>
      </w:r>
      <w:r>
        <w:rPr>
          <w:rFonts w:cs="Tahoma"/>
          <w:szCs w:val="20"/>
        </w:rPr>
        <w:t>______</w:t>
      </w:r>
      <w:r w:rsidRPr="004051C5">
        <w:rPr>
          <w:rFonts w:cs="Tahoma"/>
          <w:szCs w:val="20"/>
        </w:rPr>
        <w:t>: (description of tasks):</w:t>
      </w:r>
    </w:p>
    <w:p w14:paraId="615D8074" w14:textId="77777777" w:rsidR="00220AF4" w:rsidRDefault="00220AF4" w:rsidP="00220AF4">
      <w:pPr>
        <w:tabs>
          <w:tab w:val="right" w:pos="9360"/>
        </w:tabs>
        <w:ind w:left="360"/>
        <w:rPr>
          <w:rFonts w:cs="Tahoma"/>
          <w:szCs w:val="20"/>
          <w:u w:val="single"/>
        </w:rPr>
      </w:pPr>
      <w:r>
        <w:rPr>
          <w:rFonts w:cs="Tahoma"/>
          <w:szCs w:val="20"/>
          <w:u w:val="single"/>
        </w:rPr>
        <w:tab/>
      </w:r>
    </w:p>
    <w:p w14:paraId="5B15DCF2" w14:textId="77777777" w:rsidR="00220AF4" w:rsidRDefault="00220AF4" w:rsidP="00220AF4">
      <w:pPr>
        <w:ind w:left="360"/>
        <w:rPr>
          <w:rFonts w:cs="Tahoma"/>
          <w:szCs w:val="20"/>
        </w:rPr>
      </w:pPr>
      <w:r w:rsidRPr="004051C5">
        <w:rPr>
          <w:rFonts w:cs="Tahoma"/>
          <w:szCs w:val="20"/>
        </w:rPr>
        <w:t xml:space="preserve">Week </w:t>
      </w:r>
      <w:r>
        <w:rPr>
          <w:rFonts w:cs="Tahoma"/>
          <w:szCs w:val="20"/>
        </w:rPr>
        <w:t>______</w:t>
      </w:r>
      <w:r w:rsidRPr="004051C5">
        <w:rPr>
          <w:rFonts w:cs="Tahoma"/>
          <w:szCs w:val="20"/>
        </w:rPr>
        <w:t xml:space="preserve"> through </w:t>
      </w:r>
      <w:r>
        <w:rPr>
          <w:rFonts w:cs="Tahoma"/>
          <w:szCs w:val="20"/>
        </w:rPr>
        <w:t>______</w:t>
      </w:r>
      <w:r w:rsidRPr="004051C5">
        <w:rPr>
          <w:rFonts w:cs="Tahoma"/>
          <w:szCs w:val="20"/>
        </w:rPr>
        <w:t>: (description of tasks):</w:t>
      </w:r>
    </w:p>
    <w:p w14:paraId="70CA24F3" w14:textId="77777777" w:rsidR="00220AF4" w:rsidRDefault="00220AF4" w:rsidP="00220AF4">
      <w:pPr>
        <w:tabs>
          <w:tab w:val="right" w:pos="9360"/>
        </w:tabs>
        <w:ind w:left="360"/>
        <w:rPr>
          <w:rFonts w:cs="Tahoma"/>
          <w:szCs w:val="20"/>
          <w:u w:val="single"/>
        </w:rPr>
      </w:pPr>
      <w:r>
        <w:rPr>
          <w:rFonts w:cs="Tahoma"/>
          <w:szCs w:val="20"/>
          <w:u w:val="single"/>
        </w:rPr>
        <w:tab/>
      </w:r>
    </w:p>
    <w:p w14:paraId="15F873D8" w14:textId="77777777" w:rsidR="00220AF4" w:rsidRDefault="00220AF4" w:rsidP="008A40B4">
      <w:pPr>
        <w:numPr>
          <w:ilvl w:val="0"/>
          <w:numId w:val="111"/>
        </w:numPr>
        <w:jc w:val="left"/>
        <w:rPr>
          <w:rFonts w:cs="Tahoma"/>
          <w:szCs w:val="20"/>
        </w:rPr>
      </w:pPr>
      <w:r w:rsidRPr="004051C5">
        <w:rPr>
          <w:rFonts w:cs="Tahoma"/>
          <w:szCs w:val="20"/>
        </w:rPr>
        <w:t>Lead Exposure Activities which may result in lead exposures</w:t>
      </w:r>
      <w:r>
        <w:rPr>
          <w:rFonts w:cs="Tahoma"/>
          <w:szCs w:val="20"/>
        </w:rPr>
        <w:t>:</w:t>
      </w:r>
    </w:p>
    <w:p w14:paraId="7780D8CB" w14:textId="77777777" w:rsidR="00220AF4" w:rsidRPr="004051C5" w:rsidRDefault="00220AF4" w:rsidP="00220AF4">
      <w:pPr>
        <w:ind w:left="360"/>
        <w:rPr>
          <w:rFonts w:cs="Tahoma"/>
          <w:szCs w:val="20"/>
        </w:rPr>
      </w:pPr>
      <w:r>
        <w:rPr>
          <w:rFonts w:cs="Tahoma"/>
          <w:szCs w:val="20"/>
        </w:rPr>
        <w:t>(</w:t>
      </w:r>
      <w:r w:rsidRPr="004051C5">
        <w:rPr>
          <w:rFonts w:cs="Tahoma"/>
          <w:szCs w:val="20"/>
        </w:rPr>
        <w:t xml:space="preserve">Signs </w:t>
      </w:r>
      <w:r>
        <w:rPr>
          <w:rFonts w:cs="Tahoma"/>
          <w:szCs w:val="20"/>
        </w:rPr>
        <w:t>shall be</w:t>
      </w:r>
      <w:r w:rsidRPr="004051C5">
        <w:rPr>
          <w:rFonts w:cs="Tahoma"/>
          <w:szCs w:val="20"/>
        </w:rPr>
        <w:t xml:space="preserve"> posted around work areas where exposures exceed the PEL</w:t>
      </w:r>
      <w:r>
        <w:rPr>
          <w:rFonts w:cs="Tahoma"/>
          <w:szCs w:val="20"/>
        </w:rPr>
        <w:t>)</w:t>
      </w:r>
    </w:p>
    <w:p w14:paraId="2509CDD9" w14:textId="77777777" w:rsidR="00220AF4" w:rsidRDefault="00220AF4" w:rsidP="00220AF4">
      <w:pPr>
        <w:tabs>
          <w:tab w:val="right" w:pos="9360"/>
        </w:tabs>
        <w:ind w:left="360"/>
        <w:rPr>
          <w:rFonts w:cs="Tahoma"/>
          <w:szCs w:val="20"/>
          <w:u w:val="single"/>
        </w:rPr>
      </w:pPr>
      <w:r>
        <w:rPr>
          <w:rFonts w:cs="Tahoma"/>
          <w:szCs w:val="20"/>
          <w:u w:val="single"/>
        </w:rPr>
        <w:tab/>
      </w:r>
    </w:p>
    <w:p w14:paraId="042AB91B" w14:textId="77777777" w:rsidR="00220AF4" w:rsidRDefault="00220AF4" w:rsidP="00220AF4">
      <w:pPr>
        <w:tabs>
          <w:tab w:val="right" w:pos="9360"/>
        </w:tabs>
        <w:ind w:left="360"/>
        <w:rPr>
          <w:rFonts w:cs="Tahoma"/>
          <w:szCs w:val="20"/>
          <w:u w:val="single"/>
        </w:rPr>
      </w:pPr>
      <w:r>
        <w:rPr>
          <w:rFonts w:cs="Tahoma"/>
          <w:szCs w:val="20"/>
          <w:u w:val="single"/>
        </w:rPr>
        <w:tab/>
      </w:r>
    </w:p>
    <w:p w14:paraId="760BE7EB" w14:textId="77777777" w:rsidR="00220AF4" w:rsidRDefault="00220AF4" w:rsidP="008A40B4">
      <w:pPr>
        <w:numPr>
          <w:ilvl w:val="0"/>
          <w:numId w:val="111"/>
        </w:numPr>
        <w:jc w:val="left"/>
        <w:rPr>
          <w:rFonts w:cs="Tahoma"/>
          <w:szCs w:val="20"/>
        </w:rPr>
      </w:pPr>
      <w:r w:rsidRPr="004051C5">
        <w:rPr>
          <w:rFonts w:cs="Tahoma"/>
          <w:szCs w:val="20"/>
        </w:rPr>
        <w:t>Equipment</w:t>
      </w:r>
      <w:r>
        <w:rPr>
          <w:rFonts w:cs="Tahoma"/>
          <w:szCs w:val="20"/>
        </w:rPr>
        <w:t>:</w:t>
      </w:r>
    </w:p>
    <w:p w14:paraId="41CD1B88" w14:textId="77777777" w:rsidR="00220AF4" w:rsidRPr="004051C5" w:rsidRDefault="00220AF4" w:rsidP="00220AF4">
      <w:pPr>
        <w:ind w:left="360"/>
        <w:rPr>
          <w:rFonts w:cs="Tahoma"/>
          <w:szCs w:val="20"/>
        </w:rPr>
      </w:pPr>
      <w:r w:rsidRPr="004051C5">
        <w:rPr>
          <w:rFonts w:cs="Tahoma"/>
          <w:szCs w:val="20"/>
        </w:rPr>
        <w:t>A list of equipment and materials (paint removal, containment, personal protective, etc.) to be used during this project includes:</w:t>
      </w:r>
    </w:p>
    <w:p w14:paraId="74A5FF4E" w14:textId="77777777" w:rsidR="00220AF4" w:rsidRDefault="00220AF4" w:rsidP="00220AF4">
      <w:pPr>
        <w:tabs>
          <w:tab w:val="right" w:pos="9360"/>
        </w:tabs>
        <w:ind w:left="360"/>
        <w:rPr>
          <w:rFonts w:cs="Tahoma"/>
          <w:szCs w:val="20"/>
          <w:u w:val="single"/>
        </w:rPr>
      </w:pPr>
      <w:r>
        <w:rPr>
          <w:rFonts w:cs="Tahoma"/>
          <w:szCs w:val="20"/>
          <w:u w:val="single"/>
        </w:rPr>
        <w:tab/>
      </w:r>
    </w:p>
    <w:p w14:paraId="1F403771" w14:textId="77777777" w:rsidR="00220AF4" w:rsidRDefault="00220AF4" w:rsidP="00220AF4">
      <w:pPr>
        <w:tabs>
          <w:tab w:val="right" w:pos="9360"/>
        </w:tabs>
        <w:ind w:left="360"/>
        <w:rPr>
          <w:rFonts w:cs="Tahoma"/>
          <w:szCs w:val="20"/>
          <w:u w:val="single"/>
        </w:rPr>
      </w:pPr>
      <w:r>
        <w:rPr>
          <w:rFonts w:cs="Tahoma"/>
          <w:szCs w:val="20"/>
          <w:u w:val="single"/>
        </w:rPr>
        <w:tab/>
      </w:r>
    </w:p>
    <w:p w14:paraId="7D9BB74C" w14:textId="77777777" w:rsidR="00220AF4" w:rsidRPr="004051C5" w:rsidRDefault="00220AF4" w:rsidP="008A40B4">
      <w:pPr>
        <w:numPr>
          <w:ilvl w:val="0"/>
          <w:numId w:val="111"/>
        </w:numPr>
        <w:jc w:val="left"/>
        <w:rPr>
          <w:rFonts w:cs="Tahoma"/>
          <w:szCs w:val="20"/>
        </w:rPr>
      </w:pPr>
      <w:r w:rsidRPr="004051C5">
        <w:rPr>
          <w:rFonts w:cs="Tahoma"/>
          <w:szCs w:val="20"/>
        </w:rPr>
        <w:t>Crew:</w:t>
      </w:r>
    </w:p>
    <w:p w14:paraId="59D3E93A" w14:textId="77777777" w:rsidR="00220AF4" w:rsidRPr="004051C5" w:rsidRDefault="00220AF4" w:rsidP="00220AF4">
      <w:pPr>
        <w:ind w:left="360"/>
        <w:rPr>
          <w:rFonts w:cs="Tahoma"/>
          <w:szCs w:val="20"/>
        </w:rPr>
      </w:pPr>
      <w:r w:rsidRPr="004051C5">
        <w:rPr>
          <w:rFonts w:cs="Tahoma"/>
          <w:szCs w:val="20"/>
        </w:rPr>
        <w:t xml:space="preserve">A crew of approximately </w:t>
      </w:r>
      <w:r>
        <w:rPr>
          <w:rFonts w:cs="Tahoma"/>
          <w:szCs w:val="20"/>
        </w:rPr>
        <w:t>________</w:t>
      </w:r>
      <w:r w:rsidRPr="004051C5">
        <w:rPr>
          <w:rFonts w:cs="Tahoma"/>
          <w:szCs w:val="20"/>
        </w:rPr>
        <w:t xml:space="preserve"> workers will complete the work. Crew leaders and likely assignments are as follows:</w:t>
      </w:r>
    </w:p>
    <w:p w14:paraId="31A73169" w14:textId="77777777" w:rsidR="00220AF4" w:rsidRDefault="00220AF4" w:rsidP="00220AF4">
      <w:pPr>
        <w:tabs>
          <w:tab w:val="right" w:pos="4680"/>
          <w:tab w:val="left" w:pos="5040"/>
          <w:tab w:val="right" w:pos="9360"/>
        </w:tabs>
        <w:ind w:left="360"/>
        <w:rPr>
          <w:rFonts w:cs="Tahoma"/>
          <w:szCs w:val="20"/>
          <w:u w:val="single"/>
        </w:rPr>
      </w:pPr>
      <w:r w:rsidRPr="004051C5">
        <w:rPr>
          <w:rFonts w:cs="Tahoma"/>
          <w:szCs w:val="20"/>
        </w:rPr>
        <w:t xml:space="preserve">Name: </w:t>
      </w:r>
      <w:r>
        <w:rPr>
          <w:rFonts w:cs="Tahoma"/>
          <w:szCs w:val="20"/>
          <w:u w:val="single"/>
        </w:rPr>
        <w:tab/>
      </w:r>
      <w:r>
        <w:rPr>
          <w:rFonts w:cs="Tahoma"/>
          <w:szCs w:val="20"/>
        </w:rPr>
        <w:tab/>
        <w:t xml:space="preserve">Task: </w:t>
      </w:r>
      <w:r>
        <w:rPr>
          <w:rFonts w:cs="Tahoma"/>
          <w:szCs w:val="20"/>
          <w:u w:val="single"/>
        </w:rPr>
        <w:tab/>
      </w:r>
    </w:p>
    <w:p w14:paraId="761F4CBA" w14:textId="77777777" w:rsidR="00220AF4" w:rsidRDefault="00220AF4" w:rsidP="00220AF4">
      <w:pPr>
        <w:tabs>
          <w:tab w:val="right" w:pos="4680"/>
          <w:tab w:val="left" w:pos="5040"/>
          <w:tab w:val="right" w:pos="9360"/>
        </w:tabs>
        <w:ind w:left="360"/>
        <w:rPr>
          <w:rFonts w:cs="Tahoma"/>
          <w:szCs w:val="20"/>
          <w:u w:val="single"/>
        </w:rPr>
      </w:pPr>
      <w:r w:rsidRPr="004051C5">
        <w:rPr>
          <w:rFonts w:cs="Tahoma"/>
          <w:szCs w:val="20"/>
        </w:rPr>
        <w:t xml:space="preserve">Name: </w:t>
      </w:r>
      <w:r>
        <w:rPr>
          <w:rFonts w:cs="Tahoma"/>
          <w:szCs w:val="20"/>
          <w:u w:val="single"/>
        </w:rPr>
        <w:tab/>
      </w:r>
      <w:r>
        <w:rPr>
          <w:rFonts w:cs="Tahoma"/>
          <w:szCs w:val="20"/>
        </w:rPr>
        <w:tab/>
        <w:t xml:space="preserve">Task: </w:t>
      </w:r>
      <w:r>
        <w:rPr>
          <w:rFonts w:cs="Tahoma"/>
          <w:szCs w:val="20"/>
          <w:u w:val="single"/>
        </w:rPr>
        <w:tab/>
      </w:r>
    </w:p>
    <w:p w14:paraId="29CF75A1" w14:textId="77777777" w:rsidR="00220AF4" w:rsidRDefault="00220AF4" w:rsidP="00220AF4">
      <w:pPr>
        <w:tabs>
          <w:tab w:val="right" w:pos="4680"/>
          <w:tab w:val="left" w:pos="5040"/>
          <w:tab w:val="right" w:pos="9360"/>
        </w:tabs>
        <w:ind w:left="360"/>
        <w:rPr>
          <w:rFonts w:cs="Tahoma"/>
          <w:szCs w:val="20"/>
          <w:u w:val="single"/>
        </w:rPr>
      </w:pPr>
      <w:r w:rsidRPr="004051C5">
        <w:rPr>
          <w:rFonts w:cs="Tahoma"/>
          <w:szCs w:val="20"/>
        </w:rPr>
        <w:t xml:space="preserve">Name: </w:t>
      </w:r>
      <w:r>
        <w:rPr>
          <w:rFonts w:cs="Tahoma"/>
          <w:szCs w:val="20"/>
          <w:u w:val="single"/>
        </w:rPr>
        <w:tab/>
      </w:r>
      <w:r>
        <w:rPr>
          <w:rFonts w:cs="Tahoma"/>
          <w:szCs w:val="20"/>
        </w:rPr>
        <w:tab/>
        <w:t xml:space="preserve">Task: </w:t>
      </w:r>
      <w:r>
        <w:rPr>
          <w:rFonts w:cs="Tahoma"/>
          <w:szCs w:val="20"/>
          <w:u w:val="single"/>
        </w:rPr>
        <w:tab/>
      </w:r>
    </w:p>
    <w:p w14:paraId="16E07749" w14:textId="77777777" w:rsidR="00220AF4" w:rsidRDefault="00220AF4" w:rsidP="00220AF4">
      <w:pPr>
        <w:tabs>
          <w:tab w:val="right" w:pos="4680"/>
          <w:tab w:val="left" w:pos="5040"/>
          <w:tab w:val="right" w:pos="9360"/>
        </w:tabs>
        <w:ind w:left="360"/>
        <w:rPr>
          <w:rFonts w:cs="Tahoma"/>
          <w:szCs w:val="20"/>
          <w:u w:val="single"/>
        </w:rPr>
      </w:pPr>
      <w:r w:rsidRPr="004051C5">
        <w:rPr>
          <w:rFonts w:cs="Tahoma"/>
          <w:szCs w:val="20"/>
        </w:rPr>
        <w:t xml:space="preserve">Name: </w:t>
      </w:r>
      <w:r>
        <w:rPr>
          <w:rFonts w:cs="Tahoma"/>
          <w:szCs w:val="20"/>
          <w:u w:val="single"/>
        </w:rPr>
        <w:tab/>
      </w:r>
      <w:r>
        <w:rPr>
          <w:rFonts w:cs="Tahoma"/>
          <w:szCs w:val="20"/>
        </w:rPr>
        <w:tab/>
        <w:t xml:space="preserve">Task: </w:t>
      </w:r>
      <w:r>
        <w:rPr>
          <w:rFonts w:cs="Tahoma"/>
          <w:szCs w:val="20"/>
          <w:u w:val="single"/>
        </w:rPr>
        <w:tab/>
      </w:r>
    </w:p>
    <w:p w14:paraId="3C4CDE2C" w14:textId="77777777" w:rsidR="00220AF4" w:rsidRPr="00C305A4" w:rsidRDefault="00220AF4" w:rsidP="008A40B4">
      <w:pPr>
        <w:numPr>
          <w:ilvl w:val="0"/>
          <w:numId w:val="111"/>
        </w:numPr>
        <w:jc w:val="left"/>
        <w:rPr>
          <w:rFonts w:cs="Tahoma"/>
          <w:szCs w:val="20"/>
        </w:rPr>
      </w:pPr>
      <w:r w:rsidRPr="00C305A4">
        <w:rPr>
          <w:rFonts w:cs="Tahoma"/>
          <w:szCs w:val="20"/>
        </w:rPr>
        <w:t>Engineering Control Methods:</w:t>
      </w:r>
    </w:p>
    <w:p w14:paraId="6BF40FBB" w14:textId="77777777" w:rsidR="00220AF4" w:rsidRPr="00C305A4" w:rsidRDefault="00220AF4" w:rsidP="00220AF4">
      <w:pPr>
        <w:ind w:left="360"/>
        <w:rPr>
          <w:rFonts w:cs="Tahoma"/>
          <w:szCs w:val="20"/>
        </w:rPr>
      </w:pPr>
      <w:r w:rsidRPr="00C305A4">
        <w:rPr>
          <w:rFonts w:cs="Tahoma"/>
          <w:szCs w:val="20"/>
        </w:rPr>
        <w:t>The primary engineering control methods for this project are (check all that apply):</w:t>
      </w:r>
    </w:p>
    <w:p w14:paraId="0D0C594B" w14:textId="77777777" w:rsidR="00220AF4" w:rsidRPr="00C305A4" w:rsidRDefault="00220AF4" w:rsidP="00220AF4">
      <w:pPr>
        <w:spacing w:after="0" w:line="240" w:lineRule="auto"/>
        <w:contextualSpacing/>
        <w:rPr>
          <w:rFonts w:cs="Tahoma"/>
          <w:szCs w:val="20"/>
        </w:rPr>
      </w:pPr>
      <w:r w:rsidRPr="00C305A4">
        <w:rPr>
          <w:rFonts w:cs="Tahoma"/>
          <w:szCs w:val="20"/>
        </w:rPr>
        <w:tab/>
      </w:r>
      <w:sdt>
        <w:sdtPr>
          <w:rPr>
            <w:rFonts w:cs="Tahoma"/>
            <w:b/>
            <w:bCs/>
            <w:sz w:val="28"/>
            <w:szCs w:val="28"/>
          </w:rPr>
          <w:id w:val="-180434971"/>
          <w14:checkbox>
            <w14:checked w14:val="0"/>
            <w14:checkedState w14:val="2612" w14:font="MS Gothic"/>
            <w14:uncheckedState w14:val="2610" w14:font="MS Gothic"/>
          </w14:checkbox>
        </w:sdtPr>
        <w:sdtContent>
          <w:r w:rsidRPr="00C305A4">
            <w:rPr>
              <w:rFonts w:ascii="Segoe UI Symbol" w:eastAsia="MS Gothic" w:hAnsi="Segoe UI Symbol" w:cs="Segoe UI Symbol"/>
              <w:b/>
              <w:bCs/>
              <w:sz w:val="28"/>
              <w:szCs w:val="28"/>
            </w:rPr>
            <w:t>☐</w:t>
          </w:r>
        </w:sdtContent>
      </w:sdt>
      <w:r w:rsidRPr="00C305A4">
        <w:rPr>
          <w:rFonts w:cs="Tahoma"/>
          <w:szCs w:val="20"/>
        </w:rPr>
        <w:t xml:space="preserve">  Containment</w:t>
      </w:r>
    </w:p>
    <w:p w14:paraId="2DCA5C80" w14:textId="77777777" w:rsidR="00220AF4" w:rsidRPr="00C305A4" w:rsidRDefault="00220AF4" w:rsidP="00220AF4">
      <w:pPr>
        <w:spacing w:after="0" w:line="240" w:lineRule="auto"/>
        <w:contextualSpacing/>
        <w:rPr>
          <w:rFonts w:cs="Tahoma"/>
          <w:szCs w:val="20"/>
        </w:rPr>
      </w:pPr>
      <w:r w:rsidRPr="00C305A4">
        <w:rPr>
          <w:rFonts w:cs="Tahoma"/>
          <w:szCs w:val="20"/>
        </w:rPr>
        <w:tab/>
      </w:r>
      <w:sdt>
        <w:sdtPr>
          <w:rPr>
            <w:rFonts w:cs="Tahoma"/>
            <w:b/>
            <w:bCs/>
            <w:sz w:val="28"/>
            <w:szCs w:val="28"/>
          </w:rPr>
          <w:id w:val="1641603833"/>
          <w14:checkbox>
            <w14:checked w14:val="0"/>
            <w14:checkedState w14:val="2612" w14:font="MS Gothic"/>
            <w14:uncheckedState w14:val="2610" w14:font="MS Gothic"/>
          </w14:checkbox>
        </w:sdtPr>
        <w:sdtContent>
          <w:r w:rsidRPr="00C305A4">
            <w:rPr>
              <w:rFonts w:ascii="Segoe UI Symbol" w:eastAsia="MS Gothic" w:hAnsi="Segoe UI Symbol" w:cs="Segoe UI Symbol"/>
              <w:b/>
              <w:bCs/>
              <w:sz w:val="28"/>
              <w:szCs w:val="28"/>
            </w:rPr>
            <w:t>☐</w:t>
          </w:r>
        </w:sdtContent>
      </w:sdt>
      <w:r w:rsidRPr="00C305A4">
        <w:rPr>
          <w:rFonts w:cs="Tahoma"/>
          <w:szCs w:val="20"/>
        </w:rPr>
        <w:t xml:space="preserve">  General Ventilation (abrasive blast cleaning)</w:t>
      </w:r>
    </w:p>
    <w:p w14:paraId="474B7490" w14:textId="77777777" w:rsidR="00220AF4" w:rsidRPr="00C305A4" w:rsidRDefault="00220AF4" w:rsidP="00220AF4">
      <w:pPr>
        <w:spacing w:after="0" w:line="240" w:lineRule="auto"/>
        <w:contextualSpacing/>
        <w:rPr>
          <w:rFonts w:cs="Tahoma"/>
          <w:szCs w:val="20"/>
        </w:rPr>
      </w:pPr>
      <w:r w:rsidRPr="00C305A4">
        <w:rPr>
          <w:rFonts w:cs="Tahoma"/>
          <w:szCs w:val="20"/>
        </w:rPr>
        <w:tab/>
      </w:r>
      <w:sdt>
        <w:sdtPr>
          <w:rPr>
            <w:rFonts w:cs="Tahoma"/>
            <w:b/>
            <w:bCs/>
            <w:sz w:val="28"/>
            <w:szCs w:val="28"/>
          </w:rPr>
          <w:id w:val="-502894921"/>
          <w14:checkbox>
            <w14:checked w14:val="0"/>
            <w14:checkedState w14:val="2612" w14:font="MS Gothic"/>
            <w14:uncheckedState w14:val="2610" w14:font="MS Gothic"/>
          </w14:checkbox>
        </w:sdtPr>
        <w:sdtContent>
          <w:r w:rsidRPr="00C305A4">
            <w:rPr>
              <w:rFonts w:ascii="Segoe UI Symbol" w:eastAsia="MS Gothic" w:hAnsi="Segoe UI Symbol" w:cs="Segoe UI Symbol"/>
              <w:b/>
              <w:bCs/>
              <w:sz w:val="28"/>
              <w:szCs w:val="28"/>
            </w:rPr>
            <w:t>☐</w:t>
          </w:r>
        </w:sdtContent>
      </w:sdt>
      <w:r w:rsidRPr="00C305A4">
        <w:rPr>
          <w:rFonts w:cs="Tahoma"/>
          <w:szCs w:val="20"/>
        </w:rPr>
        <w:t xml:space="preserve">  Wet Methods (high pressure water, wet abrasive blast cleaning)</w:t>
      </w:r>
    </w:p>
    <w:p w14:paraId="34C39EE4" w14:textId="77777777" w:rsidR="00220AF4" w:rsidRPr="00C305A4" w:rsidRDefault="00220AF4" w:rsidP="00220AF4">
      <w:pPr>
        <w:spacing w:after="0" w:line="240" w:lineRule="auto"/>
        <w:contextualSpacing/>
        <w:rPr>
          <w:rFonts w:cs="Tahoma"/>
          <w:szCs w:val="20"/>
        </w:rPr>
      </w:pPr>
      <w:r w:rsidRPr="00C305A4">
        <w:rPr>
          <w:rFonts w:cs="Tahoma"/>
          <w:szCs w:val="20"/>
        </w:rPr>
        <w:tab/>
      </w:r>
      <w:sdt>
        <w:sdtPr>
          <w:rPr>
            <w:rFonts w:cs="Tahoma"/>
            <w:b/>
            <w:bCs/>
            <w:sz w:val="28"/>
            <w:szCs w:val="28"/>
          </w:rPr>
          <w:id w:val="-1425344295"/>
          <w14:checkbox>
            <w14:checked w14:val="0"/>
            <w14:checkedState w14:val="2612" w14:font="MS Gothic"/>
            <w14:uncheckedState w14:val="2610" w14:font="MS Gothic"/>
          </w14:checkbox>
        </w:sdtPr>
        <w:sdtContent>
          <w:r w:rsidRPr="00C305A4">
            <w:rPr>
              <w:rFonts w:ascii="Segoe UI Symbol" w:eastAsia="MS Gothic" w:hAnsi="Segoe UI Symbol" w:cs="Segoe UI Symbol"/>
              <w:b/>
              <w:bCs/>
              <w:sz w:val="28"/>
              <w:szCs w:val="28"/>
            </w:rPr>
            <w:t>☐</w:t>
          </w:r>
        </w:sdtContent>
      </w:sdt>
      <w:r w:rsidRPr="00C305A4">
        <w:rPr>
          <w:rFonts w:cs="Tahoma"/>
          <w:szCs w:val="20"/>
        </w:rPr>
        <w:t xml:space="preserve">  Local Exhaust Ventilation (needle guns, rotary peening, vacuum blasting)</w:t>
      </w:r>
    </w:p>
    <w:p w14:paraId="4FB35DDB" w14:textId="77777777" w:rsidR="00220AF4" w:rsidRPr="00C305A4" w:rsidRDefault="00220AF4" w:rsidP="00220AF4">
      <w:pPr>
        <w:spacing w:after="0"/>
        <w:rPr>
          <w:rFonts w:cs="Tahoma"/>
          <w:szCs w:val="20"/>
        </w:rPr>
      </w:pPr>
      <w:r w:rsidRPr="00C305A4">
        <w:rPr>
          <w:rFonts w:cs="Tahoma"/>
          <w:szCs w:val="20"/>
        </w:rPr>
        <w:tab/>
      </w:r>
      <w:sdt>
        <w:sdtPr>
          <w:rPr>
            <w:rFonts w:cs="Tahoma"/>
            <w:b/>
            <w:bCs/>
            <w:sz w:val="28"/>
            <w:szCs w:val="28"/>
          </w:rPr>
          <w:id w:val="-1767916651"/>
          <w14:checkbox>
            <w14:checked w14:val="0"/>
            <w14:checkedState w14:val="2612" w14:font="MS Gothic"/>
            <w14:uncheckedState w14:val="2610" w14:font="MS Gothic"/>
          </w14:checkbox>
        </w:sdtPr>
        <w:sdtContent>
          <w:r w:rsidRPr="00C305A4">
            <w:rPr>
              <w:rFonts w:ascii="Segoe UI Symbol" w:eastAsia="MS Gothic" w:hAnsi="Segoe UI Symbol" w:cs="Segoe UI Symbol"/>
              <w:b/>
              <w:bCs/>
              <w:sz w:val="28"/>
              <w:szCs w:val="28"/>
            </w:rPr>
            <w:t>☐</w:t>
          </w:r>
        </w:sdtContent>
      </w:sdt>
      <w:r w:rsidRPr="00C305A4">
        <w:rPr>
          <w:rFonts w:cs="Tahoma"/>
          <w:szCs w:val="20"/>
        </w:rPr>
        <w:t xml:space="preserve">  HEPA Vacuums</w:t>
      </w:r>
    </w:p>
    <w:p w14:paraId="2F2469E9" w14:textId="77777777" w:rsidR="00220AF4" w:rsidRPr="00C305A4" w:rsidRDefault="00000000" w:rsidP="00220AF4">
      <w:pPr>
        <w:tabs>
          <w:tab w:val="right" w:pos="9360"/>
        </w:tabs>
        <w:spacing w:after="0"/>
        <w:rPr>
          <w:rFonts w:cs="Tahoma"/>
          <w:szCs w:val="20"/>
          <w:u w:val="single"/>
        </w:rPr>
      </w:pPr>
      <w:sdt>
        <w:sdtPr>
          <w:rPr>
            <w:rFonts w:cs="Tahoma"/>
            <w:b/>
            <w:bCs/>
            <w:sz w:val="28"/>
            <w:szCs w:val="28"/>
          </w:rPr>
          <w:id w:val="-1735383942"/>
          <w14:checkbox>
            <w14:checked w14:val="0"/>
            <w14:checkedState w14:val="2612" w14:font="MS Gothic"/>
            <w14:uncheckedState w14:val="2610" w14:font="MS Gothic"/>
          </w14:checkbox>
        </w:sdtPr>
        <w:sdtContent>
          <w:r w:rsidR="00220AF4" w:rsidRPr="00C305A4">
            <w:rPr>
              <w:rFonts w:ascii="Segoe UI Symbol" w:eastAsia="MS Gothic" w:hAnsi="Segoe UI Symbol" w:cs="Segoe UI Symbol"/>
              <w:b/>
              <w:bCs/>
              <w:sz w:val="28"/>
              <w:szCs w:val="28"/>
            </w:rPr>
            <w:t>☐</w:t>
          </w:r>
        </w:sdtContent>
      </w:sdt>
      <w:r w:rsidR="00220AF4" w:rsidRPr="00C305A4">
        <w:rPr>
          <w:rFonts w:cs="Tahoma"/>
          <w:szCs w:val="20"/>
        </w:rPr>
        <w:t xml:space="preserve">  Other, describe: </w:t>
      </w:r>
      <w:r w:rsidR="00220AF4" w:rsidRPr="00C305A4">
        <w:rPr>
          <w:rFonts w:cs="Tahoma"/>
          <w:szCs w:val="20"/>
          <w:u w:val="single"/>
        </w:rPr>
        <w:tab/>
      </w:r>
    </w:p>
    <w:p w14:paraId="22FFD0D6" w14:textId="77777777" w:rsidR="00220AF4" w:rsidRPr="00C305A4" w:rsidRDefault="00220AF4" w:rsidP="00220AF4">
      <w:pPr>
        <w:tabs>
          <w:tab w:val="right" w:pos="9360"/>
        </w:tabs>
        <w:ind w:left="360"/>
        <w:rPr>
          <w:rFonts w:cs="Tahoma"/>
          <w:szCs w:val="20"/>
          <w:u w:val="single"/>
        </w:rPr>
      </w:pPr>
      <w:r w:rsidRPr="00C305A4">
        <w:rPr>
          <w:rFonts w:cs="Tahoma"/>
          <w:szCs w:val="20"/>
          <w:u w:val="single"/>
        </w:rPr>
        <w:tab/>
      </w:r>
    </w:p>
    <w:p w14:paraId="4AFB5644" w14:textId="77777777" w:rsidR="00220AF4" w:rsidRPr="00C305A4" w:rsidRDefault="00220AF4" w:rsidP="008A40B4">
      <w:pPr>
        <w:numPr>
          <w:ilvl w:val="0"/>
          <w:numId w:val="111"/>
        </w:numPr>
        <w:rPr>
          <w:rFonts w:cs="Tahoma"/>
          <w:szCs w:val="20"/>
        </w:rPr>
      </w:pPr>
      <w:r w:rsidRPr="00C305A4">
        <w:rPr>
          <w:rFonts w:cs="Tahoma"/>
          <w:szCs w:val="20"/>
        </w:rPr>
        <w:t>Technology Considered in Meeting the Permissible Exposure Limit: OSHA standards, other publications (</w:t>
      </w:r>
      <w:r w:rsidR="00363C38">
        <w:rPr>
          <w:rFonts w:cs="Tahoma"/>
          <w:szCs w:val="20"/>
        </w:rPr>
        <w:t xml:space="preserve">e.g., </w:t>
      </w:r>
      <w:r w:rsidRPr="00C305A4">
        <w:rPr>
          <w:rFonts w:cs="Tahoma"/>
          <w:szCs w:val="20"/>
        </w:rPr>
        <w:t>SSPC 93-02 Industrial Lead Paint Removal Handbook), and past project experience have been used to determine the appropriate engineering controls to be used in this project. Alternative methods were considered, but determined to be inappropriate for the project for the reasons stated below:</w:t>
      </w:r>
    </w:p>
    <w:p w14:paraId="27295535" w14:textId="77777777" w:rsidR="00220AF4" w:rsidRPr="00C305A4" w:rsidRDefault="00220AF4" w:rsidP="00220AF4">
      <w:pPr>
        <w:tabs>
          <w:tab w:val="right" w:pos="9360"/>
        </w:tabs>
        <w:ind w:left="360"/>
        <w:rPr>
          <w:rFonts w:cs="Tahoma"/>
          <w:szCs w:val="20"/>
          <w:u w:val="single"/>
        </w:rPr>
      </w:pPr>
      <w:r w:rsidRPr="00C305A4">
        <w:rPr>
          <w:rFonts w:cs="Tahoma"/>
          <w:szCs w:val="20"/>
          <w:u w:val="single"/>
        </w:rPr>
        <w:tab/>
      </w:r>
    </w:p>
    <w:p w14:paraId="77B6984F" w14:textId="77777777" w:rsidR="00220AF4" w:rsidRPr="00C305A4" w:rsidRDefault="00220AF4" w:rsidP="00220AF4">
      <w:pPr>
        <w:tabs>
          <w:tab w:val="right" w:pos="9360"/>
        </w:tabs>
        <w:ind w:left="360"/>
        <w:rPr>
          <w:rFonts w:cs="Tahoma"/>
          <w:szCs w:val="20"/>
          <w:u w:val="single"/>
        </w:rPr>
      </w:pPr>
      <w:r w:rsidRPr="00C305A4">
        <w:rPr>
          <w:rFonts w:cs="Tahoma"/>
          <w:szCs w:val="20"/>
          <w:u w:val="single"/>
        </w:rPr>
        <w:tab/>
      </w:r>
    </w:p>
    <w:p w14:paraId="32FE0889" w14:textId="28B4687F" w:rsidR="00220AF4" w:rsidRPr="00C305A4" w:rsidRDefault="00220AF4" w:rsidP="008A40B4">
      <w:pPr>
        <w:numPr>
          <w:ilvl w:val="0"/>
          <w:numId w:val="111"/>
        </w:numPr>
        <w:rPr>
          <w:rFonts w:cs="Tahoma"/>
          <w:szCs w:val="20"/>
        </w:rPr>
      </w:pPr>
      <w:r w:rsidRPr="00C305A4">
        <w:rPr>
          <w:rFonts w:cs="Tahoma"/>
          <w:szCs w:val="20"/>
        </w:rPr>
        <w:t xml:space="preserve">Respirators: Respirators are provided in the context of a complete respiratory protection program. The written respiratory protection program is found in the </w:t>
      </w:r>
      <w:r w:rsidRPr="00C305A4">
        <w:rPr>
          <w:rFonts w:cs="Tahoma"/>
          <w:bCs/>
          <w:noProof/>
        </w:rPr>
        <w:fldChar w:fldCharType="begin"/>
      </w:r>
      <w:r w:rsidRPr="00C305A4">
        <w:rPr>
          <w:rFonts w:cs="Tahoma"/>
          <w:bCs/>
          <w:noProof/>
        </w:rPr>
        <w:instrText xml:space="preserve"> MERGEFIELD "Q1" </w:instrText>
      </w:r>
      <w:r w:rsidRPr="00C305A4">
        <w:rPr>
          <w:rFonts w:cs="Tahoma"/>
          <w:bCs/>
          <w:noProof/>
        </w:rPr>
        <w:fldChar w:fldCharType="separate"/>
      </w:r>
      <w:r w:rsidR="000A3858">
        <w:rPr>
          <w:rFonts w:cs="Tahoma"/>
          <w:bCs/>
          <w:noProof/>
        </w:rPr>
        <w:t>COMPNAME</w:t>
      </w:r>
      <w:r w:rsidRPr="00C305A4">
        <w:rPr>
          <w:rFonts w:cs="Tahoma"/>
          <w:bCs/>
          <w:noProof/>
        </w:rPr>
        <w:fldChar w:fldCharType="end"/>
      </w:r>
      <w:r w:rsidRPr="00C305A4">
        <w:rPr>
          <w:rFonts w:cs="Tahoma"/>
          <w:bCs/>
          <w:noProof/>
        </w:rPr>
        <w:t xml:space="preserve"> </w:t>
      </w:r>
      <w:r w:rsidRPr="00C305A4">
        <w:rPr>
          <w:rFonts w:cs="Tahoma"/>
          <w:szCs w:val="20"/>
        </w:rPr>
        <w:t>Safety and Health Manual.</w:t>
      </w:r>
    </w:p>
    <w:p w14:paraId="569A30BB" w14:textId="77777777" w:rsidR="00220AF4" w:rsidRPr="00C305A4" w:rsidRDefault="00220AF4" w:rsidP="00220AF4">
      <w:pPr>
        <w:ind w:left="360"/>
        <w:rPr>
          <w:rFonts w:cs="Tahoma"/>
          <w:szCs w:val="20"/>
        </w:rPr>
      </w:pPr>
      <w:r w:rsidRPr="00C305A4">
        <w:rPr>
          <w:rFonts w:cs="Tahoma"/>
          <w:szCs w:val="20"/>
        </w:rPr>
        <w:t>The types of respirators to be used on this project include:</w:t>
      </w:r>
    </w:p>
    <w:p w14:paraId="744C6247" w14:textId="77777777" w:rsidR="00220AF4" w:rsidRPr="00C305A4" w:rsidRDefault="00220AF4" w:rsidP="00220AF4">
      <w:pPr>
        <w:ind w:left="360"/>
        <w:rPr>
          <w:rFonts w:cs="Tahoma"/>
          <w:szCs w:val="20"/>
        </w:rPr>
      </w:pPr>
      <w:r w:rsidRPr="00C305A4">
        <w:rPr>
          <w:rFonts w:cs="Tahoma"/>
          <w:szCs w:val="20"/>
        </w:rPr>
        <w:t>Air Purifying with HEPA Cartridges</w:t>
      </w:r>
    </w:p>
    <w:p w14:paraId="316330A9" w14:textId="77777777" w:rsidR="00220AF4" w:rsidRPr="00C305A4" w:rsidRDefault="00000000" w:rsidP="00220AF4">
      <w:pPr>
        <w:spacing w:after="0" w:line="240" w:lineRule="auto"/>
        <w:ind w:left="360"/>
        <w:rPr>
          <w:rFonts w:cs="Tahoma"/>
          <w:szCs w:val="20"/>
        </w:rPr>
      </w:pPr>
      <w:sdt>
        <w:sdtPr>
          <w:rPr>
            <w:rFonts w:cs="Tahoma"/>
            <w:b/>
            <w:bCs/>
            <w:sz w:val="28"/>
            <w:szCs w:val="28"/>
          </w:rPr>
          <w:id w:val="-1765762311"/>
          <w14:checkbox>
            <w14:checked w14:val="0"/>
            <w14:checkedState w14:val="2612" w14:font="MS Gothic"/>
            <w14:uncheckedState w14:val="2610" w14:font="MS Gothic"/>
          </w14:checkbox>
        </w:sdtPr>
        <w:sdtContent>
          <w:r w:rsidR="00220AF4" w:rsidRPr="00C305A4">
            <w:rPr>
              <w:rFonts w:ascii="Segoe UI Symbol" w:eastAsia="MS Gothic" w:hAnsi="Segoe UI Symbol" w:cs="Segoe UI Symbol"/>
              <w:b/>
              <w:bCs/>
              <w:sz w:val="28"/>
              <w:szCs w:val="28"/>
            </w:rPr>
            <w:t>☐</w:t>
          </w:r>
        </w:sdtContent>
      </w:sdt>
      <w:r w:rsidR="00220AF4" w:rsidRPr="00C305A4">
        <w:rPr>
          <w:rFonts w:cs="Tahoma"/>
          <w:szCs w:val="20"/>
        </w:rPr>
        <w:t xml:space="preserve">  Half Mask</w:t>
      </w:r>
    </w:p>
    <w:p w14:paraId="454E8867" w14:textId="77777777" w:rsidR="00220AF4" w:rsidRPr="00C305A4" w:rsidRDefault="00000000" w:rsidP="00220AF4">
      <w:pPr>
        <w:spacing w:after="0" w:line="240" w:lineRule="auto"/>
        <w:ind w:left="360"/>
        <w:rPr>
          <w:rFonts w:cs="Tahoma"/>
          <w:szCs w:val="20"/>
        </w:rPr>
      </w:pPr>
      <w:sdt>
        <w:sdtPr>
          <w:rPr>
            <w:rFonts w:cs="Tahoma"/>
            <w:b/>
            <w:bCs/>
            <w:sz w:val="28"/>
            <w:szCs w:val="28"/>
          </w:rPr>
          <w:id w:val="-1308782441"/>
          <w14:checkbox>
            <w14:checked w14:val="0"/>
            <w14:checkedState w14:val="2612" w14:font="MS Gothic"/>
            <w14:uncheckedState w14:val="2610" w14:font="MS Gothic"/>
          </w14:checkbox>
        </w:sdtPr>
        <w:sdtContent>
          <w:r w:rsidR="00220AF4" w:rsidRPr="00C305A4">
            <w:rPr>
              <w:rFonts w:ascii="Segoe UI Symbol" w:eastAsia="MS Gothic" w:hAnsi="Segoe UI Symbol" w:cs="Segoe UI Symbol"/>
              <w:b/>
              <w:bCs/>
              <w:sz w:val="28"/>
              <w:szCs w:val="28"/>
            </w:rPr>
            <w:t>☐</w:t>
          </w:r>
        </w:sdtContent>
      </w:sdt>
      <w:r w:rsidR="00220AF4" w:rsidRPr="00C305A4">
        <w:rPr>
          <w:rFonts w:cs="Tahoma"/>
          <w:szCs w:val="20"/>
        </w:rPr>
        <w:t xml:space="preserve">  Full-face piece</w:t>
      </w:r>
    </w:p>
    <w:p w14:paraId="70D3BC6B" w14:textId="77777777" w:rsidR="00220AF4" w:rsidRPr="00C305A4" w:rsidRDefault="00000000" w:rsidP="00220AF4">
      <w:pPr>
        <w:ind w:left="360"/>
        <w:rPr>
          <w:rFonts w:cs="Tahoma"/>
          <w:szCs w:val="20"/>
        </w:rPr>
      </w:pPr>
      <w:sdt>
        <w:sdtPr>
          <w:rPr>
            <w:rFonts w:cs="Tahoma"/>
            <w:b/>
            <w:bCs/>
            <w:sz w:val="28"/>
            <w:szCs w:val="28"/>
          </w:rPr>
          <w:id w:val="1484969141"/>
          <w14:checkbox>
            <w14:checked w14:val="0"/>
            <w14:checkedState w14:val="2612" w14:font="MS Gothic"/>
            <w14:uncheckedState w14:val="2610" w14:font="MS Gothic"/>
          </w14:checkbox>
        </w:sdtPr>
        <w:sdtContent>
          <w:r w:rsidR="00220AF4" w:rsidRPr="00C305A4">
            <w:rPr>
              <w:rFonts w:ascii="Segoe UI Symbol" w:eastAsia="MS Gothic" w:hAnsi="Segoe UI Symbol" w:cs="Segoe UI Symbol"/>
              <w:b/>
              <w:bCs/>
              <w:sz w:val="28"/>
              <w:szCs w:val="28"/>
            </w:rPr>
            <w:t>☐</w:t>
          </w:r>
        </w:sdtContent>
      </w:sdt>
      <w:r w:rsidR="00220AF4" w:rsidRPr="00C305A4">
        <w:rPr>
          <w:rFonts w:cs="Tahoma"/>
          <w:szCs w:val="20"/>
        </w:rPr>
        <w:t xml:space="preserve">  Powered Air-Purifying (half or full-face piece)</w:t>
      </w:r>
    </w:p>
    <w:p w14:paraId="05F04F62" w14:textId="77777777" w:rsidR="00220AF4" w:rsidRPr="00C305A4" w:rsidRDefault="00220AF4" w:rsidP="008A40B4">
      <w:pPr>
        <w:numPr>
          <w:ilvl w:val="0"/>
          <w:numId w:val="111"/>
        </w:numPr>
        <w:jc w:val="left"/>
        <w:rPr>
          <w:rFonts w:cs="Tahoma"/>
          <w:szCs w:val="20"/>
        </w:rPr>
      </w:pPr>
      <w:r w:rsidRPr="00C305A4">
        <w:rPr>
          <w:rFonts w:cs="Tahoma"/>
          <w:szCs w:val="20"/>
        </w:rPr>
        <w:t>Hygiene Facilities: Hot water, soap, and towels will be provided. Hands and face will be washed before all breaks and at the end of each day.</w:t>
      </w:r>
    </w:p>
    <w:p w14:paraId="6F22157A" w14:textId="77777777" w:rsidR="00220AF4" w:rsidRPr="00C305A4" w:rsidRDefault="00220AF4" w:rsidP="00220AF4">
      <w:pPr>
        <w:jc w:val="left"/>
        <w:rPr>
          <w:rFonts w:cs="Tahoma"/>
          <w:szCs w:val="20"/>
        </w:rPr>
      </w:pPr>
      <w:r w:rsidRPr="00C305A4">
        <w:rPr>
          <w:rFonts w:cs="Tahoma"/>
          <w:szCs w:val="20"/>
        </w:rPr>
        <w:t>Hygiene facilities are provided by:</w:t>
      </w:r>
      <w:r w:rsidRPr="00C305A4">
        <w:rPr>
          <w:rFonts w:cs="Tahoma"/>
          <w:szCs w:val="20"/>
        </w:rPr>
        <w:tab/>
      </w:r>
    </w:p>
    <w:p w14:paraId="099ECFFA" w14:textId="77777777" w:rsidR="00220AF4" w:rsidRPr="00C305A4" w:rsidRDefault="00000000" w:rsidP="00220AF4">
      <w:pPr>
        <w:spacing w:after="0"/>
        <w:ind w:left="360"/>
        <w:rPr>
          <w:rFonts w:cs="Tahoma"/>
          <w:szCs w:val="20"/>
        </w:rPr>
      </w:pPr>
      <w:sdt>
        <w:sdtPr>
          <w:rPr>
            <w:rFonts w:cs="Tahoma"/>
            <w:b/>
            <w:bCs/>
            <w:sz w:val="28"/>
            <w:szCs w:val="28"/>
          </w:rPr>
          <w:id w:val="-1286430259"/>
          <w14:checkbox>
            <w14:checked w14:val="0"/>
            <w14:checkedState w14:val="2612" w14:font="MS Gothic"/>
            <w14:uncheckedState w14:val="2610" w14:font="MS Gothic"/>
          </w14:checkbox>
        </w:sdtPr>
        <w:sdtContent>
          <w:r w:rsidR="00220AF4" w:rsidRPr="00C305A4">
            <w:rPr>
              <w:rFonts w:ascii="Segoe UI Symbol" w:eastAsia="MS Gothic" w:hAnsi="Segoe UI Symbol" w:cs="Segoe UI Symbol"/>
              <w:b/>
              <w:bCs/>
              <w:sz w:val="28"/>
              <w:szCs w:val="28"/>
            </w:rPr>
            <w:t>☐</w:t>
          </w:r>
        </w:sdtContent>
      </w:sdt>
      <w:r w:rsidR="00220AF4" w:rsidRPr="00C305A4">
        <w:rPr>
          <w:rFonts w:cs="Tahoma"/>
          <w:szCs w:val="20"/>
        </w:rPr>
        <w:t xml:space="preserve">  Facility Owner</w:t>
      </w:r>
    </w:p>
    <w:p w14:paraId="2C9D579A" w14:textId="77777777" w:rsidR="00220AF4" w:rsidRPr="00C305A4" w:rsidRDefault="00000000" w:rsidP="00220AF4">
      <w:pPr>
        <w:spacing w:after="0"/>
        <w:ind w:left="360"/>
        <w:rPr>
          <w:rFonts w:cs="Tahoma"/>
          <w:szCs w:val="20"/>
        </w:rPr>
      </w:pPr>
      <w:sdt>
        <w:sdtPr>
          <w:rPr>
            <w:rFonts w:cs="Tahoma"/>
            <w:b/>
            <w:bCs/>
            <w:sz w:val="28"/>
            <w:szCs w:val="28"/>
          </w:rPr>
          <w:id w:val="-1533718709"/>
          <w14:checkbox>
            <w14:checked w14:val="0"/>
            <w14:checkedState w14:val="2612" w14:font="MS Gothic"/>
            <w14:uncheckedState w14:val="2610" w14:font="MS Gothic"/>
          </w14:checkbox>
        </w:sdtPr>
        <w:sdtContent>
          <w:r w:rsidR="00220AF4" w:rsidRPr="00C305A4">
            <w:rPr>
              <w:rFonts w:ascii="Segoe UI Symbol" w:eastAsia="MS Gothic" w:hAnsi="Segoe UI Symbol" w:cs="Segoe UI Symbol"/>
              <w:b/>
              <w:bCs/>
              <w:sz w:val="28"/>
              <w:szCs w:val="28"/>
            </w:rPr>
            <w:t>☐</w:t>
          </w:r>
        </w:sdtContent>
      </w:sdt>
      <w:r w:rsidR="00220AF4" w:rsidRPr="00C305A4">
        <w:rPr>
          <w:rFonts w:cs="Tahoma"/>
          <w:szCs w:val="20"/>
        </w:rPr>
        <w:t xml:space="preserve">  General Contractor</w:t>
      </w:r>
    </w:p>
    <w:p w14:paraId="2B36881D" w14:textId="77777777" w:rsidR="00220AF4" w:rsidRPr="00C305A4" w:rsidRDefault="00000000" w:rsidP="00220AF4">
      <w:pPr>
        <w:ind w:left="360"/>
        <w:rPr>
          <w:rFonts w:cs="Tahoma"/>
          <w:szCs w:val="20"/>
        </w:rPr>
      </w:pPr>
      <w:sdt>
        <w:sdtPr>
          <w:rPr>
            <w:rFonts w:cs="Tahoma"/>
            <w:b/>
            <w:bCs/>
            <w:sz w:val="28"/>
            <w:szCs w:val="28"/>
          </w:rPr>
          <w:id w:val="1346592112"/>
          <w14:checkbox>
            <w14:checked w14:val="0"/>
            <w14:checkedState w14:val="2612" w14:font="MS Gothic"/>
            <w14:uncheckedState w14:val="2610" w14:font="MS Gothic"/>
          </w14:checkbox>
        </w:sdtPr>
        <w:sdtContent>
          <w:r w:rsidR="00220AF4" w:rsidRPr="00C305A4">
            <w:rPr>
              <w:rFonts w:ascii="Segoe UI Symbol" w:eastAsia="MS Gothic" w:hAnsi="Segoe UI Symbol" w:cs="Segoe UI Symbol"/>
              <w:b/>
              <w:bCs/>
              <w:sz w:val="28"/>
              <w:szCs w:val="28"/>
            </w:rPr>
            <w:t>☐</w:t>
          </w:r>
        </w:sdtContent>
      </w:sdt>
      <w:r w:rsidR="00220AF4" w:rsidRPr="00C305A4">
        <w:rPr>
          <w:rFonts w:cs="Tahoma"/>
          <w:szCs w:val="20"/>
        </w:rPr>
        <w:t xml:space="preserve">  Others (identify)</w:t>
      </w:r>
    </w:p>
    <w:p w14:paraId="661079DA" w14:textId="77777777" w:rsidR="00220AF4" w:rsidRPr="00C305A4" w:rsidRDefault="00220AF4" w:rsidP="00220AF4">
      <w:pPr>
        <w:ind w:left="360"/>
        <w:rPr>
          <w:rFonts w:cs="Tahoma"/>
          <w:szCs w:val="20"/>
        </w:rPr>
      </w:pPr>
      <w:r w:rsidRPr="00C305A4">
        <w:rPr>
          <w:rFonts w:cs="Tahoma"/>
          <w:szCs w:val="20"/>
        </w:rPr>
        <w:t>The following wash and/or shower facilities will be used to decontaminate workers and will consist of:</w:t>
      </w:r>
    </w:p>
    <w:p w14:paraId="211F9EAD" w14:textId="77777777" w:rsidR="00220AF4" w:rsidRDefault="00220AF4" w:rsidP="00220AF4">
      <w:pPr>
        <w:tabs>
          <w:tab w:val="right" w:pos="9360"/>
        </w:tabs>
        <w:ind w:left="360"/>
        <w:rPr>
          <w:rFonts w:cs="Tahoma"/>
          <w:szCs w:val="20"/>
          <w:u w:val="single"/>
        </w:rPr>
      </w:pPr>
      <w:r>
        <w:rPr>
          <w:rFonts w:cs="Tahoma"/>
          <w:szCs w:val="20"/>
          <w:u w:val="single"/>
        </w:rPr>
        <w:tab/>
      </w:r>
    </w:p>
    <w:p w14:paraId="55171DB3" w14:textId="77777777" w:rsidR="00220AF4" w:rsidRPr="004051C5" w:rsidRDefault="00220AF4" w:rsidP="00220AF4">
      <w:pPr>
        <w:ind w:left="360"/>
        <w:rPr>
          <w:rFonts w:cs="Tahoma"/>
          <w:szCs w:val="20"/>
        </w:rPr>
      </w:pPr>
      <w:r w:rsidRPr="004051C5">
        <w:rPr>
          <w:rFonts w:cs="Tahoma"/>
          <w:szCs w:val="20"/>
        </w:rPr>
        <w:t>The wash and/or shower facilities will be located at:</w:t>
      </w:r>
    </w:p>
    <w:p w14:paraId="72DB4779" w14:textId="77777777" w:rsidR="00220AF4" w:rsidRDefault="00220AF4" w:rsidP="00220AF4">
      <w:pPr>
        <w:tabs>
          <w:tab w:val="right" w:pos="9360"/>
        </w:tabs>
        <w:ind w:left="360"/>
        <w:rPr>
          <w:rFonts w:cs="Tahoma"/>
          <w:szCs w:val="20"/>
          <w:u w:val="single"/>
        </w:rPr>
      </w:pPr>
      <w:r>
        <w:rPr>
          <w:rFonts w:cs="Tahoma"/>
          <w:szCs w:val="20"/>
          <w:u w:val="single"/>
        </w:rPr>
        <w:tab/>
      </w:r>
    </w:p>
    <w:p w14:paraId="6151D8ED" w14:textId="77777777" w:rsidR="00220AF4" w:rsidRPr="009201A5" w:rsidRDefault="00220AF4" w:rsidP="008A40B4">
      <w:pPr>
        <w:numPr>
          <w:ilvl w:val="0"/>
          <w:numId w:val="111"/>
        </w:numPr>
        <w:jc w:val="left"/>
        <w:rPr>
          <w:rFonts w:cs="Tahoma"/>
          <w:szCs w:val="20"/>
        </w:rPr>
      </w:pPr>
      <w:r w:rsidRPr="009201A5">
        <w:rPr>
          <w:rFonts w:cs="Tahoma"/>
          <w:szCs w:val="20"/>
        </w:rPr>
        <w:t>Wastewater: Wastewater (wash and/or laundry water if laundry is accomplished on site) will be (check all that apply):</w:t>
      </w:r>
    </w:p>
    <w:p w14:paraId="1BFBF290" w14:textId="77777777" w:rsidR="00220AF4" w:rsidRPr="00C305A4" w:rsidRDefault="00000000" w:rsidP="00220AF4">
      <w:pPr>
        <w:tabs>
          <w:tab w:val="right" w:pos="9360"/>
        </w:tabs>
        <w:spacing w:after="0"/>
        <w:ind w:left="810" w:hanging="450"/>
        <w:rPr>
          <w:rFonts w:cs="Tahoma"/>
          <w:szCs w:val="20"/>
          <w:u w:val="single"/>
        </w:rPr>
      </w:pPr>
      <w:sdt>
        <w:sdtPr>
          <w:rPr>
            <w:rFonts w:cs="Tahoma"/>
            <w:b/>
            <w:bCs/>
            <w:sz w:val="28"/>
            <w:szCs w:val="28"/>
          </w:rPr>
          <w:id w:val="-2005278901"/>
          <w14:checkbox>
            <w14:checked w14:val="0"/>
            <w14:checkedState w14:val="2612" w14:font="MS Gothic"/>
            <w14:uncheckedState w14:val="2610" w14:font="MS Gothic"/>
          </w14:checkbox>
        </w:sdtPr>
        <w:sdtContent>
          <w:r w:rsidR="00220AF4" w:rsidRPr="00C305A4">
            <w:rPr>
              <w:rFonts w:ascii="Segoe UI Symbol" w:eastAsia="MS Gothic" w:hAnsi="Segoe UI Symbol" w:cs="Segoe UI Symbol"/>
              <w:b/>
              <w:bCs/>
              <w:sz w:val="28"/>
              <w:szCs w:val="28"/>
            </w:rPr>
            <w:t>☐</w:t>
          </w:r>
        </w:sdtContent>
      </w:sdt>
      <w:r w:rsidR="00220AF4" w:rsidRPr="00C305A4">
        <w:rPr>
          <w:rFonts w:cs="Tahoma"/>
          <w:szCs w:val="20"/>
        </w:rPr>
        <w:t xml:space="preserve">  Collected and filtered on site using </w:t>
      </w:r>
      <w:r w:rsidR="00220AF4" w:rsidRPr="00C305A4">
        <w:rPr>
          <w:rFonts w:cs="Tahoma"/>
          <w:szCs w:val="20"/>
          <w:u w:val="single"/>
        </w:rPr>
        <w:tab/>
      </w:r>
    </w:p>
    <w:p w14:paraId="2B953875" w14:textId="77777777" w:rsidR="00220AF4" w:rsidRPr="00C305A4" w:rsidRDefault="00220AF4" w:rsidP="00220AF4">
      <w:pPr>
        <w:tabs>
          <w:tab w:val="right" w:pos="7110"/>
        </w:tabs>
        <w:spacing w:after="0"/>
        <w:ind w:left="810" w:hanging="450"/>
        <w:rPr>
          <w:rFonts w:cs="Tahoma"/>
          <w:sz w:val="16"/>
          <w:szCs w:val="16"/>
        </w:rPr>
      </w:pPr>
      <w:r w:rsidRPr="00C305A4">
        <w:rPr>
          <w:rFonts w:eastAsia="MS Gothic" w:cs="Tahoma"/>
          <w:b/>
          <w:bCs/>
          <w:sz w:val="28"/>
          <w:szCs w:val="28"/>
        </w:rPr>
        <w:tab/>
      </w:r>
      <w:r w:rsidRPr="00C305A4">
        <w:rPr>
          <w:rFonts w:eastAsia="MS Gothic" w:cs="Tahoma"/>
          <w:b/>
          <w:bCs/>
          <w:sz w:val="28"/>
          <w:szCs w:val="28"/>
        </w:rPr>
        <w:tab/>
      </w:r>
      <w:r w:rsidRPr="00C305A4">
        <w:rPr>
          <w:rFonts w:cs="Tahoma"/>
          <w:sz w:val="16"/>
          <w:szCs w:val="16"/>
        </w:rPr>
        <w:t>(describe system)</w:t>
      </w:r>
    </w:p>
    <w:p w14:paraId="16A3B88C" w14:textId="77777777" w:rsidR="00220AF4" w:rsidRPr="00C305A4" w:rsidRDefault="00000000" w:rsidP="00220AF4">
      <w:pPr>
        <w:tabs>
          <w:tab w:val="right" w:pos="9360"/>
        </w:tabs>
        <w:spacing w:after="0"/>
        <w:ind w:left="810" w:hanging="450"/>
        <w:rPr>
          <w:rFonts w:cs="Tahoma"/>
          <w:szCs w:val="20"/>
          <w:u w:val="single"/>
        </w:rPr>
      </w:pPr>
      <w:sdt>
        <w:sdtPr>
          <w:rPr>
            <w:rFonts w:cs="Tahoma"/>
            <w:b/>
            <w:bCs/>
            <w:sz w:val="28"/>
            <w:szCs w:val="28"/>
          </w:rPr>
          <w:id w:val="-1712106328"/>
          <w14:checkbox>
            <w14:checked w14:val="0"/>
            <w14:checkedState w14:val="2612" w14:font="MS Gothic"/>
            <w14:uncheckedState w14:val="2610" w14:font="MS Gothic"/>
          </w14:checkbox>
        </w:sdtPr>
        <w:sdtContent>
          <w:r w:rsidR="00220AF4" w:rsidRPr="00C305A4">
            <w:rPr>
              <w:rFonts w:ascii="Segoe UI Symbol" w:eastAsia="MS Gothic" w:hAnsi="Segoe UI Symbol" w:cs="Segoe UI Symbol"/>
              <w:b/>
              <w:bCs/>
              <w:sz w:val="28"/>
              <w:szCs w:val="28"/>
            </w:rPr>
            <w:t>☐</w:t>
          </w:r>
        </w:sdtContent>
      </w:sdt>
      <w:r w:rsidR="00220AF4" w:rsidRPr="00C305A4">
        <w:rPr>
          <w:rFonts w:cs="Tahoma"/>
          <w:szCs w:val="20"/>
        </w:rPr>
        <w:t xml:space="preserve">  Disposed of in accordance with prior arrangements made with </w:t>
      </w:r>
      <w:r w:rsidR="00220AF4" w:rsidRPr="00C305A4">
        <w:rPr>
          <w:rFonts w:cs="Tahoma"/>
          <w:szCs w:val="20"/>
          <w:u w:val="single"/>
        </w:rPr>
        <w:tab/>
      </w:r>
    </w:p>
    <w:p w14:paraId="21EB96BF" w14:textId="77777777" w:rsidR="00220AF4" w:rsidRPr="00C305A4" w:rsidRDefault="00220AF4" w:rsidP="00220AF4">
      <w:pPr>
        <w:tabs>
          <w:tab w:val="right" w:pos="9360"/>
        </w:tabs>
        <w:spacing w:after="0"/>
        <w:ind w:left="810" w:hanging="450"/>
        <w:rPr>
          <w:rFonts w:cs="Tahoma"/>
          <w:sz w:val="16"/>
          <w:szCs w:val="16"/>
        </w:rPr>
      </w:pPr>
      <w:r w:rsidRPr="00C305A4">
        <w:rPr>
          <w:rFonts w:eastAsia="MS Gothic" w:cs="Tahoma"/>
          <w:b/>
          <w:bCs/>
          <w:sz w:val="28"/>
          <w:szCs w:val="28"/>
        </w:rPr>
        <w:tab/>
      </w:r>
      <w:r w:rsidRPr="00C305A4">
        <w:rPr>
          <w:rFonts w:eastAsia="MS Gothic" w:cs="Tahoma"/>
          <w:b/>
          <w:bCs/>
          <w:sz w:val="28"/>
          <w:szCs w:val="28"/>
        </w:rPr>
        <w:tab/>
      </w:r>
      <w:r w:rsidRPr="00C305A4">
        <w:rPr>
          <w:rFonts w:cs="Tahoma"/>
          <w:sz w:val="16"/>
          <w:szCs w:val="16"/>
        </w:rPr>
        <w:t>(name of local water and sewage authority)</w:t>
      </w:r>
    </w:p>
    <w:p w14:paraId="6602E697" w14:textId="77777777" w:rsidR="00220AF4" w:rsidRPr="00C305A4" w:rsidRDefault="00000000" w:rsidP="00220AF4">
      <w:pPr>
        <w:spacing w:after="0"/>
        <w:ind w:left="810" w:hanging="450"/>
        <w:rPr>
          <w:rFonts w:cs="Tahoma"/>
          <w:szCs w:val="20"/>
        </w:rPr>
      </w:pPr>
      <w:sdt>
        <w:sdtPr>
          <w:rPr>
            <w:rFonts w:cs="Tahoma"/>
            <w:b/>
            <w:bCs/>
            <w:sz w:val="28"/>
            <w:szCs w:val="28"/>
          </w:rPr>
          <w:id w:val="-32507180"/>
          <w14:checkbox>
            <w14:checked w14:val="0"/>
            <w14:checkedState w14:val="2612" w14:font="MS Gothic"/>
            <w14:uncheckedState w14:val="2610" w14:font="MS Gothic"/>
          </w14:checkbox>
        </w:sdtPr>
        <w:sdtContent>
          <w:r w:rsidR="00220AF4" w:rsidRPr="00C305A4">
            <w:rPr>
              <w:rFonts w:ascii="Segoe UI Symbol" w:eastAsia="MS Gothic" w:hAnsi="Segoe UI Symbol" w:cs="Segoe UI Symbol"/>
              <w:b/>
              <w:bCs/>
              <w:sz w:val="28"/>
              <w:szCs w:val="28"/>
            </w:rPr>
            <w:t>☐</w:t>
          </w:r>
        </w:sdtContent>
      </w:sdt>
      <w:r w:rsidR="00220AF4" w:rsidRPr="00C305A4">
        <w:rPr>
          <w:rFonts w:cs="Tahoma"/>
          <w:szCs w:val="20"/>
        </w:rPr>
        <w:t xml:space="preserve">  Contained for testing and disposal without filtration.</w:t>
      </w:r>
    </w:p>
    <w:p w14:paraId="18551A75" w14:textId="77777777" w:rsidR="00220AF4" w:rsidRPr="00C305A4" w:rsidRDefault="00000000" w:rsidP="00220AF4">
      <w:pPr>
        <w:ind w:left="810" w:hanging="450"/>
        <w:rPr>
          <w:rFonts w:cs="Tahoma"/>
          <w:szCs w:val="20"/>
        </w:rPr>
      </w:pPr>
      <w:sdt>
        <w:sdtPr>
          <w:rPr>
            <w:rFonts w:cs="Tahoma"/>
            <w:b/>
            <w:bCs/>
            <w:sz w:val="28"/>
            <w:szCs w:val="28"/>
          </w:rPr>
          <w:id w:val="-41369653"/>
          <w14:checkbox>
            <w14:checked w14:val="0"/>
            <w14:checkedState w14:val="2612" w14:font="MS Gothic"/>
            <w14:uncheckedState w14:val="2610" w14:font="MS Gothic"/>
          </w14:checkbox>
        </w:sdtPr>
        <w:sdtContent>
          <w:r w:rsidR="00220AF4" w:rsidRPr="00C305A4">
            <w:rPr>
              <w:rFonts w:ascii="Segoe UI Symbol" w:eastAsia="MS Gothic" w:hAnsi="Segoe UI Symbol" w:cs="Segoe UI Symbol"/>
              <w:b/>
              <w:bCs/>
              <w:sz w:val="28"/>
              <w:szCs w:val="28"/>
            </w:rPr>
            <w:t>☐</w:t>
          </w:r>
        </w:sdtContent>
      </w:sdt>
      <w:r w:rsidR="00220AF4" w:rsidRPr="00C305A4">
        <w:rPr>
          <w:rFonts w:cs="Tahoma"/>
          <w:szCs w:val="20"/>
        </w:rPr>
        <w:t xml:space="preserve">  Controlled by the Owner or General Contractor</w:t>
      </w:r>
    </w:p>
    <w:p w14:paraId="13E4A7B0" w14:textId="77777777" w:rsidR="00220AF4" w:rsidRPr="004051C5" w:rsidRDefault="00220AF4" w:rsidP="00220AF4">
      <w:pPr>
        <w:rPr>
          <w:rFonts w:cs="Tahoma"/>
          <w:szCs w:val="20"/>
        </w:rPr>
      </w:pPr>
      <w:r w:rsidRPr="004051C5">
        <w:rPr>
          <w:rFonts w:cs="Tahoma"/>
          <w:szCs w:val="20"/>
        </w:rPr>
        <w:t xml:space="preserve"> Worker Exposure Air Monitoring Data:</w:t>
      </w:r>
    </w:p>
    <w:p w14:paraId="4601D2B8" w14:textId="77777777" w:rsidR="00220AF4" w:rsidRDefault="00220AF4" w:rsidP="00220AF4">
      <w:pPr>
        <w:tabs>
          <w:tab w:val="right" w:pos="9360"/>
        </w:tabs>
        <w:ind w:left="360"/>
        <w:rPr>
          <w:rFonts w:cs="Tahoma"/>
          <w:szCs w:val="20"/>
          <w:u w:val="single"/>
        </w:rPr>
      </w:pPr>
      <w:r>
        <w:rPr>
          <w:rFonts w:cs="Tahoma"/>
          <w:szCs w:val="20"/>
          <w:u w:val="single"/>
        </w:rPr>
        <w:tab/>
      </w:r>
    </w:p>
    <w:p w14:paraId="4EFDB722" w14:textId="77777777" w:rsidR="00220AF4" w:rsidRPr="009201A5" w:rsidRDefault="00220AF4" w:rsidP="008A40B4">
      <w:pPr>
        <w:numPr>
          <w:ilvl w:val="0"/>
          <w:numId w:val="111"/>
        </w:numPr>
        <w:rPr>
          <w:rFonts w:cs="Tahoma"/>
          <w:szCs w:val="20"/>
        </w:rPr>
      </w:pPr>
      <w:r w:rsidRPr="009201A5">
        <w:rPr>
          <w:rFonts w:cs="Tahoma"/>
          <w:szCs w:val="20"/>
        </w:rPr>
        <w:t>Medical Removal Protection: Employees assigned to this project are removed from exposures above the Action Level i</w:t>
      </w:r>
      <w:r>
        <w:rPr>
          <w:rFonts w:cs="Tahoma"/>
          <w:szCs w:val="20"/>
        </w:rPr>
        <w:t>f</w:t>
      </w:r>
      <w:r w:rsidRPr="009201A5">
        <w:rPr>
          <w:rFonts w:cs="Tahoma"/>
          <w:szCs w:val="20"/>
        </w:rPr>
        <w:t xml:space="preserve"> blood lead levels</w:t>
      </w:r>
      <w:r>
        <w:rPr>
          <w:rFonts w:cs="Tahoma"/>
          <w:szCs w:val="20"/>
        </w:rPr>
        <w:t xml:space="preserve"> (BLLs)</w:t>
      </w:r>
      <w:r w:rsidRPr="009201A5">
        <w:rPr>
          <w:rFonts w:cs="Tahoma"/>
          <w:szCs w:val="20"/>
        </w:rPr>
        <w:t xml:space="preserve"> greater than </w:t>
      </w:r>
      <w:r>
        <w:rPr>
          <w:rFonts w:cs="Tahoma"/>
          <w:szCs w:val="20"/>
        </w:rPr>
        <w:t xml:space="preserve">50 </w:t>
      </w:r>
      <w:r w:rsidRPr="009201A5">
        <w:rPr>
          <w:rFonts w:cs="Tahoma"/>
          <w:szCs w:val="20"/>
        </w:rPr>
        <w:t xml:space="preserve">µg/dL occur, or upon recommendation by the examining physician. Their seniority and benefits are protected during the removal period. They are returned to exposures above the Action Level only after two (2) consecutive </w:t>
      </w:r>
      <w:r>
        <w:rPr>
          <w:rFonts w:cs="Tahoma"/>
          <w:szCs w:val="20"/>
        </w:rPr>
        <w:t xml:space="preserve">BLL test </w:t>
      </w:r>
      <w:r w:rsidRPr="009201A5">
        <w:rPr>
          <w:rFonts w:cs="Tahoma"/>
          <w:szCs w:val="20"/>
        </w:rPr>
        <w:t xml:space="preserve">results are </w:t>
      </w:r>
      <w:r>
        <w:rPr>
          <w:rFonts w:cs="Tahoma"/>
          <w:szCs w:val="20"/>
        </w:rPr>
        <w:t xml:space="preserve">below 40 </w:t>
      </w:r>
      <w:r w:rsidRPr="009201A5">
        <w:rPr>
          <w:rFonts w:cs="Tahoma"/>
          <w:szCs w:val="20"/>
        </w:rPr>
        <w:t>µg/dL or when the physician indicates that the risk due to exposure no longer exists (in the case of removal for reasons other than blood lead).</w:t>
      </w:r>
    </w:p>
    <w:p w14:paraId="76676878" w14:textId="77777777" w:rsidR="00220AF4" w:rsidRPr="009201A5" w:rsidRDefault="00220AF4" w:rsidP="008A40B4">
      <w:pPr>
        <w:numPr>
          <w:ilvl w:val="0"/>
          <w:numId w:val="111"/>
        </w:numPr>
        <w:tabs>
          <w:tab w:val="left" w:pos="9450"/>
        </w:tabs>
        <w:ind w:right="60"/>
        <w:rPr>
          <w:rFonts w:cs="Tahoma"/>
          <w:szCs w:val="20"/>
        </w:rPr>
      </w:pPr>
      <w:r w:rsidRPr="009201A5">
        <w:rPr>
          <w:rFonts w:cs="Tahoma"/>
          <w:szCs w:val="20"/>
        </w:rPr>
        <w:t>Administrative Job Rotations Plans: Job rotation may be used on this project to reduce worker exposures to lead on a given day. The job rotation schedule will be as follows (complete if applicable):</w:t>
      </w:r>
    </w:p>
    <w:p w14:paraId="781FAA9E" w14:textId="77777777" w:rsidR="00220AF4" w:rsidRDefault="00220AF4" w:rsidP="00220AF4">
      <w:pPr>
        <w:tabs>
          <w:tab w:val="right" w:pos="9360"/>
        </w:tabs>
        <w:ind w:left="360"/>
        <w:rPr>
          <w:rFonts w:cs="Tahoma"/>
          <w:szCs w:val="20"/>
          <w:u w:val="single"/>
        </w:rPr>
      </w:pPr>
      <w:r w:rsidRPr="004051C5">
        <w:rPr>
          <w:rFonts w:cs="Tahoma"/>
          <w:szCs w:val="20"/>
        </w:rPr>
        <w:t>_________________________________________________________________________________</w:t>
      </w:r>
      <w:r>
        <w:rPr>
          <w:rFonts w:cs="Tahoma"/>
          <w:szCs w:val="20"/>
          <w:u w:val="single"/>
        </w:rPr>
        <w:tab/>
      </w:r>
    </w:p>
    <w:p w14:paraId="71E1664F" w14:textId="77777777" w:rsidR="00220AF4" w:rsidRDefault="00220AF4" w:rsidP="00220AF4">
      <w:pPr>
        <w:tabs>
          <w:tab w:val="right" w:pos="9360"/>
        </w:tabs>
        <w:ind w:left="360"/>
        <w:rPr>
          <w:rFonts w:cs="Tahoma"/>
          <w:szCs w:val="20"/>
          <w:u w:val="single"/>
        </w:rPr>
      </w:pPr>
      <w:r>
        <w:rPr>
          <w:rFonts w:cs="Tahoma"/>
          <w:szCs w:val="20"/>
          <w:u w:val="single"/>
        </w:rPr>
        <w:tab/>
      </w:r>
    </w:p>
    <w:p w14:paraId="6F1EC8BA" w14:textId="77777777" w:rsidR="00220AF4" w:rsidRPr="009201A5" w:rsidRDefault="00220AF4" w:rsidP="008A40B4">
      <w:pPr>
        <w:numPr>
          <w:ilvl w:val="0"/>
          <w:numId w:val="111"/>
        </w:numPr>
        <w:tabs>
          <w:tab w:val="left" w:pos="9450"/>
        </w:tabs>
        <w:ind w:right="60"/>
        <w:rPr>
          <w:rFonts w:cs="Tahoma"/>
          <w:szCs w:val="20"/>
        </w:rPr>
      </w:pPr>
      <w:r w:rsidRPr="009201A5">
        <w:rPr>
          <w:rFonts w:cs="Tahoma"/>
          <w:szCs w:val="20"/>
        </w:rPr>
        <w:t>Multi-Contractor Site Arrangements: The following arrangements will be made with other contractors on site to inform them of the potential lead exposures and for their responsibilities (</w:t>
      </w:r>
      <w:r w:rsidR="00363C38">
        <w:rPr>
          <w:rFonts w:cs="Tahoma"/>
          <w:szCs w:val="20"/>
        </w:rPr>
        <w:t xml:space="preserve">e.g., </w:t>
      </w:r>
      <w:r w:rsidRPr="009201A5">
        <w:rPr>
          <w:rFonts w:cs="Tahoma"/>
          <w:szCs w:val="20"/>
        </w:rPr>
        <w:t>the General contractor may provide shower facilities for all contractors on site):</w:t>
      </w:r>
    </w:p>
    <w:p w14:paraId="0B07744B" w14:textId="77777777" w:rsidR="00220AF4" w:rsidRDefault="00220AF4" w:rsidP="00220AF4">
      <w:pPr>
        <w:tabs>
          <w:tab w:val="right" w:pos="9360"/>
        </w:tabs>
        <w:ind w:left="360"/>
        <w:rPr>
          <w:rFonts w:cs="Tahoma"/>
          <w:szCs w:val="20"/>
          <w:u w:val="single"/>
        </w:rPr>
      </w:pPr>
      <w:r>
        <w:rPr>
          <w:rFonts w:cs="Tahoma"/>
          <w:szCs w:val="20"/>
          <w:u w:val="single"/>
        </w:rPr>
        <w:tab/>
      </w:r>
    </w:p>
    <w:p w14:paraId="38052A4D" w14:textId="77777777" w:rsidR="00220AF4" w:rsidRDefault="00220AF4" w:rsidP="00220AF4">
      <w:pPr>
        <w:tabs>
          <w:tab w:val="right" w:pos="9360"/>
        </w:tabs>
        <w:ind w:left="360"/>
        <w:rPr>
          <w:rFonts w:cs="Tahoma"/>
          <w:szCs w:val="20"/>
          <w:u w:val="single"/>
        </w:rPr>
      </w:pPr>
      <w:r>
        <w:rPr>
          <w:rFonts w:cs="Tahoma"/>
          <w:szCs w:val="20"/>
          <w:u w:val="single"/>
        </w:rPr>
        <w:tab/>
      </w:r>
    </w:p>
    <w:p w14:paraId="3934A9A2" w14:textId="77777777" w:rsidR="00220AF4" w:rsidRDefault="00220AF4" w:rsidP="008A40B4">
      <w:pPr>
        <w:numPr>
          <w:ilvl w:val="0"/>
          <w:numId w:val="111"/>
        </w:numPr>
        <w:tabs>
          <w:tab w:val="left" w:pos="9450"/>
        </w:tabs>
        <w:ind w:right="58"/>
        <w:rPr>
          <w:rFonts w:cs="Tahoma"/>
          <w:szCs w:val="20"/>
        </w:rPr>
      </w:pPr>
      <w:r w:rsidRPr="004051C5">
        <w:rPr>
          <w:rFonts w:cs="Tahoma"/>
          <w:szCs w:val="20"/>
        </w:rPr>
        <w:t>Training</w:t>
      </w:r>
      <w:r>
        <w:rPr>
          <w:rFonts w:cs="Tahoma"/>
          <w:szCs w:val="20"/>
        </w:rPr>
        <w:t xml:space="preserve">: </w:t>
      </w:r>
      <w:r w:rsidRPr="004051C5">
        <w:rPr>
          <w:rFonts w:cs="Tahoma"/>
          <w:szCs w:val="20"/>
        </w:rPr>
        <w:t>All workers who will be exposed to lead above the Action</w:t>
      </w:r>
      <w:r>
        <w:rPr>
          <w:rFonts w:cs="Tahoma"/>
          <w:szCs w:val="20"/>
        </w:rPr>
        <w:t xml:space="preserve"> </w:t>
      </w:r>
      <w:r w:rsidRPr="004051C5">
        <w:rPr>
          <w:rFonts w:cs="Tahoma"/>
          <w:szCs w:val="20"/>
        </w:rPr>
        <w:t xml:space="preserve">Level have been trained in accordance with all the requirements found in paragraph (1) of </w:t>
      </w:r>
      <w:r>
        <w:rPr>
          <w:rFonts w:cs="Tahoma"/>
          <w:szCs w:val="20"/>
        </w:rPr>
        <w:t>OSHA 29 CFR 1926</w:t>
      </w:r>
      <w:r w:rsidRPr="004051C5">
        <w:rPr>
          <w:rFonts w:cs="Tahoma"/>
          <w:szCs w:val="20"/>
        </w:rPr>
        <w:t>.62.</w:t>
      </w:r>
    </w:p>
    <w:p w14:paraId="345C87A4" w14:textId="77777777" w:rsidR="00220AF4" w:rsidRDefault="00220AF4" w:rsidP="00220AF4">
      <w:pPr>
        <w:tabs>
          <w:tab w:val="left" w:pos="9450"/>
        </w:tabs>
        <w:ind w:left="360" w:right="60"/>
        <w:rPr>
          <w:rFonts w:cs="Tahoma"/>
          <w:szCs w:val="20"/>
        </w:rPr>
      </w:pPr>
      <w:r w:rsidRPr="0092487B">
        <w:rPr>
          <w:rFonts w:cs="Tahoma"/>
          <w:szCs w:val="20"/>
        </w:rPr>
        <w:t>The names of the employees trained, the training provider, and the training dates are recorded on Form 3.</w:t>
      </w:r>
    </w:p>
    <w:bookmarkEnd w:id="1643"/>
    <w:p w14:paraId="5CCC659C" w14:textId="77777777" w:rsidR="00220AF4" w:rsidRDefault="00220AF4" w:rsidP="00220AF4">
      <w:pPr>
        <w:tabs>
          <w:tab w:val="left" w:pos="9450"/>
        </w:tabs>
        <w:ind w:left="360" w:right="60"/>
        <w:rPr>
          <w:rFonts w:cs="Tahoma"/>
          <w:szCs w:val="20"/>
        </w:rPr>
      </w:pPr>
      <w:r>
        <w:rPr>
          <w:rFonts w:cs="Tahoma"/>
          <w:szCs w:val="20"/>
        </w:rPr>
        <w:br w:type="page"/>
      </w:r>
    </w:p>
    <w:p w14:paraId="2862F301" w14:textId="77777777" w:rsidR="00220AF4" w:rsidRPr="00470B8C" w:rsidRDefault="00220AF4" w:rsidP="00955EDD">
      <w:pPr>
        <w:pStyle w:val="TopHeaderCONS"/>
        <w:rPr>
          <w:sz w:val="24"/>
          <w:szCs w:val="24"/>
        </w:rPr>
      </w:pPr>
      <w:r>
        <w:t>Worker Lead Protection Compliance Program - Form 2</w:t>
      </w:r>
      <w:r>
        <w:br/>
      </w:r>
      <w:r w:rsidRPr="00470B8C">
        <w:rPr>
          <w:sz w:val="24"/>
          <w:szCs w:val="24"/>
        </w:rPr>
        <w:t>Worker Blood Lead Level (BLL) and Zinc Protoporphyrin (ZPP) Test Results</w:t>
      </w:r>
    </w:p>
    <w:p w14:paraId="77114553" w14:textId="77777777" w:rsidR="00220AF4" w:rsidRDefault="00220AF4" w:rsidP="00220AF4">
      <w:pPr>
        <w:rPr>
          <w:rFonts w:cs="Tahoma"/>
          <w:b/>
          <w:szCs w:val="20"/>
        </w:rPr>
      </w:pPr>
      <w:bookmarkStart w:id="1644" w:name="_Hlk102486143"/>
    </w:p>
    <w:p w14:paraId="6C9D8ACB" w14:textId="77777777" w:rsidR="00220AF4" w:rsidRPr="0092487B" w:rsidRDefault="00220AF4" w:rsidP="00220AF4">
      <w:pPr>
        <w:rPr>
          <w:rFonts w:cs="Tahoma"/>
          <w:b/>
          <w:bCs/>
          <w:szCs w:val="20"/>
        </w:rPr>
      </w:pPr>
      <w:r w:rsidRPr="0092487B">
        <w:rPr>
          <w:rFonts w:cs="Tahoma"/>
          <w:b/>
          <w:bCs/>
          <w:szCs w:val="20"/>
        </w:rPr>
        <w:t>Doctor or Firm Conducting Tests</w:t>
      </w:r>
    </w:p>
    <w:p w14:paraId="72E28182" w14:textId="77777777" w:rsidR="00220AF4" w:rsidRDefault="00220AF4" w:rsidP="00220AF4">
      <w:pPr>
        <w:tabs>
          <w:tab w:val="left" w:pos="900"/>
          <w:tab w:val="right" w:pos="5040"/>
        </w:tabs>
        <w:rPr>
          <w:rFonts w:cs="Tahoma"/>
          <w:szCs w:val="20"/>
          <w:u w:val="single"/>
        </w:rPr>
      </w:pPr>
      <w:r w:rsidRPr="004051C5">
        <w:rPr>
          <w:rFonts w:cs="Tahoma"/>
          <w:szCs w:val="20"/>
        </w:rPr>
        <w:t xml:space="preserve">Name: </w:t>
      </w:r>
      <w:r>
        <w:rPr>
          <w:rFonts w:cs="Tahoma"/>
          <w:szCs w:val="20"/>
        </w:rPr>
        <w:tab/>
      </w:r>
      <w:r>
        <w:rPr>
          <w:rFonts w:cs="Tahoma"/>
          <w:szCs w:val="20"/>
          <w:u w:val="single"/>
        </w:rPr>
        <w:tab/>
      </w:r>
    </w:p>
    <w:p w14:paraId="768F4A7D" w14:textId="77777777" w:rsidR="00220AF4" w:rsidRPr="0092487B" w:rsidRDefault="00220AF4" w:rsidP="00220AF4">
      <w:pPr>
        <w:tabs>
          <w:tab w:val="left" w:pos="900"/>
          <w:tab w:val="right" w:pos="5040"/>
        </w:tabs>
        <w:rPr>
          <w:rFonts w:cs="Tahoma"/>
          <w:szCs w:val="20"/>
          <w:u w:val="single"/>
        </w:rPr>
      </w:pPr>
      <w:r>
        <w:rPr>
          <w:rFonts w:cs="Tahoma"/>
          <w:szCs w:val="20"/>
        </w:rPr>
        <w:t xml:space="preserve">Address: </w:t>
      </w:r>
      <w:r>
        <w:rPr>
          <w:rFonts w:cs="Tahoma"/>
          <w:szCs w:val="20"/>
        </w:rPr>
        <w:tab/>
      </w:r>
      <w:r>
        <w:rPr>
          <w:rFonts w:cs="Tahoma"/>
          <w:szCs w:val="20"/>
          <w:u w:val="single"/>
        </w:rPr>
        <w:tab/>
      </w:r>
    </w:p>
    <w:p w14:paraId="72299DC2" w14:textId="77777777" w:rsidR="00220AF4" w:rsidRDefault="00220AF4" w:rsidP="00220AF4">
      <w:pPr>
        <w:tabs>
          <w:tab w:val="left" w:pos="900"/>
          <w:tab w:val="right" w:pos="5040"/>
        </w:tabs>
        <w:rPr>
          <w:rFonts w:cs="Tahoma"/>
          <w:szCs w:val="20"/>
          <w:u w:val="single"/>
        </w:rPr>
      </w:pPr>
      <w:r>
        <w:rPr>
          <w:rFonts w:cs="Tahoma"/>
          <w:szCs w:val="20"/>
        </w:rPr>
        <w:tab/>
      </w:r>
      <w:r>
        <w:rPr>
          <w:rFonts w:cs="Tahoma"/>
          <w:szCs w:val="20"/>
          <w:u w:val="single"/>
        </w:rPr>
        <w:tab/>
      </w:r>
    </w:p>
    <w:p w14:paraId="41962186" w14:textId="77777777" w:rsidR="00220AF4" w:rsidRPr="0092487B" w:rsidRDefault="00220AF4" w:rsidP="00220AF4">
      <w:pPr>
        <w:tabs>
          <w:tab w:val="left" w:pos="900"/>
          <w:tab w:val="right" w:pos="5040"/>
        </w:tabs>
        <w:rPr>
          <w:rFonts w:cs="Tahoma"/>
          <w:szCs w:val="20"/>
          <w:u w:val="single"/>
        </w:rPr>
      </w:pPr>
      <w:r>
        <w:rPr>
          <w:rFonts w:cs="Tahoma"/>
          <w:szCs w:val="20"/>
        </w:rPr>
        <w:t>Phone #:</w:t>
      </w:r>
      <w:r>
        <w:rPr>
          <w:rFonts w:cs="Tahoma"/>
          <w:szCs w:val="20"/>
        </w:rPr>
        <w:tab/>
      </w:r>
      <w:r>
        <w:rPr>
          <w:rFonts w:cs="Tahoma"/>
          <w:szCs w:val="20"/>
          <w:u w:val="single"/>
        </w:rPr>
        <w:tab/>
      </w:r>
    </w:p>
    <w:p w14:paraId="3790E9DF" w14:textId="77777777" w:rsidR="00220AF4" w:rsidRDefault="00220AF4" w:rsidP="00220AF4">
      <w:pPr>
        <w:rPr>
          <w:rFonts w:cs="Tahoma"/>
          <w:szCs w:val="20"/>
        </w:rPr>
      </w:pPr>
    </w:p>
    <w:p w14:paraId="4D68E1D5" w14:textId="77777777" w:rsidR="00220AF4" w:rsidRPr="0092487B" w:rsidRDefault="00220AF4" w:rsidP="00220AF4">
      <w:pPr>
        <w:tabs>
          <w:tab w:val="right" w:pos="5760"/>
          <w:tab w:val="left" w:pos="5940"/>
          <w:tab w:val="right" w:pos="9360"/>
        </w:tabs>
        <w:rPr>
          <w:rFonts w:cs="Tahoma"/>
          <w:szCs w:val="20"/>
          <w:u w:val="single"/>
        </w:rPr>
      </w:pPr>
      <w:r w:rsidRPr="004051C5">
        <w:rPr>
          <w:rFonts w:cs="Tahoma"/>
          <w:szCs w:val="20"/>
        </w:rPr>
        <w:t xml:space="preserve">Employee (name or ID): </w:t>
      </w:r>
      <w:r>
        <w:rPr>
          <w:rFonts w:cs="Tahoma"/>
          <w:szCs w:val="20"/>
          <w:u w:val="single"/>
        </w:rPr>
        <w:tab/>
      </w:r>
      <w:r>
        <w:rPr>
          <w:rFonts w:cs="Tahoma"/>
          <w:szCs w:val="20"/>
        </w:rPr>
        <w:tab/>
      </w:r>
      <w:r w:rsidRPr="004051C5">
        <w:rPr>
          <w:rFonts w:cs="Tahoma"/>
          <w:szCs w:val="20"/>
        </w:rPr>
        <w:t>Date:</w:t>
      </w:r>
      <w:r>
        <w:rPr>
          <w:rFonts w:cs="Tahoma"/>
          <w:szCs w:val="20"/>
        </w:rPr>
        <w:t xml:space="preserve"> </w:t>
      </w:r>
      <w:r>
        <w:rPr>
          <w:rFonts w:cs="Tahoma"/>
          <w:szCs w:val="20"/>
          <w:u w:val="single"/>
        </w:rPr>
        <w:tab/>
      </w:r>
    </w:p>
    <w:p w14:paraId="4BAC8FB4" w14:textId="77777777" w:rsidR="00220AF4" w:rsidRDefault="00220AF4" w:rsidP="00220AF4">
      <w:pPr>
        <w:rPr>
          <w:rFonts w:cs="Tahoma"/>
          <w:szCs w:val="20"/>
        </w:rPr>
      </w:pPr>
    </w:p>
    <w:p w14:paraId="3611D8BD" w14:textId="77777777" w:rsidR="00220AF4" w:rsidRDefault="00220AF4" w:rsidP="00220AF4">
      <w:pPr>
        <w:tabs>
          <w:tab w:val="right" w:pos="4050"/>
          <w:tab w:val="left" w:pos="4680"/>
          <w:tab w:val="right" w:pos="9360"/>
        </w:tabs>
        <w:rPr>
          <w:rFonts w:cs="Tahoma"/>
          <w:szCs w:val="20"/>
          <w:u w:val="single"/>
        </w:rPr>
      </w:pPr>
      <w:r w:rsidRPr="004051C5">
        <w:rPr>
          <w:rFonts w:cs="Tahoma"/>
          <w:szCs w:val="20"/>
        </w:rPr>
        <w:t>Blood Lead</w:t>
      </w:r>
      <w:r>
        <w:rPr>
          <w:rFonts w:cs="Tahoma"/>
          <w:szCs w:val="20"/>
        </w:rPr>
        <w:t xml:space="preserve"> Level (BLL)</w:t>
      </w:r>
      <w:r w:rsidRPr="004051C5">
        <w:rPr>
          <w:rFonts w:cs="Tahoma"/>
          <w:szCs w:val="20"/>
        </w:rPr>
        <w:t xml:space="preserve">: </w:t>
      </w:r>
      <w:r>
        <w:rPr>
          <w:rFonts w:cs="Tahoma"/>
          <w:szCs w:val="20"/>
          <w:u w:val="single"/>
        </w:rPr>
        <w:tab/>
      </w:r>
      <w:r>
        <w:rPr>
          <w:rFonts w:cs="Tahoma"/>
          <w:szCs w:val="20"/>
        </w:rPr>
        <w:t xml:space="preserve"> </w:t>
      </w:r>
      <w:r w:rsidRPr="004051C5">
        <w:rPr>
          <w:rFonts w:cs="Tahoma"/>
          <w:szCs w:val="20"/>
        </w:rPr>
        <w:t>µg/</w:t>
      </w:r>
      <w:r>
        <w:rPr>
          <w:rFonts w:cs="Tahoma"/>
          <w:szCs w:val="20"/>
        </w:rPr>
        <w:t>dL</w:t>
      </w:r>
      <w:r>
        <w:rPr>
          <w:rFonts w:cs="Tahoma"/>
          <w:szCs w:val="20"/>
        </w:rPr>
        <w:tab/>
        <w:t>Zinc Protoporphyrin (</w:t>
      </w:r>
      <w:r w:rsidRPr="004051C5">
        <w:rPr>
          <w:rFonts w:cs="Tahoma"/>
          <w:szCs w:val="20"/>
        </w:rPr>
        <w:t>ZPP</w:t>
      </w:r>
      <w:r>
        <w:rPr>
          <w:rFonts w:cs="Tahoma"/>
          <w:szCs w:val="20"/>
        </w:rPr>
        <w:t>) Level</w:t>
      </w:r>
      <w:r w:rsidRPr="004051C5">
        <w:rPr>
          <w:rFonts w:cs="Tahoma"/>
          <w:szCs w:val="20"/>
        </w:rPr>
        <w:t xml:space="preserve">: </w:t>
      </w:r>
      <w:r>
        <w:rPr>
          <w:rFonts w:cs="Tahoma"/>
          <w:szCs w:val="20"/>
          <w:u w:val="single"/>
        </w:rPr>
        <w:tab/>
        <w:t xml:space="preserve"> </w:t>
      </w:r>
      <w:r>
        <w:rPr>
          <w:rFonts w:cs="Tahoma"/>
          <w:szCs w:val="20"/>
        </w:rPr>
        <w:t xml:space="preserve"> </w:t>
      </w:r>
      <w:r w:rsidRPr="004051C5">
        <w:rPr>
          <w:rFonts w:cs="Tahoma"/>
          <w:szCs w:val="20"/>
        </w:rPr>
        <w:t>µg/</w:t>
      </w:r>
      <w:r>
        <w:rPr>
          <w:rFonts w:cs="Tahoma"/>
          <w:szCs w:val="20"/>
        </w:rPr>
        <w:t>dL</w:t>
      </w:r>
    </w:p>
    <w:p w14:paraId="65B49729" w14:textId="77777777" w:rsidR="00220AF4" w:rsidRPr="0092487B" w:rsidRDefault="00220AF4" w:rsidP="00220AF4">
      <w:pPr>
        <w:tabs>
          <w:tab w:val="right" w:pos="5040"/>
          <w:tab w:val="left" w:pos="5220"/>
          <w:tab w:val="right" w:pos="9360"/>
        </w:tabs>
        <w:rPr>
          <w:rFonts w:cs="Tahoma"/>
          <w:szCs w:val="20"/>
          <w:u w:val="single"/>
        </w:rPr>
      </w:pPr>
    </w:p>
    <w:p w14:paraId="5C17EB31" w14:textId="77777777" w:rsidR="00220AF4" w:rsidRDefault="00220AF4" w:rsidP="00220AF4">
      <w:pPr>
        <w:tabs>
          <w:tab w:val="right" w:pos="9360"/>
        </w:tabs>
        <w:spacing w:after="240"/>
        <w:rPr>
          <w:rFonts w:cs="Tahoma"/>
          <w:szCs w:val="20"/>
          <w:u w:val="single"/>
        </w:rPr>
      </w:pPr>
      <w:r w:rsidRPr="004051C5">
        <w:rPr>
          <w:rFonts w:cs="Tahoma"/>
          <w:szCs w:val="20"/>
        </w:rPr>
        <w:t>1</w:t>
      </w:r>
      <w:r>
        <w:rPr>
          <w:rFonts w:cs="Tahoma"/>
          <w:szCs w:val="20"/>
        </w:rPr>
        <w:t xml:space="preserve">) </w:t>
      </w:r>
      <w:r>
        <w:rPr>
          <w:rFonts w:cs="Tahoma"/>
          <w:szCs w:val="20"/>
          <w:u w:val="single"/>
        </w:rPr>
        <w:tab/>
      </w:r>
    </w:p>
    <w:p w14:paraId="1CA694D7" w14:textId="77777777" w:rsidR="00220AF4" w:rsidRDefault="00220AF4" w:rsidP="00220AF4">
      <w:pPr>
        <w:tabs>
          <w:tab w:val="right" w:pos="9360"/>
        </w:tabs>
        <w:spacing w:after="240"/>
        <w:rPr>
          <w:rFonts w:cs="Tahoma"/>
          <w:szCs w:val="20"/>
          <w:u w:val="single"/>
        </w:rPr>
      </w:pPr>
      <w:r>
        <w:rPr>
          <w:rFonts w:cs="Tahoma"/>
          <w:szCs w:val="20"/>
        </w:rPr>
        <w:t xml:space="preserve">2) </w:t>
      </w:r>
      <w:r>
        <w:rPr>
          <w:rFonts w:cs="Tahoma"/>
          <w:szCs w:val="20"/>
          <w:u w:val="single"/>
        </w:rPr>
        <w:tab/>
      </w:r>
    </w:p>
    <w:p w14:paraId="3DA8AE02" w14:textId="77777777" w:rsidR="00220AF4" w:rsidRDefault="00220AF4" w:rsidP="00220AF4">
      <w:pPr>
        <w:tabs>
          <w:tab w:val="right" w:pos="9360"/>
        </w:tabs>
        <w:spacing w:after="240"/>
        <w:rPr>
          <w:rFonts w:cs="Tahoma"/>
          <w:szCs w:val="20"/>
          <w:u w:val="single"/>
        </w:rPr>
      </w:pPr>
      <w:r>
        <w:rPr>
          <w:rFonts w:cs="Tahoma"/>
          <w:szCs w:val="20"/>
        </w:rPr>
        <w:t xml:space="preserve">3) </w:t>
      </w:r>
      <w:r>
        <w:rPr>
          <w:rFonts w:cs="Tahoma"/>
          <w:szCs w:val="20"/>
          <w:u w:val="single"/>
        </w:rPr>
        <w:tab/>
      </w:r>
    </w:p>
    <w:p w14:paraId="0B285B85" w14:textId="77777777" w:rsidR="00220AF4" w:rsidRDefault="00220AF4" w:rsidP="00220AF4">
      <w:pPr>
        <w:tabs>
          <w:tab w:val="right" w:pos="9360"/>
        </w:tabs>
        <w:spacing w:after="240"/>
        <w:rPr>
          <w:rFonts w:cs="Tahoma"/>
          <w:szCs w:val="20"/>
          <w:u w:val="single"/>
        </w:rPr>
      </w:pPr>
      <w:r>
        <w:rPr>
          <w:rFonts w:cs="Tahoma"/>
          <w:szCs w:val="20"/>
        </w:rPr>
        <w:t xml:space="preserve">4) </w:t>
      </w:r>
      <w:r>
        <w:rPr>
          <w:rFonts w:cs="Tahoma"/>
          <w:szCs w:val="20"/>
          <w:u w:val="single"/>
        </w:rPr>
        <w:tab/>
      </w:r>
    </w:p>
    <w:p w14:paraId="264BBA29" w14:textId="77777777" w:rsidR="00220AF4" w:rsidRDefault="00220AF4" w:rsidP="00220AF4">
      <w:pPr>
        <w:tabs>
          <w:tab w:val="right" w:pos="9360"/>
        </w:tabs>
        <w:spacing w:after="240"/>
        <w:rPr>
          <w:rFonts w:cs="Tahoma"/>
          <w:szCs w:val="20"/>
          <w:u w:val="single"/>
        </w:rPr>
      </w:pPr>
      <w:r>
        <w:rPr>
          <w:rFonts w:cs="Tahoma"/>
          <w:szCs w:val="20"/>
        </w:rPr>
        <w:t xml:space="preserve">5) </w:t>
      </w:r>
      <w:r>
        <w:rPr>
          <w:rFonts w:cs="Tahoma"/>
          <w:szCs w:val="20"/>
          <w:u w:val="single"/>
        </w:rPr>
        <w:tab/>
      </w:r>
    </w:p>
    <w:p w14:paraId="42317D41" w14:textId="77777777" w:rsidR="00220AF4" w:rsidRDefault="00220AF4" w:rsidP="00220AF4">
      <w:pPr>
        <w:tabs>
          <w:tab w:val="right" w:pos="9360"/>
        </w:tabs>
        <w:spacing w:after="240"/>
        <w:rPr>
          <w:rFonts w:cs="Tahoma"/>
          <w:szCs w:val="20"/>
          <w:u w:val="single"/>
        </w:rPr>
      </w:pPr>
      <w:r>
        <w:rPr>
          <w:rFonts w:cs="Tahoma"/>
          <w:szCs w:val="20"/>
        </w:rPr>
        <w:t xml:space="preserve">6) </w:t>
      </w:r>
      <w:r>
        <w:rPr>
          <w:rFonts w:cs="Tahoma"/>
          <w:szCs w:val="20"/>
          <w:u w:val="single"/>
        </w:rPr>
        <w:tab/>
      </w:r>
    </w:p>
    <w:p w14:paraId="7F9EEF97" w14:textId="77777777" w:rsidR="00220AF4" w:rsidRDefault="00220AF4" w:rsidP="00220AF4">
      <w:pPr>
        <w:tabs>
          <w:tab w:val="right" w:pos="9360"/>
        </w:tabs>
        <w:rPr>
          <w:rFonts w:cs="Tahoma"/>
          <w:szCs w:val="20"/>
          <w:u w:val="single"/>
        </w:rPr>
      </w:pPr>
    </w:p>
    <w:bookmarkEnd w:id="1644"/>
    <w:p w14:paraId="0F5A70EA" w14:textId="77777777" w:rsidR="00220AF4" w:rsidRDefault="00220AF4" w:rsidP="00220AF4">
      <w:pPr>
        <w:tabs>
          <w:tab w:val="right" w:pos="9360"/>
        </w:tabs>
        <w:rPr>
          <w:rFonts w:cs="Tahoma"/>
          <w:szCs w:val="20"/>
          <w:u w:val="single"/>
        </w:rPr>
      </w:pPr>
      <w:r>
        <w:rPr>
          <w:rFonts w:cs="Tahoma"/>
          <w:szCs w:val="20"/>
          <w:u w:val="single"/>
        </w:rPr>
        <w:br w:type="page"/>
      </w:r>
    </w:p>
    <w:p w14:paraId="1BAA7AA1" w14:textId="77777777" w:rsidR="00220AF4" w:rsidRPr="002C1553" w:rsidRDefault="00220AF4" w:rsidP="00955EDD">
      <w:pPr>
        <w:pStyle w:val="TopHeaderCONS"/>
        <w:rPr>
          <w:sz w:val="18"/>
          <w:szCs w:val="18"/>
        </w:rPr>
      </w:pPr>
      <w:r>
        <w:t>Worker Lead Protection Compliance Program - Form 3</w:t>
      </w:r>
      <w:r>
        <w:br/>
      </w:r>
      <w:r w:rsidRPr="00470B8C">
        <w:rPr>
          <w:sz w:val="24"/>
          <w:szCs w:val="24"/>
        </w:rPr>
        <w:t>Worker Lead Training Record</w:t>
      </w:r>
    </w:p>
    <w:p w14:paraId="762F401C" w14:textId="77777777" w:rsidR="00220AF4" w:rsidRDefault="00220AF4" w:rsidP="00220AF4">
      <w:pPr>
        <w:tabs>
          <w:tab w:val="right" w:pos="5760"/>
          <w:tab w:val="left" w:pos="5940"/>
          <w:tab w:val="right" w:pos="9360"/>
        </w:tabs>
        <w:rPr>
          <w:rFonts w:cs="Tahoma"/>
          <w:b/>
          <w:szCs w:val="20"/>
        </w:rPr>
      </w:pPr>
      <w:bookmarkStart w:id="1645" w:name="_Hlk102486187"/>
    </w:p>
    <w:p w14:paraId="0DBB7945" w14:textId="77777777" w:rsidR="00220AF4" w:rsidRPr="0092487B" w:rsidRDefault="00220AF4" w:rsidP="00220AF4">
      <w:pPr>
        <w:tabs>
          <w:tab w:val="right" w:pos="5760"/>
          <w:tab w:val="left" w:pos="5940"/>
          <w:tab w:val="right" w:pos="9360"/>
        </w:tabs>
        <w:rPr>
          <w:rFonts w:cs="Tahoma"/>
          <w:szCs w:val="20"/>
          <w:u w:val="single"/>
        </w:rPr>
      </w:pPr>
      <w:r w:rsidRPr="004051C5">
        <w:rPr>
          <w:rFonts w:cs="Tahoma"/>
          <w:szCs w:val="20"/>
        </w:rPr>
        <w:t xml:space="preserve">Employee (name or ID): </w:t>
      </w:r>
      <w:r>
        <w:rPr>
          <w:rFonts w:cs="Tahoma"/>
          <w:szCs w:val="20"/>
          <w:u w:val="single"/>
        </w:rPr>
        <w:tab/>
      </w:r>
      <w:r>
        <w:rPr>
          <w:rFonts w:cs="Tahoma"/>
          <w:szCs w:val="20"/>
        </w:rPr>
        <w:tab/>
      </w:r>
      <w:r w:rsidRPr="004051C5">
        <w:rPr>
          <w:rFonts w:cs="Tahoma"/>
          <w:szCs w:val="20"/>
        </w:rPr>
        <w:t>Date:</w:t>
      </w:r>
      <w:r>
        <w:rPr>
          <w:rFonts w:cs="Tahoma"/>
          <w:szCs w:val="20"/>
        </w:rPr>
        <w:t xml:space="preserve"> </w:t>
      </w:r>
      <w:r>
        <w:rPr>
          <w:rFonts w:cs="Tahoma"/>
          <w:szCs w:val="20"/>
          <w:u w:val="single"/>
        </w:rPr>
        <w:tab/>
      </w:r>
    </w:p>
    <w:p w14:paraId="6C2812B9" w14:textId="77777777" w:rsidR="00220AF4" w:rsidRDefault="00220AF4" w:rsidP="00220AF4">
      <w:pPr>
        <w:rPr>
          <w:rFonts w:cs="Tahoma"/>
          <w:szCs w:val="20"/>
        </w:rPr>
      </w:pPr>
    </w:p>
    <w:p w14:paraId="5863280F" w14:textId="77777777" w:rsidR="00220AF4" w:rsidRDefault="00220AF4" w:rsidP="00220AF4">
      <w:pPr>
        <w:spacing w:after="240"/>
        <w:rPr>
          <w:rFonts w:cs="Tahoma"/>
          <w:szCs w:val="20"/>
        </w:rPr>
      </w:pPr>
      <w:r w:rsidRPr="004051C5">
        <w:rPr>
          <w:rFonts w:cs="Tahoma"/>
          <w:szCs w:val="20"/>
        </w:rPr>
        <w:t>The</w:t>
      </w:r>
      <w:r>
        <w:rPr>
          <w:rFonts w:cs="Tahoma"/>
          <w:szCs w:val="20"/>
        </w:rPr>
        <w:t xml:space="preserve"> lead protection compliance program</w:t>
      </w:r>
      <w:r w:rsidRPr="004051C5">
        <w:rPr>
          <w:rFonts w:cs="Tahoma"/>
          <w:szCs w:val="20"/>
        </w:rPr>
        <w:t xml:space="preserve"> training was conducted by:</w:t>
      </w:r>
    </w:p>
    <w:p w14:paraId="6F04B42B" w14:textId="77777777" w:rsidR="00220AF4" w:rsidRPr="00731986" w:rsidRDefault="00220AF4" w:rsidP="00220AF4">
      <w:pPr>
        <w:tabs>
          <w:tab w:val="right" w:pos="4860"/>
          <w:tab w:val="left" w:pos="5220"/>
          <w:tab w:val="right" w:pos="9360"/>
        </w:tabs>
        <w:contextualSpacing/>
        <w:rPr>
          <w:rFonts w:cs="Tahoma"/>
          <w:szCs w:val="20"/>
          <w:u w:val="single"/>
        </w:rPr>
      </w:pPr>
      <w:r>
        <w:rPr>
          <w:rFonts w:cs="Tahoma"/>
          <w:szCs w:val="20"/>
          <w:u w:val="single"/>
        </w:rPr>
        <w:tab/>
      </w:r>
      <w:r>
        <w:rPr>
          <w:rFonts w:cs="Tahoma"/>
          <w:szCs w:val="20"/>
        </w:rPr>
        <w:tab/>
      </w:r>
      <w:r>
        <w:rPr>
          <w:rFonts w:cs="Tahoma"/>
          <w:szCs w:val="20"/>
          <w:u w:val="single"/>
        </w:rPr>
        <w:tab/>
      </w:r>
    </w:p>
    <w:p w14:paraId="2280C4F7" w14:textId="77777777" w:rsidR="00220AF4" w:rsidRPr="00731986" w:rsidRDefault="00220AF4" w:rsidP="00220AF4">
      <w:pPr>
        <w:tabs>
          <w:tab w:val="right" w:pos="3150"/>
          <w:tab w:val="right" w:pos="7740"/>
        </w:tabs>
        <w:rPr>
          <w:rFonts w:cs="Tahoma"/>
          <w:sz w:val="16"/>
          <w:szCs w:val="16"/>
        </w:rPr>
      </w:pPr>
      <w:r>
        <w:rPr>
          <w:rFonts w:cs="Tahoma"/>
          <w:sz w:val="16"/>
          <w:szCs w:val="16"/>
        </w:rPr>
        <w:tab/>
      </w:r>
      <w:r w:rsidRPr="00731986">
        <w:rPr>
          <w:rFonts w:cs="Tahoma"/>
          <w:sz w:val="16"/>
          <w:szCs w:val="16"/>
        </w:rPr>
        <w:t>(Instructor Name)</w:t>
      </w:r>
      <w:r>
        <w:rPr>
          <w:rFonts w:cs="Tahoma"/>
          <w:sz w:val="16"/>
          <w:szCs w:val="16"/>
        </w:rPr>
        <w:tab/>
      </w:r>
      <w:r w:rsidRPr="00731986">
        <w:rPr>
          <w:rFonts w:cs="Tahoma"/>
          <w:sz w:val="16"/>
          <w:szCs w:val="16"/>
        </w:rPr>
        <w:t>(Signature)</w:t>
      </w:r>
    </w:p>
    <w:p w14:paraId="41110E93" w14:textId="77777777" w:rsidR="00220AF4" w:rsidRDefault="00220AF4" w:rsidP="00220AF4">
      <w:pPr>
        <w:rPr>
          <w:rFonts w:cs="Tahoma"/>
          <w:szCs w:val="20"/>
        </w:rPr>
      </w:pPr>
    </w:p>
    <w:p w14:paraId="4668E4E2" w14:textId="77777777" w:rsidR="00220AF4" w:rsidRDefault="00220AF4" w:rsidP="00220AF4">
      <w:pPr>
        <w:rPr>
          <w:rFonts w:cs="Tahoma"/>
          <w:szCs w:val="20"/>
        </w:rPr>
      </w:pPr>
      <w:r>
        <w:rPr>
          <w:rFonts w:cs="Tahoma"/>
          <w:szCs w:val="20"/>
        </w:rPr>
        <w:t>At:</w:t>
      </w:r>
    </w:p>
    <w:p w14:paraId="412196E1" w14:textId="77777777" w:rsidR="00220AF4" w:rsidRPr="004051C5" w:rsidRDefault="00220AF4" w:rsidP="00220AF4">
      <w:pPr>
        <w:rPr>
          <w:rFonts w:cs="Tahoma"/>
          <w:szCs w:val="20"/>
        </w:rPr>
      </w:pPr>
      <w:r w:rsidRPr="004051C5">
        <w:rPr>
          <w:rFonts w:cs="Tahoma"/>
          <w:szCs w:val="20"/>
        </w:rPr>
        <w:t>Address: ______________________________________________________________________________</w:t>
      </w:r>
    </w:p>
    <w:p w14:paraId="40A61B57" w14:textId="77777777" w:rsidR="00220AF4" w:rsidRDefault="00220AF4" w:rsidP="00220AF4">
      <w:pPr>
        <w:rPr>
          <w:rFonts w:cs="Tahoma"/>
          <w:szCs w:val="20"/>
        </w:rPr>
      </w:pPr>
    </w:p>
    <w:p w14:paraId="3F73BE22" w14:textId="77777777" w:rsidR="00220AF4" w:rsidRDefault="00220AF4" w:rsidP="00220AF4">
      <w:pPr>
        <w:tabs>
          <w:tab w:val="right" w:pos="4860"/>
        </w:tabs>
        <w:contextualSpacing/>
        <w:rPr>
          <w:rFonts w:cs="Tahoma"/>
          <w:szCs w:val="20"/>
          <w:u w:val="single"/>
        </w:rPr>
      </w:pPr>
      <w:r>
        <w:rPr>
          <w:rFonts w:cs="Tahoma"/>
          <w:szCs w:val="20"/>
        </w:rPr>
        <w:t xml:space="preserve">On: </w:t>
      </w:r>
      <w:r>
        <w:rPr>
          <w:rFonts w:cs="Tahoma"/>
          <w:szCs w:val="20"/>
          <w:u w:val="single"/>
        </w:rPr>
        <w:tab/>
      </w:r>
    </w:p>
    <w:p w14:paraId="5651FCE9" w14:textId="77777777" w:rsidR="00220AF4" w:rsidRDefault="00220AF4" w:rsidP="00220AF4">
      <w:pPr>
        <w:tabs>
          <w:tab w:val="right" w:pos="3330"/>
        </w:tabs>
        <w:rPr>
          <w:rFonts w:cs="Tahoma"/>
          <w:sz w:val="16"/>
          <w:szCs w:val="16"/>
        </w:rPr>
      </w:pPr>
      <w:r>
        <w:rPr>
          <w:rFonts w:cs="Tahoma"/>
          <w:sz w:val="16"/>
          <w:szCs w:val="16"/>
        </w:rPr>
        <w:tab/>
      </w:r>
      <w:r w:rsidRPr="00985485">
        <w:rPr>
          <w:rFonts w:cs="Tahoma"/>
          <w:sz w:val="16"/>
          <w:szCs w:val="16"/>
        </w:rPr>
        <w:t>(Date of training)</w:t>
      </w:r>
    </w:p>
    <w:p w14:paraId="22605954" w14:textId="77777777" w:rsidR="00220AF4" w:rsidRDefault="00220AF4" w:rsidP="00220AF4">
      <w:pPr>
        <w:tabs>
          <w:tab w:val="right" w:pos="3330"/>
        </w:tabs>
        <w:rPr>
          <w:rFonts w:cs="Tahoma"/>
          <w:sz w:val="16"/>
          <w:szCs w:val="16"/>
        </w:rPr>
      </w:pPr>
    </w:p>
    <w:bookmarkEnd w:id="1645"/>
    <w:p w14:paraId="654FA775" w14:textId="77777777" w:rsidR="00220AF4" w:rsidRDefault="00220AF4" w:rsidP="00220AF4">
      <w:pPr>
        <w:tabs>
          <w:tab w:val="right" w:pos="3330"/>
        </w:tabs>
        <w:rPr>
          <w:rFonts w:cs="Tahoma"/>
          <w:sz w:val="16"/>
          <w:szCs w:val="16"/>
        </w:rPr>
      </w:pPr>
    </w:p>
    <w:p w14:paraId="3BD81955" w14:textId="77777777" w:rsidR="00220AF4" w:rsidRDefault="00220AF4" w:rsidP="00220AF4">
      <w:pPr>
        <w:tabs>
          <w:tab w:val="right" w:pos="3330"/>
        </w:tabs>
        <w:rPr>
          <w:rFonts w:cs="Tahoma"/>
          <w:sz w:val="16"/>
          <w:szCs w:val="16"/>
        </w:rPr>
        <w:sectPr w:rsidR="00220AF4" w:rsidSect="002A5A33">
          <w:pgSz w:w="12240" w:h="15840" w:code="1"/>
          <w:pgMar w:top="1440" w:right="1440" w:bottom="1008" w:left="1440" w:header="720" w:footer="432" w:gutter="0"/>
          <w:pgNumType w:start="1" w:chapStyle="1"/>
          <w:cols w:space="252"/>
          <w:docGrid w:linePitch="360"/>
        </w:sectPr>
      </w:pPr>
    </w:p>
    <w:p w14:paraId="6C50A5F2" w14:textId="77777777" w:rsidR="008C0045" w:rsidRPr="00A64992" w:rsidRDefault="008C0045" w:rsidP="009E4A95">
      <w:pPr>
        <w:pStyle w:val="Heading1"/>
      </w:pPr>
      <w:bookmarkStart w:id="1646" w:name="_Hlk73428947"/>
      <w:bookmarkStart w:id="1647" w:name="_Toc71023459"/>
      <w:bookmarkStart w:id="1648" w:name="_Toc71023541"/>
      <w:bookmarkStart w:id="1649" w:name="_Toc71039048"/>
      <w:bookmarkStart w:id="1650" w:name="_Toc71290407"/>
      <w:bookmarkStart w:id="1651" w:name="_Toc71296790"/>
      <w:bookmarkStart w:id="1652" w:name="_Toc71297221"/>
      <w:bookmarkStart w:id="1653" w:name="_Toc71297454"/>
      <w:bookmarkStart w:id="1654" w:name="_Toc71299552"/>
      <w:bookmarkStart w:id="1655" w:name="_Toc71533159"/>
      <w:bookmarkStart w:id="1656" w:name="_Toc72316273"/>
      <w:bookmarkStart w:id="1657" w:name="_Toc72418156"/>
      <w:bookmarkStart w:id="1658" w:name="_Toc72420385"/>
      <w:bookmarkStart w:id="1659" w:name="_Toc72826911"/>
      <w:bookmarkStart w:id="1660" w:name="_Toc73438408"/>
      <w:bookmarkStart w:id="1661" w:name="_Toc78876841"/>
      <w:bookmarkStart w:id="1662" w:name="_Toc80079003"/>
      <w:bookmarkStart w:id="1663" w:name="_Toc80615782"/>
      <w:bookmarkStart w:id="1664" w:name="_Toc80622818"/>
      <w:bookmarkStart w:id="1665" w:name="_Toc80691332"/>
      <w:bookmarkStart w:id="1666" w:name="_Toc81210826"/>
      <w:bookmarkStart w:id="1667" w:name="_Toc83047495"/>
      <w:bookmarkStart w:id="1668" w:name="_Toc83049999"/>
      <w:bookmarkStart w:id="1669" w:name="_Toc83725670"/>
      <w:bookmarkStart w:id="1670" w:name="_Toc85029469"/>
      <w:bookmarkStart w:id="1671" w:name="_Toc85029620"/>
      <w:bookmarkStart w:id="1672" w:name="_Toc85030563"/>
      <w:bookmarkStart w:id="1673" w:name="_Toc85031141"/>
      <w:bookmarkStart w:id="1674" w:name="_Toc85446781"/>
      <w:bookmarkStart w:id="1675" w:name="_Toc85449280"/>
      <w:bookmarkStart w:id="1676" w:name="_Toc85455581"/>
      <w:bookmarkStart w:id="1677" w:name="_Toc85455730"/>
      <w:bookmarkStart w:id="1678" w:name="_Toc86645296"/>
      <w:bookmarkStart w:id="1679" w:name="_Toc87945782"/>
      <w:bookmarkStart w:id="1680" w:name="_Toc92876261"/>
      <w:bookmarkStart w:id="1681" w:name="_Toc93403938"/>
      <w:bookmarkStart w:id="1682" w:name="_Toc94190183"/>
      <w:bookmarkStart w:id="1683" w:name="_Toc94191360"/>
      <w:bookmarkStart w:id="1684" w:name="_Toc94191458"/>
      <w:bookmarkStart w:id="1685" w:name="_Toc164072562"/>
      <w:bookmarkStart w:id="1686" w:name="_Toc515624155"/>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646"/>
      <w:r w:rsidRPr="0013383E">
        <w:t xml:space="preserve">Stairways </w:t>
      </w:r>
      <w:r w:rsidR="00EB7F66">
        <w:t>and</w:t>
      </w:r>
      <w:r w:rsidRPr="0013383E">
        <w:t xml:space="preserve"> Ladders Program</w:t>
      </w:r>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p>
    <w:p w14:paraId="6CFB2D79" w14:textId="77777777" w:rsidR="008C0045" w:rsidRPr="00D4551E" w:rsidRDefault="008C0045" w:rsidP="009E4A95">
      <w:pPr>
        <w:pStyle w:val="Heading2"/>
      </w:pPr>
      <w:bookmarkStart w:id="1687" w:name="_Hlk79425160"/>
      <w:r>
        <w:t>Purpose, Scope, and Policy</w:t>
      </w:r>
    </w:p>
    <w:p w14:paraId="7B0C5ED5" w14:textId="77777777" w:rsidR="008C0045" w:rsidRPr="00D4551E" w:rsidRDefault="008C0045" w:rsidP="009E4A95">
      <w:pPr>
        <w:pStyle w:val="Heading3"/>
      </w:pPr>
      <w:r w:rsidRPr="00D4551E">
        <w:t>Purpose</w:t>
      </w:r>
    </w:p>
    <w:p w14:paraId="249F1687" w14:textId="77777777" w:rsidR="008C0045" w:rsidRPr="00D4551E" w:rsidRDefault="008C0045" w:rsidP="008C0045">
      <w:pPr>
        <w:rPr>
          <w:rFonts w:cs="Tahoma"/>
          <w:szCs w:val="20"/>
        </w:rPr>
      </w:pPr>
      <w:r w:rsidRPr="00D4551E">
        <w:rPr>
          <w:rFonts w:cs="Tahoma"/>
          <w:szCs w:val="20"/>
        </w:rPr>
        <w:t>Company employees are exposed to hazards when working on or near stairways and ladders. Stairways and ladders are major sources of injuries and fatalities among construction workers, and many of the injuries are serious enough to require time off the job. It is the purpose of this program to mitigate those hazards and protect the employees.</w:t>
      </w:r>
    </w:p>
    <w:p w14:paraId="06300A58" w14:textId="77777777" w:rsidR="008C0045" w:rsidRPr="00D4551E" w:rsidRDefault="008C0045" w:rsidP="009E4A95">
      <w:pPr>
        <w:pStyle w:val="Heading3"/>
      </w:pPr>
      <w:r w:rsidRPr="00D4551E">
        <w:t>Scope</w:t>
      </w:r>
    </w:p>
    <w:p w14:paraId="7C098883" w14:textId="77777777" w:rsidR="008C0045" w:rsidRPr="00D4551E" w:rsidRDefault="008C0045" w:rsidP="008C0045">
      <w:pPr>
        <w:rPr>
          <w:rFonts w:cs="Tahoma"/>
          <w:szCs w:val="20"/>
        </w:rPr>
      </w:pPr>
      <w:r w:rsidRPr="00D4551E">
        <w:rPr>
          <w:rFonts w:cs="Tahoma"/>
          <w:szCs w:val="20"/>
        </w:rPr>
        <w:t>This program applies to all stairways and ladders used in construction, alteration, repair, painting, decorating</w:t>
      </w:r>
      <w:r>
        <w:rPr>
          <w:rFonts w:cs="Tahoma"/>
          <w:szCs w:val="20"/>
        </w:rPr>
        <w:t>,</w:t>
      </w:r>
      <w:r w:rsidRPr="00D4551E">
        <w:rPr>
          <w:rFonts w:cs="Tahoma"/>
          <w:szCs w:val="20"/>
        </w:rPr>
        <w:t xml:space="preserve"> and demolition work.</w:t>
      </w:r>
    </w:p>
    <w:p w14:paraId="14C712C9" w14:textId="77777777" w:rsidR="008C0045" w:rsidRPr="00D4551E" w:rsidRDefault="008C0045" w:rsidP="009E4A95">
      <w:pPr>
        <w:pStyle w:val="Heading3"/>
      </w:pPr>
      <w:r w:rsidRPr="00D4551E">
        <w:t>Policy</w:t>
      </w:r>
    </w:p>
    <w:p w14:paraId="342872FA" w14:textId="77777777" w:rsidR="008C0045" w:rsidRPr="00D4551E" w:rsidRDefault="008C0045" w:rsidP="008C0045">
      <w:pPr>
        <w:rPr>
          <w:rFonts w:cs="Tahoma"/>
          <w:szCs w:val="20"/>
        </w:rPr>
      </w:pPr>
      <w:r w:rsidRPr="00D4551E">
        <w:rPr>
          <w:rFonts w:cs="Tahoma"/>
          <w:szCs w:val="20"/>
        </w:rPr>
        <w:t>This program describes a systematic approach that must be used to protect and prevent workers from injury. The prevention of these incidents will be accomplished through the implementation of this program, the training of affected employees and proper enforcement by all field management staff.</w:t>
      </w:r>
    </w:p>
    <w:p w14:paraId="0ECF9F04" w14:textId="77777777" w:rsidR="008C0045" w:rsidRPr="00D4551E" w:rsidRDefault="00771699" w:rsidP="009E4A95">
      <w:pPr>
        <w:pStyle w:val="Heading2"/>
      </w:pPr>
      <w:r>
        <w:t>Roles and Responsibilities</w:t>
      </w:r>
    </w:p>
    <w:p w14:paraId="4E1406C9" w14:textId="77777777" w:rsidR="008C0045" w:rsidRPr="00D4551E" w:rsidRDefault="008C0045" w:rsidP="009E4A95">
      <w:pPr>
        <w:pStyle w:val="Heading3"/>
      </w:pPr>
      <w:r w:rsidRPr="00D4551E">
        <w:t>Management</w:t>
      </w:r>
    </w:p>
    <w:p w14:paraId="71553EE8" w14:textId="77777777" w:rsidR="008C0045" w:rsidRPr="00D4551E" w:rsidRDefault="008C0045" w:rsidP="008C0045">
      <w:pPr>
        <w:rPr>
          <w:rFonts w:cs="Tahoma"/>
          <w:szCs w:val="20"/>
        </w:rPr>
      </w:pPr>
      <w:r w:rsidRPr="00D4551E">
        <w:rPr>
          <w:rFonts w:cs="Tahoma"/>
          <w:szCs w:val="20"/>
        </w:rPr>
        <w:t>Provide oversight of projects and proper tools and equipment.</w:t>
      </w:r>
    </w:p>
    <w:p w14:paraId="6E5B4E14" w14:textId="77777777" w:rsidR="008C0045" w:rsidRPr="00D4551E" w:rsidRDefault="008C0045" w:rsidP="004868BB">
      <w:pPr>
        <w:pStyle w:val="Heading4"/>
      </w:pPr>
      <w:r w:rsidRPr="00D4551E">
        <w:t>Supervisor</w:t>
      </w:r>
    </w:p>
    <w:p w14:paraId="3FCF4296" w14:textId="77777777" w:rsidR="008C0045" w:rsidRPr="00D4551E" w:rsidRDefault="008C0045" w:rsidP="008C0045">
      <w:pPr>
        <w:rPr>
          <w:rFonts w:cs="Tahoma"/>
          <w:szCs w:val="20"/>
        </w:rPr>
      </w:pPr>
      <w:r w:rsidRPr="00D4551E">
        <w:rPr>
          <w:rFonts w:cs="Tahoma"/>
          <w:szCs w:val="20"/>
        </w:rPr>
        <w:t>Observe work in progress and enforce company policies and procedures, using the disciplinary action program when necessary.</w:t>
      </w:r>
    </w:p>
    <w:p w14:paraId="0D3A4EEF" w14:textId="77777777" w:rsidR="008C0045" w:rsidRPr="00D4551E" w:rsidRDefault="008C0045" w:rsidP="009E4A95">
      <w:pPr>
        <w:pStyle w:val="Heading3"/>
      </w:pPr>
      <w:r w:rsidRPr="00D4551E">
        <w:t>Employee</w:t>
      </w:r>
    </w:p>
    <w:p w14:paraId="10F2E385" w14:textId="77777777" w:rsidR="008C0045" w:rsidRPr="00D4551E" w:rsidRDefault="008C0045" w:rsidP="008C0045">
      <w:pPr>
        <w:rPr>
          <w:rFonts w:cs="Tahoma"/>
          <w:szCs w:val="20"/>
        </w:rPr>
      </w:pPr>
      <w:r w:rsidRPr="00D4551E">
        <w:rPr>
          <w:rFonts w:cs="Tahoma"/>
          <w:szCs w:val="20"/>
        </w:rPr>
        <w:t>Adhere to company safety policies and procedures.</w:t>
      </w:r>
    </w:p>
    <w:p w14:paraId="510F1DBD" w14:textId="77777777" w:rsidR="008C0045" w:rsidRPr="00D4551E" w:rsidRDefault="008C0045" w:rsidP="009E4A95">
      <w:pPr>
        <w:pStyle w:val="Heading2"/>
      </w:pPr>
      <w:r w:rsidRPr="00D4551E">
        <w:t>Definitions</w:t>
      </w:r>
    </w:p>
    <w:p w14:paraId="4BF4ACE2" w14:textId="77777777" w:rsidR="008C0045" w:rsidRPr="00D4551E" w:rsidRDefault="008C0045" w:rsidP="008C0045">
      <w:pPr>
        <w:rPr>
          <w:rFonts w:cs="Tahoma"/>
          <w:szCs w:val="20"/>
        </w:rPr>
      </w:pPr>
      <w:r w:rsidRPr="00D4551E">
        <w:rPr>
          <w:rFonts w:cs="Tahoma"/>
          <w:szCs w:val="20"/>
        </w:rPr>
        <w:t>See Definitions Chapter at the end of the Safety and Health Manual.</w:t>
      </w:r>
      <w:r w:rsidRPr="00D4551E">
        <w:rPr>
          <w:rFonts w:cs="Tahoma"/>
          <w:szCs w:val="20"/>
          <w:vertAlign w:val="superscript"/>
        </w:rPr>
        <w:endnoteReference w:id="18"/>
      </w:r>
    </w:p>
    <w:p w14:paraId="0499300C" w14:textId="77777777" w:rsidR="008C0045" w:rsidRPr="00D4551E" w:rsidRDefault="008C0045" w:rsidP="009E4A95">
      <w:pPr>
        <w:pStyle w:val="Heading2"/>
      </w:pPr>
      <w:r w:rsidRPr="00D4551E">
        <w:t>Hazards</w:t>
      </w:r>
    </w:p>
    <w:p w14:paraId="03D4FCF4" w14:textId="77777777" w:rsidR="008C0045" w:rsidRPr="00D4551E" w:rsidRDefault="008C0045" w:rsidP="009E4A95">
      <w:pPr>
        <w:pStyle w:val="Heading3"/>
      </w:pPr>
      <w:r w:rsidRPr="00D4551E">
        <w:t>Work Area</w:t>
      </w:r>
    </w:p>
    <w:p w14:paraId="1CF8BFC9" w14:textId="77777777" w:rsidR="008C0045" w:rsidRPr="00D4551E" w:rsidRDefault="008C0045" w:rsidP="008C0045">
      <w:pPr>
        <w:rPr>
          <w:rFonts w:cs="Tahoma"/>
          <w:szCs w:val="20"/>
        </w:rPr>
      </w:pPr>
      <w:r w:rsidRPr="00D4551E">
        <w:rPr>
          <w:rFonts w:cs="Tahoma"/>
          <w:szCs w:val="20"/>
        </w:rPr>
        <w:t>The environment changes as work is completed</w:t>
      </w:r>
      <w:r>
        <w:rPr>
          <w:rFonts w:cs="Tahoma"/>
          <w:szCs w:val="20"/>
        </w:rPr>
        <w:t>,</w:t>
      </w:r>
      <w:r w:rsidRPr="00D4551E">
        <w:rPr>
          <w:rFonts w:cs="Tahoma"/>
          <w:szCs w:val="20"/>
        </w:rPr>
        <w:t xml:space="preserve"> creating a potential for new and existing fall hazards.</w:t>
      </w:r>
    </w:p>
    <w:p w14:paraId="0DE23CC4" w14:textId="77777777" w:rsidR="008C0045" w:rsidRPr="00D4551E" w:rsidRDefault="008C0045" w:rsidP="009E4A95">
      <w:pPr>
        <w:pStyle w:val="Heading3"/>
      </w:pPr>
      <w:r w:rsidRPr="00D4551E">
        <w:t>Fall Protection Systems</w:t>
      </w:r>
    </w:p>
    <w:p w14:paraId="3B41EE44" w14:textId="77777777" w:rsidR="008C0045" w:rsidRPr="00D4551E" w:rsidRDefault="008C0045" w:rsidP="008C0045">
      <w:pPr>
        <w:rPr>
          <w:rFonts w:cs="Tahoma"/>
          <w:szCs w:val="20"/>
        </w:rPr>
      </w:pPr>
      <w:r w:rsidRPr="00D4551E">
        <w:rPr>
          <w:rFonts w:cs="Tahoma"/>
          <w:szCs w:val="20"/>
        </w:rPr>
        <w:t>Correct procedures for erecting, maintaining, and disassembling various devices and systems must be followed at all times.</w:t>
      </w:r>
    </w:p>
    <w:p w14:paraId="6B5E6FFB" w14:textId="77777777" w:rsidR="008C0045" w:rsidRPr="00D4551E" w:rsidRDefault="008C0045" w:rsidP="009E4A95">
      <w:pPr>
        <w:pStyle w:val="Heading3"/>
      </w:pPr>
      <w:r w:rsidRPr="00D4551E">
        <w:t>Load and Capacity</w:t>
      </w:r>
    </w:p>
    <w:p w14:paraId="20FAE2C0" w14:textId="77777777" w:rsidR="008C0045" w:rsidRPr="00D4551E" w:rsidRDefault="008C0045" w:rsidP="008C0045">
      <w:pPr>
        <w:rPr>
          <w:rFonts w:cs="Tahoma"/>
          <w:szCs w:val="20"/>
        </w:rPr>
      </w:pPr>
      <w:r w:rsidRPr="00D4551E">
        <w:rPr>
          <w:rFonts w:cs="Tahoma"/>
          <w:szCs w:val="20"/>
        </w:rPr>
        <w:t>Stairways and ladders must be properly constructed, inspected, and placed properly before safe access can be achieved.</w:t>
      </w:r>
      <w:r>
        <w:rPr>
          <w:rFonts w:cs="Tahoma"/>
          <w:szCs w:val="20"/>
        </w:rPr>
        <w:t xml:space="preserve"> Load limits must never be exceeded.</w:t>
      </w:r>
    </w:p>
    <w:p w14:paraId="53D9AF3F" w14:textId="77777777" w:rsidR="008C0045" w:rsidRPr="00D4551E" w:rsidRDefault="008C0045" w:rsidP="009E4A95">
      <w:pPr>
        <w:pStyle w:val="Heading2"/>
      </w:pPr>
      <w:r w:rsidRPr="00D4551E">
        <w:t>Hazard Control Measures</w:t>
      </w:r>
    </w:p>
    <w:p w14:paraId="6124F95F" w14:textId="77777777" w:rsidR="008C0045" w:rsidRPr="00D4551E" w:rsidRDefault="008C0045" w:rsidP="009E4A95">
      <w:pPr>
        <w:pStyle w:val="Heading3"/>
      </w:pPr>
      <w:r w:rsidRPr="00D4551E">
        <w:t>Work Area</w:t>
      </w:r>
    </w:p>
    <w:p w14:paraId="627FAA85" w14:textId="77777777" w:rsidR="008C0045" w:rsidRPr="009464CE" w:rsidRDefault="008C0045" w:rsidP="00BA04F1">
      <w:pPr>
        <w:pStyle w:val="Bullet1"/>
      </w:pPr>
      <w:r w:rsidRPr="009464CE">
        <w:t>Inspect the job site for any changes and new hazards created at the start of the day.</w:t>
      </w:r>
    </w:p>
    <w:p w14:paraId="56BD9791" w14:textId="77777777" w:rsidR="008C0045" w:rsidRPr="009464CE" w:rsidRDefault="008C0045" w:rsidP="00BA04F1">
      <w:pPr>
        <w:pStyle w:val="Bullet1"/>
      </w:pPr>
      <w:r w:rsidRPr="009464CE">
        <w:t>Inspect stairways for items on steps, misplaced temporary material, and secure handrails.</w:t>
      </w:r>
    </w:p>
    <w:p w14:paraId="426C7B0E" w14:textId="77777777" w:rsidR="008C0045" w:rsidRPr="00D4551E" w:rsidRDefault="008C0045" w:rsidP="009E4A95">
      <w:pPr>
        <w:pStyle w:val="Heading3"/>
      </w:pPr>
      <w:r w:rsidRPr="00D4551E">
        <w:t>Fall Protection Systems</w:t>
      </w:r>
    </w:p>
    <w:p w14:paraId="56B998B5" w14:textId="77777777" w:rsidR="008C0045" w:rsidRPr="009464CE" w:rsidRDefault="008C0045" w:rsidP="00BA04F1">
      <w:pPr>
        <w:pStyle w:val="Bullet1"/>
      </w:pPr>
      <w:r w:rsidRPr="009464CE">
        <w:t>Inspect stair rail system.</w:t>
      </w:r>
    </w:p>
    <w:p w14:paraId="292442AE" w14:textId="77777777" w:rsidR="008C0045" w:rsidRPr="009464CE" w:rsidRDefault="008C0045" w:rsidP="00BA04F1">
      <w:pPr>
        <w:pStyle w:val="Bullet1"/>
      </w:pPr>
      <w:r w:rsidRPr="009464CE">
        <w:t>Ensure the point of access is clear and free of debris.</w:t>
      </w:r>
    </w:p>
    <w:p w14:paraId="6F1EC867" w14:textId="77777777" w:rsidR="008C0045" w:rsidRPr="00D4551E" w:rsidRDefault="008C0045" w:rsidP="009E4A95">
      <w:pPr>
        <w:pStyle w:val="Heading3"/>
      </w:pPr>
      <w:r w:rsidRPr="00D4551E">
        <w:t>Load and Capacity</w:t>
      </w:r>
    </w:p>
    <w:p w14:paraId="0AFB044B" w14:textId="77777777" w:rsidR="008C0045" w:rsidRPr="009464CE" w:rsidRDefault="008C0045" w:rsidP="00BA04F1">
      <w:pPr>
        <w:pStyle w:val="Bullet1"/>
      </w:pPr>
      <w:r w:rsidRPr="009464CE">
        <w:t>Check portable ladders before use, inspecting side rails, steps or rungs and ladder hardware for tightness.</w:t>
      </w:r>
    </w:p>
    <w:p w14:paraId="5AE061E0" w14:textId="77777777" w:rsidR="008C0045" w:rsidRPr="009464CE" w:rsidRDefault="008C0045" w:rsidP="00BA04F1">
      <w:pPr>
        <w:pStyle w:val="Bullet1"/>
      </w:pPr>
      <w:r w:rsidRPr="009464CE">
        <w:t>Ensure ladders are not being used in excess of their rated capacity.</w:t>
      </w:r>
      <w:r>
        <w:t xml:space="preserve"> The load limits of ladders must never be exceeded.</w:t>
      </w:r>
    </w:p>
    <w:p w14:paraId="6D17A3CA" w14:textId="77777777" w:rsidR="008C0045" w:rsidRPr="009464CE" w:rsidRDefault="008C0045" w:rsidP="00BA04F1">
      <w:pPr>
        <w:pStyle w:val="Bullet1"/>
      </w:pPr>
      <w:r w:rsidRPr="009464CE">
        <w:t>Check temporary service stairways for structural soundness.</w:t>
      </w:r>
    </w:p>
    <w:p w14:paraId="3EF37F48" w14:textId="77777777" w:rsidR="008C0045" w:rsidRPr="009464CE" w:rsidRDefault="008C0045" w:rsidP="00BA04F1">
      <w:pPr>
        <w:pStyle w:val="Bullet1"/>
      </w:pPr>
      <w:r w:rsidRPr="009464CE">
        <w:t>Check construction of any job-built ladders for cleat placement, side rail hand hazards and sound lumber material.</w:t>
      </w:r>
    </w:p>
    <w:p w14:paraId="1E66D396" w14:textId="77777777" w:rsidR="008C0045" w:rsidRPr="00D4551E" w:rsidRDefault="008C0045" w:rsidP="009E4A95">
      <w:pPr>
        <w:pStyle w:val="Heading3"/>
      </w:pPr>
      <w:r w:rsidRPr="00D4551E">
        <w:t>Ladder and Stairways Requirements</w:t>
      </w:r>
    </w:p>
    <w:p w14:paraId="69CFE094" w14:textId="77777777" w:rsidR="008C0045" w:rsidRPr="00D4551E" w:rsidRDefault="008C0045" w:rsidP="008C0045">
      <w:pPr>
        <w:rPr>
          <w:rFonts w:cs="Tahoma"/>
          <w:szCs w:val="20"/>
        </w:rPr>
      </w:pPr>
      <w:r w:rsidRPr="00D4551E">
        <w:rPr>
          <w:rFonts w:cs="Tahoma"/>
          <w:szCs w:val="20"/>
        </w:rPr>
        <w:t>The following requirements apply to all stairways as indicated:</w:t>
      </w:r>
    </w:p>
    <w:p w14:paraId="66E78BB8" w14:textId="77777777" w:rsidR="008C0045" w:rsidRPr="00D4551E" w:rsidRDefault="008C0045" w:rsidP="00A04933">
      <w:pPr>
        <w:pStyle w:val="Bullet1"/>
      </w:pPr>
      <w:r w:rsidRPr="00D4551E">
        <w:t>Stairs shall be installed between 30</w:t>
      </w:r>
      <w:r w:rsidR="00807FB7">
        <w:t xml:space="preserve">° and </w:t>
      </w:r>
      <w:r w:rsidRPr="00D4551E">
        <w:t>50</w:t>
      </w:r>
      <w:r w:rsidR="00807FB7">
        <w:t>°</w:t>
      </w:r>
      <w:r w:rsidRPr="00D4551E">
        <w:t xml:space="preserve"> from horizontal.</w:t>
      </w:r>
    </w:p>
    <w:p w14:paraId="5BE7F8A5" w14:textId="77777777" w:rsidR="008C0045" w:rsidRPr="00D4551E" w:rsidRDefault="008C0045" w:rsidP="00A04933">
      <w:pPr>
        <w:pStyle w:val="Bullet1"/>
      </w:pPr>
      <w:r w:rsidRPr="00D4551E">
        <w:t>Riser height and tread depth shall be uniform within each flight of stairs, including any foundation structure used as one or more treads of the stairs. Variations in riser height or tread depth shall not be over</w:t>
      </w:r>
      <w:r w:rsidR="000C1D30">
        <w:t xml:space="preserve"> one-quarter inch (</w:t>
      </w:r>
      <w:r w:rsidR="00014BC0">
        <w:t>¼</w:t>
      </w:r>
      <w:r w:rsidR="000C1D30">
        <w:t xml:space="preserve">”) </w:t>
      </w:r>
      <w:r w:rsidRPr="00D4551E">
        <w:t>in any stairway system.</w:t>
      </w:r>
    </w:p>
    <w:p w14:paraId="6D3AB3DF" w14:textId="77777777" w:rsidR="008C0045" w:rsidRPr="00D4551E" w:rsidRDefault="008C0045" w:rsidP="00A04933">
      <w:pPr>
        <w:pStyle w:val="Bullet1"/>
      </w:pPr>
      <w:r w:rsidRPr="00D4551E">
        <w:t xml:space="preserve">Where doors or gates open directly on a stairway, a platform shall be provided, and the swing of the door shall not reduce the effective width of the platform to less than </w:t>
      </w:r>
      <w:r w:rsidR="000C1D30">
        <w:t>twenty</w:t>
      </w:r>
      <w:r w:rsidRPr="00D4551E">
        <w:t xml:space="preserve"> inches (</w:t>
      </w:r>
      <w:r w:rsidR="000C1D30">
        <w:t>20”</w:t>
      </w:r>
      <w:r w:rsidRPr="00D4551E">
        <w:t>).</w:t>
      </w:r>
    </w:p>
    <w:p w14:paraId="00135B5D" w14:textId="77777777" w:rsidR="008C0045" w:rsidRPr="00D4551E" w:rsidRDefault="008C0045" w:rsidP="00A04933">
      <w:pPr>
        <w:pStyle w:val="Bullet1"/>
      </w:pPr>
      <w:r w:rsidRPr="00D4551E">
        <w:t>Metal pan landings and metal pan treads, when used, shall be secured in place before filling with concrete or other material.</w:t>
      </w:r>
    </w:p>
    <w:p w14:paraId="01A4C140" w14:textId="77777777" w:rsidR="008C0045" w:rsidRPr="00D4551E" w:rsidRDefault="008C0045" w:rsidP="00A04933">
      <w:pPr>
        <w:pStyle w:val="Bullet1"/>
      </w:pPr>
      <w:r w:rsidRPr="00D4551E">
        <w:t xml:space="preserve">Stairways having four or more risers or rising more than </w:t>
      </w:r>
      <w:r w:rsidR="000C1D30">
        <w:t>thirty</w:t>
      </w:r>
      <w:r w:rsidRPr="00D4551E">
        <w:t xml:space="preserve"> inches (</w:t>
      </w:r>
      <w:r w:rsidR="000C1D30">
        <w:t>30”</w:t>
      </w:r>
      <w:r w:rsidRPr="00D4551E">
        <w:t>), whichever is less, shall be equipped with:</w:t>
      </w:r>
    </w:p>
    <w:p w14:paraId="28966C26" w14:textId="77777777" w:rsidR="008C0045" w:rsidRPr="00D4551E" w:rsidRDefault="008C0045" w:rsidP="008A40B4">
      <w:pPr>
        <w:pStyle w:val="Bullet1"/>
        <w:numPr>
          <w:ilvl w:val="1"/>
          <w:numId w:val="110"/>
        </w:numPr>
      </w:pPr>
      <w:r w:rsidRPr="00D4551E">
        <w:t>At least one handrail.</w:t>
      </w:r>
    </w:p>
    <w:p w14:paraId="2DBFC245" w14:textId="77777777" w:rsidR="008C0045" w:rsidRPr="00D4551E" w:rsidRDefault="008C0045" w:rsidP="008A40B4">
      <w:pPr>
        <w:pStyle w:val="Bullet1"/>
        <w:numPr>
          <w:ilvl w:val="1"/>
          <w:numId w:val="110"/>
        </w:numPr>
      </w:pPr>
      <w:r w:rsidRPr="00D4551E">
        <w:t>One stair-rail system along each unprotected side or edge.</w:t>
      </w:r>
    </w:p>
    <w:p w14:paraId="308C8C69" w14:textId="77777777" w:rsidR="008C0045" w:rsidRPr="00D4551E" w:rsidRDefault="008C0045" w:rsidP="008C0045">
      <w:pPr>
        <w:rPr>
          <w:rFonts w:cs="Tahoma"/>
          <w:szCs w:val="20"/>
        </w:rPr>
      </w:pPr>
      <w:r w:rsidRPr="00D4551E">
        <w:rPr>
          <w:rFonts w:cs="Tahoma"/>
          <w:szCs w:val="20"/>
        </w:rPr>
        <w:t>Height of Stair-Rails shall be as follows:</w:t>
      </w:r>
    </w:p>
    <w:p w14:paraId="1AF36C97" w14:textId="77777777" w:rsidR="008C0045" w:rsidRPr="00D4551E" w:rsidRDefault="008C0045" w:rsidP="00BA04F1">
      <w:pPr>
        <w:pStyle w:val="Bullet1"/>
      </w:pPr>
      <w:r w:rsidRPr="00D4551E">
        <w:t>Handrails and the top rails of stair-rail systems shall be capable of withstanding, without failure, a force of at least 200 pounds (</w:t>
      </w:r>
      <w:r w:rsidR="00807FB7">
        <w:t>200 lbs.</w:t>
      </w:r>
      <w:r w:rsidRPr="00D4551E">
        <w:t xml:space="preserve">) applied within </w:t>
      </w:r>
      <w:r w:rsidR="000C1D30">
        <w:t>two</w:t>
      </w:r>
      <w:r w:rsidRPr="00D4551E">
        <w:t xml:space="preserve"> inches (</w:t>
      </w:r>
      <w:r w:rsidR="000C1D30">
        <w:t>2”</w:t>
      </w:r>
      <w:r w:rsidRPr="00D4551E">
        <w:t>) of the top edge, in any downward or outward direction, at any point along the top edge.</w:t>
      </w:r>
    </w:p>
    <w:p w14:paraId="0799AB89" w14:textId="77777777" w:rsidR="008C0045" w:rsidRPr="00D4551E" w:rsidRDefault="008C0045" w:rsidP="00BA04F1">
      <w:pPr>
        <w:pStyle w:val="Bullet1"/>
      </w:pPr>
      <w:r w:rsidRPr="00D4551E">
        <w:t xml:space="preserve">The height of handrails shall be not more than </w:t>
      </w:r>
      <w:r w:rsidR="000C1D30">
        <w:t>thirty-seven</w:t>
      </w:r>
      <w:r w:rsidRPr="00D4551E">
        <w:t xml:space="preserve"> inches (</w:t>
      </w:r>
      <w:r w:rsidR="000C1D30">
        <w:t>37”</w:t>
      </w:r>
      <w:r w:rsidRPr="00D4551E">
        <w:t>) or less than</w:t>
      </w:r>
      <w:r w:rsidR="000C1D30">
        <w:t xml:space="preserve"> thirty</w:t>
      </w:r>
      <w:r w:rsidRPr="00D4551E">
        <w:t xml:space="preserve"> inches (</w:t>
      </w:r>
      <w:r w:rsidR="000C1D30">
        <w:t>30”</w:t>
      </w:r>
      <w:r w:rsidRPr="00D4551E">
        <w:t>) from the upper surface of the handrail to the surface of the tread, in line with the face of the riser at the forward edge of the tread.</w:t>
      </w:r>
    </w:p>
    <w:p w14:paraId="2D564F9B" w14:textId="77777777" w:rsidR="008C0045" w:rsidRPr="00D4551E" w:rsidRDefault="008C0045" w:rsidP="00BA04F1">
      <w:pPr>
        <w:pStyle w:val="Bullet1"/>
      </w:pPr>
      <w:r w:rsidRPr="00D4551E">
        <w:t xml:space="preserve">Stair-rails installed after March 15, 1991, shall be not less than </w:t>
      </w:r>
      <w:r w:rsidR="000C1D30">
        <w:t>thirty-six</w:t>
      </w:r>
      <w:r w:rsidRPr="00D4551E">
        <w:t xml:space="preserve"> inches (</w:t>
      </w:r>
      <w:r w:rsidR="000C1D30">
        <w:t>36”</w:t>
      </w:r>
      <w:r w:rsidRPr="00D4551E">
        <w:t>) from the upper surface of the stair-rail system to the surface of the tread, in line with the face of the riser at the forward edge of the tread.</w:t>
      </w:r>
    </w:p>
    <w:p w14:paraId="6338C6EC" w14:textId="77777777" w:rsidR="008C0045" w:rsidRPr="00D4551E" w:rsidRDefault="008C0045" w:rsidP="00BA04F1">
      <w:pPr>
        <w:pStyle w:val="Bullet1"/>
      </w:pPr>
      <w:r w:rsidRPr="00D4551E">
        <w:t>Mid-rails, screens, mesh, intermediate vertical members, or equivalent intermediate structural members shall be provided between the top rail of the stair-rail system and the stairway steps.</w:t>
      </w:r>
    </w:p>
    <w:p w14:paraId="14342EDE" w14:textId="77777777" w:rsidR="008C0045" w:rsidRPr="00D4551E" w:rsidRDefault="008C0045" w:rsidP="00BA04F1">
      <w:pPr>
        <w:pStyle w:val="Bullet1"/>
      </w:pPr>
      <w:r w:rsidRPr="00D4551E">
        <w:t>Screens or mesh, when used, shall extend from the top rail to the stairway step, and along the entire opening between top rail supports.</w:t>
      </w:r>
    </w:p>
    <w:p w14:paraId="30F6BA0A" w14:textId="77777777" w:rsidR="008C0045" w:rsidRPr="00D4551E" w:rsidRDefault="008C0045" w:rsidP="00BA04F1">
      <w:pPr>
        <w:pStyle w:val="Bullet1"/>
      </w:pPr>
      <w:r w:rsidRPr="00D4551E">
        <w:t xml:space="preserve">When intermediate vertical members, such as balusters, are used between posts, they shall be not more than </w:t>
      </w:r>
      <w:r w:rsidR="000C1D30">
        <w:t>nineteen</w:t>
      </w:r>
      <w:r w:rsidRPr="00D4551E">
        <w:t xml:space="preserve"> inches (</w:t>
      </w:r>
      <w:r w:rsidR="000C1D30">
        <w:t>19”</w:t>
      </w:r>
      <w:r w:rsidRPr="00D4551E">
        <w:t>) apart.</w:t>
      </w:r>
    </w:p>
    <w:p w14:paraId="044BDEBD" w14:textId="77777777" w:rsidR="008C0045" w:rsidRPr="00D4551E" w:rsidRDefault="008C0045" w:rsidP="00BA04F1">
      <w:pPr>
        <w:pStyle w:val="Bullet1"/>
      </w:pPr>
      <w:r w:rsidRPr="00D4551E">
        <w:t xml:space="preserve">Other structural members, when used, shall be installed such that there are no openings in the stair-rail system that are more than </w:t>
      </w:r>
      <w:r w:rsidR="000C1D30">
        <w:t>nineteen</w:t>
      </w:r>
      <w:r w:rsidRPr="00D4551E">
        <w:t xml:space="preserve"> inches (</w:t>
      </w:r>
      <w:r w:rsidR="000C1D30">
        <w:t>19”</w:t>
      </w:r>
      <w:r w:rsidRPr="00D4551E">
        <w:t>) wide.</w:t>
      </w:r>
    </w:p>
    <w:p w14:paraId="6DACA89D" w14:textId="77777777" w:rsidR="008C0045" w:rsidRPr="00D4551E" w:rsidRDefault="008C0045" w:rsidP="009E4A95">
      <w:pPr>
        <w:pStyle w:val="Heading3"/>
      </w:pPr>
      <w:r w:rsidRPr="00D4551E">
        <w:t>Maintenance and Inspections:</w:t>
      </w:r>
    </w:p>
    <w:p w14:paraId="13CD7278" w14:textId="77777777" w:rsidR="008C0045" w:rsidRPr="00D4551E" w:rsidRDefault="008C0045" w:rsidP="008C0045">
      <w:pPr>
        <w:rPr>
          <w:rFonts w:cs="Tahoma"/>
          <w:szCs w:val="20"/>
        </w:rPr>
      </w:pPr>
      <w:r w:rsidRPr="00D4551E">
        <w:rPr>
          <w:rFonts w:cs="Tahoma"/>
          <w:szCs w:val="20"/>
        </w:rPr>
        <w:t>The requirement to withdraw a defective ladder from service is satisfied if the ladder is:</w:t>
      </w:r>
    </w:p>
    <w:p w14:paraId="4BAD1A91" w14:textId="77777777" w:rsidR="008C0045" w:rsidRPr="00D4551E" w:rsidRDefault="008C0045" w:rsidP="00BA04F1">
      <w:pPr>
        <w:pStyle w:val="Bullet1"/>
      </w:pPr>
      <w:r w:rsidRPr="00D4551E">
        <w:t>Ladder repairs shall restore the ladder to a condition meeting its original design criteria before the ladder is returned to use.</w:t>
      </w:r>
    </w:p>
    <w:p w14:paraId="4AE116A0" w14:textId="77777777" w:rsidR="008C0045" w:rsidRPr="00D4551E" w:rsidRDefault="008C0045" w:rsidP="00BA04F1">
      <w:pPr>
        <w:pStyle w:val="Bullet1"/>
      </w:pPr>
      <w:r w:rsidRPr="00D4551E">
        <w:t xml:space="preserve">Portable ladders with structural defects, such as, but not limited to, broken or missing rungs, cleats, or steps, broken or split rails, corroded components, or other faulty or defective components, shall either be immediately marked in a manner that readily identifies them as defective, or be tagged with </w:t>
      </w:r>
      <w:r w:rsidR="0033489E" w:rsidRPr="0033489E">
        <w:rPr>
          <w:b/>
          <w:bCs/>
        </w:rPr>
        <w:t>‘DO NOT USE’</w:t>
      </w:r>
      <w:r w:rsidRPr="00D4551E">
        <w:t xml:space="preserve"> or similar language, and shall be withdrawn from service until repaired.</w:t>
      </w:r>
    </w:p>
    <w:p w14:paraId="382DCBD2" w14:textId="77777777" w:rsidR="008C0045" w:rsidRPr="00D4551E" w:rsidRDefault="008C0045" w:rsidP="00BA04F1">
      <w:pPr>
        <w:pStyle w:val="Bullet1"/>
      </w:pPr>
      <w:r w:rsidRPr="00D4551E">
        <w:t>Ladders will be kept free of oil, grease, or slippery materials.</w:t>
      </w:r>
    </w:p>
    <w:p w14:paraId="4FF10D02" w14:textId="77777777" w:rsidR="008C0045" w:rsidRPr="00D4551E" w:rsidRDefault="008C0045" w:rsidP="00BA04F1">
      <w:pPr>
        <w:pStyle w:val="Bullet1"/>
      </w:pPr>
      <w:r w:rsidRPr="00D4551E">
        <w:t xml:space="preserve">Fixed ladders with structural defects, such as, but not limited to, broken or missing rungs, cleats, or steps, broken or split rails, or corroded components, shall be withdrawn from service until repaired and immediately tagged with </w:t>
      </w:r>
      <w:r w:rsidR="0033489E" w:rsidRPr="0033489E">
        <w:rPr>
          <w:b/>
          <w:bCs/>
        </w:rPr>
        <w:t>‘DO NOT USE’</w:t>
      </w:r>
      <w:r w:rsidR="0033489E" w:rsidRPr="00D4551E">
        <w:t xml:space="preserve"> </w:t>
      </w:r>
      <w:r w:rsidRPr="00D4551E">
        <w:t>or similar language.</w:t>
      </w:r>
    </w:p>
    <w:p w14:paraId="6D8CD7C5" w14:textId="77777777" w:rsidR="008C0045" w:rsidRPr="00D4551E" w:rsidRDefault="008C0045" w:rsidP="00BA04F1">
      <w:pPr>
        <w:pStyle w:val="Bullet1"/>
      </w:pPr>
      <w:r w:rsidRPr="00D4551E">
        <w:t>Cross-bracing on the rear section of stepladders shall not be used for climbing unless the ladders are designed and provided with steps for climbing on both front and rear sections.</w:t>
      </w:r>
    </w:p>
    <w:p w14:paraId="4F3E9CCC" w14:textId="77777777" w:rsidR="008C0045" w:rsidRPr="00D4551E" w:rsidRDefault="008C0045" w:rsidP="00BA04F1">
      <w:pPr>
        <w:pStyle w:val="Bullet1"/>
      </w:pPr>
      <w:r w:rsidRPr="00D4551E">
        <w:t>Ladders shall be inspected by a competent person for visible defects on a periodic basis and after any occurrence that could affect their safe use.</w:t>
      </w:r>
    </w:p>
    <w:p w14:paraId="30121E3E" w14:textId="77777777" w:rsidR="008C0045" w:rsidRPr="00D4551E" w:rsidRDefault="008C0045" w:rsidP="00BA04F1">
      <w:r w:rsidRPr="00D4551E">
        <w:t>Ladder safety devices, and related support systems, for fixed ladders shall conform to the following:</w:t>
      </w:r>
    </w:p>
    <w:p w14:paraId="421F0C16" w14:textId="77777777" w:rsidR="008C0045" w:rsidRPr="00D4551E" w:rsidRDefault="008C0045" w:rsidP="00BA04F1">
      <w:pPr>
        <w:pStyle w:val="Bullet1"/>
      </w:pPr>
      <w:r w:rsidRPr="00D4551E">
        <w:t>Ladders placed in any location where they can be displaced by workplace activities or traffic, such as in passageways, doorways, or driveways, shall be secured to prevent accidental displacement, or a barricade shall be used to keep the activities or traffic away from the ladder.</w:t>
      </w:r>
    </w:p>
    <w:p w14:paraId="3C1F807C" w14:textId="77777777" w:rsidR="008C0045" w:rsidRPr="00D4551E" w:rsidRDefault="008C0045" w:rsidP="00BA04F1">
      <w:pPr>
        <w:pStyle w:val="Bullet1"/>
      </w:pPr>
      <w:r w:rsidRPr="00D4551E">
        <w:t>They shall permit the employee using the device to ascend or descend without continually having to hold, push, or pull any part of the device, leaving both hands free for climbing.</w:t>
      </w:r>
    </w:p>
    <w:p w14:paraId="1F90DC62" w14:textId="77777777" w:rsidR="008C0045" w:rsidRPr="00D4551E" w:rsidRDefault="008C0045" w:rsidP="00BA04F1">
      <w:pPr>
        <w:pStyle w:val="Bullet1"/>
      </w:pPr>
      <w:r w:rsidRPr="00D4551E">
        <w:t>Fixed ladders shall be used at a pitch no greater than 90 degrees from the horizontal, as measured to the back side of the ladder.</w:t>
      </w:r>
    </w:p>
    <w:p w14:paraId="13634C15" w14:textId="77777777" w:rsidR="008C0045" w:rsidRPr="00D4551E" w:rsidRDefault="008C0045" w:rsidP="008C0045">
      <w:pPr>
        <w:rPr>
          <w:rFonts w:cs="Tahoma"/>
          <w:szCs w:val="20"/>
        </w:rPr>
      </w:pPr>
      <w:r w:rsidRPr="00D4551E">
        <w:rPr>
          <w:rFonts w:cs="Tahoma"/>
          <w:szCs w:val="20"/>
        </w:rPr>
        <w:t xml:space="preserve">Where the total length of a climb equals or exceeds </w:t>
      </w:r>
      <w:r w:rsidR="000C1D30">
        <w:rPr>
          <w:rFonts w:cs="Tahoma"/>
          <w:szCs w:val="20"/>
        </w:rPr>
        <w:t>twenty-four</w:t>
      </w:r>
      <w:r w:rsidRPr="00D4551E">
        <w:rPr>
          <w:rFonts w:cs="Tahoma"/>
          <w:szCs w:val="20"/>
        </w:rPr>
        <w:t xml:space="preserve"> feet (</w:t>
      </w:r>
      <w:r w:rsidR="000C1D30">
        <w:rPr>
          <w:rFonts w:cs="Tahoma"/>
          <w:szCs w:val="20"/>
        </w:rPr>
        <w:t>24’</w:t>
      </w:r>
      <w:r w:rsidRPr="00D4551E">
        <w:rPr>
          <w:rFonts w:cs="Tahoma"/>
          <w:szCs w:val="20"/>
        </w:rPr>
        <w:t>), fixed ladders shall be equipped with one of the following:</w:t>
      </w:r>
    </w:p>
    <w:p w14:paraId="636A891C" w14:textId="77777777" w:rsidR="008C0045" w:rsidRPr="00D4551E" w:rsidRDefault="008C0045" w:rsidP="00BA04F1">
      <w:pPr>
        <w:pStyle w:val="Bullet1"/>
      </w:pPr>
      <w:r w:rsidRPr="00D4551E">
        <w:t>Ladder safety devices.</w:t>
      </w:r>
    </w:p>
    <w:p w14:paraId="091ADBF4" w14:textId="77777777" w:rsidR="008C0045" w:rsidRPr="00D4551E" w:rsidRDefault="008C0045" w:rsidP="00BA04F1">
      <w:pPr>
        <w:pStyle w:val="Bullet1"/>
      </w:pPr>
      <w:r w:rsidRPr="00D4551E">
        <w:t>Self-retracting lifelines, and rest platforms at intervals not to exceed 150 feet (</w:t>
      </w:r>
      <w:r w:rsidR="000C1D30">
        <w:t>150’</w:t>
      </w:r>
      <w:r w:rsidRPr="00D4551E">
        <w:t>).</w:t>
      </w:r>
    </w:p>
    <w:p w14:paraId="6674DEE1" w14:textId="77777777" w:rsidR="008C0045" w:rsidRPr="00D4551E" w:rsidRDefault="008C0045" w:rsidP="008C0045">
      <w:pPr>
        <w:rPr>
          <w:rFonts w:cs="Tahoma"/>
          <w:szCs w:val="20"/>
        </w:rPr>
      </w:pPr>
      <w:r w:rsidRPr="00D4551E">
        <w:rPr>
          <w:rFonts w:cs="Tahoma"/>
          <w:szCs w:val="20"/>
        </w:rPr>
        <w:t>The mounting of ladder safety devices for fixed ladders shall conform to the following:</w:t>
      </w:r>
    </w:p>
    <w:p w14:paraId="2C974345" w14:textId="77777777" w:rsidR="008C0045" w:rsidRPr="00D4551E" w:rsidRDefault="008C0045" w:rsidP="00BA04F1">
      <w:pPr>
        <w:pStyle w:val="Bullet1"/>
      </w:pPr>
      <w:r w:rsidRPr="00D4551E">
        <w:t>The design and installation of mountings and cable guides shall not reduce the design strength of the ladder.</w:t>
      </w:r>
    </w:p>
    <w:p w14:paraId="41FC6643" w14:textId="77777777" w:rsidR="008C0045" w:rsidRPr="00D4551E" w:rsidRDefault="008C0045" w:rsidP="00BA04F1">
      <w:pPr>
        <w:pStyle w:val="Bullet1"/>
      </w:pPr>
      <w:r w:rsidRPr="00D4551E">
        <w:t xml:space="preserve">Mountings for rigid carriers shall be attached at each end of the carrier, with intermediate mountings, as necessary, spaced along the entire length of the carrier, to provide the strength necessary to stop </w:t>
      </w:r>
      <w:r>
        <w:t>employee’s</w:t>
      </w:r>
      <w:r w:rsidRPr="00D4551E">
        <w:t xml:space="preserve"> falls.</w:t>
      </w:r>
    </w:p>
    <w:p w14:paraId="0AEBFB06" w14:textId="77777777" w:rsidR="008C0045" w:rsidRPr="00D4551E" w:rsidRDefault="008C0045" w:rsidP="00BA04F1">
      <w:pPr>
        <w:pStyle w:val="Bullet1"/>
      </w:pPr>
      <w:r w:rsidRPr="00D4551E">
        <w:t xml:space="preserve">Mountings for flexible carriers shall be attached at each end of the carrier. When the system is exposed to wind, cable guides for flexible carriers shall be installed at a minimum spacing of </w:t>
      </w:r>
      <w:r w:rsidR="000C1D30">
        <w:t>twenty-five</w:t>
      </w:r>
      <w:r w:rsidRPr="00D4551E">
        <w:t xml:space="preserve"> feet (</w:t>
      </w:r>
      <w:r w:rsidR="000C1D30">
        <w:t>25’</w:t>
      </w:r>
      <w:r w:rsidRPr="00D4551E">
        <w:t xml:space="preserve">) and maximum spacing of </w:t>
      </w:r>
      <w:r w:rsidR="000C1D30">
        <w:t>forty</w:t>
      </w:r>
      <w:r w:rsidRPr="00D4551E">
        <w:t xml:space="preserve"> feet (</w:t>
      </w:r>
      <w:r w:rsidR="000C1D30">
        <w:t>40’</w:t>
      </w:r>
      <w:r w:rsidRPr="00D4551E">
        <w:t>) along the entire length of the carrier, to prevent wind damage to the system.</w:t>
      </w:r>
    </w:p>
    <w:p w14:paraId="1A09D120" w14:textId="77777777" w:rsidR="008C0045" w:rsidRPr="00D4551E" w:rsidRDefault="008C0045" w:rsidP="008C0045">
      <w:pPr>
        <w:rPr>
          <w:rFonts w:cs="Tahoma"/>
          <w:szCs w:val="20"/>
        </w:rPr>
      </w:pPr>
      <w:r w:rsidRPr="00D4551E">
        <w:rPr>
          <w:rFonts w:cs="Tahoma"/>
          <w:szCs w:val="20"/>
        </w:rPr>
        <w:t>Cages and Wells for Fixed Ladders shall conform to the following:</w:t>
      </w:r>
    </w:p>
    <w:p w14:paraId="05A87818" w14:textId="77777777" w:rsidR="008C0045" w:rsidRPr="00D4551E" w:rsidRDefault="008C0045" w:rsidP="00BA04F1">
      <w:pPr>
        <w:pStyle w:val="Bullet1"/>
      </w:pPr>
      <w:r w:rsidRPr="00D4551E">
        <w:t xml:space="preserve">The bottom of the cage shall be at a level not less than </w:t>
      </w:r>
      <w:r w:rsidR="00014BC0">
        <w:t xml:space="preserve">seven </w:t>
      </w:r>
      <w:r w:rsidRPr="00D4551E">
        <w:t>feet (</w:t>
      </w:r>
      <w:r w:rsidR="000C1D30">
        <w:t>7’</w:t>
      </w:r>
      <w:r w:rsidRPr="00D4551E">
        <w:t xml:space="preserve">) nor more than </w:t>
      </w:r>
      <w:r w:rsidR="00014BC0">
        <w:t>eight</w:t>
      </w:r>
      <w:r w:rsidR="000C1D30">
        <w:t xml:space="preserve"> feet</w:t>
      </w:r>
      <w:r w:rsidR="00014BC0">
        <w:t xml:space="preserve"> (</w:t>
      </w:r>
      <w:r w:rsidRPr="00D4551E">
        <w:t>8</w:t>
      </w:r>
      <w:r w:rsidR="000C1D30">
        <w:t>’</w:t>
      </w:r>
      <w:r w:rsidR="00014BC0">
        <w:t>)</w:t>
      </w:r>
      <w:r w:rsidRPr="00D4551E">
        <w:t xml:space="preserve"> above the point of access to the bottom of the ladder. The bottom of the cage shall be flared not less than </w:t>
      </w:r>
      <w:r w:rsidR="00014BC0">
        <w:t xml:space="preserve">four </w:t>
      </w:r>
      <w:r w:rsidR="000C1D30">
        <w:t xml:space="preserve">inches </w:t>
      </w:r>
      <w:r w:rsidR="00014BC0">
        <w:t>(</w:t>
      </w:r>
      <w:r w:rsidRPr="00D4551E">
        <w:t>4</w:t>
      </w:r>
      <w:r w:rsidR="000C1D30">
        <w:t>”</w:t>
      </w:r>
      <w:r w:rsidR="00014BC0">
        <w:t>)</w:t>
      </w:r>
      <w:r w:rsidRPr="00D4551E">
        <w:t xml:space="preserve"> all around within the distance between the bottom horizontal band and the next higher band.</w:t>
      </w:r>
    </w:p>
    <w:p w14:paraId="2B13DE6D" w14:textId="77777777" w:rsidR="008C0045" w:rsidRPr="00D4551E" w:rsidRDefault="008C0045" w:rsidP="00BA04F1">
      <w:pPr>
        <w:pStyle w:val="Bullet1"/>
      </w:pPr>
      <w:r w:rsidRPr="00D4551E">
        <w:t xml:space="preserve">The top of the cage shall be a minimum of </w:t>
      </w:r>
      <w:r w:rsidR="000C1D30">
        <w:t xml:space="preserve">forty-two </w:t>
      </w:r>
      <w:r w:rsidRPr="00D4551E">
        <w:t>inches (</w:t>
      </w:r>
      <w:r w:rsidR="000C1D30">
        <w:t>42”</w:t>
      </w:r>
      <w:r w:rsidRPr="00D4551E">
        <w:t>) above the top of the platform, or the point of access at the top of the ladder, with provision for access to the platform or other point of access.</w:t>
      </w:r>
    </w:p>
    <w:p w14:paraId="3448CDCC" w14:textId="77777777" w:rsidR="008C0045" w:rsidRPr="00D4551E" w:rsidRDefault="008C0045" w:rsidP="00BA04F1">
      <w:pPr>
        <w:pStyle w:val="Bullet1"/>
      </w:pPr>
      <w:r w:rsidRPr="00D4551E">
        <w:t>They shall completely encircle the ladder.</w:t>
      </w:r>
    </w:p>
    <w:p w14:paraId="680BC88C" w14:textId="77777777" w:rsidR="008C0045" w:rsidRPr="00D4551E" w:rsidRDefault="008C0045" w:rsidP="00BA04F1">
      <w:pPr>
        <w:pStyle w:val="Bullet1"/>
      </w:pPr>
      <w:r w:rsidRPr="00D4551E">
        <w:t xml:space="preserve">Cages shall extend not less than </w:t>
      </w:r>
      <w:r w:rsidR="000C1D30">
        <w:t>twenty-seven</w:t>
      </w:r>
      <w:r w:rsidRPr="00D4551E">
        <w:t xml:space="preserve"> inches (</w:t>
      </w:r>
      <w:r w:rsidR="000C1D30">
        <w:t>27”</w:t>
      </w:r>
      <w:r w:rsidRPr="00D4551E">
        <w:t xml:space="preserve">), or more than </w:t>
      </w:r>
      <w:r w:rsidR="00014BC0">
        <w:t xml:space="preserve">thirty </w:t>
      </w:r>
      <w:r w:rsidR="000C1D30">
        <w:t xml:space="preserve">inches </w:t>
      </w:r>
      <w:r w:rsidR="00014BC0">
        <w:t>(</w:t>
      </w:r>
      <w:r w:rsidRPr="00D4551E">
        <w:t>30</w:t>
      </w:r>
      <w:r w:rsidR="000C1D30">
        <w:t>”</w:t>
      </w:r>
      <w:r w:rsidR="00014BC0">
        <w:t>)</w:t>
      </w:r>
      <w:r w:rsidR="000C1D30">
        <w:t xml:space="preserve"> f</w:t>
      </w:r>
      <w:r w:rsidRPr="00D4551E">
        <w:t xml:space="preserve">rom the centerline of the step or rung (excluding the flare at the bottom of the cage) and shall not be less than </w:t>
      </w:r>
      <w:r w:rsidR="000C1D30">
        <w:t>twenty-seven</w:t>
      </w:r>
      <w:r w:rsidRPr="00D4551E">
        <w:t xml:space="preserve"> inches (</w:t>
      </w:r>
      <w:r w:rsidR="000C1D30">
        <w:t>27”</w:t>
      </w:r>
      <w:r w:rsidRPr="00D4551E">
        <w:t>) in width.</w:t>
      </w:r>
    </w:p>
    <w:p w14:paraId="2719A0F7" w14:textId="77777777" w:rsidR="008C0045" w:rsidRPr="00D4551E" w:rsidRDefault="008C0045" w:rsidP="00BA04F1">
      <w:pPr>
        <w:pStyle w:val="Bullet1"/>
      </w:pPr>
      <w:r w:rsidRPr="00D4551E">
        <w:t xml:space="preserve">Their inside face on the climbing side of the ladder shall extend not less than </w:t>
      </w:r>
      <w:r w:rsidR="000C1D30">
        <w:t>twenty-seven</w:t>
      </w:r>
      <w:r w:rsidRPr="00D4551E">
        <w:t xml:space="preserve"> inches (</w:t>
      </w:r>
      <w:r w:rsidR="000C1D30">
        <w:t>27”</w:t>
      </w:r>
      <w:r w:rsidRPr="00D4551E">
        <w:t xml:space="preserve">) nor more than </w:t>
      </w:r>
      <w:r w:rsidR="002464E6">
        <w:t xml:space="preserve">thirty </w:t>
      </w:r>
      <w:r w:rsidR="000C1D30">
        <w:t xml:space="preserve">inches </w:t>
      </w:r>
      <w:r w:rsidR="002464E6">
        <w:t>(</w:t>
      </w:r>
      <w:r w:rsidRPr="00D4551E">
        <w:t>30</w:t>
      </w:r>
      <w:r w:rsidR="000C1D30">
        <w:t>”</w:t>
      </w:r>
      <w:r w:rsidR="002464E6">
        <w:t>)</w:t>
      </w:r>
      <w:r w:rsidRPr="00D4551E">
        <w:t xml:space="preserve"> from the centerline of the step or rung.</w:t>
      </w:r>
    </w:p>
    <w:p w14:paraId="1D40F21C" w14:textId="77777777" w:rsidR="008C0045" w:rsidRPr="00D4551E" w:rsidRDefault="008C0045" w:rsidP="00BA04F1">
      <w:pPr>
        <w:pStyle w:val="Bullet1"/>
      </w:pPr>
      <w:r w:rsidRPr="00D4551E">
        <w:t xml:space="preserve">The inside clear width shall be at least </w:t>
      </w:r>
      <w:r w:rsidR="002464E6">
        <w:t xml:space="preserve">thirty </w:t>
      </w:r>
      <w:r w:rsidR="000C1D30">
        <w:t xml:space="preserve">inches </w:t>
      </w:r>
      <w:r w:rsidR="002464E6">
        <w:t>(</w:t>
      </w:r>
      <w:r w:rsidRPr="00D4551E">
        <w:t>30</w:t>
      </w:r>
      <w:r w:rsidR="000C1D30">
        <w:t>”</w:t>
      </w:r>
      <w:r w:rsidR="002464E6">
        <w:t>)</w:t>
      </w:r>
      <w:r w:rsidRPr="00D4551E">
        <w:t>.</w:t>
      </w:r>
    </w:p>
    <w:p w14:paraId="5F94CF7F" w14:textId="77777777" w:rsidR="008C0045" w:rsidRPr="00D4551E" w:rsidRDefault="008C0045" w:rsidP="00BA04F1">
      <w:pPr>
        <w:pStyle w:val="Bullet1"/>
      </w:pPr>
      <w:r w:rsidRPr="00D4551E">
        <w:t>The bottom of the wall on the access side shall start at a level not less than</w:t>
      </w:r>
      <w:r w:rsidR="002464E6">
        <w:t xml:space="preserve"> seven</w:t>
      </w:r>
      <w:r w:rsidR="000C1D30">
        <w:t xml:space="preserve"> feet</w:t>
      </w:r>
      <w:r w:rsidR="002464E6">
        <w:t xml:space="preserve"> (</w:t>
      </w:r>
      <w:r w:rsidRPr="00D4551E">
        <w:t>7</w:t>
      </w:r>
      <w:r w:rsidR="000C1D30">
        <w:t>’</w:t>
      </w:r>
      <w:r w:rsidR="002464E6">
        <w:t>)</w:t>
      </w:r>
      <w:r w:rsidRPr="00D4551E">
        <w:t xml:space="preserve"> nor more than </w:t>
      </w:r>
      <w:r w:rsidR="002464E6">
        <w:t xml:space="preserve">eight </w:t>
      </w:r>
      <w:r w:rsidR="000C1D30">
        <w:t xml:space="preserve">feet </w:t>
      </w:r>
      <w:r w:rsidR="002464E6">
        <w:t>(</w:t>
      </w:r>
      <w:r w:rsidRPr="00D4551E">
        <w:t>8</w:t>
      </w:r>
      <w:r w:rsidR="000C1D30">
        <w:t>’</w:t>
      </w:r>
      <w:r w:rsidR="002464E6">
        <w:t>)</w:t>
      </w:r>
      <w:r w:rsidRPr="00D4551E">
        <w:t xml:space="preserve"> above the point of access to the bottom of the ladder.</w:t>
      </w:r>
    </w:p>
    <w:p w14:paraId="6AE9253C" w14:textId="77777777" w:rsidR="008C0045" w:rsidRPr="00D4551E" w:rsidRDefault="008C0045" w:rsidP="00BA04F1">
      <w:pPr>
        <w:pStyle w:val="Bullet1"/>
      </w:pPr>
      <w:r w:rsidRPr="00D4551E">
        <w:t xml:space="preserve">Horizontal bands shall be spaced not more than </w:t>
      </w:r>
      <w:r w:rsidR="00A56B6D">
        <w:t>four feet (4’)</w:t>
      </w:r>
      <w:r w:rsidRPr="00D4551E">
        <w:t xml:space="preserve"> on center vertically.</w:t>
      </w:r>
    </w:p>
    <w:p w14:paraId="0D46506F" w14:textId="77777777" w:rsidR="008C0045" w:rsidRPr="00D4551E" w:rsidRDefault="008C0045" w:rsidP="00BA04F1">
      <w:pPr>
        <w:pStyle w:val="Bullet1"/>
      </w:pPr>
      <w:r w:rsidRPr="00D4551E">
        <w:t xml:space="preserve">Vertical bars shall be spaced at intervals not more than </w:t>
      </w:r>
      <w:r w:rsidR="008A75F5">
        <w:t>nine and one-half</w:t>
      </w:r>
      <w:r w:rsidR="002464E6">
        <w:t xml:space="preserve"> </w:t>
      </w:r>
      <w:r w:rsidRPr="00D4551E">
        <w:t>inches (</w:t>
      </w:r>
      <w:r w:rsidR="008A75F5">
        <w:t>9-½”</w:t>
      </w:r>
      <w:r w:rsidRPr="00D4551E">
        <w:t>) on center horizontally.</w:t>
      </w:r>
    </w:p>
    <w:p w14:paraId="5D885983" w14:textId="77777777" w:rsidR="008C0045" w:rsidRPr="00D4551E" w:rsidRDefault="008C0045" w:rsidP="00BA04F1">
      <w:pPr>
        <w:pStyle w:val="Bullet1"/>
      </w:pPr>
      <w:r w:rsidRPr="00D4551E">
        <w:t xml:space="preserve">Fixed ladders shall be provided with cages, wells, ladder safety devices, or self-retracting lifelines where the length of climb is less than </w:t>
      </w:r>
      <w:r w:rsidR="008A75F5">
        <w:t>twenty</w:t>
      </w:r>
      <w:r w:rsidR="00807FB7">
        <w:t>-</w:t>
      </w:r>
      <w:r w:rsidR="008A75F5">
        <w:t>four</w:t>
      </w:r>
      <w:r w:rsidRPr="00D4551E">
        <w:t xml:space="preserve"> feet (</w:t>
      </w:r>
      <w:r w:rsidR="008A75F5">
        <w:t>24’</w:t>
      </w:r>
      <w:r w:rsidR="007D0C08" w:rsidRPr="00D4551E">
        <w:t>),</w:t>
      </w:r>
      <w:r w:rsidRPr="00D4551E">
        <w:t xml:space="preserve"> but the top of the ladder is at a distance greater than </w:t>
      </w:r>
      <w:r w:rsidR="008A75F5">
        <w:t>twenty</w:t>
      </w:r>
      <w:r w:rsidR="00807FB7">
        <w:t>-</w:t>
      </w:r>
      <w:r w:rsidR="008A75F5">
        <w:t>four</w:t>
      </w:r>
      <w:r w:rsidRPr="00D4551E">
        <w:t xml:space="preserve"> feet (</w:t>
      </w:r>
      <w:r w:rsidR="008A75F5">
        <w:t>24’</w:t>
      </w:r>
      <w:r w:rsidRPr="00D4551E">
        <w:t>) above lower levels.</w:t>
      </w:r>
    </w:p>
    <w:p w14:paraId="52DED05A" w14:textId="77777777" w:rsidR="008C0045" w:rsidRPr="00D4551E" w:rsidRDefault="008C0045" w:rsidP="00BA04F1">
      <w:pPr>
        <w:pStyle w:val="Bullet1"/>
      </w:pPr>
      <w:r w:rsidRPr="00D4551E">
        <w:t xml:space="preserve">A cage, well, multiple ladder sections, and each ladder section shall not exceed </w:t>
      </w:r>
      <w:r w:rsidR="002464E6">
        <w:t xml:space="preserve">fifty </w:t>
      </w:r>
      <w:r w:rsidR="000C1D30">
        <w:t xml:space="preserve">feet </w:t>
      </w:r>
      <w:r w:rsidR="002464E6">
        <w:t>(</w:t>
      </w:r>
      <w:r w:rsidRPr="00D4551E">
        <w:t>50</w:t>
      </w:r>
      <w:r w:rsidR="000C1D30">
        <w:t>’</w:t>
      </w:r>
      <w:r w:rsidR="002464E6">
        <w:t>)</w:t>
      </w:r>
      <w:r w:rsidR="000C1D30">
        <w:t xml:space="preserve"> i</w:t>
      </w:r>
      <w:r w:rsidRPr="00D4551E">
        <w:t xml:space="preserve">n length. Ladder sections shall be offset from adjacent sections, and landing platforms shall be provided at maximum intervals of </w:t>
      </w:r>
      <w:r w:rsidR="00014BC0">
        <w:t xml:space="preserve">fifty </w:t>
      </w:r>
      <w:r w:rsidR="008A75F5">
        <w:t xml:space="preserve">feet </w:t>
      </w:r>
      <w:r w:rsidR="00014BC0">
        <w:t>(</w:t>
      </w:r>
      <w:r w:rsidRPr="00D4551E">
        <w:t>50</w:t>
      </w:r>
      <w:r w:rsidR="008A75F5">
        <w:t>’</w:t>
      </w:r>
      <w:r w:rsidR="00014BC0">
        <w:t>)</w:t>
      </w:r>
      <w:r w:rsidRPr="00D4551E">
        <w:t>.</w:t>
      </w:r>
    </w:p>
    <w:p w14:paraId="48EBFDC3" w14:textId="77777777" w:rsidR="008C0045" w:rsidRPr="00D4551E" w:rsidRDefault="008C0045" w:rsidP="009E4A95">
      <w:pPr>
        <w:pStyle w:val="Heading3"/>
      </w:pPr>
      <w:r w:rsidRPr="00D4551E">
        <w:t>Portable Ladders</w:t>
      </w:r>
    </w:p>
    <w:p w14:paraId="2072FF5A" w14:textId="77777777" w:rsidR="008C0045" w:rsidRPr="00D4551E" w:rsidRDefault="008C0045" w:rsidP="008C0045">
      <w:pPr>
        <w:rPr>
          <w:rFonts w:cs="Tahoma"/>
          <w:szCs w:val="20"/>
        </w:rPr>
      </w:pPr>
      <w:r w:rsidRPr="00D4551E">
        <w:rPr>
          <w:rFonts w:cs="Tahoma"/>
          <w:szCs w:val="20"/>
        </w:rPr>
        <w:t xml:space="preserve">All portable ladders provided by the company for use by employees are constructed according to OSHA </w:t>
      </w:r>
      <w:r>
        <w:rPr>
          <w:rFonts w:cs="Tahoma"/>
          <w:szCs w:val="20"/>
        </w:rPr>
        <w:t xml:space="preserve">and ANSI </w:t>
      </w:r>
      <w:r w:rsidRPr="00D4551E">
        <w:rPr>
          <w:rFonts w:cs="Tahoma"/>
          <w:szCs w:val="20"/>
        </w:rPr>
        <w:t xml:space="preserve">specifications to </w:t>
      </w:r>
      <w:r>
        <w:rPr>
          <w:rFonts w:cs="Tahoma"/>
          <w:szCs w:val="20"/>
        </w:rPr>
        <w:t>e</w:t>
      </w:r>
      <w:r w:rsidRPr="00D4551E">
        <w:rPr>
          <w:rFonts w:cs="Tahoma"/>
          <w:szCs w:val="20"/>
        </w:rPr>
        <w:t>nsure safety under normal conditions of usage. Portable wood, fiberglass, or aluminum ladders shall be:</w:t>
      </w:r>
    </w:p>
    <w:p w14:paraId="76BAED8B" w14:textId="77777777" w:rsidR="008C0045" w:rsidRPr="00D4551E" w:rsidRDefault="008C0045" w:rsidP="00BA04F1">
      <w:pPr>
        <w:pStyle w:val="Bullet1"/>
      </w:pPr>
      <w:r w:rsidRPr="00D4551E">
        <w:t>Free from sharp edges and splinters.</w:t>
      </w:r>
    </w:p>
    <w:p w14:paraId="7C37E321" w14:textId="77777777" w:rsidR="008C0045" w:rsidRPr="00D4551E" w:rsidRDefault="008C0045" w:rsidP="00BA04F1">
      <w:pPr>
        <w:pStyle w:val="Bullet1"/>
      </w:pPr>
      <w:r w:rsidRPr="00D4551E">
        <w:t>Shown through accepted visual inspection to be sound and free from cracks, splits, compression failures, decay, or other irregularities.</w:t>
      </w:r>
    </w:p>
    <w:p w14:paraId="07117016" w14:textId="77777777" w:rsidR="008C0045" w:rsidRPr="00D4551E" w:rsidRDefault="008C0045" w:rsidP="00BA04F1">
      <w:pPr>
        <w:pStyle w:val="Bullet1"/>
      </w:pPr>
      <w:r w:rsidRPr="00D4551E">
        <w:t>Intact with no missing hardware.</w:t>
      </w:r>
    </w:p>
    <w:p w14:paraId="4305C2A6" w14:textId="77777777" w:rsidR="008C0045" w:rsidRPr="00D4551E" w:rsidRDefault="008C0045" w:rsidP="00BA04F1">
      <w:pPr>
        <w:pStyle w:val="Bullet1"/>
      </w:pPr>
      <w:r w:rsidRPr="00D4551E">
        <w:t>Without dents or deformation on aluminum rungs or supporting members.</w:t>
      </w:r>
    </w:p>
    <w:p w14:paraId="4F093F28" w14:textId="77777777" w:rsidR="008C0045" w:rsidRPr="00D4551E" w:rsidRDefault="008C0045" w:rsidP="00BA04F1">
      <w:pPr>
        <w:pStyle w:val="Bullet1"/>
      </w:pPr>
      <w:r w:rsidRPr="00D4551E">
        <w:t>Not coated with any opaque coating that inhibits inspection of the ladder and its components.</w:t>
      </w:r>
    </w:p>
    <w:p w14:paraId="30C8CE1B" w14:textId="77777777" w:rsidR="008C0045" w:rsidRPr="00D4551E" w:rsidRDefault="008C0045" w:rsidP="00BA04F1">
      <w:pPr>
        <w:pStyle w:val="Bullet1"/>
      </w:pPr>
      <w:r w:rsidRPr="00D4551E">
        <w:t>Free from grease or other oily or slippery substances that could increase the likelihood of slipping while climbing the ladder.</w:t>
      </w:r>
    </w:p>
    <w:p w14:paraId="22979CDB" w14:textId="77777777" w:rsidR="008C0045" w:rsidRPr="00D4551E" w:rsidRDefault="008C0045" w:rsidP="009E4A95">
      <w:pPr>
        <w:pStyle w:val="Heading3"/>
      </w:pPr>
      <w:r w:rsidRPr="00D4551E">
        <w:t>Work Practices</w:t>
      </w:r>
    </w:p>
    <w:p w14:paraId="2D693622" w14:textId="77777777" w:rsidR="008C0045" w:rsidRPr="00D4551E" w:rsidRDefault="008C0045" w:rsidP="008C0045">
      <w:pPr>
        <w:rPr>
          <w:rFonts w:cs="Tahoma"/>
          <w:szCs w:val="20"/>
        </w:rPr>
      </w:pPr>
      <w:r w:rsidRPr="00D4551E">
        <w:rPr>
          <w:rFonts w:cs="Tahoma"/>
          <w:szCs w:val="20"/>
        </w:rPr>
        <w:t>Ladders shall not be used on slippery surfaces unless secured or provided with slip-resistant feet to prevent accidental displacement. Slip-resistant feet shall not be used as a substitute for care in placing, lashing, or holding a ladder that is used upon slippery surfaces including, but not limited to, flat metal or concrete surfaces that are constructed so they cannot be prevented from becoming slippery.</w:t>
      </w:r>
    </w:p>
    <w:p w14:paraId="384E6F26" w14:textId="77777777" w:rsidR="008C0045" w:rsidRPr="00D4551E" w:rsidRDefault="008C0045" w:rsidP="00BA04F1">
      <w:pPr>
        <w:pStyle w:val="Bullet1"/>
      </w:pPr>
      <w:r w:rsidRPr="00D4551E">
        <w:t xml:space="preserve">Ladders shall be inspected prior to use to </w:t>
      </w:r>
      <w:r>
        <w:t>e</w:t>
      </w:r>
      <w:r w:rsidRPr="00D4551E">
        <w:t>nsure they are free of defects.</w:t>
      </w:r>
    </w:p>
    <w:p w14:paraId="340AD282" w14:textId="77777777" w:rsidR="008C0045" w:rsidRPr="00D4551E" w:rsidRDefault="008C0045" w:rsidP="00BA04F1">
      <w:pPr>
        <w:pStyle w:val="Bullet1"/>
      </w:pPr>
      <w:r w:rsidRPr="00D4551E">
        <w:t>When ascending or descending a ladder, the user shall face the ladder and maintain good balance by keeping their belt buckle within the rails of the ladder.</w:t>
      </w:r>
    </w:p>
    <w:p w14:paraId="1E3A8691" w14:textId="77777777" w:rsidR="008C0045" w:rsidRPr="00D4551E" w:rsidRDefault="008C0045" w:rsidP="00BA04F1">
      <w:pPr>
        <w:pStyle w:val="Bullet1"/>
      </w:pPr>
      <w:r w:rsidRPr="00D4551E">
        <w:t xml:space="preserve">Employees shall </w:t>
      </w:r>
      <w:r w:rsidR="00673B53">
        <w:t>maintain</w:t>
      </w:r>
      <w:r w:rsidRPr="00D4551E">
        <w:t xml:space="preserve"> three points of contact with the ladder when progressing up and/or down the ladder</w:t>
      </w:r>
      <w:r w:rsidR="00673B53">
        <w:t>.</w:t>
      </w:r>
    </w:p>
    <w:p w14:paraId="46492B23" w14:textId="77777777" w:rsidR="008C0045" w:rsidRPr="00D4551E" w:rsidRDefault="008C0045" w:rsidP="00BA04F1">
      <w:pPr>
        <w:pStyle w:val="Bullet1"/>
      </w:pPr>
      <w:r w:rsidRPr="00D4551E">
        <w:t>Single-rail ladders shall not be used.</w:t>
      </w:r>
    </w:p>
    <w:p w14:paraId="0008BBFB" w14:textId="77777777" w:rsidR="008C0045" w:rsidRPr="00D4551E" w:rsidRDefault="008C0045" w:rsidP="00BA04F1">
      <w:pPr>
        <w:pStyle w:val="Bullet1"/>
      </w:pPr>
      <w:r w:rsidRPr="00D4551E">
        <w:t>Ladders shall not be loaded beyond the maximum intended load for which they were built, or beyond their manufacturer's rated capacity.</w:t>
      </w:r>
    </w:p>
    <w:p w14:paraId="6A202CA0" w14:textId="77777777" w:rsidR="00673B53" w:rsidRPr="00D4551E" w:rsidRDefault="00673B53" w:rsidP="00BA04F1">
      <w:pPr>
        <w:pStyle w:val="Bullet1"/>
      </w:pPr>
      <w:r w:rsidRPr="00D4551E">
        <w:t xml:space="preserve">An employee shall not carry any object while </w:t>
      </w:r>
      <w:r>
        <w:t>ascending/descending</w:t>
      </w:r>
      <w:r w:rsidRPr="00D4551E">
        <w:t xml:space="preserve"> a ladder</w:t>
      </w:r>
      <w:r>
        <w:t xml:space="preserve"> that prevents them from maintaining three points of contact</w:t>
      </w:r>
      <w:r w:rsidRPr="00D4551E">
        <w:t>.</w:t>
      </w:r>
      <w:r>
        <w:t xml:space="preserve"> Use a rope to hoist tools and materials to the work location.</w:t>
      </w:r>
    </w:p>
    <w:p w14:paraId="6F5CE8EA" w14:textId="77777777" w:rsidR="008C0045" w:rsidRPr="00D4551E" w:rsidRDefault="008C0045" w:rsidP="00BA04F1">
      <w:pPr>
        <w:pStyle w:val="Bullet1"/>
      </w:pPr>
      <w:r w:rsidRPr="00D4551E">
        <w:t>The bracing on the back legs of step ladders is designed solely for increasing stability and not for climbing.</w:t>
      </w:r>
    </w:p>
    <w:p w14:paraId="5A604AF9" w14:textId="77777777" w:rsidR="007E6BC4" w:rsidRPr="00D4551E" w:rsidRDefault="007E6BC4" w:rsidP="00BA04F1">
      <w:pPr>
        <w:pStyle w:val="Bullet1"/>
      </w:pPr>
      <w:r w:rsidRPr="00D4551E">
        <w:t xml:space="preserve">The top </w:t>
      </w:r>
      <w:r>
        <w:t>(ladder cap), and</w:t>
      </w:r>
      <w:r w:rsidRPr="00D4551E">
        <w:t xml:space="preserve"> top step of a stepladder shall not be used as a step.</w:t>
      </w:r>
    </w:p>
    <w:p w14:paraId="3B2916F0" w14:textId="77777777" w:rsidR="007E6BC4" w:rsidRPr="00D4551E" w:rsidRDefault="007E6BC4" w:rsidP="00BA04F1">
      <w:pPr>
        <w:pStyle w:val="Bullet1"/>
      </w:pPr>
      <w:r>
        <w:t>L</w:t>
      </w:r>
      <w:r w:rsidRPr="00D4551E">
        <w:t>adders</w:t>
      </w:r>
      <w:r>
        <w:t xml:space="preserve"> shall be used according to manufacturer design, intent, and instruction</w:t>
      </w:r>
      <w:r w:rsidRPr="00D4551E">
        <w:t>.</w:t>
      </w:r>
    </w:p>
    <w:p w14:paraId="3261BEEB" w14:textId="77777777" w:rsidR="007E6BC4" w:rsidRDefault="007E6BC4" w:rsidP="00BA04F1">
      <w:pPr>
        <w:pStyle w:val="Bullet1"/>
      </w:pPr>
      <w:r w:rsidRPr="00D4551E">
        <w:t xml:space="preserve">Non-self-supporting or extension ladders, shall be used at a </w:t>
      </w:r>
      <w:r w:rsidR="00807FB7">
        <w:t>four to one (</w:t>
      </w:r>
      <w:r w:rsidRPr="00D4551E">
        <w:t>4:1</w:t>
      </w:r>
      <w:r w:rsidR="00807FB7">
        <w:t>)</w:t>
      </w:r>
      <w:r w:rsidRPr="00D4551E">
        <w:t xml:space="preserve"> ratio and shall extend at least </w:t>
      </w:r>
      <w:r>
        <w:t>three feet (</w:t>
      </w:r>
      <w:r w:rsidRPr="00CB3FD5">
        <w:t>3</w:t>
      </w:r>
      <w:r>
        <w:t>’)</w:t>
      </w:r>
      <w:r w:rsidRPr="00CB3FD5">
        <w:t xml:space="preserve"> </w:t>
      </w:r>
      <w:r w:rsidRPr="00D4551E">
        <w:t>above the landing surface.</w:t>
      </w:r>
      <w:r>
        <w:t xml:space="preserve"> Where the proper climbing angle cannot be maintained, the ladder shall be properly secured in position or heeled by a coworker.</w:t>
      </w:r>
    </w:p>
    <w:p w14:paraId="6AE60D04" w14:textId="77777777" w:rsidR="008C0045" w:rsidRPr="00D4551E" w:rsidRDefault="007E6BC4" w:rsidP="00BA04F1">
      <w:pPr>
        <w:pStyle w:val="Bullet1"/>
      </w:pPr>
      <w:r>
        <w:t>Spliced (ladder sections attached together with sisters for extension) w</w:t>
      </w:r>
      <w:r w:rsidR="008C0045" w:rsidRPr="00D4551E">
        <w:t>ood</w:t>
      </w:r>
      <w:r>
        <w:t>en</w:t>
      </w:r>
      <w:r w:rsidR="008C0045" w:rsidRPr="00D4551E">
        <w:t xml:space="preserve"> job made ladders shall be used at a ratio of </w:t>
      </w:r>
      <w:r w:rsidR="00807FB7">
        <w:t>eight to one (</w:t>
      </w:r>
      <w:r w:rsidR="008C0045" w:rsidRPr="00D4551E">
        <w:t>8:1</w:t>
      </w:r>
      <w:r w:rsidR="00807FB7">
        <w:t>)</w:t>
      </w:r>
      <w:r w:rsidR="008C0045" w:rsidRPr="00D4551E">
        <w:t>.</w:t>
      </w:r>
    </w:p>
    <w:p w14:paraId="168E55E1" w14:textId="77777777" w:rsidR="008C0045" w:rsidRPr="00D4551E" w:rsidRDefault="008C0045" w:rsidP="00BA04F1">
      <w:pPr>
        <w:pStyle w:val="Bullet1"/>
      </w:pPr>
      <w:r w:rsidRPr="00D4551E">
        <w:t>Ladders shall not be moved, shifted, or extended while occupied.</w:t>
      </w:r>
    </w:p>
    <w:p w14:paraId="6D81634A" w14:textId="77777777" w:rsidR="007E6BC4" w:rsidRPr="00D4551E" w:rsidRDefault="007E6BC4" w:rsidP="00BA04F1">
      <w:pPr>
        <w:pStyle w:val="Bullet1"/>
      </w:pPr>
      <w:r>
        <w:t>A three-foot by three-foot (3’ x 3’) landing area shall be provided at the top and bottom of the ladder and shall be kept free of trip hazards.</w:t>
      </w:r>
    </w:p>
    <w:p w14:paraId="17CB03D3" w14:textId="77777777" w:rsidR="008C0045" w:rsidRPr="00D4551E" w:rsidRDefault="008C0045" w:rsidP="009E4A95">
      <w:pPr>
        <w:pStyle w:val="Heading3"/>
      </w:pPr>
      <w:r w:rsidRPr="00D4551E">
        <w:t>Temporary Service</w:t>
      </w:r>
    </w:p>
    <w:p w14:paraId="625E6588" w14:textId="77777777" w:rsidR="008C0045" w:rsidRPr="00D4551E" w:rsidRDefault="008C0045" w:rsidP="008C0045">
      <w:pPr>
        <w:rPr>
          <w:rFonts w:cs="Tahoma"/>
          <w:szCs w:val="20"/>
        </w:rPr>
      </w:pPr>
      <w:r w:rsidRPr="00D4551E">
        <w:rPr>
          <w:rFonts w:cs="Tahoma"/>
          <w:szCs w:val="20"/>
        </w:rPr>
        <w:t>The following requirements apply to all stairways as indicated:</w:t>
      </w:r>
    </w:p>
    <w:p w14:paraId="5A69EEDE" w14:textId="77777777" w:rsidR="008C0045" w:rsidRPr="00D4551E" w:rsidRDefault="008C0045" w:rsidP="00BA04F1">
      <w:pPr>
        <w:pStyle w:val="Bullet1"/>
      </w:pPr>
      <w:r w:rsidRPr="00D4551E">
        <w:t>Except during stairway construction, foot traffic is prohibited on stairways with pan stairs where the treads and/or landings are to be filled in with concrete or other material at a later date, unless the stairs are temporarily fitted with wood or other solid material at least to the top edge of each pan. Such temporary treads and landings shall be replaced when worn below the level of the top edge of the pan.</w:t>
      </w:r>
    </w:p>
    <w:p w14:paraId="2CFD9A09" w14:textId="77777777" w:rsidR="008C0045" w:rsidRDefault="008C0045" w:rsidP="00BA04F1">
      <w:pPr>
        <w:pStyle w:val="Bullet1"/>
      </w:pPr>
      <w:r w:rsidRPr="00D4551E">
        <w:t>Treads for temporary service shall be made of wood or other solid material and shall be installed the full width and depth of the stair.</w:t>
      </w:r>
    </w:p>
    <w:p w14:paraId="180B0784" w14:textId="77777777" w:rsidR="008C0045" w:rsidRPr="00D4551E" w:rsidRDefault="008C0045" w:rsidP="009E4A95">
      <w:pPr>
        <w:pStyle w:val="Heading2"/>
      </w:pPr>
      <w:r w:rsidRPr="00D4551E">
        <w:t>Training</w:t>
      </w:r>
    </w:p>
    <w:p w14:paraId="7A2C07ED" w14:textId="77777777" w:rsidR="008C0045" w:rsidRPr="00D4551E" w:rsidRDefault="008C0045" w:rsidP="008C0045">
      <w:pPr>
        <w:rPr>
          <w:rFonts w:cs="Tahoma"/>
          <w:szCs w:val="20"/>
        </w:rPr>
      </w:pPr>
      <w:r w:rsidRPr="00D4551E">
        <w:rPr>
          <w:rFonts w:cs="Tahoma"/>
          <w:szCs w:val="20"/>
        </w:rPr>
        <w:t>This company shall ensure that each employee has been trained by a competent person in the following areas:</w:t>
      </w:r>
    </w:p>
    <w:p w14:paraId="0638F90D" w14:textId="77777777" w:rsidR="008C0045" w:rsidRPr="00D4551E" w:rsidRDefault="008C0045" w:rsidP="00BA04F1">
      <w:pPr>
        <w:pStyle w:val="Bullet1"/>
      </w:pPr>
      <w:r w:rsidRPr="00D4551E">
        <w:t>The nature of all fall hazards in the work area.</w:t>
      </w:r>
    </w:p>
    <w:p w14:paraId="52B71534" w14:textId="77777777" w:rsidR="008C0045" w:rsidRPr="00D4551E" w:rsidRDefault="008C0045" w:rsidP="00BA04F1">
      <w:pPr>
        <w:pStyle w:val="Bullet1"/>
      </w:pPr>
      <w:r w:rsidRPr="00D4551E">
        <w:t>The maximum intended load-carrying capacities of ladders.</w:t>
      </w:r>
    </w:p>
    <w:p w14:paraId="54B54F8B" w14:textId="77777777" w:rsidR="008C0045" w:rsidRPr="00D4551E" w:rsidRDefault="008C0045" w:rsidP="00BA04F1">
      <w:pPr>
        <w:pStyle w:val="Bullet1"/>
      </w:pPr>
      <w:r w:rsidRPr="00D4551E">
        <w:t>The proper construction, use, placement, and care in handling of all ladders.</w:t>
      </w:r>
    </w:p>
    <w:p w14:paraId="4AB977AA" w14:textId="77777777" w:rsidR="008C0045" w:rsidRPr="00D4551E" w:rsidRDefault="008C0045" w:rsidP="009E4A95">
      <w:pPr>
        <w:pStyle w:val="Heading3"/>
      </w:pPr>
      <w:r w:rsidRPr="00D4551E">
        <w:t>Initial</w:t>
      </w:r>
    </w:p>
    <w:p w14:paraId="48308B60" w14:textId="77777777" w:rsidR="008C0045" w:rsidRPr="00456C51" w:rsidRDefault="008C0045" w:rsidP="008C0045">
      <w:pPr>
        <w:rPr>
          <w:rFonts w:cs="Tahoma"/>
          <w:szCs w:val="20"/>
        </w:rPr>
      </w:pPr>
      <w:r w:rsidRPr="00D4551E">
        <w:rPr>
          <w:rFonts w:cs="Tahoma"/>
          <w:szCs w:val="20"/>
        </w:rPr>
        <w:t xml:space="preserve">Employees must be trained by a competent </w:t>
      </w:r>
      <w:r w:rsidRPr="00456C51">
        <w:rPr>
          <w:rFonts w:cs="Tahoma"/>
          <w:szCs w:val="20"/>
        </w:rPr>
        <w:t>person on the hazards of stairways and ladders.</w:t>
      </w:r>
    </w:p>
    <w:p w14:paraId="095FBAD2" w14:textId="77777777" w:rsidR="008C0045" w:rsidRPr="00456C51" w:rsidRDefault="008C0045" w:rsidP="009E4A95">
      <w:pPr>
        <w:pStyle w:val="Heading3"/>
      </w:pPr>
      <w:r w:rsidRPr="00456C51">
        <w:t>Refresher</w:t>
      </w:r>
    </w:p>
    <w:p w14:paraId="388EAEB4" w14:textId="77777777" w:rsidR="00D15E5E" w:rsidRPr="00456C51" w:rsidRDefault="00D15E5E" w:rsidP="00D15E5E">
      <w:bookmarkStart w:id="1688" w:name="_Hlk102469107"/>
      <w:bookmarkEnd w:id="1687"/>
      <w:r w:rsidRPr="00456C51">
        <w:t>Refresher training will be administered when the following situations occur:</w:t>
      </w:r>
    </w:p>
    <w:p w14:paraId="54D113DE" w14:textId="77777777" w:rsidR="00D15E5E" w:rsidRPr="00456C51" w:rsidRDefault="00D15E5E" w:rsidP="00D15E5E">
      <w:pPr>
        <w:pStyle w:val="Bullet1"/>
      </w:pPr>
      <w:r w:rsidRPr="00456C51">
        <w:t>Changes in equipment, the workplace, or the type of work being performed renders previous training obsolete</w:t>
      </w:r>
    </w:p>
    <w:p w14:paraId="73F41BBD" w14:textId="77777777" w:rsidR="00D15E5E" w:rsidRPr="00456C51" w:rsidRDefault="00D15E5E" w:rsidP="00D15E5E">
      <w:pPr>
        <w:pStyle w:val="Bullet1"/>
      </w:pPr>
      <w:r w:rsidRPr="00456C51">
        <w:t>When company policies and procedures are added or revised</w:t>
      </w:r>
    </w:p>
    <w:p w14:paraId="76D917AB" w14:textId="77777777" w:rsidR="00D15E5E" w:rsidRPr="00456C51" w:rsidRDefault="00D15E5E" w:rsidP="00D15E5E">
      <w:pPr>
        <w:pStyle w:val="Bullet1"/>
      </w:pPr>
      <w:r w:rsidRPr="00456C51">
        <w:t>Employee demonstrates inadequacies in their compliance, knowledge, understanding, or skill in performing the tasks properly</w:t>
      </w:r>
    </w:p>
    <w:bookmarkEnd w:id="1688"/>
    <w:p w14:paraId="016DFEA0" w14:textId="77777777" w:rsidR="008C0045" w:rsidRPr="00D4551E" w:rsidRDefault="008C0045" w:rsidP="009E4A95">
      <w:pPr>
        <w:pStyle w:val="Heading2"/>
      </w:pPr>
      <w:r w:rsidRPr="00D4551E">
        <w:t>Reference</w:t>
      </w:r>
    </w:p>
    <w:p w14:paraId="73CDEB35" w14:textId="77777777" w:rsidR="008C0045" w:rsidRPr="00574CAB" w:rsidRDefault="000862B2" w:rsidP="00BA04F1">
      <w:pPr>
        <w:pStyle w:val="Bullet1"/>
      </w:pPr>
      <w:r>
        <w:t xml:space="preserve">OSHA </w:t>
      </w:r>
      <w:r w:rsidR="00D05D46">
        <w:t>Standard 29 CFR 1926</w:t>
      </w:r>
      <w:r w:rsidR="008C0045" w:rsidRPr="00574CAB">
        <w:t xml:space="preserve"> Subpart X</w:t>
      </w:r>
    </w:p>
    <w:p w14:paraId="3DC53B1A" w14:textId="77777777" w:rsidR="008C0045" w:rsidRDefault="008C0045" w:rsidP="008C0045">
      <w:pPr>
        <w:rPr>
          <w:rFonts w:cs="Tahoma"/>
          <w:szCs w:val="20"/>
        </w:rPr>
      </w:pPr>
    </w:p>
    <w:p w14:paraId="52793A92" w14:textId="77777777" w:rsidR="008C0045" w:rsidRDefault="008C0045" w:rsidP="008C0045">
      <w:pPr>
        <w:rPr>
          <w:rFonts w:cs="Tahoma"/>
        </w:rPr>
        <w:sectPr w:rsidR="008C0045" w:rsidSect="002A5A33">
          <w:pgSz w:w="12240" w:h="15840" w:code="1"/>
          <w:pgMar w:top="1440" w:right="1440" w:bottom="1008" w:left="1440" w:header="720" w:footer="432" w:gutter="0"/>
          <w:pgNumType w:start="1" w:chapStyle="1"/>
          <w:cols w:space="252"/>
          <w:docGrid w:linePitch="360"/>
        </w:sectPr>
      </w:pPr>
    </w:p>
    <w:p w14:paraId="0FC8E2FC" w14:textId="77777777" w:rsidR="008C0045" w:rsidRPr="003A4919" w:rsidRDefault="008C0045" w:rsidP="009E4A95">
      <w:pPr>
        <w:pStyle w:val="Heading1"/>
      </w:pPr>
      <w:bookmarkStart w:id="1689" w:name="_Toc71023460"/>
      <w:bookmarkStart w:id="1690" w:name="_Toc71023542"/>
      <w:bookmarkStart w:id="1691" w:name="_Toc71039049"/>
      <w:bookmarkStart w:id="1692" w:name="_Toc71290408"/>
      <w:bookmarkStart w:id="1693" w:name="_Toc71296791"/>
      <w:bookmarkStart w:id="1694" w:name="_Toc71297222"/>
      <w:bookmarkStart w:id="1695" w:name="_Toc71297455"/>
      <w:bookmarkStart w:id="1696" w:name="_Toc71299553"/>
      <w:bookmarkStart w:id="1697" w:name="_Toc71533160"/>
      <w:bookmarkStart w:id="1698" w:name="_Toc72316274"/>
      <w:bookmarkStart w:id="1699" w:name="_Toc72418157"/>
      <w:bookmarkStart w:id="1700" w:name="_Toc72420386"/>
      <w:bookmarkStart w:id="1701" w:name="_Toc72826912"/>
      <w:bookmarkStart w:id="1702" w:name="_Toc73438409"/>
      <w:bookmarkStart w:id="1703" w:name="_Toc78876842"/>
      <w:bookmarkStart w:id="1704" w:name="_Toc80079004"/>
      <w:bookmarkStart w:id="1705" w:name="_Toc80615783"/>
      <w:bookmarkStart w:id="1706" w:name="_Toc80622819"/>
      <w:bookmarkStart w:id="1707" w:name="_Toc80691333"/>
      <w:bookmarkStart w:id="1708" w:name="_Toc81210827"/>
      <w:bookmarkStart w:id="1709" w:name="_Toc83047496"/>
      <w:bookmarkStart w:id="1710" w:name="_Toc83050000"/>
      <w:bookmarkStart w:id="1711" w:name="_Toc83725671"/>
      <w:bookmarkStart w:id="1712" w:name="_Toc85029470"/>
      <w:bookmarkStart w:id="1713" w:name="_Toc85029621"/>
      <w:bookmarkStart w:id="1714" w:name="_Toc85030564"/>
      <w:bookmarkStart w:id="1715" w:name="_Toc85031142"/>
      <w:bookmarkStart w:id="1716" w:name="_Toc85446782"/>
      <w:bookmarkStart w:id="1717" w:name="_Toc85449281"/>
      <w:bookmarkStart w:id="1718" w:name="_Toc85455582"/>
      <w:bookmarkStart w:id="1719" w:name="_Toc85455731"/>
      <w:bookmarkStart w:id="1720" w:name="_Toc86645297"/>
      <w:bookmarkStart w:id="1721" w:name="_Toc87945783"/>
      <w:bookmarkStart w:id="1722" w:name="_Toc92876262"/>
      <w:bookmarkStart w:id="1723" w:name="_Toc93403939"/>
      <w:bookmarkStart w:id="1724" w:name="_Toc94190184"/>
      <w:bookmarkStart w:id="1725" w:name="_Toc94191361"/>
      <w:bookmarkStart w:id="1726" w:name="_Toc94191459"/>
      <w:bookmarkStart w:id="1727" w:name="_Toc164072563"/>
      <w:bookmarkEnd w:id="1686"/>
      <w:r w:rsidRPr="003A4919">
        <w:t>Fall Protection Program</w:t>
      </w:r>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p>
    <w:p w14:paraId="28B89F43" w14:textId="77777777" w:rsidR="002128D0" w:rsidRPr="00CD3FC0" w:rsidRDefault="002128D0" w:rsidP="009E4A95">
      <w:pPr>
        <w:pStyle w:val="Heading2"/>
      </w:pPr>
      <w:r w:rsidRPr="00CD3FC0">
        <w:t>Purpose, Scope, and Policy</w:t>
      </w:r>
    </w:p>
    <w:p w14:paraId="4DC28C47" w14:textId="77777777" w:rsidR="002128D0" w:rsidRPr="00CD3FC0" w:rsidRDefault="002128D0" w:rsidP="009E4A95">
      <w:pPr>
        <w:pStyle w:val="Heading3"/>
      </w:pPr>
      <w:r w:rsidRPr="00CD3FC0">
        <w:t>Purpose</w:t>
      </w:r>
    </w:p>
    <w:p w14:paraId="3B8C6FD0" w14:textId="77777777" w:rsidR="002128D0" w:rsidRPr="0074281F" w:rsidRDefault="002128D0" w:rsidP="002128D0">
      <w:pPr>
        <w:rPr>
          <w:rFonts w:cs="Tahoma"/>
          <w:szCs w:val="20"/>
        </w:rPr>
      </w:pPr>
      <w:r w:rsidRPr="0074281F">
        <w:rPr>
          <w:rFonts w:cs="Tahoma"/>
          <w:szCs w:val="20"/>
        </w:rPr>
        <w:t>The purpose of this Fall Protection Program is to establish guidelines that will effectively identify, manage, and control fall hazards by eliminating them with fall prevention methods.</w:t>
      </w:r>
    </w:p>
    <w:p w14:paraId="15AA473F" w14:textId="77777777" w:rsidR="002128D0" w:rsidRPr="0074281F" w:rsidRDefault="002128D0" w:rsidP="009E4A95">
      <w:pPr>
        <w:pStyle w:val="Heading3"/>
      </w:pPr>
      <w:r w:rsidRPr="0074281F">
        <w:t>Scope</w:t>
      </w:r>
    </w:p>
    <w:p w14:paraId="407BF6B5" w14:textId="6C421407" w:rsidR="002128D0" w:rsidRPr="0074281F" w:rsidRDefault="002128D0" w:rsidP="002128D0">
      <w:pPr>
        <w:rPr>
          <w:rFonts w:cs="Tahoma"/>
          <w:szCs w:val="20"/>
        </w:rPr>
      </w:pPr>
      <w:r w:rsidRPr="0074281F">
        <w:rPr>
          <w:rFonts w:cs="Tahoma"/>
          <w:szCs w:val="20"/>
        </w:rPr>
        <w:t xml:space="preserve">This program applies to all </w:t>
      </w:r>
      <w:r w:rsidRPr="0074281F">
        <w:rPr>
          <w:rFonts w:eastAsia="Calibri" w:cs="Tahoma"/>
          <w:szCs w:val="20"/>
        </w:rPr>
        <w:fldChar w:fldCharType="begin"/>
      </w:r>
      <w:r w:rsidRPr="0074281F">
        <w:rPr>
          <w:rFonts w:eastAsia="Calibri" w:cs="Tahoma"/>
          <w:szCs w:val="20"/>
        </w:rPr>
        <w:instrText xml:space="preserve"> MERGEFIELD "Q1" </w:instrText>
      </w:r>
      <w:r w:rsidRPr="0074281F">
        <w:rPr>
          <w:rFonts w:eastAsia="Calibri" w:cs="Tahoma"/>
          <w:szCs w:val="20"/>
        </w:rPr>
        <w:fldChar w:fldCharType="separate"/>
      </w:r>
      <w:r w:rsidR="000A3858">
        <w:rPr>
          <w:rFonts w:eastAsia="Calibri" w:cs="Tahoma"/>
          <w:noProof/>
          <w:szCs w:val="20"/>
        </w:rPr>
        <w:t>COMPNAME</w:t>
      </w:r>
      <w:r w:rsidRPr="0074281F">
        <w:rPr>
          <w:rFonts w:eastAsia="Calibri" w:cs="Tahoma"/>
          <w:noProof/>
          <w:szCs w:val="20"/>
        </w:rPr>
        <w:fldChar w:fldCharType="end"/>
      </w:r>
      <w:r w:rsidRPr="0074281F">
        <w:rPr>
          <w:rFonts w:eastAsia="Calibri" w:cs="Tahoma"/>
          <w:noProof/>
          <w:szCs w:val="20"/>
        </w:rPr>
        <w:t xml:space="preserve"> employees working in areas where fall hazards are present. </w:t>
      </w:r>
      <w:r w:rsidRPr="0074281F">
        <w:rPr>
          <w:rFonts w:cs="Tahoma"/>
          <w:szCs w:val="20"/>
        </w:rPr>
        <w:t>The hazards of potential falls will be addressed in this document. This program defines a systematic approach that must be used to protect and prevent employees from falling. This program also identifies the most common fall hazards and provides recommendations and guidelines for selecting fall arrest systems.</w:t>
      </w:r>
    </w:p>
    <w:p w14:paraId="6EB447C8" w14:textId="77777777" w:rsidR="002128D0" w:rsidRPr="0074281F" w:rsidRDefault="002128D0" w:rsidP="009E4A95">
      <w:pPr>
        <w:pStyle w:val="Heading3"/>
      </w:pPr>
      <w:r w:rsidRPr="0074281F">
        <w:t>Policy</w:t>
      </w:r>
    </w:p>
    <w:p w14:paraId="1532AF2E" w14:textId="77777777" w:rsidR="002128D0" w:rsidRPr="0074281F" w:rsidRDefault="002128D0" w:rsidP="002128D0">
      <w:pPr>
        <w:rPr>
          <w:rFonts w:cs="Tahoma"/>
          <w:szCs w:val="20"/>
        </w:rPr>
      </w:pPr>
      <w:r w:rsidRPr="0074281F">
        <w:rPr>
          <w:rFonts w:cs="Tahoma"/>
          <w:szCs w:val="20"/>
        </w:rPr>
        <w:t>Fall prevention will be accomplished by the use of engineering and administrative controls and where those are infeasible or ineffective, personal protective equipment. Employees will be trained to recognize fall hazards and in effective fall prevention and fall protection methods. Field management staff will enforce this program wherever it applies.</w:t>
      </w:r>
    </w:p>
    <w:p w14:paraId="5477445D" w14:textId="77777777" w:rsidR="002128D0" w:rsidRPr="0074281F" w:rsidRDefault="00771699" w:rsidP="009E4A95">
      <w:pPr>
        <w:pStyle w:val="Heading2"/>
      </w:pPr>
      <w:r>
        <w:t>Roles and Responsibilities</w:t>
      </w:r>
    </w:p>
    <w:p w14:paraId="7E8676A7" w14:textId="331A7139" w:rsidR="002128D0" w:rsidRPr="0074281F" w:rsidRDefault="002128D0" w:rsidP="002128D0">
      <w:pPr>
        <w:rPr>
          <w:rFonts w:eastAsia="Calibri" w:cs="Tahoma"/>
          <w:noProof/>
          <w:szCs w:val="20"/>
        </w:rPr>
      </w:pPr>
      <w:r w:rsidRPr="0074281F">
        <w:rPr>
          <w:rFonts w:eastAsia="Calibri" w:cs="Tahoma"/>
          <w:szCs w:val="20"/>
        </w:rPr>
        <w:fldChar w:fldCharType="begin"/>
      </w:r>
      <w:r w:rsidRPr="0074281F">
        <w:rPr>
          <w:rFonts w:eastAsia="Calibri" w:cs="Tahoma"/>
          <w:szCs w:val="20"/>
        </w:rPr>
        <w:instrText xml:space="preserve"> MERGEFIELD "Q1" </w:instrText>
      </w:r>
      <w:r w:rsidRPr="0074281F">
        <w:rPr>
          <w:rFonts w:eastAsia="Calibri" w:cs="Tahoma"/>
          <w:szCs w:val="20"/>
        </w:rPr>
        <w:fldChar w:fldCharType="separate"/>
      </w:r>
      <w:r w:rsidR="000A3858">
        <w:rPr>
          <w:rFonts w:eastAsia="Calibri" w:cs="Tahoma"/>
          <w:noProof/>
          <w:szCs w:val="20"/>
        </w:rPr>
        <w:t>COMPNAME</w:t>
      </w:r>
      <w:r w:rsidRPr="0074281F">
        <w:rPr>
          <w:rFonts w:eastAsia="Calibri" w:cs="Tahoma"/>
          <w:noProof/>
          <w:szCs w:val="20"/>
        </w:rPr>
        <w:fldChar w:fldCharType="end"/>
      </w:r>
      <w:r w:rsidRPr="0074281F">
        <w:rPr>
          <w:rFonts w:eastAsia="Calibri" w:cs="Tahoma"/>
          <w:noProof/>
          <w:szCs w:val="20"/>
        </w:rPr>
        <w:t xml:space="preserve"> </w:t>
      </w:r>
      <w:r w:rsidRPr="0074281F">
        <w:rPr>
          <w:rFonts w:cs="Tahoma"/>
          <w:szCs w:val="20"/>
        </w:rPr>
        <w:t xml:space="preserve">is responsible for the administration of this program and has full authority to make necessary decisions to ensure success of the program. All </w:t>
      </w:r>
      <w:r w:rsidRPr="0074281F">
        <w:rPr>
          <w:rFonts w:eastAsia="Calibri" w:cs="Tahoma"/>
          <w:szCs w:val="20"/>
        </w:rPr>
        <w:fldChar w:fldCharType="begin"/>
      </w:r>
      <w:r w:rsidRPr="0074281F">
        <w:rPr>
          <w:rFonts w:eastAsia="Calibri" w:cs="Tahoma"/>
          <w:szCs w:val="20"/>
        </w:rPr>
        <w:instrText xml:space="preserve"> MERGEFIELD "Q1" </w:instrText>
      </w:r>
      <w:r w:rsidRPr="0074281F">
        <w:rPr>
          <w:rFonts w:eastAsia="Calibri" w:cs="Tahoma"/>
          <w:szCs w:val="20"/>
        </w:rPr>
        <w:fldChar w:fldCharType="separate"/>
      </w:r>
      <w:r w:rsidR="000A3858">
        <w:rPr>
          <w:rFonts w:eastAsia="Calibri" w:cs="Tahoma"/>
          <w:noProof/>
          <w:szCs w:val="20"/>
        </w:rPr>
        <w:t>COMPNAME</w:t>
      </w:r>
      <w:r w:rsidRPr="0074281F">
        <w:rPr>
          <w:rFonts w:eastAsia="Calibri" w:cs="Tahoma"/>
          <w:noProof/>
          <w:szCs w:val="20"/>
        </w:rPr>
        <w:fldChar w:fldCharType="end"/>
      </w:r>
      <w:r w:rsidRPr="0074281F">
        <w:rPr>
          <w:rFonts w:cs="Tahoma"/>
          <w:szCs w:val="20"/>
        </w:rPr>
        <w:t xml:space="preserve"> employees are responsible for their safety and the safety of others at all times and are authorized to halt any operation where there is danger of serious personal injury.</w:t>
      </w:r>
    </w:p>
    <w:p w14:paraId="0782E0D4" w14:textId="77777777" w:rsidR="002128D0" w:rsidRPr="0074281F" w:rsidRDefault="002128D0" w:rsidP="009E4A95">
      <w:pPr>
        <w:pStyle w:val="Heading3"/>
      </w:pPr>
      <w:r w:rsidRPr="0074281F">
        <w:t>Employer</w:t>
      </w:r>
    </w:p>
    <w:p w14:paraId="42F7D7BE" w14:textId="10E0D133" w:rsidR="002128D0" w:rsidRPr="0074281F" w:rsidRDefault="002128D0" w:rsidP="002128D0">
      <w:pPr>
        <w:rPr>
          <w:rFonts w:cs="Tahoma"/>
          <w:szCs w:val="20"/>
        </w:rPr>
      </w:pPr>
      <w:r w:rsidRPr="0074281F">
        <w:rPr>
          <w:rFonts w:cs="Tahoma"/>
          <w:szCs w:val="20"/>
        </w:rPr>
        <w:t xml:space="preserve">It is management’s responsibility to have the site inspected to identify fall hazards that affect employees working in the area. Engineering controls such as guardrails, covers, safety nets, and other protective devices will be installed at the edges of any fall hazards over dangerous equipment or to a lower level more than six feet (6’). Where engineering controls are infeasible or ineffective, </w:t>
      </w:r>
      <w:r w:rsidRPr="0074281F">
        <w:rPr>
          <w:rFonts w:eastAsia="Calibri" w:cs="Tahoma"/>
          <w:szCs w:val="20"/>
        </w:rPr>
        <w:fldChar w:fldCharType="begin"/>
      </w:r>
      <w:r w:rsidRPr="0074281F">
        <w:rPr>
          <w:rFonts w:eastAsia="Calibri" w:cs="Tahoma"/>
          <w:szCs w:val="20"/>
        </w:rPr>
        <w:instrText xml:space="preserve"> MERGEFIELD "Q1" </w:instrText>
      </w:r>
      <w:r w:rsidRPr="0074281F">
        <w:rPr>
          <w:rFonts w:eastAsia="Calibri" w:cs="Tahoma"/>
          <w:szCs w:val="20"/>
        </w:rPr>
        <w:fldChar w:fldCharType="separate"/>
      </w:r>
      <w:r w:rsidR="000A3858">
        <w:rPr>
          <w:rFonts w:eastAsia="Calibri" w:cs="Tahoma"/>
          <w:noProof/>
          <w:szCs w:val="20"/>
        </w:rPr>
        <w:t>COMPNAME</w:t>
      </w:r>
      <w:r w:rsidRPr="0074281F">
        <w:rPr>
          <w:rFonts w:eastAsia="Calibri" w:cs="Tahoma"/>
          <w:noProof/>
          <w:szCs w:val="20"/>
        </w:rPr>
        <w:fldChar w:fldCharType="end"/>
      </w:r>
      <w:r w:rsidRPr="0074281F">
        <w:rPr>
          <w:rFonts w:eastAsia="Calibri" w:cs="Tahoma"/>
          <w:noProof/>
          <w:szCs w:val="20"/>
        </w:rPr>
        <w:t xml:space="preserve"> </w:t>
      </w:r>
      <w:r w:rsidRPr="0074281F">
        <w:rPr>
          <w:rFonts w:cs="Tahoma"/>
          <w:szCs w:val="20"/>
        </w:rPr>
        <w:t>will provide employees with proper personal fall arrest equipment. Management will train each employee on proper use of each piece of equipment.</w:t>
      </w:r>
    </w:p>
    <w:p w14:paraId="391C6CBD" w14:textId="77777777" w:rsidR="002128D0" w:rsidRPr="0074281F" w:rsidRDefault="002128D0" w:rsidP="009E4A95">
      <w:pPr>
        <w:pStyle w:val="Heading3"/>
      </w:pPr>
      <w:r w:rsidRPr="0074281F">
        <w:t>Employee</w:t>
      </w:r>
    </w:p>
    <w:p w14:paraId="12846AE6" w14:textId="77777777" w:rsidR="002128D0" w:rsidRPr="0074281F" w:rsidRDefault="002128D0" w:rsidP="002128D0">
      <w:pPr>
        <w:rPr>
          <w:rFonts w:cs="Tahoma"/>
          <w:szCs w:val="20"/>
        </w:rPr>
      </w:pPr>
      <w:r w:rsidRPr="0074281F">
        <w:rPr>
          <w:rFonts w:cs="Tahoma"/>
          <w:szCs w:val="20"/>
        </w:rPr>
        <w:t>Employees are responsible for continuously evaluating the work environment for fall hazards. Where unprotected fall hazards are identified employees will notify the supervisor and stay away from the area until protective measures have been installed. When personal fall arrest, personal fall restraint, or other personal protective equipment is identified as the fall protective measure employees will wear and use it properly and in accordance with manufacturer recommendations. Employees must inspect each component before use and request replacements for any deficient items.</w:t>
      </w:r>
    </w:p>
    <w:p w14:paraId="7D05C408" w14:textId="77777777" w:rsidR="002128D0" w:rsidRPr="0074281F" w:rsidRDefault="002128D0" w:rsidP="009E4A95">
      <w:pPr>
        <w:pStyle w:val="Heading2"/>
      </w:pPr>
      <w:r w:rsidRPr="0074281F">
        <w:t>Definitions</w:t>
      </w:r>
    </w:p>
    <w:p w14:paraId="613E55E0" w14:textId="77777777" w:rsidR="002128D0" w:rsidRPr="0074281F" w:rsidRDefault="002128D0" w:rsidP="002128D0">
      <w:pPr>
        <w:rPr>
          <w:rFonts w:cs="Tahoma"/>
          <w:szCs w:val="20"/>
        </w:rPr>
      </w:pPr>
      <w:r w:rsidRPr="0074281F">
        <w:rPr>
          <w:rFonts w:cs="Tahoma"/>
          <w:szCs w:val="20"/>
        </w:rPr>
        <w:t>See Definitions Chapter at the end of the Safety and Health Manual.</w:t>
      </w:r>
      <w:r w:rsidRPr="0074281F">
        <w:rPr>
          <w:rFonts w:cs="Tahoma"/>
          <w:szCs w:val="20"/>
          <w:vertAlign w:val="superscript"/>
        </w:rPr>
        <w:endnoteReference w:id="19"/>
      </w:r>
    </w:p>
    <w:p w14:paraId="2F714CAA" w14:textId="77777777" w:rsidR="002128D0" w:rsidRPr="0074281F" w:rsidRDefault="002128D0" w:rsidP="009E4A95">
      <w:pPr>
        <w:pStyle w:val="Heading2"/>
      </w:pPr>
      <w:r w:rsidRPr="0074281F">
        <w:t>Hazards</w:t>
      </w:r>
    </w:p>
    <w:p w14:paraId="2896EAE1" w14:textId="77777777" w:rsidR="002128D0" w:rsidRPr="0074281F" w:rsidRDefault="002128D0" w:rsidP="002128D0">
      <w:pPr>
        <w:rPr>
          <w:rFonts w:cs="Tahoma"/>
          <w:szCs w:val="20"/>
        </w:rPr>
      </w:pPr>
      <w:r w:rsidRPr="0074281F">
        <w:rPr>
          <w:rFonts w:cs="Tahoma"/>
          <w:szCs w:val="20"/>
        </w:rPr>
        <w:t>Personal fall arrest systems must be utilized to prevent falls greater than six feet (6’) in height if engineering or administration controls cannot eliminate the hazard. Personal fall arrest equipment is also used to protect employees from the hazards of being ejected from a boom lift. Hazards associated with improper use of personal fall arrest systems can lead to an employee getting severely injured. If employees do not wear the harness the proper way, it can cause injury if the employee were to fall. An example of an improper use would be to not tighten the leg straps. If the employee were to fall the loose leg straps would rise and crush the pelvic area causing injury.</w:t>
      </w:r>
    </w:p>
    <w:p w14:paraId="40BD7A67" w14:textId="77777777" w:rsidR="002128D0" w:rsidRPr="0074281F" w:rsidRDefault="002128D0" w:rsidP="009E4A95">
      <w:pPr>
        <w:pStyle w:val="Heading2"/>
      </w:pPr>
      <w:r w:rsidRPr="0074281F">
        <w:t>Hazard Control Measures</w:t>
      </w:r>
    </w:p>
    <w:p w14:paraId="400D91E4" w14:textId="77777777" w:rsidR="002128D0" w:rsidRPr="0074281F" w:rsidRDefault="002128D0" w:rsidP="009E4A95">
      <w:pPr>
        <w:pStyle w:val="Heading3"/>
      </w:pPr>
      <w:r w:rsidRPr="0074281F">
        <w:t>Written Program</w:t>
      </w:r>
    </w:p>
    <w:p w14:paraId="63A2B4D0" w14:textId="77777777" w:rsidR="002128D0" w:rsidRPr="0074281F" w:rsidRDefault="002128D0" w:rsidP="002128D0">
      <w:pPr>
        <w:rPr>
          <w:rFonts w:cs="Tahoma"/>
          <w:szCs w:val="20"/>
        </w:rPr>
      </w:pPr>
      <w:r w:rsidRPr="0074281F">
        <w:rPr>
          <w:rFonts w:cs="Tahoma"/>
          <w:szCs w:val="20"/>
        </w:rPr>
        <w:t>Management will review and evaluate this program:</w:t>
      </w:r>
    </w:p>
    <w:p w14:paraId="73FF795C" w14:textId="77777777" w:rsidR="002128D0" w:rsidRPr="0074281F" w:rsidRDefault="002128D0" w:rsidP="00BA04F1">
      <w:pPr>
        <w:pStyle w:val="Bullet1"/>
      </w:pPr>
      <w:r w:rsidRPr="0074281F">
        <w:t>On an annual basis</w:t>
      </w:r>
    </w:p>
    <w:p w14:paraId="2ADFAA8C" w14:textId="77777777" w:rsidR="002128D0" w:rsidRPr="0074281F" w:rsidRDefault="002128D0" w:rsidP="00BA04F1">
      <w:pPr>
        <w:pStyle w:val="Bullet1"/>
      </w:pPr>
      <w:r w:rsidRPr="0074281F">
        <w:t>When changes occur to the regulation that prompts revision of this document</w:t>
      </w:r>
    </w:p>
    <w:p w14:paraId="619E7488" w14:textId="77777777" w:rsidR="002128D0" w:rsidRPr="0074281F" w:rsidRDefault="002128D0" w:rsidP="00BA04F1">
      <w:pPr>
        <w:pStyle w:val="Bullet1"/>
      </w:pPr>
      <w:r w:rsidRPr="0074281F">
        <w:t>When operational changes occur that require a revision of this document</w:t>
      </w:r>
    </w:p>
    <w:p w14:paraId="16E95DAD" w14:textId="77777777" w:rsidR="002128D0" w:rsidRPr="0074281F" w:rsidRDefault="002128D0" w:rsidP="00BA04F1">
      <w:pPr>
        <w:pStyle w:val="Bullet1"/>
      </w:pPr>
      <w:r w:rsidRPr="0074281F">
        <w:t>When there is an accident or near miss that relates to this area of safety</w:t>
      </w:r>
    </w:p>
    <w:p w14:paraId="11BB6847" w14:textId="77777777" w:rsidR="002128D0" w:rsidRPr="0074281F" w:rsidRDefault="002128D0" w:rsidP="00BA04F1">
      <w:pPr>
        <w:pStyle w:val="Bullet1"/>
      </w:pPr>
      <w:r w:rsidRPr="0074281F">
        <w:t>Any time fall protection procedures fail</w:t>
      </w:r>
    </w:p>
    <w:p w14:paraId="5D9C28A2" w14:textId="77777777" w:rsidR="002128D0" w:rsidRPr="0074281F" w:rsidRDefault="002128D0" w:rsidP="002128D0">
      <w:pPr>
        <w:rPr>
          <w:rFonts w:cs="Tahoma"/>
          <w:szCs w:val="20"/>
        </w:rPr>
      </w:pPr>
      <w:r w:rsidRPr="0074281F">
        <w:rPr>
          <w:rFonts w:cs="Tahoma"/>
          <w:szCs w:val="20"/>
        </w:rPr>
        <w:t>Effective implementation of this program requires support from all levels of management. This written program will be communicated to all personnel that are affected by it. It encompasses the total workplace, regardless of the number of workers employed or the number of work crews. It is designed to establish clear goals, and objectives.</w:t>
      </w:r>
    </w:p>
    <w:p w14:paraId="4ACFBB92" w14:textId="77777777" w:rsidR="002128D0" w:rsidRPr="0074281F" w:rsidRDefault="002128D0" w:rsidP="009E4A95">
      <w:pPr>
        <w:pStyle w:val="Heading3"/>
      </w:pPr>
      <w:r w:rsidRPr="0074281F">
        <w:t>Workplace Evaluation</w:t>
      </w:r>
    </w:p>
    <w:p w14:paraId="1E5BBF63" w14:textId="77777777" w:rsidR="002128D0" w:rsidRPr="0074281F" w:rsidRDefault="002128D0" w:rsidP="002128D0">
      <w:pPr>
        <w:rPr>
          <w:rFonts w:cs="Tahoma"/>
          <w:szCs w:val="20"/>
        </w:rPr>
      </w:pPr>
      <w:r w:rsidRPr="0074281F">
        <w:rPr>
          <w:rFonts w:cs="Tahoma"/>
          <w:szCs w:val="20"/>
        </w:rPr>
        <w:t>The workplace will be assessed before each assigned job for potential fall hazards. Proper fall arrest equipment will be used for jobs requiring fall protection when elimination of the hazard(s) is not possible. Management will evaluate the jobsites to determine fall hazards.</w:t>
      </w:r>
    </w:p>
    <w:p w14:paraId="40C9E94B" w14:textId="77777777" w:rsidR="00DE1BBD" w:rsidRPr="0074281F" w:rsidRDefault="00DE1BBD" w:rsidP="00DE1BBD">
      <w:pPr>
        <w:pStyle w:val="Heading3"/>
      </w:pPr>
      <w:r w:rsidRPr="0074281F">
        <w:t>Unprotected Sides and/or Edges</w:t>
      </w:r>
    </w:p>
    <w:p w14:paraId="1D07C228" w14:textId="77777777" w:rsidR="00DE1BBD" w:rsidRPr="0074281F" w:rsidRDefault="00DE1BBD" w:rsidP="00DE1BBD">
      <w:r w:rsidRPr="0074281F">
        <w:t>Each employee on a walking/working surface (horizontal and vertical surface) with an unprotected side or edge which is six feet (6’) or more above a lower level shall be protected from falling by the use of guardrail systems, safety net systems, or personal fall arrest systems.</w:t>
      </w:r>
    </w:p>
    <w:p w14:paraId="4DB03F30" w14:textId="77777777" w:rsidR="00DE1BBD" w:rsidRPr="0074281F" w:rsidRDefault="00DE1BBD" w:rsidP="004868BB">
      <w:pPr>
        <w:pStyle w:val="Heading4"/>
      </w:pPr>
      <w:r w:rsidRPr="0074281F">
        <w:t>Work at Leading Edges</w:t>
      </w:r>
    </w:p>
    <w:p w14:paraId="7D74F94A" w14:textId="77777777" w:rsidR="00DE1BBD" w:rsidRPr="0074281F" w:rsidRDefault="00DE1BBD" w:rsidP="00DE1BBD">
      <w:r w:rsidRPr="0074281F">
        <w:t>Each employee who is constructing a leading edge six feet (6’) or more above lower levels shall be protected from falling by guardrail systems, safety net systems, or personal fall arrest systems.</w:t>
      </w:r>
    </w:p>
    <w:p w14:paraId="0B8C7875" w14:textId="77777777" w:rsidR="00DE1BBD" w:rsidRPr="0074281F" w:rsidRDefault="005747BC" w:rsidP="00DE1BBD">
      <w:r w:rsidRPr="000966BC">
        <w:rPr>
          <w:b/>
          <w:bCs/>
        </w:rPr>
        <w:t>EXCEPTION:</w:t>
      </w:r>
      <w:r w:rsidR="00DE1BBD" w:rsidRPr="0074281F">
        <w:t xml:space="preserve"> When the employer can demonstrate that it is infeasible or creates a greater hazard to use these systems, the employer shall develop and implement a fall protection plan prepared by a qualified person and developed specifically for the site where the work is being performed. (See Fall Protection Plan section above).</w:t>
      </w:r>
    </w:p>
    <w:p w14:paraId="26F5DBA0" w14:textId="77777777" w:rsidR="00DE1BBD" w:rsidRPr="0074281F" w:rsidRDefault="004276F8" w:rsidP="00DE1BBD">
      <w:r w:rsidRPr="004276F8">
        <w:rPr>
          <w:b/>
          <w:bCs/>
        </w:rPr>
        <w:t>NOTE:</w:t>
      </w:r>
      <w:r w:rsidR="00DE1BBD" w:rsidRPr="0074281F">
        <w:t xml:space="preserve"> There is a presumption that the implementation of at least one of the above listed fall protection systems it is feasible and will not create a greater hazard. If using the Fall Protection Plan option</w:t>
      </w:r>
      <w:r w:rsidR="00DE1BBD">
        <w:t>,</w:t>
      </w:r>
      <w:r w:rsidR="00DE1BBD" w:rsidRPr="0074281F">
        <w:t xml:space="preserve"> the employer has the burden of establishing that it is appropriate to implement a fall protection plan which complies with </w:t>
      </w:r>
      <w:r w:rsidR="00DE1BBD">
        <w:t>OSHA 29 CFR 1926</w:t>
      </w:r>
      <w:r w:rsidR="00DE1BBD" w:rsidRPr="0074281F">
        <w:t>.502(k) for a particular workplace situation, in lieu of implementing any of those systems (See Fall Protection Plan section above).</w:t>
      </w:r>
    </w:p>
    <w:p w14:paraId="40F748AA" w14:textId="77777777" w:rsidR="00DE1BBD" w:rsidRPr="0074281F" w:rsidRDefault="00DE1BBD" w:rsidP="00DE1BBD">
      <w:r w:rsidRPr="0074281F">
        <w:t>Each employee on a walking/working surface six feet (6’) or more above a lower level where leading edges are under construction, but who is not engaged in the leading edge work, shall be protected from falling by a guardrail system, safety net system, or personal fall arrest system. If a guardrail system is chosen to provide the fall protection, and a controlled access zone has already been established for leading edge work, the control line may be used in lieu of a guardrail along the edge that parallels the leading edge.</w:t>
      </w:r>
    </w:p>
    <w:p w14:paraId="69AB7CCB" w14:textId="77777777" w:rsidR="00DE1BBD" w:rsidRPr="0074281F" w:rsidRDefault="00DE1BBD" w:rsidP="004868BB">
      <w:pPr>
        <w:pStyle w:val="Heading4"/>
      </w:pPr>
      <w:r w:rsidRPr="0074281F">
        <w:t>Hoist Areas</w:t>
      </w:r>
    </w:p>
    <w:p w14:paraId="72DF6C2F" w14:textId="77777777" w:rsidR="00DE1BBD" w:rsidRPr="0074281F" w:rsidRDefault="00DE1BBD" w:rsidP="00DE1BBD">
      <w:r w:rsidRPr="0074281F">
        <w:t>Each employee in a hoist area shall be protected from falling six feet (6’) or more to lower levels by guardrail systems or personal fall arrest systems. If guardrail systems, or portions thereof, are removed to facilitate the hoisting operation (e.g., during landing of materials), and an employee must lean through the access opening or out over the edge of the access opening (to receive or guide equipment and materials, for example), that employee shall be protected from fall hazards by a personal fall arrest system.</w:t>
      </w:r>
    </w:p>
    <w:p w14:paraId="00462B42" w14:textId="77777777" w:rsidR="00DE1BBD" w:rsidRPr="0074281F" w:rsidRDefault="00DE1BBD" w:rsidP="004868BB">
      <w:pPr>
        <w:pStyle w:val="Heading4"/>
      </w:pPr>
      <w:r w:rsidRPr="0074281F">
        <w:t>Holes</w:t>
      </w:r>
    </w:p>
    <w:p w14:paraId="1EF630E9" w14:textId="77777777" w:rsidR="00DE1BBD" w:rsidRPr="0074281F" w:rsidRDefault="00DE1BBD" w:rsidP="00DE1BBD">
      <w:r w:rsidRPr="0074281F">
        <w:t>Each employee on walking/working surfaces shall be protected from falling through holes (including skylights) more than six feet (6’) above lower levels, by personal fall arrest systems, covers, or guardrail systems erected around such holes.</w:t>
      </w:r>
    </w:p>
    <w:p w14:paraId="65BF1B62" w14:textId="77777777" w:rsidR="00DE1BBD" w:rsidRPr="0074281F" w:rsidRDefault="00DE1BBD" w:rsidP="00DE1BBD">
      <w:r w:rsidRPr="0074281F">
        <w:t>Covers shall be provided over holes in walking and working surfaces (including skylights) that are greater than two inches (2”) or more in their least dimension to protect workers from tripping or stepping into them, or from being struck by items falling through them to the level below.</w:t>
      </w:r>
    </w:p>
    <w:p w14:paraId="6F8A646D" w14:textId="77777777" w:rsidR="00DE1BBD" w:rsidRPr="0074281F" w:rsidRDefault="00DE1BBD" w:rsidP="004868BB">
      <w:pPr>
        <w:pStyle w:val="Heading4"/>
      </w:pPr>
      <w:r w:rsidRPr="0074281F">
        <w:t>Formwork and Reinforcing Steel</w:t>
      </w:r>
    </w:p>
    <w:p w14:paraId="2B3BA408" w14:textId="77777777" w:rsidR="00DE1BBD" w:rsidRPr="0074281F" w:rsidRDefault="00DE1BBD" w:rsidP="00DE1BBD">
      <w:r w:rsidRPr="0074281F">
        <w:t>Each employee on the face of formwork or reinforcing steel shall be protected from falling six feet (6’) or more to lower levels by personal fall arrest systems, safety net systems, or positioning device systems.</w:t>
      </w:r>
    </w:p>
    <w:p w14:paraId="2A109941" w14:textId="77777777" w:rsidR="00DE1BBD" w:rsidRPr="0074281F" w:rsidRDefault="00DE1BBD" w:rsidP="004868BB">
      <w:pPr>
        <w:pStyle w:val="Heading4"/>
      </w:pPr>
      <w:r w:rsidRPr="0074281F">
        <w:t>Ramps, Runways, and Other Walkways</w:t>
      </w:r>
    </w:p>
    <w:p w14:paraId="59D41DFD" w14:textId="77777777" w:rsidR="00DE1BBD" w:rsidRPr="0074281F" w:rsidRDefault="00DE1BBD" w:rsidP="00DE1BBD">
      <w:r w:rsidRPr="0074281F">
        <w:t>Each employee on ramps, runways, and other walkways shall be protected from falling six feet (6’) or more to lower levels by guardrail systems.</w:t>
      </w:r>
    </w:p>
    <w:p w14:paraId="398F68C6" w14:textId="77777777" w:rsidR="00DE1BBD" w:rsidRPr="0074281F" w:rsidRDefault="00DE1BBD" w:rsidP="004868BB">
      <w:pPr>
        <w:pStyle w:val="Heading4"/>
      </w:pPr>
      <w:r w:rsidRPr="0074281F">
        <w:t>Excavations</w:t>
      </w:r>
    </w:p>
    <w:p w14:paraId="4DB3430E" w14:textId="77777777" w:rsidR="00DE1BBD" w:rsidRPr="0074281F" w:rsidRDefault="00DE1BBD" w:rsidP="00DE1BBD">
      <w:r w:rsidRPr="0074281F">
        <w:t>Each employee at the edge of an excavation six feet (6’) or more in depth shall be protected from falling by guardrail systems, fences, or barricades when the excavations are not readily seen because of plant growth or other visual barrier.</w:t>
      </w:r>
    </w:p>
    <w:p w14:paraId="712042BB" w14:textId="77777777" w:rsidR="00DE1BBD" w:rsidRPr="0074281F" w:rsidRDefault="00DE1BBD" w:rsidP="00DE1BBD">
      <w:r w:rsidRPr="0074281F">
        <w:t>Each employee at the edge of a well, pit, shaft, and similar excavation six feet (6’) or more in depth shall be protected from falling by guardrail systems, fences, barricades, or covers.</w:t>
      </w:r>
      <w:bookmarkStart w:id="1728" w:name="1926.501(b)(8)"/>
      <w:bookmarkEnd w:id="1728"/>
    </w:p>
    <w:p w14:paraId="7DACE72E" w14:textId="77777777" w:rsidR="00DE1BBD" w:rsidRPr="0074281F" w:rsidRDefault="00DE1BBD" w:rsidP="004868BB">
      <w:pPr>
        <w:pStyle w:val="Heading4"/>
      </w:pPr>
      <w:r w:rsidRPr="0074281F">
        <w:t>Dangerous Equipment</w:t>
      </w:r>
      <w:bookmarkStart w:id="1729" w:name="1926.501(b)(8)(i)"/>
      <w:bookmarkEnd w:id="1729"/>
    </w:p>
    <w:p w14:paraId="6D2DDB9A" w14:textId="77777777" w:rsidR="00DE1BBD" w:rsidRPr="0074281F" w:rsidRDefault="00DE1BBD" w:rsidP="00DE1BBD">
      <w:r w:rsidRPr="0074281F">
        <w:t>Each employee less than six feet (6’) above dangerous equipment shall be protected from falling into or onto the dangerous equipment by guardrail systems or by equipment guards.</w:t>
      </w:r>
      <w:bookmarkStart w:id="1730" w:name="1926.501(b)(8)(ii)"/>
      <w:bookmarkEnd w:id="1730"/>
    </w:p>
    <w:p w14:paraId="134E8195" w14:textId="77777777" w:rsidR="00DE1BBD" w:rsidRPr="0074281F" w:rsidRDefault="00DE1BBD" w:rsidP="00DE1BBD">
      <w:r w:rsidRPr="0074281F">
        <w:t>Each employee six feet (6’) or more above dangerous equipment shall be protected from fall hazards by guardrail systems, personal fall arrest systems, or safety net systems.</w:t>
      </w:r>
    </w:p>
    <w:p w14:paraId="45CDF47D" w14:textId="77777777" w:rsidR="00DE1BBD" w:rsidRPr="0074281F" w:rsidRDefault="00DE1BBD" w:rsidP="004868BB">
      <w:pPr>
        <w:pStyle w:val="Heading4"/>
      </w:pPr>
      <w:r w:rsidRPr="0074281F">
        <w:t>Wall Openings</w:t>
      </w:r>
    </w:p>
    <w:p w14:paraId="09294491" w14:textId="77777777" w:rsidR="00DE1BBD" w:rsidRPr="0074281F" w:rsidRDefault="00DE1BBD" w:rsidP="00DE1BBD">
      <w:pPr>
        <w:rPr>
          <w:rFonts w:cs="Tahoma"/>
          <w:szCs w:val="20"/>
        </w:rPr>
      </w:pPr>
      <w:r w:rsidRPr="0074281F">
        <w:rPr>
          <w:rFonts w:cs="Tahoma"/>
          <w:szCs w:val="20"/>
        </w:rPr>
        <w:t>Each employee working on, at, above, or near wall openings (including those with chutes attached) where the outside bottom edge of the wall opening is six feet (6’) or more above lower levels and the inside bottom edge of the wall opening is less than thirty-nine inches (39”) above the walking/working surface, must be protected from falling by the use of either a guardrail system, a safety net system, or a personal fall arrest system.</w:t>
      </w:r>
    </w:p>
    <w:p w14:paraId="0F382A66" w14:textId="77777777" w:rsidR="00DE1BBD" w:rsidRPr="0074281F" w:rsidRDefault="00DE1BBD" w:rsidP="004868BB">
      <w:pPr>
        <w:pStyle w:val="Heading4"/>
      </w:pPr>
      <w:r w:rsidRPr="0074281F">
        <w:t>Leading Edge Construction</w:t>
      </w:r>
    </w:p>
    <w:p w14:paraId="78BF359C" w14:textId="77777777" w:rsidR="00DE1BBD" w:rsidRPr="0074281F" w:rsidRDefault="00DE1BBD" w:rsidP="00DE1BBD">
      <w:r w:rsidRPr="0074281F">
        <w:t>A leading edge is the unprotected and under construction side or edge of a roof, floor, or other walking surface that shifts in position as the surface’s construction progresses. Work near an unprotected edge does not qualify as ‘leading edge work’.</w:t>
      </w:r>
    </w:p>
    <w:p w14:paraId="5A78A877" w14:textId="77777777" w:rsidR="00DE1BBD" w:rsidRPr="0074281F" w:rsidRDefault="00DE1BBD" w:rsidP="00DE1BBD">
      <w:r w:rsidRPr="0074281F">
        <w:t>The definition of ‘leading edge work’ is restricted to the construction of the floor, roof, or decking and does not apply to other work being done near an unprotected edge of flooring, roofing, or decking.</w:t>
      </w:r>
    </w:p>
    <w:p w14:paraId="61E3D4BD" w14:textId="77777777" w:rsidR="00DE1BBD" w:rsidRDefault="00DE1BBD" w:rsidP="00DE1BBD">
      <w:r w:rsidRPr="0074281F">
        <w:t>Each employee who is constructing a leading edge six feet (6’) or more above lower levels shall be protected from falling by guardrail systems, safety net systems, or personal fall arrest systems</w:t>
      </w:r>
      <w:r>
        <w:t>.</w:t>
      </w:r>
    </w:p>
    <w:p w14:paraId="7C654BFF" w14:textId="77777777" w:rsidR="00DE1BBD" w:rsidRPr="0074281F" w:rsidRDefault="005747BC" w:rsidP="00DE1BBD">
      <w:r w:rsidRPr="000966BC">
        <w:rPr>
          <w:b/>
          <w:bCs/>
        </w:rPr>
        <w:t>EXCEPTION:</w:t>
      </w:r>
      <w:r w:rsidR="00DE1BBD" w:rsidRPr="0074281F">
        <w:t xml:space="preserve"> When in the performance of leading edge construction</w:t>
      </w:r>
      <w:r w:rsidR="00DE1BBD">
        <w:t>,</w:t>
      </w:r>
      <w:r w:rsidR="00DE1BBD" w:rsidRPr="0074281F">
        <w:t xml:space="preserve"> the employer can demonstrate that it is infeasible or creates a greater hazard to use these systems, the employer shall develop and implement a fall protection plan prepared by a qualified person and developed specifically for the site where the work is being performed. (See Fall Protection Plan section above).</w:t>
      </w:r>
    </w:p>
    <w:p w14:paraId="552160B5" w14:textId="77777777" w:rsidR="00DE1BBD" w:rsidRPr="0074281F" w:rsidRDefault="004276F8" w:rsidP="00DE1BBD">
      <w:r w:rsidRPr="004276F8">
        <w:rPr>
          <w:b/>
          <w:bCs/>
        </w:rPr>
        <w:t>NOTE:</w:t>
      </w:r>
      <w:r w:rsidR="00DE1BBD" w:rsidRPr="0074281F">
        <w:t xml:space="preserve"> There is a presumption that the implementation of at least one of the above listed fall protection systems it is feasible and will not create a greater hazard. If using the Fall Protection Plan option</w:t>
      </w:r>
      <w:r w:rsidR="00DE1BBD">
        <w:t>,</w:t>
      </w:r>
      <w:r w:rsidR="00DE1BBD" w:rsidRPr="0074281F">
        <w:t xml:space="preserve"> the employer has the burden of establishing that it is appropriate to implement a fall protection plan which complies with </w:t>
      </w:r>
      <w:r w:rsidR="00DE1BBD">
        <w:t>OSHA 29 CFR 1926</w:t>
      </w:r>
      <w:r w:rsidR="00DE1BBD" w:rsidRPr="0074281F">
        <w:t>.502(k) for a particular workplace situation, in lieu of implementing any of those systems (See Fall Protection Plan section above).</w:t>
      </w:r>
    </w:p>
    <w:p w14:paraId="7C87EF52" w14:textId="77777777" w:rsidR="00DE1BBD" w:rsidRPr="0074281F" w:rsidRDefault="00DE1BBD" w:rsidP="004868BB">
      <w:pPr>
        <w:pStyle w:val="Heading4"/>
      </w:pPr>
      <w:r w:rsidRPr="0074281F">
        <w:t>Controlled Access Zones</w:t>
      </w:r>
    </w:p>
    <w:p w14:paraId="05F50864" w14:textId="77777777" w:rsidR="00DE1BBD" w:rsidRPr="0074281F" w:rsidRDefault="00DE1BBD" w:rsidP="00DE1BBD">
      <w:pPr>
        <w:rPr>
          <w:rFonts w:cs="Tahoma"/>
          <w:szCs w:val="20"/>
        </w:rPr>
      </w:pPr>
      <w:r w:rsidRPr="0074281F">
        <w:rPr>
          <w:rFonts w:cs="Tahoma"/>
          <w:szCs w:val="20"/>
        </w:rPr>
        <w:t>A controlled access zone is a work area designated and clearly marked in which certain types of work (such as overhand bricklaying) may take place without the use of conventional fall protection systems such as guardrails, personal fall arrest, or safety net, to protect the employees working in the zone.</w:t>
      </w:r>
    </w:p>
    <w:p w14:paraId="244F9183" w14:textId="77777777" w:rsidR="00DE1BBD" w:rsidRPr="0074281F" w:rsidRDefault="00DE1BBD" w:rsidP="00DE1BBD">
      <w:pPr>
        <w:rPr>
          <w:rFonts w:cs="Tahoma"/>
          <w:szCs w:val="20"/>
        </w:rPr>
      </w:pPr>
      <w:r w:rsidRPr="0074281F">
        <w:rPr>
          <w:rFonts w:cs="Tahoma"/>
          <w:szCs w:val="20"/>
        </w:rPr>
        <w:t>The use of a Controlled Access Zones (CAZ) is permitted for leading edge work, overhand bricklaying, precast concrete erection, or residential roofing work only in conjunction with a fall protection plan. If the work does not fall into one of these categories a CAZ may not be used as a substitute for conventional fall protection.</w:t>
      </w:r>
    </w:p>
    <w:p w14:paraId="1B8E1660" w14:textId="77777777" w:rsidR="00DE1BBD" w:rsidRPr="0074281F" w:rsidRDefault="00DE1BBD" w:rsidP="00DE1BBD">
      <w:pPr>
        <w:rPr>
          <w:rFonts w:cs="Tahoma"/>
          <w:szCs w:val="20"/>
        </w:rPr>
      </w:pPr>
      <w:r w:rsidRPr="0074281F">
        <w:rPr>
          <w:rFonts w:cs="Tahoma"/>
          <w:szCs w:val="20"/>
        </w:rPr>
        <w:t>When used, CAZs will keep out workers other than those authorized to enter work areas from which guardrails have been removed. Where there are no guardrails, the only workers allowed in the CAZ are those employees essential to perform the approved work.</w:t>
      </w:r>
    </w:p>
    <w:p w14:paraId="34FD14CD" w14:textId="77777777" w:rsidR="00DE1BBD" w:rsidRPr="0074281F" w:rsidRDefault="00DE1BBD" w:rsidP="00DE1BBD">
      <w:pPr>
        <w:rPr>
          <w:rFonts w:cs="Tahoma"/>
          <w:szCs w:val="20"/>
        </w:rPr>
      </w:pPr>
      <w:r w:rsidRPr="0074281F">
        <w:rPr>
          <w:rFonts w:cs="Tahoma"/>
          <w:szCs w:val="20"/>
        </w:rPr>
        <w:t>Controlled access zones, when created to limit entrance to areas where leading edge work and other operations are taking place, must be defined by a control line or by any other means that restrict access.</w:t>
      </w:r>
    </w:p>
    <w:p w14:paraId="6C13D197" w14:textId="77777777" w:rsidR="00DE1BBD" w:rsidRPr="0074281F" w:rsidRDefault="00DE1BBD" w:rsidP="004868BB">
      <w:pPr>
        <w:pStyle w:val="Heading5"/>
      </w:pPr>
      <w:r w:rsidRPr="0074281F">
        <w:t>Control Lines</w:t>
      </w:r>
    </w:p>
    <w:p w14:paraId="4F5C74E2" w14:textId="77777777" w:rsidR="00DE1BBD" w:rsidRPr="0074281F" w:rsidRDefault="00DE1BBD" w:rsidP="00DE1BBD">
      <w:pPr>
        <w:rPr>
          <w:rFonts w:cs="Tahoma"/>
          <w:szCs w:val="20"/>
        </w:rPr>
      </w:pPr>
      <w:r w:rsidRPr="0074281F">
        <w:rPr>
          <w:rFonts w:cs="Tahoma"/>
          <w:szCs w:val="20"/>
        </w:rPr>
        <w:t>Control lines shall consist of ropes, wires, tapes, or equivalent materials, and supporting stanchions, and each must be:</w:t>
      </w:r>
    </w:p>
    <w:p w14:paraId="28FCD2A7" w14:textId="77777777" w:rsidR="00DE1BBD" w:rsidRPr="0074281F" w:rsidRDefault="00DE1BBD" w:rsidP="00DE1BBD">
      <w:pPr>
        <w:pStyle w:val="Bullet1"/>
      </w:pPr>
      <w:r w:rsidRPr="0074281F">
        <w:t>Erected not less than six feet (6’) or more than twenty-five feet (25’) from the unprotected or leading edge except when erecting precast concrete members.</w:t>
      </w:r>
      <w:r w:rsidRPr="0074281F">
        <w:rPr>
          <w:rFonts w:cs="Tahoma"/>
          <w:szCs w:val="20"/>
        </w:rPr>
        <w:t xml:space="preserve"> When erecting precast concrete members, the control line is to be erected not less than six feet (6’) nor more than sixty feet (60’) or half the length of the member being erected, whichever is less, from the leading edge.</w:t>
      </w:r>
    </w:p>
    <w:p w14:paraId="062A0E43" w14:textId="77777777" w:rsidR="00DE1BBD" w:rsidRPr="0074281F" w:rsidRDefault="00DE1BBD" w:rsidP="00DE1BBD">
      <w:pPr>
        <w:pStyle w:val="Bullet1"/>
      </w:pPr>
      <w:r w:rsidRPr="0074281F">
        <w:t>Shall extend along the entire length of the unprotected or leading edge and shall be approximately parallel to the unprotected or leading edge</w:t>
      </w:r>
    </w:p>
    <w:p w14:paraId="1671DFA8" w14:textId="77777777" w:rsidR="00DE1BBD" w:rsidRPr="0074281F" w:rsidRDefault="00DE1BBD" w:rsidP="00DE1BBD">
      <w:pPr>
        <w:pStyle w:val="Bullet1"/>
      </w:pPr>
      <w:r w:rsidRPr="0074281F">
        <w:t>Must be connected on each side to a guardrail system or wall.</w:t>
      </w:r>
    </w:p>
    <w:p w14:paraId="299DF62A" w14:textId="77777777" w:rsidR="00DE1BBD" w:rsidRPr="0074281F" w:rsidRDefault="00DE1BBD" w:rsidP="00DE1BBD">
      <w:pPr>
        <w:pStyle w:val="Bullet1"/>
      </w:pPr>
      <w:r w:rsidRPr="0074281F">
        <w:t>Shall be flagged or otherwise clearly marked at not more than six-foot (6’) intervals with high-visibility material.</w:t>
      </w:r>
    </w:p>
    <w:p w14:paraId="2BF983B3" w14:textId="77777777" w:rsidR="00DE1BBD" w:rsidRPr="0074281F" w:rsidRDefault="00DE1BBD" w:rsidP="00DE1BBD">
      <w:pPr>
        <w:pStyle w:val="Bullet1"/>
      </w:pPr>
      <w:r w:rsidRPr="0074281F">
        <w:t>Rigged and supported in such a way that the lowest point (including sag) is not less than thirty-nine inches from the walking/working surface and the highest point is not more than forty-five inches (45”) plus or minus three inches (+/- 3”), nor more than fifty inches (50”) when overhand bricklaying operations are being performed- from the walking/working surface.</w:t>
      </w:r>
    </w:p>
    <w:p w14:paraId="1E3E26B9" w14:textId="77777777" w:rsidR="00DE1BBD" w:rsidRPr="0074281F" w:rsidRDefault="00DE1BBD" w:rsidP="00DE1BBD">
      <w:pPr>
        <w:pStyle w:val="Bullet1"/>
      </w:pPr>
      <w:r w:rsidRPr="0074281F">
        <w:t>Have a minimum tensile strength of not less than 200 pounds.</w:t>
      </w:r>
    </w:p>
    <w:p w14:paraId="51603FA1" w14:textId="77777777" w:rsidR="00DE1BBD" w:rsidRPr="0074281F" w:rsidRDefault="00DE1BBD" w:rsidP="00DE1BBD">
      <w:pPr>
        <w:rPr>
          <w:rFonts w:cs="Tahoma"/>
          <w:szCs w:val="20"/>
        </w:rPr>
      </w:pPr>
      <w:r w:rsidRPr="0074281F">
        <w:rPr>
          <w:rFonts w:cs="Tahoma"/>
          <w:szCs w:val="20"/>
        </w:rPr>
        <w:t>Controlled access zones, when used to determine access to areas where overhand bricklaying and related work are taking place, are to be defined by a control line erected not less than ten feet (10’) nor more than fifteen feet (15’) from the working edge. Additional control lines must be erected at each end to enclose the controlled access zone. Only employees engaged in overhand bricklaying or related work are permitted in the controlled access zones.</w:t>
      </w:r>
    </w:p>
    <w:p w14:paraId="7475D4B5" w14:textId="77777777" w:rsidR="00DE1BBD" w:rsidRPr="0074281F" w:rsidRDefault="00DE1BBD" w:rsidP="00DE1BBD">
      <w:pPr>
        <w:rPr>
          <w:rFonts w:cs="Tahoma"/>
          <w:szCs w:val="20"/>
        </w:rPr>
      </w:pPr>
      <w:r w:rsidRPr="0074281F">
        <w:rPr>
          <w:rFonts w:cs="Tahoma"/>
          <w:szCs w:val="20"/>
        </w:rPr>
        <w:t>On floors and roofs where guardrail systems are not in place prior to the beginning of overhand bricklaying operations, controlled access zones must be enlarged as necessary to enclose all points of access, material handling areas, and storage areas.</w:t>
      </w:r>
    </w:p>
    <w:p w14:paraId="676E200F" w14:textId="77777777" w:rsidR="00DE1BBD" w:rsidRPr="0074281F" w:rsidRDefault="00DE1BBD" w:rsidP="00DE1BBD">
      <w:pPr>
        <w:rPr>
          <w:rFonts w:cs="Tahoma"/>
          <w:szCs w:val="20"/>
        </w:rPr>
      </w:pPr>
      <w:r w:rsidRPr="0074281F">
        <w:rPr>
          <w:rFonts w:cs="Tahoma"/>
          <w:szCs w:val="20"/>
        </w:rPr>
        <w:t>On floors and roofs where guardrail systems are in place but need to be removed to allow overhand bricklaying work or leading edge work to take place, only that portion of the guardrail necessary to accomplish that day’s work shall be removed.</w:t>
      </w:r>
    </w:p>
    <w:p w14:paraId="06D0C67B" w14:textId="77777777" w:rsidR="00DE1BBD" w:rsidRPr="0074281F" w:rsidRDefault="00DE1BBD" w:rsidP="004868BB">
      <w:pPr>
        <w:pStyle w:val="Heading5"/>
      </w:pPr>
      <w:r w:rsidRPr="0074281F">
        <w:t>Warning Line Systems</w:t>
      </w:r>
    </w:p>
    <w:p w14:paraId="125B06CC" w14:textId="77777777" w:rsidR="00DE1BBD" w:rsidRPr="0074281F" w:rsidRDefault="00DE1BBD" w:rsidP="00DE1BBD">
      <w:pPr>
        <w:rPr>
          <w:rFonts w:cs="Tahoma"/>
          <w:szCs w:val="20"/>
        </w:rPr>
      </w:pPr>
      <w:r w:rsidRPr="0074281F">
        <w:rPr>
          <w:rFonts w:cs="Tahoma"/>
          <w:szCs w:val="20"/>
        </w:rPr>
        <w:t>Warning line systems are approved for use only in certain applications (low slope roofing, leading edge construction, overhand bricklaying, precast concrete erection, and residential construction). In activities where work is being done near an unprotected edge such as installing or servicing HVAC equipment, OSHA has interpreted the standard to permit the use of a warning line system under the following circumstances:</w:t>
      </w:r>
    </w:p>
    <w:p w14:paraId="492076BB" w14:textId="77777777" w:rsidR="00DE1BBD" w:rsidRPr="0074281F" w:rsidRDefault="00DE1BBD" w:rsidP="00DE1BBD">
      <w:pPr>
        <w:pStyle w:val="Bullet1"/>
      </w:pPr>
      <w:r w:rsidRPr="0074281F">
        <w:t>The warning line is established at least fifteen feet (15’) from the edge;</w:t>
      </w:r>
    </w:p>
    <w:p w14:paraId="7D77CDBB" w14:textId="77777777" w:rsidR="00DE1BBD" w:rsidRPr="0074281F" w:rsidRDefault="00DE1BBD" w:rsidP="00DE1BBD">
      <w:pPr>
        <w:pStyle w:val="Bullet1"/>
      </w:pPr>
      <w:r w:rsidRPr="0074281F">
        <w:t>The warning line meets or exceeds the requirements specified in the standard (see below);</w:t>
      </w:r>
    </w:p>
    <w:p w14:paraId="781C6B0D" w14:textId="77777777" w:rsidR="00DE1BBD" w:rsidRPr="0074281F" w:rsidRDefault="00DE1BBD" w:rsidP="00DE1BBD">
      <w:pPr>
        <w:pStyle w:val="Bullet1"/>
      </w:pPr>
      <w:r w:rsidRPr="0074281F">
        <w:t>No work or work-related activity is taking place in the area between the warning line and the edge; and</w:t>
      </w:r>
    </w:p>
    <w:p w14:paraId="7543D61E" w14:textId="77777777" w:rsidR="00DE1BBD" w:rsidRPr="0074281F" w:rsidRDefault="00DE1BBD" w:rsidP="00DE1BBD">
      <w:pPr>
        <w:pStyle w:val="Bullet1"/>
      </w:pPr>
      <w:r w:rsidRPr="0074281F">
        <w:t>The employer effectively implements a work rule prohibiting the employees from going past the warning line.</w:t>
      </w:r>
    </w:p>
    <w:p w14:paraId="467A3B9A" w14:textId="77777777" w:rsidR="00DE1BBD" w:rsidRPr="0074281F" w:rsidRDefault="00DE1BBD" w:rsidP="00DE1BBD">
      <w:pPr>
        <w:ind w:left="360"/>
        <w:rPr>
          <w:rFonts w:cs="Tahoma"/>
          <w:szCs w:val="20"/>
        </w:rPr>
      </w:pPr>
      <w:r w:rsidRPr="002128D0">
        <w:rPr>
          <w:rFonts w:cs="Tahoma"/>
          <w:b/>
          <w:bCs/>
          <w:szCs w:val="20"/>
        </w:rPr>
        <w:t>NOTE:</w:t>
      </w:r>
      <w:r>
        <w:rPr>
          <w:rFonts w:cs="Tahoma"/>
          <w:szCs w:val="20"/>
        </w:rPr>
        <w:t xml:space="preserve"> </w:t>
      </w:r>
      <w:r w:rsidRPr="0074281F">
        <w:rPr>
          <w:rFonts w:cs="Tahoma"/>
          <w:szCs w:val="20"/>
        </w:rPr>
        <w:t xml:space="preserve">It must be understood that the above measures must be fully implemented. It must also be understood that using a warning line in this manner will be considered a </w:t>
      </w:r>
      <w:r w:rsidRPr="0074281F">
        <w:rPr>
          <w:rFonts w:cs="Tahoma"/>
          <w:i/>
          <w:iCs/>
          <w:szCs w:val="20"/>
        </w:rPr>
        <w:t>de minimis</w:t>
      </w:r>
      <w:r w:rsidRPr="0074281F">
        <w:rPr>
          <w:rFonts w:cs="Tahoma"/>
          <w:szCs w:val="20"/>
        </w:rPr>
        <w:t xml:space="preserve"> violation of the guardrail criteria established in the standard.</w:t>
      </w:r>
    </w:p>
    <w:p w14:paraId="5A4D62C7" w14:textId="77777777" w:rsidR="00DE1BBD" w:rsidRPr="0074281F" w:rsidRDefault="00DE1BBD" w:rsidP="00DE1BBD">
      <w:pPr>
        <w:rPr>
          <w:rFonts w:cs="Tahoma"/>
          <w:szCs w:val="20"/>
        </w:rPr>
      </w:pPr>
      <w:r w:rsidRPr="0074281F">
        <w:rPr>
          <w:rFonts w:cs="Tahoma"/>
          <w:szCs w:val="20"/>
        </w:rPr>
        <w:t>Warning line systems consist of ropes, wires, or chains, and supporting stanchions and are set up as follows:</w:t>
      </w:r>
    </w:p>
    <w:p w14:paraId="65D35258" w14:textId="77777777" w:rsidR="00DE1BBD" w:rsidRPr="0074281F" w:rsidRDefault="00DE1BBD" w:rsidP="00DE1BBD">
      <w:pPr>
        <w:pStyle w:val="Bullet1"/>
      </w:pPr>
      <w:r w:rsidRPr="0074281F">
        <w:t>Flagged at not more than six-foot (6’) intervals with high visibility material.</w:t>
      </w:r>
    </w:p>
    <w:p w14:paraId="770AE2F1" w14:textId="77777777" w:rsidR="00DE1BBD" w:rsidRPr="0074281F" w:rsidRDefault="00DE1BBD" w:rsidP="00DE1BBD">
      <w:pPr>
        <w:pStyle w:val="Bullet1"/>
      </w:pPr>
      <w:r w:rsidRPr="0074281F">
        <w:t>Rigged and supported so that the lowest point including sag is no less than thirty-four inches (34”) from the walking/working surface and its highest point is no more than thirty-nine inches (39”) from the walking/working surface.</w:t>
      </w:r>
    </w:p>
    <w:p w14:paraId="77B123BF" w14:textId="77777777" w:rsidR="00DE1BBD" w:rsidRPr="0074281F" w:rsidRDefault="00DE1BBD" w:rsidP="00DE1BBD">
      <w:pPr>
        <w:pStyle w:val="Bullet1"/>
      </w:pPr>
      <w:r w:rsidRPr="0074281F">
        <w:t>Stanchions, after being rigged with warning lines, shall be capable of resisting, without tipping over, a force of at least sixteen pounds (16lb.) applied horizontally against the stanchion, thirty inches (30”) above the walking/working surface, perpendicular to the warning line and in the direction of the floor, roof, or platform edge.</w:t>
      </w:r>
    </w:p>
    <w:p w14:paraId="61B53B50" w14:textId="77777777" w:rsidR="00DE1BBD" w:rsidRPr="0074281F" w:rsidRDefault="00DE1BBD" w:rsidP="00DE1BBD">
      <w:pPr>
        <w:pStyle w:val="Bullet1"/>
      </w:pPr>
      <w:r w:rsidRPr="0074281F">
        <w:t>The rope, wire, or chain shall have a minimum tensile strength of 500 pounds, and after being attached to the stanchions, must support, without breaking, the load applied to the stanchions as prescribed above.</w:t>
      </w:r>
    </w:p>
    <w:p w14:paraId="00B15FAE" w14:textId="77777777" w:rsidR="00DE1BBD" w:rsidRPr="0074281F" w:rsidRDefault="00DE1BBD" w:rsidP="00DE1BBD">
      <w:pPr>
        <w:pStyle w:val="Bullet1"/>
      </w:pPr>
      <w:r w:rsidRPr="0074281F">
        <w:t>Shall be attached to each stanchion in such a way that pulling on one section of the line between stanchions will not result in slack being taken up in the adjacent section before the stanchion tips over.</w:t>
      </w:r>
    </w:p>
    <w:p w14:paraId="2FB0541A" w14:textId="77777777" w:rsidR="00DE1BBD" w:rsidRPr="0074281F" w:rsidRDefault="00DE1BBD" w:rsidP="00DE1BBD">
      <w:pPr>
        <w:pStyle w:val="Bullet1"/>
      </w:pPr>
      <w:r w:rsidRPr="0074281F">
        <w:t>Warning lines shall be erected around all sides of roof work areas.</w:t>
      </w:r>
    </w:p>
    <w:p w14:paraId="1A9744A3" w14:textId="77777777" w:rsidR="00DE1BBD" w:rsidRPr="0074281F" w:rsidRDefault="00DE1BBD" w:rsidP="00DE1BBD">
      <w:pPr>
        <w:pStyle w:val="Bullet1"/>
      </w:pPr>
      <w:r w:rsidRPr="0074281F">
        <w:t>When used in conjunction with safety monitoring systems or a fall protection plan AND:</w:t>
      </w:r>
    </w:p>
    <w:p w14:paraId="3830E25E" w14:textId="77777777" w:rsidR="00DE1BBD" w:rsidRPr="0074281F" w:rsidRDefault="00DE1BBD" w:rsidP="008A40B4">
      <w:pPr>
        <w:pStyle w:val="Bullet1"/>
        <w:numPr>
          <w:ilvl w:val="1"/>
          <w:numId w:val="110"/>
        </w:numPr>
      </w:pPr>
      <w:r w:rsidRPr="0074281F">
        <w:t>mechanical equipment IS being used, the warning line shall be erected not less than six feet (6’) from the roof edge parallel to the direction of mechanical equipment operation, and not less than ten feet (10’) from the roof or platform edge perpendicular to the direction of mechanical equipment operation.</w:t>
      </w:r>
    </w:p>
    <w:p w14:paraId="4668F45F" w14:textId="77777777" w:rsidR="00DE1BBD" w:rsidRPr="0074281F" w:rsidRDefault="00DE1BBD" w:rsidP="008A40B4">
      <w:pPr>
        <w:pStyle w:val="Bullet1"/>
        <w:numPr>
          <w:ilvl w:val="1"/>
          <w:numId w:val="110"/>
        </w:numPr>
      </w:pPr>
      <w:r w:rsidRPr="0074281F">
        <w:t>mechanical equipment is NOT being used, the warning line must be erected not less than six feet (6’) from the roof or platform edge.</w:t>
      </w:r>
    </w:p>
    <w:p w14:paraId="4373B5EE" w14:textId="77777777" w:rsidR="00DE1BBD" w:rsidRPr="0074281F" w:rsidRDefault="00DE1BBD" w:rsidP="00DE1BBD">
      <w:pPr>
        <w:pStyle w:val="Bullet1"/>
      </w:pPr>
      <w:r w:rsidRPr="0074281F">
        <w:t>When used in all other circumstances, the warning line shall be erected not less than fifteen feet (15’) from the roof or platform edge.</w:t>
      </w:r>
    </w:p>
    <w:p w14:paraId="491747FF" w14:textId="77777777" w:rsidR="00DE1BBD" w:rsidRPr="0074281F" w:rsidRDefault="00DE1BBD" w:rsidP="004868BB">
      <w:pPr>
        <w:pStyle w:val="Heading5"/>
      </w:pPr>
      <w:r w:rsidRPr="0074281F">
        <w:t>Safety Monitoring System</w:t>
      </w:r>
    </w:p>
    <w:p w14:paraId="1D31E7FE" w14:textId="77777777" w:rsidR="00DE1BBD" w:rsidRPr="0074281F" w:rsidRDefault="00DE1BBD" w:rsidP="00DE1BBD">
      <w:pPr>
        <w:rPr>
          <w:rFonts w:cs="Tahoma"/>
          <w:szCs w:val="20"/>
        </w:rPr>
      </w:pPr>
      <w:r w:rsidRPr="0074281F">
        <w:rPr>
          <w:rFonts w:cs="Tahoma"/>
          <w:szCs w:val="20"/>
        </w:rPr>
        <w:t>In certain circumstances, such as in the case of leading edge work, low-slope roofing work, precast concrete erection, or residential construction, the company may choose to utilize a safety monitoring system as part of a complete fall protection plan. In this case, a competent person will be appointed to monitor the safety of workers.</w:t>
      </w:r>
    </w:p>
    <w:p w14:paraId="1E9DB366" w14:textId="77777777" w:rsidR="00DE1BBD" w:rsidRPr="0074281F" w:rsidRDefault="00DE1BBD" w:rsidP="00DE1BBD">
      <w:pPr>
        <w:rPr>
          <w:rFonts w:cs="Tahoma"/>
          <w:szCs w:val="20"/>
        </w:rPr>
      </w:pPr>
      <w:r w:rsidRPr="0074281F">
        <w:rPr>
          <w:rFonts w:cs="Tahoma"/>
          <w:szCs w:val="20"/>
        </w:rPr>
        <w:t>A safety monitoring system can be implemented in conjunction with a controlled access zone. The system utilizes a dedicated safety monitor to ensure access to the controlled access zone is restricted only to authorized employees and workers within the zone are working safely. When implementing a safety monitoring system, the employer must appoint a competent person to monitor the safety of the workers.</w:t>
      </w:r>
    </w:p>
    <w:p w14:paraId="22F80568" w14:textId="77777777" w:rsidR="00DE1BBD" w:rsidRPr="0074281F" w:rsidRDefault="00DE1BBD" w:rsidP="00DE1BBD">
      <w:pPr>
        <w:pStyle w:val="Bullet1"/>
      </w:pPr>
      <w:r w:rsidRPr="0074281F">
        <w:t>The Safety Monitor must meet the following criteria:</w:t>
      </w:r>
    </w:p>
    <w:p w14:paraId="1FF426D9" w14:textId="77777777" w:rsidR="00DE1BBD" w:rsidRPr="0074281F" w:rsidRDefault="00DE1BBD" w:rsidP="008A40B4">
      <w:pPr>
        <w:pStyle w:val="Bullet1"/>
        <w:numPr>
          <w:ilvl w:val="1"/>
          <w:numId w:val="110"/>
        </w:numPr>
      </w:pPr>
      <w:r w:rsidRPr="0074281F">
        <w:t>Must be competent in the recognition of fall hazards and unsafe work practices.</w:t>
      </w:r>
    </w:p>
    <w:p w14:paraId="748311EB" w14:textId="77777777" w:rsidR="00DE1BBD" w:rsidRPr="0074281F" w:rsidRDefault="00DE1BBD" w:rsidP="008A40B4">
      <w:pPr>
        <w:pStyle w:val="Bullet1"/>
        <w:numPr>
          <w:ilvl w:val="1"/>
          <w:numId w:val="110"/>
        </w:numPr>
      </w:pPr>
      <w:r w:rsidRPr="0074281F">
        <w:t>Shall warn workers of fall hazard dangers and if engaged in unsafe work practices.</w:t>
      </w:r>
    </w:p>
    <w:p w14:paraId="63536253" w14:textId="77777777" w:rsidR="00DE1BBD" w:rsidRPr="0074281F" w:rsidRDefault="00DE1BBD" w:rsidP="008A40B4">
      <w:pPr>
        <w:pStyle w:val="Bullet1"/>
        <w:numPr>
          <w:ilvl w:val="1"/>
          <w:numId w:val="110"/>
        </w:numPr>
      </w:pPr>
      <w:r w:rsidRPr="0074281F">
        <w:t>Shall operate on the same walking/working surface of the workers in a location where they can maintain visual contact with them.</w:t>
      </w:r>
    </w:p>
    <w:p w14:paraId="10EFF108" w14:textId="77777777" w:rsidR="00DE1BBD" w:rsidRPr="0074281F" w:rsidRDefault="00DE1BBD" w:rsidP="008A40B4">
      <w:pPr>
        <w:pStyle w:val="Bullet1"/>
        <w:numPr>
          <w:ilvl w:val="1"/>
          <w:numId w:val="110"/>
        </w:numPr>
      </w:pPr>
      <w:r w:rsidRPr="0074281F">
        <w:t>Must be close enough to work operations to communicate orally with workers and must have no other duties to distract from the monitoring function.</w:t>
      </w:r>
    </w:p>
    <w:p w14:paraId="5FFE8271" w14:textId="77777777" w:rsidR="00DE1BBD" w:rsidRPr="0074281F" w:rsidRDefault="00DE1BBD" w:rsidP="00DE1BBD">
      <w:pPr>
        <w:pStyle w:val="Bullet1"/>
      </w:pPr>
      <w:r w:rsidRPr="0074281F">
        <w:t>No employees, other than those engaged in roofing work (on low-sloped roofs) or those covered by a fall protection plan, shall be allowed in an area where a safety monitoring system is implemented.</w:t>
      </w:r>
    </w:p>
    <w:p w14:paraId="41DF0E47" w14:textId="77777777" w:rsidR="00DE1BBD" w:rsidRPr="0074281F" w:rsidRDefault="00DE1BBD" w:rsidP="00DE1BBD">
      <w:pPr>
        <w:pStyle w:val="Bullet1"/>
      </w:pPr>
      <w:r w:rsidRPr="0074281F">
        <w:t>Each employee working in the controlled access zone shall be directed to promptly comply with fall hazard warnings from safety monitors.</w:t>
      </w:r>
    </w:p>
    <w:p w14:paraId="2533A2D8" w14:textId="77777777" w:rsidR="00DE1BBD" w:rsidRPr="0074281F" w:rsidRDefault="00DE1BBD" w:rsidP="00DE1BBD">
      <w:pPr>
        <w:pStyle w:val="Bullet1"/>
      </w:pPr>
      <w:r w:rsidRPr="0074281F">
        <w:t>Mechanical equipment shall not be used or stored in areas where safety monitoring systems are being used to monitor employees engaged in roofing operations on low-sloped roofs.</w:t>
      </w:r>
    </w:p>
    <w:p w14:paraId="48FB0545" w14:textId="77777777" w:rsidR="00DE1BBD" w:rsidRPr="001D434D" w:rsidRDefault="00DE1BBD" w:rsidP="004868BB">
      <w:pPr>
        <w:pStyle w:val="Heading4"/>
        <w:rPr>
          <w:highlight w:val="magenta"/>
        </w:rPr>
      </w:pPr>
      <w:r w:rsidRPr="001D434D">
        <w:rPr>
          <w:highlight w:val="magenta"/>
        </w:rPr>
        <w:t>Sloped Roofing Work</w:t>
      </w:r>
    </w:p>
    <w:p w14:paraId="610608DF" w14:textId="77777777" w:rsidR="00DE1BBD" w:rsidRPr="001D434D" w:rsidRDefault="00DE1BBD" w:rsidP="004868BB">
      <w:pPr>
        <w:pStyle w:val="Heading5"/>
        <w:rPr>
          <w:highlight w:val="magenta"/>
        </w:rPr>
      </w:pPr>
      <w:r w:rsidRPr="001D434D">
        <w:rPr>
          <w:highlight w:val="magenta"/>
        </w:rPr>
        <w:t>Low-slope Roofs (Up to and including 4 in 12 pitch)</w:t>
      </w:r>
    </w:p>
    <w:p w14:paraId="3F8F46ED" w14:textId="77777777" w:rsidR="00DE1BBD" w:rsidRPr="001D434D" w:rsidRDefault="00DE1BBD" w:rsidP="00DE1BBD">
      <w:pPr>
        <w:rPr>
          <w:highlight w:val="magenta"/>
        </w:rPr>
      </w:pPr>
      <w:r w:rsidRPr="001D434D">
        <w:rPr>
          <w:highlight w:val="magenta"/>
        </w:rPr>
        <w:t>Each employee engaged in roofing activities on low-slope roofs with unprotected sides and edges six feet (6’) or more above lower levels, shall be protected from falling by guardrail systems, safety net systems, personal fall arrest systems or a combination of a warning line system and guardrail system, warning line system and safety net system, warning line system and personal fall arrest system, or warning line system and safety monitoring system.</w:t>
      </w:r>
    </w:p>
    <w:p w14:paraId="76A0CBDC" w14:textId="77777777" w:rsidR="00DE1BBD" w:rsidRPr="001D434D" w:rsidRDefault="00DE1BBD" w:rsidP="00DE1BBD">
      <w:pPr>
        <w:rPr>
          <w:highlight w:val="magenta"/>
        </w:rPr>
      </w:pPr>
      <w:r w:rsidRPr="001D434D">
        <w:rPr>
          <w:highlight w:val="magenta"/>
        </w:rPr>
        <w:t>On low-slope roofs fifty feet (50’) or less in width, the use of a safety monitoring system without a warning line system is permitted.</w:t>
      </w:r>
    </w:p>
    <w:p w14:paraId="11B9A7FE" w14:textId="77777777" w:rsidR="00DE1BBD" w:rsidRPr="00D5439C" w:rsidRDefault="00DE1BBD" w:rsidP="00DE1BBD">
      <w:pPr>
        <w:pStyle w:val="Heading6"/>
        <w:rPr>
          <w:highlight w:val="magenta"/>
        </w:rPr>
      </w:pPr>
      <w:r w:rsidRPr="00D5439C">
        <w:rPr>
          <w:highlight w:val="magenta"/>
        </w:rPr>
        <w:t>Warning Line Systems</w:t>
      </w:r>
    </w:p>
    <w:p w14:paraId="1A6E7280" w14:textId="77777777" w:rsidR="00DE1BBD" w:rsidRPr="00D5439C" w:rsidRDefault="00DE1BBD" w:rsidP="00DE1BBD">
      <w:pPr>
        <w:rPr>
          <w:rFonts w:cs="Tahoma"/>
          <w:szCs w:val="20"/>
          <w:highlight w:val="magenta"/>
        </w:rPr>
      </w:pPr>
      <w:r w:rsidRPr="00D5439C">
        <w:rPr>
          <w:rFonts w:cs="Tahoma"/>
          <w:szCs w:val="20"/>
          <w:highlight w:val="magenta"/>
        </w:rPr>
        <w:t>When performing roofing work on low-slope roofs where there is a fall hazard of greater than six feet (6’) and there are no guardrails installed, a warning line system may be used in lieu of guardrails and personal fall protection provided that the warning line is properly constructed and extends to protect against the full unprotected edges.</w:t>
      </w:r>
    </w:p>
    <w:p w14:paraId="1A2B46F5" w14:textId="77777777" w:rsidR="00DE1BBD" w:rsidRPr="00D5439C" w:rsidRDefault="00DE1BBD" w:rsidP="00DE1BBD">
      <w:pPr>
        <w:rPr>
          <w:highlight w:val="magenta"/>
        </w:rPr>
      </w:pPr>
      <w:r w:rsidRPr="00D5439C">
        <w:rPr>
          <w:highlight w:val="magenta"/>
        </w:rPr>
        <w:t>When mechanical equipment is being used, the warning line shall be erected not less than six feet (6’) from the roof edge which is parallel to the direction of mechanical equipment operation, and not less than ten feet (10’) from the roof edge which is perpendicular to the direction of mechanical equipment operation.</w:t>
      </w:r>
    </w:p>
    <w:p w14:paraId="094DF029" w14:textId="77777777" w:rsidR="00DE1BBD" w:rsidRPr="00D5439C" w:rsidRDefault="00DE1BBD" w:rsidP="00DE1BBD">
      <w:pPr>
        <w:rPr>
          <w:highlight w:val="magenta"/>
        </w:rPr>
      </w:pPr>
      <w:r w:rsidRPr="00D5439C">
        <w:rPr>
          <w:highlight w:val="magenta"/>
        </w:rPr>
        <w:t>Points of access, materials handling areas, storage areas, and hoisting areas shall be connected to the work area by an access path formed by two warning lines.</w:t>
      </w:r>
    </w:p>
    <w:p w14:paraId="0E030F7E" w14:textId="77777777" w:rsidR="00DE1BBD" w:rsidRPr="00D5439C" w:rsidRDefault="00DE1BBD" w:rsidP="00DE1BBD">
      <w:pPr>
        <w:rPr>
          <w:highlight w:val="magenta"/>
        </w:rPr>
      </w:pPr>
      <w:r w:rsidRPr="00D5439C">
        <w:rPr>
          <w:highlight w:val="magenta"/>
        </w:rPr>
        <w:t>When the path to a point of access is not in use, a rope, wire, chain, or other barricade, equivalent in strength and height to the warning line, shall be placed across the path at the point where the path intersects the warning line erected around the work area, or the path shall be offset such that a person cannot walk directly into the work area.</w:t>
      </w:r>
    </w:p>
    <w:p w14:paraId="267609E6" w14:textId="77777777" w:rsidR="00DE1BBD" w:rsidRPr="00D5439C" w:rsidRDefault="00DE1BBD" w:rsidP="00DE1BBD">
      <w:pPr>
        <w:rPr>
          <w:rFonts w:cs="Tahoma"/>
          <w:szCs w:val="20"/>
          <w:highlight w:val="magenta"/>
        </w:rPr>
      </w:pPr>
      <w:r w:rsidRPr="00D5439C">
        <w:rPr>
          <w:rFonts w:cs="Tahoma"/>
          <w:szCs w:val="20"/>
          <w:highlight w:val="magenta"/>
        </w:rPr>
        <w:t>Warning line systems consist of ropes, wires, or chains, and supporting stanchions and are set up as follows:</w:t>
      </w:r>
    </w:p>
    <w:p w14:paraId="19668E14" w14:textId="77777777" w:rsidR="00DE1BBD" w:rsidRPr="00D5439C" w:rsidRDefault="00DE1BBD" w:rsidP="00DE1BBD">
      <w:pPr>
        <w:pStyle w:val="Bullet1"/>
        <w:rPr>
          <w:highlight w:val="magenta"/>
        </w:rPr>
      </w:pPr>
      <w:r w:rsidRPr="00D5439C">
        <w:rPr>
          <w:highlight w:val="magenta"/>
        </w:rPr>
        <w:t>Flagged at not more than six-foot (6’) intervals with high visibility material.</w:t>
      </w:r>
    </w:p>
    <w:p w14:paraId="0E6560B9" w14:textId="77777777" w:rsidR="00DE1BBD" w:rsidRPr="00D5439C" w:rsidRDefault="00DE1BBD" w:rsidP="00DE1BBD">
      <w:pPr>
        <w:pStyle w:val="Bullet1"/>
        <w:rPr>
          <w:highlight w:val="magenta"/>
        </w:rPr>
      </w:pPr>
      <w:r w:rsidRPr="00D5439C">
        <w:rPr>
          <w:highlight w:val="magenta"/>
        </w:rPr>
        <w:t>Rigged and supported so that the lowest point including sag is no less than thirty-four inches (34”) from the walking/working surface and its highest point is no more than thirty-nine inches (39”) from the walking/working surface.</w:t>
      </w:r>
    </w:p>
    <w:p w14:paraId="623C494F" w14:textId="77777777" w:rsidR="00DE1BBD" w:rsidRPr="00D5439C" w:rsidRDefault="00DE1BBD" w:rsidP="00DE1BBD">
      <w:pPr>
        <w:pStyle w:val="Bullet1"/>
        <w:rPr>
          <w:highlight w:val="magenta"/>
        </w:rPr>
      </w:pPr>
      <w:r w:rsidRPr="00D5439C">
        <w:rPr>
          <w:highlight w:val="magenta"/>
        </w:rPr>
        <w:t xml:space="preserve">Stanchions, after being rigged with warning lines, shall be capable of resisting, without tipping over, a force of at least sixteen pounds (16lb.) applied horizontally against the stanchion, thirty inches (30”) above the </w:t>
      </w:r>
      <w:r>
        <w:rPr>
          <w:highlight w:val="magenta"/>
        </w:rPr>
        <w:t xml:space="preserve">walking/working </w:t>
      </w:r>
      <w:r w:rsidRPr="00D5439C">
        <w:rPr>
          <w:highlight w:val="magenta"/>
        </w:rPr>
        <w:t>surface, perpendicular to the warning line and in the direction of the floor, roof, or platform edge.</w:t>
      </w:r>
    </w:p>
    <w:p w14:paraId="3DD54D11" w14:textId="77777777" w:rsidR="00DE1BBD" w:rsidRPr="00D5439C" w:rsidRDefault="00DE1BBD" w:rsidP="00DE1BBD">
      <w:pPr>
        <w:pStyle w:val="Bullet1"/>
        <w:rPr>
          <w:highlight w:val="magenta"/>
        </w:rPr>
      </w:pPr>
      <w:r w:rsidRPr="00D5439C">
        <w:rPr>
          <w:highlight w:val="magenta"/>
        </w:rPr>
        <w:t>The rope, wire, or chain shall have a minimum tensile strength of 500 pounds, and after being attached to the stanchions, must support, without breaking, the load applied to the stanchions as prescribed above.</w:t>
      </w:r>
    </w:p>
    <w:p w14:paraId="3AFA5832" w14:textId="77777777" w:rsidR="00DE1BBD" w:rsidRPr="00D5439C" w:rsidRDefault="00DE1BBD" w:rsidP="00DE1BBD">
      <w:pPr>
        <w:pStyle w:val="Bullet1"/>
        <w:rPr>
          <w:highlight w:val="magenta"/>
        </w:rPr>
      </w:pPr>
      <w:r w:rsidRPr="00D5439C">
        <w:rPr>
          <w:highlight w:val="magenta"/>
        </w:rPr>
        <w:t>Shall be attached to each stanchion in such a way that pulling on one section of the line between stanchions will not result in slack being taken up in the adjacent section before the stanchion tips over.</w:t>
      </w:r>
    </w:p>
    <w:p w14:paraId="311659E5" w14:textId="77777777" w:rsidR="00DE1BBD" w:rsidRPr="00D5439C" w:rsidRDefault="00DE1BBD" w:rsidP="00DE1BBD">
      <w:pPr>
        <w:pStyle w:val="Bullet1"/>
        <w:rPr>
          <w:highlight w:val="magenta"/>
        </w:rPr>
      </w:pPr>
      <w:r w:rsidRPr="00D5439C">
        <w:rPr>
          <w:highlight w:val="magenta"/>
        </w:rPr>
        <w:t>The warning line shall be erected not less than fifteen feet (15’) from the roof or platform edge.</w:t>
      </w:r>
    </w:p>
    <w:p w14:paraId="418376F7" w14:textId="77777777" w:rsidR="00DE1BBD" w:rsidRPr="001D434D" w:rsidRDefault="00DE1BBD" w:rsidP="004868BB">
      <w:pPr>
        <w:pStyle w:val="Heading5"/>
        <w:rPr>
          <w:highlight w:val="magenta"/>
        </w:rPr>
      </w:pPr>
      <w:r w:rsidRPr="001D434D">
        <w:rPr>
          <w:highlight w:val="magenta"/>
        </w:rPr>
        <w:t>Steep Slope Roofs (Greater than 4 in 12 pitch)</w:t>
      </w:r>
    </w:p>
    <w:p w14:paraId="6B77B439" w14:textId="77777777" w:rsidR="00DE1BBD" w:rsidRPr="00CD3FC0" w:rsidRDefault="00DE1BBD" w:rsidP="00DE1BBD">
      <w:r w:rsidRPr="001D434D">
        <w:rPr>
          <w:highlight w:val="magenta"/>
        </w:rPr>
        <w:t>Each employee on a steep slope roof with unprotected sides and edges six feet (6’) or more above lower levels shall be protected by either guardrail systems with toeboards, a safety net system, or a personal fall arrest system.</w:t>
      </w:r>
    </w:p>
    <w:p w14:paraId="6A49EE62" w14:textId="77777777" w:rsidR="00DE1BBD" w:rsidRPr="00CD3FC0" w:rsidRDefault="00DE1BBD" w:rsidP="00DE1BBD">
      <w:pPr>
        <w:pStyle w:val="Heading3"/>
      </w:pPr>
      <w:r w:rsidRPr="00CD3FC0">
        <w:t>Protection from Falling Objects</w:t>
      </w:r>
    </w:p>
    <w:p w14:paraId="314B1339" w14:textId="77777777" w:rsidR="00DE1BBD" w:rsidRPr="00CD3FC0" w:rsidRDefault="00DE1BBD" w:rsidP="00DE1BBD">
      <w:pPr>
        <w:rPr>
          <w:rFonts w:cs="Tahoma"/>
          <w:szCs w:val="20"/>
        </w:rPr>
      </w:pPr>
      <w:r w:rsidRPr="00CD3FC0">
        <w:rPr>
          <w:rFonts w:cs="Tahoma"/>
          <w:szCs w:val="20"/>
        </w:rPr>
        <w:t>When guardrail systems are used to prevent materials from one level to fall to another, any openings must be small enough to prevent passage of potential falling objects.</w:t>
      </w:r>
    </w:p>
    <w:p w14:paraId="282D4195" w14:textId="77777777" w:rsidR="00DE1BBD" w:rsidRPr="00CD3FC0" w:rsidRDefault="00DE1BBD" w:rsidP="00DE1BBD">
      <w:pPr>
        <w:rPr>
          <w:rFonts w:cs="Tahoma"/>
          <w:szCs w:val="20"/>
        </w:rPr>
      </w:pPr>
      <w:r w:rsidRPr="00CD3FC0">
        <w:rPr>
          <w:rFonts w:cs="Tahoma"/>
          <w:szCs w:val="20"/>
        </w:rPr>
        <w:t>No materials or equipment except masonry and mortar shall be stored within four feet (4’) of working edges. Excess mortar, broken or scattered masonry units, and all other materials and debris shall be kept clear of the working area by removal at regular intervals.</w:t>
      </w:r>
    </w:p>
    <w:p w14:paraId="6B39BCBB" w14:textId="77777777" w:rsidR="00DE1BBD" w:rsidRPr="00CD3FC0" w:rsidRDefault="00DE1BBD" w:rsidP="00DE1BBD">
      <w:pPr>
        <w:rPr>
          <w:rFonts w:cs="Tahoma"/>
          <w:szCs w:val="20"/>
        </w:rPr>
      </w:pPr>
      <w:r w:rsidRPr="00CD3FC0">
        <w:rPr>
          <w:rFonts w:cs="Tahoma"/>
          <w:szCs w:val="20"/>
        </w:rPr>
        <w:t>During roofing work, materials and equipment shall not be stored within six feet (6’) of a roof edge unless guardrails are erected at the edge, and materials piled, grouped, or stacked near a roof edge must be stable and self-supporting.</w:t>
      </w:r>
    </w:p>
    <w:p w14:paraId="210A3657" w14:textId="77777777" w:rsidR="00DE1BBD" w:rsidRPr="00CD3FC0" w:rsidRDefault="00DE1BBD" w:rsidP="00DE1BBD">
      <w:pPr>
        <w:pStyle w:val="Bullet1"/>
      </w:pPr>
      <w:r w:rsidRPr="00CD3FC0">
        <w:t xml:space="preserve">Canopies </w:t>
      </w:r>
      <w:r>
        <w:t xml:space="preserve">– </w:t>
      </w:r>
      <w:r w:rsidRPr="00CD3FC0">
        <w:t>When used as protection from falling objects, canopies must be strong enough to prevent collapse and to prevent penetration by any objects that may fall onto them.</w:t>
      </w:r>
    </w:p>
    <w:p w14:paraId="1FD36A5E" w14:textId="77777777" w:rsidR="00DE1BBD" w:rsidRDefault="00DE1BBD" w:rsidP="00DE1BBD">
      <w:pPr>
        <w:pStyle w:val="Bullet1"/>
      </w:pPr>
      <w:r w:rsidRPr="00CD3FC0">
        <w:t>Toeboards</w:t>
      </w:r>
      <w:r>
        <w:t xml:space="preserve"> –</w:t>
      </w:r>
    </w:p>
    <w:p w14:paraId="0CA46BEC" w14:textId="77777777" w:rsidR="00DE1BBD" w:rsidRDefault="00DE1BBD" w:rsidP="008A40B4">
      <w:pPr>
        <w:pStyle w:val="Bullet1"/>
        <w:numPr>
          <w:ilvl w:val="1"/>
          <w:numId w:val="110"/>
        </w:numPr>
      </w:pPr>
      <w:r w:rsidRPr="00CD3FC0">
        <w:t>When toeboards are used as protection from falling objects, they must be erected along the edges of the overhead walking or working surface for a distance sufficient to protect persons working below.</w:t>
      </w:r>
    </w:p>
    <w:p w14:paraId="1ACCF30F" w14:textId="77777777" w:rsidR="00DE1BBD" w:rsidRPr="00CD3FC0" w:rsidRDefault="00DE1BBD" w:rsidP="008A40B4">
      <w:pPr>
        <w:pStyle w:val="Bullet1"/>
        <w:numPr>
          <w:ilvl w:val="1"/>
          <w:numId w:val="110"/>
        </w:numPr>
      </w:pPr>
      <w:r w:rsidRPr="00CD3FC0">
        <w:t>Toeboards shall be capable of withstanding a force of at least fifty (50) pounds applied in any downward or outward direction at any point along the toeboard.</w:t>
      </w:r>
    </w:p>
    <w:p w14:paraId="43955460" w14:textId="77777777" w:rsidR="00DE1BBD" w:rsidRPr="00CD3FC0" w:rsidRDefault="00DE1BBD" w:rsidP="008A40B4">
      <w:pPr>
        <w:pStyle w:val="Bullet1"/>
        <w:numPr>
          <w:ilvl w:val="1"/>
          <w:numId w:val="110"/>
        </w:numPr>
      </w:pPr>
      <w:r w:rsidRPr="00CD3FC0">
        <w:t xml:space="preserve">Toeboards shall be a minimum of </w:t>
      </w:r>
      <w:r>
        <w:t>three and one-half</w:t>
      </w:r>
      <w:r w:rsidRPr="00CD3FC0">
        <w:t xml:space="preserve"> inches</w:t>
      </w:r>
      <w:r>
        <w:t xml:space="preserve"> (3½”)</w:t>
      </w:r>
      <w:r w:rsidRPr="00CD3FC0">
        <w:t xml:space="preserve"> tall from their top edge to the level of the </w:t>
      </w:r>
      <w:r>
        <w:t xml:space="preserve">walking/working </w:t>
      </w:r>
      <w:r w:rsidRPr="00CD3FC0">
        <w:t>surface, have no more than</w:t>
      </w:r>
      <w:r>
        <w:t xml:space="preserve"> a</w:t>
      </w:r>
      <w:r w:rsidRPr="00CD3FC0">
        <w:t xml:space="preserve"> </w:t>
      </w:r>
      <w:r>
        <w:t>one quarter inch (</w:t>
      </w:r>
      <w:r w:rsidRPr="00CD3FC0">
        <w:t>¼</w:t>
      </w:r>
      <w:r>
        <w:t>”)</w:t>
      </w:r>
      <w:r w:rsidRPr="00CD3FC0">
        <w:t xml:space="preserve"> clearance above the </w:t>
      </w:r>
      <w:r>
        <w:t xml:space="preserve">walking/working </w:t>
      </w:r>
      <w:r w:rsidRPr="00CD3FC0">
        <w:t>surface, and be solid or have openings no larger than one inch</w:t>
      </w:r>
      <w:r>
        <w:t xml:space="preserve"> </w:t>
      </w:r>
      <w:r w:rsidRPr="00CD3FC0">
        <w:t>(1</w:t>
      </w:r>
      <w:r>
        <w:t>”</w:t>
      </w:r>
      <w:r w:rsidRPr="00CD3FC0">
        <w:t>)  in size.</w:t>
      </w:r>
    </w:p>
    <w:p w14:paraId="52D2BD1E" w14:textId="77777777" w:rsidR="00DE1BBD" w:rsidRDefault="00DE1BBD" w:rsidP="008A40B4">
      <w:pPr>
        <w:pStyle w:val="Bullet1"/>
        <w:numPr>
          <w:ilvl w:val="1"/>
          <w:numId w:val="110"/>
        </w:numPr>
      </w:pPr>
      <w:r w:rsidRPr="00CD3FC0">
        <w:t xml:space="preserve">When tools, equipment, or materials are piled higher than the top edge of a toeboard, paneling or screening must be erected from the </w:t>
      </w:r>
      <w:r>
        <w:t xml:space="preserve">walking/working </w:t>
      </w:r>
      <w:r w:rsidRPr="00CD3FC0">
        <w:t>surface or toeboard to the top of a guardrail system’s top rail or midrail, for a distance sufficient to protect employees below.</w:t>
      </w:r>
    </w:p>
    <w:p w14:paraId="79AE045B" w14:textId="77777777" w:rsidR="00DE1BBD" w:rsidRPr="0074281F" w:rsidRDefault="00DE1BBD" w:rsidP="00DE1BBD">
      <w:r w:rsidRPr="0074281F">
        <w:t>Where workers have access</w:t>
      </w:r>
      <w:r>
        <w:t xml:space="preserve"> to areas</w:t>
      </w:r>
      <w:r w:rsidRPr="0074281F">
        <w:t xml:space="preserve"> below overhead work, establish a hazard zone to prevent accidental entry into the area below the work. If the area must be accessed, communicate with the workers performing the overhead work to arrange for stoppage of the work until leaving the area.</w:t>
      </w:r>
    </w:p>
    <w:p w14:paraId="23EA1CCF" w14:textId="77777777" w:rsidR="00DE1BBD" w:rsidRPr="0074281F" w:rsidRDefault="00DE1BBD" w:rsidP="00DE1BBD">
      <w:r w:rsidRPr="0074281F">
        <w:t>When performing overhead work above other work, coordinate work schedules with the other crews so the workers below are not in the area when the overhead work is being done.</w:t>
      </w:r>
    </w:p>
    <w:p w14:paraId="675FED84" w14:textId="77777777" w:rsidR="00DE1BBD" w:rsidRPr="00CD3FC0" w:rsidRDefault="00DE1BBD" w:rsidP="00DE1BBD">
      <w:r w:rsidRPr="0074281F">
        <w:t>Hard hats are required any time entering the hazard area.</w:t>
      </w:r>
    </w:p>
    <w:p w14:paraId="6627C342" w14:textId="77777777" w:rsidR="002128D0" w:rsidRPr="0074281F" w:rsidRDefault="002128D0" w:rsidP="009E4A95">
      <w:pPr>
        <w:pStyle w:val="Heading3"/>
      </w:pPr>
      <w:r w:rsidRPr="0074281F">
        <w:t>Guardrail Systems</w:t>
      </w:r>
    </w:p>
    <w:p w14:paraId="1E7AA0CE" w14:textId="77777777" w:rsidR="002128D0" w:rsidRPr="0074281F" w:rsidRDefault="002128D0" w:rsidP="002128D0">
      <w:pPr>
        <w:rPr>
          <w:rFonts w:cs="Tahoma"/>
          <w:szCs w:val="20"/>
        </w:rPr>
      </w:pPr>
      <w:r w:rsidRPr="0074281F">
        <w:rPr>
          <w:rFonts w:cs="Tahoma"/>
          <w:szCs w:val="20"/>
        </w:rPr>
        <w:t>Management may choose to use guardrail systems to protect employees from falls. When utilized, guardrail systems will meet the following criteria:</w:t>
      </w:r>
    </w:p>
    <w:p w14:paraId="6177D2E7" w14:textId="77777777" w:rsidR="002128D0" w:rsidRPr="0074281F" w:rsidRDefault="002128D0" w:rsidP="00BA04F1">
      <w:pPr>
        <w:pStyle w:val="Bullet1"/>
      </w:pPr>
      <w:r w:rsidRPr="0074281F">
        <w:t>The top edge height of top rails, or (equivalent) guardrails must be forty-two inches (42”) plus or minus three inches (+/- 3”), above the walking/working level.</w:t>
      </w:r>
    </w:p>
    <w:p w14:paraId="4CE2E07A" w14:textId="77777777" w:rsidR="002128D0" w:rsidRPr="0074281F" w:rsidRDefault="002128D0" w:rsidP="00BA04F1">
      <w:pPr>
        <w:pStyle w:val="Bullet1"/>
      </w:pPr>
      <w:r w:rsidRPr="0074281F">
        <w:t>The guardrail system must be capable of withstanding a force of at least 200 pounds applied within two inches (2”) of the top edge in any outward or downward direction. When the 200 pounds test is applied in a downward direction, the top edge of the guardrail must not deflect to a height less than thirty-nine inches (39”) above the walking/working level.</w:t>
      </w:r>
    </w:p>
    <w:p w14:paraId="36CA8C20" w14:textId="77777777" w:rsidR="002128D0" w:rsidRPr="0074281F" w:rsidRDefault="002128D0" w:rsidP="00BA04F1">
      <w:pPr>
        <w:pStyle w:val="Bullet1"/>
      </w:pPr>
      <w:r w:rsidRPr="0074281F">
        <w:t>Top rails and midrails must be at least one-quarter inch nominal diameter or thickness to prevent cuts and lacerations. If wire rope is used for top rails, it must be flagged at not more than six feet (6’) intervals with high-visibility material. Steel and plastic banding cannot be used as top rails and midrails. Manila, plastic, or synthetic rope used for top rails or midrails must be inspected as frequently as necessary to ensure strength and stability.</w:t>
      </w:r>
    </w:p>
    <w:p w14:paraId="136E7F5E" w14:textId="77777777" w:rsidR="002128D0" w:rsidRPr="0074281F" w:rsidRDefault="002128D0" w:rsidP="00BA04F1">
      <w:pPr>
        <w:pStyle w:val="Bullet1"/>
      </w:pPr>
      <w:r w:rsidRPr="0074281F">
        <w:t>Screens, midrails, mesh, intermediate vertical members, or equivalent intermediate structural members must be installed between the top edge of the guardrail system and the walking/working surface when there are no walls or parapet walls at least twenty-one inches (21”) high. When midrails are used, they must be installed at a height midway between the top edge of the guardrail system and the walking/working level. When screens and mesh are used, they must extend from the top rail to the walking/working level and along the entire opening between top rail supports. Intermediate members, such as balusters, when used between posts, shall not be more than nineteen inches (19”) apart.</w:t>
      </w:r>
    </w:p>
    <w:p w14:paraId="11190787" w14:textId="77777777" w:rsidR="002128D0" w:rsidRPr="0074281F" w:rsidRDefault="002128D0" w:rsidP="00BA04F1">
      <w:pPr>
        <w:pStyle w:val="Bullet1"/>
      </w:pPr>
      <w:r w:rsidRPr="0074281F">
        <w:t>Midrails, screens, mesh, intermediate vertical members, solid panels, and equivalent structural members shall be capable of withstanding a force of at least 150 pounds applied in any downward or outward direction at any point along the midrail or other member.</w:t>
      </w:r>
    </w:p>
    <w:p w14:paraId="0842795F" w14:textId="77777777" w:rsidR="002128D0" w:rsidRPr="0074281F" w:rsidRDefault="002128D0" w:rsidP="00BA04F1">
      <w:pPr>
        <w:pStyle w:val="Bullet1"/>
      </w:pPr>
      <w:r w:rsidRPr="0074281F">
        <w:t>Guardrail systems shall be surfaced to protect employees from punctures or lacerations and to prevent clothing from snagging.</w:t>
      </w:r>
    </w:p>
    <w:p w14:paraId="7936F53E" w14:textId="77777777" w:rsidR="002128D0" w:rsidRPr="0074281F" w:rsidRDefault="002128D0" w:rsidP="00BA04F1">
      <w:pPr>
        <w:pStyle w:val="Bullet1"/>
      </w:pPr>
      <w:r w:rsidRPr="0074281F">
        <w:t>The ends of top rails and midrails must not overhang terminal posts, except where such an overhang does not constitute a projection hazard.</w:t>
      </w:r>
    </w:p>
    <w:p w14:paraId="4C6B5385" w14:textId="77777777" w:rsidR="002128D0" w:rsidRPr="0074281F" w:rsidRDefault="002128D0" w:rsidP="00BA04F1">
      <w:pPr>
        <w:pStyle w:val="Bullet1"/>
      </w:pPr>
      <w:r w:rsidRPr="0074281F">
        <w:t>When guardrail systems are used at hoisting areas, a chain, gate, or removable guardrail section must be placed across the access opening between guardrail sections when hoisting operations are not in place.</w:t>
      </w:r>
    </w:p>
    <w:p w14:paraId="4C6FE2DE" w14:textId="77777777" w:rsidR="002128D0" w:rsidRPr="0074281F" w:rsidRDefault="002128D0" w:rsidP="00BA04F1">
      <w:pPr>
        <w:pStyle w:val="Bullet1"/>
      </w:pPr>
      <w:r w:rsidRPr="0074281F">
        <w:t>At holes, guardrail systems must be set up on all unprotected sides or edges. When holes are used for the passage of materials, the hole shall not have more than two sides with removable guardrail sections. When the hole is not in use, it must be covered or provided with guardrails along all unprotected sides or edges.</w:t>
      </w:r>
    </w:p>
    <w:p w14:paraId="7B5F3869" w14:textId="77777777" w:rsidR="002128D0" w:rsidRPr="0074281F" w:rsidRDefault="002128D0" w:rsidP="00BA04F1">
      <w:pPr>
        <w:pStyle w:val="Bullet1"/>
      </w:pPr>
      <w:r w:rsidRPr="0074281F">
        <w:t>If guardrail systems are used around holes that are used as access points (such as ladder ways), gates must be used, or the point of access must be offset to prevent accidentally walking into the hole.</w:t>
      </w:r>
    </w:p>
    <w:p w14:paraId="0F040537" w14:textId="77777777" w:rsidR="002128D0" w:rsidRPr="0074281F" w:rsidRDefault="002128D0" w:rsidP="00BA04F1">
      <w:pPr>
        <w:pStyle w:val="Bullet1"/>
      </w:pPr>
      <w:r w:rsidRPr="0074281F">
        <w:t>If guardrails are used at unprotected sides or edges of ramps and runways, they must be erected on each unprotected side or edge.</w:t>
      </w:r>
    </w:p>
    <w:p w14:paraId="2848C634" w14:textId="77777777" w:rsidR="00DE1BBD" w:rsidRPr="0074281F" w:rsidRDefault="00DE1BBD" w:rsidP="00DE1BBD">
      <w:pPr>
        <w:pStyle w:val="Heading3"/>
      </w:pPr>
      <w:r w:rsidRPr="0074281F">
        <w:t>Safety Net Systems</w:t>
      </w:r>
    </w:p>
    <w:p w14:paraId="0AE88DB7" w14:textId="24097E3B" w:rsidR="00DE1BBD" w:rsidRDefault="00DE1BBD" w:rsidP="00DE1BBD">
      <w:pPr>
        <w:rPr>
          <w:rFonts w:cs="Tahoma"/>
          <w:szCs w:val="20"/>
        </w:rPr>
      </w:pPr>
      <w:r w:rsidRPr="0074281F">
        <w:rPr>
          <w:rFonts w:eastAsia="Calibri" w:cs="Tahoma"/>
          <w:szCs w:val="20"/>
        </w:rPr>
        <w:fldChar w:fldCharType="begin"/>
      </w:r>
      <w:r w:rsidRPr="0074281F">
        <w:rPr>
          <w:rFonts w:eastAsia="Calibri" w:cs="Tahoma"/>
          <w:szCs w:val="20"/>
        </w:rPr>
        <w:instrText xml:space="preserve"> MERGEFIELD "Q1" </w:instrText>
      </w:r>
      <w:r w:rsidRPr="0074281F">
        <w:rPr>
          <w:rFonts w:eastAsia="Calibri" w:cs="Tahoma"/>
          <w:szCs w:val="20"/>
        </w:rPr>
        <w:fldChar w:fldCharType="separate"/>
      </w:r>
      <w:r w:rsidR="000A3858">
        <w:rPr>
          <w:rFonts w:eastAsia="Calibri" w:cs="Tahoma"/>
          <w:noProof/>
          <w:szCs w:val="20"/>
        </w:rPr>
        <w:t>COMPNAME</w:t>
      </w:r>
      <w:r w:rsidRPr="0074281F">
        <w:rPr>
          <w:rFonts w:eastAsia="Calibri" w:cs="Tahoma"/>
          <w:noProof/>
          <w:szCs w:val="20"/>
        </w:rPr>
        <w:fldChar w:fldCharType="end"/>
      </w:r>
      <w:r w:rsidRPr="0074281F">
        <w:rPr>
          <w:rFonts w:cs="Tahoma"/>
          <w:szCs w:val="20"/>
        </w:rPr>
        <w:t xml:space="preserve"> does not utilize safety net systems as part of its fall protection systems, even though the option exists. If safety nets are introduced to the workplace, necessary changes to this program and additional employee training will be evaluated and performed/directed by the Safety Coordinator.</w:t>
      </w:r>
    </w:p>
    <w:p w14:paraId="16914A46" w14:textId="77777777" w:rsidR="00DE1BBD" w:rsidRPr="00FC1F44" w:rsidRDefault="00DE1BBD" w:rsidP="004868BB">
      <w:pPr>
        <w:pStyle w:val="Heading4"/>
      </w:pPr>
      <w:r w:rsidRPr="00FC1F44">
        <w:t>Inspections</w:t>
      </w:r>
    </w:p>
    <w:p w14:paraId="5EDB1A06" w14:textId="77777777" w:rsidR="00DE1BBD" w:rsidRPr="00FC1F44" w:rsidRDefault="00DE1BBD" w:rsidP="00DE1BBD">
      <w:r w:rsidRPr="00FC1F44">
        <w:t>Equipment must be inspected by the user prior to each use for wear or damage. Defective equipment must be removed from service and shall not be used again until inspected and determined by a competent person to be undamaged and suitable for use.</w:t>
      </w:r>
    </w:p>
    <w:p w14:paraId="168233AC" w14:textId="77777777" w:rsidR="00DE1BBD" w:rsidRPr="00FC1F44" w:rsidRDefault="00DE1BBD" w:rsidP="00DE1BBD">
      <w:r w:rsidRPr="00FC1F44">
        <w:t>Regular detailed inspections of the equipment should be performed at least every three (3) to six (6) months. The more frequently the equipment is used, the more often a detailed inspection should be performed.</w:t>
      </w:r>
    </w:p>
    <w:p w14:paraId="1C04F8A5" w14:textId="77777777" w:rsidR="00DE1BBD" w:rsidRPr="00FC1F44" w:rsidRDefault="00DE1BBD" w:rsidP="004868BB">
      <w:pPr>
        <w:pStyle w:val="Heading5"/>
      </w:pPr>
      <w:r w:rsidRPr="00FC1F44">
        <w:t>Inspection Process</w:t>
      </w:r>
    </w:p>
    <w:p w14:paraId="05C39D66" w14:textId="77777777" w:rsidR="00DE1BBD" w:rsidRPr="00FC1F44" w:rsidRDefault="00DE1BBD" w:rsidP="00DE1BBD">
      <w:r w:rsidRPr="00FC1F44">
        <w:t>Inspections of equipment should follow the following process. Any identified deficiencies require the equipment to be removed from service for a more detailed inspection by a competent person. If the deficiency cannot be corrected by thorough cleaning, the equipment must be replaced.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1530"/>
        <w:gridCol w:w="6745"/>
      </w:tblGrid>
      <w:tr w:rsidR="00DE1BBD" w:rsidRPr="00FC1F44" w14:paraId="338F7E22" w14:textId="77777777" w:rsidTr="00A11797">
        <w:tc>
          <w:tcPr>
            <w:tcW w:w="1075" w:type="dxa"/>
            <w:tcBorders>
              <w:right w:val="nil"/>
            </w:tcBorders>
            <w:shd w:val="clear" w:color="auto" w:fill="BFBFBF" w:themeFill="background1" w:themeFillShade="BF"/>
          </w:tcPr>
          <w:p w14:paraId="3C7A0229" w14:textId="77777777" w:rsidR="00DE1BBD" w:rsidRPr="00FC1F44" w:rsidRDefault="00DE1BBD" w:rsidP="00353ECD">
            <w:pPr>
              <w:spacing w:before="60" w:after="60"/>
              <w:rPr>
                <w:b/>
                <w:bCs/>
              </w:rPr>
            </w:pPr>
            <w:r w:rsidRPr="00FC1F44">
              <w:rPr>
                <w:b/>
                <w:bCs/>
              </w:rPr>
              <w:t>Area</w:t>
            </w:r>
          </w:p>
        </w:tc>
        <w:tc>
          <w:tcPr>
            <w:tcW w:w="1530" w:type="dxa"/>
            <w:tcBorders>
              <w:left w:val="nil"/>
              <w:right w:val="nil"/>
            </w:tcBorders>
            <w:shd w:val="clear" w:color="auto" w:fill="BFBFBF" w:themeFill="background1" w:themeFillShade="BF"/>
          </w:tcPr>
          <w:p w14:paraId="2FB1A9E6" w14:textId="77777777" w:rsidR="00DE1BBD" w:rsidRPr="00FC1F44" w:rsidRDefault="00DE1BBD" w:rsidP="00353ECD">
            <w:pPr>
              <w:spacing w:before="60" w:after="60"/>
              <w:rPr>
                <w:b/>
                <w:bCs/>
              </w:rPr>
            </w:pPr>
            <w:r w:rsidRPr="00FC1F44">
              <w:rPr>
                <w:b/>
                <w:bCs/>
              </w:rPr>
              <w:t>Method</w:t>
            </w:r>
          </w:p>
        </w:tc>
        <w:tc>
          <w:tcPr>
            <w:tcW w:w="6745" w:type="dxa"/>
            <w:tcBorders>
              <w:left w:val="nil"/>
            </w:tcBorders>
            <w:shd w:val="clear" w:color="auto" w:fill="BFBFBF" w:themeFill="background1" w:themeFillShade="BF"/>
          </w:tcPr>
          <w:p w14:paraId="4DCFAF93" w14:textId="77777777" w:rsidR="00DE1BBD" w:rsidRPr="00FC1F44" w:rsidRDefault="00DE1BBD" w:rsidP="00353ECD">
            <w:pPr>
              <w:spacing w:before="60" w:after="60"/>
              <w:rPr>
                <w:b/>
                <w:bCs/>
              </w:rPr>
            </w:pPr>
            <w:r w:rsidRPr="00FC1F44">
              <w:rPr>
                <w:b/>
                <w:bCs/>
              </w:rPr>
              <w:t>Criteria</w:t>
            </w:r>
          </w:p>
        </w:tc>
      </w:tr>
      <w:tr w:rsidR="00DE1BBD" w:rsidRPr="00FC1F44" w14:paraId="07669A0F" w14:textId="77777777" w:rsidTr="00A11797">
        <w:trPr>
          <w:trHeight w:val="432"/>
        </w:trPr>
        <w:tc>
          <w:tcPr>
            <w:tcW w:w="1075" w:type="dxa"/>
          </w:tcPr>
          <w:p w14:paraId="22E6AF20" w14:textId="77777777" w:rsidR="00DE1BBD" w:rsidRPr="00FC1F44" w:rsidRDefault="00DE1BBD" w:rsidP="00353ECD">
            <w:pPr>
              <w:spacing w:before="60" w:after="60"/>
            </w:pPr>
            <w:r w:rsidRPr="00FC1F44">
              <w:t>Webbing</w:t>
            </w:r>
          </w:p>
        </w:tc>
        <w:tc>
          <w:tcPr>
            <w:tcW w:w="1530" w:type="dxa"/>
          </w:tcPr>
          <w:p w14:paraId="06D93120" w14:textId="77777777" w:rsidR="00DE1BBD" w:rsidRPr="00FC1F44" w:rsidRDefault="00DE1BBD" w:rsidP="00353ECD">
            <w:pPr>
              <w:spacing w:before="60" w:after="60"/>
            </w:pPr>
            <w:r w:rsidRPr="00FC1F44">
              <w:t>Visual</w:t>
            </w:r>
          </w:p>
          <w:p w14:paraId="553E4B93" w14:textId="77777777" w:rsidR="00DE1BBD" w:rsidRPr="00FC1F44" w:rsidRDefault="00DE1BBD" w:rsidP="00353ECD">
            <w:pPr>
              <w:spacing w:before="60" w:after="60"/>
            </w:pPr>
          </w:p>
        </w:tc>
        <w:tc>
          <w:tcPr>
            <w:tcW w:w="6745" w:type="dxa"/>
          </w:tcPr>
          <w:p w14:paraId="51E63406" w14:textId="77777777" w:rsidR="00DE1BBD" w:rsidRPr="00FC1F44" w:rsidRDefault="00DE1BBD" w:rsidP="00353ECD">
            <w:pPr>
              <w:spacing w:before="60" w:after="60"/>
            </w:pPr>
            <w:r w:rsidRPr="00FC1F44">
              <w:t xml:space="preserve">Cuts, breaks, fraying, knots, deformation, chemical or thermal damage, mildew, user modification, missing straps, grommets, accumulated </w:t>
            </w:r>
            <w:r w:rsidR="00D11AB2" w:rsidRPr="00FC1F44">
              <w:t>debris,</w:t>
            </w:r>
            <w:r w:rsidRPr="00FC1F44">
              <w:t xml:space="preserve"> or contamination</w:t>
            </w:r>
          </w:p>
        </w:tc>
      </w:tr>
      <w:tr w:rsidR="00DE1BBD" w:rsidRPr="00FC1F44" w14:paraId="3B1AB714" w14:textId="77777777" w:rsidTr="00A11797">
        <w:trPr>
          <w:trHeight w:val="432"/>
        </w:trPr>
        <w:tc>
          <w:tcPr>
            <w:tcW w:w="1075" w:type="dxa"/>
          </w:tcPr>
          <w:p w14:paraId="0630D6B1" w14:textId="77777777" w:rsidR="00DE1BBD" w:rsidRPr="00FC1F44" w:rsidRDefault="00DE1BBD" w:rsidP="00353ECD">
            <w:pPr>
              <w:spacing w:before="60" w:after="60"/>
            </w:pPr>
            <w:r w:rsidRPr="00FC1F44">
              <w:t>Stitching</w:t>
            </w:r>
          </w:p>
        </w:tc>
        <w:tc>
          <w:tcPr>
            <w:tcW w:w="1530" w:type="dxa"/>
          </w:tcPr>
          <w:p w14:paraId="1AA90258" w14:textId="77777777" w:rsidR="00DE1BBD" w:rsidRPr="00FC1F44" w:rsidRDefault="00DE1BBD" w:rsidP="00353ECD">
            <w:pPr>
              <w:spacing w:before="60" w:after="60"/>
            </w:pPr>
            <w:r w:rsidRPr="00FC1F44">
              <w:t>Visual, touch</w:t>
            </w:r>
          </w:p>
          <w:p w14:paraId="60CBACBA" w14:textId="77777777" w:rsidR="00DE1BBD" w:rsidRPr="00FC1F44" w:rsidRDefault="00DE1BBD" w:rsidP="00353ECD">
            <w:pPr>
              <w:spacing w:before="60" w:after="60"/>
            </w:pPr>
          </w:p>
        </w:tc>
        <w:tc>
          <w:tcPr>
            <w:tcW w:w="6745" w:type="dxa"/>
          </w:tcPr>
          <w:p w14:paraId="00AE55B5" w14:textId="77777777" w:rsidR="00DE1BBD" w:rsidRPr="00FC1F44" w:rsidRDefault="00DE1BBD" w:rsidP="00353ECD">
            <w:pPr>
              <w:spacing w:before="60" w:after="60"/>
            </w:pPr>
            <w:r w:rsidRPr="00FC1F44">
              <w:t>Pulled, missing, or cut stitches</w:t>
            </w:r>
          </w:p>
        </w:tc>
      </w:tr>
      <w:tr w:rsidR="00DE1BBD" w:rsidRPr="00FC1F44" w14:paraId="6DFD2336" w14:textId="77777777" w:rsidTr="00A11797">
        <w:trPr>
          <w:trHeight w:val="432"/>
        </w:trPr>
        <w:tc>
          <w:tcPr>
            <w:tcW w:w="1075" w:type="dxa"/>
          </w:tcPr>
          <w:p w14:paraId="0AEE4832" w14:textId="77777777" w:rsidR="00DE1BBD" w:rsidRPr="00FC1F44" w:rsidRDefault="00DE1BBD" w:rsidP="00353ECD">
            <w:pPr>
              <w:spacing w:before="60" w:after="60"/>
            </w:pPr>
            <w:r w:rsidRPr="00FC1F44">
              <w:t>Hardware</w:t>
            </w:r>
          </w:p>
        </w:tc>
        <w:tc>
          <w:tcPr>
            <w:tcW w:w="1530" w:type="dxa"/>
          </w:tcPr>
          <w:p w14:paraId="72546181" w14:textId="77777777" w:rsidR="00DE1BBD" w:rsidRPr="00FC1F44" w:rsidRDefault="00DE1BBD" w:rsidP="00353ECD">
            <w:pPr>
              <w:spacing w:before="60" w:after="60"/>
            </w:pPr>
            <w:r w:rsidRPr="00FC1F44">
              <w:t>Visual, touch</w:t>
            </w:r>
          </w:p>
        </w:tc>
        <w:tc>
          <w:tcPr>
            <w:tcW w:w="6745" w:type="dxa"/>
          </w:tcPr>
          <w:p w14:paraId="2A2D8CAC" w14:textId="77777777" w:rsidR="00DE1BBD" w:rsidRPr="00FC1F44" w:rsidRDefault="00DE1BBD" w:rsidP="00353ECD">
            <w:pPr>
              <w:spacing w:before="60" w:after="60"/>
            </w:pPr>
            <w:r w:rsidRPr="00FC1F44">
              <w:t>Deformation, rough or sharp edges, breaks, cracks, rust.</w:t>
            </w:r>
          </w:p>
          <w:p w14:paraId="307A713C" w14:textId="77777777" w:rsidR="00DE1BBD" w:rsidRPr="00FC1F44" w:rsidRDefault="00DE1BBD" w:rsidP="00353ECD">
            <w:pPr>
              <w:spacing w:before="60" w:after="60"/>
            </w:pPr>
            <w:r w:rsidRPr="00FC1F44">
              <w:t>Tongue buckle must overlap the buckle frame and move freely. Roller must be present and move freely.</w:t>
            </w:r>
          </w:p>
          <w:p w14:paraId="6456E0F6" w14:textId="77777777" w:rsidR="00DE1BBD" w:rsidRPr="00FC1F44" w:rsidRDefault="00DE1BBD" w:rsidP="00353ECD">
            <w:pPr>
              <w:spacing w:before="60" w:after="60"/>
            </w:pPr>
            <w:r w:rsidRPr="00FC1F44">
              <w:t>Frame bars are not deformed and springs are in good condition.</w:t>
            </w:r>
          </w:p>
          <w:p w14:paraId="74013939" w14:textId="77777777" w:rsidR="00DE1BBD" w:rsidRPr="00FC1F44" w:rsidRDefault="00DE1BBD" w:rsidP="00353ECD">
            <w:pPr>
              <w:spacing w:before="60" w:after="60"/>
            </w:pPr>
            <w:r w:rsidRPr="00FC1F44">
              <w:t>User modification.</w:t>
            </w:r>
          </w:p>
        </w:tc>
      </w:tr>
      <w:tr w:rsidR="00DE1BBD" w:rsidRPr="00FC1F44" w14:paraId="776B72D2" w14:textId="77777777" w:rsidTr="00A11797">
        <w:trPr>
          <w:trHeight w:val="432"/>
        </w:trPr>
        <w:tc>
          <w:tcPr>
            <w:tcW w:w="1075" w:type="dxa"/>
          </w:tcPr>
          <w:p w14:paraId="233CB0DA" w14:textId="77777777" w:rsidR="00DE1BBD" w:rsidRPr="00FC1F44" w:rsidRDefault="00DE1BBD" w:rsidP="00353ECD">
            <w:pPr>
              <w:spacing w:before="60" w:after="60"/>
            </w:pPr>
            <w:r w:rsidRPr="00FC1F44">
              <w:t>Tags and Labels</w:t>
            </w:r>
          </w:p>
        </w:tc>
        <w:tc>
          <w:tcPr>
            <w:tcW w:w="1530" w:type="dxa"/>
          </w:tcPr>
          <w:p w14:paraId="6A5953C4" w14:textId="77777777" w:rsidR="00DE1BBD" w:rsidRPr="00FC1F44" w:rsidRDefault="00DE1BBD" w:rsidP="00353ECD">
            <w:pPr>
              <w:spacing w:before="60" w:after="60"/>
            </w:pPr>
            <w:r w:rsidRPr="00FC1F44">
              <w:t>Visual</w:t>
            </w:r>
          </w:p>
        </w:tc>
        <w:tc>
          <w:tcPr>
            <w:tcW w:w="6745" w:type="dxa"/>
          </w:tcPr>
          <w:p w14:paraId="7FEF655C" w14:textId="77777777" w:rsidR="00DE1BBD" w:rsidRPr="00FC1F44" w:rsidRDefault="00DE1BBD" w:rsidP="00353ECD">
            <w:pPr>
              <w:spacing w:before="60" w:after="60"/>
            </w:pPr>
            <w:r w:rsidRPr="00FC1F44">
              <w:t>Safety and equipment information labels must be clear and legible.</w:t>
            </w:r>
          </w:p>
          <w:p w14:paraId="1E106E7D" w14:textId="77777777" w:rsidR="00DE1BBD" w:rsidRPr="00FC1F44" w:rsidRDefault="00DE1BBD" w:rsidP="00353ECD">
            <w:pPr>
              <w:spacing w:before="60" w:after="60"/>
            </w:pPr>
            <w:r w:rsidRPr="00FC1F44">
              <w:t>Refer to manufacturer’s instruction manual to identify manufacturer set life span. Ensure equipment is within lifespan.</w:t>
            </w:r>
          </w:p>
        </w:tc>
      </w:tr>
      <w:tr w:rsidR="00DE1BBD" w:rsidRPr="0056014C" w14:paraId="7B585B86" w14:textId="77777777" w:rsidTr="00A11797">
        <w:trPr>
          <w:trHeight w:val="432"/>
        </w:trPr>
        <w:tc>
          <w:tcPr>
            <w:tcW w:w="1075" w:type="dxa"/>
          </w:tcPr>
          <w:p w14:paraId="7020D214" w14:textId="77777777" w:rsidR="00DE1BBD" w:rsidRPr="00FC1F44" w:rsidRDefault="00DE1BBD" w:rsidP="00353ECD">
            <w:pPr>
              <w:spacing w:before="60" w:after="60"/>
            </w:pPr>
            <w:r w:rsidRPr="00FC1F44">
              <w:t>D-Rings</w:t>
            </w:r>
          </w:p>
        </w:tc>
        <w:tc>
          <w:tcPr>
            <w:tcW w:w="1530" w:type="dxa"/>
          </w:tcPr>
          <w:p w14:paraId="362849C5" w14:textId="77777777" w:rsidR="00DE1BBD" w:rsidRPr="00FC1F44" w:rsidRDefault="00DE1BBD" w:rsidP="00353ECD">
            <w:pPr>
              <w:spacing w:before="60" w:after="60"/>
            </w:pPr>
            <w:r w:rsidRPr="00FC1F44">
              <w:t>Visual, touch</w:t>
            </w:r>
          </w:p>
        </w:tc>
        <w:tc>
          <w:tcPr>
            <w:tcW w:w="6745" w:type="dxa"/>
          </w:tcPr>
          <w:p w14:paraId="42A2D1D3" w14:textId="77777777" w:rsidR="00DE1BBD" w:rsidRPr="00FC1F44" w:rsidRDefault="00DE1BBD" w:rsidP="00353ECD">
            <w:pPr>
              <w:spacing w:before="60" w:after="60"/>
            </w:pPr>
            <w:r w:rsidRPr="00FC1F44">
              <w:t>Deformation, rough or sharp edges, rust, fatigue damage.</w:t>
            </w:r>
          </w:p>
        </w:tc>
      </w:tr>
    </w:tbl>
    <w:p w14:paraId="07BC15A6" w14:textId="77777777" w:rsidR="00DE1BBD" w:rsidRPr="0074281F" w:rsidRDefault="00DE1BBD" w:rsidP="00DE1BBD">
      <w:pPr>
        <w:rPr>
          <w:rFonts w:cs="Tahoma"/>
          <w:szCs w:val="20"/>
        </w:rPr>
      </w:pPr>
    </w:p>
    <w:p w14:paraId="55973F6B" w14:textId="77777777" w:rsidR="00DE1BBD" w:rsidRPr="00CD3FC0" w:rsidRDefault="00DE1BBD" w:rsidP="00DE1BBD">
      <w:pPr>
        <w:pStyle w:val="Heading3"/>
      </w:pPr>
      <w:r w:rsidRPr="00CD3FC0">
        <w:t>Additional Fall Protection Requirements</w:t>
      </w:r>
    </w:p>
    <w:p w14:paraId="2668DBF7" w14:textId="77777777" w:rsidR="00DE1BBD" w:rsidRPr="00CD3FC0" w:rsidRDefault="00DE1BBD" w:rsidP="00DE1BBD">
      <w:pPr>
        <w:rPr>
          <w:rFonts w:cs="Tahoma"/>
          <w:szCs w:val="20"/>
        </w:rPr>
      </w:pPr>
      <w:r w:rsidRPr="00CD3FC0">
        <w:rPr>
          <w:rFonts w:cs="Tahoma"/>
          <w:szCs w:val="20"/>
        </w:rPr>
        <w:t>In addition to the systems and criteria already mentioned, the following fall hazards will be evaluated, and the listed fall protection requirements will be adhered to.</w:t>
      </w:r>
    </w:p>
    <w:p w14:paraId="1FCB6262" w14:textId="77777777" w:rsidR="00DE1BBD" w:rsidRDefault="00DE1BBD" w:rsidP="00DE1BBD">
      <w:pPr>
        <w:pStyle w:val="Bullet1"/>
      </w:pPr>
      <w:r w:rsidRPr="00CD3FC0">
        <w:t>Covers</w:t>
      </w:r>
    </w:p>
    <w:p w14:paraId="588A004C" w14:textId="77777777" w:rsidR="00DE1BBD" w:rsidRDefault="00DE1BBD" w:rsidP="008A40B4">
      <w:pPr>
        <w:pStyle w:val="Bullet1"/>
        <w:numPr>
          <w:ilvl w:val="1"/>
          <w:numId w:val="110"/>
        </w:numPr>
      </w:pPr>
      <w:r w:rsidRPr="00CD3FC0">
        <w:t>Covers located in roadways and vehicular aisles must be able to support at least twice the maximum axle load of the largest vehicle to which the cover might be subjected.</w:t>
      </w:r>
    </w:p>
    <w:p w14:paraId="413A5460" w14:textId="77777777" w:rsidR="00DE1BBD" w:rsidRDefault="00DE1BBD" w:rsidP="008A40B4">
      <w:pPr>
        <w:pStyle w:val="Bullet1"/>
        <w:numPr>
          <w:ilvl w:val="1"/>
          <w:numId w:val="110"/>
        </w:numPr>
      </w:pPr>
      <w:r w:rsidRPr="00CD3FC0">
        <w:t>All other covers must be able to support at least twice the weight of employees, equipment, and materials that may be imposed on the cover at any time</w:t>
      </w:r>
      <w:r>
        <w:t xml:space="preserve"> without failure</w:t>
      </w:r>
      <w:r w:rsidRPr="00CD3FC0">
        <w:t>.</w:t>
      </w:r>
    </w:p>
    <w:p w14:paraId="75C3CEDF" w14:textId="77777777" w:rsidR="00DE1BBD" w:rsidRDefault="00DE1BBD" w:rsidP="008A40B4">
      <w:pPr>
        <w:pStyle w:val="Bullet1"/>
        <w:numPr>
          <w:ilvl w:val="1"/>
          <w:numId w:val="110"/>
        </w:numPr>
        <w:contextualSpacing w:val="0"/>
      </w:pPr>
      <w:r w:rsidRPr="00CD3FC0">
        <w:t>To prevent accidental displacement resulting from wind, equipment, or worker activities, all covers must be secured</w:t>
      </w:r>
      <w:r>
        <w:t xml:space="preserve"> and shall be marked with the work “HOLE” or “COVER” to inform of the hazard.</w:t>
      </w:r>
    </w:p>
    <w:p w14:paraId="73E445B5" w14:textId="77777777" w:rsidR="00DE1BBD" w:rsidRPr="008E64E4" w:rsidRDefault="004276F8" w:rsidP="004276F8">
      <w:pPr>
        <w:pStyle w:val="Bullet1"/>
        <w:numPr>
          <w:ilvl w:val="0"/>
          <w:numId w:val="0"/>
        </w:numPr>
        <w:ind w:left="1080"/>
        <w:contextualSpacing w:val="0"/>
      </w:pPr>
      <w:r w:rsidRPr="004276F8">
        <w:rPr>
          <w:b/>
          <w:bCs/>
        </w:rPr>
        <w:t>NOTE:</w:t>
      </w:r>
      <w:r w:rsidR="00DE1BBD" w:rsidRPr="008E64E4">
        <w:t xml:space="preserve"> This provision does not apply to cast iron manhole covers or steel grates used on streets or roadways.</w:t>
      </w:r>
    </w:p>
    <w:p w14:paraId="175324F8" w14:textId="77777777" w:rsidR="00DE1BBD" w:rsidRPr="00CD3FC0" w:rsidRDefault="00DE1BBD" w:rsidP="00DE1BBD">
      <w:pPr>
        <w:pStyle w:val="Bullet1"/>
      </w:pPr>
      <w:r w:rsidRPr="00CD3FC0">
        <w:t>Hoist Areas – Each employee in a hoist area shall be protected from falling six feet (6’) or more by guardrail systems or personal fall arrest systems. If guardrail systems (or chain gate or guardrail), or portions of, must be removed to facilitate hoisting operations, as during the landing of materials, and a worker must lean through the access opening or out over the edge of the access opening to receive or guide equipment and materials, that employee must be protected by a personal fall arrest system.</w:t>
      </w:r>
    </w:p>
    <w:p w14:paraId="6BBE0D71" w14:textId="77777777" w:rsidR="00DE1BBD" w:rsidRPr="00CD3FC0" w:rsidRDefault="00DE1BBD" w:rsidP="00DE1BBD">
      <w:pPr>
        <w:pStyle w:val="Bullet1"/>
      </w:pPr>
      <w:r w:rsidRPr="00CD3FC0">
        <w:t>Holes – Personal fall arrest systems, covers, or guardrail systems shall be erected around holes (including skylights) that are more than six feet (6’) above lower levels.</w:t>
      </w:r>
    </w:p>
    <w:p w14:paraId="75168F99" w14:textId="77777777" w:rsidR="00DE1BBD" w:rsidRPr="00CD3FC0" w:rsidRDefault="00DE1BBD" w:rsidP="00DE1BBD">
      <w:pPr>
        <w:pStyle w:val="Heading3"/>
      </w:pPr>
      <w:r w:rsidRPr="00CD3FC0">
        <w:t>Sub-contractor Responsibilities</w:t>
      </w:r>
    </w:p>
    <w:p w14:paraId="7D8FE1FB" w14:textId="77777777" w:rsidR="00DE1BBD" w:rsidRPr="00CD3FC0" w:rsidRDefault="00DE1BBD" w:rsidP="00DE1BBD">
      <w:pPr>
        <w:rPr>
          <w:rFonts w:cs="Tahoma"/>
          <w:szCs w:val="20"/>
        </w:rPr>
      </w:pPr>
      <w:r w:rsidRPr="00CD3FC0">
        <w:rPr>
          <w:rFonts w:cs="Tahoma"/>
          <w:szCs w:val="20"/>
        </w:rPr>
        <w:t xml:space="preserve">In addition to complying with the fall protection requirements that apply to all construction operations called out in </w:t>
      </w:r>
      <w:r>
        <w:rPr>
          <w:rFonts w:cs="Tahoma"/>
          <w:szCs w:val="20"/>
        </w:rPr>
        <w:t>OSHA 29 CFR 1926 Subpart M</w:t>
      </w:r>
      <w:r w:rsidRPr="00CD3FC0">
        <w:rPr>
          <w:rFonts w:cs="Tahoma"/>
          <w:szCs w:val="20"/>
        </w:rPr>
        <w:t>, each sub-contractor who is retained to perform operations that involve fall protection must coordinate fall protection operations with the Safety Coordinator, when both our personnel and sub-contractor personnel will be working in or near recognized fall hazard locations.</w:t>
      </w:r>
    </w:p>
    <w:p w14:paraId="13DD4EB3" w14:textId="77777777" w:rsidR="002128D0" w:rsidRPr="0074281F" w:rsidRDefault="002128D0" w:rsidP="009E4A95">
      <w:pPr>
        <w:pStyle w:val="Heading3"/>
      </w:pPr>
      <w:r w:rsidRPr="0074281F">
        <w:t>Personal Fall Arrest Systems</w:t>
      </w:r>
    </w:p>
    <w:p w14:paraId="2C20EDE3" w14:textId="77777777" w:rsidR="002128D0" w:rsidRPr="0074281F" w:rsidRDefault="002128D0" w:rsidP="002128D0">
      <w:pPr>
        <w:rPr>
          <w:rFonts w:cs="Tahoma"/>
          <w:szCs w:val="20"/>
        </w:rPr>
      </w:pPr>
      <w:r w:rsidRPr="0074281F">
        <w:rPr>
          <w:rFonts w:cs="Tahoma"/>
          <w:szCs w:val="20"/>
        </w:rPr>
        <w:t>The purpose of a personal fall arrest system is to arrest an employee from a fall of six feet (6’) or greater than six feet (6’) in height if engineering or administration controls cannot eliminate the hazard. The personal fall arrest system consists of a full-body harness, lanyard, energy shock absorber, self-locking snap hook, and an anchorage point. Additional items such as a lifeline, deceleration device, or combination of all these may also be implemented. Body belts are not a substitution for body harnesses and cannot be used in a personal fall arrest system.</w:t>
      </w:r>
    </w:p>
    <w:p w14:paraId="0652F489" w14:textId="77777777" w:rsidR="002128D0" w:rsidRPr="00FC1F44" w:rsidRDefault="002128D0" w:rsidP="002128D0">
      <w:pPr>
        <w:pStyle w:val="Bullet1"/>
      </w:pPr>
      <w:r w:rsidRPr="00FC1F44">
        <w:t>Personal fall arrest systems and components subjected to shock or impact loading such as during a fall shall be immediately removed from service and not be used again for employee protection until inspected and determined by a competent person to be undamaged and suitable for use.</w:t>
      </w:r>
    </w:p>
    <w:p w14:paraId="377BE1CB" w14:textId="77777777" w:rsidR="002128D0" w:rsidRPr="00FC1F44" w:rsidRDefault="002128D0" w:rsidP="002128D0">
      <w:pPr>
        <w:pStyle w:val="Bullet1"/>
      </w:pPr>
      <w:r w:rsidRPr="00FC1F44">
        <w:t>A personal fall arrest system used for fall protection must do the following:</w:t>
      </w:r>
    </w:p>
    <w:p w14:paraId="2692012A" w14:textId="77777777" w:rsidR="002128D0" w:rsidRPr="00FC1F44" w:rsidRDefault="002128D0" w:rsidP="008A40B4">
      <w:pPr>
        <w:pStyle w:val="Bullet1"/>
        <w:numPr>
          <w:ilvl w:val="1"/>
          <w:numId w:val="110"/>
        </w:numPr>
      </w:pPr>
      <w:r w:rsidRPr="00FC1F44">
        <w:t>Limit maximum arresting force on an employee to 1,800 pounds when used with a body harness.</w:t>
      </w:r>
    </w:p>
    <w:p w14:paraId="4A43689F" w14:textId="77777777" w:rsidR="002128D0" w:rsidRPr="00FC1F44" w:rsidRDefault="002128D0" w:rsidP="008A40B4">
      <w:pPr>
        <w:pStyle w:val="Bullet1"/>
        <w:numPr>
          <w:ilvl w:val="1"/>
          <w:numId w:val="110"/>
        </w:numPr>
      </w:pPr>
      <w:r w:rsidRPr="00FC1F44">
        <w:t>Be rigged so employee cannot fall more than six feet nor contact any lower level.</w:t>
      </w:r>
    </w:p>
    <w:p w14:paraId="171176BA" w14:textId="77777777" w:rsidR="002128D0" w:rsidRPr="00FC1F44" w:rsidRDefault="002128D0" w:rsidP="008A40B4">
      <w:pPr>
        <w:pStyle w:val="Bullet1"/>
        <w:numPr>
          <w:ilvl w:val="1"/>
          <w:numId w:val="110"/>
        </w:numPr>
      </w:pPr>
      <w:r w:rsidRPr="00FC1F44">
        <w:t>Bring an employee to a complete stop and limit maximum deceleration distance of employee travel to three and one-half feet (3½’).</w:t>
      </w:r>
    </w:p>
    <w:p w14:paraId="140484AE" w14:textId="77777777" w:rsidR="002128D0" w:rsidRPr="00FC1F44" w:rsidRDefault="002128D0" w:rsidP="008A40B4">
      <w:pPr>
        <w:pStyle w:val="Bullet1"/>
        <w:numPr>
          <w:ilvl w:val="1"/>
          <w:numId w:val="110"/>
        </w:numPr>
      </w:pPr>
      <w:r w:rsidRPr="00FC1F44">
        <w:t>Have sufficient strength to withstand twice the potential impact energy of an employee free falling a distance of six feet (6’) or the free fall distance permitted by the system, whichever is less.</w:t>
      </w:r>
    </w:p>
    <w:p w14:paraId="0C62C927" w14:textId="77777777" w:rsidR="0056014C" w:rsidRPr="00FC1F44" w:rsidRDefault="0056014C" w:rsidP="008A40B4">
      <w:pPr>
        <w:pStyle w:val="Bullet1"/>
        <w:numPr>
          <w:ilvl w:val="1"/>
          <w:numId w:val="110"/>
        </w:numPr>
      </w:pPr>
      <w:r w:rsidRPr="00FC1F44">
        <w:t>Not be used for any other purpose other than that intended.</w:t>
      </w:r>
    </w:p>
    <w:p w14:paraId="44CB8AA6" w14:textId="77777777" w:rsidR="0056014C" w:rsidRPr="00FC1F44" w:rsidRDefault="0056014C" w:rsidP="008A40B4">
      <w:pPr>
        <w:pStyle w:val="Bullet1"/>
        <w:numPr>
          <w:ilvl w:val="1"/>
          <w:numId w:val="110"/>
        </w:numPr>
      </w:pPr>
      <w:r w:rsidRPr="00FC1F44">
        <w:t>Be removed from service for inspection if subjected to an impact load during a fall.</w:t>
      </w:r>
    </w:p>
    <w:p w14:paraId="4F92E5F5" w14:textId="77777777" w:rsidR="002128D0" w:rsidRPr="0074281F" w:rsidRDefault="002128D0" w:rsidP="004868BB">
      <w:pPr>
        <w:pStyle w:val="Heading4"/>
      </w:pPr>
      <w:r w:rsidRPr="0074281F">
        <w:t>D-Rings and Snap Hooks</w:t>
      </w:r>
    </w:p>
    <w:p w14:paraId="518CD82C" w14:textId="77777777" w:rsidR="002128D0" w:rsidRPr="0074281F" w:rsidRDefault="002128D0" w:rsidP="002128D0">
      <w:pPr>
        <w:rPr>
          <w:rFonts w:cs="Tahoma"/>
          <w:szCs w:val="20"/>
        </w:rPr>
      </w:pPr>
      <w:r w:rsidRPr="0074281F">
        <w:rPr>
          <w:rFonts w:cs="Tahoma"/>
          <w:szCs w:val="20"/>
        </w:rPr>
        <w:t>D-rings and snap hooks must comply with the following minimum requirements:</w:t>
      </w:r>
    </w:p>
    <w:p w14:paraId="234DE69B" w14:textId="77777777" w:rsidR="002128D0" w:rsidRPr="0074281F" w:rsidRDefault="002128D0" w:rsidP="00BA04F1">
      <w:pPr>
        <w:pStyle w:val="Bullet1"/>
      </w:pPr>
      <w:r w:rsidRPr="0074281F">
        <w:t>D-rings and snap hooks must have a minimum tensile strength of 5,000 pounds (22.2kN). They will be proof tested to a minimum tensile load of 3,600 pounds (16kN) without cracking, breaking, or suffering permanent deformation. Load ratings must be clearly and legibly stamped on the snap hook.</w:t>
      </w:r>
    </w:p>
    <w:p w14:paraId="7E947AE2" w14:textId="77777777" w:rsidR="0015039D" w:rsidRDefault="002128D0" w:rsidP="00BA04F1">
      <w:pPr>
        <w:pStyle w:val="Bullet1"/>
      </w:pPr>
      <w:r w:rsidRPr="0074281F">
        <w:t>The locking gate of the snap hook must be self-closing and require two separate actions to open. The gate should be rated at 3,600 pounds (16kN) and the load rating clearly legible on the gate</w:t>
      </w:r>
      <w:r w:rsidR="0015039D">
        <w:t>.</w:t>
      </w:r>
    </w:p>
    <w:p w14:paraId="213B213F" w14:textId="77777777" w:rsidR="002128D0" w:rsidRPr="0074281F" w:rsidRDefault="002128D0" w:rsidP="00BA04F1">
      <w:pPr>
        <w:pStyle w:val="Bullet1"/>
      </w:pPr>
      <w:r w:rsidRPr="0074281F">
        <w:t>Snap hooks that are not of the locking type (not recommended for use) will not be connected directly to webbing, rope, or wire rope, to another snap hook, to a D-ring with another snap hook or other connector already attached, to a horizontal lifeline, or to any object incompatible in shape or dimension relative to the snap hook.</w:t>
      </w:r>
    </w:p>
    <w:p w14:paraId="74772C26" w14:textId="77777777" w:rsidR="002128D0" w:rsidRPr="0074281F" w:rsidRDefault="002128D0" w:rsidP="004868BB">
      <w:pPr>
        <w:pStyle w:val="Heading4"/>
      </w:pPr>
      <w:r w:rsidRPr="0074281F">
        <w:t>Lanyards and Lifelines</w:t>
      </w:r>
    </w:p>
    <w:p w14:paraId="1AE5ABD6" w14:textId="77777777" w:rsidR="002128D0" w:rsidRPr="0074281F" w:rsidRDefault="002128D0" w:rsidP="002128D0">
      <w:pPr>
        <w:pStyle w:val="Bullet1"/>
      </w:pPr>
      <w:r w:rsidRPr="0074281F">
        <w:t>When vertical lifelines are used, each employee shall be attached to a separate lifeline.</w:t>
      </w:r>
    </w:p>
    <w:p w14:paraId="77FDF84C" w14:textId="77777777" w:rsidR="002128D0" w:rsidRPr="0074281F" w:rsidRDefault="002128D0" w:rsidP="002128D0">
      <w:pPr>
        <w:pStyle w:val="Bullet1"/>
        <w:rPr>
          <w:rFonts w:cs="Tahoma"/>
          <w:szCs w:val="20"/>
        </w:rPr>
      </w:pPr>
      <w:r w:rsidRPr="0074281F">
        <w:rPr>
          <w:rFonts w:cs="Tahoma"/>
          <w:szCs w:val="20"/>
        </w:rPr>
        <w:t>Ropes and straps used in lanyards, lifelines, and strength components of body belts and body harnesses shall be made of synthetic fibers.</w:t>
      </w:r>
    </w:p>
    <w:p w14:paraId="652B675B" w14:textId="77777777" w:rsidR="002128D0" w:rsidRPr="0074281F" w:rsidRDefault="002128D0" w:rsidP="002128D0">
      <w:pPr>
        <w:pStyle w:val="Bullet1"/>
        <w:rPr>
          <w:rFonts w:cs="Tahoma"/>
          <w:szCs w:val="20"/>
        </w:rPr>
      </w:pPr>
      <w:r w:rsidRPr="0074281F">
        <w:rPr>
          <w:rFonts w:cs="Tahoma"/>
          <w:szCs w:val="20"/>
        </w:rPr>
        <w:t>Lanyards and vertical lifelines must have a minimum breaking strength of 5,000 pounds (22.2kN).</w:t>
      </w:r>
    </w:p>
    <w:p w14:paraId="4D28EFB1" w14:textId="77777777" w:rsidR="002128D0" w:rsidRPr="0074281F" w:rsidRDefault="002128D0" w:rsidP="002128D0">
      <w:pPr>
        <w:pStyle w:val="Bullet1"/>
      </w:pPr>
      <w:r w:rsidRPr="0074281F">
        <w:t>Lifelines shall be protected against being cut or abraded.</w:t>
      </w:r>
    </w:p>
    <w:p w14:paraId="368026C7" w14:textId="77777777" w:rsidR="002128D0" w:rsidRPr="0074281F" w:rsidRDefault="002128D0" w:rsidP="002128D0">
      <w:pPr>
        <w:pStyle w:val="Bullet1"/>
      </w:pPr>
      <w:r w:rsidRPr="0074281F">
        <w:t>Horizontal lifelines shall be designed, installed, and used, under the supervision of a qualified person. When used as part of a complete personal fall arrest system the horizontal lifeline must maintain a safety factor of at least two.</w:t>
      </w:r>
    </w:p>
    <w:p w14:paraId="6D5C7316" w14:textId="77777777" w:rsidR="002128D0" w:rsidRPr="0074281F" w:rsidRDefault="002128D0" w:rsidP="004868BB">
      <w:pPr>
        <w:pStyle w:val="Heading5"/>
      </w:pPr>
      <w:r w:rsidRPr="0074281F">
        <w:t>Retractable Lifelines</w:t>
      </w:r>
    </w:p>
    <w:p w14:paraId="0EB8082F" w14:textId="77777777" w:rsidR="002128D0" w:rsidRPr="0074281F" w:rsidRDefault="002128D0" w:rsidP="002128D0">
      <w:pPr>
        <w:rPr>
          <w:rFonts w:cs="Tahoma"/>
          <w:szCs w:val="20"/>
        </w:rPr>
      </w:pPr>
      <w:r w:rsidRPr="0074281F">
        <w:rPr>
          <w:rFonts w:cs="Tahoma"/>
          <w:szCs w:val="20"/>
        </w:rPr>
        <w:t>A retractable lifeline (also known as a self-retracting lifeline) is a fall arrest device used in conjunction with other components of a fall arrest system. Retractable lifelines should be used by one person at a time.</w:t>
      </w:r>
    </w:p>
    <w:p w14:paraId="451EA9D9" w14:textId="77777777" w:rsidR="002128D0" w:rsidRPr="0074281F" w:rsidRDefault="002128D0" w:rsidP="002128D0">
      <w:pPr>
        <w:rPr>
          <w:rFonts w:cs="Tahoma"/>
          <w:szCs w:val="20"/>
        </w:rPr>
      </w:pPr>
      <w:r w:rsidRPr="0074281F">
        <w:rPr>
          <w:rFonts w:cs="Tahoma"/>
          <w:szCs w:val="20"/>
        </w:rPr>
        <w:t>A properly inspected and maintained retractable lifeline, when correctly installed and used as part of the fall arrest system, automatically stops a person’s descent in a short distance after the onset of an accidental fall.</w:t>
      </w:r>
    </w:p>
    <w:p w14:paraId="4466BB34" w14:textId="77777777" w:rsidR="002128D0" w:rsidRPr="0074281F" w:rsidRDefault="002128D0" w:rsidP="002128D0">
      <w:pPr>
        <w:rPr>
          <w:rFonts w:cs="Tahoma"/>
          <w:szCs w:val="20"/>
        </w:rPr>
      </w:pPr>
      <w:r w:rsidRPr="0074281F">
        <w:rPr>
          <w:rFonts w:cs="Tahoma"/>
          <w:szCs w:val="20"/>
        </w:rPr>
        <w:t>Retractable lifelines may be considered when working in areas such as on roofs and scaffolds, or in tanks, towers, vessels, and manholes. Also, retractable lifelines should be considered when climbing such equipment as vertical fixed ladders. The following apply to the use of retractable lifelines:</w:t>
      </w:r>
    </w:p>
    <w:p w14:paraId="34289DC5" w14:textId="77777777" w:rsidR="002128D0" w:rsidRPr="0074281F" w:rsidRDefault="002128D0" w:rsidP="00BA04F1">
      <w:pPr>
        <w:pStyle w:val="Bullet1"/>
      </w:pPr>
      <w:r w:rsidRPr="0074281F">
        <w:t>Retractable lifelines that automatically limit free fall distance to two feet (2’) or less will be capable of sustaining a minimum tensile load of 3,000 pounds (13.3kN) applied to the device with the lifeline in the fully extended position.</w:t>
      </w:r>
    </w:p>
    <w:p w14:paraId="15396D47" w14:textId="77777777" w:rsidR="002128D0" w:rsidRPr="0074281F" w:rsidRDefault="002128D0" w:rsidP="00BA04F1">
      <w:pPr>
        <w:pStyle w:val="Bullet1"/>
      </w:pPr>
      <w:r w:rsidRPr="0074281F">
        <w:t>Retractable lifelines that do not limit free fall distance to two feet (2’) or less, will be capable of sustaining a minimum tensile load of 5,000 pounds (22.2kN) applied to the device with the lifeline in the fully extended position.</w:t>
      </w:r>
    </w:p>
    <w:p w14:paraId="5722070C" w14:textId="77777777" w:rsidR="002128D0" w:rsidRPr="0074281F" w:rsidRDefault="002128D0" w:rsidP="004868BB">
      <w:pPr>
        <w:pStyle w:val="Heading4"/>
      </w:pPr>
      <w:r w:rsidRPr="0074281F">
        <w:t>Anchorage Points</w:t>
      </w:r>
    </w:p>
    <w:p w14:paraId="4F75316C" w14:textId="77777777" w:rsidR="002128D0" w:rsidRPr="0074281F" w:rsidRDefault="002128D0" w:rsidP="002128D0">
      <w:pPr>
        <w:rPr>
          <w:rFonts w:cs="Tahoma"/>
          <w:szCs w:val="20"/>
        </w:rPr>
      </w:pPr>
      <w:r w:rsidRPr="0074281F">
        <w:rPr>
          <w:rFonts w:cs="Tahoma"/>
          <w:szCs w:val="20"/>
        </w:rPr>
        <w:t>Anchorages will be designed, installed, and used under the supervision of a qualified person, as part of a complete personal fall arrest system that maintains a safety factor of at least two, meaning capable of supporting at least twice the weight expected to be imposed on it.</w:t>
      </w:r>
    </w:p>
    <w:p w14:paraId="5DF5E2CF" w14:textId="77777777" w:rsidR="002128D0" w:rsidRPr="0074281F" w:rsidRDefault="002128D0" w:rsidP="002128D0">
      <w:pPr>
        <w:rPr>
          <w:rFonts w:cs="Tahoma"/>
          <w:szCs w:val="20"/>
        </w:rPr>
      </w:pPr>
      <w:r w:rsidRPr="0074281F">
        <w:rPr>
          <w:rFonts w:cs="Tahoma"/>
          <w:szCs w:val="20"/>
        </w:rPr>
        <w:t>Anchorages used to attach personal fall arrest systems will be independent of any anchorage being used to support or suspend platforms and must be capable of supporting at least 5,000 pounds (22.2kN) per person attached.</w:t>
      </w:r>
    </w:p>
    <w:p w14:paraId="3D0B1297" w14:textId="77777777" w:rsidR="00DE1BBD" w:rsidRPr="004C14A8" w:rsidRDefault="00DE1BBD" w:rsidP="004868BB">
      <w:pPr>
        <w:pStyle w:val="Heading4"/>
      </w:pPr>
      <w:bookmarkStart w:id="1731" w:name="_Hlk134016176"/>
      <w:r w:rsidRPr="004C14A8">
        <w:t>Calculating Potential Fall Distances</w:t>
      </w:r>
    </w:p>
    <w:p w14:paraId="6CD4FA34" w14:textId="77777777" w:rsidR="00DE1BBD" w:rsidRPr="004C14A8" w:rsidRDefault="00DE1BBD" w:rsidP="00DE1BBD">
      <w:r w:rsidRPr="004C14A8">
        <w:t>Personal Fall Arrest Systems (PFAS) must be designed and used in a manner that protects the worker from impacting the lower level or from a pendulum affect resulting in the worker swinging into the structure or another object.</w:t>
      </w:r>
    </w:p>
    <w:p w14:paraId="418F8471" w14:textId="77777777" w:rsidR="00DE1BBD" w:rsidRPr="004C14A8" w:rsidRDefault="00DE1BBD" w:rsidP="00DE1BBD">
      <w:r w:rsidRPr="004C14A8">
        <w:t>When calculating fall distances the following must be considered:</w:t>
      </w:r>
    </w:p>
    <w:p w14:paraId="39D8BE17" w14:textId="77777777" w:rsidR="00DE1BBD" w:rsidRPr="004C14A8" w:rsidRDefault="00DE1BBD" w:rsidP="00DE1BBD">
      <w:pPr>
        <w:pStyle w:val="Bullet1"/>
      </w:pPr>
      <w:r w:rsidRPr="004C14A8">
        <w:t>The height of the worker</w:t>
      </w:r>
    </w:p>
    <w:p w14:paraId="4B01466E" w14:textId="77777777" w:rsidR="00DE1BBD" w:rsidRPr="004C14A8" w:rsidRDefault="00DE1BBD" w:rsidP="00DE1BBD">
      <w:pPr>
        <w:pStyle w:val="Bullet1"/>
      </w:pPr>
      <w:r w:rsidRPr="004C14A8">
        <w:t>The fall distance to the next level</w:t>
      </w:r>
    </w:p>
    <w:p w14:paraId="0AF7CE25" w14:textId="77777777" w:rsidR="00DE1BBD" w:rsidRPr="004C14A8" w:rsidRDefault="00DE1BBD" w:rsidP="00DE1BBD">
      <w:pPr>
        <w:pStyle w:val="Bullet1"/>
      </w:pPr>
      <w:r w:rsidRPr="004C14A8">
        <w:t>A safety factor distance allowing for harness and system stretch</w:t>
      </w:r>
    </w:p>
    <w:p w14:paraId="5FAC0F4C" w14:textId="77777777" w:rsidR="00DE1BBD" w:rsidRPr="004C14A8" w:rsidRDefault="00DE1BBD" w:rsidP="004868BB">
      <w:pPr>
        <w:pStyle w:val="Heading5"/>
      </w:pPr>
      <w:r w:rsidRPr="004C14A8">
        <w:t>Shock Absorbing Lanyard and Harness</w:t>
      </w:r>
    </w:p>
    <w:p w14:paraId="66D3B6BE" w14:textId="77777777" w:rsidR="00DE1BBD" w:rsidRPr="004C14A8" w:rsidRDefault="00DE1BBD" w:rsidP="00DE1BBD">
      <w:r w:rsidRPr="004C14A8">
        <w:t>To calculate the potential fall distance for a shock-absorbing lanyard and D-ring anchorage connector add:</w:t>
      </w:r>
    </w:p>
    <w:p w14:paraId="63167296" w14:textId="77777777" w:rsidR="00DE1BBD" w:rsidRPr="004C14A8" w:rsidRDefault="00DE1BBD" w:rsidP="00DE1BBD">
      <w:pPr>
        <w:pStyle w:val="Bullet1"/>
      </w:pPr>
      <w:r w:rsidRPr="004C14A8">
        <w:t>The length of the lanyard</w:t>
      </w:r>
    </w:p>
    <w:p w14:paraId="6F36BCFB" w14:textId="77777777" w:rsidR="00DE1BBD" w:rsidRPr="004C14A8" w:rsidRDefault="00DE1BBD" w:rsidP="00DE1BBD">
      <w:pPr>
        <w:pStyle w:val="Bullet1"/>
      </w:pPr>
      <w:r w:rsidRPr="004C14A8">
        <w:t>The length of the elongated deceleration device</w:t>
      </w:r>
    </w:p>
    <w:p w14:paraId="21FCD6E1" w14:textId="77777777" w:rsidR="00DE1BBD" w:rsidRPr="004C14A8" w:rsidRDefault="00DE1BBD" w:rsidP="00DE1BBD">
      <w:pPr>
        <w:pStyle w:val="Bullet1"/>
      </w:pPr>
      <w:r w:rsidRPr="004C14A8">
        <w:t>The length of connectors (anchor straps, hardware, etc.)</w:t>
      </w:r>
    </w:p>
    <w:p w14:paraId="7BCC4C94" w14:textId="77777777" w:rsidR="00DE1BBD" w:rsidRPr="004C14A8" w:rsidRDefault="00DE1BBD" w:rsidP="00DE1BBD">
      <w:pPr>
        <w:pStyle w:val="Bullet1"/>
      </w:pPr>
      <w:r w:rsidRPr="004C14A8">
        <w:t>The height of the worker</w:t>
      </w:r>
    </w:p>
    <w:p w14:paraId="67A2B79C" w14:textId="77777777" w:rsidR="00DE1BBD" w:rsidRPr="004C14A8" w:rsidRDefault="00DE1BBD" w:rsidP="00DE1BBD">
      <w:pPr>
        <w:pStyle w:val="Bullet1"/>
      </w:pPr>
      <w:r w:rsidRPr="004C14A8">
        <w:t>A safety factor of three feet (3’) to allow for harness stretch, improperly fitted or adjusted harness, system stretch, and potential miscalculation of distance. This cushion will reduce the likelihood of feet, ankle, or leg injury due to impact with the lower level.</w:t>
      </w:r>
    </w:p>
    <w:p w14:paraId="686AC099" w14:textId="77777777" w:rsidR="00461B77" w:rsidRPr="004C14A8" w:rsidRDefault="00DE1BBD" w:rsidP="00DE1BBD">
      <w:r w:rsidRPr="004C14A8">
        <w:t>Subtract this length from the fall distance to the next level to ensure the PFAS is not too long for the fall hazard.</w:t>
      </w:r>
    </w:p>
    <w:p w14:paraId="626BA11F" w14:textId="77777777" w:rsidR="00461B77" w:rsidRPr="004C14A8" w:rsidRDefault="00DE1BBD" w:rsidP="00DE1BBD">
      <w:r w:rsidRPr="004C14A8">
        <w:t>Note that even with a short lanyard a worker of average height may fall as far as sixteen to eighteen feet (16’-18’) before coming to a stop. A total of eighteen and one-half feet (18-½’) is the minimum suggested safe fall distance for a configuration of this type.</w:t>
      </w:r>
    </w:p>
    <w:p w14:paraId="5610FF8C" w14:textId="77777777" w:rsidR="00DE1BBD" w:rsidRPr="004C14A8" w:rsidRDefault="00DE1BBD" w:rsidP="00DE1BBD">
      <w:r w:rsidRPr="004C14A8">
        <w:rPr>
          <w:noProof/>
        </w:rPr>
        <w:drawing>
          <wp:inline distT="0" distB="0" distL="0" distR="0" wp14:anchorId="2A6AF5CE" wp14:editId="6464BA92">
            <wp:extent cx="5943600" cy="3118485"/>
            <wp:effectExtent l="0" t="0" r="0" b="5715"/>
            <wp:docPr id="206758547" name="Picture 206758547"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0591" name="Picture 1" descr="A picture containing text, screenshot, diagram, line&#10;&#10;Description automatically generated"/>
                    <pic:cNvPicPr/>
                  </pic:nvPicPr>
                  <pic:blipFill>
                    <a:blip r:embed="rId92"/>
                    <a:stretch>
                      <a:fillRect/>
                    </a:stretch>
                  </pic:blipFill>
                  <pic:spPr>
                    <a:xfrm>
                      <a:off x="0" y="0"/>
                      <a:ext cx="5943600" cy="3118485"/>
                    </a:xfrm>
                    <a:prstGeom prst="rect">
                      <a:avLst/>
                    </a:prstGeom>
                    <a:ln>
                      <a:noFill/>
                    </a:ln>
                  </pic:spPr>
                </pic:pic>
              </a:graphicData>
            </a:graphic>
          </wp:inline>
        </w:drawing>
      </w:r>
    </w:p>
    <w:p w14:paraId="65287D2B" w14:textId="77777777" w:rsidR="00DE1BBD" w:rsidRPr="004C14A8" w:rsidRDefault="00DE1BBD" w:rsidP="00DE1BBD">
      <w:pPr>
        <w:jc w:val="center"/>
        <w:rPr>
          <w:sz w:val="14"/>
          <w:szCs w:val="14"/>
        </w:rPr>
      </w:pPr>
      <w:r w:rsidRPr="004C14A8">
        <w:rPr>
          <w:sz w:val="14"/>
          <w:szCs w:val="14"/>
        </w:rPr>
        <w:t>(image adapted from images courtesy of Miller Fall Protection)</w:t>
      </w:r>
    </w:p>
    <w:p w14:paraId="5D56B642" w14:textId="77777777" w:rsidR="00DE1BBD" w:rsidRPr="004C14A8" w:rsidRDefault="00DE1BBD" w:rsidP="004868BB">
      <w:pPr>
        <w:pStyle w:val="Heading5"/>
      </w:pPr>
      <w:r w:rsidRPr="004C14A8">
        <w:t>Self-retracting Lifeline (SRL) and Harness</w:t>
      </w:r>
    </w:p>
    <w:p w14:paraId="629AE16F" w14:textId="77777777" w:rsidR="00DE1BBD" w:rsidRPr="004C14A8" w:rsidRDefault="00DE1BBD" w:rsidP="00DE1BBD">
      <w:r w:rsidRPr="004C14A8">
        <w:t>A self-retracting lifeline (SRL) is designed to arrest a worker’s fall much more quickly with no more than a two-foot (2’) free fall drop and no more than a three and one-half foot (3-½’) deceleration distance before coming to a full stop.</w:t>
      </w:r>
    </w:p>
    <w:p w14:paraId="6AC748E5" w14:textId="77777777" w:rsidR="00DE1BBD" w:rsidRPr="004C14A8" w:rsidRDefault="00DE1BBD" w:rsidP="00DE1BBD">
      <w:r w:rsidRPr="004C14A8">
        <w:t>To calculate the potential fall distance for a shock-absorbing lanyard and D-ring anchorage connector add:</w:t>
      </w:r>
    </w:p>
    <w:p w14:paraId="7A4476C5" w14:textId="77777777" w:rsidR="00DE1BBD" w:rsidRPr="004C14A8" w:rsidRDefault="00DE1BBD" w:rsidP="00DE1BBD">
      <w:pPr>
        <w:pStyle w:val="Bullet1"/>
      </w:pPr>
      <w:r w:rsidRPr="004C14A8">
        <w:t>The maximum free fall distance (2’)</w:t>
      </w:r>
    </w:p>
    <w:p w14:paraId="2F8D4DE4" w14:textId="77777777" w:rsidR="00DE1BBD" w:rsidRPr="004C14A8" w:rsidRDefault="00DE1BBD" w:rsidP="00DE1BBD">
      <w:pPr>
        <w:pStyle w:val="Bullet1"/>
      </w:pPr>
      <w:r w:rsidRPr="004C14A8">
        <w:t>The maximum deceleration distance (3-½’)</w:t>
      </w:r>
    </w:p>
    <w:p w14:paraId="5AF1F413" w14:textId="77777777" w:rsidR="00DE1BBD" w:rsidRPr="004C14A8" w:rsidRDefault="00DE1BBD" w:rsidP="00DE1BBD">
      <w:pPr>
        <w:pStyle w:val="Bullet1"/>
      </w:pPr>
      <w:r w:rsidRPr="004C14A8">
        <w:t>The length of connectors (anchor straps, hardware, etc.)</w:t>
      </w:r>
    </w:p>
    <w:p w14:paraId="0F2D6B5A" w14:textId="77777777" w:rsidR="00DE1BBD" w:rsidRPr="004C14A8" w:rsidRDefault="00DE1BBD" w:rsidP="00DE1BBD">
      <w:pPr>
        <w:pStyle w:val="Bullet1"/>
      </w:pPr>
      <w:r w:rsidRPr="004C14A8">
        <w:t>The height of the worker</w:t>
      </w:r>
    </w:p>
    <w:p w14:paraId="5C7C0521" w14:textId="77777777" w:rsidR="00DE1BBD" w:rsidRPr="004C14A8" w:rsidRDefault="00DE1BBD" w:rsidP="00DE1BBD">
      <w:pPr>
        <w:pStyle w:val="Bullet1"/>
      </w:pPr>
      <w:r w:rsidRPr="004C14A8">
        <w:t>A safety factor of three feet (3’) to allow for harness stretch, improperly fitted or adjusted harness, system stretch, and potential miscalculation of distance. This cushion will reduce the likelihood of feet, ankle, or leg injury due to impact with the lower level.</w:t>
      </w:r>
    </w:p>
    <w:p w14:paraId="1CDDADFD" w14:textId="77777777" w:rsidR="00461B77" w:rsidRPr="004C14A8" w:rsidRDefault="00DE1BBD" w:rsidP="00DE1BBD">
      <w:r w:rsidRPr="004C14A8">
        <w:t>Subtract this length from the fall distance to the next level to ensure the PFAS is not too long for the fall hazard.</w:t>
      </w:r>
    </w:p>
    <w:p w14:paraId="7F688511" w14:textId="77777777" w:rsidR="00461B77" w:rsidRPr="004C14A8" w:rsidRDefault="00DE1BBD" w:rsidP="00DE1BBD">
      <w:r w:rsidRPr="004C14A8">
        <w:t>Note that even with proper fit and adjustment, a worker of average height may fall as far as twelve to fourteen feet (12’-14’) before coming to a stop. A total of fourteen and one-half feet (14-½’) is the minimum suggested safe fall distance for a configuration of this type.</w:t>
      </w:r>
    </w:p>
    <w:p w14:paraId="67C5EC49" w14:textId="77777777" w:rsidR="00DE1BBD" w:rsidRPr="004C14A8" w:rsidRDefault="00DE1BBD" w:rsidP="00DE1BBD">
      <w:r w:rsidRPr="004C14A8">
        <w:rPr>
          <w:noProof/>
        </w:rPr>
        <w:drawing>
          <wp:inline distT="0" distB="0" distL="0" distR="0" wp14:anchorId="075671F9" wp14:editId="1A5F0565">
            <wp:extent cx="5940233" cy="3136392"/>
            <wp:effectExtent l="0" t="0" r="3810" b="6985"/>
            <wp:docPr id="974047336" name="Picture 974047336"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42667" name="Picture 1" descr="A picture containing text, screenshot, diagram, line&#10;&#10;Description automatically generated"/>
                    <pic:cNvPicPr/>
                  </pic:nvPicPr>
                  <pic:blipFill>
                    <a:blip r:embed="rId93"/>
                    <a:stretch>
                      <a:fillRect/>
                    </a:stretch>
                  </pic:blipFill>
                  <pic:spPr>
                    <a:xfrm>
                      <a:off x="0" y="0"/>
                      <a:ext cx="5940233" cy="3136392"/>
                    </a:xfrm>
                    <a:prstGeom prst="rect">
                      <a:avLst/>
                    </a:prstGeom>
                  </pic:spPr>
                </pic:pic>
              </a:graphicData>
            </a:graphic>
          </wp:inline>
        </w:drawing>
      </w:r>
    </w:p>
    <w:p w14:paraId="2F06AA53" w14:textId="77777777" w:rsidR="00DE1BBD" w:rsidRPr="00591724" w:rsidRDefault="00DE1BBD" w:rsidP="00DE1BBD">
      <w:pPr>
        <w:jc w:val="center"/>
        <w:rPr>
          <w:sz w:val="14"/>
          <w:szCs w:val="14"/>
        </w:rPr>
      </w:pPr>
      <w:r w:rsidRPr="004C14A8">
        <w:rPr>
          <w:sz w:val="14"/>
          <w:szCs w:val="14"/>
        </w:rPr>
        <w:t>(image adapted from images courtesy of Miller Fall Protection)</w:t>
      </w:r>
    </w:p>
    <w:bookmarkEnd w:id="1731"/>
    <w:p w14:paraId="2DC10B05" w14:textId="77777777" w:rsidR="002128D0" w:rsidRPr="0074281F" w:rsidRDefault="002128D0" w:rsidP="009E4A95">
      <w:pPr>
        <w:pStyle w:val="Heading3"/>
      </w:pPr>
      <w:r w:rsidRPr="0074281F">
        <w:t>Fall Protection Plan</w:t>
      </w:r>
    </w:p>
    <w:p w14:paraId="61D082A0" w14:textId="77777777" w:rsidR="002128D0" w:rsidRPr="0074281F" w:rsidRDefault="002128D0" w:rsidP="002128D0">
      <w:pPr>
        <w:rPr>
          <w:rFonts w:cs="Tahoma"/>
          <w:szCs w:val="20"/>
        </w:rPr>
      </w:pPr>
      <w:r w:rsidRPr="0074281F">
        <w:rPr>
          <w:rFonts w:cs="Tahoma"/>
          <w:szCs w:val="20"/>
        </w:rPr>
        <w:t>Using a fall protection plan as the primary method of fall protection is an option available only to employees engaged in leading edge work, precast concrete erection work, or residential construction work who can demonstrate that it is infeasible, or it creates a greater hazard to use conventional fall protection equipment.</w:t>
      </w:r>
    </w:p>
    <w:p w14:paraId="17301CBA" w14:textId="77777777" w:rsidR="002128D0" w:rsidRPr="0074281F" w:rsidRDefault="002128D0" w:rsidP="002128D0">
      <w:pPr>
        <w:rPr>
          <w:rFonts w:cs="Tahoma"/>
          <w:szCs w:val="20"/>
        </w:rPr>
      </w:pPr>
      <w:r w:rsidRPr="0074281F">
        <w:rPr>
          <w:rFonts w:cs="Tahoma"/>
          <w:szCs w:val="20"/>
        </w:rPr>
        <w:t>Management has the burden of establishing that it is appropriate to implement a fall protection plan which complies with the standard for a particular workplace situation, in lieu of implementing any of those systems. The fall protection plan will conform to the following provisions:</w:t>
      </w:r>
    </w:p>
    <w:p w14:paraId="2BCAD4ED" w14:textId="77777777" w:rsidR="002128D0" w:rsidRPr="0074281F" w:rsidRDefault="002128D0" w:rsidP="00BA04F1">
      <w:pPr>
        <w:pStyle w:val="Bullet1"/>
      </w:pPr>
      <w:r w:rsidRPr="0074281F">
        <w:t>The fall protection plan will be prepared by a qualified person and developed specifically for the site where the leading edge work, precast concrete work, or residential construction work is being performed, and will be maintained up to date.</w:t>
      </w:r>
    </w:p>
    <w:p w14:paraId="1F575B45" w14:textId="77777777" w:rsidR="002128D0" w:rsidRPr="0074281F" w:rsidRDefault="002128D0" w:rsidP="00BA04F1">
      <w:pPr>
        <w:pStyle w:val="Bullet1"/>
      </w:pPr>
      <w:r w:rsidRPr="0074281F">
        <w:t>Any changes to the fall protection plan shall be approved by a qualified person.</w:t>
      </w:r>
    </w:p>
    <w:p w14:paraId="7555315E" w14:textId="77777777" w:rsidR="002128D0" w:rsidRPr="0074281F" w:rsidRDefault="002128D0" w:rsidP="00BA04F1">
      <w:pPr>
        <w:pStyle w:val="Bullet1"/>
      </w:pPr>
      <w:r w:rsidRPr="0074281F">
        <w:t>A copy of the fall protection plan with all approved changes shall be maintained at the job site.</w:t>
      </w:r>
    </w:p>
    <w:p w14:paraId="6053D20A" w14:textId="77777777" w:rsidR="002128D0" w:rsidRPr="0074281F" w:rsidRDefault="002128D0" w:rsidP="00BA04F1">
      <w:pPr>
        <w:pStyle w:val="Bullet1"/>
      </w:pPr>
      <w:r w:rsidRPr="0074281F">
        <w:t>The implementation of the fall protection plan shall be under the supervision of a competent person.</w:t>
      </w:r>
    </w:p>
    <w:p w14:paraId="0AADC33F" w14:textId="77777777" w:rsidR="002128D0" w:rsidRPr="0074281F" w:rsidRDefault="002128D0" w:rsidP="00BA04F1">
      <w:pPr>
        <w:pStyle w:val="Bullet1"/>
      </w:pPr>
      <w:r w:rsidRPr="0074281F">
        <w:t>The fall protection plan shall document the reasons why the use of conventional fall protection systems is infeasible or why their use would create a greater hazard.</w:t>
      </w:r>
    </w:p>
    <w:p w14:paraId="4727F3CB" w14:textId="77777777" w:rsidR="002128D0" w:rsidRPr="0074281F" w:rsidRDefault="002128D0" w:rsidP="00BA04F1">
      <w:pPr>
        <w:pStyle w:val="Bullet1"/>
      </w:pPr>
      <w:r w:rsidRPr="0074281F">
        <w:t>The fall protection plan shall include a written discussion of other measures that will be taken to reduce or eliminate the fall hazard for employees who cannot be provided with protection from the conventional fall protection systems.</w:t>
      </w:r>
    </w:p>
    <w:p w14:paraId="62C09D84" w14:textId="77777777" w:rsidR="002128D0" w:rsidRPr="0074281F" w:rsidRDefault="002128D0" w:rsidP="00BA04F1">
      <w:pPr>
        <w:pStyle w:val="Bullet1"/>
      </w:pPr>
      <w:r w:rsidRPr="0074281F">
        <w:t>The fall protection plan shall identify each location where conventional fall protection methods cannot be used. These locations shall then be classified as controlled access zones and we will comply with the criteria discussed earlier in the controlled access zone section.</w:t>
      </w:r>
    </w:p>
    <w:p w14:paraId="1267CAF1" w14:textId="77777777" w:rsidR="002128D0" w:rsidRPr="0074281F" w:rsidRDefault="002128D0" w:rsidP="00BA04F1">
      <w:pPr>
        <w:pStyle w:val="Bullet1"/>
      </w:pPr>
      <w:r w:rsidRPr="0074281F">
        <w:t xml:space="preserve">Where no other alternative measure has been implemented, a safety monitoring system in conformance with </w:t>
      </w:r>
      <w:r w:rsidR="00D05D46">
        <w:t>OSHA 29 CFR 1926</w:t>
      </w:r>
      <w:r w:rsidRPr="0074281F">
        <w:t>.502(h) will be implemented (See Safety Monitoring System section below).</w:t>
      </w:r>
    </w:p>
    <w:p w14:paraId="32E127F0" w14:textId="77777777" w:rsidR="002128D0" w:rsidRPr="0074281F" w:rsidRDefault="002128D0" w:rsidP="00BA04F1">
      <w:pPr>
        <w:pStyle w:val="Bullet1"/>
      </w:pPr>
      <w:r w:rsidRPr="0074281F">
        <w:t>The fall protection plan will include a statement that provides the name or other method of identification for each employee who is designated to work in controlled access zones. No other employees may enter controlled access zones.</w:t>
      </w:r>
    </w:p>
    <w:p w14:paraId="02C5F85C" w14:textId="77777777" w:rsidR="002128D0" w:rsidRPr="0074281F" w:rsidRDefault="002128D0" w:rsidP="00BA04F1">
      <w:pPr>
        <w:pStyle w:val="Bullet1"/>
      </w:pPr>
      <w:r w:rsidRPr="0074281F">
        <w:t>In the event an employee falls, or another related serious incident occurs, an investigation of the circumstances of the fall or other incident shall be conducted to determine if the fall protection plan needs to be changed and shall implement those changes to prevent similar types of falls or incidents.</w:t>
      </w:r>
    </w:p>
    <w:p w14:paraId="7FD5908C" w14:textId="77777777" w:rsidR="00DE1BBD" w:rsidRDefault="00DE1BBD" w:rsidP="00DE1BBD">
      <w:pPr>
        <w:pStyle w:val="Heading3"/>
      </w:pPr>
      <w:bookmarkStart w:id="1732" w:name="_Hlk134016228"/>
      <w:r>
        <w:t>Suspension Trauma</w:t>
      </w:r>
    </w:p>
    <w:p w14:paraId="3F1754BB" w14:textId="76740FBB" w:rsidR="00DE1BBD" w:rsidRDefault="00DE1BBD" w:rsidP="00DE1BBD">
      <w:r w:rsidRPr="00907C33">
        <w:t xml:space="preserve">In the event of a fall with a worker suspended in a personal fall-arrest system, </w:t>
      </w:r>
      <w:r w:rsidRPr="00907C33">
        <w:rPr>
          <w:noProof/>
        </w:rPr>
        <w:fldChar w:fldCharType="begin"/>
      </w:r>
      <w:r w:rsidRPr="00907C33">
        <w:rPr>
          <w:noProof/>
        </w:rPr>
        <w:instrText xml:space="preserve"> MERGEFIELD "Q1" </w:instrText>
      </w:r>
      <w:r w:rsidRPr="00907C33">
        <w:rPr>
          <w:noProof/>
        </w:rPr>
        <w:fldChar w:fldCharType="separate"/>
      </w:r>
      <w:r w:rsidR="000A3858">
        <w:rPr>
          <w:noProof/>
        </w:rPr>
        <w:t>COMPNAME</w:t>
      </w:r>
      <w:r w:rsidRPr="00907C33">
        <w:rPr>
          <w:noProof/>
        </w:rPr>
        <w:fldChar w:fldCharType="end"/>
      </w:r>
      <w:r>
        <w:rPr>
          <w:noProof/>
        </w:rPr>
        <w:t xml:space="preserve"> </w:t>
      </w:r>
      <w:r w:rsidRPr="00907C33">
        <w:t xml:space="preserve">must provide for a prompt rescue. </w:t>
      </w:r>
      <w:r>
        <w:t>‘</w:t>
      </w:r>
      <w:r w:rsidRPr="00907C33">
        <w:t>Prompt</w:t>
      </w:r>
      <w:r>
        <w:t>’</w:t>
      </w:r>
      <w:r w:rsidRPr="00907C33">
        <w:t xml:space="preserve"> means without delay. A worker suspended in a harness after a fall can experience a condition called </w:t>
      </w:r>
      <w:r>
        <w:t>‘</w:t>
      </w:r>
      <w:r w:rsidRPr="00907C33">
        <w:t>Suspension Trauma</w:t>
      </w:r>
      <w:r>
        <w:t>’ or ‘Harness Syndrome’</w:t>
      </w:r>
      <w:r w:rsidRPr="00907C33">
        <w:t>. This condition could cause the worker to lose consciousness if the harness puts too much pressure on the arteries. Also, blood restrict</w:t>
      </w:r>
      <w:r>
        <w:t>ion</w:t>
      </w:r>
      <w:r w:rsidRPr="00907C33">
        <w:t xml:space="preserve"> may </w:t>
      </w:r>
      <w:r>
        <w:t xml:space="preserve">cause blood to </w:t>
      </w:r>
      <w:r w:rsidRPr="00907C33">
        <w:t>pool in the extremities. A worker suspended in a body harness must be rescued in time to prevent serious injury.</w:t>
      </w:r>
    </w:p>
    <w:p w14:paraId="7D1A5CE0" w14:textId="77777777" w:rsidR="00DE1BBD" w:rsidRDefault="00DE1BBD" w:rsidP="00DE1BBD">
      <w:r w:rsidRPr="004147F5">
        <w:t xml:space="preserve">In general, when standing, gravity causes blood to pool in the legs. It is the movement of the leg muscles, acting as a pump, which activates the circulation and allows the blood to rise towards the heart. </w:t>
      </w:r>
      <w:r>
        <w:t xml:space="preserve">When a </w:t>
      </w:r>
      <w:r w:rsidRPr="004147F5">
        <w:t>worker who is suspended in a harness</w:t>
      </w:r>
      <w:r>
        <w:t xml:space="preserve"> for prolonged periods</w:t>
      </w:r>
      <w:r w:rsidRPr="004147F5">
        <w:t>, and more particularly if the worker is unconscious or cannot move his legs, serious injury or even death can occur</w:t>
      </w:r>
      <w:r>
        <w:t>. This is due to reduced or lack of circulation due to constricted blood vessels causing a lack of oxygen to the</w:t>
      </w:r>
      <w:r w:rsidRPr="004147F5">
        <w:t xml:space="preserve"> brain, kidneys</w:t>
      </w:r>
      <w:r>
        <w:t>,</w:t>
      </w:r>
      <w:r w:rsidRPr="004147F5">
        <w:t xml:space="preserve"> and </w:t>
      </w:r>
      <w:r>
        <w:t>o</w:t>
      </w:r>
      <w:r w:rsidRPr="004147F5">
        <w:t xml:space="preserve">ther vital organs. </w:t>
      </w:r>
      <w:r>
        <w:t>A poorly</w:t>
      </w:r>
      <w:r w:rsidRPr="004147F5">
        <w:t xml:space="preserve"> adjusted harness can cause restriction of the femoral arter</w:t>
      </w:r>
      <w:r>
        <w:t>ies</w:t>
      </w:r>
      <w:r w:rsidRPr="004147F5">
        <w:t xml:space="preserve"> and vein</w:t>
      </w:r>
      <w:r>
        <w:t>s</w:t>
      </w:r>
      <w:r w:rsidRPr="004147F5">
        <w:t xml:space="preserve">, and contribute to </w:t>
      </w:r>
      <w:r>
        <w:t>this dangerous condition</w:t>
      </w:r>
      <w:r w:rsidRPr="004147F5">
        <w:t>.</w:t>
      </w:r>
    </w:p>
    <w:bookmarkEnd w:id="1732"/>
    <w:p w14:paraId="776A007F" w14:textId="77777777" w:rsidR="002128D0" w:rsidRPr="0074281F" w:rsidRDefault="002128D0" w:rsidP="009E4A95">
      <w:pPr>
        <w:pStyle w:val="Heading3"/>
      </w:pPr>
      <w:r w:rsidRPr="0074281F">
        <w:t>Retrieval and Rescue</w:t>
      </w:r>
    </w:p>
    <w:p w14:paraId="38A2038B" w14:textId="77777777" w:rsidR="002128D0" w:rsidRPr="0074281F" w:rsidRDefault="002128D0" w:rsidP="002128D0">
      <w:pPr>
        <w:rPr>
          <w:rFonts w:cs="Tahoma"/>
          <w:szCs w:val="20"/>
        </w:rPr>
      </w:pPr>
      <w:r w:rsidRPr="0074281F">
        <w:rPr>
          <w:rFonts w:cs="Tahoma"/>
          <w:szCs w:val="20"/>
        </w:rPr>
        <w:t>It is possible that a fall-related emergency could happen at any work site. Therefore, whenever work is being done that requires the use of personal fall-arrest systems, a retrieval and rescue plan must be developed to provide for a prompt response. To be effective, this plan must be executed prior to any workers being exposed to a fall hazard. In other words, the rescue method must be chosen, and the necessary equipment must be deployed at the work site before the elevated work begins.</w:t>
      </w:r>
    </w:p>
    <w:p w14:paraId="3A6ECBA1" w14:textId="77777777" w:rsidR="002128D0" w:rsidRPr="0074281F" w:rsidRDefault="002128D0" w:rsidP="002128D0">
      <w:pPr>
        <w:rPr>
          <w:rFonts w:cs="Tahoma"/>
          <w:szCs w:val="20"/>
        </w:rPr>
      </w:pPr>
      <w:r w:rsidRPr="0074281F">
        <w:rPr>
          <w:rFonts w:cs="Tahoma"/>
          <w:szCs w:val="20"/>
        </w:rPr>
        <w:t>It is recommended that workers using personal fall-arrest systems never work alone. The trauma of the fall and sudden shock may make it difficult or impossible for the worker to summon assistance. Another worker in the area can monitor for emergencies and provide assistance or summon aid.</w:t>
      </w:r>
    </w:p>
    <w:p w14:paraId="4786BB0D" w14:textId="77777777" w:rsidR="002128D0" w:rsidRPr="0074281F" w:rsidRDefault="002128D0" w:rsidP="004868BB">
      <w:pPr>
        <w:pStyle w:val="Heading4"/>
      </w:pPr>
      <w:r w:rsidRPr="0074281F">
        <w:t>Hierarchy of Rescue Methods</w:t>
      </w:r>
    </w:p>
    <w:p w14:paraId="16C2BA37" w14:textId="77777777" w:rsidR="002128D0" w:rsidRDefault="002128D0" w:rsidP="002128D0">
      <w:pPr>
        <w:rPr>
          <w:rFonts w:cs="Tahoma"/>
          <w:szCs w:val="20"/>
        </w:rPr>
      </w:pPr>
      <w:r w:rsidRPr="0074281F">
        <w:rPr>
          <w:rFonts w:cs="Tahoma"/>
          <w:szCs w:val="20"/>
        </w:rPr>
        <w:t>It is important to understand the proper hierarchy of rescue methods in the event of a fall event. Rescue provisions will be provided and employed in the following order:</w:t>
      </w:r>
    </w:p>
    <w:tbl>
      <w:tblPr>
        <w:tblW w:w="0" w:type="auto"/>
        <w:tblLook w:val="04A0" w:firstRow="1" w:lastRow="0" w:firstColumn="1" w:lastColumn="0" w:noHBand="0" w:noVBand="1"/>
      </w:tblPr>
      <w:tblGrid>
        <w:gridCol w:w="2695"/>
        <w:gridCol w:w="6655"/>
      </w:tblGrid>
      <w:tr w:rsidR="00471D01" w14:paraId="06D5C1C4" w14:textId="77777777" w:rsidTr="00B011F6">
        <w:trPr>
          <w:trHeight w:val="360"/>
        </w:trPr>
        <w:tc>
          <w:tcPr>
            <w:tcW w:w="2695" w:type="dxa"/>
          </w:tcPr>
          <w:p w14:paraId="476E9750" w14:textId="77777777" w:rsidR="00471D01" w:rsidRDefault="00471D01" w:rsidP="008A40B4">
            <w:pPr>
              <w:numPr>
                <w:ilvl w:val="0"/>
                <w:numId w:val="132"/>
              </w:numPr>
              <w:rPr>
                <w:rFonts w:cs="Tahoma"/>
                <w:szCs w:val="20"/>
              </w:rPr>
            </w:pPr>
            <w:r>
              <w:rPr>
                <w:rFonts w:cs="Tahoma"/>
                <w:szCs w:val="20"/>
              </w:rPr>
              <w:t>Self-Rescue:</w:t>
            </w:r>
          </w:p>
        </w:tc>
        <w:tc>
          <w:tcPr>
            <w:tcW w:w="6655" w:type="dxa"/>
          </w:tcPr>
          <w:p w14:paraId="78AFAEE7" w14:textId="77777777" w:rsidR="00471D01" w:rsidRDefault="00471D01" w:rsidP="00B011F6">
            <w:pPr>
              <w:rPr>
                <w:rFonts w:cs="Tahoma"/>
                <w:szCs w:val="20"/>
              </w:rPr>
            </w:pPr>
            <w:r w:rsidRPr="008C0045">
              <w:t>The use of self-rescue devices or techniques. If self-rescue is not possible, and the worker is alert, devices such as the Suspension Trauma Safety Strap by DBI Sala can be utilized to prolong suspension time while awaiting assisted rescue.</w:t>
            </w:r>
          </w:p>
        </w:tc>
      </w:tr>
      <w:tr w:rsidR="00471D01" w14:paraId="0423AA50" w14:textId="77777777" w:rsidTr="00B011F6">
        <w:trPr>
          <w:trHeight w:val="360"/>
        </w:trPr>
        <w:tc>
          <w:tcPr>
            <w:tcW w:w="2695" w:type="dxa"/>
          </w:tcPr>
          <w:p w14:paraId="51773AC4" w14:textId="77777777" w:rsidR="00471D01" w:rsidRDefault="00471D01" w:rsidP="008A40B4">
            <w:pPr>
              <w:numPr>
                <w:ilvl w:val="0"/>
                <w:numId w:val="132"/>
              </w:numPr>
              <w:rPr>
                <w:rFonts w:cs="Tahoma"/>
                <w:szCs w:val="20"/>
              </w:rPr>
            </w:pPr>
            <w:r>
              <w:rPr>
                <w:rFonts w:cs="Tahoma"/>
                <w:szCs w:val="20"/>
              </w:rPr>
              <w:t>Assisted Rescue:</w:t>
            </w:r>
          </w:p>
        </w:tc>
        <w:tc>
          <w:tcPr>
            <w:tcW w:w="6655" w:type="dxa"/>
          </w:tcPr>
          <w:p w14:paraId="661664BE" w14:textId="77777777" w:rsidR="00471D01" w:rsidRDefault="00471D01" w:rsidP="00B011F6">
            <w:pPr>
              <w:rPr>
                <w:rFonts w:cs="Tahoma"/>
                <w:szCs w:val="20"/>
              </w:rPr>
            </w:pPr>
            <w:r w:rsidRPr="008C0045">
              <w:t>Rescue that is assisted by co-workers with the use of devices or tools to facilitate rescue.</w:t>
            </w:r>
          </w:p>
        </w:tc>
      </w:tr>
      <w:tr w:rsidR="00471D01" w14:paraId="0C99271A" w14:textId="77777777" w:rsidTr="00B011F6">
        <w:trPr>
          <w:trHeight w:val="360"/>
        </w:trPr>
        <w:tc>
          <w:tcPr>
            <w:tcW w:w="2695" w:type="dxa"/>
          </w:tcPr>
          <w:p w14:paraId="67497802" w14:textId="77777777" w:rsidR="00471D01" w:rsidRDefault="00471D01" w:rsidP="008A40B4">
            <w:pPr>
              <w:numPr>
                <w:ilvl w:val="0"/>
                <w:numId w:val="132"/>
              </w:numPr>
              <w:rPr>
                <w:rFonts w:cs="Tahoma"/>
                <w:szCs w:val="20"/>
              </w:rPr>
            </w:pPr>
            <w:r>
              <w:rPr>
                <w:rFonts w:cs="Tahoma"/>
                <w:szCs w:val="20"/>
              </w:rPr>
              <w:t>Professional Rescue:</w:t>
            </w:r>
          </w:p>
        </w:tc>
        <w:tc>
          <w:tcPr>
            <w:tcW w:w="6655" w:type="dxa"/>
          </w:tcPr>
          <w:p w14:paraId="088DC05E" w14:textId="77777777" w:rsidR="00471D01" w:rsidRDefault="00471D01" w:rsidP="00B011F6">
            <w:r w:rsidRPr="008C0045">
              <w:t>The use of professional rescue teams such as the fire department or other emergency services staff.</w:t>
            </w:r>
          </w:p>
          <w:p w14:paraId="41198F3E" w14:textId="77777777" w:rsidR="00471D01" w:rsidRDefault="00471D01" w:rsidP="00B011F6">
            <w:pPr>
              <w:rPr>
                <w:rFonts w:cs="Tahoma"/>
                <w:szCs w:val="20"/>
              </w:rPr>
            </w:pPr>
          </w:p>
        </w:tc>
      </w:tr>
    </w:tbl>
    <w:p w14:paraId="6A7DC14C" w14:textId="77777777" w:rsidR="002128D0" w:rsidRPr="0074281F" w:rsidRDefault="002128D0" w:rsidP="004868BB">
      <w:pPr>
        <w:pStyle w:val="Heading4"/>
      </w:pPr>
      <w:r w:rsidRPr="0074281F">
        <w:t>Assisted Rescue Methods</w:t>
      </w:r>
    </w:p>
    <w:p w14:paraId="756D6AEE" w14:textId="77777777" w:rsidR="002128D0" w:rsidRPr="0074281F" w:rsidRDefault="002128D0" w:rsidP="002128D0">
      <w:pPr>
        <w:rPr>
          <w:rFonts w:cs="Tahoma"/>
          <w:szCs w:val="20"/>
        </w:rPr>
      </w:pPr>
      <w:r w:rsidRPr="0074281F">
        <w:rPr>
          <w:rFonts w:cs="Tahoma"/>
          <w:szCs w:val="20"/>
        </w:rPr>
        <w:t>The following are suggested rescue methods and can be utilized in this order, depending on the condition, elevation, and location of the fallen worker.</w:t>
      </w:r>
    </w:p>
    <w:p w14:paraId="01AC2300" w14:textId="77777777" w:rsidR="002128D0" w:rsidRPr="0074281F" w:rsidRDefault="002128D0" w:rsidP="00BA04F1">
      <w:pPr>
        <w:pStyle w:val="Bullet1"/>
      </w:pPr>
      <w:r w:rsidRPr="0074281F">
        <w:t>Placing a ladder under the worker to relieve pressure on their extremities and fall harness. If the worker is conscious, this may allow them to elevate themselves and unhook from their lanyard and safely descend.</w:t>
      </w:r>
    </w:p>
    <w:p w14:paraId="43C77843" w14:textId="77777777" w:rsidR="002128D0" w:rsidRPr="0074281F" w:rsidRDefault="002128D0" w:rsidP="00BA04F1">
      <w:pPr>
        <w:pStyle w:val="Bullet1"/>
      </w:pPr>
      <w:r w:rsidRPr="0074281F">
        <w:t xml:space="preserve">Utilizing a </w:t>
      </w:r>
      <w:r w:rsidR="008A3520">
        <w:t>Mobile Elevating Work Platform (</w:t>
      </w:r>
      <w:r w:rsidRPr="0074281F">
        <w:t>MEWP</w:t>
      </w:r>
      <w:r w:rsidR="008A3520">
        <w:t>)</w:t>
      </w:r>
      <w:r w:rsidRPr="0074281F">
        <w:t xml:space="preserve"> to reach the worker, guiding them into the basket, to retrieve them from heights.</w:t>
      </w:r>
    </w:p>
    <w:p w14:paraId="565D8433" w14:textId="77777777" w:rsidR="002128D0" w:rsidRPr="00D80CE0" w:rsidRDefault="002128D0" w:rsidP="00BA04F1">
      <w:pPr>
        <w:pStyle w:val="Bullet1"/>
      </w:pPr>
      <w:r w:rsidRPr="00D80CE0">
        <w:t>Utilizing a personnel hoisting basket in conjunction with the jobsite crane. The basket must be occupied by another worker on the site wearing the appropriate fall protection equipment and trained in the use of the basket. All procedures for proper setup, testing, and use of the basket must be performed prior to the start of work to ensure its safe use and availability. The crane operator would maneuver the basket into position to allow the basket occupant to retrieve the fallen worker.</w:t>
      </w:r>
    </w:p>
    <w:p w14:paraId="5CA56B8C" w14:textId="77777777" w:rsidR="002128D0" w:rsidRPr="0074281F" w:rsidRDefault="002128D0" w:rsidP="00BA04F1">
      <w:pPr>
        <w:pStyle w:val="Bullet1"/>
      </w:pPr>
      <w:r w:rsidRPr="0074281F">
        <w:t>Using a combination retractable lanyard/rescue device similar to the Miller MightEvac.</w:t>
      </w:r>
    </w:p>
    <w:p w14:paraId="511BBD97" w14:textId="77777777" w:rsidR="002128D0" w:rsidRPr="0074281F" w:rsidRDefault="002128D0" w:rsidP="00BA04F1">
      <w:pPr>
        <w:pStyle w:val="Bullet1"/>
      </w:pPr>
      <w:r w:rsidRPr="0074281F">
        <w:t>Utilizing a rescue device similar to the Rollgliss® SRL Rescue Device. The use of this type of rescue device requires that a rescuer be trained in its use to ensure the ability to use it in time of need.</w:t>
      </w:r>
    </w:p>
    <w:p w14:paraId="30451AA1" w14:textId="77777777" w:rsidR="002128D0" w:rsidRPr="0074281F" w:rsidRDefault="002128D0" w:rsidP="004868BB">
      <w:pPr>
        <w:pStyle w:val="Heading4"/>
      </w:pPr>
      <w:r w:rsidRPr="0074281F">
        <w:t>Rescue Plan</w:t>
      </w:r>
    </w:p>
    <w:p w14:paraId="661B64FB" w14:textId="77777777" w:rsidR="002128D0" w:rsidRPr="0074281F" w:rsidRDefault="002128D0" w:rsidP="002128D0">
      <w:pPr>
        <w:rPr>
          <w:rFonts w:cs="Tahoma"/>
          <w:szCs w:val="20"/>
        </w:rPr>
      </w:pPr>
      <w:r w:rsidRPr="0074281F">
        <w:rPr>
          <w:rFonts w:cs="Tahoma"/>
          <w:szCs w:val="20"/>
        </w:rPr>
        <w:t>In the event of a fall event, follow these steps:</w:t>
      </w:r>
    </w:p>
    <w:p w14:paraId="43FDF0DD" w14:textId="77777777" w:rsidR="002128D0" w:rsidRPr="0074281F" w:rsidRDefault="002128D0" w:rsidP="00BA04F1">
      <w:pPr>
        <w:pStyle w:val="Bullet1"/>
      </w:pPr>
      <w:r w:rsidRPr="0074281F">
        <w:t>Assess quickly whether the worker will be able to promptly self-rescue.</w:t>
      </w:r>
    </w:p>
    <w:p w14:paraId="000E158C" w14:textId="77777777" w:rsidR="002128D0" w:rsidRPr="0074281F" w:rsidRDefault="002128D0" w:rsidP="00BA04F1">
      <w:pPr>
        <w:pStyle w:val="Bullet1"/>
      </w:pPr>
      <w:r w:rsidRPr="0074281F">
        <w:t>If not, call emergency services to invoke Professional Rescue immediately. If an Assisted Rescue can be performed prior to the arrival of a Professional Rescue team, they can be turned around easily. It is much better to have summoned them than to not have them available quickly enough. The professionals who are being summoned will also be on hand to handle the fallen worker from a medical standpoint if necessary.</w:t>
      </w:r>
    </w:p>
    <w:p w14:paraId="375D455F" w14:textId="77777777" w:rsidR="00F47B85" w:rsidRPr="008C0045" w:rsidRDefault="00F47B85" w:rsidP="00F47B85">
      <w:pPr>
        <w:pStyle w:val="Bullet1"/>
      </w:pPr>
      <w:r w:rsidRPr="008C0045">
        <w:t>Assess which method of assisted rescue will be best based on the condition, elevation, and location of the worker and implement the selected method of rescue immediately.</w:t>
      </w:r>
    </w:p>
    <w:p w14:paraId="103B191E" w14:textId="77777777" w:rsidR="002128D0" w:rsidRPr="0074281F" w:rsidRDefault="002128D0" w:rsidP="00BA04F1">
      <w:pPr>
        <w:pStyle w:val="Bullet1"/>
      </w:pPr>
      <w:r w:rsidRPr="0074281F">
        <w:t>While performing the rescue, and after arriving at a safe working level, rescuers must keep the fallen person in an upright or seated posture to reduce sudden backflow of de-oxygenated blood into the heart.</w:t>
      </w:r>
    </w:p>
    <w:p w14:paraId="463F5F93" w14:textId="77777777" w:rsidR="002128D0" w:rsidRPr="0074281F" w:rsidRDefault="002128D0" w:rsidP="00BA04F1">
      <w:pPr>
        <w:pStyle w:val="Bullet1"/>
      </w:pPr>
      <w:r w:rsidRPr="0074281F">
        <w:t>Advise the fallen worker to obtain medical attention for possible delayed onset of suspension trauma.</w:t>
      </w:r>
    </w:p>
    <w:p w14:paraId="084275C7" w14:textId="77777777" w:rsidR="00471D01" w:rsidRDefault="00471D01" w:rsidP="00471D01">
      <w:pPr>
        <w:pStyle w:val="Bullet1"/>
      </w:pPr>
      <w:bookmarkStart w:id="1733" w:name="_Hlk134016372"/>
      <w:r w:rsidRPr="0074281F">
        <w:t>While awaiting Emergency Medical Services, first-aid procedures may be administered at this time by any personnel certified to do so.</w:t>
      </w:r>
    </w:p>
    <w:p w14:paraId="78AD11EE" w14:textId="77777777" w:rsidR="00471D01" w:rsidRDefault="00471D01" w:rsidP="00471D01">
      <w:pPr>
        <w:pStyle w:val="Bullet1"/>
      </w:pPr>
      <w:r>
        <w:t>When the worker is removed from the harness they must be kept upright, either standing, sitting, or crouching. If the worker is unconscious they must be placed in a seated position and kept warm.</w:t>
      </w:r>
    </w:p>
    <w:p w14:paraId="2295D1F9" w14:textId="77777777" w:rsidR="00471D01" w:rsidRPr="0074281F" w:rsidRDefault="00471D01" w:rsidP="00471D01">
      <w:pPr>
        <w:pStyle w:val="Bullet1"/>
      </w:pPr>
      <w:r>
        <w:t>If the worker has been suspended for only a short time (five minutes or less) and shows no signs of distress, they may be gradually placed laid down in a comfortable position until emergency medical providers and transport arrives. The worker should be transported to medical facilities for observation and treatment even if there is no apparent injury. Signs and symptoms of injury may be delayed.</w:t>
      </w:r>
    </w:p>
    <w:bookmarkEnd w:id="1733"/>
    <w:p w14:paraId="68A4F055" w14:textId="77777777" w:rsidR="002128D0" w:rsidRPr="0074281F" w:rsidRDefault="002128D0" w:rsidP="004868BB">
      <w:pPr>
        <w:pStyle w:val="Heading4"/>
      </w:pPr>
      <w:r w:rsidRPr="0074281F">
        <w:t>Incident Investigation</w:t>
      </w:r>
    </w:p>
    <w:p w14:paraId="1AA4D389" w14:textId="77777777" w:rsidR="002128D0" w:rsidRPr="0074281F" w:rsidRDefault="002128D0" w:rsidP="002128D0">
      <w:pPr>
        <w:contextualSpacing/>
      </w:pPr>
      <w:r w:rsidRPr="0074281F">
        <w:t>In the event an employee falls, or another related serious incident such as a near miss occurs, the employer shall investigate the circumstances of the fall or incident to determine if the fall protection plan needs to be revised and shall implement those changes to prevent similar types of falls or incidents.</w:t>
      </w:r>
    </w:p>
    <w:p w14:paraId="4053DC67" w14:textId="77777777" w:rsidR="002128D0" w:rsidRPr="00CD3FC0" w:rsidRDefault="002128D0" w:rsidP="009E4A95">
      <w:pPr>
        <w:pStyle w:val="Heading2"/>
      </w:pPr>
      <w:r w:rsidRPr="00CD3FC0">
        <w:t>Training</w:t>
      </w:r>
    </w:p>
    <w:p w14:paraId="6C3B26A5" w14:textId="77777777" w:rsidR="002128D0" w:rsidRPr="00CD3FC0" w:rsidRDefault="002128D0" w:rsidP="002128D0">
      <w:pPr>
        <w:rPr>
          <w:rFonts w:cs="Tahoma"/>
          <w:szCs w:val="20"/>
        </w:rPr>
      </w:pPr>
      <w:r w:rsidRPr="00CD3FC0">
        <w:rPr>
          <w:rFonts w:cs="Tahoma"/>
          <w:szCs w:val="20"/>
        </w:rPr>
        <w:t>A training program will be provided for all employees who will be exposed to fall hazards in the work area and will be conducted by competent personnel. The program will include but will not be limited to:</w:t>
      </w:r>
    </w:p>
    <w:p w14:paraId="34466FDE" w14:textId="77777777" w:rsidR="002128D0" w:rsidRPr="00CD3FC0" w:rsidRDefault="002128D0" w:rsidP="000C2812">
      <w:pPr>
        <w:pStyle w:val="Bullet1"/>
      </w:pPr>
      <w:r w:rsidRPr="00CD3FC0">
        <w:t>A description of fall hazards in the work area</w:t>
      </w:r>
    </w:p>
    <w:p w14:paraId="0D3E6F18" w14:textId="77777777" w:rsidR="002128D0" w:rsidRPr="00CD3FC0" w:rsidRDefault="002128D0" w:rsidP="000C2812">
      <w:pPr>
        <w:pStyle w:val="Bullet1"/>
      </w:pPr>
      <w:r w:rsidRPr="00CD3FC0">
        <w:t>Procedures for erecting and using fall prevention and protection systems</w:t>
      </w:r>
    </w:p>
    <w:p w14:paraId="2F389E39" w14:textId="77777777" w:rsidR="002128D0" w:rsidRPr="00CD3FC0" w:rsidRDefault="002128D0" w:rsidP="000C2812">
      <w:pPr>
        <w:pStyle w:val="Bullet1"/>
      </w:pPr>
      <w:r w:rsidRPr="00CD3FC0">
        <w:t>Equipment limitations</w:t>
      </w:r>
    </w:p>
    <w:p w14:paraId="2A1AB485" w14:textId="77777777" w:rsidR="002128D0" w:rsidRPr="00CD3FC0" w:rsidRDefault="002128D0" w:rsidP="000C2812">
      <w:pPr>
        <w:pStyle w:val="Bullet1"/>
      </w:pPr>
      <w:r w:rsidRPr="00CD3FC0">
        <w:t>The elements encompassed in total fall distance</w:t>
      </w:r>
    </w:p>
    <w:p w14:paraId="5D8C148D" w14:textId="77777777" w:rsidR="002128D0" w:rsidRPr="0046025C" w:rsidRDefault="002128D0" w:rsidP="000C2812">
      <w:pPr>
        <w:pStyle w:val="Bullet1"/>
      </w:pPr>
      <w:r w:rsidRPr="0046025C">
        <w:t>Inspection and storage procedures for the equipment</w:t>
      </w:r>
    </w:p>
    <w:p w14:paraId="61FD54F0" w14:textId="77777777" w:rsidR="002128D0" w:rsidRPr="00CD3FC0" w:rsidRDefault="002128D0" w:rsidP="000C2812">
      <w:pPr>
        <w:pStyle w:val="Bullet1"/>
      </w:pPr>
      <w:r w:rsidRPr="00CD3FC0">
        <w:t>Safety monitoring systems and the employee</w:t>
      </w:r>
      <w:r>
        <w:t>’s role and responsibilities if used.</w:t>
      </w:r>
    </w:p>
    <w:p w14:paraId="4EB074B8" w14:textId="77777777" w:rsidR="002128D0" w:rsidRPr="00CD3FC0" w:rsidRDefault="002128D0" w:rsidP="002128D0">
      <w:pPr>
        <w:rPr>
          <w:rFonts w:cs="Tahoma"/>
          <w:szCs w:val="20"/>
        </w:rPr>
      </w:pPr>
      <w:r w:rsidRPr="00CD3FC0">
        <w:rPr>
          <w:rFonts w:cs="Tahoma"/>
          <w:szCs w:val="20"/>
        </w:rPr>
        <w:t>Generally, workers will be trained to recognize the hazards of falling from elevations and to avoid falls from grade level to lower levels through holes or openings in walking/working surfaces. Training programs will include prevention, control, and fall arrest systems. It must be ensured that appropriate fall arrest systems are installed, and that employees know how to use them before beginning any work that requires fall protection.</w:t>
      </w:r>
    </w:p>
    <w:p w14:paraId="627AA882" w14:textId="77777777" w:rsidR="002128D0" w:rsidRPr="00CD3FC0" w:rsidRDefault="002128D0" w:rsidP="009E4A95">
      <w:pPr>
        <w:pStyle w:val="Heading3"/>
      </w:pPr>
      <w:r w:rsidRPr="00CD3FC0">
        <w:t>Initial</w:t>
      </w:r>
    </w:p>
    <w:p w14:paraId="169F7220" w14:textId="77777777" w:rsidR="002128D0" w:rsidRPr="00CD3FC0" w:rsidRDefault="002128D0" w:rsidP="002128D0">
      <w:pPr>
        <w:rPr>
          <w:rFonts w:cs="Tahoma"/>
          <w:szCs w:val="20"/>
        </w:rPr>
      </w:pPr>
      <w:r w:rsidRPr="00CD3FC0">
        <w:rPr>
          <w:rFonts w:cs="Tahoma"/>
          <w:szCs w:val="20"/>
        </w:rPr>
        <w:t>Training will be conducted prior to job assignment. This employer will provide training to ensure that the purpose, function, and proper use of fall protection is understood by employees and that the knowledge and skills required for the safe application, and usage is acquired by employees.</w:t>
      </w:r>
    </w:p>
    <w:p w14:paraId="7DE9E281" w14:textId="77777777" w:rsidR="002128D0" w:rsidRPr="00CD3FC0" w:rsidRDefault="002128D0" w:rsidP="002128D0">
      <w:pPr>
        <w:rPr>
          <w:rFonts w:cs="Tahoma"/>
          <w:szCs w:val="20"/>
        </w:rPr>
      </w:pPr>
      <w:r w:rsidRPr="00CD3FC0">
        <w:rPr>
          <w:rFonts w:cs="Tahoma"/>
          <w:szCs w:val="20"/>
        </w:rPr>
        <w:t xml:space="preserve">All workers who will be working at heights should be trained on the site Rescue Plan. Those authorized by the company to perform rescue activities should be trained in the use of the equipment specified in the Recommend Assisted Rescue Methods section of this plan. Also, the requirements for Safe Hoisting of Personnel as found in </w:t>
      </w:r>
      <w:r w:rsidR="00D05D46">
        <w:rPr>
          <w:rFonts w:cs="Tahoma"/>
          <w:szCs w:val="20"/>
        </w:rPr>
        <w:t>OSHA 29 CFR 1926</w:t>
      </w:r>
      <w:r w:rsidRPr="00CD3FC0">
        <w:rPr>
          <w:rFonts w:cs="Tahoma"/>
          <w:szCs w:val="20"/>
        </w:rPr>
        <w:t>.550(g) Crane or Derrick Suspended Personnel Platforms should be met prior to the use of a personnel basket for rescue.</w:t>
      </w:r>
    </w:p>
    <w:p w14:paraId="10A36780" w14:textId="77777777" w:rsidR="002128D0" w:rsidRPr="00CD3FC0" w:rsidRDefault="002128D0" w:rsidP="009E4A95">
      <w:pPr>
        <w:pStyle w:val="Heading3"/>
      </w:pPr>
      <w:r w:rsidRPr="00CD3FC0">
        <w:t>Refresher</w:t>
      </w:r>
    </w:p>
    <w:p w14:paraId="67C65E0F" w14:textId="77777777" w:rsidR="002128D0" w:rsidRPr="00CD3FC0" w:rsidRDefault="002128D0" w:rsidP="002128D0">
      <w:pPr>
        <w:rPr>
          <w:rFonts w:cs="Tahoma"/>
          <w:szCs w:val="20"/>
        </w:rPr>
      </w:pPr>
      <w:r w:rsidRPr="00CD3FC0">
        <w:rPr>
          <w:rFonts w:cs="Tahoma"/>
          <w:szCs w:val="20"/>
        </w:rPr>
        <w:t>The training content will be identical to initial training. Refresher training will be conducted on an as needed basis or when the following conditions are met.</w:t>
      </w:r>
    </w:p>
    <w:p w14:paraId="40134702" w14:textId="77777777" w:rsidR="002128D0" w:rsidRPr="00CD3FC0" w:rsidRDefault="002128D0" w:rsidP="000C2812">
      <w:pPr>
        <w:pStyle w:val="Bullet1"/>
      </w:pPr>
      <w:r w:rsidRPr="00CD3FC0">
        <w:t>Retraining will be provided for all authorized and affected employees whenever (and prior to) a change in their job assignments, a change in the type of fall protection equipment used, or when a known hazard is added to the work environment which affects the fall protection program.</w:t>
      </w:r>
    </w:p>
    <w:p w14:paraId="3E97DE3C" w14:textId="77777777" w:rsidR="002128D0" w:rsidRPr="00CD3FC0" w:rsidRDefault="002128D0" w:rsidP="000C2812">
      <w:pPr>
        <w:pStyle w:val="Bullet1"/>
      </w:pPr>
      <w:r w:rsidRPr="00CD3FC0">
        <w:t>Additional retraining will also be conducted whenever a periodic inspection reveals, or whenever this employer has reason to believe, that there are deviations from or inadequacies in the employee's knowledge or use of fall protection equipment or procedures.</w:t>
      </w:r>
    </w:p>
    <w:p w14:paraId="63357AB6" w14:textId="77777777" w:rsidR="002128D0" w:rsidRPr="00CD3FC0" w:rsidRDefault="002128D0" w:rsidP="002128D0">
      <w:pPr>
        <w:rPr>
          <w:rFonts w:cs="Tahoma"/>
          <w:szCs w:val="20"/>
        </w:rPr>
      </w:pPr>
      <w:r w:rsidRPr="00CD3FC0">
        <w:rPr>
          <w:rFonts w:cs="Tahoma"/>
          <w:szCs w:val="20"/>
        </w:rPr>
        <w:t>The retraining will reestablish employee proficiency and introduce new or revised methods and procedures, as necessary.</w:t>
      </w:r>
    </w:p>
    <w:p w14:paraId="15B18CEF" w14:textId="77777777" w:rsidR="002128D0" w:rsidRPr="00CD3FC0" w:rsidRDefault="002128D0" w:rsidP="009E4A95">
      <w:pPr>
        <w:pStyle w:val="Heading3"/>
      </w:pPr>
      <w:r w:rsidRPr="00CD3FC0">
        <w:t>Recertification</w:t>
      </w:r>
    </w:p>
    <w:p w14:paraId="5778671E" w14:textId="77777777" w:rsidR="002128D0" w:rsidRPr="00CD3FC0" w:rsidRDefault="002128D0" w:rsidP="002128D0">
      <w:pPr>
        <w:rPr>
          <w:rFonts w:cs="Tahoma"/>
          <w:szCs w:val="20"/>
        </w:rPr>
      </w:pPr>
      <w:r w:rsidRPr="00CD3FC0">
        <w:rPr>
          <w:rFonts w:cs="Tahoma"/>
          <w:szCs w:val="20"/>
        </w:rPr>
        <w:t>This employer will certify that employee training has been accomplished and is being kept up to date. The certification will contain each employee's name and dates of training. Training will be conducted and accomplished by competent personnel.</w:t>
      </w:r>
    </w:p>
    <w:p w14:paraId="4118CFE0" w14:textId="77777777" w:rsidR="002128D0" w:rsidRPr="00CD3FC0" w:rsidRDefault="002128D0" w:rsidP="000C2812">
      <w:pPr>
        <w:pStyle w:val="Bullet1"/>
      </w:pPr>
      <w:r w:rsidRPr="00CD3FC0">
        <w:t>Involve the Safety Coordinator early in the project planning/job planning so that they can recommend appropriate fall-protection measures and equipment.</w:t>
      </w:r>
    </w:p>
    <w:p w14:paraId="6FEBA661" w14:textId="77777777" w:rsidR="002128D0" w:rsidRPr="00CD3FC0" w:rsidRDefault="002128D0" w:rsidP="000C2812">
      <w:pPr>
        <w:pStyle w:val="Bullet1"/>
      </w:pPr>
      <w:r w:rsidRPr="00CD3FC0">
        <w:t>Involve qualified Engineers when load rating of anchorage points must be determined or is in doubt.</w:t>
      </w:r>
    </w:p>
    <w:p w14:paraId="3E5AC78E" w14:textId="77777777" w:rsidR="002128D0" w:rsidRPr="00CD3FC0" w:rsidRDefault="002128D0" w:rsidP="000C2812">
      <w:pPr>
        <w:pStyle w:val="Bullet1"/>
      </w:pPr>
      <w:r w:rsidRPr="00CD3FC0">
        <w:t>Sub-contractors will be required to provide a written fall protection program which describes the Contractor’s fall protection policies and procedures when they will be working at elevated heights.</w:t>
      </w:r>
    </w:p>
    <w:p w14:paraId="3BA67737" w14:textId="77777777" w:rsidR="002128D0" w:rsidRPr="00CD3FC0" w:rsidRDefault="002128D0" w:rsidP="009E4A95">
      <w:pPr>
        <w:pStyle w:val="Heading2"/>
      </w:pPr>
      <w:r w:rsidRPr="00CD3FC0">
        <w:t>Reference</w:t>
      </w:r>
    </w:p>
    <w:p w14:paraId="7C3850A5" w14:textId="77777777" w:rsidR="002128D0" w:rsidRPr="00CD3FC0" w:rsidRDefault="000862B2" w:rsidP="000C2812">
      <w:pPr>
        <w:pStyle w:val="Bullet1"/>
      </w:pPr>
      <w:r>
        <w:t xml:space="preserve">OSHA </w:t>
      </w:r>
      <w:r w:rsidR="00D05D46">
        <w:t>Standard 29 CFR 1926</w:t>
      </w:r>
      <w:r w:rsidR="002128D0">
        <w:t xml:space="preserve"> Subpart M</w:t>
      </w:r>
    </w:p>
    <w:p w14:paraId="177AB7B7" w14:textId="77777777" w:rsidR="002128D0" w:rsidRPr="00CD3FC0" w:rsidRDefault="002128D0" w:rsidP="009E4A95">
      <w:pPr>
        <w:pStyle w:val="Heading2"/>
      </w:pPr>
      <w:r w:rsidRPr="00CD3FC0">
        <w:t>Appendix</w:t>
      </w:r>
    </w:p>
    <w:p w14:paraId="59E69F00" w14:textId="77777777" w:rsidR="002128D0" w:rsidRPr="00CD3FC0" w:rsidRDefault="002128D0" w:rsidP="000C2812">
      <w:pPr>
        <w:pStyle w:val="Bullet1"/>
      </w:pPr>
      <w:r w:rsidRPr="00CD3FC0">
        <w:t>Fall Protection Harness Inspection Log</w:t>
      </w:r>
    </w:p>
    <w:p w14:paraId="7F6EB3B0" w14:textId="77777777" w:rsidR="002128D0" w:rsidRPr="00CD3FC0" w:rsidRDefault="002128D0" w:rsidP="000C2812">
      <w:pPr>
        <w:pStyle w:val="Bullet1"/>
      </w:pPr>
      <w:r w:rsidRPr="00CD3FC0">
        <w:t>Fall Protection Lanyard Inspection Log</w:t>
      </w:r>
    </w:p>
    <w:p w14:paraId="54F06E55" w14:textId="77777777" w:rsidR="002128D0" w:rsidRPr="00CD3FC0" w:rsidRDefault="002128D0" w:rsidP="000C2812">
      <w:pPr>
        <w:pStyle w:val="Bullet1"/>
      </w:pPr>
      <w:r w:rsidRPr="00CD3FC0">
        <w:t>Fall Protection Self-retracting Lifeline (SRL) Inspection Log</w:t>
      </w:r>
    </w:p>
    <w:p w14:paraId="26C59569" w14:textId="77777777" w:rsidR="002128D0" w:rsidRPr="00CD3FC0" w:rsidRDefault="002128D0" w:rsidP="000C2812">
      <w:pPr>
        <w:pStyle w:val="Bullet1"/>
      </w:pPr>
      <w:r w:rsidRPr="00CD3FC0">
        <w:t>Fall Protection Horizontal Lifeline Inspection Log</w:t>
      </w:r>
    </w:p>
    <w:p w14:paraId="0501B185" w14:textId="77777777" w:rsidR="002128D0" w:rsidRDefault="002128D0" w:rsidP="002128D0"/>
    <w:p w14:paraId="2D03DCA9" w14:textId="77777777" w:rsidR="00B90917" w:rsidRDefault="00B90917" w:rsidP="00B90917">
      <w:pPr>
        <w:tabs>
          <w:tab w:val="right" w:pos="14112"/>
        </w:tabs>
        <w:autoSpaceDE w:val="0"/>
        <w:autoSpaceDN w:val="0"/>
        <w:adjustRightInd w:val="0"/>
        <w:jc w:val="center"/>
        <w:rPr>
          <w:rFonts w:cs="Tahoma"/>
          <w:b/>
          <w:sz w:val="36"/>
          <w:szCs w:val="36"/>
        </w:rPr>
        <w:sectPr w:rsidR="00B90917" w:rsidSect="002A5A33">
          <w:footerReference w:type="default" r:id="rId94"/>
          <w:pgSz w:w="12240" w:h="15840" w:code="1"/>
          <w:pgMar w:top="1440" w:right="1440" w:bottom="1008" w:left="1440" w:header="720" w:footer="432" w:gutter="0"/>
          <w:pgNumType w:start="1" w:chapStyle="1"/>
          <w:cols w:space="252"/>
          <w:docGrid w:linePitch="360"/>
        </w:sectPr>
      </w:pPr>
      <w:bookmarkStart w:id="1734" w:name="_Hlk99629242"/>
      <w:bookmarkStart w:id="1735" w:name="_Hlk99629298"/>
    </w:p>
    <w:p w14:paraId="083512B8" w14:textId="77777777" w:rsidR="00ED1BD1" w:rsidRPr="00BB65C8" w:rsidRDefault="00ED1BD1" w:rsidP="00955EDD">
      <w:pPr>
        <w:pStyle w:val="TopHeaderCONS"/>
      </w:pPr>
      <w:r w:rsidRPr="00BB65C8">
        <w:t>Fall Protection Harness Inspection Log</w:t>
      </w:r>
    </w:p>
    <w:tbl>
      <w:tblPr>
        <w:tblW w:w="13860" w:type="dxa"/>
        <w:tblInd w:w="-23" w:type="dxa"/>
        <w:tblLayout w:type="fixed"/>
        <w:tblCellMar>
          <w:left w:w="62" w:type="dxa"/>
          <w:right w:w="62" w:type="dxa"/>
        </w:tblCellMar>
        <w:tblLook w:val="0000" w:firstRow="0" w:lastRow="0" w:firstColumn="0" w:lastColumn="0" w:noHBand="0" w:noVBand="0"/>
      </w:tblPr>
      <w:tblGrid>
        <w:gridCol w:w="1525"/>
        <w:gridCol w:w="3065"/>
        <w:gridCol w:w="2195"/>
        <w:gridCol w:w="907"/>
        <w:gridCol w:w="3018"/>
        <w:gridCol w:w="1219"/>
        <w:gridCol w:w="1931"/>
      </w:tblGrid>
      <w:tr w:rsidR="00ED1BD1" w:rsidRPr="00CC73C5" w14:paraId="045E60EC" w14:textId="77777777" w:rsidTr="00B94B79">
        <w:trPr>
          <w:trHeight w:val="432"/>
        </w:trPr>
        <w:tc>
          <w:tcPr>
            <w:tcW w:w="1525" w:type="dxa"/>
            <w:tcBorders>
              <w:top w:val="double" w:sz="6" w:space="0" w:color="auto"/>
              <w:left w:val="double" w:sz="6" w:space="0" w:color="auto"/>
              <w:bottom w:val="single" w:sz="4" w:space="0" w:color="auto"/>
            </w:tcBorders>
            <w:vAlign w:val="center"/>
          </w:tcPr>
          <w:p w14:paraId="771BCFB8" w14:textId="77777777" w:rsidR="00ED1BD1" w:rsidRPr="00CC73C5" w:rsidRDefault="00ED1BD1" w:rsidP="00B94B79">
            <w:pPr>
              <w:tabs>
                <w:tab w:val="left" w:pos="-720"/>
              </w:tabs>
              <w:suppressAutoHyphens/>
              <w:spacing w:after="0"/>
              <w:rPr>
                <w:rFonts w:ascii="Arial" w:hAnsi="Arial" w:cs="Arial"/>
                <w:b/>
                <w:sz w:val="20"/>
                <w:szCs w:val="20"/>
              </w:rPr>
            </w:pPr>
            <w:r w:rsidRPr="00CC73C5">
              <w:rPr>
                <w:rFonts w:ascii="Arial" w:hAnsi="Arial" w:cs="Arial"/>
                <w:b/>
                <w:sz w:val="20"/>
                <w:szCs w:val="20"/>
              </w:rPr>
              <w:t xml:space="preserve">Inspected By: </w:t>
            </w:r>
          </w:p>
        </w:tc>
        <w:tc>
          <w:tcPr>
            <w:tcW w:w="3065" w:type="dxa"/>
            <w:tcBorders>
              <w:top w:val="double" w:sz="6" w:space="0" w:color="auto"/>
              <w:bottom w:val="single" w:sz="4" w:space="0" w:color="auto"/>
              <w:right w:val="single" w:sz="4" w:space="0" w:color="auto"/>
            </w:tcBorders>
            <w:vAlign w:val="center"/>
          </w:tcPr>
          <w:p w14:paraId="00FCAC80" w14:textId="77777777" w:rsidR="00ED1BD1" w:rsidRPr="00CC73C5" w:rsidRDefault="00ED1BD1" w:rsidP="00B94B79">
            <w:pPr>
              <w:tabs>
                <w:tab w:val="left" w:pos="-720"/>
              </w:tabs>
              <w:suppressAutoHyphens/>
              <w:spacing w:after="0"/>
              <w:rPr>
                <w:rFonts w:ascii="Arial" w:hAnsi="Arial" w:cs="Arial"/>
                <w:b/>
                <w:sz w:val="20"/>
                <w:szCs w:val="20"/>
              </w:rPr>
            </w:pPr>
          </w:p>
        </w:tc>
        <w:tc>
          <w:tcPr>
            <w:tcW w:w="2195" w:type="dxa"/>
            <w:tcBorders>
              <w:top w:val="double" w:sz="6" w:space="0" w:color="auto"/>
              <w:left w:val="single" w:sz="4" w:space="0" w:color="auto"/>
              <w:bottom w:val="single" w:sz="4" w:space="0" w:color="auto"/>
            </w:tcBorders>
            <w:vAlign w:val="center"/>
          </w:tcPr>
          <w:p w14:paraId="78725847" w14:textId="77777777" w:rsidR="00ED1BD1" w:rsidRPr="00CC73C5" w:rsidRDefault="00ED1BD1" w:rsidP="00B94B79">
            <w:pPr>
              <w:tabs>
                <w:tab w:val="left" w:pos="-720"/>
              </w:tabs>
              <w:suppressAutoHyphens/>
              <w:spacing w:after="0"/>
              <w:rPr>
                <w:rFonts w:ascii="Arial" w:hAnsi="Arial" w:cs="Arial"/>
                <w:b/>
                <w:sz w:val="20"/>
                <w:szCs w:val="20"/>
              </w:rPr>
            </w:pPr>
            <w:r>
              <w:rPr>
                <w:rFonts w:ascii="Arial" w:hAnsi="Arial" w:cs="Arial"/>
                <w:b/>
                <w:sz w:val="20"/>
                <w:szCs w:val="20"/>
              </w:rPr>
              <w:t>Craft:</w:t>
            </w:r>
          </w:p>
        </w:tc>
        <w:tc>
          <w:tcPr>
            <w:tcW w:w="3925" w:type="dxa"/>
            <w:gridSpan w:val="2"/>
            <w:tcBorders>
              <w:top w:val="double" w:sz="6" w:space="0" w:color="auto"/>
              <w:bottom w:val="single" w:sz="4" w:space="0" w:color="auto"/>
              <w:right w:val="single" w:sz="4" w:space="0" w:color="auto"/>
            </w:tcBorders>
            <w:vAlign w:val="center"/>
          </w:tcPr>
          <w:p w14:paraId="55B19B52" w14:textId="77777777" w:rsidR="00ED1BD1" w:rsidRPr="00CC73C5" w:rsidRDefault="00ED1BD1" w:rsidP="00B94B79">
            <w:pPr>
              <w:tabs>
                <w:tab w:val="left" w:pos="-720"/>
              </w:tabs>
              <w:suppressAutoHyphens/>
              <w:spacing w:after="0"/>
              <w:rPr>
                <w:rFonts w:ascii="Arial" w:hAnsi="Arial" w:cs="Arial"/>
                <w:b/>
                <w:sz w:val="20"/>
                <w:szCs w:val="20"/>
              </w:rPr>
            </w:pPr>
          </w:p>
        </w:tc>
        <w:tc>
          <w:tcPr>
            <w:tcW w:w="1219" w:type="dxa"/>
            <w:tcBorders>
              <w:top w:val="double" w:sz="6" w:space="0" w:color="auto"/>
              <w:left w:val="single" w:sz="4" w:space="0" w:color="auto"/>
              <w:bottom w:val="single" w:sz="4" w:space="0" w:color="auto"/>
            </w:tcBorders>
            <w:vAlign w:val="center"/>
          </w:tcPr>
          <w:p w14:paraId="19A08404" w14:textId="77777777" w:rsidR="00ED1BD1" w:rsidRPr="00CC73C5" w:rsidRDefault="00ED1BD1" w:rsidP="00B94B79">
            <w:pPr>
              <w:tabs>
                <w:tab w:val="left" w:pos="-720"/>
              </w:tabs>
              <w:suppressAutoHyphens/>
              <w:spacing w:after="0"/>
              <w:rPr>
                <w:rFonts w:ascii="Arial" w:hAnsi="Arial" w:cs="Arial"/>
                <w:b/>
                <w:sz w:val="20"/>
                <w:szCs w:val="20"/>
              </w:rPr>
            </w:pPr>
            <w:r w:rsidRPr="00CC73C5">
              <w:rPr>
                <w:rFonts w:ascii="Arial" w:hAnsi="Arial" w:cs="Arial"/>
                <w:b/>
                <w:sz w:val="20"/>
                <w:szCs w:val="20"/>
              </w:rPr>
              <w:t>Date:</w:t>
            </w:r>
          </w:p>
        </w:tc>
        <w:tc>
          <w:tcPr>
            <w:tcW w:w="1931" w:type="dxa"/>
            <w:tcBorders>
              <w:top w:val="double" w:sz="6" w:space="0" w:color="auto"/>
              <w:bottom w:val="single" w:sz="4" w:space="0" w:color="auto"/>
              <w:right w:val="double" w:sz="6" w:space="0" w:color="auto"/>
            </w:tcBorders>
            <w:vAlign w:val="center"/>
          </w:tcPr>
          <w:p w14:paraId="3DF53E28" w14:textId="77777777" w:rsidR="00ED1BD1" w:rsidRPr="00CC73C5" w:rsidRDefault="00ED1BD1" w:rsidP="00B94B79">
            <w:pPr>
              <w:tabs>
                <w:tab w:val="left" w:pos="-720"/>
              </w:tabs>
              <w:suppressAutoHyphens/>
              <w:spacing w:after="0"/>
              <w:rPr>
                <w:rFonts w:ascii="Arial" w:hAnsi="Arial" w:cs="Arial"/>
                <w:b/>
                <w:sz w:val="20"/>
                <w:szCs w:val="20"/>
              </w:rPr>
            </w:pPr>
          </w:p>
        </w:tc>
      </w:tr>
      <w:tr w:rsidR="00ED1BD1" w:rsidRPr="00CC73C5" w14:paraId="59D3F4C6" w14:textId="77777777" w:rsidTr="00B94B79">
        <w:tblPrEx>
          <w:tblBorders>
            <w:top w:val="single" w:sz="4" w:space="0" w:color="auto"/>
            <w:left w:val="double" w:sz="6" w:space="0" w:color="auto"/>
            <w:bottom w:val="single" w:sz="4" w:space="0" w:color="auto"/>
            <w:right w:val="double" w:sz="6" w:space="0" w:color="auto"/>
            <w:insideV w:val="single" w:sz="4" w:space="0" w:color="auto"/>
          </w:tblBorders>
        </w:tblPrEx>
        <w:trPr>
          <w:trHeight w:val="432"/>
        </w:trPr>
        <w:tc>
          <w:tcPr>
            <w:tcW w:w="1525" w:type="dxa"/>
            <w:vAlign w:val="center"/>
          </w:tcPr>
          <w:p w14:paraId="33B8EFCA" w14:textId="77777777" w:rsidR="00ED1BD1" w:rsidRPr="00CC73C5" w:rsidRDefault="00ED1BD1" w:rsidP="00B94B79">
            <w:pPr>
              <w:tabs>
                <w:tab w:val="left" w:pos="-720"/>
              </w:tabs>
              <w:suppressAutoHyphens/>
              <w:spacing w:after="0"/>
              <w:rPr>
                <w:rFonts w:ascii="Arial" w:hAnsi="Arial" w:cs="Arial"/>
                <w:b/>
                <w:sz w:val="20"/>
                <w:szCs w:val="20"/>
              </w:rPr>
            </w:pPr>
            <w:r w:rsidRPr="00CC73C5">
              <w:rPr>
                <w:rFonts w:ascii="Arial" w:hAnsi="Arial" w:cs="Arial"/>
                <w:b/>
                <w:sz w:val="20"/>
                <w:szCs w:val="20"/>
              </w:rPr>
              <w:t>Color Code:</w:t>
            </w:r>
          </w:p>
        </w:tc>
        <w:tc>
          <w:tcPr>
            <w:tcW w:w="3065" w:type="dxa"/>
            <w:vAlign w:val="center"/>
          </w:tcPr>
          <w:p w14:paraId="58D3D8BF" w14:textId="77777777" w:rsidR="00ED1BD1" w:rsidRPr="00CC73C5"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White – Jan-Mar</w:t>
            </w:r>
          </w:p>
        </w:tc>
        <w:tc>
          <w:tcPr>
            <w:tcW w:w="3102" w:type="dxa"/>
            <w:gridSpan w:val="2"/>
            <w:shd w:val="clear" w:color="auto" w:fill="C5E0B3"/>
            <w:vAlign w:val="center"/>
          </w:tcPr>
          <w:p w14:paraId="522EF259" w14:textId="77777777" w:rsidR="00ED1BD1"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Green – Apr-Jun</w:t>
            </w:r>
          </w:p>
        </w:tc>
        <w:tc>
          <w:tcPr>
            <w:tcW w:w="3018" w:type="dxa"/>
            <w:shd w:val="clear" w:color="auto" w:fill="FF6D6D"/>
            <w:vAlign w:val="center"/>
          </w:tcPr>
          <w:p w14:paraId="6E142DCD" w14:textId="77777777" w:rsidR="00ED1BD1"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Red – Jul-Sep</w:t>
            </w:r>
          </w:p>
        </w:tc>
        <w:tc>
          <w:tcPr>
            <w:tcW w:w="3150" w:type="dxa"/>
            <w:gridSpan w:val="2"/>
            <w:shd w:val="clear" w:color="auto" w:fill="FFD966"/>
            <w:vAlign w:val="center"/>
          </w:tcPr>
          <w:p w14:paraId="172DF9C7" w14:textId="77777777" w:rsidR="00ED1BD1"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Orange – Oct-Dec</w:t>
            </w:r>
          </w:p>
        </w:tc>
      </w:tr>
      <w:tr w:rsidR="00ED1BD1" w:rsidRPr="00192B9B" w14:paraId="7B238920" w14:textId="77777777" w:rsidTr="00B94B79">
        <w:trPr>
          <w:trHeight w:val="432"/>
        </w:trPr>
        <w:tc>
          <w:tcPr>
            <w:tcW w:w="13860" w:type="dxa"/>
            <w:gridSpan w:val="7"/>
            <w:tcBorders>
              <w:top w:val="single" w:sz="4" w:space="0" w:color="auto"/>
              <w:left w:val="double" w:sz="6" w:space="0" w:color="auto"/>
              <w:bottom w:val="double" w:sz="6" w:space="0" w:color="auto"/>
              <w:right w:val="double" w:sz="6" w:space="0" w:color="auto"/>
            </w:tcBorders>
          </w:tcPr>
          <w:p w14:paraId="33623396" w14:textId="77777777" w:rsidR="00ED1BD1" w:rsidRPr="00192B9B" w:rsidRDefault="00ED1BD1" w:rsidP="00B94B79">
            <w:pPr>
              <w:tabs>
                <w:tab w:val="left" w:pos="-720"/>
              </w:tabs>
              <w:suppressAutoHyphens/>
              <w:spacing w:before="60" w:after="0"/>
              <w:rPr>
                <w:rFonts w:ascii="Arial" w:hAnsi="Arial" w:cs="Arial"/>
                <w:b/>
                <w:sz w:val="18"/>
                <w:szCs w:val="18"/>
              </w:rPr>
            </w:pPr>
            <w:r w:rsidRPr="00192B9B">
              <w:rPr>
                <w:rFonts w:ascii="Arial" w:hAnsi="Arial" w:cs="Arial"/>
                <w:b/>
                <w:sz w:val="18"/>
                <w:szCs w:val="18"/>
              </w:rPr>
              <w:t>Instructions:</w:t>
            </w:r>
          </w:p>
          <w:p w14:paraId="5961CB4C" w14:textId="77777777" w:rsidR="00ED1BD1" w:rsidRPr="00192B9B" w:rsidRDefault="00ED1BD1" w:rsidP="00B94B79">
            <w:pPr>
              <w:tabs>
                <w:tab w:val="left" w:pos="-720"/>
                <w:tab w:val="left" w:pos="300"/>
              </w:tabs>
              <w:suppressAutoHyphens/>
              <w:spacing w:before="120"/>
              <w:contextualSpacing/>
              <w:rPr>
                <w:rFonts w:ascii="Arial" w:hAnsi="Arial" w:cs="Arial"/>
                <w:b/>
                <w:sz w:val="18"/>
                <w:szCs w:val="18"/>
              </w:rPr>
            </w:pPr>
            <w:r w:rsidRPr="00192B9B">
              <w:rPr>
                <w:rFonts w:ascii="Arial" w:hAnsi="Arial" w:cs="Arial"/>
                <w:b/>
                <w:sz w:val="18"/>
                <w:szCs w:val="18"/>
              </w:rPr>
              <w:t>1</w:t>
            </w:r>
            <w:r>
              <w:rPr>
                <w:rFonts w:ascii="Arial" w:hAnsi="Arial" w:cs="Arial"/>
                <w:b/>
                <w:sz w:val="18"/>
                <w:szCs w:val="18"/>
              </w:rPr>
              <w:t>.</w:t>
            </w:r>
            <w:r>
              <w:rPr>
                <w:rFonts w:ascii="Arial" w:hAnsi="Arial" w:cs="Arial"/>
                <w:b/>
                <w:sz w:val="18"/>
                <w:szCs w:val="18"/>
              </w:rPr>
              <w:tab/>
            </w:r>
            <w:r w:rsidRPr="00192B9B">
              <w:rPr>
                <w:rFonts w:ascii="Arial" w:hAnsi="Arial" w:cs="Arial"/>
                <w:b/>
                <w:sz w:val="18"/>
                <w:szCs w:val="18"/>
              </w:rPr>
              <w:t xml:space="preserve">All parts of </w:t>
            </w:r>
            <w:r>
              <w:rPr>
                <w:rFonts w:ascii="Arial" w:hAnsi="Arial" w:cs="Arial"/>
                <w:b/>
                <w:sz w:val="18"/>
                <w:szCs w:val="18"/>
              </w:rPr>
              <w:t xml:space="preserve">the </w:t>
            </w:r>
            <w:r w:rsidRPr="00192B9B">
              <w:rPr>
                <w:rFonts w:ascii="Arial" w:hAnsi="Arial" w:cs="Arial"/>
                <w:b/>
                <w:sz w:val="18"/>
                <w:szCs w:val="18"/>
              </w:rPr>
              <w:t>harness and</w:t>
            </w:r>
            <w:r>
              <w:rPr>
                <w:rFonts w:ascii="Arial" w:hAnsi="Arial" w:cs="Arial"/>
                <w:b/>
                <w:sz w:val="18"/>
                <w:szCs w:val="18"/>
              </w:rPr>
              <w:t xml:space="preserve"> related</w:t>
            </w:r>
            <w:r w:rsidRPr="00192B9B">
              <w:rPr>
                <w:rFonts w:ascii="Arial" w:hAnsi="Arial" w:cs="Arial"/>
                <w:b/>
                <w:sz w:val="18"/>
                <w:szCs w:val="18"/>
              </w:rPr>
              <w:t xml:space="preserve"> attachments are to be </w:t>
            </w:r>
            <w:r>
              <w:rPr>
                <w:rFonts w:ascii="Arial" w:hAnsi="Arial" w:cs="Arial"/>
                <w:b/>
                <w:sz w:val="18"/>
                <w:szCs w:val="18"/>
              </w:rPr>
              <w:t>inspected monthly</w:t>
            </w:r>
            <w:r w:rsidRPr="00192B9B">
              <w:rPr>
                <w:rFonts w:ascii="Arial" w:hAnsi="Arial" w:cs="Arial"/>
                <w:b/>
                <w:sz w:val="18"/>
                <w:szCs w:val="18"/>
              </w:rPr>
              <w:t xml:space="preserve"> for excessive wear and damage.</w:t>
            </w:r>
          </w:p>
          <w:p w14:paraId="17C0F93B" w14:textId="77777777" w:rsidR="00ED1BD1" w:rsidRPr="00192B9B" w:rsidRDefault="00ED1BD1" w:rsidP="00B94B79">
            <w:pPr>
              <w:tabs>
                <w:tab w:val="left" w:pos="-720"/>
                <w:tab w:val="left" w:pos="300"/>
                <w:tab w:val="left" w:pos="660"/>
                <w:tab w:val="left" w:pos="930"/>
              </w:tabs>
              <w:suppressAutoHyphens/>
              <w:spacing w:before="120"/>
              <w:contextualSpacing/>
              <w:rPr>
                <w:rFonts w:ascii="Arial" w:hAnsi="Arial" w:cs="Arial"/>
                <w:b/>
                <w:sz w:val="18"/>
                <w:szCs w:val="18"/>
              </w:rPr>
            </w:pPr>
            <w:r w:rsidRPr="00192B9B">
              <w:rPr>
                <w:rFonts w:ascii="Arial" w:hAnsi="Arial" w:cs="Arial"/>
                <w:b/>
                <w:sz w:val="18"/>
                <w:szCs w:val="18"/>
              </w:rPr>
              <w:t>2</w:t>
            </w:r>
            <w:r>
              <w:rPr>
                <w:rFonts w:ascii="Arial" w:hAnsi="Arial" w:cs="Arial"/>
                <w:b/>
                <w:sz w:val="18"/>
                <w:szCs w:val="18"/>
              </w:rPr>
              <w:t>.</w:t>
            </w:r>
            <w:r>
              <w:rPr>
                <w:rFonts w:ascii="Arial" w:hAnsi="Arial" w:cs="Arial"/>
                <w:b/>
                <w:sz w:val="18"/>
                <w:szCs w:val="18"/>
              </w:rPr>
              <w:tab/>
            </w:r>
            <w:r w:rsidRPr="00192B9B">
              <w:rPr>
                <w:rFonts w:ascii="Arial" w:hAnsi="Arial" w:cs="Arial"/>
                <w:b/>
                <w:sz w:val="18"/>
                <w:szCs w:val="18"/>
              </w:rPr>
              <w:t>A</w:t>
            </w:r>
            <w:r>
              <w:rPr>
                <w:rFonts w:ascii="Arial" w:hAnsi="Arial" w:cs="Arial"/>
                <w:b/>
                <w:sz w:val="18"/>
                <w:szCs w:val="18"/>
              </w:rPr>
              <w:tab/>
            </w:r>
            <w:r w:rsidRPr="00C27050">
              <w:rPr>
                <w:rFonts w:ascii="Arial" w:hAnsi="Arial" w:cs="Arial"/>
                <w:b/>
                <w:sz w:val="22"/>
              </w:rPr>
              <w:sym w:font="Wingdings" w:char="F0FC"/>
            </w:r>
            <w:r>
              <w:rPr>
                <w:rFonts w:ascii="Arial" w:hAnsi="Arial" w:cs="Arial"/>
                <w:b/>
                <w:sz w:val="18"/>
                <w:szCs w:val="18"/>
              </w:rPr>
              <w:tab/>
            </w:r>
            <w:r w:rsidRPr="00192B9B">
              <w:rPr>
                <w:rFonts w:ascii="Arial" w:hAnsi="Arial" w:cs="Arial"/>
                <w:b/>
                <w:sz w:val="18"/>
                <w:szCs w:val="18"/>
              </w:rPr>
              <w:t>symbol indicates YES or OK.</w:t>
            </w:r>
          </w:p>
          <w:p w14:paraId="6125FF02" w14:textId="77777777" w:rsidR="00ED1BD1" w:rsidRDefault="00ED1BD1" w:rsidP="00B94B79">
            <w:pPr>
              <w:tabs>
                <w:tab w:val="left" w:pos="-720"/>
                <w:tab w:val="left" w:pos="300"/>
                <w:tab w:val="left" w:pos="645"/>
                <w:tab w:val="left" w:pos="930"/>
              </w:tabs>
              <w:suppressAutoHyphens/>
              <w:spacing w:before="120"/>
              <w:contextualSpacing/>
              <w:rPr>
                <w:rFonts w:ascii="Arial" w:hAnsi="Arial" w:cs="Arial"/>
                <w:b/>
                <w:sz w:val="18"/>
                <w:szCs w:val="18"/>
              </w:rPr>
            </w:pPr>
            <w:r>
              <w:rPr>
                <w:rFonts w:ascii="Arial" w:hAnsi="Arial" w:cs="Arial"/>
                <w:b/>
                <w:sz w:val="18"/>
                <w:szCs w:val="18"/>
              </w:rPr>
              <w:tab/>
            </w:r>
            <w:r w:rsidRPr="00192B9B">
              <w:rPr>
                <w:rFonts w:ascii="Arial" w:hAnsi="Arial" w:cs="Arial"/>
                <w:b/>
                <w:sz w:val="18"/>
                <w:szCs w:val="18"/>
              </w:rPr>
              <w:t>An</w:t>
            </w:r>
            <w:r>
              <w:rPr>
                <w:rFonts w:ascii="Arial" w:hAnsi="Arial" w:cs="Arial"/>
                <w:b/>
                <w:sz w:val="18"/>
                <w:szCs w:val="18"/>
              </w:rPr>
              <w:tab/>
            </w:r>
            <w:r w:rsidRPr="00C27050">
              <w:rPr>
                <w:rFonts w:ascii="Arial" w:hAnsi="Arial" w:cs="Arial"/>
                <w:b/>
                <w:sz w:val="22"/>
              </w:rPr>
              <w:t>X</w:t>
            </w:r>
            <w:r>
              <w:rPr>
                <w:rFonts w:ascii="Arial" w:hAnsi="Arial" w:cs="Arial"/>
                <w:b/>
                <w:sz w:val="18"/>
                <w:szCs w:val="18"/>
              </w:rPr>
              <w:tab/>
            </w:r>
            <w:r w:rsidRPr="00192B9B">
              <w:rPr>
                <w:rFonts w:ascii="Arial" w:hAnsi="Arial" w:cs="Arial"/>
                <w:b/>
                <w:sz w:val="18"/>
                <w:szCs w:val="18"/>
              </w:rPr>
              <w:t>symbol indicates NO or REPLACE.</w:t>
            </w:r>
          </w:p>
          <w:p w14:paraId="09B4E0DF" w14:textId="77777777" w:rsidR="00ED1BD1" w:rsidRPr="00192B9B" w:rsidRDefault="00ED1BD1" w:rsidP="00B94B79">
            <w:pPr>
              <w:tabs>
                <w:tab w:val="left" w:pos="-720"/>
                <w:tab w:val="left" w:pos="270"/>
                <w:tab w:val="left" w:pos="300"/>
              </w:tabs>
              <w:suppressAutoHyphens/>
              <w:spacing w:after="60"/>
              <w:rPr>
                <w:rFonts w:ascii="Arial" w:hAnsi="Arial" w:cs="Arial"/>
                <w:b/>
                <w:sz w:val="18"/>
                <w:szCs w:val="18"/>
              </w:rPr>
            </w:pPr>
            <w:r w:rsidRPr="00192B9B">
              <w:rPr>
                <w:rFonts w:ascii="Arial" w:hAnsi="Arial" w:cs="Arial"/>
                <w:b/>
                <w:sz w:val="18"/>
                <w:szCs w:val="18"/>
              </w:rPr>
              <w:t>3</w:t>
            </w:r>
            <w:r>
              <w:rPr>
                <w:rFonts w:ascii="Arial" w:hAnsi="Arial" w:cs="Arial"/>
                <w:b/>
                <w:sz w:val="18"/>
                <w:szCs w:val="18"/>
              </w:rPr>
              <w:t>.</w:t>
            </w:r>
            <w:r>
              <w:rPr>
                <w:rFonts w:ascii="Arial" w:hAnsi="Arial" w:cs="Arial"/>
                <w:b/>
                <w:sz w:val="18"/>
                <w:szCs w:val="18"/>
              </w:rPr>
              <w:tab/>
              <w:t>Turn inspection logs in to the Supervisor when completed</w:t>
            </w:r>
            <w:r w:rsidRPr="00192B9B">
              <w:rPr>
                <w:rFonts w:ascii="Arial" w:hAnsi="Arial" w:cs="Arial"/>
                <w:b/>
                <w:sz w:val="18"/>
                <w:szCs w:val="18"/>
              </w:rPr>
              <w:t>.</w:t>
            </w:r>
          </w:p>
        </w:tc>
      </w:tr>
    </w:tbl>
    <w:p w14:paraId="1D5080B8" w14:textId="77777777" w:rsidR="00ED1BD1" w:rsidRPr="00FA3481" w:rsidRDefault="00ED1BD1" w:rsidP="00ED1BD1">
      <w:pPr>
        <w:spacing w:after="0"/>
        <w:rPr>
          <w:sz w:val="8"/>
          <w:szCs w:val="8"/>
        </w:rPr>
      </w:pPr>
    </w:p>
    <w:tbl>
      <w:tblPr>
        <w:tblW w:w="13860" w:type="dxa"/>
        <w:tblInd w:w="-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62" w:type="dxa"/>
          <w:right w:w="62" w:type="dxa"/>
        </w:tblCellMar>
        <w:tblLook w:val="0000" w:firstRow="0" w:lastRow="0" w:firstColumn="0" w:lastColumn="0" w:noHBand="0" w:noVBand="0"/>
      </w:tblPr>
      <w:tblGrid>
        <w:gridCol w:w="2387"/>
        <w:gridCol w:w="2310"/>
        <w:gridCol w:w="2310"/>
        <w:gridCol w:w="979"/>
        <w:gridCol w:w="979"/>
        <w:gridCol w:w="979"/>
        <w:gridCol w:w="979"/>
        <w:gridCol w:w="979"/>
        <w:gridCol w:w="979"/>
        <w:gridCol w:w="979"/>
      </w:tblGrid>
      <w:tr w:rsidR="00ED1BD1" w14:paraId="42F631FA" w14:textId="77777777" w:rsidTr="00B94B79">
        <w:trPr>
          <w:trHeight w:val="216"/>
        </w:trPr>
        <w:tc>
          <w:tcPr>
            <w:tcW w:w="2387" w:type="dxa"/>
            <w:vMerge w:val="restart"/>
            <w:vAlign w:val="center"/>
          </w:tcPr>
          <w:p w14:paraId="3466E27E"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Employee Name/Location</w:t>
            </w:r>
          </w:p>
        </w:tc>
        <w:tc>
          <w:tcPr>
            <w:tcW w:w="2310" w:type="dxa"/>
            <w:vMerge w:val="restart"/>
            <w:vAlign w:val="center"/>
          </w:tcPr>
          <w:p w14:paraId="6A0BD8D5"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Harness Make/Model</w:t>
            </w:r>
          </w:p>
        </w:tc>
        <w:tc>
          <w:tcPr>
            <w:tcW w:w="2310" w:type="dxa"/>
            <w:vMerge w:val="restart"/>
            <w:vAlign w:val="center"/>
          </w:tcPr>
          <w:p w14:paraId="638A5425"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Harness Serial #</w:t>
            </w:r>
          </w:p>
        </w:tc>
        <w:tc>
          <w:tcPr>
            <w:tcW w:w="979" w:type="dxa"/>
            <w:vMerge w:val="restart"/>
            <w:vAlign w:val="center"/>
          </w:tcPr>
          <w:p w14:paraId="4CCAF771"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Webbing/</w:t>
            </w:r>
            <w:r w:rsidRPr="00B21E71">
              <w:rPr>
                <w:rFonts w:cs="Tahoma"/>
                <w:b/>
                <w:bCs/>
                <w:sz w:val="14"/>
                <w:szCs w:val="14"/>
              </w:rPr>
              <w:br/>
              <w:t>Leather</w:t>
            </w:r>
          </w:p>
        </w:tc>
        <w:tc>
          <w:tcPr>
            <w:tcW w:w="979" w:type="dxa"/>
            <w:vMerge w:val="restart"/>
            <w:vAlign w:val="center"/>
          </w:tcPr>
          <w:p w14:paraId="21838863"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Stitching</w:t>
            </w:r>
          </w:p>
        </w:tc>
        <w:tc>
          <w:tcPr>
            <w:tcW w:w="979" w:type="dxa"/>
            <w:vMerge w:val="restart"/>
            <w:vAlign w:val="center"/>
          </w:tcPr>
          <w:p w14:paraId="4E140BBD"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Shock/Load Indicator</w:t>
            </w:r>
          </w:p>
        </w:tc>
        <w:tc>
          <w:tcPr>
            <w:tcW w:w="2937" w:type="dxa"/>
            <w:gridSpan w:val="3"/>
            <w:vAlign w:val="center"/>
          </w:tcPr>
          <w:p w14:paraId="72134054"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Hardware</w:t>
            </w:r>
          </w:p>
        </w:tc>
        <w:tc>
          <w:tcPr>
            <w:tcW w:w="979" w:type="dxa"/>
            <w:vMerge w:val="restart"/>
            <w:vAlign w:val="center"/>
          </w:tcPr>
          <w:p w14:paraId="6797BB38"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Body Pad</w:t>
            </w:r>
            <w:r w:rsidRPr="00B21E71">
              <w:rPr>
                <w:rFonts w:cs="Tahoma"/>
                <w:b/>
                <w:bCs/>
                <w:sz w:val="14"/>
                <w:szCs w:val="14"/>
              </w:rPr>
              <w:br/>
            </w:r>
            <w:r w:rsidRPr="00B21E71">
              <w:rPr>
                <w:rFonts w:cs="Tahoma"/>
                <w:b/>
                <w:bCs/>
                <w:sz w:val="11"/>
                <w:szCs w:val="11"/>
              </w:rPr>
              <w:t>(If applicable)</w:t>
            </w:r>
          </w:p>
        </w:tc>
      </w:tr>
      <w:tr w:rsidR="00ED1BD1" w14:paraId="07527274" w14:textId="77777777" w:rsidTr="00B94B79">
        <w:trPr>
          <w:trHeight w:val="216"/>
        </w:trPr>
        <w:tc>
          <w:tcPr>
            <w:tcW w:w="2387" w:type="dxa"/>
            <w:vMerge/>
            <w:vAlign w:val="center"/>
          </w:tcPr>
          <w:p w14:paraId="79E82D77" w14:textId="77777777" w:rsidR="00ED1BD1" w:rsidRPr="006426C4" w:rsidRDefault="00ED1BD1" w:rsidP="00B94B79">
            <w:pPr>
              <w:tabs>
                <w:tab w:val="left" w:pos="-720"/>
              </w:tabs>
              <w:suppressAutoHyphens/>
              <w:spacing w:after="0"/>
              <w:jc w:val="center"/>
              <w:rPr>
                <w:rFonts w:cs="Tahoma"/>
                <w:b/>
                <w:bCs/>
                <w:sz w:val="15"/>
                <w:szCs w:val="15"/>
              </w:rPr>
            </w:pPr>
          </w:p>
        </w:tc>
        <w:tc>
          <w:tcPr>
            <w:tcW w:w="2310" w:type="dxa"/>
            <w:vMerge/>
            <w:vAlign w:val="center"/>
          </w:tcPr>
          <w:p w14:paraId="5B2532C7" w14:textId="77777777" w:rsidR="00ED1BD1" w:rsidRPr="006426C4" w:rsidRDefault="00ED1BD1" w:rsidP="00B94B79">
            <w:pPr>
              <w:tabs>
                <w:tab w:val="left" w:pos="-720"/>
              </w:tabs>
              <w:suppressAutoHyphens/>
              <w:spacing w:after="0"/>
              <w:jc w:val="center"/>
              <w:rPr>
                <w:rFonts w:cs="Tahoma"/>
                <w:b/>
                <w:bCs/>
                <w:sz w:val="15"/>
                <w:szCs w:val="15"/>
              </w:rPr>
            </w:pPr>
          </w:p>
        </w:tc>
        <w:tc>
          <w:tcPr>
            <w:tcW w:w="2310" w:type="dxa"/>
            <w:vMerge/>
            <w:vAlign w:val="center"/>
          </w:tcPr>
          <w:p w14:paraId="3D19E292" w14:textId="77777777" w:rsidR="00ED1BD1" w:rsidRPr="006426C4" w:rsidRDefault="00ED1BD1" w:rsidP="00B94B79">
            <w:pPr>
              <w:tabs>
                <w:tab w:val="left" w:pos="-720"/>
              </w:tabs>
              <w:suppressAutoHyphens/>
              <w:spacing w:after="0"/>
              <w:jc w:val="center"/>
              <w:rPr>
                <w:rFonts w:cs="Tahoma"/>
                <w:b/>
                <w:bCs/>
                <w:sz w:val="15"/>
                <w:szCs w:val="15"/>
              </w:rPr>
            </w:pPr>
          </w:p>
        </w:tc>
        <w:tc>
          <w:tcPr>
            <w:tcW w:w="979" w:type="dxa"/>
            <w:vMerge/>
            <w:vAlign w:val="center"/>
          </w:tcPr>
          <w:p w14:paraId="2515D28F" w14:textId="77777777" w:rsidR="00ED1BD1" w:rsidRPr="006426C4" w:rsidRDefault="00ED1BD1" w:rsidP="00B94B79">
            <w:pPr>
              <w:tabs>
                <w:tab w:val="left" w:pos="-720"/>
              </w:tabs>
              <w:suppressAutoHyphens/>
              <w:spacing w:after="0"/>
              <w:jc w:val="center"/>
              <w:rPr>
                <w:rFonts w:cs="Tahoma"/>
                <w:b/>
                <w:bCs/>
                <w:sz w:val="15"/>
                <w:szCs w:val="15"/>
              </w:rPr>
            </w:pPr>
          </w:p>
        </w:tc>
        <w:tc>
          <w:tcPr>
            <w:tcW w:w="979" w:type="dxa"/>
            <w:vMerge/>
            <w:vAlign w:val="center"/>
          </w:tcPr>
          <w:p w14:paraId="513B716B" w14:textId="77777777" w:rsidR="00ED1BD1" w:rsidRPr="006426C4" w:rsidRDefault="00ED1BD1" w:rsidP="00B94B79">
            <w:pPr>
              <w:tabs>
                <w:tab w:val="left" w:pos="-720"/>
              </w:tabs>
              <w:suppressAutoHyphens/>
              <w:spacing w:after="0"/>
              <w:jc w:val="center"/>
              <w:rPr>
                <w:rFonts w:cs="Tahoma"/>
                <w:b/>
                <w:bCs/>
                <w:sz w:val="15"/>
                <w:szCs w:val="15"/>
              </w:rPr>
            </w:pPr>
          </w:p>
        </w:tc>
        <w:tc>
          <w:tcPr>
            <w:tcW w:w="979" w:type="dxa"/>
            <w:vMerge/>
            <w:vAlign w:val="center"/>
          </w:tcPr>
          <w:p w14:paraId="707AFBEC" w14:textId="77777777" w:rsidR="00ED1BD1" w:rsidRPr="006426C4" w:rsidRDefault="00ED1BD1" w:rsidP="00B94B79">
            <w:pPr>
              <w:tabs>
                <w:tab w:val="left" w:pos="-720"/>
              </w:tabs>
              <w:suppressAutoHyphens/>
              <w:spacing w:after="0"/>
              <w:jc w:val="center"/>
              <w:rPr>
                <w:rFonts w:cs="Tahoma"/>
                <w:b/>
                <w:bCs/>
                <w:sz w:val="15"/>
                <w:szCs w:val="15"/>
              </w:rPr>
            </w:pPr>
          </w:p>
        </w:tc>
        <w:tc>
          <w:tcPr>
            <w:tcW w:w="979" w:type="dxa"/>
            <w:vAlign w:val="center"/>
          </w:tcPr>
          <w:p w14:paraId="391F75B6"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Rivets &amp; Eyelets</w:t>
            </w:r>
          </w:p>
        </w:tc>
        <w:tc>
          <w:tcPr>
            <w:tcW w:w="979" w:type="dxa"/>
            <w:vAlign w:val="center"/>
          </w:tcPr>
          <w:p w14:paraId="06F38D07"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D-rings</w:t>
            </w:r>
          </w:p>
        </w:tc>
        <w:tc>
          <w:tcPr>
            <w:tcW w:w="979" w:type="dxa"/>
            <w:vAlign w:val="center"/>
          </w:tcPr>
          <w:p w14:paraId="48760B14"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Buckles</w:t>
            </w:r>
          </w:p>
        </w:tc>
        <w:tc>
          <w:tcPr>
            <w:tcW w:w="979" w:type="dxa"/>
            <w:vMerge/>
            <w:vAlign w:val="center"/>
          </w:tcPr>
          <w:p w14:paraId="7393C751" w14:textId="77777777" w:rsidR="00ED1BD1" w:rsidRPr="00B27ED2" w:rsidRDefault="00ED1BD1" w:rsidP="00B94B79">
            <w:pPr>
              <w:tabs>
                <w:tab w:val="left" w:pos="-720"/>
              </w:tabs>
              <w:suppressAutoHyphens/>
              <w:spacing w:after="0"/>
              <w:rPr>
                <w:rFonts w:cs="Tahoma"/>
                <w:sz w:val="18"/>
                <w:szCs w:val="18"/>
              </w:rPr>
            </w:pPr>
          </w:p>
        </w:tc>
      </w:tr>
      <w:tr w:rsidR="00ED1BD1" w14:paraId="4C46A9F6" w14:textId="77777777" w:rsidTr="00B550E4">
        <w:trPr>
          <w:trHeight w:val="432"/>
        </w:trPr>
        <w:tc>
          <w:tcPr>
            <w:tcW w:w="2387" w:type="dxa"/>
            <w:vAlign w:val="center"/>
          </w:tcPr>
          <w:p w14:paraId="00FD81B8"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18661E74"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20AAFADF"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A66FADD"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3BB2DB2C"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78EF1E9"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21E36A10"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2C68A94D"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633BF5F"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A417587"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548E03C8" w14:textId="77777777" w:rsidTr="00B550E4">
        <w:trPr>
          <w:trHeight w:val="432"/>
        </w:trPr>
        <w:tc>
          <w:tcPr>
            <w:tcW w:w="2387" w:type="dxa"/>
            <w:vAlign w:val="center"/>
          </w:tcPr>
          <w:p w14:paraId="4DF32E1D" w14:textId="77777777" w:rsidR="00ED1BD1" w:rsidRPr="00B27ED2" w:rsidRDefault="00ED1BD1" w:rsidP="00B550E4">
            <w:pPr>
              <w:rPr>
                <w:rFonts w:cs="Tahoma"/>
                <w:sz w:val="18"/>
                <w:szCs w:val="18"/>
              </w:rPr>
            </w:pPr>
          </w:p>
        </w:tc>
        <w:tc>
          <w:tcPr>
            <w:tcW w:w="2310" w:type="dxa"/>
            <w:vAlign w:val="center"/>
          </w:tcPr>
          <w:p w14:paraId="053CF005"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0DD0AF5C"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19E41119"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D70BA28"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8A274B6"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1B643E57"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6FB8495F"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0BE3C371"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3BCD7854"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219F734C" w14:textId="77777777" w:rsidTr="00B550E4">
        <w:trPr>
          <w:trHeight w:val="432"/>
        </w:trPr>
        <w:tc>
          <w:tcPr>
            <w:tcW w:w="2387" w:type="dxa"/>
            <w:vAlign w:val="center"/>
          </w:tcPr>
          <w:p w14:paraId="6734049E" w14:textId="77777777" w:rsidR="00ED1BD1" w:rsidRPr="00B27ED2" w:rsidRDefault="00ED1BD1" w:rsidP="00B550E4">
            <w:pPr>
              <w:rPr>
                <w:rFonts w:cs="Tahoma"/>
                <w:sz w:val="18"/>
                <w:szCs w:val="18"/>
              </w:rPr>
            </w:pPr>
          </w:p>
        </w:tc>
        <w:tc>
          <w:tcPr>
            <w:tcW w:w="2310" w:type="dxa"/>
            <w:vAlign w:val="center"/>
          </w:tcPr>
          <w:p w14:paraId="51A20FFE"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514C6102"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A326C7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B7893F4"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BD0FFC9"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BF19D81"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F3455BF"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15CA7235"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128C0B70"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64C716FD" w14:textId="77777777" w:rsidTr="00B550E4">
        <w:trPr>
          <w:trHeight w:val="432"/>
        </w:trPr>
        <w:tc>
          <w:tcPr>
            <w:tcW w:w="2387" w:type="dxa"/>
            <w:vAlign w:val="center"/>
          </w:tcPr>
          <w:p w14:paraId="7D16F981"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756ED454"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37D48E21"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05D6C51"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B114195"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00DC92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BEB60DE"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6FF0145D"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684A2D51"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00B96E3F"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7471E910" w14:textId="77777777" w:rsidTr="00B550E4">
        <w:trPr>
          <w:trHeight w:val="432"/>
        </w:trPr>
        <w:tc>
          <w:tcPr>
            <w:tcW w:w="2387" w:type="dxa"/>
            <w:vAlign w:val="center"/>
          </w:tcPr>
          <w:p w14:paraId="44C9D947"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0EA15748"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5E9E1A81"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26BAD4A"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27E3D556"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6A7C1BF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364A60EC"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E75176C"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D107455"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0B4BC284"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78FF7878" w14:textId="77777777" w:rsidTr="00B550E4">
        <w:trPr>
          <w:trHeight w:val="432"/>
        </w:trPr>
        <w:tc>
          <w:tcPr>
            <w:tcW w:w="2387" w:type="dxa"/>
            <w:vAlign w:val="center"/>
          </w:tcPr>
          <w:p w14:paraId="510703F9"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1530365C"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75A22529"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68788982"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340248E"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EC73DBD"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3C987A11"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08FA223"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614BE8E3"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383233F1"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7EF0CACE" w14:textId="77777777" w:rsidTr="00B550E4">
        <w:trPr>
          <w:trHeight w:val="432"/>
        </w:trPr>
        <w:tc>
          <w:tcPr>
            <w:tcW w:w="2387" w:type="dxa"/>
            <w:vAlign w:val="center"/>
          </w:tcPr>
          <w:p w14:paraId="7BBD7E37"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2F9FF01A"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25CAF37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5EB8DF2"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68B17C11"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BF17B74"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A1A04D4"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338243D"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2BD30F4E"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AFEE054"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54CDD09C" w14:textId="77777777" w:rsidTr="00B550E4">
        <w:trPr>
          <w:trHeight w:val="432"/>
        </w:trPr>
        <w:tc>
          <w:tcPr>
            <w:tcW w:w="2387" w:type="dxa"/>
            <w:vAlign w:val="center"/>
          </w:tcPr>
          <w:p w14:paraId="76A14E4C"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2545B76A"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7E9A3672"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D27A48D"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4E0C036"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6D3AD5B8"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0525E8A9"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1A5B55C4"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3CF606C9"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56F2AE8"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73FBF6C1" w14:textId="77777777" w:rsidTr="00B550E4">
        <w:trPr>
          <w:trHeight w:val="432"/>
        </w:trPr>
        <w:tc>
          <w:tcPr>
            <w:tcW w:w="2387" w:type="dxa"/>
            <w:vAlign w:val="center"/>
          </w:tcPr>
          <w:p w14:paraId="76C8D1B3"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1121C8D9"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5822FA62"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0EC5B5D"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1679EFD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EF35BB4"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3911FC9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02149596"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6ABB55B6"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2FD40621"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289AF176" w14:textId="77777777" w:rsidTr="00B550E4">
        <w:trPr>
          <w:trHeight w:val="432"/>
        </w:trPr>
        <w:tc>
          <w:tcPr>
            <w:tcW w:w="2387" w:type="dxa"/>
            <w:vAlign w:val="center"/>
          </w:tcPr>
          <w:p w14:paraId="243630FE"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4E0242E2"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47CCC44C"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15937C8A"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61D874F"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5DCBEFC"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097A8D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1535B533"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8751E9F"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024A356"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110B7B49" w14:textId="77777777" w:rsidTr="00B550E4">
        <w:trPr>
          <w:trHeight w:val="432"/>
        </w:trPr>
        <w:tc>
          <w:tcPr>
            <w:tcW w:w="2387" w:type="dxa"/>
            <w:vAlign w:val="center"/>
          </w:tcPr>
          <w:p w14:paraId="5B2DFFD3"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0EBC3831"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65C470E9"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3C2C94EE"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155A32B9"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058A8E4"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245409D2"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70992B5"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54E064A"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2D542B3C"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04F6A35C" w14:textId="77777777" w:rsidTr="00B550E4">
        <w:trPr>
          <w:trHeight w:val="432"/>
        </w:trPr>
        <w:tc>
          <w:tcPr>
            <w:tcW w:w="2387" w:type="dxa"/>
            <w:vAlign w:val="center"/>
          </w:tcPr>
          <w:p w14:paraId="008554DF"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1615AF14"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58EA515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303FF327"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205FEE4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1B4585E5"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52E6314"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6F9BDBA4"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9461990"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214F943D"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5AC3C98D" w14:textId="77777777" w:rsidTr="00B550E4">
        <w:trPr>
          <w:trHeight w:val="432"/>
        </w:trPr>
        <w:tc>
          <w:tcPr>
            <w:tcW w:w="2387" w:type="dxa"/>
            <w:vAlign w:val="center"/>
          </w:tcPr>
          <w:p w14:paraId="04E5A092"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784DB197" w14:textId="77777777" w:rsidR="00ED1BD1" w:rsidRPr="00B27ED2" w:rsidRDefault="00ED1BD1" w:rsidP="00B550E4">
            <w:pPr>
              <w:tabs>
                <w:tab w:val="left" w:pos="-720"/>
              </w:tabs>
              <w:suppressAutoHyphens/>
              <w:spacing w:after="0" w:line="240" w:lineRule="auto"/>
              <w:rPr>
                <w:rFonts w:cs="Tahoma"/>
                <w:sz w:val="18"/>
                <w:szCs w:val="18"/>
              </w:rPr>
            </w:pPr>
          </w:p>
        </w:tc>
        <w:tc>
          <w:tcPr>
            <w:tcW w:w="2310" w:type="dxa"/>
            <w:vAlign w:val="center"/>
          </w:tcPr>
          <w:p w14:paraId="57A2E2A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1EDE9AD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5CE78A24"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39AB64F7"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F4D220E"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4D207A7B"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7207A336" w14:textId="77777777" w:rsidR="00ED1BD1" w:rsidRPr="00B27ED2" w:rsidRDefault="00ED1BD1" w:rsidP="00B550E4">
            <w:pPr>
              <w:tabs>
                <w:tab w:val="left" w:pos="-720"/>
              </w:tabs>
              <w:suppressAutoHyphens/>
              <w:spacing w:after="0" w:line="240" w:lineRule="auto"/>
              <w:rPr>
                <w:rFonts w:cs="Tahoma"/>
                <w:sz w:val="18"/>
                <w:szCs w:val="18"/>
              </w:rPr>
            </w:pPr>
          </w:p>
        </w:tc>
        <w:tc>
          <w:tcPr>
            <w:tcW w:w="979" w:type="dxa"/>
            <w:vAlign w:val="center"/>
          </w:tcPr>
          <w:p w14:paraId="2A0D495A" w14:textId="77777777" w:rsidR="00ED1BD1" w:rsidRPr="00B27ED2" w:rsidRDefault="00ED1BD1" w:rsidP="00B550E4">
            <w:pPr>
              <w:tabs>
                <w:tab w:val="left" w:pos="-720"/>
              </w:tabs>
              <w:suppressAutoHyphens/>
              <w:spacing w:after="0" w:line="240" w:lineRule="auto"/>
              <w:rPr>
                <w:rFonts w:cs="Tahoma"/>
                <w:sz w:val="18"/>
                <w:szCs w:val="18"/>
              </w:rPr>
            </w:pPr>
          </w:p>
        </w:tc>
      </w:tr>
    </w:tbl>
    <w:p w14:paraId="2418077B" w14:textId="77777777" w:rsidR="00B550E4" w:rsidRDefault="00B550E4" w:rsidP="00B550E4">
      <w:r>
        <w:br w:type="page"/>
      </w:r>
    </w:p>
    <w:p w14:paraId="48E3CAAE" w14:textId="77777777" w:rsidR="00ED1BD1" w:rsidRDefault="00ED1BD1" w:rsidP="00955EDD">
      <w:pPr>
        <w:pStyle w:val="TopHeaderCONS"/>
      </w:pPr>
      <w:r w:rsidRPr="00BB65C8">
        <w:t>Fall Protection Lanyard Inspection Log</w:t>
      </w:r>
    </w:p>
    <w:tbl>
      <w:tblPr>
        <w:tblW w:w="13860" w:type="dxa"/>
        <w:tblInd w:w="-23" w:type="dxa"/>
        <w:tblLayout w:type="fixed"/>
        <w:tblCellMar>
          <w:left w:w="62" w:type="dxa"/>
          <w:right w:w="62" w:type="dxa"/>
        </w:tblCellMar>
        <w:tblLook w:val="0000" w:firstRow="0" w:lastRow="0" w:firstColumn="0" w:lastColumn="0" w:noHBand="0" w:noVBand="0"/>
      </w:tblPr>
      <w:tblGrid>
        <w:gridCol w:w="1525"/>
        <w:gridCol w:w="3065"/>
        <w:gridCol w:w="2195"/>
        <w:gridCol w:w="907"/>
        <w:gridCol w:w="3108"/>
        <w:gridCol w:w="1129"/>
        <w:gridCol w:w="1931"/>
      </w:tblGrid>
      <w:tr w:rsidR="00ED1BD1" w:rsidRPr="00CC73C5" w14:paraId="42AD437A" w14:textId="77777777" w:rsidTr="00B94B79">
        <w:trPr>
          <w:trHeight w:val="432"/>
        </w:trPr>
        <w:tc>
          <w:tcPr>
            <w:tcW w:w="1525" w:type="dxa"/>
            <w:tcBorders>
              <w:top w:val="double" w:sz="6" w:space="0" w:color="auto"/>
              <w:left w:val="double" w:sz="6" w:space="0" w:color="auto"/>
              <w:bottom w:val="single" w:sz="4" w:space="0" w:color="auto"/>
            </w:tcBorders>
            <w:vAlign w:val="center"/>
          </w:tcPr>
          <w:p w14:paraId="65E35C9C" w14:textId="77777777" w:rsidR="00ED1BD1" w:rsidRPr="00CC73C5" w:rsidRDefault="00ED1BD1" w:rsidP="00B94B79">
            <w:pPr>
              <w:tabs>
                <w:tab w:val="left" w:pos="-720"/>
              </w:tabs>
              <w:suppressAutoHyphens/>
              <w:spacing w:after="0"/>
              <w:rPr>
                <w:rFonts w:ascii="Arial" w:hAnsi="Arial" w:cs="Arial"/>
                <w:b/>
                <w:sz w:val="20"/>
                <w:szCs w:val="20"/>
              </w:rPr>
            </w:pPr>
            <w:r w:rsidRPr="00CC73C5">
              <w:rPr>
                <w:rFonts w:ascii="Arial" w:hAnsi="Arial" w:cs="Arial"/>
                <w:b/>
                <w:sz w:val="20"/>
                <w:szCs w:val="20"/>
              </w:rPr>
              <w:t xml:space="preserve">Inspected By: </w:t>
            </w:r>
          </w:p>
        </w:tc>
        <w:tc>
          <w:tcPr>
            <w:tcW w:w="3065" w:type="dxa"/>
            <w:tcBorders>
              <w:top w:val="double" w:sz="6" w:space="0" w:color="auto"/>
              <w:bottom w:val="single" w:sz="4" w:space="0" w:color="auto"/>
              <w:right w:val="single" w:sz="4" w:space="0" w:color="auto"/>
            </w:tcBorders>
            <w:vAlign w:val="center"/>
          </w:tcPr>
          <w:p w14:paraId="5E64BFFC" w14:textId="77777777" w:rsidR="00ED1BD1" w:rsidRPr="00CC73C5" w:rsidRDefault="00ED1BD1" w:rsidP="00B94B79">
            <w:pPr>
              <w:tabs>
                <w:tab w:val="left" w:pos="-720"/>
              </w:tabs>
              <w:suppressAutoHyphens/>
              <w:spacing w:after="0"/>
              <w:rPr>
                <w:rFonts w:ascii="Arial" w:hAnsi="Arial" w:cs="Arial"/>
                <w:b/>
                <w:sz w:val="20"/>
                <w:szCs w:val="20"/>
              </w:rPr>
            </w:pPr>
          </w:p>
        </w:tc>
        <w:tc>
          <w:tcPr>
            <w:tcW w:w="2195" w:type="dxa"/>
            <w:tcBorders>
              <w:top w:val="double" w:sz="6" w:space="0" w:color="auto"/>
              <w:left w:val="single" w:sz="4" w:space="0" w:color="auto"/>
              <w:bottom w:val="single" w:sz="4" w:space="0" w:color="auto"/>
            </w:tcBorders>
            <w:vAlign w:val="center"/>
          </w:tcPr>
          <w:p w14:paraId="5A26154A" w14:textId="77777777" w:rsidR="00ED1BD1" w:rsidRPr="00CC73C5" w:rsidRDefault="00ED1BD1" w:rsidP="00B94B79">
            <w:pPr>
              <w:tabs>
                <w:tab w:val="left" w:pos="-720"/>
              </w:tabs>
              <w:suppressAutoHyphens/>
              <w:spacing w:after="0"/>
              <w:rPr>
                <w:rFonts w:ascii="Arial" w:hAnsi="Arial" w:cs="Arial"/>
                <w:b/>
                <w:sz w:val="20"/>
                <w:szCs w:val="20"/>
              </w:rPr>
            </w:pPr>
            <w:r>
              <w:rPr>
                <w:rFonts w:ascii="Arial" w:hAnsi="Arial" w:cs="Arial"/>
                <w:b/>
                <w:sz w:val="20"/>
                <w:szCs w:val="20"/>
              </w:rPr>
              <w:t>Craft:</w:t>
            </w:r>
          </w:p>
        </w:tc>
        <w:tc>
          <w:tcPr>
            <w:tcW w:w="4015" w:type="dxa"/>
            <w:gridSpan w:val="2"/>
            <w:tcBorders>
              <w:top w:val="double" w:sz="6" w:space="0" w:color="auto"/>
              <w:bottom w:val="single" w:sz="4" w:space="0" w:color="auto"/>
              <w:right w:val="single" w:sz="4" w:space="0" w:color="auto"/>
            </w:tcBorders>
            <w:vAlign w:val="center"/>
          </w:tcPr>
          <w:p w14:paraId="020BA38F" w14:textId="77777777" w:rsidR="00ED1BD1" w:rsidRPr="00CC73C5" w:rsidRDefault="00ED1BD1" w:rsidP="00B94B79">
            <w:pPr>
              <w:tabs>
                <w:tab w:val="left" w:pos="-720"/>
              </w:tabs>
              <w:suppressAutoHyphens/>
              <w:spacing w:after="0"/>
              <w:rPr>
                <w:rFonts w:ascii="Arial" w:hAnsi="Arial" w:cs="Arial"/>
                <w:b/>
                <w:sz w:val="20"/>
                <w:szCs w:val="20"/>
              </w:rPr>
            </w:pPr>
          </w:p>
        </w:tc>
        <w:tc>
          <w:tcPr>
            <w:tcW w:w="1129" w:type="dxa"/>
            <w:tcBorders>
              <w:top w:val="double" w:sz="6" w:space="0" w:color="auto"/>
              <w:left w:val="single" w:sz="4" w:space="0" w:color="auto"/>
              <w:bottom w:val="single" w:sz="4" w:space="0" w:color="auto"/>
            </w:tcBorders>
            <w:vAlign w:val="center"/>
          </w:tcPr>
          <w:p w14:paraId="138E591A" w14:textId="77777777" w:rsidR="00ED1BD1" w:rsidRPr="00CC73C5" w:rsidRDefault="00ED1BD1" w:rsidP="00B94B79">
            <w:pPr>
              <w:tabs>
                <w:tab w:val="left" w:pos="-720"/>
              </w:tabs>
              <w:suppressAutoHyphens/>
              <w:spacing w:after="0"/>
              <w:rPr>
                <w:rFonts w:ascii="Arial" w:hAnsi="Arial" w:cs="Arial"/>
                <w:b/>
                <w:sz w:val="20"/>
                <w:szCs w:val="20"/>
              </w:rPr>
            </w:pPr>
            <w:r w:rsidRPr="00CC73C5">
              <w:rPr>
                <w:rFonts w:ascii="Arial" w:hAnsi="Arial" w:cs="Arial"/>
                <w:b/>
                <w:sz w:val="20"/>
                <w:szCs w:val="20"/>
              </w:rPr>
              <w:t>Date:</w:t>
            </w:r>
          </w:p>
        </w:tc>
        <w:tc>
          <w:tcPr>
            <w:tcW w:w="1931" w:type="dxa"/>
            <w:tcBorders>
              <w:top w:val="double" w:sz="6" w:space="0" w:color="auto"/>
              <w:bottom w:val="single" w:sz="4" w:space="0" w:color="auto"/>
              <w:right w:val="double" w:sz="6" w:space="0" w:color="auto"/>
            </w:tcBorders>
            <w:vAlign w:val="center"/>
          </w:tcPr>
          <w:p w14:paraId="56FCFE1B" w14:textId="77777777" w:rsidR="00ED1BD1" w:rsidRPr="00CC73C5" w:rsidRDefault="00ED1BD1" w:rsidP="00B94B79">
            <w:pPr>
              <w:tabs>
                <w:tab w:val="left" w:pos="-720"/>
              </w:tabs>
              <w:suppressAutoHyphens/>
              <w:spacing w:after="0"/>
              <w:rPr>
                <w:rFonts w:ascii="Arial" w:hAnsi="Arial" w:cs="Arial"/>
                <w:b/>
                <w:sz w:val="20"/>
                <w:szCs w:val="20"/>
              </w:rPr>
            </w:pPr>
          </w:p>
        </w:tc>
      </w:tr>
      <w:tr w:rsidR="00ED1BD1" w:rsidRPr="00CC73C5" w14:paraId="3B37DC93" w14:textId="77777777" w:rsidTr="00B94B79">
        <w:tblPrEx>
          <w:tblBorders>
            <w:top w:val="single" w:sz="4" w:space="0" w:color="auto"/>
            <w:left w:val="double" w:sz="6" w:space="0" w:color="auto"/>
            <w:bottom w:val="single" w:sz="4" w:space="0" w:color="auto"/>
            <w:right w:val="double" w:sz="6" w:space="0" w:color="auto"/>
            <w:insideV w:val="single" w:sz="4" w:space="0" w:color="auto"/>
          </w:tblBorders>
        </w:tblPrEx>
        <w:trPr>
          <w:trHeight w:val="432"/>
        </w:trPr>
        <w:tc>
          <w:tcPr>
            <w:tcW w:w="1525" w:type="dxa"/>
            <w:vAlign w:val="center"/>
          </w:tcPr>
          <w:p w14:paraId="0C0267DB" w14:textId="77777777" w:rsidR="00ED1BD1" w:rsidRPr="00CC73C5" w:rsidRDefault="00ED1BD1" w:rsidP="00B94B79">
            <w:pPr>
              <w:tabs>
                <w:tab w:val="left" w:pos="-720"/>
              </w:tabs>
              <w:suppressAutoHyphens/>
              <w:spacing w:after="0"/>
              <w:rPr>
                <w:rFonts w:ascii="Arial" w:hAnsi="Arial" w:cs="Arial"/>
                <w:b/>
                <w:sz w:val="20"/>
                <w:szCs w:val="20"/>
              </w:rPr>
            </w:pPr>
            <w:r w:rsidRPr="00CC73C5">
              <w:rPr>
                <w:rFonts w:ascii="Arial" w:hAnsi="Arial" w:cs="Arial"/>
                <w:b/>
                <w:sz w:val="20"/>
                <w:szCs w:val="20"/>
              </w:rPr>
              <w:t>Color Code:</w:t>
            </w:r>
          </w:p>
        </w:tc>
        <w:tc>
          <w:tcPr>
            <w:tcW w:w="3065" w:type="dxa"/>
            <w:vAlign w:val="center"/>
          </w:tcPr>
          <w:p w14:paraId="5356E971" w14:textId="77777777" w:rsidR="00ED1BD1" w:rsidRPr="00CC73C5"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White – Jan-Mar</w:t>
            </w:r>
          </w:p>
        </w:tc>
        <w:tc>
          <w:tcPr>
            <w:tcW w:w="3102" w:type="dxa"/>
            <w:gridSpan w:val="2"/>
            <w:shd w:val="clear" w:color="auto" w:fill="C5E0B3"/>
            <w:vAlign w:val="center"/>
          </w:tcPr>
          <w:p w14:paraId="48466652" w14:textId="77777777" w:rsidR="00ED1BD1"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Green – Apr-Jun</w:t>
            </w:r>
          </w:p>
        </w:tc>
        <w:tc>
          <w:tcPr>
            <w:tcW w:w="3108" w:type="dxa"/>
            <w:shd w:val="clear" w:color="auto" w:fill="FF6D6D"/>
            <w:vAlign w:val="center"/>
          </w:tcPr>
          <w:p w14:paraId="4FD04290" w14:textId="77777777" w:rsidR="00ED1BD1"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Red – Jul-Sep</w:t>
            </w:r>
          </w:p>
        </w:tc>
        <w:tc>
          <w:tcPr>
            <w:tcW w:w="3060" w:type="dxa"/>
            <w:gridSpan w:val="2"/>
            <w:shd w:val="clear" w:color="auto" w:fill="FFD966"/>
            <w:vAlign w:val="center"/>
          </w:tcPr>
          <w:p w14:paraId="039661F0" w14:textId="77777777" w:rsidR="00ED1BD1"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Orange – Oct-Dec</w:t>
            </w:r>
          </w:p>
        </w:tc>
      </w:tr>
      <w:tr w:rsidR="00ED1BD1" w:rsidRPr="00192B9B" w14:paraId="0BD5B0FE" w14:textId="77777777" w:rsidTr="00B94B79">
        <w:trPr>
          <w:trHeight w:val="432"/>
        </w:trPr>
        <w:tc>
          <w:tcPr>
            <w:tcW w:w="13860" w:type="dxa"/>
            <w:gridSpan w:val="7"/>
            <w:tcBorders>
              <w:top w:val="single" w:sz="4" w:space="0" w:color="auto"/>
              <w:left w:val="double" w:sz="6" w:space="0" w:color="auto"/>
              <w:bottom w:val="double" w:sz="6" w:space="0" w:color="auto"/>
              <w:right w:val="double" w:sz="6" w:space="0" w:color="auto"/>
            </w:tcBorders>
          </w:tcPr>
          <w:p w14:paraId="6915C991" w14:textId="77777777" w:rsidR="00ED1BD1" w:rsidRPr="00192B9B" w:rsidRDefault="00ED1BD1" w:rsidP="00B94B79">
            <w:pPr>
              <w:tabs>
                <w:tab w:val="left" w:pos="-720"/>
              </w:tabs>
              <w:suppressAutoHyphens/>
              <w:spacing w:before="60" w:after="0"/>
              <w:rPr>
                <w:rFonts w:ascii="Arial" w:hAnsi="Arial" w:cs="Arial"/>
                <w:b/>
                <w:sz w:val="18"/>
                <w:szCs w:val="18"/>
              </w:rPr>
            </w:pPr>
            <w:r w:rsidRPr="00192B9B">
              <w:rPr>
                <w:rFonts w:ascii="Arial" w:hAnsi="Arial" w:cs="Arial"/>
                <w:b/>
                <w:sz w:val="18"/>
                <w:szCs w:val="18"/>
              </w:rPr>
              <w:t>Instructions:</w:t>
            </w:r>
          </w:p>
          <w:p w14:paraId="03E2BB89" w14:textId="77777777" w:rsidR="00ED1BD1" w:rsidRPr="00192B9B" w:rsidRDefault="00ED1BD1" w:rsidP="00B94B79">
            <w:pPr>
              <w:tabs>
                <w:tab w:val="left" w:pos="-720"/>
                <w:tab w:val="left" w:pos="300"/>
              </w:tabs>
              <w:suppressAutoHyphens/>
              <w:spacing w:before="120"/>
              <w:contextualSpacing/>
              <w:rPr>
                <w:rFonts w:ascii="Arial" w:hAnsi="Arial" w:cs="Arial"/>
                <w:b/>
                <w:sz w:val="18"/>
                <w:szCs w:val="18"/>
              </w:rPr>
            </w:pPr>
            <w:r w:rsidRPr="00192B9B">
              <w:rPr>
                <w:rFonts w:ascii="Arial" w:hAnsi="Arial" w:cs="Arial"/>
                <w:b/>
                <w:sz w:val="18"/>
                <w:szCs w:val="18"/>
              </w:rPr>
              <w:t>1</w:t>
            </w:r>
            <w:r>
              <w:rPr>
                <w:rFonts w:ascii="Arial" w:hAnsi="Arial" w:cs="Arial"/>
                <w:b/>
                <w:sz w:val="18"/>
                <w:szCs w:val="18"/>
              </w:rPr>
              <w:t>.</w:t>
            </w:r>
            <w:r>
              <w:rPr>
                <w:rFonts w:ascii="Arial" w:hAnsi="Arial" w:cs="Arial"/>
                <w:b/>
                <w:sz w:val="18"/>
                <w:szCs w:val="18"/>
              </w:rPr>
              <w:tab/>
            </w:r>
            <w:r w:rsidRPr="00192B9B">
              <w:rPr>
                <w:rFonts w:ascii="Arial" w:hAnsi="Arial" w:cs="Arial"/>
                <w:b/>
                <w:sz w:val="18"/>
                <w:szCs w:val="18"/>
              </w:rPr>
              <w:t xml:space="preserve">All parts of </w:t>
            </w:r>
            <w:r>
              <w:rPr>
                <w:rFonts w:ascii="Arial" w:hAnsi="Arial" w:cs="Arial"/>
                <w:b/>
                <w:sz w:val="18"/>
                <w:szCs w:val="18"/>
              </w:rPr>
              <w:t>the lanyard</w:t>
            </w:r>
            <w:r w:rsidRPr="00192B9B">
              <w:rPr>
                <w:rFonts w:ascii="Arial" w:hAnsi="Arial" w:cs="Arial"/>
                <w:b/>
                <w:sz w:val="18"/>
                <w:szCs w:val="18"/>
              </w:rPr>
              <w:t xml:space="preserve"> are to be </w:t>
            </w:r>
            <w:r>
              <w:rPr>
                <w:rFonts w:ascii="Arial" w:hAnsi="Arial" w:cs="Arial"/>
                <w:b/>
                <w:sz w:val="18"/>
                <w:szCs w:val="18"/>
              </w:rPr>
              <w:t>inspected monthly</w:t>
            </w:r>
            <w:r w:rsidRPr="00192B9B">
              <w:rPr>
                <w:rFonts w:ascii="Arial" w:hAnsi="Arial" w:cs="Arial"/>
                <w:b/>
                <w:sz w:val="18"/>
                <w:szCs w:val="18"/>
              </w:rPr>
              <w:t xml:space="preserve"> for excessive wear and damage.</w:t>
            </w:r>
          </w:p>
          <w:p w14:paraId="2C4133EA" w14:textId="77777777" w:rsidR="00ED1BD1" w:rsidRPr="00192B9B" w:rsidRDefault="00ED1BD1" w:rsidP="00B94B79">
            <w:pPr>
              <w:tabs>
                <w:tab w:val="left" w:pos="-720"/>
                <w:tab w:val="left" w:pos="300"/>
                <w:tab w:val="left" w:pos="660"/>
                <w:tab w:val="left" w:pos="930"/>
              </w:tabs>
              <w:suppressAutoHyphens/>
              <w:spacing w:before="120"/>
              <w:contextualSpacing/>
              <w:rPr>
                <w:rFonts w:ascii="Arial" w:hAnsi="Arial" w:cs="Arial"/>
                <w:b/>
                <w:sz w:val="18"/>
                <w:szCs w:val="18"/>
              </w:rPr>
            </w:pPr>
            <w:r w:rsidRPr="00192B9B">
              <w:rPr>
                <w:rFonts w:ascii="Arial" w:hAnsi="Arial" w:cs="Arial"/>
                <w:b/>
                <w:sz w:val="18"/>
                <w:szCs w:val="18"/>
              </w:rPr>
              <w:t>2</w:t>
            </w:r>
            <w:r>
              <w:rPr>
                <w:rFonts w:ascii="Arial" w:hAnsi="Arial" w:cs="Arial"/>
                <w:b/>
                <w:sz w:val="18"/>
                <w:szCs w:val="18"/>
              </w:rPr>
              <w:t>.</w:t>
            </w:r>
            <w:r>
              <w:rPr>
                <w:rFonts w:ascii="Arial" w:hAnsi="Arial" w:cs="Arial"/>
                <w:b/>
                <w:sz w:val="18"/>
                <w:szCs w:val="18"/>
              </w:rPr>
              <w:tab/>
            </w:r>
            <w:r w:rsidRPr="00192B9B">
              <w:rPr>
                <w:rFonts w:ascii="Arial" w:hAnsi="Arial" w:cs="Arial"/>
                <w:b/>
                <w:sz w:val="18"/>
                <w:szCs w:val="18"/>
              </w:rPr>
              <w:t>A</w:t>
            </w:r>
            <w:r>
              <w:rPr>
                <w:rFonts w:ascii="Arial" w:hAnsi="Arial" w:cs="Arial"/>
                <w:b/>
                <w:sz w:val="18"/>
                <w:szCs w:val="18"/>
              </w:rPr>
              <w:tab/>
            </w:r>
            <w:r w:rsidRPr="00C27050">
              <w:rPr>
                <w:rFonts w:ascii="Arial" w:hAnsi="Arial" w:cs="Arial"/>
                <w:b/>
                <w:sz w:val="22"/>
              </w:rPr>
              <w:sym w:font="Wingdings" w:char="F0FC"/>
            </w:r>
            <w:r>
              <w:rPr>
                <w:rFonts w:ascii="Arial" w:hAnsi="Arial" w:cs="Arial"/>
                <w:b/>
                <w:sz w:val="18"/>
                <w:szCs w:val="18"/>
              </w:rPr>
              <w:tab/>
            </w:r>
            <w:r w:rsidRPr="00192B9B">
              <w:rPr>
                <w:rFonts w:ascii="Arial" w:hAnsi="Arial" w:cs="Arial"/>
                <w:b/>
                <w:sz w:val="18"/>
                <w:szCs w:val="18"/>
              </w:rPr>
              <w:t>symbol indicates YES or OK.</w:t>
            </w:r>
          </w:p>
          <w:p w14:paraId="5C7153E0" w14:textId="77777777" w:rsidR="00ED1BD1" w:rsidRDefault="00ED1BD1" w:rsidP="00B94B79">
            <w:pPr>
              <w:tabs>
                <w:tab w:val="left" w:pos="-720"/>
                <w:tab w:val="left" w:pos="300"/>
                <w:tab w:val="left" w:pos="645"/>
                <w:tab w:val="left" w:pos="930"/>
              </w:tabs>
              <w:suppressAutoHyphens/>
              <w:spacing w:before="120"/>
              <w:contextualSpacing/>
              <w:rPr>
                <w:rFonts w:ascii="Arial" w:hAnsi="Arial" w:cs="Arial"/>
                <w:b/>
                <w:sz w:val="18"/>
                <w:szCs w:val="18"/>
              </w:rPr>
            </w:pPr>
            <w:r>
              <w:rPr>
                <w:rFonts w:ascii="Arial" w:hAnsi="Arial" w:cs="Arial"/>
                <w:b/>
                <w:sz w:val="18"/>
                <w:szCs w:val="18"/>
              </w:rPr>
              <w:tab/>
            </w:r>
            <w:r w:rsidRPr="00192B9B">
              <w:rPr>
                <w:rFonts w:ascii="Arial" w:hAnsi="Arial" w:cs="Arial"/>
                <w:b/>
                <w:sz w:val="18"/>
                <w:szCs w:val="18"/>
              </w:rPr>
              <w:t>An</w:t>
            </w:r>
            <w:r>
              <w:rPr>
                <w:rFonts w:ascii="Arial" w:hAnsi="Arial" w:cs="Arial"/>
                <w:b/>
                <w:sz w:val="18"/>
                <w:szCs w:val="18"/>
              </w:rPr>
              <w:tab/>
            </w:r>
            <w:r w:rsidRPr="00C27050">
              <w:rPr>
                <w:rFonts w:ascii="Arial" w:hAnsi="Arial" w:cs="Arial"/>
                <w:b/>
                <w:sz w:val="22"/>
              </w:rPr>
              <w:t>X</w:t>
            </w:r>
            <w:r>
              <w:rPr>
                <w:rFonts w:ascii="Arial" w:hAnsi="Arial" w:cs="Arial"/>
                <w:b/>
                <w:sz w:val="18"/>
                <w:szCs w:val="18"/>
              </w:rPr>
              <w:tab/>
            </w:r>
            <w:r w:rsidRPr="00192B9B">
              <w:rPr>
                <w:rFonts w:ascii="Arial" w:hAnsi="Arial" w:cs="Arial"/>
                <w:b/>
                <w:sz w:val="18"/>
                <w:szCs w:val="18"/>
              </w:rPr>
              <w:t>symbol indicates NO or REPLACE.</w:t>
            </w:r>
          </w:p>
          <w:p w14:paraId="02AB973D" w14:textId="77777777" w:rsidR="00ED1BD1" w:rsidRPr="00192B9B" w:rsidRDefault="00ED1BD1" w:rsidP="00B94B79">
            <w:pPr>
              <w:tabs>
                <w:tab w:val="left" w:pos="-720"/>
                <w:tab w:val="left" w:pos="270"/>
                <w:tab w:val="left" w:pos="300"/>
              </w:tabs>
              <w:suppressAutoHyphens/>
              <w:spacing w:after="60"/>
              <w:rPr>
                <w:rFonts w:ascii="Arial" w:hAnsi="Arial" w:cs="Arial"/>
                <w:b/>
                <w:sz w:val="18"/>
                <w:szCs w:val="18"/>
              </w:rPr>
            </w:pPr>
            <w:r w:rsidRPr="00192B9B">
              <w:rPr>
                <w:rFonts w:ascii="Arial" w:hAnsi="Arial" w:cs="Arial"/>
                <w:b/>
                <w:sz w:val="18"/>
                <w:szCs w:val="18"/>
              </w:rPr>
              <w:t>3</w:t>
            </w:r>
            <w:r>
              <w:rPr>
                <w:rFonts w:ascii="Arial" w:hAnsi="Arial" w:cs="Arial"/>
                <w:b/>
                <w:sz w:val="18"/>
                <w:szCs w:val="18"/>
              </w:rPr>
              <w:t>.</w:t>
            </w:r>
            <w:r>
              <w:rPr>
                <w:rFonts w:ascii="Arial" w:hAnsi="Arial" w:cs="Arial"/>
                <w:b/>
                <w:sz w:val="18"/>
                <w:szCs w:val="18"/>
              </w:rPr>
              <w:tab/>
              <w:t>Turn inspection logs in to the Supervisor when completed</w:t>
            </w:r>
            <w:r w:rsidRPr="00192B9B">
              <w:rPr>
                <w:rFonts w:ascii="Arial" w:hAnsi="Arial" w:cs="Arial"/>
                <w:b/>
                <w:sz w:val="18"/>
                <w:szCs w:val="18"/>
              </w:rPr>
              <w:t>.</w:t>
            </w:r>
          </w:p>
        </w:tc>
      </w:tr>
    </w:tbl>
    <w:p w14:paraId="1FF3ABBD" w14:textId="77777777" w:rsidR="00ED1BD1" w:rsidRPr="00FA3481" w:rsidRDefault="00ED1BD1" w:rsidP="00ED1BD1">
      <w:pPr>
        <w:spacing w:after="0"/>
        <w:rPr>
          <w:sz w:val="8"/>
          <w:szCs w:val="8"/>
        </w:rPr>
      </w:pPr>
    </w:p>
    <w:tbl>
      <w:tblPr>
        <w:tblW w:w="13860" w:type="dxa"/>
        <w:tblInd w:w="-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62" w:type="dxa"/>
          <w:right w:w="62" w:type="dxa"/>
        </w:tblCellMar>
        <w:tblLook w:val="0000" w:firstRow="0" w:lastRow="0" w:firstColumn="0" w:lastColumn="0" w:noHBand="0" w:noVBand="0"/>
      </w:tblPr>
      <w:tblGrid>
        <w:gridCol w:w="2507"/>
        <w:gridCol w:w="2430"/>
        <w:gridCol w:w="2430"/>
        <w:gridCol w:w="1298"/>
        <w:gridCol w:w="1299"/>
        <w:gridCol w:w="1298"/>
        <w:gridCol w:w="1299"/>
        <w:gridCol w:w="1299"/>
      </w:tblGrid>
      <w:tr w:rsidR="00ED1BD1" w14:paraId="6A7EA426" w14:textId="77777777" w:rsidTr="00B94B79">
        <w:trPr>
          <w:trHeight w:val="216"/>
        </w:trPr>
        <w:tc>
          <w:tcPr>
            <w:tcW w:w="2507" w:type="dxa"/>
            <w:vMerge w:val="restart"/>
            <w:vAlign w:val="center"/>
          </w:tcPr>
          <w:p w14:paraId="62102340"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Employee Name/Location</w:t>
            </w:r>
          </w:p>
        </w:tc>
        <w:tc>
          <w:tcPr>
            <w:tcW w:w="2430" w:type="dxa"/>
            <w:vMerge w:val="restart"/>
            <w:vAlign w:val="center"/>
          </w:tcPr>
          <w:p w14:paraId="202548A6"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Lanyard Make/Model</w:t>
            </w:r>
          </w:p>
        </w:tc>
        <w:tc>
          <w:tcPr>
            <w:tcW w:w="2430" w:type="dxa"/>
            <w:vMerge w:val="restart"/>
            <w:vAlign w:val="center"/>
          </w:tcPr>
          <w:p w14:paraId="5160C3CC"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Lanyard Serial #</w:t>
            </w:r>
          </w:p>
        </w:tc>
        <w:tc>
          <w:tcPr>
            <w:tcW w:w="1298" w:type="dxa"/>
            <w:vMerge w:val="restart"/>
            <w:vAlign w:val="center"/>
          </w:tcPr>
          <w:p w14:paraId="08444B7E"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Webbing/</w:t>
            </w:r>
            <w:r w:rsidRPr="00B21E71">
              <w:rPr>
                <w:rFonts w:cs="Tahoma"/>
                <w:b/>
                <w:bCs/>
                <w:sz w:val="14"/>
                <w:szCs w:val="14"/>
              </w:rPr>
              <w:br/>
              <w:t>Leather</w:t>
            </w:r>
          </w:p>
        </w:tc>
        <w:tc>
          <w:tcPr>
            <w:tcW w:w="1299" w:type="dxa"/>
            <w:vMerge w:val="restart"/>
            <w:vAlign w:val="center"/>
          </w:tcPr>
          <w:p w14:paraId="3F10E735"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Stitching</w:t>
            </w:r>
          </w:p>
        </w:tc>
        <w:tc>
          <w:tcPr>
            <w:tcW w:w="1298" w:type="dxa"/>
            <w:vMerge w:val="restart"/>
            <w:vAlign w:val="center"/>
          </w:tcPr>
          <w:p w14:paraId="0682AC35"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Shock/Load Indicator</w:t>
            </w:r>
          </w:p>
        </w:tc>
        <w:tc>
          <w:tcPr>
            <w:tcW w:w="2598" w:type="dxa"/>
            <w:gridSpan w:val="2"/>
            <w:vAlign w:val="center"/>
          </w:tcPr>
          <w:p w14:paraId="5E151976"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Hardware</w:t>
            </w:r>
          </w:p>
        </w:tc>
      </w:tr>
      <w:tr w:rsidR="00ED1BD1" w14:paraId="42F83EAE" w14:textId="77777777" w:rsidTr="00B94B79">
        <w:trPr>
          <w:trHeight w:val="216"/>
        </w:trPr>
        <w:tc>
          <w:tcPr>
            <w:tcW w:w="2507" w:type="dxa"/>
            <w:vMerge/>
            <w:vAlign w:val="center"/>
          </w:tcPr>
          <w:p w14:paraId="176C2F4E" w14:textId="77777777" w:rsidR="00ED1BD1" w:rsidRPr="00B21E71" w:rsidRDefault="00ED1BD1" w:rsidP="00B94B79">
            <w:pPr>
              <w:tabs>
                <w:tab w:val="left" w:pos="-720"/>
              </w:tabs>
              <w:suppressAutoHyphens/>
              <w:spacing w:after="0"/>
              <w:jc w:val="center"/>
              <w:rPr>
                <w:rFonts w:cs="Tahoma"/>
                <w:b/>
                <w:bCs/>
                <w:sz w:val="14"/>
                <w:szCs w:val="14"/>
              </w:rPr>
            </w:pPr>
          </w:p>
        </w:tc>
        <w:tc>
          <w:tcPr>
            <w:tcW w:w="2430" w:type="dxa"/>
            <w:vMerge/>
            <w:vAlign w:val="center"/>
          </w:tcPr>
          <w:p w14:paraId="2C5F9396" w14:textId="77777777" w:rsidR="00ED1BD1" w:rsidRPr="00B21E71" w:rsidRDefault="00ED1BD1" w:rsidP="00B94B79">
            <w:pPr>
              <w:tabs>
                <w:tab w:val="left" w:pos="-720"/>
              </w:tabs>
              <w:suppressAutoHyphens/>
              <w:spacing w:after="0"/>
              <w:jc w:val="center"/>
              <w:rPr>
                <w:rFonts w:cs="Tahoma"/>
                <w:b/>
                <w:bCs/>
                <w:sz w:val="14"/>
                <w:szCs w:val="14"/>
              </w:rPr>
            </w:pPr>
          </w:p>
        </w:tc>
        <w:tc>
          <w:tcPr>
            <w:tcW w:w="2430" w:type="dxa"/>
            <w:vMerge/>
            <w:vAlign w:val="center"/>
          </w:tcPr>
          <w:p w14:paraId="69ADA992" w14:textId="77777777" w:rsidR="00ED1BD1" w:rsidRPr="00B21E71" w:rsidRDefault="00ED1BD1" w:rsidP="00B94B79">
            <w:pPr>
              <w:tabs>
                <w:tab w:val="left" w:pos="-720"/>
              </w:tabs>
              <w:suppressAutoHyphens/>
              <w:spacing w:after="0"/>
              <w:jc w:val="center"/>
              <w:rPr>
                <w:rFonts w:cs="Tahoma"/>
                <w:b/>
                <w:bCs/>
                <w:sz w:val="14"/>
                <w:szCs w:val="14"/>
              </w:rPr>
            </w:pPr>
          </w:p>
        </w:tc>
        <w:tc>
          <w:tcPr>
            <w:tcW w:w="1298" w:type="dxa"/>
            <w:vMerge/>
            <w:vAlign w:val="center"/>
          </w:tcPr>
          <w:p w14:paraId="464F3C33" w14:textId="77777777" w:rsidR="00ED1BD1" w:rsidRPr="00B21E71" w:rsidRDefault="00ED1BD1" w:rsidP="00B94B79">
            <w:pPr>
              <w:tabs>
                <w:tab w:val="left" w:pos="-720"/>
              </w:tabs>
              <w:suppressAutoHyphens/>
              <w:spacing w:after="0"/>
              <w:jc w:val="center"/>
              <w:rPr>
                <w:rFonts w:cs="Tahoma"/>
                <w:b/>
                <w:bCs/>
                <w:sz w:val="14"/>
                <w:szCs w:val="14"/>
              </w:rPr>
            </w:pPr>
          </w:p>
        </w:tc>
        <w:tc>
          <w:tcPr>
            <w:tcW w:w="1299" w:type="dxa"/>
            <w:vMerge/>
            <w:vAlign w:val="center"/>
          </w:tcPr>
          <w:p w14:paraId="68C55B86" w14:textId="77777777" w:rsidR="00ED1BD1" w:rsidRPr="00B21E71" w:rsidRDefault="00ED1BD1" w:rsidP="00B94B79">
            <w:pPr>
              <w:tabs>
                <w:tab w:val="left" w:pos="-720"/>
              </w:tabs>
              <w:suppressAutoHyphens/>
              <w:spacing w:after="0"/>
              <w:jc w:val="center"/>
              <w:rPr>
                <w:rFonts w:cs="Tahoma"/>
                <w:b/>
                <w:bCs/>
                <w:sz w:val="14"/>
                <w:szCs w:val="14"/>
              </w:rPr>
            </w:pPr>
          </w:p>
        </w:tc>
        <w:tc>
          <w:tcPr>
            <w:tcW w:w="1298" w:type="dxa"/>
            <w:vMerge/>
            <w:vAlign w:val="center"/>
          </w:tcPr>
          <w:p w14:paraId="76550C34" w14:textId="77777777" w:rsidR="00ED1BD1" w:rsidRPr="00B21E71" w:rsidRDefault="00ED1BD1" w:rsidP="00B94B79">
            <w:pPr>
              <w:tabs>
                <w:tab w:val="left" w:pos="-720"/>
              </w:tabs>
              <w:suppressAutoHyphens/>
              <w:spacing w:after="0"/>
              <w:jc w:val="center"/>
              <w:rPr>
                <w:rFonts w:cs="Tahoma"/>
                <w:b/>
                <w:bCs/>
                <w:sz w:val="14"/>
                <w:szCs w:val="14"/>
              </w:rPr>
            </w:pPr>
          </w:p>
        </w:tc>
        <w:tc>
          <w:tcPr>
            <w:tcW w:w="1299" w:type="dxa"/>
            <w:vAlign w:val="center"/>
          </w:tcPr>
          <w:p w14:paraId="37C20FA4"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D-rings</w:t>
            </w:r>
          </w:p>
        </w:tc>
        <w:tc>
          <w:tcPr>
            <w:tcW w:w="1299" w:type="dxa"/>
            <w:vAlign w:val="center"/>
          </w:tcPr>
          <w:p w14:paraId="2ADEDE05"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Buckles</w:t>
            </w:r>
          </w:p>
        </w:tc>
      </w:tr>
      <w:tr w:rsidR="00ED1BD1" w14:paraId="572FC787" w14:textId="77777777" w:rsidTr="00B550E4">
        <w:trPr>
          <w:trHeight w:val="432"/>
        </w:trPr>
        <w:tc>
          <w:tcPr>
            <w:tcW w:w="2507" w:type="dxa"/>
            <w:vAlign w:val="center"/>
          </w:tcPr>
          <w:p w14:paraId="48898362"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5E822F33"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4359A73F"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6171EF0E"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6AECDDC0"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1C03FDA5"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6026762F"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3E90E1B6"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5F674056" w14:textId="77777777" w:rsidTr="00B550E4">
        <w:trPr>
          <w:trHeight w:val="432"/>
        </w:trPr>
        <w:tc>
          <w:tcPr>
            <w:tcW w:w="2507" w:type="dxa"/>
            <w:vAlign w:val="center"/>
          </w:tcPr>
          <w:p w14:paraId="5F0659A9" w14:textId="77777777" w:rsidR="00ED1BD1" w:rsidRPr="00B27ED2" w:rsidRDefault="00ED1BD1" w:rsidP="00B550E4">
            <w:pPr>
              <w:rPr>
                <w:rFonts w:cs="Tahoma"/>
                <w:sz w:val="18"/>
                <w:szCs w:val="18"/>
              </w:rPr>
            </w:pPr>
          </w:p>
        </w:tc>
        <w:tc>
          <w:tcPr>
            <w:tcW w:w="2430" w:type="dxa"/>
            <w:vAlign w:val="center"/>
          </w:tcPr>
          <w:p w14:paraId="11AA9D83"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59695A65"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39BDAA2F"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3C36B094"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19210000"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2209B880"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69F7B853"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3CCD3A3E" w14:textId="77777777" w:rsidTr="00B550E4">
        <w:trPr>
          <w:trHeight w:val="432"/>
        </w:trPr>
        <w:tc>
          <w:tcPr>
            <w:tcW w:w="2507" w:type="dxa"/>
            <w:vAlign w:val="center"/>
          </w:tcPr>
          <w:p w14:paraId="171C0A92"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29CE4906"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69D437AE"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0D68F983"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0F38CE44"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114DB89C"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6DAFEB19"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10DB014A"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2BFA747A" w14:textId="77777777" w:rsidTr="00B550E4">
        <w:trPr>
          <w:trHeight w:val="432"/>
        </w:trPr>
        <w:tc>
          <w:tcPr>
            <w:tcW w:w="2507" w:type="dxa"/>
            <w:vAlign w:val="center"/>
          </w:tcPr>
          <w:p w14:paraId="28402581"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3FEB9C8E"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4CE1D37E"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0E7B75CC"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3162D19A"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370FC727"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73580492"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12B45A57"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31D397A0" w14:textId="77777777" w:rsidTr="00B550E4">
        <w:trPr>
          <w:trHeight w:val="432"/>
        </w:trPr>
        <w:tc>
          <w:tcPr>
            <w:tcW w:w="2507" w:type="dxa"/>
            <w:vAlign w:val="center"/>
          </w:tcPr>
          <w:p w14:paraId="425340FD"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0EF10D7E"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509F5D9C"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0CD7046A"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2FD108B6"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0147FC6C"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41AB6798"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67B1FA13"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763E3D40" w14:textId="77777777" w:rsidTr="00B550E4">
        <w:trPr>
          <w:trHeight w:val="432"/>
        </w:trPr>
        <w:tc>
          <w:tcPr>
            <w:tcW w:w="2507" w:type="dxa"/>
            <w:vAlign w:val="center"/>
          </w:tcPr>
          <w:p w14:paraId="1D6C9E1C"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6AFA4880"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1EBC3669"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358020CE"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0F773D54"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6C7885B9"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66AEEB9D"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5F91C4F8"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30E3A64B" w14:textId="77777777" w:rsidTr="00B550E4">
        <w:trPr>
          <w:trHeight w:val="432"/>
        </w:trPr>
        <w:tc>
          <w:tcPr>
            <w:tcW w:w="2507" w:type="dxa"/>
            <w:vAlign w:val="center"/>
          </w:tcPr>
          <w:p w14:paraId="4CC0B450"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17D248D7"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79412988"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53E346E8"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51241FE7"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71E8B0CA"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06D3275A"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6D9965CF"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36B2B2A1" w14:textId="77777777" w:rsidTr="00B550E4">
        <w:trPr>
          <w:trHeight w:val="432"/>
        </w:trPr>
        <w:tc>
          <w:tcPr>
            <w:tcW w:w="2507" w:type="dxa"/>
            <w:vAlign w:val="center"/>
          </w:tcPr>
          <w:p w14:paraId="286F5AE6"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52FEE040"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16EDE805"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3FEAC974"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2D3F457A"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6F592718"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4A3DB263"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3BF164BE"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60791FAE" w14:textId="77777777" w:rsidTr="00B550E4">
        <w:trPr>
          <w:trHeight w:val="432"/>
        </w:trPr>
        <w:tc>
          <w:tcPr>
            <w:tcW w:w="2507" w:type="dxa"/>
            <w:vAlign w:val="center"/>
          </w:tcPr>
          <w:p w14:paraId="007B89A8"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1E5CAA3B"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63FB55C0"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3C15948F"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22F10007"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129ACA5D"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5751FFA4"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7FC916B5"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6E1DA7C7" w14:textId="77777777" w:rsidTr="00B550E4">
        <w:trPr>
          <w:trHeight w:val="432"/>
        </w:trPr>
        <w:tc>
          <w:tcPr>
            <w:tcW w:w="2507" w:type="dxa"/>
            <w:vAlign w:val="center"/>
          </w:tcPr>
          <w:p w14:paraId="21C12EDA"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0B2F3678"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2D4941D5"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6E6F509B"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3F744E68"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6BF0CE9C"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103326EB"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1568BCBF"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1093134E" w14:textId="77777777" w:rsidTr="00B550E4">
        <w:trPr>
          <w:trHeight w:val="432"/>
        </w:trPr>
        <w:tc>
          <w:tcPr>
            <w:tcW w:w="2507" w:type="dxa"/>
            <w:vAlign w:val="center"/>
          </w:tcPr>
          <w:p w14:paraId="02BA6692"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43FDAA75"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758125EA"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769889ED"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54F0361E"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1E5901D4"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57A7EF31"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60900816"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2AE05CB2" w14:textId="77777777" w:rsidTr="00B550E4">
        <w:trPr>
          <w:trHeight w:val="432"/>
        </w:trPr>
        <w:tc>
          <w:tcPr>
            <w:tcW w:w="2507" w:type="dxa"/>
            <w:vAlign w:val="center"/>
          </w:tcPr>
          <w:p w14:paraId="75584C9B"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577FDC21"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5F2CC7B6"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53F67645"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31241726"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5098DDBA"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137F0902"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0B893C70"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203364E0" w14:textId="77777777" w:rsidTr="00B550E4">
        <w:trPr>
          <w:trHeight w:val="432"/>
        </w:trPr>
        <w:tc>
          <w:tcPr>
            <w:tcW w:w="2507" w:type="dxa"/>
            <w:vAlign w:val="center"/>
          </w:tcPr>
          <w:p w14:paraId="7C50E17E"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45E78DE4"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5F3B4C0D"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00E181F7"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6643A224"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4BB02EDF"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4103069D"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2C219A91"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28242A81" w14:textId="77777777" w:rsidTr="00B550E4">
        <w:trPr>
          <w:trHeight w:val="432"/>
        </w:trPr>
        <w:tc>
          <w:tcPr>
            <w:tcW w:w="2507" w:type="dxa"/>
            <w:vAlign w:val="center"/>
          </w:tcPr>
          <w:p w14:paraId="6EB1A1B1"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2F94E59C" w14:textId="77777777" w:rsidR="00ED1BD1" w:rsidRPr="00B27ED2" w:rsidRDefault="00ED1BD1" w:rsidP="00B550E4">
            <w:pPr>
              <w:tabs>
                <w:tab w:val="left" w:pos="-720"/>
              </w:tabs>
              <w:suppressAutoHyphens/>
              <w:spacing w:after="0" w:line="240" w:lineRule="auto"/>
              <w:rPr>
                <w:rFonts w:cs="Tahoma"/>
                <w:sz w:val="18"/>
                <w:szCs w:val="18"/>
              </w:rPr>
            </w:pPr>
          </w:p>
        </w:tc>
        <w:tc>
          <w:tcPr>
            <w:tcW w:w="2430" w:type="dxa"/>
            <w:vAlign w:val="center"/>
          </w:tcPr>
          <w:p w14:paraId="7E395122"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77EA7FC8"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7A35145D" w14:textId="77777777" w:rsidR="00ED1BD1" w:rsidRPr="00B27ED2" w:rsidRDefault="00ED1BD1" w:rsidP="00B550E4">
            <w:pPr>
              <w:tabs>
                <w:tab w:val="left" w:pos="-720"/>
              </w:tabs>
              <w:suppressAutoHyphens/>
              <w:spacing w:after="0" w:line="240" w:lineRule="auto"/>
              <w:rPr>
                <w:rFonts w:cs="Tahoma"/>
                <w:sz w:val="18"/>
                <w:szCs w:val="18"/>
              </w:rPr>
            </w:pPr>
          </w:p>
        </w:tc>
        <w:tc>
          <w:tcPr>
            <w:tcW w:w="1298" w:type="dxa"/>
            <w:vAlign w:val="center"/>
          </w:tcPr>
          <w:p w14:paraId="615B2599"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00BE5B7E" w14:textId="77777777" w:rsidR="00ED1BD1" w:rsidRPr="00B27ED2" w:rsidRDefault="00ED1BD1" w:rsidP="00B550E4">
            <w:pPr>
              <w:tabs>
                <w:tab w:val="left" w:pos="-720"/>
              </w:tabs>
              <w:suppressAutoHyphens/>
              <w:spacing w:after="0" w:line="240" w:lineRule="auto"/>
              <w:rPr>
                <w:rFonts w:cs="Tahoma"/>
                <w:sz w:val="18"/>
                <w:szCs w:val="18"/>
              </w:rPr>
            </w:pPr>
          </w:p>
        </w:tc>
        <w:tc>
          <w:tcPr>
            <w:tcW w:w="1299" w:type="dxa"/>
            <w:vAlign w:val="center"/>
          </w:tcPr>
          <w:p w14:paraId="21C89C62" w14:textId="77777777" w:rsidR="00ED1BD1" w:rsidRPr="00B27ED2" w:rsidRDefault="00ED1BD1" w:rsidP="00B550E4">
            <w:pPr>
              <w:tabs>
                <w:tab w:val="left" w:pos="-720"/>
              </w:tabs>
              <w:suppressAutoHyphens/>
              <w:spacing w:after="0" w:line="240" w:lineRule="auto"/>
              <w:rPr>
                <w:rFonts w:cs="Tahoma"/>
                <w:sz w:val="18"/>
                <w:szCs w:val="18"/>
              </w:rPr>
            </w:pPr>
          </w:p>
        </w:tc>
      </w:tr>
    </w:tbl>
    <w:p w14:paraId="0E7F601C" w14:textId="77777777" w:rsidR="00B550E4" w:rsidRPr="00B550E4" w:rsidRDefault="00B550E4" w:rsidP="00B550E4">
      <w:pPr>
        <w:rPr>
          <w:sz w:val="8"/>
          <w:szCs w:val="8"/>
        </w:rPr>
      </w:pPr>
      <w:r w:rsidRPr="00B550E4">
        <w:rPr>
          <w:sz w:val="8"/>
          <w:szCs w:val="8"/>
        </w:rPr>
        <w:br w:type="page"/>
      </w:r>
    </w:p>
    <w:p w14:paraId="4796C7B5" w14:textId="77777777" w:rsidR="00ED1BD1" w:rsidRPr="00BB65C8" w:rsidRDefault="00B550E4" w:rsidP="00955EDD">
      <w:pPr>
        <w:pStyle w:val="TopHeaderCONS"/>
      </w:pPr>
      <w:r>
        <w:t>F</w:t>
      </w:r>
      <w:r w:rsidR="00ED1BD1" w:rsidRPr="00BB65C8">
        <w:t>all Protection Self-Retracting Lifeline (SRL) Inspection Log</w:t>
      </w:r>
    </w:p>
    <w:tbl>
      <w:tblPr>
        <w:tblW w:w="13860" w:type="dxa"/>
        <w:tblInd w:w="-23" w:type="dxa"/>
        <w:tblLayout w:type="fixed"/>
        <w:tblCellMar>
          <w:left w:w="62" w:type="dxa"/>
          <w:right w:w="62" w:type="dxa"/>
        </w:tblCellMar>
        <w:tblLook w:val="0000" w:firstRow="0" w:lastRow="0" w:firstColumn="0" w:lastColumn="0" w:noHBand="0" w:noVBand="0"/>
      </w:tblPr>
      <w:tblGrid>
        <w:gridCol w:w="1525"/>
        <w:gridCol w:w="3065"/>
        <w:gridCol w:w="2195"/>
        <w:gridCol w:w="907"/>
        <w:gridCol w:w="3108"/>
        <w:gridCol w:w="1129"/>
        <w:gridCol w:w="1931"/>
      </w:tblGrid>
      <w:tr w:rsidR="00ED1BD1" w:rsidRPr="00CC73C5" w14:paraId="55488FF4" w14:textId="77777777" w:rsidTr="00B94B79">
        <w:trPr>
          <w:trHeight w:val="432"/>
        </w:trPr>
        <w:tc>
          <w:tcPr>
            <w:tcW w:w="1525" w:type="dxa"/>
            <w:tcBorders>
              <w:top w:val="double" w:sz="6" w:space="0" w:color="auto"/>
              <w:left w:val="double" w:sz="6" w:space="0" w:color="auto"/>
              <w:bottom w:val="single" w:sz="4" w:space="0" w:color="auto"/>
            </w:tcBorders>
            <w:vAlign w:val="center"/>
          </w:tcPr>
          <w:p w14:paraId="7E784F6B" w14:textId="77777777" w:rsidR="00ED1BD1" w:rsidRPr="00CC73C5" w:rsidRDefault="00ED1BD1" w:rsidP="00B94B79">
            <w:pPr>
              <w:tabs>
                <w:tab w:val="left" w:pos="-720"/>
              </w:tabs>
              <w:suppressAutoHyphens/>
              <w:spacing w:after="0"/>
              <w:rPr>
                <w:rFonts w:ascii="Arial" w:hAnsi="Arial" w:cs="Arial"/>
                <w:b/>
                <w:sz w:val="20"/>
                <w:szCs w:val="20"/>
              </w:rPr>
            </w:pPr>
            <w:r w:rsidRPr="00CC73C5">
              <w:rPr>
                <w:rFonts w:ascii="Arial" w:hAnsi="Arial" w:cs="Arial"/>
                <w:b/>
                <w:sz w:val="20"/>
                <w:szCs w:val="20"/>
              </w:rPr>
              <w:t xml:space="preserve">Inspected By: </w:t>
            </w:r>
          </w:p>
        </w:tc>
        <w:tc>
          <w:tcPr>
            <w:tcW w:w="3065" w:type="dxa"/>
            <w:tcBorders>
              <w:top w:val="double" w:sz="6" w:space="0" w:color="auto"/>
              <w:bottom w:val="single" w:sz="4" w:space="0" w:color="auto"/>
              <w:right w:val="single" w:sz="4" w:space="0" w:color="auto"/>
            </w:tcBorders>
            <w:vAlign w:val="center"/>
          </w:tcPr>
          <w:p w14:paraId="688BAA2A" w14:textId="77777777" w:rsidR="00ED1BD1" w:rsidRPr="00CC73C5" w:rsidRDefault="00ED1BD1" w:rsidP="00B94B79">
            <w:pPr>
              <w:tabs>
                <w:tab w:val="left" w:pos="-720"/>
              </w:tabs>
              <w:suppressAutoHyphens/>
              <w:spacing w:after="0"/>
              <w:rPr>
                <w:rFonts w:ascii="Arial" w:hAnsi="Arial" w:cs="Arial"/>
                <w:b/>
                <w:sz w:val="20"/>
                <w:szCs w:val="20"/>
              </w:rPr>
            </w:pPr>
          </w:p>
        </w:tc>
        <w:tc>
          <w:tcPr>
            <w:tcW w:w="2195" w:type="dxa"/>
            <w:tcBorders>
              <w:top w:val="double" w:sz="6" w:space="0" w:color="auto"/>
              <w:left w:val="single" w:sz="4" w:space="0" w:color="auto"/>
              <w:bottom w:val="single" w:sz="4" w:space="0" w:color="auto"/>
            </w:tcBorders>
            <w:vAlign w:val="center"/>
          </w:tcPr>
          <w:p w14:paraId="510BF57B" w14:textId="77777777" w:rsidR="00ED1BD1" w:rsidRPr="00CC73C5" w:rsidRDefault="00ED1BD1" w:rsidP="00B94B79">
            <w:pPr>
              <w:tabs>
                <w:tab w:val="left" w:pos="-720"/>
              </w:tabs>
              <w:suppressAutoHyphens/>
              <w:spacing w:after="0"/>
              <w:rPr>
                <w:rFonts w:ascii="Arial" w:hAnsi="Arial" w:cs="Arial"/>
                <w:b/>
                <w:sz w:val="20"/>
                <w:szCs w:val="20"/>
              </w:rPr>
            </w:pPr>
            <w:r>
              <w:rPr>
                <w:rFonts w:ascii="Arial" w:hAnsi="Arial" w:cs="Arial"/>
                <w:b/>
                <w:sz w:val="20"/>
                <w:szCs w:val="20"/>
              </w:rPr>
              <w:t>Craft:</w:t>
            </w:r>
          </w:p>
        </w:tc>
        <w:tc>
          <w:tcPr>
            <w:tcW w:w="4015" w:type="dxa"/>
            <w:gridSpan w:val="2"/>
            <w:tcBorders>
              <w:top w:val="double" w:sz="6" w:space="0" w:color="auto"/>
              <w:bottom w:val="single" w:sz="4" w:space="0" w:color="auto"/>
              <w:right w:val="single" w:sz="4" w:space="0" w:color="auto"/>
            </w:tcBorders>
            <w:vAlign w:val="center"/>
          </w:tcPr>
          <w:p w14:paraId="52D562EC" w14:textId="77777777" w:rsidR="00ED1BD1" w:rsidRPr="00CC73C5" w:rsidRDefault="00ED1BD1" w:rsidP="00B94B79">
            <w:pPr>
              <w:tabs>
                <w:tab w:val="left" w:pos="-720"/>
              </w:tabs>
              <w:suppressAutoHyphens/>
              <w:spacing w:after="0"/>
              <w:rPr>
                <w:rFonts w:ascii="Arial" w:hAnsi="Arial" w:cs="Arial"/>
                <w:b/>
                <w:sz w:val="20"/>
                <w:szCs w:val="20"/>
              </w:rPr>
            </w:pPr>
          </w:p>
        </w:tc>
        <w:tc>
          <w:tcPr>
            <w:tcW w:w="1129" w:type="dxa"/>
            <w:tcBorders>
              <w:top w:val="double" w:sz="6" w:space="0" w:color="auto"/>
              <w:left w:val="single" w:sz="4" w:space="0" w:color="auto"/>
              <w:bottom w:val="single" w:sz="4" w:space="0" w:color="auto"/>
            </w:tcBorders>
            <w:vAlign w:val="center"/>
          </w:tcPr>
          <w:p w14:paraId="5F40DF82" w14:textId="77777777" w:rsidR="00ED1BD1" w:rsidRPr="00CC73C5" w:rsidRDefault="00ED1BD1" w:rsidP="00B94B79">
            <w:pPr>
              <w:tabs>
                <w:tab w:val="left" w:pos="-720"/>
              </w:tabs>
              <w:suppressAutoHyphens/>
              <w:spacing w:after="0"/>
              <w:rPr>
                <w:rFonts w:ascii="Arial" w:hAnsi="Arial" w:cs="Arial"/>
                <w:b/>
                <w:sz w:val="20"/>
                <w:szCs w:val="20"/>
              </w:rPr>
            </w:pPr>
            <w:r w:rsidRPr="00CC73C5">
              <w:rPr>
                <w:rFonts w:ascii="Arial" w:hAnsi="Arial" w:cs="Arial"/>
                <w:b/>
                <w:sz w:val="20"/>
                <w:szCs w:val="20"/>
              </w:rPr>
              <w:t>Date:</w:t>
            </w:r>
          </w:p>
        </w:tc>
        <w:tc>
          <w:tcPr>
            <w:tcW w:w="1931" w:type="dxa"/>
            <w:tcBorders>
              <w:top w:val="double" w:sz="6" w:space="0" w:color="auto"/>
              <w:bottom w:val="single" w:sz="4" w:space="0" w:color="auto"/>
              <w:right w:val="double" w:sz="6" w:space="0" w:color="auto"/>
            </w:tcBorders>
            <w:vAlign w:val="center"/>
          </w:tcPr>
          <w:p w14:paraId="56CB6E05" w14:textId="77777777" w:rsidR="00ED1BD1" w:rsidRPr="00CC73C5" w:rsidRDefault="00ED1BD1" w:rsidP="00B94B79">
            <w:pPr>
              <w:tabs>
                <w:tab w:val="left" w:pos="-720"/>
              </w:tabs>
              <w:suppressAutoHyphens/>
              <w:spacing w:after="0"/>
              <w:rPr>
                <w:rFonts w:ascii="Arial" w:hAnsi="Arial" w:cs="Arial"/>
                <w:b/>
                <w:sz w:val="20"/>
                <w:szCs w:val="20"/>
              </w:rPr>
            </w:pPr>
          </w:p>
        </w:tc>
      </w:tr>
      <w:tr w:rsidR="00ED1BD1" w:rsidRPr="00CC73C5" w14:paraId="633C9045" w14:textId="77777777" w:rsidTr="00B94B79">
        <w:tblPrEx>
          <w:tblBorders>
            <w:top w:val="single" w:sz="4" w:space="0" w:color="auto"/>
            <w:left w:val="double" w:sz="6" w:space="0" w:color="auto"/>
            <w:bottom w:val="single" w:sz="4" w:space="0" w:color="auto"/>
            <w:right w:val="double" w:sz="6" w:space="0" w:color="auto"/>
            <w:insideV w:val="single" w:sz="4" w:space="0" w:color="auto"/>
          </w:tblBorders>
        </w:tblPrEx>
        <w:trPr>
          <w:trHeight w:val="432"/>
        </w:trPr>
        <w:tc>
          <w:tcPr>
            <w:tcW w:w="1525" w:type="dxa"/>
            <w:vAlign w:val="center"/>
          </w:tcPr>
          <w:p w14:paraId="5BC7712F" w14:textId="77777777" w:rsidR="00ED1BD1" w:rsidRPr="00CC73C5" w:rsidRDefault="00ED1BD1" w:rsidP="00B94B79">
            <w:pPr>
              <w:tabs>
                <w:tab w:val="left" w:pos="-720"/>
              </w:tabs>
              <w:suppressAutoHyphens/>
              <w:spacing w:after="0"/>
              <w:rPr>
                <w:rFonts w:ascii="Arial" w:hAnsi="Arial" w:cs="Arial"/>
                <w:b/>
                <w:sz w:val="20"/>
                <w:szCs w:val="20"/>
              </w:rPr>
            </w:pPr>
            <w:r w:rsidRPr="00CC73C5">
              <w:rPr>
                <w:rFonts w:ascii="Arial" w:hAnsi="Arial" w:cs="Arial"/>
                <w:b/>
                <w:sz w:val="20"/>
                <w:szCs w:val="20"/>
              </w:rPr>
              <w:t>Color Code:</w:t>
            </w:r>
          </w:p>
        </w:tc>
        <w:tc>
          <w:tcPr>
            <w:tcW w:w="3065" w:type="dxa"/>
            <w:vAlign w:val="center"/>
          </w:tcPr>
          <w:p w14:paraId="0D4E0759" w14:textId="77777777" w:rsidR="00ED1BD1" w:rsidRPr="00CC73C5"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White – Jan-Mar</w:t>
            </w:r>
          </w:p>
        </w:tc>
        <w:tc>
          <w:tcPr>
            <w:tcW w:w="3102" w:type="dxa"/>
            <w:gridSpan w:val="2"/>
            <w:shd w:val="clear" w:color="auto" w:fill="C5E0B3"/>
            <w:vAlign w:val="center"/>
          </w:tcPr>
          <w:p w14:paraId="057C8AB2" w14:textId="77777777" w:rsidR="00ED1BD1"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Green – Apr-Jun</w:t>
            </w:r>
          </w:p>
        </w:tc>
        <w:tc>
          <w:tcPr>
            <w:tcW w:w="3108" w:type="dxa"/>
            <w:shd w:val="clear" w:color="auto" w:fill="FF6D6D"/>
            <w:vAlign w:val="center"/>
          </w:tcPr>
          <w:p w14:paraId="15E18C55" w14:textId="77777777" w:rsidR="00ED1BD1"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Red – Jul-Sep</w:t>
            </w:r>
          </w:p>
        </w:tc>
        <w:tc>
          <w:tcPr>
            <w:tcW w:w="3060" w:type="dxa"/>
            <w:gridSpan w:val="2"/>
            <w:shd w:val="clear" w:color="auto" w:fill="FFD966"/>
            <w:vAlign w:val="center"/>
          </w:tcPr>
          <w:p w14:paraId="08D15F2A" w14:textId="77777777" w:rsidR="00ED1BD1" w:rsidRDefault="00ED1BD1" w:rsidP="00B94B79">
            <w:pPr>
              <w:tabs>
                <w:tab w:val="left" w:pos="-720"/>
              </w:tabs>
              <w:suppressAutoHyphens/>
              <w:spacing w:after="0"/>
              <w:jc w:val="center"/>
              <w:rPr>
                <w:rFonts w:ascii="Arial" w:hAnsi="Arial" w:cs="Arial"/>
                <w:b/>
                <w:sz w:val="20"/>
                <w:szCs w:val="20"/>
              </w:rPr>
            </w:pPr>
            <w:r>
              <w:rPr>
                <w:rFonts w:ascii="Arial" w:hAnsi="Arial" w:cs="Arial"/>
                <w:b/>
                <w:sz w:val="20"/>
                <w:szCs w:val="20"/>
              </w:rPr>
              <w:t>Orange – Oct-Dec</w:t>
            </w:r>
          </w:p>
        </w:tc>
      </w:tr>
      <w:tr w:rsidR="00ED1BD1" w:rsidRPr="00192B9B" w14:paraId="5F16E559" w14:textId="77777777" w:rsidTr="00B94B79">
        <w:trPr>
          <w:trHeight w:val="432"/>
        </w:trPr>
        <w:tc>
          <w:tcPr>
            <w:tcW w:w="13860" w:type="dxa"/>
            <w:gridSpan w:val="7"/>
            <w:tcBorders>
              <w:top w:val="single" w:sz="4" w:space="0" w:color="auto"/>
              <w:left w:val="double" w:sz="6" w:space="0" w:color="auto"/>
              <w:bottom w:val="double" w:sz="6" w:space="0" w:color="auto"/>
              <w:right w:val="double" w:sz="6" w:space="0" w:color="auto"/>
            </w:tcBorders>
          </w:tcPr>
          <w:p w14:paraId="257781E2" w14:textId="77777777" w:rsidR="00ED1BD1" w:rsidRPr="00192B9B" w:rsidRDefault="00ED1BD1" w:rsidP="00B94B79">
            <w:pPr>
              <w:tabs>
                <w:tab w:val="left" w:pos="-720"/>
              </w:tabs>
              <w:suppressAutoHyphens/>
              <w:spacing w:before="60" w:after="0"/>
              <w:rPr>
                <w:rFonts w:ascii="Arial" w:hAnsi="Arial" w:cs="Arial"/>
                <w:b/>
                <w:sz w:val="18"/>
                <w:szCs w:val="18"/>
              </w:rPr>
            </w:pPr>
            <w:r w:rsidRPr="00192B9B">
              <w:rPr>
                <w:rFonts w:ascii="Arial" w:hAnsi="Arial" w:cs="Arial"/>
                <w:b/>
                <w:sz w:val="18"/>
                <w:szCs w:val="18"/>
              </w:rPr>
              <w:t>Instructions:</w:t>
            </w:r>
          </w:p>
          <w:p w14:paraId="74BE7445" w14:textId="77777777" w:rsidR="00ED1BD1" w:rsidRPr="00192B9B" w:rsidRDefault="00ED1BD1" w:rsidP="00B94B79">
            <w:pPr>
              <w:tabs>
                <w:tab w:val="left" w:pos="-720"/>
                <w:tab w:val="left" w:pos="300"/>
              </w:tabs>
              <w:suppressAutoHyphens/>
              <w:spacing w:before="120"/>
              <w:contextualSpacing/>
              <w:rPr>
                <w:rFonts w:ascii="Arial" w:hAnsi="Arial" w:cs="Arial"/>
                <w:b/>
                <w:sz w:val="18"/>
                <w:szCs w:val="18"/>
              </w:rPr>
            </w:pPr>
            <w:r w:rsidRPr="00192B9B">
              <w:rPr>
                <w:rFonts w:ascii="Arial" w:hAnsi="Arial" w:cs="Arial"/>
                <w:b/>
                <w:sz w:val="18"/>
                <w:szCs w:val="18"/>
              </w:rPr>
              <w:t>1</w:t>
            </w:r>
            <w:r>
              <w:rPr>
                <w:rFonts w:ascii="Arial" w:hAnsi="Arial" w:cs="Arial"/>
                <w:b/>
                <w:sz w:val="18"/>
                <w:szCs w:val="18"/>
              </w:rPr>
              <w:t>.</w:t>
            </w:r>
            <w:r>
              <w:rPr>
                <w:rFonts w:ascii="Arial" w:hAnsi="Arial" w:cs="Arial"/>
                <w:b/>
                <w:sz w:val="18"/>
                <w:szCs w:val="18"/>
              </w:rPr>
              <w:tab/>
            </w:r>
            <w:r w:rsidRPr="00192B9B">
              <w:rPr>
                <w:rFonts w:ascii="Arial" w:hAnsi="Arial" w:cs="Arial"/>
                <w:b/>
                <w:sz w:val="18"/>
                <w:szCs w:val="18"/>
              </w:rPr>
              <w:t xml:space="preserve">All parts of </w:t>
            </w:r>
            <w:r>
              <w:rPr>
                <w:rFonts w:ascii="Arial" w:hAnsi="Arial" w:cs="Arial"/>
                <w:b/>
                <w:sz w:val="18"/>
                <w:szCs w:val="18"/>
              </w:rPr>
              <w:t>the self-retracting lifeline</w:t>
            </w:r>
            <w:r w:rsidRPr="00192B9B">
              <w:rPr>
                <w:rFonts w:ascii="Arial" w:hAnsi="Arial" w:cs="Arial"/>
                <w:b/>
                <w:sz w:val="18"/>
                <w:szCs w:val="18"/>
              </w:rPr>
              <w:t xml:space="preserve"> </w:t>
            </w:r>
            <w:r>
              <w:rPr>
                <w:rFonts w:ascii="Arial" w:hAnsi="Arial" w:cs="Arial"/>
                <w:b/>
                <w:sz w:val="18"/>
                <w:szCs w:val="18"/>
              </w:rPr>
              <w:t xml:space="preserve">(SRL) </w:t>
            </w:r>
            <w:r w:rsidRPr="00192B9B">
              <w:rPr>
                <w:rFonts w:ascii="Arial" w:hAnsi="Arial" w:cs="Arial"/>
                <w:b/>
                <w:sz w:val="18"/>
                <w:szCs w:val="18"/>
              </w:rPr>
              <w:t xml:space="preserve">and </w:t>
            </w:r>
            <w:r>
              <w:rPr>
                <w:rFonts w:ascii="Arial" w:hAnsi="Arial" w:cs="Arial"/>
                <w:b/>
                <w:sz w:val="18"/>
                <w:szCs w:val="18"/>
              </w:rPr>
              <w:t xml:space="preserve">related </w:t>
            </w:r>
            <w:r w:rsidRPr="00192B9B">
              <w:rPr>
                <w:rFonts w:ascii="Arial" w:hAnsi="Arial" w:cs="Arial"/>
                <w:b/>
                <w:sz w:val="18"/>
                <w:szCs w:val="18"/>
              </w:rPr>
              <w:t xml:space="preserve">attachments are to be </w:t>
            </w:r>
            <w:r>
              <w:rPr>
                <w:rFonts w:ascii="Arial" w:hAnsi="Arial" w:cs="Arial"/>
                <w:b/>
                <w:sz w:val="18"/>
                <w:szCs w:val="18"/>
              </w:rPr>
              <w:t>inspected monthly</w:t>
            </w:r>
            <w:r w:rsidRPr="00192B9B">
              <w:rPr>
                <w:rFonts w:ascii="Arial" w:hAnsi="Arial" w:cs="Arial"/>
                <w:b/>
                <w:sz w:val="18"/>
                <w:szCs w:val="18"/>
              </w:rPr>
              <w:t xml:space="preserve"> for excessive wear and damage.</w:t>
            </w:r>
          </w:p>
          <w:p w14:paraId="497F6B9C" w14:textId="77777777" w:rsidR="00ED1BD1" w:rsidRPr="00192B9B" w:rsidRDefault="00ED1BD1" w:rsidP="00B94B79">
            <w:pPr>
              <w:tabs>
                <w:tab w:val="left" w:pos="-720"/>
                <w:tab w:val="left" w:pos="300"/>
                <w:tab w:val="left" w:pos="660"/>
                <w:tab w:val="left" w:pos="930"/>
              </w:tabs>
              <w:suppressAutoHyphens/>
              <w:spacing w:before="120"/>
              <w:contextualSpacing/>
              <w:rPr>
                <w:rFonts w:ascii="Arial" w:hAnsi="Arial" w:cs="Arial"/>
                <w:b/>
                <w:sz w:val="18"/>
                <w:szCs w:val="18"/>
              </w:rPr>
            </w:pPr>
            <w:r w:rsidRPr="00192B9B">
              <w:rPr>
                <w:rFonts w:ascii="Arial" w:hAnsi="Arial" w:cs="Arial"/>
                <w:b/>
                <w:sz w:val="18"/>
                <w:szCs w:val="18"/>
              </w:rPr>
              <w:t>2</w:t>
            </w:r>
            <w:r>
              <w:rPr>
                <w:rFonts w:ascii="Arial" w:hAnsi="Arial" w:cs="Arial"/>
                <w:b/>
                <w:sz w:val="18"/>
                <w:szCs w:val="18"/>
              </w:rPr>
              <w:t>.</w:t>
            </w:r>
            <w:r>
              <w:rPr>
                <w:rFonts w:ascii="Arial" w:hAnsi="Arial" w:cs="Arial"/>
                <w:b/>
                <w:sz w:val="18"/>
                <w:szCs w:val="18"/>
              </w:rPr>
              <w:tab/>
            </w:r>
            <w:r w:rsidRPr="00192B9B">
              <w:rPr>
                <w:rFonts w:ascii="Arial" w:hAnsi="Arial" w:cs="Arial"/>
                <w:b/>
                <w:sz w:val="18"/>
                <w:szCs w:val="18"/>
              </w:rPr>
              <w:t>A</w:t>
            </w:r>
            <w:r>
              <w:rPr>
                <w:rFonts w:ascii="Arial" w:hAnsi="Arial" w:cs="Arial"/>
                <w:b/>
                <w:sz w:val="18"/>
                <w:szCs w:val="18"/>
              </w:rPr>
              <w:tab/>
            </w:r>
            <w:r w:rsidRPr="00C27050">
              <w:rPr>
                <w:rFonts w:ascii="Arial" w:hAnsi="Arial" w:cs="Arial"/>
                <w:b/>
                <w:sz w:val="22"/>
              </w:rPr>
              <w:sym w:font="Wingdings" w:char="F0FC"/>
            </w:r>
            <w:r>
              <w:rPr>
                <w:rFonts w:ascii="Arial" w:hAnsi="Arial" w:cs="Arial"/>
                <w:b/>
                <w:sz w:val="18"/>
                <w:szCs w:val="18"/>
              </w:rPr>
              <w:tab/>
            </w:r>
            <w:r w:rsidRPr="00192B9B">
              <w:rPr>
                <w:rFonts w:ascii="Arial" w:hAnsi="Arial" w:cs="Arial"/>
                <w:b/>
                <w:sz w:val="18"/>
                <w:szCs w:val="18"/>
              </w:rPr>
              <w:t>symbol indicates YES or OK.</w:t>
            </w:r>
          </w:p>
          <w:p w14:paraId="385012EB" w14:textId="77777777" w:rsidR="00ED1BD1" w:rsidRDefault="00ED1BD1" w:rsidP="00B94B79">
            <w:pPr>
              <w:tabs>
                <w:tab w:val="left" w:pos="-720"/>
                <w:tab w:val="left" w:pos="300"/>
                <w:tab w:val="left" w:pos="645"/>
                <w:tab w:val="left" w:pos="930"/>
              </w:tabs>
              <w:suppressAutoHyphens/>
              <w:spacing w:before="120"/>
              <w:contextualSpacing/>
              <w:rPr>
                <w:rFonts w:ascii="Arial" w:hAnsi="Arial" w:cs="Arial"/>
                <w:b/>
                <w:sz w:val="18"/>
                <w:szCs w:val="18"/>
              </w:rPr>
            </w:pPr>
            <w:r>
              <w:rPr>
                <w:rFonts w:ascii="Arial" w:hAnsi="Arial" w:cs="Arial"/>
                <w:b/>
                <w:sz w:val="18"/>
                <w:szCs w:val="18"/>
              </w:rPr>
              <w:tab/>
            </w:r>
            <w:r w:rsidRPr="00192B9B">
              <w:rPr>
                <w:rFonts w:ascii="Arial" w:hAnsi="Arial" w:cs="Arial"/>
                <w:b/>
                <w:sz w:val="18"/>
                <w:szCs w:val="18"/>
              </w:rPr>
              <w:t>An</w:t>
            </w:r>
            <w:r>
              <w:rPr>
                <w:rFonts w:ascii="Arial" w:hAnsi="Arial" w:cs="Arial"/>
                <w:b/>
                <w:sz w:val="18"/>
                <w:szCs w:val="18"/>
              </w:rPr>
              <w:tab/>
            </w:r>
            <w:r w:rsidRPr="00C27050">
              <w:rPr>
                <w:rFonts w:ascii="Arial" w:hAnsi="Arial" w:cs="Arial"/>
                <w:b/>
                <w:sz w:val="22"/>
              </w:rPr>
              <w:t>X</w:t>
            </w:r>
            <w:r>
              <w:rPr>
                <w:rFonts w:ascii="Arial" w:hAnsi="Arial" w:cs="Arial"/>
                <w:b/>
                <w:sz w:val="18"/>
                <w:szCs w:val="18"/>
              </w:rPr>
              <w:tab/>
            </w:r>
            <w:r w:rsidRPr="00192B9B">
              <w:rPr>
                <w:rFonts w:ascii="Arial" w:hAnsi="Arial" w:cs="Arial"/>
                <w:b/>
                <w:sz w:val="18"/>
                <w:szCs w:val="18"/>
              </w:rPr>
              <w:t>symbol indicates NO or REPLACE.</w:t>
            </w:r>
          </w:p>
          <w:p w14:paraId="72F293A4" w14:textId="77777777" w:rsidR="00ED1BD1" w:rsidRPr="00192B9B" w:rsidRDefault="00ED1BD1" w:rsidP="00B94B79">
            <w:pPr>
              <w:tabs>
                <w:tab w:val="left" w:pos="-720"/>
                <w:tab w:val="left" w:pos="270"/>
                <w:tab w:val="left" w:pos="300"/>
              </w:tabs>
              <w:suppressAutoHyphens/>
              <w:spacing w:after="60"/>
              <w:rPr>
                <w:rFonts w:ascii="Arial" w:hAnsi="Arial" w:cs="Arial"/>
                <w:b/>
                <w:sz w:val="18"/>
                <w:szCs w:val="18"/>
              </w:rPr>
            </w:pPr>
            <w:r w:rsidRPr="00192B9B">
              <w:rPr>
                <w:rFonts w:ascii="Arial" w:hAnsi="Arial" w:cs="Arial"/>
                <w:b/>
                <w:sz w:val="18"/>
                <w:szCs w:val="18"/>
              </w:rPr>
              <w:t>3</w:t>
            </w:r>
            <w:r>
              <w:rPr>
                <w:rFonts w:ascii="Arial" w:hAnsi="Arial" w:cs="Arial"/>
                <w:b/>
                <w:sz w:val="18"/>
                <w:szCs w:val="18"/>
              </w:rPr>
              <w:t>.</w:t>
            </w:r>
            <w:r>
              <w:rPr>
                <w:rFonts w:ascii="Arial" w:hAnsi="Arial" w:cs="Arial"/>
                <w:b/>
                <w:sz w:val="18"/>
                <w:szCs w:val="18"/>
              </w:rPr>
              <w:tab/>
              <w:t>Turn inspection logs in to the Supervisor when completed</w:t>
            </w:r>
            <w:r w:rsidRPr="00192B9B">
              <w:rPr>
                <w:rFonts w:ascii="Arial" w:hAnsi="Arial" w:cs="Arial"/>
                <w:b/>
                <w:sz w:val="18"/>
                <w:szCs w:val="18"/>
              </w:rPr>
              <w:t>.</w:t>
            </w:r>
          </w:p>
        </w:tc>
      </w:tr>
    </w:tbl>
    <w:p w14:paraId="0C698165" w14:textId="77777777" w:rsidR="00ED1BD1" w:rsidRPr="00FA3481" w:rsidRDefault="00ED1BD1" w:rsidP="00ED1BD1">
      <w:pPr>
        <w:spacing w:after="0"/>
        <w:rPr>
          <w:sz w:val="8"/>
          <w:szCs w:val="8"/>
        </w:rPr>
      </w:pPr>
    </w:p>
    <w:tbl>
      <w:tblPr>
        <w:tblW w:w="13860" w:type="dxa"/>
        <w:tblInd w:w="-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62" w:type="dxa"/>
          <w:right w:w="62" w:type="dxa"/>
        </w:tblCellMar>
        <w:tblLook w:val="0000" w:firstRow="0" w:lastRow="0" w:firstColumn="0" w:lastColumn="0" w:noHBand="0" w:noVBand="0"/>
      </w:tblPr>
      <w:tblGrid>
        <w:gridCol w:w="2267"/>
        <w:gridCol w:w="2190"/>
        <w:gridCol w:w="2190"/>
        <w:gridCol w:w="1030"/>
        <w:gridCol w:w="1030"/>
        <w:gridCol w:w="1031"/>
        <w:gridCol w:w="1030"/>
        <w:gridCol w:w="1031"/>
        <w:gridCol w:w="1030"/>
        <w:gridCol w:w="1031"/>
      </w:tblGrid>
      <w:tr w:rsidR="00ED1BD1" w14:paraId="31BAD30F" w14:textId="77777777" w:rsidTr="00B94B79">
        <w:trPr>
          <w:trHeight w:val="216"/>
        </w:trPr>
        <w:tc>
          <w:tcPr>
            <w:tcW w:w="2267" w:type="dxa"/>
            <w:vAlign w:val="center"/>
          </w:tcPr>
          <w:p w14:paraId="4695AF0C"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Employee Name/Location</w:t>
            </w:r>
          </w:p>
        </w:tc>
        <w:tc>
          <w:tcPr>
            <w:tcW w:w="2190" w:type="dxa"/>
            <w:vAlign w:val="center"/>
          </w:tcPr>
          <w:p w14:paraId="77693167"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SRL Make/Model</w:t>
            </w:r>
          </w:p>
        </w:tc>
        <w:tc>
          <w:tcPr>
            <w:tcW w:w="2190" w:type="dxa"/>
            <w:vAlign w:val="center"/>
          </w:tcPr>
          <w:p w14:paraId="199938A7"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SRL Serial #</w:t>
            </w:r>
          </w:p>
        </w:tc>
        <w:tc>
          <w:tcPr>
            <w:tcW w:w="1030" w:type="dxa"/>
            <w:vAlign w:val="center"/>
          </w:tcPr>
          <w:p w14:paraId="261F1871"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Carabiner</w:t>
            </w:r>
          </w:p>
        </w:tc>
        <w:tc>
          <w:tcPr>
            <w:tcW w:w="1030" w:type="dxa"/>
            <w:vAlign w:val="center"/>
          </w:tcPr>
          <w:p w14:paraId="11F95C41"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Swivel and Swivel Eye</w:t>
            </w:r>
          </w:p>
        </w:tc>
        <w:tc>
          <w:tcPr>
            <w:tcW w:w="1031" w:type="dxa"/>
            <w:vAlign w:val="center"/>
          </w:tcPr>
          <w:p w14:paraId="2654DBBE"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Casing</w:t>
            </w:r>
          </w:p>
        </w:tc>
        <w:tc>
          <w:tcPr>
            <w:tcW w:w="1030" w:type="dxa"/>
            <w:vAlign w:val="center"/>
          </w:tcPr>
          <w:p w14:paraId="207ECF5C"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Lifeline</w:t>
            </w:r>
          </w:p>
        </w:tc>
        <w:tc>
          <w:tcPr>
            <w:tcW w:w="1031" w:type="dxa"/>
            <w:vAlign w:val="center"/>
          </w:tcPr>
          <w:p w14:paraId="3BE5ACE7"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Locking Mechanism</w:t>
            </w:r>
          </w:p>
        </w:tc>
        <w:tc>
          <w:tcPr>
            <w:tcW w:w="1030" w:type="dxa"/>
            <w:vAlign w:val="center"/>
          </w:tcPr>
          <w:p w14:paraId="7526E166"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Load Indicator</w:t>
            </w:r>
          </w:p>
        </w:tc>
        <w:tc>
          <w:tcPr>
            <w:tcW w:w="1031" w:type="dxa"/>
            <w:vAlign w:val="center"/>
          </w:tcPr>
          <w:p w14:paraId="6FA1EAD5" w14:textId="77777777" w:rsidR="00ED1BD1" w:rsidRPr="00B21E71" w:rsidRDefault="00ED1BD1" w:rsidP="00B94B79">
            <w:pPr>
              <w:tabs>
                <w:tab w:val="left" w:pos="-720"/>
              </w:tabs>
              <w:suppressAutoHyphens/>
              <w:spacing w:after="0"/>
              <w:jc w:val="center"/>
              <w:rPr>
                <w:rFonts w:cs="Tahoma"/>
                <w:b/>
                <w:bCs/>
                <w:sz w:val="14"/>
                <w:szCs w:val="14"/>
              </w:rPr>
            </w:pPr>
            <w:r w:rsidRPr="00B21E71">
              <w:rPr>
                <w:rFonts w:cs="Tahoma"/>
                <w:b/>
                <w:bCs/>
                <w:sz w:val="14"/>
                <w:szCs w:val="14"/>
              </w:rPr>
              <w:t>Hook &amp; Safety Latch</w:t>
            </w:r>
          </w:p>
        </w:tc>
      </w:tr>
      <w:tr w:rsidR="00ED1BD1" w14:paraId="093F235D" w14:textId="77777777" w:rsidTr="00B550E4">
        <w:trPr>
          <w:trHeight w:val="432"/>
        </w:trPr>
        <w:tc>
          <w:tcPr>
            <w:tcW w:w="2267" w:type="dxa"/>
            <w:vAlign w:val="center"/>
          </w:tcPr>
          <w:p w14:paraId="673FACA8"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10CF8A71"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04FEC9A0"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3D89B7EC"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6761A66F"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283AD807"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47E4700"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2B76CFA0"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0807F416"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342BA3FE"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091EFB10" w14:textId="77777777" w:rsidTr="00B550E4">
        <w:trPr>
          <w:trHeight w:val="432"/>
        </w:trPr>
        <w:tc>
          <w:tcPr>
            <w:tcW w:w="2267" w:type="dxa"/>
            <w:vAlign w:val="center"/>
          </w:tcPr>
          <w:p w14:paraId="563C6354" w14:textId="77777777" w:rsidR="00ED1BD1" w:rsidRPr="00B27ED2" w:rsidRDefault="00ED1BD1" w:rsidP="00B550E4">
            <w:pPr>
              <w:rPr>
                <w:rFonts w:cs="Tahoma"/>
                <w:sz w:val="18"/>
                <w:szCs w:val="18"/>
              </w:rPr>
            </w:pPr>
          </w:p>
        </w:tc>
        <w:tc>
          <w:tcPr>
            <w:tcW w:w="2190" w:type="dxa"/>
            <w:vAlign w:val="center"/>
          </w:tcPr>
          <w:p w14:paraId="65BB5E5C"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601FEF3F"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442A3F72"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23D0C00C"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1A6458B7"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16AC1B7B"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63A6FD98"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185BAE1A"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1032D4EB"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41FD959B" w14:textId="77777777" w:rsidTr="00B550E4">
        <w:trPr>
          <w:trHeight w:val="432"/>
        </w:trPr>
        <w:tc>
          <w:tcPr>
            <w:tcW w:w="2267" w:type="dxa"/>
            <w:vAlign w:val="center"/>
          </w:tcPr>
          <w:p w14:paraId="0492576D"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7D30B66D"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50D37EE3"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5CB7BE14"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1003E986"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01226E82"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20F626E1"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1E3E3B51"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54764C88"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5962E525"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34964AA0" w14:textId="77777777" w:rsidTr="00B550E4">
        <w:trPr>
          <w:trHeight w:val="432"/>
        </w:trPr>
        <w:tc>
          <w:tcPr>
            <w:tcW w:w="2267" w:type="dxa"/>
            <w:vAlign w:val="center"/>
          </w:tcPr>
          <w:p w14:paraId="38613AFE"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0520FA65"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5D32992E"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92B6528"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10D49B82"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475E73F6"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0D9384E1"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6F5D5D6A"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6BD595C1"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7BDEFCD4"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6D634C44" w14:textId="77777777" w:rsidTr="00B550E4">
        <w:trPr>
          <w:trHeight w:val="432"/>
        </w:trPr>
        <w:tc>
          <w:tcPr>
            <w:tcW w:w="2267" w:type="dxa"/>
            <w:vAlign w:val="center"/>
          </w:tcPr>
          <w:p w14:paraId="04B9AE7A"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62672355"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29C369BE"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48BC6D26"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FB41D72"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3BDAAC07"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4F066E12"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44B98719"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1C80ACC4"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0F709726"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27EB21A0" w14:textId="77777777" w:rsidTr="00B550E4">
        <w:trPr>
          <w:trHeight w:val="432"/>
        </w:trPr>
        <w:tc>
          <w:tcPr>
            <w:tcW w:w="2267" w:type="dxa"/>
            <w:vAlign w:val="center"/>
          </w:tcPr>
          <w:p w14:paraId="1571C724"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48F15C10"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6E659D30"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4B4C304D"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44E5C92C"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3E637699"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08C9AEB7"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3C4061DF"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0CF7751E"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0C54AFDB"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270942CC" w14:textId="77777777" w:rsidTr="00B550E4">
        <w:trPr>
          <w:trHeight w:val="432"/>
        </w:trPr>
        <w:tc>
          <w:tcPr>
            <w:tcW w:w="2267" w:type="dxa"/>
            <w:vAlign w:val="center"/>
          </w:tcPr>
          <w:p w14:paraId="0275D264"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7D1502F1"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2A1ED5BC"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BFA535A"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4D5C9D87"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75142B5E"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21D0A17F"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5BD051C9"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61DE8540"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30AAE468"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20A54ED9" w14:textId="77777777" w:rsidTr="00B550E4">
        <w:trPr>
          <w:trHeight w:val="432"/>
        </w:trPr>
        <w:tc>
          <w:tcPr>
            <w:tcW w:w="2267" w:type="dxa"/>
            <w:vAlign w:val="center"/>
          </w:tcPr>
          <w:p w14:paraId="29545DDC"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24A17AEB"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61F55379"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1B903B73"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0745733D"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0E629114"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6645C4B"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033593A6"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396DF815"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4AD320FC"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62BC7403" w14:textId="77777777" w:rsidTr="00B550E4">
        <w:trPr>
          <w:trHeight w:val="432"/>
        </w:trPr>
        <w:tc>
          <w:tcPr>
            <w:tcW w:w="2267" w:type="dxa"/>
            <w:vAlign w:val="center"/>
          </w:tcPr>
          <w:p w14:paraId="00CE9282"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0FD73722"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4E6AC5C7"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13251FF"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32809EF8"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0B5F6956"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6658C887"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7711DD66"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036783A6"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353238DE"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7ADBF1ED" w14:textId="77777777" w:rsidTr="00B550E4">
        <w:trPr>
          <w:trHeight w:val="432"/>
        </w:trPr>
        <w:tc>
          <w:tcPr>
            <w:tcW w:w="2267" w:type="dxa"/>
            <w:vAlign w:val="center"/>
          </w:tcPr>
          <w:p w14:paraId="72BB8F59"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207737A1"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189DDD5A"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B419292"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1DA0D2D1"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3DC4656E"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32740E12"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294C8B9A"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8945C39"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6EA2E945"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07A06DD7" w14:textId="77777777" w:rsidTr="00B550E4">
        <w:trPr>
          <w:trHeight w:val="432"/>
        </w:trPr>
        <w:tc>
          <w:tcPr>
            <w:tcW w:w="2267" w:type="dxa"/>
            <w:vAlign w:val="center"/>
          </w:tcPr>
          <w:p w14:paraId="62DD06A9"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54555B15"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69941EBA"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26BA733"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26FA435E"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69F74018"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4D62B57B"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5ED90493"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469173E3"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5517A84D"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20C2B144" w14:textId="77777777" w:rsidTr="00B550E4">
        <w:trPr>
          <w:trHeight w:val="432"/>
        </w:trPr>
        <w:tc>
          <w:tcPr>
            <w:tcW w:w="2267" w:type="dxa"/>
            <w:vAlign w:val="center"/>
          </w:tcPr>
          <w:p w14:paraId="30A278BE"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63FEEE3B"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46064C23"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AA3BA78"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635930A"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0056D3CF"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1E085257"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404B988B"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2F27D28E"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25C5650F"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7E615626" w14:textId="77777777" w:rsidTr="00B550E4">
        <w:trPr>
          <w:trHeight w:val="432"/>
        </w:trPr>
        <w:tc>
          <w:tcPr>
            <w:tcW w:w="2267" w:type="dxa"/>
            <w:vAlign w:val="center"/>
          </w:tcPr>
          <w:p w14:paraId="681735BF"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5D75DB7E"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0D725B53"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77263DDD"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112048C4"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1E9435E3"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36E3FF29"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63C09C7D"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6F404405"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0F7E6124" w14:textId="77777777" w:rsidR="00ED1BD1" w:rsidRPr="00B27ED2" w:rsidRDefault="00ED1BD1" w:rsidP="00B550E4">
            <w:pPr>
              <w:tabs>
                <w:tab w:val="left" w:pos="-720"/>
              </w:tabs>
              <w:suppressAutoHyphens/>
              <w:spacing w:after="0" w:line="240" w:lineRule="auto"/>
              <w:rPr>
                <w:rFonts w:cs="Tahoma"/>
                <w:sz w:val="18"/>
                <w:szCs w:val="18"/>
              </w:rPr>
            </w:pPr>
          </w:p>
        </w:tc>
      </w:tr>
      <w:tr w:rsidR="00ED1BD1" w14:paraId="0A59A817" w14:textId="77777777" w:rsidTr="00B550E4">
        <w:trPr>
          <w:trHeight w:val="432"/>
        </w:trPr>
        <w:tc>
          <w:tcPr>
            <w:tcW w:w="2267" w:type="dxa"/>
            <w:vAlign w:val="center"/>
          </w:tcPr>
          <w:p w14:paraId="7732F938"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798FDEA3" w14:textId="77777777" w:rsidR="00ED1BD1" w:rsidRPr="00B27ED2" w:rsidRDefault="00ED1BD1" w:rsidP="00B550E4">
            <w:pPr>
              <w:tabs>
                <w:tab w:val="left" w:pos="-720"/>
              </w:tabs>
              <w:suppressAutoHyphens/>
              <w:spacing w:after="0" w:line="240" w:lineRule="auto"/>
              <w:rPr>
                <w:rFonts w:cs="Tahoma"/>
                <w:sz w:val="18"/>
                <w:szCs w:val="18"/>
              </w:rPr>
            </w:pPr>
          </w:p>
        </w:tc>
        <w:tc>
          <w:tcPr>
            <w:tcW w:w="2190" w:type="dxa"/>
            <w:vAlign w:val="center"/>
          </w:tcPr>
          <w:p w14:paraId="1F5D18D0"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518DB84E"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44E472E2"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0B182D2F"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398A18D3"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01E72BB3" w14:textId="77777777" w:rsidR="00ED1BD1" w:rsidRPr="00B27ED2" w:rsidRDefault="00ED1BD1" w:rsidP="00B550E4">
            <w:pPr>
              <w:tabs>
                <w:tab w:val="left" w:pos="-720"/>
              </w:tabs>
              <w:suppressAutoHyphens/>
              <w:spacing w:after="0" w:line="240" w:lineRule="auto"/>
              <w:rPr>
                <w:rFonts w:cs="Tahoma"/>
                <w:sz w:val="18"/>
                <w:szCs w:val="18"/>
              </w:rPr>
            </w:pPr>
          </w:p>
        </w:tc>
        <w:tc>
          <w:tcPr>
            <w:tcW w:w="1030" w:type="dxa"/>
            <w:vAlign w:val="center"/>
          </w:tcPr>
          <w:p w14:paraId="1C842BBA" w14:textId="77777777" w:rsidR="00ED1BD1" w:rsidRPr="00B27ED2" w:rsidRDefault="00ED1BD1" w:rsidP="00B550E4">
            <w:pPr>
              <w:tabs>
                <w:tab w:val="left" w:pos="-720"/>
              </w:tabs>
              <w:suppressAutoHyphens/>
              <w:spacing w:after="0" w:line="240" w:lineRule="auto"/>
              <w:rPr>
                <w:rFonts w:cs="Tahoma"/>
                <w:sz w:val="18"/>
                <w:szCs w:val="18"/>
              </w:rPr>
            </w:pPr>
          </w:p>
        </w:tc>
        <w:tc>
          <w:tcPr>
            <w:tcW w:w="1031" w:type="dxa"/>
            <w:vAlign w:val="center"/>
          </w:tcPr>
          <w:p w14:paraId="158E2CCE" w14:textId="77777777" w:rsidR="00ED1BD1" w:rsidRPr="00B27ED2" w:rsidRDefault="00ED1BD1" w:rsidP="00B550E4">
            <w:pPr>
              <w:tabs>
                <w:tab w:val="left" w:pos="-720"/>
              </w:tabs>
              <w:suppressAutoHyphens/>
              <w:spacing w:after="0" w:line="240" w:lineRule="auto"/>
              <w:rPr>
                <w:rFonts w:cs="Tahoma"/>
                <w:sz w:val="18"/>
                <w:szCs w:val="18"/>
              </w:rPr>
            </w:pPr>
          </w:p>
        </w:tc>
      </w:tr>
    </w:tbl>
    <w:p w14:paraId="2C92383F" w14:textId="77777777" w:rsidR="00B550E4" w:rsidRDefault="00B550E4" w:rsidP="00B550E4">
      <w:r>
        <w:br w:type="page"/>
      </w:r>
    </w:p>
    <w:p w14:paraId="0084A414" w14:textId="77777777" w:rsidR="00F87F3C" w:rsidRDefault="00F87F3C" w:rsidP="00955EDD">
      <w:pPr>
        <w:pStyle w:val="TopHeaderCONS"/>
      </w:pPr>
      <w:r w:rsidRPr="00BB65C8">
        <w:t xml:space="preserve">Fall Protection Horizontal Lifeline </w:t>
      </w:r>
      <w:r>
        <w:t xml:space="preserve">(HLL) </w:t>
      </w:r>
      <w:r w:rsidRPr="00BB65C8">
        <w:t>Inspection Log</w:t>
      </w:r>
    </w:p>
    <w:tbl>
      <w:tblPr>
        <w:tblW w:w="13860" w:type="dxa"/>
        <w:tblInd w:w="-23" w:type="dxa"/>
        <w:tblLayout w:type="fixed"/>
        <w:tblCellMar>
          <w:left w:w="62" w:type="dxa"/>
          <w:right w:w="62" w:type="dxa"/>
        </w:tblCellMar>
        <w:tblLook w:val="0000" w:firstRow="0" w:lastRow="0" w:firstColumn="0" w:lastColumn="0" w:noHBand="0" w:noVBand="0"/>
      </w:tblPr>
      <w:tblGrid>
        <w:gridCol w:w="1525"/>
        <w:gridCol w:w="3065"/>
        <w:gridCol w:w="2195"/>
        <w:gridCol w:w="907"/>
        <w:gridCol w:w="3108"/>
        <w:gridCol w:w="1129"/>
        <w:gridCol w:w="1931"/>
      </w:tblGrid>
      <w:tr w:rsidR="00F87F3C" w:rsidRPr="00CC73C5" w14:paraId="47D1CBC0" w14:textId="77777777" w:rsidTr="00523B09">
        <w:trPr>
          <w:trHeight w:val="432"/>
        </w:trPr>
        <w:tc>
          <w:tcPr>
            <w:tcW w:w="1525" w:type="dxa"/>
            <w:tcBorders>
              <w:top w:val="double" w:sz="6" w:space="0" w:color="auto"/>
              <w:left w:val="double" w:sz="6" w:space="0" w:color="auto"/>
              <w:bottom w:val="single" w:sz="4" w:space="0" w:color="auto"/>
            </w:tcBorders>
            <w:vAlign w:val="center"/>
          </w:tcPr>
          <w:p w14:paraId="7B9748E9" w14:textId="77777777" w:rsidR="00F87F3C" w:rsidRPr="00CC73C5" w:rsidRDefault="00F87F3C" w:rsidP="00523B09">
            <w:pPr>
              <w:tabs>
                <w:tab w:val="left" w:pos="-720"/>
              </w:tabs>
              <w:suppressAutoHyphens/>
              <w:spacing w:after="0"/>
              <w:rPr>
                <w:rFonts w:ascii="Arial" w:hAnsi="Arial" w:cs="Arial"/>
                <w:b/>
                <w:sz w:val="20"/>
                <w:szCs w:val="20"/>
              </w:rPr>
            </w:pPr>
            <w:r w:rsidRPr="00CC73C5">
              <w:rPr>
                <w:rFonts w:ascii="Arial" w:hAnsi="Arial" w:cs="Arial"/>
                <w:b/>
                <w:sz w:val="20"/>
                <w:szCs w:val="20"/>
              </w:rPr>
              <w:t xml:space="preserve">Inspected By: </w:t>
            </w:r>
          </w:p>
        </w:tc>
        <w:tc>
          <w:tcPr>
            <w:tcW w:w="3065" w:type="dxa"/>
            <w:tcBorders>
              <w:top w:val="double" w:sz="6" w:space="0" w:color="auto"/>
              <w:bottom w:val="single" w:sz="4" w:space="0" w:color="auto"/>
              <w:right w:val="single" w:sz="4" w:space="0" w:color="auto"/>
            </w:tcBorders>
            <w:vAlign w:val="center"/>
          </w:tcPr>
          <w:p w14:paraId="75D514F1" w14:textId="77777777" w:rsidR="00F87F3C" w:rsidRPr="00CC73C5" w:rsidRDefault="00F87F3C" w:rsidP="00523B09">
            <w:pPr>
              <w:tabs>
                <w:tab w:val="left" w:pos="-720"/>
              </w:tabs>
              <w:suppressAutoHyphens/>
              <w:spacing w:after="0"/>
              <w:rPr>
                <w:rFonts w:ascii="Arial" w:hAnsi="Arial" w:cs="Arial"/>
                <w:b/>
                <w:sz w:val="20"/>
                <w:szCs w:val="20"/>
              </w:rPr>
            </w:pPr>
          </w:p>
        </w:tc>
        <w:tc>
          <w:tcPr>
            <w:tcW w:w="2195" w:type="dxa"/>
            <w:tcBorders>
              <w:top w:val="double" w:sz="6" w:space="0" w:color="auto"/>
              <w:left w:val="single" w:sz="4" w:space="0" w:color="auto"/>
              <w:bottom w:val="single" w:sz="4" w:space="0" w:color="auto"/>
            </w:tcBorders>
            <w:vAlign w:val="center"/>
          </w:tcPr>
          <w:p w14:paraId="0A916880" w14:textId="77777777" w:rsidR="00F87F3C" w:rsidRPr="00CC73C5" w:rsidRDefault="00F87F3C" w:rsidP="00523B09">
            <w:pPr>
              <w:tabs>
                <w:tab w:val="left" w:pos="-720"/>
              </w:tabs>
              <w:suppressAutoHyphens/>
              <w:spacing w:after="0"/>
              <w:rPr>
                <w:rFonts w:ascii="Arial" w:hAnsi="Arial" w:cs="Arial"/>
                <w:b/>
                <w:sz w:val="20"/>
                <w:szCs w:val="20"/>
              </w:rPr>
            </w:pPr>
            <w:r>
              <w:rPr>
                <w:rFonts w:ascii="Arial" w:hAnsi="Arial" w:cs="Arial"/>
                <w:b/>
                <w:sz w:val="20"/>
                <w:szCs w:val="20"/>
              </w:rPr>
              <w:t>Craft:</w:t>
            </w:r>
          </w:p>
        </w:tc>
        <w:tc>
          <w:tcPr>
            <w:tcW w:w="4015" w:type="dxa"/>
            <w:gridSpan w:val="2"/>
            <w:tcBorders>
              <w:top w:val="double" w:sz="6" w:space="0" w:color="auto"/>
              <w:bottom w:val="single" w:sz="4" w:space="0" w:color="auto"/>
              <w:right w:val="single" w:sz="4" w:space="0" w:color="auto"/>
            </w:tcBorders>
            <w:vAlign w:val="center"/>
          </w:tcPr>
          <w:p w14:paraId="0762AF39" w14:textId="77777777" w:rsidR="00F87F3C" w:rsidRPr="00CC73C5" w:rsidRDefault="00F87F3C" w:rsidP="00523B09">
            <w:pPr>
              <w:tabs>
                <w:tab w:val="left" w:pos="-720"/>
              </w:tabs>
              <w:suppressAutoHyphens/>
              <w:spacing w:after="0"/>
              <w:rPr>
                <w:rFonts w:ascii="Arial" w:hAnsi="Arial" w:cs="Arial"/>
                <w:b/>
                <w:sz w:val="20"/>
                <w:szCs w:val="20"/>
              </w:rPr>
            </w:pPr>
          </w:p>
        </w:tc>
        <w:tc>
          <w:tcPr>
            <w:tcW w:w="1129" w:type="dxa"/>
            <w:tcBorders>
              <w:top w:val="double" w:sz="6" w:space="0" w:color="auto"/>
              <w:left w:val="single" w:sz="4" w:space="0" w:color="auto"/>
              <w:bottom w:val="single" w:sz="4" w:space="0" w:color="auto"/>
            </w:tcBorders>
            <w:vAlign w:val="center"/>
          </w:tcPr>
          <w:p w14:paraId="6FE8E470" w14:textId="77777777" w:rsidR="00F87F3C" w:rsidRPr="00CC73C5" w:rsidRDefault="00F87F3C" w:rsidP="00523B09">
            <w:pPr>
              <w:tabs>
                <w:tab w:val="left" w:pos="-720"/>
              </w:tabs>
              <w:suppressAutoHyphens/>
              <w:spacing w:after="0"/>
              <w:rPr>
                <w:rFonts w:ascii="Arial" w:hAnsi="Arial" w:cs="Arial"/>
                <w:b/>
                <w:sz w:val="20"/>
                <w:szCs w:val="20"/>
              </w:rPr>
            </w:pPr>
            <w:r w:rsidRPr="00CC73C5">
              <w:rPr>
                <w:rFonts w:ascii="Arial" w:hAnsi="Arial" w:cs="Arial"/>
                <w:b/>
                <w:sz w:val="20"/>
                <w:szCs w:val="20"/>
              </w:rPr>
              <w:t>Date:</w:t>
            </w:r>
          </w:p>
        </w:tc>
        <w:tc>
          <w:tcPr>
            <w:tcW w:w="1931" w:type="dxa"/>
            <w:tcBorders>
              <w:top w:val="double" w:sz="6" w:space="0" w:color="auto"/>
              <w:bottom w:val="single" w:sz="4" w:space="0" w:color="auto"/>
              <w:right w:val="double" w:sz="6" w:space="0" w:color="auto"/>
            </w:tcBorders>
            <w:vAlign w:val="center"/>
          </w:tcPr>
          <w:p w14:paraId="54908882" w14:textId="77777777" w:rsidR="00F87F3C" w:rsidRPr="00CC73C5" w:rsidRDefault="00F87F3C" w:rsidP="00523B09">
            <w:pPr>
              <w:tabs>
                <w:tab w:val="left" w:pos="-720"/>
              </w:tabs>
              <w:suppressAutoHyphens/>
              <w:spacing w:after="0"/>
              <w:rPr>
                <w:rFonts w:ascii="Arial" w:hAnsi="Arial" w:cs="Arial"/>
                <w:b/>
                <w:sz w:val="20"/>
                <w:szCs w:val="20"/>
              </w:rPr>
            </w:pPr>
          </w:p>
        </w:tc>
      </w:tr>
      <w:tr w:rsidR="00F87F3C" w:rsidRPr="00CC73C5" w14:paraId="1AA46D55" w14:textId="77777777" w:rsidTr="00523B09">
        <w:tblPrEx>
          <w:tblBorders>
            <w:top w:val="single" w:sz="4" w:space="0" w:color="auto"/>
            <w:left w:val="double" w:sz="6" w:space="0" w:color="auto"/>
            <w:bottom w:val="single" w:sz="4" w:space="0" w:color="auto"/>
            <w:right w:val="double" w:sz="6" w:space="0" w:color="auto"/>
            <w:insideV w:val="single" w:sz="4" w:space="0" w:color="auto"/>
          </w:tblBorders>
        </w:tblPrEx>
        <w:trPr>
          <w:trHeight w:val="432"/>
        </w:trPr>
        <w:tc>
          <w:tcPr>
            <w:tcW w:w="1525" w:type="dxa"/>
            <w:vAlign w:val="center"/>
          </w:tcPr>
          <w:p w14:paraId="56826D80" w14:textId="77777777" w:rsidR="00F87F3C" w:rsidRPr="00CC73C5" w:rsidRDefault="00F87F3C" w:rsidP="00523B09">
            <w:pPr>
              <w:tabs>
                <w:tab w:val="left" w:pos="-720"/>
              </w:tabs>
              <w:suppressAutoHyphens/>
              <w:spacing w:after="0"/>
              <w:rPr>
                <w:rFonts w:ascii="Arial" w:hAnsi="Arial" w:cs="Arial"/>
                <w:b/>
                <w:sz w:val="20"/>
                <w:szCs w:val="20"/>
              </w:rPr>
            </w:pPr>
            <w:r w:rsidRPr="00CC73C5">
              <w:rPr>
                <w:rFonts w:ascii="Arial" w:hAnsi="Arial" w:cs="Arial"/>
                <w:b/>
                <w:sz w:val="20"/>
                <w:szCs w:val="20"/>
              </w:rPr>
              <w:t>Color Code:</w:t>
            </w:r>
          </w:p>
        </w:tc>
        <w:tc>
          <w:tcPr>
            <w:tcW w:w="3065" w:type="dxa"/>
            <w:vAlign w:val="center"/>
          </w:tcPr>
          <w:p w14:paraId="64AF9ECA" w14:textId="77777777" w:rsidR="00F87F3C" w:rsidRPr="00CC73C5" w:rsidRDefault="00F87F3C" w:rsidP="00523B09">
            <w:pPr>
              <w:tabs>
                <w:tab w:val="left" w:pos="-720"/>
              </w:tabs>
              <w:suppressAutoHyphens/>
              <w:spacing w:after="0"/>
              <w:jc w:val="center"/>
              <w:rPr>
                <w:rFonts w:ascii="Arial" w:hAnsi="Arial" w:cs="Arial"/>
                <w:b/>
                <w:sz w:val="20"/>
                <w:szCs w:val="20"/>
              </w:rPr>
            </w:pPr>
            <w:r>
              <w:rPr>
                <w:rFonts w:ascii="Arial" w:hAnsi="Arial" w:cs="Arial"/>
                <w:b/>
                <w:sz w:val="20"/>
                <w:szCs w:val="20"/>
              </w:rPr>
              <w:t>White – Jan-Mar</w:t>
            </w:r>
          </w:p>
        </w:tc>
        <w:tc>
          <w:tcPr>
            <w:tcW w:w="3102" w:type="dxa"/>
            <w:gridSpan w:val="2"/>
            <w:shd w:val="clear" w:color="auto" w:fill="C5E0B3"/>
            <w:vAlign w:val="center"/>
          </w:tcPr>
          <w:p w14:paraId="406B9CAD" w14:textId="77777777" w:rsidR="00F87F3C" w:rsidRDefault="00F87F3C" w:rsidP="00523B09">
            <w:pPr>
              <w:tabs>
                <w:tab w:val="left" w:pos="-720"/>
              </w:tabs>
              <w:suppressAutoHyphens/>
              <w:spacing w:after="0"/>
              <w:jc w:val="center"/>
              <w:rPr>
                <w:rFonts w:ascii="Arial" w:hAnsi="Arial" w:cs="Arial"/>
                <w:b/>
                <w:sz w:val="20"/>
                <w:szCs w:val="20"/>
              </w:rPr>
            </w:pPr>
            <w:r>
              <w:rPr>
                <w:rFonts w:ascii="Arial" w:hAnsi="Arial" w:cs="Arial"/>
                <w:b/>
                <w:sz w:val="20"/>
                <w:szCs w:val="20"/>
              </w:rPr>
              <w:t>Green – Apr-Jun</w:t>
            </w:r>
          </w:p>
        </w:tc>
        <w:tc>
          <w:tcPr>
            <w:tcW w:w="3108" w:type="dxa"/>
            <w:shd w:val="clear" w:color="auto" w:fill="FF6D6D"/>
            <w:vAlign w:val="center"/>
          </w:tcPr>
          <w:p w14:paraId="7B6664E6" w14:textId="77777777" w:rsidR="00F87F3C" w:rsidRDefault="00F87F3C" w:rsidP="00523B09">
            <w:pPr>
              <w:tabs>
                <w:tab w:val="left" w:pos="-720"/>
              </w:tabs>
              <w:suppressAutoHyphens/>
              <w:spacing w:after="0"/>
              <w:jc w:val="center"/>
              <w:rPr>
                <w:rFonts w:ascii="Arial" w:hAnsi="Arial" w:cs="Arial"/>
                <w:b/>
                <w:sz w:val="20"/>
                <w:szCs w:val="20"/>
              </w:rPr>
            </w:pPr>
            <w:r>
              <w:rPr>
                <w:rFonts w:ascii="Arial" w:hAnsi="Arial" w:cs="Arial"/>
                <w:b/>
                <w:sz w:val="20"/>
                <w:szCs w:val="20"/>
              </w:rPr>
              <w:t>Red – Jul-Sep</w:t>
            </w:r>
          </w:p>
        </w:tc>
        <w:tc>
          <w:tcPr>
            <w:tcW w:w="3060" w:type="dxa"/>
            <w:gridSpan w:val="2"/>
            <w:shd w:val="clear" w:color="auto" w:fill="FFD966"/>
            <w:vAlign w:val="center"/>
          </w:tcPr>
          <w:p w14:paraId="2239B368" w14:textId="77777777" w:rsidR="00F87F3C" w:rsidRDefault="00F87F3C" w:rsidP="00523B09">
            <w:pPr>
              <w:tabs>
                <w:tab w:val="left" w:pos="-720"/>
              </w:tabs>
              <w:suppressAutoHyphens/>
              <w:spacing w:after="0"/>
              <w:jc w:val="center"/>
              <w:rPr>
                <w:rFonts w:ascii="Arial" w:hAnsi="Arial" w:cs="Arial"/>
                <w:b/>
                <w:sz w:val="20"/>
                <w:szCs w:val="20"/>
              </w:rPr>
            </w:pPr>
            <w:r>
              <w:rPr>
                <w:rFonts w:ascii="Arial" w:hAnsi="Arial" w:cs="Arial"/>
                <w:b/>
                <w:sz w:val="20"/>
                <w:szCs w:val="20"/>
              </w:rPr>
              <w:t>Orange – Oct-Dec</w:t>
            </w:r>
          </w:p>
        </w:tc>
      </w:tr>
      <w:tr w:rsidR="00F87F3C" w:rsidRPr="00192B9B" w14:paraId="1CD49A7E" w14:textId="77777777" w:rsidTr="00523B09">
        <w:trPr>
          <w:trHeight w:val="432"/>
        </w:trPr>
        <w:tc>
          <w:tcPr>
            <w:tcW w:w="13860" w:type="dxa"/>
            <w:gridSpan w:val="7"/>
            <w:tcBorders>
              <w:top w:val="single" w:sz="4" w:space="0" w:color="auto"/>
              <w:left w:val="double" w:sz="6" w:space="0" w:color="auto"/>
              <w:bottom w:val="double" w:sz="6" w:space="0" w:color="auto"/>
              <w:right w:val="double" w:sz="6" w:space="0" w:color="auto"/>
            </w:tcBorders>
          </w:tcPr>
          <w:p w14:paraId="31031379" w14:textId="77777777" w:rsidR="00F87F3C" w:rsidRPr="00192B9B" w:rsidRDefault="00F87F3C" w:rsidP="00523B09">
            <w:pPr>
              <w:tabs>
                <w:tab w:val="left" w:pos="-720"/>
              </w:tabs>
              <w:suppressAutoHyphens/>
              <w:spacing w:before="60" w:after="0"/>
              <w:rPr>
                <w:rFonts w:ascii="Arial" w:hAnsi="Arial" w:cs="Arial"/>
                <w:b/>
                <w:sz w:val="18"/>
                <w:szCs w:val="18"/>
              </w:rPr>
            </w:pPr>
            <w:r w:rsidRPr="00192B9B">
              <w:rPr>
                <w:rFonts w:ascii="Arial" w:hAnsi="Arial" w:cs="Arial"/>
                <w:b/>
                <w:sz w:val="18"/>
                <w:szCs w:val="18"/>
              </w:rPr>
              <w:t>Instructions:</w:t>
            </w:r>
          </w:p>
          <w:p w14:paraId="5E0EC845" w14:textId="77777777" w:rsidR="00F87F3C" w:rsidRPr="00192B9B" w:rsidRDefault="00F87F3C" w:rsidP="00523B09">
            <w:pPr>
              <w:tabs>
                <w:tab w:val="left" w:pos="-720"/>
                <w:tab w:val="left" w:pos="300"/>
              </w:tabs>
              <w:suppressAutoHyphens/>
              <w:spacing w:before="120"/>
              <w:contextualSpacing/>
              <w:rPr>
                <w:rFonts w:ascii="Arial" w:hAnsi="Arial" w:cs="Arial"/>
                <w:b/>
                <w:sz w:val="18"/>
                <w:szCs w:val="18"/>
              </w:rPr>
            </w:pPr>
            <w:r w:rsidRPr="00192B9B">
              <w:rPr>
                <w:rFonts w:ascii="Arial" w:hAnsi="Arial" w:cs="Arial"/>
                <w:b/>
                <w:sz w:val="18"/>
                <w:szCs w:val="18"/>
              </w:rPr>
              <w:t>1</w:t>
            </w:r>
            <w:r>
              <w:rPr>
                <w:rFonts w:ascii="Arial" w:hAnsi="Arial" w:cs="Arial"/>
                <w:b/>
                <w:sz w:val="18"/>
                <w:szCs w:val="18"/>
              </w:rPr>
              <w:t>.</w:t>
            </w:r>
            <w:r>
              <w:rPr>
                <w:rFonts w:ascii="Arial" w:hAnsi="Arial" w:cs="Arial"/>
                <w:b/>
                <w:sz w:val="18"/>
                <w:szCs w:val="18"/>
              </w:rPr>
              <w:tab/>
            </w:r>
            <w:r w:rsidRPr="00192B9B">
              <w:rPr>
                <w:rFonts w:ascii="Arial" w:hAnsi="Arial" w:cs="Arial"/>
                <w:b/>
                <w:sz w:val="18"/>
                <w:szCs w:val="18"/>
              </w:rPr>
              <w:t xml:space="preserve">All parts of </w:t>
            </w:r>
            <w:r>
              <w:rPr>
                <w:rFonts w:ascii="Arial" w:hAnsi="Arial" w:cs="Arial"/>
                <w:b/>
                <w:sz w:val="18"/>
                <w:szCs w:val="18"/>
              </w:rPr>
              <w:t>the self-retracting lifeline</w:t>
            </w:r>
            <w:r w:rsidRPr="00192B9B">
              <w:rPr>
                <w:rFonts w:ascii="Arial" w:hAnsi="Arial" w:cs="Arial"/>
                <w:b/>
                <w:sz w:val="18"/>
                <w:szCs w:val="18"/>
              </w:rPr>
              <w:t xml:space="preserve"> </w:t>
            </w:r>
            <w:r>
              <w:rPr>
                <w:rFonts w:ascii="Arial" w:hAnsi="Arial" w:cs="Arial"/>
                <w:b/>
                <w:sz w:val="18"/>
                <w:szCs w:val="18"/>
              </w:rPr>
              <w:t xml:space="preserve">(SRL) </w:t>
            </w:r>
            <w:r w:rsidRPr="00192B9B">
              <w:rPr>
                <w:rFonts w:ascii="Arial" w:hAnsi="Arial" w:cs="Arial"/>
                <w:b/>
                <w:sz w:val="18"/>
                <w:szCs w:val="18"/>
              </w:rPr>
              <w:t xml:space="preserve">and </w:t>
            </w:r>
            <w:r>
              <w:rPr>
                <w:rFonts w:ascii="Arial" w:hAnsi="Arial" w:cs="Arial"/>
                <w:b/>
                <w:sz w:val="18"/>
                <w:szCs w:val="18"/>
              </w:rPr>
              <w:t xml:space="preserve">related </w:t>
            </w:r>
            <w:r w:rsidRPr="00192B9B">
              <w:rPr>
                <w:rFonts w:ascii="Arial" w:hAnsi="Arial" w:cs="Arial"/>
                <w:b/>
                <w:sz w:val="18"/>
                <w:szCs w:val="18"/>
              </w:rPr>
              <w:t xml:space="preserve">attachments are to be </w:t>
            </w:r>
            <w:r>
              <w:rPr>
                <w:rFonts w:ascii="Arial" w:hAnsi="Arial" w:cs="Arial"/>
                <w:b/>
                <w:sz w:val="18"/>
                <w:szCs w:val="18"/>
              </w:rPr>
              <w:t>inspected monthly</w:t>
            </w:r>
            <w:r w:rsidRPr="00192B9B">
              <w:rPr>
                <w:rFonts w:ascii="Arial" w:hAnsi="Arial" w:cs="Arial"/>
                <w:b/>
                <w:sz w:val="18"/>
                <w:szCs w:val="18"/>
              </w:rPr>
              <w:t xml:space="preserve"> for excessive wear and damage.</w:t>
            </w:r>
          </w:p>
          <w:p w14:paraId="7825EB8F" w14:textId="77777777" w:rsidR="00F87F3C" w:rsidRPr="00192B9B" w:rsidRDefault="00F87F3C" w:rsidP="00523B09">
            <w:pPr>
              <w:tabs>
                <w:tab w:val="left" w:pos="-720"/>
                <w:tab w:val="left" w:pos="300"/>
                <w:tab w:val="left" w:pos="660"/>
                <w:tab w:val="left" w:pos="930"/>
              </w:tabs>
              <w:suppressAutoHyphens/>
              <w:spacing w:before="120"/>
              <w:contextualSpacing/>
              <w:rPr>
                <w:rFonts w:ascii="Arial" w:hAnsi="Arial" w:cs="Arial"/>
                <w:b/>
                <w:sz w:val="18"/>
                <w:szCs w:val="18"/>
              </w:rPr>
            </w:pPr>
            <w:r w:rsidRPr="00192B9B">
              <w:rPr>
                <w:rFonts w:ascii="Arial" w:hAnsi="Arial" w:cs="Arial"/>
                <w:b/>
                <w:sz w:val="18"/>
                <w:szCs w:val="18"/>
              </w:rPr>
              <w:t>2</w:t>
            </w:r>
            <w:r>
              <w:rPr>
                <w:rFonts w:ascii="Arial" w:hAnsi="Arial" w:cs="Arial"/>
                <w:b/>
                <w:sz w:val="18"/>
                <w:szCs w:val="18"/>
              </w:rPr>
              <w:t>.</w:t>
            </w:r>
            <w:r>
              <w:rPr>
                <w:rFonts w:ascii="Arial" w:hAnsi="Arial" w:cs="Arial"/>
                <w:b/>
                <w:sz w:val="18"/>
                <w:szCs w:val="18"/>
              </w:rPr>
              <w:tab/>
            </w:r>
            <w:r w:rsidRPr="00192B9B">
              <w:rPr>
                <w:rFonts w:ascii="Arial" w:hAnsi="Arial" w:cs="Arial"/>
                <w:b/>
                <w:sz w:val="18"/>
                <w:szCs w:val="18"/>
              </w:rPr>
              <w:t>A</w:t>
            </w:r>
            <w:r>
              <w:rPr>
                <w:rFonts w:ascii="Arial" w:hAnsi="Arial" w:cs="Arial"/>
                <w:b/>
                <w:sz w:val="18"/>
                <w:szCs w:val="18"/>
              </w:rPr>
              <w:tab/>
            </w:r>
            <w:r w:rsidRPr="00C27050">
              <w:rPr>
                <w:rFonts w:ascii="Arial" w:hAnsi="Arial" w:cs="Arial"/>
                <w:b/>
                <w:sz w:val="22"/>
              </w:rPr>
              <w:sym w:font="Wingdings" w:char="F0FC"/>
            </w:r>
            <w:r>
              <w:rPr>
                <w:rFonts w:ascii="Arial" w:hAnsi="Arial" w:cs="Arial"/>
                <w:b/>
                <w:sz w:val="18"/>
                <w:szCs w:val="18"/>
              </w:rPr>
              <w:tab/>
            </w:r>
            <w:r w:rsidRPr="00192B9B">
              <w:rPr>
                <w:rFonts w:ascii="Arial" w:hAnsi="Arial" w:cs="Arial"/>
                <w:b/>
                <w:sz w:val="18"/>
                <w:szCs w:val="18"/>
              </w:rPr>
              <w:t>symbol indicates YES or OK.</w:t>
            </w:r>
          </w:p>
          <w:p w14:paraId="61CACDC0" w14:textId="77777777" w:rsidR="00F87F3C" w:rsidRDefault="00F87F3C" w:rsidP="00523B09">
            <w:pPr>
              <w:tabs>
                <w:tab w:val="left" w:pos="-720"/>
                <w:tab w:val="left" w:pos="300"/>
                <w:tab w:val="left" w:pos="645"/>
                <w:tab w:val="left" w:pos="930"/>
              </w:tabs>
              <w:suppressAutoHyphens/>
              <w:spacing w:before="120"/>
              <w:contextualSpacing/>
              <w:rPr>
                <w:rFonts w:ascii="Arial" w:hAnsi="Arial" w:cs="Arial"/>
                <w:b/>
                <w:sz w:val="18"/>
                <w:szCs w:val="18"/>
              </w:rPr>
            </w:pPr>
            <w:r>
              <w:rPr>
                <w:rFonts w:ascii="Arial" w:hAnsi="Arial" w:cs="Arial"/>
                <w:b/>
                <w:sz w:val="18"/>
                <w:szCs w:val="18"/>
              </w:rPr>
              <w:tab/>
            </w:r>
            <w:r w:rsidRPr="00192B9B">
              <w:rPr>
                <w:rFonts w:ascii="Arial" w:hAnsi="Arial" w:cs="Arial"/>
                <w:b/>
                <w:sz w:val="18"/>
                <w:szCs w:val="18"/>
              </w:rPr>
              <w:t>An</w:t>
            </w:r>
            <w:r>
              <w:rPr>
                <w:rFonts w:ascii="Arial" w:hAnsi="Arial" w:cs="Arial"/>
                <w:b/>
                <w:sz w:val="18"/>
                <w:szCs w:val="18"/>
              </w:rPr>
              <w:tab/>
            </w:r>
            <w:r w:rsidRPr="00C27050">
              <w:rPr>
                <w:rFonts w:ascii="Arial" w:hAnsi="Arial" w:cs="Arial"/>
                <w:b/>
                <w:sz w:val="22"/>
              </w:rPr>
              <w:t>X</w:t>
            </w:r>
            <w:r>
              <w:rPr>
                <w:rFonts w:ascii="Arial" w:hAnsi="Arial" w:cs="Arial"/>
                <w:b/>
                <w:sz w:val="18"/>
                <w:szCs w:val="18"/>
              </w:rPr>
              <w:tab/>
            </w:r>
            <w:r w:rsidRPr="00192B9B">
              <w:rPr>
                <w:rFonts w:ascii="Arial" w:hAnsi="Arial" w:cs="Arial"/>
                <w:b/>
                <w:sz w:val="18"/>
                <w:szCs w:val="18"/>
              </w:rPr>
              <w:t>symbol indicates NO or REPLACE.</w:t>
            </w:r>
          </w:p>
          <w:p w14:paraId="3C4421E1" w14:textId="77777777" w:rsidR="00F87F3C" w:rsidRPr="00192B9B" w:rsidRDefault="00F87F3C" w:rsidP="00523B09">
            <w:pPr>
              <w:tabs>
                <w:tab w:val="left" w:pos="-720"/>
                <w:tab w:val="left" w:pos="270"/>
                <w:tab w:val="left" w:pos="300"/>
              </w:tabs>
              <w:suppressAutoHyphens/>
              <w:spacing w:after="60"/>
              <w:rPr>
                <w:rFonts w:ascii="Arial" w:hAnsi="Arial" w:cs="Arial"/>
                <w:b/>
                <w:sz w:val="18"/>
                <w:szCs w:val="18"/>
              </w:rPr>
            </w:pPr>
            <w:r w:rsidRPr="00192B9B">
              <w:rPr>
                <w:rFonts w:ascii="Arial" w:hAnsi="Arial" w:cs="Arial"/>
                <w:b/>
                <w:sz w:val="18"/>
                <w:szCs w:val="18"/>
              </w:rPr>
              <w:t>3</w:t>
            </w:r>
            <w:r>
              <w:rPr>
                <w:rFonts w:ascii="Arial" w:hAnsi="Arial" w:cs="Arial"/>
                <w:b/>
                <w:sz w:val="18"/>
                <w:szCs w:val="18"/>
              </w:rPr>
              <w:t>.</w:t>
            </w:r>
            <w:r>
              <w:rPr>
                <w:rFonts w:ascii="Arial" w:hAnsi="Arial" w:cs="Arial"/>
                <w:b/>
                <w:sz w:val="18"/>
                <w:szCs w:val="18"/>
              </w:rPr>
              <w:tab/>
              <w:t>Turn inspection logs in to the Supervisor when completed</w:t>
            </w:r>
            <w:r w:rsidRPr="00192B9B">
              <w:rPr>
                <w:rFonts w:ascii="Arial" w:hAnsi="Arial" w:cs="Arial"/>
                <w:b/>
                <w:sz w:val="18"/>
                <w:szCs w:val="18"/>
              </w:rPr>
              <w:t>.</w:t>
            </w:r>
          </w:p>
        </w:tc>
      </w:tr>
    </w:tbl>
    <w:p w14:paraId="2337A0E0" w14:textId="77777777" w:rsidR="00F87F3C" w:rsidRPr="00F87F3C" w:rsidRDefault="00F87F3C" w:rsidP="00F87F3C">
      <w:pPr>
        <w:spacing w:after="0"/>
        <w:rPr>
          <w:sz w:val="8"/>
          <w:szCs w:val="8"/>
        </w:rPr>
      </w:pPr>
    </w:p>
    <w:tbl>
      <w:tblPr>
        <w:tblW w:w="13860" w:type="dxa"/>
        <w:tblInd w:w="-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62" w:type="dxa"/>
          <w:right w:w="62" w:type="dxa"/>
        </w:tblCellMar>
        <w:tblLook w:val="0000" w:firstRow="0" w:lastRow="0" w:firstColumn="0" w:lastColumn="0" w:noHBand="0" w:noVBand="0"/>
      </w:tblPr>
      <w:tblGrid>
        <w:gridCol w:w="2147"/>
        <w:gridCol w:w="1903"/>
        <w:gridCol w:w="720"/>
        <w:gridCol w:w="1800"/>
        <w:gridCol w:w="1041"/>
        <w:gridCol w:w="1041"/>
        <w:gridCol w:w="1042"/>
        <w:gridCol w:w="1041"/>
        <w:gridCol w:w="1042"/>
        <w:gridCol w:w="1041"/>
        <w:gridCol w:w="1042"/>
      </w:tblGrid>
      <w:tr w:rsidR="00F87F3C" w14:paraId="1189B4FD" w14:textId="77777777" w:rsidTr="00523B09">
        <w:trPr>
          <w:trHeight w:val="216"/>
        </w:trPr>
        <w:tc>
          <w:tcPr>
            <w:tcW w:w="2147" w:type="dxa"/>
            <w:vAlign w:val="center"/>
          </w:tcPr>
          <w:p w14:paraId="282387B2" w14:textId="77777777" w:rsidR="00F87F3C" w:rsidRPr="00CA517D" w:rsidRDefault="00F87F3C" w:rsidP="00523B09">
            <w:pPr>
              <w:tabs>
                <w:tab w:val="left" w:pos="-720"/>
              </w:tabs>
              <w:suppressAutoHyphens/>
              <w:jc w:val="center"/>
              <w:rPr>
                <w:b/>
                <w:bCs/>
                <w:sz w:val="15"/>
                <w:szCs w:val="15"/>
              </w:rPr>
            </w:pPr>
            <w:r w:rsidRPr="00CA517D">
              <w:rPr>
                <w:b/>
                <w:bCs/>
                <w:sz w:val="15"/>
                <w:szCs w:val="15"/>
              </w:rPr>
              <w:t>Employee Name/Location</w:t>
            </w:r>
          </w:p>
        </w:tc>
        <w:tc>
          <w:tcPr>
            <w:tcW w:w="1903" w:type="dxa"/>
            <w:vAlign w:val="center"/>
          </w:tcPr>
          <w:p w14:paraId="761974BA" w14:textId="77777777" w:rsidR="00F87F3C" w:rsidRPr="00CA517D" w:rsidRDefault="00F87F3C" w:rsidP="00523B09">
            <w:pPr>
              <w:tabs>
                <w:tab w:val="left" w:pos="-720"/>
              </w:tabs>
              <w:suppressAutoHyphens/>
              <w:jc w:val="center"/>
              <w:rPr>
                <w:b/>
                <w:bCs/>
                <w:sz w:val="15"/>
                <w:szCs w:val="15"/>
              </w:rPr>
            </w:pPr>
            <w:r w:rsidRPr="00CA517D">
              <w:rPr>
                <w:b/>
                <w:bCs/>
                <w:sz w:val="15"/>
                <w:szCs w:val="15"/>
              </w:rPr>
              <w:t>Lifeline Make/Model</w:t>
            </w:r>
          </w:p>
        </w:tc>
        <w:tc>
          <w:tcPr>
            <w:tcW w:w="720" w:type="dxa"/>
            <w:vAlign w:val="center"/>
          </w:tcPr>
          <w:p w14:paraId="49A00532" w14:textId="77777777" w:rsidR="00F87F3C" w:rsidRPr="00CA517D" w:rsidRDefault="00F87F3C" w:rsidP="00523B09">
            <w:pPr>
              <w:tabs>
                <w:tab w:val="left" w:pos="-720"/>
              </w:tabs>
              <w:suppressAutoHyphens/>
              <w:jc w:val="center"/>
              <w:rPr>
                <w:b/>
                <w:bCs/>
                <w:sz w:val="15"/>
                <w:szCs w:val="15"/>
              </w:rPr>
            </w:pPr>
            <w:r w:rsidRPr="00CA517D">
              <w:rPr>
                <w:b/>
                <w:bCs/>
                <w:sz w:val="15"/>
                <w:szCs w:val="15"/>
              </w:rPr>
              <w:t>Lifeline Length</w:t>
            </w:r>
          </w:p>
        </w:tc>
        <w:tc>
          <w:tcPr>
            <w:tcW w:w="1800" w:type="dxa"/>
            <w:vAlign w:val="center"/>
          </w:tcPr>
          <w:p w14:paraId="1AF4324C" w14:textId="77777777" w:rsidR="00F87F3C" w:rsidRPr="00CA517D" w:rsidRDefault="00F87F3C" w:rsidP="00523B09">
            <w:pPr>
              <w:tabs>
                <w:tab w:val="left" w:pos="-720"/>
              </w:tabs>
              <w:suppressAutoHyphens/>
              <w:jc w:val="center"/>
              <w:rPr>
                <w:b/>
                <w:bCs/>
                <w:sz w:val="15"/>
                <w:szCs w:val="15"/>
              </w:rPr>
            </w:pPr>
            <w:r w:rsidRPr="00CA517D">
              <w:rPr>
                <w:b/>
                <w:bCs/>
                <w:sz w:val="15"/>
                <w:szCs w:val="15"/>
              </w:rPr>
              <w:t>Lifeline Serial #</w:t>
            </w:r>
          </w:p>
        </w:tc>
        <w:tc>
          <w:tcPr>
            <w:tcW w:w="1041" w:type="dxa"/>
            <w:vAlign w:val="center"/>
          </w:tcPr>
          <w:p w14:paraId="253A4D00" w14:textId="77777777" w:rsidR="00F87F3C" w:rsidRPr="00CA517D" w:rsidRDefault="00F87F3C" w:rsidP="00523B09">
            <w:pPr>
              <w:tabs>
                <w:tab w:val="left" w:pos="-720"/>
              </w:tabs>
              <w:suppressAutoHyphens/>
              <w:jc w:val="center"/>
              <w:rPr>
                <w:b/>
                <w:bCs/>
                <w:sz w:val="15"/>
                <w:szCs w:val="15"/>
              </w:rPr>
            </w:pPr>
            <w:r w:rsidRPr="00CA517D">
              <w:rPr>
                <w:b/>
                <w:bCs/>
                <w:sz w:val="15"/>
                <w:szCs w:val="15"/>
              </w:rPr>
              <w:t>Energy Absorber</w:t>
            </w:r>
          </w:p>
        </w:tc>
        <w:tc>
          <w:tcPr>
            <w:tcW w:w="1041" w:type="dxa"/>
            <w:vAlign w:val="center"/>
          </w:tcPr>
          <w:p w14:paraId="48A8C61A" w14:textId="77777777" w:rsidR="00F87F3C" w:rsidRPr="00CA517D" w:rsidRDefault="00F87F3C" w:rsidP="00523B09">
            <w:pPr>
              <w:tabs>
                <w:tab w:val="left" w:pos="-720"/>
              </w:tabs>
              <w:suppressAutoHyphens/>
              <w:jc w:val="center"/>
              <w:rPr>
                <w:b/>
                <w:bCs/>
                <w:sz w:val="15"/>
                <w:szCs w:val="15"/>
              </w:rPr>
            </w:pPr>
            <w:r w:rsidRPr="00CA517D">
              <w:rPr>
                <w:b/>
                <w:bCs/>
                <w:sz w:val="15"/>
                <w:szCs w:val="15"/>
              </w:rPr>
              <w:t>Locking Mechanism</w:t>
            </w:r>
          </w:p>
        </w:tc>
        <w:tc>
          <w:tcPr>
            <w:tcW w:w="1042" w:type="dxa"/>
            <w:vAlign w:val="center"/>
          </w:tcPr>
          <w:p w14:paraId="0DC4A9C4" w14:textId="77777777" w:rsidR="00F87F3C" w:rsidRPr="00CA517D" w:rsidRDefault="00F87F3C" w:rsidP="00523B09">
            <w:pPr>
              <w:tabs>
                <w:tab w:val="left" w:pos="-720"/>
              </w:tabs>
              <w:suppressAutoHyphens/>
              <w:jc w:val="center"/>
              <w:rPr>
                <w:b/>
                <w:bCs/>
                <w:sz w:val="15"/>
                <w:szCs w:val="15"/>
              </w:rPr>
            </w:pPr>
            <w:r w:rsidRPr="00CA517D">
              <w:rPr>
                <w:b/>
                <w:bCs/>
                <w:sz w:val="15"/>
                <w:szCs w:val="15"/>
              </w:rPr>
              <w:t>Pawls, Mainsprin</w:t>
            </w:r>
            <w:r>
              <w:rPr>
                <w:b/>
                <w:bCs/>
                <w:sz w:val="15"/>
                <w:szCs w:val="15"/>
              </w:rPr>
              <w:t>g</w:t>
            </w:r>
            <w:r w:rsidRPr="00CA517D">
              <w:rPr>
                <w:b/>
                <w:bCs/>
                <w:sz w:val="15"/>
                <w:szCs w:val="15"/>
              </w:rPr>
              <w:t>&amp; Swivel Assembly</w:t>
            </w:r>
          </w:p>
        </w:tc>
        <w:tc>
          <w:tcPr>
            <w:tcW w:w="1041" w:type="dxa"/>
            <w:vAlign w:val="center"/>
          </w:tcPr>
          <w:p w14:paraId="4CB18145" w14:textId="77777777" w:rsidR="00F87F3C" w:rsidRPr="00CA517D" w:rsidRDefault="00F87F3C" w:rsidP="00523B09">
            <w:pPr>
              <w:tabs>
                <w:tab w:val="left" w:pos="-720"/>
              </w:tabs>
              <w:suppressAutoHyphens/>
              <w:jc w:val="center"/>
              <w:rPr>
                <w:b/>
                <w:bCs/>
                <w:sz w:val="15"/>
                <w:szCs w:val="15"/>
              </w:rPr>
            </w:pPr>
            <w:r w:rsidRPr="00CA517D">
              <w:rPr>
                <w:b/>
                <w:bCs/>
                <w:sz w:val="15"/>
                <w:szCs w:val="15"/>
              </w:rPr>
              <w:t>Lifeline</w:t>
            </w:r>
          </w:p>
        </w:tc>
        <w:tc>
          <w:tcPr>
            <w:tcW w:w="1042" w:type="dxa"/>
            <w:vAlign w:val="center"/>
          </w:tcPr>
          <w:p w14:paraId="50B90F54" w14:textId="77777777" w:rsidR="00F87F3C" w:rsidRPr="00CA517D" w:rsidRDefault="00F87F3C" w:rsidP="00523B09">
            <w:pPr>
              <w:tabs>
                <w:tab w:val="left" w:pos="-720"/>
              </w:tabs>
              <w:suppressAutoHyphens/>
              <w:jc w:val="center"/>
              <w:rPr>
                <w:b/>
                <w:bCs/>
                <w:sz w:val="15"/>
                <w:szCs w:val="15"/>
              </w:rPr>
            </w:pPr>
            <w:r w:rsidRPr="00CA517D">
              <w:rPr>
                <w:b/>
                <w:bCs/>
                <w:sz w:val="15"/>
                <w:szCs w:val="15"/>
              </w:rPr>
              <w:t>Connector #1</w:t>
            </w:r>
          </w:p>
        </w:tc>
        <w:tc>
          <w:tcPr>
            <w:tcW w:w="1041" w:type="dxa"/>
            <w:vAlign w:val="center"/>
          </w:tcPr>
          <w:p w14:paraId="668DEC7E" w14:textId="77777777" w:rsidR="00F87F3C" w:rsidRPr="00CA517D" w:rsidRDefault="00F87F3C" w:rsidP="00523B09">
            <w:pPr>
              <w:tabs>
                <w:tab w:val="left" w:pos="-720"/>
              </w:tabs>
              <w:suppressAutoHyphens/>
              <w:jc w:val="center"/>
              <w:rPr>
                <w:b/>
                <w:bCs/>
                <w:sz w:val="15"/>
                <w:szCs w:val="15"/>
              </w:rPr>
            </w:pPr>
            <w:r w:rsidRPr="00CA517D">
              <w:rPr>
                <w:b/>
                <w:bCs/>
                <w:sz w:val="15"/>
                <w:szCs w:val="15"/>
              </w:rPr>
              <w:t>Connector #2</w:t>
            </w:r>
          </w:p>
        </w:tc>
        <w:tc>
          <w:tcPr>
            <w:tcW w:w="1042" w:type="dxa"/>
            <w:vAlign w:val="center"/>
          </w:tcPr>
          <w:p w14:paraId="6DB69BF3" w14:textId="77777777" w:rsidR="00F87F3C" w:rsidRPr="00CA517D" w:rsidRDefault="00F87F3C" w:rsidP="00523B09">
            <w:pPr>
              <w:tabs>
                <w:tab w:val="left" w:pos="-720"/>
              </w:tabs>
              <w:suppressAutoHyphens/>
              <w:ind w:left="-15"/>
              <w:jc w:val="center"/>
              <w:rPr>
                <w:b/>
                <w:bCs/>
                <w:sz w:val="15"/>
                <w:szCs w:val="15"/>
              </w:rPr>
            </w:pPr>
            <w:r w:rsidRPr="00CA517D">
              <w:rPr>
                <w:b/>
                <w:bCs/>
                <w:sz w:val="15"/>
                <w:szCs w:val="15"/>
              </w:rPr>
              <w:t>Cert</w:t>
            </w:r>
            <w:r>
              <w:rPr>
                <w:b/>
                <w:bCs/>
                <w:sz w:val="15"/>
                <w:szCs w:val="15"/>
              </w:rPr>
              <w:t>i</w:t>
            </w:r>
            <w:r w:rsidRPr="00CA517D">
              <w:rPr>
                <w:b/>
                <w:bCs/>
                <w:sz w:val="15"/>
                <w:szCs w:val="15"/>
              </w:rPr>
              <w:t>fication or Data Tag</w:t>
            </w:r>
          </w:p>
        </w:tc>
      </w:tr>
      <w:tr w:rsidR="00F87F3C" w14:paraId="2769FED8" w14:textId="77777777" w:rsidTr="00523B09">
        <w:trPr>
          <w:trHeight w:val="432"/>
        </w:trPr>
        <w:tc>
          <w:tcPr>
            <w:tcW w:w="2147" w:type="dxa"/>
            <w:vAlign w:val="center"/>
          </w:tcPr>
          <w:p w14:paraId="6AF0FD30" w14:textId="77777777" w:rsidR="00F87F3C" w:rsidRPr="00B27ED2" w:rsidRDefault="00F87F3C" w:rsidP="00B550E4">
            <w:pPr>
              <w:tabs>
                <w:tab w:val="left" w:pos="-720"/>
              </w:tabs>
              <w:suppressAutoHyphens/>
              <w:spacing w:after="0" w:line="240" w:lineRule="auto"/>
              <w:rPr>
                <w:sz w:val="18"/>
                <w:szCs w:val="18"/>
              </w:rPr>
            </w:pPr>
          </w:p>
        </w:tc>
        <w:tc>
          <w:tcPr>
            <w:tcW w:w="1903" w:type="dxa"/>
            <w:vAlign w:val="center"/>
          </w:tcPr>
          <w:p w14:paraId="3A2E0BE1" w14:textId="77777777" w:rsidR="00F87F3C" w:rsidRPr="00B27ED2" w:rsidRDefault="00F87F3C" w:rsidP="00B550E4">
            <w:pPr>
              <w:tabs>
                <w:tab w:val="left" w:pos="-720"/>
              </w:tabs>
              <w:suppressAutoHyphens/>
              <w:spacing w:after="0" w:line="240" w:lineRule="auto"/>
              <w:rPr>
                <w:sz w:val="18"/>
                <w:szCs w:val="18"/>
              </w:rPr>
            </w:pPr>
          </w:p>
        </w:tc>
        <w:tc>
          <w:tcPr>
            <w:tcW w:w="720" w:type="dxa"/>
            <w:vAlign w:val="center"/>
          </w:tcPr>
          <w:p w14:paraId="138A90E1" w14:textId="77777777" w:rsidR="00F87F3C" w:rsidRPr="00B27ED2" w:rsidRDefault="00F87F3C" w:rsidP="00B550E4">
            <w:pPr>
              <w:tabs>
                <w:tab w:val="left" w:pos="-720"/>
              </w:tabs>
              <w:suppressAutoHyphens/>
              <w:spacing w:after="0" w:line="240" w:lineRule="auto"/>
              <w:rPr>
                <w:sz w:val="18"/>
                <w:szCs w:val="18"/>
              </w:rPr>
            </w:pPr>
          </w:p>
        </w:tc>
        <w:tc>
          <w:tcPr>
            <w:tcW w:w="1800" w:type="dxa"/>
            <w:vAlign w:val="center"/>
          </w:tcPr>
          <w:p w14:paraId="45E4CEEC"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75E2FCA3"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2002EF4E"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2BA34101"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310189A6"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230A6752"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612A693D"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331428B2" w14:textId="77777777" w:rsidR="00F87F3C" w:rsidRPr="00B27ED2" w:rsidRDefault="00F87F3C" w:rsidP="00B550E4">
            <w:pPr>
              <w:tabs>
                <w:tab w:val="left" w:pos="-720"/>
              </w:tabs>
              <w:suppressAutoHyphens/>
              <w:spacing w:after="0" w:line="240" w:lineRule="auto"/>
              <w:rPr>
                <w:sz w:val="18"/>
                <w:szCs w:val="18"/>
              </w:rPr>
            </w:pPr>
          </w:p>
        </w:tc>
      </w:tr>
      <w:tr w:rsidR="00F87F3C" w14:paraId="1919F583" w14:textId="77777777" w:rsidTr="00523B09">
        <w:trPr>
          <w:trHeight w:val="432"/>
        </w:trPr>
        <w:tc>
          <w:tcPr>
            <w:tcW w:w="2147" w:type="dxa"/>
            <w:vAlign w:val="center"/>
          </w:tcPr>
          <w:p w14:paraId="28627791" w14:textId="77777777" w:rsidR="00F87F3C" w:rsidRPr="00B27ED2" w:rsidRDefault="00F87F3C" w:rsidP="00B550E4">
            <w:pPr>
              <w:rPr>
                <w:rFonts w:cs="Tahoma"/>
                <w:sz w:val="18"/>
                <w:szCs w:val="18"/>
              </w:rPr>
            </w:pPr>
          </w:p>
        </w:tc>
        <w:tc>
          <w:tcPr>
            <w:tcW w:w="1903" w:type="dxa"/>
            <w:vAlign w:val="center"/>
          </w:tcPr>
          <w:p w14:paraId="6491BA02" w14:textId="77777777" w:rsidR="00F87F3C" w:rsidRPr="00B27ED2" w:rsidRDefault="00F87F3C" w:rsidP="00B550E4">
            <w:pPr>
              <w:tabs>
                <w:tab w:val="left" w:pos="-720"/>
              </w:tabs>
              <w:suppressAutoHyphens/>
              <w:spacing w:after="0" w:line="240" w:lineRule="auto"/>
              <w:rPr>
                <w:sz w:val="18"/>
                <w:szCs w:val="18"/>
              </w:rPr>
            </w:pPr>
          </w:p>
        </w:tc>
        <w:tc>
          <w:tcPr>
            <w:tcW w:w="720" w:type="dxa"/>
            <w:vAlign w:val="center"/>
          </w:tcPr>
          <w:p w14:paraId="4599D1BE" w14:textId="77777777" w:rsidR="00F87F3C" w:rsidRPr="00B27ED2" w:rsidRDefault="00F87F3C" w:rsidP="00B550E4">
            <w:pPr>
              <w:tabs>
                <w:tab w:val="left" w:pos="-720"/>
              </w:tabs>
              <w:suppressAutoHyphens/>
              <w:spacing w:after="0" w:line="240" w:lineRule="auto"/>
              <w:rPr>
                <w:sz w:val="18"/>
                <w:szCs w:val="18"/>
              </w:rPr>
            </w:pPr>
          </w:p>
        </w:tc>
        <w:tc>
          <w:tcPr>
            <w:tcW w:w="1800" w:type="dxa"/>
            <w:vAlign w:val="center"/>
          </w:tcPr>
          <w:p w14:paraId="391038E5"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3E637EFC"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0A0B6291"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71D1000E"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79FC1FCE"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585D1274"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0599C649"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77587F56" w14:textId="77777777" w:rsidR="00F87F3C" w:rsidRPr="00B27ED2" w:rsidRDefault="00F87F3C" w:rsidP="00B550E4">
            <w:pPr>
              <w:tabs>
                <w:tab w:val="left" w:pos="-720"/>
              </w:tabs>
              <w:suppressAutoHyphens/>
              <w:spacing w:after="0" w:line="240" w:lineRule="auto"/>
              <w:rPr>
                <w:sz w:val="18"/>
                <w:szCs w:val="18"/>
              </w:rPr>
            </w:pPr>
          </w:p>
        </w:tc>
      </w:tr>
      <w:tr w:rsidR="00F87F3C" w14:paraId="71266ED7" w14:textId="77777777" w:rsidTr="00523B09">
        <w:trPr>
          <w:trHeight w:val="432"/>
        </w:trPr>
        <w:tc>
          <w:tcPr>
            <w:tcW w:w="2147" w:type="dxa"/>
            <w:vAlign w:val="center"/>
          </w:tcPr>
          <w:p w14:paraId="13EC7264" w14:textId="77777777" w:rsidR="00F87F3C" w:rsidRPr="00B27ED2" w:rsidRDefault="00F87F3C" w:rsidP="00B550E4">
            <w:pPr>
              <w:tabs>
                <w:tab w:val="left" w:pos="-720"/>
              </w:tabs>
              <w:suppressAutoHyphens/>
              <w:spacing w:after="0" w:line="240" w:lineRule="auto"/>
              <w:rPr>
                <w:sz w:val="18"/>
                <w:szCs w:val="18"/>
              </w:rPr>
            </w:pPr>
          </w:p>
        </w:tc>
        <w:tc>
          <w:tcPr>
            <w:tcW w:w="1903" w:type="dxa"/>
            <w:vAlign w:val="center"/>
          </w:tcPr>
          <w:p w14:paraId="70ED2AF6" w14:textId="77777777" w:rsidR="00F87F3C" w:rsidRPr="00B27ED2" w:rsidRDefault="00F87F3C" w:rsidP="00B550E4">
            <w:pPr>
              <w:tabs>
                <w:tab w:val="left" w:pos="-720"/>
              </w:tabs>
              <w:suppressAutoHyphens/>
              <w:spacing w:after="0" w:line="240" w:lineRule="auto"/>
              <w:rPr>
                <w:sz w:val="18"/>
                <w:szCs w:val="18"/>
              </w:rPr>
            </w:pPr>
          </w:p>
        </w:tc>
        <w:tc>
          <w:tcPr>
            <w:tcW w:w="720" w:type="dxa"/>
            <w:vAlign w:val="center"/>
          </w:tcPr>
          <w:p w14:paraId="559607E4" w14:textId="77777777" w:rsidR="00F87F3C" w:rsidRPr="00B27ED2" w:rsidRDefault="00F87F3C" w:rsidP="00B550E4">
            <w:pPr>
              <w:tabs>
                <w:tab w:val="left" w:pos="-720"/>
              </w:tabs>
              <w:suppressAutoHyphens/>
              <w:spacing w:after="0" w:line="240" w:lineRule="auto"/>
              <w:rPr>
                <w:sz w:val="18"/>
                <w:szCs w:val="18"/>
              </w:rPr>
            </w:pPr>
          </w:p>
        </w:tc>
        <w:tc>
          <w:tcPr>
            <w:tcW w:w="1800" w:type="dxa"/>
            <w:vAlign w:val="center"/>
          </w:tcPr>
          <w:p w14:paraId="77B99EA6"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27084AEE"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042F536C"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26A00A3D"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64B57BE2"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215E7002"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3EFBCD93"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5D0A59DE" w14:textId="77777777" w:rsidR="00F87F3C" w:rsidRPr="00B27ED2" w:rsidRDefault="00F87F3C" w:rsidP="00B550E4">
            <w:pPr>
              <w:tabs>
                <w:tab w:val="left" w:pos="-720"/>
              </w:tabs>
              <w:suppressAutoHyphens/>
              <w:spacing w:after="0" w:line="240" w:lineRule="auto"/>
              <w:rPr>
                <w:sz w:val="18"/>
                <w:szCs w:val="18"/>
              </w:rPr>
            </w:pPr>
          </w:p>
        </w:tc>
      </w:tr>
      <w:tr w:rsidR="00F87F3C" w14:paraId="5C23210C" w14:textId="77777777" w:rsidTr="00523B09">
        <w:trPr>
          <w:trHeight w:val="432"/>
        </w:trPr>
        <w:tc>
          <w:tcPr>
            <w:tcW w:w="2147" w:type="dxa"/>
            <w:vAlign w:val="center"/>
          </w:tcPr>
          <w:p w14:paraId="6A771C19" w14:textId="77777777" w:rsidR="00F87F3C" w:rsidRPr="00B27ED2" w:rsidRDefault="00F87F3C" w:rsidP="00B550E4">
            <w:pPr>
              <w:tabs>
                <w:tab w:val="left" w:pos="-720"/>
              </w:tabs>
              <w:suppressAutoHyphens/>
              <w:spacing w:after="0" w:line="240" w:lineRule="auto"/>
              <w:rPr>
                <w:sz w:val="18"/>
                <w:szCs w:val="18"/>
              </w:rPr>
            </w:pPr>
          </w:p>
        </w:tc>
        <w:tc>
          <w:tcPr>
            <w:tcW w:w="1903" w:type="dxa"/>
            <w:vAlign w:val="center"/>
          </w:tcPr>
          <w:p w14:paraId="767DDDCB" w14:textId="77777777" w:rsidR="00F87F3C" w:rsidRPr="00B27ED2" w:rsidRDefault="00F87F3C" w:rsidP="00B550E4">
            <w:pPr>
              <w:tabs>
                <w:tab w:val="left" w:pos="-720"/>
              </w:tabs>
              <w:suppressAutoHyphens/>
              <w:spacing w:after="0" w:line="240" w:lineRule="auto"/>
              <w:rPr>
                <w:sz w:val="18"/>
                <w:szCs w:val="18"/>
              </w:rPr>
            </w:pPr>
          </w:p>
        </w:tc>
        <w:tc>
          <w:tcPr>
            <w:tcW w:w="720" w:type="dxa"/>
            <w:vAlign w:val="center"/>
          </w:tcPr>
          <w:p w14:paraId="55B2B878" w14:textId="77777777" w:rsidR="00F87F3C" w:rsidRPr="00B27ED2" w:rsidRDefault="00F87F3C" w:rsidP="00B550E4">
            <w:pPr>
              <w:tabs>
                <w:tab w:val="left" w:pos="-720"/>
              </w:tabs>
              <w:suppressAutoHyphens/>
              <w:spacing w:after="0" w:line="240" w:lineRule="auto"/>
              <w:rPr>
                <w:sz w:val="18"/>
                <w:szCs w:val="18"/>
              </w:rPr>
            </w:pPr>
          </w:p>
        </w:tc>
        <w:tc>
          <w:tcPr>
            <w:tcW w:w="1800" w:type="dxa"/>
            <w:vAlign w:val="center"/>
          </w:tcPr>
          <w:p w14:paraId="445BBA05"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0DFC3746"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1FE129A9"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1C07F8D6"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78E1E54F"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0D26F10D"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29FA4230"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00C9E357" w14:textId="77777777" w:rsidR="00F87F3C" w:rsidRPr="00B27ED2" w:rsidRDefault="00F87F3C" w:rsidP="00B550E4">
            <w:pPr>
              <w:tabs>
                <w:tab w:val="left" w:pos="-720"/>
              </w:tabs>
              <w:suppressAutoHyphens/>
              <w:spacing w:after="0" w:line="240" w:lineRule="auto"/>
              <w:rPr>
                <w:sz w:val="18"/>
                <w:szCs w:val="18"/>
              </w:rPr>
            </w:pPr>
          </w:p>
        </w:tc>
      </w:tr>
      <w:tr w:rsidR="00F87F3C" w14:paraId="7EE3DBB7" w14:textId="77777777" w:rsidTr="00523B09">
        <w:trPr>
          <w:trHeight w:val="432"/>
        </w:trPr>
        <w:tc>
          <w:tcPr>
            <w:tcW w:w="2147" w:type="dxa"/>
            <w:vAlign w:val="center"/>
          </w:tcPr>
          <w:p w14:paraId="4AB7BC26" w14:textId="77777777" w:rsidR="00F87F3C" w:rsidRPr="00B27ED2" w:rsidRDefault="00F87F3C" w:rsidP="00B550E4">
            <w:pPr>
              <w:tabs>
                <w:tab w:val="left" w:pos="-720"/>
              </w:tabs>
              <w:suppressAutoHyphens/>
              <w:spacing w:after="0" w:line="240" w:lineRule="auto"/>
              <w:rPr>
                <w:sz w:val="18"/>
                <w:szCs w:val="18"/>
              </w:rPr>
            </w:pPr>
          </w:p>
        </w:tc>
        <w:tc>
          <w:tcPr>
            <w:tcW w:w="1903" w:type="dxa"/>
            <w:vAlign w:val="center"/>
          </w:tcPr>
          <w:p w14:paraId="05B9ED9A" w14:textId="77777777" w:rsidR="00F87F3C" w:rsidRPr="00B27ED2" w:rsidRDefault="00F87F3C" w:rsidP="00B550E4">
            <w:pPr>
              <w:tabs>
                <w:tab w:val="left" w:pos="-720"/>
              </w:tabs>
              <w:suppressAutoHyphens/>
              <w:spacing w:after="0" w:line="240" w:lineRule="auto"/>
              <w:rPr>
                <w:sz w:val="18"/>
                <w:szCs w:val="18"/>
              </w:rPr>
            </w:pPr>
          </w:p>
        </w:tc>
        <w:tc>
          <w:tcPr>
            <w:tcW w:w="720" w:type="dxa"/>
            <w:vAlign w:val="center"/>
          </w:tcPr>
          <w:p w14:paraId="48DCE0B8" w14:textId="77777777" w:rsidR="00F87F3C" w:rsidRPr="00B27ED2" w:rsidRDefault="00F87F3C" w:rsidP="00B550E4">
            <w:pPr>
              <w:tabs>
                <w:tab w:val="left" w:pos="-720"/>
              </w:tabs>
              <w:suppressAutoHyphens/>
              <w:spacing w:after="0" w:line="240" w:lineRule="auto"/>
              <w:rPr>
                <w:sz w:val="18"/>
                <w:szCs w:val="18"/>
              </w:rPr>
            </w:pPr>
          </w:p>
        </w:tc>
        <w:tc>
          <w:tcPr>
            <w:tcW w:w="1800" w:type="dxa"/>
            <w:vAlign w:val="center"/>
          </w:tcPr>
          <w:p w14:paraId="5CA5E063"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629E253B"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68073E85"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78F65858"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1DA8149E"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542BB38F"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2B945DB3"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75DB7351" w14:textId="77777777" w:rsidR="00F87F3C" w:rsidRPr="00B27ED2" w:rsidRDefault="00F87F3C" w:rsidP="00B550E4">
            <w:pPr>
              <w:tabs>
                <w:tab w:val="left" w:pos="-720"/>
              </w:tabs>
              <w:suppressAutoHyphens/>
              <w:spacing w:after="0" w:line="240" w:lineRule="auto"/>
              <w:rPr>
                <w:sz w:val="18"/>
                <w:szCs w:val="18"/>
              </w:rPr>
            </w:pPr>
          </w:p>
        </w:tc>
      </w:tr>
      <w:tr w:rsidR="00F87F3C" w14:paraId="62632745" w14:textId="77777777" w:rsidTr="00523B09">
        <w:trPr>
          <w:trHeight w:val="432"/>
        </w:trPr>
        <w:tc>
          <w:tcPr>
            <w:tcW w:w="2147" w:type="dxa"/>
            <w:vAlign w:val="center"/>
          </w:tcPr>
          <w:p w14:paraId="0670EDE6" w14:textId="77777777" w:rsidR="00F87F3C" w:rsidRPr="00B27ED2" w:rsidRDefault="00F87F3C" w:rsidP="00B550E4">
            <w:pPr>
              <w:tabs>
                <w:tab w:val="left" w:pos="-720"/>
              </w:tabs>
              <w:suppressAutoHyphens/>
              <w:spacing w:after="0" w:line="240" w:lineRule="auto"/>
              <w:rPr>
                <w:sz w:val="18"/>
                <w:szCs w:val="18"/>
              </w:rPr>
            </w:pPr>
          </w:p>
        </w:tc>
        <w:tc>
          <w:tcPr>
            <w:tcW w:w="1903" w:type="dxa"/>
            <w:vAlign w:val="center"/>
          </w:tcPr>
          <w:p w14:paraId="3563521E" w14:textId="77777777" w:rsidR="00F87F3C" w:rsidRPr="00B27ED2" w:rsidRDefault="00F87F3C" w:rsidP="00B550E4">
            <w:pPr>
              <w:tabs>
                <w:tab w:val="left" w:pos="-720"/>
              </w:tabs>
              <w:suppressAutoHyphens/>
              <w:spacing w:after="0" w:line="240" w:lineRule="auto"/>
              <w:rPr>
                <w:sz w:val="18"/>
                <w:szCs w:val="18"/>
              </w:rPr>
            </w:pPr>
          </w:p>
        </w:tc>
        <w:tc>
          <w:tcPr>
            <w:tcW w:w="720" w:type="dxa"/>
            <w:vAlign w:val="center"/>
          </w:tcPr>
          <w:p w14:paraId="3E522044" w14:textId="77777777" w:rsidR="00F87F3C" w:rsidRPr="00B27ED2" w:rsidRDefault="00F87F3C" w:rsidP="00B550E4">
            <w:pPr>
              <w:tabs>
                <w:tab w:val="left" w:pos="-720"/>
              </w:tabs>
              <w:suppressAutoHyphens/>
              <w:spacing w:after="0" w:line="240" w:lineRule="auto"/>
              <w:rPr>
                <w:sz w:val="18"/>
                <w:szCs w:val="18"/>
              </w:rPr>
            </w:pPr>
          </w:p>
        </w:tc>
        <w:tc>
          <w:tcPr>
            <w:tcW w:w="1800" w:type="dxa"/>
            <w:vAlign w:val="center"/>
          </w:tcPr>
          <w:p w14:paraId="6FACA299"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4CE6B5E0"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49DC3A9A"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20C0F2D3"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25304A11"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4896379B"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45E00F73"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3FBD75F6" w14:textId="77777777" w:rsidR="00F87F3C" w:rsidRPr="00B27ED2" w:rsidRDefault="00F87F3C" w:rsidP="00B550E4">
            <w:pPr>
              <w:tabs>
                <w:tab w:val="left" w:pos="-720"/>
              </w:tabs>
              <w:suppressAutoHyphens/>
              <w:spacing w:after="0" w:line="240" w:lineRule="auto"/>
              <w:rPr>
                <w:sz w:val="18"/>
                <w:szCs w:val="18"/>
              </w:rPr>
            </w:pPr>
          </w:p>
        </w:tc>
      </w:tr>
      <w:tr w:rsidR="00F87F3C" w14:paraId="6E2EA016" w14:textId="77777777" w:rsidTr="00523B09">
        <w:trPr>
          <w:trHeight w:val="432"/>
        </w:trPr>
        <w:tc>
          <w:tcPr>
            <w:tcW w:w="2147" w:type="dxa"/>
            <w:vAlign w:val="center"/>
          </w:tcPr>
          <w:p w14:paraId="10E67828" w14:textId="77777777" w:rsidR="00F87F3C" w:rsidRPr="00B27ED2" w:rsidRDefault="00F87F3C" w:rsidP="00B550E4">
            <w:pPr>
              <w:tabs>
                <w:tab w:val="left" w:pos="-720"/>
              </w:tabs>
              <w:suppressAutoHyphens/>
              <w:spacing w:after="0" w:line="240" w:lineRule="auto"/>
              <w:rPr>
                <w:sz w:val="18"/>
                <w:szCs w:val="18"/>
              </w:rPr>
            </w:pPr>
          </w:p>
        </w:tc>
        <w:tc>
          <w:tcPr>
            <w:tcW w:w="1903" w:type="dxa"/>
            <w:vAlign w:val="center"/>
          </w:tcPr>
          <w:p w14:paraId="749C5432" w14:textId="77777777" w:rsidR="00F87F3C" w:rsidRPr="00B27ED2" w:rsidRDefault="00F87F3C" w:rsidP="00B550E4">
            <w:pPr>
              <w:tabs>
                <w:tab w:val="left" w:pos="-720"/>
              </w:tabs>
              <w:suppressAutoHyphens/>
              <w:spacing w:after="0" w:line="240" w:lineRule="auto"/>
              <w:rPr>
                <w:sz w:val="18"/>
                <w:szCs w:val="18"/>
              </w:rPr>
            </w:pPr>
          </w:p>
        </w:tc>
        <w:tc>
          <w:tcPr>
            <w:tcW w:w="720" w:type="dxa"/>
            <w:vAlign w:val="center"/>
          </w:tcPr>
          <w:p w14:paraId="2C56EED0" w14:textId="77777777" w:rsidR="00F87F3C" w:rsidRPr="00B27ED2" w:rsidRDefault="00F87F3C" w:rsidP="00B550E4">
            <w:pPr>
              <w:tabs>
                <w:tab w:val="left" w:pos="-720"/>
              </w:tabs>
              <w:suppressAutoHyphens/>
              <w:spacing w:after="0" w:line="240" w:lineRule="auto"/>
              <w:rPr>
                <w:sz w:val="18"/>
                <w:szCs w:val="18"/>
              </w:rPr>
            </w:pPr>
          </w:p>
        </w:tc>
        <w:tc>
          <w:tcPr>
            <w:tcW w:w="1800" w:type="dxa"/>
            <w:vAlign w:val="center"/>
          </w:tcPr>
          <w:p w14:paraId="1E1463BA"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0F4298F6"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08F2C64D"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64AE1C89"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0689A630"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69B940EC"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02FC9480"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2ED9A228" w14:textId="77777777" w:rsidR="00F87F3C" w:rsidRPr="00B27ED2" w:rsidRDefault="00F87F3C" w:rsidP="00B550E4">
            <w:pPr>
              <w:tabs>
                <w:tab w:val="left" w:pos="-720"/>
              </w:tabs>
              <w:suppressAutoHyphens/>
              <w:spacing w:after="0" w:line="240" w:lineRule="auto"/>
              <w:rPr>
                <w:sz w:val="18"/>
                <w:szCs w:val="18"/>
              </w:rPr>
            </w:pPr>
          </w:p>
        </w:tc>
      </w:tr>
      <w:tr w:rsidR="00F87F3C" w14:paraId="2959F55B" w14:textId="77777777" w:rsidTr="00523B09">
        <w:trPr>
          <w:trHeight w:val="432"/>
        </w:trPr>
        <w:tc>
          <w:tcPr>
            <w:tcW w:w="2147" w:type="dxa"/>
            <w:vAlign w:val="center"/>
          </w:tcPr>
          <w:p w14:paraId="0DC06EBF" w14:textId="77777777" w:rsidR="00F87F3C" w:rsidRPr="00B27ED2" w:rsidRDefault="00F87F3C" w:rsidP="00B550E4">
            <w:pPr>
              <w:tabs>
                <w:tab w:val="left" w:pos="-720"/>
              </w:tabs>
              <w:suppressAutoHyphens/>
              <w:spacing w:after="0" w:line="240" w:lineRule="auto"/>
              <w:rPr>
                <w:sz w:val="18"/>
                <w:szCs w:val="18"/>
              </w:rPr>
            </w:pPr>
          </w:p>
        </w:tc>
        <w:tc>
          <w:tcPr>
            <w:tcW w:w="1903" w:type="dxa"/>
            <w:vAlign w:val="center"/>
          </w:tcPr>
          <w:p w14:paraId="2A654784" w14:textId="77777777" w:rsidR="00F87F3C" w:rsidRPr="00B27ED2" w:rsidRDefault="00F87F3C" w:rsidP="00B550E4">
            <w:pPr>
              <w:tabs>
                <w:tab w:val="left" w:pos="-720"/>
              </w:tabs>
              <w:suppressAutoHyphens/>
              <w:spacing w:after="0" w:line="240" w:lineRule="auto"/>
              <w:rPr>
                <w:sz w:val="18"/>
                <w:szCs w:val="18"/>
              </w:rPr>
            </w:pPr>
          </w:p>
        </w:tc>
        <w:tc>
          <w:tcPr>
            <w:tcW w:w="720" w:type="dxa"/>
            <w:vAlign w:val="center"/>
          </w:tcPr>
          <w:p w14:paraId="0A755A4A" w14:textId="77777777" w:rsidR="00F87F3C" w:rsidRPr="00B27ED2" w:rsidRDefault="00F87F3C" w:rsidP="00B550E4">
            <w:pPr>
              <w:tabs>
                <w:tab w:val="left" w:pos="-720"/>
              </w:tabs>
              <w:suppressAutoHyphens/>
              <w:spacing w:after="0" w:line="240" w:lineRule="auto"/>
              <w:rPr>
                <w:sz w:val="18"/>
                <w:szCs w:val="18"/>
              </w:rPr>
            </w:pPr>
          </w:p>
        </w:tc>
        <w:tc>
          <w:tcPr>
            <w:tcW w:w="1800" w:type="dxa"/>
            <w:vAlign w:val="center"/>
          </w:tcPr>
          <w:p w14:paraId="5315795C"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79DDAC43"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4826917B"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0AA8015D"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6A4912EA"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10679BD0"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71D13740"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02419767" w14:textId="77777777" w:rsidR="00F87F3C" w:rsidRPr="00B27ED2" w:rsidRDefault="00F87F3C" w:rsidP="00B550E4">
            <w:pPr>
              <w:tabs>
                <w:tab w:val="left" w:pos="-720"/>
              </w:tabs>
              <w:suppressAutoHyphens/>
              <w:spacing w:after="0" w:line="240" w:lineRule="auto"/>
              <w:rPr>
                <w:sz w:val="18"/>
                <w:szCs w:val="18"/>
              </w:rPr>
            </w:pPr>
          </w:p>
        </w:tc>
      </w:tr>
      <w:tr w:rsidR="00F87F3C" w14:paraId="72350AD7" w14:textId="77777777" w:rsidTr="00523B09">
        <w:trPr>
          <w:trHeight w:val="432"/>
        </w:trPr>
        <w:tc>
          <w:tcPr>
            <w:tcW w:w="2147" w:type="dxa"/>
            <w:vAlign w:val="center"/>
          </w:tcPr>
          <w:p w14:paraId="7B265A9B" w14:textId="77777777" w:rsidR="00F87F3C" w:rsidRPr="00B27ED2" w:rsidRDefault="00F87F3C" w:rsidP="00B550E4">
            <w:pPr>
              <w:tabs>
                <w:tab w:val="left" w:pos="-720"/>
              </w:tabs>
              <w:suppressAutoHyphens/>
              <w:spacing w:after="0" w:line="240" w:lineRule="auto"/>
              <w:rPr>
                <w:sz w:val="18"/>
                <w:szCs w:val="18"/>
              </w:rPr>
            </w:pPr>
          </w:p>
        </w:tc>
        <w:tc>
          <w:tcPr>
            <w:tcW w:w="1903" w:type="dxa"/>
            <w:vAlign w:val="center"/>
          </w:tcPr>
          <w:p w14:paraId="096EE625" w14:textId="77777777" w:rsidR="00F87F3C" w:rsidRPr="00B27ED2" w:rsidRDefault="00F87F3C" w:rsidP="00B550E4">
            <w:pPr>
              <w:tabs>
                <w:tab w:val="left" w:pos="-720"/>
              </w:tabs>
              <w:suppressAutoHyphens/>
              <w:spacing w:after="0" w:line="240" w:lineRule="auto"/>
              <w:rPr>
                <w:sz w:val="18"/>
                <w:szCs w:val="18"/>
              </w:rPr>
            </w:pPr>
          </w:p>
        </w:tc>
        <w:tc>
          <w:tcPr>
            <w:tcW w:w="720" w:type="dxa"/>
            <w:vAlign w:val="center"/>
          </w:tcPr>
          <w:p w14:paraId="7E7FDA67" w14:textId="77777777" w:rsidR="00F87F3C" w:rsidRPr="00B27ED2" w:rsidRDefault="00F87F3C" w:rsidP="00B550E4">
            <w:pPr>
              <w:tabs>
                <w:tab w:val="left" w:pos="-720"/>
              </w:tabs>
              <w:suppressAutoHyphens/>
              <w:spacing w:after="0" w:line="240" w:lineRule="auto"/>
              <w:rPr>
                <w:sz w:val="18"/>
                <w:szCs w:val="18"/>
              </w:rPr>
            </w:pPr>
          </w:p>
        </w:tc>
        <w:tc>
          <w:tcPr>
            <w:tcW w:w="1800" w:type="dxa"/>
            <w:vAlign w:val="center"/>
          </w:tcPr>
          <w:p w14:paraId="09EA8DC5"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064D64DC"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6222F86D"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72A169C0"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3562EA21"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2EBCC5BD"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1AFA9DA8"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1B7F0023" w14:textId="77777777" w:rsidR="00F87F3C" w:rsidRPr="00B27ED2" w:rsidRDefault="00F87F3C" w:rsidP="00B550E4">
            <w:pPr>
              <w:tabs>
                <w:tab w:val="left" w:pos="-720"/>
              </w:tabs>
              <w:suppressAutoHyphens/>
              <w:spacing w:after="0" w:line="240" w:lineRule="auto"/>
              <w:rPr>
                <w:sz w:val="18"/>
                <w:szCs w:val="18"/>
              </w:rPr>
            </w:pPr>
          </w:p>
        </w:tc>
      </w:tr>
      <w:tr w:rsidR="00F87F3C" w14:paraId="1DFB8751" w14:textId="77777777" w:rsidTr="00523B09">
        <w:trPr>
          <w:trHeight w:val="432"/>
        </w:trPr>
        <w:tc>
          <w:tcPr>
            <w:tcW w:w="2147" w:type="dxa"/>
            <w:vAlign w:val="center"/>
          </w:tcPr>
          <w:p w14:paraId="77EDC8EC" w14:textId="77777777" w:rsidR="00F87F3C" w:rsidRPr="00B27ED2" w:rsidRDefault="00F87F3C" w:rsidP="00B550E4">
            <w:pPr>
              <w:tabs>
                <w:tab w:val="left" w:pos="-720"/>
              </w:tabs>
              <w:suppressAutoHyphens/>
              <w:spacing w:after="0" w:line="240" w:lineRule="auto"/>
              <w:rPr>
                <w:sz w:val="18"/>
                <w:szCs w:val="18"/>
              </w:rPr>
            </w:pPr>
          </w:p>
        </w:tc>
        <w:tc>
          <w:tcPr>
            <w:tcW w:w="1903" w:type="dxa"/>
            <w:vAlign w:val="center"/>
          </w:tcPr>
          <w:p w14:paraId="7841F872" w14:textId="77777777" w:rsidR="00F87F3C" w:rsidRPr="00B27ED2" w:rsidRDefault="00F87F3C" w:rsidP="00B550E4">
            <w:pPr>
              <w:tabs>
                <w:tab w:val="left" w:pos="-720"/>
              </w:tabs>
              <w:suppressAutoHyphens/>
              <w:spacing w:after="0" w:line="240" w:lineRule="auto"/>
              <w:rPr>
                <w:sz w:val="18"/>
                <w:szCs w:val="18"/>
              </w:rPr>
            </w:pPr>
          </w:p>
        </w:tc>
        <w:tc>
          <w:tcPr>
            <w:tcW w:w="720" w:type="dxa"/>
            <w:vAlign w:val="center"/>
          </w:tcPr>
          <w:p w14:paraId="15E53137" w14:textId="77777777" w:rsidR="00F87F3C" w:rsidRPr="00B27ED2" w:rsidRDefault="00F87F3C" w:rsidP="00B550E4">
            <w:pPr>
              <w:tabs>
                <w:tab w:val="left" w:pos="-720"/>
              </w:tabs>
              <w:suppressAutoHyphens/>
              <w:spacing w:after="0" w:line="240" w:lineRule="auto"/>
              <w:rPr>
                <w:sz w:val="18"/>
                <w:szCs w:val="18"/>
              </w:rPr>
            </w:pPr>
          </w:p>
        </w:tc>
        <w:tc>
          <w:tcPr>
            <w:tcW w:w="1800" w:type="dxa"/>
            <w:vAlign w:val="center"/>
          </w:tcPr>
          <w:p w14:paraId="149DD1F1"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058BBE8E"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5D1A034F"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49FDD09B"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29389B28"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7BA526FE" w14:textId="77777777" w:rsidR="00F87F3C" w:rsidRPr="00B27ED2" w:rsidRDefault="00F87F3C" w:rsidP="00B550E4">
            <w:pPr>
              <w:tabs>
                <w:tab w:val="left" w:pos="-720"/>
              </w:tabs>
              <w:suppressAutoHyphens/>
              <w:spacing w:after="0" w:line="240" w:lineRule="auto"/>
              <w:rPr>
                <w:sz w:val="18"/>
                <w:szCs w:val="18"/>
              </w:rPr>
            </w:pPr>
          </w:p>
        </w:tc>
        <w:tc>
          <w:tcPr>
            <w:tcW w:w="1041" w:type="dxa"/>
            <w:vAlign w:val="center"/>
          </w:tcPr>
          <w:p w14:paraId="09D5D9D5" w14:textId="77777777" w:rsidR="00F87F3C" w:rsidRPr="00B27ED2" w:rsidRDefault="00F87F3C" w:rsidP="00B550E4">
            <w:pPr>
              <w:tabs>
                <w:tab w:val="left" w:pos="-720"/>
              </w:tabs>
              <w:suppressAutoHyphens/>
              <w:spacing w:after="0" w:line="240" w:lineRule="auto"/>
              <w:rPr>
                <w:sz w:val="18"/>
                <w:szCs w:val="18"/>
              </w:rPr>
            </w:pPr>
          </w:p>
        </w:tc>
        <w:tc>
          <w:tcPr>
            <w:tcW w:w="1042" w:type="dxa"/>
            <w:vAlign w:val="center"/>
          </w:tcPr>
          <w:p w14:paraId="6C128815" w14:textId="77777777" w:rsidR="00F87F3C" w:rsidRPr="00B27ED2" w:rsidRDefault="00F87F3C" w:rsidP="00B550E4">
            <w:pPr>
              <w:tabs>
                <w:tab w:val="left" w:pos="-720"/>
              </w:tabs>
              <w:suppressAutoHyphens/>
              <w:spacing w:after="0" w:line="240" w:lineRule="auto"/>
              <w:rPr>
                <w:sz w:val="18"/>
                <w:szCs w:val="18"/>
              </w:rPr>
            </w:pPr>
          </w:p>
        </w:tc>
      </w:tr>
      <w:tr w:rsidR="00B550E4" w14:paraId="19BCA434" w14:textId="77777777" w:rsidTr="00523B09">
        <w:trPr>
          <w:trHeight w:val="432"/>
        </w:trPr>
        <w:tc>
          <w:tcPr>
            <w:tcW w:w="2147" w:type="dxa"/>
            <w:vAlign w:val="center"/>
          </w:tcPr>
          <w:p w14:paraId="5582E14D" w14:textId="77777777" w:rsidR="00B550E4" w:rsidRPr="00B27ED2" w:rsidRDefault="00B550E4" w:rsidP="00B550E4">
            <w:pPr>
              <w:tabs>
                <w:tab w:val="left" w:pos="-720"/>
              </w:tabs>
              <w:suppressAutoHyphens/>
              <w:spacing w:after="0" w:line="240" w:lineRule="auto"/>
              <w:rPr>
                <w:sz w:val="18"/>
                <w:szCs w:val="18"/>
              </w:rPr>
            </w:pPr>
          </w:p>
        </w:tc>
        <w:tc>
          <w:tcPr>
            <w:tcW w:w="1903" w:type="dxa"/>
            <w:vAlign w:val="center"/>
          </w:tcPr>
          <w:p w14:paraId="190A2DA1" w14:textId="77777777" w:rsidR="00B550E4" w:rsidRPr="00B27ED2" w:rsidRDefault="00B550E4" w:rsidP="00B550E4">
            <w:pPr>
              <w:tabs>
                <w:tab w:val="left" w:pos="-720"/>
              </w:tabs>
              <w:suppressAutoHyphens/>
              <w:spacing w:after="0" w:line="240" w:lineRule="auto"/>
              <w:rPr>
                <w:sz w:val="18"/>
                <w:szCs w:val="18"/>
              </w:rPr>
            </w:pPr>
          </w:p>
        </w:tc>
        <w:tc>
          <w:tcPr>
            <w:tcW w:w="720" w:type="dxa"/>
            <w:vAlign w:val="center"/>
          </w:tcPr>
          <w:p w14:paraId="3685271F" w14:textId="77777777" w:rsidR="00B550E4" w:rsidRPr="00B27ED2" w:rsidRDefault="00B550E4" w:rsidP="00B550E4">
            <w:pPr>
              <w:tabs>
                <w:tab w:val="left" w:pos="-720"/>
              </w:tabs>
              <w:suppressAutoHyphens/>
              <w:spacing w:after="0" w:line="240" w:lineRule="auto"/>
              <w:rPr>
                <w:sz w:val="18"/>
                <w:szCs w:val="18"/>
              </w:rPr>
            </w:pPr>
          </w:p>
        </w:tc>
        <w:tc>
          <w:tcPr>
            <w:tcW w:w="1800" w:type="dxa"/>
            <w:vAlign w:val="center"/>
          </w:tcPr>
          <w:p w14:paraId="2D3A9B7E" w14:textId="77777777" w:rsidR="00B550E4" w:rsidRPr="00B27ED2" w:rsidRDefault="00B550E4" w:rsidP="00B550E4">
            <w:pPr>
              <w:tabs>
                <w:tab w:val="left" w:pos="-720"/>
              </w:tabs>
              <w:suppressAutoHyphens/>
              <w:spacing w:after="0" w:line="240" w:lineRule="auto"/>
              <w:rPr>
                <w:sz w:val="18"/>
                <w:szCs w:val="18"/>
              </w:rPr>
            </w:pPr>
          </w:p>
        </w:tc>
        <w:tc>
          <w:tcPr>
            <w:tcW w:w="1041" w:type="dxa"/>
            <w:vAlign w:val="center"/>
          </w:tcPr>
          <w:p w14:paraId="3C6BF256" w14:textId="77777777" w:rsidR="00B550E4" w:rsidRPr="00B27ED2" w:rsidRDefault="00B550E4" w:rsidP="00B550E4">
            <w:pPr>
              <w:tabs>
                <w:tab w:val="left" w:pos="-720"/>
              </w:tabs>
              <w:suppressAutoHyphens/>
              <w:spacing w:after="0" w:line="240" w:lineRule="auto"/>
              <w:rPr>
                <w:sz w:val="18"/>
                <w:szCs w:val="18"/>
              </w:rPr>
            </w:pPr>
          </w:p>
        </w:tc>
        <w:tc>
          <w:tcPr>
            <w:tcW w:w="1041" w:type="dxa"/>
            <w:vAlign w:val="center"/>
          </w:tcPr>
          <w:p w14:paraId="143CA49D" w14:textId="77777777" w:rsidR="00B550E4" w:rsidRPr="00B27ED2" w:rsidRDefault="00B550E4" w:rsidP="00B550E4">
            <w:pPr>
              <w:tabs>
                <w:tab w:val="left" w:pos="-720"/>
              </w:tabs>
              <w:suppressAutoHyphens/>
              <w:spacing w:after="0" w:line="240" w:lineRule="auto"/>
              <w:rPr>
                <w:sz w:val="18"/>
                <w:szCs w:val="18"/>
              </w:rPr>
            </w:pPr>
          </w:p>
        </w:tc>
        <w:tc>
          <w:tcPr>
            <w:tcW w:w="1042" w:type="dxa"/>
            <w:vAlign w:val="center"/>
          </w:tcPr>
          <w:p w14:paraId="7583C691" w14:textId="77777777" w:rsidR="00B550E4" w:rsidRPr="00B27ED2" w:rsidRDefault="00B550E4" w:rsidP="00B550E4">
            <w:pPr>
              <w:tabs>
                <w:tab w:val="left" w:pos="-720"/>
              </w:tabs>
              <w:suppressAutoHyphens/>
              <w:spacing w:after="0" w:line="240" w:lineRule="auto"/>
              <w:rPr>
                <w:sz w:val="18"/>
                <w:szCs w:val="18"/>
              </w:rPr>
            </w:pPr>
          </w:p>
        </w:tc>
        <w:tc>
          <w:tcPr>
            <w:tcW w:w="1041" w:type="dxa"/>
            <w:vAlign w:val="center"/>
          </w:tcPr>
          <w:p w14:paraId="5B6596F8" w14:textId="77777777" w:rsidR="00B550E4" w:rsidRPr="00B27ED2" w:rsidRDefault="00B550E4" w:rsidP="00B550E4">
            <w:pPr>
              <w:tabs>
                <w:tab w:val="left" w:pos="-720"/>
              </w:tabs>
              <w:suppressAutoHyphens/>
              <w:spacing w:after="0" w:line="240" w:lineRule="auto"/>
              <w:rPr>
                <w:sz w:val="18"/>
                <w:szCs w:val="18"/>
              </w:rPr>
            </w:pPr>
          </w:p>
        </w:tc>
        <w:tc>
          <w:tcPr>
            <w:tcW w:w="1042" w:type="dxa"/>
            <w:vAlign w:val="center"/>
          </w:tcPr>
          <w:p w14:paraId="635D9051" w14:textId="77777777" w:rsidR="00B550E4" w:rsidRPr="00B27ED2" w:rsidRDefault="00B550E4" w:rsidP="00B550E4">
            <w:pPr>
              <w:tabs>
                <w:tab w:val="left" w:pos="-720"/>
              </w:tabs>
              <w:suppressAutoHyphens/>
              <w:spacing w:after="0" w:line="240" w:lineRule="auto"/>
              <w:rPr>
                <w:sz w:val="18"/>
                <w:szCs w:val="18"/>
              </w:rPr>
            </w:pPr>
          </w:p>
        </w:tc>
        <w:tc>
          <w:tcPr>
            <w:tcW w:w="1041" w:type="dxa"/>
            <w:vAlign w:val="center"/>
          </w:tcPr>
          <w:p w14:paraId="177666AB" w14:textId="77777777" w:rsidR="00B550E4" w:rsidRPr="00B27ED2" w:rsidRDefault="00B550E4" w:rsidP="00B550E4">
            <w:pPr>
              <w:tabs>
                <w:tab w:val="left" w:pos="-720"/>
              </w:tabs>
              <w:suppressAutoHyphens/>
              <w:spacing w:after="0" w:line="240" w:lineRule="auto"/>
              <w:rPr>
                <w:sz w:val="18"/>
                <w:szCs w:val="18"/>
              </w:rPr>
            </w:pPr>
          </w:p>
        </w:tc>
        <w:tc>
          <w:tcPr>
            <w:tcW w:w="1042" w:type="dxa"/>
            <w:vAlign w:val="center"/>
          </w:tcPr>
          <w:p w14:paraId="344D6F89" w14:textId="77777777" w:rsidR="00B550E4" w:rsidRPr="00B27ED2" w:rsidRDefault="00B550E4" w:rsidP="00B550E4">
            <w:pPr>
              <w:tabs>
                <w:tab w:val="left" w:pos="-720"/>
              </w:tabs>
              <w:suppressAutoHyphens/>
              <w:spacing w:after="0" w:line="240" w:lineRule="auto"/>
              <w:rPr>
                <w:sz w:val="18"/>
                <w:szCs w:val="18"/>
              </w:rPr>
            </w:pPr>
          </w:p>
        </w:tc>
      </w:tr>
      <w:tr w:rsidR="00F87F3C" w14:paraId="37827328" w14:textId="77777777" w:rsidTr="00523B09">
        <w:trPr>
          <w:trHeight w:val="432"/>
        </w:trPr>
        <w:tc>
          <w:tcPr>
            <w:tcW w:w="2147" w:type="dxa"/>
            <w:tcBorders>
              <w:bottom w:val="single" w:sz="6" w:space="0" w:color="auto"/>
            </w:tcBorders>
            <w:vAlign w:val="center"/>
          </w:tcPr>
          <w:p w14:paraId="74F412AA" w14:textId="77777777" w:rsidR="00F87F3C" w:rsidRPr="00B27ED2" w:rsidRDefault="00F87F3C" w:rsidP="00B550E4">
            <w:pPr>
              <w:tabs>
                <w:tab w:val="left" w:pos="-720"/>
              </w:tabs>
              <w:suppressAutoHyphens/>
              <w:spacing w:after="0" w:line="240" w:lineRule="auto"/>
              <w:rPr>
                <w:sz w:val="18"/>
                <w:szCs w:val="18"/>
              </w:rPr>
            </w:pPr>
          </w:p>
        </w:tc>
        <w:tc>
          <w:tcPr>
            <w:tcW w:w="1903" w:type="dxa"/>
            <w:tcBorders>
              <w:bottom w:val="single" w:sz="6" w:space="0" w:color="auto"/>
            </w:tcBorders>
            <w:vAlign w:val="center"/>
          </w:tcPr>
          <w:p w14:paraId="527CF14D" w14:textId="77777777" w:rsidR="00F87F3C" w:rsidRPr="00B27ED2" w:rsidRDefault="00F87F3C" w:rsidP="00B550E4">
            <w:pPr>
              <w:tabs>
                <w:tab w:val="left" w:pos="-720"/>
              </w:tabs>
              <w:suppressAutoHyphens/>
              <w:spacing w:after="0" w:line="240" w:lineRule="auto"/>
              <w:rPr>
                <w:sz w:val="18"/>
                <w:szCs w:val="18"/>
              </w:rPr>
            </w:pPr>
          </w:p>
        </w:tc>
        <w:tc>
          <w:tcPr>
            <w:tcW w:w="720" w:type="dxa"/>
            <w:tcBorders>
              <w:bottom w:val="single" w:sz="6" w:space="0" w:color="auto"/>
            </w:tcBorders>
            <w:vAlign w:val="center"/>
          </w:tcPr>
          <w:p w14:paraId="1E420665" w14:textId="77777777" w:rsidR="00F87F3C" w:rsidRPr="00B27ED2" w:rsidRDefault="00F87F3C" w:rsidP="00B550E4">
            <w:pPr>
              <w:tabs>
                <w:tab w:val="left" w:pos="-720"/>
              </w:tabs>
              <w:suppressAutoHyphens/>
              <w:spacing w:after="0" w:line="240" w:lineRule="auto"/>
              <w:rPr>
                <w:sz w:val="18"/>
                <w:szCs w:val="18"/>
              </w:rPr>
            </w:pPr>
          </w:p>
        </w:tc>
        <w:tc>
          <w:tcPr>
            <w:tcW w:w="1800" w:type="dxa"/>
            <w:tcBorders>
              <w:bottom w:val="single" w:sz="6" w:space="0" w:color="auto"/>
            </w:tcBorders>
            <w:vAlign w:val="center"/>
          </w:tcPr>
          <w:p w14:paraId="65FC07FD" w14:textId="77777777" w:rsidR="00F87F3C" w:rsidRPr="00B27ED2" w:rsidRDefault="00F87F3C" w:rsidP="00B550E4">
            <w:pPr>
              <w:tabs>
                <w:tab w:val="left" w:pos="-720"/>
              </w:tabs>
              <w:suppressAutoHyphens/>
              <w:spacing w:after="0" w:line="240" w:lineRule="auto"/>
              <w:rPr>
                <w:sz w:val="18"/>
                <w:szCs w:val="18"/>
              </w:rPr>
            </w:pPr>
          </w:p>
        </w:tc>
        <w:tc>
          <w:tcPr>
            <w:tcW w:w="1041" w:type="dxa"/>
            <w:tcBorders>
              <w:bottom w:val="single" w:sz="6" w:space="0" w:color="auto"/>
            </w:tcBorders>
            <w:vAlign w:val="center"/>
          </w:tcPr>
          <w:p w14:paraId="10CB50B3" w14:textId="77777777" w:rsidR="00F87F3C" w:rsidRPr="00B27ED2" w:rsidRDefault="00F87F3C" w:rsidP="00B550E4">
            <w:pPr>
              <w:tabs>
                <w:tab w:val="left" w:pos="-720"/>
              </w:tabs>
              <w:suppressAutoHyphens/>
              <w:spacing w:after="0" w:line="240" w:lineRule="auto"/>
              <w:rPr>
                <w:sz w:val="18"/>
                <w:szCs w:val="18"/>
              </w:rPr>
            </w:pPr>
          </w:p>
        </w:tc>
        <w:tc>
          <w:tcPr>
            <w:tcW w:w="1041" w:type="dxa"/>
            <w:tcBorders>
              <w:bottom w:val="single" w:sz="6" w:space="0" w:color="auto"/>
            </w:tcBorders>
            <w:vAlign w:val="center"/>
          </w:tcPr>
          <w:p w14:paraId="62E3AA0F" w14:textId="77777777" w:rsidR="00F87F3C" w:rsidRPr="00B27ED2" w:rsidRDefault="00F87F3C" w:rsidP="00B550E4">
            <w:pPr>
              <w:tabs>
                <w:tab w:val="left" w:pos="-720"/>
              </w:tabs>
              <w:suppressAutoHyphens/>
              <w:spacing w:after="0" w:line="240" w:lineRule="auto"/>
              <w:rPr>
                <w:sz w:val="18"/>
                <w:szCs w:val="18"/>
              </w:rPr>
            </w:pPr>
          </w:p>
        </w:tc>
        <w:tc>
          <w:tcPr>
            <w:tcW w:w="1042" w:type="dxa"/>
            <w:tcBorders>
              <w:bottom w:val="single" w:sz="6" w:space="0" w:color="auto"/>
            </w:tcBorders>
            <w:vAlign w:val="center"/>
          </w:tcPr>
          <w:p w14:paraId="52FFE2C8" w14:textId="77777777" w:rsidR="00F87F3C" w:rsidRPr="00B27ED2" w:rsidRDefault="00F87F3C" w:rsidP="00B550E4">
            <w:pPr>
              <w:tabs>
                <w:tab w:val="left" w:pos="-720"/>
              </w:tabs>
              <w:suppressAutoHyphens/>
              <w:spacing w:after="0" w:line="240" w:lineRule="auto"/>
              <w:rPr>
                <w:sz w:val="18"/>
                <w:szCs w:val="18"/>
              </w:rPr>
            </w:pPr>
          </w:p>
        </w:tc>
        <w:tc>
          <w:tcPr>
            <w:tcW w:w="1041" w:type="dxa"/>
            <w:tcBorders>
              <w:bottom w:val="single" w:sz="6" w:space="0" w:color="auto"/>
            </w:tcBorders>
            <w:vAlign w:val="center"/>
          </w:tcPr>
          <w:p w14:paraId="3DABEA9F" w14:textId="77777777" w:rsidR="00F87F3C" w:rsidRPr="00B27ED2" w:rsidRDefault="00F87F3C" w:rsidP="00B550E4">
            <w:pPr>
              <w:tabs>
                <w:tab w:val="left" w:pos="-720"/>
              </w:tabs>
              <w:suppressAutoHyphens/>
              <w:spacing w:after="0" w:line="240" w:lineRule="auto"/>
              <w:rPr>
                <w:sz w:val="18"/>
                <w:szCs w:val="18"/>
              </w:rPr>
            </w:pPr>
          </w:p>
        </w:tc>
        <w:tc>
          <w:tcPr>
            <w:tcW w:w="1042" w:type="dxa"/>
            <w:tcBorders>
              <w:bottom w:val="single" w:sz="6" w:space="0" w:color="auto"/>
            </w:tcBorders>
            <w:vAlign w:val="center"/>
          </w:tcPr>
          <w:p w14:paraId="0754B90C" w14:textId="77777777" w:rsidR="00F87F3C" w:rsidRPr="00B27ED2" w:rsidRDefault="00F87F3C" w:rsidP="00B550E4">
            <w:pPr>
              <w:tabs>
                <w:tab w:val="left" w:pos="-720"/>
              </w:tabs>
              <w:suppressAutoHyphens/>
              <w:spacing w:after="0" w:line="240" w:lineRule="auto"/>
              <w:rPr>
                <w:sz w:val="18"/>
                <w:szCs w:val="18"/>
              </w:rPr>
            </w:pPr>
          </w:p>
        </w:tc>
        <w:tc>
          <w:tcPr>
            <w:tcW w:w="1041" w:type="dxa"/>
            <w:tcBorders>
              <w:bottom w:val="single" w:sz="6" w:space="0" w:color="auto"/>
            </w:tcBorders>
            <w:vAlign w:val="center"/>
          </w:tcPr>
          <w:p w14:paraId="584BA852" w14:textId="77777777" w:rsidR="00F87F3C" w:rsidRPr="00B27ED2" w:rsidRDefault="00F87F3C" w:rsidP="00B550E4">
            <w:pPr>
              <w:tabs>
                <w:tab w:val="left" w:pos="-720"/>
              </w:tabs>
              <w:suppressAutoHyphens/>
              <w:spacing w:after="0" w:line="240" w:lineRule="auto"/>
              <w:rPr>
                <w:sz w:val="18"/>
                <w:szCs w:val="18"/>
              </w:rPr>
            </w:pPr>
          </w:p>
        </w:tc>
        <w:tc>
          <w:tcPr>
            <w:tcW w:w="1042" w:type="dxa"/>
            <w:tcBorders>
              <w:bottom w:val="single" w:sz="6" w:space="0" w:color="auto"/>
            </w:tcBorders>
            <w:vAlign w:val="center"/>
          </w:tcPr>
          <w:p w14:paraId="69853D02" w14:textId="77777777" w:rsidR="00F87F3C" w:rsidRPr="00B27ED2" w:rsidRDefault="00F87F3C" w:rsidP="00B550E4">
            <w:pPr>
              <w:tabs>
                <w:tab w:val="left" w:pos="-720"/>
              </w:tabs>
              <w:suppressAutoHyphens/>
              <w:spacing w:after="0" w:line="240" w:lineRule="auto"/>
              <w:rPr>
                <w:sz w:val="18"/>
                <w:szCs w:val="18"/>
              </w:rPr>
            </w:pPr>
          </w:p>
        </w:tc>
      </w:tr>
      <w:tr w:rsidR="00F87F3C" w14:paraId="2519AC20" w14:textId="77777777" w:rsidTr="00523B09">
        <w:trPr>
          <w:trHeight w:val="432"/>
        </w:trPr>
        <w:tc>
          <w:tcPr>
            <w:tcW w:w="2147" w:type="dxa"/>
            <w:tcBorders>
              <w:top w:val="single" w:sz="6" w:space="0" w:color="auto"/>
              <w:bottom w:val="double" w:sz="4" w:space="0" w:color="auto"/>
            </w:tcBorders>
            <w:vAlign w:val="center"/>
          </w:tcPr>
          <w:p w14:paraId="2288A1EC" w14:textId="77777777" w:rsidR="00F87F3C" w:rsidRPr="00B27ED2" w:rsidRDefault="00F87F3C" w:rsidP="00B550E4">
            <w:pPr>
              <w:tabs>
                <w:tab w:val="left" w:pos="-720"/>
              </w:tabs>
              <w:suppressAutoHyphens/>
              <w:spacing w:after="0" w:line="240" w:lineRule="auto"/>
              <w:rPr>
                <w:sz w:val="18"/>
                <w:szCs w:val="18"/>
              </w:rPr>
            </w:pPr>
          </w:p>
        </w:tc>
        <w:tc>
          <w:tcPr>
            <w:tcW w:w="1903" w:type="dxa"/>
            <w:tcBorders>
              <w:top w:val="single" w:sz="6" w:space="0" w:color="auto"/>
              <w:bottom w:val="double" w:sz="4" w:space="0" w:color="auto"/>
            </w:tcBorders>
            <w:vAlign w:val="center"/>
          </w:tcPr>
          <w:p w14:paraId="6EB88CC9" w14:textId="77777777" w:rsidR="00F87F3C" w:rsidRPr="00B27ED2" w:rsidRDefault="00F87F3C" w:rsidP="00B550E4">
            <w:pPr>
              <w:tabs>
                <w:tab w:val="left" w:pos="-720"/>
              </w:tabs>
              <w:suppressAutoHyphens/>
              <w:spacing w:after="0" w:line="240" w:lineRule="auto"/>
              <w:rPr>
                <w:sz w:val="18"/>
                <w:szCs w:val="18"/>
              </w:rPr>
            </w:pPr>
          </w:p>
        </w:tc>
        <w:tc>
          <w:tcPr>
            <w:tcW w:w="720" w:type="dxa"/>
            <w:tcBorders>
              <w:top w:val="single" w:sz="6" w:space="0" w:color="auto"/>
              <w:bottom w:val="double" w:sz="4" w:space="0" w:color="auto"/>
            </w:tcBorders>
            <w:vAlign w:val="center"/>
          </w:tcPr>
          <w:p w14:paraId="38FDE1BF" w14:textId="77777777" w:rsidR="00F87F3C" w:rsidRPr="00B27ED2" w:rsidRDefault="00F87F3C" w:rsidP="00B550E4">
            <w:pPr>
              <w:tabs>
                <w:tab w:val="left" w:pos="-720"/>
              </w:tabs>
              <w:suppressAutoHyphens/>
              <w:spacing w:after="0" w:line="240" w:lineRule="auto"/>
              <w:rPr>
                <w:sz w:val="18"/>
                <w:szCs w:val="18"/>
              </w:rPr>
            </w:pPr>
          </w:p>
        </w:tc>
        <w:tc>
          <w:tcPr>
            <w:tcW w:w="1800" w:type="dxa"/>
            <w:tcBorders>
              <w:top w:val="single" w:sz="6" w:space="0" w:color="auto"/>
              <w:bottom w:val="double" w:sz="4" w:space="0" w:color="auto"/>
            </w:tcBorders>
            <w:vAlign w:val="center"/>
          </w:tcPr>
          <w:p w14:paraId="7ECA376C" w14:textId="77777777" w:rsidR="00F87F3C" w:rsidRPr="00B27ED2" w:rsidRDefault="00F87F3C" w:rsidP="00B550E4">
            <w:pPr>
              <w:tabs>
                <w:tab w:val="left" w:pos="-720"/>
              </w:tabs>
              <w:suppressAutoHyphens/>
              <w:spacing w:after="0" w:line="240" w:lineRule="auto"/>
              <w:rPr>
                <w:sz w:val="18"/>
                <w:szCs w:val="18"/>
              </w:rPr>
            </w:pPr>
          </w:p>
        </w:tc>
        <w:tc>
          <w:tcPr>
            <w:tcW w:w="1041" w:type="dxa"/>
            <w:tcBorders>
              <w:top w:val="single" w:sz="6" w:space="0" w:color="auto"/>
              <w:bottom w:val="double" w:sz="4" w:space="0" w:color="auto"/>
            </w:tcBorders>
            <w:vAlign w:val="center"/>
          </w:tcPr>
          <w:p w14:paraId="2EBD1EAD" w14:textId="77777777" w:rsidR="00F87F3C" w:rsidRPr="00B27ED2" w:rsidRDefault="00F87F3C" w:rsidP="00B550E4">
            <w:pPr>
              <w:tabs>
                <w:tab w:val="left" w:pos="-720"/>
              </w:tabs>
              <w:suppressAutoHyphens/>
              <w:spacing w:after="0" w:line="240" w:lineRule="auto"/>
              <w:rPr>
                <w:sz w:val="18"/>
                <w:szCs w:val="18"/>
              </w:rPr>
            </w:pPr>
          </w:p>
        </w:tc>
        <w:tc>
          <w:tcPr>
            <w:tcW w:w="1041" w:type="dxa"/>
            <w:tcBorders>
              <w:top w:val="single" w:sz="6" w:space="0" w:color="auto"/>
              <w:bottom w:val="double" w:sz="4" w:space="0" w:color="auto"/>
            </w:tcBorders>
            <w:vAlign w:val="center"/>
          </w:tcPr>
          <w:p w14:paraId="284E90D1" w14:textId="77777777" w:rsidR="00F87F3C" w:rsidRPr="00B27ED2" w:rsidRDefault="00F87F3C" w:rsidP="00B550E4">
            <w:pPr>
              <w:tabs>
                <w:tab w:val="left" w:pos="-720"/>
              </w:tabs>
              <w:suppressAutoHyphens/>
              <w:spacing w:after="0" w:line="240" w:lineRule="auto"/>
              <w:rPr>
                <w:sz w:val="18"/>
                <w:szCs w:val="18"/>
              </w:rPr>
            </w:pPr>
          </w:p>
        </w:tc>
        <w:tc>
          <w:tcPr>
            <w:tcW w:w="1042" w:type="dxa"/>
            <w:tcBorders>
              <w:top w:val="single" w:sz="6" w:space="0" w:color="auto"/>
              <w:bottom w:val="double" w:sz="4" w:space="0" w:color="auto"/>
            </w:tcBorders>
            <w:vAlign w:val="center"/>
          </w:tcPr>
          <w:p w14:paraId="69165DB7" w14:textId="77777777" w:rsidR="00F87F3C" w:rsidRPr="00B27ED2" w:rsidRDefault="00F87F3C" w:rsidP="00B550E4">
            <w:pPr>
              <w:tabs>
                <w:tab w:val="left" w:pos="-720"/>
              </w:tabs>
              <w:suppressAutoHyphens/>
              <w:spacing w:after="0" w:line="240" w:lineRule="auto"/>
              <w:rPr>
                <w:sz w:val="18"/>
                <w:szCs w:val="18"/>
              </w:rPr>
            </w:pPr>
          </w:p>
        </w:tc>
        <w:tc>
          <w:tcPr>
            <w:tcW w:w="1041" w:type="dxa"/>
            <w:tcBorders>
              <w:top w:val="single" w:sz="6" w:space="0" w:color="auto"/>
              <w:bottom w:val="double" w:sz="4" w:space="0" w:color="auto"/>
            </w:tcBorders>
            <w:vAlign w:val="center"/>
          </w:tcPr>
          <w:p w14:paraId="1A1633BD" w14:textId="77777777" w:rsidR="00F87F3C" w:rsidRPr="00B27ED2" w:rsidRDefault="00F87F3C" w:rsidP="00B550E4">
            <w:pPr>
              <w:tabs>
                <w:tab w:val="left" w:pos="-720"/>
              </w:tabs>
              <w:suppressAutoHyphens/>
              <w:spacing w:after="0" w:line="240" w:lineRule="auto"/>
              <w:rPr>
                <w:sz w:val="18"/>
                <w:szCs w:val="18"/>
              </w:rPr>
            </w:pPr>
          </w:p>
        </w:tc>
        <w:tc>
          <w:tcPr>
            <w:tcW w:w="1042" w:type="dxa"/>
            <w:tcBorders>
              <w:top w:val="single" w:sz="6" w:space="0" w:color="auto"/>
              <w:bottom w:val="double" w:sz="4" w:space="0" w:color="auto"/>
            </w:tcBorders>
            <w:vAlign w:val="center"/>
          </w:tcPr>
          <w:p w14:paraId="60CB8F9B" w14:textId="77777777" w:rsidR="00F87F3C" w:rsidRPr="00B27ED2" w:rsidRDefault="00F87F3C" w:rsidP="00B550E4">
            <w:pPr>
              <w:tabs>
                <w:tab w:val="left" w:pos="-720"/>
              </w:tabs>
              <w:suppressAutoHyphens/>
              <w:spacing w:after="0" w:line="240" w:lineRule="auto"/>
              <w:rPr>
                <w:sz w:val="18"/>
                <w:szCs w:val="18"/>
              </w:rPr>
            </w:pPr>
          </w:p>
        </w:tc>
        <w:tc>
          <w:tcPr>
            <w:tcW w:w="1041" w:type="dxa"/>
            <w:tcBorders>
              <w:top w:val="single" w:sz="6" w:space="0" w:color="auto"/>
              <w:bottom w:val="double" w:sz="4" w:space="0" w:color="auto"/>
            </w:tcBorders>
            <w:vAlign w:val="center"/>
          </w:tcPr>
          <w:p w14:paraId="7C51251E" w14:textId="77777777" w:rsidR="00F87F3C" w:rsidRPr="00B27ED2" w:rsidRDefault="00F87F3C" w:rsidP="00B550E4">
            <w:pPr>
              <w:tabs>
                <w:tab w:val="left" w:pos="-720"/>
              </w:tabs>
              <w:suppressAutoHyphens/>
              <w:spacing w:after="0" w:line="240" w:lineRule="auto"/>
              <w:rPr>
                <w:sz w:val="18"/>
                <w:szCs w:val="18"/>
              </w:rPr>
            </w:pPr>
          </w:p>
        </w:tc>
        <w:tc>
          <w:tcPr>
            <w:tcW w:w="1042" w:type="dxa"/>
            <w:tcBorders>
              <w:top w:val="single" w:sz="6" w:space="0" w:color="auto"/>
              <w:bottom w:val="double" w:sz="4" w:space="0" w:color="auto"/>
            </w:tcBorders>
            <w:vAlign w:val="center"/>
          </w:tcPr>
          <w:p w14:paraId="5009DABF" w14:textId="77777777" w:rsidR="00F87F3C" w:rsidRPr="00B27ED2" w:rsidRDefault="00F87F3C" w:rsidP="00B550E4">
            <w:pPr>
              <w:tabs>
                <w:tab w:val="left" w:pos="-720"/>
              </w:tabs>
              <w:suppressAutoHyphens/>
              <w:spacing w:after="0" w:line="240" w:lineRule="auto"/>
              <w:rPr>
                <w:sz w:val="18"/>
                <w:szCs w:val="18"/>
              </w:rPr>
            </w:pPr>
          </w:p>
        </w:tc>
      </w:tr>
    </w:tbl>
    <w:p w14:paraId="64ED2030" w14:textId="77777777" w:rsidR="00F87F3C" w:rsidRPr="00B550E4" w:rsidRDefault="00F87F3C" w:rsidP="00FA3481">
      <w:pPr>
        <w:rPr>
          <w:rFonts w:cs="Tahoma"/>
          <w:sz w:val="8"/>
          <w:szCs w:val="8"/>
        </w:rPr>
      </w:pPr>
      <w:r w:rsidRPr="00B550E4">
        <w:rPr>
          <w:rFonts w:cs="Tahoma"/>
          <w:sz w:val="8"/>
          <w:szCs w:val="8"/>
        </w:rPr>
        <w:br w:type="page"/>
      </w:r>
    </w:p>
    <w:bookmarkEnd w:id="1734"/>
    <w:p w14:paraId="77F8C619" w14:textId="77777777" w:rsidR="00FA3481" w:rsidRDefault="00FA3481" w:rsidP="00FA3481">
      <w:pPr>
        <w:rPr>
          <w:rFonts w:cs="Tahoma"/>
          <w:szCs w:val="20"/>
        </w:rPr>
        <w:sectPr w:rsidR="00FA3481" w:rsidSect="002A5A33">
          <w:footerReference w:type="default" r:id="rId95"/>
          <w:pgSz w:w="15840" w:h="12240" w:orient="landscape" w:code="1"/>
          <w:pgMar w:top="1440" w:right="1008" w:bottom="1008" w:left="1008" w:header="720" w:footer="432" w:gutter="0"/>
          <w:pgNumType w:chapStyle="1"/>
          <w:cols w:space="252"/>
          <w:docGrid w:linePitch="360"/>
        </w:sectPr>
      </w:pPr>
    </w:p>
    <w:p w14:paraId="1DD4A62B" w14:textId="77777777" w:rsidR="00220AF4" w:rsidRPr="00E909D0" w:rsidRDefault="00220AF4" w:rsidP="009E4A95">
      <w:pPr>
        <w:pStyle w:val="Heading1"/>
      </w:pPr>
      <w:bookmarkStart w:id="1736" w:name="_Toc71039084"/>
      <w:bookmarkStart w:id="1737" w:name="_Toc71290443"/>
      <w:bookmarkStart w:id="1738" w:name="_Toc71296827"/>
      <w:bookmarkStart w:id="1739" w:name="_Toc71297258"/>
      <w:bookmarkStart w:id="1740" w:name="_Toc71297492"/>
      <w:bookmarkStart w:id="1741" w:name="_Toc71299590"/>
      <w:bookmarkStart w:id="1742" w:name="_Toc71533197"/>
      <w:bookmarkStart w:id="1743" w:name="_Toc72316311"/>
      <w:bookmarkStart w:id="1744" w:name="_Toc72418194"/>
      <w:bookmarkStart w:id="1745" w:name="_Toc72420414"/>
      <w:bookmarkStart w:id="1746" w:name="_Toc72826940"/>
      <w:bookmarkStart w:id="1747" w:name="_Toc73438437"/>
      <w:bookmarkStart w:id="1748" w:name="_Toc78876870"/>
      <w:bookmarkStart w:id="1749" w:name="_Toc80079032"/>
      <w:bookmarkStart w:id="1750" w:name="_Toc80622847"/>
      <w:bookmarkStart w:id="1751" w:name="_Toc80691361"/>
      <w:bookmarkStart w:id="1752" w:name="_Toc81210855"/>
      <w:bookmarkStart w:id="1753" w:name="_Toc83047525"/>
      <w:bookmarkStart w:id="1754" w:name="_Toc83050029"/>
      <w:bookmarkStart w:id="1755" w:name="_Toc83725700"/>
      <w:bookmarkStart w:id="1756" w:name="_Toc85029499"/>
      <w:bookmarkStart w:id="1757" w:name="_Toc85029650"/>
      <w:bookmarkStart w:id="1758" w:name="_Toc85030593"/>
      <w:bookmarkStart w:id="1759" w:name="_Toc85031174"/>
      <w:bookmarkStart w:id="1760" w:name="_Toc85446817"/>
      <w:bookmarkStart w:id="1761" w:name="_Toc85449316"/>
      <w:bookmarkStart w:id="1762" w:name="_Toc85455617"/>
      <w:bookmarkStart w:id="1763" w:name="_Toc85455766"/>
      <w:bookmarkStart w:id="1764" w:name="_Toc86645332"/>
      <w:bookmarkStart w:id="1765" w:name="_Toc87945818"/>
      <w:bookmarkStart w:id="1766" w:name="_Toc92876297"/>
      <w:bookmarkStart w:id="1767" w:name="_Toc93403974"/>
      <w:bookmarkStart w:id="1768" w:name="_Toc94190219"/>
      <w:bookmarkStart w:id="1769" w:name="_Toc94191396"/>
      <w:bookmarkStart w:id="1770" w:name="_Toc94191494"/>
      <w:bookmarkStart w:id="1771" w:name="_Toc164072564"/>
      <w:bookmarkStart w:id="1772" w:name="_Toc71023464"/>
      <w:bookmarkStart w:id="1773" w:name="_Toc71023546"/>
      <w:bookmarkStart w:id="1774" w:name="_Toc71039053"/>
      <w:bookmarkStart w:id="1775" w:name="_Toc71290412"/>
      <w:bookmarkStart w:id="1776" w:name="_Toc71296795"/>
      <w:bookmarkStart w:id="1777" w:name="_Toc71297226"/>
      <w:bookmarkStart w:id="1778" w:name="_Toc71297459"/>
      <w:bookmarkStart w:id="1779" w:name="_Toc71299557"/>
      <w:bookmarkStart w:id="1780" w:name="_Toc71533164"/>
      <w:bookmarkStart w:id="1781" w:name="_Toc72316278"/>
      <w:bookmarkStart w:id="1782" w:name="_Toc72418161"/>
      <w:bookmarkStart w:id="1783" w:name="_Toc72420387"/>
      <w:bookmarkStart w:id="1784" w:name="_Toc72826913"/>
      <w:bookmarkStart w:id="1785" w:name="_Toc73438410"/>
      <w:bookmarkStart w:id="1786" w:name="_Toc78876843"/>
      <w:bookmarkStart w:id="1787" w:name="_Toc80079005"/>
      <w:bookmarkStart w:id="1788" w:name="_Toc80615784"/>
      <w:bookmarkStart w:id="1789" w:name="_Toc80622820"/>
      <w:bookmarkStart w:id="1790" w:name="_Toc80691334"/>
      <w:bookmarkStart w:id="1791" w:name="_Toc81210828"/>
      <w:bookmarkStart w:id="1792" w:name="_Toc83047497"/>
      <w:bookmarkStart w:id="1793" w:name="_Toc83050001"/>
      <w:bookmarkStart w:id="1794" w:name="_Toc83725672"/>
      <w:bookmarkStart w:id="1795" w:name="_Toc85029471"/>
      <w:bookmarkStart w:id="1796" w:name="_Toc85029622"/>
      <w:bookmarkStart w:id="1797" w:name="_Toc85030565"/>
      <w:bookmarkStart w:id="1798" w:name="_Toc85031143"/>
      <w:bookmarkStart w:id="1799" w:name="_Toc85446783"/>
      <w:bookmarkStart w:id="1800" w:name="_Toc85449282"/>
      <w:bookmarkStart w:id="1801" w:name="_Toc85455583"/>
      <w:bookmarkStart w:id="1802" w:name="_Toc85455732"/>
      <w:bookmarkStart w:id="1803" w:name="_Toc86645298"/>
      <w:bookmarkStart w:id="1804" w:name="_Toc87945784"/>
      <w:bookmarkStart w:id="1805" w:name="_Toc92876263"/>
      <w:bookmarkStart w:id="1806" w:name="_Toc93322974"/>
      <w:bookmarkStart w:id="1807" w:name="_Toc93331632"/>
      <w:bookmarkStart w:id="1808" w:name="_Hlk102471296"/>
      <w:bookmarkStart w:id="1809" w:name="_Hlk78874461"/>
      <w:bookmarkStart w:id="1810" w:name="_Toc481598336"/>
      <w:bookmarkEnd w:id="1735"/>
      <w:r w:rsidRPr="00E909D0">
        <w:t>General Housekeeping Program</w:t>
      </w:r>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p>
    <w:p w14:paraId="01F7877B" w14:textId="77777777" w:rsidR="00220AF4" w:rsidRDefault="00220AF4" w:rsidP="009E4A95">
      <w:pPr>
        <w:pStyle w:val="Heading2"/>
      </w:pPr>
      <w:bookmarkStart w:id="1811" w:name="_Hlk72307284"/>
      <w:r>
        <w:t xml:space="preserve">Purpose, </w:t>
      </w:r>
      <w:r w:rsidR="00771699" w:rsidRPr="00D4551E">
        <w:t>Scope</w:t>
      </w:r>
      <w:r w:rsidR="00771699">
        <w:t>,</w:t>
      </w:r>
      <w:r w:rsidR="00771699" w:rsidRPr="00D4551E">
        <w:t xml:space="preserve"> </w:t>
      </w:r>
      <w:r w:rsidR="00771699">
        <w:t>and</w:t>
      </w:r>
      <w:r w:rsidR="00771699" w:rsidRPr="00D4551E">
        <w:t xml:space="preserve"> Policy</w:t>
      </w:r>
    </w:p>
    <w:p w14:paraId="10153495" w14:textId="77777777" w:rsidR="00220AF4" w:rsidRDefault="00220AF4" w:rsidP="009E4A95">
      <w:pPr>
        <w:pStyle w:val="Heading3"/>
      </w:pPr>
      <w:r>
        <w:t>Purpose</w:t>
      </w:r>
    </w:p>
    <w:p w14:paraId="188EE2C5" w14:textId="77777777" w:rsidR="00220AF4" w:rsidRDefault="00220AF4" w:rsidP="00220AF4">
      <w:r>
        <w:t>The purpose of the General Housekeeping Program is to define housekeeping requirements and incorporate controls to execute them in a safe manner in order to protecting the safety and health of workers on the project.</w:t>
      </w:r>
    </w:p>
    <w:p w14:paraId="3C9E513F" w14:textId="77777777" w:rsidR="00220AF4" w:rsidRDefault="00220AF4" w:rsidP="00220AF4">
      <w:r>
        <w:t>Poor housekeeping contributes to increased exposure to workplace hazards including slip, trip, and fall hazards, struck-by hazards, general health, and others. Effective housekeeping reduces exposure to these hazards.</w:t>
      </w:r>
    </w:p>
    <w:p w14:paraId="209FA1C6" w14:textId="77777777" w:rsidR="00220AF4" w:rsidRDefault="00220AF4" w:rsidP="009E4A95">
      <w:pPr>
        <w:pStyle w:val="Heading3"/>
      </w:pPr>
      <w:r>
        <w:t>Scope</w:t>
      </w:r>
    </w:p>
    <w:p w14:paraId="270DF223" w14:textId="727D151C" w:rsidR="00220AF4" w:rsidRDefault="00220AF4" w:rsidP="00220AF4">
      <w:r>
        <w:t xml:space="preserve">This program applies to all </w:t>
      </w:r>
      <w:r>
        <w:rPr>
          <w:rFonts w:eastAsia="Times New Roman"/>
          <w:snapToGrid w:val="0"/>
        </w:rPr>
        <w:fldChar w:fldCharType="begin"/>
      </w:r>
      <w:r>
        <w:rPr>
          <w:rFonts w:eastAsia="Times New Roman"/>
          <w:snapToGrid w:val="0"/>
        </w:rPr>
        <w:instrText xml:space="preserve"> MERGEFIELD "Q1" </w:instrText>
      </w:r>
      <w:r>
        <w:rPr>
          <w:rFonts w:eastAsia="Times New Roman"/>
          <w:snapToGrid w:val="0"/>
        </w:rPr>
        <w:fldChar w:fldCharType="separate"/>
      </w:r>
      <w:r w:rsidR="000A3858">
        <w:rPr>
          <w:rFonts w:eastAsia="Times New Roman"/>
          <w:noProof/>
          <w:snapToGrid w:val="0"/>
        </w:rPr>
        <w:t>COMPNAME</w:t>
      </w:r>
      <w:r>
        <w:rPr>
          <w:rFonts w:eastAsia="Times New Roman"/>
          <w:snapToGrid w:val="0"/>
        </w:rPr>
        <w:fldChar w:fldCharType="end"/>
      </w:r>
      <w:r>
        <w:rPr>
          <w:rFonts w:eastAsia="Times New Roman"/>
          <w:snapToGrid w:val="0"/>
        </w:rPr>
        <w:t xml:space="preserve"> </w:t>
      </w:r>
      <w:r>
        <w:t>employees exposed to the hazards associated with the workplace. All employees have a responsibility to ensure a safe, healthful, and productive work environment.</w:t>
      </w:r>
    </w:p>
    <w:p w14:paraId="5D0EEDF2" w14:textId="77777777" w:rsidR="00220AF4" w:rsidRDefault="00220AF4" w:rsidP="009E4A95">
      <w:pPr>
        <w:pStyle w:val="Heading3"/>
      </w:pPr>
      <w:r>
        <w:t>Policy</w:t>
      </w:r>
    </w:p>
    <w:p w14:paraId="20CB56D3" w14:textId="63D08EF7" w:rsidR="00220AF4" w:rsidRDefault="00220AF4" w:rsidP="00220AF4">
      <w:pPr>
        <w:rPr>
          <w:rFonts w:eastAsia="Times New Roman"/>
          <w:snapToGrid w:val="0"/>
        </w:rPr>
      </w:pPr>
      <w:r>
        <w:t xml:space="preserve">Poor housekeeping exposes workers to a number of environmental hazards in the work surroundings that can expose them to injury as well as acute and chronic health effects. </w:t>
      </w:r>
      <w:r>
        <w:rPr>
          <w:rFonts w:eastAsia="Times New Roman"/>
          <w:snapToGrid w:val="0"/>
        </w:rPr>
        <w:fldChar w:fldCharType="begin"/>
      </w:r>
      <w:r>
        <w:rPr>
          <w:rFonts w:eastAsia="Times New Roman"/>
          <w:snapToGrid w:val="0"/>
        </w:rPr>
        <w:instrText xml:space="preserve"> MERGEFIELD "Q1" </w:instrText>
      </w:r>
      <w:r>
        <w:rPr>
          <w:rFonts w:eastAsia="Times New Roman"/>
          <w:snapToGrid w:val="0"/>
        </w:rPr>
        <w:fldChar w:fldCharType="separate"/>
      </w:r>
      <w:r w:rsidR="000A3858">
        <w:rPr>
          <w:rFonts w:eastAsia="Times New Roman"/>
          <w:noProof/>
          <w:snapToGrid w:val="0"/>
        </w:rPr>
        <w:t>COMPNAME</w:t>
      </w:r>
      <w:r>
        <w:rPr>
          <w:rFonts w:eastAsia="Times New Roman"/>
          <w:snapToGrid w:val="0"/>
        </w:rPr>
        <w:fldChar w:fldCharType="end"/>
      </w:r>
      <w:r>
        <w:rPr>
          <w:rFonts w:eastAsia="Times New Roman"/>
          <w:snapToGrid w:val="0"/>
        </w:rPr>
        <w:t xml:space="preserve"> expects all supervisors and employees to maintain the workplace in a neat, clean, and orderly condition.</w:t>
      </w:r>
    </w:p>
    <w:p w14:paraId="33CEA46F" w14:textId="77777777" w:rsidR="00220AF4" w:rsidRDefault="00771699" w:rsidP="009E4A95">
      <w:pPr>
        <w:pStyle w:val="Heading2"/>
      </w:pPr>
      <w:r>
        <w:t>Roles and Responsibilities</w:t>
      </w:r>
    </w:p>
    <w:p w14:paraId="1987109E" w14:textId="77777777" w:rsidR="00220AF4" w:rsidRDefault="00220AF4" w:rsidP="009E4A95">
      <w:pPr>
        <w:pStyle w:val="Heading3"/>
      </w:pPr>
      <w:r>
        <w:t>Employer</w:t>
      </w:r>
    </w:p>
    <w:p w14:paraId="6D952C27" w14:textId="77777777" w:rsidR="00220AF4" w:rsidRDefault="00220AF4" w:rsidP="004868BB">
      <w:pPr>
        <w:pStyle w:val="Heading4"/>
      </w:pPr>
      <w:r>
        <w:t>Management</w:t>
      </w:r>
    </w:p>
    <w:p w14:paraId="0ECBBB33" w14:textId="77777777" w:rsidR="00220AF4" w:rsidRDefault="00220AF4" w:rsidP="00220AF4">
      <w:r>
        <w:t>Management shall ensure employees are properly trained on the importance of maintaining a neat, clean, and orderly workplace and shall provide them with the tools, equipment, and opportunities to properly maintain the workplace.</w:t>
      </w:r>
    </w:p>
    <w:p w14:paraId="38D93DB6" w14:textId="77777777" w:rsidR="00220AF4" w:rsidRDefault="00220AF4" w:rsidP="004868BB">
      <w:pPr>
        <w:pStyle w:val="Heading4"/>
      </w:pPr>
      <w:r>
        <w:t>Supervisor</w:t>
      </w:r>
    </w:p>
    <w:p w14:paraId="01215313" w14:textId="77777777" w:rsidR="00220AF4" w:rsidRDefault="00220AF4" w:rsidP="00220AF4">
      <w:r>
        <w:t>Supervisors shall monitor work and workplace conditions to ensure hazards are controlled and employees are properly maintaining the workplace.</w:t>
      </w:r>
    </w:p>
    <w:p w14:paraId="767CBF37" w14:textId="77777777" w:rsidR="00220AF4" w:rsidRDefault="00220AF4" w:rsidP="009E4A95">
      <w:pPr>
        <w:pStyle w:val="Heading3"/>
      </w:pPr>
      <w:r>
        <w:t>Employee</w:t>
      </w:r>
    </w:p>
    <w:p w14:paraId="2AC08D7B" w14:textId="77777777" w:rsidR="00220AF4" w:rsidRDefault="00220AF4" w:rsidP="00220AF4">
      <w:r>
        <w:t>Employees shall exercise efficient and continual efforts to maintain the workplace free of general housekeeping related hazards.</w:t>
      </w:r>
    </w:p>
    <w:p w14:paraId="3800674C" w14:textId="77777777" w:rsidR="00220AF4" w:rsidRDefault="00220AF4" w:rsidP="009E4A95">
      <w:pPr>
        <w:pStyle w:val="Heading2"/>
      </w:pPr>
      <w:r>
        <w:t>Definitions</w:t>
      </w:r>
    </w:p>
    <w:p w14:paraId="0287B09F" w14:textId="77777777" w:rsidR="00220AF4" w:rsidRDefault="00220AF4" w:rsidP="00220AF4">
      <w:r>
        <w:rPr>
          <w:b/>
          <w:bCs/>
        </w:rPr>
        <w:t>Housekeeping</w:t>
      </w:r>
      <w:r>
        <w:t xml:space="preserve"> - The practice and process of keeping the workplace neat, clean, orderly, and free of slip, trip, and fall hazards, fire hazards, and other hazards related to accumulated and disorganized waste, debris, materials, and storage as well as other general conditions that can contribute to these hazards.</w:t>
      </w:r>
    </w:p>
    <w:p w14:paraId="2A8F675B" w14:textId="77777777" w:rsidR="00220AF4" w:rsidRDefault="00220AF4" w:rsidP="009E4A95">
      <w:pPr>
        <w:pStyle w:val="Heading2"/>
      </w:pPr>
      <w:r>
        <w:t>Hazards</w:t>
      </w:r>
    </w:p>
    <w:p w14:paraId="5A7CCC40" w14:textId="77777777" w:rsidR="00220AF4" w:rsidRDefault="00220AF4" w:rsidP="00220AF4">
      <w:pPr>
        <w:pStyle w:val="Bullet1"/>
      </w:pPr>
      <w:r>
        <w:t>Slips, trips, and falls</w:t>
      </w:r>
    </w:p>
    <w:p w14:paraId="00B49AF4" w14:textId="77777777" w:rsidR="00220AF4" w:rsidRDefault="00220AF4" w:rsidP="00220AF4">
      <w:pPr>
        <w:pStyle w:val="Bullet1"/>
      </w:pPr>
      <w:r>
        <w:t>Struck-by or caught-by objects</w:t>
      </w:r>
    </w:p>
    <w:p w14:paraId="2BA9451B" w14:textId="77777777" w:rsidR="00220AF4" w:rsidRDefault="00220AF4" w:rsidP="00220AF4">
      <w:pPr>
        <w:pStyle w:val="Bullet1"/>
      </w:pPr>
      <w:r>
        <w:t>Physical injury including Musculo-skeletal disorders, lacerations, contusions, scrapes, and others</w:t>
      </w:r>
    </w:p>
    <w:p w14:paraId="17CCD4B6" w14:textId="77777777" w:rsidR="00220AF4" w:rsidRDefault="00220AF4" w:rsidP="00220AF4">
      <w:pPr>
        <w:pStyle w:val="Bullet1"/>
      </w:pPr>
      <w:r>
        <w:t>Fire</w:t>
      </w:r>
    </w:p>
    <w:p w14:paraId="2808F610" w14:textId="77777777" w:rsidR="00220AF4" w:rsidRDefault="00220AF4" w:rsidP="00220AF4">
      <w:pPr>
        <w:pStyle w:val="Bullet1"/>
      </w:pPr>
      <w:r>
        <w:t>Fatigue</w:t>
      </w:r>
    </w:p>
    <w:p w14:paraId="7AD49EE2" w14:textId="77777777" w:rsidR="00220AF4" w:rsidRDefault="00220AF4" w:rsidP="00220AF4">
      <w:pPr>
        <w:pStyle w:val="Bullet1"/>
      </w:pPr>
      <w:r>
        <w:t>Health</w:t>
      </w:r>
    </w:p>
    <w:p w14:paraId="49E04F35" w14:textId="77777777" w:rsidR="00220AF4" w:rsidRDefault="00220AF4" w:rsidP="00220AF4">
      <w:pPr>
        <w:pStyle w:val="Bullet1"/>
      </w:pPr>
      <w:r>
        <w:t>Hazardous material exposure</w:t>
      </w:r>
    </w:p>
    <w:p w14:paraId="3D4B734E" w14:textId="77777777" w:rsidR="00220AF4" w:rsidRDefault="00220AF4" w:rsidP="009E4A95">
      <w:pPr>
        <w:pStyle w:val="Heading3"/>
      </w:pPr>
      <w:r>
        <w:t>Slips, Trips, and Falls</w:t>
      </w:r>
    </w:p>
    <w:p w14:paraId="12934304" w14:textId="77777777" w:rsidR="00220AF4" w:rsidRDefault="00220AF4" w:rsidP="00220AF4">
      <w:r>
        <w:t>During the course of work, the work area including walking and working surfaces, passageways, stairs, landings, ladderways, and workstations shall be kept clear of accumulated waste, debris, trash, excess materials, and product that inhibit free and unimpeded movement in the area.</w:t>
      </w:r>
    </w:p>
    <w:p w14:paraId="367EB577" w14:textId="77777777" w:rsidR="00220AF4" w:rsidRDefault="00220AF4" w:rsidP="00220AF4">
      <w:r>
        <w:t>Emphasis should be placed on (but not limited to):</w:t>
      </w:r>
    </w:p>
    <w:p w14:paraId="360454DF" w14:textId="77777777" w:rsidR="00220AF4" w:rsidRDefault="00220AF4" w:rsidP="00220AF4">
      <w:pPr>
        <w:pStyle w:val="Bullet1"/>
      </w:pPr>
      <w:r>
        <w:t>Walkways</w:t>
      </w:r>
    </w:p>
    <w:p w14:paraId="5F38C328" w14:textId="77777777" w:rsidR="00220AF4" w:rsidRDefault="00220AF4" w:rsidP="00220AF4">
      <w:pPr>
        <w:pStyle w:val="Bullet1"/>
      </w:pPr>
      <w:r>
        <w:t>Paths of emergency egress</w:t>
      </w:r>
    </w:p>
    <w:p w14:paraId="1FA3AEB3" w14:textId="77777777" w:rsidR="00220AF4" w:rsidRDefault="00220AF4" w:rsidP="00220AF4">
      <w:pPr>
        <w:pStyle w:val="Bullet1"/>
      </w:pPr>
      <w:r>
        <w:t>Doorways</w:t>
      </w:r>
    </w:p>
    <w:p w14:paraId="6571C258" w14:textId="77777777" w:rsidR="00220AF4" w:rsidRDefault="00220AF4" w:rsidP="00220AF4">
      <w:pPr>
        <w:pStyle w:val="Bullet1"/>
      </w:pPr>
      <w:r>
        <w:t>Ramps</w:t>
      </w:r>
    </w:p>
    <w:p w14:paraId="5839A872" w14:textId="77777777" w:rsidR="00220AF4" w:rsidRDefault="00220AF4" w:rsidP="00220AF4">
      <w:pPr>
        <w:pStyle w:val="Bullet1"/>
      </w:pPr>
      <w:r>
        <w:t>Areas with blind spots such as blind corners and approaches to intersections</w:t>
      </w:r>
    </w:p>
    <w:p w14:paraId="37000EA2" w14:textId="77777777" w:rsidR="00220AF4" w:rsidRDefault="00220AF4" w:rsidP="00220AF4">
      <w:pPr>
        <w:pStyle w:val="Bullet1"/>
      </w:pPr>
      <w:r>
        <w:t>Stairways and ladderways</w:t>
      </w:r>
    </w:p>
    <w:p w14:paraId="183E21F0" w14:textId="77777777" w:rsidR="00220AF4" w:rsidRDefault="00220AF4" w:rsidP="00220AF4">
      <w:pPr>
        <w:pStyle w:val="Bullet1"/>
      </w:pPr>
      <w:r>
        <w:t>Workstations or work areas</w:t>
      </w:r>
    </w:p>
    <w:p w14:paraId="22A8B9CC" w14:textId="77777777" w:rsidR="00220AF4" w:rsidRDefault="00220AF4" w:rsidP="00220AF4">
      <w:r>
        <w:t>Poor floor conditions lead to slip, trip, and fall injuries. Deteriorated floors should be repaired or resurfaced to eliminate rough spots or areas where liquids can collect.</w:t>
      </w:r>
    </w:p>
    <w:p w14:paraId="3DEC9722" w14:textId="77777777" w:rsidR="00220AF4" w:rsidRDefault="00220AF4" w:rsidP="00220AF4">
      <w:pPr>
        <w:pStyle w:val="Bullet1"/>
      </w:pPr>
      <w:r>
        <w:t>Clean up spills immediately, properly, and completely and proper dispose of recovered material and cleaning supplies.</w:t>
      </w:r>
    </w:p>
    <w:p w14:paraId="386ECCE4" w14:textId="77777777" w:rsidR="00220AF4" w:rsidRDefault="00220AF4" w:rsidP="00220AF4">
      <w:pPr>
        <w:pStyle w:val="Bullet1"/>
      </w:pPr>
      <w:r>
        <w:t>Floors in high-traffic areas and areas where the floor may be slippery due to water accumulation such as at entrances from the outside or work areas that have wet processes should have a slip-resistant coating.</w:t>
      </w:r>
    </w:p>
    <w:p w14:paraId="0DB722FE" w14:textId="77777777" w:rsidR="00220AF4" w:rsidRDefault="00220AF4" w:rsidP="009E4A95">
      <w:pPr>
        <w:pStyle w:val="Heading3"/>
      </w:pPr>
      <w:r>
        <w:t>Struck-by or Caught-by</w:t>
      </w:r>
    </w:p>
    <w:p w14:paraId="45C62DC9" w14:textId="77777777" w:rsidR="00220AF4" w:rsidRDefault="00220AF4" w:rsidP="00220AF4">
      <w:r>
        <w:t>Poor housekeeping can lead to excess, unstable, or improper storage. Workers can be struck by falling objects or caught by projecting objects or cut by sharp objects such as projecting nails, wire or steel strapping, or other packaging materials.</w:t>
      </w:r>
    </w:p>
    <w:p w14:paraId="5ED744BF" w14:textId="77777777" w:rsidR="00220AF4" w:rsidRDefault="00220AF4" w:rsidP="009E4A95">
      <w:pPr>
        <w:pStyle w:val="Heading3"/>
      </w:pPr>
      <w:r>
        <w:t>Physical Injury</w:t>
      </w:r>
    </w:p>
    <w:p w14:paraId="03752D3B" w14:textId="77777777" w:rsidR="00220AF4" w:rsidRDefault="00220AF4" w:rsidP="00220AF4">
      <w:r>
        <w:t>Physical injuries include:</w:t>
      </w:r>
    </w:p>
    <w:p w14:paraId="4154DBBE" w14:textId="77777777" w:rsidR="00220AF4" w:rsidRDefault="00220AF4" w:rsidP="00220AF4">
      <w:pPr>
        <w:pStyle w:val="Bullet1"/>
      </w:pPr>
      <w:r>
        <w:t>Strains, sprains, or fractures</w:t>
      </w:r>
    </w:p>
    <w:p w14:paraId="6F7EE169" w14:textId="77777777" w:rsidR="00220AF4" w:rsidRDefault="00220AF4" w:rsidP="00220AF4">
      <w:pPr>
        <w:pStyle w:val="Bullet1"/>
      </w:pPr>
      <w:r>
        <w:t>Lacerations, punctures, abrasions, or contusions</w:t>
      </w:r>
    </w:p>
    <w:p w14:paraId="719A6DBB" w14:textId="77777777" w:rsidR="00220AF4" w:rsidRDefault="00220AF4" w:rsidP="00220AF4">
      <w:pPr>
        <w:pStyle w:val="Bullet1"/>
      </w:pPr>
      <w:r>
        <w:t>Head injury</w:t>
      </w:r>
    </w:p>
    <w:p w14:paraId="4C70910D" w14:textId="77777777" w:rsidR="00220AF4" w:rsidRDefault="00220AF4" w:rsidP="00220AF4">
      <w:pPr>
        <w:pStyle w:val="Bullet1"/>
      </w:pPr>
      <w:r>
        <w:t>Eye injury</w:t>
      </w:r>
    </w:p>
    <w:p w14:paraId="15796BC7" w14:textId="77777777" w:rsidR="00220AF4" w:rsidRDefault="00220AF4" w:rsidP="00220AF4">
      <w:pPr>
        <w:pStyle w:val="Bullet1"/>
      </w:pPr>
      <w:r>
        <w:t>General health</w:t>
      </w:r>
    </w:p>
    <w:p w14:paraId="6E2872C7" w14:textId="77777777" w:rsidR="00220AF4" w:rsidRDefault="00220AF4" w:rsidP="009E4A95">
      <w:pPr>
        <w:pStyle w:val="Heading3"/>
      </w:pPr>
      <w:r>
        <w:t>Fire</w:t>
      </w:r>
    </w:p>
    <w:p w14:paraId="20C8330E" w14:textId="77777777" w:rsidR="00220AF4" w:rsidRDefault="00220AF4" w:rsidP="00220AF4">
      <w:r>
        <w:t>Combustible scrap and debris including paper, packaging materials, wood scrap, and flammable liquids shall be removed at regular intervals during the course of the shift. Safe means shall be provided to facilitate such removal and all waste, debris, and trash must be removed to a safe, designated area away from ignition sources. Flammable waste must not be stored near compressed gas or oxygen cylinders.</w:t>
      </w:r>
    </w:p>
    <w:p w14:paraId="3B5B762E" w14:textId="77777777" w:rsidR="00220AF4" w:rsidRDefault="00220AF4" w:rsidP="00220AF4">
      <w:r>
        <w:t>Containers shall be provided for the collection and separation of waste, trash, oily and used rags, and other refuse. Containers used for garbage and other oily, flammable, or hazardous wastes, such as caustics, acids, harmful dusts, etc. shall be equipped with self-closing covers. Garbage and other waste shall be disposed of at frequent and regular intervals.</w:t>
      </w:r>
    </w:p>
    <w:p w14:paraId="3ED1913C" w14:textId="77777777" w:rsidR="00220AF4" w:rsidRDefault="00220AF4" w:rsidP="009E4A95">
      <w:pPr>
        <w:pStyle w:val="Heading3"/>
      </w:pPr>
      <w:r>
        <w:t>Fatigue</w:t>
      </w:r>
    </w:p>
    <w:p w14:paraId="08BD926D" w14:textId="77777777" w:rsidR="00220AF4" w:rsidRDefault="00220AF4" w:rsidP="00220AF4">
      <w:r>
        <w:t>Continually navigating an obstructed work area can lead to early fatigue as well as loss of balance. A fatigued worker is more likely to trip and fall or attempt unsafe short-cuts to get to their destination. Fatigue can also lead to making poor decisions.</w:t>
      </w:r>
    </w:p>
    <w:p w14:paraId="6BA71B17" w14:textId="77777777" w:rsidR="00220AF4" w:rsidRDefault="00220AF4" w:rsidP="009E4A95">
      <w:pPr>
        <w:pStyle w:val="Heading3"/>
      </w:pPr>
      <w:r>
        <w:t>Health</w:t>
      </w:r>
    </w:p>
    <w:p w14:paraId="04C723BE" w14:textId="77777777" w:rsidR="00220AF4" w:rsidRDefault="00220AF4" w:rsidP="00220AF4">
      <w:r>
        <w:t>Keeping an environment clean reduces buildup of nuisance dust, accumulated oily spills or related cleanup media, dirt, debris, trash, and other materials that may lead to health issues such as allergies, respiratory ailments, continued exposure to carcinogens, and other hazards.</w:t>
      </w:r>
    </w:p>
    <w:p w14:paraId="66B2D02A" w14:textId="77777777" w:rsidR="00220AF4" w:rsidRDefault="00220AF4" w:rsidP="009E4A95">
      <w:pPr>
        <w:pStyle w:val="Heading3"/>
      </w:pPr>
      <w:r>
        <w:t>Hazardous Materials</w:t>
      </w:r>
    </w:p>
    <w:p w14:paraId="74E8D889" w14:textId="77777777" w:rsidR="00220AF4" w:rsidRDefault="00220AF4" w:rsidP="003E3F76">
      <w:r>
        <w:t>Smoking, eating, or drinking in the work area should be prohibited where hazardous products are handled. Eating areas such as break, or lunchrooms should be separated from the work area to reduce work-related contamination and should be cleaned properly each shift.</w:t>
      </w:r>
    </w:p>
    <w:p w14:paraId="23C7F496" w14:textId="77777777" w:rsidR="00220AF4" w:rsidRDefault="00220AF4" w:rsidP="009E4A95">
      <w:pPr>
        <w:pStyle w:val="Heading2"/>
      </w:pPr>
      <w:r>
        <w:t>Hazard Control Measures</w:t>
      </w:r>
    </w:p>
    <w:p w14:paraId="48FED8DC" w14:textId="77777777" w:rsidR="00220AF4" w:rsidRDefault="00220AF4" w:rsidP="00220AF4">
      <w:r>
        <w:t>Effective housekeeping requires continual maintenance and should be done consistently throughout the workday. Waiting until there is time to perform housekeeping can lead to conditions becoming an overwhelming task that becomes ‘normal conditions’. Time should be dedicated throughout the workday and at the end of the shift to clean up and reset for the next work period.</w:t>
      </w:r>
    </w:p>
    <w:p w14:paraId="73D25CDD" w14:textId="77777777" w:rsidR="00220AF4" w:rsidRDefault="00220AF4" w:rsidP="009E4A95">
      <w:pPr>
        <w:pStyle w:val="Heading3"/>
      </w:pPr>
      <w:r>
        <w:t>Benefits of Good Housekeeping</w:t>
      </w:r>
    </w:p>
    <w:p w14:paraId="68418E88" w14:textId="77777777" w:rsidR="00220AF4" w:rsidRDefault="00220AF4" w:rsidP="00220AF4">
      <w:r>
        <w:t>Good housekeeping is a continuing process, not a project that once done can be set aside until it needs to be done again. Maintaining a site in good condition is much easier and less time consuming than waiting until it has become a big problem. Often general housekeeping is put off until someone gets hurt or a visit from an insurer or OSHA makes it a priority. Maintaining good housekeeping has benefits of its own.</w:t>
      </w:r>
    </w:p>
    <w:p w14:paraId="3605E82D" w14:textId="77777777" w:rsidR="00220AF4" w:rsidRDefault="00220AF4" w:rsidP="00220AF4">
      <w:pPr>
        <w:pStyle w:val="Bullet1"/>
      </w:pPr>
      <w:r>
        <w:t>Reduced handling promotes good process flow</w:t>
      </w:r>
    </w:p>
    <w:p w14:paraId="1BA8C7FD" w14:textId="77777777" w:rsidR="00220AF4" w:rsidRDefault="00220AF4" w:rsidP="00220AF4">
      <w:pPr>
        <w:pStyle w:val="Bullet1"/>
      </w:pPr>
      <w:r>
        <w:t>Improved morale and productivity</w:t>
      </w:r>
    </w:p>
    <w:p w14:paraId="350CECE2" w14:textId="77777777" w:rsidR="00220AF4" w:rsidRDefault="00220AF4" w:rsidP="00220AF4">
      <w:pPr>
        <w:pStyle w:val="Bullet1"/>
      </w:pPr>
      <w:r>
        <w:t>Fewer slip and trip hazards</w:t>
      </w:r>
    </w:p>
    <w:p w14:paraId="4BE867E0" w14:textId="77777777" w:rsidR="00220AF4" w:rsidRDefault="00220AF4" w:rsidP="00220AF4">
      <w:pPr>
        <w:pStyle w:val="Bullet1"/>
      </w:pPr>
      <w:r>
        <w:t>Fewer hire hazards</w:t>
      </w:r>
    </w:p>
    <w:p w14:paraId="2DE5EB0C" w14:textId="77777777" w:rsidR="00220AF4" w:rsidRDefault="00220AF4" w:rsidP="00220AF4">
      <w:pPr>
        <w:pStyle w:val="Bullet1"/>
      </w:pPr>
      <w:r>
        <w:t>Lower exposure to health hazards such as dusts and vapors</w:t>
      </w:r>
    </w:p>
    <w:p w14:paraId="6876E9B3" w14:textId="77777777" w:rsidR="00220AF4" w:rsidRDefault="00220AF4" w:rsidP="00220AF4">
      <w:pPr>
        <w:pStyle w:val="Bullet1"/>
      </w:pPr>
      <w:r>
        <w:t>Better inventory control</w:t>
      </w:r>
    </w:p>
    <w:p w14:paraId="34F056AA" w14:textId="77777777" w:rsidR="00220AF4" w:rsidRDefault="00220AF4" w:rsidP="00220AF4">
      <w:pPr>
        <w:pStyle w:val="Bullet1"/>
      </w:pPr>
      <w:r>
        <w:t>Reduced maintenance and repair costs</w:t>
      </w:r>
    </w:p>
    <w:p w14:paraId="03397B0C" w14:textId="77777777" w:rsidR="00220AF4" w:rsidRDefault="00220AF4" w:rsidP="00220AF4">
      <w:pPr>
        <w:pStyle w:val="Bullet1"/>
      </w:pPr>
      <w:r>
        <w:t>More efficient use of space</w:t>
      </w:r>
    </w:p>
    <w:p w14:paraId="4F32332E" w14:textId="77777777" w:rsidR="00220AF4" w:rsidRDefault="00220AF4" w:rsidP="00220AF4">
      <w:r>
        <w:t>A good housekeeping program assigns responsibility for clean-up during the shift, day-to-day cleanup, proper disposal of waste materials, removal and storage of unused materials, tools, and equipment, and an inspection to ensure cleanup has been completed.</w:t>
      </w:r>
    </w:p>
    <w:p w14:paraId="53E251EA" w14:textId="77777777" w:rsidR="00220AF4" w:rsidRDefault="00220AF4" w:rsidP="009E4A95">
      <w:pPr>
        <w:pStyle w:val="Heading3"/>
      </w:pPr>
      <w:r>
        <w:t>General Requirements</w:t>
      </w:r>
    </w:p>
    <w:p w14:paraId="2C6D658F" w14:textId="77777777" w:rsidR="00220AF4" w:rsidRDefault="00220AF4" w:rsidP="00220AF4">
      <w:bookmarkStart w:id="1812" w:name="_Hlk72307649"/>
      <w:r>
        <w:t>The employer shall establish and maintain good housekeeping practices to eliminate hazards to employees to the extent practicable.</w:t>
      </w:r>
    </w:p>
    <w:p w14:paraId="7BDDF9D5" w14:textId="77777777" w:rsidR="00220AF4" w:rsidRDefault="00220AF4" w:rsidP="00220AF4">
      <w:r>
        <w:t>The employer shall eliminate slippery conditions, such as snow and ice, on walkways and working surfaces, as necessary.</w:t>
      </w:r>
    </w:p>
    <w:p w14:paraId="0DC66D3F" w14:textId="77777777" w:rsidR="00220AF4" w:rsidRDefault="00220AF4" w:rsidP="00220AF4">
      <w:r>
        <w:t>The employer shall store materials in a manner that does not create a hazard for employees.</w:t>
      </w:r>
    </w:p>
    <w:p w14:paraId="1059CFF3" w14:textId="77777777" w:rsidR="00220AF4" w:rsidRDefault="00220AF4" w:rsidP="00220AF4">
      <w:r>
        <w:t>The employer shall maintain easy and open access to fire-alarm box, fire-call station, fire-fighting equipment, and each exit, including ladders, staircases, scaffolds, and gangways.</w:t>
      </w:r>
    </w:p>
    <w:p w14:paraId="608B4A62" w14:textId="77777777" w:rsidR="00220AF4" w:rsidRDefault="00220AF4" w:rsidP="00220AF4">
      <w:r>
        <w:t>The employer shall dispose of flammable and combustible substances, such as paint thinners, solvents, rags, scrap, and waste, or store them in covered fire-resistant containers at the end of each work shift or when the job is completed, whichever occurs first.</w:t>
      </w:r>
    </w:p>
    <w:bookmarkEnd w:id="1812"/>
    <w:p w14:paraId="5AB178C7" w14:textId="77777777" w:rsidR="00220AF4" w:rsidRDefault="00220AF4" w:rsidP="009E4A95">
      <w:pPr>
        <w:pStyle w:val="Heading3"/>
      </w:pPr>
      <w:r>
        <w:t>Maintenance</w:t>
      </w:r>
    </w:p>
    <w:p w14:paraId="657348B3" w14:textId="77777777" w:rsidR="00220AF4" w:rsidRDefault="00220AF4" w:rsidP="00220AF4">
      <w:r>
        <w:t>Maintenance is the most important element of a good housekeeping program. Staying on top of items and general cleanliness and organization can help to prevent a much larger cleanup project or an accumulation of safety hazards that increase exposure to worker injury.</w:t>
      </w:r>
    </w:p>
    <w:p w14:paraId="12B8F623" w14:textId="77777777" w:rsidR="00220AF4" w:rsidRDefault="00220AF4" w:rsidP="00220AF4">
      <w:r>
        <w:t>Maintenance includes keeping the facility, work site, equipment, and tools is good working order. Cleanliness is an important part of maintenance as well. Sanitation, painting, sweeping, and cleaning floors, windows, surfaces, control panels, tools and equipment are also items that need to be addressed. Broken or damaged must be fixed or replaced as soon as possible. Regular inspections and development of a tracking system to ensure identified problems are corrected can assist in accomplishing this goal.</w:t>
      </w:r>
    </w:p>
    <w:p w14:paraId="5CC760E6" w14:textId="77777777" w:rsidR="00220AF4" w:rsidRDefault="00220AF4" w:rsidP="009E4A95">
      <w:pPr>
        <w:pStyle w:val="Heading3"/>
      </w:pPr>
      <w:r>
        <w:t>Dirt and Dust Removal</w:t>
      </w:r>
    </w:p>
    <w:p w14:paraId="67DD3CA1" w14:textId="77777777" w:rsidR="00220AF4" w:rsidRDefault="00220AF4" w:rsidP="00220AF4">
      <w:r>
        <w:t>Dry sweeping is not allowed when the presence of respirable crystalline silica is likely. Refer to the Respirable Crystalline Silica Program and written exposure control plan for the proper methods of mitigating this hazard.</w:t>
      </w:r>
    </w:p>
    <w:p w14:paraId="2D6BEDF7" w14:textId="77777777" w:rsidR="00220AF4" w:rsidRDefault="00220AF4" w:rsidP="00220AF4">
      <w:r>
        <w:t>Waste containing hazardous materials such as respirable crystalline silica, lead or asbestos must be handled in accordance with the Respirable Crystalline Silica Program or the Hazardous Materials Program, respectively.</w:t>
      </w:r>
    </w:p>
    <w:p w14:paraId="2094F1C7" w14:textId="77777777" w:rsidR="00220AF4" w:rsidRDefault="00220AF4" w:rsidP="00220AF4">
      <w:pPr>
        <w:pStyle w:val="Bullet1"/>
      </w:pPr>
      <w:r>
        <w:t>Ensure ventilation and air filtration systems are working properly and filters are changed regularly.</w:t>
      </w:r>
    </w:p>
    <w:p w14:paraId="0D0C18FE" w14:textId="77777777" w:rsidR="00220AF4" w:rsidRDefault="00220AF4" w:rsidP="00220AF4">
      <w:pPr>
        <w:pStyle w:val="Bullet1"/>
      </w:pPr>
      <w:r>
        <w:t>Sweep or vacuum accumulated dust and dirt. Avoid dry sweeping as much as possible to reduce kicked up dust and dirt, especially dust and debris from materials containing respirable crystalline silica. When sweeping, dampen the floor or use a dust suppressant to keep dust suppressed.</w:t>
      </w:r>
    </w:p>
    <w:p w14:paraId="24277682" w14:textId="77777777" w:rsidR="00220AF4" w:rsidRDefault="00220AF4" w:rsidP="00220AF4">
      <w:pPr>
        <w:pStyle w:val="Bullet1"/>
      </w:pPr>
      <w:r>
        <w:t>When using vacuum cleaners make sure they are equipped with high-efficiency particulate air (HEPA) filters to prevent disturbing and recirculating dust and dirt into the air.</w:t>
      </w:r>
    </w:p>
    <w:p w14:paraId="18FA0F7A" w14:textId="77777777" w:rsidR="00220AF4" w:rsidRDefault="00220AF4" w:rsidP="00220AF4">
      <w:pPr>
        <w:pStyle w:val="Bullet1"/>
      </w:pPr>
      <w:r>
        <w:t>Do not use compressed air or high-velocity air movers such as leaf blowers to remove or clean dusty areas. Doing so will lift the dust in the air only to settle later on surfaces that have been cleared.</w:t>
      </w:r>
    </w:p>
    <w:p w14:paraId="4C308247" w14:textId="77777777" w:rsidR="00220AF4" w:rsidRDefault="00220AF4" w:rsidP="00220AF4">
      <w:pPr>
        <w:pStyle w:val="Bullet1"/>
      </w:pPr>
      <w:r>
        <w:t>Focus on horizontal surfaces that collect dust including shelves and shelving components, door and window top edges, floors, work surfaces including underneath workstations, shelving, and storage.</w:t>
      </w:r>
    </w:p>
    <w:p w14:paraId="7C02B827" w14:textId="77777777" w:rsidR="00220AF4" w:rsidRDefault="00220AF4" w:rsidP="009E4A95">
      <w:pPr>
        <w:pStyle w:val="Heading3"/>
      </w:pPr>
      <w:r>
        <w:t>Employee Facilities</w:t>
      </w:r>
    </w:p>
    <w:p w14:paraId="0F5FB29F" w14:textId="77777777" w:rsidR="00220AF4" w:rsidRDefault="00220AF4" w:rsidP="00220AF4">
      <w:pPr>
        <w:pStyle w:val="Bullet1"/>
      </w:pPr>
      <w:r>
        <w:t>Keep employee facilities including restrooms, lunchrooms, locker rooms, and lockers clean. Have employees clean out their lockers frequently. Storage above lockers should be prohibited. Installing an angled panel above lockers to prevent storage of items above lockers can prevent accumulation of debris and other items on top of lockers.</w:t>
      </w:r>
    </w:p>
    <w:p w14:paraId="65543A60" w14:textId="77777777" w:rsidR="00220AF4" w:rsidRDefault="00220AF4" w:rsidP="00220AF4">
      <w:pPr>
        <w:pStyle w:val="Bullet1"/>
      </w:pPr>
      <w:r>
        <w:t>A weekly program of cleaning refrigerators and food prep areas and equipment should be established. Food items should not be kept in storage for more than a few days.</w:t>
      </w:r>
    </w:p>
    <w:p w14:paraId="6B50730D" w14:textId="77777777" w:rsidR="00220AF4" w:rsidRDefault="00220AF4" w:rsidP="009E4A95">
      <w:pPr>
        <w:pStyle w:val="Heading3"/>
      </w:pPr>
      <w:r>
        <w:t>Surfaces</w:t>
      </w:r>
    </w:p>
    <w:p w14:paraId="085AB56F" w14:textId="77777777" w:rsidR="00220AF4" w:rsidRDefault="00220AF4" w:rsidP="004868BB">
      <w:pPr>
        <w:pStyle w:val="Heading4"/>
      </w:pPr>
      <w:r>
        <w:t>Floors</w:t>
      </w:r>
    </w:p>
    <w:p w14:paraId="1AEF129B" w14:textId="77777777" w:rsidR="00220AF4" w:rsidRDefault="00220AF4" w:rsidP="003E3F76">
      <w:bookmarkStart w:id="1813" w:name="_Hlk72307681"/>
      <w:r>
        <w:t>Poor floor conditions are a leading cause of slip, trip, and fall incidents. Immediate cleanup of oil and other liquid spills is critical. Posting signage and/or cones or other visual indicators should be done immediately as cleanup begins.</w:t>
      </w:r>
    </w:p>
    <w:p w14:paraId="60A98F63" w14:textId="77777777" w:rsidR="00220AF4" w:rsidRDefault="00220AF4" w:rsidP="003E3F76">
      <w:r>
        <w:t>Allowing waste, debris, chips, shavings, and dust to accumulate can also cause injury incidents. Trapping chips, shavings, and dust before they reach the floor or cleaning them up regularly can prevent accumulation. Where possible use vacuum systems or collection bins or trays at areas where particulate matter is generated to facilitate removal.</w:t>
      </w:r>
    </w:p>
    <w:p w14:paraId="63EEA2F4" w14:textId="77777777" w:rsidR="00220AF4" w:rsidRDefault="00220AF4" w:rsidP="003E3F76">
      <w:r>
        <w:t>Process areas where floors are continually wet, and areas that cannot be cleaned continuously, such as entrance ways, should be provided with slip-resistant flooring.</w:t>
      </w:r>
    </w:p>
    <w:p w14:paraId="54EE4A40" w14:textId="77777777" w:rsidR="00220AF4" w:rsidRDefault="00220AF4" w:rsidP="003E3F76">
      <w:r>
        <w:t>Floors must be kept in good repair. Damage, missing sections, areas where floor surfaces become uneven, worn, torn, or loose areas must be repaired or replaced and maintained to prevent tripping hazards.</w:t>
      </w:r>
    </w:p>
    <w:p w14:paraId="54A34A65" w14:textId="77777777" w:rsidR="00220AF4" w:rsidRDefault="00220AF4" w:rsidP="00220AF4">
      <w:r>
        <w:t>The employer shall ensure that each walkway:</w:t>
      </w:r>
    </w:p>
    <w:p w14:paraId="1769FA08" w14:textId="77777777" w:rsidR="00220AF4" w:rsidRDefault="00220AF4" w:rsidP="00220AF4">
      <w:pPr>
        <w:pStyle w:val="Bullet1"/>
      </w:pPr>
      <w:r>
        <w:t>Provides adequate passage</w:t>
      </w:r>
    </w:p>
    <w:p w14:paraId="57A9C99D" w14:textId="77777777" w:rsidR="00220AF4" w:rsidRDefault="00220AF4" w:rsidP="00220AF4">
      <w:pPr>
        <w:pStyle w:val="Bullet1"/>
      </w:pPr>
      <w:r>
        <w:t>Is clear of debris, including solid and liquid wastes, which may create a hazard for employees</w:t>
      </w:r>
    </w:p>
    <w:p w14:paraId="27A87B88" w14:textId="77777777" w:rsidR="00220AF4" w:rsidRDefault="00220AF4" w:rsidP="00220AF4">
      <w:pPr>
        <w:pStyle w:val="Bullet1"/>
      </w:pPr>
      <w:r>
        <w:t>Is clear of tools, materials, equipment, and other objects that may create a hazard for employees</w:t>
      </w:r>
    </w:p>
    <w:p w14:paraId="0597CEAD" w14:textId="77777777" w:rsidR="00220AF4" w:rsidRDefault="00220AF4" w:rsidP="00220AF4">
      <w:pPr>
        <w:pStyle w:val="Bullet1"/>
      </w:pPr>
      <w:r>
        <w:t>Is clear of hoses and electrical service cords. The employer shall:</w:t>
      </w:r>
    </w:p>
    <w:p w14:paraId="2BE07427" w14:textId="77777777" w:rsidR="00220AF4" w:rsidRDefault="00220AF4" w:rsidP="008A40B4">
      <w:pPr>
        <w:pStyle w:val="Bullet1"/>
        <w:numPr>
          <w:ilvl w:val="1"/>
          <w:numId w:val="110"/>
        </w:numPr>
      </w:pPr>
      <w:r>
        <w:t>Place each hose and cord above walkways in a location that will prevent injury to employees and damage to the hoses and cords</w:t>
      </w:r>
    </w:p>
    <w:p w14:paraId="5CD4C393" w14:textId="77777777" w:rsidR="00220AF4" w:rsidRDefault="00220AF4" w:rsidP="008A40B4">
      <w:pPr>
        <w:pStyle w:val="Bullet1"/>
        <w:numPr>
          <w:ilvl w:val="1"/>
          <w:numId w:val="110"/>
        </w:numPr>
      </w:pPr>
      <w:r>
        <w:t>Place each hose and cord underneath walkways</w:t>
      </w:r>
    </w:p>
    <w:p w14:paraId="695FBC36" w14:textId="77777777" w:rsidR="00220AF4" w:rsidRDefault="00220AF4" w:rsidP="008A40B4">
      <w:pPr>
        <w:pStyle w:val="Bullet1"/>
        <w:numPr>
          <w:ilvl w:val="1"/>
          <w:numId w:val="110"/>
        </w:numPr>
      </w:pPr>
      <w:r>
        <w:t>Place each hose and cord on walkways, provided the hoses and cords are covered by crossovers or other means that will prevent injury to employees and damage to the hoses and cords; OR</w:t>
      </w:r>
    </w:p>
    <w:p w14:paraId="18C44D58" w14:textId="77777777" w:rsidR="00220AF4" w:rsidRDefault="00220AF4" w:rsidP="008A40B4">
      <w:pPr>
        <w:pStyle w:val="Bullet1"/>
        <w:numPr>
          <w:ilvl w:val="1"/>
          <w:numId w:val="110"/>
        </w:numPr>
      </w:pPr>
      <w:r>
        <w:t>Protect each hose and cord by other suitable means.</w:t>
      </w:r>
    </w:p>
    <w:p w14:paraId="3DD7E7C2" w14:textId="77777777" w:rsidR="00220AF4" w:rsidRDefault="00220AF4" w:rsidP="00220AF4">
      <w:r>
        <w:t>When a wet process is used, the employer should maintain drainage and provide false floors, platforms, mats, or other dry standing places. Where doing so is not practicable, the employer shall provide each employee working in the wet process with protective footgear.</w:t>
      </w:r>
      <w:bookmarkEnd w:id="1813"/>
    </w:p>
    <w:p w14:paraId="1EE2DF8F" w14:textId="77777777" w:rsidR="00220AF4" w:rsidRDefault="00220AF4" w:rsidP="004868BB">
      <w:pPr>
        <w:pStyle w:val="Heading4"/>
      </w:pPr>
      <w:r>
        <w:t>Walls</w:t>
      </w:r>
    </w:p>
    <w:p w14:paraId="00A741E0" w14:textId="77777777" w:rsidR="00220AF4" w:rsidRDefault="00220AF4" w:rsidP="003E3F76">
      <w:r>
        <w:t>Often overlooked, wall condition can also contribute to the overall health condition of the workplace. Accumulated dust, dirt, cobwebs, and grease can contribute to a contaminated atmosphere. Light colored walls will reflect light and assist in improving visibility in the workplace. They may also reduce the need for lighting fixtures. Dark colored walls absorb light and make the workplace darker. Clean, lighter colored walls also can contribute to a positive attitude and boost morale among the workers.</w:t>
      </w:r>
    </w:p>
    <w:p w14:paraId="2B96E872" w14:textId="77777777" w:rsidR="00220AF4" w:rsidRDefault="00220AF4" w:rsidP="004868BB">
      <w:pPr>
        <w:pStyle w:val="Heading4"/>
      </w:pPr>
      <w:r>
        <w:t>Work Surfaces</w:t>
      </w:r>
    </w:p>
    <w:p w14:paraId="57602E7D" w14:textId="77777777" w:rsidR="00220AF4" w:rsidRDefault="00220AF4" w:rsidP="003E3F76">
      <w:r>
        <w:t>Work surfaces should be kept clean and clutter-free. Excess accumulation of tools, materials, equipment, work, etc. reduces the available workspace, encourages the accumulation of waste, dirt, dust, and grease, and can increase the potential for items to fall off the work surface striking the worker or becoming a trip and fall hazard.</w:t>
      </w:r>
    </w:p>
    <w:p w14:paraId="1FE444EC" w14:textId="77777777" w:rsidR="00220AF4" w:rsidRDefault="00220AF4" w:rsidP="00220AF4">
      <w:r>
        <w:t>The employer shall ensure that each working surface:</w:t>
      </w:r>
    </w:p>
    <w:p w14:paraId="1334C2E4" w14:textId="77777777" w:rsidR="00220AF4" w:rsidRDefault="00220AF4" w:rsidP="00220AF4">
      <w:pPr>
        <w:pStyle w:val="Bullet1"/>
      </w:pPr>
      <w:r>
        <w:t>Is cleared of tools, materials, and equipment that are not necessary to perform the job in progress;</w:t>
      </w:r>
    </w:p>
    <w:p w14:paraId="6A255E4C" w14:textId="77777777" w:rsidR="00220AF4" w:rsidRDefault="00220AF4" w:rsidP="00220AF4">
      <w:pPr>
        <w:pStyle w:val="Bullet1"/>
      </w:pPr>
      <w:r>
        <w:t>Is cleared of debris, including solid and liquid wastes, at the end of each work shift or job, whichever occurs first;</w:t>
      </w:r>
    </w:p>
    <w:p w14:paraId="369F6FAA" w14:textId="77777777" w:rsidR="00220AF4" w:rsidRDefault="00220AF4" w:rsidP="00220AF4">
      <w:pPr>
        <w:pStyle w:val="Bullet1"/>
      </w:pPr>
      <w:r>
        <w:t>Is maintained, as far as practicable, in a dry condition.</w:t>
      </w:r>
    </w:p>
    <w:p w14:paraId="1D8B8F5F" w14:textId="77777777" w:rsidR="00220AF4" w:rsidRDefault="00220AF4" w:rsidP="009E4A95">
      <w:pPr>
        <w:pStyle w:val="Heading3"/>
      </w:pPr>
      <w:r>
        <w:t>Lighting</w:t>
      </w:r>
    </w:p>
    <w:p w14:paraId="0E07F559" w14:textId="77777777" w:rsidR="00220AF4" w:rsidRDefault="00220AF4" w:rsidP="00220AF4">
      <w:r>
        <w:t>Proper effective lighting and paint can increase visibility in the workplace, boost morale, and make potential hazards more visible. Consider painting the walls in light colors and using contrasting color paint to identify hazard areas such as pillars, guards, railings, electrical equipment, equipment and pedestrian travel paths, storage areas, exclusion zones, and the location of emergency equipment.</w:t>
      </w:r>
    </w:p>
    <w:p w14:paraId="625C15E5" w14:textId="77777777" w:rsidR="00220AF4" w:rsidRPr="004C1F62" w:rsidRDefault="00220AF4" w:rsidP="00220AF4">
      <w:r>
        <w:t xml:space="preserve">Replace damaged fixtures and burnt-out light bulbs immediately. Lighting should have protective guards </w:t>
      </w:r>
      <w:r w:rsidRPr="004C1F62">
        <w:t>to prevent impact against bulbs.</w:t>
      </w:r>
    </w:p>
    <w:p w14:paraId="01C0E5BC" w14:textId="77777777" w:rsidR="00220AF4" w:rsidRPr="004C1F62" w:rsidRDefault="00220AF4" w:rsidP="009E4A95">
      <w:pPr>
        <w:pStyle w:val="Heading3"/>
      </w:pPr>
      <w:r w:rsidRPr="004C1F62">
        <w:t>Aisles, Stairways, and Doorways</w:t>
      </w:r>
    </w:p>
    <w:p w14:paraId="603A1438" w14:textId="77777777" w:rsidR="00220AF4" w:rsidRPr="004C1F62" w:rsidRDefault="00220AF4" w:rsidP="003E3F76">
      <w:r w:rsidRPr="004C1F62">
        <w:t>Aisles and stairways are high-traffic areas and paths of egress in an emergency. Therefore it is important that these areas are kept clean, accessible, unobstructed, and well lighted. Never use aisles for temporary or overflow storage.</w:t>
      </w:r>
    </w:p>
    <w:p w14:paraId="2F2687A8" w14:textId="77777777" w:rsidR="00220AF4" w:rsidRPr="004C1F62" w:rsidRDefault="00220AF4" w:rsidP="003E3F76">
      <w:r w:rsidRPr="004C1F62">
        <w:t>Aisles should be wide enough to accommodate the comfortable and safe movement of people, materials, and where applicable, vehicles. Fire and Life Safety codes address requirements and should be consulted during any building, remodeling, or equipment installation projects.</w:t>
      </w:r>
    </w:p>
    <w:p w14:paraId="742F044E" w14:textId="77777777" w:rsidR="00220AF4" w:rsidRDefault="00220AF4" w:rsidP="003E3F76">
      <w:r w:rsidRPr="004C1F62">
        <w:t>Warning signs and mirrors can improve sightlines at blind corners. Workflow planning should be done to arrange aisles in a manner that promotes easy traffic through the area, so workers are not enticed to take shortcuts through hazardous areas.</w:t>
      </w:r>
    </w:p>
    <w:p w14:paraId="4AC52117" w14:textId="77777777" w:rsidR="00220AF4" w:rsidRDefault="00220AF4" w:rsidP="00220AF4">
      <w:pPr>
        <w:pStyle w:val="Bullet1"/>
      </w:pPr>
      <w:r>
        <w:t>Storage of flammable materials under stairs or stairways is prohibited,</w:t>
      </w:r>
    </w:p>
    <w:p w14:paraId="079359D5" w14:textId="77777777" w:rsidR="00220AF4" w:rsidRDefault="00220AF4" w:rsidP="00220AF4">
      <w:pPr>
        <w:pStyle w:val="Bullet1"/>
      </w:pPr>
      <w:r>
        <w:t>Doors and doorways designated as emergency exits shall be maintained unobstructed by storage even for temporary placement or positioning.</w:t>
      </w:r>
    </w:p>
    <w:p w14:paraId="3AE9F820" w14:textId="77777777" w:rsidR="00220AF4" w:rsidRPr="004C1F62" w:rsidRDefault="00220AF4" w:rsidP="00220AF4">
      <w:pPr>
        <w:pStyle w:val="Bullet1"/>
      </w:pPr>
      <w:r>
        <w:t>Storage shall not be placed in front of any doors that inhibit the free movement through the doorway or prevent the use of doors.</w:t>
      </w:r>
    </w:p>
    <w:p w14:paraId="3CE0C2DC" w14:textId="77777777" w:rsidR="00220AF4" w:rsidRPr="004C1F62" w:rsidRDefault="00220AF4" w:rsidP="009E4A95">
      <w:pPr>
        <w:pStyle w:val="Heading3"/>
      </w:pPr>
      <w:r w:rsidRPr="004C1F62">
        <w:t>Tools and Equipment</w:t>
      </w:r>
    </w:p>
    <w:p w14:paraId="15A04698" w14:textId="77777777" w:rsidR="00220AF4" w:rsidRPr="004C1F62" w:rsidRDefault="00220AF4" w:rsidP="003E3F76">
      <w:r w:rsidRPr="004C1F62">
        <w:t>Organization and maintenance of tools and equipment will improve the life of the tool, reduce contamination and slip hazards, and reduce the likelihood of tool failure. Tool storage should be organized to prevent loss or misplacement. Loose tools can sometimes become trip hazards or may fall into working equipment.</w:t>
      </w:r>
    </w:p>
    <w:p w14:paraId="40C0F26F" w14:textId="77777777" w:rsidR="00220AF4" w:rsidRPr="004C1F62" w:rsidRDefault="00220AF4" w:rsidP="003E3F76">
      <w:r w:rsidRPr="004C1F62">
        <w:t>When the work is completed clean and inspect the tools and return it to its designated location. When damaged or worn tools are identified tag them out of service and have them replaced.</w:t>
      </w:r>
    </w:p>
    <w:p w14:paraId="45217586" w14:textId="77777777" w:rsidR="00220AF4" w:rsidRPr="004C1F62" w:rsidRDefault="00220AF4" w:rsidP="003E3F76">
      <w:r w:rsidRPr="004C1F62">
        <w:t>Spill Control</w:t>
      </w:r>
    </w:p>
    <w:p w14:paraId="2FA6706B" w14:textId="77777777" w:rsidR="00220AF4" w:rsidRPr="004C1F62" w:rsidRDefault="00220AF4" w:rsidP="003E3F76">
      <w:r w:rsidRPr="004C1F62">
        <w:t>Regularly cleaning and maintaining machines and equipment is the best way to control spills. Using drip pans, drainage systems, and splash/spray guarding can also direct overflow, splash, spray, and spills to a controlled collection point to prevent slip or exposure hazards.</w:t>
      </w:r>
    </w:p>
    <w:p w14:paraId="1F339170" w14:textId="77777777" w:rsidR="00220AF4" w:rsidRDefault="00220AF4" w:rsidP="003E3F76">
      <w:r w:rsidRPr="004C1F62">
        <w:t>Clean up spills immediately when they occur. Use absorbent materials to wipe up greasy, oily, or other liquid spills. Used absorbents must be disposed of properly and safely</w:t>
      </w:r>
      <w:r>
        <w:t>.</w:t>
      </w:r>
    </w:p>
    <w:p w14:paraId="185F43FE" w14:textId="77777777" w:rsidR="00220AF4" w:rsidRPr="004C1F62" w:rsidRDefault="00220AF4" w:rsidP="009E4A95">
      <w:pPr>
        <w:pStyle w:val="Heading3"/>
      </w:pPr>
      <w:r w:rsidRPr="004C1F62">
        <w:t>Waste Disposal</w:t>
      </w:r>
    </w:p>
    <w:p w14:paraId="19C013A2" w14:textId="77777777" w:rsidR="00220AF4" w:rsidRPr="004C1F62" w:rsidRDefault="00220AF4" w:rsidP="00220AF4">
      <w:r w:rsidRPr="004C1F62">
        <w:t>A staging area should be established in which all waste and debris can be sorted. Sorting is done for the purpose of reducing impact on landfills, identifying materials that can be re-used in another project or application, recycled, salvaged, or returned, and to reduce overall cost of the job. The goal is to limit impact on landfills as much as possible.</w:t>
      </w:r>
    </w:p>
    <w:p w14:paraId="78BDF5B4" w14:textId="77777777" w:rsidR="00220AF4" w:rsidRPr="004C1F62" w:rsidRDefault="00220AF4" w:rsidP="00220AF4">
      <w:r w:rsidRPr="004C1F62">
        <w:t>Waste accumulation shall be continually maintained by removing to the designated staging area for separation. This process shall continue throughout the workday as waste accumulates to the level where it begins to pose the identified hazards.</w:t>
      </w:r>
    </w:p>
    <w:p w14:paraId="2A880203" w14:textId="2EB1820C" w:rsidR="00220AF4" w:rsidRPr="004C1F62" w:rsidRDefault="00220AF4" w:rsidP="00220AF4">
      <w:r w:rsidRPr="004C1F62">
        <w:t xml:space="preserve">Responsibility for the removal and legal disposal of waste materials shall be coordinated with the General Contractor if applicable. Where no established responsible party is identified, </w:t>
      </w:r>
      <w:r w:rsidR="00053F32">
        <w:fldChar w:fldCharType="begin"/>
      </w:r>
      <w:r w:rsidR="00053F32">
        <w:instrText xml:space="preserve"> MERGEFIELD Q1 </w:instrText>
      </w:r>
      <w:r w:rsidR="00053F32">
        <w:fldChar w:fldCharType="separate"/>
      </w:r>
      <w:r w:rsidR="000A3858">
        <w:rPr>
          <w:noProof/>
        </w:rPr>
        <w:t>COMPNAME</w:t>
      </w:r>
      <w:r w:rsidR="00053F32">
        <w:rPr>
          <w:noProof/>
        </w:rPr>
        <w:fldChar w:fldCharType="end"/>
      </w:r>
      <w:r w:rsidRPr="004C1F62">
        <w:t xml:space="preserve"> shall arrange for the proper legal disposal of all recyclable or disposable items. Facilities used for recycling, reuse, and disposal shall be permitted for the intended use to the extent required by local, state, federal regulations.</w:t>
      </w:r>
    </w:p>
    <w:p w14:paraId="3EC1FE3D" w14:textId="77777777" w:rsidR="00220AF4" w:rsidRPr="004C1F62" w:rsidRDefault="00220AF4" w:rsidP="009E4A95">
      <w:pPr>
        <w:pStyle w:val="Heading3"/>
      </w:pPr>
      <w:r w:rsidRPr="004C1F62">
        <w:t>Storage</w:t>
      </w:r>
    </w:p>
    <w:p w14:paraId="33433923" w14:textId="77777777" w:rsidR="00220AF4" w:rsidRPr="004C1F62" w:rsidRDefault="00220AF4" w:rsidP="00220AF4">
      <w:r w:rsidRPr="004C1F62">
        <w:t>Storage areas must be maintained as well as the working and walking areas. When storage exceeds storage capacity it is time to re-evaluate storage needs or ordering practices. Excess storage can lead to overloaded storage equipment which can lead to equipment failure, dropped loads, and workers struck by falling objects. In addition, reach and strain and sprain injuries can occur when reaching over or climbing on excess storage.</w:t>
      </w:r>
    </w:p>
    <w:p w14:paraId="34F3B86D" w14:textId="77777777" w:rsidR="00220AF4" w:rsidRPr="004C1F62" w:rsidRDefault="00220AF4" w:rsidP="00220AF4">
      <w:pPr>
        <w:pStyle w:val="Bullet1"/>
      </w:pPr>
      <w:r w:rsidRPr="004C1F62">
        <w:t>Stack cartons and drums off the floor and on a firm foundation. Where storage will be stacked, or moved as a unit, the items should be banded, strapped, or cross-tied for stability.</w:t>
      </w:r>
    </w:p>
    <w:p w14:paraId="04F6F6BB" w14:textId="77777777" w:rsidR="00220AF4" w:rsidRPr="004C1F62" w:rsidRDefault="00220AF4" w:rsidP="00220AF4">
      <w:pPr>
        <w:pStyle w:val="Bullet1"/>
      </w:pPr>
      <w:r w:rsidRPr="004C1F62">
        <w:t>Designated storage areas should be established and clearly marked for their purpose. Avoid storing items where they can obstruct aisles, stairways, paths of emergency egress, emergency exits, emergency equipment, eyewash stations, emergency showers, and fire extinguishers.</w:t>
      </w:r>
    </w:p>
    <w:p w14:paraId="11642234" w14:textId="77777777" w:rsidR="00220AF4" w:rsidRPr="004C1F62" w:rsidRDefault="00220AF4" w:rsidP="00220AF4">
      <w:pPr>
        <w:pStyle w:val="Bullet1"/>
      </w:pPr>
      <w:r w:rsidRPr="004C1F62">
        <w:t>Flammable chemicals and liquids must be stored in an approved fire-resistive flammables cabinet. Cabinet should be clearly marked as to its purpose. Flammable liquids in excess of twenty-five (25) gallons must be stored in such cabinets.</w:t>
      </w:r>
    </w:p>
    <w:p w14:paraId="4980D631" w14:textId="77777777" w:rsidR="00220AF4" w:rsidRPr="004C1F62" w:rsidRDefault="00220AF4" w:rsidP="00220AF4">
      <w:pPr>
        <w:pStyle w:val="Bullet1"/>
      </w:pPr>
      <w:r w:rsidRPr="004C1F62">
        <w:t>When storing flammables and hazardous chemicals review SDS sheets to identify specific storage requirements (section 7 of the SDS).</w:t>
      </w:r>
    </w:p>
    <w:p w14:paraId="6EA60391" w14:textId="77777777" w:rsidR="00220AF4" w:rsidRPr="004C1F62" w:rsidRDefault="00220AF4" w:rsidP="00220AF4">
      <w:pPr>
        <w:pStyle w:val="Bullet1"/>
      </w:pPr>
      <w:r w:rsidRPr="004C1F62">
        <w:t>All storage must be done in compliance with applicable codes such as fire and life safety codes, building codes, OSHA regulations, and state and local requirements.</w:t>
      </w:r>
    </w:p>
    <w:p w14:paraId="71E3D5D9" w14:textId="77777777" w:rsidR="00220AF4" w:rsidRDefault="00220AF4" w:rsidP="009E4A95">
      <w:pPr>
        <w:pStyle w:val="Heading3"/>
      </w:pPr>
      <w:r w:rsidRPr="004C1F62">
        <w:t>Construction Considerations</w:t>
      </w:r>
    </w:p>
    <w:p w14:paraId="4C8FCF8E" w14:textId="77777777" w:rsidR="00220AF4" w:rsidRDefault="00220AF4" w:rsidP="00220AF4">
      <w:pPr>
        <w:pStyle w:val="Bullet1"/>
      </w:pPr>
      <w:r>
        <w:t>When engaged in construction activities, form and scrap lumber having protruding nails or other sharp objects and all other debris shall be kept clear of work areas, passageways, stairs, ladderways and landing areas in and around buildings and other temporary structures.</w:t>
      </w:r>
    </w:p>
    <w:p w14:paraId="441A5FD0" w14:textId="77777777" w:rsidR="00220AF4" w:rsidRDefault="00220AF4" w:rsidP="00220AF4">
      <w:pPr>
        <w:pStyle w:val="Bullet1"/>
      </w:pPr>
      <w:r>
        <w:t>All combustible scrap and debris shall be removed to a designated area away from any ignition sources. This shall be done at regular intervals throughout the course of construction.</w:t>
      </w:r>
    </w:p>
    <w:p w14:paraId="42DA979D" w14:textId="77777777" w:rsidR="00220AF4" w:rsidRDefault="00220AF4" w:rsidP="00220AF4">
      <w:pPr>
        <w:pStyle w:val="Bullet1"/>
      </w:pPr>
      <w:r>
        <w:t>Containers shall be provided for the collection of trash, waste, and debris including oily and used rags.</w:t>
      </w:r>
    </w:p>
    <w:p w14:paraId="56F72ED6" w14:textId="77777777" w:rsidR="00220AF4" w:rsidRDefault="00220AF4" w:rsidP="00220AF4">
      <w:pPr>
        <w:pStyle w:val="Bullet1"/>
      </w:pPr>
      <w:r>
        <w:t>Containers used for the collection of hazardous waste such as oil or flammable liquid contaminated materials, caustics and corrosives, harmful dusts shall be equipped with covers. Flammable waste must be stored in a covered, fire-resistive container.</w:t>
      </w:r>
    </w:p>
    <w:p w14:paraId="63CCA88C" w14:textId="77777777" w:rsidR="00220AF4" w:rsidRPr="004C1F62" w:rsidRDefault="00220AF4" w:rsidP="00220AF4">
      <w:pPr>
        <w:pStyle w:val="Bullet1"/>
      </w:pPr>
      <w:r>
        <w:t>All refuse shall be disposed of at frequent and regular intervals.</w:t>
      </w:r>
    </w:p>
    <w:p w14:paraId="3D6AF6C6" w14:textId="77777777" w:rsidR="00220AF4" w:rsidRPr="004C1F62" w:rsidRDefault="00220AF4" w:rsidP="009E4A95">
      <w:pPr>
        <w:pStyle w:val="Heading3"/>
      </w:pPr>
      <w:r w:rsidRPr="004C1F62">
        <w:t>Inspections</w:t>
      </w:r>
    </w:p>
    <w:p w14:paraId="4B89E3B2" w14:textId="77777777" w:rsidR="00220AF4" w:rsidRPr="004C1F62" w:rsidRDefault="00220AF4" w:rsidP="00220AF4">
      <w:r w:rsidRPr="004C1F62">
        <w:t>Inspections should be done routinely to evaluate and identify areas that need attention. Areas that require maintenance and repair should be addressed immediately as identified. Often poor housekeeping leads to growth of the problem as the situation becomes ‘normal’. Additionally, poor housekeeping can hide or camouflage other safety issues with significant exposure potential.</w:t>
      </w:r>
    </w:p>
    <w:p w14:paraId="03F0EE5F" w14:textId="77777777" w:rsidR="00220AF4" w:rsidRPr="004C1F62" w:rsidRDefault="00220AF4" w:rsidP="009E4A95">
      <w:pPr>
        <w:pStyle w:val="Heading2"/>
      </w:pPr>
      <w:r w:rsidRPr="004C1F62">
        <w:t>Training</w:t>
      </w:r>
    </w:p>
    <w:p w14:paraId="4CF569A9" w14:textId="77777777" w:rsidR="00220AF4" w:rsidRDefault="00220AF4" w:rsidP="00220AF4">
      <w:r w:rsidRPr="004C1F62">
        <w:t xml:space="preserve">Employees will receive initial training prior to their working assignment. Emphasis should be placed on maintenance of the worksite for the purpose of reducing exposure to </w:t>
      </w:r>
      <w:r>
        <w:t>safety and health</w:t>
      </w:r>
      <w:r w:rsidRPr="004C1F62">
        <w:t xml:space="preserve"> hazards</w:t>
      </w:r>
      <w:r>
        <w:t>.</w:t>
      </w:r>
    </w:p>
    <w:p w14:paraId="7DE3463E" w14:textId="77777777" w:rsidR="00220AF4" w:rsidRPr="004C1F62" w:rsidRDefault="00220AF4" w:rsidP="009E4A95">
      <w:pPr>
        <w:pStyle w:val="Heading3"/>
      </w:pPr>
      <w:r w:rsidRPr="004C1F62">
        <w:t>Initial</w:t>
      </w:r>
    </w:p>
    <w:p w14:paraId="130AAE2A" w14:textId="77777777" w:rsidR="00220AF4" w:rsidRPr="004C1F62" w:rsidRDefault="00220AF4" w:rsidP="00220AF4">
      <w:r w:rsidRPr="004C1F62">
        <w:t>Employees will receive initial training prior to their working assignment</w:t>
      </w:r>
    </w:p>
    <w:p w14:paraId="1BC83BA1" w14:textId="77777777" w:rsidR="00220AF4" w:rsidRPr="004C1F62" w:rsidRDefault="00220AF4" w:rsidP="009E4A95">
      <w:pPr>
        <w:pStyle w:val="Heading3"/>
      </w:pPr>
      <w:r w:rsidRPr="004C1F62">
        <w:t>Refresher</w:t>
      </w:r>
    </w:p>
    <w:p w14:paraId="6BA45612" w14:textId="77777777" w:rsidR="00220AF4" w:rsidRPr="007115A0" w:rsidRDefault="00220AF4" w:rsidP="00220AF4">
      <w:r w:rsidRPr="007115A0">
        <w:t>Refresher training will be administered when the following situations occur:</w:t>
      </w:r>
    </w:p>
    <w:p w14:paraId="1A86CE6D" w14:textId="77777777" w:rsidR="00220AF4" w:rsidRPr="007115A0" w:rsidRDefault="00220AF4" w:rsidP="00220AF4">
      <w:pPr>
        <w:pStyle w:val="Bullet1"/>
      </w:pPr>
      <w:r w:rsidRPr="007115A0">
        <w:t>Changes in equipment, the workplace, or the type of work being performed renders previous training obsolete</w:t>
      </w:r>
    </w:p>
    <w:p w14:paraId="40A9F600" w14:textId="77777777" w:rsidR="00220AF4" w:rsidRPr="007115A0" w:rsidRDefault="00220AF4" w:rsidP="00220AF4">
      <w:pPr>
        <w:pStyle w:val="Bullet1"/>
      </w:pPr>
      <w:r w:rsidRPr="007115A0">
        <w:t>When company policies and procedures are added or revised</w:t>
      </w:r>
    </w:p>
    <w:p w14:paraId="534F4600" w14:textId="77777777" w:rsidR="00220AF4" w:rsidRPr="007115A0" w:rsidRDefault="00220AF4" w:rsidP="00220AF4">
      <w:pPr>
        <w:pStyle w:val="Bullet1"/>
      </w:pPr>
      <w:r w:rsidRPr="007115A0">
        <w:t>Employee demonstrates inadequacies in their compliance, knowledge, understanding, or skill in performing the tasks properly</w:t>
      </w:r>
    </w:p>
    <w:bookmarkEnd w:id="1811"/>
    <w:p w14:paraId="233D4C56" w14:textId="77777777" w:rsidR="00220AF4" w:rsidRDefault="00220AF4" w:rsidP="009E4A95">
      <w:pPr>
        <w:pStyle w:val="Heading2"/>
      </w:pPr>
      <w:r>
        <w:t>Reference</w:t>
      </w:r>
    </w:p>
    <w:p w14:paraId="01A64D06" w14:textId="77777777" w:rsidR="00220AF4" w:rsidRDefault="00220AF4" w:rsidP="00220AF4">
      <w:pPr>
        <w:pStyle w:val="Bullet1"/>
      </w:pPr>
      <w:r>
        <w:t>OSHA Standard 29 CFR 1926.25</w:t>
      </w:r>
    </w:p>
    <w:p w14:paraId="63E5811F" w14:textId="77777777" w:rsidR="00220AF4" w:rsidRDefault="00220AF4" w:rsidP="00220AF4">
      <w:pPr>
        <w:sectPr w:rsidR="00220AF4" w:rsidSect="002A5A33">
          <w:footerReference w:type="default" r:id="rId96"/>
          <w:pgSz w:w="12240" w:h="15840" w:code="1"/>
          <w:pgMar w:top="1440" w:right="1440" w:bottom="1008" w:left="1440" w:header="720" w:footer="432" w:gutter="0"/>
          <w:pgNumType w:start="1" w:chapStyle="1"/>
          <w:cols w:space="252"/>
          <w:docGrid w:linePitch="360"/>
        </w:sectPr>
      </w:pPr>
    </w:p>
    <w:p w14:paraId="769766F7" w14:textId="77777777" w:rsidR="003959F3" w:rsidRPr="001C0B85" w:rsidRDefault="003959F3" w:rsidP="003959F3">
      <w:pPr>
        <w:pStyle w:val="Heading1"/>
      </w:pPr>
      <w:bookmarkStart w:id="1814" w:name="_Toc164072565"/>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r w:rsidRPr="001C0B85">
        <w:t>Scaffold Safety Program</w:t>
      </w:r>
      <w:bookmarkEnd w:id="1814"/>
    </w:p>
    <w:p w14:paraId="2955FBD5" w14:textId="77777777" w:rsidR="003959F3" w:rsidRPr="00D4551E" w:rsidRDefault="003959F3" w:rsidP="003959F3">
      <w:pPr>
        <w:pStyle w:val="Heading2"/>
      </w:pPr>
      <w:bookmarkStart w:id="1815" w:name="_Hlk79414495"/>
      <w:r>
        <w:t>Purpose, Scope, and Policy</w:t>
      </w:r>
    </w:p>
    <w:p w14:paraId="62AAD5A5" w14:textId="77777777" w:rsidR="003959F3" w:rsidRPr="00D4551E" w:rsidRDefault="003959F3" w:rsidP="003959F3">
      <w:pPr>
        <w:pStyle w:val="Heading3"/>
      </w:pPr>
      <w:r w:rsidRPr="00D4551E">
        <w:t>Purpose</w:t>
      </w:r>
    </w:p>
    <w:p w14:paraId="4ED30EC8" w14:textId="4C89E28F" w:rsidR="003959F3" w:rsidRPr="00D4551E" w:rsidRDefault="003959F3" w:rsidP="003959F3">
      <w:pPr>
        <w:rPr>
          <w:rFonts w:cs="Tahoma"/>
          <w:szCs w:val="20"/>
        </w:rPr>
      </w:pPr>
      <w:r w:rsidRPr="00D4551E">
        <w:rPr>
          <w:rFonts w:cs="Tahoma"/>
          <w:noProof/>
          <w:szCs w:val="20"/>
        </w:rPr>
        <w:fldChar w:fldCharType="begin"/>
      </w:r>
      <w:r w:rsidRPr="00D4551E">
        <w:rPr>
          <w:rFonts w:cs="Tahoma"/>
          <w:noProof/>
          <w:szCs w:val="20"/>
        </w:rPr>
        <w:instrText xml:space="preserve"> MERGEFIELD "Q1" </w:instrText>
      </w:r>
      <w:r w:rsidRPr="00D4551E">
        <w:rPr>
          <w:rFonts w:cs="Tahoma"/>
          <w:noProof/>
          <w:szCs w:val="20"/>
        </w:rPr>
        <w:fldChar w:fldCharType="separate"/>
      </w:r>
      <w:r w:rsidR="000A3858">
        <w:rPr>
          <w:rFonts w:cs="Tahoma"/>
          <w:noProof/>
          <w:szCs w:val="20"/>
        </w:rPr>
        <w:t>COMPNAME</w:t>
      </w:r>
      <w:r w:rsidRPr="00D4551E">
        <w:rPr>
          <w:rFonts w:cs="Tahoma"/>
          <w:noProof/>
          <w:szCs w:val="20"/>
        </w:rPr>
        <w:fldChar w:fldCharType="end"/>
      </w:r>
      <w:r w:rsidRPr="00D4551E">
        <w:rPr>
          <w:rFonts w:cs="Tahoma"/>
          <w:szCs w:val="20"/>
        </w:rPr>
        <w:t xml:space="preserve"> has </w:t>
      </w:r>
      <w:r>
        <w:rPr>
          <w:rFonts w:cs="Tahoma"/>
          <w:szCs w:val="20"/>
        </w:rPr>
        <w:t>implemented</w:t>
      </w:r>
      <w:r w:rsidRPr="00D4551E">
        <w:rPr>
          <w:rFonts w:cs="Tahoma"/>
          <w:szCs w:val="20"/>
        </w:rPr>
        <w:t xml:space="preserve"> </w:t>
      </w:r>
      <w:r>
        <w:rPr>
          <w:rFonts w:cs="Tahoma"/>
          <w:szCs w:val="20"/>
        </w:rPr>
        <w:t>this program</w:t>
      </w:r>
      <w:r w:rsidRPr="00D4551E">
        <w:rPr>
          <w:rFonts w:cs="Tahoma"/>
          <w:szCs w:val="20"/>
        </w:rPr>
        <w:t xml:space="preserve"> to promote safety in the erecting, dismantling, and use of scaffolds. Th</w:t>
      </w:r>
      <w:r>
        <w:rPr>
          <w:rFonts w:cs="Tahoma"/>
          <w:szCs w:val="20"/>
        </w:rPr>
        <w:t>is</w:t>
      </w:r>
      <w:r w:rsidRPr="00D4551E">
        <w:rPr>
          <w:rFonts w:cs="Tahoma"/>
          <w:szCs w:val="20"/>
        </w:rPr>
        <w:t xml:space="preserve"> </w:t>
      </w:r>
      <w:r>
        <w:rPr>
          <w:rFonts w:cs="Tahoma"/>
          <w:szCs w:val="20"/>
        </w:rPr>
        <w:t xml:space="preserve">program does </w:t>
      </w:r>
      <w:r w:rsidRPr="00D4551E">
        <w:rPr>
          <w:rFonts w:cs="Tahoma"/>
          <w:szCs w:val="20"/>
        </w:rPr>
        <w:t>not purport to be all</w:t>
      </w:r>
      <w:r>
        <w:rPr>
          <w:rFonts w:cs="Tahoma"/>
          <w:szCs w:val="20"/>
        </w:rPr>
        <w:t xml:space="preserve"> </w:t>
      </w:r>
      <w:r w:rsidRPr="00D4551E">
        <w:rPr>
          <w:rFonts w:cs="Tahoma"/>
          <w:szCs w:val="20"/>
        </w:rPr>
        <w:t>inclusive</w:t>
      </w:r>
      <w:r>
        <w:rPr>
          <w:rFonts w:cs="Tahoma"/>
          <w:szCs w:val="20"/>
        </w:rPr>
        <w:t>,</w:t>
      </w:r>
      <w:r w:rsidRPr="00D4551E">
        <w:rPr>
          <w:rFonts w:cs="Tahoma"/>
          <w:szCs w:val="20"/>
        </w:rPr>
        <w:t xml:space="preserve"> nor </w:t>
      </w:r>
      <w:r>
        <w:rPr>
          <w:rFonts w:cs="Tahoma"/>
          <w:szCs w:val="20"/>
        </w:rPr>
        <w:t>does it</w:t>
      </w:r>
      <w:r w:rsidRPr="00D4551E">
        <w:rPr>
          <w:rFonts w:cs="Tahoma"/>
          <w:szCs w:val="20"/>
        </w:rPr>
        <w:t xml:space="preserve"> supplant or replace other safety and precautionary measures </w:t>
      </w:r>
      <w:r>
        <w:rPr>
          <w:rFonts w:cs="Tahoma"/>
          <w:szCs w:val="20"/>
        </w:rPr>
        <w:t>that</w:t>
      </w:r>
      <w:r w:rsidRPr="00D4551E">
        <w:rPr>
          <w:rFonts w:cs="Tahoma"/>
          <w:szCs w:val="20"/>
        </w:rPr>
        <w:t xml:space="preserve"> cover usual or unusual conditions. Manufacturer recommendations and guidelines are to be consulted </w:t>
      </w:r>
      <w:r>
        <w:rPr>
          <w:rFonts w:cs="Tahoma"/>
          <w:szCs w:val="20"/>
        </w:rPr>
        <w:t xml:space="preserve">and followed </w:t>
      </w:r>
      <w:r w:rsidRPr="00D4551E">
        <w:rPr>
          <w:rFonts w:cs="Tahoma"/>
          <w:szCs w:val="20"/>
        </w:rPr>
        <w:t xml:space="preserve">to </w:t>
      </w:r>
      <w:r>
        <w:rPr>
          <w:rFonts w:cs="Tahoma"/>
          <w:szCs w:val="20"/>
        </w:rPr>
        <w:t>e</w:t>
      </w:r>
      <w:r w:rsidRPr="00D4551E">
        <w:rPr>
          <w:rFonts w:cs="Tahoma"/>
          <w:szCs w:val="20"/>
        </w:rPr>
        <w:t xml:space="preserve">nsure safe work practices are being </w:t>
      </w:r>
      <w:r>
        <w:rPr>
          <w:rFonts w:cs="Tahoma"/>
          <w:szCs w:val="20"/>
        </w:rPr>
        <w:t>performed</w:t>
      </w:r>
      <w:r w:rsidRPr="00D4551E">
        <w:rPr>
          <w:rFonts w:cs="Tahoma"/>
          <w:szCs w:val="20"/>
        </w:rPr>
        <w:t>.</w:t>
      </w:r>
    </w:p>
    <w:p w14:paraId="11EAE175" w14:textId="77777777" w:rsidR="003959F3" w:rsidRPr="00D4551E" w:rsidRDefault="003959F3" w:rsidP="003959F3">
      <w:pPr>
        <w:pStyle w:val="Heading3"/>
      </w:pPr>
      <w:r w:rsidRPr="00D4551E">
        <w:t>Scope</w:t>
      </w:r>
    </w:p>
    <w:p w14:paraId="7AD7EDF6" w14:textId="77777777" w:rsidR="003959F3" w:rsidRPr="00D4551E" w:rsidRDefault="003959F3" w:rsidP="003959F3">
      <w:pPr>
        <w:rPr>
          <w:rFonts w:cs="Tahoma"/>
          <w:szCs w:val="20"/>
        </w:rPr>
      </w:pPr>
      <w:r w:rsidRPr="00D4551E">
        <w:rPr>
          <w:rFonts w:cs="Tahoma"/>
          <w:szCs w:val="20"/>
        </w:rPr>
        <w:t xml:space="preserve">This </w:t>
      </w:r>
      <w:r>
        <w:rPr>
          <w:rFonts w:cs="Tahoma"/>
          <w:szCs w:val="20"/>
        </w:rPr>
        <w:t>program</w:t>
      </w:r>
      <w:r w:rsidRPr="00D4551E">
        <w:rPr>
          <w:rFonts w:cs="Tahoma"/>
          <w:szCs w:val="20"/>
        </w:rPr>
        <w:t xml:space="preserve"> applies to all scaffolds</w:t>
      </w:r>
      <w:r>
        <w:rPr>
          <w:rFonts w:cs="Tahoma"/>
          <w:szCs w:val="20"/>
        </w:rPr>
        <w:t xml:space="preserve"> that may be used, and scaffold work</w:t>
      </w:r>
      <w:r w:rsidRPr="00D4551E">
        <w:rPr>
          <w:rFonts w:cs="Tahoma"/>
          <w:szCs w:val="20"/>
        </w:rPr>
        <w:t xml:space="preserve"> that may be </w:t>
      </w:r>
      <w:r>
        <w:rPr>
          <w:rFonts w:cs="Tahoma"/>
          <w:szCs w:val="20"/>
        </w:rPr>
        <w:t>performed</w:t>
      </w:r>
      <w:r w:rsidRPr="00D4551E">
        <w:rPr>
          <w:rFonts w:cs="Tahoma"/>
          <w:szCs w:val="20"/>
        </w:rPr>
        <w:t xml:space="preserve"> in </w:t>
      </w:r>
      <w:r>
        <w:rPr>
          <w:rFonts w:cs="Tahoma"/>
          <w:szCs w:val="20"/>
        </w:rPr>
        <w:t>the workplace</w:t>
      </w:r>
      <w:r w:rsidRPr="00D4551E">
        <w:rPr>
          <w:rFonts w:cs="Tahoma"/>
          <w:szCs w:val="20"/>
        </w:rPr>
        <w:t xml:space="preserve"> including scissor lifts</w:t>
      </w:r>
      <w:r>
        <w:rPr>
          <w:rFonts w:cs="Tahoma"/>
          <w:szCs w:val="20"/>
        </w:rPr>
        <w:t xml:space="preserve"> but does not apply to crane or derrick suspended personnel platforms</w:t>
      </w:r>
      <w:r w:rsidRPr="00D4551E">
        <w:rPr>
          <w:rFonts w:cs="Tahoma"/>
          <w:szCs w:val="20"/>
        </w:rPr>
        <w:t>.</w:t>
      </w:r>
      <w:r>
        <w:rPr>
          <w:rFonts w:cs="Tahoma"/>
          <w:szCs w:val="20"/>
        </w:rPr>
        <w:t xml:space="preserve"> This program applies to both General Industry and Construction applications.</w:t>
      </w:r>
    </w:p>
    <w:p w14:paraId="48D0F9DE" w14:textId="77777777" w:rsidR="003959F3" w:rsidRPr="00D4551E" w:rsidRDefault="003959F3" w:rsidP="003959F3">
      <w:pPr>
        <w:pStyle w:val="Heading3"/>
      </w:pPr>
      <w:r w:rsidRPr="00D4551E">
        <w:t>Policy</w:t>
      </w:r>
    </w:p>
    <w:p w14:paraId="140E8B19" w14:textId="77777777" w:rsidR="003959F3" w:rsidRPr="00D4551E" w:rsidRDefault="003959F3" w:rsidP="003959F3">
      <w:pPr>
        <w:rPr>
          <w:rFonts w:cs="Tahoma"/>
          <w:szCs w:val="20"/>
        </w:rPr>
      </w:pPr>
      <w:r w:rsidRPr="00D4551E">
        <w:rPr>
          <w:rFonts w:cs="Tahoma"/>
          <w:szCs w:val="20"/>
        </w:rPr>
        <w:t xml:space="preserve">All employees </w:t>
      </w:r>
      <w:r>
        <w:rPr>
          <w:rFonts w:cs="Tahoma"/>
          <w:szCs w:val="20"/>
        </w:rPr>
        <w:t xml:space="preserve">performing scaffold work including erecting and disassembly </w:t>
      </w:r>
      <w:r w:rsidRPr="00D4551E">
        <w:rPr>
          <w:rFonts w:cs="Tahoma"/>
          <w:szCs w:val="20"/>
        </w:rPr>
        <w:t xml:space="preserve">are required to follow the </w:t>
      </w:r>
      <w:r>
        <w:rPr>
          <w:rFonts w:cs="Tahoma"/>
          <w:szCs w:val="20"/>
        </w:rPr>
        <w:t>requirements established</w:t>
      </w:r>
      <w:r w:rsidRPr="00D4551E">
        <w:rPr>
          <w:rFonts w:cs="Tahoma"/>
          <w:szCs w:val="20"/>
        </w:rPr>
        <w:t xml:space="preserve"> in this program.</w:t>
      </w:r>
    </w:p>
    <w:p w14:paraId="0CFB0292" w14:textId="77777777" w:rsidR="003959F3" w:rsidRPr="00D4551E" w:rsidRDefault="003959F3" w:rsidP="003959F3">
      <w:pPr>
        <w:pStyle w:val="Heading2"/>
      </w:pPr>
      <w:r>
        <w:t>Roles and Responsibilities</w:t>
      </w:r>
    </w:p>
    <w:p w14:paraId="149E4F44" w14:textId="77777777" w:rsidR="003959F3" w:rsidRPr="00D4551E" w:rsidRDefault="003959F3" w:rsidP="003959F3">
      <w:pPr>
        <w:pStyle w:val="Heading3"/>
      </w:pPr>
      <w:r w:rsidRPr="00D4551E">
        <w:t xml:space="preserve">Employer </w:t>
      </w:r>
      <w:r>
        <w:t>(</w:t>
      </w:r>
      <w:r w:rsidR="00857AF4">
        <w:t>CONAME</w:t>
      </w:r>
      <w:r>
        <w:t xml:space="preserve">) </w:t>
      </w:r>
      <w:r w:rsidRPr="00D4551E">
        <w:t>Responsibilities</w:t>
      </w:r>
    </w:p>
    <w:p w14:paraId="1853AE56" w14:textId="77777777" w:rsidR="003959F3" w:rsidRPr="00D4551E" w:rsidRDefault="003959F3" w:rsidP="003959F3">
      <w:pPr>
        <w:rPr>
          <w:rFonts w:cs="Tahoma"/>
          <w:szCs w:val="20"/>
        </w:rPr>
      </w:pPr>
      <w:r w:rsidRPr="00D4551E">
        <w:rPr>
          <w:rFonts w:cs="Tahoma"/>
          <w:szCs w:val="20"/>
        </w:rPr>
        <w:t>It is management’s responsibility to provide a safe workplace for employees. Management will ensure employees are following safety policies while working on scaffolds. Supervisors are responsible for implementing and administering this program.</w:t>
      </w:r>
    </w:p>
    <w:p w14:paraId="5D53C96B" w14:textId="77777777" w:rsidR="003959F3" w:rsidRPr="00D4551E" w:rsidRDefault="003959F3" w:rsidP="003959F3">
      <w:pPr>
        <w:rPr>
          <w:rFonts w:cs="Tahoma"/>
          <w:szCs w:val="20"/>
        </w:rPr>
      </w:pPr>
      <w:r w:rsidRPr="00D4551E">
        <w:rPr>
          <w:rFonts w:cs="Tahoma"/>
          <w:szCs w:val="20"/>
        </w:rPr>
        <w:t xml:space="preserve">It shall also be management’s responsibility to </w:t>
      </w:r>
      <w:r>
        <w:rPr>
          <w:rFonts w:cs="Tahoma"/>
          <w:szCs w:val="20"/>
        </w:rPr>
        <w:t>ensure</w:t>
      </w:r>
      <w:r w:rsidRPr="00D4551E">
        <w:rPr>
          <w:rFonts w:cs="Tahoma"/>
          <w:szCs w:val="20"/>
        </w:rPr>
        <w:t xml:space="preserve"> that all employees working on scaffold systems have completed the necessary training prior to the commencement of work. </w:t>
      </w:r>
      <w:r>
        <w:rPr>
          <w:rFonts w:cs="Tahoma"/>
          <w:szCs w:val="20"/>
        </w:rPr>
        <w:t xml:space="preserve">A </w:t>
      </w:r>
      <w:r w:rsidRPr="00D4551E">
        <w:rPr>
          <w:rFonts w:cs="Tahoma"/>
          <w:szCs w:val="20"/>
        </w:rPr>
        <w:t>Competent Person for scaffold work shall also be designated by the company prior to commencing any scaffold work.</w:t>
      </w:r>
    </w:p>
    <w:p w14:paraId="72630634" w14:textId="77777777" w:rsidR="003959F3" w:rsidRPr="00D4551E" w:rsidRDefault="003959F3" w:rsidP="003959F3">
      <w:pPr>
        <w:pStyle w:val="Heading3"/>
      </w:pPr>
      <w:r w:rsidRPr="00D4551E">
        <w:t>Employee Responsibilities</w:t>
      </w:r>
    </w:p>
    <w:p w14:paraId="5BF1EE27" w14:textId="77777777" w:rsidR="003959F3" w:rsidRDefault="003959F3" w:rsidP="003959F3">
      <w:pPr>
        <w:rPr>
          <w:rFonts w:cs="Tahoma"/>
          <w:szCs w:val="20"/>
        </w:rPr>
      </w:pPr>
      <w:r>
        <w:rPr>
          <w:rFonts w:cs="Tahoma"/>
          <w:szCs w:val="20"/>
        </w:rPr>
        <w:t xml:space="preserve">Employees are responsible for following training and </w:t>
      </w:r>
      <w:r w:rsidRPr="00D4551E">
        <w:rPr>
          <w:rFonts w:cs="Tahoma"/>
          <w:szCs w:val="20"/>
        </w:rPr>
        <w:t xml:space="preserve">safety procedures that are in place regarding scaffolding. </w:t>
      </w:r>
      <w:r>
        <w:rPr>
          <w:rFonts w:cs="Tahoma"/>
          <w:szCs w:val="20"/>
        </w:rPr>
        <w:t xml:space="preserve">Employees are also responsible for attending </w:t>
      </w:r>
      <w:r w:rsidRPr="00D4551E">
        <w:rPr>
          <w:rFonts w:cs="Tahoma"/>
          <w:szCs w:val="20"/>
        </w:rPr>
        <w:t>training, and only perform</w:t>
      </w:r>
      <w:r>
        <w:rPr>
          <w:rFonts w:cs="Tahoma"/>
          <w:szCs w:val="20"/>
        </w:rPr>
        <w:t>ing</w:t>
      </w:r>
      <w:r w:rsidRPr="00D4551E">
        <w:rPr>
          <w:rFonts w:cs="Tahoma"/>
          <w:szCs w:val="20"/>
        </w:rPr>
        <w:t xml:space="preserve"> scaffold related activities that they have been trained to perform. Employees </w:t>
      </w:r>
      <w:r>
        <w:rPr>
          <w:rFonts w:cs="Tahoma"/>
          <w:szCs w:val="20"/>
        </w:rPr>
        <w:t>must be focused and</w:t>
      </w:r>
      <w:r w:rsidRPr="00D4551E">
        <w:rPr>
          <w:rFonts w:cs="Tahoma"/>
          <w:szCs w:val="20"/>
        </w:rPr>
        <w:t xml:space="preserve"> alert when assembling and disassembling scaffolds.</w:t>
      </w:r>
    </w:p>
    <w:p w14:paraId="6B4A3258" w14:textId="77777777" w:rsidR="003959F3" w:rsidRDefault="003959F3" w:rsidP="003959F3">
      <w:pPr>
        <w:pStyle w:val="Heading3"/>
      </w:pPr>
      <w:r>
        <w:t>Scaffold Competent Person</w:t>
      </w:r>
    </w:p>
    <w:p w14:paraId="187A548E" w14:textId="77777777" w:rsidR="003959F3" w:rsidRDefault="003959F3" w:rsidP="003959F3">
      <w:r>
        <w:t>Competent persons shall perform the following duties:</w:t>
      </w:r>
    </w:p>
    <w:p w14:paraId="280A855C" w14:textId="77777777" w:rsidR="003959F3" w:rsidRDefault="003959F3" w:rsidP="003959F3">
      <w:pPr>
        <w:pStyle w:val="Bullet1"/>
      </w:pPr>
      <w:r>
        <w:t>Select and direct employees who erect, dismantle, move, or alter scaffolds.</w:t>
      </w:r>
    </w:p>
    <w:p w14:paraId="36AACF9F" w14:textId="77777777" w:rsidR="003959F3" w:rsidRDefault="003959F3" w:rsidP="003959F3">
      <w:pPr>
        <w:pStyle w:val="Bullet1"/>
      </w:pPr>
      <w:r>
        <w:t>Determine if it is safe for employees to work on scaffolds during storms or high winds.</w:t>
      </w:r>
    </w:p>
    <w:p w14:paraId="51EBDF40" w14:textId="77777777" w:rsidR="003959F3" w:rsidRDefault="003959F3" w:rsidP="003959F3">
      <w:pPr>
        <w:pStyle w:val="Bullet1"/>
      </w:pPr>
      <w:r>
        <w:t>Train employees involved in erecting, disassembling, moving, operating, preparing, maintaining, or inspecting scaffolds.</w:t>
      </w:r>
    </w:p>
    <w:p w14:paraId="60E087F1" w14:textId="77777777" w:rsidR="003959F3" w:rsidRDefault="003959F3" w:rsidP="003959F3">
      <w:pPr>
        <w:pStyle w:val="Bullet1"/>
      </w:pPr>
      <w:r>
        <w:t>Inspect scaffolds for visible defects before each work shift and after any occurrence that could affect the structural integrity and authorize prompt corrective actions.</w:t>
      </w:r>
    </w:p>
    <w:p w14:paraId="20CC25C2" w14:textId="77777777" w:rsidR="003959F3" w:rsidRDefault="003959F3" w:rsidP="003959F3">
      <w:pPr>
        <w:pStyle w:val="Bullet1"/>
      </w:pPr>
      <w:r>
        <w:t>Inspect ropes on suspended scaffolds before each work shift and after every occurrence that could affect the structural integrity and authorize prompt corrective actions.</w:t>
      </w:r>
    </w:p>
    <w:p w14:paraId="52D14AF5" w14:textId="77777777" w:rsidR="003959F3" w:rsidRDefault="003959F3" w:rsidP="003959F3">
      <w:pPr>
        <w:pStyle w:val="Bullet1"/>
      </w:pPr>
      <w:r>
        <w:t>Determine the feasibility and safety of providing fall protection and access.</w:t>
      </w:r>
    </w:p>
    <w:p w14:paraId="42357DC8" w14:textId="77777777" w:rsidR="003959F3" w:rsidRDefault="003959F3" w:rsidP="003959F3">
      <w:pPr>
        <w:pStyle w:val="Bullet1"/>
      </w:pPr>
      <w:r>
        <w:t>Determine if a scaffold is structurally sound when intermixing components from different manufacturers.</w:t>
      </w:r>
    </w:p>
    <w:p w14:paraId="19274743" w14:textId="77777777" w:rsidR="003959F3" w:rsidRPr="00D4551E" w:rsidRDefault="003959F3" w:rsidP="003959F3">
      <w:pPr>
        <w:pStyle w:val="Heading2"/>
      </w:pPr>
      <w:r w:rsidRPr="00D4551E">
        <w:t>Definitions</w:t>
      </w:r>
    </w:p>
    <w:p w14:paraId="12E59482" w14:textId="77777777" w:rsidR="003959F3" w:rsidRPr="00D4551E" w:rsidRDefault="003959F3" w:rsidP="003959F3">
      <w:pPr>
        <w:rPr>
          <w:rFonts w:cs="Tahoma"/>
          <w:szCs w:val="20"/>
        </w:rPr>
      </w:pPr>
      <w:r w:rsidRPr="00D4551E">
        <w:rPr>
          <w:rFonts w:cs="Tahoma"/>
          <w:szCs w:val="20"/>
        </w:rPr>
        <w:t>See Definitions Chapter at the end of the Safety and Health Manual.</w:t>
      </w:r>
      <w:r w:rsidRPr="00D4551E">
        <w:rPr>
          <w:rFonts w:cs="Tahoma"/>
          <w:szCs w:val="20"/>
          <w:vertAlign w:val="superscript"/>
        </w:rPr>
        <w:t xml:space="preserve"> </w:t>
      </w:r>
      <w:r w:rsidRPr="00D4551E">
        <w:rPr>
          <w:rFonts w:cs="Tahoma"/>
          <w:szCs w:val="20"/>
          <w:vertAlign w:val="superscript"/>
        </w:rPr>
        <w:endnoteReference w:id="20"/>
      </w:r>
    </w:p>
    <w:p w14:paraId="0C7EF76D" w14:textId="77777777" w:rsidR="003959F3" w:rsidRPr="00D4551E" w:rsidRDefault="003959F3" w:rsidP="003959F3">
      <w:pPr>
        <w:pStyle w:val="Heading2"/>
      </w:pPr>
      <w:r w:rsidRPr="00D4551E">
        <w:t>Hazards</w:t>
      </w:r>
    </w:p>
    <w:p w14:paraId="7DE6CCE9" w14:textId="77777777" w:rsidR="003959F3" w:rsidRDefault="003959F3" w:rsidP="003959F3">
      <w:pPr>
        <w:rPr>
          <w:rFonts w:cs="Tahoma"/>
          <w:szCs w:val="20"/>
        </w:rPr>
      </w:pPr>
      <w:r w:rsidRPr="00D4551E">
        <w:rPr>
          <w:rFonts w:cs="Tahoma"/>
          <w:szCs w:val="20"/>
        </w:rPr>
        <w:t>Any elevated work presents many potential hazards; (</w:t>
      </w:r>
      <w:r>
        <w:rPr>
          <w:rFonts w:cs="Tahoma"/>
          <w:szCs w:val="20"/>
        </w:rPr>
        <w:t xml:space="preserve">slips, trips, and </w:t>
      </w:r>
      <w:r w:rsidRPr="00D4551E">
        <w:rPr>
          <w:rFonts w:cs="Tahoma"/>
          <w:szCs w:val="20"/>
        </w:rPr>
        <w:t>fall</w:t>
      </w:r>
      <w:r>
        <w:rPr>
          <w:rFonts w:cs="Tahoma"/>
          <w:szCs w:val="20"/>
        </w:rPr>
        <w:t>s</w:t>
      </w:r>
      <w:r w:rsidRPr="00D4551E">
        <w:rPr>
          <w:rFonts w:cs="Tahoma"/>
          <w:szCs w:val="20"/>
        </w:rPr>
        <w:t>, electrical</w:t>
      </w:r>
      <w:r>
        <w:rPr>
          <w:rFonts w:cs="Tahoma"/>
          <w:szCs w:val="20"/>
        </w:rPr>
        <w:t xml:space="preserve"> exposure</w:t>
      </w:r>
      <w:r w:rsidRPr="00D4551E">
        <w:rPr>
          <w:rFonts w:cs="Tahoma"/>
          <w:szCs w:val="20"/>
        </w:rPr>
        <w:t xml:space="preserve">, </w:t>
      </w:r>
      <w:r>
        <w:rPr>
          <w:rFonts w:cs="Tahoma"/>
          <w:szCs w:val="20"/>
        </w:rPr>
        <w:t xml:space="preserve">and struck by </w:t>
      </w:r>
      <w:r w:rsidRPr="00D4551E">
        <w:rPr>
          <w:rFonts w:cs="Tahoma"/>
          <w:szCs w:val="20"/>
        </w:rPr>
        <w:t xml:space="preserve">falling objects), therefore, it is essential that </w:t>
      </w:r>
      <w:r>
        <w:rPr>
          <w:rFonts w:cs="Tahoma"/>
          <w:szCs w:val="20"/>
        </w:rPr>
        <w:t>planning and implementation of appropriate hazard control measures be done prior to any work on scaffolds</w:t>
      </w:r>
      <w:r w:rsidRPr="00D4551E">
        <w:rPr>
          <w:rFonts w:cs="Tahoma"/>
          <w:szCs w:val="20"/>
        </w:rPr>
        <w:t>.</w:t>
      </w:r>
    </w:p>
    <w:p w14:paraId="1A500F51" w14:textId="77777777" w:rsidR="003959F3" w:rsidRDefault="003959F3" w:rsidP="003959F3">
      <w:pPr>
        <w:rPr>
          <w:rFonts w:cs="Tahoma"/>
          <w:szCs w:val="20"/>
        </w:rPr>
      </w:pPr>
      <w:r>
        <w:rPr>
          <w:rFonts w:cs="Tahoma"/>
          <w:szCs w:val="20"/>
        </w:rPr>
        <w:t>In addition to the above indicated hazards, scaffold work also exposes workers to the threat of scaffold collapse and equipment failure, as well as severe wind and weather.</w:t>
      </w:r>
    </w:p>
    <w:p w14:paraId="0C6855E5" w14:textId="77777777" w:rsidR="003959F3" w:rsidRPr="00D4551E" w:rsidRDefault="003959F3" w:rsidP="003959F3">
      <w:pPr>
        <w:pStyle w:val="Heading2"/>
      </w:pPr>
      <w:r w:rsidRPr="00D4551E">
        <w:t>Hazard Control Measures</w:t>
      </w:r>
    </w:p>
    <w:p w14:paraId="19B3DFE6" w14:textId="77777777" w:rsidR="003959F3" w:rsidRDefault="003959F3" w:rsidP="003959F3">
      <w:pPr>
        <w:pStyle w:val="Heading3"/>
      </w:pPr>
      <w:r>
        <w:t>General Scaffold Requirements</w:t>
      </w:r>
    </w:p>
    <w:p w14:paraId="24A14CC1" w14:textId="77777777" w:rsidR="003959F3" w:rsidRDefault="003959F3" w:rsidP="004868BB">
      <w:pPr>
        <w:pStyle w:val="Heading4"/>
      </w:pPr>
      <w:r>
        <w:t>Capacity</w:t>
      </w:r>
    </w:p>
    <w:p w14:paraId="5B0A458E" w14:textId="77777777" w:rsidR="003959F3" w:rsidRDefault="003959F3" w:rsidP="003959F3">
      <w:pPr>
        <w:pStyle w:val="Bullet1"/>
      </w:pPr>
      <w:r>
        <w:t>Each scaffold and scaffold component shall be capable of supporting, without failure, its own weight and at least four times (4x) the maximum intended load applied or transmitted to it.</w:t>
      </w:r>
    </w:p>
    <w:p w14:paraId="341B3054" w14:textId="77777777" w:rsidR="003959F3" w:rsidRDefault="003959F3" w:rsidP="003959F3">
      <w:pPr>
        <w:pStyle w:val="Bullet1"/>
      </w:pPr>
      <w:r>
        <w:t>Direct connections to roofs and floors, and counterweights used to balance adjustable suspension scaffolds, shall be capable of resisting at least four times (4x) the tipping moment imposed by the scaffold operating at the rated load of the hoist, or one and one-half times (1-½x) (minimum) the tipping moment imposed by the scaffold operating at the stall load of the hoist, whichever is greater.</w:t>
      </w:r>
    </w:p>
    <w:p w14:paraId="1219D4E5" w14:textId="77777777" w:rsidR="003959F3" w:rsidRDefault="003959F3" w:rsidP="003959F3">
      <w:pPr>
        <w:pStyle w:val="Bullet1"/>
      </w:pPr>
      <w:r>
        <w:t>Each suspension rope, including connecting hardware, used on non-adjustable suspension scaffolds shall be capable of supporting, without failure, at least six times (6x) the maximum intended load applied or transmitted to that rope.</w:t>
      </w:r>
    </w:p>
    <w:p w14:paraId="04090885" w14:textId="77777777" w:rsidR="003959F3" w:rsidRDefault="003959F3" w:rsidP="003959F3">
      <w:pPr>
        <w:pStyle w:val="Bullet1"/>
      </w:pPr>
      <w:r>
        <w:t>Each suspension rope, including connecting hardware, used on adjustable suspension scaffolds shall be capable of supporting, without failure, at least six times (6x) the maximum intended load applied or transmitted to that rope with the scaffold operating at either the rated load of the hoist, or two times (2x) (minimum) the stall load of the hoist, whichever is greater.</w:t>
      </w:r>
    </w:p>
    <w:p w14:paraId="69989A0D" w14:textId="77777777" w:rsidR="003959F3" w:rsidRDefault="003959F3" w:rsidP="003959F3">
      <w:pPr>
        <w:pStyle w:val="Bullet1"/>
      </w:pPr>
      <w:r>
        <w:t>The stall load of any scaffold hoist shall not exceed three times (3x) its rated load.</w:t>
      </w:r>
    </w:p>
    <w:p w14:paraId="1E5AC65B" w14:textId="77777777" w:rsidR="003959F3" w:rsidRDefault="003959F3" w:rsidP="003959F3">
      <w:pPr>
        <w:pStyle w:val="Bullet1"/>
      </w:pPr>
      <w:r>
        <w:t>Scaffolds shall be designed by a qualified person and shall be constructed and loaded in accordance with that design.</w:t>
      </w:r>
    </w:p>
    <w:p w14:paraId="1B785E89" w14:textId="77777777" w:rsidR="003959F3" w:rsidRDefault="003959F3" w:rsidP="004868BB">
      <w:pPr>
        <w:pStyle w:val="Heading4"/>
      </w:pPr>
      <w:r>
        <w:t>Scaffold Platform Construction</w:t>
      </w:r>
    </w:p>
    <w:p w14:paraId="73CF8090" w14:textId="77777777" w:rsidR="003959F3" w:rsidRDefault="003959F3" w:rsidP="003959F3">
      <w:pPr>
        <w:pStyle w:val="Bullet1"/>
      </w:pPr>
      <w:r>
        <w:t>Each platform on all working levels of scaffolds shall be fully planked or decked between the front uprights and the guardrail supports as follows:</w:t>
      </w:r>
    </w:p>
    <w:p w14:paraId="7A84097F" w14:textId="77777777" w:rsidR="003959F3" w:rsidRDefault="003959F3" w:rsidP="008A40B4">
      <w:pPr>
        <w:pStyle w:val="Bullet1"/>
        <w:numPr>
          <w:ilvl w:val="1"/>
          <w:numId w:val="110"/>
        </w:numPr>
      </w:pPr>
      <w:r>
        <w:t>Each platform unit (e.g., scaffold plank, fabricated plank, fabricated deck, or fabricated platform) shall be installed so that the space between adjacent units and the space between the platform and the uprights is no more than one inch (1”) wide, except where it can be demonstrated that a wider space is necessary (for example, to fit around uprights when side brackets are used to extend the width of the platform).</w:t>
      </w:r>
    </w:p>
    <w:p w14:paraId="366D50A3" w14:textId="77777777" w:rsidR="003959F3" w:rsidRDefault="003959F3" w:rsidP="008A40B4">
      <w:pPr>
        <w:pStyle w:val="Bullet1"/>
        <w:numPr>
          <w:ilvl w:val="1"/>
          <w:numId w:val="110"/>
        </w:numPr>
        <w:contextualSpacing w:val="0"/>
      </w:pPr>
      <w:r>
        <w:t>Where it has been demonstrated that a wider space is necessary, the platform shall be planked or decked as fully as possible and the remaining open space between the platform and the uprights shall not exceed nine and one-half inches (9-½”).</w:t>
      </w:r>
    </w:p>
    <w:p w14:paraId="1ABB4EAA" w14:textId="77777777" w:rsidR="003959F3" w:rsidRDefault="005747BC" w:rsidP="005747BC">
      <w:pPr>
        <w:pStyle w:val="Bullet1"/>
        <w:numPr>
          <w:ilvl w:val="0"/>
          <w:numId w:val="0"/>
        </w:numPr>
        <w:ind w:left="1080"/>
        <w:contextualSpacing w:val="0"/>
      </w:pPr>
      <w:r w:rsidRPr="000966BC">
        <w:rPr>
          <w:b/>
          <w:bCs/>
        </w:rPr>
        <w:t>EXCEPTION:</w:t>
      </w:r>
      <w:r w:rsidR="003959F3">
        <w:t xml:space="preserve"> The requirement to provide full planking or decking does not apply to platforms used solely as walkways or solely by employees performing scaffold erection or dismantling. In these situations, only the planking that has been established as necessary to provide safe working conditions is required.</w:t>
      </w:r>
    </w:p>
    <w:p w14:paraId="1EC5943F" w14:textId="77777777" w:rsidR="003959F3" w:rsidRDefault="003959F3" w:rsidP="003959F3">
      <w:pPr>
        <w:pStyle w:val="Bullet1"/>
      </w:pPr>
      <w:r>
        <w:t>Except as provided below, each scaffold platform and walkway shall be at least eighteen inches (18”) wide.</w:t>
      </w:r>
    </w:p>
    <w:p w14:paraId="1CD4E91D" w14:textId="77777777" w:rsidR="003959F3" w:rsidRDefault="003959F3" w:rsidP="008A40B4">
      <w:pPr>
        <w:pStyle w:val="Bullet1"/>
        <w:numPr>
          <w:ilvl w:val="1"/>
          <w:numId w:val="110"/>
        </w:numPr>
        <w:contextualSpacing w:val="0"/>
      </w:pPr>
      <w:r>
        <w:t>Each ladder jack scaffold, top plate bracket scaffold, roof bracket scaffold, and pump jack scaffold shall be at least twelve inches (12”) wide. There is no minimum width requirement for boatswains' chairs.</w:t>
      </w:r>
    </w:p>
    <w:p w14:paraId="2EFFC82A" w14:textId="77777777" w:rsidR="003959F3" w:rsidRDefault="003959F3" w:rsidP="004276F8">
      <w:pPr>
        <w:pStyle w:val="Bullet1"/>
        <w:numPr>
          <w:ilvl w:val="0"/>
          <w:numId w:val="0"/>
        </w:numPr>
        <w:ind w:left="1080"/>
        <w:contextualSpacing w:val="0"/>
      </w:pPr>
      <w:r w:rsidRPr="00971777">
        <w:rPr>
          <w:b/>
          <w:bCs/>
        </w:rPr>
        <w:t>NOTE:</w:t>
      </w:r>
      <w:r>
        <w:t xml:space="preserve"> Pursuant to an administrative stay effective November 29, 1996 and published in the Federal Register on November 25, 1996, the requirement in OSHA 29 CFR 1926.451(b)(2)(i) that roof bracket scaffolds be at least twelve inches (12”) wide is stayed until November 25, 1997 or until rulemaking regarding the minimum width of roof bracket scaffolds has been completed, whichever is later.</w:t>
      </w:r>
    </w:p>
    <w:p w14:paraId="25AEC9CD" w14:textId="77777777" w:rsidR="003959F3" w:rsidRDefault="003959F3" w:rsidP="008A40B4">
      <w:pPr>
        <w:pStyle w:val="Bullet1"/>
        <w:numPr>
          <w:ilvl w:val="1"/>
          <w:numId w:val="110"/>
        </w:numPr>
      </w:pPr>
      <w:r>
        <w:t>Where scaffolds must be used in areas that are demonstrated to be so narrow that platforms and walkways cannot be at least eighteen inches (18”) wide, such platforms and walkways shall be as wide as feasible, and employees on those platforms and walkways shall be protected from fall hazards by the use of guardrails and/or personal fall arrest systems.</w:t>
      </w:r>
    </w:p>
    <w:p w14:paraId="3D808F72" w14:textId="77777777" w:rsidR="003959F3" w:rsidRDefault="003959F3" w:rsidP="003959F3">
      <w:pPr>
        <w:pStyle w:val="Bullet1"/>
      </w:pPr>
      <w:r>
        <w:t>Except as provided below, the front edge of all platforms shall not be more than fourteen inches (14”) from the face of the work, unless guardrail systems are erected along the front edge and/or personal fall arrest systems are used in accordance with the fall protection requirements identified below to protect employees from falling.</w:t>
      </w:r>
    </w:p>
    <w:p w14:paraId="080BD751" w14:textId="77777777" w:rsidR="003959F3" w:rsidRDefault="003959F3" w:rsidP="008A40B4">
      <w:pPr>
        <w:pStyle w:val="Bullet1"/>
        <w:numPr>
          <w:ilvl w:val="1"/>
          <w:numId w:val="110"/>
        </w:numPr>
      </w:pPr>
      <w:r>
        <w:t>The maximum distance from the face for outrigger scaffolds shall be three inches (3”).</w:t>
      </w:r>
    </w:p>
    <w:p w14:paraId="494FFC2B" w14:textId="77777777" w:rsidR="003959F3" w:rsidRDefault="003959F3" w:rsidP="008A40B4">
      <w:pPr>
        <w:pStyle w:val="Bullet1"/>
        <w:numPr>
          <w:ilvl w:val="1"/>
          <w:numId w:val="110"/>
        </w:numPr>
      </w:pPr>
      <w:r>
        <w:t>The maximum distance from the face for plastering and lathing operations shall be eighteen inches (18”).</w:t>
      </w:r>
    </w:p>
    <w:p w14:paraId="1C89CAE0" w14:textId="77777777" w:rsidR="003959F3" w:rsidRDefault="003959F3" w:rsidP="003959F3">
      <w:pPr>
        <w:pStyle w:val="Bullet1"/>
      </w:pPr>
      <w:r>
        <w:t>Each end of a platform, unless cleated or otherwise restrained by hooks or equivalent means, shall extend over the centerline of its support at least six inches (6”).</w:t>
      </w:r>
    </w:p>
    <w:p w14:paraId="6D38B143" w14:textId="77777777" w:rsidR="003959F3" w:rsidRDefault="003959F3" w:rsidP="003959F3">
      <w:pPr>
        <w:pStyle w:val="Bullet1"/>
      </w:pPr>
      <w:r>
        <w:t>Each end of a platform ten feet (10’) or less in length shall not extend over its support more than twelve inches (12”) unless the platform is designed and installed so that the cantilevered portion of the platform is able to support employees and/or materials without tipping or has guardrails which block employee access to the cantilevered end.</w:t>
      </w:r>
    </w:p>
    <w:p w14:paraId="32F558E4" w14:textId="77777777" w:rsidR="003959F3" w:rsidRDefault="003959F3" w:rsidP="003959F3">
      <w:pPr>
        <w:pStyle w:val="Bullet1"/>
      </w:pPr>
      <w:r>
        <w:t>Each platform greater than ten feet (10’) in length shall not extend over its support more than eighteen inches (18”), unless it is designed and installed so that the cantilevered portion of the platform is able to support employees without tipping or has guardrails which block employee access to the cantilevered end.</w:t>
      </w:r>
    </w:p>
    <w:p w14:paraId="095FFEEB" w14:textId="77777777" w:rsidR="003959F3" w:rsidRDefault="003959F3" w:rsidP="003959F3">
      <w:pPr>
        <w:pStyle w:val="Bullet1"/>
      </w:pPr>
      <w:r>
        <w:t>On scaffolds where scaffold planks are abutted to create a long platform, each abutted end shall rest on a separate support surface. This provision does not preclude the use of common support members, such as "T" sections, to support abutting planks, or hook-on platforms designed to rest on common supports.</w:t>
      </w:r>
    </w:p>
    <w:p w14:paraId="42C339EA" w14:textId="77777777" w:rsidR="003959F3" w:rsidRDefault="003959F3" w:rsidP="003959F3">
      <w:pPr>
        <w:pStyle w:val="Bullet1"/>
      </w:pPr>
      <w:r>
        <w:t>On scaffolds where platforms are overlapped to create a long platform, the overlap shall occur only over supports, and shall not be less than twelve inches (12”) unless the platforms are nailed together or otherwise restrained to prevent movement.</w:t>
      </w:r>
    </w:p>
    <w:p w14:paraId="569196DB" w14:textId="77777777" w:rsidR="003959F3" w:rsidRDefault="003959F3" w:rsidP="003959F3">
      <w:pPr>
        <w:pStyle w:val="Bullet1"/>
      </w:pPr>
      <w:r>
        <w:t>At all points of a scaffold where the platform changes direction, such as turning a corner, any platform that rests on a bearer at an angle other than a right angle shall be laid first, and platforms which rest at right angles over the same bearer shall be laid second, on top of the first platform.</w:t>
      </w:r>
    </w:p>
    <w:p w14:paraId="2A552906" w14:textId="77777777" w:rsidR="003959F3" w:rsidRDefault="003959F3" w:rsidP="003959F3">
      <w:pPr>
        <w:pStyle w:val="Bullet1"/>
      </w:pPr>
      <w:r>
        <w:t>Wood platforms shall not be covered with opaque finishes, except that platform edges may be covered or marked for identification. Platforms may be coated periodically with wood preservatives, fire-retardant finishes, and slip-resistant finishes; however, the coating may not obscure the top or bottom wood surfaces.</w:t>
      </w:r>
    </w:p>
    <w:p w14:paraId="2013A060" w14:textId="77777777" w:rsidR="003959F3" w:rsidRDefault="003959F3" w:rsidP="003959F3">
      <w:pPr>
        <w:pStyle w:val="Bullet1"/>
      </w:pPr>
      <w:r>
        <w:t>Scaffold components manufactured by different manufacturers shall not be intermixed unless the components fit together without force and the scaffold's structural integrity is maintained by the user. Scaffold components manufactured by different manufacturers shall not be modified in order to intermix them unless a competent person determines the resulting scaffold is structurally sound.</w:t>
      </w:r>
    </w:p>
    <w:p w14:paraId="2BFC4A82" w14:textId="77777777" w:rsidR="003959F3" w:rsidRDefault="003959F3" w:rsidP="003959F3">
      <w:pPr>
        <w:pStyle w:val="Bullet1"/>
      </w:pPr>
      <w:r>
        <w:t>Scaffold components made of dissimilar metals shall not be used together unless a competent person has determined that galvanic action will not reduce the strength of any component to a level below that required by the Capacity section above.</w:t>
      </w:r>
    </w:p>
    <w:p w14:paraId="08C32995" w14:textId="77777777" w:rsidR="003959F3" w:rsidRDefault="003959F3" w:rsidP="004868BB">
      <w:pPr>
        <w:pStyle w:val="Heading4"/>
      </w:pPr>
      <w:r>
        <w:t>Supported Scaffolds</w:t>
      </w:r>
    </w:p>
    <w:p w14:paraId="421EF020" w14:textId="77777777" w:rsidR="003959F3" w:rsidRDefault="003959F3" w:rsidP="003959F3">
      <w:pPr>
        <w:pStyle w:val="Bullet1"/>
      </w:pPr>
      <w:r>
        <w:t>Supported scaffolds with a height to base width (including outrigger supports, if used) ratio of more than four to one (4:1) shall be restrained from tipping by guying, tying, bracing, or equivalent means, as follows:</w:t>
      </w:r>
    </w:p>
    <w:p w14:paraId="37EEE1E7" w14:textId="77777777" w:rsidR="003959F3" w:rsidRDefault="003959F3" w:rsidP="008A40B4">
      <w:pPr>
        <w:pStyle w:val="Bullet1"/>
        <w:numPr>
          <w:ilvl w:val="1"/>
          <w:numId w:val="110"/>
        </w:numPr>
      </w:pPr>
      <w:r>
        <w:t>Guys, ties, and braces shall be installed at locations where horizontal members support both inner and outer legs.</w:t>
      </w:r>
    </w:p>
    <w:p w14:paraId="625D326F" w14:textId="77777777" w:rsidR="003959F3" w:rsidRDefault="003959F3" w:rsidP="008A40B4">
      <w:pPr>
        <w:pStyle w:val="Bullet1"/>
        <w:numPr>
          <w:ilvl w:val="1"/>
          <w:numId w:val="110"/>
        </w:numPr>
      </w:pPr>
      <w:r>
        <w:t>Guys, ties, and braces shall be installed according to the scaffold manufacturer's recommendations or at the closest horizontal member to the 4:1 height and be repeated vertically at locations of horizontal members every twenty feet (20’) or less thereafter for scaffolds three feet (3’) wide or less, and every twenty-six feet (26’) or less thereafter for scaffolds greater than three feet (3’) wide. The top guy, tie, or brace of completed scaffolds shall be placed no further than the 4:1 height from the top. Such guys, ties and braces shall be installed at each end of the scaffold and at horizontal intervals not to exceed thirty feet (30’) (measured from one end [not both] towards the other).</w:t>
      </w:r>
    </w:p>
    <w:p w14:paraId="2C64AC29" w14:textId="77777777" w:rsidR="003959F3" w:rsidRDefault="003959F3" w:rsidP="008A40B4">
      <w:pPr>
        <w:pStyle w:val="Bullet1"/>
        <w:numPr>
          <w:ilvl w:val="1"/>
          <w:numId w:val="110"/>
        </w:numPr>
      </w:pPr>
      <w:r>
        <w:t>Ties, guys, braces, or outriggers shall be used to prevent the tipping of supported scaffolds in all circumstances where an eccentric load, such as a cantilevered work platform, is applied or is transmitted to the scaffold.</w:t>
      </w:r>
    </w:p>
    <w:p w14:paraId="2D2D6096" w14:textId="77777777" w:rsidR="003959F3" w:rsidRDefault="003959F3" w:rsidP="003959F3">
      <w:pPr>
        <w:pStyle w:val="Bullet1"/>
      </w:pPr>
      <w:r>
        <w:t>Supported scaffold poles, legs, posts, frames, and uprights shall bear on base plates and mud sills or other adequate firm foundation. An adequate foundation is one that will support the load of the supported scaffold, materials, and workers without collapse or shifting of one component or the entire scaffold and will prevent the scaffold from settling into the ground.</w:t>
      </w:r>
    </w:p>
    <w:p w14:paraId="40DF1D1B" w14:textId="77777777" w:rsidR="003959F3" w:rsidRDefault="003959F3" w:rsidP="008A40B4">
      <w:pPr>
        <w:pStyle w:val="Bullet1"/>
        <w:numPr>
          <w:ilvl w:val="1"/>
          <w:numId w:val="110"/>
        </w:numPr>
      </w:pPr>
      <w:r>
        <w:t>Footings shall be level, sound, rigid, and capable of supporting the loaded scaffold without settling or displacement.</w:t>
      </w:r>
    </w:p>
    <w:p w14:paraId="4A6C5AA4" w14:textId="77777777" w:rsidR="003959F3" w:rsidRDefault="003959F3" w:rsidP="008A40B4">
      <w:pPr>
        <w:pStyle w:val="Bullet1"/>
        <w:numPr>
          <w:ilvl w:val="1"/>
          <w:numId w:val="110"/>
        </w:numPr>
      </w:pPr>
      <w:r>
        <w:t>Mud sills are required in addition to base plates when the base plates are not on firm support such as mud, unfirm ground, and easily perforated materials such as asphalt.</w:t>
      </w:r>
    </w:p>
    <w:p w14:paraId="39DE2A82" w14:textId="77777777" w:rsidR="003959F3" w:rsidRDefault="003959F3" w:rsidP="008A40B4">
      <w:pPr>
        <w:pStyle w:val="Bullet1"/>
        <w:numPr>
          <w:ilvl w:val="1"/>
          <w:numId w:val="110"/>
        </w:numPr>
      </w:pPr>
      <w:r>
        <w:t>Unstable objects shall not be used as working platforms.</w:t>
      </w:r>
    </w:p>
    <w:p w14:paraId="1B118A68" w14:textId="77777777" w:rsidR="003959F3" w:rsidRDefault="003959F3" w:rsidP="008A40B4">
      <w:pPr>
        <w:pStyle w:val="Bullet1"/>
        <w:numPr>
          <w:ilvl w:val="1"/>
          <w:numId w:val="110"/>
        </w:numPr>
      </w:pPr>
      <w:r>
        <w:t>Front-end loaders and similar pieces of equipment shall not be used to support scaffold platforms unless they have been specifically designed by the manufacturer for such use.</w:t>
      </w:r>
    </w:p>
    <w:p w14:paraId="0AF76EB5" w14:textId="77777777" w:rsidR="003959F3" w:rsidRDefault="003959F3" w:rsidP="008A40B4">
      <w:pPr>
        <w:pStyle w:val="Bullet1"/>
        <w:numPr>
          <w:ilvl w:val="1"/>
          <w:numId w:val="110"/>
        </w:numPr>
      </w:pPr>
      <w:r>
        <w:t>Fork-lifts shall not be used to support scaffold platforms unless the entire platform is attached to the fork and the fork-lift is not moved horizontally while the platform is occupied.</w:t>
      </w:r>
    </w:p>
    <w:p w14:paraId="515ECEB3" w14:textId="77777777" w:rsidR="003959F3" w:rsidRDefault="003959F3" w:rsidP="003959F3">
      <w:pPr>
        <w:pStyle w:val="Bullet1"/>
      </w:pPr>
      <w:r>
        <w:t>Supported scaffold poles, legs, posts, frames, and uprights shall be plumb and braced to prevent swaying and displacement.</w:t>
      </w:r>
    </w:p>
    <w:p w14:paraId="3D2C84AA" w14:textId="77777777" w:rsidR="003959F3" w:rsidRDefault="003959F3" w:rsidP="004868BB">
      <w:pPr>
        <w:pStyle w:val="Heading4"/>
      </w:pPr>
      <w:r>
        <w:t>Suspension Scaffolds</w:t>
      </w:r>
    </w:p>
    <w:p w14:paraId="6FEA4D37" w14:textId="77777777" w:rsidR="003959F3" w:rsidRDefault="003959F3" w:rsidP="003959F3">
      <w:pPr>
        <w:pStyle w:val="Bullet1"/>
      </w:pPr>
      <w:r>
        <w:t>All suspension scaffold support devices, such as outrigger beams, cornice hooks, parapet clamps, and similar devices, shall rest on surfaces capable of supporting at least four times (4x) the load imposed on them by the scaffold operating at the rated load of the hoist (or at least one and one-half times (1-½x)) the load imposed on them by the scaffold at the stall capacity of the hoist, whichever is greater).</w:t>
      </w:r>
    </w:p>
    <w:p w14:paraId="0AA1208F" w14:textId="77777777" w:rsidR="003959F3" w:rsidRDefault="003959F3" w:rsidP="003959F3">
      <w:pPr>
        <w:pStyle w:val="Bullet1"/>
      </w:pPr>
      <w:r>
        <w:t>Suspension scaffold outrigger beams, when used, shall be made of structural metal or equivalent strength material, and shall be restrained to prevent movement.</w:t>
      </w:r>
    </w:p>
    <w:p w14:paraId="626ABEE0" w14:textId="77777777" w:rsidR="003959F3" w:rsidRDefault="003959F3" w:rsidP="003959F3">
      <w:pPr>
        <w:pStyle w:val="Bullet1"/>
      </w:pPr>
      <w:r>
        <w:t>The inboard ends of suspension scaffold outrigger beams shall be stabilized by bolts or other direct connections to the floor or roof deck, or they shall have their inboard ends stabilized by counterweights, except masons' multi-point adjustable suspension scaffold outrigger beams shall not be stabilized by counterweights.</w:t>
      </w:r>
    </w:p>
    <w:p w14:paraId="342988AB" w14:textId="77777777" w:rsidR="003959F3" w:rsidRDefault="003959F3" w:rsidP="008A40B4">
      <w:pPr>
        <w:pStyle w:val="Bullet1"/>
        <w:numPr>
          <w:ilvl w:val="1"/>
          <w:numId w:val="110"/>
        </w:numPr>
      </w:pPr>
      <w:r>
        <w:t>Before the scaffold is used, direct connections shall be evaluated by a competent person who shall confirm, based on the evaluation, that the supporting surfaces are capable of supporting the loads to be imposed. In addition, masons' multi-point adjustable suspension scaffold connections shall be designed by an engineer experienced in such scaffold design.</w:t>
      </w:r>
    </w:p>
    <w:p w14:paraId="386CD42D" w14:textId="77777777" w:rsidR="003959F3" w:rsidRDefault="003959F3" w:rsidP="008A40B4">
      <w:pPr>
        <w:pStyle w:val="Bullet1"/>
        <w:numPr>
          <w:ilvl w:val="1"/>
          <w:numId w:val="110"/>
        </w:numPr>
      </w:pPr>
      <w:r>
        <w:t>Counterweights shall be made of non-flowable material. Sand, gravel, and similar materials that can be easily dislocated shall not be used as counterweights.</w:t>
      </w:r>
    </w:p>
    <w:p w14:paraId="421483D6" w14:textId="77777777" w:rsidR="003959F3" w:rsidRDefault="003959F3" w:rsidP="008A40B4">
      <w:pPr>
        <w:pStyle w:val="Bullet1"/>
        <w:numPr>
          <w:ilvl w:val="1"/>
          <w:numId w:val="110"/>
        </w:numPr>
      </w:pPr>
      <w:r>
        <w:t>Only those items specifically designed as counterweights shall be used to counterweight scaffold systems. Construction materials such as, but not limited to, masonry units and rolls of roofing felt, shall not be used as counterweights.</w:t>
      </w:r>
    </w:p>
    <w:p w14:paraId="28127924" w14:textId="77777777" w:rsidR="003959F3" w:rsidRDefault="003959F3" w:rsidP="008A40B4">
      <w:pPr>
        <w:pStyle w:val="Bullet1"/>
        <w:numPr>
          <w:ilvl w:val="1"/>
          <w:numId w:val="110"/>
        </w:numPr>
      </w:pPr>
      <w:r>
        <w:t>Counterweights shall be secured by mechanical means to the outrigger beams to prevent accidental displacement.</w:t>
      </w:r>
    </w:p>
    <w:p w14:paraId="67BE3018" w14:textId="77777777" w:rsidR="003959F3" w:rsidRDefault="003959F3" w:rsidP="008A40B4">
      <w:pPr>
        <w:pStyle w:val="Bullet1"/>
        <w:numPr>
          <w:ilvl w:val="1"/>
          <w:numId w:val="110"/>
        </w:numPr>
      </w:pPr>
      <w:r>
        <w:t>Counterweights shall not be removed from an outrigger beam until the scaffold is disassembled.</w:t>
      </w:r>
    </w:p>
    <w:p w14:paraId="0647F6A4" w14:textId="77777777" w:rsidR="003959F3" w:rsidRDefault="003959F3" w:rsidP="008A40B4">
      <w:pPr>
        <w:pStyle w:val="Bullet1"/>
        <w:numPr>
          <w:ilvl w:val="1"/>
          <w:numId w:val="110"/>
        </w:numPr>
      </w:pPr>
      <w:r>
        <w:t>Outrigger beams which are not stabilized by bolts or other direct connections to the floor or roof deck shall be secured by tiebacks.</w:t>
      </w:r>
    </w:p>
    <w:p w14:paraId="11CDB6F7" w14:textId="77777777" w:rsidR="003959F3" w:rsidRDefault="003959F3" w:rsidP="008A40B4">
      <w:pPr>
        <w:pStyle w:val="Bullet1"/>
        <w:numPr>
          <w:ilvl w:val="1"/>
          <w:numId w:val="110"/>
        </w:numPr>
      </w:pPr>
      <w:r>
        <w:t>Tiebacks shall be equivalent in strength to the suspension ropes.</w:t>
      </w:r>
    </w:p>
    <w:p w14:paraId="1BF0DCDA" w14:textId="77777777" w:rsidR="003959F3" w:rsidRDefault="003959F3" w:rsidP="008A40B4">
      <w:pPr>
        <w:pStyle w:val="Bullet1"/>
        <w:numPr>
          <w:ilvl w:val="1"/>
          <w:numId w:val="110"/>
        </w:numPr>
      </w:pPr>
      <w:r>
        <w:t>Outrigger beams shall be placed perpendicular to its bearing support (usually the face of the building or structure). However, where it has been demonstrated that it is not possible to place an outrigger beam perpendicular to the face of the building or structure because of obstructions that cannot be moved, the outrigger beam may be placed at some other angle, provided opposing angle tiebacks are used.</w:t>
      </w:r>
    </w:p>
    <w:p w14:paraId="025556BD" w14:textId="77777777" w:rsidR="003959F3" w:rsidRDefault="003959F3" w:rsidP="008A40B4">
      <w:pPr>
        <w:pStyle w:val="Bullet1"/>
        <w:numPr>
          <w:ilvl w:val="1"/>
          <w:numId w:val="110"/>
        </w:numPr>
      </w:pPr>
      <w:r>
        <w:t>Tiebacks shall be secured to a structurally sound anchorage on the building or structure. Sound anchorages include structural members, but do not include standpipes, vents, other piping systems, or electrical conduit.</w:t>
      </w:r>
    </w:p>
    <w:p w14:paraId="1EED4556" w14:textId="77777777" w:rsidR="003959F3" w:rsidRDefault="003959F3" w:rsidP="008A40B4">
      <w:pPr>
        <w:pStyle w:val="Bullet1"/>
        <w:numPr>
          <w:ilvl w:val="1"/>
          <w:numId w:val="110"/>
        </w:numPr>
      </w:pPr>
      <w:r>
        <w:t>Tiebacks shall be installed perpendicular to the face of the building or structure, or opposing angle tiebacks shall be installed. Single tiebacks installed at an angle are prohibited.</w:t>
      </w:r>
    </w:p>
    <w:p w14:paraId="0F89C253" w14:textId="77777777" w:rsidR="003959F3" w:rsidRDefault="003959F3" w:rsidP="003959F3">
      <w:pPr>
        <w:pStyle w:val="Bullet1"/>
      </w:pPr>
      <w:r>
        <w:t>Suspension scaffold outrigger beams shall be:</w:t>
      </w:r>
    </w:p>
    <w:p w14:paraId="32F0989C" w14:textId="77777777" w:rsidR="003959F3" w:rsidRDefault="003959F3" w:rsidP="008A40B4">
      <w:pPr>
        <w:pStyle w:val="Bullet1"/>
        <w:numPr>
          <w:ilvl w:val="1"/>
          <w:numId w:val="110"/>
        </w:numPr>
      </w:pPr>
      <w:r>
        <w:t>Provided with stop bolts or shackles at both ends;</w:t>
      </w:r>
    </w:p>
    <w:p w14:paraId="531B63D3" w14:textId="77777777" w:rsidR="003959F3" w:rsidRDefault="003959F3" w:rsidP="008A40B4">
      <w:pPr>
        <w:pStyle w:val="Bullet1"/>
        <w:numPr>
          <w:ilvl w:val="1"/>
          <w:numId w:val="110"/>
        </w:numPr>
      </w:pPr>
      <w:r>
        <w:t>Securely fastened together with the flanges turned out when channel iron beams are used in place of I-beams;</w:t>
      </w:r>
    </w:p>
    <w:p w14:paraId="5CD1769C" w14:textId="77777777" w:rsidR="003959F3" w:rsidRDefault="003959F3" w:rsidP="008A40B4">
      <w:pPr>
        <w:pStyle w:val="Bullet1"/>
        <w:numPr>
          <w:ilvl w:val="1"/>
          <w:numId w:val="110"/>
        </w:numPr>
      </w:pPr>
      <w:r>
        <w:t>Installed with all bearing supports perpendicular to the beam center line;</w:t>
      </w:r>
    </w:p>
    <w:p w14:paraId="6AC01A28" w14:textId="77777777" w:rsidR="003959F3" w:rsidRDefault="003959F3" w:rsidP="008A40B4">
      <w:pPr>
        <w:pStyle w:val="Bullet1"/>
        <w:numPr>
          <w:ilvl w:val="1"/>
          <w:numId w:val="110"/>
        </w:numPr>
      </w:pPr>
      <w:r>
        <w:t>Set and maintained with the web in a vertical position; and</w:t>
      </w:r>
    </w:p>
    <w:p w14:paraId="66B8686A" w14:textId="77777777" w:rsidR="003959F3" w:rsidRDefault="003959F3" w:rsidP="008A40B4">
      <w:pPr>
        <w:pStyle w:val="Bullet1"/>
        <w:numPr>
          <w:ilvl w:val="1"/>
          <w:numId w:val="110"/>
        </w:numPr>
      </w:pPr>
      <w:r>
        <w:t>When an outrigger beam is used, the shackle or clevis with which the rope is attached to the outrigger beam shall be placed directly over the center line of the stirrup.</w:t>
      </w:r>
    </w:p>
    <w:p w14:paraId="4B8A9C53" w14:textId="77777777" w:rsidR="003959F3" w:rsidRDefault="003959F3" w:rsidP="003959F3">
      <w:pPr>
        <w:pStyle w:val="Bullet1"/>
      </w:pPr>
      <w:r>
        <w:t>Suspension scaffold support devices such as cornice hooks, roof hooks, roof irons, parapet clamps, or similar devices shall be:</w:t>
      </w:r>
    </w:p>
    <w:p w14:paraId="1F9BF29F" w14:textId="77777777" w:rsidR="003959F3" w:rsidRDefault="003959F3" w:rsidP="008A40B4">
      <w:pPr>
        <w:pStyle w:val="Bullet1"/>
        <w:numPr>
          <w:ilvl w:val="1"/>
          <w:numId w:val="110"/>
        </w:numPr>
      </w:pPr>
      <w:r>
        <w:t>Made of steel, wrought iron, or materials of equivalent strength;</w:t>
      </w:r>
    </w:p>
    <w:p w14:paraId="3CB788C4" w14:textId="77777777" w:rsidR="003959F3" w:rsidRDefault="003959F3" w:rsidP="008A40B4">
      <w:pPr>
        <w:pStyle w:val="Bullet1"/>
        <w:numPr>
          <w:ilvl w:val="1"/>
          <w:numId w:val="110"/>
        </w:numPr>
      </w:pPr>
      <w:r>
        <w:t>Supported by bearing blocks; and</w:t>
      </w:r>
    </w:p>
    <w:p w14:paraId="68069A39" w14:textId="77777777" w:rsidR="003959F3" w:rsidRDefault="003959F3" w:rsidP="008A40B4">
      <w:pPr>
        <w:pStyle w:val="Bullet1"/>
        <w:numPr>
          <w:ilvl w:val="1"/>
          <w:numId w:val="110"/>
        </w:numPr>
      </w:pPr>
      <w:r>
        <w:t>Secured against movement by tiebacks installed at right angles to the face of the building or structure, or opposing angle tiebacks shall be installed and secured to a structurally sound point of anchorage on the building or structure. Sound points of anchorage include structural members, but do not include standpipes, vents, other piping systems, or electrical conduit.</w:t>
      </w:r>
    </w:p>
    <w:p w14:paraId="6057606F" w14:textId="77777777" w:rsidR="003959F3" w:rsidRDefault="003959F3" w:rsidP="008A40B4">
      <w:pPr>
        <w:pStyle w:val="Bullet1"/>
        <w:numPr>
          <w:ilvl w:val="1"/>
          <w:numId w:val="110"/>
        </w:numPr>
      </w:pPr>
      <w:r>
        <w:t>Tiebacks shall be equivalent in strength to the hoisting rope.</w:t>
      </w:r>
    </w:p>
    <w:p w14:paraId="131B7977" w14:textId="77777777" w:rsidR="003959F3" w:rsidRDefault="003959F3" w:rsidP="003959F3">
      <w:pPr>
        <w:pStyle w:val="Bullet1"/>
      </w:pPr>
      <w:r>
        <w:t>When winding drum hoists are used on a suspension scaffold, they shall contain not less than four wraps of the suspension rope at the lowest point of scaffold travel. When other types of hoists are used, the suspension ropes shall be long enough to allow the scaffold to be lowered to the level below without the rope end passing through the hoist, or the rope end shall be configured or provided with means to prevent the end from passing through the hoist.</w:t>
      </w:r>
    </w:p>
    <w:p w14:paraId="200F765E" w14:textId="77777777" w:rsidR="003959F3" w:rsidRDefault="003959F3" w:rsidP="003959F3">
      <w:pPr>
        <w:pStyle w:val="Bullet1"/>
      </w:pPr>
      <w:r>
        <w:t>The use of repaired wire rope as suspension rope is prohibited.</w:t>
      </w:r>
    </w:p>
    <w:p w14:paraId="0C3CA71A" w14:textId="77777777" w:rsidR="003959F3" w:rsidRDefault="003959F3" w:rsidP="003959F3">
      <w:pPr>
        <w:pStyle w:val="Bullet1"/>
      </w:pPr>
      <w:r>
        <w:t>Wire suspension ropes shall not be joined together except through the use of eye splice thimbles connected with shackles or cover plates and bolts.</w:t>
      </w:r>
    </w:p>
    <w:p w14:paraId="0DE357B5" w14:textId="77777777" w:rsidR="003959F3" w:rsidRDefault="003959F3" w:rsidP="003959F3">
      <w:pPr>
        <w:pStyle w:val="Bullet1"/>
      </w:pPr>
      <w:r>
        <w:t>The load end of wire suspension ropes shall be equipped with proper size thimbles and secured by eye splicing or equivalent means.</w:t>
      </w:r>
    </w:p>
    <w:p w14:paraId="65A86443" w14:textId="77777777" w:rsidR="003959F3" w:rsidRDefault="003959F3" w:rsidP="003959F3">
      <w:pPr>
        <w:pStyle w:val="Bullet1"/>
      </w:pPr>
      <w:r>
        <w:t>Ropes shall be inspected for defects by a competent person prior to each work shift and after every occurrence which could affect a rope's integrity. Ropes shall be replaced if any of the following conditions exist:</w:t>
      </w:r>
    </w:p>
    <w:p w14:paraId="081B504F" w14:textId="77777777" w:rsidR="003959F3" w:rsidRDefault="003959F3" w:rsidP="008A40B4">
      <w:pPr>
        <w:pStyle w:val="Bullet1"/>
        <w:numPr>
          <w:ilvl w:val="1"/>
          <w:numId w:val="110"/>
        </w:numPr>
      </w:pPr>
      <w:r>
        <w:t>Any physical damage which impairs the function and strength of the rope.</w:t>
      </w:r>
    </w:p>
    <w:p w14:paraId="1AE4A4BE" w14:textId="77777777" w:rsidR="003959F3" w:rsidRDefault="003959F3" w:rsidP="008A40B4">
      <w:pPr>
        <w:pStyle w:val="Bullet1"/>
        <w:numPr>
          <w:ilvl w:val="1"/>
          <w:numId w:val="110"/>
        </w:numPr>
      </w:pPr>
      <w:r>
        <w:t>Kinks that might impair the tracking or wrapping of rope around the drum(s) or sheave(s).</w:t>
      </w:r>
    </w:p>
    <w:p w14:paraId="5090CFC9" w14:textId="77777777" w:rsidR="003959F3" w:rsidRDefault="003959F3" w:rsidP="008A40B4">
      <w:pPr>
        <w:pStyle w:val="Bullet1"/>
        <w:numPr>
          <w:ilvl w:val="1"/>
          <w:numId w:val="110"/>
        </w:numPr>
      </w:pPr>
      <w:r>
        <w:t>Six randomly distributed broken wires in one rope lay or three broken wires in one strand in one rope lay.</w:t>
      </w:r>
    </w:p>
    <w:p w14:paraId="5E8025CA" w14:textId="77777777" w:rsidR="003959F3" w:rsidRDefault="003959F3" w:rsidP="008A40B4">
      <w:pPr>
        <w:pStyle w:val="Bullet1"/>
        <w:numPr>
          <w:ilvl w:val="1"/>
          <w:numId w:val="110"/>
        </w:numPr>
      </w:pPr>
      <w:r>
        <w:t>Abrasion, corrosion, scrubbing, flattening, or peening causing loss of more than one-third of the original diameter of the outside wires.</w:t>
      </w:r>
    </w:p>
    <w:p w14:paraId="75369311" w14:textId="77777777" w:rsidR="003959F3" w:rsidRDefault="003959F3" w:rsidP="008A40B4">
      <w:pPr>
        <w:pStyle w:val="Bullet1"/>
        <w:numPr>
          <w:ilvl w:val="1"/>
          <w:numId w:val="110"/>
        </w:numPr>
      </w:pPr>
      <w:r>
        <w:t>Heat damage caused by a torch, or any damage caused by contact with electrical wires.</w:t>
      </w:r>
    </w:p>
    <w:p w14:paraId="49B4E777" w14:textId="77777777" w:rsidR="003959F3" w:rsidRDefault="003959F3" w:rsidP="008A40B4">
      <w:pPr>
        <w:pStyle w:val="Bullet1"/>
        <w:numPr>
          <w:ilvl w:val="1"/>
          <w:numId w:val="110"/>
        </w:numPr>
      </w:pPr>
      <w:r>
        <w:t>Evidence that the secondary brake has been activated during an overspeed condition and has engaged the suspension rope.</w:t>
      </w:r>
    </w:p>
    <w:p w14:paraId="3C209679" w14:textId="77777777" w:rsidR="003959F3" w:rsidRDefault="003959F3" w:rsidP="003959F3">
      <w:pPr>
        <w:pStyle w:val="Bullet1"/>
      </w:pPr>
      <w:r>
        <w:t>Swaged attachments or spliced eyes on wire suspension ropes shall not be used unless they are made by the wire rope manufacturer or a qualified person.</w:t>
      </w:r>
    </w:p>
    <w:p w14:paraId="49397C6B" w14:textId="77777777" w:rsidR="003959F3" w:rsidRDefault="003959F3" w:rsidP="003959F3">
      <w:pPr>
        <w:pStyle w:val="Bullet1"/>
      </w:pPr>
      <w:r>
        <w:t>When wire rope clips are used on suspension scaffolds:</w:t>
      </w:r>
    </w:p>
    <w:p w14:paraId="3D66F441" w14:textId="77777777" w:rsidR="003959F3" w:rsidRDefault="003959F3" w:rsidP="008A40B4">
      <w:pPr>
        <w:pStyle w:val="Bullet1"/>
        <w:numPr>
          <w:ilvl w:val="1"/>
          <w:numId w:val="110"/>
        </w:numPr>
      </w:pPr>
      <w:r>
        <w:t>There shall be a minimum of three (3) wire rope clips installed, with the clips a minimum of six (6) rope diameters apart;</w:t>
      </w:r>
    </w:p>
    <w:p w14:paraId="31B54438" w14:textId="77777777" w:rsidR="003959F3" w:rsidRDefault="003959F3" w:rsidP="008A40B4">
      <w:pPr>
        <w:pStyle w:val="Bullet1"/>
        <w:numPr>
          <w:ilvl w:val="1"/>
          <w:numId w:val="110"/>
        </w:numPr>
      </w:pPr>
      <w:r>
        <w:t>Clips shall be installed according to the manufacturer's recommendations;</w:t>
      </w:r>
    </w:p>
    <w:p w14:paraId="1206F3AF" w14:textId="77777777" w:rsidR="003959F3" w:rsidRDefault="003959F3" w:rsidP="008A40B4">
      <w:pPr>
        <w:pStyle w:val="Bullet1"/>
        <w:numPr>
          <w:ilvl w:val="1"/>
          <w:numId w:val="110"/>
        </w:numPr>
      </w:pPr>
      <w:r>
        <w:t>Clips shall be retightened to the manufacturer's recommendations after the initial loading;</w:t>
      </w:r>
    </w:p>
    <w:p w14:paraId="2FBF4429" w14:textId="77777777" w:rsidR="003959F3" w:rsidRDefault="003959F3" w:rsidP="008A40B4">
      <w:pPr>
        <w:pStyle w:val="Bullet1"/>
        <w:numPr>
          <w:ilvl w:val="1"/>
          <w:numId w:val="110"/>
        </w:numPr>
      </w:pPr>
      <w:r>
        <w:t>Clips shall be inspected and retightened to the manufacturer's recommendations at the start of each work shift thereafter;</w:t>
      </w:r>
    </w:p>
    <w:p w14:paraId="57A6AC97" w14:textId="77777777" w:rsidR="003959F3" w:rsidRDefault="003959F3" w:rsidP="008A40B4">
      <w:pPr>
        <w:pStyle w:val="Bullet1"/>
        <w:numPr>
          <w:ilvl w:val="1"/>
          <w:numId w:val="110"/>
        </w:numPr>
      </w:pPr>
      <w:r>
        <w:t>U-bolt clips shall not be used at the point of suspension for any scaffold hoist;</w:t>
      </w:r>
    </w:p>
    <w:p w14:paraId="3037F293" w14:textId="77777777" w:rsidR="003959F3" w:rsidRDefault="003959F3" w:rsidP="008A40B4">
      <w:pPr>
        <w:pStyle w:val="Bullet1"/>
        <w:numPr>
          <w:ilvl w:val="1"/>
          <w:numId w:val="110"/>
        </w:numPr>
      </w:pPr>
      <w:r>
        <w:t>When U-bolt clips are used, the U-bolt shall be placed over the dead end of the rope, and the saddle shall be placed over the live end of the rope.</w:t>
      </w:r>
    </w:p>
    <w:p w14:paraId="6D61C372" w14:textId="77777777" w:rsidR="003959F3" w:rsidRDefault="003959F3" w:rsidP="003959F3">
      <w:pPr>
        <w:pStyle w:val="Bullet1"/>
      </w:pPr>
      <w:r>
        <w:t>Suspension scaffold power-operated hoists and manual hoists shall be tested by a qualified testing laboratory.</w:t>
      </w:r>
    </w:p>
    <w:p w14:paraId="5A93E8A5" w14:textId="77777777" w:rsidR="003959F3" w:rsidRDefault="003959F3" w:rsidP="003959F3">
      <w:pPr>
        <w:pStyle w:val="Bullet1"/>
      </w:pPr>
      <w:r>
        <w:t>Gasoline-powered equipment and hoists shall not be used on suspension scaffolds.</w:t>
      </w:r>
    </w:p>
    <w:p w14:paraId="7750E212" w14:textId="77777777" w:rsidR="003959F3" w:rsidRDefault="003959F3" w:rsidP="003959F3">
      <w:pPr>
        <w:pStyle w:val="Bullet1"/>
      </w:pPr>
      <w:r>
        <w:t>Gears and brakes of power-operated hoists used on suspension scaffolds shall be enclosed.</w:t>
      </w:r>
    </w:p>
    <w:p w14:paraId="74FDCE76" w14:textId="77777777" w:rsidR="003959F3" w:rsidRDefault="003959F3" w:rsidP="003959F3">
      <w:pPr>
        <w:pStyle w:val="Bullet1"/>
      </w:pPr>
      <w:r>
        <w:t>In addition to the normal operating brake, suspension scaffold power-operated hoists and manually operated hoists shall have a braking device or locking pawl which engages automatically when a hoist makes either of the following uncontrolled movements: an instantaneous change in momentum or an accelerated overspeed.</w:t>
      </w:r>
    </w:p>
    <w:p w14:paraId="47E683DF" w14:textId="77777777" w:rsidR="003959F3" w:rsidRDefault="003959F3" w:rsidP="003959F3">
      <w:pPr>
        <w:pStyle w:val="Bullet1"/>
      </w:pPr>
      <w:r>
        <w:t>Manually operated hoists shall require a positive crank force to descend.</w:t>
      </w:r>
    </w:p>
    <w:p w14:paraId="715DD75A" w14:textId="77777777" w:rsidR="003959F3" w:rsidRDefault="003959F3" w:rsidP="003959F3">
      <w:pPr>
        <w:pStyle w:val="Bullet1"/>
      </w:pPr>
      <w:r>
        <w:t>Two-point and multi-point suspension scaffolds shall be tied or otherwise secured to prevent them from swaying, as determined to be necessary based on an evaluation by a competent person. Window cleaners' anchors shall not be used for this purpose.</w:t>
      </w:r>
    </w:p>
    <w:p w14:paraId="381B93A1" w14:textId="77777777" w:rsidR="003959F3" w:rsidRDefault="003959F3" w:rsidP="003959F3">
      <w:pPr>
        <w:pStyle w:val="Bullet1"/>
      </w:pPr>
      <w:r>
        <w:t>Devices whose sole function is to provide emergency escape and rescue shall not be used as working platforms. This provision does not preclude the use of systems which are designed to function both as suspension scaffolds and emergency systems.</w:t>
      </w:r>
    </w:p>
    <w:p w14:paraId="14FB4BC0" w14:textId="77777777" w:rsidR="003959F3" w:rsidRDefault="003959F3" w:rsidP="004868BB">
      <w:pPr>
        <w:pStyle w:val="Heading4"/>
      </w:pPr>
      <w:r>
        <w:t>Access</w:t>
      </w:r>
    </w:p>
    <w:p w14:paraId="0795CA70" w14:textId="77777777" w:rsidR="003959F3" w:rsidRDefault="003959F3" w:rsidP="003959F3">
      <w:r>
        <w:t>This section applies to scaffold access for all employees. Access requirements for employees erecting or dismantling supported scaffolds are specifically addressed below in this section.</w:t>
      </w:r>
    </w:p>
    <w:p w14:paraId="1883DB52" w14:textId="77777777" w:rsidR="003959F3" w:rsidRDefault="003959F3" w:rsidP="003959F3">
      <w:r>
        <w:t>When scaffold platforms are more than two feet (2’) above or below a point of access, portable ladders, hook-on ladders, attachable ladders, stair towers (scaffold stairways/towers), stairway-type ladders (such as ladder stands), ramps, walkways, integral prefabricated scaffold access, or direct access from another scaffold, structure, personnel hoist, or similar surface shall be used. Cross braces shall not be used as a means of access.</w:t>
      </w:r>
    </w:p>
    <w:p w14:paraId="158187D9" w14:textId="77777777" w:rsidR="003959F3" w:rsidRDefault="003959F3" w:rsidP="004868BB">
      <w:pPr>
        <w:pStyle w:val="Heading5"/>
      </w:pPr>
      <w:r>
        <w:t>Portable, Hook-on, and Attachable Ladders</w:t>
      </w:r>
    </w:p>
    <w:p w14:paraId="25454602" w14:textId="77777777" w:rsidR="003959F3" w:rsidRDefault="003959F3" w:rsidP="003959F3">
      <w:pPr>
        <w:pStyle w:val="Bullet1"/>
      </w:pPr>
      <w:r>
        <w:t>Portable, hook-on, and attachable ladders shall be positioned so as not to tip the scaffold;</w:t>
      </w:r>
    </w:p>
    <w:p w14:paraId="6D9B7AB6" w14:textId="77777777" w:rsidR="003959F3" w:rsidRDefault="003959F3" w:rsidP="003959F3">
      <w:pPr>
        <w:pStyle w:val="Bullet1"/>
      </w:pPr>
      <w:r>
        <w:t>Hook-on and attachable ladders shall be positioned so that their bottom rung is not more than twenty-four inches (24”) above the scaffold supporting level;</w:t>
      </w:r>
    </w:p>
    <w:p w14:paraId="00BF9CF8" w14:textId="77777777" w:rsidR="003959F3" w:rsidRDefault="003959F3" w:rsidP="003959F3">
      <w:pPr>
        <w:pStyle w:val="Bullet1"/>
      </w:pPr>
      <w:r>
        <w:t>When hook-on and attachable ladders are used on a supported scaffold more than thirty-five feet (35’) high, they shall have rest platforms at thirty-five foot (35’) maximum vertical intervals.</w:t>
      </w:r>
    </w:p>
    <w:p w14:paraId="51F58B84" w14:textId="77777777" w:rsidR="003959F3" w:rsidRDefault="003959F3" w:rsidP="003959F3">
      <w:pPr>
        <w:pStyle w:val="Bullet1"/>
      </w:pPr>
      <w:r>
        <w:t>Hook-on and attachable ladders shall be specifically designed for use with the type of scaffold used;</w:t>
      </w:r>
    </w:p>
    <w:p w14:paraId="53F63459" w14:textId="77777777" w:rsidR="003959F3" w:rsidRDefault="003959F3" w:rsidP="003959F3">
      <w:pPr>
        <w:pStyle w:val="Bullet1"/>
      </w:pPr>
      <w:r>
        <w:t>Hook-on and attachable ladders shall have a minimum rung length of eleven and one-half inches (11-½”); and</w:t>
      </w:r>
    </w:p>
    <w:p w14:paraId="27432721" w14:textId="77777777" w:rsidR="003959F3" w:rsidRDefault="003959F3" w:rsidP="003959F3">
      <w:pPr>
        <w:pStyle w:val="Bullet1"/>
      </w:pPr>
      <w:r>
        <w:t>Hook-on and attachable ladders shall have uniformly spaced rungs with a maximum spacing between rungs of sixteen and three-quarter inches (16-¾”).</w:t>
      </w:r>
    </w:p>
    <w:p w14:paraId="5640ECF0" w14:textId="77777777" w:rsidR="003959F3" w:rsidRDefault="003959F3" w:rsidP="004868BB">
      <w:pPr>
        <w:pStyle w:val="Heading5"/>
      </w:pPr>
      <w:r>
        <w:t>Stairway - type Ladders</w:t>
      </w:r>
    </w:p>
    <w:p w14:paraId="13CE85C3" w14:textId="77777777" w:rsidR="003959F3" w:rsidRDefault="003959F3" w:rsidP="003959F3">
      <w:r>
        <w:t>Stairway-type ladders shall:</w:t>
      </w:r>
    </w:p>
    <w:p w14:paraId="74EE43C2" w14:textId="77777777" w:rsidR="003959F3" w:rsidRDefault="003959F3" w:rsidP="003959F3">
      <w:pPr>
        <w:pStyle w:val="Bullet1"/>
      </w:pPr>
      <w:r>
        <w:t>Be positioned such that their bottom step is not more than twenty-four inches (24”) above the scaffold supporting level;</w:t>
      </w:r>
    </w:p>
    <w:p w14:paraId="73AA52F9" w14:textId="77777777" w:rsidR="003959F3" w:rsidRDefault="003959F3" w:rsidP="003959F3">
      <w:pPr>
        <w:pStyle w:val="Bullet1"/>
      </w:pPr>
      <w:r>
        <w:t>Be provided with rest platforms at twelve foot (12’) maximum vertical intervals;</w:t>
      </w:r>
    </w:p>
    <w:p w14:paraId="683E1111" w14:textId="77777777" w:rsidR="003959F3" w:rsidRDefault="003959F3" w:rsidP="003959F3">
      <w:pPr>
        <w:pStyle w:val="Bullet1"/>
      </w:pPr>
      <w:r>
        <w:t>Have a minimum step width of sixteen inches (16”), except that mobile scaffold stairway-type ladders shall have a minimum step width of eleven and one-half inches (11-½”); and</w:t>
      </w:r>
    </w:p>
    <w:p w14:paraId="3021A7B2" w14:textId="77777777" w:rsidR="003959F3" w:rsidRDefault="003959F3" w:rsidP="003959F3">
      <w:pPr>
        <w:pStyle w:val="Bullet1"/>
      </w:pPr>
      <w:r>
        <w:t>Have slip-resistant treads on all steps and landings.</w:t>
      </w:r>
    </w:p>
    <w:p w14:paraId="162B2E6F" w14:textId="77777777" w:rsidR="003959F3" w:rsidRDefault="003959F3" w:rsidP="004868BB">
      <w:pPr>
        <w:pStyle w:val="Heading5"/>
      </w:pPr>
      <w:r>
        <w:t>Stair Towers</w:t>
      </w:r>
    </w:p>
    <w:p w14:paraId="11A118D7" w14:textId="77777777" w:rsidR="003959F3" w:rsidRDefault="003959F3" w:rsidP="003959F3">
      <w:pPr>
        <w:pStyle w:val="Bullet1"/>
      </w:pPr>
      <w:r>
        <w:t>Stair towers (scaffold stairway/towers) shall be positioned such that their bottom step is not more than twenty-four inches (24”) above the scaffold supporting level.</w:t>
      </w:r>
    </w:p>
    <w:p w14:paraId="6C42B2A4" w14:textId="77777777" w:rsidR="003959F3" w:rsidRDefault="003959F3" w:rsidP="003959F3">
      <w:pPr>
        <w:pStyle w:val="Bullet1"/>
      </w:pPr>
      <w:r>
        <w:t>A stair rail consisting of a top rail and a midrail shall be provided on each side of each scaffold stairway.</w:t>
      </w:r>
    </w:p>
    <w:p w14:paraId="55CC22CE" w14:textId="77777777" w:rsidR="003959F3" w:rsidRDefault="003959F3" w:rsidP="003959F3">
      <w:pPr>
        <w:pStyle w:val="Bullet1"/>
      </w:pPr>
      <w:r>
        <w:t>The top rail of each stair rail system shall also be capable of serving as a handrail unless a separate handrail is provided.</w:t>
      </w:r>
    </w:p>
    <w:p w14:paraId="136021F7" w14:textId="77777777" w:rsidR="003959F3" w:rsidRDefault="003959F3" w:rsidP="003959F3">
      <w:pPr>
        <w:pStyle w:val="Bullet1"/>
      </w:pPr>
      <w:r>
        <w:t>Handrails, and top rails that serve as handrails, shall provide an adequate handhold for employees grasping them to avoid falling.</w:t>
      </w:r>
    </w:p>
    <w:p w14:paraId="6A03AE23" w14:textId="77777777" w:rsidR="003959F3" w:rsidRDefault="003959F3" w:rsidP="003959F3">
      <w:pPr>
        <w:pStyle w:val="Bullet1"/>
      </w:pPr>
      <w:r>
        <w:t>Stair rail systems and handrails shall be surfaced to prevent injury to employees from punctures or lacerations, and to prevent snagging of clothing.</w:t>
      </w:r>
    </w:p>
    <w:p w14:paraId="2A3C5167" w14:textId="77777777" w:rsidR="003959F3" w:rsidRDefault="003959F3" w:rsidP="003959F3">
      <w:pPr>
        <w:pStyle w:val="Bullet1"/>
      </w:pPr>
      <w:r>
        <w:t>The ends of stair rail systems and handrails shall be constructed so that they do not constitute a projection hazard.</w:t>
      </w:r>
    </w:p>
    <w:p w14:paraId="670BAA57" w14:textId="77777777" w:rsidR="003959F3" w:rsidRDefault="003959F3" w:rsidP="003959F3">
      <w:pPr>
        <w:pStyle w:val="Bullet1"/>
      </w:pPr>
      <w:r>
        <w:t>Handrails, and top rails that are used as handrails, shall be at least three inches (3”) from other objects.</w:t>
      </w:r>
    </w:p>
    <w:p w14:paraId="4592C836" w14:textId="77777777" w:rsidR="003959F3" w:rsidRDefault="003959F3" w:rsidP="003959F3">
      <w:pPr>
        <w:pStyle w:val="Bullet1"/>
      </w:pPr>
      <w:r>
        <w:t>Stair rails shall be not less than twenty-eight inches (28”) nor more than thirty-seven inches (37”) from the upper surface of the stair rail to the surface of the tread, in line with the face of the riser at the forward edge of the tread.</w:t>
      </w:r>
    </w:p>
    <w:p w14:paraId="2B179C15" w14:textId="77777777" w:rsidR="003959F3" w:rsidRDefault="003959F3" w:rsidP="003959F3">
      <w:pPr>
        <w:pStyle w:val="Bullet1"/>
      </w:pPr>
      <w:r>
        <w:t>A landing platform at least eighteen inches (18”) wide by at least eighteen inches (18”) long shall be provided at each level.</w:t>
      </w:r>
    </w:p>
    <w:p w14:paraId="43CB8AA6" w14:textId="77777777" w:rsidR="003959F3" w:rsidRDefault="003959F3" w:rsidP="003959F3">
      <w:pPr>
        <w:pStyle w:val="Bullet1"/>
      </w:pPr>
      <w:r>
        <w:t>Each scaffold stairway shall be at least eighteen inches (18”) wide between stair rails.</w:t>
      </w:r>
    </w:p>
    <w:p w14:paraId="7292E4E8" w14:textId="77777777" w:rsidR="003959F3" w:rsidRDefault="003959F3" w:rsidP="003959F3">
      <w:pPr>
        <w:pStyle w:val="Bullet1"/>
      </w:pPr>
      <w:r>
        <w:t>Treads and landings shall have slip-resistant surfaces.</w:t>
      </w:r>
    </w:p>
    <w:p w14:paraId="086499FC" w14:textId="77777777" w:rsidR="003959F3" w:rsidRDefault="003959F3" w:rsidP="003959F3">
      <w:pPr>
        <w:pStyle w:val="Bullet1"/>
      </w:pPr>
      <w:r>
        <w:t>Stairways shall be installed between forty (40) and sixty (60) degrees from the horizontal.</w:t>
      </w:r>
    </w:p>
    <w:p w14:paraId="16741C36" w14:textId="77777777" w:rsidR="003959F3" w:rsidRDefault="003959F3" w:rsidP="003959F3">
      <w:pPr>
        <w:pStyle w:val="Bullet1"/>
      </w:pPr>
      <w:r>
        <w:t>Guardrails meeting the requirements of paragraph (g)(4) of this section shall be provided on the open sides and ends of each landing.</w:t>
      </w:r>
    </w:p>
    <w:p w14:paraId="7F6AF7EA" w14:textId="77777777" w:rsidR="003959F3" w:rsidRDefault="003959F3" w:rsidP="003959F3">
      <w:pPr>
        <w:pStyle w:val="Bullet1"/>
      </w:pPr>
      <w:r>
        <w:t>Riser height shall be uniform, within one quarter inch, (¼”) for each flight of stairs. Greater variations in riser height are allowed for the top and bottom steps of the entire system, not for each flight of stairs.</w:t>
      </w:r>
    </w:p>
    <w:p w14:paraId="45B5C3F8" w14:textId="77777777" w:rsidR="003959F3" w:rsidRDefault="003959F3" w:rsidP="003959F3">
      <w:pPr>
        <w:pStyle w:val="Bullet1"/>
      </w:pPr>
      <w:r>
        <w:t>Tread depth shall be uniform, within one quarter inch, (¼”), for each flight of stairs.</w:t>
      </w:r>
    </w:p>
    <w:p w14:paraId="692BD396" w14:textId="77777777" w:rsidR="003959F3" w:rsidRDefault="003959F3" w:rsidP="004868BB">
      <w:pPr>
        <w:pStyle w:val="Heading5"/>
      </w:pPr>
      <w:r>
        <w:t>Ramps and Walkways</w:t>
      </w:r>
    </w:p>
    <w:p w14:paraId="5161212B" w14:textId="77777777" w:rsidR="003959F3" w:rsidRDefault="003959F3" w:rsidP="003959F3">
      <w:pPr>
        <w:pStyle w:val="Bullet1"/>
      </w:pPr>
      <w:r>
        <w:t>Ramps and walkways six feet (6”) or more above lower levels shall have guardrail systems which comply with OSHA 29 CFR 1926 Subpart M -- Fall Protection.</w:t>
      </w:r>
    </w:p>
    <w:p w14:paraId="16425C3E" w14:textId="77777777" w:rsidR="003959F3" w:rsidRDefault="003959F3" w:rsidP="003959F3">
      <w:pPr>
        <w:pStyle w:val="Bullet1"/>
      </w:pPr>
      <w:r>
        <w:t>No ramp or walkway shall be inclined more than a slope of one (1) vertical to three (3) horizontal (20 degrees above the horizontal).</w:t>
      </w:r>
    </w:p>
    <w:p w14:paraId="0AD98667" w14:textId="77777777" w:rsidR="003959F3" w:rsidRDefault="003959F3" w:rsidP="003959F3">
      <w:pPr>
        <w:pStyle w:val="Bullet1"/>
      </w:pPr>
      <w:r>
        <w:t>If the slope of a ramp or a walkway is steeper than one (1) vertical in eight (8) horizontal, the ramp or walkway shall have cleats not more than fourteen inches (14”) apart which are securely fastened to the planks to provide footing.</w:t>
      </w:r>
    </w:p>
    <w:p w14:paraId="5605C2A8" w14:textId="77777777" w:rsidR="003959F3" w:rsidRDefault="003959F3" w:rsidP="004868BB">
      <w:pPr>
        <w:pStyle w:val="Heading5"/>
      </w:pPr>
      <w:r>
        <w:t>Integral Prefabricated Scaffold Access Frames</w:t>
      </w:r>
    </w:p>
    <w:p w14:paraId="36098B70" w14:textId="77777777" w:rsidR="003959F3" w:rsidRDefault="003959F3" w:rsidP="003959F3">
      <w:r>
        <w:t>Integral prefabricated scaffold access frames shall:</w:t>
      </w:r>
    </w:p>
    <w:p w14:paraId="27370A73" w14:textId="77777777" w:rsidR="003959F3" w:rsidRDefault="003959F3" w:rsidP="003959F3">
      <w:pPr>
        <w:pStyle w:val="Bullet1"/>
      </w:pPr>
      <w:r>
        <w:t>Be specifically designed and constructed for use as ladder rungs;</w:t>
      </w:r>
    </w:p>
    <w:p w14:paraId="0598B18D" w14:textId="77777777" w:rsidR="003959F3" w:rsidRDefault="003959F3" w:rsidP="003959F3">
      <w:pPr>
        <w:pStyle w:val="Bullet1"/>
      </w:pPr>
      <w:r>
        <w:t>Have a rung length of at least eight inches (8”);</w:t>
      </w:r>
    </w:p>
    <w:p w14:paraId="4DE0248C" w14:textId="77777777" w:rsidR="003959F3" w:rsidRDefault="003959F3" w:rsidP="003959F3">
      <w:pPr>
        <w:pStyle w:val="Bullet1"/>
      </w:pPr>
      <w:r>
        <w:t>Not be used as work platforms when rungs are less than eleven and one-half inches (11-½”) in length, unless each affected employee uses fall protection, or a positioning device, which complies with OSHA fall protection requirements (OSHA 29 CFR 1926.502);</w:t>
      </w:r>
    </w:p>
    <w:p w14:paraId="2AE6DCC9" w14:textId="77777777" w:rsidR="003959F3" w:rsidRDefault="003959F3" w:rsidP="003959F3">
      <w:pPr>
        <w:pStyle w:val="Bullet1"/>
      </w:pPr>
      <w:r>
        <w:t>Be uniformly spaced within each frame section;</w:t>
      </w:r>
    </w:p>
    <w:p w14:paraId="75B0E142" w14:textId="77777777" w:rsidR="003959F3" w:rsidRDefault="003959F3" w:rsidP="003959F3">
      <w:pPr>
        <w:pStyle w:val="Bullet1"/>
      </w:pPr>
      <w:r>
        <w:t>Be provided with rest platforms at thirty-five foot (35’) maximum vertical intervals on all supported scaffolds more than thirty-five feet (35’) high; and</w:t>
      </w:r>
    </w:p>
    <w:p w14:paraId="1DBEA3CE" w14:textId="77777777" w:rsidR="003959F3" w:rsidRDefault="003959F3" w:rsidP="003959F3">
      <w:pPr>
        <w:pStyle w:val="Bullet1"/>
      </w:pPr>
      <w:r>
        <w:t>Have a maximum spacing between rungs of sixteen and three-quarter inches (16-¾”). Non-uniform rung spacing caused by joining end frames together is allowed, provided the resulting spacing does not exceed sixteen and three-quarter inches (16-¾”).</w:t>
      </w:r>
    </w:p>
    <w:p w14:paraId="359ECF02" w14:textId="77777777" w:rsidR="003959F3" w:rsidRDefault="003959F3" w:rsidP="004868BB">
      <w:pPr>
        <w:pStyle w:val="Heading5"/>
      </w:pPr>
      <w:r>
        <w:t>Steps and Rungs</w:t>
      </w:r>
    </w:p>
    <w:p w14:paraId="287849E8" w14:textId="77777777" w:rsidR="003959F3" w:rsidRDefault="003959F3" w:rsidP="003959F3">
      <w:r>
        <w:t>Steps and rungs of ladder and stairway type access shall line up vertically with each other between rest platforms.</w:t>
      </w:r>
    </w:p>
    <w:p w14:paraId="29B81C61" w14:textId="77777777" w:rsidR="003959F3" w:rsidRDefault="003959F3" w:rsidP="004868BB">
      <w:pPr>
        <w:pStyle w:val="Heading5"/>
      </w:pPr>
      <w:r>
        <w:t>Surface Transitions</w:t>
      </w:r>
    </w:p>
    <w:p w14:paraId="17257993" w14:textId="77777777" w:rsidR="003959F3" w:rsidRDefault="003959F3" w:rsidP="003959F3">
      <w:r>
        <w:t>Direct access to or from another surface shall be used only when the scaffold is not more than fourteen inches (14”) horizontally and not more than twenty-four inches (24”) vertically from the other surface.</w:t>
      </w:r>
    </w:p>
    <w:p w14:paraId="13B5C90F" w14:textId="77777777" w:rsidR="003959F3" w:rsidRDefault="003959F3" w:rsidP="004868BB">
      <w:pPr>
        <w:pStyle w:val="Heading5"/>
      </w:pPr>
      <w:r>
        <w:t>Erecting and Dismantling</w:t>
      </w:r>
    </w:p>
    <w:p w14:paraId="3FEEF0F5" w14:textId="77777777" w:rsidR="003959F3" w:rsidRDefault="003959F3" w:rsidP="003959F3">
      <w:pPr>
        <w:pStyle w:val="Bullet1"/>
      </w:pPr>
      <w:r>
        <w:t>A safe means of access shall be provided for each employee erecting or dismantling a scaffold where the provision of safe access is feasible and does not create a greater hazard. The competent person shall determine whether it is feasible or would pose a greater hazard to provide, and have employees use a safe means of access. This determination shall be based on site conditions and the type of scaffold being erected or dismantled.</w:t>
      </w:r>
    </w:p>
    <w:p w14:paraId="4C9EBCCC" w14:textId="77777777" w:rsidR="003959F3" w:rsidRDefault="003959F3" w:rsidP="003959F3">
      <w:pPr>
        <w:pStyle w:val="Bullet1"/>
      </w:pPr>
      <w:r>
        <w:t>Hook-on or attachable ladders shall be installed as soon as scaffold erection has progressed to a point that permits safe installation and use.</w:t>
      </w:r>
    </w:p>
    <w:p w14:paraId="00BDB721" w14:textId="77777777" w:rsidR="003959F3" w:rsidRDefault="003959F3" w:rsidP="003959F3">
      <w:pPr>
        <w:pStyle w:val="Bullet1"/>
      </w:pPr>
      <w:r>
        <w:t>When erecting or dismantling tubular welded frame scaffolds, (end) frames, with horizontal members that are parallel, level and are not more than twenty-two inches (22”) apart vertically may be used as climbing devices for access, provided they are erected in a manner that creates a usable ladder and provides good hand hold and foot space.</w:t>
      </w:r>
    </w:p>
    <w:p w14:paraId="09271860" w14:textId="77777777" w:rsidR="003959F3" w:rsidRDefault="003959F3" w:rsidP="003959F3">
      <w:pPr>
        <w:pStyle w:val="Bullet1"/>
      </w:pPr>
      <w:r>
        <w:t>Cross braces on tubular welded frame scaffolds shall not be used as a means of access or egress.</w:t>
      </w:r>
    </w:p>
    <w:p w14:paraId="3BDED4DF" w14:textId="77777777" w:rsidR="003959F3" w:rsidRDefault="003959F3" w:rsidP="004868BB">
      <w:pPr>
        <w:pStyle w:val="Heading4"/>
      </w:pPr>
      <w:r>
        <w:t>Use</w:t>
      </w:r>
    </w:p>
    <w:p w14:paraId="6E99449D" w14:textId="77777777" w:rsidR="003959F3" w:rsidRDefault="003959F3" w:rsidP="003959F3">
      <w:pPr>
        <w:pStyle w:val="Bullet1"/>
      </w:pPr>
      <w:r>
        <w:t>Scaffolds and scaffold components shall be inspected for visible defects by a competent person before each work shift, and after any occurrence which could affect a scaffold's structural integrity. If any deficiencies are identified the scaffold shall not be used until the deficiencies are corrected.</w:t>
      </w:r>
    </w:p>
    <w:p w14:paraId="08EA3C37" w14:textId="77777777" w:rsidR="003959F3" w:rsidRPr="009D65CF" w:rsidRDefault="003959F3" w:rsidP="003959F3">
      <w:pPr>
        <w:pStyle w:val="Bullet1"/>
      </w:pPr>
      <w:r>
        <w:t xml:space="preserve">Scaffolds shall be erected, moved, dismantled, or altered only under the supervision and direction of a competent person qualified in scaffold erection, moving, dismantling or alteration. Such activities shall </w:t>
      </w:r>
      <w:r w:rsidRPr="009D65CF">
        <w:t>be performed only by experienced and trained employees selected for such work by the competent person.</w:t>
      </w:r>
    </w:p>
    <w:p w14:paraId="1D14C327" w14:textId="77777777" w:rsidR="003959F3" w:rsidRPr="009D65CF" w:rsidRDefault="003959F3" w:rsidP="003959F3">
      <w:pPr>
        <w:pStyle w:val="Bullet1"/>
      </w:pPr>
      <w:r w:rsidRPr="009D65CF">
        <w:t>Scaffolds and scaffold components shall not be loaded in excess of their maximum intended loads or rated capacities, whichever is less.</w:t>
      </w:r>
    </w:p>
    <w:p w14:paraId="408F7959" w14:textId="77777777" w:rsidR="003959F3" w:rsidRPr="009D65CF" w:rsidRDefault="003959F3" w:rsidP="003959F3">
      <w:pPr>
        <w:pStyle w:val="Bullet1"/>
      </w:pPr>
      <w:r w:rsidRPr="009D65CF">
        <w:t>The use of shore or lean-to scaffolds is prohibited.</w:t>
      </w:r>
    </w:p>
    <w:p w14:paraId="5B2F1E6D" w14:textId="77777777" w:rsidR="003959F3" w:rsidRPr="009D65CF" w:rsidRDefault="003959F3" w:rsidP="003959F3">
      <w:pPr>
        <w:pStyle w:val="Bullet1"/>
      </w:pPr>
      <w:r w:rsidRPr="009D65CF">
        <w:t>Any part of a scaffold damaged or weakened such that its strength is less than that required by the Capacity section of this program shall be immediately repaired or replaced, braced to meet those provisions, or removed from service until repaired.</w:t>
      </w:r>
    </w:p>
    <w:p w14:paraId="39AF264C" w14:textId="77777777" w:rsidR="003959F3" w:rsidRPr="009D65CF" w:rsidRDefault="003959F3" w:rsidP="003959F3">
      <w:pPr>
        <w:pStyle w:val="Bullet1"/>
      </w:pPr>
      <w:r w:rsidRPr="009D65CF">
        <w:t xml:space="preserve">Scaffolds shall not be moved horizontally while employees are on them, unless they have been designed by a registered professional engineer specifically for such movement or, for mobile scaffolds, where the provisions </w:t>
      </w:r>
      <w:r>
        <w:t>identified in the Mobile Scaffolds section below</w:t>
      </w:r>
      <w:r w:rsidRPr="009D65CF">
        <w:t xml:space="preserve"> are followed.</w:t>
      </w:r>
    </w:p>
    <w:p w14:paraId="0F5CFE44" w14:textId="77777777" w:rsidR="003959F3" w:rsidRPr="009D65CF" w:rsidRDefault="003959F3" w:rsidP="004868BB">
      <w:pPr>
        <w:pStyle w:val="Heading5"/>
      </w:pPr>
      <w:r w:rsidRPr="009D65CF">
        <w:t>Ropes and Hoists</w:t>
      </w:r>
    </w:p>
    <w:p w14:paraId="7D932335" w14:textId="77777777" w:rsidR="003959F3" w:rsidRPr="009D65CF" w:rsidRDefault="003959F3" w:rsidP="003959F3">
      <w:pPr>
        <w:pStyle w:val="Bullet1"/>
      </w:pPr>
      <w:r w:rsidRPr="009D65CF">
        <w:t>Suspension ropes supporting adjustable suspension scaffolds shall be of a diameter large enough to provide sufficient surface area for the functioning of brake and hoist mechanisms.</w:t>
      </w:r>
    </w:p>
    <w:p w14:paraId="10BAA46A" w14:textId="77777777" w:rsidR="003959F3" w:rsidRPr="009D65CF" w:rsidRDefault="003959F3" w:rsidP="003959F3">
      <w:pPr>
        <w:pStyle w:val="Bullet1"/>
      </w:pPr>
      <w:r w:rsidRPr="009D65CF">
        <w:t>Suspension ropes shall be shielded from heat-producing processes. When acids or other corrosive substances are used on a scaffold, the ropes shall be shielded, treated to protect against the corrosive substances, or shall be of a material that will not be damaged by the substance being used.</w:t>
      </w:r>
    </w:p>
    <w:p w14:paraId="6342293C" w14:textId="77777777" w:rsidR="003959F3" w:rsidRPr="009D65CF" w:rsidRDefault="003959F3" w:rsidP="003959F3">
      <w:pPr>
        <w:pStyle w:val="Bullet1"/>
      </w:pPr>
      <w:r w:rsidRPr="009D65CF">
        <w:t>Where swinging loads are being hoisted onto or near scaffolds such that the loads might contact the scaffold, tag lines or equivalent measures to control the loads shall be used.</w:t>
      </w:r>
    </w:p>
    <w:p w14:paraId="7C34BB82" w14:textId="77777777" w:rsidR="003959F3" w:rsidRPr="009D65CF" w:rsidRDefault="003959F3" w:rsidP="004868BB">
      <w:pPr>
        <w:pStyle w:val="Heading5"/>
      </w:pPr>
      <w:r w:rsidRPr="009D65CF">
        <w:t>Fall Hazards</w:t>
      </w:r>
    </w:p>
    <w:p w14:paraId="0E0A6CD4" w14:textId="77777777" w:rsidR="003959F3" w:rsidRPr="009D65CF" w:rsidRDefault="003959F3" w:rsidP="003959F3">
      <w:pPr>
        <w:pStyle w:val="Bullet1"/>
      </w:pPr>
      <w:r w:rsidRPr="009D65CF">
        <w:t>Makeshift devices, such as but not limited to boxes and barrels, shall not be used on top of scaffold platforms to increase the working level height of employees.</w:t>
      </w:r>
    </w:p>
    <w:p w14:paraId="40FDCB92" w14:textId="77777777" w:rsidR="003959F3" w:rsidRPr="009D65CF" w:rsidRDefault="003959F3" w:rsidP="003959F3">
      <w:pPr>
        <w:pStyle w:val="Bullet1"/>
      </w:pPr>
      <w:r w:rsidRPr="009D65CF">
        <w:t>Ladders shall not be used on scaffolds to increase the working level height of employees, except on large area scaffolds where the following criteria</w:t>
      </w:r>
      <w:r>
        <w:t xml:space="preserve"> has been satisfied</w:t>
      </w:r>
      <w:r w:rsidRPr="009D65CF">
        <w:t>:</w:t>
      </w:r>
    </w:p>
    <w:p w14:paraId="63776F9C" w14:textId="77777777" w:rsidR="003959F3" w:rsidRPr="009D65CF" w:rsidRDefault="003959F3" w:rsidP="008A40B4">
      <w:pPr>
        <w:pStyle w:val="Bullet1"/>
        <w:numPr>
          <w:ilvl w:val="1"/>
          <w:numId w:val="110"/>
        </w:numPr>
      </w:pPr>
      <w:r w:rsidRPr="009D65CF">
        <w:t>When the ladder is placed against a structure which is not a part of the scaffold, the scaffold shall be secured against the sideways thrust exerted by the ladder;</w:t>
      </w:r>
    </w:p>
    <w:p w14:paraId="7801B020" w14:textId="77777777" w:rsidR="003959F3" w:rsidRPr="009D65CF" w:rsidRDefault="003959F3" w:rsidP="008A40B4">
      <w:pPr>
        <w:pStyle w:val="Bullet1"/>
        <w:numPr>
          <w:ilvl w:val="1"/>
          <w:numId w:val="110"/>
        </w:numPr>
      </w:pPr>
      <w:r w:rsidRPr="009D65CF">
        <w:t>The platform units shall be secured to the scaffold to prevent their movement;</w:t>
      </w:r>
    </w:p>
    <w:p w14:paraId="73CEB083" w14:textId="77777777" w:rsidR="003959F3" w:rsidRPr="009D65CF" w:rsidRDefault="003959F3" w:rsidP="008A40B4">
      <w:pPr>
        <w:pStyle w:val="Bullet1"/>
        <w:numPr>
          <w:ilvl w:val="1"/>
          <w:numId w:val="110"/>
        </w:numPr>
      </w:pPr>
      <w:r w:rsidRPr="009D65CF">
        <w:t>The ladder legs shall be on the same platform or other means shall be provided to stabilize the ladder against unequal platform deflection, and</w:t>
      </w:r>
    </w:p>
    <w:p w14:paraId="5B567937" w14:textId="77777777" w:rsidR="003959F3" w:rsidRPr="009D65CF" w:rsidRDefault="003959F3" w:rsidP="008A40B4">
      <w:pPr>
        <w:pStyle w:val="Bullet1"/>
        <w:numPr>
          <w:ilvl w:val="1"/>
          <w:numId w:val="110"/>
        </w:numPr>
      </w:pPr>
      <w:r w:rsidRPr="009D65CF">
        <w:t>The ladder legs shall be secured to prevent them from slipping or being pushed off the platform.</w:t>
      </w:r>
    </w:p>
    <w:p w14:paraId="1F7514EA" w14:textId="77777777" w:rsidR="003959F3" w:rsidRPr="009D65CF" w:rsidRDefault="003959F3" w:rsidP="003959F3">
      <w:pPr>
        <w:pStyle w:val="Bullet1"/>
      </w:pPr>
      <w:r w:rsidRPr="009D65CF">
        <w:t>Platforms shall not deflect more than 1/60 of the span when loaded.</w:t>
      </w:r>
    </w:p>
    <w:p w14:paraId="69B017FE" w14:textId="77777777" w:rsidR="003959F3" w:rsidRPr="009D65CF" w:rsidRDefault="003959F3" w:rsidP="004868BB">
      <w:pPr>
        <w:pStyle w:val="Heading5"/>
      </w:pPr>
      <w:r w:rsidRPr="009D65CF">
        <w:t>Welding</w:t>
      </w:r>
    </w:p>
    <w:p w14:paraId="239553F3" w14:textId="77777777" w:rsidR="003959F3" w:rsidRPr="009D65CF" w:rsidRDefault="003959F3" w:rsidP="003959F3">
      <w:pPr>
        <w:pStyle w:val="Bullet1"/>
      </w:pPr>
      <w:r w:rsidRPr="009D65CF">
        <w:t>To reduce the possibility of welding current arcing through the suspension wire rope when performing welding from suspended scaffolds, the following precautions shall be taken, as applicable:</w:t>
      </w:r>
    </w:p>
    <w:p w14:paraId="32C2619A" w14:textId="77777777" w:rsidR="003959F3" w:rsidRPr="009D65CF" w:rsidRDefault="003959F3" w:rsidP="008A40B4">
      <w:pPr>
        <w:pStyle w:val="Bullet1"/>
        <w:numPr>
          <w:ilvl w:val="1"/>
          <w:numId w:val="110"/>
        </w:numPr>
      </w:pPr>
      <w:r w:rsidRPr="009D65CF">
        <w:t>An insulated thimble shall be used to attach each suspension wire rope to its hanging support (such as cornice hook or outrigger). Excess suspension wire rope and any additional independent lines from grounding shall be insulated;</w:t>
      </w:r>
    </w:p>
    <w:p w14:paraId="66271FFE" w14:textId="77777777" w:rsidR="003959F3" w:rsidRPr="009D65CF" w:rsidRDefault="003959F3" w:rsidP="008A40B4">
      <w:pPr>
        <w:pStyle w:val="Bullet1"/>
        <w:numPr>
          <w:ilvl w:val="1"/>
          <w:numId w:val="110"/>
        </w:numPr>
      </w:pPr>
      <w:r w:rsidRPr="009D65CF">
        <w:t xml:space="preserve">The suspension wire rope shall be covered with insulating material extending at least </w:t>
      </w:r>
      <w:r>
        <w:t>four</w:t>
      </w:r>
      <w:r w:rsidRPr="009D65CF">
        <w:t xml:space="preserve"> feet (</w:t>
      </w:r>
      <w:r>
        <w:t>4’</w:t>
      </w:r>
      <w:r w:rsidRPr="009D65CF">
        <w:t>) above the hoist. If there is a tail line below the hoist, it shall be insulated to prevent contact with the platform. The portion of the tail line that hangs free below the scaffold shall be guided or retained, or both, so that it does not become grounded;</w:t>
      </w:r>
    </w:p>
    <w:p w14:paraId="06034551" w14:textId="77777777" w:rsidR="003959F3" w:rsidRPr="009D65CF" w:rsidRDefault="003959F3" w:rsidP="008A40B4">
      <w:pPr>
        <w:pStyle w:val="Bullet1"/>
        <w:numPr>
          <w:ilvl w:val="1"/>
          <w:numId w:val="110"/>
        </w:numPr>
      </w:pPr>
      <w:r w:rsidRPr="009D65CF">
        <w:t>Each hoist shall be covered with insulated protective covers;</w:t>
      </w:r>
    </w:p>
    <w:p w14:paraId="4686F96F" w14:textId="77777777" w:rsidR="003959F3" w:rsidRPr="009D65CF" w:rsidRDefault="003959F3" w:rsidP="008A40B4">
      <w:pPr>
        <w:pStyle w:val="Bullet1"/>
        <w:numPr>
          <w:ilvl w:val="1"/>
          <w:numId w:val="110"/>
        </w:numPr>
      </w:pPr>
      <w:r w:rsidRPr="009D65CF">
        <w:t>In addition to a work lead attachment required by the welding process, a grounding conductor shall be connected from the scaffold to the structure. The size of this conductor shall be at least the size of the welding process work lead, and this conductor shall not be in series with the welding process or the work piece;</w:t>
      </w:r>
    </w:p>
    <w:p w14:paraId="431BFC54" w14:textId="77777777" w:rsidR="003959F3" w:rsidRPr="009D65CF" w:rsidRDefault="003959F3" w:rsidP="008A40B4">
      <w:pPr>
        <w:pStyle w:val="Bullet1"/>
        <w:numPr>
          <w:ilvl w:val="1"/>
          <w:numId w:val="110"/>
        </w:numPr>
      </w:pPr>
      <w:r w:rsidRPr="009D65CF">
        <w:t>If the scaffold grounding lead is disconnected at any time, the welding machine shall be shut off; and</w:t>
      </w:r>
    </w:p>
    <w:p w14:paraId="23ABF6AA" w14:textId="77777777" w:rsidR="003959F3" w:rsidRPr="009D65CF" w:rsidRDefault="003959F3" w:rsidP="008A40B4">
      <w:pPr>
        <w:pStyle w:val="Bullet1"/>
        <w:numPr>
          <w:ilvl w:val="1"/>
          <w:numId w:val="110"/>
        </w:numPr>
      </w:pPr>
      <w:r w:rsidRPr="009D65CF">
        <w:t>An active welding rod or uninsulated welding lead shall not be allowed to contact the scaffold or its suspension system.</w:t>
      </w:r>
    </w:p>
    <w:p w14:paraId="17228A90" w14:textId="77777777" w:rsidR="003959F3" w:rsidRPr="009D65CF" w:rsidRDefault="003959F3" w:rsidP="004868BB">
      <w:pPr>
        <w:pStyle w:val="Heading5"/>
      </w:pPr>
      <w:r w:rsidRPr="009D65CF">
        <w:t>Electrical Clearance</w:t>
      </w:r>
    </w:p>
    <w:p w14:paraId="232A6FA2" w14:textId="77777777" w:rsidR="003959F3" w:rsidRPr="009D65CF" w:rsidRDefault="003959F3" w:rsidP="003959F3">
      <w:r w:rsidRPr="009D65CF">
        <w:t>Scaffolds shall not be erected, used, dismantled, altered, or moved such that they or any conductive material handled on them might come closer to exposed and energized power lines than as follows:</w:t>
      </w:r>
    </w:p>
    <w:p w14:paraId="2E0971F8" w14:textId="77777777" w:rsidR="003959F3" w:rsidRPr="009D65CF" w:rsidRDefault="003959F3" w:rsidP="003959F3">
      <w:pPr>
        <w:pStyle w:val="Heading6"/>
      </w:pPr>
      <w:r w:rsidRPr="009D65CF">
        <w:t>Insulated Lines: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3959F3" w:rsidRPr="009D65CF" w14:paraId="53658C5C" w14:textId="77777777" w:rsidTr="00F652C9">
        <w:trPr>
          <w:trHeight w:val="360"/>
        </w:trPr>
        <w:tc>
          <w:tcPr>
            <w:tcW w:w="9350" w:type="dxa"/>
            <w:gridSpan w:val="3"/>
            <w:shd w:val="clear" w:color="auto" w:fill="D9D9D9" w:themeFill="background1" w:themeFillShade="D9"/>
            <w:vAlign w:val="center"/>
          </w:tcPr>
          <w:p w14:paraId="3B6601F3" w14:textId="77777777" w:rsidR="003959F3" w:rsidRPr="009D65CF" w:rsidRDefault="003959F3" w:rsidP="00F652C9">
            <w:pPr>
              <w:spacing w:after="0"/>
              <w:jc w:val="center"/>
              <w:rPr>
                <w:b/>
                <w:bCs/>
              </w:rPr>
            </w:pPr>
            <w:r w:rsidRPr="009D65CF">
              <w:rPr>
                <w:b/>
                <w:bCs/>
              </w:rPr>
              <w:t>Insulated Lines</w:t>
            </w:r>
          </w:p>
        </w:tc>
      </w:tr>
      <w:tr w:rsidR="003959F3" w:rsidRPr="009D65CF" w14:paraId="70D6E0FA" w14:textId="77777777" w:rsidTr="00F652C9">
        <w:trPr>
          <w:trHeight w:val="288"/>
        </w:trPr>
        <w:tc>
          <w:tcPr>
            <w:tcW w:w="3116" w:type="dxa"/>
            <w:vAlign w:val="center"/>
          </w:tcPr>
          <w:p w14:paraId="79C69164" w14:textId="77777777" w:rsidR="003959F3" w:rsidRPr="009D65CF" w:rsidRDefault="003959F3" w:rsidP="00F652C9">
            <w:pPr>
              <w:spacing w:before="60" w:after="60"/>
              <w:jc w:val="center"/>
              <w:rPr>
                <w:b/>
                <w:bCs/>
              </w:rPr>
            </w:pPr>
            <w:r w:rsidRPr="009D65CF">
              <w:rPr>
                <w:b/>
                <w:bCs/>
              </w:rPr>
              <w:t>Voltage</w:t>
            </w:r>
          </w:p>
        </w:tc>
        <w:tc>
          <w:tcPr>
            <w:tcW w:w="3117" w:type="dxa"/>
            <w:vAlign w:val="center"/>
          </w:tcPr>
          <w:p w14:paraId="51C49FB7" w14:textId="77777777" w:rsidR="003959F3" w:rsidRPr="009D65CF" w:rsidRDefault="003959F3" w:rsidP="00F652C9">
            <w:pPr>
              <w:spacing w:before="60" w:after="60"/>
              <w:jc w:val="center"/>
              <w:rPr>
                <w:b/>
                <w:bCs/>
              </w:rPr>
            </w:pPr>
            <w:r w:rsidRPr="009D65CF">
              <w:rPr>
                <w:b/>
                <w:bCs/>
              </w:rPr>
              <w:t>MINIMUM Distance</w:t>
            </w:r>
          </w:p>
        </w:tc>
        <w:tc>
          <w:tcPr>
            <w:tcW w:w="3117" w:type="dxa"/>
            <w:vAlign w:val="center"/>
          </w:tcPr>
          <w:p w14:paraId="7F300904" w14:textId="77777777" w:rsidR="003959F3" w:rsidRPr="009D65CF" w:rsidRDefault="003959F3" w:rsidP="00F652C9">
            <w:pPr>
              <w:spacing w:before="60" w:after="60"/>
              <w:jc w:val="center"/>
              <w:rPr>
                <w:b/>
                <w:bCs/>
              </w:rPr>
            </w:pPr>
            <w:r w:rsidRPr="009D65CF">
              <w:rPr>
                <w:b/>
                <w:bCs/>
              </w:rPr>
              <w:t>Alternatives</w:t>
            </w:r>
          </w:p>
        </w:tc>
      </w:tr>
      <w:tr w:rsidR="003959F3" w:rsidRPr="009D65CF" w14:paraId="5EB1AC75" w14:textId="77777777" w:rsidTr="00F652C9">
        <w:trPr>
          <w:trHeight w:val="288"/>
        </w:trPr>
        <w:tc>
          <w:tcPr>
            <w:tcW w:w="3116" w:type="dxa"/>
          </w:tcPr>
          <w:p w14:paraId="7E81C0D7" w14:textId="77777777" w:rsidR="003959F3" w:rsidRPr="009D65CF" w:rsidRDefault="003959F3" w:rsidP="00F652C9">
            <w:pPr>
              <w:spacing w:before="60" w:after="60"/>
            </w:pPr>
            <w:r w:rsidRPr="009D65CF">
              <w:t>Voltage &lt;300V</w:t>
            </w:r>
          </w:p>
        </w:tc>
        <w:tc>
          <w:tcPr>
            <w:tcW w:w="3117" w:type="dxa"/>
          </w:tcPr>
          <w:p w14:paraId="52CFF935" w14:textId="77777777" w:rsidR="003959F3" w:rsidRPr="009D65CF" w:rsidRDefault="003959F3" w:rsidP="00F652C9">
            <w:pPr>
              <w:spacing w:before="60" w:after="60"/>
            </w:pPr>
            <w:r w:rsidRPr="009D65CF">
              <w:t>Three feet (3’)</w:t>
            </w:r>
          </w:p>
        </w:tc>
        <w:tc>
          <w:tcPr>
            <w:tcW w:w="3117" w:type="dxa"/>
          </w:tcPr>
          <w:p w14:paraId="0F983EE6" w14:textId="77777777" w:rsidR="003959F3" w:rsidRPr="009D65CF" w:rsidRDefault="003959F3" w:rsidP="00F652C9">
            <w:pPr>
              <w:spacing w:before="60" w:after="60"/>
            </w:pPr>
          </w:p>
        </w:tc>
      </w:tr>
      <w:tr w:rsidR="003959F3" w:rsidRPr="009D65CF" w14:paraId="3E4CBCB9" w14:textId="77777777" w:rsidTr="00F652C9">
        <w:trPr>
          <w:trHeight w:val="288"/>
        </w:trPr>
        <w:tc>
          <w:tcPr>
            <w:tcW w:w="3116" w:type="dxa"/>
          </w:tcPr>
          <w:p w14:paraId="6131F977" w14:textId="77777777" w:rsidR="003959F3" w:rsidRPr="009D65CF" w:rsidRDefault="003959F3" w:rsidP="00F652C9">
            <w:pPr>
              <w:spacing w:before="60" w:after="60"/>
            </w:pPr>
            <w:r w:rsidRPr="009D65CF">
              <w:t>Voltage between 300V and 50kV (50,000V)</w:t>
            </w:r>
          </w:p>
        </w:tc>
        <w:tc>
          <w:tcPr>
            <w:tcW w:w="3117" w:type="dxa"/>
          </w:tcPr>
          <w:p w14:paraId="553C38D3" w14:textId="77777777" w:rsidR="003959F3" w:rsidRPr="009D65CF" w:rsidRDefault="003959F3" w:rsidP="00F652C9">
            <w:pPr>
              <w:spacing w:before="60" w:after="60"/>
            </w:pPr>
            <w:r w:rsidRPr="009D65CF">
              <w:t>Ten feet (10’)</w:t>
            </w:r>
          </w:p>
        </w:tc>
        <w:tc>
          <w:tcPr>
            <w:tcW w:w="3117" w:type="dxa"/>
          </w:tcPr>
          <w:p w14:paraId="025CD464" w14:textId="77777777" w:rsidR="003959F3" w:rsidRPr="009D65CF" w:rsidRDefault="003959F3" w:rsidP="00F652C9">
            <w:pPr>
              <w:spacing w:before="60" w:after="60"/>
            </w:pPr>
          </w:p>
        </w:tc>
      </w:tr>
      <w:tr w:rsidR="003959F3" w:rsidRPr="009D65CF" w14:paraId="5D401538" w14:textId="77777777" w:rsidTr="00F652C9">
        <w:trPr>
          <w:trHeight w:val="288"/>
        </w:trPr>
        <w:tc>
          <w:tcPr>
            <w:tcW w:w="3116" w:type="dxa"/>
          </w:tcPr>
          <w:p w14:paraId="20F0C81F" w14:textId="77777777" w:rsidR="003959F3" w:rsidRPr="009D65CF" w:rsidRDefault="003959F3" w:rsidP="00F652C9">
            <w:pPr>
              <w:spacing w:before="60" w:after="60"/>
            </w:pPr>
            <w:r w:rsidRPr="009D65CF">
              <w:t>Voltage &gt;50kV</w:t>
            </w:r>
          </w:p>
        </w:tc>
        <w:tc>
          <w:tcPr>
            <w:tcW w:w="3117" w:type="dxa"/>
          </w:tcPr>
          <w:p w14:paraId="503A1F9B" w14:textId="77777777" w:rsidR="003959F3" w:rsidRPr="009D65CF" w:rsidRDefault="003959F3" w:rsidP="00F652C9">
            <w:pPr>
              <w:spacing w:before="60" w:after="60"/>
            </w:pPr>
            <w:r w:rsidRPr="009D65CF">
              <w:t>Ten feet (10’) plus 0.4 inches for each 1,000V over 50kV</w:t>
            </w:r>
          </w:p>
        </w:tc>
        <w:tc>
          <w:tcPr>
            <w:tcW w:w="3117" w:type="dxa"/>
          </w:tcPr>
          <w:p w14:paraId="60DB6F0C" w14:textId="77777777" w:rsidR="003959F3" w:rsidRPr="009D65CF" w:rsidRDefault="003959F3" w:rsidP="00F652C9">
            <w:pPr>
              <w:spacing w:before="60" w:after="60"/>
            </w:pPr>
            <w:r w:rsidRPr="009D65CF">
              <w:t>Two times</w:t>
            </w:r>
            <w:r>
              <w:t xml:space="preserve"> (2x)</w:t>
            </w:r>
            <w:r w:rsidRPr="009D65CF">
              <w:t xml:space="preserve"> the length of the line insulator, but never less than ten feet (10’)</w:t>
            </w:r>
          </w:p>
        </w:tc>
      </w:tr>
    </w:tbl>
    <w:p w14:paraId="7E7AFAD4" w14:textId="77777777" w:rsidR="003959F3" w:rsidRPr="009D65CF" w:rsidRDefault="003959F3" w:rsidP="003959F3">
      <w:pPr>
        <w:spacing w:before="60" w:after="60"/>
      </w:pPr>
    </w:p>
    <w:p w14:paraId="4EF59006" w14:textId="77777777" w:rsidR="003959F3" w:rsidRPr="009D65CF" w:rsidRDefault="003959F3" w:rsidP="003959F3">
      <w:pPr>
        <w:pStyle w:val="Heading6"/>
        <w:spacing w:before="60" w:after="60"/>
      </w:pPr>
      <w:r w:rsidRPr="009D65CF">
        <w:t>Uninsulated Lines: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3959F3" w14:paraId="35AFCA36" w14:textId="77777777" w:rsidTr="00F652C9">
        <w:trPr>
          <w:trHeight w:val="360"/>
        </w:trPr>
        <w:tc>
          <w:tcPr>
            <w:tcW w:w="9350" w:type="dxa"/>
            <w:gridSpan w:val="3"/>
            <w:shd w:val="clear" w:color="auto" w:fill="D9D9D9" w:themeFill="background1" w:themeFillShade="D9"/>
            <w:vAlign w:val="center"/>
          </w:tcPr>
          <w:p w14:paraId="3DA31D82" w14:textId="77777777" w:rsidR="003959F3" w:rsidRPr="00563D78" w:rsidRDefault="003959F3" w:rsidP="00F652C9">
            <w:pPr>
              <w:spacing w:before="60" w:after="60"/>
              <w:jc w:val="center"/>
              <w:rPr>
                <w:b/>
                <w:bCs/>
              </w:rPr>
            </w:pPr>
            <w:r>
              <w:rPr>
                <w:b/>
                <w:bCs/>
              </w:rPr>
              <w:t>Uni</w:t>
            </w:r>
            <w:r w:rsidRPr="00563D78">
              <w:rPr>
                <w:b/>
                <w:bCs/>
              </w:rPr>
              <w:t>nsulated Lines</w:t>
            </w:r>
          </w:p>
        </w:tc>
      </w:tr>
      <w:tr w:rsidR="003959F3" w14:paraId="3D6280CB" w14:textId="77777777" w:rsidTr="00F652C9">
        <w:trPr>
          <w:trHeight w:val="288"/>
        </w:trPr>
        <w:tc>
          <w:tcPr>
            <w:tcW w:w="3116" w:type="dxa"/>
            <w:vAlign w:val="center"/>
          </w:tcPr>
          <w:p w14:paraId="33ED461F" w14:textId="77777777" w:rsidR="003959F3" w:rsidRPr="00563D78" w:rsidRDefault="003959F3" w:rsidP="00F652C9">
            <w:pPr>
              <w:spacing w:before="60" w:after="60"/>
              <w:jc w:val="center"/>
              <w:rPr>
                <w:b/>
                <w:bCs/>
              </w:rPr>
            </w:pPr>
            <w:r w:rsidRPr="00563D78">
              <w:rPr>
                <w:b/>
                <w:bCs/>
              </w:rPr>
              <w:t>Voltage</w:t>
            </w:r>
          </w:p>
        </w:tc>
        <w:tc>
          <w:tcPr>
            <w:tcW w:w="3117" w:type="dxa"/>
            <w:vAlign w:val="center"/>
          </w:tcPr>
          <w:p w14:paraId="30A7D832" w14:textId="77777777" w:rsidR="003959F3" w:rsidRPr="00563D78" w:rsidRDefault="003959F3" w:rsidP="00F652C9">
            <w:pPr>
              <w:spacing w:before="60" w:after="60"/>
              <w:jc w:val="center"/>
              <w:rPr>
                <w:b/>
                <w:bCs/>
              </w:rPr>
            </w:pPr>
            <w:r w:rsidRPr="00563D78">
              <w:rPr>
                <w:b/>
                <w:bCs/>
              </w:rPr>
              <w:t>MINIMUM Distance</w:t>
            </w:r>
          </w:p>
        </w:tc>
        <w:tc>
          <w:tcPr>
            <w:tcW w:w="3117" w:type="dxa"/>
            <w:vAlign w:val="center"/>
          </w:tcPr>
          <w:p w14:paraId="321DD433" w14:textId="77777777" w:rsidR="003959F3" w:rsidRPr="00563D78" w:rsidRDefault="003959F3" w:rsidP="00F652C9">
            <w:pPr>
              <w:spacing w:before="60" w:after="60"/>
              <w:jc w:val="center"/>
              <w:rPr>
                <w:b/>
                <w:bCs/>
              </w:rPr>
            </w:pPr>
            <w:r w:rsidRPr="00563D78">
              <w:rPr>
                <w:b/>
                <w:bCs/>
              </w:rPr>
              <w:t>Alternatives</w:t>
            </w:r>
          </w:p>
        </w:tc>
      </w:tr>
      <w:tr w:rsidR="003959F3" w14:paraId="1FC2E4B2" w14:textId="77777777" w:rsidTr="00F652C9">
        <w:trPr>
          <w:trHeight w:val="288"/>
        </w:trPr>
        <w:tc>
          <w:tcPr>
            <w:tcW w:w="3116" w:type="dxa"/>
          </w:tcPr>
          <w:p w14:paraId="06F3C48A" w14:textId="77777777" w:rsidR="003959F3" w:rsidRDefault="003959F3" w:rsidP="00F652C9">
            <w:pPr>
              <w:spacing w:before="60" w:after="60"/>
            </w:pPr>
            <w:r>
              <w:t>Voltage &lt;50kV (50,000V)</w:t>
            </w:r>
          </w:p>
        </w:tc>
        <w:tc>
          <w:tcPr>
            <w:tcW w:w="3117" w:type="dxa"/>
          </w:tcPr>
          <w:p w14:paraId="50C79EF9" w14:textId="77777777" w:rsidR="003959F3" w:rsidRDefault="003959F3" w:rsidP="00F652C9">
            <w:pPr>
              <w:spacing w:before="60" w:after="60"/>
            </w:pPr>
            <w:r>
              <w:t>Ten feet (10’)</w:t>
            </w:r>
          </w:p>
        </w:tc>
        <w:tc>
          <w:tcPr>
            <w:tcW w:w="3117" w:type="dxa"/>
          </w:tcPr>
          <w:p w14:paraId="152AA32E" w14:textId="77777777" w:rsidR="003959F3" w:rsidRDefault="003959F3" w:rsidP="00F652C9">
            <w:pPr>
              <w:spacing w:before="60" w:after="60"/>
            </w:pPr>
          </w:p>
        </w:tc>
      </w:tr>
      <w:tr w:rsidR="003959F3" w14:paraId="5C0D37C9" w14:textId="77777777" w:rsidTr="00F652C9">
        <w:trPr>
          <w:trHeight w:val="288"/>
        </w:trPr>
        <w:tc>
          <w:tcPr>
            <w:tcW w:w="3116" w:type="dxa"/>
          </w:tcPr>
          <w:p w14:paraId="12CC30FF" w14:textId="77777777" w:rsidR="003959F3" w:rsidRDefault="003959F3" w:rsidP="00F652C9">
            <w:pPr>
              <w:spacing w:before="60" w:after="60"/>
            </w:pPr>
            <w:r>
              <w:t>Voltage &gt;50kV</w:t>
            </w:r>
          </w:p>
        </w:tc>
        <w:tc>
          <w:tcPr>
            <w:tcW w:w="3117" w:type="dxa"/>
          </w:tcPr>
          <w:p w14:paraId="3E80602F" w14:textId="77777777" w:rsidR="003959F3" w:rsidRDefault="003959F3" w:rsidP="00F652C9">
            <w:pPr>
              <w:spacing w:before="60" w:after="60"/>
            </w:pPr>
            <w:r>
              <w:t>Ten feet (10’) plus 0.4 inches for each 1,000V over 50kV</w:t>
            </w:r>
          </w:p>
        </w:tc>
        <w:tc>
          <w:tcPr>
            <w:tcW w:w="3117" w:type="dxa"/>
          </w:tcPr>
          <w:p w14:paraId="5DF6B1BB" w14:textId="77777777" w:rsidR="003959F3" w:rsidRDefault="003959F3" w:rsidP="00F652C9">
            <w:pPr>
              <w:spacing w:before="60" w:after="60"/>
            </w:pPr>
            <w:r>
              <w:t>Two times (2x) the length of the line insulator, but never less than ten feet (10’)</w:t>
            </w:r>
          </w:p>
        </w:tc>
      </w:tr>
    </w:tbl>
    <w:p w14:paraId="02220698" w14:textId="77777777" w:rsidR="003959F3" w:rsidRDefault="003959F3" w:rsidP="003959F3">
      <w:pPr>
        <w:spacing w:after="0"/>
      </w:pPr>
    </w:p>
    <w:p w14:paraId="6E63B042" w14:textId="77777777" w:rsidR="003959F3" w:rsidRDefault="005747BC" w:rsidP="003959F3">
      <w:r w:rsidRPr="000966BC">
        <w:rPr>
          <w:b/>
          <w:bCs/>
        </w:rPr>
        <w:t>EXCEPTION:</w:t>
      </w:r>
      <w:r w:rsidR="003959F3" w:rsidRPr="004924CE">
        <w:t xml:space="preserve"> </w:t>
      </w:r>
      <w:r w:rsidR="003959F3" w:rsidRPr="00A00AD8">
        <w:t>Scaffolds and materials may be closer to power lines than specified above where such clearance is necessary for performance of work, and only after the utility company, or electrical system operator, has been notified of the need to work closer and the utility company, or electrical system operator, has deenergized the lines, relocated the lines, or installed protective coverings to prevent accidental contact with the lines.</w:t>
      </w:r>
    </w:p>
    <w:p w14:paraId="016DD948" w14:textId="77777777" w:rsidR="003959F3" w:rsidRDefault="003959F3" w:rsidP="004868BB">
      <w:pPr>
        <w:pStyle w:val="Heading5"/>
      </w:pPr>
      <w:r>
        <w:t>Weather</w:t>
      </w:r>
    </w:p>
    <w:p w14:paraId="6E354897" w14:textId="77777777" w:rsidR="003959F3" w:rsidRDefault="003959F3" w:rsidP="003959F3">
      <w:pPr>
        <w:pStyle w:val="Bullet1"/>
      </w:pPr>
      <w:r>
        <w:t>Employees shall be prohibited from working on scaffolds covered with snow, ice, or other slippery material except as necessary for removal of such materials.</w:t>
      </w:r>
    </w:p>
    <w:p w14:paraId="0D2EB3DC" w14:textId="77777777" w:rsidR="003959F3" w:rsidRDefault="003959F3" w:rsidP="003959F3">
      <w:pPr>
        <w:pStyle w:val="Bullet1"/>
      </w:pPr>
      <w:r>
        <w:t>Work on or from scaffolds is prohibited during storms or high winds unless a competent person has determined that it is safe for employees to be on the scaffold and those employees are protected by a personal fall arrest system or wind screens. Wind screens shall not be used unless the scaffold is secured against the anticipated wind forces imposed.</w:t>
      </w:r>
    </w:p>
    <w:p w14:paraId="53B6A642" w14:textId="77777777" w:rsidR="003959F3" w:rsidRPr="008D5AC1" w:rsidRDefault="003959F3" w:rsidP="003959F3">
      <w:pPr>
        <w:pStyle w:val="Bullet1"/>
        <w:rPr>
          <w:highlight w:val="cyan"/>
        </w:rPr>
      </w:pPr>
      <w:r w:rsidRPr="008D5AC1">
        <w:rPr>
          <w:highlight w:val="cyan"/>
        </w:rPr>
        <w:t>Workers must leave the scaffold and seek safe shelter when lightning activity is present or expected. Monitor weather reports and use a lightning warning app when thunderstorms or lightning activity is expected.</w:t>
      </w:r>
    </w:p>
    <w:p w14:paraId="211519AE" w14:textId="77777777" w:rsidR="003959F3" w:rsidRDefault="003959F3" w:rsidP="004868BB">
      <w:pPr>
        <w:pStyle w:val="Heading5"/>
      </w:pPr>
      <w:r>
        <w:t>General Housekeeping</w:t>
      </w:r>
    </w:p>
    <w:p w14:paraId="4186EAAC" w14:textId="77777777" w:rsidR="003959F3" w:rsidRDefault="003959F3" w:rsidP="003959F3">
      <w:r>
        <w:t>Debris shall not be allowed to accumulate on platforms.</w:t>
      </w:r>
    </w:p>
    <w:p w14:paraId="6FE5A6BE" w14:textId="77777777" w:rsidR="003959F3" w:rsidRDefault="003959F3" w:rsidP="004868BB">
      <w:pPr>
        <w:pStyle w:val="Heading4"/>
      </w:pPr>
      <w:r>
        <w:t>Fall Protection</w:t>
      </w:r>
    </w:p>
    <w:p w14:paraId="583AB431" w14:textId="77777777" w:rsidR="003959F3" w:rsidRDefault="003959F3" w:rsidP="003959F3">
      <w:r>
        <w:t>Each employee on a scaffold more than ten feet (10’) above a lower level shall be protected from falling to that lower level.</w:t>
      </w:r>
    </w:p>
    <w:p w14:paraId="5F1FAEAA" w14:textId="77777777" w:rsidR="003959F3" w:rsidRDefault="003959F3" w:rsidP="003959F3">
      <w:r w:rsidRPr="00AA1F3C">
        <w:rPr>
          <w:b/>
          <w:bCs/>
        </w:rPr>
        <w:t>NOTE</w:t>
      </w:r>
      <w:r>
        <w:t>: The fall protection requirements for employees installing suspension scaffold support systems on floors, roofs, and other elevated surfaces are established in OSHA 29 CFR 1926 Subpart M.</w:t>
      </w:r>
    </w:p>
    <w:p w14:paraId="5D7C9B0E" w14:textId="77777777" w:rsidR="003959F3" w:rsidRDefault="003959F3" w:rsidP="004868BB">
      <w:pPr>
        <w:pStyle w:val="Heading5"/>
      </w:pPr>
      <w:r>
        <w:t>Scaffold Workers</w:t>
      </w:r>
    </w:p>
    <w:p w14:paraId="10554620" w14:textId="77777777" w:rsidR="003959F3" w:rsidRDefault="003959F3" w:rsidP="003959F3">
      <w:pPr>
        <w:pStyle w:val="Bullet1"/>
      </w:pPr>
      <w:r>
        <w:t>Each employee on a boatswains' chair, catenary scaffold, float scaffold, needle beam scaffold, or ladder jack scaffold shall be protected by a personal fall arrest system;</w:t>
      </w:r>
    </w:p>
    <w:p w14:paraId="326FEB87" w14:textId="77777777" w:rsidR="003959F3" w:rsidRDefault="003959F3" w:rsidP="003959F3">
      <w:pPr>
        <w:pStyle w:val="Bullet1"/>
      </w:pPr>
      <w:r>
        <w:t>Each employee on a single-point or two-point adjustable suspension scaffold shall be protected by both a personal fall arrest system and guardrail system;</w:t>
      </w:r>
    </w:p>
    <w:p w14:paraId="0AAB72D6" w14:textId="77777777" w:rsidR="003959F3" w:rsidRDefault="003959F3" w:rsidP="003959F3">
      <w:pPr>
        <w:pStyle w:val="Bullet1"/>
      </w:pPr>
      <w:r>
        <w:t>Each employee on a crawling board (chicken ladder) shall be protected by a personal fall arrest system, a guardrail system (with minimum 200-pound top rail capacity), or by a three-quarter inch (¾”) diameter grabline or equivalent handhold securely fastened beside each crawling board;</w:t>
      </w:r>
    </w:p>
    <w:p w14:paraId="6E613895" w14:textId="77777777" w:rsidR="003959F3" w:rsidRDefault="003959F3" w:rsidP="003959F3">
      <w:pPr>
        <w:pStyle w:val="Bullet1"/>
      </w:pPr>
      <w:r>
        <w:t>Each employee on a self-contained adjustable scaffold shall be protected by a guardrail system (with minimum 200-pound top rail capacity) when the platform is supported by the frame structure, and by both a personal fall arrest system and a guardrail system (with minimum 200-pound top rail capacity) when the platform is supported by ropes;</w:t>
      </w:r>
    </w:p>
    <w:p w14:paraId="22C498DA" w14:textId="77777777" w:rsidR="003959F3" w:rsidRDefault="003959F3" w:rsidP="003959F3">
      <w:pPr>
        <w:pStyle w:val="Bullet1"/>
      </w:pPr>
      <w:r>
        <w:t>Each employee on a walkway located within a scaffold shall be protected by a guardrail system (with minimum 200-pound top rail capacity) installed within nine and one-half inches (9-½”) of and along at least one side of the walkway.</w:t>
      </w:r>
    </w:p>
    <w:p w14:paraId="6B28AC40" w14:textId="77777777" w:rsidR="003959F3" w:rsidRDefault="003959F3" w:rsidP="003959F3">
      <w:pPr>
        <w:pStyle w:val="Bullet1"/>
      </w:pPr>
      <w:r>
        <w:t>Each employee performing overhand bricklaying operations from a supported scaffold shall be protected from falling from all open sides and ends of the scaffold (except at the side next to the wall being laid) by the use of a personal fall arrest system or guardrail system (with minimum 200-pound top rail capacity).</w:t>
      </w:r>
    </w:p>
    <w:p w14:paraId="1264F0EA" w14:textId="77777777" w:rsidR="003959F3" w:rsidRDefault="003959F3" w:rsidP="003959F3">
      <w:pPr>
        <w:pStyle w:val="Bullet1"/>
      </w:pPr>
      <w:r>
        <w:t>For all scaffolds not otherwise specified above, each employee shall be protected by the use of personal fall arrest systems or guardrail systems meeting the requirements identified below.</w:t>
      </w:r>
    </w:p>
    <w:p w14:paraId="457AF695" w14:textId="77777777" w:rsidR="003959F3" w:rsidRDefault="003959F3" w:rsidP="004868BB">
      <w:pPr>
        <w:pStyle w:val="Heading5"/>
      </w:pPr>
      <w:r>
        <w:t>Scaffold Erectors and Dismantlers</w:t>
      </w:r>
    </w:p>
    <w:p w14:paraId="1952871A" w14:textId="77777777" w:rsidR="003959F3" w:rsidRDefault="003959F3" w:rsidP="003959F3">
      <w:r>
        <w:t>The competent person shall determine the feasibility and safety of providing fall protection for employees erecting or dismantling supported scaffolds. Fall protection equipment shall be provided for employees erecting or dismantling supported scaffolds where the installation and use of such protection is feasible and does not create a greater hazard.</w:t>
      </w:r>
    </w:p>
    <w:p w14:paraId="0E15A32D" w14:textId="77777777" w:rsidR="003959F3" w:rsidRDefault="003959F3" w:rsidP="004868BB">
      <w:pPr>
        <w:pStyle w:val="Heading5"/>
      </w:pPr>
      <w:r>
        <w:t>Guardrails</w:t>
      </w:r>
    </w:p>
    <w:p w14:paraId="6F21A7B2" w14:textId="77777777" w:rsidR="003959F3" w:rsidRDefault="003959F3" w:rsidP="003959F3">
      <w:r>
        <w:t>Guardrail systems installed to meet the requirements of this section shall comply with the following provisions:</w:t>
      </w:r>
    </w:p>
    <w:p w14:paraId="792B5A43" w14:textId="77777777" w:rsidR="003959F3" w:rsidRDefault="003959F3" w:rsidP="003959F3">
      <w:pPr>
        <w:pStyle w:val="Bullet1"/>
      </w:pPr>
      <w:r>
        <w:t>Guardrail systems shall be installed along all open sides and ends of platforms. Guardrail systems shall be installed before the scaffold is released for use by employees other than erection/dismantling crews.</w:t>
      </w:r>
    </w:p>
    <w:p w14:paraId="0F32AD43" w14:textId="77777777" w:rsidR="003959F3" w:rsidRDefault="003959F3" w:rsidP="003959F3">
      <w:pPr>
        <w:pStyle w:val="Bullet1"/>
      </w:pPr>
      <w:r>
        <w:t>The top edge height of top rails or equivalent member on supported scaffolds manufactured or placed in service after January 1, 2000, shall be installed between thirty-eight inches (38”) and forty-five inches (45”) above the platform surface. The top edge height on supported scaffolds manufactured and placed in service before January 1, 2000, and on all suspended scaffolds where both a guardrail and a personal fall arrest system are required shall be between thirty-six inches (36”) and forty-five inches (45”). When conditions warrant, the height of the top edge may exceed the forty-five-inch (45”) height, provided the guardrail system meets all other criteria of this section.</w:t>
      </w:r>
    </w:p>
    <w:p w14:paraId="262D8CA1" w14:textId="77777777" w:rsidR="003959F3" w:rsidRDefault="003959F3" w:rsidP="003959F3">
      <w:pPr>
        <w:pStyle w:val="Bullet1"/>
      </w:pPr>
      <w:r>
        <w:t>When midrails, screens, mesh, intermediate vertical members, solid panels, or equivalent structural members are used, they shall be installed between the top edge of the guardrail system and the scaffold platform.</w:t>
      </w:r>
    </w:p>
    <w:p w14:paraId="3C78B330" w14:textId="77777777" w:rsidR="003959F3" w:rsidRDefault="003959F3" w:rsidP="003959F3">
      <w:pPr>
        <w:pStyle w:val="Bullet1"/>
      </w:pPr>
      <w:r>
        <w:t>When midrails are used, they shall be installed at a height approximately midway between the top edge of the guardrail system and the platform surface.</w:t>
      </w:r>
    </w:p>
    <w:p w14:paraId="7D7F02D6" w14:textId="77777777" w:rsidR="003959F3" w:rsidRDefault="003959F3" w:rsidP="003959F3">
      <w:pPr>
        <w:pStyle w:val="Bullet1"/>
      </w:pPr>
      <w:r>
        <w:t>When screens and mesh are used, they shall extend from the top edge of the guardrail system to the scaffold platform, and along the entire opening between the supports.</w:t>
      </w:r>
    </w:p>
    <w:p w14:paraId="0C9CDA1C" w14:textId="77777777" w:rsidR="003959F3" w:rsidRDefault="003959F3" w:rsidP="003959F3">
      <w:pPr>
        <w:pStyle w:val="Bullet1"/>
      </w:pPr>
      <w:r>
        <w:t>When intermediate members (such as balusters or additional rails) are used, they shall not be more than nineteen inches (19”) apart.</w:t>
      </w:r>
    </w:p>
    <w:p w14:paraId="78681C24" w14:textId="77777777" w:rsidR="003959F3" w:rsidRDefault="003959F3" w:rsidP="003959F3">
      <w:pPr>
        <w:pStyle w:val="Bullet1"/>
      </w:pPr>
      <w:r>
        <w:t>Guardrail systems built in accordance with OSHA 29 CFR 1926 Subpart L Appendix A will be deemed to meet the following requirements</w:t>
      </w:r>
    </w:p>
    <w:p w14:paraId="4D0C8537" w14:textId="77777777" w:rsidR="003959F3" w:rsidRPr="000F0516" w:rsidRDefault="003959F3" w:rsidP="008A40B4">
      <w:pPr>
        <w:pStyle w:val="Bullet1"/>
        <w:numPr>
          <w:ilvl w:val="1"/>
          <w:numId w:val="110"/>
        </w:numPr>
        <w:rPr>
          <w:color w:val="000000" w:themeColor="text1"/>
        </w:rPr>
      </w:pPr>
      <w:r w:rsidRPr="000F0516">
        <w:rPr>
          <w:color w:val="000000" w:themeColor="text1"/>
        </w:rPr>
        <w:t>Each top rail or equivalent member of a guardrail system shall be capable of withstanding, without failure, a force applied in any downward or horizontal direction at any point along its top edge of at least 100 pounds (445 n) for guardrail systems installed on single-point adjustable suspension scaffolds or two-point adjustable suspension scaffolds, and at least 200 pounds (890 n) for guardrail systems installed on all other scaffolds.</w:t>
      </w:r>
    </w:p>
    <w:p w14:paraId="745F7DCC" w14:textId="77777777" w:rsidR="003959F3" w:rsidRPr="000F0516" w:rsidRDefault="003959F3" w:rsidP="008A40B4">
      <w:pPr>
        <w:pStyle w:val="Bullet1"/>
        <w:numPr>
          <w:ilvl w:val="1"/>
          <w:numId w:val="110"/>
        </w:numPr>
        <w:rPr>
          <w:color w:val="000000" w:themeColor="text1"/>
        </w:rPr>
      </w:pPr>
      <w:r w:rsidRPr="000F0516">
        <w:rPr>
          <w:color w:val="000000" w:themeColor="text1"/>
        </w:rPr>
        <w:t xml:space="preserve">When the loads specified </w:t>
      </w:r>
      <w:r>
        <w:rPr>
          <w:color w:val="000000" w:themeColor="text1"/>
        </w:rPr>
        <w:t>above</w:t>
      </w:r>
      <w:r w:rsidRPr="000F0516">
        <w:rPr>
          <w:color w:val="000000" w:themeColor="text1"/>
        </w:rPr>
        <w:t xml:space="preserve"> are applied in a downward direction, the top edge shall not drop </w:t>
      </w:r>
      <w:r>
        <w:t>between thirty-eight inches (38”) and forty-five inches (45”) above the working surface</w:t>
      </w:r>
      <w:r w:rsidRPr="000F0516">
        <w:rPr>
          <w:color w:val="000000" w:themeColor="text1"/>
        </w:rPr>
        <w:t>.</w:t>
      </w:r>
    </w:p>
    <w:p w14:paraId="0E69EDC1" w14:textId="77777777" w:rsidR="003959F3" w:rsidRPr="000F0516" w:rsidRDefault="003959F3" w:rsidP="008A40B4">
      <w:pPr>
        <w:pStyle w:val="Bullet1"/>
        <w:numPr>
          <w:ilvl w:val="1"/>
          <w:numId w:val="110"/>
        </w:numPr>
        <w:rPr>
          <w:color w:val="000000" w:themeColor="text1"/>
        </w:rPr>
      </w:pPr>
      <w:r w:rsidRPr="000F0516">
        <w:rPr>
          <w:color w:val="000000" w:themeColor="text1"/>
        </w:rPr>
        <w:t>Midrails, screens, mesh, intermediate vertical members, solid panels, and equivalent structural members of a guardrail system shall be capable of withstanding, without failure, a force applied in any downward or horizontal direction at any point along the midrail or other member of at least seventy-five pounds (333 n) for guardrail systems with a minimum 100-pound top rail capacity, and at least 150 pounds (666 n) for guardrail systems with a minimum 200-pound top rail capacity.</w:t>
      </w:r>
    </w:p>
    <w:p w14:paraId="10D2B54C" w14:textId="77777777" w:rsidR="003959F3" w:rsidRDefault="003959F3" w:rsidP="003959F3">
      <w:pPr>
        <w:pStyle w:val="Bullet1"/>
      </w:pPr>
      <w:r>
        <w:t>Suspension scaffold hoists and non-walk-through stirrups may be used as end guardrails if the space between the hoist or stirrup and the side guardrail or structure does not allow passage of an employee to the end of the scaffold.</w:t>
      </w:r>
    </w:p>
    <w:p w14:paraId="7E81D037" w14:textId="77777777" w:rsidR="003959F3" w:rsidRDefault="003959F3" w:rsidP="003959F3">
      <w:pPr>
        <w:pStyle w:val="Bullet1"/>
      </w:pPr>
      <w:r>
        <w:t>Guardrails shall be surfaced to prevent injury to an employee from punctures or lacerations, and to prevent snagging of clothing.</w:t>
      </w:r>
    </w:p>
    <w:p w14:paraId="551DC33E" w14:textId="77777777" w:rsidR="003959F3" w:rsidRDefault="003959F3" w:rsidP="003959F3">
      <w:pPr>
        <w:pStyle w:val="Bullet1"/>
      </w:pPr>
      <w:r>
        <w:t>The ends of all rails shall not overhang the terminal posts except when such overhang does not constitute a projection hazard to employees.</w:t>
      </w:r>
    </w:p>
    <w:p w14:paraId="71D805B3" w14:textId="77777777" w:rsidR="003959F3" w:rsidRDefault="003959F3" w:rsidP="003959F3">
      <w:pPr>
        <w:pStyle w:val="Bullet1"/>
      </w:pPr>
      <w:r>
        <w:t>Steel or plastic banding shall not be used as a top rail or midrail.</w:t>
      </w:r>
    </w:p>
    <w:p w14:paraId="075F9E9D" w14:textId="77777777" w:rsidR="003959F3" w:rsidRDefault="003959F3" w:rsidP="003959F3">
      <w:pPr>
        <w:pStyle w:val="Bullet1"/>
      </w:pPr>
      <w:r>
        <w:t>Manila or plastic (or other synthetic) rope being used for top rails or midrails shall be inspected by a competent person as frequently as necessary to ensure that it continues to meet the strength requirements identified in this section.</w:t>
      </w:r>
    </w:p>
    <w:p w14:paraId="7A54A6CD" w14:textId="77777777" w:rsidR="003959F3" w:rsidRDefault="003959F3" w:rsidP="003959F3">
      <w:pPr>
        <w:pStyle w:val="Bullet1"/>
      </w:pPr>
      <w:r>
        <w:t>Cross bracing is acceptable in place of a midrail when the crossing point of two braces is between twenty inches (20”) and thirty inches (30”) above the work platform or as a top rail when the crossing point of two braces is between thirty-eight inches (38”) and forty-eight inches (48”) above the work platform. The end points at each upright shall be no more than forty-eight inches (48”) apart.</w:t>
      </w:r>
    </w:p>
    <w:p w14:paraId="1C900867" w14:textId="77777777" w:rsidR="003959F3" w:rsidRDefault="003959F3" w:rsidP="004868BB">
      <w:pPr>
        <w:pStyle w:val="Heading5"/>
      </w:pPr>
      <w:r>
        <w:t>Personal Fall Protection Systems</w:t>
      </w:r>
    </w:p>
    <w:p w14:paraId="5C9F09B2" w14:textId="77777777" w:rsidR="003959F3" w:rsidRDefault="003959F3" w:rsidP="003959F3">
      <w:r>
        <w:t>In addition to meeting the requirements of the OSHA Fall Protection Standard (OSHA 29 CFR 1926.502(d)), personal fall arrest systems used on scaffolds shall be attached by lanyard to a vertical lifeline, horizontal lifeline, or scaffold structural member. Vertical lifelines shall not be used when overhead components, such as overhead protection or additional platform levels, are part of a single-point or two-point adjustable suspension scaffold.</w:t>
      </w:r>
    </w:p>
    <w:p w14:paraId="5C43C6EE" w14:textId="77777777" w:rsidR="003959F3" w:rsidRDefault="003959F3" w:rsidP="003959F3">
      <w:pPr>
        <w:pStyle w:val="Bullet1"/>
      </w:pPr>
      <w:r>
        <w:t>When vertical lifelines are used, they shall be fastened to a fixed safe point of anchorage, shall be independent of the scaffold, and shall be protected from sharp edges and abrasion. Safe points of anchorage include structural members of buildings, but do not include standpipes, vents, other piping systems, electrical conduit, outrigger beams, or counterweights.</w:t>
      </w:r>
    </w:p>
    <w:p w14:paraId="2F338D6D" w14:textId="77777777" w:rsidR="003959F3" w:rsidRDefault="003959F3" w:rsidP="003959F3">
      <w:pPr>
        <w:pStyle w:val="Bullet1"/>
      </w:pPr>
      <w:r>
        <w:t>When horizontal lifelines are used, they shall be secured to two or more structural members of the scaffold, or they may be looped around both suspension and independent suspension lines (on scaffolds so equipped) above the hoist and brake attached to the end of the scaffold. Horizontal lifelines shall not be attached only to the suspension ropes.</w:t>
      </w:r>
    </w:p>
    <w:p w14:paraId="67C556D4" w14:textId="77777777" w:rsidR="003959F3" w:rsidRDefault="003959F3" w:rsidP="003959F3">
      <w:pPr>
        <w:pStyle w:val="Bullet1"/>
      </w:pPr>
      <w:r>
        <w:t>When lanyards are connected to horizontal lifelines or structural members on a single-point or two-point adjustable suspension scaffold, the scaffold shall be equipped with additional independent support lines and automatic locking devices capable of stopping the fall of the scaffold in the event one or both of the suspension ropes fail. The independent support lines shall be equal in number and strength to the suspension ropes.</w:t>
      </w:r>
    </w:p>
    <w:p w14:paraId="18A0E0C1" w14:textId="77777777" w:rsidR="003959F3" w:rsidRDefault="003959F3" w:rsidP="003959F3">
      <w:pPr>
        <w:pStyle w:val="Bullet1"/>
      </w:pPr>
      <w:r>
        <w:t>Vertical lifelines, independent support lines, and suspension ropes shall not be attached to each other, nor shall they be attached to or use the same point of anchorage, nor shall they be attached to the same point on the scaffold or personal fall arrest system.</w:t>
      </w:r>
    </w:p>
    <w:p w14:paraId="6EDB0881" w14:textId="77777777" w:rsidR="003959F3" w:rsidRDefault="003959F3" w:rsidP="004868BB">
      <w:pPr>
        <w:pStyle w:val="Heading4"/>
      </w:pPr>
      <w:r>
        <w:t>Falling Object Protection</w:t>
      </w:r>
    </w:p>
    <w:p w14:paraId="63E22623" w14:textId="77777777" w:rsidR="003959F3" w:rsidRDefault="003959F3" w:rsidP="003959F3">
      <w:r>
        <w:t>In addition to wearing hard hats, each employee on a scaffold shall be provided with additional protection from falling hand tools, debris, and other small objects through the installation of toeboards, screens, or guardrail systems, or through the erection of debris nets, catch platforms, or canopy structures that contain or deflect the falling objects. When the falling objects are too large, heavy, or massive to be contained or deflected by any of the above-listed measures, they shall be placed away from the edge of the surface from which they could fall and shall be secured as necessary to prevent their falling.</w:t>
      </w:r>
    </w:p>
    <w:p w14:paraId="75DDEE7E" w14:textId="77777777" w:rsidR="003959F3" w:rsidRDefault="003959F3" w:rsidP="004868BB">
      <w:pPr>
        <w:pStyle w:val="Heading5"/>
      </w:pPr>
      <w:r>
        <w:t>Falling Tools and Materials</w:t>
      </w:r>
    </w:p>
    <w:p w14:paraId="5E13598C" w14:textId="77777777" w:rsidR="003959F3" w:rsidRDefault="003959F3" w:rsidP="003959F3">
      <w:r>
        <w:t>Where there is a danger of tools, materials, or equipment falling from a scaffold and striking employees below, the following provisions apply:</w:t>
      </w:r>
    </w:p>
    <w:p w14:paraId="275F40C7" w14:textId="77777777" w:rsidR="003959F3" w:rsidRDefault="003959F3" w:rsidP="003959F3">
      <w:pPr>
        <w:pStyle w:val="Bullet1"/>
      </w:pPr>
      <w:r>
        <w:t>The area below the scaffold to which objects can fall shall be barricaded, and employees shall not be permitted to enter the hazard area; or</w:t>
      </w:r>
    </w:p>
    <w:p w14:paraId="0C44E1DF" w14:textId="77777777" w:rsidR="003959F3" w:rsidRDefault="003959F3" w:rsidP="003959F3">
      <w:pPr>
        <w:pStyle w:val="Bullet1"/>
      </w:pPr>
      <w:r>
        <w:t>A toeboard shall be erected along the edge of platforms more than ten feet (10’) above lower levels for a distance sufficient to protect employees below, except on float (ship) scaffolds where an edging of 1-½-inch x ¾-inch (1-½” x ¾”) wood or equivalent may be used in lieu of toeboards;</w:t>
      </w:r>
    </w:p>
    <w:p w14:paraId="4999D7BE" w14:textId="77777777" w:rsidR="003959F3" w:rsidRDefault="003959F3" w:rsidP="003959F3">
      <w:pPr>
        <w:pStyle w:val="Bullet1"/>
      </w:pPr>
      <w:r>
        <w:t>Where tools, materials, or equipment are piled to a height higher than the top edge of the toeboard, paneling or screening extending from the toeboard or platform to the top of the guardrail shall be erected for a distance sufficient to protect employees below; or</w:t>
      </w:r>
    </w:p>
    <w:p w14:paraId="2DF6628D" w14:textId="77777777" w:rsidR="003959F3" w:rsidRDefault="003959F3" w:rsidP="003959F3">
      <w:pPr>
        <w:pStyle w:val="Bullet1"/>
      </w:pPr>
      <w:r>
        <w:t>A guardrail system shall be installed with openings small enough to prevent passage of potential falling objects; or</w:t>
      </w:r>
    </w:p>
    <w:p w14:paraId="602F7C7C" w14:textId="77777777" w:rsidR="003959F3" w:rsidRDefault="003959F3" w:rsidP="003959F3">
      <w:pPr>
        <w:pStyle w:val="Bullet1"/>
      </w:pPr>
      <w:r>
        <w:t>A canopy structure, debris net, or catch platform strong enough to withstand the impact forces of the potential falling objects shall be erected over the employees below.</w:t>
      </w:r>
    </w:p>
    <w:p w14:paraId="18C782E8" w14:textId="77777777" w:rsidR="003959F3" w:rsidRDefault="003959F3" w:rsidP="004868BB">
      <w:pPr>
        <w:pStyle w:val="Heading5"/>
      </w:pPr>
      <w:r>
        <w:t>Canopies</w:t>
      </w:r>
    </w:p>
    <w:p w14:paraId="38F5BA4D" w14:textId="77777777" w:rsidR="003959F3" w:rsidRDefault="003959F3" w:rsidP="003959F3">
      <w:r>
        <w:t>Canopies, when used for falling object protection, shall comply with the following criteria:</w:t>
      </w:r>
    </w:p>
    <w:p w14:paraId="45F8E268" w14:textId="77777777" w:rsidR="003959F3" w:rsidRDefault="003959F3" w:rsidP="003959F3">
      <w:pPr>
        <w:pStyle w:val="Bullet1"/>
      </w:pPr>
      <w:r>
        <w:t>When canopies are used on suspension scaffolds for falling object protection, the scaffold shall be equipped with additional independent support lines equal in number to the number of points supported, and equivalent in strength to the strength of the suspension ropes.</w:t>
      </w:r>
    </w:p>
    <w:p w14:paraId="78127FBA" w14:textId="77777777" w:rsidR="003959F3" w:rsidRDefault="003959F3" w:rsidP="003959F3">
      <w:pPr>
        <w:pStyle w:val="Bullet1"/>
      </w:pPr>
      <w:r>
        <w:t>Canopies shall be installed between the falling object hazard and the employees.</w:t>
      </w:r>
    </w:p>
    <w:p w14:paraId="78BAFB80" w14:textId="77777777" w:rsidR="003959F3" w:rsidRDefault="003959F3" w:rsidP="003959F3">
      <w:pPr>
        <w:pStyle w:val="Bullet1"/>
      </w:pPr>
      <w:r>
        <w:t>Independent support lines and suspension ropes shall not be attached to the same points of anchorage.</w:t>
      </w:r>
    </w:p>
    <w:p w14:paraId="384F644C" w14:textId="77777777" w:rsidR="003959F3" w:rsidRDefault="003959F3" w:rsidP="004868BB">
      <w:pPr>
        <w:pStyle w:val="Heading5"/>
      </w:pPr>
      <w:r>
        <w:t>Toeboards</w:t>
      </w:r>
    </w:p>
    <w:p w14:paraId="58C788C1" w14:textId="77777777" w:rsidR="003959F3" w:rsidRDefault="003959F3" w:rsidP="003959F3">
      <w:r>
        <w:t>Where used, toeboards shall be:</w:t>
      </w:r>
    </w:p>
    <w:p w14:paraId="79D64973" w14:textId="77777777" w:rsidR="003959F3" w:rsidRDefault="003959F3" w:rsidP="003959F3">
      <w:pPr>
        <w:pStyle w:val="Bullet1"/>
      </w:pPr>
      <w:r>
        <w:t>Capable of withstanding, without failure, a force of at least fifty pounds (222 n) applied in any downward or horizontal direction at any point along the toeboard (toeboards built in accordance with Appendix A to this subpart will be deemed to meet this requirement); and</w:t>
      </w:r>
    </w:p>
    <w:p w14:paraId="2CCCABDA" w14:textId="77777777" w:rsidR="003959F3" w:rsidRDefault="003959F3" w:rsidP="003959F3">
      <w:pPr>
        <w:pStyle w:val="Bullet1"/>
      </w:pPr>
      <w:r>
        <w:t>At least three and one-half inches (3-½”) high from the top edge of the toeboard to the level of the walking/working surface. Toeboards shall be securely fastened in place at the outermost edge of the platform and have not more than ¼-inch (¼”) clearance above the walking/working surface. Toeboards shall be solid or with openings not over one inch (1”) in the greatest dimension.</w:t>
      </w:r>
    </w:p>
    <w:p w14:paraId="42E99367" w14:textId="77777777" w:rsidR="003959F3" w:rsidRPr="0091525B" w:rsidRDefault="003959F3" w:rsidP="003959F3">
      <w:pPr>
        <w:pStyle w:val="Heading3"/>
      </w:pPr>
      <w:r w:rsidRPr="0091525B">
        <w:t>General Scaffold Guidelines</w:t>
      </w:r>
    </w:p>
    <w:p w14:paraId="15C89BA8" w14:textId="77777777" w:rsidR="003959F3" w:rsidRPr="0091525B" w:rsidRDefault="003959F3" w:rsidP="003959F3">
      <w:r w:rsidRPr="0091525B">
        <w:t>Ensure that all persons who erect, dismantle, or use scaffolding are aware of these scaffolding safety guidelines.</w:t>
      </w:r>
    </w:p>
    <w:p w14:paraId="4C082936" w14:textId="77777777" w:rsidR="003959F3" w:rsidRPr="0091525B" w:rsidRDefault="003959F3" w:rsidP="003959F3">
      <w:pPr>
        <w:pStyle w:val="Bullet1"/>
      </w:pPr>
      <w:r w:rsidRPr="0091525B">
        <w:t>Follow all state, local and federal codes, ordinances, and regulations pertaining to scaffolding.</w:t>
      </w:r>
    </w:p>
    <w:p w14:paraId="7021EAC2" w14:textId="77777777" w:rsidR="003959F3" w:rsidRPr="0091525B" w:rsidRDefault="003959F3" w:rsidP="003959F3">
      <w:pPr>
        <w:pStyle w:val="Bullet1"/>
      </w:pPr>
      <w:r w:rsidRPr="0091525B">
        <w:t>Survey the scaffold location. A survey shall be made of the scaffold location for hazards, such as untamped earth fills, ditches, debris, high tension wires, unguarded openings, and other hazardous conditions created by other trades. These conditions should be corrected or avoided as noted in the following sections.</w:t>
      </w:r>
    </w:p>
    <w:p w14:paraId="60381520" w14:textId="77777777" w:rsidR="003959F3" w:rsidRPr="0091525B" w:rsidRDefault="003959F3" w:rsidP="003959F3">
      <w:pPr>
        <w:pStyle w:val="Bullet1"/>
      </w:pPr>
      <w:r w:rsidRPr="0091525B">
        <w:t>Do not erect, dismantle, or alter a scaffold except under the supervision of a competent person.</w:t>
      </w:r>
    </w:p>
    <w:p w14:paraId="628F682E" w14:textId="77777777" w:rsidR="003959F3" w:rsidRPr="0091525B" w:rsidRDefault="003959F3" w:rsidP="003959F3">
      <w:pPr>
        <w:pStyle w:val="Bullet1"/>
      </w:pPr>
      <w:r w:rsidRPr="0091525B">
        <w:t>Scaffolds must be erected in accordance with design and/or manufacturer’s recommendations and instructions.</w:t>
      </w:r>
    </w:p>
    <w:p w14:paraId="329C9AB5" w14:textId="77777777" w:rsidR="003959F3" w:rsidRPr="0091525B" w:rsidRDefault="003959F3" w:rsidP="003959F3">
      <w:pPr>
        <w:pStyle w:val="Bullet1"/>
      </w:pPr>
      <w:r w:rsidRPr="0091525B">
        <w:t>Scaffolding components from different manufacturers cannot be mixed they fit together without force. Unless approved by the competent person, scaffold components cannot be used if they are:</w:t>
      </w:r>
    </w:p>
    <w:p w14:paraId="3CE7DE1B" w14:textId="77777777" w:rsidR="003959F3" w:rsidRPr="0091525B" w:rsidRDefault="003959F3" w:rsidP="008A40B4">
      <w:pPr>
        <w:pStyle w:val="Bullet1"/>
        <w:numPr>
          <w:ilvl w:val="1"/>
          <w:numId w:val="110"/>
        </w:numPr>
      </w:pPr>
      <w:r w:rsidRPr="0091525B">
        <w:t>Manufactured by different manufacturers; or</w:t>
      </w:r>
    </w:p>
    <w:p w14:paraId="26408F2C" w14:textId="77777777" w:rsidR="003959F3" w:rsidRPr="0091525B" w:rsidRDefault="003959F3" w:rsidP="008A40B4">
      <w:pPr>
        <w:pStyle w:val="Bullet1"/>
        <w:numPr>
          <w:ilvl w:val="1"/>
          <w:numId w:val="110"/>
        </w:numPr>
      </w:pPr>
      <w:r w:rsidRPr="0091525B">
        <w:t>Of dissimilar metals.</w:t>
      </w:r>
    </w:p>
    <w:p w14:paraId="15C14AE7" w14:textId="77777777" w:rsidR="003959F3" w:rsidRPr="0091525B" w:rsidRDefault="003959F3" w:rsidP="003959F3">
      <w:pPr>
        <w:pStyle w:val="Bullet1"/>
      </w:pPr>
      <w:r w:rsidRPr="0091525B">
        <w:t>Scaffolding must be inspected by a competent person before using and continuously throughout use. Never use any damaged or defective equipment. Remove it from service and tag it out of service. A tagging system may be useful in identifying that the scaffold has been inspected and is either safe to use or is not to be used. Users should report any concerns and unsafe conditions to their supervisor.</w:t>
      </w:r>
    </w:p>
    <w:p w14:paraId="33633112" w14:textId="77777777" w:rsidR="003959F3" w:rsidRPr="0091525B" w:rsidRDefault="003959F3" w:rsidP="003959F3">
      <w:pPr>
        <w:pStyle w:val="Bullet1"/>
      </w:pPr>
      <w:r w:rsidRPr="0091525B">
        <w:t>Do not abuse or misuse the scaffold equipment.</w:t>
      </w:r>
    </w:p>
    <w:p w14:paraId="7F5E5F5E" w14:textId="77777777" w:rsidR="003959F3" w:rsidRPr="0091525B" w:rsidRDefault="003959F3" w:rsidP="003959F3">
      <w:pPr>
        <w:pStyle w:val="Bullet1"/>
      </w:pPr>
      <w:r w:rsidRPr="0091525B">
        <w:t>Never take chances! If in doubt regarding the safety or use of the scaffold, consult your supervisor, competent person, or scaffold supplier.</w:t>
      </w:r>
    </w:p>
    <w:p w14:paraId="627DA590" w14:textId="77777777" w:rsidR="003959F3" w:rsidRPr="0091525B" w:rsidRDefault="003959F3" w:rsidP="003959F3">
      <w:pPr>
        <w:pStyle w:val="Bullet1"/>
      </w:pPr>
      <w:r w:rsidRPr="0091525B">
        <w:t>Consideration must be given to the provision of falling object protection for workers or the public below the scaffolding. This is to be achieved by the appropriate use of toeboards, mesh and/or canopies.</w:t>
      </w:r>
    </w:p>
    <w:p w14:paraId="09456E71" w14:textId="77777777" w:rsidR="003959F3" w:rsidRPr="0091525B" w:rsidRDefault="003959F3" w:rsidP="003959F3">
      <w:pPr>
        <w:pStyle w:val="Bullet1"/>
      </w:pPr>
      <w:r w:rsidRPr="0091525B">
        <w:t>Never use equipment for purposes or in ways for which it was not intended.</w:t>
      </w:r>
    </w:p>
    <w:p w14:paraId="47AA9275" w14:textId="77777777" w:rsidR="003959F3" w:rsidRPr="0091525B" w:rsidRDefault="003959F3" w:rsidP="003959F3">
      <w:pPr>
        <w:pStyle w:val="Bullet1"/>
      </w:pPr>
      <w:r w:rsidRPr="0091525B">
        <w:t xml:space="preserve">Scaffold components shall be capable of withstanding four </w:t>
      </w:r>
      <w:r>
        <w:t xml:space="preserve">times </w:t>
      </w:r>
      <w:r w:rsidRPr="0091525B">
        <w:t>(4</w:t>
      </w:r>
      <w:r>
        <w:t>x</w:t>
      </w:r>
      <w:r w:rsidRPr="0091525B">
        <w:t>) the maximum intended load.</w:t>
      </w:r>
    </w:p>
    <w:p w14:paraId="75C16F30" w14:textId="77777777" w:rsidR="003959F3" w:rsidRPr="0091525B" w:rsidRDefault="003959F3" w:rsidP="003959F3">
      <w:pPr>
        <w:pStyle w:val="Bullet1"/>
      </w:pPr>
      <w:r w:rsidRPr="0091525B">
        <w:t>Do not work on scaffolds if your physical condition is such that you feel dizzy or unsteady in any way.</w:t>
      </w:r>
    </w:p>
    <w:p w14:paraId="18D378BB" w14:textId="77777777" w:rsidR="003959F3" w:rsidRPr="0091525B" w:rsidRDefault="003959F3" w:rsidP="004868BB">
      <w:pPr>
        <w:pStyle w:val="Heading4"/>
      </w:pPr>
      <w:r w:rsidRPr="0091525B">
        <w:t>Scaffold Erection</w:t>
      </w:r>
    </w:p>
    <w:p w14:paraId="03CB4DD1" w14:textId="77777777" w:rsidR="003959F3" w:rsidRPr="0091525B" w:rsidRDefault="003959F3" w:rsidP="003959F3">
      <w:pPr>
        <w:pStyle w:val="Bullet1"/>
      </w:pPr>
      <w:r w:rsidRPr="0091525B">
        <w:t>Scaffold base must be set on an adequate sill or pad to prevent slipping or sinking and fixed thereto where required. Any part of a building or structure used to support the scaffold shall be capable of supporting the maximum intended load to be applied.</w:t>
      </w:r>
    </w:p>
    <w:p w14:paraId="29750107" w14:textId="77777777" w:rsidR="003959F3" w:rsidRPr="0091525B" w:rsidRDefault="003959F3" w:rsidP="003959F3">
      <w:pPr>
        <w:pStyle w:val="Bullet1"/>
      </w:pPr>
      <w:r w:rsidRPr="0091525B">
        <w:t>Minimum Mud Sill Sizes</w:t>
      </w:r>
    </w:p>
    <w:p w14:paraId="08B52291" w14:textId="77777777" w:rsidR="003959F3" w:rsidRPr="0091525B" w:rsidRDefault="003959F3" w:rsidP="003959F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2098"/>
        <w:gridCol w:w="2099"/>
      </w:tblGrid>
      <w:tr w:rsidR="003959F3" w:rsidRPr="0091525B" w14:paraId="207C4417" w14:textId="77777777" w:rsidTr="00F652C9">
        <w:trPr>
          <w:trHeight w:val="288"/>
          <w:jc w:val="center"/>
        </w:trPr>
        <w:tc>
          <w:tcPr>
            <w:tcW w:w="2098" w:type="dxa"/>
            <w:tcBorders>
              <w:right w:val="nil"/>
            </w:tcBorders>
            <w:shd w:val="clear" w:color="auto" w:fill="D9D9D9" w:themeFill="background1" w:themeFillShade="D9"/>
            <w:vAlign w:val="center"/>
          </w:tcPr>
          <w:p w14:paraId="27FBD0EC" w14:textId="77777777" w:rsidR="003959F3" w:rsidRPr="0091525B" w:rsidRDefault="003959F3" w:rsidP="00F652C9">
            <w:pPr>
              <w:pStyle w:val="Bullet1"/>
              <w:numPr>
                <w:ilvl w:val="0"/>
                <w:numId w:val="0"/>
              </w:numPr>
              <w:spacing w:before="60" w:after="60"/>
              <w:contextualSpacing w:val="0"/>
              <w:jc w:val="center"/>
              <w:rPr>
                <w:b/>
                <w:bCs/>
              </w:rPr>
            </w:pPr>
            <w:r w:rsidRPr="0091525B">
              <w:rPr>
                <w:b/>
                <w:bCs/>
              </w:rPr>
              <w:t>Height of Scaffold</w:t>
            </w:r>
          </w:p>
        </w:tc>
        <w:tc>
          <w:tcPr>
            <w:tcW w:w="2098" w:type="dxa"/>
            <w:tcBorders>
              <w:left w:val="nil"/>
              <w:right w:val="nil"/>
            </w:tcBorders>
            <w:shd w:val="clear" w:color="auto" w:fill="D9D9D9" w:themeFill="background1" w:themeFillShade="D9"/>
            <w:vAlign w:val="center"/>
          </w:tcPr>
          <w:p w14:paraId="028AA2B6" w14:textId="77777777" w:rsidR="003959F3" w:rsidRPr="0091525B" w:rsidRDefault="003959F3" w:rsidP="00F652C9">
            <w:pPr>
              <w:pStyle w:val="Bullet1"/>
              <w:numPr>
                <w:ilvl w:val="0"/>
                <w:numId w:val="0"/>
              </w:numPr>
              <w:spacing w:before="60" w:after="60"/>
              <w:contextualSpacing w:val="0"/>
              <w:jc w:val="center"/>
              <w:rPr>
                <w:b/>
                <w:bCs/>
              </w:rPr>
            </w:pPr>
            <w:r w:rsidRPr="0091525B">
              <w:rPr>
                <w:b/>
                <w:bCs/>
              </w:rPr>
              <w:t>Soil Type</w:t>
            </w:r>
          </w:p>
        </w:tc>
        <w:tc>
          <w:tcPr>
            <w:tcW w:w="2099" w:type="dxa"/>
            <w:tcBorders>
              <w:left w:val="nil"/>
            </w:tcBorders>
            <w:shd w:val="clear" w:color="auto" w:fill="D9D9D9" w:themeFill="background1" w:themeFillShade="D9"/>
            <w:vAlign w:val="center"/>
          </w:tcPr>
          <w:p w14:paraId="1B90E3B4" w14:textId="77777777" w:rsidR="003959F3" w:rsidRPr="0091525B" w:rsidRDefault="003959F3" w:rsidP="00F652C9">
            <w:pPr>
              <w:pStyle w:val="Bullet1"/>
              <w:numPr>
                <w:ilvl w:val="0"/>
                <w:numId w:val="0"/>
              </w:numPr>
              <w:spacing w:before="60" w:after="60"/>
              <w:contextualSpacing w:val="0"/>
              <w:jc w:val="center"/>
              <w:rPr>
                <w:b/>
                <w:bCs/>
              </w:rPr>
            </w:pPr>
            <w:r w:rsidRPr="0091525B">
              <w:rPr>
                <w:b/>
                <w:bCs/>
              </w:rPr>
              <w:t>Pad Dimensions</w:t>
            </w:r>
          </w:p>
        </w:tc>
      </w:tr>
      <w:tr w:rsidR="003959F3" w:rsidRPr="0091525B" w14:paraId="6989D7DB" w14:textId="77777777" w:rsidTr="00F652C9">
        <w:trPr>
          <w:trHeight w:val="288"/>
          <w:jc w:val="center"/>
        </w:trPr>
        <w:tc>
          <w:tcPr>
            <w:tcW w:w="2098" w:type="dxa"/>
            <w:vAlign w:val="center"/>
          </w:tcPr>
          <w:p w14:paraId="5A4CECB6" w14:textId="77777777" w:rsidR="003959F3" w:rsidRPr="0091525B" w:rsidRDefault="003959F3" w:rsidP="00F652C9">
            <w:pPr>
              <w:pStyle w:val="Bullet1"/>
              <w:numPr>
                <w:ilvl w:val="0"/>
                <w:numId w:val="0"/>
              </w:numPr>
              <w:spacing w:before="60" w:after="60"/>
              <w:contextualSpacing w:val="0"/>
              <w:jc w:val="center"/>
            </w:pPr>
            <w:r w:rsidRPr="0091525B">
              <w:t>1-4 levels</w:t>
            </w:r>
          </w:p>
        </w:tc>
        <w:tc>
          <w:tcPr>
            <w:tcW w:w="2098" w:type="dxa"/>
            <w:vAlign w:val="center"/>
          </w:tcPr>
          <w:p w14:paraId="5421F176" w14:textId="77777777" w:rsidR="003959F3" w:rsidRPr="0091525B" w:rsidRDefault="003959F3" w:rsidP="00F652C9">
            <w:pPr>
              <w:pStyle w:val="Bullet1"/>
              <w:numPr>
                <w:ilvl w:val="0"/>
                <w:numId w:val="0"/>
              </w:numPr>
              <w:spacing w:before="60" w:after="60"/>
              <w:contextualSpacing w:val="0"/>
              <w:jc w:val="center"/>
            </w:pPr>
          </w:p>
        </w:tc>
        <w:tc>
          <w:tcPr>
            <w:tcW w:w="2099" w:type="dxa"/>
            <w:vAlign w:val="center"/>
          </w:tcPr>
          <w:p w14:paraId="3539128F" w14:textId="77777777" w:rsidR="003959F3" w:rsidRPr="0091525B" w:rsidRDefault="003959F3" w:rsidP="00F652C9">
            <w:pPr>
              <w:pStyle w:val="Bullet1"/>
              <w:numPr>
                <w:ilvl w:val="0"/>
                <w:numId w:val="0"/>
              </w:numPr>
              <w:spacing w:before="60" w:after="60"/>
              <w:contextualSpacing w:val="0"/>
            </w:pPr>
            <w:r w:rsidRPr="0091525B">
              <w:t>2” x 10” pad, 18” long</w:t>
            </w:r>
          </w:p>
        </w:tc>
      </w:tr>
      <w:tr w:rsidR="003959F3" w:rsidRPr="0091525B" w14:paraId="6464FF80" w14:textId="77777777" w:rsidTr="00F652C9">
        <w:trPr>
          <w:trHeight w:val="288"/>
          <w:jc w:val="center"/>
        </w:trPr>
        <w:tc>
          <w:tcPr>
            <w:tcW w:w="2098" w:type="dxa"/>
            <w:vAlign w:val="center"/>
          </w:tcPr>
          <w:p w14:paraId="682AD994" w14:textId="77777777" w:rsidR="003959F3" w:rsidRPr="0091525B" w:rsidRDefault="003959F3" w:rsidP="00F652C9">
            <w:pPr>
              <w:pStyle w:val="Bullet1"/>
              <w:numPr>
                <w:ilvl w:val="0"/>
                <w:numId w:val="0"/>
              </w:numPr>
              <w:spacing w:before="60" w:after="60"/>
              <w:contextualSpacing w:val="0"/>
              <w:jc w:val="center"/>
            </w:pPr>
            <w:r w:rsidRPr="0091525B">
              <w:t>&gt;4 levels</w:t>
            </w:r>
          </w:p>
        </w:tc>
        <w:tc>
          <w:tcPr>
            <w:tcW w:w="2098" w:type="dxa"/>
            <w:vAlign w:val="center"/>
          </w:tcPr>
          <w:p w14:paraId="4EE9E79E" w14:textId="77777777" w:rsidR="003959F3" w:rsidRPr="0091525B" w:rsidRDefault="003959F3" w:rsidP="00F652C9">
            <w:pPr>
              <w:pStyle w:val="Bullet1"/>
              <w:numPr>
                <w:ilvl w:val="0"/>
                <w:numId w:val="0"/>
              </w:numPr>
              <w:spacing w:before="60" w:after="60"/>
              <w:contextualSpacing w:val="0"/>
              <w:jc w:val="center"/>
            </w:pPr>
            <w:r w:rsidRPr="0091525B">
              <w:t>Type A</w:t>
            </w:r>
          </w:p>
        </w:tc>
        <w:tc>
          <w:tcPr>
            <w:tcW w:w="2099" w:type="dxa"/>
            <w:vAlign w:val="center"/>
          </w:tcPr>
          <w:p w14:paraId="7E6784F7" w14:textId="77777777" w:rsidR="003959F3" w:rsidRPr="0091525B" w:rsidRDefault="003959F3" w:rsidP="00F652C9">
            <w:pPr>
              <w:pStyle w:val="Bullet1"/>
              <w:numPr>
                <w:ilvl w:val="0"/>
                <w:numId w:val="0"/>
              </w:numPr>
              <w:spacing w:before="60" w:after="60"/>
              <w:contextualSpacing w:val="0"/>
            </w:pPr>
            <w:r w:rsidRPr="0091525B">
              <w:t>2” x 10” pad, 18” long</w:t>
            </w:r>
          </w:p>
        </w:tc>
      </w:tr>
      <w:tr w:rsidR="003959F3" w:rsidRPr="0091525B" w14:paraId="3158DA17" w14:textId="77777777" w:rsidTr="00F652C9">
        <w:trPr>
          <w:trHeight w:val="288"/>
          <w:jc w:val="center"/>
        </w:trPr>
        <w:tc>
          <w:tcPr>
            <w:tcW w:w="2098" w:type="dxa"/>
            <w:vAlign w:val="center"/>
          </w:tcPr>
          <w:p w14:paraId="11AAB070" w14:textId="77777777" w:rsidR="003959F3" w:rsidRPr="0091525B" w:rsidRDefault="003959F3" w:rsidP="00F652C9">
            <w:pPr>
              <w:pStyle w:val="Bullet1"/>
              <w:numPr>
                <w:ilvl w:val="0"/>
                <w:numId w:val="0"/>
              </w:numPr>
              <w:spacing w:before="60" w:after="60"/>
              <w:contextualSpacing w:val="0"/>
              <w:jc w:val="center"/>
            </w:pPr>
            <w:r w:rsidRPr="0091525B">
              <w:t>&gt;4 levels</w:t>
            </w:r>
          </w:p>
        </w:tc>
        <w:tc>
          <w:tcPr>
            <w:tcW w:w="2098" w:type="dxa"/>
            <w:vAlign w:val="center"/>
          </w:tcPr>
          <w:p w14:paraId="5C3F717B" w14:textId="77777777" w:rsidR="003959F3" w:rsidRPr="0091525B" w:rsidRDefault="003959F3" w:rsidP="00F652C9">
            <w:pPr>
              <w:pStyle w:val="Bullet1"/>
              <w:numPr>
                <w:ilvl w:val="0"/>
                <w:numId w:val="0"/>
              </w:numPr>
              <w:spacing w:before="60" w:after="60"/>
              <w:contextualSpacing w:val="0"/>
              <w:jc w:val="center"/>
            </w:pPr>
            <w:r w:rsidRPr="0091525B">
              <w:t>Type B</w:t>
            </w:r>
          </w:p>
        </w:tc>
        <w:tc>
          <w:tcPr>
            <w:tcW w:w="2099" w:type="dxa"/>
            <w:vAlign w:val="center"/>
          </w:tcPr>
          <w:p w14:paraId="08F16FC0" w14:textId="77777777" w:rsidR="003959F3" w:rsidRPr="0091525B" w:rsidRDefault="003959F3" w:rsidP="00F652C9">
            <w:pPr>
              <w:pStyle w:val="Bullet1"/>
              <w:numPr>
                <w:ilvl w:val="0"/>
                <w:numId w:val="0"/>
              </w:numPr>
              <w:spacing w:before="60" w:after="60"/>
              <w:contextualSpacing w:val="0"/>
            </w:pPr>
            <w:r w:rsidRPr="0091525B">
              <w:t>2” x 18” x 18”</w:t>
            </w:r>
          </w:p>
        </w:tc>
      </w:tr>
      <w:tr w:rsidR="003959F3" w:rsidRPr="0091525B" w14:paraId="027A0351" w14:textId="77777777" w:rsidTr="00F652C9">
        <w:trPr>
          <w:trHeight w:val="288"/>
          <w:jc w:val="center"/>
        </w:trPr>
        <w:tc>
          <w:tcPr>
            <w:tcW w:w="2098" w:type="dxa"/>
            <w:vAlign w:val="center"/>
          </w:tcPr>
          <w:p w14:paraId="38B366D1" w14:textId="77777777" w:rsidR="003959F3" w:rsidRPr="0091525B" w:rsidRDefault="003959F3" w:rsidP="00F652C9">
            <w:pPr>
              <w:pStyle w:val="Bullet1"/>
              <w:numPr>
                <w:ilvl w:val="0"/>
                <w:numId w:val="0"/>
              </w:numPr>
              <w:spacing w:before="60" w:after="60"/>
              <w:contextualSpacing w:val="0"/>
              <w:jc w:val="center"/>
            </w:pPr>
            <w:r w:rsidRPr="0091525B">
              <w:t>&gt;4 levels</w:t>
            </w:r>
          </w:p>
        </w:tc>
        <w:tc>
          <w:tcPr>
            <w:tcW w:w="2098" w:type="dxa"/>
            <w:vAlign w:val="center"/>
          </w:tcPr>
          <w:p w14:paraId="557C3E2F" w14:textId="77777777" w:rsidR="003959F3" w:rsidRPr="0091525B" w:rsidRDefault="003959F3" w:rsidP="00F652C9">
            <w:pPr>
              <w:pStyle w:val="Bullet1"/>
              <w:numPr>
                <w:ilvl w:val="0"/>
                <w:numId w:val="0"/>
              </w:numPr>
              <w:spacing w:before="60" w:after="60"/>
              <w:contextualSpacing w:val="0"/>
              <w:jc w:val="center"/>
            </w:pPr>
            <w:r w:rsidRPr="0091525B">
              <w:t>Type C</w:t>
            </w:r>
          </w:p>
        </w:tc>
        <w:tc>
          <w:tcPr>
            <w:tcW w:w="2099" w:type="dxa"/>
            <w:vAlign w:val="center"/>
          </w:tcPr>
          <w:p w14:paraId="1A6A7E3F" w14:textId="77777777" w:rsidR="003959F3" w:rsidRPr="0091525B" w:rsidRDefault="003959F3" w:rsidP="00F652C9">
            <w:pPr>
              <w:pStyle w:val="Bullet1"/>
              <w:numPr>
                <w:ilvl w:val="0"/>
                <w:numId w:val="0"/>
              </w:numPr>
              <w:spacing w:before="60" w:after="60"/>
              <w:contextualSpacing w:val="0"/>
            </w:pPr>
            <w:r w:rsidRPr="0091525B">
              <w:t>2” x 36” x 36”</w:t>
            </w:r>
          </w:p>
        </w:tc>
      </w:tr>
    </w:tbl>
    <w:p w14:paraId="1DDDF865" w14:textId="77777777" w:rsidR="003959F3" w:rsidRPr="0091525B" w:rsidRDefault="003959F3" w:rsidP="003959F3"/>
    <w:p w14:paraId="678EF67C" w14:textId="77777777" w:rsidR="003959F3" w:rsidRPr="0091525B" w:rsidRDefault="003959F3" w:rsidP="003959F3">
      <w:pPr>
        <w:pStyle w:val="Bullet1"/>
      </w:pPr>
      <w:r w:rsidRPr="0091525B">
        <w:t>Baseplates shall be nailed to the mudsills on at least two opposite corners to prevent walking and slippage.</w:t>
      </w:r>
    </w:p>
    <w:p w14:paraId="7292E1F0" w14:textId="77777777" w:rsidR="003959F3" w:rsidRPr="0091525B" w:rsidRDefault="003959F3" w:rsidP="003959F3">
      <w:pPr>
        <w:pStyle w:val="Bullet1"/>
      </w:pPr>
      <w:r w:rsidRPr="0091525B">
        <w:t>Unstable objects such as bricks, cinder blocks, buckets, scrap lumber, etc. shall not be used to support scaffolds or platform units.</w:t>
      </w:r>
    </w:p>
    <w:p w14:paraId="07F2ADCD" w14:textId="77777777" w:rsidR="003959F3" w:rsidRPr="0091525B" w:rsidRDefault="003959F3" w:rsidP="003959F3">
      <w:pPr>
        <w:pStyle w:val="Bullet1"/>
      </w:pPr>
      <w:r w:rsidRPr="0091525B">
        <w:t>Screw jacks must be used to level scaffolding on uneven surfaces. The screw jack maximum extension shall not exceed twelve inches (12”).</w:t>
      </w:r>
    </w:p>
    <w:p w14:paraId="04023D76" w14:textId="77777777" w:rsidR="003959F3" w:rsidRPr="0091525B" w:rsidRDefault="003959F3" w:rsidP="004868BB">
      <w:pPr>
        <w:pStyle w:val="Heading4"/>
      </w:pPr>
      <w:r w:rsidRPr="0091525B">
        <w:t>Bracing, Leveling, Squaring, and Plumbing of Frame Scaffolds:</w:t>
      </w:r>
    </w:p>
    <w:p w14:paraId="64FC7CE1" w14:textId="77777777" w:rsidR="003959F3" w:rsidRPr="0091525B" w:rsidRDefault="003959F3" w:rsidP="003959F3">
      <w:pPr>
        <w:pStyle w:val="Bullet1"/>
      </w:pPr>
      <w:r w:rsidRPr="0091525B">
        <w:t>Plumb and level all scaffolds as the erection proceeds. Do not force frames or braces to fit. Level the scaffold until proper fit can easily be made.</w:t>
      </w:r>
    </w:p>
    <w:p w14:paraId="454FB99A" w14:textId="77777777" w:rsidR="003959F3" w:rsidRPr="0091525B" w:rsidRDefault="003959F3" w:rsidP="003959F3">
      <w:pPr>
        <w:pStyle w:val="Bullet1"/>
      </w:pPr>
      <w:r w:rsidRPr="0091525B">
        <w:t>Each frame or panel shall be braced by horizontal bracing, cross bracing, diagonal bracing, or any combination thereof for securing vertical members together laterally. All brace connections shall be made secure, in accordance with the manufacturer's recommendations.</w:t>
      </w:r>
    </w:p>
    <w:p w14:paraId="1E901812" w14:textId="77777777" w:rsidR="003959F3" w:rsidRPr="0091525B" w:rsidRDefault="003959F3" w:rsidP="003959F3">
      <w:pPr>
        <w:pStyle w:val="Bullet1"/>
      </w:pPr>
      <w:r w:rsidRPr="0091525B">
        <w:t>Cross-bracing is required on both the front and back sides of each scaffold frame.</w:t>
      </w:r>
    </w:p>
    <w:p w14:paraId="18F83D30" w14:textId="77777777" w:rsidR="003959F3" w:rsidRPr="0091525B" w:rsidRDefault="003959F3" w:rsidP="003959F3">
      <w:pPr>
        <w:pStyle w:val="Bullet1"/>
      </w:pPr>
      <w:r w:rsidRPr="0091525B">
        <w:t>To check for plumb, use a level on two opposite uprights.</w:t>
      </w:r>
    </w:p>
    <w:p w14:paraId="06501B54" w14:textId="77777777" w:rsidR="003959F3" w:rsidRPr="0091525B" w:rsidRDefault="003959F3" w:rsidP="003959F3">
      <w:pPr>
        <w:pStyle w:val="Bullet1"/>
      </w:pPr>
      <w:r w:rsidRPr="0091525B">
        <w:t>To check for level, use a level on a horizontal support or bearer.</w:t>
      </w:r>
    </w:p>
    <w:p w14:paraId="4A352488" w14:textId="77777777" w:rsidR="003959F3" w:rsidRPr="0091525B" w:rsidRDefault="003959F3" w:rsidP="003959F3">
      <w:pPr>
        <w:pStyle w:val="Bullet1"/>
      </w:pPr>
      <w:r w:rsidRPr="0091525B">
        <w:t>To ensure scaffold frame is “square”, use a tape measure to measure the distance between opposite corners. The two measurements should be equal.</w:t>
      </w:r>
    </w:p>
    <w:p w14:paraId="73C74607" w14:textId="77777777" w:rsidR="003959F3" w:rsidRPr="0091525B" w:rsidRDefault="003959F3" w:rsidP="004868BB">
      <w:pPr>
        <w:pStyle w:val="Heading4"/>
      </w:pPr>
      <w:r w:rsidRPr="0091525B">
        <w:t xml:space="preserve">Bracing, Leveling, and Plumbing of Tube </w:t>
      </w:r>
      <w:r>
        <w:t>and</w:t>
      </w:r>
      <w:r w:rsidRPr="0091525B">
        <w:t xml:space="preserve"> Clamp and System Scaffolds</w:t>
      </w:r>
    </w:p>
    <w:p w14:paraId="3ED66577" w14:textId="77777777" w:rsidR="003959F3" w:rsidRPr="0091525B" w:rsidRDefault="003959F3" w:rsidP="003959F3">
      <w:pPr>
        <w:pStyle w:val="Bullet1"/>
      </w:pPr>
      <w:r w:rsidRPr="0091525B">
        <w:t>Posts shall be erected plumb in all directions, with the first level of runners and bearers positioned as close to the base as feasible. The distance between bearers and runners shall not exceed manufacturer's recommended procedures.</w:t>
      </w:r>
    </w:p>
    <w:p w14:paraId="41FF67DD" w14:textId="77777777" w:rsidR="003959F3" w:rsidRPr="0091525B" w:rsidRDefault="003959F3" w:rsidP="003959F3">
      <w:pPr>
        <w:pStyle w:val="Bullet1"/>
      </w:pPr>
      <w:r w:rsidRPr="0091525B">
        <w:t>Plumb, level, and tie all scaffolds as erection proceeds.</w:t>
      </w:r>
    </w:p>
    <w:p w14:paraId="7E4056C2" w14:textId="77777777" w:rsidR="003959F3" w:rsidRPr="0091525B" w:rsidRDefault="003959F3" w:rsidP="003959F3">
      <w:pPr>
        <w:pStyle w:val="Bullet1"/>
      </w:pPr>
      <w:r w:rsidRPr="0091525B">
        <w:t>Fasten all couplers and/or connections securely before assembly of next level.</w:t>
      </w:r>
    </w:p>
    <w:p w14:paraId="054D49A4" w14:textId="77777777" w:rsidR="003959F3" w:rsidRPr="0091525B" w:rsidRDefault="003959F3" w:rsidP="003959F3">
      <w:pPr>
        <w:pStyle w:val="Bullet1"/>
      </w:pPr>
      <w:r w:rsidRPr="0091525B">
        <w:t>Vertical and/or horizontal diagonal bracing must be installed according to manufacturer's recommendations.</w:t>
      </w:r>
    </w:p>
    <w:p w14:paraId="010EC11E" w14:textId="77777777" w:rsidR="003959F3" w:rsidRPr="0091525B" w:rsidRDefault="003959F3" w:rsidP="004868BB">
      <w:pPr>
        <w:pStyle w:val="Heading4"/>
      </w:pPr>
      <w:r w:rsidRPr="0091525B">
        <w:t>Ties</w:t>
      </w:r>
    </w:p>
    <w:p w14:paraId="2E1359A4" w14:textId="77777777" w:rsidR="003959F3" w:rsidRPr="0091525B" w:rsidRDefault="003959F3" w:rsidP="003959F3">
      <w:pPr>
        <w:pStyle w:val="Bullet1"/>
      </w:pPr>
      <w:r w:rsidRPr="0091525B">
        <w:t>Tie continuous (running) scaffolds to the wall or structure at each end and at least every thirty feet (30’) when the scaffold height to base width ratio exceeds 4:1 or the manufacturer’s recommendations, whichever is lower. Begin ties or stabilizers when the scaffold height exceeds that dimension, and repeat at vertical intervals not greater than:</w:t>
      </w:r>
    </w:p>
    <w:p w14:paraId="3762B5D5" w14:textId="77777777" w:rsidR="003959F3" w:rsidRPr="0091525B" w:rsidRDefault="003959F3" w:rsidP="008A40B4">
      <w:pPr>
        <w:pStyle w:val="Bullet1"/>
        <w:numPr>
          <w:ilvl w:val="1"/>
          <w:numId w:val="110"/>
        </w:numPr>
      </w:pPr>
      <w:r w:rsidRPr="0091525B">
        <w:t>Twenty feet (20’) for scaffolds three feet (3’) wide or less, or</w:t>
      </w:r>
    </w:p>
    <w:p w14:paraId="60E675C5" w14:textId="77777777" w:rsidR="003959F3" w:rsidRPr="0091525B" w:rsidRDefault="003959F3" w:rsidP="008A40B4">
      <w:pPr>
        <w:pStyle w:val="Bullet1"/>
        <w:numPr>
          <w:ilvl w:val="1"/>
          <w:numId w:val="110"/>
        </w:numPr>
      </w:pPr>
      <w:r w:rsidRPr="0091525B">
        <w:t>Twenty-six feet (26’) for scaffolds over three feet (3’) wide.</w:t>
      </w:r>
    </w:p>
    <w:p w14:paraId="0440F05E" w14:textId="77777777" w:rsidR="003959F3" w:rsidRPr="0091525B" w:rsidRDefault="003959F3" w:rsidP="003959F3">
      <w:pPr>
        <w:pStyle w:val="Bullet1"/>
      </w:pPr>
      <w:r w:rsidRPr="0091525B">
        <w:t xml:space="preserve">The top anchor shall be placed no lower than four </w:t>
      </w:r>
      <w:r>
        <w:t xml:space="preserve">times </w:t>
      </w:r>
      <w:r w:rsidRPr="0091525B">
        <w:t>(4</w:t>
      </w:r>
      <w:r>
        <w:t>x</w:t>
      </w:r>
      <w:r w:rsidRPr="0091525B">
        <w:t>)</w:t>
      </w:r>
      <w:r>
        <w:t xml:space="preserve"> </w:t>
      </w:r>
      <w:r w:rsidRPr="0091525B">
        <w:t>the base dimension from the top of the completed scaffold.</w:t>
      </w:r>
    </w:p>
    <w:p w14:paraId="4A520BE8" w14:textId="77777777" w:rsidR="003959F3" w:rsidRPr="0091525B" w:rsidRDefault="003959F3" w:rsidP="008A40B4">
      <w:pPr>
        <w:pStyle w:val="Bullet1"/>
        <w:numPr>
          <w:ilvl w:val="1"/>
          <w:numId w:val="110"/>
        </w:numPr>
      </w:pPr>
      <w:r w:rsidRPr="0091525B">
        <w:t>Anchors must prevent scaffold from tipping into or away from wall or structure.</w:t>
      </w:r>
    </w:p>
    <w:p w14:paraId="489FA13E" w14:textId="77777777" w:rsidR="003959F3" w:rsidRPr="0091525B" w:rsidRDefault="003959F3" w:rsidP="008A40B4">
      <w:pPr>
        <w:pStyle w:val="Bullet1"/>
        <w:numPr>
          <w:ilvl w:val="1"/>
          <w:numId w:val="110"/>
        </w:numPr>
      </w:pPr>
      <w:r w:rsidRPr="0091525B">
        <w:t>Stabilize circular or irregular scaffolds in such a manner that completed scaffold is secure and restrained from tipping.</w:t>
      </w:r>
    </w:p>
    <w:p w14:paraId="2EF998D2" w14:textId="77777777" w:rsidR="003959F3" w:rsidRPr="0091525B" w:rsidRDefault="003959F3" w:rsidP="003959F3">
      <w:pPr>
        <w:pStyle w:val="Bullet1"/>
      </w:pPr>
      <w:r w:rsidRPr="0091525B">
        <w:t>When scaffolds are partially or fully enclosed, or subjected to overturning loads, specific precautions shall be taken to ensure the frequency and accuracy of ties to the wall and structure.</w:t>
      </w:r>
    </w:p>
    <w:p w14:paraId="38688D33" w14:textId="77777777" w:rsidR="003959F3" w:rsidRPr="0091525B" w:rsidRDefault="003959F3" w:rsidP="003959F3">
      <w:pPr>
        <w:pStyle w:val="Bullet1"/>
      </w:pPr>
      <w:r w:rsidRPr="0091525B">
        <w:t>Due to increased loads resulting from wind or overturning loads, the scaffolding component to which ties are subjected shall be checked for additional loads.</w:t>
      </w:r>
    </w:p>
    <w:p w14:paraId="1DFDC05C" w14:textId="77777777" w:rsidR="003959F3" w:rsidRPr="0091525B" w:rsidRDefault="003959F3" w:rsidP="004868BB">
      <w:pPr>
        <w:pStyle w:val="Heading4"/>
      </w:pPr>
      <w:r w:rsidRPr="0091525B">
        <w:t>Planking</w:t>
      </w:r>
    </w:p>
    <w:p w14:paraId="2AC9534E" w14:textId="77777777" w:rsidR="003959F3" w:rsidRPr="0091525B" w:rsidRDefault="003959F3" w:rsidP="003959F3">
      <w:pPr>
        <w:pStyle w:val="Bullet1"/>
      </w:pPr>
      <w:r w:rsidRPr="0091525B">
        <w:t>Working platforms shall cover scaffold bearer as completely as possible. Only scaffold grade wood planking, or fabricated planking and decking meeting scaffold use requirements shall be used.</w:t>
      </w:r>
    </w:p>
    <w:p w14:paraId="088D8E90" w14:textId="77777777" w:rsidR="003959F3" w:rsidRPr="0091525B" w:rsidRDefault="003959F3" w:rsidP="003959F3">
      <w:pPr>
        <w:pStyle w:val="Bullet1"/>
      </w:pPr>
      <w:r w:rsidRPr="0091525B">
        <w:t>Gaps in planking should be maintained to no more than one</w:t>
      </w:r>
      <w:r>
        <w:t xml:space="preserve"> </w:t>
      </w:r>
      <w:r w:rsidRPr="0091525B">
        <w:t>inch (1”) except where warranted, due to brackets which prevent complete coverage. In this case, the gap must not exceed nine and one-half inches (9½”).</w:t>
      </w:r>
    </w:p>
    <w:p w14:paraId="39A2D8C5" w14:textId="77777777" w:rsidR="003959F3" w:rsidRPr="0091525B" w:rsidRDefault="003959F3" w:rsidP="003959F3">
      <w:pPr>
        <w:pStyle w:val="Bullet1"/>
      </w:pPr>
      <w:r w:rsidRPr="0091525B">
        <w:t>Check each plank prior to use to be sure plank is not warped, damaged, or otherwise unsafe.</w:t>
      </w:r>
    </w:p>
    <w:p w14:paraId="3762C8B8" w14:textId="77777777" w:rsidR="003959F3" w:rsidRPr="0091525B" w:rsidRDefault="003959F3" w:rsidP="003959F3">
      <w:pPr>
        <w:pStyle w:val="Bullet1"/>
      </w:pPr>
      <w:r w:rsidRPr="0091525B">
        <w:t xml:space="preserve">Planking </w:t>
      </w:r>
      <w:r>
        <w:t xml:space="preserve">must </w:t>
      </w:r>
      <w:r w:rsidRPr="0091525B">
        <w:t>overlap at least twelve inches (12”) and extend at least six inches (6”) beyond the center of support or be cleated or restrained at both ends to prevent sliding off supports.</w:t>
      </w:r>
    </w:p>
    <w:p w14:paraId="63BB1BCD" w14:textId="77777777" w:rsidR="003959F3" w:rsidRPr="0091525B" w:rsidRDefault="003959F3" w:rsidP="003959F3">
      <w:pPr>
        <w:pStyle w:val="Bullet1"/>
      </w:pPr>
      <w:r w:rsidRPr="0091525B">
        <w:t>Platforms and planking less than ten feet (10’) in length shall not extend over its support more than twelve inches (12”) and platforms and planking more than ten feet(10’) in length shall not extend over its support more than eighteen inches (18”) unless the platform is designed and installed so that the cantilevered portion of the platform is able to support employees and/or materials without tipping, or has guardrails which block employee access to the cantilevered end.</w:t>
      </w:r>
    </w:p>
    <w:p w14:paraId="1C2662F6" w14:textId="77777777" w:rsidR="003959F3" w:rsidRPr="0091525B" w:rsidRDefault="003959F3" w:rsidP="003959F3">
      <w:pPr>
        <w:pStyle w:val="Bullet1"/>
      </w:pPr>
      <w:r w:rsidRPr="0091525B">
        <w:t>Only materials rated appropriately to be used as scaffold plank shall be used for this purpose.</w:t>
      </w:r>
    </w:p>
    <w:p w14:paraId="07AF48E5" w14:textId="77777777" w:rsidR="003959F3" w:rsidRPr="0091525B" w:rsidRDefault="003959F3" w:rsidP="003959F3">
      <w:pPr>
        <w:pStyle w:val="Bullet1"/>
      </w:pPr>
      <w:r w:rsidRPr="0091525B">
        <w:t>Solid sawn lumber, LVL (laminated veneer lumber) or fabricated scaffold planks and platforms (unless cleated or restrained) shall extend over their end supports not less than six inches (6”) nor more than eighteen inches (18”). This overhang should not be used as a work platform.</w:t>
      </w:r>
    </w:p>
    <w:p w14:paraId="6A8C1E47" w14:textId="77777777" w:rsidR="003959F3" w:rsidRPr="0091525B" w:rsidRDefault="003959F3" w:rsidP="004868BB">
      <w:pPr>
        <w:pStyle w:val="Heading4"/>
      </w:pPr>
      <w:r w:rsidRPr="0091525B">
        <w:t>Brackets and Cantilevered Platforms</w:t>
      </w:r>
    </w:p>
    <w:p w14:paraId="1C7286A0" w14:textId="77777777" w:rsidR="003959F3" w:rsidRPr="000C2812" w:rsidRDefault="003959F3" w:rsidP="003959F3">
      <w:pPr>
        <w:pStyle w:val="Bullet1"/>
      </w:pPr>
      <w:r w:rsidRPr="000C2812">
        <w:t>Brackets for system scaffolds shall be installed and used in accordance with the manufacturer’s recommendation.</w:t>
      </w:r>
    </w:p>
    <w:p w14:paraId="70A37320" w14:textId="77777777" w:rsidR="003959F3" w:rsidRPr="000C2812" w:rsidRDefault="003959F3" w:rsidP="003959F3">
      <w:pPr>
        <w:pStyle w:val="Bullet1"/>
      </w:pPr>
      <w:r w:rsidRPr="000C2812">
        <w:t>Brackets for Frame Scaffolds shall be seated correctly with side bracket parallel to the frames and end brackets at ninety degrees (90°) to the frames. Brackets shall not be bent or twisted from normal position. Brackets (except mobile brackets designed to carry materials) are to be used as work platforms only and shall not be used for storage of material or equipment.</w:t>
      </w:r>
    </w:p>
    <w:p w14:paraId="49848C02" w14:textId="77777777" w:rsidR="003959F3" w:rsidRPr="000C2812" w:rsidRDefault="003959F3" w:rsidP="003959F3">
      <w:pPr>
        <w:pStyle w:val="Bullet1"/>
      </w:pPr>
      <w:r w:rsidRPr="000C2812">
        <w:t>Cantilevered platforms shall be designed, installed, and used in accordance with manufacturer's recommendations.</w:t>
      </w:r>
    </w:p>
    <w:p w14:paraId="7CFC0C74" w14:textId="77777777" w:rsidR="003959F3" w:rsidRPr="000C2812" w:rsidRDefault="003959F3" w:rsidP="003959F3">
      <w:pPr>
        <w:pStyle w:val="Bullet1"/>
      </w:pPr>
      <w:r w:rsidRPr="000C2812">
        <w:t>All scaffolding components shall be installed and used in accordance with the manufacturer's recommended procedure. Components shall not be altered in the field.</w:t>
      </w:r>
    </w:p>
    <w:p w14:paraId="6C76B546" w14:textId="77777777" w:rsidR="003959F3" w:rsidRPr="0091525B" w:rsidRDefault="003959F3" w:rsidP="004868BB">
      <w:pPr>
        <w:pStyle w:val="Heading4"/>
      </w:pPr>
      <w:r w:rsidRPr="0091525B">
        <w:t>Dismantling Scaffolds</w:t>
      </w:r>
    </w:p>
    <w:p w14:paraId="21153771" w14:textId="77777777" w:rsidR="003959F3" w:rsidRPr="0091525B" w:rsidRDefault="003959F3" w:rsidP="003959F3">
      <w:pPr>
        <w:pStyle w:val="Bullet1"/>
      </w:pPr>
      <w:r w:rsidRPr="0091525B">
        <w:t>Do not erect, dismantle, or alter a scaffold unless under the supervision of a competent person.</w:t>
      </w:r>
    </w:p>
    <w:p w14:paraId="45FCAB03" w14:textId="77777777" w:rsidR="003959F3" w:rsidRPr="0091525B" w:rsidRDefault="003959F3" w:rsidP="003959F3">
      <w:pPr>
        <w:pStyle w:val="Bullet1"/>
      </w:pPr>
      <w:r w:rsidRPr="0091525B">
        <w:t>Check to ensure scaffolding has not been structurally altered in a way which would make it unsafe and, if it has, reconstruct where necessary before commencing with dismantling procedures. This includes all scaffold ties.</w:t>
      </w:r>
    </w:p>
    <w:p w14:paraId="09397E71" w14:textId="77777777" w:rsidR="003959F3" w:rsidRPr="0091525B" w:rsidRDefault="003959F3" w:rsidP="003959F3">
      <w:pPr>
        <w:pStyle w:val="Bullet1"/>
      </w:pPr>
      <w:r w:rsidRPr="0091525B">
        <w:t>Visually inspect planks prior to dismantling to ensure they are in a safe working condition.</w:t>
      </w:r>
    </w:p>
    <w:p w14:paraId="7DB45B30" w14:textId="77777777" w:rsidR="003959F3" w:rsidRPr="0091525B" w:rsidRDefault="003959F3" w:rsidP="003959F3">
      <w:pPr>
        <w:pStyle w:val="Bullet1"/>
      </w:pPr>
      <w:r w:rsidRPr="0091525B">
        <w:t>Consideration must be given as to the effect removal of a component will have on the rest of the scaffold prior to that component's removal.</w:t>
      </w:r>
    </w:p>
    <w:p w14:paraId="0B1B2BBD" w14:textId="77777777" w:rsidR="003959F3" w:rsidRPr="0091525B" w:rsidRDefault="003959F3" w:rsidP="003959F3">
      <w:pPr>
        <w:pStyle w:val="Bullet1"/>
      </w:pPr>
      <w:r w:rsidRPr="0091525B">
        <w:t xml:space="preserve">Consideration of anchorage points shall be taken for fall protection; The competent person </w:t>
      </w:r>
      <w:r>
        <w:t>must determine</w:t>
      </w:r>
      <w:r w:rsidRPr="0091525B">
        <w:t xml:space="preserve"> the feasibility and safety of providing fall protection for employees erecting or dismantling supported scaffolds.</w:t>
      </w:r>
    </w:p>
    <w:p w14:paraId="2C69A955" w14:textId="77777777" w:rsidR="003959F3" w:rsidRPr="0091525B" w:rsidRDefault="003959F3" w:rsidP="003959F3">
      <w:pPr>
        <w:pStyle w:val="Bullet1"/>
      </w:pPr>
      <w:r>
        <w:t>Fall</w:t>
      </w:r>
      <w:r w:rsidRPr="0091525B">
        <w:t xml:space="preserve"> protection </w:t>
      </w:r>
      <w:r>
        <w:t xml:space="preserve">will be provided </w:t>
      </w:r>
      <w:r w:rsidRPr="0091525B">
        <w:t>for employees erecting or dismantling supported scaffolds where it is feasible, and where installing and use does not create a greater hazard.</w:t>
      </w:r>
    </w:p>
    <w:p w14:paraId="6C91FA24" w14:textId="77777777" w:rsidR="003959F3" w:rsidRPr="0091525B" w:rsidRDefault="003959F3" w:rsidP="003959F3">
      <w:pPr>
        <w:pStyle w:val="Bullet1"/>
      </w:pPr>
      <w:r w:rsidRPr="0091525B">
        <w:t>Do not accumulate excess components or equipment on the level being dismantled.</w:t>
      </w:r>
    </w:p>
    <w:p w14:paraId="3736363B" w14:textId="77777777" w:rsidR="003959F3" w:rsidRPr="0091525B" w:rsidRDefault="003959F3" w:rsidP="003959F3">
      <w:pPr>
        <w:pStyle w:val="Bullet1"/>
      </w:pPr>
      <w:r w:rsidRPr="0091525B">
        <w:t>Do not remove ties until scaffold above has been removed (dismantled).</w:t>
      </w:r>
    </w:p>
    <w:p w14:paraId="35CB58B7" w14:textId="77777777" w:rsidR="003959F3" w:rsidRPr="0091525B" w:rsidRDefault="003959F3" w:rsidP="003959F3">
      <w:pPr>
        <w:pStyle w:val="Bullet1"/>
      </w:pPr>
      <w:r w:rsidRPr="0091525B">
        <w:t>Lower dismantled components in an orderly manner. Do not throw off scaffold.</w:t>
      </w:r>
    </w:p>
    <w:p w14:paraId="551731CE" w14:textId="77777777" w:rsidR="003959F3" w:rsidRPr="0091525B" w:rsidRDefault="003959F3" w:rsidP="003959F3">
      <w:pPr>
        <w:pStyle w:val="Bullet1"/>
      </w:pPr>
      <w:r w:rsidRPr="0091525B">
        <w:t>Dismantled equipment should be stockpiled in an orderly manner.</w:t>
      </w:r>
    </w:p>
    <w:p w14:paraId="75DE970E" w14:textId="77777777" w:rsidR="003959F3" w:rsidRPr="0091525B" w:rsidRDefault="003959F3" w:rsidP="003959F3">
      <w:pPr>
        <w:pStyle w:val="Bullet1"/>
      </w:pPr>
      <w:r w:rsidRPr="0091525B">
        <w:t>Follow erection procedures and use manuals.</w:t>
      </w:r>
    </w:p>
    <w:p w14:paraId="7755F183" w14:textId="77777777" w:rsidR="003959F3" w:rsidRDefault="003959F3" w:rsidP="003959F3">
      <w:pPr>
        <w:pStyle w:val="Heading3"/>
      </w:pPr>
      <w:r>
        <w:t>Specific Scaffold Requirements</w:t>
      </w:r>
    </w:p>
    <w:p w14:paraId="371F317E" w14:textId="77777777" w:rsidR="003959F3" w:rsidRDefault="003959F3" w:rsidP="003959F3">
      <w:r>
        <w:t>The following requirements apply to the specific types of scaffolds indicated. Scaffolds not specifically addressed in this section, such as but not limited to systems scaffolds, must meet the requirements General Scaffold Requirements.</w:t>
      </w:r>
    </w:p>
    <w:p w14:paraId="42BA6ED6" w14:textId="77777777" w:rsidR="003959F3" w:rsidRPr="00BE2BBB" w:rsidRDefault="003959F3" w:rsidP="004868BB">
      <w:pPr>
        <w:pStyle w:val="Heading4"/>
      </w:pPr>
      <w:r w:rsidRPr="00BE2BBB">
        <w:t>Supported Scaffolds</w:t>
      </w:r>
    </w:p>
    <w:p w14:paraId="053AED33" w14:textId="77777777" w:rsidR="003959F3" w:rsidRDefault="003959F3" w:rsidP="004868BB">
      <w:pPr>
        <w:pStyle w:val="Heading5"/>
      </w:pPr>
      <w:r>
        <w:t>Fabricated Frame Scaffolds (tubular welded frame scaffolds)</w:t>
      </w:r>
    </w:p>
    <w:p w14:paraId="40AA6EC1" w14:textId="77777777" w:rsidR="003959F3" w:rsidRDefault="003959F3" w:rsidP="003959F3">
      <w:r>
        <w:rPr>
          <w:noProof/>
        </w:rPr>
        <w:drawing>
          <wp:anchor distT="0" distB="0" distL="182880" distR="114300" simplePos="0" relativeHeight="251739136" behindDoc="0" locked="0" layoutInCell="1" allowOverlap="1" wp14:anchorId="4A5EC669" wp14:editId="30EE985E">
            <wp:simplePos x="0" y="0"/>
            <wp:positionH relativeFrom="margin">
              <wp:align>right</wp:align>
            </wp:positionH>
            <wp:positionV relativeFrom="paragraph">
              <wp:posOffset>9525</wp:posOffset>
            </wp:positionV>
            <wp:extent cx="1371600" cy="1344168"/>
            <wp:effectExtent l="0" t="0" r="0" b="8890"/>
            <wp:wrapSquare wrapText="bothSides"/>
            <wp:docPr id="96" name="Picture 96" descr="Frame or Fabricated - Photo Credit: OSHA Directorate of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ame or Fabricated - Photo Credit: OSHA Directorate of Construction"/>
                    <pic:cNvPicPr>
                      <a:picLocks noChangeAspect="1" noChangeArrowheads="1"/>
                    </pic:cNvPicPr>
                  </pic:nvPicPr>
                  <pic:blipFill>
                    <a:blip r:embed="rId97">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344168"/>
                    </a:xfrm>
                    <a:prstGeom prst="rect">
                      <a:avLst/>
                    </a:prstGeom>
                    <a:noFill/>
                    <a:ln>
                      <a:noFill/>
                    </a:ln>
                  </pic:spPr>
                </pic:pic>
              </a:graphicData>
            </a:graphic>
            <wp14:sizeRelH relativeFrom="margin">
              <wp14:pctWidth>0</wp14:pctWidth>
            </wp14:sizeRelH>
            <wp14:sizeRelV relativeFrom="margin">
              <wp14:pctHeight>0</wp14:pctHeight>
            </wp14:sizeRelV>
          </wp:anchor>
        </w:drawing>
      </w:r>
      <w:r>
        <w:t>Fabricated frame scaffolds are the most common type of scaffold because they are versatile, economical, and easy to use. They are frequently used in one or two tiers by residential contractors, painters, etc., but their modular frames can also be stacked several stories high for use on large-scale construction jobs.</w:t>
      </w:r>
    </w:p>
    <w:p w14:paraId="6567C8EA" w14:textId="77777777" w:rsidR="003959F3" w:rsidRDefault="003959F3" w:rsidP="003959F3">
      <w:pPr>
        <w:pStyle w:val="Bullet1"/>
      </w:pPr>
      <w:r>
        <w:t>When moving platforms to the next level, the existing platform shall be left undisturbed until the new end frames have been set in place and braced prior to receiving the new platforms.</w:t>
      </w:r>
    </w:p>
    <w:p w14:paraId="59939AF0" w14:textId="77777777" w:rsidR="003959F3" w:rsidRDefault="003959F3" w:rsidP="003959F3">
      <w:pPr>
        <w:pStyle w:val="Bullet1"/>
      </w:pPr>
      <w:r>
        <w:t>Frames and panels shall be braced by cross, horizontal, or diagonal braces, or combination thereof, which secure vertical members together laterally. The cross braces shall be of such length as will automatically square and align vertical members so that the erected scaffold is always plumb, level, and square. All brace connections shall be secured.</w:t>
      </w:r>
    </w:p>
    <w:p w14:paraId="0EABD28A" w14:textId="77777777" w:rsidR="003959F3" w:rsidRDefault="003959F3" w:rsidP="003959F3">
      <w:pPr>
        <w:pStyle w:val="Bullet1"/>
      </w:pPr>
      <w:r>
        <w:t>Frames and panels shall be joined together vertically by coupling or stacking pins or equivalent means.</w:t>
      </w:r>
    </w:p>
    <w:p w14:paraId="70B8BA71" w14:textId="77777777" w:rsidR="003959F3" w:rsidRDefault="003959F3" w:rsidP="003959F3">
      <w:pPr>
        <w:pStyle w:val="Bullet1"/>
      </w:pPr>
      <w:r>
        <w:t>Where uplift can occur which would displace scaffold end frames or panels, the frames or panels shall be locked together vertically by pins or equivalent means.</w:t>
      </w:r>
    </w:p>
    <w:p w14:paraId="79D577BC" w14:textId="77777777" w:rsidR="003959F3" w:rsidRDefault="003959F3" w:rsidP="003959F3">
      <w:pPr>
        <w:pStyle w:val="Bullet1"/>
      </w:pPr>
      <w:r>
        <w:t>Brackets used to support cantilevered loads shall:</w:t>
      </w:r>
    </w:p>
    <w:p w14:paraId="0D5F5CB7" w14:textId="77777777" w:rsidR="003959F3" w:rsidRPr="00707FB9" w:rsidRDefault="003959F3" w:rsidP="008A40B4">
      <w:pPr>
        <w:pStyle w:val="Bullet1"/>
        <w:numPr>
          <w:ilvl w:val="1"/>
          <w:numId w:val="110"/>
        </w:numPr>
        <w:rPr>
          <w:rFonts w:cs="Tahoma"/>
          <w:szCs w:val="19"/>
        </w:rPr>
      </w:pPr>
      <w:r w:rsidRPr="00707FB9">
        <w:rPr>
          <w:rFonts w:cs="Tahoma"/>
          <w:szCs w:val="19"/>
        </w:rPr>
        <w:t>Be seated with side-brackets parallel to the frames and end-brackets at ninety-degrees (90°) to the frames;</w:t>
      </w:r>
    </w:p>
    <w:p w14:paraId="1E747DDF" w14:textId="77777777" w:rsidR="003959F3" w:rsidRDefault="003959F3" w:rsidP="008A40B4">
      <w:pPr>
        <w:pStyle w:val="Bullet1"/>
        <w:numPr>
          <w:ilvl w:val="1"/>
          <w:numId w:val="110"/>
        </w:numPr>
      </w:pPr>
      <w:r>
        <w:t>Not be bent or twisted from these positions; and</w:t>
      </w:r>
    </w:p>
    <w:p w14:paraId="760D9FFC" w14:textId="77777777" w:rsidR="003959F3" w:rsidRDefault="003959F3" w:rsidP="008A40B4">
      <w:pPr>
        <w:pStyle w:val="Bullet1"/>
        <w:numPr>
          <w:ilvl w:val="1"/>
          <w:numId w:val="110"/>
        </w:numPr>
      </w:pPr>
      <w:r>
        <w:t>Be used only to support personnel, unless the scaffold has been designed for other loads by a qualified engineer and built to withstand the tipping forces caused by those other loads being placed on the bracket-supported section of the scaffold.</w:t>
      </w:r>
    </w:p>
    <w:p w14:paraId="03BF8DCC" w14:textId="77777777" w:rsidR="003959F3" w:rsidRDefault="003959F3" w:rsidP="003959F3">
      <w:pPr>
        <w:pStyle w:val="Bullet1"/>
      </w:pPr>
      <w:r>
        <w:t>Scaffolds over 125 feet (125’) in height above their base plates shall be designed by a registered professional engineer and shall be constructed and loaded in accordance with such design.</w:t>
      </w:r>
    </w:p>
    <w:p w14:paraId="66AF7957" w14:textId="77777777" w:rsidR="003959F3" w:rsidRDefault="003959F3" w:rsidP="004868BB">
      <w:pPr>
        <w:pStyle w:val="Heading5"/>
      </w:pPr>
      <w:r>
        <w:t>Mobile Scaffolds</w:t>
      </w:r>
    </w:p>
    <w:p w14:paraId="74CEDB37" w14:textId="77777777" w:rsidR="003959F3" w:rsidRDefault="003959F3" w:rsidP="003959F3">
      <w:r>
        <w:rPr>
          <w:noProof/>
        </w:rPr>
        <w:drawing>
          <wp:anchor distT="0" distB="0" distL="182880" distR="114300" simplePos="0" relativeHeight="251754496" behindDoc="0" locked="0" layoutInCell="1" allowOverlap="1" wp14:anchorId="4C58090B" wp14:editId="685FBBFE">
            <wp:simplePos x="0" y="0"/>
            <wp:positionH relativeFrom="margin">
              <wp:align>right</wp:align>
            </wp:positionH>
            <wp:positionV relativeFrom="paragraph">
              <wp:posOffset>15232</wp:posOffset>
            </wp:positionV>
            <wp:extent cx="1371600" cy="1993392"/>
            <wp:effectExtent l="0" t="0" r="0" b="6985"/>
            <wp:wrapSquare wrapText="bothSides"/>
            <wp:docPr id="98" name="Picture 98" descr="A picture containing handcart,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A picture containing handcart, transport&#10;&#10;Description automatically generated"/>
                    <pic:cNvPicPr>
                      <a:picLocks noChangeAspect="1" noChangeArrowheads="1"/>
                    </pic:cNvPicPr>
                  </pic:nvPicPr>
                  <pic:blipFill>
                    <a:blip r:embed="rId99">
                      <a:extLst>
                        <a:ext uri="{BEBA8EAE-BF5A-486C-A8C5-ECC9F3942E4B}">
                          <a14:imgProps xmlns:a14="http://schemas.microsoft.com/office/drawing/2010/main">
                            <a14:imgLayer r:embed="rId10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9933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32E4">
        <w:t>Mobile scaffolds are a type of supported scaffold set on wheels or casters. They are designed to be easily moved and are commonly used for things like painting and plastering, where workers must frequently change position</w:t>
      </w:r>
      <w:r>
        <w:t>.</w:t>
      </w:r>
    </w:p>
    <w:p w14:paraId="3EBCBA4D" w14:textId="77777777" w:rsidR="003959F3" w:rsidRDefault="003959F3" w:rsidP="003959F3">
      <w:pPr>
        <w:pStyle w:val="Bullet1"/>
      </w:pPr>
      <w:r>
        <w:t>Scaffolds shall be braced by cross, horizontal, or diagonal braces, or combination thereof, to prevent racking or collapse of the scaffold and to secure vertical members together laterally so as to automatically square and align the vertical members. Scaffolds shall be plumb, level, and squared. All brace connections shall be secured.</w:t>
      </w:r>
    </w:p>
    <w:p w14:paraId="6943F669" w14:textId="77777777" w:rsidR="003959F3" w:rsidRDefault="003959F3" w:rsidP="008A40B4">
      <w:pPr>
        <w:pStyle w:val="Bullet1"/>
        <w:numPr>
          <w:ilvl w:val="1"/>
          <w:numId w:val="110"/>
        </w:numPr>
      </w:pPr>
      <w:r>
        <w:t>Scaffolds constructed of tube and coupler components shall also comply with the requirements of paragraph (b) of this section;</w:t>
      </w:r>
    </w:p>
    <w:p w14:paraId="6F50FD32" w14:textId="77777777" w:rsidR="003959F3" w:rsidRDefault="003959F3" w:rsidP="008A40B4">
      <w:pPr>
        <w:pStyle w:val="Bullet1"/>
        <w:numPr>
          <w:ilvl w:val="1"/>
          <w:numId w:val="110"/>
        </w:numPr>
      </w:pPr>
      <w:r>
        <w:t>Scaffolds constructed of fabricated frame components shall also comply with the requirements of paragraph (c) of this section.</w:t>
      </w:r>
    </w:p>
    <w:p w14:paraId="110E6C51" w14:textId="77777777" w:rsidR="003959F3" w:rsidRDefault="003959F3" w:rsidP="003959F3">
      <w:pPr>
        <w:pStyle w:val="Bullet1"/>
      </w:pPr>
      <w:r>
        <w:t>Scaffold casters and wheels shall be locked with positive wheel and/or wheel and swivel locks, or equivalent means, to prevent movement of the scaffold while the scaffold is used in a stationary manner.</w:t>
      </w:r>
    </w:p>
    <w:p w14:paraId="715E0A5B" w14:textId="77777777" w:rsidR="003959F3" w:rsidRDefault="003959F3" w:rsidP="003959F3">
      <w:pPr>
        <w:pStyle w:val="Bullet1"/>
      </w:pPr>
      <w:r>
        <w:t>Manual force used to move the scaffold shall be applied as close to the base as practicable, but not more than five feet (5’) above the supporting surface.</w:t>
      </w:r>
    </w:p>
    <w:p w14:paraId="3FC04855" w14:textId="77777777" w:rsidR="003959F3" w:rsidRDefault="003959F3" w:rsidP="003959F3">
      <w:pPr>
        <w:pStyle w:val="Bullet1"/>
      </w:pPr>
      <w:r>
        <w:t>Power systems used to propel mobile scaffolds shall be designed for such use. Forklifts, trucks, similar motor vehicles or add-on motors shall not be used to propel scaffolds unless the scaffold is designed for such propulsion systems.</w:t>
      </w:r>
    </w:p>
    <w:p w14:paraId="4EA3C7B5" w14:textId="77777777" w:rsidR="003959F3" w:rsidRDefault="003959F3" w:rsidP="003959F3">
      <w:pPr>
        <w:pStyle w:val="Bullet1"/>
      </w:pPr>
      <w:r>
        <w:t>Scaffolds shall be stabilized to prevent tipping during movement.</w:t>
      </w:r>
    </w:p>
    <w:p w14:paraId="7C315AFE" w14:textId="77777777" w:rsidR="003959F3" w:rsidRDefault="003959F3" w:rsidP="003959F3">
      <w:pPr>
        <w:pStyle w:val="Bullet1"/>
      </w:pPr>
      <w:r>
        <w:t>Employees shall not be allowed to ride on scaffolds unless the following conditions exist:</w:t>
      </w:r>
    </w:p>
    <w:p w14:paraId="0C7CC63A" w14:textId="77777777" w:rsidR="003959F3" w:rsidRPr="00CF43E7" w:rsidRDefault="003959F3" w:rsidP="008A40B4">
      <w:pPr>
        <w:pStyle w:val="Bullet1"/>
        <w:numPr>
          <w:ilvl w:val="1"/>
          <w:numId w:val="110"/>
        </w:numPr>
        <w:rPr>
          <w:rFonts w:cs="Tahoma"/>
          <w:szCs w:val="19"/>
        </w:rPr>
      </w:pPr>
      <w:r w:rsidRPr="00CF43E7">
        <w:rPr>
          <w:rFonts w:cs="Tahoma"/>
          <w:szCs w:val="19"/>
        </w:rPr>
        <w:t>The surface on which the scaffold is being moved is within three degrees (3°) level, and free of pits, holes, and obstructions;</w:t>
      </w:r>
    </w:p>
    <w:p w14:paraId="29CD4D9A" w14:textId="77777777" w:rsidR="003959F3" w:rsidRDefault="003959F3" w:rsidP="008A40B4">
      <w:pPr>
        <w:pStyle w:val="Bullet1"/>
        <w:numPr>
          <w:ilvl w:val="1"/>
          <w:numId w:val="110"/>
        </w:numPr>
      </w:pPr>
      <w:r>
        <w:t>The height to base width ratio of the scaffold during movement is two to one (2:1) or less unless the scaffold is designed and constructed to meet or exceed nationally recognized stability test requirements such as those listed in paragraph 2.(w) of appendix A to this subpart;</w:t>
      </w:r>
    </w:p>
    <w:p w14:paraId="4426DF11" w14:textId="77777777" w:rsidR="003959F3" w:rsidRDefault="003959F3" w:rsidP="008A40B4">
      <w:pPr>
        <w:pStyle w:val="Bullet1"/>
        <w:numPr>
          <w:ilvl w:val="1"/>
          <w:numId w:val="110"/>
        </w:numPr>
      </w:pPr>
      <w:r>
        <w:t>Outrigger frames, when used, are installed on both sides of the scaffold;</w:t>
      </w:r>
    </w:p>
    <w:p w14:paraId="22486C04" w14:textId="77777777" w:rsidR="003959F3" w:rsidRDefault="003959F3" w:rsidP="008A40B4">
      <w:pPr>
        <w:pStyle w:val="Bullet1"/>
        <w:numPr>
          <w:ilvl w:val="1"/>
          <w:numId w:val="110"/>
        </w:numPr>
      </w:pPr>
      <w:r>
        <w:t>When power systems are used, the propelling force is applied directly to the wheels, and does not produce a speed in excess of one foot per second (1 fps); and</w:t>
      </w:r>
    </w:p>
    <w:p w14:paraId="4F648AF4" w14:textId="77777777" w:rsidR="003959F3" w:rsidRDefault="003959F3" w:rsidP="008A40B4">
      <w:pPr>
        <w:pStyle w:val="Bullet1"/>
        <w:numPr>
          <w:ilvl w:val="1"/>
          <w:numId w:val="110"/>
        </w:numPr>
      </w:pPr>
      <w:r>
        <w:t>No employee is on any part of the scaffold which extends outward beyond the wheels, casters, or other supports.</w:t>
      </w:r>
    </w:p>
    <w:p w14:paraId="5F3380A4" w14:textId="77777777" w:rsidR="003959F3" w:rsidRDefault="003959F3" w:rsidP="003959F3">
      <w:pPr>
        <w:pStyle w:val="Bullet1"/>
      </w:pPr>
      <w:r>
        <w:t>Platforms shall not extend outward beyond the base supports of the scaffold unless outrigger frames or equivalent devices are used to ensure stability.</w:t>
      </w:r>
    </w:p>
    <w:p w14:paraId="55DAF0CA" w14:textId="77777777" w:rsidR="003959F3" w:rsidRDefault="003959F3" w:rsidP="003959F3">
      <w:pPr>
        <w:pStyle w:val="Bullet1"/>
      </w:pPr>
      <w:r>
        <w:t>Where leveling of the scaffold is necessary, screw jacks or equivalent means shall be used.</w:t>
      </w:r>
    </w:p>
    <w:p w14:paraId="4B544DB9" w14:textId="77777777" w:rsidR="003959F3" w:rsidRDefault="003959F3" w:rsidP="003959F3">
      <w:pPr>
        <w:pStyle w:val="Bullet1"/>
      </w:pPr>
      <w:r>
        <w:t>Caster stems and wheel stems shall be pinned or otherwise secured in scaffold legs or adjustment screws.</w:t>
      </w:r>
    </w:p>
    <w:p w14:paraId="7C3691F6" w14:textId="77777777" w:rsidR="003959F3" w:rsidRDefault="003959F3" w:rsidP="003959F3">
      <w:pPr>
        <w:pStyle w:val="Bullet1"/>
      </w:pPr>
      <w:r>
        <w:t>Before a scaffold is moved, each employee on the scaffold shall be made aware of the move.</w:t>
      </w:r>
    </w:p>
    <w:p w14:paraId="548A8FD0" w14:textId="77777777" w:rsidR="003959F3" w:rsidRDefault="003959F3" w:rsidP="004868BB">
      <w:pPr>
        <w:pStyle w:val="Heading5"/>
      </w:pPr>
      <w:r>
        <w:t>Narrow Frame (Baker/Perry) Scaffolds</w:t>
      </w:r>
    </w:p>
    <w:p w14:paraId="62BC0BBB" w14:textId="77777777" w:rsidR="003959F3" w:rsidRDefault="003959F3" w:rsidP="003959F3">
      <w:r>
        <w:rPr>
          <w:noProof/>
        </w:rPr>
        <w:drawing>
          <wp:anchor distT="0" distB="0" distL="182880" distR="114300" simplePos="0" relativeHeight="251744256" behindDoc="0" locked="0" layoutInCell="1" allowOverlap="1" wp14:anchorId="3BBBE6AD" wp14:editId="328D47CD">
            <wp:simplePos x="0" y="0"/>
            <wp:positionH relativeFrom="margin">
              <wp:align>right</wp:align>
            </wp:positionH>
            <wp:positionV relativeFrom="paragraph">
              <wp:posOffset>11817</wp:posOffset>
            </wp:positionV>
            <wp:extent cx="1371600" cy="1581912"/>
            <wp:effectExtent l="0" t="0" r="0" b="0"/>
            <wp:wrapSquare wrapText="bothSides"/>
            <wp:docPr id="99" name="Picture 99" descr="A picture containing handcart,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handcart, transport&#10;&#10;Description automatically generated"/>
                    <pic:cNvPicPr>
                      <a:picLocks noChangeAspect="1" noChangeArrowheads="1"/>
                    </pic:cNvPicPr>
                  </pic:nvPicPr>
                  <pic:blipFill>
                    <a:blip r:embed="rId101">
                      <a:extLst>
                        <a:ext uri="{BEBA8EAE-BF5A-486C-A8C5-ECC9F3942E4B}">
                          <a14:imgProps xmlns:a14="http://schemas.microsoft.com/office/drawing/2010/main">
                            <a14:imgLayer r:embed="rId10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5819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14FB">
        <w:t xml:space="preserve">A narrow frame scaffold has wheels and is often used as a mobile scaffold with the end frame measuring </w:t>
      </w:r>
      <w:r>
        <w:t>three</w:t>
      </w:r>
      <w:r w:rsidRPr="00CC14FB">
        <w:t xml:space="preserve"> feet </w:t>
      </w:r>
      <w:r>
        <w:t xml:space="preserve">(3’) </w:t>
      </w:r>
      <w:r w:rsidRPr="00CC14FB">
        <w:t>or less in width. Designed to be easily moved, they are used for operations such as painting, drywall installation, plastering, and other jobs where workers must frequently change position. Scaffolds can be adapted to stairs, ramps, and other uneven surfaces.</w:t>
      </w:r>
    </w:p>
    <w:p w14:paraId="631AF7B9" w14:textId="77777777" w:rsidR="003959F3" w:rsidRPr="0091525B" w:rsidRDefault="003959F3" w:rsidP="003959F3">
      <w:r w:rsidRPr="0091525B">
        <w:t>Riding a rolling scaffold is very hazardous. Be sure to follow all manufacturer’s guidelines. If the manufacturer advises against it, do not do it.</w:t>
      </w:r>
    </w:p>
    <w:p w14:paraId="1C9E588A" w14:textId="77777777" w:rsidR="003959F3" w:rsidRDefault="003959F3" w:rsidP="003959F3">
      <w:r>
        <w:t>In addition to the requirements for mobile scaffolds, the following safety measures for rolling scaffolds apply:</w:t>
      </w:r>
    </w:p>
    <w:p w14:paraId="01B761EE" w14:textId="77777777" w:rsidR="003959F3" w:rsidRPr="0091525B" w:rsidRDefault="003959F3" w:rsidP="003959F3">
      <w:pPr>
        <w:pStyle w:val="Bullet1"/>
      </w:pPr>
      <w:r w:rsidRPr="0091525B">
        <w:t>Casters with plain stems shall be attached to the panel or adjustment screw by pins or other suitable means.</w:t>
      </w:r>
    </w:p>
    <w:p w14:paraId="733498FC" w14:textId="77777777" w:rsidR="003959F3" w:rsidRPr="0091525B" w:rsidRDefault="003959F3" w:rsidP="003959F3">
      <w:pPr>
        <w:pStyle w:val="Bullet1"/>
      </w:pPr>
      <w:r w:rsidRPr="0091525B">
        <w:t>Wheels or casters shall be provided with a locking means to prevent caster rotation and scaffold movement and shall be kept locked while the scaffold is in use.</w:t>
      </w:r>
    </w:p>
    <w:p w14:paraId="43DDFE39" w14:textId="77777777" w:rsidR="003959F3" w:rsidRPr="0091525B" w:rsidRDefault="003959F3" w:rsidP="003959F3">
      <w:pPr>
        <w:pStyle w:val="Bullet1"/>
      </w:pPr>
      <w:r w:rsidRPr="0091525B">
        <w:t>Joints shall be secured from separation.</w:t>
      </w:r>
    </w:p>
    <w:p w14:paraId="366EB93C" w14:textId="77777777" w:rsidR="003959F3" w:rsidRPr="0091525B" w:rsidRDefault="003959F3" w:rsidP="003959F3">
      <w:pPr>
        <w:pStyle w:val="Bullet1"/>
      </w:pPr>
      <w:r w:rsidRPr="0091525B">
        <w:t>Do not use brackets or other platform extensions without compensating for the overturning effect.</w:t>
      </w:r>
    </w:p>
    <w:p w14:paraId="50C4F52F" w14:textId="77777777" w:rsidR="003959F3" w:rsidRPr="0091525B" w:rsidRDefault="003959F3" w:rsidP="003959F3">
      <w:pPr>
        <w:pStyle w:val="Bullet1"/>
      </w:pPr>
      <w:r w:rsidRPr="0091525B">
        <w:t>Cleat or secure all planks.</w:t>
      </w:r>
    </w:p>
    <w:p w14:paraId="2EFEE35E" w14:textId="77777777" w:rsidR="003959F3" w:rsidRPr="0091525B" w:rsidRDefault="003959F3" w:rsidP="003959F3">
      <w:pPr>
        <w:pStyle w:val="Bullet1"/>
      </w:pPr>
      <w:r w:rsidRPr="0091525B">
        <w:t>Secure or remove all materials and equipment from platform before moving.</w:t>
      </w:r>
    </w:p>
    <w:p w14:paraId="03655815" w14:textId="77777777" w:rsidR="003959F3" w:rsidRDefault="003959F3" w:rsidP="003959F3">
      <w:pPr>
        <w:pStyle w:val="Bullet1"/>
      </w:pPr>
      <w:r w:rsidRPr="0091525B">
        <w:t>Do not attempt to move a rolling scaffold without sufficient help</w:t>
      </w:r>
      <w:r>
        <w:t>. W</w:t>
      </w:r>
      <w:r w:rsidRPr="0091525B">
        <w:t>atch out for holes in</w:t>
      </w:r>
      <w:r>
        <w:t xml:space="preserve"> the</w:t>
      </w:r>
      <w:r w:rsidRPr="0091525B">
        <w:t xml:space="preserve"> floor and overhead obstructions</w:t>
      </w:r>
      <w:r>
        <w:t xml:space="preserve">. </w:t>
      </w:r>
      <w:r w:rsidRPr="0091525B">
        <w:t>Stabilize against tipping.</w:t>
      </w:r>
    </w:p>
    <w:p w14:paraId="61F0C351" w14:textId="77777777" w:rsidR="003959F3" w:rsidRDefault="003959F3" w:rsidP="003959F3">
      <w:pPr>
        <w:pStyle w:val="Bullet1"/>
      </w:pPr>
      <w:r>
        <w:t>Follow the manufacturer’s allowable load for the casters, scaffold components and platforms, along with recommended bracing to ensure a rigid and structurally sound scaffold.</w:t>
      </w:r>
    </w:p>
    <w:p w14:paraId="6C81E246" w14:textId="77777777" w:rsidR="003959F3" w:rsidRDefault="003959F3" w:rsidP="003959F3">
      <w:pPr>
        <w:pStyle w:val="Bullet1"/>
      </w:pPr>
      <w:r>
        <w:t>Assess the work area, site conditions, and work to be performed.</w:t>
      </w:r>
    </w:p>
    <w:p w14:paraId="4DD28E31" w14:textId="77777777" w:rsidR="003959F3" w:rsidRDefault="003959F3" w:rsidP="003959F3">
      <w:pPr>
        <w:pStyle w:val="Bullet1"/>
      </w:pPr>
      <w:r>
        <w:t>Conduct a pre-operation inspection to verify that all scaffold components are functioning properly and/or are correctly assembled.</w:t>
      </w:r>
    </w:p>
    <w:p w14:paraId="21A5C3E5" w14:textId="77777777" w:rsidR="003959F3" w:rsidRDefault="003959F3" w:rsidP="003959F3">
      <w:pPr>
        <w:pStyle w:val="Bullet1"/>
      </w:pPr>
      <w:r>
        <w:t>Keep the platform free from tripping hazards such as hand tools, equipment, or materials.</w:t>
      </w:r>
    </w:p>
    <w:p w14:paraId="6F58F6B7" w14:textId="77777777" w:rsidR="003959F3" w:rsidRDefault="003959F3" w:rsidP="003959F3">
      <w:pPr>
        <w:pStyle w:val="Bullet1"/>
      </w:pPr>
      <w:r>
        <w:t>Use guardrails which include top rails, mid-rails, and toe boards, or fall protection at working platform heights of ten feet (10’) or higher.</w:t>
      </w:r>
    </w:p>
    <w:p w14:paraId="42FDB21B" w14:textId="77777777" w:rsidR="003959F3" w:rsidRDefault="003959F3" w:rsidP="003959F3">
      <w:pPr>
        <w:pStyle w:val="Bullet1"/>
      </w:pPr>
      <w:r>
        <w:t>Stay at least ten feet (10’) away from energized power lines.</w:t>
      </w:r>
    </w:p>
    <w:p w14:paraId="19A697BE" w14:textId="77777777" w:rsidR="003959F3" w:rsidRDefault="003959F3" w:rsidP="003959F3">
      <w:pPr>
        <w:pStyle w:val="Bullet1"/>
      </w:pPr>
      <w:r>
        <w:t>If outriggers are installed, deploy installed outriggers on both sides of the scaffold. All locking pins must be engaged before using the scaffold.</w:t>
      </w:r>
    </w:p>
    <w:p w14:paraId="27181703" w14:textId="77777777" w:rsidR="003959F3" w:rsidRDefault="003959F3" w:rsidP="003959F3">
      <w:pPr>
        <w:pStyle w:val="Bullet1"/>
      </w:pPr>
      <w:r>
        <w:t>Never stand on the guardrail or use any components of the scaffold or other items (e.g., stepladders, buckets, boxes, barrels, etc.) inside the scaffold to gain additional standing height.</w:t>
      </w:r>
    </w:p>
    <w:p w14:paraId="62379066" w14:textId="77777777" w:rsidR="003959F3" w:rsidRDefault="003959F3" w:rsidP="003959F3">
      <w:pPr>
        <w:pStyle w:val="Bullet1"/>
      </w:pPr>
      <w:r>
        <w:t>Never try to pull yourself from one location to another while standing on the platform.</w:t>
      </w:r>
    </w:p>
    <w:p w14:paraId="08AB8FBF" w14:textId="77777777" w:rsidR="003959F3" w:rsidRPr="008A3239" w:rsidRDefault="003959F3" w:rsidP="003959F3">
      <w:pPr>
        <w:pStyle w:val="Bullet1"/>
      </w:pPr>
      <w:r>
        <w:t xml:space="preserve">Never use a scaffold if it is incomplete, broken, or has missing or ill-fitting parts which need replacement. </w:t>
      </w:r>
      <w:r w:rsidRPr="008A3239">
        <w:t xml:space="preserve">Contact your </w:t>
      </w:r>
      <w:r>
        <w:t>supervisor</w:t>
      </w:r>
      <w:r w:rsidRPr="008A3239">
        <w:t xml:space="preserve"> immediately.</w:t>
      </w:r>
    </w:p>
    <w:p w14:paraId="38B63B13" w14:textId="77777777" w:rsidR="003959F3" w:rsidRPr="008A3239" w:rsidRDefault="003959F3" w:rsidP="003959F3">
      <w:pPr>
        <w:pStyle w:val="Bullet1"/>
      </w:pPr>
      <w:r w:rsidRPr="008A3239">
        <w:t>Never move the scaffold with worker(s) on the scaffold when:</w:t>
      </w:r>
    </w:p>
    <w:p w14:paraId="42051395" w14:textId="77777777" w:rsidR="003959F3" w:rsidRPr="008A3239" w:rsidRDefault="003959F3" w:rsidP="008A40B4">
      <w:pPr>
        <w:pStyle w:val="Bullet1"/>
        <w:numPr>
          <w:ilvl w:val="1"/>
          <w:numId w:val="110"/>
        </w:numPr>
        <w:rPr>
          <w:rFonts w:ascii="MS Shell Dlg 2" w:hAnsi="MS Shell Dlg 2" w:cs="MS Shell Dlg 2"/>
          <w:sz w:val="16"/>
          <w:szCs w:val="16"/>
        </w:rPr>
      </w:pPr>
      <w:r w:rsidRPr="008A3239">
        <w:t xml:space="preserve">The worker(s) on the scaffold is unaware of the move and/or the surface under the scaffold is not within three </w:t>
      </w:r>
      <w:r w:rsidRPr="008A3239">
        <w:rPr>
          <w:rFonts w:cs="Tahoma"/>
          <w:szCs w:val="19"/>
        </w:rPr>
        <w:t>degrees (3°) of level and free of pits, holes, or obstructions</w:t>
      </w:r>
      <w:r w:rsidRPr="008A3239">
        <w:t>.</w:t>
      </w:r>
    </w:p>
    <w:p w14:paraId="57CD0023" w14:textId="77777777" w:rsidR="003959F3" w:rsidRPr="008A3239" w:rsidRDefault="003959F3" w:rsidP="008A40B4">
      <w:pPr>
        <w:pStyle w:val="Bullet1"/>
        <w:numPr>
          <w:ilvl w:val="1"/>
          <w:numId w:val="110"/>
        </w:numPr>
      </w:pPr>
      <w:r w:rsidRPr="008A3239">
        <w:t>The worker is on any part of the scaffold which extends outward beyond the wheels, casters, or other supports.</w:t>
      </w:r>
    </w:p>
    <w:p w14:paraId="6E8B23B7" w14:textId="77777777" w:rsidR="003959F3" w:rsidRPr="008A3239" w:rsidRDefault="003959F3" w:rsidP="008A40B4">
      <w:pPr>
        <w:pStyle w:val="Bullet1"/>
        <w:numPr>
          <w:ilvl w:val="1"/>
          <w:numId w:val="110"/>
        </w:numPr>
      </w:pPr>
      <w:r w:rsidRPr="008A3239">
        <w:t>Manual force is not being applied as close to the base as practicable. Manual force must be applied not more than five feet (5’) above the supporting surface.</w:t>
      </w:r>
    </w:p>
    <w:p w14:paraId="6AE61DFC" w14:textId="77777777" w:rsidR="003959F3" w:rsidRPr="008A3239" w:rsidRDefault="003959F3" w:rsidP="008A40B4">
      <w:pPr>
        <w:pStyle w:val="Bullet1"/>
        <w:numPr>
          <w:ilvl w:val="1"/>
          <w:numId w:val="110"/>
        </w:numPr>
      </w:pPr>
      <w:r w:rsidRPr="008A3239">
        <w:t>The height to base width ratio of the scaffold during movement is greater than two to one (2:1) unless the scaffold is designed and constructed to meet or exceed nationally recognized stability test requirements (such as ANSI/SIA A92.5 and A92.6) (</w:t>
      </w:r>
      <w:r>
        <w:t>OSHA 29 CFR 1926</w:t>
      </w:r>
      <w:r w:rsidRPr="008A3239">
        <w:t>.452(w)(6)(ii)).</w:t>
      </w:r>
    </w:p>
    <w:p w14:paraId="19194C27" w14:textId="77777777" w:rsidR="003959F3" w:rsidRDefault="003959F3" w:rsidP="004868BB">
      <w:pPr>
        <w:pStyle w:val="Heading5"/>
      </w:pPr>
      <w:r>
        <w:t>Specialty Scaffolds</w:t>
      </w:r>
    </w:p>
    <w:p w14:paraId="7A8B3487" w14:textId="77777777" w:rsidR="003959F3" w:rsidRDefault="003959F3" w:rsidP="003959F3">
      <w:pPr>
        <w:pStyle w:val="Heading6"/>
      </w:pPr>
      <w:r>
        <w:t>Plasterers', Decorators', and Large Area Scaffolds.</w:t>
      </w:r>
    </w:p>
    <w:p w14:paraId="496B205E" w14:textId="77777777" w:rsidR="003959F3" w:rsidRDefault="003959F3" w:rsidP="003959F3">
      <w:r>
        <w:rPr>
          <w:noProof/>
        </w:rPr>
        <w:drawing>
          <wp:anchor distT="0" distB="0" distL="182880" distR="114300" simplePos="0" relativeHeight="251723776" behindDoc="0" locked="0" layoutInCell="1" allowOverlap="1" wp14:anchorId="71084BDA" wp14:editId="6652D5DE">
            <wp:simplePos x="0" y="0"/>
            <wp:positionH relativeFrom="margin">
              <wp:align>right</wp:align>
            </wp:positionH>
            <wp:positionV relativeFrom="paragraph">
              <wp:posOffset>6985</wp:posOffset>
            </wp:positionV>
            <wp:extent cx="1371600" cy="1490472"/>
            <wp:effectExtent l="0" t="0" r="0" b="0"/>
            <wp:wrapSquare wrapText="bothSides"/>
            <wp:docPr id="103" name="Picture 103" descr="A picture containing hand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handcart&#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71600" cy="1490472"/>
                    </a:xfrm>
                    <a:prstGeom prst="rect">
                      <a:avLst/>
                    </a:prstGeom>
                    <a:noFill/>
                    <a:ln>
                      <a:noFill/>
                    </a:ln>
                  </pic:spPr>
                </pic:pic>
              </a:graphicData>
            </a:graphic>
            <wp14:sizeRelH relativeFrom="margin">
              <wp14:pctWidth>0</wp14:pctWidth>
            </wp14:sizeRelH>
            <wp14:sizeRelV relativeFrom="margin">
              <wp14:pctHeight>0</wp14:pctHeight>
            </wp14:sizeRelV>
          </wp:anchor>
        </w:drawing>
      </w:r>
      <w:r>
        <w:t>Scaffolds shall be constructed in accordance with the requirements for pole scaffolds, tube and coupler scaffolds, and/or fabricated frame scaffolds, as appropriate.</w:t>
      </w:r>
    </w:p>
    <w:p w14:paraId="2DC5A3C5" w14:textId="77777777" w:rsidR="003959F3" w:rsidRDefault="003959F3" w:rsidP="003959F3">
      <w:pPr>
        <w:pStyle w:val="Heading6"/>
      </w:pPr>
      <w:r>
        <w:t>Stilts</w:t>
      </w:r>
    </w:p>
    <w:p w14:paraId="12288C71" w14:textId="77777777" w:rsidR="003959F3" w:rsidRDefault="003959F3" w:rsidP="003959F3">
      <w:r>
        <w:rPr>
          <w:noProof/>
        </w:rPr>
        <w:drawing>
          <wp:anchor distT="0" distB="0" distL="182880" distR="114300" simplePos="0" relativeHeight="251759616" behindDoc="0" locked="0" layoutInCell="1" allowOverlap="1" wp14:anchorId="12E3803D" wp14:editId="3CBB6ECA">
            <wp:simplePos x="0" y="0"/>
            <wp:positionH relativeFrom="margin">
              <wp:align>right</wp:align>
            </wp:positionH>
            <wp:positionV relativeFrom="paragraph">
              <wp:posOffset>8890</wp:posOffset>
            </wp:positionV>
            <wp:extent cx="1371600" cy="1371600"/>
            <wp:effectExtent l="0" t="0" r="0" b="0"/>
            <wp:wrapSquare wrapText="bothSides"/>
            <wp:docPr id="115" name="Picture 115" descr="A Record For The Books~ - HHPlace Cafe! - General ch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 Record For The Books~ - HHPlace Cafe! - General chit ..."/>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r>
        <w:t>Stilts, when used, shall be used in accordance with the following requirements:</w:t>
      </w:r>
    </w:p>
    <w:p w14:paraId="38A096A7" w14:textId="77777777" w:rsidR="003959F3" w:rsidRDefault="003959F3" w:rsidP="003959F3">
      <w:pPr>
        <w:pStyle w:val="Bullet1"/>
      </w:pPr>
      <w:r>
        <w:t>An employee may wear stilts on a scaffold only if it is a large area scaffold.</w:t>
      </w:r>
    </w:p>
    <w:p w14:paraId="03C06913" w14:textId="77777777" w:rsidR="003959F3" w:rsidRDefault="003959F3" w:rsidP="003959F3">
      <w:pPr>
        <w:pStyle w:val="Bullet1"/>
      </w:pPr>
      <w:r>
        <w:t>When an employee is using stilts on a large area scaffold where a guardrail system is used to provide fall protection, the guardrail system shall be increased in height by an amount equal to the height of the stilts being used by the employee.</w:t>
      </w:r>
    </w:p>
    <w:p w14:paraId="078BC0AB" w14:textId="77777777" w:rsidR="003959F3" w:rsidRDefault="003959F3" w:rsidP="003959F3">
      <w:pPr>
        <w:pStyle w:val="Bullet1"/>
      </w:pPr>
      <w:r>
        <w:t>Surfaces on which stilts are used shall be flat and free of pits, holes, and obstructions, such as debris, as well as other tripping and falling hazards.</w:t>
      </w:r>
    </w:p>
    <w:p w14:paraId="176B0D88" w14:textId="77777777" w:rsidR="003959F3" w:rsidRDefault="003959F3" w:rsidP="003959F3">
      <w:pPr>
        <w:pStyle w:val="Bullet1"/>
      </w:pPr>
      <w:r>
        <w:t>Stilts shall be properly maintained. Any alteration of the original equipment shall be approved by the manufacturer.</w:t>
      </w:r>
    </w:p>
    <w:p w14:paraId="00F2D0BC" w14:textId="77777777" w:rsidR="003959F3" w:rsidRDefault="003959F3" w:rsidP="004868BB">
      <w:pPr>
        <w:pStyle w:val="Heading4"/>
      </w:pPr>
      <w:r>
        <w:t>Suspended Scaffolds</w:t>
      </w:r>
    </w:p>
    <w:p w14:paraId="7E3E63DB" w14:textId="77777777" w:rsidR="003959F3" w:rsidRDefault="003959F3" w:rsidP="004868BB">
      <w:pPr>
        <w:pStyle w:val="Heading5"/>
      </w:pPr>
      <w:r>
        <w:t>Boatswains’ Chairs</w:t>
      </w:r>
    </w:p>
    <w:p w14:paraId="3A89C52B" w14:textId="77777777" w:rsidR="003959F3" w:rsidRDefault="003959F3" w:rsidP="003959F3">
      <w:r>
        <w:rPr>
          <w:noProof/>
        </w:rPr>
        <w:drawing>
          <wp:anchor distT="0" distB="0" distL="182880" distR="114300" simplePos="0" relativeHeight="251749376" behindDoc="0" locked="0" layoutInCell="1" allowOverlap="1" wp14:anchorId="7D9611EC" wp14:editId="013A8313">
            <wp:simplePos x="0" y="0"/>
            <wp:positionH relativeFrom="margin">
              <wp:align>right</wp:align>
            </wp:positionH>
            <wp:positionV relativeFrom="paragraph">
              <wp:posOffset>8329</wp:posOffset>
            </wp:positionV>
            <wp:extent cx="1371600" cy="1353312"/>
            <wp:effectExtent l="0" t="0" r="0" b="0"/>
            <wp:wrapSquare wrapText="bothSides"/>
            <wp:docPr id="116" name="Picture 116" descr="DBI/SALA AG705A 12 X 24 Bosun's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BI/SALA AG705A 12 X 24 Bosun's Chai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71600" cy="1353312"/>
                    </a:xfrm>
                    <a:prstGeom prst="rect">
                      <a:avLst/>
                    </a:prstGeom>
                    <a:noFill/>
                    <a:ln>
                      <a:noFill/>
                    </a:ln>
                  </pic:spPr>
                </pic:pic>
              </a:graphicData>
            </a:graphic>
            <wp14:sizeRelH relativeFrom="margin">
              <wp14:pctWidth>0</wp14:pctWidth>
            </wp14:sizeRelH>
            <wp14:sizeRelV relativeFrom="margin">
              <wp14:pctHeight>0</wp14:pctHeight>
            </wp14:sizeRelV>
          </wp:anchor>
        </w:drawing>
      </w:r>
      <w:r>
        <w:t>A wooden board slung by ropes as a seat for workers to sit on while working at height over the side of a ship, building, or other structure. Boatswain’s chairs should be used only for short periods of time and for light work and where it is not feasible to provide a working platform.</w:t>
      </w:r>
    </w:p>
    <w:p w14:paraId="525DC455" w14:textId="77777777" w:rsidR="003959F3" w:rsidRDefault="003959F3" w:rsidP="003959F3">
      <w:pPr>
        <w:pStyle w:val="Bullet1"/>
      </w:pPr>
      <w:r>
        <w:t>Boatswains' chair tackle shall consist of correct size ball bearings or bushed blocks containing safety hooks and properly "eye-spliced" minimum five-eighth inch (</w:t>
      </w:r>
      <w:r w:rsidRPr="00E727F5">
        <w:t>⅝</w:t>
      </w:r>
      <w:r>
        <w:t>”) diameter first-grade manila rope, or other rope which will satisfy the criteria (e.g., strength and durability) of manila rope.</w:t>
      </w:r>
    </w:p>
    <w:p w14:paraId="7241D62E" w14:textId="77777777" w:rsidR="003959F3" w:rsidRDefault="003959F3" w:rsidP="003959F3">
      <w:pPr>
        <w:pStyle w:val="Bullet1"/>
      </w:pPr>
      <w:r>
        <w:t>Boatswains' chair seat slings shall be reeved through four corner holes in the seat; shall cross each other on the underside of the seat; and shall be rigged so as to prevent slippage which could cause an out-of-level condition.</w:t>
      </w:r>
    </w:p>
    <w:p w14:paraId="62C292BA" w14:textId="77777777" w:rsidR="003959F3" w:rsidRDefault="003959F3" w:rsidP="003959F3">
      <w:pPr>
        <w:pStyle w:val="Bullet1"/>
      </w:pPr>
      <w:r>
        <w:t>Boatswains' chair seat slings shall be a minimum of five-eighth inch (</w:t>
      </w:r>
      <w:r w:rsidRPr="00E727F5">
        <w:t>⅝</w:t>
      </w:r>
      <w:r>
        <w:t>”) diameter fiber, synthetic, or other rope which will satisfy the criteria (e.g., strength, slip resistance, durability, etc.) of first grade manila rope.</w:t>
      </w:r>
    </w:p>
    <w:p w14:paraId="5D83D8B0" w14:textId="77777777" w:rsidR="003959F3" w:rsidRDefault="003959F3" w:rsidP="003959F3">
      <w:pPr>
        <w:pStyle w:val="Bullet1"/>
      </w:pPr>
      <w:r>
        <w:t>When a heat-producing process such as gas or arc welding is being conducted, boatswains' chair seat slings shall be a minimum of three-eighth inch (</w:t>
      </w:r>
      <w:r w:rsidRPr="00E727F5">
        <w:t>⅜</w:t>
      </w:r>
      <w:r>
        <w:t>”) wire rope.</w:t>
      </w:r>
    </w:p>
    <w:p w14:paraId="261CC017" w14:textId="77777777" w:rsidR="003959F3" w:rsidRDefault="003959F3" w:rsidP="003959F3">
      <w:pPr>
        <w:pStyle w:val="Bullet1"/>
      </w:pPr>
      <w:r>
        <w:t>Non-cross-laminated wood boatswains' chairs shall be reinforced on their underside by cleats securely fastened to prevent the board from splitting.</w:t>
      </w:r>
    </w:p>
    <w:p w14:paraId="3801F844" w14:textId="77777777" w:rsidR="003959F3" w:rsidRDefault="003959F3" w:rsidP="004868BB">
      <w:pPr>
        <w:pStyle w:val="Heading5"/>
      </w:pPr>
      <w:r>
        <w:t>Single-point Adjustable Suspension Scaffolds</w:t>
      </w:r>
    </w:p>
    <w:p w14:paraId="3E9E0E3D" w14:textId="77777777" w:rsidR="003959F3" w:rsidRDefault="003959F3" w:rsidP="003959F3">
      <w:r>
        <w:rPr>
          <w:noProof/>
        </w:rPr>
        <w:drawing>
          <wp:anchor distT="0" distB="0" distL="182880" distR="114300" simplePos="0" relativeHeight="251764736" behindDoc="0" locked="0" layoutInCell="1" allowOverlap="1" wp14:anchorId="3CC31897" wp14:editId="23932489">
            <wp:simplePos x="0" y="0"/>
            <wp:positionH relativeFrom="margin">
              <wp:align>right</wp:align>
            </wp:positionH>
            <wp:positionV relativeFrom="paragraph">
              <wp:posOffset>12065</wp:posOffset>
            </wp:positionV>
            <wp:extent cx="1371600" cy="1719072"/>
            <wp:effectExtent l="0" t="0" r="0" b="0"/>
            <wp:wrapSquare wrapText="bothSides"/>
            <wp:docPr id="117" name="Picture 117" descr="Single-point Adjus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ingle-point Adjustable"/>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719072"/>
                    </a:xfrm>
                    <a:prstGeom prst="rect">
                      <a:avLst/>
                    </a:prstGeom>
                    <a:noFill/>
                    <a:ln>
                      <a:noFill/>
                    </a:ln>
                  </pic:spPr>
                </pic:pic>
              </a:graphicData>
            </a:graphic>
            <wp14:sizeRelH relativeFrom="margin">
              <wp14:pctWidth>0</wp14:pctWidth>
            </wp14:sizeRelH>
            <wp14:sizeRelV relativeFrom="margin">
              <wp14:pctHeight>0</wp14:pctHeight>
            </wp14:sizeRelV>
          </wp:anchor>
        </w:drawing>
      </w:r>
      <w:r>
        <w:t>A platform suspended by one rope from an overhead support and equipped with a means to permit the platform to be moved to desired working levels.</w:t>
      </w:r>
    </w:p>
    <w:p w14:paraId="50950337" w14:textId="77777777" w:rsidR="003959F3" w:rsidRDefault="003959F3" w:rsidP="003959F3">
      <w:pPr>
        <w:pStyle w:val="Bullet1"/>
      </w:pPr>
      <w:r>
        <w:t>When two single-point adjustable suspension scaffolds are combined to form a two-point adjustable suspension scaffold, the resulting two-point scaffold shall comply with the requirements for two-point adjustable suspension scaffolds identified in the next section.</w:t>
      </w:r>
    </w:p>
    <w:p w14:paraId="7FA932A3" w14:textId="77777777" w:rsidR="003959F3" w:rsidRDefault="003959F3" w:rsidP="003959F3">
      <w:pPr>
        <w:pStyle w:val="Bullet1"/>
      </w:pPr>
      <w:r>
        <w:t>The supporting rope between the scaffold and the suspension device shall be kept vertical unless all of the following conditions are met:</w:t>
      </w:r>
    </w:p>
    <w:p w14:paraId="1908995E" w14:textId="77777777" w:rsidR="003959F3" w:rsidRDefault="003959F3" w:rsidP="008A40B4">
      <w:pPr>
        <w:pStyle w:val="Bullet1"/>
        <w:numPr>
          <w:ilvl w:val="1"/>
          <w:numId w:val="110"/>
        </w:numPr>
      </w:pPr>
      <w:r>
        <w:t>The rigging has been designed by a qualified person; and</w:t>
      </w:r>
    </w:p>
    <w:p w14:paraId="79F07241" w14:textId="77777777" w:rsidR="003959F3" w:rsidRDefault="003959F3" w:rsidP="008A40B4">
      <w:pPr>
        <w:pStyle w:val="Bullet1"/>
        <w:numPr>
          <w:ilvl w:val="1"/>
          <w:numId w:val="110"/>
        </w:numPr>
      </w:pPr>
      <w:r>
        <w:t>The scaffold is accessible to rescuers; and</w:t>
      </w:r>
    </w:p>
    <w:p w14:paraId="185C0FEB" w14:textId="77777777" w:rsidR="003959F3" w:rsidRDefault="003959F3" w:rsidP="008A40B4">
      <w:pPr>
        <w:pStyle w:val="Bullet1"/>
        <w:numPr>
          <w:ilvl w:val="1"/>
          <w:numId w:val="110"/>
        </w:numPr>
      </w:pPr>
      <w:r>
        <w:t>The supporting rope is protected to ensure that it will not chafe at any point where a change in direction occurs; and</w:t>
      </w:r>
    </w:p>
    <w:p w14:paraId="1EDB57DB" w14:textId="77777777" w:rsidR="003959F3" w:rsidRDefault="003959F3" w:rsidP="008A40B4">
      <w:pPr>
        <w:pStyle w:val="Bullet1"/>
        <w:numPr>
          <w:ilvl w:val="1"/>
          <w:numId w:val="110"/>
        </w:numPr>
      </w:pPr>
      <w:r>
        <w:t>The scaffold is positioned so that swinging cannot bring the scaffold into contact with another surface.</w:t>
      </w:r>
    </w:p>
    <w:p w14:paraId="5FC629D9" w14:textId="77777777" w:rsidR="003959F3" w:rsidRDefault="003959F3" w:rsidP="004868BB">
      <w:pPr>
        <w:pStyle w:val="Heading5"/>
      </w:pPr>
      <w:r>
        <w:t>Two-point Adjustable Suspension Scaffolds (swing stages)</w:t>
      </w:r>
    </w:p>
    <w:p w14:paraId="50405A00" w14:textId="77777777" w:rsidR="003959F3" w:rsidRDefault="003959F3" w:rsidP="003959F3">
      <w:r>
        <w:rPr>
          <w:noProof/>
        </w:rPr>
        <w:drawing>
          <wp:anchor distT="0" distB="0" distL="182880" distR="114300" simplePos="0" relativeHeight="251728896" behindDoc="0" locked="0" layoutInCell="1" allowOverlap="1" wp14:anchorId="5EED6C3E" wp14:editId="555E6382">
            <wp:simplePos x="0" y="0"/>
            <wp:positionH relativeFrom="margin">
              <wp:align>right</wp:align>
            </wp:positionH>
            <wp:positionV relativeFrom="paragraph">
              <wp:posOffset>9525</wp:posOffset>
            </wp:positionV>
            <wp:extent cx="1371600" cy="1801368"/>
            <wp:effectExtent l="0" t="0" r="0" b="8890"/>
            <wp:wrapSquare wrapText="bothSides"/>
            <wp:docPr id="118" name="Picture 118" descr="Two-point (swing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wo-point (swing stage)"/>
                    <pic:cNvPicPr>
                      <a:picLocks noChangeAspect="1" noChangeArrowheads="1"/>
                    </pic:cNvPicPr>
                  </pic:nvPicPr>
                  <pic:blipFill>
                    <a:blip r:embed="rId109">
                      <a:extLst>
                        <a:ext uri="{BEBA8EAE-BF5A-486C-A8C5-ECC9F3942E4B}">
                          <a14:imgProps xmlns:a14="http://schemas.microsoft.com/office/drawing/2010/main">
                            <a14:imgLayer r:embed="rId11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1801368"/>
                    </a:xfrm>
                    <a:prstGeom prst="rect">
                      <a:avLst/>
                    </a:prstGeom>
                    <a:noFill/>
                    <a:ln>
                      <a:noFill/>
                    </a:ln>
                  </pic:spPr>
                </pic:pic>
              </a:graphicData>
            </a:graphic>
            <wp14:sizeRelH relativeFrom="margin">
              <wp14:pctWidth>0</wp14:pctWidth>
            </wp14:sizeRelH>
            <wp14:sizeRelV relativeFrom="margin">
              <wp14:pctHeight>0</wp14:pctHeight>
            </wp14:sizeRelV>
          </wp:anchor>
        </w:drawing>
      </w:r>
      <w:r>
        <w:t>A platform supported by hangers (stirrups) suspended by two ropes from overhead supports and equipped with a means to permit the platform to be raised and lowered.</w:t>
      </w:r>
    </w:p>
    <w:p w14:paraId="4FC9889E" w14:textId="77777777" w:rsidR="003959F3" w:rsidRDefault="003959F3" w:rsidP="003959F3">
      <w:r>
        <w:t xml:space="preserve">The following requirements do not apply to two-point adjustable suspension scaffolds used as masons' or stone setters' scaffolds. Such scaffolds are covered by the </w:t>
      </w:r>
      <w:r w:rsidRPr="00DD0043">
        <w:t xml:space="preserve">Multi-point </w:t>
      </w:r>
      <w:r>
        <w:t>A</w:t>
      </w:r>
      <w:r w:rsidRPr="00DD0043">
        <w:t xml:space="preserve">djustable </w:t>
      </w:r>
      <w:r>
        <w:t>S</w:t>
      </w:r>
      <w:r w:rsidRPr="00DD0043">
        <w:t xml:space="preserve">uspension </w:t>
      </w:r>
      <w:r>
        <w:t>S</w:t>
      </w:r>
      <w:r w:rsidRPr="00DD0043">
        <w:t>caffolds</w:t>
      </w:r>
      <w:r>
        <w:t xml:space="preserve"> section below.</w:t>
      </w:r>
    </w:p>
    <w:p w14:paraId="018AEE58" w14:textId="77777777" w:rsidR="003959F3" w:rsidRDefault="003959F3" w:rsidP="003959F3">
      <w:pPr>
        <w:pStyle w:val="Bullet1"/>
      </w:pPr>
      <w:r>
        <w:t>Platforms shall not be more than thirty-six inches (36”) wide unless designed by a qualified person to prevent unstable conditions.</w:t>
      </w:r>
    </w:p>
    <w:p w14:paraId="49E64A62" w14:textId="77777777" w:rsidR="003959F3" w:rsidRDefault="003959F3" w:rsidP="003959F3">
      <w:pPr>
        <w:pStyle w:val="Bullet1"/>
      </w:pPr>
      <w:r>
        <w:t>The platform shall be securely fastened to hangers (stirrups) by U-bolts or by other means which satisfy the equipment capacity requirements.</w:t>
      </w:r>
    </w:p>
    <w:p w14:paraId="22C07615" w14:textId="77777777" w:rsidR="003959F3" w:rsidRDefault="003959F3" w:rsidP="003959F3">
      <w:pPr>
        <w:pStyle w:val="Bullet1"/>
      </w:pPr>
      <w:r>
        <w:t>The blocks for fiber or synthetic ropes shall consist of at least one double and one single block. The sheaves of all blocks shall fit the size of the rope used.</w:t>
      </w:r>
    </w:p>
    <w:p w14:paraId="4C7ED8D2" w14:textId="77777777" w:rsidR="003959F3" w:rsidRDefault="003959F3" w:rsidP="003959F3">
      <w:pPr>
        <w:pStyle w:val="Bullet1"/>
      </w:pPr>
      <w:r>
        <w:t>Platforms shall be of the ladder-type, plank-type, beam-type, or light-metal type. Light metal-type platforms having a rated capacity of 750 pounds or less and platforms forty feet (40’) or less in length shall be tested and listed by a nationally recognized testing laboratory.</w:t>
      </w:r>
    </w:p>
    <w:p w14:paraId="3950DE49" w14:textId="77777777" w:rsidR="003959F3" w:rsidRDefault="003959F3" w:rsidP="003959F3">
      <w:pPr>
        <w:pStyle w:val="Bullet1"/>
      </w:pPr>
      <w:r>
        <w:t>Two-point scaffolds shall not be bridged or otherwise connected one to another during raising and lowering operations unless the bridge connections are articulated (attached), and the hoists properly sized.</w:t>
      </w:r>
    </w:p>
    <w:p w14:paraId="6E6C62DE" w14:textId="77777777" w:rsidR="003959F3" w:rsidRDefault="003959F3" w:rsidP="003959F3">
      <w:pPr>
        <w:pStyle w:val="Bullet1"/>
      </w:pPr>
      <w:r>
        <w:t>Passage may be made from one platform to another only when the platforms are at the same height, are abutting, and walk-through stirrups specifically designed for this purpose are used.</w:t>
      </w:r>
    </w:p>
    <w:p w14:paraId="4F19E25F" w14:textId="77777777" w:rsidR="003959F3" w:rsidRDefault="003959F3" w:rsidP="004868BB">
      <w:pPr>
        <w:pStyle w:val="Heading5"/>
      </w:pPr>
      <w:r>
        <w:t>Multi-point Adjustable Suspension Scaffolds</w:t>
      </w:r>
    </w:p>
    <w:p w14:paraId="2F0E3CF1" w14:textId="77777777" w:rsidR="003959F3" w:rsidRDefault="003959F3" w:rsidP="003959F3">
      <w:r>
        <w:rPr>
          <w:noProof/>
        </w:rPr>
        <w:drawing>
          <wp:anchor distT="0" distB="0" distL="182880" distR="114300" simplePos="0" relativeHeight="251734016" behindDoc="0" locked="0" layoutInCell="1" allowOverlap="1" wp14:anchorId="211C5C07" wp14:editId="58033E4D">
            <wp:simplePos x="0" y="0"/>
            <wp:positionH relativeFrom="margin">
              <wp:align>right</wp:align>
            </wp:positionH>
            <wp:positionV relativeFrom="paragraph">
              <wp:posOffset>5715</wp:posOffset>
            </wp:positionV>
            <wp:extent cx="1371600" cy="904875"/>
            <wp:effectExtent l="0" t="0" r="0" b="9525"/>
            <wp:wrapSquare wrapText="bothSides"/>
            <wp:docPr id="119" name="Picture 119" descr="Multi-point Adjus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ulti-point Adjustable"/>
                    <pic:cNvPicPr>
                      <a:picLocks noChangeAspect="1" noChangeArrowheads="1"/>
                    </pic:cNvPicPr>
                  </pic:nvPicPr>
                  <pic:blipFill>
                    <a:blip r:embed="rId111">
                      <a:extLst>
                        <a:ext uri="{BEBA8EAE-BF5A-486C-A8C5-ECC9F3942E4B}">
                          <a14:imgProps xmlns:a14="http://schemas.microsoft.com/office/drawing/2010/main">
                            <a14:imgLayer r:embed="rId1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904875"/>
                    </a:xfrm>
                    <a:prstGeom prst="rect">
                      <a:avLst/>
                    </a:prstGeom>
                    <a:noFill/>
                    <a:ln>
                      <a:noFill/>
                    </a:ln>
                  </pic:spPr>
                </pic:pic>
              </a:graphicData>
            </a:graphic>
            <wp14:sizeRelH relativeFrom="margin">
              <wp14:pctWidth>0</wp14:pctWidth>
            </wp14:sizeRelH>
            <wp14:sizeRelV relativeFrom="margin">
              <wp14:pctHeight>0</wp14:pctHeight>
            </wp14:sizeRelV>
          </wp:anchor>
        </w:drawing>
      </w:r>
      <w:r>
        <w:t>Platform(s) suspended by more than two ropes from overhead supports and equipped with a means to permit the platform to be raised and lowered. Includes chimney hoists.</w:t>
      </w:r>
    </w:p>
    <w:p w14:paraId="5044A8A4" w14:textId="77777777" w:rsidR="003959F3" w:rsidRDefault="003959F3" w:rsidP="003959F3">
      <w:r>
        <w:t>This section covers multi-point adjustable suspension scaffolds, stone setters' multi-point adjustable suspension scaffolds, and masons' multi-point adjustable suspension scaffolds.</w:t>
      </w:r>
    </w:p>
    <w:p w14:paraId="7506732B" w14:textId="77777777" w:rsidR="003959F3" w:rsidRDefault="003959F3" w:rsidP="003959F3">
      <w:pPr>
        <w:pStyle w:val="Bullet1"/>
      </w:pPr>
      <w:r>
        <w:t>When two or more scaffolds are used they shall not be bridged one to another unless they are designed to be bridged, the bridge connections are articulated, and the hoists are properly sized.</w:t>
      </w:r>
    </w:p>
    <w:p w14:paraId="137D1F6D" w14:textId="77777777" w:rsidR="003959F3" w:rsidRDefault="003959F3" w:rsidP="003959F3">
      <w:pPr>
        <w:pStyle w:val="Bullet1"/>
      </w:pPr>
      <w:r>
        <w:t>If bridges are not used, passage may be made from one platform to another only when the platforms are at the same height and are abutting.</w:t>
      </w:r>
    </w:p>
    <w:p w14:paraId="422B542A" w14:textId="77777777" w:rsidR="003959F3" w:rsidRDefault="003959F3" w:rsidP="003959F3">
      <w:pPr>
        <w:pStyle w:val="Bullet1"/>
      </w:pPr>
      <w:r>
        <w:t>Scaffolds shall be suspended from metal outriggers, brackets, wire rope slings, hooks, or means that meet equivalent criteria (e.g., strength, durability).</w:t>
      </w:r>
    </w:p>
    <w:p w14:paraId="1348B89C" w14:textId="77777777" w:rsidR="003959F3" w:rsidRDefault="003959F3" w:rsidP="004868BB">
      <w:pPr>
        <w:pStyle w:val="Heading5"/>
      </w:pPr>
      <w:r>
        <w:t>Multi-level Suspended Scaffolds</w:t>
      </w:r>
    </w:p>
    <w:p w14:paraId="67DEFAFB" w14:textId="77777777" w:rsidR="003959F3" w:rsidRDefault="003959F3" w:rsidP="003959F3">
      <w:r>
        <w:rPr>
          <w:noProof/>
        </w:rPr>
        <w:drawing>
          <wp:anchor distT="0" distB="0" distL="182880" distR="114300" simplePos="0" relativeHeight="251769856" behindDoc="0" locked="0" layoutInCell="1" allowOverlap="1" wp14:anchorId="0F79EDF0" wp14:editId="53A9BB1F">
            <wp:simplePos x="0" y="0"/>
            <wp:positionH relativeFrom="margin">
              <wp:align>right</wp:align>
            </wp:positionH>
            <wp:positionV relativeFrom="paragraph">
              <wp:posOffset>6985</wp:posOffset>
            </wp:positionV>
            <wp:extent cx="1371600" cy="2230755"/>
            <wp:effectExtent l="0" t="0" r="0" b="0"/>
            <wp:wrapSquare wrapText="bothSides"/>
            <wp:docPr id="120" name="Picture 120" descr="Multi-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ulti-level"/>
                    <pic:cNvPicPr>
                      <a:picLocks noChangeAspect="1" noChangeArrowheads="1"/>
                    </pic:cNvPicPr>
                  </pic:nvPicPr>
                  <pic:blipFill>
                    <a:blip r:embed="rId113">
                      <a:extLst>
                        <a:ext uri="{BEBA8EAE-BF5A-486C-A8C5-ECC9F3942E4B}">
                          <a14:imgProps xmlns:a14="http://schemas.microsoft.com/office/drawing/2010/main">
                            <a14:imgLayer r:embed="rId1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1600" cy="2230755"/>
                    </a:xfrm>
                    <a:prstGeom prst="rect">
                      <a:avLst/>
                    </a:prstGeom>
                    <a:noFill/>
                    <a:ln>
                      <a:noFill/>
                    </a:ln>
                  </pic:spPr>
                </pic:pic>
              </a:graphicData>
            </a:graphic>
            <wp14:sizeRelH relativeFrom="margin">
              <wp14:pctWidth>0</wp14:pctWidth>
            </wp14:sizeRelH>
            <wp14:sizeRelV relativeFrom="margin">
              <wp14:pctHeight>0</wp14:pctHeight>
            </wp14:sizeRelV>
          </wp:anchor>
        </w:drawing>
      </w:r>
      <w:r>
        <w:t>Two-point or multi-point adjustable suspension scaffold with a series of platforms at various levels resting on common stirrups.</w:t>
      </w:r>
    </w:p>
    <w:p w14:paraId="704F65DE" w14:textId="77777777" w:rsidR="003959F3" w:rsidRDefault="003959F3" w:rsidP="003959F3">
      <w:pPr>
        <w:pStyle w:val="Bullet1"/>
      </w:pPr>
      <w:r>
        <w:t>Scaffolds shall be equipped with additional independent support lines, equal in number to the number of points supported, and of equivalent strength to the suspension ropes, and rigged to support the scaffold in the event the suspension rope(s) fail.</w:t>
      </w:r>
    </w:p>
    <w:p w14:paraId="3103EB10" w14:textId="77777777" w:rsidR="003959F3" w:rsidRDefault="003959F3" w:rsidP="003959F3">
      <w:pPr>
        <w:pStyle w:val="Bullet1"/>
      </w:pPr>
      <w:r>
        <w:t>Independent support lines and suspension ropes shall not be attached to the same points of anchorage.</w:t>
      </w:r>
    </w:p>
    <w:p w14:paraId="7E5D9090" w14:textId="77777777" w:rsidR="003959F3" w:rsidRDefault="003959F3" w:rsidP="003959F3">
      <w:pPr>
        <w:pStyle w:val="Bullet1"/>
      </w:pPr>
      <w:r>
        <w:t>Supports for platforms shall be attached directly to the support stirrup and not to any other platform.</w:t>
      </w:r>
    </w:p>
    <w:p w14:paraId="667FD6A7" w14:textId="77777777" w:rsidR="003959F3" w:rsidRDefault="003959F3" w:rsidP="003959F3"/>
    <w:p w14:paraId="515AA5B3" w14:textId="77777777" w:rsidR="003959F3" w:rsidRDefault="003959F3" w:rsidP="003959F3"/>
    <w:p w14:paraId="1D93A67C" w14:textId="77777777" w:rsidR="003959F3" w:rsidRDefault="003959F3" w:rsidP="003959F3"/>
    <w:p w14:paraId="4466B073" w14:textId="77777777" w:rsidR="003959F3" w:rsidRDefault="003959F3" w:rsidP="003959F3"/>
    <w:p w14:paraId="328BF79B" w14:textId="77777777" w:rsidR="003959F3" w:rsidRDefault="003959F3" w:rsidP="003959F3">
      <w:pPr>
        <w:pStyle w:val="Heading3"/>
      </w:pPr>
      <w:r>
        <w:t>Aerial Lifts</w:t>
      </w:r>
    </w:p>
    <w:p w14:paraId="3EA6C841" w14:textId="77777777" w:rsidR="003959F3" w:rsidRDefault="003959F3" w:rsidP="003959F3">
      <w:r>
        <w:t>Aerial lifts include the following types of vehicle-mounted aerial devices used to elevate personnel to jobsites above ground:</w:t>
      </w:r>
    </w:p>
    <w:p w14:paraId="1F5D4260" w14:textId="77777777" w:rsidR="003959F3" w:rsidRDefault="003959F3" w:rsidP="003959F3">
      <w:pPr>
        <w:pStyle w:val="Bullet1"/>
      </w:pPr>
      <w:r>
        <w:t>Extensible boom platforms;</w:t>
      </w:r>
    </w:p>
    <w:p w14:paraId="57C831C5" w14:textId="77777777" w:rsidR="003959F3" w:rsidRDefault="003959F3" w:rsidP="003959F3">
      <w:pPr>
        <w:pStyle w:val="Bullet1"/>
      </w:pPr>
      <w:r>
        <w:t>Aerial ladders;</w:t>
      </w:r>
    </w:p>
    <w:p w14:paraId="362A24B0" w14:textId="77777777" w:rsidR="003959F3" w:rsidRDefault="003959F3" w:rsidP="003959F3">
      <w:pPr>
        <w:pStyle w:val="Bullet1"/>
      </w:pPr>
      <w:r>
        <w:t>Articulating boom platforms;</w:t>
      </w:r>
    </w:p>
    <w:p w14:paraId="09CE50C7" w14:textId="77777777" w:rsidR="003959F3" w:rsidRDefault="003959F3" w:rsidP="003959F3">
      <w:pPr>
        <w:pStyle w:val="Bullet1"/>
      </w:pPr>
      <w:r>
        <w:t>Vertical towers; and</w:t>
      </w:r>
    </w:p>
    <w:p w14:paraId="4AFD97CB" w14:textId="77777777" w:rsidR="003959F3" w:rsidRDefault="003959F3" w:rsidP="003959F3">
      <w:pPr>
        <w:pStyle w:val="Bullet1"/>
      </w:pPr>
      <w:r>
        <w:t>A combination of any such devices. Aerial equipment may be made of metal, wood, fiberglass reinforced plastic (FRP), or other material; may be powered or manually operated; and are deemed to be aerial lifts whether or not they are capable of rotating about a substantially vertical axis.</w:t>
      </w:r>
    </w:p>
    <w:p w14:paraId="7DB514BE" w14:textId="77777777" w:rsidR="003959F3" w:rsidRDefault="003959F3" w:rsidP="004868BB">
      <w:pPr>
        <w:pStyle w:val="Heading4"/>
      </w:pPr>
      <w:r>
        <w:t>Modifications</w:t>
      </w:r>
    </w:p>
    <w:p w14:paraId="26E9C099" w14:textId="77777777" w:rsidR="003959F3" w:rsidRDefault="003959F3" w:rsidP="003959F3">
      <w:r>
        <w:t>Aerial lifts may be "field modified" for uses other than those intended by the manufacturer provided the modification has been certified in writing by the manufacturer or by any other equivalent entity, such as a nationally recognized testing laboratory, to be in conformity with all applicable provisions of ANSI A92.2-1969 and this section and to be at least as safe as the equipment was before modification.</w:t>
      </w:r>
    </w:p>
    <w:p w14:paraId="708E85EB" w14:textId="77777777" w:rsidR="003959F3" w:rsidRDefault="003959F3" w:rsidP="003959F3">
      <w:pPr>
        <w:pStyle w:val="Heading3"/>
      </w:pPr>
      <w:r>
        <w:t>Specific Requirements</w:t>
      </w:r>
    </w:p>
    <w:p w14:paraId="26B48E7F" w14:textId="77777777" w:rsidR="003959F3" w:rsidRDefault="003959F3" w:rsidP="004868BB">
      <w:pPr>
        <w:pStyle w:val="Heading4"/>
      </w:pPr>
      <w:r>
        <w:t>Ladder and Tower Trucks</w:t>
      </w:r>
    </w:p>
    <w:p w14:paraId="77CB5701" w14:textId="77777777" w:rsidR="003959F3" w:rsidRDefault="003959F3" w:rsidP="003959F3">
      <w:r>
        <w:t>Aerial ladders shall be secured in the lower traveling position by the locking device on top of the truck cab, and the manually operated device at the base of the ladder before the truck is moved for highway travel.</w:t>
      </w:r>
    </w:p>
    <w:p w14:paraId="4ED5BC65" w14:textId="77777777" w:rsidR="003959F3" w:rsidRDefault="003959F3" w:rsidP="004868BB">
      <w:pPr>
        <w:pStyle w:val="Heading4"/>
      </w:pPr>
      <w:r>
        <w:t>Extensible and Articulating Boom Platforms.</w:t>
      </w:r>
    </w:p>
    <w:p w14:paraId="78A9526B" w14:textId="77777777" w:rsidR="003959F3" w:rsidRDefault="003959F3" w:rsidP="003959F3">
      <w:pPr>
        <w:pStyle w:val="Bullet1"/>
      </w:pPr>
      <w:r>
        <w:t>Lift controls shall be tested each day prior to use to determine that such controls are in safe working condition.</w:t>
      </w:r>
    </w:p>
    <w:p w14:paraId="12CBCA03" w14:textId="77777777" w:rsidR="003959F3" w:rsidRDefault="003959F3" w:rsidP="003959F3">
      <w:pPr>
        <w:pStyle w:val="Bullet1"/>
      </w:pPr>
      <w:r>
        <w:t>Only authorized persons shall operate an aerial lift.</w:t>
      </w:r>
    </w:p>
    <w:p w14:paraId="2F118160" w14:textId="77777777" w:rsidR="003959F3" w:rsidRDefault="003959F3" w:rsidP="003959F3">
      <w:pPr>
        <w:pStyle w:val="Bullet1"/>
      </w:pPr>
      <w:r>
        <w:t>Belting off to an adjacent pole, structure, or equipment while working from an aerial lift shall not be permitted.</w:t>
      </w:r>
    </w:p>
    <w:p w14:paraId="4D9D00C3" w14:textId="77777777" w:rsidR="003959F3" w:rsidRDefault="003959F3" w:rsidP="003959F3">
      <w:pPr>
        <w:pStyle w:val="Bullet1"/>
      </w:pPr>
      <w:r>
        <w:t>Employees shall always stand firmly on the floor of the basket and shall not sit or climb on the edge of the basket or use planks, ladders, or other devices for a work position.</w:t>
      </w:r>
    </w:p>
    <w:p w14:paraId="1B331E38" w14:textId="77777777" w:rsidR="003959F3" w:rsidRDefault="003959F3" w:rsidP="004276F8">
      <w:pPr>
        <w:pStyle w:val="Bullet1"/>
        <w:contextualSpacing w:val="0"/>
      </w:pPr>
      <w:r>
        <w:t>A body belt shall be worn, and a lanyard attached to the boom or basket when working from an aerial lift.</w:t>
      </w:r>
    </w:p>
    <w:p w14:paraId="131B1AF8" w14:textId="77777777" w:rsidR="003959F3" w:rsidRDefault="003959F3" w:rsidP="004276F8">
      <w:pPr>
        <w:pStyle w:val="Bullet1"/>
        <w:numPr>
          <w:ilvl w:val="0"/>
          <w:numId w:val="0"/>
        </w:numPr>
        <w:ind w:left="720"/>
        <w:contextualSpacing w:val="0"/>
      </w:pPr>
      <w:r w:rsidRPr="00D03D00">
        <w:rPr>
          <w:b/>
          <w:bCs/>
        </w:rPr>
        <w:t>NOTE:</w:t>
      </w:r>
      <w:r>
        <w:t xml:space="preserve"> As of January 1, 1998, subpart M of this part (OSHA 29 CFR 1926.502(d)) provides that body belts are not acceptable as part of a personal fall arrest system.</w:t>
      </w:r>
    </w:p>
    <w:p w14:paraId="11E660A8" w14:textId="77777777" w:rsidR="003959F3" w:rsidRDefault="003959F3" w:rsidP="003959F3">
      <w:pPr>
        <w:pStyle w:val="Bullet1"/>
      </w:pPr>
      <w:r>
        <w:t>Boom and basket load limits specified by the manufacturer shall not be exceeded.</w:t>
      </w:r>
    </w:p>
    <w:p w14:paraId="4E16C839" w14:textId="77777777" w:rsidR="003959F3" w:rsidRDefault="003959F3" w:rsidP="003959F3">
      <w:pPr>
        <w:pStyle w:val="Bullet1"/>
      </w:pPr>
      <w:r>
        <w:t>The brakes shall be set and when outriggers are used, they shall be positioned on pads or a solid surface. Wheel chocks shall be installed before using an aerial lift on an incline, provided they can be safely installed.</w:t>
      </w:r>
    </w:p>
    <w:p w14:paraId="5B0C1F94" w14:textId="77777777" w:rsidR="003959F3" w:rsidRDefault="003959F3" w:rsidP="003959F3">
      <w:pPr>
        <w:pStyle w:val="Bullet1"/>
      </w:pPr>
      <w:r>
        <w:t>An aerial lift truck shall not be moved when the boom is elevated in a working position with men in the basket, except for equipment which is specifically designed for this type of operation in accordance with the provisions identified in the General Requirements section above.</w:t>
      </w:r>
    </w:p>
    <w:p w14:paraId="7B2447AE" w14:textId="77777777" w:rsidR="003959F3" w:rsidRDefault="003959F3" w:rsidP="003959F3">
      <w:pPr>
        <w:pStyle w:val="Bullet1"/>
      </w:pPr>
      <w:r>
        <w:t>Articulating boom and extensible boom platforms, primarily designed as personnel carriers, shall have both platform (upper) and lower controls. Upper controls shall be in or beside the platform within easy reach of the operator. Lower controls shall provide for overriding the upper controls. Controls shall be plainly marked as to their function. Lower-level controls shall not be operated unless permission has been obtained from the employee in the lift, except in case of emergency.</w:t>
      </w:r>
    </w:p>
    <w:p w14:paraId="39DED306" w14:textId="77777777" w:rsidR="003959F3" w:rsidRDefault="003959F3" w:rsidP="003959F3">
      <w:pPr>
        <w:pStyle w:val="Bullet1"/>
      </w:pPr>
      <w:r>
        <w:t>Climbers shall not be worn while performing work from an aerial lift.</w:t>
      </w:r>
    </w:p>
    <w:p w14:paraId="34526DEA" w14:textId="77777777" w:rsidR="003959F3" w:rsidRDefault="003959F3" w:rsidP="003959F3">
      <w:pPr>
        <w:pStyle w:val="Bullet1"/>
      </w:pPr>
      <w:r>
        <w:t>The insulated portion of an aerial lift shall not be altered in any manner that might reduce its insulating value.</w:t>
      </w:r>
    </w:p>
    <w:p w14:paraId="594F7097" w14:textId="77777777" w:rsidR="003959F3" w:rsidRDefault="003959F3" w:rsidP="003959F3">
      <w:pPr>
        <w:pStyle w:val="Bullet1"/>
      </w:pPr>
      <w:r>
        <w:t>Before moving an aerial lift for travel, the boom(s) shall be inspected to see that it is properly cradled, and outriggers are in stowed position except in accordance with the provisions identified in the General Requirements section above.</w:t>
      </w:r>
    </w:p>
    <w:p w14:paraId="579F2EBD" w14:textId="77777777" w:rsidR="003959F3" w:rsidRDefault="003959F3" w:rsidP="004868BB">
      <w:pPr>
        <w:pStyle w:val="Heading4"/>
      </w:pPr>
      <w:r>
        <w:t>Electrical Tests</w:t>
      </w:r>
    </w:p>
    <w:p w14:paraId="10D0F95B" w14:textId="77777777" w:rsidR="003959F3" w:rsidRDefault="003959F3" w:rsidP="003959F3">
      <w:pPr>
        <w:pStyle w:val="Bullet1"/>
      </w:pPr>
      <w:r>
        <w:t>All electrical tests shall conform to the requirements of ANSI A92.2-1969 section 5. However equivalent d.c.; voltage tests may be used in lieu of the a.c. voltage specified in A92.2-1969; d.c. voltage tests which are approved by the equipment manufacturer or equivalent entity shall be considered an equivalent test for the purpose of this requirement.</w:t>
      </w:r>
    </w:p>
    <w:p w14:paraId="3BFAD2BA" w14:textId="77777777" w:rsidR="003959F3" w:rsidRDefault="003959F3" w:rsidP="003959F3">
      <w:pPr>
        <w:pStyle w:val="Bullet1"/>
      </w:pPr>
      <w:r>
        <w:t>Bursting safety factor. The provisions of the American National Standards Institute standard ANSI A92.2-1969, section 4.9 Bursting Safety Factor shall apply to all critical hydraulic and pneumatic components. Critical components are those in which a failure would result in a free fall or free rotation of the boom. All noncritical components shall have a bursting safety factor of at least two to one (2:1).</w:t>
      </w:r>
    </w:p>
    <w:p w14:paraId="20730C07" w14:textId="77777777" w:rsidR="003959F3" w:rsidRDefault="003959F3" w:rsidP="003959F3">
      <w:pPr>
        <w:pStyle w:val="Bullet1"/>
      </w:pPr>
      <w:r>
        <w:t>Welding standards. All welding shall conform to the following standards as applicable:</w:t>
      </w:r>
    </w:p>
    <w:p w14:paraId="78A135F1" w14:textId="77777777" w:rsidR="003959F3" w:rsidRDefault="003959F3" w:rsidP="008A40B4">
      <w:pPr>
        <w:pStyle w:val="Bullet1"/>
        <w:numPr>
          <w:ilvl w:val="1"/>
          <w:numId w:val="110"/>
        </w:numPr>
      </w:pPr>
      <w:r>
        <w:t>Standard Qualification Procedure, AWS B3.0-41.</w:t>
      </w:r>
    </w:p>
    <w:p w14:paraId="5B9F50BD" w14:textId="77777777" w:rsidR="003959F3" w:rsidRDefault="003959F3" w:rsidP="008A40B4">
      <w:pPr>
        <w:pStyle w:val="Bullet1"/>
        <w:numPr>
          <w:ilvl w:val="1"/>
          <w:numId w:val="110"/>
        </w:numPr>
      </w:pPr>
      <w:r>
        <w:t>Recommended Practices for Automotive Welding Design, AWS D8.4-61.</w:t>
      </w:r>
    </w:p>
    <w:p w14:paraId="09E95BF9" w14:textId="77777777" w:rsidR="003959F3" w:rsidRDefault="003959F3" w:rsidP="008A40B4">
      <w:pPr>
        <w:pStyle w:val="Bullet1"/>
        <w:numPr>
          <w:ilvl w:val="1"/>
          <w:numId w:val="110"/>
        </w:numPr>
      </w:pPr>
      <w:r>
        <w:t>Standard Qualification of Welding Procedures and Welders for Piping and Tubing, AWS D10.9-69.</w:t>
      </w:r>
    </w:p>
    <w:p w14:paraId="587A15DB" w14:textId="77777777" w:rsidR="003959F3" w:rsidRPr="002544A8" w:rsidRDefault="003959F3" w:rsidP="008A40B4">
      <w:pPr>
        <w:pStyle w:val="Bullet1"/>
        <w:numPr>
          <w:ilvl w:val="1"/>
          <w:numId w:val="110"/>
        </w:numPr>
      </w:pPr>
      <w:r>
        <w:t>Specifications for Welding Highway and Railway Bridges, AWS D2.0-69.</w:t>
      </w:r>
    </w:p>
    <w:p w14:paraId="5EA54773" w14:textId="77777777" w:rsidR="003959F3" w:rsidRPr="00D4551E" w:rsidRDefault="003959F3" w:rsidP="003959F3">
      <w:pPr>
        <w:pStyle w:val="Heading2"/>
      </w:pPr>
      <w:r w:rsidRPr="00D4551E">
        <w:t>Training</w:t>
      </w:r>
    </w:p>
    <w:p w14:paraId="05B2FF44" w14:textId="77777777" w:rsidR="003959F3" w:rsidRPr="00D4551E" w:rsidRDefault="003959F3" w:rsidP="003959F3">
      <w:pPr>
        <w:pStyle w:val="Heading3"/>
      </w:pPr>
      <w:r w:rsidRPr="00D4551E">
        <w:t>Initial</w:t>
      </w:r>
    </w:p>
    <w:p w14:paraId="3EF78A2D" w14:textId="0E53DEEC" w:rsidR="003959F3" w:rsidRPr="00D4551E" w:rsidRDefault="003959F3" w:rsidP="003959F3">
      <w:pPr>
        <w:rPr>
          <w:rFonts w:cs="Tahoma"/>
          <w:szCs w:val="20"/>
        </w:rPr>
      </w:pPr>
      <w:r w:rsidRPr="00D4551E">
        <w:rPr>
          <w:rFonts w:cs="Tahoma"/>
          <w:noProof/>
          <w:szCs w:val="20"/>
        </w:rPr>
        <w:fldChar w:fldCharType="begin"/>
      </w:r>
      <w:r w:rsidRPr="00D4551E">
        <w:rPr>
          <w:rFonts w:cs="Tahoma"/>
          <w:noProof/>
          <w:szCs w:val="20"/>
        </w:rPr>
        <w:instrText xml:space="preserve"> MERGEFIELD "Q1" </w:instrText>
      </w:r>
      <w:r w:rsidRPr="00D4551E">
        <w:rPr>
          <w:rFonts w:cs="Tahoma"/>
          <w:noProof/>
          <w:szCs w:val="20"/>
        </w:rPr>
        <w:fldChar w:fldCharType="separate"/>
      </w:r>
      <w:r w:rsidR="000A3858">
        <w:rPr>
          <w:rFonts w:cs="Tahoma"/>
          <w:noProof/>
          <w:szCs w:val="20"/>
        </w:rPr>
        <w:t>COMPNAME</w:t>
      </w:r>
      <w:r w:rsidRPr="00D4551E">
        <w:rPr>
          <w:rFonts w:cs="Tahoma"/>
          <w:noProof/>
          <w:szCs w:val="20"/>
        </w:rPr>
        <w:fldChar w:fldCharType="end"/>
      </w:r>
      <w:r w:rsidRPr="00D4551E">
        <w:rPr>
          <w:rFonts w:cs="Tahoma"/>
          <w:szCs w:val="20"/>
        </w:rPr>
        <w:t xml:space="preserve"> shall have each employee who performs work while on a scaffold trained by a person qualified in the subject matter to recognize the hazards associated with the type of scaffold being used and to understand the procedures to control or minimize those hazards.</w:t>
      </w:r>
    </w:p>
    <w:p w14:paraId="397CBC36" w14:textId="77777777" w:rsidR="003959F3" w:rsidRDefault="003959F3" w:rsidP="003959F3">
      <w:pPr>
        <w:pStyle w:val="Bullet1"/>
      </w:pPr>
      <w:r>
        <w:t>The nature of any electrical hazards, fall hazards and falling object hazards in the work area;</w:t>
      </w:r>
    </w:p>
    <w:p w14:paraId="014D319F" w14:textId="77777777" w:rsidR="003959F3" w:rsidRDefault="003959F3" w:rsidP="003959F3">
      <w:pPr>
        <w:pStyle w:val="Bullet1"/>
      </w:pPr>
      <w:r>
        <w:t>The correct procedures for dealing with electrical hazards and for erecting, maintaining, and disassembling the fall protection systems and falling object protection systems being used;</w:t>
      </w:r>
    </w:p>
    <w:p w14:paraId="0975579D" w14:textId="77777777" w:rsidR="003959F3" w:rsidRDefault="003959F3" w:rsidP="003959F3">
      <w:pPr>
        <w:pStyle w:val="Bullet1"/>
      </w:pPr>
      <w:r>
        <w:t>The proper use of the scaffold, and the proper handling of materials on the scaffold;</w:t>
      </w:r>
    </w:p>
    <w:p w14:paraId="75AED403" w14:textId="77777777" w:rsidR="003959F3" w:rsidRDefault="003959F3" w:rsidP="003959F3">
      <w:pPr>
        <w:pStyle w:val="Bullet1"/>
      </w:pPr>
      <w:r>
        <w:t>The maximum intended load and the load-carrying capacities of the scaffolds used; and</w:t>
      </w:r>
    </w:p>
    <w:p w14:paraId="4F086259" w14:textId="77777777" w:rsidR="003959F3" w:rsidRDefault="003959F3" w:rsidP="003959F3">
      <w:pPr>
        <w:pStyle w:val="Bullet1"/>
      </w:pPr>
      <w:r>
        <w:t>Any other pertinent requirements of this subpart.</w:t>
      </w:r>
    </w:p>
    <w:p w14:paraId="0FB1DE1B" w14:textId="6AE1A383" w:rsidR="003959F3" w:rsidRPr="00D4551E" w:rsidRDefault="003959F3" w:rsidP="003959F3">
      <w:pPr>
        <w:rPr>
          <w:rFonts w:cs="Tahoma"/>
          <w:szCs w:val="20"/>
        </w:rPr>
      </w:pPr>
      <w:r w:rsidRPr="00D4551E">
        <w:rPr>
          <w:rFonts w:cs="Tahoma"/>
          <w:noProof/>
          <w:szCs w:val="20"/>
        </w:rPr>
        <w:fldChar w:fldCharType="begin"/>
      </w:r>
      <w:r w:rsidRPr="00D4551E">
        <w:rPr>
          <w:rFonts w:cs="Tahoma"/>
          <w:noProof/>
          <w:szCs w:val="20"/>
        </w:rPr>
        <w:instrText xml:space="preserve"> MERGEFIELD "Q1" </w:instrText>
      </w:r>
      <w:r w:rsidRPr="00D4551E">
        <w:rPr>
          <w:rFonts w:cs="Tahoma"/>
          <w:noProof/>
          <w:szCs w:val="20"/>
        </w:rPr>
        <w:fldChar w:fldCharType="separate"/>
      </w:r>
      <w:r w:rsidR="000A3858">
        <w:rPr>
          <w:rFonts w:cs="Tahoma"/>
          <w:noProof/>
          <w:szCs w:val="20"/>
        </w:rPr>
        <w:t>COMPNAME</w:t>
      </w:r>
      <w:r w:rsidRPr="00D4551E">
        <w:rPr>
          <w:rFonts w:cs="Tahoma"/>
          <w:noProof/>
          <w:szCs w:val="20"/>
        </w:rPr>
        <w:fldChar w:fldCharType="end"/>
      </w:r>
      <w:r w:rsidRPr="00D4551E">
        <w:rPr>
          <w:rFonts w:cs="Tahoma"/>
          <w:szCs w:val="20"/>
        </w:rPr>
        <w:t xml:space="preserve"> shall have each employee who is involved in erecting, disassembling, moving, operating, repairing, maintaining, or inspecting a scaffold trained by a competent person to recognize any hazards associated with the work in question. The training shall include the following topics, as applicable:</w:t>
      </w:r>
    </w:p>
    <w:p w14:paraId="35A26942" w14:textId="77777777" w:rsidR="003959F3" w:rsidRDefault="003959F3" w:rsidP="003959F3">
      <w:pPr>
        <w:pStyle w:val="Bullet1"/>
      </w:pPr>
      <w:r>
        <w:t>The nature of scaffold hazards;</w:t>
      </w:r>
    </w:p>
    <w:p w14:paraId="32ACCC57" w14:textId="77777777" w:rsidR="003959F3" w:rsidRDefault="003959F3" w:rsidP="003959F3">
      <w:pPr>
        <w:pStyle w:val="Bullet1"/>
      </w:pPr>
      <w:r>
        <w:t>The correct procedures for erecting, disassembling, moving, operating, repairing, inspecting, and maintaining the type of scaffold in question;</w:t>
      </w:r>
    </w:p>
    <w:p w14:paraId="2A27E466" w14:textId="77777777" w:rsidR="003959F3" w:rsidRDefault="003959F3" w:rsidP="003959F3">
      <w:pPr>
        <w:pStyle w:val="Bullet1"/>
      </w:pPr>
      <w:r>
        <w:t>The design criteria, maximum intended load-carrying capacity and intended use of the scaffold;</w:t>
      </w:r>
    </w:p>
    <w:p w14:paraId="5771D8C5" w14:textId="77777777" w:rsidR="003959F3" w:rsidRDefault="003959F3" w:rsidP="003959F3">
      <w:pPr>
        <w:pStyle w:val="Bullet1"/>
      </w:pPr>
      <w:r>
        <w:t>Any other pertinent requirements of this subpart.</w:t>
      </w:r>
    </w:p>
    <w:p w14:paraId="4595F4DA" w14:textId="77777777" w:rsidR="003959F3" w:rsidRPr="00D4551E" w:rsidRDefault="003959F3" w:rsidP="003959F3">
      <w:pPr>
        <w:pStyle w:val="Heading3"/>
      </w:pPr>
      <w:r w:rsidRPr="00D4551E">
        <w:t>Refresher</w:t>
      </w:r>
    </w:p>
    <w:p w14:paraId="24DF2FA1" w14:textId="77777777" w:rsidR="003959F3" w:rsidRPr="00D4551E" w:rsidRDefault="003959F3" w:rsidP="003959F3">
      <w:pPr>
        <w:rPr>
          <w:rFonts w:cs="Tahoma"/>
          <w:szCs w:val="20"/>
        </w:rPr>
      </w:pPr>
      <w:r>
        <w:rPr>
          <w:rFonts w:cs="Tahoma"/>
          <w:szCs w:val="20"/>
        </w:rPr>
        <w:t>Refresher training will be provided to employees</w:t>
      </w:r>
      <w:r w:rsidRPr="00D4551E">
        <w:rPr>
          <w:rFonts w:cs="Tahoma"/>
          <w:szCs w:val="20"/>
        </w:rPr>
        <w:t>:</w:t>
      </w:r>
    </w:p>
    <w:bookmarkEnd w:id="1815"/>
    <w:p w14:paraId="21330490" w14:textId="77777777" w:rsidR="003959F3" w:rsidRDefault="003959F3" w:rsidP="003959F3">
      <w:pPr>
        <w:pStyle w:val="Bullet1"/>
      </w:pPr>
      <w:r>
        <w:t>Where changes at the worksite present a hazard about which an employee has not been previously trained; or</w:t>
      </w:r>
    </w:p>
    <w:p w14:paraId="3D42D052" w14:textId="77777777" w:rsidR="003959F3" w:rsidRDefault="003959F3" w:rsidP="003959F3">
      <w:pPr>
        <w:pStyle w:val="Bullet1"/>
      </w:pPr>
      <w:r>
        <w:t>Where changes in the types of scaffolds, fall protection, falling object protection, or other equipment present a hazard about which an employee has not been previously trained; or</w:t>
      </w:r>
    </w:p>
    <w:p w14:paraId="473EA29F" w14:textId="77777777" w:rsidR="003959F3" w:rsidRDefault="003959F3" w:rsidP="003959F3">
      <w:pPr>
        <w:pStyle w:val="Bullet1"/>
      </w:pPr>
      <w:r>
        <w:t>Where inadequacies in an affected employee's work involving scaffolds indicate that the employee has not retained the requisite proficiency.</w:t>
      </w:r>
    </w:p>
    <w:p w14:paraId="48F17684" w14:textId="77777777" w:rsidR="003959F3" w:rsidRPr="00D4551E" w:rsidRDefault="003959F3" w:rsidP="003959F3">
      <w:pPr>
        <w:pStyle w:val="Heading2"/>
      </w:pPr>
      <w:r w:rsidRPr="00D4551E">
        <w:t>Reference</w:t>
      </w:r>
    </w:p>
    <w:p w14:paraId="725C8E1A" w14:textId="77777777" w:rsidR="003959F3" w:rsidRDefault="003959F3" w:rsidP="003959F3">
      <w:pPr>
        <w:pStyle w:val="Bullet1"/>
      </w:pPr>
      <w:r>
        <w:t>OSHA Standard 29 CFR 1926</w:t>
      </w:r>
      <w:r w:rsidRPr="00574CAB">
        <w:t xml:space="preserve"> Subpart L</w:t>
      </w:r>
    </w:p>
    <w:p w14:paraId="63C467B7" w14:textId="77777777" w:rsidR="003959F3" w:rsidRDefault="003959F3" w:rsidP="003959F3">
      <w:pPr>
        <w:pStyle w:val="Bullet1"/>
      </w:pPr>
      <w:r>
        <w:t>OSHA Standard 29 CFR 1910 Subpart D</w:t>
      </w:r>
    </w:p>
    <w:p w14:paraId="00CBC375" w14:textId="77777777" w:rsidR="003959F3" w:rsidRDefault="003959F3" w:rsidP="003959F3">
      <w:pPr>
        <w:pStyle w:val="Bullet1"/>
      </w:pPr>
      <w:r>
        <w:t>Hydro Mobile Operator’s Manuals (P-Series, M2-Series)</w:t>
      </w:r>
    </w:p>
    <w:p w14:paraId="2416092B" w14:textId="77777777" w:rsidR="003959F3" w:rsidRDefault="003959F3" w:rsidP="003959F3">
      <w:pPr>
        <w:pStyle w:val="Heading2"/>
      </w:pPr>
      <w:r>
        <w:t>Appendix</w:t>
      </w:r>
    </w:p>
    <w:p w14:paraId="7C6A69CC" w14:textId="77777777" w:rsidR="003959F3" w:rsidRDefault="003959F3" w:rsidP="003959F3">
      <w:pPr>
        <w:pStyle w:val="Bullet1"/>
      </w:pPr>
      <w:r>
        <w:t>Scaffold Safety Tips – Fabricated Frame Scaffold</w:t>
      </w:r>
    </w:p>
    <w:p w14:paraId="19699EC6" w14:textId="77777777" w:rsidR="003959F3" w:rsidRDefault="003959F3" w:rsidP="003959F3">
      <w:pPr>
        <w:pStyle w:val="Bullet1"/>
      </w:pPr>
      <w:r>
        <w:t>Daily Inspection – Fabricated Frame Scaffold</w:t>
      </w:r>
    </w:p>
    <w:p w14:paraId="03FCE421" w14:textId="77777777" w:rsidR="003959F3" w:rsidRDefault="003959F3" w:rsidP="003959F3">
      <w:r>
        <w:br w:type="page"/>
      </w:r>
    </w:p>
    <w:p w14:paraId="17C8836F" w14:textId="77777777" w:rsidR="003959F3" w:rsidRDefault="003959F3" w:rsidP="003959F3">
      <w:pPr>
        <w:pStyle w:val="TopHeaderCONS"/>
      </w:pPr>
      <w:r>
        <w:rPr>
          <w:noProof/>
        </w:rPr>
        <mc:AlternateContent>
          <mc:Choice Requires="wps">
            <w:drawing>
              <wp:anchor distT="0" distB="0" distL="114300" distR="114300" simplePos="0" relativeHeight="251774976" behindDoc="0" locked="0" layoutInCell="1" allowOverlap="1" wp14:anchorId="317C712D" wp14:editId="0E0E87D1">
                <wp:simplePos x="0" y="0"/>
                <wp:positionH relativeFrom="column">
                  <wp:posOffset>-19050</wp:posOffset>
                </wp:positionH>
                <wp:positionV relativeFrom="paragraph">
                  <wp:posOffset>361950</wp:posOffset>
                </wp:positionV>
                <wp:extent cx="5991225" cy="8277225"/>
                <wp:effectExtent l="19050" t="19050" r="28575" b="28575"/>
                <wp:wrapNone/>
                <wp:docPr id="1969675595" name="Rectangle: Rounded Corners 1"/>
                <wp:cNvGraphicFramePr/>
                <a:graphic xmlns:a="http://schemas.openxmlformats.org/drawingml/2006/main">
                  <a:graphicData uri="http://schemas.microsoft.com/office/word/2010/wordprocessingShape">
                    <wps:wsp>
                      <wps:cNvSpPr/>
                      <wps:spPr>
                        <a:xfrm>
                          <a:off x="0" y="0"/>
                          <a:ext cx="5991225" cy="8277225"/>
                        </a:xfrm>
                        <a:prstGeom prst="roundRect">
                          <a:avLst>
                            <a:gd name="adj" fmla="val 3153"/>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C714F2" id="Rectangle: Rounded Corners 1" o:spid="_x0000_s1026" style="position:absolute;margin-left:-1.5pt;margin-top:28.5pt;width:471.75pt;height:651.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" filled="f" strokecolor="black [3213]" strokeweight="2.25pt">
                <v:stroke joinstyle="miter"/>
              </v:roundrect>
            </w:pict>
          </mc:Fallback>
        </mc:AlternateContent>
      </w:r>
      <w:r>
        <w:t>Scaffold Safety Tips – Fabricated Frame Scaffold</w:t>
      </w:r>
    </w:p>
    <w:p w14:paraId="0266EAB5" w14:textId="77777777" w:rsidR="003959F3" w:rsidRDefault="003959F3" w:rsidP="003959F3">
      <w:pPr>
        <w:spacing w:after="80"/>
        <w:ind w:left="180" w:right="180"/>
        <w:rPr>
          <w:b/>
          <w:bCs/>
          <w:sz w:val="18"/>
          <w:szCs w:val="18"/>
        </w:rPr>
      </w:pPr>
    </w:p>
    <w:p w14:paraId="4146C9C4" w14:textId="77777777" w:rsidR="003959F3" w:rsidRPr="00604FA0" w:rsidRDefault="003959F3" w:rsidP="003959F3">
      <w:pPr>
        <w:spacing w:after="80"/>
        <w:ind w:left="180" w:right="180"/>
        <w:rPr>
          <w:sz w:val="18"/>
          <w:szCs w:val="18"/>
        </w:rPr>
      </w:pPr>
      <w:r w:rsidRPr="00604FA0">
        <w:rPr>
          <w:b/>
          <w:bCs/>
          <w:sz w:val="18"/>
          <w:szCs w:val="18"/>
        </w:rPr>
        <w:t>Bracing</w:t>
      </w:r>
      <w:r w:rsidRPr="00604FA0">
        <w:rPr>
          <w:sz w:val="18"/>
          <w:szCs w:val="18"/>
        </w:rPr>
        <w:t xml:space="preserve"> – Use bracing at all provided points. Add extra braces if needed to insure stability.</w:t>
      </w:r>
    </w:p>
    <w:p w14:paraId="53B73DE5" w14:textId="77777777" w:rsidR="003959F3" w:rsidRPr="00604FA0" w:rsidRDefault="003959F3" w:rsidP="003959F3">
      <w:pPr>
        <w:spacing w:after="80"/>
        <w:ind w:left="180" w:right="180"/>
        <w:rPr>
          <w:sz w:val="18"/>
          <w:szCs w:val="18"/>
        </w:rPr>
      </w:pPr>
      <w:r w:rsidRPr="00604FA0">
        <w:rPr>
          <w:b/>
          <w:bCs/>
          <w:sz w:val="18"/>
          <w:szCs w:val="18"/>
        </w:rPr>
        <w:t>Damaged Parts</w:t>
      </w:r>
      <w:r w:rsidRPr="00604FA0">
        <w:rPr>
          <w:sz w:val="18"/>
          <w:szCs w:val="18"/>
        </w:rPr>
        <w:t xml:space="preserve"> – Do not use bent or otherwise damaged frames or braces. Remove them from service for replacement or repair.</w:t>
      </w:r>
    </w:p>
    <w:p w14:paraId="37CE54EE" w14:textId="77777777" w:rsidR="003959F3" w:rsidRPr="00604FA0" w:rsidRDefault="003959F3" w:rsidP="003959F3">
      <w:pPr>
        <w:spacing w:after="80"/>
        <w:ind w:left="180" w:right="180"/>
        <w:rPr>
          <w:sz w:val="18"/>
          <w:szCs w:val="18"/>
        </w:rPr>
      </w:pPr>
      <w:r w:rsidRPr="00604FA0">
        <w:rPr>
          <w:b/>
          <w:bCs/>
          <w:sz w:val="18"/>
          <w:szCs w:val="18"/>
        </w:rPr>
        <w:t>Inclement Weather</w:t>
      </w:r>
      <w:r w:rsidRPr="00604FA0">
        <w:rPr>
          <w:sz w:val="18"/>
          <w:szCs w:val="18"/>
        </w:rPr>
        <w:t xml:space="preserve"> – Don’t work on scaffolds in bad weather or high winds unless the Competent Person decides it is safe to do so. Platforms should be cleared of ice and or snow before being used.</w:t>
      </w:r>
    </w:p>
    <w:p w14:paraId="019D0708" w14:textId="77777777" w:rsidR="003959F3" w:rsidRPr="00604FA0" w:rsidRDefault="003959F3" w:rsidP="003959F3">
      <w:pPr>
        <w:spacing w:after="80"/>
        <w:ind w:left="180" w:right="180"/>
        <w:rPr>
          <w:sz w:val="18"/>
          <w:szCs w:val="18"/>
        </w:rPr>
      </w:pPr>
      <w:r w:rsidRPr="00604FA0">
        <w:rPr>
          <w:b/>
          <w:bCs/>
          <w:sz w:val="18"/>
          <w:szCs w:val="18"/>
        </w:rPr>
        <w:t>Scaffold Stability</w:t>
      </w:r>
      <w:r w:rsidRPr="00604FA0">
        <w:rPr>
          <w:sz w:val="18"/>
          <w:szCs w:val="18"/>
        </w:rPr>
        <w:t xml:space="preserve"> – Tie scaffolding to the structure using #9 wire or engineered tie-in devices. The first vertical tie must be </w:t>
      </w:r>
      <w:r>
        <w:rPr>
          <w:sz w:val="18"/>
          <w:szCs w:val="18"/>
        </w:rPr>
        <w:t xml:space="preserve">no higher than </w:t>
      </w:r>
      <w:r w:rsidRPr="00604FA0">
        <w:rPr>
          <w:sz w:val="18"/>
          <w:szCs w:val="18"/>
        </w:rPr>
        <w:t>four times (4x) the narrowest base dimension. Additional vertical ties must be no more than twenty-six feet (26’) apart vertically. Scaffolds longer than thirty feet (30’) in length must be tied in at each end, and at horizontal intervals no more than thirty feet (30’) apart.</w:t>
      </w:r>
    </w:p>
    <w:p w14:paraId="002365D9" w14:textId="77777777" w:rsidR="003959F3" w:rsidRPr="00604FA0" w:rsidRDefault="003959F3" w:rsidP="003959F3">
      <w:pPr>
        <w:spacing w:after="80"/>
        <w:ind w:left="180" w:right="180"/>
        <w:rPr>
          <w:sz w:val="18"/>
          <w:szCs w:val="18"/>
        </w:rPr>
      </w:pPr>
      <w:r w:rsidRPr="00604FA0">
        <w:rPr>
          <w:b/>
          <w:bCs/>
          <w:sz w:val="18"/>
          <w:szCs w:val="18"/>
        </w:rPr>
        <w:t>Intermixing of Components</w:t>
      </w:r>
      <w:r w:rsidRPr="00604FA0">
        <w:rPr>
          <w:sz w:val="18"/>
          <w:szCs w:val="18"/>
        </w:rPr>
        <w:t xml:space="preserve"> – Never intermix scaffold frames and components manufactured by different companies unless the Competent Person or design engineer determines the resulting scaffold is structurally sound.</w:t>
      </w:r>
    </w:p>
    <w:p w14:paraId="6906E230" w14:textId="77777777" w:rsidR="003959F3" w:rsidRPr="00604FA0" w:rsidRDefault="003959F3" w:rsidP="003959F3">
      <w:pPr>
        <w:spacing w:after="80"/>
        <w:ind w:left="180" w:right="180"/>
        <w:rPr>
          <w:sz w:val="18"/>
          <w:szCs w:val="18"/>
        </w:rPr>
      </w:pPr>
      <w:r w:rsidRPr="00604FA0">
        <w:rPr>
          <w:b/>
          <w:bCs/>
          <w:sz w:val="18"/>
          <w:szCs w:val="18"/>
        </w:rPr>
        <w:t>Personal Safety Equipment</w:t>
      </w:r>
      <w:r w:rsidRPr="00604FA0">
        <w:rPr>
          <w:sz w:val="18"/>
          <w:szCs w:val="18"/>
        </w:rPr>
        <w:t xml:space="preserve"> – Scaffold workers must wear proper PPE including hard hat and work boots with protective toes. Fall protection systems must be used when workers are working near unprotected edges more than ten feet (10’) above the next level. Scaffold frames are not designed </w:t>
      </w:r>
      <w:r>
        <w:rPr>
          <w:sz w:val="18"/>
          <w:szCs w:val="18"/>
        </w:rPr>
        <w:t xml:space="preserve">for use </w:t>
      </w:r>
      <w:r w:rsidRPr="00604FA0">
        <w:rPr>
          <w:sz w:val="18"/>
          <w:szCs w:val="18"/>
        </w:rPr>
        <w:t>as an anchor point for fall arrest except under written approval by the manufacturer.</w:t>
      </w:r>
    </w:p>
    <w:p w14:paraId="48204528" w14:textId="77777777" w:rsidR="003959F3" w:rsidRPr="00604FA0" w:rsidRDefault="003959F3" w:rsidP="003959F3">
      <w:pPr>
        <w:spacing w:after="80"/>
        <w:ind w:left="180" w:right="180"/>
        <w:rPr>
          <w:sz w:val="18"/>
          <w:szCs w:val="18"/>
        </w:rPr>
      </w:pPr>
      <w:r w:rsidRPr="00604FA0">
        <w:rPr>
          <w:b/>
          <w:bCs/>
          <w:sz w:val="18"/>
          <w:szCs w:val="18"/>
        </w:rPr>
        <w:t>Work Platforms</w:t>
      </w:r>
      <w:r w:rsidRPr="00604FA0">
        <w:rPr>
          <w:sz w:val="18"/>
          <w:szCs w:val="18"/>
        </w:rPr>
        <w:t xml:space="preserve"> – Use metal catwalks or platforms where available. If wood planks are used, they must be scaffold grade or better. Inspect planking thoroughly before each and every job to make sure it is free from breaks, knots, cracks, or warpage. Platforms must be fully planked with gaps of no more than one inch (1”) between planks.</w:t>
      </w:r>
    </w:p>
    <w:p w14:paraId="1909EB52" w14:textId="77777777" w:rsidR="003959F3" w:rsidRPr="00604FA0" w:rsidRDefault="003959F3" w:rsidP="003959F3">
      <w:pPr>
        <w:spacing w:after="80"/>
        <w:ind w:left="180" w:right="180"/>
        <w:rPr>
          <w:sz w:val="18"/>
          <w:szCs w:val="18"/>
        </w:rPr>
      </w:pPr>
      <w:r w:rsidRPr="00604FA0">
        <w:rPr>
          <w:b/>
          <w:bCs/>
          <w:sz w:val="18"/>
          <w:szCs w:val="18"/>
        </w:rPr>
        <w:t>Plank Overlapping</w:t>
      </w:r>
      <w:r w:rsidRPr="00604FA0">
        <w:rPr>
          <w:sz w:val="18"/>
          <w:szCs w:val="18"/>
        </w:rPr>
        <w:t xml:space="preserve"> – Planks </w:t>
      </w:r>
      <w:r>
        <w:rPr>
          <w:sz w:val="18"/>
          <w:szCs w:val="18"/>
        </w:rPr>
        <w:t xml:space="preserve">up to </w:t>
      </w:r>
      <w:r w:rsidRPr="00604FA0">
        <w:rPr>
          <w:sz w:val="18"/>
          <w:szCs w:val="18"/>
        </w:rPr>
        <w:t>ten feet (10’) long must overlap at least six inches (6”) and no more than twelve inches (12”). Planks longer than ten feet (10’) must overlap at least six inches (6”) and no more than eighteen inches (18”).</w:t>
      </w:r>
    </w:p>
    <w:p w14:paraId="2C956FD3" w14:textId="77777777" w:rsidR="003959F3" w:rsidRPr="00604FA0" w:rsidRDefault="003959F3" w:rsidP="003959F3">
      <w:pPr>
        <w:spacing w:after="80"/>
        <w:ind w:left="180" w:right="180"/>
        <w:rPr>
          <w:sz w:val="18"/>
          <w:szCs w:val="18"/>
        </w:rPr>
      </w:pPr>
      <w:r w:rsidRPr="00604FA0">
        <w:rPr>
          <w:b/>
          <w:bCs/>
          <w:sz w:val="18"/>
          <w:szCs w:val="18"/>
        </w:rPr>
        <w:t xml:space="preserve">Guardrails </w:t>
      </w:r>
      <w:r w:rsidRPr="00604FA0">
        <w:rPr>
          <w:sz w:val="18"/>
          <w:szCs w:val="18"/>
        </w:rPr>
        <w:t>– Top guard rails must be installed between 38” and 45” high. Midrails must be placed halfway between the top rail and the work platform surface</w:t>
      </w:r>
      <w:r>
        <w:rPr>
          <w:sz w:val="18"/>
          <w:szCs w:val="18"/>
        </w:rPr>
        <w:t>.</w:t>
      </w:r>
    </w:p>
    <w:p w14:paraId="7BEFAC9E" w14:textId="77777777" w:rsidR="003959F3" w:rsidRPr="00604FA0" w:rsidRDefault="003959F3" w:rsidP="003959F3">
      <w:pPr>
        <w:spacing w:after="80"/>
        <w:ind w:left="180" w:right="180"/>
        <w:rPr>
          <w:sz w:val="18"/>
          <w:szCs w:val="18"/>
        </w:rPr>
      </w:pPr>
      <w:r w:rsidRPr="00604FA0">
        <w:rPr>
          <w:b/>
          <w:bCs/>
          <w:sz w:val="18"/>
          <w:szCs w:val="18"/>
        </w:rPr>
        <w:t xml:space="preserve">Cross Braces </w:t>
      </w:r>
      <w:r w:rsidRPr="00604FA0">
        <w:rPr>
          <w:sz w:val="18"/>
          <w:szCs w:val="18"/>
        </w:rPr>
        <w:t xml:space="preserve">– Never use cross braces to climb the scaffold. All braces must be checked for proper engagement onto locks and that pins are secured. Cross bracing </w:t>
      </w:r>
      <w:r>
        <w:rPr>
          <w:sz w:val="18"/>
          <w:szCs w:val="18"/>
        </w:rPr>
        <w:t>may be used as a</w:t>
      </w:r>
      <w:r w:rsidRPr="00604FA0">
        <w:rPr>
          <w:sz w:val="18"/>
          <w:szCs w:val="18"/>
        </w:rPr>
        <w:t xml:space="preserve"> top rail if the intersect point is between 38” and 45” </w:t>
      </w:r>
      <w:r>
        <w:rPr>
          <w:sz w:val="18"/>
          <w:szCs w:val="18"/>
        </w:rPr>
        <w:t>OR</w:t>
      </w:r>
      <w:r w:rsidRPr="00604FA0">
        <w:rPr>
          <w:sz w:val="18"/>
          <w:szCs w:val="18"/>
        </w:rPr>
        <w:t xml:space="preserve"> as a midrail if the intersect point is between 20” and 30” above the work platform</w:t>
      </w:r>
      <w:r>
        <w:rPr>
          <w:sz w:val="18"/>
          <w:szCs w:val="18"/>
        </w:rPr>
        <w:t xml:space="preserve"> but may never be used as both at the same time.</w:t>
      </w:r>
    </w:p>
    <w:p w14:paraId="34BE27BB" w14:textId="77777777" w:rsidR="003959F3" w:rsidRPr="00604FA0" w:rsidRDefault="003959F3" w:rsidP="003959F3">
      <w:pPr>
        <w:spacing w:after="80"/>
        <w:ind w:left="180" w:right="180"/>
        <w:rPr>
          <w:sz w:val="18"/>
          <w:szCs w:val="18"/>
        </w:rPr>
      </w:pPr>
      <w:r w:rsidRPr="00604FA0">
        <w:rPr>
          <w:b/>
          <w:bCs/>
          <w:sz w:val="18"/>
          <w:szCs w:val="18"/>
        </w:rPr>
        <w:t xml:space="preserve">Toeboards </w:t>
      </w:r>
      <w:r w:rsidRPr="00604FA0">
        <w:rPr>
          <w:sz w:val="18"/>
          <w:szCs w:val="18"/>
        </w:rPr>
        <w:t xml:space="preserve">– </w:t>
      </w:r>
      <w:r>
        <w:rPr>
          <w:sz w:val="18"/>
          <w:szCs w:val="18"/>
        </w:rPr>
        <w:t>Do not allow w</w:t>
      </w:r>
      <w:r w:rsidRPr="00604FA0">
        <w:rPr>
          <w:sz w:val="18"/>
          <w:szCs w:val="18"/>
        </w:rPr>
        <w:t>aste, debris, and rubble to accumulate on the work platform</w:t>
      </w:r>
      <w:r>
        <w:rPr>
          <w:sz w:val="18"/>
          <w:szCs w:val="18"/>
        </w:rPr>
        <w:t>. R</w:t>
      </w:r>
      <w:r w:rsidRPr="00604FA0">
        <w:rPr>
          <w:sz w:val="18"/>
          <w:szCs w:val="18"/>
        </w:rPr>
        <w:t>emove</w:t>
      </w:r>
      <w:r>
        <w:rPr>
          <w:sz w:val="18"/>
          <w:szCs w:val="18"/>
        </w:rPr>
        <w:t xml:space="preserve"> them</w:t>
      </w:r>
      <w:r w:rsidRPr="00604FA0">
        <w:rPr>
          <w:sz w:val="18"/>
          <w:szCs w:val="18"/>
        </w:rPr>
        <w:t xml:space="preserve"> as quickly as possible. Additionally, tools and other materials should not be allowed to accumulate. Toeboards must be used to prevent tools and materials from being knocked off the work platform</w:t>
      </w:r>
      <w:r>
        <w:rPr>
          <w:sz w:val="18"/>
          <w:szCs w:val="18"/>
        </w:rPr>
        <w:t xml:space="preserve"> where lower-level workers may be exposed</w:t>
      </w:r>
      <w:r w:rsidRPr="00604FA0">
        <w:rPr>
          <w:sz w:val="18"/>
          <w:szCs w:val="18"/>
        </w:rPr>
        <w:t xml:space="preserve">. Toeboards must be at least 3-½” high with no more than a ¼” gap between the work platform surface and the toeboard. If items on the platform are taller than the toeboard then screening or other barriers must be used to prevent items from falling </w:t>
      </w:r>
      <w:r>
        <w:rPr>
          <w:sz w:val="18"/>
          <w:szCs w:val="18"/>
        </w:rPr>
        <w:t xml:space="preserve">over the toeboard and </w:t>
      </w:r>
      <w:r w:rsidRPr="00604FA0">
        <w:rPr>
          <w:sz w:val="18"/>
          <w:szCs w:val="18"/>
        </w:rPr>
        <w:t>off the platform.</w:t>
      </w:r>
    </w:p>
    <w:p w14:paraId="7E06EDFF" w14:textId="77777777" w:rsidR="003959F3" w:rsidRPr="00604FA0" w:rsidRDefault="003959F3" w:rsidP="003959F3">
      <w:pPr>
        <w:spacing w:after="80"/>
        <w:ind w:left="180" w:right="180"/>
        <w:rPr>
          <w:sz w:val="18"/>
          <w:szCs w:val="18"/>
        </w:rPr>
      </w:pPr>
      <w:r w:rsidRPr="00604FA0">
        <w:rPr>
          <w:b/>
          <w:bCs/>
          <w:sz w:val="18"/>
          <w:szCs w:val="18"/>
        </w:rPr>
        <w:t>Protect Working Levels</w:t>
      </w:r>
      <w:r w:rsidRPr="00604FA0">
        <w:rPr>
          <w:sz w:val="18"/>
          <w:szCs w:val="18"/>
        </w:rPr>
        <w:t xml:space="preserve"> – Use overhead canopies to protect workers on lower work levels when overhead work is being done. Rope off and sign unsafe areas underneath scaffold or provide wire mesh around work area.</w:t>
      </w:r>
    </w:p>
    <w:p w14:paraId="6AE55143" w14:textId="77777777" w:rsidR="003959F3" w:rsidRPr="00604FA0" w:rsidRDefault="003959F3" w:rsidP="003959F3">
      <w:pPr>
        <w:spacing w:after="80"/>
        <w:ind w:left="180" w:right="180"/>
        <w:rPr>
          <w:sz w:val="18"/>
          <w:szCs w:val="18"/>
        </w:rPr>
      </w:pPr>
      <w:r w:rsidRPr="00604FA0">
        <w:rPr>
          <w:b/>
          <w:bCs/>
          <w:sz w:val="18"/>
          <w:szCs w:val="18"/>
        </w:rPr>
        <w:t>Proper Usage</w:t>
      </w:r>
      <w:r w:rsidRPr="00604FA0">
        <w:rPr>
          <w:sz w:val="18"/>
          <w:szCs w:val="18"/>
        </w:rPr>
        <w:t xml:space="preserve"> – Never use equipment for purposes other than those recommended by the manufacturer.</w:t>
      </w:r>
    </w:p>
    <w:p w14:paraId="7A6B5A77" w14:textId="77777777" w:rsidR="003959F3" w:rsidRPr="00604FA0" w:rsidRDefault="003959F3" w:rsidP="003959F3">
      <w:pPr>
        <w:spacing w:after="80"/>
        <w:ind w:left="180" w:right="180"/>
        <w:rPr>
          <w:sz w:val="18"/>
          <w:szCs w:val="18"/>
        </w:rPr>
      </w:pPr>
      <w:r>
        <w:rPr>
          <w:b/>
          <w:bCs/>
          <w:sz w:val="18"/>
          <w:szCs w:val="18"/>
        </w:rPr>
        <w:t>Scaffold Loading</w:t>
      </w:r>
      <w:r w:rsidRPr="00604FA0">
        <w:rPr>
          <w:sz w:val="18"/>
          <w:szCs w:val="18"/>
        </w:rPr>
        <w:t xml:space="preserve"> – Follow the safe load </w:t>
      </w:r>
      <w:r>
        <w:rPr>
          <w:sz w:val="18"/>
          <w:szCs w:val="18"/>
        </w:rPr>
        <w:t>capacity recommendations</w:t>
      </w:r>
      <w:r w:rsidRPr="00604FA0">
        <w:rPr>
          <w:sz w:val="18"/>
          <w:szCs w:val="18"/>
        </w:rPr>
        <w:t xml:space="preserve"> provided by the manufacturer. When loading heavy materials on work platforms </w:t>
      </w:r>
      <w:r>
        <w:rPr>
          <w:sz w:val="18"/>
          <w:szCs w:val="18"/>
        </w:rPr>
        <w:t>place them</w:t>
      </w:r>
      <w:r w:rsidRPr="00604FA0">
        <w:rPr>
          <w:sz w:val="18"/>
          <w:szCs w:val="18"/>
        </w:rPr>
        <w:t xml:space="preserve"> on the supports rather than in the middle of the platform.</w:t>
      </w:r>
    </w:p>
    <w:p w14:paraId="037A936D" w14:textId="77777777" w:rsidR="003959F3" w:rsidRPr="00604FA0" w:rsidRDefault="003959F3" w:rsidP="003959F3">
      <w:pPr>
        <w:spacing w:after="80"/>
        <w:ind w:left="180" w:right="180"/>
        <w:rPr>
          <w:sz w:val="18"/>
          <w:szCs w:val="18"/>
        </w:rPr>
      </w:pPr>
      <w:r w:rsidRPr="00604FA0">
        <w:rPr>
          <w:b/>
          <w:bCs/>
          <w:sz w:val="18"/>
          <w:szCs w:val="18"/>
        </w:rPr>
        <w:t>Footings</w:t>
      </w:r>
      <w:r w:rsidRPr="00604FA0">
        <w:rPr>
          <w:sz w:val="18"/>
          <w:szCs w:val="18"/>
        </w:rPr>
        <w:t xml:space="preserve"> – Scaffolds must bear on base plates or screw jacks on a mud sill or other adequate firm foundation. Footings must be double nailed into the mudsills and bent over to ensure they remain secure.</w:t>
      </w:r>
    </w:p>
    <w:p w14:paraId="10766A62" w14:textId="77777777" w:rsidR="003959F3" w:rsidRPr="00604FA0" w:rsidRDefault="003959F3" w:rsidP="003959F3">
      <w:pPr>
        <w:spacing w:after="80"/>
        <w:ind w:left="180" w:right="180"/>
        <w:rPr>
          <w:sz w:val="18"/>
          <w:szCs w:val="18"/>
        </w:rPr>
      </w:pPr>
      <w:r>
        <w:rPr>
          <w:b/>
          <w:bCs/>
          <w:sz w:val="18"/>
          <w:szCs w:val="18"/>
        </w:rPr>
        <w:t>Training</w:t>
      </w:r>
      <w:r w:rsidRPr="00604FA0">
        <w:rPr>
          <w:sz w:val="18"/>
          <w:szCs w:val="18"/>
        </w:rPr>
        <w:t xml:space="preserve"> – Safe work practice training by a Competent Person must be given to workers who erect, dismantle, move, operate, repair, maintain, inspect, and use scaffolding.</w:t>
      </w:r>
      <w:r>
        <w:rPr>
          <w:sz w:val="18"/>
          <w:szCs w:val="18"/>
        </w:rPr>
        <w:t xml:space="preserve"> </w:t>
      </w:r>
      <w:r w:rsidRPr="00604FA0">
        <w:rPr>
          <w:sz w:val="18"/>
          <w:szCs w:val="18"/>
        </w:rPr>
        <w:t>Re-training is necessary when workers are exposed to new hazards</w:t>
      </w:r>
      <w:r>
        <w:rPr>
          <w:sz w:val="18"/>
          <w:szCs w:val="18"/>
        </w:rPr>
        <w:t>, when</w:t>
      </w:r>
      <w:r w:rsidRPr="00604FA0">
        <w:rPr>
          <w:sz w:val="18"/>
          <w:szCs w:val="18"/>
        </w:rPr>
        <w:t xml:space="preserve"> conditions on the job change, or when workers are identified as engaging in unsafe work practices.</w:t>
      </w:r>
    </w:p>
    <w:p w14:paraId="29DBE468" w14:textId="77777777" w:rsidR="003959F3" w:rsidRPr="00604FA0" w:rsidRDefault="003959F3" w:rsidP="003959F3">
      <w:pPr>
        <w:spacing w:after="80"/>
        <w:ind w:left="180" w:right="180"/>
        <w:rPr>
          <w:sz w:val="18"/>
          <w:szCs w:val="18"/>
        </w:rPr>
      </w:pPr>
      <w:r w:rsidRPr="00604FA0">
        <w:rPr>
          <w:b/>
          <w:bCs/>
          <w:sz w:val="18"/>
          <w:szCs w:val="18"/>
        </w:rPr>
        <w:t>Power Lines</w:t>
      </w:r>
      <w:r w:rsidRPr="00604FA0">
        <w:rPr>
          <w:sz w:val="18"/>
          <w:szCs w:val="18"/>
        </w:rPr>
        <w:t xml:space="preserve"> – D</w:t>
      </w:r>
      <w:r>
        <w:rPr>
          <w:sz w:val="18"/>
          <w:szCs w:val="18"/>
        </w:rPr>
        <w:t>o</w:t>
      </w:r>
      <w:r w:rsidRPr="00604FA0">
        <w:rPr>
          <w:sz w:val="18"/>
          <w:szCs w:val="18"/>
        </w:rPr>
        <w:t xml:space="preserve"> NOT use scaffolding where the user </w:t>
      </w:r>
      <w:r>
        <w:rPr>
          <w:sz w:val="18"/>
          <w:szCs w:val="18"/>
        </w:rPr>
        <w:t>may</w:t>
      </w:r>
      <w:r w:rsidRPr="00604FA0">
        <w:rPr>
          <w:sz w:val="18"/>
          <w:szCs w:val="18"/>
        </w:rPr>
        <w:t xml:space="preserve"> come in contact with live power lines. Scaffolds and </w:t>
      </w:r>
      <w:r>
        <w:rPr>
          <w:sz w:val="18"/>
          <w:szCs w:val="18"/>
        </w:rPr>
        <w:t xml:space="preserve">scaffold </w:t>
      </w:r>
      <w:r w:rsidRPr="00604FA0">
        <w:rPr>
          <w:sz w:val="18"/>
          <w:szCs w:val="18"/>
        </w:rPr>
        <w:t>workers must maintain at least ten feet (10’) distance from energized power lines.</w:t>
      </w:r>
    </w:p>
    <w:p w14:paraId="73D62319" w14:textId="77777777" w:rsidR="003959F3" w:rsidRDefault="003959F3" w:rsidP="003959F3">
      <w:pPr>
        <w:spacing w:after="80"/>
        <w:ind w:left="180" w:right="180"/>
        <w:rPr>
          <w:sz w:val="18"/>
          <w:szCs w:val="18"/>
        </w:rPr>
      </w:pPr>
      <w:r w:rsidRPr="00604FA0">
        <w:rPr>
          <w:b/>
          <w:bCs/>
          <w:sz w:val="18"/>
          <w:szCs w:val="18"/>
        </w:rPr>
        <w:t>Inspect &amp; Check</w:t>
      </w:r>
      <w:r w:rsidRPr="00604FA0">
        <w:rPr>
          <w:sz w:val="18"/>
          <w:szCs w:val="18"/>
        </w:rPr>
        <w:t xml:space="preserve"> – Inspect the scaffold setup after erection and daily </w:t>
      </w:r>
      <w:r>
        <w:rPr>
          <w:sz w:val="18"/>
          <w:szCs w:val="18"/>
        </w:rPr>
        <w:t>before</w:t>
      </w:r>
      <w:r w:rsidRPr="00604FA0">
        <w:rPr>
          <w:sz w:val="18"/>
          <w:szCs w:val="18"/>
        </w:rPr>
        <w:t xml:space="preserve"> use. Do not remove or allow </w:t>
      </w:r>
      <w:r>
        <w:rPr>
          <w:sz w:val="18"/>
          <w:szCs w:val="18"/>
        </w:rPr>
        <w:t xml:space="preserve">the </w:t>
      </w:r>
      <w:r w:rsidRPr="00604FA0">
        <w:rPr>
          <w:sz w:val="18"/>
          <w:szCs w:val="18"/>
        </w:rPr>
        <w:t>removal of any parts without authorization by the Competent Person.</w:t>
      </w:r>
    </w:p>
    <w:p w14:paraId="790D748F" w14:textId="77777777" w:rsidR="003959F3" w:rsidRDefault="003959F3" w:rsidP="003959F3">
      <w:pPr>
        <w:spacing w:after="80"/>
        <w:ind w:left="180" w:right="180"/>
        <w:rPr>
          <w:sz w:val="18"/>
          <w:szCs w:val="18"/>
        </w:rPr>
      </w:pPr>
    </w:p>
    <w:p w14:paraId="143D832B" w14:textId="77777777" w:rsidR="003959F3" w:rsidRPr="00604FA0" w:rsidRDefault="003959F3" w:rsidP="003959F3">
      <w:pPr>
        <w:spacing w:after="80"/>
        <w:ind w:left="180" w:right="180"/>
        <w:jc w:val="center"/>
        <w:rPr>
          <w:sz w:val="18"/>
          <w:szCs w:val="18"/>
        </w:rPr>
      </w:pPr>
      <w:r w:rsidRPr="008D5AC1">
        <w:rPr>
          <w:b/>
          <w:bCs/>
          <w:i/>
          <w:iCs/>
          <w:sz w:val="16"/>
          <w:szCs w:val="16"/>
        </w:rPr>
        <w:t>~ Adapted from Scaffold Safety Guidelines provided by A-1 Scaffold Mfg., Inc. ~</w:t>
      </w:r>
      <w:r w:rsidRPr="00604FA0">
        <w:rPr>
          <w:sz w:val="18"/>
          <w:szCs w:val="18"/>
        </w:rPr>
        <w:br w:type="page"/>
      </w:r>
    </w:p>
    <w:p w14:paraId="16DDCDC8" w14:textId="77777777" w:rsidR="003959F3" w:rsidRPr="006F435A" w:rsidRDefault="003959F3" w:rsidP="003959F3">
      <w:pPr>
        <w:pStyle w:val="TopHeaderCONS"/>
      </w:pPr>
      <w:r w:rsidRPr="006F435A">
        <w:t xml:space="preserve">Daily Inspection </w:t>
      </w:r>
      <w:r>
        <w:t>–</w:t>
      </w:r>
      <w:r w:rsidRPr="006F435A">
        <w:t xml:space="preserve"> </w:t>
      </w:r>
      <w:r>
        <w:t>Fabricated Frame Scaffold</w:t>
      </w:r>
    </w:p>
    <w:p w14:paraId="562C3E3B" w14:textId="77777777" w:rsidR="003959F3" w:rsidRDefault="003959F3" w:rsidP="003959F3">
      <w:r w:rsidRPr="006F435A">
        <w:t>A complete visual inspection must be performed</w:t>
      </w:r>
      <w:r>
        <w:t xml:space="preserve"> before each work shift and</w:t>
      </w:r>
      <w:r w:rsidRPr="006F435A">
        <w:t xml:space="preserve"> </w:t>
      </w:r>
      <w:r>
        <w:t xml:space="preserve">after any incident that could affect the structural integrity of the scaffold. </w:t>
      </w:r>
      <w:r w:rsidRPr="006F435A">
        <w:t>The following checks shall be performed in accordance with all manufacturer instructions, specifications, and requirements. Review the Operator’s Manual for detailed instructions on proper maintenance, adjustment, and operational procedures. Any deficiencies shall be repaired, or defective parts replaced prior to use.</w:t>
      </w:r>
    </w:p>
    <w:tbl>
      <w:tblPr>
        <w:tblStyle w:val="TableGrid"/>
        <w:tblW w:w="9355" w:type="dxa"/>
        <w:tblLook w:val="04A0" w:firstRow="1" w:lastRow="0" w:firstColumn="1" w:lastColumn="0" w:noHBand="0" w:noVBand="1"/>
      </w:tblPr>
      <w:tblGrid>
        <w:gridCol w:w="3192"/>
        <w:gridCol w:w="3193"/>
        <w:gridCol w:w="1620"/>
        <w:gridCol w:w="1350"/>
      </w:tblGrid>
      <w:tr w:rsidR="003959F3" w:rsidRPr="006F435A" w14:paraId="2C6CDB24" w14:textId="77777777" w:rsidTr="00F652C9">
        <w:trPr>
          <w:trHeight w:val="432"/>
        </w:trPr>
        <w:tc>
          <w:tcPr>
            <w:tcW w:w="3192"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7A5C4FB2" w14:textId="77777777" w:rsidR="003959F3" w:rsidRPr="006F435A" w:rsidRDefault="003959F3" w:rsidP="00F652C9">
            <w:pPr>
              <w:ind w:left="247"/>
              <w:jc w:val="center"/>
              <w:rPr>
                <w:b/>
                <w:sz w:val="17"/>
                <w:szCs w:val="17"/>
              </w:rPr>
            </w:pPr>
            <w:r>
              <w:rPr>
                <w:b/>
                <w:sz w:val="17"/>
                <w:szCs w:val="17"/>
              </w:rPr>
              <w:t>Project/Location</w:t>
            </w:r>
          </w:p>
        </w:tc>
        <w:tc>
          <w:tcPr>
            <w:tcW w:w="3193" w:type="dxa"/>
            <w:tcBorders>
              <w:top w:val="single" w:sz="4" w:space="0" w:color="auto"/>
              <w:left w:val="nil"/>
              <w:bottom w:val="single" w:sz="4" w:space="0" w:color="auto"/>
              <w:right w:val="nil"/>
            </w:tcBorders>
            <w:shd w:val="clear" w:color="auto" w:fill="D9D9D9" w:themeFill="background1" w:themeFillShade="D9"/>
            <w:vAlign w:val="center"/>
            <w:hideMark/>
          </w:tcPr>
          <w:p w14:paraId="426A5FF1" w14:textId="77777777" w:rsidR="003959F3" w:rsidRPr="006F435A" w:rsidRDefault="003959F3" w:rsidP="00F652C9">
            <w:pPr>
              <w:jc w:val="center"/>
              <w:rPr>
                <w:b/>
                <w:sz w:val="17"/>
                <w:szCs w:val="17"/>
              </w:rPr>
            </w:pPr>
            <w:r>
              <w:rPr>
                <w:b/>
                <w:sz w:val="17"/>
                <w:szCs w:val="17"/>
              </w:rPr>
              <w:t>Scaffold Type</w:t>
            </w:r>
          </w:p>
        </w:tc>
        <w:tc>
          <w:tcPr>
            <w:tcW w:w="1620" w:type="dxa"/>
            <w:tcBorders>
              <w:top w:val="single" w:sz="4" w:space="0" w:color="auto"/>
              <w:left w:val="nil"/>
              <w:bottom w:val="single" w:sz="4" w:space="0" w:color="auto"/>
              <w:right w:val="nil"/>
            </w:tcBorders>
            <w:shd w:val="clear" w:color="auto" w:fill="D9D9D9" w:themeFill="background1" w:themeFillShade="D9"/>
            <w:vAlign w:val="center"/>
          </w:tcPr>
          <w:p w14:paraId="05EF7932" w14:textId="77777777" w:rsidR="003959F3" w:rsidRDefault="003959F3" w:rsidP="00F652C9">
            <w:pPr>
              <w:jc w:val="center"/>
              <w:rPr>
                <w:b/>
                <w:sz w:val="17"/>
                <w:szCs w:val="17"/>
              </w:rPr>
            </w:pPr>
            <w:r>
              <w:rPr>
                <w:b/>
                <w:sz w:val="17"/>
                <w:szCs w:val="17"/>
              </w:rPr>
              <w:t>Maximum Intended Load</w:t>
            </w:r>
          </w:p>
        </w:tc>
        <w:tc>
          <w:tcPr>
            <w:tcW w:w="135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F092212" w14:textId="77777777" w:rsidR="003959F3" w:rsidRPr="006F435A" w:rsidRDefault="003959F3" w:rsidP="00F652C9">
            <w:pPr>
              <w:jc w:val="center"/>
              <w:rPr>
                <w:b/>
                <w:sz w:val="17"/>
                <w:szCs w:val="17"/>
              </w:rPr>
            </w:pPr>
            <w:r>
              <w:rPr>
                <w:b/>
                <w:sz w:val="17"/>
                <w:szCs w:val="17"/>
              </w:rPr>
              <w:t>Date</w:t>
            </w:r>
            <w:r>
              <w:rPr>
                <w:b/>
                <w:sz w:val="17"/>
                <w:szCs w:val="17"/>
              </w:rPr>
              <w:br/>
            </w:r>
            <w:r w:rsidRPr="005925CF">
              <w:rPr>
                <w:b/>
                <w:sz w:val="14"/>
                <w:szCs w:val="14"/>
              </w:rPr>
              <w:t>(week ending)</w:t>
            </w:r>
          </w:p>
        </w:tc>
      </w:tr>
      <w:tr w:rsidR="003959F3" w:rsidRPr="006F435A" w14:paraId="425F44D7" w14:textId="77777777" w:rsidTr="00F652C9">
        <w:trPr>
          <w:trHeight w:val="432"/>
        </w:trPr>
        <w:tc>
          <w:tcPr>
            <w:tcW w:w="31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1FBC4F" w14:textId="77777777" w:rsidR="003959F3" w:rsidRPr="006F435A" w:rsidRDefault="003959F3" w:rsidP="00F652C9">
            <w:pPr>
              <w:ind w:left="247"/>
              <w:jc w:val="center"/>
              <w:rPr>
                <w:b/>
                <w:sz w:val="18"/>
                <w:szCs w:val="18"/>
              </w:rPr>
            </w:pPr>
          </w:p>
        </w:tc>
        <w:tc>
          <w:tcPr>
            <w:tcW w:w="31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88006F" w14:textId="77777777" w:rsidR="003959F3" w:rsidRPr="006F435A" w:rsidRDefault="003959F3" w:rsidP="00F652C9">
            <w:pPr>
              <w:jc w:val="center"/>
              <w:rPr>
                <w:b/>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Pr>
          <w:p w14:paraId="47858514" w14:textId="77777777" w:rsidR="003959F3" w:rsidRPr="006F435A" w:rsidRDefault="003959F3" w:rsidP="00F652C9">
            <w:pPr>
              <w:jc w:val="center"/>
              <w:rPr>
                <w:b/>
                <w:sz w:val="18"/>
                <w:szCs w:val="18"/>
              </w:rPr>
            </w:pP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4F398A" w14:textId="77777777" w:rsidR="003959F3" w:rsidRPr="006F435A" w:rsidRDefault="003959F3" w:rsidP="00F652C9">
            <w:pPr>
              <w:jc w:val="center"/>
              <w:rPr>
                <w:b/>
                <w:sz w:val="18"/>
                <w:szCs w:val="18"/>
              </w:rPr>
            </w:pPr>
          </w:p>
        </w:tc>
      </w:tr>
    </w:tbl>
    <w:p w14:paraId="5BE0C08C" w14:textId="77777777" w:rsidR="003959F3" w:rsidRPr="006F435A" w:rsidRDefault="003959F3" w:rsidP="003959F3">
      <w:pPr>
        <w:spacing w:after="0"/>
        <w:rPr>
          <w:sz w:val="8"/>
          <w:szCs w:val="8"/>
        </w:rPr>
      </w:pPr>
    </w:p>
    <w:tbl>
      <w:tblPr>
        <w:tblStyle w:val="TableGrid"/>
        <w:tblW w:w="9375" w:type="dxa"/>
        <w:jc w:val="center"/>
        <w:tblLayout w:type="fixed"/>
        <w:tblLook w:val="04A0" w:firstRow="1" w:lastRow="0" w:firstColumn="1" w:lastColumn="0" w:noHBand="0" w:noVBand="1"/>
      </w:tblPr>
      <w:tblGrid>
        <w:gridCol w:w="5224"/>
        <w:gridCol w:w="593"/>
        <w:gridCol w:w="593"/>
        <w:gridCol w:w="593"/>
        <w:gridCol w:w="593"/>
        <w:gridCol w:w="593"/>
        <w:gridCol w:w="593"/>
        <w:gridCol w:w="593"/>
      </w:tblGrid>
      <w:tr w:rsidR="003959F3" w:rsidRPr="006F435A" w14:paraId="4D359ABA" w14:textId="77777777" w:rsidTr="00F652C9">
        <w:trPr>
          <w:trHeight w:val="288"/>
          <w:tblHeader/>
          <w:jc w:val="center"/>
        </w:trPr>
        <w:tc>
          <w:tcPr>
            <w:tcW w:w="9375" w:type="dxa"/>
            <w:gridSpan w:val="8"/>
            <w:tcBorders>
              <w:top w:val="nil"/>
              <w:left w:val="nil"/>
              <w:bottom w:val="nil"/>
              <w:right w:val="nil"/>
            </w:tcBorders>
            <w:vAlign w:val="center"/>
            <w:hideMark/>
          </w:tcPr>
          <w:p w14:paraId="5847AFE5" w14:textId="77777777" w:rsidR="003959F3" w:rsidRDefault="003959F3" w:rsidP="00F652C9">
            <w:pPr>
              <w:widowControl w:val="0"/>
              <w:tabs>
                <w:tab w:val="left" w:pos="4320"/>
                <w:tab w:val="right" w:pos="8910"/>
                <w:tab w:val="right" w:pos="10080"/>
              </w:tabs>
              <w:autoSpaceDE w:val="0"/>
              <w:autoSpaceDN w:val="0"/>
              <w:adjustRightInd w:val="0"/>
              <w:snapToGrid w:val="0"/>
              <w:spacing w:before="20" w:after="120"/>
              <w:jc w:val="center"/>
              <w:rPr>
                <w:rFonts w:eastAsia="Times New Roman" w:cs="Tahoma"/>
                <w:b/>
                <w:bCs/>
                <w:sz w:val="18"/>
                <w:szCs w:val="18"/>
              </w:rPr>
            </w:pPr>
            <w:r w:rsidRPr="006F435A">
              <w:rPr>
                <w:rFonts w:eastAsia="Times New Roman" w:cs="Tahoma"/>
                <w:b/>
                <w:bCs/>
                <w:sz w:val="18"/>
                <w:szCs w:val="18"/>
              </w:rPr>
              <w:sym w:font="Wingdings 2" w:char="F050"/>
            </w:r>
            <w:r w:rsidRPr="006F435A">
              <w:rPr>
                <w:rFonts w:eastAsia="Times New Roman" w:cs="Tahoma"/>
                <w:b/>
                <w:bCs/>
                <w:sz w:val="18"/>
                <w:szCs w:val="18"/>
              </w:rPr>
              <w:t xml:space="preserve"> = Satisfactory</w:t>
            </w:r>
            <w:r>
              <w:rPr>
                <w:rFonts w:eastAsia="Times New Roman" w:cs="Tahoma"/>
                <w:b/>
                <w:bCs/>
                <w:sz w:val="18"/>
                <w:szCs w:val="18"/>
              </w:rPr>
              <w:t xml:space="preserve"> </w:t>
            </w:r>
            <w:r w:rsidRPr="006F435A">
              <w:rPr>
                <w:rFonts w:eastAsia="Times New Roman" w:cs="Tahoma"/>
                <w:b/>
                <w:bCs/>
                <w:sz w:val="18"/>
                <w:szCs w:val="18"/>
              </w:rPr>
              <w:t>X = Unsatisfactory</w:t>
            </w:r>
            <w:r>
              <w:rPr>
                <w:rFonts w:eastAsia="Times New Roman" w:cs="Tahoma"/>
                <w:b/>
                <w:bCs/>
                <w:sz w:val="18"/>
                <w:szCs w:val="18"/>
              </w:rPr>
              <w:t xml:space="preserve"> </w:t>
            </w:r>
            <w:r w:rsidRPr="006F435A">
              <w:rPr>
                <w:rFonts w:eastAsia="Times New Roman" w:cs="Tahoma"/>
                <w:b/>
                <w:bCs/>
                <w:sz w:val="18"/>
                <w:szCs w:val="18"/>
              </w:rPr>
              <w:t>NA = Not Applicable</w:t>
            </w:r>
          </w:p>
          <w:p w14:paraId="5133D9C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20" w:after="20"/>
              <w:jc w:val="center"/>
              <w:rPr>
                <w:rFonts w:eastAsia="Times New Roman" w:cs="Tahoma"/>
                <w:b/>
                <w:sz w:val="18"/>
                <w:szCs w:val="18"/>
              </w:rPr>
            </w:pPr>
          </w:p>
        </w:tc>
      </w:tr>
      <w:tr w:rsidR="003959F3" w:rsidRPr="006F435A" w14:paraId="7D347863" w14:textId="77777777" w:rsidTr="00F652C9">
        <w:trPr>
          <w:trHeight w:val="288"/>
          <w:tblHeader/>
          <w:jc w:val="center"/>
        </w:trPr>
        <w:tc>
          <w:tcPr>
            <w:tcW w:w="5224" w:type="dxa"/>
            <w:tcBorders>
              <w:top w:val="nil"/>
              <w:left w:val="nil"/>
              <w:bottom w:val="nil"/>
              <w:right w:val="nil"/>
            </w:tcBorders>
            <w:vAlign w:val="center"/>
          </w:tcPr>
          <w:p w14:paraId="1C7DB4B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20" w:after="20"/>
              <w:jc w:val="left"/>
              <w:rPr>
                <w:rFonts w:eastAsia="Times New Roman" w:cs="Tahoma"/>
                <w:b/>
                <w:bCs/>
                <w:sz w:val="18"/>
                <w:szCs w:val="18"/>
              </w:rPr>
            </w:pPr>
          </w:p>
        </w:tc>
        <w:tc>
          <w:tcPr>
            <w:tcW w:w="593" w:type="dxa"/>
            <w:tcBorders>
              <w:top w:val="nil"/>
              <w:left w:val="nil"/>
              <w:bottom w:val="single" w:sz="4" w:space="0" w:color="auto"/>
              <w:right w:val="nil"/>
            </w:tcBorders>
            <w:vAlign w:val="center"/>
            <w:hideMark/>
          </w:tcPr>
          <w:p w14:paraId="1D8A1CC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20" w:after="20"/>
              <w:ind w:left="-105" w:right="-150"/>
              <w:jc w:val="center"/>
              <w:rPr>
                <w:rFonts w:eastAsia="Calibri" w:cs="Tahoma"/>
                <w:sz w:val="18"/>
                <w:szCs w:val="18"/>
              </w:rPr>
            </w:pPr>
            <w:r w:rsidRPr="006F435A">
              <w:rPr>
                <w:rFonts w:eastAsia="Times New Roman" w:cs="Tahoma"/>
                <w:b/>
                <w:szCs w:val="20"/>
              </w:rPr>
              <w:t>Sun</w:t>
            </w:r>
          </w:p>
        </w:tc>
        <w:tc>
          <w:tcPr>
            <w:tcW w:w="593" w:type="dxa"/>
            <w:tcBorders>
              <w:top w:val="nil"/>
              <w:left w:val="nil"/>
              <w:bottom w:val="single" w:sz="4" w:space="0" w:color="auto"/>
              <w:right w:val="nil"/>
            </w:tcBorders>
            <w:vAlign w:val="center"/>
            <w:hideMark/>
          </w:tcPr>
          <w:p w14:paraId="567EF1C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20" w:after="20"/>
              <w:ind w:left="-105" w:right="-150"/>
              <w:jc w:val="center"/>
              <w:rPr>
                <w:rFonts w:eastAsia="Calibri" w:cs="Tahoma"/>
                <w:sz w:val="18"/>
                <w:szCs w:val="18"/>
              </w:rPr>
            </w:pPr>
            <w:r w:rsidRPr="006F435A">
              <w:rPr>
                <w:rFonts w:eastAsia="Times New Roman" w:cs="Tahoma"/>
                <w:b/>
                <w:szCs w:val="20"/>
              </w:rPr>
              <w:t>Mon</w:t>
            </w:r>
          </w:p>
        </w:tc>
        <w:tc>
          <w:tcPr>
            <w:tcW w:w="593" w:type="dxa"/>
            <w:tcBorders>
              <w:top w:val="nil"/>
              <w:left w:val="nil"/>
              <w:bottom w:val="single" w:sz="4" w:space="0" w:color="auto"/>
              <w:right w:val="nil"/>
            </w:tcBorders>
            <w:vAlign w:val="center"/>
            <w:hideMark/>
          </w:tcPr>
          <w:p w14:paraId="5F0D75C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20" w:after="20"/>
              <w:ind w:left="-105" w:right="-150"/>
              <w:jc w:val="center"/>
              <w:rPr>
                <w:rFonts w:eastAsia="Calibri" w:cs="Tahoma"/>
                <w:sz w:val="18"/>
                <w:szCs w:val="18"/>
              </w:rPr>
            </w:pPr>
            <w:r w:rsidRPr="006F435A">
              <w:rPr>
                <w:rFonts w:eastAsia="Times New Roman" w:cs="Tahoma"/>
                <w:b/>
                <w:szCs w:val="20"/>
              </w:rPr>
              <w:t>Tue</w:t>
            </w:r>
          </w:p>
        </w:tc>
        <w:tc>
          <w:tcPr>
            <w:tcW w:w="593" w:type="dxa"/>
            <w:tcBorders>
              <w:top w:val="nil"/>
              <w:left w:val="nil"/>
              <w:bottom w:val="single" w:sz="4" w:space="0" w:color="auto"/>
              <w:right w:val="nil"/>
            </w:tcBorders>
            <w:vAlign w:val="center"/>
            <w:hideMark/>
          </w:tcPr>
          <w:p w14:paraId="226CD02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20" w:after="20"/>
              <w:ind w:left="-105" w:right="-150"/>
              <w:jc w:val="center"/>
              <w:rPr>
                <w:rFonts w:eastAsia="Calibri" w:cs="Tahoma"/>
                <w:sz w:val="18"/>
                <w:szCs w:val="18"/>
              </w:rPr>
            </w:pPr>
            <w:r w:rsidRPr="006F435A">
              <w:rPr>
                <w:rFonts w:eastAsia="Times New Roman" w:cs="Tahoma"/>
                <w:b/>
                <w:szCs w:val="20"/>
              </w:rPr>
              <w:t>Wed</w:t>
            </w:r>
          </w:p>
        </w:tc>
        <w:tc>
          <w:tcPr>
            <w:tcW w:w="593" w:type="dxa"/>
            <w:tcBorders>
              <w:top w:val="nil"/>
              <w:left w:val="nil"/>
              <w:bottom w:val="single" w:sz="4" w:space="0" w:color="auto"/>
              <w:right w:val="nil"/>
            </w:tcBorders>
            <w:vAlign w:val="center"/>
            <w:hideMark/>
          </w:tcPr>
          <w:p w14:paraId="437B299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20" w:after="20"/>
              <w:ind w:left="-105" w:right="-150"/>
              <w:jc w:val="center"/>
              <w:rPr>
                <w:rFonts w:eastAsia="Times New Roman" w:cs="Tahoma"/>
                <w:b/>
                <w:sz w:val="18"/>
                <w:szCs w:val="18"/>
              </w:rPr>
            </w:pPr>
            <w:r w:rsidRPr="006F435A">
              <w:rPr>
                <w:rFonts w:eastAsia="Times New Roman" w:cs="Tahoma"/>
                <w:b/>
                <w:szCs w:val="20"/>
              </w:rPr>
              <w:t>Thu</w:t>
            </w:r>
          </w:p>
        </w:tc>
        <w:tc>
          <w:tcPr>
            <w:tcW w:w="593" w:type="dxa"/>
            <w:tcBorders>
              <w:top w:val="nil"/>
              <w:left w:val="nil"/>
              <w:bottom w:val="single" w:sz="4" w:space="0" w:color="auto"/>
              <w:right w:val="nil"/>
            </w:tcBorders>
            <w:vAlign w:val="center"/>
            <w:hideMark/>
          </w:tcPr>
          <w:p w14:paraId="66F828A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20" w:after="20"/>
              <w:ind w:left="-105" w:right="-150"/>
              <w:jc w:val="center"/>
              <w:rPr>
                <w:rFonts w:eastAsia="Times New Roman" w:cs="Tahoma"/>
                <w:b/>
                <w:sz w:val="18"/>
                <w:szCs w:val="18"/>
              </w:rPr>
            </w:pPr>
            <w:r w:rsidRPr="006F435A">
              <w:rPr>
                <w:rFonts w:eastAsia="Times New Roman" w:cs="Tahoma"/>
                <w:b/>
                <w:szCs w:val="20"/>
              </w:rPr>
              <w:t>Fri</w:t>
            </w:r>
          </w:p>
        </w:tc>
        <w:tc>
          <w:tcPr>
            <w:tcW w:w="593" w:type="dxa"/>
            <w:tcBorders>
              <w:top w:val="nil"/>
              <w:left w:val="nil"/>
              <w:bottom w:val="single" w:sz="4" w:space="0" w:color="auto"/>
              <w:right w:val="nil"/>
            </w:tcBorders>
            <w:vAlign w:val="center"/>
            <w:hideMark/>
          </w:tcPr>
          <w:p w14:paraId="593C667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20" w:after="20"/>
              <w:ind w:left="-105" w:right="-150"/>
              <w:jc w:val="center"/>
              <w:rPr>
                <w:rFonts w:eastAsia="Times New Roman" w:cs="Tahoma"/>
                <w:b/>
                <w:sz w:val="18"/>
                <w:szCs w:val="18"/>
              </w:rPr>
            </w:pPr>
            <w:r w:rsidRPr="006F435A">
              <w:rPr>
                <w:rFonts w:eastAsia="Times New Roman" w:cs="Tahoma"/>
                <w:b/>
                <w:szCs w:val="20"/>
              </w:rPr>
              <w:t>Sat</w:t>
            </w:r>
          </w:p>
        </w:tc>
      </w:tr>
      <w:tr w:rsidR="003959F3" w:rsidRPr="006F435A" w14:paraId="3C8284D6" w14:textId="77777777" w:rsidTr="00F652C9">
        <w:trPr>
          <w:trHeight w:val="432"/>
          <w:jc w:val="center"/>
        </w:trPr>
        <w:tc>
          <w:tcPr>
            <w:tcW w:w="5224" w:type="dxa"/>
            <w:tcBorders>
              <w:top w:val="nil"/>
              <w:left w:val="nil"/>
              <w:bottom w:val="single" w:sz="4" w:space="0" w:color="auto"/>
              <w:right w:val="single" w:sz="4" w:space="0" w:color="auto"/>
            </w:tcBorders>
          </w:tcPr>
          <w:p w14:paraId="60FB69E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left"/>
              <w:rPr>
                <w:rFonts w:eastAsia="Times New Roman" w:cs="Tahoma"/>
                <w:b/>
                <w:bCs/>
                <w:sz w:val="18"/>
                <w:szCs w:val="18"/>
              </w:rPr>
            </w:pPr>
          </w:p>
        </w:tc>
        <w:tc>
          <w:tcPr>
            <w:tcW w:w="593" w:type="dxa"/>
            <w:tcBorders>
              <w:top w:val="single" w:sz="4" w:space="0" w:color="auto"/>
              <w:left w:val="single" w:sz="4" w:space="0" w:color="auto"/>
              <w:bottom w:val="single" w:sz="4" w:space="0" w:color="auto"/>
              <w:right w:val="single" w:sz="4" w:space="0" w:color="auto"/>
            </w:tcBorders>
          </w:tcPr>
          <w:p w14:paraId="281A60D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Cs w:val="20"/>
              </w:rPr>
            </w:pPr>
          </w:p>
        </w:tc>
        <w:tc>
          <w:tcPr>
            <w:tcW w:w="593" w:type="dxa"/>
            <w:tcBorders>
              <w:top w:val="single" w:sz="4" w:space="0" w:color="auto"/>
              <w:left w:val="single" w:sz="4" w:space="0" w:color="auto"/>
              <w:bottom w:val="single" w:sz="4" w:space="0" w:color="auto"/>
              <w:right w:val="single" w:sz="4" w:space="0" w:color="auto"/>
            </w:tcBorders>
          </w:tcPr>
          <w:p w14:paraId="1700F79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Cs w:val="20"/>
              </w:rPr>
            </w:pPr>
          </w:p>
        </w:tc>
        <w:tc>
          <w:tcPr>
            <w:tcW w:w="593" w:type="dxa"/>
            <w:tcBorders>
              <w:top w:val="single" w:sz="4" w:space="0" w:color="auto"/>
              <w:left w:val="single" w:sz="4" w:space="0" w:color="auto"/>
              <w:bottom w:val="single" w:sz="4" w:space="0" w:color="auto"/>
              <w:right w:val="single" w:sz="4" w:space="0" w:color="auto"/>
            </w:tcBorders>
          </w:tcPr>
          <w:p w14:paraId="1B27F2A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Cs w:val="20"/>
              </w:rPr>
            </w:pPr>
          </w:p>
        </w:tc>
        <w:tc>
          <w:tcPr>
            <w:tcW w:w="593" w:type="dxa"/>
            <w:tcBorders>
              <w:top w:val="single" w:sz="4" w:space="0" w:color="auto"/>
              <w:left w:val="single" w:sz="4" w:space="0" w:color="auto"/>
              <w:bottom w:val="single" w:sz="4" w:space="0" w:color="auto"/>
              <w:right w:val="single" w:sz="4" w:space="0" w:color="auto"/>
            </w:tcBorders>
          </w:tcPr>
          <w:p w14:paraId="6695392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Cs w:val="20"/>
              </w:rPr>
            </w:pPr>
          </w:p>
        </w:tc>
        <w:tc>
          <w:tcPr>
            <w:tcW w:w="593" w:type="dxa"/>
            <w:tcBorders>
              <w:top w:val="single" w:sz="4" w:space="0" w:color="auto"/>
              <w:left w:val="single" w:sz="4" w:space="0" w:color="auto"/>
              <w:bottom w:val="single" w:sz="4" w:space="0" w:color="auto"/>
              <w:right w:val="single" w:sz="4" w:space="0" w:color="auto"/>
            </w:tcBorders>
          </w:tcPr>
          <w:p w14:paraId="05BF4FE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Cs w:val="20"/>
              </w:rPr>
            </w:pPr>
          </w:p>
        </w:tc>
        <w:tc>
          <w:tcPr>
            <w:tcW w:w="593" w:type="dxa"/>
            <w:tcBorders>
              <w:top w:val="single" w:sz="4" w:space="0" w:color="auto"/>
              <w:left w:val="single" w:sz="4" w:space="0" w:color="auto"/>
              <w:bottom w:val="single" w:sz="4" w:space="0" w:color="auto"/>
              <w:right w:val="single" w:sz="4" w:space="0" w:color="auto"/>
            </w:tcBorders>
          </w:tcPr>
          <w:p w14:paraId="1768777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Cs w:val="20"/>
              </w:rPr>
            </w:pPr>
          </w:p>
        </w:tc>
        <w:tc>
          <w:tcPr>
            <w:tcW w:w="593" w:type="dxa"/>
            <w:tcBorders>
              <w:top w:val="single" w:sz="4" w:space="0" w:color="auto"/>
              <w:left w:val="single" w:sz="4" w:space="0" w:color="auto"/>
              <w:bottom w:val="single" w:sz="4" w:space="0" w:color="auto"/>
              <w:right w:val="single" w:sz="4" w:space="0" w:color="auto"/>
            </w:tcBorders>
          </w:tcPr>
          <w:p w14:paraId="1DBB7BA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Cs w:val="20"/>
              </w:rPr>
            </w:pPr>
          </w:p>
        </w:tc>
      </w:tr>
      <w:tr w:rsidR="003959F3" w:rsidRPr="006F435A" w14:paraId="7D391F01" w14:textId="77777777" w:rsidTr="00F652C9">
        <w:trPr>
          <w:trHeight w:val="360"/>
          <w:jc w:val="center"/>
        </w:trPr>
        <w:tc>
          <w:tcPr>
            <w:tcW w:w="5224"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762EEC2B"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left"/>
              <w:rPr>
                <w:rFonts w:eastAsia="Times New Roman" w:cs="Tahoma"/>
                <w:b/>
                <w:bCs/>
                <w:sz w:val="18"/>
                <w:szCs w:val="18"/>
              </w:rPr>
            </w:pPr>
            <w:r w:rsidRPr="00347669">
              <w:rPr>
                <w:rFonts w:eastAsia="Times New Roman" w:cs="Tahoma"/>
                <w:b/>
                <w:bCs/>
                <w:sz w:val="18"/>
                <w:szCs w:val="18"/>
              </w:rPr>
              <w:t>Site Conditions</w:t>
            </w: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0127131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531397A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31AD635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63C7FF9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0AA4B2D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6B6DFFC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5F96F8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6F435A" w14:paraId="30582728"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hideMark/>
          </w:tcPr>
          <w:p w14:paraId="13675EC7"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Ground conditions under and around the scaffold are clean and clear of trip hazards.</w:t>
            </w:r>
          </w:p>
        </w:tc>
        <w:tc>
          <w:tcPr>
            <w:tcW w:w="593" w:type="dxa"/>
            <w:tcBorders>
              <w:top w:val="single" w:sz="4" w:space="0" w:color="auto"/>
              <w:left w:val="single" w:sz="4" w:space="0" w:color="auto"/>
              <w:bottom w:val="single" w:sz="4" w:space="0" w:color="auto"/>
              <w:right w:val="single" w:sz="4" w:space="0" w:color="auto"/>
            </w:tcBorders>
          </w:tcPr>
          <w:p w14:paraId="7FABC40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B8CCC5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387E04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EB3BFF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0D814B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7CA05E8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2F56CF3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6F435A" w14:paraId="1F7D5AEC"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hideMark/>
          </w:tcPr>
          <w:p w14:paraId="40E2E985"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Scaffold is erected on stable and even ground.</w:t>
            </w:r>
          </w:p>
        </w:tc>
        <w:tc>
          <w:tcPr>
            <w:tcW w:w="593" w:type="dxa"/>
            <w:tcBorders>
              <w:top w:val="single" w:sz="4" w:space="0" w:color="auto"/>
              <w:left w:val="single" w:sz="4" w:space="0" w:color="auto"/>
              <w:bottom w:val="single" w:sz="4" w:space="0" w:color="auto"/>
              <w:right w:val="single" w:sz="4" w:space="0" w:color="auto"/>
            </w:tcBorders>
          </w:tcPr>
          <w:p w14:paraId="5C2571C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38BA13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EB36E8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4A309F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DC1AD3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0A1F973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78F9BAB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6F435A" w14:paraId="4FCC80D2"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2715D233"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cs="Tahoma"/>
                <w:sz w:val="18"/>
                <w:szCs w:val="18"/>
              </w:rPr>
              <w:t>Footings are level, sound, rigid, and capable of supporting four times (4x) the intended load without settling.</w:t>
            </w:r>
          </w:p>
        </w:tc>
        <w:tc>
          <w:tcPr>
            <w:tcW w:w="593" w:type="dxa"/>
            <w:tcBorders>
              <w:top w:val="single" w:sz="4" w:space="0" w:color="auto"/>
              <w:left w:val="single" w:sz="4" w:space="0" w:color="auto"/>
              <w:bottom w:val="single" w:sz="4" w:space="0" w:color="auto"/>
              <w:right w:val="single" w:sz="4" w:space="0" w:color="auto"/>
            </w:tcBorders>
          </w:tcPr>
          <w:p w14:paraId="0B2DA66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1566A6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B3CE43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A0BA99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C759B4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46D31769"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2B35F38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6F435A" w14:paraId="2E1DA8B7"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7376DF03"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Footings are solid, stable, and there is no evidence of shifting, sinking, or washout.</w:t>
            </w:r>
          </w:p>
        </w:tc>
        <w:tc>
          <w:tcPr>
            <w:tcW w:w="593" w:type="dxa"/>
            <w:tcBorders>
              <w:top w:val="single" w:sz="4" w:space="0" w:color="auto"/>
              <w:left w:val="single" w:sz="4" w:space="0" w:color="auto"/>
              <w:bottom w:val="single" w:sz="4" w:space="0" w:color="auto"/>
              <w:right w:val="single" w:sz="4" w:space="0" w:color="auto"/>
            </w:tcBorders>
          </w:tcPr>
          <w:p w14:paraId="3256776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A300B2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027C0D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01EA9E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3684DD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338026C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565C4DB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6F435A" w14:paraId="4F009360"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hideMark/>
          </w:tcPr>
          <w:p w14:paraId="42DE4268"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There are no overhead objects which could interfere with scaffold work.</w:t>
            </w:r>
          </w:p>
        </w:tc>
        <w:tc>
          <w:tcPr>
            <w:tcW w:w="593" w:type="dxa"/>
            <w:tcBorders>
              <w:top w:val="single" w:sz="4" w:space="0" w:color="auto"/>
              <w:left w:val="single" w:sz="4" w:space="0" w:color="auto"/>
              <w:bottom w:val="single" w:sz="4" w:space="0" w:color="auto"/>
              <w:right w:val="single" w:sz="4" w:space="0" w:color="auto"/>
            </w:tcBorders>
          </w:tcPr>
          <w:p w14:paraId="63A6660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1A4D0A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AE502F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EAF79F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CE72C4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6B9B31D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3BD3FF9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6F435A" w14:paraId="067D0EFC"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6422B612"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Overhead protection has been provided where necessary. (communicate with other contractors to ensure work is not being done above scaffold users)</w:t>
            </w:r>
          </w:p>
        </w:tc>
        <w:tc>
          <w:tcPr>
            <w:tcW w:w="593" w:type="dxa"/>
            <w:tcBorders>
              <w:top w:val="single" w:sz="4" w:space="0" w:color="auto"/>
              <w:left w:val="single" w:sz="4" w:space="0" w:color="auto"/>
              <w:bottom w:val="single" w:sz="4" w:space="0" w:color="auto"/>
              <w:right w:val="single" w:sz="4" w:space="0" w:color="auto"/>
            </w:tcBorders>
          </w:tcPr>
          <w:p w14:paraId="22AFB57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9D189C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69F27D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2C8B58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8E7F18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45289AF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41CD929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6F435A" w14:paraId="2D8000B9"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06B49D8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 xml:space="preserve">Areas below the scaffold are barricaded, </w:t>
            </w:r>
            <w:r>
              <w:rPr>
                <w:rFonts w:eastAsia="Times New Roman" w:cs="Tahoma"/>
                <w:sz w:val="18"/>
                <w:szCs w:val="18"/>
              </w:rPr>
              <w:t xml:space="preserve">protected, and </w:t>
            </w:r>
            <w:r w:rsidRPr="00347669">
              <w:rPr>
                <w:rFonts w:eastAsia="Times New Roman" w:cs="Tahoma"/>
                <w:sz w:val="18"/>
                <w:szCs w:val="18"/>
              </w:rPr>
              <w:t>signed</w:t>
            </w:r>
            <w:r>
              <w:rPr>
                <w:rFonts w:eastAsia="Times New Roman" w:cs="Tahoma"/>
                <w:sz w:val="18"/>
                <w:szCs w:val="18"/>
              </w:rPr>
              <w:t xml:space="preserve"> t</w:t>
            </w:r>
            <w:r w:rsidRPr="00347669">
              <w:rPr>
                <w:rFonts w:eastAsia="Times New Roman" w:cs="Tahoma"/>
                <w:sz w:val="18"/>
                <w:szCs w:val="18"/>
              </w:rPr>
              <w:t>o warn others of overhead work</w:t>
            </w:r>
            <w:r>
              <w:rPr>
                <w:rFonts w:eastAsia="Times New Roman" w:cs="Tahoma"/>
                <w:sz w:val="18"/>
                <w:szCs w:val="18"/>
              </w:rPr>
              <w:t xml:space="preserve"> hazards</w:t>
            </w:r>
            <w:r w:rsidRPr="00347669">
              <w:rPr>
                <w:rFonts w:eastAsia="Times New Roman" w:cs="Tahoma"/>
                <w:sz w:val="18"/>
                <w:szCs w:val="18"/>
              </w:rPr>
              <w:t>.</w:t>
            </w:r>
          </w:p>
        </w:tc>
        <w:tc>
          <w:tcPr>
            <w:tcW w:w="593" w:type="dxa"/>
            <w:tcBorders>
              <w:top w:val="single" w:sz="4" w:space="0" w:color="auto"/>
              <w:left w:val="single" w:sz="4" w:space="0" w:color="auto"/>
              <w:bottom w:val="single" w:sz="4" w:space="0" w:color="auto"/>
              <w:right w:val="single" w:sz="4" w:space="0" w:color="auto"/>
            </w:tcBorders>
          </w:tcPr>
          <w:p w14:paraId="5A0B546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FB1B48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F67995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471EFC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2086AF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57FCCFD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18BD33F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6F435A" w14:paraId="341BAEB9"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22A8793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Area below or beneath scaffolds are designated as hard hat only areas.</w:t>
            </w:r>
          </w:p>
        </w:tc>
        <w:tc>
          <w:tcPr>
            <w:tcW w:w="593" w:type="dxa"/>
            <w:tcBorders>
              <w:top w:val="single" w:sz="4" w:space="0" w:color="auto"/>
              <w:left w:val="single" w:sz="4" w:space="0" w:color="auto"/>
              <w:bottom w:val="single" w:sz="4" w:space="0" w:color="auto"/>
              <w:right w:val="single" w:sz="4" w:space="0" w:color="auto"/>
            </w:tcBorders>
          </w:tcPr>
          <w:p w14:paraId="343E51A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5CF290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76564E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7DBF13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BC0BC6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1C082F2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0104E6E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6F435A" w14:paraId="094AFC36"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hideMark/>
          </w:tcPr>
          <w:p w14:paraId="250AB186"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There is no other activity ongoing in the area that can expose scaffold workers to hazards.</w:t>
            </w:r>
          </w:p>
        </w:tc>
        <w:tc>
          <w:tcPr>
            <w:tcW w:w="593" w:type="dxa"/>
            <w:tcBorders>
              <w:top w:val="single" w:sz="4" w:space="0" w:color="auto"/>
              <w:left w:val="single" w:sz="4" w:space="0" w:color="auto"/>
              <w:bottom w:val="single" w:sz="4" w:space="0" w:color="auto"/>
              <w:right w:val="single" w:sz="4" w:space="0" w:color="auto"/>
            </w:tcBorders>
          </w:tcPr>
          <w:p w14:paraId="2649172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D099DC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4F6A76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58032B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22687B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4B30A31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23EE554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FA14FF" w14:paraId="0EB175B8"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hideMark/>
          </w:tcPr>
          <w:p w14:paraId="1CBA4E8E"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Nearby electrical cables are de-energized or properly shielded.</w:t>
            </w:r>
          </w:p>
        </w:tc>
        <w:tc>
          <w:tcPr>
            <w:tcW w:w="593" w:type="dxa"/>
            <w:tcBorders>
              <w:top w:val="single" w:sz="4" w:space="0" w:color="auto"/>
              <w:left w:val="single" w:sz="4" w:space="0" w:color="auto"/>
              <w:bottom w:val="single" w:sz="4" w:space="0" w:color="auto"/>
              <w:right w:val="single" w:sz="4" w:space="0" w:color="auto"/>
            </w:tcBorders>
          </w:tcPr>
          <w:p w14:paraId="32645423"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DFC7F2E"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AA7F7F4"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8E0293A"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A9A6AE3"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710377FB"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2D1EB924"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FA14FF" w14:paraId="528BA1E8"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48FDCCF0"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Scaffolds, tools, and materials are kept at least 10’ from energized power lines.</w:t>
            </w:r>
          </w:p>
        </w:tc>
        <w:tc>
          <w:tcPr>
            <w:tcW w:w="593" w:type="dxa"/>
            <w:tcBorders>
              <w:top w:val="single" w:sz="4" w:space="0" w:color="auto"/>
              <w:left w:val="single" w:sz="4" w:space="0" w:color="auto"/>
              <w:bottom w:val="single" w:sz="4" w:space="0" w:color="auto"/>
              <w:right w:val="single" w:sz="4" w:space="0" w:color="auto"/>
            </w:tcBorders>
          </w:tcPr>
          <w:p w14:paraId="4BABFCC3"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00C9C0F"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ECBAF69"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7151F52"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05F4DE7"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733C6AD6"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c>
          <w:tcPr>
            <w:tcW w:w="593" w:type="dxa"/>
            <w:tcBorders>
              <w:top w:val="single" w:sz="4" w:space="0" w:color="auto"/>
              <w:left w:val="single" w:sz="4" w:space="0" w:color="auto"/>
              <w:bottom w:val="single" w:sz="4" w:space="0" w:color="auto"/>
              <w:right w:val="single" w:sz="4" w:space="0" w:color="auto"/>
            </w:tcBorders>
          </w:tcPr>
          <w:p w14:paraId="6FDB7E5D" w14:textId="77777777" w:rsidR="003959F3" w:rsidRPr="00FA14FF"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Times New Roman" w:cs="Tahoma"/>
                <w:b/>
                <w:sz w:val="18"/>
                <w:szCs w:val="18"/>
              </w:rPr>
            </w:pPr>
          </w:p>
        </w:tc>
      </w:tr>
      <w:tr w:rsidR="003959F3" w:rsidRPr="006F435A" w14:paraId="23463F9A" w14:textId="77777777" w:rsidTr="00F652C9">
        <w:tblPrEx>
          <w:jc w:val="left"/>
        </w:tblPrEx>
        <w:trPr>
          <w:trHeight w:val="360"/>
        </w:trPr>
        <w:tc>
          <w:tcPr>
            <w:tcW w:w="5224" w:type="dxa"/>
            <w:tcBorders>
              <w:right w:val="nil"/>
            </w:tcBorders>
            <w:shd w:val="clear" w:color="auto" w:fill="D9D9D9" w:themeFill="background1" w:themeFillShade="D9"/>
            <w:vAlign w:val="center"/>
            <w:hideMark/>
          </w:tcPr>
          <w:p w14:paraId="51CF1F51"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left"/>
              <w:rPr>
                <w:rFonts w:eastAsia="Times New Roman" w:cs="Tahoma"/>
                <w:b/>
                <w:bCs/>
                <w:sz w:val="18"/>
                <w:szCs w:val="18"/>
              </w:rPr>
            </w:pPr>
            <w:r w:rsidRPr="00347669">
              <w:rPr>
                <w:rFonts w:eastAsia="Times New Roman" w:cs="Tahoma"/>
                <w:b/>
                <w:bCs/>
                <w:sz w:val="18"/>
                <w:szCs w:val="18"/>
              </w:rPr>
              <w:t>Assembly</w:t>
            </w:r>
          </w:p>
        </w:tc>
        <w:tc>
          <w:tcPr>
            <w:tcW w:w="593" w:type="dxa"/>
            <w:tcBorders>
              <w:left w:val="nil"/>
              <w:right w:val="nil"/>
            </w:tcBorders>
            <w:shd w:val="clear" w:color="auto" w:fill="D9D9D9" w:themeFill="background1" w:themeFillShade="D9"/>
            <w:vAlign w:val="center"/>
          </w:tcPr>
          <w:p w14:paraId="11F13EB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left w:val="nil"/>
              <w:right w:val="nil"/>
            </w:tcBorders>
            <w:shd w:val="clear" w:color="auto" w:fill="D9D9D9" w:themeFill="background1" w:themeFillShade="D9"/>
            <w:vAlign w:val="center"/>
          </w:tcPr>
          <w:p w14:paraId="6EFEE51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left w:val="nil"/>
              <w:right w:val="nil"/>
            </w:tcBorders>
            <w:shd w:val="clear" w:color="auto" w:fill="D9D9D9" w:themeFill="background1" w:themeFillShade="D9"/>
            <w:vAlign w:val="center"/>
          </w:tcPr>
          <w:p w14:paraId="43A7869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left w:val="nil"/>
              <w:right w:val="nil"/>
            </w:tcBorders>
            <w:shd w:val="clear" w:color="auto" w:fill="D9D9D9" w:themeFill="background1" w:themeFillShade="D9"/>
            <w:vAlign w:val="center"/>
          </w:tcPr>
          <w:p w14:paraId="0CE208A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left w:val="nil"/>
              <w:right w:val="nil"/>
            </w:tcBorders>
            <w:shd w:val="clear" w:color="auto" w:fill="D9D9D9" w:themeFill="background1" w:themeFillShade="D9"/>
            <w:vAlign w:val="center"/>
          </w:tcPr>
          <w:p w14:paraId="5673777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left w:val="nil"/>
              <w:right w:val="nil"/>
            </w:tcBorders>
            <w:shd w:val="clear" w:color="auto" w:fill="D9D9D9" w:themeFill="background1" w:themeFillShade="D9"/>
            <w:vAlign w:val="center"/>
          </w:tcPr>
          <w:p w14:paraId="26BAE6E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left w:val="nil"/>
            </w:tcBorders>
            <w:shd w:val="clear" w:color="auto" w:fill="D9D9D9" w:themeFill="background1" w:themeFillShade="D9"/>
            <w:vAlign w:val="center"/>
          </w:tcPr>
          <w:p w14:paraId="6B39CBA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6F435A" w14:paraId="11C3EC6E" w14:textId="77777777" w:rsidTr="00F652C9">
        <w:tblPrEx>
          <w:jc w:val="left"/>
        </w:tblPrEx>
        <w:trPr>
          <w:trHeight w:val="360"/>
        </w:trPr>
        <w:tc>
          <w:tcPr>
            <w:tcW w:w="5224" w:type="dxa"/>
          </w:tcPr>
          <w:p w14:paraId="5902B582"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Scaffold has been assembled/erected according to manufacturer instructions (or engineer design)</w:t>
            </w:r>
          </w:p>
        </w:tc>
        <w:tc>
          <w:tcPr>
            <w:tcW w:w="593" w:type="dxa"/>
          </w:tcPr>
          <w:p w14:paraId="57FA2FC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34074F7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7814DB9"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68F677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681B92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49A883A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0CF74E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6F435A" w14:paraId="075689F2" w14:textId="77777777" w:rsidTr="00F652C9">
        <w:tblPrEx>
          <w:jc w:val="left"/>
        </w:tblPrEx>
        <w:trPr>
          <w:trHeight w:val="360"/>
        </w:trPr>
        <w:tc>
          <w:tcPr>
            <w:tcW w:w="5224" w:type="dxa"/>
            <w:hideMark/>
          </w:tcPr>
          <w:p w14:paraId="2451E1C6"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Scaffolds are engineered to support at least four times (4x) the maximum intended load.</w:t>
            </w:r>
          </w:p>
        </w:tc>
        <w:tc>
          <w:tcPr>
            <w:tcW w:w="593" w:type="dxa"/>
          </w:tcPr>
          <w:p w14:paraId="744F2A0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C0CBBE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F91EAA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0BE30E8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0B174C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2D9324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7169EA8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2A756295" w14:textId="77777777" w:rsidTr="00F652C9">
        <w:tblPrEx>
          <w:jc w:val="left"/>
        </w:tblPrEx>
        <w:trPr>
          <w:trHeight w:val="360"/>
        </w:trPr>
        <w:tc>
          <w:tcPr>
            <w:tcW w:w="5224" w:type="dxa"/>
          </w:tcPr>
          <w:p w14:paraId="1DF6C130" w14:textId="77777777" w:rsidR="003959F3" w:rsidRPr="0098648D" w:rsidRDefault="003959F3" w:rsidP="00F652C9">
            <w:pPr>
              <w:widowControl w:val="0"/>
              <w:tabs>
                <w:tab w:val="left" w:pos="1485"/>
              </w:tabs>
              <w:autoSpaceDE w:val="0"/>
              <w:autoSpaceDN w:val="0"/>
              <w:adjustRightInd w:val="0"/>
              <w:snapToGrid w:val="0"/>
              <w:spacing w:before="40" w:after="40" w:line="240" w:lineRule="auto"/>
              <w:ind w:left="75"/>
              <w:jc w:val="left"/>
              <w:rPr>
                <w:rFonts w:eastAsia="Times New Roman" w:cs="Tahoma"/>
                <w:sz w:val="18"/>
                <w:szCs w:val="18"/>
              </w:rPr>
            </w:pPr>
            <w:r w:rsidRPr="0098648D">
              <w:rPr>
                <w:rFonts w:cs="Tahoma"/>
                <w:sz w:val="18"/>
                <w:szCs w:val="18"/>
              </w:rPr>
              <w:t>Scaffold components are free of damage or defect (bends, cracks, holes, rust, welding splatter, pits, broken welds, etc.), and non-compatible parts.</w:t>
            </w:r>
          </w:p>
        </w:tc>
        <w:tc>
          <w:tcPr>
            <w:tcW w:w="593" w:type="dxa"/>
          </w:tcPr>
          <w:p w14:paraId="1E5E11B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9DAC46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78AD1687"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3462FF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6AA87AB"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72397C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B82229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4C9EE7D9" w14:textId="77777777" w:rsidTr="00F652C9">
        <w:tblPrEx>
          <w:jc w:val="left"/>
        </w:tblPrEx>
        <w:trPr>
          <w:trHeight w:val="360"/>
        </w:trPr>
        <w:tc>
          <w:tcPr>
            <w:tcW w:w="5224" w:type="dxa"/>
          </w:tcPr>
          <w:p w14:paraId="7453A74C"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Screw jacks are used to level the scaffold frame sections rather than unstable objects such as blocks, bricks, loose lumber, etc.</w:t>
            </w:r>
          </w:p>
        </w:tc>
        <w:tc>
          <w:tcPr>
            <w:tcW w:w="593" w:type="dxa"/>
          </w:tcPr>
          <w:p w14:paraId="4845FF27"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405A4E6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37F0AC7"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BCD5F11"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30C4E2CC"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0C3D7AD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D9F2017"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41D4C542" w14:textId="77777777" w:rsidTr="00F652C9">
        <w:tblPrEx>
          <w:jc w:val="left"/>
        </w:tblPrEx>
        <w:trPr>
          <w:trHeight w:val="360"/>
        </w:trPr>
        <w:tc>
          <w:tcPr>
            <w:tcW w:w="5224" w:type="dxa"/>
          </w:tcPr>
          <w:p w14:paraId="07315357"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Scaffold is set up level, square, and plumb.</w:t>
            </w:r>
          </w:p>
        </w:tc>
        <w:tc>
          <w:tcPr>
            <w:tcW w:w="593" w:type="dxa"/>
          </w:tcPr>
          <w:p w14:paraId="0A56EC7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43BABCD1"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DEA761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6C22EB8"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7287302B"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474FCDF8"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B9D6FBE"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016D34C9" w14:textId="77777777" w:rsidTr="00F652C9">
        <w:tblPrEx>
          <w:jc w:val="left"/>
        </w:tblPrEx>
        <w:trPr>
          <w:trHeight w:val="360"/>
        </w:trPr>
        <w:tc>
          <w:tcPr>
            <w:tcW w:w="5224" w:type="dxa"/>
          </w:tcPr>
          <w:p w14:paraId="1AA04AC6"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If mixed components are used, they are approved and used under the direction of an engineer or a Scaffold Competent Person that has determined they are safe for use.</w:t>
            </w:r>
          </w:p>
        </w:tc>
        <w:tc>
          <w:tcPr>
            <w:tcW w:w="593" w:type="dxa"/>
          </w:tcPr>
          <w:p w14:paraId="12614096"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37F765E0"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90C22BC"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19D5066"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B224B8C"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0DB9025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0D9AA9B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1186EB40" w14:textId="77777777" w:rsidTr="00F652C9">
        <w:tblPrEx>
          <w:jc w:val="left"/>
        </w:tblPrEx>
        <w:trPr>
          <w:trHeight w:val="360"/>
        </w:trPr>
        <w:tc>
          <w:tcPr>
            <w:tcW w:w="5224" w:type="dxa"/>
          </w:tcPr>
          <w:p w14:paraId="558EC70E"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Cross-braces are installed according to manufacturer instructions where necessary and are securely pinned in place. (use bracing at all points provided. Add extra braces to ensure stability as necessary).</w:t>
            </w:r>
          </w:p>
        </w:tc>
        <w:tc>
          <w:tcPr>
            <w:tcW w:w="593" w:type="dxa"/>
          </w:tcPr>
          <w:p w14:paraId="61773B3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36280EE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39D00D1B"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7D939B3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2B5DDE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360FA43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11C9B8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65E557AD" w14:textId="77777777" w:rsidTr="00F652C9">
        <w:tblPrEx>
          <w:jc w:val="left"/>
        </w:tblPrEx>
        <w:trPr>
          <w:trHeight w:val="360"/>
        </w:trPr>
        <w:tc>
          <w:tcPr>
            <w:tcW w:w="5224" w:type="dxa"/>
          </w:tcPr>
          <w:p w14:paraId="7FFBB6FC"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cs="Tahoma"/>
                <w:sz w:val="18"/>
                <w:szCs w:val="18"/>
              </w:rPr>
              <w:t>The scaffold has been constructed to maintain a safety factor of at least 4:1 height to base-width ratio.</w:t>
            </w:r>
          </w:p>
        </w:tc>
        <w:tc>
          <w:tcPr>
            <w:tcW w:w="593" w:type="dxa"/>
          </w:tcPr>
          <w:p w14:paraId="76A7DF59"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13058A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6C53011"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5D1E79F"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40AFAABC"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E35BE5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ED3295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22317A1E" w14:textId="77777777" w:rsidTr="00F652C9">
        <w:tblPrEx>
          <w:jc w:val="left"/>
        </w:tblPrEx>
        <w:trPr>
          <w:trHeight w:val="360"/>
        </w:trPr>
        <w:tc>
          <w:tcPr>
            <w:tcW w:w="5224" w:type="dxa"/>
          </w:tcPr>
          <w:p w14:paraId="2A6171B9"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cs="Tahoma"/>
                <w:sz w:val="18"/>
                <w:szCs w:val="18"/>
              </w:rPr>
              <w:t>If the height to base-width ratio is more than 4:1, and/or greater than 30’ in length horizontally, scaffolds are secured to the building or structure as required.</w:t>
            </w:r>
          </w:p>
        </w:tc>
        <w:tc>
          <w:tcPr>
            <w:tcW w:w="593" w:type="dxa"/>
          </w:tcPr>
          <w:p w14:paraId="775492EE"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0295B4AB"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4440AF81"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0099C83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6A313D1"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93BFBF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D3EEDB0"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295BB5BC" w14:textId="77777777" w:rsidTr="00F652C9">
        <w:tblPrEx>
          <w:jc w:val="left"/>
        </w:tblPrEx>
        <w:trPr>
          <w:trHeight w:val="360"/>
        </w:trPr>
        <w:tc>
          <w:tcPr>
            <w:tcW w:w="5224" w:type="dxa"/>
          </w:tcPr>
          <w:p w14:paraId="5F268A11"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cs="Tahoma"/>
                <w:sz w:val="18"/>
                <w:szCs w:val="18"/>
              </w:rPr>
            </w:pPr>
            <w:r w:rsidRPr="0098648D">
              <w:rPr>
                <w:rFonts w:cs="Tahoma"/>
                <w:sz w:val="18"/>
                <w:szCs w:val="18"/>
              </w:rPr>
              <w:t>Scaffolds taller than 4x the width of the narrowest base dimension are tied to the structure using #9 wire or engineered tie-in devices.</w:t>
            </w:r>
            <w:r w:rsidRPr="0098648D">
              <w:rPr>
                <w:rFonts w:cs="Tahoma"/>
                <w:sz w:val="18"/>
                <w:szCs w:val="18"/>
              </w:rPr>
              <w:br/>
              <w:t>The first vertical tie-in must be no more than 4x the width of the narrowest base dimension high, and no more than 26’ apart vertically.</w:t>
            </w:r>
          </w:p>
        </w:tc>
        <w:tc>
          <w:tcPr>
            <w:tcW w:w="593" w:type="dxa"/>
          </w:tcPr>
          <w:p w14:paraId="648B9EB7"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B54CBF0"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F20A0E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01C8F11F"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4D6DEC6"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22D015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39A1670"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39B81763" w14:textId="77777777" w:rsidTr="00F652C9">
        <w:tblPrEx>
          <w:jc w:val="left"/>
        </w:tblPrEx>
        <w:trPr>
          <w:trHeight w:val="360"/>
        </w:trPr>
        <w:tc>
          <w:tcPr>
            <w:tcW w:w="5224" w:type="dxa"/>
          </w:tcPr>
          <w:p w14:paraId="3E57A81E"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cs="Tahoma"/>
                <w:sz w:val="18"/>
                <w:szCs w:val="18"/>
              </w:rPr>
            </w:pPr>
            <w:r w:rsidRPr="0098648D">
              <w:rPr>
                <w:rFonts w:cs="Tahoma"/>
                <w:sz w:val="18"/>
                <w:szCs w:val="18"/>
              </w:rPr>
              <w:t>Scaffolds longer than 30’ in length are tied to the structure using #9 wire or engineered tie-in devices.</w:t>
            </w:r>
            <w:r w:rsidRPr="0098648D">
              <w:rPr>
                <w:rFonts w:cs="Tahoma"/>
                <w:sz w:val="18"/>
                <w:szCs w:val="18"/>
              </w:rPr>
              <w:br/>
              <w:t>The scaffold system must be tied in at each end and horizontal tie-ins must be no more than 30’ apart horizontally.</w:t>
            </w:r>
          </w:p>
        </w:tc>
        <w:tc>
          <w:tcPr>
            <w:tcW w:w="593" w:type="dxa"/>
          </w:tcPr>
          <w:p w14:paraId="43D950E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03027FA0"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1E6C357"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CE0AC8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3246E82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544A30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52EA68C"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3258F4F1" w14:textId="77777777" w:rsidTr="00F652C9">
        <w:tblPrEx>
          <w:jc w:val="left"/>
        </w:tblPrEx>
        <w:trPr>
          <w:trHeight w:val="360"/>
        </w:trPr>
        <w:tc>
          <w:tcPr>
            <w:tcW w:w="5224" w:type="dxa"/>
          </w:tcPr>
          <w:p w14:paraId="6665F23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cs="Tahoma"/>
                <w:sz w:val="18"/>
                <w:szCs w:val="18"/>
              </w:rPr>
            </w:pPr>
            <w:r w:rsidRPr="0098648D">
              <w:rPr>
                <w:rFonts w:cs="Tahoma"/>
                <w:sz w:val="18"/>
                <w:szCs w:val="18"/>
              </w:rPr>
              <w:t>Poles, legs, and uprights are plumb and securely braced to prevent swaying or displacement.</w:t>
            </w:r>
          </w:p>
        </w:tc>
        <w:tc>
          <w:tcPr>
            <w:tcW w:w="593" w:type="dxa"/>
          </w:tcPr>
          <w:p w14:paraId="700A7CE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D67727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49F9F30"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AAAF1B7"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B07EE4B"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A4D93E8"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7D2FEB0B"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2CF2A1A9" w14:textId="77777777" w:rsidTr="00F652C9">
        <w:tblPrEx>
          <w:jc w:val="left"/>
        </w:tblPrEx>
        <w:trPr>
          <w:trHeight w:val="360"/>
        </w:trPr>
        <w:tc>
          <w:tcPr>
            <w:tcW w:w="5224" w:type="dxa"/>
          </w:tcPr>
          <w:p w14:paraId="19B9836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cs="Tahoma"/>
                <w:sz w:val="18"/>
                <w:szCs w:val="18"/>
              </w:rPr>
              <w:t>Legs, posts, frames, and uprights on base plates are attached to mudsills (if not on concrete base).</w:t>
            </w:r>
          </w:p>
        </w:tc>
        <w:tc>
          <w:tcPr>
            <w:tcW w:w="593" w:type="dxa"/>
          </w:tcPr>
          <w:p w14:paraId="7CF34661"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BE00561"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7C3B23B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03D7112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CB90869"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18493C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62678B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7495DE1B" w14:textId="77777777" w:rsidTr="00F652C9">
        <w:tblPrEx>
          <w:jc w:val="left"/>
        </w:tblPrEx>
        <w:trPr>
          <w:trHeight w:val="360"/>
        </w:trPr>
        <w:tc>
          <w:tcPr>
            <w:tcW w:w="5224" w:type="dxa"/>
          </w:tcPr>
          <w:p w14:paraId="7330904E"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Base plates are secured to mudsills by at least two bent-over nails on diagonal corners.</w:t>
            </w:r>
          </w:p>
        </w:tc>
        <w:tc>
          <w:tcPr>
            <w:tcW w:w="593" w:type="dxa"/>
          </w:tcPr>
          <w:p w14:paraId="291CFE38"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85163D0"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456F089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4FAA580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4FF30EC"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5D04B2A9"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1846F0F0"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4C0CAD4F" w14:textId="77777777" w:rsidTr="00F652C9">
        <w:tblPrEx>
          <w:jc w:val="left"/>
        </w:tblPrEx>
        <w:trPr>
          <w:trHeight w:val="360"/>
        </w:trPr>
        <w:tc>
          <w:tcPr>
            <w:tcW w:w="5224" w:type="dxa"/>
          </w:tcPr>
          <w:p w14:paraId="3476B77B"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 xml:space="preserve">All nuts, bolts, and locking collars are securely tightened and locking pins are secured in place where used. </w:t>
            </w:r>
          </w:p>
        </w:tc>
        <w:tc>
          <w:tcPr>
            <w:tcW w:w="593" w:type="dxa"/>
          </w:tcPr>
          <w:p w14:paraId="4969C55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79C3BA3F"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64CCEC7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4984229"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002EE9D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2CD0FB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Pr>
          <w:p w14:paraId="2FE0543E"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49AD798A" w14:textId="77777777" w:rsidTr="00F652C9">
        <w:trPr>
          <w:trHeight w:val="360"/>
          <w:jc w:val="center"/>
        </w:trPr>
        <w:tc>
          <w:tcPr>
            <w:tcW w:w="5224"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1D6180E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left"/>
              <w:rPr>
                <w:rFonts w:eastAsia="Times New Roman" w:cs="Tahoma"/>
                <w:b/>
                <w:bCs/>
                <w:sz w:val="18"/>
                <w:szCs w:val="18"/>
              </w:rPr>
            </w:pPr>
            <w:r w:rsidRPr="0098648D">
              <w:rPr>
                <w:rFonts w:eastAsia="Times New Roman" w:cs="Tahoma"/>
                <w:b/>
                <w:bCs/>
                <w:sz w:val="18"/>
                <w:szCs w:val="18"/>
              </w:rPr>
              <w:t>Platforms (walking and working surfaces)</w:t>
            </w: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409BB3A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3048DAC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75FEB3F9"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474B5EE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31859386"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6C7944F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3575D9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06141803"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1F1C724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All working and walking levels are fully planked with no more than a 1” gap between planks.</w:t>
            </w:r>
          </w:p>
        </w:tc>
        <w:tc>
          <w:tcPr>
            <w:tcW w:w="593" w:type="dxa"/>
            <w:tcBorders>
              <w:top w:val="single" w:sz="4" w:space="0" w:color="auto"/>
              <w:left w:val="single" w:sz="4" w:space="0" w:color="auto"/>
              <w:bottom w:val="single" w:sz="4" w:space="0" w:color="auto"/>
              <w:right w:val="single" w:sz="4" w:space="0" w:color="auto"/>
            </w:tcBorders>
          </w:tcPr>
          <w:p w14:paraId="215820A0"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CE85B0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8F86779"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CA63738"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FA123E7"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3EB3679"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195ACD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105B1BFB"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4BE9DA2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Planks are scaffold grade planks and are free of splits or other significant damage.</w:t>
            </w:r>
          </w:p>
        </w:tc>
        <w:tc>
          <w:tcPr>
            <w:tcW w:w="593" w:type="dxa"/>
            <w:tcBorders>
              <w:top w:val="single" w:sz="4" w:space="0" w:color="auto"/>
              <w:left w:val="single" w:sz="4" w:space="0" w:color="auto"/>
              <w:bottom w:val="single" w:sz="4" w:space="0" w:color="auto"/>
              <w:right w:val="single" w:sz="4" w:space="0" w:color="auto"/>
            </w:tcBorders>
          </w:tcPr>
          <w:p w14:paraId="656299F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2B9F22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28C6079"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E5DB74E"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C4E11C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A0C624B"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823CC2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433717BF"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124D27C1"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Planks are cleated, secured in position, or extend over the support centerline by at least 6”.</w:t>
            </w:r>
          </w:p>
        </w:tc>
        <w:tc>
          <w:tcPr>
            <w:tcW w:w="593" w:type="dxa"/>
            <w:tcBorders>
              <w:top w:val="single" w:sz="4" w:space="0" w:color="auto"/>
              <w:left w:val="single" w:sz="4" w:space="0" w:color="auto"/>
              <w:bottom w:val="single" w:sz="4" w:space="0" w:color="auto"/>
              <w:right w:val="single" w:sz="4" w:space="0" w:color="auto"/>
            </w:tcBorders>
          </w:tcPr>
          <w:p w14:paraId="34FADA1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68DD9C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AE7B7CC"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6830287"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B049A5B"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AA2806F"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725E10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5D340A1E"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3396CF6E"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Planks do not extend more than 12” past the end of the platform.</w:t>
            </w:r>
          </w:p>
        </w:tc>
        <w:tc>
          <w:tcPr>
            <w:tcW w:w="593" w:type="dxa"/>
            <w:tcBorders>
              <w:top w:val="single" w:sz="4" w:space="0" w:color="auto"/>
              <w:left w:val="single" w:sz="4" w:space="0" w:color="auto"/>
              <w:bottom w:val="single" w:sz="4" w:space="0" w:color="auto"/>
              <w:right w:val="single" w:sz="4" w:space="0" w:color="auto"/>
            </w:tcBorders>
          </w:tcPr>
          <w:p w14:paraId="3BA08F0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99B876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EA6A3C1"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9E5106F"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3B44CC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6F1B7E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228AAF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10C1BB00"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3074FDD0"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Overlapping planks overlap only over supports and overlap by at least 12”.</w:t>
            </w:r>
          </w:p>
        </w:tc>
        <w:tc>
          <w:tcPr>
            <w:tcW w:w="593" w:type="dxa"/>
            <w:tcBorders>
              <w:top w:val="single" w:sz="4" w:space="0" w:color="auto"/>
              <w:left w:val="single" w:sz="4" w:space="0" w:color="auto"/>
              <w:bottom w:val="single" w:sz="4" w:space="0" w:color="auto"/>
              <w:right w:val="single" w:sz="4" w:space="0" w:color="auto"/>
            </w:tcBorders>
          </w:tcPr>
          <w:p w14:paraId="1339D108"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C14E9C9"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959A19B"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E998C21"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3A1992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97CDB0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5EBC3C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3CCC82A3"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732FBA7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Platforms are at least 18” wide.</w:t>
            </w:r>
          </w:p>
        </w:tc>
        <w:tc>
          <w:tcPr>
            <w:tcW w:w="593" w:type="dxa"/>
            <w:tcBorders>
              <w:top w:val="single" w:sz="4" w:space="0" w:color="auto"/>
              <w:left w:val="single" w:sz="4" w:space="0" w:color="auto"/>
              <w:bottom w:val="single" w:sz="4" w:space="0" w:color="auto"/>
              <w:right w:val="single" w:sz="4" w:space="0" w:color="auto"/>
            </w:tcBorders>
          </w:tcPr>
          <w:p w14:paraId="0910CA9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4398DD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F02B89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6711428"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B1F3A6A"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810E653"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B60D4B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2BAAFFF3"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0CBC761E"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Platforms are free of clutter, debris, waste, or other slip or trip hazards.</w:t>
            </w:r>
          </w:p>
        </w:tc>
        <w:tc>
          <w:tcPr>
            <w:tcW w:w="593" w:type="dxa"/>
            <w:tcBorders>
              <w:top w:val="single" w:sz="4" w:space="0" w:color="auto"/>
              <w:left w:val="single" w:sz="4" w:space="0" w:color="auto"/>
              <w:bottom w:val="single" w:sz="4" w:space="0" w:color="auto"/>
              <w:right w:val="single" w:sz="4" w:space="0" w:color="auto"/>
            </w:tcBorders>
          </w:tcPr>
          <w:p w14:paraId="350C1AA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C66D2D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FB2F34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F2B7942"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1D78EB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58A4BF0"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58FE0AB"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98648D" w14:paraId="465AE2A0"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5A29E29F"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The fronts of all platforms are no more than 14” from the work face (no guardrails)</w:t>
            </w:r>
          </w:p>
        </w:tc>
        <w:tc>
          <w:tcPr>
            <w:tcW w:w="593" w:type="dxa"/>
            <w:tcBorders>
              <w:top w:val="single" w:sz="4" w:space="0" w:color="auto"/>
              <w:left w:val="single" w:sz="4" w:space="0" w:color="auto"/>
              <w:bottom w:val="single" w:sz="4" w:space="0" w:color="auto"/>
              <w:right w:val="single" w:sz="4" w:space="0" w:color="auto"/>
            </w:tcBorders>
          </w:tcPr>
          <w:p w14:paraId="13E7C355"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D3D57F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5656304"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D94960D"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84D4577"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76ED0C8"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14C475F" w14:textId="77777777" w:rsidR="003959F3" w:rsidRPr="0098648D"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6F435A" w14:paraId="1C4261B5"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27B4E92C"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98648D">
              <w:rPr>
                <w:rFonts w:eastAsia="Times New Roman" w:cs="Tahoma"/>
                <w:sz w:val="18"/>
                <w:szCs w:val="18"/>
              </w:rPr>
              <w:t>Outrigger platforms are no more than 3” from the work face (no guardrails)</w:t>
            </w:r>
          </w:p>
        </w:tc>
        <w:tc>
          <w:tcPr>
            <w:tcW w:w="593" w:type="dxa"/>
            <w:tcBorders>
              <w:top w:val="single" w:sz="4" w:space="0" w:color="auto"/>
              <w:left w:val="single" w:sz="4" w:space="0" w:color="auto"/>
              <w:bottom w:val="single" w:sz="4" w:space="0" w:color="auto"/>
              <w:right w:val="single" w:sz="4" w:space="0" w:color="auto"/>
            </w:tcBorders>
          </w:tcPr>
          <w:p w14:paraId="6261F6A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34145C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A1FCC7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0F31EB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9EEECA9"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DF9EB7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7CBB09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6F435A" w14:paraId="5804448A"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39AB0FDB"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Guardrails are installed at all open sides of the platform on which workers are or will be working.</w:t>
            </w:r>
          </w:p>
        </w:tc>
        <w:tc>
          <w:tcPr>
            <w:tcW w:w="593" w:type="dxa"/>
            <w:tcBorders>
              <w:top w:val="single" w:sz="4" w:space="0" w:color="auto"/>
              <w:left w:val="single" w:sz="4" w:space="0" w:color="auto"/>
              <w:bottom w:val="single" w:sz="4" w:space="0" w:color="auto"/>
              <w:right w:val="single" w:sz="4" w:space="0" w:color="auto"/>
            </w:tcBorders>
          </w:tcPr>
          <w:p w14:paraId="728C19C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3C4C8C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F5613B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440170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9C0011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5F6CD3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82C56A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6F435A" w14:paraId="14BFF21F" w14:textId="77777777" w:rsidTr="00F652C9">
        <w:trPr>
          <w:trHeight w:val="360"/>
          <w:jc w:val="center"/>
        </w:trPr>
        <w:tc>
          <w:tcPr>
            <w:tcW w:w="5224"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36C64B42"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left"/>
              <w:rPr>
                <w:rFonts w:eastAsia="Times New Roman" w:cs="Tahoma"/>
                <w:b/>
                <w:bCs/>
                <w:sz w:val="18"/>
                <w:szCs w:val="18"/>
              </w:rPr>
            </w:pPr>
            <w:r w:rsidRPr="00347669">
              <w:rPr>
                <w:rFonts w:eastAsia="Times New Roman" w:cs="Tahoma"/>
                <w:b/>
                <w:bCs/>
                <w:sz w:val="18"/>
                <w:szCs w:val="18"/>
              </w:rPr>
              <w:t>Fall Protection</w:t>
            </w: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7041F6B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2DA3DA1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01F1D8E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361AF32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42EE115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421BBA4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CC60BD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r>
      <w:tr w:rsidR="003959F3" w:rsidRPr="006F435A" w14:paraId="11ABBF0C"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hideMark/>
          </w:tcPr>
          <w:p w14:paraId="22B854A6"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cs="Tahoma"/>
                <w:sz w:val="18"/>
                <w:szCs w:val="18"/>
              </w:rPr>
              <w:t>Guardrails (top rails, and midrails), are installed on all open sides and ends of scaffolds over 10’ above the next level.</w:t>
            </w:r>
          </w:p>
        </w:tc>
        <w:tc>
          <w:tcPr>
            <w:tcW w:w="593" w:type="dxa"/>
            <w:tcBorders>
              <w:top w:val="single" w:sz="4" w:space="0" w:color="auto"/>
              <w:left w:val="single" w:sz="4" w:space="0" w:color="auto"/>
              <w:bottom w:val="single" w:sz="4" w:space="0" w:color="auto"/>
              <w:right w:val="single" w:sz="4" w:space="0" w:color="auto"/>
            </w:tcBorders>
          </w:tcPr>
          <w:p w14:paraId="14941F6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186582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9F011C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9E5E73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3E3009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69B819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6C86A8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r>
      <w:tr w:rsidR="003959F3" w:rsidRPr="006F435A" w14:paraId="4285AFFF"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04CCE875"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cs="Tahoma"/>
                <w:sz w:val="18"/>
                <w:szCs w:val="18"/>
              </w:rPr>
            </w:pPr>
            <w:r w:rsidRPr="00347669">
              <w:rPr>
                <w:rFonts w:cs="Tahoma"/>
                <w:sz w:val="18"/>
                <w:szCs w:val="18"/>
              </w:rPr>
              <w:t>Guardrails are designed and installed to withstand at least 200 lbs. in the outward or downward directions.</w:t>
            </w:r>
          </w:p>
        </w:tc>
        <w:tc>
          <w:tcPr>
            <w:tcW w:w="593" w:type="dxa"/>
            <w:tcBorders>
              <w:top w:val="single" w:sz="4" w:space="0" w:color="auto"/>
              <w:left w:val="single" w:sz="4" w:space="0" w:color="auto"/>
              <w:bottom w:val="single" w:sz="4" w:space="0" w:color="auto"/>
              <w:right w:val="single" w:sz="4" w:space="0" w:color="auto"/>
            </w:tcBorders>
          </w:tcPr>
          <w:p w14:paraId="43FE93B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875AAB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52258F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1BCB21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F08B74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C6B1A79"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3E3502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r>
      <w:tr w:rsidR="003959F3" w:rsidRPr="006F435A" w14:paraId="37D6493A"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1DBD9158"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cs="Tahoma"/>
                <w:sz w:val="18"/>
                <w:szCs w:val="18"/>
              </w:rPr>
            </w:pPr>
            <w:r w:rsidRPr="00347669">
              <w:rPr>
                <w:rFonts w:cs="Tahoma"/>
                <w:sz w:val="18"/>
                <w:szCs w:val="18"/>
              </w:rPr>
              <w:t>Toeboards (3-1/2” minimum height) are installed where work is taking place below the scaffold.</w:t>
            </w:r>
          </w:p>
        </w:tc>
        <w:tc>
          <w:tcPr>
            <w:tcW w:w="593" w:type="dxa"/>
            <w:tcBorders>
              <w:top w:val="single" w:sz="4" w:space="0" w:color="auto"/>
              <w:left w:val="single" w:sz="4" w:space="0" w:color="auto"/>
              <w:bottom w:val="single" w:sz="4" w:space="0" w:color="auto"/>
              <w:right w:val="single" w:sz="4" w:space="0" w:color="auto"/>
            </w:tcBorders>
          </w:tcPr>
          <w:p w14:paraId="0C7DB04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CE0E01F"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A02EBE9"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D21440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03AA59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4EF79C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21FC50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r>
      <w:tr w:rsidR="003959F3" w:rsidRPr="006F435A" w14:paraId="7C8ACAAC"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32C40BF0"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cs="Tahoma"/>
                <w:sz w:val="18"/>
                <w:szCs w:val="18"/>
              </w:rPr>
            </w:pPr>
            <w:r w:rsidRPr="00347669">
              <w:rPr>
                <w:rFonts w:eastAsia="Times New Roman" w:cs="Tahoma"/>
                <w:sz w:val="18"/>
                <w:szCs w:val="18"/>
              </w:rPr>
              <w:t>Screens or other barriers are installed between toeboards and guardrails when objects that could fall are taller than the toeboards.</w:t>
            </w:r>
          </w:p>
        </w:tc>
        <w:tc>
          <w:tcPr>
            <w:tcW w:w="593" w:type="dxa"/>
            <w:tcBorders>
              <w:top w:val="single" w:sz="4" w:space="0" w:color="auto"/>
              <w:left w:val="single" w:sz="4" w:space="0" w:color="auto"/>
              <w:bottom w:val="single" w:sz="4" w:space="0" w:color="auto"/>
              <w:right w:val="single" w:sz="4" w:space="0" w:color="auto"/>
            </w:tcBorders>
          </w:tcPr>
          <w:p w14:paraId="260AD62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8C7239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AADF86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F1F745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4BFF1A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2A71DD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02F959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r>
      <w:tr w:rsidR="003959F3" w:rsidRPr="006F435A" w14:paraId="7BDE45BF"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738E1C3F"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Personal fall protection systems are used where guardrails are infeasible.</w:t>
            </w:r>
          </w:p>
        </w:tc>
        <w:tc>
          <w:tcPr>
            <w:tcW w:w="593" w:type="dxa"/>
            <w:tcBorders>
              <w:top w:val="single" w:sz="4" w:space="0" w:color="auto"/>
              <w:left w:val="single" w:sz="4" w:space="0" w:color="auto"/>
              <w:bottom w:val="single" w:sz="4" w:space="0" w:color="auto"/>
              <w:right w:val="single" w:sz="4" w:space="0" w:color="auto"/>
            </w:tcBorders>
          </w:tcPr>
          <w:p w14:paraId="2DDE8F2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E26A52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B9ACF2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D09693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D16A50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8C6821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278B5A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r>
      <w:tr w:rsidR="003959F3" w:rsidRPr="006F435A" w14:paraId="764412E8"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1926AE6B"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When guardrails are removed for loading/unloading, workers use PFAS until guardrails are reinstalled.</w:t>
            </w:r>
          </w:p>
        </w:tc>
        <w:tc>
          <w:tcPr>
            <w:tcW w:w="593" w:type="dxa"/>
            <w:tcBorders>
              <w:top w:val="single" w:sz="4" w:space="0" w:color="auto"/>
              <w:left w:val="single" w:sz="4" w:space="0" w:color="auto"/>
              <w:bottom w:val="single" w:sz="4" w:space="0" w:color="auto"/>
              <w:right w:val="single" w:sz="4" w:space="0" w:color="auto"/>
            </w:tcBorders>
          </w:tcPr>
          <w:p w14:paraId="7BFE066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B496F5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B41649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6BD356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3B7430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89358B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7BFDB1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14"/>
              <w:jc w:val="center"/>
              <w:rPr>
                <w:rFonts w:eastAsia="Calibri" w:cs="Tahoma"/>
                <w:sz w:val="18"/>
                <w:szCs w:val="18"/>
              </w:rPr>
            </w:pPr>
          </w:p>
        </w:tc>
      </w:tr>
      <w:tr w:rsidR="003959F3" w:rsidRPr="006F435A" w14:paraId="181AE4A5" w14:textId="77777777" w:rsidTr="00F652C9">
        <w:trPr>
          <w:trHeight w:val="360"/>
          <w:jc w:val="center"/>
        </w:trPr>
        <w:tc>
          <w:tcPr>
            <w:tcW w:w="5224"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2C965887"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left"/>
              <w:rPr>
                <w:rFonts w:eastAsia="Times New Roman" w:cs="Tahoma"/>
                <w:b/>
                <w:bCs/>
                <w:sz w:val="18"/>
                <w:szCs w:val="18"/>
              </w:rPr>
            </w:pPr>
            <w:r w:rsidRPr="00347669">
              <w:rPr>
                <w:rFonts w:eastAsia="Times New Roman" w:cs="Tahoma"/>
                <w:b/>
                <w:bCs/>
                <w:sz w:val="18"/>
                <w:szCs w:val="18"/>
              </w:rPr>
              <w:t>Access</w:t>
            </w: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1ECEEB7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032C057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4ADA091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299B519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4695A1A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nil"/>
              <w:bottom w:val="single" w:sz="4" w:space="0" w:color="auto"/>
              <w:right w:val="nil"/>
            </w:tcBorders>
            <w:shd w:val="clear" w:color="auto" w:fill="D9D9D9" w:themeFill="background1" w:themeFillShade="D9"/>
            <w:vAlign w:val="center"/>
          </w:tcPr>
          <w:p w14:paraId="7566C24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23721D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r>
      <w:tr w:rsidR="003959F3" w:rsidRPr="006F435A" w14:paraId="281E8BFA"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hideMark/>
          </w:tcPr>
          <w:p w14:paraId="5AC23AC0"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Scaffold users are prohibited from using the cross braces to access platforms.</w:t>
            </w:r>
          </w:p>
        </w:tc>
        <w:tc>
          <w:tcPr>
            <w:tcW w:w="593" w:type="dxa"/>
            <w:tcBorders>
              <w:top w:val="single" w:sz="4" w:space="0" w:color="auto"/>
              <w:left w:val="single" w:sz="4" w:space="0" w:color="auto"/>
              <w:bottom w:val="single" w:sz="4" w:space="0" w:color="auto"/>
              <w:right w:val="single" w:sz="4" w:space="0" w:color="auto"/>
            </w:tcBorders>
          </w:tcPr>
          <w:p w14:paraId="6854BA0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57290E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72E351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2B7127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44C1CA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6F4CA3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7FEE18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6F435A" w14:paraId="253B18AD"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36ECB56F"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Safe access to scaffold platforms more than 2’ above the lower level is provided.</w:t>
            </w:r>
          </w:p>
        </w:tc>
        <w:tc>
          <w:tcPr>
            <w:tcW w:w="593" w:type="dxa"/>
            <w:tcBorders>
              <w:top w:val="single" w:sz="4" w:space="0" w:color="auto"/>
              <w:left w:val="single" w:sz="4" w:space="0" w:color="auto"/>
              <w:bottom w:val="single" w:sz="4" w:space="0" w:color="auto"/>
              <w:right w:val="single" w:sz="4" w:space="0" w:color="auto"/>
            </w:tcBorders>
          </w:tcPr>
          <w:p w14:paraId="31F9455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2E597D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CFEAAE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0F0638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126D749"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A1DC99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3CA5C1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6F435A" w14:paraId="77EF62FF"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672E5B2B"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Ladders used to access scaffold platforms are secured in place and extend at least 3’ above the platform.</w:t>
            </w:r>
          </w:p>
        </w:tc>
        <w:tc>
          <w:tcPr>
            <w:tcW w:w="593" w:type="dxa"/>
            <w:tcBorders>
              <w:top w:val="single" w:sz="4" w:space="0" w:color="auto"/>
              <w:left w:val="single" w:sz="4" w:space="0" w:color="auto"/>
              <w:bottom w:val="single" w:sz="4" w:space="0" w:color="auto"/>
              <w:right w:val="single" w:sz="4" w:space="0" w:color="auto"/>
            </w:tcBorders>
          </w:tcPr>
          <w:p w14:paraId="786C74E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3CDE4E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CD2B50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A76A76C"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501E60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4E3587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0C59B9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6F435A" w14:paraId="2E4AB548"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35B5BABC"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Ladder access/egress points are kept clear of trip hazards at least 36” around the landing.</w:t>
            </w:r>
          </w:p>
        </w:tc>
        <w:tc>
          <w:tcPr>
            <w:tcW w:w="593" w:type="dxa"/>
            <w:tcBorders>
              <w:top w:val="single" w:sz="4" w:space="0" w:color="auto"/>
              <w:left w:val="single" w:sz="4" w:space="0" w:color="auto"/>
              <w:bottom w:val="single" w:sz="4" w:space="0" w:color="auto"/>
              <w:right w:val="single" w:sz="4" w:space="0" w:color="auto"/>
            </w:tcBorders>
          </w:tcPr>
          <w:p w14:paraId="17C99FE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D093AF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626DBF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BD2215F"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75716A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230CAFA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8BC63B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6F435A" w14:paraId="5308F720"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hideMark/>
          </w:tcPr>
          <w:p w14:paraId="0319556A"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Stairways are equipped with slip-resistant treads and landings.</w:t>
            </w:r>
          </w:p>
        </w:tc>
        <w:tc>
          <w:tcPr>
            <w:tcW w:w="593" w:type="dxa"/>
            <w:tcBorders>
              <w:top w:val="single" w:sz="4" w:space="0" w:color="auto"/>
              <w:left w:val="single" w:sz="4" w:space="0" w:color="auto"/>
              <w:bottom w:val="single" w:sz="4" w:space="0" w:color="auto"/>
              <w:right w:val="single" w:sz="4" w:space="0" w:color="auto"/>
            </w:tcBorders>
          </w:tcPr>
          <w:p w14:paraId="7DEE773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06012D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0BF5969"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07D5D76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1B658F9"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B80234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DD5ED9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6F435A" w14:paraId="717F0D75" w14:textId="77777777" w:rsidTr="00F652C9">
        <w:trPr>
          <w:trHeight w:val="360"/>
          <w:jc w:val="center"/>
        </w:trPr>
        <w:tc>
          <w:tcPr>
            <w:tcW w:w="5224" w:type="dxa"/>
            <w:tcBorders>
              <w:top w:val="single" w:sz="4" w:space="0" w:color="auto"/>
              <w:left w:val="single" w:sz="4" w:space="0" w:color="auto"/>
              <w:bottom w:val="single" w:sz="4" w:space="0" w:color="auto"/>
              <w:right w:val="single" w:sz="4" w:space="0" w:color="auto"/>
            </w:tcBorders>
          </w:tcPr>
          <w:p w14:paraId="19FD59B9" w14:textId="77777777" w:rsidR="003959F3" w:rsidRPr="00347669" w:rsidRDefault="003959F3" w:rsidP="00F652C9">
            <w:pPr>
              <w:widowControl w:val="0"/>
              <w:tabs>
                <w:tab w:val="left" w:pos="4320"/>
                <w:tab w:val="right" w:pos="8910"/>
                <w:tab w:val="right" w:pos="10080"/>
              </w:tabs>
              <w:autoSpaceDE w:val="0"/>
              <w:autoSpaceDN w:val="0"/>
              <w:adjustRightInd w:val="0"/>
              <w:snapToGrid w:val="0"/>
              <w:spacing w:before="40" w:after="40" w:line="240" w:lineRule="auto"/>
              <w:ind w:left="75"/>
              <w:jc w:val="left"/>
              <w:rPr>
                <w:rFonts w:eastAsia="Times New Roman" w:cs="Tahoma"/>
                <w:sz w:val="18"/>
                <w:szCs w:val="18"/>
              </w:rPr>
            </w:pPr>
            <w:r w:rsidRPr="00347669">
              <w:rPr>
                <w:rFonts w:eastAsia="Times New Roman" w:cs="Tahoma"/>
                <w:sz w:val="18"/>
                <w:szCs w:val="18"/>
              </w:rPr>
              <w:t xml:space="preserve">Stairways are equipped with handrails (top and midrail) on both sides and the bottom step is no more than 24” above the landing. </w:t>
            </w:r>
          </w:p>
        </w:tc>
        <w:tc>
          <w:tcPr>
            <w:tcW w:w="593" w:type="dxa"/>
            <w:tcBorders>
              <w:top w:val="single" w:sz="4" w:space="0" w:color="auto"/>
              <w:left w:val="single" w:sz="4" w:space="0" w:color="auto"/>
              <w:bottom w:val="single" w:sz="4" w:space="0" w:color="auto"/>
              <w:right w:val="single" w:sz="4" w:space="0" w:color="auto"/>
            </w:tcBorders>
          </w:tcPr>
          <w:p w14:paraId="2767D28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504EB2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38BDE3AD"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7D439A3"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3B4219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07995F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137B0517"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r w:rsidR="003959F3" w:rsidRPr="00434713" w14:paraId="5F23F44B" w14:textId="77777777" w:rsidTr="00F652C9">
        <w:trPr>
          <w:trHeight w:val="144"/>
          <w:jc w:val="center"/>
        </w:trPr>
        <w:tc>
          <w:tcPr>
            <w:tcW w:w="5224" w:type="dxa"/>
            <w:tcBorders>
              <w:top w:val="single" w:sz="4" w:space="0" w:color="auto"/>
              <w:left w:val="nil"/>
              <w:bottom w:val="nil"/>
              <w:right w:val="single" w:sz="4" w:space="0" w:color="auto"/>
            </w:tcBorders>
            <w:shd w:val="clear" w:color="auto" w:fill="auto"/>
          </w:tcPr>
          <w:p w14:paraId="323433FF" w14:textId="77777777" w:rsidR="003959F3" w:rsidRPr="00434713"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left"/>
              <w:rPr>
                <w:rFonts w:eastAsia="Times New Roman" w:cs="Tahoma"/>
                <w:b/>
                <w:bCs/>
                <w:sz w:val="8"/>
                <w:szCs w:val="8"/>
              </w:rPr>
            </w:pPr>
          </w:p>
        </w:tc>
        <w:tc>
          <w:tcPr>
            <w:tcW w:w="593" w:type="dxa"/>
            <w:tcBorders>
              <w:top w:val="single" w:sz="4" w:space="0" w:color="auto"/>
              <w:left w:val="single" w:sz="4" w:space="0" w:color="auto"/>
              <w:bottom w:val="single" w:sz="4" w:space="0" w:color="auto"/>
              <w:right w:val="nil"/>
            </w:tcBorders>
            <w:shd w:val="clear" w:color="auto" w:fill="D9D9D9" w:themeFill="background1" w:themeFillShade="D9"/>
          </w:tcPr>
          <w:p w14:paraId="17BB8618" w14:textId="77777777" w:rsidR="003959F3" w:rsidRPr="00434713"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8"/>
                <w:szCs w:val="8"/>
              </w:rPr>
            </w:pPr>
          </w:p>
        </w:tc>
        <w:tc>
          <w:tcPr>
            <w:tcW w:w="593" w:type="dxa"/>
            <w:tcBorders>
              <w:top w:val="single" w:sz="4" w:space="0" w:color="auto"/>
              <w:left w:val="nil"/>
              <w:bottom w:val="single" w:sz="4" w:space="0" w:color="auto"/>
              <w:right w:val="nil"/>
            </w:tcBorders>
            <w:shd w:val="clear" w:color="auto" w:fill="D9D9D9" w:themeFill="background1" w:themeFillShade="D9"/>
          </w:tcPr>
          <w:p w14:paraId="10141300" w14:textId="77777777" w:rsidR="003959F3" w:rsidRPr="00434713"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8"/>
                <w:szCs w:val="8"/>
              </w:rPr>
            </w:pPr>
          </w:p>
        </w:tc>
        <w:tc>
          <w:tcPr>
            <w:tcW w:w="593" w:type="dxa"/>
            <w:tcBorders>
              <w:top w:val="single" w:sz="4" w:space="0" w:color="auto"/>
              <w:left w:val="nil"/>
              <w:bottom w:val="single" w:sz="4" w:space="0" w:color="auto"/>
              <w:right w:val="nil"/>
            </w:tcBorders>
            <w:shd w:val="clear" w:color="auto" w:fill="D9D9D9" w:themeFill="background1" w:themeFillShade="D9"/>
          </w:tcPr>
          <w:p w14:paraId="6D299707" w14:textId="77777777" w:rsidR="003959F3" w:rsidRPr="00434713"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8"/>
                <w:szCs w:val="8"/>
              </w:rPr>
            </w:pPr>
          </w:p>
        </w:tc>
        <w:tc>
          <w:tcPr>
            <w:tcW w:w="593" w:type="dxa"/>
            <w:tcBorders>
              <w:top w:val="single" w:sz="4" w:space="0" w:color="auto"/>
              <w:left w:val="nil"/>
              <w:bottom w:val="single" w:sz="4" w:space="0" w:color="auto"/>
              <w:right w:val="nil"/>
            </w:tcBorders>
            <w:shd w:val="clear" w:color="auto" w:fill="D9D9D9" w:themeFill="background1" w:themeFillShade="D9"/>
          </w:tcPr>
          <w:p w14:paraId="6F93D1F0" w14:textId="77777777" w:rsidR="003959F3" w:rsidRPr="00434713"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8"/>
                <w:szCs w:val="8"/>
              </w:rPr>
            </w:pPr>
          </w:p>
        </w:tc>
        <w:tc>
          <w:tcPr>
            <w:tcW w:w="593" w:type="dxa"/>
            <w:tcBorders>
              <w:top w:val="single" w:sz="4" w:space="0" w:color="auto"/>
              <w:left w:val="nil"/>
              <w:bottom w:val="single" w:sz="4" w:space="0" w:color="auto"/>
              <w:right w:val="nil"/>
            </w:tcBorders>
            <w:shd w:val="clear" w:color="auto" w:fill="D9D9D9" w:themeFill="background1" w:themeFillShade="D9"/>
          </w:tcPr>
          <w:p w14:paraId="14E9E1B2" w14:textId="77777777" w:rsidR="003959F3" w:rsidRPr="00434713"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8"/>
                <w:szCs w:val="8"/>
              </w:rPr>
            </w:pPr>
          </w:p>
        </w:tc>
        <w:tc>
          <w:tcPr>
            <w:tcW w:w="593" w:type="dxa"/>
            <w:tcBorders>
              <w:top w:val="single" w:sz="4" w:space="0" w:color="auto"/>
              <w:left w:val="nil"/>
              <w:bottom w:val="single" w:sz="4" w:space="0" w:color="auto"/>
              <w:right w:val="nil"/>
            </w:tcBorders>
            <w:shd w:val="clear" w:color="auto" w:fill="D9D9D9" w:themeFill="background1" w:themeFillShade="D9"/>
          </w:tcPr>
          <w:p w14:paraId="6B8426BA" w14:textId="77777777" w:rsidR="003959F3" w:rsidRPr="00434713"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8"/>
                <w:szCs w:val="8"/>
              </w:rPr>
            </w:pPr>
          </w:p>
        </w:tc>
        <w:tc>
          <w:tcPr>
            <w:tcW w:w="593" w:type="dxa"/>
            <w:tcBorders>
              <w:top w:val="single" w:sz="4" w:space="0" w:color="auto"/>
              <w:left w:val="nil"/>
              <w:bottom w:val="single" w:sz="4" w:space="0" w:color="auto"/>
              <w:right w:val="single" w:sz="4" w:space="0" w:color="auto"/>
            </w:tcBorders>
            <w:shd w:val="clear" w:color="auto" w:fill="D9D9D9" w:themeFill="background1" w:themeFillShade="D9"/>
          </w:tcPr>
          <w:p w14:paraId="47CEAF32" w14:textId="77777777" w:rsidR="003959F3" w:rsidRPr="00434713"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8"/>
                <w:szCs w:val="8"/>
              </w:rPr>
            </w:pPr>
          </w:p>
        </w:tc>
      </w:tr>
      <w:tr w:rsidR="003959F3" w:rsidRPr="006F435A" w14:paraId="2FDD0401" w14:textId="77777777" w:rsidTr="00F652C9">
        <w:trPr>
          <w:trHeight w:val="360"/>
          <w:jc w:val="center"/>
        </w:trPr>
        <w:tc>
          <w:tcPr>
            <w:tcW w:w="5224" w:type="dxa"/>
            <w:tcBorders>
              <w:top w:val="nil"/>
              <w:left w:val="nil"/>
              <w:bottom w:val="nil"/>
              <w:right w:val="single" w:sz="4" w:space="0" w:color="auto"/>
            </w:tcBorders>
            <w:shd w:val="clear" w:color="auto" w:fill="auto"/>
          </w:tcPr>
          <w:p w14:paraId="015FC70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right"/>
              <w:rPr>
                <w:rFonts w:eastAsia="Times New Roman" w:cs="Tahoma"/>
                <w:b/>
                <w:bCs/>
                <w:sz w:val="18"/>
                <w:szCs w:val="18"/>
              </w:rPr>
            </w:pPr>
            <w:r>
              <w:rPr>
                <w:rFonts w:eastAsia="Times New Roman" w:cs="Tahoma"/>
                <w:b/>
                <w:bCs/>
                <w:sz w:val="18"/>
                <w:szCs w:val="18"/>
              </w:rPr>
              <w:t>Scaffold is safe to use (YES/NO):</w:t>
            </w:r>
          </w:p>
        </w:tc>
        <w:tc>
          <w:tcPr>
            <w:tcW w:w="593" w:type="dxa"/>
            <w:tcBorders>
              <w:top w:val="single" w:sz="4" w:space="0" w:color="auto"/>
              <w:left w:val="single" w:sz="4" w:space="0" w:color="auto"/>
              <w:bottom w:val="single" w:sz="4" w:space="0" w:color="auto"/>
              <w:right w:val="single" w:sz="4" w:space="0" w:color="auto"/>
            </w:tcBorders>
            <w:shd w:val="clear" w:color="auto" w:fill="auto"/>
          </w:tcPr>
          <w:p w14:paraId="5262181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single" w:sz="4" w:space="0" w:color="auto"/>
              <w:bottom w:val="single" w:sz="4" w:space="0" w:color="auto"/>
              <w:right w:val="single" w:sz="4" w:space="0" w:color="auto"/>
            </w:tcBorders>
            <w:shd w:val="clear" w:color="auto" w:fill="auto"/>
          </w:tcPr>
          <w:p w14:paraId="184373C4"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single" w:sz="4" w:space="0" w:color="auto"/>
              <w:bottom w:val="single" w:sz="4" w:space="0" w:color="auto"/>
              <w:right w:val="single" w:sz="4" w:space="0" w:color="auto"/>
            </w:tcBorders>
            <w:shd w:val="clear" w:color="auto" w:fill="auto"/>
          </w:tcPr>
          <w:p w14:paraId="6EBCEEB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single" w:sz="4" w:space="0" w:color="auto"/>
              <w:bottom w:val="single" w:sz="4" w:space="0" w:color="auto"/>
              <w:right w:val="single" w:sz="4" w:space="0" w:color="auto"/>
            </w:tcBorders>
            <w:shd w:val="clear" w:color="auto" w:fill="auto"/>
          </w:tcPr>
          <w:p w14:paraId="611F758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single" w:sz="4" w:space="0" w:color="auto"/>
              <w:bottom w:val="single" w:sz="4" w:space="0" w:color="auto"/>
              <w:right w:val="single" w:sz="4" w:space="0" w:color="auto"/>
            </w:tcBorders>
            <w:shd w:val="clear" w:color="auto" w:fill="auto"/>
          </w:tcPr>
          <w:p w14:paraId="0EED27D8"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single" w:sz="4" w:space="0" w:color="auto"/>
              <w:bottom w:val="single" w:sz="4" w:space="0" w:color="auto"/>
              <w:right w:val="single" w:sz="4" w:space="0" w:color="auto"/>
            </w:tcBorders>
            <w:shd w:val="clear" w:color="auto" w:fill="auto"/>
          </w:tcPr>
          <w:p w14:paraId="3B1E54D9"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c>
          <w:tcPr>
            <w:tcW w:w="593" w:type="dxa"/>
            <w:tcBorders>
              <w:top w:val="single" w:sz="4" w:space="0" w:color="auto"/>
              <w:left w:val="single" w:sz="4" w:space="0" w:color="auto"/>
              <w:bottom w:val="single" w:sz="4" w:space="0" w:color="auto"/>
              <w:right w:val="single" w:sz="4" w:space="0" w:color="auto"/>
            </w:tcBorders>
            <w:shd w:val="clear" w:color="auto" w:fill="auto"/>
          </w:tcPr>
          <w:p w14:paraId="15A9D855"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b/>
                <w:bCs/>
                <w:sz w:val="18"/>
                <w:szCs w:val="18"/>
              </w:rPr>
            </w:pPr>
          </w:p>
        </w:tc>
      </w:tr>
      <w:tr w:rsidR="003959F3" w:rsidRPr="006F435A" w14:paraId="69EF6C68" w14:textId="77777777" w:rsidTr="00F652C9">
        <w:trPr>
          <w:trHeight w:val="360"/>
          <w:jc w:val="center"/>
        </w:trPr>
        <w:tc>
          <w:tcPr>
            <w:tcW w:w="5224" w:type="dxa"/>
            <w:tcBorders>
              <w:top w:val="nil"/>
              <w:left w:val="nil"/>
              <w:bottom w:val="nil"/>
              <w:right w:val="single" w:sz="4" w:space="0" w:color="auto"/>
            </w:tcBorders>
            <w:hideMark/>
          </w:tcPr>
          <w:p w14:paraId="4CEF6D0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right"/>
              <w:rPr>
                <w:rFonts w:eastAsia="Times New Roman" w:cs="Tahoma"/>
                <w:b/>
                <w:bCs/>
                <w:sz w:val="18"/>
                <w:szCs w:val="18"/>
              </w:rPr>
            </w:pPr>
            <w:r>
              <w:rPr>
                <w:rFonts w:eastAsia="Times New Roman" w:cs="Tahoma"/>
                <w:b/>
                <w:bCs/>
                <w:sz w:val="18"/>
                <w:szCs w:val="18"/>
              </w:rPr>
              <w:t xml:space="preserve">Inspector </w:t>
            </w:r>
            <w:r w:rsidRPr="005925CF">
              <w:rPr>
                <w:rFonts w:eastAsia="Times New Roman" w:cs="Tahoma"/>
                <w:b/>
                <w:bCs/>
                <w:sz w:val="16"/>
                <w:szCs w:val="16"/>
              </w:rPr>
              <w:t>(Scaffold Competent Person)</w:t>
            </w:r>
            <w:r w:rsidRPr="006F435A">
              <w:rPr>
                <w:rFonts w:eastAsia="Times New Roman" w:cs="Tahoma"/>
                <w:b/>
                <w:bCs/>
                <w:sz w:val="18"/>
                <w:szCs w:val="18"/>
              </w:rPr>
              <w:t xml:space="preserve"> initials:</w:t>
            </w:r>
          </w:p>
        </w:tc>
        <w:tc>
          <w:tcPr>
            <w:tcW w:w="593" w:type="dxa"/>
            <w:tcBorders>
              <w:top w:val="single" w:sz="4" w:space="0" w:color="auto"/>
              <w:left w:val="single" w:sz="4" w:space="0" w:color="auto"/>
              <w:bottom w:val="single" w:sz="4" w:space="0" w:color="auto"/>
              <w:right w:val="single" w:sz="4" w:space="0" w:color="auto"/>
            </w:tcBorders>
          </w:tcPr>
          <w:p w14:paraId="1835CCFB"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3057832"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3E10D26"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4BC255BA"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795FA220"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64DB927E"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c>
          <w:tcPr>
            <w:tcW w:w="593" w:type="dxa"/>
            <w:tcBorders>
              <w:top w:val="single" w:sz="4" w:space="0" w:color="auto"/>
              <w:left w:val="single" w:sz="4" w:space="0" w:color="auto"/>
              <w:bottom w:val="single" w:sz="4" w:space="0" w:color="auto"/>
              <w:right w:val="single" w:sz="4" w:space="0" w:color="auto"/>
            </w:tcBorders>
          </w:tcPr>
          <w:p w14:paraId="568FE921" w14:textId="77777777" w:rsidR="003959F3" w:rsidRPr="006F435A" w:rsidRDefault="003959F3" w:rsidP="00F652C9">
            <w:pPr>
              <w:widowControl w:val="0"/>
              <w:tabs>
                <w:tab w:val="left" w:pos="4320"/>
                <w:tab w:val="right" w:pos="8910"/>
                <w:tab w:val="right" w:pos="10080"/>
              </w:tabs>
              <w:autoSpaceDE w:val="0"/>
              <w:autoSpaceDN w:val="0"/>
              <w:adjustRightInd w:val="0"/>
              <w:snapToGrid w:val="0"/>
              <w:spacing w:before="40" w:after="40" w:line="240" w:lineRule="auto"/>
              <w:jc w:val="center"/>
              <w:rPr>
                <w:rFonts w:eastAsia="Calibri" w:cs="Tahoma"/>
                <w:sz w:val="18"/>
                <w:szCs w:val="18"/>
              </w:rPr>
            </w:pPr>
          </w:p>
        </w:tc>
      </w:tr>
    </w:tbl>
    <w:p w14:paraId="211EAE52" w14:textId="77777777" w:rsidR="003959F3" w:rsidRPr="006F435A" w:rsidRDefault="003959F3" w:rsidP="003959F3">
      <w:pPr>
        <w:spacing w:after="0"/>
      </w:pPr>
    </w:p>
    <w:tbl>
      <w:tblPr>
        <w:tblStyle w:val="TableGrid"/>
        <w:tblW w:w="9360" w:type="dxa"/>
        <w:tblLayout w:type="fixed"/>
        <w:tblLook w:val="04A0" w:firstRow="1" w:lastRow="0" w:firstColumn="1" w:lastColumn="0" w:noHBand="0" w:noVBand="1"/>
      </w:tblPr>
      <w:tblGrid>
        <w:gridCol w:w="9360"/>
      </w:tblGrid>
      <w:tr w:rsidR="003959F3" w:rsidRPr="006F435A" w14:paraId="242593C8" w14:textId="77777777" w:rsidTr="00F652C9">
        <w:trPr>
          <w:trHeight w:val="360"/>
        </w:trPr>
        <w:tc>
          <w:tcPr>
            <w:tcW w:w="93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123FC7" w14:textId="77777777" w:rsidR="003959F3" w:rsidRPr="006F435A" w:rsidRDefault="003959F3" w:rsidP="00F652C9">
            <w:pPr>
              <w:widowControl w:val="0"/>
              <w:tabs>
                <w:tab w:val="right" w:pos="2880"/>
                <w:tab w:val="left" w:pos="3240"/>
                <w:tab w:val="right" w:pos="7020"/>
                <w:tab w:val="right" w:pos="10080"/>
              </w:tabs>
              <w:autoSpaceDE w:val="0"/>
              <w:autoSpaceDN w:val="0"/>
              <w:adjustRightInd w:val="0"/>
              <w:snapToGrid w:val="0"/>
              <w:jc w:val="left"/>
              <w:rPr>
                <w:rFonts w:eastAsia="Times New Roman" w:cs="Tahoma"/>
                <w:b/>
                <w:szCs w:val="20"/>
              </w:rPr>
            </w:pPr>
            <w:r w:rsidRPr="006F435A">
              <w:rPr>
                <w:rFonts w:eastAsia="Times New Roman" w:cs="Tahoma"/>
                <w:b/>
                <w:szCs w:val="20"/>
              </w:rPr>
              <w:t>Notes/Comments</w:t>
            </w:r>
          </w:p>
        </w:tc>
      </w:tr>
      <w:tr w:rsidR="003959F3" w:rsidRPr="006F435A" w14:paraId="1B69ADCB" w14:textId="77777777" w:rsidTr="00F652C9">
        <w:trPr>
          <w:trHeight w:val="2285"/>
        </w:trPr>
        <w:tc>
          <w:tcPr>
            <w:tcW w:w="9355" w:type="dxa"/>
            <w:tcBorders>
              <w:top w:val="single" w:sz="4" w:space="0" w:color="auto"/>
              <w:left w:val="single" w:sz="4" w:space="0" w:color="auto"/>
              <w:bottom w:val="single" w:sz="4" w:space="0" w:color="auto"/>
              <w:right w:val="single" w:sz="4" w:space="0" w:color="auto"/>
            </w:tcBorders>
          </w:tcPr>
          <w:p w14:paraId="50A31501" w14:textId="77777777" w:rsidR="003959F3" w:rsidRPr="006F435A" w:rsidRDefault="003959F3" w:rsidP="00F652C9">
            <w:pPr>
              <w:tabs>
                <w:tab w:val="left" w:pos="517"/>
                <w:tab w:val="left" w:pos="2677"/>
                <w:tab w:val="right" w:pos="4477"/>
                <w:tab w:val="left" w:pos="4837"/>
                <w:tab w:val="left" w:pos="5917"/>
                <w:tab w:val="right" w:pos="7717"/>
                <w:tab w:val="left" w:pos="8077"/>
                <w:tab w:val="left" w:pos="8617"/>
                <w:tab w:val="right" w:pos="9697"/>
              </w:tabs>
              <w:jc w:val="left"/>
              <w:rPr>
                <w:rFonts w:eastAsia="Times New Roman" w:cs="Tahoma"/>
                <w:szCs w:val="20"/>
              </w:rPr>
            </w:pPr>
          </w:p>
        </w:tc>
      </w:tr>
    </w:tbl>
    <w:p w14:paraId="403D03D6" w14:textId="77777777" w:rsidR="001342A0" w:rsidRPr="003959F3" w:rsidRDefault="001342A0" w:rsidP="000C2812">
      <w:pPr>
        <w:rPr>
          <w:sz w:val="8"/>
          <w:szCs w:val="8"/>
        </w:rPr>
      </w:pPr>
    </w:p>
    <w:bookmarkEnd w:id="1809"/>
    <w:p w14:paraId="7FC90054" w14:textId="77777777" w:rsidR="00EE7545" w:rsidRPr="00F61503" w:rsidRDefault="00EE7545" w:rsidP="000C2812">
      <w:pPr>
        <w:sectPr w:rsidR="00EE7545" w:rsidRPr="00F61503" w:rsidSect="002A5A33">
          <w:pgSz w:w="12240" w:h="15840" w:code="1"/>
          <w:pgMar w:top="1440" w:right="1440" w:bottom="1008" w:left="1440" w:header="720" w:footer="432" w:gutter="0"/>
          <w:pgNumType w:start="1" w:chapStyle="1"/>
          <w:cols w:space="252"/>
          <w:docGrid w:linePitch="360"/>
        </w:sectPr>
      </w:pPr>
    </w:p>
    <w:p w14:paraId="5D1EA3AE" w14:textId="77777777" w:rsidR="00EE7545" w:rsidRPr="0013383E" w:rsidRDefault="00EE7545" w:rsidP="009E4A95">
      <w:pPr>
        <w:pStyle w:val="Heading1"/>
      </w:pPr>
      <w:bookmarkStart w:id="1816" w:name="_Toc71023461"/>
      <w:bookmarkStart w:id="1817" w:name="_Toc71023543"/>
      <w:bookmarkStart w:id="1818" w:name="_Toc71039050"/>
      <w:bookmarkStart w:id="1819" w:name="_Toc71290409"/>
      <w:bookmarkStart w:id="1820" w:name="_Toc71296792"/>
      <w:bookmarkStart w:id="1821" w:name="_Toc71297223"/>
      <w:bookmarkStart w:id="1822" w:name="_Toc71297456"/>
      <w:bookmarkStart w:id="1823" w:name="_Toc71299554"/>
      <w:bookmarkStart w:id="1824" w:name="_Toc71533161"/>
      <w:bookmarkStart w:id="1825" w:name="_Toc72316275"/>
      <w:bookmarkStart w:id="1826" w:name="_Toc72418158"/>
      <w:bookmarkStart w:id="1827" w:name="_Toc72420388"/>
      <w:bookmarkStart w:id="1828" w:name="_Toc72826914"/>
      <w:bookmarkStart w:id="1829" w:name="_Toc73438411"/>
      <w:bookmarkStart w:id="1830" w:name="_Toc78876844"/>
      <w:bookmarkStart w:id="1831" w:name="_Toc80079006"/>
      <w:bookmarkStart w:id="1832" w:name="_Toc80615785"/>
      <w:bookmarkStart w:id="1833" w:name="_Toc80622821"/>
      <w:bookmarkStart w:id="1834" w:name="_Toc80691335"/>
      <w:bookmarkStart w:id="1835" w:name="_Toc81210829"/>
      <w:bookmarkStart w:id="1836" w:name="_Toc83047498"/>
      <w:bookmarkStart w:id="1837" w:name="_Toc83050002"/>
      <w:bookmarkStart w:id="1838" w:name="_Toc83725673"/>
      <w:bookmarkStart w:id="1839" w:name="_Toc85029472"/>
      <w:bookmarkStart w:id="1840" w:name="_Toc85029623"/>
      <w:bookmarkStart w:id="1841" w:name="_Toc85030566"/>
      <w:bookmarkStart w:id="1842" w:name="_Toc85031144"/>
      <w:bookmarkStart w:id="1843" w:name="_Toc85446784"/>
      <w:bookmarkStart w:id="1844" w:name="_Toc85449283"/>
      <w:bookmarkStart w:id="1845" w:name="_Toc85455584"/>
      <w:bookmarkStart w:id="1846" w:name="_Toc85455733"/>
      <w:bookmarkStart w:id="1847" w:name="_Toc86645299"/>
      <w:bookmarkStart w:id="1848" w:name="_Toc87945785"/>
      <w:bookmarkStart w:id="1849" w:name="_Toc92876264"/>
      <w:bookmarkStart w:id="1850" w:name="_Toc93403941"/>
      <w:bookmarkStart w:id="1851" w:name="_Toc94190186"/>
      <w:bookmarkStart w:id="1852" w:name="_Toc94191363"/>
      <w:bookmarkStart w:id="1853" w:name="_Toc94191461"/>
      <w:bookmarkStart w:id="1854" w:name="_Toc164072566"/>
      <w:bookmarkEnd w:id="1810"/>
      <w:r w:rsidRPr="0013383E">
        <w:t xml:space="preserve">Material Handling </w:t>
      </w:r>
      <w:r w:rsidR="00D320B5">
        <w:t>and</w:t>
      </w:r>
      <w:r w:rsidRPr="0013383E">
        <w:t xml:space="preserve"> Storage Program</w:t>
      </w:r>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p>
    <w:p w14:paraId="7B7A2C24" w14:textId="77777777" w:rsidR="00EE7545" w:rsidRDefault="00EE7545" w:rsidP="009E4A95">
      <w:pPr>
        <w:pStyle w:val="Heading2"/>
      </w:pPr>
      <w:bookmarkStart w:id="1855" w:name="_Toc481598348"/>
      <w:r>
        <w:t>Purpose, Scope, and Policy</w:t>
      </w:r>
    </w:p>
    <w:p w14:paraId="18FC4A6E" w14:textId="77777777" w:rsidR="00EE7545" w:rsidRPr="00F8002D" w:rsidRDefault="00EE7545" w:rsidP="009E4A95">
      <w:pPr>
        <w:pStyle w:val="Heading3"/>
      </w:pPr>
      <w:r>
        <w:t>Purpose</w:t>
      </w:r>
    </w:p>
    <w:p w14:paraId="21C0206D" w14:textId="77777777" w:rsidR="00EE7545" w:rsidRDefault="00EE7545" w:rsidP="00EE7545">
      <w:pPr>
        <w:rPr>
          <w:rFonts w:cs="Tahoma"/>
          <w:szCs w:val="20"/>
        </w:rPr>
      </w:pPr>
      <w:r w:rsidRPr="00CD5F67">
        <w:rPr>
          <w:rFonts w:cs="Tahoma"/>
          <w:szCs w:val="20"/>
        </w:rPr>
        <w:t xml:space="preserve">The purpose of this program is to minimize injuries and property damage with regard to the handling and storage of materials. Trained and authorized </w:t>
      </w:r>
      <w:r>
        <w:rPr>
          <w:rFonts w:cs="Tahoma"/>
          <w:szCs w:val="20"/>
        </w:rPr>
        <w:t>o</w:t>
      </w:r>
      <w:r w:rsidRPr="00CD5F67">
        <w:rPr>
          <w:rFonts w:cs="Tahoma"/>
          <w:szCs w:val="20"/>
        </w:rPr>
        <w:t>perators transport, carry, move, and otherwise handle and store many types of materials and containers.</w:t>
      </w:r>
    </w:p>
    <w:p w14:paraId="62A8AD7E" w14:textId="77777777" w:rsidR="00EE7545" w:rsidRDefault="00EE7545" w:rsidP="009E4A95">
      <w:pPr>
        <w:pStyle w:val="Heading3"/>
      </w:pPr>
      <w:r>
        <w:t>Scope</w:t>
      </w:r>
    </w:p>
    <w:p w14:paraId="7C14A7F1" w14:textId="77777777" w:rsidR="00EE7545" w:rsidRPr="00CD5F67" w:rsidRDefault="00EE7545" w:rsidP="00EE7545">
      <w:pPr>
        <w:rPr>
          <w:rFonts w:cs="Tahoma"/>
          <w:szCs w:val="20"/>
        </w:rPr>
      </w:pPr>
      <w:r w:rsidRPr="00CD5F67">
        <w:rPr>
          <w:rFonts w:cs="Tahoma"/>
          <w:szCs w:val="20"/>
        </w:rPr>
        <w:t>Handling and storing materials involve diverse operations such as hoisting tons of steel with a crane, driving a truck loaded with concrete blocks, manually carrying bags of material, and stacking drums, barrels, kegs, lumber, or loose bricks.</w:t>
      </w:r>
    </w:p>
    <w:p w14:paraId="3F7BBB57" w14:textId="77777777" w:rsidR="00EE7545" w:rsidRPr="00CD5F67" w:rsidRDefault="00EE7545" w:rsidP="009E4A95">
      <w:pPr>
        <w:pStyle w:val="Heading3"/>
      </w:pPr>
      <w:r w:rsidRPr="00CD5F67">
        <w:t>Policy</w:t>
      </w:r>
    </w:p>
    <w:p w14:paraId="08CEDCF0" w14:textId="77777777" w:rsidR="00EE7545" w:rsidRPr="00CD5F67" w:rsidRDefault="00EE7545" w:rsidP="00EE7545">
      <w:pPr>
        <w:rPr>
          <w:rFonts w:cs="Tahoma"/>
          <w:szCs w:val="20"/>
        </w:rPr>
      </w:pPr>
      <w:r w:rsidRPr="00CD5F67">
        <w:rPr>
          <w:rFonts w:cs="Tahoma"/>
          <w:szCs w:val="20"/>
        </w:rPr>
        <w:t>Since numerous injuries can result from improperly handling and storing materials, it is important to be aware of incidents that may occur from unsafe or improperly handled equipment and improper work practices, and to recognize the methods for eliminating, or minimizing the occurrence of these incidents.</w:t>
      </w:r>
    </w:p>
    <w:p w14:paraId="02FE9EFC" w14:textId="77777777" w:rsidR="00EE7545" w:rsidRDefault="00771699" w:rsidP="009E4A95">
      <w:pPr>
        <w:pStyle w:val="Heading2"/>
      </w:pPr>
      <w:r>
        <w:t>Roles and Responsibilities</w:t>
      </w:r>
    </w:p>
    <w:p w14:paraId="7D25DB12" w14:textId="77777777" w:rsidR="00EE7545" w:rsidRPr="00F8002D" w:rsidRDefault="00EE7545" w:rsidP="009E4A95">
      <w:pPr>
        <w:pStyle w:val="Heading3"/>
      </w:pPr>
      <w:r>
        <w:t>Employer</w:t>
      </w:r>
    </w:p>
    <w:p w14:paraId="30524438" w14:textId="77777777" w:rsidR="00EE7545" w:rsidRPr="00CD5F67" w:rsidRDefault="00EE7545" w:rsidP="00EE7545">
      <w:pPr>
        <w:rPr>
          <w:rFonts w:cs="Tahoma"/>
          <w:szCs w:val="20"/>
        </w:rPr>
      </w:pPr>
      <w:r w:rsidRPr="00CD5F67">
        <w:rPr>
          <w:rFonts w:cs="Tahoma"/>
          <w:szCs w:val="20"/>
        </w:rPr>
        <w:t>It is management’s responsibility to train employees on the safe procedures involved with handling materials. Management will ensure that employees are using proper lifting techniques.</w:t>
      </w:r>
    </w:p>
    <w:p w14:paraId="5F0FDA81" w14:textId="77777777" w:rsidR="00EE7545" w:rsidRPr="00CD5F67" w:rsidRDefault="00EE7545" w:rsidP="004868BB">
      <w:pPr>
        <w:pStyle w:val="Heading4"/>
      </w:pPr>
      <w:r w:rsidRPr="00CD5F67">
        <w:t>Supervisor</w:t>
      </w:r>
    </w:p>
    <w:p w14:paraId="7E3E6F9C" w14:textId="77777777" w:rsidR="00EE7545" w:rsidRPr="00CD5F67" w:rsidRDefault="00EE7545" w:rsidP="00EE7545">
      <w:pPr>
        <w:rPr>
          <w:rFonts w:cs="Tahoma"/>
          <w:szCs w:val="20"/>
        </w:rPr>
      </w:pPr>
      <w:r w:rsidRPr="00CD5F67">
        <w:rPr>
          <w:rFonts w:cs="Tahoma"/>
          <w:szCs w:val="20"/>
        </w:rPr>
        <w:t xml:space="preserve">Observe work in progress to </w:t>
      </w:r>
      <w:r>
        <w:rPr>
          <w:rFonts w:cs="Tahoma"/>
          <w:szCs w:val="20"/>
        </w:rPr>
        <w:t>ensure</w:t>
      </w:r>
      <w:r w:rsidRPr="00CD5F67">
        <w:rPr>
          <w:rFonts w:cs="Tahoma"/>
          <w:szCs w:val="20"/>
        </w:rPr>
        <w:t xml:space="preserve"> safe work practices and proper condition of any tools and equipment necessary for the job.</w:t>
      </w:r>
    </w:p>
    <w:p w14:paraId="3C4CB154" w14:textId="77777777" w:rsidR="00EE7545" w:rsidRPr="00CD5F67" w:rsidRDefault="00EE7545" w:rsidP="009E4A95">
      <w:pPr>
        <w:pStyle w:val="Heading3"/>
      </w:pPr>
      <w:r w:rsidRPr="00CD5F67">
        <w:t>Employee</w:t>
      </w:r>
    </w:p>
    <w:p w14:paraId="653BAE84" w14:textId="77777777" w:rsidR="00EE7545" w:rsidRPr="00CD5F67" w:rsidRDefault="00EE7545" w:rsidP="00EE7545">
      <w:pPr>
        <w:rPr>
          <w:rFonts w:cs="Tahoma"/>
          <w:szCs w:val="20"/>
        </w:rPr>
      </w:pPr>
      <w:r w:rsidRPr="00CD5F67">
        <w:rPr>
          <w:rFonts w:cs="Tahoma"/>
          <w:szCs w:val="20"/>
        </w:rPr>
        <w:t>It is the employee’s responsibility to attend safety training meetings regarding the safe operation of handling materials. Employees will be responsible for implementing the information used in training, such as hazards involved with improper lifting techniques and overexertion, during lifting. Employees will report any injuries to management.</w:t>
      </w:r>
    </w:p>
    <w:p w14:paraId="3DA2F756" w14:textId="77777777" w:rsidR="00EE7545" w:rsidRPr="00CD5F67" w:rsidRDefault="00EE7545" w:rsidP="009E4A95">
      <w:pPr>
        <w:pStyle w:val="Heading2"/>
      </w:pPr>
      <w:r w:rsidRPr="00CD5F67">
        <w:t>Definitions</w:t>
      </w:r>
    </w:p>
    <w:p w14:paraId="2FF781F9" w14:textId="77777777" w:rsidR="00EE7545" w:rsidRPr="00CD5F67" w:rsidRDefault="00EE7545" w:rsidP="00EE7545">
      <w:pPr>
        <w:rPr>
          <w:rFonts w:cs="Tahoma"/>
          <w:szCs w:val="20"/>
        </w:rPr>
      </w:pPr>
      <w:r w:rsidRPr="00CD5F67">
        <w:rPr>
          <w:rFonts w:cs="Tahoma"/>
          <w:szCs w:val="20"/>
        </w:rPr>
        <w:t>See Definitions Chapter at the end of the Safety and Health Manual.</w:t>
      </w:r>
      <w:r w:rsidRPr="00CD5F67">
        <w:rPr>
          <w:rFonts w:cs="Tahoma"/>
          <w:szCs w:val="20"/>
          <w:vertAlign w:val="superscript"/>
        </w:rPr>
        <w:t xml:space="preserve"> </w:t>
      </w:r>
      <w:r w:rsidRPr="00CD5F67">
        <w:rPr>
          <w:rFonts w:cs="Tahoma"/>
          <w:szCs w:val="20"/>
          <w:vertAlign w:val="superscript"/>
        </w:rPr>
        <w:endnoteReference w:id="21"/>
      </w:r>
    </w:p>
    <w:p w14:paraId="4541FE3B" w14:textId="77777777" w:rsidR="00EE7545" w:rsidRPr="00CD5F67" w:rsidRDefault="00EE7545" w:rsidP="009E4A95">
      <w:pPr>
        <w:pStyle w:val="Heading2"/>
      </w:pPr>
      <w:r w:rsidRPr="00CD5F67">
        <w:t>Hazards</w:t>
      </w:r>
    </w:p>
    <w:p w14:paraId="0FC2EFEF" w14:textId="77777777" w:rsidR="00EE7545" w:rsidRPr="00EE7545" w:rsidRDefault="00EE7545" w:rsidP="000C2812">
      <w:pPr>
        <w:pStyle w:val="Bullet1"/>
      </w:pPr>
      <w:r w:rsidRPr="00CD5F67">
        <w:t xml:space="preserve">Unsafe/ unstable storage practices or improper operation of mechanical material handling </w:t>
      </w:r>
      <w:r w:rsidRPr="00EE7545">
        <w:t>equipment can cause death or serious injury.</w:t>
      </w:r>
    </w:p>
    <w:p w14:paraId="447B56C7" w14:textId="77777777" w:rsidR="00EE7545" w:rsidRPr="00EE7545" w:rsidRDefault="00EE7545" w:rsidP="000C2812">
      <w:pPr>
        <w:pStyle w:val="Bullet1"/>
      </w:pPr>
      <w:r w:rsidRPr="00EE7545">
        <w:t>Injuries can be caused by falling objects, improperly stacked materials, or by various types of equipment.</w:t>
      </w:r>
    </w:p>
    <w:p w14:paraId="4ABCD78D" w14:textId="77777777" w:rsidR="00EE7545" w:rsidRPr="00EE7545" w:rsidRDefault="00EE7545" w:rsidP="000C2812">
      <w:pPr>
        <w:pStyle w:val="Bullet1"/>
      </w:pPr>
      <w:r w:rsidRPr="00EE7545">
        <w:t>Improper securing of trailers may result in pre-mature roll-a-way or pull-a-way while entering exiting trailers with PIT or mechanical equipment.</w:t>
      </w:r>
    </w:p>
    <w:p w14:paraId="49A60C19" w14:textId="77777777" w:rsidR="00EE7545" w:rsidRPr="00EE7545" w:rsidRDefault="00EE7545" w:rsidP="000C2812">
      <w:pPr>
        <w:pStyle w:val="Bullet1"/>
      </w:pPr>
      <w:r w:rsidRPr="00EE7545">
        <w:t>Musculoskeletal injuries related to manual pushing/ pulling of pallet jacks toting tubs of water and casings and other containers.</w:t>
      </w:r>
    </w:p>
    <w:p w14:paraId="022AE6B0" w14:textId="77777777" w:rsidR="00EE7545" w:rsidRPr="00CD5F67" w:rsidRDefault="00EE7545" w:rsidP="009E4A95">
      <w:pPr>
        <w:pStyle w:val="Heading2"/>
      </w:pPr>
      <w:r w:rsidRPr="00CD5F67">
        <w:t>Hazard Control Measures</w:t>
      </w:r>
    </w:p>
    <w:p w14:paraId="42E0ABFA" w14:textId="77777777" w:rsidR="00EE7545" w:rsidRPr="00CD5F67" w:rsidRDefault="00EE7545" w:rsidP="009E4A95">
      <w:pPr>
        <w:pStyle w:val="Heading3"/>
      </w:pPr>
      <w:r w:rsidRPr="00CD5F67">
        <w:t>Use of Mechanical Equipment</w:t>
      </w:r>
    </w:p>
    <w:p w14:paraId="40327EF3" w14:textId="77777777" w:rsidR="00EE7545" w:rsidRPr="00CD5F67" w:rsidRDefault="00EE7545" w:rsidP="00EE7545">
      <w:pPr>
        <w:rPr>
          <w:rFonts w:cs="Tahoma"/>
          <w:szCs w:val="20"/>
        </w:rPr>
      </w:pPr>
      <w:r w:rsidRPr="00CD5F67">
        <w:rPr>
          <w:rFonts w:cs="Tahoma"/>
          <w:szCs w:val="20"/>
        </w:rPr>
        <w:t>Using mechanical equipment to move and store materials increases the potential for employee injuries in some instances. To mitigate that these procedures will be followed:</w:t>
      </w:r>
    </w:p>
    <w:p w14:paraId="6C3CF4AF" w14:textId="77777777" w:rsidR="00EE7545" w:rsidRPr="00EE7545" w:rsidRDefault="00EE7545" w:rsidP="000C2812">
      <w:pPr>
        <w:pStyle w:val="Bullet1"/>
      </w:pPr>
      <w:r w:rsidRPr="00EE7545">
        <w:t>All operators shall be trained and authorized to operate mechanical equipment.</w:t>
      </w:r>
    </w:p>
    <w:p w14:paraId="7983D78E" w14:textId="77777777" w:rsidR="00EE7545" w:rsidRPr="00EE7545" w:rsidRDefault="00EE7545" w:rsidP="000C2812">
      <w:pPr>
        <w:pStyle w:val="Bullet1"/>
      </w:pPr>
      <w:r w:rsidRPr="00EE7545">
        <w:t>All material handling equipment shall be inspected daily, before use, and records shall be maintained.</w:t>
      </w:r>
    </w:p>
    <w:p w14:paraId="51F157B3" w14:textId="77777777" w:rsidR="00EE7545" w:rsidRPr="00EE7545" w:rsidRDefault="00EE7545" w:rsidP="000C2812">
      <w:pPr>
        <w:pStyle w:val="Bullet1"/>
      </w:pPr>
      <w:r w:rsidRPr="00EE7545">
        <w:t>The equipment-rated capacities shall be displayed on each piece of equipment and must not be exceeded.</w:t>
      </w:r>
    </w:p>
    <w:p w14:paraId="32BE4445" w14:textId="77777777" w:rsidR="00EE7545" w:rsidRPr="00EE7545" w:rsidRDefault="00EE7545" w:rsidP="000C2812">
      <w:pPr>
        <w:pStyle w:val="Bullet1"/>
      </w:pPr>
      <w:r w:rsidRPr="00EE7545">
        <w:t>The weight of the materials being handled may not exceed the capacity of the equipment used to transport them.</w:t>
      </w:r>
    </w:p>
    <w:p w14:paraId="484DE787" w14:textId="77777777" w:rsidR="00EE7545" w:rsidRPr="00EE7545" w:rsidRDefault="00EE7545" w:rsidP="000C2812">
      <w:pPr>
        <w:pStyle w:val="Bullet1"/>
      </w:pPr>
      <w:r w:rsidRPr="00EE7545">
        <w:t>The weight, size, and shape of the material being moved will dictate the type of equipment used.</w:t>
      </w:r>
    </w:p>
    <w:p w14:paraId="6FB8056D" w14:textId="77777777" w:rsidR="00EE7545" w:rsidRPr="00EE7545" w:rsidRDefault="00EE7545" w:rsidP="000C2812">
      <w:pPr>
        <w:pStyle w:val="Bullet1"/>
      </w:pPr>
      <w:r w:rsidRPr="00EE7545">
        <w:t>Sufficient safe clearances will be allowed for aisles, at loading docks, through doorways and wherever turns or passage must be made.</w:t>
      </w:r>
    </w:p>
    <w:p w14:paraId="01B50935" w14:textId="77777777" w:rsidR="00EE7545" w:rsidRPr="00EE7545" w:rsidRDefault="00EE7545" w:rsidP="000C2812">
      <w:pPr>
        <w:pStyle w:val="Bullet1"/>
      </w:pPr>
      <w:r w:rsidRPr="00EE7545">
        <w:t>Permanent aisles and passageways will be appropriately marked.</w:t>
      </w:r>
    </w:p>
    <w:p w14:paraId="192EEB3B" w14:textId="77777777" w:rsidR="00EE7545" w:rsidRPr="00EE7545" w:rsidRDefault="00EE7545" w:rsidP="000C2812">
      <w:pPr>
        <w:pStyle w:val="Bullet1"/>
      </w:pPr>
      <w:r w:rsidRPr="00EE7545">
        <w:t>Stacked materials shall be stacked properly and not exceed the capacity of the shelving or racking.</w:t>
      </w:r>
    </w:p>
    <w:p w14:paraId="3802FA06" w14:textId="77777777" w:rsidR="00EE7545" w:rsidRPr="00EE7545" w:rsidRDefault="00EE7545" w:rsidP="000C2812">
      <w:pPr>
        <w:pStyle w:val="Bullet1"/>
      </w:pPr>
      <w:r w:rsidRPr="00EE7545">
        <w:t>Stack materials so that they can be safely removed when needed.</w:t>
      </w:r>
    </w:p>
    <w:p w14:paraId="653E7C83" w14:textId="77777777" w:rsidR="00EE7545" w:rsidRPr="00EE7545" w:rsidRDefault="00EE7545" w:rsidP="000C2812">
      <w:pPr>
        <w:pStyle w:val="Bullet1"/>
      </w:pPr>
      <w:r w:rsidRPr="00EE7545">
        <w:t>A load greater than the load rating may not be placed on any floor of a building or other structure.</w:t>
      </w:r>
    </w:p>
    <w:p w14:paraId="293BA09B" w14:textId="77777777" w:rsidR="00EE7545" w:rsidRPr="00EE7545" w:rsidRDefault="00EE7545" w:rsidP="000C2812">
      <w:pPr>
        <w:pStyle w:val="Bullet1"/>
      </w:pPr>
      <w:r w:rsidRPr="00EE7545">
        <w:t>Load limits must be conspicuously posted in all storage areas and on all storage racks.</w:t>
      </w:r>
    </w:p>
    <w:p w14:paraId="6F8D2D2D" w14:textId="77777777" w:rsidR="00EE7545" w:rsidRPr="00EE7545" w:rsidRDefault="00EE7545" w:rsidP="000C2812">
      <w:pPr>
        <w:pStyle w:val="Bullet1"/>
      </w:pPr>
      <w:r w:rsidRPr="00EE7545">
        <w:t>Use properly sized dunnage, blocks, wedges, to ensure stability of the material.</w:t>
      </w:r>
    </w:p>
    <w:p w14:paraId="160B1382" w14:textId="77777777" w:rsidR="00EE7545" w:rsidRPr="00EE7545" w:rsidRDefault="00EE7545" w:rsidP="000C2812">
      <w:pPr>
        <w:pStyle w:val="Bullet1"/>
      </w:pPr>
      <w:r w:rsidRPr="00EE7545">
        <w:t>Dock plates shall be properly positioned and rated for the weight of the mechanical equipment plus transported materials.</w:t>
      </w:r>
    </w:p>
    <w:p w14:paraId="41F814F4" w14:textId="77777777" w:rsidR="00EE7545" w:rsidRPr="00EE7545" w:rsidRDefault="00EE7545" w:rsidP="000C2812">
      <w:pPr>
        <w:pStyle w:val="Bullet1"/>
      </w:pPr>
      <w:r w:rsidRPr="00EE7545">
        <w:t>Dropped PUP trailers shall be properly supported with landing gear and jack stands to prevent tipping.</w:t>
      </w:r>
    </w:p>
    <w:p w14:paraId="6548AD5B" w14:textId="77777777" w:rsidR="00EE7545" w:rsidRPr="00EE7545" w:rsidRDefault="00EE7545" w:rsidP="000C2812">
      <w:pPr>
        <w:pStyle w:val="Bullet1"/>
      </w:pPr>
      <w:r w:rsidRPr="00EE7545">
        <w:t>Dropped trailers shall be secured from roll-a-way or pull-a-way using a combination of key management, chocks in good condition, and glad-hand locks.</w:t>
      </w:r>
    </w:p>
    <w:p w14:paraId="302F584C" w14:textId="77777777" w:rsidR="00EE7545" w:rsidRPr="00CD5F67" w:rsidRDefault="00EE7545" w:rsidP="004868BB">
      <w:pPr>
        <w:pStyle w:val="Heading4"/>
      </w:pPr>
      <w:r w:rsidRPr="00CD5F67">
        <w:t>Powered Industrial Trucks</w:t>
      </w:r>
    </w:p>
    <w:p w14:paraId="235B2617" w14:textId="77777777" w:rsidR="00EE7545" w:rsidRPr="00CD5F67" w:rsidRDefault="00EE7545" w:rsidP="00EE7545">
      <w:pPr>
        <w:rPr>
          <w:rFonts w:cs="Tahoma"/>
          <w:szCs w:val="20"/>
        </w:rPr>
      </w:pPr>
      <w:r w:rsidRPr="00CD5F67">
        <w:rPr>
          <w:rFonts w:cs="Tahoma"/>
          <w:szCs w:val="20"/>
        </w:rPr>
        <w:t>Fork trucks, platform lift trucks, motorized hand trucks, and other specialized industrial trucks powered by electrical motors or internal combustion engines are often used to move materials. When this type of equipment is used, employers must make workers aware of the safety requirements pertaining the design, maintenance, and use of these trucks. Please refer to the Powered Industrial Trucks Chapter for more information.</w:t>
      </w:r>
    </w:p>
    <w:p w14:paraId="7AD108F5" w14:textId="77777777" w:rsidR="00EE7545" w:rsidRPr="00CD5F67" w:rsidRDefault="00EE7545" w:rsidP="004868BB">
      <w:pPr>
        <w:pStyle w:val="Heading4"/>
      </w:pPr>
      <w:r w:rsidRPr="00CD5F67">
        <w:t>Cranes</w:t>
      </w:r>
    </w:p>
    <w:p w14:paraId="40519F95" w14:textId="77777777" w:rsidR="00EE7545" w:rsidRPr="00CD5F67" w:rsidRDefault="00EE7545" w:rsidP="00EE7545">
      <w:pPr>
        <w:rPr>
          <w:rFonts w:cs="Tahoma"/>
          <w:szCs w:val="20"/>
        </w:rPr>
      </w:pPr>
      <w:r w:rsidRPr="00CD5F67">
        <w:rPr>
          <w:rFonts w:cs="Tahoma"/>
          <w:szCs w:val="20"/>
        </w:rPr>
        <w:t xml:space="preserve">Only thoroughly trained and competent workers </w:t>
      </w:r>
      <w:r>
        <w:rPr>
          <w:rFonts w:cs="Tahoma"/>
          <w:szCs w:val="20"/>
        </w:rPr>
        <w:t>are</w:t>
      </w:r>
      <w:r w:rsidRPr="00CD5F67">
        <w:rPr>
          <w:rFonts w:cs="Tahoma"/>
          <w:szCs w:val="20"/>
        </w:rPr>
        <w:t xml:space="preserve"> permitted to operate cranes. To reduce the severity of an injury, employers will take the following precautions:</w:t>
      </w:r>
    </w:p>
    <w:p w14:paraId="1663E548" w14:textId="77777777" w:rsidR="00EE7545" w:rsidRPr="00EE7545" w:rsidRDefault="00EE7545" w:rsidP="000C2812">
      <w:pPr>
        <w:pStyle w:val="Bullet1"/>
      </w:pPr>
      <w:r w:rsidRPr="00EE7545">
        <w:t>Require workers to always check the crane's load chart to ensure that the crane will not be overloaded by operating conditions.</w:t>
      </w:r>
    </w:p>
    <w:p w14:paraId="115FBFF2" w14:textId="77777777" w:rsidR="00EE7545" w:rsidRPr="00EE7545" w:rsidRDefault="00EE7545" w:rsidP="000C2812">
      <w:pPr>
        <w:pStyle w:val="Bullet1"/>
      </w:pPr>
      <w:r w:rsidRPr="00EE7545">
        <w:t>Instruct workers to plan lifts before starting them to ensure that they are safe.</w:t>
      </w:r>
    </w:p>
    <w:p w14:paraId="215350A7" w14:textId="77777777" w:rsidR="00EE7545" w:rsidRPr="00EE7545" w:rsidRDefault="00EE7545" w:rsidP="000C2812">
      <w:pPr>
        <w:pStyle w:val="Bullet1"/>
      </w:pPr>
      <w:r w:rsidRPr="00EE7545">
        <w:t>Direct workers to always keep hoisting chains and ropes free of kinks or twists and never wrapped around a load.</w:t>
      </w:r>
    </w:p>
    <w:p w14:paraId="1449D0D1" w14:textId="77777777" w:rsidR="00EE7545" w:rsidRPr="00EE7545" w:rsidRDefault="00EE7545" w:rsidP="000C2812">
      <w:pPr>
        <w:pStyle w:val="Bullet1"/>
      </w:pPr>
      <w:r w:rsidRPr="00EE7545">
        <w:t>Train workers to attach loads to the load hook by slings, fixtures, and other devices that have the capacity to support the load on the hook.</w:t>
      </w:r>
    </w:p>
    <w:p w14:paraId="6EDC939A" w14:textId="77777777" w:rsidR="00EE7545" w:rsidRPr="00EE7545" w:rsidRDefault="00EE7545" w:rsidP="000C2812">
      <w:pPr>
        <w:pStyle w:val="Bullet1"/>
      </w:pPr>
      <w:r w:rsidRPr="00EE7545">
        <w:t>Instruct workers to pad sharp edges of loads to prevent cutting slings.</w:t>
      </w:r>
    </w:p>
    <w:p w14:paraId="1F176532" w14:textId="77777777" w:rsidR="00EE7545" w:rsidRPr="00EE7545" w:rsidRDefault="00EE7545" w:rsidP="000C2812">
      <w:pPr>
        <w:pStyle w:val="Bullet1"/>
      </w:pPr>
      <w:r w:rsidRPr="00EE7545">
        <w:t>Teach workers to maintain proper sling angles so that slings are not loaded in excess of their capacity.</w:t>
      </w:r>
    </w:p>
    <w:p w14:paraId="5F91F884" w14:textId="77777777" w:rsidR="00EE7545" w:rsidRPr="00EE7545" w:rsidRDefault="00EE7545" w:rsidP="000C2812">
      <w:pPr>
        <w:pStyle w:val="Bullet1"/>
      </w:pPr>
      <w:r w:rsidRPr="00EE7545">
        <w:t>Ensure that all cranes are inspected frequently by persons thoroughly familiar with the crane, the methods of inspecting the crane, and what can make the crane unserviceable. Crane activity, the severity of use, and environmental conditions should determine inspection schedules.</w:t>
      </w:r>
    </w:p>
    <w:p w14:paraId="7DF7D97C" w14:textId="77777777" w:rsidR="00EE7545" w:rsidRPr="00EE7545" w:rsidRDefault="00EE7545" w:rsidP="000C2812">
      <w:pPr>
        <w:pStyle w:val="Bullet1"/>
      </w:pPr>
      <w:r w:rsidRPr="00EE7545">
        <w:t>Ensure that the critical parts of a crane—such as crane operating mechanisms, hooks, air, or hydraulic system components and other load-carrying components—are inspected daily for any maladjustment, deterioration, leakage, deformation, or other damage.</w:t>
      </w:r>
    </w:p>
    <w:p w14:paraId="285F5BB7" w14:textId="77777777" w:rsidR="00EE7545" w:rsidRPr="00CD5F67" w:rsidRDefault="00EE7545" w:rsidP="004868BB">
      <w:pPr>
        <w:pStyle w:val="Heading4"/>
      </w:pPr>
      <w:r w:rsidRPr="00CD5F67">
        <w:t>Cranes in Construction</w:t>
      </w:r>
    </w:p>
    <w:p w14:paraId="6D4E4415" w14:textId="77777777" w:rsidR="00EE7545" w:rsidRDefault="00EE7545" w:rsidP="00EE7545">
      <w:pPr>
        <w:rPr>
          <w:rFonts w:cs="Tahoma"/>
          <w:szCs w:val="20"/>
        </w:rPr>
      </w:pPr>
      <w:r w:rsidRPr="00CD5F67">
        <w:rPr>
          <w:rFonts w:cs="Tahoma"/>
          <w:szCs w:val="20"/>
        </w:rPr>
        <w:t xml:space="preserve">Cranes used in construction must be operated in accordance with the </w:t>
      </w:r>
      <w:r w:rsidR="00D05D46">
        <w:rPr>
          <w:rFonts w:cs="Tahoma"/>
          <w:szCs w:val="20"/>
        </w:rPr>
        <w:t>OSHA 29 CFR 1926</w:t>
      </w:r>
      <w:r w:rsidRPr="00CD5F67">
        <w:rPr>
          <w:rFonts w:cs="Tahoma"/>
          <w:szCs w:val="20"/>
        </w:rPr>
        <w:t xml:space="preserve"> Subpart CC – Cranes </w:t>
      </w:r>
      <w:r w:rsidR="002B1BB2">
        <w:t>and</w:t>
      </w:r>
      <w:r w:rsidRPr="00CD5F67">
        <w:rPr>
          <w:rFonts w:cs="Tahoma"/>
          <w:szCs w:val="20"/>
        </w:rPr>
        <w:t xml:space="preserve"> Derricks in Construction. Please refer to the Cranes (Construction) chapter for more information.</w:t>
      </w:r>
    </w:p>
    <w:p w14:paraId="6E96DA34" w14:textId="77777777" w:rsidR="00EE7545" w:rsidRPr="00CD5F67" w:rsidRDefault="00EE7545" w:rsidP="004868BB">
      <w:pPr>
        <w:pStyle w:val="Heading4"/>
      </w:pPr>
      <w:r w:rsidRPr="00CD5F67">
        <w:t>Use of Slings</w:t>
      </w:r>
    </w:p>
    <w:p w14:paraId="2C3DF168" w14:textId="77777777" w:rsidR="00EE7545" w:rsidRPr="00CD5F67" w:rsidRDefault="00EE7545" w:rsidP="00EE7545">
      <w:pPr>
        <w:rPr>
          <w:rFonts w:cs="Tahoma"/>
          <w:szCs w:val="20"/>
        </w:rPr>
      </w:pPr>
      <w:r w:rsidRPr="00CD5F67">
        <w:rPr>
          <w:rFonts w:cs="Tahoma"/>
          <w:szCs w:val="20"/>
        </w:rPr>
        <w:t>A designated competent person will conduct inspections of slings before and during use, especially when service conditions warrant. Management will ensure that workers observe the following precautions when working with slings:</w:t>
      </w:r>
    </w:p>
    <w:p w14:paraId="5F62E7A4" w14:textId="77777777" w:rsidR="00EE7545" w:rsidRPr="00CD5F67" w:rsidRDefault="00EE7545" w:rsidP="000C2812">
      <w:pPr>
        <w:pStyle w:val="Bullet1"/>
      </w:pPr>
      <w:r w:rsidRPr="00CD5F67">
        <w:t>Remove immediately damaged or defective slings from service.</w:t>
      </w:r>
    </w:p>
    <w:p w14:paraId="705D55A4" w14:textId="77777777" w:rsidR="00EE7545" w:rsidRPr="00CD5F67" w:rsidRDefault="00EE7545" w:rsidP="000C2812">
      <w:pPr>
        <w:pStyle w:val="Bullet1"/>
      </w:pPr>
      <w:r w:rsidRPr="00CD5F67">
        <w:t>Do not shorten slings with knots or bolts or other makeshift devices.</w:t>
      </w:r>
    </w:p>
    <w:p w14:paraId="47AB7754" w14:textId="77777777" w:rsidR="00EE7545" w:rsidRPr="00CD5F67" w:rsidRDefault="00EE7545" w:rsidP="000C2812">
      <w:pPr>
        <w:pStyle w:val="Bullet1"/>
      </w:pPr>
      <w:r w:rsidRPr="00CD5F67">
        <w:t>Do not kink sling legs.</w:t>
      </w:r>
    </w:p>
    <w:p w14:paraId="180DAA02" w14:textId="77777777" w:rsidR="00EE7545" w:rsidRPr="00CD5F67" w:rsidRDefault="00EE7545" w:rsidP="000C2812">
      <w:pPr>
        <w:pStyle w:val="Bullet1"/>
      </w:pPr>
      <w:r w:rsidRPr="00CD5F67">
        <w:t>Do not load slings beyond their rated capacity.</w:t>
      </w:r>
    </w:p>
    <w:p w14:paraId="5F3FD60F" w14:textId="77777777" w:rsidR="00EE7545" w:rsidRPr="00CD5F67" w:rsidRDefault="00EE7545" w:rsidP="000C2812">
      <w:pPr>
        <w:pStyle w:val="Bullet1"/>
      </w:pPr>
      <w:r w:rsidRPr="00CD5F67">
        <w:t>Keep suspended loads clear of all obstructions.</w:t>
      </w:r>
    </w:p>
    <w:p w14:paraId="2F03D44B" w14:textId="77777777" w:rsidR="00EE7545" w:rsidRPr="00CD5F67" w:rsidRDefault="00EE7545" w:rsidP="000C2812">
      <w:pPr>
        <w:pStyle w:val="Bullet1"/>
      </w:pPr>
      <w:r w:rsidRPr="00CD5F67">
        <w:t>Remain clear of loads about to be lifted and suspended.</w:t>
      </w:r>
    </w:p>
    <w:p w14:paraId="40F408BA" w14:textId="77777777" w:rsidR="00EE7545" w:rsidRPr="00CD5F67" w:rsidRDefault="00EE7545" w:rsidP="000C2812">
      <w:pPr>
        <w:pStyle w:val="Bullet1"/>
      </w:pPr>
      <w:r w:rsidRPr="00CD5F67">
        <w:t>Do not engage in shock loading.</w:t>
      </w:r>
    </w:p>
    <w:p w14:paraId="6CFFAC59" w14:textId="77777777" w:rsidR="00EE7545" w:rsidRPr="00CD5F67" w:rsidRDefault="00EE7545" w:rsidP="000C2812">
      <w:pPr>
        <w:pStyle w:val="Bullet1"/>
      </w:pPr>
      <w:r w:rsidRPr="00CD5F67">
        <w:t>Avoid sudden crane acceleration and deceleration when moving suspended loads.</w:t>
      </w:r>
    </w:p>
    <w:p w14:paraId="2783B7F0" w14:textId="77777777" w:rsidR="00EE7545" w:rsidRPr="00CD5F67" w:rsidRDefault="00EE7545" w:rsidP="004868BB">
      <w:pPr>
        <w:pStyle w:val="Heading4"/>
      </w:pPr>
      <w:r w:rsidRPr="00CD5F67">
        <w:t>Use of Conveyors</w:t>
      </w:r>
    </w:p>
    <w:p w14:paraId="0334315B" w14:textId="77777777" w:rsidR="00EE7545" w:rsidRPr="00CD5F67" w:rsidRDefault="00EE7545" w:rsidP="00EE7545">
      <w:pPr>
        <w:rPr>
          <w:rFonts w:cs="Tahoma"/>
          <w:szCs w:val="20"/>
        </w:rPr>
      </w:pPr>
      <w:r w:rsidRPr="00CD5F67">
        <w:rPr>
          <w:rFonts w:cs="Tahoma"/>
          <w:szCs w:val="20"/>
        </w:rPr>
        <w:t>When using conveyors, workers may get their hands caught in nip points where the conveyor medium runs near the frame or over support members or rollers. Workers also may be struck by material falling off the conveyor, or they may get caught in the conveyor and drawn into the conveyor path as a result. To prevent or reduce the severity of an injury, employers must take the following precautions to protect workers:</w:t>
      </w:r>
    </w:p>
    <w:p w14:paraId="04562842" w14:textId="77777777" w:rsidR="00EE7545" w:rsidRPr="00CD5F67" w:rsidRDefault="00EE7545" w:rsidP="000C2812">
      <w:pPr>
        <w:pStyle w:val="Bullet1"/>
      </w:pPr>
      <w:r w:rsidRPr="00CD5F67">
        <w:t>Install an emergency button or pull cord designed to stop the conveyor at the employee's workstation.</w:t>
      </w:r>
    </w:p>
    <w:p w14:paraId="7853284B" w14:textId="77777777" w:rsidR="00EE7545" w:rsidRPr="00CD5F67" w:rsidRDefault="00EE7545" w:rsidP="000C2812">
      <w:pPr>
        <w:pStyle w:val="Bullet1"/>
      </w:pPr>
      <w:r w:rsidRPr="00CD5F67">
        <w:t>Install emergency stop cables that extend the entire length of continuously accessible conveyor belts so that the cables can be accessed from any location along the conveyor.</w:t>
      </w:r>
    </w:p>
    <w:p w14:paraId="293DBE8C" w14:textId="77777777" w:rsidR="00EE7545" w:rsidRPr="00CD5F67" w:rsidRDefault="00EE7545" w:rsidP="000C2812">
      <w:pPr>
        <w:pStyle w:val="Bullet1"/>
      </w:pPr>
      <w:r w:rsidRPr="00CD5F67">
        <w:t>Design the emergency stop switch so that it must be reset before the conveyor can be restarted.</w:t>
      </w:r>
    </w:p>
    <w:p w14:paraId="40C3CE69" w14:textId="77777777" w:rsidR="00EE7545" w:rsidRPr="00CD5F67" w:rsidRDefault="00EE7545" w:rsidP="000C2812">
      <w:pPr>
        <w:pStyle w:val="Bullet1"/>
      </w:pPr>
      <w:r w:rsidRPr="00CD5F67">
        <w:t>Ensure that appropriate personnel inspect the conveyor and clear the stoppage before restarting a conveyor that has stopped due to an overload.</w:t>
      </w:r>
    </w:p>
    <w:p w14:paraId="32D26BE9" w14:textId="77777777" w:rsidR="00EE7545" w:rsidRPr="00CD5F67" w:rsidRDefault="00EE7545" w:rsidP="000C2812">
      <w:pPr>
        <w:pStyle w:val="Bullet1"/>
      </w:pPr>
      <w:r w:rsidRPr="00CD5F67">
        <w:t>Prohibit employees from riding on a materials-handling conveyor.</w:t>
      </w:r>
    </w:p>
    <w:p w14:paraId="4D829459" w14:textId="77777777" w:rsidR="00EE7545" w:rsidRPr="00CD5F67" w:rsidRDefault="00EE7545" w:rsidP="000C2812">
      <w:pPr>
        <w:pStyle w:val="Bullet1"/>
      </w:pPr>
      <w:r w:rsidRPr="00CD5F67">
        <w:t>Provide guards where conveyors pass over work areas or aisles to keep employees from being struck by falling material. (If the crossover is low enough for workers to run into it, mark the guard with a warning sign or paint it a bright color to protect employees.)</w:t>
      </w:r>
    </w:p>
    <w:p w14:paraId="2581F7D8" w14:textId="77777777" w:rsidR="00EE7545" w:rsidRPr="00CD5F67" w:rsidRDefault="00EE7545" w:rsidP="000C2812">
      <w:pPr>
        <w:pStyle w:val="Bullet1"/>
      </w:pPr>
      <w:r w:rsidRPr="00CD5F67">
        <w:t>Cover screw conveyors completely except at loading and discharging points. (At those points, guards must protect employees against contacting the moving screw. The guards are movable, and they must be interlocked to prevent conveyor movement when the guards are not in place.)</w:t>
      </w:r>
    </w:p>
    <w:p w14:paraId="060DE753" w14:textId="77777777" w:rsidR="00EE7545" w:rsidRPr="00CD5F67" w:rsidRDefault="00EE7545" w:rsidP="009E4A95">
      <w:pPr>
        <w:pStyle w:val="Heading3"/>
      </w:pPr>
      <w:r w:rsidRPr="00CD5F67">
        <w:t>Moving Materials Manually</w:t>
      </w:r>
    </w:p>
    <w:p w14:paraId="5E700410" w14:textId="77777777" w:rsidR="00EE7545" w:rsidRPr="00CD5F67" w:rsidRDefault="00EE7545" w:rsidP="00EE7545">
      <w:pPr>
        <w:rPr>
          <w:rFonts w:cs="Tahoma"/>
          <w:szCs w:val="20"/>
        </w:rPr>
      </w:pPr>
      <w:r w:rsidRPr="00CD5F67">
        <w:rPr>
          <w:rFonts w:cs="Tahoma"/>
          <w:szCs w:val="20"/>
        </w:rPr>
        <w:t>When moving materials manually, workers will attach handles or holders to loads if possible. In addition, workers will always wear appropriate personal protective equipment and use proper lifting techniques. To prevent injury from oversize loads, workers will seek help in the following:</w:t>
      </w:r>
    </w:p>
    <w:p w14:paraId="0A58BA66" w14:textId="77777777" w:rsidR="00EE7545" w:rsidRPr="00CD5F67" w:rsidRDefault="00EE7545" w:rsidP="000C2812">
      <w:pPr>
        <w:pStyle w:val="Bullet1"/>
      </w:pPr>
      <w:r w:rsidRPr="00CD5F67">
        <w:t>When a load is so bulky that employees cannot properly grasp or lift it,</w:t>
      </w:r>
    </w:p>
    <w:p w14:paraId="08F393B4" w14:textId="77777777" w:rsidR="00EE7545" w:rsidRPr="00CD5F67" w:rsidRDefault="00EE7545" w:rsidP="000C2812">
      <w:pPr>
        <w:pStyle w:val="Bullet1"/>
      </w:pPr>
      <w:r w:rsidRPr="00CD5F67">
        <w:t>When employees cannot see around or over a load, or</w:t>
      </w:r>
    </w:p>
    <w:p w14:paraId="03762029" w14:textId="77777777" w:rsidR="00EE7545" w:rsidRPr="00CD5F67" w:rsidRDefault="00EE7545" w:rsidP="000C2812">
      <w:pPr>
        <w:pStyle w:val="Bullet1"/>
      </w:pPr>
      <w:r w:rsidRPr="00CD5F67">
        <w:t>When employees cannot safely handle a load.</w:t>
      </w:r>
    </w:p>
    <w:p w14:paraId="65BC681C" w14:textId="77777777" w:rsidR="00EE7545" w:rsidRPr="00CD5F67" w:rsidRDefault="00EE7545" w:rsidP="00EE7545">
      <w:pPr>
        <w:rPr>
          <w:rFonts w:cs="Tahoma"/>
          <w:szCs w:val="20"/>
        </w:rPr>
      </w:pPr>
      <w:r w:rsidRPr="00CD5F67">
        <w:rPr>
          <w:rFonts w:cs="Tahoma"/>
          <w:szCs w:val="20"/>
        </w:rPr>
        <w:t>Using the following personal protective equipment prevents needless injuries when manually moving materials:</w:t>
      </w:r>
    </w:p>
    <w:p w14:paraId="07F2E240" w14:textId="77777777" w:rsidR="00EE7545" w:rsidRPr="00CD5F67" w:rsidRDefault="00EE7545" w:rsidP="000C2812">
      <w:pPr>
        <w:pStyle w:val="Bullet1"/>
      </w:pPr>
      <w:r w:rsidRPr="00CD5F67">
        <w:t>Hand and forearm protection, such as gloves, for loads with sharp or rough edges.</w:t>
      </w:r>
    </w:p>
    <w:p w14:paraId="0BDE7031" w14:textId="77777777" w:rsidR="00EE7545" w:rsidRPr="00CD5F67" w:rsidRDefault="00EE7545" w:rsidP="000C2812">
      <w:pPr>
        <w:pStyle w:val="Bullet1"/>
      </w:pPr>
      <w:r w:rsidRPr="00CD5F67">
        <w:t>Eye protection.</w:t>
      </w:r>
    </w:p>
    <w:p w14:paraId="6F82D174" w14:textId="77777777" w:rsidR="00EE7545" w:rsidRPr="00CD5F67" w:rsidRDefault="00EE7545" w:rsidP="000C2812">
      <w:pPr>
        <w:pStyle w:val="Bullet1"/>
      </w:pPr>
      <w:r w:rsidRPr="00CD5F67">
        <w:t>Steel-toed safety shoes or boots.</w:t>
      </w:r>
    </w:p>
    <w:p w14:paraId="08AA3E30" w14:textId="77777777" w:rsidR="00EE7545" w:rsidRDefault="00EE7545" w:rsidP="000C2812">
      <w:pPr>
        <w:pStyle w:val="Bullet1"/>
      </w:pPr>
      <w:r w:rsidRPr="00CD5F67">
        <w:t>Metal, fiber, or plastic metatarsal guards to protect the instep area from impact or compression.</w:t>
      </w:r>
    </w:p>
    <w:p w14:paraId="06207269" w14:textId="77777777" w:rsidR="00EE7545" w:rsidRPr="00CD5F67" w:rsidRDefault="00EE7545" w:rsidP="009E4A95">
      <w:pPr>
        <w:pStyle w:val="Heading3"/>
      </w:pPr>
      <w:r w:rsidRPr="00CD5F67">
        <w:t>Secure Storage</w:t>
      </w:r>
    </w:p>
    <w:p w14:paraId="25D1D7C0" w14:textId="77777777" w:rsidR="00EE7545" w:rsidRPr="00CD5F67" w:rsidRDefault="00EE7545" w:rsidP="00EE7545">
      <w:pPr>
        <w:rPr>
          <w:rFonts w:cs="Tahoma"/>
          <w:szCs w:val="20"/>
        </w:rPr>
      </w:pPr>
      <w:r w:rsidRPr="00CD5F67">
        <w:rPr>
          <w:rFonts w:cs="Tahoma"/>
          <w:szCs w:val="20"/>
        </w:rPr>
        <w:t>Stored materials must not create a hazard for employees. Employers should make workers aware of such factors as the material</w:t>
      </w:r>
      <w:r>
        <w:rPr>
          <w:rFonts w:cs="Tahoma"/>
          <w:szCs w:val="20"/>
        </w:rPr>
        <w:t>’s</w:t>
      </w:r>
      <w:r w:rsidRPr="00CD5F67">
        <w:rPr>
          <w:rFonts w:cs="Tahoma"/>
          <w:szCs w:val="20"/>
        </w:rPr>
        <w:t xml:space="preserve"> height and weight, how accessible the stored materials are to the user, and the condition of the containers where the materials are being stored when stacking and piling materials.</w:t>
      </w:r>
    </w:p>
    <w:p w14:paraId="7E4E9DAA" w14:textId="77777777" w:rsidR="00EE7545" w:rsidRPr="00CD5F67" w:rsidRDefault="00EE7545" w:rsidP="00EE7545">
      <w:pPr>
        <w:rPr>
          <w:rFonts w:cs="Tahoma"/>
          <w:szCs w:val="20"/>
        </w:rPr>
      </w:pPr>
      <w:r w:rsidRPr="00CD5F67">
        <w:rPr>
          <w:rFonts w:cs="Tahoma"/>
          <w:szCs w:val="20"/>
        </w:rPr>
        <w:t>Stacking materials can be dangerous if workers do not follow safety guidelines. Falling materials and collapsing loads can crush or pin workers, causing injuries or death. To help prevent injuries when stacking materials, workers must do the following:</w:t>
      </w:r>
    </w:p>
    <w:p w14:paraId="29037673" w14:textId="77777777" w:rsidR="00EE7545" w:rsidRPr="00CD5F67" w:rsidRDefault="00EE7545" w:rsidP="000C2812">
      <w:pPr>
        <w:pStyle w:val="Bullet1"/>
      </w:pPr>
      <w:r w:rsidRPr="00CD5F67">
        <w:t>Stack lumber no more than 16 feet high if it is handled manually, and no more than 20 feet if using a forklift;</w:t>
      </w:r>
    </w:p>
    <w:p w14:paraId="04E3DEA4" w14:textId="77777777" w:rsidR="00EE7545" w:rsidRPr="00CD5F67" w:rsidRDefault="00EE7545" w:rsidP="000C2812">
      <w:pPr>
        <w:pStyle w:val="Bullet1"/>
      </w:pPr>
      <w:r w:rsidRPr="00CD5F67">
        <w:t>Remove all nails from used lumber before stacking;</w:t>
      </w:r>
    </w:p>
    <w:p w14:paraId="34E0EA48" w14:textId="77777777" w:rsidR="00EE7545" w:rsidRPr="00CD5F67" w:rsidRDefault="00EE7545" w:rsidP="000C2812">
      <w:pPr>
        <w:pStyle w:val="Bullet1"/>
      </w:pPr>
      <w:r w:rsidRPr="00CD5F67">
        <w:t>Stack and level lumber on solidly supported bracing;</w:t>
      </w:r>
    </w:p>
    <w:p w14:paraId="3388A88B" w14:textId="77777777" w:rsidR="00EE7545" w:rsidRPr="00CD5F67" w:rsidRDefault="00EE7545" w:rsidP="000C2812">
      <w:pPr>
        <w:pStyle w:val="Bullet1"/>
      </w:pPr>
      <w:r w:rsidRPr="00CD5F67">
        <w:t>Ensure that stacks are stable and self-supporting;</w:t>
      </w:r>
    </w:p>
    <w:p w14:paraId="1CB6B4EA" w14:textId="77777777" w:rsidR="00EE7545" w:rsidRPr="00CD5F67" w:rsidRDefault="00EE7545" w:rsidP="000C2812">
      <w:pPr>
        <w:pStyle w:val="Bullet1"/>
      </w:pPr>
      <w:r w:rsidRPr="00CD5F67">
        <w:t>Do not store pipes and bars in racks that face main aisles to avoid creating a hazard to passersby when removing supplies;</w:t>
      </w:r>
    </w:p>
    <w:p w14:paraId="2847355F" w14:textId="77777777" w:rsidR="00EE7545" w:rsidRPr="00CD5F67" w:rsidRDefault="00EE7545" w:rsidP="000C2812">
      <w:pPr>
        <w:pStyle w:val="Bullet1"/>
      </w:pPr>
      <w:r w:rsidRPr="00CD5F67">
        <w:t>Stack bags and bundles in interlocking rows to keep them secure; and</w:t>
      </w:r>
    </w:p>
    <w:p w14:paraId="4ED75879" w14:textId="77777777" w:rsidR="00EE7545" w:rsidRPr="00CD5F67" w:rsidRDefault="00EE7545" w:rsidP="000C2812">
      <w:pPr>
        <w:pStyle w:val="Bullet1"/>
      </w:pPr>
      <w:r w:rsidRPr="00CD5F67">
        <w:t>Stack bagged material by stepping back the layers and cross keying the bags at least every ten layers (to remove bags from the stack, start from the top row first).</w:t>
      </w:r>
    </w:p>
    <w:p w14:paraId="366A076E" w14:textId="77777777" w:rsidR="00EE7545" w:rsidRPr="00CD5F67" w:rsidRDefault="00EE7545" w:rsidP="00EE7545">
      <w:pPr>
        <w:rPr>
          <w:rFonts w:cs="Tahoma"/>
          <w:szCs w:val="20"/>
        </w:rPr>
      </w:pPr>
      <w:r w:rsidRPr="00CD5F67">
        <w:rPr>
          <w:rFonts w:cs="Tahoma"/>
          <w:szCs w:val="20"/>
        </w:rPr>
        <w:t>During materials stacking activities, workers must also do the following:</w:t>
      </w:r>
    </w:p>
    <w:p w14:paraId="1CABC8E6" w14:textId="77777777" w:rsidR="00EE7545" w:rsidRPr="00CD5F67" w:rsidRDefault="00EE7545" w:rsidP="000C2812">
      <w:pPr>
        <w:pStyle w:val="Bullet1"/>
      </w:pPr>
      <w:r w:rsidRPr="00CD5F67">
        <w:t>Store baled paper and rags inside a building no closer than 18 inches to the walls, partitions, or sprinkler heads;</w:t>
      </w:r>
    </w:p>
    <w:p w14:paraId="0546F367" w14:textId="77777777" w:rsidR="00EE7545" w:rsidRPr="00CD5F67" w:rsidRDefault="00EE7545" w:rsidP="000C2812">
      <w:pPr>
        <w:pStyle w:val="Bullet1"/>
      </w:pPr>
      <w:r w:rsidRPr="00CD5F67">
        <w:t>Band boxed materials or secure them with crossties or shrink plastic fiber;</w:t>
      </w:r>
    </w:p>
    <w:p w14:paraId="0DF473B6" w14:textId="77777777" w:rsidR="00EE7545" w:rsidRPr="00CD5F67" w:rsidRDefault="00EE7545" w:rsidP="000C2812">
      <w:pPr>
        <w:pStyle w:val="Bullet1"/>
      </w:pPr>
      <w:r w:rsidRPr="00CD5F67">
        <w:t>Stack drums, barrels, and kegs symmetrically;</w:t>
      </w:r>
    </w:p>
    <w:p w14:paraId="7607D6EB" w14:textId="77777777" w:rsidR="00EE7545" w:rsidRPr="00CD5F67" w:rsidRDefault="00EE7545" w:rsidP="000C2812">
      <w:pPr>
        <w:pStyle w:val="Bullet1"/>
      </w:pPr>
      <w:r w:rsidRPr="00CD5F67">
        <w:t>Block the bottom tiers of drums, barrels, and kegs to keep them from rolling if stored on their sides;</w:t>
      </w:r>
    </w:p>
    <w:p w14:paraId="25CCF25A" w14:textId="77777777" w:rsidR="00EE7545" w:rsidRPr="00CD5F67" w:rsidRDefault="00EE7545" w:rsidP="000C2812">
      <w:pPr>
        <w:pStyle w:val="Bullet1"/>
      </w:pPr>
      <w:r w:rsidRPr="00CD5F67">
        <w:t>Place planks, sheets of plywood dunnage, or pallets between each tier of drums, barrels, and kegs to make a firm, flat, stacking surface when stacking on end;</w:t>
      </w:r>
    </w:p>
    <w:p w14:paraId="427A3FA3" w14:textId="77777777" w:rsidR="00EE7545" w:rsidRPr="00CD5F67" w:rsidRDefault="00EE7545" w:rsidP="000C2812">
      <w:pPr>
        <w:pStyle w:val="Bullet1"/>
      </w:pPr>
      <w:r w:rsidRPr="00CD5F67">
        <w:t>Chock the bottom tier of drums, barrels, and kegs on each side to prevent shifting in either direction when stacking two or more tiers high; and</w:t>
      </w:r>
    </w:p>
    <w:p w14:paraId="66E81AFE" w14:textId="77777777" w:rsidR="00EE7545" w:rsidRPr="00CD5F67" w:rsidRDefault="00EE7545" w:rsidP="000C2812">
      <w:pPr>
        <w:pStyle w:val="Bullet1"/>
      </w:pPr>
      <w:r w:rsidRPr="00CD5F67">
        <w:t>Stack and block poles as well as structural steel, bar stock, and other cylindrical materials to prevent spreading or tilting unless they are in racks.</w:t>
      </w:r>
    </w:p>
    <w:p w14:paraId="716066C0" w14:textId="77777777" w:rsidR="00EE7545" w:rsidRPr="00CD5F67" w:rsidRDefault="00EE7545" w:rsidP="004868BB">
      <w:pPr>
        <w:pStyle w:val="Heading4"/>
      </w:pPr>
      <w:r w:rsidRPr="00CD5F67">
        <w:t>Shelving</w:t>
      </w:r>
    </w:p>
    <w:p w14:paraId="1A52C3D8" w14:textId="77777777" w:rsidR="00EE7545" w:rsidRPr="00CD5F67" w:rsidRDefault="00EE7545" w:rsidP="000C2812">
      <w:pPr>
        <w:pStyle w:val="Bullet1"/>
      </w:pPr>
      <w:r w:rsidRPr="00CD5F67">
        <w:t>Shelving shall be inspected frequently to ensure integrity and storage stability;</w:t>
      </w:r>
    </w:p>
    <w:p w14:paraId="7430051D" w14:textId="77777777" w:rsidR="00EE7545" w:rsidRPr="00CD5F67" w:rsidRDefault="00EE7545" w:rsidP="000C2812">
      <w:pPr>
        <w:pStyle w:val="Bullet1"/>
      </w:pPr>
      <w:r w:rsidRPr="00CD5F67">
        <w:t>The feet and uprights shall be free of significant dents and creases.</w:t>
      </w:r>
    </w:p>
    <w:p w14:paraId="71412CF5" w14:textId="77777777" w:rsidR="00EE7545" w:rsidRPr="00CD5F67" w:rsidRDefault="00EE7545" w:rsidP="000C2812">
      <w:pPr>
        <w:pStyle w:val="Bullet1"/>
      </w:pPr>
      <w:r w:rsidRPr="00CD5F67">
        <w:t>Materials and containers shall be placed securely on the racking/shelving;</w:t>
      </w:r>
    </w:p>
    <w:p w14:paraId="6C66A3EB" w14:textId="77777777" w:rsidR="00EE7545" w:rsidRPr="00CD5F67" w:rsidRDefault="00EE7545" w:rsidP="000C2812">
      <w:pPr>
        <w:pStyle w:val="Bullet1"/>
      </w:pPr>
      <w:r w:rsidRPr="00CD5F67">
        <w:t>Pallets used to support materials stored within shelving shall be in good condition and placed securely within the storage system.</w:t>
      </w:r>
    </w:p>
    <w:p w14:paraId="38AB6462" w14:textId="77777777" w:rsidR="00EE7545" w:rsidRDefault="00EE7545" w:rsidP="000C2812">
      <w:pPr>
        <w:pStyle w:val="Bullet1"/>
      </w:pPr>
      <w:r w:rsidRPr="00CD5F67">
        <w:t xml:space="preserve">Materials and containers stored in shelving or rack shall not be closer than </w:t>
      </w:r>
      <w:r w:rsidR="003F6A8B">
        <w:t>eighteen inches (18”)</w:t>
      </w:r>
      <w:r w:rsidRPr="00CD5F67">
        <w:t xml:space="preserve"> to the sprinkler heads.</w:t>
      </w:r>
    </w:p>
    <w:p w14:paraId="2236E0BD" w14:textId="77777777" w:rsidR="009F2A2F" w:rsidRPr="008B02D2" w:rsidRDefault="009F2A2F" w:rsidP="004868BB">
      <w:pPr>
        <w:pStyle w:val="Heading5"/>
      </w:pPr>
      <w:bookmarkStart w:id="1856" w:name="_Hlk140663350"/>
      <w:r w:rsidRPr="008B02D2">
        <w:t>Rack Shelving</w:t>
      </w:r>
    </w:p>
    <w:p w14:paraId="2E588409" w14:textId="77777777" w:rsidR="00A91850" w:rsidRPr="008B02D2" w:rsidRDefault="00A91850" w:rsidP="00693F43">
      <w:pPr>
        <w:pStyle w:val="Heading6"/>
      </w:pPr>
      <w:r w:rsidRPr="008B02D2">
        <w:t>Inspections</w:t>
      </w:r>
    </w:p>
    <w:p w14:paraId="14CE0ACA" w14:textId="77777777" w:rsidR="00A91850" w:rsidRPr="008B02D2" w:rsidRDefault="00A91850" w:rsidP="009F2A2F">
      <w:r w:rsidRPr="008B02D2">
        <w:t xml:space="preserve">Rack shelving should be regularly inspected </w:t>
      </w:r>
      <w:r w:rsidR="00693F43" w:rsidRPr="008B02D2">
        <w:t xml:space="preserve">(recommend monthly but at least annually) </w:t>
      </w:r>
      <w:r w:rsidRPr="008B02D2">
        <w:t>for damage, improper loading, overloading, or assembly deficiencies. When deficiencies are identified the shelving should be taken out of service and access to the area limited until a detailed inspection by a qualified person can determine whether the shelving is safe to use.</w:t>
      </w:r>
    </w:p>
    <w:p w14:paraId="3F809FBB" w14:textId="77777777" w:rsidR="00A91850" w:rsidRPr="008B02D2" w:rsidRDefault="00A91850" w:rsidP="00A91850">
      <w:r w:rsidRPr="008B02D2">
        <w:t>Rack shelving must be free from damage. Physical damage can significantly affect load capacity and increase the likelihood of collapse or failure. Damaged sections must be carefully unloaded if safe to do so and the section marked out of service until inspected, repaired, and approved for use.</w:t>
      </w:r>
    </w:p>
    <w:p w14:paraId="447C9330" w14:textId="77777777" w:rsidR="00A91850" w:rsidRPr="008B02D2" w:rsidRDefault="00A91850" w:rsidP="00A91850">
      <w:r w:rsidRPr="008B02D2">
        <w:t>When considering damage, a shelving bay is the area between uprights consisting of a number of shelves. If an upright is damaged the bays on either side of the damaged upright must be unloaded until the unit is confirmed safe for use. If a shelf support (horizontal beam) is damaged, the shelf must be unloaded and the upright inspected to ensure it did not also incur damage.</w:t>
      </w:r>
    </w:p>
    <w:p w14:paraId="7A277280" w14:textId="77777777" w:rsidR="00A91850" w:rsidRPr="008B02D2" w:rsidRDefault="00A91850" w:rsidP="00A91850">
      <w:r w:rsidRPr="008B02D2">
        <w:t>Shelving components must never be modified without written approval from the manufacturer or a registered professional engineer. Do not section and extend or shorten shelving beams without engineer approval as extending the beams may reduce the load capacity, and welding may weaken the metal, also reducing load capacity.</w:t>
      </w:r>
    </w:p>
    <w:p w14:paraId="56607F13" w14:textId="77777777" w:rsidR="00140454" w:rsidRPr="008B02D2" w:rsidRDefault="00140454" w:rsidP="00A91850">
      <w:r w:rsidRPr="008B02D2">
        <w:t>Each shelf must be labeled to identify its capacity. Each bay must be labeled to indicate the total load capacity of the bay. (see example label</w:t>
      </w:r>
      <w:r w:rsidR="00C80F22" w:rsidRPr="008B02D2">
        <w:t>s</w:t>
      </w:r>
      <w:r w:rsidRPr="008B02D2">
        <w:t>).</w:t>
      </w:r>
    </w:p>
    <w:p w14:paraId="4EF7EF5E" w14:textId="77777777" w:rsidR="00140454" w:rsidRPr="008B02D2" w:rsidRDefault="003F6A8B" w:rsidP="00C80F22">
      <w:pPr>
        <w:tabs>
          <w:tab w:val="left" w:pos="3600"/>
          <w:tab w:val="left" w:pos="4050"/>
          <w:tab w:val="left" w:pos="7740"/>
        </w:tabs>
      </w:pPr>
      <w:r w:rsidRPr="008B02D2">
        <w:rPr>
          <w:noProof/>
        </w:rPr>
        <w:drawing>
          <wp:inline distT="0" distB="0" distL="0" distR="0" wp14:anchorId="5E7D26CE" wp14:editId="02468A6D">
            <wp:extent cx="2203704" cy="914400"/>
            <wp:effectExtent l="0" t="0" r="6350" b="0"/>
            <wp:docPr id="2052119888" name="Picture 1"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119888" name="Picture 1" descr="A black and white sign with white text&#10;&#10;Description automatically generated"/>
                    <pic:cNvPicPr/>
                  </pic:nvPicPr>
                  <pic:blipFill>
                    <a:blip r:embed="rId115"/>
                    <a:stretch>
                      <a:fillRect/>
                    </a:stretch>
                  </pic:blipFill>
                  <pic:spPr>
                    <a:xfrm>
                      <a:off x="0" y="0"/>
                      <a:ext cx="2203704" cy="914400"/>
                    </a:xfrm>
                    <a:prstGeom prst="rect">
                      <a:avLst/>
                    </a:prstGeom>
                  </pic:spPr>
                </pic:pic>
              </a:graphicData>
            </a:graphic>
          </wp:inline>
        </w:drawing>
      </w:r>
      <w:r w:rsidR="00C80F22" w:rsidRPr="008B02D2">
        <w:tab/>
        <w:t>OR</w:t>
      </w:r>
      <w:r w:rsidR="00C80F22" w:rsidRPr="008B02D2">
        <w:tab/>
      </w:r>
      <w:r w:rsidR="00C80F22" w:rsidRPr="008B02D2">
        <w:rPr>
          <w:noProof/>
        </w:rPr>
        <w:drawing>
          <wp:inline distT="0" distB="0" distL="0" distR="0" wp14:anchorId="6739260D" wp14:editId="1675B23F">
            <wp:extent cx="2212848" cy="914400"/>
            <wp:effectExtent l="0" t="0" r="0" b="0"/>
            <wp:docPr id="211034741" name="Picture 1" descr="A white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4741" name="Picture 1" descr="A white sign with black text&#10;&#10;Description automatically generated"/>
                    <pic:cNvPicPr/>
                  </pic:nvPicPr>
                  <pic:blipFill>
                    <a:blip r:embed="rId116"/>
                    <a:stretch>
                      <a:fillRect/>
                    </a:stretch>
                  </pic:blipFill>
                  <pic:spPr>
                    <a:xfrm>
                      <a:off x="0" y="0"/>
                      <a:ext cx="2212848" cy="914400"/>
                    </a:xfrm>
                    <a:prstGeom prst="rect">
                      <a:avLst/>
                    </a:prstGeom>
                  </pic:spPr>
                </pic:pic>
              </a:graphicData>
            </a:graphic>
          </wp:inline>
        </w:drawing>
      </w:r>
      <w:r w:rsidR="00C80F22" w:rsidRPr="008B02D2">
        <w:t xml:space="preserve"> </w:t>
      </w:r>
      <w:r w:rsidR="00C80F22" w:rsidRPr="008B02D2">
        <w:tab/>
        <w:t>OR Similar</w:t>
      </w:r>
    </w:p>
    <w:p w14:paraId="18A6BF78" w14:textId="77777777" w:rsidR="00140454" w:rsidRPr="008B02D2" w:rsidRDefault="00140454" w:rsidP="00A91850"/>
    <w:p w14:paraId="500C1BA9" w14:textId="77777777" w:rsidR="00A91850" w:rsidRPr="008B02D2" w:rsidRDefault="00A91850" w:rsidP="00693F43">
      <w:pPr>
        <w:pStyle w:val="Heading6"/>
      </w:pPr>
      <w:r w:rsidRPr="008B02D2">
        <w:t>Assembly</w:t>
      </w:r>
    </w:p>
    <w:p w14:paraId="7B8DFDA7" w14:textId="77777777" w:rsidR="00A91850" w:rsidRPr="008B02D2" w:rsidRDefault="00A91850" w:rsidP="009F2A2F">
      <w:r w:rsidRPr="008B02D2">
        <w:t>Rack systems must be assembled properly and according to manufacturer recommendations. Do not mix components unless approved by the manufacturer.</w:t>
      </w:r>
      <w:r w:rsidR="00693F43" w:rsidRPr="008B02D2">
        <w:t xml:space="preserve"> </w:t>
      </w:r>
    </w:p>
    <w:p w14:paraId="1148F904" w14:textId="77777777" w:rsidR="00693F43" w:rsidRPr="008B02D2" w:rsidRDefault="00693F43" w:rsidP="00693F43">
      <w:r w:rsidRPr="008B02D2">
        <w:t>Shelving uprights must be secured to the floor to prevent them form being shifted, or pushed or pulled over when loading or unloading pallets. Use anchor bolts through the holes in the base plates provided by the manufacturer. Bolts should be secured into concrete rather than asphalt as the bolts can be easily pulled from an asphalt base as may be found in an outdoor location.</w:t>
      </w:r>
    </w:p>
    <w:p w14:paraId="3785BFFB" w14:textId="77777777" w:rsidR="00693F43" w:rsidRPr="008B02D2" w:rsidRDefault="00693F43" w:rsidP="00693F43">
      <w:r w:rsidRPr="008B02D2">
        <w:t>Racks can also be secured from falling by securing them to the wall, or to each other if they are positioned back-to-back.</w:t>
      </w:r>
    </w:p>
    <w:p w14:paraId="2122DC7F" w14:textId="77777777" w:rsidR="00693F43" w:rsidRPr="008B02D2" w:rsidRDefault="00693F43" w:rsidP="009F2A2F">
      <w:r w:rsidRPr="008B02D2">
        <w:t>When installing shelf beams, ensure the beams are straight and level and securely locked into position. Keeper clicks should be installed to prevent the studs from jumping out of the keyhole slots. Allow room between shelf beams for lifting and moving pallets without interference from the beam above.</w:t>
      </w:r>
    </w:p>
    <w:p w14:paraId="5171C595" w14:textId="77777777" w:rsidR="00693F43" w:rsidRPr="008B02D2" w:rsidRDefault="00693F43" w:rsidP="009F2A2F">
      <w:r w:rsidRPr="008B02D2">
        <w:t>Check that the rack system is installed straight and plumb. Columns must be no more than one-half inch (½”) off vertical for each ten feet (10’) of column height.</w:t>
      </w:r>
    </w:p>
    <w:p w14:paraId="14B5CFFB" w14:textId="77777777" w:rsidR="00693F43" w:rsidRPr="008B02D2" w:rsidRDefault="00693F43" w:rsidP="009F2A2F">
      <w:r w:rsidRPr="008B02D2">
        <w:t>Consider installing bump guards at the base of each upright where they can be bumped by a forklift. The guards must be installed according to manufacturer recommendation allowing for a buffer space between the guard and the upright so if the guard is bumped it doesn’t contact the upright.</w:t>
      </w:r>
    </w:p>
    <w:p w14:paraId="1DF88469" w14:textId="77777777" w:rsidR="00693F43" w:rsidRPr="008B02D2" w:rsidRDefault="00693F43" w:rsidP="00693F43">
      <w:pPr>
        <w:pStyle w:val="Heading6"/>
      </w:pPr>
      <w:r w:rsidRPr="008B02D2">
        <w:t>Loading</w:t>
      </w:r>
    </w:p>
    <w:p w14:paraId="61FC7AC5" w14:textId="77777777" w:rsidR="00693F43" w:rsidRPr="008B02D2" w:rsidRDefault="00693F43" w:rsidP="00693F43">
      <w:r w:rsidRPr="008B02D2">
        <w:t>Loads must never be double stacked unless the system is designed for such a loading configuration. Pallets must be in good operating condition.</w:t>
      </w:r>
    </w:p>
    <w:p w14:paraId="2DFED479" w14:textId="77777777" w:rsidR="00693F43" w:rsidRPr="008B02D2" w:rsidRDefault="00693F43" w:rsidP="00693F43">
      <w:r w:rsidRPr="008B02D2">
        <w:t>Loads must be fully supported. This can be done by providing cross supports and a mesh screen on each shelf or supporting lumber/planks.</w:t>
      </w:r>
    </w:p>
    <w:p w14:paraId="2429F7EE" w14:textId="77777777" w:rsidR="00693F43" w:rsidRPr="008B02D2" w:rsidRDefault="00693F43" w:rsidP="00693F43">
      <w:r w:rsidRPr="008B02D2">
        <w:t>Loads must be stored at least eighteen inches (18”) below sprinkler heads.</w:t>
      </w:r>
    </w:p>
    <w:p w14:paraId="7919345B" w14:textId="77777777" w:rsidR="00693F43" w:rsidRDefault="00693F43" w:rsidP="009F2A2F">
      <w:r w:rsidRPr="008B02D2">
        <w:t>If the rack system is bumped during loading/unloading operations the forklift operator should stop operations and inform supervisor. Before resuming operations the affected area must be inspected to evaluate damage and if necessary, repair needs.</w:t>
      </w:r>
    </w:p>
    <w:bookmarkEnd w:id="1856"/>
    <w:p w14:paraId="56FA9186" w14:textId="77777777" w:rsidR="00EE7545" w:rsidRPr="00CD5F67" w:rsidRDefault="00EE7545" w:rsidP="004868BB">
      <w:pPr>
        <w:pStyle w:val="Heading4"/>
      </w:pPr>
      <w:r w:rsidRPr="00CD5F67">
        <w:t>Pallet Storage</w:t>
      </w:r>
    </w:p>
    <w:p w14:paraId="65ADB54B" w14:textId="77777777" w:rsidR="00EE7545" w:rsidRPr="00CD5F67" w:rsidRDefault="00EE7545" w:rsidP="000C2812">
      <w:pPr>
        <w:pStyle w:val="Bullet1"/>
      </w:pPr>
      <w:r w:rsidRPr="00CD5F67">
        <w:t>Pallets should be stacked in stable columns;</w:t>
      </w:r>
    </w:p>
    <w:p w14:paraId="5410E280" w14:textId="77777777" w:rsidR="00EE7545" w:rsidRPr="00CD5F67" w:rsidRDefault="00EE7545" w:rsidP="000C2812">
      <w:pPr>
        <w:pStyle w:val="Bullet1"/>
      </w:pPr>
      <w:r w:rsidRPr="00CD5F67">
        <w:t>Pallet stack heights should be limited according to fire protection standards established by the fire insurance carrier or local Fire Marshal.</w:t>
      </w:r>
    </w:p>
    <w:p w14:paraId="26CE23B1" w14:textId="77777777" w:rsidR="00EE7545" w:rsidRPr="007057A1" w:rsidRDefault="00EE7545" w:rsidP="009E4A95">
      <w:pPr>
        <w:pStyle w:val="Heading3"/>
      </w:pPr>
      <w:r w:rsidRPr="007057A1">
        <w:t>Aisles, Stairways, and Doorways</w:t>
      </w:r>
    </w:p>
    <w:p w14:paraId="4D3BF2F3" w14:textId="77777777" w:rsidR="00EE7545" w:rsidRPr="007057A1" w:rsidRDefault="00EE7545" w:rsidP="000406EA">
      <w:r w:rsidRPr="007057A1">
        <w:t>Aisles and stairways are high-traffic areas and paths of egress in an emergency. Therefore it is important that these areas are kept clean, accessible, unobstructed, and well lighted. Never use aisles for temporary or overflow storage.</w:t>
      </w:r>
    </w:p>
    <w:p w14:paraId="0FE43038" w14:textId="77777777" w:rsidR="00EE7545" w:rsidRPr="007057A1" w:rsidRDefault="00EE7545" w:rsidP="000406EA">
      <w:r w:rsidRPr="007057A1">
        <w:t>Aisles should be wide enough to accommodate the comfortable and safe movement of people, materials, and where applicable, vehicles. Fire and Life Safety codes address requirements and should be consulted during any building, remodeling, or equipment installation projects.</w:t>
      </w:r>
    </w:p>
    <w:p w14:paraId="401A82F3" w14:textId="77777777" w:rsidR="00EE7545" w:rsidRPr="007057A1" w:rsidRDefault="00EE7545" w:rsidP="000406EA">
      <w:r w:rsidRPr="007057A1">
        <w:t xml:space="preserve">Warning signs and mirrors can improve </w:t>
      </w:r>
      <w:r w:rsidR="007D0C08" w:rsidRPr="007057A1">
        <w:t>sightlines</w:t>
      </w:r>
      <w:r w:rsidRPr="007057A1">
        <w:t xml:space="preserve"> at blind corners. Workflow planning should be done to arrange aisles in a manner that promotes easy traffic through the </w:t>
      </w:r>
      <w:r w:rsidR="007D0C08" w:rsidRPr="007057A1">
        <w:t>area,</w:t>
      </w:r>
      <w:r w:rsidRPr="007057A1">
        <w:t xml:space="preserve"> so workers are not enticed to take shortcuts through hazardous areas.</w:t>
      </w:r>
    </w:p>
    <w:p w14:paraId="541E7D5E" w14:textId="77777777" w:rsidR="00EE7545" w:rsidRPr="007057A1" w:rsidRDefault="00EE7545" w:rsidP="000C2812">
      <w:pPr>
        <w:pStyle w:val="Bullet1"/>
      </w:pPr>
      <w:r w:rsidRPr="007057A1">
        <w:t>Storage of flammable materials under stairs or stairways is prohibited,</w:t>
      </w:r>
    </w:p>
    <w:p w14:paraId="30BC57DD" w14:textId="77777777" w:rsidR="00EE7545" w:rsidRPr="007057A1" w:rsidRDefault="00EE7545" w:rsidP="000C2812">
      <w:pPr>
        <w:pStyle w:val="Bullet1"/>
      </w:pPr>
      <w:r w:rsidRPr="007057A1">
        <w:t>Doors and doorways designated as emergency exits shall be maintained unobstructed by storage even for temporary placement or positioning.</w:t>
      </w:r>
    </w:p>
    <w:p w14:paraId="44839586" w14:textId="77777777" w:rsidR="00EE7545" w:rsidRPr="007057A1" w:rsidRDefault="00EE7545" w:rsidP="000C2812">
      <w:pPr>
        <w:pStyle w:val="Bullet1"/>
      </w:pPr>
      <w:r w:rsidRPr="007057A1">
        <w:t>Storage shall not be placed in front of any doors that inhibit the free movement through the doorway or prevent the use of doors.</w:t>
      </w:r>
    </w:p>
    <w:p w14:paraId="070C002A" w14:textId="77777777" w:rsidR="00EE7545" w:rsidRPr="00CD5F67" w:rsidRDefault="00EE7545" w:rsidP="009E4A95">
      <w:pPr>
        <w:pStyle w:val="Heading3"/>
      </w:pPr>
      <w:r w:rsidRPr="00CD5F67">
        <w:t>Housekeeping</w:t>
      </w:r>
    </w:p>
    <w:p w14:paraId="726EED7F" w14:textId="77777777" w:rsidR="00EE7545" w:rsidRPr="00CD5F67" w:rsidRDefault="00EE7545" w:rsidP="00EE7545">
      <w:pPr>
        <w:rPr>
          <w:rFonts w:cs="Tahoma"/>
          <w:szCs w:val="20"/>
        </w:rPr>
      </w:pPr>
      <w:r w:rsidRPr="00CD5F67">
        <w:rPr>
          <w:rFonts w:cs="Tahoma"/>
          <w:szCs w:val="20"/>
        </w:rPr>
        <w:t>Storage areas will be kept free from accumulation of materials that create hazards for tripping, fire, explosion, or pest harborage.</w:t>
      </w:r>
    </w:p>
    <w:p w14:paraId="249A21B7" w14:textId="77777777" w:rsidR="00EE7545" w:rsidRPr="00CD5F67" w:rsidRDefault="00EE7545" w:rsidP="009E4A95">
      <w:pPr>
        <w:pStyle w:val="Heading3"/>
      </w:pPr>
      <w:r w:rsidRPr="00CD5F67">
        <w:t>Clearance Limits</w:t>
      </w:r>
    </w:p>
    <w:p w14:paraId="480C37A1" w14:textId="77777777" w:rsidR="00EE7545" w:rsidRPr="00CD5F67" w:rsidRDefault="00EE7545" w:rsidP="00EE7545">
      <w:pPr>
        <w:rPr>
          <w:rFonts w:cs="Tahoma"/>
          <w:szCs w:val="20"/>
        </w:rPr>
      </w:pPr>
      <w:r w:rsidRPr="00CD5F67">
        <w:rPr>
          <w:rFonts w:cs="Tahoma"/>
          <w:szCs w:val="20"/>
        </w:rPr>
        <w:t>Clearance signs to warn of clearance limits will be provided and clearly posted.</w:t>
      </w:r>
    </w:p>
    <w:p w14:paraId="17BF06A3" w14:textId="77777777" w:rsidR="00EE7545" w:rsidRPr="00456C51" w:rsidRDefault="00EE7545" w:rsidP="009E4A95">
      <w:pPr>
        <w:pStyle w:val="Heading3"/>
      </w:pPr>
      <w:bookmarkStart w:id="1857" w:name="_Hlk102470122"/>
      <w:r w:rsidRPr="00456C51">
        <w:t>Material Handling and Storage Requirements</w:t>
      </w:r>
    </w:p>
    <w:p w14:paraId="166E6B51" w14:textId="77777777" w:rsidR="00EE7545" w:rsidRPr="00456C51" w:rsidRDefault="00EE7545" w:rsidP="00EE7545">
      <w:r w:rsidRPr="00456C51">
        <w:t>General requirements include:</w:t>
      </w:r>
    </w:p>
    <w:p w14:paraId="2517BC92" w14:textId="77777777" w:rsidR="00525D0B" w:rsidRPr="00456C51" w:rsidRDefault="00EE7545" w:rsidP="000C2812">
      <w:pPr>
        <w:pStyle w:val="Bullet1"/>
      </w:pPr>
      <w:r w:rsidRPr="00456C51">
        <w:t xml:space="preserve">Material stored inside buildings under construction shall not be placed within </w:t>
      </w:r>
      <w:r w:rsidR="00A56B6D" w:rsidRPr="00456C51">
        <w:t>six feet (6’)</w:t>
      </w:r>
      <w:r w:rsidRPr="00456C51">
        <w:t xml:space="preserve"> of any hoistway, or inside floor openings, nor within ten (10) feet of an exterior wall which does not extend above the top of the material stored</w:t>
      </w:r>
      <w:r w:rsidR="00525D0B" w:rsidRPr="00456C51">
        <w:t>.</w:t>
      </w:r>
    </w:p>
    <w:p w14:paraId="1AAA0515" w14:textId="77777777" w:rsidR="00525D0B" w:rsidRPr="00456C51" w:rsidRDefault="00EE7545" w:rsidP="000C2812">
      <w:pPr>
        <w:pStyle w:val="Bullet1"/>
      </w:pPr>
      <w:r w:rsidRPr="00456C51">
        <w:t xml:space="preserve">Each employee required to work on stored material in silos, hoppers, tanks, and similar storage areas shall be equipped with personal fall arrest equipment meeting the requirements of the fall protection standard established in </w:t>
      </w:r>
      <w:r w:rsidR="00D05D46" w:rsidRPr="00456C51">
        <w:t>OSHA 29 CFR 1926</w:t>
      </w:r>
      <w:r w:rsidRPr="00456C51">
        <w:t xml:space="preserve"> Subpart M</w:t>
      </w:r>
      <w:r w:rsidR="00525D0B" w:rsidRPr="00456C51">
        <w:t>.</w:t>
      </w:r>
    </w:p>
    <w:p w14:paraId="0791BA85" w14:textId="77777777" w:rsidR="00525D0B" w:rsidRPr="00456C51" w:rsidRDefault="00EE7545" w:rsidP="000C2812">
      <w:pPr>
        <w:pStyle w:val="Bullet1"/>
      </w:pPr>
      <w:r w:rsidRPr="00456C51">
        <w:t>Noncompatible materials shall be segregated in storage</w:t>
      </w:r>
      <w:r w:rsidR="00525D0B" w:rsidRPr="00456C51">
        <w:t>.</w:t>
      </w:r>
    </w:p>
    <w:p w14:paraId="7CAD2328" w14:textId="77777777" w:rsidR="00525D0B" w:rsidRPr="00456C51" w:rsidRDefault="00EE7545" w:rsidP="000C2812">
      <w:pPr>
        <w:pStyle w:val="Bullet1"/>
      </w:pPr>
      <w:r w:rsidRPr="00456C51">
        <w:t>Materials shall not be stored on scaffolds or runways in excess of supplies needed for immediate operations</w:t>
      </w:r>
      <w:r w:rsidR="00525D0B" w:rsidRPr="00456C51">
        <w:t>.</w:t>
      </w:r>
    </w:p>
    <w:p w14:paraId="192AA122" w14:textId="77777777" w:rsidR="00EE7545" w:rsidRPr="00456C51" w:rsidRDefault="00EE7545" w:rsidP="004868BB">
      <w:pPr>
        <w:pStyle w:val="Heading4"/>
      </w:pPr>
      <w:r w:rsidRPr="00456C51">
        <w:t>Wood</w:t>
      </w:r>
    </w:p>
    <w:p w14:paraId="13744289" w14:textId="77777777" w:rsidR="00EE7545" w:rsidRPr="00456C51" w:rsidRDefault="00EE7545" w:rsidP="00EE7545">
      <w:r w:rsidRPr="00456C51">
        <w:t>Lumber must be stacked no more than sixteen (16) feet high if it is handled manually; twenty (20) feet is the maximum stacking height if a forklift is used.</w:t>
      </w:r>
    </w:p>
    <w:p w14:paraId="6E29498C" w14:textId="77777777" w:rsidR="00EE7545" w:rsidRPr="00CD5F67" w:rsidRDefault="00EE7545" w:rsidP="00EE7545">
      <w:r w:rsidRPr="00456C51">
        <w:t>Used lumber must have all nails removed before stacking. Lumber must be stacked and leveled on solidly supported bracing. The stacks must be stable and self-supporting.</w:t>
      </w:r>
    </w:p>
    <w:bookmarkEnd w:id="1857"/>
    <w:p w14:paraId="40F78083" w14:textId="77777777" w:rsidR="00EE7545" w:rsidRPr="00CD5F67" w:rsidRDefault="00EE7545" w:rsidP="004868BB">
      <w:pPr>
        <w:pStyle w:val="Heading4"/>
      </w:pPr>
      <w:r w:rsidRPr="00CD5F67">
        <w:t>Brick</w:t>
      </w:r>
    </w:p>
    <w:p w14:paraId="7209F6C8" w14:textId="77777777" w:rsidR="00EE7545" w:rsidRPr="00CD5F67" w:rsidRDefault="00EE7545" w:rsidP="00EE7545">
      <w:pPr>
        <w:rPr>
          <w:rFonts w:cs="Tahoma"/>
          <w:szCs w:val="20"/>
        </w:rPr>
      </w:pPr>
      <w:r w:rsidRPr="00CD5F67">
        <w:rPr>
          <w:rFonts w:cs="Tahoma"/>
          <w:szCs w:val="20"/>
        </w:rPr>
        <w:t>Stacks of loose bricks should not be more than 7 feet in height.</w:t>
      </w:r>
    </w:p>
    <w:p w14:paraId="034D44A8" w14:textId="77777777" w:rsidR="00EE7545" w:rsidRPr="00CD5F67" w:rsidRDefault="00EE7545" w:rsidP="00EE7545">
      <w:pPr>
        <w:rPr>
          <w:rFonts w:cs="Tahoma"/>
          <w:szCs w:val="20"/>
        </w:rPr>
      </w:pPr>
      <w:r w:rsidRPr="00CD5F67">
        <w:rPr>
          <w:rFonts w:cs="Tahoma"/>
          <w:szCs w:val="20"/>
        </w:rPr>
        <w:t>When these stacks reach a height of 4 feet, they should be tapered back 2 inches for every foot of height above the 4-foot level.</w:t>
      </w:r>
    </w:p>
    <w:p w14:paraId="464F8705" w14:textId="77777777" w:rsidR="00EE7545" w:rsidRPr="00CD5F67" w:rsidRDefault="00EE7545" w:rsidP="00EE7545">
      <w:pPr>
        <w:rPr>
          <w:rFonts w:cs="Tahoma"/>
          <w:szCs w:val="20"/>
        </w:rPr>
      </w:pPr>
      <w:r w:rsidRPr="00CD5F67">
        <w:rPr>
          <w:rFonts w:cs="Tahoma"/>
          <w:szCs w:val="20"/>
        </w:rPr>
        <w:t>When masonry blocks are stacked higher than 6 feet, the stacks should be tapered back one-half block for each tier above the 6-foot level.</w:t>
      </w:r>
    </w:p>
    <w:p w14:paraId="73FBA82D" w14:textId="77777777" w:rsidR="00EE7545" w:rsidRPr="00CD5F67" w:rsidRDefault="00EE7545" w:rsidP="004868BB">
      <w:pPr>
        <w:pStyle w:val="Heading4"/>
      </w:pPr>
      <w:r w:rsidRPr="00CD5F67">
        <w:t>Bags and Bundles</w:t>
      </w:r>
    </w:p>
    <w:p w14:paraId="186FC3A1" w14:textId="77777777" w:rsidR="00EE7545" w:rsidRPr="00CD5F67" w:rsidRDefault="00EE7545" w:rsidP="00EE7545">
      <w:pPr>
        <w:rPr>
          <w:rFonts w:cs="Tahoma"/>
          <w:szCs w:val="20"/>
        </w:rPr>
      </w:pPr>
      <w:r w:rsidRPr="00CD5F67">
        <w:rPr>
          <w:rFonts w:cs="Tahoma"/>
          <w:szCs w:val="20"/>
        </w:rPr>
        <w:t>Bags and bundles must be stacked in interlocking rows to remain secure. Bagged material must be stacked by stepping back the layers and cross keying the bags at least every ten layers.</w:t>
      </w:r>
    </w:p>
    <w:p w14:paraId="12B0C5F1" w14:textId="77777777" w:rsidR="00EE7545" w:rsidRPr="00CD5F67" w:rsidRDefault="00EE7545" w:rsidP="00EE7545">
      <w:pPr>
        <w:rPr>
          <w:rFonts w:cs="Tahoma"/>
          <w:szCs w:val="20"/>
        </w:rPr>
      </w:pPr>
      <w:r w:rsidRPr="00CD5F67">
        <w:rPr>
          <w:rFonts w:cs="Tahoma"/>
          <w:szCs w:val="20"/>
        </w:rPr>
        <w:t>To remove bags from the stack, start from the top row first.</w:t>
      </w:r>
    </w:p>
    <w:p w14:paraId="22A668D9" w14:textId="77777777" w:rsidR="00EE7545" w:rsidRPr="00CD5F67" w:rsidRDefault="00EE7545" w:rsidP="00EE7545">
      <w:pPr>
        <w:rPr>
          <w:rFonts w:cs="Tahoma"/>
          <w:szCs w:val="20"/>
        </w:rPr>
      </w:pPr>
      <w:r w:rsidRPr="00CD5F67">
        <w:rPr>
          <w:rFonts w:cs="Tahoma"/>
          <w:szCs w:val="20"/>
        </w:rPr>
        <w:t>Baled paper and rags stored inside a building must not be closer than 18 inches to the walls, partitions, or sprinkler heads.</w:t>
      </w:r>
    </w:p>
    <w:p w14:paraId="65110C72" w14:textId="77777777" w:rsidR="00EE7545" w:rsidRPr="00CD5F67" w:rsidRDefault="00EE7545" w:rsidP="00EE7545">
      <w:pPr>
        <w:rPr>
          <w:rFonts w:cs="Tahoma"/>
          <w:szCs w:val="20"/>
        </w:rPr>
      </w:pPr>
      <w:r w:rsidRPr="00CD5F67">
        <w:rPr>
          <w:rFonts w:cs="Tahoma"/>
          <w:szCs w:val="20"/>
        </w:rPr>
        <w:t>Boxed materials must be banded or held in place using crossties or shrink plastic fiber.</w:t>
      </w:r>
    </w:p>
    <w:p w14:paraId="5A17536B" w14:textId="77777777" w:rsidR="00EE7545" w:rsidRPr="00CD5F67" w:rsidRDefault="00EE7545" w:rsidP="004868BB">
      <w:pPr>
        <w:pStyle w:val="Heading4"/>
      </w:pPr>
      <w:r w:rsidRPr="00CD5F67">
        <w:t>Drums, Barrels, Kegs</w:t>
      </w:r>
    </w:p>
    <w:p w14:paraId="4BE82030" w14:textId="77777777" w:rsidR="00EE7545" w:rsidRPr="00CD5F67" w:rsidRDefault="00EE7545" w:rsidP="00EE7545">
      <w:pPr>
        <w:rPr>
          <w:rFonts w:cs="Tahoma"/>
          <w:szCs w:val="20"/>
        </w:rPr>
      </w:pPr>
      <w:r w:rsidRPr="00CD5F67">
        <w:rPr>
          <w:rFonts w:cs="Tahoma"/>
          <w:szCs w:val="20"/>
        </w:rPr>
        <w:t>Drums, barrels, and kegs must be stacked symmetrically.</w:t>
      </w:r>
    </w:p>
    <w:p w14:paraId="2327B5FE" w14:textId="77777777" w:rsidR="00EE7545" w:rsidRPr="00CD5F67" w:rsidRDefault="00EE7545" w:rsidP="00EE7545">
      <w:pPr>
        <w:rPr>
          <w:rFonts w:cs="Tahoma"/>
          <w:szCs w:val="20"/>
        </w:rPr>
      </w:pPr>
      <w:r w:rsidRPr="00CD5F67">
        <w:rPr>
          <w:rFonts w:cs="Tahoma"/>
          <w:szCs w:val="20"/>
        </w:rPr>
        <w:t>If stored on their sides, the bottom tiers must be blocked to keep them from rolling.</w:t>
      </w:r>
    </w:p>
    <w:p w14:paraId="457DA1F9" w14:textId="77777777" w:rsidR="00EE7545" w:rsidRPr="00CD5F67" w:rsidRDefault="00EE7545" w:rsidP="00EE7545">
      <w:pPr>
        <w:rPr>
          <w:rFonts w:cs="Tahoma"/>
          <w:szCs w:val="20"/>
        </w:rPr>
      </w:pPr>
      <w:r w:rsidRPr="00CD5F67">
        <w:rPr>
          <w:rFonts w:cs="Tahoma"/>
          <w:szCs w:val="20"/>
        </w:rPr>
        <w:t>When stacked on end, put planks, sheets of plywood dunnage, or pallets between each tier to make a firm, flat, stacking surface.</w:t>
      </w:r>
    </w:p>
    <w:p w14:paraId="7FBB98FB" w14:textId="77777777" w:rsidR="00EE7545" w:rsidRPr="00CD5F67" w:rsidRDefault="00EE7545" w:rsidP="00EE7545">
      <w:pPr>
        <w:rPr>
          <w:rFonts w:cs="Tahoma"/>
          <w:szCs w:val="20"/>
        </w:rPr>
      </w:pPr>
      <w:r w:rsidRPr="00CD5F67">
        <w:rPr>
          <w:rFonts w:cs="Tahoma"/>
          <w:szCs w:val="20"/>
        </w:rPr>
        <w:t>When stacking materials two or more tiers high, the bottom tier must be chocked on each side to prevent shifting in either direction.</w:t>
      </w:r>
    </w:p>
    <w:p w14:paraId="5AE8D8FB" w14:textId="77777777" w:rsidR="00EE7545" w:rsidRPr="00CD5F67" w:rsidRDefault="00EE7545" w:rsidP="00EE7545">
      <w:pPr>
        <w:rPr>
          <w:rFonts w:cs="Tahoma"/>
          <w:szCs w:val="20"/>
        </w:rPr>
      </w:pPr>
      <w:r w:rsidRPr="00CD5F67">
        <w:rPr>
          <w:rFonts w:cs="Tahoma"/>
          <w:szCs w:val="20"/>
        </w:rPr>
        <w:t>All bound material should be stacked, placed on racks, blocked, interlocked, or otherwise secured to prevent it from sliding, falling, or collapsing. A load greater than the load rating may not be placed on any floor of a building or other structure. Load limits must be conspicuously posted in all storage areas and on all storage racks.</w:t>
      </w:r>
    </w:p>
    <w:p w14:paraId="31D90281" w14:textId="77777777" w:rsidR="00EE7545" w:rsidRDefault="00EE7545" w:rsidP="00EE7545">
      <w:pPr>
        <w:rPr>
          <w:rFonts w:cs="Tahoma"/>
          <w:szCs w:val="20"/>
        </w:rPr>
      </w:pPr>
      <w:r w:rsidRPr="00CD5F67">
        <w:rPr>
          <w:rFonts w:cs="Tahoma"/>
          <w:szCs w:val="20"/>
        </w:rPr>
        <w:t>When stacking, consider the need for availability of the material. Material that cannot be stacked due to size, shape, or fragility can be safely stored on shelves or in bins. Structural steel, bar stock, poles, and other cylindrical materials, unless in racks, must be stacked and blocked to prevent spreading or tilting. Pipes and bars should not be stored in racks that face main aisles; this could create a hazard to passers-by when supplies are being removed.</w:t>
      </w:r>
    </w:p>
    <w:p w14:paraId="6D41E939" w14:textId="77777777" w:rsidR="00EE7545" w:rsidRPr="000B4BC7" w:rsidRDefault="00EE7545" w:rsidP="004868BB">
      <w:pPr>
        <w:pStyle w:val="Heading4"/>
      </w:pPr>
      <w:r w:rsidRPr="000B4BC7">
        <w:t>Aluminum Extrusions</w:t>
      </w:r>
    </w:p>
    <w:p w14:paraId="149D3229" w14:textId="77777777" w:rsidR="00EE7545" w:rsidRPr="000B4BC7" w:rsidRDefault="00EE7545" w:rsidP="004868BB">
      <w:pPr>
        <w:pStyle w:val="Heading5"/>
      </w:pPr>
      <w:r w:rsidRPr="000B4BC7">
        <w:t>Transport and Storage</w:t>
      </w:r>
    </w:p>
    <w:p w14:paraId="6D9A0B82" w14:textId="77777777" w:rsidR="00EE7545" w:rsidRPr="000B4BC7" w:rsidRDefault="00EE7545" w:rsidP="00EE7545">
      <w:pPr>
        <w:rPr>
          <w:rFonts w:eastAsia="Calibri" w:cs="Tahoma"/>
          <w:szCs w:val="20"/>
        </w:rPr>
      </w:pPr>
      <w:r w:rsidRPr="000B4BC7">
        <w:rPr>
          <w:rFonts w:eastAsia="Calibri" w:cs="Tahoma"/>
          <w:szCs w:val="20"/>
        </w:rPr>
        <w:t>Damage to aluminum usually happens during transport or while it is being handled in storage or installation. Most damage is superficial surface damage such as scratches or rubs but such damage can lead to corrosion and must be prevented.</w:t>
      </w:r>
    </w:p>
    <w:p w14:paraId="49B87868" w14:textId="77777777" w:rsidR="00EE7545" w:rsidRPr="000B4BC7" w:rsidRDefault="00EE7545" w:rsidP="00EE7545">
      <w:pPr>
        <w:rPr>
          <w:rFonts w:eastAsia="Calibri" w:cs="Tahoma"/>
          <w:szCs w:val="20"/>
        </w:rPr>
      </w:pPr>
      <w:r w:rsidRPr="000B4BC7">
        <w:rPr>
          <w:rFonts w:eastAsia="Calibri" w:cs="Tahoma"/>
          <w:szCs w:val="20"/>
        </w:rPr>
        <w:t>When transporting aluminum stock, the pieces should be wrapped in strong paper, cardboard, or plastic to prevent pieces from rubbing against each other. Pieces should be secured from movement to prevent loads shifting or toppling which can lead to physical damage such as gouges and deformation.</w:t>
      </w:r>
    </w:p>
    <w:p w14:paraId="44F00320" w14:textId="77777777" w:rsidR="00EE7545" w:rsidRPr="000B4BC7" w:rsidRDefault="00EE7545" w:rsidP="00EE7545">
      <w:pPr>
        <w:rPr>
          <w:rFonts w:eastAsia="Calibri" w:cs="Tahoma"/>
          <w:szCs w:val="20"/>
        </w:rPr>
      </w:pPr>
      <w:r w:rsidRPr="000B4BC7">
        <w:rPr>
          <w:rFonts w:eastAsia="Calibri" w:cs="Tahoma"/>
          <w:szCs w:val="20"/>
        </w:rPr>
        <w:t>When strapping aluminum pieces in place, take care to avoid unsupported stress that may bend or warp them.</w:t>
      </w:r>
    </w:p>
    <w:p w14:paraId="46B4B831" w14:textId="77777777" w:rsidR="00EE7545" w:rsidRPr="000B4BC7" w:rsidRDefault="00EE7545" w:rsidP="00EE7545">
      <w:pPr>
        <w:rPr>
          <w:rFonts w:eastAsia="Calibri" w:cs="Tahoma"/>
          <w:szCs w:val="20"/>
        </w:rPr>
      </w:pPr>
      <w:r w:rsidRPr="000B4BC7">
        <w:rPr>
          <w:rFonts w:eastAsia="Calibri" w:cs="Tahoma"/>
          <w:szCs w:val="20"/>
        </w:rPr>
        <w:t>When receiving aluminum shipments during cold weather, leave the aluminum pieces in their original wrappings until their temperature has equalized with the storage or work area. This will help prevent condensation buildup which can lead to oxidation and corrosion.</w:t>
      </w:r>
    </w:p>
    <w:p w14:paraId="1E0B1A47" w14:textId="77777777" w:rsidR="00EE7545" w:rsidRPr="000B4BC7" w:rsidRDefault="00EE7545" w:rsidP="004868BB">
      <w:pPr>
        <w:pStyle w:val="Heading5"/>
      </w:pPr>
      <w:r w:rsidRPr="000B4BC7">
        <w:t>Water Damage</w:t>
      </w:r>
    </w:p>
    <w:p w14:paraId="2AFBCD8B" w14:textId="77777777" w:rsidR="00EE7545" w:rsidRPr="000B4BC7" w:rsidRDefault="00EE7545" w:rsidP="00EE7545">
      <w:pPr>
        <w:rPr>
          <w:rFonts w:eastAsia="Calibri" w:cs="Tahoma"/>
          <w:szCs w:val="20"/>
        </w:rPr>
      </w:pPr>
      <w:r w:rsidRPr="000B4BC7">
        <w:rPr>
          <w:rFonts w:eastAsia="Calibri" w:cs="Tahoma"/>
          <w:szCs w:val="20"/>
        </w:rPr>
        <w:t>It is important to protect aluminum pieces from water exposure. Many believe that aluminum does not rust but untreated or unsurfaced aluminum does in fact oxidize (rust) when exposed to water and air. Aluminum alloys with a high magnesium content produce the most staining due to oxidation.</w:t>
      </w:r>
    </w:p>
    <w:p w14:paraId="1909065F" w14:textId="77777777" w:rsidR="00EE7545" w:rsidRPr="000B4BC7" w:rsidRDefault="00EE7545" w:rsidP="00EE7545">
      <w:pPr>
        <w:rPr>
          <w:rFonts w:eastAsia="Calibri" w:cs="Tahoma"/>
          <w:szCs w:val="20"/>
        </w:rPr>
      </w:pPr>
      <w:r w:rsidRPr="000B4BC7">
        <w:rPr>
          <w:rFonts w:eastAsia="Calibri" w:cs="Tahoma"/>
          <w:szCs w:val="20"/>
        </w:rPr>
        <w:t>This rust takes the form of white spots or blotches, or dark discoloration. Pieces should be stored in a dry area away from temperature extremes which may cause condensation.</w:t>
      </w:r>
    </w:p>
    <w:p w14:paraId="0A4618D2" w14:textId="77777777" w:rsidR="00EE7545" w:rsidRPr="000B4BC7" w:rsidRDefault="00EE7545" w:rsidP="00EE7545">
      <w:pPr>
        <w:rPr>
          <w:rFonts w:eastAsia="Calibri" w:cs="Tahoma"/>
          <w:szCs w:val="20"/>
        </w:rPr>
      </w:pPr>
      <w:r w:rsidRPr="000B4BC7">
        <w:rPr>
          <w:rFonts w:eastAsia="Calibri" w:cs="Tahoma"/>
          <w:szCs w:val="20"/>
        </w:rPr>
        <w:t>If materials do get wet, it is important to allow them to dry thoroughly. Separate the pieces to ensure no water is trapped between them. If condensation is noted to build up on the stored pieces take measures to store the pieces in an area with a stable temperature.</w:t>
      </w:r>
    </w:p>
    <w:p w14:paraId="3E32ED82" w14:textId="77777777" w:rsidR="00EE7545" w:rsidRPr="000B4BC7" w:rsidRDefault="00EE7545" w:rsidP="00EE7545">
      <w:pPr>
        <w:pStyle w:val="Heading6"/>
        <w:rPr>
          <w:rFonts w:eastAsia="Times New Roman"/>
        </w:rPr>
      </w:pPr>
      <w:r w:rsidRPr="000B4BC7">
        <w:rPr>
          <w:rFonts w:eastAsia="Times New Roman"/>
        </w:rPr>
        <w:t>Corrosion Due to Contact with Dissimilar Metals</w:t>
      </w:r>
    </w:p>
    <w:p w14:paraId="42CE5710" w14:textId="77777777" w:rsidR="00EE7545" w:rsidRPr="000B4BC7" w:rsidRDefault="00EE7545" w:rsidP="00EE7545">
      <w:pPr>
        <w:rPr>
          <w:rFonts w:eastAsia="Calibri" w:cs="Tahoma"/>
          <w:szCs w:val="20"/>
        </w:rPr>
      </w:pPr>
      <w:r w:rsidRPr="000B4BC7">
        <w:rPr>
          <w:rFonts w:eastAsia="Calibri" w:cs="Tahoma"/>
          <w:szCs w:val="20"/>
        </w:rPr>
        <w:t>Aluminum can corrode when a number of factors are present.</w:t>
      </w:r>
    </w:p>
    <w:p w14:paraId="00EEDB8E" w14:textId="77777777" w:rsidR="00EE7545" w:rsidRPr="000B4BC7" w:rsidRDefault="00EE7545" w:rsidP="000C2812">
      <w:pPr>
        <w:pStyle w:val="Bullet1"/>
      </w:pPr>
      <w:r w:rsidRPr="000B4BC7">
        <w:t>Metal to metal contact</w:t>
      </w:r>
    </w:p>
    <w:p w14:paraId="666988C9" w14:textId="77777777" w:rsidR="00EE7545" w:rsidRPr="000B4BC7" w:rsidRDefault="00EE7545" w:rsidP="000C2812">
      <w:pPr>
        <w:pStyle w:val="Bullet1"/>
      </w:pPr>
      <w:r w:rsidRPr="000B4BC7">
        <w:t>The contact must be wet with a conductive liquid (water)</w:t>
      </w:r>
    </w:p>
    <w:p w14:paraId="79B17BAE" w14:textId="77777777" w:rsidR="00EE7545" w:rsidRPr="000B4BC7" w:rsidRDefault="00EE7545" w:rsidP="000C2812">
      <w:pPr>
        <w:pStyle w:val="Bullet1"/>
      </w:pPr>
      <w:r w:rsidRPr="000B4BC7">
        <w:t>The metals must be electrochemically dissimilar</w:t>
      </w:r>
    </w:p>
    <w:p w14:paraId="28E2C6C3" w14:textId="77777777" w:rsidR="00EE7545" w:rsidRPr="000B4BC7" w:rsidRDefault="00EE7545" w:rsidP="00EE7545">
      <w:pPr>
        <w:rPr>
          <w:rFonts w:eastAsia="Calibri" w:cs="Tahoma"/>
          <w:szCs w:val="20"/>
        </w:rPr>
      </w:pPr>
      <w:r w:rsidRPr="000B4BC7">
        <w:rPr>
          <w:rFonts w:eastAsia="Calibri" w:cs="Tahoma"/>
          <w:szCs w:val="20"/>
        </w:rPr>
        <w:t>If all three conditions are met, then corrosion will accelerate.</w:t>
      </w:r>
    </w:p>
    <w:p w14:paraId="1EEFE6C2" w14:textId="77777777" w:rsidR="00EE7545" w:rsidRPr="000B4BC7" w:rsidRDefault="00EE7545" w:rsidP="00EE7545">
      <w:pPr>
        <w:rPr>
          <w:rFonts w:eastAsia="Calibri" w:cs="Tahoma"/>
          <w:szCs w:val="20"/>
        </w:rPr>
      </w:pPr>
      <w:r w:rsidRPr="000B4BC7">
        <w:rPr>
          <w:rFonts w:eastAsia="Calibri" w:cs="Tahoma"/>
          <w:szCs w:val="20"/>
        </w:rPr>
        <w:t>Metals to be avoided include galvanized steel, stainless steel, and copper. When storing metal materials, separate different metals and keep them free from moisture.</w:t>
      </w:r>
    </w:p>
    <w:p w14:paraId="747451A0" w14:textId="77777777" w:rsidR="00EE7545" w:rsidRPr="000B4BC7" w:rsidRDefault="00EE7545" w:rsidP="00EE7545">
      <w:pPr>
        <w:pStyle w:val="Heading6"/>
        <w:rPr>
          <w:rFonts w:eastAsia="Times New Roman"/>
        </w:rPr>
      </w:pPr>
      <w:r w:rsidRPr="000B4BC7">
        <w:rPr>
          <w:rFonts w:eastAsia="Times New Roman"/>
        </w:rPr>
        <w:t>Corrosion Due to Air Pollution</w:t>
      </w:r>
    </w:p>
    <w:p w14:paraId="2D6C6D53" w14:textId="77777777" w:rsidR="00EE7545" w:rsidRPr="000B4BC7" w:rsidRDefault="00EE7545" w:rsidP="00EE7545">
      <w:pPr>
        <w:rPr>
          <w:rFonts w:eastAsia="Calibri" w:cs="Tahoma"/>
          <w:szCs w:val="20"/>
        </w:rPr>
      </w:pPr>
      <w:r w:rsidRPr="000B4BC7">
        <w:rPr>
          <w:rFonts w:eastAsia="Calibri" w:cs="Tahoma"/>
          <w:szCs w:val="20"/>
        </w:rPr>
        <w:t>In urban areas where there is an increased level of pollution in the air, aluminum may corrode and pit faster due to the interaction between the aluminum and the pollutants. This is especially true where moisture is involved. Pollutants in the air can be acidic and when mixed with water can form an acid that will corrode the metal surface of the materials.</w:t>
      </w:r>
    </w:p>
    <w:p w14:paraId="33AAC8EB" w14:textId="77777777" w:rsidR="00EE7545" w:rsidRPr="000B4BC7" w:rsidRDefault="00EE7545" w:rsidP="004868BB">
      <w:pPr>
        <w:pStyle w:val="Heading5"/>
      </w:pPr>
      <w:r w:rsidRPr="000B4BC7">
        <w:t>Handling</w:t>
      </w:r>
    </w:p>
    <w:p w14:paraId="39EAA8F4" w14:textId="77777777" w:rsidR="00EE7545" w:rsidRPr="000B4BC7" w:rsidRDefault="00EE7545" w:rsidP="00EE7545">
      <w:pPr>
        <w:rPr>
          <w:rFonts w:eastAsia="Calibri" w:cs="Tahoma"/>
          <w:szCs w:val="20"/>
        </w:rPr>
      </w:pPr>
      <w:r w:rsidRPr="000B4BC7">
        <w:rPr>
          <w:rFonts w:eastAsia="Calibri" w:cs="Tahoma"/>
          <w:szCs w:val="20"/>
        </w:rPr>
        <w:t>Use two workers to move aluminum pieces. When moving them, lift them rather than dragging them across other surfaces. Do not walk or rest on pieces.</w:t>
      </w:r>
    </w:p>
    <w:p w14:paraId="7A605A59" w14:textId="77777777" w:rsidR="00EE7545" w:rsidRPr="000B4BC7" w:rsidRDefault="00EE7545" w:rsidP="00EE7545">
      <w:pPr>
        <w:rPr>
          <w:rFonts w:eastAsia="Calibri" w:cs="Tahoma"/>
          <w:szCs w:val="20"/>
        </w:rPr>
      </w:pPr>
      <w:r w:rsidRPr="000B4BC7">
        <w:rPr>
          <w:rFonts w:eastAsia="Calibri" w:cs="Tahoma"/>
          <w:szCs w:val="20"/>
        </w:rPr>
        <w:t>Do not throw the pieces. Throwing them can cause scrapes, bends, and warps that may render the pieces unusable.</w:t>
      </w:r>
    </w:p>
    <w:p w14:paraId="5D7713FF" w14:textId="77777777" w:rsidR="00EE7545" w:rsidRPr="000B4BC7" w:rsidRDefault="00EE7545" w:rsidP="00EE7545">
      <w:pPr>
        <w:rPr>
          <w:rFonts w:eastAsia="Calibri" w:cs="Tahoma"/>
          <w:szCs w:val="20"/>
        </w:rPr>
      </w:pPr>
      <w:r w:rsidRPr="000B4BC7">
        <w:rPr>
          <w:rFonts w:eastAsia="Calibri" w:cs="Tahoma"/>
          <w:szCs w:val="20"/>
        </w:rPr>
        <w:t>When lifting heavy pieces using a crane, use synthetic slings rather than wire rope or chains. This will help in avoiding distortion or damage.</w:t>
      </w:r>
    </w:p>
    <w:p w14:paraId="3C470DA8" w14:textId="77777777" w:rsidR="00EE7545" w:rsidRPr="000B4BC7" w:rsidRDefault="00EE7545" w:rsidP="00EE7545">
      <w:pPr>
        <w:rPr>
          <w:rFonts w:eastAsia="Calibri" w:cs="Tahoma"/>
          <w:szCs w:val="20"/>
        </w:rPr>
      </w:pPr>
      <w:r w:rsidRPr="000B4BC7">
        <w:rPr>
          <w:rFonts w:eastAsia="Calibri" w:cs="Tahoma"/>
          <w:szCs w:val="20"/>
        </w:rPr>
        <w:t>When handling aluminum wear gloves that will protect against sharp edges, shavings, and burrs. Gloves should also be used to prevent the transfer of oils to the metal surface.</w:t>
      </w:r>
    </w:p>
    <w:p w14:paraId="0CE3AEB7" w14:textId="77777777" w:rsidR="00EE7545" w:rsidRPr="000B4BC7" w:rsidRDefault="00EE7545" w:rsidP="004868BB">
      <w:pPr>
        <w:pStyle w:val="Heading5"/>
      </w:pPr>
      <w:r w:rsidRPr="000B4BC7">
        <w:t>Installation</w:t>
      </w:r>
    </w:p>
    <w:p w14:paraId="15B25D4D" w14:textId="77777777" w:rsidR="00EE7545" w:rsidRPr="000B4BC7" w:rsidRDefault="00EE7545" w:rsidP="00EE7545">
      <w:pPr>
        <w:rPr>
          <w:rFonts w:eastAsia="Calibri" w:cs="Tahoma"/>
          <w:szCs w:val="20"/>
        </w:rPr>
      </w:pPr>
      <w:r w:rsidRPr="000B4BC7">
        <w:rPr>
          <w:rFonts w:eastAsia="Calibri" w:cs="Tahoma"/>
          <w:szCs w:val="20"/>
        </w:rPr>
        <w:t>Installation of aluminum components should be done as late in the process as possible. This will help in avoiding staining or damage.</w:t>
      </w:r>
    </w:p>
    <w:p w14:paraId="76B21D00" w14:textId="77777777" w:rsidR="00525D0B" w:rsidRPr="000B4BC7" w:rsidRDefault="00EE7545" w:rsidP="00EE7545">
      <w:pPr>
        <w:rPr>
          <w:rFonts w:eastAsia="Calibri" w:cs="Tahoma"/>
          <w:szCs w:val="20"/>
        </w:rPr>
      </w:pPr>
      <w:r w:rsidRPr="000B4BC7">
        <w:rPr>
          <w:rFonts w:eastAsia="Calibri" w:cs="Tahoma"/>
          <w:szCs w:val="20"/>
        </w:rPr>
        <w:t>After installation, the surfaces of the aluminum components should be cleaned as soon as possible to prevent stains from setting into the surface. Common products that come in contact with the aluminum surface include concrete, mortar, plaster, paint, oils, solvents, caulks, and dusts. If using a scraper to remove buildup use a plastic or wooden scraper. Then follow up with water. Wipe the surfaces with a damp cloth and when dry apply a light coat of oil or a clear lacquer</w:t>
      </w:r>
      <w:r w:rsidR="00525D0B" w:rsidRPr="000B4BC7">
        <w:rPr>
          <w:rFonts w:eastAsia="Calibri" w:cs="Tahoma"/>
          <w:szCs w:val="20"/>
        </w:rPr>
        <w:t>.</w:t>
      </w:r>
    </w:p>
    <w:p w14:paraId="2A0F7486" w14:textId="77777777" w:rsidR="00EE7545" w:rsidRPr="000B4BC7" w:rsidRDefault="00EE7545" w:rsidP="00EE7545">
      <w:pPr>
        <w:rPr>
          <w:rFonts w:eastAsia="Calibri" w:cs="Tahoma"/>
          <w:szCs w:val="20"/>
        </w:rPr>
      </w:pPr>
      <w:r w:rsidRPr="000B4BC7">
        <w:rPr>
          <w:rFonts w:eastAsia="Calibri" w:cs="Tahoma"/>
          <w:szCs w:val="20"/>
        </w:rPr>
        <w:t>If stronger cleaning agents are necessary, the following can be used in order from least harsh to most harsh.</w:t>
      </w:r>
    </w:p>
    <w:p w14:paraId="2DF60555" w14:textId="77777777" w:rsidR="00EE7545" w:rsidRPr="000B4BC7" w:rsidRDefault="00EE7545" w:rsidP="000C2812">
      <w:pPr>
        <w:pStyle w:val="Bullet1"/>
      </w:pPr>
      <w:r w:rsidRPr="000B4BC7">
        <w:t>Plain water (dust)</w:t>
      </w:r>
    </w:p>
    <w:p w14:paraId="523760C0" w14:textId="77777777" w:rsidR="00EE7545" w:rsidRPr="000B4BC7" w:rsidRDefault="00EE7545" w:rsidP="000C2812">
      <w:pPr>
        <w:pStyle w:val="Bullet1"/>
      </w:pPr>
      <w:r w:rsidRPr="000B4BC7">
        <w:t>Mild water/dish soap solution (light oils)</w:t>
      </w:r>
    </w:p>
    <w:p w14:paraId="31877B8B" w14:textId="77777777" w:rsidR="00EE7545" w:rsidRPr="000B4BC7" w:rsidRDefault="00EE7545" w:rsidP="000C2812">
      <w:pPr>
        <w:pStyle w:val="Bullet1"/>
      </w:pPr>
      <w:r w:rsidRPr="000B4BC7">
        <w:t>Solvents such as acetone, kerosene, or turpentine (adhesives, caulks, persistent products)</w:t>
      </w:r>
    </w:p>
    <w:p w14:paraId="359B5C83" w14:textId="77777777" w:rsidR="00EE7545" w:rsidRPr="000B4BC7" w:rsidRDefault="00EE7545" w:rsidP="000C2812">
      <w:pPr>
        <w:pStyle w:val="Bullet1"/>
      </w:pPr>
      <w:r w:rsidRPr="000B4BC7">
        <w:t>Non-etching chemical cleaners (corrosion)</w:t>
      </w:r>
    </w:p>
    <w:p w14:paraId="2438DF57" w14:textId="77777777" w:rsidR="00EE7545" w:rsidRPr="000B4BC7" w:rsidRDefault="00EE7545" w:rsidP="000C2812">
      <w:pPr>
        <w:pStyle w:val="Bullet1"/>
      </w:pPr>
      <w:r w:rsidRPr="000B4BC7">
        <w:t>Wax based metal polish</w:t>
      </w:r>
    </w:p>
    <w:p w14:paraId="34DCC69A" w14:textId="77777777" w:rsidR="00EE7545" w:rsidRPr="000B4BC7" w:rsidRDefault="00EE7545" w:rsidP="000C2812">
      <w:pPr>
        <w:pStyle w:val="Bullet1"/>
      </w:pPr>
      <w:r w:rsidRPr="000B4BC7">
        <w:t>Abrasive wax</w:t>
      </w:r>
    </w:p>
    <w:p w14:paraId="14BBCC0D" w14:textId="77777777" w:rsidR="00EE7545" w:rsidRPr="000B4BC7" w:rsidRDefault="00EE7545" w:rsidP="000C2812">
      <w:pPr>
        <w:pStyle w:val="Bullet1"/>
      </w:pPr>
      <w:r w:rsidRPr="000B4BC7">
        <w:t>Abrasive cleaners</w:t>
      </w:r>
    </w:p>
    <w:p w14:paraId="038FDADB" w14:textId="77777777" w:rsidR="00EE7545" w:rsidRPr="000B4BC7" w:rsidRDefault="00EE7545" w:rsidP="00EE7545">
      <w:pPr>
        <w:rPr>
          <w:rFonts w:eastAsia="Calibri" w:cs="Tahoma"/>
          <w:szCs w:val="20"/>
        </w:rPr>
      </w:pPr>
      <w:r w:rsidRPr="000B4BC7">
        <w:rPr>
          <w:rFonts w:eastAsia="Calibri" w:cs="Tahoma"/>
          <w:szCs w:val="20"/>
        </w:rPr>
        <w:t>Using abrasive cleaning agents such as polishes, buffing compounds, and abrasive cleaners may alter the appearance of the metal surface. If the surface has a ‘grain’, always clean in the direction of the grain.</w:t>
      </w:r>
    </w:p>
    <w:p w14:paraId="40CBA5A7" w14:textId="77777777" w:rsidR="00EE7545" w:rsidRPr="000B4BC7" w:rsidRDefault="00EE7545" w:rsidP="004868BB">
      <w:pPr>
        <w:pStyle w:val="Heading4"/>
      </w:pPr>
      <w:r w:rsidRPr="000B4BC7">
        <w:t>Glass</w:t>
      </w:r>
    </w:p>
    <w:p w14:paraId="5F9EC3F2" w14:textId="77777777" w:rsidR="00EE7545" w:rsidRPr="000B4BC7" w:rsidRDefault="00EE7545" w:rsidP="00EE7545">
      <w:pPr>
        <w:rPr>
          <w:rFonts w:eastAsia="Calibri" w:cs="Tahoma"/>
          <w:szCs w:val="20"/>
        </w:rPr>
      </w:pPr>
      <w:r w:rsidRPr="000B4BC7">
        <w:rPr>
          <w:rFonts w:eastAsia="Calibri" w:cs="Tahoma"/>
          <w:szCs w:val="20"/>
        </w:rPr>
        <w:t>The handling of plate glass exposes the worker to a significant risk of personal injury. Glass is heavy, fragile, easily broken, and when broken can shatter into dangerous and very sharp pieces. These pieces can cut to the bone leading to significant blood loss, damage to muscles, nerves, and tendons, and other significant trauma. Even when not broken, glass pieces can have sharp edges that can lead to significant injury. In addition, glass sheets are very heavy, and workers can be crushed beneath their weight.</w:t>
      </w:r>
    </w:p>
    <w:p w14:paraId="68CFF14E" w14:textId="77777777" w:rsidR="00EE7545" w:rsidRPr="000B4BC7" w:rsidRDefault="00EE7545" w:rsidP="004868BB">
      <w:pPr>
        <w:pStyle w:val="Heading5"/>
      </w:pPr>
      <w:r w:rsidRPr="000B4BC7">
        <w:t>Transport and Storage</w:t>
      </w:r>
    </w:p>
    <w:p w14:paraId="0C6927BD" w14:textId="77777777" w:rsidR="00525D0B" w:rsidRPr="000B4BC7" w:rsidRDefault="00EE7545" w:rsidP="00EE7545">
      <w:pPr>
        <w:rPr>
          <w:rFonts w:eastAsia="Calibri" w:cs="Tahoma"/>
          <w:szCs w:val="20"/>
        </w:rPr>
      </w:pPr>
      <w:r w:rsidRPr="000B4BC7">
        <w:rPr>
          <w:rFonts w:eastAsia="Calibri" w:cs="Tahoma"/>
          <w:szCs w:val="20"/>
        </w:rPr>
        <w:t>Due to its weight and fragility, glass must be transported and stored very carefully and particularly</w:t>
      </w:r>
      <w:r w:rsidR="00525D0B" w:rsidRPr="000B4BC7">
        <w:rPr>
          <w:rFonts w:eastAsia="Calibri" w:cs="Tahoma"/>
          <w:szCs w:val="20"/>
        </w:rPr>
        <w:t>.</w:t>
      </w:r>
    </w:p>
    <w:p w14:paraId="39262E70" w14:textId="77777777" w:rsidR="00EE7545" w:rsidRPr="000B4BC7" w:rsidRDefault="00EE7545" w:rsidP="00EE7545">
      <w:pPr>
        <w:rPr>
          <w:rFonts w:eastAsia="Calibri" w:cs="Tahoma"/>
          <w:szCs w:val="20"/>
        </w:rPr>
      </w:pPr>
      <w:r w:rsidRPr="000B4BC7">
        <w:rPr>
          <w:rFonts w:eastAsia="Calibri" w:cs="Tahoma"/>
          <w:szCs w:val="20"/>
        </w:rPr>
        <w:t>The vehicle used to transport the glass should be rated to handle the weight of the load. Too often underpowered and underweight trucks are used to transport glass loads that are much heavier than the truck was designed to handle leading to loss of control of the vehicle.</w:t>
      </w:r>
    </w:p>
    <w:p w14:paraId="08D0620C" w14:textId="77777777" w:rsidR="00EE7545" w:rsidRPr="000B4BC7" w:rsidRDefault="00EE7545" w:rsidP="00EE7545">
      <w:pPr>
        <w:tabs>
          <w:tab w:val="left" w:pos="1980"/>
        </w:tabs>
        <w:rPr>
          <w:rFonts w:eastAsia="Calibri" w:cs="Tahoma"/>
          <w:szCs w:val="20"/>
        </w:rPr>
      </w:pPr>
      <w:r w:rsidRPr="000B4BC7">
        <w:rPr>
          <w:rFonts w:eastAsia="Calibri" w:cs="Tahoma"/>
          <w:szCs w:val="20"/>
        </w:rPr>
        <w:t>Glass should be transported using professionally engineered glass transport racks. Glass is heavy and a shop-built transport rack may not securely support the weight and flex can cause the glass to warp and shatter during transport. In addition, the system used to secure the glass to the storage rack must be professionally engineered to keep the load in place.</w:t>
      </w:r>
    </w:p>
    <w:p w14:paraId="3D4E144A" w14:textId="77777777" w:rsidR="00EE7545" w:rsidRPr="000B4BC7" w:rsidRDefault="00EE7545" w:rsidP="000C2812">
      <w:pPr>
        <w:pStyle w:val="Bullet1"/>
      </w:pPr>
      <w:r w:rsidRPr="000B4BC7">
        <w:t>Glass should be stored fully supported, on edge, in a dry, sheltered, and well-ventilated storage area.</w:t>
      </w:r>
    </w:p>
    <w:p w14:paraId="776D41FB" w14:textId="77777777" w:rsidR="00EE7545" w:rsidRPr="000B4BC7" w:rsidRDefault="00EE7545" w:rsidP="000C2812">
      <w:pPr>
        <w:pStyle w:val="Bullet1"/>
        <w:rPr>
          <w:rFonts w:ascii="MS Shell Dlg 2" w:hAnsi="MS Shell Dlg 2" w:cs="MS Shell Dlg 2"/>
          <w:sz w:val="17"/>
          <w:szCs w:val="17"/>
        </w:rPr>
      </w:pPr>
      <w:r w:rsidRPr="000B4BC7">
        <w:t>Glass should be kept dry to prevent water etching due to minerals and chemicals in the water forming deposits and clouding the glass.</w:t>
      </w:r>
    </w:p>
    <w:p w14:paraId="358937FD" w14:textId="77777777" w:rsidR="00EE7545" w:rsidRPr="000B4BC7" w:rsidRDefault="00EE7545" w:rsidP="000C2812">
      <w:pPr>
        <w:pStyle w:val="Bullet1"/>
        <w:rPr>
          <w:rFonts w:ascii="MS Shell Dlg 2" w:hAnsi="MS Shell Dlg 2" w:cs="MS Shell Dlg 2"/>
          <w:sz w:val="17"/>
          <w:szCs w:val="17"/>
        </w:rPr>
      </w:pPr>
      <w:r w:rsidRPr="000B4BC7">
        <w:t xml:space="preserve">Stored glass should be slightly inclined </w:t>
      </w:r>
      <w:r w:rsidRPr="000B4BC7">
        <w:rPr>
          <w:szCs w:val="19"/>
        </w:rPr>
        <w:t>(3-5</w:t>
      </w:r>
      <w:r w:rsidR="00767185" w:rsidRPr="000B4BC7">
        <w:rPr>
          <w:rFonts w:cs="Tahoma"/>
          <w:szCs w:val="19"/>
        </w:rPr>
        <w:t>° f</w:t>
      </w:r>
      <w:r w:rsidRPr="000B4BC7">
        <w:rPr>
          <w:szCs w:val="19"/>
        </w:rPr>
        <w:t>rom vertical) with the storage footing at 90</w:t>
      </w:r>
      <w:r w:rsidR="00767185" w:rsidRPr="000B4BC7">
        <w:rPr>
          <w:rFonts w:cs="Tahoma"/>
          <w:szCs w:val="19"/>
        </w:rPr>
        <w:t>° f</w:t>
      </w:r>
      <w:r w:rsidRPr="000B4BC7">
        <w:rPr>
          <w:szCs w:val="19"/>
        </w:rPr>
        <w:t>rom the</w:t>
      </w:r>
      <w:r w:rsidRPr="000B4BC7">
        <w:t xml:space="preserve"> upright support.</w:t>
      </w:r>
    </w:p>
    <w:p w14:paraId="6C35BDD9" w14:textId="77777777" w:rsidR="00EE7545" w:rsidRPr="000B4BC7" w:rsidRDefault="00EE7545" w:rsidP="000C2812">
      <w:pPr>
        <w:pStyle w:val="Bullet1"/>
      </w:pPr>
      <w:r w:rsidRPr="000B4BC7">
        <w:t>Soft spaces should be placed between each pane and against the backrest.</w:t>
      </w:r>
    </w:p>
    <w:p w14:paraId="64C11EF9" w14:textId="77777777" w:rsidR="00EE7545" w:rsidRPr="000B4BC7" w:rsidRDefault="00EE7545" w:rsidP="000C2812">
      <w:pPr>
        <w:pStyle w:val="Bullet1"/>
      </w:pPr>
      <w:r w:rsidRPr="000B4BC7">
        <w:t>Glass should never be stored against anything harder than itself such as masonry or steel as doing so can increase the risk of damage or breakage.</w:t>
      </w:r>
    </w:p>
    <w:p w14:paraId="5FCE1B16" w14:textId="77777777" w:rsidR="00EE7545" w:rsidRPr="000B4BC7" w:rsidRDefault="00EE7545" w:rsidP="000C2812">
      <w:pPr>
        <w:pStyle w:val="Bullet1"/>
      </w:pPr>
      <w:r w:rsidRPr="000B4BC7">
        <w:t>Mesh fencing should be provided at the ends of storage racks to contain any glass that may fall out sideways during handling.</w:t>
      </w:r>
    </w:p>
    <w:p w14:paraId="00F1F2AA" w14:textId="77777777" w:rsidR="00EE7545" w:rsidRPr="000B4BC7" w:rsidRDefault="00EE7545" w:rsidP="004868BB">
      <w:pPr>
        <w:pStyle w:val="Heading5"/>
      </w:pPr>
      <w:r w:rsidRPr="000B4BC7">
        <w:t>Handling</w:t>
      </w:r>
    </w:p>
    <w:p w14:paraId="5CF704CD" w14:textId="77777777" w:rsidR="00EE7545" w:rsidRPr="000B4BC7" w:rsidRDefault="00EE7545" w:rsidP="00EE7545">
      <w:pPr>
        <w:tabs>
          <w:tab w:val="left" w:pos="1980"/>
        </w:tabs>
        <w:rPr>
          <w:rFonts w:eastAsia="Calibri" w:cs="Tahoma"/>
          <w:szCs w:val="20"/>
        </w:rPr>
      </w:pPr>
      <w:r w:rsidRPr="000B4BC7">
        <w:rPr>
          <w:rFonts w:eastAsia="Calibri" w:cs="Tahoma"/>
          <w:szCs w:val="20"/>
        </w:rPr>
        <w:t>Approved eye protection, cut-resistant gloves, and safety footwear must be used in environments where glass is handled frequently. Cut-resistant clothing such as gauntlets, aprons, or leggings should also be worn when moving and handling plate glass.</w:t>
      </w:r>
    </w:p>
    <w:p w14:paraId="0B800A4A" w14:textId="77777777" w:rsidR="00EE7545" w:rsidRPr="000B4BC7" w:rsidRDefault="00EE7545" w:rsidP="00EE7545">
      <w:pPr>
        <w:tabs>
          <w:tab w:val="left" w:pos="1980"/>
        </w:tabs>
        <w:rPr>
          <w:rFonts w:eastAsia="Calibri" w:cs="Tahoma"/>
          <w:szCs w:val="20"/>
        </w:rPr>
      </w:pPr>
      <w:r w:rsidRPr="000B4BC7">
        <w:rPr>
          <w:rFonts w:eastAsia="Calibri" w:cs="Tahoma"/>
          <w:szCs w:val="20"/>
        </w:rPr>
        <w:t>Avoid wiping your face or rubbing your eyes while wearing the gloves. Small glass particles may be embedded in the glove materials and may cause lacerations or eye injury.</w:t>
      </w:r>
    </w:p>
    <w:p w14:paraId="4A176158" w14:textId="77777777" w:rsidR="00EE7545" w:rsidRPr="000B4BC7" w:rsidRDefault="00EE7545" w:rsidP="00EE7545">
      <w:pPr>
        <w:tabs>
          <w:tab w:val="left" w:pos="1980"/>
        </w:tabs>
        <w:rPr>
          <w:rFonts w:eastAsia="Calibri" w:cs="Tahoma"/>
          <w:szCs w:val="20"/>
        </w:rPr>
      </w:pPr>
      <w:r w:rsidRPr="000B4BC7">
        <w:rPr>
          <w:rFonts w:eastAsia="Calibri" w:cs="Tahoma"/>
          <w:szCs w:val="20"/>
        </w:rPr>
        <w:t>Two or more workers should work together to handle and move glass sheets. This will reduce strain and sprain injuries and allow for greater control of the material.</w:t>
      </w:r>
    </w:p>
    <w:p w14:paraId="7DFE4A1A" w14:textId="77777777" w:rsidR="00EE7545" w:rsidRPr="000B4BC7" w:rsidRDefault="00EE7545" w:rsidP="00EE7545">
      <w:pPr>
        <w:tabs>
          <w:tab w:val="left" w:pos="1980"/>
        </w:tabs>
        <w:rPr>
          <w:rFonts w:eastAsia="Calibri" w:cs="Tahoma"/>
          <w:szCs w:val="20"/>
        </w:rPr>
      </w:pPr>
      <w:r w:rsidRPr="000B4BC7">
        <w:rPr>
          <w:rFonts w:eastAsia="Calibri" w:cs="Tahoma"/>
          <w:szCs w:val="20"/>
        </w:rPr>
        <w:t>Proper lifting technique should be employed:</w:t>
      </w:r>
    </w:p>
    <w:p w14:paraId="1F6DBF2F" w14:textId="77777777" w:rsidR="00EE7545" w:rsidRPr="000B4BC7" w:rsidRDefault="00EE7545" w:rsidP="000C2812">
      <w:pPr>
        <w:pStyle w:val="Bullet1"/>
      </w:pPr>
      <w:r w:rsidRPr="000B4BC7">
        <w:t>Lift with the legs, not the back</w:t>
      </w:r>
    </w:p>
    <w:p w14:paraId="504C2BBD" w14:textId="77777777" w:rsidR="00EE7545" w:rsidRPr="000B4BC7" w:rsidRDefault="00EE7545" w:rsidP="000C2812">
      <w:pPr>
        <w:pStyle w:val="Bullet1"/>
      </w:pPr>
      <w:r w:rsidRPr="000B4BC7">
        <w:t>Avoid twisting while carrying the load</w:t>
      </w:r>
    </w:p>
    <w:p w14:paraId="1536DE4F" w14:textId="77777777" w:rsidR="00EE7545" w:rsidRPr="000B4BC7" w:rsidRDefault="00EE7545" w:rsidP="000C2812">
      <w:pPr>
        <w:pStyle w:val="Bullet1"/>
      </w:pPr>
      <w:r w:rsidRPr="000B4BC7">
        <w:t>Plan your lift and carry. Remove obstructions, create clearance, and inform other workers in the area.</w:t>
      </w:r>
    </w:p>
    <w:p w14:paraId="74FB3EB5" w14:textId="77777777" w:rsidR="00EE7545" w:rsidRPr="000B4BC7" w:rsidRDefault="00EE7545" w:rsidP="00EE7545">
      <w:pPr>
        <w:tabs>
          <w:tab w:val="left" w:pos="1980"/>
        </w:tabs>
        <w:rPr>
          <w:rFonts w:eastAsia="Calibri" w:cs="Tahoma"/>
          <w:szCs w:val="20"/>
        </w:rPr>
      </w:pPr>
      <w:r w:rsidRPr="000B4BC7">
        <w:rPr>
          <w:rFonts w:eastAsia="Calibri" w:cs="Tahoma"/>
          <w:szCs w:val="20"/>
        </w:rPr>
        <w:t>When storing and handling glass sheets:</w:t>
      </w:r>
    </w:p>
    <w:p w14:paraId="65A1A6EE" w14:textId="77777777" w:rsidR="00EE7545" w:rsidRPr="000B4BC7" w:rsidRDefault="00EE7545" w:rsidP="000C2812">
      <w:pPr>
        <w:pStyle w:val="Bullet1"/>
      </w:pPr>
      <w:r w:rsidRPr="000B4BC7">
        <w:t>Never attempt to restrain falling glass by hand</w:t>
      </w:r>
    </w:p>
    <w:p w14:paraId="058DD800" w14:textId="77777777" w:rsidR="00EE7545" w:rsidRPr="000B4BC7" w:rsidRDefault="00EE7545" w:rsidP="000C2812">
      <w:pPr>
        <w:pStyle w:val="Bullet1"/>
      </w:pPr>
      <w:r w:rsidRPr="000B4BC7">
        <w:t>Use proper mechanical lifting aids</w:t>
      </w:r>
    </w:p>
    <w:p w14:paraId="2DA41BD1" w14:textId="77777777" w:rsidR="00EE7545" w:rsidRPr="000B4BC7" w:rsidRDefault="00EE7545" w:rsidP="000C2812">
      <w:pPr>
        <w:pStyle w:val="Bullet1"/>
      </w:pPr>
      <w:r w:rsidRPr="000B4BC7">
        <w:t>Keep the work area clear and organized</w:t>
      </w:r>
    </w:p>
    <w:p w14:paraId="0BCBF406" w14:textId="77777777" w:rsidR="00EE7545" w:rsidRPr="000B4BC7" w:rsidRDefault="00EE7545" w:rsidP="000C2812">
      <w:pPr>
        <w:pStyle w:val="Bullet1"/>
      </w:pPr>
      <w:r w:rsidRPr="000B4BC7">
        <w:t>Stand clear of glass sheets in transit</w:t>
      </w:r>
    </w:p>
    <w:p w14:paraId="2A5D4E84" w14:textId="77777777" w:rsidR="00EE7545" w:rsidRPr="000B4BC7" w:rsidRDefault="00EE7545" w:rsidP="000C2812">
      <w:pPr>
        <w:pStyle w:val="Bullet1"/>
      </w:pPr>
      <w:r w:rsidRPr="000B4BC7">
        <w:t>Use a properly designed and engineered trolley to move glass sheets</w:t>
      </w:r>
    </w:p>
    <w:p w14:paraId="5899EA9B" w14:textId="77777777" w:rsidR="00EE7545" w:rsidRPr="000B4BC7" w:rsidRDefault="00EE7545" w:rsidP="000C2812">
      <w:pPr>
        <w:pStyle w:val="Bullet1"/>
      </w:pPr>
      <w:r w:rsidRPr="000B4BC7">
        <w:t>When trolley is not in transit activate the wheel brakes</w:t>
      </w:r>
    </w:p>
    <w:p w14:paraId="23CA0F2E" w14:textId="77777777" w:rsidR="00EE7545" w:rsidRPr="000B4BC7" w:rsidRDefault="00EE7545" w:rsidP="000C2812">
      <w:pPr>
        <w:pStyle w:val="Bullet1"/>
      </w:pPr>
      <w:r w:rsidRPr="000B4BC7">
        <w:t>Never try to pull a sheet from the middle of the load, always work with the outmost sheet first. If a sheet from the middle of the load is needed remove the covering sheets to a second trolley until you can access the desired sheet.</w:t>
      </w:r>
    </w:p>
    <w:p w14:paraId="19B52D82" w14:textId="77777777" w:rsidR="00EE7545" w:rsidRPr="000B4BC7" w:rsidRDefault="00EE7545" w:rsidP="000C2812">
      <w:pPr>
        <w:pStyle w:val="Bullet1"/>
      </w:pPr>
      <w:r w:rsidRPr="000B4BC7">
        <w:t>When using trolleys remember to keep loads balanced.</w:t>
      </w:r>
    </w:p>
    <w:p w14:paraId="569F86E1" w14:textId="77777777" w:rsidR="00EE7545" w:rsidRPr="000B4BC7" w:rsidRDefault="00EE7545" w:rsidP="00EE7545">
      <w:pPr>
        <w:pStyle w:val="Heading6"/>
        <w:rPr>
          <w:rFonts w:eastAsia="Times New Roman"/>
        </w:rPr>
      </w:pPr>
      <w:r w:rsidRPr="000B4BC7">
        <w:rPr>
          <w:rFonts w:eastAsia="Times New Roman"/>
        </w:rPr>
        <w:t>Handling Breakage</w:t>
      </w:r>
    </w:p>
    <w:p w14:paraId="4106377C" w14:textId="77777777" w:rsidR="00EE7545" w:rsidRPr="000B4BC7" w:rsidRDefault="00EE7545" w:rsidP="00EE7545">
      <w:pPr>
        <w:tabs>
          <w:tab w:val="left" w:pos="1980"/>
        </w:tabs>
        <w:rPr>
          <w:rFonts w:eastAsia="Calibri" w:cs="Tahoma"/>
          <w:szCs w:val="20"/>
        </w:rPr>
      </w:pPr>
      <w:r w:rsidRPr="000B4BC7">
        <w:rPr>
          <w:rFonts w:eastAsia="Calibri" w:cs="Tahoma"/>
          <w:szCs w:val="20"/>
        </w:rPr>
        <w:t>When dealing with broken glass never use hands or other body parts to move or pick up the broken pieces. Use tools such as shovels, brooms, and suitable disposal/recycling containers.</w:t>
      </w:r>
    </w:p>
    <w:p w14:paraId="268B7068" w14:textId="77777777" w:rsidR="00EE7545" w:rsidRPr="000B4BC7" w:rsidRDefault="00EE7545" w:rsidP="00EE7545">
      <w:pPr>
        <w:tabs>
          <w:tab w:val="left" w:pos="1980"/>
        </w:tabs>
        <w:rPr>
          <w:rFonts w:eastAsia="Calibri" w:cs="Tahoma"/>
          <w:szCs w:val="20"/>
        </w:rPr>
      </w:pPr>
      <w:r w:rsidRPr="000B4BC7">
        <w:rPr>
          <w:rFonts w:eastAsia="Calibri" w:cs="Tahoma"/>
          <w:szCs w:val="20"/>
        </w:rPr>
        <w:t>Broken glass should never be placed in a waste container used for other purposes. Dispose of glass pieces in a container designated for that purpose and label it to inform other workers of the presence of broken glass.</w:t>
      </w:r>
    </w:p>
    <w:p w14:paraId="4E640FE3" w14:textId="77777777" w:rsidR="00EE7545" w:rsidRPr="000B4BC7" w:rsidRDefault="00EE7545" w:rsidP="00EE7545">
      <w:pPr>
        <w:tabs>
          <w:tab w:val="left" w:pos="1980"/>
        </w:tabs>
        <w:rPr>
          <w:rFonts w:eastAsia="Calibri" w:cs="Tahoma"/>
          <w:szCs w:val="20"/>
        </w:rPr>
      </w:pPr>
      <w:r w:rsidRPr="000B4BC7">
        <w:rPr>
          <w:rFonts w:eastAsia="Calibri" w:cs="Tahoma"/>
          <w:szCs w:val="20"/>
        </w:rPr>
        <w:t>Post warning signs in the area to warn other workers of the presence of broken glass until cleanup is complete.</w:t>
      </w:r>
    </w:p>
    <w:p w14:paraId="6FC24397" w14:textId="77777777" w:rsidR="00EE7545" w:rsidRPr="000B4BC7" w:rsidRDefault="00EE7545" w:rsidP="00EE7545">
      <w:pPr>
        <w:tabs>
          <w:tab w:val="left" w:pos="1980"/>
        </w:tabs>
        <w:rPr>
          <w:rFonts w:eastAsia="Calibri" w:cs="Tahoma"/>
          <w:szCs w:val="20"/>
        </w:rPr>
      </w:pPr>
      <w:r w:rsidRPr="000B4BC7">
        <w:rPr>
          <w:rFonts w:eastAsia="Calibri" w:cs="Tahoma"/>
          <w:szCs w:val="20"/>
        </w:rPr>
        <w:t>Avoid vigorous sweeping as glass dust and small pieces may be thrown into the air increasing the risk of eye injury or inhaling glass dust. Sweep in smooth controlled motions until all glass has been collected.</w:t>
      </w:r>
    </w:p>
    <w:p w14:paraId="0AA7E6AE" w14:textId="77777777" w:rsidR="00EE7545" w:rsidRPr="000B4BC7" w:rsidRDefault="00EE7545" w:rsidP="004868BB">
      <w:pPr>
        <w:pStyle w:val="Heading5"/>
      </w:pPr>
      <w:r w:rsidRPr="000B4BC7">
        <w:t>Installation</w:t>
      </w:r>
    </w:p>
    <w:p w14:paraId="66494733" w14:textId="77777777" w:rsidR="00EE7545" w:rsidRPr="000B4BC7" w:rsidRDefault="00EE7545" w:rsidP="00EE7545">
      <w:pPr>
        <w:rPr>
          <w:rFonts w:eastAsia="Calibri" w:cs="Tahoma"/>
          <w:szCs w:val="20"/>
        </w:rPr>
      </w:pPr>
      <w:r w:rsidRPr="000B4BC7">
        <w:rPr>
          <w:rFonts w:eastAsia="Calibri" w:cs="Tahoma"/>
          <w:szCs w:val="20"/>
        </w:rPr>
        <w:t>After installation glass surfaces should be cleaned as soon as possible to prevent staining, to remove built-up residue, and to ensure the glass is free from damage. Clean the glass using a sponge and a glass cleaner or a very mild soap/water solution (one drop of dish soap in one gallon of water). Wipe the windows clean using a squeegee.</w:t>
      </w:r>
    </w:p>
    <w:p w14:paraId="243D4CE4" w14:textId="77777777" w:rsidR="00525D0B" w:rsidRPr="000B4BC7" w:rsidRDefault="00EE7545" w:rsidP="00EE7545">
      <w:pPr>
        <w:rPr>
          <w:rFonts w:eastAsia="Calibri" w:cs="Tahoma"/>
          <w:szCs w:val="20"/>
        </w:rPr>
      </w:pPr>
      <w:r w:rsidRPr="000B4BC7">
        <w:rPr>
          <w:rFonts w:eastAsia="Calibri" w:cs="Tahoma"/>
          <w:szCs w:val="20"/>
        </w:rPr>
        <w:t>If removal of built-up residue is necessary, use a razor scraper with a fresh blade taking care to not scratch the glass surface</w:t>
      </w:r>
      <w:r w:rsidR="00525D0B" w:rsidRPr="000B4BC7">
        <w:rPr>
          <w:rFonts w:eastAsia="Calibri" w:cs="Tahoma"/>
          <w:szCs w:val="20"/>
        </w:rPr>
        <w:t>.</w:t>
      </w:r>
    </w:p>
    <w:p w14:paraId="5EBB86BE" w14:textId="77777777" w:rsidR="00EE7545" w:rsidRPr="00CD5F67" w:rsidRDefault="00EE7545" w:rsidP="009E4A95">
      <w:pPr>
        <w:pStyle w:val="Heading2"/>
      </w:pPr>
      <w:r w:rsidRPr="00CD5F67">
        <w:t>Training</w:t>
      </w:r>
    </w:p>
    <w:p w14:paraId="5B2CFE8A" w14:textId="77777777" w:rsidR="00EE7545" w:rsidRPr="00CD5F67" w:rsidRDefault="00EE7545" w:rsidP="009E4A95">
      <w:pPr>
        <w:pStyle w:val="Heading3"/>
      </w:pPr>
      <w:r w:rsidRPr="00CD5F67">
        <w:t>Initial</w:t>
      </w:r>
    </w:p>
    <w:p w14:paraId="682DD3F7" w14:textId="77777777" w:rsidR="00EE7545" w:rsidRPr="00CD5F67" w:rsidRDefault="00EE7545" w:rsidP="00EE7545">
      <w:pPr>
        <w:rPr>
          <w:rFonts w:cs="Tahoma"/>
          <w:szCs w:val="20"/>
        </w:rPr>
      </w:pPr>
      <w:r w:rsidRPr="00CD5F67">
        <w:rPr>
          <w:rFonts w:cs="Tahoma"/>
          <w:szCs w:val="20"/>
        </w:rPr>
        <w:t>Initial training will be done through new hire orientation.</w:t>
      </w:r>
    </w:p>
    <w:p w14:paraId="412990C8" w14:textId="77777777" w:rsidR="00EE7545" w:rsidRPr="00456C51" w:rsidRDefault="00EE7545" w:rsidP="009E4A95">
      <w:pPr>
        <w:pStyle w:val="Heading3"/>
      </w:pPr>
      <w:r w:rsidRPr="00456C51">
        <w:t>Refresher</w:t>
      </w:r>
    </w:p>
    <w:p w14:paraId="72A431A1" w14:textId="77777777" w:rsidR="00D15E5E" w:rsidRPr="00456C51" w:rsidRDefault="00D15E5E" w:rsidP="00D15E5E">
      <w:bookmarkStart w:id="1858" w:name="_Hlk102470147"/>
      <w:r w:rsidRPr="00456C51">
        <w:t>Refresher training will be administered when the following situations occur:</w:t>
      </w:r>
    </w:p>
    <w:p w14:paraId="2010D9B0" w14:textId="77777777" w:rsidR="00D15E5E" w:rsidRPr="00456C51" w:rsidRDefault="00D15E5E" w:rsidP="00D15E5E">
      <w:pPr>
        <w:pStyle w:val="Bullet1"/>
      </w:pPr>
      <w:r w:rsidRPr="00456C51">
        <w:t>Changes in equipment, the workplace, or the type of work being performed renders previous training obsolete</w:t>
      </w:r>
      <w:r w:rsidR="00B67651">
        <w:t>.</w:t>
      </w:r>
    </w:p>
    <w:p w14:paraId="417BF381" w14:textId="77777777" w:rsidR="00D15E5E" w:rsidRPr="00456C51" w:rsidRDefault="00D15E5E" w:rsidP="00D15E5E">
      <w:pPr>
        <w:pStyle w:val="Bullet1"/>
      </w:pPr>
      <w:r w:rsidRPr="00456C51">
        <w:t>When company policies and procedures are added or revised</w:t>
      </w:r>
      <w:r w:rsidR="00B67651">
        <w:t>.</w:t>
      </w:r>
    </w:p>
    <w:p w14:paraId="4B39690A" w14:textId="77777777" w:rsidR="00D15E5E" w:rsidRPr="00456C51" w:rsidRDefault="00D15E5E" w:rsidP="00D15E5E">
      <w:pPr>
        <w:pStyle w:val="Bullet1"/>
      </w:pPr>
      <w:r w:rsidRPr="00456C51">
        <w:t>Employee demonstrates inadequacies in their compliance, knowledge, understanding, or skill in performing the tasks properly</w:t>
      </w:r>
      <w:r w:rsidR="00B67651">
        <w:t>.</w:t>
      </w:r>
    </w:p>
    <w:bookmarkEnd w:id="1858"/>
    <w:p w14:paraId="747F81EA" w14:textId="77777777" w:rsidR="00EE7545" w:rsidRPr="00CD5F67" w:rsidRDefault="00EE7545" w:rsidP="009E4A95">
      <w:pPr>
        <w:pStyle w:val="Heading2"/>
      </w:pPr>
      <w:r w:rsidRPr="00CD5F67">
        <w:t>Reference</w:t>
      </w:r>
    </w:p>
    <w:p w14:paraId="5AA7F3AE" w14:textId="77777777" w:rsidR="00EE7545" w:rsidRDefault="000862B2" w:rsidP="000C2812">
      <w:pPr>
        <w:pStyle w:val="Bullet1"/>
      </w:pPr>
      <w:r>
        <w:t>OSHA Standard</w:t>
      </w:r>
      <w:r w:rsidR="008A75F5">
        <w:t>s</w:t>
      </w:r>
      <w:r>
        <w:t xml:space="preserve"> </w:t>
      </w:r>
      <w:r w:rsidR="00ED5156">
        <w:t>29 CFR 1910</w:t>
      </w:r>
      <w:r w:rsidR="00EE7545" w:rsidRPr="00574CAB">
        <w:t xml:space="preserve">.176 and </w:t>
      </w:r>
      <w:r w:rsidR="00D05D46">
        <w:t>29 CFR 1926</w:t>
      </w:r>
      <w:r w:rsidR="00EE7545" w:rsidRPr="00574CAB">
        <w:t>.200</w:t>
      </w:r>
    </w:p>
    <w:p w14:paraId="783C35D8" w14:textId="77777777" w:rsidR="000C2812" w:rsidRPr="00574CAB" w:rsidRDefault="000C2812" w:rsidP="000C2812"/>
    <w:p w14:paraId="38EAA54B" w14:textId="77777777" w:rsidR="00EE7545" w:rsidRDefault="00EE7545" w:rsidP="00EE7545">
      <w:pPr>
        <w:rPr>
          <w:rFonts w:cs="Tahoma"/>
        </w:rPr>
        <w:sectPr w:rsidR="00EE7545" w:rsidSect="002A5A33">
          <w:pgSz w:w="12240" w:h="15840" w:code="1"/>
          <w:pgMar w:top="1440" w:right="1440" w:bottom="1008" w:left="1440" w:header="720" w:footer="432" w:gutter="0"/>
          <w:pgNumType w:start="1" w:chapStyle="1"/>
          <w:cols w:space="252"/>
          <w:docGrid w:linePitch="360"/>
        </w:sectPr>
      </w:pPr>
    </w:p>
    <w:p w14:paraId="1CD3F19C" w14:textId="77777777" w:rsidR="007228CE" w:rsidRPr="00A64992" w:rsidRDefault="007228CE" w:rsidP="009E4A95">
      <w:pPr>
        <w:pStyle w:val="Heading1"/>
      </w:pPr>
      <w:bookmarkStart w:id="1859" w:name="_Toc71023462"/>
      <w:bookmarkStart w:id="1860" w:name="_Toc71023544"/>
      <w:bookmarkStart w:id="1861" w:name="_Toc71039051"/>
      <w:bookmarkStart w:id="1862" w:name="_Toc71290410"/>
      <w:bookmarkStart w:id="1863" w:name="_Toc71296793"/>
      <w:bookmarkStart w:id="1864" w:name="_Toc71297224"/>
      <w:bookmarkStart w:id="1865" w:name="_Toc71297457"/>
      <w:bookmarkStart w:id="1866" w:name="_Toc71299555"/>
      <w:bookmarkStart w:id="1867" w:name="_Toc71533162"/>
      <w:bookmarkStart w:id="1868" w:name="_Toc72316276"/>
      <w:bookmarkStart w:id="1869" w:name="_Toc72418159"/>
      <w:bookmarkStart w:id="1870" w:name="_Toc72420389"/>
      <w:bookmarkStart w:id="1871" w:name="_Toc72826915"/>
      <w:bookmarkStart w:id="1872" w:name="_Toc73438412"/>
      <w:bookmarkStart w:id="1873" w:name="_Toc78876845"/>
      <w:bookmarkStart w:id="1874" w:name="_Toc80079007"/>
      <w:bookmarkStart w:id="1875" w:name="_Toc80615786"/>
      <w:bookmarkStart w:id="1876" w:name="_Toc80622822"/>
      <w:bookmarkStart w:id="1877" w:name="_Toc80691336"/>
      <w:bookmarkStart w:id="1878" w:name="_Toc81210830"/>
      <w:bookmarkStart w:id="1879" w:name="_Toc83047499"/>
      <w:bookmarkStart w:id="1880" w:name="_Toc83050003"/>
      <w:bookmarkStart w:id="1881" w:name="_Toc83725674"/>
      <w:bookmarkStart w:id="1882" w:name="_Toc85029473"/>
      <w:bookmarkStart w:id="1883" w:name="_Toc85029624"/>
      <w:bookmarkStart w:id="1884" w:name="_Toc85030567"/>
      <w:bookmarkStart w:id="1885" w:name="_Toc85031145"/>
      <w:bookmarkStart w:id="1886" w:name="_Toc85446785"/>
      <w:bookmarkStart w:id="1887" w:name="_Toc85449284"/>
      <w:bookmarkStart w:id="1888" w:name="_Toc85455585"/>
      <w:bookmarkStart w:id="1889" w:name="_Toc85455734"/>
      <w:bookmarkStart w:id="1890" w:name="_Toc86645300"/>
      <w:bookmarkStart w:id="1891" w:name="_Toc87945786"/>
      <w:bookmarkStart w:id="1892" w:name="_Toc92876265"/>
      <w:bookmarkStart w:id="1893" w:name="_Toc93403942"/>
      <w:bookmarkStart w:id="1894" w:name="_Toc94190187"/>
      <w:bookmarkStart w:id="1895" w:name="_Toc94191364"/>
      <w:bookmarkStart w:id="1896" w:name="_Toc94191462"/>
      <w:bookmarkStart w:id="1897" w:name="_Toc164072567"/>
      <w:bookmarkStart w:id="1898" w:name="_Hlk66088335"/>
      <w:bookmarkEnd w:id="1855"/>
      <w:r w:rsidRPr="00A64992">
        <w:t>Powered Industrial Trucks</w:t>
      </w:r>
      <w:r>
        <w:t xml:space="preserve"> Program</w:t>
      </w:r>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p>
    <w:p w14:paraId="09E8AC77" w14:textId="77777777" w:rsidR="007228CE" w:rsidRPr="00CD5F67" w:rsidRDefault="007228CE" w:rsidP="009E4A95">
      <w:pPr>
        <w:pStyle w:val="Heading2"/>
      </w:pPr>
      <w:r>
        <w:t>Purpose, Scope, and Policy</w:t>
      </w:r>
    </w:p>
    <w:p w14:paraId="3E2D0CF3" w14:textId="77777777" w:rsidR="007228CE" w:rsidRDefault="007228CE" w:rsidP="009E4A95">
      <w:pPr>
        <w:pStyle w:val="Heading3"/>
      </w:pPr>
      <w:r>
        <w:t>Purpose</w:t>
      </w:r>
    </w:p>
    <w:p w14:paraId="61569733" w14:textId="77777777" w:rsidR="007228CE" w:rsidRPr="00CD5F67" w:rsidRDefault="007228CE" w:rsidP="00A428A8">
      <w:pPr>
        <w:rPr>
          <w:rFonts w:cs="Tahoma"/>
          <w:szCs w:val="20"/>
        </w:rPr>
      </w:pPr>
      <w:r w:rsidRPr="00CD5F67">
        <w:rPr>
          <w:rFonts w:cs="Tahoma"/>
          <w:szCs w:val="20"/>
        </w:rPr>
        <w:t>The purpose of this program is to minimize employee exposure to injuries while operating a Powered Industrial Truck (PIT) and to perform operations so as to not expose pedestrians to injury while operating the PIT.</w:t>
      </w:r>
    </w:p>
    <w:p w14:paraId="51F35FF6" w14:textId="77777777" w:rsidR="007228CE" w:rsidRPr="00CD5F67" w:rsidRDefault="007228CE" w:rsidP="009E4A95">
      <w:pPr>
        <w:pStyle w:val="Heading3"/>
      </w:pPr>
      <w:r w:rsidRPr="00CD5F67">
        <w:t>Scope</w:t>
      </w:r>
    </w:p>
    <w:p w14:paraId="00B53172" w14:textId="77777777" w:rsidR="007228CE" w:rsidRPr="00CD5F67" w:rsidRDefault="007228CE" w:rsidP="00A428A8">
      <w:pPr>
        <w:rPr>
          <w:rFonts w:cs="Tahoma"/>
          <w:szCs w:val="20"/>
        </w:rPr>
      </w:pPr>
      <w:r w:rsidRPr="00CD5F67">
        <w:rPr>
          <w:rFonts w:cs="Tahoma"/>
          <w:szCs w:val="20"/>
        </w:rPr>
        <w:t xml:space="preserve">This program applies to the operation of all powered industrial trucks </w:t>
      </w:r>
      <w:r>
        <w:rPr>
          <w:rFonts w:cs="Tahoma"/>
          <w:szCs w:val="20"/>
        </w:rPr>
        <w:t xml:space="preserve">in the general industry setting such as warehousing, manufacturing, storage yards, and other non-construction applications, and </w:t>
      </w:r>
      <w:r w:rsidRPr="00CD5F67">
        <w:rPr>
          <w:rFonts w:cs="Tahoma"/>
          <w:szCs w:val="20"/>
        </w:rPr>
        <w:t>includ</w:t>
      </w:r>
      <w:r>
        <w:rPr>
          <w:rFonts w:cs="Tahoma"/>
          <w:szCs w:val="20"/>
        </w:rPr>
        <w:t>es</w:t>
      </w:r>
      <w:r w:rsidRPr="00CD5F67">
        <w:rPr>
          <w:rFonts w:cs="Tahoma"/>
          <w:szCs w:val="20"/>
        </w:rPr>
        <w:t xml:space="preserve"> forklifts, motorized hand trucks, and other specialized industrial trucks powered by electric motors or internal combustion engines.</w:t>
      </w:r>
    </w:p>
    <w:p w14:paraId="4236840F" w14:textId="77777777" w:rsidR="007228CE" w:rsidRPr="00CD5F67" w:rsidRDefault="007228CE" w:rsidP="009E4A95">
      <w:pPr>
        <w:pStyle w:val="Heading3"/>
      </w:pPr>
      <w:r w:rsidRPr="00CD5F67">
        <w:t>Policy</w:t>
      </w:r>
    </w:p>
    <w:p w14:paraId="4074FC48" w14:textId="77777777" w:rsidR="007228CE" w:rsidRPr="00CD5F67" w:rsidRDefault="007228CE" w:rsidP="00A428A8">
      <w:pPr>
        <w:rPr>
          <w:rFonts w:cs="Tahoma"/>
          <w:szCs w:val="20"/>
        </w:rPr>
      </w:pPr>
      <w:r w:rsidRPr="00CD5F67">
        <w:rPr>
          <w:rFonts w:cs="Tahoma"/>
          <w:szCs w:val="20"/>
        </w:rPr>
        <w:t>All employees must successfully complete this training program and receive certification prior to the operation of any powered industrial truck.</w:t>
      </w:r>
    </w:p>
    <w:p w14:paraId="62FF2A60" w14:textId="77777777" w:rsidR="007228CE" w:rsidRPr="00CD5F67" w:rsidRDefault="00771699" w:rsidP="009E4A95">
      <w:pPr>
        <w:pStyle w:val="Heading2"/>
      </w:pPr>
      <w:r>
        <w:t>Roles and Responsibilities</w:t>
      </w:r>
    </w:p>
    <w:p w14:paraId="72098501" w14:textId="77777777" w:rsidR="007228CE" w:rsidRPr="00CD5F67" w:rsidRDefault="007228CE" w:rsidP="009E4A95">
      <w:pPr>
        <w:pStyle w:val="Heading3"/>
      </w:pPr>
      <w:r w:rsidRPr="00CD5F67">
        <w:t>Employer</w:t>
      </w:r>
    </w:p>
    <w:p w14:paraId="72407949" w14:textId="77777777" w:rsidR="007228CE" w:rsidRPr="00CD5F67" w:rsidRDefault="007228CE" w:rsidP="000C2812">
      <w:pPr>
        <w:pStyle w:val="Bullet1"/>
      </w:pPr>
      <w:r w:rsidRPr="00CD5F67">
        <w:t>It is management’s responsibility to use proper control measures to limit employee exposure. Control measures may be either engineering, administrative, or use of PPE.</w:t>
      </w:r>
    </w:p>
    <w:p w14:paraId="2E79E486" w14:textId="77777777" w:rsidR="007228CE" w:rsidRPr="00CD5F67" w:rsidRDefault="007228CE" w:rsidP="000C2812">
      <w:pPr>
        <w:pStyle w:val="Bullet1"/>
      </w:pPr>
      <w:r w:rsidRPr="00CD5F67">
        <w:t>Certify that each operator has been trained and evaluated for proper PIT operation</w:t>
      </w:r>
      <w:r w:rsidR="00B67651">
        <w:t>.</w:t>
      </w:r>
    </w:p>
    <w:p w14:paraId="1540BE07" w14:textId="77777777" w:rsidR="007228CE" w:rsidRPr="00CD5F67" w:rsidRDefault="007228CE" w:rsidP="000C2812">
      <w:pPr>
        <w:pStyle w:val="Bullet1"/>
      </w:pPr>
      <w:r w:rsidRPr="00CD5F67">
        <w:t>Certify all authorized and qualified operators</w:t>
      </w:r>
      <w:r w:rsidR="00B67651">
        <w:t>.</w:t>
      </w:r>
    </w:p>
    <w:p w14:paraId="6FC6C1BF" w14:textId="77777777" w:rsidR="007228CE" w:rsidRPr="00CD5F67" w:rsidRDefault="007228CE" w:rsidP="000C2812">
      <w:pPr>
        <w:pStyle w:val="Bullet1"/>
      </w:pPr>
      <w:r w:rsidRPr="00CD5F67">
        <w:t>Maintain copies of training records to document training and certification</w:t>
      </w:r>
      <w:r w:rsidR="00B67651">
        <w:t>.</w:t>
      </w:r>
    </w:p>
    <w:p w14:paraId="3703A6DC" w14:textId="77777777" w:rsidR="007228CE" w:rsidRPr="00CD5F67" w:rsidRDefault="007228CE" w:rsidP="000C2812">
      <w:pPr>
        <w:pStyle w:val="Bullet1"/>
      </w:pPr>
      <w:r w:rsidRPr="00CD5F67">
        <w:t xml:space="preserve">Maintain daily pre-shift inspection checklists for </w:t>
      </w:r>
      <w:r w:rsidR="00B67651">
        <w:t>six (</w:t>
      </w:r>
      <w:r w:rsidRPr="00CD5F67">
        <w:t>6</w:t>
      </w:r>
      <w:r w:rsidR="00B67651">
        <w:t>)</w:t>
      </w:r>
      <w:r w:rsidRPr="00CD5F67">
        <w:t xml:space="preserve"> months</w:t>
      </w:r>
      <w:r w:rsidR="00B67651">
        <w:t>.</w:t>
      </w:r>
    </w:p>
    <w:p w14:paraId="2225241C" w14:textId="77777777" w:rsidR="007228CE" w:rsidRPr="00CD5F67" w:rsidRDefault="007228CE" w:rsidP="000C2812">
      <w:pPr>
        <w:pStyle w:val="Bullet1"/>
      </w:pPr>
      <w:r w:rsidRPr="00CD5F67">
        <w:t>Maintain all preventive maintenance and repair records of PIT</w:t>
      </w:r>
      <w:r w:rsidR="00B67651">
        <w:t>.</w:t>
      </w:r>
    </w:p>
    <w:p w14:paraId="05E70604" w14:textId="77777777" w:rsidR="007228CE" w:rsidRPr="00CD5F67" w:rsidRDefault="007228CE" w:rsidP="009E4A95">
      <w:pPr>
        <w:pStyle w:val="Heading3"/>
      </w:pPr>
      <w:r w:rsidRPr="00CD5F67">
        <w:t>Employee</w:t>
      </w:r>
    </w:p>
    <w:p w14:paraId="0ADE71A4" w14:textId="77777777" w:rsidR="007228CE" w:rsidRPr="00CD5F67" w:rsidRDefault="007228CE" w:rsidP="00A428A8">
      <w:pPr>
        <w:rPr>
          <w:rFonts w:cs="Tahoma"/>
          <w:szCs w:val="20"/>
        </w:rPr>
      </w:pPr>
      <w:r w:rsidRPr="00CD5F67">
        <w:rPr>
          <w:rFonts w:cs="Tahoma"/>
          <w:szCs w:val="20"/>
        </w:rPr>
        <w:t xml:space="preserve">It is ultimately the employee’s responsibility to follow management’s safety policies and be responsible for their own safety as well as that of their coworkers. Employees must comply with their company’s safety requirements as well as those of the Occupational Safety and Health Administration. Employees must report any hazardous conditions seen to management. Employees have the right to refuse unsafe work. Violations of these roles and responsibilities may be grounds for disciplinary </w:t>
      </w:r>
      <w:r w:rsidR="0083790F">
        <w:rPr>
          <w:rFonts w:cs="Tahoma"/>
          <w:szCs w:val="20"/>
        </w:rPr>
        <w:t>action.</w:t>
      </w:r>
    </w:p>
    <w:p w14:paraId="12BA5E2C" w14:textId="77777777" w:rsidR="007228CE" w:rsidRPr="00A428A8" w:rsidRDefault="007228CE" w:rsidP="000C2812">
      <w:pPr>
        <w:pStyle w:val="Bullet1"/>
      </w:pPr>
      <w:r w:rsidRPr="00A428A8">
        <w:t>Attend classroom training, practical training and undergo evaluation before being authorized to operate the PIT</w:t>
      </w:r>
      <w:r w:rsidR="00B67651">
        <w:t>.</w:t>
      </w:r>
    </w:p>
    <w:p w14:paraId="12BB7D4D" w14:textId="77777777" w:rsidR="007228CE" w:rsidRPr="00A428A8" w:rsidRDefault="007228CE" w:rsidP="000C2812">
      <w:pPr>
        <w:pStyle w:val="Bullet1"/>
      </w:pPr>
      <w:r w:rsidRPr="00A428A8">
        <w:t>Conduct daily inspections</w:t>
      </w:r>
      <w:r w:rsidR="00B67651">
        <w:t>.</w:t>
      </w:r>
    </w:p>
    <w:p w14:paraId="3DC2B91B" w14:textId="77777777" w:rsidR="007228CE" w:rsidRPr="00A428A8" w:rsidRDefault="007228CE" w:rsidP="000C2812">
      <w:pPr>
        <w:pStyle w:val="Bullet1"/>
      </w:pPr>
      <w:r w:rsidRPr="00A428A8">
        <w:t>Operating the PITs in accordance with the guidelines set forth in this program</w:t>
      </w:r>
      <w:r w:rsidR="00B67651">
        <w:t>.</w:t>
      </w:r>
    </w:p>
    <w:p w14:paraId="72441B3F" w14:textId="77777777" w:rsidR="007228CE" w:rsidRPr="00CD5F67" w:rsidRDefault="007228CE" w:rsidP="009E4A95">
      <w:pPr>
        <w:pStyle w:val="Heading2"/>
      </w:pPr>
      <w:r w:rsidRPr="00CD5F67">
        <w:t>Definitions</w:t>
      </w:r>
    </w:p>
    <w:p w14:paraId="39D622F1" w14:textId="77777777" w:rsidR="007228CE" w:rsidRPr="00CD5F67" w:rsidRDefault="007228CE" w:rsidP="00A428A8">
      <w:pPr>
        <w:rPr>
          <w:rFonts w:cs="Tahoma"/>
          <w:szCs w:val="20"/>
        </w:rPr>
      </w:pPr>
      <w:r w:rsidRPr="00CD5F67">
        <w:rPr>
          <w:rFonts w:cs="Tahoma"/>
          <w:b/>
          <w:snapToGrid w:val="0"/>
          <w:szCs w:val="20"/>
        </w:rPr>
        <w:t>Powered Industrial Truck</w:t>
      </w:r>
      <w:r w:rsidRPr="00CD5F67">
        <w:rPr>
          <w:rFonts w:cs="Tahoma"/>
          <w:snapToGrid w:val="0"/>
          <w:szCs w:val="20"/>
        </w:rPr>
        <w:t xml:space="preserve"> – </w:t>
      </w:r>
      <w:r w:rsidRPr="00CD5F67">
        <w:rPr>
          <w:rFonts w:cs="Tahoma"/>
          <w:szCs w:val="20"/>
        </w:rPr>
        <w:t>Any mobile power-propelled truck used to carry, push, pull, lift, stack, or tier materials. Powered industrial trucks can be ridden or controlled by a walking operator.</w:t>
      </w:r>
    </w:p>
    <w:p w14:paraId="6707567C" w14:textId="77777777" w:rsidR="007228CE" w:rsidRPr="00CD5F67" w:rsidRDefault="007228CE" w:rsidP="009E4A95">
      <w:pPr>
        <w:pStyle w:val="Heading2"/>
      </w:pPr>
      <w:r w:rsidRPr="00CD5F67">
        <w:t>Hazards</w:t>
      </w:r>
    </w:p>
    <w:p w14:paraId="1F8DB235" w14:textId="77777777" w:rsidR="007228CE" w:rsidRPr="00CD5F67" w:rsidRDefault="007228CE" w:rsidP="009E4A95">
      <w:pPr>
        <w:pStyle w:val="Heading3"/>
      </w:pPr>
      <w:r w:rsidRPr="00CD5F67">
        <w:t>Tip Over</w:t>
      </w:r>
    </w:p>
    <w:p w14:paraId="19FA68F5" w14:textId="77777777" w:rsidR="007228CE" w:rsidRPr="00CD5F67" w:rsidRDefault="007228CE" w:rsidP="00A428A8">
      <w:pPr>
        <w:rPr>
          <w:rFonts w:cs="Tahoma"/>
          <w:szCs w:val="20"/>
        </w:rPr>
      </w:pPr>
      <w:r w:rsidRPr="00CD5F67">
        <w:rPr>
          <w:rFonts w:cs="Tahoma"/>
          <w:szCs w:val="20"/>
        </w:rPr>
        <w:t>Trucks may tip over for a variety of reasons e.g., uneven floor or ground surfaces, improper distribution of the load, speed, attachments, poor maintenance, and lack of proper training.</w:t>
      </w:r>
    </w:p>
    <w:p w14:paraId="36994058" w14:textId="77777777" w:rsidR="007228CE" w:rsidRPr="00CD5F67" w:rsidRDefault="007228CE" w:rsidP="009E4A95">
      <w:pPr>
        <w:pStyle w:val="Heading3"/>
      </w:pPr>
      <w:r w:rsidRPr="00CD5F67">
        <w:t>Struck By</w:t>
      </w:r>
    </w:p>
    <w:p w14:paraId="3046326E" w14:textId="77777777" w:rsidR="007228CE" w:rsidRDefault="007228CE" w:rsidP="00A428A8">
      <w:pPr>
        <w:rPr>
          <w:rFonts w:cs="Tahoma"/>
          <w:szCs w:val="20"/>
        </w:rPr>
      </w:pPr>
      <w:r w:rsidRPr="00CD5F67">
        <w:rPr>
          <w:rFonts w:cs="Tahoma"/>
          <w:szCs w:val="20"/>
        </w:rPr>
        <w:t>Speeding, brake failure, not leaving enough stopping distance, operating outside of designated areas and other factors can lead to employees or other powered industrial trucks being struck.</w:t>
      </w:r>
    </w:p>
    <w:p w14:paraId="10098439" w14:textId="77777777" w:rsidR="007228CE" w:rsidRPr="00CD5F67" w:rsidRDefault="007228CE" w:rsidP="009E4A95">
      <w:pPr>
        <w:pStyle w:val="Heading3"/>
      </w:pPr>
      <w:r w:rsidRPr="00CD5F67">
        <w:t>Slips, Trips and Falls</w:t>
      </w:r>
    </w:p>
    <w:p w14:paraId="58224583" w14:textId="77777777" w:rsidR="007228CE" w:rsidRPr="00CD5F67" w:rsidRDefault="007228CE" w:rsidP="00A428A8">
      <w:pPr>
        <w:rPr>
          <w:rFonts w:cs="Tahoma"/>
          <w:szCs w:val="20"/>
        </w:rPr>
      </w:pPr>
      <w:r w:rsidRPr="00CD5F67">
        <w:rPr>
          <w:rFonts w:cs="Tahoma"/>
          <w:szCs w:val="20"/>
        </w:rPr>
        <w:t>Many forklift-related injuries involve slips, trips and falls when getting on and off. Fall hazards are also present when operating an order picker type powered industrial truck, where the employee is lifted to the material.</w:t>
      </w:r>
    </w:p>
    <w:p w14:paraId="35D1A562" w14:textId="77777777" w:rsidR="007228CE" w:rsidRPr="00CD5F67" w:rsidRDefault="007228CE" w:rsidP="009E4A95">
      <w:pPr>
        <w:pStyle w:val="Heading3"/>
      </w:pPr>
      <w:r w:rsidRPr="00CD5F67">
        <w:t>Fire</w:t>
      </w:r>
    </w:p>
    <w:p w14:paraId="46C25E91" w14:textId="77777777" w:rsidR="007228CE" w:rsidRPr="00CD5F67" w:rsidRDefault="007228CE" w:rsidP="00A428A8">
      <w:pPr>
        <w:rPr>
          <w:rFonts w:cs="Tahoma"/>
          <w:szCs w:val="20"/>
        </w:rPr>
      </w:pPr>
      <w:r w:rsidRPr="00CD5F67">
        <w:rPr>
          <w:rFonts w:cs="Tahoma"/>
          <w:szCs w:val="20"/>
        </w:rPr>
        <w:t>Improper refueling procedures or LP gas cylinder change out can lead to a fire or explosion.</w:t>
      </w:r>
    </w:p>
    <w:p w14:paraId="29B2C2D5" w14:textId="77777777" w:rsidR="007228CE" w:rsidRPr="00CD5F67" w:rsidRDefault="007228CE" w:rsidP="009E4A95">
      <w:pPr>
        <w:pStyle w:val="Heading3"/>
      </w:pPr>
      <w:r w:rsidRPr="00CD5F67">
        <w:t>Chemical Contact</w:t>
      </w:r>
    </w:p>
    <w:p w14:paraId="49E93D45" w14:textId="77777777" w:rsidR="007228CE" w:rsidRPr="00CD5F67" w:rsidRDefault="007228CE" w:rsidP="00A428A8">
      <w:pPr>
        <w:rPr>
          <w:rFonts w:cs="Tahoma"/>
          <w:szCs w:val="20"/>
        </w:rPr>
      </w:pPr>
      <w:r w:rsidRPr="00CD5F67">
        <w:rPr>
          <w:rFonts w:cs="Tahoma"/>
          <w:szCs w:val="20"/>
        </w:rPr>
        <w:t>Improper battery charging procedures can lead to contact with battery acid.</w:t>
      </w:r>
    </w:p>
    <w:p w14:paraId="13E05C62" w14:textId="77777777" w:rsidR="007228CE" w:rsidRPr="00CD5F67" w:rsidRDefault="007228CE" w:rsidP="009E4A95">
      <w:pPr>
        <w:pStyle w:val="Heading2"/>
      </w:pPr>
      <w:r w:rsidRPr="00CD5F67">
        <w:t>Hazard Control Measures</w:t>
      </w:r>
    </w:p>
    <w:p w14:paraId="2144C6B0" w14:textId="77777777" w:rsidR="007228CE" w:rsidRPr="00CD5F67" w:rsidRDefault="007228CE" w:rsidP="009E4A95">
      <w:pPr>
        <w:pStyle w:val="Heading3"/>
      </w:pPr>
      <w:r w:rsidRPr="00CD5F67">
        <w:t>Pre-Shift Inspection</w:t>
      </w:r>
    </w:p>
    <w:p w14:paraId="6687126C" w14:textId="77777777" w:rsidR="007228CE" w:rsidRPr="00CD5F67" w:rsidRDefault="007228CE" w:rsidP="00A428A8">
      <w:pPr>
        <w:rPr>
          <w:rFonts w:cs="Tahoma"/>
          <w:szCs w:val="20"/>
        </w:rPr>
      </w:pPr>
      <w:r w:rsidRPr="00CD5F67">
        <w:rPr>
          <w:rFonts w:cs="Tahoma"/>
          <w:szCs w:val="20"/>
        </w:rPr>
        <w:t>The management provides checklists pertinent to each type of vehicle and are modified accordingly. The manufacturer's instructions on vehicle maintenance and owner's and operator's responsibilities are also consulted. See this chapter’s appendix for sample checklists.</w:t>
      </w:r>
    </w:p>
    <w:p w14:paraId="66DA93D2" w14:textId="77777777" w:rsidR="007228CE" w:rsidRPr="00CD5F67" w:rsidRDefault="007228CE" w:rsidP="00A428A8">
      <w:pPr>
        <w:rPr>
          <w:rFonts w:cs="Tahoma"/>
          <w:szCs w:val="20"/>
        </w:rPr>
      </w:pPr>
      <w:r w:rsidRPr="00CD5F67">
        <w:rPr>
          <w:rFonts w:cs="Tahoma"/>
          <w:szCs w:val="20"/>
        </w:rPr>
        <w:t xml:space="preserve">Prior to the operation of any powered industrial truck the Pre-Shift Inspection Checklist must be completed. Any safety defects (such as hydraulic fluid leaks, defective brakes, steering, lights, or horn; and/or missing fire extinguisher, lights, seat belt, or back-up alarm) must be reported for immediate repair. They must also be </w:t>
      </w:r>
      <w:r w:rsidR="007D0C08" w:rsidRPr="00CD5F67">
        <w:rPr>
          <w:rFonts w:cs="Tahoma"/>
          <w:szCs w:val="20"/>
        </w:rPr>
        <w:t>locked, tagged,</w:t>
      </w:r>
      <w:r w:rsidRPr="00CD5F67">
        <w:rPr>
          <w:rFonts w:cs="Tahoma"/>
          <w:szCs w:val="20"/>
        </w:rPr>
        <w:t xml:space="preserve"> and taken out of service.</w:t>
      </w:r>
    </w:p>
    <w:p w14:paraId="6A65D047" w14:textId="77777777" w:rsidR="007228CE" w:rsidRPr="00CD5F67" w:rsidRDefault="007228CE" w:rsidP="009E4A95">
      <w:pPr>
        <w:pStyle w:val="Heading3"/>
      </w:pPr>
      <w:r w:rsidRPr="00CD5F67">
        <w:t>Markings</w:t>
      </w:r>
    </w:p>
    <w:p w14:paraId="5EF430B2" w14:textId="77777777" w:rsidR="007228CE" w:rsidRPr="00A428A8" w:rsidRDefault="007228CE" w:rsidP="000C2812">
      <w:pPr>
        <w:pStyle w:val="Bullet1"/>
      </w:pPr>
      <w:r w:rsidRPr="00A428A8">
        <w:t>Trucks shall bear a label, or some other identifying mark indicating approval, listed, or approved for fire safety purposes for the intended use, by a nationally recognized testing laboratory, using nationally recognized testing standards.</w:t>
      </w:r>
    </w:p>
    <w:p w14:paraId="58FD14FF" w14:textId="77777777" w:rsidR="007228CE" w:rsidRPr="00A428A8" w:rsidRDefault="007228CE" w:rsidP="000C2812">
      <w:pPr>
        <w:pStyle w:val="Bullet1"/>
      </w:pPr>
      <w:r w:rsidRPr="00A428A8">
        <w:t>Capacity, operation, and maintenance instruction plates, tags, or decals shall be affixed to the powered industrial truck.</w:t>
      </w:r>
    </w:p>
    <w:p w14:paraId="001B6FE7" w14:textId="77777777" w:rsidR="007228CE" w:rsidRPr="00A428A8" w:rsidRDefault="007228CE" w:rsidP="000C2812">
      <w:pPr>
        <w:pStyle w:val="Bullet1"/>
      </w:pPr>
      <w:r w:rsidRPr="00A428A8">
        <w:t>Modifications and additions which affect capacity and safe operation shall not be performed without the manufacturer’s prior written approval. Capacity, operation, and maintenance instruction plates, tags, or decals shall be changed accordingly.</w:t>
      </w:r>
    </w:p>
    <w:p w14:paraId="37A0AEA9" w14:textId="77777777" w:rsidR="007228CE" w:rsidRPr="00A428A8" w:rsidRDefault="007228CE" w:rsidP="000C2812">
      <w:pPr>
        <w:pStyle w:val="Bullet1"/>
      </w:pPr>
      <w:r w:rsidRPr="00A428A8">
        <w:t>If the truck is equipped with front-end attachments other than factory installed attachments, the truck must be marked to identify the attachments and show the approximate weight of the truck and attachment combination at maximum elevation with load laterally centered.</w:t>
      </w:r>
    </w:p>
    <w:p w14:paraId="2A5956A6" w14:textId="77777777" w:rsidR="007228CE" w:rsidRPr="00A428A8" w:rsidRDefault="007228CE" w:rsidP="000C2812">
      <w:pPr>
        <w:pStyle w:val="Bullet1"/>
      </w:pPr>
      <w:r w:rsidRPr="00A428A8">
        <w:t>All nameplates and markings must be in place and maintained in a legible condition.</w:t>
      </w:r>
    </w:p>
    <w:p w14:paraId="405DEA95" w14:textId="77777777" w:rsidR="007228CE" w:rsidRPr="00CD5F67" w:rsidRDefault="007228CE" w:rsidP="009E4A95">
      <w:pPr>
        <w:pStyle w:val="Heading3"/>
      </w:pPr>
      <w:r w:rsidRPr="00CD5F67">
        <w:t>Operation General</w:t>
      </w:r>
    </w:p>
    <w:p w14:paraId="6DFD2C85" w14:textId="77777777" w:rsidR="007228CE" w:rsidRPr="00CD5F67" w:rsidRDefault="007228CE" w:rsidP="004868BB">
      <w:pPr>
        <w:pStyle w:val="Heading4"/>
      </w:pPr>
      <w:r w:rsidRPr="00CD5F67">
        <w:t>PIT Operations Rules</w:t>
      </w:r>
    </w:p>
    <w:p w14:paraId="24A1D4B7" w14:textId="77777777" w:rsidR="007228CE" w:rsidRPr="00A428A8" w:rsidRDefault="007228CE" w:rsidP="000C2812">
      <w:pPr>
        <w:pStyle w:val="Bullet1"/>
      </w:pPr>
      <w:r w:rsidRPr="00A428A8">
        <w:t>Operators must wear seat belts at all times</w:t>
      </w:r>
      <w:r w:rsidR="00B67651">
        <w:t>.</w:t>
      </w:r>
    </w:p>
    <w:p w14:paraId="6F6A479F" w14:textId="77777777" w:rsidR="007228CE" w:rsidRPr="00A428A8" w:rsidRDefault="007228CE" w:rsidP="000C2812">
      <w:pPr>
        <w:pStyle w:val="Bullet1"/>
      </w:pPr>
      <w:r w:rsidRPr="00A428A8">
        <w:t>Operators must sound the horn and use extreme caution when meeting pedestrians making turns, and cornering</w:t>
      </w:r>
      <w:r w:rsidR="00B67651">
        <w:t>.</w:t>
      </w:r>
    </w:p>
    <w:p w14:paraId="5B4A821E" w14:textId="77777777" w:rsidR="007228CE" w:rsidRPr="00A428A8" w:rsidRDefault="007228CE" w:rsidP="000C2812">
      <w:pPr>
        <w:pStyle w:val="Bullet1"/>
      </w:pPr>
      <w:r w:rsidRPr="00A428A8">
        <w:t>Passengers are not allowed to ride on an industrial truck, unless the truck has an extra seat that allows the passenger to buckle-up while riding</w:t>
      </w:r>
      <w:r w:rsidR="00B67651">
        <w:t>.</w:t>
      </w:r>
    </w:p>
    <w:p w14:paraId="546E8D57" w14:textId="77777777" w:rsidR="007228CE" w:rsidRPr="00A428A8" w:rsidRDefault="007228CE" w:rsidP="000C2812">
      <w:pPr>
        <w:pStyle w:val="Bullet1"/>
      </w:pPr>
      <w:r w:rsidRPr="00A428A8">
        <w:t>Arms or legs may not be placed between the uprights of the mast or outside the running lines of the truck</w:t>
      </w:r>
      <w:r w:rsidR="00B67651">
        <w:t>.</w:t>
      </w:r>
    </w:p>
    <w:p w14:paraId="303137A5" w14:textId="77777777" w:rsidR="007228CE" w:rsidRPr="00A428A8" w:rsidRDefault="007228CE" w:rsidP="000C2812">
      <w:pPr>
        <w:pStyle w:val="Bullet1"/>
      </w:pPr>
      <w:r w:rsidRPr="00A428A8">
        <w:t>Persons are not allowed to stand or pass under any elevated portion of a truck</w:t>
      </w:r>
      <w:r w:rsidR="00B67651">
        <w:t>.</w:t>
      </w:r>
    </w:p>
    <w:p w14:paraId="6B308423" w14:textId="77777777" w:rsidR="007228CE" w:rsidRPr="00A428A8" w:rsidRDefault="007228CE" w:rsidP="000C2812">
      <w:pPr>
        <w:pStyle w:val="Bullet1"/>
      </w:pPr>
      <w:r w:rsidRPr="00A428A8">
        <w:t>Travel-ways must be maintained free from obstructions, aisles must be marked, and wide enough (six-foot minimum) for vehicle operation</w:t>
      </w:r>
      <w:r w:rsidR="00B67651">
        <w:t>.</w:t>
      </w:r>
    </w:p>
    <w:p w14:paraId="3F4A32B1" w14:textId="77777777" w:rsidR="007228CE" w:rsidRPr="00A428A8" w:rsidRDefault="007228CE" w:rsidP="000C2812">
      <w:pPr>
        <w:pStyle w:val="Bullet1"/>
      </w:pPr>
      <w:r w:rsidRPr="00A428A8">
        <w:t>Maintain sufficient headroom under overhead installations such as: lights, pipes, sprinkler systems, etc.</w:t>
      </w:r>
    </w:p>
    <w:p w14:paraId="1C87936F" w14:textId="77777777" w:rsidR="007228CE" w:rsidRPr="00A428A8" w:rsidRDefault="007228CE" w:rsidP="000C2812">
      <w:pPr>
        <w:pStyle w:val="Bullet1"/>
      </w:pPr>
      <w:r w:rsidRPr="00A428A8">
        <w:t>An overhead guard must be used as protection against falling objects</w:t>
      </w:r>
      <w:r w:rsidR="00B67651">
        <w:t>.</w:t>
      </w:r>
    </w:p>
    <w:p w14:paraId="182FC8B7" w14:textId="77777777" w:rsidR="007228CE" w:rsidRPr="00A428A8" w:rsidRDefault="007228CE" w:rsidP="000C2812">
      <w:pPr>
        <w:pStyle w:val="Bullet1"/>
      </w:pPr>
      <w:r w:rsidRPr="00A428A8">
        <w:t>Lift capacity must be marked on all powered industrial trucks. Operators must ensure the load does not exceed rated weight limits</w:t>
      </w:r>
      <w:r w:rsidR="00B67651">
        <w:t>.</w:t>
      </w:r>
    </w:p>
    <w:p w14:paraId="7C33E194" w14:textId="77777777" w:rsidR="007228CE" w:rsidRPr="00A428A8" w:rsidRDefault="007228CE" w:rsidP="000C2812">
      <w:pPr>
        <w:pStyle w:val="Bullet1"/>
      </w:pPr>
      <w:r w:rsidRPr="00A428A8">
        <w:t>When a powered industrial truck is left unattended (more than twenty-five (25) feet away or out of sight), load engaging means must be fully lowered, controls neutralized, power shut off, and brakes set. Wheels must be blocked if the truck is parked on an incline</w:t>
      </w:r>
      <w:r w:rsidR="00B67651">
        <w:t>.</w:t>
      </w:r>
    </w:p>
    <w:p w14:paraId="6D61E772" w14:textId="77777777" w:rsidR="007228CE" w:rsidRPr="00A428A8" w:rsidRDefault="007228CE" w:rsidP="000C2812">
      <w:pPr>
        <w:pStyle w:val="Bullet1"/>
      </w:pPr>
      <w:r w:rsidRPr="00A428A8">
        <w:t>All modifications must be approved by the manufacturer, and new rated load capacities determined and posted on the truck. Written approval is required</w:t>
      </w:r>
      <w:r w:rsidR="00B67651">
        <w:t>.</w:t>
      </w:r>
    </w:p>
    <w:p w14:paraId="5FF8E3D8" w14:textId="77777777" w:rsidR="007228CE" w:rsidRPr="00A428A8" w:rsidRDefault="007228CE" w:rsidP="000C2812">
      <w:pPr>
        <w:pStyle w:val="Bullet1"/>
      </w:pPr>
      <w:r w:rsidRPr="00A428A8">
        <w:t xml:space="preserve">Operators must report all accidents, regardless of fault and severity, to their </w:t>
      </w:r>
      <w:r w:rsidR="00B67651">
        <w:t>s</w:t>
      </w:r>
      <w:r w:rsidRPr="00A428A8">
        <w:t>upervisor</w:t>
      </w:r>
      <w:r w:rsidR="00B67651">
        <w:t>.</w:t>
      </w:r>
    </w:p>
    <w:p w14:paraId="6A49B0CE" w14:textId="77777777" w:rsidR="007228CE" w:rsidRPr="00CD5F67" w:rsidRDefault="007228CE" w:rsidP="004868BB">
      <w:pPr>
        <w:pStyle w:val="Heading4"/>
      </w:pPr>
      <w:r w:rsidRPr="00CD5F67">
        <w:t>Stability</w:t>
      </w:r>
    </w:p>
    <w:p w14:paraId="2810B8C9" w14:textId="77777777" w:rsidR="007228CE" w:rsidRPr="00CD5F67" w:rsidRDefault="007228CE" w:rsidP="00A428A8">
      <w:pPr>
        <w:rPr>
          <w:rFonts w:cs="Tahoma"/>
          <w:szCs w:val="20"/>
        </w:rPr>
      </w:pPr>
      <w:r w:rsidRPr="00CD5F67">
        <w:rPr>
          <w:rFonts w:cs="Tahoma"/>
          <w:szCs w:val="20"/>
        </w:rPr>
        <w:t>The stability of a vehicle is a critical factor in safe operation of powered industrial trucks. The following concepts must be understood prior to operating a PIT:</w:t>
      </w:r>
    </w:p>
    <w:p w14:paraId="248DCAB7" w14:textId="77777777" w:rsidR="007228CE" w:rsidRPr="00A428A8" w:rsidRDefault="007228CE" w:rsidP="000C2812">
      <w:pPr>
        <w:pStyle w:val="Bullet1"/>
      </w:pPr>
      <w:r w:rsidRPr="00A428A8">
        <w:t>The basic principles of stability</w:t>
      </w:r>
    </w:p>
    <w:p w14:paraId="6EA6A432" w14:textId="77777777" w:rsidR="007228CE" w:rsidRPr="00A428A8" w:rsidRDefault="007228CE" w:rsidP="000C2812">
      <w:pPr>
        <w:pStyle w:val="Bullet1"/>
      </w:pPr>
      <w:r w:rsidRPr="00A428A8">
        <w:t>The stability triangle</w:t>
      </w:r>
    </w:p>
    <w:p w14:paraId="09F60A94" w14:textId="77777777" w:rsidR="007228CE" w:rsidRPr="00A428A8" w:rsidRDefault="007228CE" w:rsidP="000C2812">
      <w:pPr>
        <w:pStyle w:val="Bullet1"/>
      </w:pPr>
      <w:r w:rsidRPr="00A428A8">
        <w:t>Longitudinal stability</w:t>
      </w:r>
    </w:p>
    <w:p w14:paraId="3F007F58" w14:textId="77777777" w:rsidR="007228CE" w:rsidRPr="00A428A8" w:rsidRDefault="007228CE" w:rsidP="000C2812">
      <w:pPr>
        <w:pStyle w:val="Bullet1"/>
      </w:pPr>
      <w:r w:rsidRPr="00A428A8">
        <w:t>Lateral stability</w:t>
      </w:r>
    </w:p>
    <w:p w14:paraId="112239EC" w14:textId="77777777" w:rsidR="007228CE" w:rsidRPr="00A428A8" w:rsidRDefault="007228CE" w:rsidP="000C2812">
      <w:pPr>
        <w:pStyle w:val="Bullet1"/>
      </w:pPr>
      <w:r w:rsidRPr="00A428A8">
        <w:t>Dynamic stability</w:t>
      </w:r>
    </w:p>
    <w:p w14:paraId="6914DC3D" w14:textId="77777777" w:rsidR="007228CE" w:rsidRPr="00CD5F67" w:rsidRDefault="007228CE" w:rsidP="004868BB">
      <w:pPr>
        <w:pStyle w:val="Heading4"/>
      </w:pPr>
      <w:r w:rsidRPr="00CD5F67">
        <w:t>Loading</w:t>
      </w:r>
    </w:p>
    <w:p w14:paraId="6051F144" w14:textId="77777777" w:rsidR="007228CE" w:rsidRPr="00A428A8" w:rsidRDefault="007228CE" w:rsidP="000C2812">
      <w:pPr>
        <w:pStyle w:val="Bullet1"/>
      </w:pPr>
      <w:r w:rsidRPr="00A428A8">
        <w:t>Only handle loads within the rated capacity of the truck.</w:t>
      </w:r>
    </w:p>
    <w:p w14:paraId="42A1A721" w14:textId="77777777" w:rsidR="007228CE" w:rsidRPr="00A428A8" w:rsidRDefault="007228CE" w:rsidP="000C2812">
      <w:pPr>
        <w:pStyle w:val="Bullet1"/>
      </w:pPr>
      <w:r w:rsidRPr="00A428A8">
        <w:t>Loads should be safely arranged, stable, and centered – always use caution when handling loads. Adjust long or high (including multiple-tiered) loads that may affect capacity.</w:t>
      </w:r>
    </w:p>
    <w:p w14:paraId="4E956645" w14:textId="77777777" w:rsidR="007228CE" w:rsidRPr="00A428A8" w:rsidRDefault="007228CE" w:rsidP="000C2812">
      <w:pPr>
        <w:pStyle w:val="Bullet1"/>
      </w:pPr>
      <w:r w:rsidRPr="00A428A8">
        <w:t>Trucks equipped with attachments must be operated as partially loaded trucks even when not handling a load.</w:t>
      </w:r>
    </w:p>
    <w:p w14:paraId="54813144" w14:textId="77777777" w:rsidR="007228CE" w:rsidRPr="00A428A8" w:rsidRDefault="007228CE" w:rsidP="000C2812">
      <w:pPr>
        <w:pStyle w:val="Bullet1"/>
      </w:pPr>
      <w:r w:rsidRPr="00A428A8">
        <w:t>A load engaging means must be placed under the load as far as possible. The mast must be carefully tilted backward to stabilize the load.</w:t>
      </w:r>
    </w:p>
    <w:p w14:paraId="7B4BF37D" w14:textId="77777777" w:rsidR="007228CE" w:rsidRPr="00A428A8" w:rsidRDefault="007228CE" w:rsidP="000C2812">
      <w:pPr>
        <w:pStyle w:val="Bullet1"/>
      </w:pPr>
      <w:r w:rsidRPr="00A428A8">
        <w:t>Use extreme care when tilting the load forward or backward, particularly when high tiering. Tilting forward with load engaging means elevated is prohibited except to pick up a load. An elevated load may not be tilted forward except when the load is in a deposit position.</w:t>
      </w:r>
    </w:p>
    <w:p w14:paraId="2BC8F0EE" w14:textId="77777777" w:rsidR="007228CE" w:rsidRPr="00A428A8" w:rsidRDefault="007228CE" w:rsidP="000C2812">
      <w:pPr>
        <w:pStyle w:val="Bullet1"/>
      </w:pPr>
      <w:r w:rsidRPr="00A428A8">
        <w:t>When stacking or tiering, use only enough backward tilt to stabilize the load</w:t>
      </w:r>
      <w:r w:rsidR="00B67651">
        <w:t>.</w:t>
      </w:r>
    </w:p>
    <w:p w14:paraId="56CFB14D" w14:textId="77777777" w:rsidR="007228CE" w:rsidRPr="00CD5F67" w:rsidRDefault="007228CE" w:rsidP="004868BB">
      <w:pPr>
        <w:pStyle w:val="Heading4"/>
      </w:pPr>
      <w:r w:rsidRPr="00CD5F67">
        <w:t>Traveling</w:t>
      </w:r>
    </w:p>
    <w:p w14:paraId="78D1C4D0" w14:textId="77777777" w:rsidR="007228CE" w:rsidRPr="00A428A8" w:rsidRDefault="007228CE" w:rsidP="000C2812">
      <w:pPr>
        <w:pStyle w:val="Bullet1"/>
      </w:pPr>
      <w:r w:rsidRPr="00A428A8">
        <w:t>The driver must slow down and sound the horn at cross aisles and other locations where vision is obstructed.</w:t>
      </w:r>
    </w:p>
    <w:p w14:paraId="22786AB5" w14:textId="77777777" w:rsidR="007228CE" w:rsidRPr="00A428A8" w:rsidRDefault="007228CE" w:rsidP="000C2812">
      <w:pPr>
        <w:pStyle w:val="Bullet1"/>
      </w:pPr>
      <w:r w:rsidRPr="00A428A8">
        <w:t>If the load being carried obstructs forward view, the driver must travel with the load trailing.</w:t>
      </w:r>
    </w:p>
    <w:p w14:paraId="00A26113" w14:textId="77777777" w:rsidR="007228CE" w:rsidRPr="00A428A8" w:rsidRDefault="007228CE" w:rsidP="000C2812">
      <w:pPr>
        <w:pStyle w:val="Bullet1"/>
      </w:pPr>
      <w:r w:rsidRPr="00A428A8">
        <w:t>Loads must be tilted back and carried no more than four inches above the ground.</w:t>
      </w:r>
    </w:p>
    <w:p w14:paraId="7072B5AB" w14:textId="77777777" w:rsidR="007228CE" w:rsidRPr="00A428A8" w:rsidRDefault="007228CE" w:rsidP="000C2812">
      <w:pPr>
        <w:pStyle w:val="Bullet1"/>
      </w:pPr>
      <w:r w:rsidRPr="00A428A8">
        <w:t>The driver must look in the direction of and keep a clear view of the path of travel.</w:t>
      </w:r>
    </w:p>
    <w:p w14:paraId="7BB061EC" w14:textId="77777777" w:rsidR="007228CE" w:rsidRPr="00A428A8" w:rsidRDefault="007228CE" w:rsidP="000C2812">
      <w:pPr>
        <w:pStyle w:val="Bullet1"/>
      </w:pPr>
      <w:r w:rsidRPr="00A428A8">
        <w:t>Grades must be ascended and descended slowly. Position the load uphill relative to the operator when ascending or descending grades.</w:t>
      </w:r>
    </w:p>
    <w:p w14:paraId="38A98967" w14:textId="77777777" w:rsidR="007228CE" w:rsidRPr="00A428A8" w:rsidRDefault="007228CE" w:rsidP="000C2812">
      <w:pPr>
        <w:pStyle w:val="Bullet1"/>
      </w:pPr>
      <w:r w:rsidRPr="00A428A8">
        <w:t>Stunt driving, and horseplay are prohibited.</w:t>
      </w:r>
    </w:p>
    <w:p w14:paraId="5B091932" w14:textId="77777777" w:rsidR="007228CE" w:rsidRPr="00A428A8" w:rsidRDefault="007228CE" w:rsidP="000C2812">
      <w:pPr>
        <w:pStyle w:val="Bullet1"/>
      </w:pPr>
      <w:r w:rsidRPr="00A428A8">
        <w:t>While negotiating turns, reduce speed and turn the hand steering wheel in a smooth, sweeping motion.</w:t>
      </w:r>
    </w:p>
    <w:p w14:paraId="071878C5" w14:textId="77777777" w:rsidR="007228CE" w:rsidRPr="002B5442" w:rsidRDefault="007228CE" w:rsidP="004868BB">
      <w:pPr>
        <w:pStyle w:val="Heading4"/>
      </w:pPr>
      <w:r w:rsidRPr="002B5442">
        <w:t>Elevating Personnel</w:t>
      </w:r>
    </w:p>
    <w:p w14:paraId="50DDDCBB" w14:textId="77777777" w:rsidR="007228CE" w:rsidRPr="002B5442" w:rsidRDefault="007228CE" w:rsidP="000C2812">
      <w:r w:rsidRPr="002B5442">
        <w:t>When elevating personnel using a work platform, the following rules apply:</w:t>
      </w:r>
    </w:p>
    <w:p w14:paraId="6A69D07E" w14:textId="77777777" w:rsidR="007228CE" w:rsidRPr="002B5442" w:rsidRDefault="007228CE" w:rsidP="004868BB">
      <w:pPr>
        <w:pStyle w:val="Heading5"/>
      </w:pPr>
      <w:r w:rsidRPr="002B5442">
        <w:t>Operator-up High Lift Trucks</w:t>
      </w:r>
    </w:p>
    <w:p w14:paraId="78705473" w14:textId="77777777" w:rsidR="007228CE" w:rsidRPr="002B5442" w:rsidRDefault="007228CE" w:rsidP="000C2812">
      <w:r w:rsidRPr="002B5442">
        <w:t>Only operator-up high lift trucks are designed to lift personnel. Operator-up high lift trucks are those configured such that the operator is elevated along with the load. On these trucks the following requirements shall be met for the protection of personnel:</w:t>
      </w:r>
    </w:p>
    <w:p w14:paraId="0864C873" w14:textId="77777777" w:rsidR="007228CE" w:rsidRPr="002B5442" w:rsidRDefault="007228CE" w:rsidP="000C2812">
      <w:pPr>
        <w:pStyle w:val="Bullet1"/>
      </w:pPr>
      <w:bookmarkStart w:id="1899" w:name="_Hlk61943601"/>
      <w:r w:rsidRPr="002B5442">
        <w:t>Work platforms must be ANSI B56.1 compliant.</w:t>
      </w:r>
    </w:p>
    <w:bookmarkEnd w:id="1899"/>
    <w:p w14:paraId="1D6AA33E" w14:textId="77777777" w:rsidR="007228CE" w:rsidRPr="002B5442" w:rsidRDefault="007228CE" w:rsidP="000C2812">
      <w:pPr>
        <w:pStyle w:val="Bullet1"/>
      </w:pPr>
      <w:r w:rsidRPr="002B5442">
        <w:t>Provide protection for personnel in their normal working position on the work platform from moving parts of the truck that represent a hazard.</w:t>
      </w:r>
    </w:p>
    <w:p w14:paraId="1F055598" w14:textId="77777777" w:rsidR="007228CE" w:rsidRPr="002B5442" w:rsidRDefault="007228CE" w:rsidP="000C2812">
      <w:pPr>
        <w:pStyle w:val="Bullet1"/>
      </w:pPr>
      <w:r w:rsidRPr="002B5442">
        <w:t>Be certain that the lifting mechanism is operating smoothly throughout its entire lift height, both empty and loaded, and that all lift limiting devices and latches, if provided, are functional.</w:t>
      </w:r>
    </w:p>
    <w:p w14:paraId="2AB17A6B" w14:textId="77777777" w:rsidR="007228CE" w:rsidRPr="002B5442" w:rsidRDefault="007228CE" w:rsidP="000C2812">
      <w:pPr>
        <w:pStyle w:val="Bullet1"/>
      </w:pPr>
      <w:r w:rsidRPr="002B5442">
        <w:t>Provide overhead protection as necessary to protect against bump and crush hazards conditions.</w:t>
      </w:r>
    </w:p>
    <w:p w14:paraId="75B2184F" w14:textId="77777777" w:rsidR="007228CE" w:rsidRPr="002B5442" w:rsidRDefault="007228CE" w:rsidP="000C2812">
      <w:pPr>
        <w:pStyle w:val="Bullet1"/>
      </w:pPr>
      <w:r w:rsidRPr="002B5442">
        <w:t>Make sure required fall restraint means, such as guardrails or personal fall protection systems, are in place and properly used.</w:t>
      </w:r>
    </w:p>
    <w:p w14:paraId="4C5B8CCE" w14:textId="77777777" w:rsidR="007228CE" w:rsidRPr="002B5442" w:rsidRDefault="007228CE" w:rsidP="000C2812">
      <w:pPr>
        <w:pStyle w:val="Bullet1"/>
      </w:pPr>
      <w:r w:rsidRPr="002B5442">
        <w:t>All components of the personal fall protection system shall be ANSI Z359 compliant and inspected and maintained in accordance with the standard.</w:t>
      </w:r>
    </w:p>
    <w:p w14:paraId="6F358949" w14:textId="77777777" w:rsidR="007228CE" w:rsidRPr="002B5442" w:rsidRDefault="007228CE" w:rsidP="000C2812">
      <w:pPr>
        <w:pStyle w:val="Bullet1"/>
      </w:pPr>
      <w:r w:rsidRPr="002B5442">
        <w:t>All components of the fall protection system shall be rated for the operator’s weight.</w:t>
      </w:r>
    </w:p>
    <w:p w14:paraId="73E0962D" w14:textId="77777777" w:rsidR="007228CE" w:rsidRPr="002B5442" w:rsidRDefault="007228CE" w:rsidP="00A428A8">
      <w:pPr>
        <w:pStyle w:val="Heading6"/>
      </w:pPr>
      <w:r w:rsidRPr="002B5442">
        <w:t>Platforms</w:t>
      </w:r>
    </w:p>
    <w:p w14:paraId="09EE227B" w14:textId="77777777" w:rsidR="007228CE" w:rsidRPr="002B5442" w:rsidRDefault="007228CE" w:rsidP="000C2812">
      <w:r w:rsidRPr="002B5442">
        <w:t>Operator platforms for operator-up, high lift trucks shall be ANSI B56.1 compliant and have</w:t>
      </w:r>
      <w:r w:rsidR="00B67651">
        <w:t>:</w:t>
      </w:r>
    </w:p>
    <w:p w14:paraId="0FAD6BFA" w14:textId="77777777" w:rsidR="007228CE" w:rsidRPr="002B5442" w:rsidRDefault="007228CE" w:rsidP="000C2812">
      <w:pPr>
        <w:pStyle w:val="Bullet1"/>
      </w:pPr>
      <w:r w:rsidRPr="002B5442">
        <w:t>Sufficient strength to withstand a compression load equal to 2-½ times the weight of the loaded truck applied along the longitudinal axis of the truck with the outermost projection of the operator platform against a flat vertical surface</w:t>
      </w:r>
    </w:p>
    <w:p w14:paraId="0B141E81" w14:textId="77777777" w:rsidR="007228CE" w:rsidRPr="002B5442" w:rsidRDefault="007228CE" w:rsidP="000C2812">
      <w:pPr>
        <w:pStyle w:val="Bullet1"/>
      </w:pPr>
      <w:r w:rsidRPr="002B5442">
        <w:t>An overhead guard manufactured in accordance with ANSI standards.</w:t>
      </w:r>
    </w:p>
    <w:p w14:paraId="1DE2F5AF" w14:textId="77777777" w:rsidR="007228CE" w:rsidRPr="002B5442" w:rsidRDefault="007228CE" w:rsidP="004868BB">
      <w:pPr>
        <w:pStyle w:val="Heading5"/>
      </w:pPr>
      <w:r w:rsidRPr="002B5442">
        <w:t>Material Handling Trucks</w:t>
      </w:r>
    </w:p>
    <w:p w14:paraId="26F8049B" w14:textId="77777777" w:rsidR="007228CE" w:rsidRPr="002B5442" w:rsidRDefault="007228CE" w:rsidP="000C2812">
      <w:r w:rsidRPr="002B5442">
        <w:t>Material handling trucks are not designed for or intended to be used as personnel lifts. Before using such trucks to lift personnel, the operator’s manual must be reviewed to determine manufacturer specific requirements for lifting personnel. If the manufacturer prohibits personnel lifting, then another device must be procured. All manufacturer requirements must be followed. When a work platform is used on trucks designed and intended for handling materials, the following requirements shall be met for the protection of personnel:</w:t>
      </w:r>
    </w:p>
    <w:p w14:paraId="13D57378" w14:textId="77777777" w:rsidR="007228CE" w:rsidRPr="002B5442" w:rsidRDefault="007228CE" w:rsidP="000C2812">
      <w:pPr>
        <w:pStyle w:val="Bullet1"/>
      </w:pPr>
      <w:r w:rsidRPr="002B5442">
        <w:t>Work platforms must be ANSI B56.1 compliant.</w:t>
      </w:r>
    </w:p>
    <w:p w14:paraId="7EBB8F2B" w14:textId="77777777" w:rsidR="007228CE" w:rsidRPr="002B5442" w:rsidRDefault="007228CE" w:rsidP="000C2812">
      <w:pPr>
        <w:pStyle w:val="Bullet1"/>
      </w:pPr>
      <w:r w:rsidRPr="002B5442">
        <w:t xml:space="preserve">The work platform attachment means must be </w:t>
      </w:r>
      <w:r w:rsidR="007D0C08" w:rsidRPr="002B5442">
        <w:t>applied,</w:t>
      </w:r>
      <w:r w:rsidRPr="002B5442">
        <w:t xml:space="preserve"> and the work platform securely attached to the lifting carriage or forks.</w:t>
      </w:r>
    </w:p>
    <w:p w14:paraId="7C7056E2" w14:textId="77777777" w:rsidR="007228CE" w:rsidRPr="002B5442" w:rsidRDefault="007228CE" w:rsidP="000C2812">
      <w:pPr>
        <w:pStyle w:val="Bullet1"/>
      </w:pPr>
      <w:r w:rsidRPr="002B5442">
        <w:t>When the lifting carriage and/or forks are supporting the work platform used to elevate personnel, the lifting carriage and/or forks must be secured to prevent them from pivoting.</w:t>
      </w:r>
    </w:p>
    <w:p w14:paraId="7CC21C73" w14:textId="77777777" w:rsidR="007228CE" w:rsidRPr="002B5442" w:rsidRDefault="007228CE" w:rsidP="000C2812">
      <w:pPr>
        <w:pStyle w:val="Bullet1"/>
      </w:pPr>
      <w:r w:rsidRPr="002B5442">
        <w:t>The mast must be maintained in the vertical position – do not operate on a side slope.</w:t>
      </w:r>
    </w:p>
    <w:p w14:paraId="3DCA6DD3" w14:textId="77777777" w:rsidR="007228CE" w:rsidRPr="002B5442" w:rsidRDefault="007228CE" w:rsidP="000C2812">
      <w:pPr>
        <w:pStyle w:val="Bullet1"/>
      </w:pPr>
      <w:r w:rsidRPr="002B5442">
        <w:t>The work platform must be maintained horizontal, centered, and not tilted forward or rearward when elevated.</w:t>
      </w:r>
    </w:p>
    <w:p w14:paraId="19E40FD8" w14:textId="77777777" w:rsidR="007228CE" w:rsidRPr="002B5442" w:rsidRDefault="007228CE" w:rsidP="000C2812">
      <w:pPr>
        <w:pStyle w:val="Bullet1"/>
      </w:pPr>
      <w:r w:rsidRPr="002B5442">
        <w:t>The truck must be positioned on a firm and level footing.</w:t>
      </w:r>
    </w:p>
    <w:p w14:paraId="5D40A34A" w14:textId="77777777" w:rsidR="007228CE" w:rsidRPr="002B5442" w:rsidRDefault="007228CE" w:rsidP="000C2812">
      <w:pPr>
        <w:pStyle w:val="Bullet1"/>
      </w:pPr>
      <w:r w:rsidRPr="002B5442">
        <w:t xml:space="preserve">Travel controls must be placed in </w:t>
      </w:r>
      <w:r w:rsidR="007D0C08" w:rsidRPr="002B5442">
        <w:t>neutral,</w:t>
      </w:r>
      <w:r w:rsidRPr="002B5442">
        <w:t xml:space="preserve"> and the parking brake set prior to lifting the platform.</w:t>
      </w:r>
    </w:p>
    <w:p w14:paraId="13C53536" w14:textId="77777777" w:rsidR="007228CE" w:rsidRPr="002B5442" w:rsidRDefault="007228CE" w:rsidP="000C2812">
      <w:pPr>
        <w:pStyle w:val="Bullet1"/>
      </w:pPr>
      <w:r w:rsidRPr="002B5442">
        <w:t>Before elevating personnel, mark the area with cones or other devices to warn of work by elevated personnel.</w:t>
      </w:r>
    </w:p>
    <w:p w14:paraId="0F971E9A" w14:textId="77777777" w:rsidR="007228CE" w:rsidRPr="002B5442" w:rsidRDefault="007228CE" w:rsidP="000C2812">
      <w:pPr>
        <w:pStyle w:val="Bullet1"/>
      </w:pPr>
      <w:r w:rsidRPr="002B5442">
        <w:t>Lift and lower personnel smoothly, with caution, and only at their request.</w:t>
      </w:r>
    </w:p>
    <w:p w14:paraId="337DC673" w14:textId="77777777" w:rsidR="007228CE" w:rsidRPr="002B5442" w:rsidRDefault="007228CE" w:rsidP="000C2812">
      <w:pPr>
        <w:pStyle w:val="Bullet1"/>
      </w:pPr>
      <w:r w:rsidRPr="002B5442">
        <w:t>Avoid overhead obstructions and electric wires.</w:t>
      </w:r>
    </w:p>
    <w:p w14:paraId="7B32EEB5" w14:textId="77777777" w:rsidR="007228CE" w:rsidRPr="002B5442" w:rsidRDefault="007228CE" w:rsidP="000C2812">
      <w:pPr>
        <w:pStyle w:val="Bullet1"/>
      </w:pPr>
      <w:r w:rsidRPr="002B5442">
        <w:t>The operator must keep hands and feet clear of controls other than those in use. Workers in the platform must keep all body parts within the protective railings while the basket is in motion.</w:t>
      </w:r>
    </w:p>
    <w:p w14:paraId="6BFC9A26" w14:textId="77777777" w:rsidR="007228CE" w:rsidRPr="002B5442" w:rsidRDefault="007228CE" w:rsidP="000C2812">
      <w:pPr>
        <w:pStyle w:val="Bullet1"/>
      </w:pPr>
      <w:r w:rsidRPr="002B5442">
        <w:t>Move truck and/or work platform slowly, only for minor adjustments in horizontal positioning when personnel are on the work platform, and only at their request.</w:t>
      </w:r>
    </w:p>
    <w:p w14:paraId="54B2A282" w14:textId="77777777" w:rsidR="007228CE" w:rsidRPr="002B5442" w:rsidRDefault="007228CE" w:rsidP="000C2812">
      <w:pPr>
        <w:pStyle w:val="Bullet1"/>
      </w:pPr>
      <w:r w:rsidRPr="002B5442">
        <w:t>On trucks equipped with rotators or side shifters, mechanically secure the rotator or side shifter to prevent movement.</w:t>
      </w:r>
    </w:p>
    <w:p w14:paraId="6411350F" w14:textId="77777777" w:rsidR="007228CE" w:rsidRPr="002B5442" w:rsidRDefault="007228CE" w:rsidP="000C2812">
      <w:pPr>
        <w:pStyle w:val="Bullet1"/>
      </w:pPr>
      <w:r w:rsidRPr="002B5442">
        <w:t>A trained operator must remain in position to control the truck, or available to operate controls. This is to allow for movement of the machine in event of emergency. When the operator is not in the operating position, engage the parking brake and block the wheels.</w:t>
      </w:r>
    </w:p>
    <w:p w14:paraId="032D6681" w14:textId="77777777" w:rsidR="007228CE" w:rsidRPr="002B5442" w:rsidRDefault="007228CE" w:rsidP="000C2812">
      <w:pPr>
        <w:pStyle w:val="Bullet1"/>
      </w:pPr>
      <w:r w:rsidRPr="002B5442">
        <w:t>The combined weight of the work platform, load, and personnel is not to exceed one-half of the capacity as indicated on the nameplate of the truck on which the work platform is used.</w:t>
      </w:r>
    </w:p>
    <w:p w14:paraId="7FC22579" w14:textId="77777777" w:rsidR="007228CE" w:rsidRPr="002B5442" w:rsidRDefault="007228CE" w:rsidP="000C2812">
      <w:pPr>
        <w:pStyle w:val="Bullet1"/>
      </w:pPr>
      <w:r w:rsidRPr="002B5442">
        <w:t>Personnel are to remain on the platform floor. Use of railings, planks, ladders, etc., on the work platform for the purpose of achieving additional reach or height is prohibited.</w:t>
      </w:r>
    </w:p>
    <w:p w14:paraId="56247F28" w14:textId="77777777" w:rsidR="007228CE" w:rsidRPr="002B5442" w:rsidRDefault="007228CE" w:rsidP="000C2812">
      <w:pPr>
        <w:pStyle w:val="Bullet1"/>
      </w:pPr>
      <w:r w:rsidRPr="002B5442">
        <w:t>Personnel and equipment on the work platform are not to exceed the available space.</w:t>
      </w:r>
    </w:p>
    <w:p w14:paraId="512EF72C" w14:textId="77777777" w:rsidR="007228CE" w:rsidRPr="002B5442" w:rsidRDefault="007228CE" w:rsidP="000C2812">
      <w:pPr>
        <w:pStyle w:val="Bullet1"/>
      </w:pPr>
      <w:r w:rsidRPr="002B5442">
        <w:t>Lower the work platform to the floor level for personnel to enter and exit. Do not use ladders or climb on any part of the truck in an attempt to enter and exit.</w:t>
      </w:r>
    </w:p>
    <w:p w14:paraId="11CD446E" w14:textId="77777777" w:rsidR="007228CE" w:rsidRPr="002B5442" w:rsidRDefault="007228CE" w:rsidP="000C2812">
      <w:pPr>
        <w:pStyle w:val="Bullet1"/>
      </w:pPr>
      <w:r w:rsidRPr="002B5442">
        <w:t>When repositioning the truck to another location workers must exit the work platform until truck is relocated to the new position.</w:t>
      </w:r>
    </w:p>
    <w:p w14:paraId="0AC6E397" w14:textId="77777777" w:rsidR="007228CE" w:rsidRPr="002B5442" w:rsidRDefault="007228CE" w:rsidP="004868BB">
      <w:pPr>
        <w:pStyle w:val="Heading5"/>
      </w:pPr>
      <w:r w:rsidRPr="002B5442">
        <w:t>Elevating Work Platforms</w:t>
      </w:r>
    </w:p>
    <w:p w14:paraId="0B15D11B" w14:textId="77777777" w:rsidR="007228CE" w:rsidRPr="002B5442" w:rsidRDefault="007228CE" w:rsidP="000C2812">
      <w:r w:rsidRPr="002B5442">
        <w:t>Platforms used for elevating personnel shall be ANSI B56.1 compliant and have:</w:t>
      </w:r>
    </w:p>
    <w:p w14:paraId="5F03A397" w14:textId="77777777" w:rsidR="007228CE" w:rsidRPr="002B5442" w:rsidRDefault="007228CE" w:rsidP="000C2812">
      <w:pPr>
        <w:pStyle w:val="Bullet1"/>
      </w:pPr>
      <w:r w:rsidRPr="002B5442">
        <w:t xml:space="preserve">A slip resistant floor surface that provides a minimum floor space of </w:t>
      </w:r>
      <w:r w:rsidR="006E0683">
        <w:t>eighteen inches by eighteen inches (</w:t>
      </w:r>
      <w:r w:rsidRPr="002B5442">
        <w:t>18” x 18”) for each platform occupant.</w:t>
      </w:r>
    </w:p>
    <w:p w14:paraId="29A7CD32" w14:textId="77777777" w:rsidR="007228CE" w:rsidRPr="002B5442" w:rsidRDefault="007228CE" w:rsidP="000C2812">
      <w:pPr>
        <w:pStyle w:val="Bullet1"/>
      </w:pPr>
      <w:r w:rsidRPr="002B5442">
        <w:t>Protection for personnel in their normal working position on the platform from moving parts of the truck that represent a hazard.</w:t>
      </w:r>
    </w:p>
    <w:p w14:paraId="2577BBE0" w14:textId="77777777" w:rsidR="007228CE" w:rsidRPr="002B5442" w:rsidRDefault="007228CE" w:rsidP="000C2812">
      <w:pPr>
        <w:pStyle w:val="Bullet1"/>
      </w:pPr>
      <w:r w:rsidRPr="002B5442">
        <w:t xml:space="preserve">A means of fall restraint means such as a guardrail or a personal fall protection system, whenever the platform can be elevated to a height greater than </w:t>
      </w:r>
      <w:r w:rsidR="006E0683">
        <w:t>forty-eight (</w:t>
      </w:r>
      <w:r w:rsidRPr="002B5442">
        <w:t>48”</w:t>
      </w:r>
      <w:r w:rsidR="006E0683">
        <w:t>)</w:t>
      </w:r>
      <w:r w:rsidRPr="002B5442">
        <w:t>.</w:t>
      </w:r>
    </w:p>
    <w:p w14:paraId="7D6F4980" w14:textId="77777777" w:rsidR="007228CE" w:rsidRPr="002B5442" w:rsidRDefault="007228CE" w:rsidP="000C2812">
      <w:pPr>
        <w:pStyle w:val="Bullet1"/>
      </w:pPr>
      <w:r w:rsidRPr="002B5442">
        <w:t xml:space="preserve">Guardrails shall have a height above the platform floor of not less than </w:t>
      </w:r>
      <w:r w:rsidR="006E0683">
        <w:t>thirty-six (</w:t>
      </w:r>
      <w:r w:rsidRPr="002B5442">
        <w:t>36”</w:t>
      </w:r>
      <w:r w:rsidR="006E0683">
        <w:t>)</w:t>
      </w:r>
      <w:r w:rsidRPr="002B5442">
        <w:t xml:space="preserve"> or more than </w:t>
      </w:r>
      <w:r w:rsidR="006E0683">
        <w:t>forty-two (</w:t>
      </w:r>
      <w:r w:rsidRPr="002B5442">
        <w:t>42”</w:t>
      </w:r>
      <w:r w:rsidR="006E0683">
        <w:t>)</w:t>
      </w:r>
      <w:r w:rsidRPr="002B5442">
        <w:t xml:space="preserve"> around its upper periphery and include a midrail. To provide an access opening, the guardrail may be hinged or removable, or chains may be used if proper positioning is easily </w:t>
      </w:r>
      <w:r w:rsidR="007D0C08" w:rsidRPr="002B5442">
        <w:t>accomplished,</w:t>
      </w:r>
      <w:r w:rsidRPr="002B5442">
        <w:t xml:space="preserve"> and a secured condition is discernible.</w:t>
      </w:r>
    </w:p>
    <w:p w14:paraId="3163BE7E" w14:textId="77777777" w:rsidR="007228CE" w:rsidRPr="002B5442" w:rsidRDefault="007228CE" w:rsidP="000C2812">
      <w:pPr>
        <w:pStyle w:val="Bullet1"/>
      </w:pPr>
      <w:r w:rsidRPr="002B5442">
        <w:t xml:space="preserve">Guardrails and access opening guards shall be capable of withstanding a concentrated horizontal force of </w:t>
      </w:r>
      <w:r w:rsidR="006E0683">
        <w:t>two hundred pounds (</w:t>
      </w:r>
      <w:r w:rsidRPr="002B5442">
        <w:t>200</w:t>
      </w:r>
      <w:r w:rsidR="006E0683">
        <w:t>lbs)</w:t>
      </w:r>
      <w:r w:rsidRPr="002B5442">
        <w:t xml:space="preserve"> applied at the point of least resistance without permanent deformation.</w:t>
      </w:r>
    </w:p>
    <w:p w14:paraId="5A8FBF83" w14:textId="77777777" w:rsidR="007228CE" w:rsidRPr="002B5442" w:rsidRDefault="007228CE" w:rsidP="000C2812">
      <w:pPr>
        <w:pStyle w:val="Bullet1"/>
      </w:pPr>
      <w:r w:rsidRPr="002B5442">
        <w:t>A four</w:t>
      </w:r>
      <w:r w:rsidR="00767185">
        <w:t xml:space="preserve"> inch </w:t>
      </w:r>
      <w:r w:rsidRPr="002B5442">
        <w:t>(4</w:t>
      </w:r>
      <w:r w:rsidR="00767185">
        <w:t>”</w:t>
      </w:r>
      <w:r w:rsidRPr="002B5442">
        <w:t>) minimum height toe plate on all sides of the work platform. The toe plate may be omitted at the access opening(s).</w:t>
      </w:r>
    </w:p>
    <w:p w14:paraId="57B2F954" w14:textId="77777777" w:rsidR="007228CE" w:rsidRPr="002B5442" w:rsidRDefault="007228CE" w:rsidP="000C2812">
      <w:pPr>
        <w:pStyle w:val="Bullet1"/>
      </w:pPr>
      <w:r w:rsidRPr="002B5442">
        <w:t>The floor of the work platform must be located not more than eight</w:t>
      </w:r>
      <w:r w:rsidR="00767185">
        <w:t xml:space="preserve"> inches </w:t>
      </w:r>
      <w:r w:rsidRPr="002B5442">
        <w:t>(8</w:t>
      </w:r>
      <w:r w:rsidR="00767185">
        <w:t>”</w:t>
      </w:r>
      <w:r w:rsidRPr="002B5442">
        <w:t>) above the upper face of the supporting truck fork blade.</w:t>
      </w:r>
    </w:p>
    <w:p w14:paraId="0813E535" w14:textId="77777777" w:rsidR="007228CE" w:rsidRPr="002B5442" w:rsidRDefault="007228CE" w:rsidP="000C2812">
      <w:pPr>
        <w:pStyle w:val="Bullet1"/>
      </w:pPr>
      <w:r w:rsidRPr="002B5442">
        <w:t>The floor dimensions must neither exceed two (2) times the load center distance listed on the truck nameplate, measured parallel to the longitudinal center plane of the truck, nor have a width greater than the overall width of the truck (measured across the load bearing tires) plus nine</w:t>
      </w:r>
      <w:r w:rsidR="00767185">
        <w:t xml:space="preserve"> inches </w:t>
      </w:r>
      <w:r w:rsidRPr="002B5442">
        <w:t>(9</w:t>
      </w:r>
      <w:r w:rsidR="00767185">
        <w:t>”</w:t>
      </w:r>
      <w:r w:rsidRPr="002B5442">
        <w:t>)</w:t>
      </w:r>
      <w:r w:rsidR="00767185">
        <w:t xml:space="preserve"> </w:t>
      </w:r>
      <w:r w:rsidRPr="002B5442">
        <w:t>on either side.</w:t>
      </w:r>
    </w:p>
    <w:p w14:paraId="7E4CE5FC" w14:textId="77777777" w:rsidR="007228CE" w:rsidRPr="002B5442" w:rsidRDefault="007228CE" w:rsidP="000C2812">
      <w:pPr>
        <w:pStyle w:val="Bullet1"/>
      </w:pPr>
      <w:r w:rsidRPr="002B5442">
        <w:t>A means to securely attach the work platform to the lifting carriage or forks, and to prevent the lifting carriage or forks from pivoting.</w:t>
      </w:r>
    </w:p>
    <w:p w14:paraId="671FFC8A" w14:textId="77777777" w:rsidR="007228CE" w:rsidRPr="002B5442" w:rsidRDefault="007228CE" w:rsidP="000C2812">
      <w:pPr>
        <w:pStyle w:val="Bullet1"/>
      </w:pPr>
      <w:r w:rsidRPr="002B5442">
        <w:t>A means to correctly locate the work platform centered laterally on the truck.</w:t>
      </w:r>
    </w:p>
    <w:p w14:paraId="51282E0C" w14:textId="77777777" w:rsidR="007228CE" w:rsidRPr="002B5442" w:rsidRDefault="007228CE" w:rsidP="000C2812">
      <w:pPr>
        <w:pStyle w:val="Bullet1"/>
      </w:pPr>
      <w:r w:rsidRPr="002B5442">
        <w:t>An ANSI compliant overhead guard when requested by the user.</w:t>
      </w:r>
    </w:p>
    <w:p w14:paraId="0D7B5C20" w14:textId="77777777" w:rsidR="007228CE" w:rsidRPr="002B5442" w:rsidRDefault="007228CE" w:rsidP="000C2812">
      <w:pPr>
        <w:pStyle w:val="Bullet1"/>
      </w:pPr>
      <w:r w:rsidRPr="002B5442">
        <w:t>The combined weight of the work platform, load, and personnel must not exceed one-half of the capacity as indicated on the nameplate of the truck on which the work platform is used.</w:t>
      </w:r>
    </w:p>
    <w:p w14:paraId="508A0254" w14:textId="77777777" w:rsidR="007228CE" w:rsidRPr="002B5442" w:rsidRDefault="007228CE" w:rsidP="000C2812">
      <w:pPr>
        <w:pStyle w:val="Bullet1"/>
      </w:pPr>
      <w:r w:rsidRPr="002B5442">
        <w:t>The following information must be prominently indicated on the work platform:</w:t>
      </w:r>
    </w:p>
    <w:p w14:paraId="59882E06" w14:textId="77777777" w:rsidR="007228CE" w:rsidRPr="002B5442" w:rsidRDefault="007228CE" w:rsidP="008A40B4">
      <w:pPr>
        <w:pStyle w:val="Bullet1"/>
        <w:numPr>
          <w:ilvl w:val="1"/>
          <w:numId w:val="110"/>
        </w:numPr>
      </w:pPr>
      <w:r w:rsidRPr="002B5442">
        <w:t>The maximum load including personnel and equipment</w:t>
      </w:r>
      <w:r w:rsidR="00B67651">
        <w:t>.</w:t>
      </w:r>
    </w:p>
    <w:p w14:paraId="585A9064" w14:textId="77777777" w:rsidR="007228CE" w:rsidRPr="002B5442" w:rsidRDefault="007228CE" w:rsidP="008A40B4">
      <w:pPr>
        <w:pStyle w:val="Bullet1"/>
        <w:numPr>
          <w:ilvl w:val="1"/>
          <w:numId w:val="110"/>
        </w:numPr>
      </w:pPr>
      <w:r w:rsidRPr="002B5442">
        <w:t>The weight of empty work platform</w:t>
      </w:r>
      <w:r w:rsidR="00B67651">
        <w:t>.</w:t>
      </w:r>
    </w:p>
    <w:p w14:paraId="256241F8" w14:textId="77777777" w:rsidR="007228CE" w:rsidRPr="002B5442" w:rsidRDefault="007228CE" w:rsidP="008A40B4">
      <w:pPr>
        <w:pStyle w:val="Bullet1"/>
        <w:numPr>
          <w:ilvl w:val="1"/>
          <w:numId w:val="110"/>
        </w:numPr>
      </w:pPr>
      <w:r w:rsidRPr="002B5442">
        <w:t>The minimum capacity of the truck on which the work platform can be used</w:t>
      </w:r>
      <w:r w:rsidR="00B67651">
        <w:t>.</w:t>
      </w:r>
    </w:p>
    <w:p w14:paraId="45898150" w14:textId="77777777" w:rsidR="007228CE" w:rsidRPr="002B5442" w:rsidRDefault="007228CE" w:rsidP="00A428A8">
      <w:pPr>
        <w:pStyle w:val="Heading6"/>
      </w:pPr>
      <w:r w:rsidRPr="002B5442">
        <w:t>Personal Fall Protection Systems</w:t>
      </w:r>
    </w:p>
    <w:p w14:paraId="4732B912" w14:textId="77777777" w:rsidR="007228CE" w:rsidRPr="002B5442" w:rsidRDefault="007228CE" w:rsidP="000C2812">
      <w:r w:rsidRPr="002B5442">
        <w:t>Personal fall protection systems are intended to limit the distance an operator can fall from the operator platform and limit the forces imposed on an operator’s body when the fall is arrested. Personal fall protection system configurations are based on the operator’s weight. See Table 1 for personal fall protection system configurations.</w:t>
      </w:r>
    </w:p>
    <w:p w14:paraId="7FF2CDAA" w14:textId="77777777" w:rsidR="007228CE" w:rsidRPr="002B5442" w:rsidRDefault="007228CE" w:rsidP="000C2812">
      <w:pPr>
        <w:pStyle w:val="Bullet1"/>
      </w:pPr>
      <w:r w:rsidRPr="002B5442">
        <w:t>All components of the personal fall protection system shall be ANSI Z359 compliant and inspected and maintained in accordance with the standard.</w:t>
      </w:r>
    </w:p>
    <w:p w14:paraId="20C8E2B4" w14:textId="77777777" w:rsidR="007228CE" w:rsidRPr="002B5442" w:rsidRDefault="007228CE" w:rsidP="000C2812">
      <w:pPr>
        <w:pStyle w:val="Bullet1"/>
      </w:pPr>
      <w:r w:rsidRPr="002B5442">
        <w:t>All components of the fall protection system shall be rated for the operator’s weight.</w:t>
      </w:r>
    </w:p>
    <w:p w14:paraId="55ADD540" w14:textId="77777777" w:rsidR="007228CE" w:rsidRPr="002B5442" w:rsidRDefault="007228CE" w:rsidP="000C2812">
      <w:pPr>
        <w:pStyle w:val="Bullet1"/>
      </w:pPr>
      <w:r w:rsidRPr="002B5442">
        <w:t xml:space="preserve">Anchorage(s) shall be capable of withstanding three consecutive drops of a 113 kg test weight (multiplied by the maximum number of personal fall protection systems that may be attached) free falling a distance of </w:t>
      </w:r>
      <w:r w:rsidR="00A56B6D">
        <w:t>six feet (6’)</w:t>
      </w:r>
      <w:r w:rsidRPr="002B5442">
        <w:t xml:space="preserve"> without allowing the test weight to fall free to the ground.</w:t>
      </w:r>
    </w:p>
    <w:p w14:paraId="08DAEB7E" w14:textId="77777777" w:rsidR="007228CE" w:rsidRPr="002B5442" w:rsidRDefault="007228CE" w:rsidP="000C2812">
      <w:pPr>
        <w:pStyle w:val="Bullet1"/>
      </w:pPr>
      <w:r w:rsidRPr="002B5442">
        <w:t>The fall protection system shall allow personnel freedom of movement in their working area.</w:t>
      </w:r>
    </w:p>
    <w:p w14:paraId="5189022F" w14:textId="77777777" w:rsidR="007228CE" w:rsidRPr="002B5442" w:rsidRDefault="007228CE" w:rsidP="000C2812">
      <w:pPr>
        <w:pStyle w:val="Bullet1"/>
      </w:pPr>
      <w:r w:rsidRPr="002B5442">
        <w:t>The anchorage(s) of the fall protection system shall be located on an overhead member of the platform located near the longitudinal center of the platform.</w:t>
      </w:r>
    </w:p>
    <w:p w14:paraId="1025B4DF" w14:textId="77777777" w:rsidR="007228CE" w:rsidRPr="002B5442" w:rsidRDefault="007228CE" w:rsidP="000C2812">
      <w:pPr>
        <w:pStyle w:val="Bullet1"/>
      </w:pPr>
      <w:r w:rsidRPr="002B5442">
        <w:t>Personal fall protection systems shall be so arranged as not to cause a trip hazard for the operator.</w:t>
      </w:r>
    </w:p>
    <w:p w14:paraId="119882CA" w14:textId="77777777" w:rsidR="007228CE" w:rsidRPr="002B5442" w:rsidRDefault="007228CE" w:rsidP="000C2812"/>
    <w:p w14:paraId="22DE4691" w14:textId="77777777" w:rsidR="007228CE" w:rsidRPr="000C2812" w:rsidRDefault="007228CE" w:rsidP="000C2812">
      <w:pPr>
        <w:rPr>
          <w:b/>
          <w:bCs/>
        </w:rPr>
      </w:pPr>
      <w:r w:rsidRPr="000C2812">
        <w:rPr>
          <w:b/>
          <w:bCs/>
        </w:rPr>
        <w:t>Table 1(a) Personal Fall Protection System Configurations (pounds)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5"/>
        <w:gridCol w:w="1170"/>
        <w:gridCol w:w="1080"/>
        <w:gridCol w:w="1170"/>
        <w:gridCol w:w="1705"/>
      </w:tblGrid>
      <w:tr w:rsidR="007228CE" w:rsidRPr="002B5442" w14:paraId="3AFA7F3A" w14:textId="77777777" w:rsidTr="004B3FC1">
        <w:trPr>
          <w:trHeight w:val="288"/>
        </w:trPr>
        <w:tc>
          <w:tcPr>
            <w:tcW w:w="3505" w:type="dxa"/>
            <w:vMerge w:val="restart"/>
            <w:tcBorders>
              <w:right w:val="nil"/>
            </w:tcBorders>
            <w:shd w:val="clear" w:color="auto" w:fill="D9D9D9" w:themeFill="background1" w:themeFillShade="D9"/>
            <w:vAlign w:val="bottom"/>
          </w:tcPr>
          <w:p w14:paraId="4445F195" w14:textId="77777777" w:rsidR="007228CE" w:rsidRPr="002B5442" w:rsidRDefault="007228CE" w:rsidP="00A11797">
            <w:pPr>
              <w:spacing w:after="0"/>
              <w:jc w:val="center"/>
              <w:rPr>
                <w:rFonts w:cs="Tahoma"/>
                <w:b/>
                <w:bCs/>
                <w:sz w:val="18"/>
                <w:szCs w:val="18"/>
              </w:rPr>
            </w:pPr>
            <w:r w:rsidRPr="002B5442">
              <w:rPr>
                <w:rFonts w:cs="Tahoma"/>
                <w:b/>
                <w:bCs/>
                <w:sz w:val="18"/>
                <w:szCs w:val="18"/>
              </w:rPr>
              <w:t>Fall Protection/Prevention Device</w:t>
            </w:r>
          </w:p>
        </w:tc>
        <w:tc>
          <w:tcPr>
            <w:tcW w:w="5125" w:type="dxa"/>
            <w:gridSpan w:val="4"/>
            <w:tcBorders>
              <w:left w:val="nil"/>
            </w:tcBorders>
            <w:shd w:val="clear" w:color="auto" w:fill="D9D9D9" w:themeFill="background1" w:themeFillShade="D9"/>
          </w:tcPr>
          <w:p w14:paraId="4A51B0DA" w14:textId="77777777" w:rsidR="007228CE" w:rsidRPr="002B5442" w:rsidRDefault="007228CE" w:rsidP="00A11797">
            <w:pPr>
              <w:spacing w:after="0"/>
              <w:jc w:val="center"/>
              <w:rPr>
                <w:rFonts w:cs="Tahoma"/>
                <w:b/>
                <w:bCs/>
                <w:sz w:val="18"/>
                <w:szCs w:val="18"/>
              </w:rPr>
            </w:pPr>
            <w:r w:rsidRPr="002B5442">
              <w:rPr>
                <w:rFonts w:cs="Tahoma"/>
                <w:b/>
                <w:bCs/>
                <w:sz w:val="18"/>
                <w:szCs w:val="18"/>
              </w:rPr>
              <w:t>Operator Weight (lbs.)</w:t>
            </w:r>
          </w:p>
        </w:tc>
      </w:tr>
      <w:tr w:rsidR="007228CE" w:rsidRPr="002B5442" w14:paraId="309E759D" w14:textId="77777777" w:rsidTr="004B3FC1">
        <w:trPr>
          <w:trHeight w:val="288"/>
        </w:trPr>
        <w:tc>
          <w:tcPr>
            <w:tcW w:w="3505" w:type="dxa"/>
            <w:vMerge/>
            <w:tcBorders>
              <w:right w:val="nil"/>
            </w:tcBorders>
            <w:shd w:val="clear" w:color="auto" w:fill="D9D9D9" w:themeFill="background1" w:themeFillShade="D9"/>
          </w:tcPr>
          <w:p w14:paraId="36EF9A5B" w14:textId="77777777" w:rsidR="007228CE" w:rsidRPr="002B5442" w:rsidRDefault="007228CE" w:rsidP="00A11797">
            <w:pPr>
              <w:spacing w:after="0"/>
              <w:rPr>
                <w:rFonts w:cs="Tahoma"/>
                <w:b/>
                <w:bCs/>
                <w:sz w:val="18"/>
                <w:szCs w:val="18"/>
              </w:rPr>
            </w:pPr>
          </w:p>
        </w:tc>
        <w:tc>
          <w:tcPr>
            <w:tcW w:w="2250" w:type="dxa"/>
            <w:gridSpan w:val="2"/>
            <w:tcBorders>
              <w:left w:val="nil"/>
            </w:tcBorders>
            <w:shd w:val="clear" w:color="auto" w:fill="D9D9D9" w:themeFill="background1" w:themeFillShade="D9"/>
            <w:vAlign w:val="center"/>
          </w:tcPr>
          <w:p w14:paraId="21015713" w14:textId="77777777" w:rsidR="007228CE" w:rsidRPr="002B5442" w:rsidRDefault="007228CE" w:rsidP="00A11797">
            <w:pPr>
              <w:spacing w:after="0"/>
              <w:jc w:val="center"/>
              <w:rPr>
                <w:rFonts w:cs="Tahoma"/>
                <w:b/>
                <w:bCs/>
                <w:sz w:val="18"/>
                <w:szCs w:val="18"/>
              </w:rPr>
            </w:pPr>
            <w:r w:rsidRPr="002B5442">
              <w:rPr>
                <w:rFonts w:cs="Tahoma"/>
                <w:b/>
                <w:bCs/>
                <w:sz w:val="18"/>
                <w:szCs w:val="18"/>
              </w:rPr>
              <w:t>&lt;311</w:t>
            </w:r>
            <w:r w:rsidRPr="002B5442">
              <w:rPr>
                <w:rFonts w:cs="Tahoma"/>
                <w:b/>
                <w:bCs/>
                <w:sz w:val="18"/>
                <w:szCs w:val="18"/>
                <w:vertAlign w:val="superscript"/>
              </w:rPr>
              <w:t>(1)</w:t>
            </w:r>
          </w:p>
        </w:tc>
        <w:tc>
          <w:tcPr>
            <w:tcW w:w="1170" w:type="dxa"/>
            <w:shd w:val="clear" w:color="auto" w:fill="D9D9D9" w:themeFill="background1" w:themeFillShade="D9"/>
            <w:vAlign w:val="center"/>
          </w:tcPr>
          <w:p w14:paraId="4B76285A" w14:textId="77777777" w:rsidR="007228CE" w:rsidRPr="002B5442" w:rsidRDefault="007228CE" w:rsidP="00A11797">
            <w:pPr>
              <w:spacing w:after="0"/>
              <w:jc w:val="center"/>
              <w:rPr>
                <w:rFonts w:cs="Tahoma"/>
                <w:b/>
                <w:bCs/>
                <w:sz w:val="18"/>
                <w:szCs w:val="18"/>
              </w:rPr>
            </w:pPr>
            <w:r w:rsidRPr="002B5442">
              <w:rPr>
                <w:rFonts w:cs="Tahoma"/>
                <w:b/>
                <w:bCs/>
                <w:sz w:val="18"/>
                <w:szCs w:val="18"/>
              </w:rPr>
              <w:t>311-400</w:t>
            </w:r>
            <w:r w:rsidRPr="002B5442">
              <w:rPr>
                <w:rFonts w:cs="Tahoma"/>
                <w:b/>
                <w:bCs/>
                <w:sz w:val="18"/>
                <w:szCs w:val="18"/>
                <w:vertAlign w:val="superscript"/>
              </w:rPr>
              <w:t>(1)</w:t>
            </w:r>
          </w:p>
        </w:tc>
        <w:tc>
          <w:tcPr>
            <w:tcW w:w="1705" w:type="dxa"/>
            <w:shd w:val="clear" w:color="auto" w:fill="D9D9D9" w:themeFill="background1" w:themeFillShade="D9"/>
            <w:vAlign w:val="center"/>
          </w:tcPr>
          <w:p w14:paraId="0EF6E43B" w14:textId="77777777" w:rsidR="007228CE" w:rsidRPr="002B5442" w:rsidRDefault="007228CE" w:rsidP="00A11797">
            <w:pPr>
              <w:spacing w:after="0"/>
              <w:jc w:val="center"/>
              <w:rPr>
                <w:rFonts w:cs="Tahoma"/>
                <w:b/>
                <w:bCs/>
                <w:sz w:val="18"/>
                <w:szCs w:val="18"/>
              </w:rPr>
            </w:pPr>
            <w:r w:rsidRPr="002B5442">
              <w:rPr>
                <w:rFonts w:cs="Tahoma"/>
                <w:b/>
                <w:bCs/>
                <w:sz w:val="18"/>
                <w:szCs w:val="18"/>
              </w:rPr>
              <w:t>&gt;400</w:t>
            </w:r>
            <w:r w:rsidRPr="002B5442">
              <w:rPr>
                <w:rFonts w:cs="Tahoma"/>
                <w:b/>
                <w:bCs/>
                <w:sz w:val="18"/>
                <w:szCs w:val="18"/>
                <w:vertAlign w:val="superscript"/>
              </w:rPr>
              <w:t>(1)</w:t>
            </w:r>
          </w:p>
        </w:tc>
      </w:tr>
      <w:tr w:rsidR="007228CE" w:rsidRPr="002B5442" w14:paraId="41040BCD" w14:textId="77777777" w:rsidTr="00A11797">
        <w:trPr>
          <w:trHeight w:val="288"/>
        </w:trPr>
        <w:tc>
          <w:tcPr>
            <w:tcW w:w="3505" w:type="dxa"/>
            <w:vAlign w:val="center"/>
          </w:tcPr>
          <w:p w14:paraId="4A12DB21" w14:textId="77777777" w:rsidR="007228CE" w:rsidRPr="002B5442" w:rsidRDefault="007228CE" w:rsidP="00A11797">
            <w:pPr>
              <w:spacing w:after="0"/>
              <w:rPr>
                <w:rFonts w:cs="Tahoma"/>
                <w:sz w:val="18"/>
                <w:szCs w:val="18"/>
              </w:rPr>
            </w:pPr>
            <w:r w:rsidRPr="002B5442">
              <w:rPr>
                <w:rFonts w:cs="Tahoma"/>
                <w:sz w:val="18"/>
                <w:szCs w:val="18"/>
              </w:rPr>
              <w:t>Full Body Harness</w:t>
            </w:r>
          </w:p>
        </w:tc>
        <w:tc>
          <w:tcPr>
            <w:tcW w:w="1170" w:type="dxa"/>
            <w:vAlign w:val="center"/>
          </w:tcPr>
          <w:p w14:paraId="506D6BAF" w14:textId="77777777" w:rsidR="007228CE" w:rsidRPr="002B5442" w:rsidRDefault="007228CE" w:rsidP="00A11797">
            <w:pPr>
              <w:spacing w:after="0"/>
              <w:jc w:val="center"/>
              <w:rPr>
                <w:rFonts w:cs="Tahoma"/>
                <w:sz w:val="18"/>
                <w:szCs w:val="18"/>
              </w:rPr>
            </w:pPr>
            <w:r w:rsidRPr="002B5442">
              <w:rPr>
                <w:rFonts w:cs="Tahoma"/>
                <w:sz w:val="18"/>
                <w:szCs w:val="18"/>
              </w:rPr>
              <w:t>X</w:t>
            </w:r>
          </w:p>
        </w:tc>
        <w:tc>
          <w:tcPr>
            <w:tcW w:w="1080" w:type="dxa"/>
            <w:vAlign w:val="center"/>
          </w:tcPr>
          <w:p w14:paraId="10C90B98" w14:textId="77777777" w:rsidR="007228CE" w:rsidRPr="002B5442" w:rsidRDefault="007228CE" w:rsidP="00A11797">
            <w:pPr>
              <w:spacing w:after="0"/>
              <w:jc w:val="center"/>
              <w:rPr>
                <w:rFonts w:cs="Tahoma"/>
                <w:sz w:val="18"/>
                <w:szCs w:val="18"/>
              </w:rPr>
            </w:pPr>
            <w:r w:rsidRPr="002B5442">
              <w:rPr>
                <w:rFonts w:cs="Tahoma"/>
                <w:sz w:val="18"/>
                <w:szCs w:val="18"/>
              </w:rPr>
              <w:t>X</w:t>
            </w:r>
          </w:p>
        </w:tc>
        <w:tc>
          <w:tcPr>
            <w:tcW w:w="1170" w:type="dxa"/>
            <w:vAlign w:val="center"/>
          </w:tcPr>
          <w:p w14:paraId="0BCE72BB" w14:textId="77777777" w:rsidR="007228CE" w:rsidRPr="002B5442" w:rsidRDefault="007228CE" w:rsidP="00A11797">
            <w:pPr>
              <w:spacing w:after="0"/>
              <w:jc w:val="center"/>
              <w:rPr>
                <w:rFonts w:cs="Tahoma"/>
                <w:sz w:val="18"/>
                <w:szCs w:val="18"/>
              </w:rPr>
            </w:pPr>
            <w:r w:rsidRPr="002B5442">
              <w:rPr>
                <w:rFonts w:cs="Tahoma"/>
                <w:sz w:val="18"/>
                <w:szCs w:val="18"/>
              </w:rPr>
              <w:t>X</w:t>
            </w:r>
          </w:p>
        </w:tc>
        <w:tc>
          <w:tcPr>
            <w:tcW w:w="1705" w:type="dxa"/>
            <w:vMerge w:val="restart"/>
            <w:vAlign w:val="center"/>
          </w:tcPr>
          <w:p w14:paraId="0A141F5E" w14:textId="77777777" w:rsidR="007228CE" w:rsidRPr="002B5442" w:rsidRDefault="007228CE" w:rsidP="00A11797">
            <w:pPr>
              <w:spacing w:after="0"/>
              <w:jc w:val="center"/>
              <w:rPr>
                <w:rFonts w:cs="Tahoma"/>
                <w:sz w:val="18"/>
                <w:szCs w:val="18"/>
              </w:rPr>
            </w:pPr>
            <w:r w:rsidRPr="002B5442">
              <w:rPr>
                <w:rFonts w:cs="Tahoma"/>
                <w:sz w:val="18"/>
                <w:szCs w:val="18"/>
              </w:rPr>
              <w:t>Contact Truck Manufacturer</w:t>
            </w:r>
          </w:p>
        </w:tc>
      </w:tr>
      <w:tr w:rsidR="007228CE" w:rsidRPr="002B5442" w14:paraId="14B60240" w14:textId="77777777" w:rsidTr="00A11797">
        <w:trPr>
          <w:trHeight w:val="288"/>
        </w:trPr>
        <w:tc>
          <w:tcPr>
            <w:tcW w:w="3505" w:type="dxa"/>
            <w:vAlign w:val="center"/>
          </w:tcPr>
          <w:p w14:paraId="53458938" w14:textId="77777777" w:rsidR="007228CE" w:rsidRPr="002B5442" w:rsidRDefault="007228CE" w:rsidP="00A11797">
            <w:pPr>
              <w:spacing w:after="0"/>
              <w:rPr>
                <w:rFonts w:cs="Tahoma"/>
                <w:sz w:val="18"/>
                <w:szCs w:val="18"/>
              </w:rPr>
            </w:pPr>
            <w:r w:rsidRPr="002B5442">
              <w:rPr>
                <w:rFonts w:cs="Tahoma"/>
                <w:sz w:val="18"/>
                <w:szCs w:val="18"/>
              </w:rPr>
              <w:t>Energy Absorber – max total length (6’)</w:t>
            </w:r>
          </w:p>
        </w:tc>
        <w:tc>
          <w:tcPr>
            <w:tcW w:w="1170" w:type="dxa"/>
            <w:vAlign w:val="center"/>
          </w:tcPr>
          <w:p w14:paraId="2DAE09B4" w14:textId="77777777" w:rsidR="007228CE" w:rsidRPr="002B5442" w:rsidRDefault="007228CE" w:rsidP="00A11797">
            <w:pPr>
              <w:spacing w:after="0"/>
              <w:jc w:val="center"/>
              <w:rPr>
                <w:rFonts w:cs="Tahoma"/>
                <w:sz w:val="18"/>
                <w:szCs w:val="18"/>
              </w:rPr>
            </w:pPr>
            <w:r w:rsidRPr="002B5442">
              <w:rPr>
                <w:rFonts w:cs="Tahoma"/>
                <w:sz w:val="18"/>
                <w:szCs w:val="18"/>
              </w:rPr>
              <w:t>X</w:t>
            </w:r>
          </w:p>
        </w:tc>
        <w:tc>
          <w:tcPr>
            <w:tcW w:w="1080" w:type="dxa"/>
            <w:vAlign w:val="center"/>
          </w:tcPr>
          <w:p w14:paraId="08B70880" w14:textId="77777777" w:rsidR="007228CE" w:rsidRPr="002B5442" w:rsidRDefault="007228CE" w:rsidP="00A11797">
            <w:pPr>
              <w:spacing w:after="0"/>
              <w:jc w:val="center"/>
              <w:rPr>
                <w:rFonts w:cs="Tahoma"/>
                <w:sz w:val="18"/>
                <w:szCs w:val="18"/>
              </w:rPr>
            </w:pPr>
          </w:p>
        </w:tc>
        <w:tc>
          <w:tcPr>
            <w:tcW w:w="1170" w:type="dxa"/>
            <w:vAlign w:val="center"/>
          </w:tcPr>
          <w:p w14:paraId="70CDBC43" w14:textId="77777777" w:rsidR="007228CE" w:rsidRPr="002B5442" w:rsidRDefault="007228CE" w:rsidP="00A11797">
            <w:pPr>
              <w:spacing w:after="0"/>
              <w:jc w:val="center"/>
              <w:rPr>
                <w:rFonts w:cs="Tahoma"/>
                <w:sz w:val="18"/>
                <w:szCs w:val="18"/>
              </w:rPr>
            </w:pPr>
          </w:p>
        </w:tc>
        <w:tc>
          <w:tcPr>
            <w:tcW w:w="1705" w:type="dxa"/>
            <w:vMerge/>
          </w:tcPr>
          <w:p w14:paraId="1FBC4529" w14:textId="77777777" w:rsidR="007228CE" w:rsidRPr="002B5442" w:rsidRDefault="007228CE" w:rsidP="00A11797">
            <w:pPr>
              <w:spacing w:after="0"/>
              <w:rPr>
                <w:rFonts w:cs="Tahoma"/>
                <w:sz w:val="18"/>
                <w:szCs w:val="18"/>
              </w:rPr>
            </w:pPr>
          </w:p>
        </w:tc>
      </w:tr>
      <w:tr w:rsidR="007228CE" w:rsidRPr="002B5442" w14:paraId="107B15AD" w14:textId="77777777" w:rsidTr="00A11797">
        <w:trPr>
          <w:trHeight w:val="288"/>
        </w:trPr>
        <w:tc>
          <w:tcPr>
            <w:tcW w:w="3505" w:type="dxa"/>
            <w:vAlign w:val="center"/>
          </w:tcPr>
          <w:p w14:paraId="25810840" w14:textId="77777777" w:rsidR="007228CE" w:rsidRPr="002B5442" w:rsidRDefault="007228CE" w:rsidP="00A11797">
            <w:pPr>
              <w:spacing w:after="0"/>
              <w:rPr>
                <w:rFonts w:cs="Tahoma"/>
                <w:sz w:val="18"/>
                <w:szCs w:val="18"/>
              </w:rPr>
            </w:pPr>
            <w:r w:rsidRPr="002B5442">
              <w:rPr>
                <w:rFonts w:cs="Tahoma"/>
                <w:sz w:val="18"/>
                <w:szCs w:val="18"/>
              </w:rPr>
              <w:t>Self-retracting Lanyard</w:t>
            </w:r>
          </w:p>
        </w:tc>
        <w:tc>
          <w:tcPr>
            <w:tcW w:w="1170" w:type="dxa"/>
            <w:vAlign w:val="center"/>
          </w:tcPr>
          <w:p w14:paraId="62263F29" w14:textId="77777777" w:rsidR="007228CE" w:rsidRPr="002B5442" w:rsidRDefault="007228CE" w:rsidP="00A11797">
            <w:pPr>
              <w:spacing w:after="0"/>
              <w:jc w:val="center"/>
              <w:rPr>
                <w:rFonts w:cs="Tahoma"/>
                <w:sz w:val="18"/>
                <w:szCs w:val="18"/>
              </w:rPr>
            </w:pPr>
          </w:p>
        </w:tc>
        <w:tc>
          <w:tcPr>
            <w:tcW w:w="1080" w:type="dxa"/>
            <w:vAlign w:val="center"/>
          </w:tcPr>
          <w:p w14:paraId="705205C5" w14:textId="77777777" w:rsidR="007228CE" w:rsidRPr="002B5442" w:rsidRDefault="007228CE" w:rsidP="00A11797">
            <w:pPr>
              <w:spacing w:after="0"/>
              <w:jc w:val="center"/>
              <w:rPr>
                <w:rFonts w:cs="Tahoma"/>
                <w:sz w:val="18"/>
                <w:szCs w:val="18"/>
              </w:rPr>
            </w:pPr>
            <w:r w:rsidRPr="002B5442">
              <w:rPr>
                <w:rFonts w:cs="Tahoma"/>
                <w:sz w:val="18"/>
                <w:szCs w:val="18"/>
              </w:rPr>
              <w:t>X</w:t>
            </w:r>
          </w:p>
        </w:tc>
        <w:tc>
          <w:tcPr>
            <w:tcW w:w="1170" w:type="dxa"/>
            <w:vAlign w:val="center"/>
          </w:tcPr>
          <w:p w14:paraId="15B45CC4" w14:textId="77777777" w:rsidR="007228CE" w:rsidRPr="002B5442" w:rsidRDefault="007228CE" w:rsidP="00A11797">
            <w:pPr>
              <w:spacing w:after="0"/>
              <w:jc w:val="center"/>
              <w:rPr>
                <w:rFonts w:cs="Tahoma"/>
                <w:sz w:val="18"/>
                <w:szCs w:val="18"/>
              </w:rPr>
            </w:pPr>
            <w:r w:rsidRPr="002B5442">
              <w:rPr>
                <w:rFonts w:cs="Tahoma"/>
                <w:sz w:val="18"/>
                <w:szCs w:val="18"/>
              </w:rPr>
              <w:t>X</w:t>
            </w:r>
          </w:p>
        </w:tc>
        <w:tc>
          <w:tcPr>
            <w:tcW w:w="1705" w:type="dxa"/>
            <w:vMerge/>
          </w:tcPr>
          <w:p w14:paraId="43578AF8" w14:textId="77777777" w:rsidR="007228CE" w:rsidRPr="002B5442" w:rsidRDefault="007228CE" w:rsidP="00A11797">
            <w:pPr>
              <w:spacing w:after="0"/>
              <w:rPr>
                <w:rFonts w:cs="Tahoma"/>
                <w:sz w:val="18"/>
                <w:szCs w:val="18"/>
              </w:rPr>
            </w:pPr>
          </w:p>
        </w:tc>
      </w:tr>
      <w:tr w:rsidR="007228CE" w:rsidRPr="002B5442" w14:paraId="2B400B12" w14:textId="77777777" w:rsidTr="00A11797">
        <w:trPr>
          <w:trHeight w:val="288"/>
        </w:trPr>
        <w:tc>
          <w:tcPr>
            <w:tcW w:w="3505" w:type="dxa"/>
            <w:vAlign w:val="center"/>
          </w:tcPr>
          <w:p w14:paraId="5CFB4F8F" w14:textId="77777777" w:rsidR="007228CE" w:rsidRPr="002B5442" w:rsidRDefault="007228CE" w:rsidP="00A11797">
            <w:pPr>
              <w:spacing w:after="0"/>
              <w:rPr>
                <w:rFonts w:cs="Tahoma"/>
                <w:sz w:val="18"/>
                <w:szCs w:val="18"/>
              </w:rPr>
            </w:pPr>
            <w:r w:rsidRPr="002B5442">
              <w:rPr>
                <w:rFonts w:cs="Tahoma"/>
                <w:sz w:val="18"/>
                <w:szCs w:val="18"/>
              </w:rPr>
              <w:t>Maximum Arresting Force Permitted (lbs.)</w:t>
            </w:r>
          </w:p>
        </w:tc>
        <w:tc>
          <w:tcPr>
            <w:tcW w:w="1170" w:type="dxa"/>
            <w:vAlign w:val="center"/>
          </w:tcPr>
          <w:p w14:paraId="30280641" w14:textId="77777777" w:rsidR="007228CE" w:rsidRPr="002B5442" w:rsidRDefault="007228CE" w:rsidP="00A11797">
            <w:pPr>
              <w:spacing w:after="0"/>
              <w:jc w:val="center"/>
              <w:rPr>
                <w:rFonts w:cs="Tahoma"/>
                <w:sz w:val="18"/>
                <w:szCs w:val="18"/>
              </w:rPr>
            </w:pPr>
            <w:r w:rsidRPr="002B5442">
              <w:rPr>
                <w:rFonts w:cs="Tahoma"/>
                <w:sz w:val="18"/>
                <w:szCs w:val="18"/>
              </w:rPr>
              <w:t>1,800</w:t>
            </w:r>
          </w:p>
        </w:tc>
        <w:tc>
          <w:tcPr>
            <w:tcW w:w="1080" w:type="dxa"/>
            <w:vAlign w:val="center"/>
          </w:tcPr>
          <w:p w14:paraId="0A84B545" w14:textId="77777777" w:rsidR="007228CE" w:rsidRPr="002B5442" w:rsidRDefault="007228CE" w:rsidP="00A11797">
            <w:pPr>
              <w:spacing w:after="0"/>
              <w:jc w:val="center"/>
              <w:rPr>
                <w:rFonts w:cs="Tahoma"/>
                <w:sz w:val="18"/>
                <w:szCs w:val="18"/>
              </w:rPr>
            </w:pPr>
            <w:r w:rsidRPr="002B5442">
              <w:rPr>
                <w:rFonts w:cs="Tahoma"/>
                <w:sz w:val="18"/>
                <w:szCs w:val="18"/>
              </w:rPr>
              <w:t>1,800</w:t>
            </w:r>
          </w:p>
        </w:tc>
        <w:tc>
          <w:tcPr>
            <w:tcW w:w="1170" w:type="dxa"/>
            <w:vAlign w:val="center"/>
          </w:tcPr>
          <w:p w14:paraId="202AE0C0" w14:textId="77777777" w:rsidR="007228CE" w:rsidRPr="002B5442" w:rsidRDefault="007228CE" w:rsidP="00A11797">
            <w:pPr>
              <w:spacing w:after="0"/>
              <w:jc w:val="center"/>
              <w:rPr>
                <w:rFonts w:cs="Tahoma"/>
                <w:sz w:val="18"/>
                <w:szCs w:val="18"/>
              </w:rPr>
            </w:pPr>
            <w:r w:rsidRPr="002B5442">
              <w:rPr>
                <w:rFonts w:cs="Tahoma"/>
                <w:sz w:val="18"/>
                <w:szCs w:val="18"/>
              </w:rPr>
              <w:t>1,800</w:t>
            </w:r>
          </w:p>
        </w:tc>
        <w:tc>
          <w:tcPr>
            <w:tcW w:w="1705" w:type="dxa"/>
            <w:vMerge/>
          </w:tcPr>
          <w:p w14:paraId="27FCE092" w14:textId="77777777" w:rsidR="007228CE" w:rsidRPr="002B5442" w:rsidRDefault="007228CE" w:rsidP="00A11797">
            <w:pPr>
              <w:spacing w:after="0"/>
              <w:rPr>
                <w:rFonts w:cs="Tahoma"/>
                <w:sz w:val="18"/>
                <w:szCs w:val="18"/>
              </w:rPr>
            </w:pPr>
          </w:p>
        </w:tc>
      </w:tr>
    </w:tbl>
    <w:p w14:paraId="52F576B2" w14:textId="77777777" w:rsidR="007228CE" w:rsidRPr="002B5442" w:rsidRDefault="007228CE" w:rsidP="008A40B4">
      <w:pPr>
        <w:numPr>
          <w:ilvl w:val="0"/>
          <w:numId w:val="113"/>
        </w:numPr>
        <w:jc w:val="center"/>
        <w:rPr>
          <w:rFonts w:cs="Tahoma"/>
          <w:szCs w:val="20"/>
        </w:rPr>
      </w:pPr>
      <w:r w:rsidRPr="002B5442">
        <w:rPr>
          <w:rFonts w:cs="Tahoma"/>
          <w:szCs w:val="20"/>
        </w:rPr>
        <w:t>Truck capacity shall be reduced by the operator(s) weight in excess of 220 pounds.</w:t>
      </w:r>
    </w:p>
    <w:p w14:paraId="2DD77D9B" w14:textId="77777777" w:rsidR="007228CE" w:rsidRPr="002B5442" w:rsidRDefault="007228CE" w:rsidP="00A428A8">
      <w:pPr>
        <w:pStyle w:val="Heading6"/>
      </w:pPr>
      <w:r w:rsidRPr="002B5442">
        <w:t>Controls</w:t>
      </w:r>
    </w:p>
    <w:p w14:paraId="3EFA6F36" w14:textId="77777777" w:rsidR="007228CE" w:rsidRPr="002B5442" w:rsidRDefault="007228CE" w:rsidP="000C2812">
      <w:pPr>
        <w:pStyle w:val="Bullet1"/>
      </w:pPr>
      <w:r w:rsidRPr="002B5442">
        <w:t>When controls are supplied for use on the elevating platform, they shall be readily accessible to the operator and protected from damage and inadvertent actuation</w:t>
      </w:r>
      <w:r w:rsidR="00525D0B" w:rsidRPr="002B5442">
        <w:t xml:space="preserve">. </w:t>
      </w:r>
      <w:r w:rsidRPr="002B5442">
        <w:t>Provision to shut off power to the truck shall be provided.</w:t>
      </w:r>
    </w:p>
    <w:p w14:paraId="28894488" w14:textId="77777777" w:rsidR="007228CE" w:rsidRPr="002B5442" w:rsidRDefault="007228CE" w:rsidP="000C2812">
      <w:pPr>
        <w:pStyle w:val="Bullet1"/>
      </w:pPr>
      <w:r w:rsidRPr="002B5442">
        <w:t>When controls for lift and lower are provided, there must be a means to disable all operating controls other than those on the work platform when the controls on the elevating work platform have been selected for use. Only one location of controls shall be capable of being operated at one time with the exception of emergency controls which must override operational controls.</w:t>
      </w:r>
    </w:p>
    <w:p w14:paraId="3516EE0C" w14:textId="77777777" w:rsidR="007228CE" w:rsidRPr="002B5442" w:rsidRDefault="007228CE" w:rsidP="000C2812">
      <w:pPr>
        <w:pStyle w:val="Bullet1"/>
      </w:pPr>
      <w:r w:rsidRPr="002B5442">
        <w:t>An emergency lowering means operable from the ground shall be provided for overriding the controls on the platform.</w:t>
      </w:r>
    </w:p>
    <w:p w14:paraId="4BB717A1" w14:textId="77777777" w:rsidR="007228CE" w:rsidRPr="002B5442" w:rsidRDefault="007228CE" w:rsidP="000C2812">
      <w:pPr>
        <w:pStyle w:val="Bullet1"/>
      </w:pPr>
      <w:r w:rsidRPr="002B5442">
        <w:t>Hydraulic or pneumatic hoisting systems shall include means to prevent unintended descent in excess of two (2) feet per second (0.6 m/s) in event of a hose failure.</w:t>
      </w:r>
    </w:p>
    <w:p w14:paraId="4A124A16" w14:textId="77777777" w:rsidR="007228CE" w:rsidRPr="002B5442" w:rsidRDefault="007228CE" w:rsidP="000C2812">
      <w:pPr>
        <w:pStyle w:val="Bullet1"/>
      </w:pPr>
      <w:r w:rsidRPr="002B5442">
        <w:t>A structural safety factor of not less than 3 to 1 based on the minimum yield strength of the materials used for all load supporting structural elements and platform attachment means.</w:t>
      </w:r>
    </w:p>
    <w:p w14:paraId="3AB11C96" w14:textId="77777777" w:rsidR="007228CE" w:rsidRPr="000B4BC7" w:rsidRDefault="007228CE" w:rsidP="009E4A95">
      <w:pPr>
        <w:pStyle w:val="Heading3"/>
      </w:pPr>
      <w:r w:rsidRPr="000B4BC7">
        <w:t>Contractors and Temporary Workers</w:t>
      </w:r>
    </w:p>
    <w:p w14:paraId="37A2843A" w14:textId="77777777" w:rsidR="007228CE" w:rsidRPr="000B4BC7" w:rsidRDefault="007228CE" w:rsidP="000C2812">
      <w:pPr>
        <w:pStyle w:val="Bullet1"/>
      </w:pPr>
      <w:r w:rsidRPr="000B4BC7">
        <w:t>Temporary workers will not operate company PIT equipment unless specifically trained by a qualified company PIT trainer</w:t>
      </w:r>
    </w:p>
    <w:p w14:paraId="70B787D3" w14:textId="77777777" w:rsidR="007228CE" w:rsidRPr="000B4BC7" w:rsidRDefault="007228CE" w:rsidP="000C2812">
      <w:pPr>
        <w:pStyle w:val="Bullet1"/>
      </w:pPr>
      <w:r w:rsidRPr="000B4BC7">
        <w:t>Contractors will not operate company PIT equipment at any time</w:t>
      </w:r>
    </w:p>
    <w:p w14:paraId="4BE292ED" w14:textId="77777777" w:rsidR="007228CE" w:rsidRPr="000B4BC7" w:rsidRDefault="007228CE" w:rsidP="000C2812">
      <w:pPr>
        <w:pStyle w:val="Bullet1"/>
      </w:pPr>
      <w:r w:rsidRPr="000B4BC7">
        <w:t>Contractors will train contractor employees to operate contractor equipment</w:t>
      </w:r>
    </w:p>
    <w:p w14:paraId="4E2B6FE1" w14:textId="77777777" w:rsidR="007228CE" w:rsidRPr="000B4BC7" w:rsidRDefault="007228CE" w:rsidP="000C2812">
      <w:pPr>
        <w:pStyle w:val="Bullet1"/>
      </w:pPr>
      <w:r w:rsidRPr="000B4BC7">
        <w:t>Contractors will provide evidence to management that contractor employees are trained and authorized to operate contractor PIT equipment on company premises or work environment</w:t>
      </w:r>
    </w:p>
    <w:p w14:paraId="736FE626" w14:textId="77777777" w:rsidR="007228CE" w:rsidRPr="00CD5F67" w:rsidRDefault="007228CE" w:rsidP="009E4A95">
      <w:pPr>
        <w:pStyle w:val="Heading3"/>
      </w:pPr>
      <w:r w:rsidRPr="00CD5F67">
        <w:t xml:space="preserve">Changing </w:t>
      </w:r>
      <w:r w:rsidR="002B1BB2">
        <w:t>and</w:t>
      </w:r>
      <w:r w:rsidRPr="00CD5F67">
        <w:t xml:space="preserve"> Charging Batteries</w:t>
      </w:r>
    </w:p>
    <w:p w14:paraId="26DD30B9" w14:textId="77777777" w:rsidR="007228CE" w:rsidRPr="00CD5F67" w:rsidRDefault="007228CE" w:rsidP="000C2812">
      <w:pPr>
        <w:pStyle w:val="Bullet1"/>
      </w:pPr>
      <w:r w:rsidRPr="00CD5F67">
        <w:t>Battery charging installations must be located in areas designated for that purpose.</w:t>
      </w:r>
    </w:p>
    <w:p w14:paraId="0EA2F8DC" w14:textId="77777777" w:rsidR="007228CE" w:rsidRPr="00CD5F67" w:rsidRDefault="007228CE" w:rsidP="000C2812">
      <w:pPr>
        <w:pStyle w:val="Bullet1"/>
      </w:pPr>
      <w:r w:rsidRPr="00CD5F67">
        <w:t>Facilities must provide for: flushing and neutralizing spilled electrolyte, fire protection, protection of charging apparatus from damage by trucks, adequate ventilation for dispersal of fumes from gassing batteries.</w:t>
      </w:r>
    </w:p>
    <w:p w14:paraId="1D31C69F" w14:textId="77777777" w:rsidR="007228CE" w:rsidRPr="00CD5F67" w:rsidRDefault="007228CE" w:rsidP="000C2812">
      <w:pPr>
        <w:pStyle w:val="Bullet1"/>
      </w:pPr>
      <w:r w:rsidRPr="00CD5F67">
        <w:t>Precautions must be taken to prevent open flames, sparks, or electric arcs in battery charging areas.</w:t>
      </w:r>
    </w:p>
    <w:p w14:paraId="199D8C2B" w14:textId="77777777" w:rsidR="007228CE" w:rsidRPr="00CD5F67" w:rsidRDefault="007228CE" w:rsidP="000C2812">
      <w:pPr>
        <w:pStyle w:val="Bullet1"/>
      </w:pPr>
      <w:r w:rsidRPr="00CD5F67">
        <w:t>Employees charging and changing batteries shall be authorized to do the work, trained in the proper handling, and required to wear protective clothing, including face shields, long sleeves, rubber boots, aprons, and gloves.</w:t>
      </w:r>
    </w:p>
    <w:p w14:paraId="4C170F42" w14:textId="77777777" w:rsidR="007228CE" w:rsidRPr="00CD5F67" w:rsidRDefault="007228CE" w:rsidP="009E4A95">
      <w:pPr>
        <w:pStyle w:val="Heading3"/>
      </w:pPr>
      <w:r w:rsidRPr="00CD5F67">
        <w:t>Maintenance</w:t>
      </w:r>
    </w:p>
    <w:p w14:paraId="2BB13550" w14:textId="77777777" w:rsidR="007228CE" w:rsidRPr="00CD5F67" w:rsidRDefault="007228CE" w:rsidP="000C2812">
      <w:pPr>
        <w:pStyle w:val="Bullet1"/>
      </w:pPr>
      <w:r w:rsidRPr="00CD5F67">
        <w:t>Any power-operated industrial truck not in safe operating condition must be removed from service. Authorized personnel must make all repairs.</w:t>
      </w:r>
    </w:p>
    <w:p w14:paraId="48570BD6" w14:textId="77777777" w:rsidR="007228CE" w:rsidRPr="00CD5F67" w:rsidRDefault="007228CE" w:rsidP="000C2812">
      <w:pPr>
        <w:pStyle w:val="Bullet1"/>
      </w:pPr>
      <w:r w:rsidRPr="00CD5F67">
        <w:t>Repairs to the fuel and ignition systems of industrial trucks that involve fire hazards must be conducted only in locations designated for such repairs.</w:t>
      </w:r>
    </w:p>
    <w:p w14:paraId="4E6DFF69" w14:textId="77777777" w:rsidR="007228CE" w:rsidRPr="00CD5F67" w:rsidRDefault="007228CE" w:rsidP="000C2812">
      <w:pPr>
        <w:pStyle w:val="Bullet1"/>
      </w:pPr>
      <w:r w:rsidRPr="00CD5F67">
        <w:t>Trucks in need of repairs to the electrical system must have the battery disconnected before such repairs.</w:t>
      </w:r>
    </w:p>
    <w:p w14:paraId="6CEC43D9" w14:textId="77777777" w:rsidR="007228CE" w:rsidRPr="00CD5F67" w:rsidRDefault="007228CE" w:rsidP="000C2812">
      <w:pPr>
        <w:pStyle w:val="Bullet1"/>
      </w:pPr>
      <w:r w:rsidRPr="00CD5F67">
        <w:t>Only use replacement parts that are currently recommended by the manufacturer.</w:t>
      </w:r>
    </w:p>
    <w:p w14:paraId="3EF3BA78" w14:textId="77777777" w:rsidR="007228CE" w:rsidRPr="00CD5F67" w:rsidRDefault="007228CE" w:rsidP="009E4A95">
      <w:pPr>
        <w:pStyle w:val="Heading2"/>
      </w:pPr>
      <w:r w:rsidRPr="00CD5F67">
        <w:t>Training</w:t>
      </w:r>
    </w:p>
    <w:p w14:paraId="274550F5" w14:textId="77777777" w:rsidR="007228CE" w:rsidRPr="00CD5F67" w:rsidRDefault="007228CE" w:rsidP="00A428A8">
      <w:pPr>
        <w:rPr>
          <w:rFonts w:cs="Tahoma"/>
          <w:szCs w:val="20"/>
        </w:rPr>
      </w:pPr>
      <w:r w:rsidRPr="00CD5F67">
        <w:rPr>
          <w:rFonts w:cs="Tahoma"/>
          <w:szCs w:val="20"/>
        </w:rPr>
        <w:t>Trainees may operate a forklift only:</w:t>
      </w:r>
    </w:p>
    <w:p w14:paraId="293F85CC" w14:textId="77777777" w:rsidR="007228CE" w:rsidRPr="00CD5F67" w:rsidRDefault="007228CE" w:rsidP="000C2812">
      <w:pPr>
        <w:pStyle w:val="Bullet1"/>
      </w:pPr>
      <w:r w:rsidRPr="00CD5F67">
        <w:t>Under the direct supervision of persons who have the knowledge, training, and experience to train operators and evaluate their competence; and</w:t>
      </w:r>
    </w:p>
    <w:p w14:paraId="04FC9ED5" w14:textId="77777777" w:rsidR="007228CE" w:rsidRPr="00CD5F67" w:rsidRDefault="007228CE" w:rsidP="000C2812">
      <w:pPr>
        <w:pStyle w:val="Bullet1"/>
      </w:pPr>
      <w:r w:rsidRPr="00CD5F67">
        <w:t>Where such operation does not endanger the trainee or other employees.</w:t>
      </w:r>
    </w:p>
    <w:p w14:paraId="6A65FBF0" w14:textId="77777777" w:rsidR="007228CE" w:rsidRPr="00CD5F67" w:rsidRDefault="007228CE" w:rsidP="00A428A8">
      <w:pPr>
        <w:rPr>
          <w:rFonts w:cs="Tahoma"/>
          <w:szCs w:val="20"/>
        </w:rPr>
      </w:pPr>
      <w:r w:rsidRPr="00CD5F67">
        <w:rPr>
          <w:rFonts w:cs="Tahoma"/>
          <w:szCs w:val="20"/>
        </w:rPr>
        <w:t>Training will consist of a combination of:</w:t>
      </w:r>
    </w:p>
    <w:p w14:paraId="657F069E" w14:textId="77777777" w:rsidR="007228CE" w:rsidRPr="00CD5F67" w:rsidRDefault="007228CE" w:rsidP="000C2812">
      <w:pPr>
        <w:pStyle w:val="Bullet1"/>
      </w:pPr>
      <w:r w:rsidRPr="00CD5F67">
        <w:t>Formal instruction (e.g., lecture, discussion, interactive computer learning, video tape, and/or written material)</w:t>
      </w:r>
    </w:p>
    <w:p w14:paraId="552DD2D5" w14:textId="77777777" w:rsidR="007228CE" w:rsidRPr="00CD5F67" w:rsidRDefault="007228CE" w:rsidP="000C2812">
      <w:pPr>
        <w:pStyle w:val="Bullet1"/>
      </w:pPr>
      <w:r w:rsidRPr="00CD5F67">
        <w:t>Practical training (demonstrations performed by the trainer and practical exercises performed by the trainee)</w:t>
      </w:r>
    </w:p>
    <w:p w14:paraId="59FE23BF" w14:textId="77777777" w:rsidR="007228CE" w:rsidRPr="00CD5F67" w:rsidRDefault="007228CE" w:rsidP="000C2812">
      <w:pPr>
        <w:pStyle w:val="Bullet1"/>
      </w:pPr>
      <w:r w:rsidRPr="00CD5F67">
        <w:t>And evaluation of the operator's performance in the workplace.</w:t>
      </w:r>
    </w:p>
    <w:p w14:paraId="05AE4596" w14:textId="77777777" w:rsidR="007228CE" w:rsidRPr="00CD5F67" w:rsidRDefault="007228CE" w:rsidP="00A428A8">
      <w:pPr>
        <w:rPr>
          <w:rFonts w:cs="Tahoma"/>
          <w:szCs w:val="20"/>
        </w:rPr>
      </w:pPr>
      <w:r w:rsidRPr="00CD5F67">
        <w:rPr>
          <w:rFonts w:cs="Tahoma"/>
          <w:szCs w:val="20"/>
        </w:rPr>
        <w:t>All operator training and evaluation will be conducted by persons who have the knowledge, training, and experience to train PIT operators and evaluate their competence.</w:t>
      </w:r>
    </w:p>
    <w:p w14:paraId="09B02DE3" w14:textId="77777777" w:rsidR="007228CE" w:rsidRPr="00CD5F67" w:rsidRDefault="007228CE" w:rsidP="009E4A95">
      <w:pPr>
        <w:pStyle w:val="Heading3"/>
      </w:pPr>
      <w:r w:rsidRPr="00CD5F67">
        <w:t>Initial</w:t>
      </w:r>
    </w:p>
    <w:p w14:paraId="46DD1F40" w14:textId="67A5E0F2" w:rsidR="007228CE" w:rsidRPr="00CD5F67" w:rsidRDefault="007228CE" w:rsidP="00A428A8">
      <w:pPr>
        <w:rPr>
          <w:rFonts w:cs="Tahoma"/>
          <w:szCs w:val="20"/>
        </w:rPr>
      </w:pPr>
      <w:r w:rsidRPr="00CD5F67">
        <w:rPr>
          <w:rFonts w:cs="Tahoma"/>
          <w:szCs w:val="20"/>
        </w:rPr>
        <w:t xml:space="preserve">Forklift operators will receive initial training in the following topics, except in topics which can be demonstrated are not applicable to safe operation of the truck at </w:t>
      </w:r>
      <w:r w:rsidRPr="00CD5F67">
        <w:rPr>
          <w:rFonts w:cs="Tahoma"/>
          <w:noProof/>
          <w:szCs w:val="20"/>
        </w:rPr>
        <w:fldChar w:fldCharType="begin"/>
      </w:r>
      <w:r w:rsidRPr="00CD5F67">
        <w:rPr>
          <w:rFonts w:cs="Tahoma"/>
          <w:noProof/>
          <w:szCs w:val="20"/>
        </w:rPr>
        <w:instrText xml:space="preserve"> MERGEFIELD Q1 </w:instrText>
      </w:r>
      <w:r w:rsidRPr="00CD5F67">
        <w:rPr>
          <w:rFonts w:cs="Tahoma"/>
          <w:noProof/>
          <w:szCs w:val="20"/>
        </w:rPr>
        <w:fldChar w:fldCharType="separate"/>
      </w:r>
      <w:r w:rsidR="000A3858">
        <w:rPr>
          <w:rFonts w:cs="Tahoma"/>
          <w:noProof/>
          <w:szCs w:val="20"/>
        </w:rPr>
        <w:t>COMPNAME</w:t>
      </w:r>
      <w:r w:rsidRPr="00CD5F67">
        <w:rPr>
          <w:rFonts w:cs="Tahoma"/>
          <w:noProof/>
          <w:szCs w:val="20"/>
        </w:rPr>
        <w:fldChar w:fldCharType="end"/>
      </w:r>
      <w:r w:rsidRPr="00CD5F67">
        <w:rPr>
          <w:rFonts w:cs="Tahoma"/>
          <w:noProof/>
          <w:szCs w:val="20"/>
        </w:rPr>
        <w:t>.</w:t>
      </w:r>
    </w:p>
    <w:p w14:paraId="2C04C686" w14:textId="77777777" w:rsidR="007228CE" w:rsidRPr="00CD5F67" w:rsidRDefault="007228CE" w:rsidP="004868BB">
      <w:pPr>
        <w:pStyle w:val="Heading4"/>
      </w:pPr>
      <w:r w:rsidRPr="00CD5F67">
        <w:t>PIT</w:t>
      </w:r>
      <w:r w:rsidR="00B67651">
        <w:t>-</w:t>
      </w:r>
      <w:r w:rsidRPr="00CD5F67">
        <w:t>related topics:</w:t>
      </w:r>
    </w:p>
    <w:p w14:paraId="4E40C836" w14:textId="77777777" w:rsidR="007228CE" w:rsidRPr="00CD5F67" w:rsidRDefault="007228CE" w:rsidP="000C2812">
      <w:pPr>
        <w:pStyle w:val="Bullet1"/>
      </w:pPr>
      <w:r w:rsidRPr="00CD5F67">
        <w:t>Operating instructions, warnings, and precautions for the types of truck the operator will be authorized to operate.</w:t>
      </w:r>
    </w:p>
    <w:p w14:paraId="264DAF0A" w14:textId="77777777" w:rsidR="007228CE" w:rsidRPr="00CD5F67" w:rsidRDefault="007228CE" w:rsidP="000C2812">
      <w:pPr>
        <w:pStyle w:val="Bullet1"/>
      </w:pPr>
      <w:r w:rsidRPr="00CD5F67">
        <w:t>Differences between the truck and an automobile.</w:t>
      </w:r>
    </w:p>
    <w:p w14:paraId="0D40C9EF" w14:textId="77777777" w:rsidR="007228CE" w:rsidRPr="00CD5F67" w:rsidRDefault="007228CE" w:rsidP="000C2812">
      <w:pPr>
        <w:pStyle w:val="Bullet1"/>
      </w:pPr>
      <w:r w:rsidRPr="00CD5F67">
        <w:t>Truck controls and instrumentation: where they are located, what they do, and how they work.</w:t>
      </w:r>
    </w:p>
    <w:p w14:paraId="098F8B40" w14:textId="77777777" w:rsidR="007228CE" w:rsidRPr="00CD5F67" w:rsidRDefault="007228CE" w:rsidP="000C2812">
      <w:pPr>
        <w:pStyle w:val="Bullet1"/>
      </w:pPr>
      <w:r w:rsidRPr="00CD5F67">
        <w:t>Engine or motor operation</w:t>
      </w:r>
      <w:r w:rsidR="00B67651">
        <w:t>.</w:t>
      </w:r>
    </w:p>
    <w:p w14:paraId="62DDDD48" w14:textId="77777777" w:rsidR="007228CE" w:rsidRPr="00CD5F67" w:rsidRDefault="007228CE" w:rsidP="000C2812">
      <w:pPr>
        <w:pStyle w:val="Bullet1"/>
      </w:pPr>
      <w:r w:rsidRPr="00CD5F67">
        <w:t>Steering and maneuvering</w:t>
      </w:r>
      <w:r w:rsidR="00B67651">
        <w:t>.</w:t>
      </w:r>
    </w:p>
    <w:p w14:paraId="747EF47C" w14:textId="77777777" w:rsidR="007228CE" w:rsidRPr="00CD5F67" w:rsidRDefault="007228CE" w:rsidP="000C2812">
      <w:pPr>
        <w:pStyle w:val="Bullet1"/>
      </w:pPr>
      <w:r w:rsidRPr="00CD5F67">
        <w:t>Visibility (including restrictions due to loading)</w:t>
      </w:r>
      <w:r w:rsidR="00B67651">
        <w:t>.</w:t>
      </w:r>
    </w:p>
    <w:p w14:paraId="45763760" w14:textId="77777777" w:rsidR="007228CE" w:rsidRPr="00CD5F67" w:rsidRDefault="007228CE" w:rsidP="000C2812">
      <w:pPr>
        <w:pStyle w:val="Bullet1"/>
      </w:pPr>
      <w:r w:rsidRPr="00CD5F67">
        <w:t>Fork and attachment adaptation, operation, and use limitations</w:t>
      </w:r>
      <w:r w:rsidR="00B67651">
        <w:t>.</w:t>
      </w:r>
    </w:p>
    <w:p w14:paraId="6337414E" w14:textId="77777777" w:rsidR="007228CE" w:rsidRPr="00CD5F67" w:rsidRDefault="007228CE" w:rsidP="000C2812">
      <w:pPr>
        <w:pStyle w:val="Bullet1"/>
      </w:pPr>
      <w:r w:rsidRPr="00CD5F67">
        <w:t>Vehicle capacity</w:t>
      </w:r>
      <w:r w:rsidR="00B67651">
        <w:t>.</w:t>
      </w:r>
    </w:p>
    <w:p w14:paraId="59D12899" w14:textId="77777777" w:rsidR="007228CE" w:rsidRPr="00CD5F67" w:rsidRDefault="007228CE" w:rsidP="000C2812">
      <w:pPr>
        <w:pStyle w:val="Bullet1"/>
      </w:pPr>
      <w:r w:rsidRPr="00CD5F67">
        <w:t>Vehicle stability</w:t>
      </w:r>
      <w:r w:rsidR="00B67651">
        <w:t>.</w:t>
      </w:r>
    </w:p>
    <w:p w14:paraId="480F5890" w14:textId="77777777" w:rsidR="007228CE" w:rsidRPr="00CD5F67" w:rsidRDefault="007228CE" w:rsidP="000C2812">
      <w:pPr>
        <w:pStyle w:val="Bullet1"/>
      </w:pPr>
      <w:r w:rsidRPr="00CD5F67">
        <w:t>Vehicle inspection and maintenance that the operator will be required to perform.</w:t>
      </w:r>
    </w:p>
    <w:p w14:paraId="0FC56422" w14:textId="77777777" w:rsidR="007228CE" w:rsidRPr="00CD5F67" w:rsidRDefault="007228CE" w:rsidP="000C2812">
      <w:pPr>
        <w:pStyle w:val="Bullet1"/>
      </w:pPr>
      <w:r w:rsidRPr="00CD5F67">
        <w:t>Refueling and/or charging and recharging of batteries</w:t>
      </w:r>
      <w:r w:rsidR="00B67651">
        <w:t>.</w:t>
      </w:r>
    </w:p>
    <w:p w14:paraId="229F1B55" w14:textId="77777777" w:rsidR="007228CE" w:rsidRPr="00CD5F67" w:rsidRDefault="007228CE" w:rsidP="000C2812">
      <w:pPr>
        <w:pStyle w:val="Bullet1"/>
      </w:pPr>
      <w:r w:rsidRPr="00CD5F67">
        <w:t>Operating limitations</w:t>
      </w:r>
      <w:r w:rsidR="00B67651">
        <w:t>.</w:t>
      </w:r>
    </w:p>
    <w:p w14:paraId="4CE86172" w14:textId="77777777" w:rsidR="007228CE" w:rsidRPr="00CD5F67" w:rsidRDefault="007228CE" w:rsidP="004868BB">
      <w:pPr>
        <w:pStyle w:val="Heading4"/>
      </w:pPr>
      <w:r w:rsidRPr="00CD5F67">
        <w:t>Workplace-related topics:</w:t>
      </w:r>
    </w:p>
    <w:p w14:paraId="09EF3CE4" w14:textId="77777777" w:rsidR="007228CE" w:rsidRPr="00CD5F67" w:rsidRDefault="007228CE" w:rsidP="000C2812">
      <w:pPr>
        <w:pStyle w:val="Bullet1"/>
      </w:pPr>
      <w:r w:rsidRPr="00CD5F67">
        <w:t>Surface conditions where the vehicle will be operated.</w:t>
      </w:r>
    </w:p>
    <w:p w14:paraId="39FFAE93" w14:textId="77777777" w:rsidR="007228CE" w:rsidRPr="00CD5F67" w:rsidRDefault="007228CE" w:rsidP="000C2812">
      <w:pPr>
        <w:pStyle w:val="Bullet1"/>
      </w:pPr>
      <w:r w:rsidRPr="00CD5F67">
        <w:t>Composition of loads to be carried and load stability.</w:t>
      </w:r>
    </w:p>
    <w:p w14:paraId="20D91CA3" w14:textId="77777777" w:rsidR="007228CE" w:rsidRPr="00CD5F67" w:rsidRDefault="007228CE" w:rsidP="000C2812">
      <w:pPr>
        <w:pStyle w:val="Bullet1"/>
      </w:pPr>
      <w:r w:rsidRPr="00CD5F67">
        <w:t>Load manipulation, stacking, and un-stacking.</w:t>
      </w:r>
    </w:p>
    <w:p w14:paraId="442C6DE2" w14:textId="77777777" w:rsidR="007228CE" w:rsidRPr="00CD5F67" w:rsidRDefault="007228CE" w:rsidP="000C2812">
      <w:pPr>
        <w:pStyle w:val="Bullet1"/>
      </w:pPr>
      <w:r w:rsidRPr="00CD5F67">
        <w:t>Pedestrian traffic in areas where the vehicle will be operated.</w:t>
      </w:r>
    </w:p>
    <w:p w14:paraId="77805AAE" w14:textId="77777777" w:rsidR="007228CE" w:rsidRPr="00CD5F67" w:rsidRDefault="007228CE" w:rsidP="000C2812">
      <w:pPr>
        <w:pStyle w:val="Bullet1"/>
      </w:pPr>
      <w:r w:rsidRPr="00CD5F67">
        <w:t>Narrow aisles and other restricted places</w:t>
      </w:r>
    </w:p>
    <w:p w14:paraId="1223AE6A" w14:textId="77777777" w:rsidR="007228CE" w:rsidRPr="00CD5F67" w:rsidRDefault="007228CE" w:rsidP="000C2812">
      <w:pPr>
        <w:pStyle w:val="Bullet1"/>
      </w:pPr>
      <w:r w:rsidRPr="00CD5F67">
        <w:t>Hazardous (classified) locations where the vehicle will be operated.</w:t>
      </w:r>
    </w:p>
    <w:p w14:paraId="7DE6CCE1" w14:textId="77777777" w:rsidR="007228CE" w:rsidRPr="00CD5F67" w:rsidRDefault="007228CE" w:rsidP="000C2812">
      <w:pPr>
        <w:pStyle w:val="Bullet1"/>
      </w:pPr>
      <w:r w:rsidRPr="00CD5F67">
        <w:t>Ramps and other sloped surfaces that could affect the vehicles stability.</w:t>
      </w:r>
    </w:p>
    <w:p w14:paraId="1A4ED2AB" w14:textId="77777777" w:rsidR="007228CE" w:rsidRPr="00CD5F67" w:rsidRDefault="007228CE" w:rsidP="000C2812">
      <w:pPr>
        <w:pStyle w:val="Bullet1"/>
      </w:pPr>
      <w:r w:rsidRPr="00CD5F67">
        <w:t>Other unique or potentially hazardous environmental conditions in the workplace that could affect safe operation.</w:t>
      </w:r>
    </w:p>
    <w:p w14:paraId="5CF4B892" w14:textId="77777777" w:rsidR="007228CE" w:rsidRPr="00CD5F67" w:rsidRDefault="007228CE" w:rsidP="009E4A95">
      <w:pPr>
        <w:pStyle w:val="Heading3"/>
      </w:pPr>
      <w:r w:rsidRPr="00CD5F67">
        <w:t>Refresher</w:t>
      </w:r>
    </w:p>
    <w:p w14:paraId="335999B3" w14:textId="77777777" w:rsidR="007228CE" w:rsidRPr="00CD5F67" w:rsidRDefault="007228CE" w:rsidP="00A428A8">
      <w:pPr>
        <w:rPr>
          <w:rFonts w:cs="Tahoma"/>
          <w:szCs w:val="20"/>
        </w:rPr>
      </w:pPr>
      <w:r w:rsidRPr="00CD5F67">
        <w:rPr>
          <w:rFonts w:cs="Tahoma"/>
          <w:szCs w:val="20"/>
        </w:rPr>
        <w:t>Management will conduct refresher training, including an evaluation of the effectiveness of that training, as required to ensure that the operator has the knowledge and skills needed to operate the forklift safely. Refresher training in relevant topics will be provided to the operator when:</w:t>
      </w:r>
    </w:p>
    <w:p w14:paraId="0F6A27A5" w14:textId="77777777" w:rsidR="007228CE" w:rsidRPr="00CD5F67" w:rsidRDefault="007228CE" w:rsidP="000C2812">
      <w:pPr>
        <w:pStyle w:val="Bullet1"/>
      </w:pPr>
      <w:r w:rsidRPr="00CD5F67">
        <w:t>The operator has been observed to operate the vehicle in an unsafe manner.</w:t>
      </w:r>
    </w:p>
    <w:p w14:paraId="767FA095" w14:textId="77777777" w:rsidR="007228CE" w:rsidRPr="00CD5F67" w:rsidRDefault="007228CE" w:rsidP="000C2812">
      <w:pPr>
        <w:pStyle w:val="Bullet1"/>
      </w:pPr>
      <w:r w:rsidRPr="00CD5F67">
        <w:t>The operator has been involved in an accident or near-miss incident.</w:t>
      </w:r>
    </w:p>
    <w:p w14:paraId="19406473" w14:textId="77777777" w:rsidR="007228CE" w:rsidRPr="00CD5F67" w:rsidRDefault="007228CE" w:rsidP="000C2812">
      <w:pPr>
        <w:pStyle w:val="Bullet1"/>
      </w:pPr>
      <w:r w:rsidRPr="00CD5F67">
        <w:t>The operator has received an evaluation that reveals that the operator is not operating the truck safely.</w:t>
      </w:r>
    </w:p>
    <w:p w14:paraId="565A4E0B" w14:textId="77777777" w:rsidR="007228CE" w:rsidRPr="00CD5F67" w:rsidRDefault="007228CE" w:rsidP="000C2812">
      <w:pPr>
        <w:pStyle w:val="Bullet1"/>
      </w:pPr>
      <w:r w:rsidRPr="00CD5F67">
        <w:t>The operator is assigned to drive a different type of truck.</w:t>
      </w:r>
    </w:p>
    <w:p w14:paraId="6170D3A9" w14:textId="77777777" w:rsidR="007228CE" w:rsidRPr="00CD5F67" w:rsidRDefault="007228CE" w:rsidP="000C2812">
      <w:pPr>
        <w:pStyle w:val="Bullet1"/>
      </w:pPr>
      <w:r w:rsidRPr="00CD5F67">
        <w:t>A condition in the workplace changes in a manner that could affect safe operation of the truck.</w:t>
      </w:r>
    </w:p>
    <w:p w14:paraId="4074E82A" w14:textId="77777777" w:rsidR="007228CE" w:rsidRPr="00CD5F67" w:rsidRDefault="007228CE" w:rsidP="009E4A95">
      <w:pPr>
        <w:pStyle w:val="Heading3"/>
      </w:pPr>
      <w:r w:rsidRPr="00CD5F67">
        <w:t>Certification</w:t>
      </w:r>
    </w:p>
    <w:p w14:paraId="5FFB7111" w14:textId="77777777" w:rsidR="007228CE" w:rsidRPr="00CD5F67" w:rsidRDefault="007228CE" w:rsidP="00A428A8">
      <w:pPr>
        <w:rPr>
          <w:rFonts w:cs="Tahoma"/>
          <w:szCs w:val="20"/>
        </w:rPr>
      </w:pPr>
      <w:r w:rsidRPr="00CD5F67">
        <w:rPr>
          <w:rFonts w:cs="Tahoma"/>
          <w:szCs w:val="20"/>
        </w:rPr>
        <w:t>Management will verify that each operator has been trained and evaluated as required by this section. The certification shall include the name of the operator, the date of the training, the date of the evaluation, and the identity of the person(s) performing the training or evaluation.</w:t>
      </w:r>
    </w:p>
    <w:p w14:paraId="4C2D82E6" w14:textId="77777777" w:rsidR="007228CE" w:rsidRPr="00CD5F67" w:rsidRDefault="007228CE" w:rsidP="004868BB">
      <w:pPr>
        <w:pStyle w:val="Heading4"/>
      </w:pPr>
      <w:r w:rsidRPr="00CD5F67">
        <w:t>Recertification</w:t>
      </w:r>
    </w:p>
    <w:p w14:paraId="090396B6" w14:textId="77777777" w:rsidR="007228CE" w:rsidRPr="00CD5F67" w:rsidRDefault="007228CE" w:rsidP="00A428A8">
      <w:pPr>
        <w:rPr>
          <w:rFonts w:cs="Tahoma"/>
          <w:szCs w:val="20"/>
        </w:rPr>
      </w:pPr>
      <w:r w:rsidRPr="00CD5F67">
        <w:rPr>
          <w:rFonts w:cs="Tahoma"/>
          <w:szCs w:val="20"/>
        </w:rPr>
        <w:t>An evaluation of each PIT operator's performance will be conducted at least once every three years.</w:t>
      </w:r>
    </w:p>
    <w:p w14:paraId="69B97FD5" w14:textId="77777777" w:rsidR="007228CE" w:rsidRPr="00CD5F67" w:rsidRDefault="007228CE" w:rsidP="009E4A95">
      <w:pPr>
        <w:pStyle w:val="Heading2"/>
      </w:pPr>
      <w:r w:rsidRPr="00CD5F67">
        <w:t>Reference</w:t>
      </w:r>
    </w:p>
    <w:p w14:paraId="0C6A05AB" w14:textId="77777777" w:rsidR="007228CE" w:rsidRDefault="000862B2" w:rsidP="000C2812">
      <w:pPr>
        <w:pStyle w:val="Bullet1"/>
      </w:pPr>
      <w:r>
        <w:t xml:space="preserve">OSHA Standard </w:t>
      </w:r>
      <w:r w:rsidR="00ED5156">
        <w:t>29 CFR 1910</w:t>
      </w:r>
      <w:r w:rsidR="007228CE" w:rsidRPr="00574CAB">
        <w:t>.178</w:t>
      </w:r>
    </w:p>
    <w:p w14:paraId="5A682B30" w14:textId="77777777" w:rsidR="007228CE" w:rsidRPr="00574CAB" w:rsidRDefault="007228CE" w:rsidP="000C2812">
      <w:pPr>
        <w:pStyle w:val="Bullet1"/>
      </w:pPr>
      <w:r>
        <w:t>ANSI B56.1 (2020)</w:t>
      </w:r>
    </w:p>
    <w:p w14:paraId="694DC7DF" w14:textId="77777777" w:rsidR="007228CE" w:rsidRPr="00CD5F67" w:rsidRDefault="007228CE" w:rsidP="009E4A95">
      <w:pPr>
        <w:pStyle w:val="Heading2"/>
      </w:pPr>
      <w:r w:rsidRPr="00CD5F67">
        <w:t>Appendix</w:t>
      </w:r>
    </w:p>
    <w:p w14:paraId="67F9A461" w14:textId="77777777" w:rsidR="007228CE" w:rsidRPr="00CD5F67" w:rsidRDefault="007228CE" w:rsidP="000C2812">
      <w:pPr>
        <w:pStyle w:val="Bullet1"/>
      </w:pPr>
      <w:r w:rsidRPr="00CD5F67">
        <w:t>Daily Forklift Inspection: Fuel Powered</w:t>
      </w:r>
    </w:p>
    <w:p w14:paraId="6F240C6E" w14:textId="77777777" w:rsidR="007228CE" w:rsidRDefault="007228CE" w:rsidP="000C2812">
      <w:pPr>
        <w:pStyle w:val="Bullet1"/>
      </w:pPr>
      <w:r w:rsidRPr="00CD5F67">
        <w:t>Daily Forklift Inspection: Batter</w:t>
      </w:r>
      <w:r>
        <w:t>y</w:t>
      </w:r>
      <w:r w:rsidRPr="00CD5F67">
        <w:t xml:space="preserve"> Powered</w:t>
      </w:r>
    </w:p>
    <w:p w14:paraId="54FDC714" w14:textId="77777777" w:rsidR="00562C38" w:rsidRPr="00CD5F67" w:rsidRDefault="00562C38" w:rsidP="000C2812">
      <w:pPr>
        <w:pStyle w:val="Bullet1"/>
      </w:pPr>
      <w:r>
        <w:t>Daily Forklift Inspection: Telehandler</w:t>
      </w:r>
    </w:p>
    <w:p w14:paraId="26CB327E" w14:textId="77777777" w:rsidR="007228CE" w:rsidRPr="00CD5F67" w:rsidRDefault="007228CE" w:rsidP="000C2812">
      <w:pPr>
        <w:pStyle w:val="Bullet1"/>
      </w:pPr>
      <w:r>
        <w:t xml:space="preserve">Forklift Operator </w:t>
      </w:r>
      <w:r w:rsidRPr="00CD5F67">
        <w:t>Performance Evaluation</w:t>
      </w:r>
    </w:p>
    <w:p w14:paraId="5C5CD8A6" w14:textId="77777777" w:rsidR="007228CE" w:rsidRPr="00CD5F67" w:rsidRDefault="007228CE" w:rsidP="000C2812">
      <w:pPr>
        <w:pStyle w:val="Bullet1"/>
      </w:pPr>
      <w:r w:rsidRPr="00CD5F67">
        <w:t>Types of Powered Industrial Trucks</w:t>
      </w:r>
    </w:p>
    <w:p w14:paraId="70F04014" w14:textId="77777777" w:rsidR="000C2812" w:rsidRDefault="000C2812" w:rsidP="00A428A8">
      <w:pPr>
        <w:rPr>
          <w:rFonts w:cs="Tahoma"/>
        </w:rPr>
      </w:pPr>
    </w:p>
    <w:p w14:paraId="4BD72F0F" w14:textId="77777777" w:rsidR="007228CE" w:rsidRDefault="007228CE" w:rsidP="00A428A8">
      <w:pPr>
        <w:rPr>
          <w:rFonts w:cs="Tahoma"/>
        </w:rPr>
      </w:pPr>
      <w:r>
        <w:rPr>
          <w:rFonts w:cs="Tahoma"/>
        </w:rPr>
        <w:br w:type="page"/>
      </w:r>
    </w:p>
    <w:p w14:paraId="19352C97" w14:textId="77777777" w:rsidR="007228CE" w:rsidRPr="00980B8E" w:rsidRDefault="007228CE" w:rsidP="007228CE">
      <w:pPr>
        <w:pStyle w:val="TopHeaderBOTH"/>
        <w:rPr>
          <w:caps/>
        </w:rPr>
      </w:pPr>
      <w:bookmarkStart w:id="1900" w:name="_Hlk2936384"/>
      <w:r w:rsidRPr="00980B8E">
        <w:t>Daily Forklift Inspection – Fuel Powered</w:t>
      </w:r>
    </w:p>
    <w:tbl>
      <w:tblPr>
        <w:tblW w:w="9360" w:type="dxa"/>
        <w:tblLayout w:type="fixed"/>
        <w:tblLook w:val="04A0" w:firstRow="1" w:lastRow="0" w:firstColumn="1" w:lastColumn="0" w:noHBand="0" w:noVBand="1"/>
      </w:tblPr>
      <w:tblGrid>
        <w:gridCol w:w="720"/>
        <w:gridCol w:w="4500"/>
        <w:gridCol w:w="4140"/>
      </w:tblGrid>
      <w:tr w:rsidR="007228CE" w14:paraId="52529A96" w14:textId="77777777" w:rsidTr="003A07F9">
        <w:trPr>
          <w:trHeight w:val="360"/>
        </w:trPr>
        <w:tc>
          <w:tcPr>
            <w:tcW w:w="720" w:type="dxa"/>
            <w:tcBorders>
              <w:top w:val="nil"/>
              <w:left w:val="nil"/>
              <w:bottom w:val="nil"/>
              <w:right w:val="nil"/>
            </w:tcBorders>
            <w:vAlign w:val="center"/>
          </w:tcPr>
          <w:p w14:paraId="27FC640A" w14:textId="77777777" w:rsidR="007228CE" w:rsidRDefault="007228CE" w:rsidP="003A07F9">
            <w:pPr>
              <w:spacing w:after="0"/>
              <w:rPr>
                <w:rFonts w:cs="Tahoma"/>
              </w:rPr>
            </w:pPr>
          </w:p>
        </w:tc>
        <w:tc>
          <w:tcPr>
            <w:tcW w:w="4500" w:type="dxa"/>
            <w:vMerge w:val="restart"/>
            <w:tcBorders>
              <w:top w:val="nil"/>
              <w:left w:val="nil"/>
              <w:bottom w:val="single" w:sz="12" w:space="0" w:color="auto"/>
              <w:right w:val="single" w:sz="12" w:space="0" w:color="auto"/>
            </w:tcBorders>
            <w:vAlign w:val="center"/>
          </w:tcPr>
          <w:p w14:paraId="18969C8A" w14:textId="3F731532" w:rsidR="007228CE" w:rsidRPr="00F72A4D" w:rsidRDefault="007228CE" w:rsidP="003A07F9">
            <w:pPr>
              <w:spacing w:after="0"/>
              <w:jc w:val="center"/>
              <w:rPr>
                <w:rFonts w:cs="Tahoma"/>
                <w:szCs w:val="20"/>
              </w:rPr>
            </w:pPr>
            <w:r w:rsidRPr="00D20027">
              <w:rPr>
                <w:b/>
                <w:sz w:val="24"/>
                <w:szCs w:val="24"/>
              </w:rPr>
              <w:fldChar w:fldCharType="begin"/>
            </w:r>
            <w:r w:rsidRPr="00D20027">
              <w:rPr>
                <w:b/>
                <w:sz w:val="24"/>
                <w:szCs w:val="24"/>
              </w:rPr>
              <w:instrText xml:space="preserve"> MERGEFIELD "Q1" </w:instrText>
            </w:r>
            <w:r w:rsidRPr="00D20027">
              <w:rPr>
                <w:b/>
                <w:sz w:val="24"/>
                <w:szCs w:val="24"/>
              </w:rPr>
              <w:fldChar w:fldCharType="separate"/>
            </w:r>
            <w:r w:rsidR="000A3858">
              <w:rPr>
                <w:b/>
                <w:noProof/>
                <w:sz w:val="24"/>
                <w:szCs w:val="24"/>
              </w:rPr>
              <w:t>COMPNAME</w:t>
            </w:r>
            <w:r w:rsidRPr="00D20027">
              <w:rPr>
                <w:b/>
                <w:noProof/>
                <w:sz w:val="24"/>
                <w:szCs w:val="24"/>
              </w:rPr>
              <w:fldChar w:fldCharType="end"/>
            </w:r>
          </w:p>
        </w:tc>
        <w:tc>
          <w:tcPr>
            <w:tcW w:w="4140" w:type="dxa"/>
            <w:tcBorders>
              <w:top w:val="single" w:sz="12" w:space="0" w:color="auto"/>
              <w:left w:val="single" w:sz="12" w:space="0" w:color="auto"/>
              <w:bottom w:val="single" w:sz="4" w:space="0" w:color="auto"/>
              <w:right w:val="single" w:sz="12" w:space="0" w:color="auto"/>
            </w:tcBorders>
            <w:vAlign w:val="center"/>
          </w:tcPr>
          <w:p w14:paraId="650029DB" w14:textId="77777777" w:rsidR="007228CE" w:rsidRPr="00F72A4D" w:rsidRDefault="007228CE" w:rsidP="003A07F9">
            <w:pPr>
              <w:spacing w:after="0"/>
              <w:rPr>
                <w:rFonts w:cs="Tahoma"/>
                <w:szCs w:val="20"/>
              </w:rPr>
            </w:pPr>
            <w:r w:rsidRPr="00F72A4D">
              <w:rPr>
                <w:rFonts w:cs="Tahoma"/>
                <w:szCs w:val="20"/>
              </w:rPr>
              <w:t xml:space="preserve">Week of / </w:t>
            </w:r>
            <w:r w:rsidRPr="0029278E">
              <w:rPr>
                <w:rFonts w:cs="Tahoma"/>
                <w:szCs w:val="20"/>
                <w:lang w:val="es-US"/>
              </w:rPr>
              <w:t>(Semana de):</w:t>
            </w:r>
          </w:p>
        </w:tc>
      </w:tr>
      <w:tr w:rsidR="007228CE" w14:paraId="6307A627" w14:textId="77777777" w:rsidTr="003A07F9">
        <w:trPr>
          <w:trHeight w:val="360"/>
        </w:trPr>
        <w:tc>
          <w:tcPr>
            <w:tcW w:w="720" w:type="dxa"/>
            <w:tcBorders>
              <w:top w:val="nil"/>
              <w:left w:val="nil"/>
              <w:bottom w:val="nil"/>
              <w:right w:val="nil"/>
            </w:tcBorders>
            <w:vAlign w:val="center"/>
          </w:tcPr>
          <w:p w14:paraId="46015923" w14:textId="77777777" w:rsidR="007228CE" w:rsidRDefault="007228CE" w:rsidP="003A07F9">
            <w:pPr>
              <w:spacing w:after="0"/>
              <w:rPr>
                <w:rFonts w:cs="Tahoma"/>
              </w:rPr>
            </w:pPr>
          </w:p>
        </w:tc>
        <w:tc>
          <w:tcPr>
            <w:tcW w:w="4500" w:type="dxa"/>
            <w:vMerge/>
            <w:tcBorders>
              <w:top w:val="single" w:sz="12" w:space="0" w:color="auto"/>
              <w:left w:val="nil"/>
              <w:bottom w:val="single" w:sz="12" w:space="0" w:color="auto"/>
              <w:right w:val="single" w:sz="12" w:space="0" w:color="auto"/>
            </w:tcBorders>
            <w:vAlign w:val="center"/>
          </w:tcPr>
          <w:p w14:paraId="3CC57C17" w14:textId="77777777" w:rsidR="007228CE" w:rsidRPr="00F72A4D" w:rsidRDefault="007228CE" w:rsidP="003A07F9">
            <w:pPr>
              <w:spacing w:after="0"/>
              <w:rPr>
                <w:rFonts w:cs="Tahoma"/>
                <w:szCs w:val="20"/>
              </w:rPr>
            </w:pPr>
          </w:p>
        </w:tc>
        <w:tc>
          <w:tcPr>
            <w:tcW w:w="4140" w:type="dxa"/>
            <w:tcBorders>
              <w:top w:val="single" w:sz="4" w:space="0" w:color="auto"/>
              <w:left w:val="single" w:sz="12" w:space="0" w:color="auto"/>
              <w:bottom w:val="single" w:sz="4" w:space="0" w:color="auto"/>
              <w:right w:val="single" w:sz="12" w:space="0" w:color="auto"/>
            </w:tcBorders>
            <w:vAlign w:val="center"/>
          </w:tcPr>
          <w:p w14:paraId="7F36592A" w14:textId="77777777" w:rsidR="007228CE" w:rsidRPr="00F72A4D" w:rsidRDefault="007228CE" w:rsidP="003A07F9">
            <w:pPr>
              <w:spacing w:after="0"/>
              <w:rPr>
                <w:rFonts w:cs="Tahoma"/>
                <w:szCs w:val="20"/>
              </w:rPr>
            </w:pPr>
            <w:r w:rsidRPr="00F72A4D">
              <w:rPr>
                <w:rFonts w:cs="Tahoma"/>
                <w:szCs w:val="20"/>
              </w:rPr>
              <w:t>Department:</w:t>
            </w:r>
          </w:p>
        </w:tc>
      </w:tr>
      <w:tr w:rsidR="007228CE" w14:paraId="5FEA095A" w14:textId="77777777" w:rsidTr="003A07F9">
        <w:trPr>
          <w:trHeight w:val="360"/>
        </w:trPr>
        <w:tc>
          <w:tcPr>
            <w:tcW w:w="720" w:type="dxa"/>
            <w:tcBorders>
              <w:top w:val="nil"/>
              <w:left w:val="nil"/>
              <w:bottom w:val="nil"/>
              <w:right w:val="nil"/>
            </w:tcBorders>
            <w:vAlign w:val="center"/>
          </w:tcPr>
          <w:p w14:paraId="377E16C9" w14:textId="77777777" w:rsidR="007228CE" w:rsidRDefault="007228CE" w:rsidP="003A07F9">
            <w:pPr>
              <w:spacing w:after="0"/>
              <w:rPr>
                <w:rFonts w:cs="Tahoma"/>
              </w:rPr>
            </w:pPr>
          </w:p>
        </w:tc>
        <w:tc>
          <w:tcPr>
            <w:tcW w:w="4500" w:type="dxa"/>
            <w:vMerge/>
            <w:tcBorders>
              <w:top w:val="single" w:sz="12" w:space="0" w:color="auto"/>
              <w:left w:val="nil"/>
              <w:bottom w:val="single" w:sz="12" w:space="0" w:color="auto"/>
              <w:right w:val="single" w:sz="12" w:space="0" w:color="auto"/>
            </w:tcBorders>
            <w:vAlign w:val="center"/>
          </w:tcPr>
          <w:p w14:paraId="7B3CF714" w14:textId="77777777" w:rsidR="007228CE" w:rsidRPr="00F72A4D" w:rsidRDefault="007228CE" w:rsidP="003A07F9">
            <w:pPr>
              <w:spacing w:after="0"/>
              <w:rPr>
                <w:rFonts w:cs="Tahoma"/>
                <w:szCs w:val="20"/>
              </w:rPr>
            </w:pPr>
          </w:p>
        </w:tc>
        <w:tc>
          <w:tcPr>
            <w:tcW w:w="4140" w:type="dxa"/>
            <w:tcBorders>
              <w:top w:val="single" w:sz="4" w:space="0" w:color="auto"/>
              <w:left w:val="single" w:sz="12" w:space="0" w:color="auto"/>
              <w:bottom w:val="single" w:sz="4" w:space="0" w:color="auto"/>
              <w:right w:val="single" w:sz="12" w:space="0" w:color="auto"/>
            </w:tcBorders>
            <w:vAlign w:val="center"/>
          </w:tcPr>
          <w:p w14:paraId="6CDFC734" w14:textId="77777777" w:rsidR="007228CE" w:rsidRPr="00F72A4D" w:rsidRDefault="007228CE" w:rsidP="003A07F9">
            <w:pPr>
              <w:spacing w:after="0"/>
              <w:rPr>
                <w:rFonts w:cs="Tahoma"/>
                <w:szCs w:val="20"/>
              </w:rPr>
            </w:pPr>
            <w:r w:rsidRPr="00F72A4D">
              <w:rPr>
                <w:rFonts w:cs="Tahoma"/>
                <w:szCs w:val="20"/>
              </w:rPr>
              <w:t>Shift:</w:t>
            </w:r>
          </w:p>
        </w:tc>
      </w:tr>
      <w:tr w:rsidR="007228CE" w14:paraId="48D14BC4" w14:textId="77777777" w:rsidTr="003A07F9">
        <w:trPr>
          <w:trHeight w:val="360"/>
        </w:trPr>
        <w:tc>
          <w:tcPr>
            <w:tcW w:w="720" w:type="dxa"/>
            <w:tcBorders>
              <w:top w:val="nil"/>
              <w:left w:val="nil"/>
              <w:bottom w:val="nil"/>
              <w:right w:val="single" w:sz="12" w:space="0" w:color="auto"/>
            </w:tcBorders>
            <w:vAlign w:val="center"/>
          </w:tcPr>
          <w:p w14:paraId="3075BE74" w14:textId="77777777" w:rsidR="007228CE" w:rsidRDefault="007228CE" w:rsidP="003A07F9">
            <w:pPr>
              <w:spacing w:after="0"/>
              <w:rPr>
                <w:rFonts w:cs="Tahoma"/>
              </w:rPr>
            </w:pPr>
          </w:p>
        </w:tc>
        <w:tc>
          <w:tcPr>
            <w:tcW w:w="4500" w:type="dxa"/>
            <w:tcBorders>
              <w:top w:val="single" w:sz="12" w:space="0" w:color="auto"/>
              <w:left w:val="single" w:sz="12" w:space="0" w:color="auto"/>
              <w:bottom w:val="single" w:sz="4" w:space="0" w:color="auto"/>
              <w:right w:val="single" w:sz="4" w:space="0" w:color="auto"/>
            </w:tcBorders>
            <w:vAlign w:val="center"/>
          </w:tcPr>
          <w:p w14:paraId="30182C2D" w14:textId="77777777" w:rsidR="007228CE" w:rsidRPr="00F72A4D" w:rsidRDefault="007228CE" w:rsidP="003A07F9">
            <w:pPr>
              <w:spacing w:after="0"/>
              <w:rPr>
                <w:rFonts w:cs="Tahoma"/>
                <w:szCs w:val="20"/>
              </w:rPr>
            </w:pPr>
            <w:r w:rsidRPr="00F72A4D">
              <w:rPr>
                <w:rFonts w:cs="Tahoma"/>
                <w:szCs w:val="20"/>
              </w:rPr>
              <w:t>Forklift:</w:t>
            </w:r>
          </w:p>
        </w:tc>
        <w:tc>
          <w:tcPr>
            <w:tcW w:w="4140" w:type="dxa"/>
            <w:tcBorders>
              <w:top w:val="single" w:sz="4" w:space="0" w:color="auto"/>
              <w:left w:val="single" w:sz="4" w:space="0" w:color="auto"/>
              <w:bottom w:val="single" w:sz="4" w:space="0" w:color="auto"/>
              <w:right w:val="single" w:sz="12" w:space="0" w:color="auto"/>
            </w:tcBorders>
            <w:vAlign w:val="center"/>
          </w:tcPr>
          <w:p w14:paraId="2A63917E" w14:textId="77777777" w:rsidR="007228CE" w:rsidRPr="00F72A4D" w:rsidRDefault="007228CE" w:rsidP="003A07F9">
            <w:pPr>
              <w:spacing w:after="0"/>
              <w:rPr>
                <w:rFonts w:cs="Tahoma"/>
                <w:szCs w:val="20"/>
              </w:rPr>
            </w:pPr>
            <w:r w:rsidRPr="00F72A4D">
              <w:rPr>
                <w:rFonts w:cs="Tahoma"/>
                <w:szCs w:val="20"/>
              </w:rPr>
              <w:t>Drive Hour Meter:</w:t>
            </w:r>
          </w:p>
        </w:tc>
      </w:tr>
      <w:tr w:rsidR="007228CE" w14:paraId="769DFCCF" w14:textId="77777777" w:rsidTr="003A07F9">
        <w:trPr>
          <w:trHeight w:val="360"/>
        </w:trPr>
        <w:tc>
          <w:tcPr>
            <w:tcW w:w="720" w:type="dxa"/>
            <w:tcBorders>
              <w:top w:val="nil"/>
              <w:left w:val="nil"/>
              <w:bottom w:val="nil"/>
              <w:right w:val="single" w:sz="12" w:space="0" w:color="auto"/>
            </w:tcBorders>
            <w:vAlign w:val="center"/>
          </w:tcPr>
          <w:p w14:paraId="20547280" w14:textId="77777777" w:rsidR="007228CE" w:rsidRDefault="007228CE" w:rsidP="003A07F9">
            <w:pPr>
              <w:spacing w:after="0"/>
              <w:rPr>
                <w:rFonts w:cs="Tahoma"/>
              </w:rPr>
            </w:pPr>
          </w:p>
        </w:tc>
        <w:tc>
          <w:tcPr>
            <w:tcW w:w="4500" w:type="dxa"/>
            <w:tcBorders>
              <w:top w:val="single" w:sz="4" w:space="0" w:color="auto"/>
              <w:left w:val="single" w:sz="12" w:space="0" w:color="auto"/>
              <w:bottom w:val="single" w:sz="12" w:space="0" w:color="auto"/>
              <w:right w:val="single" w:sz="4" w:space="0" w:color="auto"/>
            </w:tcBorders>
            <w:vAlign w:val="center"/>
          </w:tcPr>
          <w:p w14:paraId="62B9593C" w14:textId="77777777" w:rsidR="007228CE" w:rsidRPr="00F72A4D" w:rsidRDefault="007228CE" w:rsidP="003A07F9">
            <w:pPr>
              <w:spacing w:after="0"/>
              <w:rPr>
                <w:rFonts w:cs="Tahoma"/>
                <w:szCs w:val="20"/>
              </w:rPr>
            </w:pPr>
            <w:r w:rsidRPr="00F72A4D">
              <w:rPr>
                <w:rFonts w:cs="Tahoma"/>
                <w:szCs w:val="20"/>
              </w:rPr>
              <w:t>Model / Serial #:</w:t>
            </w:r>
          </w:p>
        </w:tc>
        <w:tc>
          <w:tcPr>
            <w:tcW w:w="4140" w:type="dxa"/>
            <w:tcBorders>
              <w:top w:val="single" w:sz="4" w:space="0" w:color="auto"/>
              <w:left w:val="single" w:sz="4" w:space="0" w:color="auto"/>
              <w:bottom w:val="single" w:sz="12" w:space="0" w:color="auto"/>
              <w:right w:val="single" w:sz="12" w:space="0" w:color="auto"/>
            </w:tcBorders>
            <w:vAlign w:val="center"/>
          </w:tcPr>
          <w:p w14:paraId="7BA15099" w14:textId="77777777" w:rsidR="007228CE" w:rsidRPr="00F72A4D" w:rsidRDefault="007228CE" w:rsidP="003A07F9">
            <w:pPr>
              <w:spacing w:after="0"/>
              <w:rPr>
                <w:rFonts w:cs="Tahoma"/>
                <w:szCs w:val="20"/>
              </w:rPr>
            </w:pPr>
            <w:r w:rsidRPr="00F72A4D">
              <w:rPr>
                <w:rFonts w:cs="Tahoma"/>
                <w:szCs w:val="20"/>
              </w:rPr>
              <w:t>Hoist Hour Meter:</w:t>
            </w:r>
          </w:p>
        </w:tc>
      </w:tr>
    </w:tbl>
    <w:p w14:paraId="25F87B86" w14:textId="77777777" w:rsidR="007228CE" w:rsidRPr="0029278E" w:rsidRDefault="007228CE" w:rsidP="007228CE">
      <w:pPr>
        <w:spacing w:before="60" w:after="0"/>
        <w:ind w:left="720"/>
        <w:jc w:val="left"/>
        <w:rPr>
          <w:szCs w:val="20"/>
        </w:rPr>
      </w:pPr>
      <w:bookmarkStart w:id="1901" w:name="_Hlk2936433"/>
      <w:bookmarkEnd w:id="1900"/>
      <w:r w:rsidRPr="0029278E">
        <w:rPr>
          <w:szCs w:val="20"/>
        </w:rPr>
        <w:t>Report any operational deficiencies to your supervisor for corrective action.</w:t>
      </w:r>
    </w:p>
    <w:p w14:paraId="48A793ED" w14:textId="77777777" w:rsidR="007228CE" w:rsidRPr="0029278E" w:rsidRDefault="007228CE" w:rsidP="007228CE">
      <w:pPr>
        <w:spacing w:after="60"/>
        <w:ind w:left="720"/>
        <w:jc w:val="left"/>
        <w:rPr>
          <w:szCs w:val="20"/>
          <w:lang w:val="es-US"/>
        </w:rPr>
      </w:pPr>
      <w:r w:rsidRPr="0029278E">
        <w:rPr>
          <w:szCs w:val="20"/>
          <w:lang w:val="es-US"/>
        </w:rPr>
        <w:t xml:space="preserve">Reporte </w:t>
      </w:r>
      <w:r w:rsidR="007D0C08" w:rsidRPr="0029278E">
        <w:rPr>
          <w:szCs w:val="20"/>
          <w:lang w:val="es-US"/>
        </w:rPr>
        <w:t>cualquier</w:t>
      </w:r>
      <w:r w:rsidRPr="0029278E">
        <w:rPr>
          <w:szCs w:val="20"/>
          <w:lang w:val="es-US"/>
        </w:rPr>
        <w:t xml:space="preserve"> deficiencia que vea a su supervisor</w:t>
      </w:r>
    </w:p>
    <w:p w14:paraId="5FE2D98A" w14:textId="77777777" w:rsidR="007228CE" w:rsidRPr="0029278E" w:rsidRDefault="007228CE" w:rsidP="007228CE">
      <w:pPr>
        <w:spacing w:before="60"/>
        <w:ind w:left="720"/>
        <w:rPr>
          <w:b/>
          <w:lang w:val="es-US"/>
        </w:rPr>
      </w:pPr>
      <w:r w:rsidRPr="0029278E">
        <w:t xml:space="preserve">Note any deficiencies with an ‘X’ </w:t>
      </w:r>
      <w:r w:rsidRPr="0029278E">
        <w:rPr>
          <w:lang w:val="es-US"/>
        </w:rPr>
        <w:t>(Anote cualquier deficiencia con una ‘X’)</w:t>
      </w:r>
    </w:p>
    <w:tbl>
      <w:tblPr>
        <w:tblW w:w="9360" w:type="dxa"/>
        <w:tblLayout w:type="fixed"/>
        <w:tblLook w:val="04A0" w:firstRow="1" w:lastRow="0" w:firstColumn="1" w:lastColumn="0" w:noHBand="0" w:noVBand="1"/>
      </w:tblPr>
      <w:tblGrid>
        <w:gridCol w:w="720"/>
        <w:gridCol w:w="4500"/>
        <w:gridCol w:w="591"/>
        <w:gridCol w:w="591"/>
        <w:gridCol w:w="592"/>
        <w:gridCol w:w="591"/>
        <w:gridCol w:w="592"/>
        <w:gridCol w:w="591"/>
        <w:gridCol w:w="592"/>
      </w:tblGrid>
      <w:tr w:rsidR="008F3965" w:rsidRPr="0029278E" w14:paraId="1D0B03C7" w14:textId="77777777" w:rsidTr="008F3965">
        <w:trPr>
          <w:trHeight w:hRule="exact" w:val="504"/>
        </w:trPr>
        <w:tc>
          <w:tcPr>
            <w:tcW w:w="720" w:type="dxa"/>
            <w:tcBorders>
              <w:top w:val="nil"/>
              <w:left w:val="nil"/>
              <w:bottom w:val="single" w:sz="12" w:space="0" w:color="auto"/>
              <w:right w:val="single" w:sz="12" w:space="0" w:color="auto"/>
            </w:tcBorders>
            <w:vAlign w:val="center"/>
          </w:tcPr>
          <w:p w14:paraId="1CC0794C" w14:textId="77777777" w:rsidR="008F3965" w:rsidRPr="0029278E" w:rsidRDefault="008F3965" w:rsidP="008F3965">
            <w:pPr>
              <w:spacing w:after="0"/>
              <w:rPr>
                <w:rFonts w:cs="Tahoma"/>
              </w:rPr>
            </w:pPr>
          </w:p>
        </w:tc>
        <w:tc>
          <w:tcPr>
            <w:tcW w:w="4500" w:type="dxa"/>
            <w:tcBorders>
              <w:top w:val="single" w:sz="12" w:space="0" w:color="auto"/>
              <w:left w:val="single" w:sz="12" w:space="0" w:color="auto"/>
              <w:bottom w:val="single" w:sz="4" w:space="0" w:color="auto"/>
            </w:tcBorders>
            <w:shd w:val="clear" w:color="auto" w:fill="C9C9C9" w:themeFill="accent3" w:themeFillTint="99"/>
            <w:vAlign w:val="center"/>
          </w:tcPr>
          <w:p w14:paraId="1EFA1D3F" w14:textId="77777777" w:rsidR="008F3965" w:rsidRPr="0029278E" w:rsidRDefault="008F3965" w:rsidP="008F3965">
            <w:pPr>
              <w:spacing w:after="0"/>
              <w:jc w:val="center"/>
              <w:rPr>
                <w:rFonts w:cs="Tahoma"/>
                <w:b/>
                <w:szCs w:val="20"/>
              </w:rPr>
            </w:pPr>
            <w:r w:rsidRPr="0029278E">
              <w:rPr>
                <w:rFonts w:cs="Tahoma"/>
                <w:b/>
                <w:szCs w:val="20"/>
              </w:rPr>
              <w:t>Inspection Items</w:t>
            </w:r>
          </w:p>
        </w:tc>
        <w:tc>
          <w:tcPr>
            <w:tcW w:w="591" w:type="dxa"/>
            <w:tcBorders>
              <w:top w:val="single" w:sz="12" w:space="0" w:color="auto"/>
              <w:bottom w:val="single" w:sz="4" w:space="0" w:color="auto"/>
            </w:tcBorders>
            <w:shd w:val="clear" w:color="auto" w:fill="C9C9C9" w:themeFill="accent3" w:themeFillTint="99"/>
            <w:vAlign w:val="center"/>
          </w:tcPr>
          <w:p w14:paraId="7C40BC0C" w14:textId="77777777" w:rsidR="008F3965" w:rsidRPr="0029278E" w:rsidRDefault="008F3965" w:rsidP="008F3965">
            <w:pPr>
              <w:spacing w:after="0"/>
              <w:jc w:val="center"/>
              <w:rPr>
                <w:rFonts w:cs="Tahoma"/>
                <w:b/>
                <w:szCs w:val="20"/>
              </w:rPr>
            </w:pPr>
            <w:r w:rsidRPr="0029278E">
              <w:rPr>
                <w:rFonts w:cs="Tahoma"/>
                <w:b/>
                <w:szCs w:val="20"/>
              </w:rPr>
              <w:t>Su</w:t>
            </w:r>
            <w:r w:rsidRPr="0029278E">
              <w:rPr>
                <w:rFonts w:cs="Tahoma"/>
                <w:b/>
                <w:szCs w:val="20"/>
              </w:rPr>
              <w:br/>
            </w:r>
            <w:r w:rsidRPr="008F3965">
              <w:rPr>
                <w:rFonts w:cs="Tahoma"/>
                <w:b/>
                <w:sz w:val="16"/>
                <w:szCs w:val="16"/>
              </w:rPr>
              <w:t>(D)</w:t>
            </w:r>
          </w:p>
        </w:tc>
        <w:tc>
          <w:tcPr>
            <w:tcW w:w="591" w:type="dxa"/>
            <w:tcBorders>
              <w:top w:val="single" w:sz="12" w:space="0" w:color="auto"/>
              <w:bottom w:val="single" w:sz="4" w:space="0" w:color="auto"/>
            </w:tcBorders>
            <w:shd w:val="clear" w:color="auto" w:fill="C9C9C9" w:themeFill="accent3" w:themeFillTint="99"/>
            <w:vAlign w:val="center"/>
          </w:tcPr>
          <w:p w14:paraId="5A7B011C" w14:textId="77777777" w:rsidR="008F3965" w:rsidRPr="0029278E" w:rsidRDefault="008F3965" w:rsidP="008F3965">
            <w:pPr>
              <w:spacing w:after="0"/>
              <w:jc w:val="center"/>
              <w:rPr>
                <w:rFonts w:cs="Tahoma"/>
                <w:b/>
                <w:szCs w:val="20"/>
              </w:rPr>
            </w:pPr>
            <w:r w:rsidRPr="0029278E">
              <w:rPr>
                <w:rFonts w:cs="Tahoma"/>
                <w:b/>
                <w:szCs w:val="20"/>
              </w:rPr>
              <w:t>M</w:t>
            </w:r>
            <w:r w:rsidRPr="0029278E">
              <w:rPr>
                <w:rFonts w:cs="Tahoma"/>
                <w:b/>
                <w:szCs w:val="20"/>
              </w:rPr>
              <w:br/>
            </w:r>
            <w:r w:rsidRPr="008F3965">
              <w:rPr>
                <w:rFonts w:cs="Tahoma"/>
                <w:b/>
                <w:sz w:val="16"/>
                <w:szCs w:val="16"/>
              </w:rPr>
              <w:t>(L)</w:t>
            </w:r>
          </w:p>
        </w:tc>
        <w:tc>
          <w:tcPr>
            <w:tcW w:w="592" w:type="dxa"/>
            <w:tcBorders>
              <w:top w:val="single" w:sz="12" w:space="0" w:color="auto"/>
              <w:bottom w:val="single" w:sz="4" w:space="0" w:color="auto"/>
            </w:tcBorders>
            <w:shd w:val="clear" w:color="auto" w:fill="C9C9C9" w:themeFill="accent3" w:themeFillTint="99"/>
            <w:vAlign w:val="center"/>
          </w:tcPr>
          <w:p w14:paraId="3BE6669D" w14:textId="77777777" w:rsidR="008F3965" w:rsidRPr="0029278E" w:rsidRDefault="008F3965" w:rsidP="008F3965">
            <w:pPr>
              <w:spacing w:after="0"/>
              <w:jc w:val="center"/>
              <w:rPr>
                <w:rFonts w:cs="Tahoma"/>
                <w:b/>
                <w:szCs w:val="20"/>
              </w:rPr>
            </w:pPr>
            <w:r w:rsidRPr="0029278E">
              <w:rPr>
                <w:rFonts w:cs="Tahoma"/>
                <w:b/>
                <w:szCs w:val="20"/>
              </w:rPr>
              <w:t>T</w:t>
            </w:r>
            <w:r w:rsidRPr="0029278E">
              <w:rPr>
                <w:rFonts w:cs="Tahoma"/>
                <w:b/>
                <w:szCs w:val="20"/>
              </w:rPr>
              <w:br/>
            </w:r>
            <w:r w:rsidRPr="008F3965">
              <w:rPr>
                <w:rFonts w:cs="Tahoma"/>
                <w:b/>
                <w:sz w:val="16"/>
                <w:szCs w:val="16"/>
              </w:rPr>
              <w:t>(M)</w:t>
            </w:r>
          </w:p>
        </w:tc>
        <w:tc>
          <w:tcPr>
            <w:tcW w:w="591" w:type="dxa"/>
            <w:tcBorders>
              <w:top w:val="single" w:sz="12" w:space="0" w:color="auto"/>
              <w:bottom w:val="single" w:sz="4" w:space="0" w:color="auto"/>
            </w:tcBorders>
            <w:shd w:val="clear" w:color="auto" w:fill="C9C9C9" w:themeFill="accent3" w:themeFillTint="99"/>
            <w:vAlign w:val="center"/>
          </w:tcPr>
          <w:p w14:paraId="10FB6DE7" w14:textId="77777777" w:rsidR="008F3965" w:rsidRPr="0029278E" w:rsidRDefault="008F3965" w:rsidP="008F3965">
            <w:pPr>
              <w:spacing w:after="0"/>
              <w:jc w:val="center"/>
              <w:rPr>
                <w:rFonts w:cs="Tahoma"/>
                <w:b/>
                <w:szCs w:val="20"/>
              </w:rPr>
            </w:pPr>
            <w:r w:rsidRPr="0029278E">
              <w:rPr>
                <w:rFonts w:cs="Tahoma"/>
                <w:b/>
                <w:szCs w:val="20"/>
              </w:rPr>
              <w:t>W</w:t>
            </w:r>
            <w:r w:rsidRPr="0029278E">
              <w:rPr>
                <w:rFonts w:cs="Tahoma"/>
                <w:b/>
                <w:szCs w:val="20"/>
              </w:rPr>
              <w:br/>
            </w:r>
            <w:r w:rsidRPr="008F3965">
              <w:rPr>
                <w:rFonts w:cs="Tahoma"/>
                <w:b/>
                <w:sz w:val="16"/>
                <w:szCs w:val="16"/>
              </w:rPr>
              <w:t>(Mi)</w:t>
            </w:r>
          </w:p>
        </w:tc>
        <w:tc>
          <w:tcPr>
            <w:tcW w:w="592" w:type="dxa"/>
            <w:tcBorders>
              <w:top w:val="single" w:sz="12" w:space="0" w:color="auto"/>
              <w:bottom w:val="single" w:sz="4" w:space="0" w:color="auto"/>
            </w:tcBorders>
            <w:shd w:val="clear" w:color="auto" w:fill="C9C9C9" w:themeFill="accent3" w:themeFillTint="99"/>
            <w:vAlign w:val="center"/>
          </w:tcPr>
          <w:p w14:paraId="18B3FABB" w14:textId="77777777" w:rsidR="008F3965" w:rsidRPr="0029278E" w:rsidRDefault="008F3965" w:rsidP="008F3965">
            <w:pPr>
              <w:spacing w:after="0"/>
              <w:jc w:val="center"/>
              <w:rPr>
                <w:rFonts w:cs="Tahoma"/>
                <w:b/>
                <w:szCs w:val="20"/>
              </w:rPr>
            </w:pPr>
            <w:r w:rsidRPr="0029278E">
              <w:rPr>
                <w:rFonts w:cs="Tahoma"/>
                <w:b/>
                <w:szCs w:val="20"/>
              </w:rPr>
              <w:t>Th</w:t>
            </w:r>
            <w:r w:rsidRPr="0029278E">
              <w:rPr>
                <w:rFonts w:cs="Tahoma"/>
                <w:b/>
                <w:szCs w:val="20"/>
              </w:rPr>
              <w:br/>
            </w:r>
            <w:r w:rsidRPr="008F3965">
              <w:rPr>
                <w:rFonts w:cs="Tahoma"/>
                <w:b/>
                <w:sz w:val="16"/>
                <w:szCs w:val="16"/>
              </w:rPr>
              <w:t>(J)</w:t>
            </w:r>
          </w:p>
        </w:tc>
        <w:tc>
          <w:tcPr>
            <w:tcW w:w="591" w:type="dxa"/>
            <w:tcBorders>
              <w:top w:val="single" w:sz="12" w:space="0" w:color="auto"/>
              <w:bottom w:val="single" w:sz="4" w:space="0" w:color="auto"/>
            </w:tcBorders>
            <w:shd w:val="clear" w:color="auto" w:fill="C9C9C9" w:themeFill="accent3" w:themeFillTint="99"/>
            <w:vAlign w:val="center"/>
          </w:tcPr>
          <w:p w14:paraId="4BA69A2B" w14:textId="77777777" w:rsidR="008F3965" w:rsidRPr="0029278E" w:rsidRDefault="008F3965" w:rsidP="008F3965">
            <w:pPr>
              <w:spacing w:after="0"/>
              <w:jc w:val="center"/>
              <w:rPr>
                <w:rFonts w:cs="Tahoma"/>
                <w:b/>
                <w:szCs w:val="20"/>
              </w:rPr>
            </w:pPr>
            <w:r w:rsidRPr="0029278E">
              <w:rPr>
                <w:rFonts w:cs="Tahoma"/>
                <w:b/>
                <w:szCs w:val="20"/>
              </w:rPr>
              <w:t>F</w:t>
            </w:r>
            <w:r w:rsidRPr="0029278E">
              <w:rPr>
                <w:rFonts w:cs="Tahoma"/>
                <w:b/>
                <w:szCs w:val="20"/>
              </w:rPr>
              <w:br/>
            </w:r>
            <w:r w:rsidRPr="008F3965">
              <w:rPr>
                <w:rFonts w:cs="Tahoma"/>
                <w:b/>
                <w:sz w:val="16"/>
                <w:szCs w:val="16"/>
              </w:rPr>
              <w:t>(V)</w:t>
            </w:r>
          </w:p>
        </w:tc>
        <w:tc>
          <w:tcPr>
            <w:tcW w:w="592" w:type="dxa"/>
            <w:tcBorders>
              <w:top w:val="single" w:sz="12" w:space="0" w:color="auto"/>
              <w:bottom w:val="single" w:sz="4" w:space="0" w:color="auto"/>
              <w:right w:val="single" w:sz="12" w:space="0" w:color="auto"/>
            </w:tcBorders>
            <w:shd w:val="clear" w:color="auto" w:fill="C9C9C9" w:themeFill="accent3" w:themeFillTint="99"/>
            <w:vAlign w:val="center"/>
          </w:tcPr>
          <w:p w14:paraId="51755357" w14:textId="77777777" w:rsidR="008F3965" w:rsidRPr="0029278E" w:rsidRDefault="008F3965" w:rsidP="008F3965">
            <w:pPr>
              <w:spacing w:after="0"/>
              <w:jc w:val="center"/>
              <w:rPr>
                <w:rFonts w:cs="Tahoma"/>
                <w:b/>
                <w:szCs w:val="20"/>
              </w:rPr>
            </w:pPr>
            <w:r w:rsidRPr="0029278E">
              <w:rPr>
                <w:rFonts w:cs="Tahoma"/>
                <w:b/>
                <w:szCs w:val="20"/>
              </w:rPr>
              <w:t>Sa</w:t>
            </w:r>
            <w:r w:rsidRPr="0029278E">
              <w:rPr>
                <w:rFonts w:cs="Tahoma"/>
                <w:b/>
                <w:szCs w:val="20"/>
              </w:rPr>
              <w:br/>
            </w:r>
            <w:r w:rsidRPr="008F3965">
              <w:rPr>
                <w:rFonts w:cs="Tahoma"/>
                <w:b/>
                <w:sz w:val="16"/>
                <w:szCs w:val="16"/>
              </w:rPr>
              <w:t>(S)</w:t>
            </w:r>
          </w:p>
        </w:tc>
      </w:tr>
      <w:tr w:rsidR="007228CE" w:rsidRPr="009D7DB7" w14:paraId="4CFF9834" w14:textId="77777777" w:rsidTr="008F3965">
        <w:trPr>
          <w:trHeight w:val="360"/>
        </w:trPr>
        <w:tc>
          <w:tcPr>
            <w:tcW w:w="720" w:type="dxa"/>
            <w:vMerge w:val="restart"/>
            <w:tcBorders>
              <w:top w:val="single" w:sz="12" w:space="0" w:color="auto"/>
              <w:left w:val="single" w:sz="12" w:space="0" w:color="auto"/>
              <w:bottom w:val="single" w:sz="12" w:space="0" w:color="auto"/>
              <w:right w:val="single" w:sz="4" w:space="0" w:color="auto"/>
            </w:tcBorders>
            <w:shd w:val="clear" w:color="auto" w:fill="F2F2F2" w:themeFill="background1" w:themeFillShade="F2"/>
            <w:textDirection w:val="btLr"/>
            <w:vAlign w:val="center"/>
          </w:tcPr>
          <w:p w14:paraId="4A9CB498" w14:textId="77777777" w:rsidR="007228CE" w:rsidRPr="003E53B3" w:rsidRDefault="007228CE" w:rsidP="003A07F9">
            <w:pPr>
              <w:spacing w:after="0"/>
              <w:ind w:left="115" w:right="115"/>
              <w:rPr>
                <w:rFonts w:cs="Tahoma"/>
                <w:sz w:val="14"/>
                <w:szCs w:val="14"/>
                <w:lang w:val="es-US"/>
              </w:rPr>
            </w:pPr>
            <w:r w:rsidRPr="0029278E">
              <w:rPr>
                <w:rFonts w:cs="Tahoma"/>
                <w:sz w:val="14"/>
                <w:szCs w:val="14"/>
              </w:rPr>
              <w:t>Any of these defective? Take out of service!</w:t>
            </w:r>
            <w:r w:rsidRPr="0029278E">
              <w:rPr>
                <w:rFonts w:cs="Tahoma"/>
                <w:sz w:val="14"/>
                <w:szCs w:val="14"/>
              </w:rPr>
              <w:br/>
            </w:r>
            <w:r w:rsidRPr="0029278E">
              <w:rPr>
                <w:rFonts w:cs="Tahoma"/>
                <w:sz w:val="14"/>
                <w:szCs w:val="14"/>
                <w:lang w:val="es-US"/>
              </w:rPr>
              <w:t>Algo de esto defectuoso? ¡Poner fuera de servicio!</w:t>
            </w: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91A1C" w14:textId="77777777" w:rsidR="007228CE" w:rsidRPr="003E53B3" w:rsidRDefault="007228CE" w:rsidP="008F3965">
            <w:pPr>
              <w:spacing w:after="0" w:line="240" w:lineRule="auto"/>
              <w:rPr>
                <w:rFonts w:cs="Tahoma"/>
                <w:sz w:val="18"/>
                <w:szCs w:val="18"/>
                <w:lang w:val="es-US"/>
              </w:rPr>
            </w:pPr>
            <w:r w:rsidRPr="000433B7">
              <w:rPr>
                <w:rFonts w:cs="Tahoma"/>
                <w:sz w:val="18"/>
                <w:szCs w:val="18"/>
                <w:lang w:val="es-US"/>
              </w:rPr>
              <w:t>Capacity Plate</w:t>
            </w:r>
            <w:r w:rsidRPr="003E53B3">
              <w:rPr>
                <w:rFonts w:cs="Tahoma"/>
                <w:sz w:val="18"/>
                <w:szCs w:val="18"/>
                <w:lang w:val="es-US"/>
              </w:rPr>
              <w:t xml:space="preserve"> / </w:t>
            </w:r>
            <w:r w:rsidRPr="0029278E">
              <w:rPr>
                <w:rFonts w:cs="Tahoma"/>
                <w:sz w:val="18"/>
                <w:szCs w:val="18"/>
                <w:lang w:val="es-US"/>
              </w:rPr>
              <w:t>Placa de Capacidad</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FB9DC8"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0D401"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31F5BE"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AD4985"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EA68CF"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C3797C"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66184AEF" w14:textId="77777777" w:rsidR="007228CE" w:rsidRPr="003E53B3" w:rsidRDefault="007228CE" w:rsidP="008F3965">
            <w:pPr>
              <w:spacing w:after="0" w:line="240" w:lineRule="auto"/>
              <w:rPr>
                <w:rFonts w:cs="Tahoma"/>
                <w:szCs w:val="20"/>
                <w:lang w:val="es-US"/>
              </w:rPr>
            </w:pPr>
          </w:p>
        </w:tc>
      </w:tr>
      <w:tr w:rsidR="007228CE" w:rsidRPr="0029278E" w14:paraId="122A1A53"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vAlign w:val="center"/>
          </w:tcPr>
          <w:p w14:paraId="047EDEFB" w14:textId="77777777" w:rsidR="007228CE" w:rsidRPr="003E53B3" w:rsidRDefault="007228CE" w:rsidP="003A07F9">
            <w:pPr>
              <w:spacing w:after="0"/>
              <w:rPr>
                <w:rFonts w:cs="Tahoma"/>
                <w:lang w:val="es-US"/>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3CFFBB"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*Horn / </w:t>
            </w:r>
            <w:r w:rsidRPr="0029278E">
              <w:rPr>
                <w:rFonts w:cs="Tahoma"/>
                <w:sz w:val="18"/>
                <w:szCs w:val="18"/>
                <w:lang w:val="es-US"/>
              </w:rPr>
              <w:t>Bocina</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2B536B"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2C0956"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6EFD70"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D7952"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240B24"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C416F"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08F74BF8" w14:textId="77777777" w:rsidR="007228CE" w:rsidRPr="0029278E" w:rsidRDefault="007228CE" w:rsidP="008F3965">
            <w:pPr>
              <w:spacing w:after="0" w:line="240" w:lineRule="auto"/>
              <w:rPr>
                <w:rFonts w:cs="Tahoma"/>
                <w:szCs w:val="20"/>
              </w:rPr>
            </w:pPr>
          </w:p>
        </w:tc>
      </w:tr>
      <w:tr w:rsidR="007228CE" w:rsidRPr="0029278E" w14:paraId="4BD797C3"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vAlign w:val="center"/>
          </w:tcPr>
          <w:p w14:paraId="7440A296" w14:textId="77777777" w:rsidR="007228CE" w:rsidRPr="0029278E" w:rsidRDefault="007228CE"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AA5CC9"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*Brakes </w:t>
            </w:r>
            <w:r w:rsidRPr="0029278E">
              <w:rPr>
                <w:rFonts w:cs="Tahoma"/>
                <w:sz w:val="18"/>
                <w:szCs w:val="18"/>
                <w:lang w:val="es-US"/>
              </w:rPr>
              <w:t>/ Frenos</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B67472"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9E02C5"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DD12BE"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24A7F6"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C7743"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881895"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472404C3" w14:textId="77777777" w:rsidR="007228CE" w:rsidRPr="0029278E" w:rsidRDefault="007228CE" w:rsidP="008F3965">
            <w:pPr>
              <w:spacing w:after="0" w:line="240" w:lineRule="auto"/>
              <w:rPr>
                <w:rFonts w:cs="Tahoma"/>
                <w:szCs w:val="20"/>
              </w:rPr>
            </w:pPr>
          </w:p>
        </w:tc>
      </w:tr>
      <w:tr w:rsidR="007228CE" w:rsidRPr="0029278E" w14:paraId="4FEBF79A"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vAlign w:val="center"/>
          </w:tcPr>
          <w:p w14:paraId="28E5F566" w14:textId="77777777" w:rsidR="007228CE" w:rsidRPr="0029278E" w:rsidRDefault="007228CE"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041091"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*Parking Brake / </w:t>
            </w:r>
            <w:r w:rsidRPr="0029278E">
              <w:rPr>
                <w:rFonts w:cs="Tahoma"/>
                <w:sz w:val="18"/>
                <w:szCs w:val="18"/>
                <w:lang w:val="es-US"/>
              </w:rPr>
              <w:t>Freno de mano</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FC3B3B"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7914E3"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2302C3"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2DB274"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23EE26"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73F1C3"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280E8408" w14:textId="77777777" w:rsidR="007228CE" w:rsidRPr="0029278E" w:rsidRDefault="007228CE" w:rsidP="008F3965">
            <w:pPr>
              <w:spacing w:after="0" w:line="240" w:lineRule="auto"/>
              <w:rPr>
                <w:rFonts w:cs="Tahoma"/>
                <w:szCs w:val="20"/>
              </w:rPr>
            </w:pPr>
          </w:p>
        </w:tc>
      </w:tr>
      <w:tr w:rsidR="007228CE" w:rsidRPr="009D7DB7" w14:paraId="75175B4B"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vAlign w:val="center"/>
          </w:tcPr>
          <w:p w14:paraId="2A86C0D7" w14:textId="77777777" w:rsidR="007228CE" w:rsidRPr="0029278E" w:rsidRDefault="007228CE"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A0AF2E" w14:textId="77777777" w:rsidR="007228CE" w:rsidRPr="003E53B3" w:rsidRDefault="007228CE" w:rsidP="008F3965">
            <w:pPr>
              <w:spacing w:after="0" w:line="240" w:lineRule="auto"/>
              <w:rPr>
                <w:rFonts w:cs="Tahoma"/>
                <w:sz w:val="18"/>
                <w:szCs w:val="18"/>
                <w:lang w:val="es-US"/>
              </w:rPr>
            </w:pPr>
            <w:r w:rsidRPr="003E53B3">
              <w:rPr>
                <w:rFonts w:cs="Tahoma"/>
                <w:sz w:val="18"/>
                <w:szCs w:val="18"/>
                <w:lang w:val="es-US"/>
              </w:rPr>
              <w:t>*</w:t>
            </w:r>
            <w:r w:rsidRPr="000433B7">
              <w:rPr>
                <w:rFonts w:cs="Tahoma"/>
                <w:sz w:val="18"/>
                <w:szCs w:val="18"/>
                <w:lang w:val="es-US"/>
              </w:rPr>
              <w:t>Seat Belt</w:t>
            </w:r>
            <w:r w:rsidRPr="003E53B3">
              <w:rPr>
                <w:rFonts w:cs="Tahoma"/>
                <w:sz w:val="18"/>
                <w:szCs w:val="18"/>
                <w:lang w:val="es-US"/>
              </w:rPr>
              <w:t xml:space="preserve"> / </w:t>
            </w:r>
            <w:r w:rsidR="0029278E" w:rsidRPr="0029278E">
              <w:rPr>
                <w:rFonts w:cs="Tahoma"/>
                <w:sz w:val="18"/>
                <w:szCs w:val="18"/>
                <w:lang w:val="es-US"/>
              </w:rPr>
              <w:t>Cinturón</w:t>
            </w:r>
            <w:r w:rsidRPr="0029278E">
              <w:rPr>
                <w:rFonts w:cs="Tahoma"/>
                <w:sz w:val="18"/>
                <w:szCs w:val="18"/>
                <w:lang w:val="es-US"/>
              </w:rPr>
              <w:t xml:space="preserve"> de seguridad</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D3E98"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07209E"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7B073F"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D1B80E"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8EC574"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39E137"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5C81A803" w14:textId="77777777" w:rsidR="007228CE" w:rsidRPr="003E53B3" w:rsidRDefault="007228CE" w:rsidP="008F3965">
            <w:pPr>
              <w:spacing w:after="0" w:line="240" w:lineRule="auto"/>
              <w:rPr>
                <w:rFonts w:cs="Tahoma"/>
                <w:szCs w:val="20"/>
                <w:lang w:val="es-US"/>
              </w:rPr>
            </w:pPr>
          </w:p>
        </w:tc>
      </w:tr>
      <w:tr w:rsidR="007228CE" w:rsidRPr="0029278E" w14:paraId="348F5DA5"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vAlign w:val="center"/>
          </w:tcPr>
          <w:p w14:paraId="1C165525" w14:textId="77777777" w:rsidR="007228CE" w:rsidRPr="003E53B3" w:rsidRDefault="007228CE" w:rsidP="003A07F9">
            <w:pPr>
              <w:spacing w:after="0"/>
              <w:rPr>
                <w:rFonts w:cs="Tahoma"/>
                <w:lang w:val="es-US"/>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CD1A86"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*Steering / </w:t>
            </w:r>
            <w:r w:rsidRPr="0029278E">
              <w:rPr>
                <w:rFonts w:cs="Tahoma"/>
                <w:sz w:val="18"/>
                <w:szCs w:val="18"/>
                <w:lang w:val="es-US"/>
              </w:rPr>
              <w:t>Volante</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7F555B"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FA5343"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58E498"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4657FC"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AA444C"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0B0B13"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3EB4AE4C" w14:textId="77777777" w:rsidR="007228CE" w:rsidRPr="0029278E" w:rsidRDefault="007228CE" w:rsidP="008F3965">
            <w:pPr>
              <w:spacing w:after="0" w:line="240" w:lineRule="auto"/>
              <w:rPr>
                <w:rFonts w:cs="Tahoma"/>
                <w:szCs w:val="20"/>
              </w:rPr>
            </w:pPr>
          </w:p>
        </w:tc>
      </w:tr>
      <w:tr w:rsidR="007228CE" w:rsidRPr="0029278E" w14:paraId="5E18FB23"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vAlign w:val="center"/>
          </w:tcPr>
          <w:p w14:paraId="7B085A14" w14:textId="77777777" w:rsidR="007228CE" w:rsidRPr="0029278E" w:rsidRDefault="007228CE"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74BAFD"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*System Gauges and Lights / </w:t>
            </w:r>
            <w:r w:rsidRPr="000433B7">
              <w:rPr>
                <w:rFonts w:cs="Tahoma"/>
                <w:sz w:val="18"/>
                <w:szCs w:val="18"/>
              </w:rPr>
              <w:t>Indicadores</w:t>
            </w:r>
            <w:r w:rsidRPr="00ED1BD1">
              <w:rPr>
                <w:rFonts w:cs="Tahoma"/>
                <w:sz w:val="18"/>
                <w:szCs w:val="18"/>
              </w:rPr>
              <w:t xml:space="preserve"> y luces</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3629FE"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F5C3F3"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6B107B"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63F1F0"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4540F4"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D9B664"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5F370DCB" w14:textId="77777777" w:rsidR="007228CE" w:rsidRPr="0029278E" w:rsidRDefault="007228CE" w:rsidP="008F3965">
            <w:pPr>
              <w:spacing w:after="0" w:line="240" w:lineRule="auto"/>
              <w:rPr>
                <w:rFonts w:cs="Tahoma"/>
                <w:szCs w:val="20"/>
              </w:rPr>
            </w:pPr>
          </w:p>
        </w:tc>
      </w:tr>
      <w:tr w:rsidR="007228CE" w:rsidRPr="0029278E" w14:paraId="68E2040D"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vAlign w:val="center"/>
          </w:tcPr>
          <w:p w14:paraId="7F67581C" w14:textId="77777777" w:rsidR="007228CE" w:rsidRPr="0029278E" w:rsidRDefault="007228CE"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AC27AD"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*Backup Alarm if Equipped / </w:t>
            </w:r>
            <w:r w:rsidRPr="00ED1BD1">
              <w:rPr>
                <w:rFonts w:cs="Tahoma"/>
                <w:sz w:val="18"/>
                <w:szCs w:val="18"/>
              </w:rPr>
              <w:t xml:space="preserve">Sirena </w:t>
            </w:r>
            <w:r w:rsidRPr="000433B7">
              <w:rPr>
                <w:rFonts w:cs="Tahoma"/>
                <w:sz w:val="18"/>
                <w:szCs w:val="18"/>
              </w:rPr>
              <w:t>marcha</w:t>
            </w:r>
            <w:r w:rsidRPr="00ED1BD1">
              <w:rPr>
                <w:rFonts w:cs="Tahoma"/>
                <w:sz w:val="18"/>
                <w:szCs w:val="18"/>
              </w:rPr>
              <w:t xml:space="preserve"> </w:t>
            </w:r>
            <w:r w:rsidR="0029278E" w:rsidRPr="000433B7">
              <w:rPr>
                <w:rFonts w:cs="Tahoma"/>
                <w:sz w:val="18"/>
                <w:szCs w:val="18"/>
              </w:rPr>
              <w:t>atrás</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7AFB46"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06AE0D"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503237"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A34DCE"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ECD244"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4B7343"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5891B538" w14:textId="77777777" w:rsidR="007228CE" w:rsidRPr="0029278E" w:rsidRDefault="007228CE" w:rsidP="008F3965">
            <w:pPr>
              <w:spacing w:after="0" w:line="240" w:lineRule="auto"/>
              <w:rPr>
                <w:rFonts w:cs="Tahoma"/>
                <w:szCs w:val="20"/>
              </w:rPr>
            </w:pPr>
          </w:p>
        </w:tc>
      </w:tr>
      <w:tr w:rsidR="007228CE" w:rsidRPr="0029278E" w14:paraId="77802B83"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vAlign w:val="center"/>
          </w:tcPr>
          <w:p w14:paraId="41C25757" w14:textId="77777777" w:rsidR="007228CE" w:rsidRPr="0029278E" w:rsidRDefault="007228CE"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9D7EAB"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*Fuel Leaks / </w:t>
            </w:r>
            <w:r w:rsidRPr="0029278E">
              <w:rPr>
                <w:rFonts w:cs="Tahoma"/>
                <w:sz w:val="18"/>
                <w:szCs w:val="18"/>
                <w:lang w:val="es-US"/>
              </w:rPr>
              <w:t>Perdida Combustible</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114CB3"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B83C0E"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4B470"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EAEDE0"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B48543"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6941D8"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000FC188" w14:textId="77777777" w:rsidR="0087587B" w:rsidRPr="0029278E" w:rsidRDefault="0087587B" w:rsidP="008F3965">
            <w:pPr>
              <w:spacing w:after="0" w:line="240" w:lineRule="auto"/>
              <w:rPr>
                <w:rFonts w:cs="Tahoma"/>
                <w:szCs w:val="20"/>
              </w:rPr>
            </w:pPr>
          </w:p>
        </w:tc>
      </w:tr>
      <w:tr w:rsidR="007228CE" w:rsidRPr="0029278E" w14:paraId="6A8340EB" w14:textId="77777777" w:rsidTr="008F3965">
        <w:trPr>
          <w:trHeight w:val="360"/>
        </w:trPr>
        <w:tc>
          <w:tcPr>
            <w:tcW w:w="720" w:type="dxa"/>
            <w:tcBorders>
              <w:top w:val="single" w:sz="12" w:space="0" w:color="auto"/>
              <w:left w:val="nil"/>
              <w:right w:val="single" w:sz="12" w:space="0" w:color="auto"/>
            </w:tcBorders>
            <w:vAlign w:val="center"/>
          </w:tcPr>
          <w:p w14:paraId="0B1227C5" w14:textId="77777777" w:rsidR="007228CE" w:rsidRPr="0029278E" w:rsidRDefault="007228CE"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528C7653"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Chains / </w:t>
            </w:r>
            <w:r w:rsidRPr="0029278E">
              <w:rPr>
                <w:rFonts w:cs="Tahoma"/>
                <w:sz w:val="18"/>
                <w:szCs w:val="18"/>
                <w:lang w:val="es-US"/>
              </w:rPr>
              <w:t>Cadenas</w:t>
            </w:r>
          </w:p>
        </w:tc>
        <w:tc>
          <w:tcPr>
            <w:tcW w:w="591" w:type="dxa"/>
            <w:tcBorders>
              <w:top w:val="single" w:sz="4" w:space="0" w:color="auto"/>
              <w:left w:val="single" w:sz="4" w:space="0" w:color="auto"/>
              <w:bottom w:val="single" w:sz="4" w:space="0" w:color="auto"/>
              <w:right w:val="single" w:sz="4" w:space="0" w:color="auto"/>
            </w:tcBorders>
            <w:vAlign w:val="center"/>
          </w:tcPr>
          <w:p w14:paraId="71A42C1C"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423D25D5"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3EE1395E"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61628E95"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1D04D641"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5D9C3335"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4C656FEA" w14:textId="77777777" w:rsidR="007228CE" w:rsidRPr="0029278E" w:rsidRDefault="007228CE" w:rsidP="008F3965">
            <w:pPr>
              <w:spacing w:after="0" w:line="240" w:lineRule="auto"/>
              <w:rPr>
                <w:rFonts w:cs="Tahoma"/>
                <w:szCs w:val="20"/>
              </w:rPr>
            </w:pPr>
          </w:p>
        </w:tc>
      </w:tr>
      <w:tr w:rsidR="007228CE" w:rsidRPr="0029278E" w14:paraId="226B903F" w14:textId="77777777" w:rsidTr="008F3965">
        <w:trPr>
          <w:trHeight w:val="360"/>
        </w:trPr>
        <w:tc>
          <w:tcPr>
            <w:tcW w:w="720" w:type="dxa"/>
            <w:tcBorders>
              <w:left w:val="nil"/>
              <w:right w:val="single" w:sz="12" w:space="0" w:color="auto"/>
            </w:tcBorders>
            <w:vAlign w:val="center"/>
          </w:tcPr>
          <w:p w14:paraId="485E5A34" w14:textId="77777777" w:rsidR="007228CE" w:rsidRPr="0029278E" w:rsidRDefault="007228CE"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66B746C5"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Mast / </w:t>
            </w:r>
            <w:r w:rsidR="0029278E" w:rsidRPr="0029278E">
              <w:rPr>
                <w:rFonts w:cs="Tahoma"/>
                <w:sz w:val="18"/>
                <w:szCs w:val="18"/>
                <w:lang w:val="es-US"/>
              </w:rPr>
              <w:t>Mástil</w:t>
            </w:r>
          </w:p>
        </w:tc>
        <w:tc>
          <w:tcPr>
            <w:tcW w:w="591" w:type="dxa"/>
            <w:tcBorders>
              <w:top w:val="single" w:sz="4" w:space="0" w:color="auto"/>
              <w:left w:val="single" w:sz="4" w:space="0" w:color="auto"/>
              <w:bottom w:val="single" w:sz="4" w:space="0" w:color="auto"/>
              <w:right w:val="single" w:sz="4" w:space="0" w:color="auto"/>
            </w:tcBorders>
            <w:vAlign w:val="center"/>
          </w:tcPr>
          <w:p w14:paraId="2022D127"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72BE99FC"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15264A11"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78F428D7"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49CFC8ED"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435BF9A6"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3A852F12" w14:textId="77777777" w:rsidR="007228CE" w:rsidRPr="0029278E" w:rsidRDefault="007228CE" w:rsidP="008F3965">
            <w:pPr>
              <w:spacing w:after="0" w:line="240" w:lineRule="auto"/>
              <w:rPr>
                <w:rFonts w:cs="Tahoma"/>
                <w:szCs w:val="20"/>
              </w:rPr>
            </w:pPr>
          </w:p>
        </w:tc>
      </w:tr>
      <w:tr w:rsidR="007228CE" w:rsidRPr="0029278E" w14:paraId="1E89CD74" w14:textId="77777777" w:rsidTr="008F3965">
        <w:trPr>
          <w:trHeight w:val="360"/>
        </w:trPr>
        <w:tc>
          <w:tcPr>
            <w:tcW w:w="720" w:type="dxa"/>
            <w:tcBorders>
              <w:left w:val="nil"/>
              <w:right w:val="single" w:sz="12" w:space="0" w:color="auto"/>
            </w:tcBorders>
            <w:vAlign w:val="center"/>
          </w:tcPr>
          <w:p w14:paraId="13897809" w14:textId="77777777" w:rsidR="007228CE" w:rsidRPr="0029278E" w:rsidRDefault="007228CE"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1BCEBF1F"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Lights / </w:t>
            </w:r>
            <w:r w:rsidRPr="0029278E">
              <w:rPr>
                <w:rFonts w:cs="Tahoma"/>
                <w:sz w:val="18"/>
                <w:szCs w:val="18"/>
                <w:lang w:val="es-US"/>
              </w:rPr>
              <w:t>Luces</w:t>
            </w:r>
          </w:p>
        </w:tc>
        <w:tc>
          <w:tcPr>
            <w:tcW w:w="591" w:type="dxa"/>
            <w:tcBorders>
              <w:top w:val="single" w:sz="4" w:space="0" w:color="auto"/>
              <w:left w:val="single" w:sz="4" w:space="0" w:color="auto"/>
              <w:bottom w:val="single" w:sz="4" w:space="0" w:color="auto"/>
              <w:right w:val="single" w:sz="4" w:space="0" w:color="auto"/>
            </w:tcBorders>
            <w:vAlign w:val="center"/>
          </w:tcPr>
          <w:p w14:paraId="6586D789"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0107835B"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1846F2B5"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74D9C984"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6214C865"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5258C174"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32025529" w14:textId="77777777" w:rsidR="007228CE" w:rsidRPr="0029278E" w:rsidRDefault="007228CE" w:rsidP="008F3965">
            <w:pPr>
              <w:spacing w:after="0" w:line="240" w:lineRule="auto"/>
              <w:rPr>
                <w:rFonts w:cs="Tahoma"/>
                <w:szCs w:val="20"/>
              </w:rPr>
            </w:pPr>
          </w:p>
        </w:tc>
      </w:tr>
      <w:tr w:rsidR="0087587B" w:rsidRPr="0029278E" w14:paraId="213EAD73" w14:textId="77777777" w:rsidTr="008F3965">
        <w:trPr>
          <w:trHeight w:val="360"/>
        </w:trPr>
        <w:tc>
          <w:tcPr>
            <w:tcW w:w="720" w:type="dxa"/>
            <w:tcBorders>
              <w:left w:val="nil"/>
              <w:right w:val="single" w:sz="12" w:space="0" w:color="auto"/>
            </w:tcBorders>
            <w:vAlign w:val="center"/>
          </w:tcPr>
          <w:p w14:paraId="279BA087" w14:textId="77777777" w:rsidR="0087587B" w:rsidRPr="0029278E" w:rsidRDefault="0087587B"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186A162A" w14:textId="77777777" w:rsidR="0087587B" w:rsidRPr="0029278E" w:rsidRDefault="0087587B" w:rsidP="008F3965">
            <w:pPr>
              <w:spacing w:after="0" w:line="240" w:lineRule="auto"/>
              <w:rPr>
                <w:rFonts w:cs="Tahoma"/>
                <w:sz w:val="18"/>
                <w:szCs w:val="18"/>
              </w:rPr>
            </w:pPr>
            <w:r>
              <w:rPr>
                <w:rFonts w:cs="Tahoma"/>
                <w:sz w:val="18"/>
                <w:szCs w:val="18"/>
              </w:rPr>
              <w:t>Mirrors / Espejos</w:t>
            </w:r>
          </w:p>
        </w:tc>
        <w:tc>
          <w:tcPr>
            <w:tcW w:w="591" w:type="dxa"/>
            <w:tcBorders>
              <w:top w:val="single" w:sz="4" w:space="0" w:color="auto"/>
              <w:left w:val="single" w:sz="4" w:space="0" w:color="auto"/>
              <w:bottom w:val="single" w:sz="4" w:space="0" w:color="auto"/>
              <w:right w:val="single" w:sz="4" w:space="0" w:color="auto"/>
            </w:tcBorders>
            <w:vAlign w:val="center"/>
          </w:tcPr>
          <w:p w14:paraId="38E108CC" w14:textId="77777777" w:rsidR="0087587B" w:rsidRPr="0029278E" w:rsidRDefault="0087587B"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2C1B5526" w14:textId="77777777" w:rsidR="0087587B" w:rsidRPr="0029278E" w:rsidRDefault="0087587B"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2F9E60E2" w14:textId="77777777" w:rsidR="0087587B" w:rsidRPr="0029278E" w:rsidRDefault="0087587B"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69F77BEA" w14:textId="77777777" w:rsidR="0087587B" w:rsidRPr="0029278E" w:rsidRDefault="0087587B"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5659BA97" w14:textId="77777777" w:rsidR="0087587B" w:rsidRPr="0029278E" w:rsidRDefault="0087587B"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4B5812FD" w14:textId="77777777" w:rsidR="0087587B" w:rsidRPr="0029278E" w:rsidRDefault="0087587B"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0CDD4F7A" w14:textId="77777777" w:rsidR="0087587B" w:rsidRPr="0029278E" w:rsidRDefault="0087587B" w:rsidP="008F3965">
            <w:pPr>
              <w:spacing w:after="0" w:line="240" w:lineRule="auto"/>
              <w:rPr>
                <w:rFonts w:cs="Tahoma"/>
                <w:szCs w:val="20"/>
              </w:rPr>
            </w:pPr>
          </w:p>
        </w:tc>
      </w:tr>
      <w:tr w:rsidR="007228CE" w:rsidRPr="009D7DB7" w14:paraId="25D80B53" w14:textId="77777777" w:rsidTr="008F3965">
        <w:trPr>
          <w:trHeight w:val="360"/>
        </w:trPr>
        <w:tc>
          <w:tcPr>
            <w:tcW w:w="720" w:type="dxa"/>
            <w:tcBorders>
              <w:left w:val="nil"/>
              <w:right w:val="single" w:sz="12" w:space="0" w:color="auto"/>
            </w:tcBorders>
            <w:vAlign w:val="center"/>
          </w:tcPr>
          <w:p w14:paraId="7C90DC1B" w14:textId="77777777" w:rsidR="007228CE" w:rsidRPr="0029278E" w:rsidRDefault="007228CE"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5C58F503" w14:textId="77777777" w:rsidR="007228CE" w:rsidRPr="003E53B3" w:rsidRDefault="007228CE" w:rsidP="008F3965">
            <w:pPr>
              <w:spacing w:after="0" w:line="240" w:lineRule="auto"/>
              <w:rPr>
                <w:rFonts w:cs="Tahoma"/>
                <w:sz w:val="18"/>
                <w:szCs w:val="18"/>
                <w:lang w:val="es-US"/>
              </w:rPr>
            </w:pPr>
            <w:r w:rsidRPr="000433B7">
              <w:rPr>
                <w:rFonts w:cs="Tahoma"/>
                <w:sz w:val="18"/>
                <w:szCs w:val="18"/>
                <w:lang w:val="es-US"/>
              </w:rPr>
              <w:t>Oil Level</w:t>
            </w:r>
            <w:r w:rsidRPr="003E53B3">
              <w:rPr>
                <w:rFonts w:cs="Tahoma"/>
                <w:sz w:val="18"/>
                <w:szCs w:val="18"/>
                <w:lang w:val="es-US"/>
              </w:rPr>
              <w:t xml:space="preserve"> / </w:t>
            </w:r>
            <w:r w:rsidRPr="0029278E">
              <w:rPr>
                <w:rFonts w:cs="Tahoma"/>
                <w:sz w:val="18"/>
                <w:szCs w:val="18"/>
                <w:lang w:val="es-US"/>
              </w:rPr>
              <w:t>Nivel de aceite</w:t>
            </w:r>
          </w:p>
        </w:tc>
        <w:tc>
          <w:tcPr>
            <w:tcW w:w="591" w:type="dxa"/>
            <w:tcBorders>
              <w:top w:val="single" w:sz="4" w:space="0" w:color="auto"/>
              <w:left w:val="single" w:sz="4" w:space="0" w:color="auto"/>
              <w:bottom w:val="single" w:sz="4" w:space="0" w:color="auto"/>
              <w:right w:val="single" w:sz="4" w:space="0" w:color="auto"/>
            </w:tcBorders>
            <w:vAlign w:val="center"/>
          </w:tcPr>
          <w:p w14:paraId="5BBC6202"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6508D279"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1E7F4D71"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14CAA798"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3D8C26E5"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44BCED44"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vAlign w:val="center"/>
          </w:tcPr>
          <w:p w14:paraId="1EE72DE2" w14:textId="77777777" w:rsidR="007228CE" w:rsidRPr="003E53B3" w:rsidRDefault="007228CE" w:rsidP="008F3965">
            <w:pPr>
              <w:spacing w:after="0" w:line="240" w:lineRule="auto"/>
              <w:rPr>
                <w:rFonts w:cs="Tahoma"/>
                <w:szCs w:val="20"/>
                <w:lang w:val="es-US"/>
              </w:rPr>
            </w:pPr>
          </w:p>
        </w:tc>
      </w:tr>
      <w:tr w:rsidR="007228CE" w:rsidRPr="009D7DB7" w14:paraId="6A834711" w14:textId="77777777" w:rsidTr="008F3965">
        <w:trPr>
          <w:trHeight w:val="360"/>
        </w:trPr>
        <w:tc>
          <w:tcPr>
            <w:tcW w:w="720" w:type="dxa"/>
            <w:tcBorders>
              <w:left w:val="nil"/>
              <w:right w:val="single" w:sz="12" w:space="0" w:color="auto"/>
            </w:tcBorders>
            <w:vAlign w:val="center"/>
          </w:tcPr>
          <w:p w14:paraId="6C3728EB" w14:textId="77777777" w:rsidR="007228CE" w:rsidRPr="003E53B3" w:rsidRDefault="007228CE" w:rsidP="003A07F9">
            <w:pPr>
              <w:spacing w:after="0"/>
              <w:rPr>
                <w:rFonts w:cs="Tahoma"/>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1B29C14D" w14:textId="77777777" w:rsidR="007228CE" w:rsidRPr="003E53B3" w:rsidRDefault="007228CE" w:rsidP="008F3965">
            <w:pPr>
              <w:spacing w:after="0" w:line="240" w:lineRule="auto"/>
              <w:rPr>
                <w:rFonts w:cs="Tahoma"/>
                <w:sz w:val="18"/>
                <w:szCs w:val="18"/>
                <w:lang w:val="es-US"/>
              </w:rPr>
            </w:pPr>
            <w:r w:rsidRPr="000433B7">
              <w:rPr>
                <w:rFonts w:cs="Tahoma"/>
                <w:sz w:val="18"/>
                <w:szCs w:val="18"/>
                <w:lang w:val="es-US"/>
              </w:rPr>
              <w:t>Coolant Level</w:t>
            </w:r>
            <w:r w:rsidRPr="003E53B3">
              <w:rPr>
                <w:rFonts w:cs="Tahoma"/>
                <w:sz w:val="18"/>
                <w:szCs w:val="18"/>
                <w:lang w:val="es-US"/>
              </w:rPr>
              <w:t xml:space="preserve"> / </w:t>
            </w:r>
            <w:r w:rsidRPr="0029278E">
              <w:rPr>
                <w:rFonts w:cs="Tahoma"/>
                <w:sz w:val="18"/>
                <w:szCs w:val="18"/>
                <w:lang w:val="es-US"/>
              </w:rPr>
              <w:t xml:space="preserve">Nivel liquido </w:t>
            </w:r>
            <w:r w:rsidR="0029278E" w:rsidRPr="0029278E">
              <w:rPr>
                <w:rFonts w:cs="Tahoma"/>
                <w:sz w:val="18"/>
                <w:szCs w:val="18"/>
                <w:lang w:val="es-US"/>
              </w:rPr>
              <w:t>refrigeración</w:t>
            </w:r>
          </w:p>
        </w:tc>
        <w:tc>
          <w:tcPr>
            <w:tcW w:w="591" w:type="dxa"/>
            <w:tcBorders>
              <w:top w:val="single" w:sz="4" w:space="0" w:color="auto"/>
              <w:left w:val="single" w:sz="4" w:space="0" w:color="auto"/>
              <w:bottom w:val="single" w:sz="4" w:space="0" w:color="auto"/>
              <w:right w:val="single" w:sz="4" w:space="0" w:color="auto"/>
            </w:tcBorders>
            <w:vAlign w:val="center"/>
          </w:tcPr>
          <w:p w14:paraId="2BE95940"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3211C185"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6E39D9EA"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3C69D49A"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430DF5AE"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0996F6F8"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vAlign w:val="center"/>
          </w:tcPr>
          <w:p w14:paraId="7F8D4B00" w14:textId="77777777" w:rsidR="007228CE" w:rsidRPr="003E53B3" w:rsidRDefault="007228CE" w:rsidP="008F3965">
            <w:pPr>
              <w:spacing w:after="0" w:line="240" w:lineRule="auto"/>
              <w:rPr>
                <w:rFonts w:cs="Tahoma"/>
                <w:szCs w:val="20"/>
                <w:lang w:val="es-US"/>
              </w:rPr>
            </w:pPr>
          </w:p>
        </w:tc>
      </w:tr>
      <w:tr w:rsidR="007228CE" w:rsidRPr="00E0197F" w14:paraId="4B93BFF6" w14:textId="77777777" w:rsidTr="008F3965">
        <w:trPr>
          <w:trHeight w:val="360"/>
        </w:trPr>
        <w:tc>
          <w:tcPr>
            <w:tcW w:w="720" w:type="dxa"/>
            <w:tcBorders>
              <w:left w:val="nil"/>
              <w:right w:val="single" w:sz="12" w:space="0" w:color="auto"/>
            </w:tcBorders>
            <w:vAlign w:val="center"/>
          </w:tcPr>
          <w:p w14:paraId="494A51FC" w14:textId="77777777" w:rsidR="007228CE" w:rsidRPr="003E53B3" w:rsidRDefault="007228CE" w:rsidP="003A07F9">
            <w:pPr>
              <w:spacing w:after="0"/>
              <w:rPr>
                <w:rFonts w:cs="Tahoma"/>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4337FF39" w14:textId="77777777" w:rsidR="007228CE" w:rsidRPr="003E53B3" w:rsidRDefault="007228CE" w:rsidP="008F3965">
            <w:pPr>
              <w:spacing w:after="0" w:line="240" w:lineRule="auto"/>
              <w:rPr>
                <w:rFonts w:cs="Tahoma"/>
                <w:sz w:val="18"/>
                <w:szCs w:val="18"/>
                <w:lang w:val="es-US"/>
              </w:rPr>
            </w:pPr>
            <w:r w:rsidRPr="000433B7">
              <w:rPr>
                <w:rFonts w:cs="Tahoma"/>
                <w:sz w:val="18"/>
                <w:szCs w:val="18"/>
                <w:lang w:val="es-US"/>
              </w:rPr>
              <w:t>Hydraulic</w:t>
            </w:r>
            <w:r w:rsidRPr="00ED1BD1">
              <w:rPr>
                <w:rFonts w:cs="Tahoma"/>
                <w:sz w:val="18"/>
                <w:szCs w:val="18"/>
                <w:lang w:val="es-US"/>
              </w:rPr>
              <w:t xml:space="preserve"> Fluid </w:t>
            </w:r>
            <w:r w:rsidRPr="000433B7">
              <w:rPr>
                <w:rFonts w:cs="Tahoma"/>
                <w:sz w:val="18"/>
                <w:szCs w:val="18"/>
                <w:lang w:val="es-US"/>
              </w:rPr>
              <w:t>Level</w:t>
            </w:r>
            <w:r w:rsidRPr="003E53B3">
              <w:rPr>
                <w:rFonts w:cs="Tahoma"/>
                <w:sz w:val="18"/>
                <w:szCs w:val="18"/>
                <w:lang w:val="es-US"/>
              </w:rPr>
              <w:t xml:space="preserve"> / </w:t>
            </w:r>
            <w:r w:rsidRPr="0029278E">
              <w:rPr>
                <w:rFonts w:cs="Tahoma"/>
                <w:sz w:val="18"/>
                <w:szCs w:val="18"/>
                <w:lang w:val="es-US"/>
              </w:rPr>
              <w:t xml:space="preserve">Nivel fluido </w:t>
            </w:r>
            <w:r w:rsidR="0029278E" w:rsidRPr="0029278E">
              <w:rPr>
                <w:rFonts w:cs="Tahoma"/>
                <w:sz w:val="18"/>
                <w:szCs w:val="18"/>
                <w:lang w:val="es-US"/>
              </w:rPr>
              <w:t>hidráulico</w:t>
            </w:r>
          </w:p>
        </w:tc>
        <w:tc>
          <w:tcPr>
            <w:tcW w:w="591" w:type="dxa"/>
            <w:tcBorders>
              <w:top w:val="single" w:sz="4" w:space="0" w:color="auto"/>
              <w:left w:val="single" w:sz="4" w:space="0" w:color="auto"/>
              <w:bottom w:val="single" w:sz="4" w:space="0" w:color="auto"/>
              <w:right w:val="single" w:sz="4" w:space="0" w:color="auto"/>
            </w:tcBorders>
            <w:vAlign w:val="center"/>
          </w:tcPr>
          <w:p w14:paraId="5646FCE8"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7C6129E4"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36911953"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7785449D"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4EA63578"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595E0EF0"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vAlign w:val="center"/>
          </w:tcPr>
          <w:p w14:paraId="086FFEEF" w14:textId="77777777" w:rsidR="007228CE" w:rsidRPr="003E53B3" w:rsidRDefault="007228CE" w:rsidP="008F3965">
            <w:pPr>
              <w:spacing w:after="0" w:line="240" w:lineRule="auto"/>
              <w:rPr>
                <w:rFonts w:cs="Tahoma"/>
                <w:szCs w:val="20"/>
                <w:lang w:val="es-US"/>
              </w:rPr>
            </w:pPr>
          </w:p>
        </w:tc>
      </w:tr>
      <w:tr w:rsidR="007228CE" w:rsidRPr="009D7DB7" w14:paraId="77620D91" w14:textId="77777777" w:rsidTr="008F3965">
        <w:trPr>
          <w:trHeight w:val="360"/>
        </w:trPr>
        <w:tc>
          <w:tcPr>
            <w:tcW w:w="720" w:type="dxa"/>
            <w:tcBorders>
              <w:left w:val="nil"/>
              <w:right w:val="single" w:sz="12" w:space="0" w:color="auto"/>
            </w:tcBorders>
            <w:vAlign w:val="center"/>
          </w:tcPr>
          <w:p w14:paraId="7E380F7D" w14:textId="77777777" w:rsidR="007228CE" w:rsidRPr="003E53B3" w:rsidRDefault="007228CE" w:rsidP="003A07F9">
            <w:pPr>
              <w:spacing w:after="0"/>
              <w:rPr>
                <w:rFonts w:cs="Tahoma"/>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47B7276B" w14:textId="77777777" w:rsidR="007228CE" w:rsidRPr="003E53B3" w:rsidRDefault="007228CE" w:rsidP="008F3965">
            <w:pPr>
              <w:spacing w:after="0" w:line="240" w:lineRule="auto"/>
              <w:rPr>
                <w:rFonts w:cs="Tahoma"/>
                <w:sz w:val="18"/>
                <w:szCs w:val="18"/>
                <w:lang w:val="es-US"/>
              </w:rPr>
            </w:pPr>
            <w:r w:rsidRPr="000433B7">
              <w:rPr>
                <w:rFonts w:cs="Tahoma"/>
                <w:sz w:val="18"/>
                <w:szCs w:val="18"/>
                <w:lang w:val="es-US"/>
              </w:rPr>
              <w:t>Overhead Guard</w:t>
            </w:r>
            <w:r w:rsidRPr="003E53B3">
              <w:rPr>
                <w:rFonts w:cs="Tahoma"/>
                <w:sz w:val="18"/>
                <w:szCs w:val="18"/>
                <w:lang w:val="es-US"/>
              </w:rPr>
              <w:t xml:space="preserve"> / </w:t>
            </w:r>
            <w:r w:rsidRPr="0029278E">
              <w:rPr>
                <w:rFonts w:cs="Tahoma"/>
                <w:sz w:val="18"/>
                <w:szCs w:val="18"/>
                <w:lang w:val="es-US"/>
              </w:rPr>
              <w:t xml:space="preserve">Capa de </w:t>
            </w:r>
            <w:r w:rsidR="0029278E" w:rsidRPr="0029278E">
              <w:rPr>
                <w:rFonts w:cs="Tahoma"/>
                <w:sz w:val="18"/>
                <w:szCs w:val="18"/>
                <w:lang w:val="es-US"/>
              </w:rPr>
              <w:t>protección</w:t>
            </w:r>
          </w:p>
        </w:tc>
        <w:tc>
          <w:tcPr>
            <w:tcW w:w="591" w:type="dxa"/>
            <w:tcBorders>
              <w:top w:val="single" w:sz="4" w:space="0" w:color="auto"/>
              <w:left w:val="single" w:sz="4" w:space="0" w:color="auto"/>
              <w:bottom w:val="single" w:sz="4" w:space="0" w:color="auto"/>
              <w:right w:val="single" w:sz="4" w:space="0" w:color="auto"/>
            </w:tcBorders>
            <w:vAlign w:val="center"/>
          </w:tcPr>
          <w:p w14:paraId="58701B32"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5FD03982"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523B2317"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41BE14A7"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342B28B4"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76C559A7"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vAlign w:val="center"/>
          </w:tcPr>
          <w:p w14:paraId="0C0D5AD3" w14:textId="77777777" w:rsidR="007228CE" w:rsidRPr="003E53B3" w:rsidRDefault="007228CE" w:rsidP="008F3965">
            <w:pPr>
              <w:spacing w:after="0" w:line="240" w:lineRule="auto"/>
              <w:rPr>
                <w:rFonts w:cs="Tahoma"/>
                <w:szCs w:val="20"/>
                <w:lang w:val="es-US"/>
              </w:rPr>
            </w:pPr>
          </w:p>
        </w:tc>
      </w:tr>
      <w:tr w:rsidR="007228CE" w:rsidRPr="0029278E" w14:paraId="370B4D31" w14:textId="77777777" w:rsidTr="008F3965">
        <w:trPr>
          <w:trHeight w:val="360"/>
        </w:trPr>
        <w:tc>
          <w:tcPr>
            <w:tcW w:w="720" w:type="dxa"/>
            <w:tcBorders>
              <w:left w:val="nil"/>
              <w:right w:val="single" w:sz="12" w:space="0" w:color="auto"/>
            </w:tcBorders>
            <w:vAlign w:val="center"/>
          </w:tcPr>
          <w:p w14:paraId="07AF675E" w14:textId="77777777" w:rsidR="007228CE" w:rsidRPr="003E53B3" w:rsidRDefault="007228CE" w:rsidP="003A07F9">
            <w:pPr>
              <w:spacing w:after="0"/>
              <w:rPr>
                <w:rFonts w:cs="Tahoma"/>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6F1D4601"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Forks / </w:t>
            </w:r>
            <w:r w:rsidRPr="0029278E">
              <w:rPr>
                <w:rFonts w:cs="Tahoma"/>
                <w:sz w:val="18"/>
                <w:szCs w:val="18"/>
                <w:lang w:val="es-US"/>
              </w:rPr>
              <w:t>Horquillas</w:t>
            </w:r>
          </w:p>
        </w:tc>
        <w:tc>
          <w:tcPr>
            <w:tcW w:w="591" w:type="dxa"/>
            <w:tcBorders>
              <w:top w:val="single" w:sz="4" w:space="0" w:color="auto"/>
              <w:left w:val="single" w:sz="4" w:space="0" w:color="auto"/>
              <w:bottom w:val="single" w:sz="4" w:space="0" w:color="auto"/>
              <w:right w:val="single" w:sz="4" w:space="0" w:color="auto"/>
            </w:tcBorders>
            <w:vAlign w:val="center"/>
          </w:tcPr>
          <w:p w14:paraId="511391CB"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76CCF548"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2FEAB182"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59A8A6DC"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36162F92"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0C2BD23A"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082CBAEA" w14:textId="77777777" w:rsidR="007228CE" w:rsidRPr="0029278E" w:rsidRDefault="007228CE" w:rsidP="008F3965">
            <w:pPr>
              <w:spacing w:after="0" w:line="240" w:lineRule="auto"/>
              <w:rPr>
                <w:rFonts w:cs="Tahoma"/>
                <w:szCs w:val="20"/>
              </w:rPr>
            </w:pPr>
          </w:p>
        </w:tc>
      </w:tr>
      <w:tr w:rsidR="007228CE" w:rsidRPr="0029278E" w14:paraId="34225AEF" w14:textId="77777777" w:rsidTr="008F3965">
        <w:trPr>
          <w:trHeight w:val="360"/>
        </w:trPr>
        <w:tc>
          <w:tcPr>
            <w:tcW w:w="720" w:type="dxa"/>
            <w:tcBorders>
              <w:left w:val="nil"/>
              <w:right w:val="single" w:sz="12" w:space="0" w:color="auto"/>
            </w:tcBorders>
            <w:vAlign w:val="center"/>
          </w:tcPr>
          <w:p w14:paraId="479D34C1" w14:textId="77777777" w:rsidR="007228CE" w:rsidRPr="0029278E" w:rsidRDefault="007228CE"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74FDB5CA"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Load Backrest / </w:t>
            </w:r>
            <w:r w:rsidRPr="0029278E">
              <w:rPr>
                <w:rFonts w:cs="Tahoma"/>
                <w:sz w:val="18"/>
                <w:szCs w:val="18"/>
                <w:lang w:val="es-US"/>
              </w:rPr>
              <w:t>Soporte pinchos</w:t>
            </w:r>
          </w:p>
        </w:tc>
        <w:tc>
          <w:tcPr>
            <w:tcW w:w="591" w:type="dxa"/>
            <w:tcBorders>
              <w:top w:val="single" w:sz="4" w:space="0" w:color="auto"/>
              <w:left w:val="single" w:sz="4" w:space="0" w:color="auto"/>
              <w:bottom w:val="single" w:sz="4" w:space="0" w:color="auto"/>
              <w:right w:val="single" w:sz="4" w:space="0" w:color="auto"/>
            </w:tcBorders>
            <w:vAlign w:val="center"/>
          </w:tcPr>
          <w:p w14:paraId="4433F2E1"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17F97C2E"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591DAD67"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62922733"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1BF6C71E"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6541797A"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1BDE2446" w14:textId="77777777" w:rsidR="007228CE" w:rsidRPr="0029278E" w:rsidRDefault="007228CE" w:rsidP="008F3965">
            <w:pPr>
              <w:spacing w:after="0" w:line="240" w:lineRule="auto"/>
              <w:rPr>
                <w:rFonts w:cs="Tahoma"/>
                <w:szCs w:val="20"/>
              </w:rPr>
            </w:pPr>
          </w:p>
        </w:tc>
      </w:tr>
      <w:tr w:rsidR="007228CE" w:rsidRPr="0029278E" w14:paraId="0CD1FDCD" w14:textId="77777777" w:rsidTr="008F3965">
        <w:trPr>
          <w:trHeight w:val="360"/>
        </w:trPr>
        <w:tc>
          <w:tcPr>
            <w:tcW w:w="720" w:type="dxa"/>
            <w:tcBorders>
              <w:left w:val="nil"/>
              <w:right w:val="single" w:sz="12" w:space="0" w:color="auto"/>
            </w:tcBorders>
            <w:vAlign w:val="center"/>
          </w:tcPr>
          <w:p w14:paraId="250763EF" w14:textId="77777777" w:rsidR="007228CE" w:rsidRPr="0029278E" w:rsidRDefault="007228CE"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27918AE3"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Controls / </w:t>
            </w:r>
            <w:r w:rsidRPr="0029278E">
              <w:rPr>
                <w:rFonts w:cs="Tahoma"/>
                <w:sz w:val="18"/>
                <w:szCs w:val="18"/>
                <w:lang w:val="es-US"/>
              </w:rPr>
              <w:t>Controles</w:t>
            </w:r>
          </w:p>
        </w:tc>
        <w:tc>
          <w:tcPr>
            <w:tcW w:w="591" w:type="dxa"/>
            <w:tcBorders>
              <w:top w:val="single" w:sz="4" w:space="0" w:color="auto"/>
              <w:left w:val="single" w:sz="4" w:space="0" w:color="auto"/>
              <w:bottom w:val="single" w:sz="4" w:space="0" w:color="auto"/>
              <w:right w:val="single" w:sz="4" w:space="0" w:color="auto"/>
            </w:tcBorders>
            <w:vAlign w:val="center"/>
          </w:tcPr>
          <w:p w14:paraId="1589EFBF"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67BF3E96"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2ED0F648"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2184F050"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040403D5"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2913C2E5"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76288DBA" w14:textId="77777777" w:rsidR="007228CE" w:rsidRPr="0029278E" w:rsidRDefault="007228CE" w:rsidP="008F3965">
            <w:pPr>
              <w:spacing w:after="0" w:line="240" w:lineRule="auto"/>
              <w:rPr>
                <w:rFonts w:cs="Tahoma"/>
                <w:szCs w:val="20"/>
              </w:rPr>
            </w:pPr>
          </w:p>
        </w:tc>
      </w:tr>
      <w:tr w:rsidR="007228CE" w:rsidRPr="0029278E" w14:paraId="67612E85" w14:textId="77777777" w:rsidTr="008F3965">
        <w:trPr>
          <w:trHeight w:val="360"/>
        </w:trPr>
        <w:tc>
          <w:tcPr>
            <w:tcW w:w="720" w:type="dxa"/>
            <w:tcBorders>
              <w:left w:val="nil"/>
              <w:right w:val="single" w:sz="12" w:space="0" w:color="auto"/>
            </w:tcBorders>
            <w:vAlign w:val="center"/>
          </w:tcPr>
          <w:p w14:paraId="6F02643B" w14:textId="77777777" w:rsidR="007228CE" w:rsidRPr="0029278E" w:rsidRDefault="007228CE"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49CC2591"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Hoses / </w:t>
            </w:r>
            <w:r w:rsidRPr="0029278E">
              <w:rPr>
                <w:rFonts w:cs="Tahoma"/>
                <w:sz w:val="18"/>
                <w:szCs w:val="18"/>
                <w:lang w:val="es-US"/>
              </w:rPr>
              <w:t>Mangueras</w:t>
            </w:r>
          </w:p>
        </w:tc>
        <w:tc>
          <w:tcPr>
            <w:tcW w:w="591" w:type="dxa"/>
            <w:tcBorders>
              <w:top w:val="single" w:sz="4" w:space="0" w:color="auto"/>
              <w:left w:val="single" w:sz="4" w:space="0" w:color="auto"/>
              <w:bottom w:val="single" w:sz="4" w:space="0" w:color="auto"/>
              <w:right w:val="single" w:sz="4" w:space="0" w:color="auto"/>
            </w:tcBorders>
            <w:vAlign w:val="center"/>
          </w:tcPr>
          <w:p w14:paraId="37CA0883"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5CB56573"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3601E124"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0126FF4B"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501C9239"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73227477"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0BDAE3C8" w14:textId="77777777" w:rsidR="007228CE" w:rsidRPr="0029278E" w:rsidRDefault="007228CE" w:rsidP="008F3965">
            <w:pPr>
              <w:spacing w:after="0" w:line="240" w:lineRule="auto"/>
              <w:rPr>
                <w:rFonts w:cs="Tahoma"/>
                <w:szCs w:val="20"/>
              </w:rPr>
            </w:pPr>
          </w:p>
        </w:tc>
      </w:tr>
      <w:tr w:rsidR="007228CE" w:rsidRPr="0029278E" w14:paraId="6880D2B7" w14:textId="77777777" w:rsidTr="008F3965">
        <w:trPr>
          <w:trHeight w:val="360"/>
        </w:trPr>
        <w:tc>
          <w:tcPr>
            <w:tcW w:w="720" w:type="dxa"/>
            <w:tcBorders>
              <w:left w:val="nil"/>
              <w:right w:val="single" w:sz="12" w:space="0" w:color="auto"/>
            </w:tcBorders>
            <w:vAlign w:val="center"/>
          </w:tcPr>
          <w:p w14:paraId="16428D5E" w14:textId="77777777" w:rsidR="007228CE" w:rsidRPr="0029278E" w:rsidRDefault="007228CE"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12361BF4" w14:textId="77777777" w:rsidR="007228CE" w:rsidRPr="00562C38" w:rsidRDefault="00562C38" w:rsidP="008F3965">
            <w:pPr>
              <w:spacing w:after="0" w:line="240" w:lineRule="auto"/>
              <w:rPr>
                <w:rFonts w:eastAsia="Times New Roman" w:cs="Tahoma"/>
                <w:sz w:val="18"/>
                <w:szCs w:val="18"/>
              </w:rPr>
            </w:pPr>
            <w:r w:rsidRPr="0087587B">
              <w:rPr>
                <w:rFonts w:cs="Tahoma"/>
                <w:sz w:val="18"/>
                <w:szCs w:val="18"/>
              </w:rPr>
              <w:t xml:space="preserve">Wheels and Tires / Ruedas y </w:t>
            </w:r>
            <w:r>
              <w:rPr>
                <w:rFonts w:cs="Tahoma"/>
                <w:sz w:val="18"/>
                <w:szCs w:val="18"/>
              </w:rPr>
              <w:t>n</w:t>
            </w:r>
            <w:r w:rsidRPr="0087587B">
              <w:rPr>
                <w:rFonts w:eastAsia="Times New Roman" w:cs="Tahoma"/>
                <w:sz w:val="18"/>
                <w:szCs w:val="18"/>
              </w:rPr>
              <w:t>eumáticos</w:t>
            </w:r>
          </w:p>
        </w:tc>
        <w:tc>
          <w:tcPr>
            <w:tcW w:w="591" w:type="dxa"/>
            <w:tcBorders>
              <w:top w:val="single" w:sz="4" w:space="0" w:color="auto"/>
              <w:left w:val="single" w:sz="4" w:space="0" w:color="auto"/>
              <w:bottom w:val="single" w:sz="4" w:space="0" w:color="auto"/>
              <w:right w:val="single" w:sz="4" w:space="0" w:color="auto"/>
            </w:tcBorders>
            <w:vAlign w:val="center"/>
          </w:tcPr>
          <w:p w14:paraId="40DB1A16"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30848B8B"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67EA2D42"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1DD72E0C"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630E3981"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33C0FE14"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0DE0148B" w14:textId="77777777" w:rsidR="007228CE" w:rsidRPr="0029278E" w:rsidRDefault="007228CE" w:rsidP="008F3965">
            <w:pPr>
              <w:spacing w:after="0" w:line="240" w:lineRule="auto"/>
              <w:rPr>
                <w:rFonts w:cs="Tahoma"/>
                <w:szCs w:val="20"/>
              </w:rPr>
            </w:pPr>
          </w:p>
        </w:tc>
      </w:tr>
      <w:tr w:rsidR="007228CE" w:rsidRPr="009D7DB7" w14:paraId="6B71B03A" w14:textId="77777777" w:rsidTr="008F3965">
        <w:trPr>
          <w:trHeight w:val="360"/>
        </w:trPr>
        <w:tc>
          <w:tcPr>
            <w:tcW w:w="720" w:type="dxa"/>
            <w:tcBorders>
              <w:left w:val="nil"/>
              <w:right w:val="single" w:sz="12" w:space="0" w:color="auto"/>
            </w:tcBorders>
            <w:vAlign w:val="center"/>
          </w:tcPr>
          <w:p w14:paraId="3120957E" w14:textId="77777777" w:rsidR="007228CE" w:rsidRPr="0029278E" w:rsidRDefault="007228CE"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4A13C28A" w14:textId="77777777" w:rsidR="007228CE" w:rsidRPr="003E53B3" w:rsidRDefault="007228CE" w:rsidP="008F3965">
            <w:pPr>
              <w:spacing w:after="0" w:line="240" w:lineRule="auto"/>
              <w:rPr>
                <w:rFonts w:cs="Tahoma"/>
                <w:sz w:val="18"/>
                <w:szCs w:val="18"/>
                <w:lang w:val="es-US"/>
              </w:rPr>
            </w:pPr>
            <w:r w:rsidRPr="000433B7">
              <w:rPr>
                <w:rFonts w:cs="Tahoma"/>
                <w:sz w:val="18"/>
                <w:szCs w:val="18"/>
                <w:lang w:val="es-US"/>
              </w:rPr>
              <w:t>No Deficiencies Noted</w:t>
            </w:r>
            <w:r w:rsidRPr="003E53B3">
              <w:rPr>
                <w:rFonts w:cs="Tahoma"/>
                <w:sz w:val="18"/>
                <w:szCs w:val="18"/>
                <w:lang w:val="es-US"/>
              </w:rPr>
              <w:t xml:space="preserve"> / </w:t>
            </w:r>
            <w:r w:rsidRPr="0029278E">
              <w:rPr>
                <w:rFonts w:cs="Tahoma"/>
                <w:sz w:val="18"/>
                <w:szCs w:val="18"/>
                <w:lang w:val="es-US"/>
              </w:rPr>
              <w:t>No deficiencias</w:t>
            </w:r>
          </w:p>
        </w:tc>
        <w:tc>
          <w:tcPr>
            <w:tcW w:w="591" w:type="dxa"/>
            <w:tcBorders>
              <w:top w:val="single" w:sz="4" w:space="0" w:color="auto"/>
              <w:left w:val="single" w:sz="4" w:space="0" w:color="auto"/>
              <w:bottom w:val="single" w:sz="4" w:space="0" w:color="auto"/>
              <w:right w:val="single" w:sz="4" w:space="0" w:color="auto"/>
            </w:tcBorders>
            <w:vAlign w:val="center"/>
          </w:tcPr>
          <w:p w14:paraId="731AF1B6"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6BB7BB31"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02952C2F"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2FCCB169"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5ABED4AC" w14:textId="77777777" w:rsidR="007228CE" w:rsidRPr="003E53B3" w:rsidRDefault="007228CE" w:rsidP="008F3965">
            <w:pPr>
              <w:spacing w:after="0" w:line="240" w:lineRule="auto"/>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65F1BEEC" w14:textId="77777777" w:rsidR="007228CE" w:rsidRPr="003E53B3" w:rsidRDefault="007228CE" w:rsidP="008F3965">
            <w:pPr>
              <w:spacing w:after="0" w:line="240" w:lineRule="auto"/>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vAlign w:val="center"/>
          </w:tcPr>
          <w:p w14:paraId="063647EB" w14:textId="77777777" w:rsidR="007228CE" w:rsidRPr="003E53B3" w:rsidRDefault="007228CE" w:rsidP="008F3965">
            <w:pPr>
              <w:spacing w:after="0" w:line="240" w:lineRule="auto"/>
              <w:rPr>
                <w:rFonts w:cs="Tahoma"/>
                <w:szCs w:val="20"/>
                <w:lang w:val="es-US"/>
              </w:rPr>
            </w:pPr>
          </w:p>
        </w:tc>
      </w:tr>
      <w:tr w:rsidR="007228CE" w:rsidRPr="0029278E" w14:paraId="6E9A81F5" w14:textId="77777777" w:rsidTr="008F3965">
        <w:trPr>
          <w:trHeight w:val="360"/>
        </w:trPr>
        <w:tc>
          <w:tcPr>
            <w:tcW w:w="720" w:type="dxa"/>
            <w:tcBorders>
              <w:left w:val="nil"/>
              <w:bottom w:val="nil"/>
              <w:right w:val="single" w:sz="12" w:space="0" w:color="auto"/>
            </w:tcBorders>
            <w:vAlign w:val="center"/>
          </w:tcPr>
          <w:p w14:paraId="03828135" w14:textId="77777777" w:rsidR="007228CE" w:rsidRPr="003E53B3" w:rsidRDefault="007228CE" w:rsidP="003A07F9">
            <w:pPr>
              <w:spacing w:after="0"/>
              <w:rPr>
                <w:rFonts w:cs="Tahoma"/>
                <w:lang w:val="es-US"/>
              </w:rPr>
            </w:pPr>
          </w:p>
        </w:tc>
        <w:tc>
          <w:tcPr>
            <w:tcW w:w="4500" w:type="dxa"/>
            <w:tcBorders>
              <w:top w:val="single" w:sz="4" w:space="0" w:color="auto"/>
              <w:left w:val="single" w:sz="12" w:space="0" w:color="auto"/>
              <w:bottom w:val="single" w:sz="12" w:space="0" w:color="auto"/>
              <w:right w:val="single" w:sz="4" w:space="0" w:color="auto"/>
            </w:tcBorders>
            <w:vAlign w:val="center"/>
          </w:tcPr>
          <w:p w14:paraId="40A38387" w14:textId="77777777" w:rsidR="007228CE" w:rsidRPr="0029278E" w:rsidRDefault="007228CE" w:rsidP="008F3965">
            <w:pPr>
              <w:spacing w:after="0" w:line="240" w:lineRule="auto"/>
              <w:rPr>
                <w:rFonts w:cs="Tahoma"/>
                <w:sz w:val="18"/>
                <w:szCs w:val="18"/>
              </w:rPr>
            </w:pPr>
            <w:r w:rsidRPr="0029278E">
              <w:rPr>
                <w:rFonts w:cs="Tahoma"/>
                <w:sz w:val="18"/>
                <w:szCs w:val="18"/>
              </w:rPr>
              <w:t xml:space="preserve">Inspected by: (initials) / </w:t>
            </w:r>
            <w:r w:rsidRPr="0029278E">
              <w:rPr>
                <w:rFonts w:cs="Tahoma"/>
                <w:sz w:val="18"/>
                <w:szCs w:val="18"/>
                <w:lang w:val="es-US"/>
              </w:rPr>
              <w:t>Inspeccionado por (iniciales)</w:t>
            </w:r>
          </w:p>
        </w:tc>
        <w:tc>
          <w:tcPr>
            <w:tcW w:w="591" w:type="dxa"/>
            <w:tcBorders>
              <w:top w:val="single" w:sz="4" w:space="0" w:color="auto"/>
              <w:left w:val="single" w:sz="4" w:space="0" w:color="auto"/>
              <w:bottom w:val="single" w:sz="12" w:space="0" w:color="auto"/>
              <w:right w:val="single" w:sz="4" w:space="0" w:color="auto"/>
            </w:tcBorders>
            <w:vAlign w:val="center"/>
          </w:tcPr>
          <w:p w14:paraId="5BF9B180"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12" w:space="0" w:color="auto"/>
              <w:right w:val="single" w:sz="4" w:space="0" w:color="auto"/>
            </w:tcBorders>
            <w:vAlign w:val="center"/>
          </w:tcPr>
          <w:p w14:paraId="151B6514"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12" w:space="0" w:color="auto"/>
              <w:right w:val="single" w:sz="4" w:space="0" w:color="auto"/>
            </w:tcBorders>
            <w:vAlign w:val="center"/>
          </w:tcPr>
          <w:p w14:paraId="5701611E"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12" w:space="0" w:color="auto"/>
              <w:right w:val="single" w:sz="4" w:space="0" w:color="auto"/>
            </w:tcBorders>
            <w:vAlign w:val="center"/>
          </w:tcPr>
          <w:p w14:paraId="6AF7A638"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12" w:space="0" w:color="auto"/>
              <w:right w:val="single" w:sz="4" w:space="0" w:color="auto"/>
            </w:tcBorders>
            <w:vAlign w:val="center"/>
          </w:tcPr>
          <w:p w14:paraId="39B0A8E2" w14:textId="77777777" w:rsidR="007228CE" w:rsidRPr="0029278E" w:rsidRDefault="007228CE" w:rsidP="008F3965">
            <w:pPr>
              <w:spacing w:after="0" w:line="240" w:lineRule="auto"/>
              <w:rPr>
                <w:rFonts w:cs="Tahoma"/>
                <w:szCs w:val="20"/>
              </w:rPr>
            </w:pPr>
          </w:p>
        </w:tc>
        <w:tc>
          <w:tcPr>
            <w:tcW w:w="591" w:type="dxa"/>
            <w:tcBorders>
              <w:top w:val="single" w:sz="4" w:space="0" w:color="auto"/>
              <w:left w:val="single" w:sz="4" w:space="0" w:color="auto"/>
              <w:bottom w:val="single" w:sz="12" w:space="0" w:color="auto"/>
              <w:right w:val="single" w:sz="4" w:space="0" w:color="auto"/>
            </w:tcBorders>
            <w:vAlign w:val="center"/>
          </w:tcPr>
          <w:p w14:paraId="494BA75D" w14:textId="77777777" w:rsidR="007228CE" w:rsidRPr="0029278E" w:rsidRDefault="007228CE" w:rsidP="008F3965">
            <w:pPr>
              <w:spacing w:after="0" w:line="240" w:lineRule="auto"/>
              <w:rPr>
                <w:rFonts w:cs="Tahoma"/>
                <w:szCs w:val="20"/>
              </w:rPr>
            </w:pPr>
          </w:p>
        </w:tc>
        <w:tc>
          <w:tcPr>
            <w:tcW w:w="592" w:type="dxa"/>
            <w:tcBorders>
              <w:top w:val="single" w:sz="4" w:space="0" w:color="auto"/>
              <w:left w:val="single" w:sz="4" w:space="0" w:color="auto"/>
              <w:bottom w:val="single" w:sz="12" w:space="0" w:color="auto"/>
              <w:right w:val="single" w:sz="12" w:space="0" w:color="auto"/>
            </w:tcBorders>
            <w:vAlign w:val="center"/>
          </w:tcPr>
          <w:p w14:paraId="76607CA3" w14:textId="77777777" w:rsidR="007228CE" w:rsidRPr="0029278E" w:rsidRDefault="007228CE" w:rsidP="008F3965">
            <w:pPr>
              <w:spacing w:after="0" w:line="240" w:lineRule="auto"/>
              <w:rPr>
                <w:rFonts w:cs="Tahoma"/>
                <w:szCs w:val="20"/>
              </w:rPr>
            </w:pPr>
          </w:p>
        </w:tc>
      </w:tr>
    </w:tbl>
    <w:p w14:paraId="387880E0" w14:textId="77777777" w:rsidR="007228CE" w:rsidRDefault="007228CE" w:rsidP="007228CE"/>
    <w:p w14:paraId="01F4E85F" w14:textId="77777777" w:rsidR="007228CE" w:rsidRPr="0029278E" w:rsidRDefault="007228CE" w:rsidP="007228CE">
      <w:pPr>
        <w:pStyle w:val="TopHeaderBOTH"/>
        <w:rPr>
          <w:caps/>
        </w:rPr>
      </w:pPr>
      <w:r w:rsidRPr="0029278E">
        <w:t>Daily Forklift Inspection – Battery Powered</w:t>
      </w:r>
    </w:p>
    <w:tbl>
      <w:tblPr>
        <w:tblW w:w="9360" w:type="dxa"/>
        <w:tblLayout w:type="fixed"/>
        <w:tblLook w:val="04A0" w:firstRow="1" w:lastRow="0" w:firstColumn="1" w:lastColumn="0" w:noHBand="0" w:noVBand="1"/>
      </w:tblPr>
      <w:tblGrid>
        <w:gridCol w:w="720"/>
        <w:gridCol w:w="4500"/>
        <w:gridCol w:w="4140"/>
      </w:tblGrid>
      <w:tr w:rsidR="007228CE" w:rsidRPr="0029278E" w14:paraId="75DDF7DF" w14:textId="77777777" w:rsidTr="003A07F9">
        <w:trPr>
          <w:trHeight w:val="360"/>
        </w:trPr>
        <w:tc>
          <w:tcPr>
            <w:tcW w:w="720" w:type="dxa"/>
            <w:tcBorders>
              <w:top w:val="nil"/>
              <w:left w:val="nil"/>
              <w:bottom w:val="nil"/>
              <w:right w:val="nil"/>
            </w:tcBorders>
            <w:vAlign w:val="center"/>
          </w:tcPr>
          <w:p w14:paraId="2B833391" w14:textId="77777777" w:rsidR="007228CE" w:rsidRPr="0029278E" w:rsidRDefault="007228CE" w:rsidP="003A07F9">
            <w:pPr>
              <w:spacing w:after="0"/>
              <w:rPr>
                <w:rFonts w:cs="Tahoma"/>
              </w:rPr>
            </w:pPr>
            <w:bookmarkStart w:id="1902" w:name="_Hlk2936503"/>
            <w:bookmarkEnd w:id="1901"/>
          </w:p>
        </w:tc>
        <w:tc>
          <w:tcPr>
            <w:tcW w:w="4500" w:type="dxa"/>
            <w:vMerge w:val="restart"/>
            <w:tcBorders>
              <w:top w:val="nil"/>
              <w:left w:val="nil"/>
              <w:bottom w:val="single" w:sz="12" w:space="0" w:color="auto"/>
              <w:right w:val="single" w:sz="12" w:space="0" w:color="auto"/>
            </w:tcBorders>
            <w:vAlign w:val="center"/>
          </w:tcPr>
          <w:p w14:paraId="635E1E36" w14:textId="6B8B13F2" w:rsidR="007228CE" w:rsidRPr="0029278E" w:rsidRDefault="007228CE" w:rsidP="003A07F9">
            <w:pPr>
              <w:spacing w:after="0"/>
              <w:jc w:val="center"/>
              <w:rPr>
                <w:rFonts w:cs="Tahoma"/>
                <w:szCs w:val="20"/>
              </w:rPr>
            </w:pPr>
            <w:r w:rsidRPr="0029278E">
              <w:rPr>
                <w:b/>
                <w:sz w:val="24"/>
                <w:szCs w:val="24"/>
              </w:rPr>
              <w:fldChar w:fldCharType="begin"/>
            </w:r>
            <w:r w:rsidRPr="0029278E">
              <w:rPr>
                <w:b/>
                <w:sz w:val="24"/>
                <w:szCs w:val="24"/>
              </w:rPr>
              <w:instrText xml:space="preserve"> MERGEFIELD "Q1" </w:instrText>
            </w:r>
            <w:r w:rsidRPr="0029278E">
              <w:rPr>
                <w:b/>
                <w:sz w:val="24"/>
                <w:szCs w:val="24"/>
              </w:rPr>
              <w:fldChar w:fldCharType="separate"/>
            </w:r>
            <w:r w:rsidR="000A3858">
              <w:rPr>
                <w:b/>
                <w:noProof/>
                <w:sz w:val="24"/>
                <w:szCs w:val="24"/>
              </w:rPr>
              <w:t>COMPNAME</w:t>
            </w:r>
            <w:r w:rsidRPr="0029278E">
              <w:rPr>
                <w:b/>
                <w:noProof/>
                <w:sz w:val="24"/>
                <w:szCs w:val="24"/>
              </w:rPr>
              <w:fldChar w:fldCharType="end"/>
            </w:r>
          </w:p>
        </w:tc>
        <w:tc>
          <w:tcPr>
            <w:tcW w:w="4140" w:type="dxa"/>
            <w:tcBorders>
              <w:top w:val="single" w:sz="12" w:space="0" w:color="auto"/>
              <w:left w:val="single" w:sz="12" w:space="0" w:color="auto"/>
              <w:bottom w:val="single" w:sz="4" w:space="0" w:color="auto"/>
              <w:right w:val="single" w:sz="12" w:space="0" w:color="auto"/>
            </w:tcBorders>
            <w:vAlign w:val="center"/>
          </w:tcPr>
          <w:p w14:paraId="2CB9FAF9" w14:textId="77777777" w:rsidR="007228CE" w:rsidRPr="0029278E" w:rsidRDefault="007228CE" w:rsidP="003A07F9">
            <w:pPr>
              <w:spacing w:after="0"/>
              <w:rPr>
                <w:rFonts w:cs="Tahoma"/>
                <w:szCs w:val="20"/>
              </w:rPr>
            </w:pPr>
            <w:r w:rsidRPr="0029278E">
              <w:rPr>
                <w:rFonts w:cs="Tahoma"/>
                <w:szCs w:val="20"/>
              </w:rPr>
              <w:t xml:space="preserve">Week of / </w:t>
            </w:r>
            <w:r w:rsidRPr="0029278E">
              <w:rPr>
                <w:rFonts w:cs="Tahoma"/>
                <w:szCs w:val="20"/>
                <w:lang w:val="es-US"/>
              </w:rPr>
              <w:t>(Semana de):</w:t>
            </w:r>
          </w:p>
        </w:tc>
      </w:tr>
      <w:tr w:rsidR="007228CE" w:rsidRPr="0029278E" w14:paraId="61C6A3DD" w14:textId="77777777" w:rsidTr="003A07F9">
        <w:trPr>
          <w:trHeight w:val="360"/>
        </w:trPr>
        <w:tc>
          <w:tcPr>
            <w:tcW w:w="720" w:type="dxa"/>
            <w:tcBorders>
              <w:top w:val="nil"/>
              <w:left w:val="nil"/>
              <w:bottom w:val="nil"/>
              <w:right w:val="nil"/>
            </w:tcBorders>
            <w:vAlign w:val="center"/>
          </w:tcPr>
          <w:p w14:paraId="5F7B28E9" w14:textId="77777777" w:rsidR="007228CE" w:rsidRPr="0029278E" w:rsidRDefault="007228CE" w:rsidP="003A07F9">
            <w:pPr>
              <w:spacing w:after="0"/>
              <w:rPr>
                <w:rFonts w:cs="Tahoma"/>
              </w:rPr>
            </w:pPr>
          </w:p>
        </w:tc>
        <w:tc>
          <w:tcPr>
            <w:tcW w:w="4500" w:type="dxa"/>
            <w:vMerge/>
            <w:tcBorders>
              <w:top w:val="single" w:sz="12" w:space="0" w:color="auto"/>
              <w:left w:val="nil"/>
              <w:bottom w:val="single" w:sz="12" w:space="0" w:color="auto"/>
              <w:right w:val="single" w:sz="12" w:space="0" w:color="auto"/>
            </w:tcBorders>
            <w:vAlign w:val="center"/>
          </w:tcPr>
          <w:p w14:paraId="12DD5913" w14:textId="77777777" w:rsidR="007228CE" w:rsidRPr="0029278E" w:rsidRDefault="007228CE" w:rsidP="003A07F9">
            <w:pPr>
              <w:spacing w:after="0"/>
              <w:rPr>
                <w:rFonts w:cs="Tahoma"/>
                <w:szCs w:val="20"/>
              </w:rPr>
            </w:pPr>
          </w:p>
        </w:tc>
        <w:tc>
          <w:tcPr>
            <w:tcW w:w="4140" w:type="dxa"/>
            <w:tcBorders>
              <w:top w:val="single" w:sz="4" w:space="0" w:color="auto"/>
              <w:left w:val="single" w:sz="12" w:space="0" w:color="auto"/>
              <w:bottom w:val="single" w:sz="4" w:space="0" w:color="auto"/>
              <w:right w:val="single" w:sz="12" w:space="0" w:color="auto"/>
            </w:tcBorders>
            <w:vAlign w:val="center"/>
          </w:tcPr>
          <w:p w14:paraId="50AEECFE" w14:textId="77777777" w:rsidR="007228CE" w:rsidRPr="0029278E" w:rsidRDefault="007228CE" w:rsidP="003A07F9">
            <w:pPr>
              <w:spacing w:after="0"/>
              <w:rPr>
                <w:rFonts w:cs="Tahoma"/>
                <w:szCs w:val="20"/>
              </w:rPr>
            </w:pPr>
            <w:r w:rsidRPr="0029278E">
              <w:rPr>
                <w:rFonts w:cs="Tahoma"/>
                <w:szCs w:val="20"/>
              </w:rPr>
              <w:t>Department:</w:t>
            </w:r>
          </w:p>
        </w:tc>
      </w:tr>
      <w:tr w:rsidR="007228CE" w:rsidRPr="0029278E" w14:paraId="239E5A4E" w14:textId="77777777" w:rsidTr="003A07F9">
        <w:trPr>
          <w:trHeight w:val="360"/>
        </w:trPr>
        <w:tc>
          <w:tcPr>
            <w:tcW w:w="720" w:type="dxa"/>
            <w:tcBorders>
              <w:top w:val="nil"/>
              <w:left w:val="nil"/>
              <w:bottom w:val="nil"/>
              <w:right w:val="nil"/>
            </w:tcBorders>
            <w:vAlign w:val="center"/>
          </w:tcPr>
          <w:p w14:paraId="1C893C17" w14:textId="77777777" w:rsidR="007228CE" w:rsidRPr="0029278E" w:rsidRDefault="007228CE" w:rsidP="003A07F9">
            <w:pPr>
              <w:spacing w:after="0"/>
              <w:rPr>
                <w:rFonts w:cs="Tahoma"/>
              </w:rPr>
            </w:pPr>
          </w:p>
        </w:tc>
        <w:tc>
          <w:tcPr>
            <w:tcW w:w="4500" w:type="dxa"/>
            <w:vMerge/>
            <w:tcBorders>
              <w:top w:val="single" w:sz="12" w:space="0" w:color="auto"/>
              <w:left w:val="nil"/>
              <w:bottom w:val="single" w:sz="12" w:space="0" w:color="auto"/>
              <w:right w:val="single" w:sz="12" w:space="0" w:color="auto"/>
            </w:tcBorders>
            <w:vAlign w:val="center"/>
          </w:tcPr>
          <w:p w14:paraId="57D2F9EC" w14:textId="77777777" w:rsidR="007228CE" w:rsidRPr="0029278E" w:rsidRDefault="007228CE" w:rsidP="003A07F9">
            <w:pPr>
              <w:spacing w:after="0"/>
              <w:rPr>
                <w:rFonts w:cs="Tahoma"/>
                <w:szCs w:val="20"/>
              </w:rPr>
            </w:pPr>
          </w:p>
        </w:tc>
        <w:tc>
          <w:tcPr>
            <w:tcW w:w="4140" w:type="dxa"/>
            <w:tcBorders>
              <w:top w:val="single" w:sz="4" w:space="0" w:color="auto"/>
              <w:left w:val="single" w:sz="12" w:space="0" w:color="auto"/>
              <w:bottom w:val="single" w:sz="4" w:space="0" w:color="auto"/>
              <w:right w:val="single" w:sz="12" w:space="0" w:color="auto"/>
            </w:tcBorders>
            <w:vAlign w:val="center"/>
          </w:tcPr>
          <w:p w14:paraId="53CABC15" w14:textId="77777777" w:rsidR="007228CE" w:rsidRPr="0029278E" w:rsidRDefault="007228CE" w:rsidP="003A07F9">
            <w:pPr>
              <w:spacing w:after="0"/>
              <w:rPr>
                <w:rFonts w:cs="Tahoma"/>
                <w:szCs w:val="20"/>
              </w:rPr>
            </w:pPr>
            <w:r w:rsidRPr="0029278E">
              <w:rPr>
                <w:rFonts w:cs="Tahoma"/>
                <w:szCs w:val="20"/>
              </w:rPr>
              <w:t>Shift:</w:t>
            </w:r>
          </w:p>
        </w:tc>
      </w:tr>
      <w:tr w:rsidR="007228CE" w:rsidRPr="0029278E" w14:paraId="7053C6BA" w14:textId="77777777" w:rsidTr="003A07F9">
        <w:trPr>
          <w:trHeight w:val="360"/>
        </w:trPr>
        <w:tc>
          <w:tcPr>
            <w:tcW w:w="720" w:type="dxa"/>
            <w:tcBorders>
              <w:top w:val="nil"/>
              <w:left w:val="nil"/>
              <w:bottom w:val="nil"/>
              <w:right w:val="single" w:sz="12" w:space="0" w:color="auto"/>
            </w:tcBorders>
            <w:vAlign w:val="center"/>
          </w:tcPr>
          <w:p w14:paraId="0CFB32AA" w14:textId="77777777" w:rsidR="007228CE" w:rsidRPr="0029278E" w:rsidRDefault="007228CE" w:rsidP="003A07F9">
            <w:pPr>
              <w:spacing w:after="0"/>
              <w:rPr>
                <w:rFonts w:cs="Tahoma"/>
              </w:rPr>
            </w:pPr>
          </w:p>
        </w:tc>
        <w:tc>
          <w:tcPr>
            <w:tcW w:w="4500" w:type="dxa"/>
            <w:tcBorders>
              <w:top w:val="single" w:sz="12" w:space="0" w:color="auto"/>
              <w:left w:val="single" w:sz="12" w:space="0" w:color="auto"/>
              <w:bottom w:val="single" w:sz="4" w:space="0" w:color="auto"/>
              <w:right w:val="single" w:sz="4" w:space="0" w:color="auto"/>
            </w:tcBorders>
            <w:vAlign w:val="center"/>
          </w:tcPr>
          <w:p w14:paraId="1BD34C72" w14:textId="77777777" w:rsidR="007228CE" w:rsidRPr="0029278E" w:rsidRDefault="007228CE" w:rsidP="003A07F9">
            <w:pPr>
              <w:spacing w:after="0"/>
              <w:rPr>
                <w:rFonts w:cs="Tahoma"/>
                <w:szCs w:val="20"/>
              </w:rPr>
            </w:pPr>
            <w:r w:rsidRPr="0029278E">
              <w:rPr>
                <w:rFonts w:cs="Tahoma"/>
                <w:szCs w:val="20"/>
              </w:rPr>
              <w:t>Forklift:</w:t>
            </w:r>
          </w:p>
        </w:tc>
        <w:tc>
          <w:tcPr>
            <w:tcW w:w="4140" w:type="dxa"/>
            <w:tcBorders>
              <w:top w:val="single" w:sz="4" w:space="0" w:color="auto"/>
              <w:left w:val="single" w:sz="4" w:space="0" w:color="auto"/>
              <w:bottom w:val="single" w:sz="4" w:space="0" w:color="auto"/>
              <w:right w:val="single" w:sz="12" w:space="0" w:color="auto"/>
            </w:tcBorders>
            <w:vAlign w:val="center"/>
          </w:tcPr>
          <w:p w14:paraId="14287D18" w14:textId="77777777" w:rsidR="007228CE" w:rsidRPr="0029278E" w:rsidRDefault="007228CE" w:rsidP="003A07F9">
            <w:pPr>
              <w:spacing w:after="0"/>
              <w:rPr>
                <w:rFonts w:cs="Tahoma"/>
                <w:szCs w:val="20"/>
              </w:rPr>
            </w:pPr>
            <w:r w:rsidRPr="0029278E">
              <w:rPr>
                <w:rFonts w:cs="Tahoma"/>
                <w:szCs w:val="20"/>
              </w:rPr>
              <w:t>Drive Hour Meter:</w:t>
            </w:r>
          </w:p>
        </w:tc>
      </w:tr>
      <w:tr w:rsidR="007228CE" w:rsidRPr="0029278E" w14:paraId="00D736DE" w14:textId="77777777" w:rsidTr="003A07F9">
        <w:trPr>
          <w:trHeight w:val="360"/>
        </w:trPr>
        <w:tc>
          <w:tcPr>
            <w:tcW w:w="720" w:type="dxa"/>
            <w:tcBorders>
              <w:top w:val="nil"/>
              <w:left w:val="nil"/>
              <w:bottom w:val="nil"/>
              <w:right w:val="single" w:sz="12" w:space="0" w:color="auto"/>
            </w:tcBorders>
            <w:vAlign w:val="center"/>
          </w:tcPr>
          <w:p w14:paraId="58FBB293" w14:textId="77777777" w:rsidR="007228CE" w:rsidRPr="0029278E" w:rsidRDefault="007228CE" w:rsidP="003A07F9">
            <w:pPr>
              <w:spacing w:after="0"/>
              <w:rPr>
                <w:rFonts w:cs="Tahoma"/>
              </w:rPr>
            </w:pPr>
          </w:p>
        </w:tc>
        <w:tc>
          <w:tcPr>
            <w:tcW w:w="4500" w:type="dxa"/>
            <w:tcBorders>
              <w:top w:val="single" w:sz="4" w:space="0" w:color="auto"/>
              <w:left w:val="single" w:sz="12" w:space="0" w:color="auto"/>
              <w:bottom w:val="single" w:sz="12" w:space="0" w:color="auto"/>
              <w:right w:val="single" w:sz="4" w:space="0" w:color="auto"/>
            </w:tcBorders>
            <w:vAlign w:val="center"/>
          </w:tcPr>
          <w:p w14:paraId="4AFE858C" w14:textId="77777777" w:rsidR="007228CE" w:rsidRPr="0029278E" w:rsidRDefault="007228CE" w:rsidP="003A07F9">
            <w:pPr>
              <w:spacing w:after="0"/>
              <w:rPr>
                <w:rFonts w:cs="Tahoma"/>
                <w:szCs w:val="20"/>
              </w:rPr>
            </w:pPr>
            <w:r w:rsidRPr="0029278E">
              <w:rPr>
                <w:rFonts w:cs="Tahoma"/>
                <w:szCs w:val="20"/>
              </w:rPr>
              <w:t>Model / Serial #:</w:t>
            </w:r>
          </w:p>
        </w:tc>
        <w:tc>
          <w:tcPr>
            <w:tcW w:w="4140" w:type="dxa"/>
            <w:tcBorders>
              <w:top w:val="single" w:sz="4" w:space="0" w:color="auto"/>
              <w:left w:val="single" w:sz="4" w:space="0" w:color="auto"/>
              <w:bottom w:val="single" w:sz="12" w:space="0" w:color="auto"/>
              <w:right w:val="single" w:sz="12" w:space="0" w:color="auto"/>
            </w:tcBorders>
            <w:vAlign w:val="center"/>
          </w:tcPr>
          <w:p w14:paraId="21562507" w14:textId="77777777" w:rsidR="007228CE" w:rsidRPr="0029278E" w:rsidRDefault="007228CE" w:rsidP="003A07F9">
            <w:pPr>
              <w:spacing w:after="0"/>
              <w:rPr>
                <w:rFonts w:cs="Tahoma"/>
                <w:szCs w:val="20"/>
              </w:rPr>
            </w:pPr>
            <w:r w:rsidRPr="0029278E">
              <w:rPr>
                <w:rFonts w:cs="Tahoma"/>
                <w:szCs w:val="20"/>
              </w:rPr>
              <w:t>Hoist Hour Meter:</w:t>
            </w:r>
          </w:p>
        </w:tc>
      </w:tr>
    </w:tbl>
    <w:p w14:paraId="5B609466" w14:textId="77777777" w:rsidR="007228CE" w:rsidRPr="0029278E" w:rsidRDefault="007228CE" w:rsidP="007228CE">
      <w:pPr>
        <w:spacing w:before="60" w:after="0"/>
        <w:ind w:left="720"/>
        <w:jc w:val="left"/>
        <w:rPr>
          <w:szCs w:val="20"/>
        </w:rPr>
      </w:pPr>
      <w:r w:rsidRPr="0029278E">
        <w:rPr>
          <w:szCs w:val="20"/>
        </w:rPr>
        <w:t>Report any operational deficiencies to your supervisor for corrective action.</w:t>
      </w:r>
    </w:p>
    <w:p w14:paraId="2329FE46" w14:textId="77777777" w:rsidR="007228CE" w:rsidRPr="0029278E" w:rsidRDefault="007228CE" w:rsidP="007228CE">
      <w:pPr>
        <w:spacing w:after="60"/>
        <w:ind w:left="720"/>
        <w:jc w:val="left"/>
        <w:rPr>
          <w:szCs w:val="20"/>
          <w:lang w:val="es-US"/>
        </w:rPr>
      </w:pPr>
      <w:r w:rsidRPr="0029278E">
        <w:rPr>
          <w:szCs w:val="20"/>
          <w:lang w:val="es-US"/>
        </w:rPr>
        <w:t xml:space="preserve">Reporte </w:t>
      </w:r>
      <w:r w:rsidR="007D0C08" w:rsidRPr="0029278E">
        <w:rPr>
          <w:szCs w:val="20"/>
          <w:lang w:val="es-US"/>
        </w:rPr>
        <w:t>cualquier</w:t>
      </w:r>
      <w:r w:rsidRPr="0029278E">
        <w:rPr>
          <w:szCs w:val="20"/>
          <w:lang w:val="es-US"/>
        </w:rPr>
        <w:t xml:space="preserve"> deficiencia que vea a su supervisor</w:t>
      </w:r>
    </w:p>
    <w:p w14:paraId="1D0C93FB" w14:textId="77777777" w:rsidR="007228CE" w:rsidRPr="0029278E" w:rsidRDefault="007228CE" w:rsidP="007228CE">
      <w:pPr>
        <w:spacing w:before="60"/>
        <w:ind w:left="720"/>
        <w:rPr>
          <w:b/>
          <w:lang w:val="es-US"/>
        </w:rPr>
      </w:pPr>
      <w:r w:rsidRPr="0029278E">
        <w:t xml:space="preserve">Note any deficiencies with an ‘X’ </w:t>
      </w:r>
      <w:r w:rsidRPr="0029278E">
        <w:rPr>
          <w:lang w:val="es-US"/>
        </w:rPr>
        <w:t>(Anote cualquier deficiencia con una ‘X’)</w:t>
      </w:r>
    </w:p>
    <w:tbl>
      <w:tblPr>
        <w:tblW w:w="9450" w:type="dxa"/>
        <w:tblLayout w:type="fixed"/>
        <w:tblLook w:val="04A0" w:firstRow="1" w:lastRow="0" w:firstColumn="1" w:lastColumn="0" w:noHBand="0" w:noVBand="1"/>
      </w:tblPr>
      <w:tblGrid>
        <w:gridCol w:w="720"/>
        <w:gridCol w:w="4500"/>
        <w:gridCol w:w="604"/>
        <w:gridCol w:w="604"/>
        <w:gridCol w:w="604"/>
        <w:gridCol w:w="605"/>
        <w:gridCol w:w="604"/>
        <w:gridCol w:w="604"/>
        <w:gridCol w:w="605"/>
      </w:tblGrid>
      <w:tr w:rsidR="008F3965" w:rsidRPr="0029278E" w14:paraId="0475BD10" w14:textId="77777777" w:rsidTr="008F3965">
        <w:trPr>
          <w:trHeight w:hRule="exact" w:val="504"/>
        </w:trPr>
        <w:tc>
          <w:tcPr>
            <w:tcW w:w="720" w:type="dxa"/>
            <w:tcBorders>
              <w:top w:val="nil"/>
              <w:left w:val="nil"/>
              <w:bottom w:val="single" w:sz="12" w:space="0" w:color="auto"/>
              <w:right w:val="single" w:sz="12" w:space="0" w:color="auto"/>
            </w:tcBorders>
            <w:vAlign w:val="center"/>
          </w:tcPr>
          <w:p w14:paraId="0695C1C7" w14:textId="77777777" w:rsidR="008F3965" w:rsidRPr="0029278E" w:rsidRDefault="008F3965" w:rsidP="008F3965">
            <w:pPr>
              <w:spacing w:after="0"/>
              <w:rPr>
                <w:rFonts w:cs="Tahoma"/>
              </w:rPr>
            </w:pPr>
          </w:p>
        </w:tc>
        <w:tc>
          <w:tcPr>
            <w:tcW w:w="4500" w:type="dxa"/>
            <w:tcBorders>
              <w:top w:val="single" w:sz="12" w:space="0" w:color="auto"/>
              <w:left w:val="single" w:sz="12" w:space="0" w:color="auto"/>
              <w:bottom w:val="single" w:sz="4" w:space="0" w:color="auto"/>
            </w:tcBorders>
            <w:shd w:val="clear" w:color="auto" w:fill="C9C9C9" w:themeFill="accent3" w:themeFillTint="99"/>
            <w:vAlign w:val="center"/>
          </w:tcPr>
          <w:p w14:paraId="3A37AE9C" w14:textId="77777777" w:rsidR="008F3965" w:rsidRPr="0029278E" w:rsidRDefault="008F3965" w:rsidP="008F3965">
            <w:pPr>
              <w:spacing w:after="0"/>
              <w:jc w:val="center"/>
              <w:rPr>
                <w:rFonts w:cs="Tahoma"/>
                <w:b/>
                <w:szCs w:val="20"/>
              </w:rPr>
            </w:pPr>
            <w:r w:rsidRPr="0029278E">
              <w:rPr>
                <w:rFonts w:cs="Tahoma"/>
                <w:b/>
                <w:szCs w:val="20"/>
              </w:rPr>
              <w:t>Inspection Items</w:t>
            </w:r>
          </w:p>
        </w:tc>
        <w:tc>
          <w:tcPr>
            <w:tcW w:w="604" w:type="dxa"/>
            <w:tcBorders>
              <w:top w:val="single" w:sz="12" w:space="0" w:color="auto"/>
              <w:bottom w:val="single" w:sz="4" w:space="0" w:color="auto"/>
            </w:tcBorders>
            <w:shd w:val="clear" w:color="auto" w:fill="C9C9C9" w:themeFill="accent3" w:themeFillTint="99"/>
            <w:vAlign w:val="center"/>
          </w:tcPr>
          <w:p w14:paraId="05325CCF" w14:textId="77777777" w:rsidR="008F3965" w:rsidRPr="0029278E" w:rsidRDefault="008F3965" w:rsidP="008F3965">
            <w:pPr>
              <w:spacing w:after="0"/>
              <w:jc w:val="center"/>
              <w:rPr>
                <w:rFonts w:cs="Tahoma"/>
                <w:b/>
                <w:szCs w:val="20"/>
              </w:rPr>
            </w:pPr>
            <w:r w:rsidRPr="0029278E">
              <w:rPr>
                <w:rFonts w:cs="Tahoma"/>
                <w:b/>
                <w:szCs w:val="20"/>
              </w:rPr>
              <w:t>Su</w:t>
            </w:r>
            <w:r w:rsidRPr="0029278E">
              <w:rPr>
                <w:rFonts w:cs="Tahoma"/>
                <w:b/>
                <w:szCs w:val="20"/>
              </w:rPr>
              <w:br/>
            </w:r>
            <w:r w:rsidRPr="008F3965">
              <w:rPr>
                <w:rFonts w:cs="Tahoma"/>
                <w:b/>
                <w:sz w:val="16"/>
                <w:szCs w:val="16"/>
              </w:rPr>
              <w:t>(D)</w:t>
            </w:r>
          </w:p>
        </w:tc>
        <w:tc>
          <w:tcPr>
            <w:tcW w:w="604" w:type="dxa"/>
            <w:tcBorders>
              <w:top w:val="single" w:sz="12" w:space="0" w:color="auto"/>
              <w:bottom w:val="single" w:sz="4" w:space="0" w:color="auto"/>
            </w:tcBorders>
            <w:shd w:val="clear" w:color="auto" w:fill="C9C9C9" w:themeFill="accent3" w:themeFillTint="99"/>
            <w:vAlign w:val="center"/>
          </w:tcPr>
          <w:p w14:paraId="781F2545" w14:textId="77777777" w:rsidR="008F3965" w:rsidRPr="0029278E" w:rsidRDefault="008F3965" w:rsidP="008F3965">
            <w:pPr>
              <w:spacing w:after="0"/>
              <w:jc w:val="center"/>
              <w:rPr>
                <w:rFonts w:cs="Tahoma"/>
                <w:b/>
                <w:szCs w:val="20"/>
              </w:rPr>
            </w:pPr>
            <w:r w:rsidRPr="0029278E">
              <w:rPr>
                <w:rFonts w:cs="Tahoma"/>
                <w:b/>
                <w:szCs w:val="20"/>
              </w:rPr>
              <w:t>M</w:t>
            </w:r>
            <w:r w:rsidRPr="0029278E">
              <w:rPr>
                <w:rFonts w:cs="Tahoma"/>
                <w:b/>
                <w:szCs w:val="20"/>
              </w:rPr>
              <w:br/>
            </w:r>
            <w:r w:rsidRPr="008F3965">
              <w:rPr>
                <w:rFonts w:cs="Tahoma"/>
                <w:b/>
                <w:sz w:val="16"/>
                <w:szCs w:val="16"/>
              </w:rPr>
              <w:t>(L)</w:t>
            </w:r>
          </w:p>
        </w:tc>
        <w:tc>
          <w:tcPr>
            <w:tcW w:w="604" w:type="dxa"/>
            <w:tcBorders>
              <w:top w:val="single" w:sz="12" w:space="0" w:color="auto"/>
              <w:bottom w:val="single" w:sz="4" w:space="0" w:color="auto"/>
            </w:tcBorders>
            <w:shd w:val="clear" w:color="auto" w:fill="C9C9C9" w:themeFill="accent3" w:themeFillTint="99"/>
            <w:vAlign w:val="center"/>
          </w:tcPr>
          <w:p w14:paraId="5DE5D17C" w14:textId="77777777" w:rsidR="008F3965" w:rsidRPr="0029278E" w:rsidRDefault="008F3965" w:rsidP="008F3965">
            <w:pPr>
              <w:spacing w:after="0"/>
              <w:jc w:val="center"/>
              <w:rPr>
                <w:rFonts w:cs="Tahoma"/>
                <w:b/>
                <w:szCs w:val="20"/>
              </w:rPr>
            </w:pPr>
            <w:r w:rsidRPr="0029278E">
              <w:rPr>
                <w:rFonts w:cs="Tahoma"/>
                <w:b/>
                <w:szCs w:val="20"/>
              </w:rPr>
              <w:t>T</w:t>
            </w:r>
            <w:r w:rsidRPr="0029278E">
              <w:rPr>
                <w:rFonts w:cs="Tahoma"/>
                <w:b/>
                <w:szCs w:val="20"/>
              </w:rPr>
              <w:br/>
            </w:r>
            <w:r w:rsidRPr="008F3965">
              <w:rPr>
                <w:rFonts w:cs="Tahoma"/>
                <w:b/>
                <w:sz w:val="16"/>
                <w:szCs w:val="16"/>
              </w:rPr>
              <w:t>(M)</w:t>
            </w:r>
          </w:p>
        </w:tc>
        <w:tc>
          <w:tcPr>
            <w:tcW w:w="605" w:type="dxa"/>
            <w:tcBorders>
              <w:top w:val="single" w:sz="12" w:space="0" w:color="auto"/>
              <w:bottom w:val="single" w:sz="4" w:space="0" w:color="auto"/>
            </w:tcBorders>
            <w:shd w:val="clear" w:color="auto" w:fill="C9C9C9" w:themeFill="accent3" w:themeFillTint="99"/>
            <w:vAlign w:val="center"/>
          </w:tcPr>
          <w:p w14:paraId="54A260FB" w14:textId="77777777" w:rsidR="008F3965" w:rsidRPr="0029278E" w:rsidRDefault="008F3965" w:rsidP="008F3965">
            <w:pPr>
              <w:spacing w:after="0"/>
              <w:jc w:val="center"/>
              <w:rPr>
                <w:rFonts w:cs="Tahoma"/>
                <w:b/>
                <w:szCs w:val="20"/>
              </w:rPr>
            </w:pPr>
            <w:r w:rsidRPr="0029278E">
              <w:rPr>
                <w:rFonts w:cs="Tahoma"/>
                <w:b/>
                <w:szCs w:val="20"/>
              </w:rPr>
              <w:t>W</w:t>
            </w:r>
            <w:r w:rsidRPr="0029278E">
              <w:rPr>
                <w:rFonts w:cs="Tahoma"/>
                <w:b/>
                <w:szCs w:val="20"/>
              </w:rPr>
              <w:br/>
            </w:r>
            <w:r w:rsidRPr="008F3965">
              <w:rPr>
                <w:rFonts w:cs="Tahoma"/>
                <w:b/>
                <w:sz w:val="16"/>
                <w:szCs w:val="16"/>
              </w:rPr>
              <w:t>(Mi)</w:t>
            </w:r>
          </w:p>
        </w:tc>
        <w:tc>
          <w:tcPr>
            <w:tcW w:w="604" w:type="dxa"/>
            <w:tcBorders>
              <w:top w:val="single" w:sz="12" w:space="0" w:color="auto"/>
              <w:bottom w:val="single" w:sz="4" w:space="0" w:color="auto"/>
            </w:tcBorders>
            <w:shd w:val="clear" w:color="auto" w:fill="C9C9C9" w:themeFill="accent3" w:themeFillTint="99"/>
            <w:vAlign w:val="center"/>
          </w:tcPr>
          <w:p w14:paraId="746F5C57" w14:textId="77777777" w:rsidR="008F3965" w:rsidRPr="0029278E" w:rsidRDefault="008F3965" w:rsidP="008F3965">
            <w:pPr>
              <w:spacing w:after="0"/>
              <w:jc w:val="center"/>
              <w:rPr>
                <w:rFonts w:cs="Tahoma"/>
                <w:b/>
                <w:szCs w:val="20"/>
              </w:rPr>
            </w:pPr>
            <w:r w:rsidRPr="0029278E">
              <w:rPr>
                <w:rFonts w:cs="Tahoma"/>
                <w:b/>
                <w:szCs w:val="20"/>
              </w:rPr>
              <w:t>Th</w:t>
            </w:r>
            <w:r w:rsidRPr="0029278E">
              <w:rPr>
                <w:rFonts w:cs="Tahoma"/>
                <w:b/>
                <w:szCs w:val="20"/>
              </w:rPr>
              <w:br/>
            </w:r>
            <w:r w:rsidRPr="008F3965">
              <w:rPr>
                <w:rFonts w:cs="Tahoma"/>
                <w:b/>
                <w:sz w:val="16"/>
                <w:szCs w:val="16"/>
              </w:rPr>
              <w:t>(J)</w:t>
            </w:r>
          </w:p>
        </w:tc>
        <w:tc>
          <w:tcPr>
            <w:tcW w:w="604" w:type="dxa"/>
            <w:tcBorders>
              <w:top w:val="single" w:sz="12" w:space="0" w:color="auto"/>
              <w:bottom w:val="single" w:sz="4" w:space="0" w:color="auto"/>
            </w:tcBorders>
            <w:shd w:val="clear" w:color="auto" w:fill="C9C9C9" w:themeFill="accent3" w:themeFillTint="99"/>
            <w:vAlign w:val="center"/>
          </w:tcPr>
          <w:p w14:paraId="6F3669AB" w14:textId="77777777" w:rsidR="008F3965" w:rsidRPr="0029278E" w:rsidRDefault="008F3965" w:rsidP="008F3965">
            <w:pPr>
              <w:spacing w:after="0"/>
              <w:jc w:val="center"/>
              <w:rPr>
                <w:rFonts w:cs="Tahoma"/>
                <w:b/>
                <w:szCs w:val="20"/>
              </w:rPr>
            </w:pPr>
            <w:r w:rsidRPr="0029278E">
              <w:rPr>
                <w:rFonts w:cs="Tahoma"/>
                <w:b/>
                <w:szCs w:val="20"/>
              </w:rPr>
              <w:t>F</w:t>
            </w:r>
            <w:r w:rsidRPr="0029278E">
              <w:rPr>
                <w:rFonts w:cs="Tahoma"/>
                <w:b/>
                <w:szCs w:val="20"/>
              </w:rPr>
              <w:br/>
            </w:r>
            <w:r w:rsidRPr="008F3965">
              <w:rPr>
                <w:rFonts w:cs="Tahoma"/>
                <w:b/>
                <w:sz w:val="16"/>
                <w:szCs w:val="16"/>
              </w:rPr>
              <w:t>(V)</w:t>
            </w:r>
          </w:p>
        </w:tc>
        <w:tc>
          <w:tcPr>
            <w:tcW w:w="605" w:type="dxa"/>
            <w:tcBorders>
              <w:top w:val="single" w:sz="12" w:space="0" w:color="auto"/>
              <w:bottom w:val="single" w:sz="4" w:space="0" w:color="auto"/>
              <w:right w:val="single" w:sz="12" w:space="0" w:color="auto"/>
            </w:tcBorders>
            <w:shd w:val="clear" w:color="auto" w:fill="C9C9C9" w:themeFill="accent3" w:themeFillTint="99"/>
            <w:vAlign w:val="center"/>
          </w:tcPr>
          <w:p w14:paraId="1580ACE6" w14:textId="77777777" w:rsidR="008F3965" w:rsidRPr="0029278E" w:rsidRDefault="008F3965" w:rsidP="008F3965">
            <w:pPr>
              <w:spacing w:after="0"/>
              <w:jc w:val="center"/>
              <w:rPr>
                <w:rFonts w:cs="Tahoma"/>
                <w:b/>
                <w:szCs w:val="20"/>
              </w:rPr>
            </w:pPr>
            <w:r w:rsidRPr="0029278E">
              <w:rPr>
                <w:rFonts w:cs="Tahoma"/>
                <w:b/>
                <w:szCs w:val="20"/>
              </w:rPr>
              <w:t>Sa</w:t>
            </w:r>
            <w:r w:rsidRPr="0029278E">
              <w:rPr>
                <w:rFonts w:cs="Tahoma"/>
                <w:b/>
                <w:szCs w:val="20"/>
              </w:rPr>
              <w:br/>
            </w:r>
            <w:r w:rsidRPr="008F3965">
              <w:rPr>
                <w:rFonts w:cs="Tahoma"/>
                <w:b/>
                <w:sz w:val="16"/>
                <w:szCs w:val="16"/>
              </w:rPr>
              <w:t>(S)</w:t>
            </w:r>
          </w:p>
        </w:tc>
      </w:tr>
      <w:tr w:rsidR="007228CE" w:rsidRPr="009D7DB7" w14:paraId="48299CEC" w14:textId="77777777" w:rsidTr="008F3965">
        <w:trPr>
          <w:trHeight w:val="360"/>
        </w:trPr>
        <w:tc>
          <w:tcPr>
            <w:tcW w:w="720" w:type="dxa"/>
            <w:vMerge w:val="restart"/>
            <w:tcBorders>
              <w:top w:val="single" w:sz="12" w:space="0" w:color="auto"/>
              <w:left w:val="single" w:sz="12" w:space="0" w:color="auto"/>
              <w:bottom w:val="single" w:sz="12" w:space="0" w:color="auto"/>
              <w:right w:val="single" w:sz="4" w:space="0" w:color="auto"/>
            </w:tcBorders>
            <w:shd w:val="clear" w:color="auto" w:fill="F2F2F2" w:themeFill="background1" w:themeFillShade="F2"/>
            <w:textDirection w:val="btLr"/>
            <w:vAlign w:val="center"/>
          </w:tcPr>
          <w:p w14:paraId="33E2C98F" w14:textId="77777777" w:rsidR="007228CE" w:rsidRPr="003E53B3" w:rsidRDefault="007228CE" w:rsidP="008F3965">
            <w:pPr>
              <w:spacing w:after="0"/>
              <w:ind w:left="115" w:right="115"/>
              <w:rPr>
                <w:rFonts w:cs="Tahoma"/>
                <w:sz w:val="14"/>
                <w:szCs w:val="14"/>
                <w:lang w:val="es-US"/>
              </w:rPr>
            </w:pPr>
            <w:r w:rsidRPr="0029278E">
              <w:rPr>
                <w:rFonts w:cs="Tahoma"/>
                <w:sz w:val="14"/>
                <w:szCs w:val="14"/>
              </w:rPr>
              <w:t>Any of these defective? Take out of service!</w:t>
            </w:r>
            <w:r w:rsidRPr="0029278E">
              <w:rPr>
                <w:rFonts w:cs="Tahoma"/>
                <w:sz w:val="14"/>
                <w:szCs w:val="14"/>
              </w:rPr>
              <w:br/>
            </w:r>
            <w:r w:rsidRPr="0029278E">
              <w:rPr>
                <w:rFonts w:cs="Tahoma"/>
                <w:sz w:val="14"/>
                <w:szCs w:val="14"/>
                <w:lang w:val="es-US"/>
              </w:rPr>
              <w:t>Algo de esto defectuoso? ¡Poner fuera de servicio!</w:t>
            </w: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5B3603" w14:textId="77777777" w:rsidR="007228CE" w:rsidRPr="003E53B3" w:rsidRDefault="007228CE" w:rsidP="008F3965">
            <w:pPr>
              <w:spacing w:after="0"/>
              <w:rPr>
                <w:rFonts w:cs="Tahoma"/>
                <w:sz w:val="18"/>
                <w:szCs w:val="18"/>
                <w:lang w:val="es-US"/>
              </w:rPr>
            </w:pPr>
            <w:r w:rsidRPr="000433B7">
              <w:rPr>
                <w:rFonts w:cs="Tahoma"/>
                <w:sz w:val="18"/>
                <w:szCs w:val="18"/>
                <w:lang w:val="es-US"/>
              </w:rPr>
              <w:t>Capacity Plate</w:t>
            </w:r>
            <w:r w:rsidRPr="003E53B3">
              <w:rPr>
                <w:rFonts w:cs="Tahoma"/>
                <w:sz w:val="18"/>
                <w:szCs w:val="18"/>
                <w:lang w:val="es-US"/>
              </w:rPr>
              <w:t xml:space="preserve"> / Placa de </w:t>
            </w:r>
            <w:r w:rsidRPr="0029278E">
              <w:rPr>
                <w:rFonts w:cs="Tahoma"/>
                <w:sz w:val="18"/>
                <w:szCs w:val="18"/>
                <w:lang w:val="es-US"/>
              </w:rPr>
              <w:t>Capacidad</w:t>
            </w: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33DA5F"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4D3AB6"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D24DE8"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038570"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22F075"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6F7905"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2082775B" w14:textId="77777777" w:rsidR="007228CE" w:rsidRPr="003E53B3" w:rsidRDefault="007228CE" w:rsidP="008F3965">
            <w:pPr>
              <w:spacing w:after="0"/>
              <w:rPr>
                <w:rFonts w:cs="Tahoma"/>
                <w:szCs w:val="20"/>
                <w:lang w:val="es-US"/>
              </w:rPr>
            </w:pPr>
          </w:p>
        </w:tc>
      </w:tr>
      <w:tr w:rsidR="007228CE" w:rsidRPr="0029278E" w14:paraId="486A3C10"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7F75F2C8" w14:textId="77777777" w:rsidR="007228CE" w:rsidRPr="003E53B3" w:rsidRDefault="007228CE" w:rsidP="008F3965">
            <w:pPr>
              <w:spacing w:after="0"/>
              <w:rPr>
                <w:rFonts w:cs="Tahoma"/>
                <w:lang w:val="es-US"/>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EFD5D2" w14:textId="77777777" w:rsidR="007228CE" w:rsidRPr="0029278E" w:rsidRDefault="007228CE" w:rsidP="008F3965">
            <w:pPr>
              <w:spacing w:after="0"/>
              <w:rPr>
                <w:rFonts w:cs="Tahoma"/>
                <w:sz w:val="18"/>
                <w:szCs w:val="18"/>
              </w:rPr>
            </w:pPr>
            <w:r w:rsidRPr="0029278E">
              <w:rPr>
                <w:rFonts w:cs="Tahoma"/>
                <w:sz w:val="18"/>
                <w:szCs w:val="18"/>
              </w:rPr>
              <w:t xml:space="preserve">*Horn / </w:t>
            </w:r>
            <w:r w:rsidRPr="0029278E">
              <w:rPr>
                <w:rFonts w:cs="Tahoma"/>
                <w:sz w:val="18"/>
                <w:szCs w:val="18"/>
                <w:lang w:val="es-US"/>
              </w:rPr>
              <w:t>Bocina</w:t>
            </w: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EABA2D"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F4FE95"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D75060"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336032"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FE43FD"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833B57"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77887129" w14:textId="77777777" w:rsidR="007228CE" w:rsidRPr="0029278E" w:rsidRDefault="007228CE" w:rsidP="008F3965">
            <w:pPr>
              <w:spacing w:after="0"/>
              <w:rPr>
                <w:rFonts w:cs="Tahoma"/>
                <w:szCs w:val="20"/>
              </w:rPr>
            </w:pPr>
          </w:p>
        </w:tc>
      </w:tr>
      <w:tr w:rsidR="007228CE" w:rsidRPr="0029278E" w14:paraId="478B39CC"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2E8F098E" w14:textId="77777777" w:rsidR="007228CE" w:rsidRPr="0029278E" w:rsidRDefault="007228CE" w:rsidP="008F3965">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6E5AF6" w14:textId="77777777" w:rsidR="007228CE" w:rsidRPr="0029278E" w:rsidRDefault="007228CE" w:rsidP="008F3965">
            <w:pPr>
              <w:spacing w:after="0"/>
              <w:rPr>
                <w:rFonts w:cs="Tahoma"/>
                <w:sz w:val="18"/>
                <w:szCs w:val="18"/>
              </w:rPr>
            </w:pPr>
            <w:r w:rsidRPr="0029278E">
              <w:rPr>
                <w:rFonts w:cs="Tahoma"/>
                <w:sz w:val="18"/>
                <w:szCs w:val="18"/>
              </w:rPr>
              <w:t xml:space="preserve">*Brakes / </w:t>
            </w:r>
            <w:r w:rsidRPr="0029278E">
              <w:rPr>
                <w:rFonts w:cs="Tahoma"/>
                <w:sz w:val="18"/>
                <w:szCs w:val="18"/>
                <w:lang w:val="es-US"/>
              </w:rPr>
              <w:t>Frenos</w:t>
            </w: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A4690E"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5F2830"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9574B4"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AB113A"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C0D73B"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0DC156"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03BEBDFD" w14:textId="77777777" w:rsidR="007228CE" w:rsidRPr="0029278E" w:rsidRDefault="007228CE" w:rsidP="008F3965">
            <w:pPr>
              <w:spacing w:after="0"/>
              <w:rPr>
                <w:rFonts w:cs="Tahoma"/>
                <w:szCs w:val="20"/>
              </w:rPr>
            </w:pPr>
          </w:p>
        </w:tc>
      </w:tr>
      <w:tr w:rsidR="007228CE" w:rsidRPr="0029278E" w14:paraId="4DA7F41A"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43352B5D" w14:textId="77777777" w:rsidR="007228CE" w:rsidRPr="0029278E" w:rsidRDefault="007228CE" w:rsidP="008F3965">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D69F8" w14:textId="77777777" w:rsidR="007228CE" w:rsidRPr="0029278E" w:rsidRDefault="007228CE" w:rsidP="008F3965">
            <w:pPr>
              <w:spacing w:after="0"/>
              <w:rPr>
                <w:rFonts w:cs="Tahoma"/>
                <w:sz w:val="18"/>
                <w:szCs w:val="18"/>
              </w:rPr>
            </w:pPr>
            <w:r w:rsidRPr="0029278E">
              <w:rPr>
                <w:rFonts w:cs="Tahoma"/>
                <w:sz w:val="18"/>
                <w:szCs w:val="18"/>
              </w:rPr>
              <w:t xml:space="preserve">*Parking Brake / </w:t>
            </w:r>
            <w:r w:rsidRPr="0029278E">
              <w:rPr>
                <w:rFonts w:cs="Tahoma"/>
                <w:sz w:val="18"/>
                <w:szCs w:val="18"/>
                <w:lang w:val="es-US"/>
              </w:rPr>
              <w:t>Freno de mano</w:t>
            </w: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675179"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AD4487"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AEA60"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6E3E1E"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51C52F"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06966F"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28C5F72B" w14:textId="77777777" w:rsidR="007228CE" w:rsidRPr="0029278E" w:rsidRDefault="007228CE" w:rsidP="008F3965">
            <w:pPr>
              <w:spacing w:after="0"/>
              <w:rPr>
                <w:rFonts w:cs="Tahoma"/>
                <w:szCs w:val="20"/>
              </w:rPr>
            </w:pPr>
          </w:p>
        </w:tc>
      </w:tr>
      <w:tr w:rsidR="007228CE" w:rsidRPr="009D7DB7" w14:paraId="5BB084E2"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3F4C6E39" w14:textId="77777777" w:rsidR="007228CE" w:rsidRPr="0029278E" w:rsidRDefault="007228CE" w:rsidP="008F3965">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D664F" w14:textId="77777777" w:rsidR="007228CE" w:rsidRPr="003E53B3" w:rsidRDefault="007228CE" w:rsidP="008F3965">
            <w:pPr>
              <w:spacing w:after="0"/>
              <w:rPr>
                <w:rFonts w:cs="Tahoma"/>
                <w:sz w:val="18"/>
                <w:szCs w:val="18"/>
                <w:lang w:val="es-US"/>
              </w:rPr>
            </w:pPr>
            <w:r w:rsidRPr="003E53B3">
              <w:rPr>
                <w:rFonts w:cs="Tahoma"/>
                <w:sz w:val="18"/>
                <w:szCs w:val="18"/>
                <w:lang w:val="es-US"/>
              </w:rPr>
              <w:t>*</w:t>
            </w:r>
            <w:r w:rsidRPr="000433B7">
              <w:rPr>
                <w:rFonts w:cs="Tahoma"/>
                <w:sz w:val="18"/>
                <w:szCs w:val="18"/>
                <w:lang w:val="es-US"/>
              </w:rPr>
              <w:t>Seat Belt</w:t>
            </w:r>
            <w:r w:rsidRPr="003E53B3">
              <w:rPr>
                <w:rFonts w:cs="Tahoma"/>
                <w:sz w:val="18"/>
                <w:szCs w:val="18"/>
                <w:lang w:val="es-US"/>
              </w:rPr>
              <w:t xml:space="preserve"> / </w:t>
            </w:r>
            <w:r w:rsidR="0029278E" w:rsidRPr="0029278E">
              <w:rPr>
                <w:rFonts w:cs="Tahoma"/>
                <w:sz w:val="18"/>
                <w:szCs w:val="18"/>
                <w:lang w:val="es-US"/>
              </w:rPr>
              <w:t>Cinturón</w:t>
            </w:r>
            <w:r w:rsidRPr="0029278E">
              <w:rPr>
                <w:rFonts w:cs="Tahoma"/>
                <w:sz w:val="18"/>
                <w:szCs w:val="18"/>
                <w:lang w:val="es-US"/>
              </w:rPr>
              <w:t xml:space="preserve"> de seguridad</w:t>
            </w: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BACA3A"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ECF1B4"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01700A"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340DD1"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02F120"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E94F89"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399D1EB9" w14:textId="77777777" w:rsidR="007228CE" w:rsidRPr="003E53B3" w:rsidRDefault="007228CE" w:rsidP="008F3965">
            <w:pPr>
              <w:spacing w:after="0"/>
              <w:rPr>
                <w:rFonts w:cs="Tahoma"/>
                <w:szCs w:val="20"/>
                <w:lang w:val="es-US"/>
              </w:rPr>
            </w:pPr>
          </w:p>
        </w:tc>
      </w:tr>
      <w:tr w:rsidR="007228CE" w:rsidRPr="0029278E" w14:paraId="7C491782"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1DE6BE9A" w14:textId="77777777" w:rsidR="007228CE" w:rsidRPr="003E53B3" w:rsidRDefault="007228CE" w:rsidP="008F3965">
            <w:pPr>
              <w:spacing w:after="0"/>
              <w:rPr>
                <w:rFonts w:cs="Tahoma"/>
                <w:lang w:val="es-US"/>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2ACE05" w14:textId="77777777" w:rsidR="007228CE" w:rsidRPr="0029278E" w:rsidRDefault="007228CE" w:rsidP="008F3965">
            <w:pPr>
              <w:spacing w:after="0"/>
              <w:rPr>
                <w:rFonts w:cs="Tahoma"/>
                <w:sz w:val="18"/>
                <w:szCs w:val="18"/>
              </w:rPr>
            </w:pPr>
            <w:r w:rsidRPr="0029278E">
              <w:rPr>
                <w:rFonts w:cs="Tahoma"/>
                <w:sz w:val="18"/>
                <w:szCs w:val="18"/>
              </w:rPr>
              <w:t xml:space="preserve">*Steering / </w:t>
            </w:r>
            <w:r w:rsidRPr="0029278E">
              <w:rPr>
                <w:rFonts w:cs="Tahoma"/>
                <w:sz w:val="18"/>
                <w:szCs w:val="18"/>
                <w:lang w:val="es-US"/>
              </w:rPr>
              <w:t>Volante</w:t>
            </w: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2E78DF"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DFE1CB"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E62055"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7332D2"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71893E"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AAD92E"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055A8265" w14:textId="77777777" w:rsidR="007228CE" w:rsidRPr="0029278E" w:rsidRDefault="007228CE" w:rsidP="008F3965">
            <w:pPr>
              <w:spacing w:after="0"/>
              <w:rPr>
                <w:rFonts w:cs="Tahoma"/>
                <w:szCs w:val="20"/>
              </w:rPr>
            </w:pPr>
          </w:p>
        </w:tc>
      </w:tr>
      <w:tr w:rsidR="007228CE" w:rsidRPr="0029278E" w14:paraId="47B3935E"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1B17C69F" w14:textId="77777777" w:rsidR="007228CE" w:rsidRPr="0029278E" w:rsidRDefault="007228CE" w:rsidP="008F3965">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2B86EB" w14:textId="77777777" w:rsidR="007228CE" w:rsidRPr="0029278E" w:rsidRDefault="007228CE" w:rsidP="008F3965">
            <w:pPr>
              <w:spacing w:after="0"/>
              <w:rPr>
                <w:rFonts w:cs="Tahoma"/>
                <w:sz w:val="18"/>
                <w:szCs w:val="18"/>
              </w:rPr>
            </w:pPr>
            <w:r w:rsidRPr="0029278E">
              <w:rPr>
                <w:rFonts w:cs="Tahoma"/>
                <w:sz w:val="18"/>
                <w:szCs w:val="18"/>
              </w:rPr>
              <w:t xml:space="preserve">*System Gauges and Lights / </w:t>
            </w:r>
            <w:r w:rsidRPr="000433B7">
              <w:rPr>
                <w:rFonts w:cs="Tahoma"/>
                <w:sz w:val="18"/>
                <w:szCs w:val="18"/>
              </w:rPr>
              <w:t>Indicadores</w:t>
            </w:r>
            <w:r w:rsidRPr="00ED1BD1">
              <w:rPr>
                <w:rFonts w:cs="Tahoma"/>
                <w:sz w:val="18"/>
                <w:szCs w:val="18"/>
              </w:rPr>
              <w:t xml:space="preserve"> y luces</w:t>
            </w: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E3D84F"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EE411E"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44DD76"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F0CF3C"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4B02B2"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B32E98"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760F6571" w14:textId="77777777" w:rsidR="007228CE" w:rsidRPr="0029278E" w:rsidRDefault="007228CE" w:rsidP="008F3965">
            <w:pPr>
              <w:spacing w:after="0"/>
              <w:rPr>
                <w:rFonts w:cs="Tahoma"/>
                <w:szCs w:val="20"/>
              </w:rPr>
            </w:pPr>
          </w:p>
        </w:tc>
      </w:tr>
      <w:tr w:rsidR="007228CE" w:rsidRPr="0029278E" w14:paraId="2FC2C846"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4F29459A" w14:textId="77777777" w:rsidR="007228CE" w:rsidRPr="0029278E" w:rsidRDefault="007228CE" w:rsidP="008F3965">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601795" w14:textId="77777777" w:rsidR="007228CE" w:rsidRPr="0029278E" w:rsidRDefault="007228CE" w:rsidP="008F3965">
            <w:pPr>
              <w:spacing w:after="0"/>
              <w:rPr>
                <w:rFonts w:cs="Tahoma"/>
                <w:sz w:val="18"/>
                <w:szCs w:val="18"/>
              </w:rPr>
            </w:pPr>
            <w:r w:rsidRPr="0029278E">
              <w:rPr>
                <w:rFonts w:cs="Tahoma"/>
                <w:sz w:val="18"/>
                <w:szCs w:val="18"/>
              </w:rPr>
              <w:t xml:space="preserve">*Backup Alarm if Equipped / </w:t>
            </w:r>
            <w:r w:rsidRPr="00ED1BD1">
              <w:rPr>
                <w:rFonts w:cs="Tahoma"/>
                <w:sz w:val="18"/>
                <w:szCs w:val="18"/>
              </w:rPr>
              <w:t xml:space="preserve">Sirena </w:t>
            </w:r>
            <w:r w:rsidRPr="000433B7">
              <w:rPr>
                <w:rFonts w:cs="Tahoma"/>
                <w:sz w:val="18"/>
                <w:szCs w:val="18"/>
              </w:rPr>
              <w:t xml:space="preserve">marcha </w:t>
            </w:r>
            <w:r w:rsidR="0029278E" w:rsidRPr="000433B7">
              <w:rPr>
                <w:rFonts w:cs="Tahoma"/>
                <w:sz w:val="18"/>
                <w:szCs w:val="18"/>
              </w:rPr>
              <w:t>atrás</w:t>
            </w: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75ABE2"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FE793"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73D082"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1310D3"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794365"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1B643E"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1BE15D3E" w14:textId="77777777" w:rsidR="007228CE" w:rsidRPr="0029278E" w:rsidRDefault="007228CE" w:rsidP="008F3965">
            <w:pPr>
              <w:spacing w:after="0"/>
              <w:rPr>
                <w:rFonts w:cs="Tahoma"/>
                <w:szCs w:val="20"/>
              </w:rPr>
            </w:pPr>
          </w:p>
        </w:tc>
      </w:tr>
      <w:tr w:rsidR="007228CE" w:rsidRPr="009D7DB7" w14:paraId="13E99319" w14:textId="77777777" w:rsidTr="008F3965">
        <w:trPr>
          <w:trHeight w:val="360"/>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5E89FA79" w14:textId="77777777" w:rsidR="007228CE" w:rsidRPr="0029278E" w:rsidRDefault="007228CE" w:rsidP="008F3965">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5AD403" w14:textId="77777777" w:rsidR="007228CE" w:rsidRPr="003E53B3" w:rsidRDefault="007228CE" w:rsidP="008F3965">
            <w:pPr>
              <w:spacing w:after="0"/>
              <w:rPr>
                <w:rFonts w:cs="Tahoma"/>
                <w:sz w:val="18"/>
                <w:szCs w:val="18"/>
                <w:lang w:val="es-US"/>
              </w:rPr>
            </w:pPr>
            <w:r w:rsidRPr="003E53B3">
              <w:rPr>
                <w:rFonts w:cs="Tahoma"/>
                <w:sz w:val="18"/>
                <w:szCs w:val="18"/>
                <w:lang w:val="es-US"/>
              </w:rPr>
              <w:t>*</w:t>
            </w:r>
            <w:r w:rsidRPr="000433B7">
              <w:rPr>
                <w:rFonts w:cs="Tahoma"/>
                <w:sz w:val="18"/>
                <w:szCs w:val="18"/>
                <w:lang w:val="es-US"/>
              </w:rPr>
              <w:t>Battery Restraint System</w:t>
            </w:r>
            <w:r w:rsidRPr="003E53B3">
              <w:rPr>
                <w:rFonts w:cs="Tahoma"/>
                <w:sz w:val="18"/>
                <w:szCs w:val="18"/>
                <w:lang w:val="es-US"/>
              </w:rPr>
              <w:t xml:space="preserve"> / </w:t>
            </w:r>
            <w:r w:rsidRPr="0029278E">
              <w:rPr>
                <w:rFonts w:cs="Tahoma"/>
                <w:sz w:val="18"/>
                <w:szCs w:val="18"/>
                <w:lang w:val="es-US"/>
              </w:rPr>
              <w:t xml:space="preserve">Sistema de </w:t>
            </w:r>
            <w:r w:rsidR="0029278E" w:rsidRPr="0029278E">
              <w:rPr>
                <w:rFonts w:cs="Tahoma"/>
                <w:sz w:val="18"/>
                <w:szCs w:val="18"/>
                <w:lang w:val="es-US"/>
              </w:rPr>
              <w:t>retención</w:t>
            </w:r>
            <w:r w:rsidRPr="0029278E">
              <w:rPr>
                <w:rFonts w:cs="Tahoma"/>
                <w:sz w:val="18"/>
                <w:szCs w:val="18"/>
                <w:lang w:val="es-US"/>
              </w:rPr>
              <w:t xml:space="preserve"> de la </w:t>
            </w:r>
            <w:r w:rsidR="0029278E" w:rsidRPr="0029278E">
              <w:rPr>
                <w:rFonts w:cs="Tahoma"/>
                <w:sz w:val="18"/>
                <w:szCs w:val="18"/>
                <w:lang w:val="es-US"/>
              </w:rPr>
              <w:t>Batería</w:t>
            </w: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84720C"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18130C"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9F8149"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2FA3C4"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AA4C4D"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3E055C"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1D6056AB" w14:textId="77777777" w:rsidR="007228CE" w:rsidRPr="003E53B3" w:rsidRDefault="007228CE" w:rsidP="008F3965">
            <w:pPr>
              <w:spacing w:after="0"/>
              <w:rPr>
                <w:rFonts w:cs="Tahoma"/>
                <w:szCs w:val="20"/>
                <w:lang w:val="es-US"/>
              </w:rPr>
            </w:pPr>
          </w:p>
        </w:tc>
      </w:tr>
      <w:tr w:rsidR="007228CE" w:rsidRPr="009D7DB7" w14:paraId="3861A122" w14:textId="77777777" w:rsidTr="008F3965">
        <w:trPr>
          <w:trHeight w:val="360"/>
        </w:trPr>
        <w:tc>
          <w:tcPr>
            <w:tcW w:w="720" w:type="dxa"/>
            <w:tcBorders>
              <w:top w:val="single" w:sz="12" w:space="0" w:color="auto"/>
              <w:left w:val="nil"/>
              <w:right w:val="single" w:sz="12" w:space="0" w:color="auto"/>
            </w:tcBorders>
            <w:vAlign w:val="center"/>
          </w:tcPr>
          <w:p w14:paraId="02BCE9AC" w14:textId="77777777" w:rsidR="007228CE" w:rsidRPr="003E53B3" w:rsidRDefault="007228CE" w:rsidP="008F3965">
            <w:pPr>
              <w:spacing w:after="0"/>
              <w:rPr>
                <w:rFonts w:cs="Tahoma"/>
                <w:szCs w:val="19"/>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245D18D1" w14:textId="77777777" w:rsidR="007228CE" w:rsidRPr="003E53B3" w:rsidRDefault="007228CE" w:rsidP="008F3965">
            <w:pPr>
              <w:spacing w:after="0"/>
              <w:rPr>
                <w:rFonts w:cs="Tahoma"/>
                <w:sz w:val="18"/>
                <w:szCs w:val="18"/>
                <w:lang w:val="es-US"/>
              </w:rPr>
            </w:pPr>
            <w:r w:rsidRPr="000433B7">
              <w:rPr>
                <w:rFonts w:cs="Tahoma"/>
                <w:sz w:val="18"/>
                <w:szCs w:val="18"/>
                <w:lang w:val="es-US"/>
              </w:rPr>
              <w:t>Battery Water Level</w:t>
            </w:r>
            <w:r w:rsidRPr="003E53B3">
              <w:rPr>
                <w:rFonts w:cs="Tahoma"/>
                <w:sz w:val="18"/>
                <w:szCs w:val="18"/>
                <w:lang w:val="es-US"/>
              </w:rPr>
              <w:t xml:space="preserve"> / </w:t>
            </w:r>
            <w:r w:rsidRPr="0029278E">
              <w:rPr>
                <w:rFonts w:cs="Tahoma"/>
                <w:sz w:val="18"/>
                <w:szCs w:val="18"/>
                <w:lang w:val="es-US"/>
              </w:rPr>
              <w:t xml:space="preserve">Nivel del agua de la </w:t>
            </w:r>
            <w:r w:rsidR="0029278E" w:rsidRPr="0029278E">
              <w:rPr>
                <w:rFonts w:cs="Tahoma"/>
                <w:sz w:val="18"/>
                <w:szCs w:val="18"/>
                <w:lang w:val="es-US"/>
              </w:rPr>
              <w:t>Batería</w:t>
            </w:r>
          </w:p>
        </w:tc>
        <w:tc>
          <w:tcPr>
            <w:tcW w:w="604" w:type="dxa"/>
            <w:tcBorders>
              <w:top w:val="single" w:sz="4" w:space="0" w:color="auto"/>
              <w:left w:val="single" w:sz="4" w:space="0" w:color="auto"/>
              <w:bottom w:val="single" w:sz="4" w:space="0" w:color="auto"/>
              <w:right w:val="single" w:sz="4" w:space="0" w:color="auto"/>
            </w:tcBorders>
            <w:vAlign w:val="center"/>
          </w:tcPr>
          <w:p w14:paraId="228DDFA6"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37C9A5FE"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4DF1CE13"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4" w:space="0" w:color="auto"/>
            </w:tcBorders>
            <w:vAlign w:val="center"/>
          </w:tcPr>
          <w:p w14:paraId="507B8FB6"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2F4506AB"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061DA7E4"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12" w:space="0" w:color="auto"/>
            </w:tcBorders>
            <w:vAlign w:val="center"/>
          </w:tcPr>
          <w:p w14:paraId="3ABE7A2B" w14:textId="77777777" w:rsidR="007228CE" w:rsidRPr="003E53B3" w:rsidRDefault="007228CE" w:rsidP="008F3965">
            <w:pPr>
              <w:spacing w:after="0"/>
              <w:rPr>
                <w:rFonts w:cs="Tahoma"/>
                <w:szCs w:val="20"/>
                <w:lang w:val="es-US"/>
              </w:rPr>
            </w:pPr>
          </w:p>
        </w:tc>
      </w:tr>
      <w:tr w:rsidR="007228CE" w:rsidRPr="0029278E" w14:paraId="7E07EB9B" w14:textId="77777777" w:rsidTr="008F3965">
        <w:trPr>
          <w:trHeight w:val="360"/>
        </w:trPr>
        <w:tc>
          <w:tcPr>
            <w:tcW w:w="720" w:type="dxa"/>
            <w:tcBorders>
              <w:left w:val="nil"/>
              <w:right w:val="single" w:sz="12" w:space="0" w:color="auto"/>
            </w:tcBorders>
            <w:vAlign w:val="center"/>
          </w:tcPr>
          <w:p w14:paraId="146F6334" w14:textId="77777777" w:rsidR="007228CE" w:rsidRPr="003E53B3" w:rsidRDefault="007228CE" w:rsidP="008F3965">
            <w:pPr>
              <w:spacing w:after="0"/>
              <w:rPr>
                <w:rFonts w:cs="Tahoma"/>
                <w:szCs w:val="19"/>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103D912B" w14:textId="77777777" w:rsidR="007228CE" w:rsidRPr="0029278E" w:rsidRDefault="007228CE" w:rsidP="008F3965">
            <w:pPr>
              <w:spacing w:after="0"/>
              <w:rPr>
                <w:rFonts w:cs="Tahoma"/>
                <w:sz w:val="18"/>
                <w:szCs w:val="18"/>
              </w:rPr>
            </w:pPr>
            <w:r w:rsidRPr="0029278E">
              <w:rPr>
                <w:rFonts w:cs="Tahoma"/>
                <w:sz w:val="18"/>
                <w:szCs w:val="18"/>
              </w:rPr>
              <w:t xml:space="preserve">Battery Charged / </w:t>
            </w:r>
            <w:r w:rsidR="0029278E" w:rsidRPr="0029278E">
              <w:rPr>
                <w:rFonts w:cs="Tahoma"/>
                <w:sz w:val="18"/>
                <w:szCs w:val="18"/>
                <w:lang w:val="es-US"/>
              </w:rPr>
              <w:t>Batería</w:t>
            </w:r>
            <w:r w:rsidRPr="0029278E">
              <w:rPr>
                <w:rFonts w:cs="Tahoma"/>
                <w:sz w:val="18"/>
                <w:szCs w:val="18"/>
                <w:lang w:val="es-US"/>
              </w:rPr>
              <w:t xml:space="preserve"> Cargada</w:t>
            </w:r>
          </w:p>
        </w:tc>
        <w:tc>
          <w:tcPr>
            <w:tcW w:w="604" w:type="dxa"/>
            <w:tcBorders>
              <w:top w:val="single" w:sz="4" w:space="0" w:color="auto"/>
              <w:left w:val="single" w:sz="4" w:space="0" w:color="auto"/>
              <w:bottom w:val="single" w:sz="4" w:space="0" w:color="auto"/>
              <w:right w:val="single" w:sz="4" w:space="0" w:color="auto"/>
            </w:tcBorders>
            <w:vAlign w:val="center"/>
          </w:tcPr>
          <w:p w14:paraId="24F6D8D8"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2CE98F1E"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172431AA"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vAlign w:val="center"/>
          </w:tcPr>
          <w:p w14:paraId="62921056"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18899B52"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721857BA"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vAlign w:val="center"/>
          </w:tcPr>
          <w:p w14:paraId="2AEA6A97" w14:textId="77777777" w:rsidR="007228CE" w:rsidRPr="0029278E" w:rsidRDefault="007228CE" w:rsidP="008F3965">
            <w:pPr>
              <w:spacing w:after="0"/>
              <w:rPr>
                <w:rFonts w:cs="Tahoma"/>
                <w:szCs w:val="20"/>
              </w:rPr>
            </w:pPr>
          </w:p>
        </w:tc>
      </w:tr>
      <w:tr w:rsidR="007228CE" w:rsidRPr="0029278E" w14:paraId="279EEC5A" w14:textId="77777777" w:rsidTr="008F3965">
        <w:trPr>
          <w:trHeight w:val="360"/>
        </w:trPr>
        <w:tc>
          <w:tcPr>
            <w:tcW w:w="720" w:type="dxa"/>
            <w:tcBorders>
              <w:left w:val="nil"/>
              <w:right w:val="single" w:sz="12" w:space="0" w:color="auto"/>
            </w:tcBorders>
            <w:vAlign w:val="center"/>
          </w:tcPr>
          <w:p w14:paraId="10E6A7D3" w14:textId="77777777" w:rsidR="007228CE" w:rsidRPr="0029278E" w:rsidRDefault="007228CE" w:rsidP="008F3965">
            <w:pPr>
              <w:spacing w:after="0"/>
              <w:rPr>
                <w:rFonts w:cs="Tahoma"/>
                <w:szCs w:val="19"/>
              </w:rPr>
            </w:pPr>
          </w:p>
        </w:tc>
        <w:tc>
          <w:tcPr>
            <w:tcW w:w="4500" w:type="dxa"/>
            <w:tcBorders>
              <w:top w:val="single" w:sz="4" w:space="0" w:color="auto"/>
              <w:left w:val="single" w:sz="12" w:space="0" w:color="auto"/>
              <w:bottom w:val="single" w:sz="4" w:space="0" w:color="auto"/>
              <w:right w:val="single" w:sz="4" w:space="0" w:color="auto"/>
            </w:tcBorders>
            <w:vAlign w:val="center"/>
          </w:tcPr>
          <w:p w14:paraId="7BC10FB5" w14:textId="77777777" w:rsidR="007228CE" w:rsidRPr="0029278E" w:rsidRDefault="007228CE" w:rsidP="008F3965">
            <w:pPr>
              <w:spacing w:after="0"/>
              <w:rPr>
                <w:rFonts w:cs="Tahoma"/>
                <w:sz w:val="18"/>
                <w:szCs w:val="18"/>
              </w:rPr>
            </w:pPr>
            <w:r w:rsidRPr="0029278E">
              <w:rPr>
                <w:rFonts w:cs="Tahoma"/>
                <w:sz w:val="18"/>
                <w:szCs w:val="18"/>
              </w:rPr>
              <w:t xml:space="preserve">Chains / </w:t>
            </w:r>
            <w:r w:rsidRPr="0029278E">
              <w:rPr>
                <w:rFonts w:cs="Tahoma"/>
                <w:sz w:val="18"/>
                <w:szCs w:val="18"/>
                <w:lang w:val="es-US"/>
              </w:rPr>
              <w:t>Cadenas</w:t>
            </w:r>
          </w:p>
        </w:tc>
        <w:tc>
          <w:tcPr>
            <w:tcW w:w="604" w:type="dxa"/>
            <w:tcBorders>
              <w:top w:val="single" w:sz="4" w:space="0" w:color="auto"/>
              <w:left w:val="single" w:sz="4" w:space="0" w:color="auto"/>
              <w:bottom w:val="single" w:sz="4" w:space="0" w:color="auto"/>
              <w:right w:val="single" w:sz="4" w:space="0" w:color="auto"/>
            </w:tcBorders>
            <w:vAlign w:val="center"/>
          </w:tcPr>
          <w:p w14:paraId="38848C97"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50123DD1"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66DA6745"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vAlign w:val="center"/>
          </w:tcPr>
          <w:p w14:paraId="63B8B4EE"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4001F9C2"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26D76583"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vAlign w:val="center"/>
          </w:tcPr>
          <w:p w14:paraId="305E2ADB" w14:textId="77777777" w:rsidR="007228CE" w:rsidRPr="0029278E" w:rsidRDefault="007228CE" w:rsidP="008F3965">
            <w:pPr>
              <w:spacing w:after="0"/>
              <w:rPr>
                <w:rFonts w:cs="Tahoma"/>
                <w:szCs w:val="20"/>
              </w:rPr>
            </w:pPr>
          </w:p>
        </w:tc>
      </w:tr>
      <w:tr w:rsidR="007228CE" w:rsidRPr="0029278E" w14:paraId="31EB9D96" w14:textId="77777777" w:rsidTr="008F3965">
        <w:trPr>
          <w:trHeight w:val="360"/>
        </w:trPr>
        <w:tc>
          <w:tcPr>
            <w:tcW w:w="720" w:type="dxa"/>
            <w:tcBorders>
              <w:left w:val="nil"/>
              <w:right w:val="single" w:sz="12" w:space="0" w:color="auto"/>
            </w:tcBorders>
            <w:vAlign w:val="center"/>
          </w:tcPr>
          <w:p w14:paraId="16DDF58A" w14:textId="77777777" w:rsidR="007228CE" w:rsidRPr="0029278E" w:rsidRDefault="007228CE" w:rsidP="008F3965">
            <w:pPr>
              <w:spacing w:after="0"/>
              <w:rPr>
                <w:rFonts w:cs="Tahoma"/>
                <w:szCs w:val="19"/>
              </w:rPr>
            </w:pPr>
          </w:p>
        </w:tc>
        <w:tc>
          <w:tcPr>
            <w:tcW w:w="4500" w:type="dxa"/>
            <w:tcBorders>
              <w:top w:val="single" w:sz="4" w:space="0" w:color="auto"/>
              <w:left w:val="single" w:sz="12" w:space="0" w:color="auto"/>
              <w:bottom w:val="single" w:sz="4" w:space="0" w:color="auto"/>
              <w:right w:val="single" w:sz="4" w:space="0" w:color="auto"/>
            </w:tcBorders>
            <w:vAlign w:val="center"/>
          </w:tcPr>
          <w:p w14:paraId="5C21757D" w14:textId="77777777" w:rsidR="007228CE" w:rsidRPr="0029278E" w:rsidRDefault="007228CE" w:rsidP="008F3965">
            <w:pPr>
              <w:spacing w:after="0"/>
              <w:rPr>
                <w:rFonts w:cs="Tahoma"/>
                <w:sz w:val="18"/>
                <w:szCs w:val="18"/>
              </w:rPr>
            </w:pPr>
            <w:r w:rsidRPr="0029278E">
              <w:rPr>
                <w:rFonts w:cs="Tahoma"/>
                <w:sz w:val="18"/>
                <w:szCs w:val="18"/>
              </w:rPr>
              <w:t xml:space="preserve">Mast / </w:t>
            </w:r>
            <w:r w:rsidR="0029278E" w:rsidRPr="0029278E">
              <w:rPr>
                <w:rFonts w:cs="Tahoma"/>
                <w:sz w:val="18"/>
                <w:szCs w:val="18"/>
                <w:lang w:val="es-US"/>
              </w:rPr>
              <w:t>Mástil</w:t>
            </w:r>
          </w:p>
        </w:tc>
        <w:tc>
          <w:tcPr>
            <w:tcW w:w="604" w:type="dxa"/>
            <w:tcBorders>
              <w:top w:val="single" w:sz="4" w:space="0" w:color="auto"/>
              <w:left w:val="single" w:sz="4" w:space="0" w:color="auto"/>
              <w:bottom w:val="single" w:sz="4" w:space="0" w:color="auto"/>
              <w:right w:val="single" w:sz="4" w:space="0" w:color="auto"/>
            </w:tcBorders>
            <w:vAlign w:val="center"/>
          </w:tcPr>
          <w:p w14:paraId="0AA52BC2"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7D8C61CD"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0D90FBBF"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vAlign w:val="center"/>
          </w:tcPr>
          <w:p w14:paraId="0E16950C"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1360ABDA"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7EAD9066"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vAlign w:val="center"/>
          </w:tcPr>
          <w:p w14:paraId="6389A0D3" w14:textId="77777777" w:rsidR="007228CE" w:rsidRPr="0029278E" w:rsidRDefault="007228CE" w:rsidP="008F3965">
            <w:pPr>
              <w:spacing w:after="0"/>
              <w:rPr>
                <w:rFonts w:cs="Tahoma"/>
                <w:szCs w:val="20"/>
              </w:rPr>
            </w:pPr>
          </w:p>
        </w:tc>
      </w:tr>
      <w:tr w:rsidR="007228CE" w:rsidRPr="0029278E" w14:paraId="01C46524" w14:textId="77777777" w:rsidTr="008F3965">
        <w:trPr>
          <w:trHeight w:val="360"/>
        </w:trPr>
        <w:tc>
          <w:tcPr>
            <w:tcW w:w="720" w:type="dxa"/>
            <w:tcBorders>
              <w:left w:val="nil"/>
              <w:right w:val="single" w:sz="12" w:space="0" w:color="auto"/>
            </w:tcBorders>
            <w:vAlign w:val="center"/>
          </w:tcPr>
          <w:p w14:paraId="370962A7" w14:textId="77777777" w:rsidR="007228CE" w:rsidRPr="0029278E" w:rsidRDefault="007228CE" w:rsidP="008F3965">
            <w:pPr>
              <w:spacing w:after="0"/>
              <w:rPr>
                <w:rFonts w:cs="Tahoma"/>
                <w:szCs w:val="19"/>
              </w:rPr>
            </w:pPr>
          </w:p>
        </w:tc>
        <w:tc>
          <w:tcPr>
            <w:tcW w:w="4500" w:type="dxa"/>
            <w:tcBorders>
              <w:top w:val="single" w:sz="4" w:space="0" w:color="auto"/>
              <w:left w:val="single" w:sz="12" w:space="0" w:color="auto"/>
              <w:bottom w:val="single" w:sz="4" w:space="0" w:color="auto"/>
              <w:right w:val="single" w:sz="4" w:space="0" w:color="auto"/>
            </w:tcBorders>
            <w:vAlign w:val="center"/>
          </w:tcPr>
          <w:p w14:paraId="7E1A6E5D" w14:textId="77777777" w:rsidR="007228CE" w:rsidRPr="0029278E" w:rsidRDefault="007228CE" w:rsidP="008F3965">
            <w:pPr>
              <w:spacing w:after="0"/>
              <w:rPr>
                <w:rFonts w:cs="Tahoma"/>
                <w:sz w:val="18"/>
                <w:szCs w:val="18"/>
              </w:rPr>
            </w:pPr>
            <w:r w:rsidRPr="0029278E">
              <w:rPr>
                <w:rFonts w:cs="Tahoma"/>
                <w:sz w:val="18"/>
                <w:szCs w:val="18"/>
              </w:rPr>
              <w:t xml:space="preserve">Lights / </w:t>
            </w:r>
            <w:r w:rsidRPr="0029278E">
              <w:rPr>
                <w:rFonts w:cs="Tahoma"/>
                <w:sz w:val="18"/>
                <w:szCs w:val="18"/>
                <w:lang w:val="es-US"/>
              </w:rPr>
              <w:t>Luces</w:t>
            </w:r>
          </w:p>
        </w:tc>
        <w:tc>
          <w:tcPr>
            <w:tcW w:w="604" w:type="dxa"/>
            <w:tcBorders>
              <w:top w:val="single" w:sz="4" w:space="0" w:color="auto"/>
              <w:left w:val="single" w:sz="4" w:space="0" w:color="auto"/>
              <w:bottom w:val="single" w:sz="4" w:space="0" w:color="auto"/>
              <w:right w:val="single" w:sz="4" w:space="0" w:color="auto"/>
            </w:tcBorders>
            <w:vAlign w:val="center"/>
          </w:tcPr>
          <w:p w14:paraId="5708F3D9"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0D7FB4A9"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77426F4A"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vAlign w:val="center"/>
          </w:tcPr>
          <w:p w14:paraId="4AB4570E"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037C8097"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5A5DE5CA"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vAlign w:val="center"/>
          </w:tcPr>
          <w:p w14:paraId="5F45546B" w14:textId="77777777" w:rsidR="007228CE" w:rsidRPr="0029278E" w:rsidRDefault="007228CE" w:rsidP="008F3965">
            <w:pPr>
              <w:spacing w:after="0"/>
              <w:rPr>
                <w:rFonts w:cs="Tahoma"/>
                <w:szCs w:val="20"/>
              </w:rPr>
            </w:pPr>
          </w:p>
        </w:tc>
      </w:tr>
      <w:tr w:rsidR="0087587B" w:rsidRPr="0029278E" w14:paraId="66563FBF" w14:textId="77777777" w:rsidTr="008F3965">
        <w:trPr>
          <w:trHeight w:val="360"/>
        </w:trPr>
        <w:tc>
          <w:tcPr>
            <w:tcW w:w="720" w:type="dxa"/>
            <w:tcBorders>
              <w:left w:val="nil"/>
              <w:right w:val="single" w:sz="12" w:space="0" w:color="auto"/>
            </w:tcBorders>
            <w:vAlign w:val="center"/>
          </w:tcPr>
          <w:p w14:paraId="6668C881" w14:textId="77777777" w:rsidR="0087587B" w:rsidRPr="0029278E" w:rsidRDefault="0087587B" w:rsidP="008F3965">
            <w:pPr>
              <w:spacing w:after="0"/>
              <w:rPr>
                <w:rFonts w:cs="Tahoma"/>
                <w:szCs w:val="19"/>
              </w:rPr>
            </w:pPr>
          </w:p>
        </w:tc>
        <w:tc>
          <w:tcPr>
            <w:tcW w:w="4500" w:type="dxa"/>
            <w:tcBorders>
              <w:top w:val="single" w:sz="4" w:space="0" w:color="auto"/>
              <w:left w:val="single" w:sz="12" w:space="0" w:color="auto"/>
              <w:bottom w:val="single" w:sz="4" w:space="0" w:color="auto"/>
              <w:right w:val="single" w:sz="4" w:space="0" w:color="auto"/>
            </w:tcBorders>
            <w:vAlign w:val="center"/>
          </w:tcPr>
          <w:p w14:paraId="5CE0E012" w14:textId="77777777" w:rsidR="0087587B" w:rsidRPr="0029278E" w:rsidRDefault="0087587B" w:rsidP="008F3965">
            <w:pPr>
              <w:spacing w:after="0"/>
              <w:rPr>
                <w:rFonts w:cs="Tahoma"/>
                <w:sz w:val="18"/>
                <w:szCs w:val="18"/>
              </w:rPr>
            </w:pPr>
            <w:r>
              <w:rPr>
                <w:rFonts w:cs="Tahoma"/>
                <w:sz w:val="18"/>
                <w:szCs w:val="18"/>
              </w:rPr>
              <w:t>Mirrors / Espejos</w:t>
            </w:r>
          </w:p>
        </w:tc>
        <w:tc>
          <w:tcPr>
            <w:tcW w:w="604" w:type="dxa"/>
            <w:tcBorders>
              <w:top w:val="single" w:sz="4" w:space="0" w:color="auto"/>
              <w:left w:val="single" w:sz="4" w:space="0" w:color="auto"/>
              <w:bottom w:val="single" w:sz="4" w:space="0" w:color="auto"/>
              <w:right w:val="single" w:sz="4" w:space="0" w:color="auto"/>
            </w:tcBorders>
            <w:vAlign w:val="center"/>
          </w:tcPr>
          <w:p w14:paraId="3A00EFE7" w14:textId="77777777" w:rsidR="0087587B" w:rsidRPr="0029278E" w:rsidRDefault="0087587B"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510030D5" w14:textId="77777777" w:rsidR="0087587B" w:rsidRPr="0029278E" w:rsidRDefault="0087587B"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0F5E32E6" w14:textId="77777777" w:rsidR="0087587B" w:rsidRPr="0029278E" w:rsidRDefault="0087587B"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vAlign w:val="center"/>
          </w:tcPr>
          <w:p w14:paraId="2BD35B07" w14:textId="77777777" w:rsidR="0087587B" w:rsidRPr="0029278E" w:rsidRDefault="0087587B"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6657DB3B" w14:textId="77777777" w:rsidR="0087587B" w:rsidRPr="0029278E" w:rsidRDefault="0087587B"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53824F68" w14:textId="77777777" w:rsidR="0087587B" w:rsidRPr="0029278E" w:rsidRDefault="0087587B"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vAlign w:val="center"/>
          </w:tcPr>
          <w:p w14:paraId="492D34FA" w14:textId="77777777" w:rsidR="0087587B" w:rsidRPr="0029278E" w:rsidRDefault="0087587B" w:rsidP="008F3965">
            <w:pPr>
              <w:spacing w:after="0"/>
              <w:rPr>
                <w:rFonts w:cs="Tahoma"/>
                <w:szCs w:val="20"/>
              </w:rPr>
            </w:pPr>
          </w:p>
        </w:tc>
      </w:tr>
      <w:tr w:rsidR="007228CE" w:rsidRPr="00E0197F" w14:paraId="7790C300" w14:textId="77777777" w:rsidTr="008F3965">
        <w:trPr>
          <w:trHeight w:val="360"/>
        </w:trPr>
        <w:tc>
          <w:tcPr>
            <w:tcW w:w="720" w:type="dxa"/>
            <w:tcBorders>
              <w:left w:val="nil"/>
              <w:right w:val="single" w:sz="12" w:space="0" w:color="auto"/>
            </w:tcBorders>
            <w:vAlign w:val="center"/>
          </w:tcPr>
          <w:p w14:paraId="15D875EE" w14:textId="77777777" w:rsidR="007228CE" w:rsidRPr="0029278E" w:rsidRDefault="007228CE" w:rsidP="008F3965">
            <w:pPr>
              <w:spacing w:after="0"/>
              <w:rPr>
                <w:rFonts w:cs="Tahoma"/>
                <w:szCs w:val="19"/>
              </w:rPr>
            </w:pPr>
          </w:p>
        </w:tc>
        <w:tc>
          <w:tcPr>
            <w:tcW w:w="4500" w:type="dxa"/>
            <w:tcBorders>
              <w:top w:val="single" w:sz="4" w:space="0" w:color="auto"/>
              <w:left w:val="single" w:sz="12" w:space="0" w:color="auto"/>
              <w:bottom w:val="single" w:sz="4" w:space="0" w:color="auto"/>
              <w:right w:val="single" w:sz="4" w:space="0" w:color="auto"/>
            </w:tcBorders>
            <w:vAlign w:val="center"/>
          </w:tcPr>
          <w:p w14:paraId="2C30E263" w14:textId="77777777" w:rsidR="007228CE" w:rsidRPr="003E53B3" w:rsidRDefault="007228CE" w:rsidP="008F3965">
            <w:pPr>
              <w:spacing w:after="0"/>
              <w:rPr>
                <w:rFonts w:cs="Tahoma"/>
                <w:sz w:val="18"/>
                <w:szCs w:val="18"/>
                <w:lang w:val="es-US"/>
              </w:rPr>
            </w:pPr>
            <w:r w:rsidRPr="000433B7">
              <w:rPr>
                <w:rFonts w:cs="Tahoma"/>
                <w:sz w:val="18"/>
                <w:szCs w:val="18"/>
                <w:lang w:val="es-US"/>
              </w:rPr>
              <w:t>Hydraulic Fluid Level</w:t>
            </w:r>
            <w:r w:rsidRPr="003E53B3">
              <w:rPr>
                <w:rFonts w:cs="Tahoma"/>
                <w:sz w:val="18"/>
                <w:szCs w:val="18"/>
                <w:lang w:val="es-US"/>
              </w:rPr>
              <w:t xml:space="preserve"> / </w:t>
            </w:r>
            <w:r w:rsidRPr="0029278E">
              <w:rPr>
                <w:rFonts w:cs="Tahoma"/>
                <w:sz w:val="18"/>
                <w:szCs w:val="18"/>
                <w:lang w:val="es-US"/>
              </w:rPr>
              <w:t xml:space="preserve">Nivel fluido </w:t>
            </w:r>
            <w:r w:rsidR="0029278E" w:rsidRPr="0029278E">
              <w:rPr>
                <w:rFonts w:cs="Tahoma"/>
                <w:sz w:val="18"/>
                <w:szCs w:val="18"/>
                <w:lang w:val="es-US"/>
              </w:rPr>
              <w:t>hidráulico</w:t>
            </w:r>
          </w:p>
        </w:tc>
        <w:tc>
          <w:tcPr>
            <w:tcW w:w="604" w:type="dxa"/>
            <w:tcBorders>
              <w:top w:val="single" w:sz="4" w:space="0" w:color="auto"/>
              <w:left w:val="single" w:sz="4" w:space="0" w:color="auto"/>
              <w:bottom w:val="single" w:sz="4" w:space="0" w:color="auto"/>
              <w:right w:val="single" w:sz="4" w:space="0" w:color="auto"/>
            </w:tcBorders>
            <w:vAlign w:val="center"/>
          </w:tcPr>
          <w:p w14:paraId="6A69A8E8"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7281CE47"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78D37F9D"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4" w:space="0" w:color="auto"/>
            </w:tcBorders>
            <w:vAlign w:val="center"/>
          </w:tcPr>
          <w:p w14:paraId="64D393C2"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23D85EB5"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3EB60871"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12" w:space="0" w:color="auto"/>
            </w:tcBorders>
            <w:vAlign w:val="center"/>
          </w:tcPr>
          <w:p w14:paraId="686EA3DA" w14:textId="77777777" w:rsidR="007228CE" w:rsidRPr="003E53B3" w:rsidRDefault="007228CE" w:rsidP="008F3965">
            <w:pPr>
              <w:spacing w:after="0"/>
              <w:rPr>
                <w:rFonts w:cs="Tahoma"/>
                <w:szCs w:val="20"/>
                <w:lang w:val="es-US"/>
              </w:rPr>
            </w:pPr>
          </w:p>
        </w:tc>
      </w:tr>
      <w:tr w:rsidR="007228CE" w:rsidRPr="009D7DB7" w14:paraId="33D930E6" w14:textId="77777777" w:rsidTr="008F3965">
        <w:trPr>
          <w:trHeight w:val="360"/>
        </w:trPr>
        <w:tc>
          <w:tcPr>
            <w:tcW w:w="720" w:type="dxa"/>
            <w:tcBorders>
              <w:left w:val="nil"/>
              <w:right w:val="single" w:sz="12" w:space="0" w:color="auto"/>
            </w:tcBorders>
            <w:vAlign w:val="center"/>
          </w:tcPr>
          <w:p w14:paraId="0795CAEB" w14:textId="77777777" w:rsidR="007228CE" w:rsidRPr="003E53B3" w:rsidRDefault="007228CE" w:rsidP="008F3965">
            <w:pPr>
              <w:spacing w:after="0"/>
              <w:rPr>
                <w:rFonts w:cs="Tahoma"/>
                <w:szCs w:val="19"/>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18964CD9" w14:textId="77777777" w:rsidR="007228CE" w:rsidRPr="003E53B3" w:rsidRDefault="007228CE" w:rsidP="008F3965">
            <w:pPr>
              <w:spacing w:after="0"/>
              <w:rPr>
                <w:rFonts w:cs="Tahoma"/>
                <w:sz w:val="18"/>
                <w:szCs w:val="18"/>
                <w:lang w:val="es-US"/>
              </w:rPr>
            </w:pPr>
            <w:r w:rsidRPr="000433B7">
              <w:rPr>
                <w:rFonts w:cs="Tahoma"/>
                <w:sz w:val="18"/>
                <w:szCs w:val="18"/>
                <w:lang w:val="es-US"/>
              </w:rPr>
              <w:t>Overhead Guard</w:t>
            </w:r>
            <w:r w:rsidRPr="003E53B3">
              <w:rPr>
                <w:rFonts w:cs="Tahoma"/>
                <w:sz w:val="18"/>
                <w:szCs w:val="18"/>
                <w:lang w:val="es-US"/>
              </w:rPr>
              <w:t xml:space="preserve"> / </w:t>
            </w:r>
            <w:r w:rsidRPr="0029278E">
              <w:rPr>
                <w:rFonts w:cs="Tahoma"/>
                <w:sz w:val="18"/>
                <w:szCs w:val="18"/>
                <w:lang w:val="es-US"/>
              </w:rPr>
              <w:t xml:space="preserve">Capa de </w:t>
            </w:r>
            <w:r w:rsidR="0029278E" w:rsidRPr="0029278E">
              <w:rPr>
                <w:rFonts w:cs="Tahoma"/>
                <w:sz w:val="18"/>
                <w:szCs w:val="18"/>
                <w:lang w:val="es-US"/>
              </w:rPr>
              <w:t>protección</w:t>
            </w:r>
          </w:p>
        </w:tc>
        <w:tc>
          <w:tcPr>
            <w:tcW w:w="604" w:type="dxa"/>
            <w:tcBorders>
              <w:top w:val="single" w:sz="4" w:space="0" w:color="auto"/>
              <w:left w:val="single" w:sz="4" w:space="0" w:color="auto"/>
              <w:bottom w:val="single" w:sz="4" w:space="0" w:color="auto"/>
              <w:right w:val="single" w:sz="4" w:space="0" w:color="auto"/>
            </w:tcBorders>
            <w:vAlign w:val="center"/>
          </w:tcPr>
          <w:p w14:paraId="590EF281"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2D7A1841"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400143D7"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4" w:space="0" w:color="auto"/>
            </w:tcBorders>
            <w:vAlign w:val="center"/>
          </w:tcPr>
          <w:p w14:paraId="0B945ADD"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556E75E6"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09ADD971"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12" w:space="0" w:color="auto"/>
            </w:tcBorders>
            <w:vAlign w:val="center"/>
          </w:tcPr>
          <w:p w14:paraId="6D7B7234" w14:textId="77777777" w:rsidR="007228CE" w:rsidRPr="003E53B3" w:rsidRDefault="007228CE" w:rsidP="008F3965">
            <w:pPr>
              <w:spacing w:after="0"/>
              <w:rPr>
                <w:rFonts w:cs="Tahoma"/>
                <w:szCs w:val="20"/>
                <w:lang w:val="es-US"/>
              </w:rPr>
            </w:pPr>
          </w:p>
        </w:tc>
      </w:tr>
      <w:tr w:rsidR="007228CE" w:rsidRPr="0029278E" w14:paraId="0D002DD1" w14:textId="77777777" w:rsidTr="008F3965">
        <w:trPr>
          <w:trHeight w:val="360"/>
        </w:trPr>
        <w:tc>
          <w:tcPr>
            <w:tcW w:w="720" w:type="dxa"/>
            <w:tcBorders>
              <w:left w:val="nil"/>
              <w:right w:val="single" w:sz="12" w:space="0" w:color="auto"/>
            </w:tcBorders>
            <w:vAlign w:val="center"/>
          </w:tcPr>
          <w:p w14:paraId="2E35B2B6" w14:textId="77777777" w:rsidR="007228CE" w:rsidRPr="003E53B3" w:rsidRDefault="007228CE" w:rsidP="008F3965">
            <w:pPr>
              <w:spacing w:after="0"/>
              <w:rPr>
                <w:rFonts w:cs="Tahoma"/>
                <w:szCs w:val="19"/>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5D15AAB6" w14:textId="77777777" w:rsidR="007228CE" w:rsidRPr="0029278E" w:rsidRDefault="007228CE" w:rsidP="008F3965">
            <w:pPr>
              <w:spacing w:after="0"/>
              <w:rPr>
                <w:rFonts w:cs="Tahoma"/>
                <w:sz w:val="18"/>
                <w:szCs w:val="18"/>
              </w:rPr>
            </w:pPr>
            <w:r w:rsidRPr="0029278E">
              <w:rPr>
                <w:rFonts w:cs="Tahoma"/>
                <w:sz w:val="18"/>
                <w:szCs w:val="18"/>
              </w:rPr>
              <w:t xml:space="preserve">Forks / </w:t>
            </w:r>
            <w:r w:rsidRPr="0029278E">
              <w:rPr>
                <w:rFonts w:cs="Tahoma"/>
                <w:sz w:val="18"/>
                <w:szCs w:val="18"/>
                <w:lang w:val="es-US"/>
              </w:rPr>
              <w:t>Horquillas</w:t>
            </w:r>
          </w:p>
        </w:tc>
        <w:tc>
          <w:tcPr>
            <w:tcW w:w="604" w:type="dxa"/>
            <w:tcBorders>
              <w:top w:val="single" w:sz="4" w:space="0" w:color="auto"/>
              <w:left w:val="single" w:sz="4" w:space="0" w:color="auto"/>
              <w:bottom w:val="single" w:sz="4" w:space="0" w:color="auto"/>
              <w:right w:val="single" w:sz="4" w:space="0" w:color="auto"/>
            </w:tcBorders>
            <w:vAlign w:val="center"/>
          </w:tcPr>
          <w:p w14:paraId="2342E39B"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582282D4"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3F01F0D5"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vAlign w:val="center"/>
          </w:tcPr>
          <w:p w14:paraId="4880F1D9"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15CADCD7"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2286D0C4"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vAlign w:val="center"/>
          </w:tcPr>
          <w:p w14:paraId="2903AC92" w14:textId="77777777" w:rsidR="007228CE" w:rsidRPr="0029278E" w:rsidRDefault="007228CE" w:rsidP="008F3965">
            <w:pPr>
              <w:spacing w:after="0"/>
              <w:rPr>
                <w:rFonts w:cs="Tahoma"/>
                <w:szCs w:val="20"/>
              </w:rPr>
            </w:pPr>
          </w:p>
        </w:tc>
      </w:tr>
      <w:tr w:rsidR="007228CE" w:rsidRPr="0029278E" w14:paraId="0E9F5171" w14:textId="77777777" w:rsidTr="008F3965">
        <w:trPr>
          <w:trHeight w:val="360"/>
        </w:trPr>
        <w:tc>
          <w:tcPr>
            <w:tcW w:w="720" w:type="dxa"/>
            <w:tcBorders>
              <w:left w:val="nil"/>
              <w:right w:val="single" w:sz="12" w:space="0" w:color="auto"/>
            </w:tcBorders>
            <w:vAlign w:val="center"/>
          </w:tcPr>
          <w:p w14:paraId="5AEA570F" w14:textId="77777777" w:rsidR="007228CE" w:rsidRPr="0029278E" w:rsidRDefault="007228CE" w:rsidP="008F3965">
            <w:pPr>
              <w:spacing w:after="0"/>
              <w:rPr>
                <w:rFonts w:cs="Tahoma"/>
                <w:szCs w:val="19"/>
              </w:rPr>
            </w:pPr>
          </w:p>
        </w:tc>
        <w:tc>
          <w:tcPr>
            <w:tcW w:w="4500" w:type="dxa"/>
            <w:tcBorders>
              <w:top w:val="single" w:sz="4" w:space="0" w:color="auto"/>
              <w:left w:val="single" w:sz="12" w:space="0" w:color="auto"/>
              <w:bottom w:val="single" w:sz="4" w:space="0" w:color="auto"/>
              <w:right w:val="single" w:sz="4" w:space="0" w:color="auto"/>
            </w:tcBorders>
            <w:vAlign w:val="center"/>
          </w:tcPr>
          <w:p w14:paraId="6B1AB3C3" w14:textId="77777777" w:rsidR="007228CE" w:rsidRPr="0029278E" w:rsidRDefault="007228CE" w:rsidP="008F3965">
            <w:pPr>
              <w:spacing w:after="0"/>
              <w:rPr>
                <w:rFonts w:cs="Tahoma"/>
                <w:sz w:val="18"/>
                <w:szCs w:val="18"/>
              </w:rPr>
            </w:pPr>
            <w:r w:rsidRPr="0029278E">
              <w:rPr>
                <w:rFonts w:cs="Tahoma"/>
                <w:sz w:val="18"/>
                <w:szCs w:val="18"/>
              </w:rPr>
              <w:t xml:space="preserve">Load Backrest / </w:t>
            </w:r>
            <w:r w:rsidRPr="0029278E">
              <w:rPr>
                <w:rFonts w:cs="Tahoma"/>
                <w:sz w:val="18"/>
                <w:szCs w:val="18"/>
                <w:lang w:val="es-US"/>
              </w:rPr>
              <w:t>Soporte pinchos</w:t>
            </w:r>
          </w:p>
        </w:tc>
        <w:tc>
          <w:tcPr>
            <w:tcW w:w="604" w:type="dxa"/>
            <w:tcBorders>
              <w:top w:val="single" w:sz="4" w:space="0" w:color="auto"/>
              <w:left w:val="single" w:sz="4" w:space="0" w:color="auto"/>
              <w:bottom w:val="single" w:sz="4" w:space="0" w:color="auto"/>
              <w:right w:val="single" w:sz="4" w:space="0" w:color="auto"/>
            </w:tcBorders>
            <w:vAlign w:val="center"/>
          </w:tcPr>
          <w:p w14:paraId="7A6F2D75"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162FD7D2"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44773F92"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vAlign w:val="center"/>
          </w:tcPr>
          <w:p w14:paraId="2DCEAB4B"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6C8E1B42"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22B8A9F7"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vAlign w:val="center"/>
          </w:tcPr>
          <w:p w14:paraId="215D2D4B" w14:textId="77777777" w:rsidR="007228CE" w:rsidRPr="0029278E" w:rsidRDefault="007228CE" w:rsidP="008F3965">
            <w:pPr>
              <w:spacing w:after="0"/>
              <w:rPr>
                <w:rFonts w:cs="Tahoma"/>
                <w:szCs w:val="20"/>
              </w:rPr>
            </w:pPr>
          </w:p>
        </w:tc>
      </w:tr>
      <w:tr w:rsidR="007228CE" w:rsidRPr="0029278E" w14:paraId="5973F259" w14:textId="77777777" w:rsidTr="008F3965">
        <w:trPr>
          <w:trHeight w:val="360"/>
        </w:trPr>
        <w:tc>
          <w:tcPr>
            <w:tcW w:w="720" w:type="dxa"/>
            <w:tcBorders>
              <w:left w:val="nil"/>
              <w:right w:val="single" w:sz="12" w:space="0" w:color="auto"/>
            </w:tcBorders>
            <w:vAlign w:val="center"/>
          </w:tcPr>
          <w:p w14:paraId="11042290" w14:textId="77777777" w:rsidR="007228CE" w:rsidRPr="0029278E" w:rsidRDefault="007228CE" w:rsidP="008F3965">
            <w:pPr>
              <w:spacing w:after="0"/>
              <w:rPr>
                <w:rFonts w:cs="Tahoma"/>
                <w:szCs w:val="19"/>
              </w:rPr>
            </w:pPr>
          </w:p>
        </w:tc>
        <w:tc>
          <w:tcPr>
            <w:tcW w:w="4500" w:type="dxa"/>
            <w:tcBorders>
              <w:top w:val="single" w:sz="4" w:space="0" w:color="auto"/>
              <w:left w:val="single" w:sz="12" w:space="0" w:color="auto"/>
              <w:bottom w:val="single" w:sz="4" w:space="0" w:color="auto"/>
              <w:right w:val="single" w:sz="4" w:space="0" w:color="auto"/>
            </w:tcBorders>
            <w:vAlign w:val="center"/>
          </w:tcPr>
          <w:p w14:paraId="66AE9EDD" w14:textId="77777777" w:rsidR="007228CE" w:rsidRPr="0029278E" w:rsidRDefault="007228CE" w:rsidP="008F3965">
            <w:pPr>
              <w:spacing w:after="0"/>
              <w:rPr>
                <w:rFonts w:cs="Tahoma"/>
                <w:sz w:val="18"/>
                <w:szCs w:val="18"/>
              </w:rPr>
            </w:pPr>
            <w:r w:rsidRPr="0029278E">
              <w:rPr>
                <w:rFonts w:cs="Tahoma"/>
                <w:sz w:val="18"/>
                <w:szCs w:val="18"/>
              </w:rPr>
              <w:t xml:space="preserve">Controls / </w:t>
            </w:r>
            <w:r w:rsidRPr="0029278E">
              <w:rPr>
                <w:rFonts w:cs="Tahoma"/>
                <w:sz w:val="18"/>
                <w:szCs w:val="18"/>
                <w:lang w:val="es-US"/>
              </w:rPr>
              <w:t>Controles</w:t>
            </w:r>
          </w:p>
        </w:tc>
        <w:tc>
          <w:tcPr>
            <w:tcW w:w="604" w:type="dxa"/>
            <w:tcBorders>
              <w:top w:val="single" w:sz="4" w:space="0" w:color="auto"/>
              <w:left w:val="single" w:sz="4" w:space="0" w:color="auto"/>
              <w:bottom w:val="single" w:sz="4" w:space="0" w:color="auto"/>
              <w:right w:val="single" w:sz="4" w:space="0" w:color="auto"/>
            </w:tcBorders>
            <w:vAlign w:val="center"/>
          </w:tcPr>
          <w:p w14:paraId="54117919"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3D5F94BD"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16D9FCA4"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vAlign w:val="center"/>
          </w:tcPr>
          <w:p w14:paraId="43BDDB39"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658FE3A9"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5C1DAEF2"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vAlign w:val="center"/>
          </w:tcPr>
          <w:p w14:paraId="79CD70F9" w14:textId="77777777" w:rsidR="007228CE" w:rsidRPr="0029278E" w:rsidRDefault="007228CE" w:rsidP="008F3965">
            <w:pPr>
              <w:spacing w:after="0"/>
              <w:rPr>
                <w:rFonts w:cs="Tahoma"/>
                <w:szCs w:val="20"/>
              </w:rPr>
            </w:pPr>
          </w:p>
        </w:tc>
      </w:tr>
      <w:tr w:rsidR="007228CE" w:rsidRPr="0029278E" w14:paraId="1DE092FB" w14:textId="77777777" w:rsidTr="008F3965">
        <w:trPr>
          <w:trHeight w:val="360"/>
        </w:trPr>
        <w:tc>
          <w:tcPr>
            <w:tcW w:w="720" w:type="dxa"/>
            <w:tcBorders>
              <w:left w:val="nil"/>
              <w:right w:val="single" w:sz="12" w:space="0" w:color="auto"/>
            </w:tcBorders>
            <w:vAlign w:val="center"/>
          </w:tcPr>
          <w:p w14:paraId="50251DC4" w14:textId="77777777" w:rsidR="007228CE" w:rsidRPr="0029278E" w:rsidRDefault="007228CE" w:rsidP="008F3965">
            <w:pPr>
              <w:spacing w:after="0"/>
              <w:rPr>
                <w:rFonts w:cs="Tahoma"/>
                <w:szCs w:val="19"/>
              </w:rPr>
            </w:pPr>
          </w:p>
        </w:tc>
        <w:tc>
          <w:tcPr>
            <w:tcW w:w="4500" w:type="dxa"/>
            <w:tcBorders>
              <w:top w:val="single" w:sz="4" w:space="0" w:color="auto"/>
              <w:left w:val="single" w:sz="12" w:space="0" w:color="auto"/>
              <w:bottom w:val="single" w:sz="4" w:space="0" w:color="auto"/>
              <w:right w:val="single" w:sz="4" w:space="0" w:color="auto"/>
            </w:tcBorders>
            <w:vAlign w:val="center"/>
          </w:tcPr>
          <w:p w14:paraId="3AF3D573" w14:textId="77777777" w:rsidR="007228CE" w:rsidRPr="0029278E" w:rsidRDefault="007228CE" w:rsidP="008F3965">
            <w:pPr>
              <w:spacing w:after="0"/>
              <w:rPr>
                <w:rFonts w:cs="Tahoma"/>
                <w:sz w:val="18"/>
                <w:szCs w:val="18"/>
              </w:rPr>
            </w:pPr>
            <w:r w:rsidRPr="0029278E">
              <w:rPr>
                <w:rFonts w:cs="Tahoma"/>
                <w:sz w:val="18"/>
                <w:szCs w:val="18"/>
              </w:rPr>
              <w:t xml:space="preserve">Hoses / </w:t>
            </w:r>
            <w:r w:rsidRPr="0029278E">
              <w:rPr>
                <w:rFonts w:cs="Tahoma"/>
                <w:sz w:val="18"/>
                <w:szCs w:val="18"/>
                <w:lang w:val="es-US"/>
              </w:rPr>
              <w:t>Mangueras</w:t>
            </w:r>
          </w:p>
        </w:tc>
        <w:tc>
          <w:tcPr>
            <w:tcW w:w="604" w:type="dxa"/>
            <w:tcBorders>
              <w:top w:val="single" w:sz="4" w:space="0" w:color="auto"/>
              <w:left w:val="single" w:sz="4" w:space="0" w:color="auto"/>
              <w:bottom w:val="single" w:sz="4" w:space="0" w:color="auto"/>
              <w:right w:val="single" w:sz="4" w:space="0" w:color="auto"/>
            </w:tcBorders>
            <w:vAlign w:val="center"/>
          </w:tcPr>
          <w:p w14:paraId="3750702C"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23EC2832"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35CEC255"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vAlign w:val="center"/>
          </w:tcPr>
          <w:p w14:paraId="58020B3F"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61765DF4"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14FF5354"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vAlign w:val="center"/>
          </w:tcPr>
          <w:p w14:paraId="222C7065" w14:textId="77777777" w:rsidR="007228CE" w:rsidRPr="0029278E" w:rsidRDefault="007228CE" w:rsidP="008F3965">
            <w:pPr>
              <w:spacing w:after="0"/>
              <w:rPr>
                <w:rFonts w:cs="Tahoma"/>
                <w:szCs w:val="20"/>
              </w:rPr>
            </w:pPr>
          </w:p>
        </w:tc>
      </w:tr>
      <w:tr w:rsidR="007228CE" w:rsidRPr="0029278E" w14:paraId="52E99786" w14:textId="77777777" w:rsidTr="008F3965">
        <w:trPr>
          <w:trHeight w:val="360"/>
        </w:trPr>
        <w:tc>
          <w:tcPr>
            <w:tcW w:w="720" w:type="dxa"/>
            <w:tcBorders>
              <w:left w:val="nil"/>
              <w:right w:val="single" w:sz="12" w:space="0" w:color="auto"/>
            </w:tcBorders>
            <w:vAlign w:val="center"/>
          </w:tcPr>
          <w:p w14:paraId="4B737B2E" w14:textId="77777777" w:rsidR="007228CE" w:rsidRPr="0029278E" w:rsidRDefault="007228CE" w:rsidP="008F3965">
            <w:pPr>
              <w:spacing w:after="0"/>
              <w:rPr>
                <w:rFonts w:cs="Tahoma"/>
                <w:szCs w:val="19"/>
              </w:rPr>
            </w:pPr>
          </w:p>
        </w:tc>
        <w:tc>
          <w:tcPr>
            <w:tcW w:w="4500" w:type="dxa"/>
            <w:tcBorders>
              <w:top w:val="single" w:sz="4" w:space="0" w:color="auto"/>
              <w:left w:val="single" w:sz="12" w:space="0" w:color="auto"/>
              <w:bottom w:val="single" w:sz="4" w:space="0" w:color="auto"/>
              <w:right w:val="single" w:sz="4" w:space="0" w:color="auto"/>
            </w:tcBorders>
            <w:vAlign w:val="center"/>
          </w:tcPr>
          <w:p w14:paraId="28495EF1" w14:textId="77777777" w:rsidR="007228CE" w:rsidRPr="00562C38" w:rsidRDefault="00562C38" w:rsidP="008F3965">
            <w:pPr>
              <w:spacing w:after="0" w:line="240" w:lineRule="auto"/>
              <w:rPr>
                <w:rFonts w:eastAsia="Times New Roman" w:cs="Tahoma"/>
                <w:sz w:val="18"/>
                <w:szCs w:val="18"/>
              </w:rPr>
            </w:pPr>
            <w:r w:rsidRPr="0087587B">
              <w:rPr>
                <w:rFonts w:cs="Tahoma"/>
                <w:sz w:val="18"/>
                <w:szCs w:val="18"/>
              </w:rPr>
              <w:t xml:space="preserve">Wheels and Tires / Ruedas y </w:t>
            </w:r>
            <w:r>
              <w:rPr>
                <w:rFonts w:cs="Tahoma"/>
                <w:sz w:val="18"/>
                <w:szCs w:val="18"/>
              </w:rPr>
              <w:t>n</w:t>
            </w:r>
            <w:r w:rsidRPr="0087587B">
              <w:rPr>
                <w:rFonts w:eastAsia="Times New Roman" w:cs="Tahoma"/>
                <w:sz w:val="18"/>
                <w:szCs w:val="18"/>
              </w:rPr>
              <w:t>eumáticos</w:t>
            </w:r>
          </w:p>
        </w:tc>
        <w:tc>
          <w:tcPr>
            <w:tcW w:w="604" w:type="dxa"/>
            <w:tcBorders>
              <w:top w:val="single" w:sz="4" w:space="0" w:color="auto"/>
              <w:left w:val="single" w:sz="4" w:space="0" w:color="auto"/>
              <w:bottom w:val="single" w:sz="4" w:space="0" w:color="auto"/>
              <w:right w:val="single" w:sz="4" w:space="0" w:color="auto"/>
            </w:tcBorders>
            <w:vAlign w:val="center"/>
          </w:tcPr>
          <w:p w14:paraId="21CC051D"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2AED00E7"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61486FD0"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4" w:space="0" w:color="auto"/>
            </w:tcBorders>
            <w:vAlign w:val="center"/>
          </w:tcPr>
          <w:p w14:paraId="32F66CDC"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32BAF5C9"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4" w:space="0" w:color="auto"/>
              <w:right w:val="single" w:sz="4" w:space="0" w:color="auto"/>
            </w:tcBorders>
            <w:vAlign w:val="center"/>
          </w:tcPr>
          <w:p w14:paraId="4973ECE5"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4" w:space="0" w:color="auto"/>
              <w:right w:val="single" w:sz="12" w:space="0" w:color="auto"/>
            </w:tcBorders>
            <w:vAlign w:val="center"/>
          </w:tcPr>
          <w:p w14:paraId="7F53F4F7" w14:textId="77777777" w:rsidR="007228CE" w:rsidRPr="0029278E" w:rsidRDefault="007228CE" w:rsidP="008F3965">
            <w:pPr>
              <w:spacing w:after="0"/>
              <w:rPr>
                <w:rFonts w:cs="Tahoma"/>
                <w:szCs w:val="20"/>
              </w:rPr>
            </w:pPr>
          </w:p>
        </w:tc>
      </w:tr>
      <w:tr w:rsidR="007228CE" w:rsidRPr="009D7DB7" w14:paraId="2EDBE485" w14:textId="77777777" w:rsidTr="008F3965">
        <w:trPr>
          <w:trHeight w:val="360"/>
        </w:trPr>
        <w:tc>
          <w:tcPr>
            <w:tcW w:w="720" w:type="dxa"/>
            <w:tcBorders>
              <w:left w:val="nil"/>
              <w:right w:val="single" w:sz="12" w:space="0" w:color="auto"/>
            </w:tcBorders>
            <w:vAlign w:val="center"/>
          </w:tcPr>
          <w:p w14:paraId="6666C9D1" w14:textId="77777777" w:rsidR="007228CE" w:rsidRPr="0029278E" w:rsidRDefault="007228CE" w:rsidP="008F3965">
            <w:pPr>
              <w:spacing w:after="0"/>
              <w:rPr>
                <w:rFonts w:cs="Tahoma"/>
                <w:szCs w:val="19"/>
              </w:rPr>
            </w:pPr>
          </w:p>
        </w:tc>
        <w:tc>
          <w:tcPr>
            <w:tcW w:w="4500" w:type="dxa"/>
            <w:tcBorders>
              <w:top w:val="single" w:sz="4" w:space="0" w:color="auto"/>
              <w:left w:val="single" w:sz="12" w:space="0" w:color="auto"/>
              <w:bottom w:val="single" w:sz="4" w:space="0" w:color="auto"/>
              <w:right w:val="single" w:sz="4" w:space="0" w:color="auto"/>
            </w:tcBorders>
            <w:vAlign w:val="center"/>
          </w:tcPr>
          <w:p w14:paraId="10594479" w14:textId="77777777" w:rsidR="007228CE" w:rsidRPr="003E53B3" w:rsidRDefault="007228CE" w:rsidP="008F3965">
            <w:pPr>
              <w:spacing w:after="0"/>
              <w:rPr>
                <w:rFonts w:cs="Tahoma"/>
                <w:sz w:val="18"/>
                <w:szCs w:val="18"/>
                <w:lang w:val="es-US"/>
              </w:rPr>
            </w:pPr>
            <w:r w:rsidRPr="000433B7">
              <w:rPr>
                <w:rFonts w:cs="Tahoma"/>
                <w:sz w:val="18"/>
                <w:szCs w:val="18"/>
                <w:lang w:val="es-US"/>
              </w:rPr>
              <w:t>No Deficiencies Noted</w:t>
            </w:r>
            <w:r w:rsidRPr="003E53B3">
              <w:rPr>
                <w:rFonts w:cs="Tahoma"/>
                <w:sz w:val="18"/>
                <w:szCs w:val="18"/>
                <w:lang w:val="es-US"/>
              </w:rPr>
              <w:t xml:space="preserve"> / </w:t>
            </w:r>
            <w:r w:rsidRPr="0029278E">
              <w:rPr>
                <w:rFonts w:cs="Tahoma"/>
                <w:sz w:val="18"/>
                <w:szCs w:val="18"/>
                <w:lang w:val="es-US"/>
              </w:rPr>
              <w:t>No deficiencias</w:t>
            </w:r>
          </w:p>
        </w:tc>
        <w:tc>
          <w:tcPr>
            <w:tcW w:w="604" w:type="dxa"/>
            <w:tcBorders>
              <w:top w:val="single" w:sz="4" w:space="0" w:color="auto"/>
              <w:left w:val="single" w:sz="4" w:space="0" w:color="auto"/>
              <w:bottom w:val="single" w:sz="4" w:space="0" w:color="auto"/>
              <w:right w:val="single" w:sz="4" w:space="0" w:color="auto"/>
            </w:tcBorders>
            <w:vAlign w:val="center"/>
          </w:tcPr>
          <w:p w14:paraId="4BA49EDD"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056F5403"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1AF6B4C2"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4" w:space="0" w:color="auto"/>
            </w:tcBorders>
            <w:vAlign w:val="center"/>
          </w:tcPr>
          <w:p w14:paraId="05813CC3"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4A04C6DA" w14:textId="77777777" w:rsidR="007228CE" w:rsidRPr="003E53B3" w:rsidRDefault="007228CE" w:rsidP="008F3965">
            <w:pPr>
              <w:spacing w:after="0"/>
              <w:rPr>
                <w:rFonts w:cs="Tahoma"/>
                <w:szCs w:val="20"/>
                <w:lang w:val="es-US"/>
              </w:rPr>
            </w:pPr>
          </w:p>
        </w:tc>
        <w:tc>
          <w:tcPr>
            <w:tcW w:w="604" w:type="dxa"/>
            <w:tcBorders>
              <w:top w:val="single" w:sz="4" w:space="0" w:color="auto"/>
              <w:left w:val="single" w:sz="4" w:space="0" w:color="auto"/>
              <w:bottom w:val="single" w:sz="4" w:space="0" w:color="auto"/>
              <w:right w:val="single" w:sz="4" w:space="0" w:color="auto"/>
            </w:tcBorders>
            <w:vAlign w:val="center"/>
          </w:tcPr>
          <w:p w14:paraId="344D7402" w14:textId="77777777" w:rsidR="007228CE" w:rsidRPr="003E53B3" w:rsidRDefault="007228CE" w:rsidP="008F3965">
            <w:pPr>
              <w:spacing w:after="0"/>
              <w:rPr>
                <w:rFonts w:cs="Tahoma"/>
                <w:szCs w:val="20"/>
                <w:lang w:val="es-US"/>
              </w:rPr>
            </w:pPr>
          </w:p>
        </w:tc>
        <w:tc>
          <w:tcPr>
            <w:tcW w:w="605" w:type="dxa"/>
            <w:tcBorders>
              <w:top w:val="single" w:sz="4" w:space="0" w:color="auto"/>
              <w:left w:val="single" w:sz="4" w:space="0" w:color="auto"/>
              <w:bottom w:val="single" w:sz="4" w:space="0" w:color="auto"/>
              <w:right w:val="single" w:sz="12" w:space="0" w:color="auto"/>
            </w:tcBorders>
            <w:vAlign w:val="center"/>
          </w:tcPr>
          <w:p w14:paraId="1A685043" w14:textId="77777777" w:rsidR="007228CE" w:rsidRPr="003E53B3" w:rsidRDefault="007228CE" w:rsidP="008F3965">
            <w:pPr>
              <w:spacing w:after="0"/>
              <w:rPr>
                <w:rFonts w:cs="Tahoma"/>
                <w:szCs w:val="20"/>
                <w:lang w:val="es-US"/>
              </w:rPr>
            </w:pPr>
          </w:p>
        </w:tc>
      </w:tr>
      <w:tr w:rsidR="007228CE" w:rsidRPr="0029278E" w14:paraId="284CDB50" w14:textId="77777777" w:rsidTr="008F3965">
        <w:trPr>
          <w:trHeight w:val="360"/>
        </w:trPr>
        <w:tc>
          <w:tcPr>
            <w:tcW w:w="720" w:type="dxa"/>
            <w:tcBorders>
              <w:left w:val="nil"/>
              <w:right w:val="single" w:sz="12" w:space="0" w:color="auto"/>
            </w:tcBorders>
            <w:vAlign w:val="center"/>
          </w:tcPr>
          <w:p w14:paraId="44DA9569" w14:textId="77777777" w:rsidR="007228CE" w:rsidRPr="003E53B3" w:rsidRDefault="007228CE" w:rsidP="008F3965">
            <w:pPr>
              <w:spacing w:after="0"/>
              <w:rPr>
                <w:rFonts w:cs="Tahoma"/>
                <w:szCs w:val="19"/>
                <w:lang w:val="es-US"/>
              </w:rPr>
            </w:pPr>
          </w:p>
        </w:tc>
        <w:tc>
          <w:tcPr>
            <w:tcW w:w="4500" w:type="dxa"/>
            <w:tcBorders>
              <w:top w:val="single" w:sz="4" w:space="0" w:color="auto"/>
              <w:left w:val="single" w:sz="12" w:space="0" w:color="auto"/>
              <w:bottom w:val="single" w:sz="12" w:space="0" w:color="auto"/>
              <w:right w:val="single" w:sz="4" w:space="0" w:color="auto"/>
            </w:tcBorders>
            <w:vAlign w:val="center"/>
          </w:tcPr>
          <w:p w14:paraId="10A2C7D8" w14:textId="77777777" w:rsidR="007228CE" w:rsidRPr="0029278E" w:rsidRDefault="007228CE" w:rsidP="008F3965">
            <w:pPr>
              <w:spacing w:after="0"/>
              <w:rPr>
                <w:rFonts w:cs="Tahoma"/>
                <w:sz w:val="18"/>
                <w:szCs w:val="18"/>
              </w:rPr>
            </w:pPr>
            <w:r w:rsidRPr="0029278E">
              <w:rPr>
                <w:rFonts w:cs="Tahoma"/>
                <w:sz w:val="18"/>
                <w:szCs w:val="18"/>
              </w:rPr>
              <w:t xml:space="preserve">Inspected by: (initials) / </w:t>
            </w:r>
            <w:r w:rsidRPr="0029278E">
              <w:rPr>
                <w:rFonts w:cs="Tahoma"/>
                <w:sz w:val="18"/>
                <w:szCs w:val="18"/>
                <w:lang w:val="es-US"/>
              </w:rPr>
              <w:t>Inspeccionado por (iniciales)</w:t>
            </w:r>
          </w:p>
        </w:tc>
        <w:tc>
          <w:tcPr>
            <w:tcW w:w="604" w:type="dxa"/>
            <w:tcBorders>
              <w:top w:val="single" w:sz="4" w:space="0" w:color="auto"/>
              <w:left w:val="single" w:sz="4" w:space="0" w:color="auto"/>
              <w:bottom w:val="single" w:sz="12" w:space="0" w:color="auto"/>
              <w:right w:val="single" w:sz="4" w:space="0" w:color="auto"/>
            </w:tcBorders>
            <w:vAlign w:val="center"/>
          </w:tcPr>
          <w:p w14:paraId="4FD9761F"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12" w:space="0" w:color="auto"/>
              <w:right w:val="single" w:sz="4" w:space="0" w:color="auto"/>
            </w:tcBorders>
            <w:vAlign w:val="center"/>
          </w:tcPr>
          <w:p w14:paraId="64955621"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12" w:space="0" w:color="auto"/>
              <w:right w:val="single" w:sz="4" w:space="0" w:color="auto"/>
            </w:tcBorders>
            <w:vAlign w:val="center"/>
          </w:tcPr>
          <w:p w14:paraId="50162C25"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12" w:space="0" w:color="auto"/>
              <w:right w:val="single" w:sz="4" w:space="0" w:color="auto"/>
            </w:tcBorders>
            <w:vAlign w:val="center"/>
          </w:tcPr>
          <w:p w14:paraId="7DA86074"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12" w:space="0" w:color="auto"/>
              <w:right w:val="single" w:sz="4" w:space="0" w:color="auto"/>
            </w:tcBorders>
            <w:vAlign w:val="center"/>
          </w:tcPr>
          <w:p w14:paraId="3F893A40" w14:textId="77777777" w:rsidR="007228CE" w:rsidRPr="0029278E" w:rsidRDefault="007228CE" w:rsidP="008F3965">
            <w:pPr>
              <w:spacing w:after="0"/>
              <w:rPr>
                <w:rFonts w:cs="Tahoma"/>
                <w:szCs w:val="20"/>
              </w:rPr>
            </w:pPr>
          </w:p>
        </w:tc>
        <w:tc>
          <w:tcPr>
            <w:tcW w:w="604" w:type="dxa"/>
            <w:tcBorders>
              <w:top w:val="single" w:sz="4" w:space="0" w:color="auto"/>
              <w:left w:val="single" w:sz="4" w:space="0" w:color="auto"/>
              <w:bottom w:val="single" w:sz="12" w:space="0" w:color="auto"/>
              <w:right w:val="single" w:sz="4" w:space="0" w:color="auto"/>
            </w:tcBorders>
            <w:vAlign w:val="center"/>
          </w:tcPr>
          <w:p w14:paraId="0E8C89B0" w14:textId="77777777" w:rsidR="007228CE" w:rsidRPr="0029278E" w:rsidRDefault="007228CE" w:rsidP="008F3965">
            <w:pPr>
              <w:spacing w:after="0"/>
              <w:rPr>
                <w:rFonts w:cs="Tahoma"/>
                <w:szCs w:val="20"/>
              </w:rPr>
            </w:pPr>
          </w:p>
        </w:tc>
        <w:tc>
          <w:tcPr>
            <w:tcW w:w="605" w:type="dxa"/>
            <w:tcBorders>
              <w:top w:val="single" w:sz="4" w:space="0" w:color="auto"/>
              <w:left w:val="single" w:sz="4" w:space="0" w:color="auto"/>
              <w:bottom w:val="single" w:sz="12" w:space="0" w:color="auto"/>
              <w:right w:val="single" w:sz="12" w:space="0" w:color="auto"/>
            </w:tcBorders>
            <w:vAlign w:val="center"/>
          </w:tcPr>
          <w:p w14:paraId="408ACFA6" w14:textId="77777777" w:rsidR="007228CE" w:rsidRPr="0029278E" w:rsidRDefault="007228CE" w:rsidP="008F3965">
            <w:pPr>
              <w:spacing w:after="0"/>
              <w:rPr>
                <w:rFonts w:cs="Tahoma"/>
                <w:szCs w:val="20"/>
              </w:rPr>
            </w:pPr>
          </w:p>
        </w:tc>
      </w:tr>
    </w:tbl>
    <w:p w14:paraId="278654E5" w14:textId="77777777" w:rsidR="0029278E" w:rsidRPr="008F3965" w:rsidRDefault="0029278E" w:rsidP="008F3965">
      <w:pPr>
        <w:spacing w:after="0"/>
        <w:rPr>
          <w:sz w:val="12"/>
          <w:szCs w:val="12"/>
        </w:rPr>
      </w:pPr>
      <w:r w:rsidRPr="008F3965">
        <w:rPr>
          <w:sz w:val="12"/>
          <w:szCs w:val="12"/>
        </w:rPr>
        <w:br w:type="page"/>
      </w:r>
    </w:p>
    <w:p w14:paraId="67739DF2" w14:textId="77777777" w:rsidR="0087587B" w:rsidRPr="00980B8E" w:rsidRDefault="0087587B" w:rsidP="0087587B">
      <w:pPr>
        <w:pStyle w:val="TopHeaderBOTH"/>
        <w:rPr>
          <w:caps/>
        </w:rPr>
      </w:pPr>
      <w:r w:rsidRPr="00980B8E">
        <w:t xml:space="preserve">Daily Forklift Inspection – </w:t>
      </w:r>
      <w:r>
        <w:t>Telehandler</w:t>
      </w:r>
    </w:p>
    <w:tbl>
      <w:tblPr>
        <w:tblW w:w="9360" w:type="dxa"/>
        <w:tblLayout w:type="fixed"/>
        <w:tblLook w:val="04A0" w:firstRow="1" w:lastRow="0" w:firstColumn="1" w:lastColumn="0" w:noHBand="0" w:noVBand="1"/>
      </w:tblPr>
      <w:tblGrid>
        <w:gridCol w:w="720"/>
        <w:gridCol w:w="4500"/>
        <w:gridCol w:w="4140"/>
      </w:tblGrid>
      <w:tr w:rsidR="0087587B" w14:paraId="5EF29C19" w14:textId="77777777" w:rsidTr="003A07F9">
        <w:trPr>
          <w:trHeight w:val="360"/>
        </w:trPr>
        <w:tc>
          <w:tcPr>
            <w:tcW w:w="720" w:type="dxa"/>
            <w:tcBorders>
              <w:top w:val="nil"/>
              <w:left w:val="nil"/>
              <w:bottom w:val="nil"/>
              <w:right w:val="nil"/>
            </w:tcBorders>
            <w:vAlign w:val="center"/>
          </w:tcPr>
          <w:p w14:paraId="597F3510" w14:textId="77777777" w:rsidR="0087587B" w:rsidRDefault="0087587B" w:rsidP="003A07F9">
            <w:pPr>
              <w:spacing w:after="0"/>
              <w:rPr>
                <w:rFonts w:cs="Tahoma"/>
              </w:rPr>
            </w:pPr>
          </w:p>
        </w:tc>
        <w:tc>
          <w:tcPr>
            <w:tcW w:w="4500" w:type="dxa"/>
            <w:vMerge w:val="restart"/>
            <w:tcBorders>
              <w:top w:val="nil"/>
              <w:left w:val="nil"/>
              <w:bottom w:val="single" w:sz="12" w:space="0" w:color="auto"/>
              <w:right w:val="single" w:sz="12" w:space="0" w:color="auto"/>
            </w:tcBorders>
            <w:vAlign w:val="center"/>
          </w:tcPr>
          <w:p w14:paraId="00239317" w14:textId="1162A809" w:rsidR="0087587B" w:rsidRPr="00F72A4D" w:rsidRDefault="0087587B" w:rsidP="003A07F9">
            <w:pPr>
              <w:spacing w:after="0"/>
              <w:jc w:val="center"/>
              <w:rPr>
                <w:rFonts w:cs="Tahoma"/>
                <w:szCs w:val="20"/>
              </w:rPr>
            </w:pPr>
            <w:r w:rsidRPr="00D20027">
              <w:rPr>
                <w:b/>
                <w:sz w:val="24"/>
                <w:szCs w:val="24"/>
              </w:rPr>
              <w:fldChar w:fldCharType="begin"/>
            </w:r>
            <w:r w:rsidRPr="00D20027">
              <w:rPr>
                <w:b/>
                <w:sz w:val="24"/>
                <w:szCs w:val="24"/>
              </w:rPr>
              <w:instrText xml:space="preserve"> MERGEFIELD "Q1" </w:instrText>
            </w:r>
            <w:r w:rsidRPr="00D20027">
              <w:rPr>
                <w:b/>
                <w:sz w:val="24"/>
                <w:szCs w:val="24"/>
              </w:rPr>
              <w:fldChar w:fldCharType="separate"/>
            </w:r>
            <w:r w:rsidR="000A3858">
              <w:rPr>
                <w:b/>
                <w:noProof/>
                <w:sz w:val="24"/>
                <w:szCs w:val="24"/>
              </w:rPr>
              <w:t>COMPNAME</w:t>
            </w:r>
            <w:r w:rsidRPr="00D20027">
              <w:rPr>
                <w:b/>
                <w:noProof/>
                <w:sz w:val="24"/>
                <w:szCs w:val="24"/>
              </w:rPr>
              <w:fldChar w:fldCharType="end"/>
            </w:r>
          </w:p>
        </w:tc>
        <w:tc>
          <w:tcPr>
            <w:tcW w:w="4140" w:type="dxa"/>
            <w:tcBorders>
              <w:top w:val="single" w:sz="12" w:space="0" w:color="auto"/>
              <w:left w:val="single" w:sz="12" w:space="0" w:color="auto"/>
              <w:bottom w:val="single" w:sz="4" w:space="0" w:color="auto"/>
              <w:right w:val="single" w:sz="12" w:space="0" w:color="auto"/>
            </w:tcBorders>
            <w:vAlign w:val="center"/>
          </w:tcPr>
          <w:p w14:paraId="6FCE7886" w14:textId="77777777" w:rsidR="0087587B" w:rsidRPr="00F72A4D" w:rsidRDefault="0087587B" w:rsidP="003A07F9">
            <w:pPr>
              <w:spacing w:after="0"/>
              <w:rPr>
                <w:rFonts w:cs="Tahoma"/>
                <w:szCs w:val="20"/>
              </w:rPr>
            </w:pPr>
            <w:r w:rsidRPr="00F72A4D">
              <w:rPr>
                <w:rFonts w:cs="Tahoma"/>
                <w:szCs w:val="20"/>
              </w:rPr>
              <w:t xml:space="preserve">Week of / </w:t>
            </w:r>
            <w:r w:rsidRPr="0029278E">
              <w:rPr>
                <w:rFonts w:cs="Tahoma"/>
                <w:szCs w:val="20"/>
                <w:lang w:val="es-US"/>
              </w:rPr>
              <w:t>(Semana de):</w:t>
            </w:r>
          </w:p>
        </w:tc>
      </w:tr>
      <w:tr w:rsidR="0087587B" w14:paraId="350E65C3" w14:textId="77777777" w:rsidTr="003A07F9">
        <w:trPr>
          <w:trHeight w:val="360"/>
        </w:trPr>
        <w:tc>
          <w:tcPr>
            <w:tcW w:w="720" w:type="dxa"/>
            <w:tcBorders>
              <w:top w:val="nil"/>
              <w:left w:val="nil"/>
              <w:bottom w:val="nil"/>
              <w:right w:val="nil"/>
            </w:tcBorders>
            <w:vAlign w:val="center"/>
          </w:tcPr>
          <w:p w14:paraId="1C5B5735" w14:textId="77777777" w:rsidR="0087587B" w:rsidRDefault="0087587B" w:rsidP="003A07F9">
            <w:pPr>
              <w:spacing w:after="0"/>
              <w:rPr>
                <w:rFonts w:cs="Tahoma"/>
              </w:rPr>
            </w:pPr>
          </w:p>
        </w:tc>
        <w:tc>
          <w:tcPr>
            <w:tcW w:w="4500" w:type="dxa"/>
            <w:vMerge/>
            <w:tcBorders>
              <w:top w:val="single" w:sz="12" w:space="0" w:color="auto"/>
              <w:left w:val="nil"/>
              <w:bottom w:val="single" w:sz="12" w:space="0" w:color="auto"/>
              <w:right w:val="single" w:sz="12" w:space="0" w:color="auto"/>
            </w:tcBorders>
            <w:vAlign w:val="center"/>
          </w:tcPr>
          <w:p w14:paraId="772D43D9" w14:textId="77777777" w:rsidR="0087587B" w:rsidRPr="00F72A4D" w:rsidRDefault="0087587B" w:rsidP="003A07F9">
            <w:pPr>
              <w:spacing w:after="0"/>
              <w:rPr>
                <w:rFonts w:cs="Tahoma"/>
                <w:szCs w:val="20"/>
              </w:rPr>
            </w:pPr>
          </w:p>
        </w:tc>
        <w:tc>
          <w:tcPr>
            <w:tcW w:w="4140" w:type="dxa"/>
            <w:tcBorders>
              <w:top w:val="single" w:sz="4" w:space="0" w:color="auto"/>
              <w:left w:val="single" w:sz="12" w:space="0" w:color="auto"/>
              <w:bottom w:val="single" w:sz="4" w:space="0" w:color="auto"/>
              <w:right w:val="single" w:sz="12" w:space="0" w:color="auto"/>
            </w:tcBorders>
            <w:vAlign w:val="center"/>
          </w:tcPr>
          <w:p w14:paraId="1E90D37F" w14:textId="77777777" w:rsidR="0087587B" w:rsidRPr="00F72A4D" w:rsidRDefault="0087587B" w:rsidP="003A07F9">
            <w:pPr>
              <w:spacing w:after="0"/>
              <w:rPr>
                <w:rFonts w:cs="Tahoma"/>
                <w:szCs w:val="20"/>
              </w:rPr>
            </w:pPr>
            <w:r w:rsidRPr="00F72A4D">
              <w:rPr>
                <w:rFonts w:cs="Tahoma"/>
                <w:szCs w:val="20"/>
              </w:rPr>
              <w:t>Department:</w:t>
            </w:r>
          </w:p>
        </w:tc>
      </w:tr>
      <w:tr w:rsidR="0087587B" w14:paraId="2B43515F" w14:textId="77777777" w:rsidTr="003A07F9">
        <w:trPr>
          <w:trHeight w:val="360"/>
        </w:trPr>
        <w:tc>
          <w:tcPr>
            <w:tcW w:w="720" w:type="dxa"/>
            <w:tcBorders>
              <w:top w:val="nil"/>
              <w:left w:val="nil"/>
              <w:bottom w:val="nil"/>
              <w:right w:val="nil"/>
            </w:tcBorders>
            <w:vAlign w:val="center"/>
          </w:tcPr>
          <w:p w14:paraId="0462AD47" w14:textId="77777777" w:rsidR="0087587B" w:rsidRDefault="0087587B" w:rsidP="003A07F9">
            <w:pPr>
              <w:spacing w:after="0"/>
              <w:rPr>
                <w:rFonts w:cs="Tahoma"/>
              </w:rPr>
            </w:pPr>
          </w:p>
        </w:tc>
        <w:tc>
          <w:tcPr>
            <w:tcW w:w="4500" w:type="dxa"/>
            <w:vMerge/>
            <w:tcBorders>
              <w:top w:val="single" w:sz="12" w:space="0" w:color="auto"/>
              <w:left w:val="nil"/>
              <w:bottom w:val="single" w:sz="12" w:space="0" w:color="auto"/>
              <w:right w:val="single" w:sz="12" w:space="0" w:color="auto"/>
            </w:tcBorders>
            <w:vAlign w:val="center"/>
          </w:tcPr>
          <w:p w14:paraId="589E428D" w14:textId="77777777" w:rsidR="0087587B" w:rsidRPr="00F72A4D" w:rsidRDefault="0087587B" w:rsidP="003A07F9">
            <w:pPr>
              <w:spacing w:after="0"/>
              <w:rPr>
                <w:rFonts w:cs="Tahoma"/>
                <w:szCs w:val="20"/>
              </w:rPr>
            </w:pPr>
          </w:p>
        </w:tc>
        <w:tc>
          <w:tcPr>
            <w:tcW w:w="4140" w:type="dxa"/>
            <w:tcBorders>
              <w:top w:val="single" w:sz="4" w:space="0" w:color="auto"/>
              <w:left w:val="single" w:sz="12" w:space="0" w:color="auto"/>
              <w:bottom w:val="single" w:sz="4" w:space="0" w:color="auto"/>
              <w:right w:val="single" w:sz="12" w:space="0" w:color="auto"/>
            </w:tcBorders>
            <w:vAlign w:val="center"/>
          </w:tcPr>
          <w:p w14:paraId="4A6BF92F" w14:textId="77777777" w:rsidR="0087587B" w:rsidRPr="00F72A4D" w:rsidRDefault="0087587B" w:rsidP="003A07F9">
            <w:pPr>
              <w:spacing w:after="0"/>
              <w:rPr>
                <w:rFonts w:cs="Tahoma"/>
                <w:szCs w:val="20"/>
              </w:rPr>
            </w:pPr>
            <w:r w:rsidRPr="00F72A4D">
              <w:rPr>
                <w:rFonts w:cs="Tahoma"/>
                <w:szCs w:val="20"/>
              </w:rPr>
              <w:t>Shift:</w:t>
            </w:r>
          </w:p>
        </w:tc>
      </w:tr>
      <w:tr w:rsidR="0087587B" w14:paraId="3A1DF4AC" w14:textId="77777777" w:rsidTr="003A07F9">
        <w:trPr>
          <w:trHeight w:val="360"/>
        </w:trPr>
        <w:tc>
          <w:tcPr>
            <w:tcW w:w="720" w:type="dxa"/>
            <w:tcBorders>
              <w:top w:val="nil"/>
              <w:left w:val="nil"/>
              <w:bottom w:val="nil"/>
              <w:right w:val="single" w:sz="12" w:space="0" w:color="auto"/>
            </w:tcBorders>
            <w:vAlign w:val="center"/>
          </w:tcPr>
          <w:p w14:paraId="5095866C" w14:textId="77777777" w:rsidR="0087587B" w:rsidRDefault="0087587B" w:rsidP="003A07F9">
            <w:pPr>
              <w:spacing w:after="0"/>
              <w:rPr>
                <w:rFonts w:cs="Tahoma"/>
              </w:rPr>
            </w:pPr>
          </w:p>
        </w:tc>
        <w:tc>
          <w:tcPr>
            <w:tcW w:w="4500" w:type="dxa"/>
            <w:tcBorders>
              <w:top w:val="single" w:sz="12" w:space="0" w:color="auto"/>
              <w:left w:val="single" w:sz="12" w:space="0" w:color="auto"/>
              <w:bottom w:val="single" w:sz="4" w:space="0" w:color="auto"/>
              <w:right w:val="single" w:sz="4" w:space="0" w:color="auto"/>
            </w:tcBorders>
            <w:vAlign w:val="center"/>
          </w:tcPr>
          <w:p w14:paraId="1352C011" w14:textId="77777777" w:rsidR="0087587B" w:rsidRPr="00F72A4D" w:rsidRDefault="0087587B" w:rsidP="003A07F9">
            <w:pPr>
              <w:spacing w:after="0"/>
              <w:rPr>
                <w:rFonts w:cs="Tahoma"/>
                <w:szCs w:val="20"/>
              </w:rPr>
            </w:pPr>
            <w:r w:rsidRPr="00F72A4D">
              <w:rPr>
                <w:rFonts w:cs="Tahoma"/>
                <w:szCs w:val="20"/>
              </w:rPr>
              <w:t>Forklift:</w:t>
            </w:r>
          </w:p>
        </w:tc>
        <w:tc>
          <w:tcPr>
            <w:tcW w:w="4140" w:type="dxa"/>
            <w:tcBorders>
              <w:top w:val="single" w:sz="4" w:space="0" w:color="auto"/>
              <w:left w:val="single" w:sz="4" w:space="0" w:color="auto"/>
              <w:bottom w:val="single" w:sz="4" w:space="0" w:color="auto"/>
              <w:right w:val="single" w:sz="12" w:space="0" w:color="auto"/>
            </w:tcBorders>
            <w:vAlign w:val="center"/>
          </w:tcPr>
          <w:p w14:paraId="689F160E" w14:textId="77777777" w:rsidR="0087587B" w:rsidRPr="00F72A4D" w:rsidRDefault="0087587B" w:rsidP="003A07F9">
            <w:pPr>
              <w:spacing w:after="0"/>
              <w:rPr>
                <w:rFonts w:cs="Tahoma"/>
                <w:szCs w:val="20"/>
              </w:rPr>
            </w:pPr>
            <w:r w:rsidRPr="00F72A4D">
              <w:rPr>
                <w:rFonts w:cs="Tahoma"/>
                <w:szCs w:val="20"/>
              </w:rPr>
              <w:t>Drive Hour Meter:</w:t>
            </w:r>
          </w:p>
        </w:tc>
      </w:tr>
      <w:tr w:rsidR="0087587B" w14:paraId="363F6BC9" w14:textId="77777777" w:rsidTr="003A07F9">
        <w:trPr>
          <w:trHeight w:val="360"/>
        </w:trPr>
        <w:tc>
          <w:tcPr>
            <w:tcW w:w="720" w:type="dxa"/>
            <w:tcBorders>
              <w:top w:val="nil"/>
              <w:left w:val="nil"/>
              <w:bottom w:val="nil"/>
              <w:right w:val="single" w:sz="12" w:space="0" w:color="auto"/>
            </w:tcBorders>
            <w:vAlign w:val="center"/>
          </w:tcPr>
          <w:p w14:paraId="2A403F4E" w14:textId="77777777" w:rsidR="0087587B" w:rsidRDefault="0087587B" w:rsidP="003A07F9">
            <w:pPr>
              <w:spacing w:after="0"/>
              <w:rPr>
                <w:rFonts w:cs="Tahoma"/>
              </w:rPr>
            </w:pPr>
          </w:p>
        </w:tc>
        <w:tc>
          <w:tcPr>
            <w:tcW w:w="4500" w:type="dxa"/>
            <w:tcBorders>
              <w:top w:val="single" w:sz="4" w:space="0" w:color="auto"/>
              <w:left w:val="single" w:sz="12" w:space="0" w:color="auto"/>
              <w:bottom w:val="single" w:sz="12" w:space="0" w:color="auto"/>
              <w:right w:val="single" w:sz="4" w:space="0" w:color="auto"/>
            </w:tcBorders>
            <w:vAlign w:val="center"/>
          </w:tcPr>
          <w:p w14:paraId="7DC95E7C" w14:textId="77777777" w:rsidR="0087587B" w:rsidRPr="00F72A4D" w:rsidRDefault="0087587B" w:rsidP="003A07F9">
            <w:pPr>
              <w:spacing w:after="0"/>
              <w:rPr>
                <w:rFonts w:cs="Tahoma"/>
                <w:szCs w:val="20"/>
              </w:rPr>
            </w:pPr>
            <w:r w:rsidRPr="00F72A4D">
              <w:rPr>
                <w:rFonts w:cs="Tahoma"/>
                <w:szCs w:val="20"/>
              </w:rPr>
              <w:t>Model / Serial #:</w:t>
            </w:r>
          </w:p>
        </w:tc>
        <w:tc>
          <w:tcPr>
            <w:tcW w:w="4140" w:type="dxa"/>
            <w:tcBorders>
              <w:top w:val="single" w:sz="4" w:space="0" w:color="auto"/>
              <w:left w:val="single" w:sz="4" w:space="0" w:color="auto"/>
              <w:bottom w:val="single" w:sz="12" w:space="0" w:color="auto"/>
              <w:right w:val="single" w:sz="12" w:space="0" w:color="auto"/>
            </w:tcBorders>
            <w:vAlign w:val="center"/>
          </w:tcPr>
          <w:p w14:paraId="313AC25E" w14:textId="77777777" w:rsidR="0087587B" w:rsidRPr="00F72A4D" w:rsidRDefault="0087587B" w:rsidP="003A07F9">
            <w:pPr>
              <w:spacing w:after="0"/>
              <w:rPr>
                <w:rFonts w:cs="Tahoma"/>
                <w:szCs w:val="20"/>
              </w:rPr>
            </w:pPr>
            <w:r w:rsidRPr="00F72A4D">
              <w:rPr>
                <w:rFonts w:cs="Tahoma"/>
                <w:szCs w:val="20"/>
              </w:rPr>
              <w:t>Hoist Hour Meter:</w:t>
            </w:r>
          </w:p>
        </w:tc>
      </w:tr>
    </w:tbl>
    <w:p w14:paraId="3A16DD7B" w14:textId="77777777" w:rsidR="0087587B" w:rsidRPr="0029278E" w:rsidRDefault="0087587B" w:rsidP="0087587B">
      <w:pPr>
        <w:spacing w:before="60" w:after="0"/>
        <w:ind w:left="720"/>
        <w:jc w:val="left"/>
        <w:rPr>
          <w:szCs w:val="20"/>
        </w:rPr>
      </w:pPr>
      <w:r w:rsidRPr="0029278E">
        <w:rPr>
          <w:szCs w:val="20"/>
        </w:rPr>
        <w:t>Report any operational deficiencies to your supervisor for corrective action.</w:t>
      </w:r>
    </w:p>
    <w:p w14:paraId="1A3B7AE6" w14:textId="77777777" w:rsidR="0087587B" w:rsidRPr="0029278E" w:rsidRDefault="0087587B" w:rsidP="0087587B">
      <w:pPr>
        <w:spacing w:after="60"/>
        <w:ind w:left="720"/>
        <w:jc w:val="left"/>
        <w:rPr>
          <w:szCs w:val="20"/>
          <w:lang w:val="es-US"/>
        </w:rPr>
      </w:pPr>
      <w:r w:rsidRPr="0029278E">
        <w:rPr>
          <w:szCs w:val="20"/>
          <w:lang w:val="es-US"/>
        </w:rPr>
        <w:t>Reporte cualquier deficiencia que vea a su supervisor</w:t>
      </w:r>
    </w:p>
    <w:p w14:paraId="76E67A68" w14:textId="77777777" w:rsidR="0087587B" w:rsidRPr="0029278E" w:rsidRDefault="0087587B" w:rsidP="0087587B">
      <w:pPr>
        <w:spacing w:before="60"/>
        <w:ind w:left="720"/>
        <w:rPr>
          <w:b/>
          <w:lang w:val="es-US"/>
        </w:rPr>
      </w:pPr>
      <w:r w:rsidRPr="0029278E">
        <w:t xml:space="preserve">Note any deficiencies with an ‘X’ </w:t>
      </w:r>
      <w:r w:rsidRPr="0029278E">
        <w:rPr>
          <w:lang w:val="es-US"/>
        </w:rPr>
        <w:t>(Anote cualquier deficiencia con una ‘X’)</w:t>
      </w:r>
    </w:p>
    <w:tbl>
      <w:tblPr>
        <w:tblW w:w="9360" w:type="dxa"/>
        <w:tblLayout w:type="fixed"/>
        <w:tblLook w:val="04A0" w:firstRow="1" w:lastRow="0" w:firstColumn="1" w:lastColumn="0" w:noHBand="0" w:noVBand="1"/>
      </w:tblPr>
      <w:tblGrid>
        <w:gridCol w:w="720"/>
        <w:gridCol w:w="4500"/>
        <w:gridCol w:w="591"/>
        <w:gridCol w:w="591"/>
        <w:gridCol w:w="592"/>
        <w:gridCol w:w="591"/>
        <w:gridCol w:w="592"/>
        <w:gridCol w:w="591"/>
        <w:gridCol w:w="592"/>
      </w:tblGrid>
      <w:tr w:rsidR="0087587B" w:rsidRPr="0029278E" w14:paraId="34D56096" w14:textId="77777777" w:rsidTr="008F3965">
        <w:trPr>
          <w:trHeight w:hRule="exact" w:val="504"/>
        </w:trPr>
        <w:tc>
          <w:tcPr>
            <w:tcW w:w="720" w:type="dxa"/>
            <w:tcBorders>
              <w:top w:val="nil"/>
              <w:left w:val="nil"/>
              <w:bottom w:val="single" w:sz="12" w:space="0" w:color="auto"/>
              <w:right w:val="single" w:sz="12" w:space="0" w:color="auto"/>
            </w:tcBorders>
            <w:vAlign w:val="center"/>
          </w:tcPr>
          <w:p w14:paraId="02F2D21C" w14:textId="77777777" w:rsidR="0087587B" w:rsidRPr="0029278E" w:rsidRDefault="0087587B" w:rsidP="003A07F9">
            <w:pPr>
              <w:spacing w:after="0"/>
              <w:rPr>
                <w:rFonts w:cs="Tahoma"/>
              </w:rPr>
            </w:pPr>
          </w:p>
        </w:tc>
        <w:tc>
          <w:tcPr>
            <w:tcW w:w="4500" w:type="dxa"/>
            <w:tcBorders>
              <w:top w:val="single" w:sz="12" w:space="0" w:color="auto"/>
              <w:left w:val="single" w:sz="12" w:space="0" w:color="auto"/>
              <w:bottom w:val="single" w:sz="4" w:space="0" w:color="auto"/>
            </w:tcBorders>
            <w:shd w:val="clear" w:color="auto" w:fill="C9C9C9" w:themeFill="accent3" w:themeFillTint="99"/>
            <w:vAlign w:val="center"/>
          </w:tcPr>
          <w:p w14:paraId="3873260F" w14:textId="77777777" w:rsidR="0087587B" w:rsidRPr="0029278E" w:rsidRDefault="0087587B" w:rsidP="003A07F9">
            <w:pPr>
              <w:spacing w:after="0"/>
              <w:jc w:val="center"/>
              <w:rPr>
                <w:rFonts w:cs="Tahoma"/>
                <w:b/>
                <w:szCs w:val="20"/>
              </w:rPr>
            </w:pPr>
            <w:r w:rsidRPr="0029278E">
              <w:rPr>
                <w:rFonts w:cs="Tahoma"/>
                <w:b/>
                <w:szCs w:val="20"/>
              </w:rPr>
              <w:t>Inspection Items</w:t>
            </w:r>
          </w:p>
        </w:tc>
        <w:tc>
          <w:tcPr>
            <w:tcW w:w="591" w:type="dxa"/>
            <w:tcBorders>
              <w:top w:val="single" w:sz="12" w:space="0" w:color="auto"/>
              <w:bottom w:val="single" w:sz="4" w:space="0" w:color="auto"/>
            </w:tcBorders>
            <w:shd w:val="clear" w:color="auto" w:fill="C9C9C9" w:themeFill="accent3" w:themeFillTint="99"/>
            <w:vAlign w:val="center"/>
          </w:tcPr>
          <w:p w14:paraId="3487D589" w14:textId="77777777" w:rsidR="0087587B" w:rsidRPr="0029278E" w:rsidRDefault="0087587B" w:rsidP="003A07F9">
            <w:pPr>
              <w:spacing w:after="0"/>
              <w:jc w:val="center"/>
              <w:rPr>
                <w:rFonts w:cs="Tahoma"/>
                <w:b/>
                <w:szCs w:val="20"/>
              </w:rPr>
            </w:pPr>
            <w:r w:rsidRPr="0029278E">
              <w:rPr>
                <w:rFonts w:cs="Tahoma"/>
                <w:b/>
                <w:szCs w:val="20"/>
              </w:rPr>
              <w:t>Su</w:t>
            </w:r>
            <w:r w:rsidRPr="0029278E">
              <w:rPr>
                <w:rFonts w:cs="Tahoma"/>
                <w:b/>
                <w:szCs w:val="20"/>
              </w:rPr>
              <w:br/>
            </w:r>
            <w:r w:rsidR="008F3965" w:rsidRPr="008F3965">
              <w:rPr>
                <w:rFonts w:cs="Tahoma"/>
                <w:b/>
                <w:sz w:val="16"/>
                <w:szCs w:val="16"/>
              </w:rPr>
              <w:t>(</w:t>
            </w:r>
            <w:r w:rsidRPr="008F3965">
              <w:rPr>
                <w:rFonts w:cs="Tahoma"/>
                <w:b/>
                <w:sz w:val="16"/>
                <w:szCs w:val="16"/>
              </w:rPr>
              <w:t>D</w:t>
            </w:r>
            <w:r w:rsidR="008F3965" w:rsidRPr="008F3965">
              <w:rPr>
                <w:rFonts w:cs="Tahoma"/>
                <w:b/>
                <w:sz w:val="16"/>
                <w:szCs w:val="16"/>
              </w:rPr>
              <w:t>)</w:t>
            </w:r>
          </w:p>
        </w:tc>
        <w:tc>
          <w:tcPr>
            <w:tcW w:w="591" w:type="dxa"/>
            <w:tcBorders>
              <w:top w:val="single" w:sz="12" w:space="0" w:color="auto"/>
              <w:bottom w:val="single" w:sz="4" w:space="0" w:color="auto"/>
            </w:tcBorders>
            <w:shd w:val="clear" w:color="auto" w:fill="C9C9C9" w:themeFill="accent3" w:themeFillTint="99"/>
            <w:vAlign w:val="center"/>
          </w:tcPr>
          <w:p w14:paraId="5A17A935" w14:textId="77777777" w:rsidR="0087587B" w:rsidRPr="0029278E" w:rsidRDefault="0087587B" w:rsidP="003A07F9">
            <w:pPr>
              <w:spacing w:after="0"/>
              <w:jc w:val="center"/>
              <w:rPr>
                <w:rFonts w:cs="Tahoma"/>
                <w:b/>
                <w:szCs w:val="20"/>
              </w:rPr>
            </w:pPr>
            <w:r w:rsidRPr="0029278E">
              <w:rPr>
                <w:rFonts w:cs="Tahoma"/>
                <w:b/>
                <w:szCs w:val="20"/>
              </w:rPr>
              <w:t>M</w:t>
            </w:r>
            <w:r w:rsidRPr="0029278E">
              <w:rPr>
                <w:rFonts w:cs="Tahoma"/>
                <w:b/>
                <w:szCs w:val="20"/>
              </w:rPr>
              <w:br/>
            </w:r>
            <w:r w:rsidR="008F3965" w:rsidRPr="008F3965">
              <w:rPr>
                <w:rFonts w:cs="Tahoma"/>
                <w:b/>
                <w:sz w:val="16"/>
                <w:szCs w:val="16"/>
              </w:rPr>
              <w:t>(</w:t>
            </w:r>
            <w:r w:rsidRPr="008F3965">
              <w:rPr>
                <w:rFonts w:cs="Tahoma"/>
                <w:b/>
                <w:sz w:val="16"/>
                <w:szCs w:val="16"/>
              </w:rPr>
              <w:t>L</w:t>
            </w:r>
            <w:r w:rsidR="008F3965" w:rsidRPr="008F3965">
              <w:rPr>
                <w:rFonts w:cs="Tahoma"/>
                <w:b/>
                <w:sz w:val="16"/>
                <w:szCs w:val="16"/>
              </w:rPr>
              <w:t>)</w:t>
            </w:r>
          </w:p>
        </w:tc>
        <w:tc>
          <w:tcPr>
            <w:tcW w:w="592" w:type="dxa"/>
            <w:tcBorders>
              <w:top w:val="single" w:sz="12" w:space="0" w:color="auto"/>
              <w:bottom w:val="single" w:sz="4" w:space="0" w:color="auto"/>
            </w:tcBorders>
            <w:shd w:val="clear" w:color="auto" w:fill="C9C9C9" w:themeFill="accent3" w:themeFillTint="99"/>
            <w:vAlign w:val="center"/>
          </w:tcPr>
          <w:p w14:paraId="58C3382F" w14:textId="77777777" w:rsidR="0087587B" w:rsidRPr="0029278E" w:rsidRDefault="0087587B" w:rsidP="003A07F9">
            <w:pPr>
              <w:spacing w:after="0"/>
              <w:jc w:val="center"/>
              <w:rPr>
                <w:rFonts w:cs="Tahoma"/>
                <w:b/>
                <w:szCs w:val="20"/>
              </w:rPr>
            </w:pPr>
            <w:r w:rsidRPr="0029278E">
              <w:rPr>
                <w:rFonts w:cs="Tahoma"/>
                <w:b/>
                <w:szCs w:val="20"/>
              </w:rPr>
              <w:t>T</w:t>
            </w:r>
            <w:r w:rsidRPr="0029278E">
              <w:rPr>
                <w:rFonts w:cs="Tahoma"/>
                <w:b/>
                <w:szCs w:val="20"/>
              </w:rPr>
              <w:br/>
            </w:r>
            <w:r w:rsidR="008F3965" w:rsidRPr="008F3965">
              <w:rPr>
                <w:rFonts w:cs="Tahoma"/>
                <w:b/>
                <w:sz w:val="16"/>
                <w:szCs w:val="16"/>
              </w:rPr>
              <w:t>(</w:t>
            </w:r>
            <w:r w:rsidRPr="008F3965">
              <w:rPr>
                <w:rFonts w:cs="Tahoma"/>
                <w:b/>
                <w:sz w:val="16"/>
                <w:szCs w:val="16"/>
              </w:rPr>
              <w:t>M</w:t>
            </w:r>
            <w:r w:rsidR="008F3965" w:rsidRPr="008F3965">
              <w:rPr>
                <w:rFonts w:cs="Tahoma"/>
                <w:b/>
                <w:sz w:val="16"/>
                <w:szCs w:val="16"/>
              </w:rPr>
              <w:t>)</w:t>
            </w:r>
          </w:p>
        </w:tc>
        <w:tc>
          <w:tcPr>
            <w:tcW w:w="591" w:type="dxa"/>
            <w:tcBorders>
              <w:top w:val="single" w:sz="12" w:space="0" w:color="auto"/>
              <w:bottom w:val="single" w:sz="4" w:space="0" w:color="auto"/>
            </w:tcBorders>
            <w:shd w:val="clear" w:color="auto" w:fill="C9C9C9" w:themeFill="accent3" w:themeFillTint="99"/>
            <w:vAlign w:val="center"/>
          </w:tcPr>
          <w:p w14:paraId="544F4C6C" w14:textId="77777777" w:rsidR="0087587B" w:rsidRPr="0029278E" w:rsidRDefault="0087587B" w:rsidP="003A07F9">
            <w:pPr>
              <w:spacing w:after="0"/>
              <w:jc w:val="center"/>
              <w:rPr>
                <w:rFonts w:cs="Tahoma"/>
                <w:b/>
                <w:szCs w:val="20"/>
              </w:rPr>
            </w:pPr>
            <w:r w:rsidRPr="0029278E">
              <w:rPr>
                <w:rFonts w:cs="Tahoma"/>
                <w:b/>
                <w:szCs w:val="20"/>
              </w:rPr>
              <w:t>W</w:t>
            </w:r>
            <w:r w:rsidRPr="0029278E">
              <w:rPr>
                <w:rFonts w:cs="Tahoma"/>
                <w:b/>
                <w:szCs w:val="20"/>
              </w:rPr>
              <w:br/>
            </w:r>
            <w:r w:rsidR="008F3965" w:rsidRPr="008F3965">
              <w:rPr>
                <w:rFonts w:cs="Tahoma"/>
                <w:b/>
                <w:sz w:val="16"/>
                <w:szCs w:val="16"/>
              </w:rPr>
              <w:t>(</w:t>
            </w:r>
            <w:r w:rsidRPr="008F3965">
              <w:rPr>
                <w:rFonts w:cs="Tahoma"/>
                <w:b/>
                <w:sz w:val="16"/>
                <w:szCs w:val="16"/>
              </w:rPr>
              <w:t>Mi</w:t>
            </w:r>
            <w:r w:rsidR="008F3965" w:rsidRPr="008F3965">
              <w:rPr>
                <w:rFonts w:cs="Tahoma"/>
                <w:b/>
                <w:sz w:val="16"/>
                <w:szCs w:val="16"/>
              </w:rPr>
              <w:t>)</w:t>
            </w:r>
          </w:p>
        </w:tc>
        <w:tc>
          <w:tcPr>
            <w:tcW w:w="592" w:type="dxa"/>
            <w:tcBorders>
              <w:top w:val="single" w:sz="12" w:space="0" w:color="auto"/>
              <w:bottom w:val="single" w:sz="4" w:space="0" w:color="auto"/>
            </w:tcBorders>
            <w:shd w:val="clear" w:color="auto" w:fill="C9C9C9" w:themeFill="accent3" w:themeFillTint="99"/>
            <w:vAlign w:val="center"/>
          </w:tcPr>
          <w:p w14:paraId="0133B3EA" w14:textId="77777777" w:rsidR="0087587B" w:rsidRPr="0029278E" w:rsidRDefault="0087587B" w:rsidP="003A07F9">
            <w:pPr>
              <w:spacing w:after="0"/>
              <w:jc w:val="center"/>
              <w:rPr>
                <w:rFonts w:cs="Tahoma"/>
                <w:b/>
                <w:szCs w:val="20"/>
              </w:rPr>
            </w:pPr>
            <w:r w:rsidRPr="0029278E">
              <w:rPr>
                <w:rFonts w:cs="Tahoma"/>
                <w:b/>
                <w:szCs w:val="20"/>
              </w:rPr>
              <w:t>Th</w:t>
            </w:r>
            <w:r w:rsidRPr="0029278E">
              <w:rPr>
                <w:rFonts w:cs="Tahoma"/>
                <w:b/>
                <w:szCs w:val="20"/>
              </w:rPr>
              <w:br/>
            </w:r>
            <w:r w:rsidR="008F3965" w:rsidRPr="008F3965">
              <w:rPr>
                <w:rFonts w:cs="Tahoma"/>
                <w:b/>
                <w:sz w:val="16"/>
                <w:szCs w:val="16"/>
              </w:rPr>
              <w:t>(</w:t>
            </w:r>
            <w:r w:rsidRPr="008F3965">
              <w:rPr>
                <w:rFonts w:cs="Tahoma"/>
                <w:b/>
                <w:sz w:val="16"/>
                <w:szCs w:val="16"/>
              </w:rPr>
              <w:t>J</w:t>
            </w:r>
            <w:r w:rsidR="008F3965" w:rsidRPr="008F3965">
              <w:rPr>
                <w:rFonts w:cs="Tahoma"/>
                <w:b/>
                <w:sz w:val="16"/>
                <w:szCs w:val="16"/>
              </w:rPr>
              <w:t>)</w:t>
            </w:r>
          </w:p>
        </w:tc>
        <w:tc>
          <w:tcPr>
            <w:tcW w:w="591" w:type="dxa"/>
            <w:tcBorders>
              <w:top w:val="single" w:sz="12" w:space="0" w:color="auto"/>
              <w:bottom w:val="single" w:sz="4" w:space="0" w:color="auto"/>
            </w:tcBorders>
            <w:shd w:val="clear" w:color="auto" w:fill="C9C9C9" w:themeFill="accent3" w:themeFillTint="99"/>
            <w:vAlign w:val="center"/>
          </w:tcPr>
          <w:p w14:paraId="3789C1F8" w14:textId="77777777" w:rsidR="0087587B" w:rsidRPr="0029278E" w:rsidRDefault="0087587B" w:rsidP="003A07F9">
            <w:pPr>
              <w:spacing w:after="0"/>
              <w:jc w:val="center"/>
              <w:rPr>
                <w:rFonts w:cs="Tahoma"/>
                <w:b/>
                <w:szCs w:val="20"/>
              </w:rPr>
            </w:pPr>
            <w:r w:rsidRPr="0029278E">
              <w:rPr>
                <w:rFonts w:cs="Tahoma"/>
                <w:b/>
                <w:szCs w:val="20"/>
              </w:rPr>
              <w:t>F</w:t>
            </w:r>
            <w:r w:rsidRPr="0029278E">
              <w:rPr>
                <w:rFonts w:cs="Tahoma"/>
                <w:b/>
                <w:szCs w:val="20"/>
              </w:rPr>
              <w:br/>
            </w:r>
            <w:r w:rsidR="008F3965" w:rsidRPr="008F3965">
              <w:rPr>
                <w:rFonts w:cs="Tahoma"/>
                <w:b/>
                <w:sz w:val="16"/>
                <w:szCs w:val="16"/>
              </w:rPr>
              <w:t>(</w:t>
            </w:r>
            <w:r w:rsidRPr="008F3965">
              <w:rPr>
                <w:rFonts w:cs="Tahoma"/>
                <w:b/>
                <w:sz w:val="16"/>
                <w:szCs w:val="16"/>
              </w:rPr>
              <w:t>V</w:t>
            </w:r>
            <w:r w:rsidR="008F3965" w:rsidRPr="008F3965">
              <w:rPr>
                <w:rFonts w:cs="Tahoma"/>
                <w:b/>
                <w:sz w:val="16"/>
                <w:szCs w:val="16"/>
              </w:rPr>
              <w:t>)</w:t>
            </w:r>
          </w:p>
        </w:tc>
        <w:tc>
          <w:tcPr>
            <w:tcW w:w="592" w:type="dxa"/>
            <w:tcBorders>
              <w:top w:val="single" w:sz="12" w:space="0" w:color="auto"/>
              <w:bottom w:val="single" w:sz="4" w:space="0" w:color="auto"/>
              <w:right w:val="single" w:sz="12" w:space="0" w:color="auto"/>
            </w:tcBorders>
            <w:shd w:val="clear" w:color="auto" w:fill="C9C9C9" w:themeFill="accent3" w:themeFillTint="99"/>
            <w:vAlign w:val="center"/>
          </w:tcPr>
          <w:p w14:paraId="3AE31625" w14:textId="77777777" w:rsidR="0087587B" w:rsidRPr="0029278E" w:rsidRDefault="0087587B" w:rsidP="003A07F9">
            <w:pPr>
              <w:spacing w:after="0"/>
              <w:jc w:val="center"/>
              <w:rPr>
                <w:rFonts w:cs="Tahoma"/>
                <w:b/>
                <w:szCs w:val="20"/>
              </w:rPr>
            </w:pPr>
            <w:r w:rsidRPr="0029278E">
              <w:rPr>
                <w:rFonts w:cs="Tahoma"/>
                <w:b/>
                <w:szCs w:val="20"/>
              </w:rPr>
              <w:t>Sa</w:t>
            </w:r>
            <w:r w:rsidRPr="0029278E">
              <w:rPr>
                <w:rFonts w:cs="Tahoma"/>
                <w:b/>
                <w:szCs w:val="20"/>
              </w:rPr>
              <w:br/>
            </w:r>
            <w:r w:rsidR="008F3965" w:rsidRPr="008F3965">
              <w:rPr>
                <w:rFonts w:cs="Tahoma"/>
                <w:b/>
                <w:sz w:val="16"/>
                <w:szCs w:val="16"/>
              </w:rPr>
              <w:t>(</w:t>
            </w:r>
            <w:r w:rsidRPr="008F3965">
              <w:rPr>
                <w:rFonts w:cs="Tahoma"/>
                <w:b/>
                <w:sz w:val="16"/>
                <w:szCs w:val="16"/>
              </w:rPr>
              <w:t>S</w:t>
            </w:r>
            <w:r w:rsidR="008F3965" w:rsidRPr="008F3965">
              <w:rPr>
                <w:rFonts w:cs="Tahoma"/>
                <w:b/>
                <w:sz w:val="16"/>
                <w:szCs w:val="16"/>
              </w:rPr>
              <w:t>)</w:t>
            </w:r>
          </w:p>
        </w:tc>
      </w:tr>
      <w:tr w:rsidR="0087587B" w:rsidRPr="009D7DB7" w14:paraId="51EAABA4" w14:textId="77777777" w:rsidTr="003A07F9">
        <w:trPr>
          <w:trHeight w:hRule="exact" w:val="374"/>
        </w:trPr>
        <w:tc>
          <w:tcPr>
            <w:tcW w:w="720" w:type="dxa"/>
            <w:vMerge w:val="restart"/>
            <w:tcBorders>
              <w:top w:val="single" w:sz="12" w:space="0" w:color="auto"/>
              <w:left w:val="single" w:sz="12" w:space="0" w:color="auto"/>
              <w:bottom w:val="single" w:sz="12" w:space="0" w:color="auto"/>
              <w:right w:val="single" w:sz="4" w:space="0" w:color="auto"/>
            </w:tcBorders>
            <w:shd w:val="clear" w:color="auto" w:fill="F2F2F2" w:themeFill="background1" w:themeFillShade="F2"/>
            <w:textDirection w:val="btLr"/>
            <w:vAlign w:val="center"/>
          </w:tcPr>
          <w:p w14:paraId="78E7177B" w14:textId="77777777" w:rsidR="0087587B" w:rsidRPr="003E53B3" w:rsidRDefault="0087587B" w:rsidP="003A07F9">
            <w:pPr>
              <w:spacing w:after="0"/>
              <w:ind w:left="115" w:right="115"/>
              <w:rPr>
                <w:rFonts w:cs="Tahoma"/>
                <w:sz w:val="14"/>
                <w:szCs w:val="14"/>
                <w:lang w:val="es-US"/>
              </w:rPr>
            </w:pPr>
            <w:r w:rsidRPr="0029278E">
              <w:rPr>
                <w:rFonts w:cs="Tahoma"/>
                <w:sz w:val="14"/>
                <w:szCs w:val="14"/>
              </w:rPr>
              <w:t>Any of these defective? Take out of service!</w:t>
            </w:r>
            <w:r w:rsidRPr="0029278E">
              <w:rPr>
                <w:rFonts w:cs="Tahoma"/>
                <w:sz w:val="14"/>
                <w:szCs w:val="14"/>
              </w:rPr>
              <w:br/>
            </w:r>
            <w:r w:rsidRPr="0029278E">
              <w:rPr>
                <w:rFonts w:cs="Tahoma"/>
                <w:sz w:val="14"/>
                <w:szCs w:val="14"/>
                <w:lang w:val="es-US"/>
              </w:rPr>
              <w:t>Algo de esto defectuoso? ¡Poner fuera de servicio!</w:t>
            </w: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7CC457" w14:textId="77777777" w:rsidR="0087587B" w:rsidRPr="003E53B3" w:rsidRDefault="0087587B" w:rsidP="003A07F9">
            <w:pPr>
              <w:spacing w:after="0"/>
              <w:rPr>
                <w:rFonts w:cs="Tahoma"/>
                <w:sz w:val="18"/>
                <w:szCs w:val="18"/>
                <w:lang w:val="es-US"/>
              </w:rPr>
            </w:pPr>
            <w:r>
              <w:rPr>
                <w:rFonts w:cs="Tahoma"/>
                <w:sz w:val="18"/>
                <w:szCs w:val="18"/>
                <w:lang w:val="es-US"/>
              </w:rPr>
              <w:t>*</w:t>
            </w:r>
            <w:r w:rsidRPr="000433B7">
              <w:rPr>
                <w:rFonts w:cs="Tahoma"/>
                <w:sz w:val="18"/>
                <w:szCs w:val="18"/>
                <w:lang w:val="es-US"/>
              </w:rPr>
              <w:t>Capacity Plate</w:t>
            </w:r>
            <w:r w:rsidRPr="003E53B3">
              <w:rPr>
                <w:rFonts w:cs="Tahoma"/>
                <w:sz w:val="18"/>
                <w:szCs w:val="18"/>
                <w:lang w:val="es-US"/>
              </w:rPr>
              <w:t xml:space="preserve"> / </w:t>
            </w:r>
            <w:r w:rsidRPr="0029278E">
              <w:rPr>
                <w:rFonts w:cs="Tahoma"/>
                <w:sz w:val="18"/>
                <w:szCs w:val="18"/>
                <w:lang w:val="es-US"/>
              </w:rPr>
              <w:t>Placa de Capacidad</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8524C8"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E0EB10"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A6BFEB"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1D84FE"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83F065"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AA30A7"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511947F7" w14:textId="77777777" w:rsidR="0087587B" w:rsidRPr="003E53B3" w:rsidRDefault="0087587B" w:rsidP="003A07F9">
            <w:pPr>
              <w:spacing w:after="0"/>
              <w:rPr>
                <w:rFonts w:cs="Tahoma"/>
                <w:szCs w:val="20"/>
                <w:lang w:val="es-US"/>
              </w:rPr>
            </w:pPr>
          </w:p>
        </w:tc>
      </w:tr>
      <w:tr w:rsidR="0087587B" w:rsidRPr="0029278E" w14:paraId="5E14AFDC" w14:textId="77777777" w:rsidTr="003A07F9">
        <w:trPr>
          <w:trHeight w:hRule="exact" w:val="374"/>
        </w:trPr>
        <w:tc>
          <w:tcPr>
            <w:tcW w:w="720" w:type="dxa"/>
            <w:vMerge/>
            <w:tcBorders>
              <w:top w:val="single" w:sz="12" w:space="0" w:color="auto"/>
              <w:left w:val="single" w:sz="12" w:space="0" w:color="auto"/>
              <w:bottom w:val="single" w:sz="12" w:space="0" w:color="auto"/>
              <w:right w:val="single" w:sz="4" w:space="0" w:color="auto"/>
            </w:tcBorders>
            <w:shd w:val="clear" w:color="auto" w:fill="F2F2F2" w:themeFill="background1" w:themeFillShade="F2"/>
            <w:vAlign w:val="center"/>
          </w:tcPr>
          <w:p w14:paraId="32C79569" w14:textId="77777777" w:rsidR="0087587B" w:rsidRPr="003E53B3" w:rsidRDefault="0087587B" w:rsidP="003A07F9">
            <w:pPr>
              <w:spacing w:after="0"/>
              <w:rPr>
                <w:rFonts w:cs="Tahoma"/>
                <w:lang w:val="es-US"/>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BBA706" w14:textId="77777777" w:rsidR="0087587B" w:rsidRPr="0029278E" w:rsidRDefault="0087587B" w:rsidP="003A07F9">
            <w:pPr>
              <w:spacing w:after="0"/>
              <w:rPr>
                <w:rFonts w:cs="Tahoma"/>
                <w:sz w:val="18"/>
                <w:szCs w:val="18"/>
              </w:rPr>
            </w:pPr>
            <w:r w:rsidRPr="0029278E">
              <w:rPr>
                <w:rFonts w:cs="Tahoma"/>
                <w:sz w:val="18"/>
                <w:szCs w:val="18"/>
              </w:rPr>
              <w:t xml:space="preserve">*Horn / </w:t>
            </w:r>
            <w:r w:rsidRPr="0029278E">
              <w:rPr>
                <w:rFonts w:cs="Tahoma"/>
                <w:sz w:val="18"/>
                <w:szCs w:val="18"/>
                <w:lang w:val="es-US"/>
              </w:rPr>
              <w:t>Bocina</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036EC5"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BD2A07"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01F355"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E0E4D5"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B7C13B"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7CC608"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6DC5F353" w14:textId="77777777" w:rsidR="0087587B" w:rsidRPr="0029278E" w:rsidRDefault="0087587B" w:rsidP="003A07F9">
            <w:pPr>
              <w:spacing w:after="0"/>
              <w:rPr>
                <w:rFonts w:cs="Tahoma"/>
                <w:szCs w:val="20"/>
              </w:rPr>
            </w:pPr>
          </w:p>
        </w:tc>
      </w:tr>
      <w:tr w:rsidR="0087587B" w:rsidRPr="0029278E" w14:paraId="5717A82D" w14:textId="77777777" w:rsidTr="003A07F9">
        <w:trPr>
          <w:trHeight w:hRule="exact" w:val="374"/>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5AAB7CBD" w14:textId="77777777" w:rsidR="0087587B" w:rsidRPr="0029278E" w:rsidRDefault="0087587B"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DD3520" w14:textId="77777777" w:rsidR="0087587B" w:rsidRPr="0029278E" w:rsidRDefault="0087587B" w:rsidP="003A07F9">
            <w:pPr>
              <w:spacing w:after="0"/>
              <w:rPr>
                <w:rFonts w:cs="Tahoma"/>
                <w:sz w:val="18"/>
                <w:szCs w:val="18"/>
              </w:rPr>
            </w:pPr>
            <w:r w:rsidRPr="0029278E">
              <w:rPr>
                <w:rFonts w:cs="Tahoma"/>
                <w:sz w:val="18"/>
                <w:szCs w:val="18"/>
              </w:rPr>
              <w:t xml:space="preserve">*Brakes </w:t>
            </w:r>
            <w:r w:rsidRPr="0029278E">
              <w:rPr>
                <w:rFonts w:cs="Tahoma"/>
                <w:sz w:val="18"/>
                <w:szCs w:val="18"/>
                <w:lang w:val="es-US"/>
              </w:rPr>
              <w:t>/ Frenos</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4BFDFD"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5BCC5E"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C1CD9"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AB7D7D"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F9D0EA"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D09D2A"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722A2D45" w14:textId="77777777" w:rsidR="0087587B" w:rsidRPr="0029278E" w:rsidRDefault="0087587B" w:rsidP="003A07F9">
            <w:pPr>
              <w:spacing w:after="0"/>
              <w:rPr>
                <w:rFonts w:cs="Tahoma"/>
                <w:szCs w:val="20"/>
              </w:rPr>
            </w:pPr>
          </w:p>
        </w:tc>
      </w:tr>
      <w:tr w:rsidR="0087587B" w:rsidRPr="0029278E" w14:paraId="27D655F4" w14:textId="77777777" w:rsidTr="003A07F9">
        <w:trPr>
          <w:trHeight w:hRule="exact" w:val="374"/>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419BA6C8" w14:textId="77777777" w:rsidR="0087587B" w:rsidRPr="0029278E" w:rsidRDefault="0087587B"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5A17BB" w14:textId="77777777" w:rsidR="0087587B" w:rsidRPr="0029278E" w:rsidRDefault="0087587B" w:rsidP="003A07F9">
            <w:pPr>
              <w:spacing w:after="0"/>
              <w:rPr>
                <w:rFonts w:cs="Tahoma"/>
                <w:sz w:val="18"/>
                <w:szCs w:val="18"/>
              </w:rPr>
            </w:pPr>
            <w:r w:rsidRPr="0029278E">
              <w:rPr>
                <w:rFonts w:cs="Tahoma"/>
                <w:sz w:val="18"/>
                <w:szCs w:val="18"/>
              </w:rPr>
              <w:t xml:space="preserve">*Parking Brake / </w:t>
            </w:r>
            <w:r w:rsidRPr="0029278E">
              <w:rPr>
                <w:rFonts w:cs="Tahoma"/>
                <w:sz w:val="18"/>
                <w:szCs w:val="18"/>
                <w:lang w:val="es-US"/>
              </w:rPr>
              <w:t>Freno de mano</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4D28F1"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286E62"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1F6E5C"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D98135"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3EBA86"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869293"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60B200D2" w14:textId="77777777" w:rsidR="0087587B" w:rsidRPr="0029278E" w:rsidRDefault="0087587B" w:rsidP="003A07F9">
            <w:pPr>
              <w:spacing w:after="0"/>
              <w:rPr>
                <w:rFonts w:cs="Tahoma"/>
                <w:szCs w:val="20"/>
              </w:rPr>
            </w:pPr>
          </w:p>
        </w:tc>
      </w:tr>
      <w:tr w:rsidR="0087587B" w:rsidRPr="009D7DB7" w14:paraId="5E1F8E7F" w14:textId="77777777" w:rsidTr="003A07F9">
        <w:trPr>
          <w:trHeight w:hRule="exact" w:val="374"/>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64AC2710" w14:textId="77777777" w:rsidR="0087587B" w:rsidRPr="0029278E" w:rsidRDefault="0087587B"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637E35" w14:textId="77777777" w:rsidR="0087587B" w:rsidRPr="003E53B3" w:rsidRDefault="0087587B" w:rsidP="003A07F9">
            <w:pPr>
              <w:spacing w:after="0"/>
              <w:rPr>
                <w:rFonts w:cs="Tahoma"/>
                <w:sz w:val="18"/>
                <w:szCs w:val="18"/>
                <w:lang w:val="es-US"/>
              </w:rPr>
            </w:pPr>
            <w:r w:rsidRPr="003E53B3">
              <w:rPr>
                <w:rFonts w:cs="Tahoma"/>
                <w:sz w:val="18"/>
                <w:szCs w:val="18"/>
                <w:lang w:val="es-US"/>
              </w:rPr>
              <w:t>*</w:t>
            </w:r>
            <w:r w:rsidRPr="000433B7">
              <w:rPr>
                <w:rFonts w:cs="Tahoma"/>
                <w:sz w:val="18"/>
                <w:szCs w:val="18"/>
                <w:lang w:val="es-US"/>
              </w:rPr>
              <w:t>Seat Belt</w:t>
            </w:r>
            <w:r w:rsidRPr="003E53B3">
              <w:rPr>
                <w:rFonts w:cs="Tahoma"/>
                <w:sz w:val="18"/>
                <w:szCs w:val="18"/>
                <w:lang w:val="es-US"/>
              </w:rPr>
              <w:t xml:space="preserve"> / </w:t>
            </w:r>
            <w:r w:rsidRPr="0029278E">
              <w:rPr>
                <w:rFonts w:cs="Tahoma"/>
                <w:sz w:val="18"/>
                <w:szCs w:val="18"/>
                <w:lang w:val="es-US"/>
              </w:rPr>
              <w:t>Cinturón de seguridad</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ED9895"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038A76"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E38DEF"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C8E517"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095FF8"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B3AB46"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0DBE71C7" w14:textId="77777777" w:rsidR="0087587B" w:rsidRPr="003E53B3" w:rsidRDefault="0087587B" w:rsidP="003A07F9">
            <w:pPr>
              <w:spacing w:after="0"/>
              <w:rPr>
                <w:rFonts w:cs="Tahoma"/>
                <w:szCs w:val="20"/>
                <w:lang w:val="es-US"/>
              </w:rPr>
            </w:pPr>
          </w:p>
        </w:tc>
      </w:tr>
      <w:tr w:rsidR="0087587B" w:rsidRPr="0029278E" w14:paraId="2D70AB4A" w14:textId="77777777" w:rsidTr="003A07F9">
        <w:trPr>
          <w:trHeight w:hRule="exact" w:val="374"/>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7BAA889B" w14:textId="77777777" w:rsidR="0087587B" w:rsidRPr="003E53B3" w:rsidRDefault="0087587B" w:rsidP="003A07F9">
            <w:pPr>
              <w:spacing w:after="0"/>
              <w:rPr>
                <w:rFonts w:cs="Tahoma"/>
                <w:lang w:val="es-US"/>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7A6C8" w14:textId="77777777" w:rsidR="0087587B" w:rsidRPr="0029278E" w:rsidRDefault="0087587B" w:rsidP="003A07F9">
            <w:pPr>
              <w:spacing w:after="0"/>
              <w:rPr>
                <w:rFonts w:cs="Tahoma"/>
                <w:sz w:val="18"/>
                <w:szCs w:val="18"/>
              </w:rPr>
            </w:pPr>
            <w:r w:rsidRPr="0029278E">
              <w:rPr>
                <w:rFonts w:cs="Tahoma"/>
                <w:sz w:val="18"/>
                <w:szCs w:val="18"/>
              </w:rPr>
              <w:t xml:space="preserve">*Steering / </w:t>
            </w:r>
            <w:r w:rsidRPr="0029278E">
              <w:rPr>
                <w:rFonts w:cs="Tahoma"/>
                <w:sz w:val="18"/>
                <w:szCs w:val="18"/>
                <w:lang w:val="es-US"/>
              </w:rPr>
              <w:t>Volante</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D625E4"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78707F"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809BB7"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E2A4AE"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D481F4"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8A1FD8"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25F46FC5" w14:textId="77777777" w:rsidR="0087587B" w:rsidRPr="0029278E" w:rsidRDefault="0087587B" w:rsidP="003A07F9">
            <w:pPr>
              <w:spacing w:after="0"/>
              <w:rPr>
                <w:rFonts w:cs="Tahoma"/>
                <w:szCs w:val="20"/>
              </w:rPr>
            </w:pPr>
          </w:p>
        </w:tc>
      </w:tr>
      <w:tr w:rsidR="0087587B" w:rsidRPr="0029278E" w14:paraId="64A894DC" w14:textId="77777777" w:rsidTr="003A07F9">
        <w:trPr>
          <w:trHeight w:hRule="exact" w:val="374"/>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5667FDBD" w14:textId="77777777" w:rsidR="0087587B" w:rsidRPr="0029278E" w:rsidRDefault="0087587B"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7E1CEA" w14:textId="77777777" w:rsidR="0087587B" w:rsidRPr="0029278E" w:rsidRDefault="0087587B" w:rsidP="003A07F9">
            <w:pPr>
              <w:spacing w:after="0"/>
              <w:rPr>
                <w:rFonts w:cs="Tahoma"/>
                <w:sz w:val="18"/>
                <w:szCs w:val="18"/>
              </w:rPr>
            </w:pPr>
            <w:r w:rsidRPr="0029278E">
              <w:rPr>
                <w:rFonts w:cs="Tahoma"/>
                <w:sz w:val="18"/>
                <w:szCs w:val="18"/>
              </w:rPr>
              <w:t xml:space="preserve">*System Gauges and Lights / </w:t>
            </w:r>
            <w:r w:rsidRPr="000433B7">
              <w:rPr>
                <w:rFonts w:cs="Tahoma"/>
                <w:sz w:val="18"/>
                <w:szCs w:val="18"/>
              </w:rPr>
              <w:t>Indicadores</w:t>
            </w:r>
            <w:r w:rsidRPr="00ED1BD1">
              <w:rPr>
                <w:rFonts w:cs="Tahoma"/>
                <w:sz w:val="18"/>
                <w:szCs w:val="18"/>
              </w:rPr>
              <w:t xml:space="preserve"> y luces</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28345E"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6DE19F"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758B1E"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66EF7C"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E7656"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0E98AF"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69044A70" w14:textId="77777777" w:rsidR="0087587B" w:rsidRPr="0029278E" w:rsidRDefault="0087587B" w:rsidP="003A07F9">
            <w:pPr>
              <w:spacing w:after="0"/>
              <w:rPr>
                <w:rFonts w:cs="Tahoma"/>
                <w:szCs w:val="20"/>
              </w:rPr>
            </w:pPr>
          </w:p>
        </w:tc>
      </w:tr>
      <w:tr w:rsidR="0087587B" w:rsidRPr="0029278E" w14:paraId="2E6F968C" w14:textId="77777777" w:rsidTr="003A07F9">
        <w:trPr>
          <w:trHeight w:hRule="exact" w:val="374"/>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3263A486" w14:textId="77777777" w:rsidR="0087587B" w:rsidRPr="0029278E" w:rsidRDefault="0087587B"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AB7209" w14:textId="77777777" w:rsidR="0087587B" w:rsidRPr="0029278E" w:rsidRDefault="0087587B" w:rsidP="003A07F9">
            <w:pPr>
              <w:spacing w:after="0"/>
              <w:rPr>
                <w:rFonts w:cs="Tahoma"/>
                <w:sz w:val="18"/>
                <w:szCs w:val="18"/>
              </w:rPr>
            </w:pPr>
            <w:r w:rsidRPr="0029278E">
              <w:rPr>
                <w:rFonts w:cs="Tahoma"/>
                <w:sz w:val="18"/>
                <w:szCs w:val="18"/>
              </w:rPr>
              <w:t xml:space="preserve">*Backup Alarm if Equipped / </w:t>
            </w:r>
            <w:r w:rsidRPr="00ED1BD1">
              <w:rPr>
                <w:rFonts w:cs="Tahoma"/>
                <w:sz w:val="18"/>
                <w:szCs w:val="18"/>
              </w:rPr>
              <w:t xml:space="preserve">Sirena </w:t>
            </w:r>
            <w:r w:rsidRPr="000433B7">
              <w:rPr>
                <w:rFonts w:cs="Tahoma"/>
                <w:sz w:val="18"/>
                <w:szCs w:val="18"/>
              </w:rPr>
              <w:t>marcha</w:t>
            </w:r>
            <w:r w:rsidRPr="00ED1BD1">
              <w:rPr>
                <w:rFonts w:cs="Tahoma"/>
                <w:sz w:val="18"/>
                <w:szCs w:val="18"/>
              </w:rPr>
              <w:t xml:space="preserve"> </w:t>
            </w:r>
            <w:r w:rsidRPr="000433B7">
              <w:rPr>
                <w:rFonts w:cs="Tahoma"/>
                <w:sz w:val="18"/>
                <w:szCs w:val="18"/>
              </w:rPr>
              <w:t>atrás</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429670"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92385B"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88C397"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C44B1A"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81F6B7"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2B542"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1250523D" w14:textId="77777777" w:rsidR="0087587B" w:rsidRPr="0029278E" w:rsidRDefault="0087587B" w:rsidP="003A07F9">
            <w:pPr>
              <w:spacing w:after="0"/>
              <w:rPr>
                <w:rFonts w:cs="Tahoma"/>
                <w:szCs w:val="20"/>
              </w:rPr>
            </w:pPr>
          </w:p>
        </w:tc>
      </w:tr>
      <w:tr w:rsidR="0087587B" w:rsidRPr="0029278E" w14:paraId="40348985" w14:textId="77777777" w:rsidTr="003A07F9">
        <w:trPr>
          <w:trHeight w:hRule="exact" w:val="374"/>
        </w:trPr>
        <w:tc>
          <w:tcPr>
            <w:tcW w:w="720" w:type="dxa"/>
            <w:vMerge/>
            <w:tcBorders>
              <w:top w:val="single" w:sz="4" w:space="0" w:color="auto"/>
              <w:left w:val="single" w:sz="12" w:space="0" w:color="auto"/>
              <w:bottom w:val="single" w:sz="12" w:space="0" w:color="auto"/>
              <w:right w:val="single" w:sz="4" w:space="0" w:color="auto"/>
            </w:tcBorders>
            <w:shd w:val="clear" w:color="auto" w:fill="F2F2F2" w:themeFill="background1" w:themeFillShade="F2"/>
            <w:vAlign w:val="center"/>
          </w:tcPr>
          <w:p w14:paraId="09EF4F08" w14:textId="77777777" w:rsidR="0087587B" w:rsidRPr="0029278E" w:rsidRDefault="0087587B" w:rsidP="003A07F9">
            <w:pPr>
              <w:spacing w:after="0"/>
              <w:rPr>
                <w:rFonts w:cs="Tahoma"/>
              </w:rPr>
            </w:pPr>
          </w:p>
        </w:tc>
        <w:tc>
          <w:tcPr>
            <w:tcW w:w="4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B79509" w14:textId="77777777" w:rsidR="0087587B" w:rsidRPr="0029278E" w:rsidRDefault="0087587B" w:rsidP="003A07F9">
            <w:pPr>
              <w:spacing w:after="0"/>
              <w:rPr>
                <w:rFonts w:cs="Tahoma"/>
                <w:sz w:val="18"/>
                <w:szCs w:val="18"/>
              </w:rPr>
            </w:pPr>
            <w:r w:rsidRPr="0029278E">
              <w:rPr>
                <w:rFonts w:cs="Tahoma"/>
                <w:sz w:val="18"/>
                <w:szCs w:val="18"/>
              </w:rPr>
              <w:t xml:space="preserve">*Fuel Leaks / </w:t>
            </w:r>
            <w:r w:rsidRPr="0029278E">
              <w:rPr>
                <w:rFonts w:cs="Tahoma"/>
                <w:sz w:val="18"/>
                <w:szCs w:val="18"/>
                <w:lang w:val="es-US"/>
              </w:rPr>
              <w:t>Perdida Combustible</w:t>
            </w: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DD5DC6"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635729"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139EC1"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E2A75"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6F83E7"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23EDA4"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shd w:val="clear" w:color="auto" w:fill="F2F2F2" w:themeFill="background1" w:themeFillShade="F2"/>
            <w:vAlign w:val="center"/>
          </w:tcPr>
          <w:p w14:paraId="6560734F" w14:textId="77777777" w:rsidR="0087587B" w:rsidRPr="0029278E" w:rsidRDefault="0087587B" w:rsidP="003A07F9">
            <w:pPr>
              <w:spacing w:after="0"/>
              <w:rPr>
                <w:rFonts w:cs="Tahoma"/>
                <w:szCs w:val="20"/>
              </w:rPr>
            </w:pPr>
          </w:p>
        </w:tc>
      </w:tr>
      <w:tr w:rsidR="0087587B" w:rsidRPr="0029278E" w14:paraId="14C3CBD0" w14:textId="77777777" w:rsidTr="003A07F9">
        <w:trPr>
          <w:trHeight w:hRule="exact" w:val="374"/>
        </w:trPr>
        <w:tc>
          <w:tcPr>
            <w:tcW w:w="720" w:type="dxa"/>
            <w:tcBorders>
              <w:top w:val="single" w:sz="12" w:space="0" w:color="auto"/>
              <w:left w:val="nil"/>
              <w:right w:val="single" w:sz="12" w:space="0" w:color="auto"/>
            </w:tcBorders>
            <w:vAlign w:val="center"/>
          </w:tcPr>
          <w:p w14:paraId="3A8C9BC4" w14:textId="77777777" w:rsidR="0087587B" w:rsidRPr="0087587B" w:rsidRDefault="0087587B" w:rsidP="003A07F9">
            <w:pPr>
              <w:spacing w:after="0"/>
              <w:rPr>
                <w:rFonts w:cs="Tahoma"/>
                <w:sz w:val="18"/>
                <w:szCs w:val="18"/>
              </w:rPr>
            </w:pPr>
          </w:p>
        </w:tc>
        <w:tc>
          <w:tcPr>
            <w:tcW w:w="4500" w:type="dxa"/>
            <w:tcBorders>
              <w:top w:val="single" w:sz="4" w:space="0" w:color="auto"/>
              <w:left w:val="single" w:sz="12" w:space="0" w:color="auto"/>
              <w:bottom w:val="single" w:sz="4" w:space="0" w:color="auto"/>
              <w:right w:val="single" w:sz="4" w:space="0" w:color="auto"/>
            </w:tcBorders>
            <w:vAlign w:val="center"/>
          </w:tcPr>
          <w:p w14:paraId="3F408FFC" w14:textId="77777777" w:rsidR="0087587B" w:rsidRPr="00562C38" w:rsidRDefault="0087587B" w:rsidP="003A07F9">
            <w:pPr>
              <w:pStyle w:val="Heading3"/>
              <w:numPr>
                <w:ilvl w:val="0"/>
                <w:numId w:val="0"/>
              </w:numPr>
              <w:spacing w:after="0"/>
              <w:ind w:left="1080" w:hanging="1080"/>
              <w:rPr>
                <w:rFonts w:ascii="Tahoma" w:hAnsi="Tahoma"/>
                <w:b w:val="0"/>
                <w:bCs w:val="0"/>
                <w:sz w:val="18"/>
                <w:szCs w:val="18"/>
                <w:lang w:val="es-US"/>
              </w:rPr>
            </w:pPr>
            <w:r w:rsidRPr="0087587B">
              <w:rPr>
                <w:rFonts w:ascii="Tahoma" w:hAnsi="Tahoma"/>
                <w:b w:val="0"/>
                <w:bCs w:val="0"/>
                <w:sz w:val="18"/>
                <w:szCs w:val="18"/>
              </w:rPr>
              <w:t xml:space="preserve">Boom / </w:t>
            </w:r>
            <w:r w:rsidRPr="00562C38">
              <w:rPr>
                <w:rFonts w:ascii="Tahoma" w:hAnsi="Tahoma"/>
                <w:b w:val="0"/>
                <w:bCs w:val="0"/>
                <w:sz w:val="18"/>
                <w:szCs w:val="18"/>
                <w:lang w:val="es-US"/>
              </w:rPr>
              <w:t>B</w:t>
            </w:r>
            <w:r w:rsidRPr="00562C38">
              <w:rPr>
                <w:rStyle w:val="tagtrans"/>
                <w:rFonts w:ascii="Tahoma" w:hAnsi="Tahoma"/>
                <w:b w:val="0"/>
                <w:bCs w:val="0"/>
                <w:sz w:val="18"/>
                <w:szCs w:val="18"/>
                <w:lang w:val="es-US"/>
              </w:rPr>
              <w:t>razo telescópico</w:t>
            </w:r>
          </w:p>
          <w:p w14:paraId="2AE091F6" w14:textId="77777777" w:rsidR="0087587B" w:rsidRPr="0087587B" w:rsidRDefault="0087587B" w:rsidP="003A07F9">
            <w:pPr>
              <w:spacing w:after="0"/>
              <w:rPr>
                <w:rFonts w:cs="Tahoma"/>
                <w:sz w:val="18"/>
                <w:szCs w:val="18"/>
              </w:rPr>
            </w:pPr>
          </w:p>
        </w:tc>
        <w:tc>
          <w:tcPr>
            <w:tcW w:w="591" w:type="dxa"/>
            <w:tcBorders>
              <w:top w:val="single" w:sz="4" w:space="0" w:color="auto"/>
              <w:left w:val="single" w:sz="4" w:space="0" w:color="auto"/>
              <w:bottom w:val="single" w:sz="4" w:space="0" w:color="auto"/>
              <w:right w:val="single" w:sz="4" w:space="0" w:color="auto"/>
            </w:tcBorders>
            <w:vAlign w:val="center"/>
          </w:tcPr>
          <w:p w14:paraId="044C54ED"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7F62B14E"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0838F9CC"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0CD3AF59"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2FFAB190"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3F7ABF0C"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6300121D" w14:textId="77777777" w:rsidR="0087587B" w:rsidRPr="0029278E" w:rsidRDefault="0087587B" w:rsidP="003A07F9">
            <w:pPr>
              <w:spacing w:after="0"/>
              <w:rPr>
                <w:rFonts w:cs="Tahoma"/>
                <w:szCs w:val="20"/>
              </w:rPr>
            </w:pPr>
          </w:p>
        </w:tc>
      </w:tr>
      <w:tr w:rsidR="0087587B" w:rsidRPr="0029278E" w14:paraId="1FB0D28C" w14:textId="77777777" w:rsidTr="003A07F9">
        <w:trPr>
          <w:trHeight w:hRule="exact" w:val="374"/>
        </w:trPr>
        <w:tc>
          <w:tcPr>
            <w:tcW w:w="720" w:type="dxa"/>
            <w:tcBorders>
              <w:left w:val="nil"/>
              <w:right w:val="single" w:sz="12" w:space="0" w:color="auto"/>
            </w:tcBorders>
            <w:vAlign w:val="center"/>
          </w:tcPr>
          <w:p w14:paraId="366EA5E8" w14:textId="77777777" w:rsidR="0087587B" w:rsidRPr="0029278E" w:rsidRDefault="0087587B"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4DDF89BA" w14:textId="77777777" w:rsidR="0087587B" w:rsidRPr="00562C38" w:rsidRDefault="0087587B" w:rsidP="003A07F9">
            <w:pPr>
              <w:spacing w:after="0" w:line="240" w:lineRule="auto"/>
              <w:rPr>
                <w:rFonts w:eastAsia="Times New Roman" w:cs="Tahoma"/>
                <w:sz w:val="18"/>
                <w:szCs w:val="18"/>
                <w:lang w:val="es-US"/>
              </w:rPr>
            </w:pPr>
            <w:r w:rsidRPr="0087587B">
              <w:rPr>
                <w:rFonts w:cs="Tahoma"/>
                <w:sz w:val="18"/>
                <w:szCs w:val="18"/>
              </w:rPr>
              <w:t xml:space="preserve">Outriggers / </w:t>
            </w:r>
            <w:r w:rsidRPr="00562C38">
              <w:rPr>
                <w:rFonts w:cs="Tahoma"/>
                <w:sz w:val="18"/>
                <w:szCs w:val="18"/>
                <w:lang w:val="es-US"/>
              </w:rPr>
              <w:t>E</w:t>
            </w:r>
            <w:r w:rsidRPr="00562C38">
              <w:rPr>
                <w:rFonts w:eastAsia="Times New Roman" w:cs="Tahoma"/>
                <w:sz w:val="18"/>
                <w:szCs w:val="18"/>
                <w:lang w:val="es-US"/>
              </w:rPr>
              <w:t>stabilizadores</w:t>
            </w:r>
          </w:p>
          <w:p w14:paraId="13B37340" w14:textId="77777777" w:rsidR="0087587B" w:rsidRPr="0029278E" w:rsidRDefault="0087587B" w:rsidP="003A07F9">
            <w:pPr>
              <w:spacing w:after="0"/>
              <w:rPr>
                <w:rFonts w:cs="Tahoma"/>
                <w:sz w:val="18"/>
                <w:szCs w:val="18"/>
              </w:rPr>
            </w:pPr>
          </w:p>
        </w:tc>
        <w:tc>
          <w:tcPr>
            <w:tcW w:w="591" w:type="dxa"/>
            <w:tcBorders>
              <w:top w:val="single" w:sz="4" w:space="0" w:color="auto"/>
              <w:left w:val="single" w:sz="4" w:space="0" w:color="auto"/>
              <w:bottom w:val="single" w:sz="4" w:space="0" w:color="auto"/>
              <w:right w:val="single" w:sz="4" w:space="0" w:color="auto"/>
            </w:tcBorders>
            <w:vAlign w:val="center"/>
          </w:tcPr>
          <w:p w14:paraId="66590715"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0071B09C"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24910D71"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6BBD6770"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5C3632A7"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264215C0"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50491B80" w14:textId="77777777" w:rsidR="0087587B" w:rsidRPr="0029278E" w:rsidRDefault="0087587B" w:rsidP="003A07F9">
            <w:pPr>
              <w:spacing w:after="0"/>
              <w:rPr>
                <w:rFonts w:cs="Tahoma"/>
                <w:szCs w:val="20"/>
              </w:rPr>
            </w:pPr>
          </w:p>
        </w:tc>
      </w:tr>
      <w:tr w:rsidR="0087587B" w:rsidRPr="0029278E" w14:paraId="7BB14254" w14:textId="77777777" w:rsidTr="003A07F9">
        <w:trPr>
          <w:trHeight w:hRule="exact" w:val="374"/>
        </w:trPr>
        <w:tc>
          <w:tcPr>
            <w:tcW w:w="720" w:type="dxa"/>
            <w:tcBorders>
              <w:left w:val="nil"/>
              <w:right w:val="single" w:sz="12" w:space="0" w:color="auto"/>
            </w:tcBorders>
            <w:vAlign w:val="center"/>
          </w:tcPr>
          <w:p w14:paraId="5D89FE8D" w14:textId="77777777" w:rsidR="0087587B" w:rsidRPr="0029278E" w:rsidRDefault="0087587B"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11F7622F" w14:textId="77777777" w:rsidR="0087587B" w:rsidRPr="0029278E" w:rsidRDefault="0087587B" w:rsidP="003A07F9">
            <w:pPr>
              <w:spacing w:after="0"/>
              <w:rPr>
                <w:rFonts w:cs="Tahoma"/>
                <w:sz w:val="18"/>
                <w:szCs w:val="18"/>
              </w:rPr>
            </w:pPr>
            <w:r w:rsidRPr="0029278E">
              <w:rPr>
                <w:rFonts w:cs="Tahoma"/>
                <w:sz w:val="18"/>
                <w:szCs w:val="18"/>
              </w:rPr>
              <w:t xml:space="preserve">Lights / </w:t>
            </w:r>
            <w:r w:rsidRPr="0029278E">
              <w:rPr>
                <w:rFonts w:cs="Tahoma"/>
                <w:sz w:val="18"/>
                <w:szCs w:val="18"/>
                <w:lang w:val="es-US"/>
              </w:rPr>
              <w:t>Luces</w:t>
            </w:r>
          </w:p>
        </w:tc>
        <w:tc>
          <w:tcPr>
            <w:tcW w:w="591" w:type="dxa"/>
            <w:tcBorders>
              <w:top w:val="single" w:sz="4" w:space="0" w:color="auto"/>
              <w:left w:val="single" w:sz="4" w:space="0" w:color="auto"/>
              <w:bottom w:val="single" w:sz="4" w:space="0" w:color="auto"/>
              <w:right w:val="single" w:sz="4" w:space="0" w:color="auto"/>
            </w:tcBorders>
            <w:vAlign w:val="center"/>
          </w:tcPr>
          <w:p w14:paraId="5A7E5B52"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3C82461C"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6CC87A88"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6211B5DB"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5C7A758A"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60FC06F2"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3FA36D9F" w14:textId="77777777" w:rsidR="0087587B" w:rsidRPr="0029278E" w:rsidRDefault="0087587B" w:rsidP="003A07F9">
            <w:pPr>
              <w:spacing w:after="0"/>
              <w:rPr>
                <w:rFonts w:cs="Tahoma"/>
                <w:szCs w:val="20"/>
              </w:rPr>
            </w:pPr>
          </w:p>
        </w:tc>
      </w:tr>
      <w:tr w:rsidR="0087587B" w:rsidRPr="0029278E" w14:paraId="0CC29CBA" w14:textId="77777777" w:rsidTr="003A07F9">
        <w:trPr>
          <w:trHeight w:hRule="exact" w:val="374"/>
        </w:trPr>
        <w:tc>
          <w:tcPr>
            <w:tcW w:w="720" w:type="dxa"/>
            <w:tcBorders>
              <w:left w:val="nil"/>
              <w:right w:val="single" w:sz="12" w:space="0" w:color="auto"/>
            </w:tcBorders>
            <w:vAlign w:val="center"/>
          </w:tcPr>
          <w:p w14:paraId="5A4A7AFD" w14:textId="77777777" w:rsidR="0087587B" w:rsidRPr="0029278E" w:rsidRDefault="0087587B"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765D1A18" w14:textId="77777777" w:rsidR="0087587B" w:rsidRPr="0029278E" w:rsidRDefault="0087587B" w:rsidP="003A07F9">
            <w:pPr>
              <w:spacing w:after="0"/>
              <w:rPr>
                <w:rFonts w:cs="Tahoma"/>
                <w:sz w:val="18"/>
                <w:szCs w:val="18"/>
              </w:rPr>
            </w:pPr>
            <w:r>
              <w:rPr>
                <w:rFonts w:cs="Tahoma"/>
                <w:sz w:val="18"/>
                <w:szCs w:val="18"/>
              </w:rPr>
              <w:t>Mirrors / Espejos</w:t>
            </w:r>
          </w:p>
        </w:tc>
        <w:tc>
          <w:tcPr>
            <w:tcW w:w="591" w:type="dxa"/>
            <w:tcBorders>
              <w:top w:val="single" w:sz="4" w:space="0" w:color="auto"/>
              <w:left w:val="single" w:sz="4" w:space="0" w:color="auto"/>
              <w:bottom w:val="single" w:sz="4" w:space="0" w:color="auto"/>
              <w:right w:val="single" w:sz="4" w:space="0" w:color="auto"/>
            </w:tcBorders>
            <w:vAlign w:val="center"/>
          </w:tcPr>
          <w:p w14:paraId="6CBEF0EB"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742D5E48"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0B86D430"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4E86FBCB"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2B768A17"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7D9C6B0B"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74C38B44" w14:textId="77777777" w:rsidR="0087587B" w:rsidRPr="0029278E" w:rsidRDefault="0087587B" w:rsidP="003A07F9">
            <w:pPr>
              <w:spacing w:after="0"/>
              <w:rPr>
                <w:rFonts w:cs="Tahoma"/>
                <w:szCs w:val="20"/>
              </w:rPr>
            </w:pPr>
          </w:p>
        </w:tc>
      </w:tr>
      <w:tr w:rsidR="0087587B" w:rsidRPr="009D7DB7" w14:paraId="265A56BB" w14:textId="77777777" w:rsidTr="003A07F9">
        <w:trPr>
          <w:trHeight w:hRule="exact" w:val="374"/>
        </w:trPr>
        <w:tc>
          <w:tcPr>
            <w:tcW w:w="720" w:type="dxa"/>
            <w:tcBorders>
              <w:left w:val="nil"/>
              <w:right w:val="single" w:sz="12" w:space="0" w:color="auto"/>
            </w:tcBorders>
            <w:vAlign w:val="center"/>
          </w:tcPr>
          <w:p w14:paraId="21034A23" w14:textId="77777777" w:rsidR="0087587B" w:rsidRPr="0029278E" w:rsidRDefault="0087587B"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163FEDE5" w14:textId="77777777" w:rsidR="0087587B" w:rsidRPr="003E53B3" w:rsidRDefault="0087587B" w:rsidP="003A07F9">
            <w:pPr>
              <w:spacing w:after="0"/>
              <w:rPr>
                <w:rFonts w:cs="Tahoma"/>
                <w:sz w:val="18"/>
                <w:szCs w:val="18"/>
                <w:lang w:val="es-US"/>
              </w:rPr>
            </w:pPr>
            <w:r w:rsidRPr="000433B7">
              <w:rPr>
                <w:rFonts w:cs="Tahoma"/>
                <w:sz w:val="18"/>
                <w:szCs w:val="18"/>
                <w:lang w:val="es-US"/>
              </w:rPr>
              <w:t>Oil Level</w:t>
            </w:r>
            <w:r w:rsidRPr="003E53B3">
              <w:rPr>
                <w:rFonts w:cs="Tahoma"/>
                <w:sz w:val="18"/>
                <w:szCs w:val="18"/>
                <w:lang w:val="es-US"/>
              </w:rPr>
              <w:t xml:space="preserve"> / </w:t>
            </w:r>
            <w:r w:rsidRPr="0029278E">
              <w:rPr>
                <w:rFonts w:cs="Tahoma"/>
                <w:sz w:val="18"/>
                <w:szCs w:val="18"/>
                <w:lang w:val="es-US"/>
              </w:rPr>
              <w:t>Nivel de aceite</w:t>
            </w:r>
          </w:p>
        </w:tc>
        <w:tc>
          <w:tcPr>
            <w:tcW w:w="591" w:type="dxa"/>
            <w:tcBorders>
              <w:top w:val="single" w:sz="4" w:space="0" w:color="auto"/>
              <w:left w:val="single" w:sz="4" w:space="0" w:color="auto"/>
              <w:bottom w:val="single" w:sz="4" w:space="0" w:color="auto"/>
              <w:right w:val="single" w:sz="4" w:space="0" w:color="auto"/>
            </w:tcBorders>
            <w:vAlign w:val="center"/>
          </w:tcPr>
          <w:p w14:paraId="2D96211E"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738134D7"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3ED51E1B"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10F0D158"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019BE727"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54FF6FE6"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vAlign w:val="center"/>
          </w:tcPr>
          <w:p w14:paraId="6674B540" w14:textId="77777777" w:rsidR="0087587B" w:rsidRPr="003E53B3" w:rsidRDefault="0087587B" w:rsidP="003A07F9">
            <w:pPr>
              <w:spacing w:after="0"/>
              <w:rPr>
                <w:rFonts w:cs="Tahoma"/>
                <w:szCs w:val="20"/>
                <w:lang w:val="es-US"/>
              </w:rPr>
            </w:pPr>
          </w:p>
        </w:tc>
      </w:tr>
      <w:tr w:rsidR="0087587B" w:rsidRPr="009D7DB7" w14:paraId="27BC373C" w14:textId="77777777" w:rsidTr="003A07F9">
        <w:trPr>
          <w:trHeight w:hRule="exact" w:val="374"/>
        </w:trPr>
        <w:tc>
          <w:tcPr>
            <w:tcW w:w="720" w:type="dxa"/>
            <w:tcBorders>
              <w:left w:val="nil"/>
              <w:right w:val="single" w:sz="12" w:space="0" w:color="auto"/>
            </w:tcBorders>
            <w:vAlign w:val="center"/>
          </w:tcPr>
          <w:p w14:paraId="72BE0EC9" w14:textId="77777777" w:rsidR="0087587B" w:rsidRPr="003E53B3" w:rsidRDefault="0087587B" w:rsidP="003A07F9">
            <w:pPr>
              <w:spacing w:after="0"/>
              <w:rPr>
                <w:rFonts w:cs="Tahoma"/>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004A2079" w14:textId="77777777" w:rsidR="0087587B" w:rsidRPr="003E53B3" w:rsidRDefault="0087587B" w:rsidP="003A07F9">
            <w:pPr>
              <w:spacing w:after="0"/>
              <w:rPr>
                <w:rFonts w:cs="Tahoma"/>
                <w:sz w:val="18"/>
                <w:szCs w:val="18"/>
                <w:lang w:val="es-US"/>
              </w:rPr>
            </w:pPr>
            <w:r w:rsidRPr="000433B7">
              <w:rPr>
                <w:rFonts w:cs="Tahoma"/>
                <w:sz w:val="18"/>
                <w:szCs w:val="18"/>
                <w:lang w:val="es-US"/>
              </w:rPr>
              <w:t>Coolant Level</w:t>
            </w:r>
            <w:r w:rsidRPr="003E53B3">
              <w:rPr>
                <w:rFonts w:cs="Tahoma"/>
                <w:sz w:val="18"/>
                <w:szCs w:val="18"/>
                <w:lang w:val="es-US"/>
              </w:rPr>
              <w:t xml:space="preserve"> / </w:t>
            </w:r>
            <w:r w:rsidRPr="0029278E">
              <w:rPr>
                <w:rFonts w:cs="Tahoma"/>
                <w:sz w:val="18"/>
                <w:szCs w:val="18"/>
                <w:lang w:val="es-US"/>
              </w:rPr>
              <w:t>Nivel liquido refrigeración</w:t>
            </w:r>
          </w:p>
        </w:tc>
        <w:tc>
          <w:tcPr>
            <w:tcW w:w="591" w:type="dxa"/>
            <w:tcBorders>
              <w:top w:val="single" w:sz="4" w:space="0" w:color="auto"/>
              <w:left w:val="single" w:sz="4" w:space="0" w:color="auto"/>
              <w:bottom w:val="single" w:sz="4" w:space="0" w:color="auto"/>
              <w:right w:val="single" w:sz="4" w:space="0" w:color="auto"/>
            </w:tcBorders>
            <w:vAlign w:val="center"/>
          </w:tcPr>
          <w:p w14:paraId="36CC615A"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59BF97A8"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2629E7B7"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30AB2F99"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324DCB70"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6D824CC5"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vAlign w:val="center"/>
          </w:tcPr>
          <w:p w14:paraId="3AC80D8A" w14:textId="77777777" w:rsidR="0087587B" w:rsidRPr="003E53B3" w:rsidRDefault="0087587B" w:rsidP="003A07F9">
            <w:pPr>
              <w:spacing w:after="0"/>
              <w:rPr>
                <w:rFonts w:cs="Tahoma"/>
                <w:szCs w:val="20"/>
                <w:lang w:val="es-US"/>
              </w:rPr>
            </w:pPr>
          </w:p>
        </w:tc>
      </w:tr>
      <w:tr w:rsidR="0087587B" w:rsidRPr="00E0197F" w14:paraId="506085D5" w14:textId="77777777" w:rsidTr="003A07F9">
        <w:trPr>
          <w:trHeight w:hRule="exact" w:val="374"/>
        </w:trPr>
        <w:tc>
          <w:tcPr>
            <w:tcW w:w="720" w:type="dxa"/>
            <w:tcBorders>
              <w:left w:val="nil"/>
              <w:right w:val="single" w:sz="12" w:space="0" w:color="auto"/>
            </w:tcBorders>
            <w:vAlign w:val="center"/>
          </w:tcPr>
          <w:p w14:paraId="7A9FB2F0" w14:textId="77777777" w:rsidR="0087587B" w:rsidRPr="003E53B3" w:rsidRDefault="0087587B" w:rsidP="003A07F9">
            <w:pPr>
              <w:spacing w:after="0"/>
              <w:rPr>
                <w:rFonts w:cs="Tahoma"/>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5BA09F97" w14:textId="77777777" w:rsidR="0087587B" w:rsidRPr="003E53B3" w:rsidRDefault="0087587B" w:rsidP="003A07F9">
            <w:pPr>
              <w:spacing w:after="0"/>
              <w:rPr>
                <w:rFonts w:cs="Tahoma"/>
                <w:sz w:val="18"/>
                <w:szCs w:val="18"/>
                <w:lang w:val="es-US"/>
              </w:rPr>
            </w:pPr>
            <w:r w:rsidRPr="000433B7">
              <w:rPr>
                <w:rFonts w:cs="Tahoma"/>
                <w:sz w:val="18"/>
                <w:szCs w:val="18"/>
                <w:lang w:val="es-US"/>
              </w:rPr>
              <w:t>Hydraulic</w:t>
            </w:r>
            <w:r w:rsidRPr="00ED1BD1">
              <w:rPr>
                <w:rFonts w:cs="Tahoma"/>
                <w:sz w:val="18"/>
                <w:szCs w:val="18"/>
                <w:lang w:val="es-US"/>
              </w:rPr>
              <w:t xml:space="preserve"> Fluid </w:t>
            </w:r>
            <w:r w:rsidRPr="000433B7">
              <w:rPr>
                <w:rFonts w:cs="Tahoma"/>
                <w:sz w:val="18"/>
                <w:szCs w:val="18"/>
                <w:lang w:val="es-US"/>
              </w:rPr>
              <w:t>Level</w:t>
            </w:r>
            <w:r w:rsidRPr="003E53B3">
              <w:rPr>
                <w:rFonts w:cs="Tahoma"/>
                <w:sz w:val="18"/>
                <w:szCs w:val="18"/>
                <w:lang w:val="es-US"/>
              </w:rPr>
              <w:t xml:space="preserve"> / </w:t>
            </w:r>
            <w:r w:rsidRPr="0029278E">
              <w:rPr>
                <w:rFonts w:cs="Tahoma"/>
                <w:sz w:val="18"/>
                <w:szCs w:val="18"/>
                <w:lang w:val="es-US"/>
              </w:rPr>
              <w:t>Nivel fluido hidráulico</w:t>
            </w:r>
          </w:p>
        </w:tc>
        <w:tc>
          <w:tcPr>
            <w:tcW w:w="591" w:type="dxa"/>
            <w:tcBorders>
              <w:top w:val="single" w:sz="4" w:space="0" w:color="auto"/>
              <w:left w:val="single" w:sz="4" w:space="0" w:color="auto"/>
              <w:bottom w:val="single" w:sz="4" w:space="0" w:color="auto"/>
              <w:right w:val="single" w:sz="4" w:space="0" w:color="auto"/>
            </w:tcBorders>
            <w:vAlign w:val="center"/>
          </w:tcPr>
          <w:p w14:paraId="3C174E2E"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651F0AE2"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72F16793"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321F6CB0"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7A996032"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690C4A35"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vAlign w:val="center"/>
          </w:tcPr>
          <w:p w14:paraId="1787D0C3" w14:textId="77777777" w:rsidR="0087587B" w:rsidRPr="003E53B3" w:rsidRDefault="0087587B" w:rsidP="003A07F9">
            <w:pPr>
              <w:spacing w:after="0"/>
              <w:rPr>
                <w:rFonts w:cs="Tahoma"/>
                <w:szCs w:val="20"/>
                <w:lang w:val="es-US"/>
              </w:rPr>
            </w:pPr>
          </w:p>
        </w:tc>
      </w:tr>
      <w:tr w:rsidR="0087587B" w:rsidRPr="009D7DB7" w14:paraId="13C852D8" w14:textId="77777777" w:rsidTr="003A07F9">
        <w:trPr>
          <w:trHeight w:hRule="exact" w:val="374"/>
        </w:trPr>
        <w:tc>
          <w:tcPr>
            <w:tcW w:w="720" w:type="dxa"/>
            <w:tcBorders>
              <w:left w:val="nil"/>
              <w:right w:val="single" w:sz="12" w:space="0" w:color="auto"/>
            </w:tcBorders>
            <w:vAlign w:val="center"/>
          </w:tcPr>
          <w:p w14:paraId="21FB10AD" w14:textId="77777777" w:rsidR="0087587B" w:rsidRPr="003E53B3" w:rsidRDefault="0087587B" w:rsidP="003A07F9">
            <w:pPr>
              <w:spacing w:after="0"/>
              <w:rPr>
                <w:rFonts w:cs="Tahoma"/>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37BB7D96" w14:textId="77777777" w:rsidR="0087587B" w:rsidRPr="003E53B3" w:rsidRDefault="0087587B" w:rsidP="003A07F9">
            <w:pPr>
              <w:spacing w:after="0"/>
              <w:rPr>
                <w:rFonts w:cs="Tahoma"/>
                <w:sz w:val="18"/>
                <w:szCs w:val="18"/>
                <w:lang w:val="es-US"/>
              </w:rPr>
            </w:pPr>
            <w:r w:rsidRPr="000433B7">
              <w:rPr>
                <w:rFonts w:cs="Tahoma"/>
                <w:sz w:val="18"/>
                <w:szCs w:val="18"/>
                <w:lang w:val="es-US"/>
              </w:rPr>
              <w:t>Overhead Guard</w:t>
            </w:r>
            <w:r w:rsidRPr="003E53B3">
              <w:rPr>
                <w:rFonts w:cs="Tahoma"/>
                <w:sz w:val="18"/>
                <w:szCs w:val="18"/>
                <w:lang w:val="es-US"/>
              </w:rPr>
              <w:t xml:space="preserve"> / </w:t>
            </w:r>
            <w:r w:rsidRPr="0029278E">
              <w:rPr>
                <w:rFonts w:cs="Tahoma"/>
                <w:sz w:val="18"/>
                <w:szCs w:val="18"/>
                <w:lang w:val="es-US"/>
              </w:rPr>
              <w:t>Capa de protección</w:t>
            </w:r>
          </w:p>
        </w:tc>
        <w:tc>
          <w:tcPr>
            <w:tcW w:w="591" w:type="dxa"/>
            <w:tcBorders>
              <w:top w:val="single" w:sz="4" w:space="0" w:color="auto"/>
              <w:left w:val="single" w:sz="4" w:space="0" w:color="auto"/>
              <w:bottom w:val="single" w:sz="4" w:space="0" w:color="auto"/>
              <w:right w:val="single" w:sz="4" w:space="0" w:color="auto"/>
            </w:tcBorders>
            <w:vAlign w:val="center"/>
          </w:tcPr>
          <w:p w14:paraId="2ECDBAEF"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25893BB1"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1CC3B91D"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1BA14FC6"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167E284A"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00DC4BB2"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vAlign w:val="center"/>
          </w:tcPr>
          <w:p w14:paraId="1E50909B" w14:textId="77777777" w:rsidR="0087587B" w:rsidRPr="003E53B3" w:rsidRDefault="0087587B" w:rsidP="003A07F9">
            <w:pPr>
              <w:spacing w:after="0"/>
              <w:rPr>
                <w:rFonts w:cs="Tahoma"/>
                <w:szCs w:val="20"/>
                <w:lang w:val="es-US"/>
              </w:rPr>
            </w:pPr>
          </w:p>
        </w:tc>
      </w:tr>
      <w:tr w:rsidR="0087587B" w:rsidRPr="0029278E" w14:paraId="6FF49B0E" w14:textId="77777777" w:rsidTr="003A07F9">
        <w:trPr>
          <w:trHeight w:hRule="exact" w:val="374"/>
        </w:trPr>
        <w:tc>
          <w:tcPr>
            <w:tcW w:w="720" w:type="dxa"/>
            <w:tcBorders>
              <w:left w:val="nil"/>
              <w:right w:val="single" w:sz="12" w:space="0" w:color="auto"/>
            </w:tcBorders>
            <w:vAlign w:val="center"/>
          </w:tcPr>
          <w:p w14:paraId="071EE0DB" w14:textId="77777777" w:rsidR="0087587B" w:rsidRPr="003E53B3" w:rsidRDefault="0087587B" w:rsidP="003A07F9">
            <w:pPr>
              <w:spacing w:after="0"/>
              <w:rPr>
                <w:rFonts w:cs="Tahoma"/>
                <w:lang w:val="es-US"/>
              </w:rPr>
            </w:pPr>
          </w:p>
        </w:tc>
        <w:tc>
          <w:tcPr>
            <w:tcW w:w="4500" w:type="dxa"/>
            <w:tcBorders>
              <w:top w:val="single" w:sz="4" w:space="0" w:color="auto"/>
              <w:left w:val="single" w:sz="12" w:space="0" w:color="auto"/>
              <w:bottom w:val="single" w:sz="4" w:space="0" w:color="auto"/>
              <w:right w:val="single" w:sz="4" w:space="0" w:color="auto"/>
            </w:tcBorders>
            <w:vAlign w:val="center"/>
          </w:tcPr>
          <w:p w14:paraId="46A4EC1D" w14:textId="77777777" w:rsidR="0087587B" w:rsidRPr="0029278E" w:rsidRDefault="0087587B" w:rsidP="003A07F9">
            <w:pPr>
              <w:spacing w:after="0"/>
              <w:rPr>
                <w:rFonts w:cs="Tahoma"/>
                <w:sz w:val="18"/>
                <w:szCs w:val="18"/>
              </w:rPr>
            </w:pPr>
            <w:r w:rsidRPr="0029278E">
              <w:rPr>
                <w:rFonts w:cs="Tahoma"/>
                <w:sz w:val="18"/>
                <w:szCs w:val="18"/>
              </w:rPr>
              <w:t xml:space="preserve">Forks / </w:t>
            </w:r>
            <w:r w:rsidRPr="0029278E">
              <w:rPr>
                <w:rFonts w:cs="Tahoma"/>
                <w:sz w:val="18"/>
                <w:szCs w:val="18"/>
                <w:lang w:val="es-US"/>
              </w:rPr>
              <w:t>Horquillas</w:t>
            </w:r>
          </w:p>
        </w:tc>
        <w:tc>
          <w:tcPr>
            <w:tcW w:w="591" w:type="dxa"/>
            <w:tcBorders>
              <w:top w:val="single" w:sz="4" w:space="0" w:color="auto"/>
              <w:left w:val="single" w:sz="4" w:space="0" w:color="auto"/>
              <w:bottom w:val="single" w:sz="4" w:space="0" w:color="auto"/>
              <w:right w:val="single" w:sz="4" w:space="0" w:color="auto"/>
            </w:tcBorders>
            <w:vAlign w:val="center"/>
          </w:tcPr>
          <w:p w14:paraId="4002FFB8"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4E191CA5"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346CC7E0"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4C3C9F5C"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4CBA7519"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282B1068"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172134D5" w14:textId="77777777" w:rsidR="0087587B" w:rsidRPr="0029278E" w:rsidRDefault="0087587B" w:rsidP="003A07F9">
            <w:pPr>
              <w:spacing w:after="0"/>
              <w:rPr>
                <w:rFonts w:cs="Tahoma"/>
                <w:szCs w:val="20"/>
              </w:rPr>
            </w:pPr>
          </w:p>
        </w:tc>
      </w:tr>
      <w:tr w:rsidR="0087587B" w:rsidRPr="0029278E" w14:paraId="309D5AA5" w14:textId="77777777" w:rsidTr="003A07F9">
        <w:trPr>
          <w:trHeight w:hRule="exact" w:val="374"/>
        </w:trPr>
        <w:tc>
          <w:tcPr>
            <w:tcW w:w="720" w:type="dxa"/>
            <w:tcBorders>
              <w:left w:val="nil"/>
              <w:right w:val="single" w:sz="12" w:space="0" w:color="auto"/>
            </w:tcBorders>
            <w:vAlign w:val="center"/>
          </w:tcPr>
          <w:p w14:paraId="15ED5376" w14:textId="77777777" w:rsidR="0087587B" w:rsidRPr="0029278E" w:rsidRDefault="0087587B"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4CA79495" w14:textId="77777777" w:rsidR="0087587B" w:rsidRPr="0029278E" w:rsidRDefault="0087587B" w:rsidP="003A07F9">
            <w:pPr>
              <w:spacing w:after="0"/>
              <w:rPr>
                <w:rFonts w:cs="Tahoma"/>
                <w:sz w:val="18"/>
                <w:szCs w:val="18"/>
              </w:rPr>
            </w:pPr>
            <w:r w:rsidRPr="0029278E">
              <w:rPr>
                <w:rFonts w:cs="Tahoma"/>
                <w:sz w:val="18"/>
                <w:szCs w:val="18"/>
              </w:rPr>
              <w:t xml:space="preserve">Load Backrest / </w:t>
            </w:r>
            <w:r w:rsidRPr="0029278E">
              <w:rPr>
                <w:rFonts w:cs="Tahoma"/>
                <w:sz w:val="18"/>
                <w:szCs w:val="18"/>
                <w:lang w:val="es-US"/>
              </w:rPr>
              <w:t>Soporte pinchos</w:t>
            </w:r>
          </w:p>
        </w:tc>
        <w:tc>
          <w:tcPr>
            <w:tcW w:w="591" w:type="dxa"/>
            <w:tcBorders>
              <w:top w:val="single" w:sz="4" w:space="0" w:color="auto"/>
              <w:left w:val="single" w:sz="4" w:space="0" w:color="auto"/>
              <w:bottom w:val="single" w:sz="4" w:space="0" w:color="auto"/>
              <w:right w:val="single" w:sz="4" w:space="0" w:color="auto"/>
            </w:tcBorders>
            <w:vAlign w:val="center"/>
          </w:tcPr>
          <w:p w14:paraId="53FBF33E"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03AF6692"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7AFEA8BB"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169C08E5"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7B0DEF83"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60AA68E0"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048655FC" w14:textId="77777777" w:rsidR="0087587B" w:rsidRPr="0029278E" w:rsidRDefault="0087587B" w:rsidP="003A07F9">
            <w:pPr>
              <w:spacing w:after="0"/>
              <w:rPr>
                <w:rFonts w:cs="Tahoma"/>
                <w:szCs w:val="20"/>
              </w:rPr>
            </w:pPr>
          </w:p>
        </w:tc>
      </w:tr>
      <w:tr w:rsidR="0087587B" w:rsidRPr="0029278E" w14:paraId="221BC867" w14:textId="77777777" w:rsidTr="003A07F9">
        <w:trPr>
          <w:trHeight w:hRule="exact" w:val="374"/>
        </w:trPr>
        <w:tc>
          <w:tcPr>
            <w:tcW w:w="720" w:type="dxa"/>
            <w:tcBorders>
              <w:left w:val="nil"/>
              <w:right w:val="single" w:sz="12" w:space="0" w:color="auto"/>
            </w:tcBorders>
            <w:vAlign w:val="center"/>
          </w:tcPr>
          <w:p w14:paraId="1FAB4B54" w14:textId="77777777" w:rsidR="0087587B" w:rsidRPr="0029278E" w:rsidRDefault="0087587B"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097591C3" w14:textId="77777777" w:rsidR="0087587B" w:rsidRPr="0029278E" w:rsidRDefault="0087587B" w:rsidP="003A07F9">
            <w:pPr>
              <w:spacing w:after="0"/>
              <w:rPr>
                <w:rFonts w:cs="Tahoma"/>
                <w:sz w:val="18"/>
                <w:szCs w:val="18"/>
              </w:rPr>
            </w:pPr>
            <w:r w:rsidRPr="0029278E">
              <w:rPr>
                <w:rFonts w:cs="Tahoma"/>
                <w:sz w:val="18"/>
                <w:szCs w:val="18"/>
              </w:rPr>
              <w:t xml:space="preserve">Controls / </w:t>
            </w:r>
            <w:r w:rsidRPr="0029278E">
              <w:rPr>
                <w:rFonts w:cs="Tahoma"/>
                <w:sz w:val="18"/>
                <w:szCs w:val="18"/>
                <w:lang w:val="es-US"/>
              </w:rPr>
              <w:t>Controles</w:t>
            </w:r>
          </w:p>
        </w:tc>
        <w:tc>
          <w:tcPr>
            <w:tcW w:w="591" w:type="dxa"/>
            <w:tcBorders>
              <w:top w:val="single" w:sz="4" w:space="0" w:color="auto"/>
              <w:left w:val="single" w:sz="4" w:space="0" w:color="auto"/>
              <w:bottom w:val="single" w:sz="4" w:space="0" w:color="auto"/>
              <w:right w:val="single" w:sz="4" w:space="0" w:color="auto"/>
            </w:tcBorders>
            <w:vAlign w:val="center"/>
          </w:tcPr>
          <w:p w14:paraId="7E659AD0"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1AF10784"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2BBA0070"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19AF85FB"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7DB3B7FC"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72A63B86"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6E4682FB" w14:textId="77777777" w:rsidR="0087587B" w:rsidRPr="0029278E" w:rsidRDefault="0087587B" w:rsidP="003A07F9">
            <w:pPr>
              <w:spacing w:after="0"/>
              <w:rPr>
                <w:rFonts w:cs="Tahoma"/>
                <w:szCs w:val="20"/>
              </w:rPr>
            </w:pPr>
          </w:p>
        </w:tc>
      </w:tr>
      <w:tr w:rsidR="0087587B" w:rsidRPr="0029278E" w14:paraId="7307DEB0" w14:textId="77777777" w:rsidTr="003A07F9">
        <w:trPr>
          <w:trHeight w:hRule="exact" w:val="374"/>
        </w:trPr>
        <w:tc>
          <w:tcPr>
            <w:tcW w:w="720" w:type="dxa"/>
            <w:tcBorders>
              <w:left w:val="nil"/>
              <w:right w:val="single" w:sz="12" w:space="0" w:color="auto"/>
            </w:tcBorders>
            <w:vAlign w:val="center"/>
          </w:tcPr>
          <w:p w14:paraId="1EE3DC94" w14:textId="77777777" w:rsidR="0087587B" w:rsidRPr="0029278E" w:rsidRDefault="0087587B"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2691E658" w14:textId="77777777" w:rsidR="0087587B" w:rsidRPr="0029278E" w:rsidRDefault="0087587B" w:rsidP="003A07F9">
            <w:pPr>
              <w:spacing w:after="0"/>
              <w:rPr>
                <w:rFonts w:cs="Tahoma"/>
                <w:sz w:val="18"/>
                <w:szCs w:val="18"/>
              </w:rPr>
            </w:pPr>
            <w:r w:rsidRPr="0029278E">
              <w:rPr>
                <w:rFonts w:cs="Tahoma"/>
                <w:sz w:val="18"/>
                <w:szCs w:val="18"/>
              </w:rPr>
              <w:t xml:space="preserve">Hoses / </w:t>
            </w:r>
            <w:r w:rsidRPr="0029278E">
              <w:rPr>
                <w:rFonts w:cs="Tahoma"/>
                <w:sz w:val="18"/>
                <w:szCs w:val="18"/>
                <w:lang w:val="es-US"/>
              </w:rPr>
              <w:t>Mangueras</w:t>
            </w:r>
          </w:p>
        </w:tc>
        <w:tc>
          <w:tcPr>
            <w:tcW w:w="591" w:type="dxa"/>
            <w:tcBorders>
              <w:top w:val="single" w:sz="4" w:space="0" w:color="auto"/>
              <w:left w:val="single" w:sz="4" w:space="0" w:color="auto"/>
              <w:bottom w:val="single" w:sz="4" w:space="0" w:color="auto"/>
              <w:right w:val="single" w:sz="4" w:space="0" w:color="auto"/>
            </w:tcBorders>
            <w:vAlign w:val="center"/>
          </w:tcPr>
          <w:p w14:paraId="463E89DF"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683C09EC"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6255A1BC"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0A2AA4EF"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21060D10"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002FE70C"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48BF6EBB" w14:textId="77777777" w:rsidR="0087587B" w:rsidRPr="0029278E" w:rsidRDefault="0087587B" w:rsidP="003A07F9">
            <w:pPr>
              <w:spacing w:after="0"/>
              <w:rPr>
                <w:rFonts w:cs="Tahoma"/>
                <w:szCs w:val="20"/>
              </w:rPr>
            </w:pPr>
          </w:p>
        </w:tc>
      </w:tr>
      <w:tr w:rsidR="0087587B" w:rsidRPr="0029278E" w14:paraId="70CFCEC2" w14:textId="77777777" w:rsidTr="003A07F9">
        <w:trPr>
          <w:trHeight w:hRule="exact" w:val="374"/>
        </w:trPr>
        <w:tc>
          <w:tcPr>
            <w:tcW w:w="720" w:type="dxa"/>
            <w:tcBorders>
              <w:left w:val="nil"/>
              <w:right w:val="single" w:sz="12" w:space="0" w:color="auto"/>
            </w:tcBorders>
            <w:vAlign w:val="center"/>
          </w:tcPr>
          <w:p w14:paraId="0FF6FD9A" w14:textId="77777777" w:rsidR="0087587B" w:rsidRPr="0029278E" w:rsidRDefault="0087587B"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116BB392" w14:textId="77777777" w:rsidR="0087587B" w:rsidRPr="0087587B" w:rsidRDefault="0087587B" w:rsidP="003A07F9">
            <w:pPr>
              <w:spacing w:after="0" w:line="240" w:lineRule="auto"/>
              <w:rPr>
                <w:rFonts w:cs="Tahoma"/>
                <w:sz w:val="18"/>
                <w:szCs w:val="18"/>
              </w:rPr>
            </w:pPr>
            <w:r w:rsidRPr="0087587B">
              <w:rPr>
                <w:rFonts w:cs="Tahoma"/>
                <w:sz w:val="18"/>
                <w:szCs w:val="18"/>
              </w:rPr>
              <w:t xml:space="preserve">Wheels and Tires / Ruedas y </w:t>
            </w:r>
            <w:r w:rsidRPr="00562C38">
              <w:rPr>
                <w:rFonts w:cs="Tahoma"/>
                <w:sz w:val="18"/>
                <w:szCs w:val="18"/>
                <w:lang w:val="es-US"/>
              </w:rPr>
              <w:t>n</w:t>
            </w:r>
            <w:r w:rsidRPr="00562C38">
              <w:rPr>
                <w:rFonts w:eastAsia="Times New Roman" w:cs="Tahoma"/>
                <w:sz w:val="18"/>
                <w:szCs w:val="18"/>
                <w:lang w:val="es-US"/>
              </w:rPr>
              <w:t>eumáticos</w:t>
            </w:r>
          </w:p>
        </w:tc>
        <w:tc>
          <w:tcPr>
            <w:tcW w:w="591" w:type="dxa"/>
            <w:tcBorders>
              <w:top w:val="single" w:sz="4" w:space="0" w:color="auto"/>
              <w:left w:val="single" w:sz="4" w:space="0" w:color="auto"/>
              <w:bottom w:val="single" w:sz="4" w:space="0" w:color="auto"/>
              <w:right w:val="single" w:sz="4" w:space="0" w:color="auto"/>
            </w:tcBorders>
            <w:vAlign w:val="center"/>
          </w:tcPr>
          <w:p w14:paraId="6BD4AB79" w14:textId="77777777" w:rsidR="0087587B" w:rsidRPr="0087587B" w:rsidRDefault="0087587B" w:rsidP="003A07F9">
            <w:pPr>
              <w:spacing w:after="0"/>
              <w:rPr>
                <w:rFonts w:cs="Tahoma"/>
                <w:sz w:val="18"/>
                <w:szCs w:val="18"/>
              </w:rPr>
            </w:pPr>
          </w:p>
        </w:tc>
        <w:tc>
          <w:tcPr>
            <w:tcW w:w="591" w:type="dxa"/>
            <w:tcBorders>
              <w:top w:val="single" w:sz="4" w:space="0" w:color="auto"/>
              <w:left w:val="single" w:sz="4" w:space="0" w:color="auto"/>
              <w:bottom w:val="single" w:sz="4" w:space="0" w:color="auto"/>
              <w:right w:val="single" w:sz="4" w:space="0" w:color="auto"/>
            </w:tcBorders>
            <w:vAlign w:val="center"/>
          </w:tcPr>
          <w:p w14:paraId="58C32D14"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52A5364D"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2721003D"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4" w:space="0" w:color="auto"/>
            </w:tcBorders>
            <w:vAlign w:val="center"/>
          </w:tcPr>
          <w:p w14:paraId="3812FCF3"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4" w:space="0" w:color="auto"/>
              <w:right w:val="single" w:sz="4" w:space="0" w:color="auto"/>
            </w:tcBorders>
            <w:vAlign w:val="center"/>
          </w:tcPr>
          <w:p w14:paraId="4B7ED97B"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4" w:space="0" w:color="auto"/>
              <w:right w:val="single" w:sz="12" w:space="0" w:color="auto"/>
            </w:tcBorders>
            <w:vAlign w:val="center"/>
          </w:tcPr>
          <w:p w14:paraId="5C6A3067" w14:textId="77777777" w:rsidR="0087587B" w:rsidRPr="0029278E" w:rsidRDefault="0087587B" w:rsidP="003A07F9">
            <w:pPr>
              <w:spacing w:after="0"/>
              <w:rPr>
                <w:rFonts w:cs="Tahoma"/>
                <w:szCs w:val="20"/>
              </w:rPr>
            </w:pPr>
          </w:p>
        </w:tc>
      </w:tr>
      <w:tr w:rsidR="0087587B" w:rsidRPr="009D7DB7" w14:paraId="51DD4864" w14:textId="77777777" w:rsidTr="003A07F9">
        <w:trPr>
          <w:trHeight w:hRule="exact" w:val="374"/>
        </w:trPr>
        <w:tc>
          <w:tcPr>
            <w:tcW w:w="720" w:type="dxa"/>
            <w:tcBorders>
              <w:left w:val="nil"/>
              <w:right w:val="single" w:sz="12" w:space="0" w:color="auto"/>
            </w:tcBorders>
            <w:vAlign w:val="center"/>
          </w:tcPr>
          <w:p w14:paraId="6F3BE588" w14:textId="77777777" w:rsidR="0087587B" w:rsidRPr="0029278E" w:rsidRDefault="0087587B" w:rsidP="003A07F9">
            <w:pPr>
              <w:spacing w:after="0"/>
              <w:rPr>
                <w:rFonts w:cs="Tahoma"/>
              </w:rPr>
            </w:pPr>
          </w:p>
        </w:tc>
        <w:tc>
          <w:tcPr>
            <w:tcW w:w="4500" w:type="dxa"/>
            <w:tcBorders>
              <w:top w:val="single" w:sz="4" w:space="0" w:color="auto"/>
              <w:left w:val="single" w:sz="12" w:space="0" w:color="auto"/>
              <w:bottom w:val="single" w:sz="4" w:space="0" w:color="auto"/>
              <w:right w:val="single" w:sz="4" w:space="0" w:color="auto"/>
            </w:tcBorders>
            <w:vAlign w:val="center"/>
          </w:tcPr>
          <w:p w14:paraId="67E17263" w14:textId="77777777" w:rsidR="0087587B" w:rsidRPr="003E53B3" w:rsidRDefault="0087587B" w:rsidP="003A07F9">
            <w:pPr>
              <w:spacing w:after="0"/>
              <w:rPr>
                <w:rFonts w:cs="Tahoma"/>
                <w:sz w:val="18"/>
                <w:szCs w:val="18"/>
                <w:lang w:val="es-US"/>
              </w:rPr>
            </w:pPr>
            <w:r w:rsidRPr="000433B7">
              <w:rPr>
                <w:rFonts w:cs="Tahoma"/>
                <w:sz w:val="18"/>
                <w:szCs w:val="18"/>
                <w:lang w:val="es-US"/>
              </w:rPr>
              <w:t>No Deficiencies Noted</w:t>
            </w:r>
            <w:r w:rsidRPr="003E53B3">
              <w:rPr>
                <w:rFonts w:cs="Tahoma"/>
                <w:sz w:val="18"/>
                <w:szCs w:val="18"/>
                <w:lang w:val="es-US"/>
              </w:rPr>
              <w:t xml:space="preserve"> / </w:t>
            </w:r>
            <w:r w:rsidRPr="0029278E">
              <w:rPr>
                <w:rFonts w:cs="Tahoma"/>
                <w:sz w:val="18"/>
                <w:szCs w:val="18"/>
                <w:lang w:val="es-US"/>
              </w:rPr>
              <w:t>No deficiencias</w:t>
            </w:r>
          </w:p>
        </w:tc>
        <w:tc>
          <w:tcPr>
            <w:tcW w:w="591" w:type="dxa"/>
            <w:tcBorders>
              <w:top w:val="single" w:sz="4" w:space="0" w:color="auto"/>
              <w:left w:val="single" w:sz="4" w:space="0" w:color="auto"/>
              <w:bottom w:val="single" w:sz="4" w:space="0" w:color="auto"/>
              <w:right w:val="single" w:sz="4" w:space="0" w:color="auto"/>
            </w:tcBorders>
            <w:vAlign w:val="center"/>
          </w:tcPr>
          <w:p w14:paraId="4EEE3407"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234ED83F"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22CAAB5A"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541C5397"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4" w:space="0" w:color="auto"/>
            </w:tcBorders>
            <w:vAlign w:val="center"/>
          </w:tcPr>
          <w:p w14:paraId="5DBFB506" w14:textId="77777777" w:rsidR="0087587B" w:rsidRPr="003E53B3" w:rsidRDefault="0087587B" w:rsidP="003A07F9">
            <w:pPr>
              <w:spacing w:after="0"/>
              <w:rPr>
                <w:rFonts w:cs="Tahoma"/>
                <w:szCs w:val="20"/>
                <w:lang w:val="es-US"/>
              </w:rPr>
            </w:pPr>
          </w:p>
        </w:tc>
        <w:tc>
          <w:tcPr>
            <w:tcW w:w="591" w:type="dxa"/>
            <w:tcBorders>
              <w:top w:val="single" w:sz="4" w:space="0" w:color="auto"/>
              <w:left w:val="single" w:sz="4" w:space="0" w:color="auto"/>
              <w:bottom w:val="single" w:sz="4" w:space="0" w:color="auto"/>
              <w:right w:val="single" w:sz="4" w:space="0" w:color="auto"/>
            </w:tcBorders>
            <w:vAlign w:val="center"/>
          </w:tcPr>
          <w:p w14:paraId="1E9099F9" w14:textId="77777777" w:rsidR="0087587B" w:rsidRPr="003E53B3" w:rsidRDefault="0087587B" w:rsidP="003A07F9">
            <w:pPr>
              <w:spacing w:after="0"/>
              <w:rPr>
                <w:rFonts w:cs="Tahoma"/>
                <w:szCs w:val="20"/>
                <w:lang w:val="es-US"/>
              </w:rPr>
            </w:pPr>
          </w:p>
        </w:tc>
        <w:tc>
          <w:tcPr>
            <w:tcW w:w="592" w:type="dxa"/>
            <w:tcBorders>
              <w:top w:val="single" w:sz="4" w:space="0" w:color="auto"/>
              <w:left w:val="single" w:sz="4" w:space="0" w:color="auto"/>
              <w:bottom w:val="single" w:sz="4" w:space="0" w:color="auto"/>
              <w:right w:val="single" w:sz="12" w:space="0" w:color="auto"/>
            </w:tcBorders>
            <w:vAlign w:val="center"/>
          </w:tcPr>
          <w:p w14:paraId="2C6FA36D" w14:textId="77777777" w:rsidR="0087587B" w:rsidRPr="003E53B3" w:rsidRDefault="0087587B" w:rsidP="003A07F9">
            <w:pPr>
              <w:spacing w:after="0"/>
              <w:rPr>
                <w:rFonts w:cs="Tahoma"/>
                <w:szCs w:val="20"/>
                <w:lang w:val="es-US"/>
              </w:rPr>
            </w:pPr>
          </w:p>
        </w:tc>
      </w:tr>
      <w:tr w:rsidR="0087587B" w:rsidRPr="0029278E" w14:paraId="573B365F" w14:textId="77777777" w:rsidTr="003A07F9">
        <w:trPr>
          <w:trHeight w:hRule="exact" w:val="374"/>
        </w:trPr>
        <w:tc>
          <w:tcPr>
            <w:tcW w:w="720" w:type="dxa"/>
            <w:tcBorders>
              <w:left w:val="nil"/>
              <w:right w:val="single" w:sz="12" w:space="0" w:color="auto"/>
            </w:tcBorders>
            <w:vAlign w:val="center"/>
          </w:tcPr>
          <w:p w14:paraId="312EFC38" w14:textId="77777777" w:rsidR="0087587B" w:rsidRPr="003E53B3" w:rsidRDefault="0087587B" w:rsidP="003A07F9">
            <w:pPr>
              <w:spacing w:after="0"/>
              <w:rPr>
                <w:rFonts w:cs="Tahoma"/>
                <w:lang w:val="es-US"/>
              </w:rPr>
            </w:pPr>
          </w:p>
        </w:tc>
        <w:tc>
          <w:tcPr>
            <w:tcW w:w="4500" w:type="dxa"/>
            <w:tcBorders>
              <w:top w:val="single" w:sz="4" w:space="0" w:color="auto"/>
              <w:left w:val="single" w:sz="12" w:space="0" w:color="auto"/>
              <w:bottom w:val="single" w:sz="12" w:space="0" w:color="auto"/>
              <w:right w:val="single" w:sz="4" w:space="0" w:color="auto"/>
            </w:tcBorders>
            <w:vAlign w:val="center"/>
          </w:tcPr>
          <w:p w14:paraId="728ECCA7" w14:textId="77777777" w:rsidR="0087587B" w:rsidRPr="0029278E" w:rsidRDefault="0087587B" w:rsidP="003A07F9">
            <w:pPr>
              <w:spacing w:after="0"/>
              <w:rPr>
                <w:rFonts w:cs="Tahoma"/>
                <w:sz w:val="18"/>
                <w:szCs w:val="18"/>
              </w:rPr>
            </w:pPr>
            <w:r w:rsidRPr="0029278E">
              <w:rPr>
                <w:rFonts w:cs="Tahoma"/>
                <w:sz w:val="18"/>
                <w:szCs w:val="18"/>
              </w:rPr>
              <w:t xml:space="preserve">Inspected by: (initials) / </w:t>
            </w:r>
            <w:r w:rsidRPr="0029278E">
              <w:rPr>
                <w:rFonts w:cs="Tahoma"/>
                <w:sz w:val="18"/>
                <w:szCs w:val="18"/>
                <w:lang w:val="es-US"/>
              </w:rPr>
              <w:t>Inspeccionado por (iniciales)</w:t>
            </w:r>
          </w:p>
        </w:tc>
        <w:tc>
          <w:tcPr>
            <w:tcW w:w="591" w:type="dxa"/>
            <w:tcBorders>
              <w:top w:val="single" w:sz="4" w:space="0" w:color="auto"/>
              <w:left w:val="single" w:sz="4" w:space="0" w:color="auto"/>
              <w:bottom w:val="single" w:sz="12" w:space="0" w:color="auto"/>
              <w:right w:val="single" w:sz="4" w:space="0" w:color="auto"/>
            </w:tcBorders>
            <w:vAlign w:val="center"/>
          </w:tcPr>
          <w:p w14:paraId="6B4E1A7A"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12" w:space="0" w:color="auto"/>
              <w:right w:val="single" w:sz="4" w:space="0" w:color="auto"/>
            </w:tcBorders>
            <w:vAlign w:val="center"/>
          </w:tcPr>
          <w:p w14:paraId="2E5AA53F"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12" w:space="0" w:color="auto"/>
              <w:right w:val="single" w:sz="4" w:space="0" w:color="auto"/>
            </w:tcBorders>
            <w:vAlign w:val="center"/>
          </w:tcPr>
          <w:p w14:paraId="66821D27"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12" w:space="0" w:color="auto"/>
              <w:right w:val="single" w:sz="4" w:space="0" w:color="auto"/>
            </w:tcBorders>
            <w:vAlign w:val="center"/>
          </w:tcPr>
          <w:p w14:paraId="28A55502"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12" w:space="0" w:color="auto"/>
              <w:right w:val="single" w:sz="4" w:space="0" w:color="auto"/>
            </w:tcBorders>
            <w:vAlign w:val="center"/>
          </w:tcPr>
          <w:p w14:paraId="69BB0085" w14:textId="77777777" w:rsidR="0087587B" w:rsidRPr="0029278E" w:rsidRDefault="0087587B" w:rsidP="003A07F9">
            <w:pPr>
              <w:spacing w:after="0"/>
              <w:rPr>
                <w:rFonts w:cs="Tahoma"/>
                <w:szCs w:val="20"/>
              </w:rPr>
            </w:pPr>
          </w:p>
        </w:tc>
        <w:tc>
          <w:tcPr>
            <w:tcW w:w="591" w:type="dxa"/>
            <w:tcBorders>
              <w:top w:val="single" w:sz="4" w:space="0" w:color="auto"/>
              <w:left w:val="single" w:sz="4" w:space="0" w:color="auto"/>
              <w:bottom w:val="single" w:sz="12" w:space="0" w:color="auto"/>
              <w:right w:val="single" w:sz="4" w:space="0" w:color="auto"/>
            </w:tcBorders>
            <w:vAlign w:val="center"/>
          </w:tcPr>
          <w:p w14:paraId="460FE381" w14:textId="77777777" w:rsidR="0087587B" w:rsidRPr="0029278E" w:rsidRDefault="0087587B" w:rsidP="003A07F9">
            <w:pPr>
              <w:spacing w:after="0"/>
              <w:rPr>
                <w:rFonts w:cs="Tahoma"/>
                <w:szCs w:val="20"/>
              </w:rPr>
            </w:pPr>
          </w:p>
        </w:tc>
        <w:tc>
          <w:tcPr>
            <w:tcW w:w="592" w:type="dxa"/>
            <w:tcBorders>
              <w:top w:val="single" w:sz="4" w:space="0" w:color="auto"/>
              <w:left w:val="single" w:sz="4" w:space="0" w:color="auto"/>
              <w:bottom w:val="single" w:sz="12" w:space="0" w:color="auto"/>
              <w:right w:val="single" w:sz="12" w:space="0" w:color="auto"/>
            </w:tcBorders>
            <w:vAlign w:val="center"/>
          </w:tcPr>
          <w:p w14:paraId="6A97A8FF" w14:textId="77777777" w:rsidR="0087587B" w:rsidRPr="0029278E" w:rsidRDefault="0087587B" w:rsidP="003A07F9">
            <w:pPr>
              <w:spacing w:after="0"/>
              <w:rPr>
                <w:rFonts w:cs="Tahoma"/>
                <w:szCs w:val="20"/>
              </w:rPr>
            </w:pPr>
          </w:p>
        </w:tc>
      </w:tr>
    </w:tbl>
    <w:p w14:paraId="15A1BE65" w14:textId="77777777" w:rsidR="007228CE" w:rsidRPr="00980B8E" w:rsidRDefault="007228CE" w:rsidP="007228CE">
      <w:pPr>
        <w:pStyle w:val="TopHeaderBOTH"/>
        <w:rPr>
          <w:caps/>
        </w:rPr>
      </w:pPr>
      <w:r>
        <w:t xml:space="preserve">Forklift Operator </w:t>
      </w:r>
      <w:r w:rsidRPr="00980B8E">
        <w:t>Performance Evaluation</w:t>
      </w:r>
    </w:p>
    <w:p w14:paraId="7911E109" w14:textId="77777777" w:rsidR="007228CE" w:rsidRPr="00F8666E" w:rsidRDefault="007228CE" w:rsidP="007228CE">
      <w:pPr>
        <w:rPr>
          <w:rFonts w:eastAsia="Times New Roman" w:cs="Tahoma"/>
          <w:sz w:val="18"/>
          <w:szCs w:val="18"/>
        </w:rPr>
      </w:pPr>
    </w:p>
    <w:p w14:paraId="3DF306E3" w14:textId="77777777" w:rsidR="007228CE" w:rsidRPr="00CD5F67" w:rsidRDefault="007228CE" w:rsidP="007228CE">
      <w:pPr>
        <w:tabs>
          <w:tab w:val="right" w:pos="3960"/>
          <w:tab w:val="left" w:pos="4140"/>
        </w:tabs>
        <w:ind w:left="720" w:hanging="720"/>
        <w:rPr>
          <w:rFonts w:eastAsia="Times New Roman" w:cs="Tahoma"/>
          <w:szCs w:val="20"/>
        </w:rPr>
      </w:pPr>
      <w:r w:rsidRPr="00EF5842">
        <w:rPr>
          <w:rFonts w:eastAsia="Times New Roman" w:cs="Tahoma"/>
          <w:b/>
          <w:szCs w:val="20"/>
        </w:rPr>
        <w:t>EMPLOYEE:</w:t>
      </w:r>
      <w:r>
        <w:rPr>
          <w:rFonts w:eastAsia="Times New Roman" w:cs="Tahoma"/>
          <w:szCs w:val="20"/>
        </w:rPr>
        <w:t xml:space="preserve"> </w:t>
      </w:r>
      <w:r>
        <w:rPr>
          <w:rFonts w:eastAsia="Times New Roman" w:cs="Tahoma"/>
          <w:szCs w:val="20"/>
          <w:u w:val="single"/>
        </w:rPr>
        <w:tab/>
      </w:r>
      <w:r w:rsidRPr="00EF5842">
        <w:rPr>
          <w:rFonts w:eastAsia="Times New Roman" w:cs="Tahoma"/>
          <w:b/>
          <w:szCs w:val="20"/>
        </w:rPr>
        <w:tab/>
        <w:t>DATE:</w:t>
      </w:r>
      <w:r>
        <w:rPr>
          <w:rFonts w:eastAsia="Times New Roman" w:cs="Tahoma"/>
          <w:szCs w:val="20"/>
        </w:rPr>
        <w:t xml:space="preserve"> _____/_____/______ </w:t>
      </w:r>
      <w:r w:rsidRPr="00EF5842">
        <w:rPr>
          <w:rFonts w:eastAsia="Times New Roman" w:cs="Tahoma"/>
          <w:b/>
          <w:szCs w:val="20"/>
        </w:rPr>
        <w:t>TIME:</w:t>
      </w:r>
      <w:r>
        <w:rPr>
          <w:rFonts w:eastAsia="Times New Roman" w:cs="Tahoma"/>
          <w:szCs w:val="20"/>
        </w:rPr>
        <w:t xml:space="preserve"> _____:_____ </w:t>
      </w:r>
      <w:r w:rsidRPr="00EF5842">
        <w:rPr>
          <w:rFonts w:eastAsia="Times New Roman" w:cs="Tahoma"/>
          <w:b/>
          <w:szCs w:val="20"/>
        </w:rPr>
        <w:t>AM/PM</w:t>
      </w:r>
    </w:p>
    <w:p w14:paraId="2F5C0C9B"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Shows familiarity with truck controls.</w:t>
      </w:r>
    </w:p>
    <w:p w14:paraId="795C5D7D"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Gave proper signals when turning.</w:t>
      </w:r>
    </w:p>
    <w:p w14:paraId="677B73AD"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Slowed down at intersections.</w:t>
      </w:r>
    </w:p>
    <w:p w14:paraId="0611AA03"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Sounded horn at intersections.</w:t>
      </w:r>
    </w:p>
    <w:p w14:paraId="6EB3F9B9"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Obeyed signs.</w:t>
      </w:r>
    </w:p>
    <w:p w14:paraId="098016BC"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Kept a clear view of direction of travel.</w:t>
      </w:r>
    </w:p>
    <w:p w14:paraId="11F4ECC3"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Turned comers correctly - was aware of rear end swing.</w:t>
      </w:r>
    </w:p>
    <w:p w14:paraId="7C2BACBC"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Yielded to pedestrians.</w:t>
      </w:r>
    </w:p>
    <w:p w14:paraId="328E9578"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Drove under control and within proper traffic aisles.</w:t>
      </w:r>
    </w:p>
    <w:p w14:paraId="2308E919"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Approached load properly.</w:t>
      </w:r>
    </w:p>
    <w:p w14:paraId="27E32905"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Lifted load properly.</w:t>
      </w:r>
    </w:p>
    <w:p w14:paraId="50A95C7D"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Maneuvered properly.</w:t>
      </w:r>
    </w:p>
    <w:p w14:paraId="0C4DFFAE"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Traveled with load at proper height.</w:t>
      </w:r>
    </w:p>
    <w:p w14:paraId="275668A4"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Lowered load smoothly/slowly.</w:t>
      </w:r>
    </w:p>
    <w:p w14:paraId="38F9186C"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Stops smoothly/completely.</w:t>
      </w:r>
    </w:p>
    <w:p w14:paraId="472AAD98"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Load balanced properly.</w:t>
      </w:r>
    </w:p>
    <w:p w14:paraId="4B526933"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Forks under load all the way.</w:t>
      </w:r>
    </w:p>
    <w:p w14:paraId="339AA038"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Carried parts/stock in approved containers.</w:t>
      </w:r>
    </w:p>
    <w:p w14:paraId="4E016440"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Checked bridge-plates/ramps.</w:t>
      </w:r>
    </w:p>
    <w:p w14:paraId="266FD846"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Pr>
          <w:rFonts w:eastAsia="Times New Roman" w:cs="Tahoma"/>
          <w:szCs w:val="20"/>
        </w:rPr>
        <w:t>Placed</w:t>
      </w:r>
      <w:r w:rsidRPr="00CD5F67">
        <w:rPr>
          <w:rFonts w:eastAsia="Times New Roman" w:cs="Tahoma"/>
          <w:szCs w:val="20"/>
        </w:rPr>
        <w:t xml:space="preserve"> loads within marked area</w:t>
      </w:r>
      <w:r>
        <w:rPr>
          <w:rFonts w:eastAsia="Times New Roman" w:cs="Tahoma"/>
          <w:szCs w:val="20"/>
        </w:rPr>
        <w:t>s</w:t>
      </w:r>
      <w:r w:rsidRPr="00CD5F67">
        <w:rPr>
          <w:rFonts w:eastAsia="Times New Roman" w:cs="Tahoma"/>
          <w:szCs w:val="20"/>
        </w:rPr>
        <w:t>.</w:t>
      </w:r>
    </w:p>
    <w:p w14:paraId="2BC8B3EC"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Pr>
          <w:rFonts w:eastAsia="Times New Roman" w:cs="Tahoma"/>
          <w:szCs w:val="20"/>
        </w:rPr>
        <w:t>Stacked</w:t>
      </w:r>
      <w:r w:rsidRPr="00CD5F67">
        <w:rPr>
          <w:rFonts w:eastAsia="Times New Roman" w:cs="Tahoma"/>
          <w:szCs w:val="20"/>
        </w:rPr>
        <w:t xml:space="preserve"> loads evenly and neatly.</w:t>
      </w:r>
    </w:p>
    <w:p w14:paraId="4DAB2AF1"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Pr>
          <w:rFonts w:eastAsia="Times New Roman" w:cs="Tahoma"/>
          <w:szCs w:val="20"/>
        </w:rPr>
        <w:t>Drove in reverse</w:t>
      </w:r>
      <w:r w:rsidRPr="00CD5F67">
        <w:rPr>
          <w:rFonts w:eastAsia="Times New Roman" w:cs="Tahoma"/>
          <w:szCs w:val="20"/>
        </w:rPr>
        <w:t xml:space="preserve"> when </w:t>
      </w:r>
      <w:r>
        <w:rPr>
          <w:rFonts w:eastAsia="Times New Roman" w:cs="Tahoma"/>
          <w:szCs w:val="20"/>
        </w:rPr>
        <w:t>necessary</w:t>
      </w:r>
      <w:r w:rsidRPr="00CD5F67">
        <w:rPr>
          <w:rFonts w:eastAsia="Times New Roman" w:cs="Tahoma"/>
          <w:szCs w:val="20"/>
        </w:rPr>
        <w:t>.</w:t>
      </w:r>
    </w:p>
    <w:p w14:paraId="3A9B40F5"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Pr>
          <w:rFonts w:eastAsia="Times New Roman" w:cs="Tahoma"/>
          <w:szCs w:val="20"/>
        </w:rPr>
        <w:t>Checked</w:t>
      </w:r>
      <w:r w:rsidRPr="00CD5F67">
        <w:rPr>
          <w:rFonts w:eastAsia="Times New Roman" w:cs="Tahoma"/>
          <w:szCs w:val="20"/>
        </w:rPr>
        <w:t xml:space="preserve"> load weights.</w:t>
      </w:r>
    </w:p>
    <w:p w14:paraId="7117D5EF"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Pr>
          <w:rFonts w:eastAsia="Times New Roman" w:cs="Tahoma"/>
          <w:szCs w:val="20"/>
        </w:rPr>
        <w:t>Placed</w:t>
      </w:r>
      <w:r w:rsidRPr="00CD5F67">
        <w:rPr>
          <w:rFonts w:eastAsia="Times New Roman" w:cs="Tahoma"/>
          <w:szCs w:val="20"/>
        </w:rPr>
        <w:t xml:space="preserve"> forks on the floor when parked, controls neutralized, brake on set, power off.</w:t>
      </w:r>
    </w:p>
    <w:p w14:paraId="3A773759" w14:textId="77777777" w:rsidR="007228CE" w:rsidRPr="00CD5F67" w:rsidRDefault="007228CE" w:rsidP="00A428A8">
      <w:pPr>
        <w:spacing w:after="60" w:line="240" w:lineRule="auto"/>
        <w:ind w:left="360"/>
        <w:rPr>
          <w:rFonts w:eastAsia="Times New Roman" w:cs="Tahoma"/>
          <w:szCs w:val="20"/>
        </w:rPr>
      </w:pPr>
      <w:r w:rsidRPr="00396E8A">
        <w:rPr>
          <w:rFonts w:eastAsia="Calibri" w:cs="Tahoma"/>
          <w:sz w:val="32"/>
          <w:szCs w:val="32"/>
        </w:rPr>
        <w:sym w:font="Wingdings" w:char="F071"/>
      </w:r>
      <w:r>
        <w:rPr>
          <w:rFonts w:eastAsia="Calibri" w:cs="Tahoma"/>
          <w:sz w:val="32"/>
          <w:szCs w:val="32"/>
        </w:rPr>
        <w:t xml:space="preserve"> </w:t>
      </w:r>
      <w:r w:rsidRPr="00CD5F67">
        <w:rPr>
          <w:rFonts w:eastAsia="Times New Roman" w:cs="Tahoma"/>
          <w:szCs w:val="20"/>
        </w:rPr>
        <w:t>Followed proper instructions for maintenance - checked both at beginning and end.</w:t>
      </w:r>
    </w:p>
    <w:p w14:paraId="0A931F30" w14:textId="77777777" w:rsidR="007228CE" w:rsidRPr="00CD5F67" w:rsidRDefault="007228CE" w:rsidP="007228CE">
      <w:pPr>
        <w:rPr>
          <w:rFonts w:eastAsia="Times New Roman" w:cs="Tahoma"/>
          <w:szCs w:val="20"/>
        </w:rPr>
      </w:pPr>
    </w:p>
    <w:p w14:paraId="49201D59" w14:textId="77777777" w:rsidR="007228CE" w:rsidRPr="00CD5F67" w:rsidRDefault="007228CE" w:rsidP="007228CE">
      <w:pPr>
        <w:rPr>
          <w:rFonts w:eastAsia="Times New Roman" w:cs="Tahoma"/>
          <w:b/>
          <w:szCs w:val="20"/>
        </w:rPr>
      </w:pPr>
      <w:r w:rsidRPr="00CD5F67">
        <w:rPr>
          <w:rFonts w:eastAsia="Times New Roman" w:cs="Tahoma"/>
          <w:b/>
          <w:szCs w:val="20"/>
        </w:rPr>
        <w:t>Total Rating:</w:t>
      </w:r>
      <w:r>
        <w:rPr>
          <w:rFonts w:eastAsia="Times New Roman" w:cs="Tahoma"/>
          <w:b/>
          <w:szCs w:val="20"/>
        </w:rPr>
        <w:t xml:space="preserve"> </w:t>
      </w:r>
      <w:r w:rsidRPr="00CD5F67">
        <w:rPr>
          <w:rFonts w:eastAsia="Times New Roman" w:cs="Tahoma"/>
          <w:b/>
          <w:szCs w:val="20"/>
        </w:rPr>
        <w:t>______________</w:t>
      </w:r>
    </w:p>
    <w:p w14:paraId="7012BFE9" w14:textId="77777777" w:rsidR="007228CE" w:rsidRPr="00CD5F67" w:rsidRDefault="007228CE" w:rsidP="007228CE">
      <w:pPr>
        <w:rPr>
          <w:rFonts w:eastAsia="Times New Roman" w:cs="Tahoma"/>
          <w:b/>
          <w:szCs w:val="20"/>
        </w:rPr>
      </w:pPr>
    </w:p>
    <w:p w14:paraId="1A595305" w14:textId="77777777" w:rsidR="007228CE" w:rsidRDefault="007228CE" w:rsidP="007228CE">
      <w:r w:rsidRPr="00803AE1">
        <w:rPr>
          <w:b/>
          <w:bCs/>
        </w:rPr>
        <w:t>Evaluator:</w:t>
      </w:r>
      <w:r>
        <w:t xml:space="preserve"> </w:t>
      </w:r>
      <w:r w:rsidRPr="00CD5F67">
        <w:t>__________________________________________________</w:t>
      </w:r>
      <w:r>
        <w:br w:type="page"/>
      </w:r>
    </w:p>
    <w:p w14:paraId="6FD2A694" w14:textId="77777777" w:rsidR="007228CE" w:rsidRPr="00980B8E" w:rsidRDefault="007228CE" w:rsidP="007228CE">
      <w:pPr>
        <w:pStyle w:val="TopHeaderBOTH"/>
        <w:rPr>
          <w:caps/>
        </w:rPr>
      </w:pPr>
      <w:bookmarkStart w:id="1903" w:name="_Hlk2936540"/>
      <w:bookmarkEnd w:id="1902"/>
      <w:r w:rsidRPr="00980B8E">
        <w:t>Types of Powered Industrial Trucks</w:t>
      </w:r>
    </w:p>
    <w:bookmarkEnd w:id="1903"/>
    <w:tbl>
      <w:tblPr>
        <w:tblW w:w="10296" w:type="dxa"/>
        <w:tblInd w:w="-5" w:type="dxa"/>
        <w:tblLook w:val="04A0" w:firstRow="1" w:lastRow="0" w:firstColumn="1" w:lastColumn="0" w:noHBand="0" w:noVBand="1"/>
      </w:tblPr>
      <w:tblGrid>
        <w:gridCol w:w="5184"/>
        <w:gridCol w:w="5112"/>
      </w:tblGrid>
      <w:tr w:rsidR="007228CE" w14:paraId="5A8EF822" w14:textId="77777777" w:rsidTr="00A428A8">
        <w:tc>
          <w:tcPr>
            <w:tcW w:w="10296" w:type="dxa"/>
            <w:gridSpan w:val="2"/>
          </w:tcPr>
          <w:p w14:paraId="7F4D6BB4" w14:textId="77777777" w:rsidR="007228CE" w:rsidRDefault="007228CE" w:rsidP="00A428A8">
            <w:pPr>
              <w:rPr>
                <w:b/>
                <w:bCs/>
              </w:rPr>
            </w:pPr>
          </w:p>
          <w:p w14:paraId="5829E6FA" w14:textId="77777777" w:rsidR="007228CE" w:rsidRPr="002F7A26" w:rsidRDefault="007228CE" w:rsidP="00A428A8">
            <w:pPr>
              <w:ind w:left="-107"/>
              <w:rPr>
                <w:b/>
                <w:bCs/>
              </w:rPr>
            </w:pPr>
            <w:r>
              <w:rPr>
                <w:b/>
                <w:bCs/>
              </w:rPr>
              <w:t>Class</w:t>
            </w:r>
            <w:r w:rsidRPr="002F7A26">
              <w:rPr>
                <w:b/>
                <w:bCs/>
              </w:rPr>
              <w:t xml:space="preserve"> </w:t>
            </w:r>
            <w:r>
              <w:rPr>
                <w:b/>
                <w:bCs/>
              </w:rPr>
              <w:t>I: Electric Motor Rider Trucks</w:t>
            </w:r>
          </w:p>
        </w:tc>
      </w:tr>
      <w:tr w:rsidR="007228CE" w14:paraId="0B9121D8" w14:textId="77777777" w:rsidTr="00A428A8">
        <w:tc>
          <w:tcPr>
            <w:tcW w:w="10296" w:type="dxa"/>
            <w:gridSpan w:val="2"/>
          </w:tcPr>
          <w:p w14:paraId="39D21F19" w14:textId="77777777" w:rsidR="007228CE" w:rsidRDefault="007228CE" w:rsidP="00A428A8">
            <w:pPr>
              <w:ind w:left="-107"/>
              <w:rPr>
                <w:rFonts w:eastAsia="Times New Roman" w:cs="Tahoma"/>
                <w:color w:val="000000"/>
                <w:szCs w:val="20"/>
              </w:rPr>
            </w:pPr>
            <w:r>
              <w:rPr>
                <w:rFonts w:eastAsia="Times New Roman" w:cs="Tahoma"/>
                <w:color w:val="000000"/>
                <w:szCs w:val="20"/>
              </w:rPr>
              <w:t>The following are examples of Class I powered industrial trucks.</w:t>
            </w:r>
          </w:p>
          <w:p w14:paraId="4CFFC764" w14:textId="77777777" w:rsidR="007228CE" w:rsidRDefault="007228CE" w:rsidP="00A428A8">
            <w:pPr>
              <w:rPr>
                <w:rFonts w:eastAsia="Times New Roman" w:cs="Tahoma"/>
                <w:noProof/>
                <w:sz w:val="24"/>
                <w:szCs w:val="24"/>
              </w:rPr>
            </w:pPr>
          </w:p>
        </w:tc>
      </w:tr>
      <w:tr w:rsidR="007228CE" w14:paraId="6A0C4B43" w14:textId="77777777" w:rsidTr="00A428A8">
        <w:tc>
          <w:tcPr>
            <w:tcW w:w="5184" w:type="dxa"/>
          </w:tcPr>
          <w:p w14:paraId="59CC1F21" w14:textId="77777777" w:rsidR="007228CE" w:rsidRDefault="007228CE" w:rsidP="00A428A8">
            <w:pPr>
              <w:rPr>
                <w:rFonts w:eastAsia="Times New Roman" w:cs="Tahoma"/>
                <w:noProof/>
                <w:sz w:val="24"/>
                <w:szCs w:val="24"/>
              </w:rPr>
            </w:pPr>
            <w:r w:rsidRPr="00F8666E">
              <w:rPr>
                <w:rFonts w:eastAsia="Times New Roman" w:cs="Tahoma"/>
                <w:noProof/>
                <w:sz w:val="24"/>
                <w:szCs w:val="24"/>
              </w:rPr>
              <w:drawing>
                <wp:inline distT="0" distB="0" distL="0" distR="0" wp14:anchorId="3C43C61F" wp14:editId="0F1465B0">
                  <wp:extent cx="1903730" cy="1999615"/>
                  <wp:effectExtent l="19050" t="19050" r="20320" b="19685"/>
                  <wp:docPr id="454" name="Picture 454" descr="Lift Code 1: Counterbalanced Rider Type, St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ft Code 1: Counterbalanced Rider Type, Stand Up."/>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c>
          <w:tcPr>
            <w:tcW w:w="5112" w:type="dxa"/>
          </w:tcPr>
          <w:p w14:paraId="06D30FA8" w14:textId="77777777" w:rsidR="007228CE" w:rsidRDefault="007228CE" w:rsidP="00A428A8">
            <w:pPr>
              <w:rPr>
                <w:rFonts w:eastAsia="Times New Roman" w:cs="Tahoma"/>
                <w:noProof/>
                <w:sz w:val="24"/>
                <w:szCs w:val="24"/>
              </w:rPr>
            </w:pPr>
            <w:r w:rsidRPr="00F8666E">
              <w:rPr>
                <w:rFonts w:eastAsia="Times New Roman" w:cs="Tahoma"/>
                <w:noProof/>
                <w:sz w:val="24"/>
                <w:szCs w:val="24"/>
              </w:rPr>
              <w:drawing>
                <wp:inline distT="0" distB="0" distL="0" distR="0" wp14:anchorId="1C8DBCEC" wp14:editId="0495751E">
                  <wp:extent cx="1903730" cy="1999615"/>
                  <wp:effectExtent l="19050" t="19050" r="20320" b="19685"/>
                  <wp:docPr id="453" name="Picture 453" descr="Lift Code 4: Three Wheel Electric Trucks, Sit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ift Code 4: Three Wheel Electric Trucks, Sit Dow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0B03F6EA" w14:textId="77777777" w:rsidTr="00A428A8">
        <w:tc>
          <w:tcPr>
            <w:tcW w:w="5184" w:type="dxa"/>
          </w:tcPr>
          <w:p w14:paraId="74B0421F" w14:textId="77777777" w:rsidR="007228CE" w:rsidRPr="008136ED" w:rsidRDefault="007228CE" w:rsidP="00A428A8">
            <w:pPr>
              <w:ind w:right="479"/>
              <w:jc w:val="left"/>
              <w:rPr>
                <w:rFonts w:eastAsia="Times New Roman" w:cs="Tahoma"/>
                <w:b/>
                <w:bCs/>
                <w:color w:val="000000"/>
                <w:sz w:val="16"/>
                <w:szCs w:val="16"/>
              </w:rPr>
            </w:pPr>
            <w:r w:rsidRPr="008136ED">
              <w:rPr>
                <w:rFonts w:eastAsia="Times New Roman" w:cs="Tahoma"/>
                <w:b/>
                <w:bCs/>
                <w:color w:val="000000"/>
                <w:sz w:val="16"/>
                <w:szCs w:val="16"/>
              </w:rPr>
              <w:t>Lift Code 1: Counterbalanced Rider</w:t>
            </w:r>
            <w:r>
              <w:rPr>
                <w:rFonts w:eastAsia="Times New Roman" w:cs="Tahoma"/>
                <w:b/>
                <w:bCs/>
                <w:color w:val="000000"/>
                <w:sz w:val="16"/>
                <w:szCs w:val="16"/>
              </w:rPr>
              <w:t xml:space="preserve"> </w:t>
            </w:r>
            <w:r w:rsidRPr="008136ED">
              <w:rPr>
                <w:rFonts w:eastAsia="Times New Roman" w:cs="Tahoma"/>
                <w:b/>
                <w:bCs/>
                <w:color w:val="000000"/>
                <w:sz w:val="16"/>
                <w:szCs w:val="16"/>
              </w:rPr>
              <w:t>Type</w:t>
            </w:r>
            <w:r>
              <w:rPr>
                <w:rFonts w:eastAsia="Times New Roman" w:cs="Tahoma"/>
                <w:b/>
                <w:bCs/>
                <w:color w:val="000000"/>
                <w:sz w:val="16"/>
                <w:szCs w:val="16"/>
              </w:rPr>
              <w:t>,</w:t>
            </w:r>
            <w:r>
              <w:rPr>
                <w:rFonts w:eastAsia="Times New Roman" w:cs="Tahoma"/>
                <w:b/>
                <w:bCs/>
                <w:color w:val="000000"/>
                <w:sz w:val="16"/>
                <w:szCs w:val="16"/>
              </w:rPr>
              <w:br/>
            </w:r>
            <w:r w:rsidRPr="008136ED">
              <w:rPr>
                <w:rFonts w:eastAsia="Times New Roman" w:cs="Tahoma"/>
                <w:b/>
                <w:bCs/>
                <w:color w:val="000000"/>
                <w:sz w:val="16"/>
                <w:szCs w:val="16"/>
              </w:rPr>
              <w:t>Stand</w:t>
            </w:r>
            <w:r>
              <w:rPr>
                <w:rFonts w:eastAsia="Times New Roman" w:cs="Tahoma"/>
                <w:b/>
                <w:bCs/>
                <w:color w:val="000000"/>
                <w:sz w:val="16"/>
                <w:szCs w:val="16"/>
              </w:rPr>
              <w:t>-u</w:t>
            </w:r>
            <w:r w:rsidRPr="008136ED">
              <w:rPr>
                <w:rFonts w:eastAsia="Times New Roman" w:cs="Tahoma"/>
                <w:b/>
                <w:bCs/>
                <w:color w:val="000000"/>
                <w:sz w:val="16"/>
                <w:szCs w:val="16"/>
              </w:rPr>
              <w:t>p</w:t>
            </w:r>
          </w:p>
        </w:tc>
        <w:tc>
          <w:tcPr>
            <w:tcW w:w="5112" w:type="dxa"/>
          </w:tcPr>
          <w:p w14:paraId="28E597F9" w14:textId="77777777" w:rsidR="007228CE" w:rsidRPr="008136ED" w:rsidRDefault="007228CE" w:rsidP="00A428A8">
            <w:pPr>
              <w:jc w:val="left"/>
              <w:rPr>
                <w:b/>
                <w:bCs/>
                <w:sz w:val="16"/>
                <w:szCs w:val="16"/>
              </w:rPr>
            </w:pPr>
            <w:r w:rsidRPr="008136ED">
              <w:rPr>
                <w:rFonts w:eastAsia="Times New Roman" w:cs="Tahoma"/>
                <w:b/>
                <w:bCs/>
                <w:color w:val="000000"/>
                <w:sz w:val="16"/>
                <w:szCs w:val="16"/>
              </w:rPr>
              <w:t>Lift Code 4: Three Wheel Electric Trucks</w:t>
            </w:r>
            <w:r>
              <w:rPr>
                <w:rFonts w:eastAsia="Times New Roman" w:cs="Tahoma"/>
                <w:b/>
                <w:bCs/>
                <w:color w:val="000000"/>
                <w:sz w:val="16"/>
                <w:szCs w:val="16"/>
              </w:rPr>
              <w:br/>
            </w:r>
            <w:r w:rsidRPr="008136ED">
              <w:rPr>
                <w:b/>
                <w:bCs/>
                <w:sz w:val="16"/>
                <w:szCs w:val="16"/>
              </w:rPr>
              <w:t>Sit</w:t>
            </w:r>
            <w:r>
              <w:rPr>
                <w:b/>
                <w:bCs/>
                <w:sz w:val="16"/>
                <w:szCs w:val="16"/>
              </w:rPr>
              <w:t>-d</w:t>
            </w:r>
            <w:r w:rsidRPr="008136ED">
              <w:rPr>
                <w:b/>
                <w:bCs/>
                <w:sz w:val="16"/>
                <w:szCs w:val="16"/>
              </w:rPr>
              <w:t>own</w:t>
            </w:r>
          </w:p>
        </w:tc>
      </w:tr>
      <w:tr w:rsidR="007228CE" w14:paraId="2ECA668A" w14:textId="77777777" w:rsidTr="00A428A8">
        <w:tc>
          <w:tcPr>
            <w:tcW w:w="10296" w:type="dxa"/>
            <w:gridSpan w:val="2"/>
          </w:tcPr>
          <w:p w14:paraId="32241F1D" w14:textId="77777777" w:rsidR="007228CE" w:rsidRPr="002F7A26" w:rsidRDefault="007228CE" w:rsidP="00A428A8">
            <w:pPr>
              <w:ind w:left="-107"/>
              <w:rPr>
                <w:b/>
                <w:bCs/>
              </w:rPr>
            </w:pPr>
          </w:p>
        </w:tc>
      </w:tr>
      <w:tr w:rsidR="007228CE" w14:paraId="1CEE7E54" w14:textId="77777777" w:rsidTr="00A428A8">
        <w:tc>
          <w:tcPr>
            <w:tcW w:w="5184" w:type="dxa"/>
          </w:tcPr>
          <w:p w14:paraId="25CC8F28" w14:textId="77777777" w:rsidR="007228CE" w:rsidRDefault="007228CE" w:rsidP="00A428A8">
            <w:pPr>
              <w:rPr>
                <w:rFonts w:eastAsia="Times New Roman" w:cs="Tahoma"/>
                <w:noProof/>
                <w:sz w:val="24"/>
                <w:szCs w:val="24"/>
              </w:rPr>
            </w:pPr>
            <w:r w:rsidRPr="00F8666E">
              <w:rPr>
                <w:rFonts w:eastAsia="Times New Roman" w:cs="Tahoma"/>
                <w:noProof/>
                <w:sz w:val="24"/>
                <w:szCs w:val="24"/>
              </w:rPr>
              <w:drawing>
                <wp:inline distT="0" distB="0" distL="0" distR="0" wp14:anchorId="74BAA908" wp14:editId="37F38D65">
                  <wp:extent cx="1903730" cy="1999615"/>
                  <wp:effectExtent l="19050" t="19050" r="20320" b="19685"/>
                  <wp:docPr id="451" name="Picture 451" descr="Lift Code 5: Counterbalanced Rider, Cushion Tires, Sit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ift Code 5: Counterbalanced Rider, Cushion Tires, Sit Dow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c>
          <w:tcPr>
            <w:tcW w:w="5112" w:type="dxa"/>
          </w:tcPr>
          <w:p w14:paraId="339CAEE6" w14:textId="77777777" w:rsidR="007228CE" w:rsidRDefault="007228CE" w:rsidP="00A428A8">
            <w:pPr>
              <w:rPr>
                <w:rFonts w:eastAsia="Times New Roman" w:cs="Tahoma"/>
                <w:noProof/>
                <w:szCs w:val="20"/>
              </w:rPr>
            </w:pPr>
            <w:r w:rsidRPr="00F8666E">
              <w:rPr>
                <w:rFonts w:eastAsia="Times New Roman" w:cs="Tahoma"/>
                <w:noProof/>
                <w:sz w:val="24"/>
                <w:szCs w:val="24"/>
              </w:rPr>
              <w:drawing>
                <wp:inline distT="0" distB="0" distL="0" distR="0" wp14:anchorId="15842E57" wp14:editId="0AF2807F">
                  <wp:extent cx="1903730" cy="1999615"/>
                  <wp:effectExtent l="19050" t="19050" r="20320" b="19685"/>
                  <wp:docPr id="448" name="Picture 448" descr="Lift Code 6: Counterbalanced Rider, Pneumatic or Either Type Tire, Sit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ift Code 6: Counterbalanced Rider, Pneumatic or Either Type Tire, Sit Dow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05C9E00B" w14:textId="77777777" w:rsidTr="00A428A8">
        <w:tc>
          <w:tcPr>
            <w:tcW w:w="5184" w:type="dxa"/>
          </w:tcPr>
          <w:p w14:paraId="04712F04" w14:textId="77777777" w:rsidR="007228CE" w:rsidRPr="008136ED" w:rsidRDefault="007228CE" w:rsidP="00A428A8">
            <w:pPr>
              <w:ind w:right="479"/>
              <w:jc w:val="left"/>
              <w:rPr>
                <w:b/>
                <w:bCs/>
                <w:sz w:val="16"/>
                <w:szCs w:val="16"/>
              </w:rPr>
            </w:pPr>
            <w:r w:rsidRPr="008136ED">
              <w:rPr>
                <w:rFonts w:eastAsia="Times New Roman" w:cs="Tahoma"/>
                <w:b/>
                <w:bCs/>
                <w:color w:val="000000"/>
                <w:sz w:val="16"/>
                <w:szCs w:val="16"/>
              </w:rPr>
              <w:t xml:space="preserve">Lift Code 5: Counterbalanced Rider, </w:t>
            </w:r>
            <w:r w:rsidRPr="008136ED">
              <w:rPr>
                <w:b/>
                <w:bCs/>
                <w:sz w:val="16"/>
                <w:szCs w:val="16"/>
              </w:rPr>
              <w:t>Cushion Tires, Sit</w:t>
            </w:r>
            <w:r>
              <w:rPr>
                <w:b/>
                <w:bCs/>
                <w:sz w:val="16"/>
                <w:szCs w:val="16"/>
              </w:rPr>
              <w:t>-d</w:t>
            </w:r>
            <w:r w:rsidRPr="008136ED">
              <w:rPr>
                <w:b/>
                <w:bCs/>
                <w:sz w:val="16"/>
                <w:szCs w:val="16"/>
              </w:rPr>
              <w:t>own</w:t>
            </w:r>
          </w:p>
        </w:tc>
        <w:tc>
          <w:tcPr>
            <w:tcW w:w="5112" w:type="dxa"/>
          </w:tcPr>
          <w:p w14:paraId="05255F69" w14:textId="77777777" w:rsidR="007228CE" w:rsidRDefault="007228CE" w:rsidP="00A428A8">
            <w:pPr>
              <w:jc w:val="left"/>
            </w:pPr>
            <w:r>
              <w:rPr>
                <w:rFonts w:eastAsia="Times New Roman" w:cs="Tahoma"/>
                <w:b/>
                <w:bCs/>
                <w:color w:val="000000"/>
                <w:sz w:val="16"/>
                <w:szCs w:val="16"/>
              </w:rPr>
              <w:t>Lift Code 6: Counterbalanced Rider, Pneumatic or Either Type Tire, Sit-down</w:t>
            </w:r>
          </w:p>
        </w:tc>
      </w:tr>
    </w:tbl>
    <w:p w14:paraId="2CA4AF82" w14:textId="77777777" w:rsidR="007228CE" w:rsidRDefault="007228CE" w:rsidP="007228CE"/>
    <w:p w14:paraId="44EDD9D4" w14:textId="77777777" w:rsidR="007228CE" w:rsidRDefault="007228CE" w:rsidP="007228CE">
      <w:r>
        <w:br w:type="page"/>
      </w:r>
    </w:p>
    <w:p w14:paraId="73CA7E6B" w14:textId="77777777" w:rsidR="007228CE" w:rsidRPr="00EF5842" w:rsidRDefault="007228CE" w:rsidP="007228CE">
      <w:pPr>
        <w:rPr>
          <w:rFonts w:eastAsia="Times New Roman" w:cs="Tahoma"/>
        </w:rPr>
      </w:pPr>
      <w:r>
        <w:rPr>
          <w:rFonts w:eastAsia="Times New Roman" w:cs="Tahoma"/>
        </w:rPr>
        <w:t>Class II: Electric Motor Narrow Aisle Trucks</w:t>
      </w:r>
    </w:p>
    <w:p w14:paraId="3A60B7FF" w14:textId="77777777" w:rsidR="007228CE" w:rsidRDefault="007228CE" w:rsidP="007228CE">
      <w:pPr>
        <w:rPr>
          <w:rFonts w:eastAsia="Times New Roman" w:cs="Tahoma"/>
          <w:color w:val="000000"/>
          <w:szCs w:val="20"/>
        </w:rPr>
      </w:pPr>
      <w:r>
        <w:rPr>
          <w:rFonts w:eastAsia="Times New Roman" w:cs="Tahoma"/>
          <w:color w:val="000000"/>
          <w:szCs w:val="20"/>
        </w:rPr>
        <w:t>The following are examples of Class II powered industrial trucks.</w:t>
      </w:r>
    </w:p>
    <w:p w14:paraId="2B7F857C" w14:textId="77777777" w:rsidR="007228CE" w:rsidRPr="00EF5842" w:rsidRDefault="007228CE" w:rsidP="007228CE">
      <w:pPr>
        <w:rPr>
          <w:rFonts w:eastAsia="Times New Roman" w:cs="Tahoma"/>
          <w:color w:val="000000"/>
          <w:szCs w:val="20"/>
        </w:rPr>
      </w:pPr>
    </w:p>
    <w:tbl>
      <w:tblPr>
        <w:tblW w:w="10296" w:type="dxa"/>
        <w:tblInd w:w="-5" w:type="dxa"/>
        <w:tblLook w:val="04A0" w:firstRow="1" w:lastRow="0" w:firstColumn="1" w:lastColumn="0" w:noHBand="0" w:noVBand="1"/>
      </w:tblPr>
      <w:tblGrid>
        <w:gridCol w:w="5184"/>
        <w:gridCol w:w="5112"/>
      </w:tblGrid>
      <w:tr w:rsidR="007228CE" w14:paraId="7A5734C2" w14:textId="77777777" w:rsidTr="00A428A8">
        <w:tc>
          <w:tcPr>
            <w:tcW w:w="5184" w:type="dxa"/>
            <w:tcBorders>
              <w:top w:val="nil"/>
              <w:left w:val="nil"/>
              <w:bottom w:val="nil"/>
              <w:right w:val="nil"/>
            </w:tcBorders>
          </w:tcPr>
          <w:p w14:paraId="5630A356" w14:textId="77777777" w:rsidR="007228CE" w:rsidRDefault="007228CE" w:rsidP="00A428A8">
            <w:pPr>
              <w:rPr>
                <w:noProof/>
              </w:rPr>
            </w:pPr>
            <w:r w:rsidRPr="00F8666E">
              <w:rPr>
                <w:rFonts w:eastAsia="Times New Roman" w:cs="Tahoma"/>
                <w:noProof/>
                <w:sz w:val="24"/>
                <w:szCs w:val="24"/>
              </w:rPr>
              <w:drawing>
                <wp:inline distT="0" distB="0" distL="0" distR="0" wp14:anchorId="14384728" wp14:editId="4E0E73CA">
                  <wp:extent cx="1903730" cy="1999615"/>
                  <wp:effectExtent l="19050" t="19050" r="20320" b="19685"/>
                  <wp:docPr id="27" name="Picture 27" descr="Lift Code 1: High Lift Strad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ft Code 1: High Lift Straddle.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c>
          <w:tcPr>
            <w:tcW w:w="5112" w:type="dxa"/>
            <w:tcBorders>
              <w:top w:val="nil"/>
              <w:left w:val="nil"/>
              <w:bottom w:val="nil"/>
              <w:right w:val="nil"/>
            </w:tcBorders>
          </w:tcPr>
          <w:p w14:paraId="22F70A69" w14:textId="77777777" w:rsidR="007228CE" w:rsidRDefault="007228CE" w:rsidP="00A428A8">
            <w:r w:rsidRPr="00F8666E">
              <w:rPr>
                <w:rFonts w:eastAsia="Times New Roman" w:cs="Tahoma"/>
                <w:noProof/>
                <w:sz w:val="24"/>
                <w:szCs w:val="24"/>
              </w:rPr>
              <w:drawing>
                <wp:inline distT="0" distB="0" distL="0" distR="0" wp14:anchorId="1B7CF74F" wp14:editId="24284CE5">
                  <wp:extent cx="1903730" cy="1999615"/>
                  <wp:effectExtent l="19050" t="19050" r="20320" b="19685"/>
                  <wp:docPr id="24" name="Picture 24" descr="Lift Code 2: Order P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ft Code 2: Order Picke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44839AC0" w14:textId="77777777" w:rsidTr="00A428A8">
        <w:tc>
          <w:tcPr>
            <w:tcW w:w="5184" w:type="dxa"/>
            <w:tcBorders>
              <w:top w:val="nil"/>
              <w:left w:val="nil"/>
              <w:bottom w:val="nil"/>
              <w:right w:val="nil"/>
            </w:tcBorders>
          </w:tcPr>
          <w:p w14:paraId="7E8FF5C7" w14:textId="77777777" w:rsidR="007228CE" w:rsidRPr="00E44DEF" w:rsidRDefault="007228CE" w:rsidP="00A428A8">
            <w:pPr>
              <w:ind w:right="233"/>
              <w:rPr>
                <w:rFonts w:eastAsia="Times New Roman" w:cs="Tahoma"/>
                <w:b/>
                <w:bCs/>
                <w:color w:val="000000"/>
                <w:sz w:val="16"/>
                <w:szCs w:val="16"/>
              </w:rPr>
            </w:pPr>
            <w:r>
              <w:rPr>
                <w:rFonts w:eastAsia="Times New Roman" w:cs="Tahoma"/>
                <w:b/>
                <w:bCs/>
                <w:color w:val="000000"/>
                <w:sz w:val="16"/>
                <w:szCs w:val="16"/>
              </w:rPr>
              <w:t>Lift Code 1: High-lift Straddle</w:t>
            </w:r>
          </w:p>
        </w:tc>
        <w:tc>
          <w:tcPr>
            <w:tcW w:w="5112" w:type="dxa"/>
            <w:tcBorders>
              <w:top w:val="nil"/>
              <w:left w:val="nil"/>
              <w:bottom w:val="nil"/>
              <w:right w:val="nil"/>
            </w:tcBorders>
          </w:tcPr>
          <w:p w14:paraId="73D4C482" w14:textId="77777777" w:rsidR="007228CE" w:rsidRPr="0008750E" w:rsidRDefault="007228CE" w:rsidP="00A428A8">
            <w:pPr>
              <w:jc w:val="left"/>
              <w:rPr>
                <w:b/>
                <w:bCs/>
                <w:sz w:val="16"/>
                <w:szCs w:val="16"/>
              </w:rPr>
            </w:pPr>
            <w:r>
              <w:rPr>
                <w:b/>
                <w:bCs/>
                <w:sz w:val="16"/>
                <w:szCs w:val="16"/>
              </w:rPr>
              <w:t>Lift Code 2: Order Picker</w:t>
            </w:r>
          </w:p>
        </w:tc>
      </w:tr>
      <w:tr w:rsidR="007228CE" w14:paraId="7EE83649" w14:textId="77777777" w:rsidTr="00A428A8">
        <w:tc>
          <w:tcPr>
            <w:tcW w:w="10296" w:type="dxa"/>
            <w:gridSpan w:val="2"/>
            <w:tcBorders>
              <w:top w:val="nil"/>
              <w:left w:val="nil"/>
              <w:bottom w:val="nil"/>
              <w:right w:val="nil"/>
            </w:tcBorders>
          </w:tcPr>
          <w:p w14:paraId="07D48468" w14:textId="77777777" w:rsidR="007228CE" w:rsidRDefault="007228CE" w:rsidP="00A428A8"/>
        </w:tc>
      </w:tr>
      <w:tr w:rsidR="007228CE" w14:paraId="2341BAE8" w14:textId="77777777" w:rsidTr="00A428A8">
        <w:tc>
          <w:tcPr>
            <w:tcW w:w="5184" w:type="dxa"/>
            <w:tcBorders>
              <w:top w:val="nil"/>
              <w:left w:val="nil"/>
              <w:bottom w:val="nil"/>
              <w:right w:val="nil"/>
            </w:tcBorders>
          </w:tcPr>
          <w:p w14:paraId="2D778AAD" w14:textId="77777777" w:rsidR="007228CE" w:rsidRDefault="007228CE" w:rsidP="00A428A8">
            <w:r w:rsidRPr="00F8666E">
              <w:rPr>
                <w:rFonts w:eastAsia="Times New Roman" w:cs="Tahoma"/>
                <w:noProof/>
                <w:sz w:val="24"/>
                <w:szCs w:val="24"/>
              </w:rPr>
              <w:drawing>
                <wp:inline distT="0" distB="0" distL="0" distR="0" wp14:anchorId="391AB3B3" wp14:editId="506CB0F2">
                  <wp:extent cx="1903730" cy="1999615"/>
                  <wp:effectExtent l="19050" t="19050" r="20320" b="19685"/>
                  <wp:docPr id="28" name="Picture 28" descr="Lift Code 3: Reach Type Outrigg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ft Code 3: Reach Type Outrigger.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c>
          <w:tcPr>
            <w:tcW w:w="5112" w:type="dxa"/>
            <w:tcBorders>
              <w:top w:val="nil"/>
              <w:left w:val="nil"/>
              <w:bottom w:val="nil"/>
              <w:right w:val="nil"/>
            </w:tcBorders>
          </w:tcPr>
          <w:p w14:paraId="5E0FE7F0" w14:textId="77777777" w:rsidR="007228CE" w:rsidRDefault="007228CE" w:rsidP="00A428A8">
            <w:r w:rsidRPr="00F8666E">
              <w:rPr>
                <w:rFonts w:eastAsia="Times New Roman" w:cs="Tahoma"/>
                <w:noProof/>
                <w:sz w:val="24"/>
                <w:szCs w:val="24"/>
              </w:rPr>
              <w:drawing>
                <wp:inline distT="0" distB="0" distL="0" distR="0" wp14:anchorId="74CD025C" wp14:editId="77E08A71">
                  <wp:extent cx="1903730" cy="1999615"/>
                  <wp:effectExtent l="19050" t="19050" r="20320" b="19685"/>
                  <wp:docPr id="29" name="Picture 29" descr="Lift Code 4: Side Loaders: Plat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ft Code 4: Side Loaders: Platforms."/>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7DA7ACB1" w14:textId="77777777" w:rsidTr="00A428A8">
        <w:tc>
          <w:tcPr>
            <w:tcW w:w="5184" w:type="dxa"/>
            <w:tcBorders>
              <w:top w:val="nil"/>
              <w:left w:val="nil"/>
              <w:bottom w:val="nil"/>
              <w:right w:val="nil"/>
            </w:tcBorders>
          </w:tcPr>
          <w:p w14:paraId="2BAC0C28" w14:textId="77777777" w:rsidR="007228CE" w:rsidRDefault="007228CE" w:rsidP="00A428A8">
            <w:pPr>
              <w:ind w:right="233"/>
            </w:pPr>
            <w:r>
              <w:rPr>
                <w:rFonts w:eastAsia="Times New Roman" w:cs="Tahoma"/>
                <w:b/>
                <w:bCs/>
                <w:color w:val="000000"/>
                <w:sz w:val="16"/>
                <w:szCs w:val="16"/>
              </w:rPr>
              <w:t>Lift Code 3: Reach Type Outrigger</w:t>
            </w:r>
          </w:p>
        </w:tc>
        <w:tc>
          <w:tcPr>
            <w:tcW w:w="5112" w:type="dxa"/>
            <w:tcBorders>
              <w:top w:val="nil"/>
              <w:left w:val="nil"/>
              <w:bottom w:val="nil"/>
              <w:right w:val="nil"/>
            </w:tcBorders>
          </w:tcPr>
          <w:p w14:paraId="025B2504" w14:textId="77777777" w:rsidR="007228CE" w:rsidRDefault="007228CE" w:rsidP="00A428A8">
            <w:r>
              <w:rPr>
                <w:rFonts w:eastAsia="Times New Roman" w:cs="Tahoma"/>
                <w:b/>
                <w:bCs/>
                <w:color w:val="000000"/>
                <w:sz w:val="16"/>
                <w:szCs w:val="16"/>
              </w:rPr>
              <w:t>Lift Code 4: Side Loaders: Platforms</w:t>
            </w:r>
          </w:p>
        </w:tc>
      </w:tr>
      <w:tr w:rsidR="007228CE" w14:paraId="16E52AC8" w14:textId="77777777" w:rsidTr="00A428A8">
        <w:tc>
          <w:tcPr>
            <w:tcW w:w="5184" w:type="dxa"/>
            <w:tcBorders>
              <w:top w:val="nil"/>
              <w:left w:val="nil"/>
              <w:bottom w:val="nil"/>
              <w:right w:val="nil"/>
            </w:tcBorders>
          </w:tcPr>
          <w:p w14:paraId="249902E2" w14:textId="77777777" w:rsidR="007228CE" w:rsidRDefault="007228CE" w:rsidP="00A428A8">
            <w:pPr>
              <w:ind w:right="233"/>
              <w:rPr>
                <w:rFonts w:eastAsia="Times New Roman" w:cs="Tahoma"/>
                <w:b/>
                <w:bCs/>
                <w:color w:val="000000"/>
                <w:sz w:val="16"/>
                <w:szCs w:val="16"/>
              </w:rPr>
            </w:pPr>
          </w:p>
        </w:tc>
        <w:tc>
          <w:tcPr>
            <w:tcW w:w="5112" w:type="dxa"/>
            <w:tcBorders>
              <w:top w:val="nil"/>
              <w:left w:val="nil"/>
              <w:bottom w:val="nil"/>
              <w:right w:val="nil"/>
            </w:tcBorders>
          </w:tcPr>
          <w:p w14:paraId="1D1056F8" w14:textId="77777777" w:rsidR="007228CE" w:rsidRDefault="007228CE" w:rsidP="00A428A8">
            <w:pPr>
              <w:rPr>
                <w:rFonts w:eastAsia="Times New Roman" w:cs="Tahoma"/>
                <w:b/>
                <w:bCs/>
                <w:color w:val="000000"/>
                <w:sz w:val="16"/>
                <w:szCs w:val="16"/>
              </w:rPr>
            </w:pPr>
          </w:p>
        </w:tc>
      </w:tr>
      <w:tr w:rsidR="007228CE" w14:paraId="750A6E9C" w14:textId="77777777" w:rsidTr="00A428A8">
        <w:tc>
          <w:tcPr>
            <w:tcW w:w="5184" w:type="dxa"/>
            <w:tcBorders>
              <w:top w:val="nil"/>
              <w:left w:val="nil"/>
              <w:bottom w:val="nil"/>
              <w:right w:val="nil"/>
            </w:tcBorders>
          </w:tcPr>
          <w:p w14:paraId="70A70775" w14:textId="77777777" w:rsidR="007228CE" w:rsidRDefault="007228CE" w:rsidP="00A428A8">
            <w:pPr>
              <w:ind w:right="233"/>
              <w:rPr>
                <w:rFonts w:eastAsia="Times New Roman" w:cs="Tahoma"/>
                <w:b/>
                <w:bCs/>
                <w:color w:val="000000"/>
                <w:sz w:val="16"/>
                <w:szCs w:val="16"/>
              </w:rPr>
            </w:pPr>
            <w:r w:rsidRPr="00F8666E">
              <w:rPr>
                <w:rFonts w:eastAsia="Times New Roman" w:cs="Tahoma"/>
                <w:noProof/>
                <w:sz w:val="24"/>
                <w:szCs w:val="24"/>
              </w:rPr>
              <w:drawing>
                <wp:inline distT="0" distB="0" distL="0" distR="0" wp14:anchorId="7C2BF72D" wp14:editId="3DB6695E">
                  <wp:extent cx="1903730" cy="1999615"/>
                  <wp:effectExtent l="19050" t="19050" r="20320" b="19685"/>
                  <wp:docPr id="31" name="Picture 31" descr="Lift Code 4: Side Loaders: High Lift P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Code 4: Side Loaders: High Lift Palle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c>
          <w:tcPr>
            <w:tcW w:w="5112" w:type="dxa"/>
            <w:tcBorders>
              <w:top w:val="nil"/>
              <w:left w:val="nil"/>
              <w:bottom w:val="nil"/>
              <w:right w:val="nil"/>
            </w:tcBorders>
          </w:tcPr>
          <w:p w14:paraId="52D5F44F" w14:textId="77777777" w:rsidR="007228CE" w:rsidRDefault="007228CE" w:rsidP="00A428A8">
            <w:pPr>
              <w:rPr>
                <w:rFonts w:eastAsia="Times New Roman" w:cs="Tahoma"/>
                <w:b/>
                <w:bCs/>
                <w:color w:val="000000"/>
                <w:sz w:val="16"/>
                <w:szCs w:val="16"/>
              </w:rPr>
            </w:pPr>
            <w:r w:rsidRPr="00F8666E">
              <w:rPr>
                <w:rFonts w:eastAsia="Times New Roman" w:cs="Tahoma"/>
                <w:noProof/>
                <w:sz w:val="24"/>
                <w:szCs w:val="24"/>
              </w:rPr>
              <w:drawing>
                <wp:inline distT="0" distB="0" distL="0" distR="0" wp14:anchorId="19F503E8" wp14:editId="67A39D11">
                  <wp:extent cx="1903730" cy="1999615"/>
                  <wp:effectExtent l="19050" t="19050" r="20320" b="19685"/>
                  <wp:docPr id="449" name="Picture 449" descr="Lift Code 4: Turret T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ft Code 4: Turret Truck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52ED7899" w14:textId="77777777" w:rsidTr="00A428A8">
        <w:tc>
          <w:tcPr>
            <w:tcW w:w="5184" w:type="dxa"/>
            <w:tcBorders>
              <w:top w:val="nil"/>
              <w:left w:val="nil"/>
              <w:bottom w:val="nil"/>
              <w:right w:val="nil"/>
            </w:tcBorders>
          </w:tcPr>
          <w:p w14:paraId="2C4256CD" w14:textId="77777777" w:rsidR="007228CE" w:rsidRPr="008136ED" w:rsidRDefault="007228CE" w:rsidP="00A428A8">
            <w:pPr>
              <w:ind w:right="233"/>
              <w:rPr>
                <w:rFonts w:eastAsia="Times New Roman" w:cs="Tahoma"/>
                <w:b/>
                <w:bCs/>
                <w:noProof/>
                <w:sz w:val="16"/>
                <w:szCs w:val="16"/>
              </w:rPr>
            </w:pPr>
            <w:r w:rsidRPr="008136ED">
              <w:rPr>
                <w:rFonts w:eastAsia="Times New Roman" w:cs="Tahoma"/>
                <w:b/>
                <w:bCs/>
                <w:noProof/>
                <w:sz w:val="16"/>
                <w:szCs w:val="16"/>
              </w:rPr>
              <w:t>Lift Code 4: Side Loaders, High-lift Pallet</w:t>
            </w:r>
          </w:p>
        </w:tc>
        <w:tc>
          <w:tcPr>
            <w:tcW w:w="5112" w:type="dxa"/>
            <w:tcBorders>
              <w:top w:val="nil"/>
              <w:left w:val="nil"/>
              <w:bottom w:val="nil"/>
              <w:right w:val="nil"/>
            </w:tcBorders>
          </w:tcPr>
          <w:p w14:paraId="0808C154" w14:textId="77777777" w:rsidR="007228CE" w:rsidRPr="008136ED" w:rsidRDefault="007228CE" w:rsidP="00A428A8">
            <w:pPr>
              <w:rPr>
                <w:rFonts w:eastAsia="Times New Roman" w:cs="Tahoma"/>
                <w:b/>
                <w:bCs/>
                <w:noProof/>
                <w:sz w:val="16"/>
                <w:szCs w:val="16"/>
              </w:rPr>
            </w:pPr>
            <w:r w:rsidRPr="008136ED">
              <w:rPr>
                <w:rFonts w:eastAsia="Times New Roman" w:cs="Tahoma"/>
                <w:b/>
                <w:bCs/>
                <w:noProof/>
                <w:sz w:val="16"/>
                <w:szCs w:val="16"/>
              </w:rPr>
              <w:t>Lift Code 4: Turret Trucks</w:t>
            </w:r>
          </w:p>
        </w:tc>
      </w:tr>
      <w:tr w:rsidR="007228CE" w14:paraId="3FAE4E36" w14:textId="77777777" w:rsidTr="00A428A8">
        <w:tc>
          <w:tcPr>
            <w:tcW w:w="5184" w:type="dxa"/>
            <w:tcBorders>
              <w:top w:val="nil"/>
              <w:left w:val="nil"/>
              <w:bottom w:val="nil"/>
              <w:right w:val="nil"/>
            </w:tcBorders>
          </w:tcPr>
          <w:p w14:paraId="7B38718D" w14:textId="77777777" w:rsidR="007228CE" w:rsidRPr="008136ED" w:rsidRDefault="007228CE" w:rsidP="00A428A8">
            <w:pPr>
              <w:ind w:right="233"/>
              <w:rPr>
                <w:rFonts w:eastAsia="Times New Roman" w:cs="Tahoma"/>
                <w:b/>
                <w:bCs/>
                <w:noProof/>
                <w:sz w:val="16"/>
                <w:szCs w:val="16"/>
              </w:rPr>
            </w:pPr>
          </w:p>
        </w:tc>
        <w:tc>
          <w:tcPr>
            <w:tcW w:w="5112" w:type="dxa"/>
            <w:tcBorders>
              <w:top w:val="nil"/>
              <w:left w:val="nil"/>
              <w:bottom w:val="nil"/>
              <w:right w:val="nil"/>
            </w:tcBorders>
          </w:tcPr>
          <w:p w14:paraId="3F69249C" w14:textId="77777777" w:rsidR="007228CE" w:rsidRPr="008136ED" w:rsidRDefault="007228CE" w:rsidP="00A428A8">
            <w:pPr>
              <w:rPr>
                <w:rFonts w:eastAsia="Times New Roman" w:cs="Tahoma"/>
                <w:b/>
                <w:bCs/>
                <w:noProof/>
                <w:sz w:val="16"/>
                <w:szCs w:val="16"/>
              </w:rPr>
            </w:pPr>
          </w:p>
        </w:tc>
      </w:tr>
      <w:tr w:rsidR="007228CE" w14:paraId="0EB2DB5A" w14:textId="77777777" w:rsidTr="00A428A8">
        <w:tc>
          <w:tcPr>
            <w:tcW w:w="5184" w:type="dxa"/>
            <w:tcBorders>
              <w:top w:val="nil"/>
              <w:left w:val="nil"/>
              <w:bottom w:val="nil"/>
              <w:right w:val="nil"/>
            </w:tcBorders>
          </w:tcPr>
          <w:p w14:paraId="1CFB49C8" w14:textId="77777777" w:rsidR="007228CE" w:rsidRPr="008136ED" w:rsidRDefault="007228CE" w:rsidP="00A428A8">
            <w:pPr>
              <w:ind w:right="233"/>
              <w:rPr>
                <w:rFonts w:eastAsia="Times New Roman" w:cs="Tahoma"/>
                <w:b/>
                <w:bCs/>
                <w:noProof/>
                <w:sz w:val="16"/>
                <w:szCs w:val="16"/>
              </w:rPr>
            </w:pPr>
          </w:p>
        </w:tc>
        <w:tc>
          <w:tcPr>
            <w:tcW w:w="5112" w:type="dxa"/>
            <w:tcBorders>
              <w:top w:val="nil"/>
              <w:left w:val="nil"/>
              <w:bottom w:val="nil"/>
              <w:right w:val="nil"/>
            </w:tcBorders>
          </w:tcPr>
          <w:p w14:paraId="6F4A412A" w14:textId="77777777" w:rsidR="007228CE" w:rsidRPr="008136ED" w:rsidRDefault="007228CE" w:rsidP="00A428A8">
            <w:pPr>
              <w:rPr>
                <w:rFonts w:eastAsia="Times New Roman" w:cs="Tahoma"/>
                <w:b/>
                <w:bCs/>
                <w:noProof/>
                <w:sz w:val="16"/>
                <w:szCs w:val="16"/>
              </w:rPr>
            </w:pPr>
          </w:p>
        </w:tc>
      </w:tr>
      <w:tr w:rsidR="007228CE" w14:paraId="455F2292" w14:textId="77777777" w:rsidTr="00A428A8">
        <w:tc>
          <w:tcPr>
            <w:tcW w:w="5184" w:type="dxa"/>
            <w:tcBorders>
              <w:top w:val="nil"/>
              <w:left w:val="nil"/>
              <w:bottom w:val="nil"/>
              <w:right w:val="nil"/>
            </w:tcBorders>
          </w:tcPr>
          <w:p w14:paraId="7E95BF2B" w14:textId="77777777" w:rsidR="007228CE" w:rsidRPr="00F7648C" w:rsidRDefault="007228CE" w:rsidP="00A428A8">
            <w:pPr>
              <w:ind w:right="233"/>
              <w:rPr>
                <w:rFonts w:eastAsia="Times New Roman" w:cs="Tahoma"/>
                <w:b/>
                <w:bCs/>
                <w:noProof/>
                <w:sz w:val="16"/>
                <w:szCs w:val="16"/>
              </w:rPr>
            </w:pPr>
            <w:r w:rsidRPr="00F7648C">
              <w:rPr>
                <w:rFonts w:eastAsia="Times New Roman" w:cs="Tahoma"/>
                <w:b/>
                <w:bCs/>
                <w:noProof/>
                <w:sz w:val="24"/>
                <w:szCs w:val="24"/>
              </w:rPr>
              <w:drawing>
                <wp:inline distT="0" distB="0" distL="0" distR="0" wp14:anchorId="0ACD8173" wp14:editId="08EBDE51">
                  <wp:extent cx="1903730" cy="1999615"/>
                  <wp:effectExtent l="19050" t="19050" r="20320" b="19685"/>
                  <wp:docPr id="450" name="Picture 450" descr="Lift Code 6: Low Lift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ft Code 6: Low Lift Platform."/>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22225">
                            <a:solidFill>
                              <a:schemeClr val="tx1"/>
                            </a:solidFill>
                          </a:ln>
                        </pic:spPr>
                      </pic:pic>
                    </a:graphicData>
                  </a:graphic>
                </wp:inline>
              </w:drawing>
            </w:r>
          </w:p>
        </w:tc>
        <w:tc>
          <w:tcPr>
            <w:tcW w:w="5112" w:type="dxa"/>
            <w:tcBorders>
              <w:top w:val="nil"/>
              <w:left w:val="nil"/>
              <w:bottom w:val="nil"/>
              <w:right w:val="nil"/>
            </w:tcBorders>
          </w:tcPr>
          <w:p w14:paraId="51D3CCA8" w14:textId="77777777" w:rsidR="007228CE" w:rsidRPr="008136ED" w:rsidRDefault="007228CE" w:rsidP="00A428A8">
            <w:pPr>
              <w:rPr>
                <w:rFonts w:eastAsia="Times New Roman" w:cs="Tahoma"/>
                <w:b/>
                <w:bCs/>
                <w:noProof/>
                <w:sz w:val="16"/>
                <w:szCs w:val="16"/>
              </w:rPr>
            </w:pPr>
            <w:r w:rsidRPr="00F8666E">
              <w:rPr>
                <w:rFonts w:eastAsia="Times New Roman" w:cs="Tahoma"/>
                <w:noProof/>
                <w:sz w:val="24"/>
                <w:szCs w:val="24"/>
              </w:rPr>
              <w:drawing>
                <wp:inline distT="0" distB="0" distL="0" distR="0" wp14:anchorId="5BBC6C1E" wp14:editId="668C988F">
                  <wp:extent cx="1903730" cy="1999615"/>
                  <wp:effectExtent l="19050" t="19050" r="20320" b="19685"/>
                  <wp:docPr id="452" name="Picture 452" descr="Lift Code 6: Low Lift P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ft Code 6: Low Lift Palle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28E2E139" w14:textId="77777777" w:rsidTr="00A428A8">
        <w:tc>
          <w:tcPr>
            <w:tcW w:w="5184" w:type="dxa"/>
            <w:tcBorders>
              <w:top w:val="nil"/>
              <w:left w:val="nil"/>
              <w:bottom w:val="nil"/>
              <w:right w:val="nil"/>
            </w:tcBorders>
          </w:tcPr>
          <w:p w14:paraId="6DBE1733" w14:textId="77777777" w:rsidR="007228CE" w:rsidRPr="008136ED" w:rsidRDefault="007228CE" w:rsidP="00A428A8">
            <w:pPr>
              <w:ind w:right="233"/>
              <w:rPr>
                <w:rFonts w:eastAsia="Times New Roman" w:cs="Tahoma"/>
                <w:b/>
                <w:bCs/>
                <w:noProof/>
                <w:sz w:val="16"/>
                <w:szCs w:val="16"/>
              </w:rPr>
            </w:pPr>
            <w:r>
              <w:rPr>
                <w:rFonts w:eastAsia="Times New Roman" w:cs="Tahoma"/>
                <w:b/>
                <w:bCs/>
                <w:noProof/>
                <w:sz w:val="16"/>
                <w:szCs w:val="16"/>
              </w:rPr>
              <w:t>Lift Code 6: Low-lift Platform</w:t>
            </w:r>
          </w:p>
        </w:tc>
        <w:tc>
          <w:tcPr>
            <w:tcW w:w="5112" w:type="dxa"/>
            <w:tcBorders>
              <w:top w:val="nil"/>
              <w:left w:val="nil"/>
              <w:bottom w:val="nil"/>
              <w:right w:val="nil"/>
            </w:tcBorders>
          </w:tcPr>
          <w:p w14:paraId="308CE967" w14:textId="77777777" w:rsidR="007228CE" w:rsidRPr="008136ED" w:rsidRDefault="007228CE" w:rsidP="00A428A8">
            <w:pPr>
              <w:rPr>
                <w:rFonts w:eastAsia="Times New Roman" w:cs="Tahoma"/>
                <w:b/>
                <w:bCs/>
                <w:noProof/>
                <w:sz w:val="16"/>
                <w:szCs w:val="16"/>
              </w:rPr>
            </w:pPr>
            <w:r>
              <w:rPr>
                <w:rFonts w:eastAsia="Times New Roman" w:cs="Tahoma"/>
                <w:b/>
                <w:bCs/>
                <w:noProof/>
                <w:sz w:val="16"/>
                <w:szCs w:val="16"/>
              </w:rPr>
              <w:t>Lift Code 6: Low-lift Pallet</w:t>
            </w:r>
          </w:p>
        </w:tc>
      </w:tr>
      <w:tr w:rsidR="007228CE" w14:paraId="2746EF9C" w14:textId="77777777" w:rsidTr="00A428A8">
        <w:tc>
          <w:tcPr>
            <w:tcW w:w="5184" w:type="dxa"/>
            <w:tcBorders>
              <w:top w:val="nil"/>
              <w:left w:val="nil"/>
              <w:bottom w:val="nil"/>
              <w:right w:val="nil"/>
            </w:tcBorders>
          </w:tcPr>
          <w:p w14:paraId="22E70227" w14:textId="77777777" w:rsidR="007228CE" w:rsidRPr="008136ED" w:rsidRDefault="007228CE" w:rsidP="00A428A8">
            <w:pPr>
              <w:ind w:right="233"/>
              <w:rPr>
                <w:rFonts w:eastAsia="Times New Roman" w:cs="Tahoma"/>
                <w:b/>
                <w:bCs/>
                <w:noProof/>
                <w:sz w:val="16"/>
                <w:szCs w:val="16"/>
              </w:rPr>
            </w:pPr>
          </w:p>
        </w:tc>
        <w:tc>
          <w:tcPr>
            <w:tcW w:w="5112" w:type="dxa"/>
            <w:tcBorders>
              <w:top w:val="nil"/>
              <w:left w:val="nil"/>
              <w:bottom w:val="nil"/>
              <w:right w:val="nil"/>
            </w:tcBorders>
          </w:tcPr>
          <w:p w14:paraId="134A5FB9" w14:textId="77777777" w:rsidR="007228CE" w:rsidRPr="008136ED" w:rsidRDefault="007228CE" w:rsidP="00A428A8">
            <w:pPr>
              <w:rPr>
                <w:rFonts w:eastAsia="Times New Roman" w:cs="Tahoma"/>
                <w:b/>
                <w:bCs/>
                <w:noProof/>
                <w:sz w:val="16"/>
                <w:szCs w:val="16"/>
              </w:rPr>
            </w:pPr>
          </w:p>
        </w:tc>
      </w:tr>
    </w:tbl>
    <w:p w14:paraId="6762FE60" w14:textId="77777777" w:rsidR="007228CE" w:rsidRPr="00EF5842" w:rsidRDefault="007228CE" w:rsidP="007228CE">
      <w:pPr>
        <w:rPr>
          <w:rFonts w:eastAsia="Times New Roman" w:cs="Tahoma"/>
        </w:rPr>
      </w:pPr>
      <w:r>
        <w:rPr>
          <w:rFonts w:eastAsia="Times New Roman" w:cs="Tahoma"/>
        </w:rPr>
        <w:t>Class III: Electric Motor Hand Trucks or Hand/Rider Trucks</w:t>
      </w:r>
    </w:p>
    <w:p w14:paraId="5BC58662" w14:textId="77777777" w:rsidR="007228CE" w:rsidRDefault="007228CE" w:rsidP="007228CE">
      <w:pPr>
        <w:rPr>
          <w:rFonts w:eastAsia="Times New Roman" w:cs="Tahoma"/>
          <w:color w:val="000000"/>
          <w:szCs w:val="20"/>
        </w:rPr>
      </w:pPr>
      <w:r>
        <w:rPr>
          <w:rFonts w:eastAsia="Times New Roman" w:cs="Tahoma"/>
          <w:color w:val="000000"/>
          <w:szCs w:val="20"/>
        </w:rPr>
        <w:t>The following are examples of Class III powered industrial trucks.</w:t>
      </w:r>
    </w:p>
    <w:p w14:paraId="43C151D1" w14:textId="77777777" w:rsidR="007228CE" w:rsidRDefault="007228CE" w:rsidP="007228CE"/>
    <w:tbl>
      <w:tblPr>
        <w:tblW w:w="10296" w:type="dxa"/>
        <w:tblInd w:w="-5" w:type="dxa"/>
        <w:tblLook w:val="04A0" w:firstRow="1" w:lastRow="0" w:firstColumn="1" w:lastColumn="0" w:noHBand="0" w:noVBand="1"/>
      </w:tblPr>
      <w:tblGrid>
        <w:gridCol w:w="5184"/>
        <w:gridCol w:w="5112"/>
      </w:tblGrid>
      <w:tr w:rsidR="007228CE" w14:paraId="2354E02F" w14:textId="77777777" w:rsidTr="00A428A8">
        <w:tc>
          <w:tcPr>
            <w:tcW w:w="5184" w:type="dxa"/>
            <w:tcBorders>
              <w:top w:val="nil"/>
              <w:left w:val="nil"/>
              <w:bottom w:val="nil"/>
              <w:right w:val="nil"/>
            </w:tcBorders>
          </w:tcPr>
          <w:p w14:paraId="6A6C8E33" w14:textId="77777777" w:rsidR="007228CE" w:rsidRPr="008136ED" w:rsidRDefault="007228CE" w:rsidP="00A428A8">
            <w:pPr>
              <w:ind w:right="233"/>
              <w:rPr>
                <w:rFonts w:eastAsia="Times New Roman" w:cs="Tahoma"/>
                <w:b/>
                <w:bCs/>
                <w:noProof/>
                <w:sz w:val="16"/>
                <w:szCs w:val="16"/>
              </w:rPr>
            </w:pPr>
            <w:r w:rsidRPr="00F8666E">
              <w:rPr>
                <w:rFonts w:eastAsia="Times New Roman" w:cs="Tahoma"/>
                <w:noProof/>
                <w:sz w:val="24"/>
                <w:szCs w:val="24"/>
              </w:rPr>
              <w:drawing>
                <wp:inline distT="0" distB="0" distL="0" distR="0" wp14:anchorId="3AC581BD" wp14:editId="460EF6B1">
                  <wp:extent cx="1903730" cy="1999615"/>
                  <wp:effectExtent l="19050" t="19050" r="20320" b="19685"/>
                  <wp:docPr id="37" name="Picture 37" descr="Lift Code 1: Low Lift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Lift Code 1: Low Lift Platform."/>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c>
          <w:tcPr>
            <w:tcW w:w="5112" w:type="dxa"/>
            <w:tcBorders>
              <w:top w:val="nil"/>
              <w:left w:val="nil"/>
              <w:bottom w:val="nil"/>
              <w:right w:val="nil"/>
            </w:tcBorders>
          </w:tcPr>
          <w:p w14:paraId="61981B1C" w14:textId="77777777" w:rsidR="007228CE" w:rsidRPr="008136ED" w:rsidRDefault="007228CE" w:rsidP="00A428A8">
            <w:pPr>
              <w:rPr>
                <w:rFonts w:eastAsia="Times New Roman" w:cs="Tahoma"/>
                <w:b/>
                <w:bCs/>
                <w:noProof/>
                <w:sz w:val="16"/>
                <w:szCs w:val="16"/>
              </w:rPr>
            </w:pPr>
            <w:r w:rsidRPr="00F8666E">
              <w:rPr>
                <w:rFonts w:eastAsia="Times New Roman" w:cs="Tahoma"/>
                <w:noProof/>
                <w:sz w:val="24"/>
                <w:szCs w:val="24"/>
              </w:rPr>
              <w:drawing>
                <wp:inline distT="0" distB="0" distL="0" distR="0" wp14:anchorId="471AC5A2" wp14:editId="691CAFD1">
                  <wp:extent cx="1903730" cy="1999615"/>
                  <wp:effectExtent l="19050" t="19050" r="20320" b="19685"/>
                  <wp:docPr id="36" name="Picture 36" descr="Lift Code 2: Low Lift Walkie P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Lift Code 2: Low Lift Walkie Palle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5CFA78A6" w14:textId="77777777" w:rsidTr="00A428A8">
        <w:tc>
          <w:tcPr>
            <w:tcW w:w="5184" w:type="dxa"/>
            <w:tcBorders>
              <w:top w:val="nil"/>
              <w:left w:val="nil"/>
              <w:bottom w:val="nil"/>
              <w:right w:val="nil"/>
            </w:tcBorders>
          </w:tcPr>
          <w:p w14:paraId="0A292AD8" w14:textId="77777777" w:rsidR="007228CE" w:rsidRPr="008136ED" w:rsidRDefault="007228CE" w:rsidP="00A428A8">
            <w:pPr>
              <w:ind w:right="233"/>
              <w:rPr>
                <w:rFonts w:eastAsia="Times New Roman" w:cs="Tahoma"/>
                <w:b/>
                <w:bCs/>
                <w:noProof/>
                <w:sz w:val="16"/>
                <w:szCs w:val="16"/>
              </w:rPr>
            </w:pPr>
            <w:r>
              <w:rPr>
                <w:rFonts w:eastAsia="Times New Roman" w:cs="Tahoma"/>
                <w:b/>
                <w:bCs/>
                <w:noProof/>
                <w:sz w:val="16"/>
                <w:szCs w:val="16"/>
              </w:rPr>
              <w:t>Lift Code 1: Low-lift Platform</w:t>
            </w:r>
          </w:p>
        </w:tc>
        <w:tc>
          <w:tcPr>
            <w:tcW w:w="5112" w:type="dxa"/>
            <w:tcBorders>
              <w:top w:val="nil"/>
              <w:left w:val="nil"/>
              <w:bottom w:val="nil"/>
              <w:right w:val="nil"/>
            </w:tcBorders>
          </w:tcPr>
          <w:p w14:paraId="685D43AF" w14:textId="77777777" w:rsidR="007228CE" w:rsidRPr="008136ED" w:rsidRDefault="007228CE" w:rsidP="00A428A8">
            <w:pPr>
              <w:rPr>
                <w:rFonts w:eastAsia="Times New Roman" w:cs="Tahoma"/>
                <w:b/>
                <w:bCs/>
                <w:noProof/>
                <w:sz w:val="16"/>
                <w:szCs w:val="16"/>
              </w:rPr>
            </w:pPr>
            <w:r>
              <w:rPr>
                <w:rFonts w:eastAsia="Times New Roman" w:cs="Tahoma"/>
                <w:b/>
                <w:bCs/>
                <w:noProof/>
                <w:sz w:val="16"/>
                <w:szCs w:val="16"/>
              </w:rPr>
              <w:t>Lift Code 2: Low-lift Walkie Pallet</w:t>
            </w:r>
          </w:p>
        </w:tc>
      </w:tr>
      <w:tr w:rsidR="007228CE" w14:paraId="6A35A632" w14:textId="77777777" w:rsidTr="00A428A8">
        <w:tc>
          <w:tcPr>
            <w:tcW w:w="5184" w:type="dxa"/>
            <w:tcBorders>
              <w:top w:val="nil"/>
              <w:left w:val="nil"/>
              <w:bottom w:val="nil"/>
              <w:right w:val="nil"/>
            </w:tcBorders>
          </w:tcPr>
          <w:p w14:paraId="0FF35D9C" w14:textId="77777777" w:rsidR="007228CE" w:rsidRDefault="007228CE" w:rsidP="00A428A8">
            <w:pPr>
              <w:ind w:right="233"/>
              <w:rPr>
                <w:rFonts w:eastAsia="Times New Roman" w:cs="Tahoma"/>
                <w:b/>
                <w:bCs/>
                <w:noProof/>
                <w:sz w:val="16"/>
                <w:szCs w:val="16"/>
              </w:rPr>
            </w:pPr>
          </w:p>
        </w:tc>
        <w:tc>
          <w:tcPr>
            <w:tcW w:w="5112" w:type="dxa"/>
            <w:tcBorders>
              <w:top w:val="nil"/>
              <w:left w:val="nil"/>
              <w:bottom w:val="nil"/>
              <w:right w:val="nil"/>
            </w:tcBorders>
          </w:tcPr>
          <w:p w14:paraId="065AF355" w14:textId="77777777" w:rsidR="007228CE" w:rsidRDefault="007228CE" w:rsidP="00A428A8">
            <w:pPr>
              <w:rPr>
                <w:rFonts w:eastAsia="Times New Roman" w:cs="Tahoma"/>
                <w:b/>
                <w:bCs/>
                <w:noProof/>
                <w:sz w:val="16"/>
                <w:szCs w:val="16"/>
              </w:rPr>
            </w:pPr>
          </w:p>
        </w:tc>
      </w:tr>
      <w:tr w:rsidR="007228CE" w14:paraId="513629F1" w14:textId="77777777" w:rsidTr="00A428A8">
        <w:tc>
          <w:tcPr>
            <w:tcW w:w="5184" w:type="dxa"/>
            <w:tcBorders>
              <w:top w:val="nil"/>
              <w:left w:val="nil"/>
              <w:bottom w:val="nil"/>
              <w:right w:val="nil"/>
            </w:tcBorders>
          </w:tcPr>
          <w:p w14:paraId="2735AD59" w14:textId="77777777" w:rsidR="007228CE" w:rsidRPr="008136ED" w:rsidRDefault="007228CE" w:rsidP="00A428A8">
            <w:pPr>
              <w:ind w:right="233"/>
              <w:rPr>
                <w:rFonts w:eastAsia="Times New Roman" w:cs="Tahoma"/>
                <w:b/>
                <w:bCs/>
                <w:noProof/>
                <w:sz w:val="16"/>
                <w:szCs w:val="16"/>
              </w:rPr>
            </w:pPr>
            <w:r w:rsidRPr="00F8666E">
              <w:rPr>
                <w:rFonts w:eastAsia="Times New Roman" w:cs="Tahoma"/>
                <w:noProof/>
                <w:sz w:val="24"/>
                <w:szCs w:val="24"/>
              </w:rPr>
              <w:drawing>
                <wp:inline distT="0" distB="0" distL="0" distR="0" wp14:anchorId="0C91C836" wp14:editId="4FBA6694">
                  <wp:extent cx="1903730" cy="1999615"/>
                  <wp:effectExtent l="19050" t="19050" r="20320" b="19685"/>
                  <wp:docPr id="35" name="Picture 35" descr="Lift Code 3: Tr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ift Code 3: Tractor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c>
          <w:tcPr>
            <w:tcW w:w="5112" w:type="dxa"/>
            <w:tcBorders>
              <w:top w:val="nil"/>
              <w:left w:val="nil"/>
              <w:bottom w:val="nil"/>
              <w:right w:val="nil"/>
            </w:tcBorders>
          </w:tcPr>
          <w:p w14:paraId="5147F95C" w14:textId="77777777" w:rsidR="007228CE" w:rsidRPr="008136ED" w:rsidRDefault="007228CE" w:rsidP="00A428A8">
            <w:pPr>
              <w:rPr>
                <w:rFonts w:eastAsia="Times New Roman" w:cs="Tahoma"/>
                <w:b/>
                <w:bCs/>
                <w:noProof/>
                <w:sz w:val="16"/>
                <w:szCs w:val="16"/>
              </w:rPr>
            </w:pPr>
            <w:r w:rsidRPr="00F8666E">
              <w:rPr>
                <w:rFonts w:eastAsia="Times New Roman" w:cs="Tahoma"/>
                <w:noProof/>
                <w:sz w:val="24"/>
                <w:szCs w:val="24"/>
              </w:rPr>
              <w:drawing>
                <wp:inline distT="0" distB="0" distL="0" distR="0" wp14:anchorId="3CFE26FD" wp14:editId="7D2A8EF9">
                  <wp:extent cx="1903730" cy="1999615"/>
                  <wp:effectExtent l="19050" t="19050" r="20320" b="19685"/>
                  <wp:docPr id="34" name="Picture 34" descr="Lift Code 4: Low Lift Walkie/Center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Lift Code 4: Low Lift Walkie/Center Control."/>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3F679D7B" w14:textId="77777777" w:rsidTr="00A428A8">
        <w:tc>
          <w:tcPr>
            <w:tcW w:w="5184" w:type="dxa"/>
            <w:tcBorders>
              <w:top w:val="nil"/>
              <w:left w:val="nil"/>
              <w:bottom w:val="nil"/>
              <w:right w:val="nil"/>
            </w:tcBorders>
          </w:tcPr>
          <w:p w14:paraId="25F3F57E" w14:textId="77777777" w:rsidR="007228CE" w:rsidRPr="00F7648C" w:rsidRDefault="007228CE" w:rsidP="00A428A8">
            <w:pPr>
              <w:ind w:right="233"/>
              <w:rPr>
                <w:rFonts w:eastAsia="Times New Roman" w:cs="Tahoma"/>
                <w:b/>
                <w:bCs/>
                <w:noProof/>
                <w:sz w:val="16"/>
                <w:szCs w:val="16"/>
              </w:rPr>
            </w:pPr>
            <w:r w:rsidRPr="00F7648C">
              <w:rPr>
                <w:rFonts w:eastAsia="Times New Roman" w:cs="Tahoma"/>
                <w:b/>
                <w:bCs/>
                <w:noProof/>
                <w:sz w:val="16"/>
                <w:szCs w:val="16"/>
              </w:rPr>
              <w:t>Lift Code 3: Tractors</w:t>
            </w:r>
          </w:p>
        </w:tc>
        <w:tc>
          <w:tcPr>
            <w:tcW w:w="5112" w:type="dxa"/>
            <w:tcBorders>
              <w:top w:val="nil"/>
              <w:left w:val="nil"/>
              <w:bottom w:val="nil"/>
              <w:right w:val="nil"/>
            </w:tcBorders>
          </w:tcPr>
          <w:p w14:paraId="1B1DAEAE" w14:textId="77777777" w:rsidR="007228CE" w:rsidRPr="00F7648C" w:rsidRDefault="007228CE" w:rsidP="00A428A8">
            <w:pPr>
              <w:jc w:val="left"/>
              <w:rPr>
                <w:rFonts w:eastAsia="Times New Roman" w:cs="Tahoma"/>
                <w:b/>
                <w:bCs/>
                <w:noProof/>
                <w:sz w:val="16"/>
                <w:szCs w:val="16"/>
              </w:rPr>
            </w:pPr>
            <w:r w:rsidRPr="00F7648C">
              <w:rPr>
                <w:rFonts w:eastAsia="Times New Roman" w:cs="Tahoma"/>
                <w:b/>
                <w:bCs/>
                <w:noProof/>
                <w:sz w:val="16"/>
                <w:szCs w:val="16"/>
              </w:rPr>
              <w:t>Lift Code 4: Low</w:t>
            </w:r>
            <w:r>
              <w:rPr>
                <w:rFonts w:eastAsia="Times New Roman" w:cs="Tahoma"/>
                <w:b/>
                <w:bCs/>
                <w:noProof/>
                <w:sz w:val="16"/>
                <w:szCs w:val="16"/>
              </w:rPr>
              <w:t>-l</w:t>
            </w:r>
            <w:r w:rsidRPr="00F7648C">
              <w:rPr>
                <w:rFonts w:eastAsia="Times New Roman" w:cs="Tahoma"/>
                <w:b/>
                <w:bCs/>
                <w:noProof/>
                <w:sz w:val="16"/>
                <w:szCs w:val="16"/>
              </w:rPr>
              <w:t>ift Walkie/CenterControl</w:t>
            </w:r>
          </w:p>
          <w:p w14:paraId="5CC2FCC3" w14:textId="77777777" w:rsidR="007228CE" w:rsidRPr="00F8666E" w:rsidRDefault="007228CE" w:rsidP="00A428A8">
            <w:pPr>
              <w:rPr>
                <w:rFonts w:eastAsia="Times New Roman" w:cs="Tahoma"/>
                <w:noProof/>
                <w:sz w:val="24"/>
                <w:szCs w:val="24"/>
              </w:rPr>
            </w:pPr>
          </w:p>
        </w:tc>
      </w:tr>
      <w:tr w:rsidR="007228CE" w14:paraId="43D041C1" w14:textId="77777777" w:rsidTr="00A428A8">
        <w:tc>
          <w:tcPr>
            <w:tcW w:w="5184" w:type="dxa"/>
            <w:tcBorders>
              <w:top w:val="nil"/>
              <w:left w:val="nil"/>
              <w:bottom w:val="nil"/>
              <w:right w:val="nil"/>
            </w:tcBorders>
          </w:tcPr>
          <w:p w14:paraId="05114CF5" w14:textId="77777777" w:rsidR="007228CE" w:rsidRPr="00F8666E" w:rsidRDefault="007228CE" w:rsidP="00A428A8">
            <w:pPr>
              <w:ind w:right="233"/>
              <w:rPr>
                <w:rFonts w:eastAsia="Times New Roman" w:cs="Tahoma"/>
                <w:noProof/>
                <w:sz w:val="24"/>
                <w:szCs w:val="24"/>
              </w:rPr>
            </w:pPr>
          </w:p>
        </w:tc>
        <w:tc>
          <w:tcPr>
            <w:tcW w:w="5112" w:type="dxa"/>
            <w:tcBorders>
              <w:top w:val="nil"/>
              <w:left w:val="nil"/>
              <w:bottom w:val="nil"/>
              <w:right w:val="nil"/>
            </w:tcBorders>
          </w:tcPr>
          <w:p w14:paraId="03C1FB3F" w14:textId="77777777" w:rsidR="007228CE" w:rsidRPr="00F8666E" w:rsidRDefault="007228CE" w:rsidP="00A428A8">
            <w:pPr>
              <w:rPr>
                <w:rFonts w:eastAsia="Times New Roman" w:cs="Tahoma"/>
                <w:noProof/>
                <w:sz w:val="24"/>
                <w:szCs w:val="24"/>
              </w:rPr>
            </w:pPr>
          </w:p>
        </w:tc>
      </w:tr>
      <w:tr w:rsidR="007228CE" w14:paraId="74F8E4C3" w14:textId="77777777" w:rsidTr="00A428A8">
        <w:tc>
          <w:tcPr>
            <w:tcW w:w="5184" w:type="dxa"/>
            <w:tcBorders>
              <w:top w:val="nil"/>
              <w:left w:val="nil"/>
              <w:bottom w:val="nil"/>
              <w:right w:val="nil"/>
            </w:tcBorders>
          </w:tcPr>
          <w:p w14:paraId="277766DA" w14:textId="77777777" w:rsidR="007228CE" w:rsidRPr="00F8666E" w:rsidRDefault="007228CE" w:rsidP="00A428A8">
            <w:pPr>
              <w:ind w:right="233"/>
              <w:rPr>
                <w:rFonts w:eastAsia="Times New Roman" w:cs="Tahoma"/>
                <w:noProof/>
                <w:sz w:val="24"/>
                <w:szCs w:val="24"/>
              </w:rPr>
            </w:pPr>
            <w:r w:rsidRPr="00F8666E">
              <w:rPr>
                <w:rFonts w:eastAsia="Times New Roman" w:cs="Tahoma"/>
                <w:noProof/>
                <w:sz w:val="24"/>
                <w:szCs w:val="24"/>
              </w:rPr>
              <w:drawing>
                <wp:inline distT="0" distB="0" distL="0" distR="0" wp14:anchorId="64BBE934" wp14:editId="17EE6EBF">
                  <wp:extent cx="1903730" cy="1999615"/>
                  <wp:effectExtent l="19050" t="19050" r="20320" b="19685"/>
                  <wp:docPr id="33" name="Picture 33" descr="Lift Code 5: Reach Type Outrig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ift Code 5: Reach Type Outrigge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22225">
                            <a:solidFill>
                              <a:schemeClr val="tx1"/>
                            </a:solidFill>
                          </a:ln>
                        </pic:spPr>
                      </pic:pic>
                    </a:graphicData>
                  </a:graphic>
                </wp:inline>
              </w:drawing>
            </w:r>
          </w:p>
        </w:tc>
        <w:tc>
          <w:tcPr>
            <w:tcW w:w="5112" w:type="dxa"/>
            <w:tcBorders>
              <w:top w:val="nil"/>
              <w:left w:val="nil"/>
              <w:bottom w:val="nil"/>
              <w:right w:val="nil"/>
            </w:tcBorders>
          </w:tcPr>
          <w:p w14:paraId="2AB17597" w14:textId="77777777" w:rsidR="007228CE" w:rsidRPr="00F8666E" w:rsidRDefault="007228CE" w:rsidP="00A428A8">
            <w:pPr>
              <w:rPr>
                <w:rFonts w:eastAsia="Times New Roman" w:cs="Tahoma"/>
                <w:noProof/>
                <w:sz w:val="24"/>
                <w:szCs w:val="24"/>
              </w:rPr>
            </w:pPr>
            <w:r w:rsidRPr="00F8666E">
              <w:rPr>
                <w:rFonts w:eastAsia="Times New Roman" w:cs="Tahoma"/>
                <w:noProof/>
                <w:sz w:val="24"/>
                <w:szCs w:val="24"/>
              </w:rPr>
              <w:drawing>
                <wp:inline distT="0" distB="0" distL="0" distR="0" wp14:anchorId="311B5CB8" wp14:editId="01C0D5B1">
                  <wp:extent cx="1903730" cy="1999615"/>
                  <wp:effectExtent l="19050" t="19050" r="20320" b="19685"/>
                  <wp:docPr id="32" name="Picture 32" descr="Lift Code 6: High Lift Stra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ift Code 6: High Lift Straddl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7E2B5807" w14:textId="77777777" w:rsidTr="00A428A8">
        <w:tc>
          <w:tcPr>
            <w:tcW w:w="5184" w:type="dxa"/>
            <w:tcBorders>
              <w:top w:val="nil"/>
              <w:left w:val="nil"/>
              <w:bottom w:val="nil"/>
              <w:right w:val="nil"/>
            </w:tcBorders>
          </w:tcPr>
          <w:p w14:paraId="0B6D14EA" w14:textId="77777777" w:rsidR="007228CE" w:rsidRPr="00F7648C" w:rsidRDefault="007228CE" w:rsidP="00A428A8">
            <w:pPr>
              <w:ind w:right="233"/>
              <w:rPr>
                <w:rFonts w:eastAsia="Times New Roman" w:cs="Tahoma"/>
                <w:b/>
                <w:bCs/>
                <w:noProof/>
                <w:sz w:val="16"/>
                <w:szCs w:val="16"/>
              </w:rPr>
            </w:pPr>
            <w:r w:rsidRPr="00F7648C">
              <w:rPr>
                <w:rFonts w:eastAsia="Times New Roman" w:cs="Tahoma"/>
                <w:b/>
                <w:bCs/>
                <w:noProof/>
                <w:sz w:val="16"/>
                <w:szCs w:val="16"/>
              </w:rPr>
              <w:t>Lift Code 5: Reach Type Outrigger</w:t>
            </w:r>
          </w:p>
        </w:tc>
        <w:tc>
          <w:tcPr>
            <w:tcW w:w="5112" w:type="dxa"/>
            <w:tcBorders>
              <w:top w:val="nil"/>
              <w:left w:val="nil"/>
              <w:bottom w:val="nil"/>
              <w:right w:val="nil"/>
            </w:tcBorders>
          </w:tcPr>
          <w:p w14:paraId="72C80316" w14:textId="77777777" w:rsidR="007228CE" w:rsidRPr="00F7648C" w:rsidRDefault="007228CE" w:rsidP="00A428A8">
            <w:pPr>
              <w:rPr>
                <w:rFonts w:eastAsia="Times New Roman" w:cs="Tahoma"/>
                <w:b/>
                <w:bCs/>
                <w:noProof/>
                <w:sz w:val="16"/>
                <w:szCs w:val="16"/>
              </w:rPr>
            </w:pPr>
            <w:r w:rsidRPr="00F7648C">
              <w:rPr>
                <w:rFonts w:eastAsia="Times New Roman" w:cs="Tahoma"/>
                <w:b/>
                <w:bCs/>
                <w:noProof/>
                <w:sz w:val="16"/>
                <w:szCs w:val="16"/>
              </w:rPr>
              <w:t>Lift Code 6: High</w:t>
            </w:r>
            <w:r>
              <w:rPr>
                <w:rFonts w:eastAsia="Times New Roman" w:cs="Tahoma"/>
                <w:b/>
                <w:bCs/>
                <w:noProof/>
                <w:sz w:val="16"/>
                <w:szCs w:val="16"/>
              </w:rPr>
              <w:t>-l</w:t>
            </w:r>
            <w:r w:rsidRPr="00F7648C">
              <w:rPr>
                <w:rFonts w:eastAsia="Times New Roman" w:cs="Tahoma"/>
                <w:b/>
                <w:bCs/>
                <w:noProof/>
                <w:sz w:val="16"/>
                <w:szCs w:val="16"/>
              </w:rPr>
              <w:t>ift Straddle</w:t>
            </w:r>
          </w:p>
        </w:tc>
      </w:tr>
      <w:tr w:rsidR="007228CE" w14:paraId="3DE04104" w14:textId="77777777" w:rsidTr="00A428A8">
        <w:tc>
          <w:tcPr>
            <w:tcW w:w="5184" w:type="dxa"/>
            <w:tcBorders>
              <w:top w:val="nil"/>
              <w:left w:val="nil"/>
              <w:bottom w:val="nil"/>
              <w:right w:val="nil"/>
            </w:tcBorders>
          </w:tcPr>
          <w:p w14:paraId="5FDCFA41" w14:textId="77777777" w:rsidR="007228CE" w:rsidRPr="00F7648C" w:rsidRDefault="007228CE" w:rsidP="00A428A8">
            <w:pPr>
              <w:ind w:right="233"/>
              <w:rPr>
                <w:rFonts w:eastAsia="Times New Roman" w:cs="Tahoma"/>
                <w:b/>
                <w:bCs/>
                <w:noProof/>
                <w:sz w:val="16"/>
                <w:szCs w:val="16"/>
              </w:rPr>
            </w:pPr>
          </w:p>
        </w:tc>
        <w:tc>
          <w:tcPr>
            <w:tcW w:w="5112" w:type="dxa"/>
            <w:tcBorders>
              <w:top w:val="nil"/>
              <w:left w:val="nil"/>
              <w:bottom w:val="nil"/>
              <w:right w:val="nil"/>
            </w:tcBorders>
          </w:tcPr>
          <w:p w14:paraId="3B79773D" w14:textId="77777777" w:rsidR="007228CE" w:rsidRPr="00F7648C" w:rsidRDefault="007228CE" w:rsidP="00A428A8">
            <w:pPr>
              <w:rPr>
                <w:rFonts w:eastAsia="Times New Roman" w:cs="Tahoma"/>
                <w:b/>
                <w:bCs/>
                <w:noProof/>
                <w:sz w:val="16"/>
                <w:szCs w:val="16"/>
              </w:rPr>
            </w:pPr>
          </w:p>
        </w:tc>
      </w:tr>
      <w:tr w:rsidR="007228CE" w14:paraId="13FBDE4D" w14:textId="77777777" w:rsidTr="00A428A8">
        <w:tc>
          <w:tcPr>
            <w:tcW w:w="5184" w:type="dxa"/>
            <w:tcBorders>
              <w:top w:val="nil"/>
              <w:left w:val="nil"/>
              <w:bottom w:val="nil"/>
              <w:right w:val="nil"/>
            </w:tcBorders>
          </w:tcPr>
          <w:p w14:paraId="5F2B18D5" w14:textId="77777777" w:rsidR="007228CE" w:rsidRPr="00F8666E" w:rsidRDefault="007228CE" w:rsidP="00A428A8">
            <w:pPr>
              <w:ind w:right="233"/>
              <w:rPr>
                <w:rFonts w:eastAsia="Times New Roman" w:cs="Tahoma"/>
                <w:noProof/>
                <w:sz w:val="24"/>
                <w:szCs w:val="24"/>
              </w:rPr>
            </w:pPr>
            <w:r w:rsidRPr="00F8666E">
              <w:rPr>
                <w:rFonts w:eastAsia="Times New Roman" w:cs="Tahoma"/>
                <w:noProof/>
                <w:sz w:val="24"/>
                <w:szCs w:val="24"/>
              </w:rPr>
              <w:drawing>
                <wp:inline distT="0" distB="0" distL="0" distR="0" wp14:anchorId="5DD2886B" wp14:editId="70C855A6">
                  <wp:extent cx="1903730" cy="1999615"/>
                  <wp:effectExtent l="19050" t="19050" r="20320" b="19685"/>
                  <wp:docPr id="479" name="Picture 479" descr="Lift Code 6: Single Face P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ift Code 6: Single Face Palle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c>
          <w:tcPr>
            <w:tcW w:w="5112" w:type="dxa"/>
            <w:tcBorders>
              <w:top w:val="nil"/>
              <w:left w:val="nil"/>
              <w:bottom w:val="nil"/>
              <w:right w:val="nil"/>
            </w:tcBorders>
          </w:tcPr>
          <w:p w14:paraId="1364902E" w14:textId="77777777" w:rsidR="007228CE" w:rsidRPr="00F8666E" w:rsidRDefault="007228CE" w:rsidP="00A428A8">
            <w:pPr>
              <w:rPr>
                <w:rFonts w:eastAsia="Times New Roman" w:cs="Tahoma"/>
                <w:noProof/>
                <w:sz w:val="24"/>
                <w:szCs w:val="24"/>
              </w:rPr>
            </w:pPr>
            <w:r w:rsidRPr="00F8666E">
              <w:rPr>
                <w:rFonts w:eastAsia="Times New Roman" w:cs="Tahoma"/>
                <w:b/>
                <w:bCs/>
                <w:noProof/>
                <w:color w:val="000000"/>
                <w:sz w:val="16"/>
                <w:szCs w:val="16"/>
              </w:rPr>
              <w:drawing>
                <wp:inline distT="0" distB="0" distL="0" distR="0" wp14:anchorId="508ABDE9" wp14:editId="75A4702E">
                  <wp:extent cx="1903730" cy="1999615"/>
                  <wp:effectExtent l="19050" t="19050" r="20320" b="19685"/>
                  <wp:docPr id="478" name="Picture 478" descr="Lift Code 6: High Lift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Lift Code 6: High Lift Platform."/>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73B4E9C5" w14:textId="77777777" w:rsidTr="00A428A8">
        <w:tc>
          <w:tcPr>
            <w:tcW w:w="5184" w:type="dxa"/>
            <w:tcBorders>
              <w:top w:val="nil"/>
              <w:left w:val="nil"/>
              <w:bottom w:val="nil"/>
              <w:right w:val="nil"/>
            </w:tcBorders>
          </w:tcPr>
          <w:p w14:paraId="408BDC2E" w14:textId="77777777" w:rsidR="007228CE" w:rsidRPr="00F7648C" w:rsidRDefault="007228CE" w:rsidP="00A428A8">
            <w:pPr>
              <w:ind w:right="233"/>
              <w:rPr>
                <w:rFonts w:eastAsia="Times New Roman" w:cs="Tahoma"/>
                <w:b/>
                <w:bCs/>
                <w:noProof/>
                <w:sz w:val="16"/>
                <w:szCs w:val="16"/>
              </w:rPr>
            </w:pPr>
            <w:r w:rsidRPr="00F7648C">
              <w:rPr>
                <w:rFonts w:eastAsia="Times New Roman" w:cs="Tahoma"/>
                <w:b/>
                <w:bCs/>
                <w:noProof/>
                <w:sz w:val="16"/>
                <w:szCs w:val="16"/>
              </w:rPr>
              <w:t>Lift Code 6: Single Face Pallet</w:t>
            </w:r>
          </w:p>
        </w:tc>
        <w:tc>
          <w:tcPr>
            <w:tcW w:w="5112" w:type="dxa"/>
            <w:tcBorders>
              <w:top w:val="nil"/>
              <w:left w:val="nil"/>
              <w:bottom w:val="nil"/>
              <w:right w:val="nil"/>
            </w:tcBorders>
          </w:tcPr>
          <w:p w14:paraId="508AB0FE" w14:textId="77777777" w:rsidR="007228CE" w:rsidRPr="00F7648C" w:rsidRDefault="007228CE" w:rsidP="00A428A8">
            <w:pPr>
              <w:rPr>
                <w:rFonts w:eastAsia="Times New Roman" w:cs="Tahoma"/>
                <w:b/>
                <w:bCs/>
                <w:noProof/>
                <w:sz w:val="16"/>
                <w:szCs w:val="16"/>
              </w:rPr>
            </w:pPr>
            <w:r w:rsidRPr="00F7648C">
              <w:rPr>
                <w:rFonts w:eastAsia="Times New Roman" w:cs="Tahoma"/>
                <w:b/>
                <w:bCs/>
                <w:noProof/>
                <w:sz w:val="16"/>
                <w:szCs w:val="16"/>
              </w:rPr>
              <w:t>Lift Code 6: High</w:t>
            </w:r>
            <w:r>
              <w:rPr>
                <w:rFonts w:eastAsia="Times New Roman" w:cs="Tahoma"/>
                <w:b/>
                <w:bCs/>
                <w:noProof/>
                <w:sz w:val="16"/>
                <w:szCs w:val="16"/>
              </w:rPr>
              <w:t>-l</w:t>
            </w:r>
            <w:r w:rsidRPr="00F7648C">
              <w:rPr>
                <w:rFonts w:eastAsia="Times New Roman" w:cs="Tahoma"/>
                <w:b/>
                <w:bCs/>
                <w:noProof/>
                <w:sz w:val="16"/>
                <w:szCs w:val="16"/>
              </w:rPr>
              <w:t>ift Platform</w:t>
            </w:r>
          </w:p>
        </w:tc>
      </w:tr>
      <w:tr w:rsidR="007228CE" w14:paraId="3653807E" w14:textId="77777777" w:rsidTr="00A428A8">
        <w:tc>
          <w:tcPr>
            <w:tcW w:w="5184" w:type="dxa"/>
            <w:tcBorders>
              <w:top w:val="nil"/>
              <w:left w:val="nil"/>
              <w:bottom w:val="nil"/>
              <w:right w:val="nil"/>
            </w:tcBorders>
          </w:tcPr>
          <w:p w14:paraId="7E79212D" w14:textId="77777777" w:rsidR="007228CE" w:rsidRPr="00F7648C" w:rsidRDefault="007228CE" w:rsidP="00A428A8">
            <w:pPr>
              <w:ind w:right="233"/>
              <w:rPr>
                <w:rFonts w:eastAsia="Times New Roman" w:cs="Tahoma"/>
                <w:b/>
                <w:bCs/>
                <w:noProof/>
                <w:sz w:val="16"/>
                <w:szCs w:val="16"/>
              </w:rPr>
            </w:pPr>
          </w:p>
        </w:tc>
        <w:tc>
          <w:tcPr>
            <w:tcW w:w="5112" w:type="dxa"/>
            <w:tcBorders>
              <w:top w:val="nil"/>
              <w:left w:val="nil"/>
              <w:bottom w:val="nil"/>
              <w:right w:val="nil"/>
            </w:tcBorders>
          </w:tcPr>
          <w:p w14:paraId="07FAA9DF" w14:textId="77777777" w:rsidR="007228CE" w:rsidRPr="00F7648C" w:rsidRDefault="007228CE" w:rsidP="00A428A8">
            <w:pPr>
              <w:rPr>
                <w:rFonts w:eastAsia="Times New Roman" w:cs="Tahoma"/>
                <w:b/>
                <w:bCs/>
                <w:noProof/>
                <w:sz w:val="16"/>
                <w:szCs w:val="16"/>
              </w:rPr>
            </w:pPr>
          </w:p>
        </w:tc>
      </w:tr>
      <w:tr w:rsidR="007228CE" w14:paraId="5CA2ECEE" w14:textId="77777777" w:rsidTr="00A428A8">
        <w:tc>
          <w:tcPr>
            <w:tcW w:w="5184" w:type="dxa"/>
            <w:tcBorders>
              <w:top w:val="nil"/>
              <w:left w:val="nil"/>
              <w:bottom w:val="nil"/>
              <w:right w:val="nil"/>
            </w:tcBorders>
          </w:tcPr>
          <w:p w14:paraId="3C752941" w14:textId="77777777" w:rsidR="007228CE" w:rsidRPr="00F8666E" w:rsidRDefault="007228CE" w:rsidP="00A428A8">
            <w:pPr>
              <w:ind w:right="233"/>
              <w:rPr>
                <w:rFonts w:eastAsia="Times New Roman" w:cs="Tahoma"/>
                <w:noProof/>
                <w:sz w:val="24"/>
                <w:szCs w:val="24"/>
              </w:rPr>
            </w:pPr>
            <w:r w:rsidRPr="00F8666E">
              <w:rPr>
                <w:rFonts w:eastAsia="Times New Roman" w:cs="Tahoma"/>
                <w:noProof/>
                <w:sz w:val="24"/>
                <w:szCs w:val="24"/>
              </w:rPr>
              <w:drawing>
                <wp:inline distT="0" distB="0" distL="0" distR="0" wp14:anchorId="40707B10" wp14:editId="362DF373">
                  <wp:extent cx="1903730" cy="1999615"/>
                  <wp:effectExtent l="19050" t="19050" r="20320" b="19685"/>
                  <wp:docPr id="477" name="Picture 477" descr="Lift Code 7: High Lift Counterbala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ift Code 7: High Lift Counterbalanc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c>
          <w:tcPr>
            <w:tcW w:w="5112" w:type="dxa"/>
            <w:tcBorders>
              <w:top w:val="nil"/>
              <w:left w:val="nil"/>
              <w:bottom w:val="nil"/>
              <w:right w:val="nil"/>
            </w:tcBorders>
          </w:tcPr>
          <w:p w14:paraId="75BC8764" w14:textId="77777777" w:rsidR="007228CE" w:rsidRPr="00F8666E" w:rsidRDefault="007228CE" w:rsidP="00A428A8">
            <w:pPr>
              <w:rPr>
                <w:rFonts w:eastAsia="Times New Roman" w:cs="Tahoma"/>
                <w:noProof/>
                <w:sz w:val="24"/>
                <w:szCs w:val="24"/>
              </w:rPr>
            </w:pPr>
            <w:r w:rsidRPr="00F8666E">
              <w:rPr>
                <w:rFonts w:eastAsia="Times New Roman" w:cs="Tahoma"/>
                <w:noProof/>
                <w:sz w:val="24"/>
                <w:szCs w:val="24"/>
              </w:rPr>
              <w:drawing>
                <wp:inline distT="0" distB="0" distL="0" distR="0" wp14:anchorId="1BE14611" wp14:editId="2C49B200">
                  <wp:extent cx="1903730" cy="1999615"/>
                  <wp:effectExtent l="19050" t="19050" r="20320" b="19685"/>
                  <wp:docPr id="476" name="Picture 476" descr="Lift Code 8: Low Lift Walkie/Rider Pallet and End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Lift Code 8: Low Lift Walkie/Rider Pallet and End Control."/>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0583696E" w14:textId="77777777" w:rsidTr="00A428A8">
        <w:tc>
          <w:tcPr>
            <w:tcW w:w="5184" w:type="dxa"/>
            <w:tcBorders>
              <w:top w:val="nil"/>
              <w:left w:val="nil"/>
              <w:bottom w:val="nil"/>
              <w:right w:val="nil"/>
            </w:tcBorders>
          </w:tcPr>
          <w:p w14:paraId="71684BFC" w14:textId="77777777" w:rsidR="007228CE" w:rsidRPr="00F7648C" w:rsidRDefault="007228CE" w:rsidP="00A428A8">
            <w:pPr>
              <w:ind w:right="233"/>
              <w:rPr>
                <w:rFonts w:eastAsia="Times New Roman" w:cs="Tahoma"/>
                <w:b/>
                <w:bCs/>
                <w:noProof/>
                <w:sz w:val="16"/>
                <w:szCs w:val="16"/>
              </w:rPr>
            </w:pPr>
            <w:r w:rsidRPr="00F7648C">
              <w:rPr>
                <w:rFonts w:eastAsia="Times New Roman" w:cs="Tahoma"/>
                <w:b/>
                <w:bCs/>
                <w:noProof/>
                <w:sz w:val="16"/>
                <w:szCs w:val="16"/>
              </w:rPr>
              <w:t>Lift Code 7: High</w:t>
            </w:r>
            <w:r>
              <w:rPr>
                <w:rFonts w:eastAsia="Times New Roman" w:cs="Tahoma"/>
                <w:b/>
                <w:bCs/>
                <w:noProof/>
                <w:sz w:val="16"/>
                <w:szCs w:val="16"/>
              </w:rPr>
              <w:t>-l</w:t>
            </w:r>
            <w:r w:rsidRPr="00F7648C">
              <w:rPr>
                <w:rFonts w:eastAsia="Times New Roman" w:cs="Tahoma"/>
                <w:b/>
                <w:bCs/>
                <w:noProof/>
                <w:sz w:val="16"/>
                <w:szCs w:val="16"/>
              </w:rPr>
              <w:t>ift Counterbalanced</w:t>
            </w:r>
          </w:p>
        </w:tc>
        <w:tc>
          <w:tcPr>
            <w:tcW w:w="5112" w:type="dxa"/>
            <w:tcBorders>
              <w:top w:val="nil"/>
              <w:left w:val="nil"/>
              <w:bottom w:val="nil"/>
              <w:right w:val="nil"/>
            </w:tcBorders>
          </w:tcPr>
          <w:p w14:paraId="49380778" w14:textId="77777777" w:rsidR="007228CE" w:rsidRPr="00F7648C" w:rsidRDefault="007228CE" w:rsidP="00A428A8">
            <w:pPr>
              <w:jc w:val="left"/>
              <w:rPr>
                <w:rFonts w:eastAsia="Times New Roman" w:cs="Tahoma"/>
                <w:b/>
                <w:bCs/>
                <w:noProof/>
                <w:sz w:val="16"/>
                <w:szCs w:val="16"/>
              </w:rPr>
            </w:pPr>
            <w:r w:rsidRPr="00F7648C">
              <w:rPr>
                <w:rFonts w:eastAsia="Times New Roman" w:cs="Tahoma"/>
                <w:b/>
                <w:bCs/>
                <w:noProof/>
                <w:sz w:val="16"/>
                <w:szCs w:val="16"/>
              </w:rPr>
              <w:t>Lift Code 8: Low</w:t>
            </w:r>
            <w:r>
              <w:rPr>
                <w:rFonts w:eastAsia="Times New Roman" w:cs="Tahoma"/>
                <w:b/>
                <w:bCs/>
                <w:noProof/>
                <w:sz w:val="16"/>
                <w:szCs w:val="16"/>
              </w:rPr>
              <w:t>-l</w:t>
            </w:r>
            <w:r w:rsidRPr="00F7648C">
              <w:rPr>
                <w:rFonts w:eastAsia="Times New Roman" w:cs="Tahoma"/>
                <w:b/>
                <w:bCs/>
                <w:noProof/>
                <w:sz w:val="16"/>
                <w:szCs w:val="16"/>
              </w:rPr>
              <w:t>ift Walkie/RiderPallet and End Control</w:t>
            </w:r>
          </w:p>
        </w:tc>
      </w:tr>
      <w:tr w:rsidR="007228CE" w14:paraId="50576E19" w14:textId="77777777" w:rsidTr="00A428A8">
        <w:tc>
          <w:tcPr>
            <w:tcW w:w="5184" w:type="dxa"/>
            <w:tcBorders>
              <w:top w:val="nil"/>
              <w:left w:val="nil"/>
              <w:bottom w:val="nil"/>
              <w:right w:val="nil"/>
            </w:tcBorders>
          </w:tcPr>
          <w:p w14:paraId="1D70447B" w14:textId="77777777" w:rsidR="007228CE" w:rsidRPr="00F7648C" w:rsidRDefault="007228CE" w:rsidP="00A428A8">
            <w:pPr>
              <w:ind w:right="233"/>
              <w:rPr>
                <w:rFonts w:eastAsia="Times New Roman" w:cs="Tahoma"/>
                <w:b/>
                <w:bCs/>
                <w:noProof/>
                <w:sz w:val="16"/>
                <w:szCs w:val="16"/>
              </w:rPr>
            </w:pPr>
          </w:p>
        </w:tc>
        <w:tc>
          <w:tcPr>
            <w:tcW w:w="5112" w:type="dxa"/>
            <w:tcBorders>
              <w:top w:val="nil"/>
              <w:left w:val="nil"/>
              <w:bottom w:val="nil"/>
              <w:right w:val="nil"/>
            </w:tcBorders>
          </w:tcPr>
          <w:p w14:paraId="76FFD9E7" w14:textId="77777777" w:rsidR="007228CE" w:rsidRPr="00F7648C" w:rsidRDefault="007228CE" w:rsidP="00A428A8">
            <w:pPr>
              <w:jc w:val="left"/>
              <w:rPr>
                <w:rFonts w:eastAsia="Times New Roman" w:cs="Tahoma"/>
                <w:b/>
                <w:bCs/>
                <w:noProof/>
                <w:sz w:val="16"/>
                <w:szCs w:val="16"/>
              </w:rPr>
            </w:pPr>
          </w:p>
        </w:tc>
      </w:tr>
    </w:tbl>
    <w:p w14:paraId="4527A699" w14:textId="77777777" w:rsidR="007228CE" w:rsidRDefault="007228CE" w:rsidP="007228CE">
      <w:r>
        <w:br w:type="page"/>
      </w:r>
    </w:p>
    <w:p w14:paraId="1D2F1C8B" w14:textId="77777777" w:rsidR="007228CE" w:rsidRPr="00EF5842" w:rsidRDefault="007228CE" w:rsidP="007228CE">
      <w:pPr>
        <w:tabs>
          <w:tab w:val="left" w:pos="5220"/>
        </w:tabs>
        <w:jc w:val="left"/>
        <w:rPr>
          <w:rFonts w:eastAsia="Times New Roman" w:cs="Tahoma"/>
        </w:rPr>
      </w:pPr>
      <w:r>
        <w:rPr>
          <w:rFonts w:eastAsia="Times New Roman" w:cs="Tahoma"/>
        </w:rPr>
        <w:t>Class IV: Internal Combustion Engine</w:t>
      </w:r>
      <w:r>
        <w:rPr>
          <w:rFonts w:eastAsia="Times New Roman" w:cs="Tahoma"/>
        </w:rPr>
        <w:tab/>
        <w:t>Class V: Internal Combustion Engine Trucks (Solid/Cushion Tires)</w:t>
      </w:r>
      <w:r w:rsidRPr="007A2898">
        <w:rPr>
          <w:rFonts w:eastAsia="Times New Roman" w:cs="Tahoma"/>
        </w:rPr>
        <w:t xml:space="preserve"> </w:t>
      </w:r>
      <w:r>
        <w:rPr>
          <w:rFonts w:eastAsia="Times New Roman" w:cs="Tahoma"/>
        </w:rPr>
        <w:tab/>
        <w:t>Trucks (Pneumatic Tires)</w:t>
      </w:r>
    </w:p>
    <w:p w14:paraId="3366B59F" w14:textId="77777777" w:rsidR="007228CE" w:rsidRDefault="007228CE" w:rsidP="007228CE">
      <w:pPr>
        <w:tabs>
          <w:tab w:val="left" w:pos="5220"/>
        </w:tabs>
        <w:jc w:val="left"/>
        <w:rPr>
          <w:rFonts w:eastAsia="Times New Roman" w:cs="Tahoma"/>
          <w:color w:val="000000"/>
          <w:szCs w:val="20"/>
        </w:rPr>
      </w:pPr>
      <w:r>
        <w:rPr>
          <w:rFonts w:eastAsia="Times New Roman" w:cs="Tahoma"/>
          <w:color w:val="000000"/>
          <w:szCs w:val="20"/>
        </w:rPr>
        <w:t xml:space="preserve">The following are examples of Class IV </w:t>
      </w:r>
      <w:r>
        <w:rPr>
          <w:rFonts w:eastAsia="Times New Roman" w:cs="Tahoma"/>
          <w:color w:val="000000"/>
          <w:szCs w:val="20"/>
        </w:rPr>
        <w:tab/>
        <w:t>The following are examples of Class V powered industrial trucks.</w:t>
      </w:r>
      <w:r w:rsidRPr="007A2898">
        <w:rPr>
          <w:rFonts w:eastAsia="Times New Roman" w:cs="Tahoma"/>
          <w:color w:val="000000"/>
          <w:szCs w:val="20"/>
        </w:rPr>
        <w:t xml:space="preserve"> </w:t>
      </w:r>
      <w:r>
        <w:rPr>
          <w:rFonts w:eastAsia="Times New Roman" w:cs="Tahoma"/>
          <w:color w:val="000000"/>
          <w:szCs w:val="20"/>
        </w:rPr>
        <w:tab/>
        <w:t>powered industrial trucks.</w:t>
      </w:r>
    </w:p>
    <w:p w14:paraId="0652664A" w14:textId="77777777" w:rsidR="007228CE" w:rsidRDefault="007228CE" w:rsidP="007228CE"/>
    <w:tbl>
      <w:tblPr>
        <w:tblW w:w="10296" w:type="dxa"/>
        <w:tblInd w:w="-5" w:type="dxa"/>
        <w:tblLook w:val="04A0" w:firstRow="1" w:lastRow="0" w:firstColumn="1" w:lastColumn="0" w:noHBand="0" w:noVBand="1"/>
      </w:tblPr>
      <w:tblGrid>
        <w:gridCol w:w="5184"/>
        <w:gridCol w:w="5112"/>
      </w:tblGrid>
      <w:tr w:rsidR="007228CE" w14:paraId="4F08EE1A" w14:textId="77777777" w:rsidTr="00A428A8">
        <w:tc>
          <w:tcPr>
            <w:tcW w:w="5184" w:type="dxa"/>
            <w:tcBorders>
              <w:top w:val="nil"/>
              <w:left w:val="nil"/>
              <w:bottom w:val="nil"/>
              <w:right w:val="nil"/>
            </w:tcBorders>
          </w:tcPr>
          <w:p w14:paraId="222AC9F9" w14:textId="77777777" w:rsidR="007228CE" w:rsidRPr="00F7648C" w:rsidRDefault="007228CE" w:rsidP="00A428A8">
            <w:pPr>
              <w:ind w:right="233"/>
              <w:rPr>
                <w:rFonts w:eastAsia="Times New Roman" w:cs="Tahoma"/>
                <w:b/>
                <w:bCs/>
                <w:noProof/>
                <w:sz w:val="16"/>
                <w:szCs w:val="16"/>
              </w:rPr>
            </w:pPr>
            <w:r w:rsidRPr="00F8666E">
              <w:rPr>
                <w:rFonts w:eastAsia="Times New Roman" w:cs="Tahoma"/>
                <w:noProof/>
                <w:sz w:val="24"/>
                <w:szCs w:val="24"/>
              </w:rPr>
              <w:drawing>
                <wp:inline distT="0" distB="0" distL="0" distR="0" wp14:anchorId="223E69D7" wp14:editId="4F6F2DA7">
                  <wp:extent cx="1903730" cy="1999615"/>
                  <wp:effectExtent l="19050" t="19050" r="20320" b="19685"/>
                  <wp:docPr id="40" name="Picture 40" descr="Lift Code 3: Fork, Counterbalanced (Cushion T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ift Code 3: Fork, Counterbalanced (Cushion Tir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c>
          <w:tcPr>
            <w:tcW w:w="5112" w:type="dxa"/>
            <w:tcBorders>
              <w:top w:val="nil"/>
              <w:left w:val="nil"/>
              <w:bottom w:val="nil"/>
              <w:right w:val="nil"/>
            </w:tcBorders>
          </w:tcPr>
          <w:p w14:paraId="5E932BEC" w14:textId="77777777" w:rsidR="007228CE" w:rsidRPr="00F7648C" w:rsidRDefault="007228CE" w:rsidP="00A428A8">
            <w:pPr>
              <w:jc w:val="left"/>
              <w:rPr>
                <w:rFonts w:eastAsia="Times New Roman" w:cs="Tahoma"/>
                <w:b/>
                <w:bCs/>
                <w:noProof/>
                <w:sz w:val="16"/>
                <w:szCs w:val="16"/>
              </w:rPr>
            </w:pPr>
            <w:r w:rsidRPr="00F8666E">
              <w:rPr>
                <w:rFonts w:eastAsia="Times New Roman" w:cs="Tahoma"/>
                <w:noProof/>
                <w:sz w:val="24"/>
                <w:szCs w:val="24"/>
              </w:rPr>
              <w:drawing>
                <wp:inline distT="0" distB="0" distL="0" distR="0" wp14:anchorId="7737439F" wp14:editId="1E2A1071">
                  <wp:extent cx="1903730" cy="1999615"/>
                  <wp:effectExtent l="19050" t="19050" r="20320" b="19685"/>
                  <wp:docPr id="41" name="Picture 41" descr="Lift Code 4: Fork, Counterbalanced (Pneumatic T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Lift Code 4: Fork, Counterbalanced (Pneumatic Tir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r>
      <w:tr w:rsidR="007228CE" w14:paraId="13BFA425" w14:textId="77777777" w:rsidTr="00A428A8">
        <w:tc>
          <w:tcPr>
            <w:tcW w:w="5184" w:type="dxa"/>
            <w:tcBorders>
              <w:top w:val="nil"/>
              <w:left w:val="nil"/>
              <w:bottom w:val="nil"/>
              <w:right w:val="nil"/>
            </w:tcBorders>
          </w:tcPr>
          <w:p w14:paraId="24A32E78" w14:textId="77777777" w:rsidR="007228CE" w:rsidRPr="00F7648C" w:rsidRDefault="007228CE" w:rsidP="00A428A8">
            <w:pPr>
              <w:ind w:right="233"/>
              <w:jc w:val="left"/>
              <w:rPr>
                <w:rFonts w:eastAsia="Times New Roman" w:cs="Tahoma"/>
                <w:b/>
                <w:bCs/>
                <w:noProof/>
                <w:sz w:val="16"/>
                <w:szCs w:val="16"/>
              </w:rPr>
            </w:pPr>
            <w:r>
              <w:rPr>
                <w:rFonts w:eastAsia="Times New Roman" w:cs="Tahoma"/>
                <w:b/>
                <w:bCs/>
                <w:noProof/>
                <w:sz w:val="16"/>
                <w:szCs w:val="16"/>
              </w:rPr>
              <w:t>Lift Code 3: Fork, Counterbalanced(Cushion Tire)</w:t>
            </w:r>
          </w:p>
        </w:tc>
        <w:tc>
          <w:tcPr>
            <w:tcW w:w="5112" w:type="dxa"/>
            <w:tcBorders>
              <w:top w:val="nil"/>
              <w:left w:val="nil"/>
              <w:bottom w:val="nil"/>
              <w:right w:val="nil"/>
            </w:tcBorders>
          </w:tcPr>
          <w:p w14:paraId="233A6EF6" w14:textId="77777777" w:rsidR="007228CE" w:rsidRPr="00F7648C" w:rsidRDefault="007228CE" w:rsidP="00A428A8">
            <w:pPr>
              <w:jc w:val="left"/>
              <w:rPr>
                <w:rFonts w:eastAsia="Times New Roman" w:cs="Tahoma"/>
                <w:b/>
                <w:bCs/>
                <w:noProof/>
                <w:sz w:val="16"/>
                <w:szCs w:val="16"/>
              </w:rPr>
            </w:pPr>
            <w:r>
              <w:rPr>
                <w:rFonts w:eastAsia="Times New Roman" w:cs="Tahoma"/>
                <w:b/>
                <w:bCs/>
                <w:noProof/>
                <w:sz w:val="16"/>
                <w:szCs w:val="16"/>
              </w:rPr>
              <w:t>Lift Code 4: Counterbalanced(Pneumatic Tire)</w:t>
            </w:r>
          </w:p>
        </w:tc>
      </w:tr>
      <w:tr w:rsidR="007228CE" w14:paraId="27DA1D1A" w14:textId="77777777" w:rsidTr="00A428A8">
        <w:tc>
          <w:tcPr>
            <w:tcW w:w="5184" w:type="dxa"/>
            <w:tcBorders>
              <w:top w:val="nil"/>
              <w:left w:val="nil"/>
              <w:bottom w:val="nil"/>
              <w:right w:val="nil"/>
            </w:tcBorders>
          </w:tcPr>
          <w:p w14:paraId="3A08CB93" w14:textId="77777777" w:rsidR="007228CE" w:rsidRDefault="007228CE" w:rsidP="00A428A8">
            <w:pPr>
              <w:ind w:right="233"/>
              <w:jc w:val="left"/>
              <w:rPr>
                <w:rFonts w:eastAsia="Times New Roman" w:cs="Tahoma"/>
                <w:b/>
                <w:bCs/>
                <w:noProof/>
                <w:sz w:val="16"/>
                <w:szCs w:val="16"/>
              </w:rPr>
            </w:pPr>
          </w:p>
        </w:tc>
        <w:tc>
          <w:tcPr>
            <w:tcW w:w="5112" w:type="dxa"/>
            <w:tcBorders>
              <w:top w:val="nil"/>
              <w:left w:val="nil"/>
              <w:bottom w:val="nil"/>
              <w:right w:val="nil"/>
            </w:tcBorders>
          </w:tcPr>
          <w:p w14:paraId="7E769FB7" w14:textId="77777777" w:rsidR="007228CE" w:rsidRPr="00F7648C" w:rsidRDefault="007228CE" w:rsidP="00A428A8">
            <w:pPr>
              <w:jc w:val="left"/>
              <w:rPr>
                <w:rFonts w:eastAsia="Times New Roman" w:cs="Tahoma"/>
                <w:b/>
                <w:bCs/>
                <w:noProof/>
                <w:sz w:val="16"/>
                <w:szCs w:val="16"/>
              </w:rPr>
            </w:pPr>
          </w:p>
        </w:tc>
      </w:tr>
    </w:tbl>
    <w:p w14:paraId="759B3E64" w14:textId="77777777" w:rsidR="007228CE" w:rsidRPr="00EF5842" w:rsidRDefault="007228CE" w:rsidP="007228CE">
      <w:pPr>
        <w:jc w:val="left"/>
        <w:rPr>
          <w:rFonts w:eastAsia="Times New Roman" w:cs="Tahoma"/>
        </w:rPr>
      </w:pPr>
      <w:r>
        <w:rPr>
          <w:rFonts w:eastAsia="Times New Roman" w:cs="Tahoma"/>
        </w:rPr>
        <w:t>Class VI: Electric and Internal Combustion Engine Tractors</w:t>
      </w:r>
    </w:p>
    <w:p w14:paraId="5FB57B43" w14:textId="77777777" w:rsidR="007228CE" w:rsidRDefault="007228CE" w:rsidP="007228CE">
      <w:pPr>
        <w:jc w:val="left"/>
        <w:rPr>
          <w:rFonts w:eastAsia="Times New Roman" w:cs="Tahoma"/>
          <w:color w:val="000000"/>
          <w:szCs w:val="20"/>
        </w:rPr>
      </w:pPr>
      <w:r>
        <w:rPr>
          <w:rFonts w:eastAsia="Times New Roman" w:cs="Tahoma"/>
          <w:color w:val="000000"/>
          <w:szCs w:val="20"/>
        </w:rPr>
        <w:t>The following are examples of Class VI powered industrial trucks.</w:t>
      </w:r>
    </w:p>
    <w:p w14:paraId="504699C6" w14:textId="77777777" w:rsidR="007228CE" w:rsidRDefault="007228CE" w:rsidP="007228CE"/>
    <w:tbl>
      <w:tblPr>
        <w:tblW w:w="10296" w:type="dxa"/>
        <w:tblInd w:w="-5" w:type="dxa"/>
        <w:tblLook w:val="04A0" w:firstRow="1" w:lastRow="0" w:firstColumn="1" w:lastColumn="0" w:noHBand="0" w:noVBand="1"/>
      </w:tblPr>
      <w:tblGrid>
        <w:gridCol w:w="5184"/>
        <w:gridCol w:w="5112"/>
      </w:tblGrid>
      <w:tr w:rsidR="007228CE" w14:paraId="23AF9D58" w14:textId="77777777" w:rsidTr="00A428A8">
        <w:tc>
          <w:tcPr>
            <w:tcW w:w="5184" w:type="dxa"/>
            <w:tcBorders>
              <w:top w:val="nil"/>
              <w:left w:val="nil"/>
              <w:bottom w:val="nil"/>
              <w:right w:val="nil"/>
            </w:tcBorders>
          </w:tcPr>
          <w:p w14:paraId="3F861201" w14:textId="77777777" w:rsidR="007228CE" w:rsidRPr="00F7648C" w:rsidRDefault="007228CE" w:rsidP="00A428A8">
            <w:pPr>
              <w:ind w:right="233"/>
              <w:rPr>
                <w:rFonts w:eastAsia="Times New Roman" w:cs="Tahoma"/>
                <w:b/>
                <w:bCs/>
                <w:noProof/>
                <w:sz w:val="16"/>
                <w:szCs w:val="16"/>
              </w:rPr>
            </w:pPr>
            <w:r w:rsidRPr="00F8666E">
              <w:rPr>
                <w:rFonts w:eastAsia="Times New Roman" w:cs="Tahoma"/>
                <w:noProof/>
                <w:sz w:val="24"/>
                <w:szCs w:val="24"/>
              </w:rPr>
              <w:drawing>
                <wp:inline distT="0" distB="0" distL="0" distR="0" wp14:anchorId="4EC58542" wp14:editId="0A961663">
                  <wp:extent cx="1903730" cy="1999615"/>
                  <wp:effectExtent l="19050" t="19050" r="20320" b="19685"/>
                  <wp:docPr id="42" name="Picture 42" descr="Lift Code 1: Sit-Down Rider (Draw Bar Pull Over 999 l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Lift Code 1: Sit-Down Rider (Draw Bar Pull Over 999 lb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3730" cy="1999615"/>
                          </a:xfrm>
                          <a:prstGeom prst="rect">
                            <a:avLst/>
                          </a:prstGeom>
                          <a:noFill/>
                          <a:ln w="12700">
                            <a:solidFill>
                              <a:schemeClr val="tx1"/>
                            </a:solidFill>
                          </a:ln>
                        </pic:spPr>
                      </pic:pic>
                    </a:graphicData>
                  </a:graphic>
                </wp:inline>
              </w:drawing>
            </w:r>
          </w:p>
        </w:tc>
        <w:tc>
          <w:tcPr>
            <w:tcW w:w="5112" w:type="dxa"/>
            <w:tcBorders>
              <w:top w:val="nil"/>
              <w:left w:val="nil"/>
              <w:bottom w:val="nil"/>
              <w:right w:val="nil"/>
            </w:tcBorders>
          </w:tcPr>
          <w:p w14:paraId="156D785F" w14:textId="77777777" w:rsidR="007228CE" w:rsidRPr="00F7648C" w:rsidRDefault="007228CE" w:rsidP="00A428A8">
            <w:pPr>
              <w:jc w:val="left"/>
              <w:rPr>
                <w:rFonts w:eastAsia="Times New Roman" w:cs="Tahoma"/>
                <w:b/>
                <w:bCs/>
                <w:noProof/>
                <w:sz w:val="16"/>
                <w:szCs w:val="16"/>
              </w:rPr>
            </w:pPr>
          </w:p>
        </w:tc>
      </w:tr>
      <w:tr w:rsidR="007228CE" w14:paraId="4854D554" w14:textId="77777777" w:rsidTr="00A428A8">
        <w:tc>
          <w:tcPr>
            <w:tcW w:w="5184" w:type="dxa"/>
            <w:tcBorders>
              <w:top w:val="nil"/>
              <w:left w:val="nil"/>
              <w:bottom w:val="nil"/>
              <w:right w:val="nil"/>
            </w:tcBorders>
          </w:tcPr>
          <w:p w14:paraId="233401BA" w14:textId="77777777" w:rsidR="007228CE" w:rsidRPr="00F7648C" w:rsidRDefault="007228CE" w:rsidP="00A428A8">
            <w:pPr>
              <w:ind w:right="233"/>
              <w:jc w:val="left"/>
              <w:rPr>
                <w:rFonts w:eastAsia="Times New Roman" w:cs="Tahoma"/>
                <w:b/>
                <w:bCs/>
                <w:noProof/>
                <w:sz w:val="16"/>
                <w:szCs w:val="16"/>
              </w:rPr>
            </w:pPr>
            <w:r>
              <w:rPr>
                <w:rFonts w:eastAsia="Times New Roman" w:cs="Tahoma"/>
                <w:b/>
                <w:bCs/>
                <w:noProof/>
                <w:sz w:val="16"/>
                <w:szCs w:val="16"/>
              </w:rPr>
              <w:t>Lift Code 1: Sit-down Rider(Draw Bar Pull Over 999 lbs)</w:t>
            </w:r>
          </w:p>
        </w:tc>
        <w:tc>
          <w:tcPr>
            <w:tcW w:w="5112" w:type="dxa"/>
            <w:tcBorders>
              <w:top w:val="nil"/>
              <w:left w:val="nil"/>
              <w:bottom w:val="nil"/>
              <w:right w:val="nil"/>
            </w:tcBorders>
          </w:tcPr>
          <w:p w14:paraId="1D32FE5C" w14:textId="77777777" w:rsidR="007228CE" w:rsidRPr="00F7648C" w:rsidRDefault="007228CE" w:rsidP="00A428A8">
            <w:pPr>
              <w:jc w:val="left"/>
              <w:rPr>
                <w:rFonts w:eastAsia="Times New Roman" w:cs="Tahoma"/>
                <w:b/>
                <w:bCs/>
                <w:noProof/>
                <w:sz w:val="16"/>
                <w:szCs w:val="16"/>
              </w:rPr>
            </w:pPr>
          </w:p>
        </w:tc>
      </w:tr>
      <w:tr w:rsidR="007228CE" w14:paraId="0EFFCC0D" w14:textId="77777777" w:rsidTr="00A428A8">
        <w:tc>
          <w:tcPr>
            <w:tcW w:w="5184" w:type="dxa"/>
            <w:tcBorders>
              <w:top w:val="nil"/>
              <w:left w:val="nil"/>
              <w:bottom w:val="nil"/>
              <w:right w:val="nil"/>
            </w:tcBorders>
          </w:tcPr>
          <w:p w14:paraId="7988E369" w14:textId="77777777" w:rsidR="007228CE" w:rsidRDefault="007228CE" w:rsidP="00A428A8">
            <w:pPr>
              <w:ind w:right="233"/>
              <w:jc w:val="left"/>
              <w:rPr>
                <w:rFonts w:eastAsia="Times New Roman" w:cs="Tahoma"/>
                <w:b/>
                <w:bCs/>
                <w:noProof/>
                <w:sz w:val="16"/>
                <w:szCs w:val="16"/>
              </w:rPr>
            </w:pPr>
          </w:p>
        </w:tc>
        <w:tc>
          <w:tcPr>
            <w:tcW w:w="5112" w:type="dxa"/>
            <w:tcBorders>
              <w:top w:val="nil"/>
              <w:left w:val="nil"/>
              <w:bottom w:val="nil"/>
              <w:right w:val="nil"/>
            </w:tcBorders>
          </w:tcPr>
          <w:p w14:paraId="13892291" w14:textId="77777777" w:rsidR="007228CE" w:rsidRPr="00F7648C" w:rsidRDefault="007228CE" w:rsidP="00A428A8">
            <w:pPr>
              <w:jc w:val="left"/>
              <w:rPr>
                <w:rFonts w:eastAsia="Times New Roman" w:cs="Tahoma"/>
                <w:b/>
                <w:bCs/>
                <w:noProof/>
                <w:sz w:val="16"/>
                <w:szCs w:val="16"/>
              </w:rPr>
            </w:pPr>
          </w:p>
        </w:tc>
      </w:tr>
    </w:tbl>
    <w:p w14:paraId="0643CB1E" w14:textId="77777777" w:rsidR="007228CE" w:rsidRDefault="007228CE" w:rsidP="007228CE">
      <w:r>
        <w:br w:type="page"/>
      </w:r>
    </w:p>
    <w:p w14:paraId="71D400CF" w14:textId="77777777" w:rsidR="007228CE" w:rsidRPr="00EF5842" w:rsidRDefault="007228CE" w:rsidP="007228CE">
      <w:pPr>
        <w:rPr>
          <w:rFonts w:eastAsia="Times New Roman" w:cs="Tahoma"/>
        </w:rPr>
      </w:pPr>
      <w:r>
        <w:rPr>
          <w:rFonts w:eastAsia="Times New Roman" w:cs="Tahoma"/>
        </w:rPr>
        <w:t>Class VII: Rough Terrain Forklift Trucks</w:t>
      </w:r>
    </w:p>
    <w:p w14:paraId="6D2FE6E7" w14:textId="77777777" w:rsidR="007228CE" w:rsidRPr="00EF5842" w:rsidRDefault="007228CE" w:rsidP="007228CE">
      <w:pPr>
        <w:rPr>
          <w:rFonts w:eastAsia="Times New Roman" w:cs="Tahoma"/>
          <w:color w:val="000000"/>
          <w:szCs w:val="20"/>
        </w:rPr>
      </w:pPr>
      <w:r w:rsidRPr="00EF5842">
        <w:rPr>
          <w:rFonts w:eastAsia="Times New Roman" w:cs="Tahoma"/>
          <w:color w:val="000000"/>
          <w:szCs w:val="20"/>
        </w:rPr>
        <w:t>Class VII – Rough terrain forklift is a generic term used to describe forklifts typically intended for use on unimproved natural terrain and disturbed terrain construction sites. However, the term “rough terrain” does not imply that the forklift can be safely operated on every conceivable type of terrain.</w:t>
      </w:r>
    </w:p>
    <w:p w14:paraId="61BA26B9" w14:textId="77777777" w:rsidR="007228CE" w:rsidRPr="00EF5842" w:rsidRDefault="007228CE" w:rsidP="007228CE">
      <w:pPr>
        <w:rPr>
          <w:rFonts w:eastAsia="Times New Roman" w:cs="Tahoma"/>
          <w:color w:val="000000"/>
          <w:szCs w:val="20"/>
        </w:rPr>
      </w:pPr>
      <w:r w:rsidRPr="00EF5842">
        <w:rPr>
          <w:rFonts w:eastAsia="Times New Roman" w:cs="Tahoma"/>
          <w:color w:val="000000"/>
          <w:szCs w:val="20"/>
        </w:rPr>
        <w:t>There are three basic types of rough terrain forklift:</w:t>
      </w:r>
    </w:p>
    <w:p w14:paraId="3D6C7C52" w14:textId="77777777" w:rsidR="007228CE" w:rsidRDefault="007228CE" w:rsidP="007228CE"/>
    <w:tbl>
      <w:tblPr>
        <w:tblW w:w="10296" w:type="dxa"/>
        <w:tblInd w:w="-5" w:type="dxa"/>
        <w:tblLook w:val="04A0" w:firstRow="1" w:lastRow="0" w:firstColumn="1" w:lastColumn="0" w:noHBand="0" w:noVBand="1"/>
      </w:tblPr>
      <w:tblGrid>
        <w:gridCol w:w="5184"/>
        <w:gridCol w:w="5112"/>
      </w:tblGrid>
      <w:tr w:rsidR="007228CE" w14:paraId="72828AA4" w14:textId="77777777" w:rsidTr="00A428A8">
        <w:tc>
          <w:tcPr>
            <w:tcW w:w="5184" w:type="dxa"/>
            <w:tcBorders>
              <w:top w:val="nil"/>
              <w:left w:val="nil"/>
              <w:bottom w:val="nil"/>
              <w:right w:val="nil"/>
            </w:tcBorders>
          </w:tcPr>
          <w:p w14:paraId="05EA2BF6" w14:textId="77777777" w:rsidR="007228CE" w:rsidRDefault="007228CE" w:rsidP="00A428A8">
            <w:pPr>
              <w:ind w:right="233"/>
              <w:jc w:val="left"/>
              <w:rPr>
                <w:rFonts w:eastAsia="Times New Roman" w:cs="Tahoma"/>
                <w:b/>
                <w:bCs/>
                <w:noProof/>
                <w:sz w:val="16"/>
                <w:szCs w:val="16"/>
              </w:rPr>
            </w:pPr>
            <w:r>
              <w:object w:dxaOrig="3030" w:dyaOrig="3180" w14:anchorId="3AE58C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6pt;height:158.4pt" o:ole="">
                  <v:imagedata r:id="rId142" o:title=""/>
                </v:shape>
                <o:OLEObject Type="Embed" ProgID="PBrush" ShapeID="_x0000_i1025" DrawAspect="Content" ObjectID="_1778995261" r:id="rId143"/>
              </w:object>
            </w:r>
          </w:p>
        </w:tc>
        <w:tc>
          <w:tcPr>
            <w:tcW w:w="5112" w:type="dxa"/>
            <w:tcBorders>
              <w:top w:val="nil"/>
              <w:left w:val="nil"/>
              <w:bottom w:val="nil"/>
              <w:right w:val="nil"/>
            </w:tcBorders>
          </w:tcPr>
          <w:p w14:paraId="03A52B80" w14:textId="77777777" w:rsidR="007228CE" w:rsidRPr="00F7648C" w:rsidRDefault="007228CE" w:rsidP="00A428A8">
            <w:pPr>
              <w:jc w:val="left"/>
              <w:rPr>
                <w:rFonts w:eastAsia="Times New Roman" w:cs="Tahoma"/>
                <w:b/>
                <w:bCs/>
                <w:noProof/>
                <w:sz w:val="16"/>
                <w:szCs w:val="16"/>
              </w:rPr>
            </w:pPr>
            <w:r>
              <w:object w:dxaOrig="3030" w:dyaOrig="3180" w14:anchorId="134D42EE">
                <v:shape id="_x0000_i1026" type="#_x0000_t75" style="width:150.6pt;height:158.4pt" o:ole="">
                  <v:imagedata r:id="rId144" o:title=""/>
                </v:shape>
                <o:OLEObject Type="Embed" ProgID="PBrush" ShapeID="_x0000_i1026" DrawAspect="Content" ObjectID="_1778995262" r:id="rId145"/>
              </w:object>
            </w:r>
          </w:p>
        </w:tc>
      </w:tr>
      <w:tr w:rsidR="007228CE" w14:paraId="59A4FB95" w14:textId="77777777" w:rsidTr="00A428A8">
        <w:tc>
          <w:tcPr>
            <w:tcW w:w="5184" w:type="dxa"/>
            <w:tcBorders>
              <w:top w:val="nil"/>
              <w:left w:val="nil"/>
              <w:bottom w:val="nil"/>
              <w:right w:val="nil"/>
            </w:tcBorders>
          </w:tcPr>
          <w:p w14:paraId="150D97D0" w14:textId="77777777" w:rsidR="007228CE" w:rsidRDefault="007228CE" w:rsidP="00A428A8">
            <w:pPr>
              <w:ind w:right="1290"/>
              <w:rPr>
                <w:rFonts w:eastAsia="Times New Roman" w:cs="Tahoma"/>
                <w:b/>
                <w:bCs/>
                <w:noProof/>
                <w:sz w:val="16"/>
                <w:szCs w:val="16"/>
              </w:rPr>
            </w:pPr>
            <w:r>
              <w:rPr>
                <w:rFonts w:eastAsia="Times New Roman" w:cs="Tahoma"/>
                <w:b/>
                <w:bCs/>
                <w:noProof/>
                <w:sz w:val="16"/>
                <w:szCs w:val="16"/>
              </w:rPr>
              <w:t>Vertical Mast Type</w:t>
            </w:r>
          </w:p>
          <w:p w14:paraId="4585BF22" w14:textId="77777777" w:rsidR="007228CE" w:rsidRDefault="007228CE" w:rsidP="00A428A8">
            <w:pPr>
              <w:ind w:right="1380"/>
              <w:rPr>
                <w:rFonts w:eastAsia="Times New Roman" w:cs="Tahoma"/>
                <w:b/>
                <w:bCs/>
                <w:noProof/>
                <w:sz w:val="16"/>
                <w:szCs w:val="16"/>
              </w:rPr>
            </w:pPr>
            <w:r w:rsidRPr="00F8666E">
              <w:rPr>
                <w:rFonts w:eastAsia="Times New Roman" w:cs="Tahoma"/>
                <w:color w:val="000000"/>
                <w:szCs w:val="19"/>
              </w:rPr>
              <w:t>This is an example of a ruggedly constructed forklift designed to be used</w:t>
            </w:r>
            <w:r>
              <w:rPr>
                <w:rFonts w:eastAsia="Times New Roman" w:cs="Tahoma"/>
                <w:color w:val="000000"/>
                <w:szCs w:val="19"/>
              </w:rPr>
              <w:t xml:space="preserve"> </w:t>
            </w:r>
            <w:r w:rsidRPr="00F8666E">
              <w:rPr>
                <w:rFonts w:eastAsia="Times New Roman" w:cs="Tahoma"/>
                <w:color w:val="000000"/>
                <w:szCs w:val="19"/>
              </w:rPr>
              <w:t>primarily</w:t>
            </w:r>
            <w:r>
              <w:rPr>
                <w:rFonts w:eastAsia="Times New Roman" w:cs="Tahoma"/>
                <w:color w:val="000000"/>
                <w:szCs w:val="19"/>
              </w:rPr>
              <w:t xml:space="preserve"> </w:t>
            </w:r>
            <w:r w:rsidRPr="00F8666E">
              <w:rPr>
                <w:rFonts w:eastAsia="Times New Roman" w:cs="Tahoma"/>
                <w:color w:val="000000"/>
                <w:szCs w:val="19"/>
              </w:rPr>
              <w:t>outdoors.</w:t>
            </w:r>
          </w:p>
        </w:tc>
        <w:tc>
          <w:tcPr>
            <w:tcW w:w="5112" w:type="dxa"/>
            <w:tcBorders>
              <w:top w:val="nil"/>
              <w:left w:val="nil"/>
              <w:bottom w:val="nil"/>
              <w:right w:val="nil"/>
            </w:tcBorders>
          </w:tcPr>
          <w:p w14:paraId="37025A83" w14:textId="77777777" w:rsidR="007228CE" w:rsidRDefault="007228CE" w:rsidP="00A428A8">
            <w:pPr>
              <w:ind w:right="1185"/>
              <w:rPr>
                <w:rFonts w:eastAsia="Times New Roman" w:cs="Tahoma"/>
                <w:b/>
                <w:bCs/>
                <w:noProof/>
                <w:sz w:val="16"/>
                <w:szCs w:val="16"/>
              </w:rPr>
            </w:pPr>
            <w:r>
              <w:rPr>
                <w:rFonts w:eastAsia="Times New Roman" w:cs="Tahoma"/>
                <w:b/>
                <w:bCs/>
                <w:noProof/>
                <w:sz w:val="16"/>
                <w:szCs w:val="16"/>
              </w:rPr>
              <w:t>Variable Reach Type (Telehandler, LULL)</w:t>
            </w:r>
          </w:p>
          <w:p w14:paraId="7057214A" w14:textId="77777777" w:rsidR="007228CE" w:rsidRPr="00F7648C" w:rsidRDefault="007228CE" w:rsidP="00A428A8">
            <w:pPr>
              <w:ind w:right="1275"/>
              <w:rPr>
                <w:rFonts w:eastAsia="Times New Roman" w:cs="Tahoma"/>
                <w:b/>
                <w:bCs/>
                <w:noProof/>
                <w:sz w:val="16"/>
                <w:szCs w:val="16"/>
              </w:rPr>
            </w:pPr>
            <w:r w:rsidRPr="00F8666E">
              <w:rPr>
                <w:rFonts w:eastAsia="Times New Roman" w:cs="Tahoma"/>
                <w:color w:val="000000"/>
                <w:szCs w:val="19"/>
              </w:rPr>
              <w:t xml:space="preserve">This is an example of a vehicle equipped with a telescoping boom, </w:t>
            </w:r>
            <w:r>
              <w:rPr>
                <w:rFonts w:eastAsia="Times New Roman" w:cs="Tahoma"/>
                <w:color w:val="000000"/>
                <w:szCs w:val="19"/>
              </w:rPr>
              <w:t xml:space="preserve">enabling the </w:t>
            </w:r>
            <w:r w:rsidRPr="00F8666E">
              <w:rPr>
                <w:rFonts w:eastAsia="Times New Roman" w:cs="Tahoma"/>
                <w:color w:val="000000"/>
                <w:szCs w:val="19"/>
              </w:rPr>
              <w:t>pick</w:t>
            </w:r>
            <w:r>
              <w:rPr>
                <w:rFonts w:eastAsia="Times New Roman" w:cs="Tahoma"/>
                <w:color w:val="000000"/>
                <w:szCs w:val="19"/>
              </w:rPr>
              <w:t>ing,</w:t>
            </w:r>
            <w:r w:rsidRPr="00F8666E">
              <w:rPr>
                <w:rFonts w:eastAsia="Times New Roman" w:cs="Tahoma"/>
                <w:color w:val="000000"/>
                <w:szCs w:val="19"/>
              </w:rPr>
              <w:t xml:space="preserve"> and plac</w:t>
            </w:r>
            <w:r>
              <w:rPr>
                <w:rFonts w:eastAsia="Times New Roman" w:cs="Tahoma"/>
                <w:color w:val="000000"/>
                <w:szCs w:val="19"/>
              </w:rPr>
              <w:t>ing of</w:t>
            </w:r>
            <w:r w:rsidRPr="00F8666E">
              <w:rPr>
                <w:rFonts w:eastAsia="Times New Roman" w:cs="Tahoma"/>
                <w:color w:val="000000"/>
                <w:szCs w:val="19"/>
              </w:rPr>
              <w:t xml:space="preserve"> loads at various distances and lift heights in front of the machine.</w:t>
            </w:r>
            <w:r>
              <w:rPr>
                <w:rFonts w:eastAsia="Times New Roman" w:cs="Tahoma"/>
                <w:color w:val="000000"/>
                <w:szCs w:val="19"/>
              </w:rPr>
              <w:t xml:space="preserve"> </w:t>
            </w:r>
            <w:r w:rsidRPr="00F8666E">
              <w:rPr>
                <w:rFonts w:eastAsia="Times New Roman" w:cs="Tahoma"/>
                <w:color w:val="000000"/>
                <w:szCs w:val="19"/>
              </w:rPr>
              <w:t>The ability to reach out in front of the forklift allows the operator flexibility in the placement of a load.</w:t>
            </w:r>
          </w:p>
        </w:tc>
      </w:tr>
      <w:tr w:rsidR="007228CE" w14:paraId="6DBF5DB9" w14:textId="77777777" w:rsidTr="00A428A8">
        <w:tc>
          <w:tcPr>
            <w:tcW w:w="5184" w:type="dxa"/>
            <w:tcBorders>
              <w:top w:val="nil"/>
              <w:left w:val="nil"/>
              <w:bottom w:val="nil"/>
              <w:right w:val="nil"/>
            </w:tcBorders>
          </w:tcPr>
          <w:p w14:paraId="29546BF5" w14:textId="77777777" w:rsidR="007228CE" w:rsidRDefault="007228CE" w:rsidP="00A428A8">
            <w:pPr>
              <w:ind w:right="1290"/>
              <w:rPr>
                <w:rFonts w:eastAsia="Times New Roman" w:cs="Tahoma"/>
                <w:b/>
                <w:bCs/>
                <w:noProof/>
                <w:sz w:val="16"/>
                <w:szCs w:val="16"/>
              </w:rPr>
            </w:pPr>
          </w:p>
        </w:tc>
        <w:tc>
          <w:tcPr>
            <w:tcW w:w="5112" w:type="dxa"/>
            <w:tcBorders>
              <w:top w:val="nil"/>
              <w:left w:val="nil"/>
              <w:bottom w:val="nil"/>
              <w:right w:val="nil"/>
            </w:tcBorders>
          </w:tcPr>
          <w:p w14:paraId="26BE4DE7" w14:textId="77777777" w:rsidR="007228CE" w:rsidRDefault="007228CE" w:rsidP="00A428A8">
            <w:pPr>
              <w:ind w:right="1185"/>
              <w:rPr>
                <w:rFonts w:eastAsia="Times New Roman" w:cs="Tahoma"/>
                <w:b/>
                <w:bCs/>
                <w:noProof/>
                <w:sz w:val="16"/>
                <w:szCs w:val="16"/>
              </w:rPr>
            </w:pPr>
          </w:p>
        </w:tc>
      </w:tr>
      <w:tr w:rsidR="007228CE" w14:paraId="4D306BE3" w14:textId="77777777" w:rsidTr="00A428A8">
        <w:tc>
          <w:tcPr>
            <w:tcW w:w="5184" w:type="dxa"/>
            <w:tcBorders>
              <w:top w:val="nil"/>
              <w:left w:val="nil"/>
              <w:bottom w:val="nil"/>
              <w:right w:val="nil"/>
            </w:tcBorders>
          </w:tcPr>
          <w:p w14:paraId="617B74FF" w14:textId="77777777" w:rsidR="007228CE" w:rsidRDefault="007228CE" w:rsidP="00A428A8">
            <w:pPr>
              <w:ind w:right="233"/>
              <w:jc w:val="left"/>
              <w:rPr>
                <w:rFonts w:eastAsia="Times New Roman" w:cs="Tahoma"/>
                <w:b/>
                <w:bCs/>
                <w:noProof/>
                <w:sz w:val="16"/>
                <w:szCs w:val="16"/>
              </w:rPr>
            </w:pPr>
            <w:r>
              <w:object w:dxaOrig="3030" w:dyaOrig="3180" w14:anchorId="160D722A">
                <v:shape id="_x0000_i1027" type="#_x0000_t75" style="width:150.6pt;height:158.4pt" o:ole="">
                  <v:imagedata r:id="rId146" o:title=""/>
                </v:shape>
                <o:OLEObject Type="Embed" ProgID="PBrush" ShapeID="_x0000_i1027" DrawAspect="Content" ObjectID="_1778995263" r:id="rId147"/>
              </w:object>
            </w:r>
          </w:p>
        </w:tc>
        <w:tc>
          <w:tcPr>
            <w:tcW w:w="5112" w:type="dxa"/>
            <w:tcBorders>
              <w:top w:val="nil"/>
              <w:left w:val="nil"/>
              <w:bottom w:val="nil"/>
              <w:right w:val="nil"/>
            </w:tcBorders>
          </w:tcPr>
          <w:p w14:paraId="58443EF7" w14:textId="77777777" w:rsidR="007228CE" w:rsidRPr="00F7648C" w:rsidRDefault="007228CE" w:rsidP="00A428A8">
            <w:pPr>
              <w:jc w:val="left"/>
              <w:rPr>
                <w:rFonts w:eastAsia="Times New Roman" w:cs="Tahoma"/>
                <w:b/>
                <w:bCs/>
                <w:noProof/>
                <w:sz w:val="16"/>
                <w:szCs w:val="16"/>
              </w:rPr>
            </w:pPr>
          </w:p>
        </w:tc>
      </w:tr>
      <w:tr w:rsidR="007228CE" w14:paraId="67E2B8D9" w14:textId="77777777" w:rsidTr="00A428A8">
        <w:tc>
          <w:tcPr>
            <w:tcW w:w="5184" w:type="dxa"/>
            <w:tcBorders>
              <w:top w:val="nil"/>
              <w:left w:val="nil"/>
              <w:bottom w:val="nil"/>
              <w:right w:val="nil"/>
            </w:tcBorders>
          </w:tcPr>
          <w:p w14:paraId="55A7BB5B" w14:textId="77777777" w:rsidR="007228CE" w:rsidRDefault="007228CE" w:rsidP="00A428A8">
            <w:pPr>
              <w:ind w:right="1380"/>
              <w:rPr>
                <w:rFonts w:eastAsia="Times New Roman" w:cs="Tahoma"/>
                <w:b/>
                <w:bCs/>
                <w:noProof/>
                <w:sz w:val="16"/>
                <w:szCs w:val="16"/>
              </w:rPr>
            </w:pPr>
            <w:r>
              <w:rPr>
                <w:rFonts w:eastAsia="Times New Roman" w:cs="Tahoma"/>
                <w:b/>
                <w:bCs/>
                <w:noProof/>
                <w:sz w:val="16"/>
                <w:szCs w:val="16"/>
              </w:rPr>
              <w:t>Truck Trailer Mounted</w:t>
            </w:r>
          </w:p>
          <w:p w14:paraId="1ECB6E5F" w14:textId="77777777" w:rsidR="007228CE" w:rsidRDefault="007228CE" w:rsidP="00A428A8">
            <w:pPr>
              <w:ind w:right="1380"/>
              <w:rPr>
                <w:rFonts w:eastAsia="Times New Roman" w:cs="Tahoma"/>
                <w:b/>
                <w:bCs/>
                <w:noProof/>
                <w:sz w:val="16"/>
                <w:szCs w:val="16"/>
              </w:rPr>
            </w:pPr>
            <w:r w:rsidRPr="00F8666E">
              <w:rPr>
                <w:rFonts w:eastAsia="Times New Roman" w:cs="Tahoma"/>
                <w:color w:val="000000"/>
                <w:szCs w:val="19"/>
              </w:rPr>
              <w:t>This is an example of a portable self-propelled rough terrain forklift that is typically</w:t>
            </w:r>
            <w:r>
              <w:rPr>
                <w:rFonts w:eastAsia="Times New Roman" w:cs="Tahoma"/>
                <w:color w:val="000000"/>
                <w:szCs w:val="19"/>
              </w:rPr>
              <w:t xml:space="preserve"> </w:t>
            </w:r>
            <w:r w:rsidRPr="00F8666E">
              <w:rPr>
                <w:rFonts w:eastAsia="Times New Roman" w:cs="Tahoma"/>
                <w:color w:val="000000"/>
                <w:szCs w:val="19"/>
              </w:rPr>
              <w:t>transported to the job site. It is mounted on a carrier to the back of a truck/trailer and is used to unload heavy items from the truck/trailer at the job</w:t>
            </w:r>
            <w:r>
              <w:rPr>
                <w:rFonts w:eastAsia="Times New Roman" w:cs="Tahoma"/>
                <w:color w:val="000000"/>
                <w:szCs w:val="19"/>
              </w:rPr>
              <w:t xml:space="preserve"> </w:t>
            </w:r>
            <w:r w:rsidRPr="00F8666E">
              <w:rPr>
                <w:rFonts w:eastAsia="Times New Roman" w:cs="Tahoma"/>
                <w:color w:val="000000"/>
                <w:szCs w:val="19"/>
              </w:rPr>
              <w:t>site.</w:t>
            </w:r>
            <w:r>
              <w:rPr>
                <w:rFonts w:eastAsia="Times New Roman" w:cs="Tahoma"/>
                <w:color w:val="000000"/>
                <w:szCs w:val="19"/>
              </w:rPr>
              <w:t xml:space="preserve"> </w:t>
            </w:r>
            <w:r w:rsidRPr="00F8666E">
              <w:rPr>
                <w:rFonts w:eastAsia="Times New Roman" w:cs="Tahoma"/>
                <w:color w:val="000000"/>
                <w:szCs w:val="19"/>
              </w:rPr>
              <w:t>Note that not all truck/trailer mounted</w:t>
            </w:r>
            <w:r>
              <w:rPr>
                <w:rFonts w:eastAsia="Times New Roman" w:cs="Tahoma"/>
                <w:color w:val="000000"/>
                <w:szCs w:val="19"/>
              </w:rPr>
              <w:t xml:space="preserve"> </w:t>
            </w:r>
            <w:r w:rsidRPr="00F8666E">
              <w:rPr>
                <w:rFonts w:eastAsia="Times New Roman" w:cs="Tahoma"/>
                <w:color w:val="000000"/>
                <w:szCs w:val="19"/>
              </w:rPr>
              <w:t>forklifts are rough terrain forklifts.</w:t>
            </w:r>
          </w:p>
        </w:tc>
        <w:tc>
          <w:tcPr>
            <w:tcW w:w="5112" w:type="dxa"/>
            <w:tcBorders>
              <w:top w:val="nil"/>
              <w:left w:val="nil"/>
              <w:bottom w:val="nil"/>
              <w:right w:val="nil"/>
            </w:tcBorders>
          </w:tcPr>
          <w:p w14:paraId="7D5603F5" w14:textId="77777777" w:rsidR="007228CE" w:rsidRPr="00F7648C" w:rsidRDefault="007228CE" w:rsidP="00A428A8">
            <w:pPr>
              <w:jc w:val="left"/>
              <w:rPr>
                <w:rFonts w:eastAsia="Times New Roman" w:cs="Tahoma"/>
                <w:b/>
                <w:bCs/>
                <w:noProof/>
                <w:sz w:val="16"/>
                <w:szCs w:val="16"/>
              </w:rPr>
            </w:pPr>
          </w:p>
        </w:tc>
      </w:tr>
    </w:tbl>
    <w:p w14:paraId="7FDA5DEE" w14:textId="77777777" w:rsidR="007228CE" w:rsidRDefault="007228CE" w:rsidP="007228CE">
      <w:pPr>
        <w:rPr>
          <w:highlight w:val="cyan"/>
        </w:rPr>
        <w:sectPr w:rsidR="007228CE" w:rsidSect="002A5A33">
          <w:pgSz w:w="12240" w:h="15840" w:code="1"/>
          <w:pgMar w:top="1440" w:right="1440" w:bottom="1008" w:left="1440" w:header="720" w:footer="432" w:gutter="0"/>
          <w:pgNumType w:start="1" w:chapStyle="1"/>
          <w:cols w:space="252"/>
          <w:docGrid w:linePitch="360"/>
        </w:sectPr>
      </w:pPr>
    </w:p>
    <w:p w14:paraId="77527263" w14:textId="77777777" w:rsidR="00A428A8" w:rsidRPr="002B5442" w:rsidRDefault="00A428A8" w:rsidP="009E4A95">
      <w:pPr>
        <w:pStyle w:val="Heading1"/>
      </w:pPr>
      <w:bookmarkStart w:id="1904" w:name="_Toc71023463"/>
      <w:bookmarkStart w:id="1905" w:name="_Toc71023545"/>
      <w:bookmarkStart w:id="1906" w:name="_Toc71039052"/>
      <w:bookmarkStart w:id="1907" w:name="_Toc71290411"/>
      <w:bookmarkStart w:id="1908" w:name="_Toc71296794"/>
      <w:bookmarkStart w:id="1909" w:name="_Toc71297225"/>
      <w:bookmarkStart w:id="1910" w:name="_Toc71297458"/>
      <w:bookmarkStart w:id="1911" w:name="_Toc71299556"/>
      <w:bookmarkStart w:id="1912" w:name="_Toc71533163"/>
      <w:bookmarkStart w:id="1913" w:name="_Toc72316277"/>
      <w:bookmarkStart w:id="1914" w:name="_Toc72418160"/>
      <w:bookmarkStart w:id="1915" w:name="_Toc72420390"/>
      <w:bookmarkStart w:id="1916" w:name="_Toc72826916"/>
      <w:bookmarkStart w:id="1917" w:name="_Toc73438413"/>
      <w:bookmarkStart w:id="1918" w:name="_Toc78876846"/>
      <w:bookmarkStart w:id="1919" w:name="_Toc80079008"/>
      <w:bookmarkStart w:id="1920" w:name="_Toc80615787"/>
      <w:bookmarkStart w:id="1921" w:name="_Toc80622823"/>
      <w:bookmarkStart w:id="1922" w:name="_Toc80691337"/>
      <w:bookmarkStart w:id="1923" w:name="_Toc81210831"/>
      <w:bookmarkStart w:id="1924" w:name="_Toc83047500"/>
      <w:bookmarkStart w:id="1925" w:name="_Toc83050004"/>
      <w:bookmarkStart w:id="1926" w:name="_Toc83725675"/>
      <w:bookmarkStart w:id="1927" w:name="_Toc85029474"/>
      <w:bookmarkStart w:id="1928" w:name="_Toc85029625"/>
      <w:bookmarkStart w:id="1929" w:name="_Toc85030568"/>
      <w:bookmarkStart w:id="1930" w:name="_Toc85031146"/>
      <w:bookmarkStart w:id="1931" w:name="_Toc85446786"/>
      <w:bookmarkStart w:id="1932" w:name="_Toc85449285"/>
      <w:bookmarkStart w:id="1933" w:name="_Toc85455586"/>
      <w:bookmarkStart w:id="1934" w:name="_Toc85455735"/>
      <w:bookmarkStart w:id="1935" w:name="_Toc86645301"/>
      <w:bookmarkStart w:id="1936" w:name="_Toc87945787"/>
      <w:bookmarkStart w:id="1937" w:name="_Toc92876266"/>
      <w:bookmarkStart w:id="1938" w:name="_Toc93403943"/>
      <w:bookmarkStart w:id="1939" w:name="_Toc94190188"/>
      <w:bookmarkStart w:id="1940" w:name="_Toc94191365"/>
      <w:bookmarkStart w:id="1941" w:name="_Toc94191463"/>
      <w:bookmarkStart w:id="1942" w:name="_Toc164072568"/>
      <w:bookmarkStart w:id="1943" w:name="_Toc481598337"/>
      <w:bookmarkStart w:id="1944" w:name="_Toc481598335"/>
      <w:bookmarkEnd w:id="1898"/>
      <w:r w:rsidRPr="002B5442">
        <w:t>Mobile Elevating Work Platforms (MEWP)</w:t>
      </w:r>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p>
    <w:p w14:paraId="30FB34C8" w14:textId="77777777" w:rsidR="00A428A8" w:rsidRDefault="00A428A8" w:rsidP="009E4A95">
      <w:pPr>
        <w:pStyle w:val="Heading2"/>
      </w:pPr>
      <w:r>
        <w:t>Purpose, Scope, and Policy</w:t>
      </w:r>
    </w:p>
    <w:p w14:paraId="30249707" w14:textId="77777777" w:rsidR="00A428A8" w:rsidRDefault="00A428A8" w:rsidP="009E4A95">
      <w:pPr>
        <w:pStyle w:val="Heading3"/>
      </w:pPr>
      <w:r>
        <w:t>Purpose</w:t>
      </w:r>
    </w:p>
    <w:p w14:paraId="06C2AE21" w14:textId="77777777" w:rsidR="00A428A8" w:rsidRDefault="00A428A8" w:rsidP="00A428A8">
      <w:r>
        <w:t>The purpose of this program is to provide an understanding of the associated dangers and the hazard control measures that will be implemented when using equipment classified as Mobile Elevating Work Platforms (MEWPs).</w:t>
      </w:r>
    </w:p>
    <w:p w14:paraId="759EDF82" w14:textId="77777777" w:rsidR="00A428A8" w:rsidRDefault="00A428A8" w:rsidP="009E4A95">
      <w:pPr>
        <w:pStyle w:val="Heading3"/>
      </w:pPr>
      <w:r>
        <w:t>Scope</w:t>
      </w:r>
    </w:p>
    <w:p w14:paraId="6AF16EEB" w14:textId="77777777" w:rsidR="00A428A8" w:rsidRDefault="00A428A8" w:rsidP="00A428A8">
      <w:r>
        <w:t>This program applies to the operation of all powered mobile elevating work platforms including scissor-lifts, mobile elevating work platforms, boom lifts, and truck-mounted lifts such as bucket-trucks, cherry pickers, and bridge inspection platforms.</w:t>
      </w:r>
    </w:p>
    <w:p w14:paraId="4B390E67" w14:textId="77777777" w:rsidR="00A428A8" w:rsidRDefault="00A428A8" w:rsidP="009E4A95">
      <w:pPr>
        <w:pStyle w:val="Heading3"/>
      </w:pPr>
      <w:r>
        <w:t>Policy</w:t>
      </w:r>
    </w:p>
    <w:p w14:paraId="66EA67F2" w14:textId="77777777" w:rsidR="00A428A8" w:rsidRDefault="00A428A8" w:rsidP="00A428A8">
      <w:r>
        <w:t>MEWPs will be operated only by trained and authorized employees. Employees are restricted to the operation of only the specific make and model MEWPs for which they have been trained, familiarized, and authorized to use.</w:t>
      </w:r>
    </w:p>
    <w:p w14:paraId="49A2A9A5" w14:textId="77777777" w:rsidR="00A428A8" w:rsidRDefault="00771699" w:rsidP="009E4A95">
      <w:pPr>
        <w:pStyle w:val="Heading2"/>
      </w:pPr>
      <w:r>
        <w:t>Roles and Responsibilities</w:t>
      </w:r>
    </w:p>
    <w:p w14:paraId="00530D04" w14:textId="77777777" w:rsidR="00A428A8" w:rsidRDefault="00A428A8" w:rsidP="009E4A95">
      <w:pPr>
        <w:pStyle w:val="Heading3"/>
      </w:pPr>
      <w:r>
        <w:t>Employer</w:t>
      </w:r>
    </w:p>
    <w:p w14:paraId="0D26FF6A" w14:textId="77777777" w:rsidR="00A428A8" w:rsidRDefault="00A428A8" w:rsidP="00A428A8">
      <w:r>
        <w:t>It is management’s responsibility to understand the requirements established in this program and to provide employees with the proper training, tools, equipment, and resources to fulfill them. Management will communicate the requirements of this program to operators, occupants, and all affected employees as necessary to ensure safe operation of MEWPs.</w:t>
      </w:r>
    </w:p>
    <w:p w14:paraId="2C213863" w14:textId="77777777" w:rsidR="00A428A8" w:rsidRDefault="00A428A8" w:rsidP="00A428A8">
      <w:r>
        <w:t>Management shall ensure that MEWP operators are trained and certified in the use of the assigned equipment and shall perform periodic evaluations to ensure the equipment is being operated properly.</w:t>
      </w:r>
    </w:p>
    <w:p w14:paraId="117CFCA2" w14:textId="77777777" w:rsidR="00A428A8" w:rsidRDefault="00A428A8" w:rsidP="009E4A95">
      <w:pPr>
        <w:pStyle w:val="Heading3"/>
      </w:pPr>
      <w:r>
        <w:t>Employee</w:t>
      </w:r>
    </w:p>
    <w:p w14:paraId="02F492CF" w14:textId="77777777" w:rsidR="00A428A8" w:rsidRDefault="00A428A8" w:rsidP="00A428A8">
      <w:r>
        <w:t>Employees are responsible for following safety precautions and policies set forth by management in this program.</w:t>
      </w:r>
    </w:p>
    <w:p w14:paraId="7BB0B0A7" w14:textId="77777777" w:rsidR="00A428A8" w:rsidRDefault="00A428A8" w:rsidP="00A428A8">
      <w:r>
        <w:t>Operators will only operate the specific make and model MEWPs on which they have been trained and authorized.</w:t>
      </w:r>
    </w:p>
    <w:p w14:paraId="4475E7A0" w14:textId="77777777" w:rsidR="00A428A8" w:rsidRDefault="00A428A8" w:rsidP="00A428A8">
      <w:r>
        <w:t>Employees will attend and participate in all safety training as outlined in this program.</w:t>
      </w:r>
    </w:p>
    <w:p w14:paraId="7A43BC1D" w14:textId="77777777" w:rsidR="00A428A8" w:rsidRDefault="00A428A8" w:rsidP="00A428A8">
      <w:r>
        <w:t>Employees are responsible for reporting any unsafe conditions or concerns related to MEWPs to management. Any equipment identified as being in an unsafe condition shall be taken out of service until inspected and necessary repairs have been affected.</w:t>
      </w:r>
    </w:p>
    <w:p w14:paraId="1394A052" w14:textId="77777777" w:rsidR="00A428A8" w:rsidRDefault="00A428A8" w:rsidP="009E4A95">
      <w:pPr>
        <w:pStyle w:val="Heading2"/>
      </w:pPr>
      <w:r>
        <w:t>Definitions</w:t>
      </w:r>
    </w:p>
    <w:p w14:paraId="47D71FF6" w14:textId="77777777" w:rsidR="00A428A8" w:rsidRDefault="00A428A8" w:rsidP="00A428A8">
      <w:r>
        <w:t xml:space="preserve">See Definitions Chapter at the end of the Safety and Health Manual. </w:t>
      </w:r>
      <w:r>
        <w:rPr>
          <w:rStyle w:val="EndnoteReference"/>
        </w:rPr>
        <w:endnoteReference w:id="22"/>
      </w:r>
    </w:p>
    <w:p w14:paraId="22F206B9" w14:textId="77777777" w:rsidR="00A428A8" w:rsidRDefault="00A428A8" w:rsidP="009E4A95">
      <w:pPr>
        <w:pStyle w:val="Heading3"/>
      </w:pPr>
      <w:r>
        <w:t>Classifications</w:t>
      </w:r>
    </w:p>
    <w:p w14:paraId="39F89F54" w14:textId="77777777" w:rsidR="00A428A8" w:rsidRDefault="00A428A8" w:rsidP="00A428A8">
      <w:r>
        <w:t>Mobile Elevating Work Platforms are classified by the movement and control capability of the aerial platform.</w:t>
      </w:r>
    </w:p>
    <w:p w14:paraId="1205353B" w14:textId="77777777" w:rsidR="00A428A8" w:rsidRDefault="00A428A8" w:rsidP="004868BB">
      <w:pPr>
        <w:pStyle w:val="Heading4"/>
      </w:pPr>
      <w:r>
        <w:t>Groups</w:t>
      </w:r>
    </w:p>
    <w:p w14:paraId="6CD7D87F" w14:textId="77777777" w:rsidR="00A428A8" w:rsidRDefault="00A428A8" w:rsidP="00A428A8">
      <w:r>
        <w:t>Group classification is based on the movement of the platform of the aerial lift.</w:t>
      </w:r>
    </w:p>
    <w:p w14:paraId="2F996597" w14:textId="77777777" w:rsidR="00A428A8" w:rsidRDefault="00A428A8" w:rsidP="000C2812">
      <w:pPr>
        <w:pStyle w:val="Bullet1"/>
        <w:tabs>
          <w:tab w:val="left" w:pos="1800"/>
        </w:tabs>
      </w:pPr>
      <w:r>
        <w:t>Group A –</w:t>
      </w:r>
      <w:r>
        <w:tab/>
        <w:t xml:space="preserve">Any MEWP equipped with a platform that does not extend outside the tipping lines. </w:t>
      </w:r>
      <w:r w:rsidR="00C36EC6">
        <w:tab/>
      </w:r>
      <w:r w:rsidR="00C36EC6">
        <w:tab/>
      </w:r>
      <w:r>
        <w:t>A scissor-lift is an example of a Group A MEWP.</w:t>
      </w:r>
    </w:p>
    <w:p w14:paraId="2ADB2999" w14:textId="77777777" w:rsidR="00A428A8" w:rsidRDefault="00A428A8" w:rsidP="000C2812">
      <w:pPr>
        <w:pStyle w:val="Bullet1"/>
        <w:tabs>
          <w:tab w:val="left" w:pos="1800"/>
        </w:tabs>
      </w:pPr>
      <w:r>
        <w:t>Group B –</w:t>
      </w:r>
      <w:r>
        <w:tab/>
        <w:t xml:space="preserve">Any MEWP in which the platform has the ability to extend past the machine’s </w:t>
      </w:r>
      <w:r w:rsidR="00C36EC6">
        <w:tab/>
      </w:r>
      <w:r w:rsidR="00C36EC6">
        <w:tab/>
      </w:r>
      <w:r w:rsidR="00C36EC6">
        <w:tab/>
      </w:r>
      <w:r>
        <w:t xml:space="preserve">chassis and support provision. Extendible and articulating boom platforms are </w:t>
      </w:r>
      <w:r w:rsidR="00C36EC6">
        <w:tab/>
      </w:r>
      <w:r w:rsidR="00C36EC6">
        <w:tab/>
      </w:r>
      <w:r w:rsidR="00C36EC6">
        <w:tab/>
      </w:r>
      <w:r>
        <w:t>examples of Group B MEWPs.</w:t>
      </w:r>
    </w:p>
    <w:p w14:paraId="34D7A0F5" w14:textId="77777777" w:rsidR="00A428A8" w:rsidRDefault="00A428A8" w:rsidP="004868BB">
      <w:pPr>
        <w:pStyle w:val="Heading4"/>
      </w:pPr>
      <w:r>
        <w:t>Types</w:t>
      </w:r>
    </w:p>
    <w:p w14:paraId="4F46B0B1" w14:textId="77777777" w:rsidR="00A428A8" w:rsidRDefault="00A428A8" w:rsidP="00A428A8">
      <w:r>
        <w:t>MEWPs are further classified into one of three type classifications based on the ability to drive the MEWP.</w:t>
      </w:r>
    </w:p>
    <w:p w14:paraId="65F56066" w14:textId="77777777" w:rsidR="00A428A8" w:rsidRDefault="00A428A8" w:rsidP="000C2812">
      <w:pPr>
        <w:pStyle w:val="Bullet1"/>
        <w:tabs>
          <w:tab w:val="left" w:pos="1800"/>
        </w:tabs>
      </w:pPr>
      <w:r>
        <w:t>Type 1 –</w:t>
      </w:r>
      <w:r>
        <w:tab/>
        <w:t xml:space="preserve">A MEWP that can only be driven when the platform is in the stowed, or down, </w:t>
      </w:r>
      <w:r w:rsidR="00C36EC6">
        <w:tab/>
      </w:r>
      <w:r w:rsidR="00C36EC6">
        <w:tab/>
      </w:r>
      <w:r w:rsidR="00C36EC6">
        <w:tab/>
      </w:r>
      <w:r>
        <w:t>position.</w:t>
      </w:r>
    </w:p>
    <w:p w14:paraId="11800AB0" w14:textId="77777777" w:rsidR="00A428A8" w:rsidRDefault="00A428A8" w:rsidP="00F3494A">
      <w:pPr>
        <w:pStyle w:val="Bullet1"/>
        <w:tabs>
          <w:tab w:val="left" w:pos="1800"/>
        </w:tabs>
      </w:pPr>
      <w:r>
        <w:t>Type 2 –</w:t>
      </w:r>
      <w:r>
        <w:tab/>
        <w:t xml:space="preserve">A MEWP that can be driven when the platform is elevated but is controlled from </w:t>
      </w:r>
      <w:r w:rsidR="00C36EC6">
        <w:tab/>
      </w:r>
      <w:r w:rsidR="00C36EC6">
        <w:tab/>
      </w:r>
      <w:r w:rsidR="00C36EC6">
        <w:tab/>
      </w:r>
      <w:r>
        <w:t>the ground level or chassis.</w:t>
      </w:r>
    </w:p>
    <w:p w14:paraId="7826CF69" w14:textId="77777777" w:rsidR="00A428A8" w:rsidRDefault="00A428A8" w:rsidP="00F3494A">
      <w:pPr>
        <w:pStyle w:val="Bullet1"/>
        <w:tabs>
          <w:tab w:val="left" w:pos="1800"/>
        </w:tabs>
      </w:pPr>
      <w:r>
        <w:t>Type 3 –</w:t>
      </w:r>
      <w:r>
        <w:tab/>
        <w:t xml:space="preserve">A MEWP that can be driven when the platform is elevated and is controlled at the </w:t>
      </w:r>
      <w:r>
        <w:tab/>
      </w:r>
      <w:r w:rsidR="00C36EC6">
        <w:tab/>
      </w:r>
      <w:r>
        <w:t>elevated platform by the operator.</w:t>
      </w:r>
    </w:p>
    <w:p w14:paraId="03EFE84F" w14:textId="77777777" w:rsidR="00A428A8" w:rsidRDefault="00A428A8" w:rsidP="009E4A95">
      <w:pPr>
        <w:pStyle w:val="Heading2"/>
      </w:pPr>
      <w:r>
        <w:t>Program Elements</w:t>
      </w:r>
    </w:p>
    <w:p w14:paraId="25AFC73D" w14:textId="77777777" w:rsidR="00A428A8" w:rsidRDefault="00A428A8" w:rsidP="00A428A8">
      <w:r>
        <w:t>The following elements will be addressed in this program:</w:t>
      </w:r>
    </w:p>
    <w:p w14:paraId="637B2CE6" w14:textId="77777777" w:rsidR="00A428A8" w:rsidRDefault="00A428A8" w:rsidP="00F3494A">
      <w:pPr>
        <w:pStyle w:val="Bullet1"/>
      </w:pPr>
      <w:r>
        <w:t>Hazards associated with the use of MEWPs</w:t>
      </w:r>
      <w:r w:rsidR="00B67651">
        <w:t>.</w:t>
      </w:r>
    </w:p>
    <w:p w14:paraId="0776672C" w14:textId="77777777" w:rsidR="00A428A8" w:rsidRDefault="00A428A8" w:rsidP="00F3494A">
      <w:pPr>
        <w:pStyle w:val="Bullet1"/>
      </w:pPr>
      <w:r>
        <w:t>Selection, provision, and use of MEWPs and other associated equipment</w:t>
      </w:r>
      <w:r w:rsidR="00B67651">
        <w:t>.</w:t>
      </w:r>
    </w:p>
    <w:p w14:paraId="6460C0E0" w14:textId="77777777" w:rsidR="00A428A8" w:rsidRDefault="00A428A8" w:rsidP="00F3494A">
      <w:pPr>
        <w:pStyle w:val="Bullet1"/>
      </w:pPr>
      <w:r>
        <w:t>Access, preparation, and maintenance of the site</w:t>
      </w:r>
      <w:r w:rsidR="00B67651">
        <w:t>.</w:t>
      </w:r>
    </w:p>
    <w:p w14:paraId="6ED42C8F" w14:textId="77777777" w:rsidR="00A428A8" w:rsidRDefault="00A428A8" w:rsidP="00F3494A">
      <w:pPr>
        <w:pStyle w:val="Bullet1"/>
      </w:pPr>
      <w:r>
        <w:t>Hazard control measures</w:t>
      </w:r>
      <w:r w:rsidR="00B67651">
        <w:t>.</w:t>
      </w:r>
    </w:p>
    <w:p w14:paraId="5CBE6C53" w14:textId="77777777" w:rsidR="00A428A8" w:rsidRDefault="00A428A8" w:rsidP="00F3494A">
      <w:pPr>
        <w:pStyle w:val="Bullet1"/>
      </w:pPr>
      <w:r>
        <w:t>Risk assessment and rescue plan</w:t>
      </w:r>
      <w:r w:rsidR="00B67651">
        <w:t>.</w:t>
      </w:r>
    </w:p>
    <w:p w14:paraId="104E8818" w14:textId="77777777" w:rsidR="00A428A8" w:rsidRDefault="00A428A8" w:rsidP="00F3494A">
      <w:pPr>
        <w:pStyle w:val="Bullet1"/>
      </w:pPr>
      <w:r>
        <w:t>Maintenance, repairs, and inspections</w:t>
      </w:r>
      <w:r w:rsidR="00B67651">
        <w:t>.</w:t>
      </w:r>
    </w:p>
    <w:p w14:paraId="2FC7AF53" w14:textId="77777777" w:rsidR="00A428A8" w:rsidRDefault="00A428A8" w:rsidP="00F3494A">
      <w:pPr>
        <w:pStyle w:val="Bullet1"/>
      </w:pPr>
      <w:r>
        <w:t>Documentation and recordkeeping</w:t>
      </w:r>
      <w:r w:rsidR="00B67651">
        <w:t>.</w:t>
      </w:r>
    </w:p>
    <w:p w14:paraId="1A9DDC3F" w14:textId="77777777" w:rsidR="00A428A8" w:rsidRDefault="00A428A8" w:rsidP="00F3494A">
      <w:pPr>
        <w:pStyle w:val="Bullet1"/>
      </w:pPr>
      <w:r>
        <w:t>Training and authorization</w:t>
      </w:r>
      <w:r w:rsidR="00B67651">
        <w:t>.</w:t>
      </w:r>
    </w:p>
    <w:p w14:paraId="35170F3D" w14:textId="77777777" w:rsidR="00A428A8" w:rsidRDefault="00A428A8" w:rsidP="009E4A95">
      <w:pPr>
        <w:pStyle w:val="Heading2"/>
      </w:pPr>
      <w:r>
        <w:t>Hazards</w:t>
      </w:r>
    </w:p>
    <w:p w14:paraId="50B07365" w14:textId="77777777" w:rsidR="00A428A8" w:rsidRDefault="00A428A8" w:rsidP="00A428A8">
      <w:r>
        <w:t>Hazards associated with MEWP operation can lead to potentially serious or fatal injuries.</w:t>
      </w:r>
    </w:p>
    <w:p w14:paraId="1C47DA89" w14:textId="77777777" w:rsidR="00A428A8" w:rsidRDefault="00A428A8" w:rsidP="009E4A95">
      <w:pPr>
        <w:pStyle w:val="Heading3"/>
      </w:pPr>
      <w:r>
        <w:t>Falls</w:t>
      </w:r>
    </w:p>
    <w:p w14:paraId="0B978261" w14:textId="77777777" w:rsidR="00A428A8" w:rsidRDefault="00A428A8" w:rsidP="00A428A8">
      <w:r>
        <w:t>Falls from height may occur if fall restraint and/or fall protection systems are either not used, defeated, or bypassed, or are used improperly.</w:t>
      </w:r>
    </w:p>
    <w:p w14:paraId="4E717717" w14:textId="77777777" w:rsidR="00A428A8" w:rsidRDefault="00A428A8" w:rsidP="009E4A95">
      <w:pPr>
        <w:pStyle w:val="Heading3"/>
      </w:pPr>
      <w:r>
        <w:t>Electrocution</w:t>
      </w:r>
    </w:p>
    <w:p w14:paraId="71F27B81" w14:textId="77777777" w:rsidR="00A428A8" w:rsidRDefault="00A428A8" w:rsidP="00A428A8">
      <w:r>
        <w:t>Electrocution, or death by exposure to electrical energy, is one of the most common injuries related to MEWPs. Electrocution can occur when working near power lines and either the lift or the employee contacts energized power lines.</w:t>
      </w:r>
    </w:p>
    <w:p w14:paraId="7E78EF02" w14:textId="77777777" w:rsidR="00A428A8" w:rsidRDefault="00A428A8" w:rsidP="009E4A95">
      <w:pPr>
        <w:pStyle w:val="Heading3"/>
      </w:pPr>
      <w:r>
        <w:t>Struck-by/Strike-against</w:t>
      </w:r>
    </w:p>
    <w:p w14:paraId="00761658" w14:textId="77777777" w:rsidR="00A428A8" w:rsidRDefault="00A428A8" w:rsidP="00A428A8">
      <w:r>
        <w:t>Affected persons on the ground can be struck by moving equipment. Operators and occupants can strike overhead obstructions when raising and lowering the platform or be struck by moving overhead hazards. Crane loads and moving hoists are examples of moving overhead hazards. Severe head/neck and crush injuries can result from a struck-by or strike-against injury.</w:t>
      </w:r>
    </w:p>
    <w:p w14:paraId="4D43CFC3" w14:textId="77777777" w:rsidR="00A428A8" w:rsidRDefault="00A428A8" w:rsidP="009E4A95">
      <w:pPr>
        <w:pStyle w:val="Heading3"/>
      </w:pPr>
      <w:r>
        <w:t>Crushed-by/Caught-between</w:t>
      </w:r>
    </w:p>
    <w:p w14:paraId="3D86429C" w14:textId="77777777" w:rsidR="00A428A8" w:rsidRDefault="00A428A8" w:rsidP="00A428A8">
      <w:r>
        <w:t>Crushed-by/caught-between injuries may occur due to being caught between the moving parts of the MEWP and another object such as a structure or an obstruction at the ground level. Workers and affected persons can also be crushed by overturned MEWPs when used on unstable ground surfaces.</w:t>
      </w:r>
    </w:p>
    <w:p w14:paraId="62B626A6" w14:textId="77777777" w:rsidR="00A428A8" w:rsidRDefault="00A428A8" w:rsidP="009E4A95">
      <w:pPr>
        <w:pStyle w:val="Heading2"/>
      </w:pPr>
      <w:r>
        <w:t>Hazard Control Measures</w:t>
      </w:r>
    </w:p>
    <w:p w14:paraId="00F58F31" w14:textId="77777777" w:rsidR="00A428A8" w:rsidRDefault="00A428A8" w:rsidP="009E4A95">
      <w:pPr>
        <w:pStyle w:val="Heading3"/>
      </w:pPr>
      <w:r>
        <w:t>Operator Pre-operation Responsibilities</w:t>
      </w:r>
    </w:p>
    <w:p w14:paraId="6782F8F4" w14:textId="77777777" w:rsidR="00A428A8" w:rsidRDefault="00A428A8" w:rsidP="00A428A8">
      <w:r>
        <w:t>Before operating a MEWP, the operator shall ensure the following measures are followed:</w:t>
      </w:r>
    </w:p>
    <w:p w14:paraId="2695A4A6" w14:textId="77777777" w:rsidR="00A428A8" w:rsidRPr="00E34C0B" w:rsidRDefault="00A428A8" w:rsidP="00F3494A">
      <w:pPr>
        <w:pStyle w:val="Bullet1"/>
      </w:pPr>
      <w:r w:rsidRPr="00E34C0B">
        <w:t>Stabilizing devices including</w:t>
      </w:r>
      <w:r>
        <w:t>,</w:t>
      </w:r>
      <w:r w:rsidRPr="00E34C0B">
        <w:t xml:space="preserve"> but not limited to</w:t>
      </w:r>
      <w:r>
        <w:t>;</w:t>
      </w:r>
      <w:r w:rsidRPr="00E34C0B">
        <w:t xml:space="preserve"> outriggers, extendible axles, and any other stability-enhancing devices are deployed and locked in place as required by the manufacturer. Brakes will be set while stabilizing devices are in use</w:t>
      </w:r>
      <w:r w:rsidR="00B67651">
        <w:t>.</w:t>
      </w:r>
    </w:p>
    <w:p w14:paraId="55DA4AD9" w14:textId="77777777" w:rsidR="00A428A8" w:rsidRDefault="00A428A8" w:rsidP="00F3494A">
      <w:pPr>
        <w:pStyle w:val="Bullet1"/>
      </w:pPr>
      <w:r>
        <w:t>Guardrails and access points (gates, openings) are in good condition and in appropriate configuration as designed by the manufacturer</w:t>
      </w:r>
      <w:r w:rsidR="00B67651">
        <w:t>.</w:t>
      </w:r>
    </w:p>
    <w:p w14:paraId="327638CE" w14:textId="77777777" w:rsidR="00A428A8" w:rsidRDefault="00A428A8" w:rsidP="00F3494A">
      <w:pPr>
        <w:pStyle w:val="Bullet1"/>
      </w:pPr>
      <w:r>
        <w:t>Loads and load distribution on the work platform and any platform extension do not exceed the manufacturer’s load rating</w:t>
      </w:r>
      <w:r w:rsidR="00B67651">
        <w:t>.</w:t>
      </w:r>
    </w:p>
    <w:p w14:paraId="7C6E05BB" w14:textId="77777777" w:rsidR="00A428A8" w:rsidRDefault="00A428A8" w:rsidP="00A428A8">
      <w:r>
        <w:t>The MEWP operator shall orient all occupants on the work platform not authorized to operate the equipment to the following:</w:t>
      </w:r>
    </w:p>
    <w:p w14:paraId="23DEE167" w14:textId="77777777" w:rsidR="00A428A8" w:rsidRDefault="00A428A8" w:rsidP="00F3494A">
      <w:pPr>
        <w:pStyle w:val="Bullet1"/>
      </w:pPr>
      <w:r>
        <w:t xml:space="preserve">Emergency shutdown and lowering procedures (lowering the platform to the ground position). This does not authorize the occupants as operators and is </w:t>
      </w:r>
      <w:r w:rsidR="00B67651">
        <w:t xml:space="preserve">ONLY </w:t>
      </w:r>
      <w:r>
        <w:t>for emergency use</w:t>
      </w:r>
      <w:r w:rsidR="00B67651">
        <w:t>.</w:t>
      </w:r>
    </w:p>
    <w:p w14:paraId="3879F9AB" w14:textId="77777777" w:rsidR="00A428A8" w:rsidRDefault="00A428A8" w:rsidP="00F3494A">
      <w:pPr>
        <w:pStyle w:val="Bullet1"/>
      </w:pPr>
      <w:r>
        <w:t>If fall protection is required; requirements for fall protection including personal fall arrest systems (PFAS) when applicable</w:t>
      </w:r>
      <w:r w:rsidR="00B67651">
        <w:t>.</w:t>
      </w:r>
    </w:p>
    <w:p w14:paraId="3A6BF960" w14:textId="77777777" w:rsidR="00A428A8" w:rsidRDefault="00A428A8" w:rsidP="00F3494A">
      <w:pPr>
        <w:pStyle w:val="Bullet1"/>
      </w:pPr>
      <w:r>
        <w:t>How the occupant(s) can affect the stability of the MEWP</w:t>
      </w:r>
      <w:r w:rsidR="00B67651">
        <w:t>.</w:t>
      </w:r>
    </w:p>
    <w:p w14:paraId="5B4AB310" w14:textId="77777777" w:rsidR="00A428A8" w:rsidRDefault="00A428A8" w:rsidP="00F3494A">
      <w:pPr>
        <w:pStyle w:val="Bullet1"/>
      </w:pPr>
      <w:r>
        <w:t>Any MEWP accessories that are in use, and how to use them safely</w:t>
      </w:r>
      <w:r w:rsidR="00B67651">
        <w:t>.</w:t>
      </w:r>
    </w:p>
    <w:p w14:paraId="5BC448D3" w14:textId="77777777" w:rsidR="00A428A8" w:rsidRDefault="00A428A8" w:rsidP="00F3494A">
      <w:pPr>
        <w:pStyle w:val="Bullet1"/>
      </w:pPr>
      <w:r>
        <w:t>Work-specific procedures related to MEWP work</w:t>
      </w:r>
      <w:r w:rsidR="00B67651">
        <w:t>.</w:t>
      </w:r>
    </w:p>
    <w:p w14:paraId="142AA298" w14:textId="77777777" w:rsidR="00A428A8" w:rsidRDefault="00A428A8" w:rsidP="00F3494A">
      <w:pPr>
        <w:pStyle w:val="Bullet1"/>
      </w:pPr>
      <w:r>
        <w:t>Any hazards related to the operation and the appropriate hazard control measures identified to eliminate or reduce the risk of exposure to those hazards</w:t>
      </w:r>
      <w:r w:rsidR="00B67651">
        <w:t>.</w:t>
      </w:r>
    </w:p>
    <w:p w14:paraId="42AC4FD3" w14:textId="77777777" w:rsidR="00A428A8" w:rsidRDefault="00A428A8" w:rsidP="00F3494A">
      <w:pPr>
        <w:pStyle w:val="Bullet1"/>
      </w:pPr>
      <w:r>
        <w:t>Warnings and instructions provided by the manufacturer</w:t>
      </w:r>
      <w:r w:rsidR="00B67651">
        <w:t>.</w:t>
      </w:r>
    </w:p>
    <w:p w14:paraId="677F2ABD" w14:textId="77777777" w:rsidR="00A428A8" w:rsidRDefault="00A428A8" w:rsidP="004868BB">
      <w:pPr>
        <w:pStyle w:val="Heading4"/>
      </w:pPr>
      <w:r>
        <w:t>Fall Protection</w:t>
      </w:r>
    </w:p>
    <w:p w14:paraId="149793BE" w14:textId="77777777" w:rsidR="00A428A8" w:rsidRDefault="00A428A8" w:rsidP="00A428A8">
      <w:r>
        <w:t>Guardrails shall be; installed, in good condition, and in the same position and configuration as they were manufactured. Any opening and/or access gate shall be closed or in appropriate position as designed by the manufacturer. Guardrails shall not be used to carry/lift materials unless approved by the manufacturer. If approved by the manufacturer, the load rating shall not be exceeded.</w:t>
      </w:r>
    </w:p>
    <w:p w14:paraId="160B95E6" w14:textId="77777777" w:rsidR="00A428A8" w:rsidRDefault="00A428A8" w:rsidP="00A428A8">
      <w:r>
        <w:t>Operators and occupants shall maintain footing on the floor of the work platform at all times. The toeboard, mid-rail, or top rail shall not be used by occupants or operators to gain additional height or reach. Planks, ladders, or any other devices shall not be used on the work platform. Never step up on anything to gain added height or reach. Doing so will defeat the fall protection provided by the guardrail system.</w:t>
      </w:r>
    </w:p>
    <w:p w14:paraId="55826308" w14:textId="77777777" w:rsidR="00A428A8" w:rsidRDefault="00A428A8" w:rsidP="00A428A8">
      <w:r>
        <w:t xml:space="preserve">Operators and occupants of ALL </w:t>
      </w:r>
      <w:r w:rsidR="0027712B">
        <w:t>Group</w:t>
      </w:r>
      <w:r>
        <w:t xml:space="preserve"> B MEWPs shall wear and use a personal fall arrest or fall restraint system and will follow the manufacturer’s requirements for attaching fall protection systems to anchor points. Only engineered anchor points shall be used for fall protection, and each anchor point shall only support one employee unless otherwise designed by the manufacturer.</w:t>
      </w:r>
    </w:p>
    <w:p w14:paraId="061E18E1" w14:textId="77777777" w:rsidR="00A428A8" w:rsidRDefault="00A428A8" w:rsidP="00A428A8">
      <w:r>
        <w:t>While working at height, whenever possible, the operator will use available devices to deactivate the controls on the platform when the platform is not in motion.</w:t>
      </w:r>
    </w:p>
    <w:p w14:paraId="4BAD2397" w14:textId="77777777" w:rsidR="00A428A8" w:rsidRDefault="00A428A8" w:rsidP="004868BB">
      <w:pPr>
        <w:pStyle w:val="Heading4"/>
      </w:pPr>
      <w:r>
        <w:t>Electrical Hazards</w:t>
      </w:r>
    </w:p>
    <w:p w14:paraId="4C3B2601" w14:textId="77777777" w:rsidR="00A428A8" w:rsidRDefault="008E72F2" w:rsidP="00A428A8">
      <w:r>
        <w:t>The operator shall follow the following requirements</w:t>
      </w:r>
      <w:r w:rsidR="00A428A8">
        <w:t xml:space="preserve"> when working near energized electrical conductors:</w:t>
      </w:r>
    </w:p>
    <w:p w14:paraId="142DDF84" w14:textId="77777777" w:rsidR="00A428A8" w:rsidRDefault="00A428A8" w:rsidP="00F3494A">
      <w:pPr>
        <w:pStyle w:val="Bullet1"/>
      </w:pPr>
      <w:r>
        <w:t>Whenever possible, power lines in the area of work shall be de-energized</w:t>
      </w:r>
      <w:r w:rsidR="00B67651">
        <w:t>.</w:t>
      </w:r>
    </w:p>
    <w:p w14:paraId="3EE474B0" w14:textId="77777777" w:rsidR="00A428A8" w:rsidRDefault="00A428A8" w:rsidP="00F3494A">
      <w:pPr>
        <w:pStyle w:val="Bullet1"/>
      </w:pPr>
      <w:r>
        <w:t>When de-energization is not feasible, a minimum 10-foot distance shall be maintained from any body part, any part of the MEWP, and/or any conductive object from energized power lines 50kV or less in power</w:t>
      </w:r>
      <w:r w:rsidR="00B67651">
        <w:t>.</w:t>
      </w:r>
    </w:p>
    <w:p w14:paraId="5D5D6472" w14:textId="77777777" w:rsidR="00A428A8" w:rsidRDefault="00A428A8" w:rsidP="00F3494A">
      <w:pPr>
        <w:pStyle w:val="Bullet1"/>
      </w:pPr>
      <w:r>
        <w:t xml:space="preserve">If a </w:t>
      </w:r>
      <w:r w:rsidR="00B67651">
        <w:t>ten foot (</w:t>
      </w:r>
      <w:r>
        <w:t>10</w:t>
      </w:r>
      <w:r w:rsidR="00B67651">
        <w:t>’)</w:t>
      </w:r>
      <w:r>
        <w:t xml:space="preserve"> clearance is not feasible, an electrical transmission and distribution qualified person will be consulted to identify and implement measures such as de-energizing and grounding</w:t>
      </w:r>
      <w:r w:rsidR="00B67651">
        <w:t>.</w:t>
      </w:r>
    </w:p>
    <w:p w14:paraId="62E34174" w14:textId="77777777" w:rsidR="00A428A8" w:rsidRDefault="00A428A8" w:rsidP="00F3494A">
      <w:pPr>
        <w:pStyle w:val="Bullet1"/>
      </w:pPr>
      <w:r>
        <w:t>If unsure if the power lines in the work area are 50kV or greater, an electrical transmission and distribution qualified person must be consulted prior to starting work to identify acceptable clearance distance or other measures such as re-routing of power lines, de-energization, or grounding.</w:t>
      </w:r>
    </w:p>
    <w:p w14:paraId="4352E964" w14:textId="77777777" w:rsidR="00A428A8" w:rsidRDefault="00A428A8" w:rsidP="00F3494A">
      <w:pPr>
        <w:pStyle w:val="Bullet1"/>
      </w:pPr>
      <w:r>
        <w:t>ONLY employees who are qualified in electrical transmission and distribution shall work within the established clearance distance of energized electrical conductors.</w:t>
      </w:r>
    </w:p>
    <w:p w14:paraId="5ED06A88" w14:textId="77777777" w:rsidR="00A428A8" w:rsidRDefault="00A428A8" w:rsidP="00F3494A">
      <w:pPr>
        <w:pStyle w:val="Bullet1"/>
      </w:pPr>
      <w:r>
        <w:t>ONLY employees who are qualified to work with energized electrical equipment shall work on energized electric circuits or other equipment.</w:t>
      </w:r>
    </w:p>
    <w:p w14:paraId="7C93CF00" w14:textId="77777777" w:rsidR="00A428A8" w:rsidRDefault="00A428A8" w:rsidP="00F3494A">
      <w:pPr>
        <w:pStyle w:val="Bullet1"/>
      </w:pPr>
      <w:r>
        <w:t>Qualified employees working on any energized equipment shall be capable of performing the work safely, following the proper requirements for:</w:t>
      </w:r>
    </w:p>
    <w:p w14:paraId="4D792CE8" w14:textId="77777777" w:rsidR="00A428A8" w:rsidRDefault="00A428A8" w:rsidP="008A40B4">
      <w:pPr>
        <w:pStyle w:val="Bullet1"/>
        <w:numPr>
          <w:ilvl w:val="1"/>
          <w:numId w:val="110"/>
        </w:numPr>
      </w:pPr>
      <w:r>
        <w:t>Precautionary measures</w:t>
      </w:r>
    </w:p>
    <w:p w14:paraId="3CBCAE80" w14:textId="77777777" w:rsidR="00A428A8" w:rsidRDefault="00A428A8" w:rsidP="008A40B4">
      <w:pPr>
        <w:pStyle w:val="Bullet1"/>
        <w:numPr>
          <w:ilvl w:val="1"/>
          <w:numId w:val="110"/>
        </w:numPr>
      </w:pPr>
      <w:r>
        <w:t>Personal Protective Equipment</w:t>
      </w:r>
    </w:p>
    <w:p w14:paraId="2D7F45C2" w14:textId="77777777" w:rsidR="00A428A8" w:rsidRDefault="00A428A8" w:rsidP="008A40B4">
      <w:pPr>
        <w:pStyle w:val="Bullet1"/>
        <w:numPr>
          <w:ilvl w:val="1"/>
          <w:numId w:val="110"/>
        </w:numPr>
      </w:pPr>
      <w:r>
        <w:t>Insulating and shielding materials</w:t>
      </w:r>
    </w:p>
    <w:p w14:paraId="06A3F47A" w14:textId="77777777" w:rsidR="00A428A8" w:rsidRDefault="00A428A8" w:rsidP="008A40B4">
      <w:pPr>
        <w:pStyle w:val="Bullet1"/>
        <w:numPr>
          <w:ilvl w:val="1"/>
          <w:numId w:val="110"/>
        </w:numPr>
      </w:pPr>
      <w:r>
        <w:t>Insulated tools</w:t>
      </w:r>
    </w:p>
    <w:p w14:paraId="5AE6AD5B" w14:textId="77777777" w:rsidR="00A428A8" w:rsidRPr="00E34C0B" w:rsidRDefault="00A428A8" w:rsidP="004868BB">
      <w:pPr>
        <w:pStyle w:val="Heading5"/>
      </w:pPr>
      <w:r w:rsidRPr="00E34C0B">
        <w:t>Grounding</w:t>
      </w:r>
    </w:p>
    <w:p w14:paraId="5E956F5F" w14:textId="77777777" w:rsidR="00A428A8" w:rsidRDefault="00A428A8" w:rsidP="00A428A8">
      <w:pPr>
        <w:rPr>
          <w:noProof/>
        </w:rPr>
      </w:pPr>
      <w:r w:rsidRPr="00E34C0B">
        <w:t>The MEWP shall not be used for electrical grounding to earth when welding structures alongside it, unless specifically approved by the manufacturer.</w:t>
      </w:r>
    </w:p>
    <w:p w14:paraId="25DE7E42" w14:textId="77777777" w:rsidR="00A428A8" w:rsidRDefault="00A428A8" w:rsidP="004868BB">
      <w:pPr>
        <w:pStyle w:val="Heading4"/>
      </w:pPr>
      <w:r>
        <w:t>Physical Hazards</w:t>
      </w:r>
    </w:p>
    <w:p w14:paraId="639E6F49" w14:textId="77777777" w:rsidR="00A428A8" w:rsidRDefault="00A428A8" w:rsidP="00A428A8">
      <w:r>
        <w:t>Due to the configuration of the equipment visibility can be obscured, and there may be blind spots not easily visible to the operator. Assessment of the work area for hazardous conditions that may contribute to physical injury such as struck-by, caught-between, and crush injuries must be done prior to beginning work.</w:t>
      </w:r>
    </w:p>
    <w:p w14:paraId="50201E08" w14:textId="77777777" w:rsidR="00A428A8" w:rsidRDefault="00A428A8" w:rsidP="004868BB">
      <w:pPr>
        <w:pStyle w:val="Heading5"/>
      </w:pPr>
      <w:r>
        <w:t>Struck-by</w:t>
      </w:r>
    </w:p>
    <w:p w14:paraId="7B2D02ED" w14:textId="77777777" w:rsidR="00A428A8" w:rsidRDefault="00A428A8" w:rsidP="00A428A8">
      <w:r>
        <w:t>When operating a MEWP at elevation it is easy to focus in on the immediate obstructions and hazards present at platform level. Prior to traveling with the MEWP the operator should perform a visual check of the area for any workers that may be in the path of travel or any obstructions that might be struck by the MEWP in motion that can contribute to equipment instability.</w:t>
      </w:r>
    </w:p>
    <w:p w14:paraId="08D63F21" w14:textId="77777777" w:rsidR="00A428A8" w:rsidRPr="00F80D4D" w:rsidRDefault="00A428A8" w:rsidP="00A428A8">
      <w:pPr>
        <w:autoSpaceDE w:val="0"/>
        <w:autoSpaceDN w:val="0"/>
        <w:adjustRightInd w:val="0"/>
        <w:rPr>
          <w:szCs w:val="20"/>
        </w:rPr>
      </w:pPr>
      <w:r w:rsidRPr="00F80D4D">
        <w:rPr>
          <w:szCs w:val="20"/>
        </w:rPr>
        <w:t>When in the platform, operators may strike, or be struck by, an overhead obstruction which</w:t>
      </w:r>
      <w:r w:rsidRPr="0028127C">
        <w:rPr>
          <w:szCs w:val="20"/>
        </w:rPr>
        <w:t xml:space="preserve"> can lead to equipment instability. If care is not taken an operator/occupant</w:t>
      </w:r>
      <w:r w:rsidRPr="00111898">
        <w:rPr>
          <w:szCs w:val="20"/>
        </w:rPr>
        <w:t xml:space="preserve"> can also receive a head/neck or other physical injury by striking structures or other components in the immediate vicinity. Situational awareness and a 360</w:t>
      </w:r>
      <w:r w:rsidRPr="00F80D4D">
        <w:rPr>
          <w:rFonts w:cs="Tahoma"/>
          <w:szCs w:val="20"/>
        </w:rPr>
        <w:t xml:space="preserve">° </w:t>
      </w:r>
      <w:r w:rsidRPr="00F80D4D">
        <w:rPr>
          <w:szCs w:val="20"/>
        </w:rPr>
        <w:t xml:space="preserve">assessment of the area prior to movement or travel can reduce the likelihood of such an injury. Working </w:t>
      </w:r>
      <w:r>
        <w:rPr>
          <w:szCs w:val="20"/>
        </w:rPr>
        <w:t>beneath</w:t>
      </w:r>
      <w:r w:rsidRPr="00F80D4D">
        <w:rPr>
          <w:szCs w:val="20"/>
        </w:rPr>
        <w:t xml:space="preserve"> an active elevator is an example of </w:t>
      </w:r>
      <w:r>
        <w:rPr>
          <w:szCs w:val="20"/>
        </w:rPr>
        <w:t xml:space="preserve">a situation where an elevated </w:t>
      </w:r>
      <w:r w:rsidRPr="00F80D4D">
        <w:rPr>
          <w:szCs w:val="20"/>
        </w:rPr>
        <w:t xml:space="preserve">overhead obstruction may not </w:t>
      </w:r>
      <w:r>
        <w:rPr>
          <w:szCs w:val="20"/>
        </w:rPr>
        <w:t>be immediately recognized as</w:t>
      </w:r>
      <w:r w:rsidRPr="00F80D4D">
        <w:rPr>
          <w:szCs w:val="20"/>
        </w:rPr>
        <w:t xml:space="preserve"> a hazard</w:t>
      </w:r>
      <w:r>
        <w:rPr>
          <w:szCs w:val="20"/>
        </w:rPr>
        <w:t>.</w:t>
      </w:r>
      <w:r w:rsidRPr="00F80D4D">
        <w:rPr>
          <w:szCs w:val="20"/>
        </w:rPr>
        <w:t xml:space="preserve"> </w:t>
      </w:r>
      <w:r>
        <w:rPr>
          <w:szCs w:val="20"/>
        </w:rPr>
        <w:t>Implementing</w:t>
      </w:r>
      <w:r w:rsidRPr="00F80D4D">
        <w:rPr>
          <w:szCs w:val="20"/>
        </w:rPr>
        <w:t xml:space="preserve"> hazard control measure</w:t>
      </w:r>
      <w:r>
        <w:rPr>
          <w:szCs w:val="20"/>
        </w:rPr>
        <w:t>s to address such contingencies</w:t>
      </w:r>
      <w:r w:rsidRPr="00F80D4D">
        <w:rPr>
          <w:szCs w:val="20"/>
        </w:rPr>
        <w:t xml:space="preserve"> is necessary.</w:t>
      </w:r>
    </w:p>
    <w:p w14:paraId="1E408060" w14:textId="77777777" w:rsidR="00A428A8" w:rsidRDefault="00A428A8" w:rsidP="00A428A8">
      <w:r>
        <w:t>Affected persons in the area beneath the platform can struck by objects falling from the platform. Care must be exercised to prevent items from falling. Tethers can be used to secure tools or equipment to the platform. Whenever feasible, a clearance zone should be established beneath the work platform to prevent access.</w:t>
      </w:r>
    </w:p>
    <w:p w14:paraId="2B899CDF" w14:textId="77777777" w:rsidR="00A428A8" w:rsidRDefault="00A428A8" w:rsidP="004868BB">
      <w:pPr>
        <w:pStyle w:val="Heading5"/>
      </w:pPr>
      <w:r>
        <w:t>Caught-between</w:t>
      </w:r>
    </w:p>
    <w:p w14:paraId="5953E11D" w14:textId="77777777" w:rsidR="00A428A8" w:rsidRDefault="00A428A8" w:rsidP="00A428A8">
      <w:r>
        <w:t>Elevating work platforms are often used in areas with tight or limited clearance. Many workers have been caught between or pinched by the components of the work platform and adjacent structures or equipment. Keeping extremities within the work platform guardrails and maintaining visual observation of the travel or movement direction can help reduce the likelihood of being caught between or pinched between the components of the equipment and adjacent objects.</w:t>
      </w:r>
    </w:p>
    <w:p w14:paraId="01F00808" w14:textId="77777777" w:rsidR="00A428A8" w:rsidRDefault="00A428A8" w:rsidP="00A428A8">
      <w:r>
        <w:t>MEWPs with rotating structures may have a swing radius that extends beyond the wheels or support/stabilizing structures of the equipment. An affected person walking between the equipment and a wall or other structure can be caught between or crushed between the equipment and the structure.</w:t>
      </w:r>
    </w:p>
    <w:p w14:paraId="7070BCFF" w14:textId="77777777" w:rsidR="00A428A8" w:rsidRDefault="00A428A8" w:rsidP="00A428A8">
      <w:r>
        <w:t>Marking out and barricading the swing radius can help reduce the likelihood of such an injury.</w:t>
      </w:r>
    </w:p>
    <w:p w14:paraId="300F7548" w14:textId="77777777" w:rsidR="00A428A8" w:rsidRDefault="00A428A8" w:rsidP="004868BB">
      <w:pPr>
        <w:pStyle w:val="Heading5"/>
      </w:pPr>
      <w:r>
        <w:t>Crushed-by</w:t>
      </w:r>
    </w:p>
    <w:p w14:paraId="5C131243" w14:textId="77777777" w:rsidR="00A428A8" w:rsidRDefault="00A428A8" w:rsidP="00A428A8">
      <w:r>
        <w:t>Elevating work platforms have a higher center of gravity when raised. This increases the risk of tip-over when working on slopes or unstable ground. Obstructions, soft ground surface, and holes, can also lead to vehicle tipping. Affected persons in the area can be crushed should the equipment tip and fall.</w:t>
      </w:r>
    </w:p>
    <w:p w14:paraId="62B07CA3" w14:textId="77777777" w:rsidR="00A428A8" w:rsidRDefault="00A428A8" w:rsidP="00A428A8">
      <w:r>
        <w:t>An assessment of the ground/floor surface should be made to determine stability. Whenever feasible, a clearance zone should be established around the area to restrict/limit access.</w:t>
      </w:r>
    </w:p>
    <w:p w14:paraId="27AA736D" w14:textId="77777777" w:rsidR="00A428A8" w:rsidRDefault="00A428A8" w:rsidP="009E4A95">
      <w:pPr>
        <w:pStyle w:val="Heading3"/>
      </w:pPr>
      <w:r>
        <w:t>Risk Assessment</w:t>
      </w:r>
    </w:p>
    <w:p w14:paraId="511AD9E3" w14:textId="77777777" w:rsidR="00A428A8" w:rsidRDefault="00A428A8" w:rsidP="00A428A8">
      <w:r>
        <w:t>Prior to performing work on a MEWP, management shall have a qualified person perform a risk assessment. This assessment shall be used to assist in selecting the proper MEWP for the job and will be shared with all employees at the site. The operator, occupant(s), and affected employees shall comply with the control measures that are identified and established by this assessment.</w:t>
      </w:r>
    </w:p>
    <w:p w14:paraId="0E25C9A3" w14:textId="77777777" w:rsidR="00A428A8" w:rsidRDefault="00A428A8" w:rsidP="00A428A8">
      <w:r>
        <w:t>The Risk Assessment will include:</w:t>
      </w:r>
    </w:p>
    <w:p w14:paraId="5AB52278" w14:textId="77777777" w:rsidR="00A428A8" w:rsidRDefault="00A428A8" w:rsidP="00F3494A">
      <w:pPr>
        <w:pStyle w:val="Bullet1"/>
      </w:pPr>
      <w:r>
        <w:t>A description, location, and time frame of the task(s) being performed</w:t>
      </w:r>
      <w:r w:rsidR="00B67651">
        <w:t>.</w:t>
      </w:r>
    </w:p>
    <w:p w14:paraId="71F82E88" w14:textId="77777777" w:rsidR="00A428A8" w:rsidRDefault="00A428A8" w:rsidP="00F3494A">
      <w:pPr>
        <w:pStyle w:val="Bullet1"/>
      </w:pPr>
      <w:r>
        <w:t>The hazard classification of the location of operation</w:t>
      </w:r>
      <w:r w:rsidR="00B67651">
        <w:t>:</w:t>
      </w:r>
    </w:p>
    <w:p w14:paraId="591E088C" w14:textId="77777777" w:rsidR="00A428A8" w:rsidRDefault="00A428A8" w:rsidP="008A40B4">
      <w:pPr>
        <w:pStyle w:val="Bullet1"/>
        <w:numPr>
          <w:ilvl w:val="1"/>
          <w:numId w:val="110"/>
        </w:numPr>
      </w:pPr>
      <w:r>
        <w:t>When used in hazardous atmospheres or areas where the potential of a hazardous atmosphere exists, a determination shall be made to identify appropriately classified MEWPs to be used in the area.</w:t>
      </w:r>
    </w:p>
    <w:p w14:paraId="703AC77C" w14:textId="77777777" w:rsidR="00A428A8" w:rsidRDefault="00A428A8" w:rsidP="008A40B4">
      <w:pPr>
        <w:pStyle w:val="Bullet1"/>
        <w:numPr>
          <w:ilvl w:val="1"/>
          <w:numId w:val="110"/>
        </w:numPr>
      </w:pPr>
      <w:r>
        <w:t>The type of MEWP being used and why it is appropriate as it relates to the task, worksite restrictions, jobsite conditions, jobsite access, distance from other workers and the public, and any other applicable conditions</w:t>
      </w:r>
      <w:r w:rsidR="00B67651">
        <w:t>.</w:t>
      </w:r>
    </w:p>
    <w:p w14:paraId="1A03DE14" w14:textId="77777777" w:rsidR="00A428A8" w:rsidRDefault="00A428A8" w:rsidP="00F3494A">
      <w:pPr>
        <w:pStyle w:val="Bullet1"/>
      </w:pPr>
      <w:r>
        <w:t>Identification of the risks related to the equipment and task being performed</w:t>
      </w:r>
      <w:r w:rsidR="00B67651">
        <w:t>.</w:t>
      </w:r>
    </w:p>
    <w:p w14:paraId="216B6CD3" w14:textId="77777777" w:rsidR="00A428A8" w:rsidRDefault="00A428A8" w:rsidP="00F3494A">
      <w:pPr>
        <w:pStyle w:val="Bullet1"/>
      </w:pPr>
      <w:r>
        <w:t>Identification of hazards related to public traffic</w:t>
      </w:r>
      <w:r w:rsidR="00B67651">
        <w:t>:</w:t>
      </w:r>
    </w:p>
    <w:p w14:paraId="313AA00A" w14:textId="77777777" w:rsidR="00A428A8" w:rsidRDefault="00A428A8" w:rsidP="008A40B4">
      <w:pPr>
        <w:pStyle w:val="Bullet1"/>
        <w:numPr>
          <w:ilvl w:val="1"/>
          <w:numId w:val="110"/>
        </w:numPr>
      </w:pPr>
      <w:r>
        <w:t>Identification of hazards related to ground conditions and compliance with warnings, restrictions, and instructions from the manufacturer</w:t>
      </w:r>
      <w:r w:rsidR="00B67651">
        <w:t>.</w:t>
      </w:r>
    </w:p>
    <w:p w14:paraId="311A5AC1" w14:textId="77777777" w:rsidR="00A428A8" w:rsidRDefault="00A428A8" w:rsidP="008A40B4">
      <w:pPr>
        <w:pStyle w:val="Bullet1"/>
        <w:numPr>
          <w:ilvl w:val="1"/>
          <w:numId w:val="110"/>
        </w:numPr>
      </w:pPr>
      <w:r>
        <w:t>Identify ground conditions that may cause the MEWP to become unstable or unlevel</w:t>
      </w:r>
      <w:r w:rsidR="00B67651">
        <w:t>.</w:t>
      </w:r>
    </w:p>
    <w:p w14:paraId="5B185DA7" w14:textId="77777777" w:rsidR="00A428A8" w:rsidRDefault="00A428A8" w:rsidP="008A40B4">
      <w:pPr>
        <w:pStyle w:val="Bullet1"/>
        <w:numPr>
          <w:ilvl w:val="1"/>
          <w:numId w:val="110"/>
        </w:numPr>
      </w:pPr>
      <w:r>
        <w:t>Sub-surface voids (cellars, basements, culverts, pipes, etc.) shall be considered when determining adequate support for the MEWP in operating configuration</w:t>
      </w:r>
      <w:r w:rsidR="00B67651">
        <w:t>.</w:t>
      </w:r>
    </w:p>
    <w:p w14:paraId="50CDAAB5" w14:textId="77777777" w:rsidR="00A428A8" w:rsidRDefault="00A428A8" w:rsidP="008A40B4">
      <w:pPr>
        <w:pStyle w:val="Bullet1"/>
        <w:numPr>
          <w:ilvl w:val="1"/>
          <w:numId w:val="110"/>
        </w:numPr>
      </w:pPr>
      <w:r>
        <w:t>If the ground surface or soil is in such condition that the outriggers cannot be supported, a foundation or spreader pads will be used to reduce ground pressure to an acceptable level. Spreader pads shall be capable of spreading the load effectively over the required area.</w:t>
      </w:r>
    </w:p>
    <w:p w14:paraId="7D1AAFD3" w14:textId="77777777" w:rsidR="00A428A8" w:rsidRDefault="00A428A8" w:rsidP="00F3494A">
      <w:pPr>
        <w:pStyle w:val="Bullet1"/>
      </w:pPr>
      <w:r>
        <w:t>Identify hazards related to actual or potential weather conditions affecting the safe operation of the MEWP (wind, rain, lightning, ice, fog, etc.)</w:t>
      </w:r>
    </w:p>
    <w:p w14:paraId="03D83C33" w14:textId="77777777" w:rsidR="00A428A8" w:rsidRDefault="00A428A8" w:rsidP="008A40B4">
      <w:pPr>
        <w:pStyle w:val="Bullet1"/>
        <w:numPr>
          <w:ilvl w:val="1"/>
          <w:numId w:val="110"/>
        </w:numPr>
      </w:pPr>
      <w:r>
        <w:t>When working outdoors, MEWPs shall not be operated during thunderstorms. MEWPs can be operated indoors if there is no exposure to lightning strike</w:t>
      </w:r>
      <w:r w:rsidR="00B67651">
        <w:t>.</w:t>
      </w:r>
    </w:p>
    <w:p w14:paraId="198A1E76" w14:textId="77777777" w:rsidR="00A428A8" w:rsidRDefault="00A428A8" w:rsidP="008A40B4">
      <w:pPr>
        <w:pStyle w:val="Bullet1"/>
        <w:numPr>
          <w:ilvl w:val="1"/>
          <w:numId w:val="110"/>
        </w:numPr>
      </w:pPr>
      <w:r>
        <w:t>If wind conditions exceed the maximum allowed by the manufacturer, the MEWP will not be operated</w:t>
      </w:r>
      <w:r w:rsidR="00B67651">
        <w:t>.</w:t>
      </w:r>
    </w:p>
    <w:p w14:paraId="62BF559A" w14:textId="77777777" w:rsidR="00A428A8" w:rsidRDefault="00A428A8" w:rsidP="008A40B4">
      <w:pPr>
        <w:pStyle w:val="Bullet1"/>
        <w:numPr>
          <w:ilvl w:val="1"/>
          <w:numId w:val="110"/>
        </w:numPr>
      </w:pPr>
      <w:r>
        <w:t>When material has the potential to act as a sail (sheet materials, panels, tarps, etc.), the load shall be secured in a manner that prevents loss of load and loss of MEWP stability</w:t>
      </w:r>
      <w:r w:rsidR="00B67651">
        <w:t>.</w:t>
      </w:r>
    </w:p>
    <w:p w14:paraId="6143F2C0" w14:textId="77777777" w:rsidR="00A428A8" w:rsidRDefault="00A428A8" w:rsidP="008A40B4">
      <w:pPr>
        <w:pStyle w:val="Bullet1"/>
        <w:numPr>
          <w:ilvl w:val="1"/>
          <w:numId w:val="110"/>
        </w:numPr>
      </w:pPr>
      <w:r>
        <w:t>Identify areas that have potential to shield or funnel wind, even when wind speeds in open areas are low</w:t>
      </w:r>
      <w:r w:rsidR="00B67651">
        <w:t>.</w:t>
      </w:r>
    </w:p>
    <w:p w14:paraId="06C4889E" w14:textId="77777777" w:rsidR="00A428A8" w:rsidRDefault="00A428A8" w:rsidP="008A40B4">
      <w:pPr>
        <w:pStyle w:val="Bullet1"/>
        <w:numPr>
          <w:ilvl w:val="1"/>
          <w:numId w:val="110"/>
        </w:numPr>
      </w:pPr>
      <w:r>
        <w:t>When working in airports or along roadways, consider wind effect of airplanes or passing vehicles</w:t>
      </w:r>
      <w:r w:rsidR="00B67651">
        <w:t>.</w:t>
      </w:r>
    </w:p>
    <w:p w14:paraId="3CB9D936" w14:textId="77777777" w:rsidR="00A428A8" w:rsidRDefault="00A428A8" w:rsidP="00F3494A">
      <w:pPr>
        <w:pStyle w:val="Bullet1"/>
      </w:pPr>
      <w:r>
        <w:t>Identification of other moving equipment in the work area that may conflict with operations</w:t>
      </w:r>
      <w:r w:rsidR="00B67651">
        <w:t>.</w:t>
      </w:r>
    </w:p>
    <w:p w14:paraId="40CEAEDB" w14:textId="77777777" w:rsidR="00A428A8" w:rsidRDefault="00A428A8" w:rsidP="00F3494A">
      <w:pPr>
        <w:pStyle w:val="Bullet1"/>
      </w:pPr>
      <w:r>
        <w:t>Hazard control measures for all identified hazards</w:t>
      </w:r>
      <w:r w:rsidR="00B67651">
        <w:t>.</w:t>
      </w:r>
    </w:p>
    <w:p w14:paraId="5416D0EA" w14:textId="77777777" w:rsidR="00A428A8" w:rsidRPr="00E34C0B" w:rsidRDefault="00A428A8" w:rsidP="00F3494A">
      <w:pPr>
        <w:pStyle w:val="Bullet1"/>
      </w:pPr>
      <w:r w:rsidRPr="00E34C0B">
        <w:t>Documentation of training employees have received on the Risk Assessment</w:t>
      </w:r>
      <w:r w:rsidR="00B67651">
        <w:t>.</w:t>
      </w:r>
    </w:p>
    <w:p w14:paraId="0A59742F" w14:textId="77777777" w:rsidR="00A428A8" w:rsidRDefault="00A428A8" w:rsidP="00F3494A">
      <w:pPr>
        <w:pStyle w:val="Bullet1"/>
      </w:pPr>
      <w:r>
        <w:t>Measures to prevent unauthorized use of the MEWP</w:t>
      </w:r>
      <w:r w:rsidR="00B67651">
        <w:t>.</w:t>
      </w:r>
    </w:p>
    <w:p w14:paraId="24CAD404" w14:textId="77777777" w:rsidR="00A428A8" w:rsidRDefault="00A428A8" w:rsidP="00A428A8">
      <w:r>
        <w:t xml:space="preserve">The Risk Assessment shall be reviewed by a qualified employee before operation and periodically throughout the job to identify any changes to the site, including the task(s) and the working environment, </w:t>
      </w:r>
      <w:r w:rsidR="007D0C08">
        <w:t>which</w:t>
      </w:r>
      <w:r>
        <w:t xml:space="preserve"> may affect the original Risk Assessment. As conditions change or additional/new hazards are identified, the Risk Assessment shall be updated to address the changing conditions.</w:t>
      </w:r>
    </w:p>
    <w:p w14:paraId="143465FD" w14:textId="77777777" w:rsidR="00A428A8" w:rsidRDefault="00A428A8" w:rsidP="00A428A8">
      <w:r>
        <w:t>Changes to the risk assessment will be communicated to the operator, occupant(s), and all affected employees in the area prior to work starting and any time the assessment is revised.</w:t>
      </w:r>
    </w:p>
    <w:p w14:paraId="393947CB" w14:textId="77777777" w:rsidR="00A428A8" w:rsidRDefault="00A428A8" w:rsidP="009E4A95">
      <w:pPr>
        <w:pStyle w:val="Heading3"/>
      </w:pPr>
      <w:r>
        <w:t>Rescue</w:t>
      </w:r>
    </w:p>
    <w:p w14:paraId="65840904" w14:textId="77777777" w:rsidR="00A428A8" w:rsidRDefault="00A428A8" w:rsidP="00A428A8">
      <w:r>
        <w:t>In the event personnel require rescue or removal from a MEWP due to incapacity or equipment failure, rescue will need to be performed to safely bring the affected workers to the ground. Rescue may take the form of:</w:t>
      </w:r>
    </w:p>
    <w:p w14:paraId="155AC93B" w14:textId="77777777" w:rsidR="00A428A8" w:rsidRDefault="00A428A8" w:rsidP="00F3494A">
      <w:pPr>
        <w:pStyle w:val="Bullet1"/>
      </w:pPr>
      <w:r>
        <w:t>Self-rescue (by person requiring rescue);</w:t>
      </w:r>
    </w:p>
    <w:p w14:paraId="56E689B0" w14:textId="77777777" w:rsidR="00A428A8" w:rsidRDefault="00A428A8" w:rsidP="00F3494A">
      <w:pPr>
        <w:pStyle w:val="Bullet1"/>
      </w:pPr>
      <w:r>
        <w:t>Assisted rescue (by others in the work area); or</w:t>
      </w:r>
    </w:p>
    <w:p w14:paraId="653D1A0C" w14:textId="77777777" w:rsidR="00A428A8" w:rsidRDefault="00A428A8" w:rsidP="00F3494A">
      <w:pPr>
        <w:pStyle w:val="Bullet1"/>
      </w:pPr>
      <w:r>
        <w:t>Technical rescue (by emergency services)</w:t>
      </w:r>
    </w:p>
    <w:p w14:paraId="741D3AE3" w14:textId="77777777" w:rsidR="00A428A8" w:rsidRDefault="00A428A8" w:rsidP="00A428A8">
      <w:r>
        <w:t>Technical rescue and emergency personnel are required in the event of arrested fall, illness, and/or injury.</w:t>
      </w:r>
    </w:p>
    <w:p w14:paraId="20691253" w14:textId="77777777" w:rsidR="00A428A8" w:rsidRDefault="00A428A8" w:rsidP="004868BB">
      <w:pPr>
        <w:pStyle w:val="Heading4"/>
      </w:pPr>
      <w:r>
        <w:t>Rescue Plan</w:t>
      </w:r>
    </w:p>
    <w:p w14:paraId="79F0B75E" w14:textId="77777777" w:rsidR="00A428A8" w:rsidRDefault="007D0C08" w:rsidP="00A428A8">
      <w:r>
        <w:t>A qualified employee will develop a rescue plan</w:t>
      </w:r>
      <w:r w:rsidR="00A428A8">
        <w:t>.</w:t>
      </w:r>
    </w:p>
    <w:p w14:paraId="22B77A5A" w14:textId="77777777" w:rsidR="00A428A8" w:rsidRDefault="00A428A8" w:rsidP="00A428A8">
      <w:r>
        <w:t>The rescue plan will follow all requirements for safe use of MEWPs, including working near electrical hazards.</w:t>
      </w:r>
    </w:p>
    <w:p w14:paraId="73DD8311" w14:textId="77777777" w:rsidR="00A428A8" w:rsidRDefault="00A428A8" w:rsidP="00A428A8">
      <w:r>
        <w:t>The plan will consider why prompt response is necessary and the reason the platform/employee is stuck at height.</w:t>
      </w:r>
    </w:p>
    <w:p w14:paraId="13FA221B" w14:textId="77777777" w:rsidR="00A428A8" w:rsidRDefault="00A428A8" w:rsidP="00A428A8">
      <w:r>
        <w:t>All employees performing rescue operations must be appropriately trained for their duties and will use the ground controls or secondary lowering system when possible.</w:t>
      </w:r>
    </w:p>
    <w:p w14:paraId="7DFB3441" w14:textId="77777777" w:rsidR="00A428A8" w:rsidRDefault="00A428A8" w:rsidP="00A428A8">
      <w:r>
        <w:t>Employees will maintain all other requirements for use of MEWPs when performing rescue, including energized power line distance</w:t>
      </w:r>
      <w:r w:rsidR="00767185">
        <w:t xml:space="preserve"> of ten feet</w:t>
      </w:r>
      <w:r>
        <w:t xml:space="preserve"> (10</w:t>
      </w:r>
      <w:r w:rsidR="00767185">
        <w:t xml:space="preserve">’) </w:t>
      </w:r>
      <w:r>
        <w:t>minimum.</w:t>
      </w:r>
    </w:p>
    <w:p w14:paraId="2910A8A3" w14:textId="77777777" w:rsidR="00A428A8" w:rsidRDefault="00A428A8" w:rsidP="00A428A8">
      <w:r>
        <w:t>The rescue plan will include:</w:t>
      </w:r>
    </w:p>
    <w:p w14:paraId="7F2234FA" w14:textId="77777777" w:rsidR="00A428A8" w:rsidRDefault="00A428A8" w:rsidP="00F3494A">
      <w:pPr>
        <w:pStyle w:val="Bullet1"/>
      </w:pPr>
      <w:r>
        <w:t>Steps to stabilize and secure a MEWP that has tipped beyond the center of gravity before attempting rescue</w:t>
      </w:r>
      <w:r w:rsidR="00B67651">
        <w:t>.</w:t>
      </w:r>
    </w:p>
    <w:p w14:paraId="5E574AC3" w14:textId="77777777" w:rsidR="00A428A8" w:rsidRDefault="00A428A8" w:rsidP="00F3494A">
      <w:pPr>
        <w:pStyle w:val="Bullet1"/>
      </w:pPr>
      <w:r>
        <w:t>Steps to safely remove platform from entanglement, including removing the operator and occupants from the platform</w:t>
      </w:r>
      <w:r w:rsidR="00B67651">
        <w:t>.</w:t>
      </w:r>
    </w:p>
    <w:p w14:paraId="55DC0310" w14:textId="77777777" w:rsidR="00A428A8" w:rsidRDefault="00A428A8" w:rsidP="00F3494A">
      <w:pPr>
        <w:pStyle w:val="Bullet1"/>
      </w:pPr>
      <w:r>
        <w:t>Actions to take when an employee(s) is suspended from a personal fall arrest system including a time limit for how long a worker can hang suspended in the air when properly restrained</w:t>
      </w:r>
      <w:r w:rsidR="00B67651">
        <w:t>.</w:t>
      </w:r>
    </w:p>
    <w:p w14:paraId="746E700D" w14:textId="77777777" w:rsidR="00A428A8" w:rsidRDefault="00A428A8" w:rsidP="00F3494A">
      <w:pPr>
        <w:pStyle w:val="Bullet1"/>
      </w:pPr>
      <w:r>
        <w:t>Actions to take when the machine completely malfunctions</w:t>
      </w:r>
      <w:r w:rsidR="00B67651">
        <w:t>.</w:t>
      </w:r>
    </w:p>
    <w:p w14:paraId="4BCD8A7F" w14:textId="77777777" w:rsidR="00A428A8" w:rsidRDefault="00A428A8" w:rsidP="00F3494A">
      <w:pPr>
        <w:pStyle w:val="Bullet1"/>
      </w:pPr>
      <w:r>
        <w:t>Steps needed to address a situation that results in the loss of the platform control functions</w:t>
      </w:r>
      <w:r w:rsidR="00B67651">
        <w:t>.</w:t>
      </w:r>
    </w:p>
    <w:p w14:paraId="27471A02" w14:textId="77777777" w:rsidR="00A428A8" w:rsidRDefault="00A428A8" w:rsidP="00F3494A">
      <w:pPr>
        <w:pStyle w:val="Bullet1"/>
      </w:pPr>
      <w:r>
        <w:t>Steps to take if the MEWP comes in contact with or maintains contact with power lines</w:t>
      </w:r>
      <w:r w:rsidR="00B67651">
        <w:t>.</w:t>
      </w:r>
    </w:p>
    <w:p w14:paraId="6DBD7978" w14:textId="77777777" w:rsidR="00A428A8" w:rsidRDefault="00A428A8" w:rsidP="00A428A8">
      <w:r>
        <w:t>Before operation and periodically throughout the job, the rescue plan will be reviewed. The review will ensure any changes to the job, including the task(s) and the working environment, do not affect the plan. If changes affect the rescue plan, the rescue plan will be revised to accommodate those changes and all changes shall be communicated to all affected employees.</w:t>
      </w:r>
    </w:p>
    <w:p w14:paraId="18E9DA05" w14:textId="77777777" w:rsidR="00A428A8" w:rsidRDefault="00A428A8" w:rsidP="00A428A8">
      <w:r>
        <w:t>Management will ensure the rescue plan is communicated to the operator, occupant(s), and all affected employees in the area prior to the job starting and any time the plan is revised.</w:t>
      </w:r>
    </w:p>
    <w:p w14:paraId="5E5DBB2B" w14:textId="77777777" w:rsidR="00A428A8" w:rsidRDefault="00A428A8" w:rsidP="004868BB">
      <w:pPr>
        <w:pStyle w:val="Heading4"/>
      </w:pPr>
      <w:r>
        <w:t>Platform to Platform Rescue</w:t>
      </w:r>
    </w:p>
    <w:p w14:paraId="4CE25A28" w14:textId="77777777" w:rsidR="00A428A8" w:rsidRDefault="00A428A8" w:rsidP="00A428A8">
      <w:r>
        <w:t>Rescue involving a second MEWP (platform to platform) will be done only with site management authorization and only when all other feasible options have been attempted without success. All operators and occupants of the second MEWP platform will be trained and authorized. All safe use requirements apply to the second MEWP during rescue. If platform to platform rescue is approved by site management, the following measures apply:</w:t>
      </w:r>
    </w:p>
    <w:p w14:paraId="22A97BD6" w14:textId="77777777" w:rsidR="00A428A8" w:rsidRDefault="00A428A8" w:rsidP="00F3494A">
      <w:pPr>
        <w:pStyle w:val="Bullet1"/>
      </w:pPr>
      <w:r>
        <w:t>The MEWP being used for rescue will be positioned in a way that does not risk the safety and health of the involved employees</w:t>
      </w:r>
      <w:r w:rsidR="00B67651">
        <w:t>.</w:t>
      </w:r>
    </w:p>
    <w:p w14:paraId="5B008945" w14:textId="77777777" w:rsidR="00A428A8" w:rsidRDefault="00A428A8" w:rsidP="00F3494A">
      <w:pPr>
        <w:pStyle w:val="Bullet1"/>
      </w:pPr>
      <w:r>
        <w:t>The rescue platform and the working platform shall be adjacent to each other with minimal gap between them. Controls on both machines shall be switched off during the rescue transfer</w:t>
      </w:r>
      <w:r w:rsidR="00B67651">
        <w:t>.</w:t>
      </w:r>
    </w:p>
    <w:p w14:paraId="3E9F15AD" w14:textId="77777777" w:rsidR="00A428A8" w:rsidRDefault="00A428A8" w:rsidP="00F3494A">
      <w:pPr>
        <w:pStyle w:val="Bullet1"/>
      </w:pPr>
      <w:r>
        <w:t>All operators and occupants of the MEWP platform shall utilize personal fall protection systems. The employee rescued will be equipped with personal fall arrest equipment and tied off to the rescue platform before transfer</w:t>
      </w:r>
      <w:r w:rsidR="00B67651">
        <w:t>.</w:t>
      </w:r>
    </w:p>
    <w:p w14:paraId="780F601E" w14:textId="77777777" w:rsidR="00A428A8" w:rsidRDefault="00A428A8" w:rsidP="00F3494A">
      <w:pPr>
        <w:pStyle w:val="Bullet1"/>
      </w:pPr>
      <w:r>
        <w:t>The load capacity of the rescue lift will not be exceeded. Any requirements from the manufacturer shall be followed</w:t>
      </w:r>
      <w:r w:rsidR="00B67651">
        <w:t>.</w:t>
      </w:r>
    </w:p>
    <w:p w14:paraId="00E749AD" w14:textId="77777777" w:rsidR="00A428A8" w:rsidRDefault="00A428A8" w:rsidP="004868BB">
      <w:pPr>
        <w:pStyle w:val="Heading4"/>
      </w:pPr>
      <w:bookmarkStart w:id="1945" w:name="_Hlk38615642"/>
      <w:r>
        <w:t>Rescuers</w:t>
      </w:r>
    </w:p>
    <w:bookmarkEnd w:id="1945"/>
    <w:p w14:paraId="44021F2E" w14:textId="77777777" w:rsidR="00A428A8" w:rsidRDefault="00A428A8" w:rsidP="00A428A8">
      <w:r>
        <w:t>Designated employees will be trained to understand and operate emergency controls for each device used. They shall review the Risk Assessment and the Rescue Plan, so they are familiar with their responsibilities regarding performing rescue tasks.</w:t>
      </w:r>
    </w:p>
    <w:p w14:paraId="2072FD6F" w14:textId="77777777" w:rsidR="00A428A8" w:rsidRDefault="00A428A8" w:rsidP="00A428A8">
      <w:r>
        <w:t>At least one designated, qualified employee to assist in rescue must be on the ground and available to assist in rescue while MEWP operations are being performed.</w:t>
      </w:r>
    </w:p>
    <w:p w14:paraId="76714278" w14:textId="77777777" w:rsidR="00A428A8" w:rsidRDefault="00A428A8" w:rsidP="009E4A95">
      <w:pPr>
        <w:pStyle w:val="Heading3"/>
      </w:pPr>
      <w:r>
        <w:t>Jobsite Conditions</w:t>
      </w:r>
    </w:p>
    <w:p w14:paraId="720FE9CE" w14:textId="77777777" w:rsidR="00A428A8" w:rsidRDefault="00A428A8" w:rsidP="00A428A8">
      <w:r>
        <w:t>If the operator identifies hazards during inspection or during work activity related, but not limited to ground conditions, they shall notify their supervisor and avoid the area until a qualified person can inspect the area and identify and implement appropriate hazard control measures as approved by the supervisor.</w:t>
      </w:r>
    </w:p>
    <w:p w14:paraId="6789798C" w14:textId="77777777" w:rsidR="00A428A8" w:rsidRDefault="00A428A8" w:rsidP="00A428A8">
      <w:r>
        <w:t>If ground conditions are such that they cause the level indicator to approach the operating limit, the operator shall lower the MEWP, and reposition or reset to ensure a level position.</w:t>
      </w:r>
    </w:p>
    <w:p w14:paraId="2008D77D" w14:textId="77777777" w:rsidR="00A428A8" w:rsidRDefault="00A428A8" w:rsidP="004868BB">
      <w:pPr>
        <w:pStyle w:val="Heading4"/>
      </w:pPr>
      <w:r>
        <w:t>Slopes and Grades</w:t>
      </w:r>
    </w:p>
    <w:p w14:paraId="0E3F91E8" w14:textId="77777777" w:rsidR="00A428A8" w:rsidRDefault="00A428A8" w:rsidP="00A428A8">
      <w:r>
        <w:t>Operators shall not operate MEWPs on slopes, grades, ramps, or cambers that exceed the rating established by the manufacturer.</w:t>
      </w:r>
    </w:p>
    <w:p w14:paraId="37CD2D4D" w14:textId="77777777" w:rsidR="00A428A8" w:rsidRDefault="00A428A8" w:rsidP="00A428A8">
      <w:r w:rsidRPr="00E34C0B">
        <w:t xml:space="preserve">When using </w:t>
      </w:r>
      <w:r>
        <w:t xml:space="preserve">wheeled </w:t>
      </w:r>
      <w:r w:rsidRPr="00E34C0B">
        <w:t xml:space="preserve">MEWP on an incline within the manufacturer’s ratings, wheel chocks shall be employed </w:t>
      </w:r>
      <w:r>
        <w:t>whenever feasible</w:t>
      </w:r>
      <w:r w:rsidRPr="00E34C0B">
        <w:t>.</w:t>
      </w:r>
    </w:p>
    <w:p w14:paraId="554FA967" w14:textId="77777777" w:rsidR="00A428A8" w:rsidRDefault="00A428A8" w:rsidP="004868BB">
      <w:pPr>
        <w:pStyle w:val="Heading4"/>
      </w:pPr>
      <w:r>
        <w:t>Stabilizing the MEWP</w:t>
      </w:r>
    </w:p>
    <w:p w14:paraId="6C22CABA" w14:textId="77777777" w:rsidR="00A428A8" w:rsidRDefault="00A428A8" w:rsidP="00A428A8">
      <w:r>
        <w:t>The MEWP shall not be leaned or positioned against, tied to, or restrained by any other object(s) for stabilization.</w:t>
      </w:r>
    </w:p>
    <w:p w14:paraId="0DC83A82" w14:textId="77777777" w:rsidR="00A428A8" w:rsidRDefault="00A428A8" w:rsidP="004868BB">
      <w:pPr>
        <w:pStyle w:val="Heading4"/>
      </w:pPr>
      <w:r>
        <w:t>Overhead Clearance</w:t>
      </w:r>
    </w:p>
    <w:p w14:paraId="5579474C" w14:textId="77777777" w:rsidR="00A428A8" w:rsidRDefault="007D0C08" w:rsidP="00A428A8">
      <w:r>
        <w:t>The operator shall ensure clearance of any overhead obstructions</w:t>
      </w:r>
      <w:r w:rsidR="00A428A8">
        <w:t>.</w:t>
      </w:r>
    </w:p>
    <w:p w14:paraId="28B0FFAF" w14:textId="77777777" w:rsidR="00A428A8" w:rsidRDefault="00A428A8" w:rsidP="00A428A8">
      <w:r w:rsidRPr="0044797C">
        <w:t xml:space="preserve">The operator shall comply with required steps to prevent a collision when </w:t>
      </w:r>
      <w:r>
        <w:t xml:space="preserve">operating </w:t>
      </w:r>
      <w:r w:rsidRPr="0044797C">
        <w:t>a MEWP within the area of moving overhead obstructions.</w:t>
      </w:r>
    </w:p>
    <w:p w14:paraId="294DA495" w14:textId="77777777" w:rsidR="00A428A8" w:rsidRDefault="00A428A8" w:rsidP="004868BB">
      <w:pPr>
        <w:pStyle w:val="Heading4"/>
      </w:pPr>
      <w:r>
        <w:t>Public Traffic</w:t>
      </w:r>
    </w:p>
    <w:p w14:paraId="22AFB0F6" w14:textId="77777777" w:rsidR="00A428A8" w:rsidRDefault="00A428A8" w:rsidP="00A428A8">
      <w:r>
        <w:t>If the operator identifies hazards during inspection or during work activity related to public traffic, they shall notify their supervisor and avoid the area until a qualified person can inspect the area and identify and implement appropriate hazard control measures as approved by the supervisor.</w:t>
      </w:r>
    </w:p>
    <w:p w14:paraId="4924961F" w14:textId="77777777" w:rsidR="00A428A8" w:rsidRDefault="00A428A8" w:rsidP="00A428A8">
      <w:r>
        <w:t>When loading or unloading the MEWP from a transport vehicle, on a roadway, or in an area where there is moving equipment, traffic control measures compliant with the Manual of Uniform Traffic Control Devices (MUTCD) shall be implemented.</w:t>
      </w:r>
    </w:p>
    <w:p w14:paraId="1BA00B6A" w14:textId="77777777" w:rsidR="00A428A8" w:rsidRDefault="00A428A8" w:rsidP="00A428A8">
      <w:r>
        <w:t>Adequate protection and/or signaling to protect workers from public traffic will be provided by management when traveling between jobsites.</w:t>
      </w:r>
    </w:p>
    <w:p w14:paraId="65E2A76A" w14:textId="77777777" w:rsidR="00A428A8" w:rsidRDefault="00A428A8" w:rsidP="00A428A8">
      <w:r>
        <w:t>All traffic control will comply with local, state, and federal regulations.</w:t>
      </w:r>
    </w:p>
    <w:p w14:paraId="433D7968" w14:textId="77777777" w:rsidR="00A428A8" w:rsidRDefault="00A428A8" w:rsidP="009E4A95">
      <w:pPr>
        <w:pStyle w:val="Heading3"/>
      </w:pPr>
      <w:r>
        <w:t>Mobile Elevating Work Platform Operation</w:t>
      </w:r>
    </w:p>
    <w:p w14:paraId="286753D7" w14:textId="77777777" w:rsidR="00A428A8" w:rsidRDefault="00A428A8" w:rsidP="004868BB">
      <w:pPr>
        <w:pStyle w:val="Heading4"/>
      </w:pPr>
      <w:r>
        <w:t>Traveling with the MEWP</w:t>
      </w:r>
    </w:p>
    <w:p w14:paraId="1F081668" w14:textId="77777777" w:rsidR="00A428A8" w:rsidRDefault="00A428A8" w:rsidP="00A428A8">
      <w:r>
        <w:t>Before traveling with the MEWP, the operator shall:</w:t>
      </w:r>
    </w:p>
    <w:p w14:paraId="14504935" w14:textId="77777777" w:rsidR="00A428A8" w:rsidRDefault="00A428A8" w:rsidP="00F3494A">
      <w:pPr>
        <w:pStyle w:val="Bullet1"/>
      </w:pPr>
      <w:r>
        <w:t>Visually inspect the area around the platform and the path that will be traveled</w:t>
      </w:r>
      <w:r w:rsidR="00B67651">
        <w:t>.</w:t>
      </w:r>
    </w:p>
    <w:p w14:paraId="67153D49" w14:textId="77777777" w:rsidR="00A428A8" w:rsidRDefault="00A428A8" w:rsidP="00F3494A">
      <w:pPr>
        <w:pStyle w:val="Bullet1"/>
      </w:pPr>
      <w:r>
        <w:t>Identify obstructions or ground conditions that may impede travel or lead to instability</w:t>
      </w:r>
      <w:r w:rsidR="00B67651">
        <w:t>.</w:t>
      </w:r>
    </w:p>
    <w:p w14:paraId="34DCFADA" w14:textId="77777777" w:rsidR="00A428A8" w:rsidRDefault="00A428A8" w:rsidP="00F3494A">
      <w:pPr>
        <w:pStyle w:val="Bullet1"/>
      </w:pPr>
      <w:r>
        <w:t>Ensure the area of travel is clear of persons and equipment</w:t>
      </w:r>
      <w:r w:rsidR="00B67651">
        <w:t>.</w:t>
      </w:r>
    </w:p>
    <w:p w14:paraId="1C90552A" w14:textId="77777777" w:rsidR="00A428A8" w:rsidRDefault="00A428A8" w:rsidP="00F3494A">
      <w:pPr>
        <w:pStyle w:val="Bullet1"/>
      </w:pPr>
      <w:r>
        <w:t>Test all indicators and controls</w:t>
      </w:r>
      <w:r w:rsidR="00B67651">
        <w:t>.</w:t>
      </w:r>
    </w:p>
    <w:p w14:paraId="681FE92C" w14:textId="77777777" w:rsidR="00A428A8" w:rsidRPr="00E34C0B" w:rsidRDefault="00A428A8" w:rsidP="00F3494A">
      <w:pPr>
        <w:pStyle w:val="Bullet1"/>
      </w:pPr>
      <w:r>
        <w:t>Confirm that t</w:t>
      </w:r>
      <w:r w:rsidRPr="00E34C0B">
        <w:t xml:space="preserve">he boom (if applicable) is properly </w:t>
      </w:r>
      <w:r w:rsidR="007D0C08" w:rsidRPr="00E34C0B">
        <w:t>cradled,</w:t>
      </w:r>
      <w:r w:rsidRPr="00E34C0B">
        <w:t xml:space="preserve"> </w:t>
      </w:r>
      <w:r>
        <w:t xml:space="preserve">and the </w:t>
      </w:r>
      <w:r w:rsidRPr="00E34C0B">
        <w:t>outriggers</w:t>
      </w:r>
      <w:r>
        <w:t xml:space="preserve"> (if applicable) </w:t>
      </w:r>
      <w:r w:rsidRPr="00E34C0B">
        <w:t>are in the stowed position</w:t>
      </w:r>
      <w:r w:rsidR="00B67651">
        <w:t>.</w:t>
      </w:r>
    </w:p>
    <w:p w14:paraId="2B4130AD" w14:textId="77777777" w:rsidR="00A428A8" w:rsidRDefault="00A428A8" w:rsidP="00F3494A">
      <w:pPr>
        <w:pStyle w:val="Bullet1"/>
      </w:pPr>
      <w:r>
        <w:t>Comply with the manufacturer’s requirements for traveling</w:t>
      </w:r>
      <w:r w:rsidR="00B67651">
        <w:t>.</w:t>
      </w:r>
    </w:p>
    <w:p w14:paraId="7EF521B4" w14:textId="77777777" w:rsidR="00A428A8" w:rsidRDefault="00A428A8" w:rsidP="00A428A8">
      <w:r>
        <w:t>During travel the operator shall:</w:t>
      </w:r>
    </w:p>
    <w:p w14:paraId="1D1AF3D3" w14:textId="77777777" w:rsidR="00A428A8" w:rsidRDefault="00A428A8" w:rsidP="00F3494A">
      <w:pPr>
        <w:pStyle w:val="Bullet1"/>
      </w:pPr>
      <w:r>
        <w:t>Not allow themselves to be distracted</w:t>
      </w:r>
      <w:r w:rsidR="00B67651">
        <w:t>.</w:t>
      </w:r>
    </w:p>
    <w:p w14:paraId="2E089BD4" w14:textId="77777777" w:rsidR="00A428A8" w:rsidRDefault="00A428A8" w:rsidP="00F3494A">
      <w:pPr>
        <w:pStyle w:val="Bullet1"/>
      </w:pPr>
      <w:r>
        <w:t>Consider and ensure the safety of all occupants on the work platform</w:t>
      </w:r>
      <w:r w:rsidR="00B67651">
        <w:t>.</w:t>
      </w:r>
    </w:p>
    <w:p w14:paraId="1B4ED402" w14:textId="77777777" w:rsidR="00A428A8" w:rsidRDefault="00A428A8" w:rsidP="00F3494A">
      <w:pPr>
        <w:pStyle w:val="Bullet1"/>
      </w:pPr>
      <w:r>
        <w:t>Comply with the hazard control measures identified in the risk assessment</w:t>
      </w:r>
      <w:r w:rsidR="00B67651">
        <w:t>.</w:t>
      </w:r>
    </w:p>
    <w:p w14:paraId="3A2808D9" w14:textId="77777777" w:rsidR="00A428A8" w:rsidRDefault="00A428A8" w:rsidP="00F3494A">
      <w:pPr>
        <w:pStyle w:val="Bullet1"/>
      </w:pPr>
      <w:r>
        <w:t>Never lean over the platform control panel</w:t>
      </w:r>
      <w:r w:rsidR="00B67651">
        <w:t>.</w:t>
      </w:r>
    </w:p>
    <w:p w14:paraId="2CE8488C" w14:textId="77777777" w:rsidR="00A428A8" w:rsidRDefault="00A428A8" w:rsidP="00F3494A">
      <w:pPr>
        <w:pStyle w:val="Bullet1"/>
      </w:pPr>
      <w:r>
        <w:t>Ensure the control panel on the platform is kept clear of objects at all times</w:t>
      </w:r>
      <w:r w:rsidR="00B67651">
        <w:t>.</w:t>
      </w:r>
    </w:p>
    <w:p w14:paraId="6633E2EC" w14:textId="77777777" w:rsidR="00A428A8" w:rsidRDefault="00A428A8" w:rsidP="00F3494A">
      <w:pPr>
        <w:pStyle w:val="Bullet1"/>
      </w:pPr>
      <w:r>
        <w:t>Position their body so they are not leaning over or on guardrails while the platform is being elevated or traveling near obstructions</w:t>
      </w:r>
      <w:r w:rsidR="00B67651">
        <w:t>.</w:t>
      </w:r>
    </w:p>
    <w:p w14:paraId="6F955D2F" w14:textId="77777777" w:rsidR="00A428A8" w:rsidRDefault="00A428A8" w:rsidP="00F3494A">
      <w:pPr>
        <w:pStyle w:val="Bullet1"/>
      </w:pPr>
      <w:r>
        <w:t>Maintain a continuous clear view of the path of traveled as well as the area above and below the platform</w:t>
      </w:r>
      <w:r w:rsidR="00B67651">
        <w:t>.</w:t>
      </w:r>
    </w:p>
    <w:p w14:paraId="5024D207" w14:textId="77777777" w:rsidR="00A428A8" w:rsidRDefault="00A428A8" w:rsidP="00F3494A">
      <w:pPr>
        <w:pStyle w:val="Bullet1"/>
      </w:pPr>
      <w:r>
        <w:t>When traveling a Group B MEWP all occupants of the work platform must utilize PFAS</w:t>
      </w:r>
      <w:r w:rsidR="00B67651">
        <w:t>.</w:t>
      </w:r>
    </w:p>
    <w:p w14:paraId="2F9A3D6C" w14:textId="77777777" w:rsidR="00A428A8" w:rsidRDefault="00A428A8" w:rsidP="00F3494A">
      <w:pPr>
        <w:pStyle w:val="Bullet1"/>
      </w:pPr>
      <w:r>
        <w:t>Position the platform/boom in the lowest safe position for the work area</w:t>
      </w:r>
      <w:r w:rsidR="00B67651">
        <w:t>.</w:t>
      </w:r>
    </w:p>
    <w:p w14:paraId="4B331AC5" w14:textId="77777777" w:rsidR="00A428A8" w:rsidRDefault="00A428A8" w:rsidP="00F3494A">
      <w:pPr>
        <w:pStyle w:val="Bullet1"/>
      </w:pPr>
      <w:r>
        <w:t>Maintain clearance from hazards</w:t>
      </w:r>
      <w:r w:rsidR="00B67651">
        <w:t>.</w:t>
      </w:r>
    </w:p>
    <w:p w14:paraId="0296DCCC" w14:textId="77777777" w:rsidR="00A428A8" w:rsidRDefault="00A428A8" w:rsidP="00F3494A">
      <w:pPr>
        <w:pStyle w:val="Bullet1"/>
      </w:pPr>
      <w:r>
        <w:t>Travel the MEWP at a safe speed. When working on unpaved ground, around other work or equipment, or indoors, speed should not exceed a walking pace.</w:t>
      </w:r>
    </w:p>
    <w:p w14:paraId="70A140CB" w14:textId="77777777" w:rsidR="00A428A8" w:rsidRDefault="00A428A8" w:rsidP="00F3494A">
      <w:pPr>
        <w:pStyle w:val="Bullet1"/>
      </w:pPr>
      <w:r>
        <w:t>Allow for platform movement when traveling over uneven surfaces, slopes, and ramps</w:t>
      </w:r>
      <w:r w:rsidR="00B67651">
        <w:t>.</w:t>
      </w:r>
    </w:p>
    <w:p w14:paraId="753F9EE9" w14:textId="77777777" w:rsidR="0027677A" w:rsidRPr="0027677A" w:rsidRDefault="0027677A" w:rsidP="00F3494A">
      <w:pPr>
        <w:pStyle w:val="Bullet1"/>
      </w:pPr>
      <w:r w:rsidRPr="0027677A">
        <w:t>Utilize a backup alarm or spotter when moving in reverse or in areas where visibility is limited or obstacles preventing clear and unobstructed travel are present</w:t>
      </w:r>
      <w:r w:rsidR="00B67651">
        <w:t>.</w:t>
      </w:r>
    </w:p>
    <w:p w14:paraId="24C04875" w14:textId="77777777" w:rsidR="00A428A8" w:rsidRDefault="00A428A8" w:rsidP="00F3494A">
      <w:pPr>
        <w:pStyle w:val="Bullet1"/>
      </w:pPr>
      <w:r>
        <w:t>Consider the potential movement of the work platform when controls are released or returned to the neutral position before coming to a complete stop</w:t>
      </w:r>
      <w:r w:rsidR="00B67651">
        <w:t>.</w:t>
      </w:r>
    </w:p>
    <w:p w14:paraId="7FA8750F" w14:textId="77777777" w:rsidR="00A428A8" w:rsidRDefault="00A428A8" w:rsidP="00A428A8">
      <w:r>
        <w:t>Operators shall never drive the MEWP in a reckless manner or engage in horseplay or stunt driving.</w:t>
      </w:r>
    </w:p>
    <w:p w14:paraId="7C9FC85E" w14:textId="77777777" w:rsidR="00A428A8" w:rsidRDefault="00A428A8" w:rsidP="00A428A8">
      <w:r>
        <w:t>The operator shall comply with all special precautions required by local ordinance or policy when there are other vehicles and/or moving equipment in the area. When appropriate, flags, roped-off areas, flashing lights, traffic cones and barricades, and other warnings shall be used.</w:t>
      </w:r>
    </w:p>
    <w:p w14:paraId="18D6AB2C" w14:textId="77777777" w:rsidR="00A428A8" w:rsidRDefault="00A428A8" w:rsidP="00A428A8">
      <w:r>
        <w:t>When a MEWP is to be operated in conjunction with a crane or other moving equipment, the user shall ensure the MEWP operation is properly planned and a safe system of work is developed and coordinated with operation of the other moving equipment. The operator shall be instructed in how to deal with any foreseeable emergencies.</w:t>
      </w:r>
    </w:p>
    <w:p w14:paraId="7E71758C" w14:textId="77777777" w:rsidR="00A428A8" w:rsidRDefault="00A428A8" w:rsidP="004868BB">
      <w:pPr>
        <w:pStyle w:val="Heading4"/>
      </w:pPr>
      <w:r>
        <w:t>Material Handling</w:t>
      </w:r>
    </w:p>
    <w:p w14:paraId="61B76F66" w14:textId="77777777" w:rsidR="00A428A8" w:rsidRDefault="00A428A8" w:rsidP="00A428A8">
      <w:r>
        <w:t>Unless approved by the manufacturer, no items larger than the platform will be carried by the operator or occupants.</w:t>
      </w:r>
    </w:p>
    <w:p w14:paraId="5539797D" w14:textId="77777777" w:rsidR="00A428A8" w:rsidRDefault="00A428A8" w:rsidP="00A428A8">
      <w:r>
        <w:t>Tools and materials transported, used, or handled on the work platform shall be properly secured and evenly distributed to meet the manufacturer’s load capacity rating. Materials shall never be carried outside the work platform unless a carrier is specifically designed for such use and written authorization from the manufacturer is available.</w:t>
      </w:r>
    </w:p>
    <w:p w14:paraId="18F69DA9" w14:textId="77777777" w:rsidR="00A428A8" w:rsidRDefault="00A428A8" w:rsidP="00A428A8">
      <w:r>
        <w:t>MEWP platforms shall not be used as a hoisting device unless designed for such use.</w:t>
      </w:r>
    </w:p>
    <w:p w14:paraId="480B096D" w14:textId="77777777" w:rsidR="00A428A8" w:rsidRDefault="00A428A8" w:rsidP="00A428A8">
      <w:r>
        <w:t>Materials on the work platform floor shall be distributed in such a manner that they will not be a hazard to occupants and/or operators. Material loads must not prevent the safe positioning of operator and occupant(s) on the platform floor.</w:t>
      </w:r>
    </w:p>
    <w:p w14:paraId="6A757ACE" w14:textId="77777777" w:rsidR="00A428A8" w:rsidRDefault="00A428A8" w:rsidP="004868BB">
      <w:pPr>
        <w:pStyle w:val="Heading4"/>
      </w:pPr>
      <w:r>
        <w:t>Load Distribution</w:t>
      </w:r>
    </w:p>
    <w:p w14:paraId="37F5135E" w14:textId="77777777" w:rsidR="00A428A8" w:rsidRDefault="00A428A8" w:rsidP="00A428A8">
      <w:r>
        <w:t>Operators shall ensure that loads are distributed on the work platform in compliance with rated load requirements and their distribution on the MEWP and any MEWP extension(s) shall be in accordance with the manufacturer’s requirements.</w:t>
      </w:r>
    </w:p>
    <w:p w14:paraId="4FF4D184" w14:textId="77777777" w:rsidR="00A428A8" w:rsidRDefault="00A428A8" w:rsidP="004868BB">
      <w:pPr>
        <w:pStyle w:val="Heading4"/>
      </w:pPr>
      <w:r>
        <w:t>Restricted Platform</w:t>
      </w:r>
    </w:p>
    <w:p w14:paraId="7E16A305" w14:textId="77777777" w:rsidR="00A428A8" w:rsidRDefault="00A428A8" w:rsidP="00A428A8">
      <w:r>
        <w:t>Measures to prevent the work platform, or any part of the MEWP from being caught, snagged, or prevented from moving in a normal operating manner shall be implemented.</w:t>
      </w:r>
    </w:p>
    <w:p w14:paraId="4578F080" w14:textId="77777777" w:rsidR="00A428A8" w:rsidRDefault="00A428A8" w:rsidP="00A428A8">
      <w:r>
        <w:t>If the platform or any part of the MEWP does become caught or snagged, and the platform cannot be safely freed using the primary or auxiliary controls, management and operators shall ensure all occupants and operators are removed from the work platform in a safe manner in accordance with the rescue plan.</w:t>
      </w:r>
    </w:p>
    <w:p w14:paraId="4BAF37BD" w14:textId="77777777" w:rsidR="00A428A8" w:rsidRDefault="00A428A8" w:rsidP="00A428A8">
      <w:r>
        <w:t>Only once the occupants are removed can attempts to free the platform using the ground controls be made.</w:t>
      </w:r>
    </w:p>
    <w:p w14:paraId="1BFA3450" w14:textId="77777777" w:rsidR="00A428A8" w:rsidRDefault="00A428A8" w:rsidP="004868BB">
      <w:pPr>
        <w:pStyle w:val="Heading4"/>
      </w:pPr>
      <w:r>
        <w:t>Entanglement</w:t>
      </w:r>
    </w:p>
    <w:p w14:paraId="68B5B50E" w14:textId="77777777" w:rsidR="00A428A8" w:rsidRDefault="00A428A8" w:rsidP="00A428A8">
      <w:r>
        <w:t>Operators shall employ measures to prevent rope, electric cables, and hoses, etc., from being entangled in the MEWP or adjacent structure or objects during operation.</w:t>
      </w:r>
    </w:p>
    <w:p w14:paraId="1DEFCBAE" w14:textId="77777777" w:rsidR="00A428A8" w:rsidRDefault="00A428A8" w:rsidP="004868BB">
      <w:pPr>
        <w:pStyle w:val="Heading4"/>
      </w:pPr>
      <w:r>
        <w:t>Accessing and Egressing the Platform at Height</w:t>
      </w:r>
    </w:p>
    <w:p w14:paraId="136593C7" w14:textId="77777777" w:rsidR="00A428A8" w:rsidRDefault="00A428A8" w:rsidP="00A428A8">
      <w:r>
        <w:t>MEWPs are not typically designed for access or egress of the work platform at height. Accessing and egressing the work platform when elevated can only be done through a procedure developed by the manufacturer or a qualified person. The procedure must address:</w:t>
      </w:r>
    </w:p>
    <w:p w14:paraId="3AE2EA4C" w14:textId="77777777" w:rsidR="00A428A8" w:rsidRDefault="00A428A8" w:rsidP="00F3494A">
      <w:pPr>
        <w:pStyle w:val="Bullet1"/>
      </w:pPr>
      <w:r>
        <w:t>Fall prevention during transfer to and from the work platform</w:t>
      </w:r>
      <w:r w:rsidR="00B67651">
        <w:t>.</w:t>
      </w:r>
    </w:p>
    <w:p w14:paraId="2E433782" w14:textId="77777777" w:rsidR="00A428A8" w:rsidRDefault="00A428A8" w:rsidP="00F3494A">
      <w:pPr>
        <w:pStyle w:val="Bullet1"/>
      </w:pPr>
      <w:r>
        <w:t>How to prevent tools and materials from falling during the transfer</w:t>
      </w:r>
      <w:r w:rsidR="00B67651">
        <w:t>.</w:t>
      </w:r>
    </w:p>
    <w:p w14:paraId="63B53E28" w14:textId="77777777" w:rsidR="00A428A8" w:rsidRDefault="00A428A8" w:rsidP="00F3494A">
      <w:pPr>
        <w:pStyle w:val="Bullet1"/>
      </w:pPr>
      <w:r>
        <w:t>Prevention of sudden movement of the work platform and/or the MEWP during transfer</w:t>
      </w:r>
      <w:r w:rsidR="00B67651">
        <w:t>.</w:t>
      </w:r>
    </w:p>
    <w:p w14:paraId="3B1E6CC2" w14:textId="77777777" w:rsidR="00A428A8" w:rsidRDefault="00A428A8" w:rsidP="00F3494A">
      <w:pPr>
        <w:pStyle w:val="Bullet1"/>
      </w:pPr>
      <w:r>
        <w:t>Unintentional movement and potential damage to the MEWP</w:t>
      </w:r>
      <w:r w:rsidR="00B67651">
        <w:t>.</w:t>
      </w:r>
    </w:p>
    <w:p w14:paraId="193F1B5B" w14:textId="77777777" w:rsidR="00A428A8" w:rsidRDefault="00A428A8" w:rsidP="00F3494A">
      <w:pPr>
        <w:pStyle w:val="Bullet1"/>
      </w:pPr>
      <w:r>
        <w:t>Changing or adding additional loads, how they can affect stability, not exceeding the load capacity, and potential movement of the MEWP due to load changing</w:t>
      </w:r>
      <w:r w:rsidR="00B67651">
        <w:t>.</w:t>
      </w:r>
    </w:p>
    <w:p w14:paraId="25093379" w14:textId="77777777" w:rsidR="00A428A8" w:rsidRDefault="00A428A8" w:rsidP="00F3494A">
      <w:pPr>
        <w:pStyle w:val="Bullet1"/>
      </w:pPr>
      <w:r>
        <w:t>Dynamic and impact loads due to employees or objects falling</w:t>
      </w:r>
      <w:r w:rsidR="00B67651">
        <w:t>.</w:t>
      </w:r>
    </w:p>
    <w:p w14:paraId="6D087262" w14:textId="77777777" w:rsidR="00A428A8" w:rsidRDefault="00A428A8" w:rsidP="00F3494A">
      <w:pPr>
        <w:pStyle w:val="Bullet1"/>
      </w:pPr>
      <w:r>
        <w:t>Use of personal fall protection equipment including the use of single or double lanyards</w:t>
      </w:r>
      <w:r w:rsidR="00B67651">
        <w:t>.</w:t>
      </w:r>
    </w:p>
    <w:p w14:paraId="78191A1A" w14:textId="77777777" w:rsidR="00A428A8" w:rsidRDefault="00A428A8" w:rsidP="00F3494A">
      <w:pPr>
        <w:pStyle w:val="Bullet1"/>
      </w:pPr>
      <w:r>
        <w:t>Access and maintenance of required fall protection for persons while they are on the structure</w:t>
      </w:r>
      <w:r w:rsidR="00B67651">
        <w:t>.</w:t>
      </w:r>
    </w:p>
    <w:p w14:paraId="760B4510" w14:textId="77777777" w:rsidR="00BF3BD6" w:rsidRDefault="00A428A8" w:rsidP="00F3494A">
      <w:pPr>
        <w:pStyle w:val="Bullet1"/>
      </w:pPr>
      <w:r>
        <w:t>Restricting access to the area by affected employees</w:t>
      </w:r>
      <w:r w:rsidR="00B67651">
        <w:t>.</w:t>
      </w:r>
    </w:p>
    <w:p w14:paraId="29656D20" w14:textId="77777777" w:rsidR="00A428A8" w:rsidRDefault="00A428A8" w:rsidP="00F3494A">
      <w:pPr>
        <w:pStyle w:val="Bullet1"/>
      </w:pPr>
      <w:r>
        <w:t>Use of extending decks and gates</w:t>
      </w:r>
      <w:r w:rsidR="00B67651">
        <w:t>.</w:t>
      </w:r>
    </w:p>
    <w:p w14:paraId="33183746" w14:textId="77777777" w:rsidR="00A428A8" w:rsidRDefault="00A428A8" w:rsidP="00F3494A">
      <w:pPr>
        <w:pStyle w:val="Bullet1"/>
      </w:pPr>
      <w:r>
        <w:t>Horizonal and vertical distances between work platform and outside surface</w:t>
      </w:r>
      <w:r w:rsidR="00B67651">
        <w:t>.</w:t>
      </w:r>
    </w:p>
    <w:p w14:paraId="430D3951" w14:textId="77777777" w:rsidR="00A428A8" w:rsidRDefault="00A428A8" w:rsidP="00F3494A">
      <w:pPr>
        <w:pStyle w:val="Bullet1"/>
      </w:pPr>
      <w:r>
        <w:t>Compliance with the local authority having jurisdiction</w:t>
      </w:r>
      <w:r w:rsidR="00B67651">
        <w:t>.</w:t>
      </w:r>
    </w:p>
    <w:p w14:paraId="6D5CBDCD" w14:textId="77777777" w:rsidR="00A428A8" w:rsidRDefault="00A428A8" w:rsidP="004868BB">
      <w:pPr>
        <w:pStyle w:val="Heading4"/>
      </w:pPr>
      <w:r>
        <w:t>Parking the MEWP</w:t>
      </w:r>
    </w:p>
    <w:p w14:paraId="19EA5876" w14:textId="77777777" w:rsidR="00A428A8" w:rsidRDefault="00A428A8" w:rsidP="00A428A8">
      <w:r>
        <w:t>When MEWP operations are completed for the day:</w:t>
      </w:r>
    </w:p>
    <w:p w14:paraId="4E506B6D" w14:textId="77777777" w:rsidR="00A428A8" w:rsidRDefault="00A428A8" w:rsidP="00F3494A">
      <w:pPr>
        <w:pStyle w:val="Bullet1"/>
      </w:pPr>
      <w:r>
        <w:t>Park the MEWP in a designated secure/supervised area with the engine and/or power turned off. The parking area should be inaccessible to unauthorized users.</w:t>
      </w:r>
    </w:p>
    <w:p w14:paraId="7E361627" w14:textId="77777777" w:rsidR="00A428A8" w:rsidRDefault="00A428A8" w:rsidP="00F3494A">
      <w:pPr>
        <w:pStyle w:val="Bullet1"/>
      </w:pPr>
      <w:r>
        <w:t>Re-fuel/re-charge the MEWP following manufacturer’s recommendations and the precautions listed below in the Fueling and Charging section.</w:t>
      </w:r>
    </w:p>
    <w:p w14:paraId="7BFCC309" w14:textId="77777777" w:rsidR="00A428A8" w:rsidRDefault="00A428A8" w:rsidP="00F3494A">
      <w:pPr>
        <w:pStyle w:val="Bullet1"/>
      </w:pPr>
      <w:r>
        <w:t>The platform shall be lowered to the ground level, with brakes engaged. Never leave the platform unattended in the elevated position unless approval by the manufacturer is obtained</w:t>
      </w:r>
      <w:r w:rsidR="00B67651">
        <w:t>.</w:t>
      </w:r>
    </w:p>
    <w:p w14:paraId="2AD32DA0" w14:textId="77777777" w:rsidR="00A428A8" w:rsidRDefault="00A428A8" w:rsidP="00F3494A">
      <w:pPr>
        <w:pStyle w:val="Bullet1"/>
      </w:pPr>
      <w:r>
        <w:t>Keys should only be in the possession of authorized operators and kept by them until the work is completed</w:t>
      </w:r>
      <w:r w:rsidR="00B67651">
        <w:t>.</w:t>
      </w:r>
    </w:p>
    <w:p w14:paraId="028A289F" w14:textId="77777777" w:rsidR="00A428A8" w:rsidRDefault="00A428A8" w:rsidP="00F3494A">
      <w:pPr>
        <w:pStyle w:val="Bullet1"/>
      </w:pPr>
      <w:r>
        <w:t>When not in use, the keys to operate the MEWP shall be removed and kept with the authorized operator. At the end of the shift the keys should be turned in or secured to prevent unauthorized access to the equipment.</w:t>
      </w:r>
    </w:p>
    <w:p w14:paraId="094518E8" w14:textId="77777777" w:rsidR="00A428A8" w:rsidRDefault="00A428A8" w:rsidP="004868BB">
      <w:pPr>
        <w:pStyle w:val="Heading4"/>
      </w:pPr>
      <w:r>
        <w:t>Ventilation</w:t>
      </w:r>
    </w:p>
    <w:p w14:paraId="3AD93827" w14:textId="77777777" w:rsidR="00A428A8" w:rsidRDefault="00A428A8" w:rsidP="00A428A8">
      <w:r>
        <w:t>If operating in an enclosed area, electrically powered equipment is preferred. Management shall ensure adequate ventilation for enclosed areas where internal combustion powered equipment is in use. A qualified person must evaluate atmospheric conditions and identify adequate ventilation measures. Special attention should be paid to carbon monoxide (CO) levels and accumulation of flammable gas vapors. Operators shall verify compliance with their supervisor if work with a MEWP is required in enclosed areas.</w:t>
      </w:r>
    </w:p>
    <w:p w14:paraId="3A4BFFA8" w14:textId="77777777" w:rsidR="00A428A8" w:rsidRDefault="00A428A8" w:rsidP="004868BB">
      <w:pPr>
        <w:pStyle w:val="Heading4"/>
      </w:pPr>
      <w:r>
        <w:t>Fueling and Charging</w:t>
      </w:r>
    </w:p>
    <w:p w14:paraId="109BB63D" w14:textId="77777777" w:rsidR="00A428A8" w:rsidRDefault="00A428A8" w:rsidP="004868BB">
      <w:pPr>
        <w:pStyle w:val="Heading5"/>
      </w:pPr>
      <w:r>
        <w:t>Internal Combustion Powered MEWPs</w:t>
      </w:r>
    </w:p>
    <w:p w14:paraId="40AAEC58" w14:textId="77777777" w:rsidR="00A428A8" w:rsidRDefault="00A428A8" w:rsidP="00A428A8">
      <w:r>
        <w:t>MEWP engine shall be shut down prior to filling fuel tanks. Where fuel fill ports are near hot equipment such as exhaust manifolds and mufflers, the equipment shall be allowed to cool prior to filling.</w:t>
      </w:r>
    </w:p>
    <w:p w14:paraId="7839CFEC" w14:textId="77777777" w:rsidR="00A428A8" w:rsidRDefault="00A428A8" w:rsidP="00A428A8">
      <w:r>
        <w:t xml:space="preserve">Fueling operations shall be performed in </w:t>
      </w:r>
      <w:r w:rsidR="00B67651">
        <w:t>well-ventilated</w:t>
      </w:r>
      <w:r>
        <w:t xml:space="preserve"> areas away from hot work operations including those involving open flame, sparks, arc, etc.</w:t>
      </w:r>
    </w:p>
    <w:p w14:paraId="5CEA7669" w14:textId="77777777" w:rsidR="00A428A8" w:rsidRDefault="00A428A8" w:rsidP="004868BB">
      <w:pPr>
        <w:pStyle w:val="Heading5"/>
      </w:pPr>
      <w:r>
        <w:t>Battery-Powered MEWPs</w:t>
      </w:r>
    </w:p>
    <w:p w14:paraId="29CD86B8" w14:textId="77777777" w:rsidR="00A428A8" w:rsidRDefault="00A428A8" w:rsidP="00A428A8">
      <w:r>
        <w:t xml:space="preserve">Equipment shall be properly parked and disconnected prior to performing charging operations. Charging operations shall be performed in </w:t>
      </w:r>
      <w:r w:rsidR="00B67651">
        <w:t>well-ventilated</w:t>
      </w:r>
      <w:r>
        <w:t xml:space="preserve"> designated charging area away from hot work operations including those involving open flame, sparks, arc, etc.</w:t>
      </w:r>
    </w:p>
    <w:p w14:paraId="4CB5FBE3" w14:textId="77777777" w:rsidR="00A428A8" w:rsidRDefault="00A428A8" w:rsidP="00A428A8">
      <w:r>
        <w:t>When disconnecting/connecting charging cables the operator must wear safety glasses. When switching out batteries the operator must wear appropriate PPE to protect against exposure to battery acid including appropriate chemical protective gloves.</w:t>
      </w:r>
    </w:p>
    <w:p w14:paraId="7C8D1265" w14:textId="77777777" w:rsidR="00A428A8" w:rsidRDefault="00A428A8" w:rsidP="004868BB">
      <w:pPr>
        <w:pStyle w:val="Heading4"/>
      </w:pPr>
      <w:r>
        <w:t>Transporting the MEWP</w:t>
      </w:r>
    </w:p>
    <w:p w14:paraId="4B07B237" w14:textId="77777777" w:rsidR="00A428A8" w:rsidRDefault="00A428A8" w:rsidP="00A428A8">
      <w:r>
        <w:t>The MEWP shall follow the manufacturer’s recommendations for MEWP configuration including stabilization devices while being transported.</w:t>
      </w:r>
    </w:p>
    <w:p w14:paraId="014CB5D6" w14:textId="77777777" w:rsidR="00A428A8" w:rsidRDefault="00A428A8" w:rsidP="004868BB">
      <w:pPr>
        <w:pStyle w:val="Heading4"/>
      </w:pPr>
      <w:r>
        <w:t>Misuse of MEWPs</w:t>
      </w:r>
    </w:p>
    <w:p w14:paraId="76E87BA6" w14:textId="77777777" w:rsidR="00A428A8" w:rsidRDefault="00A428A8" w:rsidP="00A428A8">
      <w:r>
        <w:t>The MEWP shall not be used for any purpose other than that for which it has been designed and manufactured unless management obtains written approval from the manufacturer. Written procedures developed by an engineer can be used for unique situations not addressed by the manufacturer.</w:t>
      </w:r>
    </w:p>
    <w:p w14:paraId="4FDC9640" w14:textId="77777777" w:rsidR="00A428A8" w:rsidRDefault="00A428A8" w:rsidP="00A428A8">
      <w:r>
        <w:t>Examples of misuse include but are not limited to using the MEWP as a crane, jack, prop, or a tie to support itself.</w:t>
      </w:r>
    </w:p>
    <w:p w14:paraId="5C7CFFDF" w14:textId="77777777" w:rsidR="00A428A8" w:rsidRDefault="00A428A8" w:rsidP="00A428A8">
      <w:r>
        <w:t>MEWPs shall never be used in conjunction with another lifting device or equipment to gain added reach. An example would be using a forklift to raise a scissor-lift to gain extra height. Another example might be to bridge two MEWPs with a platform to gain horizontal access.</w:t>
      </w:r>
    </w:p>
    <w:p w14:paraId="4270FA0F" w14:textId="77777777" w:rsidR="00A428A8" w:rsidRDefault="00A428A8" w:rsidP="00A428A8">
      <w:r>
        <w:t>The extending structure shall NEVER be climbed by any employee.</w:t>
      </w:r>
    </w:p>
    <w:p w14:paraId="0335E872" w14:textId="77777777" w:rsidR="00A428A8" w:rsidRDefault="00A428A8" w:rsidP="004868BB">
      <w:pPr>
        <w:pStyle w:val="Heading5"/>
      </w:pPr>
      <w:r>
        <w:t>Rated Forces</w:t>
      </w:r>
    </w:p>
    <w:p w14:paraId="46230C78" w14:textId="77777777" w:rsidR="00A428A8" w:rsidRDefault="00A428A8" w:rsidP="00A428A8">
      <w:r>
        <w:t>Rated forces determined by the manufacturer (horizontal, dynamic, and impact loads) shall not be exceeded at any point during use of the MEWP.</w:t>
      </w:r>
    </w:p>
    <w:p w14:paraId="49A23422" w14:textId="77777777" w:rsidR="00A428A8" w:rsidRDefault="00A428A8" w:rsidP="00A428A8">
      <w:r>
        <w:t>Management shall plan for the weight of all material being transferred using the work platform and ensure load capacities are not exceeded. Instructions will be given to the operators by management. Operators shall comply with the instructions and verify that the load capacity is not violated at any point in the work.</w:t>
      </w:r>
    </w:p>
    <w:p w14:paraId="6EB6D357" w14:textId="77777777" w:rsidR="00A428A8" w:rsidRDefault="00A428A8" w:rsidP="004868BB">
      <w:pPr>
        <w:pStyle w:val="Heading5"/>
      </w:pPr>
      <w:r>
        <w:t>Unauthorized Use of MEWPs</w:t>
      </w:r>
    </w:p>
    <w:p w14:paraId="76D6AC62" w14:textId="77777777" w:rsidR="00A428A8" w:rsidRDefault="00A428A8" w:rsidP="00A428A8">
      <w:r>
        <w:t>No person shall operate a MEWP unless authorized by management to do so.</w:t>
      </w:r>
    </w:p>
    <w:p w14:paraId="24A02E81" w14:textId="77777777" w:rsidR="00A428A8" w:rsidRDefault="00A428A8" w:rsidP="00A428A8">
      <w:r>
        <w:t>The operator shall not provide an unauthorized person with access to the MEWP.</w:t>
      </w:r>
    </w:p>
    <w:p w14:paraId="3024CAEE" w14:textId="77777777" w:rsidR="00A428A8" w:rsidRDefault="00A428A8" w:rsidP="004868BB">
      <w:pPr>
        <w:pStyle w:val="Heading5"/>
      </w:pPr>
      <w:r>
        <w:t>Unusual Operating Support Conditions</w:t>
      </w:r>
    </w:p>
    <w:p w14:paraId="0E89CB8E" w14:textId="77777777" w:rsidR="00A428A8" w:rsidRDefault="00A428A8" w:rsidP="00A428A8">
      <w:r>
        <w:t>Except for the purpose of loading and unloading, MEWPs shall not be used from a position on trucks, trailers, rail cars, floating vessels, scaffolds, or other similar equipment unless the application and the method are approved in writing by the manufacturer.</w:t>
      </w:r>
    </w:p>
    <w:p w14:paraId="5752B7D0" w14:textId="77777777" w:rsidR="00A428A8" w:rsidRDefault="00A428A8" w:rsidP="009E4A95">
      <w:pPr>
        <w:pStyle w:val="Heading3"/>
      </w:pPr>
      <w:r>
        <w:t>Inspection</w:t>
      </w:r>
    </w:p>
    <w:p w14:paraId="1B628D5E" w14:textId="77777777" w:rsidR="00A428A8" w:rsidRDefault="00A428A8" w:rsidP="00A428A8">
      <w:r>
        <w:t>Inspections shall be performed only by authorized employees who are qualified in accordance with the manufacturer to inspect the specific make and model of MEWP.</w:t>
      </w:r>
    </w:p>
    <w:p w14:paraId="2ED60AB8" w14:textId="77777777" w:rsidR="00A428A8" w:rsidRDefault="00A428A8" w:rsidP="00A428A8">
      <w:r>
        <w:t>Management will ensure all of the following inspections will be conducted by employees qualified to inspect the specific make and model of the MEWP being used.</w:t>
      </w:r>
    </w:p>
    <w:p w14:paraId="6465F7D4" w14:textId="77777777" w:rsidR="00A428A8" w:rsidRDefault="00A428A8" w:rsidP="00A428A8">
      <w:r>
        <w:t>Inspections will be conducted:</w:t>
      </w:r>
    </w:p>
    <w:p w14:paraId="36E168B1" w14:textId="77777777" w:rsidR="00A428A8" w:rsidRDefault="00A428A8" w:rsidP="00F3494A">
      <w:pPr>
        <w:pStyle w:val="Bullet1"/>
      </w:pPr>
      <w:r>
        <w:t>Prior to the first time a MEWP is put into use;</w:t>
      </w:r>
    </w:p>
    <w:p w14:paraId="007A1EA1" w14:textId="77777777" w:rsidR="00A428A8" w:rsidRDefault="00A428A8" w:rsidP="00F3494A">
      <w:pPr>
        <w:pStyle w:val="Bullet1"/>
      </w:pPr>
      <w:r>
        <w:t>Before each use daily;</w:t>
      </w:r>
    </w:p>
    <w:p w14:paraId="67F5AF2C" w14:textId="77777777" w:rsidR="00A428A8" w:rsidRDefault="00A428A8" w:rsidP="00F3494A">
      <w:pPr>
        <w:pStyle w:val="Bullet1"/>
      </w:pPr>
      <w:r>
        <w:t>When out of service for more than three months;</w:t>
      </w:r>
    </w:p>
    <w:p w14:paraId="574E1D06" w14:textId="77777777" w:rsidR="00A428A8" w:rsidRDefault="00A428A8" w:rsidP="00F3494A">
      <w:pPr>
        <w:pStyle w:val="Bullet1"/>
      </w:pPr>
      <w:r>
        <w:t>Annually (No later than 13 months from the previous inspection);</w:t>
      </w:r>
    </w:p>
    <w:p w14:paraId="6ABC6604" w14:textId="77777777" w:rsidR="00A428A8" w:rsidRDefault="00A428A8" w:rsidP="00F3494A">
      <w:pPr>
        <w:pStyle w:val="Bullet1"/>
      </w:pPr>
      <w:r>
        <w:t>According to manufacturer established inspection cycle</w:t>
      </w:r>
      <w:r w:rsidR="00B67651">
        <w:t>.</w:t>
      </w:r>
    </w:p>
    <w:p w14:paraId="58A28470" w14:textId="77777777" w:rsidR="00A428A8" w:rsidRDefault="00A428A8" w:rsidP="004868BB">
      <w:pPr>
        <w:pStyle w:val="Heading4"/>
      </w:pPr>
      <w:r>
        <w:t>Equipment Inspection</w:t>
      </w:r>
    </w:p>
    <w:p w14:paraId="6DBFA67C" w14:textId="77777777" w:rsidR="00A428A8" w:rsidRDefault="00A428A8" w:rsidP="004868BB">
      <w:pPr>
        <w:pStyle w:val="Heading5"/>
      </w:pPr>
      <w:r>
        <w:t>Acceptance Inspection</w:t>
      </w:r>
    </w:p>
    <w:p w14:paraId="6C62CF2B" w14:textId="77777777" w:rsidR="00A428A8" w:rsidRDefault="00A428A8" w:rsidP="00A428A8">
      <w:r>
        <w:t>Prior to purchasing, leasing, or renting any MEWP from a provider, request documentation that the MEWP meets the manufacturer’s specifications in its state at the time of transfer. The MEWP will not be purchased, leased, or rented if this cannot be provided.</w:t>
      </w:r>
    </w:p>
    <w:p w14:paraId="25B282A8" w14:textId="77777777" w:rsidR="00A428A8" w:rsidRDefault="00A428A8" w:rsidP="004868BB">
      <w:pPr>
        <w:pStyle w:val="Heading5"/>
      </w:pPr>
      <w:r>
        <w:t>Daily Inspection</w:t>
      </w:r>
    </w:p>
    <w:p w14:paraId="4C4B3F5F" w14:textId="77777777" w:rsidR="00A428A8" w:rsidRDefault="00A428A8" w:rsidP="00A428A8">
      <w:r>
        <w:t>Daily pre-use inspections will be performed by the operator, and management will ensure these are completed. The operator’s manual should be consulted for specifics but daily pre-use inspections will include (but not be limited to):</w:t>
      </w:r>
    </w:p>
    <w:p w14:paraId="7DCAFF44" w14:textId="77777777" w:rsidR="00A428A8" w:rsidRDefault="00A428A8" w:rsidP="00F3494A">
      <w:pPr>
        <w:pStyle w:val="Bullet1"/>
      </w:pPr>
      <w:r>
        <w:t>All controls used in normal and emergency operation</w:t>
      </w:r>
    </w:p>
    <w:p w14:paraId="6FAFD926" w14:textId="77777777" w:rsidR="00A428A8" w:rsidRDefault="00A428A8" w:rsidP="00F3494A">
      <w:pPr>
        <w:pStyle w:val="Bullet1"/>
      </w:pPr>
      <w:r>
        <w:t>Alarms (audio and visual) and warning lights (beacons)</w:t>
      </w:r>
    </w:p>
    <w:p w14:paraId="482A73FA" w14:textId="77777777" w:rsidR="00A428A8" w:rsidRDefault="00A428A8" w:rsidP="00F3494A">
      <w:pPr>
        <w:pStyle w:val="Bullet1"/>
      </w:pPr>
      <w:r>
        <w:t>Any PPE that is required when operating and working on the platform</w:t>
      </w:r>
    </w:p>
    <w:p w14:paraId="1FB00A53" w14:textId="77777777" w:rsidR="00A428A8" w:rsidRDefault="00A428A8" w:rsidP="00F3494A">
      <w:pPr>
        <w:pStyle w:val="Bullet1"/>
      </w:pPr>
      <w:r>
        <w:t>Pneumatic, hydraulic, and fuel systems (test for leaks)</w:t>
      </w:r>
    </w:p>
    <w:p w14:paraId="3F88D716" w14:textId="77777777" w:rsidR="00A428A8" w:rsidRDefault="00A428A8" w:rsidP="00F3494A">
      <w:pPr>
        <w:pStyle w:val="Bullet1"/>
      </w:pPr>
      <w:r>
        <w:t>Electrical systems (cables, wiring harness, etc.)</w:t>
      </w:r>
    </w:p>
    <w:p w14:paraId="7FB04506" w14:textId="77777777" w:rsidR="00A428A8" w:rsidRDefault="00A428A8" w:rsidP="00F3494A">
      <w:pPr>
        <w:pStyle w:val="Bullet1"/>
      </w:pPr>
      <w:r>
        <w:t>Loose, damaged, worn, or missing parts</w:t>
      </w:r>
    </w:p>
    <w:p w14:paraId="2854F5CF" w14:textId="77777777" w:rsidR="00A428A8" w:rsidRDefault="00A428A8" w:rsidP="00F3494A">
      <w:pPr>
        <w:pStyle w:val="Bullet1"/>
      </w:pPr>
      <w:r>
        <w:t>Tires, wheels, and wheel fasteners</w:t>
      </w:r>
    </w:p>
    <w:p w14:paraId="5E66DF23" w14:textId="77777777" w:rsidR="00A428A8" w:rsidRDefault="00A428A8" w:rsidP="00F3494A">
      <w:pPr>
        <w:pStyle w:val="Bullet1"/>
      </w:pPr>
      <w:r>
        <w:t>Confirmation of presence of operator’s manuals</w:t>
      </w:r>
    </w:p>
    <w:p w14:paraId="2B8B32DC" w14:textId="77777777" w:rsidR="00A428A8" w:rsidRDefault="00A428A8" w:rsidP="00F3494A">
      <w:pPr>
        <w:pStyle w:val="Bullet1"/>
      </w:pPr>
      <w:r>
        <w:t>Control panel labels</w:t>
      </w:r>
    </w:p>
    <w:p w14:paraId="162AE00A" w14:textId="77777777" w:rsidR="00A428A8" w:rsidRDefault="00A428A8" w:rsidP="00F3494A">
      <w:pPr>
        <w:pStyle w:val="Bullet1"/>
      </w:pPr>
      <w:r>
        <w:t>Instruction and warning labels are present, clear, and legible</w:t>
      </w:r>
    </w:p>
    <w:p w14:paraId="05E1A95E" w14:textId="77777777" w:rsidR="00A428A8" w:rsidRDefault="00A428A8" w:rsidP="00F3494A">
      <w:pPr>
        <w:pStyle w:val="Bullet1"/>
      </w:pPr>
      <w:r>
        <w:t>Condition and operation of outriggers and stabilizers</w:t>
      </w:r>
    </w:p>
    <w:p w14:paraId="3D2B246F" w14:textId="77777777" w:rsidR="00A428A8" w:rsidRDefault="00A428A8" w:rsidP="00F3494A">
      <w:pPr>
        <w:pStyle w:val="Bullet1"/>
      </w:pPr>
      <w:r>
        <w:t>Condition of structural and external components</w:t>
      </w:r>
    </w:p>
    <w:p w14:paraId="3B219363" w14:textId="77777777" w:rsidR="00A428A8" w:rsidRDefault="00A428A8" w:rsidP="00F3494A">
      <w:pPr>
        <w:pStyle w:val="Bullet1"/>
      </w:pPr>
      <w:r>
        <w:t>Work platform; (guardrails, floor/platform, anchor points, mounting, etc.)</w:t>
      </w:r>
    </w:p>
    <w:p w14:paraId="1220075F" w14:textId="77777777" w:rsidR="00A428A8" w:rsidRDefault="00A428A8" w:rsidP="00F3494A">
      <w:pPr>
        <w:pStyle w:val="Bullet1"/>
      </w:pPr>
      <w:r>
        <w:t>General housekeeping; (cleanliness, signs of damage, etc.)</w:t>
      </w:r>
    </w:p>
    <w:p w14:paraId="71C78925" w14:textId="77777777" w:rsidR="00A428A8" w:rsidRDefault="00A428A8" w:rsidP="00F3494A">
      <w:pPr>
        <w:pStyle w:val="Bullet1"/>
      </w:pPr>
      <w:r>
        <w:t>Operation, condition, and performance of brakes</w:t>
      </w:r>
    </w:p>
    <w:p w14:paraId="0EE55525" w14:textId="77777777" w:rsidR="00A428A8" w:rsidRDefault="00A428A8" w:rsidP="00F3494A">
      <w:pPr>
        <w:pStyle w:val="Bullet1"/>
      </w:pPr>
      <w:r>
        <w:t>Fluid levels; (engine coolant, engine oil, hydraulic oil, fuel/battery, etc.)</w:t>
      </w:r>
    </w:p>
    <w:p w14:paraId="0F0013EF" w14:textId="77777777" w:rsidR="00A428A8" w:rsidRDefault="00A428A8" w:rsidP="00F3494A">
      <w:pPr>
        <w:pStyle w:val="Bullet1"/>
      </w:pPr>
      <w:r>
        <w:t>Condition and presence of pins and pin-securing devices</w:t>
      </w:r>
    </w:p>
    <w:p w14:paraId="110960BD" w14:textId="77777777" w:rsidR="00A428A8" w:rsidRDefault="00A428A8" w:rsidP="00F3494A">
      <w:pPr>
        <w:pStyle w:val="Bullet1"/>
      </w:pPr>
      <w:r>
        <w:t>Condition and operation of extending structure and work platform</w:t>
      </w:r>
    </w:p>
    <w:p w14:paraId="2FD0ECE1" w14:textId="77777777" w:rsidR="00A428A8" w:rsidRDefault="00A428A8" w:rsidP="00F3494A">
      <w:pPr>
        <w:pStyle w:val="Bullet1"/>
      </w:pPr>
      <w:r>
        <w:t>Condition and operation of extendable and oscillating axles</w:t>
      </w:r>
    </w:p>
    <w:p w14:paraId="7D1C52BE" w14:textId="77777777" w:rsidR="00A428A8" w:rsidRDefault="00A428A8" w:rsidP="00F3494A">
      <w:pPr>
        <w:pStyle w:val="Bullet1"/>
      </w:pPr>
      <w:r>
        <w:t>Insul</w:t>
      </w:r>
      <w:r w:rsidR="002D705C">
        <w:t>a</w:t>
      </w:r>
      <w:r>
        <w:t>ted portion(s) are in manufactured condition</w:t>
      </w:r>
    </w:p>
    <w:p w14:paraId="429F4F84" w14:textId="77777777" w:rsidR="00A428A8" w:rsidRDefault="00A428A8" w:rsidP="00F3494A">
      <w:pPr>
        <w:pStyle w:val="Bullet1"/>
      </w:pPr>
      <w:r>
        <w:t>Any items required by the manufacturer that are not listed</w:t>
      </w:r>
    </w:p>
    <w:p w14:paraId="74BA449B" w14:textId="77777777" w:rsidR="00A428A8" w:rsidRDefault="00A428A8" w:rsidP="004868BB">
      <w:pPr>
        <w:pStyle w:val="Heading5"/>
      </w:pPr>
      <w:r>
        <w:t>Limiting and Indicating Devices</w:t>
      </w:r>
    </w:p>
    <w:p w14:paraId="28E6DD5B" w14:textId="77777777" w:rsidR="00A428A8" w:rsidRDefault="00A428A8" w:rsidP="00A428A8">
      <w:r>
        <w:t>Limiting and indicating devices required by the manufacturer will not be altered or disabled.</w:t>
      </w:r>
    </w:p>
    <w:p w14:paraId="3BC6A707" w14:textId="77777777" w:rsidR="00A428A8" w:rsidRDefault="00A428A8" w:rsidP="004868BB">
      <w:pPr>
        <w:pStyle w:val="Heading5"/>
      </w:pPr>
      <w:r>
        <w:t>Frequent Inspections</w:t>
      </w:r>
    </w:p>
    <w:p w14:paraId="4F028F82" w14:textId="77777777" w:rsidR="00A428A8" w:rsidRDefault="00A428A8" w:rsidP="00A428A8">
      <w:r>
        <w:t>Frequent inspections (Prior to first use, when the MEWP is out of service for more than three months, and if environmental conditions require the MEWP to be out of service) must be done according to manufacturer requirements and recommendations. Refer to the operator’s manual for guidance. A frequent inspection includes (but is not limited to) the following items:</w:t>
      </w:r>
    </w:p>
    <w:p w14:paraId="30485182" w14:textId="77777777" w:rsidR="00A428A8" w:rsidRDefault="00A428A8" w:rsidP="00F3494A">
      <w:pPr>
        <w:pStyle w:val="Bullet1"/>
      </w:pPr>
      <w:r>
        <w:t>Any items included in the manufacturer’s requirements for frequent inspections</w:t>
      </w:r>
    </w:p>
    <w:p w14:paraId="616BB58D" w14:textId="77777777" w:rsidR="00A428A8" w:rsidRDefault="00A428A8" w:rsidP="00F3494A">
      <w:pPr>
        <w:pStyle w:val="Bullet1"/>
      </w:pPr>
      <w:r>
        <w:t>Any bulletins and informational updates provided by the manufacturer are present.</w:t>
      </w:r>
    </w:p>
    <w:p w14:paraId="7C20CD71" w14:textId="77777777" w:rsidR="00A428A8" w:rsidRDefault="00A428A8" w:rsidP="00F3494A">
      <w:pPr>
        <w:pStyle w:val="Bullet1"/>
      </w:pPr>
      <w:r>
        <w:t>All control functions for emergency, speed, motion of the MEWP, and all auxiliary and ground level controls are working properly</w:t>
      </w:r>
    </w:p>
    <w:p w14:paraId="1176657C" w14:textId="77777777" w:rsidR="00A428A8" w:rsidRDefault="00A428A8" w:rsidP="00F3494A">
      <w:pPr>
        <w:pStyle w:val="Bullet1"/>
      </w:pPr>
      <w:r>
        <w:t>Chain and cable mechanisms are in acceptable condition and do not need adjustment</w:t>
      </w:r>
    </w:p>
    <w:p w14:paraId="061FFC39" w14:textId="77777777" w:rsidR="00A428A8" w:rsidRDefault="00A428A8" w:rsidP="00F3494A">
      <w:pPr>
        <w:pStyle w:val="Bullet1"/>
      </w:pPr>
      <w:r>
        <w:t>Guards are in place, functioning, and in good condition</w:t>
      </w:r>
    </w:p>
    <w:p w14:paraId="141BD6B3" w14:textId="77777777" w:rsidR="00A428A8" w:rsidRDefault="00A428A8" w:rsidP="00F3494A">
      <w:pPr>
        <w:pStyle w:val="Bullet1"/>
      </w:pPr>
      <w:r>
        <w:t>Check all moving parts for need of lubrication</w:t>
      </w:r>
    </w:p>
    <w:p w14:paraId="0B084927" w14:textId="77777777" w:rsidR="00A428A8" w:rsidRDefault="00A428A8" w:rsidP="00F3494A">
      <w:pPr>
        <w:pStyle w:val="Bullet1"/>
      </w:pPr>
      <w:r>
        <w:t>Filter elements are in good condition</w:t>
      </w:r>
    </w:p>
    <w:p w14:paraId="57EB1284" w14:textId="77777777" w:rsidR="00A428A8" w:rsidRDefault="00A428A8" w:rsidP="00F3494A">
      <w:pPr>
        <w:pStyle w:val="Bullet1"/>
      </w:pPr>
      <w:r>
        <w:t>Hydraulic oil, engine oils, and coolant are at acceptable levels</w:t>
      </w:r>
    </w:p>
    <w:p w14:paraId="70323861" w14:textId="77777777" w:rsidR="00A428A8" w:rsidRDefault="00A428A8" w:rsidP="00F3494A">
      <w:pPr>
        <w:pStyle w:val="Bullet1"/>
      </w:pPr>
      <w:r>
        <w:t>Structural components: Fasteners, pins, shafts, turntable attachment and locking</w:t>
      </w:r>
    </w:p>
    <w:p w14:paraId="51A9C6B1" w14:textId="77777777" w:rsidR="00A428A8" w:rsidRDefault="00A428A8" w:rsidP="00F3494A">
      <w:pPr>
        <w:pStyle w:val="Bullet1"/>
      </w:pPr>
      <w:r>
        <w:t>Signage (warnings, control panel labels, instructions) is in place and legible</w:t>
      </w:r>
    </w:p>
    <w:p w14:paraId="79384C0A" w14:textId="77777777" w:rsidR="00A428A8" w:rsidRDefault="00A428A8" w:rsidP="00F3494A">
      <w:pPr>
        <w:pStyle w:val="Bullet1"/>
      </w:pPr>
      <w:r>
        <w:t>Hydraulic/Pneumatic systems; (proper fluid and pressure levels, proper operation, signs of leakage or damage)</w:t>
      </w:r>
    </w:p>
    <w:p w14:paraId="7FCA105E" w14:textId="77777777" w:rsidR="00A428A8" w:rsidRDefault="00A428A8" w:rsidP="00F3494A">
      <w:pPr>
        <w:pStyle w:val="Bullet1"/>
      </w:pPr>
      <w:r>
        <w:t>Electrical systems; (proper operation, no deterioration, corrosion, and dirt/moisture accumulation)</w:t>
      </w:r>
    </w:p>
    <w:p w14:paraId="05E2E65B" w14:textId="77777777" w:rsidR="00A428A8" w:rsidRDefault="00A428A8" w:rsidP="00F3494A">
      <w:pPr>
        <w:pStyle w:val="Bullet1"/>
      </w:pPr>
      <w:r>
        <w:t>Tires; (ensure damage-free and proper inflation)</w:t>
      </w:r>
    </w:p>
    <w:p w14:paraId="6CABDC71" w14:textId="77777777" w:rsidR="00A428A8" w:rsidRDefault="00A428A8" w:rsidP="00F3494A">
      <w:pPr>
        <w:pStyle w:val="Bullet1"/>
      </w:pPr>
      <w:r>
        <w:t>Wheel fasteners are tight</w:t>
      </w:r>
    </w:p>
    <w:p w14:paraId="1834BB69" w14:textId="77777777" w:rsidR="00A428A8" w:rsidRDefault="00A428A8" w:rsidP="00F3494A">
      <w:pPr>
        <w:pStyle w:val="Bullet1"/>
      </w:pPr>
      <w:r>
        <w:t>Lights illuminate show no sign of dimming</w:t>
      </w:r>
    </w:p>
    <w:p w14:paraId="3A067566" w14:textId="77777777" w:rsidR="00A428A8" w:rsidRDefault="00A428A8" w:rsidP="00F3494A">
      <w:pPr>
        <w:pStyle w:val="Bullet1"/>
      </w:pPr>
      <w:r>
        <w:t>Batteries; (adequate fluid level and connections are secure and in good condition)</w:t>
      </w:r>
    </w:p>
    <w:p w14:paraId="24D2A41F" w14:textId="77777777" w:rsidR="00A428A8" w:rsidRDefault="00A428A8" w:rsidP="00F3494A">
      <w:pPr>
        <w:pStyle w:val="Bullet1"/>
      </w:pPr>
      <w:r>
        <w:t>Drive systems; (brakes, steering, and speed) are working properly)</w:t>
      </w:r>
    </w:p>
    <w:p w14:paraId="3FEEF97A" w14:textId="77777777" w:rsidR="00A428A8" w:rsidRDefault="00A428A8" w:rsidP="00F3494A">
      <w:pPr>
        <w:pStyle w:val="Bullet1"/>
      </w:pPr>
      <w:r>
        <w:t>Alarms (audio and visual) are working properly</w:t>
      </w:r>
    </w:p>
    <w:p w14:paraId="4DE58A59" w14:textId="77777777" w:rsidR="00A428A8" w:rsidRDefault="00A428A8" w:rsidP="00F3494A">
      <w:pPr>
        <w:pStyle w:val="Bullet1"/>
      </w:pPr>
      <w:r>
        <w:t>Communication systems between the platform and the ground are working properly</w:t>
      </w:r>
    </w:p>
    <w:p w14:paraId="79F947AE" w14:textId="77777777" w:rsidR="00A428A8" w:rsidRDefault="00A428A8" w:rsidP="004868BB">
      <w:pPr>
        <w:pStyle w:val="Heading5"/>
      </w:pPr>
      <w:r>
        <w:t>Annual Inspection</w:t>
      </w:r>
    </w:p>
    <w:p w14:paraId="6B3FC5C2" w14:textId="77777777" w:rsidR="00A428A8" w:rsidRDefault="00A428A8" w:rsidP="00A428A8">
      <w:r>
        <w:t>Annual inspections must be performed according to manufacturer requirements and recommendations. Refer to the operator’s manual for guidance. An annual inspection includes (but is not limited to) the following items:</w:t>
      </w:r>
    </w:p>
    <w:p w14:paraId="0892A4E2" w14:textId="77777777" w:rsidR="00A428A8" w:rsidRDefault="00A428A8" w:rsidP="00F3494A">
      <w:pPr>
        <w:pStyle w:val="Bullet1"/>
      </w:pPr>
      <w:r>
        <w:t>ALL items from the frequent inspections</w:t>
      </w:r>
    </w:p>
    <w:p w14:paraId="7CCC19E3" w14:textId="77777777" w:rsidR="00BF3BD6" w:rsidRDefault="00A428A8" w:rsidP="00F3494A">
      <w:pPr>
        <w:pStyle w:val="Bullet1"/>
      </w:pPr>
      <w:r>
        <w:t>Items specifically required by the manufacturer for annual inspection</w:t>
      </w:r>
    </w:p>
    <w:p w14:paraId="3D0A049D" w14:textId="77777777" w:rsidR="00A428A8" w:rsidRDefault="00A428A8" w:rsidP="00F3494A">
      <w:pPr>
        <w:pStyle w:val="Bullet1"/>
      </w:pPr>
      <w:r>
        <w:t>Verification that the MEWP is registered with the manufacturer</w:t>
      </w:r>
    </w:p>
    <w:p w14:paraId="445FCB49" w14:textId="77777777" w:rsidR="00A428A8" w:rsidRDefault="00A428A8" w:rsidP="00F3494A">
      <w:pPr>
        <w:pStyle w:val="Bullet1"/>
      </w:pPr>
      <w:r>
        <w:t>Manufacturer’s bulletins are present, and any open safety-related bulletins are addressed</w:t>
      </w:r>
    </w:p>
    <w:p w14:paraId="2A06779A" w14:textId="77777777" w:rsidR="00A428A8" w:rsidRDefault="00A428A8" w:rsidP="00A428A8">
      <w:r>
        <w:t>Annual inspections will be documented including the date of the last annual inspection, the necessary items to be reviewed during the inspection, and a statement that requires another annual inspection within the next thirteen (13) months.</w:t>
      </w:r>
    </w:p>
    <w:p w14:paraId="55271EBE" w14:textId="77777777" w:rsidR="00A428A8" w:rsidRDefault="00A428A8" w:rsidP="00A428A8">
      <w:r>
        <w:t>The MEWP will not be put back into service until all identified deficiencies have been corrected.</w:t>
      </w:r>
    </w:p>
    <w:p w14:paraId="58D34A05" w14:textId="77777777" w:rsidR="00A428A8" w:rsidRDefault="00A428A8" w:rsidP="004868BB">
      <w:pPr>
        <w:pStyle w:val="Heading4"/>
      </w:pPr>
      <w:r>
        <w:t>Worksite Inspection</w:t>
      </w:r>
    </w:p>
    <w:p w14:paraId="3CCB8A58" w14:textId="77777777" w:rsidR="00A428A8" w:rsidRDefault="00A428A8" w:rsidP="00A428A8">
      <w:r>
        <w:t>Before use, and during operation, the operator shall conduct an inspection of the area where the MEWP will be used. Management shall ensure completion of the inspection and shall evaluate hazards, including:</w:t>
      </w:r>
    </w:p>
    <w:p w14:paraId="6787145A" w14:textId="77777777" w:rsidR="00A428A8" w:rsidRPr="008E72F2" w:rsidRDefault="00A428A8" w:rsidP="00F3494A">
      <w:pPr>
        <w:pStyle w:val="Bullet1"/>
      </w:pPr>
      <w:r w:rsidRPr="008E72F2">
        <w:t>Holes, which may be hidden by water, ice, mud, etc.</w:t>
      </w:r>
    </w:p>
    <w:p w14:paraId="4424BE5A" w14:textId="77777777" w:rsidR="00A428A8" w:rsidRPr="008E72F2" w:rsidRDefault="00A428A8" w:rsidP="00F3494A">
      <w:pPr>
        <w:pStyle w:val="Bullet1"/>
      </w:pPr>
      <w:r w:rsidRPr="008E72F2">
        <w:t>Slopes or drop-offs</w:t>
      </w:r>
    </w:p>
    <w:p w14:paraId="50A74D9F" w14:textId="77777777" w:rsidR="00A428A8" w:rsidRPr="00D250A7" w:rsidRDefault="00A428A8" w:rsidP="00F3494A">
      <w:pPr>
        <w:pStyle w:val="Bullet1"/>
      </w:pPr>
      <w:r w:rsidRPr="00D250A7">
        <w:t>Surface obstructions (cords, cables, uneven surfaces, bumps, etc.)</w:t>
      </w:r>
    </w:p>
    <w:p w14:paraId="3D59BF2D" w14:textId="77777777" w:rsidR="00A428A8" w:rsidRPr="008E72F2" w:rsidRDefault="00A428A8" w:rsidP="00F3494A">
      <w:pPr>
        <w:pStyle w:val="Bullet1"/>
      </w:pPr>
      <w:r w:rsidRPr="008E72F2">
        <w:t>Debris</w:t>
      </w:r>
    </w:p>
    <w:p w14:paraId="37080933" w14:textId="77777777" w:rsidR="00A428A8" w:rsidRPr="008E72F2" w:rsidRDefault="00A428A8" w:rsidP="00F3494A">
      <w:pPr>
        <w:pStyle w:val="Bullet1"/>
      </w:pPr>
      <w:r w:rsidRPr="008E72F2">
        <w:t>Overhead obstructions</w:t>
      </w:r>
    </w:p>
    <w:p w14:paraId="4A55B9ED" w14:textId="77777777" w:rsidR="00A428A8" w:rsidRPr="008E72F2" w:rsidRDefault="00A428A8" w:rsidP="00F3494A">
      <w:pPr>
        <w:pStyle w:val="Bullet1"/>
      </w:pPr>
      <w:r w:rsidRPr="008E72F2">
        <w:t>Electrical hazards</w:t>
      </w:r>
    </w:p>
    <w:p w14:paraId="55CA8F1D" w14:textId="77777777" w:rsidR="00A428A8" w:rsidRPr="008E72F2" w:rsidRDefault="00A428A8" w:rsidP="00F3494A">
      <w:pPr>
        <w:pStyle w:val="Bullet1"/>
      </w:pPr>
      <w:r w:rsidRPr="008E72F2">
        <w:t>Potentially hazardous atmospheres or locations</w:t>
      </w:r>
    </w:p>
    <w:p w14:paraId="56E13974" w14:textId="77777777" w:rsidR="00A428A8" w:rsidRPr="008E72F2" w:rsidRDefault="00A428A8" w:rsidP="00F3494A">
      <w:pPr>
        <w:pStyle w:val="Bullet1"/>
      </w:pPr>
      <w:r w:rsidRPr="008E72F2">
        <w:t xml:space="preserve">Underground structures, </w:t>
      </w:r>
      <w:r w:rsidR="007D0C08" w:rsidRPr="008E72F2">
        <w:t>which</w:t>
      </w:r>
      <w:r w:rsidRPr="008E72F2">
        <w:t xml:space="preserve"> may not have the ability to support the weight of the MEWP, personnel, material, and tool</w:t>
      </w:r>
    </w:p>
    <w:p w14:paraId="196602E4" w14:textId="77777777" w:rsidR="00A428A8" w:rsidRPr="008E72F2" w:rsidRDefault="00A428A8" w:rsidP="00F3494A">
      <w:pPr>
        <w:pStyle w:val="Bullet1"/>
      </w:pPr>
      <w:r w:rsidRPr="008E72F2">
        <w:t>Weather conditions (lightning, wind, rain, snow, etc.)</w:t>
      </w:r>
    </w:p>
    <w:p w14:paraId="79899FF2" w14:textId="77777777" w:rsidR="00A428A8" w:rsidRPr="008E72F2" w:rsidRDefault="00A428A8" w:rsidP="00F3494A">
      <w:pPr>
        <w:pStyle w:val="Bullet1"/>
      </w:pPr>
      <w:r w:rsidRPr="008E72F2">
        <w:t>Affected personnel in the area</w:t>
      </w:r>
    </w:p>
    <w:p w14:paraId="2FC9ECD1" w14:textId="77777777" w:rsidR="00A428A8" w:rsidRPr="008E72F2" w:rsidRDefault="00A428A8" w:rsidP="00F3494A">
      <w:pPr>
        <w:pStyle w:val="Bullet1"/>
      </w:pPr>
      <w:r w:rsidRPr="008E72F2">
        <w:t>Mobile equipment in the area</w:t>
      </w:r>
    </w:p>
    <w:p w14:paraId="708EE8F6" w14:textId="77777777" w:rsidR="00A428A8" w:rsidRPr="008E72F2" w:rsidRDefault="00A428A8" w:rsidP="00F3494A">
      <w:pPr>
        <w:pStyle w:val="Bullet1"/>
      </w:pPr>
      <w:r w:rsidRPr="008E72F2">
        <w:t>Traffic</w:t>
      </w:r>
    </w:p>
    <w:p w14:paraId="358C19CF" w14:textId="77777777" w:rsidR="00A428A8" w:rsidRDefault="00A428A8" w:rsidP="004868BB">
      <w:pPr>
        <w:pStyle w:val="Heading4"/>
      </w:pPr>
      <w:r>
        <w:t>Operator Reporting</w:t>
      </w:r>
    </w:p>
    <w:p w14:paraId="5AC6D82A" w14:textId="77777777" w:rsidR="00A428A8" w:rsidRDefault="00A428A8" w:rsidP="00A428A8">
      <w:r>
        <w:t>When a deficiency and/or malfunction is identified during operation, the operator shall cease operation immediately and report it to management. The equipment shall be taken out of service until it can be inspected, evaluated, and repaired by a qualified person.</w:t>
      </w:r>
    </w:p>
    <w:p w14:paraId="195FA56B" w14:textId="77777777" w:rsidR="00A428A8" w:rsidRDefault="00A428A8" w:rsidP="00A428A8">
      <w:r>
        <w:t>Before the MEWP is restored to service management will consult with a qualified person and ensure all deficiencies and/or malfunctions are repaired.</w:t>
      </w:r>
    </w:p>
    <w:p w14:paraId="0559AB67" w14:textId="77777777" w:rsidR="00A428A8" w:rsidRDefault="00A428A8" w:rsidP="00A428A8">
      <w:r>
        <w:t>The operator shall report any hazardous atmospheres and/or locations to management and stop operation immediately.</w:t>
      </w:r>
    </w:p>
    <w:p w14:paraId="5C11445D" w14:textId="77777777" w:rsidR="00A428A8" w:rsidRDefault="00A428A8" w:rsidP="009E4A95">
      <w:pPr>
        <w:pStyle w:val="Heading3"/>
      </w:pPr>
      <w:r>
        <w:t>Maintenance</w:t>
      </w:r>
    </w:p>
    <w:p w14:paraId="1D789B99" w14:textId="77777777" w:rsidR="00A428A8" w:rsidRDefault="00A428A8" w:rsidP="00A428A8">
      <w:r>
        <w:t>Management shall ensure that anyone performing maintenance on a MEWP is trained by a qualified person to understand the inspection and maintenance requirements of ANSI A92.22 and the manufacturer.</w:t>
      </w:r>
    </w:p>
    <w:p w14:paraId="36F60111" w14:textId="77777777" w:rsidR="00A428A8" w:rsidRDefault="00A428A8" w:rsidP="00A428A8">
      <w:r>
        <w:t>Management shall ensure that MEWP maintenance is done in a timely manner. All identified deficiencies that affect the safe use and operation of the MEWP will be corrected by a qualified person. Before restoring the unit to service management will certify that the corrections are adequate for safe use.</w:t>
      </w:r>
    </w:p>
    <w:p w14:paraId="1693C3C4" w14:textId="77777777" w:rsidR="00A428A8" w:rsidRDefault="00A428A8" w:rsidP="00A428A8">
      <w:r>
        <w:t>A preventative maintenance program shall be developed in accordance with the manufacturer’s requirements and safety-bulletins. The program will consider the workplace environment and the severity and frequency of the MEWP use. It is the responsibility of management to ensure the scheduled maintenance is being performed.</w:t>
      </w:r>
    </w:p>
    <w:p w14:paraId="3DCA00D5" w14:textId="77777777" w:rsidR="00A428A8" w:rsidRDefault="00A428A8" w:rsidP="00A428A8">
      <w:r>
        <w:t>Before maintenance, including adjustments and repairs, are performed on MEWPs, the qualified person will:</w:t>
      </w:r>
    </w:p>
    <w:p w14:paraId="098EC1ED" w14:textId="77777777" w:rsidR="00A428A8" w:rsidRDefault="00A428A8" w:rsidP="00F3494A">
      <w:pPr>
        <w:pStyle w:val="Bullet1"/>
      </w:pPr>
      <w:r>
        <w:t>Read and follow the manufacturer’s instructions and precautions</w:t>
      </w:r>
    </w:p>
    <w:p w14:paraId="44B24CB5" w14:textId="77777777" w:rsidR="00A428A8" w:rsidRDefault="00A428A8" w:rsidP="00F3494A">
      <w:pPr>
        <w:pStyle w:val="Bullet1"/>
      </w:pPr>
      <w:r>
        <w:t>Ensure the power plant is stopped, and means of starting rendered inoperative</w:t>
      </w:r>
    </w:p>
    <w:p w14:paraId="07358AA8" w14:textId="77777777" w:rsidR="00A428A8" w:rsidRDefault="00A428A8" w:rsidP="00F3494A">
      <w:pPr>
        <w:pStyle w:val="Bullet1"/>
      </w:pPr>
      <w:r>
        <w:t>LOTO procedures are established and followed to ensure all sources of energy are neutralized and controlled from unintended activation</w:t>
      </w:r>
    </w:p>
    <w:p w14:paraId="2C150CC6" w14:textId="77777777" w:rsidR="00A428A8" w:rsidRDefault="00A428A8" w:rsidP="00F3494A">
      <w:pPr>
        <w:pStyle w:val="Bullet1"/>
      </w:pPr>
      <w:r>
        <w:t>All operating systems and controls are in the “OFF” or neutral position and secured from undesired operation. Keys should be retained by the person performing the service and/or maintenance.</w:t>
      </w:r>
    </w:p>
    <w:p w14:paraId="3E97D52E" w14:textId="77777777" w:rsidR="00A428A8" w:rsidRDefault="00A428A8" w:rsidP="00F3494A">
      <w:pPr>
        <w:pStyle w:val="Bullet1"/>
      </w:pPr>
      <w:r>
        <w:t>The working platform is lowered to the lowest possible position</w:t>
      </w:r>
    </w:p>
    <w:p w14:paraId="61DA29F7" w14:textId="77777777" w:rsidR="00A428A8" w:rsidRDefault="00A428A8" w:rsidP="00F3494A">
      <w:pPr>
        <w:pStyle w:val="Bullet1"/>
      </w:pPr>
      <w:r>
        <w:t>If lowering the platform to the lowest position is determined to be infeasible, it shall be secured and supported to prevent drop or undesired movement</w:t>
      </w:r>
    </w:p>
    <w:p w14:paraId="0988C3EC" w14:textId="77777777" w:rsidR="00A428A8" w:rsidRDefault="00A428A8" w:rsidP="00F3494A">
      <w:pPr>
        <w:pStyle w:val="Bullet1"/>
      </w:pPr>
      <w:r>
        <w:t>Before hydraulic system components are loosened or removed, hydraulic pressure will be released from the system</w:t>
      </w:r>
    </w:p>
    <w:p w14:paraId="5ED0EA62" w14:textId="77777777" w:rsidR="00A428A8" w:rsidRDefault="00A428A8" w:rsidP="00F3494A">
      <w:pPr>
        <w:pStyle w:val="Bullet1"/>
      </w:pPr>
      <w:r>
        <w:t>Manufacturer’s requirements for safety props, latches, and other securing devices will be followed</w:t>
      </w:r>
    </w:p>
    <w:p w14:paraId="0FBC8D8B" w14:textId="77777777" w:rsidR="00A428A8" w:rsidRDefault="00A428A8" w:rsidP="00A428A8">
      <w:r>
        <w:t>If any of the above precautions cannot be followed, refer to the manufacturer’s maintenance/repair instructions for guidance or contact manufacturer.</w:t>
      </w:r>
    </w:p>
    <w:p w14:paraId="4F8EBC1A" w14:textId="77777777" w:rsidR="00A428A8" w:rsidRDefault="00A428A8" w:rsidP="00A428A8">
      <w:r>
        <w:t>If any component of the MEWP needs to be replaced, the replacement component will be identical/equivalent to the original part, and whenever possible direct replacement parts from the equipment manufacturer should be used.</w:t>
      </w:r>
    </w:p>
    <w:p w14:paraId="31D30A89" w14:textId="77777777" w:rsidR="00A428A8" w:rsidRDefault="00A428A8" w:rsidP="00A428A8">
      <w:r>
        <w:t>Modifications or additions to the MEWP must be authorized by management and only implemented after obtaining written permission from the manufacturer. If the manufacturer no longer exists, an engineer with expertise in MEWPs shall be consulted and their direction will be followed. Written permission shall be maintained and shall be provided to subsequent owners (if applicable). Management shall communicate to supervisors and operators that authorization of a modification or addition must come from management.</w:t>
      </w:r>
    </w:p>
    <w:p w14:paraId="0848027D" w14:textId="77777777" w:rsidR="00A428A8" w:rsidRDefault="00A428A8" w:rsidP="004868BB">
      <w:pPr>
        <w:pStyle w:val="Heading4"/>
      </w:pPr>
      <w:r>
        <w:t>Manuals</w:t>
      </w:r>
    </w:p>
    <w:p w14:paraId="4D942B48" w14:textId="77777777" w:rsidR="00A428A8" w:rsidRDefault="00A428A8" w:rsidP="00A428A8">
      <w:r>
        <w:t>Manuals of operation provided by the manufacturer shall be immediately available to the operator and stored in a weather-proof compartment on the MEWP. Management shall ensure manuals of operation are provided by the owner, dealer, or broker and maintained in the compartment. Operators shall ensure the manuals are stored and available in the designated compartment at all times.</w:t>
      </w:r>
    </w:p>
    <w:p w14:paraId="484D5A00" w14:textId="77777777" w:rsidR="00A428A8" w:rsidRDefault="00A428A8" w:rsidP="00A428A8">
      <w:r>
        <w:t>Management shall ensure the operator’s manual is either read by or explained to the operator of the MEWP.</w:t>
      </w:r>
    </w:p>
    <w:p w14:paraId="5A827A9B" w14:textId="77777777" w:rsidR="00A428A8" w:rsidRDefault="00A428A8" w:rsidP="00A428A8">
      <w:r>
        <w:t>Manufacturers, dealers, owners, and brokers shall keep and maintain a copy of the service and parts manuals provided with the MEWP, or subsequently provided applicable revisions of the manuals. Management will ensure machine manuals, including revisions, are provided by the owner, dealer, or broker, and maintained in the compartment.</w:t>
      </w:r>
    </w:p>
    <w:p w14:paraId="5AA66685" w14:textId="77777777" w:rsidR="00A428A8" w:rsidRDefault="00A428A8" w:rsidP="004868BB">
      <w:pPr>
        <w:pStyle w:val="Heading4"/>
      </w:pPr>
      <w:r>
        <w:t>Safety Bulletins</w:t>
      </w:r>
    </w:p>
    <w:p w14:paraId="3CB7F0D5" w14:textId="77777777" w:rsidR="00A428A8" w:rsidRDefault="00A428A8" w:rsidP="00A428A8">
      <w:r>
        <w:t>The owner of the MEWP shall ensure the MEWP is registered with the manufacturer to receive safety-related bulletins. All employees shall comply with information included in the bulletins.</w:t>
      </w:r>
    </w:p>
    <w:p w14:paraId="779EE029" w14:textId="77777777" w:rsidR="00A428A8" w:rsidRDefault="00A428A8" w:rsidP="009E4A95">
      <w:pPr>
        <w:pStyle w:val="Heading3"/>
      </w:pPr>
      <w:r>
        <w:t>Recordkeeping</w:t>
      </w:r>
    </w:p>
    <w:p w14:paraId="250A7B5C" w14:textId="77777777" w:rsidR="00A428A8" w:rsidRDefault="00A428A8" w:rsidP="00A428A8">
      <w:r>
        <w:t>The following records will be retained for a minimum of four years:</w:t>
      </w:r>
    </w:p>
    <w:p w14:paraId="1E2B32A5" w14:textId="77777777" w:rsidR="00A428A8" w:rsidRDefault="00A428A8" w:rsidP="00F3494A">
      <w:pPr>
        <w:pStyle w:val="Bullet1"/>
      </w:pPr>
      <w:r w:rsidRPr="00B86FD9">
        <w:rPr>
          <w:b/>
          <w:bCs/>
        </w:rPr>
        <w:t>Pre-delivery inspections, service, and repairs</w:t>
      </w:r>
      <w:r>
        <w:t xml:space="preserve"> - The owner or dealer shall ensure written records including all service and repairs made on the MEWP to include dates of work, corrective actions accomplished and identification of the entity of person(s) performing the service and/or repairs</w:t>
      </w:r>
    </w:p>
    <w:p w14:paraId="7A429C95" w14:textId="77777777" w:rsidR="00A428A8" w:rsidRDefault="00A428A8" w:rsidP="00F3494A">
      <w:pPr>
        <w:pStyle w:val="Bullet1"/>
      </w:pPr>
      <w:r w:rsidRPr="00B86FD9">
        <w:rPr>
          <w:b/>
          <w:bCs/>
        </w:rPr>
        <w:t>Training and familiarization</w:t>
      </w:r>
      <w:r>
        <w:t xml:space="preserve"> - Manufacturers, dealers, and user records shall include the name of the person(s) trained/familiarized, name of person(s) providing training/familiarization, date of training/familiarization, and the MEWP classification (training) or model (familiarization)</w:t>
      </w:r>
    </w:p>
    <w:p w14:paraId="687E0C9E" w14:textId="77777777" w:rsidR="00A428A8" w:rsidRDefault="00A428A8" w:rsidP="00F3494A">
      <w:pPr>
        <w:pStyle w:val="Bullet1"/>
      </w:pPr>
      <w:r w:rsidRPr="00B86FD9">
        <w:rPr>
          <w:b/>
          <w:bCs/>
        </w:rPr>
        <w:t>Inspections, frequent and annual</w:t>
      </w:r>
      <w:r>
        <w:t xml:space="preserve"> - The owner or entity designated by the owner shall ensure written records including inspections performed, the date of inspection, any deficiencies found, corrective actions accomplished, and identification of the person(s) performing the inspections and repairs.</w:t>
      </w:r>
    </w:p>
    <w:p w14:paraId="46B6F96B" w14:textId="77777777" w:rsidR="00A428A8" w:rsidRDefault="00A428A8" w:rsidP="00F3494A">
      <w:pPr>
        <w:pStyle w:val="Bullet1"/>
      </w:pPr>
      <w:r w:rsidRPr="00B86FD9">
        <w:rPr>
          <w:b/>
          <w:bCs/>
        </w:rPr>
        <w:t>Transfer of ownership</w:t>
      </w:r>
      <w:r>
        <w:t xml:space="preserve"> - The manufacturer, dealer, owner, and broker records shall ensure written records including the name and address of the purchaser of each MEWP, both new and used, by serial number and date of delivery</w:t>
      </w:r>
    </w:p>
    <w:p w14:paraId="748B468C" w14:textId="77777777" w:rsidR="00A428A8" w:rsidRDefault="00A428A8" w:rsidP="009E4A95">
      <w:pPr>
        <w:pStyle w:val="Heading2"/>
      </w:pPr>
      <w:r>
        <w:t>Training</w:t>
      </w:r>
    </w:p>
    <w:p w14:paraId="1E1E7068" w14:textId="77777777" w:rsidR="00A428A8" w:rsidRDefault="00A428A8" w:rsidP="00A428A8">
      <w:r>
        <w:t>Academic and practical training as specified in this program shall be conducted by a qualified person. The qualified person shall be experienced in the details, operations, and use of the particular MEWP being used for training, and knowledgeable on the laws, regulations, safe use practices, manufacturer’s requirements, and recognition of and avoidance of hazards associated with MEWPs.</w:t>
      </w:r>
    </w:p>
    <w:p w14:paraId="10CB0FE3" w14:textId="77777777" w:rsidR="00A428A8" w:rsidRDefault="00A428A8" w:rsidP="00A428A8">
      <w:r>
        <w:t>A best practice is to have training provided by a recognized outside certification agency in cooperation with a qualified person familiar with the specific equipment being used. Certification training should be performed periodically in recommended intervals not to exceed three (3) years. This recommendation is based on OSHA’s training interval requirement for powered industrial trucks operation. While training by a certification agency is not specifically required, having an outside agency perform the training increases the likelihood that the training is complete, covers all objectives, and the most current information is delivered.</w:t>
      </w:r>
    </w:p>
    <w:p w14:paraId="592D4397" w14:textId="77777777" w:rsidR="00A428A8" w:rsidRDefault="00A428A8" w:rsidP="00A428A8">
      <w:r>
        <w:t>Only employees who have been familiarized with the MEWP to be operated, trained on the inspection, application, and operation, and authorized by management will operate the MEWP.</w:t>
      </w:r>
    </w:p>
    <w:p w14:paraId="3886E6AD" w14:textId="77777777" w:rsidR="00A428A8" w:rsidRDefault="00A428A8" w:rsidP="009E4A95">
      <w:pPr>
        <w:pStyle w:val="Heading3"/>
      </w:pPr>
      <w:r>
        <w:t>Academic Training</w:t>
      </w:r>
    </w:p>
    <w:p w14:paraId="2A4C4720" w14:textId="77777777" w:rsidR="00A428A8" w:rsidRDefault="00A428A8" w:rsidP="00A428A8">
      <w:r>
        <w:t>Training shall be conducted in an area that is free of hazards and distractions. The area selected should allow all employees involved to provide, receive, and comprehend the necessary information in a productive manner. This includes proper lighting (visibility of the presentation/materials) and acoustics, adequate accommodation of the number of trainees, adequate temperature, adequate equipment, and rest rooms.</w:t>
      </w:r>
    </w:p>
    <w:p w14:paraId="4B516D04" w14:textId="77777777" w:rsidR="00A428A8" w:rsidRDefault="00A428A8" w:rsidP="00A428A8">
      <w:r>
        <w:t>Operator training shall include academic (classroom) training and practical (in-field/hands-on) training.</w:t>
      </w:r>
    </w:p>
    <w:p w14:paraId="0DD01CDB" w14:textId="77777777" w:rsidR="00A428A8" w:rsidRDefault="00A428A8" w:rsidP="00A428A8">
      <w:r>
        <w:t>Academic training shall be provided by a qualified trainer and provide the trainee with knowledge on:</w:t>
      </w:r>
    </w:p>
    <w:p w14:paraId="03EFAE57" w14:textId="77777777" w:rsidR="00A428A8" w:rsidRDefault="00A428A8" w:rsidP="00F3494A">
      <w:pPr>
        <w:pStyle w:val="Bullet1"/>
      </w:pPr>
      <w:r>
        <w:t>Requirements to become an authorized operator</w:t>
      </w:r>
    </w:p>
    <w:p w14:paraId="1CFFFC99" w14:textId="77777777" w:rsidR="00A428A8" w:rsidRDefault="00A428A8" w:rsidP="00F3494A">
      <w:pPr>
        <w:pStyle w:val="Bullet1"/>
      </w:pPr>
      <w:r>
        <w:t>MEWP classifications and the appropriate selection (available options)</w:t>
      </w:r>
    </w:p>
    <w:p w14:paraId="238A4DE1" w14:textId="77777777" w:rsidR="00A428A8" w:rsidRDefault="00A428A8" w:rsidP="00F3494A">
      <w:pPr>
        <w:pStyle w:val="Bullet1"/>
      </w:pPr>
      <w:r>
        <w:t>Use and purpose of signage such as placards, decals, safety rules</w:t>
      </w:r>
    </w:p>
    <w:p w14:paraId="0BDA717B" w14:textId="77777777" w:rsidR="00A428A8" w:rsidRDefault="00A428A8" w:rsidP="00F3494A">
      <w:pPr>
        <w:pStyle w:val="Bullet1"/>
      </w:pPr>
      <w:r>
        <w:t>Operations manuals</w:t>
      </w:r>
    </w:p>
    <w:p w14:paraId="56402CC3" w14:textId="77777777" w:rsidR="00A428A8" w:rsidRDefault="00A428A8" w:rsidP="008A40B4">
      <w:pPr>
        <w:pStyle w:val="Bullet1"/>
        <w:numPr>
          <w:ilvl w:val="1"/>
          <w:numId w:val="110"/>
        </w:numPr>
      </w:pPr>
      <w:r>
        <w:t>Use, purpose, and understanding on why the manuals are an essential part of the MEWP</w:t>
      </w:r>
    </w:p>
    <w:p w14:paraId="77020DB4" w14:textId="77777777" w:rsidR="00A428A8" w:rsidRDefault="00A428A8" w:rsidP="008A40B4">
      <w:pPr>
        <w:pStyle w:val="Bullet1"/>
        <w:numPr>
          <w:ilvl w:val="1"/>
          <w:numId w:val="110"/>
        </w:numPr>
      </w:pPr>
      <w:r>
        <w:t>Proper storage inside weather-resistant compartment when not in use</w:t>
      </w:r>
    </w:p>
    <w:p w14:paraId="24D49C91" w14:textId="77777777" w:rsidR="00A428A8" w:rsidRDefault="00A428A8" w:rsidP="00F3494A">
      <w:pPr>
        <w:pStyle w:val="Bullet1"/>
      </w:pPr>
      <w:r>
        <w:t>Importance of verifying completion of annual inspection (on placard if applicable)</w:t>
      </w:r>
    </w:p>
    <w:p w14:paraId="0B8728FE" w14:textId="77777777" w:rsidR="00A428A8" w:rsidRDefault="00A428A8" w:rsidP="00F3494A">
      <w:pPr>
        <w:pStyle w:val="Bullet1"/>
      </w:pPr>
      <w:r>
        <w:t>Understanding the importance of pre-start inspections and how to properly perform them to completion</w:t>
      </w:r>
    </w:p>
    <w:p w14:paraId="5B3C423B" w14:textId="77777777" w:rsidR="00A428A8" w:rsidRDefault="00A428A8" w:rsidP="00F3494A">
      <w:pPr>
        <w:pStyle w:val="Bullet1"/>
      </w:pPr>
      <w:r>
        <w:t>Responsibilities associated with problems or malfunctions affecting the operation of the MEWP</w:t>
      </w:r>
    </w:p>
    <w:p w14:paraId="31C5C6D9" w14:textId="77777777" w:rsidR="00A428A8" w:rsidRDefault="00A428A8" w:rsidP="00F3494A">
      <w:pPr>
        <w:pStyle w:val="Bullet1"/>
      </w:pPr>
      <w:r>
        <w:t>Understanding the factors that contribute to stability being altered from normal conditions</w:t>
      </w:r>
    </w:p>
    <w:p w14:paraId="0B6A3E83" w14:textId="77777777" w:rsidR="00A428A8" w:rsidRDefault="00A428A8" w:rsidP="00F3494A">
      <w:pPr>
        <w:pStyle w:val="Bullet1"/>
      </w:pPr>
      <w:r>
        <w:t>Identifying and understanding potential undesired outcomes, and avoiding hazards during operation</w:t>
      </w:r>
    </w:p>
    <w:p w14:paraId="05ECEC9A" w14:textId="77777777" w:rsidR="00A428A8" w:rsidRDefault="00A428A8" w:rsidP="00F3494A">
      <w:pPr>
        <w:pStyle w:val="Bullet1"/>
      </w:pPr>
      <w:r>
        <w:t>Being able to identify unacceptable operating weather conditions (lighting, wind, lightning, etc.)</w:t>
      </w:r>
    </w:p>
    <w:p w14:paraId="6D3D8E95" w14:textId="77777777" w:rsidR="00A428A8" w:rsidRDefault="00A428A8" w:rsidP="00F3494A">
      <w:pPr>
        <w:pStyle w:val="Bullet1"/>
      </w:pPr>
      <w:r>
        <w:t>The platform, ground, and emergency descent controls including purpose and function</w:t>
      </w:r>
    </w:p>
    <w:p w14:paraId="6D93E4A2" w14:textId="77777777" w:rsidR="00A428A8" w:rsidRDefault="00A428A8" w:rsidP="00F3494A">
      <w:pPr>
        <w:pStyle w:val="Bullet1"/>
      </w:pPr>
      <w:r>
        <w:t>General knowledge of various MEWPs and features and devices specified by the MEWP manufacturer to include physical characteristics and other machine options</w:t>
      </w:r>
    </w:p>
    <w:p w14:paraId="5DB71A74" w14:textId="77777777" w:rsidR="00A428A8" w:rsidRDefault="00A428A8" w:rsidP="00F3494A">
      <w:pPr>
        <w:pStyle w:val="Bullet1"/>
      </w:pPr>
      <w:r>
        <w:t>Applicable regulations, standards, and safety rules related to MEWPs</w:t>
      </w:r>
    </w:p>
    <w:p w14:paraId="547EBADE" w14:textId="77777777" w:rsidR="00A428A8" w:rsidRDefault="00A428A8" w:rsidP="00F3494A">
      <w:pPr>
        <w:pStyle w:val="Bullet1"/>
      </w:pPr>
      <w:r>
        <w:t>PPE required:</w:t>
      </w:r>
    </w:p>
    <w:p w14:paraId="1CD3B19D" w14:textId="77777777" w:rsidR="00A428A8" w:rsidRDefault="00A428A8" w:rsidP="008A40B4">
      <w:pPr>
        <w:pStyle w:val="Bullet1"/>
        <w:numPr>
          <w:ilvl w:val="1"/>
          <w:numId w:val="110"/>
        </w:numPr>
      </w:pPr>
      <w:r>
        <w:t>When performing specific tasks</w:t>
      </w:r>
    </w:p>
    <w:p w14:paraId="00519B25" w14:textId="77777777" w:rsidR="00A428A8" w:rsidRDefault="00A428A8" w:rsidP="008A40B4">
      <w:pPr>
        <w:pStyle w:val="Bullet1"/>
        <w:numPr>
          <w:ilvl w:val="1"/>
          <w:numId w:val="110"/>
        </w:numPr>
      </w:pPr>
      <w:r>
        <w:t>Specific to the worksite</w:t>
      </w:r>
    </w:p>
    <w:p w14:paraId="55B99C61" w14:textId="77777777" w:rsidR="00A428A8" w:rsidRDefault="00A428A8" w:rsidP="008A40B4">
      <w:pPr>
        <w:pStyle w:val="Bullet1"/>
        <w:numPr>
          <w:ilvl w:val="1"/>
          <w:numId w:val="110"/>
        </w:numPr>
      </w:pPr>
      <w:r>
        <w:t>By the manufacturer</w:t>
      </w:r>
    </w:p>
    <w:p w14:paraId="4CB10916" w14:textId="77777777" w:rsidR="00A428A8" w:rsidRDefault="00A428A8" w:rsidP="00F3494A">
      <w:pPr>
        <w:pStyle w:val="Bullet1"/>
      </w:pPr>
      <w:r>
        <w:t>Safe practices and procedures while traveling the MEWP</w:t>
      </w:r>
    </w:p>
    <w:p w14:paraId="3EB65CAC" w14:textId="77777777" w:rsidR="00A428A8" w:rsidRDefault="00A428A8" w:rsidP="00F3494A">
      <w:pPr>
        <w:pStyle w:val="Bullet1"/>
      </w:pPr>
      <w:r>
        <w:t>Potential hazards and issues when transporting the MEWP</w:t>
      </w:r>
    </w:p>
    <w:p w14:paraId="750DF77E" w14:textId="77777777" w:rsidR="00A428A8" w:rsidRDefault="00A428A8" w:rsidP="00F3494A">
      <w:pPr>
        <w:pStyle w:val="Bullet1"/>
      </w:pPr>
      <w:r>
        <w:t>Requirement for the familiarization process in addition to training</w:t>
      </w:r>
    </w:p>
    <w:p w14:paraId="33DC81C7" w14:textId="77777777" w:rsidR="00A428A8" w:rsidRDefault="00A428A8" w:rsidP="00F3494A">
      <w:pPr>
        <w:pStyle w:val="Bullet1"/>
      </w:pPr>
      <w:r>
        <w:t>Unauthorized use must be prevented by securing the MEWP</w:t>
      </w:r>
    </w:p>
    <w:p w14:paraId="2D6B8370" w14:textId="77777777" w:rsidR="00A428A8" w:rsidRDefault="00A428A8" w:rsidP="00F3494A">
      <w:pPr>
        <w:pStyle w:val="Bullet1"/>
      </w:pPr>
      <w:r>
        <w:t>Identifying hazardous atmospheres</w:t>
      </w:r>
    </w:p>
    <w:p w14:paraId="109E38DB" w14:textId="77777777" w:rsidR="00A428A8" w:rsidRDefault="00A428A8" w:rsidP="00F3494A">
      <w:pPr>
        <w:pStyle w:val="Bullet1"/>
      </w:pPr>
      <w:r>
        <w:t>Warnings and instructions</w:t>
      </w:r>
    </w:p>
    <w:p w14:paraId="20F7E2E2" w14:textId="77777777" w:rsidR="00A428A8" w:rsidRDefault="00A428A8" w:rsidP="00F3494A">
      <w:pPr>
        <w:pStyle w:val="Bullet1"/>
      </w:pPr>
      <w:r>
        <w:t>Hazards employees are exposed to when working with high pressure systems</w:t>
      </w:r>
    </w:p>
    <w:p w14:paraId="60C7A9DA" w14:textId="77777777" w:rsidR="00A428A8" w:rsidRDefault="00A428A8" w:rsidP="00F3494A">
      <w:pPr>
        <w:pStyle w:val="Bullet1"/>
      </w:pPr>
      <w:r>
        <w:t>Information operators need to communicate to occupants</w:t>
      </w:r>
    </w:p>
    <w:p w14:paraId="66CC0169" w14:textId="77777777" w:rsidR="00A428A8" w:rsidRDefault="00A428A8" w:rsidP="00F3494A">
      <w:pPr>
        <w:pStyle w:val="Bullet1"/>
      </w:pPr>
      <w:r>
        <w:t>Any additional information required by the MEWP manufacturer</w:t>
      </w:r>
    </w:p>
    <w:p w14:paraId="3B5F0498" w14:textId="77777777" w:rsidR="00A428A8" w:rsidRDefault="00A428A8" w:rsidP="00A428A8">
      <w:r>
        <w:t>Management has the final ruling in the authorization process. Training alone does not authorize an operator.</w:t>
      </w:r>
    </w:p>
    <w:p w14:paraId="474000D4" w14:textId="77777777" w:rsidR="00A428A8" w:rsidRDefault="00A428A8" w:rsidP="009E4A95">
      <w:pPr>
        <w:pStyle w:val="Heading3"/>
      </w:pPr>
      <w:r>
        <w:t>Practical Training</w:t>
      </w:r>
    </w:p>
    <w:p w14:paraId="7D6C9509" w14:textId="77777777" w:rsidR="00A428A8" w:rsidRDefault="00A428A8" w:rsidP="00A428A8">
      <w:r>
        <w:t>Prior to conducting the practical training, a risk assessment will be conducted for the area where the training will take place. Hazards will be identified and eliminated or mitigated to ensure safe use of the MEWP.</w:t>
      </w:r>
    </w:p>
    <w:p w14:paraId="499E7A2C" w14:textId="77777777" w:rsidR="00A428A8" w:rsidRDefault="00A428A8" w:rsidP="00A428A8">
      <w:r>
        <w:t>Practical training shall be conducted in an area that is free of traffic (equipment and pedestrian) and warning devices such as flags, isolated areas, barricades, and flashing lights shall be used when necessary.</w:t>
      </w:r>
    </w:p>
    <w:p w14:paraId="5FC1C638" w14:textId="77777777" w:rsidR="00A428A8" w:rsidRDefault="00A428A8" w:rsidP="00A428A8">
      <w:r>
        <w:t>Under the guidance, supervision, and evaluation of the qualified trainer, the trainee will demonstrate the classroom skills learned in the operation of the MEWP.</w:t>
      </w:r>
    </w:p>
    <w:p w14:paraId="27DE4330" w14:textId="77777777" w:rsidR="00A428A8" w:rsidRDefault="00A428A8" w:rsidP="00A428A8">
      <w:r>
        <w:t>The in-field hands-on training will include:</w:t>
      </w:r>
    </w:p>
    <w:p w14:paraId="14C4510C" w14:textId="77777777" w:rsidR="00A428A8" w:rsidRDefault="00A428A8" w:rsidP="00F3494A">
      <w:pPr>
        <w:pStyle w:val="Bullet1"/>
      </w:pPr>
      <w:r>
        <w:t>A walk around of the MEWP</w:t>
      </w:r>
    </w:p>
    <w:p w14:paraId="4A65ED36" w14:textId="77777777" w:rsidR="00A428A8" w:rsidRDefault="00A428A8" w:rsidP="00F3494A">
      <w:pPr>
        <w:pStyle w:val="Bullet1"/>
      </w:pPr>
      <w:r>
        <w:t>Identification and function of the major components</w:t>
      </w:r>
    </w:p>
    <w:p w14:paraId="4349FEC4" w14:textId="77777777" w:rsidR="00A428A8" w:rsidRDefault="00A428A8" w:rsidP="00F3494A">
      <w:pPr>
        <w:pStyle w:val="Bullet1"/>
      </w:pPr>
      <w:r>
        <w:t>A pre-start inspection including documentation</w:t>
      </w:r>
    </w:p>
    <w:p w14:paraId="08BF905B" w14:textId="77777777" w:rsidR="00A428A8" w:rsidRDefault="00A428A8" w:rsidP="00F3494A">
      <w:pPr>
        <w:pStyle w:val="Bullet1"/>
      </w:pPr>
      <w:r>
        <w:t>Plan the path in which the MEWP will be traveled</w:t>
      </w:r>
    </w:p>
    <w:p w14:paraId="38119CCB" w14:textId="77777777" w:rsidR="00A428A8" w:rsidRDefault="00A428A8" w:rsidP="00F3494A">
      <w:pPr>
        <w:pStyle w:val="Bullet1"/>
      </w:pPr>
      <w:r>
        <w:t>Setting the MEWP for work (if applicable)</w:t>
      </w:r>
    </w:p>
    <w:p w14:paraId="16B8F842" w14:textId="77777777" w:rsidR="00A428A8" w:rsidRDefault="00A428A8" w:rsidP="00F3494A">
      <w:pPr>
        <w:pStyle w:val="Bullet1"/>
      </w:pPr>
      <w:r>
        <w:t>Operation and function of all controls – completing course tasks</w:t>
      </w:r>
    </w:p>
    <w:p w14:paraId="5118ADA7" w14:textId="77777777" w:rsidR="00A428A8" w:rsidRDefault="00A428A8" w:rsidP="00F3494A">
      <w:pPr>
        <w:pStyle w:val="Bullet1"/>
      </w:pPr>
      <w:r>
        <w:t>Parking and securing the MEWP</w:t>
      </w:r>
    </w:p>
    <w:p w14:paraId="3ACAC9EB" w14:textId="77777777" w:rsidR="00A428A8" w:rsidRDefault="00A428A8" w:rsidP="009E4A95">
      <w:pPr>
        <w:pStyle w:val="Heading3"/>
      </w:pPr>
      <w:r>
        <w:t>Familiarization Training</w:t>
      </w:r>
    </w:p>
    <w:p w14:paraId="10B10594" w14:textId="77777777" w:rsidR="00A428A8" w:rsidRDefault="00A428A8" w:rsidP="00A428A8">
      <w:r>
        <w:t>Operators must be familiarized on:</w:t>
      </w:r>
    </w:p>
    <w:p w14:paraId="722FC3FF" w14:textId="77777777" w:rsidR="00A428A8" w:rsidRDefault="00A428A8" w:rsidP="00F3494A">
      <w:pPr>
        <w:pStyle w:val="Bullet1"/>
      </w:pPr>
      <w:r>
        <w:t>Where the manuals are stored</w:t>
      </w:r>
    </w:p>
    <w:p w14:paraId="2D7F078C" w14:textId="77777777" w:rsidR="00A428A8" w:rsidRDefault="00A428A8" w:rsidP="00F3494A">
      <w:pPr>
        <w:pStyle w:val="Bullet1"/>
      </w:pPr>
      <w:r>
        <w:t>Ensuring the manuals required by the manufacturer are maintained with the MEWP</w:t>
      </w:r>
    </w:p>
    <w:p w14:paraId="7D514DB6" w14:textId="77777777" w:rsidR="00A428A8" w:rsidRDefault="00A428A8" w:rsidP="00F3494A">
      <w:pPr>
        <w:pStyle w:val="Bullet1"/>
      </w:pPr>
      <w:r>
        <w:t>Model specific information</w:t>
      </w:r>
    </w:p>
    <w:p w14:paraId="331F46BD" w14:textId="77777777" w:rsidR="00A428A8" w:rsidRDefault="00A428A8" w:rsidP="008A40B4">
      <w:pPr>
        <w:pStyle w:val="Bullet1"/>
        <w:numPr>
          <w:ilvl w:val="1"/>
          <w:numId w:val="110"/>
        </w:numPr>
      </w:pPr>
      <w:r>
        <w:t>Purpose and function of the controls</w:t>
      </w:r>
    </w:p>
    <w:p w14:paraId="51E991CF" w14:textId="77777777" w:rsidR="00A428A8" w:rsidRDefault="00A428A8" w:rsidP="008A40B4">
      <w:pPr>
        <w:pStyle w:val="Bullet1"/>
        <w:numPr>
          <w:ilvl w:val="1"/>
          <w:numId w:val="110"/>
        </w:numPr>
      </w:pPr>
      <w:r>
        <w:t>Operating characteristics</w:t>
      </w:r>
    </w:p>
    <w:p w14:paraId="088B812D" w14:textId="77777777" w:rsidR="00A428A8" w:rsidRDefault="00A428A8" w:rsidP="00F3494A">
      <w:pPr>
        <w:pStyle w:val="Bullet1"/>
      </w:pPr>
      <w:r>
        <w:t>Features, limitations, and devices</w:t>
      </w:r>
    </w:p>
    <w:p w14:paraId="6AE7600E" w14:textId="77777777" w:rsidR="00A428A8" w:rsidRDefault="00A428A8" w:rsidP="00F3494A">
      <w:pPr>
        <w:pStyle w:val="Bullet1"/>
      </w:pPr>
      <w:r>
        <w:t>Other items specified by the manufacturer</w:t>
      </w:r>
    </w:p>
    <w:p w14:paraId="495CE894" w14:textId="77777777" w:rsidR="00A428A8" w:rsidRDefault="00A428A8" w:rsidP="00A428A8">
      <w:r>
        <w:t xml:space="preserve"> An operator can familiarize themselves on these items if authorized to do so by management. Self-familiarization can be achieved if the operator reads, understands, and follows the manufacturer’s manual of operation.</w:t>
      </w:r>
    </w:p>
    <w:p w14:paraId="0C535A66" w14:textId="77777777" w:rsidR="00A428A8" w:rsidRDefault="00A428A8" w:rsidP="00A428A8">
      <w:r>
        <w:t>After familiarization, management shall ensure the operator achieves proficiency by observing the operator operate the MEWP. A performance objective inspection form can be used to ensure all significant operations are performed and evaluated.</w:t>
      </w:r>
    </w:p>
    <w:p w14:paraId="74BFAC5B" w14:textId="77777777" w:rsidR="00A428A8" w:rsidRDefault="00A428A8" w:rsidP="009E4A95">
      <w:pPr>
        <w:pStyle w:val="Heading3"/>
      </w:pPr>
      <w:r>
        <w:t>Occupants</w:t>
      </w:r>
    </w:p>
    <w:p w14:paraId="78440CD3" w14:textId="77777777" w:rsidR="00A428A8" w:rsidRDefault="00A428A8" w:rsidP="00A428A8">
      <w:r>
        <w:t>Occupants of MEWPs are not authorized to operate the MEWP except in emergency. At time of use the operator shall provide the occupant(s) with familiarization training on the following topics:</w:t>
      </w:r>
    </w:p>
    <w:p w14:paraId="65ACFEE6" w14:textId="77777777" w:rsidR="00A428A8" w:rsidRDefault="00A428A8" w:rsidP="00F3494A">
      <w:pPr>
        <w:pStyle w:val="Bullet1"/>
      </w:pPr>
      <w:r>
        <w:t>Emergency shutdown and lowering procedures (lowering the platform to the ground position). This does not authorize the occupants as operators and is for emergency use ONLY</w:t>
      </w:r>
    </w:p>
    <w:p w14:paraId="38BBAE53" w14:textId="77777777" w:rsidR="00A428A8" w:rsidRDefault="00A428A8" w:rsidP="00F3494A">
      <w:pPr>
        <w:pStyle w:val="Bullet1"/>
      </w:pPr>
      <w:r>
        <w:t>If fall protection is required; requirements for fall protection including personal fall arrest systems (PFAS) when applicable</w:t>
      </w:r>
    </w:p>
    <w:p w14:paraId="131B67CB" w14:textId="77777777" w:rsidR="00A428A8" w:rsidRDefault="00A428A8" w:rsidP="00F3494A">
      <w:pPr>
        <w:pStyle w:val="Bullet1"/>
      </w:pPr>
      <w:r>
        <w:t>How the occupant(s) can affect the stability of the MEWP</w:t>
      </w:r>
    </w:p>
    <w:p w14:paraId="1D698EB8" w14:textId="77777777" w:rsidR="00A428A8" w:rsidRDefault="00A428A8" w:rsidP="00F3494A">
      <w:pPr>
        <w:pStyle w:val="Bullet1"/>
      </w:pPr>
      <w:r>
        <w:t>Any MEWP accessories that are in use, and how to use them safely</w:t>
      </w:r>
    </w:p>
    <w:p w14:paraId="7594F69E" w14:textId="77777777" w:rsidR="00A428A8" w:rsidRDefault="00A428A8" w:rsidP="00F3494A">
      <w:pPr>
        <w:pStyle w:val="Bullet1"/>
      </w:pPr>
      <w:r>
        <w:t>Work-specific procedures related to MEWP work</w:t>
      </w:r>
    </w:p>
    <w:p w14:paraId="6EC5FA11" w14:textId="77777777" w:rsidR="00A428A8" w:rsidRDefault="00A428A8" w:rsidP="00F3494A">
      <w:pPr>
        <w:pStyle w:val="Bullet1"/>
      </w:pPr>
      <w:r>
        <w:t>Any hazards related to the operation and the appropriate hazard control measures identified to eliminate or reduce the risk of exposure to those hazards</w:t>
      </w:r>
    </w:p>
    <w:p w14:paraId="3C1742F4" w14:textId="77777777" w:rsidR="00A428A8" w:rsidRDefault="00A428A8" w:rsidP="00F3494A">
      <w:pPr>
        <w:pStyle w:val="Bullet1"/>
      </w:pPr>
      <w:r>
        <w:t>Warnings and instructions provided by the manufacturer</w:t>
      </w:r>
    </w:p>
    <w:p w14:paraId="63707051" w14:textId="77777777" w:rsidR="00A428A8" w:rsidRDefault="00A428A8" w:rsidP="009E4A95">
      <w:pPr>
        <w:pStyle w:val="Heading3"/>
      </w:pPr>
      <w:r>
        <w:t>Supervisor Training</w:t>
      </w:r>
    </w:p>
    <w:p w14:paraId="6B91BFEB" w14:textId="77777777" w:rsidR="00A428A8" w:rsidRDefault="00A428A8" w:rsidP="00A428A8">
      <w:r>
        <w:t>Supervisors who have direct reports that operate MEWPs shall receive training on:</w:t>
      </w:r>
    </w:p>
    <w:p w14:paraId="517C9B2C" w14:textId="77777777" w:rsidR="00A428A8" w:rsidRDefault="00A428A8" w:rsidP="00F3494A">
      <w:pPr>
        <w:pStyle w:val="Bullet1"/>
      </w:pPr>
      <w:r>
        <w:t>MEWP classifications and selecting the right MEWP for the job</w:t>
      </w:r>
    </w:p>
    <w:p w14:paraId="3459CA1E" w14:textId="77777777" w:rsidR="00A428A8" w:rsidRDefault="00A428A8" w:rsidP="00F3494A">
      <w:pPr>
        <w:pStyle w:val="Bullet1"/>
      </w:pPr>
      <w:r>
        <w:t>ANSI A92.22 training, the familiarization process, and any other rules, regulations, and standards that apply to MEWPs</w:t>
      </w:r>
    </w:p>
    <w:p w14:paraId="73ABA049" w14:textId="77777777" w:rsidR="00A428A8" w:rsidRDefault="00A428A8" w:rsidP="00F3494A">
      <w:pPr>
        <w:pStyle w:val="Bullet1"/>
      </w:pPr>
      <w:r>
        <w:t>Potential hazards and strategies to mitigate hazards related to MEWP operation</w:t>
      </w:r>
    </w:p>
    <w:p w14:paraId="1A3103FD" w14:textId="77777777" w:rsidR="00A428A8" w:rsidRDefault="00A428A8" w:rsidP="00F3494A">
      <w:pPr>
        <w:pStyle w:val="Bullet1"/>
      </w:pPr>
      <w:r>
        <w:t>Operations manuals:</w:t>
      </w:r>
    </w:p>
    <w:p w14:paraId="6572B0F0" w14:textId="77777777" w:rsidR="00A428A8" w:rsidRDefault="00A428A8" w:rsidP="008A40B4">
      <w:pPr>
        <w:pStyle w:val="Bullet1"/>
        <w:numPr>
          <w:ilvl w:val="1"/>
          <w:numId w:val="110"/>
        </w:numPr>
      </w:pPr>
      <w:r>
        <w:t>Use, purpose, and understanding of why the manuals are an essential part of the MEWP</w:t>
      </w:r>
    </w:p>
    <w:p w14:paraId="7BFAD195" w14:textId="77777777" w:rsidR="00A428A8" w:rsidRDefault="00A428A8" w:rsidP="008A40B4">
      <w:pPr>
        <w:pStyle w:val="Bullet1"/>
        <w:numPr>
          <w:ilvl w:val="1"/>
          <w:numId w:val="110"/>
        </w:numPr>
      </w:pPr>
      <w:r>
        <w:t>Proper storage inside weather-resistant compartment when not in use</w:t>
      </w:r>
    </w:p>
    <w:p w14:paraId="60473EA2" w14:textId="77777777" w:rsidR="00A428A8" w:rsidRDefault="00A428A8" w:rsidP="009E4A95">
      <w:pPr>
        <w:pStyle w:val="Heading3"/>
      </w:pPr>
      <w:r>
        <w:t>Re-Training</w:t>
      </w:r>
    </w:p>
    <w:p w14:paraId="283AB048" w14:textId="77777777" w:rsidR="00A428A8" w:rsidRDefault="00A428A8" w:rsidP="00A428A8">
      <w:r>
        <w:t>Management shall designate a qualified person to supervise and evaluate operators on a regular basis.</w:t>
      </w:r>
    </w:p>
    <w:p w14:paraId="6E89956B" w14:textId="77777777" w:rsidR="00A428A8" w:rsidRDefault="00A428A8" w:rsidP="00A428A8">
      <w:r w:rsidRPr="00A26933">
        <w:t>Retraining shall be provided whenever there is a change in the employee’s job assignments, a change in machines, equipment</w:t>
      </w:r>
      <w:r>
        <w:t>,</w:t>
      </w:r>
      <w:r w:rsidRPr="00A26933">
        <w:t xml:space="preserve"> or processes that present a new hazard, or when there is a change in the procedures. Additional retraining shall also be conducted whenever management has reason to believe that the employee’s practice, knowledge</w:t>
      </w:r>
      <w:r>
        <w:t>,</w:t>
      </w:r>
      <w:r w:rsidRPr="00A26933">
        <w:t xml:space="preserve"> or understanding of </w:t>
      </w:r>
      <w:r>
        <w:t>safe MEWP operation</w:t>
      </w:r>
      <w:r w:rsidRPr="00A26933">
        <w:t xml:space="preserve"> is deficient. The retraining shall be designed to reestablish employee proficiency and introduce new or revised control methods and procedures, as necessary.</w:t>
      </w:r>
    </w:p>
    <w:p w14:paraId="2F360CDA" w14:textId="77777777" w:rsidR="00A428A8" w:rsidRDefault="00A428A8" w:rsidP="00A428A8">
      <w:r>
        <w:t>Retraining shall be conducted when:</w:t>
      </w:r>
    </w:p>
    <w:p w14:paraId="4797DF16" w14:textId="77777777" w:rsidR="00A428A8" w:rsidRDefault="00A428A8" w:rsidP="00F3494A">
      <w:pPr>
        <w:pStyle w:val="Bullet1"/>
      </w:pPr>
      <w:r>
        <w:t>The operator goes an extended period of time without operating the MEWP</w:t>
      </w:r>
    </w:p>
    <w:p w14:paraId="28562B4E" w14:textId="77777777" w:rsidR="00A428A8" w:rsidRDefault="00A428A8" w:rsidP="00F3494A">
      <w:pPr>
        <w:pStyle w:val="Bullet1"/>
      </w:pPr>
      <w:r>
        <w:t>The operator is introduced to new/significantly different MEWP technology</w:t>
      </w:r>
    </w:p>
    <w:p w14:paraId="0CC820C9" w14:textId="77777777" w:rsidR="00A428A8" w:rsidRDefault="00A428A8" w:rsidP="00F3494A">
      <w:pPr>
        <w:pStyle w:val="Bullet1"/>
      </w:pPr>
      <w:r>
        <w:t>The operator is involved in a near miss/accident</w:t>
      </w:r>
    </w:p>
    <w:p w14:paraId="749E8380" w14:textId="77777777" w:rsidR="00A428A8" w:rsidRDefault="00A428A8" w:rsidP="00F3494A">
      <w:pPr>
        <w:pStyle w:val="Bullet1"/>
      </w:pPr>
      <w:r>
        <w:t>The operator’s training certification expires (best practice, at intervals not to exceed three (3) years)</w:t>
      </w:r>
    </w:p>
    <w:p w14:paraId="0027C675" w14:textId="77777777" w:rsidR="00A428A8" w:rsidRDefault="00A428A8" w:rsidP="009E4A95">
      <w:pPr>
        <w:pStyle w:val="Heading3"/>
      </w:pPr>
      <w:r>
        <w:t>Training Records</w:t>
      </w:r>
    </w:p>
    <w:p w14:paraId="10F51AD9" w14:textId="77777777" w:rsidR="00A428A8" w:rsidRDefault="00A428A8" w:rsidP="00A428A8">
      <w:r>
        <w:t>After completion of the academic and practical training (initial as well as re-training), the qualified trainer will provide documentation that certifies the training meets ANSI A92.24 requirements. The documentation shall be maintained for at least the period of time the training is valid and shall identify:</w:t>
      </w:r>
    </w:p>
    <w:p w14:paraId="2613ADFC" w14:textId="77777777" w:rsidR="00A428A8" w:rsidRDefault="00A428A8" w:rsidP="00F3494A">
      <w:pPr>
        <w:pStyle w:val="Bullet1"/>
      </w:pPr>
      <w:r>
        <w:t>Name of employee who completed training</w:t>
      </w:r>
    </w:p>
    <w:p w14:paraId="5C065266" w14:textId="77777777" w:rsidR="00A428A8" w:rsidRDefault="00A428A8" w:rsidP="00F3494A">
      <w:pPr>
        <w:pStyle w:val="Bullet1"/>
      </w:pPr>
      <w:r>
        <w:t>The classification of the MEWP the training addressed</w:t>
      </w:r>
    </w:p>
    <w:p w14:paraId="79940BC3" w14:textId="77777777" w:rsidR="00A428A8" w:rsidRDefault="00A428A8" w:rsidP="00F3494A">
      <w:pPr>
        <w:pStyle w:val="Bullet1"/>
      </w:pPr>
      <w:r>
        <w:t>The make and model of MEWP utilized</w:t>
      </w:r>
    </w:p>
    <w:p w14:paraId="3F942995" w14:textId="77777777" w:rsidR="00A428A8" w:rsidRDefault="00A428A8" w:rsidP="00F3494A">
      <w:pPr>
        <w:pStyle w:val="Bullet1"/>
      </w:pPr>
      <w:r>
        <w:t>Training completion date</w:t>
      </w:r>
    </w:p>
    <w:p w14:paraId="320C08C7" w14:textId="77777777" w:rsidR="00A428A8" w:rsidRDefault="00A428A8" w:rsidP="00F3494A">
      <w:pPr>
        <w:pStyle w:val="Bullet1"/>
      </w:pPr>
      <w:r>
        <w:t>Name of the entity providing training</w:t>
      </w:r>
    </w:p>
    <w:p w14:paraId="12B9975B" w14:textId="77777777" w:rsidR="00A428A8" w:rsidRDefault="00A428A8" w:rsidP="00F3494A">
      <w:pPr>
        <w:pStyle w:val="Bullet1"/>
      </w:pPr>
      <w:r>
        <w:t>Name of qualified person who provided the training</w:t>
      </w:r>
    </w:p>
    <w:p w14:paraId="74F04876" w14:textId="77777777" w:rsidR="00A428A8" w:rsidRDefault="00A428A8" w:rsidP="00F3494A">
      <w:pPr>
        <w:pStyle w:val="Bullet1"/>
      </w:pPr>
      <w:r>
        <w:t>Expiration date of training (if applicable)</w:t>
      </w:r>
    </w:p>
    <w:p w14:paraId="4118BEDE" w14:textId="77777777" w:rsidR="00A428A8" w:rsidRDefault="00A428A8" w:rsidP="00A428A8">
      <w:r>
        <w:t>Familiarization records shall be kept for at least four (4) years including:</w:t>
      </w:r>
    </w:p>
    <w:p w14:paraId="6D5F28FB" w14:textId="77777777" w:rsidR="00A428A8" w:rsidRDefault="00A428A8" w:rsidP="00F3494A">
      <w:pPr>
        <w:pStyle w:val="Bullet1"/>
      </w:pPr>
      <w:r>
        <w:t>Name of employee who received familiarization</w:t>
      </w:r>
    </w:p>
    <w:p w14:paraId="76B41952" w14:textId="77777777" w:rsidR="00A428A8" w:rsidRDefault="00A428A8" w:rsidP="00F3494A">
      <w:pPr>
        <w:pStyle w:val="Bullet1"/>
      </w:pPr>
      <w:r>
        <w:t>Make and model of the MEWP to which the employee was familiarized</w:t>
      </w:r>
    </w:p>
    <w:p w14:paraId="763C4D9B" w14:textId="77777777" w:rsidR="00A428A8" w:rsidRDefault="00A428A8" w:rsidP="00F3494A">
      <w:pPr>
        <w:pStyle w:val="Bullet1"/>
      </w:pPr>
      <w:r>
        <w:t>Name of qualified person who provided the familiarization training</w:t>
      </w:r>
    </w:p>
    <w:p w14:paraId="027A2607" w14:textId="77777777" w:rsidR="00A428A8" w:rsidRDefault="00A428A8" w:rsidP="00A428A8">
      <w:r>
        <w:t>Documentation of regularly occurring operator evaluations shall be maintained by management.</w:t>
      </w:r>
    </w:p>
    <w:p w14:paraId="2311919E" w14:textId="77777777" w:rsidR="00A428A8" w:rsidRDefault="00A428A8" w:rsidP="009E4A95">
      <w:pPr>
        <w:pStyle w:val="Heading2"/>
      </w:pPr>
      <w:r>
        <w:t>Reference</w:t>
      </w:r>
    </w:p>
    <w:p w14:paraId="740C2148" w14:textId="77777777" w:rsidR="00A428A8" w:rsidRDefault="00A428A8" w:rsidP="00F3494A">
      <w:pPr>
        <w:pStyle w:val="Bullet1"/>
      </w:pPr>
      <w:r>
        <w:t>ANSI/SAIA A92.22 – 2018</w:t>
      </w:r>
    </w:p>
    <w:p w14:paraId="1065B18F" w14:textId="77777777" w:rsidR="00A428A8" w:rsidRDefault="00A428A8" w:rsidP="00F3494A">
      <w:pPr>
        <w:pStyle w:val="Bullet1"/>
      </w:pPr>
      <w:r>
        <w:t>ANSI/SAIA A92.24 - 2018</w:t>
      </w:r>
    </w:p>
    <w:p w14:paraId="28596BBB" w14:textId="77777777" w:rsidR="00A428A8" w:rsidRDefault="000862B2" w:rsidP="00F3494A">
      <w:pPr>
        <w:pStyle w:val="Bullet1"/>
      </w:pPr>
      <w:r>
        <w:t xml:space="preserve">OSHA Standard </w:t>
      </w:r>
      <w:r w:rsidR="00ED5156">
        <w:t>29 CFR 1910</w:t>
      </w:r>
      <w:r w:rsidR="00A428A8" w:rsidRPr="00B10AB6">
        <w:t>.178(l)(4)(iii)</w:t>
      </w:r>
      <w:r w:rsidR="00A428A8">
        <w:t xml:space="preserve"> (last amended November 18, 2016)</w:t>
      </w:r>
    </w:p>
    <w:p w14:paraId="0986A1EE" w14:textId="77777777" w:rsidR="00A428A8" w:rsidRDefault="00A428A8" w:rsidP="009E4A95">
      <w:pPr>
        <w:pStyle w:val="Heading2"/>
      </w:pPr>
      <w:r>
        <w:t>Appendix</w:t>
      </w:r>
    </w:p>
    <w:p w14:paraId="0CFED565" w14:textId="77777777" w:rsidR="00C5721D" w:rsidRDefault="00C5721D" w:rsidP="00C5721D">
      <w:pPr>
        <w:pStyle w:val="Bullet1"/>
      </w:pPr>
      <w:r>
        <w:t>Daily Mobile Elevating Work Platform Inspection - Fuel Powered</w:t>
      </w:r>
    </w:p>
    <w:p w14:paraId="274D446E" w14:textId="77777777" w:rsidR="00C5721D" w:rsidRDefault="00C5721D" w:rsidP="00C5721D">
      <w:pPr>
        <w:pStyle w:val="Bullet1"/>
      </w:pPr>
      <w:r>
        <w:t>Daily Mobile Elevating Work Platform Inspection - Battery Powered</w:t>
      </w:r>
    </w:p>
    <w:p w14:paraId="5A470767" w14:textId="77777777" w:rsidR="00C5721D" w:rsidRDefault="00C5721D" w:rsidP="00C5721D">
      <w:pPr>
        <w:pStyle w:val="Bullet1"/>
      </w:pPr>
      <w:r>
        <w:t>MEWP Operator Performance Evaluation</w:t>
      </w:r>
    </w:p>
    <w:p w14:paraId="71F3D348" w14:textId="77777777" w:rsidR="00C5721D" w:rsidRDefault="00C5721D" w:rsidP="00C5721D">
      <w:pPr>
        <w:pStyle w:val="Bullet1"/>
      </w:pPr>
      <w:r>
        <w:t>Mobile Elevating Work Platform (MEWP) Risk Assessment</w:t>
      </w:r>
    </w:p>
    <w:p w14:paraId="31FD5B55" w14:textId="77777777" w:rsidR="00C5721D" w:rsidRDefault="00C5721D" w:rsidP="00C5721D">
      <w:pPr>
        <w:pStyle w:val="Bullet1"/>
      </w:pPr>
      <w:r>
        <w:t>Mobile Elevating Work Platform (MEWP) Rescue Plan</w:t>
      </w:r>
    </w:p>
    <w:p w14:paraId="5FA58E30" w14:textId="77777777" w:rsidR="00C5721D" w:rsidRDefault="00C5721D" w:rsidP="00C5721D">
      <w:pPr>
        <w:pStyle w:val="Bullet1"/>
      </w:pPr>
      <w:r>
        <w:t>Qualified Employees to Assist in Rescue</w:t>
      </w:r>
    </w:p>
    <w:p w14:paraId="6D4CBE1F" w14:textId="77777777" w:rsidR="00C5721D" w:rsidRDefault="00C5721D" w:rsidP="00C5721D">
      <w:pPr>
        <w:pStyle w:val="Bullet1"/>
      </w:pPr>
      <w:r>
        <w:t>MEWP Trained and Authorized Employee List</w:t>
      </w:r>
    </w:p>
    <w:p w14:paraId="3426A0AD" w14:textId="77777777" w:rsidR="00A428A8" w:rsidRDefault="00A428A8" w:rsidP="00F3494A">
      <w:pPr>
        <w:pStyle w:val="Bullet1"/>
      </w:pPr>
      <w:r>
        <w:t>Types of Mobile Elevating Work Platforms</w:t>
      </w:r>
    </w:p>
    <w:p w14:paraId="48EED89A" w14:textId="77777777" w:rsidR="00F3494A" w:rsidRDefault="00F3494A" w:rsidP="00A428A8"/>
    <w:p w14:paraId="0DF857ED" w14:textId="77777777" w:rsidR="00A428A8" w:rsidRDefault="00A428A8" w:rsidP="00A428A8">
      <w:r>
        <w:br w:type="page"/>
      </w:r>
    </w:p>
    <w:p w14:paraId="0B51D99F" w14:textId="77777777" w:rsidR="00A428A8" w:rsidRPr="00980B8E" w:rsidRDefault="00A428A8" w:rsidP="00A428A8">
      <w:pPr>
        <w:pStyle w:val="TopHeaderBOTH"/>
        <w:spacing w:after="120"/>
        <w:rPr>
          <w:caps/>
        </w:rPr>
      </w:pPr>
      <w:r w:rsidRPr="00980B8E">
        <w:t xml:space="preserve">Daily </w:t>
      </w:r>
      <w:r>
        <w:t xml:space="preserve">Mobile Elevating Work Platform (MEWP) </w:t>
      </w:r>
      <w:r w:rsidRPr="00980B8E">
        <w:t>Inspection</w:t>
      </w:r>
      <w:r>
        <w:br/>
        <w:t>Fuel</w:t>
      </w:r>
      <w:r w:rsidRPr="00980B8E">
        <w:t xml:space="preserve"> Powered</w:t>
      </w:r>
    </w:p>
    <w:tbl>
      <w:tblPr>
        <w:tblW w:w="936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4770"/>
        <w:gridCol w:w="4590"/>
      </w:tblGrid>
      <w:tr w:rsidR="00275E87" w14:paraId="2477A389" w14:textId="77777777" w:rsidTr="003A07F9">
        <w:trPr>
          <w:trHeight w:val="403"/>
        </w:trPr>
        <w:tc>
          <w:tcPr>
            <w:tcW w:w="4770" w:type="dxa"/>
            <w:vMerge w:val="restart"/>
            <w:tcBorders>
              <w:top w:val="nil"/>
              <w:left w:val="nil"/>
              <w:right w:val="single" w:sz="12" w:space="0" w:color="auto"/>
            </w:tcBorders>
            <w:vAlign w:val="center"/>
          </w:tcPr>
          <w:p w14:paraId="5E1656EB" w14:textId="599254AB" w:rsidR="00275E87" w:rsidRPr="000B4BC7" w:rsidRDefault="003A07F9" w:rsidP="000B4BC7">
            <w:pPr>
              <w:tabs>
                <w:tab w:val="left" w:pos="2145"/>
                <w:tab w:val="left" w:pos="7200"/>
              </w:tabs>
              <w:spacing w:after="0"/>
              <w:jc w:val="center"/>
              <w:rPr>
                <w:b/>
                <w:noProof/>
                <w:sz w:val="24"/>
                <w:szCs w:val="24"/>
              </w:rPr>
            </w:pPr>
            <w:r w:rsidRPr="00085303">
              <w:rPr>
                <w:b/>
                <w:sz w:val="24"/>
                <w:szCs w:val="24"/>
              </w:rPr>
              <w:fldChar w:fldCharType="begin"/>
            </w:r>
            <w:r w:rsidRPr="00085303">
              <w:rPr>
                <w:b/>
                <w:sz w:val="24"/>
                <w:szCs w:val="24"/>
              </w:rPr>
              <w:instrText xml:space="preserve"> MERGEFIELD "Q1" </w:instrText>
            </w:r>
            <w:r w:rsidRPr="00085303">
              <w:rPr>
                <w:b/>
                <w:sz w:val="24"/>
                <w:szCs w:val="24"/>
              </w:rPr>
              <w:fldChar w:fldCharType="separate"/>
            </w:r>
            <w:r w:rsidR="000A3858">
              <w:rPr>
                <w:b/>
                <w:noProof/>
                <w:sz w:val="24"/>
                <w:szCs w:val="24"/>
              </w:rPr>
              <w:t>COMPNAME</w:t>
            </w:r>
            <w:r w:rsidRPr="00085303">
              <w:rPr>
                <w:b/>
                <w:noProof/>
                <w:sz w:val="24"/>
                <w:szCs w:val="24"/>
              </w:rPr>
              <w:fldChar w:fldCharType="end"/>
            </w:r>
          </w:p>
        </w:tc>
        <w:tc>
          <w:tcPr>
            <w:tcW w:w="4590" w:type="dxa"/>
            <w:tcBorders>
              <w:left w:val="single" w:sz="12" w:space="0" w:color="auto"/>
              <w:bottom w:val="single" w:sz="4" w:space="0" w:color="auto"/>
            </w:tcBorders>
            <w:vAlign w:val="center"/>
          </w:tcPr>
          <w:p w14:paraId="1A114B04" w14:textId="77777777" w:rsidR="00275E87" w:rsidRPr="00F72A4D" w:rsidRDefault="00275E87" w:rsidP="00C264DA">
            <w:pPr>
              <w:spacing w:after="0"/>
              <w:rPr>
                <w:rFonts w:cs="Tahoma"/>
                <w:szCs w:val="20"/>
              </w:rPr>
            </w:pPr>
            <w:r w:rsidRPr="00F72A4D">
              <w:rPr>
                <w:rFonts w:cs="Tahoma"/>
                <w:szCs w:val="20"/>
              </w:rPr>
              <w:t>Week of / (Semana de):</w:t>
            </w:r>
          </w:p>
        </w:tc>
      </w:tr>
      <w:tr w:rsidR="00A428A8" w14:paraId="7DE5971E" w14:textId="77777777" w:rsidTr="003A07F9">
        <w:trPr>
          <w:trHeight w:val="403"/>
        </w:trPr>
        <w:tc>
          <w:tcPr>
            <w:tcW w:w="4770" w:type="dxa"/>
            <w:vMerge/>
            <w:tcBorders>
              <w:left w:val="nil"/>
              <w:right w:val="single" w:sz="12" w:space="0" w:color="auto"/>
            </w:tcBorders>
            <w:vAlign w:val="center"/>
          </w:tcPr>
          <w:p w14:paraId="1CC97266" w14:textId="77777777" w:rsidR="00A428A8" w:rsidRPr="00F72A4D" w:rsidRDefault="00A428A8" w:rsidP="00C264DA">
            <w:pPr>
              <w:spacing w:after="0"/>
              <w:rPr>
                <w:rFonts w:cs="Tahoma"/>
                <w:szCs w:val="20"/>
              </w:rPr>
            </w:pPr>
          </w:p>
        </w:tc>
        <w:tc>
          <w:tcPr>
            <w:tcW w:w="4590" w:type="dxa"/>
            <w:tcBorders>
              <w:top w:val="single" w:sz="4" w:space="0" w:color="auto"/>
              <w:left w:val="single" w:sz="12" w:space="0" w:color="auto"/>
              <w:bottom w:val="single" w:sz="4" w:space="0" w:color="auto"/>
            </w:tcBorders>
            <w:vAlign w:val="center"/>
          </w:tcPr>
          <w:p w14:paraId="77366C4C" w14:textId="77777777" w:rsidR="00A428A8" w:rsidRPr="00F72A4D" w:rsidRDefault="00A428A8" w:rsidP="00C264DA">
            <w:pPr>
              <w:spacing w:after="0"/>
              <w:rPr>
                <w:rFonts w:cs="Tahoma"/>
                <w:szCs w:val="20"/>
              </w:rPr>
            </w:pPr>
            <w:r w:rsidRPr="00F72A4D">
              <w:rPr>
                <w:rFonts w:cs="Tahoma"/>
                <w:szCs w:val="20"/>
              </w:rPr>
              <w:t>Department:</w:t>
            </w:r>
          </w:p>
        </w:tc>
      </w:tr>
      <w:tr w:rsidR="00A428A8" w14:paraId="18A8CCFB" w14:textId="77777777" w:rsidTr="003A07F9">
        <w:trPr>
          <w:trHeight w:val="403"/>
        </w:trPr>
        <w:tc>
          <w:tcPr>
            <w:tcW w:w="4770" w:type="dxa"/>
            <w:vMerge/>
            <w:tcBorders>
              <w:left w:val="nil"/>
              <w:bottom w:val="single" w:sz="12" w:space="0" w:color="auto"/>
              <w:right w:val="single" w:sz="12" w:space="0" w:color="auto"/>
            </w:tcBorders>
            <w:vAlign w:val="center"/>
          </w:tcPr>
          <w:p w14:paraId="6BE34F4F" w14:textId="77777777" w:rsidR="00A428A8" w:rsidRPr="00F72A4D" w:rsidRDefault="00A428A8" w:rsidP="00C264DA">
            <w:pPr>
              <w:spacing w:after="0"/>
              <w:rPr>
                <w:rFonts w:cs="Tahoma"/>
                <w:szCs w:val="20"/>
              </w:rPr>
            </w:pPr>
          </w:p>
        </w:tc>
        <w:tc>
          <w:tcPr>
            <w:tcW w:w="4590" w:type="dxa"/>
            <w:tcBorders>
              <w:top w:val="single" w:sz="4" w:space="0" w:color="auto"/>
              <w:left w:val="single" w:sz="12" w:space="0" w:color="auto"/>
              <w:bottom w:val="single" w:sz="4" w:space="0" w:color="auto"/>
            </w:tcBorders>
            <w:vAlign w:val="center"/>
          </w:tcPr>
          <w:p w14:paraId="0A667BD2" w14:textId="77777777" w:rsidR="00A428A8" w:rsidRPr="00F72A4D" w:rsidRDefault="00A428A8" w:rsidP="00C264DA">
            <w:pPr>
              <w:spacing w:after="0"/>
              <w:rPr>
                <w:rFonts w:cs="Tahoma"/>
                <w:szCs w:val="20"/>
              </w:rPr>
            </w:pPr>
            <w:r w:rsidRPr="00F72A4D">
              <w:rPr>
                <w:rFonts w:cs="Tahoma"/>
                <w:szCs w:val="20"/>
              </w:rPr>
              <w:t>Shift:</w:t>
            </w:r>
          </w:p>
        </w:tc>
      </w:tr>
      <w:tr w:rsidR="00A428A8" w14:paraId="5D14FC1E" w14:textId="77777777" w:rsidTr="003A07F9">
        <w:trPr>
          <w:trHeight w:val="403"/>
        </w:trPr>
        <w:tc>
          <w:tcPr>
            <w:tcW w:w="4770" w:type="dxa"/>
            <w:tcBorders>
              <w:bottom w:val="single" w:sz="4" w:space="0" w:color="auto"/>
              <w:right w:val="single" w:sz="4" w:space="0" w:color="auto"/>
            </w:tcBorders>
            <w:vAlign w:val="center"/>
          </w:tcPr>
          <w:p w14:paraId="1ECC7AAC" w14:textId="77777777" w:rsidR="00A428A8" w:rsidRPr="00F72A4D" w:rsidRDefault="00A428A8" w:rsidP="00C264DA">
            <w:pPr>
              <w:spacing w:after="0"/>
              <w:rPr>
                <w:rFonts w:cs="Tahoma"/>
                <w:szCs w:val="20"/>
              </w:rPr>
            </w:pPr>
            <w:r>
              <w:rPr>
                <w:rFonts w:cs="Tahoma"/>
                <w:szCs w:val="20"/>
              </w:rPr>
              <w:t>MEWP</w:t>
            </w:r>
            <w:r w:rsidRPr="00F72A4D">
              <w:rPr>
                <w:rFonts w:cs="Tahoma"/>
                <w:szCs w:val="20"/>
              </w:rPr>
              <w:t>:</w:t>
            </w:r>
          </w:p>
        </w:tc>
        <w:tc>
          <w:tcPr>
            <w:tcW w:w="4590" w:type="dxa"/>
            <w:tcBorders>
              <w:top w:val="single" w:sz="4" w:space="0" w:color="auto"/>
              <w:left w:val="single" w:sz="4" w:space="0" w:color="auto"/>
              <w:bottom w:val="single" w:sz="4" w:space="0" w:color="auto"/>
            </w:tcBorders>
            <w:vAlign w:val="center"/>
          </w:tcPr>
          <w:p w14:paraId="258AE8E2" w14:textId="77777777" w:rsidR="00A428A8" w:rsidRPr="00F72A4D" w:rsidRDefault="00A428A8" w:rsidP="00C264DA">
            <w:pPr>
              <w:spacing w:after="0"/>
              <w:rPr>
                <w:rFonts w:cs="Tahoma"/>
                <w:szCs w:val="20"/>
              </w:rPr>
            </w:pPr>
            <w:r w:rsidRPr="00F72A4D">
              <w:rPr>
                <w:rFonts w:cs="Tahoma"/>
                <w:szCs w:val="20"/>
              </w:rPr>
              <w:t>Drive Hour Meter:</w:t>
            </w:r>
          </w:p>
        </w:tc>
      </w:tr>
      <w:tr w:rsidR="00A428A8" w14:paraId="26F988F8" w14:textId="77777777" w:rsidTr="003A07F9">
        <w:trPr>
          <w:trHeight w:val="403"/>
        </w:trPr>
        <w:tc>
          <w:tcPr>
            <w:tcW w:w="4770" w:type="dxa"/>
            <w:tcBorders>
              <w:top w:val="single" w:sz="4" w:space="0" w:color="auto"/>
              <w:right w:val="single" w:sz="4" w:space="0" w:color="auto"/>
            </w:tcBorders>
            <w:vAlign w:val="center"/>
          </w:tcPr>
          <w:p w14:paraId="0918F8D2" w14:textId="77777777" w:rsidR="00A428A8" w:rsidRPr="00F72A4D" w:rsidRDefault="00A428A8" w:rsidP="00C264DA">
            <w:pPr>
              <w:spacing w:after="0"/>
              <w:rPr>
                <w:rFonts w:cs="Tahoma"/>
                <w:szCs w:val="20"/>
              </w:rPr>
            </w:pPr>
            <w:r w:rsidRPr="00F72A4D">
              <w:rPr>
                <w:rFonts w:cs="Tahoma"/>
                <w:szCs w:val="20"/>
              </w:rPr>
              <w:t>Model / Serial #:</w:t>
            </w:r>
          </w:p>
        </w:tc>
        <w:tc>
          <w:tcPr>
            <w:tcW w:w="4590" w:type="dxa"/>
            <w:tcBorders>
              <w:top w:val="single" w:sz="4" w:space="0" w:color="auto"/>
              <w:left w:val="single" w:sz="4" w:space="0" w:color="auto"/>
            </w:tcBorders>
            <w:vAlign w:val="center"/>
          </w:tcPr>
          <w:p w14:paraId="1E0E55AD" w14:textId="77777777" w:rsidR="00A428A8" w:rsidRPr="00F72A4D" w:rsidRDefault="00A428A8" w:rsidP="00C264DA">
            <w:pPr>
              <w:spacing w:after="0"/>
              <w:rPr>
                <w:rFonts w:cs="Tahoma"/>
                <w:szCs w:val="20"/>
              </w:rPr>
            </w:pPr>
            <w:r w:rsidRPr="00F72A4D">
              <w:rPr>
                <w:rFonts w:cs="Tahoma"/>
                <w:szCs w:val="20"/>
              </w:rPr>
              <w:t>Hoist Hour Meter:</w:t>
            </w:r>
          </w:p>
        </w:tc>
      </w:tr>
    </w:tbl>
    <w:p w14:paraId="4E0851A2" w14:textId="77777777" w:rsidR="00A428A8" w:rsidRDefault="00A428A8" w:rsidP="00A428A8">
      <w:pPr>
        <w:spacing w:before="60" w:after="60"/>
      </w:pPr>
      <w:r w:rsidRPr="00E25774">
        <w:t>Note any deficiencies with an ‘X’</w:t>
      </w:r>
    </w:p>
    <w:p w14:paraId="30308EE4" w14:textId="77777777" w:rsidR="00A428A8" w:rsidRPr="00E25774" w:rsidRDefault="00A428A8" w:rsidP="00A428A8">
      <w:pPr>
        <w:spacing w:before="60" w:after="60"/>
        <w:rPr>
          <w:szCs w:val="20"/>
        </w:rPr>
      </w:pPr>
      <w:r>
        <w:t>R</w:t>
      </w:r>
      <w:r w:rsidRPr="00E25774">
        <w:rPr>
          <w:szCs w:val="20"/>
        </w:rPr>
        <w:t>eport any operational deficiencies to your supervisor for corrective action.</w:t>
      </w:r>
    </w:p>
    <w:tbl>
      <w:tblPr>
        <w:tblW w:w="9370" w:type="dxa"/>
        <w:tblInd w:w="-1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780"/>
        <w:gridCol w:w="655"/>
        <w:gridCol w:w="656"/>
        <w:gridCol w:w="656"/>
        <w:gridCol w:w="655"/>
        <w:gridCol w:w="656"/>
        <w:gridCol w:w="656"/>
        <w:gridCol w:w="656"/>
      </w:tblGrid>
      <w:tr w:rsidR="00A428A8" w:rsidRPr="00F72A4D" w14:paraId="12AD3B15" w14:textId="77777777" w:rsidTr="00A428A8">
        <w:trPr>
          <w:trHeight w:val="288"/>
        </w:trPr>
        <w:tc>
          <w:tcPr>
            <w:tcW w:w="4780" w:type="dxa"/>
            <w:shd w:val="clear" w:color="auto" w:fill="C9C9C9" w:themeFill="accent3" w:themeFillTint="99"/>
            <w:vAlign w:val="center"/>
          </w:tcPr>
          <w:p w14:paraId="51E68EE7" w14:textId="77777777" w:rsidR="00A428A8" w:rsidRPr="00F72A4D" w:rsidRDefault="00A428A8" w:rsidP="004B3FC1">
            <w:pPr>
              <w:spacing w:after="0"/>
              <w:jc w:val="center"/>
              <w:rPr>
                <w:rFonts w:cs="Tahoma"/>
                <w:b/>
                <w:szCs w:val="20"/>
              </w:rPr>
            </w:pPr>
            <w:r w:rsidRPr="00F72A4D">
              <w:rPr>
                <w:rFonts w:cs="Tahoma"/>
                <w:b/>
                <w:szCs w:val="20"/>
              </w:rPr>
              <w:t>Inspection Items</w:t>
            </w:r>
          </w:p>
        </w:tc>
        <w:tc>
          <w:tcPr>
            <w:tcW w:w="655" w:type="dxa"/>
            <w:shd w:val="clear" w:color="auto" w:fill="C9C9C9" w:themeFill="accent3" w:themeFillTint="99"/>
            <w:vAlign w:val="center"/>
          </w:tcPr>
          <w:p w14:paraId="1505181A" w14:textId="77777777" w:rsidR="00A428A8" w:rsidRPr="00F72A4D" w:rsidRDefault="00A428A8" w:rsidP="004B3FC1">
            <w:pPr>
              <w:spacing w:after="0"/>
              <w:jc w:val="center"/>
              <w:rPr>
                <w:rFonts w:cs="Tahoma"/>
                <w:b/>
                <w:szCs w:val="20"/>
              </w:rPr>
            </w:pPr>
            <w:r w:rsidRPr="00F72A4D">
              <w:rPr>
                <w:rFonts w:cs="Tahoma"/>
                <w:b/>
                <w:szCs w:val="20"/>
              </w:rPr>
              <w:t>Su</w:t>
            </w:r>
          </w:p>
        </w:tc>
        <w:tc>
          <w:tcPr>
            <w:tcW w:w="656" w:type="dxa"/>
            <w:shd w:val="clear" w:color="auto" w:fill="C9C9C9" w:themeFill="accent3" w:themeFillTint="99"/>
            <w:vAlign w:val="center"/>
          </w:tcPr>
          <w:p w14:paraId="7F7A4B4C" w14:textId="77777777" w:rsidR="00A428A8" w:rsidRPr="00F72A4D" w:rsidRDefault="00A428A8" w:rsidP="004B3FC1">
            <w:pPr>
              <w:spacing w:after="0"/>
              <w:jc w:val="center"/>
              <w:rPr>
                <w:rFonts w:cs="Tahoma"/>
                <w:b/>
                <w:szCs w:val="20"/>
              </w:rPr>
            </w:pPr>
            <w:r w:rsidRPr="00F72A4D">
              <w:rPr>
                <w:rFonts w:cs="Tahoma"/>
                <w:b/>
                <w:szCs w:val="20"/>
              </w:rPr>
              <w:t>M</w:t>
            </w:r>
          </w:p>
        </w:tc>
        <w:tc>
          <w:tcPr>
            <w:tcW w:w="656" w:type="dxa"/>
            <w:shd w:val="clear" w:color="auto" w:fill="C9C9C9" w:themeFill="accent3" w:themeFillTint="99"/>
            <w:vAlign w:val="center"/>
          </w:tcPr>
          <w:p w14:paraId="11A7A91C" w14:textId="77777777" w:rsidR="00A428A8" w:rsidRPr="00F72A4D" w:rsidRDefault="00A428A8" w:rsidP="004B3FC1">
            <w:pPr>
              <w:spacing w:after="0"/>
              <w:jc w:val="center"/>
              <w:rPr>
                <w:rFonts w:cs="Tahoma"/>
                <w:b/>
                <w:szCs w:val="20"/>
              </w:rPr>
            </w:pPr>
            <w:r w:rsidRPr="00F72A4D">
              <w:rPr>
                <w:rFonts w:cs="Tahoma"/>
                <w:b/>
                <w:szCs w:val="20"/>
              </w:rPr>
              <w:t>T</w:t>
            </w:r>
          </w:p>
        </w:tc>
        <w:tc>
          <w:tcPr>
            <w:tcW w:w="655" w:type="dxa"/>
            <w:shd w:val="clear" w:color="auto" w:fill="C9C9C9" w:themeFill="accent3" w:themeFillTint="99"/>
            <w:vAlign w:val="center"/>
          </w:tcPr>
          <w:p w14:paraId="680F4C72" w14:textId="77777777" w:rsidR="00A428A8" w:rsidRPr="00F72A4D" w:rsidRDefault="00A428A8" w:rsidP="004B3FC1">
            <w:pPr>
              <w:spacing w:after="0"/>
              <w:jc w:val="center"/>
              <w:rPr>
                <w:rFonts w:cs="Tahoma"/>
                <w:b/>
                <w:szCs w:val="20"/>
              </w:rPr>
            </w:pPr>
            <w:r>
              <w:rPr>
                <w:rFonts w:cs="Tahoma"/>
                <w:b/>
                <w:szCs w:val="20"/>
              </w:rPr>
              <w:t>W</w:t>
            </w:r>
          </w:p>
        </w:tc>
        <w:tc>
          <w:tcPr>
            <w:tcW w:w="656" w:type="dxa"/>
            <w:shd w:val="clear" w:color="auto" w:fill="C9C9C9" w:themeFill="accent3" w:themeFillTint="99"/>
            <w:vAlign w:val="center"/>
          </w:tcPr>
          <w:p w14:paraId="2DF490E0" w14:textId="77777777" w:rsidR="00A428A8" w:rsidRPr="00F72A4D" w:rsidRDefault="00A428A8" w:rsidP="004B3FC1">
            <w:pPr>
              <w:spacing w:after="0"/>
              <w:jc w:val="center"/>
              <w:rPr>
                <w:rFonts w:cs="Tahoma"/>
                <w:b/>
                <w:szCs w:val="20"/>
              </w:rPr>
            </w:pPr>
            <w:r w:rsidRPr="00F72A4D">
              <w:rPr>
                <w:rFonts w:cs="Tahoma"/>
                <w:b/>
                <w:szCs w:val="20"/>
              </w:rPr>
              <w:t>Th</w:t>
            </w:r>
          </w:p>
        </w:tc>
        <w:tc>
          <w:tcPr>
            <w:tcW w:w="656" w:type="dxa"/>
            <w:shd w:val="clear" w:color="auto" w:fill="C9C9C9" w:themeFill="accent3" w:themeFillTint="99"/>
            <w:vAlign w:val="center"/>
          </w:tcPr>
          <w:p w14:paraId="1A66A497" w14:textId="77777777" w:rsidR="00A428A8" w:rsidRPr="00F72A4D" w:rsidRDefault="00A428A8" w:rsidP="004B3FC1">
            <w:pPr>
              <w:spacing w:after="0"/>
              <w:jc w:val="center"/>
              <w:rPr>
                <w:rFonts w:cs="Tahoma"/>
                <w:b/>
                <w:szCs w:val="20"/>
              </w:rPr>
            </w:pPr>
            <w:r w:rsidRPr="00F72A4D">
              <w:rPr>
                <w:rFonts w:cs="Tahoma"/>
                <w:b/>
                <w:szCs w:val="20"/>
              </w:rPr>
              <w:t>F</w:t>
            </w:r>
          </w:p>
        </w:tc>
        <w:tc>
          <w:tcPr>
            <w:tcW w:w="656" w:type="dxa"/>
            <w:shd w:val="clear" w:color="auto" w:fill="C9C9C9" w:themeFill="accent3" w:themeFillTint="99"/>
            <w:vAlign w:val="center"/>
          </w:tcPr>
          <w:p w14:paraId="6EC4E5B5" w14:textId="77777777" w:rsidR="00A428A8" w:rsidRPr="00F72A4D" w:rsidRDefault="00A428A8" w:rsidP="004B3FC1">
            <w:pPr>
              <w:spacing w:after="0"/>
              <w:jc w:val="center"/>
              <w:rPr>
                <w:rFonts w:cs="Tahoma"/>
                <w:b/>
                <w:szCs w:val="20"/>
              </w:rPr>
            </w:pPr>
            <w:r w:rsidRPr="00F72A4D">
              <w:rPr>
                <w:rFonts w:cs="Tahoma"/>
                <w:b/>
                <w:szCs w:val="20"/>
              </w:rPr>
              <w:t>Sa</w:t>
            </w:r>
          </w:p>
        </w:tc>
      </w:tr>
    </w:tbl>
    <w:p w14:paraId="1AC03E84" w14:textId="77777777" w:rsidR="00A428A8" w:rsidRPr="00041EC7" w:rsidRDefault="00A428A8" w:rsidP="004B3FC1">
      <w:pPr>
        <w:spacing w:after="0"/>
        <w:rPr>
          <w:sz w:val="8"/>
          <w:szCs w:val="8"/>
        </w:rPr>
      </w:pPr>
    </w:p>
    <w:tbl>
      <w:tblPr>
        <w:tblW w:w="937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0"/>
        <w:gridCol w:w="655"/>
        <w:gridCol w:w="656"/>
        <w:gridCol w:w="656"/>
        <w:gridCol w:w="655"/>
        <w:gridCol w:w="656"/>
        <w:gridCol w:w="656"/>
        <w:gridCol w:w="656"/>
      </w:tblGrid>
      <w:tr w:rsidR="004B3FC1" w:rsidRPr="00A513A7" w14:paraId="7BF92711" w14:textId="77777777" w:rsidTr="00122E4A">
        <w:trPr>
          <w:trHeight w:val="317"/>
        </w:trPr>
        <w:tc>
          <w:tcPr>
            <w:tcW w:w="9370" w:type="dxa"/>
            <w:gridSpan w:val="8"/>
            <w:shd w:val="clear" w:color="auto" w:fill="D9D9D9" w:themeFill="background1" w:themeFillShade="D9"/>
            <w:vAlign w:val="center"/>
          </w:tcPr>
          <w:p w14:paraId="5C2B1608" w14:textId="77777777" w:rsidR="004B3FC1" w:rsidRPr="00A513A7" w:rsidRDefault="004B3FC1" w:rsidP="004B3FC1">
            <w:pPr>
              <w:spacing w:after="0"/>
              <w:jc w:val="center"/>
              <w:rPr>
                <w:rFonts w:cs="Tahoma"/>
                <w:b/>
                <w:bCs/>
                <w:szCs w:val="20"/>
              </w:rPr>
            </w:pPr>
            <w:r w:rsidRPr="00A513A7">
              <w:rPr>
                <w:rFonts w:cs="Tahoma"/>
                <w:b/>
                <w:bCs/>
                <w:szCs w:val="20"/>
              </w:rPr>
              <w:t>Visual Checks</w:t>
            </w:r>
          </w:p>
        </w:tc>
      </w:tr>
      <w:tr w:rsidR="00A428A8" w:rsidRPr="007F66ED" w14:paraId="100326DF" w14:textId="77777777" w:rsidTr="004B3FC1">
        <w:trPr>
          <w:trHeight w:val="317"/>
        </w:trPr>
        <w:tc>
          <w:tcPr>
            <w:tcW w:w="4780" w:type="dxa"/>
            <w:vAlign w:val="center"/>
          </w:tcPr>
          <w:p w14:paraId="205CA22D" w14:textId="77777777" w:rsidR="00A428A8" w:rsidRPr="007F66ED" w:rsidRDefault="00A428A8" w:rsidP="004B3FC1">
            <w:pPr>
              <w:spacing w:after="0"/>
              <w:rPr>
                <w:rFonts w:cs="Tahoma"/>
                <w:szCs w:val="20"/>
              </w:rPr>
            </w:pPr>
            <w:r>
              <w:rPr>
                <w:rFonts w:cs="Tahoma"/>
                <w:szCs w:val="20"/>
              </w:rPr>
              <w:t>Leaks</w:t>
            </w:r>
          </w:p>
        </w:tc>
        <w:tc>
          <w:tcPr>
            <w:tcW w:w="655" w:type="dxa"/>
            <w:vAlign w:val="center"/>
          </w:tcPr>
          <w:p w14:paraId="1CC65A83" w14:textId="77777777" w:rsidR="00A428A8" w:rsidRPr="007F66ED" w:rsidRDefault="00A428A8" w:rsidP="004B3FC1">
            <w:pPr>
              <w:spacing w:after="0"/>
              <w:jc w:val="center"/>
              <w:rPr>
                <w:rFonts w:cs="Tahoma"/>
                <w:szCs w:val="20"/>
              </w:rPr>
            </w:pPr>
          </w:p>
        </w:tc>
        <w:tc>
          <w:tcPr>
            <w:tcW w:w="656" w:type="dxa"/>
            <w:vAlign w:val="center"/>
          </w:tcPr>
          <w:p w14:paraId="008B15FB" w14:textId="77777777" w:rsidR="00A428A8" w:rsidRPr="007F66ED" w:rsidRDefault="00A428A8" w:rsidP="004B3FC1">
            <w:pPr>
              <w:spacing w:after="0"/>
              <w:jc w:val="center"/>
              <w:rPr>
                <w:rFonts w:cs="Tahoma"/>
                <w:szCs w:val="20"/>
              </w:rPr>
            </w:pPr>
          </w:p>
        </w:tc>
        <w:tc>
          <w:tcPr>
            <w:tcW w:w="656" w:type="dxa"/>
            <w:vAlign w:val="center"/>
          </w:tcPr>
          <w:p w14:paraId="72D6EF1C" w14:textId="77777777" w:rsidR="00A428A8" w:rsidRPr="007F66ED" w:rsidRDefault="00A428A8" w:rsidP="004B3FC1">
            <w:pPr>
              <w:spacing w:after="0"/>
              <w:jc w:val="center"/>
              <w:rPr>
                <w:rFonts w:cs="Tahoma"/>
                <w:szCs w:val="20"/>
              </w:rPr>
            </w:pPr>
          </w:p>
        </w:tc>
        <w:tc>
          <w:tcPr>
            <w:tcW w:w="655" w:type="dxa"/>
            <w:vAlign w:val="center"/>
          </w:tcPr>
          <w:p w14:paraId="3A9FF677" w14:textId="77777777" w:rsidR="00A428A8" w:rsidRPr="007F66ED" w:rsidRDefault="00A428A8" w:rsidP="004B3FC1">
            <w:pPr>
              <w:spacing w:after="0"/>
              <w:jc w:val="center"/>
              <w:rPr>
                <w:rFonts w:cs="Tahoma"/>
                <w:szCs w:val="20"/>
              </w:rPr>
            </w:pPr>
          </w:p>
        </w:tc>
        <w:tc>
          <w:tcPr>
            <w:tcW w:w="656" w:type="dxa"/>
            <w:vAlign w:val="center"/>
          </w:tcPr>
          <w:p w14:paraId="25BF0AD3" w14:textId="77777777" w:rsidR="00A428A8" w:rsidRPr="007F66ED" w:rsidRDefault="00A428A8" w:rsidP="004B3FC1">
            <w:pPr>
              <w:spacing w:after="0"/>
              <w:jc w:val="center"/>
              <w:rPr>
                <w:rFonts w:cs="Tahoma"/>
                <w:szCs w:val="20"/>
              </w:rPr>
            </w:pPr>
          </w:p>
        </w:tc>
        <w:tc>
          <w:tcPr>
            <w:tcW w:w="656" w:type="dxa"/>
            <w:vAlign w:val="center"/>
          </w:tcPr>
          <w:p w14:paraId="2D0F0118" w14:textId="77777777" w:rsidR="00A428A8" w:rsidRPr="007F66ED" w:rsidRDefault="00A428A8" w:rsidP="004B3FC1">
            <w:pPr>
              <w:spacing w:after="0"/>
              <w:jc w:val="center"/>
              <w:rPr>
                <w:rFonts w:cs="Tahoma"/>
                <w:szCs w:val="20"/>
              </w:rPr>
            </w:pPr>
          </w:p>
        </w:tc>
        <w:tc>
          <w:tcPr>
            <w:tcW w:w="656" w:type="dxa"/>
            <w:vAlign w:val="center"/>
          </w:tcPr>
          <w:p w14:paraId="33A9B14A" w14:textId="77777777" w:rsidR="00A428A8" w:rsidRPr="007F66ED" w:rsidRDefault="00A428A8" w:rsidP="004B3FC1">
            <w:pPr>
              <w:spacing w:after="0"/>
              <w:jc w:val="center"/>
              <w:rPr>
                <w:rFonts w:cs="Tahoma"/>
                <w:szCs w:val="20"/>
              </w:rPr>
            </w:pPr>
          </w:p>
        </w:tc>
      </w:tr>
      <w:tr w:rsidR="00A428A8" w:rsidRPr="007F66ED" w14:paraId="562DB302" w14:textId="77777777" w:rsidTr="004B3FC1">
        <w:trPr>
          <w:trHeight w:val="317"/>
        </w:trPr>
        <w:tc>
          <w:tcPr>
            <w:tcW w:w="4780" w:type="dxa"/>
            <w:vAlign w:val="center"/>
          </w:tcPr>
          <w:p w14:paraId="63F6FB52" w14:textId="77777777" w:rsidR="00A428A8" w:rsidRPr="007F66ED" w:rsidRDefault="00A428A8" w:rsidP="004B3FC1">
            <w:pPr>
              <w:spacing w:after="0"/>
              <w:rPr>
                <w:rFonts w:cs="Tahoma"/>
                <w:szCs w:val="20"/>
              </w:rPr>
            </w:pPr>
            <w:r w:rsidRPr="007F66ED">
              <w:rPr>
                <w:rFonts w:cs="Tahoma"/>
                <w:szCs w:val="20"/>
              </w:rPr>
              <w:t xml:space="preserve">Tires – Condition and Pressure </w:t>
            </w:r>
          </w:p>
        </w:tc>
        <w:tc>
          <w:tcPr>
            <w:tcW w:w="655" w:type="dxa"/>
            <w:vAlign w:val="center"/>
          </w:tcPr>
          <w:p w14:paraId="15146F7A" w14:textId="77777777" w:rsidR="00A428A8" w:rsidRPr="007F66ED" w:rsidRDefault="00A428A8" w:rsidP="004B3FC1">
            <w:pPr>
              <w:spacing w:after="0"/>
              <w:jc w:val="center"/>
              <w:rPr>
                <w:rFonts w:cs="Tahoma"/>
                <w:szCs w:val="20"/>
              </w:rPr>
            </w:pPr>
          </w:p>
        </w:tc>
        <w:tc>
          <w:tcPr>
            <w:tcW w:w="656" w:type="dxa"/>
            <w:vAlign w:val="center"/>
          </w:tcPr>
          <w:p w14:paraId="4C056A5F" w14:textId="77777777" w:rsidR="00A428A8" w:rsidRPr="007F66ED" w:rsidRDefault="00A428A8" w:rsidP="004B3FC1">
            <w:pPr>
              <w:spacing w:after="0"/>
              <w:jc w:val="center"/>
              <w:rPr>
                <w:rFonts w:cs="Tahoma"/>
                <w:szCs w:val="20"/>
              </w:rPr>
            </w:pPr>
          </w:p>
        </w:tc>
        <w:tc>
          <w:tcPr>
            <w:tcW w:w="656" w:type="dxa"/>
            <w:vAlign w:val="center"/>
          </w:tcPr>
          <w:p w14:paraId="06CE8A31" w14:textId="77777777" w:rsidR="00A428A8" w:rsidRPr="007F66ED" w:rsidRDefault="00A428A8" w:rsidP="004B3FC1">
            <w:pPr>
              <w:spacing w:after="0"/>
              <w:jc w:val="center"/>
              <w:rPr>
                <w:rFonts w:cs="Tahoma"/>
                <w:szCs w:val="20"/>
              </w:rPr>
            </w:pPr>
          </w:p>
        </w:tc>
        <w:tc>
          <w:tcPr>
            <w:tcW w:w="655" w:type="dxa"/>
            <w:vAlign w:val="center"/>
          </w:tcPr>
          <w:p w14:paraId="3C983ECF" w14:textId="77777777" w:rsidR="00A428A8" w:rsidRPr="007F66ED" w:rsidRDefault="00A428A8" w:rsidP="004B3FC1">
            <w:pPr>
              <w:spacing w:after="0"/>
              <w:jc w:val="center"/>
              <w:rPr>
                <w:rFonts w:cs="Tahoma"/>
                <w:szCs w:val="20"/>
              </w:rPr>
            </w:pPr>
          </w:p>
        </w:tc>
        <w:tc>
          <w:tcPr>
            <w:tcW w:w="656" w:type="dxa"/>
            <w:vAlign w:val="center"/>
          </w:tcPr>
          <w:p w14:paraId="37AE7034" w14:textId="77777777" w:rsidR="00A428A8" w:rsidRPr="007F66ED" w:rsidRDefault="00A428A8" w:rsidP="004B3FC1">
            <w:pPr>
              <w:spacing w:after="0"/>
              <w:jc w:val="center"/>
              <w:rPr>
                <w:rFonts w:cs="Tahoma"/>
                <w:szCs w:val="20"/>
              </w:rPr>
            </w:pPr>
          </w:p>
        </w:tc>
        <w:tc>
          <w:tcPr>
            <w:tcW w:w="656" w:type="dxa"/>
            <w:vAlign w:val="center"/>
          </w:tcPr>
          <w:p w14:paraId="3A134F09" w14:textId="77777777" w:rsidR="00A428A8" w:rsidRPr="007F66ED" w:rsidRDefault="00A428A8" w:rsidP="004B3FC1">
            <w:pPr>
              <w:spacing w:after="0"/>
              <w:jc w:val="center"/>
              <w:rPr>
                <w:rFonts w:cs="Tahoma"/>
                <w:szCs w:val="20"/>
              </w:rPr>
            </w:pPr>
          </w:p>
        </w:tc>
        <w:tc>
          <w:tcPr>
            <w:tcW w:w="656" w:type="dxa"/>
            <w:vAlign w:val="center"/>
          </w:tcPr>
          <w:p w14:paraId="11CBE570" w14:textId="77777777" w:rsidR="00A428A8" w:rsidRPr="007F66ED" w:rsidRDefault="00A428A8" w:rsidP="004B3FC1">
            <w:pPr>
              <w:spacing w:after="0"/>
              <w:jc w:val="center"/>
              <w:rPr>
                <w:rFonts w:cs="Tahoma"/>
                <w:szCs w:val="20"/>
              </w:rPr>
            </w:pPr>
          </w:p>
        </w:tc>
      </w:tr>
      <w:tr w:rsidR="00A428A8" w:rsidRPr="007F66ED" w14:paraId="78831F43" w14:textId="77777777" w:rsidTr="004B3FC1">
        <w:trPr>
          <w:trHeight w:val="317"/>
        </w:trPr>
        <w:tc>
          <w:tcPr>
            <w:tcW w:w="4780" w:type="dxa"/>
            <w:vAlign w:val="center"/>
          </w:tcPr>
          <w:p w14:paraId="32392BD8" w14:textId="77777777" w:rsidR="00A428A8" w:rsidRPr="007F66ED" w:rsidRDefault="00A428A8" w:rsidP="004B3FC1">
            <w:pPr>
              <w:spacing w:after="0"/>
              <w:rPr>
                <w:rFonts w:cs="Tahoma"/>
                <w:szCs w:val="20"/>
              </w:rPr>
            </w:pPr>
            <w:r w:rsidRPr="007F66ED">
              <w:rPr>
                <w:rFonts w:cs="Tahoma"/>
                <w:szCs w:val="20"/>
              </w:rPr>
              <w:t xml:space="preserve">Railing Condition </w:t>
            </w:r>
          </w:p>
        </w:tc>
        <w:tc>
          <w:tcPr>
            <w:tcW w:w="655" w:type="dxa"/>
            <w:vAlign w:val="center"/>
          </w:tcPr>
          <w:p w14:paraId="5653C852" w14:textId="77777777" w:rsidR="00A428A8" w:rsidRPr="007F66ED" w:rsidRDefault="00A428A8" w:rsidP="004B3FC1">
            <w:pPr>
              <w:spacing w:after="0"/>
              <w:jc w:val="center"/>
              <w:rPr>
                <w:rFonts w:cs="Tahoma"/>
                <w:szCs w:val="20"/>
              </w:rPr>
            </w:pPr>
          </w:p>
        </w:tc>
        <w:tc>
          <w:tcPr>
            <w:tcW w:w="656" w:type="dxa"/>
            <w:vAlign w:val="center"/>
          </w:tcPr>
          <w:p w14:paraId="6738DD3C" w14:textId="77777777" w:rsidR="00A428A8" w:rsidRPr="007F66ED" w:rsidRDefault="00A428A8" w:rsidP="004B3FC1">
            <w:pPr>
              <w:spacing w:after="0"/>
              <w:jc w:val="center"/>
              <w:rPr>
                <w:rFonts w:cs="Tahoma"/>
                <w:szCs w:val="20"/>
              </w:rPr>
            </w:pPr>
          </w:p>
        </w:tc>
        <w:tc>
          <w:tcPr>
            <w:tcW w:w="656" w:type="dxa"/>
            <w:vAlign w:val="center"/>
          </w:tcPr>
          <w:p w14:paraId="0B8C32C6" w14:textId="77777777" w:rsidR="00A428A8" w:rsidRPr="007F66ED" w:rsidRDefault="00A428A8" w:rsidP="004B3FC1">
            <w:pPr>
              <w:spacing w:after="0"/>
              <w:jc w:val="center"/>
              <w:rPr>
                <w:rFonts w:cs="Tahoma"/>
                <w:szCs w:val="20"/>
              </w:rPr>
            </w:pPr>
          </w:p>
        </w:tc>
        <w:tc>
          <w:tcPr>
            <w:tcW w:w="655" w:type="dxa"/>
            <w:vAlign w:val="center"/>
          </w:tcPr>
          <w:p w14:paraId="1C847F98" w14:textId="77777777" w:rsidR="00A428A8" w:rsidRPr="007F66ED" w:rsidRDefault="00A428A8" w:rsidP="004B3FC1">
            <w:pPr>
              <w:spacing w:after="0"/>
              <w:jc w:val="center"/>
              <w:rPr>
                <w:rFonts w:cs="Tahoma"/>
                <w:szCs w:val="20"/>
              </w:rPr>
            </w:pPr>
          </w:p>
        </w:tc>
        <w:tc>
          <w:tcPr>
            <w:tcW w:w="656" w:type="dxa"/>
            <w:vAlign w:val="center"/>
          </w:tcPr>
          <w:p w14:paraId="221F9D66" w14:textId="77777777" w:rsidR="00A428A8" w:rsidRPr="007F66ED" w:rsidRDefault="00A428A8" w:rsidP="004B3FC1">
            <w:pPr>
              <w:spacing w:after="0"/>
              <w:jc w:val="center"/>
              <w:rPr>
                <w:rFonts w:cs="Tahoma"/>
                <w:szCs w:val="20"/>
              </w:rPr>
            </w:pPr>
          </w:p>
        </w:tc>
        <w:tc>
          <w:tcPr>
            <w:tcW w:w="656" w:type="dxa"/>
            <w:vAlign w:val="center"/>
          </w:tcPr>
          <w:p w14:paraId="31E607DB" w14:textId="77777777" w:rsidR="00A428A8" w:rsidRPr="007F66ED" w:rsidRDefault="00A428A8" w:rsidP="004B3FC1">
            <w:pPr>
              <w:spacing w:after="0"/>
              <w:jc w:val="center"/>
              <w:rPr>
                <w:rFonts w:cs="Tahoma"/>
                <w:szCs w:val="20"/>
              </w:rPr>
            </w:pPr>
          </w:p>
        </w:tc>
        <w:tc>
          <w:tcPr>
            <w:tcW w:w="656" w:type="dxa"/>
            <w:vAlign w:val="center"/>
          </w:tcPr>
          <w:p w14:paraId="60C82011" w14:textId="77777777" w:rsidR="00A428A8" w:rsidRPr="007F66ED" w:rsidRDefault="00A428A8" w:rsidP="004B3FC1">
            <w:pPr>
              <w:spacing w:after="0"/>
              <w:jc w:val="center"/>
              <w:rPr>
                <w:rFonts w:cs="Tahoma"/>
                <w:szCs w:val="20"/>
              </w:rPr>
            </w:pPr>
          </w:p>
        </w:tc>
      </w:tr>
      <w:tr w:rsidR="00A428A8" w:rsidRPr="007F66ED" w14:paraId="0B0B03A8" w14:textId="77777777" w:rsidTr="004B3FC1">
        <w:trPr>
          <w:trHeight w:val="317"/>
        </w:trPr>
        <w:tc>
          <w:tcPr>
            <w:tcW w:w="4780" w:type="dxa"/>
            <w:vAlign w:val="center"/>
          </w:tcPr>
          <w:p w14:paraId="59534D8A" w14:textId="77777777" w:rsidR="00A428A8" w:rsidRPr="007F66ED" w:rsidRDefault="00A428A8" w:rsidP="004B3FC1">
            <w:pPr>
              <w:spacing w:after="0"/>
              <w:rPr>
                <w:rFonts w:cs="Tahoma"/>
                <w:szCs w:val="20"/>
                <w:lang w:val="es-ES"/>
              </w:rPr>
            </w:pPr>
            <w:r w:rsidRPr="007F66ED">
              <w:rPr>
                <w:rFonts w:cs="Tahoma"/>
                <w:szCs w:val="20"/>
              </w:rPr>
              <w:t xml:space="preserve">Entrance Gate – Attached </w:t>
            </w:r>
          </w:p>
        </w:tc>
        <w:tc>
          <w:tcPr>
            <w:tcW w:w="655" w:type="dxa"/>
            <w:vAlign w:val="center"/>
          </w:tcPr>
          <w:p w14:paraId="6BD29F3E" w14:textId="77777777" w:rsidR="00A428A8" w:rsidRPr="007F66ED" w:rsidRDefault="00A428A8" w:rsidP="004B3FC1">
            <w:pPr>
              <w:spacing w:after="0"/>
              <w:jc w:val="center"/>
              <w:rPr>
                <w:rFonts w:cs="Tahoma"/>
                <w:szCs w:val="20"/>
                <w:lang w:val="es-ES"/>
              </w:rPr>
            </w:pPr>
          </w:p>
        </w:tc>
        <w:tc>
          <w:tcPr>
            <w:tcW w:w="656" w:type="dxa"/>
            <w:vAlign w:val="center"/>
          </w:tcPr>
          <w:p w14:paraId="0A33EDE3" w14:textId="77777777" w:rsidR="00A428A8" w:rsidRPr="007F66ED" w:rsidRDefault="00A428A8" w:rsidP="004B3FC1">
            <w:pPr>
              <w:spacing w:after="0"/>
              <w:jc w:val="center"/>
              <w:rPr>
                <w:rFonts w:cs="Tahoma"/>
                <w:szCs w:val="20"/>
                <w:lang w:val="es-ES"/>
              </w:rPr>
            </w:pPr>
          </w:p>
        </w:tc>
        <w:tc>
          <w:tcPr>
            <w:tcW w:w="656" w:type="dxa"/>
            <w:vAlign w:val="center"/>
          </w:tcPr>
          <w:p w14:paraId="0539C15C" w14:textId="77777777" w:rsidR="00A428A8" w:rsidRPr="007F66ED" w:rsidRDefault="00A428A8" w:rsidP="004B3FC1">
            <w:pPr>
              <w:spacing w:after="0"/>
              <w:jc w:val="center"/>
              <w:rPr>
                <w:rFonts w:cs="Tahoma"/>
                <w:szCs w:val="20"/>
                <w:lang w:val="es-ES"/>
              </w:rPr>
            </w:pPr>
          </w:p>
        </w:tc>
        <w:tc>
          <w:tcPr>
            <w:tcW w:w="655" w:type="dxa"/>
            <w:vAlign w:val="center"/>
          </w:tcPr>
          <w:p w14:paraId="13BB9A20" w14:textId="77777777" w:rsidR="00A428A8" w:rsidRPr="007F66ED" w:rsidRDefault="00A428A8" w:rsidP="004B3FC1">
            <w:pPr>
              <w:spacing w:after="0"/>
              <w:jc w:val="center"/>
              <w:rPr>
                <w:rFonts w:cs="Tahoma"/>
                <w:szCs w:val="20"/>
                <w:lang w:val="es-ES"/>
              </w:rPr>
            </w:pPr>
          </w:p>
        </w:tc>
        <w:tc>
          <w:tcPr>
            <w:tcW w:w="656" w:type="dxa"/>
            <w:vAlign w:val="center"/>
          </w:tcPr>
          <w:p w14:paraId="1F147DD7" w14:textId="77777777" w:rsidR="00A428A8" w:rsidRPr="007F66ED" w:rsidRDefault="00A428A8" w:rsidP="004B3FC1">
            <w:pPr>
              <w:spacing w:after="0"/>
              <w:jc w:val="center"/>
              <w:rPr>
                <w:rFonts w:cs="Tahoma"/>
                <w:szCs w:val="20"/>
                <w:lang w:val="es-ES"/>
              </w:rPr>
            </w:pPr>
          </w:p>
        </w:tc>
        <w:tc>
          <w:tcPr>
            <w:tcW w:w="656" w:type="dxa"/>
            <w:vAlign w:val="center"/>
          </w:tcPr>
          <w:p w14:paraId="702C6E21" w14:textId="77777777" w:rsidR="00A428A8" w:rsidRPr="007F66ED" w:rsidRDefault="00A428A8" w:rsidP="004B3FC1">
            <w:pPr>
              <w:spacing w:after="0"/>
              <w:jc w:val="center"/>
              <w:rPr>
                <w:rFonts w:cs="Tahoma"/>
                <w:szCs w:val="20"/>
                <w:lang w:val="es-ES"/>
              </w:rPr>
            </w:pPr>
          </w:p>
        </w:tc>
        <w:tc>
          <w:tcPr>
            <w:tcW w:w="656" w:type="dxa"/>
            <w:vAlign w:val="center"/>
          </w:tcPr>
          <w:p w14:paraId="7389DDB3" w14:textId="77777777" w:rsidR="00A428A8" w:rsidRPr="007F66ED" w:rsidRDefault="00A428A8" w:rsidP="004B3FC1">
            <w:pPr>
              <w:spacing w:after="0"/>
              <w:jc w:val="center"/>
              <w:rPr>
                <w:rFonts w:cs="Tahoma"/>
                <w:szCs w:val="20"/>
                <w:lang w:val="es-ES"/>
              </w:rPr>
            </w:pPr>
          </w:p>
        </w:tc>
      </w:tr>
      <w:tr w:rsidR="00A428A8" w:rsidRPr="007F66ED" w14:paraId="57D60F59" w14:textId="77777777" w:rsidTr="004B3FC1">
        <w:trPr>
          <w:trHeight w:val="317"/>
        </w:trPr>
        <w:tc>
          <w:tcPr>
            <w:tcW w:w="4780" w:type="dxa"/>
            <w:vAlign w:val="center"/>
          </w:tcPr>
          <w:p w14:paraId="4097FF99" w14:textId="77777777" w:rsidR="00A428A8" w:rsidRPr="007F66ED" w:rsidRDefault="00A428A8" w:rsidP="004B3FC1">
            <w:pPr>
              <w:spacing w:after="0"/>
              <w:rPr>
                <w:rFonts w:cs="Tahoma"/>
                <w:szCs w:val="20"/>
              </w:rPr>
            </w:pPr>
            <w:r w:rsidRPr="007F66ED">
              <w:rPr>
                <w:rFonts w:cs="Tahoma"/>
                <w:szCs w:val="20"/>
              </w:rPr>
              <w:t xml:space="preserve">Hydraulic Hoses </w:t>
            </w:r>
          </w:p>
        </w:tc>
        <w:tc>
          <w:tcPr>
            <w:tcW w:w="655" w:type="dxa"/>
            <w:vAlign w:val="center"/>
          </w:tcPr>
          <w:p w14:paraId="223579EF" w14:textId="77777777" w:rsidR="00A428A8" w:rsidRPr="007F66ED" w:rsidRDefault="00A428A8" w:rsidP="004B3FC1">
            <w:pPr>
              <w:spacing w:after="0"/>
              <w:jc w:val="center"/>
              <w:rPr>
                <w:rFonts w:cs="Tahoma"/>
                <w:szCs w:val="20"/>
              </w:rPr>
            </w:pPr>
          </w:p>
        </w:tc>
        <w:tc>
          <w:tcPr>
            <w:tcW w:w="656" w:type="dxa"/>
            <w:vAlign w:val="center"/>
          </w:tcPr>
          <w:p w14:paraId="78938822" w14:textId="77777777" w:rsidR="00A428A8" w:rsidRPr="007F66ED" w:rsidRDefault="00A428A8" w:rsidP="004B3FC1">
            <w:pPr>
              <w:spacing w:after="0"/>
              <w:jc w:val="center"/>
              <w:rPr>
                <w:rFonts w:cs="Tahoma"/>
                <w:szCs w:val="20"/>
              </w:rPr>
            </w:pPr>
          </w:p>
        </w:tc>
        <w:tc>
          <w:tcPr>
            <w:tcW w:w="656" w:type="dxa"/>
            <w:vAlign w:val="center"/>
          </w:tcPr>
          <w:p w14:paraId="4EDA770A" w14:textId="77777777" w:rsidR="00A428A8" w:rsidRPr="007F66ED" w:rsidRDefault="00A428A8" w:rsidP="004B3FC1">
            <w:pPr>
              <w:spacing w:after="0"/>
              <w:jc w:val="center"/>
              <w:rPr>
                <w:rFonts w:cs="Tahoma"/>
                <w:szCs w:val="20"/>
              </w:rPr>
            </w:pPr>
          </w:p>
        </w:tc>
        <w:tc>
          <w:tcPr>
            <w:tcW w:w="655" w:type="dxa"/>
            <w:vAlign w:val="center"/>
          </w:tcPr>
          <w:p w14:paraId="2E1589AF" w14:textId="77777777" w:rsidR="00A428A8" w:rsidRPr="007F66ED" w:rsidRDefault="00A428A8" w:rsidP="004B3FC1">
            <w:pPr>
              <w:spacing w:after="0"/>
              <w:jc w:val="center"/>
              <w:rPr>
                <w:rFonts w:cs="Tahoma"/>
                <w:szCs w:val="20"/>
              </w:rPr>
            </w:pPr>
          </w:p>
        </w:tc>
        <w:tc>
          <w:tcPr>
            <w:tcW w:w="656" w:type="dxa"/>
            <w:vAlign w:val="center"/>
          </w:tcPr>
          <w:p w14:paraId="0B4FCA41" w14:textId="77777777" w:rsidR="00A428A8" w:rsidRPr="007F66ED" w:rsidRDefault="00A428A8" w:rsidP="004B3FC1">
            <w:pPr>
              <w:spacing w:after="0"/>
              <w:jc w:val="center"/>
              <w:rPr>
                <w:rFonts w:cs="Tahoma"/>
                <w:szCs w:val="20"/>
              </w:rPr>
            </w:pPr>
          </w:p>
        </w:tc>
        <w:tc>
          <w:tcPr>
            <w:tcW w:w="656" w:type="dxa"/>
            <w:vAlign w:val="center"/>
          </w:tcPr>
          <w:p w14:paraId="0F0EE4A0" w14:textId="77777777" w:rsidR="00A428A8" w:rsidRPr="007F66ED" w:rsidRDefault="00A428A8" w:rsidP="004B3FC1">
            <w:pPr>
              <w:spacing w:after="0"/>
              <w:jc w:val="center"/>
              <w:rPr>
                <w:rFonts w:cs="Tahoma"/>
                <w:szCs w:val="20"/>
              </w:rPr>
            </w:pPr>
          </w:p>
        </w:tc>
        <w:tc>
          <w:tcPr>
            <w:tcW w:w="656" w:type="dxa"/>
            <w:vAlign w:val="center"/>
          </w:tcPr>
          <w:p w14:paraId="49658CC4" w14:textId="77777777" w:rsidR="00A428A8" w:rsidRPr="007F66ED" w:rsidRDefault="00A428A8" w:rsidP="004B3FC1">
            <w:pPr>
              <w:spacing w:after="0"/>
              <w:jc w:val="center"/>
              <w:rPr>
                <w:rFonts w:cs="Tahoma"/>
                <w:szCs w:val="20"/>
              </w:rPr>
            </w:pPr>
          </w:p>
        </w:tc>
      </w:tr>
      <w:tr w:rsidR="00A428A8" w:rsidRPr="007F66ED" w14:paraId="2DC55616" w14:textId="77777777" w:rsidTr="004B3FC1">
        <w:trPr>
          <w:trHeight w:val="317"/>
        </w:trPr>
        <w:tc>
          <w:tcPr>
            <w:tcW w:w="4780" w:type="dxa"/>
            <w:vAlign w:val="center"/>
          </w:tcPr>
          <w:p w14:paraId="4A17A27F" w14:textId="77777777" w:rsidR="00A428A8" w:rsidRPr="007F66ED" w:rsidRDefault="00A428A8" w:rsidP="004B3FC1">
            <w:pPr>
              <w:spacing w:after="0"/>
              <w:rPr>
                <w:rFonts w:cs="Tahoma"/>
                <w:szCs w:val="20"/>
              </w:rPr>
            </w:pPr>
            <w:r w:rsidRPr="007F66ED">
              <w:rPr>
                <w:rFonts w:cs="Tahoma"/>
                <w:szCs w:val="20"/>
              </w:rPr>
              <w:t xml:space="preserve">Welds and Pivot Pins, Retainers </w:t>
            </w:r>
          </w:p>
        </w:tc>
        <w:tc>
          <w:tcPr>
            <w:tcW w:w="655" w:type="dxa"/>
            <w:vAlign w:val="center"/>
          </w:tcPr>
          <w:p w14:paraId="07C1C1D3" w14:textId="77777777" w:rsidR="00A428A8" w:rsidRPr="007F66ED" w:rsidRDefault="00A428A8" w:rsidP="004B3FC1">
            <w:pPr>
              <w:spacing w:after="0"/>
              <w:jc w:val="center"/>
              <w:rPr>
                <w:rFonts w:cs="Tahoma"/>
                <w:szCs w:val="20"/>
              </w:rPr>
            </w:pPr>
          </w:p>
        </w:tc>
        <w:tc>
          <w:tcPr>
            <w:tcW w:w="656" w:type="dxa"/>
            <w:vAlign w:val="center"/>
          </w:tcPr>
          <w:p w14:paraId="2F356D68" w14:textId="77777777" w:rsidR="00A428A8" w:rsidRPr="007F66ED" w:rsidRDefault="00A428A8" w:rsidP="004B3FC1">
            <w:pPr>
              <w:spacing w:after="0"/>
              <w:jc w:val="center"/>
              <w:rPr>
                <w:rFonts w:cs="Tahoma"/>
                <w:szCs w:val="20"/>
              </w:rPr>
            </w:pPr>
          </w:p>
        </w:tc>
        <w:tc>
          <w:tcPr>
            <w:tcW w:w="656" w:type="dxa"/>
            <w:vAlign w:val="center"/>
          </w:tcPr>
          <w:p w14:paraId="2FB2F9A3" w14:textId="77777777" w:rsidR="00A428A8" w:rsidRPr="007F66ED" w:rsidRDefault="00A428A8" w:rsidP="004B3FC1">
            <w:pPr>
              <w:spacing w:after="0"/>
              <w:jc w:val="center"/>
              <w:rPr>
                <w:rFonts w:cs="Tahoma"/>
                <w:szCs w:val="20"/>
              </w:rPr>
            </w:pPr>
          </w:p>
        </w:tc>
        <w:tc>
          <w:tcPr>
            <w:tcW w:w="655" w:type="dxa"/>
            <w:vAlign w:val="center"/>
          </w:tcPr>
          <w:p w14:paraId="001FA74E" w14:textId="77777777" w:rsidR="00A428A8" w:rsidRPr="007F66ED" w:rsidRDefault="00A428A8" w:rsidP="004B3FC1">
            <w:pPr>
              <w:spacing w:after="0"/>
              <w:jc w:val="center"/>
              <w:rPr>
                <w:rFonts w:cs="Tahoma"/>
                <w:szCs w:val="20"/>
              </w:rPr>
            </w:pPr>
          </w:p>
        </w:tc>
        <w:tc>
          <w:tcPr>
            <w:tcW w:w="656" w:type="dxa"/>
            <w:vAlign w:val="center"/>
          </w:tcPr>
          <w:p w14:paraId="5961FA94" w14:textId="77777777" w:rsidR="00A428A8" w:rsidRPr="007F66ED" w:rsidRDefault="00A428A8" w:rsidP="004B3FC1">
            <w:pPr>
              <w:spacing w:after="0"/>
              <w:jc w:val="center"/>
              <w:rPr>
                <w:rFonts w:cs="Tahoma"/>
                <w:szCs w:val="20"/>
              </w:rPr>
            </w:pPr>
          </w:p>
        </w:tc>
        <w:tc>
          <w:tcPr>
            <w:tcW w:w="656" w:type="dxa"/>
            <w:vAlign w:val="center"/>
          </w:tcPr>
          <w:p w14:paraId="1ED6F628" w14:textId="77777777" w:rsidR="00A428A8" w:rsidRPr="007F66ED" w:rsidRDefault="00A428A8" w:rsidP="004B3FC1">
            <w:pPr>
              <w:spacing w:after="0"/>
              <w:jc w:val="center"/>
              <w:rPr>
                <w:rFonts w:cs="Tahoma"/>
                <w:szCs w:val="20"/>
              </w:rPr>
            </w:pPr>
          </w:p>
        </w:tc>
        <w:tc>
          <w:tcPr>
            <w:tcW w:w="656" w:type="dxa"/>
            <w:vAlign w:val="center"/>
          </w:tcPr>
          <w:p w14:paraId="37AE1E18" w14:textId="77777777" w:rsidR="00A428A8" w:rsidRPr="007F66ED" w:rsidRDefault="00A428A8" w:rsidP="004B3FC1">
            <w:pPr>
              <w:spacing w:after="0"/>
              <w:jc w:val="center"/>
              <w:rPr>
                <w:rFonts w:cs="Tahoma"/>
                <w:szCs w:val="20"/>
              </w:rPr>
            </w:pPr>
          </w:p>
        </w:tc>
      </w:tr>
      <w:tr w:rsidR="00A428A8" w:rsidRPr="007F66ED" w14:paraId="251F1ED1" w14:textId="77777777" w:rsidTr="004B3FC1">
        <w:trPr>
          <w:trHeight w:val="317"/>
        </w:trPr>
        <w:tc>
          <w:tcPr>
            <w:tcW w:w="4780" w:type="dxa"/>
            <w:vAlign w:val="center"/>
          </w:tcPr>
          <w:p w14:paraId="06845BE5" w14:textId="77777777" w:rsidR="00A428A8" w:rsidRPr="007F66ED" w:rsidRDefault="00A428A8" w:rsidP="004B3FC1">
            <w:pPr>
              <w:spacing w:after="0"/>
              <w:rPr>
                <w:rFonts w:cs="Tahoma"/>
                <w:szCs w:val="20"/>
              </w:rPr>
            </w:pPr>
            <w:r w:rsidRPr="007F66ED">
              <w:rPr>
                <w:rFonts w:cs="Tahoma"/>
                <w:szCs w:val="20"/>
              </w:rPr>
              <w:t>Propane Tank (LP-Gas Truck Only)</w:t>
            </w:r>
          </w:p>
        </w:tc>
        <w:tc>
          <w:tcPr>
            <w:tcW w:w="655" w:type="dxa"/>
            <w:vAlign w:val="center"/>
          </w:tcPr>
          <w:p w14:paraId="1EC601C3" w14:textId="77777777" w:rsidR="00A428A8" w:rsidRPr="007F66ED" w:rsidRDefault="00A428A8" w:rsidP="004B3FC1">
            <w:pPr>
              <w:spacing w:after="0"/>
              <w:jc w:val="center"/>
              <w:rPr>
                <w:rFonts w:cs="Tahoma"/>
                <w:szCs w:val="20"/>
              </w:rPr>
            </w:pPr>
          </w:p>
        </w:tc>
        <w:tc>
          <w:tcPr>
            <w:tcW w:w="656" w:type="dxa"/>
            <w:vAlign w:val="center"/>
          </w:tcPr>
          <w:p w14:paraId="2D3E57B4" w14:textId="77777777" w:rsidR="00A428A8" w:rsidRPr="007F66ED" w:rsidRDefault="00A428A8" w:rsidP="004B3FC1">
            <w:pPr>
              <w:spacing w:after="0"/>
              <w:jc w:val="center"/>
              <w:rPr>
                <w:rFonts w:cs="Tahoma"/>
                <w:szCs w:val="20"/>
              </w:rPr>
            </w:pPr>
          </w:p>
        </w:tc>
        <w:tc>
          <w:tcPr>
            <w:tcW w:w="656" w:type="dxa"/>
            <w:vAlign w:val="center"/>
          </w:tcPr>
          <w:p w14:paraId="4BB76144" w14:textId="77777777" w:rsidR="00A428A8" w:rsidRPr="007F66ED" w:rsidRDefault="00A428A8" w:rsidP="004B3FC1">
            <w:pPr>
              <w:spacing w:after="0"/>
              <w:jc w:val="center"/>
              <w:rPr>
                <w:rFonts w:cs="Tahoma"/>
                <w:szCs w:val="20"/>
              </w:rPr>
            </w:pPr>
          </w:p>
        </w:tc>
        <w:tc>
          <w:tcPr>
            <w:tcW w:w="655" w:type="dxa"/>
            <w:vAlign w:val="center"/>
          </w:tcPr>
          <w:p w14:paraId="551B557A" w14:textId="77777777" w:rsidR="00A428A8" w:rsidRPr="007F66ED" w:rsidRDefault="00A428A8" w:rsidP="004B3FC1">
            <w:pPr>
              <w:spacing w:after="0"/>
              <w:jc w:val="center"/>
              <w:rPr>
                <w:rFonts w:cs="Tahoma"/>
                <w:szCs w:val="20"/>
              </w:rPr>
            </w:pPr>
          </w:p>
        </w:tc>
        <w:tc>
          <w:tcPr>
            <w:tcW w:w="656" w:type="dxa"/>
            <w:vAlign w:val="center"/>
          </w:tcPr>
          <w:p w14:paraId="14AB191E" w14:textId="77777777" w:rsidR="00A428A8" w:rsidRPr="007F66ED" w:rsidRDefault="00A428A8" w:rsidP="004B3FC1">
            <w:pPr>
              <w:spacing w:after="0"/>
              <w:jc w:val="center"/>
              <w:rPr>
                <w:rFonts w:cs="Tahoma"/>
                <w:szCs w:val="20"/>
              </w:rPr>
            </w:pPr>
          </w:p>
        </w:tc>
        <w:tc>
          <w:tcPr>
            <w:tcW w:w="656" w:type="dxa"/>
            <w:vAlign w:val="center"/>
          </w:tcPr>
          <w:p w14:paraId="02EF47AE" w14:textId="77777777" w:rsidR="00A428A8" w:rsidRPr="007F66ED" w:rsidRDefault="00A428A8" w:rsidP="004B3FC1">
            <w:pPr>
              <w:spacing w:after="0"/>
              <w:jc w:val="center"/>
              <w:rPr>
                <w:rFonts w:cs="Tahoma"/>
                <w:szCs w:val="20"/>
              </w:rPr>
            </w:pPr>
          </w:p>
        </w:tc>
        <w:tc>
          <w:tcPr>
            <w:tcW w:w="656" w:type="dxa"/>
            <w:vAlign w:val="center"/>
          </w:tcPr>
          <w:p w14:paraId="309D7F08" w14:textId="77777777" w:rsidR="00A428A8" w:rsidRPr="007F66ED" w:rsidRDefault="00A428A8" w:rsidP="004B3FC1">
            <w:pPr>
              <w:spacing w:after="0"/>
              <w:jc w:val="center"/>
              <w:rPr>
                <w:rFonts w:cs="Tahoma"/>
                <w:szCs w:val="20"/>
              </w:rPr>
            </w:pPr>
          </w:p>
        </w:tc>
      </w:tr>
      <w:tr w:rsidR="00A428A8" w:rsidRPr="007F66ED" w14:paraId="45841D6E" w14:textId="77777777" w:rsidTr="004B3FC1">
        <w:trPr>
          <w:trHeight w:val="317"/>
        </w:trPr>
        <w:tc>
          <w:tcPr>
            <w:tcW w:w="4780" w:type="dxa"/>
            <w:vAlign w:val="center"/>
          </w:tcPr>
          <w:p w14:paraId="35EDF84A" w14:textId="77777777" w:rsidR="00A428A8" w:rsidRPr="007F66ED" w:rsidRDefault="00A428A8" w:rsidP="004B3FC1">
            <w:pPr>
              <w:spacing w:after="0"/>
              <w:rPr>
                <w:rFonts w:cs="Tahoma"/>
                <w:szCs w:val="20"/>
              </w:rPr>
            </w:pPr>
            <w:r w:rsidRPr="007F66ED">
              <w:rPr>
                <w:rFonts w:cs="Tahoma"/>
                <w:szCs w:val="20"/>
              </w:rPr>
              <w:t>Safety Warnings – Attached</w:t>
            </w:r>
          </w:p>
        </w:tc>
        <w:tc>
          <w:tcPr>
            <w:tcW w:w="655" w:type="dxa"/>
            <w:vAlign w:val="center"/>
          </w:tcPr>
          <w:p w14:paraId="055B09DA" w14:textId="77777777" w:rsidR="00A428A8" w:rsidRPr="007F66ED" w:rsidRDefault="00A428A8" w:rsidP="004B3FC1">
            <w:pPr>
              <w:spacing w:after="0"/>
              <w:jc w:val="center"/>
              <w:rPr>
                <w:rFonts w:cs="Tahoma"/>
                <w:szCs w:val="20"/>
              </w:rPr>
            </w:pPr>
          </w:p>
        </w:tc>
        <w:tc>
          <w:tcPr>
            <w:tcW w:w="656" w:type="dxa"/>
            <w:vAlign w:val="center"/>
          </w:tcPr>
          <w:p w14:paraId="109590F1" w14:textId="77777777" w:rsidR="00A428A8" w:rsidRPr="007F66ED" w:rsidRDefault="00A428A8" w:rsidP="004B3FC1">
            <w:pPr>
              <w:spacing w:after="0"/>
              <w:jc w:val="center"/>
              <w:rPr>
                <w:rFonts w:cs="Tahoma"/>
                <w:szCs w:val="20"/>
              </w:rPr>
            </w:pPr>
          </w:p>
        </w:tc>
        <w:tc>
          <w:tcPr>
            <w:tcW w:w="656" w:type="dxa"/>
            <w:vAlign w:val="center"/>
          </w:tcPr>
          <w:p w14:paraId="54E62F7D" w14:textId="77777777" w:rsidR="00A428A8" w:rsidRPr="007F66ED" w:rsidRDefault="00A428A8" w:rsidP="004B3FC1">
            <w:pPr>
              <w:spacing w:after="0"/>
              <w:jc w:val="center"/>
              <w:rPr>
                <w:rFonts w:cs="Tahoma"/>
                <w:szCs w:val="20"/>
              </w:rPr>
            </w:pPr>
          </w:p>
        </w:tc>
        <w:tc>
          <w:tcPr>
            <w:tcW w:w="655" w:type="dxa"/>
            <w:vAlign w:val="center"/>
          </w:tcPr>
          <w:p w14:paraId="1DB8A242" w14:textId="77777777" w:rsidR="00A428A8" w:rsidRPr="007F66ED" w:rsidRDefault="00A428A8" w:rsidP="004B3FC1">
            <w:pPr>
              <w:spacing w:after="0"/>
              <w:jc w:val="center"/>
              <w:rPr>
                <w:rFonts w:cs="Tahoma"/>
                <w:szCs w:val="20"/>
              </w:rPr>
            </w:pPr>
          </w:p>
        </w:tc>
        <w:tc>
          <w:tcPr>
            <w:tcW w:w="656" w:type="dxa"/>
            <w:vAlign w:val="center"/>
          </w:tcPr>
          <w:p w14:paraId="4F357B44" w14:textId="77777777" w:rsidR="00A428A8" w:rsidRPr="007F66ED" w:rsidRDefault="00A428A8" w:rsidP="004B3FC1">
            <w:pPr>
              <w:spacing w:after="0"/>
              <w:jc w:val="center"/>
              <w:rPr>
                <w:rFonts w:cs="Tahoma"/>
                <w:szCs w:val="20"/>
              </w:rPr>
            </w:pPr>
          </w:p>
        </w:tc>
        <w:tc>
          <w:tcPr>
            <w:tcW w:w="656" w:type="dxa"/>
            <w:vAlign w:val="center"/>
          </w:tcPr>
          <w:p w14:paraId="51C6CFDF" w14:textId="77777777" w:rsidR="00A428A8" w:rsidRPr="007F66ED" w:rsidRDefault="00A428A8" w:rsidP="004B3FC1">
            <w:pPr>
              <w:spacing w:after="0"/>
              <w:jc w:val="center"/>
              <w:rPr>
                <w:rFonts w:cs="Tahoma"/>
                <w:szCs w:val="20"/>
              </w:rPr>
            </w:pPr>
          </w:p>
        </w:tc>
        <w:tc>
          <w:tcPr>
            <w:tcW w:w="656" w:type="dxa"/>
            <w:vAlign w:val="center"/>
          </w:tcPr>
          <w:p w14:paraId="532174A1" w14:textId="77777777" w:rsidR="00A428A8" w:rsidRPr="007F66ED" w:rsidRDefault="00A428A8" w:rsidP="004B3FC1">
            <w:pPr>
              <w:spacing w:after="0"/>
              <w:jc w:val="center"/>
              <w:rPr>
                <w:rFonts w:cs="Tahoma"/>
                <w:szCs w:val="20"/>
              </w:rPr>
            </w:pPr>
          </w:p>
        </w:tc>
      </w:tr>
      <w:tr w:rsidR="004B3FC1" w:rsidRPr="00A513A7" w14:paraId="0E536A24" w14:textId="77777777" w:rsidTr="00CD35D5">
        <w:trPr>
          <w:trHeight w:val="317"/>
        </w:trPr>
        <w:tc>
          <w:tcPr>
            <w:tcW w:w="9370" w:type="dxa"/>
            <w:gridSpan w:val="8"/>
            <w:shd w:val="clear" w:color="auto" w:fill="D9D9D9" w:themeFill="background1" w:themeFillShade="D9"/>
            <w:vAlign w:val="center"/>
          </w:tcPr>
          <w:p w14:paraId="7869CFBC" w14:textId="77777777" w:rsidR="004B3FC1" w:rsidRPr="00A513A7" w:rsidRDefault="004B3FC1" w:rsidP="004B3FC1">
            <w:pPr>
              <w:spacing w:after="0"/>
              <w:jc w:val="center"/>
              <w:rPr>
                <w:rFonts w:cs="Tahoma"/>
                <w:b/>
                <w:bCs/>
                <w:szCs w:val="20"/>
              </w:rPr>
            </w:pPr>
            <w:r w:rsidRPr="00A513A7">
              <w:rPr>
                <w:rFonts w:cs="Tahoma"/>
                <w:b/>
                <w:bCs/>
                <w:szCs w:val="20"/>
              </w:rPr>
              <w:t>Fluid Levels</w:t>
            </w:r>
          </w:p>
        </w:tc>
      </w:tr>
      <w:tr w:rsidR="00A428A8" w:rsidRPr="007F66ED" w14:paraId="6453275A" w14:textId="77777777" w:rsidTr="004B3FC1">
        <w:trPr>
          <w:trHeight w:val="317"/>
        </w:trPr>
        <w:tc>
          <w:tcPr>
            <w:tcW w:w="4780" w:type="dxa"/>
            <w:vAlign w:val="center"/>
          </w:tcPr>
          <w:p w14:paraId="311BB0E2" w14:textId="77777777" w:rsidR="00A428A8" w:rsidRPr="007F66ED" w:rsidRDefault="00A428A8" w:rsidP="004B3FC1">
            <w:pPr>
              <w:spacing w:after="0"/>
              <w:rPr>
                <w:rFonts w:cs="Tahoma"/>
                <w:szCs w:val="20"/>
              </w:rPr>
            </w:pPr>
            <w:r w:rsidRPr="007F66ED">
              <w:rPr>
                <w:rFonts w:cs="Tahoma"/>
                <w:szCs w:val="20"/>
              </w:rPr>
              <w:t xml:space="preserve">Battery – Water/Electrolyte Level </w:t>
            </w:r>
          </w:p>
        </w:tc>
        <w:tc>
          <w:tcPr>
            <w:tcW w:w="655" w:type="dxa"/>
            <w:vAlign w:val="center"/>
          </w:tcPr>
          <w:p w14:paraId="0E5DA4B9" w14:textId="77777777" w:rsidR="00A428A8" w:rsidRPr="007F66ED" w:rsidRDefault="00A428A8" w:rsidP="004B3FC1">
            <w:pPr>
              <w:spacing w:after="0"/>
              <w:jc w:val="center"/>
              <w:rPr>
                <w:rFonts w:cs="Tahoma"/>
                <w:szCs w:val="20"/>
              </w:rPr>
            </w:pPr>
          </w:p>
        </w:tc>
        <w:tc>
          <w:tcPr>
            <w:tcW w:w="656" w:type="dxa"/>
            <w:vAlign w:val="center"/>
          </w:tcPr>
          <w:p w14:paraId="3984FFC9" w14:textId="77777777" w:rsidR="00A428A8" w:rsidRPr="007F66ED" w:rsidRDefault="00A428A8" w:rsidP="004B3FC1">
            <w:pPr>
              <w:spacing w:after="0"/>
              <w:jc w:val="center"/>
              <w:rPr>
                <w:rFonts w:cs="Tahoma"/>
                <w:szCs w:val="20"/>
              </w:rPr>
            </w:pPr>
          </w:p>
        </w:tc>
        <w:tc>
          <w:tcPr>
            <w:tcW w:w="656" w:type="dxa"/>
            <w:vAlign w:val="center"/>
          </w:tcPr>
          <w:p w14:paraId="3E558CCC" w14:textId="77777777" w:rsidR="00A428A8" w:rsidRPr="007F66ED" w:rsidRDefault="00A428A8" w:rsidP="004B3FC1">
            <w:pPr>
              <w:spacing w:after="0"/>
              <w:jc w:val="center"/>
              <w:rPr>
                <w:rFonts w:cs="Tahoma"/>
                <w:szCs w:val="20"/>
              </w:rPr>
            </w:pPr>
          </w:p>
        </w:tc>
        <w:tc>
          <w:tcPr>
            <w:tcW w:w="655" w:type="dxa"/>
            <w:vAlign w:val="center"/>
          </w:tcPr>
          <w:p w14:paraId="73075296" w14:textId="77777777" w:rsidR="00A428A8" w:rsidRPr="007F66ED" w:rsidRDefault="00A428A8" w:rsidP="004B3FC1">
            <w:pPr>
              <w:spacing w:after="0"/>
              <w:jc w:val="center"/>
              <w:rPr>
                <w:rFonts w:cs="Tahoma"/>
                <w:szCs w:val="20"/>
              </w:rPr>
            </w:pPr>
          </w:p>
        </w:tc>
        <w:tc>
          <w:tcPr>
            <w:tcW w:w="656" w:type="dxa"/>
            <w:vAlign w:val="center"/>
          </w:tcPr>
          <w:p w14:paraId="7AF83495" w14:textId="77777777" w:rsidR="00A428A8" w:rsidRPr="007F66ED" w:rsidRDefault="00A428A8" w:rsidP="004B3FC1">
            <w:pPr>
              <w:spacing w:after="0"/>
              <w:jc w:val="center"/>
              <w:rPr>
                <w:rFonts w:cs="Tahoma"/>
                <w:szCs w:val="20"/>
              </w:rPr>
            </w:pPr>
          </w:p>
        </w:tc>
        <w:tc>
          <w:tcPr>
            <w:tcW w:w="656" w:type="dxa"/>
            <w:vAlign w:val="center"/>
          </w:tcPr>
          <w:p w14:paraId="1F062E25" w14:textId="77777777" w:rsidR="00A428A8" w:rsidRPr="007F66ED" w:rsidRDefault="00A428A8" w:rsidP="004B3FC1">
            <w:pPr>
              <w:spacing w:after="0"/>
              <w:jc w:val="center"/>
              <w:rPr>
                <w:rFonts w:cs="Tahoma"/>
                <w:szCs w:val="20"/>
              </w:rPr>
            </w:pPr>
          </w:p>
        </w:tc>
        <w:tc>
          <w:tcPr>
            <w:tcW w:w="656" w:type="dxa"/>
            <w:vAlign w:val="center"/>
          </w:tcPr>
          <w:p w14:paraId="4B24F837" w14:textId="77777777" w:rsidR="00A428A8" w:rsidRPr="007F66ED" w:rsidRDefault="00A428A8" w:rsidP="004B3FC1">
            <w:pPr>
              <w:spacing w:after="0"/>
              <w:jc w:val="center"/>
              <w:rPr>
                <w:rFonts w:cs="Tahoma"/>
                <w:szCs w:val="20"/>
              </w:rPr>
            </w:pPr>
          </w:p>
        </w:tc>
      </w:tr>
      <w:tr w:rsidR="00A428A8" w:rsidRPr="007F66ED" w14:paraId="68A21C7E" w14:textId="77777777" w:rsidTr="004B3FC1">
        <w:trPr>
          <w:trHeight w:val="317"/>
        </w:trPr>
        <w:tc>
          <w:tcPr>
            <w:tcW w:w="4780" w:type="dxa"/>
            <w:vAlign w:val="center"/>
          </w:tcPr>
          <w:p w14:paraId="65198B93" w14:textId="77777777" w:rsidR="00A428A8" w:rsidRPr="007F66ED" w:rsidRDefault="00A428A8" w:rsidP="004B3FC1">
            <w:pPr>
              <w:spacing w:after="0"/>
              <w:rPr>
                <w:rFonts w:cs="Tahoma"/>
                <w:szCs w:val="20"/>
              </w:rPr>
            </w:pPr>
            <w:r w:rsidRPr="007F66ED">
              <w:rPr>
                <w:rFonts w:cs="Tahoma"/>
                <w:szCs w:val="20"/>
              </w:rPr>
              <w:t xml:space="preserve">Hydraulic Tank Fluid Level </w:t>
            </w:r>
          </w:p>
        </w:tc>
        <w:tc>
          <w:tcPr>
            <w:tcW w:w="655" w:type="dxa"/>
            <w:vAlign w:val="center"/>
          </w:tcPr>
          <w:p w14:paraId="200C651D" w14:textId="77777777" w:rsidR="00A428A8" w:rsidRPr="007F66ED" w:rsidRDefault="00A428A8" w:rsidP="004B3FC1">
            <w:pPr>
              <w:spacing w:after="0"/>
              <w:jc w:val="center"/>
              <w:rPr>
                <w:rFonts w:cs="Tahoma"/>
                <w:szCs w:val="20"/>
              </w:rPr>
            </w:pPr>
          </w:p>
        </w:tc>
        <w:tc>
          <w:tcPr>
            <w:tcW w:w="656" w:type="dxa"/>
            <w:vAlign w:val="center"/>
          </w:tcPr>
          <w:p w14:paraId="168FD3CB" w14:textId="77777777" w:rsidR="00A428A8" w:rsidRPr="007F66ED" w:rsidRDefault="00A428A8" w:rsidP="004B3FC1">
            <w:pPr>
              <w:spacing w:after="0"/>
              <w:jc w:val="center"/>
              <w:rPr>
                <w:rFonts w:cs="Tahoma"/>
                <w:szCs w:val="20"/>
              </w:rPr>
            </w:pPr>
          </w:p>
        </w:tc>
        <w:tc>
          <w:tcPr>
            <w:tcW w:w="656" w:type="dxa"/>
            <w:vAlign w:val="center"/>
          </w:tcPr>
          <w:p w14:paraId="26BCC673" w14:textId="77777777" w:rsidR="00A428A8" w:rsidRPr="007F66ED" w:rsidRDefault="00A428A8" w:rsidP="004B3FC1">
            <w:pPr>
              <w:spacing w:after="0"/>
              <w:jc w:val="center"/>
              <w:rPr>
                <w:rFonts w:cs="Tahoma"/>
                <w:szCs w:val="20"/>
              </w:rPr>
            </w:pPr>
          </w:p>
        </w:tc>
        <w:tc>
          <w:tcPr>
            <w:tcW w:w="655" w:type="dxa"/>
            <w:vAlign w:val="center"/>
          </w:tcPr>
          <w:p w14:paraId="3315E9FE" w14:textId="77777777" w:rsidR="00A428A8" w:rsidRPr="007F66ED" w:rsidRDefault="00A428A8" w:rsidP="004B3FC1">
            <w:pPr>
              <w:spacing w:after="0"/>
              <w:jc w:val="center"/>
              <w:rPr>
                <w:rFonts w:cs="Tahoma"/>
                <w:szCs w:val="20"/>
              </w:rPr>
            </w:pPr>
          </w:p>
        </w:tc>
        <w:tc>
          <w:tcPr>
            <w:tcW w:w="656" w:type="dxa"/>
            <w:vAlign w:val="center"/>
          </w:tcPr>
          <w:p w14:paraId="6ABE824C" w14:textId="77777777" w:rsidR="00A428A8" w:rsidRPr="007F66ED" w:rsidRDefault="00A428A8" w:rsidP="004B3FC1">
            <w:pPr>
              <w:spacing w:after="0"/>
              <w:jc w:val="center"/>
              <w:rPr>
                <w:rFonts w:cs="Tahoma"/>
                <w:szCs w:val="20"/>
              </w:rPr>
            </w:pPr>
          </w:p>
        </w:tc>
        <w:tc>
          <w:tcPr>
            <w:tcW w:w="656" w:type="dxa"/>
            <w:vAlign w:val="center"/>
          </w:tcPr>
          <w:p w14:paraId="29999353" w14:textId="77777777" w:rsidR="00A428A8" w:rsidRPr="007F66ED" w:rsidRDefault="00A428A8" w:rsidP="004B3FC1">
            <w:pPr>
              <w:spacing w:after="0"/>
              <w:jc w:val="center"/>
              <w:rPr>
                <w:rFonts w:cs="Tahoma"/>
                <w:szCs w:val="20"/>
              </w:rPr>
            </w:pPr>
          </w:p>
        </w:tc>
        <w:tc>
          <w:tcPr>
            <w:tcW w:w="656" w:type="dxa"/>
            <w:vAlign w:val="center"/>
          </w:tcPr>
          <w:p w14:paraId="03B59858" w14:textId="77777777" w:rsidR="00A428A8" w:rsidRPr="007F66ED" w:rsidRDefault="00A428A8" w:rsidP="004B3FC1">
            <w:pPr>
              <w:spacing w:after="0"/>
              <w:jc w:val="center"/>
              <w:rPr>
                <w:rFonts w:cs="Tahoma"/>
                <w:szCs w:val="20"/>
              </w:rPr>
            </w:pPr>
          </w:p>
        </w:tc>
      </w:tr>
      <w:tr w:rsidR="00A428A8" w:rsidRPr="007F66ED" w14:paraId="210259BD" w14:textId="77777777" w:rsidTr="004B3FC1">
        <w:trPr>
          <w:trHeight w:val="317"/>
        </w:trPr>
        <w:tc>
          <w:tcPr>
            <w:tcW w:w="4780" w:type="dxa"/>
            <w:vAlign w:val="center"/>
          </w:tcPr>
          <w:p w14:paraId="2E2BF447" w14:textId="77777777" w:rsidR="00A428A8" w:rsidRPr="007F66ED" w:rsidRDefault="00A428A8" w:rsidP="004B3FC1">
            <w:pPr>
              <w:spacing w:after="0"/>
              <w:rPr>
                <w:rFonts w:cs="Tahoma"/>
                <w:szCs w:val="20"/>
              </w:rPr>
            </w:pPr>
            <w:r w:rsidRPr="007F66ED">
              <w:rPr>
                <w:rFonts w:cs="Tahoma"/>
                <w:szCs w:val="20"/>
              </w:rPr>
              <w:t>Brake Fluid Level</w:t>
            </w:r>
          </w:p>
        </w:tc>
        <w:tc>
          <w:tcPr>
            <w:tcW w:w="655" w:type="dxa"/>
            <w:vAlign w:val="center"/>
          </w:tcPr>
          <w:p w14:paraId="67470DD9" w14:textId="77777777" w:rsidR="00A428A8" w:rsidRPr="007F66ED" w:rsidRDefault="00A428A8" w:rsidP="004B3FC1">
            <w:pPr>
              <w:spacing w:after="0"/>
              <w:jc w:val="center"/>
              <w:rPr>
                <w:rFonts w:cs="Tahoma"/>
                <w:szCs w:val="20"/>
              </w:rPr>
            </w:pPr>
          </w:p>
        </w:tc>
        <w:tc>
          <w:tcPr>
            <w:tcW w:w="656" w:type="dxa"/>
            <w:vAlign w:val="center"/>
          </w:tcPr>
          <w:p w14:paraId="2BEB37AB" w14:textId="77777777" w:rsidR="00A428A8" w:rsidRPr="007F66ED" w:rsidRDefault="00A428A8" w:rsidP="004B3FC1">
            <w:pPr>
              <w:spacing w:after="0"/>
              <w:jc w:val="center"/>
              <w:rPr>
                <w:rFonts w:cs="Tahoma"/>
                <w:szCs w:val="20"/>
              </w:rPr>
            </w:pPr>
          </w:p>
        </w:tc>
        <w:tc>
          <w:tcPr>
            <w:tcW w:w="656" w:type="dxa"/>
            <w:vAlign w:val="center"/>
          </w:tcPr>
          <w:p w14:paraId="79C35BEE" w14:textId="77777777" w:rsidR="00A428A8" w:rsidRPr="007F66ED" w:rsidRDefault="00A428A8" w:rsidP="004B3FC1">
            <w:pPr>
              <w:spacing w:after="0"/>
              <w:jc w:val="center"/>
              <w:rPr>
                <w:rFonts w:cs="Tahoma"/>
                <w:szCs w:val="20"/>
              </w:rPr>
            </w:pPr>
          </w:p>
        </w:tc>
        <w:tc>
          <w:tcPr>
            <w:tcW w:w="655" w:type="dxa"/>
            <w:vAlign w:val="center"/>
          </w:tcPr>
          <w:p w14:paraId="56AABE3C" w14:textId="77777777" w:rsidR="00A428A8" w:rsidRPr="007F66ED" w:rsidRDefault="00A428A8" w:rsidP="004B3FC1">
            <w:pPr>
              <w:spacing w:after="0"/>
              <w:jc w:val="center"/>
              <w:rPr>
                <w:rFonts w:cs="Tahoma"/>
                <w:szCs w:val="20"/>
              </w:rPr>
            </w:pPr>
          </w:p>
        </w:tc>
        <w:tc>
          <w:tcPr>
            <w:tcW w:w="656" w:type="dxa"/>
            <w:vAlign w:val="center"/>
          </w:tcPr>
          <w:p w14:paraId="6F50D88A" w14:textId="77777777" w:rsidR="00A428A8" w:rsidRPr="007F66ED" w:rsidRDefault="00A428A8" w:rsidP="004B3FC1">
            <w:pPr>
              <w:spacing w:after="0"/>
              <w:jc w:val="center"/>
              <w:rPr>
                <w:rFonts w:cs="Tahoma"/>
                <w:szCs w:val="20"/>
              </w:rPr>
            </w:pPr>
          </w:p>
        </w:tc>
        <w:tc>
          <w:tcPr>
            <w:tcW w:w="656" w:type="dxa"/>
            <w:vAlign w:val="center"/>
          </w:tcPr>
          <w:p w14:paraId="0B9010AF" w14:textId="77777777" w:rsidR="00A428A8" w:rsidRPr="007F66ED" w:rsidRDefault="00A428A8" w:rsidP="004B3FC1">
            <w:pPr>
              <w:spacing w:after="0"/>
              <w:jc w:val="center"/>
              <w:rPr>
                <w:rFonts w:cs="Tahoma"/>
                <w:szCs w:val="20"/>
              </w:rPr>
            </w:pPr>
          </w:p>
        </w:tc>
        <w:tc>
          <w:tcPr>
            <w:tcW w:w="656" w:type="dxa"/>
            <w:vAlign w:val="center"/>
          </w:tcPr>
          <w:p w14:paraId="30DCC871" w14:textId="77777777" w:rsidR="00A428A8" w:rsidRPr="007F66ED" w:rsidRDefault="00A428A8" w:rsidP="004B3FC1">
            <w:pPr>
              <w:spacing w:after="0"/>
              <w:jc w:val="center"/>
              <w:rPr>
                <w:rFonts w:cs="Tahoma"/>
                <w:szCs w:val="20"/>
              </w:rPr>
            </w:pPr>
          </w:p>
        </w:tc>
      </w:tr>
      <w:tr w:rsidR="00A428A8" w:rsidRPr="007F66ED" w14:paraId="3167BF32" w14:textId="77777777" w:rsidTr="004B3FC1">
        <w:trPr>
          <w:trHeight w:val="317"/>
        </w:trPr>
        <w:tc>
          <w:tcPr>
            <w:tcW w:w="4780" w:type="dxa"/>
            <w:vAlign w:val="center"/>
          </w:tcPr>
          <w:p w14:paraId="72397475" w14:textId="77777777" w:rsidR="00A428A8" w:rsidRPr="007F66ED" w:rsidRDefault="00A428A8" w:rsidP="004B3FC1">
            <w:pPr>
              <w:spacing w:after="0"/>
              <w:rPr>
                <w:rFonts w:cs="Tahoma"/>
                <w:szCs w:val="20"/>
              </w:rPr>
            </w:pPr>
            <w:r w:rsidRPr="007F66ED">
              <w:rPr>
                <w:rFonts w:cs="Tahoma"/>
                <w:szCs w:val="20"/>
              </w:rPr>
              <w:t>Transmission Fluid Level</w:t>
            </w:r>
          </w:p>
        </w:tc>
        <w:tc>
          <w:tcPr>
            <w:tcW w:w="655" w:type="dxa"/>
            <w:vAlign w:val="center"/>
          </w:tcPr>
          <w:p w14:paraId="2135B3AD" w14:textId="77777777" w:rsidR="00A428A8" w:rsidRPr="007F66ED" w:rsidRDefault="00A428A8" w:rsidP="004B3FC1">
            <w:pPr>
              <w:spacing w:after="0"/>
              <w:jc w:val="center"/>
              <w:rPr>
                <w:rFonts w:cs="Tahoma"/>
                <w:szCs w:val="20"/>
              </w:rPr>
            </w:pPr>
          </w:p>
        </w:tc>
        <w:tc>
          <w:tcPr>
            <w:tcW w:w="656" w:type="dxa"/>
            <w:vAlign w:val="center"/>
          </w:tcPr>
          <w:p w14:paraId="243AC167" w14:textId="77777777" w:rsidR="00A428A8" w:rsidRPr="007F66ED" w:rsidRDefault="00A428A8" w:rsidP="004B3FC1">
            <w:pPr>
              <w:spacing w:after="0"/>
              <w:jc w:val="center"/>
              <w:rPr>
                <w:rFonts w:cs="Tahoma"/>
                <w:szCs w:val="20"/>
              </w:rPr>
            </w:pPr>
          </w:p>
        </w:tc>
        <w:tc>
          <w:tcPr>
            <w:tcW w:w="656" w:type="dxa"/>
            <w:vAlign w:val="center"/>
          </w:tcPr>
          <w:p w14:paraId="7D1A3FD1" w14:textId="77777777" w:rsidR="00A428A8" w:rsidRPr="007F66ED" w:rsidRDefault="00A428A8" w:rsidP="004B3FC1">
            <w:pPr>
              <w:spacing w:after="0"/>
              <w:jc w:val="center"/>
              <w:rPr>
                <w:rFonts w:cs="Tahoma"/>
                <w:szCs w:val="20"/>
              </w:rPr>
            </w:pPr>
          </w:p>
        </w:tc>
        <w:tc>
          <w:tcPr>
            <w:tcW w:w="655" w:type="dxa"/>
            <w:vAlign w:val="center"/>
          </w:tcPr>
          <w:p w14:paraId="730F25FD" w14:textId="77777777" w:rsidR="00A428A8" w:rsidRPr="007F66ED" w:rsidRDefault="00A428A8" w:rsidP="004B3FC1">
            <w:pPr>
              <w:spacing w:after="0"/>
              <w:jc w:val="center"/>
              <w:rPr>
                <w:rFonts w:cs="Tahoma"/>
                <w:szCs w:val="20"/>
              </w:rPr>
            </w:pPr>
          </w:p>
        </w:tc>
        <w:tc>
          <w:tcPr>
            <w:tcW w:w="656" w:type="dxa"/>
            <w:vAlign w:val="center"/>
          </w:tcPr>
          <w:p w14:paraId="27315EDC" w14:textId="77777777" w:rsidR="00A428A8" w:rsidRPr="007F66ED" w:rsidRDefault="00A428A8" w:rsidP="004B3FC1">
            <w:pPr>
              <w:spacing w:after="0"/>
              <w:jc w:val="center"/>
              <w:rPr>
                <w:rFonts w:cs="Tahoma"/>
                <w:szCs w:val="20"/>
              </w:rPr>
            </w:pPr>
          </w:p>
        </w:tc>
        <w:tc>
          <w:tcPr>
            <w:tcW w:w="656" w:type="dxa"/>
            <w:vAlign w:val="center"/>
          </w:tcPr>
          <w:p w14:paraId="2C10F2D1" w14:textId="77777777" w:rsidR="00A428A8" w:rsidRPr="007F66ED" w:rsidRDefault="00A428A8" w:rsidP="004B3FC1">
            <w:pPr>
              <w:spacing w:after="0"/>
              <w:jc w:val="center"/>
              <w:rPr>
                <w:rFonts w:cs="Tahoma"/>
                <w:szCs w:val="20"/>
              </w:rPr>
            </w:pPr>
          </w:p>
        </w:tc>
        <w:tc>
          <w:tcPr>
            <w:tcW w:w="656" w:type="dxa"/>
            <w:vAlign w:val="center"/>
          </w:tcPr>
          <w:p w14:paraId="21400E0D" w14:textId="77777777" w:rsidR="00A428A8" w:rsidRPr="007F66ED" w:rsidRDefault="00A428A8" w:rsidP="004B3FC1">
            <w:pPr>
              <w:spacing w:after="0"/>
              <w:jc w:val="center"/>
              <w:rPr>
                <w:rFonts w:cs="Tahoma"/>
                <w:szCs w:val="20"/>
              </w:rPr>
            </w:pPr>
          </w:p>
        </w:tc>
      </w:tr>
      <w:tr w:rsidR="00A428A8" w:rsidRPr="007F66ED" w14:paraId="126414B3" w14:textId="77777777" w:rsidTr="004B3FC1">
        <w:trPr>
          <w:trHeight w:val="317"/>
        </w:trPr>
        <w:tc>
          <w:tcPr>
            <w:tcW w:w="4780" w:type="dxa"/>
            <w:vAlign w:val="center"/>
          </w:tcPr>
          <w:p w14:paraId="741EBD06" w14:textId="77777777" w:rsidR="00A428A8" w:rsidRPr="007F66ED" w:rsidRDefault="00A428A8" w:rsidP="004B3FC1">
            <w:pPr>
              <w:spacing w:after="0"/>
              <w:rPr>
                <w:rFonts w:cs="Tahoma"/>
                <w:szCs w:val="20"/>
                <w:lang w:val="es-ES"/>
              </w:rPr>
            </w:pPr>
            <w:r w:rsidRPr="007F66ED">
              <w:rPr>
                <w:rFonts w:cs="Tahoma"/>
                <w:szCs w:val="20"/>
              </w:rPr>
              <w:t>Engine Oil Level</w:t>
            </w:r>
          </w:p>
        </w:tc>
        <w:tc>
          <w:tcPr>
            <w:tcW w:w="655" w:type="dxa"/>
            <w:vAlign w:val="center"/>
          </w:tcPr>
          <w:p w14:paraId="5A46838B" w14:textId="77777777" w:rsidR="00A428A8" w:rsidRPr="007F66ED" w:rsidRDefault="00A428A8" w:rsidP="004B3FC1">
            <w:pPr>
              <w:spacing w:after="0"/>
              <w:jc w:val="center"/>
              <w:rPr>
                <w:rFonts w:cs="Tahoma"/>
                <w:szCs w:val="20"/>
                <w:lang w:val="es-ES"/>
              </w:rPr>
            </w:pPr>
          </w:p>
        </w:tc>
        <w:tc>
          <w:tcPr>
            <w:tcW w:w="656" w:type="dxa"/>
            <w:vAlign w:val="center"/>
          </w:tcPr>
          <w:p w14:paraId="5E3148C8" w14:textId="77777777" w:rsidR="00A428A8" w:rsidRPr="007F66ED" w:rsidRDefault="00A428A8" w:rsidP="004B3FC1">
            <w:pPr>
              <w:spacing w:after="0"/>
              <w:jc w:val="center"/>
              <w:rPr>
                <w:rFonts w:cs="Tahoma"/>
                <w:szCs w:val="20"/>
                <w:lang w:val="es-ES"/>
              </w:rPr>
            </w:pPr>
          </w:p>
        </w:tc>
        <w:tc>
          <w:tcPr>
            <w:tcW w:w="656" w:type="dxa"/>
            <w:vAlign w:val="center"/>
          </w:tcPr>
          <w:p w14:paraId="23C1FFF8" w14:textId="77777777" w:rsidR="00A428A8" w:rsidRPr="007F66ED" w:rsidRDefault="00A428A8" w:rsidP="004B3FC1">
            <w:pPr>
              <w:spacing w:after="0"/>
              <w:jc w:val="center"/>
              <w:rPr>
                <w:rFonts w:cs="Tahoma"/>
                <w:szCs w:val="20"/>
                <w:lang w:val="es-ES"/>
              </w:rPr>
            </w:pPr>
          </w:p>
        </w:tc>
        <w:tc>
          <w:tcPr>
            <w:tcW w:w="655" w:type="dxa"/>
            <w:vAlign w:val="center"/>
          </w:tcPr>
          <w:p w14:paraId="6485825E" w14:textId="77777777" w:rsidR="00A428A8" w:rsidRPr="007F66ED" w:rsidRDefault="00A428A8" w:rsidP="004B3FC1">
            <w:pPr>
              <w:spacing w:after="0"/>
              <w:jc w:val="center"/>
              <w:rPr>
                <w:rFonts w:cs="Tahoma"/>
                <w:szCs w:val="20"/>
                <w:lang w:val="es-ES"/>
              </w:rPr>
            </w:pPr>
          </w:p>
        </w:tc>
        <w:tc>
          <w:tcPr>
            <w:tcW w:w="656" w:type="dxa"/>
            <w:vAlign w:val="center"/>
          </w:tcPr>
          <w:p w14:paraId="70E72F9B" w14:textId="77777777" w:rsidR="00A428A8" w:rsidRPr="007F66ED" w:rsidRDefault="00A428A8" w:rsidP="004B3FC1">
            <w:pPr>
              <w:spacing w:after="0"/>
              <w:jc w:val="center"/>
              <w:rPr>
                <w:rFonts w:cs="Tahoma"/>
                <w:szCs w:val="20"/>
                <w:lang w:val="es-ES"/>
              </w:rPr>
            </w:pPr>
          </w:p>
        </w:tc>
        <w:tc>
          <w:tcPr>
            <w:tcW w:w="656" w:type="dxa"/>
            <w:vAlign w:val="center"/>
          </w:tcPr>
          <w:p w14:paraId="701A36E1" w14:textId="77777777" w:rsidR="00A428A8" w:rsidRPr="007F66ED" w:rsidRDefault="00A428A8" w:rsidP="004B3FC1">
            <w:pPr>
              <w:spacing w:after="0"/>
              <w:jc w:val="center"/>
              <w:rPr>
                <w:rFonts w:cs="Tahoma"/>
                <w:szCs w:val="20"/>
                <w:lang w:val="es-ES"/>
              </w:rPr>
            </w:pPr>
          </w:p>
        </w:tc>
        <w:tc>
          <w:tcPr>
            <w:tcW w:w="656" w:type="dxa"/>
            <w:vAlign w:val="center"/>
          </w:tcPr>
          <w:p w14:paraId="38B85365" w14:textId="77777777" w:rsidR="00A428A8" w:rsidRPr="007F66ED" w:rsidRDefault="00A428A8" w:rsidP="004B3FC1">
            <w:pPr>
              <w:spacing w:after="0"/>
              <w:jc w:val="center"/>
              <w:rPr>
                <w:rFonts w:cs="Tahoma"/>
                <w:szCs w:val="20"/>
                <w:lang w:val="es-ES"/>
              </w:rPr>
            </w:pPr>
          </w:p>
        </w:tc>
      </w:tr>
      <w:tr w:rsidR="00A428A8" w:rsidRPr="007F66ED" w14:paraId="56FA07B1" w14:textId="77777777" w:rsidTr="004B3FC1">
        <w:trPr>
          <w:trHeight w:val="317"/>
        </w:trPr>
        <w:tc>
          <w:tcPr>
            <w:tcW w:w="4780" w:type="dxa"/>
            <w:vAlign w:val="center"/>
          </w:tcPr>
          <w:p w14:paraId="247AC3B0" w14:textId="77777777" w:rsidR="00A428A8" w:rsidRPr="007F66ED" w:rsidRDefault="00A428A8" w:rsidP="004B3FC1">
            <w:pPr>
              <w:spacing w:after="0"/>
              <w:rPr>
                <w:rFonts w:cs="Tahoma"/>
                <w:szCs w:val="20"/>
              </w:rPr>
            </w:pPr>
            <w:r w:rsidRPr="007F66ED">
              <w:rPr>
                <w:rFonts w:cs="Tahoma"/>
                <w:szCs w:val="20"/>
              </w:rPr>
              <w:t>Coolant Level</w:t>
            </w:r>
          </w:p>
        </w:tc>
        <w:tc>
          <w:tcPr>
            <w:tcW w:w="655" w:type="dxa"/>
            <w:vAlign w:val="center"/>
          </w:tcPr>
          <w:p w14:paraId="14B1F44F" w14:textId="77777777" w:rsidR="00A428A8" w:rsidRPr="007F66ED" w:rsidRDefault="00A428A8" w:rsidP="004B3FC1">
            <w:pPr>
              <w:spacing w:after="0"/>
              <w:jc w:val="center"/>
              <w:rPr>
                <w:rFonts w:cs="Tahoma"/>
                <w:szCs w:val="20"/>
              </w:rPr>
            </w:pPr>
          </w:p>
        </w:tc>
        <w:tc>
          <w:tcPr>
            <w:tcW w:w="656" w:type="dxa"/>
            <w:vAlign w:val="center"/>
          </w:tcPr>
          <w:p w14:paraId="09F6251D" w14:textId="77777777" w:rsidR="00A428A8" w:rsidRPr="007F66ED" w:rsidRDefault="00A428A8" w:rsidP="004B3FC1">
            <w:pPr>
              <w:spacing w:after="0"/>
              <w:jc w:val="center"/>
              <w:rPr>
                <w:rFonts w:cs="Tahoma"/>
                <w:szCs w:val="20"/>
              </w:rPr>
            </w:pPr>
          </w:p>
        </w:tc>
        <w:tc>
          <w:tcPr>
            <w:tcW w:w="656" w:type="dxa"/>
            <w:vAlign w:val="center"/>
          </w:tcPr>
          <w:p w14:paraId="42FA75AB" w14:textId="77777777" w:rsidR="00A428A8" w:rsidRPr="007F66ED" w:rsidRDefault="00A428A8" w:rsidP="004B3FC1">
            <w:pPr>
              <w:spacing w:after="0"/>
              <w:jc w:val="center"/>
              <w:rPr>
                <w:rFonts w:cs="Tahoma"/>
                <w:szCs w:val="20"/>
              </w:rPr>
            </w:pPr>
          </w:p>
        </w:tc>
        <w:tc>
          <w:tcPr>
            <w:tcW w:w="655" w:type="dxa"/>
            <w:vAlign w:val="center"/>
          </w:tcPr>
          <w:p w14:paraId="1D80FA70" w14:textId="77777777" w:rsidR="00A428A8" w:rsidRPr="007F66ED" w:rsidRDefault="00A428A8" w:rsidP="004B3FC1">
            <w:pPr>
              <w:spacing w:after="0"/>
              <w:jc w:val="center"/>
              <w:rPr>
                <w:rFonts w:cs="Tahoma"/>
                <w:szCs w:val="20"/>
              </w:rPr>
            </w:pPr>
          </w:p>
        </w:tc>
        <w:tc>
          <w:tcPr>
            <w:tcW w:w="656" w:type="dxa"/>
            <w:vAlign w:val="center"/>
          </w:tcPr>
          <w:p w14:paraId="781461F1" w14:textId="77777777" w:rsidR="00A428A8" w:rsidRPr="007F66ED" w:rsidRDefault="00A428A8" w:rsidP="004B3FC1">
            <w:pPr>
              <w:spacing w:after="0"/>
              <w:jc w:val="center"/>
              <w:rPr>
                <w:rFonts w:cs="Tahoma"/>
                <w:szCs w:val="20"/>
              </w:rPr>
            </w:pPr>
          </w:p>
        </w:tc>
        <w:tc>
          <w:tcPr>
            <w:tcW w:w="656" w:type="dxa"/>
            <w:vAlign w:val="center"/>
          </w:tcPr>
          <w:p w14:paraId="40FE50CA" w14:textId="77777777" w:rsidR="00A428A8" w:rsidRPr="007F66ED" w:rsidRDefault="00A428A8" w:rsidP="004B3FC1">
            <w:pPr>
              <w:spacing w:after="0"/>
              <w:jc w:val="center"/>
              <w:rPr>
                <w:rFonts w:cs="Tahoma"/>
                <w:szCs w:val="20"/>
              </w:rPr>
            </w:pPr>
          </w:p>
        </w:tc>
        <w:tc>
          <w:tcPr>
            <w:tcW w:w="656" w:type="dxa"/>
            <w:vAlign w:val="center"/>
          </w:tcPr>
          <w:p w14:paraId="776E2122" w14:textId="77777777" w:rsidR="00A428A8" w:rsidRPr="007F66ED" w:rsidRDefault="00A428A8" w:rsidP="004B3FC1">
            <w:pPr>
              <w:spacing w:after="0"/>
              <w:jc w:val="center"/>
              <w:rPr>
                <w:rFonts w:cs="Tahoma"/>
                <w:szCs w:val="20"/>
              </w:rPr>
            </w:pPr>
          </w:p>
        </w:tc>
      </w:tr>
      <w:tr w:rsidR="004B3FC1" w:rsidRPr="00A513A7" w14:paraId="6C2E8955" w14:textId="77777777" w:rsidTr="009E5B18">
        <w:trPr>
          <w:trHeight w:val="317"/>
        </w:trPr>
        <w:tc>
          <w:tcPr>
            <w:tcW w:w="9370" w:type="dxa"/>
            <w:gridSpan w:val="8"/>
            <w:shd w:val="clear" w:color="auto" w:fill="D9D9D9" w:themeFill="background1" w:themeFillShade="D9"/>
            <w:vAlign w:val="center"/>
          </w:tcPr>
          <w:p w14:paraId="5105F255" w14:textId="77777777" w:rsidR="004B3FC1" w:rsidRPr="00A513A7" w:rsidRDefault="004B3FC1" w:rsidP="004B3FC1">
            <w:pPr>
              <w:spacing w:after="0"/>
              <w:jc w:val="center"/>
              <w:rPr>
                <w:rFonts w:cs="Tahoma"/>
                <w:b/>
                <w:bCs/>
                <w:szCs w:val="20"/>
              </w:rPr>
            </w:pPr>
            <w:r w:rsidRPr="00A513A7">
              <w:rPr>
                <w:rFonts w:cs="Tahoma"/>
                <w:b/>
                <w:bCs/>
                <w:szCs w:val="20"/>
              </w:rPr>
              <w:t>Condition – Engine Compartment</w:t>
            </w:r>
          </w:p>
        </w:tc>
      </w:tr>
      <w:tr w:rsidR="00A428A8" w:rsidRPr="007F66ED" w14:paraId="1495CD7D" w14:textId="77777777" w:rsidTr="004B3FC1">
        <w:trPr>
          <w:trHeight w:val="317"/>
        </w:trPr>
        <w:tc>
          <w:tcPr>
            <w:tcW w:w="4780" w:type="dxa"/>
            <w:vAlign w:val="center"/>
          </w:tcPr>
          <w:p w14:paraId="505775A4" w14:textId="77777777" w:rsidR="00A428A8" w:rsidRPr="007F66ED" w:rsidRDefault="00A428A8" w:rsidP="004B3FC1">
            <w:pPr>
              <w:spacing w:after="0"/>
              <w:rPr>
                <w:rFonts w:cs="Tahoma"/>
                <w:szCs w:val="20"/>
              </w:rPr>
            </w:pPr>
            <w:r>
              <w:rPr>
                <w:rFonts w:cs="Tahoma"/>
                <w:szCs w:val="20"/>
              </w:rPr>
              <w:t>Drive Belts</w:t>
            </w:r>
          </w:p>
        </w:tc>
        <w:tc>
          <w:tcPr>
            <w:tcW w:w="655" w:type="dxa"/>
            <w:vAlign w:val="center"/>
          </w:tcPr>
          <w:p w14:paraId="464906D8" w14:textId="77777777" w:rsidR="00A428A8" w:rsidRPr="007F66ED" w:rsidRDefault="00A428A8" w:rsidP="004B3FC1">
            <w:pPr>
              <w:spacing w:after="0"/>
              <w:jc w:val="center"/>
              <w:rPr>
                <w:rFonts w:cs="Tahoma"/>
                <w:szCs w:val="20"/>
              </w:rPr>
            </w:pPr>
          </w:p>
        </w:tc>
        <w:tc>
          <w:tcPr>
            <w:tcW w:w="656" w:type="dxa"/>
            <w:vAlign w:val="center"/>
          </w:tcPr>
          <w:p w14:paraId="7A986661" w14:textId="77777777" w:rsidR="00A428A8" w:rsidRPr="007F66ED" w:rsidRDefault="00A428A8" w:rsidP="004B3FC1">
            <w:pPr>
              <w:spacing w:after="0"/>
              <w:jc w:val="center"/>
              <w:rPr>
                <w:rFonts w:cs="Tahoma"/>
                <w:szCs w:val="20"/>
              </w:rPr>
            </w:pPr>
          </w:p>
        </w:tc>
        <w:tc>
          <w:tcPr>
            <w:tcW w:w="656" w:type="dxa"/>
            <w:vAlign w:val="center"/>
          </w:tcPr>
          <w:p w14:paraId="439C963E" w14:textId="77777777" w:rsidR="00A428A8" w:rsidRPr="007F66ED" w:rsidRDefault="00A428A8" w:rsidP="004B3FC1">
            <w:pPr>
              <w:spacing w:after="0"/>
              <w:jc w:val="center"/>
              <w:rPr>
                <w:rFonts w:cs="Tahoma"/>
                <w:szCs w:val="20"/>
              </w:rPr>
            </w:pPr>
          </w:p>
        </w:tc>
        <w:tc>
          <w:tcPr>
            <w:tcW w:w="655" w:type="dxa"/>
            <w:vAlign w:val="center"/>
          </w:tcPr>
          <w:p w14:paraId="693C9DDD" w14:textId="77777777" w:rsidR="00A428A8" w:rsidRPr="007F66ED" w:rsidRDefault="00A428A8" w:rsidP="004B3FC1">
            <w:pPr>
              <w:spacing w:after="0"/>
              <w:jc w:val="center"/>
              <w:rPr>
                <w:rFonts w:cs="Tahoma"/>
                <w:szCs w:val="20"/>
              </w:rPr>
            </w:pPr>
          </w:p>
        </w:tc>
        <w:tc>
          <w:tcPr>
            <w:tcW w:w="656" w:type="dxa"/>
            <w:vAlign w:val="center"/>
          </w:tcPr>
          <w:p w14:paraId="55812337" w14:textId="77777777" w:rsidR="00A428A8" w:rsidRPr="007F66ED" w:rsidRDefault="00A428A8" w:rsidP="004B3FC1">
            <w:pPr>
              <w:spacing w:after="0"/>
              <w:jc w:val="center"/>
              <w:rPr>
                <w:rFonts w:cs="Tahoma"/>
                <w:szCs w:val="20"/>
              </w:rPr>
            </w:pPr>
          </w:p>
        </w:tc>
        <w:tc>
          <w:tcPr>
            <w:tcW w:w="656" w:type="dxa"/>
            <w:vAlign w:val="center"/>
          </w:tcPr>
          <w:p w14:paraId="5630DF74" w14:textId="77777777" w:rsidR="00A428A8" w:rsidRPr="007F66ED" w:rsidRDefault="00A428A8" w:rsidP="004B3FC1">
            <w:pPr>
              <w:spacing w:after="0"/>
              <w:jc w:val="center"/>
              <w:rPr>
                <w:rFonts w:cs="Tahoma"/>
                <w:szCs w:val="20"/>
              </w:rPr>
            </w:pPr>
          </w:p>
        </w:tc>
        <w:tc>
          <w:tcPr>
            <w:tcW w:w="656" w:type="dxa"/>
            <w:vAlign w:val="center"/>
          </w:tcPr>
          <w:p w14:paraId="2BF94341" w14:textId="77777777" w:rsidR="00A428A8" w:rsidRPr="007F66ED" w:rsidRDefault="00A428A8" w:rsidP="004B3FC1">
            <w:pPr>
              <w:spacing w:after="0"/>
              <w:jc w:val="center"/>
              <w:rPr>
                <w:rFonts w:cs="Tahoma"/>
                <w:szCs w:val="20"/>
              </w:rPr>
            </w:pPr>
          </w:p>
        </w:tc>
      </w:tr>
      <w:tr w:rsidR="00A428A8" w:rsidRPr="007F66ED" w14:paraId="091D3224" w14:textId="77777777" w:rsidTr="004B3FC1">
        <w:trPr>
          <w:trHeight w:val="317"/>
        </w:trPr>
        <w:tc>
          <w:tcPr>
            <w:tcW w:w="4780" w:type="dxa"/>
            <w:vAlign w:val="center"/>
          </w:tcPr>
          <w:p w14:paraId="51F8E2B7" w14:textId="77777777" w:rsidR="00A428A8" w:rsidRPr="007F66ED" w:rsidRDefault="00A428A8" w:rsidP="004B3FC1">
            <w:pPr>
              <w:spacing w:after="0"/>
              <w:rPr>
                <w:rFonts w:cs="Tahoma"/>
                <w:szCs w:val="20"/>
              </w:rPr>
            </w:pPr>
            <w:r w:rsidRPr="007F66ED">
              <w:rPr>
                <w:rFonts w:cs="Tahoma"/>
                <w:szCs w:val="20"/>
              </w:rPr>
              <w:t>Air Cleaner</w:t>
            </w:r>
          </w:p>
        </w:tc>
        <w:tc>
          <w:tcPr>
            <w:tcW w:w="655" w:type="dxa"/>
            <w:vAlign w:val="center"/>
          </w:tcPr>
          <w:p w14:paraId="541E6A0F" w14:textId="77777777" w:rsidR="00A428A8" w:rsidRPr="007F66ED" w:rsidRDefault="00A428A8" w:rsidP="004B3FC1">
            <w:pPr>
              <w:spacing w:after="0"/>
              <w:jc w:val="center"/>
              <w:rPr>
                <w:rFonts w:cs="Tahoma"/>
                <w:szCs w:val="20"/>
              </w:rPr>
            </w:pPr>
          </w:p>
        </w:tc>
        <w:tc>
          <w:tcPr>
            <w:tcW w:w="656" w:type="dxa"/>
            <w:vAlign w:val="center"/>
          </w:tcPr>
          <w:p w14:paraId="2DD7AAA6" w14:textId="77777777" w:rsidR="00A428A8" w:rsidRPr="007F66ED" w:rsidRDefault="00A428A8" w:rsidP="004B3FC1">
            <w:pPr>
              <w:spacing w:after="0"/>
              <w:jc w:val="center"/>
              <w:rPr>
                <w:rFonts w:cs="Tahoma"/>
                <w:szCs w:val="20"/>
              </w:rPr>
            </w:pPr>
          </w:p>
        </w:tc>
        <w:tc>
          <w:tcPr>
            <w:tcW w:w="656" w:type="dxa"/>
            <w:vAlign w:val="center"/>
          </w:tcPr>
          <w:p w14:paraId="45BA7D0B" w14:textId="77777777" w:rsidR="00A428A8" w:rsidRPr="007F66ED" w:rsidRDefault="00A428A8" w:rsidP="004B3FC1">
            <w:pPr>
              <w:spacing w:after="0"/>
              <w:jc w:val="center"/>
              <w:rPr>
                <w:rFonts w:cs="Tahoma"/>
                <w:szCs w:val="20"/>
              </w:rPr>
            </w:pPr>
          </w:p>
        </w:tc>
        <w:tc>
          <w:tcPr>
            <w:tcW w:w="655" w:type="dxa"/>
            <w:vAlign w:val="center"/>
          </w:tcPr>
          <w:p w14:paraId="1E5BE790" w14:textId="77777777" w:rsidR="00A428A8" w:rsidRPr="007F66ED" w:rsidRDefault="00A428A8" w:rsidP="004B3FC1">
            <w:pPr>
              <w:spacing w:after="0"/>
              <w:jc w:val="center"/>
              <w:rPr>
                <w:rFonts w:cs="Tahoma"/>
                <w:szCs w:val="20"/>
              </w:rPr>
            </w:pPr>
          </w:p>
        </w:tc>
        <w:tc>
          <w:tcPr>
            <w:tcW w:w="656" w:type="dxa"/>
            <w:vAlign w:val="center"/>
          </w:tcPr>
          <w:p w14:paraId="46CF4D9D" w14:textId="77777777" w:rsidR="00A428A8" w:rsidRPr="007F66ED" w:rsidRDefault="00A428A8" w:rsidP="004B3FC1">
            <w:pPr>
              <w:spacing w:after="0"/>
              <w:jc w:val="center"/>
              <w:rPr>
                <w:rFonts w:cs="Tahoma"/>
                <w:szCs w:val="20"/>
              </w:rPr>
            </w:pPr>
          </w:p>
        </w:tc>
        <w:tc>
          <w:tcPr>
            <w:tcW w:w="656" w:type="dxa"/>
            <w:vAlign w:val="center"/>
          </w:tcPr>
          <w:p w14:paraId="19E152C2" w14:textId="77777777" w:rsidR="00A428A8" w:rsidRPr="007F66ED" w:rsidRDefault="00A428A8" w:rsidP="004B3FC1">
            <w:pPr>
              <w:spacing w:after="0"/>
              <w:jc w:val="center"/>
              <w:rPr>
                <w:rFonts w:cs="Tahoma"/>
                <w:szCs w:val="20"/>
              </w:rPr>
            </w:pPr>
          </w:p>
        </w:tc>
        <w:tc>
          <w:tcPr>
            <w:tcW w:w="656" w:type="dxa"/>
            <w:vAlign w:val="center"/>
          </w:tcPr>
          <w:p w14:paraId="7430A454" w14:textId="77777777" w:rsidR="00A428A8" w:rsidRPr="007F66ED" w:rsidRDefault="00A428A8" w:rsidP="004B3FC1">
            <w:pPr>
              <w:spacing w:after="0"/>
              <w:jc w:val="center"/>
              <w:rPr>
                <w:rFonts w:cs="Tahoma"/>
                <w:szCs w:val="20"/>
              </w:rPr>
            </w:pPr>
          </w:p>
        </w:tc>
      </w:tr>
      <w:tr w:rsidR="00A428A8" w:rsidRPr="007F66ED" w14:paraId="595B4F2E" w14:textId="77777777" w:rsidTr="004B3FC1">
        <w:trPr>
          <w:trHeight w:val="317"/>
        </w:trPr>
        <w:tc>
          <w:tcPr>
            <w:tcW w:w="4780" w:type="dxa"/>
            <w:vAlign w:val="center"/>
          </w:tcPr>
          <w:p w14:paraId="401939DD" w14:textId="77777777" w:rsidR="00A428A8" w:rsidRPr="007F66ED" w:rsidRDefault="00A428A8" w:rsidP="004B3FC1">
            <w:pPr>
              <w:spacing w:after="0"/>
              <w:rPr>
                <w:rFonts w:cs="Tahoma"/>
                <w:szCs w:val="20"/>
              </w:rPr>
            </w:pPr>
            <w:r w:rsidRPr="007F66ED">
              <w:rPr>
                <w:rFonts w:cs="Tahoma"/>
                <w:szCs w:val="20"/>
              </w:rPr>
              <w:t>Fuel Sedimenter (Diesel Only)</w:t>
            </w:r>
          </w:p>
        </w:tc>
        <w:tc>
          <w:tcPr>
            <w:tcW w:w="655" w:type="dxa"/>
            <w:vAlign w:val="center"/>
          </w:tcPr>
          <w:p w14:paraId="22CDA243" w14:textId="77777777" w:rsidR="00A428A8" w:rsidRPr="007F66ED" w:rsidRDefault="00A428A8" w:rsidP="004B3FC1">
            <w:pPr>
              <w:spacing w:after="0"/>
              <w:jc w:val="center"/>
              <w:rPr>
                <w:rFonts w:cs="Tahoma"/>
                <w:szCs w:val="20"/>
              </w:rPr>
            </w:pPr>
          </w:p>
        </w:tc>
        <w:tc>
          <w:tcPr>
            <w:tcW w:w="656" w:type="dxa"/>
            <w:vAlign w:val="center"/>
          </w:tcPr>
          <w:p w14:paraId="45D6A90D" w14:textId="77777777" w:rsidR="00A428A8" w:rsidRPr="007F66ED" w:rsidRDefault="00A428A8" w:rsidP="004B3FC1">
            <w:pPr>
              <w:spacing w:after="0"/>
              <w:jc w:val="center"/>
              <w:rPr>
                <w:rFonts w:cs="Tahoma"/>
                <w:szCs w:val="20"/>
              </w:rPr>
            </w:pPr>
          </w:p>
        </w:tc>
        <w:tc>
          <w:tcPr>
            <w:tcW w:w="656" w:type="dxa"/>
            <w:vAlign w:val="center"/>
          </w:tcPr>
          <w:p w14:paraId="572020DA" w14:textId="77777777" w:rsidR="00A428A8" w:rsidRPr="007F66ED" w:rsidRDefault="00A428A8" w:rsidP="004B3FC1">
            <w:pPr>
              <w:spacing w:after="0"/>
              <w:jc w:val="center"/>
              <w:rPr>
                <w:rFonts w:cs="Tahoma"/>
                <w:szCs w:val="20"/>
              </w:rPr>
            </w:pPr>
          </w:p>
        </w:tc>
        <w:tc>
          <w:tcPr>
            <w:tcW w:w="655" w:type="dxa"/>
            <w:vAlign w:val="center"/>
          </w:tcPr>
          <w:p w14:paraId="06992FD4" w14:textId="77777777" w:rsidR="00A428A8" w:rsidRPr="007F66ED" w:rsidRDefault="00A428A8" w:rsidP="004B3FC1">
            <w:pPr>
              <w:spacing w:after="0"/>
              <w:jc w:val="center"/>
              <w:rPr>
                <w:rFonts w:cs="Tahoma"/>
                <w:szCs w:val="20"/>
              </w:rPr>
            </w:pPr>
          </w:p>
        </w:tc>
        <w:tc>
          <w:tcPr>
            <w:tcW w:w="656" w:type="dxa"/>
            <w:vAlign w:val="center"/>
          </w:tcPr>
          <w:p w14:paraId="3DCC8952" w14:textId="77777777" w:rsidR="00A428A8" w:rsidRPr="007F66ED" w:rsidRDefault="00A428A8" w:rsidP="004B3FC1">
            <w:pPr>
              <w:spacing w:after="0"/>
              <w:jc w:val="center"/>
              <w:rPr>
                <w:rFonts w:cs="Tahoma"/>
                <w:szCs w:val="20"/>
              </w:rPr>
            </w:pPr>
          </w:p>
        </w:tc>
        <w:tc>
          <w:tcPr>
            <w:tcW w:w="656" w:type="dxa"/>
            <w:vAlign w:val="center"/>
          </w:tcPr>
          <w:p w14:paraId="6ABCD632" w14:textId="77777777" w:rsidR="00A428A8" w:rsidRPr="007F66ED" w:rsidRDefault="00A428A8" w:rsidP="004B3FC1">
            <w:pPr>
              <w:spacing w:after="0"/>
              <w:jc w:val="center"/>
              <w:rPr>
                <w:rFonts w:cs="Tahoma"/>
                <w:szCs w:val="20"/>
              </w:rPr>
            </w:pPr>
          </w:p>
        </w:tc>
        <w:tc>
          <w:tcPr>
            <w:tcW w:w="656" w:type="dxa"/>
            <w:vAlign w:val="center"/>
          </w:tcPr>
          <w:p w14:paraId="697219F9" w14:textId="77777777" w:rsidR="00A428A8" w:rsidRPr="007F66ED" w:rsidRDefault="00A428A8" w:rsidP="004B3FC1">
            <w:pPr>
              <w:spacing w:after="0"/>
              <w:jc w:val="center"/>
              <w:rPr>
                <w:rFonts w:cs="Tahoma"/>
                <w:szCs w:val="20"/>
              </w:rPr>
            </w:pPr>
          </w:p>
        </w:tc>
      </w:tr>
      <w:tr w:rsidR="004B3FC1" w:rsidRPr="00A513A7" w14:paraId="64380C5D" w14:textId="77777777" w:rsidTr="000D3ABB">
        <w:trPr>
          <w:trHeight w:val="317"/>
        </w:trPr>
        <w:tc>
          <w:tcPr>
            <w:tcW w:w="9370" w:type="dxa"/>
            <w:gridSpan w:val="8"/>
            <w:shd w:val="clear" w:color="auto" w:fill="D9D9D9" w:themeFill="background1" w:themeFillShade="D9"/>
            <w:vAlign w:val="center"/>
          </w:tcPr>
          <w:p w14:paraId="1EF97CDE" w14:textId="77777777" w:rsidR="004B3FC1" w:rsidRPr="00A513A7" w:rsidRDefault="004B3FC1" w:rsidP="004B3FC1">
            <w:pPr>
              <w:spacing w:after="0"/>
              <w:jc w:val="center"/>
              <w:rPr>
                <w:rFonts w:cs="Tahoma"/>
                <w:b/>
                <w:bCs/>
                <w:szCs w:val="20"/>
              </w:rPr>
            </w:pPr>
            <w:r w:rsidRPr="00A513A7">
              <w:rPr>
                <w:rFonts w:cs="Tahoma"/>
                <w:b/>
                <w:bCs/>
                <w:szCs w:val="20"/>
              </w:rPr>
              <w:t>Condition - Platform</w:t>
            </w:r>
          </w:p>
        </w:tc>
      </w:tr>
      <w:tr w:rsidR="00A428A8" w:rsidRPr="007F66ED" w14:paraId="3E89BA69" w14:textId="77777777" w:rsidTr="004B3FC1">
        <w:trPr>
          <w:trHeight w:val="317"/>
        </w:trPr>
        <w:tc>
          <w:tcPr>
            <w:tcW w:w="4780" w:type="dxa"/>
            <w:vAlign w:val="center"/>
          </w:tcPr>
          <w:p w14:paraId="553F4312" w14:textId="77777777" w:rsidR="00A428A8" w:rsidRPr="007F66ED" w:rsidRDefault="00A428A8" w:rsidP="004B3FC1">
            <w:pPr>
              <w:spacing w:after="0"/>
              <w:rPr>
                <w:rFonts w:cs="Tahoma"/>
                <w:szCs w:val="20"/>
              </w:rPr>
            </w:pPr>
            <w:r>
              <w:rPr>
                <w:rFonts w:cs="Tahoma"/>
                <w:szCs w:val="20"/>
              </w:rPr>
              <w:t>Operator’s Manual in Container</w:t>
            </w:r>
          </w:p>
        </w:tc>
        <w:tc>
          <w:tcPr>
            <w:tcW w:w="655" w:type="dxa"/>
            <w:vAlign w:val="center"/>
          </w:tcPr>
          <w:p w14:paraId="76FCE9F8" w14:textId="77777777" w:rsidR="00A428A8" w:rsidRPr="007F66ED" w:rsidRDefault="00A428A8" w:rsidP="004B3FC1">
            <w:pPr>
              <w:spacing w:after="0"/>
              <w:jc w:val="center"/>
              <w:rPr>
                <w:rFonts w:cs="Tahoma"/>
                <w:szCs w:val="20"/>
              </w:rPr>
            </w:pPr>
          </w:p>
        </w:tc>
        <w:tc>
          <w:tcPr>
            <w:tcW w:w="656" w:type="dxa"/>
            <w:vAlign w:val="center"/>
          </w:tcPr>
          <w:p w14:paraId="5FA8C687" w14:textId="77777777" w:rsidR="00A428A8" w:rsidRPr="007F66ED" w:rsidRDefault="00A428A8" w:rsidP="004B3FC1">
            <w:pPr>
              <w:spacing w:after="0"/>
              <w:jc w:val="center"/>
              <w:rPr>
                <w:rFonts w:cs="Tahoma"/>
                <w:szCs w:val="20"/>
              </w:rPr>
            </w:pPr>
          </w:p>
        </w:tc>
        <w:tc>
          <w:tcPr>
            <w:tcW w:w="656" w:type="dxa"/>
            <w:vAlign w:val="center"/>
          </w:tcPr>
          <w:p w14:paraId="68D5178F" w14:textId="77777777" w:rsidR="00A428A8" w:rsidRPr="007F66ED" w:rsidRDefault="00A428A8" w:rsidP="004B3FC1">
            <w:pPr>
              <w:spacing w:after="0"/>
              <w:jc w:val="center"/>
              <w:rPr>
                <w:rFonts w:cs="Tahoma"/>
                <w:szCs w:val="20"/>
              </w:rPr>
            </w:pPr>
          </w:p>
        </w:tc>
        <w:tc>
          <w:tcPr>
            <w:tcW w:w="655" w:type="dxa"/>
            <w:vAlign w:val="center"/>
          </w:tcPr>
          <w:p w14:paraId="51F5C614" w14:textId="77777777" w:rsidR="00A428A8" w:rsidRPr="007F66ED" w:rsidRDefault="00A428A8" w:rsidP="004B3FC1">
            <w:pPr>
              <w:spacing w:after="0"/>
              <w:jc w:val="center"/>
              <w:rPr>
                <w:rFonts w:cs="Tahoma"/>
                <w:szCs w:val="20"/>
              </w:rPr>
            </w:pPr>
          </w:p>
        </w:tc>
        <w:tc>
          <w:tcPr>
            <w:tcW w:w="656" w:type="dxa"/>
            <w:vAlign w:val="center"/>
          </w:tcPr>
          <w:p w14:paraId="5CBCD424" w14:textId="77777777" w:rsidR="00A428A8" w:rsidRPr="007F66ED" w:rsidRDefault="00A428A8" w:rsidP="004B3FC1">
            <w:pPr>
              <w:spacing w:after="0"/>
              <w:jc w:val="center"/>
              <w:rPr>
                <w:rFonts w:cs="Tahoma"/>
                <w:szCs w:val="20"/>
              </w:rPr>
            </w:pPr>
          </w:p>
        </w:tc>
        <w:tc>
          <w:tcPr>
            <w:tcW w:w="656" w:type="dxa"/>
            <w:vAlign w:val="center"/>
          </w:tcPr>
          <w:p w14:paraId="532351FA" w14:textId="77777777" w:rsidR="00A428A8" w:rsidRPr="007F66ED" w:rsidRDefault="00A428A8" w:rsidP="004B3FC1">
            <w:pPr>
              <w:spacing w:after="0"/>
              <w:jc w:val="center"/>
              <w:rPr>
                <w:rFonts w:cs="Tahoma"/>
                <w:szCs w:val="20"/>
              </w:rPr>
            </w:pPr>
          </w:p>
        </w:tc>
        <w:tc>
          <w:tcPr>
            <w:tcW w:w="656" w:type="dxa"/>
            <w:vAlign w:val="center"/>
          </w:tcPr>
          <w:p w14:paraId="0D0CC90D" w14:textId="77777777" w:rsidR="00A428A8" w:rsidRPr="007F66ED" w:rsidRDefault="00A428A8" w:rsidP="004B3FC1">
            <w:pPr>
              <w:spacing w:after="0"/>
              <w:jc w:val="center"/>
              <w:rPr>
                <w:rFonts w:cs="Tahoma"/>
                <w:szCs w:val="20"/>
              </w:rPr>
            </w:pPr>
          </w:p>
        </w:tc>
      </w:tr>
      <w:tr w:rsidR="00A428A8" w:rsidRPr="007F66ED" w14:paraId="00B95917" w14:textId="77777777" w:rsidTr="004B3FC1">
        <w:trPr>
          <w:trHeight w:val="317"/>
        </w:trPr>
        <w:tc>
          <w:tcPr>
            <w:tcW w:w="4780" w:type="dxa"/>
            <w:vAlign w:val="center"/>
          </w:tcPr>
          <w:p w14:paraId="44C11AF2" w14:textId="77777777" w:rsidR="00A428A8" w:rsidRPr="004903F3" w:rsidRDefault="00A428A8" w:rsidP="004B3FC1">
            <w:pPr>
              <w:spacing w:after="0"/>
              <w:rPr>
                <w:rFonts w:cs="Tahoma"/>
                <w:szCs w:val="20"/>
              </w:rPr>
            </w:pPr>
            <w:r w:rsidRPr="007F66ED">
              <w:rPr>
                <w:rFonts w:cs="Tahoma"/>
                <w:szCs w:val="20"/>
              </w:rPr>
              <w:t xml:space="preserve">Capacity Plate Attached and Legible </w:t>
            </w:r>
          </w:p>
        </w:tc>
        <w:tc>
          <w:tcPr>
            <w:tcW w:w="655" w:type="dxa"/>
            <w:vAlign w:val="center"/>
          </w:tcPr>
          <w:p w14:paraId="3F3396B9" w14:textId="77777777" w:rsidR="00A428A8" w:rsidRPr="004903F3" w:rsidRDefault="00A428A8" w:rsidP="004B3FC1">
            <w:pPr>
              <w:spacing w:after="0"/>
              <w:jc w:val="center"/>
              <w:rPr>
                <w:rFonts w:cs="Tahoma"/>
                <w:szCs w:val="20"/>
              </w:rPr>
            </w:pPr>
          </w:p>
        </w:tc>
        <w:tc>
          <w:tcPr>
            <w:tcW w:w="656" w:type="dxa"/>
            <w:vAlign w:val="center"/>
          </w:tcPr>
          <w:p w14:paraId="392A04C2" w14:textId="77777777" w:rsidR="00A428A8" w:rsidRPr="004903F3" w:rsidRDefault="00A428A8" w:rsidP="004B3FC1">
            <w:pPr>
              <w:spacing w:after="0"/>
              <w:jc w:val="center"/>
              <w:rPr>
                <w:rFonts w:cs="Tahoma"/>
                <w:szCs w:val="20"/>
              </w:rPr>
            </w:pPr>
          </w:p>
        </w:tc>
        <w:tc>
          <w:tcPr>
            <w:tcW w:w="656" w:type="dxa"/>
            <w:vAlign w:val="center"/>
          </w:tcPr>
          <w:p w14:paraId="1C05603E" w14:textId="77777777" w:rsidR="00A428A8" w:rsidRPr="004903F3" w:rsidRDefault="00A428A8" w:rsidP="004B3FC1">
            <w:pPr>
              <w:spacing w:after="0"/>
              <w:jc w:val="center"/>
              <w:rPr>
                <w:rFonts w:cs="Tahoma"/>
                <w:szCs w:val="20"/>
              </w:rPr>
            </w:pPr>
          </w:p>
        </w:tc>
        <w:tc>
          <w:tcPr>
            <w:tcW w:w="655" w:type="dxa"/>
            <w:vAlign w:val="center"/>
          </w:tcPr>
          <w:p w14:paraId="1549F53B" w14:textId="77777777" w:rsidR="00A428A8" w:rsidRPr="004903F3" w:rsidRDefault="00A428A8" w:rsidP="004B3FC1">
            <w:pPr>
              <w:spacing w:after="0"/>
              <w:jc w:val="center"/>
              <w:rPr>
                <w:rFonts w:cs="Tahoma"/>
                <w:szCs w:val="20"/>
              </w:rPr>
            </w:pPr>
          </w:p>
        </w:tc>
        <w:tc>
          <w:tcPr>
            <w:tcW w:w="656" w:type="dxa"/>
            <w:vAlign w:val="center"/>
          </w:tcPr>
          <w:p w14:paraId="51518F95" w14:textId="77777777" w:rsidR="00A428A8" w:rsidRPr="004903F3" w:rsidRDefault="00A428A8" w:rsidP="004B3FC1">
            <w:pPr>
              <w:spacing w:after="0"/>
              <w:jc w:val="center"/>
              <w:rPr>
                <w:rFonts w:cs="Tahoma"/>
                <w:szCs w:val="20"/>
              </w:rPr>
            </w:pPr>
          </w:p>
        </w:tc>
        <w:tc>
          <w:tcPr>
            <w:tcW w:w="656" w:type="dxa"/>
            <w:vAlign w:val="center"/>
          </w:tcPr>
          <w:p w14:paraId="40FE14FB" w14:textId="77777777" w:rsidR="00A428A8" w:rsidRPr="004903F3" w:rsidRDefault="00A428A8" w:rsidP="004B3FC1">
            <w:pPr>
              <w:spacing w:after="0"/>
              <w:jc w:val="center"/>
              <w:rPr>
                <w:rFonts w:cs="Tahoma"/>
                <w:szCs w:val="20"/>
              </w:rPr>
            </w:pPr>
          </w:p>
        </w:tc>
        <w:tc>
          <w:tcPr>
            <w:tcW w:w="656" w:type="dxa"/>
            <w:vAlign w:val="center"/>
          </w:tcPr>
          <w:p w14:paraId="6E77B075" w14:textId="77777777" w:rsidR="00A428A8" w:rsidRPr="004903F3" w:rsidRDefault="00A428A8" w:rsidP="004B3FC1">
            <w:pPr>
              <w:spacing w:after="0"/>
              <w:jc w:val="center"/>
              <w:rPr>
                <w:rFonts w:cs="Tahoma"/>
                <w:szCs w:val="20"/>
              </w:rPr>
            </w:pPr>
          </w:p>
        </w:tc>
      </w:tr>
      <w:tr w:rsidR="00A428A8" w:rsidRPr="007F66ED" w14:paraId="385169DD" w14:textId="77777777" w:rsidTr="004B3FC1">
        <w:trPr>
          <w:trHeight w:val="317"/>
        </w:trPr>
        <w:tc>
          <w:tcPr>
            <w:tcW w:w="4780" w:type="dxa"/>
            <w:vAlign w:val="center"/>
          </w:tcPr>
          <w:p w14:paraId="619B8013" w14:textId="77777777" w:rsidR="00A428A8" w:rsidRPr="007F66ED" w:rsidRDefault="00A428A8" w:rsidP="004B3FC1">
            <w:pPr>
              <w:spacing w:after="0"/>
              <w:rPr>
                <w:rFonts w:cs="Tahoma"/>
                <w:szCs w:val="20"/>
              </w:rPr>
            </w:pPr>
            <w:r w:rsidRPr="007F66ED">
              <w:rPr>
                <w:rFonts w:cs="Tahoma"/>
                <w:szCs w:val="20"/>
              </w:rPr>
              <w:t xml:space="preserve">Gate Latch – Adjusted </w:t>
            </w:r>
            <w:r w:rsidR="002B1BB2">
              <w:t>and</w:t>
            </w:r>
            <w:r w:rsidRPr="007F66ED">
              <w:rPr>
                <w:rFonts w:cs="Tahoma"/>
                <w:szCs w:val="20"/>
              </w:rPr>
              <w:t xml:space="preserve"> Latched </w:t>
            </w:r>
          </w:p>
        </w:tc>
        <w:tc>
          <w:tcPr>
            <w:tcW w:w="655" w:type="dxa"/>
            <w:vAlign w:val="center"/>
          </w:tcPr>
          <w:p w14:paraId="258D4600" w14:textId="77777777" w:rsidR="00A428A8" w:rsidRPr="007F66ED" w:rsidRDefault="00A428A8" w:rsidP="004B3FC1">
            <w:pPr>
              <w:spacing w:after="0"/>
              <w:jc w:val="center"/>
              <w:rPr>
                <w:rFonts w:cs="Tahoma"/>
                <w:szCs w:val="20"/>
              </w:rPr>
            </w:pPr>
          </w:p>
        </w:tc>
        <w:tc>
          <w:tcPr>
            <w:tcW w:w="656" w:type="dxa"/>
            <w:vAlign w:val="center"/>
          </w:tcPr>
          <w:p w14:paraId="37C33EEC" w14:textId="77777777" w:rsidR="00A428A8" w:rsidRPr="007F66ED" w:rsidRDefault="00A428A8" w:rsidP="004B3FC1">
            <w:pPr>
              <w:spacing w:after="0"/>
              <w:jc w:val="center"/>
              <w:rPr>
                <w:rFonts w:cs="Tahoma"/>
                <w:szCs w:val="20"/>
              </w:rPr>
            </w:pPr>
          </w:p>
        </w:tc>
        <w:tc>
          <w:tcPr>
            <w:tcW w:w="656" w:type="dxa"/>
            <w:vAlign w:val="center"/>
          </w:tcPr>
          <w:p w14:paraId="5851C42A" w14:textId="77777777" w:rsidR="00A428A8" w:rsidRPr="007F66ED" w:rsidRDefault="00A428A8" w:rsidP="004B3FC1">
            <w:pPr>
              <w:spacing w:after="0"/>
              <w:jc w:val="center"/>
              <w:rPr>
                <w:rFonts w:cs="Tahoma"/>
                <w:szCs w:val="20"/>
              </w:rPr>
            </w:pPr>
          </w:p>
        </w:tc>
        <w:tc>
          <w:tcPr>
            <w:tcW w:w="655" w:type="dxa"/>
            <w:vAlign w:val="center"/>
          </w:tcPr>
          <w:p w14:paraId="53DF76B1" w14:textId="77777777" w:rsidR="00A428A8" w:rsidRPr="007F66ED" w:rsidRDefault="00A428A8" w:rsidP="004B3FC1">
            <w:pPr>
              <w:spacing w:after="0"/>
              <w:jc w:val="center"/>
              <w:rPr>
                <w:rFonts w:cs="Tahoma"/>
                <w:szCs w:val="20"/>
              </w:rPr>
            </w:pPr>
          </w:p>
        </w:tc>
        <w:tc>
          <w:tcPr>
            <w:tcW w:w="656" w:type="dxa"/>
            <w:vAlign w:val="center"/>
          </w:tcPr>
          <w:p w14:paraId="3ED952AC" w14:textId="77777777" w:rsidR="00A428A8" w:rsidRPr="007F66ED" w:rsidRDefault="00A428A8" w:rsidP="004B3FC1">
            <w:pPr>
              <w:spacing w:after="0"/>
              <w:jc w:val="center"/>
              <w:rPr>
                <w:rFonts w:cs="Tahoma"/>
                <w:szCs w:val="20"/>
              </w:rPr>
            </w:pPr>
          </w:p>
        </w:tc>
        <w:tc>
          <w:tcPr>
            <w:tcW w:w="656" w:type="dxa"/>
            <w:vAlign w:val="center"/>
          </w:tcPr>
          <w:p w14:paraId="32455951" w14:textId="77777777" w:rsidR="00A428A8" w:rsidRPr="007F66ED" w:rsidRDefault="00A428A8" w:rsidP="004B3FC1">
            <w:pPr>
              <w:spacing w:after="0"/>
              <w:jc w:val="center"/>
              <w:rPr>
                <w:rFonts w:cs="Tahoma"/>
                <w:szCs w:val="20"/>
              </w:rPr>
            </w:pPr>
          </w:p>
        </w:tc>
        <w:tc>
          <w:tcPr>
            <w:tcW w:w="656" w:type="dxa"/>
            <w:vAlign w:val="center"/>
          </w:tcPr>
          <w:p w14:paraId="2980412F" w14:textId="77777777" w:rsidR="00A428A8" w:rsidRPr="007F66ED" w:rsidRDefault="00A428A8" w:rsidP="004B3FC1">
            <w:pPr>
              <w:spacing w:after="0"/>
              <w:jc w:val="center"/>
              <w:rPr>
                <w:rFonts w:cs="Tahoma"/>
                <w:szCs w:val="20"/>
              </w:rPr>
            </w:pPr>
          </w:p>
        </w:tc>
      </w:tr>
      <w:tr w:rsidR="00A428A8" w:rsidRPr="007F66ED" w14:paraId="03669250" w14:textId="77777777" w:rsidTr="004B3FC1">
        <w:trPr>
          <w:trHeight w:val="317"/>
        </w:trPr>
        <w:tc>
          <w:tcPr>
            <w:tcW w:w="4780" w:type="dxa"/>
            <w:vAlign w:val="center"/>
          </w:tcPr>
          <w:p w14:paraId="26570932" w14:textId="77777777" w:rsidR="00A428A8" w:rsidRPr="007F66ED" w:rsidRDefault="00A428A8" w:rsidP="004B3FC1">
            <w:pPr>
              <w:spacing w:after="0"/>
              <w:rPr>
                <w:rFonts w:cs="Tahoma"/>
                <w:szCs w:val="20"/>
              </w:rPr>
            </w:pPr>
            <w:r w:rsidRPr="007F66ED">
              <w:rPr>
                <w:rFonts w:cs="Tahoma"/>
                <w:szCs w:val="20"/>
              </w:rPr>
              <w:t xml:space="preserve">Safety Switch (Deadman) </w:t>
            </w:r>
          </w:p>
        </w:tc>
        <w:tc>
          <w:tcPr>
            <w:tcW w:w="655" w:type="dxa"/>
            <w:vAlign w:val="center"/>
          </w:tcPr>
          <w:p w14:paraId="740888B2" w14:textId="77777777" w:rsidR="00A428A8" w:rsidRPr="007F66ED" w:rsidRDefault="00A428A8" w:rsidP="004B3FC1">
            <w:pPr>
              <w:spacing w:after="0"/>
              <w:jc w:val="center"/>
              <w:rPr>
                <w:rFonts w:cs="Tahoma"/>
                <w:szCs w:val="20"/>
              </w:rPr>
            </w:pPr>
          </w:p>
        </w:tc>
        <w:tc>
          <w:tcPr>
            <w:tcW w:w="656" w:type="dxa"/>
            <w:vAlign w:val="center"/>
          </w:tcPr>
          <w:p w14:paraId="06710416" w14:textId="77777777" w:rsidR="00A428A8" w:rsidRPr="007F66ED" w:rsidRDefault="00A428A8" w:rsidP="004B3FC1">
            <w:pPr>
              <w:spacing w:after="0"/>
              <w:jc w:val="center"/>
              <w:rPr>
                <w:rFonts w:cs="Tahoma"/>
                <w:szCs w:val="20"/>
              </w:rPr>
            </w:pPr>
          </w:p>
        </w:tc>
        <w:tc>
          <w:tcPr>
            <w:tcW w:w="656" w:type="dxa"/>
            <w:vAlign w:val="center"/>
          </w:tcPr>
          <w:p w14:paraId="38B6775D" w14:textId="77777777" w:rsidR="00A428A8" w:rsidRPr="007F66ED" w:rsidRDefault="00A428A8" w:rsidP="004B3FC1">
            <w:pPr>
              <w:spacing w:after="0"/>
              <w:jc w:val="center"/>
              <w:rPr>
                <w:rFonts w:cs="Tahoma"/>
                <w:szCs w:val="20"/>
              </w:rPr>
            </w:pPr>
          </w:p>
        </w:tc>
        <w:tc>
          <w:tcPr>
            <w:tcW w:w="655" w:type="dxa"/>
            <w:vAlign w:val="center"/>
          </w:tcPr>
          <w:p w14:paraId="4B0E0D8A" w14:textId="77777777" w:rsidR="00A428A8" w:rsidRPr="007F66ED" w:rsidRDefault="00A428A8" w:rsidP="004B3FC1">
            <w:pPr>
              <w:spacing w:after="0"/>
              <w:jc w:val="center"/>
              <w:rPr>
                <w:rFonts w:cs="Tahoma"/>
                <w:szCs w:val="20"/>
              </w:rPr>
            </w:pPr>
          </w:p>
        </w:tc>
        <w:tc>
          <w:tcPr>
            <w:tcW w:w="656" w:type="dxa"/>
            <w:vAlign w:val="center"/>
          </w:tcPr>
          <w:p w14:paraId="752A5067" w14:textId="77777777" w:rsidR="00A428A8" w:rsidRPr="007F66ED" w:rsidRDefault="00A428A8" w:rsidP="004B3FC1">
            <w:pPr>
              <w:spacing w:after="0"/>
              <w:jc w:val="center"/>
              <w:rPr>
                <w:rFonts w:cs="Tahoma"/>
                <w:szCs w:val="20"/>
              </w:rPr>
            </w:pPr>
          </w:p>
        </w:tc>
        <w:tc>
          <w:tcPr>
            <w:tcW w:w="656" w:type="dxa"/>
            <w:vAlign w:val="center"/>
          </w:tcPr>
          <w:p w14:paraId="735B877C" w14:textId="77777777" w:rsidR="00A428A8" w:rsidRPr="007F66ED" w:rsidRDefault="00A428A8" w:rsidP="004B3FC1">
            <w:pPr>
              <w:spacing w:after="0"/>
              <w:jc w:val="center"/>
              <w:rPr>
                <w:rFonts w:cs="Tahoma"/>
                <w:szCs w:val="20"/>
              </w:rPr>
            </w:pPr>
          </w:p>
        </w:tc>
        <w:tc>
          <w:tcPr>
            <w:tcW w:w="656" w:type="dxa"/>
            <w:vAlign w:val="center"/>
          </w:tcPr>
          <w:p w14:paraId="19699ADB" w14:textId="77777777" w:rsidR="00A428A8" w:rsidRPr="007F66ED" w:rsidRDefault="00A428A8" w:rsidP="004B3FC1">
            <w:pPr>
              <w:spacing w:after="0"/>
              <w:jc w:val="center"/>
              <w:rPr>
                <w:rFonts w:cs="Tahoma"/>
                <w:szCs w:val="20"/>
              </w:rPr>
            </w:pPr>
          </w:p>
        </w:tc>
      </w:tr>
      <w:tr w:rsidR="00A428A8" w:rsidRPr="007F66ED" w14:paraId="0F7D8933" w14:textId="77777777" w:rsidTr="004B3FC1">
        <w:trPr>
          <w:trHeight w:val="317"/>
        </w:trPr>
        <w:tc>
          <w:tcPr>
            <w:tcW w:w="4780" w:type="dxa"/>
            <w:vAlign w:val="center"/>
          </w:tcPr>
          <w:p w14:paraId="1107B6DF" w14:textId="77777777" w:rsidR="00A428A8" w:rsidRPr="007F66ED" w:rsidRDefault="00A428A8" w:rsidP="004B3FC1">
            <w:pPr>
              <w:spacing w:after="0"/>
              <w:rPr>
                <w:rFonts w:cs="Tahoma"/>
                <w:szCs w:val="20"/>
              </w:rPr>
            </w:pPr>
            <w:r w:rsidRPr="007F66ED">
              <w:rPr>
                <w:rFonts w:cs="Tahoma"/>
                <w:szCs w:val="20"/>
              </w:rPr>
              <w:t xml:space="preserve">Personal Fall Arrest System </w:t>
            </w:r>
          </w:p>
        </w:tc>
        <w:tc>
          <w:tcPr>
            <w:tcW w:w="655" w:type="dxa"/>
            <w:vAlign w:val="center"/>
          </w:tcPr>
          <w:p w14:paraId="6FFF3824" w14:textId="77777777" w:rsidR="00A428A8" w:rsidRPr="007F66ED" w:rsidRDefault="00A428A8" w:rsidP="004B3FC1">
            <w:pPr>
              <w:spacing w:after="0"/>
              <w:jc w:val="center"/>
              <w:rPr>
                <w:rFonts w:cs="Tahoma"/>
                <w:szCs w:val="20"/>
              </w:rPr>
            </w:pPr>
          </w:p>
        </w:tc>
        <w:tc>
          <w:tcPr>
            <w:tcW w:w="656" w:type="dxa"/>
            <w:vAlign w:val="center"/>
          </w:tcPr>
          <w:p w14:paraId="2D19A096" w14:textId="77777777" w:rsidR="00A428A8" w:rsidRPr="007F66ED" w:rsidRDefault="00A428A8" w:rsidP="004B3FC1">
            <w:pPr>
              <w:spacing w:after="0"/>
              <w:jc w:val="center"/>
              <w:rPr>
                <w:rFonts w:cs="Tahoma"/>
                <w:szCs w:val="20"/>
              </w:rPr>
            </w:pPr>
          </w:p>
        </w:tc>
        <w:tc>
          <w:tcPr>
            <w:tcW w:w="656" w:type="dxa"/>
            <w:vAlign w:val="center"/>
          </w:tcPr>
          <w:p w14:paraId="4B32565C" w14:textId="77777777" w:rsidR="00A428A8" w:rsidRPr="007F66ED" w:rsidRDefault="00A428A8" w:rsidP="004B3FC1">
            <w:pPr>
              <w:spacing w:after="0"/>
              <w:jc w:val="center"/>
              <w:rPr>
                <w:rFonts w:cs="Tahoma"/>
                <w:szCs w:val="20"/>
              </w:rPr>
            </w:pPr>
          </w:p>
        </w:tc>
        <w:tc>
          <w:tcPr>
            <w:tcW w:w="655" w:type="dxa"/>
            <w:vAlign w:val="center"/>
          </w:tcPr>
          <w:p w14:paraId="6527E647" w14:textId="77777777" w:rsidR="00A428A8" w:rsidRPr="007F66ED" w:rsidRDefault="00A428A8" w:rsidP="004B3FC1">
            <w:pPr>
              <w:spacing w:after="0"/>
              <w:jc w:val="center"/>
              <w:rPr>
                <w:rFonts w:cs="Tahoma"/>
                <w:szCs w:val="20"/>
              </w:rPr>
            </w:pPr>
          </w:p>
        </w:tc>
        <w:tc>
          <w:tcPr>
            <w:tcW w:w="656" w:type="dxa"/>
            <w:vAlign w:val="center"/>
          </w:tcPr>
          <w:p w14:paraId="46BA3059" w14:textId="77777777" w:rsidR="00A428A8" w:rsidRPr="007F66ED" w:rsidRDefault="00A428A8" w:rsidP="004B3FC1">
            <w:pPr>
              <w:spacing w:after="0"/>
              <w:jc w:val="center"/>
              <w:rPr>
                <w:rFonts w:cs="Tahoma"/>
                <w:szCs w:val="20"/>
              </w:rPr>
            </w:pPr>
          </w:p>
        </w:tc>
        <w:tc>
          <w:tcPr>
            <w:tcW w:w="656" w:type="dxa"/>
            <w:vAlign w:val="center"/>
          </w:tcPr>
          <w:p w14:paraId="6FDD9827" w14:textId="77777777" w:rsidR="00A428A8" w:rsidRPr="007F66ED" w:rsidRDefault="00A428A8" w:rsidP="004B3FC1">
            <w:pPr>
              <w:spacing w:after="0"/>
              <w:jc w:val="center"/>
              <w:rPr>
                <w:rFonts w:cs="Tahoma"/>
                <w:szCs w:val="20"/>
              </w:rPr>
            </w:pPr>
          </w:p>
        </w:tc>
        <w:tc>
          <w:tcPr>
            <w:tcW w:w="656" w:type="dxa"/>
            <w:vAlign w:val="center"/>
          </w:tcPr>
          <w:p w14:paraId="2322F77F" w14:textId="77777777" w:rsidR="00A428A8" w:rsidRPr="007F66ED" w:rsidRDefault="00A428A8" w:rsidP="004B3FC1">
            <w:pPr>
              <w:spacing w:after="0"/>
              <w:jc w:val="center"/>
              <w:rPr>
                <w:rFonts w:cs="Tahoma"/>
                <w:szCs w:val="20"/>
              </w:rPr>
            </w:pPr>
          </w:p>
        </w:tc>
      </w:tr>
    </w:tbl>
    <w:p w14:paraId="5E0516A2" w14:textId="77777777" w:rsidR="00A428A8" w:rsidRDefault="00A428A8" w:rsidP="00A428A8">
      <w:r>
        <w:br w:type="page"/>
      </w:r>
    </w:p>
    <w:tbl>
      <w:tblPr>
        <w:tblW w:w="9364" w:type="dxa"/>
        <w:tblInd w:w="-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774"/>
        <w:gridCol w:w="655"/>
        <w:gridCol w:w="656"/>
        <w:gridCol w:w="656"/>
        <w:gridCol w:w="655"/>
        <w:gridCol w:w="656"/>
        <w:gridCol w:w="656"/>
        <w:gridCol w:w="656"/>
      </w:tblGrid>
      <w:tr w:rsidR="00A428A8" w:rsidRPr="008A22D3" w14:paraId="3FAAD4CF" w14:textId="77777777" w:rsidTr="00A428A8">
        <w:trPr>
          <w:trHeight w:val="288"/>
        </w:trPr>
        <w:tc>
          <w:tcPr>
            <w:tcW w:w="4774" w:type="dxa"/>
            <w:shd w:val="clear" w:color="auto" w:fill="D9D9D9" w:themeFill="background1" w:themeFillShade="D9"/>
            <w:vAlign w:val="center"/>
          </w:tcPr>
          <w:p w14:paraId="04422C08" w14:textId="77777777" w:rsidR="00A428A8" w:rsidRPr="008A22D3" w:rsidRDefault="00A428A8" w:rsidP="00A428A8">
            <w:pPr>
              <w:jc w:val="center"/>
              <w:rPr>
                <w:rFonts w:cs="Tahoma"/>
                <w:b/>
                <w:szCs w:val="20"/>
              </w:rPr>
            </w:pPr>
            <w:r w:rsidRPr="008A22D3">
              <w:rPr>
                <w:rFonts w:cs="Tahoma"/>
                <w:b/>
                <w:szCs w:val="20"/>
              </w:rPr>
              <w:t>Inspection Items</w:t>
            </w:r>
          </w:p>
        </w:tc>
        <w:tc>
          <w:tcPr>
            <w:tcW w:w="655" w:type="dxa"/>
            <w:shd w:val="clear" w:color="auto" w:fill="D9D9D9" w:themeFill="background1" w:themeFillShade="D9"/>
            <w:vAlign w:val="center"/>
          </w:tcPr>
          <w:p w14:paraId="799FE6F3" w14:textId="77777777" w:rsidR="00A428A8" w:rsidRPr="008A22D3" w:rsidRDefault="00A428A8" w:rsidP="00A428A8">
            <w:pPr>
              <w:jc w:val="center"/>
              <w:rPr>
                <w:rFonts w:cs="Tahoma"/>
                <w:b/>
                <w:szCs w:val="20"/>
              </w:rPr>
            </w:pPr>
            <w:r w:rsidRPr="008A22D3">
              <w:rPr>
                <w:rFonts w:cs="Tahoma"/>
                <w:b/>
                <w:szCs w:val="20"/>
              </w:rPr>
              <w:t>Su</w:t>
            </w:r>
          </w:p>
        </w:tc>
        <w:tc>
          <w:tcPr>
            <w:tcW w:w="656" w:type="dxa"/>
            <w:shd w:val="clear" w:color="auto" w:fill="D9D9D9" w:themeFill="background1" w:themeFillShade="D9"/>
            <w:vAlign w:val="center"/>
          </w:tcPr>
          <w:p w14:paraId="066BF363" w14:textId="77777777" w:rsidR="00A428A8" w:rsidRPr="008A22D3" w:rsidRDefault="00A428A8" w:rsidP="00A428A8">
            <w:pPr>
              <w:jc w:val="center"/>
              <w:rPr>
                <w:rFonts w:cs="Tahoma"/>
                <w:b/>
                <w:szCs w:val="20"/>
              </w:rPr>
            </w:pPr>
            <w:r w:rsidRPr="008A22D3">
              <w:rPr>
                <w:rFonts w:cs="Tahoma"/>
                <w:b/>
                <w:szCs w:val="20"/>
              </w:rPr>
              <w:t>M</w:t>
            </w:r>
          </w:p>
        </w:tc>
        <w:tc>
          <w:tcPr>
            <w:tcW w:w="656" w:type="dxa"/>
            <w:shd w:val="clear" w:color="auto" w:fill="D9D9D9" w:themeFill="background1" w:themeFillShade="D9"/>
            <w:vAlign w:val="center"/>
          </w:tcPr>
          <w:p w14:paraId="7664E139" w14:textId="77777777" w:rsidR="00A428A8" w:rsidRPr="008A22D3" w:rsidRDefault="00A428A8" w:rsidP="00A428A8">
            <w:pPr>
              <w:jc w:val="center"/>
              <w:rPr>
                <w:rFonts w:cs="Tahoma"/>
                <w:b/>
                <w:szCs w:val="20"/>
              </w:rPr>
            </w:pPr>
            <w:r w:rsidRPr="008A22D3">
              <w:rPr>
                <w:rFonts w:cs="Tahoma"/>
                <w:b/>
                <w:szCs w:val="20"/>
              </w:rPr>
              <w:t>T</w:t>
            </w:r>
          </w:p>
        </w:tc>
        <w:tc>
          <w:tcPr>
            <w:tcW w:w="655" w:type="dxa"/>
            <w:shd w:val="clear" w:color="auto" w:fill="D9D9D9" w:themeFill="background1" w:themeFillShade="D9"/>
            <w:vAlign w:val="center"/>
          </w:tcPr>
          <w:p w14:paraId="172133C2" w14:textId="77777777" w:rsidR="00A428A8" w:rsidRPr="008A22D3" w:rsidRDefault="00A428A8" w:rsidP="00A428A8">
            <w:pPr>
              <w:jc w:val="center"/>
              <w:rPr>
                <w:rFonts w:cs="Tahoma"/>
                <w:b/>
                <w:szCs w:val="20"/>
              </w:rPr>
            </w:pPr>
            <w:r w:rsidRPr="008A22D3">
              <w:rPr>
                <w:rFonts w:cs="Tahoma"/>
                <w:b/>
                <w:szCs w:val="20"/>
              </w:rPr>
              <w:t>W</w:t>
            </w:r>
          </w:p>
        </w:tc>
        <w:tc>
          <w:tcPr>
            <w:tcW w:w="656" w:type="dxa"/>
            <w:shd w:val="clear" w:color="auto" w:fill="D9D9D9" w:themeFill="background1" w:themeFillShade="D9"/>
            <w:vAlign w:val="center"/>
          </w:tcPr>
          <w:p w14:paraId="6FCB4A41" w14:textId="77777777" w:rsidR="00A428A8" w:rsidRPr="008A22D3" w:rsidRDefault="00A428A8" w:rsidP="00A428A8">
            <w:pPr>
              <w:jc w:val="center"/>
              <w:rPr>
                <w:rFonts w:cs="Tahoma"/>
                <w:b/>
                <w:szCs w:val="20"/>
              </w:rPr>
            </w:pPr>
            <w:r w:rsidRPr="008A22D3">
              <w:rPr>
                <w:rFonts w:cs="Tahoma"/>
                <w:b/>
                <w:szCs w:val="20"/>
              </w:rPr>
              <w:t>Th</w:t>
            </w:r>
          </w:p>
        </w:tc>
        <w:tc>
          <w:tcPr>
            <w:tcW w:w="656" w:type="dxa"/>
            <w:shd w:val="clear" w:color="auto" w:fill="D9D9D9" w:themeFill="background1" w:themeFillShade="D9"/>
            <w:vAlign w:val="center"/>
          </w:tcPr>
          <w:p w14:paraId="64EC82F7" w14:textId="77777777" w:rsidR="00A428A8" w:rsidRPr="008A22D3" w:rsidRDefault="00A428A8" w:rsidP="00A428A8">
            <w:pPr>
              <w:jc w:val="center"/>
              <w:rPr>
                <w:rFonts w:cs="Tahoma"/>
                <w:b/>
                <w:szCs w:val="20"/>
              </w:rPr>
            </w:pPr>
            <w:r w:rsidRPr="008A22D3">
              <w:rPr>
                <w:rFonts w:cs="Tahoma"/>
                <w:b/>
                <w:szCs w:val="20"/>
              </w:rPr>
              <w:t>F</w:t>
            </w:r>
          </w:p>
        </w:tc>
        <w:tc>
          <w:tcPr>
            <w:tcW w:w="656" w:type="dxa"/>
            <w:shd w:val="clear" w:color="auto" w:fill="D9D9D9" w:themeFill="background1" w:themeFillShade="D9"/>
            <w:vAlign w:val="center"/>
          </w:tcPr>
          <w:p w14:paraId="60693889" w14:textId="77777777" w:rsidR="00A428A8" w:rsidRPr="008A22D3" w:rsidRDefault="00A428A8" w:rsidP="00A428A8">
            <w:pPr>
              <w:jc w:val="center"/>
              <w:rPr>
                <w:rFonts w:cs="Tahoma"/>
                <w:b/>
                <w:szCs w:val="20"/>
              </w:rPr>
            </w:pPr>
            <w:r w:rsidRPr="008A22D3">
              <w:rPr>
                <w:rFonts w:cs="Tahoma"/>
                <w:b/>
                <w:szCs w:val="20"/>
              </w:rPr>
              <w:t>Sa</w:t>
            </w:r>
          </w:p>
        </w:tc>
      </w:tr>
    </w:tbl>
    <w:p w14:paraId="17B2D867" w14:textId="77777777" w:rsidR="00A428A8" w:rsidRPr="00041EC7" w:rsidRDefault="00A428A8" w:rsidP="00A428A8">
      <w:pPr>
        <w:spacing w:after="0"/>
        <w:rPr>
          <w:sz w:val="8"/>
          <w:szCs w:val="8"/>
        </w:rPr>
      </w:pPr>
    </w:p>
    <w:tbl>
      <w:tblPr>
        <w:tblW w:w="9364" w:type="dxa"/>
        <w:tblInd w:w="-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774"/>
        <w:gridCol w:w="655"/>
        <w:gridCol w:w="656"/>
        <w:gridCol w:w="656"/>
        <w:gridCol w:w="655"/>
        <w:gridCol w:w="656"/>
        <w:gridCol w:w="656"/>
        <w:gridCol w:w="656"/>
      </w:tblGrid>
      <w:tr w:rsidR="00A428A8" w:rsidRPr="008A22D3" w14:paraId="67143ADD" w14:textId="77777777" w:rsidTr="00A428A8">
        <w:trPr>
          <w:trHeight w:val="360"/>
        </w:trPr>
        <w:tc>
          <w:tcPr>
            <w:tcW w:w="4774"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43249AAB" w14:textId="77777777" w:rsidR="00A428A8" w:rsidRPr="008A22D3" w:rsidRDefault="00A428A8" w:rsidP="00A428A8">
            <w:pPr>
              <w:rPr>
                <w:rFonts w:cs="Tahoma"/>
                <w:szCs w:val="20"/>
              </w:rPr>
            </w:pPr>
            <w:r w:rsidRPr="008A22D3">
              <w:rPr>
                <w:rFonts w:cs="Tahoma"/>
                <w:b/>
                <w:szCs w:val="20"/>
              </w:rPr>
              <w:t xml:space="preserve">Gauges and Warning Lights </w:t>
            </w:r>
          </w:p>
        </w:tc>
        <w:tc>
          <w:tcPr>
            <w:tcW w:w="655" w:type="dxa"/>
            <w:tcBorders>
              <w:top w:val="single" w:sz="4" w:space="0" w:color="auto"/>
              <w:left w:val="nil"/>
              <w:bottom w:val="single" w:sz="4" w:space="0" w:color="auto"/>
              <w:right w:val="nil"/>
            </w:tcBorders>
            <w:shd w:val="clear" w:color="auto" w:fill="D9D9D9" w:themeFill="background1" w:themeFillShade="D9"/>
            <w:vAlign w:val="center"/>
          </w:tcPr>
          <w:p w14:paraId="6E4E7540" w14:textId="77777777" w:rsidR="00A428A8" w:rsidRPr="008A22D3" w:rsidRDefault="00A428A8" w:rsidP="00A428A8">
            <w:pPr>
              <w:jc w:val="center"/>
              <w:rPr>
                <w:rFonts w:cs="Tahoma"/>
                <w:szCs w:val="20"/>
              </w:rPr>
            </w:pPr>
          </w:p>
        </w:tc>
        <w:tc>
          <w:tcPr>
            <w:tcW w:w="656" w:type="dxa"/>
            <w:tcBorders>
              <w:top w:val="single" w:sz="4" w:space="0" w:color="auto"/>
              <w:left w:val="nil"/>
              <w:bottom w:val="single" w:sz="4" w:space="0" w:color="auto"/>
              <w:right w:val="nil"/>
            </w:tcBorders>
            <w:shd w:val="clear" w:color="auto" w:fill="D9D9D9" w:themeFill="background1" w:themeFillShade="D9"/>
            <w:vAlign w:val="center"/>
          </w:tcPr>
          <w:p w14:paraId="52F4FE00" w14:textId="77777777" w:rsidR="00A428A8" w:rsidRPr="008A22D3" w:rsidRDefault="00A428A8" w:rsidP="00A428A8">
            <w:pPr>
              <w:jc w:val="center"/>
              <w:rPr>
                <w:rFonts w:cs="Tahoma"/>
                <w:szCs w:val="20"/>
              </w:rPr>
            </w:pPr>
          </w:p>
        </w:tc>
        <w:tc>
          <w:tcPr>
            <w:tcW w:w="656" w:type="dxa"/>
            <w:tcBorders>
              <w:top w:val="single" w:sz="4" w:space="0" w:color="auto"/>
              <w:left w:val="nil"/>
              <w:bottom w:val="single" w:sz="4" w:space="0" w:color="auto"/>
              <w:right w:val="nil"/>
            </w:tcBorders>
            <w:shd w:val="clear" w:color="auto" w:fill="D9D9D9" w:themeFill="background1" w:themeFillShade="D9"/>
            <w:vAlign w:val="center"/>
          </w:tcPr>
          <w:p w14:paraId="1BC1399E" w14:textId="77777777" w:rsidR="00A428A8" w:rsidRPr="008A22D3" w:rsidRDefault="00A428A8" w:rsidP="00A428A8">
            <w:pPr>
              <w:jc w:val="center"/>
              <w:rPr>
                <w:rFonts w:cs="Tahoma"/>
                <w:szCs w:val="20"/>
              </w:rPr>
            </w:pPr>
          </w:p>
        </w:tc>
        <w:tc>
          <w:tcPr>
            <w:tcW w:w="655" w:type="dxa"/>
            <w:tcBorders>
              <w:top w:val="single" w:sz="4" w:space="0" w:color="auto"/>
              <w:left w:val="nil"/>
              <w:bottom w:val="single" w:sz="4" w:space="0" w:color="auto"/>
              <w:right w:val="nil"/>
            </w:tcBorders>
            <w:shd w:val="clear" w:color="auto" w:fill="D9D9D9" w:themeFill="background1" w:themeFillShade="D9"/>
            <w:vAlign w:val="center"/>
          </w:tcPr>
          <w:p w14:paraId="5ECC204A" w14:textId="77777777" w:rsidR="00A428A8" w:rsidRPr="008A22D3" w:rsidRDefault="00A428A8" w:rsidP="00A428A8">
            <w:pPr>
              <w:jc w:val="center"/>
              <w:rPr>
                <w:rFonts w:cs="Tahoma"/>
                <w:szCs w:val="20"/>
              </w:rPr>
            </w:pPr>
          </w:p>
        </w:tc>
        <w:tc>
          <w:tcPr>
            <w:tcW w:w="656" w:type="dxa"/>
            <w:tcBorders>
              <w:top w:val="single" w:sz="4" w:space="0" w:color="auto"/>
              <w:left w:val="nil"/>
              <w:bottom w:val="single" w:sz="4" w:space="0" w:color="auto"/>
              <w:right w:val="nil"/>
            </w:tcBorders>
            <w:shd w:val="clear" w:color="auto" w:fill="D9D9D9" w:themeFill="background1" w:themeFillShade="D9"/>
            <w:vAlign w:val="center"/>
          </w:tcPr>
          <w:p w14:paraId="57FF9212" w14:textId="77777777" w:rsidR="00A428A8" w:rsidRPr="008A22D3" w:rsidRDefault="00A428A8" w:rsidP="00A428A8">
            <w:pPr>
              <w:jc w:val="center"/>
              <w:rPr>
                <w:rFonts w:cs="Tahoma"/>
                <w:szCs w:val="20"/>
              </w:rPr>
            </w:pPr>
          </w:p>
        </w:tc>
        <w:tc>
          <w:tcPr>
            <w:tcW w:w="656" w:type="dxa"/>
            <w:tcBorders>
              <w:top w:val="single" w:sz="4" w:space="0" w:color="auto"/>
              <w:left w:val="nil"/>
              <w:bottom w:val="single" w:sz="4" w:space="0" w:color="auto"/>
              <w:right w:val="nil"/>
            </w:tcBorders>
            <w:shd w:val="clear" w:color="auto" w:fill="D9D9D9" w:themeFill="background1" w:themeFillShade="D9"/>
            <w:vAlign w:val="center"/>
          </w:tcPr>
          <w:p w14:paraId="0293988E" w14:textId="77777777" w:rsidR="00A428A8" w:rsidRPr="008A22D3" w:rsidRDefault="00A428A8" w:rsidP="00A428A8">
            <w:pPr>
              <w:jc w:val="center"/>
              <w:rPr>
                <w:rFonts w:cs="Tahoma"/>
                <w:szCs w:val="20"/>
              </w:rPr>
            </w:pPr>
          </w:p>
        </w:tc>
        <w:tc>
          <w:tcPr>
            <w:tcW w:w="65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3503528" w14:textId="77777777" w:rsidR="00A428A8" w:rsidRPr="008A22D3" w:rsidRDefault="00A428A8" w:rsidP="00A428A8">
            <w:pPr>
              <w:jc w:val="center"/>
              <w:rPr>
                <w:rFonts w:cs="Tahoma"/>
                <w:szCs w:val="20"/>
              </w:rPr>
            </w:pPr>
          </w:p>
        </w:tc>
      </w:tr>
      <w:tr w:rsidR="00A428A8" w:rsidRPr="008A22D3" w14:paraId="6C48E535" w14:textId="77777777" w:rsidTr="00A428A8">
        <w:trPr>
          <w:trHeight w:val="360"/>
        </w:trPr>
        <w:tc>
          <w:tcPr>
            <w:tcW w:w="4774" w:type="dxa"/>
            <w:tcBorders>
              <w:top w:val="single" w:sz="4" w:space="0" w:color="auto"/>
              <w:left w:val="single" w:sz="4" w:space="0" w:color="auto"/>
            </w:tcBorders>
            <w:vAlign w:val="center"/>
          </w:tcPr>
          <w:p w14:paraId="0E232075" w14:textId="77777777" w:rsidR="00A428A8" w:rsidRPr="008A22D3" w:rsidRDefault="00A428A8" w:rsidP="00A428A8">
            <w:pPr>
              <w:rPr>
                <w:rFonts w:cs="Tahoma"/>
                <w:szCs w:val="20"/>
              </w:rPr>
            </w:pPr>
            <w:r w:rsidRPr="008A22D3">
              <w:rPr>
                <w:rFonts w:cs="Tahoma"/>
                <w:szCs w:val="20"/>
              </w:rPr>
              <w:t>Battery Gauge or Warning Light</w:t>
            </w:r>
          </w:p>
        </w:tc>
        <w:tc>
          <w:tcPr>
            <w:tcW w:w="655" w:type="dxa"/>
            <w:tcBorders>
              <w:top w:val="single" w:sz="4" w:space="0" w:color="auto"/>
            </w:tcBorders>
            <w:vAlign w:val="center"/>
          </w:tcPr>
          <w:p w14:paraId="74A0D8C1" w14:textId="77777777" w:rsidR="00A428A8" w:rsidRPr="008A22D3" w:rsidRDefault="00A428A8" w:rsidP="00A428A8">
            <w:pPr>
              <w:jc w:val="center"/>
              <w:rPr>
                <w:rFonts w:cs="Tahoma"/>
                <w:szCs w:val="20"/>
              </w:rPr>
            </w:pPr>
          </w:p>
        </w:tc>
        <w:tc>
          <w:tcPr>
            <w:tcW w:w="656" w:type="dxa"/>
            <w:tcBorders>
              <w:top w:val="single" w:sz="4" w:space="0" w:color="auto"/>
            </w:tcBorders>
            <w:vAlign w:val="center"/>
          </w:tcPr>
          <w:p w14:paraId="59A8636A" w14:textId="77777777" w:rsidR="00A428A8" w:rsidRPr="008A22D3" w:rsidRDefault="00A428A8" w:rsidP="00A428A8">
            <w:pPr>
              <w:jc w:val="center"/>
              <w:rPr>
                <w:rFonts w:cs="Tahoma"/>
                <w:szCs w:val="20"/>
              </w:rPr>
            </w:pPr>
          </w:p>
        </w:tc>
        <w:tc>
          <w:tcPr>
            <w:tcW w:w="656" w:type="dxa"/>
            <w:tcBorders>
              <w:top w:val="single" w:sz="4" w:space="0" w:color="auto"/>
            </w:tcBorders>
            <w:vAlign w:val="center"/>
          </w:tcPr>
          <w:p w14:paraId="2BFACABA" w14:textId="77777777" w:rsidR="00A428A8" w:rsidRPr="008A22D3" w:rsidRDefault="00A428A8" w:rsidP="00A428A8">
            <w:pPr>
              <w:jc w:val="center"/>
              <w:rPr>
                <w:rFonts w:cs="Tahoma"/>
                <w:szCs w:val="20"/>
              </w:rPr>
            </w:pPr>
          </w:p>
        </w:tc>
        <w:tc>
          <w:tcPr>
            <w:tcW w:w="655" w:type="dxa"/>
            <w:tcBorders>
              <w:top w:val="single" w:sz="4" w:space="0" w:color="auto"/>
            </w:tcBorders>
            <w:vAlign w:val="center"/>
          </w:tcPr>
          <w:p w14:paraId="4F4006A7" w14:textId="77777777" w:rsidR="00A428A8" w:rsidRPr="008A22D3" w:rsidRDefault="00A428A8" w:rsidP="00A428A8">
            <w:pPr>
              <w:jc w:val="center"/>
              <w:rPr>
                <w:rFonts w:cs="Tahoma"/>
                <w:szCs w:val="20"/>
              </w:rPr>
            </w:pPr>
          </w:p>
        </w:tc>
        <w:tc>
          <w:tcPr>
            <w:tcW w:w="656" w:type="dxa"/>
            <w:tcBorders>
              <w:top w:val="single" w:sz="4" w:space="0" w:color="auto"/>
            </w:tcBorders>
            <w:vAlign w:val="center"/>
          </w:tcPr>
          <w:p w14:paraId="664C20A3" w14:textId="77777777" w:rsidR="00A428A8" w:rsidRPr="008A22D3" w:rsidRDefault="00A428A8" w:rsidP="00A428A8">
            <w:pPr>
              <w:jc w:val="center"/>
              <w:rPr>
                <w:rFonts w:cs="Tahoma"/>
                <w:szCs w:val="20"/>
              </w:rPr>
            </w:pPr>
          </w:p>
        </w:tc>
        <w:tc>
          <w:tcPr>
            <w:tcW w:w="656" w:type="dxa"/>
            <w:tcBorders>
              <w:top w:val="single" w:sz="4" w:space="0" w:color="auto"/>
            </w:tcBorders>
            <w:vAlign w:val="center"/>
          </w:tcPr>
          <w:p w14:paraId="118D039B" w14:textId="77777777" w:rsidR="00A428A8" w:rsidRPr="008A22D3" w:rsidRDefault="00A428A8" w:rsidP="00A428A8">
            <w:pPr>
              <w:jc w:val="center"/>
              <w:rPr>
                <w:rFonts w:cs="Tahoma"/>
                <w:szCs w:val="20"/>
              </w:rPr>
            </w:pPr>
          </w:p>
        </w:tc>
        <w:tc>
          <w:tcPr>
            <w:tcW w:w="656" w:type="dxa"/>
            <w:tcBorders>
              <w:top w:val="single" w:sz="4" w:space="0" w:color="auto"/>
              <w:right w:val="single" w:sz="4" w:space="0" w:color="auto"/>
            </w:tcBorders>
            <w:vAlign w:val="center"/>
          </w:tcPr>
          <w:p w14:paraId="69D0047B" w14:textId="77777777" w:rsidR="00A428A8" w:rsidRPr="008A22D3" w:rsidRDefault="00A428A8" w:rsidP="00A428A8">
            <w:pPr>
              <w:jc w:val="center"/>
              <w:rPr>
                <w:rFonts w:cs="Tahoma"/>
                <w:szCs w:val="20"/>
              </w:rPr>
            </w:pPr>
          </w:p>
        </w:tc>
      </w:tr>
      <w:tr w:rsidR="00A428A8" w:rsidRPr="008A22D3" w14:paraId="72BB2C8B" w14:textId="77777777" w:rsidTr="00A428A8">
        <w:trPr>
          <w:trHeight w:val="360"/>
        </w:trPr>
        <w:tc>
          <w:tcPr>
            <w:tcW w:w="4774" w:type="dxa"/>
            <w:tcBorders>
              <w:left w:val="single" w:sz="4" w:space="0" w:color="auto"/>
            </w:tcBorders>
            <w:vAlign w:val="center"/>
          </w:tcPr>
          <w:p w14:paraId="438E0C21" w14:textId="77777777" w:rsidR="00A428A8" w:rsidRPr="008A22D3" w:rsidRDefault="00A428A8" w:rsidP="00A428A8">
            <w:pPr>
              <w:rPr>
                <w:rFonts w:cs="Tahoma"/>
                <w:szCs w:val="20"/>
              </w:rPr>
            </w:pPr>
            <w:r w:rsidRPr="008A22D3">
              <w:rPr>
                <w:rFonts w:cs="Tahoma"/>
                <w:szCs w:val="20"/>
              </w:rPr>
              <w:t xml:space="preserve">Ammeter or Warning Light </w:t>
            </w:r>
          </w:p>
        </w:tc>
        <w:tc>
          <w:tcPr>
            <w:tcW w:w="655" w:type="dxa"/>
            <w:vAlign w:val="center"/>
          </w:tcPr>
          <w:p w14:paraId="3B741ACA" w14:textId="77777777" w:rsidR="00A428A8" w:rsidRPr="008A22D3" w:rsidRDefault="00A428A8" w:rsidP="00A428A8">
            <w:pPr>
              <w:jc w:val="center"/>
              <w:rPr>
                <w:rFonts w:cs="Tahoma"/>
                <w:szCs w:val="20"/>
              </w:rPr>
            </w:pPr>
          </w:p>
        </w:tc>
        <w:tc>
          <w:tcPr>
            <w:tcW w:w="656" w:type="dxa"/>
            <w:vAlign w:val="center"/>
          </w:tcPr>
          <w:p w14:paraId="70349830" w14:textId="77777777" w:rsidR="00A428A8" w:rsidRPr="008A22D3" w:rsidRDefault="00A428A8" w:rsidP="00A428A8">
            <w:pPr>
              <w:jc w:val="center"/>
              <w:rPr>
                <w:rFonts w:cs="Tahoma"/>
                <w:szCs w:val="20"/>
              </w:rPr>
            </w:pPr>
          </w:p>
        </w:tc>
        <w:tc>
          <w:tcPr>
            <w:tcW w:w="656" w:type="dxa"/>
            <w:vAlign w:val="center"/>
          </w:tcPr>
          <w:p w14:paraId="2CBF5D5A" w14:textId="77777777" w:rsidR="00A428A8" w:rsidRPr="008A22D3" w:rsidRDefault="00A428A8" w:rsidP="00A428A8">
            <w:pPr>
              <w:jc w:val="center"/>
              <w:rPr>
                <w:rFonts w:cs="Tahoma"/>
                <w:szCs w:val="20"/>
              </w:rPr>
            </w:pPr>
          </w:p>
        </w:tc>
        <w:tc>
          <w:tcPr>
            <w:tcW w:w="655" w:type="dxa"/>
            <w:vAlign w:val="center"/>
          </w:tcPr>
          <w:p w14:paraId="446D1F89" w14:textId="77777777" w:rsidR="00A428A8" w:rsidRPr="008A22D3" w:rsidRDefault="00A428A8" w:rsidP="00A428A8">
            <w:pPr>
              <w:jc w:val="center"/>
              <w:rPr>
                <w:rFonts w:cs="Tahoma"/>
                <w:szCs w:val="20"/>
              </w:rPr>
            </w:pPr>
          </w:p>
        </w:tc>
        <w:tc>
          <w:tcPr>
            <w:tcW w:w="656" w:type="dxa"/>
            <w:vAlign w:val="center"/>
          </w:tcPr>
          <w:p w14:paraId="295F9C71" w14:textId="77777777" w:rsidR="00A428A8" w:rsidRPr="008A22D3" w:rsidRDefault="00A428A8" w:rsidP="00A428A8">
            <w:pPr>
              <w:jc w:val="center"/>
              <w:rPr>
                <w:rFonts w:cs="Tahoma"/>
                <w:szCs w:val="20"/>
              </w:rPr>
            </w:pPr>
          </w:p>
        </w:tc>
        <w:tc>
          <w:tcPr>
            <w:tcW w:w="656" w:type="dxa"/>
            <w:vAlign w:val="center"/>
          </w:tcPr>
          <w:p w14:paraId="54017470"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56DCE146" w14:textId="77777777" w:rsidR="00A428A8" w:rsidRPr="008A22D3" w:rsidRDefault="00A428A8" w:rsidP="00A428A8">
            <w:pPr>
              <w:jc w:val="center"/>
              <w:rPr>
                <w:rFonts w:cs="Tahoma"/>
                <w:szCs w:val="20"/>
              </w:rPr>
            </w:pPr>
          </w:p>
        </w:tc>
      </w:tr>
      <w:tr w:rsidR="00A428A8" w:rsidRPr="008A22D3" w14:paraId="1DCBC024" w14:textId="77777777" w:rsidTr="00A428A8">
        <w:trPr>
          <w:trHeight w:val="360"/>
        </w:trPr>
        <w:tc>
          <w:tcPr>
            <w:tcW w:w="4774" w:type="dxa"/>
            <w:tcBorders>
              <w:left w:val="single" w:sz="4" w:space="0" w:color="auto"/>
            </w:tcBorders>
            <w:vAlign w:val="center"/>
          </w:tcPr>
          <w:p w14:paraId="11A8C2D7" w14:textId="77777777" w:rsidR="00A428A8" w:rsidRPr="008A22D3" w:rsidRDefault="00A428A8" w:rsidP="00A428A8">
            <w:pPr>
              <w:rPr>
                <w:rFonts w:cs="Tahoma"/>
                <w:szCs w:val="20"/>
              </w:rPr>
            </w:pPr>
            <w:r w:rsidRPr="008A22D3">
              <w:rPr>
                <w:rFonts w:cs="Tahoma"/>
                <w:szCs w:val="20"/>
              </w:rPr>
              <w:t xml:space="preserve">Strobe Light </w:t>
            </w:r>
          </w:p>
        </w:tc>
        <w:tc>
          <w:tcPr>
            <w:tcW w:w="655" w:type="dxa"/>
            <w:vAlign w:val="center"/>
          </w:tcPr>
          <w:p w14:paraId="12476CC7" w14:textId="77777777" w:rsidR="00A428A8" w:rsidRPr="008A22D3" w:rsidRDefault="00A428A8" w:rsidP="00A428A8">
            <w:pPr>
              <w:jc w:val="center"/>
              <w:rPr>
                <w:rFonts w:cs="Tahoma"/>
                <w:szCs w:val="20"/>
              </w:rPr>
            </w:pPr>
          </w:p>
        </w:tc>
        <w:tc>
          <w:tcPr>
            <w:tcW w:w="656" w:type="dxa"/>
            <w:vAlign w:val="center"/>
          </w:tcPr>
          <w:p w14:paraId="5924CA62" w14:textId="77777777" w:rsidR="00A428A8" w:rsidRPr="008A22D3" w:rsidRDefault="00A428A8" w:rsidP="00A428A8">
            <w:pPr>
              <w:jc w:val="center"/>
              <w:rPr>
                <w:rFonts w:cs="Tahoma"/>
                <w:szCs w:val="20"/>
              </w:rPr>
            </w:pPr>
          </w:p>
        </w:tc>
        <w:tc>
          <w:tcPr>
            <w:tcW w:w="656" w:type="dxa"/>
            <w:vAlign w:val="center"/>
          </w:tcPr>
          <w:p w14:paraId="7375055D" w14:textId="77777777" w:rsidR="00A428A8" w:rsidRPr="008A22D3" w:rsidRDefault="00A428A8" w:rsidP="00A428A8">
            <w:pPr>
              <w:jc w:val="center"/>
              <w:rPr>
                <w:rFonts w:cs="Tahoma"/>
                <w:szCs w:val="20"/>
              </w:rPr>
            </w:pPr>
          </w:p>
        </w:tc>
        <w:tc>
          <w:tcPr>
            <w:tcW w:w="655" w:type="dxa"/>
            <w:vAlign w:val="center"/>
          </w:tcPr>
          <w:p w14:paraId="6B5BB2F9" w14:textId="77777777" w:rsidR="00A428A8" w:rsidRPr="008A22D3" w:rsidRDefault="00A428A8" w:rsidP="00A428A8">
            <w:pPr>
              <w:jc w:val="center"/>
              <w:rPr>
                <w:rFonts w:cs="Tahoma"/>
                <w:szCs w:val="20"/>
              </w:rPr>
            </w:pPr>
          </w:p>
        </w:tc>
        <w:tc>
          <w:tcPr>
            <w:tcW w:w="656" w:type="dxa"/>
            <w:vAlign w:val="center"/>
          </w:tcPr>
          <w:p w14:paraId="37EDF3C4" w14:textId="77777777" w:rsidR="00A428A8" w:rsidRPr="008A22D3" w:rsidRDefault="00A428A8" w:rsidP="00A428A8">
            <w:pPr>
              <w:jc w:val="center"/>
              <w:rPr>
                <w:rFonts w:cs="Tahoma"/>
                <w:szCs w:val="20"/>
              </w:rPr>
            </w:pPr>
          </w:p>
        </w:tc>
        <w:tc>
          <w:tcPr>
            <w:tcW w:w="656" w:type="dxa"/>
            <w:vAlign w:val="center"/>
          </w:tcPr>
          <w:p w14:paraId="3EAD830A"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2188F27F" w14:textId="77777777" w:rsidR="00A428A8" w:rsidRPr="008A22D3" w:rsidRDefault="00A428A8" w:rsidP="00A428A8">
            <w:pPr>
              <w:jc w:val="center"/>
              <w:rPr>
                <w:rFonts w:cs="Tahoma"/>
                <w:szCs w:val="20"/>
              </w:rPr>
            </w:pPr>
          </w:p>
        </w:tc>
      </w:tr>
      <w:tr w:rsidR="00A428A8" w:rsidRPr="008A22D3" w14:paraId="09F40201" w14:textId="77777777" w:rsidTr="00A428A8">
        <w:trPr>
          <w:trHeight w:val="360"/>
        </w:trPr>
        <w:tc>
          <w:tcPr>
            <w:tcW w:w="4774" w:type="dxa"/>
            <w:tcBorders>
              <w:left w:val="single" w:sz="4" w:space="0" w:color="auto"/>
            </w:tcBorders>
            <w:vAlign w:val="center"/>
          </w:tcPr>
          <w:p w14:paraId="2C96DBED" w14:textId="77777777" w:rsidR="00A428A8" w:rsidRPr="008A22D3" w:rsidRDefault="00A428A8" w:rsidP="00A428A8">
            <w:pPr>
              <w:rPr>
                <w:rFonts w:cs="Tahoma"/>
                <w:szCs w:val="20"/>
              </w:rPr>
            </w:pPr>
            <w:r w:rsidRPr="008A22D3">
              <w:rPr>
                <w:rFonts w:cs="Tahoma"/>
                <w:szCs w:val="20"/>
              </w:rPr>
              <w:t xml:space="preserve">5 Degree Slope Sensor </w:t>
            </w:r>
          </w:p>
        </w:tc>
        <w:tc>
          <w:tcPr>
            <w:tcW w:w="655" w:type="dxa"/>
            <w:vAlign w:val="center"/>
          </w:tcPr>
          <w:p w14:paraId="327FEB70" w14:textId="77777777" w:rsidR="00A428A8" w:rsidRPr="008A22D3" w:rsidRDefault="00A428A8" w:rsidP="00A428A8">
            <w:pPr>
              <w:jc w:val="center"/>
              <w:rPr>
                <w:rFonts w:cs="Tahoma"/>
                <w:szCs w:val="20"/>
              </w:rPr>
            </w:pPr>
          </w:p>
        </w:tc>
        <w:tc>
          <w:tcPr>
            <w:tcW w:w="656" w:type="dxa"/>
            <w:vAlign w:val="center"/>
          </w:tcPr>
          <w:p w14:paraId="70780771" w14:textId="77777777" w:rsidR="00A428A8" w:rsidRPr="008A22D3" w:rsidRDefault="00A428A8" w:rsidP="00A428A8">
            <w:pPr>
              <w:jc w:val="center"/>
              <w:rPr>
                <w:rFonts w:cs="Tahoma"/>
                <w:szCs w:val="20"/>
              </w:rPr>
            </w:pPr>
          </w:p>
        </w:tc>
        <w:tc>
          <w:tcPr>
            <w:tcW w:w="656" w:type="dxa"/>
            <w:vAlign w:val="center"/>
          </w:tcPr>
          <w:p w14:paraId="47C27F7F" w14:textId="77777777" w:rsidR="00A428A8" w:rsidRPr="008A22D3" w:rsidRDefault="00A428A8" w:rsidP="00A428A8">
            <w:pPr>
              <w:jc w:val="center"/>
              <w:rPr>
                <w:rFonts w:cs="Tahoma"/>
                <w:szCs w:val="20"/>
              </w:rPr>
            </w:pPr>
          </w:p>
        </w:tc>
        <w:tc>
          <w:tcPr>
            <w:tcW w:w="655" w:type="dxa"/>
            <w:vAlign w:val="center"/>
          </w:tcPr>
          <w:p w14:paraId="0BA21850" w14:textId="77777777" w:rsidR="00A428A8" w:rsidRPr="008A22D3" w:rsidRDefault="00A428A8" w:rsidP="00A428A8">
            <w:pPr>
              <w:jc w:val="center"/>
              <w:rPr>
                <w:rFonts w:cs="Tahoma"/>
                <w:szCs w:val="20"/>
              </w:rPr>
            </w:pPr>
          </w:p>
        </w:tc>
        <w:tc>
          <w:tcPr>
            <w:tcW w:w="656" w:type="dxa"/>
            <w:vAlign w:val="center"/>
          </w:tcPr>
          <w:p w14:paraId="648B5B20" w14:textId="77777777" w:rsidR="00A428A8" w:rsidRPr="008A22D3" w:rsidRDefault="00A428A8" w:rsidP="00A428A8">
            <w:pPr>
              <w:jc w:val="center"/>
              <w:rPr>
                <w:rFonts w:cs="Tahoma"/>
                <w:szCs w:val="20"/>
              </w:rPr>
            </w:pPr>
          </w:p>
        </w:tc>
        <w:tc>
          <w:tcPr>
            <w:tcW w:w="656" w:type="dxa"/>
            <w:vAlign w:val="center"/>
          </w:tcPr>
          <w:p w14:paraId="5133BEF4"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493178CC" w14:textId="77777777" w:rsidR="00A428A8" w:rsidRPr="008A22D3" w:rsidRDefault="00A428A8" w:rsidP="00A428A8">
            <w:pPr>
              <w:jc w:val="center"/>
              <w:rPr>
                <w:rFonts w:cs="Tahoma"/>
                <w:szCs w:val="20"/>
              </w:rPr>
            </w:pPr>
          </w:p>
        </w:tc>
      </w:tr>
      <w:tr w:rsidR="00A428A8" w:rsidRPr="008A22D3" w14:paraId="4BC2314B" w14:textId="77777777" w:rsidTr="00A428A8">
        <w:trPr>
          <w:trHeight w:val="360"/>
        </w:trPr>
        <w:tc>
          <w:tcPr>
            <w:tcW w:w="4774" w:type="dxa"/>
            <w:tcBorders>
              <w:left w:val="single" w:sz="4" w:space="0" w:color="auto"/>
              <w:bottom w:val="single" w:sz="4" w:space="0" w:color="auto"/>
            </w:tcBorders>
            <w:vAlign w:val="center"/>
          </w:tcPr>
          <w:p w14:paraId="70FD964F" w14:textId="77777777" w:rsidR="00A428A8" w:rsidRPr="008A22D3" w:rsidRDefault="00A428A8" w:rsidP="00A428A8">
            <w:pPr>
              <w:rPr>
                <w:rFonts w:cs="Tahoma"/>
                <w:szCs w:val="20"/>
              </w:rPr>
            </w:pPr>
            <w:r w:rsidRPr="008A22D3">
              <w:rPr>
                <w:rFonts w:cs="Tahoma"/>
                <w:szCs w:val="20"/>
              </w:rPr>
              <w:t>Oil Pressure Gauge</w:t>
            </w:r>
          </w:p>
        </w:tc>
        <w:tc>
          <w:tcPr>
            <w:tcW w:w="655" w:type="dxa"/>
            <w:tcBorders>
              <w:bottom w:val="single" w:sz="4" w:space="0" w:color="auto"/>
            </w:tcBorders>
            <w:vAlign w:val="center"/>
          </w:tcPr>
          <w:p w14:paraId="4B7C4C82" w14:textId="77777777" w:rsidR="00A428A8" w:rsidRPr="008A22D3" w:rsidRDefault="00A428A8" w:rsidP="00A428A8">
            <w:pPr>
              <w:jc w:val="center"/>
              <w:rPr>
                <w:rFonts w:cs="Tahoma"/>
                <w:szCs w:val="20"/>
              </w:rPr>
            </w:pPr>
          </w:p>
        </w:tc>
        <w:tc>
          <w:tcPr>
            <w:tcW w:w="656" w:type="dxa"/>
            <w:tcBorders>
              <w:bottom w:val="single" w:sz="4" w:space="0" w:color="auto"/>
            </w:tcBorders>
            <w:vAlign w:val="center"/>
          </w:tcPr>
          <w:p w14:paraId="7A900225" w14:textId="77777777" w:rsidR="00A428A8" w:rsidRPr="008A22D3" w:rsidRDefault="00A428A8" w:rsidP="00A428A8">
            <w:pPr>
              <w:jc w:val="center"/>
              <w:rPr>
                <w:rFonts w:cs="Tahoma"/>
                <w:szCs w:val="20"/>
              </w:rPr>
            </w:pPr>
          </w:p>
        </w:tc>
        <w:tc>
          <w:tcPr>
            <w:tcW w:w="656" w:type="dxa"/>
            <w:tcBorders>
              <w:bottom w:val="single" w:sz="4" w:space="0" w:color="auto"/>
            </w:tcBorders>
            <w:vAlign w:val="center"/>
          </w:tcPr>
          <w:p w14:paraId="01AF4D5E" w14:textId="77777777" w:rsidR="00A428A8" w:rsidRPr="008A22D3" w:rsidRDefault="00A428A8" w:rsidP="00A428A8">
            <w:pPr>
              <w:jc w:val="center"/>
              <w:rPr>
                <w:rFonts w:cs="Tahoma"/>
                <w:szCs w:val="20"/>
              </w:rPr>
            </w:pPr>
          </w:p>
        </w:tc>
        <w:tc>
          <w:tcPr>
            <w:tcW w:w="655" w:type="dxa"/>
            <w:tcBorders>
              <w:bottom w:val="single" w:sz="4" w:space="0" w:color="auto"/>
            </w:tcBorders>
            <w:vAlign w:val="center"/>
          </w:tcPr>
          <w:p w14:paraId="3D37AF71" w14:textId="77777777" w:rsidR="00A428A8" w:rsidRPr="008A22D3" w:rsidRDefault="00A428A8" w:rsidP="00A428A8">
            <w:pPr>
              <w:jc w:val="center"/>
              <w:rPr>
                <w:rFonts w:cs="Tahoma"/>
                <w:szCs w:val="20"/>
              </w:rPr>
            </w:pPr>
          </w:p>
        </w:tc>
        <w:tc>
          <w:tcPr>
            <w:tcW w:w="656" w:type="dxa"/>
            <w:tcBorders>
              <w:bottom w:val="single" w:sz="4" w:space="0" w:color="auto"/>
            </w:tcBorders>
            <w:vAlign w:val="center"/>
          </w:tcPr>
          <w:p w14:paraId="1C5266E9" w14:textId="77777777" w:rsidR="00A428A8" w:rsidRPr="008A22D3" w:rsidRDefault="00A428A8" w:rsidP="00A428A8">
            <w:pPr>
              <w:jc w:val="center"/>
              <w:rPr>
                <w:rFonts w:cs="Tahoma"/>
                <w:szCs w:val="20"/>
              </w:rPr>
            </w:pPr>
          </w:p>
        </w:tc>
        <w:tc>
          <w:tcPr>
            <w:tcW w:w="656" w:type="dxa"/>
            <w:tcBorders>
              <w:bottom w:val="single" w:sz="4" w:space="0" w:color="auto"/>
            </w:tcBorders>
            <w:vAlign w:val="center"/>
          </w:tcPr>
          <w:p w14:paraId="2042AF7F" w14:textId="77777777" w:rsidR="00A428A8" w:rsidRPr="008A22D3" w:rsidRDefault="00A428A8" w:rsidP="00A428A8">
            <w:pPr>
              <w:jc w:val="center"/>
              <w:rPr>
                <w:rFonts w:cs="Tahoma"/>
                <w:szCs w:val="20"/>
              </w:rPr>
            </w:pPr>
          </w:p>
        </w:tc>
        <w:tc>
          <w:tcPr>
            <w:tcW w:w="656" w:type="dxa"/>
            <w:tcBorders>
              <w:bottom w:val="single" w:sz="4" w:space="0" w:color="auto"/>
              <w:right w:val="single" w:sz="4" w:space="0" w:color="auto"/>
            </w:tcBorders>
            <w:vAlign w:val="center"/>
          </w:tcPr>
          <w:p w14:paraId="39534D1D" w14:textId="77777777" w:rsidR="00A428A8" w:rsidRPr="008A22D3" w:rsidRDefault="00A428A8" w:rsidP="00A428A8">
            <w:pPr>
              <w:jc w:val="center"/>
              <w:rPr>
                <w:rFonts w:cs="Tahoma"/>
                <w:szCs w:val="20"/>
              </w:rPr>
            </w:pPr>
          </w:p>
        </w:tc>
      </w:tr>
      <w:tr w:rsidR="00A428A8" w:rsidRPr="008A22D3" w14:paraId="1408DF05" w14:textId="77777777" w:rsidTr="00A428A8">
        <w:trPr>
          <w:trHeight w:val="360"/>
        </w:trPr>
        <w:tc>
          <w:tcPr>
            <w:tcW w:w="4774" w:type="dxa"/>
            <w:tcBorders>
              <w:top w:val="single" w:sz="4" w:space="0" w:color="auto"/>
              <w:left w:val="single" w:sz="4" w:space="0" w:color="auto"/>
              <w:bottom w:val="single" w:sz="4" w:space="0" w:color="auto"/>
            </w:tcBorders>
            <w:vAlign w:val="center"/>
          </w:tcPr>
          <w:p w14:paraId="73E9E954" w14:textId="77777777" w:rsidR="00A428A8" w:rsidRPr="008A22D3" w:rsidRDefault="00A428A8" w:rsidP="00A428A8">
            <w:pPr>
              <w:rPr>
                <w:rFonts w:cs="Tahoma"/>
                <w:szCs w:val="20"/>
              </w:rPr>
            </w:pPr>
            <w:r w:rsidRPr="008A22D3">
              <w:rPr>
                <w:rFonts w:cs="Tahoma"/>
                <w:szCs w:val="20"/>
              </w:rPr>
              <w:t>Temperature Gauge or Warning Light</w:t>
            </w:r>
          </w:p>
        </w:tc>
        <w:tc>
          <w:tcPr>
            <w:tcW w:w="655" w:type="dxa"/>
            <w:tcBorders>
              <w:top w:val="single" w:sz="4" w:space="0" w:color="auto"/>
              <w:bottom w:val="single" w:sz="4" w:space="0" w:color="auto"/>
            </w:tcBorders>
            <w:vAlign w:val="center"/>
          </w:tcPr>
          <w:p w14:paraId="6FA9289C" w14:textId="77777777" w:rsidR="00A428A8" w:rsidRPr="008A22D3" w:rsidRDefault="00A428A8" w:rsidP="00A428A8">
            <w:pPr>
              <w:jc w:val="center"/>
              <w:rPr>
                <w:rFonts w:cs="Tahoma"/>
                <w:szCs w:val="20"/>
              </w:rPr>
            </w:pPr>
          </w:p>
        </w:tc>
        <w:tc>
          <w:tcPr>
            <w:tcW w:w="656" w:type="dxa"/>
            <w:tcBorders>
              <w:top w:val="single" w:sz="4" w:space="0" w:color="auto"/>
              <w:bottom w:val="single" w:sz="4" w:space="0" w:color="auto"/>
            </w:tcBorders>
            <w:vAlign w:val="center"/>
          </w:tcPr>
          <w:p w14:paraId="4787D47E" w14:textId="77777777" w:rsidR="00A428A8" w:rsidRPr="008A22D3" w:rsidRDefault="00A428A8" w:rsidP="00A428A8">
            <w:pPr>
              <w:jc w:val="center"/>
              <w:rPr>
                <w:rFonts w:cs="Tahoma"/>
                <w:szCs w:val="20"/>
              </w:rPr>
            </w:pPr>
          </w:p>
        </w:tc>
        <w:tc>
          <w:tcPr>
            <w:tcW w:w="656" w:type="dxa"/>
            <w:tcBorders>
              <w:top w:val="single" w:sz="4" w:space="0" w:color="auto"/>
              <w:bottom w:val="single" w:sz="4" w:space="0" w:color="auto"/>
            </w:tcBorders>
            <w:vAlign w:val="center"/>
          </w:tcPr>
          <w:p w14:paraId="40EFCE4C" w14:textId="77777777" w:rsidR="00A428A8" w:rsidRPr="008A22D3" w:rsidRDefault="00A428A8" w:rsidP="00A428A8">
            <w:pPr>
              <w:jc w:val="center"/>
              <w:rPr>
                <w:rFonts w:cs="Tahoma"/>
                <w:szCs w:val="20"/>
              </w:rPr>
            </w:pPr>
          </w:p>
        </w:tc>
        <w:tc>
          <w:tcPr>
            <w:tcW w:w="655" w:type="dxa"/>
            <w:tcBorders>
              <w:top w:val="single" w:sz="4" w:space="0" w:color="auto"/>
              <w:bottom w:val="single" w:sz="4" w:space="0" w:color="auto"/>
            </w:tcBorders>
            <w:vAlign w:val="center"/>
          </w:tcPr>
          <w:p w14:paraId="4ACA225C" w14:textId="77777777" w:rsidR="00A428A8" w:rsidRPr="008A22D3" w:rsidRDefault="00A428A8" w:rsidP="00A428A8">
            <w:pPr>
              <w:jc w:val="center"/>
              <w:rPr>
                <w:rFonts w:cs="Tahoma"/>
                <w:szCs w:val="20"/>
              </w:rPr>
            </w:pPr>
          </w:p>
        </w:tc>
        <w:tc>
          <w:tcPr>
            <w:tcW w:w="656" w:type="dxa"/>
            <w:tcBorders>
              <w:top w:val="single" w:sz="4" w:space="0" w:color="auto"/>
              <w:bottom w:val="single" w:sz="4" w:space="0" w:color="auto"/>
            </w:tcBorders>
            <w:vAlign w:val="center"/>
          </w:tcPr>
          <w:p w14:paraId="4794FAB7" w14:textId="77777777" w:rsidR="00A428A8" w:rsidRPr="008A22D3" w:rsidRDefault="00A428A8" w:rsidP="00A428A8">
            <w:pPr>
              <w:jc w:val="center"/>
              <w:rPr>
                <w:rFonts w:cs="Tahoma"/>
                <w:szCs w:val="20"/>
              </w:rPr>
            </w:pPr>
          </w:p>
        </w:tc>
        <w:tc>
          <w:tcPr>
            <w:tcW w:w="656" w:type="dxa"/>
            <w:tcBorders>
              <w:top w:val="single" w:sz="4" w:space="0" w:color="auto"/>
              <w:bottom w:val="single" w:sz="4" w:space="0" w:color="auto"/>
            </w:tcBorders>
            <w:vAlign w:val="center"/>
          </w:tcPr>
          <w:p w14:paraId="39630969" w14:textId="77777777" w:rsidR="00A428A8" w:rsidRPr="008A22D3" w:rsidRDefault="00A428A8" w:rsidP="00A428A8">
            <w:pPr>
              <w:jc w:val="center"/>
              <w:rPr>
                <w:rFonts w:cs="Tahoma"/>
                <w:szCs w:val="20"/>
              </w:rPr>
            </w:pPr>
          </w:p>
        </w:tc>
        <w:tc>
          <w:tcPr>
            <w:tcW w:w="656" w:type="dxa"/>
            <w:tcBorders>
              <w:top w:val="single" w:sz="4" w:space="0" w:color="auto"/>
              <w:bottom w:val="single" w:sz="4" w:space="0" w:color="auto"/>
              <w:right w:val="single" w:sz="4" w:space="0" w:color="auto"/>
            </w:tcBorders>
            <w:vAlign w:val="center"/>
          </w:tcPr>
          <w:p w14:paraId="276CCD33" w14:textId="77777777" w:rsidR="00A428A8" w:rsidRPr="008A22D3" w:rsidRDefault="00A428A8" w:rsidP="00A428A8">
            <w:pPr>
              <w:jc w:val="center"/>
              <w:rPr>
                <w:rFonts w:cs="Tahoma"/>
                <w:szCs w:val="20"/>
              </w:rPr>
            </w:pPr>
          </w:p>
        </w:tc>
      </w:tr>
      <w:tr w:rsidR="00A428A8" w:rsidRPr="008A22D3" w14:paraId="58DE5711" w14:textId="77777777" w:rsidTr="00A428A8">
        <w:trPr>
          <w:trHeight w:val="360"/>
        </w:trPr>
        <w:tc>
          <w:tcPr>
            <w:tcW w:w="4774"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33606CDA" w14:textId="77777777" w:rsidR="00A428A8" w:rsidRPr="008A22D3" w:rsidRDefault="00A428A8" w:rsidP="00A428A8">
            <w:pPr>
              <w:rPr>
                <w:rFonts w:cs="Tahoma"/>
                <w:szCs w:val="20"/>
              </w:rPr>
            </w:pPr>
            <w:r w:rsidRPr="008A22D3">
              <w:rPr>
                <w:rFonts w:cs="Tahoma"/>
                <w:b/>
                <w:szCs w:val="20"/>
              </w:rPr>
              <w:t>Controls</w:t>
            </w:r>
          </w:p>
        </w:tc>
        <w:tc>
          <w:tcPr>
            <w:tcW w:w="655" w:type="dxa"/>
            <w:tcBorders>
              <w:top w:val="single" w:sz="4" w:space="0" w:color="auto"/>
              <w:left w:val="nil"/>
              <w:bottom w:val="single" w:sz="4" w:space="0" w:color="auto"/>
              <w:right w:val="nil"/>
            </w:tcBorders>
            <w:shd w:val="clear" w:color="auto" w:fill="D9D9D9" w:themeFill="background1" w:themeFillShade="D9"/>
            <w:vAlign w:val="center"/>
          </w:tcPr>
          <w:p w14:paraId="153CBD37" w14:textId="77777777" w:rsidR="00A428A8" w:rsidRPr="008A22D3" w:rsidRDefault="00A428A8" w:rsidP="00A428A8">
            <w:pPr>
              <w:jc w:val="center"/>
              <w:rPr>
                <w:rFonts w:cs="Tahoma"/>
                <w:szCs w:val="20"/>
              </w:rPr>
            </w:pPr>
          </w:p>
        </w:tc>
        <w:tc>
          <w:tcPr>
            <w:tcW w:w="656" w:type="dxa"/>
            <w:tcBorders>
              <w:top w:val="single" w:sz="4" w:space="0" w:color="auto"/>
              <w:left w:val="nil"/>
              <w:bottom w:val="single" w:sz="4" w:space="0" w:color="auto"/>
              <w:right w:val="nil"/>
            </w:tcBorders>
            <w:shd w:val="clear" w:color="auto" w:fill="D9D9D9" w:themeFill="background1" w:themeFillShade="D9"/>
            <w:vAlign w:val="center"/>
          </w:tcPr>
          <w:p w14:paraId="5633AE89" w14:textId="77777777" w:rsidR="00A428A8" w:rsidRPr="008A22D3" w:rsidRDefault="00A428A8" w:rsidP="00A428A8">
            <w:pPr>
              <w:jc w:val="center"/>
              <w:rPr>
                <w:rFonts w:cs="Tahoma"/>
                <w:szCs w:val="20"/>
              </w:rPr>
            </w:pPr>
          </w:p>
        </w:tc>
        <w:tc>
          <w:tcPr>
            <w:tcW w:w="656" w:type="dxa"/>
            <w:tcBorders>
              <w:top w:val="single" w:sz="4" w:space="0" w:color="auto"/>
              <w:left w:val="nil"/>
              <w:bottom w:val="single" w:sz="4" w:space="0" w:color="auto"/>
              <w:right w:val="nil"/>
            </w:tcBorders>
            <w:shd w:val="clear" w:color="auto" w:fill="D9D9D9" w:themeFill="background1" w:themeFillShade="D9"/>
            <w:vAlign w:val="center"/>
          </w:tcPr>
          <w:p w14:paraId="17BBA985" w14:textId="77777777" w:rsidR="00A428A8" w:rsidRPr="008A22D3" w:rsidRDefault="00A428A8" w:rsidP="00A428A8">
            <w:pPr>
              <w:jc w:val="center"/>
              <w:rPr>
                <w:rFonts w:cs="Tahoma"/>
                <w:szCs w:val="20"/>
              </w:rPr>
            </w:pPr>
          </w:p>
        </w:tc>
        <w:tc>
          <w:tcPr>
            <w:tcW w:w="655" w:type="dxa"/>
            <w:tcBorders>
              <w:top w:val="single" w:sz="4" w:space="0" w:color="auto"/>
              <w:left w:val="nil"/>
              <w:bottom w:val="single" w:sz="4" w:space="0" w:color="auto"/>
              <w:right w:val="nil"/>
            </w:tcBorders>
            <w:shd w:val="clear" w:color="auto" w:fill="D9D9D9" w:themeFill="background1" w:themeFillShade="D9"/>
            <w:vAlign w:val="center"/>
          </w:tcPr>
          <w:p w14:paraId="15630E70" w14:textId="77777777" w:rsidR="00A428A8" w:rsidRPr="008A22D3" w:rsidRDefault="00A428A8" w:rsidP="00A428A8">
            <w:pPr>
              <w:jc w:val="center"/>
              <w:rPr>
                <w:rFonts w:cs="Tahoma"/>
                <w:szCs w:val="20"/>
              </w:rPr>
            </w:pPr>
          </w:p>
        </w:tc>
        <w:tc>
          <w:tcPr>
            <w:tcW w:w="656" w:type="dxa"/>
            <w:tcBorders>
              <w:top w:val="single" w:sz="4" w:space="0" w:color="auto"/>
              <w:left w:val="nil"/>
              <w:bottom w:val="single" w:sz="4" w:space="0" w:color="auto"/>
              <w:right w:val="nil"/>
            </w:tcBorders>
            <w:shd w:val="clear" w:color="auto" w:fill="D9D9D9" w:themeFill="background1" w:themeFillShade="D9"/>
            <w:vAlign w:val="center"/>
          </w:tcPr>
          <w:p w14:paraId="142D9E3B" w14:textId="77777777" w:rsidR="00A428A8" w:rsidRPr="008A22D3" w:rsidRDefault="00A428A8" w:rsidP="00A428A8">
            <w:pPr>
              <w:jc w:val="center"/>
              <w:rPr>
                <w:rFonts w:cs="Tahoma"/>
                <w:szCs w:val="20"/>
              </w:rPr>
            </w:pPr>
          </w:p>
        </w:tc>
        <w:tc>
          <w:tcPr>
            <w:tcW w:w="656" w:type="dxa"/>
            <w:tcBorders>
              <w:top w:val="single" w:sz="4" w:space="0" w:color="auto"/>
              <w:left w:val="nil"/>
              <w:bottom w:val="single" w:sz="4" w:space="0" w:color="auto"/>
              <w:right w:val="nil"/>
            </w:tcBorders>
            <w:shd w:val="clear" w:color="auto" w:fill="D9D9D9" w:themeFill="background1" w:themeFillShade="D9"/>
            <w:vAlign w:val="center"/>
          </w:tcPr>
          <w:p w14:paraId="351BF21C" w14:textId="77777777" w:rsidR="00A428A8" w:rsidRPr="008A22D3" w:rsidRDefault="00A428A8" w:rsidP="00A428A8">
            <w:pPr>
              <w:jc w:val="center"/>
              <w:rPr>
                <w:rFonts w:cs="Tahoma"/>
                <w:szCs w:val="20"/>
              </w:rPr>
            </w:pPr>
          </w:p>
        </w:tc>
        <w:tc>
          <w:tcPr>
            <w:tcW w:w="65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C23EA40" w14:textId="77777777" w:rsidR="00A428A8" w:rsidRPr="008A22D3" w:rsidRDefault="00A428A8" w:rsidP="00A428A8">
            <w:pPr>
              <w:jc w:val="center"/>
              <w:rPr>
                <w:rFonts w:cs="Tahoma"/>
                <w:szCs w:val="20"/>
              </w:rPr>
            </w:pPr>
          </w:p>
        </w:tc>
      </w:tr>
      <w:tr w:rsidR="00A428A8" w:rsidRPr="008A22D3" w14:paraId="2CD34C79" w14:textId="77777777" w:rsidTr="00A428A8">
        <w:trPr>
          <w:trHeight w:val="360"/>
        </w:trPr>
        <w:tc>
          <w:tcPr>
            <w:tcW w:w="4774" w:type="dxa"/>
            <w:tcBorders>
              <w:top w:val="single" w:sz="4" w:space="0" w:color="auto"/>
              <w:left w:val="single" w:sz="4" w:space="0" w:color="auto"/>
            </w:tcBorders>
            <w:vAlign w:val="center"/>
          </w:tcPr>
          <w:p w14:paraId="64BEFB65" w14:textId="77777777" w:rsidR="00A428A8" w:rsidRPr="008A22D3" w:rsidRDefault="00A428A8" w:rsidP="00A428A8">
            <w:pPr>
              <w:rPr>
                <w:rFonts w:cs="Tahoma"/>
                <w:szCs w:val="20"/>
              </w:rPr>
            </w:pPr>
            <w:r w:rsidRPr="008A22D3">
              <w:rPr>
                <w:rFonts w:cs="Tahoma"/>
                <w:szCs w:val="20"/>
              </w:rPr>
              <w:t>Service Brake – Functioning Smoothly</w:t>
            </w:r>
          </w:p>
        </w:tc>
        <w:tc>
          <w:tcPr>
            <w:tcW w:w="655" w:type="dxa"/>
            <w:tcBorders>
              <w:top w:val="single" w:sz="4" w:space="0" w:color="auto"/>
            </w:tcBorders>
            <w:vAlign w:val="center"/>
          </w:tcPr>
          <w:p w14:paraId="0DBF31D4" w14:textId="77777777" w:rsidR="00A428A8" w:rsidRPr="008A22D3" w:rsidRDefault="00A428A8" w:rsidP="00A428A8">
            <w:pPr>
              <w:jc w:val="center"/>
              <w:rPr>
                <w:rFonts w:cs="Tahoma"/>
                <w:szCs w:val="20"/>
              </w:rPr>
            </w:pPr>
          </w:p>
        </w:tc>
        <w:tc>
          <w:tcPr>
            <w:tcW w:w="656" w:type="dxa"/>
            <w:tcBorders>
              <w:top w:val="single" w:sz="4" w:space="0" w:color="auto"/>
            </w:tcBorders>
            <w:vAlign w:val="center"/>
          </w:tcPr>
          <w:p w14:paraId="7AE74736" w14:textId="77777777" w:rsidR="00A428A8" w:rsidRPr="008A22D3" w:rsidRDefault="00A428A8" w:rsidP="00A428A8">
            <w:pPr>
              <w:jc w:val="center"/>
              <w:rPr>
                <w:rFonts w:cs="Tahoma"/>
                <w:szCs w:val="20"/>
              </w:rPr>
            </w:pPr>
          </w:p>
        </w:tc>
        <w:tc>
          <w:tcPr>
            <w:tcW w:w="656" w:type="dxa"/>
            <w:tcBorders>
              <w:top w:val="single" w:sz="4" w:space="0" w:color="auto"/>
            </w:tcBorders>
            <w:vAlign w:val="center"/>
          </w:tcPr>
          <w:p w14:paraId="15A3E179" w14:textId="77777777" w:rsidR="00A428A8" w:rsidRPr="008A22D3" w:rsidRDefault="00A428A8" w:rsidP="00A428A8">
            <w:pPr>
              <w:jc w:val="center"/>
              <w:rPr>
                <w:rFonts w:cs="Tahoma"/>
                <w:szCs w:val="20"/>
              </w:rPr>
            </w:pPr>
          </w:p>
        </w:tc>
        <w:tc>
          <w:tcPr>
            <w:tcW w:w="655" w:type="dxa"/>
            <w:tcBorders>
              <w:top w:val="single" w:sz="4" w:space="0" w:color="auto"/>
            </w:tcBorders>
            <w:vAlign w:val="center"/>
          </w:tcPr>
          <w:p w14:paraId="4B0DA65D" w14:textId="77777777" w:rsidR="00A428A8" w:rsidRPr="008A22D3" w:rsidRDefault="00A428A8" w:rsidP="00A428A8">
            <w:pPr>
              <w:jc w:val="center"/>
              <w:rPr>
                <w:rFonts w:cs="Tahoma"/>
                <w:szCs w:val="20"/>
              </w:rPr>
            </w:pPr>
          </w:p>
        </w:tc>
        <w:tc>
          <w:tcPr>
            <w:tcW w:w="656" w:type="dxa"/>
            <w:tcBorders>
              <w:top w:val="single" w:sz="4" w:space="0" w:color="auto"/>
            </w:tcBorders>
            <w:vAlign w:val="center"/>
          </w:tcPr>
          <w:p w14:paraId="65B41B98" w14:textId="77777777" w:rsidR="00A428A8" w:rsidRPr="008A22D3" w:rsidRDefault="00A428A8" w:rsidP="00A428A8">
            <w:pPr>
              <w:jc w:val="center"/>
              <w:rPr>
                <w:rFonts w:cs="Tahoma"/>
                <w:szCs w:val="20"/>
              </w:rPr>
            </w:pPr>
          </w:p>
        </w:tc>
        <w:tc>
          <w:tcPr>
            <w:tcW w:w="656" w:type="dxa"/>
            <w:tcBorders>
              <w:top w:val="single" w:sz="4" w:space="0" w:color="auto"/>
            </w:tcBorders>
            <w:vAlign w:val="center"/>
          </w:tcPr>
          <w:p w14:paraId="49937FF1" w14:textId="77777777" w:rsidR="00A428A8" w:rsidRPr="008A22D3" w:rsidRDefault="00A428A8" w:rsidP="00A428A8">
            <w:pPr>
              <w:jc w:val="center"/>
              <w:rPr>
                <w:rFonts w:cs="Tahoma"/>
                <w:szCs w:val="20"/>
              </w:rPr>
            </w:pPr>
          </w:p>
        </w:tc>
        <w:tc>
          <w:tcPr>
            <w:tcW w:w="656" w:type="dxa"/>
            <w:tcBorders>
              <w:top w:val="single" w:sz="4" w:space="0" w:color="auto"/>
              <w:right w:val="single" w:sz="4" w:space="0" w:color="auto"/>
            </w:tcBorders>
            <w:vAlign w:val="center"/>
          </w:tcPr>
          <w:p w14:paraId="3AA025B4" w14:textId="77777777" w:rsidR="00A428A8" w:rsidRPr="008A22D3" w:rsidRDefault="00A428A8" w:rsidP="00A428A8">
            <w:pPr>
              <w:jc w:val="center"/>
              <w:rPr>
                <w:rFonts w:cs="Tahoma"/>
                <w:szCs w:val="20"/>
              </w:rPr>
            </w:pPr>
          </w:p>
        </w:tc>
      </w:tr>
      <w:tr w:rsidR="00A428A8" w:rsidRPr="008A22D3" w14:paraId="2717797C" w14:textId="77777777" w:rsidTr="00A428A8">
        <w:trPr>
          <w:trHeight w:val="360"/>
        </w:trPr>
        <w:tc>
          <w:tcPr>
            <w:tcW w:w="4774" w:type="dxa"/>
            <w:tcBorders>
              <w:left w:val="single" w:sz="4" w:space="0" w:color="auto"/>
            </w:tcBorders>
            <w:vAlign w:val="center"/>
          </w:tcPr>
          <w:p w14:paraId="41298EE1" w14:textId="77777777" w:rsidR="00A428A8" w:rsidRPr="008A22D3" w:rsidRDefault="00A428A8" w:rsidP="00A428A8">
            <w:pPr>
              <w:rPr>
                <w:rFonts w:cs="Tahoma"/>
                <w:szCs w:val="20"/>
              </w:rPr>
            </w:pPr>
            <w:r w:rsidRPr="008A22D3">
              <w:rPr>
                <w:rFonts w:cs="Tahoma"/>
                <w:szCs w:val="20"/>
              </w:rPr>
              <w:t>Steering Operation – Functioning Smoothly</w:t>
            </w:r>
          </w:p>
        </w:tc>
        <w:tc>
          <w:tcPr>
            <w:tcW w:w="655" w:type="dxa"/>
            <w:vAlign w:val="center"/>
          </w:tcPr>
          <w:p w14:paraId="725B2E2B" w14:textId="77777777" w:rsidR="00A428A8" w:rsidRPr="008A22D3" w:rsidRDefault="00A428A8" w:rsidP="00A428A8">
            <w:pPr>
              <w:jc w:val="center"/>
              <w:rPr>
                <w:rFonts w:cs="Tahoma"/>
                <w:szCs w:val="20"/>
              </w:rPr>
            </w:pPr>
          </w:p>
        </w:tc>
        <w:tc>
          <w:tcPr>
            <w:tcW w:w="656" w:type="dxa"/>
            <w:vAlign w:val="center"/>
          </w:tcPr>
          <w:p w14:paraId="2F071F0F" w14:textId="77777777" w:rsidR="00A428A8" w:rsidRPr="008A22D3" w:rsidRDefault="00A428A8" w:rsidP="00A428A8">
            <w:pPr>
              <w:jc w:val="center"/>
              <w:rPr>
                <w:rFonts w:cs="Tahoma"/>
                <w:szCs w:val="20"/>
              </w:rPr>
            </w:pPr>
          </w:p>
        </w:tc>
        <w:tc>
          <w:tcPr>
            <w:tcW w:w="656" w:type="dxa"/>
            <w:vAlign w:val="center"/>
          </w:tcPr>
          <w:p w14:paraId="3F3F4A9B" w14:textId="77777777" w:rsidR="00A428A8" w:rsidRPr="008A22D3" w:rsidRDefault="00A428A8" w:rsidP="00A428A8">
            <w:pPr>
              <w:jc w:val="center"/>
              <w:rPr>
                <w:rFonts w:cs="Tahoma"/>
                <w:szCs w:val="20"/>
              </w:rPr>
            </w:pPr>
          </w:p>
        </w:tc>
        <w:tc>
          <w:tcPr>
            <w:tcW w:w="655" w:type="dxa"/>
            <w:vAlign w:val="center"/>
          </w:tcPr>
          <w:p w14:paraId="7A1DF313" w14:textId="77777777" w:rsidR="00A428A8" w:rsidRPr="008A22D3" w:rsidRDefault="00A428A8" w:rsidP="00A428A8">
            <w:pPr>
              <w:jc w:val="center"/>
              <w:rPr>
                <w:rFonts w:cs="Tahoma"/>
                <w:szCs w:val="20"/>
              </w:rPr>
            </w:pPr>
          </w:p>
        </w:tc>
        <w:tc>
          <w:tcPr>
            <w:tcW w:w="656" w:type="dxa"/>
            <w:vAlign w:val="center"/>
          </w:tcPr>
          <w:p w14:paraId="6A0306C7" w14:textId="77777777" w:rsidR="00A428A8" w:rsidRPr="008A22D3" w:rsidRDefault="00A428A8" w:rsidP="00A428A8">
            <w:pPr>
              <w:jc w:val="center"/>
              <w:rPr>
                <w:rFonts w:cs="Tahoma"/>
                <w:szCs w:val="20"/>
              </w:rPr>
            </w:pPr>
          </w:p>
        </w:tc>
        <w:tc>
          <w:tcPr>
            <w:tcW w:w="656" w:type="dxa"/>
            <w:vAlign w:val="center"/>
          </w:tcPr>
          <w:p w14:paraId="1127E945"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432CC1E6" w14:textId="77777777" w:rsidR="00A428A8" w:rsidRPr="008A22D3" w:rsidRDefault="00A428A8" w:rsidP="00A428A8">
            <w:pPr>
              <w:jc w:val="center"/>
              <w:rPr>
                <w:rFonts w:cs="Tahoma"/>
                <w:szCs w:val="20"/>
              </w:rPr>
            </w:pPr>
          </w:p>
        </w:tc>
      </w:tr>
      <w:tr w:rsidR="00A428A8" w:rsidRPr="008A22D3" w14:paraId="70446A5A" w14:textId="77777777" w:rsidTr="00A428A8">
        <w:trPr>
          <w:trHeight w:val="360"/>
        </w:trPr>
        <w:tc>
          <w:tcPr>
            <w:tcW w:w="4774" w:type="dxa"/>
            <w:tcBorders>
              <w:left w:val="single" w:sz="4" w:space="0" w:color="auto"/>
            </w:tcBorders>
            <w:vAlign w:val="center"/>
          </w:tcPr>
          <w:p w14:paraId="4A9C5739" w14:textId="77777777" w:rsidR="00A428A8" w:rsidRPr="004903F3" w:rsidRDefault="00A428A8" w:rsidP="00A428A8">
            <w:pPr>
              <w:rPr>
                <w:rFonts w:cs="Tahoma"/>
                <w:szCs w:val="20"/>
              </w:rPr>
            </w:pPr>
            <w:r w:rsidRPr="008A22D3">
              <w:rPr>
                <w:rFonts w:cs="Tahoma"/>
                <w:szCs w:val="20"/>
              </w:rPr>
              <w:t xml:space="preserve">Drive Control – Forward and Reverse </w:t>
            </w:r>
          </w:p>
        </w:tc>
        <w:tc>
          <w:tcPr>
            <w:tcW w:w="655" w:type="dxa"/>
            <w:vAlign w:val="center"/>
          </w:tcPr>
          <w:p w14:paraId="6ACB02FE" w14:textId="77777777" w:rsidR="00A428A8" w:rsidRPr="004903F3" w:rsidRDefault="00A428A8" w:rsidP="00A428A8">
            <w:pPr>
              <w:jc w:val="center"/>
              <w:rPr>
                <w:rFonts w:cs="Tahoma"/>
                <w:szCs w:val="20"/>
              </w:rPr>
            </w:pPr>
          </w:p>
        </w:tc>
        <w:tc>
          <w:tcPr>
            <w:tcW w:w="656" w:type="dxa"/>
            <w:vAlign w:val="center"/>
          </w:tcPr>
          <w:p w14:paraId="093EA996" w14:textId="77777777" w:rsidR="00A428A8" w:rsidRPr="004903F3" w:rsidRDefault="00A428A8" w:rsidP="00A428A8">
            <w:pPr>
              <w:jc w:val="center"/>
              <w:rPr>
                <w:rFonts w:cs="Tahoma"/>
                <w:szCs w:val="20"/>
              </w:rPr>
            </w:pPr>
          </w:p>
        </w:tc>
        <w:tc>
          <w:tcPr>
            <w:tcW w:w="656" w:type="dxa"/>
            <w:vAlign w:val="center"/>
          </w:tcPr>
          <w:p w14:paraId="43FC94C4" w14:textId="77777777" w:rsidR="00A428A8" w:rsidRPr="004903F3" w:rsidRDefault="00A428A8" w:rsidP="00A428A8">
            <w:pPr>
              <w:jc w:val="center"/>
              <w:rPr>
                <w:rFonts w:cs="Tahoma"/>
                <w:szCs w:val="20"/>
              </w:rPr>
            </w:pPr>
          </w:p>
        </w:tc>
        <w:tc>
          <w:tcPr>
            <w:tcW w:w="655" w:type="dxa"/>
            <w:vAlign w:val="center"/>
          </w:tcPr>
          <w:p w14:paraId="4BE402A9" w14:textId="77777777" w:rsidR="00A428A8" w:rsidRPr="004903F3" w:rsidRDefault="00A428A8" w:rsidP="00A428A8">
            <w:pPr>
              <w:jc w:val="center"/>
              <w:rPr>
                <w:rFonts w:cs="Tahoma"/>
                <w:szCs w:val="20"/>
              </w:rPr>
            </w:pPr>
          </w:p>
        </w:tc>
        <w:tc>
          <w:tcPr>
            <w:tcW w:w="656" w:type="dxa"/>
            <w:vAlign w:val="center"/>
          </w:tcPr>
          <w:p w14:paraId="0546F6F9" w14:textId="77777777" w:rsidR="00A428A8" w:rsidRPr="004903F3" w:rsidRDefault="00A428A8" w:rsidP="00A428A8">
            <w:pPr>
              <w:jc w:val="center"/>
              <w:rPr>
                <w:rFonts w:cs="Tahoma"/>
                <w:szCs w:val="20"/>
              </w:rPr>
            </w:pPr>
          </w:p>
        </w:tc>
        <w:tc>
          <w:tcPr>
            <w:tcW w:w="656" w:type="dxa"/>
            <w:vAlign w:val="center"/>
          </w:tcPr>
          <w:p w14:paraId="0E7D5F50" w14:textId="77777777" w:rsidR="00A428A8" w:rsidRPr="004903F3" w:rsidRDefault="00A428A8" w:rsidP="00A428A8">
            <w:pPr>
              <w:jc w:val="center"/>
              <w:rPr>
                <w:rFonts w:cs="Tahoma"/>
                <w:szCs w:val="20"/>
              </w:rPr>
            </w:pPr>
          </w:p>
        </w:tc>
        <w:tc>
          <w:tcPr>
            <w:tcW w:w="656" w:type="dxa"/>
            <w:tcBorders>
              <w:right w:val="single" w:sz="4" w:space="0" w:color="auto"/>
            </w:tcBorders>
            <w:vAlign w:val="center"/>
          </w:tcPr>
          <w:p w14:paraId="7ABE4405" w14:textId="77777777" w:rsidR="00A428A8" w:rsidRPr="004903F3" w:rsidRDefault="00A428A8" w:rsidP="00A428A8">
            <w:pPr>
              <w:jc w:val="center"/>
              <w:rPr>
                <w:rFonts w:cs="Tahoma"/>
                <w:szCs w:val="20"/>
              </w:rPr>
            </w:pPr>
          </w:p>
        </w:tc>
      </w:tr>
      <w:tr w:rsidR="00A428A8" w:rsidRPr="008A22D3" w14:paraId="2B6C624F" w14:textId="77777777" w:rsidTr="00A428A8">
        <w:trPr>
          <w:trHeight w:val="360"/>
        </w:trPr>
        <w:tc>
          <w:tcPr>
            <w:tcW w:w="4774" w:type="dxa"/>
            <w:tcBorders>
              <w:left w:val="single" w:sz="4" w:space="0" w:color="auto"/>
            </w:tcBorders>
            <w:vAlign w:val="center"/>
          </w:tcPr>
          <w:p w14:paraId="0BB0E653" w14:textId="77777777" w:rsidR="00A428A8" w:rsidRPr="008A22D3" w:rsidRDefault="00A428A8" w:rsidP="00A428A8">
            <w:pPr>
              <w:rPr>
                <w:rFonts w:cs="Tahoma"/>
                <w:szCs w:val="20"/>
              </w:rPr>
            </w:pPr>
            <w:r w:rsidRPr="008A22D3">
              <w:rPr>
                <w:rFonts w:cs="Tahoma"/>
                <w:szCs w:val="20"/>
              </w:rPr>
              <w:t xml:space="preserve">Lift and Lowering Control </w:t>
            </w:r>
          </w:p>
        </w:tc>
        <w:tc>
          <w:tcPr>
            <w:tcW w:w="655" w:type="dxa"/>
            <w:vAlign w:val="center"/>
          </w:tcPr>
          <w:p w14:paraId="1C80B9B9" w14:textId="77777777" w:rsidR="00A428A8" w:rsidRPr="008A22D3" w:rsidRDefault="00A428A8" w:rsidP="00A428A8">
            <w:pPr>
              <w:jc w:val="center"/>
              <w:rPr>
                <w:rFonts w:cs="Tahoma"/>
                <w:szCs w:val="20"/>
              </w:rPr>
            </w:pPr>
          </w:p>
        </w:tc>
        <w:tc>
          <w:tcPr>
            <w:tcW w:w="656" w:type="dxa"/>
            <w:vAlign w:val="center"/>
          </w:tcPr>
          <w:p w14:paraId="1161B132" w14:textId="77777777" w:rsidR="00A428A8" w:rsidRPr="008A22D3" w:rsidRDefault="00A428A8" w:rsidP="00A428A8">
            <w:pPr>
              <w:jc w:val="center"/>
              <w:rPr>
                <w:rFonts w:cs="Tahoma"/>
                <w:szCs w:val="20"/>
              </w:rPr>
            </w:pPr>
          </w:p>
        </w:tc>
        <w:tc>
          <w:tcPr>
            <w:tcW w:w="656" w:type="dxa"/>
            <w:vAlign w:val="center"/>
          </w:tcPr>
          <w:p w14:paraId="6BD78D79" w14:textId="77777777" w:rsidR="00A428A8" w:rsidRPr="008A22D3" w:rsidRDefault="00A428A8" w:rsidP="00A428A8">
            <w:pPr>
              <w:jc w:val="center"/>
              <w:rPr>
                <w:rFonts w:cs="Tahoma"/>
                <w:szCs w:val="20"/>
              </w:rPr>
            </w:pPr>
          </w:p>
        </w:tc>
        <w:tc>
          <w:tcPr>
            <w:tcW w:w="655" w:type="dxa"/>
            <w:vAlign w:val="center"/>
          </w:tcPr>
          <w:p w14:paraId="475B51A5" w14:textId="77777777" w:rsidR="00A428A8" w:rsidRPr="008A22D3" w:rsidRDefault="00A428A8" w:rsidP="00A428A8">
            <w:pPr>
              <w:jc w:val="center"/>
              <w:rPr>
                <w:rFonts w:cs="Tahoma"/>
                <w:szCs w:val="20"/>
              </w:rPr>
            </w:pPr>
          </w:p>
        </w:tc>
        <w:tc>
          <w:tcPr>
            <w:tcW w:w="656" w:type="dxa"/>
            <w:vAlign w:val="center"/>
          </w:tcPr>
          <w:p w14:paraId="1557F5FE" w14:textId="77777777" w:rsidR="00A428A8" w:rsidRPr="008A22D3" w:rsidRDefault="00A428A8" w:rsidP="00A428A8">
            <w:pPr>
              <w:jc w:val="center"/>
              <w:rPr>
                <w:rFonts w:cs="Tahoma"/>
                <w:szCs w:val="20"/>
              </w:rPr>
            </w:pPr>
          </w:p>
        </w:tc>
        <w:tc>
          <w:tcPr>
            <w:tcW w:w="656" w:type="dxa"/>
            <w:vAlign w:val="center"/>
          </w:tcPr>
          <w:p w14:paraId="6A84DCF3"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061D41A7" w14:textId="77777777" w:rsidR="00A428A8" w:rsidRPr="008A22D3" w:rsidRDefault="00A428A8" w:rsidP="00A428A8">
            <w:pPr>
              <w:jc w:val="center"/>
              <w:rPr>
                <w:rFonts w:cs="Tahoma"/>
                <w:szCs w:val="20"/>
              </w:rPr>
            </w:pPr>
          </w:p>
        </w:tc>
      </w:tr>
      <w:tr w:rsidR="00A428A8" w:rsidRPr="008A22D3" w14:paraId="657DAD17" w14:textId="77777777" w:rsidTr="00A428A8">
        <w:trPr>
          <w:trHeight w:val="360"/>
        </w:trPr>
        <w:tc>
          <w:tcPr>
            <w:tcW w:w="4774" w:type="dxa"/>
            <w:tcBorders>
              <w:left w:val="single" w:sz="4" w:space="0" w:color="auto"/>
            </w:tcBorders>
            <w:vAlign w:val="center"/>
          </w:tcPr>
          <w:p w14:paraId="780444D7" w14:textId="77777777" w:rsidR="00A428A8" w:rsidRPr="008A22D3" w:rsidRDefault="00A428A8" w:rsidP="00A428A8">
            <w:pPr>
              <w:rPr>
                <w:rFonts w:cs="Tahoma"/>
                <w:szCs w:val="20"/>
              </w:rPr>
            </w:pPr>
            <w:r w:rsidRPr="008A22D3">
              <w:rPr>
                <w:rFonts w:cs="Tahoma"/>
                <w:szCs w:val="20"/>
              </w:rPr>
              <w:t xml:space="preserve">Platform Emergency Controls </w:t>
            </w:r>
          </w:p>
        </w:tc>
        <w:tc>
          <w:tcPr>
            <w:tcW w:w="655" w:type="dxa"/>
            <w:vAlign w:val="center"/>
          </w:tcPr>
          <w:p w14:paraId="56D1EBA2" w14:textId="77777777" w:rsidR="00A428A8" w:rsidRPr="008A22D3" w:rsidRDefault="00A428A8" w:rsidP="00A428A8">
            <w:pPr>
              <w:jc w:val="center"/>
              <w:rPr>
                <w:rFonts w:cs="Tahoma"/>
                <w:szCs w:val="20"/>
              </w:rPr>
            </w:pPr>
          </w:p>
        </w:tc>
        <w:tc>
          <w:tcPr>
            <w:tcW w:w="656" w:type="dxa"/>
            <w:vAlign w:val="center"/>
          </w:tcPr>
          <w:p w14:paraId="4E4985AF" w14:textId="77777777" w:rsidR="00A428A8" w:rsidRPr="008A22D3" w:rsidRDefault="00A428A8" w:rsidP="00A428A8">
            <w:pPr>
              <w:jc w:val="center"/>
              <w:rPr>
                <w:rFonts w:cs="Tahoma"/>
                <w:szCs w:val="20"/>
              </w:rPr>
            </w:pPr>
          </w:p>
        </w:tc>
        <w:tc>
          <w:tcPr>
            <w:tcW w:w="656" w:type="dxa"/>
            <w:vAlign w:val="center"/>
          </w:tcPr>
          <w:p w14:paraId="759A70A0" w14:textId="77777777" w:rsidR="00A428A8" w:rsidRPr="008A22D3" w:rsidRDefault="00A428A8" w:rsidP="00A428A8">
            <w:pPr>
              <w:jc w:val="center"/>
              <w:rPr>
                <w:rFonts w:cs="Tahoma"/>
                <w:szCs w:val="20"/>
              </w:rPr>
            </w:pPr>
          </w:p>
        </w:tc>
        <w:tc>
          <w:tcPr>
            <w:tcW w:w="655" w:type="dxa"/>
            <w:vAlign w:val="center"/>
          </w:tcPr>
          <w:p w14:paraId="40DF931A" w14:textId="77777777" w:rsidR="00A428A8" w:rsidRPr="008A22D3" w:rsidRDefault="00A428A8" w:rsidP="00A428A8">
            <w:pPr>
              <w:jc w:val="center"/>
              <w:rPr>
                <w:rFonts w:cs="Tahoma"/>
                <w:szCs w:val="20"/>
              </w:rPr>
            </w:pPr>
          </w:p>
        </w:tc>
        <w:tc>
          <w:tcPr>
            <w:tcW w:w="656" w:type="dxa"/>
            <w:vAlign w:val="center"/>
          </w:tcPr>
          <w:p w14:paraId="5C1B125A" w14:textId="77777777" w:rsidR="00A428A8" w:rsidRPr="008A22D3" w:rsidRDefault="00A428A8" w:rsidP="00A428A8">
            <w:pPr>
              <w:jc w:val="center"/>
              <w:rPr>
                <w:rFonts w:cs="Tahoma"/>
                <w:szCs w:val="20"/>
              </w:rPr>
            </w:pPr>
          </w:p>
        </w:tc>
        <w:tc>
          <w:tcPr>
            <w:tcW w:w="656" w:type="dxa"/>
            <w:vAlign w:val="center"/>
          </w:tcPr>
          <w:p w14:paraId="159BF298"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1AB67A47" w14:textId="77777777" w:rsidR="00A428A8" w:rsidRPr="008A22D3" w:rsidRDefault="00A428A8" w:rsidP="00A428A8">
            <w:pPr>
              <w:jc w:val="center"/>
              <w:rPr>
                <w:rFonts w:cs="Tahoma"/>
                <w:szCs w:val="20"/>
              </w:rPr>
            </w:pPr>
          </w:p>
        </w:tc>
      </w:tr>
      <w:tr w:rsidR="00A428A8" w:rsidRPr="008A22D3" w14:paraId="147BAF9E" w14:textId="77777777" w:rsidTr="00A428A8">
        <w:trPr>
          <w:trHeight w:val="360"/>
        </w:trPr>
        <w:tc>
          <w:tcPr>
            <w:tcW w:w="4774" w:type="dxa"/>
            <w:tcBorders>
              <w:left w:val="single" w:sz="4" w:space="0" w:color="auto"/>
            </w:tcBorders>
            <w:vAlign w:val="center"/>
          </w:tcPr>
          <w:p w14:paraId="21662725" w14:textId="77777777" w:rsidR="00A428A8" w:rsidRPr="008A22D3" w:rsidRDefault="00A428A8" w:rsidP="00A428A8">
            <w:pPr>
              <w:rPr>
                <w:rFonts w:cs="Tahoma"/>
                <w:szCs w:val="20"/>
              </w:rPr>
            </w:pPr>
            <w:r w:rsidRPr="008A22D3">
              <w:rPr>
                <w:rFonts w:cs="Tahoma"/>
                <w:szCs w:val="20"/>
              </w:rPr>
              <w:t xml:space="preserve">Horn, Backup Alarm, </w:t>
            </w:r>
            <w:r w:rsidR="002B1BB2">
              <w:t>and</w:t>
            </w:r>
            <w:r w:rsidRPr="008A22D3">
              <w:rPr>
                <w:rFonts w:cs="Tahoma"/>
                <w:szCs w:val="20"/>
              </w:rPr>
              <w:t xml:space="preserve"> Lights</w:t>
            </w:r>
          </w:p>
        </w:tc>
        <w:tc>
          <w:tcPr>
            <w:tcW w:w="655" w:type="dxa"/>
            <w:vAlign w:val="center"/>
          </w:tcPr>
          <w:p w14:paraId="66F87D79" w14:textId="77777777" w:rsidR="00A428A8" w:rsidRPr="008A22D3" w:rsidRDefault="00A428A8" w:rsidP="00A428A8">
            <w:pPr>
              <w:jc w:val="center"/>
              <w:rPr>
                <w:rFonts w:cs="Tahoma"/>
                <w:szCs w:val="20"/>
              </w:rPr>
            </w:pPr>
          </w:p>
        </w:tc>
        <w:tc>
          <w:tcPr>
            <w:tcW w:w="656" w:type="dxa"/>
            <w:vAlign w:val="center"/>
          </w:tcPr>
          <w:p w14:paraId="65F26C49" w14:textId="77777777" w:rsidR="00A428A8" w:rsidRPr="008A22D3" w:rsidRDefault="00A428A8" w:rsidP="00A428A8">
            <w:pPr>
              <w:jc w:val="center"/>
              <w:rPr>
                <w:rFonts w:cs="Tahoma"/>
                <w:szCs w:val="20"/>
              </w:rPr>
            </w:pPr>
          </w:p>
        </w:tc>
        <w:tc>
          <w:tcPr>
            <w:tcW w:w="656" w:type="dxa"/>
            <w:vAlign w:val="center"/>
          </w:tcPr>
          <w:p w14:paraId="20312ADA" w14:textId="77777777" w:rsidR="00A428A8" w:rsidRPr="008A22D3" w:rsidRDefault="00A428A8" w:rsidP="00A428A8">
            <w:pPr>
              <w:jc w:val="center"/>
              <w:rPr>
                <w:rFonts w:cs="Tahoma"/>
                <w:szCs w:val="20"/>
              </w:rPr>
            </w:pPr>
          </w:p>
        </w:tc>
        <w:tc>
          <w:tcPr>
            <w:tcW w:w="655" w:type="dxa"/>
            <w:vAlign w:val="center"/>
          </w:tcPr>
          <w:p w14:paraId="1945AA1D" w14:textId="77777777" w:rsidR="00A428A8" w:rsidRPr="008A22D3" w:rsidRDefault="00A428A8" w:rsidP="00A428A8">
            <w:pPr>
              <w:jc w:val="center"/>
              <w:rPr>
                <w:rFonts w:cs="Tahoma"/>
                <w:szCs w:val="20"/>
              </w:rPr>
            </w:pPr>
          </w:p>
        </w:tc>
        <w:tc>
          <w:tcPr>
            <w:tcW w:w="656" w:type="dxa"/>
            <w:vAlign w:val="center"/>
          </w:tcPr>
          <w:p w14:paraId="209BE7DD" w14:textId="77777777" w:rsidR="00A428A8" w:rsidRPr="008A22D3" w:rsidRDefault="00A428A8" w:rsidP="00A428A8">
            <w:pPr>
              <w:jc w:val="center"/>
              <w:rPr>
                <w:rFonts w:cs="Tahoma"/>
                <w:szCs w:val="20"/>
              </w:rPr>
            </w:pPr>
          </w:p>
        </w:tc>
        <w:tc>
          <w:tcPr>
            <w:tcW w:w="656" w:type="dxa"/>
            <w:vAlign w:val="center"/>
          </w:tcPr>
          <w:p w14:paraId="181ACE26"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57633882" w14:textId="77777777" w:rsidR="00A428A8" w:rsidRPr="008A22D3" w:rsidRDefault="00A428A8" w:rsidP="00A428A8">
            <w:pPr>
              <w:jc w:val="center"/>
              <w:rPr>
                <w:rFonts w:cs="Tahoma"/>
                <w:szCs w:val="20"/>
              </w:rPr>
            </w:pPr>
          </w:p>
        </w:tc>
      </w:tr>
      <w:tr w:rsidR="00A428A8" w:rsidRPr="008A22D3" w14:paraId="65F5D5F4" w14:textId="77777777" w:rsidTr="00A428A8">
        <w:trPr>
          <w:trHeight w:val="360"/>
        </w:trPr>
        <w:tc>
          <w:tcPr>
            <w:tcW w:w="4774" w:type="dxa"/>
            <w:tcBorders>
              <w:left w:val="single" w:sz="4" w:space="0" w:color="auto"/>
            </w:tcBorders>
            <w:vAlign w:val="center"/>
          </w:tcPr>
          <w:p w14:paraId="680CF273" w14:textId="77777777" w:rsidR="00A428A8" w:rsidRPr="008A22D3" w:rsidRDefault="00A428A8" w:rsidP="00A428A8">
            <w:pPr>
              <w:rPr>
                <w:rFonts w:cs="Tahoma"/>
                <w:szCs w:val="20"/>
              </w:rPr>
            </w:pPr>
            <w:r w:rsidRPr="008A22D3">
              <w:rPr>
                <w:rFonts w:cs="Tahoma"/>
                <w:szCs w:val="20"/>
              </w:rPr>
              <w:t>Outriggers or Stabilizers</w:t>
            </w:r>
            <w:r>
              <w:rPr>
                <w:rFonts w:cs="Tahoma"/>
                <w:szCs w:val="20"/>
              </w:rPr>
              <w:t>*</w:t>
            </w:r>
          </w:p>
        </w:tc>
        <w:tc>
          <w:tcPr>
            <w:tcW w:w="655" w:type="dxa"/>
            <w:vAlign w:val="center"/>
          </w:tcPr>
          <w:p w14:paraId="53BE0C81" w14:textId="77777777" w:rsidR="00A428A8" w:rsidRPr="008A22D3" w:rsidRDefault="00A428A8" w:rsidP="00A428A8">
            <w:pPr>
              <w:jc w:val="center"/>
              <w:rPr>
                <w:rFonts w:cs="Tahoma"/>
                <w:szCs w:val="20"/>
              </w:rPr>
            </w:pPr>
          </w:p>
        </w:tc>
        <w:tc>
          <w:tcPr>
            <w:tcW w:w="656" w:type="dxa"/>
            <w:vAlign w:val="center"/>
          </w:tcPr>
          <w:p w14:paraId="3CF28BD4" w14:textId="77777777" w:rsidR="00A428A8" w:rsidRPr="008A22D3" w:rsidRDefault="00A428A8" w:rsidP="00A428A8">
            <w:pPr>
              <w:jc w:val="center"/>
              <w:rPr>
                <w:rFonts w:cs="Tahoma"/>
                <w:szCs w:val="20"/>
              </w:rPr>
            </w:pPr>
          </w:p>
        </w:tc>
        <w:tc>
          <w:tcPr>
            <w:tcW w:w="656" w:type="dxa"/>
            <w:vAlign w:val="center"/>
          </w:tcPr>
          <w:p w14:paraId="3FEB0B1F" w14:textId="77777777" w:rsidR="00A428A8" w:rsidRPr="008A22D3" w:rsidRDefault="00A428A8" w:rsidP="00A428A8">
            <w:pPr>
              <w:jc w:val="center"/>
              <w:rPr>
                <w:rFonts w:cs="Tahoma"/>
                <w:szCs w:val="20"/>
              </w:rPr>
            </w:pPr>
          </w:p>
        </w:tc>
        <w:tc>
          <w:tcPr>
            <w:tcW w:w="655" w:type="dxa"/>
            <w:vAlign w:val="center"/>
          </w:tcPr>
          <w:p w14:paraId="37168C90" w14:textId="77777777" w:rsidR="00A428A8" w:rsidRPr="008A22D3" w:rsidRDefault="00A428A8" w:rsidP="00A428A8">
            <w:pPr>
              <w:jc w:val="center"/>
              <w:rPr>
                <w:rFonts w:cs="Tahoma"/>
                <w:szCs w:val="20"/>
              </w:rPr>
            </w:pPr>
          </w:p>
        </w:tc>
        <w:tc>
          <w:tcPr>
            <w:tcW w:w="656" w:type="dxa"/>
            <w:vAlign w:val="center"/>
          </w:tcPr>
          <w:p w14:paraId="771B4427" w14:textId="77777777" w:rsidR="00A428A8" w:rsidRPr="008A22D3" w:rsidRDefault="00A428A8" w:rsidP="00A428A8">
            <w:pPr>
              <w:jc w:val="center"/>
              <w:rPr>
                <w:rFonts w:cs="Tahoma"/>
                <w:szCs w:val="20"/>
              </w:rPr>
            </w:pPr>
          </w:p>
        </w:tc>
        <w:tc>
          <w:tcPr>
            <w:tcW w:w="656" w:type="dxa"/>
            <w:vAlign w:val="center"/>
          </w:tcPr>
          <w:p w14:paraId="6C12962F"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20187965" w14:textId="77777777" w:rsidR="00A428A8" w:rsidRPr="008A22D3" w:rsidRDefault="00A428A8" w:rsidP="00A428A8">
            <w:pPr>
              <w:jc w:val="center"/>
              <w:rPr>
                <w:rFonts w:cs="Tahoma"/>
                <w:szCs w:val="20"/>
              </w:rPr>
            </w:pPr>
          </w:p>
        </w:tc>
      </w:tr>
      <w:tr w:rsidR="00A428A8" w:rsidRPr="008A22D3" w14:paraId="15D5C720" w14:textId="77777777" w:rsidTr="00A428A8">
        <w:trPr>
          <w:trHeight w:val="360"/>
        </w:trPr>
        <w:tc>
          <w:tcPr>
            <w:tcW w:w="4774" w:type="dxa"/>
            <w:tcBorders>
              <w:left w:val="single" w:sz="4" w:space="0" w:color="auto"/>
            </w:tcBorders>
            <w:vAlign w:val="center"/>
          </w:tcPr>
          <w:p w14:paraId="231DEFAC" w14:textId="77777777" w:rsidR="00A428A8" w:rsidRPr="008A22D3" w:rsidRDefault="00A428A8" w:rsidP="00A428A8">
            <w:pPr>
              <w:rPr>
                <w:rFonts w:cs="Tahoma"/>
                <w:szCs w:val="20"/>
              </w:rPr>
            </w:pPr>
            <w:r w:rsidRPr="008A22D3">
              <w:rPr>
                <w:rFonts w:cs="Tahoma"/>
                <w:szCs w:val="20"/>
              </w:rPr>
              <w:t>Extension and Retraction Control</w:t>
            </w:r>
            <w:r>
              <w:rPr>
                <w:rFonts w:cs="Tahoma"/>
                <w:szCs w:val="20"/>
              </w:rPr>
              <w:t>*</w:t>
            </w:r>
          </w:p>
        </w:tc>
        <w:tc>
          <w:tcPr>
            <w:tcW w:w="655" w:type="dxa"/>
            <w:vAlign w:val="center"/>
          </w:tcPr>
          <w:p w14:paraId="4E8060E4" w14:textId="77777777" w:rsidR="00A428A8" w:rsidRPr="008A22D3" w:rsidRDefault="00A428A8" w:rsidP="00A428A8">
            <w:pPr>
              <w:jc w:val="center"/>
              <w:rPr>
                <w:rFonts w:cs="Tahoma"/>
                <w:szCs w:val="20"/>
              </w:rPr>
            </w:pPr>
          </w:p>
        </w:tc>
        <w:tc>
          <w:tcPr>
            <w:tcW w:w="656" w:type="dxa"/>
            <w:vAlign w:val="center"/>
          </w:tcPr>
          <w:p w14:paraId="2E11E8A4" w14:textId="77777777" w:rsidR="00A428A8" w:rsidRPr="008A22D3" w:rsidRDefault="00A428A8" w:rsidP="00A428A8">
            <w:pPr>
              <w:jc w:val="center"/>
              <w:rPr>
                <w:rFonts w:cs="Tahoma"/>
                <w:szCs w:val="20"/>
              </w:rPr>
            </w:pPr>
          </w:p>
        </w:tc>
        <w:tc>
          <w:tcPr>
            <w:tcW w:w="656" w:type="dxa"/>
            <w:vAlign w:val="center"/>
          </w:tcPr>
          <w:p w14:paraId="00169EF1" w14:textId="77777777" w:rsidR="00A428A8" w:rsidRPr="008A22D3" w:rsidRDefault="00A428A8" w:rsidP="00A428A8">
            <w:pPr>
              <w:jc w:val="center"/>
              <w:rPr>
                <w:rFonts w:cs="Tahoma"/>
                <w:szCs w:val="20"/>
              </w:rPr>
            </w:pPr>
          </w:p>
        </w:tc>
        <w:tc>
          <w:tcPr>
            <w:tcW w:w="655" w:type="dxa"/>
            <w:vAlign w:val="center"/>
          </w:tcPr>
          <w:p w14:paraId="7EDC4256" w14:textId="77777777" w:rsidR="00A428A8" w:rsidRPr="008A22D3" w:rsidRDefault="00A428A8" w:rsidP="00A428A8">
            <w:pPr>
              <w:jc w:val="center"/>
              <w:rPr>
                <w:rFonts w:cs="Tahoma"/>
                <w:szCs w:val="20"/>
              </w:rPr>
            </w:pPr>
          </w:p>
        </w:tc>
        <w:tc>
          <w:tcPr>
            <w:tcW w:w="656" w:type="dxa"/>
            <w:vAlign w:val="center"/>
          </w:tcPr>
          <w:p w14:paraId="62E9E5B0" w14:textId="77777777" w:rsidR="00A428A8" w:rsidRPr="008A22D3" w:rsidRDefault="00A428A8" w:rsidP="00A428A8">
            <w:pPr>
              <w:jc w:val="center"/>
              <w:rPr>
                <w:rFonts w:cs="Tahoma"/>
                <w:szCs w:val="20"/>
              </w:rPr>
            </w:pPr>
          </w:p>
        </w:tc>
        <w:tc>
          <w:tcPr>
            <w:tcW w:w="656" w:type="dxa"/>
            <w:vAlign w:val="center"/>
          </w:tcPr>
          <w:p w14:paraId="421D6F92"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7E4E1DAF" w14:textId="77777777" w:rsidR="00A428A8" w:rsidRPr="008A22D3" w:rsidRDefault="00A428A8" w:rsidP="00A428A8">
            <w:pPr>
              <w:jc w:val="center"/>
              <w:rPr>
                <w:rFonts w:cs="Tahoma"/>
                <w:szCs w:val="20"/>
              </w:rPr>
            </w:pPr>
          </w:p>
        </w:tc>
      </w:tr>
      <w:tr w:rsidR="00A428A8" w:rsidRPr="008A22D3" w14:paraId="06811420" w14:textId="77777777" w:rsidTr="00A428A8">
        <w:trPr>
          <w:trHeight w:val="360"/>
        </w:trPr>
        <w:tc>
          <w:tcPr>
            <w:tcW w:w="4774" w:type="dxa"/>
            <w:tcBorders>
              <w:left w:val="single" w:sz="4" w:space="0" w:color="auto"/>
            </w:tcBorders>
            <w:vAlign w:val="center"/>
          </w:tcPr>
          <w:p w14:paraId="4544D68A" w14:textId="77777777" w:rsidR="00A428A8" w:rsidRPr="008A22D3" w:rsidRDefault="00A428A8" w:rsidP="00A428A8">
            <w:pPr>
              <w:rPr>
                <w:rFonts w:cs="Tahoma"/>
                <w:szCs w:val="20"/>
              </w:rPr>
            </w:pPr>
            <w:r w:rsidRPr="008A22D3">
              <w:rPr>
                <w:rFonts w:cs="Tahoma"/>
                <w:szCs w:val="20"/>
              </w:rPr>
              <w:t>Turret Rotation Control</w:t>
            </w:r>
            <w:r>
              <w:rPr>
                <w:rFonts w:cs="Tahoma"/>
                <w:szCs w:val="20"/>
              </w:rPr>
              <w:t>*</w:t>
            </w:r>
          </w:p>
        </w:tc>
        <w:tc>
          <w:tcPr>
            <w:tcW w:w="655" w:type="dxa"/>
            <w:vAlign w:val="center"/>
          </w:tcPr>
          <w:p w14:paraId="7CE743A5" w14:textId="77777777" w:rsidR="00A428A8" w:rsidRPr="008A22D3" w:rsidRDefault="00A428A8" w:rsidP="00A428A8">
            <w:pPr>
              <w:jc w:val="center"/>
              <w:rPr>
                <w:rFonts w:cs="Tahoma"/>
                <w:szCs w:val="20"/>
              </w:rPr>
            </w:pPr>
          </w:p>
        </w:tc>
        <w:tc>
          <w:tcPr>
            <w:tcW w:w="656" w:type="dxa"/>
            <w:vAlign w:val="center"/>
          </w:tcPr>
          <w:p w14:paraId="4F1B1723" w14:textId="77777777" w:rsidR="00A428A8" w:rsidRPr="008A22D3" w:rsidRDefault="00A428A8" w:rsidP="00A428A8">
            <w:pPr>
              <w:jc w:val="center"/>
              <w:rPr>
                <w:rFonts w:cs="Tahoma"/>
                <w:szCs w:val="20"/>
              </w:rPr>
            </w:pPr>
          </w:p>
        </w:tc>
        <w:tc>
          <w:tcPr>
            <w:tcW w:w="656" w:type="dxa"/>
            <w:vAlign w:val="center"/>
          </w:tcPr>
          <w:p w14:paraId="5D537FD7" w14:textId="77777777" w:rsidR="00A428A8" w:rsidRPr="008A22D3" w:rsidRDefault="00A428A8" w:rsidP="00A428A8">
            <w:pPr>
              <w:jc w:val="center"/>
              <w:rPr>
                <w:rFonts w:cs="Tahoma"/>
                <w:szCs w:val="20"/>
              </w:rPr>
            </w:pPr>
          </w:p>
        </w:tc>
        <w:tc>
          <w:tcPr>
            <w:tcW w:w="655" w:type="dxa"/>
            <w:vAlign w:val="center"/>
          </w:tcPr>
          <w:p w14:paraId="675C4B0C" w14:textId="77777777" w:rsidR="00A428A8" w:rsidRPr="008A22D3" w:rsidRDefault="00A428A8" w:rsidP="00A428A8">
            <w:pPr>
              <w:jc w:val="center"/>
              <w:rPr>
                <w:rFonts w:cs="Tahoma"/>
                <w:szCs w:val="20"/>
              </w:rPr>
            </w:pPr>
          </w:p>
        </w:tc>
        <w:tc>
          <w:tcPr>
            <w:tcW w:w="656" w:type="dxa"/>
            <w:vAlign w:val="center"/>
          </w:tcPr>
          <w:p w14:paraId="5AB7F36F" w14:textId="77777777" w:rsidR="00A428A8" w:rsidRPr="008A22D3" w:rsidRDefault="00A428A8" w:rsidP="00A428A8">
            <w:pPr>
              <w:jc w:val="center"/>
              <w:rPr>
                <w:rFonts w:cs="Tahoma"/>
                <w:szCs w:val="20"/>
              </w:rPr>
            </w:pPr>
          </w:p>
        </w:tc>
        <w:tc>
          <w:tcPr>
            <w:tcW w:w="656" w:type="dxa"/>
            <w:vAlign w:val="center"/>
          </w:tcPr>
          <w:p w14:paraId="5E02CEA0"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2CBDC025" w14:textId="77777777" w:rsidR="00A428A8" w:rsidRPr="008A22D3" w:rsidRDefault="00A428A8" w:rsidP="00A428A8">
            <w:pPr>
              <w:jc w:val="center"/>
              <w:rPr>
                <w:rFonts w:cs="Tahoma"/>
                <w:szCs w:val="20"/>
              </w:rPr>
            </w:pPr>
          </w:p>
        </w:tc>
      </w:tr>
      <w:tr w:rsidR="00A428A8" w:rsidRPr="008A22D3" w14:paraId="3FAF415C" w14:textId="77777777" w:rsidTr="00A428A8">
        <w:trPr>
          <w:trHeight w:val="360"/>
        </w:trPr>
        <w:tc>
          <w:tcPr>
            <w:tcW w:w="4774" w:type="dxa"/>
            <w:tcBorders>
              <w:left w:val="single" w:sz="4" w:space="0" w:color="auto"/>
            </w:tcBorders>
            <w:vAlign w:val="center"/>
          </w:tcPr>
          <w:p w14:paraId="20EDCA72" w14:textId="77777777" w:rsidR="00A428A8" w:rsidRPr="008A22D3" w:rsidRDefault="00A428A8" w:rsidP="00A428A8">
            <w:pPr>
              <w:rPr>
                <w:rFonts w:cs="Tahoma"/>
                <w:szCs w:val="20"/>
              </w:rPr>
            </w:pPr>
            <w:r w:rsidRPr="008A22D3">
              <w:rPr>
                <w:rFonts w:cs="Tahoma"/>
                <w:szCs w:val="20"/>
              </w:rPr>
              <w:t xml:space="preserve">Platform Tilt Control – Forward </w:t>
            </w:r>
            <w:r w:rsidR="002B1BB2">
              <w:t>and</w:t>
            </w:r>
            <w:r w:rsidRPr="008A22D3">
              <w:rPr>
                <w:rFonts w:cs="Tahoma"/>
                <w:szCs w:val="20"/>
              </w:rPr>
              <w:t xml:space="preserve"> Back</w:t>
            </w:r>
            <w:r>
              <w:rPr>
                <w:rFonts w:cs="Tahoma"/>
                <w:szCs w:val="20"/>
              </w:rPr>
              <w:t>*</w:t>
            </w:r>
          </w:p>
        </w:tc>
        <w:tc>
          <w:tcPr>
            <w:tcW w:w="655" w:type="dxa"/>
            <w:vAlign w:val="center"/>
          </w:tcPr>
          <w:p w14:paraId="5D7C4171" w14:textId="77777777" w:rsidR="00A428A8" w:rsidRPr="008A22D3" w:rsidRDefault="00A428A8" w:rsidP="00A428A8">
            <w:pPr>
              <w:jc w:val="center"/>
              <w:rPr>
                <w:rFonts w:cs="Tahoma"/>
                <w:szCs w:val="20"/>
              </w:rPr>
            </w:pPr>
          </w:p>
        </w:tc>
        <w:tc>
          <w:tcPr>
            <w:tcW w:w="656" w:type="dxa"/>
            <w:vAlign w:val="center"/>
          </w:tcPr>
          <w:p w14:paraId="02E77794" w14:textId="77777777" w:rsidR="00A428A8" w:rsidRPr="008A22D3" w:rsidRDefault="00A428A8" w:rsidP="00A428A8">
            <w:pPr>
              <w:jc w:val="center"/>
              <w:rPr>
                <w:rFonts w:cs="Tahoma"/>
                <w:szCs w:val="20"/>
              </w:rPr>
            </w:pPr>
          </w:p>
        </w:tc>
        <w:tc>
          <w:tcPr>
            <w:tcW w:w="656" w:type="dxa"/>
            <w:vAlign w:val="center"/>
          </w:tcPr>
          <w:p w14:paraId="04E30EFC" w14:textId="77777777" w:rsidR="00A428A8" w:rsidRPr="008A22D3" w:rsidRDefault="00A428A8" w:rsidP="00A428A8">
            <w:pPr>
              <w:jc w:val="center"/>
              <w:rPr>
                <w:rFonts w:cs="Tahoma"/>
                <w:szCs w:val="20"/>
              </w:rPr>
            </w:pPr>
          </w:p>
        </w:tc>
        <w:tc>
          <w:tcPr>
            <w:tcW w:w="655" w:type="dxa"/>
            <w:vAlign w:val="center"/>
          </w:tcPr>
          <w:p w14:paraId="15C27F17" w14:textId="77777777" w:rsidR="00A428A8" w:rsidRPr="008A22D3" w:rsidRDefault="00A428A8" w:rsidP="00A428A8">
            <w:pPr>
              <w:jc w:val="center"/>
              <w:rPr>
                <w:rFonts w:cs="Tahoma"/>
                <w:szCs w:val="20"/>
              </w:rPr>
            </w:pPr>
          </w:p>
        </w:tc>
        <w:tc>
          <w:tcPr>
            <w:tcW w:w="656" w:type="dxa"/>
            <w:vAlign w:val="center"/>
          </w:tcPr>
          <w:p w14:paraId="61925FE6" w14:textId="77777777" w:rsidR="00A428A8" w:rsidRPr="008A22D3" w:rsidRDefault="00A428A8" w:rsidP="00A428A8">
            <w:pPr>
              <w:jc w:val="center"/>
              <w:rPr>
                <w:rFonts w:cs="Tahoma"/>
                <w:szCs w:val="20"/>
              </w:rPr>
            </w:pPr>
          </w:p>
        </w:tc>
        <w:tc>
          <w:tcPr>
            <w:tcW w:w="656" w:type="dxa"/>
            <w:vAlign w:val="center"/>
          </w:tcPr>
          <w:p w14:paraId="4775E13E"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104EF239" w14:textId="77777777" w:rsidR="00A428A8" w:rsidRPr="008A22D3" w:rsidRDefault="00A428A8" w:rsidP="00A428A8">
            <w:pPr>
              <w:jc w:val="center"/>
              <w:rPr>
                <w:rFonts w:cs="Tahoma"/>
                <w:szCs w:val="20"/>
              </w:rPr>
            </w:pPr>
          </w:p>
        </w:tc>
      </w:tr>
      <w:tr w:rsidR="00A428A8" w:rsidRPr="008A22D3" w14:paraId="2B423B5D" w14:textId="77777777" w:rsidTr="00A428A8">
        <w:trPr>
          <w:trHeight w:val="360"/>
        </w:trPr>
        <w:tc>
          <w:tcPr>
            <w:tcW w:w="4774" w:type="dxa"/>
            <w:tcBorders>
              <w:left w:val="single" w:sz="4" w:space="0" w:color="auto"/>
            </w:tcBorders>
            <w:vAlign w:val="center"/>
          </w:tcPr>
          <w:p w14:paraId="416B394B" w14:textId="77777777" w:rsidR="00A428A8" w:rsidRPr="008A22D3" w:rsidRDefault="00A428A8" w:rsidP="00A428A8">
            <w:pPr>
              <w:rPr>
                <w:rFonts w:cs="Tahoma"/>
                <w:szCs w:val="20"/>
              </w:rPr>
            </w:pPr>
            <w:r w:rsidRPr="008A22D3">
              <w:rPr>
                <w:rFonts w:cs="Tahoma"/>
                <w:szCs w:val="20"/>
              </w:rPr>
              <w:t>Platform Rotation Control</w:t>
            </w:r>
            <w:r>
              <w:rPr>
                <w:rFonts w:cs="Tahoma"/>
                <w:szCs w:val="20"/>
              </w:rPr>
              <w:t>*</w:t>
            </w:r>
          </w:p>
        </w:tc>
        <w:tc>
          <w:tcPr>
            <w:tcW w:w="655" w:type="dxa"/>
            <w:vAlign w:val="center"/>
          </w:tcPr>
          <w:p w14:paraId="4981C80A" w14:textId="77777777" w:rsidR="00A428A8" w:rsidRPr="008A22D3" w:rsidRDefault="00A428A8" w:rsidP="00A428A8">
            <w:pPr>
              <w:jc w:val="center"/>
              <w:rPr>
                <w:rFonts w:cs="Tahoma"/>
                <w:szCs w:val="20"/>
              </w:rPr>
            </w:pPr>
          </w:p>
        </w:tc>
        <w:tc>
          <w:tcPr>
            <w:tcW w:w="656" w:type="dxa"/>
            <w:vAlign w:val="center"/>
          </w:tcPr>
          <w:p w14:paraId="12E400A7" w14:textId="77777777" w:rsidR="00A428A8" w:rsidRPr="008A22D3" w:rsidRDefault="00A428A8" w:rsidP="00A428A8">
            <w:pPr>
              <w:jc w:val="center"/>
              <w:rPr>
                <w:rFonts w:cs="Tahoma"/>
                <w:szCs w:val="20"/>
              </w:rPr>
            </w:pPr>
          </w:p>
        </w:tc>
        <w:tc>
          <w:tcPr>
            <w:tcW w:w="656" w:type="dxa"/>
            <w:vAlign w:val="center"/>
          </w:tcPr>
          <w:p w14:paraId="4FF9B20D" w14:textId="77777777" w:rsidR="00A428A8" w:rsidRPr="008A22D3" w:rsidRDefault="00A428A8" w:rsidP="00A428A8">
            <w:pPr>
              <w:jc w:val="center"/>
              <w:rPr>
                <w:rFonts w:cs="Tahoma"/>
                <w:szCs w:val="20"/>
              </w:rPr>
            </w:pPr>
          </w:p>
        </w:tc>
        <w:tc>
          <w:tcPr>
            <w:tcW w:w="655" w:type="dxa"/>
            <w:vAlign w:val="center"/>
          </w:tcPr>
          <w:p w14:paraId="39307D15" w14:textId="77777777" w:rsidR="00A428A8" w:rsidRPr="008A22D3" w:rsidRDefault="00A428A8" w:rsidP="00A428A8">
            <w:pPr>
              <w:jc w:val="center"/>
              <w:rPr>
                <w:rFonts w:cs="Tahoma"/>
                <w:szCs w:val="20"/>
              </w:rPr>
            </w:pPr>
          </w:p>
        </w:tc>
        <w:tc>
          <w:tcPr>
            <w:tcW w:w="656" w:type="dxa"/>
            <w:vAlign w:val="center"/>
          </w:tcPr>
          <w:p w14:paraId="143B58BC" w14:textId="77777777" w:rsidR="00A428A8" w:rsidRPr="008A22D3" w:rsidRDefault="00A428A8" w:rsidP="00A428A8">
            <w:pPr>
              <w:jc w:val="center"/>
              <w:rPr>
                <w:rFonts w:cs="Tahoma"/>
                <w:szCs w:val="20"/>
              </w:rPr>
            </w:pPr>
          </w:p>
        </w:tc>
        <w:tc>
          <w:tcPr>
            <w:tcW w:w="656" w:type="dxa"/>
            <w:vAlign w:val="center"/>
          </w:tcPr>
          <w:p w14:paraId="43C7F06D" w14:textId="77777777" w:rsidR="00A428A8" w:rsidRPr="008A22D3" w:rsidRDefault="00A428A8" w:rsidP="00A428A8">
            <w:pPr>
              <w:jc w:val="center"/>
              <w:rPr>
                <w:rFonts w:cs="Tahoma"/>
                <w:szCs w:val="20"/>
              </w:rPr>
            </w:pPr>
          </w:p>
        </w:tc>
        <w:tc>
          <w:tcPr>
            <w:tcW w:w="656" w:type="dxa"/>
            <w:tcBorders>
              <w:right w:val="single" w:sz="4" w:space="0" w:color="auto"/>
            </w:tcBorders>
            <w:vAlign w:val="center"/>
          </w:tcPr>
          <w:p w14:paraId="685F4E0D" w14:textId="77777777" w:rsidR="00A428A8" w:rsidRPr="008A22D3" w:rsidRDefault="00A428A8" w:rsidP="00A428A8">
            <w:pPr>
              <w:jc w:val="center"/>
              <w:rPr>
                <w:rFonts w:cs="Tahoma"/>
                <w:szCs w:val="20"/>
              </w:rPr>
            </w:pPr>
          </w:p>
        </w:tc>
      </w:tr>
    </w:tbl>
    <w:p w14:paraId="26EC352E" w14:textId="77777777" w:rsidR="00A428A8" w:rsidRPr="00041EC7" w:rsidRDefault="00A428A8" w:rsidP="00A428A8">
      <w:pPr>
        <w:spacing w:after="0"/>
        <w:rPr>
          <w:sz w:val="8"/>
          <w:szCs w:val="8"/>
        </w:rPr>
      </w:pPr>
    </w:p>
    <w:tbl>
      <w:tblPr>
        <w:tblW w:w="9360"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A428A8" w:rsidRPr="008A22D3" w14:paraId="59D41B87" w14:textId="77777777" w:rsidTr="00A428A8">
        <w:trPr>
          <w:trHeight w:val="360"/>
        </w:trPr>
        <w:tc>
          <w:tcPr>
            <w:tcW w:w="9360" w:type="dxa"/>
            <w:tcBorders>
              <w:left w:val="single" w:sz="4" w:space="0" w:color="auto"/>
              <w:right w:val="single" w:sz="4" w:space="0" w:color="auto"/>
            </w:tcBorders>
            <w:shd w:val="clear" w:color="auto" w:fill="D9D9D9" w:themeFill="background1" w:themeFillShade="D9"/>
            <w:vAlign w:val="center"/>
          </w:tcPr>
          <w:p w14:paraId="4EC0E9BF" w14:textId="77777777" w:rsidR="00A428A8" w:rsidRPr="00BC7507" w:rsidRDefault="00A428A8" w:rsidP="00A428A8">
            <w:pPr>
              <w:rPr>
                <w:rFonts w:cs="Tahoma"/>
                <w:b/>
                <w:bCs/>
                <w:szCs w:val="20"/>
              </w:rPr>
            </w:pPr>
            <w:r w:rsidRPr="00BC7507">
              <w:rPr>
                <w:rFonts w:cs="Tahoma"/>
                <w:b/>
                <w:bCs/>
                <w:szCs w:val="20"/>
              </w:rPr>
              <w:t>Record of Fluids Added</w:t>
            </w:r>
          </w:p>
        </w:tc>
      </w:tr>
      <w:tr w:rsidR="00A428A8" w:rsidRPr="008A22D3" w14:paraId="2510365A" w14:textId="77777777" w:rsidTr="00A428A8">
        <w:trPr>
          <w:trHeight w:val="432"/>
        </w:trPr>
        <w:tc>
          <w:tcPr>
            <w:tcW w:w="9360" w:type="dxa"/>
            <w:tcBorders>
              <w:left w:val="single" w:sz="4" w:space="0" w:color="auto"/>
              <w:bottom w:val="single" w:sz="4" w:space="0" w:color="auto"/>
              <w:right w:val="single" w:sz="4" w:space="0" w:color="auto"/>
            </w:tcBorders>
            <w:vAlign w:val="center"/>
          </w:tcPr>
          <w:p w14:paraId="3930ED66" w14:textId="77777777" w:rsidR="00A428A8" w:rsidRPr="008A22D3" w:rsidRDefault="00A428A8" w:rsidP="00A428A8">
            <w:pPr>
              <w:tabs>
                <w:tab w:val="left" w:pos="2145"/>
                <w:tab w:val="left" w:pos="2235"/>
                <w:tab w:val="left" w:pos="4665"/>
                <w:tab w:val="left" w:pos="4755"/>
                <w:tab w:val="left" w:pos="6645"/>
                <w:tab w:val="left" w:pos="6735"/>
                <w:tab w:val="left" w:pos="9075"/>
              </w:tabs>
              <w:jc w:val="left"/>
              <w:rPr>
                <w:rFonts w:cs="Tahoma"/>
                <w:szCs w:val="20"/>
              </w:rPr>
            </w:pPr>
            <w:r w:rsidRPr="00362965">
              <w:rPr>
                <w:rFonts w:eastAsia="Calibri" w:cs="Tahoma"/>
                <w:sz w:val="32"/>
                <w:szCs w:val="32"/>
              </w:rPr>
              <w:sym w:font="Wingdings" w:char="F071"/>
            </w:r>
            <w:r w:rsidRPr="00BC7507">
              <w:rPr>
                <w:rFonts w:eastAsia="Calibri" w:cs="Tahoma"/>
                <w:szCs w:val="20"/>
              </w:rPr>
              <w:t xml:space="preserve"> </w:t>
            </w:r>
            <w:r>
              <w:rPr>
                <w:rFonts w:eastAsia="Calibri" w:cs="Tahoma"/>
                <w:szCs w:val="20"/>
              </w:rPr>
              <w:t>Engine</w:t>
            </w:r>
            <w:r w:rsidRPr="00BC7507">
              <w:rPr>
                <w:rFonts w:eastAsia="Calibri" w:cs="Tahoma"/>
                <w:szCs w:val="20"/>
              </w:rPr>
              <w:t xml:space="preserve"> Oil: </w:t>
            </w:r>
            <w:r w:rsidRPr="00BC7507">
              <w:rPr>
                <w:rFonts w:eastAsia="Calibri" w:cs="Tahoma"/>
                <w:szCs w:val="20"/>
                <w:u w:val="single"/>
              </w:rPr>
              <w:tab/>
            </w:r>
            <w:r w:rsidRPr="00BC7507">
              <w:rPr>
                <w:rFonts w:eastAsia="Calibri" w:cs="Tahoma"/>
                <w:szCs w:val="20"/>
              </w:rPr>
              <w:tab/>
            </w:r>
            <w:r w:rsidRPr="00362965">
              <w:rPr>
                <w:rFonts w:eastAsia="Calibri" w:cs="Tahoma"/>
                <w:sz w:val="32"/>
                <w:szCs w:val="32"/>
              </w:rPr>
              <w:sym w:font="Wingdings" w:char="F071"/>
            </w:r>
            <w:r w:rsidRPr="00BC7507">
              <w:rPr>
                <w:rFonts w:eastAsia="Calibri" w:cs="Tahoma"/>
                <w:szCs w:val="20"/>
              </w:rPr>
              <w:t xml:space="preserve"> Hydraulic Oil: </w:t>
            </w:r>
            <w:r w:rsidRPr="00BC7507">
              <w:rPr>
                <w:rFonts w:eastAsia="Calibri" w:cs="Tahoma"/>
                <w:szCs w:val="20"/>
                <w:u w:val="single"/>
              </w:rPr>
              <w:tab/>
            </w:r>
            <w:r w:rsidRPr="00BC7507">
              <w:rPr>
                <w:rFonts w:eastAsia="Calibri" w:cs="Tahoma"/>
                <w:szCs w:val="20"/>
              </w:rPr>
              <w:tab/>
            </w:r>
            <w:r w:rsidRPr="00362965">
              <w:rPr>
                <w:rFonts w:eastAsia="Calibri" w:cs="Tahoma"/>
                <w:sz w:val="32"/>
                <w:szCs w:val="32"/>
              </w:rPr>
              <w:sym w:font="Wingdings" w:char="F071"/>
            </w:r>
            <w:r w:rsidRPr="00BC7507">
              <w:rPr>
                <w:rFonts w:eastAsia="Calibri" w:cs="Tahoma"/>
                <w:szCs w:val="20"/>
              </w:rPr>
              <w:t xml:space="preserve"> </w:t>
            </w:r>
            <w:r>
              <w:rPr>
                <w:rFonts w:eastAsia="Calibri" w:cs="Tahoma"/>
                <w:szCs w:val="20"/>
              </w:rPr>
              <w:t>Coolant</w:t>
            </w:r>
            <w:r w:rsidRPr="00BC7507">
              <w:rPr>
                <w:rFonts w:eastAsia="Calibri" w:cs="Tahoma"/>
                <w:szCs w:val="20"/>
              </w:rPr>
              <w:t xml:space="preserve">: </w:t>
            </w:r>
            <w:r w:rsidRPr="00BC7507">
              <w:rPr>
                <w:rFonts w:eastAsia="Calibri" w:cs="Tahoma"/>
                <w:szCs w:val="20"/>
                <w:u w:val="single"/>
              </w:rPr>
              <w:tab/>
            </w:r>
            <w:r w:rsidRPr="00BC7507">
              <w:rPr>
                <w:rFonts w:eastAsia="Calibri" w:cs="Tahoma"/>
                <w:szCs w:val="20"/>
              </w:rPr>
              <w:tab/>
            </w:r>
            <w:r w:rsidRPr="00362965">
              <w:rPr>
                <w:rFonts w:eastAsia="Calibri" w:cs="Tahoma"/>
                <w:sz w:val="32"/>
                <w:szCs w:val="32"/>
              </w:rPr>
              <w:sym w:font="Wingdings" w:char="F071"/>
            </w:r>
            <w:r w:rsidRPr="00BC7507">
              <w:rPr>
                <w:rFonts w:eastAsia="Calibri" w:cs="Tahoma"/>
                <w:szCs w:val="20"/>
              </w:rPr>
              <w:t xml:space="preserve"> </w:t>
            </w:r>
            <w:r>
              <w:rPr>
                <w:rFonts w:eastAsia="Calibri" w:cs="Tahoma"/>
                <w:szCs w:val="20"/>
              </w:rPr>
              <w:t>Brake Fluid</w:t>
            </w:r>
            <w:r w:rsidRPr="00BC7507">
              <w:rPr>
                <w:rFonts w:eastAsia="Calibri" w:cs="Tahoma"/>
                <w:szCs w:val="20"/>
              </w:rPr>
              <w:t xml:space="preserve">: </w:t>
            </w:r>
            <w:r w:rsidRPr="00BC7507">
              <w:rPr>
                <w:rFonts w:eastAsia="Calibri" w:cs="Tahoma"/>
                <w:szCs w:val="20"/>
                <w:u w:val="single"/>
              </w:rPr>
              <w:tab/>
            </w:r>
          </w:p>
        </w:tc>
      </w:tr>
    </w:tbl>
    <w:p w14:paraId="7A01DB6E" w14:textId="77777777" w:rsidR="00A428A8" w:rsidRDefault="00A428A8" w:rsidP="00A428A8">
      <w:pPr>
        <w:spacing w:after="0"/>
        <w:rPr>
          <w:sz w:val="8"/>
          <w:szCs w:val="8"/>
        </w:rPr>
      </w:pPr>
    </w:p>
    <w:p w14:paraId="344C08C4" w14:textId="77777777" w:rsidR="00A428A8" w:rsidRPr="004C70FE" w:rsidRDefault="00A428A8" w:rsidP="00A428A8">
      <w:pPr>
        <w:jc w:val="left"/>
        <w:rPr>
          <w:b/>
          <w:bCs/>
        </w:rPr>
      </w:pPr>
      <w:r>
        <w:rPr>
          <w:b/>
          <w:bCs/>
        </w:rPr>
        <w:t>*if applicable</w:t>
      </w:r>
    </w:p>
    <w:p w14:paraId="63F92024" w14:textId="77777777" w:rsidR="00A428A8" w:rsidRDefault="00A428A8" w:rsidP="00A428A8">
      <w:pPr>
        <w:spacing w:after="0"/>
        <w:rPr>
          <w:sz w:val="8"/>
          <w:szCs w:val="8"/>
        </w:rPr>
      </w:pP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A428A8" w:rsidRPr="008A22D3" w14:paraId="74BCA6D2" w14:textId="77777777" w:rsidTr="004B3FC1">
        <w:trPr>
          <w:trHeight w:val="288"/>
        </w:trPr>
        <w:tc>
          <w:tcPr>
            <w:tcW w:w="9360" w:type="dxa"/>
            <w:shd w:val="clear" w:color="auto" w:fill="D9D9D9" w:themeFill="background1" w:themeFillShade="D9"/>
            <w:vAlign w:val="center"/>
          </w:tcPr>
          <w:p w14:paraId="6752F638" w14:textId="77777777" w:rsidR="00A428A8" w:rsidRPr="00BC7507" w:rsidRDefault="00A428A8" w:rsidP="00A428A8">
            <w:pPr>
              <w:rPr>
                <w:rFonts w:cs="Tahoma"/>
                <w:b/>
                <w:bCs/>
                <w:szCs w:val="20"/>
                <w:lang w:val="es-ES"/>
              </w:rPr>
            </w:pPr>
            <w:r w:rsidRPr="007D0C08">
              <w:rPr>
                <w:rFonts w:cs="Tahoma"/>
                <w:b/>
                <w:bCs/>
                <w:szCs w:val="20"/>
              </w:rPr>
              <w:t>Comments</w:t>
            </w:r>
            <w:r w:rsidRPr="00BC7507">
              <w:rPr>
                <w:rFonts w:cs="Tahoma"/>
                <w:b/>
                <w:bCs/>
                <w:szCs w:val="20"/>
                <w:lang w:val="es-ES"/>
              </w:rPr>
              <w:t>:</w:t>
            </w:r>
          </w:p>
        </w:tc>
      </w:tr>
      <w:tr w:rsidR="00A428A8" w:rsidRPr="008A22D3" w14:paraId="5A599D40" w14:textId="77777777" w:rsidTr="004B3FC1">
        <w:trPr>
          <w:trHeight w:val="2582"/>
        </w:trPr>
        <w:tc>
          <w:tcPr>
            <w:tcW w:w="9360" w:type="dxa"/>
          </w:tcPr>
          <w:p w14:paraId="0458B663" w14:textId="77777777" w:rsidR="00A428A8" w:rsidRPr="008A22D3" w:rsidRDefault="00A428A8" w:rsidP="00A428A8">
            <w:pPr>
              <w:rPr>
                <w:rFonts w:cs="Tahoma"/>
                <w:szCs w:val="20"/>
                <w:lang w:val="es-ES"/>
              </w:rPr>
            </w:pPr>
          </w:p>
        </w:tc>
      </w:tr>
    </w:tbl>
    <w:p w14:paraId="3AF27D50" w14:textId="77777777" w:rsidR="00A428A8" w:rsidRDefault="00A428A8" w:rsidP="00A428A8">
      <w:pPr>
        <w:jc w:val="left"/>
      </w:pPr>
    </w:p>
    <w:p w14:paraId="03BE3078" w14:textId="77777777" w:rsidR="00A428A8" w:rsidRPr="00DB55DC" w:rsidRDefault="00A428A8" w:rsidP="00A428A8">
      <w:pPr>
        <w:tabs>
          <w:tab w:val="left" w:pos="4590"/>
          <w:tab w:val="left" w:pos="4770"/>
          <w:tab w:val="left" w:pos="8190"/>
          <w:tab w:val="left" w:pos="8370"/>
          <w:tab w:val="right" w:pos="9360"/>
        </w:tabs>
        <w:spacing w:after="0"/>
        <w:jc w:val="left"/>
        <w:rPr>
          <w:b/>
          <w:bCs/>
          <w:u w:val="single"/>
        </w:rPr>
      </w:pPr>
      <w:r w:rsidRPr="00DB55DC">
        <w:rPr>
          <w:b/>
          <w:bCs/>
        </w:rPr>
        <w:t xml:space="preserve">Operator: </w:t>
      </w:r>
      <w:r w:rsidRPr="00DB55DC">
        <w:rPr>
          <w:b/>
          <w:bCs/>
          <w:u w:val="single"/>
        </w:rPr>
        <w:tab/>
      </w:r>
      <w:r w:rsidRPr="00DB55DC">
        <w:rPr>
          <w:b/>
          <w:bCs/>
        </w:rPr>
        <w:tab/>
      </w:r>
      <w:r w:rsidRPr="00DB55DC">
        <w:rPr>
          <w:b/>
          <w:bCs/>
          <w:u w:val="single"/>
        </w:rPr>
        <w:tab/>
      </w:r>
      <w:r w:rsidRPr="00DB55DC">
        <w:rPr>
          <w:b/>
          <w:bCs/>
        </w:rPr>
        <w:tab/>
      </w:r>
      <w:r w:rsidRPr="00DB55DC">
        <w:rPr>
          <w:b/>
          <w:bCs/>
          <w:u w:val="single"/>
        </w:rPr>
        <w:tab/>
      </w:r>
    </w:p>
    <w:p w14:paraId="32562D3B" w14:textId="77777777" w:rsidR="00A428A8" w:rsidRPr="00DB55DC" w:rsidRDefault="00A428A8" w:rsidP="00A428A8">
      <w:pPr>
        <w:tabs>
          <w:tab w:val="left" w:pos="2700"/>
          <w:tab w:val="left" w:pos="6300"/>
          <w:tab w:val="left" w:pos="8730"/>
          <w:tab w:val="right" w:pos="10170"/>
        </w:tabs>
        <w:jc w:val="left"/>
        <w:rPr>
          <w:sz w:val="16"/>
          <w:szCs w:val="16"/>
        </w:rPr>
      </w:pPr>
      <w:r>
        <w:tab/>
      </w:r>
      <w:r w:rsidRPr="00DB55DC">
        <w:rPr>
          <w:sz w:val="16"/>
          <w:szCs w:val="16"/>
        </w:rPr>
        <w:t>(Name)</w:t>
      </w:r>
      <w:r w:rsidRPr="00DB55DC">
        <w:rPr>
          <w:sz w:val="16"/>
          <w:szCs w:val="16"/>
        </w:rPr>
        <w:tab/>
        <w:t>(Signature)</w:t>
      </w:r>
      <w:r w:rsidRPr="00DB55DC">
        <w:rPr>
          <w:sz w:val="16"/>
          <w:szCs w:val="16"/>
        </w:rPr>
        <w:tab/>
        <w:t>(Date)</w:t>
      </w:r>
    </w:p>
    <w:p w14:paraId="2F120EC5" w14:textId="77777777" w:rsidR="00A428A8" w:rsidRDefault="00A428A8" w:rsidP="00A428A8">
      <w:pPr>
        <w:tabs>
          <w:tab w:val="left" w:pos="4590"/>
          <w:tab w:val="left" w:pos="4770"/>
          <w:tab w:val="left" w:pos="8190"/>
          <w:tab w:val="left" w:pos="8370"/>
          <w:tab w:val="right" w:pos="9360"/>
        </w:tabs>
        <w:spacing w:after="0"/>
        <w:jc w:val="left"/>
        <w:rPr>
          <w:b/>
          <w:bCs/>
          <w:u w:val="single"/>
        </w:rPr>
      </w:pPr>
      <w:r w:rsidRPr="00DB55DC">
        <w:rPr>
          <w:b/>
          <w:bCs/>
        </w:rPr>
        <w:t xml:space="preserve">Supervisor: </w:t>
      </w:r>
      <w:r w:rsidRPr="00DB55DC">
        <w:rPr>
          <w:b/>
          <w:bCs/>
          <w:u w:val="single"/>
        </w:rPr>
        <w:tab/>
      </w:r>
      <w:r w:rsidRPr="00DB55DC">
        <w:rPr>
          <w:b/>
          <w:bCs/>
        </w:rPr>
        <w:tab/>
      </w:r>
      <w:r w:rsidRPr="00DB55DC">
        <w:rPr>
          <w:b/>
          <w:bCs/>
          <w:u w:val="single"/>
        </w:rPr>
        <w:tab/>
      </w:r>
      <w:r w:rsidRPr="00DB55DC">
        <w:rPr>
          <w:b/>
          <w:bCs/>
        </w:rPr>
        <w:tab/>
      </w:r>
      <w:r w:rsidRPr="00DB55DC">
        <w:rPr>
          <w:b/>
          <w:bCs/>
          <w:u w:val="single"/>
        </w:rPr>
        <w:tab/>
      </w:r>
    </w:p>
    <w:p w14:paraId="62CD6957" w14:textId="77777777" w:rsidR="00A428A8" w:rsidRDefault="00A428A8" w:rsidP="00A428A8">
      <w:pPr>
        <w:tabs>
          <w:tab w:val="left" w:pos="2700"/>
          <w:tab w:val="left" w:pos="6300"/>
          <w:tab w:val="left" w:pos="8730"/>
          <w:tab w:val="right" w:pos="10170"/>
        </w:tabs>
        <w:jc w:val="left"/>
        <w:rPr>
          <w:sz w:val="16"/>
          <w:szCs w:val="16"/>
        </w:rPr>
      </w:pPr>
      <w:r>
        <w:tab/>
      </w:r>
      <w:r w:rsidRPr="00DB55DC">
        <w:rPr>
          <w:sz w:val="16"/>
          <w:szCs w:val="16"/>
        </w:rPr>
        <w:t>(Name)</w:t>
      </w:r>
      <w:r w:rsidRPr="00DB55DC">
        <w:rPr>
          <w:sz w:val="16"/>
          <w:szCs w:val="16"/>
        </w:rPr>
        <w:tab/>
        <w:t>(Signature)</w:t>
      </w:r>
      <w:r w:rsidRPr="00DB55DC">
        <w:rPr>
          <w:sz w:val="16"/>
          <w:szCs w:val="16"/>
        </w:rPr>
        <w:tab/>
        <w:t>(Date)</w:t>
      </w:r>
      <w:r>
        <w:rPr>
          <w:sz w:val="16"/>
          <w:szCs w:val="16"/>
        </w:rPr>
        <w:br w:type="page"/>
      </w:r>
    </w:p>
    <w:p w14:paraId="7D4F1D45" w14:textId="77777777" w:rsidR="00A428A8" w:rsidRDefault="00A428A8" w:rsidP="00A428A8">
      <w:pPr>
        <w:pStyle w:val="TopHeaderBOTH"/>
        <w:spacing w:after="120"/>
      </w:pPr>
      <w:r w:rsidRPr="00980B8E">
        <w:t xml:space="preserve">Daily </w:t>
      </w:r>
      <w:r>
        <w:t xml:space="preserve">Mobile Elevating Work Platform (MEWP) </w:t>
      </w:r>
      <w:r w:rsidRPr="00980B8E">
        <w:t>Inspection</w:t>
      </w:r>
      <w:r>
        <w:br/>
        <w:t>Battery</w:t>
      </w:r>
      <w:r w:rsidRPr="00980B8E">
        <w:t xml:space="preserve"> Powered</w:t>
      </w:r>
    </w:p>
    <w:tbl>
      <w:tblPr>
        <w:tblW w:w="936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4770"/>
        <w:gridCol w:w="4590"/>
      </w:tblGrid>
      <w:tr w:rsidR="003A07F9" w14:paraId="6A268E32" w14:textId="77777777" w:rsidTr="00C51929">
        <w:trPr>
          <w:trHeight w:val="403"/>
        </w:trPr>
        <w:tc>
          <w:tcPr>
            <w:tcW w:w="4770" w:type="dxa"/>
            <w:vMerge w:val="restart"/>
            <w:tcBorders>
              <w:top w:val="nil"/>
              <w:left w:val="nil"/>
              <w:right w:val="single" w:sz="12" w:space="0" w:color="auto"/>
            </w:tcBorders>
            <w:vAlign w:val="center"/>
          </w:tcPr>
          <w:p w14:paraId="5F22EB22" w14:textId="39DDCBF1" w:rsidR="003A07F9" w:rsidRPr="000B4BC7" w:rsidRDefault="003A07F9" w:rsidP="000B4BC7">
            <w:pPr>
              <w:tabs>
                <w:tab w:val="left" w:pos="2145"/>
                <w:tab w:val="left" w:pos="7200"/>
              </w:tabs>
              <w:spacing w:after="0"/>
              <w:jc w:val="center"/>
              <w:rPr>
                <w:b/>
                <w:noProof/>
                <w:sz w:val="24"/>
                <w:szCs w:val="24"/>
              </w:rPr>
            </w:pPr>
            <w:r w:rsidRPr="00085303">
              <w:rPr>
                <w:b/>
                <w:sz w:val="24"/>
                <w:szCs w:val="24"/>
              </w:rPr>
              <w:fldChar w:fldCharType="begin"/>
            </w:r>
            <w:r w:rsidRPr="00085303">
              <w:rPr>
                <w:b/>
                <w:sz w:val="24"/>
                <w:szCs w:val="24"/>
              </w:rPr>
              <w:instrText xml:space="preserve"> MERGEFIELD "Q1" </w:instrText>
            </w:r>
            <w:r w:rsidRPr="00085303">
              <w:rPr>
                <w:b/>
                <w:sz w:val="24"/>
                <w:szCs w:val="24"/>
              </w:rPr>
              <w:fldChar w:fldCharType="separate"/>
            </w:r>
            <w:r w:rsidR="000A3858">
              <w:rPr>
                <w:b/>
                <w:noProof/>
                <w:sz w:val="24"/>
                <w:szCs w:val="24"/>
              </w:rPr>
              <w:t>COMPNAME</w:t>
            </w:r>
            <w:r w:rsidRPr="00085303">
              <w:rPr>
                <w:b/>
                <w:noProof/>
                <w:sz w:val="24"/>
                <w:szCs w:val="24"/>
              </w:rPr>
              <w:fldChar w:fldCharType="end"/>
            </w:r>
          </w:p>
        </w:tc>
        <w:tc>
          <w:tcPr>
            <w:tcW w:w="4590" w:type="dxa"/>
            <w:tcBorders>
              <w:left w:val="single" w:sz="12" w:space="0" w:color="auto"/>
              <w:bottom w:val="single" w:sz="4" w:space="0" w:color="auto"/>
            </w:tcBorders>
            <w:vAlign w:val="center"/>
          </w:tcPr>
          <w:p w14:paraId="59A355FC" w14:textId="77777777" w:rsidR="003A07F9" w:rsidRPr="00F72A4D" w:rsidRDefault="003A07F9" w:rsidP="00C51929">
            <w:pPr>
              <w:spacing w:after="0"/>
              <w:rPr>
                <w:rFonts w:cs="Tahoma"/>
                <w:szCs w:val="20"/>
              </w:rPr>
            </w:pPr>
            <w:r w:rsidRPr="00F72A4D">
              <w:rPr>
                <w:rFonts w:cs="Tahoma"/>
                <w:szCs w:val="20"/>
              </w:rPr>
              <w:t>Week of / (Semana de):</w:t>
            </w:r>
          </w:p>
        </w:tc>
      </w:tr>
      <w:tr w:rsidR="003A07F9" w14:paraId="032A2652" w14:textId="77777777" w:rsidTr="00C51929">
        <w:trPr>
          <w:trHeight w:val="403"/>
        </w:trPr>
        <w:tc>
          <w:tcPr>
            <w:tcW w:w="4770" w:type="dxa"/>
            <w:vMerge/>
            <w:tcBorders>
              <w:left w:val="nil"/>
              <w:right w:val="single" w:sz="12" w:space="0" w:color="auto"/>
            </w:tcBorders>
            <w:vAlign w:val="center"/>
          </w:tcPr>
          <w:p w14:paraId="6429F259" w14:textId="77777777" w:rsidR="003A07F9" w:rsidRPr="00F72A4D" w:rsidRDefault="003A07F9" w:rsidP="00C51929">
            <w:pPr>
              <w:spacing w:after="0"/>
              <w:rPr>
                <w:rFonts w:cs="Tahoma"/>
                <w:szCs w:val="20"/>
              </w:rPr>
            </w:pPr>
          </w:p>
        </w:tc>
        <w:tc>
          <w:tcPr>
            <w:tcW w:w="4590" w:type="dxa"/>
            <w:tcBorders>
              <w:top w:val="single" w:sz="4" w:space="0" w:color="auto"/>
              <w:left w:val="single" w:sz="12" w:space="0" w:color="auto"/>
              <w:bottom w:val="single" w:sz="4" w:space="0" w:color="auto"/>
            </w:tcBorders>
            <w:vAlign w:val="center"/>
          </w:tcPr>
          <w:p w14:paraId="38432689" w14:textId="77777777" w:rsidR="003A07F9" w:rsidRPr="00F72A4D" w:rsidRDefault="003A07F9" w:rsidP="00C51929">
            <w:pPr>
              <w:spacing w:after="0"/>
              <w:rPr>
                <w:rFonts w:cs="Tahoma"/>
                <w:szCs w:val="20"/>
              </w:rPr>
            </w:pPr>
            <w:r w:rsidRPr="00F72A4D">
              <w:rPr>
                <w:rFonts w:cs="Tahoma"/>
                <w:szCs w:val="20"/>
              </w:rPr>
              <w:t>Department:</w:t>
            </w:r>
          </w:p>
        </w:tc>
      </w:tr>
      <w:tr w:rsidR="003A07F9" w14:paraId="4FCF4780" w14:textId="77777777" w:rsidTr="00C51929">
        <w:trPr>
          <w:trHeight w:val="403"/>
        </w:trPr>
        <w:tc>
          <w:tcPr>
            <w:tcW w:w="4770" w:type="dxa"/>
            <w:vMerge/>
            <w:tcBorders>
              <w:left w:val="nil"/>
              <w:bottom w:val="single" w:sz="12" w:space="0" w:color="auto"/>
              <w:right w:val="single" w:sz="12" w:space="0" w:color="auto"/>
            </w:tcBorders>
            <w:vAlign w:val="center"/>
          </w:tcPr>
          <w:p w14:paraId="030CD562" w14:textId="77777777" w:rsidR="003A07F9" w:rsidRPr="00F72A4D" w:rsidRDefault="003A07F9" w:rsidP="00C51929">
            <w:pPr>
              <w:spacing w:after="0"/>
              <w:rPr>
                <w:rFonts w:cs="Tahoma"/>
                <w:szCs w:val="20"/>
              </w:rPr>
            </w:pPr>
          </w:p>
        </w:tc>
        <w:tc>
          <w:tcPr>
            <w:tcW w:w="4590" w:type="dxa"/>
            <w:tcBorders>
              <w:top w:val="single" w:sz="4" w:space="0" w:color="auto"/>
              <w:left w:val="single" w:sz="12" w:space="0" w:color="auto"/>
              <w:bottom w:val="single" w:sz="4" w:space="0" w:color="auto"/>
            </w:tcBorders>
            <w:vAlign w:val="center"/>
          </w:tcPr>
          <w:p w14:paraId="1E62CFEC" w14:textId="77777777" w:rsidR="003A07F9" w:rsidRPr="00F72A4D" w:rsidRDefault="003A07F9" w:rsidP="00C51929">
            <w:pPr>
              <w:spacing w:after="0"/>
              <w:rPr>
                <w:rFonts w:cs="Tahoma"/>
                <w:szCs w:val="20"/>
              </w:rPr>
            </w:pPr>
            <w:r w:rsidRPr="00F72A4D">
              <w:rPr>
                <w:rFonts w:cs="Tahoma"/>
                <w:szCs w:val="20"/>
              </w:rPr>
              <w:t>Shift:</w:t>
            </w:r>
          </w:p>
        </w:tc>
      </w:tr>
      <w:tr w:rsidR="003A07F9" w14:paraId="274190B6" w14:textId="77777777" w:rsidTr="00C51929">
        <w:trPr>
          <w:trHeight w:val="403"/>
        </w:trPr>
        <w:tc>
          <w:tcPr>
            <w:tcW w:w="4770" w:type="dxa"/>
            <w:tcBorders>
              <w:bottom w:val="single" w:sz="4" w:space="0" w:color="auto"/>
              <w:right w:val="single" w:sz="4" w:space="0" w:color="auto"/>
            </w:tcBorders>
            <w:vAlign w:val="center"/>
          </w:tcPr>
          <w:p w14:paraId="5DF6E997" w14:textId="77777777" w:rsidR="003A07F9" w:rsidRPr="00F72A4D" w:rsidRDefault="003A07F9" w:rsidP="00C51929">
            <w:pPr>
              <w:spacing w:after="0"/>
              <w:rPr>
                <w:rFonts w:cs="Tahoma"/>
                <w:szCs w:val="20"/>
              </w:rPr>
            </w:pPr>
            <w:r>
              <w:rPr>
                <w:rFonts w:cs="Tahoma"/>
                <w:szCs w:val="20"/>
              </w:rPr>
              <w:t>MEWP</w:t>
            </w:r>
            <w:r w:rsidRPr="00F72A4D">
              <w:rPr>
                <w:rFonts w:cs="Tahoma"/>
                <w:szCs w:val="20"/>
              </w:rPr>
              <w:t>:</w:t>
            </w:r>
          </w:p>
        </w:tc>
        <w:tc>
          <w:tcPr>
            <w:tcW w:w="4590" w:type="dxa"/>
            <w:tcBorders>
              <w:top w:val="single" w:sz="4" w:space="0" w:color="auto"/>
              <w:left w:val="single" w:sz="4" w:space="0" w:color="auto"/>
              <w:bottom w:val="single" w:sz="4" w:space="0" w:color="auto"/>
            </w:tcBorders>
            <w:vAlign w:val="center"/>
          </w:tcPr>
          <w:p w14:paraId="646C3BDE" w14:textId="77777777" w:rsidR="003A07F9" w:rsidRPr="00F72A4D" w:rsidRDefault="003A07F9" w:rsidP="00C51929">
            <w:pPr>
              <w:spacing w:after="0"/>
              <w:rPr>
                <w:rFonts w:cs="Tahoma"/>
                <w:szCs w:val="20"/>
              </w:rPr>
            </w:pPr>
            <w:r w:rsidRPr="00F72A4D">
              <w:rPr>
                <w:rFonts w:cs="Tahoma"/>
                <w:szCs w:val="20"/>
              </w:rPr>
              <w:t>Drive Hour Meter:</w:t>
            </w:r>
          </w:p>
        </w:tc>
      </w:tr>
      <w:tr w:rsidR="003A07F9" w14:paraId="58D71FC2" w14:textId="77777777" w:rsidTr="00C51929">
        <w:trPr>
          <w:trHeight w:val="403"/>
        </w:trPr>
        <w:tc>
          <w:tcPr>
            <w:tcW w:w="4770" w:type="dxa"/>
            <w:tcBorders>
              <w:top w:val="single" w:sz="4" w:space="0" w:color="auto"/>
              <w:right w:val="single" w:sz="4" w:space="0" w:color="auto"/>
            </w:tcBorders>
            <w:vAlign w:val="center"/>
          </w:tcPr>
          <w:p w14:paraId="19596086" w14:textId="77777777" w:rsidR="003A07F9" w:rsidRPr="00F72A4D" w:rsidRDefault="003A07F9" w:rsidP="00C51929">
            <w:pPr>
              <w:spacing w:after="0"/>
              <w:rPr>
                <w:rFonts w:cs="Tahoma"/>
                <w:szCs w:val="20"/>
              </w:rPr>
            </w:pPr>
            <w:r w:rsidRPr="00F72A4D">
              <w:rPr>
                <w:rFonts w:cs="Tahoma"/>
                <w:szCs w:val="20"/>
              </w:rPr>
              <w:t>Model / Serial #:</w:t>
            </w:r>
          </w:p>
        </w:tc>
        <w:tc>
          <w:tcPr>
            <w:tcW w:w="4590" w:type="dxa"/>
            <w:tcBorders>
              <w:top w:val="single" w:sz="4" w:space="0" w:color="auto"/>
              <w:left w:val="single" w:sz="4" w:space="0" w:color="auto"/>
            </w:tcBorders>
            <w:vAlign w:val="center"/>
          </w:tcPr>
          <w:p w14:paraId="14D8B652" w14:textId="77777777" w:rsidR="003A07F9" w:rsidRPr="00F72A4D" w:rsidRDefault="003A07F9" w:rsidP="00C51929">
            <w:pPr>
              <w:spacing w:after="0"/>
              <w:rPr>
                <w:rFonts w:cs="Tahoma"/>
                <w:szCs w:val="20"/>
              </w:rPr>
            </w:pPr>
            <w:r w:rsidRPr="00F72A4D">
              <w:rPr>
                <w:rFonts w:cs="Tahoma"/>
                <w:szCs w:val="20"/>
              </w:rPr>
              <w:t>Hoist Hour Meter:</w:t>
            </w:r>
          </w:p>
        </w:tc>
      </w:tr>
    </w:tbl>
    <w:p w14:paraId="4FEA499D" w14:textId="77777777" w:rsidR="00A428A8" w:rsidRDefault="00A428A8" w:rsidP="00A428A8">
      <w:pPr>
        <w:spacing w:before="60" w:after="60"/>
      </w:pPr>
      <w:r w:rsidRPr="00E25774">
        <w:t>Note any deficiencies with an ‘X’</w:t>
      </w:r>
    </w:p>
    <w:p w14:paraId="6A16FAB4" w14:textId="77777777" w:rsidR="00A428A8" w:rsidRPr="00E25774" w:rsidRDefault="00A428A8" w:rsidP="00A428A8">
      <w:pPr>
        <w:spacing w:before="60" w:after="60"/>
        <w:rPr>
          <w:szCs w:val="20"/>
        </w:rPr>
      </w:pPr>
      <w:r>
        <w:t>R</w:t>
      </w:r>
      <w:r w:rsidRPr="00E25774">
        <w:rPr>
          <w:szCs w:val="20"/>
        </w:rPr>
        <w:t>eport any operational deficiencies to your supervisor for corrective action.</w:t>
      </w:r>
    </w:p>
    <w:tbl>
      <w:tblPr>
        <w:tblW w:w="9370" w:type="dxa"/>
        <w:tblInd w:w="-1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780"/>
        <w:gridCol w:w="655"/>
        <w:gridCol w:w="656"/>
        <w:gridCol w:w="656"/>
        <w:gridCol w:w="655"/>
        <w:gridCol w:w="656"/>
        <w:gridCol w:w="656"/>
        <w:gridCol w:w="656"/>
      </w:tblGrid>
      <w:tr w:rsidR="00A428A8" w:rsidRPr="00F72A4D" w14:paraId="2D199F4B" w14:textId="77777777" w:rsidTr="00A428A8">
        <w:trPr>
          <w:trHeight w:val="288"/>
        </w:trPr>
        <w:tc>
          <w:tcPr>
            <w:tcW w:w="4780" w:type="dxa"/>
            <w:shd w:val="clear" w:color="auto" w:fill="C9C9C9" w:themeFill="accent3" w:themeFillTint="99"/>
            <w:vAlign w:val="center"/>
          </w:tcPr>
          <w:p w14:paraId="0E9CB019" w14:textId="77777777" w:rsidR="00A428A8" w:rsidRPr="00F72A4D" w:rsidRDefault="00A428A8" w:rsidP="004B3FC1">
            <w:pPr>
              <w:spacing w:after="0"/>
              <w:jc w:val="center"/>
              <w:rPr>
                <w:rFonts w:cs="Tahoma"/>
                <w:b/>
                <w:szCs w:val="20"/>
              </w:rPr>
            </w:pPr>
            <w:r w:rsidRPr="00F72A4D">
              <w:rPr>
                <w:rFonts w:cs="Tahoma"/>
                <w:b/>
                <w:szCs w:val="20"/>
              </w:rPr>
              <w:t>Inspection Items</w:t>
            </w:r>
          </w:p>
        </w:tc>
        <w:tc>
          <w:tcPr>
            <w:tcW w:w="655" w:type="dxa"/>
            <w:shd w:val="clear" w:color="auto" w:fill="C9C9C9" w:themeFill="accent3" w:themeFillTint="99"/>
            <w:vAlign w:val="center"/>
          </w:tcPr>
          <w:p w14:paraId="2C1C675B" w14:textId="77777777" w:rsidR="00A428A8" w:rsidRPr="00F72A4D" w:rsidRDefault="00A428A8" w:rsidP="004B3FC1">
            <w:pPr>
              <w:spacing w:after="0"/>
              <w:jc w:val="center"/>
              <w:rPr>
                <w:rFonts w:cs="Tahoma"/>
                <w:b/>
                <w:szCs w:val="20"/>
              </w:rPr>
            </w:pPr>
            <w:r w:rsidRPr="00F72A4D">
              <w:rPr>
                <w:rFonts w:cs="Tahoma"/>
                <w:b/>
                <w:szCs w:val="20"/>
              </w:rPr>
              <w:t>Su</w:t>
            </w:r>
          </w:p>
        </w:tc>
        <w:tc>
          <w:tcPr>
            <w:tcW w:w="656" w:type="dxa"/>
            <w:shd w:val="clear" w:color="auto" w:fill="C9C9C9" w:themeFill="accent3" w:themeFillTint="99"/>
            <w:vAlign w:val="center"/>
          </w:tcPr>
          <w:p w14:paraId="58B5D158" w14:textId="77777777" w:rsidR="00A428A8" w:rsidRPr="00F72A4D" w:rsidRDefault="00A428A8" w:rsidP="004B3FC1">
            <w:pPr>
              <w:spacing w:after="0"/>
              <w:jc w:val="center"/>
              <w:rPr>
                <w:rFonts w:cs="Tahoma"/>
                <w:b/>
                <w:szCs w:val="20"/>
              </w:rPr>
            </w:pPr>
            <w:r w:rsidRPr="00F72A4D">
              <w:rPr>
                <w:rFonts w:cs="Tahoma"/>
                <w:b/>
                <w:szCs w:val="20"/>
              </w:rPr>
              <w:t>M</w:t>
            </w:r>
          </w:p>
        </w:tc>
        <w:tc>
          <w:tcPr>
            <w:tcW w:w="656" w:type="dxa"/>
            <w:shd w:val="clear" w:color="auto" w:fill="C9C9C9" w:themeFill="accent3" w:themeFillTint="99"/>
            <w:vAlign w:val="center"/>
          </w:tcPr>
          <w:p w14:paraId="522CFB27" w14:textId="77777777" w:rsidR="00A428A8" w:rsidRPr="00F72A4D" w:rsidRDefault="00A428A8" w:rsidP="004B3FC1">
            <w:pPr>
              <w:spacing w:after="0"/>
              <w:jc w:val="center"/>
              <w:rPr>
                <w:rFonts w:cs="Tahoma"/>
                <w:b/>
                <w:szCs w:val="20"/>
              </w:rPr>
            </w:pPr>
            <w:r w:rsidRPr="00F72A4D">
              <w:rPr>
                <w:rFonts w:cs="Tahoma"/>
                <w:b/>
                <w:szCs w:val="20"/>
              </w:rPr>
              <w:t>T</w:t>
            </w:r>
          </w:p>
        </w:tc>
        <w:tc>
          <w:tcPr>
            <w:tcW w:w="655" w:type="dxa"/>
            <w:shd w:val="clear" w:color="auto" w:fill="C9C9C9" w:themeFill="accent3" w:themeFillTint="99"/>
            <w:vAlign w:val="center"/>
          </w:tcPr>
          <w:p w14:paraId="22ABED5F" w14:textId="77777777" w:rsidR="00A428A8" w:rsidRPr="00F72A4D" w:rsidRDefault="00A428A8" w:rsidP="004B3FC1">
            <w:pPr>
              <w:spacing w:after="0"/>
              <w:jc w:val="center"/>
              <w:rPr>
                <w:rFonts w:cs="Tahoma"/>
                <w:b/>
                <w:szCs w:val="20"/>
              </w:rPr>
            </w:pPr>
            <w:r w:rsidRPr="00F72A4D">
              <w:rPr>
                <w:rFonts w:cs="Tahoma"/>
                <w:b/>
                <w:szCs w:val="20"/>
              </w:rPr>
              <w:t>W</w:t>
            </w:r>
          </w:p>
        </w:tc>
        <w:tc>
          <w:tcPr>
            <w:tcW w:w="656" w:type="dxa"/>
            <w:shd w:val="clear" w:color="auto" w:fill="C9C9C9" w:themeFill="accent3" w:themeFillTint="99"/>
            <w:vAlign w:val="center"/>
          </w:tcPr>
          <w:p w14:paraId="38BE260F" w14:textId="77777777" w:rsidR="00A428A8" w:rsidRPr="00F72A4D" w:rsidRDefault="00A428A8" w:rsidP="004B3FC1">
            <w:pPr>
              <w:spacing w:after="0"/>
              <w:jc w:val="center"/>
              <w:rPr>
                <w:rFonts w:cs="Tahoma"/>
                <w:b/>
                <w:szCs w:val="20"/>
              </w:rPr>
            </w:pPr>
            <w:r w:rsidRPr="00F72A4D">
              <w:rPr>
                <w:rFonts w:cs="Tahoma"/>
                <w:b/>
                <w:szCs w:val="20"/>
              </w:rPr>
              <w:t>Th</w:t>
            </w:r>
          </w:p>
        </w:tc>
        <w:tc>
          <w:tcPr>
            <w:tcW w:w="656" w:type="dxa"/>
            <w:shd w:val="clear" w:color="auto" w:fill="C9C9C9" w:themeFill="accent3" w:themeFillTint="99"/>
            <w:vAlign w:val="center"/>
          </w:tcPr>
          <w:p w14:paraId="71C6F167" w14:textId="77777777" w:rsidR="00A428A8" w:rsidRPr="00F72A4D" w:rsidRDefault="00A428A8" w:rsidP="004B3FC1">
            <w:pPr>
              <w:spacing w:after="0"/>
              <w:jc w:val="center"/>
              <w:rPr>
                <w:rFonts w:cs="Tahoma"/>
                <w:b/>
                <w:szCs w:val="20"/>
              </w:rPr>
            </w:pPr>
            <w:r w:rsidRPr="00F72A4D">
              <w:rPr>
                <w:rFonts w:cs="Tahoma"/>
                <w:b/>
                <w:szCs w:val="20"/>
              </w:rPr>
              <w:t>F</w:t>
            </w:r>
          </w:p>
        </w:tc>
        <w:tc>
          <w:tcPr>
            <w:tcW w:w="656" w:type="dxa"/>
            <w:shd w:val="clear" w:color="auto" w:fill="C9C9C9" w:themeFill="accent3" w:themeFillTint="99"/>
            <w:vAlign w:val="center"/>
          </w:tcPr>
          <w:p w14:paraId="7827E218" w14:textId="77777777" w:rsidR="00A428A8" w:rsidRPr="00F72A4D" w:rsidRDefault="00A428A8" w:rsidP="004B3FC1">
            <w:pPr>
              <w:spacing w:after="0"/>
              <w:jc w:val="center"/>
              <w:rPr>
                <w:rFonts w:cs="Tahoma"/>
                <w:b/>
                <w:szCs w:val="20"/>
              </w:rPr>
            </w:pPr>
            <w:r w:rsidRPr="00F72A4D">
              <w:rPr>
                <w:rFonts w:cs="Tahoma"/>
                <w:b/>
                <w:szCs w:val="20"/>
              </w:rPr>
              <w:t>Sa</w:t>
            </w:r>
          </w:p>
        </w:tc>
      </w:tr>
    </w:tbl>
    <w:p w14:paraId="4B00BB5D" w14:textId="77777777" w:rsidR="00A428A8" w:rsidRPr="00041EC7" w:rsidRDefault="00A428A8" w:rsidP="004B3FC1">
      <w:pPr>
        <w:spacing w:after="0"/>
        <w:rPr>
          <w:sz w:val="8"/>
          <w:szCs w:val="8"/>
        </w:rPr>
      </w:pPr>
    </w:p>
    <w:tbl>
      <w:tblPr>
        <w:tblW w:w="937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0"/>
        <w:gridCol w:w="655"/>
        <w:gridCol w:w="656"/>
        <w:gridCol w:w="656"/>
        <w:gridCol w:w="655"/>
        <w:gridCol w:w="656"/>
        <w:gridCol w:w="656"/>
        <w:gridCol w:w="656"/>
      </w:tblGrid>
      <w:tr w:rsidR="004B3FC1" w:rsidRPr="00DB55DC" w14:paraId="62266EF9" w14:textId="77777777" w:rsidTr="00D82775">
        <w:trPr>
          <w:trHeight w:val="317"/>
        </w:trPr>
        <w:tc>
          <w:tcPr>
            <w:tcW w:w="9370" w:type="dxa"/>
            <w:gridSpan w:val="8"/>
            <w:shd w:val="clear" w:color="auto" w:fill="D9D9D9" w:themeFill="background1" w:themeFillShade="D9"/>
            <w:vAlign w:val="center"/>
          </w:tcPr>
          <w:p w14:paraId="7620C4AF" w14:textId="77777777" w:rsidR="004B3FC1" w:rsidRPr="00DB55DC" w:rsidRDefault="004B3FC1" w:rsidP="004B3FC1">
            <w:pPr>
              <w:spacing w:after="0"/>
              <w:jc w:val="left"/>
              <w:rPr>
                <w:rFonts w:cs="Tahoma"/>
                <w:szCs w:val="20"/>
              </w:rPr>
            </w:pPr>
            <w:r w:rsidRPr="007F66ED">
              <w:rPr>
                <w:rFonts w:cs="Tahoma"/>
                <w:b/>
                <w:szCs w:val="20"/>
              </w:rPr>
              <w:t>Visual Checks</w:t>
            </w:r>
          </w:p>
        </w:tc>
      </w:tr>
      <w:tr w:rsidR="00A428A8" w:rsidRPr="00DB55DC" w14:paraId="5E3F95A4" w14:textId="77777777" w:rsidTr="004B3FC1">
        <w:trPr>
          <w:trHeight w:val="317"/>
        </w:trPr>
        <w:tc>
          <w:tcPr>
            <w:tcW w:w="4780" w:type="dxa"/>
            <w:vAlign w:val="center"/>
          </w:tcPr>
          <w:p w14:paraId="777C3AF8" w14:textId="77777777" w:rsidR="00A428A8" w:rsidRPr="00DB55DC" w:rsidRDefault="00A428A8" w:rsidP="004B3FC1">
            <w:pPr>
              <w:spacing w:after="0"/>
              <w:rPr>
                <w:rFonts w:cs="Tahoma"/>
                <w:szCs w:val="20"/>
              </w:rPr>
            </w:pPr>
            <w:r w:rsidRPr="00DB55DC">
              <w:rPr>
                <w:rFonts w:cs="Tahoma"/>
                <w:szCs w:val="20"/>
              </w:rPr>
              <w:t xml:space="preserve">Leaks </w:t>
            </w:r>
          </w:p>
        </w:tc>
        <w:tc>
          <w:tcPr>
            <w:tcW w:w="655" w:type="dxa"/>
            <w:vAlign w:val="center"/>
          </w:tcPr>
          <w:p w14:paraId="73EF273D" w14:textId="77777777" w:rsidR="00A428A8" w:rsidRPr="00DB55DC" w:rsidRDefault="00A428A8" w:rsidP="004B3FC1">
            <w:pPr>
              <w:spacing w:after="0"/>
              <w:jc w:val="center"/>
              <w:rPr>
                <w:rFonts w:cs="Tahoma"/>
                <w:szCs w:val="20"/>
              </w:rPr>
            </w:pPr>
          </w:p>
        </w:tc>
        <w:tc>
          <w:tcPr>
            <w:tcW w:w="656" w:type="dxa"/>
            <w:vAlign w:val="center"/>
          </w:tcPr>
          <w:p w14:paraId="38C145C6" w14:textId="77777777" w:rsidR="00A428A8" w:rsidRPr="00DB55DC" w:rsidRDefault="00A428A8" w:rsidP="004B3FC1">
            <w:pPr>
              <w:spacing w:after="0"/>
              <w:jc w:val="center"/>
              <w:rPr>
                <w:rFonts w:cs="Tahoma"/>
                <w:szCs w:val="20"/>
              </w:rPr>
            </w:pPr>
          </w:p>
        </w:tc>
        <w:tc>
          <w:tcPr>
            <w:tcW w:w="656" w:type="dxa"/>
            <w:vAlign w:val="center"/>
          </w:tcPr>
          <w:p w14:paraId="699E8515" w14:textId="77777777" w:rsidR="00A428A8" w:rsidRPr="00DB55DC" w:rsidRDefault="00A428A8" w:rsidP="004B3FC1">
            <w:pPr>
              <w:spacing w:after="0"/>
              <w:jc w:val="center"/>
              <w:rPr>
                <w:rFonts w:cs="Tahoma"/>
                <w:szCs w:val="20"/>
              </w:rPr>
            </w:pPr>
          </w:p>
        </w:tc>
        <w:tc>
          <w:tcPr>
            <w:tcW w:w="655" w:type="dxa"/>
            <w:vAlign w:val="center"/>
          </w:tcPr>
          <w:p w14:paraId="016473C3" w14:textId="77777777" w:rsidR="00A428A8" w:rsidRPr="00DB55DC" w:rsidRDefault="00A428A8" w:rsidP="004B3FC1">
            <w:pPr>
              <w:spacing w:after="0"/>
              <w:jc w:val="center"/>
              <w:rPr>
                <w:rFonts w:cs="Tahoma"/>
                <w:szCs w:val="20"/>
              </w:rPr>
            </w:pPr>
          </w:p>
        </w:tc>
        <w:tc>
          <w:tcPr>
            <w:tcW w:w="656" w:type="dxa"/>
            <w:vAlign w:val="center"/>
          </w:tcPr>
          <w:p w14:paraId="05B9C05B" w14:textId="77777777" w:rsidR="00A428A8" w:rsidRPr="00DB55DC" w:rsidRDefault="00A428A8" w:rsidP="004B3FC1">
            <w:pPr>
              <w:spacing w:after="0"/>
              <w:jc w:val="center"/>
              <w:rPr>
                <w:rFonts w:cs="Tahoma"/>
                <w:szCs w:val="20"/>
              </w:rPr>
            </w:pPr>
          </w:p>
        </w:tc>
        <w:tc>
          <w:tcPr>
            <w:tcW w:w="656" w:type="dxa"/>
            <w:vAlign w:val="center"/>
          </w:tcPr>
          <w:p w14:paraId="42152599" w14:textId="77777777" w:rsidR="00A428A8" w:rsidRPr="00DB55DC" w:rsidRDefault="00A428A8" w:rsidP="004B3FC1">
            <w:pPr>
              <w:spacing w:after="0"/>
              <w:jc w:val="center"/>
              <w:rPr>
                <w:rFonts w:cs="Tahoma"/>
                <w:szCs w:val="20"/>
              </w:rPr>
            </w:pPr>
          </w:p>
        </w:tc>
        <w:tc>
          <w:tcPr>
            <w:tcW w:w="656" w:type="dxa"/>
            <w:vAlign w:val="center"/>
          </w:tcPr>
          <w:p w14:paraId="405028F2" w14:textId="77777777" w:rsidR="00A428A8" w:rsidRPr="00DB55DC" w:rsidRDefault="00A428A8" w:rsidP="004B3FC1">
            <w:pPr>
              <w:spacing w:after="0"/>
              <w:jc w:val="center"/>
              <w:rPr>
                <w:rFonts w:cs="Tahoma"/>
                <w:szCs w:val="20"/>
              </w:rPr>
            </w:pPr>
          </w:p>
        </w:tc>
      </w:tr>
      <w:tr w:rsidR="00A428A8" w:rsidRPr="00DB55DC" w14:paraId="490F21B3" w14:textId="77777777" w:rsidTr="004B3FC1">
        <w:trPr>
          <w:trHeight w:val="317"/>
        </w:trPr>
        <w:tc>
          <w:tcPr>
            <w:tcW w:w="4780" w:type="dxa"/>
            <w:vAlign w:val="center"/>
          </w:tcPr>
          <w:p w14:paraId="485CAA97" w14:textId="77777777" w:rsidR="00A428A8" w:rsidRPr="00DB55DC" w:rsidRDefault="00A428A8" w:rsidP="004B3FC1">
            <w:pPr>
              <w:spacing w:after="0"/>
              <w:rPr>
                <w:rFonts w:cs="Tahoma"/>
                <w:szCs w:val="20"/>
              </w:rPr>
            </w:pPr>
            <w:r w:rsidRPr="00DB55DC">
              <w:rPr>
                <w:rFonts w:cs="Tahoma"/>
                <w:szCs w:val="20"/>
              </w:rPr>
              <w:t xml:space="preserve">Tires – Condition and Pressure </w:t>
            </w:r>
          </w:p>
        </w:tc>
        <w:tc>
          <w:tcPr>
            <w:tcW w:w="655" w:type="dxa"/>
            <w:vAlign w:val="center"/>
          </w:tcPr>
          <w:p w14:paraId="26093FEB" w14:textId="77777777" w:rsidR="00A428A8" w:rsidRPr="00DB55DC" w:rsidRDefault="00A428A8" w:rsidP="004B3FC1">
            <w:pPr>
              <w:spacing w:after="0"/>
              <w:jc w:val="center"/>
              <w:rPr>
                <w:rFonts w:cs="Tahoma"/>
                <w:szCs w:val="20"/>
              </w:rPr>
            </w:pPr>
          </w:p>
        </w:tc>
        <w:tc>
          <w:tcPr>
            <w:tcW w:w="656" w:type="dxa"/>
            <w:vAlign w:val="center"/>
          </w:tcPr>
          <w:p w14:paraId="4BE5E4C6" w14:textId="77777777" w:rsidR="00A428A8" w:rsidRPr="00DB55DC" w:rsidRDefault="00A428A8" w:rsidP="004B3FC1">
            <w:pPr>
              <w:spacing w:after="0"/>
              <w:jc w:val="center"/>
              <w:rPr>
                <w:rFonts w:cs="Tahoma"/>
                <w:szCs w:val="20"/>
              </w:rPr>
            </w:pPr>
          </w:p>
        </w:tc>
        <w:tc>
          <w:tcPr>
            <w:tcW w:w="656" w:type="dxa"/>
            <w:vAlign w:val="center"/>
          </w:tcPr>
          <w:p w14:paraId="4D8667EE" w14:textId="77777777" w:rsidR="00A428A8" w:rsidRPr="00DB55DC" w:rsidRDefault="00A428A8" w:rsidP="004B3FC1">
            <w:pPr>
              <w:spacing w:after="0"/>
              <w:jc w:val="center"/>
              <w:rPr>
                <w:rFonts w:cs="Tahoma"/>
                <w:szCs w:val="20"/>
              </w:rPr>
            </w:pPr>
          </w:p>
        </w:tc>
        <w:tc>
          <w:tcPr>
            <w:tcW w:w="655" w:type="dxa"/>
            <w:vAlign w:val="center"/>
          </w:tcPr>
          <w:p w14:paraId="384DF3CC" w14:textId="77777777" w:rsidR="00A428A8" w:rsidRPr="00DB55DC" w:rsidRDefault="00A428A8" w:rsidP="004B3FC1">
            <w:pPr>
              <w:spacing w:after="0"/>
              <w:jc w:val="center"/>
              <w:rPr>
                <w:rFonts w:cs="Tahoma"/>
                <w:szCs w:val="20"/>
              </w:rPr>
            </w:pPr>
          </w:p>
        </w:tc>
        <w:tc>
          <w:tcPr>
            <w:tcW w:w="656" w:type="dxa"/>
            <w:vAlign w:val="center"/>
          </w:tcPr>
          <w:p w14:paraId="218EA6E3" w14:textId="77777777" w:rsidR="00A428A8" w:rsidRPr="00DB55DC" w:rsidRDefault="00A428A8" w:rsidP="004B3FC1">
            <w:pPr>
              <w:spacing w:after="0"/>
              <w:jc w:val="center"/>
              <w:rPr>
                <w:rFonts w:cs="Tahoma"/>
                <w:szCs w:val="20"/>
              </w:rPr>
            </w:pPr>
          </w:p>
        </w:tc>
        <w:tc>
          <w:tcPr>
            <w:tcW w:w="656" w:type="dxa"/>
            <w:vAlign w:val="center"/>
          </w:tcPr>
          <w:p w14:paraId="78A51AC4" w14:textId="77777777" w:rsidR="00A428A8" w:rsidRPr="00DB55DC" w:rsidRDefault="00A428A8" w:rsidP="004B3FC1">
            <w:pPr>
              <w:spacing w:after="0"/>
              <w:jc w:val="center"/>
              <w:rPr>
                <w:rFonts w:cs="Tahoma"/>
                <w:szCs w:val="20"/>
              </w:rPr>
            </w:pPr>
          </w:p>
        </w:tc>
        <w:tc>
          <w:tcPr>
            <w:tcW w:w="656" w:type="dxa"/>
            <w:vAlign w:val="center"/>
          </w:tcPr>
          <w:p w14:paraId="7100DC44" w14:textId="77777777" w:rsidR="00A428A8" w:rsidRPr="00DB55DC" w:rsidRDefault="00A428A8" w:rsidP="004B3FC1">
            <w:pPr>
              <w:spacing w:after="0"/>
              <w:jc w:val="center"/>
              <w:rPr>
                <w:rFonts w:cs="Tahoma"/>
                <w:szCs w:val="20"/>
              </w:rPr>
            </w:pPr>
          </w:p>
        </w:tc>
      </w:tr>
      <w:tr w:rsidR="00A428A8" w:rsidRPr="00DB55DC" w14:paraId="76F1362E" w14:textId="77777777" w:rsidTr="004B3FC1">
        <w:trPr>
          <w:trHeight w:val="317"/>
        </w:trPr>
        <w:tc>
          <w:tcPr>
            <w:tcW w:w="4780" w:type="dxa"/>
            <w:vAlign w:val="center"/>
          </w:tcPr>
          <w:p w14:paraId="648CB9C0" w14:textId="77777777" w:rsidR="00A428A8" w:rsidRPr="00DB55DC" w:rsidRDefault="00A428A8" w:rsidP="004B3FC1">
            <w:pPr>
              <w:spacing w:after="0"/>
              <w:rPr>
                <w:rFonts w:cs="Tahoma"/>
                <w:szCs w:val="20"/>
              </w:rPr>
            </w:pPr>
            <w:r w:rsidRPr="00DB55DC">
              <w:rPr>
                <w:rFonts w:cs="Tahoma"/>
                <w:szCs w:val="20"/>
              </w:rPr>
              <w:t xml:space="preserve">Railing Condition </w:t>
            </w:r>
          </w:p>
        </w:tc>
        <w:tc>
          <w:tcPr>
            <w:tcW w:w="655" w:type="dxa"/>
            <w:vAlign w:val="center"/>
          </w:tcPr>
          <w:p w14:paraId="05BEDFE8" w14:textId="77777777" w:rsidR="00A428A8" w:rsidRPr="00DB55DC" w:rsidRDefault="00A428A8" w:rsidP="004B3FC1">
            <w:pPr>
              <w:spacing w:after="0"/>
              <w:jc w:val="center"/>
              <w:rPr>
                <w:rFonts w:cs="Tahoma"/>
                <w:szCs w:val="20"/>
              </w:rPr>
            </w:pPr>
          </w:p>
        </w:tc>
        <w:tc>
          <w:tcPr>
            <w:tcW w:w="656" w:type="dxa"/>
            <w:vAlign w:val="center"/>
          </w:tcPr>
          <w:p w14:paraId="06A08301" w14:textId="77777777" w:rsidR="00A428A8" w:rsidRPr="00DB55DC" w:rsidRDefault="00A428A8" w:rsidP="004B3FC1">
            <w:pPr>
              <w:spacing w:after="0"/>
              <w:jc w:val="center"/>
              <w:rPr>
                <w:rFonts w:cs="Tahoma"/>
                <w:szCs w:val="20"/>
              </w:rPr>
            </w:pPr>
          </w:p>
        </w:tc>
        <w:tc>
          <w:tcPr>
            <w:tcW w:w="656" w:type="dxa"/>
            <w:vAlign w:val="center"/>
          </w:tcPr>
          <w:p w14:paraId="56CE67EC" w14:textId="77777777" w:rsidR="00A428A8" w:rsidRPr="00DB55DC" w:rsidRDefault="00A428A8" w:rsidP="004B3FC1">
            <w:pPr>
              <w:spacing w:after="0"/>
              <w:jc w:val="center"/>
              <w:rPr>
                <w:rFonts w:cs="Tahoma"/>
                <w:szCs w:val="20"/>
              </w:rPr>
            </w:pPr>
          </w:p>
        </w:tc>
        <w:tc>
          <w:tcPr>
            <w:tcW w:w="655" w:type="dxa"/>
            <w:vAlign w:val="center"/>
          </w:tcPr>
          <w:p w14:paraId="4775A92B" w14:textId="77777777" w:rsidR="00A428A8" w:rsidRPr="00DB55DC" w:rsidRDefault="00A428A8" w:rsidP="004B3FC1">
            <w:pPr>
              <w:spacing w:after="0"/>
              <w:jc w:val="center"/>
              <w:rPr>
                <w:rFonts w:cs="Tahoma"/>
                <w:szCs w:val="20"/>
              </w:rPr>
            </w:pPr>
          </w:p>
        </w:tc>
        <w:tc>
          <w:tcPr>
            <w:tcW w:w="656" w:type="dxa"/>
            <w:vAlign w:val="center"/>
          </w:tcPr>
          <w:p w14:paraId="07E7A7B2" w14:textId="77777777" w:rsidR="00A428A8" w:rsidRPr="00DB55DC" w:rsidRDefault="00A428A8" w:rsidP="004B3FC1">
            <w:pPr>
              <w:spacing w:after="0"/>
              <w:jc w:val="center"/>
              <w:rPr>
                <w:rFonts w:cs="Tahoma"/>
                <w:szCs w:val="20"/>
              </w:rPr>
            </w:pPr>
          </w:p>
        </w:tc>
        <w:tc>
          <w:tcPr>
            <w:tcW w:w="656" w:type="dxa"/>
            <w:vAlign w:val="center"/>
          </w:tcPr>
          <w:p w14:paraId="5D191FAB" w14:textId="77777777" w:rsidR="00A428A8" w:rsidRPr="00DB55DC" w:rsidRDefault="00A428A8" w:rsidP="004B3FC1">
            <w:pPr>
              <w:spacing w:after="0"/>
              <w:jc w:val="center"/>
              <w:rPr>
                <w:rFonts w:cs="Tahoma"/>
                <w:szCs w:val="20"/>
              </w:rPr>
            </w:pPr>
          </w:p>
        </w:tc>
        <w:tc>
          <w:tcPr>
            <w:tcW w:w="656" w:type="dxa"/>
            <w:vAlign w:val="center"/>
          </w:tcPr>
          <w:p w14:paraId="27E0D251" w14:textId="77777777" w:rsidR="00A428A8" w:rsidRPr="00DB55DC" w:rsidRDefault="00A428A8" w:rsidP="004B3FC1">
            <w:pPr>
              <w:spacing w:after="0"/>
              <w:jc w:val="center"/>
              <w:rPr>
                <w:rFonts w:cs="Tahoma"/>
                <w:szCs w:val="20"/>
              </w:rPr>
            </w:pPr>
          </w:p>
        </w:tc>
      </w:tr>
      <w:tr w:rsidR="00A428A8" w:rsidRPr="00DB55DC" w14:paraId="3FD10818" w14:textId="77777777" w:rsidTr="004B3FC1">
        <w:trPr>
          <w:trHeight w:val="317"/>
        </w:trPr>
        <w:tc>
          <w:tcPr>
            <w:tcW w:w="4780" w:type="dxa"/>
            <w:vAlign w:val="center"/>
          </w:tcPr>
          <w:p w14:paraId="1EB86ADD" w14:textId="77777777" w:rsidR="00A428A8" w:rsidRPr="00DB55DC" w:rsidRDefault="00A428A8" w:rsidP="004B3FC1">
            <w:pPr>
              <w:spacing w:after="0"/>
              <w:rPr>
                <w:rFonts w:cs="Tahoma"/>
                <w:szCs w:val="20"/>
                <w:lang w:val="es-ES"/>
              </w:rPr>
            </w:pPr>
            <w:r w:rsidRPr="00DB55DC">
              <w:rPr>
                <w:rFonts w:cs="Tahoma"/>
                <w:szCs w:val="20"/>
              </w:rPr>
              <w:t xml:space="preserve">Entrance Gate – Attached </w:t>
            </w:r>
          </w:p>
        </w:tc>
        <w:tc>
          <w:tcPr>
            <w:tcW w:w="655" w:type="dxa"/>
            <w:vAlign w:val="center"/>
          </w:tcPr>
          <w:p w14:paraId="23E86658" w14:textId="77777777" w:rsidR="00A428A8" w:rsidRPr="00DB55DC" w:rsidRDefault="00A428A8" w:rsidP="004B3FC1">
            <w:pPr>
              <w:spacing w:after="0"/>
              <w:jc w:val="center"/>
              <w:rPr>
                <w:rFonts w:cs="Tahoma"/>
                <w:szCs w:val="20"/>
                <w:lang w:val="es-ES"/>
              </w:rPr>
            </w:pPr>
          </w:p>
        </w:tc>
        <w:tc>
          <w:tcPr>
            <w:tcW w:w="656" w:type="dxa"/>
            <w:vAlign w:val="center"/>
          </w:tcPr>
          <w:p w14:paraId="25AB1171" w14:textId="77777777" w:rsidR="00A428A8" w:rsidRPr="00DB55DC" w:rsidRDefault="00A428A8" w:rsidP="004B3FC1">
            <w:pPr>
              <w:spacing w:after="0"/>
              <w:jc w:val="center"/>
              <w:rPr>
                <w:rFonts w:cs="Tahoma"/>
                <w:szCs w:val="20"/>
                <w:lang w:val="es-ES"/>
              </w:rPr>
            </w:pPr>
          </w:p>
        </w:tc>
        <w:tc>
          <w:tcPr>
            <w:tcW w:w="656" w:type="dxa"/>
            <w:vAlign w:val="center"/>
          </w:tcPr>
          <w:p w14:paraId="2EC8DCDD" w14:textId="77777777" w:rsidR="00A428A8" w:rsidRPr="00DB55DC" w:rsidRDefault="00A428A8" w:rsidP="004B3FC1">
            <w:pPr>
              <w:spacing w:after="0"/>
              <w:jc w:val="center"/>
              <w:rPr>
                <w:rFonts w:cs="Tahoma"/>
                <w:szCs w:val="20"/>
                <w:lang w:val="es-ES"/>
              </w:rPr>
            </w:pPr>
          </w:p>
        </w:tc>
        <w:tc>
          <w:tcPr>
            <w:tcW w:w="655" w:type="dxa"/>
            <w:vAlign w:val="center"/>
          </w:tcPr>
          <w:p w14:paraId="6ACDE8B1" w14:textId="77777777" w:rsidR="00A428A8" w:rsidRPr="00DB55DC" w:rsidRDefault="00A428A8" w:rsidP="004B3FC1">
            <w:pPr>
              <w:spacing w:after="0"/>
              <w:jc w:val="center"/>
              <w:rPr>
                <w:rFonts w:cs="Tahoma"/>
                <w:szCs w:val="20"/>
                <w:lang w:val="es-ES"/>
              </w:rPr>
            </w:pPr>
          </w:p>
        </w:tc>
        <w:tc>
          <w:tcPr>
            <w:tcW w:w="656" w:type="dxa"/>
            <w:vAlign w:val="center"/>
          </w:tcPr>
          <w:p w14:paraId="7864C968" w14:textId="77777777" w:rsidR="00A428A8" w:rsidRPr="00DB55DC" w:rsidRDefault="00A428A8" w:rsidP="004B3FC1">
            <w:pPr>
              <w:spacing w:after="0"/>
              <w:jc w:val="center"/>
              <w:rPr>
                <w:rFonts w:cs="Tahoma"/>
                <w:szCs w:val="20"/>
                <w:lang w:val="es-ES"/>
              </w:rPr>
            </w:pPr>
          </w:p>
        </w:tc>
        <w:tc>
          <w:tcPr>
            <w:tcW w:w="656" w:type="dxa"/>
            <w:vAlign w:val="center"/>
          </w:tcPr>
          <w:p w14:paraId="4D8F8567" w14:textId="77777777" w:rsidR="00A428A8" w:rsidRPr="00DB55DC" w:rsidRDefault="00A428A8" w:rsidP="004B3FC1">
            <w:pPr>
              <w:spacing w:after="0"/>
              <w:jc w:val="center"/>
              <w:rPr>
                <w:rFonts w:cs="Tahoma"/>
                <w:szCs w:val="20"/>
                <w:lang w:val="es-ES"/>
              </w:rPr>
            </w:pPr>
          </w:p>
        </w:tc>
        <w:tc>
          <w:tcPr>
            <w:tcW w:w="656" w:type="dxa"/>
            <w:vAlign w:val="center"/>
          </w:tcPr>
          <w:p w14:paraId="15FDAC8B" w14:textId="77777777" w:rsidR="00A428A8" w:rsidRPr="00DB55DC" w:rsidRDefault="00A428A8" w:rsidP="004B3FC1">
            <w:pPr>
              <w:spacing w:after="0"/>
              <w:jc w:val="center"/>
              <w:rPr>
                <w:rFonts w:cs="Tahoma"/>
                <w:szCs w:val="20"/>
                <w:lang w:val="es-ES"/>
              </w:rPr>
            </w:pPr>
          </w:p>
        </w:tc>
      </w:tr>
      <w:tr w:rsidR="00A428A8" w:rsidRPr="00DB55DC" w14:paraId="3D350B68" w14:textId="77777777" w:rsidTr="004B3FC1">
        <w:trPr>
          <w:trHeight w:val="317"/>
        </w:trPr>
        <w:tc>
          <w:tcPr>
            <w:tcW w:w="4780" w:type="dxa"/>
            <w:vAlign w:val="center"/>
          </w:tcPr>
          <w:p w14:paraId="51305204" w14:textId="77777777" w:rsidR="00A428A8" w:rsidRPr="00DB55DC" w:rsidRDefault="00A428A8" w:rsidP="004B3FC1">
            <w:pPr>
              <w:spacing w:after="0"/>
              <w:rPr>
                <w:rFonts w:cs="Tahoma"/>
                <w:szCs w:val="20"/>
              </w:rPr>
            </w:pPr>
            <w:r w:rsidRPr="00DB55DC">
              <w:rPr>
                <w:rFonts w:cs="Tahoma"/>
                <w:szCs w:val="20"/>
              </w:rPr>
              <w:t xml:space="preserve">Hydraulic Hoses </w:t>
            </w:r>
          </w:p>
        </w:tc>
        <w:tc>
          <w:tcPr>
            <w:tcW w:w="655" w:type="dxa"/>
            <w:vAlign w:val="center"/>
          </w:tcPr>
          <w:p w14:paraId="45C7405D" w14:textId="77777777" w:rsidR="00A428A8" w:rsidRPr="00DB55DC" w:rsidRDefault="00A428A8" w:rsidP="004B3FC1">
            <w:pPr>
              <w:spacing w:after="0"/>
              <w:jc w:val="center"/>
              <w:rPr>
                <w:rFonts w:cs="Tahoma"/>
                <w:szCs w:val="20"/>
              </w:rPr>
            </w:pPr>
          </w:p>
        </w:tc>
        <w:tc>
          <w:tcPr>
            <w:tcW w:w="656" w:type="dxa"/>
            <w:vAlign w:val="center"/>
          </w:tcPr>
          <w:p w14:paraId="07FD129F" w14:textId="77777777" w:rsidR="00A428A8" w:rsidRPr="00DB55DC" w:rsidRDefault="00A428A8" w:rsidP="004B3FC1">
            <w:pPr>
              <w:spacing w:after="0"/>
              <w:jc w:val="center"/>
              <w:rPr>
                <w:rFonts w:cs="Tahoma"/>
                <w:szCs w:val="20"/>
              </w:rPr>
            </w:pPr>
          </w:p>
        </w:tc>
        <w:tc>
          <w:tcPr>
            <w:tcW w:w="656" w:type="dxa"/>
            <w:vAlign w:val="center"/>
          </w:tcPr>
          <w:p w14:paraId="12C00148" w14:textId="77777777" w:rsidR="00A428A8" w:rsidRPr="00DB55DC" w:rsidRDefault="00A428A8" w:rsidP="004B3FC1">
            <w:pPr>
              <w:spacing w:after="0"/>
              <w:jc w:val="center"/>
              <w:rPr>
                <w:rFonts w:cs="Tahoma"/>
                <w:szCs w:val="20"/>
              </w:rPr>
            </w:pPr>
          </w:p>
        </w:tc>
        <w:tc>
          <w:tcPr>
            <w:tcW w:w="655" w:type="dxa"/>
            <w:vAlign w:val="center"/>
          </w:tcPr>
          <w:p w14:paraId="6AFDDE60" w14:textId="77777777" w:rsidR="00A428A8" w:rsidRPr="00DB55DC" w:rsidRDefault="00A428A8" w:rsidP="004B3FC1">
            <w:pPr>
              <w:spacing w:after="0"/>
              <w:jc w:val="center"/>
              <w:rPr>
                <w:rFonts w:cs="Tahoma"/>
                <w:szCs w:val="20"/>
              </w:rPr>
            </w:pPr>
          </w:p>
        </w:tc>
        <w:tc>
          <w:tcPr>
            <w:tcW w:w="656" w:type="dxa"/>
            <w:vAlign w:val="center"/>
          </w:tcPr>
          <w:p w14:paraId="2849040F" w14:textId="77777777" w:rsidR="00A428A8" w:rsidRPr="00DB55DC" w:rsidRDefault="00A428A8" w:rsidP="004B3FC1">
            <w:pPr>
              <w:spacing w:after="0"/>
              <w:jc w:val="center"/>
              <w:rPr>
                <w:rFonts w:cs="Tahoma"/>
                <w:szCs w:val="20"/>
              </w:rPr>
            </w:pPr>
          </w:p>
        </w:tc>
        <w:tc>
          <w:tcPr>
            <w:tcW w:w="656" w:type="dxa"/>
            <w:vAlign w:val="center"/>
          </w:tcPr>
          <w:p w14:paraId="142D7E9B" w14:textId="77777777" w:rsidR="00A428A8" w:rsidRPr="00DB55DC" w:rsidRDefault="00A428A8" w:rsidP="004B3FC1">
            <w:pPr>
              <w:spacing w:after="0"/>
              <w:jc w:val="center"/>
              <w:rPr>
                <w:rFonts w:cs="Tahoma"/>
                <w:szCs w:val="20"/>
              </w:rPr>
            </w:pPr>
          </w:p>
        </w:tc>
        <w:tc>
          <w:tcPr>
            <w:tcW w:w="656" w:type="dxa"/>
            <w:vAlign w:val="center"/>
          </w:tcPr>
          <w:p w14:paraId="305EBAE7" w14:textId="77777777" w:rsidR="00A428A8" w:rsidRPr="00DB55DC" w:rsidRDefault="00A428A8" w:rsidP="004B3FC1">
            <w:pPr>
              <w:spacing w:after="0"/>
              <w:jc w:val="center"/>
              <w:rPr>
                <w:rFonts w:cs="Tahoma"/>
                <w:szCs w:val="20"/>
              </w:rPr>
            </w:pPr>
          </w:p>
        </w:tc>
      </w:tr>
      <w:tr w:rsidR="00A428A8" w:rsidRPr="00DB55DC" w14:paraId="128E9A9B" w14:textId="77777777" w:rsidTr="004B3FC1">
        <w:trPr>
          <w:trHeight w:val="317"/>
        </w:trPr>
        <w:tc>
          <w:tcPr>
            <w:tcW w:w="4780" w:type="dxa"/>
            <w:vAlign w:val="center"/>
          </w:tcPr>
          <w:p w14:paraId="3703664E" w14:textId="77777777" w:rsidR="00A428A8" w:rsidRPr="00DB55DC" w:rsidRDefault="00A428A8" w:rsidP="004B3FC1">
            <w:pPr>
              <w:spacing w:after="0"/>
              <w:rPr>
                <w:rFonts w:cs="Tahoma"/>
                <w:szCs w:val="20"/>
              </w:rPr>
            </w:pPr>
            <w:r w:rsidRPr="00DB55DC">
              <w:rPr>
                <w:rFonts w:cs="Tahoma"/>
                <w:szCs w:val="20"/>
              </w:rPr>
              <w:t xml:space="preserve">Welds and Pivot Pins, Retainers </w:t>
            </w:r>
          </w:p>
        </w:tc>
        <w:tc>
          <w:tcPr>
            <w:tcW w:w="655" w:type="dxa"/>
            <w:vAlign w:val="center"/>
          </w:tcPr>
          <w:p w14:paraId="187889CB" w14:textId="77777777" w:rsidR="00A428A8" w:rsidRPr="00DB55DC" w:rsidRDefault="00A428A8" w:rsidP="004B3FC1">
            <w:pPr>
              <w:spacing w:after="0"/>
              <w:jc w:val="center"/>
              <w:rPr>
                <w:rFonts w:cs="Tahoma"/>
                <w:szCs w:val="20"/>
              </w:rPr>
            </w:pPr>
          </w:p>
        </w:tc>
        <w:tc>
          <w:tcPr>
            <w:tcW w:w="656" w:type="dxa"/>
            <w:vAlign w:val="center"/>
          </w:tcPr>
          <w:p w14:paraId="634AE0D9" w14:textId="77777777" w:rsidR="00A428A8" w:rsidRPr="00DB55DC" w:rsidRDefault="00A428A8" w:rsidP="004B3FC1">
            <w:pPr>
              <w:spacing w:after="0"/>
              <w:jc w:val="center"/>
              <w:rPr>
                <w:rFonts w:cs="Tahoma"/>
                <w:szCs w:val="20"/>
              </w:rPr>
            </w:pPr>
          </w:p>
        </w:tc>
        <w:tc>
          <w:tcPr>
            <w:tcW w:w="656" w:type="dxa"/>
            <w:vAlign w:val="center"/>
          </w:tcPr>
          <w:p w14:paraId="4AA0D633" w14:textId="77777777" w:rsidR="00A428A8" w:rsidRPr="00DB55DC" w:rsidRDefault="00A428A8" w:rsidP="004B3FC1">
            <w:pPr>
              <w:spacing w:after="0"/>
              <w:jc w:val="center"/>
              <w:rPr>
                <w:rFonts w:cs="Tahoma"/>
                <w:szCs w:val="20"/>
              </w:rPr>
            </w:pPr>
          </w:p>
        </w:tc>
        <w:tc>
          <w:tcPr>
            <w:tcW w:w="655" w:type="dxa"/>
            <w:vAlign w:val="center"/>
          </w:tcPr>
          <w:p w14:paraId="1746358D" w14:textId="77777777" w:rsidR="00A428A8" w:rsidRPr="00DB55DC" w:rsidRDefault="00A428A8" w:rsidP="004B3FC1">
            <w:pPr>
              <w:spacing w:after="0"/>
              <w:jc w:val="center"/>
              <w:rPr>
                <w:rFonts w:cs="Tahoma"/>
                <w:szCs w:val="20"/>
              </w:rPr>
            </w:pPr>
          </w:p>
        </w:tc>
        <w:tc>
          <w:tcPr>
            <w:tcW w:w="656" w:type="dxa"/>
            <w:vAlign w:val="center"/>
          </w:tcPr>
          <w:p w14:paraId="7B811F96" w14:textId="77777777" w:rsidR="00A428A8" w:rsidRPr="00DB55DC" w:rsidRDefault="00A428A8" w:rsidP="004B3FC1">
            <w:pPr>
              <w:spacing w:after="0"/>
              <w:jc w:val="center"/>
              <w:rPr>
                <w:rFonts w:cs="Tahoma"/>
                <w:szCs w:val="20"/>
              </w:rPr>
            </w:pPr>
          </w:p>
        </w:tc>
        <w:tc>
          <w:tcPr>
            <w:tcW w:w="656" w:type="dxa"/>
            <w:vAlign w:val="center"/>
          </w:tcPr>
          <w:p w14:paraId="23A5B4A1" w14:textId="77777777" w:rsidR="00A428A8" w:rsidRPr="00DB55DC" w:rsidRDefault="00A428A8" w:rsidP="004B3FC1">
            <w:pPr>
              <w:spacing w:after="0"/>
              <w:jc w:val="center"/>
              <w:rPr>
                <w:rFonts w:cs="Tahoma"/>
                <w:szCs w:val="20"/>
              </w:rPr>
            </w:pPr>
          </w:p>
        </w:tc>
        <w:tc>
          <w:tcPr>
            <w:tcW w:w="656" w:type="dxa"/>
            <w:vAlign w:val="center"/>
          </w:tcPr>
          <w:p w14:paraId="270F5723" w14:textId="77777777" w:rsidR="00A428A8" w:rsidRPr="00DB55DC" w:rsidRDefault="00A428A8" w:rsidP="004B3FC1">
            <w:pPr>
              <w:spacing w:after="0"/>
              <w:jc w:val="center"/>
              <w:rPr>
                <w:rFonts w:cs="Tahoma"/>
                <w:szCs w:val="20"/>
              </w:rPr>
            </w:pPr>
          </w:p>
        </w:tc>
      </w:tr>
      <w:tr w:rsidR="00A428A8" w:rsidRPr="00DB55DC" w14:paraId="531956B3" w14:textId="77777777" w:rsidTr="004B3FC1">
        <w:trPr>
          <w:trHeight w:val="317"/>
        </w:trPr>
        <w:tc>
          <w:tcPr>
            <w:tcW w:w="4780" w:type="dxa"/>
            <w:vAlign w:val="center"/>
          </w:tcPr>
          <w:p w14:paraId="03CDEB54" w14:textId="77777777" w:rsidR="00A428A8" w:rsidRPr="00DB55DC" w:rsidRDefault="00A428A8" w:rsidP="004B3FC1">
            <w:pPr>
              <w:spacing w:after="0"/>
              <w:rPr>
                <w:rFonts w:cs="Tahoma"/>
                <w:szCs w:val="20"/>
              </w:rPr>
            </w:pPr>
            <w:r w:rsidRPr="00DB55DC">
              <w:rPr>
                <w:rFonts w:cs="Tahoma"/>
                <w:szCs w:val="20"/>
              </w:rPr>
              <w:t>Safety Warnings – Attached</w:t>
            </w:r>
          </w:p>
        </w:tc>
        <w:tc>
          <w:tcPr>
            <w:tcW w:w="655" w:type="dxa"/>
            <w:vAlign w:val="center"/>
          </w:tcPr>
          <w:p w14:paraId="0DC99FC7" w14:textId="77777777" w:rsidR="00A428A8" w:rsidRPr="00DB55DC" w:rsidRDefault="00A428A8" w:rsidP="004B3FC1">
            <w:pPr>
              <w:spacing w:after="0"/>
              <w:jc w:val="center"/>
              <w:rPr>
                <w:rFonts w:cs="Tahoma"/>
                <w:szCs w:val="20"/>
              </w:rPr>
            </w:pPr>
          </w:p>
        </w:tc>
        <w:tc>
          <w:tcPr>
            <w:tcW w:w="656" w:type="dxa"/>
            <w:vAlign w:val="center"/>
          </w:tcPr>
          <w:p w14:paraId="0B0359DB" w14:textId="77777777" w:rsidR="00A428A8" w:rsidRPr="00DB55DC" w:rsidRDefault="00A428A8" w:rsidP="004B3FC1">
            <w:pPr>
              <w:spacing w:after="0"/>
              <w:jc w:val="center"/>
              <w:rPr>
                <w:rFonts w:cs="Tahoma"/>
                <w:szCs w:val="20"/>
              </w:rPr>
            </w:pPr>
          </w:p>
        </w:tc>
        <w:tc>
          <w:tcPr>
            <w:tcW w:w="656" w:type="dxa"/>
            <w:vAlign w:val="center"/>
          </w:tcPr>
          <w:p w14:paraId="1A9AE1C1" w14:textId="77777777" w:rsidR="00A428A8" w:rsidRPr="00DB55DC" w:rsidRDefault="00A428A8" w:rsidP="004B3FC1">
            <w:pPr>
              <w:spacing w:after="0"/>
              <w:jc w:val="center"/>
              <w:rPr>
                <w:rFonts w:cs="Tahoma"/>
                <w:szCs w:val="20"/>
              </w:rPr>
            </w:pPr>
          </w:p>
        </w:tc>
        <w:tc>
          <w:tcPr>
            <w:tcW w:w="655" w:type="dxa"/>
            <w:vAlign w:val="center"/>
          </w:tcPr>
          <w:p w14:paraId="42D36F9F" w14:textId="77777777" w:rsidR="00A428A8" w:rsidRPr="00DB55DC" w:rsidRDefault="00A428A8" w:rsidP="004B3FC1">
            <w:pPr>
              <w:spacing w:after="0"/>
              <w:jc w:val="center"/>
              <w:rPr>
                <w:rFonts w:cs="Tahoma"/>
                <w:szCs w:val="20"/>
              </w:rPr>
            </w:pPr>
          </w:p>
        </w:tc>
        <w:tc>
          <w:tcPr>
            <w:tcW w:w="656" w:type="dxa"/>
            <w:vAlign w:val="center"/>
          </w:tcPr>
          <w:p w14:paraId="446DFDAE" w14:textId="77777777" w:rsidR="00A428A8" w:rsidRPr="00DB55DC" w:rsidRDefault="00A428A8" w:rsidP="004B3FC1">
            <w:pPr>
              <w:spacing w:after="0"/>
              <w:jc w:val="center"/>
              <w:rPr>
                <w:rFonts w:cs="Tahoma"/>
                <w:szCs w:val="20"/>
              </w:rPr>
            </w:pPr>
          </w:p>
        </w:tc>
        <w:tc>
          <w:tcPr>
            <w:tcW w:w="656" w:type="dxa"/>
            <w:vAlign w:val="center"/>
          </w:tcPr>
          <w:p w14:paraId="4AA9CAA9" w14:textId="77777777" w:rsidR="00A428A8" w:rsidRPr="00DB55DC" w:rsidRDefault="00A428A8" w:rsidP="004B3FC1">
            <w:pPr>
              <w:spacing w:after="0"/>
              <w:jc w:val="center"/>
              <w:rPr>
                <w:rFonts w:cs="Tahoma"/>
                <w:szCs w:val="20"/>
              </w:rPr>
            </w:pPr>
          </w:p>
        </w:tc>
        <w:tc>
          <w:tcPr>
            <w:tcW w:w="656" w:type="dxa"/>
            <w:vAlign w:val="center"/>
          </w:tcPr>
          <w:p w14:paraId="6ED0960D" w14:textId="77777777" w:rsidR="00A428A8" w:rsidRPr="00DB55DC" w:rsidRDefault="00A428A8" w:rsidP="004B3FC1">
            <w:pPr>
              <w:spacing w:after="0"/>
              <w:jc w:val="center"/>
              <w:rPr>
                <w:rFonts w:cs="Tahoma"/>
                <w:szCs w:val="20"/>
              </w:rPr>
            </w:pPr>
          </w:p>
        </w:tc>
      </w:tr>
      <w:tr w:rsidR="004B3FC1" w:rsidRPr="00DB55DC" w14:paraId="7ABE4A17" w14:textId="77777777" w:rsidTr="008C0FA2">
        <w:trPr>
          <w:trHeight w:val="317"/>
        </w:trPr>
        <w:tc>
          <w:tcPr>
            <w:tcW w:w="9370" w:type="dxa"/>
            <w:gridSpan w:val="8"/>
            <w:shd w:val="clear" w:color="auto" w:fill="D9D9D9" w:themeFill="background1" w:themeFillShade="D9"/>
            <w:vAlign w:val="center"/>
          </w:tcPr>
          <w:p w14:paraId="0E1FF31D" w14:textId="77777777" w:rsidR="004B3FC1" w:rsidRPr="00DB55DC" w:rsidRDefault="004B3FC1" w:rsidP="004B3FC1">
            <w:pPr>
              <w:spacing w:after="0"/>
              <w:jc w:val="left"/>
              <w:rPr>
                <w:rFonts w:cs="Tahoma"/>
                <w:szCs w:val="20"/>
              </w:rPr>
            </w:pPr>
            <w:r w:rsidRPr="007F66ED">
              <w:rPr>
                <w:rFonts w:cs="Tahoma"/>
                <w:b/>
                <w:szCs w:val="20"/>
              </w:rPr>
              <w:t>Fluid Levels</w:t>
            </w:r>
          </w:p>
        </w:tc>
      </w:tr>
      <w:tr w:rsidR="00A428A8" w:rsidRPr="00DB55DC" w14:paraId="0A037033" w14:textId="77777777" w:rsidTr="004B3FC1">
        <w:trPr>
          <w:trHeight w:val="317"/>
        </w:trPr>
        <w:tc>
          <w:tcPr>
            <w:tcW w:w="4780" w:type="dxa"/>
            <w:vAlign w:val="center"/>
          </w:tcPr>
          <w:p w14:paraId="712D5B26" w14:textId="77777777" w:rsidR="00A428A8" w:rsidRPr="00DB55DC" w:rsidRDefault="00A428A8" w:rsidP="004B3FC1">
            <w:pPr>
              <w:spacing w:after="0"/>
              <w:rPr>
                <w:rFonts w:cs="Tahoma"/>
                <w:szCs w:val="20"/>
              </w:rPr>
            </w:pPr>
            <w:r w:rsidRPr="00DB55DC">
              <w:rPr>
                <w:rFonts w:cs="Tahoma"/>
                <w:szCs w:val="20"/>
              </w:rPr>
              <w:t xml:space="preserve">Battery – Water/Electrolyte Level </w:t>
            </w:r>
          </w:p>
        </w:tc>
        <w:tc>
          <w:tcPr>
            <w:tcW w:w="655" w:type="dxa"/>
            <w:vAlign w:val="center"/>
          </w:tcPr>
          <w:p w14:paraId="740EB850" w14:textId="77777777" w:rsidR="00A428A8" w:rsidRPr="00DB55DC" w:rsidRDefault="00A428A8" w:rsidP="004B3FC1">
            <w:pPr>
              <w:spacing w:after="0"/>
              <w:jc w:val="center"/>
              <w:rPr>
                <w:rFonts w:cs="Tahoma"/>
                <w:szCs w:val="20"/>
              </w:rPr>
            </w:pPr>
          </w:p>
        </w:tc>
        <w:tc>
          <w:tcPr>
            <w:tcW w:w="656" w:type="dxa"/>
            <w:vAlign w:val="center"/>
          </w:tcPr>
          <w:p w14:paraId="73C1CA79" w14:textId="77777777" w:rsidR="00A428A8" w:rsidRPr="00DB55DC" w:rsidRDefault="00A428A8" w:rsidP="004B3FC1">
            <w:pPr>
              <w:spacing w:after="0"/>
              <w:jc w:val="center"/>
              <w:rPr>
                <w:rFonts w:cs="Tahoma"/>
                <w:szCs w:val="20"/>
              </w:rPr>
            </w:pPr>
          </w:p>
        </w:tc>
        <w:tc>
          <w:tcPr>
            <w:tcW w:w="656" w:type="dxa"/>
            <w:vAlign w:val="center"/>
          </w:tcPr>
          <w:p w14:paraId="6C817612" w14:textId="77777777" w:rsidR="00A428A8" w:rsidRPr="00DB55DC" w:rsidRDefault="00A428A8" w:rsidP="004B3FC1">
            <w:pPr>
              <w:spacing w:after="0"/>
              <w:jc w:val="center"/>
              <w:rPr>
                <w:rFonts w:cs="Tahoma"/>
                <w:szCs w:val="20"/>
              </w:rPr>
            </w:pPr>
          </w:p>
        </w:tc>
        <w:tc>
          <w:tcPr>
            <w:tcW w:w="655" w:type="dxa"/>
            <w:vAlign w:val="center"/>
          </w:tcPr>
          <w:p w14:paraId="3D9B82F4" w14:textId="77777777" w:rsidR="00A428A8" w:rsidRPr="00DB55DC" w:rsidRDefault="00A428A8" w:rsidP="004B3FC1">
            <w:pPr>
              <w:spacing w:after="0"/>
              <w:jc w:val="center"/>
              <w:rPr>
                <w:rFonts w:cs="Tahoma"/>
                <w:szCs w:val="20"/>
              </w:rPr>
            </w:pPr>
          </w:p>
        </w:tc>
        <w:tc>
          <w:tcPr>
            <w:tcW w:w="656" w:type="dxa"/>
            <w:vAlign w:val="center"/>
          </w:tcPr>
          <w:p w14:paraId="11FBB292" w14:textId="77777777" w:rsidR="00A428A8" w:rsidRPr="00DB55DC" w:rsidRDefault="00A428A8" w:rsidP="004B3FC1">
            <w:pPr>
              <w:spacing w:after="0"/>
              <w:jc w:val="center"/>
              <w:rPr>
                <w:rFonts w:cs="Tahoma"/>
                <w:szCs w:val="20"/>
              </w:rPr>
            </w:pPr>
          </w:p>
        </w:tc>
        <w:tc>
          <w:tcPr>
            <w:tcW w:w="656" w:type="dxa"/>
            <w:vAlign w:val="center"/>
          </w:tcPr>
          <w:p w14:paraId="7FFE3C0A" w14:textId="77777777" w:rsidR="00A428A8" w:rsidRPr="00DB55DC" w:rsidRDefault="00A428A8" w:rsidP="004B3FC1">
            <w:pPr>
              <w:spacing w:after="0"/>
              <w:jc w:val="center"/>
              <w:rPr>
                <w:rFonts w:cs="Tahoma"/>
                <w:szCs w:val="20"/>
              </w:rPr>
            </w:pPr>
          </w:p>
        </w:tc>
        <w:tc>
          <w:tcPr>
            <w:tcW w:w="656" w:type="dxa"/>
            <w:vAlign w:val="center"/>
          </w:tcPr>
          <w:p w14:paraId="575243E4" w14:textId="77777777" w:rsidR="00A428A8" w:rsidRPr="00DB55DC" w:rsidRDefault="00A428A8" w:rsidP="004B3FC1">
            <w:pPr>
              <w:spacing w:after="0"/>
              <w:jc w:val="center"/>
              <w:rPr>
                <w:rFonts w:cs="Tahoma"/>
                <w:szCs w:val="20"/>
              </w:rPr>
            </w:pPr>
          </w:p>
        </w:tc>
      </w:tr>
      <w:tr w:rsidR="00A428A8" w:rsidRPr="00DB55DC" w14:paraId="45D5FF3F" w14:textId="77777777" w:rsidTr="004B3FC1">
        <w:trPr>
          <w:trHeight w:val="317"/>
        </w:trPr>
        <w:tc>
          <w:tcPr>
            <w:tcW w:w="4780" w:type="dxa"/>
            <w:vAlign w:val="center"/>
          </w:tcPr>
          <w:p w14:paraId="40F41D5C" w14:textId="77777777" w:rsidR="00A428A8" w:rsidRPr="00DB55DC" w:rsidRDefault="00A428A8" w:rsidP="004B3FC1">
            <w:pPr>
              <w:spacing w:after="0"/>
              <w:rPr>
                <w:rFonts w:cs="Tahoma"/>
                <w:szCs w:val="20"/>
              </w:rPr>
            </w:pPr>
            <w:r w:rsidRPr="00DB55DC">
              <w:rPr>
                <w:rFonts w:cs="Tahoma"/>
                <w:szCs w:val="20"/>
              </w:rPr>
              <w:t xml:space="preserve">Hydraulic Tank Fluid Level </w:t>
            </w:r>
          </w:p>
        </w:tc>
        <w:tc>
          <w:tcPr>
            <w:tcW w:w="655" w:type="dxa"/>
            <w:vAlign w:val="center"/>
          </w:tcPr>
          <w:p w14:paraId="70171B2D" w14:textId="77777777" w:rsidR="00A428A8" w:rsidRPr="00DB55DC" w:rsidRDefault="00A428A8" w:rsidP="004B3FC1">
            <w:pPr>
              <w:spacing w:after="0"/>
              <w:jc w:val="center"/>
              <w:rPr>
                <w:rFonts w:cs="Tahoma"/>
                <w:szCs w:val="20"/>
              </w:rPr>
            </w:pPr>
          </w:p>
        </w:tc>
        <w:tc>
          <w:tcPr>
            <w:tcW w:w="656" w:type="dxa"/>
            <w:vAlign w:val="center"/>
          </w:tcPr>
          <w:p w14:paraId="417A7580" w14:textId="77777777" w:rsidR="00A428A8" w:rsidRPr="00DB55DC" w:rsidRDefault="00A428A8" w:rsidP="004B3FC1">
            <w:pPr>
              <w:spacing w:after="0"/>
              <w:jc w:val="center"/>
              <w:rPr>
                <w:rFonts w:cs="Tahoma"/>
                <w:szCs w:val="20"/>
              </w:rPr>
            </w:pPr>
          </w:p>
        </w:tc>
        <w:tc>
          <w:tcPr>
            <w:tcW w:w="656" w:type="dxa"/>
            <w:vAlign w:val="center"/>
          </w:tcPr>
          <w:p w14:paraId="11FA7590" w14:textId="77777777" w:rsidR="00A428A8" w:rsidRPr="00DB55DC" w:rsidRDefault="00A428A8" w:rsidP="004B3FC1">
            <w:pPr>
              <w:spacing w:after="0"/>
              <w:jc w:val="center"/>
              <w:rPr>
                <w:rFonts w:cs="Tahoma"/>
                <w:szCs w:val="20"/>
              </w:rPr>
            </w:pPr>
          </w:p>
        </w:tc>
        <w:tc>
          <w:tcPr>
            <w:tcW w:w="655" w:type="dxa"/>
            <w:vAlign w:val="center"/>
          </w:tcPr>
          <w:p w14:paraId="507CC26B" w14:textId="77777777" w:rsidR="00A428A8" w:rsidRPr="00DB55DC" w:rsidRDefault="00A428A8" w:rsidP="004B3FC1">
            <w:pPr>
              <w:spacing w:after="0"/>
              <w:jc w:val="center"/>
              <w:rPr>
                <w:rFonts w:cs="Tahoma"/>
                <w:szCs w:val="20"/>
              </w:rPr>
            </w:pPr>
          </w:p>
        </w:tc>
        <w:tc>
          <w:tcPr>
            <w:tcW w:w="656" w:type="dxa"/>
            <w:vAlign w:val="center"/>
          </w:tcPr>
          <w:p w14:paraId="5D3B6A0C" w14:textId="77777777" w:rsidR="00A428A8" w:rsidRPr="00DB55DC" w:rsidRDefault="00A428A8" w:rsidP="004B3FC1">
            <w:pPr>
              <w:spacing w:after="0"/>
              <w:jc w:val="center"/>
              <w:rPr>
                <w:rFonts w:cs="Tahoma"/>
                <w:szCs w:val="20"/>
              </w:rPr>
            </w:pPr>
          </w:p>
        </w:tc>
        <w:tc>
          <w:tcPr>
            <w:tcW w:w="656" w:type="dxa"/>
            <w:vAlign w:val="center"/>
          </w:tcPr>
          <w:p w14:paraId="4B602CC5" w14:textId="77777777" w:rsidR="00A428A8" w:rsidRPr="00DB55DC" w:rsidRDefault="00A428A8" w:rsidP="004B3FC1">
            <w:pPr>
              <w:spacing w:after="0"/>
              <w:jc w:val="center"/>
              <w:rPr>
                <w:rFonts w:cs="Tahoma"/>
                <w:szCs w:val="20"/>
              </w:rPr>
            </w:pPr>
          </w:p>
        </w:tc>
        <w:tc>
          <w:tcPr>
            <w:tcW w:w="656" w:type="dxa"/>
            <w:vAlign w:val="center"/>
          </w:tcPr>
          <w:p w14:paraId="43A2564F" w14:textId="77777777" w:rsidR="00A428A8" w:rsidRPr="00DB55DC" w:rsidRDefault="00A428A8" w:rsidP="004B3FC1">
            <w:pPr>
              <w:spacing w:after="0"/>
              <w:jc w:val="center"/>
              <w:rPr>
                <w:rFonts w:cs="Tahoma"/>
                <w:szCs w:val="20"/>
              </w:rPr>
            </w:pPr>
          </w:p>
        </w:tc>
      </w:tr>
      <w:tr w:rsidR="00A428A8" w:rsidRPr="00DB55DC" w14:paraId="29919840" w14:textId="77777777" w:rsidTr="004B3FC1">
        <w:trPr>
          <w:trHeight w:val="317"/>
        </w:trPr>
        <w:tc>
          <w:tcPr>
            <w:tcW w:w="4780" w:type="dxa"/>
            <w:vAlign w:val="center"/>
          </w:tcPr>
          <w:p w14:paraId="3DADF8F7" w14:textId="77777777" w:rsidR="00A428A8" w:rsidRPr="00DB55DC" w:rsidRDefault="00A428A8" w:rsidP="004B3FC1">
            <w:pPr>
              <w:spacing w:after="0"/>
              <w:rPr>
                <w:rFonts w:cs="Tahoma"/>
                <w:szCs w:val="20"/>
              </w:rPr>
            </w:pPr>
            <w:r w:rsidRPr="00DB55DC">
              <w:rPr>
                <w:rFonts w:cs="Tahoma"/>
                <w:szCs w:val="20"/>
              </w:rPr>
              <w:t>Brake Fluid Level</w:t>
            </w:r>
          </w:p>
        </w:tc>
        <w:tc>
          <w:tcPr>
            <w:tcW w:w="655" w:type="dxa"/>
            <w:vAlign w:val="center"/>
          </w:tcPr>
          <w:p w14:paraId="5634F6D8" w14:textId="77777777" w:rsidR="00A428A8" w:rsidRPr="00DB55DC" w:rsidRDefault="00A428A8" w:rsidP="004B3FC1">
            <w:pPr>
              <w:spacing w:after="0"/>
              <w:jc w:val="center"/>
              <w:rPr>
                <w:rFonts w:cs="Tahoma"/>
                <w:szCs w:val="20"/>
              </w:rPr>
            </w:pPr>
          </w:p>
        </w:tc>
        <w:tc>
          <w:tcPr>
            <w:tcW w:w="656" w:type="dxa"/>
            <w:vAlign w:val="center"/>
          </w:tcPr>
          <w:p w14:paraId="48EE9183" w14:textId="77777777" w:rsidR="00A428A8" w:rsidRPr="00DB55DC" w:rsidRDefault="00A428A8" w:rsidP="004B3FC1">
            <w:pPr>
              <w:spacing w:after="0"/>
              <w:jc w:val="center"/>
              <w:rPr>
                <w:rFonts w:cs="Tahoma"/>
                <w:szCs w:val="20"/>
              </w:rPr>
            </w:pPr>
          </w:p>
        </w:tc>
        <w:tc>
          <w:tcPr>
            <w:tcW w:w="656" w:type="dxa"/>
            <w:vAlign w:val="center"/>
          </w:tcPr>
          <w:p w14:paraId="03512EA7" w14:textId="77777777" w:rsidR="00A428A8" w:rsidRPr="00DB55DC" w:rsidRDefault="00A428A8" w:rsidP="004B3FC1">
            <w:pPr>
              <w:spacing w:after="0"/>
              <w:jc w:val="center"/>
              <w:rPr>
                <w:rFonts w:cs="Tahoma"/>
                <w:szCs w:val="20"/>
              </w:rPr>
            </w:pPr>
          </w:p>
        </w:tc>
        <w:tc>
          <w:tcPr>
            <w:tcW w:w="655" w:type="dxa"/>
            <w:vAlign w:val="center"/>
          </w:tcPr>
          <w:p w14:paraId="5C776AE6" w14:textId="77777777" w:rsidR="00A428A8" w:rsidRPr="00DB55DC" w:rsidRDefault="00A428A8" w:rsidP="004B3FC1">
            <w:pPr>
              <w:spacing w:after="0"/>
              <w:jc w:val="center"/>
              <w:rPr>
                <w:rFonts w:cs="Tahoma"/>
                <w:szCs w:val="20"/>
              </w:rPr>
            </w:pPr>
          </w:p>
        </w:tc>
        <w:tc>
          <w:tcPr>
            <w:tcW w:w="656" w:type="dxa"/>
            <w:vAlign w:val="center"/>
          </w:tcPr>
          <w:p w14:paraId="6C4CD62B" w14:textId="77777777" w:rsidR="00A428A8" w:rsidRPr="00DB55DC" w:rsidRDefault="00A428A8" w:rsidP="004B3FC1">
            <w:pPr>
              <w:spacing w:after="0"/>
              <w:jc w:val="center"/>
              <w:rPr>
                <w:rFonts w:cs="Tahoma"/>
                <w:szCs w:val="20"/>
              </w:rPr>
            </w:pPr>
          </w:p>
        </w:tc>
        <w:tc>
          <w:tcPr>
            <w:tcW w:w="656" w:type="dxa"/>
            <w:vAlign w:val="center"/>
          </w:tcPr>
          <w:p w14:paraId="5AC10D94" w14:textId="77777777" w:rsidR="00A428A8" w:rsidRPr="00DB55DC" w:rsidRDefault="00A428A8" w:rsidP="004B3FC1">
            <w:pPr>
              <w:spacing w:after="0"/>
              <w:jc w:val="center"/>
              <w:rPr>
                <w:rFonts w:cs="Tahoma"/>
                <w:szCs w:val="20"/>
              </w:rPr>
            </w:pPr>
          </w:p>
        </w:tc>
        <w:tc>
          <w:tcPr>
            <w:tcW w:w="656" w:type="dxa"/>
            <w:vAlign w:val="center"/>
          </w:tcPr>
          <w:p w14:paraId="3B32DE94" w14:textId="77777777" w:rsidR="00A428A8" w:rsidRPr="00DB55DC" w:rsidRDefault="00A428A8" w:rsidP="004B3FC1">
            <w:pPr>
              <w:spacing w:after="0"/>
              <w:jc w:val="center"/>
              <w:rPr>
                <w:rFonts w:cs="Tahoma"/>
                <w:szCs w:val="20"/>
              </w:rPr>
            </w:pPr>
          </w:p>
        </w:tc>
      </w:tr>
      <w:tr w:rsidR="004B3FC1" w:rsidRPr="00DB55DC" w14:paraId="4FA267BC" w14:textId="77777777" w:rsidTr="005F1F99">
        <w:trPr>
          <w:trHeight w:val="317"/>
        </w:trPr>
        <w:tc>
          <w:tcPr>
            <w:tcW w:w="9370" w:type="dxa"/>
            <w:gridSpan w:val="8"/>
            <w:shd w:val="clear" w:color="auto" w:fill="D9D9D9" w:themeFill="background1" w:themeFillShade="D9"/>
            <w:vAlign w:val="center"/>
          </w:tcPr>
          <w:p w14:paraId="518AA9D6" w14:textId="77777777" w:rsidR="004B3FC1" w:rsidRPr="00DB55DC" w:rsidRDefault="004B3FC1" w:rsidP="004B3FC1">
            <w:pPr>
              <w:spacing w:after="0"/>
              <w:jc w:val="left"/>
              <w:rPr>
                <w:rFonts w:cs="Tahoma"/>
                <w:szCs w:val="20"/>
              </w:rPr>
            </w:pPr>
            <w:r w:rsidRPr="007F66ED">
              <w:rPr>
                <w:rFonts w:cs="Tahoma"/>
                <w:b/>
                <w:szCs w:val="20"/>
              </w:rPr>
              <w:t>Condition – Platform</w:t>
            </w:r>
          </w:p>
        </w:tc>
      </w:tr>
      <w:tr w:rsidR="00A428A8" w:rsidRPr="00DB55DC" w14:paraId="4BAFD434" w14:textId="77777777" w:rsidTr="004B3FC1">
        <w:trPr>
          <w:trHeight w:val="317"/>
        </w:trPr>
        <w:tc>
          <w:tcPr>
            <w:tcW w:w="4780" w:type="dxa"/>
            <w:vAlign w:val="center"/>
          </w:tcPr>
          <w:p w14:paraId="24726DD7" w14:textId="77777777" w:rsidR="00A428A8" w:rsidRPr="00DB55DC" w:rsidRDefault="00A428A8" w:rsidP="004B3FC1">
            <w:pPr>
              <w:spacing w:after="0"/>
              <w:rPr>
                <w:rFonts w:cs="Tahoma"/>
                <w:szCs w:val="20"/>
              </w:rPr>
            </w:pPr>
            <w:r w:rsidRPr="00DB55DC">
              <w:rPr>
                <w:rFonts w:cs="Tahoma"/>
                <w:szCs w:val="20"/>
              </w:rPr>
              <w:t xml:space="preserve">Operator’s Manual in Container </w:t>
            </w:r>
          </w:p>
        </w:tc>
        <w:tc>
          <w:tcPr>
            <w:tcW w:w="655" w:type="dxa"/>
            <w:vAlign w:val="center"/>
          </w:tcPr>
          <w:p w14:paraId="54ECA313" w14:textId="77777777" w:rsidR="00A428A8" w:rsidRPr="00DB55DC" w:rsidRDefault="00A428A8" w:rsidP="004B3FC1">
            <w:pPr>
              <w:spacing w:after="0"/>
              <w:jc w:val="center"/>
              <w:rPr>
                <w:rFonts w:cs="Tahoma"/>
                <w:szCs w:val="20"/>
              </w:rPr>
            </w:pPr>
          </w:p>
        </w:tc>
        <w:tc>
          <w:tcPr>
            <w:tcW w:w="656" w:type="dxa"/>
            <w:vAlign w:val="center"/>
          </w:tcPr>
          <w:p w14:paraId="1539052B" w14:textId="77777777" w:rsidR="00A428A8" w:rsidRPr="00DB55DC" w:rsidRDefault="00A428A8" w:rsidP="004B3FC1">
            <w:pPr>
              <w:spacing w:after="0"/>
              <w:jc w:val="center"/>
              <w:rPr>
                <w:rFonts w:cs="Tahoma"/>
                <w:szCs w:val="20"/>
              </w:rPr>
            </w:pPr>
          </w:p>
        </w:tc>
        <w:tc>
          <w:tcPr>
            <w:tcW w:w="656" w:type="dxa"/>
            <w:vAlign w:val="center"/>
          </w:tcPr>
          <w:p w14:paraId="4788005D" w14:textId="77777777" w:rsidR="00A428A8" w:rsidRPr="00DB55DC" w:rsidRDefault="00A428A8" w:rsidP="004B3FC1">
            <w:pPr>
              <w:spacing w:after="0"/>
              <w:jc w:val="center"/>
              <w:rPr>
                <w:rFonts w:cs="Tahoma"/>
                <w:szCs w:val="20"/>
              </w:rPr>
            </w:pPr>
          </w:p>
        </w:tc>
        <w:tc>
          <w:tcPr>
            <w:tcW w:w="655" w:type="dxa"/>
            <w:vAlign w:val="center"/>
          </w:tcPr>
          <w:p w14:paraId="4782BD09" w14:textId="77777777" w:rsidR="00A428A8" w:rsidRPr="00DB55DC" w:rsidRDefault="00A428A8" w:rsidP="004B3FC1">
            <w:pPr>
              <w:spacing w:after="0"/>
              <w:jc w:val="center"/>
              <w:rPr>
                <w:rFonts w:cs="Tahoma"/>
                <w:szCs w:val="20"/>
              </w:rPr>
            </w:pPr>
          </w:p>
        </w:tc>
        <w:tc>
          <w:tcPr>
            <w:tcW w:w="656" w:type="dxa"/>
            <w:vAlign w:val="center"/>
          </w:tcPr>
          <w:p w14:paraId="7D9AE685" w14:textId="77777777" w:rsidR="00A428A8" w:rsidRPr="00DB55DC" w:rsidRDefault="00A428A8" w:rsidP="004B3FC1">
            <w:pPr>
              <w:spacing w:after="0"/>
              <w:jc w:val="center"/>
              <w:rPr>
                <w:rFonts w:cs="Tahoma"/>
                <w:szCs w:val="20"/>
              </w:rPr>
            </w:pPr>
          </w:p>
        </w:tc>
        <w:tc>
          <w:tcPr>
            <w:tcW w:w="656" w:type="dxa"/>
            <w:vAlign w:val="center"/>
          </w:tcPr>
          <w:p w14:paraId="3A8A7DDE" w14:textId="77777777" w:rsidR="00A428A8" w:rsidRPr="00DB55DC" w:rsidRDefault="00A428A8" w:rsidP="004B3FC1">
            <w:pPr>
              <w:spacing w:after="0"/>
              <w:jc w:val="center"/>
              <w:rPr>
                <w:rFonts w:cs="Tahoma"/>
                <w:szCs w:val="20"/>
              </w:rPr>
            </w:pPr>
          </w:p>
        </w:tc>
        <w:tc>
          <w:tcPr>
            <w:tcW w:w="656" w:type="dxa"/>
            <w:vAlign w:val="center"/>
          </w:tcPr>
          <w:p w14:paraId="6E0B89BC" w14:textId="77777777" w:rsidR="00A428A8" w:rsidRPr="00DB55DC" w:rsidRDefault="00A428A8" w:rsidP="004B3FC1">
            <w:pPr>
              <w:spacing w:after="0"/>
              <w:jc w:val="center"/>
              <w:rPr>
                <w:rFonts w:cs="Tahoma"/>
                <w:szCs w:val="20"/>
              </w:rPr>
            </w:pPr>
          </w:p>
        </w:tc>
      </w:tr>
      <w:tr w:rsidR="00A428A8" w:rsidRPr="00DB55DC" w14:paraId="5638D23C" w14:textId="77777777" w:rsidTr="004B3FC1">
        <w:trPr>
          <w:trHeight w:val="317"/>
        </w:trPr>
        <w:tc>
          <w:tcPr>
            <w:tcW w:w="4780" w:type="dxa"/>
            <w:vAlign w:val="center"/>
          </w:tcPr>
          <w:p w14:paraId="336C9FBD" w14:textId="77777777" w:rsidR="00A428A8" w:rsidRPr="004903F3" w:rsidRDefault="00A428A8" w:rsidP="004B3FC1">
            <w:pPr>
              <w:spacing w:after="0"/>
              <w:rPr>
                <w:rFonts w:cs="Tahoma"/>
                <w:szCs w:val="20"/>
              </w:rPr>
            </w:pPr>
            <w:r w:rsidRPr="00DB55DC">
              <w:rPr>
                <w:rFonts w:cs="Tahoma"/>
                <w:szCs w:val="20"/>
              </w:rPr>
              <w:t xml:space="preserve">Capacity Plate Attached and Legible </w:t>
            </w:r>
          </w:p>
        </w:tc>
        <w:tc>
          <w:tcPr>
            <w:tcW w:w="655" w:type="dxa"/>
            <w:vAlign w:val="center"/>
          </w:tcPr>
          <w:p w14:paraId="6938EF1F" w14:textId="77777777" w:rsidR="00A428A8" w:rsidRPr="004903F3" w:rsidRDefault="00A428A8" w:rsidP="004B3FC1">
            <w:pPr>
              <w:spacing w:after="0"/>
              <w:jc w:val="center"/>
              <w:rPr>
                <w:rFonts w:cs="Tahoma"/>
                <w:szCs w:val="20"/>
              </w:rPr>
            </w:pPr>
          </w:p>
        </w:tc>
        <w:tc>
          <w:tcPr>
            <w:tcW w:w="656" w:type="dxa"/>
            <w:vAlign w:val="center"/>
          </w:tcPr>
          <w:p w14:paraId="483A73D1" w14:textId="77777777" w:rsidR="00A428A8" w:rsidRPr="004903F3" w:rsidRDefault="00A428A8" w:rsidP="004B3FC1">
            <w:pPr>
              <w:spacing w:after="0"/>
              <w:jc w:val="center"/>
              <w:rPr>
                <w:rFonts w:cs="Tahoma"/>
                <w:szCs w:val="20"/>
              </w:rPr>
            </w:pPr>
          </w:p>
        </w:tc>
        <w:tc>
          <w:tcPr>
            <w:tcW w:w="656" w:type="dxa"/>
            <w:vAlign w:val="center"/>
          </w:tcPr>
          <w:p w14:paraId="057A06ED" w14:textId="77777777" w:rsidR="00A428A8" w:rsidRPr="004903F3" w:rsidRDefault="00A428A8" w:rsidP="004B3FC1">
            <w:pPr>
              <w:spacing w:after="0"/>
              <w:jc w:val="center"/>
              <w:rPr>
                <w:rFonts w:cs="Tahoma"/>
                <w:szCs w:val="20"/>
              </w:rPr>
            </w:pPr>
          </w:p>
        </w:tc>
        <w:tc>
          <w:tcPr>
            <w:tcW w:w="655" w:type="dxa"/>
            <w:vAlign w:val="center"/>
          </w:tcPr>
          <w:p w14:paraId="35685816" w14:textId="77777777" w:rsidR="00A428A8" w:rsidRPr="004903F3" w:rsidRDefault="00A428A8" w:rsidP="004B3FC1">
            <w:pPr>
              <w:spacing w:after="0"/>
              <w:jc w:val="center"/>
              <w:rPr>
                <w:rFonts w:cs="Tahoma"/>
                <w:szCs w:val="20"/>
              </w:rPr>
            </w:pPr>
          </w:p>
        </w:tc>
        <w:tc>
          <w:tcPr>
            <w:tcW w:w="656" w:type="dxa"/>
            <w:vAlign w:val="center"/>
          </w:tcPr>
          <w:p w14:paraId="7F082159" w14:textId="77777777" w:rsidR="00A428A8" w:rsidRPr="004903F3" w:rsidRDefault="00A428A8" w:rsidP="004B3FC1">
            <w:pPr>
              <w:spacing w:after="0"/>
              <w:jc w:val="center"/>
              <w:rPr>
                <w:rFonts w:cs="Tahoma"/>
                <w:szCs w:val="20"/>
              </w:rPr>
            </w:pPr>
          </w:p>
        </w:tc>
        <w:tc>
          <w:tcPr>
            <w:tcW w:w="656" w:type="dxa"/>
            <w:vAlign w:val="center"/>
          </w:tcPr>
          <w:p w14:paraId="75F45FF8" w14:textId="77777777" w:rsidR="00A428A8" w:rsidRPr="004903F3" w:rsidRDefault="00A428A8" w:rsidP="004B3FC1">
            <w:pPr>
              <w:spacing w:after="0"/>
              <w:jc w:val="center"/>
              <w:rPr>
                <w:rFonts w:cs="Tahoma"/>
                <w:szCs w:val="20"/>
              </w:rPr>
            </w:pPr>
          </w:p>
        </w:tc>
        <w:tc>
          <w:tcPr>
            <w:tcW w:w="656" w:type="dxa"/>
            <w:vAlign w:val="center"/>
          </w:tcPr>
          <w:p w14:paraId="3B12AB0D" w14:textId="77777777" w:rsidR="00A428A8" w:rsidRPr="004903F3" w:rsidRDefault="00A428A8" w:rsidP="004B3FC1">
            <w:pPr>
              <w:spacing w:after="0"/>
              <w:jc w:val="center"/>
              <w:rPr>
                <w:rFonts w:cs="Tahoma"/>
                <w:szCs w:val="20"/>
              </w:rPr>
            </w:pPr>
          </w:p>
        </w:tc>
      </w:tr>
      <w:tr w:rsidR="00A428A8" w:rsidRPr="00DB55DC" w14:paraId="16C8A10B" w14:textId="77777777" w:rsidTr="004B3FC1">
        <w:trPr>
          <w:trHeight w:val="317"/>
        </w:trPr>
        <w:tc>
          <w:tcPr>
            <w:tcW w:w="4780" w:type="dxa"/>
            <w:vAlign w:val="center"/>
          </w:tcPr>
          <w:p w14:paraId="5CE630B2" w14:textId="77777777" w:rsidR="00A428A8" w:rsidRPr="00DB55DC" w:rsidRDefault="00A428A8" w:rsidP="004B3FC1">
            <w:pPr>
              <w:spacing w:after="0"/>
              <w:rPr>
                <w:rFonts w:cs="Tahoma"/>
                <w:szCs w:val="20"/>
              </w:rPr>
            </w:pPr>
            <w:r w:rsidRPr="00DB55DC">
              <w:rPr>
                <w:rFonts w:cs="Tahoma"/>
                <w:szCs w:val="20"/>
              </w:rPr>
              <w:t xml:space="preserve">Gate Latch – Adjusted </w:t>
            </w:r>
            <w:r w:rsidR="002B1BB2">
              <w:t>and</w:t>
            </w:r>
            <w:r w:rsidRPr="00DB55DC">
              <w:rPr>
                <w:rFonts w:cs="Tahoma"/>
                <w:szCs w:val="20"/>
              </w:rPr>
              <w:t xml:space="preserve"> Latched </w:t>
            </w:r>
          </w:p>
        </w:tc>
        <w:tc>
          <w:tcPr>
            <w:tcW w:w="655" w:type="dxa"/>
            <w:vAlign w:val="center"/>
          </w:tcPr>
          <w:p w14:paraId="05E701E5" w14:textId="77777777" w:rsidR="00A428A8" w:rsidRPr="00DB55DC" w:rsidRDefault="00A428A8" w:rsidP="004B3FC1">
            <w:pPr>
              <w:spacing w:after="0"/>
              <w:jc w:val="center"/>
              <w:rPr>
                <w:rFonts w:cs="Tahoma"/>
                <w:szCs w:val="20"/>
              </w:rPr>
            </w:pPr>
          </w:p>
        </w:tc>
        <w:tc>
          <w:tcPr>
            <w:tcW w:w="656" w:type="dxa"/>
            <w:vAlign w:val="center"/>
          </w:tcPr>
          <w:p w14:paraId="0A4070E2" w14:textId="77777777" w:rsidR="00A428A8" w:rsidRPr="00DB55DC" w:rsidRDefault="00A428A8" w:rsidP="004B3FC1">
            <w:pPr>
              <w:spacing w:after="0"/>
              <w:jc w:val="center"/>
              <w:rPr>
                <w:rFonts w:cs="Tahoma"/>
                <w:szCs w:val="20"/>
              </w:rPr>
            </w:pPr>
          </w:p>
        </w:tc>
        <w:tc>
          <w:tcPr>
            <w:tcW w:w="656" w:type="dxa"/>
            <w:vAlign w:val="center"/>
          </w:tcPr>
          <w:p w14:paraId="6537348A" w14:textId="77777777" w:rsidR="00A428A8" w:rsidRPr="00DB55DC" w:rsidRDefault="00A428A8" w:rsidP="004B3FC1">
            <w:pPr>
              <w:spacing w:after="0"/>
              <w:jc w:val="center"/>
              <w:rPr>
                <w:rFonts w:cs="Tahoma"/>
                <w:szCs w:val="20"/>
              </w:rPr>
            </w:pPr>
          </w:p>
        </w:tc>
        <w:tc>
          <w:tcPr>
            <w:tcW w:w="655" w:type="dxa"/>
            <w:vAlign w:val="center"/>
          </w:tcPr>
          <w:p w14:paraId="11E772F1" w14:textId="77777777" w:rsidR="00A428A8" w:rsidRPr="00DB55DC" w:rsidRDefault="00A428A8" w:rsidP="004B3FC1">
            <w:pPr>
              <w:spacing w:after="0"/>
              <w:jc w:val="center"/>
              <w:rPr>
                <w:rFonts w:cs="Tahoma"/>
                <w:szCs w:val="20"/>
              </w:rPr>
            </w:pPr>
          </w:p>
        </w:tc>
        <w:tc>
          <w:tcPr>
            <w:tcW w:w="656" w:type="dxa"/>
            <w:vAlign w:val="center"/>
          </w:tcPr>
          <w:p w14:paraId="77315519" w14:textId="77777777" w:rsidR="00A428A8" w:rsidRPr="00DB55DC" w:rsidRDefault="00A428A8" w:rsidP="004B3FC1">
            <w:pPr>
              <w:spacing w:after="0"/>
              <w:jc w:val="center"/>
              <w:rPr>
                <w:rFonts w:cs="Tahoma"/>
                <w:szCs w:val="20"/>
              </w:rPr>
            </w:pPr>
          </w:p>
        </w:tc>
        <w:tc>
          <w:tcPr>
            <w:tcW w:w="656" w:type="dxa"/>
            <w:vAlign w:val="center"/>
          </w:tcPr>
          <w:p w14:paraId="3A9AA036" w14:textId="77777777" w:rsidR="00A428A8" w:rsidRPr="00DB55DC" w:rsidRDefault="00A428A8" w:rsidP="004B3FC1">
            <w:pPr>
              <w:spacing w:after="0"/>
              <w:jc w:val="center"/>
              <w:rPr>
                <w:rFonts w:cs="Tahoma"/>
                <w:szCs w:val="20"/>
              </w:rPr>
            </w:pPr>
          </w:p>
        </w:tc>
        <w:tc>
          <w:tcPr>
            <w:tcW w:w="656" w:type="dxa"/>
            <w:vAlign w:val="center"/>
          </w:tcPr>
          <w:p w14:paraId="59010278" w14:textId="77777777" w:rsidR="00A428A8" w:rsidRPr="00DB55DC" w:rsidRDefault="00A428A8" w:rsidP="004B3FC1">
            <w:pPr>
              <w:spacing w:after="0"/>
              <w:jc w:val="center"/>
              <w:rPr>
                <w:rFonts w:cs="Tahoma"/>
                <w:szCs w:val="20"/>
              </w:rPr>
            </w:pPr>
          </w:p>
        </w:tc>
      </w:tr>
      <w:tr w:rsidR="00A428A8" w:rsidRPr="00DB55DC" w14:paraId="4F41A855" w14:textId="77777777" w:rsidTr="004B3FC1">
        <w:trPr>
          <w:trHeight w:val="317"/>
        </w:trPr>
        <w:tc>
          <w:tcPr>
            <w:tcW w:w="4780" w:type="dxa"/>
            <w:vAlign w:val="center"/>
          </w:tcPr>
          <w:p w14:paraId="29D6E89B" w14:textId="77777777" w:rsidR="00A428A8" w:rsidRPr="00DB55DC" w:rsidRDefault="00A428A8" w:rsidP="004B3FC1">
            <w:pPr>
              <w:spacing w:after="0"/>
              <w:rPr>
                <w:rFonts w:cs="Tahoma"/>
                <w:szCs w:val="20"/>
              </w:rPr>
            </w:pPr>
            <w:r w:rsidRPr="00DB55DC">
              <w:rPr>
                <w:rFonts w:cs="Tahoma"/>
                <w:szCs w:val="20"/>
              </w:rPr>
              <w:t xml:space="preserve">Safety Switch (Deadman) </w:t>
            </w:r>
          </w:p>
        </w:tc>
        <w:tc>
          <w:tcPr>
            <w:tcW w:w="655" w:type="dxa"/>
            <w:vAlign w:val="center"/>
          </w:tcPr>
          <w:p w14:paraId="34A65255" w14:textId="77777777" w:rsidR="00A428A8" w:rsidRPr="00DB55DC" w:rsidRDefault="00A428A8" w:rsidP="004B3FC1">
            <w:pPr>
              <w:spacing w:after="0"/>
              <w:jc w:val="center"/>
              <w:rPr>
                <w:rFonts w:cs="Tahoma"/>
                <w:szCs w:val="20"/>
              </w:rPr>
            </w:pPr>
          </w:p>
        </w:tc>
        <w:tc>
          <w:tcPr>
            <w:tcW w:w="656" w:type="dxa"/>
            <w:vAlign w:val="center"/>
          </w:tcPr>
          <w:p w14:paraId="6BB1606A" w14:textId="77777777" w:rsidR="00A428A8" w:rsidRPr="00DB55DC" w:rsidRDefault="00A428A8" w:rsidP="004B3FC1">
            <w:pPr>
              <w:spacing w:after="0"/>
              <w:jc w:val="center"/>
              <w:rPr>
                <w:rFonts w:cs="Tahoma"/>
                <w:szCs w:val="20"/>
              </w:rPr>
            </w:pPr>
          </w:p>
        </w:tc>
        <w:tc>
          <w:tcPr>
            <w:tcW w:w="656" w:type="dxa"/>
            <w:vAlign w:val="center"/>
          </w:tcPr>
          <w:p w14:paraId="0ECCC509" w14:textId="77777777" w:rsidR="00A428A8" w:rsidRPr="00DB55DC" w:rsidRDefault="00A428A8" w:rsidP="004B3FC1">
            <w:pPr>
              <w:spacing w:after="0"/>
              <w:jc w:val="center"/>
              <w:rPr>
                <w:rFonts w:cs="Tahoma"/>
                <w:szCs w:val="20"/>
              </w:rPr>
            </w:pPr>
          </w:p>
        </w:tc>
        <w:tc>
          <w:tcPr>
            <w:tcW w:w="655" w:type="dxa"/>
            <w:vAlign w:val="center"/>
          </w:tcPr>
          <w:p w14:paraId="60AFADEE" w14:textId="77777777" w:rsidR="00A428A8" w:rsidRPr="00DB55DC" w:rsidRDefault="00A428A8" w:rsidP="004B3FC1">
            <w:pPr>
              <w:spacing w:after="0"/>
              <w:jc w:val="center"/>
              <w:rPr>
                <w:rFonts w:cs="Tahoma"/>
                <w:szCs w:val="20"/>
              </w:rPr>
            </w:pPr>
          </w:p>
        </w:tc>
        <w:tc>
          <w:tcPr>
            <w:tcW w:w="656" w:type="dxa"/>
            <w:vAlign w:val="center"/>
          </w:tcPr>
          <w:p w14:paraId="4EB05E20" w14:textId="77777777" w:rsidR="00A428A8" w:rsidRPr="00DB55DC" w:rsidRDefault="00A428A8" w:rsidP="004B3FC1">
            <w:pPr>
              <w:spacing w:after="0"/>
              <w:jc w:val="center"/>
              <w:rPr>
                <w:rFonts w:cs="Tahoma"/>
                <w:szCs w:val="20"/>
              </w:rPr>
            </w:pPr>
          </w:p>
        </w:tc>
        <w:tc>
          <w:tcPr>
            <w:tcW w:w="656" w:type="dxa"/>
            <w:vAlign w:val="center"/>
          </w:tcPr>
          <w:p w14:paraId="5F17C338" w14:textId="77777777" w:rsidR="00A428A8" w:rsidRPr="00DB55DC" w:rsidRDefault="00A428A8" w:rsidP="004B3FC1">
            <w:pPr>
              <w:spacing w:after="0"/>
              <w:jc w:val="center"/>
              <w:rPr>
                <w:rFonts w:cs="Tahoma"/>
                <w:szCs w:val="20"/>
              </w:rPr>
            </w:pPr>
          </w:p>
        </w:tc>
        <w:tc>
          <w:tcPr>
            <w:tcW w:w="656" w:type="dxa"/>
            <w:vAlign w:val="center"/>
          </w:tcPr>
          <w:p w14:paraId="2DA93421" w14:textId="77777777" w:rsidR="00A428A8" w:rsidRPr="00DB55DC" w:rsidRDefault="00A428A8" w:rsidP="004B3FC1">
            <w:pPr>
              <w:spacing w:after="0"/>
              <w:jc w:val="center"/>
              <w:rPr>
                <w:rFonts w:cs="Tahoma"/>
                <w:szCs w:val="20"/>
              </w:rPr>
            </w:pPr>
          </w:p>
        </w:tc>
      </w:tr>
      <w:tr w:rsidR="00A428A8" w:rsidRPr="00DB55DC" w14:paraId="07758FCD" w14:textId="77777777" w:rsidTr="004B3FC1">
        <w:trPr>
          <w:trHeight w:val="317"/>
        </w:trPr>
        <w:tc>
          <w:tcPr>
            <w:tcW w:w="4780" w:type="dxa"/>
            <w:vAlign w:val="center"/>
          </w:tcPr>
          <w:p w14:paraId="24E3B69F" w14:textId="77777777" w:rsidR="00A428A8" w:rsidRPr="00DB55DC" w:rsidRDefault="00A428A8" w:rsidP="004B3FC1">
            <w:pPr>
              <w:spacing w:after="0"/>
              <w:rPr>
                <w:rFonts w:cs="Tahoma"/>
                <w:szCs w:val="20"/>
              </w:rPr>
            </w:pPr>
            <w:r w:rsidRPr="00DB55DC">
              <w:rPr>
                <w:rFonts w:cs="Tahoma"/>
                <w:szCs w:val="20"/>
              </w:rPr>
              <w:t xml:space="preserve">Personal Fall Arrest System </w:t>
            </w:r>
          </w:p>
        </w:tc>
        <w:tc>
          <w:tcPr>
            <w:tcW w:w="655" w:type="dxa"/>
            <w:vAlign w:val="center"/>
          </w:tcPr>
          <w:p w14:paraId="4EE1C143" w14:textId="77777777" w:rsidR="00A428A8" w:rsidRPr="00DB55DC" w:rsidRDefault="00A428A8" w:rsidP="004B3FC1">
            <w:pPr>
              <w:spacing w:after="0"/>
              <w:jc w:val="center"/>
              <w:rPr>
                <w:rFonts w:cs="Tahoma"/>
                <w:szCs w:val="20"/>
              </w:rPr>
            </w:pPr>
          </w:p>
        </w:tc>
        <w:tc>
          <w:tcPr>
            <w:tcW w:w="656" w:type="dxa"/>
            <w:vAlign w:val="center"/>
          </w:tcPr>
          <w:p w14:paraId="45BFF677" w14:textId="77777777" w:rsidR="00A428A8" w:rsidRPr="00DB55DC" w:rsidRDefault="00A428A8" w:rsidP="004B3FC1">
            <w:pPr>
              <w:spacing w:after="0"/>
              <w:jc w:val="center"/>
              <w:rPr>
                <w:rFonts w:cs="Tahoma"/>
                <w:szCs w:val="20"/>
              </w:rPr>
            </w:pPr>
          </w:p>
        </w:tc>
        <w:tc>
          <w:tcPr>
            <w:tcW w:w="656" w:type="dxa"/>
            <w:vAlign w:val="center"/>
          </w:tcPr>
          <w:p w14:paraId="705F05E0" w14:textId="77777777" w:rsidR="00A428A8" w:rsidRPr="00DB55DC" w:rsidRDefault="00A428A8" w:rsidP="004B3FC1">
            <w:pPr>
              <w:spacing w:after="0"/>
              <w:jc w:val="center"/>
              <w:rPr>
                <w:rFonts w:cs="Tahoma"/>
                <w:szCs w:val="20"/>
              </w:rPr>
            </w:pPr>
          </w:p>
        </w:tc>
        <w:tc>
          <w:tcPr>
            <w:tcW w:w="655" w:type="dxa"/>
            <w:vAlign w:val="center"/>
          </w:tcPr>
          <w:p w14:paraId="087149A1" w14:textId="77777777" w:rsidR="00A428A8" w:rsidRPr="00DB55DC" w:rsidRDefault="00A428A8" w:rsidP="004B3FC1">
            <w:pPr>
              <w:spacing w:after="0"/>
              <w:jc w:val="center"/>
              <w:rPr>
                <w:rFonts w:cs="Tahoma"/>
                <w:szCs w:val="20"/>
              </w:rPr>
            </w:pPr>
          </w:p>
        </w:tc>
        <w:tc>
          <w:tcPr>
            <w:tcW w:w="656" w:type="dxa"/>
            <w:vAlign w:val="center"/>
          </w:tcPr>
          <w:p w14:paraId="7D2264A6" w14:textId="77777777" w:rsidR="00A428A8" w:rsidRPr="00DB55DC" w:rsidRDefault="00A428A8" w:rsidP="004B3FC1">
            <w:pPr>
              <w:spacing w:after="0"/>
              <w:jc w:val="center"/>
              <w:rPr>
                <w:rFonts w:cs="Tahoma"/>
                <w:szCs w:val="20"/>
              </w:rPr>
            </w:pPr>
          </w:p>
        </w:tc>
        <w:tc>
          <w:tcPr>
            <w:tcW w:w="656" w:type="dxa"/>
            <w:vAlign w:val="center"/>
          </w:tcPr>
          <w:p w14:paraId="2B7C393B" w14:textId="77777777" w:rsidR="00A428A8" w:rsidRPr="00DB55DC" w:rsidRDefault="00A428A8" w:rsidP="004B3FC1">
            <w:pPr>
              <w:spacing w:after="0"/>
              <w:jc w:val="center"/>
              <w:rPr>
                <w:rFonts w:cs="Tahoma"/>
                <w:szCs w:val="20"/>
              </w:rPr>
            </w:pPr>
          </w:p>
        </w:tc>
        <w:tc>
          <w:tcPr>
            <w:tcW w:w="656" w:type="dxa"/>
            <w:vAlign w:val="center"/>
          </w:tcPr>
          <w:p w14:paraId="57AC48E6" w14:textId="77777777" w:rsidR="00A428A8" w:rsidRPr="00DB55DC" w:rsidRDefault="00A428A8" w:rsidP="004B3FC1">
            <w:pPr>
              <w:spacing w:after="0"/>
              <w:jc w:val="center"/>
              <w:rPr>
                <w:rFonts w:cs="Tahoma"/>
                <w:szCs w:val="20"/>
              </w:rPr>
            </w:pPr>
          </w:p>
        </w:tc>
      </w:tr>
      <w:tr w:rsidR="004B3FC1" w:rsidRPr="00DB55DC" w14:paraId="43491B7C" w14:textId="77777777" w:rsidTr="001E2F10">
        <w:trPr>
          <w:trHeight w:val="317"/>
        </w:trPr>
        <w:tc>
          <w:tcPr>
            <w:tcW w:w="9370" w:type="dxa"/>
            <w:gridSpan w:val="8"/>
            <w:shd w:val="clear" w:color="auto" w:fill="D9D9D9" w:themeFill="background1" w:themeFillShade="D9"/>
            <w:vAlign w:val="center"/>
          </w:tcPr>
          <w:p w14:paraId="441A62B2" w14:textId="77777777" w:rsidR="004B3FC1" w:rsidRPr="00DB55DC" w:rsidRDefault="004B3FC1" w:rsidP="004B3FC1">
            <w:pPr>
              <w:spacing w:after="0"/>
              <w:jc w:val="left"/>
              <w:rPr>
                <w:rFonts w:cs="Tahoma"/>
                <w:szCs w:val="20"/>
              </w:rPr>
            </w:pPr>
            <w:r w:rsidRPr="008A22D3">
              <w:rPr>
                <w:rFonts w:cs="Tahoma"/>
                <w:b/>
                <w:szCs w:val="20"/>
              </w:rPr>
              <w:t xml:space="preserve">Gauges and Warning Lights </w:t>
            </w:r>
          </w:p>
        </w:tc>
      </w:tr>
      <w:tr w:rsidR="00A428A8" w:rsidRPr="00DB55DC" w14:paraId="10E447D1" w14:textId="77777777" w:rsidTr="004B3FC1">
        <w:trPr>
          <w:trHeight w:val="317"/>
        </w:trPr>
        <w:tc>
          <w:tcPr>
            <w:tcW w:w="4780" w:type="dxa"/>
            <w:vAlign w:val="center"/>
          </w:tcPr>
          <w:p w14:paraId="66B02F33" w14:textId="77777777" w:rsidR="00A428A8" w:rsidRPr="00DB55DC" w:rsidRDefault="00A428A8" w:rsidP="004B3FC1">
            <w:pPr>
              <w:spacing w:after="0"/>
              <w:rPr>
                <w:rFonts w:cs="Tahoma"/>
                <w:szCs w:val="20"/>
              </w:rPr>
            </w:pPr>
            <w:r w:rsidRPr="00DB55DC">
              <w:rPr>
                <w:rFonts w:cs="Tahoma"/>
                <w:szCs w:val="20"/>
              </w:rPr>
              <w:t xml:space="preserve">Hour Meter </w:t>
            </w:r>
          </w:p>
        </w:tc>
        <w:tc>
          <w:tcPr>
            <w:tcW w:w="655" w:type="dxa"/>
            <w:vAlign w:val="center"/>
          </w:tcPr>
          <w:p w14:paraId="100F987D" w14:textId="77777777" w:rsidR="00A428A8" w:rsidRPr="00DB55DC" w:rsidRDefault="00A428A8" w:rsidP="004B3FC1">
            <w:pPr>
              <w:spacing w:after="0"/>
              <w:jc w:val="center"/>
              <w:rPr>
                <w:rFonts w:cs="Tahoma"/>
                <w:szCs w:val="20"/>
              </w:rPr>
            </w:pPr>
          </w:p>
        </w:tc>
        <w:tc>
          <w:tcPr>
            <w:tcW w:w="656" w:type="dxa"/>
            <w:vAlign w:val="center"/>
          </w:tcPr>
          <w:p w14:paraId="4159A889" w14:textId="77777777" w:rsidR="00A428A8" w:rsidRPr="00DB55DC" w:rsidRDefault="00A428A8" w:rsidP="004B3FC1">
            <w:pPr>
              <w:spacing w:after="0"/>
              <w:jc w:val="center"/>
              <w:rPr>
                <w:rFonts w:cs="Tahoma"/>
                <w:szCs w:val="20"/>
              </w:rPr>
            </w:pPr>
          </w:p>
        </w:tc>
        <w:tc>
          <w:tcPr>
            <w:tcW w:w="656" w:type="dxa"/>
            <w:vAlign w:val="center"/>
          </w:tcPr>
          <w:p w14:paraId="27A3614B" w14:textId="77777777" w:rsidR="00A428A8" w:rsidRPr="00DB55DC" w:rsidRDefault="00A428A8" w:rsidP="004B3FC1">
            <w:pPr>
              <w:spacing w:after="0"/>
              <w:jc w:val="center"/>
              <w:rPr>
                <w:rFonts w:cs="Tahoma"/>
                <w:szCs w:val="20"/>
              </w:rPr>
            </w:pPr>
          </w:p>
        </w:tc>
        <w:tc>
          <w:tcPr>
            <w:tcW w:w="655" w:type="dxa"/>
            <w:vAlign w:val="center"/>
          </w:tcPr>
          <w:p w14:paraId="41D845B3" w14:textId="77777777" w:rsidR="00A428A8" w:rsidRPr="00DB55DC" w:rsidRDefault="00A428A8" w:rsidP="004B3FC1">
            <w:pPr>
              <w:spacing w:after="0"/>
              <w:jc w:val="center"/>
              <w:rPr>
                <w:rFonts w:cs="Tahoma"/>
                <w:szCs w:val="20"/>
              </w:rPr>
            </w:pPr>
          </w:p>
        </w:tc>
        <w:tc>
          <w:tcPr>
            <w:tcW w:w="656" w:type="dxa"/>
            <w:vAlign w:val="center"/>
          </w:tcPr>
          <w:p w14:paraId="20F6BA7F" w14:textId="77777777" w:rsidR="00A428A8" w:rsidRPr="00DB55DC" w:rsidRDefault="00A428A8" w:rsidP="004B3FC1">
            <w:pPr>
              <w:spacing w:after="0"/>
              <w:jc w:val="center"/>
              <w:rPr>
                <w:rFonts w:cs="Tahoma"/>
                <w:szCs w:val="20"/>
              </w:rPr>
            </w:pPr>
          </w:p>
        </w:tc>
        <w:tc>
          <w:tcPr>
            <w:tcW w:w="656" w:type="dxa"/>
            <w:vAlign w:val="center"/>
          </w:tcPr>
          <w:p w14:paraId="345D6524" w14:textId="77777777" w:rsidR="00A428A8" w:rsidRPr="00DB55DC" w:rsidRDefault="00A428A8" w:rsidP="004B3FC1">
            <w:pPr>
              <w:spacing w:after="0"/>
              <w:jc w:val="center"/>
              <w:rPr>
                <w:rFonts w:cs="Tahoma"/>
                <w:szCs w:val="20"/>
              </w:rPr>
            </w:pPr>
          </w:p>
        </w:tc>
        <w:tc>
          <w:tcPr>
            <w:tcW w:w="656" w:type="dxa"/>
            <w:vAlign w:val="center"/>
          </w:tcPr>
          <w:p w14:paraId="7DFDE918" w14:textId="77777777" w:rsidR="00A428A8" w:rsidRPr="00DB55DC" w:rsidRDefault="00A428A8" w:rsidP="004B3FC1">
            <w:pPr>
              <w:spacing w:after="0"/>
              <w:jc w:val="center"/>
              <w:rPr>
                <w:rFonts w:cs="Tahoma"/>
                <w:szCs w:val="20"/>
              </w:rPr>
            </w:pPr>
          </w:p>
        </w:tc>
      </w:tr>
      <w:tr w:rsidR="00A428A8" w:rsidRPr="00DB55DC" w14:paraId="0486B8A1" w14:textId="77777777" w:rsidTr="004B3FC1">
        <w:trPr>
          <w:trHeight w:val="317"/>
        </w:trPr>
        <w:tc>
          <w:tcPr>
            <w:tcW w:w="4780" w:type="dxa"/>
            <w:vAlign w:val="center"/>
          </w:tcPr>
          <w:p w14:paraId="20A3C76A" w14:textId="77777777" w:rsidR="00A428A8" w:rsidRPr="00DB55DC" w:rsidRDefault="00A428A8" w:rsidP="004B3FC1">
            <w:pPr>
              <w:spacing w:after="0"/>
              <w:rPr>
                <w:rFonts w:cs="Tahoma"/>
                <w:szCs w:val="20"/>
              </w:rPr>
            </w:pPr>
            <w:r w:rsidRPr="00DB55DC">
              <w:rPr>
                <w:rFonts w:cs="Tahoma"/>
                <w:szCs w:val="20"/>
              </w:rPr>
              <w:t>Battery Gauge</w:t>
            </w:r>
          </w:p>
        </w:tc>
        <w:tc>
          <w:tcPr>
            <w:tcW w:w="655" w:type="dxa"/>
            <w:vAlign w:val="center"/>
          </w:tcPr>
          <w:p w14:paraId="4625E09C" w14:textId="77777777" w:rsidR="00A428A8" w:rsidRPr="00DB55DC" w:rsidRDefault="00A428A8" w:rsidP="004B3FC1">
            <w:pPr>
              <w:spacing w:after="0"/>
              <w:jc w:val="center"/>
              <w:rPr>
                <w:rFonts w:cs="Tahoma"/>
                <w:szCs w:val="20"/>
              </w:rPr>
            </w:pPr>
          </w:p>
        </w:tc>
        <w:tc>
          <w:tcPr>
            <w:tcW w:w="656" w:type="dxa"/>
            <w:vAlign w:val="center"/>
          </w:tcPr>
          <w:p w14:paraId="362695DE" w14:textId="77777777" w:rsidR="00A428A8" w:rsidRPr="00DB55DC" w:rsidRDefault="00A428A8" w:rsidP="004B3FC1">
            <w:pPr>
              <w:spacing w:after="0"/>
              <w:jc w:val="center"/>
              <w:rPr>
                <w:rFonts w:cs="Tahoma"/>
                <w:szCs w:val="20"/>
              </w:rPr>
            </w:pPr>
          </w:p>
        </w:tc>
        <w:tc>
          <w:tcPr>
            <w:tcW w:w="656" w:type="dxa"/>
            <w:vAlign w:val="center"/>
          </w:tcPr>
          <w:p w14:paraId="01502D49" w14:textId="77777777" w:rsidR="00A428A8" w:rsidRPr="00DB55DC" w:rsidRDefault="00A428A8" w:rsidP="004B3FC1">
            <w:pPr>
              <w:spacing w:after="0"/>
              <w:jc w:val="center"/>
              <w:rPr>
                <w:rFonts w:cs="Tahoma"/>
                <w:szCs w:val="20"/>
              </w:rPr>
            </w:pPr>
          </w:p>
        </w:tc>
        <w:tc>
          <w:tcPr>
            <w:tcW w:w="655" w:type="dxa"/>
            <w:vAlign w:val="center"/>
          </w:tcPr>
          <w:p w14:paraId="7BE5EF81" w14:textId="77777777" w:rsidR="00A428A8" w:rsidRPr="00DB55DC" w:rsidRDefault="00A428A8" w:rsidP="004B3FC1">
            <w:pPr>
              <w:spacing w:after="0"/>
              <w:jc w:val="center"/>
              <w:rPr>
                <w:rFonts w:cs="Tahoma"/>
                <w:szCs w:val="20"/>
              </w:rPr>
            </w:pPr>
          </w:p>
        </w:tc>
        <w:tc>
          <w:tcPr>
            <w:tcW w:w="656" w:type="dxa"/>
            <w:vAlign w:val="center"/>
          </w:tcPr>
          <w:p w14:paraId="3F222B97" w14:textId="77777777" w:rsidR="00A428A8" w:rsidRPr="00DB55DC" w:rsidRDefault="00A428A8" w:rsidP="004B3FC1">
            <w:pPr>
              <w:spacing w:after="0"/>
              <w:jc w:val="center"/>
              <w:rPr>
                <w:rFonts w:cs="Tahoma"/>
                <w:szCs w:val="20"/>
              </w:rPr>
            </w:pPr>
          </w:p>
        </w:tc>
        <w:tc>
          <w:tcPr>
            <w:tcW w:w="656" w:type="dxa"/>
            <w:vAlign w:val="center"/>
          </w:tcPr>
          <w:p w14:paraId="1CEF0B50" w14:textId="77777777" w:rsidR="00A428A8" w:rsidRPr="00DB55DC" w:rsidRDefault="00A428A8" w:rsidP="004B3FC1">
            <w:pPr>
              <w:spacing w:after="0"/>
              <w:jc w:val="center"/>
              <w:rPr>
                <w:rFonts w:cs="Tahoma"/>
                <w:szCs w:val="20"/>
              </w:rPr>
            </w:pPr>
          </w:p>
        </w:tc>
        <w:tc>
          <w:tcPr>
            <w:tcW w:w="656" w:type="dxa"/>
            <w:vAlign w:val="center"/>
          </w:tcPr>
          <w:p w14:paraId="1991AC2B" w14:textId="77777777" w:rsidR="00A428A8" w:rsidRPr="00DB55DC" w:rsidRDefault="00A428A8" w:rsidP="004B3FC1">
            <w:pPr>
              <w:spacing w:after="0"/>
              <w:jc w:val="center"/>
              <w:rPr>
                <w:rFonts w:cs="Tahoma"/>
                <w:szCs w:val="20"/>
              </w:rPr>
            </w:pPr>
          </w:p>
        </w:tc>
      </w:tr>
      <w:tr w:rsidR="00A428A8" w:rsidRPr="00DB55DC" w14:paraId="1EEDA32A" w14:textId="77777777" w:rsidTr="004B3FC1">
        <w:trPr>
          <w:trHeight w:val="317"/>
        </w:trPr>
        <w:tc>
          <w:tcPr>
            <w:tcW w:w="4780" w:type="dxa"/>
            <w:vAlign w:val="center"/>
          </w:tcPr>
          <w:p w14:paraId="3F65A525" w14:textId="77777777" w:rsidR="00A428A8" w:rsidRPr="00DB55DC" w:rsidRDefault="00A428A8" w:rsidP="004B3FC1">
            <w:pPr>
              <w:spacing w:after="0"/>
              <w:rPr>
                <w:rFonts w:cs="Tahoma"/>
                <w:szCs w:val="20"/>
              </w:rPr>
            </w:pPr>
            <w:r w:rsidRPr="00DB55DC">
              <w:rPr>
                <w:rFonts w:cs="Tahoma"/>
                <w:szCs w:val="20"/>
              </w:rPr>
              <w:t xml:space="preserve">Strobe Light </w:t>
            </w:r>
          </w:p>
        </w:tc>
        <w:tc>
          <w:tcPr>
            <w:tcW w:w="655" w:type="dxa"/>
            <w:vAlign w:val="center"/>
          </w:tcPr>
          <w:p w14:paraId="397D602C" w14:textId="77777777" w:rsidR="00A428A8" w:rsidRPr="00DB55DC" w:rsidRDefault="00A428A8" w:rsidP="004B3FC1">
            <w:pPr>
              <w:spacing w:after="0"/>
              <w:jc w:val="center"/>
              <w:rPr>
                <w:rFonts w:cs="Tahoma"/>
                <w:szCs w:val="20"/>
              </w:rPr>
            </w:pPr>
          </w:p>
        </w:tc>
        <w:tc>
          <w:tcPr>
            <w:tcW w:w="656" w:type="dxa"/>
            <w:vAlign w:val="center"/>
          </w:tcPr>
          <w:p w14:paraId="19DF48C2" w14:textId="77777777" w:rsidR="00A428A8" w:rsidRPr="00DB55DC" w:rsidRDefault="00A428A8" w:rsidP="004B3FC1">
            <w:pPr>
              <w:spacing w:after="0"/>
              <w:jc w:val="center"/>
              <w:rPr>
                <w:rFonts w:cs="Tahoma"/>
                <w:szCs w:val="20"/>
              </w:rPr>
            </w:pPr>
          </w:p>
        </w:tc>
        <w:tc>
          <w:tcPr>
            <w:tcW w:w="656" w:type="dxa"/>
            <w:vAlign w:val="center"/>
          </w:tcPr>
          <w:p w14:paraId="25F70CF9" w14:textId="77777777" w:rsidR="00A428A8" w:rsidRPr="00DB55DC" w:rsidRDefault="00A428A8" w:rsidP="004B3FC1">
            <w:pPr>
              <w:spacing w:after="0"/>
              <w:jc w:val="center"/>
              <w:rPr>
                <w:rFonts w:cs="Tahoma"/>
                <w:szCs w:val="20"/>
              </w:rPr>
            </w:pPr>
          </w:p>
        </w:tc>
        <w:tc>
          <w:tcPr>
            <w:tcW w:w="655" w:type="dxa"/>
            <w:vAlign w:val="center"/>
          </w:tcPr>
          <w:p w14:paraId="11B985C6" w14:textId="77777777" w:rsidR="00A428A8" w:rsidRPr="00DB55DC" w:rsidRDefault="00A428A8" w:rsidP="004B3FC1">
            <w:pPr>
              <w:spacing w:after="0"/>
              <w:jc w:val="center"/>
              <w:rPr>
                <w:rFonts w:cs="Tahoma"/>
                <w:szCs w:val="20"/>
              </w:rPr>
            </w:pPr>
          </w:p>
        </w:tc>
        <w:tc>
          <w:tcPr>
            <w:tcW w:w="656" w:type="dxa"/>
            <w:vAlign w:val="center"/>
          </w:tcPr>
          <w:p w14:paraId="154DC430" w14:textId="77777777" w:rsidR="00A428A8" w:rsidRPr="00DB55DC" w:rsidRDefault="00A428A8" w:rsidP="004B3FC1">
            <w:pPr>
              <w:spacing w:after="0"/>
              <w:jc w:val="center"/>
              <w:rPr>
                <w:rFonts w:cs="Tahoma"/>
                <w:szCs w:val="20"/>
              </w:rPr>
            </w:pPr>
          </w:p>
        </w:tc>
        <w:tc>
          <w:tcPr>
            <w:tcW w:w="656" w:type="dxa"/>
            <w:vAlign w:val="center"/>
          </w:tcPr>
          <w:p w14:paraId="636C354F" w14:textId="77777777" w:rsidR="00A428A8" w:rsidRPr="00DB55DC" w:rsidRDefault="00A428A8" w:rsidP="004B3FC1">
            <w:pPr>
              <w:spacing w:after="0"/>
              <w:jc w:val="center"/>
              <w:rPr>
                <w:rFonts w:cs="Tahoma"/>
                <w:szCs w:val="20"/>
              </w:rPr>
            </w:pPr>
          </w:p>
        </w:tc>
        <w:tc>
          <w:tcPr>
            <w:tcW w:w="656" w:type="dxa"/>
            <w:vAlign w:val="center"/>
          </w:tcPr>
          <w:p w14:paraId="494609AA" w14:textId="77777777" w:rsidR="00A428A8" w:rsidRPr="00DB55DC" w:rsidRDefault="00A428A8" w:rsidP="004B3FC1">
            <w:pPr>
              <w:spacing w:after="0"/>
              <w:jc w:val="center"/>
              <w:rPr>
                <w:rFonts w:cs="Tahoma"/>
                <w:szCs w:val="20"/>
              </w:rPr>
            </w:pPr>
          </w:p>
        </w:tc>
      </w:tr>
      <w:tr w:rsidR="00A428A8" w:rsidRPr="00DB55DC" w14:paraId="09AC2233" w14:textId="77777777" w:rsidTr="004B3FC1">
        <w:trPr>
          <w:trHeight w:val="317"/>
        </w:trPr>
        <w:tc>
          <w:tcPr>
            <w:tcW w:w="4780" w:type="dxa"/>
            <w:vAlign w:val="center"/>
          </w:tcPr>
          <w:p w14:paraId="1D994505" w14:textId="77777777" w:rsidR="00A428A8" w:rsidRPr="00DB55DC" w:rsidRDefault="00A428A8" w:rsidP="004B3FC1">
            <w:pPr>
              <w:spacing w:after="0"/>
              <w:rPr>
                <w:rFonts w:cs="Tahoma"/>
                <w:szCs w:val="20"/>
              </w:rPr>
            </w:pPr>
            <w:r w:rsidRPr="00DB55DC">
              <w:rPr>
                <w:rFonts w:cs="Tahoma"/>
                <w:szCs w:val="20"/>
              </w:rPr>
              <w:t xml:space="preserve">5 Degree Slope Sensor </w:t>
            </w:r>
          </w:p>
        </w:tc>
        <w:tc>
          <w:tcPr>
            <w:tcW w:w="655" w:type="dxa"/>
            <w:vAlign w:val="center"/>
          </w:tcPr>
          <w:p w14:paraId="1BF9A497" w14:textId="77777777" w:rsidR="00A428A8" w:rsidRPr="00DB55DC" w:rsidRDefault="00A428A8" w:rsidP="004B3FC1">
            <w:pPr>
              <w:spacing w:after="0"/>
              <w:jc w:val="center"/>
              <w:rPr>
                <w:rFonts w:cs="Tahoma"/>
                <w:szCs w:val="20"/>
              </w:rPr>
            </w:pPr>
          </w:p>
        </w:tc>
        <w:tc>
          <w:tcPr>
            <w:tcW w:w="656" w:type="dxa"/>
            <w:vAlign w:val="center"/>
          </w:tcPr>
          <w:p w14:paraId="532BEB2D" w14:textId="77777777" w:rsidR="00A428A8" w:rsidRPr="00DB55DC" w:rsidRDefault="00A428A8" w:rsidP="004B3FC1">
            <w:pPr>
              <w:spacing w:after="0"/>
              <w:jc w:val="center"/>
              <w:rPr>
                <w:rFonts w:cs="Tahoma"/>
                <w:szCs w:val="20"/>
              </w:rPr>
            </w:pPr>
          </w:p>
        </w:tc>
        <w:tc>
          <w:tcPr>
            <w:tcW w:w="656" w:type="dxa"/>
            <w:vAlign w:val="center"/>
          </w:tcPr>
          <w:p w14:paraId="56EA11A3" w14:textId="77777777" w:rsidR="00A428A8" w:rsidRPr="00DB55DC" w:rsidRDefault="00A428A8" w:rsidP="004B3FC1">
            <w:pPr>
              <w:spacing w:after="0"/>
              <w:jc w:val="center"/>
              <w:rPr>
                <w:rFonts w:cs="Tahoma"/>
                <w:szCs w:val="20"/>
              </w:rPr>
            </w:pPr>
          </w:p>
        </w:tc>
        <w:tc>
          <w:tcPr>
            <w:tcW w:w="655" w:type="dxa"/>
            <w:vAlign w:val="center"/>
          </w:tcPr>
          <w:p w14:paraId="6CB37074" w14:textId="77777777" w:rsidR="00A428A8" w:rsidRPr="00DB55DC" w:rsidRDefault="00A428A8" w:rsidP="004B3FC1">
            <w:pPr>
              <w:spacing w:after="0"/>
              <w:jc w:val="center"/>
              <w:rPr>
                <w:rFonts w:cs="Tahoma"/>
                <w:szCs w:val="20"/>
              </w:rPr>
            </w:pPr>
          </w:p>
        </w:tc>
        <w:tc>
          <w:tcPr>
            <w:tcW w:w="656" w:type="dxa"/>
            <w:vAlign w:val="center"/>
          </w:tcPr>
          <w:p w14:paraId="3AEE14F7" w14:textId="77777777" w:rsidR="00A428A8" w:rsidRPr="00DB55DC" w:rsidRDefault="00A428A8" w:rsidP="004B3FC1">
            <w:pPr>
              <w:spacing w:after="0"/>
              <w:jc w:val="center"/>
              <w:rPr>
                <w:rFonts w:cs="Tahoma"/>
                <w:szCs w:val="20"/>
              </w:rPr>
            </w:pPr>
          </w:p>
        </w:tc>
        <w:tc>
          <w:tcPr>
            <w:tcW w:w="656" w:type="dxa"/>
            <w:vAlign w:val="center"/>
          </w:tcPr>
          <w:p w14:paraId="5AA72743" w14:textId="77777777" w:rsidR="00A428A8" w:rsidRPr="00DB55DC" w:rsidRDefault="00A428A8" w:rsidP="004B3FC1">
            <w:pPr>
              <w:spacing w:after="0"/>
              <w:jc w:val="center"/>
              <w:rPr>
                <w:rFonts w:cs="Tahoma"/>
                <w:szCs w:val="20"/>
              </w:rPr>
            </w:pPr>
          </w:p>
        </w:tc>
        <w:tc>
          <w:tcPr>
            <w:tcW w:w="656" w:type="dxa"/>
            <w:vAlign w:val="center"/>
          </w:tcPr>
          <w:p w14:paraId="599A25E2" w14:textId="77777777" w:rsidR="00A428A8" w:rsidRPr="00DB55DC" w:rsidRDefault="00A428A8" w:rsidP="004B3FC1">
            <w:pPr>
              <w:spacing w:after="0"/>
              <w:jc w:val="center"/>
              <w:rPr>
                <w:rFonts w:cs="Tahoma"/>
                <w:szCs w:val="20"/>
              </w:rPr>
            </w:pPr>
          </w:p>
        </w:tc>
      </w:tr>
    </w:tbl>
    <w:p w14:paraId="2BA8C2DD" w14:textId="77777777" w:rsidR="00A428A8" w:rsidRDefault="00A428A8" w:rsidP="00A428A8">
      <w:r>
        <w:br w:type="page"/>
      </w: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0"/>
        <w:gridCol w:w="655"/>
        <w:gridCol w:w="656"/>
        <w:gridCol w:w="656"/>
        <w:gridCol w:w="655"/>
        <w:gridCol w:w="656"/>
        <w:gridCol w:w="656"/>
        <w:gridCol w:w="656"/>
      </w:tblGrid>
      <w:tr w:rsidR="00A428A8" w:rsidRPr="008A22D3" w14:paraId="0D2A6E01" w14:textId="77777777" w:rsidTr="004B3FC1">
        <w:trPr>
          <w:trHeight w:val="288"/>
        </w:trPr>
        <w:tc>
          <w:tcPr>
            <w:tcW w:w="4770" w:type="dxa"/>
            <w:tcBorders>
              <w:right w:val="nil"/>
            </w:tcBorders>
            <w:shd w:val="clear" w:color="auto" w:fill="D9D9D9" w:themeFill="background1" w:themeFillShade="D9"/>
            <w:vAlign w:val="center"/>
          </w:tcPr>
          <w:p w14:paraId="044864F1" w14:textId="77777777" w:rsidR="00A428A8" w:rsidRPr="008A22D3" w:rsidRDefault="00A428A8" w:rsidP="004B3FC1">
            <w:pPr>
              <w:spacing w:after="0"/>
              <w:jc w:val="center"/>
              <w:rPr>
                <w:rFonts w:cs="Tahoma"/>
                <w:b/>
                <w:szCs w:val="20"/>
              </w:rPr>
            </w:pPr>
            <w:r w:rsidRPr="008A22D3">
              <w:rPr>
                <w:rFonts w:cs="Tahoma"/>
                <w:b/>
                <w:szCs w:val="20"/>
              </w:rPr>
              <w:t>Inspection Items</w:t>
            </w:r>
          </w:p>
        </w:tc>
        <w:tc>
          <w:tcPr>
            <w:tcW w:w="655" w:type="dxa"/>
            <w:tcBorders>
              <w:left w:val="nil"/>
              <w:right w:val="nil"/>
            </w:tcBorders>
            <w:shd w:val="clear" w:color="auto" w:fill="D9D9D9" w:themeFill="background1" w:themeFillShade="D9"/>
            <w:vAlign w:val="center"/>
          </w:tcPr>
          <w:p w14:paraId="68551E0E" w14:textId="77777777" w:rsidR="00A428A8" w:rsidRPr="008A22D3" w:rsidRDefault="00A428A8" w:rsidP="004B3FC1">
            <w:pPr>
              <w:spacing w:after="0"/>
              <w:jc w:val="center"/>
              <w:rPr>
                <w:rFonts w:cs="Tahoma"/>
                <w:b/>
                <w:szCs w:val="20"/>
              </w:rPr>
            </w:pPr>
            <w:r w:rsidRPr="008A22D3">
              <w:rPr>
                <w:rFonts w:cs="Tahoma"/>
                <w:b/>
                <w:szCs w:val="20"/>
              </w:rPr>
              <w:t>Su</w:t>
            </w:r>
          </w:p>
        </w:tc>
        <w:tc>
          <w:tcPr>
            <w:tcW w:w="656" w:type="dxa"/>
            <w:tcBorders>
              <w:left w:val="nil"/>
              <w:right w:val="nil"/>
            </w:tcBorders>
            <w:shd w:val="clear" w:color="auto" w:fill="D9D9D9" w:themeFill="background1" w:themeFillShade="D9"/>
            <w:vAlign w:val="center"/>
          </w:tcPr>
          <w:p w14:paraId="246EFB3E" w14:textId="77777777" w:rsidR="00A428A8" w:rsidRPr="008A22D3" w:rsidRDefault="00A428A8" w:rsidP="004B3FC1">
            <w:pPr>
              <w:spacing w:after="0"/>
              <w:jc w:val="center"/>
              <w:rPr>
                <w:rFonts w:cs="Tahoma"/>
                <w:b/>
                <w:szCs w:val="20"/>
              </w:rPr>
            </w:pPr>
            <w:r w:rsidRPr="008A22D3">
              <w:rPr>
                <w:rFonts w:cs="Tahoma"/>
                <w:b/>
                <w:szCs w:val="20"/>
              </w:rPr>
              <w:t>M</w:t>
            </w:r>
          </w:p>
        </w:tc>
        <w:tc>
          <w:tcPr>
            <w:tcW w:w="656" w:type="dxa"/>
            <w:tcBorders>
              <w:left w:val="nil"/>
              <w:right w:val="nil"/>
            </w:tcBorders>
            <w:shd w:val="clear" w:color="auto" w:fill="D9D9D9" w:themeFill="background1" w:themeFillShade="D9"/>
            <w:vAlign w:val="center"/>
          </w:tcPr>
          <w:p w14:paraId="50A9528A" w14:textId="77777777" w:rsidR="00A428A8" w:rsidRPr="008A22D3" w:rsidRDefault="00A428A8" w:rsidP="004B3FC1">
            <w:pPr>
              <w:spacing w:after="0"/>
              <w:jc w:val="center"/>
              <w:rPr>
                <w:rFonts w:cs="Tahoma"/>
                <w:b/>
                <w:szCs w:val="20"/>
              </w:rPr>
            </w:pPr>
            <w:r w:rsidRPr="008A22D3">
              <w:rPr>
                <w:rFonts w:cs="Tahoma"/>
                <w:b/>
                <w:szCs w:val="20"/>
              </w:rPr>
              <w:t>T</w:t>
            </w:r>
          </w:p>
        </w:tc>
        <w:tc>
          <w:tcPr>
            <w:tcW w:w="655" w:type="dxa"/>
            <w:tcBorders>
              <w:left w:val="nil"/>
              <w:right w:val="nil"/>
            </w:tcBorders>
            <w:shd w:val="clear" w:color="auto" w:fill="D9D9D9" w:themeFill="background1" w:themeFillShade="D9"/>
            <w:vAlign w:val="center"/>
          </w:tcPr>
          <w:p w14:paraId="0AD049E2" w14:textId="77777777" w:rsidR="00A428A8" w:rsidRPr="008A22D3" w:rsidRDefault="00A428A8" w:rsidP="004B3FC1">
            <w:pPr>
              <w:spacing w:after="0"/>
              <w:jc w:val="center"/>
              <w:rPr>
                <w:rFonts w:cs="Tahoma"/>
                <w:b/>
                <w:szCs w:val="20"/>
              </w:rPr>
            </w:pPr>
            <w:r w:rsidRPr="008A22D3">
              <w:rPr>
                <w:rFonts w:cs="Tahoma"/>
                <w:b/>
                <w:szCs w:val="20"/>
              </w:rPr>
              <w:t>W</w:t>
            </w:r>
          </w:p>
        </w:tc>
        <w:tc>
          <w:tcPr>
            <w:tcW w:w="656" w:type="dxa"/>
            <w:tcBorders>
              <w:left w:val="nil"/>
              <w:right w:val="nil"/>
            </w:tcBorders>
            <w:shd w:val="clear" w:color="auto" w:fill="D9D9D9" w:themeFill="background1" w:themeFillShade="D9"/>
            <w:vAlign w:val="center"/>
          </w:tcPr>
          <w:p w14:paraId="73AF1D18" w14:textId="77777777" w:rsidR="00A428A8" w:rsidRPr="008A22D3" w:rsidRDefault="00A428A8" w:rsidP="004B3FC1">
            <w:pPr>
              <w:spacing w:after="0"/>
              <w:jc w:val="center"/>
              <w:rPr>
                <w:rFonts w:cs="Tahoma"/>
                <w:b/>
                <w:szCs w:val="20"/>
              </w:rPr>
            </w:pPr>
            <w:r w:rsidRPr="008A22D3">
              <w:rPr>
                <w:rFonts w:cs="Tahoma"/>
                <w:b/>
                <w:szCs w:val="20"/>
              </w:rPr>
              <w:t>Th</w:t>
            </w:r>
          </w:p>
        </w:tc>
        <w:tc>
          <w:tcPr>
            <w:tcW w:w="656" w:type="dxa"/>
            <w:tcBorders>
              <w:left w:val="nil"/>
              <w:right w:val="nil"/>
            </w:tcBorders>
            <w:shd w:val="clear" w:color="auto" w:fill="D9D9D9" w:themeFill="background1" w:themeFillShade="D9"/>
            <w:vAlign w:val="center"/>
          </w:tcPr>
          <w:p w14:paraId="1FFC1230" w14:textId="77777777" w:rsidR="00A428A8" w:rsidRPr="008A22D3" w:rsidRDefault="00A428A8" w:rsidP="004B3FC1">
            <w:pPr>
              <w:spacing w:after="0"/>
              <w:jc w:val="center"/>
              <w:rPr>
                <w:rFonts w:cs="Tahoma"/>
                <w:b/>
                <w:szCs w:val="20"/>
              </w:rPr>
            </w:pPr>
            <w:r w:rsidRPr="008A22D3">
              <w:rPr>
                <w:rFonts w:cs="Tahoma"/>
                <w:b/>
                <w:szCs w:val="20"/>
              </w:rPr>
              <w:t>F</w:t>
            </w:r>
          </w:p>
        </w:tc>
        <w:tc>
          <w:tcPr>
            <w:tcW w:w="656" w:type="dxa"/>
            <w:tcBorders>
              <w:left w:val="nil"/>
            </w:tcBorders>
            <w:shd w:val="clear" w:color="auto" w:fill="D9D9D9" w:themeFill="background1" w:themeFillShade="D9"/>
            <w:vAlign w:val="center"/>
          </w:tcPr>
          <w:p w14:paraId="245287A4" w14:textId="77777777" w:rsidR="00A428A8" w:rsidRPr="008A22D3" w:rsidRDefault="00A428A8" w:rsidP="004B3FC1">
            <w:pPr>
              <w:spacing w:after="0"/>
              <w:jc w:val="center"/>
              <w:rPr>
                <w:rFonts w:cs="Tahoma"/>
                <w:b/>
                <w:szCs w:val="20"/>
              </w:rPr>
            </w:pPr>
            <w:r w:rsidRPr="008A22D3">
              <w:rPr>
                <w:rFonts w:cs="Tahoma"/>
                <w:b/>
                <w:szCs w:val="20"/>
              </w:rPr>
              <w:t>Sa</w:t>
            </w:r>
          </w:p>
        </w:tc>
      </w:tr>
      <w:tr w:rsidR="00A428A8" w:rsidRPr="00DB55DC" w14:paraId="076B567F" w14:textId="77777777" w:rsidTr="004B3FC1">
        <w:trPr>
          <w:trHeight w:val="317"/>
        </w:trPr>
        <w:tc>
          <w:tcPr>
            <w:tcW w:w="4770" w:type="dxa"/>
            <w:vAlign w:val="center"/>
          </w:tcPr>
          <w:p w14:paraId="2FCAE485" w14:textId="77777777" w:rsidR="00A428A8" w:rsidRPr="00DB55DC" w:rsidRDefault="00A428A8" w:rsidP="004B3FC1">
            <w:pPr>
              <w:spacing w:after="0"/>
              <w:rPr>
                <w:rFonts w:cs="Tahoma"/>
                <w:szCs w:val="20"/>
              </w:rPr>
            </w:pPr>
            <w:r w:rsidRPr="008A22D3">
              <w:rPr>
                <w:rFonts w:cs="Tahoma"/>
                <w:b/>
                <w:szCs w:val="20"/>
              </w:rPr>
              <w:t>Controls</w:t>
            </w:r>
          </w:p>
        </w:tc>
        <w:tc>
          <w:tcPr>
            <w:tcW w:w="655" w:type="dxa"/>
            <w:vAlign w:val="center"/>
          </w:tcPr>
          <w:p w14:paraId="15AD9916" w14:textId="77777777" w:rsidR="00A428A8" w:rsidRPr="00DB55DC" w:rsidRDefault="00A428A8" w:rsidP="004B3FC1">
            <w:pPr>
              <w:spacing w:after="0"/>
              <w:rPr>
                <w:rFonts w:cs="Tahoma"/>
                <w:szCs w:val="20"/>
              </w:rPr>
            </w:pPr>
          </w:p>
        </w:tc>
        <w:tc>
          <w:tcPr>
            <w:tcW w:w="656" w:type="dxa"/>
            <w:vAlign w:val="center"/>
          </w:tcPr>
          <w:p w14:paraId="3FD6A181" w14:textId="77777777" w:rsidR="00A428A8" w:rsidRPr="00DB55DC" w:rsidRDefault="00A428A8" w:rsidP="004B3FC1">
            <w:pPr>
              <w:spacing w:after="0"/>
              <w:rPr>
                <w:rFonts w:cs="Tahoma"/>
                <w:szCs w:val="20"/>
              </w:rPr>
            </w:pPr>
          </w:p>
        </w:tc>
        <w:tc>
          <w:tcPr>
            <w:tcW w:w="656" w:type="dxa"/>
            <w:vAlign w:val="center"/>
          </w:tcPr>
          <w:p w14:paraId="27FEBAC4" w14:textId="77777777" w:rsidR="00A428A8" w:rsidRPr="00DB55DC" w:rsidRDefault="00A428A8" w:rsidP="004B3FC1">
            <w:pPr>
              <w:spacing w:after="0"/>
              <w:rPr>
                <w:rFonts w:cs="Tahoma"/>
                <w:szCs w:val="20"/>
              </w:rPr>
            </w:pPr>
          </w:p>
        </w:tc>
        <w:tc>
          <w:tcPr>
            <w:tcW w:w="655" w:type="dxa"/>
            <w:vAlign w:val="center"/>
          </w:tcPr>
          <w:p w14:paraId="724FB011" w14:textId="77777777" w:rsidR="00A428A8" w:rsidRPr="00DB55DC" w:rsidRDefault="00A428A8" w:rsidP="004B3FC1">
            <w:pPr>
              <w:spacing w:after="0"/>
              <w:rPr>
                <w:rFonts w:cs="Tahoma"/>
                <w:szCs w:val="20"/>
              </w:rPr>
            </w:pPr>
          </w:p>
        </w:tc>
        <w:tc>
          <w:tcPr>
            <w:tcW w:w="656" w:type="dxa"/>
            <w:vAlign w:val="center"/>
          </w:tcPr>
          <w:p w14:paraId="76226539" w14:textId="77777777" w:rsidR="00A428A8" w:rsidRPr="00DB55DC" w:rsidRDefault="00A428A8" w:rsidP="004B3FC1">
            <w:pPr>
              <w:spacing w:after="0"/>
              <w:rPr>
                <w:rFonts w:cs="Tahoma"/>
                <w:szCs w:val="20"/>
              </w:rPr>
            </w:pPr>
          </w:p>
        </w:tc>
        <w:tc>
          <w:tcPr>
            <w:tcW w:w="656" w:type="dxa"/>
            <w:vAlign w:val="center"/>
          </w:tcPr>
          <w:p w14:paraId="20922F06" w14:textId="77777777" w:rsidR="00A428A8" w:rsidRPr="00DB55DC" w:rsidRDefault="00A428A8" w:rsidP="004B3FC1">
            <w:pPr>
              <w:spacing w:after="0"/>
              <w:rPr>
                <w:rFonts w:cs="Tahoma"/>
                <w:szCs w:val="20"/>
              </w:rPr>
            </w:pPr>
          </w:p>
        </w:tc>
        <w:tc>
          <w:tcPr>
            <w:tcW w:w="656" w:type="dxa"/>
            <w:vAlign w:val="center"/>
          </w:tcPr>
          <w:p w14:paraId="2322C1A3" w14:textId="77777777" w:rsidR="00A428A8" w:rsidRPr="00DB55DC" w:rsidRDefault="00A428A8" w:rsidP="004B3FC1">
            <w:pPr>
              <w:spacing w:after="0"/>
              <w:rPr>
                <w:rFonts w:cs="Tahoma"/>
                <w:szCs w:val="20"/>
              </w:rPr>
            </w:pPr>
          </w:p>
        </w:tc>
      </w:tr>
      <w:tr w:rsidR="00A428A8" w:rsidRPr="00DB55DC" w14:paraId="2BA8ED77" w14:textId="77777777" w:rsidTr="004B3FC1">
        <w:trPr>
          <w:trHeight w:val="317"/>
        </w:trPr>
        <w:tc>
          <w:tcPr>
            <w:tcW w:w="4770" w:type="dxa"/>
            <w:vAlign w:val="center"/>
          </w:tcPr>
          <w:p w14:paraId="3BE1F62B" w14:textId="77777777" w:rsidR="00A428A8" w:rsidRPr="00DB55DC" w:rsidRDefault="00A428A8" w:rsidP="004B3FC1">
            <w:pPr>
              <w:spacing w:after="0"/>
              <w:rPr>
                <w:rFonts w:cs="Tahoma"/>
                <w:szCs w:val="20"/>
              </w:rPr>
            </w:pPr>
            <w:r w:rsidRPr="00DB55DC">
              <w:rPr>
                <w:rFonts w:cs="Tahoma"/>
                <w:szCs w:val="20"/>
              </w:rPr>
              <w:t>Accelerator Linkage – Functioning Smoothly</w:t>
            </w:r>
          </w:p>
        </w:tc>
        <w:tc>
          <w:tcPr>
            <w:tcW w:w="655" w:type="dxa"/>
            <w:vAlign w:val="center"/>
          </w:tcPr>
          <w:p w14:paraId="66AD93A7" w14:textId="77777777" w:rsidR="00A428A8" w:rsidRPr="00DB55DC" w:rsidRDefault="00A428A8" w:rsidP="004B3FC1">
            <w:pPr>
              <w:spacing w:after="0"/>
              <w:rPr>
                <w:rFonts w:cs="Tahoma"/>
                <w:szCs w:val="20"/>
              </w:rPr>
            </w:pPr>
          </w:p>
        </w:tc>
        <w:tc>
          <w:tcPr>
            <w:tcW w:w="656" w:type="dxa"/>
            <w:vAlign w:val="center"/>
          </w:tcPr>
          <w:p w14:paraId="2C066B2D" w14:textId="77777777" w:rsidR="00A428A8" w:rsidRPr="00DB55DC" w:rsidRDefault="00A428A8" w:rsidP="004B3FC1">
            <w:pPr>
              <w:spacing w:after="0"/>
              <w:rPr>
                <w:rFonts w:cs="Tahoma"/>
                <w:szCs w:val="20"/>
              </w:rPr>
            </w:pPr>
          </w:p>
        </w:tc>
        <w:tc>
          <w:tcPr>
            <w:tcW w:w="656" w:type="dxa"/>
            <w:vAlign w:val="center"/>
          </w:tcPr>
          <w:p w14:paraId="0D4A5A58" w14:textId="77777777" w:rsidR="00A428A8" w:rsidRPr="00DB55DC" w:rsidRDefault="00A428A8" w:rsidP="004B3FC1">
            <w:pPr>
              <w:spacing w:after="0"/>
              <w:rPr>
                <w:rFonts w:cs="Tahoma"/>
                <w:szCs w:val="20"/>
              </w:rPr>
            </w:pPr>
          </w:p>
        </w:tc>
        <w:tc>
          <w:tcPr>
            <w:tcW w:w="655" w:type="dxa"/>
            <w:vAlign w:val="center"/>
          </w:tcPr>
          <w:p w14:paraId="78788FE6" w14:textId="77777777" w:rsidR="00A428A8" w:rsidRPr="00DB55DC" w:rsidRDefault="00A428A8" w:rsidP="004B3FC1">
            <w:pPr>
              <w:spacing w:after="0"/>
              <w:rPr>
                <w:rFonts w:cs="Tahoma"/>
                <w:szCs w:val="20"/>
              </w:rPr>
            </w:pPr>
          </w:p>
        </w:tc>
        <w:tc>
          <w:tcPr>
            <w:tcW w:w="656" w:type="dxa"/>
            <w:vAlign w:val="center"/>
          </w:tcPr>
          <w:p w14:paraId="443551A8" w14:textId="77777777" w:rsidR="00A428A8" w:rsidRPr="00DB55DC" w:rsidRDefault="00A428A8" w:rsidP="004B3FC1">
            <w:pPr>
              <w:spacing w:after="0"/>
              <w:rPr>
                <w:rFonts w:cs="Tahoma"/>
                <w:szCs w:val="20"/>
              </w:rPr>
            </w:pPr>
          </w:p>
        </w:tc>
        <w:tc>
          <w:tcPr>
            <w:tcW w:w="656" w:type="dxa"/>
            <w:vAlign w:val="center"/>
          </w:tcPr>
          <w:p w14:paraId="4C8A7179" w14:textId="77777777" w:rsidR="00A428A8" w:rsidRPr="00DB55DC" w:rsidRDefault="00A428A8" w:rsidP="004B3FC1">
            <w:pPr>
              <w:spacing w:after="0"/>
              <w:rPr>
                <w:rFonts w:cs="Tahoma"/>
                <w:szCs w:val="20"/>
              </w:rPr>
            </w:pPr>
          </w:p>
        </w:tc>
        <w:tc>
          <w:tcPr>
            <w:tcW w:w="656" w:type="dxa"/>
            <w:vAlign w:val="center"/>
          </w:tcPr>
          <w:p w14:paraId="763007D2" w14:textId="77777777" w:rsidR="00A428A8" w:rsidRPr="00DB55DC" w:rsidRDefault="00A428A8" w:rsidP="004B3FC1">
            <w:pPr>
              <w:spacing w:after="0"/>
              <w:rPr>
                <w:rFonts w:cs="Tahoma"/>
                <w:szCs w:val="20"/>
              </w:rPr>
            </w:pPr>
          </w:p>
        </w:tc>
      </w:tr>
      <w:tr w:rsidR="00A428A8" w:rsidRPr="00DB55DC" w14:paraId="1691EB3B" w14:textId="77777777" w:rsidTr="004B3FC1">
        <w:trPr>
          <w:trHeight w:val="317"/>
        </w:trPr>
        <w:tc>
          <w:tcPr>
            <w:tcW w:w="4770" w:type="dxa"/>
            <w:vAlign w:val="center"/>
          </w:tcPr>
          <w:p w14:paraId="0AAAB08C" w14:textId="77777777" w:rsidR="00A428A8" w:rsidRPr="00DB55DC" w:rsidRDefault="00A428A8" w:rsidP="004B3FC1">
            <w:pPr>
              <w:spacing w:after="0"/>
              <w:rPr>
                <w:rFonts w:cs="Tahoma"/>
                <w:szCs w:val="20"/>
              </w:rPr>
            </w:pPr>
            <w:r>
              <w:rPr>
                <w:rFonts w:cs="Tahoma"/>
                <w:szCs w:val="20"/>
              </w:rPr>
              <w:t>S</w:t>
            </w:r>
            <w:r w:rsidRPr="00DB55DC">
              <w:rPr>
                <w:rFonts w:cs="Tahoma"/>
                <w:szCs w:val="20"/>
              </w:rPr>
              <w:t>ervice Brake – Functioning Smoothly</w:t>
            </w:r>
          </w:p>
        </w:tc>
        <w:tc>
          <w:tcPr>
            <w:tcW w:w="655" w:type="dxa"/>
            <w:vAlign w:val="center"/>
          </w:tcPr>
          <w:p w14:paraId="514394D2" w14:textId="77777777" w:rsidR="00A428A8" w:rsidRPr="00DB55DC" w:rsidRDefault="00A428A8" w:rsidP="004B3FC1">
            <w:pPr>
              <w:spacing w:after="0"/>
              <w:rPr>
                <w:rFonts w:cs="Tahoma"/>
                <w:szCs w:val="20"/>
              </w:rPr>
            </w:pPr>
          </w:p>
        </w:tc>
        <w:tc>
          <w:tcPr>
            <w:tcW w:w="656" w:type="dxa"/>
            <w:vAlign w:val="center"/>
          </w:tcPr>
          <w:p w14:paraId="28B10B57" w14:textId="77777777" w:rsidR="00A428A8" w:rsidRPr="00DB55DC" w:rsidRDefault="00A428A8" w:rsidP="004B3FC1">
            <w:pPr>
              <w:spacing w:after="0"/>
              <w:rPr>
                <w:rFonts w:cs="Tahoma"/>
                <w:szCs w:val="20"/>
              </w:rPr>
            </w:pPr>
          </w:p>
        </w:tc>
        <w:tc>
          <w:tcPr>
            <w:tcW w:w="656" w:type="dxa"/>
            <w:vAlign w:val="center"/>
          </w:tcPr>
          <w:p w14:paraId="2B0CD449" w14:textId="77777777" w:rsidR="00A428A8" w:rsidRPr="00DB55DC" w:rsidRDefault="00A428A8" w:rsidP="004B3FC1">
            <w:pPr>
              <w:spacing w:after="0"/>
              <w:rPr>
                <w:rFonts w:cs="Tahoma"/>
                <w:szCs w:val="20"/>
              </w:rPr>
            </w:pPr>
          </w:p>
        </w:tc>
        <w:tc>
          <w:tcPr>
            <w:tcW w:w="655" w:type="dxa"/>
            <w:vAlign w:val="center"/>
          </w:tcPr>
          <w:p w14:paraId="2638B988" w14:textId="77777777" w:rsidR="00A428A8" w:rsidRPr="00DB55DC" w:rsidRDefault="00A428A8" w:rsidP="004B3FC1">
            <w:pPr>
              <w:spacing w:after="0"/>
              <w:rPr>
                <w:rFonts w:cs="Tahoma"/>
                <w:szCs w:val="20"/>
              </w:rPr>
            </w:pPr>
          </w:p>
        </w:tc>
        <w:tc>
          <w:tcPr>
            <w:tcW w:w="656" w:type="dxa"/>
            <w:vAlign w:val="center"/>
          </w:tcPr>
          <w:p w14:paraId="6932550B" w14:textId="77777777" w:rsidR="00A428A8" w:rsidRPr="00DB55DC" w:rsidRDefault="00A428A8" w:rsidP="004B3FC1">
            <w:pPr>
              <w:spacing w:after="0"/>
              <w:rPr>
                <w:rFonts w:cs="Tahoma"/>
                <w:szCs w:val="20"/>
              </w:rPr>
            </w:pPr>
          </w:p>
        </w:tc>
        <w:tc>
          <w:tcPr>
            <w:tcW w:w="656" w:type="dxa"/>
            <w:vAlign w:val="center"/>
          </w:tcPr>
          <w:p w14:paraId="4AF58181" w14:textId="77777777" w:rsidR="00A428A8" w:rsidRPr="00DB55DC" w:rsidRDefault="00A428A8" w:rsidP="004B3FC1">
            <w:pPr>
              <w:spacing w:after="0"/>
              <w:rPr>
                <w:rFonts w:cs="Tahoma"/>
                <w:szCs w:val="20"/>
              </w:rPr>
            </w:pPr>
          </w:p>
        </w:tc>
        <w:tc>
          <w:tcPr>
            <w:tcW w:w="656" w:type="dxa"/>
            <w:vAlign w:val="center"/>
          </w:tcPr>
          <w:p w14:paraId="47760B07" w14:textId="77777777" w:rsidR="00A428A8" w:rsidRPr="00DB55DC" w:rsidRDefault="00A428A8" w:rsidP="004B3FC1">
            <w:pPr>
              <w:spacing w:after="0"/>
              <w:rPr>
                <w:rFonts w:cs="Tahoma"/>
                <w:szCs w:val="20"/>
              </w:rPr>
            </w:pPr>
          </w:p>
        </w:tc>
      </w:tr>
      <w:tr w:rsidR="00A428A8" w:rsidRPr="00DB55DC" w14:paraId="4157AD0A" w14:textId="77777777" w:rsidTr="004B3FC1">
        <w:trPr>
          <w:trHeight w:val="317"/>
        </w:trPr>
        <w:tc>
          <w:tcPr>
            <w:tcW w:w="4770" w:type="dxa"/>
            <w:vAlign w:val="center"/>
          </w:tcPr>
          <w:p w14:paraId="76F9E82F" w14:textId="77777777" w:rsidR="00A428A8" w:rsidRPr="00DB55DC" w:rsidRDefault="00A428A8" w:rsidP="004B3FC1">
            <w:pPr>
              <w:spacing w:after="0"/>
              <w:rPr>
                <w:rFonts w:cs="Tahoma"/>
                <w:szCs w:val="20"/>
              </w:rPr>
            </w:pPr>
            <w:r w:rsidRPr="00DB55DC">
              <w:rPr>
                <w:rFonts w:cs="Tahoma"/>
                <w:szCs w:val="20"/>
              </w:rPr>
              <w:t>Steering Operation – Functioning Smoothly</w:t>
            </w:r>
          </w:p>
        </w:tc>
        <w:tc>
          <w:tcPr>
            <w:tcW w:w="655" w:type="dxa"/>
            <w:vAlign w:val="center"/>
          </w:tcPr>
          <w:p w14:paraId="6C4D444A" w14:textId="77777777" w:rsidR="00A428A8" w:rsidRPr="00DB55DC" w:rsidRDefault="00A428A8" w:rsidP="004B3FC1">
            <w:pPr>
              <w:spacing w:after="0"/>
              <w:rPr>
                <w:rFonts w:cs="Tahoma"/>
                <w:szCs w:val="20"/>
              </w:rPr>
            </w:pPr>
          </w:p>
        </w:tc>
        <w:tc>
          <w:tcPr>
            <w:tcW w:w="656" w:type="dxa"/>
            <w:vAlign w:val="center"/>
          </w:tcPr>
          <w:p w14:paraId="6B41B667" w14:textId="77777777" w:rsidR="00A428A8" w:rsidRPr="00DB55DC" w:rsidRDefault="00A428A8" w:rsidP="004B3FC1">
            <w:pPr>
              <w:spacing w:after="0"/>
              <w:rPr>
                <w:rFonts w:cs="Tahoma"/>
                <w:szCs w:val="20"/>
              </w:rPr>
            </w:pPr>
          </w:p>
        </w:tc>
        <w:tc>
          <w:tcPr>
            <w:tcW w:w="656" w:type="dxa"/>
            <w:vAlign w:val="center"/>
          </w:tcPr>
          <w:p w14:paraId="52FF806F" w14:textId="77777777" w:rsidR="00A428A8" w:rsidRPr="00DB55DC" w:rsidRDefault="00A428A8" w:rsidP="004B3FC1">
            <w:pPr>
              <w:spacing w:after="0"/>
              <w:rPr>
                <w:rFonts w:cs="Tahoma"/>
                <w:szCs w:val="20"/>
              </w:rPr>
            </w:pPr>
          </w:p>
        </w:tc>
        <w:tc>
          <w:tcPr>
            <w:tcW w:w="655" w:type="dxa"/>
            <w:vAlign w:val="center"/>
          </w:tcPr>
          <w:p w14:paraId="2EEEF545" w14:textId="77777777" w:rsidR="00A428A8" w:rsidRPr="00DB55DC" w:rsidRDefault="00A428A8" w:rsidP="004B3FC1">
            <w:pPr>
              <w:spacing w:after="0"/>
              <w:rPr>
                <w:rFonts w:cs="Tahoma"/>
                <w:szCs w:val="20"/>
              </w:rPr>
            </w:pPr>
          </w:p>
        </w:tc>
        <w:tc>
          <w:tcPr>
            <w:tcW w:w="656" w:type="dxa"/>
            <w:vAlign w:val="center"/>
          </w:tcPr>
          <w:p w14:paraId="204434D4" w14:textId="77777777" w:rsidR="00A428A8" w:rsidRPr="00DB55DC" w:rsidRDefault="00A428A8" w:rsidP="004B3FC1">
            <w:pPr>
              <w:spacing w:after="0"/>
              <w:rPr>
                <w:rFonts w:cs="Tahoma"/>
                <w:szCs w:val="20"/>
              </w:rPr>
            </w:pPr>
          </w:p>
        </w:tc>
        <w:tc>
          <w:tcPr>
            <w:tcW w:w="656" w:type="dxa"/>
            <w:vAlign w:val="center"/>
          </w:tcPr>
          <w:p w14:paraId="73AB7DE8" w14:textId="77777777" w:rsidR="00A428A8" w:rsidRPr="00DB55DC" w:rsidRDefault="00A428A8" w:rsidP="004B3FC1">
            <w:pPr>
              <w:spacing w:after="0"/>
              <w:rPr>
                <w:rFonts w:cs="Tahoma"/>
                <w:szCs w:val="20"/>
              </w:rPr>
            </w:pPr>
          </w:p>
        </w:tc>
        <w:tc>
          <w:tcPr>
            <w:tcW w:w="656" w:type="dxa"/>
            <w:vAlign w:val="center"/>
          </w:tcPr>
          <w:p w14:paraId="150A25C5" w14:textId="77777777" w:rsidR="00A428A8" w:rsidRPr="00DB55DC" w:rsidRDefault="00A428A8" w:rsidP="004B3FC1">
            <w:pPr>
              <w:spacing w:after="0"/>
              <w:rPr>
                <w:rFonts w:cs="Tahoma"/>
                <w:szCs w:val="20"/>
              </w:rPr>
            </w:pPr>
          </w:p>
        </w:tc>
      </w:tr>
      <w:tr w:rsidR="00A428A8" w:rsidRPr="00DB55DC" w14:paraId="753A40F3" w14:textId="77777777" w:rsidTr="004B3FC1">
        <w:trPr>
          <w:trHeight w:val="317"/>
        </w:trPr>
        <w:tc>
          <w:tcPr>
            <w:tcW w:w="4770" w:type="dxa"/>
            <w:vAlign w:val="center"/>
          </w:tcPr>
          <w:p w14:paraId="5B96347E" w14:textId="77777777" w:rsidR="00A428A8" w:rsidRPr="004903F3" w:rsidRDefault="00A428A8" w:rsidP="004B3FC1">
            <w:pPr>
              <w:spacing w:after="0"/>
              <w:rPr>
                <w:rFonts w:cs="Tahoma"/>
                <w:szCs w:val="20"/>
              </w:rPr>
            </w:pPr>
            <w:r w:rsidRPr="00DB55DC">
              <w:rPr>
                <w:rFonts w:cs="Tahoma"/>
                <w:szCs w:val="20"/>
              </w:rPr>
              <w:t xml:space="preserve">Drive Control – Forward and Reverse </w:t>
            </w:r>
          </w:p>
        </w:tc>
        <w:tc>
          <w:tcPr>
            <w:tcW w:w="655" w:type="dxa"/>
            <w:vAlign w:val="center"/>
          </w:tcPr>
          <w:p w14:paraId="2C68BA23" w14:textId="77777777" w:rsidR="00A428A8" w:rsidRPr="004903F3" w:rsidRDefault="00A428A8" w:rsidP="004B3FC1">
            <w:pPr>
              <w:spacing w:after="0"/>
              <w:rPr>
                <w:rFonts w:cs="Tahoma"/>
                <w:szCs w:val="20"/>
              </w:rPr>
            </w:pPr>
          </w:p>
        </w:tc>
        <w:tc>
          <w:tcPr>
            <w:tcW w:w="656" w:type="dxa"/>
            <w:vAlign w:val="center"/>
          </w:tcPr>
          <w:p w14:paraId="48B9ADED" w14:textId="77777777" w:rsidR="00A428A8" w:rsidRPr="004903F3" w:rsidRDefault="00A428A8" w:rsidP="004B3FC1">
            <w:pPr>
              <w:spacing w:after="0"/>
              <w:rPr>
                <w:rFonts w:cs="Tahoma"/>
                <w:szCs w:val="20"/>
              </w:rPr>
            </w:pPr>
          </w:p>
        </w:tc>
        <w:tc>
          <w:tcPr>
            <w:tcW w:w="656" w:type="dxa"/>
            <w:vAlign w:val="center"/>
          </w:tcPr>
          <w:p w14:paraId="16523571" w14:textId="77777777" w:rsidR="00A428A8" w:rsidRPr="004903F3" w:rsidRDefault="00A428A8" w:rsidP="004B3FC1">
            <w:pPr>
              <w:spacing w:after="0"/>
              <w:rPr>
                <w:rFonts w:cs="Tahoma"/>
                <w:szCs w:val="20"/>
              </w:rPr>
            </w:pPr>
          </w:p>
        </w:tc>
        <w:tc>
          <w:tcPr>
            <w:tcW w:w="655" w:type="dxa"/>
            <w:vAlign w:val="center"/>
          </w:tcPr>
          <w:p w14:paraId="6AD8E972" w14:textId="77777777" w:rsidR="00A428A8" w:rsidRPr="004903F3" w:rsidRDefault="00A428A8" w:rsidP="004B3FC1">
            <w:pPr>
              <w:spacing w:after="0"/>
              <w:rPr>
                <w:rFonts w:cs="Tahoma"/>
                <w:szCs w:val="20"/>
              </w:rPr>
            </w:pPr>
          </w:p>
        </w:tc>
        <w:tc>
          <w:tcPr>
            <w:tcW w:w="656" w:type="dxa"/>
            <w:vAlign w:val="center"/>
          </w:tcPr>
          <w:p w14:paraId="1E809980" w14:textId="77777777" w:rsidR="00A428A8" w:rsidRPr="004903F3" w:rsidRDefault="00A428A8" w:rsidP="004B3FC1">
            <w:pPr>
              <w:spacing w:after="0"/>
              <w:rPr>
                <w:rFonts w:cs="Tahoma"/>
                <w:szCs w:val="20"/>
              </w:rPr>
            </w:pPr>
          </w:p>
        </w:tc>
        <w:tc>
          <w:tcPr>
            <w:tcW w:w="656" w:type="dxa"/>
            <w:vAlign w:val="center"/>
          </w:tcPr>
          <w:p w14:paraId="468D8A4F" w14:textId="77777777" w:rsidR="00A428A8" w:rsidRPr="004903F3" w:rsidRDefault="00A428A8" w:rsidP="004B3FC1">
            <w:pPr>
              <w:spacing w:after="0"/>
              <w:rPr>
                <w:rFonts w:cs="Tahoma"/>
                <w:szCs w:val="20"/>
              </w:rPr>
            </w:pPr>
          </w:p>
        </w:tc>
        <w:tc>
          <w:tcPr>
            <w:tcW w:w="656" w:type="dxa"/>
            <w:vAlign w:val="center"/>
          </w:tcPr>
          <w:p w14:paraId="3EFFC520" w14:textId="77777777" w:rsidR="00A428A8" w:rsidRPr="004903F3" w:rsidRDefault="00A428A8" w:rsidP="004B3FC1">
            <w:pPr>
              <w:spacing w:after="0"/>
              <w:rPr>
                <w:rFonts w:cs="Tahoma"/>
                <w:szCs w:val="20"/>
              </w:rPr>
            </w:pPr>
          </w:p>
        </w:tc>
      </w:tr>
      <w:tr w:rsidR="00A428A8" w:rsidRPr="00DB55DC" w14:paraId="4BD82B13" w14:textId="77777777" w:rsidTr="004B3FC1">
        <w:trPr>
          <w:trHeight w:val="317"/>
        </w:trPr>
        <w:tc>
          <w:tcPr>
            <w:tcW w:w="4770" w:type="dxa"/>
            <w:vAlign w:val="center"/>
          </w:tcPr>
          <w:p w14:paraId="56DAB2CC" w14:textId="77777777" w:rsidR="00A428A8" w:rsidRPr="00DB55DC" w:rsidRDefault="00A428A8" w:rsidP="004B3FC1">
            <w:pPr>
              <w:spacing w:after="0"/>
              <w:rPr>
                <w:rFonts w:cs="Tahoma"/>
                <w:szCs w:val="20"/>
              </w:rPr>
            </w:pPr>
            <w:r w:rsidRPr="00DB55DC">
              <w:rPr>
                <w:rFonts w:cs="Tahoma"/>
                <w:szCs w:val="20"/>
              </w:rPr>
              <w:t xml:space="preserve">Lift and Lowering Control </w:t>
            </w:r>
          </w:p>
        </w:tc>
        <w:tc>
          <w:tcPr>
            <w:tcW w:w="655" w:type="dxa"/>
            <w:vAlign w:val="center"/>
          </w:tcPr>
          <w:p w14:paraId="1F0A1427" w14:textId="77777777" w:rsidR="00A428A8" w:rsidRPr="00DB55DC" w:rsidRDefault="00A428A8" w:rsidP="004B3FC1">
            <w:pPr>
              <w:spacing w:after="0"/>
              <w:rPr>
                <w:rFonts w:cs="Tahoma"/>
                <w:szCs w:val="20"/>
              </w:rPr>
            </w:pPr>
          </w:p>
        </w:tc>
        <w:tc>
          <w:tcPr>
            <w:tcW w:w="656" w:type="dxa"/>
            <w:vAlign w:val="center"/>
          </w:tcPr>
          <w:p w14:paraId="60B3E00D" w14:textId="77777777" w:rsidR="00A428A8" w:rsidRPr="00DB55DC" w:rsidRDefault="00A428A8" w:rsidP="004B3FC1">
            <w:pPr>
              <w:spacing w:after="0"/>
              <w:rPr>
                <w:rFonts w:cs="Tahoma"/>
                <w:szCs w:val="20"/>
              </w:rPr>
            </w:pPr>
          </w:p>
        </w:tc>
        <w:tc>
          <w:tcPr>
            <w:tcW w:w="656" w:type="dxa"/>
            <w:vAlign w:val="center"/>
          </w:tcPr>
          <w:p w14:paraId="6FA7424A" w14:textId="77777777" w:rsidR="00A428A8" w:rsidRPr="00DB55DC" w:rsidRDefault="00A428A8" w:rsidP="004B3FC1">
            <w:pPr>
              <w:spacing w:after="0"/>
              <w:rPr>
                <w:rFonts w:cs="Tahoma"/>
                <w:szCs w:val="20"/>
              </w:rPr>
            </w:pPr>
          </w:p>
        </w:tc>
        <w:tc>
          <w:tcPr>
            <w:tcW w:w="655" w:type="dxa"/>
            <w:vAlign w:val="center"/>
          </w:tcPr>
          <w:p w14:paraId="7EA6FC7A" w14:textId="77777777" w:rsidR="00A428A8" w:rsidRPr="00DB55DC" w:rsidRDefault="00A428A8" w:rsidP="004B3FC1">
            <w:pPr>
              <w:spacing w:after="0"/>
              <w:rPr>
                <w:rFonts w:cs="Tahoma"/>
                <w:szCs w:val="20"/>
              </w:rPr>
            </w:pPr>
          </w:p>
        </w:tc>
        <w:tc>
          <w:tcPr>
            <w:tcW w:w="656" w:type="dxa"/>
            <w:vAlign w:val="center"/>
          </w:tcPr>
          <w:p w14:paraId="6730CE3A" w14:textId="77777777" w:rsidR="00A428A8" w:rsidRPr="00DB55DC" w:rsidRDefault="00A428A8" w:rsidP="004B3FC1">
            <w:pPr>
              <w:spacing w:after="0"/>
              <w:rPr>
                <w:rFonts w:cs="Tahoma"/>
                <w:szCs w:val="20"/>
              </w:rPr>
            </w:pPr>
          </w:p>
        </w:tc>
        <w:tc>
          <w:tcPr>
            <w:tcW w:w="656" w:type="dxa"/>
            <w:vAlign w:val="center"/>
          </w:tcPr>
          <w:p w14:paraId="5664754A" w14:textId="77777777" w:rsidR="00A428A8" w:rsidRPr="00DB55DC" w:rsidRDefault="00A428A8" w:rsidP="004B3FC1">
            <w:pPr>
              <w:spacing w:after="0"/>
              <w:rPr>
                <w:rFonts w:cs="Tahoma"/>
                <w:szCs w:val="20"/>
              </w:rPr>
            </w:pPr>
          </w:p>
        </w:tc>
        <w:tc>
          <w:tcPr>
            <w:tcW w:w="656" w:type="dxa"/>
            <w:vAlign w:val="center"/>
          </w:tcPr>
          <w:p w14:paraId="66F47923" w14:textId="77777777" w:rsidR="00A428A8" w:rsidRPr="00DB55DC" w:rsidRDefault="00A428A8" w:rsidP="004B3FC1">
            <w:pPr>
              <w:spacing w:after="0"/>
              <w:rPr>
                <w:rFonts w:cs="Tahoma"/>
                <w:szCs w:val="20"/>
              </w:rPr>
            </w:pPr>
          </w:p>
        </w:tc>
      </w:tr>
      <w:tr w:rsidR="00A428A8" w:rsidRPr="00DB55DC" w14:paraId="12378670" w14:textId="77777777" w:rsidTr="004B3FC1">
        <w:trPr>
          <w:trHeight w:val="317"/>
        </w:trPr>
        <w:tc>
          <w:tcPr>
            <w:tcW w:w="4770" w:type="dxa"/>
            <w:vAlign w:val="center"/>
          </w:tcPr>
          <w:p w14:paraId="3EF95F4E" w14:textId="77777777" w:rsidR="00A428A8" w:rsidRPr="00DB55DC" w:rsidRDefault="00A428A8" w:rsidP="004B3FC1">
            <w:pPr>
              <w:spacing w:after="0"/>
              <w:rPr>
                <w:rFonts w:cs="Tahoma"/>
                <w:szCs w:val="20"/>
              </w:rPr>
            </w:pPr>
            <w:r w:rsidRPr="00DB55DC">
              <w:rPr>
                <w:rFonts w:cs="Tahoma"/>
                <w:szCs w:val="20"/>
              </w:rPr>
              <w:t xml:space="preserve">Platform Emergency Controls </w:t>
            </w:r>
          </w:p>
        </w:tc>
        <w:tc>
          <w:tcPr>
            <w:tcW w:w="655" w:type="dxa"/>
            <w:vAlign w:val="center"/>
          </w:tcPr>
          <w:p w14:paraId="7FCA0049" w14:textId="77777777" w:rsidR="00A428A8" w:rsidRPr="00DB55DC" w:rsidRDefault="00A428A8" w:rsidP="004B3FC1">
            <w:pPr>
              <w:spacing w:after="0"/>
              <w:rPr>
                <w:rFonts w:cs="Tahoma"/>
                <w:szCs w:val="20"/>
              </w:rPr>
            </w:pPr>
          </w:p>
        </w:tc>
        <w:tc>
          <w:tcPr>
            <w:tcW w:w="656" w:type="dxa"/>
            <w:vAlign w:val="center"/>
          </w:tcPr>
          <w:p w14:paraId="0379DF45" w14:textId="77777777" w:rsidR="00A428A8" w:rsidRPr="00DB55DC" w:rsidRDefault="00A428A8" w:rsidP="004B3FC1">
            <w:pPr>
              <w:spacing w:after="0"/>
              <w:rPr>
                <w:rFonts w:cs="Tahoma"/>
                <w:szCs w:val="20"/>
              </w:rPr>
            </w:pPr>
          </w:p>
        </w:tc>
        <w:tc>
          <w:tcPr>
            <w:tcW w:w="656" w:type="dxa"/>
            <w:vAlign w:val="center"/>
          </w:tcPr>
          <w:p w14:paraId="7576F929" w14:textId="77777777" w:rsidR="00A428A8" w:rsidRPr="00DB55DC" w:rsidRDefault="00A428A8" w:rsidP="004B3FC1">
            <w:pPr>
              <w:spacing w:after="0"/>
              <w:rPr>
                <w:rFonts w:cs="Tahoma"/>
                <w:szCs w:val="20"/>
              </w:rPr>
            </w:pPr>
          </w:p>
        </w:tc>
        <w:tc>
          <w:tcPr>
            <w:tcW w:w="655" w:type="dxa"/>
            <w:vAlign w:val="center"/>
          </w:tcPr>
          <w:p w14:paraId="70418258" w14:textId="77777777" w:rsidR="00A428A8" w:rsidRPr="00DB55DC" w:rsidRDefault="00A428A8" w:rsidP="004B3FC1">
            <w:pPr>
              <w:spacing w:after="0"/>
              <w:rPr>
                <w:rFonts w:cs="Tahoma"/>
                <w:szCs w:val="20"/>
              </w:rPr>
            </w:pPr>
          </w:p>
        </w:tc>
        <w:tc>
          <w:tcPr>
            <w:tcW w:w="656" w:type="dxa"/>
            <w:vAlign w:val="center"/>
          </w:tcPr>
          <w:p w14:paraId="1C324BE7" w14:textId="77777777" w:rsidR="00A428A8" w:rsidRPr="00DB55DC" w:rsidRDefault="00A428A8" w:rsidP="004B3FC1">
            <w:pPr>
              <w:spacing w:after="0"/>
              <w:rPr>
                <w:rFonts w:cs="Tahoma"/>
                <w:szCs w:val="20"/>
              </w:rPr>
            </w:pPr>
          </w:p>
        </w:tc>
        <w:tc>
          <w:tcPr>
            <w:tcW w:w="656" w:type="dxa"/>
            <w:vAlign w:val="center"/>
          </w:tcPr>
          <w:p w14:paraId="50969FFA" w14:textId="77777777" w:rsidR="00A428A8" w:rsidRPr="00DB55DC" w:rsidRDefault="00A428A8" w:rsidP="004B3FC1">
            <w:pPr>
              <w:spacing w:after="0"/>
              <w:rPr>
                <w:rFonts w:cs="Tahoma"/>
                <w:szCs w:val="20"/>
              </w:rPr>
            </w:pPr>
          </w:p>
        </w:tc>
        <w:tc>
          <w:tcPr>
            <w:tcW w:w="656" w:type="dxa"/>
            <w:vAlign w:val="center"/>
          </w:tcPr>
          <w:p w14:paraId="3D842977" w14:textId="77777777" w:rsidR="00A428A8" w:rsidRPr="00DB55DC" w:rsidRDefault="00A428A8" w:rsidP="004B3FC1">
            <w:pPr>
              <w:spacing w:after="0"/>
              <w:rPr>
                <w:rFonts w:cs="Tahoma"/>
                <w:szCs w:val="20"/>
              </w:rPr>
            </w:pPr>
          </w:p>
        </w:tc>
      </w:tr>
      <w:tr w:rsidR="00A428A8" w:rsidRPr="00DB55DC" w14:paraId="7C43B317" w14:textId="77777777" w:rsidTr="004B3FC1">
        <w:trPr>
          <w:trHeight w:val="317"/>
        </w:trPr>
        <w:tc>
          <w:tcPr>
            <w:tcW w:w="4770" w:type="dxa"/>
            <w:vAlign w:val="center"/>
          </w:tcPr>
          <w:p w14:paraId="772D1FBF" w14:textId="77777777" w:rsidR="00A428A8" w:rsidRPr="00DB55DC" w:rsidRDefault="00A428A8" w:rsidP="004B3FC1">
            <w:pPr>
              <w:spacing w:after="0"/>
              <w:rPr>
                <w:rFonts w:cs="Tahoma"/>
                <w:szCs w:val="20"/>
              </w:rPr>
            </w:pPr>
            <w:r w:rsidRPr="00DB55DC">
              <w:rPr>
                <w:rFonts w:cs="Tahoma"/>
                <w:szCs w:val="20"/>
              </w:rPr>
              <w:t xml:space="preserve">Horn </w:t>
            </w:r>
            <w:r w:rsidR="002B1BB2">
              <w:t>and</w:t>
            </w:r>
            <w:r w:rsidRPr="00DB55DC">
              <w:rPr>
                <w:rFonts w:cs="Tahoma"/>
                <w:szCs w:val="20"/>
              </w:rPr>
              <w:t xml:space="preserve"> Lights</w:t>
            </w:r>
          </w:p>
        </w:tc>
        <w:tc>
          <w:tcPr>
            <w:tcW w:w="655" w:type="dxa"/>
            <w:vAlign w:val="center"/>
          </w:tcPr>
          <w:p w14:paraId="1927D0E9" w14:textId="77777777" w:rsidR="00A428A8" w:rsidRPr="00DB55DC" w:rsidRDefault="00A428A8" w:rsidP="004B3FC1">
            <w:pPr>
              <w:spacing w:after="0"/>
              <w:rPr>
                <w:rFonts w:cs="Tahoma"/>
                <w:szCs w:val="20"/>
              </w:rPr>
            </w:pPr>
          </w:p>
        </w:tc>
        <w:tc>
          <w:tcPr>
            <w:tcW w:w="656" w:type="dxa"/>
            <w:vAlign w:val="center"/>
          </w:tcPr>
          <w:p w14:paraId="27862B20" w14:textId="77777777" w:rsidR="00A428A8" w:rsidRPr="00DB55DC" w:rsidRDefault="00A428A8" w:rsidP="004B3FC1">
            <w:pPr>
              <w:spacing w:after="0"/>
              <w:rPr>
                <w:rFonts w:cs="Tahoma"/>
                <w:szCs w:val="20"/>
              </w:rPr>
            </w:pPr>
          </w:p>
        </w:tc>
        <w:tc>
          <w:tcPr>
            <w:tcW w:w="656" w:type="dxa"/>
            <w:vAlign w:val="center"/>
          </w:tcPr>
          <w:p w14:paraId="6131321B" w14:textId="77777777" w:rsidR="00A428A8" w:rsidRPr="00DB55DC" w:rsidRDefault="00A428A8" w:rsidP="004B3FC1">
            <w:pPr>
              <w:spacing w:after="0"/>
              <w:rPr>
                <w:rFonts w:cs="Tahoma"/>
                <w:szCs w:val="20"/>
              </w:rPr>
            </w:pPr>
          </w:p>
        </w:tc>
        <w:tc>
          <w:tcPr>
            <w:tcW w:w="655" w:type="dxa"/>
            <w:vAlign w:val="center"/>
          </w:tcPr>
          <w:p w14:paraId="375C1A97" w14:textId="77777777" w:rsidR="00A428A8" w:rsidRPr="00DB55DC" w:rsidRDefault="00A428A8" w:rsidP="004B3FC1">
            <w:pPr>
              <w:spacing w:after="0"/>
              <w:rPr>
                <w:rFonts w:cs="Tahoma"/>
                <w:szCs w:val="20"/>
              </w:rPr>
            </w:pPr>
          </w:p>
        </w:tc>
        <w:tc>
          <w:tcPr>
            <w:tcW w:w="656" w:type="dxa"/>
            <w:vAlign w:val="center"/>
          </w:tcPr>
          <w:p w14:paraId="6374D218" w14:textId="77777777" w:rsidR="00A428A8" w:rsidRPr="00DB55DC" w:rsidRDefault="00A428A8" w:rsidP="004B3FC1">
            <w:pPr>
              <w:spacing w:after="0"/>
              <w:rPr>
                <w:rFonts w:cs="Tahoma"/>
                <w:szCs w:val="20"/>
              </w:rPr>
            </w:pPr>
          </w:p>
        </w:tc>
        <w:tc>
          <w:tcPr>
            <w:tcW w:w="656" w:type="dxa"/>
            <w:vAlign w:val="center"/>
          </w:tcPr>
          <w:p w14:paraId="13ACC840" w14:textId="77777777" w:rsidR="00A428A8" w:rsidRPr="00DB55DC" w:rsidRDefault="00A428A8" w:rsidP="004B3FC1">
            <w:pPr>
              <w:spacing w:after="0"/>
              <w:rPr>
                <w:rFonts w:cs="Tahoma"/>
                <w:szCs w:val="20"/>
              </w:rPr>
            </w:pPr>
          </w:p>
        </w:tc>
        <w:tc>
          <w:tcPr>
            <w:tcW w:w="656" w:type="dxa"/>
            <w:vAlign w:val="center"/>
          </w:tcPr>
          <w:p w14:paraId="668AF772" w14:textId="77777777" w:rsidR="00A428A8" w:rsidRPr="00DB55DC" w:rsidRDefault="00A428A8" w:rsidP="004B3FC1">
            <w:pPr>
              <w:spacing w:after="0"/>
              <w:rPr>
                <w:rFonts w:cs="Tahoma"/>
                <w:szCs w:val="20"/>
              </w:rPr>
            </w:pPr>
          </w:p>
        </w:tc>
      </w:tr>
      <w:tr w:rsidR="00A428A8" w:rsidRPr="00DB55DC" w14:paraId="1AE6D454" w14:textId="77777777" w:rsidTr="004B3FC1">
        <w:trPr>
          <w:trHeight w:val="317"/>
        </w:trPr>
        <w:tc>
          <w:tcPr>
            <w:tcW w:w="4770" w:type="dxa"/>
            <w:vAlign w:val="center"/>
          </w:tcPr>
          <w:p w14:paraId="4C3A8206" w14:textId="77777777" w:rsidR="00A428A8" w:rsidRPr="00DB55DC" w:rsidRDefault="00A428A8" w:rsidP="004B3FC1">
            <w:pPr>
              <w:spacing w:after="0"/>
              <w:rPr>
                <w:rFonts w:cs="Tahoma"/>
                <w:szCs w:val="20"/>
              </w:rPr>
            </w:pPr>
            <w:r w:rsidRPr="00DB55DC">
              <w:rPr>
                <w:rFonts w:cs="Tahoma"/>
                <w:szCs w:val="20"/>
              </w:rPr>
              <w:t>Outriggers or Stabilizers</w:t>
            </w:r>
            <w:r>
              <w:rPr>
                <w:rFonts w:cs="Tahoma"/>
                <w:szCs w:val="20"/>
              </w:rPr>
              <w:t>*</w:t>
            </w:r>
          </w:p>
        </w:tc>
        <w:tc>
          <w:tcPr>
            <w:tcW w:w="655" w:type="dxa"/>
            <w:vAlign w:val="center"/>
          </w:tcPr>
          <w:p w14:paraId="7B9B0601" w14:textId="77777777" w:rsidR="00A428A8" w:rsidRPr="00DB55DC" w:rsidRDefault="00A428A8" w:rsidP="004B3FC1">
            <w:pPr>
              <w:spacing w:after="0"/>
              <w:rPr>
                <w:rFonts w:cs="Tahoma"/>
                <w:szCs w:val="20"/>
              </w:rPr>
            </w:pPr>
          </w:p>
        </w:tc>
        <w:tc>
          <w:tcPr>
            <w:tcW w:w="656" w:type="dxa"/>
            <w:vAlign w:val="center"/>
          </w:tcPr>
          <w:p w14:paraId="05424ECD" w14:textId="77777777" w:rsidR="00A428A8" w:rsidRPr="00DB55DC" w:rsidRDefault="00A428A8" w:rsidP="004B3FC1">
            <w:pPr>
              <w:spacing w:after="0"/>
              <w:rPr>
                <w:rFonts w:cs="Tahoma"/>
                <w:szCs w:val="20"/>
              </w:rPr>
            </w:pPr>
          </w:p>
        </w:tc>
        <w:tc>
          <w:tcPr>
            <w:tcW w:w="656" w:type="dxa"/>
            <w:vAlign w:val="center"/>
          </w:tcPr>
          <w:p w14:paraId="5BD5BA74" w14:textId="77777777" w:rsidR="00A428A8" w:rsidRPr="00DB55DC" w:rsidRDefault="00A428A8" w:rsidP="004B3FC1">
            <w:pPr>
              <w:spacing w:after="0"/>
              <w:rPr>
                <w:rFonts w:cs="Tahoma"/>
                <w:szCs w:val="20"/>
              </w:rPr>
            </w:pPr>
          </w:p>
        </w:tc>
        <w:tc>
          <w:tcPr>
            <w:tcW w:w="655" w:type="dxa"/>
            <w:vAlign w:val="center"/>
          </w:tcPr>
          <w:p w14:paraId="315EE5E2" w14:textId="77777777" w:rsidR="00A428A8" w:rsidRPr="00DB55DC" w:rsidRDefault="00A428A8" w:rsidP="004B3FC1">
            <w:pPr>
              <w:spacing w:after="0"/>
              <w:rPr>
                <w:rFonts w:cs="Tahoma"/>
                <w:szCs w:val="20"/>
              </w:rPr>
            </w:pPr>
          </w:p>
        </w:tc>
        <w:tc>
          <w:tcPr>
            <w:tcW w:w="656" w:type="dxa"/>
            <w:vAlign w:val="center"/>
          </w:tcPr>
          <w:p w14:paraId="20A5DE9A" w14:textId="77777777" w:rsidR="00A428A8" w:rsidRPr="00DB55DC" w:rsidRDefault="00A428A8" w:rsidP="004B3FC1">
            <w:pPr>
              <w:spacing w:after="0"/>
              <w:rPr>
                <w:rFonts w:cs="Tahoma"/>
                <w:szCs w:val="20"/>
              </w:rPr>
            </w:pPr>
          </w:p>
        </w:tc>
        <w:tc>
          <w:tcPr>
            <w:tcW w:w="656" w:type="dxa"/>
            <w:vAlign w:val="center"/>
          </w:tcPr>
          <w:p w14:paraId="16598913" w14:textId="77777777" w:rsidR="00A428A8" w:rsidRPr="00DB55DC" w:rsidRDefault="00A428A8" w:rsidP="004B3FC1">
            <w:pPr>
              <w:spacing w:after="0"/>
              <w:rPr>
                <w:rFonts w:cs="Tahoma"/>
                <w:szCs w:val="20"/>
              </w:rPr>
            </w:pPr>
          </w:p>
        </w:tc>
        <w:tc>
          <w:tcPr>
            <w:tcW w:w="656" w:type="dxa"/>
            <w:vAlign w:val="center"/>
          </w:tcPr>
          <w:p w14:paraId="03EC4A30" w14:textId="77777777" w:rsidR="00A428A8" w:rsidRPr="00DB55DC" w:rsidRDefault="00A428A8" w:rsidP="004B3FC1">
            <w:pPr>
              <w:spacing w:after="0"/>
              <w:rPr>
                <w:rFonts w:cs="Tahoma"/>
                <w:szCs w:val="20"/>
              </w:rPr>
            </w:pPr>
          </w:p>
        </w:tc>
      </w:tr>
      <w:tr w:rsidR="00A428A8" w:rsidRPr="00DB55DC" w14:paraId="75D30AD4" w14:textId="77777777" w:rsidTr="004B3FC1">
        <w:trPr>
          <w:trHeight w:val="317"/>
        </w:trPr>
        <w:tc>
          <w:tcPr>
            <w:tcW w:w="4770" w:type="dxa"/>
            <w:vAlign w:val="center"/>
          </w:tcPr>
          <w:p w14:paraId="246C5988" w14:textId="77777777" w:rsidR="00A428A8" w:rsidRPr="00DB55DC" w:rsidRDefault="00A428A8" w:rsidP="004B3FC1">
            <w:pPr>
              <w:spacing w:after="0"/>
              <w:rPr>
                <w:rFonts w:cs="Tahoma"/>
                <w:szCs w:val="20"/>
              </w:rPr>
            </w:pPr>
            <w:r w:rsidRPr="00DB55DC">
              <w:rPr>
                <w:rFonts w:cs="Tahoma"/>
                <w:szCs w:val="20"/>
              </w:rPr>
              <w:t>Extension and Retraction Control</w:t>
            </w:r>
            <w:r>
              <w:rPr>
                <w:rFonts w:cs="Tahoma"/>
                <w:szCs w:val="20"/>
              </w:rPr>
              <w:t>*</w:t>
            </w:r>
          </w:p>
        </w:tc>
        <w:tc>
          <w:tcPr>
            <w:tcW w:w="655" w:type="dxa"/>
            <w:vAlign w:val="center"/>
          </w:tcPr>
          <w:p w14:paraId="6BB38707" w14:textId="77777777" w:rsidR="00A428A8" w:rsidRPr="00DB55DC" w:rsidRDefault="00A428A8" w:rsidP="004B3FC1">
            <w:pPr>
              <w:spacing w:after="0"/>
              <w:rPr>
                <w:rFonts w:cs="Tahoma"/>
                <w:szCs w:val="20"/>
              </w:rPr>
            </w:pPr>
          </w:p>
        </w:tc>
        <w:tc>
          <w:tcPr>
            <w:tcW w:w="656" w:type="dxa"/>
            <w:vAlign w:val="center"/>
          </w:tcPr>
          <w:p w14:paraId="61500277" w14:textId="77777777" w:rsidR="00A428A8" w:rsidRPr="00DB55DC" w:rsidRDefault="00A428A8" w:rsidP="004B3FC1">
            <w:pPr>
              <w:spacing w:after="0"/>
              <w:rPr>
                <w:rFonts w:cs="Tahoma"/>
                <w:szCs w:val="20"/>
              </w:rPr>
            </w:pPr>
          </w:p>
        </w:tc>
        <w:tc>
          <w:tcPr>
            <w:tcW w:w="656" w:type="dxa"/>
            <w:vAlign w:val="center"/>
          </w:tcPr>
          <w:p w14:paraId="557B70DC" w14:textId="77777777" w:rsidR="00A428A8" w:rsidRPr="00DB55DC" w:rsidRDefault="00A428A8" w:rsidP="004B3FC1">
            <w:pPr>
              <w:spacing w:after="0"/>
              <w:rPr>
                <w:rFonts w:cs="Tahoma"/>
                <w:szCs w:val="20"/>
              </w:rPr>
            </w:pPr>
          </w:p>
        </w:tc>
        <w:tc>
          <w:tcPr>
            <w:tcW w:w="655" w:type="dxa"/>
            <w:vAlign w:val="center"/>
          </w:tcPr>
          <w:p w14:paraId="7BA59BC2" w14:textId="77777777" w:rsidR="00A428A8" w:rsidRPr="00DB55DC" w:rsidRDefault="00A428A8" w:rsidP="004B3FC1">
            <w:pPr>
              <w:spacing w:after="0"/>
              <w:rPr>
                <w:rFonts w:cs="Tahoma"/>
                <w:szCs w:val="20"/>
              </w:rPr>
            </w:pPr>
          </w:p>
        </w:tc>
        <w:tc>
          <w:tcPr>
            <w:tcW w:w="656" w:type="dxa"/>
            <w:vAlign w:val="center"/>
          </w:tcPr>
          <w:p w14:paraId="1B555AA3" w14:textId="77777777" w:rsidR="00A428A8" w:rsidRPr="00DB55DC" w:rsidRDefault="00A428A8" w:rsidP="004B3FC1">
            <w:pPr>
              <w:spacing w:after="0"/>
              <w:rPr>
                <w:rFonts w:cs="Tahoma"/>
                <w:szCs w:val="20"/>
              </w:rPr>
            </w:pPr>
          </w:p>
        </w:tc>
        <w:tc>
          <w:tcPr>
            <w:tcW w:w="656" w:type="dxa"/>
            <w:vAlign w:val="center"/>
          </w:tcPr>
          <w:p w14:paraId="3482EE1E" w14:textId="77777777" w:rsidR="00A428A8" w:rsidRPr="00DB55DC" w:rsidRDefault="00A428A8" w:rsidP="004B3FC1">
            <w:pPr>
              <w:spacing w:after="0"/>
              <w:rPr>
                <w:rFonts w:cs="Tahoma"/>
                <w:szCs w:val="20"/>
              </w:rPr>
            </w:pPr>
          </w:p>
        </w:tc>
        <w:tc>
          <w:tcPr>
            <w:tcW w:w="656" w:type="dxa"/>
            <w:vAlign w:val="center"/>
          </w:tcPr>
          <w:p w14:paraId="1DF5B2A4" w14:textId="77777777" w:rsidR="00A428A8" w:rsidRPr="00DB55DC" w:rsidRDefault="00A428A8" w:rsidP="004B3FC1">
            <w:pPr>
              <w:spacing w:after="0"/>
              <w:rPr>
                <w:rFonts w:cs="Tahoma"/>
                <w:szCs w:val="20"/>
              </w:rPr>
            </w:pPr>
          </w:p>
        </w:tc>
      </w:tr>
      <w:tr w:rsidR="00A428A8" w:rsidRPr="00DB55DC" w14:paraId="7ED275E5" w14:textId="77777777" w:rsidTr="004B3FC1">
        <w:trPr>
          <w:trHeight w:val="317"/>
        </w:trPr>
        <w:tc>
          <w:tcPr>
            <w:tcW w:w="4770" w:type="dxa"/>
            <w:vAlign w:val="center"/>
          </w:tcPr>
          <w:p w14:paraId="3C534B45" w14:textId="77777777" w:rsidR="00A428A8" w:rsidRPr="00DB55DC" w:rsidRDefault="00A428A8" w:rsidP="004B3FC1">
            <w:pPr>
              <w:spacing w:after="0"/>
              <w:rPr>
                <w:rFonts w:cs="Tahoma"/>
                <w:szCs w:val="20"/>
              </w:rPr>
            </w:pPr>
            <w:r w:rsidRPr="00DB55DC">
              <w:rPr>
                <w:rFonts w:cs="Tahoma"/>
                <w:szCs w:val="20"/>
              </w:rPr>
              <w:t>Turret Rotation Contro</w:t>
            </w:r>
            <w:r>
              <w:rPr>
                <w:rFonts w:cs="Tahoma"/>
                <w:szCs w:val="20"/>
              </w:rPr>
              <w:t>l*</w:t>
            </w:r>
          </w:p>
        </w:tc>
        <w:tc>
          <w:tcPr>
            <w:tcW w:w="655" w:type="dxa"/>
            <w:vAlign w:val="center"/>
          </w:tcPr>
          <w:p w14:paraId="627B7167" w14:textId="77777777" w:rsidR="00A428A8" w:rsidRPr="00DB55DC" w:rsidRDefault="00A428A8" w:rsidP="004B3FC1">
            <w:pPr>
              <w:spacing w:after="0"/>
              <w:rPr>
                <w:rFonts w:cs="Tahoma"/>
                <w:szCs w:val="20"/>
              </w:rPr>
            </w:pPr>
          </w:p>
        </w:tc>
        <w:tc>
          <w:tcPr>
            <w:tcW w:w="656" w:type="dxa"/>
            <w:vAlign w:val="center"/>
          </w:tcPr>
          <w:p w14:paraId="34BA665E" w14:textId="77777777" w:rsidR="00A428A8" w:rsidRPr="00DB55DC" w:rsidRDefault="00A428A8" w:rsidP="004B3FC1">
            <w:pPr>
              <w:spacing w:after="0"/>
              <w:rPr>
                <w:rFonts w:cs="Tahoma"/>
                <w:szCs w:val="20"/>
              </w:rPr>
            </w:pPr>
          </w:p>
        </w:tc>
        <w:tc>
          <w:tcPr>
            <w:tcW w:w="656" w:type="dxa"/>
            <w:vAlign w:val="center"/>
          </w:tcPr>
          <w:p w14:paraId="6DF5F7D7" w14:textId="77777777" w:rsidR="00A428A8" w:rsidRPr="00DB55DC" w:rsidRDefault="00A428A8" w:rsidP="004B3FC1">
            <w:pPr>
              <w:spacing w:after="0"/>
              <w:rPr>
                <w:rFonts w:cs="Tahoma"/>
                <w:szCs w:val="20"/>
              </w:rPr>
            </w:pPr>
          </w:p>
        </w:tc>
        <w:tc>
          <w:tcPr>
            <w:tcW w:w="655" w:type="dxa"/>
            <w:vAlign w:val="center"/>
          </w:tcPr>
          <w:p w14:paraId="1031EF31" w14:textId="77777777" w:rsidR="00A428A8" w:rsidRPr="00DB55DC" w:rsidRDefault="00A428A8" w:rsidP="004B3FC1">
            <w:pPr>
              <w:spacing w:after="0"/>
              <w:rPr>
                <w:rFonts w:cs="Tahoma"/>
                <w:szCs w:val="20"/>
              </w:rPr>
            </w:pPr>
          </w:p>
        </w:tc>
        <w:tc>
          <w:tcPr>
            <w:tcW w:w="656" w:type="dxa"/>
            <w:vAlign w:val="center"/>
          </w:tcPr>
          <w:p w14:paraId="66B1D67B" w14:textId="77777777" w:rsidR="00A428A8" w:rsidRPr="00DB55DC" w:rsidRDefault="00A428A8" w:rsidP="004B3FC1">
            <w:pPr>
              <w:spacing w:after="0"/>
              <w:rPr>
                <w:rFonts w:cs="Tahoma"/>
                <w:szCs w:val="20"/>
              </w:rPr>
            </w:pPr>
          </w:p>
        </w:tc>
        <w:tc>
          <w:tcPr>
            <w:tcW w:w="656" w:type="dxa"/>
            <w:vAlign w:val="center"/>
          </w:tcPr>
          <w:p w14:paraId="4F7E28EA" w14:textId="77777777" w:rsidR="00A428A8" w:rsidRPr="00DB55DC" w:rsidRDefault="00A428A8" w:rsidP="004B3FC1">
            <w:pPr>
              <w:spacing w:after="0"/>
              <w:rPr>
                <w:rFonts w:cs="Tahoma"/>
                <w:szCs w:val="20"/>
              </w:rPr>
            </w:pPr>
          </w:p>
        </w:tc>
        <w:tc>
          <w:tcPr>
            <w:tcW w:w="656" w:type="dxa"/>
            <w:vAlign w:val="center"/>
          </w:tcPr>
          <w:p w14:paraId="35F478FE" w14:textId="77777777" w:rsidR="00A428A8" w:rsidRPr="00DB55DC" w:rsidRDefault="00A428A8" w:rsidP="004B3FC1">
            <w:pPr>
              <w:spacing w:after="0"/>
              <w:rPr>
                <w:rFonts w:cs="Tahoma"/>
                <w:szCs w:val="20"/>
              </w:rPr>
            </w:pPr>
          </w:p>
        </w:tc>
      </w:tr>
      <w:tr w:rsidR="00A428A8" w:rsidRPr="00DB55DC" w14:paraId="2ECBC8CB" w14:textId="77777777" w:rsidTr="004B3FC1">
        <w:trPr>
          <w:trHeight w:val="317"/>
        </w:trPr>
        <w:tc>
          <w:tcPr>
            <w:tcW w:w="4770" w:type="dxa"/>
            <w:vAlign w:val="center"/>
          </w:tcPr>
          <w:p w14:paraId="6B01D949" w14:textId="77777777" w:rsidR="00A428A8" w:rsidRPr="00DB55DC" w:rsidRDefault="00A428A8" w:rsidP="004B3FC1">
            <w:pPr>
              <w:spacing w:after="0"/>
              <w:rPr>
                <w:rFonts w:cs="Tahoma"/>
                <w:szCs w:val="20"/>
              </w:rPr>
            </w:pPr>
            <w:r w:rsidRPr="00DB55DC">
              <w:rPr>
                <w:rFonts w:cs="Tahoma"/>
                <w:szCs w:val="20"/>
              </w:rPr>
              <w:t xml:space="preserve">Platform Tilt Control – Forward </w:t>
            </w:r>
            <w:r w:rsidR="002B1BB2">
              <w:t>and</w:t>
            </w:r>
            <w:r w:rsidRPr="00DB55DC">
              <w:rPr>
                <w:rFonts w:cs="Tahoma"/>
                <w:szCs w:val="20"/>
              </w:rPr>
              <w:t xml:space="preserve"> Bac</w:t>
            </w:r>
            <w:r>
              <w:rPr>
                <w:rFonts w:cs="Tahoma"/>
                <w:szCs w:val="20"/>
              </w:rPr>
              <w:t>k*</w:t>
            </w:r>
          </w:p>
        </w:tc>
        <w:tc>
          <w:tcPr>
            <w:tcW w:w="655" w:type="dxa"/>
            <w:vAlign w:val="center"/>
          </w:tcPr>
          <w:p w14:paraId="40F9B28A" w14:textId="77777777" w:rsidR="00A428A8" w:rsidRPr="00DB55DC" w:rsidRDefault="00A428A8" w:rsidP="004B3FC1">
            <w:pPr>
              <w:spacing w:after="0"/>
              <w:rPr>
                <w:rFonts w:cs="Tahoma"/>
                <w:szCs w:val="20"/>
              </w:rPr>
            </w:pPr>
          </w:p>
        </w:tc>
        <w:tc>
          <w:tcPr>
            <w:tcW w:w="656" w:type="dxa"/>
            <w:vAlign w:val="center"/>
          </w:tcPr>
          <w:p w14:paraId="46433D10" w14:textId="77777777" w:rsidR="00A428A8" w:rsidRPr="00DB55DC" w:rsidRDefault="00A428A8" w:rsidP="004B3FC1">
            <w:pPr>
              <w:spacing w:after="0"/>
              <w:rPr>
                <w:rFonts w:cs="Tahoma"/>
                <w:szCs w:val="20"/>
              </w:rPr>
            </w:pPr>
          </w:p>
        </w:tc>
        <w:tc>
          <w:tcPr>
            <w:tcW w:w="656" w:type="dxa"/>
            <w:vAlign w:val="center"/>
          </w:tcPr>
          <w:p w14:paraId="1C8A5BFE" w14:textId="77777777" w:rsidR="00A428A8" w:rsidRPr="00DB55DC" w:rsidRDefault="00A428A8" w:rsidP="004B3FC1">
            <w:pPr>
              <w:spacing w:after="0"/>
              <w:rPr>
                <w:rFonts w:cs="Tahoma"/>
                <w:szCs w:val="20"/>
              </w:rPr>
            </w:pPr>
          </w:p>
        </w:tc>
        <w:tc>
          <w:tcPr>
            <w:tcW w:w="655" w:type="dxa"/>
            <w:vAlign w:val="center"/>
          </w:tcPr>
          <w:p w14:paraId="02F7D633" w14:textId="77777777" w:rsidR="00A428A8" w:rsidRPr="00DB55DC" w:rsidRDefault="00A428A8" w:rsidP="004B3FC1">
            <w:pPr>
              <w:spacing w:after="0"/>
              <w:rPr>
                <w:rFonts w:cs="Tahoma"/>
                <w:szCs w:val="20"/>
              </w:rPr>
            </w:pPr>
          </w:p>
        </w:tc>
        <w:tc>
          <w:tcPr>
            <w:tcW w:w="656" w:type="dxa"/>
            <w:vAlign w:val="center"/>
          </w:tcPr>
          <w:p w14:paraId="78E11B78" w14:textId="77777777" w:rsidR="00A428A8" w:rsidRPr="00DB55DC" w:rsidRDefault="00A428A8" w:rsidP="004B3FC1">
            <w:pPr>
              <w:spacing w:after="0"/>
              <w:rPr>
                <w:rFonts w:cs="Tahoma"/>
                <w:szCs w:val="20"/>
              </w:rPr>
            </w:pPr>
          </w:p>
        </w:tc>
        <w:tc>
          <w:tcPr>
            <w:tcW w:w="656" w:type="dxa"/>
            <w:vAlign w:val="center"/>
          </w:tcPr>
          <w:p w14:paraId="6EE7CC98" w14:textId="77777777" w:rsidR="00A428A8" w:rsidRPr="00DB55DC" w:rsidRDefault="00A428A8" w:rsidP="004B3FC1">
            <w:pPr>
              <w:spacing w:after="0"/>
              <w:rPr>
                <w:rFonts w:cs="Tahoma"/>
                <w:szCs w:val="20"/>
              </w:rPr>
            </w:pPr>
          </w:p>
        </w:tc>
        <w:tc>
          <w:tcPr>
            <w:tcW w:w="656" w:type="dxa"/>
            <w:vAlign w:val="center"/>
          </w:tcPr>
          <w:p w14:paraId="4DA0D9AE" w14:textId="77777777" w:rsidR="00A428A8" w:rsidRPr="00DB55DC" w:rsidRDefault="00A428A8" w:rsidP="004B3FC1">
            <w:pPr>
              <w:spacing w:after="0"/>
              <w:rPr>
                <w:rFonts w:cs="Tahoma"/>
                <w:szCs w:val="20"/>
              </w:rPr>
            </w:pPr>
          </w:p>
        </w:tc>
      </w:tr>
      <w:tr w:rsidR="00A428A8" w:rsidRPr="00DB55DC" w14:paraId="51AF19B3" w14:textId="77777777" w:rsidTr="004B3FC1">
        <w:trPr>
          <w:trHeight w:val="317"/>
        </w:trPr>
        <w:tc>
          <w:tcPr>
            <w:tcW w:w="4770" w:type="dxa"/>
            <w:vAlign w:val="center"/>
          </w:tcPr>
          <w:p w14:paraId="5AE2F2C1" w14:textId="77777777" w:rsidR="00A428A8" w:rsidRPr="00DB55DC" w:rsidRDefault="00A428A8" w:rsidP="004B3FC1">
            <w:pPr>
              <w:spacing w:after="0"/>
              <w:rPr>
                <w:rFonts w:cs="Tahoma"/>
                <w:szCs w:val="20"/>
              </w:rPr>
            </w:pPr>
            <w:r w:rsidRPr="00DB55DC">
              <w:rPr>
                <w:rFonts w:cs="Tahoma"/>
                <w:szCs w:val="20"/>
              </w:rPr>
              <w:t>Platform Rotation Control</w:t>
            </w:r>
            <w:r>
              <w:rPr>
                <w:rFonts w:cs="Tahoma"/>
                <w:szCs w:val="20"/>
              </w:rPr>
              <w:t>*</w:t>
            </w:r>
          </w:p>
        </w:tc>
        <w:tc>
          <w:tcPr>
            <w:tcW w:w="655" w:type="dxa"/>
            <w:vAlign w:val="center"/>
          </w:tcPr>
          <w:p w14:paraId="4F87BC3D" w14:textId="77777777" w:rsidR="00A428A8" w:rsidRPr="00DB55DC" w:rsidRDefault="00A428A8" w:rsidP="004B3FC1">
            <w:pPr>
              <w:spacing w:after="0"/>
              <w:rPr>
                <w:rFonts w:cs="Tahoma"/>
                <w:szCs w:val="20"/>
              </w:rPr>
            </w:pPr>
          </w:p>
        </w:tc>
        <w:tc>
          <w:tcPr>
            <w:tcW w:w="656" w:type="dxa"/>
            <w:vAlign w:val="center"/>
          </w:tcPr>
          <w:p w14:paraId="254D601B" w14:textId="77777777" w:rsidR="00A428A8" w:rsidRPr="00DB55DC" w:rsidRDefault="00A428A8" w:rsidP="004B3FC1">
            <w:pPr>
              <w:spacing w:after="0"/>
              <w:rPr>
                <w:rFonts w:cs="Tahoma"/>
                <w:szCs w:val="20"/>
              </w:rPr>
            </w:pPr>
          </w:p>
        </w:tc>
        <w:tc>
          <w:tcPr>
            <w:tcW w:w="656" w:type="dxa"/>
            <w:vAlign w:val="center"/>
          </w:tcPr>
          <w:p w14:paraId="246CAD86" w14:textId="77777777" w:rsidR="00A428A8" w:rsidRPr="00DB55DC" w:rsidRDefault="00A428A8" w:rsidP="004B3FC1">
            <w:pPr>
              <w:spacing w:after="0"/>
              <w:rPr>
                <w:rFonts w:cs="Tahoma"/>
                <w:szCs w:val="20"/>
              </w:rPr>
            </w:pPr>
          </w:p>
        </w:tc>
        <w:tc>
          <w:tcPr>
            <w:tcW w:w="655" w:type="dxa"/>
            <w:vAlign w:val="center"/>
          </w:tcPr>
          <w:p w14:paraId="7849AC9E" w14:textId="77777777" w:rsidR="00A428A8" w:rsidRPr="00DB55DC" w:rsidRDefault="00A428A8" w:rsidP="004B3FC1">
            <w:pPr>
              <w:spacing w:after="0"/>
              <w:rPr>
                <w:rFonts w:cs="Tahoma"/>
                <w:szCs w:val="20"/>
              </w:rPr>
            </w:pPr>
          </w:p>
        </w:tc>
        <w:tc>
          <w:tcPr>
            <w:tcW w:w="656" w:type="dxa"/>
            <w:vAlign w:val="center"/>
          </w:tcPr>
          <w:p w14:paraId="3D70196B" w14:textId="77777777" w:rsidR="00A428A8" w:rsidRPr="00DB55DC" w:rsidRDefault="00A428A8" w:rsidP="004B3FC1">
            <w:pPr>
              <w:spacing w:after="0"/>
              <w:rPr>
                <w:rFonts w:cs="Tahoma"/>
                <w:szCs w:val="20"/>
              </w:rPr>
            </w:pPr>
          </w:p>
        </w:tc>
        <w:tc>
          <w:tcPr>
            <w:tcW w:w="656" w:type="dxa"/>
            <w:vAlign w:val="center"/>
          </w:tcPr>
          <w:p w14:paraId="108BE6A1" w14:textId="77777777" w:rsidR="00A428A8" w:rsidRPr="00DB55DC" w:rsidRDefault="00A428A8" w:rsidP="004B3FC1">
            <w:pPr>
              <w:spacing w:after="0"/>
              <w:rPr>
                <w:rFonts w:cs="Tahoma"/>
                <w:szCs w:val="20"/>
              </w:rPr>
            </w:pPr>
          </w:p>
        </w:tc>
        <w:tc>
          <w:tcPr>
            <w:tcW w:w="656" w:type="dxa"/>
            <w:vAlign w:val="center"/>
          </w:tcPr>
          <w:p w14:paraId="621B7046" w14:textId="77777777" w:rsidR="00A428A8" w:rsidRPr="00DB55DC" w:rsidRDefault="00A428A8" w:rsidP="004B3FC1">
            <w:pPr>
              <w:spacing w:after="0"/>
              <w:rPr>
                <w:rFonts w:cs="Tahoma"/>
                <w:szCs w:val="20"/>
              </w:rPr>
            </w:pPr>
          </w:p>
        </w:tc>
      </w:tr>
    </w:tbl>
    <w:p w14:paraId="4579D3ED" w14:textId="77777777" w:rsidR="00A428A8" w:rsidRPr="00041EC7" w:rsidRDefault="00A428A8" w:rsidP="004B3FC1">
      <w:pPr>
        <w:spacing w:after="0"/>
        <w:rPr>
          <w:sz w:val="8"/>
          <w:szCs w:val="8"/>
        </w:rPr>
      </w:pPr>
    </w:p>
    <w:tbl>
      <w:tblPr>
        <w:tblW w:w="9360"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A428A8" w:rsidRPr="008A22D3" w14:paraId="117A59D5" w14:textId="77777777" w:rsidTr="00A428A8">
        <w:trPr>
          <w:trHeight w:val="360"/>
        </w:trPr>
        <w:tc>
          <w:tcPr>
            <w:tcW w:w="93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C3F426" w14:textId="77777777" w:rsidR="00A428A8" w:rsidRPr="00BC7507" w:rsidRDefault="00A428A8" w:rsidP="004B3FC1">
            <w:pPr>
              <w:spacing w:after="0"/>
              <w:rPr>
                <w:rFonts w:cs="Tahoma"/>
                <w:b/>
                <w:bCs/>
                <w:szCs w:val="20"/>
              </w:rPr>
            </w:pPr>
            <w:r w:rsidRPr="00BC7507">
              <w:rPr>
                <w:rFonts w:cs="Tahoma"/>
                <w:b/>
                <w:bCs/>
                <w:szCs w:val="20"/>
              </w:rPr>
              <w:t>Record of Fluids Added</w:t>
            </w:r>
          </w:p>
        </w:tc>
      </w:tr>
      <w:tr w:rsidR="00A428A8" w:rsidRPr="008A22D3" w14:paraId="0DEC669D" w14:textId="77777777" w:rsidTr="00A428A8">
        <w:trPr>
          <w:trHeight w:val="432"/>
        </w:trPr>
        <w:tc>
          <w:tcPr>
            <w:tcW w:w="9360" w:type="dxa"/>
            <w:tcBorders>
              <w:top w:val="single" w:sz="4" w:space="0" w:color="auto"/>
              <w:left w:val="single" w:sz="4" w:space="0" w:color="auto"/>
              <w:bottom w:val="single" w:sz="4" w:space="0" w:color="auto"/>
              <w:right w:val="single" w:sz="4" w:space="0" w:color="auto"/>
            </w:tcBorders>
            <w:vAlign w:val="center"/>
          </w:tcPr>
          <w:p w14:paraId="1DD4F5F4" w14:textId="77777777" w:rsidR="00A428A8" w:rsidRPr="008A22D3" w:rsidRDefault="00A428A8" w:rsidP="004B3FC1">
            <w:pPr>
              <w:tabs>
                <w:tab w:val="left" w:pos="2581"/>
                <w:tab w:val="left" w:pos="2761"/>
                <w:tab w:val="left" w:pos="5281"/>
                <w:tab w:val="left" w:pos="5461"/>
                <w:tab w:val="left" w:pos="8431"/>
              </w:tabs>
              <w:spacing w:after="0"/>
              <w:jc w:val="left"/>
              <w:rPr>
                <w:rFonts w:cs="Tahoma"/>
                <w:szCs w:val="20"/>
              </w:rPr>
            </w:pPr>
            <w:r w:rsidRPr="00362965">
              <w:rPr>
                <w:rFonts w:eastAsia="Calibri" w:cs="Tahoma"/>
                <w:sz w:val="32"/>
                <w:szCs w:val="32"/>
              </w:rPr>
              <w:sym w:font="Wingdings" w:char="F071"/>
            </w:r>
            <w:r w:rsidRPr="00BC7507">
              <w:rPr>
                <w:rFonts w:eastAsia="Calibri" w:cs="Tahoma"/>
                <w:szCs w:val="20"/>
              </w:rPr>
              <w:t xml:space="preserve"> Hydraulic Oil: </w:t>
            </w:r>
            <w:r w:rsidRPr="00BC7507">
              <w:rPr>
                <w:rFonts w:eastAsia="Calibri" w:cs="Tahoma"/>
                <w:szCs w:val="20"/>
                <w:u w:val="single"/>
              </w:rPr>
              <w:tab/>
            </w:r>
            <w:r w:rsidRPr="00BC7507">
              <w:rPr>
                <w:rFonts w:eastAsia="Calibri" w:cs="Tahoma"/>
                <w:szCs w:val="20"/>
              </w:rPr>
              <w:tab/>
            </w:r>
            <w:r w:rsidRPr="00362965">
              <w:rPr>
                <w:rFonts w:eastAsia="Calibri" w:cs="Tahoma"/>
                <w:sz w:val="32"/>
                <w:szCs w:val="32"/>
              </w:rPr>
              <w:sym w:font="Wingdings" w:char="F071"/>
            </w:r>
            <w:r w:rsidRPr="00BC7507">
              <w:rPr>
                <w:rFonts w:eastAsia="Calibri" w:cs="Tahoma"/>
                <w:szCs w:val="20"/>
              </w:rPr>
              <w:t xml:space="preserve"> Brake Fluid: </w:t>
            </w:r>
            <w:r w:rsidRPr="00BC7507">
              <w:rPr>
                <w:rFonts w:eastAsia="Calibri" w:cs="Tahoma"/>
                <w:szCs w:val="20"/>
                <w:u w:val="single"/>
              </w:rPr>
              <w:tab/>
            </w:r>
            <w:r w:rsidRPr="00BC7507">
              <w:rPr>
                <w:rFonts w:eastAsia="Calibri" w:cs="Tahoma"/>
                <w:szCs w:val="20"/>
              </w:rPr>
              <w:tab/>
            </w:r>
            <w:r w:rsidRPr="00362965">
              <w:rPr>
                <w:rFonts w:eastAsia="Calibri" w:cs="Tahoma"/>
                <w:sz w:val="32"/>
                <w:szCs w:val="32"/>
              </w:rPr>
              <w:sym w:font="Wingdings" w:char="F071"/>
            </w:r>
            <w:r w:rsidRPr="00BC7507">
              <w:rPr>
                <w:rFonts w:eastAsia="Calibri" w:cs="Tahoma"/>
                <w:szCs w:val="20"/>
              </w:rPr>
              <w:t xml:space="preserve"> Water to Battery: </w:t>
            </w:r>
            <w:r w:rsidRPr="00BC7507">
              <w:rPr>
                <w:rFonts w:eastAsia="Calibri" w:cs="Tahoma"/>
                <w:szCs w:val="20"/>
                <w:u w:val="single"/>
              </w:rPr>
              <w:tab/>
            </w:r>
          </w:p>
        </w:tc>
      </w:tr>
    </w:tbl>
    <w:p w14:paraId="412947C3" w14:textId="77777777" w:rsidR="00A428A8" w:rsidRDefault="00A428A8" w:rsidP="00A428A8">
      <w:pPr>
        <w:spacing w:after="0"/>
        <w:rPr>
          <w:sz w:val="8"/>
          <w:szCs w:val="8"/>
        </w:rPr>
      </w:pPr>
    </w:p>
    <w:p w14:paraId="67B2DC8E" w14:textId="77777777" w:rsidR="00A428A8" w:rsidRPr="004C70FE" w:rsidRDefault="00A428A8" w:rsidP="00A428A8">
      <w:pPr>
        <w:jc w:val="left"/>
        <w:rPr>
          <w:b/>
          <w:bCs/>
        </w:rPr>
      </w:pPr>
      <w:r>
        <w:rPr>
          <w:b/>
          <w:bCs/>
        </w:rPr>
        <w:t>*if applicable</w:t>
      </w:r>
    </w:p>
    <w:p w14:paraId="53C40FD2" w14:textId="77777777" w:rsidR="00A428A8" w:rsidRDefault="00A428A8" w:rsidP="00A428A8">
      <w:pPr>
        <w:spacing w:after="0"/>
        <w:rPr>
          <w:sz w:val="8"/>
          <w:szCs w:val="8"/>
        </w:rPr>
      </w:pP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0"/>
      </w:tblGrid>
      <w:tr w:rsidR="00A428A8" w:rsidRPr="008A22D3" w14:paraId="46CCCCF5" w14:textId="77777777" w:rsidTr="004B3FC1">
        <w:trPr>
          <w:trHeight w:val="288"/>
        </w:trPr>
        <w:tc>
          <w:tcPr>
            <w:tcW w:w="9360" w:type="dxa"/>
            <w:shd w:val="clear" w:color="auto" w:fill="D9D9D9" w:themeFill="background1" w:themeFillShade="D9"/>
            <w:vAlign w:val="center"/>
          </w:tcPr>
          <w:p w14:paraId="239FDC22" w14:textId="77777777" w:rsidR="00A428A8" w:rsidRPr="00BC7507" w:rsidRDefault="00A428A8" w:rsidP="004B3FC1">
            <w:pPr>
              <w:spacing w:after="0"/>
              <w:rPr>
                <w:rFonts w:cs="Tahoma"/>
                <w:b/>
                <w:bCs/>
                <w:szCs w:val="20"/>
                <w:lang w:val="es-ES"/>
              </w:rPr>
            </w:pPr>
            <w:r w:rsidRPr="007D0C08">
              <w:rPr>
                <w:rFonts w:cs="Tahoma"/>
                <w:b/>
                <w:bCs/>
                <w:szCs w:val="20"/>
              </w:rPr>
              <w:t>Comments</w:t>
            </w:r>
            <w:r w:rsidRPr="00BC7507">
              <w:rPr>
                <w:rFonts w:cs="Tahoma"/>
                <w:b/>
                <w:bCs/>
                <w:szCs w:val="20"/>
                <w:lang w:val="es-ES"/>
              </w:rPr>
              <w:t>:</w:t>
            </w:r>
          </w:p>
        </w:tc>
      </w:tr>
      <w:tr w:rsidR="00A428A8" w:rsidRPr="008A22D3" w14:paraId="55050B7E" w14:textId="77777777" w:rsidTr="004B3FC1">
        <w:trPr>
          <w:trHeight w:val="5480"/>
        </w:trPr>
        <w:tc>
          <w:tcPr>
            <w:tcW w:w="9360" w:type="dxa"/>
          </w:tcPr>
          <w:p w14:paraId="39DFAD38" w14:textId="77777777" w:rsidR="00A428A8" w:rsidRPr="008A22D3" w:rsidRDefault="00A428A8" w:rsidP="004B3FC1">
            <w:pPr>
              <w:spacing w:after="0"/>
              <w:rPr>
                <w:rFonts w:cs="Tahoma"/>
                <w:szCs w:val="20"/>
                <w:lang w:val="es-ES"/>
              </w:rPr>
            </w:pPr>
          </w:p>
        </w:tc>
      </w:tr>
    </w:tbl>
    <w:p w14:paraId="3D96CBEC" w14:textId="77777777" w:rsidR="00A428A8" w:rsidRDefault="00A428A8" w:rsidP="00A428A8">
      <w:pPr>
        <w:jc w:val="left"/>
      </w:pPr>
    </w:p>
    <w:p w14:paraId="5D19ECD5" w14:textId="77777777" w:rsidR="00A428A8" w:rsidRPr="00DB55DC" w:rsidRDefault="00A428A8" w:rsidP="00A428A8">
      <w:pPr>
        <w:tabs>
          <w:tab w:val="left" w:pos="4590"/>
          <w:tab w:val="left" w:pos="4770"/>
          <w:tab w:val="left" w:pos="8190"/>
          <w:tab w:val="left" w:pos="8370"/>
          <w:tab w:val="right" w:pos="9360"/>
        </w:tabs>
        <w:spacing w:after="0"/>
        <w:jc w:val="left"/>
        <w:rPr>
          <w:b/>
          <w:bCs/>
          <w:u w:val="single"/>
        </w:rPr>
      </w:pPr>
      <w:r w:rsidRPr="00DB55DC">
        <w:rPr>
          <w:b/>
          <w:bCs/>
        </w:rPr>
        <w:t xml:space="preserve">Operator: </w:t>
      </w:r>
      <w:r w:rsidRPr="00DB55DC">
        <w:rPr>
          <w:b/>
          <w:bCs/>
          <w:u w:val="single"/>
        </w:rPr>
        <w:tab/>
      </w:r>
      <w:r w:rsidRPr="00DB55DC">
        <w:rPr>
          <w:b/>
          <w:bCs/>
        </w:rPr>
        <w:tab/>
      </w:r>
      <w:r w:rsidRPr="00DB55DC">
        <w:rPr>
          <w:b/>
          <w:bCs/>
          <w:u w:val="single"/>
        </w:rPr>
        <w:tab/>
      </w:r>
      <w:r w:rsidRPr="00DB55DC">
        <w:rPr>
          <w:b/>
          <w:bCs/>
        </w:rPr>
        <w:tab/>
      </w:r>
      <w:r w:rsidRPr="00DB55DC">
        <w:rPr>
          <w:b/>
          <w:bCs/>
          <w:u w:val="single"/>
        </w:rPr>
        <w:tab/>
      </w:r>
    </w:p>
    <w:p w14:paraId="469F87E3" w14:textId="77777777" w:rsidR="00A428A8" w:rsidRPr="00DB55DC" w:rsidRDefault="00A428A8" w:rsidP="00A428A8">
      <w:pPr>
        <w:tabs>
          <w:tab w:val="left" w:pos="2700"/>
          <w:tab w:val="left" w:pos="6300"/>
          <w:tab w:val="left" w:pos="8730"/>
          <w:tab w:val="right" w:pos="10170"/>
        </w:tabs>
        <w:jc w:val="left"/>
        <w:rPr>
          <w:sz w:val="16"/>
          <w:szCs w:val="16"/>
        </w:rPr>
      </w:pPr>
      <w:r>
        <w:tab/>
      </w:r>
      <w:r w:rsidRPr="00DB55DC">
        <w:rPr>
          <w:sz w:val="16"/>
          <w:szCs w:val="16"/>
        </w:rPr>
        <w:t>(Name)</w:t>
      </w:r>
      <w:r w:rsidRPr="00DB55DC">
        <w:rPr>
          <w:sz w:val="16"/>
          <w:szCs w:val="16"/>
        </w:rPr>
        <w:tab/>
        <w:t>(Signature)</w:t>
      </w:r>
      <w:r w:rsidRPr="00DB55DC">
        <w:rPr>
          <w:sz w:val="16"/>
          <w:szCs w:val="16"/>
        </w:rPr>
        <w:tab/>
        <w:t>(Date)</w:t>
      </w:r>
    </w:p>
    <w:p w14:paraId="712CE781" w14:textId="77777777" w:rsidR="00A428A8" w:rsidRDefault="00A428A8" w:rsidP="00A428A8">
      <w:pPr>
        <w:tabs>
          <w:tab w:val="left" w:pos="4590"/>
          <w:tab w:val="left" w:pos="4770"/>
          <w:tab w:val="left" w:pos="8190"/>
          <w:tab w:val="left" w:pos="8370"/>
          <w:tab w:val="right" w:pos="9360"/>
        </w:tabs>
        <w:spacing w:after="0"/>
        <w:jc w:val="left"/>
        <w:rPr>
          <w:b/>
          <w:bCs/>
          <w:u w:val="single"/>
        </w:rPr>
      </w:pPr>
      <w:r w:rsidRPr="00DB55DC">
        <w:rPr>
          <w:b/>
          <w:bCs/>
        </w:rPr>
        <w:t xml:space="preserve">Supervisor: </w:t>
      </w:r>
      <w:r w:rsidRPr="00DB55DC">
        <w:rPr>
          <w:b/>
          <w:bCs/>
          <w:u w:val="single"/>
        </w:rPr>
        <w:tab/>
      </w:r>
      <w:r w:rsidRPr="00DB55DC">
        <w:rPr>
          <w:b/>
          <w:bCs/>
        </w:rPr>
        <w:tab/>
      </w:r>
      <w:r w:rsidRPr="00DB55DC">
        <w:rPr>
          <w:b/>
          <w:bCs/>
          <w:u w:val="single"/>
        </w:rPr>
        <w:tab/>
      </w:r>
      <w:r w:rsidRPr="00DB55DC">
        <w:rPr>
          <w:b/>
          <w:bCs/>
        </w:rPr>
        <w:tab/>
      </w:r>
      <w:r w:rsidRPr="00DB55DC">
        <w:rPr>
          <w:b/>
          <w:bCs/>
          <w:u w:val="single"/>
        </w:rPr>
        <w:tab/>
      </w:r>
    </w:p>
    <w:p w14:paraId="62BA2A1C" w14:textId="77777777" w:rsidR="00A428A8" w:rsidRDefault="00A428A8" w:rsidP="00A428A8">
      <w:pPr>
        <w:tabs>
          <w:tab w:val="left" w:pos="2700"/>
          <w:tab w:val="left" w:pos="6300"/>
          <w:tab w:val="left" w:pos="8730"/>
          <w:tab w:val="right" w:pos="10170"/>
        </w:tabs>
        <w:jc w:val="left"/>
        <w:rPr>
          <w:sz w:val="16"/>
          <w:szCs w:val="16"/>
        </w:rPr>
      </w:pPr>
      <w:r>
        <w:tab/>
      </w:r>
      <w:r w:rsidRPr="00DB55DC">
        <w:rPr>
          <w:sz w:val="16"/>
          <w:szCs w:val="16"/>
        </w:rPr>
        <w:t>(Name)</w:t>
      </w:r>
      <w:r w:rsidRPr="00DB55DC">
        <w:rPr>
          <w:sz w:val="16"/>
          <w:szCs w:val="16"/>
        </w:rPr>
        <w:tab/>
        <w:t>(Signature)</w:t>
      </w:r>
      <w:r w:rsidRPr="00DB55DC">
        <w:rPr>
          <w:sz w:val="16"/>
          <w:szCs w:val="16"/>
        </w:rPr>
        <w:tab/>
        <w:t>(Date)</w:t>
      </w:r>
      <w:r>
        <w:rPr>
          <w:sz w:val="16"/>
          <w:szCs w:val="16"/>
        </w:rPr>
        <w:br w:type="page"/>
      </w:r>
    </w:p>
    <w:p w14:paraId="1AEE63E4" w14:textId="77777777" w:rsidR="00A428A8" w:rsidRDefault="00A428A8" w:rsidP="00A428A8">
      <w:pPr>
        <w:pStyle w:val="TopHeaderBOTH"/>
        <w:spacing w:after="120"/>
      </w:pPr>
      <w:r>
        <w:t>MEWP Operator Performance Evaluation</w:t>
      </w:r>
    </w:p>
    <w:p w14:paraId="467AF500" w14:textId="77777777" w:rsidR="00A428A8" w:rsidRPr="00F8666E" w:rsidRDefault="00A428A8" w:rsidP="00A428A8">
      <w:pPr>
        <w:rPr>
          <w:rFonts w:eastAsia="Times New Roman" w:cs="Tahoma"/>
          <w:sz w:val="18"/>
          <w:szCs w:val="18"/>
        </w:rPr>
      </w:pPr>
    </w:p>
    <w:p w14:paraId="7615CC4D" w14:textId="77777777" w:rsidR="00A428A8" w:rsidRPr="00CD5F67" w:rsidRDefault="00A428A8" w:rsidP="00A428A8">
      <w:pPr>
        <w:tabs>
          <w:tab w:val="right" w:pos="3960"/>
          <w:tab w:val="left" w:pos="4140"/>
        </w:tabs>
        <w:ind w:left="720" w:hanging="720"/>
        <w:rPr>
          <w:rFonts w:eastAsia="Times New Roman" w:cs="Tahoma"/>
          <w:szCs w:val="20"/>
        </w:rPr>
      </w:pPr>
      <w:r w:rsidRPr="00EF5842">
        <w:rPr>
          <w:rFonts w:eastAsia="Times New Roman" w:cs="Tahoma"/>
          <w:b/>
          <w:szCs w:val="20"/>
        </w:rPr>
        <w:t>EMPLOYEE:</w:t>
      </w:r>
      <w:r>
        <w:rPr>
          <w:rFonts w:eastAsia="Times New Roman" w:cs="Tahoma"/>
          <w:szCs w:val="20"/>
        </w:rPr>
        <w:t xml:space="preserve"> </w:t>
      </w:r>
      <w:r>
        <w:rPr>
          <w:rFonts w:eastAsia="Times New Roman" w:cs="Tahoma"/>
          <w:szCs w:val="20"/>
          <w:u w:val="single"/>
        </w:rPr>
        <w:tab/>
      </w:r>
      <w:r w:rsidRPr="00EF5842">
        <w:rPr>
          <w:rFonts w:eastAsia="Times New Roman" w:cs="Tahoma"/>
          <w:b/>
          <w:szCs w:val="20"/>
        </w:rPr>
        <w:tab/>
        <w:t>DATE:</w:t>
      </w:r>
      <w:r>
        <w:rPr>
          <w:rFonts w:eastAsia="Times New Roman" w:cs="Tahoma"/>
          <w:szCs w:val="20"/>
        </w:rPr>
        <w:t xml:space="preserve"> _____/_____/______ </w:t>
      </w:r>
      <w:r w:rsidRPr="00EF5842">
        <w:rPr>
          <w:rFonts w:eastAsia="Times New Roman" w:cs="Tahoma"/>
          <w:b/>
          <w:szCs w:val="20"/>
        </w:rPr>
        <w:t>TIME:</w:t>
      </w:r>
      <w:r>
        <w:rPr>
          <w:rFonts w:eastAsia="Times New Roman" w:cs="Tahoma"/>
          <w:szCs w:val="20"/>
        </w:rPr>
        <w:t xml:space="preserve"> _____:_____ </w:t>
      </w:r>
      <w:r w:rsidRPr="00EF5842">
        <w:rPr>
          <w:rFonts w:eastAsia="Times New Roman" w:cs="Tahoma"/>
          <w:b/>
          <w:szCs w:val="20"/>
        </w:rPr>
        <w:t>AM/PM</w:t>
      </w:r>
    </w:p>
    <w:p w14:paraId="3D4B94DE" w14:textId="77777777" w:rsidR="00A428A8" w:rsidRDefault="00A428A8" w:rsidP="00A428A8">
      <w:pPr>
        <w:tabs>
          <w:tab w:val="left" w:pos="2160"/>
          <w:tab w:val="left" w:pos="3510"/>
          <w:tab w:val="left" w:pos="4770"/>
          <w:tab w:val="left" w:pos="6210"/>
          <w:tab w:val="left" w:pos="8550"/>
          <w:tab w:val="left" w:pos="9270"/>
          <w:tab w:val="right" w:pos="10224"/>
        </w:tabs>
        <w:rPr>
          <w:rFonts w:cs="Tahoma"/>
        </w:rPr>
      </w:pPr>
      <w:r w:rsidRPr="005D4B7F">
        <w:rPr>
          <w:rFonts w:eastAsia="Times New Roman" w:cs="Tahoma"/>
          <w:b/>
          <w:bCs/>
          <w:szCs w:val="20"/>
        </w:rPr>
        <w:t>TRUCK:</w:t>
      </w:r>
      <w:r>
        <w:rPr>
          <w:rFonts w:eastAsia="Times New Roman" w:cs="Tahoma"/>
          <w:b/>
          <w:bCs/>
          <w:sz w:val="18"/>
          <w:szCs w:val="18"/>
        </w:rPr>
        <w:tab/>
      </w:r>
      <w:r w:rsidRPr="00734A7A">
        <w:rPr>
          <w:rFonts w:eastAsia="Calibri" w:cs="Tahoma"/>
          <w:sz w:val="32"/>
          <w:szCs w:val="32"/>
        </w:rPr>
        <w:sym w:font="Wingdings" w:char="F071"/>
      </w:r>
      <w:r w:rsidRPr="00734A7A">
        <w:rPr>
          <w:rFonts w:eastAsia="Calibri" w:cs="Tahoma"/>
          <w:sz w:val="32"/>
          <w:szCs w:val="32"/>
        </w:rPr>
        <w:t xml:space="preserve"> </w:t>
      </w:r>
      <w:r w:rsidRPr="005D4B7F">
        <w:rPr>
          <w:rFonts w:cs="Tahoma"/>
          <w:b/>
          <w:bCs/>
        </w:rPr>
        <w:t>Vertical</w:t>
      </w:r>
      <w:r w:rsidRPr="00734A7A">
        <w:rPr>
          <w:rFonts w:cs="Tahoma"/>
        </w:rPr>
        <w:tab/>
      </w:r>
      <w:r w:rsidRPr="00734A7A">
        <w:rPr>
          <w:rFonts w:eastAsia="Calibri" w:cs="Tahoma"/>
          <w:sz w:val="32"/>
          <w:szCs w:val="32"/>
        </w:rPr>
        <w:sym w:font="Wingdings" w:char="F071"/>
      </w:r>
      <w:r w:rsidRPr="00734A7A">
        <w:rPr>
          <w:rFonts w:eastAsia="Calibri" w:cs="Tahoma"/>
          <w:sz w:val="32"/>
          <w:szCs w:val="32"/>
        </w:rPr>
        <w:t xml:space="preserve"> </w:t>
      </w:r>
      <w:r>
        <w:rPr>
          <w:rFonts w:cs="Tahoma"/>
          <w:b/>
          <w:bCs/>
        </w:rPr>
        <w:t>Boom</w:t>
      </w:r>
      <w:r w:rsidRPr="00734A7A">
        <w:rPr>
          <w:rFonts w:cs="Tahoma"/>
        </w:rPr>
        <w:tab/>
      </w:r>
      <w:r w:rsidRPr="00734A7A">
        <w:rPr>
          <w:rFonts w:eastAsia="Calibri" w:cs="Tahoma"/>
          <w:sz w:val="32"/>
          <w:szCs w:val="32"/>
        </w:rPr>
        <w:sym w:font="Wingdings" w:char="F071"/>
      </w:r>
      <w:r w:rsidRPr="00734A7A">
        <w:rPr>
          <w:rFonts w:eastAsia="Calibri" w:cs="Tahoma"/>
          <w:sz w:val="32"/>
          <w:szCs w:val="32"/>
        </w:rPr>
        <w:t xml:space="preserve"> </w:t>
      </w:r>
      <w:r w:rsidRPr="005D4B7F">
        <w:rPr>
          <w:rFonts w:cs="Tahoma"/>
          <w:b/>
          <w:bCs/>
        </w:rPr>
        <w:t>Electric</w:t>
      </w:r>
      <w:r w:rsidRPr="00734A7A">
        <w:rPr>
          <w:rFonts w:cs="Tahoma"/>
        </w:rPr>
        <w:tab/>
      </w:r>
      <w:r w:rsidRPr="00734A7A">
        <w:rPr>
          <w:rFonts w:eastAsia="Calibri" w:cs="Tahoma"/>
          <w:sz w:val="32"/>
          <w:szCs w:val="32"/>
        </w:rPr>
        <w:sym w:font="Wingdings" w:char="F071"/>
      </w:r>
      <w:r w:rsidRPr="00734A7A">
        <w:rPr>
          <w:rFonts w:eastAsia="Calibri" w:cs="Tahoma"/>
          <w:sz w:val="32"/>
          <w:szCs w:val="32"/>
        </w:rPr>
        <w:t xml:space="preserve"> </w:t>
      </w:r>
      <w:r w:rsidRPr="005D4B7F">
        <w:rPr>
          <w:rFonts w:cs="Tahoma"/>
          <w:b/>
          <w:bCs/>
        </w:rPr>
        <w:t>I.C.E.</w:t>
      </w:r>
    </w:p>
    <w:p w14:paraId="179ADBE6" w14:textId="77777777" w:rsidR="00A428A8" w:rsidRDefault="00A428A8" w:rsidP="00A428A8">
      <w:pPr>
        <w:tabs>
          <w:tab w:val="left" w:pos="2160"/>
          <w:tab w:val="left" w:pos="3510"/>
          <w:tab w:val="left" w:pos="6210"/>
          <w:tab w:val="right" w:pos="10224"/>
        </w:tabs>
        <w:spacing w:after="0"/>
        <w:rPr>
          <w:rFonts w:cs="Tahoma"/>
          <w:b/>
          <w:bCs/>
        </w:rPr>
      </w:pPr>
      <w:r w:rsidRPr="005D4B7F">
        <w:rPr>
          <w:rFonts w:cs="Tahoma"/>
          <w:b/>
          <w:bCs/>
        </w:rPr>
        <w:t>EVALUATION TYPE:</w:t>
      </w:r>
      <w:r>
        <w:rPr>
          <w:rFonts w:cs="Tahoma"/>
        </w:rPr>
        <w:tab/>
      </w:r>
      <w:r w:rsidRPr="00734A7A">
        <w:rPr>
          <w:rFonts w:eastAsia="Calibri" w:cs="Tahoma"/>
          <w:sz w:val="32"/>
          <w:szCs w:val="32"/>
        </w:rPr>
        <w:sym w:font="Wingdings" w:char="F071"/>
      </w:r>
      <w:r w:rsidRPr="00734A7A">
        <w:rPr>
          <w:rFonts w:eastAsia="Calibri" w:cs="Tahoma"/>
          <w:sz w:val="32"/>
          <w:szCs w:val="32"/>
        </w:rPr>
        <w:t xml:space="preserve"> </w:t>
      </w:r>
      <w:r w:rsidRPr="005D4B7F">
        <w:rPr>
          <w:rFonts w:cs="Tahoma"/>
          <w:b/>
          <w:bCs/>
        </w:rPr>
        <w:t>Initial</w:t>
      </w:r>
      <w:r w:rsidRPr="00734A7A">
        <w:rPr>
          <w:rFonts w:cs="Tahoma"/>
        </w:rPr>
        <w:tab/>
      </w:r>
      <w:r w:rsidRPr="00734A7A">
        <w:rPr>
          <w:rFonts w:eastAsia="Calibri" w:cs="Tahoma"/>
          <w:sz w:val="32"/>
          <w:szCs w:val="32"/>
        </w:rPr>
        <w:sym w:font="Wingdings" w:char="F071"/>
      </w:r>
      <w:r w:rsidRPr="00734A7A">
        <w:rPr>
          <w:rFonts w:eastAsia="Calibri" w:cs="Tahoma"/>
          <w:sz w:val="32"/>
          <w:szCs w:val="32"/>
        </w:rPr>
        <w:t xml:space="preserve"> </w:t>
      </w:r>
      <w:r w:rsidRPr="005D4B7F">
        <w:rPr>
          <w:rFonts w:cs="Tahoma"/>
          <w:b/>
          <w:bCs/>
        </w:rPr>
        <w:t>3-year Recertification</w:t>
      </w:r>
      <w:r w:rsidRPr="00734A7A">
        <w:rPr>
          <w:rFonts w:cs="Tahoma"/>
        </w:rPr>
        <w:tab/>
      </w:r>
      <w:r w:rsidRPr="00734A7A">
        <w:rPr>
          <w:rFonts w:eastAsia="Calibri" w:cs="Tahoma"/>
          <w:sz w:val="32"/>
          <w:szCs w:val="32"/>
        </w:rPr>
        <w:sym w:font="Wingdings" w:char="F071"/>
      </w:r>
      <w:r w:rsidRPr="00734A7A">
        <w:rPr>
          <w:rFonts w:eastAsia="Calibri" w:cs="Tahoma"/>
          <w:sz w:val="32"/>
          <w:szCs w:val="32"/>
        </w:rPr>
        <w:t xml:space="preserve"> </w:t>
      </w:r>
      <w:r w:rsidRPr="005D4B7F">
        <w:rPr>
          <w:rFonts w:cs="Tahoma"/>
          <w:b/>
          <w:bCs/>
        </w:rPr>
        <w:t>Refresher</w:t>
      </w:r>
    </w:p>
    <w:p w14:paraId="2AF2B277" w14:textId="77777777" w:rsidR="00A428A8" w:rsidRDefault="00A428A8" w:rsidP="00A428A8">
      <w:pPr>
        <w:tabs>
          <w:tab w:val="left" w:pos="2160"/>
          <w:tab w:val="left" w:pos="3510"/>
          <w:tab w:val="left" w:pos="6570"/>
          <w:tab w:val="right" w:pos="10224"/>
        </w:tabs>
        <w:rPr>
          <w:rFonts w:cs="Tahoma"/>
        </w:rPr>
      </w:pPr>
      <w:r>
        <w:rPr>
          <w:rFonts w:cs="Tahoma"/>
          <w:b/>
          <w:bCs/>
        </w:rPr>
        <w:tab/>
      </w:r>
      <w:r>
        <w:rPr>
          <w:rFonts w:cs="Tahoma"/>
          <w:b/>
          <w:bCs/>
        </w:rPr>
        <w:tab/>
      </w:r>
      <w:r>
        <w:rPr>
          <w:rFonts w:cs="Tahoma"/>
          <w:b/>
          <w:bCs/>
        </w:rPr>
        <w:tab/>
      </w:r>
      <w:r w:rsidRPr="005D4B7F">
        <w:rPr>
          <w:rFonts w:cs="Tahoma"/>
          <w:b/>
          <w:bCs/>
          <w:sz w:val="16"/>
          <w:szCs w:val="16"/>
        </w:rPr>
        <w:t>(post-accident/near miss)</w:t>
      </w:r>
    </w:p>
    <w:p w14:paraId="3BB543A4" w14:textId="77777777" w:rsidR="00A428A8" w:rsidRPr="00D44AF2" w:rsidRDefault="00A428A8" w:rsidP="00A428A8">
      <w:pPr>
        <w:tabs>
          <w:tab w:val="left" w:pos="1980"/>
          <w:tab w:val="left" w:pos="3330"/>
          <w:tab w:val="left" w:pos="6030"/>
          <w:tab w:val="left" w:pos="8550"/>
          <w:tab w:val="left" w:pos="9270"/>
          <w:tab w:val="right" w:pos="10224"/>
        </w:tabs>
        <w:rPr>
          <w:rFonts w:eastAsia="Times New Roman" w:cs="Tahoma"/>
          <w:sz w:val="18"/>
          <w:szCs w:val="18"/>
        </w:rPr>
      </w:pPr>
    </w:p>
    <w:tbl>
      <w:tblPr>
        <w:tblW w:w="9360" w:type="dxa"/>
        <w:tblLook w:val="04A0" w:firstRow="1" w:lastRow="0" w:firstColumn="1" w:lastColumn="0" w:noHBand="0" w:noVBand="1"/>
      </w:tblPr>
      <w:tblGrid>
        <w:gridCol w:w="6050"/>
        <w:gridCol w:w="1870"/>
        <w:gridCol w:w="1440"/>
      </w:tblGrid>
      <w:tr w:rsidR="00A428A8" w:rsidRPr="00734A7A" w14:paraId="49C7A8DC" w14:textId="77777777" w:rsidTr="00A428A8">
        <w:trPr>
          <w:trHeight w:hRule="exact" w:val="288"/>
        </w:trPr>
        <w:tc>
          <w:tcPr>
            <w:tcW w:w="6050" w:type="dxa"/>
            <w:tcBorders>
              <w:top w:val="nil"/>
              <w:left w:val="nil"/>
              <w:bottom w:val="single" w:sz="4" w:space="0" w:color="auto"/>
              <w:right w:val="nil"/>
            </w:tcBorders>
          </w:tcPr>
          <w:p w14:paraId="33F0BE33" w14:textId="77777777" w:rsidR="00A428A8" w:rsidRPr="00734A7A" w:rsidRDefault="00A428A8" w:rsidP="00A428A8">
            <w:pPr>
              <w:tabs>
                <w:tab w:val="right" w:pos="5580"/>
              </w:tabs>
              <w:rPr>
                <w:rFonts w:cs="Tahoma"/>
              </w:rPr>
            </w:pPr>
          </w:p>
        </w:tc>
        <w:tc>
          <w:tcPr>
            <w:tcW w:w="1870" w:type="dxa"/>
            <w:tcBorders>
              <w:top w:val="nil"/>
              <w:left w:val="nil"/>
              <w:bottom w:val="single" w:sz="4" w:space="0" w:color="auto"/>
              <w:right w:val="nil"/>
            </w:tcBorders>
          </w:tcPr>
          <w:p w14:paraId="35BD7947" w14:textId="77777777" w:rsidR="00A428A8" w:rsidRPr="00734A7A" w:rsidRDefault="00A428A8" w:rsidP="00A428A8">
            <w:pPr>
              <w:rPr>
                <w:rFonts w:cs="Tahoma"/>
              </w:rPr>
            </w:pPr>
          </w:p>
        </w:tc>
        <w:tc>
          <w:tcPr>
            <w:tcW w:w="1440" w:type="dxa"/>
            <w:tcBorders>
              <w:top w:val="nil"/>
              <w:left w:val="nil"/>
              <w:bottom w:val="single" w:sz="4" w:space="0" w:color="auto"/>
              <w:right w:val="nil"/>
            </w:tcBorders>
          </w:tcPr>
          <w:p w14:paraId="40E26EF6" w14:textId="77777777" w:rsidR="00A428A8" w:rsidRPr="00734A7A" w:rsidRDefault="00A428A8" w:rsidP="00A428A8">
            <w:pPr>
              <w:jc w:val="center"/>
              <w:rPr>
                <w:rFonts w:cs="Tahoma"/>
                <w:b/>
              </w:rPr>
            </w:pPr>
            <w:r>
              <w:rPr>
                <w:rFonts w:cs="Tahoma"/>
                <w:b/>
              </w:rPr>
              <w:t xml:space="preserve">PASS / </w:t>
            </w:r>
            <w:r w:rsidRPr="00734A7A">
              <w:rPr>
                <w:rFonts w:cs="Tahoma"/>
                <w:b/>
              </w:rPr>
              <w:t>FAIL</w:t>
            </w:r>
          </w:p>
        </w:tc>
      </w:tr>
      <w:tr w:rsidR="00A428A8" w:rsidRPr="00E6194E" w14:paraId="6BB83EB7"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0BA5E36E" w14:textId="77777777" w:rsidR="00A428A8" w:rsidRPr="004C70FE" w:rsidRDefault="00A428A8" w:rsidP="004B3FC1">
            <w:pPr>
              <w:spacing w:after="0"/>
              <w:rPr>
                <w:rFonts w:cs="Tahoma"/>
                <w:szCs w:val="20"/>
              </w:rPr>
            </w:pPr>
            <w:r w:rsidRPr="004C70FE">
              <w:rPr>
                <w:rFonts w:cs="Tahoma"/>
                <w:szCs w:val="20"/>
              </w:rPr>
              <w:t>Performs daily inspection</w:t>
            </w:r>
          </w:p>
        </w:tc>
        <w:tc>
          <w:tcPr>
            <w:tcW w:w="1870" w:type="dxa"/>
            <w:tcBorders>
              <w:top w:val="single" w:sz="4" w:space="0" w:color="auto"/>
              <w:left w:val="nil"/>
              <w:bottom w:val="single" w:sz="4" w:space="0" w:color="auto"/>
            </w:tcBorders>
            <w:vAlign w:val="center"/>
          </w:tcPr>
          <w:p w14:paraId="7612AED3" w14:textId="77777777" w:rsidR="00A428A8" w:rsidRPr="004C70FE" w:rsidRDefault="00A428A8" w:rsidP="004B3FC1">
            <w:pPr>
              <w:spacing w:after="0"/>
              <w:rPr>
                <w:rFonts w:cs="Tahoma"/>
                <w:szCs w:val="20"/>
              </w:rPr>
            </w:pPr>
          </w:p>
        </w:tc>
        <w:tc>
          <w:tcPr>
            <w:tcW w:w="1440" w:type="dxa"/>
            <w:tcBorders>
              <w:top w:val="single" w:sz="4" w:space="0" w:color="auto"/>
              <w:right w:val="single" w:sz="4" w:space="0" w:color="auto"/>
            </w:tcBorders>
            <w:vAlign w:val="center"/>
          </w:tcPr>
          <w:p w14:paraId="45C9D9E0" w14:textId="77777777" w:rsidR="00A428A8" w:rsidRPr="004C70FE" w:rsidRDefault="00A428A8" w:rsidP="004B3FC1">
            <w:pPr>
              <w:spacing w:after="0"/>
              <w:jc w:val="center"/>
              <w:rPr>
                <w:rFonts w:cs="Tahoma"/>
                <w:szCs w:val="20"/>
              </w:rPr>
            </w:pPr>
            <w:r w:rsidRPr="00362965">
              <w:rPr>
                <w:rFonts w:eastAsia="Calibri" w:cs="Tahoma"/>
                <w:sz w:val="32"/>
                <w:szCs w:val="32"/>
              </w:rPr>
              <w:sym w:font="Wingdings" w:char="F071"/>
            </w:r>
            <w:r>
              <w:rPr>
                <w:rFonts w:eastAsia="Calibri" w:cs="Tahoma"/>
                <w:sz w:val="32"/>
                <w:szCs w:val="32"/>
              </w:rPr>
              <w:t xml:space="preserve">    </w:t>
            </w:r>
            <w:r w:rsidRPr="00362965">
              <w:rPr>
                <w:rFonts w:eastAsia="Calibri" w:cs="Tahoma"/>
                <w:sz w:val="32"/>
                <w:szCs w:val="32"/>
              </w:rPr>
              <w:sym w:font="Wingdings" w:char="F071"/>
            </w:r>
          </w:p>
        </w:tc>
      </w:tr>
      <w:tr w:rsidR="00A428A8" w:rsidRPr="00E6194E" w14:paraId="55F2DD00"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164AD23E" w14:textId="77777777" w:rsidR="00A428A8" w:rsidRPr="004C70FE" w:rsidRDefault="00A428A8" w:rsidP="004B3FC1">
            <w:pPr>
              <w:spacing w:after="0"/>
              <w:rPr>
                <w:rFonts w:cs="Tahoma"/>
                <w:szCs w:val="20"/>
              </w:rPr>
            </w:pPr>
            <w:r w:rsidRPr="004C70FE">
              <w:rPr>
                <w:rFonts w:cs="Tahoma"/>
                <w:szCs w:val="20"/>
              </w:rPr>
              <w:t>Performs worksite inspection</w:t>
            </w:r>
          </w:p>
        </w:tc>
        <w:tc>
          <w:tcPr>
            <w:tcW w:w="1870" w:type="dxa"/>
            <w:tcBorders>
              <w:top w:val="single" w:sz="4" w:space="0" w:color="auto"/>
              <w:left w:val="nil"/>
              <w:bottom w:val="single" w:sz="4" w:space="0" w:color="auto"/>
            </w:tcBorders>
            <w:vAlign w:val="center"/>
          </w:tcPr>
          <w:p w14:paraId="4F704D65" w14:textId="77777777" w:rsidR="00A428A8" w:rsidRPr="004C70FE" w:rsidRDefault="00A428A8" w:rsidP="004B3FC1">
            <w:pPr>
              <w:spacing w:after="0"/>
              <w:rPr>
                <w:rFonts w:cs="Tahoma"/>
                <w:szCs w:val="20"/>
              </w:rPr>
            </w:pPr>
          </w:p>
        </w:tc>
        <w:tc>
          <w:tcPr>
            <w:tcW w:w="1440" w:type="dxa"/>
            <w:tcBorders>
              <w:right w:val="single" w:sz="4" w:space="0" w:color="auto"/>
            </w:tcBorders>
          </w:tcPr>
          <w:p w14:paraId="2255F05D"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2E201B5E"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61153233" w14:textId="77777777" w:rsidR="00A428A8" w:rsidRPr="004C70FE" w:rsidRDefault="00A428A8" w:rsidP="004B3FC1">
            <w:pPr>
              <w:spacing w:after="0"/>
              <w:rPr>
                <w:rFonts w:cs="Tahoma"/>
                <w:szCs w:val="20"/>
              </w:rPr>
            </w:pPr>
            <w:r w:rsidRPr="004C70FE">
              <w:rPr>
                <w:rFonts w:cs="Tahoma"/>
                <w:szCs w:val="20"/>
              </w:rPr>
              <w:t>Function test of lower control station</w:t>
            </w:r>
          </w:p>
        </w:tc>
        <w:tc>
          <w:tcPr>
            <w:tcW w:w="1870" w:type="dxa"/>
            <w:tcBorders>
              <w:top w:val="single" w:sz="4" w:space="0" w:color="auto"/>
              <w:left w:val="nil"/>
              <w:bottom w:val="single" w:sz="4" w:space="0" w:color="auto"/>
            </w:tcBorders>
            <w:vAlign w:val="center"/>
          </w:tcPr>
          <w:p w14:paraId="0533A945" w14:textId="77777777" w:rsidR="00A428A8" w:rsidRPr="004C70FE" w:rsidRDefault="00A428A8" w:rsidP="004B3FC1">
            <w:pPr>
              <w:spacing w:after="0"/>
              <w:rPr>
                <w:rFonts w:cs="Tahoma"/>
                <w:szCs w:val="20"/>
              </w:rPr>
            </w:pPr>
          </w:p>
        </w:tc>
        <w:tc>
          <w:tcPr>
            <w:tcW w:w="1440" w:type="dxa"/>
            <w:tcBorders>
              <w:right w:val="single" w:sz="4" w:space="0" w:color="auto"/>
            </w:tcBorders>
          </w:tcPr>
          <w:p w14:paraId="29F16E45"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4C79DB48"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20C6B7DF" w14:textId="77777777" w:rsidR="00A428A8" w:rsidRPr="004C70FE" w:rsidRDefault="00A428A8" w:rsidP="004B3FC1">
            <w:pPr>
              <w:spacing w:after="0"/>
              <w:rPr>
                <w:rFonts w:cs="Tahoma"/>
                <w:szCs w:val="20"/>
              </w:rPr>
            </w:pPr>
            <w:r w:rsidRPr="004C70FE">
              <w:rPr>
                <w:rFonts w:cs="Tahoma"/>
                <w:szCs w:val="20"/>
              </w:rPr>
              <w:t>Uses operator restraint system</w:t>
            </w:r>
          </w:p>
        </w:tc>
        <w:tc>
          <w:tcPr>
            <w:tcW w:w="1870" w:type="dxa"/>
            <w:tcBorders>
              <w:top w:val="single" w:sz="4" w:space="0" w:color="auto"/>
              <w:left w:val="nil"/>
              <w:bottom w:val="single" w:sz="4" w:space="0" w:color="auto"/>
            </w:tcBorders>
            <w:vAlign w:val="center"/>
          </w:tcPr>
          <w:p w14:paraId="0288ADDF" w14:textId="77777777" w:rsidR="00A428A8" w:rsidRPr="004C70FE" w:rsidRDefault="00A428A8" w:rsidP="004B3FC1">
            <w:pPr>
              <w:spacing w:after="0"/>
              <w:rPr>
                <w:rFonts w:cs="Tahoma"/>
                <w:szCs w:val="20"/>
              </w:rPr>
            </w:pPr>
          </w:p>
        </w:tc>
        <w:tc>
          <w:tcPr>
            <w:tcW w:w="1440" w:type="dxa"/>
            <w:tcBorders>
              <w:right w:val="single" w:sz="4" w:space="0" w:color="auto"/>
            </w:tcBorders>
          </w:tcPr>
          <w:p w14:paraId="5082FEE8"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7C66AD74"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79DE3132" w14:textId="77777777" w:rsidR="00A428A8" w:rsidRPr="004C70FE" w:rsidRDefault="00A428A8" w:rsidP="004B3FC1">
            <w:pPr>
              <w:spacing w:after="0"/>
              <w:rPr>
                <w:rFonts w:cs="Tahoma"/>
                <w:szCs w:val="20"/>
              </w:rPr>
            </w:pPr>
            <w:r w:rsidRPr="004C70FE">
              <w:rPr>
                <w:rFonts w:cs="Tahoma"/>
                <w:szCs w:val="20"/>
              </w:rPr>
              <w:t xml:space="preserve">Platform Entry – Maintains </w:t>
            </w:r>
            <w:r>
              <w:rPr>
                <w:rFonts w:cs="Tahoma"/>
                <w:szCs w:val="20"/>
              </w:rPr>
              <w:t>three (</w:t>
            </w:r>
            <w:r w:rsidRPr="00CB3FD5">
              <w:rPr>
                <w:rFonts w:cs="Tahoma"/>
                <w:szCs w:val="20"/>
              </w:rPr>
              <w:t>3</w:t>
            </w:r>
            <w:r>
              <w:rPr>
                <w:rFonts w:cs="Tahoma"/>
                <w:szCs w:val="20"/>
              </w:rPr>
              <w:t>)</w:t>
            </w:r>
            <w:r w:rsidRPr="00CB3FD5">
              <w:rPr>
                <w:rFonts w:cs="Tahoma"/>
                <w:szCs w:val="20"/>
              </w:rPr>
              <w:t xml:space="preserve"> </w:t>
            </w:r>
            <w:r w:rsidRPr="004C70FE">
              <w:rPr>
                <w:rFonts w:cs="Tahoma"/>
                <w:szCs w:val="20"/>
              </w:rPr>
              <w:t>points of contact</w:t>
            </w:r>
          </w:p>
        </w:tc>
        <w:tc>
          <w:tcPr>
            <w:tcW w:w="1870" w:type="dxa"/>
            <w:tcBorders>
              <w:top w:val="single" w:sz="4" w:space="0" w:color="auto"/>
              <w:left w:val="nil"/>
              <w:bottom w:val="single" w:sz="4" w:space="0" w:color="auto"/>
            </w:tcBorders>
            <w:vAlign w:val="center"/>
          </w:tcPr>
          <w:p w14:paraId="5C123569" w14:textId="77777777" w:rsidR="00A428A8" w:rsidRPr="004C70FE" w:rsidRDefault="00A428A8" w:rsidP="004B3FC1">
            <w:pPr>
              <w:spacing w:after="0"/>
              <w:rPr>
                <w:rFonts w:cs="Tahoma"/>
                <w:szCs w:val="20"/>
              </w:rPr>
            </w:pPr>
          </w:p>
        </w:tc>
        <w:tc>
          <w:tcPr>
            <w:tcW w:w="1440" w:type="dxa"/>
            <w:tcBorders>
              <w:right w:val="single" w:sz="4" w:space="0" w:color="auto"/>
            </w:tcBorders>
          </w:tcPr>
          <w:p w14:paraId="4197ECDD"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3701C6E0"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0A192CCF" w14:textId="77777777" w:rsidR="00A428A8" w:rsidRPr="004C70FE" w:rsidRDefault="00A428A8" w:rsidP="004B3FC1">
            <w:pPr>
              <w:spacing w:after="0"/>
              <w:rPr>
                <w:rFonts w:cs="Tahoma"/>
                <w:szCs w:val="20"/>
              </w:rPr>
            </w:pPr>
            <w:r w:rsidRPr="004C70FE">
              <w:rPr>
                <w:rFonts w:cs="Tahoma"/>
                <w:szCs w:val="20"/>
              </w:rPr>
              <w:t>Function test of upper control station</w:t>
            </w:r>
          </w:p>
        </w:tc>
        <w:tc>
          <w:tcPr>
            <w:tcW w:w="1870" w:type="dxa"/>
            <w:tcBorders>
              <w:top w:val="single" w:sz="4" w:space="0" w:color="auto"/>
              <w:left w:val="nil"/>
              <w:bottom w:val="single" w:sz="4" w:space="0" w:color="auto"/>
            </w:tcBorders>
            <w:vAlign w:val="center"/>
          </w:tcPr>
          <w:p w14:paraId="02D8C9CF" w14:textId="77777777" w:rsidR="00A428A8" w:rsidRPr="004C70FE" w:rsidRDefault="00A428A8" w:rsidP="004B3FC1">
            <w:pPr>
              <w:spacing w:after="0"/>
              <w:rPr>
                <w:rFonts w:cs="Tahoma"/>
                <w:szCs w:val="20"/>
              </w:rPr>
            </w:pPr>
          </w:p>
        </w:tc>
        <w:tc>
          <w:tcPr>
            <w:tcW w:w="1440" w:type="dxa"/>
            <w:tcBorders>
              <w:right w:val="single" w:sz="4" w:space="0" w:color="auto"/>
            </w:tcBorders>
          </w:tcPr>
          <w:p w14:paraId="51C2BE0D"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490A16F2"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5A375B29" w14:textId="77777777" w:rsidR="00A428A8" w:rsidRPr="004C70FE" w:rsidRDefault="00A428A8" w:rsidP="004B3FC1">
            <w:pPr>
              <w:spacing w:after="0"/>
              <w:rPr>
                <w:rFonts w:cs="Tahoma"/>
                <w:szCs w:val="20"/>
              </w:rPr>
            </w:pPr>
            <w:r w:rsidRPr="004C70FE">
              <w:rPr>
                <w:rFonts w:cs="Tahoma"/>
                <w:szCs w:val="20"/>
              </w:rPr>
              <w:t>Check emergency controls operation</w:t>
            </w:r>
          </w:p>
        </w:tc>
        <w:tc>
          <w:tcPr>
            <w:tcW w:w="1870" w:type="dxa"/>
            <w:tcBorders>
              <w:top w:val="single" w:sz="4" w:space="0" w:color="auto"/>
              <w:left w:val="nil"/>
              <w:bottom w:val="single" w:sz="4" w:space="0" w:color="auto"/>
            </w:tcBorders>
            <w:vAlign w:val="center"/>
          </w:tcPr>
          <w:p w14:paraId="18B1214B" w14:textId="77777777" w:rsidR="00A428A8" w:rsidRPr="004C70FE" w:rsidRDefault="00A428A8" w:rsidP="004B3FC1">
            <w:pPr>
              <w:spacing w:after="0"/>
              <w:rPr>
                <w:rFonts w:cs="Tahoma"/>
                <w:szCs w:val="20"/>
              </w:rPr>
            </w:pPr>
          </w:p>
        </w:tc>
        <w:tc>
          <w:tcPr>
            <w:tcW w:w="1440" w:type="dxa"/>
            <w:tcBorders>
              <w:right w:val="single" w:sz="4" w:space="0" w:color="auto"/>
            </w:tcBorders>
          </w:tcPr>
          <w:p w14:paraId="5E56F537"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5F1A07FE"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231F2532" w14:textId="77777777" w:rsidR="00A428A8" w:rsidRPr="004C70FE" w:rsidRDefault="00A428A8" w:rsidP="004B3FC1">
            <w:pPr>
              <w:spacing w:after="0"/>
              <w:rPr>
                <w:rFonts w:cs="Tahoma"/>
                <w:szCs w:val="20"/>
              </w:rPr>
            </w:pPr>
            <w:r w:rsidRPr="004C70FE">
              <w:rPr>
                <w:rFonts w:cs="Tahoma"/>
                <w:szCs w:val="20"/>
              </w:rPr>
              <w:t>Forward and reverse operation – smooth starts and stops</w:t>
            </w:r>
          </w:p>
        </w:tc>
        <w:tc>
          <w:tcPr>
            <w:tcW w:w="1870" w:type="dxa"/>
            <w:tcBorders>
              <w:top w:val="single" w:sz="4" w:space="0" w:color="auto"/>
              <w:left w:val="nil"/>
              <w:bottom w:val="single" w:sz="4" w:space="0" w:color="auto"/>
            </w:tcBorders>
            <w:vAlign w:val="center"/>
          </w:tcPr>
          <w:p w14:paraId="7CE2BC7D" w14:textId="77777777" w:rsidR="00A428A8" w:rsidRPr="004C70FE" w:rsidRDefault="00A428A8" w:rsidP="004B3FC1">
            <w:pPr>
              <w:spacing w:after="0"/>
              <w:rPr>
                <w:rFonts w:cs="Tahoma"/>
                <w:szCs w:val="20"/>
              </w:rPr>
            </w:pPr>
          </w:p>
        </w:tc>
        <w:tc>
          <w:tcPr>
            <w:tcW w:w="1440" w:type="dxa"/>
            <w:tcBorders>
              <w:right w:val="single" w:sz="4" w:space="0" w:color="auto"/>
            </w:tcBorders>
          </w:tcPr>
          <w:p w14:paraId="2165F2A2"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16E5F6EC"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04B17EA2" w14:textId="77777777" w:rsidR="00A428A8" w:rsidRPr="004C70FE" w:rsidRDefault="00A428A8" w:rsidP="004B3FC1">
            <w:pPr>
              <w:spacing w:after="0"/>
              <w:rPr>
                <w:rFonts w:cs="Tahoma"/>
                <w:szCs w:val="20"/>
              </w:rPr>
            </w:pPr>
            <w:r w:rsidRPr="004C70FE">
              <w:rPr>
                <w:rFonts w:cs="Tahoma"/>
                <w:szCs w:val="20"/>
              </w:rPr>
              <w:t>Turn vehicle 360 degrees left and right, steers smoothly</w:t>
            </w:r>
          </w:p>
        </w:tc>
        <w:tc>
          <w:tcPr>
            <w:tcW w:w="1870" w:type="dxa"/>
            <w:tcBorders>
              <w:top w:val="single" w:sz="4" w:space="0" w:color="auto"/>
              <w:left w:val="nil"/>
              <w:bottom w:val="single" w:sz="4" w:space="0" w:color="auto"/>
            </w:tcBorders>
            <w:vAlign w:val="center"/>
          </w:tcPr>
          <w:p w14:paraId="2853BAC9" w14:textId="77777777" w:rsidR="00A428A8" w:rsidRPr="004C70FE" w:rsidRDefault="00A428A8" w:rsidP="004B3FC1">
            <w:pPr>
              <w:spacing w:after="0"/>
              <w:rPr>
                <w:rFonts w:cs="Tahoma"/>
                <w:szCs w:val="20"/>
              </w:rPr>
            </w:pPr>
          </w:p>
        </w:tc>
        <w:tc>
          <w:tcPr>
            <w:tcW w:w="1440" w:type="dxa"/>
            <w:tcBorders>
              <w:right w:val="single" w:sz="4" w:space="0" w:color="auto"/>
            </w:tcBorders>
          </w:tcPr>
          <w:p w14:paraId="2F3171C2"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6FE98504"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0F3E6E3D" w14:textId="77777777" w:rsidR="00A428A8" w:rsidRPr="004C70FE" w:rsidRDefault="00A428A8" w:rsidP="004B3FC1">
            <w:pPr>
              <w:spacing w:after="0"/>
              <w:rPr>
                <w:rFonts w:cs="Tahoma"/>
                <w:szCs w:val="20"/>
              </w:rPr>
            </w:pPr>
            <w:r w:rsidRPr="004C70FE">
              <w:rPr>
                <w:rFonts w:cs="Tahoma"/>
                <w:szCs w:val="20"/>
              </w:rPr>
              <w:t>Extend and retract boom (smooth operation)</w:t>
            </w:r>
          </w:p>
        </w:tc>
        <w:tc>
          <w:tcPr>
            <w:tcW w:w="1870" w:type="dxa"/>
            <w:tcBorders>
              <w:top w:val="single" w:sz="4" w:space="0" w:color="auto"/>
              <w:left w:val="nil"/>
              <w:bottom w:val="single" w:sz="4" w:space="0" w:color="auto"/>
            </w:tcBorders>
            <w:vAlign w:val="center"/>
          </w:tcPr>
          <w:p w14:paraId="6917DDF8" w14:textId="77777777" w:rsidR="00A428A8" w:rsidRPr="004C70FE" w:rsidRDefault="00A428A8" w:rsidP="004B3FC1">
            <w:pPr>
              <w:spacing w:after="0"/>
              <w:rPr>
                <w:rFonts w:cs="Tahoma"/>
                <w:szCs w:val="20"/>
              </w:rPr>
            </w:pPr>
          </w:p>
        </w:tc>
        <w:tc>
          <w:tcPr>
            <w:tcW w:w="1440" w:type="dxa"/>
            <w:tcBorders>
              <w:right w:val="single" w:sz="4" w:space="0" w:color="auto"/>
            </w:tcBorders>
          </w:tcPr>
          <w:p w14:paraId="53AB5BB1"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2C24E290"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6CA0E3FC" w14:textId="77777777" w:rsidR="00A428A8" w:rsidRPr="004C70FE" w:rsidRDefault="00A428A8" w:rsidP="004B3FC1">
            <w:pPr>
              <w:spacing w:after="0"/>
              <w:rPr>
                <w:rFonts w:cs="Tahoma"/>
                <w:szCs w:val="20"/>
              </w:rPr>
            </w:pPr>
            <w:r w:rsidRPr="004C70FE">
              <w:rPr>
                <w:rFonts w:cs="Tahoma"/>
                <w:szCs w:val="20"/>
              </w:rPr>
              <w:t>Rotate 360 degrees left and right, (smooth operation)</w:t>
            </w:r>
          </w:p>
        </w:tc>
        <w:tc>
          <w:tcPr>
            <w:tcW w:w="1870" w:type="dxa"/>
            <w:tcBorders>
              <w:top w:val="single" w:sz="4" w:space="0" w:color="auto"/>
              <w:left w:val="nil"/>
              <w:bottom w:val="single" w:sz="4" w:space="0" w:color="auto"/>
            </w:tcBorders>
            <w:vAlign w:val="center"/>
          </w:tcPr>
          <w:p w14:paraId="73572C5C" w14:textId="77777777" w:rsidR="00A428A8" w:rsidRPr="004C70FE" w:rsidRDefault="00A428A8" w:rsidP="004B3FC1">
            <w:pPr>
              <w:spacing w:after="0"/>
              <w:rPr>
                <w:rFonts w:cs="Tahoma"/>
                <w:szCs w:val="20"/>
              </w:rPr>
            </w:pPr>
          </w:p>
        </w:tc>
        <w:tc>
          <w:tcPr>
            <w:tcW w:w="1440" w:type="dxa"/>
            <w:tcBorders>
              <w:right w:val="single" w:sz="4" w:space="0" w:color="auto"/>
            </w:tcBorders>
          </w:tcPr>
          <w:p w14:paraId="724DC253"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579711D1"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1E148442" w14:textId="77777777" w:rsidR="00A428A8" w:rsidRPr="004C70FE" w:rsidRDefault="00A428A8" w:rsidP="004B3FC1">
            <w:pPr>
              <w:spacing w:after="0"/>
              <w:rPr>
                <w:rFonts w:cs="Tahoma"/>
                <w:szCs w:val="20"/>
              </w:rPr>
            </w:pPr>
            <w:r w:rsidRPr="004C70FE">
              <w:rPr>
                <w:rFonts w:cs="Tahoma"/>
                <w:szCs w:val="20"/>
              </w:rPr>
              <w:t>Tilt platform in all directions, (smooth operation)</w:t>
            </w:r>
          </w:p>
        </w:tc>
        <w:tc>
          <w:tcPr>
            <w:tcW w:w="1870" w:type="dxa"/>
            <w:tcBorders>
              <w:top w:val="single" w:sz="4" w:space="0" w:color="auto"/>
              <w:left w:val="nil"/>
              <w:bottom w:val="single" w:sz="4" w:space="0" w:color="auto"/>
            </w:tcBorders>
            <w:vAlign w:val="center"/>
          </w:tcPr>
          <w:p w14:paraId="14229891" w14:textId="77777777" w:rsidR="00A428A8" w:rsidRPr="004C70FE" w:rsidRDefault="00A428A8" w:rsidP="004B3FC1">
            <w:pPr>
              <w:spacing w:after="0"/>
              <w:rPr>
                <w:rFonts w:cs="Tahoma"/>
                <w:szCs w:val="20"/>
              </w:rPr>
            </w:pPr>
          </w:p>
        </w:tc>
        <w:tc>
          <w:tcPr>
            <w:tcW w:w="1440" w:type="dxa"/>
            <w:tcBorders>
              <w:right w:val="single" w:sz="4" w:space="0" w:color="auto"/>
            </w:tcBorders>
          </w:tcPr>
          <w:p w14:paraId="0E43BC2F"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3AF4419B"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59936859" w14:textId="77777777" w:rsidR="00A428A8" w:rsidRPr="004C70FE" w:rsidRDefault="00A428A8" w:rsidP="004B3FC1">
            <w:pPr>
              <w:spacing w:after="0"/>
              <w:rPr>
                <w:rFonts w:cs="Tahoma"/>
                <w:szCs w:val="20"/>
              </w:rPr>
            </w:pPr>
            <w:r w:rsidRPr="004C70FE">
              <w:rPr>
                <w:rFonts w:cs="Tahoma"/>
                <w:szCs w:val="20"/>
              </w:rPr>
              <w:t>Turn off machine using emergency stop function</w:t>
            </w:r>
          </w:p>
        </w:tc>
        <w:tc>
          <w:tcPr>
            <w:tcW w:w="1870" w:type="dxa"/>
            <w:tcBorders>
              <w:top w:val="single" w:sz="4" w:space="0" w:color="auto"/>
              <w:left w:val="nil"/>
              <w:bottom w:val="single" w:sz="4" w:space="0" w:color="auto"/>
            </w:tcBorders>
            <w:vAlign w:val="center"/>
          </w:tcPr>
          <w:p w14:paraId="07170DFB" w14:textId="77777777" w:rsidR="00A428A8" w:rsidRPr="004C70FE" w:rsidRDefault="00A428A8" w:rsidP="004B3FC1">
            <w:pPr>
              <w:spacing w:after="0"/>
              <w:rPr>
                <w:rFonts w:cs="Tahoma"/>
                <w:szCs w:val="20"/>
              </w:rPr>
            </w:pPr>
          </w:p>
        </w:tc>
        <w:tc>
          <w:tcPr>
            <w:tcW w:w="1440" w:type="dxa"/>
            <w:tcBorders>
              <w:right w:val="single" w:sz="4" w:space="0" w:color="auto"/>
            </w:tcBorders>
          </w:tcPr>
          <w:p w14:paraId="1A7FFC06"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6E277190"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47859F77" w14:textId="77777777" w:rsidR="00A428A8" w:rsidRPr="004C70FE" w:rsidRDefault="00A428A8" w:rsidP="004B3FC1">
            <w:pPr>
              <w:spacing w:after="0"/>
              <w:rPr>
                <w:rFonts w:cs="Tahoma"/>
                <w:szCs w:val="20"/>
              </w:rPr>
            </w:pPr>
            <w:r w:rsidRPr="004C70FE">
              <w:rPr>
                <w:rFonts w:cs="Tahoma"/>
                <w:szCs w:val="20"/>
              </w:rPr>
              <w:t>Park and shut down aerial lift</w:t>
            </w:r>
          </w:p>
        </w:tc>
        <w:tc>
          <w:tcPr>
            <w:tcW w:w="1870" w:type="dxa"/>
            <w:tcBorders>
              <w:top w:val="single" w:sz="4" w:space="0" w:color="auto"/>
              <w:left w:val="nil"/>
              <w:bottom w:val="single" w:sz="4" w:space="0" w:color="auto"/>
            </w:tcBorders>
            <w:vAlign w:val="center"/>
          </w:tcPr>
          <w:p w14:paraId="6C436EFF" w14:textId="77777777" w:rsidR="00A428A8" w:rsidRPr="004C70FE" w:rsidRDefault="00A428A8" w:rsidP="004B3FC1">
            <w:pPr>
              <w:spacing w:after="0"/>
              <w:rPr>
                <w:rFonts w:cs="Tahoma"/>
                <w:szCs w:val="20"/>
              </w:rPr>
            </w:pPr>
          </w:p>
        </w:tc>
        <w:tc>
          <w:tcPr>
            <w:tcW w:w="1440" w:type="dxa"/>
            <w:tcBorders>
              <w:right w:val="single" w:sz="4" w:space="0" w:color="auto"/>
            </w:tcBorders>
          </w:tcPr>
          <w:p w14:paraId="72061383"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68557701"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7A3C8D95" w14:textId="77777777" w:rsidR="00A428A8" w:rsidRPr="004C70FE" w:rsidRDefault="00A428A8" w:rsidP="004B3FC1">
            <w:pPr>
              <w:spacing w:after="0"/>
              <w:rPr>
                <w:rFonts w:cs="Tahoma"/>
                <w:szCs w:val="20"/>
              </w:rPr>
            </w:pPr>
            <w:r w:rsidRPr="004C70FE">
              <w:rPr>
                <w:rFonts w:cs="Tahoma"/>
                <w:szCs w:val="20"/>
              </w:rPr>
              <w:t xml:space="preserve">Dismount safely – Maintains </w:t>
            </w:r>
            <w:r>
              <w:rPr>
                <w:rFonts w:cs="Tahoma"/>
                <w:szCs w:val="20"/>
              </w:rPr>
              <w:t>three (</w:t>
            </w:r>
            <w:r w:rsidRPr="00CB3FD5">
              <w:rPr>
                <w:rFonts w:cs="Tahoma"/>
                <w:szCs w:val="20"/>
              </w:rPr>
              <w:t>3</w:t>
            </w:r>
            <w:r>
              <w:rPr>
                <w:rFonts w:cs="Tahoma"/>
                <w:szCs w:val="20"/>
              </w:rPr>
              <w:t>)</w:t>
            </w:r>
            <w:r w:rsidRPr="00CB3FD5">
              <w:rPr>
                <w:rFonts w:cs="Tahoma"/>
                <w:szCs w:val="20"/>
              </w:rPr>
              <w:t xml:space="preserve"> </w:t>
            </w:r>
            <w:r w:rsidRPr="004C70FE">
              <w:rPr>
                <w:rFonts w:cs="Tahoma"/>
                <w:szCs w:val="20"/>
              </w:rPr>
              <w:t>points of contact</w:t>
            </w:r>
          </w:p>
        </w:tc>
        <w:tc>
          <w:tcPr>
            <w:tcW w:w="1870" w:type="dxa"/>
            <w:tcBorders>
              <w:top w:val="single" w:sz="4" w:space="0" w:color="auto"/>
              <w:left w:val="nil"/>
              <w:bottom w:val="single" w:sz="4" w:space="0" w:color="auto"/>
            </w:tcBorders>
            <w:vAlign w:val="center"/>
          </w:tcPr>
          <w:p w14:paraId="0010791B" w14:textId="77777777" w:rsidR="00A428A8" w:rsidRPr="004C70FE" w:rsidRDefault="00A428A8" w:rsidP="004B3FC1">
            <w:pPr>
              <w:spacing w:after="0"/>
              <w:rPr>
                <w:rFonts w:cs="Tahoma"/>
                <w:szCs w:val="20"/>
              </w:rPr>
            </w:pPr>
          </w:p>
        </w:tc>
        <w:tc>
          <w:tcPr>
            <w:tcW w:w="1440" w:type="dxa"/>
            <w:tcBorders>
              <w:right w:val="single" w:sz="4" w:space="0" w:color="auto"/>
            </w:tcBorders>
          </w:tcPr>
          <w:p w14:paraId="1302AA8C"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1F74FD3C"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31C34710" w14:textId="77777777" w:rsidR="00A428A8" w:rsidRPr="004C70FE" w:rsidRDefault="00A428A8" w:rsidP="004B3FC1">
            <w:pPr>
              <w:spacing w:after="0"/>
              <w:rPr>
                <w:rFonts w:cs="Tahoma"/>
                <w:szCs w:val="20"/>
              </w:rPr>
            </w:pPr>
            <w:r w:rsidRPr="004C70FE">
              <w:rPr>
                <w:rFonts w:cs="Tahoma"/>
                <w:szCs w:val="20"/>
              </w:rPr>
              <w:t>Deploy/setup and store outriggers (if applicable)</w:t>
            </w:r>
          </w:p>
        </w:tc>
        <w:tc>
          <w:tcPr>
            <w:tcW w:w="1870" w:type="dxa"/>
            <w:tcBorders>
              <w:top w:val="single" w:sz="4" w:space="0" w:color="auto"/>
              <w:left w:val="nil"/>
              <w:bottom w:val="single" w:sz="4" w:space="0" w:color="auto"/>
            </w:tcBorders>
            <w:vAlign w:val="center"/>
          </w:tcPr>
          <w:p w14:paraId="2B89EF14" w14:textId="77777777" w:rsidR="00A428A8" w:rsidRPr="004C70FE" w:rsidRDefault="00A428A8" w:rsidP="004B3FC1">
            <w:pPr>
              <w:spacing w:after="0"/>
              <w:rPr>
                <w:rFonts w:cs="Tahoma"/>
                <w:szCs w:val="20"/>
              </w:rPr>
            </w:pPr>
          </w:p>
        </w:tc>
        <w:tc>
          <w:tcPr>
            <w:tcW w:w="1440" w:type="dxa"/>
            <w:tcBorders>
              <w:right w:val="single" w:sz="4" w:space="0" w:color="auto"/>
            </w:tcBorders>
          </w:tcPr>
          <w:p w14:paraId="65A5A9EE"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43E489DD"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66239E3E" w14:textId="77777777" w:rsidR="00A428A8" w:rsidRPr="004C70FE" w:rsidRDefault="00A428A8" w:rsidP="004B3FC1">
            <w:pPr>
              <w:spacing w:after="0"/>
              <w:rPr>
                <w:rFonts w:cs="Tahoma"/>
                <w:szCs w:val="20"/>
              </w:rPr>
            </w:pPr>
            <w:r w:rsidRPr="004C70FE">
              <w:rPr>
                <w:rFonts w:cs="Tahoma"/>
                <w:szCs w:val="20"/>
              </w:rPr>
              <w:t>Obeys plant safety rules</w:t>
            </w:r>
          </w:p>
        </w:tc>
        <w:tc>
          <w:tcPr>
            <w:tcW w:w="1870" w:type="dxa"/>
            <w:tcBorders>
              <w:top w:val="single" w:sz="4" w:space="0" w:color="auto"/>
              <w:left w:val="nil"/>
              <w:bottom w:val="single" w:sz="4" w:space="0" w:color="auto"/>
            </w:tcBorders>
            <w:vAlign w:val="center"/>
          </w:tcPr>
          <w:p w14:paraId="7F7A9A3E" w14:textId="77777777" w:rsidR="00A428A8" w:rsidRPr="004C70FE" w:rsidRDefault="00A428A8" w:rsidP="004B3FC1">
            <w:pPr>
              <w:spacing w:after="0"/>
              <w:rPr>
                <w:rFonts w:cs="Tahoma"/>
                <w:szCs w:val="20"/>
              </w:rPr>
            </w:pPr>
          </w:p>
        </w:tc>
        <w:tc>
          <w:tcPr>
            <w:tcW w:w="1440" w:type="dxa"/>
            <w:tcBorders>
              <w:right w:val="single" w:sz="4" w:space="0" w:color="auto"/>
            </w:tcBorders>
          </w:tcPr>
          <w:p w14:paraId="1D7C480B"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27F7EAD0"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3189C225" w14:textId="77777777" w:rsidR="00A428A8" w:rsidRPr="004C70FE" w:rsidRDefault="00A428A8" w:rsidP="004B3FC1">
            <w:pPr>
              <w:spacing w:after="0"/>
              <w:rPr>
                <w:rFonts w:cs="Tahoma"/>
                <w:szCs w:val="20"/>
              </w:rPr>
            </w:pPr>
            <w:r w:rsidRPr="004C70FE">
              <w:rPr>
                <w:rFonts w:cs="Tahoma"/>
                <w:szCs w:val="20"/>
              </w:rPr>
              <w:t>Stows and secures platform properly</w:t>
            </w:r>
          </w:p>
        </w:tc>
        <w:tc>
          <w:tcPr>
            <w:tcW w:w="1870" w:type="dxa"/>
            <w:tcBorders>
              <w:top w:val="single" w:sz="4" w:space="0" w:color="auto"/>
              <w:left w:val="nil"/>
              <w:bottom w:val="single" w:sz="4" w:space="0" w:color="auto"/>
            </w:tcBorders>
            <w:vAlign w:val="center"/>
          </w:tcPr>
          <w:p w14:paraId="0CE9DDA3" w14:textId="77777777" w:rsidR="00A428A8" w:rsidRPr="004C70FE" w:rsidRDefault="00A428A8" w:rsidP="004B3FC1">
            <w:pPr>
              <w:spacing w:after="0"/>
              <w:rPr>
                <w:rFonts w:cs="Tahoma"/>
                <w:szCs w:val="20"/>
              </w:rPr>
            </w:pPr>
          </w:p>
        </w:tc>
        <w:tc>
          <w:tcPr>
            <w:tcW w:w="1440" w:type="dxa"/>
            <w:tcBorders>
              <w:bottom w:val="single" w:sz="4" w:space="0" w:color="auto"/>
              <w:right w:val="single" w:sz="4" w:space="0" w:color="auto"/>
            </w:tcBorders>
          </w:tcPr>
          <w:p w14:paraId="02E861AD"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r w:rsidR="00A428A8" w:rsidRPr="00E6194E" w14:paraId="7F24CF62" w14:textId="77777777" w:rsidTr="00A428A8">
        <w:trPr>
          <w:trHeight w:hRule="exact" w:val="360"/>
        </w:trPr>
        <w:tc>
          <w:tcPr>
            <w:tcW w:w="6050" w:type="dxa"/>
            <w:tcBorders>
              <w:top w:val="single" w:sz="4" w:space="0" w:color="auto"/>
              <w:left w:val="single" w:sz="4" w:space="0" w:color="auto"/>
              <w:bottom w:val="single" w:sz="4" w:space="0" w:color="auto"/>
              <w:right w:val="nil"/>
            </w:tcBorders>
            <w:vAlign w:val="center"/>
          </w:tcPr>
          <w:p w14:paraId="6CF7F38C" w14:textId="77777777" w:rsidR="00A428A8" w:rsidRPr="004C70FE" w:rsidRDefault="00A428A8" w:rsidP="004B3FC1">
            <w:pPr>
              <w:spacing w:after="0"/>
              <w:rPr>
                <w:rFonts w:cs="Tahoma"/>
                <w:szCs w:val="20"/>
              </w:rPr>
            </w:pPr>
            <w:r w:rsidRPr="004C70FE">
              <w:rPr>
                <w:rFonts w:cs="Tahoma"/>
                <w:szCs w:val="20"/>
              </w:rPr>
              <w:t>Demonstrates proper refueling/recharging procedures</w:t>
            </w:r>
          </w:p>
        </w:tc>
        <w:tc>
          <w:tcPr>
            <w:tcW w:w="1870" w:type="dxa"/>
            <w:tcBorders>
              <w:top w:val="single" w:sz="4" w:space="0" w:color="auto"/>
              <w:left w:val="nil"/>
              <w:bottom w:val="single" w:sz="4" w:space="0" w:color="auto"/>
            </w:tcBorders>
            <w:vAlign w:val="center"/>
          </w:tcPr>
          <w:p w14:paraId="7F47255C" w14:textId="77777777" w:rsidR="00A428A8" w:rsidRPr="004C70FE" w:rsidRDefault="00A428A8" w:rsidP="004B3FC1">
            <w:pPr>
              <w:spacing w:after="0"/>
              <w:rPr>
                <w:rFonts w:cs="Tahoma"/>
                <w:szCs w:val="20"/>
              </w:rPr>
            </w:pPr>
          </w:p>
        </w:tc>
        <w:tc>
          <w:tcPr>
            <w:tcW w:w="1440" w:type="dxa"/>
            <w:tcBorders>
              <w:bottom w:val="single" w:sz="4" w:space="0" w:color="auto"/>
              <w:right w:val="single" w:sz="4" w:space="0" w:color="auto"/>
            </w:tcBorders>
          </w:tcPr>
          <w:p w14:paraId="67714304" w14:textId="77777777" w:rsidR="00A428A8" w:rsidRPr="004C70FE" w:rsidRDefault="00A428A8" w:rsidP="004B3FC1">
            <w:pPr>
              <w:spacing w:after="0"/>
              <w:jc w:val="center"/>
              <w:rPr>
                <w:rFonts w:cs="Tahoma"/>
                <w:szCs w:val="20"/>
              </w:rPr>
            </w:pPr>
            <w:r w:rsidRPr="004E7CF8">
              <w:rPr>
                <w:rFonts w:eastAsia="Calibri" w:cs="Tahoma"/>
                <w:sz w:val="32"/>
                <w:szCs w:val="32"/>
              </w:rPr>
              <w:sym w:font="Wingdings" w:char="F071"/>
            </w:r>
            <w:r w:rsidRPr="004E7CF8">
              <w:rPr>
                <w:rFonts w:eastAsia="Calibri" w:cs="Tahoma"/>
                <w:sz w:val="32"/>
                <w:szCs w:val="32"/>
              </w:rPr>
              <w:t xml:space="preserve">    </w:t>
            </w:r>
            <w:r w:rsidRPr="004E7CF8">
              <w:rPr>
                <w:rFonts w:eastAsia="Calibri" w:cs="Tahoma"/>
                <w:sz w:val="32"/>
                <w:szCs w:val="32"/>
              </w:rPr>
              <w:sym w:font="Wingdings" w:char="F071"/>
            </w:r>
          </w:p>
        </w:tc>
      </w:tr>
    </w:tbl>
    <w:p w14:paraId="4234E820" w14:textId="77777777" w:rsidR="00A428A8" w:rsidRPr="00A3175D" w:rsidRDefault="00A428A8" w:rsidP="00A428A8">
      <w:pPr>
        <w:spacing w:after="0"/>
        <w:rPr>
          <w:sz w:val="8"/>
          <w:szCs w:val="8"/>
        </w:rPr>
      </w:pPr>
    </w:p>
    <w:tbl>
      <w:tblPr>
        <w:tblW w:w="9370" w:type="dxa"/>
        <w:tblInd w:w="-15" w:type="dxa"/>
        <w:tblLook w:val="04A0" w:firstRow="1" w:lastRow="0" w:firstColumn="1" w:lastColumn="0" w:noHBand="0" w:noVBand="1"/>
      </w:tblPr>
      <w:tblGrid>
        <w:gridCol w:w="9370"/>
      </w:tblGrid>
      <w:tr w:rsidR="00A428A8" w:rsidRPr="00E6194E" w14:paraId="300BD499" w14:textId="77777777" w:rsidTr="004B3FC1">
        <w:trPr>
          <w:trHeight w:hRule="exact" w:val="360"/>
        </w:trPr>
        <w:tc>
          <w:tcPr>
            <w:tcW w:w="9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2B9E17B" w14:textId="77777777" w:rsidR="00A428A8" w:rsidRPr="004C70FE" w:rsidRDefault="00A428A8" w:rsidP="004B3FC1">
            <w:pPr>
              <w:spacing w:after="0"/>
              <w:rPr>
                <w:rFonts w:cs="Tahoma"/>
                <w:szCs w:val="20"/>
              </w:rPr>
            </w:pPr>
            <w:r w:rsidRPr="00A3175D">
              <w:rPr>
                <w:rFonts w:cs="Tahoma"/>
                <w:b/>
                <w:bCs/>
                <w:szCs w:val="20"/>
              </w:rPr>
              <w:t>Comments</w:t>
            </w:r>
            <w:r>
              <w:rPr>
                <w:rFonts w:cs="Tahoma"/>
                <w:szCs w:val="20"/>
              </w:rPr>
              <w:t>:</w:t>
            </w:r>
          </w:p>
        </w:tc>
      </w:tr>
      <w:tr w:rsidR="00A428A8" w:rsidRPr="00E6194E" w14:paraId="62B6CD7C" w14:textId="77777777" w:rsidTr="004B3FC1">
        <w:trPr>
          <w:trHeight w:hRule="exact" w:val="1522"/>
        </w:trPr>
        <w:tc>
          <w:tcPr>
            <w:tcW w:w="9370" w:type="dxa"/>
            <w:tcBorders>
              <w:top w:val="single" w:sz="4" w:space="0" w:color="auto"/>
              <w:left w:val="single" w:sz="4" w:space="0" w:color="auto"/>
              <w:bottom w:val="single" w:sz="4" w:space="0" w:color="auto"/>
              <w:right w:val="single" w:sz="4" w:space="0" w:color="auto"/>
            </w:tcBorders>
          </w:tcPr>
          <w:p w14:paraId="50E7ABCE" w14:textId="77777777" w:rsidR="00A428A8" w:rsidRPr="004C70FE" w:rsidRDefault="00A428A8" w:rsidP="004B3FC1">
            <w:pPr>
              <w:spacing w:after="0"/>
              <w:rPr>
                <w:rFonts w:cs="Tahoma"/>
                <w:szCs w:val="20"/>
              </w:rPr>
            </w:pPr>
          </w:p>
        </w:tc>
      </w:tr>
    </w:tbl>
    <w:p w14:paraId="19F5EB1C" w14:textId="77777777" w:rsidR="00A428A8" w:rsidRPr="00CD5F67" w:rsidRDefault="00A428A8" w:rsidP="00A428A8">
      <w:pPr>
        <w:rPr>
          <w:rFonts w:eastAsia="Times New Roman" w:cs="Tahoma"/>
          <w:szCs w:val="20"/>
        </w:rPr>
      </w:pPr>
      <w:bookmarkStart w:id="1946" w:name="_Hlk38268316"/>
    </w:p>
    <w:p w14:paraId="0A495B94" w14:textId="77777777" w:rsidR="00A428A8" w:rsidRPr="00CD5F67" w:rsidRDefault="00A428A8" w:rsidP="00A428A8">
      <w:pPr>
        <w:rPr>
          <w:rFonts w:eastAsia="Times New Roman" w:cs="Tahoma"/>
          <w:b/>
          <w:szCs w:val="20"/>
        </w:rPr>
      </w:pPr>
      <w:r w:rsidRPr="00CD5F67">
        <w:rPr>
          <w:rFonts w:eastAsia="Times New Roman" w:cs="Tahoma"/>
          <w:b/>
          <w:szCs w:val="20"/>
        </w:rPr>
        <w:t>Total Rating:</w:t>
      </w:r>
      <w:r>
        <w:rPr>
          <w:rFonts w:eastAsia="Times New Roman" w:cs="Tahoma"/>
          <w:b/>
          <w:szCs w:val="20"/>
        </w:rPr>
        <w:t xml:space="preserve"> </w:t>
      </w:r>
      <w:r w:rsidRPr="00CD5F67">
        <w:rPr>
          <w:rFonts w:eastAsia="Times New Roman" w:cs="Tahoma"/>
          <w:b/>
          <w:szCs w:val="20"/>
        </w:rPr>
        <w:t>______________</w:t>
      </w:r>
    </w:p>
    <w:p w14:paraId="3B4AFE67" w14:textId="77777777" w:rsidR="00A428A8" w:rsidRPr="00CD5F67" w:rsidRDefault="00A428A8" w:rsidP="00A428A8">
      <w:pPr>
        <w:rPr>
          <w:rFonts w:eastAsia="Times New Roman" w:cs="Tahoma"/>
          <w:b/>
          <w:szCs w:val="20"/>
        </w:rPr>
      </w:pPr>
    </w:p>
    <w:p w14:paraId="470E93C1" w14:textId="77777777" w:rsidR="00A428A8" w:rsidRDefault="00A428A8" w:rsidP="00A428A8">
      <w:r w:rsidRPr="00803AE1">
        <w:rPr>
          <w:b/>
          <w:bCs/>
        </w:rPr>
        <w:t>Evaluator:</w:t>
      </w:r>
      <w:r>
        <w:t xml:space="preserve"> </w:t>
      </w:r>
      <w:r w:rsidRPr="00CD5F67">
        <w:t>__________________________________________________</w:t>
      </w:r>
      <w:r>
        <w:br w:type="page"/>
      </w:r>
    </w:p>
    <w:p w14:paraId="154720E4" w14:textId="77777777" w:rsidR="00A428A8" w:rsidRPr="00362965" w:rsidRDefault="00A428A8" w:rsidP="00A428A8">
      <w:pPr>
        <w:pStyle w:val="TopHeaderBOTH"/>
        <w:spacing w:after="120"/>
      </w:pPr>
      <w:r>
        <w:t>Mobile Elevating Work Platform (M</w:t>
      </w:r>
      <w:r w:rsidRPr="00362965">
        <w:t>EWP</w:t>
      </w:r>
      <w:r>
        <w:t>)</w:t>
      </w:r>
      <w:r w:rsidRPr="00362965">
        <w:t xml:space="preserve"> Risk </w:t>
      </w:r>
      <w:r>
        <w:t>A</w:t>
      </w:r>
      <w:r w:rsidRPr="00362965">
        <w:t>ssessment</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50"/>
      </w:tblGrid>
      <w:tr w:rsidR="00A428A8" w:rsidRPr="00362965" w14:paraId="0AAA640F" w14:textId="77777777" w:rsidTr="00A428A8">
        <w:trPr>
          <w:trHeight w:val="288"/>
        </w:trPr>
        <w:tc>
          <w:tcPr>
            <w:tcW w:w="10194" w:type="dxa"/>
            <w:tcBorders>
              <w:top w:val="single" w:sz="4" w:space="0" w:color="auto"/>
              <w:left w:val="single" w:sz="4" w:space="0" w:color="auto"/>
              <w:bottom w:val="single" w:sz="4" w:space="0" w:color="auto"/>
              <w:right w:val="single" w:sz="4" w:space="0" w:color="auto"/>
            </w:tcBorders>
            <w:shd w:val="clear" w:color="auto" w:fill="E7E6E6" w:themeFill="background2"/>
          </w:tcPr>
          <w:p w14:paraId="64C59322" w14:textId="77777777" w:rsidR="00A428A8" w:rsidRPr="00E12DC5" w:rsidRDefault="00A428A8" w:rsidP="00A428A8">
            <w:pPr>
              <w:jc w:val="center"/>
              <w:rPr>
                <w:rFonts w:cs="Tahoma"/>
                <w:b/>
                <w:bCs/>
                <w:szCs w:val="20"/>
              </w:rPr>
            </w:pPr>
            <w:r w:rsidRPr="00E12DC5">
              <w:rPr>
                <w:rFonts w:cs="Tahoma"/>
                <w:b/>
                <w:bCs/>
                <w:szCs w:val="20"/>
              </w:rPr>
              <w:t xml:space="preserve">Task Specific Information </w:t>
            </w:r>
          </w:p>
        </w:tc>
      </w:tr>
      <w:tr w:rsidR="00A428A8" w:rsidRPr="00362965" w14:paraId="6FDEBB7D" w14:textId="77777777" w:rsidTr="00A428A8">
        <w:tblPrEx>
          <w:tblBorders>
            <w:insideH w:val="none" w:sz="0" w:space="0" w:color="auto"/>
            <w:insideV w:val="none" w:sz="0" w:space="0" w:color="auto"/>
          </w:tblBorders>
        </w:tblPrEx>
        <w:trPr>
          <w:trHeight w:val="134"/>
        </w:trPr>
        <w:tc>
          <w:tcPr>
            <w:tcW w:w="10194" w:type="dxa"/>
            <w:tcBorders>
              <w:top w:val="single" w:sz="4" w:space="0" w:color="auto"/>
              <w:left w:val="single" w:sz="4" w:space="0" w:color="auto"/>
              <w:right w:val="single" w:sz="4" w:space="0" w:color="auto"/>
            </w:tcBorders>
          </w:tcPr>
          <w:p w14:paraId="45CD4BB8" w14:textId="77777777" w:rsidR="00A428A8" w:rsidRPr="00362965" w:rsidRDefault="00A428A8" w:rsidP="00A428A8">
            <w:pPr>
              <w:rPr>
                <w:rFonts w:cs="Tahoma"/>
                <w:u w:val="single"/>
              </w:rPr>
            </w:pPr>
          </w:p>
        </w:tc>
      </w:tr>
      <w:tr w:rsidR="00A428A8" w:rsidRPr="00362965" w14:paraId="2669CE52" w14:textId="77777777" w:rsidTr="00A428A8">
        <w:tblPrEx>
          <w:tblBorders>
            <w:insideH w:val="none" w:sz="0" w:space="0" w:color="auto"/>
            <w:insideV w:val="none" w:sz="0" w:space="0" w:color="auto"/>
          </w:tblBorders>
        </w:tblPrEx>
        <w:trPr>
          <w:trHeight w:val="413"/>
        </w:trPr>
        <w:tc>
          <w:tcPr>
            <w:tcW w:w="10194" w:type="dxa"/>
            <w:tcBorders>
              <w:left w:val="single" w:sz="4" w:space="0" w:color="auto"/>
              <w:right w:val="single" w:sz="4" w:space="0" w:color="auto"/>
            </w:tcBorders>
          </w:tcPr>
          <w:p w14:paraId="4ECBAEF5" w14:textId="77777777" w:rsidR="00A428A8" w:rsidRPr="00897E0A" w:rsidRDefault="00A428A8" w:rsidP="000935FA">
            <w:pPr>
              <w:tabs>
                <w:tab w:val="right" w:pos="12571"/>
              </w:tabs>
              <w:rPr>
                <w:rFonts w:cs="Tahoma"/>
                <w:b/>
                <w:bCs/>
                <w:szCs w:val="20"/>
                <w:u w:val="single"/>
              </w:rPr>
            </w:pPr>
            <w:r w:rsidRPr="00897E0A">
              <w:rPr>
                <w:rFonts w:cs="Tahoma"/>
                <w:b/>
                <w:bCs/>
                <w:szCs w:val="20"/>
              </w:rPr>
              <w:t xml:space="preserve">Task Description: </w:t>
            </w:r>
            <w:r w:rsidRPr="00897E0A">
              <w:rPr>
                <w:rFonts w:cs="Tahoma"/>
                <w:szCs w:val="20"/>
                <w:u w:val="single"/>
              </w:rPr>
              <w:tab/>
            </w:r>
          </w:p>
          <w:p w14:paraId="7703D347" w14:textId="77777777" w:rsidR="00A428A8" w:rsidRPr="00E12DC5" w:rsidRDefault="00A428A8" w:rsidP="000935FA">
            <w:pPr>
              <w:tabs>
                <w:tab w:val="right" w:pos="12571"/>
              </w:tabs>
              <w:ind w:left="241"/>
              <w:rPr>
                <w:rFonts w:cs="Tahoma"/>
                <w:szCs w:val="20"/>
                <w:u w:val="single"/>
              </w:rPr>
            </w:pPr>
            <w:r w:rsidRPr="00E12DC5">
              <w:rPr>
                <w:rFonts w:cs="Tahoma"/>
                <w:szCs w:val="20"/>
                <w:u w:val="single"/>
              </w:rPr>
              <w:tab/>
            </w:r>
          </w:p>
          <w:p w14:paraId="68CD48AC" w14:textId="77777777" w:rsidR="00A428A8" w:rsidRPr="00E12DC5" w:rsidRDefault="00A428A8" w:rsidP="000935FA">
            <w:pPr>
              <w:tabs>
                <w:tab w:val="right" w:pos="12571"/>
              </w:tabs>
              <w:ind w:left="241"/>
              <w:rPr>
                <w:rFonts w:cs="Tahoma"/>
                <w:szCs w:val="20"/>
                <w:u w:val="single"/>
              </w:rPr>
            </w:pPr>
            <w:r w:rsidRPr="00E12DC5">
              <w:rPr>
                <w:rFonts w:cs="Tahoma"/>
                <w:szCs w:val="20"/>
                <w:u w:val="single"/>
              </w:rPr>
              <w:tab/>
            </w:r>
          </w:p>
        </w:tc>
      </w:tr>
      <w:tr w:rsidR="00A428A8" w:rsidRPr="00362965" w14:paraId="77C6465B" w14:textId="77777777" w:rsidTr="00A428A8">
        <w:tblPrEx>
          <w:tblBorders>
            <w:insideH w:val="none" w:sz="0" w:space="0" w:color="auto"/>
            <w:insideV w:val="none" w:sz="0" w:space="0" w:color="auto"/>
          </w:tblBorders>
        </w:tblPrEx>
        <w:trPr>
          <w:trHeight w:val="422"/>
        </w:trPr>
        <w:tc>
          <w:tcPr>
            <w:tcW w:w="10194" w:type="dxa"/>
            <w:tcBorders>
              <w:left w:val="single" w:sz="4" w:space="0" w:color="auto"/>
              <w:bottom w:val="single" w:sz="4" w:space="0" w:color="auto"/>
              <w:right w:val="single" w:sz="4" w:space="0" w:color="auto"/>
            </w:tcBorders>
          </w:tcPr>
          <w:p w14:paraId="441CDF7A" w14:textId="77777777" w:rsidR="00A428A8" w:rsidRPr="00897E0A" w:rsidRDefault="00A428A8" w:rsidP="000935FA">
            <w:pPr>
              <w:tabs>
                <w:tab w:val="right" w:pos="12603"/>
              </w:tabs>
              <w:rPr>
                <w:rFonts w:cs="Tahoma"/>
                <w:b/>
                <w:bCs/>
                <w:szCs w:val="20"/>
                <w:u w:val="single"/>
              </w:rPr>
            </w:pPr>
            <w:r w:rsidRPr="00897E0A">
              <w:rPr>
                <w:rFonts w:cs="Tahoma"/>
                <w:b/>
                <w:bCs/>
                <w:szCs w:val="20"/>
              </w:rPr>
              <w:t xml:space="preserve">Location: </w:t>
            </w:r>
            <w:r w:rsidRPr="00897E0A">
              <w:rPr>
                <w:rFonts w:cs="Tahoma"/>
                <w:szCs w:val="20"/>
                <w:u w:val="single"/>
              </w:rPr>
              <w:tab/>
            </w:r>
          </w:p>
          <w:p w14:paraId="22B6344C" w14:textId="77777777" w:rsidR="00A428A8" w:rsidRPr="00E12DC5" w:rsidRDefault="00A428A8" w:rsidP="000935FA">
            <w:pPr>
              <w:tabs>
                <w:tab w:val="left" w:pos="3391"/>
                <w:tab w:val="right" w:pos="5461"/>
                <w:tab w:val="right" w:pos="12603"/>
              </w:tabs>
              <w:rPr>
                <w:rFonts w:cs="Tahoma"/>
                <w:szCs w:val="20"/>
                <w:u w:val="single"/>
              </w:rPr>
            </w:pPr>
            <w:r w:rsidRPr="00897E0A">
              <w:rPr>
                <w:rFonts w:cs="Tahoma"/>
                <w:b/>
                <w:bCs/>
                <w:szCs w:val="20"/>
              </w:rPr>
              <w:t xml:space="preserve">Effective Dates: </w:t>
            </w:r>
            <w:r w:rsidRPr="00E12DC5">
              <w:rPr>
                <w:rFonts w:cs="Tahoma"/>
                <w:szCs w:val="20"/>
                <w:u w:val="single"/>
              </w:rPr>
              <w:tab/>
            </w:r>
            <w:r w:rsidRPr="00E12DC5">
              <w:rPr>
                <w:rFonts w:cs="Tahoma"/>
                <w:szCs w:val="20"/>
              </w:rPr>
              <w:t xml:space="preserve"> </w:t>
            </w:r>
            <w:r w:rsidRPr="00897E0A">
              <w:rPr>
                <w:rFonts w:cs="Tahoma"/>
                <w:b/>
                <w:bCs/>
                <w:szCs w:val="20"/>
              </w:rPr>
              <w:t>to</w:t>
            </w:r>
            <w:r w:rsidRPr="00E12DC5">
              <w:rPr>
                <w:rFonts w:cs="Tahoma"/>
                <w:szCs w:val="20"/>
              </w:rPr>
              <w:t xml:space="preserve"> </w:t>
            </w:r>
            <w:r w:rsidRPr="00E12DC5">
              <w:rPr>
                <w:rFonts w:cs="Tahoma"/>
                <w:szCs w:val="20"/>
                <w:u w:val="single"/>
              </w:rPr>
              <w:tab/>
            </w:r>
          </w:p>
          <w:p w14:paraId="43010D71" w14:textId="77777777" w:rsidR="00A428A8" w:rsidRPr="00E12DC5" w:rsidRDefault="00A428A8" w:rsidP="000935FA">
            <w:pPr>
              <w:tabs>
                <w:tab w:val="left" w:pos="5461"/>
                <w:tab w:val="left" w:pos="5551"/>
                <w:tab w:val="left" w:pos="7621"/>
                <w:tab w:val="left" w:pos="7711"/>
                <w:tab w:val="right" w:pos="9992"/>
                <w:tab w:val="right" w:pos="12603"/>
              </w:tabs>
              <w:rPr>
                <w:rFonts w:cs="Tahoma"/>
                <w:szCs w:val="20"/>
                <w:u w:val="single"/>
              </w:rPr>
            </w:pPr>
            <w:r w:rsidRPr="00897E0A">
              <w:rPr>
                <w:rFonts w:cs="Tahoma"/>
                <w:b/>
                <w:bCs/>
                <w:szCs w:val="20"/>
              </w:rPr>
              <w:t xml:space="preserve">Risk Assessment Performed By: </w:t>
            </w:r>
            <w:r w:rsidRPr="00E12DC5">
              <w:rPr>
                <w:rFonts w:cs="Tahoma"/>
                <w:szCs w:val="20"/>
                <w:u w:val="single"/>
              </w:rPr>
              <w:tab/>
            </w:r>
            <w:r w:rsidRPr="00E12DC5">
              <w:rPr>
                <w:rFonts w:cs="Tahoma"/>
                <w:szCs w:val="20"/>
              </w:rPr>
              <w:tab/>
            </w:r>
            <w:r w:rsidRPr="00E12DC5">
              <w:rPr>
                <w:rFonts w:cs="Tahoma"/>
                <w:szCs w:val="20"/>
                <w:u w:val="single"/>
              </w:rPr>
              <w:tab/>
            </w:r>
            <w:r w:rsidRPr="00E12DC5">
              <w:rPr>
                <w:rFonts w:cs="Tahoma"/>
                <w:szCs w:val="20"/>
              </w:rPr>
              <w:tab/>
            </w:r>
            <w:r w:rsidRPr="00897E0A">
              <w:rPr>
                <w:rFonts w:cs="Tahoma"/>
                <w:b/>
                <w:bCs/>
                <w:szCs w:val="20"/>
              </w:rPr>
              <w:t xml:space="preserve">Date: </w:t>
            </w:r>
            <w:r w:rsidRPr="00E12DC5">
              <w:rPr>
                <w:rFonts w:cs="Tahoma"/>
                <w:szCs w:val="20"/>
                <w:u w:val="single"/>
              </w:rPr>
              <w:tab/>
            </w:r>
          </w:p>
          <w:p w14:paraId="1A6D8CFB" w14:textId="77777777" w:rsidR="00A428A8" w:rsidRPr="00E12DC5" w:rsidRDefault="00A428A8" w:rsidP="000935FA">
            <w:pPr>
              <w:tabs>
                <w:tab w:val="left" w:pos="4021"/>
                <w:tab w:val="left" w:pos="6181"/>
                <w:tab w:val="right" w:pos="9992"/>
                <w:tab w:val="right" w:pos="12603"/>
              </w:tabs>
              <w:rPr>
                <w:rFonts w:cs="Tahoma"/>
                <w:sz w:val="16"/>
                <w:szCs w:val="16"/>
              </w:rPr>
            </w:pPr>
            <w:r w:rsidRPr="00E12DC5">
              <w:rPr>
                <w:rFonts w:cs="Tahoma"/>
                <w:szCs w:val="20"/>
              </w:rPr>
              <w:tab/>
            </w:r>
            <w:r w:rsidRPr="00E12DC5">
              <w:rPr>
                <w:rFonts w:cs="Tahoma"/>
                <w:sz w:val="16"/>
                <w:szCs w:val="16"/>
              </w:rPr>
              <w:t xml:space="preserve">(name) </w:t>
            </w:r>
            <w:r w:rsidRPr="00E12DC5">
              <w:rPr>
                <w:rFonts w:cs="Tahoma"/>
                <w:sz w:val="16"/>
                <w:szCs w:val="16"/>
              </w:rPr>
              <w:tab/>
              <w:t>(signature)</w:t>
            </w:r>
          </w:p>
        </w:tc>
      </w:tr>
    </w:tbl>
    <w:p w14:paraId="0C8614B6" w14:textId="77777777" w:rsidR="00A428A8" w:rsidRPr="00362965" w:rsidRDefault="00A428A8" w:rsidP="00A428A8">
      <w:pPr>
        <w:spacing w:after="0"/>
        <w:rPr>
          <w:rFonts w:cs="Tahoma"/>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5"/>
        <w:gridCol w:w="3727"/>
        <w:gridCol w:w="3808"/>
      </w:tblGrid>
      <w:tr w:rsidR="00A428A8" w:rsidRPr="00362965" w14:paraId="267D7853" w14:textId="77777777" w:rsidTr="004B3FC1">
        <w:trPr>
          <w:trHeight w:val="288"/>
        </w:trPr>
        <w:tc>
          <w:tcPr>
            <w:tcW w:w="10194" w:type="dxa"/>
            <w:gridSpan w:val="3"/>
            <w:tcBorders>
              <w:bottom w:val="nil"/>
            </w:tcBorders>
            <w:shd w:val="clear" w:color="auto" w:fill="E7E6E6" w:themeFill="background2"/>
          </w:tcPr>
          <w:p w14:paraId="0ED54324" w14:textId="77777777" w:rsidR="00A428A8" w:rsidRPr="001E79DA" w:rsidRDefault="00A428A8" w:rsidP="00A428A8">
            <w:pPr>
              <w:jc w:val="center"/>
              <w:rPr>
                <w:rFonts w:cs="Tahoma"/>
                <w:b/>
                <w:bCs/>
                <w:szCs w:val="20"/>
                <w:u w:val="single"/>
              </w:rPr>
            </w:pPr>
            <w:r w:rsidRPr="001E79DA">
              <w:rPr>
                <w:rFonts w:cs="Tahoma"/>
                <w:b/>
                <w:bCs/>
                <w:szCs w:val="20"/>
                <w:u w:val="single"/>
              </w:rPr>
              <w:t>MEWP Job Hazard Analysis</w:t>
            </w:r>
          </w:p>
        </w:tc>
      </w:tr>
      <w:tr w:rsidR="00A428A8" w:rsidRPr="00362965" w14:paraId="14E0F1CE" w14:textId="77777777" w:rsidTr="004B3FC1">
        <w:tc>
          <w:tcPr>
            <w:tcW w:w="1885" w:type="dxa"/>
            <w:tcBorders>
              <w:top w:val="nil"/>
              <w:right w:val="nil"/>
            </w:tcBorders>
            <w:shd w:val="clear" w:color="auto" w:fill="E7E6E6" w:themeFill="background2"/>
          </w:tcPr>
          <w:p w14:paraId="367DBD21" w14:textId="77777777" w:rsidR="00A428A8" w:rsidRPr="00E12DC5" w:rsidRDefault="00A428A8" w:rsidP="00A428A8">
            <w:pPr>
              <w:jc w:val="center"/>
              <w:rPr>
                <w:rFonts w:cs="Tahoma"/>
                <w:b/>
                <w:bCs/>
                <w:szCs w:val="20"/>
              </w:rPr>
            </w:pPr>
            <w:r w:rsidRPr="00E12DC5">
              <w:rPr>
                <w:rFonts w:cs="Tahoma"/>
                <w:b/>
                <w:bCs/>
                <w:szCs w:val="20"/>
              </w:rPr>
              <w:t>Condition</w:t>
            </w:r>
          </w:p>
        </w:tc>
        <w:tc>
          <w:tcPr>
            <w:tcW w:w="4130" w:type="dxa"/>
            <w:tcBorders>
              <w:top w:val="nil"/>
              <w:left w:val="nil"/>
              <w:right w:val="nil"/>
            </w:tcBorders>
            <w:shd w:val="clear" w:color="auto" w:fill="E7E6E6" w:themeFill="background2"/>
          </w:tcPr>
          <w:p w14:paraId="10CD5E94" w14:textId="77777777" w:rsidR="00A428A8" w:rsidRPr="00E12DC5" w:rsidRDefault="00A428A8" w:rsidP="00A428A8">
            <w:pPr>
              <w:jc w:val="center"/>
              <w:rPr>
                <w:rFonts w:cs="Tahoma"/>
                <w:b/>
                <w:bCs/>
                <w:szCs w:val="20"/>
              </w:rPr>
            </w:pPr>
            <w:r w:rsidRPr="00E12DC5">
              <w:rPr>
                <w:rFonts w:cs="Tahoma"/>
                <w:b/>
                <w:bCs/>
                <w:szCs w:val="20"/>
              </w:rPr>
              <w:t>Hazards</w:t>
            </w:r>
          </w:p>
        </w:tc>
        <w:tc>
          <w:tcPr>
            <w:tcW w:w="4179" w:type="dxa"/>
            <w:tcBorders>
              <w:top w:val="nil"/>
              <w:left w:val="nil"/>
            </w:tcBorders>
            <w:shd w:val="clear" w:color="auto" w:fill="E7E6E6" w:themeFill="background2"/>
          </w:tcPr>
          <w:p w14:paraId="31B20119" w14:textId="77777777" w:rsidR="00A428A8" w:rsidRPr="00E12DC5" w:rsidRDefault="00A428A8" w:rsidP="00A428A8">
            <w:pPr>
              <w:jc w:val="center"/>
              <w:rPr>
                <w:rFonts w:cs="Tahoma"/>
                <w:b/>
                <w:bCs/>
                <w:szCs w:val="20"/>
              </w:rPr>
            </w:pPr>
            <w:r w:rsidRPr="00E12DC5">
              <w:rPr>
                <w:rFonts w:cs="Tahoma"/>
                <w:b/>
                <w:bCs/>
                <w:szCs w:val="20"/>
              </w:rPr>
              <w:t>Safe Work Measures / Procedures</w:t>
            </w:r>
          </w:p>
        </w:tc>
      </w:tr>
      <w:tr w:rsidR="00A428A8" w:rsidRPr="00362965" w14:paraId="15E0C314" w14:textId="77777777" w:rsidTr="004B3FC1">
        <w:trPr>
          <w:trHeight w:val="1008"/>
        </w:trPr>
        <w:tc>
          <w:tcPr>
            <w:tcW w:w="1885" w:type="dxa"/>
          </w:tcPr>
          <w:p w14:paraId="14A91786" w14:textId="77777777" w:rsidR="00A428A8" w:rsidRPr="001E79DA" w:rsidRDefault="00A428A8" w:rsidP="00A428A8">
            <w:pPr>
              <w:jc w:val="left"/>
              <w:rPr>
                <w:rFonts w:cs="Tahoma"/>
                <w:sz w:val="16"/>
                <w:szCs w:val="16"/>
              </w:rPr>
            </w:pPr>
            <w:r w:rsidRPr="001E79DA">
              <w:rPr>
                <w:rFonts w:cs="Tahoma"/>
                <w:szCs w:val="20"/>
              </w:rPr>
              <w:t>Terrain:</w:t>
            </w:r>
          </w:p>
        </w:tc>
        <w:tc>
          <w:tcPr>
            <w:tcW w:w="4130" w:type="dxa"/>
          </w:tcPr>
          <w:p w14:paraId="35F81F2F" w14:textId="77777777" w:rsidR="00A428A8" w:rsidRPr="00362965" w:rsidRDefault="00A428A8" w:rsidP="00A428A8">
            <w:pPr>
              <w:rPr>
                <w:rFonts w:cs="Tahoma"/>
              </w:rPr>
            </w:pPr>
          </w:p>
        </w:tc>
        <w:tc>
          <w:tcPr>
            <w:tcW w:w="4179" w:type="dxa"/>
          </w:tcPr>
          <w:p w14:paraId="0AD12E10" w14:textId="77777777" w:rsidR="00A428A8" w:rsidRPr="00362965" w:rsidRDefault="00A428A8" w:rsidP="00A428A8">
            <w:pPr>
              <w:rPr>
                <w:rFonts w:cs="Tahoma"/>
              </w:rPr>
            </w:pPr>
          </w:p>
        </w:tc>
      </w:tr>
      <w:tr w:rsidR="00A428A8" w:rsidRPr="00362965" w14:paraId="361B2EF7" w14:textId="77777777" w:rsidTr="004B3FC1">
        <w:trPr>
          <w:trHeight w:val="1008"/>
        </w:trPr>
        <w:tc>
          <w:tcPr>
            <w:tcW w:w="1885" w:type="dxa"/>
          </w:tcPr>
          <w:p w14:paraId="6AA890A2" w14:textId="77777777" w:rsidR="00A428A8" w:rsidRPr="001E79DA" w:rsidRDefault="00A428A8" w:rsidP="00A428A8">
            <w:pPr>
              <w:jc w:val="left"/>
              <w:rPr>
                <w:rFonts w:cs="Tahoma"/>
                <w:szCs w:val="20"/>
              </w:rPr>
            </w:pPr>
            <w:r w:rsidRPr="001E79DA">
              <w:rPr>
                <w:rFonts w:cs="Tahoma"/>
                <w:szCs w:val="20"/>
              </w:rPr>
              <w:t>Obstructions:</w:t>
            </w:r>
          </w:p>
        </w:tc>
        <w:tc>
          <w:tcPr>
            <w:tcW w:w="4130" w:type="dxa"/>
          </w:tcPr>
          <w:p w14:paraId="5FC183CC" w14:textId="77777777" w:rsidR="00A428A8" w:rsidRPr="00362965" w:rsidRDefault="00A428A8" w:rsidP="00A428A8">
            <w:pPr>
              <w:rPr>
                <w:rFonts w:cs="Tahoma"/>
              </w:rPr>
            </w:pPr>
          </w:p>
        </w:tc>
        <w:tc>
          <w:tcPr>
            <w:tcW w:w="4179" w:type="dxa"/>
          </w:tcPr>
          <w:p w14:paraId="1DEA06FF" w14:textId="77777777" w:rsidR="00A428A8" w:rsidRPr="00362965" w:rsidRDefault="00A428A8" w:rsidP="00A428A8">
            <w:pPr>
              <w:rPr>
                <w:rFonts w:cs="Tahoma"/>
              </w:rPr>
            </w:pPr>
          </w:p>
        </w:tc>
      </w:tr>
      <w:tr w:rsidR="00A428A8" w:rsidRPr="00362965" w14:paraId="5CB24A51" w14:textId="77777777" w:rsidTr="004B3FC1">
        <w:trPr>
          <w:trHeight w:val="1008"/>
        </w:trPr>
        <w:tc>
          <w:tcPr>
            <w:tcW w:w="1885" w:type="dxa"/>
          </w:tcPr>
          <w:p w14:paraId="4BE59AC3" w14:textId="77777777" w:rsidR="00A428A8" w:rsidRPr="001E79DA" w:rsidRDefault="00A428A8" w:rsidP="00A428A8">
            <w:pPr>
              <w:jc w:val="left"/>
              <w:rPr>
                <w:rFonts w:cs="Tahoma"/>
                <w:szCs w:val="20"/>
              </w:rPr>
            </w:pPr>
            <w:r w:rsidRPr="001E79DA">
              <w:rPr>
                <w:rFonts w:cs="Tahoma"/>
                <w:szCs w:val="20"/>
              </w:rPr>
              <w:t>Public Traffic:</w:t>
            </w:r>
          </w:p>
          <w:p w14:paraId="426F0D4C" w14:textId="77777777" w:rsidR="00A428A8" w:rsidRPr="001E79DA" w:rsidRDefault="00A428A8" w:rsidP="00A428A8">
            <w:pPr>
              <w:jc w:val="left"/>
              <w:rPr>
                <w:rFonts w:cs="Tahoma"/>
                <w:szCs w:val="20"/>
              </w:rPr>
            </w:pPr>
            <w:r w:rsidRPr="001E79DA">
              <w:rPr>
                <w:rFonts w:cs="Tahoma"/>
                <w:sz w:val="16"/>
                <w:szCs w:val="16"/>
              </w:rPr>
              <w:t>(vehicle, pedestrian, other workers)</w:t>
            </w:r>
          </w:p>
        </w:tc>
        <w:tc>
          <w:tcPr>
            <w:tcW w:w="4130" w:type="dxa"/>
          </w:tcPr>
          <w:p w14:paraId="395DEA03" w14:textId="77777777" w:rsidR="00A428A8" w:rsidRPr="00362965" w:rsidRDefault="00A428A8" w:rsidP="00A428A8">
            <w:pPr>
              <w:rPr>
                <w:rFonts w:cs="Tahoma"/>
              </w:rPr>
            </w:pPr>
          </w:p>
        </w:tc>
        <w:tc>
          <w:tcPr>
            <w:tcW w:w="4179" w:type="dxa"/>
          </w:tcPr>
          <w:p w14:paraId="62E740EA" w14:textId="77777777" w:rsidR="00A428A8" w:rsidRPr="00362965" w:rsidRDefault="00A428A8" w:rsidP="00A428A8">
            <w:pPr>
              <w:rPr>
                <w:rFonts w:cs="Tahoma"/>
              </w:rPr>
            </w:pPr>
          </w:p>
        </w:tc>
      </w:tr>
      <w:tr w:rsidR="00A428A8" w:rsidRPr="00362965" w14:paraId="7C87EFD5" w14:textId="77777777" w:rsidTr="004B3FC1">
        <w:trPr>
          <w:trHeight w:val="1008"/>
        </w:trPr>
        <w:tc>
          <w:tcPr>
            <w:tcW w:w="1885" w:type="dxa"/>
          </w:tcPr>
          <w:p w14:paraId="3ED9E230" w14:textId="77777777" w:rsidR="00A428A8" w:rsidRPr="001E79DA" w:rsidRDefault="00A428A8" w:rsidP="00A428A8">
            <w:pPr>
              <w:jc w:val="left"/>
              <w:rPr>
                <w:rFonts w:cs="Tahoma"/>
                <w:szCs w:val="20"/>
              </w:rPr>
            </w:pPr>
            <w:r w:rsidRPr="001E79DA">
              <w:rPr>
                <w:rFonts w:cs="Tahoma"/>
                <w:szCs w:val="20"/>
              </w:rPr>
              <w:t>Weather:</w:t>
            </w:r>
          </w:p>
        </w:tc>
        <w:tc>
          <w:tcPr>
            <w:tcW w:w="4130" w:type="dxa"/>
          </w:tcPr>
          <w:p w14:paraId="47C72055" w14:textId="77777777" w:rsidR="00A428A8" w:rsidRPr="00362965" w:rsidRDefault="00A428A8" w:rsidP="00A428A8">
            <w:pPr>
              <w:rPr>
                <w:rFonts w:cs="Tahoma"/>
              </w:rPr>
            </w:pPr>
          </w:p>
        </w:tc>
        <w:tc>
          <w:tcPr>
            <w:tcW w:w="4179" w:type="dxa"/>
          </w:tcPr>
          <w:p w14:paraId="3D302F00" w14:textId="77777777" w:rsidR="00A428A8" w:rsidRPr="00362965" w:rsidRDefault="00A428A8" w:rsidP="00A428A8">
            <w:pPr>
              <w:rPr>
                <w:rFonts w:cs="Tahoma"/>
              </w:rPr>
            </w:pPr>
          </w:p>
        </w:tc>
      </w:tr>
      <w:tr w:rsidR="00A428A8" w:rsidRPr="00362965" w14:paraId="0FA5A5C5" w14:textId="77777777" w:rsidTr="004B3FC1">
        <w:trPr>
          <w:trHeight w:val="1008"/>
        </w:trPr>
        <w:tc>
          <w:tcPr>
            <w:tcW w:w="1885" w:type="dxa"/>
          </w:tcPr>
          <w:p w14:paraId="0608C09C" w14:textId="77777777" w:rsidR="00A428A8" w:rsidRPr="001E79DA" w:rsidRDefault="00A428A8" w:rsidP="00A428A8">
            <w:pPr>
              <w:jc w:val="left"/>
              <w:rPr>
                <w:rFonts w:cs="Tahoma"/>
                <w:szCs w:val="20"/>
              </w:rPr>
            </w:pPr>
            <w:r w:rsidRPr="001E79DA">
              <w:rPr>
                <w:rFonts w:cs="Tahoma"/>
                <w:szCs w:val="20"/>
              </w:rPr>
              <w:t>Working at Height:</w:t>
            </w:r>
          </w:p>
        </w:tc>
        <w:tc>
          <w:tcPr>
            <w:tcW w:w="4130" w:type="dxa"/>
          </w:tcPr>
          <w:p w14:paraId="18D1C876" w14:textId="77777777" w:rsidR="00A428A8" w:rsidRPr="00362965" w:rsidRDefault="00A428A8" w:rsidP="00A428A8">
            <w:pPr>
              <w:rPr>
                <w:rFonts w:cs="Tahoma"/>
              </w:rPr>
            </w:pPr>
          </w:p>
        </w:tc>
        <w:tc>
          <w:tcPr>
            <w:tcW w:w="4179" w:type="dxa"/>
          </w:tcPr>
          <w:p w14:paraId="43041BA7" w14:textId="77777777" w:rsidR="00A428A8" w:rsidRPr="00362965" w:rsidRDefault="00A428A8" w:rsidP="00A428A8">
            <w:pPr>
              <w:rPr>
                <w:rFonts w:cs="Tahoma"/>
              </w:rPr>
            </w:pPr>
          </w:p>
        </w:tc>
      </w:tr>
      <w:tr w:rsidR="00A428A8" w:rsidRPr="00362965" w14:paraId="13C88804" w14:textId="77777777" w:rsidTr="004B3FC1">
        <w:trPr>
          <w:trHeight w:val="1008"/>
        </w:trPr>
        <w:tc>
          <w:tcPr>
            <w:tcW w:w="1885" w:type="dxa"/>
          </w:tcPr>
          <w:p w14:paraId="60D530B6" w14:textId="77777777" w:rsidR="00A428A8" w:rsidRPr="001E79DA" w:rsidRDefault="00A428A8" w:rsidP="00A428A8">
            <w:pPr>
              <w:jc w:val="left"/>
              <w:rPr>
                <w:rFonts w:cs="Tahoma"/>
                <w:szCs w:val="20"/>
              </w:rPr>
            </w:pPr>
            <w:r w:rsidRPr="001E79DA">
              <w:rPr>
                <w:rFonts w:cs="Tahoma"/>
                <w:szCs w:val="20"/>
              </w:rPr>
              <w:t>Unauthorized Use of Lift:</w:t>
            </w:r>
          </w:p>
        </w:tc>
        <w:tc>
          <w:tcPr>
            <w:tcW w:w="4130" w:type="dxa"/>
          </w:tcPr>
          <w:p w14:paraId="6DBA8E28" w14:textId="77777777" w:rsidR="00A428A8" w:rsidRPr="00362965" w:rsidRDefault="00A428A8" w:rsidP="00A428A8">
            <w:pPr>
              <w:rPr>
                <w:rFonts w:cs="Tahoma"/>
              </w:rPr>
            </w:pPr>
          </w:p>
        </w:tc>
        <w:tc>
          <w:tcPr>
            <w:tcW w:w="4179" w:type="dxa"/>
          </w:tcPr>
          <w:p w14:paraId="28EC7EC8" w14:textId="77777777" w:rsidR="00A428A8" w:rsidRPr="00362965" w:rsidRDefault="00A428A8" w:rsidP="00A428A8">
            <w:pPr>
              <w:rPr>
                <w:rFonts w:cs="Tahoma"/>
              </w:rPr>
            </w:pPr>
          </w:p>
        </w:tc>
      </w:tr>
      <w:tr w:rsidR="00A428A8" w:rsidRPr="00362965" w14:paraId="2B7EE72A" w14:textId="77777777" w:rsidTr="004B3FC1">
        <w:trPr>
          <w:trHeight w:val="1008"/>
        </w:trPr>
        <w:tc>
          <w:tcPr>
            <w:tcW w:w="1885" w:type="dxa"/>
          </w:tcPr>
          <w:p w14:paraId="0F16AE43" w14:textId="77777777" w:rsidR="00A428A8" w:rsidRPr="001E79DA" w:rsidRDefault="00A428A8" w:rsidP="00A428A8">
            <w:pPr>
              <w:jc w:val="left"/>
              <w:rPr>
                <w:rFonts w:cs="Tahoma"/>
                <w:szCs w:val="20"/>
              </w:rPr>
            </w:pPr>
            <w:r w:rsidRPr="001E79DA">
              <w:rPr>
                <w:rFonts w:cs="Tahoma"/>
                <w:szCs w:val="20"/>
              </w:rPr>
              <w:t>Need for Rescue:</w:t>
            </w:r>
          </w:p>
          <w:p w14:paraId="74280BA4" w14:textId="77777777" w:rsidR="00A428A8" w:rsidRPr="001E79DA" w:rsidRDefault="00A428A8" w:rsidP="00A428A8">
            <w:pPr>
              <w:jc w:val="left"/>
              <w:rPr>
                <w:rFonts w:cs="Tahoma"/>
                <w:sz w:val="16"/>
                <w:szCs w:val="16"/>
              </w:rPr>
            </w:pPr>
            <w:r w:rsidRPr="001E79DA">
              <w:rPr>
                <w:rFonts w:cs="Tahoma"/>
                <w:sz w:val="16"/>
                <w:szCs w:val="16"/>
              </w:rPr>
              <w:t>(Site/Task-specific Rescue Plan Required)</w:t>
            </w:r>
          </w:p>
        </w:tc>
        <w:tc>
          <w:tcPr>
            <w:tcW w:w="4130" w:type="dxa"/>
          </w:tcPr>
          <w:p w14:paraId="3F538179" w14:textId="77777777" w:rsidR="00A428A8" w:rsidRPr="00362965" w:rsidRDefault="00A428A8" w:rsidP="00A428A8">
            <w:pPr>
              <w:rPr>
                <w:rFonts w:cs="Tahoma"/>
              </w:rPr>
            </w:pPr>
          </w:p>
        </w:tc>
        <w:tc>
          <w:tcPr>
            <w:tcW w:w="4179" w:type="dxa"/>
          </w:tcPr>
          <w:p w14:paraId="019AD235" w14:textId="77777777" w:rsidR="00A428A8" w:rsidRPr="00362965" w:rsidRDefault="00A428A8" w:rsidP="00A428A8">
            <w:pPr>
              <w:rPr>
                <w:rFonts w:cs="Tahoma"/>
              </w:rPr>
            </w:pPr>
          </w:p>
        </w:tc>
      </w:tr>
      <w:tr w:rsidR="00A428A8" w:rsidRPr="00362965" w14:paraId="73A48887" w14:textId="77777777" w:rsidTr="004B3FC1">
        <w:trPr>
          <w:trHeight w:val="1008"/>
        </w:trPr>
        <w:tc>
          <w:tcPr>
            <w:tcW w:w="1885" w:type="dxa"/>
          </w:tcPr>
          <w:p w14:paraId="3E76FAAB" w14:textId="77777777" w:rsidR="00A428A8" w:rsidRPr="001E79DA" w:rsidRDefault="00A428A8" w:rsidP="00A428A8">
            <w:pPr>
              <w:jc w:val="left"/>
              <w:rPr>
                <w:rFonts w:cs="Tahoma"/>
                <w:szCs w:val="20"/>
              </w:rPr>
            </w:pPr>
          </w:p>
        </w:tc>
        <w:tc>
          <w:tcPr>
            <w:tcW w:w="4130" w:type="dxa"/>
          </w:tcPr>
          <w:p w14:paraId="757B513D" w14:textId="77777777" w:rsidR="00A428A8" w:rsidRPr="00362965" w:rsidRDefault="00A428A8" w:rsidP="00A428A8">
            <w:pPr>
              <w:rPr>
                <w:rFonts w:cs="Tahoma"/>
              </w:rPr>
            </w:pPr>
          </w:p>
        </w:tc>
        <w:tc>
          <w:tcPr>
            <w:tcW w:w="4179" w:type="dxa"/>
          </w:tcPr>
          <w:p w14:paraId="16E894E3" w14:textId="77777777" w:rsidR="00A428A8" w:rsidRPr="00362965" w:rsidRDefault="00A428A8" w:rsidP="00A428A8">
            <w:pPr>
              <w:rPr>
                <w:rFonts w:cs="Tahoma"/>
              </w:rPr>
            </w:pPr>
          </w:p>
        </w:tc>
      </w:tr>
    </w:tbl>
    <w:p w14:paraId="0A168880" w14:textId="77777777" w:rsidR="00A428A8" w:rsidRDefault="00A428A8" w:rsidP="00A428A8">
      <w:r>
        <w:br w:type="page"/>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01"/>
        <w:gridCol w:w="344"/>
        <w:gridCol w:w="3450"/>
        <w:gridCol w:w="398"/>
        <w:gridCol w:w="619"/>
        <w:gridCol w:w="167"/>
        <w:gridCol w:w="3671"/>
      </w:tblGrid>
      <w:tr w:rsidR="00A428A8" w:rsidRPr="00362965" w14:paraId="36F5511D" w14:textId="77777777" w:rsidTr="00A428A8">
        <w:trPr>
          <w:trHeight w:val="288"/>
        </w:trPr>
        <w:tc>
          <w:tcPr>
            <w:tcW w:w="9350" w:type="dxa"/>
            <w:gridSpan w:val="7"/>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D7F47E1" w14:textId="77777777" w:rsidR="00A428A8" w:rsidRPr="0028253A" w:rsidRDefault="00A428A8" w:rsidP="00A428A8">
            <w:pPr>
              <w:jc w:val="center"/>
              <w:rPr>
                <w:rFonts w:cs="Tahoma"/>
                <w:b/>
                <w:bCs/>
                <w:szCs w:val="20"/>
              </w:rPr>
            </w:pPr>
            <w:r w:rsidRPr="0028253A">
              <w:rPr>
                <w:rFonts w:cs="Tahoma"/>
                <w:b/>
                <w:bCs/>
                <w:szCs w:val="20"/>
              </w:rPr>
              <w:t>MEWP Specific Information</w:t>
            </w:r>
          </w:p>
        </w:tc>
      </w:tr>
      <w:tr w:rsidR="000935FA" w:rsidRPr="00362965" w14:paraId="42BF6D87" w14:textId="77777777" w:rsidTr="00A428A8">
        <w:tblPrEx>
          <w:tblBorders>
            <w:top w:val="single" w:sz="4" w:space="0" w:color="auto"/>
            <w:left w:val="single" w:sz="4" w:space="0" w:color="auto"/>
            <w:bottom w:val="single" w:sz="4" w:space="0" w:color="auto"/>
            <w:right w:val="single" w:sz="4" w:space="0" w:color="auto"/>
            <w:insideH w:val="none" w:sz="0" w:space="0" w:color="auto"/>
            <w:insideV w:val="none" w:sz="0" w:space="0" w:color="auto"/>
          </w:tblBorders>
        </w:tblPrEx>
        <w:trPr>
          <w:trHeight w:val="413"/>
        </w:trPr>
        <w:tc>
          <w:tcPr>
            <w:tcW w:w="701" w:type="dxa"/>
            <w:tcBorders>
              <w:top w:val="single" w:sz="4" w:space="0" w:color="auto"/>
              <w:left w:val="single" w:sz="4" w:space="0" w:color="auto"/>
              <w:bottom w:val="nil"/>
              <w:right w:val="nil"/>
            </w:tcBorders>
          </w:tcPr>
          <w:p w14:paraId="7C359F39" w14:textId="77777777" w:rsidR="000935FA" w:rsidRDefault="000935FA" w:rsidP="000935FA">
            <w:pPr>
              <w:spacing w:before="60"/>
              <w:jc w:val="right"/>
              <w:rPr>
                <w:rFonts w:eastAsia="Calibri"/>
                <w:sz w:val="32"/>
                <w:szCs w:val="32"/>
              </w:rPr>
            </w:pPr>
            <w:r w:rsidRPr="00362965">
              <w:rPr>
                <w:rFonts w:eastAsia="Calibri"/>
                <w:sz w:val="32"/>
                <w:szCs w:val="32"/>
              </w:rPr>
              <w:sym w:font="Wingdings" w:char="F071"/>
            </w:r>
          </w:p>
          <w:p w14:paraId="302A37CF" w14:textId="77777777" w:rsidR="000935FA" w:rsidRPr="00343E03" w:rsidRDefault="000935FA" w:rsidP="000935FA">
            <w:pPr>
              <w:spacing w:after="200"/>
              <w:jc w:val="right"/>
              <w:rPr>
                <w:rFonts w:eastAsia="Calibri"/>
                <w:sz w:val="28"/>
                <w:szCs w:val="28"/>
              </w:rPr>
            </w:pPr>
          </w:p>
          <w:p w14:paraId="5EABBB77" w14:textId="77777777" w:rsidR="000935FA" w:rsidRPr="00362965" w:rsidRDefault="000935FA" w:rsidP="000935FA">
            <w:pPr>
              <w:jc w:val="right"/>
              <w:rPr>
                <w:rFonts w:cs="Tahoma"/>
              </w:rPr>
            </w:pPr>
            <w:r w:rsidRPr="00362965">
              <w:rPr>
                <w:rFonts w:eastAsia="Calibri"/>
                <w:sz w:val="32"/>
                <w:szCs w:val="32"/>
              </w:rPr>
              <w:sym w:font="Wingdings" w:char="F071"/>
            </w:r>
          </w:p>
        </w:tc>
        <w:tc>
          <w:tcPr>
            <w:tcW w:w="4192" w:type="dxa"/>
            <w:gridSpan w:val="3"/>
            <w:tcBorders>
              <w:top w:val="single" w:sz="4" w:space="0" w:color="auto"/>
              <w:left w:val="nil"/>
              <w:bottom w:val="nil"/>
            </w:tcBorders>
          </w:tcPr>
          <w:p w14:paraId="7D43B811" w14:textId="77777777" w:rsidR="000935FA" w:rsidRPr="00CA341E" w:rsidRDefault="000935FA" w:rsidP="000935FA">
            <w:pPr>
              <w:spacing w:before="60"/>
              <w:ind w:left="878" w:hanging="878"/>
              <w:jc w:val="left"/>
            </w:pPr>
            <w:r w:rsidRPr="00897E0A">
              <w:rPr>
                <w:b/>
                <w:bCs/>
                <w:sz w:val="18"/>
                <w:szCs w:val="18"/>
              </w:rPr>
              <w:t>Group A</w:t>
            </w:r>
            <w:r w:rsidRPr="00CA341E">
              <w:t xml:space="preserve">: </w:t>
            </w:r>
            <w:r>
              <w:tab/>
            </w:r>
            <w:r w:rsidRPr="00CA341E">
              <w:t xml:space="preserve">MEWPs where the work </w:t>
            </w:r>
            <w:r>
              <w:t>p</w:t>
            </w:r>
            <w:r w:rsidRPr="00CA341E">
              <w:t>latform always remains within the tipping lines of the equipment such as a scissors lift.</w:t>
            </w:r>
          </w:p>
          <w:p w14:paraId="29F95D56" w14:textId="77777777" w:rsidR="000935FA" w:rsidRPr="00CA341E" w:rsidRDefault="000935FA" w:rsidP="000935FA">
            <w:pPr>
              <w:ind w:left="878" w:hanging="878"/>
              <w:jc w:val="left"/>
              <w:rPr>
                <w:rFonts w:cs="Tahoma"/>
                <w:szCs w:val="20"/>
              </w:rPr>
            </w:pPr>
            <w:r w:rsidRPr="00897E0A">
              <w:rPr>
                <w:b/>
                <w:bCs/>
                <w:sz w:val="18"/>
                <w:szCs w:val="18"/>
              </w:rPr>
              <w:t>Group B</w:t>
            </w:r>
            <w:r w:rsidRPr="00CA341E">
              <w:t xml:space="preserve">: </w:t>
            </w:r>
            <w:r>
              <w:tab/>
            </w:r>
            <w:r w:rsidRPr="00CA341E">
              <w:t>MEWPs not in Group A such as a telescoping boom lif</w:t>
            </w:r>
            <w:r>
              <w:t>t.</w:t>
            </w:r>
          </w:p>
        </w:tc>
        <w:tc>
          <w:tcPr>
            <w:tcW w:w="619" w:type="dxa"/>
            <w:tcBorders>
              <w:top w:val="single" w:sz="4" w:space="0" w:color="auto"/>
              <w:bottom w:val="nil"/>
            </w:tcBorders>
          </w:tcPr>
          <w:p w14:paraId="5E7E7B24" w14:textId="77777777" w:rsidR="000935FA" w:rsidRDefault="000935FA" w:rsidP="000935FA">
            <w:pPr>
              <w:spacing w:before="60" w:after="240"/>
              <w:jc w:val="right"/>
              <w:rPr>
                <w:rFonts w:eastAsia="Calibri"/>
                <w:sz w:val="32"/>
                <w:szCs w:val="32"/>
              </w:rPr>
            </w:pPr>
            <w:r w:rsidRPr="00362965">
              <w:rPr>
                <w:rFonts w:eastAsia="Calibri"/>
                <w:sz w:val="32"/>
                <w:szCs w:val="32"/>
              </w:rPr>
              <w:sym w:font="Wingdings" w:char="F071"/>
            </w:r>
          </w:p>
          <w:p w14:paraId="3546F82F" w14:textId="77777777" w:rsidR="000935FA" w:rsidRDefault="000935FA" w:rsidP="000935FA">
            <w:pPr>
              <w:spacing w:after="200"/>
              <w:jc w:val="right"/>
              <w:rPr>
                <w:rFonts w:eastAsia="Calibri"/>
                <w:sz w:val="32"/>
                <w:szCs w:val="32"/>
              </w:rPr>
            </w:pPr>
            <w:r w:rsidRPr="00362965">
              <w:rPr>
                <w:rFonts w:eastAsia="Calibri"/>
                <w:sz w:val="32"/>
                <w:szCs w:val="32"/>
              </w:rPr>
              <w:sym w:font="Wingdings" w:char="F071"/>
            </w:r>
          </w:p>
          <w:p w14:paraId="7EABF052" w14:textId="77777777" w:rsidR="000935FA" w:rsidRDefault="000935FA" w:rsidP="000935FA">
            <w:pPr>
              <w:jc w:val="right"/>
              <w:rPr>
                <w:rFonts w:cs="Tahoma"/>
              </w:rPr>
            </w:pPr>
            <w:r w:rsidRPr="00362965">
              <w:rPr>
                <w:rFonts w:eastAsia="Calibri"/>
                <w:sz w:val="32"/>
                <w:szCs w:val="32"/>
              </w:rPr>
              <w:sym w:font="Wingdings" w:char="F071"/>
            </w:r>
          </w:p>
        </w:tc>
        <w:tc>
          <w:tcPr>
            <w:tcW w:w="3838" w:type="dxa"/>
            <w:gridSpan w:val="2"/>
            <w:tcBorders>
              <w:top w:val="single" w:sz="4" w:space="0" w:color="auto"/>
              <w:bottom w:val="nil"/>
              <w:right w:val="single" w:sz="4" w:space="0" w:color="auto"/>
            </w:tcBorders>
          </w:tcPr>
          <w:p w14:paraId="252F8469" w14:textId="77777777" w:rsidR="000935FA" w:rsidRPr="00CA341E" w:rsidRDefault="000935FA" w:rsidP="000935FA">
            <w:pPr>
              <w:spacing w:before="60"/>
              <w:jc w:val="left"/>
            </w:pPr>
            <w:r w:rsidRPr="00897E0A">
              <w:rPr>
                <w:b/>
                <w:bCs/>
                <w:sz w:val="18"/>
                <w:szCs w:val="18"/>
              </w:rPr>
              <w:t>Type 1</w:t>
            </w:r>
            <w:r w:rsidRPr="00CA341E">
              <w:t>:</w:t>
            </w:r>
            <w:r>
              <w:tab/>
            </w:r>
            <w:r w:rsidRPr="00CA341E">
              <w:t xml:space="preserve">MEWPs that can only be </w:t>
            </w:r>
            <w:r>
              <w:tab/>
            </w:r>
            <w:r w:rsidRPr="00CA341E">
              <w:t xml:space="preserve">travelled </w:t>
            </w:r>
            <w:r w:rsidR="00EC0496">
              <w:tab/>
            </w:r>
            <w:r w:rsidRPr="00CA341E">
              <w:t>in</w:t>
            </w:r>
            <w:r>
              <w:t xml:space="preserve"> </w:t>
            </w:r>
            <w:r w:rsidRPr="00CA341E">
              <w:t>the</w:t>
            </w:r>
            <w:r>
              <w:t xml:space="preserve"> </w:t>
            </w:r>
            <w:r w:rsidRPr="00CA341E">
              <w:t>stowed position</w:t>
            </w:r>
            <w:r>
              <w:t>.</w:t>
            </w:r>
          </w:p>
          <w:p w14:paraId="2AF7651F" w14:textId="77777777" w:rsidR="000935FA" w:rsidRPr="00CA341E" w:rsidRDefault="000935FA" w:rsidP="000935FA">
            <w:pPr>
              <w:jc w:val="left"/>
            </w:pPr>
            <w:r w:rsidRPr="00897E0A">
              <w:rPr>
                <w:b/>
                <w:bCs/>
                <w:sz w:val="18"/>
                <w:szCs w:val="18"/>
              </w:rPr>
              <w:t>Type 2</w:t>
            </w:r>
            <w:r w:rsidRPr="00CA341E">
              <w:t>:</w:t>
            </w:r>
            <w:r>
              <w:tab/>
            </w:r>
            <w:r w:rsidRPr="00CA341E">
              <w:t>MEWPs where travelling</w:t>
            </w:r>
            <w:r>
              <w:t xml:space="preserve"> </w:t>
            </w:r>
            <w:r w:rsidRPr="00CA341E">
              <w:t xml:space="preserve">is </w:t>
            </w:r>
            <w:r>
              <w:tab/>
            </w:r>
            <w:r w:rsidRPr="00CA341E">
              <w:t>controlled only at the chassis</w:t>
            </w:r>
            <w:r>
              <w:t>.</w:t>
            </w:r>
          </w:p>
          <w:p w14:paraId="6FEF19D8" w14:textId="77777777" w:rsidR="000935FA" w:rsidRPr="00362965" w:rsidRDefault="000935FA" w:rsidP="000935FA">
            <w:pPr>
              <w:jc w:val="left"/>
              <w:rPr>
                <w:rFonts w:cs="Tahoma"/>
              </w:rPr>
            </w:pPr>
            <w:r w:rsidRPr="00897E0A">
              <w:rPr>
                <w:b/>
                <w:bCs/>
                <w:sz w:val="18"/>
                <w:szCs w:val="18"/>
              </w:rPr>
              <w:t>Type 3</w:t>
            </w:r>
            <w:r w:rsidRPr="00CA341E">
              <w:t>:</w:t>
            </w:r>
            <w:r>
              <w:tab/>
            </w:r>
            <w:r w:rsidRPr="00CA341E">
              <w:t xml:space="preserve">MEWPs where travelling is </w:t>
            </w:r>
            <w:r>
              <w:tab/>
            </w:r>
            <w:r w:rsidRPr="00CA341E">
              <w:t xml:space="preserve">controlled from the work </w:t>
            </w:r>
            <w:r>
              <w:tab/>
            </w:r>
            <w:r w:rsidRPr="00CA341E">
              <w:t>platform</w:t>
            </w:r>
            <w:r>
              <w:t>.</w:t>
            </w:r>
          </w:p>
        </w:tc>
      </w:tr>
      <w:tr w:rsidR="000935FA" w:rsidRPr="00362965" w14:paraId="6256A439" w14:textId="77777777" w:rsidTr="00A4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1045" w:type="dxa"/>
            <w:gridSpan w:val="2"/>
            <w:tcBorders>
              <w:top w:val="nil"/>
              <w:left w:val="single" w:sz="4" w:space="0" w:color="auto"/>
              <w:bottom w:val="single" w:sz="4" w:space="0" w:color="auto"/>
              <w:right w:val="nil"/>
            </w:tcBorders>
            <w:vAlign w:val="bottom"/>
          </w:tcPr>
          <w:p w14:paraId="44D9A9D6" w14:textId="77777777" w:rsidR="000935FA" w:rsidRPr="0062784B" w:rsidRDefault="000935FA" w:rsidP="000935FA">
            <w:pPr>
              <w:jc w:val="right"/>
              <w:rPr>
                <w:rFonts w:eastAsia="Calibri" w:cs="Tahoma"/>
                <w:b/>
                <w:bCs/>
                <w:sz w:val="18"/>
                <w:szCs w:val="18"/>
              </w:rPr>
            </w:pPr>
            <w:r w:rsidRPr="0062784B">
              <w:rPr>
                <w:rFonts w:eastAsia="Calibri"/>
                <w:b/>
                <w:bCs/>
                <w:sz w:val="18"/>
                <w:szCs w:val="18"/>
              </w:rPr>
              <w:t>Model:</w:t>
            </w:r>
          </w:p>
        </w:tc>
        <w:tc>
          <w:tcPr>
            <w:tcW w:w="3450" w:type="dxa"/>
            <w:tcBorders>
              <w:top w:val="nil"/>
              <w:left w:val="nil"/>
              <w:bottom w:val="single" w:sz="4" w:space="0" w:color="auto"/>
              <w:right w:val="nil"/>
            </w:tcBorders>
            <w:vAlign w:val="bottom"/>
          </w:tcPr>
          <w:p w14:paraId="6D554FC1" w14:textId="77777777" w:rsidR="000935FA" w:rsidRPr="00CA341E" w:rsidRDefault="000935FA" w:rsidP="000935FA">
            <w:pPr>
              <w:tabs>
                <w:tab w:val="right" w:pos="3168"/>
              </w:tabs>
              <w:rPr>
                <w:rFonts w:cs="Tahoma"/>
                <w:szCs w:val="20"/>
              </w:rPr>
            </w:pPr>
            <w:r>
              <w:rPr>
                <w:u w:val="single"/>
              </w:rPr>
              <w:tab/>
            </w:r>
          </w:p>
        </w:tc>
        <w:tc>
          <w:tcPr>
            <w:tcW w:w="1184" w:type="dxa"/>
            <w:gridSpan w:val="3"/>
            <w:tcBorders>
              <w:top w:val="nil"/>
              <w:left w:val="nil"/>
              <w:bottom w:val="single" w:sz="4" w:space="0" w:color="auto"/>
              <w:right w:val="nil"/>
            </w:tcBorders>
            <w:vAlign w:val="bottom"/>
          </w:tcPr>
          <w:p w14:paraId="7CE19738" w14:textId="77777777" w:rsidR="000935FA" w:rsidRPr="0062784B" w:rsidRDefault="000935FA" w:rsidP="000935FA">
            <w:pPr>
              <w:jc w:val="right"/>
              <w:rPr>
                <w:rFonts w:eastAsia="Calibri" w:cs="Tahoma"/>
                <w:b/>
                <w:bCs/>
                <w:sz w:val="18"/>
                <w:szCs w:val="18"/>
              </w:rPr>
            </w:pPr>
            <w:r w:rsidRPr="0062784B">
              <w:rPr>
                <w:rFonts w:eastAsia="Calibri"/>
                <w:b/>
                <w:bCs/>
                <w:sz w:val="18"/>
                <w:szCs w:val="18"/>
              </w:rPr>
              <w:t>Serial #:</w:t>
            </w:r>
          </w:p>
        </w:tc>
        <w:tc>
          <w:tcPr>
            <w:tcW w:w="3671" w:type="dxa"/>
            <w:tcBorders>
              <w:top w:val="nil"/>
              <w:left w:val="nil"/>
              <w:bottom w:val="single" w:sz="4" w:space="0" w:color="auto"/>
              <w:right w:val="single" w:sz="4" w:space="0" w:color="auto"/>
            </w:tcBorders>
            <w:vAlign w:val="bottom"/>
          </w:tcPr>
          <w:p w14:paraId="75734623" w14:textId="77777777" w:rsidR="000935FA" w:rsidRPr="00CA341E" w:rsidRDefault="000935FA" w:rsidP="000935FA">
            <w:pPr>
              <w:tabs>
                <w:tab w:val="right" w:pos="3292"/>
              </w:tabs>
              <w:ind w:right="103"/>
              <w:rPr>
                <w:rFonts w:cs="Tahoma"/>
                <w:szCs w:val="20"/>
              </w:rPr>
            </w:pPr>
            <w:r>
              <w:rPr>
                <w:u w:val="single"/>
              </w:rPr>
              <w:tab/>
            </w:r>
          </w:p>
        </w:tc>
      </w:tr>
    </w:tbl>
    <w:p w14:paraId="30E7141F" w14:textId="77777777" w:rsidR="00A428A8" w:rsidRPr="00EF6DE2" w:rsidRDefault="00A428A8" w:rsidP="00A428A8">
      <w:pPr>
        <w:spacing w:after="0"/>
        <w:rPr>
          <w:rFonts w:cs="Tahoma"/>
          <w:sz w:val="8"/>
          <w:szCs w:val="8"/>
        </w:rPr>
      </w:pPr>
    </w:p>
    <w:tbl>
      <w:tblPr>
        <w:tblW w:w="935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55"/>
        <w:gridCol w:w="7200"/>
      </w:tblGrid>
      <w:tr w:rsidR="00A428A8" w:rsidRPr="00362965" w14:paraId="7259468F" w14:textId="77777777" w:rsidTr="00A428A8">
        <w:trPr>
          <w:trHeight w:val="288"/>
        </w:trPr>
        <w:tc>
          <w:tcPr>
            <w:tcW w:w="935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FBB4F1" w14:textId="77777777" w:rsidR="00A428A8" w:rsidRPr="0028253A" w:rsidRDefault="00A428A8" w:rsidP="00A428A8">
            <w:pPr>
              <w:jc w:val="center"/>
              <w:rPr>
                <w:rFonts w:cs="Tahoma"/>
                <w:b/>
                <w:bCs/>
                <w:szCs w:val="20"/>
              </w:rPr>
            </w:pPr>
            <w:r w:rsidRPr="0028253A">
              <w:rPr>
                <w:rFonts w:cs="Tahoma"/>
                <w:b/>
                <w:bCs/>
                <w:szCs w:val="20"/>
              </w:rPr>
              <w:t>MEWP Selection Justification</w:t>
            </w:r>
          </w:p>
        </w:tc>
      </w:tr>
      <w:tr w:rsidR="00A428A8" w:rsidRPr="00362965" w14:paraId="4FDF0C2F" w14:textId="77777777" w:rsidTr="00A428A8">
        <w:trPr>
          <w:trHeight w:val="1296"/>
        </w:trPr>
        <w:tc>
          <w:tcPr>
            <w:tcW w:w="2155" w:type="dxa"/>
            <w:tcBorders>
              <w:top w:val="single" w:sz="4" w:space="0" w:color="auto"/>
              <w:left w:val="single" w:sz="4" w:space="0" w:color="auto"/>
              <w:bottom w:val="single" w:sz="4" w:space="0" w:color="auto"/>
              <w:right w:val="single" w:sz="4" w:space="0" w:color="auto"/>
            </w:tcBorders>
          </w:tcPr>
          <w:p w14:paraId="65F4C0F3" w14:textId="77777777" w:rsidR="00A428A8" w:rsidRPr="008E72F2" w:rsidRDefault="00A428A8" w:rsidP="00A428A8">
            <w:pPr>
              <w:jc w:val="left"/>
              <w:rPr>
                <w:rFonts w:cs="Tahoma"/>
                <w:szCs w:val="20"/>
              </w:rPr>
            </w:pPr>
            <w:r w:rsidRPr="008E72F2">
              <w:rPr>
                <w:rFonts w:cs="Tahoma"/>
                <w:szCs w:val="20"/>
              </w:rPr>
              <w:t>Task:</w:t>
            </w:r>
          </w:p>
        </w:tc>
        <w:tc>
          <w:tcPr>
            <w:tcW w:w="7200" w:type="dxa"/>
            <w:tcBorders>
              <w:top w:val="single" w:sz="4" w:space="0" w:color="auto"/>
              <w:left w:val="single" w:sz="4" w:space="0" w:color="auto"/>
              <w:bottom w:val="single" w:sz="4" w:space="0" w:color="auto"/>
              <w:right w:val="single" w:sz="4" w:space="0" w:color="auto"/>
            </w:tcBorders>
          </w:tcPr>
          <w:p w14:paraId="799B24C8" w14:textId="77777777" w:rsidR="00A428A8" w:rsidRPr="008E72F2" w:rsidRDefault="00A428A8" w:rsidP="00A428A8">
            <w:pPr>
              <w:jc w:val="left"/>
              <w:rPr>
                <w:rFonts w:cs="Tahoma"/>
              </w:rPr>
            </w:pPr>
          </w:p>
        </w:tc>
      </w:tr>
      <w:tr w:rsidR="00A428A8" w:rsidRPr="00362965" w14:paraId="4FC65DDA" w14:textId="77777777" w:rsidTr="00A428A8">
        <w:trPr>
          <w:trHeight w:val="1296"/>
        </w:trPr>
        <w:tc>
          <w:tcPr>
            <w:tcW w:w="2155" w:type="dxa"/>
            <w:tcBorders>
              <w:top w:val="single" w:sz="4" w:space="0" w:color="auto"/>
              <w:left w:val="single" w:sz="4" w:space="0" w:color="auto"/>
              <w:bottom w:val="single" w:sz="4" w:space="0" w:color="auto"/>
              <w:right w:val="single" w:sz="4" w:space="0" w:color="auto"/>
            </w:tcBorders>
          </w:tcPr>
          <w:p w14:paraId="3AE346E8" w14:textId="77777777" w:rsidR="00A428A8" w:rsidRPr="008E72F2" w:rsidRDefault="00A428A8" w:rsidP="00A428A8">
            <w:pPr>
              <w:jc w:val="left"/>
              <w:rPr>
                <w:rFonts w:cs="Tahoma"/>
                <w:szCs w:val="20"/>
              </w:rPr>
            </w:pPr>
            <w:r w:rsidRPr="008E72F2">
              <w:rPr>
                <w:rFonts w:cs="Tahoma"/>
                <w:szCs w:val="20"/>
              </w:rPr>
              <w:t>Worksite Restrictions:</w:t>
            </w:r>
          </w:p>
        </w:tc>
        <w:tc>
          <w:tcPr>
            <w:tcW w:w="7200" w:type="dxa"/>
            <w:tcBorders>
              <w:top w:val="single" w:sz="4" w:space="0" w:color="auto"/>
              <w:left w:val="single" w:sz="4" w:space="0" w:color="auto"/>
              <w:bottom w:val="single" w:sz="4" w:space="0" w:color="auto"/>
              <w:right w:val="single" w:sz="4" w:space="0" w:color="auto"/>
            </w:tcBorders>
          </w:tcPr>
          <w:p w14:paraId="3C241856" w14:textId="77777777" w:rsidR="00A428A8" w:rsidRPr="008E72F2" w:rsidRDefault="00A428A8" w:rsidP="00A428A8">
            <w:pPr>
              <w:jc w:val="left"/>
              <w:rPr>
                <w:rFonts w:cs="Tahoma"/>
              </w:rPr>
            </w:pPr>
          </w:p>
        </w:tc>
      </w:tr>
      <w:tr w:rsidR="00A428A8" w:rsidRPr="00E0197F" w14:paraId="38D08B74" w14:textId="77777777" w:rsidTr="00A428A8">
        <w:trPr>
          <w:trHeight w:val="1296"/>
        </w:trPr>
        <w:tc>
          <w:tcPr>
            <w:tcW w:w="2155" w:type="dxa"/>
            <w:tcBorders>
              <w:top w:val="single" w:sz="4" w:space="0" w:color="auto"/>
              <w:left w:val="single" w:sz="4" w:space="0" w:color="auto"/>
              <w:bottom w:val="single" w:sz="4" w:space="0" w:color="auto"/>
              <w:right w:val="single" w:sz="4" w:space="0" w:color="auto"/>
            </w:tcBorders>
          </w:tcPr>
          <w:p w14:paraId="080B6065" w14:textId="77777777" w:rsidR="00A428A8" w:rsidRPr="00B550E4" w:rsidRDefault="00A428A8" w:rsidP="00A428A8">
            <w:pPr>
              <w:jc w:val="left"/>
              <w:rPr>
                <w:rFonts w:cs="Tahoma"/>
                <w:szCs w:val="20"/>
                <w:lang w:val="fr-FR"/>
              </w:rPr>
            </w:pPr>
            <w:r w:rsidRPr="00B550E4">
              <w:rPr>
                <w:rFonts w:cs="Tahoma"/>
                <w:szCs w:val="20"/>
                <w:lang w:val="fr-FR"/>
              </w:rPr>
              <w:t>Jobsite Conditions:</w:t>
            </w:r>
          </w:p>
          <w:p w14:paraId="377DC142" w14:textId="77777777" w:rsidR="00A428A8" w:rsidRPr="003E53B3" w:rsidRDefault="00A428A8" w:rsidP="00A428A8">
            <w:pPr>
              <w:jc w:val="left"/>
              <w:rPr>
                <w:rFonts w:cs="Tahoma"/>
                <w:sz w:val="16"/>
                <w:szCs w:val="16"/>
                <w:lang w:val="fr-FR"/>
              </w:rPr>
            </w:pPr>
            <w:r w:rsidRPr="003E53B3">
              <w:rPr>
                <w:rFonts w:cs="Tahoma"/>
                <w:sz w:val="16"/>
                <w:szCs w:val="16"/>
                <w:lang w:val="fr-FR"/>
              </w:rPr>
              <w:t>(Ex: Terrain, clearances)</w:t>
            </w:r>
          </w:p>
        </w:tc>
        <w:tc>
          <w:tcPr>
            <w:tcW w:w="7200" w:type="dxa"/>
            <w:tcBorders>
              <w:top w:val="single" w:sz="4" w:space="0" w:color="auto"/>
              <w:left w:val="single" w:sz="4" w:space="0" w:color="auto"/>
              <w:bottom w:val="single" w:sz="4" w:space="0" w:color="auto"/>
              <w:right w:val="single" w:sz="4" w:space="0" w:color="auto"/>
            </w:tcBorders>
          </w:tcPr>
          <w:p w14:paraId="6E6BCE26" w14:textId="77777777" w:rsidR="00A428A8" w:rsidRPr="003E53B3" w:rsidRDefault="00A428A8" w:rsidP="00A428A8">
            <w:pPr>
              <w:jc w:val="left"/>
              <w:rPr>
                <w:rFonts w:cs="Tahoma"/>
                <w:lang w:val="fr-FR"/>
              </w:rPr>
            </w:pPr>
          </w:p>
        </w:tc>
      </w:tr>
      <w:tr w:rsidR="00A428A8" w:rsidRPr="00362965" w14:paraId="4EBF2982" w14:textId="77777777" w:rsidTr="00A428A8">
        <w:trPr>
          <w:trHeight w:val="1296"/>
        </w:trPr>
        <w:tc>
          <w:tcPr>
            <w:tcW w:w="2155" w:type="dxa"/>
            <w:tcBorders>
              <w:top w:val="single" w:sz="4" w:space="0" w:color="auto"/>
              <w:left w:val="single" w:sz="4" w:space="0" w:color="auto"/>
              <w:bottom w:val="single" w:sz="4" w:space="0" w:color="auto"/>
              <w:right w:val="single" w:sz="4" w:space="0" w:color="auto"/>
            </w:tcBorders>
          </w:tcPr>
          <w:p w14:paraId="3382C087" w14:textId="77777777" w:rsidR="00A428A8" w:rsidRPr="008E72F2" w:rsidRDefault="00A428A8" w:rsidP="00A428A8">
            <w:pPr>
              <w:jc w:val="left"/>
              <w:rPr>
                <w:rFonts w:cs="Tahoma"/>
                <w:szCs w:val="20"/>
              </w:rPr>
            </w:pPr>
            <w:r w:rsidRPr="008E72F2">
              <w:rPr>
                <w:rFonts w:cs="Tahoma"/>
                <w:szCs w:val="20"/>
              </w:rPr>
              <w:t>Jobsite Access:</w:t>
            </w:r>
          </w:p>
          <w:p w14:paraId="3A20B749" w14:textId="77777777" w:rsidR="00A428A8" w:rsidRPr="008E72F2" w:rsidRDefault="00A428A8" w:rsidP="00A428A8">
            <w:pPr>
              <w:jc w:val="left"/>
              <w:rPr>
                <w:rFonts w:cs="Tahoma"/>
                <w:sz w:val="16"/>
                <w:szCs w:val="16"/>
              </w:rPr>
            </w:pPr>
            <w:r w:rsidRPr="008E72F2">
              <w:rPr>
                <w:rFonts w:cs="Tahoma"/>
                <w:sz w:val="16"/>
                <w:szCs w:val="16"/>
              </w:rPr>
              <w:t>(Ex: Restricted entrance to work area):</w:t>
            </w:r>
          </w:p>
        </w:tc>
        <w:tc>
          <w:tcPr>
            <w:tcW w:w="7200" w:type="dxa"/>
            <w:tcBorders>
              <w:top w:val="single" w:sz="4" w:space="0" w:color="auto"/>
              <w:left w:val="single" w:sz="4" w:space="0" w:color="auto"/>
              <w:bottom w:val="single" w:sz="4" w:space="0" w:color="auto"/>
              <w:right w:val="single" w:sz="4" w:space="0" w:color="auto"/>
            </w:tcBorders>
          </w:tcPr>
          <w:p w14:paraId="142446DC" w14:textId="77777777" w:rsidR="00A428A8" w:rsidRPr="008E72F2" w:rsidRDefault="00A428A8" w:rsidP="00A428A8">
            <w:pPr>
              <w:jc w:val="left"/>
              <w:rPr>
                <w:rFonts w:cs="Tahoma"/>
              </w:rPr>
            </w:pPr>
          </w:p>
        </w:tc>
      </w:tr>
      <w:tr w:rsidR="00A428A8" w:rsidRPr="00362965" w14:paraId="27E9C630" w14:textId="77777777" w:rsidTr="00A428A8">
        <w:trPr>
          <w:trHeight w:val="1296"/>
        </w:trPr>
        <w:tc>
          <w:tcPr>
            <w:tcW w:w="2155" w:type="dxa"/>
            <w:tcBorders>
              <w:top w:val="single" w:sz="4" w:space="0" w:color="auto"/>
              <w:left w:val="single" w:sz="4" w:space="0" w:color="auto"/>
              <w:bottom w:val="single" w:sz="4" w:space="0" w:color="auto"/>
              <w:right w:val="single" w:sz="4" w:space="0" w:color="auto"/>
            </w:tcBorders>
          </w:tcPr>
          <w:p w14:paraId="16A833ED" w14:textId="77777777" w:rsidR="00A428A8" w:rsidRPr="008E72F2" w:rsidRDefault="00A428A8" w:rsidP="00A428A8">
            <w:pPr>
              <w:jc w:val="left"/>
              <w:rPr>
                <w:rFonts w:cs="Tahoma"/>
                <w:szCs w:val="20"/>
              </w:rPr>
            </w:pPr>
            <w:r w:rsidRPr="008E72F2">
              <w:rPr>
                <w:rFonts w:cs="Tahoma"/>
                <w:szCs w:val="20"/>
              </w:rPr>
              <w:t>Pedestrian / Worker Distance:</w:t>
            </w:r>
          </w:p>
        </w:tc>
        <w:tc>
          <w:tcPr>
            <w:tcW w:w="7200" w:type="dxa"/>
            <w:tcBorders>
              <w:top w:val="single" w:sz="4" w:space="0" w:color="auto"/>
              <w:left w:val="single" w:sz="4" w:space="0" w:color="auto"/>
              <w:bottom w:val="single" w:sz="4" w:space="0" w:color="auto"/>
              <w:right w:val="single" w:sz="4" w:space="0" w:color="auto"/>
            </w:tcBorders>
          </w:tcPr>
          <w:p w14:paraId="4DDCBA74" w14:textId="77777777" w:rsidR="00A428A8" w:rsidRPr="008E72F2" w:rsidRDefault="00A428A8" w:rsidP="00A428A8">
            <w:pPr>
              <w:jc w:val="left"/>
              <w:rPr>
                <w:rFonts w:cs="Tahoma"/>
              </w:rPr>
            </w:pPr>
          </w:p>
        </w:tc>
      </w:tr>
      <w:tr w:rsidR="00A428A8" w:rsidRPr="00362965" w14:paraId="798AC469" w14:textId="77777777" w:rsidTr="00A428A8">
        <w:trPr>
          <w:trHeight w:val="1296"/>
        </w:trPr>
        <w:tc>
          <w:tcPr>
            <w:tcW w:w="2155" w:type="dxa"/>
            <w:tcBorders>
              <w:top w:val="single" w:sz="4" w:space="0" w:color="auto"/>
              <w:left w:val="single" w:sz="4" w:space="0" w:color="auto"/>
              <w:bottom w:val="single" w:sz="4" w:space="0" w:color="auto"/>
              <w:right w:val="single" w:sz="4" w:space="0" w:color="auto"/>
            </w:tcBorders>
          </w:tcPr>
          <w:p w14:paraId="4E64F54E" w14:textId="77777777" w:rsidR="00A428A8" w:rsidRPr="008E72F2" w:rsidRDefault="00A428A8" w:rsidP="00A428A8">
            <w:pPr>
              <w:jc w:val="left"/>
              <w:rPr>
                <w:rFonts w:cs="Tahoma"/>
                <w:szCs w:val="20"/>
              </w:rPr>
            </w:pPr>
            <w:r w:rsidRPr="008E72F2">
              <w:rPr>
                <w:rFonts w:cs="Tahoma"/>
                <w:szCs w:val="20"/>
              </w:rPr>
              <w:t>Other applicable conditions:</w:t>
            </w:r>
          </w:p>
        </w:tc>
        <w:tc>
          <w:tcPr>
            <w:tcW w:w="7200" w:type="dxa"/>
            <w:tcBorders>
              <w:top w:val="single" w:sz="4" w:space="0" w:color="auto"/>
              <w:left w:val="single" w:sz="4" w:space="0" w:color="auto"/>
              <w:bottom w:val="single" w:sz="4" w:space="0" w:color="auto"/>
              <w:right w:val="single" w:sz="4" w:space="0" w:color="auto"/>
            </w:tcBorders>
          </w:tcPr>
          <w:p w14:paraId="12239152" w14:textId="77777777" w:rsidR="00A428A8" w:rsidRPr="008E72F2" w:rsidRDefault="00A428A8" w:rsidP="00A428A8">
            <w:pPr>
              <w:jc w:val="left"/>
              <w:rPr>
                <w:rFonts w:cs="Tahoma"/>
              </w:rPr>
            </w:pPr>
          </w:p>
        </w:tc>
      </w:tr>
      <w:tr w:rsidR="00A428A8" w:rsidRPr="00362965" w14:paraId="0FFFE591" w14:textId="77777777" w:rsidTr="00A428A8">
        <w:trPr>
          <w:trHeight w:val="1296"/>
        </w:trPr>
        <w:tc>
          <w:tcPr>
            <w:tcW w:w="2155" w:type="dxa"/>
            <w:tcBorders>
              <w:top w:val="single" w:sz="4" w:space="0" w:color="auto"/>
              <w:left w:val="single" w:sz="4" w:space="0" w:color="auto"/>
              <w:bottom w:val="single" w:sz="4" w:space="0" w:color="auto"/>
              <w:right w:val="single" w:sz="4" w:space="0" w:color="auto"/>
            </w:tcBorders>
          </w:tcPr>
          <w:p w14:paraId="5B9DF73D" w14:textId="77777777" w:rsidR="00A428A8" w:rsidRPr="008E72F2" w:rsidRDefault="00A428A8" w:rsidP="00A428A8">
            <w:pPr>
              <w:jc w:val="left"/>
              <w:rPr>
                <w:rFonts w:cs="Tahoma"/>
                <w:szCs w:val="20"/>
              </w:rPr>
            </w:pPr>
          </w:p>
        </w:tc>
        <w:tc>
          <w:tcPr>
            <w:tcW w:w="7200" w:type="dxa"/>
            <w:tcBorders>
              <w:top w:val="single" w:sz="4" w:space="0" w:color="auto"/>
              <w:left w:val="single" w:sz="4" w:space="0" w:color="auto"/>
              <w:bottom w:val="single" w:sz="4" w:space="0" w:color="auto"/>
              <w:right w:val="single" w:sz="4" w:space="0" w:color="auto"/>
            </w:tcBorders>
          </w:tcPr>
          <w:p w14:paraId="5622CC2E" w14:textId="77777777" w:rsidR="00A428A8" w:rsidRPr="008E72F2" w:rsidRDefault="00A428A8" w:rsidP="00A428A8">
            <w:pPr>
              <w:jc w:val="left"/>
              <w:rPr>
                <w:rFonts w:cs="Tahoma"/>
              </w:rPr>
            </w:pPr>
          </w:p>
        </w:tc>
      </w:tr>
    </w:tbl>
    <w:p w14:paraId="6716B1E2" w14:textId="77777777" w:rsidR="00A428A8" w:rsidRDefault="00A428A8" w:rsidP="00A428A8">
      <w:r>
        <w:br w:type="page"/>
      </w:r>
    </w:p>
    <w:p w14:paraId="6CB30C82" w14:textId="77777777" w:rsidR="00A16022" w:rsidRDefault="00A16022" w:rsidP="00A16022">
      <w:pPr>
        <w:pStyle w:val="TopHeaderBOTH"/>
        <w:pBdr>
          <w:bottom w:val="single" w:sz="4" w:space="0" w:color="auto"/>
        </w:pBdr>
        <w:spacing w:after="120"/>
      </w:pPr>
      <w:r>
        <w:t>Mobile Elevating Work Platform (M</w:t>
      </w:r>
      <w:r w:rsidRPr="00362965">
        <w:t>EWP</w:t>
      </w:r>
      <w:r>
        <w:t>)</w:t>
      </w:r>
      <w:r w:rsidRPr="00362965">
        <w:t xml:space="preserve"> </w:t>
      </w:r>
      <w:r>
        <w:t>Rescue Plan</w:t>
      </w:r>
    </w:p>
    <w:tbl>
      <w:tblPr>
        <w:tblW w:w="0" w:type="auto"/>
        <w:tblLook w:val="04A0" w:firstRow="1" w:lastRow="0" w:firstColumn="1" w:lastColumn="0" w:noHBand="0" w:noVBand="1"/>
      </w:tblPr>
      <w:tblGrid>
        <w:gridCol w:w="9360"/>
      </w:tblGrid>
      <w:tr w:rsidR="00A16022" w:rsidRPr="00A16022" w14:paraId="3FA02221" w14:textId="77777777" w:rsidTr="00A16022">
        <w:trPr>
          <w:trHeight w:val="288"/>
        </w:trPr>
        <w:tc>
          <w:tcPr>
            <w:tcW w:w="9350" w:type="dxa"/>
            <w:tcBorders>
              <w:bottom w:val="single" w:sz="4" w:space="0" w:color="auto"/>
            </w:tcBorders>
            <w:shd w:val="clear" w:color="auto" w:fill="E7E6E6" w:themeFill="background2"/>
          </w:tcPr>
          <w:p w14:paraId="2BF3B62A" w14:textId="77777777" w:rsidR="00A16022" w:rsidRPr="00A16022" w:rsidRDefault="00A16022" w:rsidP="00A16022">
            <w:pPr>
              <w:jc w:val="center"/>
              <w:rPr>
                <w:rFonts w:cs="Tahoma"/>
                <w:b/>
                <w:bCs/>
                <w:szCs w:val="20"/>
              </w:rPr>
            </w:pPr>
            <w:r w:rsidRPr="00A16022">
              <w:rPr>
                <w:rFonts w:cs="Tahoma"/>
                <w:b/>
                <w:bCs/>
                <w:szCs w:val="20"/>
              </w:rPr>
              <w:t xml:space="preserve">Task Specific Information </w:t>
            </w:r>
          </w:p>
        </w:tc>
      </w:tr>
      <w:tr w:rsidR="00B568FE" w:rsidRPr="00A16022" w14:paraId="6881DA34" w14:textId="77777777" w:rsidTr="00A16022">
        <w:trPr>
          <w:trHeight w:val="413"/>
        </w:trPr>
        <w:tc>
          <w:tcPr>
            <w:tcW w:w="9350" w:type="dxa"/>
            <w:tcBorders>
              <w:top w:val="single" w:sz="4" w:space="0" w:color="auto"/>
              <w:left w:val="single" w:sz="4" w:space="0" w:color="auto"/>
              <w:bottom w:val="nil"/>
              <w:right w:val="single" w:sz="4" w:space="0" w:color="auto"/>
            </w:tcBorders>
          </w:tcPr>
          <w:p w14:paraId="7D4A20A7" w14:textId="77777777" w:rsidR="00B568FE" w:rsidRDefault="00B568FE" w:rsidP="00B568FE">
            <w:pPr>
              <w:tabs>
                <w:tab w:val="right" w:pos="12571"/>
              </w:tabs>
              <w:rPr>
                <w:b/>
                <w:bCs/>
              </w:rPr>
            </w:pPr>
          </w:p>
          <w:p w14:paraId="1FD3B09D" w14:textId="77777777" w:rsidR="00B568FE" w:rsidRPr="003F3324" w:rsidRDefault="00B568FE" w:rsidP="00B568FE">
            <w:pPr>
              <w:tabs>
                <w:tab w:val="right" w:pos="12571"/>
              </w:tabs>
              <w:rPr>
                <w:b/>
                <w:bCs/>
                <w:u w:val="single"/>
              </w:rPr>
            </w:pPr>
            <w:r w:rsidRPr="003F3324">
              <w:rPr>
                <w:b/>
                <w:bCs/>
              </w:rPr>
              <w:t xml:space="preserve">Task Description: </w:t>
            </w:r>
            <w:r w:rsidRPr="003F3324">
              <w:rPr>
                <w:b/>
                <w:bCs/>
                <w:u w:val="single"/>
              </w:rPr>
              <w:tab/>
            </w:r>
          </w:p>
          <w:p w14:paraId="172B39F3" w14:textId="77777777" w:rsidR="00B568FE" w:rsidRPr="00E12DC5" w:rsidRDefault="00B568FE" w:rsidP="00B568FE">
            <w:pPr>
              <w:tabs>
                <w:tab w:val="right" w:pos="12571"/>
              </w:tabs>
              <w:rPr>
                <w:u w:val="single"/>
              </w:rPr>
            </w:pPr>
            <w:r w:rsidRPr="00E12DC5">
              <w:rPr>
                <w:u w:val="single"/>
              </w:rPr>
              <w:tab/>
            </w:r>
          </w:p>
          <w:p w14:paraId="705ADA9E" w14:textId="77777777" w:rsidR="00B568FE" w:rsidRPr="00A16022" w:rsidRDefault="00B568FE" w:rsidP="00B568FE">
            <w:pPr>
              <w:tabs>
                <w:tab w:val="right" w:pos="12571"/>
              </w:tabs>
              <w:rPr>
                <w:rFonts w:cs="Tahoma"/>
                <w:szCs w:val="20"/>
                <w:u w:val="single"/>
              </w:rPr>
            </w:pPr>
            <w:r w:rsidRPr="00E12DC5">
              <w:rPr>
                <w:u w:val="single"/>
              </w:rPr>
              <w:tab/>
            </w:r>
          </w:p>
        </w:tc>
      </w:tr>
      <w:tr w:rsidR="00B568FE" w:rsidRPr="00A16022" w14:paraId="73C13611" w14:textId="77777777" w:rsidTr="00A16022">
        <w:trPr>
          <w:trHeight w:val="422"/>
        </w:trPr>
        <w:tc>
          <w:tcPr>
            <w:tcW w:w="9350" w:type="dxa"/>
            <w:tcBorders>
              <w:top w:val="nil"/>
              <w:left w:val="single" w:sz="4" w:space="0" w:color="auto"/>
              <w:bottom w:val="single" w:sz="4" w:space="0" w:color="auto"/>
              <w:right w:val="single" w:sz="4" w:space="0" w:color="auto"/>
            </w:tcBorders>
          </w:tcPr>
          <w:p w14:paraId="589CF201" w14:textId="77777777" w:rsidR="00B568FE" w:rsidRPr="003F3324" w:rsidRDefault="00B568FE" w:rsidP="00B568FE">
            <w:pPr>
              <w:tabs>
                <w:tab w:val="right" w:pos="12603"/>
              </w:tabs>
              <w:rPr>
                <w:b/>
                <w:bCs/>
                <w:u w:val="single"/>
              </w:rPr>
            </w:pPr>
            <w:r w:rsidRPr="003F3324">
              <w:rPr>
                <w:b/>
                <w:bCs/>
              </w:rPr>
              <w:t xml:space="preserve">Location: </w:t>
            </w:r>
            <w:r w:rsidRPr="003F3324">
              <w:rPr>
                <w:b/>
                <w:bCs/>
                <w:u w:val="single"/>
              </w:rPr>
              <w:tab/>
            </w:r>
          </w:p>
          <w:p w14:paraId="17FCE689" w14:textId="77777777" w:rsidR="00B568FE" w:rsidRPr="00E12DC5" w:rsidRDefault="00B568FE" w:rsidP="00B568FE">
            <w:pPr>
              <w:tabs>
                <w:tab w:val="left" w:pos="3571"/>
                <w:tab w:val="right" w:pos="5821"/>
                <w:tab w:val="right" w:pos="12603"/>
              </w:tabs>
              <w:rPr>
                <w:u w:val="single"/>
              </w:rPr>
            </w:pPr>
            <w:r w:rsidRPr="003F3324">
              <w:rPr>
                <w:b/>
                <w:bCs/>
              </w:rPr>
              <w:t>Effective Dates:</w:t>
            </w:r>
            <w:r w:rsidRPr="00E12DC5">
              <w:t xml:space="preserve"> </w:t>
            </w:r>
            <w:r w:rsidRPr="00E12DC5">
              <w:rPr>
                <w:u w:val="single"/>
              </w:rPr>
              <w:tab/>
            </w:r>
            <w:r w:rsidRPr="00E12DC5">
              <w:t xml:space="preserve"> </w:t>
            </w:r>
            <w:r w:rsidRPr="003F3324">
              <w:rPr>
                <w:b/>
                <w:bCs/>
              </w:rPr>
              <w:t>to</w:t>
            </w:r>
            <w:r w:rsidRPr="00E12DC5">
              <w:t xml:space="preserve"> </w:t>
            </w:r>
            <w:r w:rsidRPr="00E12DC5">
              <w:rPr>
                <w:u w:val="single"/>
              </w:rPr>
              <w:tab/>
            </w:r>
          </w:p>
          <w:p w14:paraId="5C24C4E6" w14:textId="77777777" w:rsidR="00B568FE" w:rsidRDefault="00B568FE" w:rsidP="00B568FE">
            <w:pPr>
              <w:tabs>
                <w:tab w:val="left" w:pos="6282"/>
                <w:tab w:val="left" w:pos="8160"/>
                <w:tab w:val="right" w:pos="9121"/>
                <w:tab w:val="right" w:pos="12603"/>
              </w:tabs>
            </w:pPr>
            <w:r w:rsidRPr="003F3324">
              <w:rPr>
                <w:b/>
                <w:bCs/>
              </w:rPr>
              <w:t>Emergency Rescue Services Contact:</w:t>
            </w:r>
            <w:r>
              <w:t xml:space="preserve"> </w:t>
            </w:r>
            <w:r>
              <w:rPr>
                <w:u w:val="single"/>
              </w:rPr>
              <w:tab/>
            </w:r>
            <w:r>
              <w:t xml:space="preserve"> </w:t>
            </w:r>
            <w:r w:rsidRPr="003F3324">
              <w:rPr>
                <w:b/>
                <w:bCs/>
              </w:rPr>
              <w:t>Phone:</w:t>
            </w:r>
            <w:r>
              <w:t xml:space="preserve"> (      ) </w:t>
            </w:r>
            <w:r>
              <w:rPr>
                <w:u w:val="single"/>
              </w:rPr>
              <w:tab/>
            </w:r>
            <w:r>
              <w:t xml:space="preserve"> - </w:t>
            </w:r>
            <w:r>
              <w:rPr>
                <w:u w:val="single"/>
              </w:rPr>
              <w:tab/>
            </w:r>
          </w:p>
          <w:p w14:paraId="09A28F10" w14:textId="77777777" w:rsidR="00B568FE" w:rsidRPr="00E12DC5" w:rsidRDefault="00B568FE" w:rsidP="00B568FE">
            <w:pPr>
              <w:tabs>
                <w:tab w:val="left" w:pos="5202"/>
                <w:tab w:val="left" w:pos="5292"/>
                <w:tab w:val="left" w:pos="7621"/>
                <w:tab w:val="left" w:pos="7711"/>
                <w:tab w:val="right" w:pos="9992"/>
                <w:tab w:val="right" w:pos="12603"/>
              </w:tabs>
              <w:rPr>
                <w:u w:val="single"/>
              </w:rPr>
            </w:pPr>
            <w:r w:rsidRPr="003F3324">
              <w:rPr>
                <w:b/>
                <w:bCs/>
              </w:rPr>
              <w:t>Rescue Plan Developed By:</w:t>
            </w:r>
            <w:r w:rsidRPr="00E12DC5">
              <w:t xml:space="preserve"> </w:t>
            </w:r>
            <w:r w:rsidRPr="00E12DC5">
              <w:rPr>
                <w:u w:val="single"/>
              </w:rPr>
              <w:tab/>
            </w:r>
            <w:r w:rsidRPr="00E12DC5">
              <w:tab/>
            </w:r>
            <w:r w:rsidRPr="00E12DC5">
              <w:rPr>
                <w:u w:val="single"/>
              </w:rPr>
              <w:tab/>
            </w:r>
            <w:r w:rsidRPr="00E12DC5">
              <w:tab/>
            </w:r>
            <w:r w:rsidRPr="003F3324">
              <w:rPr>
                <w:b/>
                <w:bCs/>
              </w:rPr>
              <w:t>Date:</w:t>
            </w:r>
            <w:r w:rsidRPr="00E12DC5">
              <w:t xml:space="preserve"> </w:t>
            </w:r>
            <w:r w:rsidRPr="00E12DC5">
              <w:rPr>
                <w:u w:val="single"/>
              </w:rPr>
              <w:tab/>
            </w:r>
          </w:p>
          <w:p w14:paraId="3C5714AE" w14:textId="77777777" w:rsidR="00B568FE" w:rsidRPr="00A16022" w:rsidRDefault="00B568FE" w:rsidP="00B568FE">
            <w:pPr>
              <w:tabs>
                <w:tab w:val="left" w:pos="3762"/>
                <w:tab w:val="left" w:pos="6181"/>
                <w:tab w:val="right" w:pos="9992"/>
                <w:tab w:val="right" w:pos="12603"/>
              </w:tabs>
              <w:rPr>
                <w:rFonts w:cs="Tahoma"/>
                <w:sz w:val="16"/>
                <w:szCs w:val="16"/>
              </w:rPr>
            </w:pPr>
            <w:r w:rsidRPr="00E12DC5">
              <w:tab/>
            </w:r>
            <w:r w:rsidRPr="00E12DC5">
              <w:rPr>
                <w:sz w:val="16"/>
                <w:szCs w:val="16"/>
              </w:rPr>
              <w:t xml:space="preserve">(name) </w:t>
            </w:r>
            <w:r w:rsidRPr="00E12DC5">
              <w:rPr>
                <w:sz w:val="16"/>
                <w:szCs w:val="16"/>
              </w:rPr>
              <w:tab/>
              <w:t>(signature)</w:t>
            </w:r>
          </w:p>
        </w:tc>
      </w:tr>
    </w:tbl>
    <w:p w14:paraId="564428BB" w14:textId="77777777" w:rsidR="00A16022" w:rsidRPr="00A16022" w:rsidRDefault="00A16022" w:rsidP="00A16022">
      <w:pPr>
        <w:spacing w:after="0"/>
        <w:rPr>
          <w:rFonts w:cs="Tahoma"/>
          <w:sz w:val="8"/>
          <w:szCs w:val="8"/>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01"/>
        <w:gridCol w:w="341"/>
        <w:gridCol w:w="3450"/>
        <w:gridCol w:w="394"/>
        <w:gridCol w:w="619"/>
        <w:gridCol w:w="165"/>
        <w:gridCol w:w="3680"/>
      </w:tblGrid>
      <w:tr w:rsidR="00A16022" w:rsidRPr="00A16022" w14:paraId="6DF8364F" w14:textId="77777777" w:rsidTr="0083773A">
        <w:trPr>
          <w:trHeight w:val="288"/>
        </w:trPr>
        <w:tc>
          <w:tcPr>
            <w:tcW w:w="9350" w:type="dxa"/>
            <w:gridSpan w:val="7"/>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FDB5FD5" w14:textId="77777777" w:rsidR="00A16022" w:rsidRPr="00A16022" w:rsidRDefault="00A16022" w:rsidP="00A16022">
            <w:pPr>
              <w:jc w:val="center"/>
              <w:rPr>
                <w:rFonts w:cs="Tahoma"/>
                <w:b/>
                <w:bCs/>
                <w:szCs w:val="20"/>
              </w:rPr>
            </w:pPr>
            <w:r w:rsidRPr="00A16022">
              <w:rPr>
                <w:rFonts w:cs="Tahoma"/>
                <w:b/>
                <w:bCs/>
                <w:szCs w:val="20"/>
              </w:rPr>
              <w:t>MEWP Specific Information</w:t>
            </w:r>
          </w:p>
        </w:tc>
      </w:tr>
      <w:tr w:rsidR="00EC0496" w:rsidRPr="00A16022" w14:paraId="51D9D227" w14:textId="77777777" w:rsidTr="00EC0496">
        <w:tblPrEx>
          <w:tblBorders>
            <w:top w:val="single" w:sz="4" w:space="0" w:color="auto"/>
            <w:left w:val="single" w:sz="4" w:space="0" w:color="auto"/>
            <w:bottom w:val="single" w:sz="4" w:space="0" w:color="auto"/>
            <w:right w:val="single" w:sz="4" w:space="0" w:color="auto"/>
            <w:insideH w:val="none" w:sz="0" w:space="0" w:color="auto"/>
            <w:insideV w:val="none" w:sz="0" w:space="0" w:color="auto"/>
          </w:tblBorders>
        </w:tblPrEx>
        <w:trPr>
          <w:trHeight w:val="413"/>
        </w:trPr>
        <w:tc>
          <w:tcPr>
            <w:tcW w:w="701" w:type="dxa"/>
            <w:tcBorders>
              <w:top w:val="single" w:sz="4" w:space="0" w:color="auto"/>
              <w:left w:val="single" w:sz="4" w:space="0" w:color="auto"/>
              <w:bottom w:val="nil"/>
              <w:right w:val="nil"/>
            </w:tcBorders>
          </w:tcPr>
          <w:p w14:paraId="66485CEC" w14:textId="77777777" w:rsidR="00EC0496" w:rsidRDefault="00EC0496" w:rsidP="00EC0496">
            <w:pPr>
              <w:spacing w:before="60"/>
              <w:jc w:val="right"/>
              <w:rPr>
                <w:rFonts w:eastAsia="Calibri"/>
                <w:sz w:val="32"/>
                <w:szCs w:val="32"/>
              </w:rPr>
            </w:pPr>
            <w:r w:rsidRPr="00362965">
              <w:rPr>
                <w:rFonts w:eastAsia="Calibri"/>
                <w:sz w:val="32"/>
                <w:szCs w:val="32"/>
              </w:rPr>
              <w:sym w:font="Wingdings" w:char="F071"/>
            </w:r>
          </w:p>
          <w:p w14:paraId="0121BD0E" w14:textId="77777777" w:rsidR="00EC0496" w:rsidRPr="00343E03" w:rsidRDefault="00EC0496" w:rsidP="00EC0496">
            <w:pPr>
              <w:spacing w:after="200"/>
              <w:jc w:val="right"/>
              <w:rPr>
                <w:rFonts w:eastAsia="Calibri"/>
                <w:sz w:val="28"/>
                <w:szCs w:val="28"/>
              </w:rPr>
            </w:pPr>
          </w:p>
          <w:p w14:paraId="065E641B" w14:textId="77777777" w:rsidR="00EC0496" w:rsidRPr="00A16022" w:rsidRDefault="00EC0496" w:rsidP="00EC0496">
            <w:pPr>
              <w:jc w:val="right"/>
              <w:rPr>
                <w:rFonts w:cs="Tahoma"/>
                <w:szCs w:val="20"/>
              </w:rPr>
            </w:pPr>
            <w:r w:rsidRPr="00362965">
              <w:rPr>
                <w:rFonts w:eastAsia="Calibri"/>
                <w:sz w:val="32"/>
                <w:szCs w:val="32"/>
              </w:rPr>
              <w:sym w:font="Wingdings" w:char="F071"/>
            </w:r>
          </w:p>
        </w:tc>
        <w:tc>
          <w:tcPr>
            <w:tcW w:w="4185" w:type="dxa"/>
            <w:gridSpan w:val="3"/>
            <w:tcBorders>
              <w:top w:val="single" w:sz="4" w:space="0" w:color="auto"/>
              <w:left w:val="nil"/>
              <w:bottom w:val="nil"/>
            </w:tcBorders>
          </w:tcPr>
          <w:p w14:paraId="6E33251E" w14:textId="77777777" w:rsidR="00EC0496" w:rsidRPr="00EC0496" w:rsidRDefault="00EC0496" w:rsidP="00EC0496">
            <w:pPr>
              <w:spacing w:before="60"/>
              <w:ind w:left="878" w:hanging="878"/>
              <w:rPr>
                <w:rFonts w:cs="Tahoma"/>
                <w:szCs w:val="19"/>
              </w:rPr>
            </w:pPr>
            <w:r w:rsidRPr="00EC0496">
              <w:rPr>
                <w:rFonts w:cs="Tahoma"/>
                <w:b/>
                <w:bCs/>
                <w:sz w:val="18"/>
                <w:szCs w:val="18"/>
              </w:rPr>
              <w:t>Group A</w:t>
            </w:r>
            <w:r w:rsidRPr="00EC0496">
              <w:rPr>
                <w:rFonts w:cs="Tahoma"/>
                <w:sz w:val="18"/>
                <w:szCs w:val="18"/>
              </w:rPr>
              <w:t>:</w:t>
            </w:r>
            <w:r w:rsidRPr="00EC0496">
              <w:rPr>
                <w:rFonts w:cs="Tahoma"/>
                <w:szCs w:val="19"/>
              </w:rPr>
              <w:t xml:space="preserve"> </w:t>
            </w:r>
            <w:r w:rsidRPr="00EC0496">
              <w:rPr>
                <w:rFonts w:cs="Tahoma"/>
                <w:szCs w:val="19"/>
              </w:rPr>
              <w:tab/>
              <w:t>MEWPs where the work platform always remains within the tipping lines of the equipment such as a scissors lift.</w:t>
            </w:r>
          </w:p>
          <w:p w14:paraId="3B23D5E9" w14:textId="77777777" w:rsidR="00EC0496" w:rsidRPr="00EC0496" w:rsidRDefault="00EC0496" w:rsidP="00EC0496">
            <w:pPr>
              <w:ind w:left="878" w:hanging="878"/>
              <w:rPr>
                <w:rFonts w:cs="Tahoma"/>
                <w:szCs w:val="19"/>
              </w:rPr>
            </w:pPr>
            <w:r w:rsidRPr="00EC0496">
              <w:rPr>
                <w:rFonts w:cs="Tahoma"/>
                <w:b/>
                <w:bCs/>
                <w:sz w:val="18"/>
                <w:szCs w:val="18"/>
              </w:rPr>
              <w:t>Group B</w:t>
            </w:r>
            <w:r w:rsidRPr="00EC0496">
              <w:rPr>
                <w:rFonts w:cs="Tahoma"/>
                <w:sz w:val="18"/>
                <w:szCs w:val="18"/>
              </w:rPr>
              <w:t>:</w:t>
            </w:r>
            <w:r w:rsidRPr="00EC0496">
              <w:rPr>
                <w:rFonts w:cs="Tahoma"/>
                <w:szCs w:val="19"/>
              </w:rPr>
              <w:t xml:space="preserve"> </w:t>
            </w:r>
            <w:r w:rsidRPr="00EC0496">
              <w:rPr>
                <w:rFonts w:cs="Tahoma"/>
                <w:szCs w:val="19"/>
              </w:rPr>
              <w:tab/>
              <w:t>MEWPs not in Group A such as a telescoping boom lift.</w:t>
            </w:r>
          </w:p>
        </w:tc>
        <w:tc>
          <w:tcPr>
            <w:tcW w:w="619" w:type="dxa"/>
            <w:tcBorders>
              <w:top w:val="single" w:sz="4" w:space="0" w:color="auto"/>
              <w:bottom w:val="nil"/>
            </w:tcBorders>
          </w:tcPr>
          <w:p w14:paraId="68D21659" w14:textId="77777777" w:rsidR="00EC0496" w:rsidRDefault="00EC0496" w:rsidP="00EC0496">
            <w:pPr>
              <w:spacing w:before="60" w:after="240"/>
              <w:jc w:val="right"/>
              <w:rPr>
                <w:rFonts w:eastAsia="Calibri"/>
                <w:sz w:val="32"/>
                <w:szCs w:val="32"/>
              </w:rPr>
            </w:pPr>
            <w:r w:rsidRPr="00362965">
              <w:rPr>
                <w:rFonts w:eastAsia="Calibri"/>
                <w:sz w:val="32"/>
                <w:szCs w:val="32"/>
              </w:rPr>
              <w:sym w:font="Wingdings" w:char="F071"/>
            </w:r>
          </w:p>
          <w:p w14:paraId="5EB031D7" w14:textId="77777777" w:rsidR="00EC0496" w:rsidRDefault="00EC0496" w:rsidP="00EC0496">
            <w:pPr>
              <w:spacing w:after="200"/>
              <w:jc w:val="right"/>
              <w:rPr>
                <w:rFonts w:eastAsia="Calibri"/>
                <w:sz w:val="32"/>
                <w:szCs w:val="32"/>
              </w:rPr>
            </w:pPr>
            <w:r w:rsidRPr="00362965">
              <w:rPr>
                <w:rFonts w:eastAsia="Calibri"/>
                <w:sz w:val="32"/>
                <w:szCs w:val="32"/>
              </w:rPr>
              <w:sym w:font="Wingdings" w:char="F071"/>
            </w:r>
          </w:p>
          <w:p w14:paraId="2874F952" w14:textId="77777777" w:rsidR="00EC0496" w:rsidRPr="00A16022" w:rsidRDefault="00EC0496" w:rsidP="00EC0496">
            <w:pPr>
              <w:jc w:val="right"/>
              <w:rPr>
                <w:rFonts w:cs="Tahoma"/>
                <w:szCs w:val="20"/>
              </w:rPr>
            </w:pPr>
            <w:r w:rsidRPr="00362965">
              <w:rPr>
                <w:rFonts w:eastAsia="Calibri"/>
                <w:sz w:val="32"/>
                <w:szCs w:val="32"/>
              </w:rPr>
              <w:sym w:font="Wingdings" w:char="F071"/>
            </w:r>
          </w:p>
        </w:tc>
        <w:tc>
          <w:tcPr>
            <w:tcW w:w="3845" w:type="dxa"/>
            <w:gridSpan w:val="2"/>
            <w:tcBorders>
              <w:top w:val="single" w:sz="4" w:space="0" w:color="auto"/>
              <w:bottom w:val="nil"/>
              <w:right w:val="single" w:sz="4" w:space="0" w:color="auto"/>
            </w:tcBorders>
          </w:tcPr>
          <w:p w14:paraId="2A8D8E11" w14:textId="77777777" w:rsidR="00EC0496" w:rsidRPr="00EC0496" w:rsidRDefault="00EC0496" w:rsidP="00EC0496">
            <w:pPr>
              <w:spacing w:before="60"/>
              <w:rPr>
                <w:rFonts w:cs="Tahoma"/>
                <w:szCs w:val="19"/>
              </w:rPr>
            </w:pPr>
            <w:r w:rsidRPr="00EC0496">
              <w:rPr>
                <w:rFonts w:cs="Tahoma"/>
                <w:b/>
                <w:bCs/>
                <w:sz w:val="18"/>
                <w:szCs w:val="18"/>
              </w:rPr>
              <w:t>Type 1</w:t>
            </w:r>
            <w:r w:rsidRPr="00EC0496">
              <w:rPr>
                <w:rFonts w:cs="Tahoma"/>
                <w:sz w:val="18"/>
                <w:szCs w:val="18"/>
              </w:rPr>
              <w:t>:</w:t>
            </w:r>
            <w:r w:rsidRPr="00EC0496">
              <w:rPr>
                <w:rFonts w:cs="Tahoma"/>
                <w:szCs w:val="19"/>
              </w:rPr>
              <w:tab/>
              <w:t xml:space="preserve">MEWPs that can only be </w:t>
            </w:r>
            <w:r w:rsidRPr="00EC0496">
              <w:rPr>
                <w:rFonts w:cs="Tahoma"/>
                <w:szCs w:val="19"/>
              </w:rPr>
              <w:tab/>
              <w:t xml:space="preserve">travelled </w:t>
            </w:r>
            <w:r>
              <w:rPr>
                <w:rFonts w:cs="Tahoma"/>
                <w:szCs w:val="19"/>
              </w:rPr>
              <w:tab/>
            </w:r>
            <w:r w:rsidRPr="00EC0496">
              <w:rPr>
                <w:rFonts w:cs="Tahoma"/>
                <w:szCs w:val="19"/>
              </w:rPr>
              <w:t>in the stowed position.</w:t>
            </w:r>
          </w:p>
          <w:p w14:paraId="138FDC66" w14:textId="77777777" w:rsidR="00EC0496" w:rsidRPr="00EC0496" w:rsidRDefault="00EC0496" w:rsidP="00EC0496">
            <w:pPr>
              <w:rPr>
                <w:rFonts w:cs="Tahoma"/>
                <w:szCs w:val="19"/>
              </w:rPr>
            </w:pPr>
            <w:r w:rsidRPr="00EC0496">
              <w:rPr>
                <w:rFonts w:cs="Tahoma"/>
                <w:b/>
                <w:bCs/>
                <w:sz w:val="18"/>
                <w:szCs w:val="18"/>
              </w:rPr>
              <w:t>Type 2</w:t>
            </w:r>
            <w:r w:rsidRPr="00EC0496">
              <w:rPr>
                <w:rFonts w:cs="Tahoma"/>
                <w:sz w:val="18"/>
                <w:szCs w:val="18"/>
              </w:rPr>
              <w:t>:</w:t>
            </w:r>
            <w:r w:rsidRPr="00EC0496">
              <w:rPr>
                <w:rFonts w:cs="Tahoma"/>
                <w:szCs w:val="19"/>
              </w:rPr>
              <w:tab/>
              <w:t xml:space="preserve">MEWPs where travelling is </w:t>
            </w:r>
            <w:r w:rsidRPr="00EC0496">
              <w:rPr>
                <w:rFonts w:cs="Tahoma"/>
                <w:szCs w:val="19"/>
              </w:rPr>
              <w:tab/>
              <w:t>controlled only at the chassis.</w:t>
            </w:r>
          </w:p>
          <w:p w14:paraId="1106EDB4" w14:textId="77777777" w:rsidR="00EC0496" w:rsidRPr="00EC0496" w:rsidRDefault="00EC0496" w:rsidP="00EC0496">
            <w:pPr>
              <w:rPr>
                <w:rFonts w:cs="Tahoma"/>
                <w:szCs w:val="19"/>
              </w:rPr>
            </w:pPr>
            <w:r w:rsidRPr="00EC0496">
              <w:rPr>
                <w:rFonts w:cs="Tahoma"/>
                <w:b/>
                <w:bCs/>
                <w:sz w:val="18"/>
                <w:szCs w:val="18"/>
              </w:rPr>
              <w:t>Type 3</w:t>
            </w:r>
            <w:r w:rsidRPr="00EC0496">
              <w:rPr>
                <w:rFonts w:cs="Tahoma"/>
                <w:sz w:val="18"/>
                <w:szCs w:val="18"/>
              </w:rPr>
              <w:t>:</w:t>
            </w:r>
            <w:r w:rsidRPr="00EC0496">
              <w:rPr>
                <w:rFonts w:cs="Tahoma"/>
                <w:szCs w:val="19"/>
              </w:rPr>
              <w:tab/>
              <w:t xml:space="preserve">MEWPs where travelling is </w:t>
            </w:r>
            <w:r w:rsidRPr="00EC0496">
              <w:rPr>
                <w:rFonts w:cs="Tahoma"/>
                <w:szCs w:val="19"/>
              </w:rPr>
              <w:tab/>
              <w:t xml:space="preserve">controlled from the work </w:t>
            </w:r>
            <w:r w:rsidRPr="00EC0496">
              <w:rPr>
                <w:rFonts w:cs="Tahoma"/>
                <w:szCs w:val="19"/>
              </w:rPr>
              <w:tab/>
              <w:t>platform.</w:t>
            </w:r>
          </w:p>
        </w:tc>
      </w:tr>
      <w:tr w:rsidR="00EC0496" w:rsidRPr="00A16022" w14:paraId="4DAE082F" w14:textId="77777777" w:rsidTr="00EC049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1042" w:type="dxa"/>
            <w:gridSpan w:val="2"/>
            <w:tcBorders>
              <w:top w:val="nil"/>
              <w:left w:val="single" w:sz="4" w:space="0" w:color="auto"/>
              <w:bottom w:val="single" w:sz="4" w:space="0" w:color="auto"/>
              <w:right w:val="nil"/>
            </w:tcBorders>
            <w:vAlign w:val="bottom"/>
          </w:tcPr>
          <w:p w14:paraId="2C60121D" w14:textId="77777777" w:rsidR="00EC0496" w:rsidRPr="00EC0496" w:rsidRDefault="00EC0496" w:rsidP="00EC0496">
            <w:pPr>
              <w:jc w:val="right"/>
              <w:rPr>
                <w:rFonts w:eastAsia="Calibri" w:cs="Tahoma"/>
                <w:b/>
                <w:bCs/>
                <w:sz w:val="18"/>
                <w:szCs w:val="18"/>
              </w:rPr>
            </w:pPr>
            <w:r w:rsidRPr="00EC0496">
              <w:rPr>
                <w:rFonts w:eastAsia="Calibri" w:cs="Tahoma"/>
                <w:b/>
                <w:bCs/>
                <w:sz w:val="18"/>
                <w:szCs w:val="18"/>
              </w:rPr>
              <w:t>Model:</w:t>
            </w:r>
          </w:p>
        </w:tc>
        <w:tc>
          <w:tcPr>
            <w:tcW w:w="3450" w:type="dxa"/>
            <w:tcBorders>
              <w:top w:val="nil"/>
              <w:left w:val="nil"/>
              <w:bottom w:val="single" w:sz="4" w:space="0" w:color="auto"/>
              <w:right w:val="nil"/>
            </w:tcBorders>
            <w:vAlign w:val="bottom"/>
          </w:tcPr>
          <w:p w14:paraId="7CA3A43E" w14:textId="77777777" w:rsidR="00EC0496" w:rsidRPr="00A16022" w:rsidRDefault="00EC0496" w:rsidP="00EC0496">
            <w:pPr>
              <w:tabs>
                <w:tab w:val="right" w:pos="3233"/>
              </w:tabs>
              <w:rPr>
                <w:rFonts w:cs="Tahoma"/>
                <w:szCs w:val="20"/>
                <w:u w:val="single"/>
              </w:rPr>
            </w:pPr>
            <w:r>
              <w:rPr>
                <w:u w:val="single"/>
              </w:rPr>
              <w:tab/>
            </w:r>
          </w:p>
        </w:tc>
        <w:tc>
          <w:tcPr>
            <w:tcW w:w="1178" w:type="dxa"/>
            <w:gridSpan w:val="3"/>
            <w:tcBorders>
              <w:top w:val="nil"/>
              <w:left w:val="nil"/>
              <w:bottom w:val="single" w:sz="4" w:space="0" w:color="auto"/>
              <w:right w:val="nil"/>
            </w:tcBorders>
            <w:vAlign w:val="bottom"/>
          </w:tcPr>
          <w:p w14:paraId="2CE0EA31" w14:textId="77777777" w:rsidR="00EC0496" w:rsidRPr="00EC0496" w:rsidRDefault="00EC0496" w:rsidP="00EC0496">
            <w:pPr>
              <w:jc w:val="right"/>
              <w:rPr>
                <w:rFonts w:eastAsia="Calibri" w:cs="Tahoma"/>
                <w:b/>
                <w:bCs/>
                <w:sz w:val="18"/>
                <w:szCs w:val="18"/>
              </w:rPr>
            </w:pPr>
            <w:r w:rsidRPr="00EC0496">
              <w:rPr>
                <w:rFonts w:eastAsia="Calibri" w:cs="Tahoma"/>
                <w:b/>
                <w:bCs/>
                <w:sz w:val="18"/>
                <w:szCs w:val="18"/>
              </w:rPr>
              <w:t>Serial #:</w:t>
            </w:r>
          </w:p>
        </w:tc>
        <w:tc>
          <w:tcPr>
            <w:tcW w:w="3680" w:type="dxa"/>
            <w:tcBorders>
              <w:top w:val="nil"/>
              <w:left w:val="nil"/>
              <w:bottom w:val="single" w:sz="4" w:space="0" w:color="auto"/>
              <w:right w:val="single" w:sz="4" w:space="0" w:color="auto"/>
            </w:tcBorders>
            <w:vAlign w:val="bottom"/>
          </w:tcPr>
          <w:p w14:paraId="4B852374" w14:textId="77777777" w:rsidR="00EC0496" w:rsidRPr="00A16022" w:rsidRDefault="00EC0496" w:rsidP="00EC0496">
            <w:pPr>
              <w:tabs>
                <w:tab w:val="right" w:pos="3361"/>
              </w:tabs>
              <w:ind w:right="103"/>
              <w:rPr>
                <w:rFonts w:cs="Tahoma"/>
                <w:szCs w:val="20"/>
                <w:u w:val="single"/>
              </w:rPr>
            </w:pPr>
            <w:r>
              <w:rPr>
                <w:u w:val="single"/>
              </w:rPr>
              <w:tab/>
            </w:r>
          </w:p>
        </w:tc>
      </w:tr>
    </w:tbl>
    <w:p w14:paraId="287CD442" w14:textId="77777777" w:rsidR="00A16022" w:rsidRPr="00A16022" w:rsidRDefault="00A16022" w:rsidP="00A16022">
      <w:pPr>
        <w:spacing w:after="0"/>
        <w:rPr>
          <w:rFonts w:cs="Tahoma"/>
          <w:sz w:val="8"/>
          <w:szCs w:val="8"/>
        </w:rPr>
      </w:pPr>
    </w:p>
    <w:p w14:paraId="57E7B201" w14:textId="77777777" w:rsidR="00A16022" w:rsidRPr="00A16022" w:rsidRDefault="00A16022" w:rsidP="00A16022">
      <w:pPr>
        <w:rPr>
          <w:rFonts w:cs="Tahoma"/>
          <w:szCs w:val="20"/>
        </w:rPr>
      </w:pPr>
      <w:r w:rsidRPr="00A16022">
        <w:rPr>
          <w:rFonts w:cs="Tahoma"/>
          <w:szCs w:val="20"/>
        </w:rPr>
        <w:t>*Prior to beginning rescue operations all scenarios should address:</w:t>
      </w:r>
    </w:p>
    <w:p w14:paraId="6EA4BBE2" w14:textId="77777777" w:rsidR="00A16022" w:rsidRPr="00A16022" w:rsidRDefault="00A16022" w:rsidP="008A40B4">
      <w:pPr>
        <w:numPr>
          <w:ilvl w:val="0"/>
          <w:numId w:val="112"/>
        </w:numPr>
        <w:spacing w:line="240" w:lineRule="auto"/>
        <w:contextualSpacing/>
        <w:jc w:val="left"/>
        <w:rPr>
          <w:rFonts w:cs="Tahoma"/>
          <w:szCs w:val="20"/>
        </w:rPr>
      </w:pPr>
      <w:r w:rsidRPr="00A16022">
        <w:rPr>
          <w:rFonts w:cs="Tahoma"/>
          <w:szCs w:val="20"/>
        </w:rPr>
        <w:t>Securing the scene by preventing unauthorized access</w:t>
      </w:r>
    </w:p>
    <w:p w14:paraId="40C8C00B" w14:textId="77777777" w:rsidR="00A16022" w:rsidRPr="00A16022" w:rsidRDefault="00A16022" w:rsidP="008A40B4">
      <w:pPr>
        <w:numPr>
          <w:ilvl w:val="0"/>
          <w:numId w:val="112"/>
        </w:numPr>
        <w:spacing w:line="240" w:lineRule="auto"/>
        <w:contextualSpacing/>
        <w:jc w:val="left"/>
        <w:rPr>
          <w:rFonts w:cs="Tahoma"/>
          <w:szCs w:val="20"/>
        </w:rPr>
      </w:pPr>
      <w:r w:rsidRPr="00A16022">
        <w:rPr>
          <w:rFonts w:cs="Tahoma"/>
          <w:szCs w:val="20"/>
        </w:rPr>
        <w:t>Identifying the cause of the unsafe condition and neutralizing any hazardous conditions</w:t>
      </w:r>
      <w:r w:rsidRPr="00A16022">
        <w:rPr>
          <w:rFonts w:cs="Tahoma"/>
          <w:szCs w:val="20"/>
        </w:rPr>
        <w:br/>
      </w:r>
      <w:r w:rsidRPr="00A16022">
        <w:rPr>
          <w:rFonts w:cs="Tahoma"/>
          <w:sz w:val="18"/>
          <w:szCs w:val="18"/>
        </w:rPr>
        <w:t>(power line contact, unstable ground/equipment, etc.)</w:t>
      </w:r>
    </w:p>
    <w:p w14:paraId="707C320C" w14:textId="77777777" w:rsidR="00A16022" w:rsidRPr="00A16022" w:rsidRDefault="00A16022" w:rsidP="008A40B4">
      <w:pPr>
        <w:numPr>
          <w:ilvl w:val="0"/>
          <w:numId w:val="112"/>
        </w:numPr>
        <w:spacing w:line="240" w:lineRule="auto"/>
        <w:jc w:val="left"/>
        <w:rPr>
          <w:rFonts w:cs="Tahoma"/>
          <w:szCs w:val="20"/>
        </w:rPr>
      </w:pPr>
      <w:r w:rsidRPr="00A16022">
        <w:rPr>
          <w:rFonts w:cs="Tahoma"/>
          <w:szCs w:val="20"/>
        </w:rPr>
        <w:t>Call for expert assistance if necessary</w:t>
      </w:r>
      <w:r w:rsidRPr="00A16022">
        <w:rPr>
          <w:rFonts w:cs="Tahoma"/>
          <w:szCs w:val="20"/>
        </w:rPr>
        <w:br/>
      </w:r>
      <w:r w:rsidRPr="00A16022">
        <w:rPr>
          <w:rFonts w:cs="Tahoma"/>
          <w:sz w:val="18"/>
          <w:szCs w:val="18"/>
        </w:rPr>
        <w:t>(required if illness/injury occurs)</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6930"/>
      </w:tblGrid>
      <w:tr w:rsidR="00A16022" w:rsidRPr="00A16022" w14:paraId="6107C536" w14:textId="77777777" w:rsidTr="004B3FC1">
        <w:trPr>
          <w:trHeight w:val="432"/>
        </w:trPr>
        <w:tc>
          <w:tcPr>
            <w:tcW w:w="2515" w:type="dxa"/>
            <w:tcBorders>
              <w:right w:val="nil"/>
            </w:tcBorders>
            <w:shd w:val="clear" w:color="auto" w:fill="E7E6E6" w:themeFill="background2"/>
            <w:vAlign w:val="center"/>
          </w:tcPr>
          <w:p w14:paraId="6798DE35" w14:textId="77777777" w:rsidR="00A16022" w:rsidRPr="00A16022" w:rsidRDefault="00A16022" w:rsidP="004B3FC1">
            <w:pPr>
              <w:spacing w:after="0"/>
              <w:jc w:val="center"/>
              <w:rPr>
                <w:rFonts w:cs="Tahoma"/>
                <w:b/>
                <w:bCs/>
                <w:sz w:val="22"/>
                <w:szCs w:val="20"/>
              </w:rPr>
            </w:pPr>
            <w:r w:rsidRPr="00A16022">
              <w:rPr>
                <w:rFonts w:cs="Tahoma"/>
                <w:b/>
                <w:bCs/>
                <w:sz w:val="22"/>
                <w:szCs w:val="20"/>
              </w:rPr>
              <w:t xml:space="preserve">Rescue Scenario </w:t>
            </w:r>
          </w:p>
        </w:tc>
        <w:tc>
          <w:tcPr>
            <w:tcW w:w="6930" w:type="dxa"/>
            <w:tcBorders>
              <w:left w:val="nil"/>
            </w:tcBorders>
            <w:shd w:val="clear" w:color="auto" w:fill="E7E6E6" w:themeFill="background2"/>
            <w:vAlign w:val="center"/>
          </w:tcPr>
          <w:p w14:paraId="6E918E2A" w14:textId="77777777" w:rsidR="00A16022" w:rsidRPr="00A16022" w:rsidRDefault="00A16022" w:rsidP="004B3FC1">
            <w:pPr>
              <w:spacing w:after="0"/>
              <w:jc w:val="center"/>
              <w:rPr>
                <w:rFonts w:cs="Tahoma"/>
                <w:b/>
                <w:bCs/>
                <w:sz w:val="22"/>
                <w:szCs w:val="20"/>
              </w:rPr>
            </w:pPr>
            <w:r w:rsidRPr="00A16022">
              <w:rPr>
                <w:rFonts w:cs="Tahoma"/>
                <w:b/>
                <w:bCs/>
                <w:sz w:val="22"/>
                <w:szCs w:val="20"/>
              </w:rPr>
              <w:t>Rescue Steps</w:t>
            </w:r>
          </w:p>
        </w:tc>
      </w:tr>
      <w:tr w:rsidR="00A16022" w:rsidRPr="00A16022" w14:paraId="40E58A3F" w14:textId="77777777" w:rsidTr="004B3FC1">
        <w:trPr>
          <w:trHeight w:val="1440"/>
        </w:trPr>
        <w:tc>
          <w:tcPr>
            <w:tcW w:w="2515" w:type="dxa"/>
          </w:tcPr>
          <w:p w14:paraId="02258E73" w14:textId="77777777" w:rsidR="00A16022" w:rsidRPr="00A16022" w:rsidRDefault="00A16022" w:rsidP="007728FD">
            <w:pPr>
              <w:spacing w:after="0"/>
              <w:jc w:val="left"/>
              <w:rPr>
                <w:rFonts w:cs="Tahoma"/>
                <w:szCs w:val="20"/>
              </w:rPr>
            </w:pPr>
            <w:r w:rsidRPr="00A16022">
              <w:rPr>
                <w:rFonts w:cs="Tahoma"/>
                <w:szCs w:val="20"/>
              </w:rPr>
              <w:t>Operator loses normal operating upper platform control functions in the elevated position</w:t>
            </w:r>
          </w:p>
        </w:tc>
        <w:tc>
          <w:tcPr>
            <w:tcW w:w="6930" w:type="dxa"/>
          </w:tcPr>
          <w:p w14:paraId="75D67F7B" w14:textId="77777777" w:rsidR="00A16022" w:rsidRPr="00A16022" w:rsidRDefault="00A16022" w:rsidP="004B3FC1">
            <w:pPr>
              <w:spacing w:after="0"/>
              <w:ind w:left="78" w:hanging="6"/>
              <w:contextualSpacing/>
              <w:rPr>
                <w:rFonts w:cs="Tahoma"/>
                <w:szCs w:val="20"/>
              </w:rPr>
            </w:pPr>
          </w:p>
        </w:tc>
      </w:tr>
      <w:tr w:rsidR="00A16022" w:rsidRPr="00A16022" w14:paraId="44C474C9" w14:textId="77777777" w:rsidTr="004B3FC1">
        <w:trPr>
          <w:trHeight w:val="1440"/>
        </w:trPr>
        <w:tc>
          <w:tcPr>
            <w:tcW w:w="2515" w:type="dxa"/>
          </w:tcPr>
          <w:p w14:paraId="40F56755" w14:textId="77777777" w:rsidR="00A16022" w:rsidRPr="00A16022" w:rsidRDefault="00A16022" w:rsidP="007728FD">
            <w:pPr>
              <w:spacing w:after="0"/>
              <w:jc w:val="left"/>
              <w:rPr>
                <w:rFonts w:cs="Tahoma"/>
                <w:szCs w:val="20"/>
              </w:rPr>
            </w:pPr>
            <w:r w:rsidRPr="00A16022">
              <w:rPr>
                <w:rFonts w:cs="Tahoma"/>
                <w:szCs w:val="20"/>
              </w:rPr>
              <w:t>Operator loses function of the platform normal operating controls and auxiliary controls in the elevated position</w:t>
            </w:r>
          </w:p>
        </w:tc>
        <w:tc>
          <w:tcPr>
            <w:tcW w:w="6930" w:type="dxa"/>
          </w:tcPr>
          <w:p w14:paraId="2189F68E" w14:textId="77777777" w:rsidR="00A16022" w:rsidRPr="00A16022" w:rsidRDefault="00A16022" w:rsidP="004B3FC1">
            <w:pPr>
              <w:spacing w:after="0"/>
              <w:ind w:left="78" w:hanging="6"/>
              <w:rPr>
                <w:rFonts w:cs="Tahoma"/>
                <w:szCs w:val="20"/>
              </w:rPr>
            </w:pPr>
          </w:p>
        </w:tc>
      </w:tr>
      <w:tr w:rsidR="00A16022" w:rsidRPr="00A16022" w14:paraId="001363F1" w14:textId="77777777" w:rsidTr="004B3FC1">
        <w:trPr>
          <w:trHeight w:val="1440"/>
        </w:trPr>
        <w:tc>
          <w:tcPr>
            <w:tcW w:w="2515" w:type="dxa"/>
          </w:tcPr>
          <w:p w14:paraId="3FC11CA2" w14:textId="77777777" w:rsidR="00A16022" w:rsidRPr="00A16022" w:rsidRDefault="00A16022" w:rsidP="007728FD">
            <w:pPr>
              <w:spacing w:after="0"/>
              <w:jc w:val="left"/>
              <w:rPr>
                <w:rFonts w:cs="Tahoma"/>
                <w:szCs w:val="20"/>
              </w:rPr>
            </w:pPr>
            <w:r w:rsidRPr="00A16022">
              <w:rPr>
                <w:rFonts w:cs="Tahoma"/>
                <w:szCs w:val="20"/>
              </w:rPr>
              <w:t>Operator becomes incapacitated while in the elevated position</w:t>
            </w:r>
          </w:p>
        </w:tc>
        <w:tc>
          <w:tcPr>
            <w:tcW w:w="6930" w:type="dxa"/>
          </w:tcPr>
          <w:p w14:paraId="6E7455FB" w14:textId="77777777" w:rsidR="00A16022" w:rsidRPr="00A16022" w:rsidRDefault="00A16022" w:rsidP="004B3FC1">
            <w:pPr>
              <w:spacing w:after="0"/>
              <w:ind w:left="78" w:hanging="6"/>
              <w:rPr>
                <w:rFonts w:cs="Tahoma"/>
                <w:szCs w:val="20"/>
              </w:rPr>
            </w:pPr>
          </w:p>
        </w:tc>
      </w:tr>
      <w:tr w:rsidR="00A16022" w:rsidRPr="00A16022" w14:paraId="31375565" w14:textId="77777777" w:rsidTr="004B3FC1">
        <w:trPr>
          <w:trHeight w:val="1440"/>
        </w:trPr>
        <w:tc>
          <w:tcPr>
            <w:tcW w:w="2515" w:type="dxa"/>
          </w:tcPr>
          <w:p w14:paraId="02EDBB71" w14:textId="77777777" w:rsidR="00A16022" w:rsidRPr="00A16022" w:rsidRDefault="00A16022" w:rsidP="007728FD">
            <w:pPr>
              <w:spacing w:after="0"/>
              <w:jc w:val="left"/>
              <w:rPr>
                <w:rFonts w:cs="Tahoma"/>
                <w:szCs w:val="20"/>
              </w:rPr>
            </w:pPr>
            <w:r w:rsidRPr="00A16022">
              <w:rPr>
                <w:rFonts w:cs="Tahoma"/>
                <w:szCs w:val="20"/>
              </w:rPr>
              <w:t>The normal operating ground controls have failed</w:t>
            </w:r>
          </w:p>
        </w:tc>
        <w:tc>
          <w:tcPr>
            <w:tcW w:w="6930" w:type="dxa"/>
          </w:tcPr>
          <w:p w14:paraId="753C9BF1" w14:textId="77777777" w:rsidR="00A16022" w:rsidRPr="00A16022" w:rsidRDefault="00A16022" w:rsidP="004B3FC1">
            <w:pPr>
              <w:spacing w:after="0"/>
              <w:ind w:left="78" w:hanging="6"/>
              <w:rPr>
                <w:rFonts w:cs="Tahoma"/>
                <w:szCs w:val="20"/>
              </w:rPr>
            </w:pPr>
          </w:p>
        </w:tc>
      </w:tr>
      <w:tr w:rsidR="00A16022" w:rsidRPr="00A16022" w14:paraId="2518B178" w14:textId="77777777" w:rsidTr="004B3FC1">
        <w:trPr>
          <w:trHeight w:val="1440"/>
        </w:trPr>
        <w:tc>
          <w:tcPr>
            <w:tcW w:w="2515" w:type="dxa"/>
          </w:tcPr>
          <w:p w14:paraId="32D3DA3C" w14:textId="77777777" w:rsidR="00A16022" w:rsidRPr="00A16022" w:rsidRDefault="00A16022" w:rsidP="007728FD">
            <w:pPr>
              <w:spacing w:after="0"/>
              <w:jc w:val="left"/>
              <w:rPr>
                <w:rFonts w:cs="Tahoma"/>
                <w:szCs w:val="20"/>
              </w:rPr>
            </w:pPr>
            <w:r w:rsidRPr="00A16022">
              <w:rPr>
                <w:rFonts w:cs="Tahoma"/>
                <w:szCs w:val="20"/>
              </w:rPr>
              <w:t>All normal and auxiliary controls have failed</w:t>
            </w:r>
          </w:p>
        </w:tc>
        <w:tc>
          <w:tcPr>
            <w:tcW w:w="6930" w:type="dxa"/>
          </w:tcPr>
          <w:p w14:paraId="046801C6" w14:textId="77777777" w:rsidR="00A16022" w:rsidRPr="00A16022" w:rsidRDefault="00A16022" w:rsidP="004B3FC1">
            <w:pPr>
              <w:tabs>
                <w:tab w:val="left" w:pos="2661"/>
              </w:tabs>
              <w:spacing w:after="0"/>
              <w:ind w:left="78" w:hanging="6"/>
              <w:contextualSpacing/>
              <w:rPr>
                <w:rFonts w:cs="Tahoma"/>
                <w:szCs w:val="20"/>
              </w:rPr>
            </w:pPr>
            <w:r w:rsidRPr="00A16022">
              <w:rPr>
                <w:rFonts w:cs="Tahoma"/>
                <w:szCs w:val="20"/>
              </w:rPr>
              <w:tab/>
            </w:r>
          </w:p>
        </w:tc>
      </w:tr>
      <w:tr w:rsidR="00A16022" w:rsidRPr="00A16022" w14:paraId="2B0C6C07" w14:textId="77777777" w:rsidTr="004B3FC1">
        <w:trPr>
          <w:trHeight w:val="1440"/>
        </w:trPr>
        <w:tc>
          <w:tcPr>
            <w:tcW w:w="2515" w:type="dxa"/>
          </w:tcPr>
          <w:p w14:paraId="3F5D0656" w14:textId="77777777" w:rsidR="00A16022" w:rsidRPr="00A16022" w:rsidRDefault="00A16022" w:rsidP="007728FD">
            <w:pPr>
              <w:spacing w:after="0"/>
              <w:jc w:val="left"/>
              <w:rPr>
                <w:rFonts w:cs="Tahoma"/>
                <w:szCs w:val="20"/>
              </w:rPr>
            </w:pPr>
            <w:r w:rsidRPr="00A16022">
              <w:rPr>
                <w:rFonts w:cs="Tahoma"/>
                <w:szCs w:val="20"/>
              </w:rPr>
              <w:t>MEWP contacts power lines</w:t>
            </w:r>
          </w:p>
        </w:tc>
        <w:tc>
          <w:tcPr>
            <w:tcW w:w="6930" w:type="dxa"/>
          </w:tcPr>
          <w:p w14:paraId="6EC8DE7E" w14:textId="77777777" w:rsidR="00A16022" w:rsidRPr="00A16022" w:rsidRDefault="00A16022" w:rsidP="004B3FC1">
            <w:pPr>
              <w:spacing w:after="0"/>
              <w:ind w:left="78" w:hanging="6"/>
              <w:rPr>
                <w:rFonts w:cs="Tahoma"/>
                <w:szCs w:val="20"/>
              </w:rPr>
            </w:pPr>
          </w:p>
        </w:tc>
      </w:tr>
      <w:tr w:rsidR="00A16022" w:rsidRPr="00A16022" w14:paraId="51112BA2" w14:textId="77777777" w:rsidTr="004B3FC1">
        <w:trPr>
          <w:trHeight w:val="1440"/>
        </w:trPr>
        <w:tc>
          <w:tcPr>
            <w:tcW w:w="2515" w:type="dxa"/>
          </w:tcPr>
          <w:p w14:paraId="169923E2" w14:textId="77777777" w:rsidR="00A16022" w:rsidRPr="00A16022" w:rsidRDefault="00A16022" w:rsidP="007728FD">
            <w:pPr>
              <w:spacing w:after="0"/>
              <w:jc w:val="left"/>
              <w:rPr>
                <w:rFonts w:cs="Tahoma"/>
                <w:szCs w:val="20"/>
              </w:rPr>
            </w:pPr>
            <w:r w:rsidRPr="00A16022">
              <w:rPr>
                <w:rFonts w:cs="Tahoma"/>
                <w:szCs w:val="20"/>
              </w:rPr>
              <w:t>MEWP has tipped beyond center of gravity</w:t>
            </w:r>
          </w:p>
        </w:tc>
        <w:tc>
          <w:tcPr>
            <w:tcW w:w="6930" w:type="dxa"/>
          </w:tcPr>
          <w:p w14:paraId="0C0258B1" w14:textId="77777777" w:rsidR="00A16022" w:rsidRPr="00A16022" w:rsidRDefault="00A16022" w:rsidP="004B3FC1">
            <w:pPr>
              <w:spacing w:after="0"/>
              <w:ind w:left="78" w:hanging="6"/>
              <w:contextualSpacing/>
              <w:rPr>
                <w:rFonts w:cs="Tahoma"/>
                <w:szCs w:val="20"/>
              </w:rPr>
            </w:pPr>
          </w:p>
        </w:tc>
      </w:tr>
      <w:tr w:rsidR="00A16022" w:rsidRPr="00A16022" w14:paraId="26F9FBDD" w14:textId="77777777" w:rsidTr="004B3FC1">
        <w:trPr>
          <w:trHeight w:val="1440"/>
        </w:trPr>
        <w:tc>
          <w:tcPr>
            <w:tcW w:w="2515" w:type="dxa"/>
          </w:tcPr>
          <w:p w14:paraId="1AC3BB92" w14:textId="77777777" w:rsidR="00A16022" w:rsidRPr="00A16022" w:rsidRDefault="00A16022" w:rsidP="007728FD">
            <w:pPr>
              <w:spacing w:after="0"/>
              <w:jc w:val="left"/>
              <w:rPr>
                <w:rFonts w:cs="Tahoma"/>
                <w:szCs w:val="20"/>
              </w:rPr>
            </w:pPr>
            <w:r w:rsidRPr="00A16022">
              <w:rPr>
                <w:rFonts w:cs="Tahoma"/>
                <w:szCs w:val="20"/>
              </w:rPr>
              <w:t>Platform is entangled or otherwise obstructed</w:t>
            </w:r>
          </w:p>
        </w:tc>
        <w:tc>
          <w:tcPr>
            <w:tcW w:w="6930" w:type="dxa"/>
          </w:tcPr>
          <w:p w14:paraId="61FFA215" w14:textId="77777777" w:rsidR="00A16022" w:rsidRPr="00A16022" w:rsidRDefault="00A16022" w:rsidP="004B3FC1">
            <w:pPr>
              <w:spacing w:after="0"/>
              <w:ind w:left="78" w:hanging="6"/>
              <w:contextualSpacing/>
              <w:rPr>
                <w:rFonts w:cs="Tahoma"/>
                <w:szCs w:val="20"/>
              </w:rPr>
            </w:pPr>
          </w:p>
        </w:tc>
      </w:tr>
      <w:tr w:rsidR="00A16022" w:rsidRPr="00A16022" w14:paraId="12B00804" w14:textId="77777777" w:rsidTr="004B3FC1">
        <w:trPr>
          <w:trHeight w:val="1440"/>
        </w:trPr>
        <w:tc>
          <w:tcPr>
            <w:tcW w:w="2515" w:type="dxa"/>
          </w:tcPr>
          <w:p w14:paraId="5F4006E7" w14:textId="77777777" w:rsidR="00A16022" w:rsidRPr="00A16022" w:rsidRDefault="00A16022" w:rsidP="007728FD">
            <w:pPr>
              <w:spacing w:after="0"/>
              <w:jc w:val="left"/>
              <w:rPr>
                <w:rFonts w:cs="Tahoma"/>
                <w:szCs w:val="20"/>
              </w:rPr>
            </w:pPr>
            <w:r w:rsidRPr="00A16022">
              <w:rPr>
                <w:rFonts w:cs="Tahoma"/>
                <w:szCs w:val="20"/>
              </w:rPr>
              <w:t>Employee is suspended from a Personal Fall Arrest System</w:t>
            </w:r>
          </w:p>
        </w:tc>
        <w:tc>
          <w:tcPr>
            <w:tcW w:w="6930" w:type="dxa"/>
          </w:tcPr>
          <w:p w14:paraId="3655BFE8" w14:textId="77777777" w:rsidR="00A16022" w:rsidRPr="00A16022" w:rsidRDefault="00A16022" w:rsidP="004B3FC1">
            <w:pPr>
              <w:spacing w:after="0"/>
              <w:ind w:left="78" w:hanging="6"/>
              <w:rPr>
                <w:rFonts w:cs="Tahoma"/>
                <w:szCs w:val="20"/>
              </w:rPr>
            </w:pPr>
          </w:p>
        </w:tc>
      </w:tr>
      <w:tr w:rsidR="00A16022" w:rsidRPr="00A16022" w14:paraId="44774BDC" w14:textId="77777777" w:rsidTr="004B3FC1">
        <w:trPr>
          <w:trHeight w:val="1440"/>
        </w:trPr>
        <w:tc>
          <w:tcPr>
            <w:tcW w:w="2515" w:type="dxa"/>
          </w:tcPr>
          <w:p w14:paraId="0630480A" w14:textId="77777777" w:rsidR="00A16022" w:rsidRPr="00A16022" w:rsidRDefault="00A16022" w:rsidP="004B3FC1">
            <w:pPr>
              <w:spacing w:after="0"/>
              <w:rPr>
                <w:rFonts w:cs="Tahoma"/>
                <w:szCs w:val="20"/>
              </w:rPr>
            </w:pPr>
          </w:p>
        </w:tc>
        <w:tc>
          <w:tcPr>
            <w:tcW w:w="6930" w:type="dxa"/>
          </w:tcPr>
          <w:p w14:paraId="05485F29" w14:textId="77777777" w:rsidR="00A16022" w:rsidRPr="00A16022" w:rsidRDefault="00A16022" w:rsidP="004B3FC1">
            <w:pPr>
              <w:spacing w:after="0"/>
              <w:ind w:left="78" w:hanging="6"/>
              <w:contextualSpacing/>
              <w:rPr>
                <w:rFonts w:cs="Tahoma"/>
                <w:szCs w:val="20"/>
              </w:rPr>
            </w:pPr>
          </w:p>
        </w:tc>
      </w:tr>
      <w:tr w:rsidR="00A16022" w:rsidRPr="00A16022" w14:paraId="047C627D" w14:textId="77777777" w:rsidTr="004B3FC1">
        <w:trPr>
          <w:trHeight w:val="1440"/>
        </w:trPr>
        <w:tc>
          <w:tcPr>
            <w:tcW w:w="2515" w:type="dxa"/>
          </w:tcPr>
          <w:p w14:paraId="2FA617F5" w14:textId="77777777" w:rsidR="00A16022" w:rsidRPr="00A16022" w:rsidRDefault="00A16022" w:rsidP="004B3FC1">
            <w:pPr>
              <w:spacing w:after="0"/>
              <w:rPr>
                <w:rFonts w:cs="Tahoma"/>
                <w:szCs w:val="20"/>
              </w:rPr>
            </w:pPr>
          </w:p>
        </w:tc>
        <w:tc>
          <w:tcPr>
            <w:tcW w:w="6930" w:type="dxa"/>
          </w:tcPr>
          <w:p w14:paraId="11F1CE19" w14:textId="77777777" w:rsidR="00A16022" w:rsidRPr="00A16022" w:rsidRDefault="00A16022" w:rsidP="004B3FC1">
            <w:pPr>
              <w:spacing w:after="0"/>
              <w:ind w:left="78" w:hanging="6"/>
              <w:contextualSpacing/>
              <w:rPr>
                <w:rFonts w:cs="Tahoma"/>
                <w:szCs w:val="20"/>
              </w:rPr>
            </w:pPr>
          </w:p>
        </w:tc>
      </w:tr>
      <w:tr w:rsidR="004B3FC1" w:rsidRPr="00A16022" w14:paraId="7C4BC48C" w14:textId="77777777" w:rsidTr="004B3FC1">
        <w:trPr>
          <w:trHeight w:val="1440"/>
        </w:trPr>
        <w:tc>
          <w:tcPr>
            <w:tcW w:w="2515" w:type="dxa"/>
          </w:tcPr>
          <w:p w14:paraId="32DAFAE0" w14:textId="77777777" w:rsidR="004B3FC1" w:rsidRPr="00A16022" w:rsidRDefault="004B3FC1" w:rsidP="004B3FC1">
            <w:pPr>
              <w:spacing w:after="0"/>
              <w:rPr>
                <w:rFonts w:cs="Tahoma"/>
                <w:szCs w:val="20"/>
              </w:rPr>
            </w:pPr>
          </w:p>
        </w:tc>
        <w:tc>
          <w:tcPr>
            <w:tcW w:w="6930" w:type="dxa"/>
          </w:tcPr>
          <w:p w14:paraId="15D73653" w14:textId="77777777" w:rsidR="004B3FC1" w:rsidRPr="00A16022" w:rsidRDefault="004B3FC1" w:rsidP="004B3FC1">
            <w:pPr>
              <w:spacing w:after="0"/>
              <w:ind w:left="78" w:hanging="6"/>
              <w:contextualSpacing/>
              <w:rPr>
                <w:rFonts w:cs="Tahoma"/>
                <w:szCs w:val="20"/>
              </w:rPr>
            </w:pPr>
          </w:p>
        </w:tc>
      </w:tr>
    </w:tbl>
    <w:p w14:paraId="01C02A1F" w14:textId="77777777" w:rsidR="00A16022" w:rsidRDefault="00A16022" w:rsidP="00A16022">
      <w:r>
        <w:br w:type="page"/>
      </w:r>
    </w:p>
    <w:p w14:paraId="441C9318" w14:textId="77777777" w:rsidR="00BF3BD6" w:rsidRDefault="00A428A8" w:rsidP="00A428A8">
      <w:pPr>
        <w:pStyle w:val="TopHeaderBOTH"/>
      </w:pPr>
      <w:r>
        <w:t>Employees Qualified to Assist in Rescue</w:t>
      </w:r>
    </w:p>
    <w:p w14:paraId="1743E387" w14:textId="77777777" w:rsidR="00A428A8" w:rsidRPr="00A85B20" w:rsidRDefault="00A428A8" w:rsidP="00A428A8">
      <w:pPr>
        <w:spacing w:before="120"/>
        <w:rPr>
          <w:rFonts w:cs="Tahoma"/>
        </w:rPr>
      </w:pPr>
      <w:bookmarkStart w:id="1947" w:name="_Hlk102487344"/>
      <w:r w:rsidRPr="00A85B20">
        <w:rPr>
          <w:rFonts w:cs="Tahoma"/>
        </w:rPr>
        <w:t xml:space="preserve">List the names of qualified ground person(s) on site, </w:t>
      </w:r>
      <w:r>
        <w:rPr>
          <w:rFonts w:cs="Tahoma"/>
        </w:rPr>
        <w:t>trained</w:t>
      </w:r>
      <w:r w:rsidRPr="00A85B20">
        <w:rPr>
          <w:rFonts w:cs="Tahoma"/>
        </w:rPr>
        <w:t xml:space="preserve"> and authorized to lower the work platform in the event of an emergency or a machine malfunction</w:t>
      </w:r>
      <w:r>
        <w:rPr>
          <w:rFonts w:cs="Tahoma"/>
        </w:rPr>
        <w:t>.</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3118"/>
        <w:gridCol w:w="3119"/>
      </w:tblGrid>
      <w:tr w:rsidR="00A428A8" w:rsidRPr="00362965" w14:paraId="32B587C5" w14:textId="77777777" w:rsidTr="004B3FC1">
        <w:trPr>
          <w:trHeight w:val="288"/>
        </w:trPr>
        <w:tc>
          <w:tcPr>
            <w:tcW w:w="3118" w:type="dxa"/>
            <w:tcBorders>
              <w:right w:val="nil"/>
            </w:tcBorders>
            <w:shd w:val="clear" w:color="auto" w:fill="D9D9D9" w:themeFill="background1" w:themeFillShade="D9"/>
            <w:vAlign w:val="center"/>
          </w:tcPr>
          <w:p w14:paraId="227C7A6D" w14:textId="77777777" w:rsidR="00A428A8" w:rsidRPr="005F516D" w:rsidRDefault="00A428A8" w:rsidP="004B3FC1">
            <w:pPr>
              <w:spacing w:after="0"/>
              <w:jc w:val="center"/>
              <w:rPr>
                <w:rFonts w:cs="Tahoma"/>
                <w:b/>
                <w:bCs/>
                <w:sz w:val="22"/>
              </w:rPr>
            </w:pPr>
            <w:r w:rsidRPr="005F516D">
              <w:rPr>
                <w:rFonts w:cs="Tahoma"/>
                <w:b/>
                <w:bCs/>
                <w:sz w:val="22"/>
              </w:rPr>
              <w:t>Name</w:t>
            </w:r>
          </w:p>
        </w:tc>
        <w:tc>
          <w:tcPr>
            <w:tcW w:w="3118" w:type="dxa"/>
            <w:tcBorders>
              <w:left w:val="nil"/>
              <w:right w:val="nil"/>
            </w:tcBorders>
            <w:shd w:val="clear" w:color="auto" w:fill="D9D9D9" w:themeFill="background1" w:themeFillShade="D9"/>
            <w:vAlign w:val="center"/>
          </w:tcPr>
          <w:p w14:paraId="1C716CE9" w14:textId="77777777" w:rsidR="00A428A8" w:rsidRPr="005F516D" w:rsidRDefault="00A428A8" w:rsidP="004B3FC1">
            <w:pPr>
              <w:spacing w:after="0"/>
              <w:jc w:val="center"/>
              <w:rPr>
                <w:rFonts w:cs="Tahoma"/>
                <w:b/>
                <w:bCs/>
                <w:sz w:val="22"/>
              </w:rPr>
            </w:pPr>
            <w:r w:rsidRPr="005F516D">
              <w:rPr>
                <w:rFonts w:cs="Tahoma"/>
                <w:b/>
                <w:bCs/>
                <w:sz w:val="22"/>
              </w:rPr>
              <w:t>Job Title</w:t>
            </w:r>
          </w:p>
        </w:tc>
        <w:tc>
          <w:tcPr>
            <w:tcW w:w="3119" w:type="dxa"/>
            <w:tcBorders>
              <w:left w:val="nil"/>
            </w:tcBorders>
            <w:shd w:val="clear" w:color="auto" w:fill="D9D9D9" w:themeFill="background1" w:themeFillShade="D9"/>
          </w:tcPr>
          <w:p w14:paraId="466BDACB" w14:textId="77777777" w:rsidR="00A428A8" w:rsidRPr="005F516D" w:rsidRDefault="00A428A8" w:rsidP="004B3FC1">
            <w:pPr>
              <w:spacing w:after="0"/>
              <w:jc w:val="center"/>
              <w:rPr>
                <w:rFonts w:cs="Tahoma"/>
                <w:b/>
                <w:bCs/>
                <w:sz w:val="22"/>
              </w:rPr>
            </w:pPr>
            <w:r w:rsidRPr="005F516D">
              <w:rPr>
                <w:rFonts w:cs="Tahoma"/>
                <w:b/>
                <w:bCs/>
                <w:sz w:val="22"/>
              </w:rPr>
              <w:t xml:space="preserve">Familiarized to </w:t>
            </w:r>
            <w:r>
              <w:rPr>
                <w:rFonts w:cs="Tahoma"/>
                <w:b/>
                <w:bCs/>
                <w:sz w:val="22"/>
              </w:rPr>
              <w:t xml:space="preserve">Risk Assessment and </w:t>
            </w:r>
            <w:r w:rsidRPr="005F516D">
              <w:rPr>
                <w:rFonts w:cs="Tahoma"/>
                <w:b/>
                <w:bCs/>
                <w:sz w:val="22"/>
              </w:rPr>
              <w:t>Rescue Plan?</w:t>
            </w:r>
          </w:p>
        </w:tc>
      </w:tr>
      <w:tr w:rsidR="00A428A8" w:rsidRPr="00362965" w14:paraId="6F10E1BB" w14:textId="77777777" w:rsidTr="004B3FC1">
        <w:trPr>
          <w:trHeight w:val="432"/>
        </w:trPr>
        <w:tc>
          <w:tcPr>
            <w:tcW w:w="3118" w:type="dxa"/>
            <w:vAlign w:val="center"/>
          </w:tcPr>
          <w:p w14:paraId="79266B3A" w14:textId="77777777" w:rsidR="00A428A8" w:rsidRPr="005F516D" w:rsidRDefault="00A428A8" w:rsidP="004B3FC1">
            <w:pPr>
              <w:spacing w:after="0"/>
              <w:rPr>
                <w:rFonts w:cs="Tahoma"/>
                <w:szCs w:val="20"/>
              </w:rPr>
            </w:pPr>
          </w:p>
        </w:tc>
        <w:tc>
          <w:tcPr>
            <w:tcW w:w="3118" w:type="dxa"/>
            <w:vAlign w:val="center"/>
          </w:tcPr>
          <w:p w14:paraId="51EC8808" w14:textId="77777777" w:rsidR="00A428A8" w:rsidRPr="005F516D" w:rsidRDefault="00A428A8" w:rsidP="004B3FC1">
            <w:pPr>
              <w:spacing w:after="0"/>
              <w:ind w:left="67"/>
              <w:jc w:val="left"/>
              <w:rPr>
                <w:rFonts w:cs="Tahoma"/>
                <w:szCs w:val="20"/>
              </w:rPr>
            </w:pPr>
          </w:p>
        </w:tc>
        <w:tc>
          <w:tcPr>
            <w:tcW w:w="3119" w:type="dxa"/>
            <w:vAlign w:val="bottom"/>
          </w:tcPr>
          <w:p w14:paraId="7A2B6D66" w14:textId="77777777" w:rsidR="00A428A8" w:rsidRPr="00321C5B" w:rsidRDefault="00A428A8" w:rsidP="004B3FC1">
            <w:pPr>
              <w:tabs>
                <w:tab w:val="right" w:pos="3312"/>
              </w:tabs>
              <w:spacing w:after="0"/>
              <w:rPr>
                <w:rFonts w:cs="Tahoma"/>
                <w:u w:val="single"/>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7148FAC2" w14:textId="77777777" w:rsidTr="004B3FC1">
        <w:trPr>
          <w:trHeight w:val="432"/>
        </w:trPr>
        <w:tc>
          <w:tcPr>
            <w:tcW w:w="3118" w:type="dxa"/>
            <w:vAlign w:val="center"/>
          </w:tcPr>
          <w:p w14:paraId="75B0B08D" w14:textId="77777777" w:rsidR="00A428A8" w:rsidRPr="005F516D" w:rsidRDefault="00A428A8" w:rsidP="004B3FC1">
            <w:pPr>
              <w:spacing w:after="0"/>
              <w:rPr>
                <w:rFonts w:cs="Tahoma"/>
                <w:szCs w:val="20"/>
              </w:rPr>
            </w:pPr>
          </w:p>
        </w:tc>
        <w:tc>
          <w:tcPr>
            <w:tcW w:w="3118" w:type="dxa"/>
            <w:vAlign w:val="center"/>
          </w:tcPr>
          <w:p w14:paraId="1672078A" w14:textId="77777777" w:rsidR="00A428A8" w:rsidRPr="005F516D" w:rsidRDefault="00A428A8" w:rsidP="004B3FC1">
            <w:pPr>
              <w:spacing w:after="0"/>
              <w:ind w:left="67"/>
              <w:jc w:val="left"/>
              <w:rPr>
                <w:rFonts w:cs="Tahoma"/>
                <w:szCs w:val="20"/>
              </w:rPr>
            </w:pPr>
          </w:p>
        </w:tc>
        <w:tc>
          <w:tcPr>
            <w:tcW w:w="3119" w:type="dxa"/>
            <w:vAlign w:val="bottom"/>
          </w:tcPr>
          <w:p w14:paraId="2F97E56B" w14:textId="77777777" w:rsidR="00A428A8" w:rsidRPr="00321C5B" w:rsidRDefault="00A428A8" w:rsidP="004B3FC1">
            <w:pPr>
              <w:tabs>
                <w:tab w:val="right" w:pos="3312"/>
              </w:tabs>
              <w:spacing w:after="0"/>
              <w:rPr>
                <w:rFonts w:eastAsia="Calibri" w:cs="Tahoma"/>
                <w:sz w:val="32"/>
                <w:szCs w:val="32"/>
                <w:u w:val="single"/>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34B9E44D" w14:textId="77777777" w:rsidTr="004B3FC1">
        <w:trPr>
          <w:trHeight w:val="432"/>
        </w:trPr>
        <w:tc>
          <w:tcPr>
            <w:tcW w:w="3118" w:type="dxa"/>
            <w:vAlign w:val="center"/>
          </w:tcPr>
          <w:p w14:paraId="17C8C9DB" w14:textId="77777777" w:rsidR="00A428A8" w:rsidRPr="005F516D" w:rsidRDefault="00A428A8" w:rsidP="004B3FC1">
            <w:pPr>
              <w:spacing w:after="0"/>
              <w:rPr>
                <w:rFonts w:cs="Tahoma"/>
                <w:szCs w:val="20"/>
              </w:rPr>
            </w:pPr>
          </w:p>
        </w:tc>
        <w:tc>
          <w:tcPr>
            <w:tcW w:w="3118" w:type="dxa"/>
            <w:vAlign w:val="center"/>
          </w:tcPr>
          <w:p w14:paraId="0CF4A743" w14:textId="77777777" w:rsidR="00A428A8" w:rsidRPr="005F516D" w:rsidRDefault="00A428A8" w:rsidP="004B3FC1">
            <w:pPr>
              <w:spacing w:after="0"/>
              <w:ind w:left="67"/>
              <w:jc w:val="left"/>
              <w:rPr>
                <w:rFonts w:cs="Tahoma"/>
                <w:szCs w:val="20"/>
              </w:rPr>
            </w:pPr>
          </w:p>
        </w:tc>
        <w:tc>
          <w:tcPr>
            <w:tcW w:w="3119" w:type="dxa"/>
            <w:vAlign w:val="bottom"/>
          </w:tcPr>
          <w:p w14:paraId="20C15A82"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04258F5E" w14:textId="77777777" w:rsidTr="004B3FC1">
        <w:trPr>
          <w:trHeight w:val="432"/>
        </w:trPr>
        <w:tc>
          <w:tcPr>
            <w:tcW w:w="3118" w:type="dxa"/>
            <w:vAlign w:val="center"/>
          </w:tcPr>
          <w:p w14:paraId="5A7824DB" w14:textId="77777777" w:rsidR="00A428A8" w:rsidRPr="005F516D" w:rsidRDefault="00A428A8" w:rsidP="004B3FC1">
            <w:pPr>
              <w:spacing w:after="0"/>
              <w:rPr>
                <w:rFonts w:cs="Tahoma"/>
                <w:szCs w:val="20"/>
              </w:rPr>
            </w:pPr>
          </w:p>
        </w:tc>
        <w:tc>
          <w:tcPr>
            <w:tcW w:w="3118" w:type="dxa"/>
            <w:vAlign w:val="center"/>
          </w:tcPr>
          <w:p w14:paraId="4E2AB8F4" w14:textId="77777777" w:rsidR="00A428A8" w:rsidRPr="005F516D" w:rsidRDefault="00A428A8" w:rsidP="004B3FC1">
            <w:pPr>
              <w:spacing w:after="0"/>
              <w:ind w:left="67"/>
              <w:jc w:val="left"/>
              <w:rPr>
                <w:rFonts w:cs="Tahoma"/>
                <w:szCs w:val="20"/>
              </w:rPr>
            </w:pPr>
          </w:p>
        </w:tc>
        <w:tc>
          <w:tcPr>
            <w:tcW w:w="3119" w:type="dxa"/>
            <w:vAlign w:val="bottom"/>
          </w:tcPr>
          <w:p w14:paraId="580648D9"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68880BEC" w14:textId="77777777" w:rsidTr="004B3FC1">
        <w:trPr>
          <w:trHeight w:val="432"/>
        </w:trPr>
        <w:tc>
          <w:tcPr>
            <w:tcW w:w="3118" w:type="dxa"/>
            <w:vAlign w:val="center"/>
          </w:tcPr>
          <w:p w14:paraId="2FF9B728" w14:textId="77777777" w:rsidR="00A428A8" w:rsidRPr="005F516D" w:rsidRDefault="00A428A8" w:rsidP="004B3FC1">
            <w:pPr>
              <w:spacing w:after="0"/>
              <w:rPr>
                <w:rFonts w:cs="Tahoma"/>
                <w:szCs w:val="20"/>
              </w:rPr>
            </w:pPr>
          </w:p>
        </w:tc>
        <w:tc>
          <w:tcPr>
            <w:tcW w:w="3118" w:type="dxa"/>
            <w:vAlign w:val="center"/>
          </w:tcPr>
          <w:p w14:paraId="19F4413E" w14:textId="77777777" w:rsidR="00A428A8" w:rsidRPr="005F516D" w:rsidRDefault="00A428A8" w:rsidP="004B3FC1">
            <w:pPr>
              <w:spacing w:after="0"/>
              <w:ind w:left="67"/>
              <w:jc w:val="left"/>
              <w:rPr>
                <w:rFonts w:cs="Tahoma"/>
                <w:szCs w:val="20"/>
              </w:rPr>
            </w:pPr>
          </w:p>
        </w:tc>
        <w:tc>
          <w:tcPr>
            <w:tcW w:w="3119" w:type="dxa"/>
            <w:vAlign w:val="bottom"/>
          </w:tcPr>
          <w:p w14:paraId="4A77947B"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6329B724" w14:textId="77777777" w:rsidTr="004B3FC1">
        <w:trPr>
          <w:trHeight w:val="432"/>
        </w:trPr>
        <w:tc>
          <w:tcPr>
            <w:tcW w:w="3118" w:type="dxa"/>
            <w:vAlign w:val="center"/>
          </w:tcPr>
          <w:p w14:paraId="463E4363" w14:textId="77777777" w:rsidR="00A428A8" w:rsidRPr="005F516D" w:rsidRDefault="00A428A8" w:rsidP="004B3FC1">
            <w:pPr>
              <w:spacing w:after="0"/>
              <w:rPr>
                <w:rFonts w:cs="Tahoma"/>
                <w:szCs w:val="20"/>
              </w:rPr>
            </w:pPr>
          </w:p>
        </w:tc>
        <w:tc>
          <w:tcPr>
            <w:tcW w:w="3118" w:type="dxa"/>
            <w:vAlign w:val="center"/>
          </w:tcPr>
          <w:p w14:paraId="5DAC00F5" w14:textId="77777777" w:rsidR="00A428A8" w:rsidRPr="005F516D" w:rsidRDefault="00A428A8" w:rsidP="004B3FC1">
            <w:pPr>
              <w:spacing w:after="0"/>
              <w:ind w:left="67"/>
              <w:jc w:val="left"/>
              <w:rPr>
                <w:rFonts w:cs="Tahoma"/>
                <w:szCs w:val="20"/>
              </w:rPr>
            </w:pPr>
          </w:p>
        </w:tc>
        <w:tc>
          <w:tcPr>
            <w:tcW w:w="3119" w:type="dxa"/>
            <w:vAlign w:val="bottom"/>
          </w:tcPr>
          <w:p w14:paraId="2AADA899"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47DA8651" w14:textId="77777777" w:rsidTr="004B3FC1">
        <w:trPr>
          <w:trHeight w:val="432"/>
        </w:trPr>
        <w:tc>
          <w:tcPr>
            <w:tcW w:w="3118" w:type="dxa"/>
            <w:vAlign w:val="center"/>
          </w:tcPr>
          <w:p w14:paraId="5263DDCF" w14:textId="77777777" w:rsidR="00A428A8" w:rsidRPr="005F516D" w:rsidRDefault="00A428A8" w:rsidP="004B3FC1">
            <w:pPr>
              <w:spacing w:after="0"/>
              <w:rPr>
                <w:rFonts w:cs="Tahoma"/>
                <w:szCs w:val="20"/>
              </w:rPr>
            </w:pPr>
          </w:p>
        </w:tc>
        <w:tc>
          <w:tcPr>
            <w:tcW w:w="3118" w:type="dxa"/>
            <w:vAlign w:val="center"/>
          </w:tcPr>
          <w:p w14:paraId="5C412018" w14:textId="77777777" w:rsidR="00A428A8" w:rsidRPr="005F516D" w:rsidRDefault="00A428A8" w:rsidP="004B3FC1">
            <w:pPr>
              <w:spacing w:after="0"/>
              <w:ind w:left="67"/>
              <w:jc w:val="left"/>
              <w:rPr>
                <w:rFonts w:cs="Tahoma"/>
                <w:szCs w:val="20"/>
              </w:rPr>
            </w:pPr>
          </w:p>
        </w:tc>
        <w:tc>
          <w:tcPr>
            <w:tcW w:w="3119" w:type="dxa"/>
            <w:vAlign w:val="bottom"/>
          </w:tcPr>
          <w:p w14:paraId="49792703"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6D5280D9" w14:textId="77777777" w:rsidTr="004B3FC1">
        <w:trPr>
          <w:trHeight w:val="432"/>
        </w:trPr>
        <w:tc>
          <w:tcPr>
            <w:tcW w:w="3118" w:type="dxa"/>
            <w:vAlign w:val="center"/>
          </w:tcPr>
          <w:p w14:paraId="255F9E4E" w14:textId="77777777" w:rsidR="00A428A8" w:rsidRPr="005F516D" w:rsidRDefault="00A428A8" w:rsidP="004B3FC1">
            <w:pPr>
              <w:spacing w:after="0"/>
              <w:rPr>
                <w:rFonts w:cs="Tahoma"/>
                <w:szCs w:val="20"/>
              </w:rPr>
            </w:pPr>
          </w:p>
        </w:tc>
        <w:tc>
          <w:tcPr>
            <w:tcW w:w="3118" w:type="dxa"/>
            <w:vAlign w:val="center"/>
          </w:tcPr>
          <w:p w14:paraId="6048D7BF" w14:textId="77777777" w:rsidR="00A428A8" w:rsidRPr="005F516D" w:rsidRDefault="00A428A8" w:rsidP="004B3FC1">
            <w:pPr>
              <w:spacing w:after="0"/>
              <w:ind w:left="67"/>
              <w:jc w:val="left"/>
              <w:rPr>
                <w:rFonts w:cs="Tahoma"/>
                <w:szCs w:val="20"/>
              </w:rPr>
            </w:pPr>
          </w:p>
        </w:tc>
        <w:tc>
          <w:tcPr>
            <w:tcW w:w="3119" w:type="dxa"/>
            <w:vAlign w:val="bottom"/>
          </w:tcPr>
          <w:p w14:paraId="6589AA2E"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19982E39" w14:textId="77777777" w:rsidTr="004B3FC1">
        <w:trPr>
          <w:trHeight w:val="432"/>
        </w:trPr>
        <w:tc>
          <w:tcPr>
            <w:tcW w:w="3118" w:type="dxa"/>
            <w:vAlign w:val="center"/>
          </w:tcPr>
          <w:p w14:paraId="1125F261" w14:textId="77777777" w:rsidR="00A428A8" w:rsidRPr="005F516D" w:rsidRDefault="00A428A8" w:rsidP="004B3FC1">
            <w:pPr>
              <w:spacing w:after="0"/>
              <w:rPr>
                <w:rFonts w:cs="Tahoma"/>
                <w:szCs w:val="20"/>
              </w:rPr>
            </w:pPr>
          </w:p>
        </w:tc>
        <w:tc>
          <w:tcPr>
            <w:tcW w:w="3118" w:type="dxa"/>
            <w:vAlign w:val="center"/>
          </w:tcPr>
          <w:p w14:paraId="77D03C4A" w14:textId="77777777" w:rsidR="00A428A8" w:rsidRPr="005F516D" w:rsidRDefault="00A428A8" w:rsidP="004B3FC1">
            <w:pPr>
              <w:spacing w:after="0"/>
              <w:ind w:left="67"/>
              <w:jc w:val="left"/>
              <w:rPr>
                <w:rFonts w:cs="Tahoma"/>
                <w:szCs w:val="20"/>
              </w:rPr>
            </w:pPr>
          </w:p>
        </w:tc>
        <w:tc>
          <w:tcPr>
            <w:tcW w:w="3119" w:type="dxa"/>
            <w:vAlign w:val="bottom"/>
          </w:tcPr>
          <w:p w14:paraId="0AA5E6E9"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744B3B35" w14:textId="77777777" w:rsidTr="004B3FC1">
        <w:trPr>
          <w:trHeight w:val="432"/>
        </w:trPr>
        <w:tc>
          <w:tcPr>
            <w:tcW w:w="3118" w:type="dxa"/>
            <w:vAlign w:val="center"/>
          </w:tcPr>
          <w:p w14:paraId="7E31EF4F" w14:textId="77777777" w:rsidR="00A428A8" w:rsidRPr="005F516D" w:rsidRDefault="00A428A8" w:rsidP="004B3FC1">
            <w:pPr>
              <w:spacing w:after="0"/>
              <w:rPr>
                <w:rFonts w:cs="Tahoma"/>
                <w:szCs w:val="20"/>
              </w:rPr>
            </w:pPr>
          </w:p>
        </w:tc>
        <w:tc>
          <w:tcPr>
            <w:tcW w:w="3118" w:type="dxa"/>
            <w:vAlign w:val="center"/>
          </w:tcPr>
          <w:p w14:paraId="5CB6A927" w14:textId="77777777" w:rsidR="00A428A8" w:rsidRPr="005F516D" w:rsidRDefault="00A428A8" w:rsidP="004B3FC1">
            <w:pPr>
              <w:spacing w:after="0"/>
              <w:ind w:left="67"/>
              <w:jc w:val="left"/>
              <w:rPr>
                <w:rFonts w:cs="Tahoma"/>
                <w:szCs w:val="20"/>
              </w:rPr>
            </w:pPr>
          </w:p>
        </w:tc>
        <w:tc>
          <w:tcPr>
            <w:tcW w:w="3119" w:type="dxa"/>
            <w:vAlign w:val="bottom"/>
          </w:tcPr>
          <w:p w14:paraId="668415F5"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64957B0E" w14:textId="77777777" w:rsidTr="004B3FC1">
        <w:trPr>
          <w:trHeight w:val="432"/>
        </w:trPr>
        <w:tc>
          <w:tcPr>
            <w:tcW w:w="3118" w:type="dxa"/>
            <w:vAlign w:val="center"/>
          </w:tcPr>
          <w:p w14:paraId="052B4CFB" w14:textId="77777777" w:rsidR="00A428A8" w:rsidRPr="005F516D" w:rsidRDefault="00A428A8" w:rsidP="004B3FC1">
            <w:pPr>
              <w:spacing w:after="0"/>
              <w:rPr>
                <w:rFonts w:cs="Tahoma"/>
                <w:szCs w:val="20"/>
              </w:rPr>
            </w:pPr>
          </w:p>
        </w:tc>
        <w:tc>
          <w:tcPr>
            <w:tcW w:w="3118" w:type="dxa"/>
            <w:vAlign w:val="center"/>
          </w:tcPr>
          <w:p w14:paraId="6934DBE0" w14:textId="77777777" w:rsidR="00A428A8" w:rsidRPr="005F516D" w:rsidRDefault="00A428A8" w:rsidP="004B3FC1">
            <w:pPr>
              <w:spacing w:after="0"/>
              <w:ind w:left="67"/>
              <w:jc w:val="left"/>
              <w:rPr>
                <w:rFonts w:cs="Tahoma"/>
                <w:szCs w:val="20"/>
              </w:rPr>
            </w:pPr>
          </w:p>
        </w:tc>
        <w:tc>
          <w:tcPr>
            <w:tcW w:w="3119" w:type="dxa"/>
            <w:vAlign w:val="bottom"/>
          </w:tcPr>
          <w:p w14:paraId="2BE3FE09"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5FEC5226" w14:textId="77777777" w:rsidTr="004B3FC1">
        <w:trPr>
          <w:trHeight w:val="432"/>
        </w:trPr>
        <w:tc>
          <w:tcPr>
            <w:tcW w:w="3118" w:type="dxa"/>
            <w:vAlign w:val="center"/>
          </w:tcPr>
          <w:p w14:paraId="559EB57B" w14:textId="77777777" w:rsidR="00A428A8" w:rsidRPr="005F516D" w:rsidRDefault="00A428A8" w:rsidP="004B3FC1">
            <w:pPr>
              <w:spacing w:after="0"/>
              <w:rPr>
                <w:rFonts w:cs="Tahoma"/>
                <w:szCs w:val="20"/>
              </w:rPr>
            </w:pPr>
          </w:p>
        </w:tc>
        <w:tc>
          <w:tcPr>
            <w:tcW w:w="3118" w:type="dxa"/>
            <w:vAlign w:val="center"/>
          </w:tcPr>
          <w:p w14:paraId="44A51104" w14:textId="77777777" w:rsidR="00A428A8" w:rsidRPr="005F516D" w:rsidRDefault="00A428A8" w:rsidP="004B3FC1">
            <w:pPr>
              <w:spacing w:after="0"/>
              <w:ind w:left="67"/>
              <w:jc w:val="left"/>
              <w:rPr>
                <w:rFonts w:cs="Tahoma"/>
                <w:szCs w:val="20"/>
              </w:rPr>
            </w:pPr>
          </w:p>
        </w:tc>
        <w:tc>
          <w:tcPr>
            <w:tcW w:w="3119" w:type="dxa"/>
            <w:vAlign w:val="bottom"/>
          </w:tcPr>
          <w:p w14:paraId="0B8A9E6C"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4666E5C7" w14:textId="77777777" w:rsidTr="004B3FC1">
        <w:trPr>
          <w:trHeight w:val="432"/>
        </w:trPr>
        <w:tc>
          <w:tcPr>
            <w:tcW w:w="3118" w:type="dxa"/>
            <w:vAlign w:val="center"/>
          </w:tcPr>
          <w:p w14:paraId="08186F7F" w14:textId="77777777" w:rsidR="00A428A8" w:rsidRPr="005F516D" w:rsidRDefault="00A428A8" w:rsidP="004B3FC1">
            <w:pPr>
              <w:spacing w:after="0"/>
              <w:rPr>
                <w:rFonts w:cs="Tahoma"/>
                <w:szCs w:val="20"/>
              </w:rPr>
            </w:pPr>
          </w:p>
        </w:tc>
        <w:tc>
          <w:tcPr>
            <w:tcW w:w="3118" w:type="dxa"/>
            <w:vAlign w:val="center"/>
          </w:tcPr>
          <w:p w14:paraId="2C7A1FFF" w14:textId="77777777" w:rsidR="00A428A8" w:rsidRPr="005F516D" w:rsidRDefault="00A428A8" w:rsidP="004B3FC1">
            <w:pPr>
              <w:spacing w:after="0"/>
              <w:ind w:left="67"/>
              <w:jc w:val="left"/>
              <w:rPr>
                <w:rFonts w:cs="Tahoma"/>
                <w:szCs w:val="20"/>
              </w:rPr>
            </w:pPr>
          </w:p>
        </w:tc>
        <w:tc>
          <w:tcPr>
            <w:tcW w:w="3119" w:type="dxa"/>
            <w:vAlign w:val="bottom"/>
          </w:tcPr>
          <w:p w14:paraId="642A50B4"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6E000948" w14:textId="77777777" w:rsidTr="004B3FC1">
        <w:trPr>
          <w:trHeight w:val="432"/>
        </w:trPr>
        <w:tc>
          <w:tcPr>
            <w:tcW w:w="3118" w:type="dxa"/>
            <w:vAlign w:val="center"/>
          </w:tcPr>
          <w:p w14:paraId="7489DBB5" w14:textId="77777777" w:rsidR="00A428A8" w:rsidRPr="005F516D" w:rsidRDefault="00A428A8" w:rsidP="004B3FC1">
            <w:pPr>
              <w:spacing w:after="0"/>
              <w:rPr>
                <w:rFonts w:cs="Tahoma"/>
                <w:szCs w:val="20"/>
              </w:rPr>
            </w:pPr>
          </w:p>
        </w:tc>
        <w:tc>
          <w:tcPr>
            <w:tcW w:w="3118" w:type="dxa"/>
            <w:vAlign w:val="center"/>
          </w:tcPr>
          <w:p w14:paraId="67BE957A" w14:textId="77777777" w:rsidR="00A428A8" w:rsidRPr="005F516D" w:rsidRDefault="00A428A8" w:rsidP="004B3FC1">
            <w:pPr>
              <w:spacing w:after="0"/>
              <w:ind w:left="67"/>
              <w:jc w:val="left"/>
              <w:rPr>
                <w:rFonts w:cs="Tahoma"/>
                <w:szCs w:val="20"/>
              </w:rPr>
            </w:pPr>
          </w:p>
        </w:tc>
        <w:tc>
          <w:tcPr>
            <w:tcW w:w="3119" w:type="dxa"/>
            <w:vAlign w:val="bottom"/>
          </w:tcPr>
          <w:p w14:paraId="15796AB9"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1BFFA675" w14:textId="77777777" w:rsidTr="004B3FC1">
        <w:trPr>
          <w:trHeight w:val="432"/>
        </w:trPr>
        <w:tc>
          <w:tcPr>
            <w:tcW w:w="3118" w:type="dxa"/>
            <w:vAlign w:val="center"/>
          </w:tcPr>
          <w:p w14:paraId="1270F357" w14:textId="77777777" w:rsidR="00A428A8" w:rsidRPr="005F516D" w:rsidRDefault="00A428A8" w:rsidP="004B3FC1">
            <w:pPr>
              <w:spacing w:after="0"/>
              <w:rPr>
                <w:rFonts w:cs="Tahoma"/>
                <w:szCs w:val="20"/>
              </w:rPr>
            </w:pPr>
          </w:p>
        </w:tc>
        <w:tc>
          <w:tcPr>
            <w:tcW w:w="3118" w:type="dxa"/>
            <w:vAlign w:val="center"/>
          </w:tcPr>
          <w:p w14:paraId="1233FE8A" w14:textId="77777777" w:rsidR="00A428A8" w:rsidRPr="005F516D" w:rsidRDefault="00A428A8" w:rsidP="004B3FC1">
            <w:pPr>
              <w:spacing w:after="0"/>
              <w:ind w:left="67"/>
              <w:jc w:val="left"/>
              <w:rPr>
                <w:rFonts w:cs="Tahoma"/>
                <w:szCs w:val="20"/>
              </w:rPr>
            </w:pPr>
          </w:p>
        </w:tc>
        <w:tc>
          <w:tcPr>
            <w:tcW w:w="3119" w:type="dxa"/>
            <w:vAlign w:val="bottom"/>
          </w:tcPr>
          <w:p w14:paraId="6FB8B4DE"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006E4313" w14:textId="77777777" w:rsidTr="004B3FC1">
        <w:trPr>
          <w:trHeight w:val="432"/>
        </w:trPr>
        <w:tc>
          <w:tcPr>
            <w:tcW w:w="3118" w:type="dxa"/>
            <w:vAlign w:val="center"/>
          </w:tcPr>
          <w:p w14:paraId="39A18915" w14:textId="77777777" w:rsidR="00A428A8" w:rsidRPr="005F516D" w:rsidRDefault="00A428A8" w:rsidP="004B3FC1">
            <w:pPr>
              <w:spacing w:after="0"/>
              <w:rPr>
                <w:rFonts w:cs="Tahoma"/>
                <w:szCs w:val="20"/>
              </w:rPr>
            </w:pPr>
          </w:p>
        </w:tc>
        <w:tc>
          <w:tcPr>
            <w:tcW w:w="3118" w:type="dxa"/>
            <w:vAlign w:val="center"/>
          </w:tcPr>
          <w:p w14:paraId="0514B569" w14:textId="77777777" w:rsidR="00A428A8" w:rsidRPr="005F516D" w:rsidRDefault="00A428A8" w:rsidP="004B3FC1">
            <w:pPr>
              <w:spacing w:after="0"/>
              <w:ind w:left="67"/>
              <w:jc w:val="left"/>
              <w:rPr>
                <w:rFonts w:cs="Tahoma"/>
                <w:szCs w:val="20"/>
              </w:rPr>
            </w:pPr>
          </w:p>
        </w:tc>
        <w:tc>
          <w:tcPr>
            <w:tcW w:w="3119" w:type="dxa"/>
            <w:vAlign w:val="bottom"/>
          </w:tcPr>
          <w:p w14:paraId="06803B44"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1B42152F" w14:textId="77777777" w:rsidTr="004B3FC1">
        <w:trPr>
          <w:trHeight w:val="432"/>
        </w:trPr>
        <w:tc>
          <w:tcPr>
            <w:tcW w:w="3118" w:type="dxa"/>
            <w:vAlign w:val="center"/>
          </w:tcPr>
          <w:p w14:paraId="210FD931" w14:textId="77777777" w:rsidR="00A428A8" w:rsidRPr="005F516D" w:rsidRDefault="00A428A8" w:rsidP="004B3FC1">
            <w:pPr>
              <w:spacing w:after="0"/>
              <w:rPr>
                <w:rFonts w:cs="Tahoma"/>
                <w:szCs w:val="20"/>
              </w:rPr>
            </w:pPr>
          </w:p>
        </w:tc>
        <w:tc>
          <w:tcPr>
            <w:tcW w:w="3118" w:type="dxa"/>
            <w:vAlign w:val="center"/>
          </w:tcPr>
          <w:p w14:paraId="780BE37F" w14:textId="77777777" w:rsidR="00A428A8" w:rsidRPr="005F516D" w:rsidRDefault="00A428A8" w:rsidP="004B3FC1">
            <w:pPr>
              <w:spacing w:after="0"/>
              <w:ind w:left="67"/>
              <w:jc w:val="left"/>
              <w:rPr>
                <w:rFonts w:cs="Tahoma"/>
                <w:szCs w:val="20"/>
              </w:rPr>
            </w:pPr>
          </w:p>
        </w:tc>
        <w:tc>
          <w:tcPr>
            <w:tcW w:w="3119" w:type="dxa"/>
            <w:vAlign w:val="bottom"/>
          </w:tcPr>
          <w:p w14:paraId="7B237B67"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47239737" w14:textId="77777777" w:rsidTr="004B3FC1">
        <w:trPr>
          <w:trHeight w:val="432"/>
        </w:trPr>
        <w:tc>
          <w:tcPr>
            <w:tcW w:w="3118" w:type="dxa"/>
            <w:vAlign w:val="center"/>
          </w:tcPr>
          <w:p w14:paraId="51335BCE" w14:textId="77777777" w:rsidR="00A428A8" w:rsidRPr="005F516D" w:rsidRDefault="00A428A8" w:rsidP="004B3FC1">
            <w:pPr>
              <w:spacing w:after="0"/>
              <w:rPr>
                <w:rFonts w:cs="Tahoma"/>
                <w:szCs w:val="20"/>
              </w:rPr>
            </w:pPr>
          </w:p>
        </w:tc>
        <w:tc>
          <w:tcPr>
            <w:tcW w:w="3118" w:type="dxa"/>
            <w:vAlign w:val="center"/>
          </w:tcPr>
          <w:p w14:paraId="3A55BC5D" w14:textId="77777777" w:rsidR="00A428A8" w:rsidRPr="005F516D" w:rsidRDefault="00A428A8" w:rsidP="004B3FC1">
            <w:pPr>
              <w:spacing w:after="0"/>
              <w:ind w:left="67"/>
              <w:jc w:val="left"/>
              <w:rPr>
                <w:rFonts w:cs="Tahoma"/>
                <w:szCs w:val="20"/>
              </w:rPr>
            </w:pPr>
          </w:p>
        </w:tc>
        <w:tc>
          <w:tcPr>
            <w:tcW w:w="3119" w:type="dxa"/>
            <w:vAlign w:val="bottom"/>
          </w:tcPr>
          <w:p w14:paraId="0627FD0D"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1013C0D2" w14:textId="77777777" w:rsidTr="004B3FC1">
        <w:trPr>
          <w:trHeight w:val="432"/>
        </w:trPr>
        <w:tc>
          <w:tcPr>
            <w:tcW w:w="3118" w:type="dxa"/>
            <w:vAlign w:val="center"/>
          </w:tcPr>
          <w:p w14:paraId="3B6CFB5D" w14:textId="77777777" w:rsidR="00A428A8" w:rsidRPr="005F516D" w:rsidRDefault="00A428A8" w:rsidP="004B3FC1">
            <w:pPr>
              <w:spacing w:after="0"/>
              <w:rPr>
                <w:rFonts w:cs="Tahoma"/>
                <w:szCs w:val="20"/>
              </w:rPr>
            </w:pPr>
          </w:p>
        </w:tc>
        <w:tc>
          <w:tcPr>
            <w:tcW w:w="3118" w:type="dxa"/>
            <w:vAlign w:val="center"/>
          </w:tcPr>
          <w:p w14:paraId="5EF3E537" w14:textId="77777777" w:rsidR="00A428A8" w:rsidRPr="005F516D" w:rsidRDefault="00A428A8" w:rsidP="004B3FC1">
            <w:pPr>
              <w:spacing w:after="0"/>
              <w:ind w:left="67"/>
              <w:jc w:val="left"/>
              <w:rPr>
                <w:rFonts w:cs="Tahoma"/>
                <w:szCs w:val="20"/>
              </w:rPr>
            </w:pPr>
          </w:p>
        </w:tc>
        <w:tc>
          <w:tcPr>
            <w:tcW w:w="3119" w:type="dxa"/>
            <w:vAlign w:val="bottom"/>
          </w:tcPr>
          <w:p w14:paraId="4DAD654B"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50C9E7F1" w14:textId="77777777" w:rsidTr="004B3FC1">
        <w:trPr>
          <w:trHeight w:val="432"/>
        </w:trPr>
        <w:tc>
          <w:tcPr>
            <w:tcW w:w="3118" w:type="dxa"/>
            <w:vAlign w:val="center"/>
          </w:tcPr>
          <w:p w14:paraId="60D8F235" w14:textId="77777777" w:rsidR="00A428A8" w:rsidRPr="005F516D" w:rsidRDefault="00A428A8" w:rsidP="004B3FC1">
            <w:pPr>
              <w:spacing w:after="0"/>
              <w:rPr>
                <w:rFonts w:cs="Tahoma"/>
                <w:szCs w:val="20"/>
              </w:rPr>
            </w:pPr>
          </w:p>
        </w:tc>
        <w:tc>
          <w:tcPr>
            <w:tcW w:w="3118" w:type="dxa"/>
            <w:vAlign w:val="center"/>
          </w:tcPr>
          <w:p w14:paraId="7DD0C4C0" w14:textId="77777777" w:rsidR="00A428A8" w:rsidRPr="005F516D" w:rsidRDefault="00A428A8" w:rsidP="004B3FC1">
            <w:pPr>
              <w:spacing w:after="0"/>
              <w:ind w:left="67"/>
              <w:jc w:val="left"/>
              <w:rPr>
                <w:rFonts w:cs="Tahoma"/>
                <w:szCs w:val="20"/>
              </w:rPr>
            </w:pPr>
          </w:p>
        </w:tc>
        <w:tc>
          <w:tcPr>
            <w:tcW w:w="3119" w:type="dxa"/>
            <w:vAlign w:val="bottom"/>
          </w:tcPr>
          <w:p w14:paraId="4D18F05C"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4064CF1C" w14:textId="77777777" w:rsidTr="004B3FC1">
        <w:trPr>
          <w:trHeight w:val="432"/>
        </w:trPr>
        <w:tc>
          <w:tcPr>
            <w:tcW w:w="3118" w:type="dxa"/>
            <w:vAlign w:val="center"/>
          </w:tcPr>
          <w:p w14:paraId="6CD3DF51" w14:textId="77777777" w:rsidR="00A428A8" w:rsidRPr="005F516D" w:rsidRDefault="00A428A8" w:rsidP="004B3FC1">
            <w:pPr>
              <w:spacing w:after="0"/>
              <w:rPr>
                <w:rFonts w:cs="Tahoma"/>
                <w:szCs w:val="20"/>
              </w:rPr>
            </w:pPr>
          </w:p>
        </w:tc>
        <w:tc>
          <w:tcPr>
            <w:tcW w:w="3118" w:type="dxa"/>
            <w:vAlign w:val="center"/>
          </w:tcPr>
          <w:p w14:paraId="172B0D4E" w14:textId="77777777" w:rsidR="00A428A8" w:rsidRPr="005F516D" w:rsidRDefault="00A428A8" w:rsidP="004B3FC1">
            <w:pPr>
              <w:spacing w:after="0"/>
              <w:ind w:left="67"/>
              <w:jc w:val="left"/>
              <w:rPr>
                <w:rFonts w:cs="Tahoma"/>
                <w:szCs w:val="20"/>
              </w:rPr>
            </w:pPr>
          </w:p>
        </w:tc>
        <w:tc>
          <w:tcPr>
            <w:tcW w:w="3119" w:type="dxa"/>
            <w:vAlign w:val="bottom"/>
          </w:tcPr>
          <w:p w14:paraId="69AA2BF2"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2317EC69" w14:textId="77777777" w:rsidTr="004B3FC1">
        <w:trPr>
          <w:trHeight w:val="432"/>
        </w:trPr>
        <w:tc>
          <w:tcPr>
            <w:tcW w:w="3118" w:type="dxa"/>
            <w:vAlign w:val="center"/>
          </w:tcPr>
          <w:p w14:paraId="766A4A19" w14:textId="77777777" w:rsidR="00A428A8" w:rsidRPr="005F516D" w:rsidRDefault="00A428A8" w:rsidP="004B3FC1">
            <w:pPr>
              <w:spacing w:after="0"/>
              <w:rPr>
                <w:rFonts w:cs="Tahoma"/>
                <w:szCs w:val="20"/>
              </w:rPr>
            </w:pPr>
          </w:p>
        </w:tc>
        <w:tc>
          <w:tcPr>
            <w:tcW w:w="3118" w:type="dxa"/>
            <w:vAlign w:val="center"/>
          </w:tcPr>
          <w:p w14:paraId="66A9949F" w14:textId="77777777" w:rsidR="00A428A8" w:rsidRPr="005F516D" w:rsidRDefault="00A428A8" w:rsidP="004B3FC1">
            <w:pPr>
              <w:spacing w:after="0"/>
              <w:ind w:left="67"/>
              <w:jc w:val="left"/>
              <w:rPr>
                <w:rFonts w:cs="Tahoma"/>
                <w:szCs w:val="20"/>
              </w:rPr>
            </w:pPr>
          </w:p>
        </w:tc>
        <w:tc>
          <w:tcPr>
            <w:tcW w:w="3119" w:type="dxa"/>
            <w:vAlign w:val="bottom"/>
          </w:tcPr>
          <w:p w14:paraId="12B77533"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tr w:rsidR="00A428A8" w:rsidRPr="00362965" w14:paraId="4C75C429" w14:textId="77777777" w:rsidTr="004B3FC1">
        <w:trPr>
          <w:trHeight w:val="432"/>
        </w:trPr>
        <w:tc>
          <w:tcPr>
            <w:tcW w:w="3118" w:type="dxa"/>
            <w:vAlign w:val="center"/>
          </w:tcPr>
          <w:p w14:paraId="67D54B8A" w14:textId="77777777" w:rsidR="00A428A8" w:rsidRPr="005F516D" w:rsidRDefault="00A428A8" w:rsidP="004B3FC1">
            <w:pPr>
              <w:spacing w:after="0"/>
              <w:rPr>
                <w:rFonts w:cs="Tahoma"/>
                <w:szCs w:val="20"/>
              </w:rPr>
            </w:pPr>
          </w:p>
        </w:tc>
        <w:tc>
          <w:tcPr>
            <w:tcW w:w="3118" w:type="dxa"/>
            <w:vAlign w:val="center"/>
          </w:tcPr>
          <w:p w14:paraId="7CBFCD56" w14:textId="77777777" w:rsidR="00A428A8" w:rsidRPr="005F516D" w:rsidRDefault="00A428A8" w:rsidP="004B3FC1">
            <w:pPr>
              <w:spacing w:after="0"/>
              <w:ind w:left="67"/>
              <w:jc w:val="left"/>
              <w:rPr>
                <w:rFonts w:cs="Tahoma"/>
                <w:szCs w:val="20"/>
              </w:rPr>
            </w:pPr>
          </w:p>
        </w:tc>
        <w:tc>
          <w:tcPr>
            <w:tcW w:w="3119" w:type="dxa"/>
            <w:vAlign w:val="bottom"/>
          </w:tcPr>
          <w:p w14:paraId="65356522" w14:textId="77777777" w:rsidR="00A428A8" w:rsidRPr="00C94657" w:rsidRDefault="00A428A8" w:rsidP="004B3FC1">
            <w:pPr>
              <w:tabs>
                <w:tab w:val="right" w:pos="3312"/>
              </w:tabs>
              <w:spacing w:after="0"/>
              <w:rPr>
                <w:rFonts w:eastAsia="Calibri" w:cs="Tahoma"/>
                <w:sz w:val="32"/>
                <w:szCs w:val="32"/>
              </w:rPr>
            </w:pPr>
            <w:r w:rsidRPr="00C94657">
              <w:rPr>
                <w:rFonts w:eastAsia="Calibri" w:cs="Tahoma"/>
                <w:sz w:val="32"/>
                <w:szCs w:val="32"/>
              </w:rPr>
              <w:sym w:font="Wingdings" w:char="F071"/>
            </w:r>
            <w:r w:rsidRPr="00C94657">
              <w:rPr>
                <w:rFonts w:eastAsia="Calibri" w:cs="Tahoma"/>
                <w:sz w:val="32"/>
                <w:szCs w:val="32"/>
              </w:rPr>
              <w:t xml:space="preserve"> </w:t>
            </w:r>
            <w:r>
              <w:rPr>
                <w:rFonts w:eastAsia="Calibri" w:cs="Tahoma"/>
                <w:sz w:val="32"/>
                <w:szCs w:val="32"/>
              </w:rPr>
              <w:t xml:space="preserve"> </w:t>
            </w:r>
            <w:r w:rsidRPr="005F516D">
              <w:rPr>
                <w:rFonts w:eastAsia="Calibri" w:cs="Tahoma"/>
                <w:szCs w:val="20"/>
              </w:rPr>
              <w:t>Date:</w:t>
            </w:r>
            <w:r>
              <w:rPr>
                <w:rFonts w:eastAsia="Calibri" w:cs="Tahoma"/>
                <w:szCs w:val="20"/>
              </w:rPr>
              <w:t xml:space="preserve"> </w:t>
            </w:r>
            <w:r>
              <w:rPr>
                <w:rFonts w:eastAsia="Calibri" w:cs="Tahoma"/>
                <w:szCs w:val="20"/>
                <w:u w:val="single"/>
              </w:rPr>
              <w:tab/>
            </w:r>
          </w:p>
        </w:tc>
      </w:tr>
      <w:bookmarkEnd w:id="1947"/>
    </w:tbl>
    <w:p w14:paraId="5CF32791" w14:textId="77777777" w:rsidR="00A428A8" w:rsidRDefault="00A428A8" w:rsidP="00A428A8">
      <w:r>
        <w:br w:type="page"/>
      </w:r>
    </w:p>
    <w:p w14:paraId="7741DB3C" w14:textId="77777777" w:rsidR="00A428A8" w:rsidRDefault="00A428A8" w:rsidP="00A428A8">
      <w:pPr>
        <w:pStyle w:val="TopHeaderBOTH"/>
      </w:pPr>
      <w:r w:rsidRPr="00977ECF">
        <w:t>MEWP Trained and Authorized Employee List</w:t>
      </w:r>
    </w:p>
    <w:p w14:paraId="34848CC7" w14:textId="77777777" w:rsidR="0062784B" w:rsidRPr="00A85B20" w:rsidRDefault="0062784B" w:rsidP="0062784B">
      <w:pPr>
        <w:spacing w:before="120"/>
        <w:rPr>
          <w:rFonts w:cs="Tahoma"/>
        </w:rPr>
      </w:pPr>
      <w:r w:rsidRPr="00A85B20">
        <w:rPr>
          <w:rFonts w:cs="Tahoma"/>
        </w:rPr>
        <w:t xml:space="preserve">List the names of qualified person(s) on site, </w:t>
      </w:r>
      <w:r>
        <w:rPr>
          <w:rFonts w:cs="Tahoma"/>
        </w:rPr>
        <w:t>trained</w:t>
      </w:r>
      <w:r w:rsidRPr="00A85B20">
        <w:rPr>
          <w:rFonts w:cs="Tahoma"/>
        </w:rPr>
        <w:t xml:space="preserve"> and authorized to </w:t>
      </w:r>
      <w:r>
        <w:rPr>
          <w:rFonts w:cs="Tahoma"/>
        </w:rPr>
        <w:t>operate mobile elevating work platforms.</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8"/>
        <w:gridCol w:w="1288"/>
        <w:gridCol w:w="1289"/>
        <w:gridCol w:w="1960"/>
      </w:tblGrid>
      <w:tr w:rsidR="00A428A8" w:rsidRPr="00362965" w14:paraId="506BB549" w14:textId="77777777" w:rsidTr="004B3FC1">
        <w:trPr>
          <w:trHeight w:val="288"/>
        </w:trPr>
        <w:tc>
          <w:tcPr>
            <w:tcW w:w="4908" w:type="dxa"/>
            <w:tcBorders>
              <w:right w:val="nil"/>
            </w:tcBorders>
            <w:shd w:val="clear" w:color="auto" w:fill="D9D9D9" w:themeFill="background1" w:themeFillShade="D9"/>
            <w:vAlign w:val="center"/>
          </w:tcPr>
          <w:p w14:paraId="5C196B0F" w14:textId="77777777" w:rsidR="00A428A8" w:rsidRPr="00362965" w:rsidRDefault="00A428A8" w:rsidP="004B3FC1">
            <w:pPr>
              <w:spacing w:after="0"/>
              <w:jc w:val="center"/>
              <w:rPr>
                <w:rFonts w:cs="Tahoma"/>
                <w:b/>
                <w:bCs/>
                <w:szCs w:val="20"/>
              </w:rPr>
            </w:pPr>
            <w:bookmarkStart w:id="1948" w:name="_Hlk102487370"/>
            <w:r w:rsidRPr="00362965">
              <w:rPr>
                <w:rFonts w:cs="Tahoma"/>
                <w:b/>
                <w:bCs/>
                <w:szCs w:val="20"/>
              </w:rPr>
              <w:t>Name</w:t>
            </w:r>
          </w:p>
        </w:tc>
        <w:tc>
          <w:tcPr>
            <w:tcW w:w="1288" w:type="dxa"/>
            <w:tcBorders>
              <w:left w:val="nil"/>
              <w:right w:val="nil"/>
            </w:tcBorders>
            <w:shd w:val="clear" w:color="auto" w:fill="D9D9D9" w:themeFill="background1" w:themeFillShade="D9"/>
            <w:vAlign w:val="center"/>
          </w:tcPr>
          <w:p w14:paraId="562D0433" w14:textId="77777777" w:rsidR="00A428A8" w:rsidRPr="00362965" w:rsidRDefault="00A428A8" w:rsidP="004B3FC1">
            <w:pPr>
              <w:spacing w:after="0"/>
              <w:jc w:val="center"/>
              <w:rPr>
                <w:rFonts w:cs="Tahoma"/>
                <w:b/>
                <w:bCs/>
                <w:szCs w:val="20"/>
              </w:rPr>
            </w:pPr>
            <w:r w:rsidRPr="00362965">
              <w:rPr>
                <w:rFonts w:cs="Tahoma"/>
                <w:b/>
                <w:bCs/>
                <w:szCs w:val="20"/>
              </w:rPr>
              <w:t>Operator</w:t>
            </w:r>
          </w:p>
        </w:tc>
        <w:tc>
          <w:tcPr>
            <w:tcW w:w="1289" w:type="dxa"/>
            <w:tcBorders>
              <w:left w:val="nil"/>
              <w:right w:val="nil"/>
            </w:tcBorders>
            <w:shd w:val="clear" w:color="auto" w:fill="D9D9D9" w:themeFill="background1" w:themeFillShade="D9"/>
            <w:vAlign w:val="center"/>
          </w:tcPr>
          <w:p w14:paraId="18070BFF" w14:textId="77777777" w:rsidR="00A428A8" w:rsidRPr="00362965" w:rsidRDefault="00A428A8" w:rsidP="004B3FC1">
            <w:pPr>
              <w:spacing w:after="0"/>
              <w:jc w:val="center"/>
              <w:rPr>
                <w:rFonts w:cs="Tahoma"/>
                <w:b/>
                <w:bCs/>
                <w:szCs w:val="20"/>
              </w:rPr>
            </w:pPr>
            <w:r w:rsidRPr="00362965">
              <w:rPr>
                <w:rFonts w:cs="Tahoma"/>
                <w:b/>
                <w:bCs/>
                <w:szCs w:val="20"/>
              </w:rPr>
              <w:t>Occupant</w:t>
            </w:r>
          </w:p>
        </w:tc>
        <w:tc>
          <w:tcPr>
            <w:tcW w:w="1960" w:type="dxa"/>
            <w:tcBorders>
              <w:left w:val="nil"/>
            </w:tcBorders>
            <w:shd w:val="clear" w:color="auto" w:fill="D9D9D9" w:themeFill="background1" w:themeFillShade="D9"/>
            <w:vAlign w:val="center"/>
          </w:tcPr>
          <w:p w14:paraId="6163E597" w14:textId="77777777" w:rsidR="00A428A8" w:rsidRPr="00362965" w:rsidRDefault="00A428A8" w:rsidP="004B3FC1">
            <w:pPr>
              <w:spacing w:after="0"/>
              <w:jc w:val="center"/>
              <w:rPr>
                <w:rFonts w:cs="Tahoma"/>
                <w:b/>
                <w:bCs/>
                <w:szCs w:val="20"/>
              </w:rPr>
            </w:pPr>
            <w:r w:rsidRPr="00362965">
              <w:rPr>
                <w:rFonts w:cs="Tahoma"/>
                <w:b/>
                <w:bCs/>
                <w:szCs w:val="20"/>
              </w:rPr>
              <w:t>Training</w:t>
            </w:r>
            <w:r>
              <w:rPr>
                <w:rFonts w:cs="Tahoma"/>
                <w:b/>
                <w:bCs/>
                <w:szCs w:val="20"/>
              </w:rPr>
              <w:t xml:space="preserve"> </w:t>
            </w:r>
            <w:r w:rsidRPr="00362965">
              <w:rPr>
                <w:rFonts w:cs="Tahoma"/>
                <w:b/>
                <w:bCs/>
                <w:szCs w:val="20"/>
              </w:rPr>
              <w:t xml:space="preserve">Current </w:t>
            </w:r>
            <w:r w:rsidRPr="00C60691">
              <w:rPr>
                <w:rFonts w:cs="Tahoma"/>
                <w:b/>
                <w:bCs/>
                <w:sz w:val="16"/>
                <w:szCs w:val="16"/>
              </w:rPr>
              <w:t>(Confirmed)</w:t>
            </w:r>
          </w:p>
        </w:tc>
      </w:tr>
      <w:tr w:rsidR="00A428A8" w:rsidRPr="00362965" w14:paraId="7B3E14D1" w14:textId="77777777" w:rsidTr="004B3FC1">
        <w:trPr>
          <w:trHeight w:val="288"/>
        </w:trPr>
        <w:tc>
          <w:tcPr>
            <w:tcW w:w="4908" w:type="dxa"/>
            <w:shd w:val="clear" w:color="auto" w:fill="D9D9D9" w:themeFill="background1" w:themeFillShade="D9"/>
            <w:vAlign w:val="center"/>
          </w:tcPr>
          <w:p w14:paraId="4F168CC8" w14:textId="77777777" w:rsidR="00A428A8" w:rsidRPr="00362965" w:rsidRDefault="00A428A8" w:rsidP="004B3FC1">
            <w:pPr>
              <w:spacing w:after="0"/>
              <w:jc w:val="center"/>
              <w:rPr>
                <w:rFonts w:cs="Tahoma"/>
                <w:sz w:val="28"/>
                <w:szCs w:val="28"/>
              </w:rPr>
            </w:pPr>
          </w:p>
        </w:tc>
        <w:tc>
          <w:tcPr>
            <w:tcW w:w="1288" w:type="dxa"/>
            <w:shd w:val="clear" w:color="auto" w:fill="D9D9D9" w:themeFill="background1" w:themeFillShade="D9"/>
            <w:vAlign w:val="center"/>
          </w:tcPr>
          <w:p w14:paraId="2F23B7A3" w14:textId="77777777" w:rsidR="00A428A8" w:rsidRPr="00362965" w:rsidRDefault="00A428A8" w:rsidP="004B3FC1">
            <w:pPr>
              <w:spacing w:after="0"/>
              <w:jc w:val="center"/>
              <w:rPr>
                <w:rFonts w:cs="Tahoma"/>
                <w:sz w:val="28"/>
                <w:szCs w:val="28"/>
              </w:rPr>
            </w:pPr>
          </w:p>
        </w:tc>
        <w:tc>
          <w:tcPr>
            <w:tcW w:w="1289" w:type="dxa"/>
            <w:shd w:val="clear" w:color="auto" w:fill="D9D9D9" w:themeFill="background1" w:themeFillShade="D9"/>
            <w:vAlign w:val="center"/>
          </w:tcPr>
          <w:p w14:paraId="0848C009" w14:textId="77777777" w:rsidR="00A428A8" w:rsidRPr="00362965" w:rsidRDefault="00A428A8" w:rsidP="004B3FC1">
            <w:pPr>
              <w:spacing w:after="0"/>
              <w:jc w:val="center"/>
              <w:rPr>
                <w:rFonts w:cs="Tahoma"/>
                <w:sz w:val="28"/>
                <w:szCs w:val="28"/>
              </w:rPr>
            </w:pPr>
          </w:p>
        </w:tc>
        <w:tc>
          <w:tcPr>
            <w:tcW w:w="1960" w:type="dxa"/>
            <w:shd w:val="clear" w:color="auto" w:fill="D9D9D9" w:themeFill="background1" w:themeFillShade="D9"/>
            <w:vAlign w:val="center"/>
          </w:tcPr>
          <w:p w14:paraId="69FBC83F" w14:textId="77777777" w:rsidR="00A428A8" w:rsidRPr="00362965" w:rsidRDefault="00A428A8" w:rsidP="004B3FC1">
            <w:pPr>
              <w:spacing w:after="0"/>
              <w:ind w:left="-19"/>
              <w:jc w:val="center"/>
              <w:rPr>
                <w:rFonts w:cs="Tahoma"/>
                <w:b/>
                <w:bCs/>
                <w:szCs w:val="20"/>
              </w:rPr>
            </w:pPr>
            <w:r w:rsidRPr="00362965">
              <w:rPr>
                <w:rFonts w:cs="Tahoma"/>
                <w:b/>
                <w:bCs/>
                <w:szCs w:val="20"/>
              </w:rPr>
              <w:t>YES / NO</w:t>
            </w:r>
          </w:p>
        </w:tc>
      </w:tr>
      <w:tr w:rsidR="00A428A8" w:rsidRPr="00362965" w14:paraId="596F7DD5" w14:textId="77777777" w:rsidTr="004B3FC1">
        <w:trPr>
          <w:trHeight w:val="432"/>
        </w:trPr>
        <w:tc>
          <w:tcPr>
            <w:tcW w:w="4908" w:type="dxa"/>
            <w:vAlign w:val="center"/>
          </w:tcPr>
          <w:p w14:paraId="17B18067" w14:textId="77777777" w:rsidR="00A428A8" w:rsidRPr="00362965" w:rsidRDefault="00A428A8" w:rsidP="004B3FC1">
            <w:pPr>
              <w:spacing w:after="0"/>
              <w:rPr>
                <w:rFonts w:cs="Tahoma"/>
              </w:rPr>
            </w:pPr>
          </w:p>
        </w:tc>
        <w:tc>
          <w:tcPr>
            <w:tcW w:w="1288" w:type="dxa"/>
            <w:vAlign w:val="center"/>
          </w:tcPr>
          <w:p w14:paraId="0F97A73E"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47F7B55D"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04F58156"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0F855E98" w14:textId="77777777" w:rsidTr="004B3FC1">
        <w:trPr>
          <w:trHeight w:val="432"/>
        </w:trPr>
        <w:tc>
          <w:tcPr>
            <w:tcW w:w="4908" w:type="dxa"/>
            <w:vAlign w:val="center"/>
          </w:tcPr>
          <w:p w14:paraId="253B3A0F" w14:textId="77777777" w:rsidR="00A428A8" w:rsidRPr="00362965" w:rsidRDefault="00A428A8" w:rsidP="004B3FC1">
            <w:pPr>
              <w:spacing w:after="0"/>
              <w:rPr>
                <w:rFonts w:cs="Tahoma"/>
              </w:rPr>
            </w:pPr>
          </w:p>
        </w:tc>
        <w:tc>
          <w:tcPr>
            <w:tcW w:w="1288" w:type="dxa"/>
            <w:vAlign w:val="center"/>
          </w:tcPr>
          <w:p w14:paraId="6C2F1794"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65A88991"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0DB262CF"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3A9A24CB" w14:textId="77777777" w:rsidTr="004B3FC1">
        <w:trPr>
          <w:trHeight w:val="432"/>
        </w:trPr>
        <w:tc>
          <w:tcPr>
            <w:tcW w:w="4908" w:type="dxa"/>
            <w:vAlign w:val="center"/>
          </w:tcPr>
          <w:p w14:paraId="0A8A93F6" w14:textId="77777777" w:rsidR="00A428A8" w:rsidRPr="00362965" w:rsidRDefault="00A428A8" w:rsidP="004B3FC1">
            <w:pPr>
              <w:spacing w:after="0"/>
              <w:rPr>
                <w:rFonts w:cs="Tahoma"/>
              </w:rPr>
            </w:pPr>
          </w:p>
        </w:tc>
        <w:tc>
          <w:tcPr>
            <w:tcW w:w="1288" w:type="dxa"/>
            <w:vAlign w:val="center"/>
          </w:tcPr>
          <w:p w14:paraId="015AF453"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195BD139"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72762C9B"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55AB13F6" w14:textId="77777777" w:rsidTr="004B3FC1">
        <w:trPr>
          <w:trHeight w:val="432"/>
        </w:trPr>
        <w:tc>
          <w:tcPr>
            <w:tcW w:w="4908" w:type="dxa"/>
            <w:vAlign w:val="center"/>
          </w:tcPr>
          <w:p w14:paraId="46823FF6" w14:textId="77777777" w:rsidR="00A428A8" w:rsidRPr="00362965" w:rsidRDefault="00A428A8" w:rsidP="004B3FC1">
            <w:pPr>
              <w:spacing w:after="0"/>
              <w:rPr>
                <w:rFonts w:cs="Tahoma"/>
              </w:rPr>
            </w:pPr>
          </w:p>
        </w:tc>
        <w:tc>
          <w:tcPr>
            <w:tcW w:w="1288" w:type="dxa"/>
            <w:vAlign w:val="center"/>
          </w:tcPr>
          <w:p w14:paraId="0DDC8D66"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61292B0A"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03650630"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0943F855" w14:textId="77777777" w:rsidTr="004B3FC1">
        <w:trPr>
          <w:trHeight w:val="432"/>
        </w:trPr>
        <w:tc>
          <w:tcPr>
            <w:tcW w:w="4908" w:type="dxa"/>
            <w:vAlign w:val="center"/>
          </w:tcPr>
          <w:p w14:paraId="1F29AADF" w14:textId="77777777" w:rsidR="00A428A8" w:rsidRPr="00362965" w:rsidRDefault="00A428A8" w:rsidP="004B3FC1">
            <w:pPr>
              <w:spacing w:after="0"/>
              <w:rPr>
                <w:rFonts w:cs="Tahoma"/>
              </w:rPr>
            </w:pPr>
          </w:p>
        </w:tc>
        <w:tc>
          <w:tcPr>
            <w:tcW w:w="1288" w:type="dxa"/>
            <w:vAlign w:val="center"/>
          </w:tcPr>
          <w:p w14:paraId="1C8CF312"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6655CD02"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04A6ACE8"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088108E7" w14:textId="77777777" w:rsidTr="004B3FC1">
        <w:trPr>
          <w:trHeight w:val="432"/>
        </w:trPr>
        <w:tc>
          <w:tcPr>
            <w:tcW w:w="4908" w:type="dxa"/>
            <w:vAlign w:val="center"/>
          </w:tcPr>
          <w:p w14:paraId="0F9A8343" w14:textId="77777777" w:rsidR="00A428A8" w:rsidRPr="00362965" w:rsidRDefault="00A428A8" w:rsidP="004B3FC1">
            <w:pPr>
              <w:spacing w:after="0"/>
              <w:rPr>
                <w:rFonts w:cs="Tahoma"/>
              </w:rPr>
            </w:pPr>
          </w:p>
        </w:tc>
        <w:tc>
          <w:tcPr>
            <w:tcW w:w="1288" w:type="dxa"/>
            <w:vAlign w:val="center"/>
          </w:tcPr>
          <w:p w14:paraId="35AA6587"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6505AAC2"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2574AF97"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6A4FA0C7" w14:textId="77777777" w:rsidTr="004B3FC1">
        <w:trPr>
          <w:trHeight w:val="432"/>
        </w:trPr>
        <w:tc>
          <w:tcPr>
            <w:tcW w:w="4908" w:type="dxa"/>
            <w:vAlign w:val="center"/>
          </w:tcPr>
          <w:p w14:paraId="593F3F9D" w14:textId="77777777" w:rsidR="00A428A8" w:rsidRPr="00362965" w:rsidRDefault="00A428A8" w:rsidP="004B3FC1">
            <w:pPr>
              <w:spacing w:after="0"/>
              <w:rPr>
                <w:rFonts w:cs="Tahoma"/>
              </w:rPr>
            </w:pPr>
          </w:p>
        </w:tc>
        <w:tc>
          <w:tcPr>
            <w:tcW w:w="1288" w:type="dxa"/>
            <w:vAlign w:val="center"/>
          </w:tcPr>
          <w:p w14:paraId="6A783EA0"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2207831A"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153D4368"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6C6E7E52" w14:textId="77777777" w:rsidTr="004B3FC1">
        <w:trPr>
          <w:trHeight w:val="432"/>
        </w:trPr>
        <w:tc>
          <w:tcPr>
            <w:tcW w:w="4908" w:type="dxa"/>
            <w:vAlign w:val="center"/>
          </w:tcPr>
          <w:p w14:paraId="0BD7F4BF" w14:textId="77777777" w:rsidR="00A428A8" w:rsidRPr="00362965" w:rsidRDefault="00A428A8" w:rsidP="004B3FC1">
            <w:pPr>
              <w:spacing w:after="0"/>
              <w:rPr>
                <w:rFonts w:cs="Tahoma"/>
              </w:rPr>
            </w:pPr>
          </w:p>
        </w:tc>
        <w:tc>
          <w:tcPr>
            <w:tcW w:w="1288" w:type="dxa"/>
            <w:vAlign w:val="center"/>
          </w:tcPr>
          <w:p w14:paraId="76D4FFED"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646B1E4F"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7C76963C"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7FA4DA0B" w14:textId="77777777" w:rsidTr="004B3FC1">
        <w:trPr>
          <w:trHeight w:val="432"/>
        </w:trPr>
        <w:tc>
          <w:tcPr>
            <w:tcW w:w="4908" w:type="dxa"/>
            <w:vAlign w:val="center"/>
          </w:tcPr>
          <w:p w14:paraId="65F0F9D0" w14:textId="77777777" w:rsidR="00A428A8" w:rsidRPr="00362965" w:rsidRDefault="00A428A8" w:rsidP="004B3FC1">
            <w:pPr>
              <w:spacing w:after="0"/>
              <w:rPr>
                <w:rFonts w:cs="Tahoma"/>
              </w:rPr>
            </w:pPr>
          </w:p>
        </w:tc>
        <w:tc>
          <w:tcPr>
            <w:tcW w:w="1288" w:type="dxa"/>
            <w:vAlign w:val="center"/>
          </w:tcPr>
          <w:p w14:paraId="68AC7B4C"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3C03118A"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5CC4A96E"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66872704" w14:textId="77777777" w:rsidTr="004B3FC1">
        <w:trPr>
          <w:trHeight w:val="432"/>
        </w:trPr>
        <w:tc>
          <w:tcPr>
            <w:tcW w:w="4908" w:type="dxa"/>
            <w:vAlign w:val="center"/>
          </w:tcPr>
          <w:p w14:paraId="724DC636" w14:textId="77777777" w:rsidR="00A428A8" w:rsidRPr="00362965" w:rsidRDefault="00A428A8" w:rsidP="004B3FC1">
            <w:pPr>
              <w:spacing w:after="0"/>
              <w:rPr>
                <w:rFonts w:cs="Tahoma"/>
              </w:rPr>
            </w:pPr>
          </w:p>
        </w:tc>
        <w:tc>
          <w:tcPr>
            <w:tcW w:w="1288" w:type="dxa"/>
            <w:vAlign w:val="center"/>
          </w:tcPr>
          <w:p w14:paraId="2CBA0D50"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789D8E1A"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4F6165B1"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58199416" w14:textId="77777777" w:rsidTr="004B3FC1">
        <w:trPr>
          <w:trHeight w:val="432"/>
        </w:trPr>
        <w:tc>
          <w:tcPr>
            <w:tcW w:w="4908" w:type="dxa"/>
            <w:vAlign w:val="center"/>
          </w:tcPr>
          <w:p w14:paraId="69F0BDFC" w14:textId="77777777" w:rsidR="00A428A8" w:rsidRPr="00362965" w:rsidRDefault="00A428A8" w:rsidP="004B3FC1">
            <w:pPr>
              <w:spacing w:after="0"/>
              <w:rPr>
                <w:rFonts w:cs="Tahoma"/>
              </w:rPr>
            </w:pPr>
          </w:p>
        </w:tc>
        <w:tc>
          <w:tcPr>
            <w:tcW w:w="1288" w:type="dxa"/>
            <w:vAlign w:val="center"/>
          </w:tcPr>
          <w:p w14:paraId="53B55E36"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6FEC2C82"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527470D6"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07A64761" w14:textId="77777777" w:rsidTr="004B3FC1">
        <w:trPr>
          <w:trHeight w:val="432"/>
        </w:trPr>
        <w:tc>
          <w:tcPr>
            <w:tcW w:w="4908" w:type="dxa"/>
            <w:vAlign w:val="center"/>
          </w:tcPr>
          <w:p w14:paraId="685301BB" w14:textId="77777777" w:rsidR="00A428A8" w:rsidRPr="00362965" w:rsidRDefault="00A428A8" w:rsidP="004B3FC1">
            <w:pPr>
              <w:spacing w:after="0"/>
              <w:rPr>
                <w:rFonts w:cs="Tahoma"/>
              </w:rPr>
            </w:pPr>
          </w:p>
        </w:tc>
        <w:tc>
          <w:tcPr>
            <w:tcW w:w="1288" w:type="dxa"/>
            <w:vAlign w:val="center"/>
          </w:tcPr>
          <w:p w14:paraId="537658CC"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7E39593B"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79212571"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3042DF9D" w14:textId="77777777" w:rsidTr="004B3FC1">
        <w:trPr>
          <w:trHeight w:val="432"/>
        </w:trPr>
        <w:tc>
          <w:tcPr>
            <w:tcW w:w="4908" w:type="dxa"/>
            <w:vAlign w:val="center"/>
          </w:tcPr>
          <w:p w14:paraId="110D1A4D" w14:textId="77777777" w:rsidR="00A428A8" w:rsidRPr="00362965" w:rsidRDefault="00A428A8" w:rsidP="004B3FC1">
            <w:pPr>
              <w:spacing w:after="0"/>
              <w:rPr>
                <w:rFonts w:cs="Tahoma"/>
              </w:rPr>
            </w:pPr>
          </w:p>
        </w:tc>
        <w:tc>
          <w:tcPr>
            <w:tcW w:w="1288" w:type="dxa"/>
            <w:vAlign w:val="center"/>
          </w:tcPr>
          <w:p w14:paraId="3EB6A914"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289" w:type="dxa"/>
            <w:vAlign w:val="center"/>
          </w:tcPr>
          <w:p w14:paraId="00814B72" w14:textId="77777777" w:rsidR="00A428A8" w:rsidRPr="00362965" w:rsidRDefault="00A428A8" w:rsidP="004B3FC1">
            <w:pPr>
              <w:spacing w:after="0"/>
              <w:jc w:val="center"/>
              <w:rPr>
                <w:rFonts w:cs="Tahoma"/>
              </w:rPr>
            </w:pPr>
            <w:r w:rsidRPr="00362965">
              <w:rPr>
                <w:rFonts w:eastAsia="Calibri" w:cs="Tahoma"/>
                <w:sz w:val="32"/>
                <w:szCs w:val="32"/>
              </w:rPr>
              <w:sym w:font="Wingdings" w:char="F071"/>
            </w:r>
          </w:p>
        </w:tc>
        <w:tc>
          <w:tcPr>
            <w:tcW w:w="1960" w:type="dxa"/>
            <w:vAlign w:val="center"/>
          </w:tcPr>
          <w:p w14:paraId="7B380C75"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5B7D4B83" w14:textId="77777777" w:rsidTr="004B3FC1">
        <w:trPr>
          <w:trHeight w:val="432"/>
        </w:trPr>
        <w:tc>
          <w:tcPr>
            <w:tcW w:w="4908" w:type="dxa"/>
            <w:vAlign w:val="center"/>
          </w:tcPr>
          <w:p w14:paraId="108959D6" w14:textId="77777777" w:rsidR="00A428A8" w:rsidRPr="00362965" w:rsidRDefault="00A428A8" w:rsidP="004B3FC1">
            <w:pPr>
              <w:spacing w:after="0"/>
              <w:rPr>
                <w:rFonts w:cs="Tahoma"/>
              </w:rPr>
            </w:pPr>
          </w:p>
        </w:tc>
        <w:tc>
          <w:tcPr>
            <w:tcW w:w="1288" w:type="dxa"/>
            <w:vAlign w:val="center"/>
          </w:tcPr>
          <w:p w14:paraId="00482B61"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289" w:type="dxa"/>
            <w:vAlign w:val="center"/>
          </w:tcPr>
          <w:p w14:paraId="6BB4EA66"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960" w:type="dxa"/>
            <w:vAlign w:val="center"/>
          </w:tcPr>
          <w:p w14:paraId="169133CF"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5D0CA946" w14:textId="77777777" w:rsidTr="004B3FC1">
        <w:trPr>
          <w:trHeight w:val="432"/>
        </w:trPr>
        <w:tc>
          <w:tcPr>
            <w:tcW w:w="4908" w:type="dxa"/>
            <w:vAlign w:val="center"/>
          </w:tcPr>
          <w:p w14:paraId="70C6CD15" w14:textId="77777777" w:rsidR="00A428A8" w:rsidRPr="00362965" w:rsidRDefault="00A428A8" w:rsidP="004B3FC1">
            <w:pPr>
              <w:spacing w:after="0"/>
              <w:rPr>
                <w:rFonts w:cs="Tahoma"/>
              </w:rPr>
            </w:pPr>
          </w:p>
        </w:tc>
        <w:tc>
          <w:tcPr>
            <w:tcW w:w="1288" w:type="dxa"/>
            <w:vAlign w:val="center"/>
          </w:tcPr>
          <w:p w14:paraId="15B69F6F"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289" w:type="dxa"/>
            <w:vAlign w:val="center"/>
          </w:tcPr>
          <w:p w14:paraId="1A0F2218"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960" w:type="dxa"/>
            <w:vAlign w:val="center"/>
          </w:tcPr>
          <w:p w14:paraId="519BB21B"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3CEC3BB0" w14:textId="77777777" w:rsidTr="004B3FC1">
        <w:trPr>
          <w:trHeight w:val="432"/>
        </w:trPr>
        <w:tc>
          <w:tcPr>
            <w:tcW w:w="4908" w:type="dxa"/>
            <w:vAlign w:val="center"/>
          </w:tcPr>
          <w:p w14:paraId="49C6B8BF" w14:textId="77777777" w:rsidR="00A428A8" w:rsidRPr="00362965" w:rsidRDefault="00A428A8" w:rsidP="004B3FC1">
            <w:pPr>
              <w:spacing w:after="0"/>
              <w:rPr>
                <w:rFonts w:cs="Tahoma"/>
              </w:rPr>
            </w:pPr>
          </w:p>
        </w:tc>
        <w:tc>
          <w:tcPr>
            <w:tcW w:w="1288" w:type="dxa"/>
            <w:vAlign w:val="center"/>
          </w:tcPr>
          <w:p w14:paraId="67AA5AD1"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289" w:type="dxa"/>
            <w:vAlign w:val="center"/>
          </w:tcPr>
          <w:p w14:paraId="0D6ADF31"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960" w:type="dxa"/>
            <w:vAlign w:val="center"/>
          </w:tcPr>
          <w:p w14:paraId="5801176B"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464DB006" w14:textId="77777777" w:rsidTr="004B3FC1">
        <w:trPr>
          <w:trHeight w:val="432"/>
        </w:trPr>
        <w:tc>
          <w:tcPr>
            <w:tcW w:w="4908" w:type="dxa"/>
            <w:vAlign w:val="center"/>
          </w:tcPr>
          <w:p w14:paraId="4DBAA448" w14:textId="77777777" w:rsidR="00A428A8" w:rsidRPr="00362965" w:rsidRDefault="00A428A8" w:rsidP="004B3FC1">
            <w:pPr>
              <w:spacing w:after="0"/>
              <w:rPr>
                <w:rFonts w:cs="Tahoma"/>
              </w:rPr>
            </w:pPr>
          </w:p>
        </w:tc>
        <w:tc>
          <w:tcPr>
            <w:tcW w:w="1288" w:type="dxa"/>
            <w:vAlign w:val="center"/>
          </w:tcPr>
          <w:p w14:paraId="0C3D33BA"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289" w:type="dxa"/>
            <w:vAlign w:val="center"/>
          </w:tcPr>
          <w:p w14:paraId="22F62AAF"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960" w:type="dxa"/>
            <w:vAlign w:val="center"/>
          </w:tcPr>
          <w:p w14:paraId="58D03352"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33C1F965" w14:textId="77777777" w:rsidTr="004B3FC1">
        <w:trPr>
          <w:trHeight w:val="432"/>
        </w:trPr>
        <w:tc>
          <w:tcPr>
            <w:tcW w:w="4908" w:type="dxa"/>
            <w:vAlign w:val="center"/>
          </w:tcPr>
          <w:p w14:paraId="2D66AADA" w14:textId="77777777" w:rsidR="00A428A8" w:rsidRPr="00362965" w:rsidRDefault="00A428A8" w:rsidP="004B3FC1">
            <w:pPr>
              <w:spacing w:after="0"/>
              <w:rPr>
                <w:rFonts w:cs="Tahoma"/>
              </w:rPr>
            </w:pPr>
          </w:p>
        </w:tc>
        <w:tc>
          <w:tcPr>
            <w:tcW w:w="1288" w:type="dxa"/>
            <w:vAlign w:val="center"/>
          </w:tcPr>
          <w:p w14:paraId="56B52A69"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289" w:type="dxa"/>
            <w:vAlign w:val="center"/>
          </w:tcPr>
          <w:p w14:paraId="7F28E757"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960" w:type="dxa"/>
            <w:vAlign w:val="center"/>
          </w:tcPr>
          <w:p w14:paraId="5F3FF5B5"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20E46539" w14:textId="77777777" w:rsidTr="004B3FC1">
        <w:trPr>
          <w:trHeight w:val="432"/>
        </w:trPr>
        <w:tc>
          <w:tcPr>
            <w:tcW w:w="4908" w:type="dxa"/>
            <w:vAlign w:val="center"/>
          </w:tcPr>
          <w:p w14:paraId="33896CF6" w14:textId="77777777" w:rsidR="00A428A8" w:rsidRPr="00362965" w:rsidRDefault="00A428A8" w:rsidP="004B3FC1">
            <w:pPr>
              <w:spacing w:after="0"/>
              <w:rPr>
                <w:rFonts w:cs="Tahoma"/>
              </w:rPr>
            </w:pPr>
          </w:p>
        </w:tc>
        <w:tc>
          <w:tcPr>
            <w:tcW w:w="1288" w:type="dxa"/>
            <w:vAlign w:val="center"/>
          </w:tcPr>
          <w:p w14:paraId="3A25E7F8"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289" w:type="dxa"/>
            <w:vAlign w:val="center"/>
          </w:tcPr>
          <w:p w14:paraId="5B40DD53"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960" w:type="dxa"/>
            <w:vAlign w:val="center"/>
          </w:tcPr>
          <w:p w14:paraId="627796E3"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371BCB15" w14:textId="77777777" w:rsidTr="004B3FC1">
        <w:trPr>
          <w:trHeight w:val="432"/>
        </w:trPr>
        <w:tc>
          <w:tcPr>
            <w:tcW w:w="4908" w:type="dxa"/>
            <w:vAlign w:val="center"/>
          </w:tcPr>
          <w:p w14:paraId="750BFE9D" w14:textId="77777777" w:rsidR="00A428A8" w:rsidRPr="00362965" w:rsidRDefault="00A428A8" w:rsidP="004B3FC1">
            <w:pPr>
              <w:spacing w:after="0"/>
              <w:rPr>
                <w:rFonts w:cs="Tahoma"/>
              </w:rPr>
            </w:pPr>
          </w:p>
        </w:tc>
        <w:tc>
          <w:tcPr>
            <w:tcW w:w="1288" w:type="dxa"/>
            <w:vAlign w:val="center"/>
          </w:tcPr>
          <w:p w14:paraId="6833D51A"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289" w:type="dxa"/>
            <w:vAlign w:val="center"/>
          </w:tcPr>
          <w:p w14:paraId="27834141"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960" w:type="dxa"/>
            <w:vAlign w:val="center"/>
          </w:tcPr>
          <w:p w14:paraId="716B2949"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6DBA67ED" w14:textId="77777777" w:rsidTr="004B3FC1">
        <w:trPr>
          <w:trHeight w:val="432"/>
        </w:trPr>
        <w:tc>
          <w:tcPr>
            <w:tcW w:w="4908" w:type="dxa"/>
            <w:vAlign w:val="center"/>
          </w:tcPr>
          <w:p w14:paraId="404ABE52" w14:textId="77777777" w:rsidR="00A428A8" w:rsidRPr="00362965" w:rsidRDefault="00A428A8" w:rsidP="004B3FC1">
            <w:pPr>
              <w:spacing w:after="0"/>
              <w:rPr>
                <w:rFonts w:cs="Tahoma"/>
              </w:rPr>
            </w:pPr>
          </w:p>
        </w:tc>
        <w:tc>
          <w:tcPr>
            <w:tcW w:w="1288" w:type="dxa"/>
            <w:vAlign w:val="center"/>
          </w:tcPr>
          <w:p w14:paraId="0E741387"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289" w:type="dxa"/>
            <w:vAlign w:val="center"/>
          </w:tcPr>
          <w:p w14:paraId="161DDD50"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960" w:type="dxa"/>
            <w:vAlign w:val="center"/>
          </w:tcPr>
          <w:p w14:paraId="12C0138B"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6D24FC51" w14:textId="77777777" w:rsidTr="004B3FC1">
        <w:trPr>
          <w:trHeight w:val="432"/>
        </w:trPr>
        <w:tc>
          <w:tcPr>
            <w:tcW w:w="4908" w:type="dxa"/>
            <w:vAlign w:val="center"/>
          </w:tcPr>
          <w:p w14:paraId="2331E44A" w14:textId="77777777" w:rsidR="00A428A8" w:rsidRPr="00362965" w:rsidRDefault="00A428A8" w:rsidP="004B3FC1">
            <w:pPr>
              <w:spacing w:after="0"/>
              <w:rPr>
                <w:rFonts w:cs="Tahoma"/>
              </w:rPr>
            </w:pPr>
          </w:p>
        </w:tc>
        <w:tc>
          <w:tcPr>
            <w:tcW w:w="1288" w:type="dxa"/>
            <w:vAlign w:val="center"/>
          </w:tcPr>
          <w:p w14:paraId="4C0FA1A8"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289" w:type="dxa"/>
            <w:vAlign w:val="center"/>
          </w:tcPr>
          <w:p w14:paraId="0EB97B68"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960" w:type="dxa"/>
            <w:vAlign w:val="center"/>
          </w:tcPr>
          <w:p w14:paraId="7CC0024B"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tr w:rsidR="00A428A8" w:rsidRPr="00362965" w14:paraId="56BACB97" w14:textId="77777777" w:rsidTr="004B3FC1">
        <w:trPr>
          <w:trHeight w:val="432"/>
        </w:trPr>
        <w:tc>
          <w:tcPr>
            <w:tcW w:w="4908" w:type="dxa"/>
            <w:vAlign w:val="center"/>
          </w:tcPr>
          <w:p w14:paraId="3EF0A00B" w14:textId="77777777" w:rsidR="00A428A8" w:rsidRPr="00362965" w:rsidRDefault="00A428A8" w:rsidP="004B3FC1">
            <w:pPr>
              <w:spacing w:after="0"/>
              <w:rPr>
                <w:rFonts w:cs="Tahoma"/>
              </w:rPr>
            </w:pPr>
          </w:p>
        </w:tc>
        <w:tc>
          <w:tcPr>
            <w:tcW w:w="1288" w:type="dxa"/>
            <w:vAlign w:val="center"/>
          </w:tcPr>
          <w:p w14:paraId="3038A023"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289" w:type="dxa"/>
            <w:vAlign w:val="center"/>
          </w:tcPr>
          <w:p w14:paraId="076425E7"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p>
        </w:tc>
        <w:tc>
          <w:tcPr>
            <w:tcW w:w="1960" w:type="dxa"/>
            <w:vAlign w:val="center"/>
          </w:tcPr>
          <w:p w14:paraId="280EB176" w14:textId="77777777" w:rsidR="00A428A8" w:rsidRPr="00362965" w:rsidRDefault="00A428A8" w:rsidP="004B3FC1">
            <w:pPr>
              <w:spacing w:after="0"/>
              <w:jc w:val="center"/>
              <w:rPr>
                <w:rFonts w:eastAsia="Calibri" w:cs="Tahoma"/>
                <w:sz w:val="32"/>
                <w:szCs w:val="32"/>
              </w:rPr>
            </w:pPr>
            <w:r w:rsidRPr="00362965">
              <w:rPr>
                <w:rFonts w:eastAsia="Calibri" w:cs="Tahoma"/>
                <w:sz w:val="32"/>
                <w:szCs w:val="32"/>
              </w:rPr>
              <w:sym w:font="Wingdings" w:char="F071"/>
            </w:r>
            <w:r w:rsidRPr="00362965">
              <w:rPr>
                <w:rFonts w:eastAsia="Calibri" w:cs="Tahoma"/>
                <w:sz w:val="32"/>
                <w:szCs w:val="32"/>
              </w:rPr>
              <w:t xml:space="preserve">   </w:t>
            </w:r>
            <w:r w:rsidRPr="00362965">
              <w:rPr>
                <w:rFonts w:eastAsia="Calibri" w:cs="Tahoma"/>
                <w:sz w:val="32"/>
                <w:szCs w:val="32"/>
              </w:rPr>
              <w:sym w:font="Wingdings" w:char="F071"/>
            </w:r>
          </w:p>
        </w:tc>
      </w:tr>
      <w:bookmarkEnd w:id="1946"/>
      <w:bookmarkEnd w:id="1948"/>
    </w:tbl>
    <w:p w14:paraId="572143E2" w14:textId="77777777" w:rsidR="00F00AA5" w:rsidRDefault="00F00AA5" w:rsidP="00A428A8">
      <w:r>
        <w:br w:type="page"/>
      </w:r>
    </w:p>
    <w:p w14:paraId="323621C0" w14:textId="77777777" w:rsidR="00C5721D" w:rsidRPr="00980B8E" w:rsidRDefault="00C5721D" w:rsidP="00C5721D">
      <w:pPr>
        <w:pStyle w:val="TopHeaderBOTH"/>
        <w:spacing w:after="120"/>
        <w:rPr>
          <w:caps/>
        </w:rPr>
      </w:pPr>
      <w:bookmarkStart w:id="1949" w:name="_Toc71023465"/>
      <w:bookmarkStart w:id="1950" w:name="_Toc71023547"/>
      <w:bookmarkStart w:id="1951" w:name="_Toc71039054"/>
      <w:bookmarkStart w:id="1952" w:name="_Toc71290413"/>
      <w:bookmarkStart w:id="1953" w:name="_Toc71296796"/>
      <w:bookmarkStart w:id="1954" w:name="_Toc71297227"/>
      <w:bookmarkStart w:id="1955" w:name="_Toc71297460"/>
      <w:bookmarkStart w:id="1956" w:name="_Toc71299558"/>
      <w:bookmarkStart w:id="1957" w:name="_Toc71533165"/>
      <w:bookmarkStart w:id="1958" w:name="_Toc72316279"/>
      <w:bookmarkStart w:id="1959" w:name="_Toc72418162"/>
      <w:bookmarkStart w:id="1960" w:name="_Toc72420391"/>
      <w:bookmarkStart w:id="1961" w:name="_Toc72826917"/>
      <w:bookmarkStart w:id="1962" w:name="_Toc73438414"/>
      <w:bookmarkStart w:id="1963" w:name="_Toc78876847"/>
      <w:bookmarkStart w:id="1964" w:name="_Toc80079009"/>
      <w:bookmarkStart w:id="1965" w:name="_Toc80615788"/>
      <w:bookmarkStart w:id="1966" w:name="_Toc80622824"/>
      <w:bookmarkStart w:id="1967" w:name="_Toc80691338"/>
      <w:bookmarkStart w:id="1968" w:name="_Toc81210832"/>
      <w:bookmarkStart w:id="1969" w:name="_Toc83047501"/>
      <w:bookmarkStart w:id="1970" w:name="_Toc83050005"/>
      <w:bookmarkStart w:id="1971" w:name="_Toc83725676"/>
      <w:bookmarkStart w:id="1972" w:name="_Toc85029475"/>
      <w:bookmarkStart w:id="1973" w:name="_Toc85029626"/>
      <w:bookmarkStart w:id="1974" w:name="_Toc85030569"/>
      <w:bookmarkStart w:id="1975" w:name="_Toc85031147"/>
      <w:bookmarkStart w:id="1976" w:name="_Toc85446787"/>
      <w:bookmarkStart w:id="1977" w:name="_Toc85449286"/>
      <w:bookmarkStart w:id="1978" w:name="_Toc85455587"/>
      <w:bookmarkStart w:id="1979" w:name="_Toc85455736"/>
      <w:bookmarkStart w:id="1980" w:name="_Toc86645302"/>
      <w:bookmarkStart w:id="1981" w:name="_Toc87945788"/>
      <w:bookmarkStart w:id="1982" w:name="_Toc92876267"/>
      <w:bookmarkStart w:id="1983" w:name="_Toc93403944"/>
      <w:bookmarkStart w:id="1984" w:name="_Toc94190189"/>
      <w:bookmarkStart w:id="1985" w:name="_Toc94191366"/>
      <w:bookmarkStart w:id="1986" w:name="_Toc94191464"/>
      <w:bookmarkEnd w:id="1943"/>
      <w:bookmarkEnd w:id="1944"/>
      <w:r w:rsidRPr="00980B8E">
        <w:t xml:space="preserve">Types of </w:t>
      </w:r>
      <w:r>
        <w:t>Mobile Elevating Work Platforms</w:t>
      </w:r>
    </w:p>
    <w:p w14:paraId="61B984C3" w14:textId="77777777" w:rsidR="00C5721D" w:rsidRDefault="00C5721D" w:rsidP="00C5721D"/>
    <w:p w14:paraId="252707A8" w14:textId="77777777" w:rsidR="00C5721D" w:rsidRDefault="00C5721D" w:rsidP="00C5721D">
      <w:r>
        <w:t>Mobile Elevating Work Platforms (MEWPs) are categorized into two groups.</w:t>
      </w:r>
    </w:p>
    <w:p w14:paraId="655D7133" w14:textId="77777777" w:rsidR="00C5721D" w:rsidRDefault="00C5721D" w:rsidP="00C5721D">
      <w:r w:rsidRPr="006230F8">
        <w:rPr>
          <w:b/>
          <w:bCs/>
        </w:rPr>
        <w:t>Group A:</w:t>
      </w:r>
      <w:r>
        <w:t xml:space="preserve"> MEWPs on which the vertical projection of the work platform always remains within the tipping lines of the equipment.</w:t>
      </w:r>
    </w:p>
    <w:p w14:paraId="4CCCA212" w14:textId="77777777" w:rsidR="00C5721D" w:rsidRDefault="00C5721D" w:rsidP="00C5721D">
      <w:r w:rsidRPr="006230F8">
        <w:rPr>
          <w:b/>
          <w:bCs/>
        </w:rPr>
        <w:t>Group B:</w:t>
      </w:r>
      <w:r>
        <w:t xml:space="preserve"> MEWPs not in Group A.</w:t>
      </w:r>
    </w:p>
    <w:tbl>
      <w:tblPr>
        <w:tblW w:w="10296" w:type="dxa"/>
        <w:tblInd w:w="-5" w:type="dxa"/>
        <w:tblLook w:val="04A0" w:firstRow="1" w:lastRow="0" w:firstColumn="1" w:lastColumn="0" w:noHBand="0" w:noVBand="1"/>
      </w:tblPr>
      <w:tblGrid>
        <w:gridCol w:w="5184"/>
        <w:gridCol w:w="5112"/>
      </w:tblGrid>
      <w:tr w:rsidR="00C5721D" w14:paraId="50DA51E0" w14:textId="77777777" w:rsidTr="00595E18">
        <w:tc>
          <w:tcPr>
            <w:tcW w:w="10296" w:type="dxa"/>
            <w:gridSpan w:val="2"/>
          </w:tcPr>
          <w:p w14:paraId="61725FA2" w14:textId="77777777" w:rsidR="00C5721D" w:rsidRDefault="00C5721D" w:rsidP="00595E18">
            <w:pPr>
              <w:rPr>
                <w:b/>
                <w:bCs/>
              </w:rPr>
            </w:pPr>
          </w:p>
          <w:p w14:paraId="7BCBB48C" w14:textId="77777777" w:rsidR="00C5721D" w:rsidRPr="002F7A26" w:rsidRDefault="00C5721D" w:rsidP="00595E18">
            <w:pPr>
              <w:ind w:left="-107"/>
              <w:rPr>
                <w:b/>
                <w:bCs/>
              </w:rPr>
            </w:pPr>
            <w:r w:rsidRPr="002F7A26">
              <w:rPr>
                <w:b/>
                <w:bCs/>
              </w:rPr>
              <w:t>Type 1</w:t>
            </w:r>
          </w:p>
        </w:tc>
      </w:tr>
      <w:tr w:rsidR="00C5721D" w14:paraId="48B4DD1E" w14:textId="77777777" w:rsidTr="00595E18">
        <w:tc>
          <w:tcPr>
            <w:tcW w:w="10296" w:type="dxa"/>
            <w:gridSpan w:val="2"/>
          </w:tcPr>
          <w:p w14:paraId="6283D152" w14:textId="77777777" w:rsidR="00C5721D" w:rsidRDefault="00C5721D" w:rsidP="00595E18">
            <w:pPr>
              <w:ind w:left="-107"/>
              <w:rPr>
                <w:rFonts w:eastAsia="Times New Roman" w:cs="Tahoma"/>
                <w:color w:val="000000"/>
                <w:szCs w:val="20"/>
              </w:rPr>
            </w:pPr>
            <w:r>
              <w:rPr>
                <w:rFonts w:eastAsia="Times New Roman" w:cs="Tahoma"/>
                <w:color w:val="000000"/>
                <w:szCs w:val="20"/>
              </w:rPr>
              <w:t>Mobile Elevating Work Platforms for which travelling is allowed only when in the stowed position</w:t>
            </w:r>
          </w:p>
          <w:p w14:paraId="7602138C" w14:textId="77777777" w:rsidR="00C5721D" w:rsidRDefault="00C5721D" w:rsidP="00595E18">
            <w:pPr>
              <w:rPr>
                <w:rFonts w:eastAsia="Times New Roman" w:cs="Tahoma"/>
                <w:noProof/>
                <w:sz w:val="24"/>
                <w:szCs w:val="24"/>
              </w:rPr>
            </w:pPr>
          </w:p>
        </w:tc>
      </w:tr>
      <w:tr w:rsidR="00C5721D" w14:paraId="3A1BE26C" w14:textId="77777777" w:rsidTr="00595E18">
        <w:tc>
          <w:tcPr>
            <w:tcW w:w="5184" w:type="dxa"/>
          </w:tcPr>
          <w:p w14:paraId="5D939A18" w14:textId="77777777" w:rsidR="00C5721D" w:rsidRDefault="00C5721D" w:rsidP="00595E18">
            <w:pPr>
              <w:rPr>
                <w:rFonts w:eastAsia="Times New Roman" w:cs="Tahoma"/>
                <w:noProof/>
                <w:sz w:val="24"/>
                <w:szCs w:val="24"/>
              </w:rPr>
            </w:pPr>
            <w:r>
              <w:rPr>
                <w:rFonts w:eastAsia="Times New Roman" w:cs="Tahoma"/>
                <w:noProof/>
                <w:sz w:val="24"/>
                <w:szCs w:val="24"/>
              </w:rPr>
              <w:drawing>
                <wp:inline distT="0" distB="0" distL="0" distR="0" wp14:anchorId="1CE17699" wp14:editId="108F8E0C">
                  <wp:extent cx="1901952" cy="2002536"/>
                  <wp:effectExtent l="19050" t="19050" r="22225" b="17145"/>
                  <wp:docPr id="494" name="Picture 494" descr="A close up of a devi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ype 1, Group A.png"/>
                          <pic:cNvPicPr/>
                        </pic:nvPicPr>
                        <pic:blipFill>
                          <a:blip r:embed="rId148">
                            <a:extLst>
                              <a:ext uri="{28A0092B-C50C-407E-A947-70E740481C1C}">
                                <a14:useLocalDpi xmlns:a14="http://schemas.microsoft.com/office/drawing/2010/main" val="0"/>
                              </a:ext>
                            </a:extLst>
                          </a:blip>
                          <a:stretch>
                            <a:fillRect/>
                          </a:stretch>
                        </pic:blipFill>
                        <pic:spPr>
                          <a:xfrm>
                            <a:off x="0" y="0"/>
                            <a:ext cx="1901952" cy="2002536"/>
                          </a:xfrm>
                          <a:prstGeom prst="rect">
                            <a:avLst/>
                          </a:prstGeom>
                          <a:ln w="22225">
                            <a:solidFill>
                              <a:schemeClr val="tx1"/>
                            </a:solidFill>
                          </a:ln>
                        </pic:spPr>
                      </pic:pic>
                    </a:graphicData>
                  </a:graphic>
                </wp:inline>
              </w:drawing>
            </w:r>
          </w:p>
        </w:tc>
        <w:tc>
          <w:tcPr>
            <w:tcW w:w="5112" w:type="dxa"/>
          </w:tcPr>
          <w:p w14:paraId="028B6E87" w14:textId="77777777" w:rsidR="00C5721D" w:rsidRDefault="00C5721D" w:rsidP="00595E18">
            <w:pPr>
              <w:rPr>
                <w:rFonts w:eastAsia="Times New Roman" w:cs="Tahoma"/>
                <w:noProof/>
                <w:sz w:val="24"/>
                <w:szCs w:val="24"/>
              </w:rPr>
            </w:pPr>
            <w:r>
              <w:rPr>
                <w:rFonts w:eastAsia="Times New Roman" w:cs="Tahoma"/>
                <w:noProof/>
                <w:sz w:val="24"/>
                <w:szCs w:val="24"/>
              </w:rPr>
              <w:drawing>
                <wp:inline distT="0" distB="0" distL="0" distR="0" wp14:anchorId="6E491A41" wp14:editId="05811CCA">
                  <wp:extent cx="1901952" cy="2002536"/>
                  <wp:effectExtent l="19050" t="19050" r="22225" b="17145"/>
                  <wp:docPr id="495" name="Picture 495" descr="A picture containing transpo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Type 1, Group B.png"/>
                          <pic:cNvPicPr/>
                        </pic:nvPicPr>
                        <pic:blipFill>
                          <a:blip r:embed="rId149">
                            <a:extLst>
                              <a:ext uri="{28A0092B-C50C-407E-A947-70E740481C1C}">
                                <a14:useLocalDpi xmlns:a14="http://schemas.microsoft.com/office/drawing/2010/main" val="0"/>
                              </a:ext>
                            </a:extLst>
                          </a:blip>
                          <a:stretch>
                            <a:fillRect/>
                          </a:stretch>
                        </pic:blipFill>
                        <pic:spPr>
                          <a:xfrm>
                            <a:off x="0" y="0"/>
                            <a:ext cx="1901952" cy="2002536"/>
                          </a:xfrm>
                          <a:prstGeom prst="rect">
                            <a:avLst/>
                          </a:prstGeom>
                          <a:ln w="22225">
                            <a:solidFill>
                              <a:schemeClr val="tx1"/>
                            </a:solidFill>
                          </a:ln>
                        </pic:spPr>
                      </pic:pic>
                    </a:graphicData>
                  </a:graphic>
                </wp:inline>
              </w:drawing>
            </w:r>
          </w:p>
        </w:tc>
      </w:tr>
      <w:tr w:rsidR="00C5721D" w14:paraId="7FF94CD0" w14:textId="77777777" w:rsidTr="00595E18">
        <w:tc>
          <w:tcPr>
            <w:tcW w:w="5184" w:type="dxa"/>
          </w:tcPr>
          <w:p w14:paraId="5ACA179C" w14:textId="77777777" w:rsidR="00C5721D" w:rsidRDefault="00C5721D" w:rsidP="00595E18">
            <w:pPr>
              <w:ind w:right="479"/>
              <w:jc w:val="left"/>
            </w:pPr>
            <w:r>
              <w:rPr>
                <w:rFonts w:eastAsia="Times New Roman" w:cs="Tahoma"/>
                <w:b/>
                <w:bCs/>
                <w:color w:val="000000"/>
                <w:sz w:val="16"/>
                <w:szCs w:val="16"/>
              </w:rPr>
              <w:t>Push-around Vertical Mast Manlift</w:t>
            </w:r>
            <w:r>
              <w:rPr>
                <w:rFonts w:eastAsia="Times New Roman" w:cs="Tahoma"/>
                <w:b/>
                <w:bCs/>
                <w:color w:val="000000"/>
                <w:sz w:val="16"/>
                <w:szCs w:val="16"/>
              </w:rPr>
              <w:br/>
              <w:t>(Group A)</w:t>
            </w:r>
          </w:p>
        </w:tc>
        <w:tc>
          <w:tcPr>
            <w:tcW w:w="5112" w:type="dxa"/>
          </w:tcPr>
          <w:p w14:paraId="15F8AC5E" w14:textId="77777777" w:rsidR="00C5721D" w:rsidRDefault="00C5721D" w:rsidP="00595E18">
            <w:pPr>
              <w:jc w:val="left"/>
            </w:pPr>
            <w:r>
              <w:rPr>
                <w:rFonts w:eastAsia="Times New Roman" w:cs="Tahoma"/>
                <w:b/>
                <w:bCs/>
                <w:color w:val="000000"/>
                <w:sz w:val="16"/>
                <w:szCs w:val="16"/>
              </w:rPr>
              <w:t>Articulating and Telescoping Atrium Manlift</w:t>
            </w:r>
            <w:r>
              <w:rPr>
                <w:rFonts w:eastAsia="Times New Roman" w:cs="Tahoma"/>
                <w:b/>
                <w:bCs/>
                <w:color w:val="000000"/>
                <w:sz w:val="16"/>
                <w:szCs w:val="16"/>
              </w:rPr>
              <w:br/>
              <w:t>(Group B)</w:t>
            </w:r>
          </w:p>
        </w:tc>
      </w:tr>
      <w:tr w:rsidR="00C5721D" w14:paraId="33F46AEF" w14:textId="77777777" w:rsidTr="00595E18">
        <w:tc>
          <w:tcPr>
            <w:tcW w:w="10296" w:type="dxa"/>
            <w:gridSpan w:val="2"/>
          </w:tcPr>
          <w:p w14:paraId="1A04D062" w14:textId="77777777" w:rsidR="00C5721D" w:rsidRPr="002F7A26" w:rsidRDefault="00C5721D" w:rsidP="00595E18">
            <w:pPr>
              <w:ind w:left="-107"/>
              <w:rPr>
                <w:b/>
                <w:bCs/>
              </w:rPr>
            </w:pPr>
          </w:p>
          <w:p w14:paraId="45BB0D27" w14:textId="77777777" w:rsidR="00C5721D" w:rsidRPr="002F7A26" w:rsidRDefault="00C5721D" w:rsidP="00595E18">
            <w:pPr>
              <w:ind w:left="-107"/>
              <w:rPr>
                <w:b/>
                <w:bCs/>
              </w:rPr>
            </w:pPr>
            <w:r w:rsidRPr="002F7A26">
              <w:rPr>
                <w:b/>
                <w:bCs/>
              </w:rPr>
              <w:t>Type 2</w:t>
            </w:r>
          </w:p>
        </w:tc>
      </w:tr>
      <w:tr w:rsidR="00C5721D" w14:paraId="14E69270" w14:textId="77777777" w:rsidTr="00595E18">
        <w:tc>
          <w:tcPr>
            <w:tcW w:w="10296" w:type="dxa"/>
            <w:gridSpan w:val="2"/>
          </w:tcPr>
          <w:p w14:paraId="42B71D87" w14:textId="77777777" w:rsidR="00C5721D" w:rsidRDefault="00C5721D" w:rsidP="00595E18">
            <w:pPr>
              <w:ind w:left="-107"/>
              <w:rPr>
                <w:rFonts w:eastAsia="Times New Roman" w:cs="Tahoma"/>
                <w:noProof/>
                <w:szCs w:val="20"/>
              </w:rPr>
            </w:pPr>
            <w:r w:rsidRPr="002F7A26">
              <w:rPr>
                <w:rFonts w:eastAsia="Times New Roman" w:cs="Tahoma"/>
                <w:noProof/>
                <w:szCs w:val="20"/>
              </w:rPr>
              <w:t xml:space="preserve">Mobile </w:t>
            </w:r>
            <w:r>
              <w:rPr>
                <w:rFonts w:eastAsia="Times New Roman" w:cs="Tahoma"/>
                <w:color w:val="000000"/>
                <w:szCs w:val="20"/>
              </w:rPr>
              <w:t xml:space="preserve">Elevating </w:t>
            </w:r>
            <w:r w:rsidRPr="002F7A26">
              <w:rPr>
                <w:rFonts w:eastAsia="Times New Roman" w:cs="Tahoma"/>
                <w:noProof/>
                <w:szCs w:val="20"/>
              </w:rPr>
              <w:t>Work Platforms for which travelling with the work platform in the elevated position is controlled from a point on the chassis</w:t>
            </w:r>
          </w:p>
          <w:p w14:paraId="05F4A18F" w14:textId="77777777" w:rsidR="00C5721D" w:rsidRDefault="00C5721D" w:rsidP="00595E18">
            <w:pPr>
              <w:ind w:left="-107"/>
              <w:rPr>
                <w:rFonts w:eastAsia="Times New Roman" w:cs="Tahoma"/>
                <w:noProof/>
                <w:szCs w:val="20"/>
              </w:rPr>
            </w:pPr>
          </w:p>
        </w:tc>
      </w:tr>
      <w:tr w:rsidR="00C5721D" w14:paraId="0A985B5D" w14:textId="77777777" w:rsidTr="00595E18">
        <w:tc>
          <w:tcPr>
            <w:tcW w:w="5184" w:type="dxa"/>
          </w:tcPr>
          <w:p w14:paraId="6C8CA1F6" w14:textId="77777777" w:rsidR="00C5721D" w:rsidRDefault="00C5721D" w:rsidP="00595E18">
            <w:pPr>
              <w:rPr>
                <w:rFonts w:eastAsia="Times New Roman" w:cs="Tahoma"/>
                <w:noProof/>
                <w:sz w:val="24"/>
                <w:szCs w:val="24"/>
              </w:rPr>
            </w:pPr>
            <w:r>
              <w:rPr>
                <w:rFonts w:eastAsia="Times New Roman" w:cs="Tahoma"/>
                <w:noProof/>
                <w:sz w:val="24"/>
                <w:szCs w:val="24"/>
              </w:rPr>
              <w:drawing>
                <wp:inline distT="0" distB="0" distL="0" distR="0" wp14:anchorId="453A1785" wp14:editId="60A5349D">
                  <wp:extent cx="1901952" cy="2002536"/>
                  <wp:effectExtent l="19050" t="19050" r="22225" b="17145"/>
                  <wp:docPr id="496" name="Picture 496" descr="A picture containing drawing, 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Type 2, Group A.png"/>
                          <pic:cNvPicPr/>
                        </pic:nvPicPr>
                        <pic:blipFill>
                          <a:blip r:embed="rId150">
                            <a:extLst>
                              <a:ext uri="{28A0092B-C50C-407E-A947-70E740481C1C}">
                                <a14:useLocalDpi xmlns:a14="http://schemas.microsoft.com/office/drawing/2010/main" val="0"/>
                              </a:ext>
                            </a:extLst>
                          </a:blip>
                          <a:stretch>
                            <a:fillRect/>
                          </a:stretch>
                        </pic:blipFill>
                        <pic:spPr>
                          <a:xfrm>
                            <a:off x="0" y="0"/>
                            <a:ext cx="1901952" cy="2002536"/>
                          </a:xfrm>
                          <a:prstGeom prst="rect">
                            <a:avLst/>
                          </a:prstGeom>
                          <a:ln w="22225">
                            <a:solidFill>
                              <a:schemeClr val="tx1"/>
                            </a:solidFill>
                          </a:ln>
                        </pic:spPr>
                      </pic:pic>
                    </a:graphicData>
                  </a:graphic>
                </wp:inline>
              </w:drawing>
            </w:r>
          </w:p>
        </w:tc>
        <w:tc>
          <w:tcPr>
            <w:tcW w:w="5112" w:type="dxa"/>
          </w:tcPr>
          <w:p w14:paraId="6A2E3AF3" w14:textId="77777777" w:rsidR="00C5721D" w:rsidRDefault="00C5721D" w:rsidP="00595E18">
            <w:pPr>
              <w:rPr>
                <w:rFonts w:eastAsia="Times New Roman" w:cs="Tahoma"/>
                <w:noProof/>
                <w:szCs w:val="20"/>
              </w:rPr>
            </w:pPr>
            <w:r>
              <w:rPr>
                <w:rFonts w:eastAsia="Times New Roman" w:cs="Tahoma"/>
                <w:noProof/>
                <w:szCs w:val="20"/>
              </w:rPr>
              <w:drawing>
                <wp:inline distT="0" distB="0" distL="0" distR="0" wp14:anchorId="3CE04912" wp14:editId="6D3EFCA5">
                  <wp:extent cx="1901952" cy="2002536"/>
                  <wp:effectExtent l="19050" t="19050" r="22225" b="17145"/>
                  <wp:docPr id="497" name="Picture 497" descr="A picture containing transport, cra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Type 2, Group B.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901952" cy="2002536"/>
                          </a:xfrm>
                          <a:prstGeom prst="rect">
                            <a:avLst/>
                          </a:prstGeom>
                          <a:ln w="22225">
                            <a:solidFill>
                              <a:schemeClr val="tx1"/>
                            </a:solidFill>
                          </a:ln>
                        </pic:spPr>
                      </pic:pic>
                    </a:graphicData>
                  </a:graphic>
                </wp:inline>
              </w:drawing>
            </w:r>
          </w:p>
        </w:tc>
      </w:tr>
      <w:tr w:rsidR="00C5721D" w14:paraId="58064861" w14:textId="77777777" w:rsidTr="00595E18">
        <w:tc>
          <w:tcPr>
            <w:tcW w:w="5184" w:type="dxa"/>
          </w:tcPr>
          <w:p w14:paraId="11F5C585" w14:textId="77777777" w:rsidR="00C5721D" w:rsidRDefault="00C5721D" w:rsidP="00595E18">
            <w:pPr>
              <w:ind w:right="479"/>
            </w:pPr>
            <w:r>
              <w:rPr>
                <w:rFonts w:eastAsia="Times New Roman" w:cs="Tahoma"/>
                <w:b/>
                <w:bCs/>
                <w:color w:val="000000"/>
                <w:sz w:val="16"/>
                <w:szCs w:val="16"/>
              </w:rPr>
              <w:t>Personnel/Stocker Lift (Group A)</w:t>
            </w:r>
          </w:p>
        </w:tc>
        <w:tc>
          <w:tcPr>
            <w:tcW w:w="5112" w:type="dxa"/>
          </w:tcPr>
          <w:p w14:paraId="1CA744C7" w14:textId="77777777" w:rsidR="00C5721D" w:rsidRPr="007B29C1" w:rsidRDefault="00C5721D" w:rsidP="00595E18">
            <w:pPr>
              <w:jc w:val="left"/>
              <w:rPr>
                <w:b/>
                <w:bCs/>
                <w:sz w:val="16"/>
                <w:szCs w:val="16"/>
              </w:rPr>
            </w:pPr>
            <w:r w:rsidRPr="007B29C1">
              <w:rPr>
                <w:b/>
                <w:bCs/>
                <w:sz w:val="16"/>
                <w:szCs w:val="16"/>
              </w:rPr>
              <w:t>Truck-mounted Bridge Inspection Platform</w:t>
            </w:r>
            <w:r>
              <w:rPr>
                <w:b/>
                <w:bCs/>
                <w:sz w:val="16"/>
                <w:szCs w:val="16"/>
              </w:rPr>
              <w:br/>
              <w:t>(Group B)</w:t>
            </w:r>
          </w:p>
        </w:tc>
      </w:tr>
    </w:tbl>
    <w:p w14:paraId="04139306" w14:textId="77777777" w:rsidR="00C5721D" w:rsidRDefault="00C5721D" w:rsidP="00C5721D">
      <w:r>
        <w:br w:type="page"/>
      </w:r>
    </w:p>
    <w:p w14:paraId="7DFC023A" w14:textId="77777777" w:rsidR="00C5721D" w:rsidRPr="00EF5842" w:rsidRDefault="00C5721D" w:rsidP="00C5721D">
      <w:pPr>
        <w:rPr>
          <w:rFonts w:eastAsia="Times New Roman" w:cs="Tahoma"/>
        </w:rPr>
      </w:pPr>
      <w:r>
        <w:rPr>
          <w:rFonts w:eastAsia="Times New Roman" w:cs="Tahoma"/>
        </w:rPr>
        <w:t>Type 3</w:t>
      </w:r>
    </w:p>
    <w:p w14:paraId="47EE5BFD" w14:textId="77777777" w:rsidR="00C5721D" w:rsidRDefault="00C5721D" w:rsidP="00C5721D">
      <w:pPr>
        <w:rPr>
          <w:rFonts w:eastAsia="Times New Roman" w:cs="Tahoma"/>
          <w:color w:val="000000"/>
          <w:szCs w:val="20"/>
        </w:rPr>
      </w:pPr>
      <w:r>
        <w:rPr>
          <w:rFonts w:eastAsia="Times New Roman" w:cs="Tahoma"/>
          <w:color w:val="000000"/>
          <w:szCs w:val="20"/>
        </w:rPr>
        <w:t>Mobile Elevating Work Platforms for which travelling with the work platform in the elevated position is controlled from a point on the work platform</w:t>
      </w:r>
    </w:p>
    <w:p w14:paraId="1E4BC890" w14:textId="77777777" w:rsidR="00C5721D" w:rsidRPr="00EF5842" w:rsidRDefault="00C5721D" w:rsidP="00C5721D">
      <w:pPr>
        <w:rPr>
          <w:rFonts w:eastAsia="Times New Roman" w:cs="Tahoma"/>
          <w:color w:val="000000"/>
          <w:szCs w:val="20"/>
        </w:rPr>
      </w:pPr>
    </w:p>
    <w:tbl>
      <w:tblPr>
        <w:tblW w:w="10296" w:type="dxa"/>
        <w:tblInd w:w="-5" w:type="dxa"/>
        <w:tblLook w:val="04A0" w:firstRow="1" w:lastRow="0" w:firstColumn="1" w:lastColumn="0" w:noHBand="0" w:noVBand="1"/>
      </w:tblPr>
      <w:tblGrid>
        <w:gridCol w:w="5184"/>
        <w:gridCol w:w="5112"/>
      </w:tblGrid>
      <w:tr w:rsidR="00C5721D" w14:paraId="1E03BDC7" w14:textId="77777777" w:rsidTr="00595E18">
        <w:tc>
          <w:tcPr>
            <w:tcW w:w="5184" w:type="dxa"/>
            <w:tcBorders>
              <w:top w:val="nil"/>
              <w:left w:val="nil"/>
              <w:bottom w:val="nil"/>
              <w:right w:val="nil"/>
            </w:tcBorders>
          </w:tcPr>
          <w:p w14:paraId="5C59F302" w14:textId="77777777" w:rsidR="00C5721D" w:rsidRDefault="00C5721D" w:rsidP="00595E18">
            <w:pPr>
              <w:rPr>
                <w:noProof/>
              </w:rPr>
            </w:pPr>
            <w:r>
              <w:rPr>
                <w:noProof/>
              </w:rPr>
              <w:drawing>
                <wp:inline distT="0" distB="0" distL="0" distR="0" wp14:anchorId="174B2AA1" wp14:editId="59C4C824">
                  <wp:extent cx="1901952" cy="2002536"/>
                  <wp:effectExtent l="19050" t="19050" r="22225" b="17145"/>
                  <wp:docPr id="498" name="Picture 498" descr="A picture contain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Type 3, Group B.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901952" cy="2002536"/>
                          </a:xfrm>
                          <a:prstGeom prst="rect">
                            <a:avLst/>
                          </a:prstGeom>
                          <a:ln w="22225">
                            <a:solidFill>
                              <a:schemeClr val="tx1"/>
                            </a:solidFill>
                          </a:ln>
                        </pic:spPr>
                      </pic:pic>
                    </a:graphicData>
                  </a:graphic>
                </wp:inline>
              </w:drawing>
            </w:r>
          </w:p>
        </w:tc>
        <w:tc>
          <w:tcPr>
            <w:tcW w:w="5112" w:type="dxa"/>
            <w:tcBorders>
              <w:top w:val="nil"/>
              <w:left w:val="nil"/>
              <w:bottom w:val="nil"/>
              <w:right w:val="nil"/>
            </w:tcBorders>
          </w:tcPr>
          <w:p w14:paraId="01CC847F" w14:textId="77777777" w:rsidR="00C5721D" w:rsidRDefault="00C5721D" w:rsidP="00595E18">
            <w:r>
              <w:rPr>
                <w:noProof/>
              </w:rPr>
              <w:drawing>
                <wp:inline distT="0" distB="0" distL="0" distR="0" wp14:anchorId="0E51C63D" wp14:editId="05CB0D2A">
                  <wp:extent cx="1901952" cy="2002536"/>
                  <wp:effectExtent l="19050" t="19050" r="22225" b="17145"/>
                  <wp:docPr id="499" name="Picture 499" descr="A picture containing transport, cra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Type 3, Group B3.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901952" cy="2002536"/>
                          </a:xfrm>
                          <a:prstGeom prst="rect">
                            <a:avLst/>
                          </a:prstGeom>
                          <a:ln w="22225">
                            <a:solidFill>
                              <a:schemeClr val="tx1"/>
                            </a:solidFill>
                          </a:ln>
                        </pic:spPr>
                      </pic:pic>
                    </a:graphicData>
                  </a:graphic>
                </wp:inline>
              </w:drawing>
            </w:r>
          </w:p>
        </w:tc>
      </w:tr>
      <w:tr w:rsidR="00C5721D" w14:paraId="5AA30049" w14:textId="77777777" w:rsidTr="00595E18">
        <w:tc>
          <w:tcPr>
            <w:tcW w:w="5184" w:type="dxa"/>
            <w:tcBorders>
              <w:top w:val="nil"/>
              <w:left w:val="nil"/>
              <w:bottom w:val="nil"/>
              <w:right w:val="nil"/>
            </w:tcBorders>
          </w:tcPr>
          <w:p w14:paraId="10943345" w14:textId="77777777" w:rsidR="00C5721D" w:rsidRPr="00E44DEF" w:rsidRDefault="00C5721D" w:rsidP="00595E18">
            <w:pPr>
              <w:ind w:right="233"/>
              <w:rPr>
                <w:rFonts w:eastAsia="Times New Roman" w:cs="Tahoma"/>
                <w:b/>
                <w:bCs/>
                <w:color w:val="000000"/>
                <w:sz w:val="16"/>
                <w:szCs w:val="16"/>
              </w:rPr>
            </w:pPr>
            <w:r>
              <w:rPr>
                <w:rFonts w:eastAsia="Times New Roman" w:cs="Tahoma"/>
                <w:b/>
                <w:bCs/>
                <w:color w:val="000000"/>
                <w:sz w:val="16"/>
                <w:szCs w:val="16"/>
              </w:rPr>
              <w:t>Electric Scissor Lift (Group A)</w:t>
            </w:r>
          </w:p>
        </w:tc>
        <w:tc>
          <w:tcPr>
            <w:tcW w:w="5112" w:type="dxa"/>
            <w:tcBorders>
              <w:top w:val="nil"/>
              <w:left w:val="nil"/>
              <w:bottom w:val="nil"/>
              <w:right w:val="nil"/>
            </w:tcBorders>
          </w:tcPr>
          <w:p w14:paraId="207F9C7C" w14:textId="77777777" w:rsidR="00C5721D" w:rsidRPr="0008750E" w:rsidRDefault="00C5721D" w:rsidP="00595E18">
            <w:pPr>
              <w:jc w:val="left"/>
              <w:rPr>
                <w:b/>
                <w:bCs/>
                <w:sz w:val="16"/>
                <w:szCs w:val="16"/>
              </w:rPr>
            </w:pPr>
            <w:r w:rsidRPr="0008750E">
              <w:rPr>
                <w:b/>
                <w:bCs/>
                <w:sz w:val="16"/>
                <w:szCs w:val="16"/>
              </w:rPr>
              <w:t>Telescoping</w:t>
            </w:r>
            <w:r>
              <w:rPr>
                <w:b/>
                <w:bCs/>
                <w:sz w:val="16"/>
                <w:szCs w:val="16"/>
              </w:rPr>
              <w:t xml:space="preserve"> and Articulating </w:t>
            </w:r>
            <w:r w:rsidRPr="0008750E">
              <w:rPr>
                <w:b/>
                <w:bCs/>
                <w:sz w:val="16"/>
                <w:szCs w:val="16"/>
              </w:rPr>
              <w:t>Boom Lift</w:t>
            </w:r>
            <w:r>
              <w:rPr>
                <w:b/>
                <w:bCs/>
                <w:sz w:val="16"/>
                <w:szCs w:val="16"/>
              </w:rPr>
              <w:br/>
            </w:r>
            <w:r w:rsidRPr="0008750E">
              <w:rPr>
                <w:b/>
                <w:bCs/>
                <w:sz w:val="16"/>
                <w:szCs w:val="16"/>
              </w:rPr>
              <w:t>(Group B)</w:t>
            </w:r>
          </w:p>
        </w:tc>
      </w:tr>
      <w:tr w:rsidR="00C5721D" w14:paraId="7D7668EA" w14:textId="77777777" w:rsidTr="00595E18">
        <w:tc>
          <w:tcPr>
            <w:tcW w:w="10296" w:type="dxa"/>
            <w:gridSpan w:val="2"/>
            <w:tcBorders>
              <w:top w:val="nil"/>
              <w:left w:val="nil"/>
              <w:bottom w:val="nil"/>
              <w:right w:val="nil"/>
            </w:tcBorders>
          </w:tcPr>
          <w:p w14:paraId="3A4ED60C" w14:textId="77777777" w:rsidR="00C5721D" w:rsidRDefault="00C5721D" w:rsidP="00595E18"/>
        </w:tc>
      </w:tr>
      <w:tr w:rsidR="00C5721D" w14:paraId="1198A53F" w14:textId="77777777" w:rsidTr="00595E18">
        <w:tc>
          <w:tcPr>
            <w:tcW w:w="5184" w:type="dxa"/>
            <w:tcBorders>
              <w:top w:val="nil"/>
              <w:left w:val="nil"/>
              <w:bottom w:val="nil"/>
              <w:right w:val="nil"/>
            </w:tcBorders>
          </w:tcPr>
          <w:p w14:paraId="42A3E20D" w14:textId="77777777" w:rsidR="00C5721D" w:rsidRDefault="00C5721D" w:rsidP="00595E18">
            <w:r>
              <w:rPr>
                <w:noProof/>
              </w:rPr>
              <w:drawing>
                <wp:inline distT="0" distB="0" distL="0" distR="0" wp14:anchorId="0A99CAC6" wp14:editId="4904C78D">
                  <wp:extent cx="1901952" cy="1984248"/>
                  <wp:effectExtent l="19050" t="19050" r="22225" b="16510"/>
                  <wp:docPr id="500" name="Picture 500" descr="A picture containing transport, cra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Type 3, Group B1.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901952" cy="1984248"/>
                          </a:xfrm>
                          <a:prstGeom prst="rect">
                            <a:avLst/>
                          </a:prstGeom>
                          <a:ln w="22225">
                            <a:solidFill>
                              <a:schemeClr val="tx1"/>
                            </a:solidFill>
                          </a:ln>
                        </pic:spPr>
                      </pic:pic>
                    </a:graphicData>
                  </a:graphic>
                </wp:inline>
              </w:drawing>
            </w:r>
          </w:p>
        </w:tc>
        <w:tc>
          <w:tcPr>
            <w:tcW w:w="5112" w:type="dxa"/>
            <w:tcBorders>
              <w:top w:val="nil"/>
              <w:left w:val="nil"/>
              <w:bottom w:val="nil"/>
              <w:right w:val="nil"/>
            </w:tcBorders>
          </w:tcPr>
          <w:p w14:paraId="2423EF1B" w14:textId="77777777" w:rsidR="00C5721D" w:rsidRDefault="00C5721D" w:rsidP="00595E18">
            <w:r>
              <w:rPr>
                <w:noProof/>
              </w:rPr>
              <w:drawing>
                <wp:inline distT="0" distB="0" distL="0" distR="0" wp14:anchorId="576839D9" wp14:editId="192399AC">
                  <wp:extent cx="1901952" cy="2002536"/>
                  <wp:effectExtent l="19050" t="19050" r="22225" b="17145"/>
                  <wp:docPr id="501" name="Picture 501" descr="A close up of a devi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Type 3, Group B2.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901952" cy="2002536"/>
                          </a:xfrm>
                          <a:prstGeom prst="rect">
                            <a:avLst/>
                          </a:prstGeom>
                          <a:ln w="22225">
                            <a:solidFill>
                              <a:schemeClr val="tx1"/>
                            </a:solidFill>
                          </a:ln>
                        </pic:spPr>
                      </pic:pic>
                    </a:graphicData>
                  </a:graphic>
                </wp:inline>
              </w:drawing>
            </w:r>
          </w:p>
        </w:tc>
      </w:tr>
      <w:tr w:rsidR="00C5721D" w14:paraId="21076254" w14:textId="77777777" w:rsidTr="00595E18">
        <w:tc>
          <w:tcPr>
            <w:tcW w:w="5184" w:type="dxa"/>
            <w:tcBorders>
              <w:top w:val="nil"/>
              <w:left w:val="nil"/>
              <w:bottom w:val="nil"/>
              <w:right w:val="nil"/>
            </w:tcBorders>
          </w:tcPr>
          <w:p w14:paraId="28080B79" w14:textId="77777777" w:rsidR="00C5721D" w:rsidRDefault="00C5721D" w:rsidP="00595E18">
            <w:pPr>
              <w:ind w:right="233"/>
            </w:pPr>
            <w:r>
              <w:rPr>
                <w:rFonts w:eastAsia="Times New Roman" w:cs="Tahoma"/>
                <w:b/>
                <w:bCs/>
                <w:color w:val="000000"/>
                <w:sz w:val="16"/>
                <w:szCs w:val="16"/>
              </w:rPr>
              <w:t>Articulating Boom Lift (Group B)</w:t>
            </w:r>
          </w:p>
        </w:tc>
        <w:tc>
          <w:tcPr>
            <w:tcW w:w="5112" w:type="dxa"/>
            <w:tcBorders>
              <w:top w:val="nil"/>
              <w:left w:val="nil"/>
              <w:bottom w:val="nil"/>
              <w:right w:val="nil"/>
            </w:tcBorders>
          </w:tcPr>
          <w:p w14:paraId="57ACF387" w14:textId="77777777" w:rsidR="00C5721D" w:rsidRDefault="00C5721D" w:rsidP="00595E18">
            <w:r>
              <w:rPr>
                <w:rFonts w:eastAsia="Times New Roman" w:cs="Tahoma"/>
                <w:b/>
                <w:bCs/>
                <w:color w:val="000000"/>
                <w:sz w:val="16"/>
                <w:szCs w:val="16"/>
              </w:rPr>
              <w:t>Vertical Mast Manlift (Group B)</w:t>
            </w:r>
          </w:p>
        </w:tc>
      </w:tr>
    </w:tbl>
    <w:p w14:paraId="3353F3A7" w14:textId="77777777" w:rsidR="00C5721D" w:rsidRPr="0044071E" w:rsidRDefault="00C5721D" w:rsidP="00C5721D"/>
    <w:p w14:paraId="36B71DEB" w14:textId="77777777" w:rsidR="00F00AA5" w:rsidRDefault="00F00AA5" w:rsidP="00C5721D">
      <w:pPr>
        <w:sectPr w:rsidR="00F00AA5" w:rsidSect="002A5A33">
          <w:footerReference w:type="default" r:id="rId156"/>
          <w:pgSz w:w="12240" w:h="15840" w:code="1"/>
          <w:pgMar w:top="1440" w:right="1440" w:bottom="1008" w:left="1440" w:header="720" w:footer="432" w:gutter="0"/>
          <w:pgNumType w:start="1" w:chapStyle="1"/>
          <w:cols w:space="252"/>
          <w:docGrid w:linePitch="360"/>
        </w:sectPr>
      </w:pPr>
    </w:p>
    <w:p w14:paraId="2A038874" w14:textId="77777777" w:rsidR="00B4131A" w:rsidRPr="00A64992" w:rsidRDefault="00B4131A" w:rsidP="009E4A95">
      <w:pPr>
        <w:pStyle w:val="Heading1"/>
      </w:pPr>
      <w:bookmarkStart w:id="1987" w:name="_Toc481598351"/>
      <w:bookmarkStart w:id="1988" w:name="_Toc71023468"/>
      <w:bookmarkStart w:id="1989" w:name="_Toc71023550"/>
      <w:bookmarkStart w:id="1990" w:name="_Toc71039057"/>
      <w:bookmarkStart w:id="1991" w:name="_Toc71290416"/>
      <w:bookmarkStart w:id="1992" w:name="_Toc71296799"/>
      <w:bookmarkStart w:id="1993" w:name="_Toc71297230"/>
      <w:bookmarkStart w:id="1994" w:name="_Toc71297463"/>
      <w:bookmarkStart w:id="1995" w:name="_Toc71299561"/>
      <w:bookmarkStart w:id="1996" w:name="_Toc71533168"/>
      <w:bookmarkStart w:id="1997" w:name="_Toc72316282"/>
      <w:bookmarkStart w:id="1998" w:name="_Toc72418165"/>
      <w:bookmarkStart w:id="1999" w:name="_Toc72420394"/>
      <w:bookmarkStart w:id="2000" w:name="_Toc72826920"/>
      <w:bookmarkStart w:id="2001" w:name="_Toc73438417"/>
      <w:bookmarkStart w:id="2002" w:name="_Toc78876850"/>
      <w:bookmarkStart w:id="2003" w:name="_Toc80079012"/>
      <w:bookmarkStart w:id="2004" w:name="_Toc80615791"/>
      <w:bookmarkStart w:id="2005" w:name="_Toc80622827"/>
      <w:bookmarkStart w:id="2006" w:name="_Toc80691341"/>
      <w:bookmarkStart w:id="2007" w:name="_Toc81210835"/>
      <w:bookmarkStart w:id="2008" w:name="_Toc83047504"/>
      <w:bookmarkStart w:id="2009" w:name="_Toc83050008"/>
      <w:bookmarkStart w:id="2010" w:name="_Toc83725679"/>
      <w:bookmarkStart w:id="2011" w:name="_Toc85029478"/>
      <w:bookmarkStart w:id="2012" w:name="_Toc85029629"/>
      <w:bookmarkStart w:id="2013" w:name="_Toc85030572"/>
      <w:bookmarkStart w:id="2014" w:name="_Toc85031150"/>
      <w:bookmarkStart w:id="2015" w:name="_Toc85446790"/>
      <w:bookmarkStart w:id="2016" w:name="_Toc85449289"/>
      <w:bookmarkStart w:id="2017" w:name="_Toc85455590"/>
      <w:bookmarkStart w:id="2018" w:name="_Toc85455739"/>
      <w:bookmarkStart w:id="2019" w:name="_Toc86645305"/>
      <w:bookmarkStart w:id="2020" w:name="_Toc87945791"/>
      <w:bookmarkStart w:id="2021" w:name="_Toc92876270"/>
      <w:bookmarkStart w:id="2022" w:name="_Toc93403947"/>
      <w:bookmarkStart w:id="2023" w:name="_Toc94190192"/>
      <w:bookmarkStart w:id="2024" w:name="_Toc94191369"/>
      <w:bookmarkStart w:id="2025" w:name="_Toc94191467"/>
      <w:bookmarkStart w:id="2026" w:name="_Toc164072569"/>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r w:rsidRPr="00A64992">
        <w:t>Rigging Safety Program</w:t>
      </w:r>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p w14:paraId="649699F0" w14:textId="77777777" w:rsidR="00B4131A" w:rsidRPr="0055280C" w:rsidRDefault="00B4131A" w:rsidP="009E4A95">
      <w:pPr>
        <w:pStyle w:val="Heading2"/>
      </w:pPr>
      <w:r>
        <w:t>Purpose, Scope, and Policy</w:t>
      </w:r>
    </w:p>
    <w:p w14:paraId="009C7730" w14:textId="77777777" w:rsidR="00B4131A" w:rsidRPr="0055280C" w:rsidRDefault="00B4131A" w:rsidP="009E4A95">
      <w:pPr>
        <w:pStyle w:val="Heading3"/>
      </w:pPr>
      <w:r w:rsidRPr="0055280C">
        <w:t>Purpose</w:t>
      </w:r>
    </w:p>
    <w:p w14:paraId="0D952E9A" w14:textId="77777777" w:rsidR="00B4131A" w:rsidRPr="0055280C" w:rsidRDefault="00B4131A" w:rsidP="00B4131A">
      <w:pPr>
        <w:rPr>
          <w:rFonts w:cs="Tahoma"/>
          <w:szCs w:val="20"/>
        </w:rPr>
      </w:pPr>
      <w:r w:rsidRPr="0055280C">
        <w:rPr>
          <w:rFonts w:cs="Tahoma"/>
          <w:szCs w:val="20"/>
        </w:rPr>
        <w:t>The purpose of the rigging program is to ensure safe use of slings.</w:t>
      </w:r>
    </w:p>
    <w:p w14:paraId="2F298C56" w14:textId="77777777" w:rsidR="00B4131A" w:rsidRPr="0055280C" w:rsidRDefault="00B4131A" w:rsidP="009E4A95">
      <w:pPr>
        <w:pStyle w:val="Heading3"/>
      </w:pPr>
      <w:r w:rsidRPr="0055280C">
        <w:t>Scope</w:t>
      </w:r>
    </w:p>
    <w:p w14:paraId="67F97BAB" w14:textId="5FE1368C" w:rsidR="00B4131A" w:rsidRPr="0055280C" w:rsidRDefault="00B4131A" w:rsidP="00B4131A">
      <w:pPr>
        <w:tabs>
          <w:tab w:val="left" w:pos="1951"/>
        </w:tabs>
        <w:rPr>
          <w:rFonts w:cs="Tahoma"/>
          <w:szCs w:val="20"/>
        </w:rPr>
      </w:pPr>
      <w:r w:rsidRPr="0055280C">
        <w:rPr>
          <w:rFonts w:cs="Tahoma"/>
          <w:szCs w:val="20"/>
        </w:rPr>
        <w:t xml:space="preserve">This program applies to all </w:t>
      </w:r>
      <w:r w:rsidRPr="0055280C">
        <w:rPr>
          <w:rFonts w:cs="Tahoma"/>
          <w:noProof/>
          <w:szCs w:val="20"/>
        </w:rPr>
        <w:fldChar w:fldCharType="begin"/>
      </w:r>
      <w:r w:rsidRPr="0055280C">
        <w:rPr>
          <w:rFonts w:cs="Tahoma"/>
          <w:noProof/>
          <w:szCs w:val="20"/>
        </w:rPr>
        <w:instrText xml:space="preserve"> MERGEFIELD "Q1" </w:instrText>
      </w:r>
      <w:r w:rsidRPr="0055280C">
        <w:rPr>
          <w:rFonts w:cs="Tahoma"/>
          <w:noProof/>
          <w:szCs w:val="20"/>
        </w:rPr>
        <w:fldChar w:fldCharType="separate"/>
      </w:r>
      <w:r w:rsidR="000A3858">
        <w:rPr>
          <w:rFonts w:cs="Tahoma"/>
          <w:noProof/>
          <w:szCs w:val="20"/>
        </w:rPr>
        <w:t>COMPNAME</w:t>
      </w:r>
      <w:r w:rsidRPr="0055280C">
        <w:rPr>
          <w:rFonts w:cs="Tahoma"/>
          <w:noProof/>
          <w:szCs w:val="20"/>
        </w:rPr>
        <w:fldChar w:fldCharType="end"/>
      </w:r>
      <w:r w:rsidRPr="0055280C">
        <w:rPr>
          <w:rFonts w:cs="Tahoma"/>
          <w:szCs w:val="20"/>
        </w:rPr>
        <w:t xml:space="preserve"> employees and those working near hoisting activities that require the use of slings. This program will cover alloy steel chain slings, wire rope and synthetic web slings.</w:t>
      </w:r>
    </w:p>
    <w:p w14:paraId="690A4F0F" w14:textId="77777777" w:rsidR="00B4131A" w:rsidRPr="0055280C" w:rsidRDefault="00B4131A" w:rsidP="009E4A95">
      <w:pPr>
        <w:pStyle w:val="Heading3"/>
      </w:pPr>
      <w:r w:rsidRPr="0055280C">
        <w:t>Policy</w:t>
      </w:r>
    </w:p>
    <w:p w14:paraId="4B87E53D" w14:textId="77777777" w:rsidR="00B4131A" w:rsidRPr="0055280C" w:rsidRDefault="00B4131A" w:rsidP="00B4131A">
      <w:pPr>
        <w:rPr>
          <w:rFonts w:cs="Tahoma"/>
          <w:szCs w:val="20"/>
        </w:rPr>
      </w:pPr>
      <w:r w:rsidRPr="0055280C">
        <w:rPr>
          <w:rFonts w:cs="Tahoma"/>
          <w:szCs w:val="20"/>
        </w:rPr>
        <w:t>All employees will comply with the rigging safety program to ensure safety and minimize the risk of incidents happening.</w:t>
      </w:r>
    </w:p>
    <w:p w14:paraId="3772397D" w14:textId="77777777" w:rsidR="00B4131A" w:rsidRPr="0055280C" w:rsidRDefault="00771699" w:rsidP="009E4A95">
      <w:pPr>
        <w:pStyle w:val="Heading2"/>
      </w:pPr>
      <w:r>
        <w:t>Roles and Responsibilities</w:t>
      </w:r>
    </w:p>
    <w:p w14:paraId="34145291" w14:textId="77777777" w:rsidR="00B4131A" w:rsidRPr="0055280C" w:rsidRDefault="00B4131A" w:rsidP="009E4A95">
      <w:pPr>
        <w:pStyle w:val="Heading3"/>
      </w:pPr>
      <w:r w:rsidRPr="0055280C">
        <w:t>Employer</w:t>
      </w:r>
    </w:p>
    <w:p w14:paraId="0AB05C92" w14:textId="77777777" w:rsidR="00B4131A" w:rsidRPr="0055280C" w:rsidRDefault="00B4131A" w:rsidP="004868BB">
      <w:pPr>
        <w:pStyle w:val="Heading4"/>
      </w:pPr>
      <w:r w:rsidRPr="0055280C">
        <w:t>Management</w:t>
      </w:r>
    </w:p>
    <w:p w14:paraId="2ADC02FD" w14:textId="77777777" w:rsidR="00B4131A" w:rsidRPr="0055280C" w:rsidRDefault="00B4131A" w:rsidP="00B4131A">
      <w:pPr>
        <w:rPr>
          <w:rFonts w:cs="Tahoma"/>
          <w:szCs w:val="20"/>
        </w:rPr>
      </w:pPr>
      <w:r w:rsidRPr="0055280C">
        <w:rPr>
          <w:rFonts w:cs="Tahoma"/>
          <w:szCs w:val="20"/>
        </w:rPr>
        <w:t>Management will ensure all employees are trained in proper sling usage and the hazards associated with unsafe use of slings. Management will ensure that employees have the proper equipment needed.</w:t>
      </w:r>
    </w:p>
    <w:p w14:paraId="556B755B" w14:textId="77777777" w:rsidR="00B4131A" w:rsidRPr="0055280C" w:rsidRDefault="00B4131A" w:rsidP="004868BB">
      <w:pPr>
        <w:pStyle w:val="Heading4"/>
      </w:pPr>
      <w:r w:rsidRPr="0055280C">
        <w:t>Supervisor</w:t>
      </w:r>
    </w:p>
    <w:p w14:paraId="16820EE9" w14:textId="77777777" w:rsidR="00B4131A" w:rsidRPr="0055280C" w:rsidRDefault="00B4131A" w:rsidP="00B4131A">
      <w:pPr>
        <w:rPr>
          <w:rFonts w:cs="Tahoma"/>
          <w:szCs w:val="20"/>
        </w:rPr>
      </w:pPr>
      <w:r w:rsidRPr="0055280C">
        <w:rPr>
          <w:rFonts w:cs="Tahoma"/>
          <w:szCs w:val="20"/>
        </w:rPr>
        <w:t>Supervisors are responsible for overseeing and maintaining employee compliance with the program. Supervisors will ensure that employees use the proper equipment for the job and will take corrective action if employees perform unsafe acts.</w:t>
      </w:r>
    </w:p>
    <w:p w14:paraId="1682B4DF" w14:textId="77777777" w:rsidR="00B4131A" w:rsidRPr="0055280C" w:rsidRDefault="00B4131A" w:rsidP="009E4A95">
      <w:pPr>
        <w:pStyle w:val="Heading3"/>
      </w:pPr>
      <w:r w:rsidRPr="0055280C">
        <w:t>Employee</w:t>
      </w:r>
    </w:p>
    <w:p w14:paraId="2F6199A4" w14:textId="77777777" w:rsidR="00B4131A" w:rsidRPr="0055280C" w:rsidRDefault="00B4131A" w:rsidP="00B4131A">
      <w:pPr>
        <w:rPr>
          <w:rFonts w:cs="Tahoma"/>
          <w:szCs w:val="20"/>
        </w:rPr>
      </w:pPr>
      <w:r w:rsidRPr="0055280C">
        <w:rPr>
          <w:rFonts w:cs="Tahoma"/>
          <w:szCs w:val="20"/>
        </w:rPr>
        <w:t>Employees are responsible for following all safety rules in regard to slings and this program. Employees will attend all safety training, and immediately report any unsafe working conditions to their supervisors or management.</w:t>
      </w:r>
    </w:p>
    <w:p w14:paraId="4E4FFF1F" w14:textId="77777777" w:rsidR="00B4131A" w:rsidRPr="0055280C" w:rsidRDefault="00B4131A" w:rsidP="009E4A95">
      <w:pPr>
        <w:pStyle w:val="Heading2"/>
      </w:pPr>
      <w:r w:rsidRPr="0055280C">
        <w:t>Definitions</w:t>
      </w:r>
    </w:p>
    <w:p w14:paraId="6DFB1A3B" w14:textId="77777777" w:rsidR="00B4131A" w:rsidRPr="0055280C" w:rsidRDefault="00B4131A" w:rsidP="00B4131A">
      <w:pPr>
        <w:rPr>
          <w:rFonts w:cs="Tahoma"/>
          <w:szCs w:val="20"/>
        </w:rPr>
      </w:pPr>
      <w:r w:rsidRPr="0055280C">
        <w:rPr>
          <w:rFonts w:cs="Tahoma"/>
          <w:szCs w:val="20"/>
        </w:rPr>
        <w:t>See Definitions Chapter at the end of the Safety and Health Manual.</w:t>
      </w:r>
      <w:r w:rsidRPr="0055280C">
        <w:rPr>
          <w:rStyle w:val="EndnoteReference"/>
          <w:rFonts w:cs="Tahoma"/>
          <w:szCs w:val="20"/>
        </w:rPr>
        <w:endnoteReference w:id="23"/>
      </w:r>
    </w:p>
    <w:p w14:paraId="552A3EB2" w14:textId="77777777" w:rsidR="00B4131A" w:rsidRPr="0055280C" w:rsidRDefault="00B4131A" w:rsidP="009E4A95">
      <w:pPr>
        <w:pStyle w:val="Heading2"/>
      </w:pPr>
      <w:r w:rsidRPr="0055280C">
        <w:t>Hazards</w:t>
      </w:r>
    </w:p>
    <w:p w14:paraId="50B416D8" w14:textId="77777777" w:rsidR="00B4131A" w:rsidRPr="0055280C" w:rsidRDefault="00B4131A" w:rsidP="009E4A95">
      <w:pPr>
        <w:pStyle w:val="Heading3"/>
      </w:pPr>
      <w:r w:rsidRPr="0055280C">
        <w:t>Crushed by the Load</w:t>
      </w:r>
    </w:p>
    <w:p w14:paraId="27DD30B1" w14:textId="77777777" w:rsidR="00B4131A" w:rsidRPr="0055280C" w:rsidRDefault="00B4131A" w:rsidP="00B4131A">
      <w:pPr>
        <w:rPr>
          <w:rFonts w:cs="Tahoma"/>
          <w:szCs w:val="20"/>
        </w:rPr>
      </w:pPr>
      <w:r w:rsidRPr="0055280C">
        <w:rPr>
          <w:rFonts w:cs="Tahoma"/>
          <w:szCs w:val="20"/>
        </w:rPr>
        <w:t>Lifting a load that is heavier than the rated capacity of the sling assembly can result in dropping the load causing death or serious injury.</w:t>
      </w:r>
    </w:p>
    <w:p w14:paraId="6BA1B011" w14:textId="77777777" w:rsidR="00B4131A" w:rsidRPr="0055280C" w:rsidRDefault="00B4131A" w:rsidP="009E4A95">
      <w:pPr>
        <w:pStyle w:val="Heading3"/>
      </w:pPr>
      <w:r w:rsidRPr="0055280C">
        <w:t>Struck by Load</w:t>
      </w:r>
    </w:p>
    <w:p w14:paraId="34EC7E1A" w14:textId="77777777" w:rsidR="00B4131A" w:rsidRPr="0055280C" w:rsidRDefault="00B4131A" w:rsidP="00B4131A">
      <w:pPr>
        <w:rPr>
          <w:rFonts w:cs="Tahoma"/>
          <w:szCs w:val="20"/>
        </w:rPr>
      </w:pPr>
      <w:r w:rsidRPr="0055280C">
        <w:rPr>
          <w:rFonts w:cs="Tahoma"/>
          <w:szCs w:val="20"/>
        </w:rPr>
        <w:t>Employees can be struck by the load while it is being moved (traversed) causing death or serious injury.</w:t>
      </w:r>
    </w:p>
    <w:p w14:paraId="6FAE8415" w14:textId="77777777" w:rsidR="00B4131A" w:rsidRPr="0055280C" w:rsidRDefault="00B4131A" w:rsidP="009E4A95">
      <w:pPr>
        <w:pStyle w:val="Heading3"/>
      </w:pPr>
      <w:r w:rsidRPr="0055280C">
        <w:t>Rigging Failure</w:t>
      </w:r>
    </w:p>
    <w:p w14:paraId="150E1543" w14:textId="77777777" w:rsidR="00B4131A" w:rsidRDefault="00B4131A" w:rsidP="00B4131A">
      <w:pPr>
        <w:rPr>
          <w:rFonts w:cs="Tahoma"/>
          <w:szCs w:val="20"/>
        </w:rPr>
      </w:pPr>
      <w:r w:rsidRPr="0055280C">
        <w:rPr>
          <w:rFonts w:cs="Tahoma"/>
          <w:szCs w:val="20"/>
        </w:rPr>
        <w:t>Rigging can fail not only if subjected to loads heavier than the rated capacity, but also due to damage or excessive wear.</w:t>
      </w:r>
    </w:p>
    <w:p w14:paraId="58527A17" w14:textId="77777777" w:rsidR="00B4131A" w:rsidRPr="0055280C" w:rsidRDefault="00B4131A" w:rsidP="009E4A95">
      <w:pPr>
        <w:pStyle w:val="Heading2"/>
      </w:pPr>
      <w:r w:rsidRPr="0055280C">
        <w:t>Hazard Control Measures</w:t>
      </w:r>
    </w:p>
    <w:p w14:paraId="6F229A85" w14:textId="77777777" w:rsidR="00B4131A" w:rsidRPr="0055280C" w:rsidRDefault="00B4131A" w:rsidP="009E4A95">
      <w:pPr>
        <w:pStyle w:val="Heading3"/>
      </w:pPr>
      <w:r w:rsidRPr="0055280C">
        <w:t>By Hazard</w:t>
      </w:r>
    </w:p>
    <w:p w14:paraId="1D8EDC2D" w14:textId="77777777" w:rsidR="00B4131A" w:rsidRPr="0055280C" w:rsidRDefault="00B4131A" w:rsidP="004868BB">
      <w:pPr>
        <w:pStyle w:val="Heading4"/>
      </w:pPr>
      <w:r w:rsidRPr="0055280C">
        <w:t>Crushed by the Load</w:t>
      </w:r>
    </w:p>
    <w:p w14:paraId="0CA16791" w14:textId="77777777" w:rsidR="00B4131A" w:rsidRPr="0055280C" w:rsidRDefault="00B4131A" w:rsidP="00B4131A">
      <w:pPr>
        <w:pStyle w:val="Bullet1"/>
      </w:pPr>
      <w:r w:rsidRPr="0055280C">
        <w:t>Obtain the weight of the load from documents, measurements, and reference tables.</w:t>
      </w:r>
    </w:p>
    <w:p w14:paraId="270EE883" w14:textId="77777777" w:rsidR="00B4131A" w:rsidRPr="0055280C" w:rsidRDefault="00B4131A" w:rsidP="00B4131A">
      <w:pPr>
        <w:pStyle w:val="Bullet1"/>
      </w:pPr>
      <w:r>
        <w:t>Ensure</w:t>
      </w:r>
      <w:r w:rsidRPr="0055280C">
        <w:t xml:space="preserve"> the sling assembly (all the components used to rig the load) have a Working Load Limit greater than the load being hoisted.</w:t>
      </w:r>
    </w:p>
    <w:p w14:paraId="01FAC455" w14:textId="77777777" w:rsidR="00B4131A" w:rsidRPr="0055280C" w:rsidRDefault="00B4131A" w:rsidP="00B4131A">
      <w:pPr>
        <w:pStyle w:val="Bullet1"/>
      </w:pPr>
      <w:r w:rsidRPr="0055280C">
        <w:t>Inspect all sling assemblies consistent with frequency of use and severity of conditions.</w:t>
      </w:r>
    </w:p>
    <w:p w14:paraId="0C4AA316" w14:textId="77777777" w:rsidR="00B4131A" w:rsidRPr="0055280C" w:rsidRDefault="00B4131A" w:rsidP="00B4131A">
      <w:pPr>
        <w:pStyle w:val="Bullet1"/>
      </w:pPr>
      <w:r w:rsidRPr="0055280C">
        <w:t>Use tag lines when necessary.</w:t>
      </w:r>
    </w:p>
    <w:p w14:paraId="265F2AEF" w14:textId="77777777" w:rsidR="00B4131A" w:rsidRPr="0055280C" w:rsidRDefault="00B4131A" w:rsidP="004868BB">
      <w:pPr>
        <w:pStyle w:val="Heading4"/>
      </w:pPr>
      <w:r w:rsidRPr="0055280C">
        <w:t>Struck by the Load</w:t>
      </w:r>
    </w:p>
    <w:p w14:paraId="2BFED62D" w14:textId="77777777" w:rsidR="00B4131A" w:rsidRPr="0055280C" w:rsidRDefault="00B4131A" w:rsidP="00B4131A">
      <w:pPr>
        <w:pStyle w:val="Bullet1"/>
      </w:pPr>
      <w:r w:rsidRPr="0055280C">
        <w:t>Inspect all sling assemblies each day before use.</w:t>
      </w:r>
    </w:p>
    <w:p w14:paraId="6A6B5240" w14:textId="77777777" w:rsidR="00B4131A" w:rsidRPr="0055280C" w:rsidRDefault="00B4131A" w:rsidP="00B4131A">
      <w:pPr>
        <w:pStyle w:val="Bullet1"/>
      </w:pPr>
      <w:r w:rsidRPr="0055280C">
        <w:t>Ensure that all tags and markings are legible.</w:t>
      </w:r>
    </w:p>
    <w:p w14:paraId="323F57E6" w14:textId="77777777" w:rsidR="00B4131A" w:rsidRPr="0055280C" w:rsidRDefault="00B4131A" w:rsidP="00B4131A">
      <w:pPr>
        <w:pStyle w:val="Bullet1"/>
      </w:pPr>
      <w:r w:rsidRPr="0055280C">
        <w:t>Maintain safe distances from hoisting operations.</w:t>
      </w:r>
    </w:p>
    <w:p w14:paraId="431BF144" w14:textId="77777777" w:rsidR="00B4131A" w:rsidRPr="0055280C" w:rsidRDefault="00B4131A" w:rsidP="00B4131A">
      <w:pPr>
        <w:pStyle w:val="Bullet1"/>
      </w:pPr>
      <w:r w:rsidRPr="0055280C">
        <w:t>Inspect all sling assemblies consistent with frequency of use and severity of conditions.</w:t>
      </w:r>
    </w:p>
    <w:p w14:paraId="220387F6" w14:textId="77777777" w:rsidR="00B4131A" w:rsidRDefault="00B4131A" w:rsidP="00B4131A">
      <w:pPr>
        <w:pStyle w:val="Bullet1"/>
      </w:pPr>
      <w:r w:rsidRPr="0055280C">
        <w:t>Use tag lines when necessary.</w:t>
      </w:r>
    </w:p>
    <w:p w14:paraId="7C839C10" w14:textId="77777777" w:rsidR="00B4131A" w:rsidRPr="0055280C" w:rsidRDefault="00B4131A" w:rsidP="00B4131A">
      <w:pPr>
        <w:pStyle w:val="Bullet1"/>
      </w:pPr>
      <w:r>
        <w:t>Never position yourself or any body part beneath a suspended load.</w:t>
      </w:r>
    </w:p>
    <w:p w14:paraId="60071EC0" w14:textId="77777777" w:rsidR="00B4131A" w:rsidRPr="0055280C" w:rsidRDefault="00B4131A" w:rsidP="004868BB">
      <w:pPr>
        <w:pStyle w:val="Heading4"/>
      </w:pPr>
      <w:r w:rsidRPr="0055280C">
        <w:t>Rigging Failure</w:t>
      </w:r>
    </w:p>
    <w:p w14:paraId="0C339F38" w14:textId="77777777" w:rsidR="00B4131A" w:rsidRPr="0055280C" w:rsidRDefault="00B4131A" w:rsidP="00B4131A">
      <w:pPr>
        <w:pStyle w:val="Bullet1"/>
      </w:pPr>
      <w:r w:rsidRPr="0055280C">
        <w:t>Do not exceed the rated capacity of the rigging.</w:t>
      </w:r>
    </w:p>
    <w:p w14:paraId="336FD74D" w14:textId="77777777" w:rsidR="00B4131A" w:rsidRPr="0055280C" w:rsidRDefault="00B4131A" w:rsidP="00B4131A">
      <w:pPr>
        <w:pStyle w:val="Bullet1"/>
      </w:pPr>
      <w:r w:rsidRPr="0055280C">
        <w:t>Make sure all rigging is equipped with a maximum capacity rating tag.</w:t>
      </w:r>
    </w:p>
    <w:p w14:paraId="64A3620A" w14:textId="77777777" w:rsidR="00B4131A" w:rsidRPr="0055280C" w:rsidRDefault="00B4131A" w:rsidP="00B4131A">
      <w:pPr>
        <w:pStyle w:val="Bullet1"/>
      </w:pPr>
      <w:r w:rsidRPr="0055280C">
        <w:t>Inspect all rigging prior to use and follow regulated inspection requirements as well as those required by the manufacturer.</w:t>
      </w:r>
    </w:p>
    <w:p w14:paraId="6AF4F4E5" w14:textId="77777777" w:rsidR="00B4131A" w:rsidRPr="0055280C" w:rsidRDefault="00B4131A" w:rsidP="00B4131A">
      <w:pPr>
        <w:pStyle w:val="Bullet1"/>
      </w:pPr>
      <w:r w:rsidRPr="0055280C">
        <w:t>Remove from service all rigging that is damaged, showing signs of excessive wear, or is not equipped with a maximum capacity tag.</w:t>
      </w:r>
    </w:p>
    <w:p w14:paraId="5263D82C" w14:textId="77777777" w:rsidR="00B4131A" w:rsidRPr="0055280C" w:rsidRDefault="00B4131A" w:rsidP="009E4A95">
      <w:pPr>
        <w:pStyle w:val="Heading3"/>
      </w:pPr>
      <w:r w:rsidRPr="0055280C">
        <w:t>By Specific Types of Slings</w:t>
      </w:r>
    </w:p>
    <w:p w14:paraId="5B68E7E0" w14:textId="77777777" w:rsidR="00B4131A" w:rsidRPr="0055280C" w:rsidRDefault="00B4131A" w:rsidP="004868BB">
      <w:pPr>
        <w:pStyle w:val="Heading4"/>
      </w:pPr>
      <w:r w:rsidRPr="0055280C">
        <w:t>Alloy Steel Chain Slings</w:t>
      </w:r>
    </w:p>
    <w:p w14:paraId="629458AF" w14:textId="77777777" w:rsidR="00B4131A" w:rsidRPr="0055280C" w:rsidRDefault="00B4131A" w:rsidP="00B4131A">
      <w:pPr>
        <w:rPr>
          <w:rFonts w:cs="Tahoma"/>
          <w:szCs w:val="20"/>
        </w:rPr>
      </w:pPr>
      <w:r w:rsidRPr="0055280C">
        <w:rPr>
          <w:rFonts w:cs="Tahoma"/>
          <w:szCs w:val="20"/>
        </w:rPr>
        <w:t>The permanently affixed identification tag will have the size, grade, rated capacity, and sling manufacturer information legible at all times. All attachments used with alloy steel chains, including hooks, rings, oblong links, pear-shaped links, welded or mechanical coupling links, must have a rated capacity at least equal to the chain.</w:t>
      </w:r>
    </w:p>
    <w:p w14:paraId="701B2962" w14:textId="77777777" w:rsidR="00B4131A" w:rsidRPr="0055280C" w:rsidRDefault="00B4131A" w:rsidP="00B4131A">
      <w:pPr>
        <w:rPr>
          <w:rFonts w:cs="Tahoma"/>
          <w:szCs w:val="20"/>
        </w:rPr>
      </w:pPr>
      <w:r w:rsidRPr="0055280C">
        <w:rPr>
          <w:rFonts w:cs="Tahoma"/>
          <w:szCs w:val="20"/>
        </w:rPr>
        <w:t>Job or shop made hooks, links, fasteners, or any other attachments are strictly prohibited.</w:t>
      </w:r>
    </w:p>
    <w:p w14:paraId="5D0F7F73" w14:textId="77777777" w:rsidR="00B4131A" w:rsidRPr="0055280C" w:rsidRDefault="00B4131A" w:rsidP="00B4131A">
      <w:pPr>
        <w:rPr>
          <w:rFonts w:cs="Tahoma"/>
          <w:szCs w:val="20"/>
        </w:rPr>
      </w:pPr>
      <w:r w:rsidRPr="0055280C">
        <w:rPr>
          <w:rFonts w:cs="Tahoma"/>
          <w:szCs w:val="20"/>
        </w:rPr>
        <w:t>In addition to pre-shift inspections, alloy steel chains will be thoroughly inspected at least every 12 months and possibly more often depending on the frequency of sling use, severity of service conditions, nature of lifts being made, and experience gained on the service life of slings used in similar circumstances. These periodic thorough inspections will be documented, and records maintained for at least 12 months.</w:t>
      </w:r>
    </w:p>
    <w:p w14:paraId="36993984" w14:textId="77777777" w:rsidR="00B4131A" w:rsidRDefault="00B4131A" w:rsidP="00B4131A">
      <w:pPr>
        <w:rPr>
          <w:rFonts w:cs="Tahoma"/>
          <w:szCs w:val="20"/>
        </w:rPr>
      </w:pPr>
      <w:r w:rsidRPr="0055280C">
        <w:rPr>
          <w:rFonts w:cs="Tahoma"/>
          <w:szCs w:val="20"/>
        </w:rPr>
        <w:t>Alloy steel chains will be removed from service for any of the following:</w:t>
      </w:r>
    </w:p>
    <w:tbl>
      <w:tblPr>
        <w:tblW w:w="0" w:type="auto"/>
        <w:tblLook w:val="04A0" w:firstRow="1" w:lastRow="0" w:firstColumn="1" w:lastColumn="0" w:noHBand="0" w:noVBand="1"/>
      </w:tblPr>
      <w:tblGrid>
        <w:gridCol w:w="4675"/>
        <w:gridCol w:w="4675"/>
      </w:tblGrid>
      <w:tr w:rsidR="00B4131A" w14:paraId="5534891E" w14:textId="77777777" w:rsidTr="00C82079">
        <w:tc>
          <w:tcPr>
            <w:tcW w:w="4675" w:type="dxa"/>
          </w:tcPr>
          <w:p w14:paraId="2F405585" w14:textId="77777777" w:rsidR="00B4131A" w:rsidRPr="00192046" w:rsidRDefault="00B4131A" w:rsidP="006F435A">
            <w:pPr>
              <w:pStyle w:val="Bullet1"/>
              <w:spacing w:after="0"/>
            </w:pPr>
            <w:r w:rsidRPr="0055280C">
              <w:t>Elongated or stretched links</w:t>
            </w:r>
          </w:p>
        </w:tc>
        <w:tc>
          <w:tcPr>
            <w:tcW w:w="4675" w:type="dxa"/>
          </w:tcPr>
          <w:p w14:paraId="521D9D9E" w14:textId="77777777" w:rsidR="00B4131A" w:rsidRPr="00192046" w:rsidRDefault="00B4131A" w:rsidP="006F435A">
            <w:pPr>
              <w:pStyle w:val="Bullet1"/>
              <w:spacing w:after="0"/>
            </w:pPr>
            <w:r w:rsidRPr="0055280C">
              <w:t>Gouges, chips, or scores</w:t>
            </w:r>
          </w:p>
        </w:tc>
      </w:tr>
      <w:tr w:rsidR="00B4131A" w14:paraId="15D8F188" w14:textId="77777777" w:rsidTr="00C82079">
        <w:tc>
          <w:tcPr>
            <w:tcW w:w="4675" w:type="dxa"/>
          </w:tcPr>
          <w:p w14:paraId="5B7D321E" w14:textId="77777777" w:rsidR="00B4131A" w:rsidRPr="00192046" w:rsidRDefault="00B4131A" w:rsidP="006F435A">
            <w:pPr>
              <w:pStyle w:val="Bullet1"/>
              <w:spacing w:after="0"/>
            </w:pPr>
            <w:r w:rsidRPr="0055280C">
              <w:t>Failure to hang straight</w:t>
            </w:r>
          </w:p>
        </w:tc>
        <w:tc>
          <w:tcPr>
            <w:tcW w:w="4675" w:type="dxa"/>
          </w:tcPr>
          <w:p w14:paraId="6CF88A27" w14:textId="77777777" w:rsidR="00B4131A" w:rsidRPr="00192046" w:rsidRDefault="00B4131A" w:rsidP="006F435A">
            <w:pPr>
              <w:pStyle w:val="Bullet1"/>
              <w:spacing w:after="0"/>
            </w:pPr>
            <w:r w:rsidRPr="0055280C">
              <w:t>Bent, twisted, or cracked links</w:t>
            </w:r>
          </w:p>
        </w:tc>
      </w:tr>
      <w:tr w:rsidR="00B4131A" w14:paraId="62298EDC" w14:textId="77777777" w:rsidTr="00C82079">
        <w:tc>
          <w:tcPr>
            <w:tcW w:w="4675" w:type="dxa"/>
          </w:tcPr>
          <w:p w14:paraId="3EB6AF85" w14:textId="77777777" w:rsidR="00BF3BD6" w:rsidRDefault="00B4131A" w:rsidP="006F435A">
            <w:pPr>
              <w:pStyle w:val="Bullet1"/>
              <w:spacing w:after="0"/>
            </w:pPr>
            <w:r w:rsidRPr="0055280C">
              <w:t>Gouges, chips, or scores</w:t>
            </w:r>
          </w:p>
          <w:p w14:paraId="0178553E" w14:textId="77777777" w:rsidR="00B4131A" w:rsidRPr="00192046" w:rsidRDefault="00B4131A" w:rsidP="006F435A">
            <w:pPr>
              <w:pStyle w:val="Bullet1"/>
              <w:numPr>
                <w:ilvl w:val="0"/>
                <w:numId w:val="0"/>
              </w:numPr>
              <w:spacing w:after="0"/>
              <w:ind w:left="720"/>
            </w:pPr>
          </w:p>
        </w:tc>
        <w:tc>
          <w:tcPr>
            <w:tcW w:w="4675" w:type="dxa"/>
          </w:tcPr>
          <w:p w14:paraId="006AC96D" w14:textId="77777777" w:rsidR="00B4131A" w:rsidRDefault="00B4131A" w:rsidP="006F435A">
            <w:pPr>
              <w:pStyle w:val="Bullet1"/>
              <w:spacing w:after="0"/>
            </w:pPr>
            <w:r w:rsidRPr="0053018E">
              <w:t>There is no visible identification explaining the maximum safe workload</w:t>
            </w:r>
          </w:p>
          <w:p w14:paraId="1BBDF9EC" w14:textId="77777777" w:rsidR="00B4131A" w:rsidRPr="0053018E" w:rsidRDefault="00B4131A" w:rsidP="006F435A">
            <w:pPr>
              <w:pStyle w:val="Bullet1"/>
              <w:numPr>
                <w:ilvl w:val="0"/>
                <w:numId w:val="0"/>
              </w:numPr>
              <w:spacing w:after="0"/>
              <w:ind w:left="720"/>
            </w:pPr>
          </w:p>
        </w:tc>
      </w:tr>
    </w:tbl>
    <w:p w14:paraId="6F5A8159" w14:textId="77777777" w:rsidR="00B4131A" w:rsidRPr="0055280C" w:rsidRDefault="00B4131A" w:rsidP="00B4131A">
      <w:pPr>
        <w:rPr>
          <w:rFonts w:cs="Tahoma"/>
          <w:szCs w:val="20"/>
        </w:rPr>
      </w:pPr>
      <w:r w:rsidRPr="0055280C">
        <w:rPr>
          <w:rFonts w:cs="Tahoma"/>
          <w:szCs w:val="20"/>
        </w:rPr>
        <w:t>Whenever a wear point of any chain link exceeds the maximum allowable wear for its chain size the entire chain assembly will be removed from service.</w:t>
      </w:r>
    </w:p>
    <w:p w14:paraId="7E211962" w14:textId="77777777" w:rsidR="00B4131A" w:rsidRDefault="00B4131A" w:rsidP="00B4131A">
      <w:pPr>
        <w:rPr>
          <w:rFonts w:cs="Tahoma"/>
          <w:szCs w:val="20"/>
        </w:rPr>
      </w:pPr>
      <w:bookmarkStart w:id="2027" w:name="_Hlk102488849"/>
      <w:r w:rsidRPr="0055280C">
        <w:rPr>
          <w:rFonts w:cs="Tahoma"/>
          <w:szCs w:val="20"/>
        </w:rPr>
        <w:t>Chain repairs will be made by the manufacturer. Chain beyond repair will be cut with a torch into short pieces.</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607"/>
        <w:gridCol w:w="2888"/>
        <w:gridCol w:w="1530"/>
        <w:gridCol w:w="3510"/>
      </w:tblGrid>
      <w:tr w:rsidR="00B4131A" w:rsidRPr="0055280C" w14:paraId="31340F6F" w14:textId="77777777" w:rsidTr="006F435A">
        <w:trPr>
          <w:jc w:val="center"/>
        </w:trPr>
        <w:tc>
          <w:tcPr>
            <w:tcW w:w="1607" w:type="dxa"/>
            <w:tcBorders>
              <w:right w:val="nil"/>
            </w:tcBorders>
            <w:shd w:val="clear" w:color="auto" w:fill="BFBFBF" w:themeFill="background1" w:themeFillShade="BF"/>
            <w:vAlign w:val="center"/>
          </w:tcPr>
          <w:p w14:paraId="56D7ADBA" w14:textId="77777777" w:rsidR="00B4131A" w:rsidRPr="008C2B1F" w:rsidRDefault="00B4131A" w:rsidP="006F435A">
            <w:pPr>
              <w:spacing w:after="0"/>
              <w:jc w:val="center"/>
              <w:rPr>
                <w:rFonts w:cs="Tahoma"/>
                <w:color w:val="000000"/>
                <w:szCs w:val="20"/>
              </w:rPr>
            </w:pPr>
            <w:r w:rsidRPr="008C2B1F">
              <w:rPr>
                <w:rFonts w:cs="Tahoma"/>
                <w:b/>
                <w:color w:val="000000"/>
                <w:szCs w:val="20"/>
              </w:rPr>
              <w:t>Chain Size (inches)</w:t>
            </w:r>
          </w:p>
        </w:tc>
        <w:tc>
          <w:tcPr>
            <w:tcW w:w="2888" w:type="dxa"/>
            <w:tcBorders>
              <w:left w:val="nil"/>
              <w:right w:val="nil"/>
            </w:tcBorders>
            <w:shd w:val="clear" w:color="auto" w:fill="BFBFBF" w:themeFill="background1" w:themeFillShade="BF"/>
            <w:vAlign w:val="center"/>
          </w:tcPr>
          <w:p w14:paraId="2B308C6B" w14:textId="77777777" w:rsidR="00B4131A" w:rsidRPr="008C2B1F" w:rsidRDefault="00B4131A" w:rsidP="006F435A">
            <w:pPr>
              <w:spacing w:after="0"/>
              <w:jc w:val="center"/>
              <w:rPr>
                <w:rFonts w:cs="Tahoma"/>
                <w:color w:val="000000"/>
                <w:szCs w:val="20"/>
              </w:rPr>
            </w:pPr>
            <w:r w:rsidRPr="008C2B1F">
              <w:rPr>
                <w:rFonts w:cs="Tahoma"/>
                <w:b/>
                <w:color w:val="000000"/>
                <w:szCs w:val="20"/>
              </w:rPr>
              <w:t>Maximum Allowable Wear (inches)</w:t>
            </w:r>
          </w:p>
        </w:tc>
        <w:tc>
          <w:tcPr>
            <w:tcW w:w="1530" w:type="dxa"/>
            <w:tcBorders>
              <w:left w:val="nil"/>
              <w:right w:val="nil"/>
            </w:tcBorders>
            <w:shd w:val="clear" w:color="auto" w:fill="BFBFBF" w:themeFill="background1" w:themeFillShade="BF"/>
            <w:vAlign w:val="center"/>
          </w:tcPr>
          <w:p w14:paraId="0087A22B" w14:textId="77777777" w:rsidR="00B4131A" w:rsidRPr="008C2B1F" w:rsidRDefault="00B4131A" w:rsidP="006F435A">
            <w:pPr>
              <w:spacing w:after="0"/>
              <w:jc w:val="center"/>
              <w:rPr>
                <w:rFonts w:cs="Tahoma"/>
                <w:color w:val="000000"/>
                <w:szCs w:val="20"/>
              </w:rPr>
            </w:pPr>
            <w:r w:rsidRPr="008C2B1F">
              <w:rPr>
                <w:rFonts w:cs="Tahoma"/>
                <w:b/>
                <w:color w:val="000000"/>
                <w:szCs w:val="20"/>
              </w:rPr>
              <w:t>Chain Size (inches)</w:t>
            </w:r>
          </w:p>
        </w:tc>
        <w:tc>
          <w:tcPr>
            <w:tcW w:w="3510" w:type="dxa"/>
            <w:tcBorders>
              <w:left w:val="nil"/>
            </w:tcBorders>
            <w:shd w:val="clear" w:color="auto" w:fill="BFBFBF" w:themeFill="background1" w:themeFillShade="BF"/>
            <w:vAlign w:val="center"/>
          </w:tcPr>
          <w:p w14:paraId="6E64EF0F" w14:textId="77777777" w:rsidR="00B4131A" w:rsidRPr="008C2B1F" w:rsidRDefault="00B4131A" w:rsidP="006F435A">
            <w:pPr>
              <w:spacing w:after="0"/>
              <w:jc w:val="center"/>
              <w:rPr>
                <w:rFonts w:cs="Tahoma"/>
                <w:color w:val="000000"/>
                <w:szCs w:val="20"/>
              </w:rPr>
            </w:pPr>
            <w:r w:rsidRPr="008C2B1F">
              <w:rPr>
                <w:rFonts w:cs="Tahoma"/>
                <w:b/>
                <w:color w:val="000000"/>
                <w:szCs w:val="20"/>
              </w:rPr>
              <w:t>Maximum Allowable Wear (inches)</w:t>
            </w:r>
          </w:p>
        </w:tc>
      </w:tr>
      <w:tr w:rsidR="00B4131A" w:rsidRPr="0055280C" w14:paraId="105A2F9D" w14:textId="77777777" w:rsidTr="006F435A">
        <w:trPr>
          <w:trHeight w:val="288"/>
          <w:jc w:val="center"/>
        </w:trPr>
        <w:tc>
          <w:tcPr>
            <w:tcW w:w="1607" w:type="dxa"/>
            <w:vAlign w:val="center"/>
          </w:tcPr>
          <w:p w14:paraId="3540D371"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1/4</w:t>
            </w:r>
          </w:p>
        </w:tc>
        <w:tc>
          <w:tcPr>
            <w:tcW w:w="2888" w:type="dxa"/>
            <w:vAlign w:val="center"/>
          </w:tcPr>
          <w:p w14:paraId="12FC5FC9"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3/64</w:t>
            </w:r>
          </w:p>
        </w:tc>
        <w:tc>
          <w:tcPr>
            <w:tcW w:w="1530" w:type="dxa"/>
            <w:vAlign w:val="center"/>
          </w:tcPr>
          <w:p w14:paraId="76F34B4D"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1</w:t>
            </w:r>
          </w:p>
        </w:tc>
        <w:tc>
          <w:tcPr>
            <w:tcW w:w="3510" w:type="dxa"/>
            <w:vAlign w:val="center"/>
          </w:tcPr>
          <w:p w14:paraId="6E9CCC65"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3/16</w:t>
            </w:r>
          </w:p>
        </w:tc>
      </w:tr>
      <w:tr w:rsidR="00B4131A" w:rsidRPr="0055280C" w14:paraId="5D6EB53E" w14:textId="77777777" w:rsidTr="006F435A">
        <w:trPr>
          <w:trHeight w:val="288"/>
          <w:jc w:val="center"/>
        </w:trPr>
        <w:tc>
          <w:tcPr>
            <w:tcW w:w="1607" w:type="dxa"/>
            <w:vAlign w:val="center"/>
          </w:tcPr>
          <w:p w14:paraId="6EE14351"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3/8</w:t>
            </w:r>
          </w:p>
        </w:tc>
        <w:tc>
          <w:tcPr>
            <w:tcW w:w="2888" w:type="dxa"/>
            <w:vAlign w:val="center"/>
          </w:tcPr>
          <w:p w14:paraId="52E07DD9"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5/64</w:t>
            </w:r>
          </w:p>
        </w:tc>
        <w:tc>
          <w:tcPr>
            <w:tcW w:w="1530" w:type="dxa"/>
            <w:vAlign w:val="center"/>
          </w:tcPr>
          <w:p w14:paraId="0948DEC1"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1 - 1/8</w:t>
            </w:r>
          </w:p>
        </w:tc>
        <w:tc>
          <w:tcPr>
            <w:tcW w:w="3510" w:type="dxa"/>
            <w:vAlign w:val="center"/>
          </w:tcPr>
          <w:p w14:paraId="4B963B53"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7/32</w:t>
            </w:r>
          </w:p>
        </w:tc>
      </w:tr>
      <w:tr w:rsidR="00B4131A" w:rsidRPr="0055280C" w14:paraId="31A918B9" w14:textId="77777777" w:rsidTr="006F435A">
        <w:trPr>
          <w:trHeight w:val="288"/>
          <w:jc w:val="center"/>
        </w:trPr>
        <w:tc>
          <w:tcPr>
            <w:tcW w:w="1607" w:type="dxa"/>
            <w:vAlign w:val="center"/>
          </w:tcPr>
          <w:p w14:paraId="7B2C0069"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1/2</w:t>
            </w:r>
          </w:p>
        </w:tc>
        <w:tc>
          <w:tcPr>
            <w:tcW w:w="2888" w:type="dxa"/>
            <w:vAlign w:val="center"/>
          </w:tcPr>
          <w:p w14:paraId="6218A3C5"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7/64</w:t>
            </w:r>
          </w:p>
        </w:tc>
        <w:tc>
          <w:tcPr>
            <w:tcW w:w="1530" w:type="dxa"/>
            <w:vAlign w:val="center"/>
          </w:tcPr>
          <w:p w14:paraId="664F9E7F"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1 - 1/4</w:t>
            </w:r>
          </w:p>
        </w:tc>
        <w:tc>
          <w:tcPr>
            <w:tcW w:w="3510" w:type="dxa"/>
            <w:vAlign w:val="center"/>
          </w:tcPr>
          <w:p w14:paraId="1780577D"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1/4</w:t>
            </w:r>
          </w:p>
        </w:tc>
      </w:tr>
      <w:tr w:rsidR="00B4131A" w:rsidRPr="0055280C" w14:paraId="547E8FA2" w14:textId="77777777" w:rsidTr="006F435A">
        <w:trPr>
          <w:trHeight w:val="288"/>
          <w:jc w:val="center"/>
        </w:trPr>
        <w:tc>
          <w:tcPr>
            <w:tcW w:w="1607" w:type="dxa"/>
            <w:vAlign w:val="center"/>
          </w:tcPr>
          <w:p w14:paraId="3F264188"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5/8</w:t>
            </w:r>
          </w:p>
        </w:tc>
        <w:tc>
          <w:tcPr>
            <w:tcW w:w="2888" w:type="dxa"/>
            <w:vAlign w:val="center"/>
          </w:tcPr>
          <w:p w14:paraId="39ACCD75"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9/64</w:t>
            </w:r>
          </w:p>
        </w:tc>
        <w:tc>
          <w:tcPr>
            <w:tcW w:w="1530" w:type="dxa"/>
            <w:vAlign w:val="center"/>
          </w:tcPr>
          <w:p w14:paraId="3552CD2F"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1 - 3/8</w:t>
            </w:r>
          </w:p>
        </w:tc>
        <w:tc>
          <w:tcPr>
            <w:tcW w:w="3510" w:type="dxa"/>
            <w:vAlign w:val="center"/>
          </w:tcPr>
          <w:p w14:paraId="44964915"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9/32</w:t>
            </w:r>
          </w:p>
        </w:tc>
      </w:tr>
      <w:tr w:rsidR="00B4131A" w:rsidRPr="0055280C" w14:paraId="24DC8908" w14:textId="77777777" w:rsidTr="006F435A">
        <w:trPr>
          <w:trHeight w:val="288"/>
          <w:jc w:val="center"/>
        </w:trPr>
        <w:tc>
          <w:tcPr>
            <w:tcW w:w="1607" w:type="dxa"/>
            <w:vAlign w:val="center"/>
          </w:tcPr>
          <w:p w14:paraId="16590E00"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3/4</w:t>
            </w:r>
          </w:p>
        </w:tc>
        <w:tc>
          <w:tcPr>
            <w:tcW w:w="2888" w:type="dxa"/>
            <w:vAlign w:val="center"/>
          </w:tcPr>
          <w:p w14:paraId="717AC8CC"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5/32</w:t>
            </w:r>
          </w:p>
        </w:tc>
        <w:tc>
          <w:tcPr>
            <w:tcW w:w="1530" w:type="dxa"/>
            <w:vAlign w:val="center"/>
          </w:tcPr>
          <w:p w14:paraId="0E764029"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1 - 1/2</w:t>
            </w:r>
          </w:p>
        </w:tc>
        <w:tc>
          <w:tcPr>
            <w:tcW w:w="3510" w:type="dxa"/>
            <w:vAlign w:val="center"/>
          </w:tcPr>
          <w:p w14:paraId="698816B8"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5/16</w:t>
            </w:r>
          </w:p>
        </w:tc>
      </w:tr>
      <w:tr w:rsidR="00B4131A" w:rsidRPr="0055280C" w14:paraId="577FF5FF" w14:textId="77777777" w:rsidTr="006F435A">
        <w:trPr>
          <w:trHeight w:val="288"/>
          <w:jc w:val="center"/>
        </w:trPr>
        <w:tc>
          <w:tcPr>
            <w:tcW w:w="1607" w:type="dxa"/>
            <w:vAlign w:val="center"/>
          </w:tcPr>
          <w:p w14:paraId="3B81B8DF"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7/8</w:t>
            </w:r>
          </w:p>
        </w:tc>
        <w:tc>
          <w:tcPr>
            <w:tcW w:w="2888" w:type="dxa"/>
            <w:vAlign w:val="center"/>
          </w:tcPr>
          <w:p w14:paraId="7A9E08FE"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11/64</w:t>
            </w:r>
          </w:p>
        </w:tc>
        <w:tc>
          <w:tcPr>
            <w:tcW w:w="1530" w:type="dxa"/>
            <w:vAlign w:val="center"/>
          </w:tcPr>
          <w:p w14:paraId="1BCBEB24"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1 - 3/4</w:t>
            </w:r>
          </w:p>
        </w:tc>
        <w:tc>
          <w:tcPr>
            <w:tcW w:w="3510" w:type="dxa"/>
            <w:vAlign w:val="center"/>
          </w:tcPr>
          <w:p w14:paraId="79088915" w14:textId="77777777" w:rsidR="00B4131A" w:rsidRPr="0055280C" w:rsidRDefault="00B4131A" w:rsidP="006F435A">
            <w:pPr>
              <w:spacing w:after="0"/>
              <w:jc w:val="center"/>
              <w:rPr>
                <w:rFonts w:cs="Tahoma"/>
                <w:color w:val="000000"/>
                <w:szCs w:val="20"/>
                <w:shd w:val="clear" w:color="auto" w:fill="FFFFFF"/>
              </w:rPr>
            </w:pPr>
            <w:r w:rsidRPr="0055280C">
              <w:rPr>
                <w:rFonts w:cs="Tahoma"/>
                <w:color w:val="000000"/>
                <w:szCs w:val="20"/>
                <w:shd w:val="clear" w:color="auto" w:fill="FFFFFF"/>
              </w:rPr>
              <w:t>11/32</w:t>
            </w:r>
          </w:p>
        </w:tc>
      </w:tr>
    </w:tbl>
    <w:p w14:paraId="630D0BC8" w14:textId="77777777" w:rsidR="00B4131A" w:rsidRDefault="00B4131A" w:rsidP="00B4131A">
      <w:pPr>
        <w:jc w:val="center"/>
        <w:rPr>
          <w:b/>
        </w:rPr>
      </w:pPr>
      <w:r w:rsidRPr="008842E0">
        <w:rPr>
          <w:b/>
        </w:rPr>
        <w:t>Maximum Allowable Wear at any Point of Link</w:t>
      </w:r>
    </w:p>
    <w:bookmarkEnd w:id="2027"/>
    <w:p w14:paraId="0689D0D3" w14:textId="77777777" w:rsidR="00B4131A" w:rsidRDefault="00B4131A" w:rsidP="00B4131A">
      <w:pPr>
        <w:spacing w:after="0"/>
        <w:jc w:val="center"/>
        <w:rPr>
          <w:b/>
        </w:rPr>
      </w:pPr>
    </w:p>
    <w:p w14:paraId="701CE7F8" w14:textId="77777777" w:rsidR="00B4131A" w:rsidRPr="0055280C" w:rsidRDefault="00B4131A" w:rsidP="004868BB">
      <w:pPr>
        <w:pStyle w:val="Heading4"/>
      </w:pPr>
      <w:r w:rsidRPr="0055280C">
        <w:t>Wire Rope Slings</w:t>
      </w:r>
    </w:p>
    <w:p w14:paraId="1FFC1393" w14:textId="77777777" w:rsidR="00B4131A" w:rsidRPr="0055280C" w:rsidRDefault="00B4131A" w:rsidP="00B4131A">
      <w:pPr>
        <w:pStyle w:val="Bullet1"/>
      </w:pPr>
      <w:r w:rsidRPr="0055280C">
        <w:t>Wire rope slings will be lubricated as necessary during use and no less than every four months when in storage.</w:t>
      </w:r>
    </w:p>
    <w:p w14:paraId="2487B942" w14:textId="77777777" w:rsidR="00B4131A" w:rsidRPr="0055280C" w:rsidRDefault="00B4131A" w:rsidP="00B4131A">
      <w:pPr>
        <w:pStyle w:val="Bullet1"/>
      </w:pPr>
      <w:r w:rsidRPr="0055280C">
        <w:t>Eyes in wire rope bridles, slings or bull wires must not be formed by wire clips or knots.</w:t>
      </w:r>
    </w:p>
    <w:p w14:paraId="05DADE10" w14:textId="77777777" w:rsidR="00B4131A" w:rsidRPr="0055280C" w:rsidRDefault="00B4131A" w:rsidP="00B4131A">
      <w:pPr>
        <w:pStyle w:val="Bullet1"/>
      </w:pPr>
      <w:r w:rsidRPr="0055280C">
        <w:t>Protruding ends of strands in splices on slings or bridles will be covered or blunted</w:t>
      </w:r>
    </w:p>
    <w:p w14:paraId="3885D16C" w14:textId="77777777" w:rsidR="00B4131A" w:rsidRPr="0055280C" w:rsidRDefault="00B4131A" w:rsidP="00B4131A">
      <w:pPr>
        <w:pStyle w:val="Bullet1"/>
      </w:pPr>
      <w:r w:rsidRPr="0055280C">
        <w:t>Avoid sharp corners. Use pads or softeners to prevent damage.</w:t>
      </w:r>
    </w:p>
    <w:p w14:paraId="00BFEC43" w14:textId="77777777" w:rsidR="00B4131A" w:rsidRPr="0055280C" w:rsidRDefault="00B4131A" w:rsidP="00B4131A">
      <w:pPr>
        <w:pStyle w:val="Bullet1"/>
      </w:pPr>
      <w:r w:rsidRPr="0055280C">
        <w:t>Wire rope slings will be removed from service for any of the following:</w:t>
      </w:r>
    </w:p>
    <w:p w14:paraId="5DD77984" w14:textId="77777777" w:rsidR="00B4131A" w:rsidRPr="0055280C" w:rsidRDefault="00B4131A" w:rsidP="008A40B4">
      <w:pPr>
        <w:pStyle w:val="Bullet1"/>
        <w:numPr>
          <w:ilvl w:val="1"/>
          <w:numId w:val="110"/>
        </w:numPr>
      </w:pPr>
      <w:r w:rsidRPr="0055280C">
        <w:t>More than ten broken wires in one rope lay or five in one strand in one rope lay</w:t>
      </w:r>
    </w:p>
    <w:p w14:paraId="2E5D991E" w14:textId="77777777" w:rsidR="00B4131A" w:rsidRPr="0055280C" w:rsidRDefault="00B4131A" w:rsidP="008A40B4">
      <w:pPr>
        <w:pStyle w:val="Bullet1"/>
        <w:numPr>
          <w:ilvl w:val="1"/>
          <w:numId w:val="110"/>
        </w:numPr>
      </w:pPr>
      <w:r w:rsidRPr="0055280C">
        <w:t>More than one broken wire at an attached fitting.</w:t>
      </w:r>
    </w:p>
    <w:p w14:paraId="57C7E2DF" w14:textId="77777777" w:rsidR="00B4131A" w:rsidRPr="0055280C" w:rsidRDefault="00B4131A" w:rsidP="008A40B4">
      <w:pPr>
        <w:pStyle w:val="Bullet1"/>
        <w:numPr>
          <w:ilvl w:val="1"/>
          <w:numId w:val="110"/>
        </w:numPr>
      </w:pPr>
      <w:r w:rsidRPr="0055280C">
        <w:t>There is wear or scraping of one-third the original diameter of outside individual wires.</w:t>
      </w:r>
    </w:p>
    <w:p w14:paraId="2A577016" w14:textId="77777777" w:rsidR="00B4131A" w:rsidRPr="0055280C" w:rsidRDefault="00B4131A" w:rsidP="008A40B4">
      <w:pPr>
        <w:pStyle w:val="Bullet1"/>
        <w:numPr>
          <w:ilvl w:val="1"/>
          <w:numId w:val="110"/>
        </w:numPr>
      </w:pPr>
      <w:r w:rsidRPr="0055280C">
        <w:t>Kinking, crushing, bird caging or similar damage.</w:t>
      </w:r>
    </w:p>
    <w:p w14:paraId="7773C51F" w14:textId="77777777" w:rsidR="00B4131A" w:rsidRPr="0055280C" w:rsidRDefault="00B4131A" w:rsidP="008A40B4">
      <w:pPr>
        <w:pStyle w:val="Bullet1"/>
        <w:numPr>
          <w:ilvl w:val="1"/>
          <w:numId w:val="110"/>
        </w:numPr>
      </w:pPr>
      <w:r w:rsidRPr="0055280C">
        <w:t>Core protrusion, bulges in rope or gaps between strands</w:t>
      </w:r>
    </w:p>
    <w:p w14:paraId="2F5E1AE4" w14:textId="77777777" w:rsidR="00B4131A" w:rsidRPr="0055280C" w:rsidRDefault="00B4131A" w:rsidP="008A40B4">
      <w:pPr>
        <w:pStyle w:val="Bullet1"/>
        <w:numPr>
          <w:ilvl w:val="1"/>
          <w:numId w:val="110"/>
        </w:numPr>
      </w:pPr>
      <w:r w:rsidRPr="0055280C">
        <w:t>End attachments are cracked, deformed, or worn.</w:t>
      </w:r>
    </w:p>
    <w:p w14:paraId="483A7492" w14:textId="77777777" w:rsidR="00B4131A" w:rsidRPr="0055280C" w:rsidRDefault="00B4131A" w:rsidP="008A40B4">
      <w:pPr>
        <w:pStyle w:val="Bullet1"/>
        <w:numPr>
          <w:ilvl w:val="1"/>
          <w:numId w:val="110"/>
        </w:numPr>
      </w:pPr>
      <w:r w:rsidRPr="0055280C">
        <w:t>There is exposure to temperatures in excess of 200 degrees F. (fiber-core) or 400 degrees F (non-fiber core).</w:t>
      </w:r>
    </w:p>
    <w:p w14:paraId="0596D36B" w14:textId="77777777" w:rsidR="00B4131A" w:rsidRPr="0055280C" w:rsidRDefault="00B4131A" w:rsidP="008A40B4">
      <w:pPr>
        <w:pStyle w:val="Bullet1"/>
        <w:numPr>
          <w:ilvl w:val="1"/>
          <w:numId w:val="110"/>
        </w:numPr>
      </w:pPr>
      <w:r w:rsidRPr="0055280C">
        <w:t>Corrosion of the rope or end attachments occurs.</w:t>
      </w:r>
    </w:p>
    <w:p w14:paraId="06396333" w14:textId="77777777" w:rsidR="00B4131A" w:rsidRPr="0055280C" w:rsidRDefault="00B4131A" w:rsidP="008A40B4">
      <w:pPr>
        <w:pStyle w:val="Bullet1"/>
        <w:numPr>
          <w:ilvl w:val="1"/>
          <w:numId w:val="110"/>
        </w:numPr>
      </w:pPr>
      <w:r w:rsidRPr="0055280C">
        <w:t>Frozen - Do not use. Avoid sudden loading of cold ropes to prevent failure.</w:t>
      </w:r>
    </w:p>
    <w:p w14:paraId="629F5F43" w14:textId="77777777" w:rsidR="00B4131A" w:rsidRPr="0055280C" w:rsidRDefault="00B4131A" w:rsidP="008A40B4">
      <w:pPr>
        <w:pStyle w:val="Bullet1"/>
        <w:numPr>
          <w:ilvl w:val="1"/>
          <w:numId w:val="110"/>
        </w:numPr>
      </w:pPr>
      <w:r w:rsidRPr="0055280C">
        <w:t>There is no visible identification tag.</w:t>
      </w:r>
    </w:p>
    <w:p w14:paraId="17166EF9" w14:textId="77777777" w:rsidR="00B4131A" w:rsidRPr="0055280C" w:rsidRDefault="00B4131A" w:rsidP="004868BB">
      <w:pPr>
        <w:pStyle w:val="Heading4"/>
      </w:pPr>
      <w:r w:rsidRPr="0055280C">
        <w:t>Synthetic Web Slings (nylon, polyester, and polypropylene)</w:t>
      </w:r>
    </w:p>
    <w:p w14:paraId="52AC13EF" w14:textId="77777777" w:rsidR="00B4131A" w:rsidRPr="0055280C" w:rsidRDefault="00B4131A" w:rsidP="00B4131A">
      <w:pPr>
        <w:rPr>
          <w:rFonts w:cs="Tahoma"/>
          <w:szCs w:val="20"/>
        </w:rPr>
      </w:pPr>
      <w:r w:rsidRPr="0055280C">
        <w:rPr>
          <w:rFonts w:cs="Tahoma"/>
          <w:szCs w:val="20"/>
        </w:rPr>
        <w:t>This type of sling is susceptible to environmental conditions. Proper care and storage are necessary to maintain the sling in proper condition. Be aware of the following conditions:</w:t>
      </w:r>
    </w:p>
    <w:p w14:paraId="2E858A9F" w14:textId="77777777" w:rsidR="00B4131A" w:rsidRPr="0055280C" w:rsidRDefault="00B4131A" w:rsidP="00B4131A">
      <w:pPr>
        <w:pStyle w:val="Bullet1"/>
      </w:pPr>
      <w:r w:rsidRPr="0055280C">
        <w:t>Chalky exterior – Indicates overexposure to sunlight (UV rays). Suspect slings will be removed from service and inspected by the manufacturer.</w:t>
      </w:r>
    </w:p>
    <w:p w14:paraId="5423C496" w14:textId="77777777" w:rsidR="00B4131A" w:rsidRPr="0055280C" w:rsidRDefault="00B4131A" w:rsidP="00B4131A">
      <w:pPr>
        <w:pStyle w:val="Bullet1"/>
      </w:pPr>
      <w:r w:rsidRPr="0055280C">
        <w:t>Frozen - Thaw and dry at room temperature before use.</w:t>
      </w:r>
    </w:p>
    <w:p w14:paraId="7B398BA0" w14:textId="77777777" w:rsidR="00B4131A" w:rsidRPr="0055280C" w:rsidRDefault="00B4131A" w:rsidP="00B4131A">
      <w:pPr>
        <w:rPr>
          <w:rFonts w:cs="Tahoma"/>
          <w:szCs w:val="20"/>
        </w:rPr>
      </w:pPr>
      <w:r w:rsidRPr="0055280C">
        <w:rPr>
          <w:rFonts w:cs="Tahoma"/>
          <w:szCs w:val="20"/>
        </w:rPr>
        <w:t>Synthetic web slings will be removed from service for any of the following:</w:t>
      </w:r>
    </w:p>
    <w:p w14:paraId="69AE70DC" w14:textId="77777777" w:rsidR="00B4131A" w:rsidRPr="0055280C" w:rsidRDefault="00B4131A" w:rsidP="00B4131A">
      <w:pPr>
        <w:pStyle w:val="Bullet1"/>
      </w:pPr>
      <w:r w:rsidRPr="0055280C">
        <w:t>Colored warning fibers are visible</w:t>
      </w:r>
    </w:p>
    <w:p w14:paraId="642C8BF3" w14:textId="77777777" w:rsidR="00B4131A" w:rsidRPr="0055280C" w:rsidRDefault="00B4131A" w:rsidP="00B4131A">
      <w:pPr>
        <w:pStyle w:val="Bullet1"/>
      </w:pPr>
      <w:r w:rsidRPr="0055280C">
        <w:t>Subjected to acid or caustic burns</w:t>
      </w:r>
    </w:p>
    <w:p w14:paraId="1C01D5ED" w14:textId="77777777" w:rsidR="00B4131A" w:rsidRPr="0055280C" w:rsidRDefault="00B4131A" w:rsidP="00B4131A">
      <w:pPr>
        <w:pStyle w:val="Bullet1"/>
      </w:pPr>
      <w:r w:rsidRPr="0055280C">
        <w:t>Melting or chaffing of any part of the sling surface occurs</w:t>
      </w:r>
    </w:p>
    <w:p w14:paraId="0D78A71D" w14:textId="77777777" w:rsidR="00B4131A" w:rsidRPr="0055280C" w:rsidRDefault="00B4131A" w:rsidP="00B4131A">
      <w:pPr>
        <w:pStyle w:val="Bullet1"/>
      </w:pPr>
      <w:r w:rsidRPr="0055280C">
        <w:t>Snags, punctures, tears, or cuts are observed</w:t>
      </w:r>
    </w:p>
    <w:p w14:paraId="68AFB7FC" w14:textId="77777777" w:rsidR="00B4131A" w:rsidRPr="0055280C" w:rsidRDefault="00B4131A" w:rsidP="00B4131A">
      <w:pPr>
        <w:pStyle w:val="Bullet1"/>
      </w:pPr>
      <w:r w:rsidRPr="0055280C">
        <w:t>Stitches are worn or broken</w:t>
      </w:r>
    </w:p>
    <w:p w14:paraId="38321E15" w14:textId="77777777" w:rsidR="00B4131A" w:rsidRPr="0055280C" w:rsidRDefault="00B4131A" w:rsidP="00B4131A">
      <w:pPr>
        <w:pStyle w:val="Bullet1"/>
      </w:pPr>
      <w:r w:rsidRPr="0055280C">
        <w:t>Fittings are distorted</w:t>
      </w:r>
    </w:p>
    <w:p w14:paraId="75B8D5CE" w14:textId="77777777" w:rsidR="00B4131A" w:rsidRPr="0055280C" w:rsidRDefault="00B4131A" w:rsidP="00B4131A">
      <w:pPr>
        <w:pStyle w:val="Bullet1"/>
      </w:pPr>
      <w:r w:rsidRPr="0055280C">
        <w:t>Oil-contaminated</w:t>
      </w:r>
    </w:p>
    <w:p w14:paraId="4EEF394B" w14:textId="77777777" w:rsidR="00B4131A" w:rsidRPr="0055280C" w:rsidRDefault="00B4131A" w:rsidP="00B4131A">
      <w:pPr>
        <w:pStyle w:val="Bullet1"/>
      </w:pPr>
      <w:r w:rsidRPr="0055280C">
        <w:t>There is no visible identification explaining the maximum safe workload.</w:t>
      </w:r>
    </w:p>
    <w:p w14:paraId="4A75DD05" w14:textId="77777777" w:rsidR="00B4131A" w:rsidRPr="0055280C" w:rsidRDefault="00B4131A" w:rsidP="004868BB">
      <w:pPr>
        <w:pStyle w:val="Heading4"/>
      </w:pPr>
      <w:r w:rsidRPr="0055280C">
        <w:t>Shackles</w:t>
      </w:r>
    </w:p>
    <w:p w14:paraId="26ACDC70" w14:textId="77777777" w:rsidR="00B4131A" w:rsidRPr="0055280C" w:rsidRDefault="00B4131A" w:rsidP="00B4131A">
      <w:pPr>
        <w:rPr>
          <w:rFonts w:cs="Tahoma"/>
          <w:szCs w:val="20"/>
        </w:rPr>
      </w:pPr>
      <w:r w:rsidRPr="0055280C">
        <w:rPr>
          <w:rFonts w:cs="Tahoma"/>
          <w:szCs w:val="20"/>
        </w:rPr>
        <w:t>Shackles for hoisting will be used within the rated capacities indicated on the shackle by permanently affixed and legible identification markings provided by the manufacturer.</w:t>
      </w:r>
    </w:p>
    <w:p w14:paraId="50918370" w14:textId="77777777" w:rsidR="00B4131A" w:rsidRPr="0055280C" w:rsidRDefault="00B4131A" w:rsidP="00B4131A">
      <w:pPr>
        <w:rPr>
          <w:rFonts w:cs="Tahoma"/>
          <w:szCs w:val="20"/>
        </w:rPr>
      </w:pPr>
      <w:r w:rsidRPr="0055280C">
        <w:rPr>
          <w:rFonts w:cs="Tahoma"/>
          <w:szCs w:val="20"/>
        </w:rPr>
        <w:t>Shackles will be manufactured of forged alloy steel. The shackle pin must never be replaced with a bolt as the pins are designed and manufactured to match shackle capacity. Shackles will never be used where it will be pulled or loaded at an angle as this severely reduces its capacity and opens up the legs.</w:t>
      </w:r>
    </w:p>
    <w:p w14:paraId="796C35DA" w14:textId="77777777" w:rsidR="00B4131A" w:rsidRDefault="00B4131A" w:rsidP="00B4131A">
      <w:pPr>
        <w:rPr>
          <w:rFonts w:cs="Tahoma"/>
          <w:szCs w:val="20"/>
        </w:rPr>
      </w:pPr>
      <w:r w:rsidRPr="0055280C">
        <w:rPr>
          <w:rFonts w:cs="Tahoma"/>
          <w:szCs w:val="20"/>
        </w:rPr>
        <w:t>Shackles will be removed from service for any of the following:</w:t>
      </w:r>
    </w:p>
    <w:p w14:paraId="475AE80D" w14:textId="77777777" w:rsidR="00B4131A" w:rsidRDefault="00B4131A" w:rsidP="00B4131A">
      <w:pPr>
        <w:pStyle w:val="Bullet1"/>
      </w:pPr>
      <w:r w:rsidRPr="00192046">
        <w:t>Worn, distorted, or opened</w:t>
      </w:r>
    </w:p>
    <w:p w14:paraId="05851E4E" w14:textId="77777777" w:rsidR="00B4131A" w:rsidRPr="00192046" w:rsidRDefault="00B4131A" w:rsidP="00B4131A">
      <w:pPr>
        <w:pStyle w:val="Bullet1"/>
      </w:pPr>
      <w:r w:rsidRPr="00192046">
        <w:t>The crown is worn</w:t>
      </w:r>
    </w:p>
    <w:p w14:paraId="5EE8592C" w14:textId="77777777" w:rsidR="00B4131A" w:rsidRPr="00192046" w:rsidRDefault="00B4131A" w:rsidP="00B4131A">
      <w:pPr>
        <w:pStyle w:val="Bullet1"/>
      </w:pPr>
      <w:r w:rsidRPr="00192046">
        <w:t>Cracked, corroded, or twisted</w:t>
      </w:r>
    </w:p>
    <w:p w14:paraId="12B1C7BA" w14:textId="77777777" w:rsidR="00B4131A" w:rsidRPr="0055280C" w:rsidRDefault="00B4131A" w:rsidP="00B4131A">
      <w:pPr>
        <w:pStyle w:val="Bullet1"/>
      </w:pPr>
      <w:r w:rsidRPr="0055280C">
        <w:t>Bent pin</w:t>
      </w:r>
    </w:p>
    <w:p w14:paraId="4947DCC6" w14:textId="77777777" w:rsidR="00B4131A" w:rsidRPr="0055280C" w:rsidRDefault="00B4131A" w:rsidP="004868BB">
      <w:pPr>
        <w:pStyle w:val="Heading4"/>
      </w:pPr>
      <w:r w:rsidRPr="0055280C">
        <w:t>Hooks</w:t>
      </w:r>
    </w:p>
    <w:p w14:paraId="64ED663A" w14:textId="77777777" w:rsidR="00B4131A" w:rsidRPr="0055280C" w:rsidRDefault="00B4131A" w:rsidP="00B4131A">
      <w:pPr>
        <w:rPr>
          <w:rFonts w:cs="Tahoma"/>
          <w:szCs w:val="20"/>
        </w:rPr>
      </w:pPr>
      <w:r w:rsidRPr="0055280C">
        <w:rPr>
          <w:rFonts w:cs="Tahoma"/>
          <w:szCs w:val="20"/>
        </w:rPr>
        <w:t>The manufacturer's recommendations will be followed in determining the safe working loads of the various sizes and types of specific and identifiable hooks. All hooks for which no applicable manufacturer's recommendations are available must be tested to twice the intended safe working load before they are initially put into use. Records of the dates and results of these tests will be maintained.</w:t>
      </w:r>
    </w:p>
    <w:p w14:paraId="0277B829" w14:textId="77777777" w:rsidR="00B4131A" w:rsidRPr="0055280C" w:rsidRDefault="00B4131A" w:rsidP="00B4131A">
      <w:pPr>
        <w:rPr>
          <w:rFonts w:cs="Tahoma"/>
          <w:szCs w:val="20"/>
        </w:rPr>
      </w:pPr>
      <w:r w:rsidRPr="0055280C">
        <w:rPr>
          <w:rFonts w:cs="Tahoma"/>
          <w:szCs w:val="20"/>
        </w:rPr>
        <w:t>Hooks will be equipped with safety latches (except for sorting or grab hooks). Hooks must be loaded at the middle of the hook to avoid applying the load to the tip and other areas where the working load limit is considerably reduced.</w:t>
      </w:r>
    </w:p>
    <w:p w14:paraId="45E09E63" w14:textId="77777777" w:rsidR="00B4131A" w:rsidRPr="0055280C" w:rsidRDefault="00B4131A" w:rsidP="00B4131A">
      <w:pPr>
        <w:rPr>
          <w:rFonts w:cs="Tahoma"/>
          <w:szCs w:val="20"/>
        </w:rPr>
      </w:pPr>
      <w:r w:rsidRPr="0055280C">
        <w:rPr>
          <w:rFonts w:cs="Tahoma"/>
          <w:szCs w:val="20"/>
        </w:rPr>
        <w:t>Hooks will be removed from service for any of the following:</w:t>
      </w:r>
    </w:p>
    <w:p w14:paraId="55291D39" w14:textId="77777777" w:rsidR="00B4131A" w:rsidRDefault="00B4131A" w:rsidP="00B4131A">
      <w:pPr>
        <w:pStyle w:val="Bullet1"/>
      </w:pPr>
      <w:r w:rsidRPr="00192046">
        <w:t>Wear and deformation</w:t>
      </w:r>
    </w:p>
    <w:p w14:paraId="2552FBB6" w14:textId="77777777" w:rsidR="00B4131A" w:rsidRDefault="00B4131A" w:rsidP="00B4131A">
      <w:pPr>
        <w:pStyle w:val="Bullet1"/>
      </w:pPr>
      <w:r w:rsidRPr="00192046">
        <w:t>Cracks and twisting</w:t>
      </w:r>
    </w:p>
    <w:p w14:paraId="7B8F2D16" w14:textId="77777777" w:rsidR="00B4131A" w:rsidRDefault="00B4131A" w:rsidP="00B4131A">
      <w:pPr>
        <w:pStyle w:val="Bullet1"/>
      </w:pPr>
      <w:r w:rsidRPr="00192046">
        <w:t>Corrosion</w:t>
      </w:r>
    </w:p>
    <w:p w14:paraId="3EC19922" w14:textId="77777777" w:rsidR="00B4131A" w:rsidRDefault="00B4131A" w:rsidP="00B4131A">
      <w:pPr>
        <w:pStyle w:val="Bullet1"/>
      </w:pPr>
      <w:r w:rsidRPr="00192046">
        <w:t>Missing safety latch</w:t>
      </w:r>
    </w:p>
    <w:p w14:paraId="241C75CF" w14:textId="77777777" w:rsidR="00B4131A" w:rsidRPr="00192046" w:rsidRDefault="00B4131A" w:rsidP="00B4131A">
      <w:pPr>
        <w:pStyle w:val="Bullet1"/>
      </w:pPr>
      <w:r w:rsidRPr="00192046">
        <w:t>Hook is stretched open</w:t>
      </w:r>
    </w:p>
    <w:p w14:paraId="72E05279" w14:textId="77777777" w:rsidR="002252D2" w:rsidRDefault="002252D2" w:rsidP="002252D2">
      <w:pPr>
        <w:pStyle w:val="Heading3"/>
      </w:pPr>
      <w:r>
        <w:t>Inspections</w:t>
      </w:r>
    </w:p>
    <w:p w14:paraId="22C8E8B7" w14:textId="77777777" w:rsidR="002252D2" w:rsidRDefault="002252D2" w:rsidP="002252D2">
      <w:r>
        <w:t>Each day before being used, the sling and all fastenings and attachments shall be inspected for damage or defects by a competent person designated by the employer. Additional inspections shall be performed during sling use, where service conditions warrant. Damaged or defective slings shall be immediately removed from service.</w:t>
      </w:r>
    </w:p>
    <w:p w14:paraId="10947898" w14:textId="77777777" w:rsidR="00B4131A" w:rsidRPr="0055280C" w:rsidRDefault="00B4131A" w:rsidP="009E4A95">
      <w:pPr>
        <w:pStyle w:val="Heading2"/>
      </w:pPr>
      <w:r w:rsidRPr="0055280C">
        <w:t>Training</w:t>
      </w:r>
    </w:p>
    <w:p w14:paraId="2AE316F8" w14:textId="77777777" w:rsidR="00B4131A" w:rsidRPr="0055280C" w:rsidRDefault="00B4131A" w:rsidP="00B4131A">
      <w:pPr>
        <w:rPr>
          <w:rFonts w:cs="Tahoma"/>
          <w:szCs w:val="20"/>
        </w:rPr>
      </w:pPr>
      <w:r w:rsidRPr="0055280C">
        <w:rPr>
          <w:rFonts w:cs="Tahoma"/>
          <w:szCs w:val="20"/>
        </w:rPr>
        <w:t>Training will be conducted for all employees that will work with hoisting activities.</w:t>
      </w:r>
    </w:p>
    <w:p w14:paraId="64F4E0F6" w14:textId="77777777" w:rsidR="00B4131A" w:rsidRPr="0055280C" w:rsidRDefault="00B4131A" w:rsidP="009E4A95">
      <w:pPr>
        <w:pStyle w:val="Heading3"/>
      </w:pPr>
      <w:r w:rsidRPr="0055280C">
        <w:t>Initial</w:t>
      </w:r>
    </w:p>
    <w:p w14:paraId="21673867" w14:textId="77777777" w:rsidR="00B4131A" w:rsidRPr="0055280C" w:rsidRDefault="00B4131A" w:rsidP="00B4131A">
      <w:pPr>
        <w:rPr>
          <w:rFonts w:cs="Tahoma"/>
          <w:szCs w:val="20"/>
        </w:rPr>
      </w:pPr>
      <w:r w:rsidRPr="0055280C">
        <w:rPr>
          <w:rFonts w:cs="Tahoma"/>
          <w:szCs w:val="20"/>
        </w:rPr>
        <w:t>Initial training will be done prior to employees working with any type of sling assemblies.</w:t>
      </w:r>
    </w:p>
    <w:p w14:paraId="0FEB84A3" w14:textId="77777777" w:rsidR="00B4131A" w:rsidRPr="0055280C" w:rsidRDefault="00B4131A" w:rsidP="009E4A95">
      <w:pPr>
        <w:pStyle w:val="Heading3"/>
      </w:pPr>
      <w:r w:rsidRPr="0055280C">
        <w:t>Refresher</w:t>
      </w:r>
    </w:p>
    <w:p w14:paraId="594C240D" w14:textId="77777777" w:rsidR="00D15E5E" w:rsidRPr="00456C51" w:rsidRDefault="00D15E5E" w:rsidP="00D15E5E">
      <w:r w:rsidRPr="00456C51">
        <w:t>Refresher training will be administered when the following situations occur:</w:t>
      </w:r>
    </w:p>
    <w:p w14:paraId="590FE176" w14:textId="77777777" w:rsidR="00D15E5E" w:rsidRPr="00456C51" w:rsidRDefault="00D15E5E" w:rsidP="00D15E5E">
      <w:pPr>
        <w:pStyle w:val="Bullet1"/>
      </w:pPr>
      <w:r w:rsidRPr="00456C51">
        <w:t>Changes in equipment, the workplace, or the type of work being performed renders previous training obsolete</w:t>
      </w:r>
    </w:p>
    <w:p w14:paraId="5149446F" w14:textId="77777777" w:rsidR="00D15E5E" w:rsidRPr="00456C51" w:rsidRDefault="00D15E5E" w:rsidP="00D15E5E">
      <w:pPr>
        <w:pStyle w:val="Bullet1"/>
      </w:pPr>
      <w:r w:rsidRPr="00456C51">
        <w:t>When company policies and procedures are added or revised</w:t>
      </w:r>
    </w:p>
    <w:p w14:paraId="02D324A1" w14:textId="77777777" w:rsidR="00D15E5E" w:rsidRPr="00456C51" w:rsidRDefault="00D15E5E" w:rsidP="00D15E5E">
      <w:pPr>
        <w:pStyle w:val="Bullet1"/>
      </w:pPr>
      <w:r w:rsidRPr="00456C51">
        <w:t>Employee demonstrates inadequacies in their compliance, knowledge, understanding, or skill in performing the tasks properly</w:t>
      </w:r>
    </w:p>
    <w:p w14:paraId="7930E0D8" w14:textId="77777777" w:rsidR="00B4131A" w:rsidRPr="0055280C" w:rsidRDefault="00B4131A" w:rsidP="009E4A95">
      <w:pPr>
        <w:pStyle w:val="Heading2"/>
      </w:pPr>
      <w:r w:rsidRPr="0055280C">
        <w:t>Reference</w:t>
      </w:r>
    </w:p>
    <w:p w14:paraId="632EACB0" w14:textId="77777777" w:rsidR="00B4131A" w:rsidRPr="00574CAB" w:rsidRDefault="000862B2" w:rsidP="00B4131A">
      <w:pPr>
        <w:pStyle w:val="Bullet1"/>
      </w:pPr>
      <w:r>
        <w:t xml:space="preserve">OSHA Standard </w:t>
      </w:r>
      <w:r w:rsidR="00ED5156">
        <w:t>29 CFR 1910</w:t>
      </w:r>
      <w:r w:rsidR="00B4131A" w:rsidRPr="00574CAB">
        <w:t>.184</w:t>
      </w:r>
    </w:p>
    <w:p w14:paraId="10A3D433" w14:textId="77777777" w:rsidR="00B4131A" w:rsidRPr="00574CAB" w:rsidRDefault="000862B2" w:rsidP="00B4131A">
      <w:pPr>
        <w:pStyle w:val="Bullet1"/>
      </w:pPr>
      <w:r>
        <w:t xml:space="preserve">OSHA </w:t>
      </w:r>
      <w:r w:rsidR="00D05D46">
        <w:t>Standard 29 CFR 1926</w:t>
      </w:r>
      <w:r w:rsidR="00B4131A" w:rsidRPr="00574CAB">
        <w:t>.251</w:t>
      </w:r>
    </w:p>
    <w:p w14:paraId="78107075" w14:textId="77777777" w:rsidR="00B4131A" w:rsidRPr="0055280C" w:rsidRDefault="00B4131A" w:rsidP="00B4131A">
      <w:pPr>
        <w:rPr>
          <w:rFonts w:cs="Tahoma"/>
          <w:szCs w:val="20"/>
        </w:rPr>
      </w:pPr>
    </w:p>
    <w:p w14:paraId="29B720BB" w14:textId="77777777" w:rsidR="00B4131A" w:rsidRDefault="00B4131A" w:rsidP="00B4131A">
      <w:pPr>
        <w:rPr>
          <w:rFonts w:cs="Tahoma"/>
        </w:rPr>
        <w:sectPr w:rsidR="00B4131A" w:rsidSect="002A5A33">
          <w:pgSz w:w="12240" w:h="15840" w:code="1"/>
          <w:pgMar w:top="1440" w:right="1440" w:bottom="1008" w:left="1440" w:header="720" w:footer="432" w:gutter="0"/>
          <w:pgNumType w:start="1" w:chapStyle="1"/>
          <w:cols w:space="252"/>
          <w:docGrid w:linePitch="360"/>
        </w:sectPr>
      </w:pPr>
    </w:p>
    <w:p w14:paraId="716F72E2" w14:textId="77777777" w:rsidR="00B4131A" w:rsidRPr="0058029E" w:rsidRDefault="00B4131A" w:rsidP="009E4A95">
      <w:pPr>
        <w:pStyle w:val="Heading1"/>
      </w:pPr>
      <w:bookmarkStart w:id="2028" w:name="_Toc71023469"/>
      <w:bookmarkStart w:id="2029" w:name="_Toc71023551"/>
      <w:bookmarkStart w:id="2030" w:name="_Toc71039058"/>
      <w:bookmarkStart w:id="2031" w:name="_Toc71290417"/>
      <w:bookmarkStart w:id="2032" w:name="_Toc71296800"/>
      <w:bookmarkStart w:id="2033" w:name="_Toc71297231"/>
      <w:bookmarkStart w:id="2034" w:name="_Toc71297464"/>
      <w:bookmarkStart w:id="2035" w:name="_Toc71299562"/>
      <w:bookmarkStart w:id="2036" w:name="_Toc71533169"/>
      <w:bookmarkStart w:id="2037" w:name="_Toc72316283"/>
      <w:bookmarkStart w:id="2038" w:name="_Toc72418166"/>
      <w:bookmarkStart w:id="2039" w:name="_Toc72420395"/>
      <w:bookmarkStart w:id="2040" w:name="_Toc72826921"/>
      <w:bookmarkStart w:id="2041" w:name="_Toc73438418"/>
      <w:bookmarkStart w:id="2042" w:name="_Toc78876851"/>
      <w:bookmarkStart w:id="2043" w:name="_Toc80079013"/>
      <w:bookmarkStart w:id="2044" w:name="_Toc80615792"/>
      <w:bookmarkStart w:id="2045" w:name="_Toc80622828"/>
      <w:bookmarkStart w:id="2046" w:name="_Toc80691342"/>
      <w:bookmarkStart w:id="2047" w:name="_Toc81210836"/>
      <w:bookmarkStart w:id="2048" w:name="_Toc83047505"/>
      <w:bookmarkStart w:id="2049" w:name="_Toc83050009"/>
      <w:bookmarkStart w:id="2050" w:name="_Toc83725680"/>
      <w:bookmarkStart w:id="2051" w:name="_Toc85029479"/>
      <w:bookmarkStart w:id="2052" w:name="_Toc85029630"/>
      <w:bookmarkStart w:id="2053" w:name="_Toc85030573"/>
      <w:bookmarkStart w:id="2054" w:name="_Toc85031151"/>
      <w:bookmarkStart w:id="2055" w:name="_Toc85446791"/>
      <w:bookmarkStart w:id="2056" w:name="_Toc85449290"/>
      <w:bookmarkStart w:id="2057" w:name="_Toc85455591"/>
      <w:bookmarkStart w:id="2058" w:name="_Toc85455740"/>
      <w:bookmarkStart w:id="2059" w:name="_Toc86645306"/>
      <w:bookmarkStart w:id="2060" w:name="_Toc87945792"/>
      <w:bookmarkStart w:id="2061" w:name="_Toc92876271"/>
      <w:bookmarkStart w:id="2062" w:name="_Toc93403948"/>
      <w:bookmarkStart w:id="2063" w:name="_Toc94190193"/>
      <w:bookmarkStart w:id="2064" w:name="_Toc94191370"/>
      <w:bookmarkStart w:id="2065" w:name="_Toc94191468"/>
      <w:bookmarkStart w:id="2066" w:name="_Toc164072570"/>
      <w:r w:rsidRPr="0058029E">
        <w:t xml:space="preserve">Hand </w:t>
      </w:r>
      <w:r w:rsidR="00EB7F66" w:rsidRPr="0058029E">
        <w:t>and</w:t>
      </w:r>
      <w:r w:rsidRPr="0058029E">
        <w:t xml:space="preserve"> Power Tools Program</w:t>
      </w:r>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p>
    <w:p w14:paraId="5B9736D8" w14:textId="77777777" w:rsidR="00715AC0" w:rsidRPr="00715AC0" w:rsidRDefault="00715AC0" w:rsidP="009E4A95">
      <w:pPr>
        <w:pStyle w:val="Heading2"/>
      </w:pPr>
      <w:bookmarkStart w:id="2067" w:name="_Hlk79426276"/>
      <w:bookmarkStart w:id="2068" w:name="_Hlk125033764"/>
      <w:r w:rsidRPr="00715AC0">
        <w:t>Purpose, Scope, and Policy</w:t>
      </w:r>
    </w:p>
    <w:p w14:paraId="531FE84A" w14:textId="77777777" w:rsidR="00715AC0" w:rsidRPr="00715AC0" w:rsidRDefault="00715AC0" w:rsidP="009E4A95">
      <w:pPr>
        <w:pStyle w:val="Heading3"/>
      </w:pPr>
      <w:r w:rsidRPr="00715AC0">
        <w:t>Purpose</w:t>
      </w:r>
    </w:p>
    <w:p w14:paraId="0A1F4756" w14:textId="5480D8D8" w:rsidR="00715AC0" w:rsidRPr="00715AC0" w:rsidRDefault="00715AC0" w:rsidP="00715AC0">
      <w:pPr>
        <w:rPr>
          <w:rFonts w:cs="Tahoma"/>
          <w:szCs w:val="20"/>
        </w:rPr>
      </w:pPr>
      <w:r w:rsidRPr="00715AC0">
        <w:rPr>
          <w:rFonts w:cs="Tahoma"/>
          <w:noProof/>
          <w:szCs w:val="20"/>
        </w:rPr>
        <w:fldChar w:fldCharType="begin"/>
      </w:r>
      <w:r w:rsidRPr="00715AC0">
        <w:rPr>
          <w:rFonts w:cs="Tahoma"/>
          <w:noProof/>
          <w:szCs w:val="20"/>
        </w:rPr>
        <w:instrText xml:space="preserve"> MERGEFIELD "Q1" </w:instrText>
      </w:r>
      <w:r w:rsidRPr="00715AC0">
        <w:rPr>
          <w:rFonts w:cs="Tahoma"/>
          <w:noProof/>
          <w:szCs w:val="20"/>
        </w:rPr>
        <w:fldChar w:fldCharType="separate"/>
      </w:r>
      <w:r w:rsidR="000A3858">
        <w:rPr>
          <w:rFonts w:cs="Tahoma"/>
          <w:noProof/>
          <w:szCs w:val="20"/>
        </w:rPr>
        <w:t>COMPNAME</w:t>
      </w:r>
      <w:r w:rsidRPr="00715AC0">
        <w:rPr>
          <w:rFonts w:cs="Tahoma"/>
          <w:noProof/>
          <w:szCs w:val="20"/>
        </w:rPr>
        <w:fldChar w:fldCharType="end"/>
      </w:r>
      <w:r w:rsidRPr="00715AC0">
        <w:rPr>
          <w:rFonts w:cs="Tahoma"/>
          <w:szCs w:val="20"/>
        </w:rPr>
        <w:t xml:space="preserve"> </w:t>
      </w:r>
      <w:r w:rsidR="00AD6EC4">
        <w:rPr>
          <w:rFonts w:cs="Tahoma"/>
          <w:szCs w:val="20"/>
        </w:rPr>
        <w:t xml:space="preserve">workers </w:t>
      </w:r>
      <w:r w:rsidRPr="00715AC0">
        <w:rPr>
          <w:rFonts w:cs="Tahoma"/>
          <w:szCs w:val="20"/>
        </w:rPr>
        <w:t xml:space="preserve">utilize many different types of hand and power tools </w:t>
      </w:r>
      <w:r w:rsidR="00AD6EC4">
        <w:rPr>
          <w:rFonts w:cs="Tahoma"/>
          <w:szCs w:val="20"/>
        </w:rPr>
        <w:t>in the performance of their tasks</w:t>
      </w:r>
      <w:r w:rsidRPr="00715AC0">
        <w:rPr>
          <w:rFonts w:cs="Tahoma"/>
          <w:szCs w:val="20"/>
        </w:rPr>
        <w:t xml:space="preserve">. It is vital to their health and well-being that </w:t>
      </w:r>
      <w:r w:rsidR="00AD6EC4">
        <w:rPr>
          <w:rFonts w:cs="Tahoma"/>
          <w:szCs w:val="20"/>
        </w:rPr>
        <w:t>they</w:t>
      </w:r>
      <w:r w:rsidRPr="00715AC0">
        <w:rPr>
          <w:rFonts w:cs="Tahoma"/>
          <w:szCs w:val="20"/>
        </w:rPr>
        <w:t xml:space="preserve"> understand the </w:t>
      </w:r>
      <w:r w:rsidR="00AD6EC4">
        <w:rPr>
          <w:rFonts w:cs="Tahoma"/>
          <w:szCs w:val="20"/>
        </w:rPr>
        <w:t>hazards presented and the corrective measures to be used to reduce exposure to illness and injury.</w:t>
      </w:r>
    </w:p>
    <w:p w14:paraId="6D0069A8" w14:textId="77777777" w:rsidR="00715AC0" w:rsidRPr="00715AC0" w:rsidRDefault="00715AC0" w:rsidP="009E4A95">
      <w:pPr>
        <w:pStyle w:val="Heading3"/>
      </w:pPr>
      <w:r w:rsidRPr="00715AC0">
        <w:t>Scope</w:t>
      </w:r>
    </w:p>
    <w:p w14:paraId="43E253CF" w14:textId="77777777" w:rsidR="00715AC0" w:rsidRPr="00715AC0" w:rsidRDefault="00715AC0" w:rsidP="00715AC0">
      <w:pPr>
        <w:rPr>
          <w:rFonts w:cs="Tahoma"/>
          <w:szCs w:val="20"/>
        </w:rPr>
      </w:pPr>
      <w:r w:rsidRPr="00715AC0">
        <w:rPr>
          <w:rFonts w:cs="Tahoma"/>
          <w:szCs w:val="20"/>
        </w:rPr>
        <w:t>This program outlines responsibilities for management and all employees.</w:t>
      </w:r>
    </w:p>
    <w:p w14:paraId="5CB5F6C0" w14:textId="77777777" w:rsidR="00715AC0" w:rsidRPr="00715AC0" w:rsidRDefault="00715AC0" w:rsidP="009E4A95">
      <w:pPr>
        <w:pStyle w:val="Heading3"/>
      </w:pPr>
      <w:r w:rsidRPr="00715AC0">
        <w:t>Policy</w:t>
      </w:r>
    </w:p>
    <w:p w14:paraId="4BC819B0" w14:textId="77777777" w:rsidR="00715AC0" w:rsidRPr="00715AC0" w:rsidRDefault="00715AC0" w:rsidP="00715AC0">
      <w:pPr>
        <w:rPr>
          <w:rFonts w:cs="Tahoma"/>
          <w:szCs w:val="20"/>
        </w:rPr>
      </w:pPr>
      <w:r w:rsidRPr="00715AC0">
        <w:rPr>
          <w:rFonts w:cs="Tahoma"/>
          <w:szCs w:val="20"/>
        </w:rPr>
        <w:t xml:space="preserve">All employees are required to follow the procedures </w:t>
      </w:r>
      <w:r w:rsidR="00AD6EC4">
        <w:rPr>
          <w:rFonts w:cs="Tahoma"/>
          <w:szCs w:val="20"/>
        </w:rPr>
        <w:t xml:space="preserve">and recommendations </w:t>
      </w:r>
      <w:r w:rsidRPr="00715AC0">
        <w:rPr>
          <w:rFonts w:cs="Tahoma"/>
          <w:szCs w:val="20"/>
        </w:rPr>
        <w:t>outlined in this program.</w:t>
      </w:r>
    </w:p>
    <w:p w14:paraId="568E4B07" w14:textId="77777777" w:rsidR="00715AC0" w:rsidRPr="00715AC0" w:rsidRDefault="00771699" w:rsidP="009E4A95">
      <w:pPr>
        <w:pStyle w:val="Heading2"/>
      </w:pPr>
      <w:r>
        <w:t>Roles and Responsibilities</w:t>
      </w:r>
    </w:p>
    <w:p w14:paraId="2BE1406F" w14:textId="77777777" w:rsidR="00715AC0" w:rsidRPr="00715AC0" w:rsidRDefault="00715AC0" w:rsidP="009E4A95">
      <w:pPr>
        <w:pStyle w:val="Heading3"/>
      </w:pPr>
      <w:r w:rsidRPr="00715AC0">
        <w:t>Employer</w:t>
      </w:r>
    </w:p>
    <w:p w14:paraId="7B71A395" w14:textId="77777777" w:rsidR="00715AC0" w:rsidRPr="00715AC0" w:rsidRDefault="00715AC0" w:rsidP="00715AC0">
      <w:pPr>
        <w:rPr>
          <w:rFonts w:cs="Tahoma"/>
          <w:szCs w:val="20"/>
        </w:rPr>
      </w:pPr>
      <w:r w:rsidRPr="00715AC0">
        <w:rPr>
          <w:rFonts w:cs="Tahoma"/>
          <w:szCs w:val="20"/>
        </w:rPr>
        <w:t>It is management’s responsibility to train employees on proper usage and safety of hand and powered tools. Management will replace any defective tool and ensure employees are following safety policies.</w:t>
      </w:r>
    </w:p>
    <w:p w14:paraId="519D9359" w14:textId="77777777" w:rsidR="00715AC0" w:rsidRPr="00715AC0" w:rsidRDefault="00715AC0" w:rsidP="009E4A95">
      <w:pPr>
        <w:pStyle w:val="Heading3"/>
      </w:pPr>
      <w:r w:rsidRPr="00715AC0">
        <w:t>Employee</w:t>
      </w:r>
    </w:p>
    <w:p w14:paraId="252A9FDD" w14:textId="77777777" w:rsidR="00715AC0" w:rsidRPr="00715AC0" w:rsidRDefault="00715AC0" w:rsidP="00715AC0">
      <w:pPr>
        <w:rPr>
          <w:rFonts w:cs="Tahoma"/>
          <w:szCs w:val="20"/>
        </w:rPr>
      </w:pPr>
      <w:bookmarkStart w:id="2069" w:name="_Hlk79426420"/>
      <w:r w:rsidRPr="00715AC0">
        <w:rPr>
          <w:rFonts w:cs="Tahoma"/>
          <w:szCs w:val="20"/>
        </w:rPr>
        <w:t xml:space="preserve">It is the employee’s responsibility to attend training sessions and follow all safety procedures regarding the use of hand and powered tools. </w:t>
      </w:r>
      <w:r w:rsidR="00AD6EC4">
        <w:rPr>
          <w:rFonts w:cs="Tahoma"/>
          <w:szCs w:val="20"/>
        </w:rPr>
        <w:t xml:space="preserve">Never use tools without proper training. </w:t>
      </w:r>
      <w:r w:rsidRPr="00715AC0">
        <w:rPr>
          <w:rFonts w:cs="Tahoma"/>
          <w:szCs w:val="20"/>
        </w:rPr>
        <w:t>Employees will ensure that guards are in place and must remove from service and report any unsafe or defective tools.</w:t>
      </w:r>
    </w:p>
    <w:bookmarkEnd w:id="2069"/>
    <w:p w14:paraId="6F43B5A7" w14:textId="77777777" w:rsidR="00715AC0" w:rsidRPr="00715AC0" w:rsidRDefault="00715AC0" w:rsidP="009E4A95">
      <w:pPr>
        <w:pStyle w:val="Heading2"/>
      </w:pPr>
      <w:r w:rsidRPr="00715AC0">
        <w:t>Definitions</w:t>
      </w:r>
    </w:p>
    <w:p w14:paraId="139CB5BE" w14:textId="77777777" w:rsidR="00715AC0" w:rsidRPr="00715AC0" w:rsidRDefault="00715AC0" w:rsidP="00715AC0">
      <w:pPr>
        <w:rPr>
          <w:rFonts w:cs="Tahoma"/>
          <w:szCs w:val="20"/>
        </w:rPr>
      </w:pPr>
      <w:r w:rsidRPr="00715AC0">
        <w:rPr>
          <w:rFonts w:cs="Tahoma"/>
          <w:szCs w:val="20"/>
        </w:rPr>
        <w:t>See Definitions Chapter at the end of the Safety and Health Manual.</w:t>
      </w:r>
      <w:r w:rsidRPr="00715AC0">
        <w:rPr>
          <w:rStyle w:val="EndnoteReference"/>
          <w:rFonts w:cs="Tahoma"/>
          <w:szCs w:val="20"/>
        </w:rPr>
        <w:t xml:space="preserve"> </w:t>
      </w:r>
      <w:r w:rsidRPr="00715AC0">
        <w:rPr>
          <w:rStyle w:val="EndnoteReference"/>
          <w:rFonts w:cs="Tahoma"/>
          <w:szCs w:val="20"/>
        </w:rPr>
        <w:endnoteReference w:id="24"/>
      </w:r>
    </w:p>
    <w:p w14:paraId="7DF4E70D" w14:textId="77777777" w:rsidR="00715AC0" w:rsidRPr="00715AC0" w:rsidRDefault="00715AC0" w:rsidP="009E4A95">
      <w:pPr>
        <w:pStyle w:val="Heading2"/>
      </w:pPr>
      <w:r w:rsidRPr="00715AC0">
        <w:t>Hazards</w:t>
      </w:r>
    </w:p>
    <w:p w14:paraId="3750E44B" w14:textId="77777777" w:rsidR="00715AC0" w:rsidRPr="00715AC0" w:rsidRDefault="00715AC0" w:rsidP="00715AC0">
      <w:pPr>
        <w:rPr>
          <w:rFonts w:cs="Tahoma"/>
          <w:szCs w:val="20"/>
        </w:rPr>
      </w:pPr>
      <w:r w:rsidRPr="00715AC0">
        <w:rPr>
          <w:rFonts w:cs="Tahoma"/>
          <w:szCs w:val="20"/>
        </w:rPr>
        <w:t>Hazards associated with using hand and powered tools include</w:t>
      </w:r>
      <w:r w:rsidR="00AD6EC4">
        <w:rPr>
          <w:rFonts w:cs="Tahoma"/>
          <w:szCs w:val="20"/>
        </w:rPr>
        <w:t xml:space="preserve"> (but are not limited to)</w:t>
      </w:r>
      <w:r w:rsidRPr="00715AC0">
        <w:rPr>
          <w:rFonts w:cs="Tahoma"/>
          <w:szCs w:val="20"/>
        </w:rPr>
        <w:t>:</w:t>
      </w:r>
    </w:p>
    <w:p w14:paraId="3552F3C7" w14:textId="77777777" w:rsidR="00715AC0" w:rsidRPr="00715AC0" w:rsidRDefault="00715AC0" w:rsidP="00715AC0">
      <w:pPr>
        <w:pStyle w:val="Bullet1"/>
      </w:pPr>
      <w:r w:rsidRPr="00715AC0">
        <w:t>Laceration</w:t>
      </w:r>
    </w:p>
    <w:p w14:paraId="4A5EEDA9" w14:textId="77777777" w:rsidR="00715AC0" w:rsidRPr="00715AC0" w:rsidRDefault="00715AC0" w:rsidP="00715AC0">
      <w:pPr>
        <w:pStyle w:val="Bullet1"/>
      </w:pPr>
      <w:r w:rsidRPr="00715AC0">
        <w:t>Puncture</w:t>
      </w:r>
    </w:p>
    <w:p w14:paraId="36D05A77" w14:textId="77777777" w:rsidR="00715AC0" w:rsidRPr="00715AC0" w:rsidRDefault="00715AC0" w:rsidP="00715AC0">
      <w:pPr>
        <w:pStyle w:val="Bullet1"/>
      </w:pPr>
      <w:r w:rsidRPr="00715AC0">
        <w:t>Amputation</w:t>
      </w:r>
    </w:p>
    <w:p w14:paraId="722B5A8C" w14:textId="77777777" w:rsidR="00715AC0" w:rsidRPr="00715AC0" w:rsidRDefault="00715AC0" w:rsidP="00715AC0">
      <w:pPr>
        <w:pStyle w:val="Bullet1"/>
      </w:pPr>
      <w:r w:rsidRPr="00715AC0">
        <w:t>Permanent disability</w:t>
      </w:r>
    </w:p>
    <w:p w14:paraId="043DAC77" w14:textId="77777777" w:rsidR="00715AC0" w:rsidRPr="00715AC0" w:rsidRDefault="00715AC0" w:rsidP="00715AC0">
      <w:pPr>
        <w:pStyle w:val="Bullet1"/>
      </w:pPr>
      <w:r w:rsidRPr="00715AC0">
        <w:t>Eye and facial injury</w:t>
      </w:r>
    </w:p>
    <w:p w14:paraId="4D0E1198" w14:textId="77777777" w:rsidR="00715AC0" w:rsidRPr="00715AC0" w:rsidRDefault="00715AC0" w:rsidP="00715AC0">
      <w:pPr>
        <w:pStyle w:val="Bullet1"/>
      </w:pPr>
      <w:r w:rsidRPr="00715AC0">
        <w:t>Noise-induced hearing loss</w:t>
      </w:r>
    </w:p>
    <w:p w14:paraId="2FC5CF2F" w14:textId="77777777" w:rsidR="00715AC0" w:rsidRPr="00715AC0" w:rsidRDefault="00715AC0" w:rsidP="00715AC0">
      <w:pPr>
        <w:rPr>
          <w:rFonts w:cs="Tahoma"/>
          <w:szCs w:val="20"/>
        </w:rPr>
      </w:pPr>
      <w:r w:rsidRPr="00715AC0">
        <w:rPr>
          <w:rFonts w:cs="Tahoma"/>
          <w:szCs w:val="20"/>
        </w:rPr>
        <w:t xml:space="preserve">Employees risk serious injury by not using tools properly, using unsafe tools, and by not wearing proper PPE. Injuries may be incurred by direct exposure to the point of operation, being struck by </w:t>
      </w:r>
      <w:r w:rsidR="00AD6EC4">
        <w:rPr>
          <w:rFonts w:cs="Tahoma"/>
          <w:szCs w:val="20"/>
        </w:rPr>
        <w:t xml:space="preserve">falling objects or by </w:t>
      </w:r>
      <w:r w:rsidRPr="00715AC0">
        <w:rPr>
          <w:rFonts w:cs="Tahoma"/>
          <w:szCs w:val="20"/>
        </w:rPr>
        <w:t>flying particulate matter such as dust and chips. Workers can also be exposed to fumes, mists, vapors, and gases which can lead to skin, eye, and respiratory injury.</w:t>
      </w:r>
    </w:p>
    <w:p w14:paraId="52AA052E" w14:textId="77777777" w:rsidR="00715AC0" w:rsidRDefault="00715AC0" w:rsidP="009E4A95">
      <w:pPr>
        <w:pStyle w:val="Heading2"/>
      </w:pPr>
      <w:r w:rsidRPr="00715AC0">
        <w:t>Hazard Control Measures</w:t>
      </w:r>
    </w:p>
    <w:p w14:paraId="5F959E02" w14:textId="77777777" w:rsidR="00136EA4" w:rsidRDefault="00136EA4" w:rsidP="009E4A95">
      <w:pPr>
        <w:pStyle w:val="Heading3"/>
      </w:pPr>
      <w:r>
        <w:t>Employee Use of Personal Tools</w:t>
      </w:r>
    </w:p>
    <w:p w14:paraId="09DBACF0" w14:textId="0AEEA3C8" w:rsidR="00136EA4" w:rsidRPr="00136EA4" w:rsidRDefault="00136EA4" w:rsidP="00136EA4">
      <w:r>
        <w:t xml:space="preserve">The employer is responsible for providing workers with a safe and healthful work environment. This includes the tools that are used in the performance of work tasks. </w:t>
      </w:r>
      <w:r w:rsidRPr="00715AC0">
        <w:rPr>
          <w:rFonts w:cs="Tahoma"/>
          <w:noProof/>
          <w:szCs w:val="20"/>
        </w:rPr>
        <w:fldChar w:fldCharType="begin"/>
      </w:r>
      <w:r w:rsidRPr="00715AC0">
        <w:rPr>
          <w:rFonts w:cs="Tahoma"/>
          <w:noProof/>
          <w:szCs w:val="20"/>
        </w:rPr>
        <w:instrText xml:space="preserve"> MERGEFIELD "Q1" </w:instrText>
      </w:r>
      <w:r w:rsidRPr="00715AC0">
        <w:rPr>
          <w:rFonts w:cs="Tahoma"/>
          <w:noProof/>
          <w:szCs w:val="20"/>
        </w:rPr>
        <w:fldChar w:fldCharType="separate"/>
      </w:r>
      <w:r w:rsidR="000A3858">
        <w:rPr>
          <w:rFonts w:cs="Tahoma"/>
          <w:noProof/>
          <w:szCs w:val="20"/>
        </w:rPr>
        <w:t>COMPNAME</w:t>
      </w:r>
      <w:r w:rsidRPr="00715AC0">
        <w:rPr>
          <w:rFonts w:cs="Tahoma"/>
          <w:noProof/>
          <w:szCs w:val="20"/>
        </w:rPr>
        <w:fldChar w:fldCharType="end"/>
      </w:r>
      <w:r>
        <w:rPr>
          <w:rFonts w:cs="Tahoma"/>
          <w:noProof/>
          <w:szCs w:val="20"/>
        </w:rPr>
        <w:t xml:space="preserve"> provides their employees with the tools they need to do their job. Any personal tools used by employees must be approved by </w:t>
      </w:r>
      <w:r w:rsidRPr="00715AC0">
        <w:rPr>
          <w:rFonts w:cs="Tahoma"/>
          <w:noProof/>
          <w:szCs w:val="20"/>
        </w:rPr>
        <w:fldChar w:fldCharType="begin"/>
      </w:r>
      <w:r w:rsidRPr="00715AC0">
        <w:rPr>
          <w:rFonts w:cs="Tahoma"/>
          <w:noProof/>
          <w:szCs w:val="20"/>
        </w:rPr>
        <w:instrText xml:space="preserve"> MERGEFIELD "Q1" </w:instrText>
      </w:r>
      <w:r w:rsidRPr="00715AC0">
        <w:rPr>
          <w:rFonts w:cs="Tahoma"/>
          <w:noProof/>
          <w:szCs w:val="20"/>
        </w:rPr>
        <w:fldChar w:fldCharType="separate"/>
      </w:r>
      <w:r w:rsidR="000A3858">
        <w:rPr>
          <w:rFonts w:cs="Tahoma"/>
          <w:noProof/>
          <w:szCs w:val="20"/>
        </w:rPr>
        <w:t>COMPNAME</w:t>
      </w:r>
      <w:r w:rsidRPr="00715AC0">
        <w:rPr>
          <w:rFonts w:cs="Tahoma"/>
          <w:noProof/>
          <w:szCs w:val="20"/>
        </w:rPr>
        <w:fldChar w:fldCharType="end"/>
      </w:r>
      <w:r>
        <w:rPr>
          <w:rFonts w:cs="Tahoma"/>
          <w:noProof/>
          <w:szCs w:val="20"/>
        </w:rPr>
        <w:t xml:space="preserve"> and must be maintained and used in accordance with the requirements of this program. Maintenance and repair costs are the responsibility of the employee.</w:t>
      </w:r>
    </w:p>
    <w:p w14:paraId="4B86307A" w14:textId="77777777" w:rsidR="00715AC0" w:rsidRPr="00715AC0" w:rsidRDefault="00715AC0" w:rsidP="009E4A95">
      <w:pPr>
        <w:pStyle w:val="Heading3"/>
      </w:pPr>
      <w:bookmarkStart w:id="2070" w:name="_Hlk102470295"/>
      <w:r w:rsidRPr="00715AC0">
        <w:t>General</w:t>
      </w:r>
    </w:p>
    <w:p w14:paraId="75FEA87C" w14:textId="77777777" w:rsidR="00715AC0" w:rsidRPr="00715AC0" w:rsidRDefault="00715AC0" w:rsidP="00715AC0">
      <w:pPr>
        <w:pStyle w:val="Bullet1"/>
      </w:pPr>
      <w:r w:rsidRPr="00715AC0">
        <w:t>Always follow the manufacturer’s guidelines for safe and effective use of the tool.</w:t>
      </w:r>
    </w:p>
    <w:p w14:paraId="45929A07" w14:textId="77777777" w:rsidR="00715AC0" w:rsidRPr="00715AC0" w:rsidRDefault="00715AC0" w:rsidP="00715AC0">
      <w:pPr>
        <w:pStyle w:val="Bullet1"/>
      </w:pPr>
      <w:r w:rsidRPr="00715AC0">
        <w:t>Only use good quality tools and maintain them in a clean, safe condition.</w:t>
      </w:r>
    </w:p>
    <w:p w14:paraId="242BD77C" w14:textId="77777777" w:rsidR="00715AC0" w:rsidRPr="00715AC0" w:rsidRDefault="00715AC0" w:rsidP="00715AC0">
      <w:pPr>
        <w:pStyle w:val="Bullet1"/>
      </w:pPr>
      <w:r w:rsidRPr="00715AC0">
        <w:t>Inspect tools prior to use to ensure they have not been damaged since the last use.</w:t>
      </w:r>
    </w:p>
    <w:p w14:paraId="40F67AD3" w14:textId="77777777" w:rsidR="00715AC0" w:rsidRPr="00715AC0" w:rsidRDefault="00715AC0" w:rsidP="00715AC0">
      <w:pPr>
        <w:pStyle w:val="Bullet1"/>
      </w:pPr>
      <w:r w:rsidRPr="00715AC0">
        <w:t>Do not use the tool unless properly trained and you have a good understanding of the hazards of using the tool, and how to protect yourself from hazard exposure.</w:t>
      </w:r>
    </w:p>
    <w:p w14:paraId="4AD2D521" w14:textId="77777777" w:rsidR="00715AC0" w:rsidRPr="00715AC0" w:rsidRDefault="00715AC0" w:rsidP="00715AC0">
      <w:pPr>
        <w:pStyle w:val="Bullet1"/>
      </w:pPr>
      <w:r w:rsidRPr="00715AC0">
        <w:t>Always use the personal protective equipment required to prevent injury. Wear safety glasses whenever there is a flying particulate matter hazard.</w:t>
      </w:r>
    </w:p>
    <w:p w14:paraId="15474315" w14:textId="77777777" w:rsidR="00715AC0" w:rsidRPr="00715AC0" w:rsidRDefault="00715AC0" w:rsidP="00715AC0">
      <w:pPr>
        <w:pStyle w:val="Bullet1"/>
      </w:pPr>
      <w:r w:rsidRPr="00715AC0">
        <w:t>Keep the work area free of trip hazards and allow plenty of room to work. Look out for overhead hazards as well.</w:t>
      </w:r>
    </w:p>
    <w:p w14:paraId="69E54C47" w14:textId="77777777" w:rsidR="00715AC0" w:rsidRPr="00715AC0" w:rsidRDefault="00715AC0" w:rsidP="00715AC0">
      <w:pPr>
        <w:pStyle w:val="Bullet1"/>
      </w:pPr>
      <w:r w:rsidRPr="00715AC0">
        <w:t>Be aware of the potential for line-of-fire exposure. Have the tools pointed or operated in a safe direction and keep others out of the area where they can be struck by thrown objects including the workpiece as well as tool parts.</w:t>
      </w:r>
    </w:p>
    <w:p w14:paraId="1CAC1CDB" w14:textId="77777777" w:rsidR="00715AC0" w:rsidRPr="00715AC0" w:rsidRDefault="00715AC0" w:rsidP="00715AC0">
      <w:pPr>
        <w:pStyle w:val="Bullet1"/>
      </w:pPr>
      <w:r w:rsidRPr="00715AC0">
        <w:t>Long hair, loose clothing, jewelry, gloves, etc. will not be allowed near rotating or powered equipment due to the hazard of the worker being pulled into the equipment.</w:t>
      </w:r>
    </w:p>
    <w:p w14:paraId="11DBC7F7" w14:textId="77777777" w:rsidR="00715AC0" w:rsidRPr="00715AC0" w:rsidRDefault="00715AC0" w:rsidP="00715AC0">
      <w:pPr>
        <w:pStyle w:val="Bullet1"/>
      </w:pPr>
      <w:r w:rsidRPr="00715AC0">
        <w:t>Store tools properly in their designated location after use.</w:t>
      </w:r>
    </w:p>
    <w:p w14:paraId="3793105E" w14:textId="77777777" w:rsidR="00715AC0" w:rsidRPr="00715AC0" w:rsidRDefault="00715AC0" w:rsidP="009E4A95">
      <w:pPr>
        <w:pStyle w:val="Heading3"/>
      </w:pPr>
      <w:r w:rsidRPr="00715AC0">
        <w:t>Hand Tools</w:t>
      </w:r>
    </w:p>
    <w:p w14:paraId="1FE7C47C" w14:textId="77777777" w:rsidR="00715AC0" w:rsidRPr="00715AC0" w:rsidRDefault="00715AC0" w:rsidP="004868BB">
      <w:pPr>
        <w:pStyle w:val="Heading4"/>
      </w:pPr>
      <w:r w:rsidRPr="00715AC0">
        <w:t>Wrenches</w:t>
      </w:r>
    </w:p>
    <w:p w14:paraId="196996D3" w14:textId="77777777" w:rsidR="00715AC0" w:rsidRPr="00715AC0" w:rsidRDefault="00715AC0" w:rsidP="00715AC0">
      <w:r w:rsidRPr="00715AC0">
        <w:t>There are various types of wrenches used to turn, tighten, and loosen fittings, pipes, nuts, and bolts including adjustable jaw, open end, box end, combination, and pipe wrenches. There are also specialized wrenches used for specific purposes.</w:t>
      </w:r>
    </w:p>
    <w:p w14:paraId="02CBE4F6" w14:textId="77777777" w:rsidR="00715AC0" w:rsidRPr="00715AC0" w:rsidRDefault="00715AC0" w:rsidP="004868BB">
      <w:pPr>
        <w:pStyle w:val="Heading5"/>
      </w:pPr>
      <w:r w:rsidRPr="00715AC0">
        <w:t>Hazards</w:t>
      </w:r>
    </w:p>
    <w:p w14:paraId="631B6FB5" w14:textId="77777777" w:rsidR="00715AC0" w:rsidRPr="00715AC0" w:rsidRDefault="00715AC0" w:rsidP="00715AC0">
      <w:r w:rsidRPr="00715AC0">
        <w:t>Hazard exposures when using wrenches may include:</w:t>
      </w:r>
    </w:p>
    <w:p w14:paraId="2E995164" w14:textId="77777777" w:rsidR="00715AC0" w:rsidRPr="00715AC0" w:rsidRDefault="00715AC0" w:rsidP="00715AC0">
      <w:pPr>
        <w:pStyle w:val="Bullet1"/>
      </w:pPr>
      <w:r w:rsidRPr="00715AC0">
        <w:t>The tool slipping off the workpiece.</w:t>
      </w:r>
    </w:p>
    <w:p w14:paraId="4AD4439E" w14:textId="77777777" w:rsidR="00715AC0" w:rsidRPr="00715AC0" w:rsidRDefault="00715AC0" w:rsidP="00715AC0">
      <w:pPr>
        <w:pStyle w:val="Bullet1"/>
      </w:pPr>
      <w:r w:rsidRPr="00715AC0">
        <w:t>Sudden release of tension due to the workpiece breaking or suddenly loosening.</w:t>
      </w:r>
    </w:p>
    <w:p w14:paraId="4C32D984" w14:textId="77777777" w:rsidR="00715AC0" w:rsidRPr="00715AC0" w:rsidRDefault="00715AC0" w:rsidP="00715AC0">
      <w:pPr>
        <w:pStyle w:val="Bullet1"/>
      </w:pPr>
      <w:r w:rsidRPr="00715AC0">
        <w:t>Repetitive stress due to frequent manipulation of the tool.</w:t>
      </w:r>
    </w:p>
    <w:p w14:paraId="55CF83FB" w14:textId="77777777" w:rsidR="00715AC0" w:rsidRPr="00715AC0" w:rsidRDefault="00715AC0" w:rsidP="004868BB">
      <w:pPr>
        <w:pStyle w:val="Heading5"/>
      </w:pPr>
      <w:r w:rsidRPr="00715AC0">
        <w:t>Safe Practices When Using Wrenches</w:t>
      </w:r>
    </w:p>
    <w:p w14:paraId="150704A9" w14:textId="77777777" w:rsidR="00715AC0" w:rsidRPr="00715AC0" w:rsidRDefault="00715AC0" w:rsidP="00715AC0">
      <w:pPr>
        <w:pStyle w:val="Bullet1"/>
      </w:pPr>
      <w:r w:rsidRPr="00715AC0">
        <w:t>Use the correct wrench for the job.</w:t>
      </w:r>
    </w:p>
    <w:p w14:paraId="494A7E04" w14:textId="77777777" w:rsidR="00715AC0" w:rsidRPr="00715AC0" w:rsidRDefault="00715AC0" w:rsidP="00715AC0">
      <w:pPr>
        <w:pStyle w:val="Bullet1"/>
      </w:pPr>
      <w:r w:rsidRPr="00715AC0">
        <w:t>Discard any damaged wrenches such as those with cracks, twists, opened jaw throats, or other physical damage beyond cosmetic damage</w:t>
      </w:r>
      <w:r>
        <w:t>.</w:t>
      </w:r>
    </w:p>
    <w:p w14:paraId="49D14940" w14:textId="77777777" w:rsidR="00715AC0" w:rsidRPr="00715AC0" w:rsidRDefault="00715AC0" w:rsidP="00715AC0">
      <w:pPr>
        <w:pStyle w:val="Bullet1"/>
      </w:pPr>
      <w:r w:rsidRPr="00715AC0">
        <w:t>Select the correct jaw size to avoid slippage.</w:t>
      </w:r>
    </w:p>
    <w:p w14:paraId="7CF4085E" w14:textId="77777777" w:rsidR="00715AC0" w:rsidRPr="00715AC0" w:rsidRDefault="00715AC0" w:rsidP="00715AC0">
      <w:pPr>
        <w:pStyle w:val="Bullet1"/>
      </w:pPr>
      <w:r w:rsidRPr="00715AC0">
        <w:t>Position your body in a way that will prevent you from losing balance if the wrench slips or something suddenly breaks.</w:t>
      </w:r>
    </w:p>
    <w:p w14:paraId="38F20279" w14:textId="77777777" w:rsidR="00715AC0" w:rsidRPr="00715AC0" w:rsidRDefault="00715AC0" w:rsidP="00715AC0">
      <w:pPr>
        <w:pStyle w:val="Bullet1"/>
      </w:pPr>
      <w:r w:rsidRPr="00715AC0">
        <w:t>Ensure that the wrench jaws are in full contact with the nut or bolt before applying pressure.</w:t>
      </w:r>
    </w:p>
    <w:p w14:paraId="3755AD68" w14:textId="77777777" w:rsidR="00715AC0" w:rsidRPr="00715AC0" w:rsidRDefault="00715AC0" w:rsidP="00715AC0">
      <w:pPr>
        <w:pStyle w:val="Bullet1"/>
      </w:pPr>
      <w:r w:rsidRPr="00715AC0">
        <w:t>When using an adjustable wrench, the direction of the turn should be towards the fixed jaw.</w:t>
      </w:r>
    </w:p>
    <w:p w14:paraId="6CEA3343" w14:textId="77777777" w:rsidR="00715AC0" w:rsidRPr="00715AC0" w:rsidRDefault="00715AC0" w:rsidP="00715AC0">
      <w:pPr>
        <w:pStyle w:val="Bullet1"/>
      </w:pPr>
      <w:r w:rsidRPr="00715AC0">
        <w:t>Make sure adjustable wrenches do not "slide" open during use. Maintain proper jaw adjustment to keep wrench engaged with the workpiece.</w:t>
      </w:r>
    </w:p>
    <w:p w14:paraId="6FBD924A" w14:textId="77777777" w:rsidR="00715AC0" w:rsidRPr="00715AC0" w:rsidRDefault="00715AC0" w:rsidP="00715AC0">
      <w:pPr>
        <w:pStyle w:val="Bullet1"/>
      </w:pPr>
      <w:r w:rsidRPr="00715AC0">
        <w:t>When using a pipe wrench, ensure that the teeth are sharp and free of oil and debris and the pipe or fitting is clean to prevent unexpected slippage.</w:t>
      </w:r>
    </w:p>
    <w:p w14:paraId="56A211F3" w14:textId="77777777" w:rsidR="00715AC0" w:rsidRPr="00715AC0" w:rsidRDefault="00715AC0" w:rsidP="00715AC0">
      <w:pPr>
        <w:pStyle w:val="Bullet1"/>
      </w:pPr>
      <w:r w:rsidRPr="00715AC0">
        <w:t>Apply a small amount of pressure to the wrench to ensure it is fully engaged with the workpiece before increasing pressure to tighten or loosen.</w:t>
      </w:r>
    </w:p>
    <w:p w14:paraId="229774DD" w14:textId="77777777" w:rsidR="00715AC0" w:rsidRPr="00715AC0" w:rsidRDefault="00715AC0" w:rsidP="00715AC0">
      <w:pPr>
        <w:pStyle w:val="Bullet1"/>
      </w:pPr>
      <w:r w:rsidRPr="00715AC0">
        <w:t>When using socket extensions, support the head of the ratchet wrench to maintain control of the tool and avoid slippage.</w:t>
      </w:r>
    </w:p>
    <w:p w14:paraId="276B171B" w14:textId="77777777" w:rsidR="00715AC0" w:rsidRPr="00715AC0" w:rsidRDefault="00715AC0" w:rsidP="00715AC0">
      <w:pPr>
        <w:pStyle w:val="Bullet1"/>
      </w:pPr>
      <w:r w:rsidRPr="00715AC0">
        <w:t>Pull rather than push on wrenches. Pull smoothly and steadily rather than using sudden movements that can shock the wrench or workpiece.</w:t>
      </w:r>
    </w:p>
    <w:p w14:paraId="526231F6" w14:textId="77777777" w:rsidR="00715AC0" w:rsidRPr="00715AC0" w:rsidRDefault="00715AC0" w:rsidP="00715AC0">
      <w:pPr>
        <w:pStyle w:val="Bullet1"/>
      </w:pPr>
      <w:r w:rsidRPr="00715AC0">
        <w:t>Do not use “persuader bars” or pipes to increase leverage. If you need more leverage, you need a longer handled wrench. The jaws may not be strong enough to hold up to the increased force and can break.</w:t>
      </w:r>
    </w:p>
    <w:p w14:paraId="1C238B54" w14:textId="77777777" w:rsidR="00715AC0" w:rsidRPr="00715AC0" w:rsidRDefault="00715AC0" w:rsidP="00715AC0">
      <w:pPr>
        <w:pStyle w:val="Bullet1"/>
      </w:pPr>
      <w:r w:rsidRPr="00715AC0">
        <w:t>Do not weld wrenches or expose them to excessive heat. Doing so may negatively affect the temper of the tool, weakening it.</w:t>
      </w:r>
    </w:p>
    <w:p w14:paraId="1AA4CAA4" w14:textId="77777777" w:rsidR="00715AC0" w:rsidRPr="00715AC0" w:rsidRDefault="00715AC0" w:rsidP="004868BB">
      <w:pPr>
        <w:pStyle w:val="Heading4"/>
      </w:pPr>
      <w:r w:rsidRPr="00715AC0">
        <w:t>Pliers and Wire Cutting Tools</w:t>
      </w:r>
    </w:p>
    <w:p w14:paraId="3EFEC71A" w14:textId="77777777" w:rsidR="00715AC0" w:rsidRPr="00715AC0" w:rsidRDefault="00715AC0" w:rsidP="00715AC0">
      <w:r w:rsidRPr="00715AC0">
        <w:t>Pliers are made in various sizes and for various uses but generally are used for gripping round objects, twisting wires (electrical), or cutting wires. Some pliers perform multiple tasks including gripping and cutting, some are adjustable (slip-joint or arc-joint), and some are specialized for specific tasks such as insulated lineman’s pliers for electrical work. Adjustable and locking pliers are also available.</w:t>
      </w:r>
    </w:p>
    <w:p w14:paraId="4F28FBE6" w14:textId="77777777" w:rsidR="00715AC0" w:rsidRPr="00715AC0" w:rsidRDefault="00715AC0" w:rsidP="004868BB">
      <w:pPr>
        <w:pStyle w:val="Heading5"/>
      </w:pPr>
      <w:r w:rsidRPr="00715AC0">
        <w:t>Hazards</w:t>
      </w:r>
    </w:p>
    <w:p w14:paraId="72547D05" w14:textId="77777777" w:rsidR="00715AC0" w:rsidRPr="00715AC0" w:rsidRDefault="00715AC0" w:rsidP="00715AC0">
      <w:r w:rsidRPr="00715AC0">
        <w:t>Hazard exposures when using pliers and wire cutters may include:</w:t>
      </w:r>
    </w:p>
    <w:p w14:paraId="2E4D1A2F" w14:textId="77777777" w:rsidR="00715AC0" w:rsidRPr="00715AC0" w:rsidRDefault="00715AC0" w:rsidP="00715AC0">
      <w:pPr>
        <w:pStyle w:val="Bullet1"/>
      </w:pPr>
      <w:r w:rsidRPr="00715AC0">
        <w:t>The tool slipping off the workpiece.</w:t>
      </w:r>
    </w:p>
    <w:p w14:paraId="5EF2502B" w14:textId="77777777" w:rsidR="00715AC0" w:rsidRPr="00715AC0" w:rsidRDefault="00715AC0" w:rsidP="00715AC0">
      <w:pPr>
        <w:pStyle w:val="Bullet1"/>
      </w:pPr>
      <w:r w:rsidRPr="00715AC0">
        <w:t>Sudden release of tension due to the workpiece breaking or suddenly loosening.</w:t>
      </w:r>
    </w:p>
    <w:p w14:paraId="10FA6C52" w14:textId="77777777" w:rsidR="00715AC0" w:rsidRPr="00715AC0" w:rsidRDefault="00715AC0" w:rsidP="00715AC0">
      <w:pPr>
        <w:pStyle w:val="Bullet1"/>
      </w:pPr>
      <w:r w:rsidRPr="00715AC0">
        <w:t>Pinch and laceration due to being caught in the tool.</w:t>
      </w:r>
    </w:p>
    <w:p w14:paraId="721A5270" w14:textId="77777777" w:rsidR="00715AC0" w:rsidRPr="00715AC0" w:rsidRDefault="00715AC0" w:rsidP="00715AC0">
      <w:pPr>
        <w:pStyle w:val="Bullet1"/>
      </w:pPr>
      <w:r w:rsidRPr="00715AC0">
        <w:t>Repetitive stress due to frequent manipulation of the tool or using a tool that is too large or small for the hand.</w:t>
      </w:r>
    </w:p>
    <w:p w14:paraId="76D98BEB" w14:textId="77777777" w:rsidR="00715AC0" w:rsidRPr="00715AC0" w:rsidRDefault="00715AC0" w:rsidP="004868BB">
      <w:pPr>
        <w:pStyle w:val="Heading5"/>
      </w:pPr>
      <w:r w:rsidRPr="00715AC0">
        <w:t>Safe Practices When Using Pliers and Wire Cutting Tools</w:t>
      </w:r>
    </w:p>
    <w:p w14:paraId="12D9B2AE" w14:textId="77777777" w:rsidR="00715AC0" w:rsidRPr="00715AC0" w:rsidRDefault="00715AC0" w:rsidP="00715AC0">
      <w:pPr>
        <w:pStyle w:val="Bullet1"/>
      </w:pPr>
      <w:r w:rsidRPr="00715AC0">
        <w:t>Choose pliers or wire cutters that have a grip span of 2-½” to 3-½” to prevent pinch injury when using the tool.</w:t>
      </w:r>
    </w:p>
    <w:p w14:paraId="44A87DE0" w14:textId="77777777" w:rsidR="00715AC0" w:rsidRPr="00715AC0" w:rsidRDefault="00715AC0" w:rsidP="00715AC0">
      <w:pPr>
        <w:pStyle w:val="Bullet1"/>
      </w:pPr>
      <w:r w:rsidRPr="00715AC0">
        <w:t>Use adjustable pliers that allow you to firmly grip the workpiece firmly while maintaining a comfortable grip.</w:t>
      </w:r>
    </w:p>
    <w:p w14:paraId="0EF1CADA" w14:textId="77777777" w:rsidR="00715AC0" w:rsidRPr="00715AC0" w:rsidRDefault="00715AC0" w:rsidP="00715AC0">
      <w:pPr>
        <w:pStyle w:val="Bullet1"/>
      </w:pPr>
      <w:r w:rsidRPr="00715AC0">
        <w:t>Keep the jaw teeth are clean and sharp. Greasy or worn-down jaws can require increased force to hold the workpiece which, can increase the risk of muscle fatigue and repetitive strain injuries.</w:t>
      </w:r>
    </w:p>
    <w:p w14:paraId="6CFFC3D1" w14:textId="77777777" w:rsidR="00715AC0" w:rsidRPr="00715AC0" w:rsidRDefault="00EB7F66" w:rsidP="00715AC0">
      <w:pPr>
        <w:pStyle w:val="Bullet1"/>
      </w:pPr>
      <w:r>
        <w:t>Clean and maintain tools regularly to ensure optimal operation.</w:t>
      </w:r>
    </w:p>
    <w:p w14:paraId="2B0812BA" w14:textId="77777777" w:rsidR="00715AC0" w:rsidRPr="00715AC0" w:rsidRDefault="00715AC0" w:rsidP="00715AC0">
      <w:pPr>
        <w:pStyle w:val="Bullet1"/>
      </w:pPr>
      <w:r w:rsidRPr="00715AC0">
        <w:t>Pull rather than push when using pliers. Pull smoothly and steadily rather than using sudden movements that can shock the tool or workpiece.</w:t>
      </w:r>
    </w:p>
    <w:p w14:paraId="6FC32F53" w14:textId="77777777" w:rsidR="00715AC0" w:rsidRPr="00715AC0" w:rsidRDefault="00715AC0" w:rsidP="00715AC0">
      <w:pPr>
        <w:pStyle w:val="Bullet1"/>
      </w:pPr>
      <w:r w:rsidRPr="00715AC0">
        <w:t>Do not expose pliers or wire cutters to excessive heat.</w:t>
      </w:r>
    </w:p>
    <w:p w14:paraId="2DFB877A" w14:textId="77777777" w:rsidR="00715AC0" w:rsidRPr="00715AC0" w:rsidRDefault="00715AC0" w:rsidP="00715AC0">
      <w:pPr>
        <w:pStyle w:val="Bullet1"/>
      </w:pPr>
      <w:r w:rsidRPr="00715AC0">
        <w:t>Do not bend stiff wire with light pliers or adjustable pliers. The tool can be damaged by the side-twisting motion. Use lineman’s pliers instead. This is especially applicable to needle-nose or adjustable pliers.</w:t>
      </w:r>
    </w:p>
    <w:p w14:paraId="258924C5" w14:textId="77777777" w:rsidR="00715AC0" w:rsidRPr="00715AC0" w:rsidRDefault="00EB7F66" w:rsidP="00715AC0">
      <w:pPr>
        <w:pStyle w:val="Bullet1"/>
      </w:pPr>
      <w:r>
        <w:t>Tools with cushioned handles are not necessarily electrically insulated. C</w:t>
      </w:r>
      <w:r w:rsidR="00715AC0" w:rsidRPr="00715AC0">
        <w:t>ushion</w:t>
      </w:r>
      <w:r>
        <w:t>ed</w:t>
      </w:r>
      <w:r w:rsidR="00715AC0" w:rsidRPr="00715AC0">
        <w:t xml:space="preserve"> grips are for comfort primarily and do not protect against electric shock. Use rated</w:t>
      </w:r>
      <w:r>
        <w:t xml:space="preserve"> electrically</w:t>
      </w:r>
      <w:r w:rsidR="00715AC0" w:rsidRPr="00715AC0">
        <w:t xml:space="preserve"> insulated pliers </w:t>
      </w:r>
      <w:r>
        <w:t xml:space="preserve">and tools </w:t>
      </w:r>
      <w:r w:rsidR="00715AC0" w:rsidRPr="00715AC0">
        <w:t xml:space="preserve">for electrical work. </w:t>
      </w:r>
      <w:r>
        <w:t>Whenever feasible, p</w:t>
      </w:r>
      <w:r w:rsidR="00715AC0" w:rsidRPr="00715AC0">
        <w:t>rior to performing electrical work</w:t>
      </w:r>
      <w:r>
        <w:t>,</w:t>
      </w:r>
      <w:r w:rsidR="00715AC0" w:rsidRPr="00715AC0">
        <w:t xml:space="preserve"> ensure the work is in an electrically safe condition (power disconnected and secured from re-energization).</w:t>
      </w:r>
      <w:r>
        <w:t xml:space="preserve"> Any work done on energized equipment must be done by a qualified person under an Energized Electrical Work Permit.</w:t>
      </w:r>
    </w:p>
    <w:p w14:paraId="19545E0E" w14:textId="77777777" w:rsidR="00715AC0" w:rsidRPr="00715AC0" w:rsidRDefault="00715AC0" w:rsidP="00715AC0">
      <w:pPr>
        <w:pStyle w:val="Bullet1"/>
      </w:pPr>
      <w:r w:rsidRPr="00715AC0">
        <w:t>Do not use pliers on nuts and bolts; use a wrench.</w:t>
      </w:r>
    </w:p>
    <w:p w14:paraId="54A8F34F" w14:textId="77777777" w:rsidR="00715AC0" w:rsidRPr="00715AC0" w:rsidRDefault="00715AC0" w:rsidP="00715AC0">
      <w:pPr>
        <w:pStyle w:val="Bullet1"/>
      </w:pPr>
      <w:r w:rsidRPr="00715AC0">
        <w:t>Do not cut hardened wire unless the pliers or wire cutters are specifically manufactured for this purpose.</w:t>
      </w:r>
    </w:p>
    <w:p w14:paraId="708B0EB0" w14:textId="77777777" w:rsidR="00715AC0" w:rsidRPr="00715AC0" w:rsidRDefault="00715AC0" w:rsidP="00715AC0">
      <w:pPr>
        <w:pStyle w:val="Bullet1"/>
      </w:pPr>
      <w:r w:rsidRPr="00715AC0">
        <w:t>Cut at right angles and avoid rocking motions which can damage the tool.</w:t>
      </w:r>
    </w:p>
    <w:p w14:paraId="21BF72D8" w14:textId="77777777" w:rsidR="00715AC0" w:rsidRPr="00715AC0" w:rsidRDefault="00715AC0" w:rsidP="00715AC0">
      <w:pPr>
        <w:pStyle w:val="Bullet1"/>
      </w:pPr>
      <w:r w:rsidRPr="00715AC0">
        <w:t>Make sure that the cutting edges are sharp. Dull and worn-down cutting edges require many times more force needed for cutting.</w:t>
      </w:r>
    </w:p>
    <w:p w14:paraId="48A59A84" w14:textId="77777777" w:rsidR="00715AC0" w:rsidRPr="00715AC0" w:rsidRDefault="00715AC0" w:rsidP="004868BB">
      <w:pPr>
        <w:pStyle w:val="Heading4"/>
      </w:pPr>
      <w:r w:rsidRPr="00715AC0">
        <w:t>Screwdrivers</w:t>
      </w:r>
    </w:p>
    <w:p w14:paraId="14258FD3" w14:textId="77777777" w:rsidR="00715AC0" w:rsidRPr="00715AC0" w:rsidRDefault="00715AC0" w:rsidP="00715AC0">
      <w:r w:rsidRPr="00715AC0">
        <w:t>Screwdrivers are used to turn screws and bolts. There are various types including standard (slotted), Phillips-head, Torx-head, Robertson (square-tipped head), and Allen-head as well as specialty screwdrivers such as offset, insulated, and those having magnetic tips.</w:t>
      </w:r>
    </w:p>
    <w:p w14:paraId="000B4B47" w14:textId="77777777" w:rsidR="00715AC0" w:rsidRPr="00715AC0" w:rsidRDefault="00715AC0" w:rsidP="004868BB">
      <w:pPr>
        <w:pStyle w:val="Heading5"/>
      </w:pPr>
      <w:r w:rsidRPr="00715AC0">
        <w:t>Hazards</w:t>
      </w:r>
    </w:p>
    <w:p w14:paraId="4C538A0E" w14:textId="77777777" w:rsidR="00715AC0" w:rsidRPr="00715AC0" w:rsidRDefault="00715AC0" w:rsidP="00715AC0">
      <w:r w:rsidRPr="00715AC0">
        <w:t>Hazard exposures when using screwdrivers may include:</w:t>
      </w:r>
    </w:p>
    <w:p w14:paraId="3BE41BD2" w14:textId="77777777" w:rsidR="00715AC0" w:rsidRPr="00715AC0" w:rsidRDefault="00715AC0" w:rsidP="00715AC0">
      <w:pPr>
        <w:pStyle w:val="Bullet1"/>
      </w:pPr>
      <w:r w:rsidRPr="00715AC0">
        <w:t>The tool slipping off the workpiece.</w:t>
      </w:r>
    </w:p>
    <w:p w14:paraId="390C1B82" w14:textId="77777777" w:rsidR="00715AC0" w:rsidRPr="00715AC0" w:rsidRDefault="00715AC0" w:rsidP="00715AC0">
      <w:pPr>
        <w:pStyle w:val="Bullet1"/>
      </w:pPr>
      <w:r w:rsidRPr="00715AC0">
        <w:t>Impalement due to poor hand placement should the tool slip off the workpiece.</w:t>
      </w:r>
    </w:p>
    <w:p w14:paraId="20882A5D" w14:textId="77777777" w:rsidR="00715AC0" w:rsidRPr="00715AC0" w:rsidRDefault="00715AC0" w:rsidP="00715AC0">
      <w:pPr>
        <w:pStyle w:val="Bullet1"/>
      </w:pPr>
      <w:r w:rsidRPr="00715AC0">
        <w:t>Electric shock when working on energized electrical equipment with non-insulated or improperly insulated tools.</w:t>
      </w:r>
    </w:p>
    <w:p w14:paraId="22CDE6FD" w14:textId="77777777" w:rsidR="00715AC0" w:rsidRPr="00715AC0" w:rsidRDefault="00715AC0" w:rsidP="00715AC0">
      <w:pPr>
        <w:pStyle w:val="Bullet1"/>
      </w:pPr>
      <w:r w:rsidRPr="00715AC0">
        <w:t>Sudden release of tension due to the workpiece breaking or suddenly loosening.</w:t>
      </w:r>
    </w:p>
    <w:p w14:paraId="50232A09" w14:textId="77777777" w:rsidR="00715AC0" w:rsidRPr="00715AC0" w:rsidRDefault="00715AC0" w:rsidP="00715AC0">
      <w:pPr>
        <w:pStyle w:val="Bullet1"/>
      </w:pPr>
      <w:r w:rsidRPr="00715AC0">
        <w:t>Repetitive stress due to frequent manipulation of the tool or using a tool that is too large or small for the hand.</w:t>
      </w:r>
    </w:p>
    <w:p w14:paraId="701088F6" w14:textId="77777777" w:rsidR="00715AC0" w:rsidRPr="00715AC0" w:rsidRDefault="00715AC0" w:rsidP="004868BB">
      <w:pPr>
        <w:pStyle w:val="Heading5"/>
      </w:pPr>
      <w:r w:rsidRPr="00715AC0">
        <w:t>Safe Practices When Using Screwdrivers</w:t>
      </w:r>
    </w:p>
    <w:p w14:paraId="45634293" w14:textId="77777777" w:rsidR="00715AC0" w:rsidRPr="00063EFB" w:rsidRDefault="00715AC0" w:rsidP="00063EFB">
      <w:pPr>
        <w:pStyle w:val="Bullet1"/>
      </w:pPr>
      <w:r w:rsidRPr="00063EFB">
        <w:t>Always match the screwdriver to the screw head, both in terms of size and type.</w:t>
      </w:r>
    </w:p>
    <w:p w14:paraId="0BFDC8F6" w14:textId="77777777" w:rsidR="00715AC0" w:rsidRPr="00063EFB" w:rsidRDefault="00715AC0" w:rsidP="00063EFB">
      <w:pPr>
        <w:pStyle w:val="Bullet1"/>
      </w:pPr>
      <w:r w:rsidRPr="00063EFB">
        <w:t>Choose contoured handles that fit the shank tightly, with a flange to keep the hand from slipping off the tool.</w:t>
      </w:r>
    </w:p>
    <w:p w14:paraId="22134AC1" w14:textId="77777777" w:rsidR="00715AC0" w:rsidRPr="00063EFB" w:rsidRDefault="00715AC0" w:rsidP="00063EFB">
      <w:pPr>
        <w:pStyle w:val="Bullet1"/>
      </w:pPr>
      <w:r w:rsidRPr="00063EFB">
        <w:t>For cross head screws, use the correct size and type of screwdriver. There are different sized and types of crosshead screwdrivers. Make sure the size and angle of the tip match up with the screw head.</w:t>
      </w:r>
    </w:p>
    <w:p w14:paraId="5927893B" w14:textId="77777777" w:rsidR="00715AC0" w:rsidRPr="00063EFB" w:rsidRDefault="00715AC0" w:rsidP="00063EFB">
      <w:pPr>
        <w:pStyle w:val="Bullet1"/>
      </w:pPr>
      <w:r w:rsidRPr="00063EFB">
        <w:t>Keep the screwdriver handle clean. A greasy handle can lead to unexpected slippage and/or hand strain.</w:t>
      </w:r>
    </w:p>
    <w:p w14:paraId="5CC88256" w14:textId="77777777" w:rsidR="00715AC0" w:rsidRPr="00063EFB" w:rsidRDefault="00715AC0" w:rsidP="00063EFB">
      <w:pPr>
        <w:pStyle w:val="Bullet1"/>
      </w:pPr>
      <w:r w:rsidRPr="00063EFB">
        <w:t>Prior to performing electrical work ensure the work is in an electrically safe condition (power disconnected and secured from re-energization).</w:t>
      </w:r>
      <w:r w:rsidR="00EB7F66" w:rsidRPr="00063EFB">
        <w:t xml:space="preserve"> Any work done on energized equipment must be done by a qualified person under an Energized Electrical Work Permit.</w:t>
      </w:r>
    </w:p>
    <w:p w14:paraId="133CF848" w14:textId="77777777" w:rsidR="00715AC0" w:rsidRPr="00063EFB" w:rsidRDefault="00715AC0" w:rsidP="00063EFB">
      <w:pPr>
        <w:pStyle w:val="Bullet1"/>
      </w:pPr>
      <w:r w:rsidRPr="00063EFB">
        <w:t>Do not lean or push on a screwdriver with any more force than is necessary to maintain contact with the screw. Keep the screwdriver shank in line with the screw to prevent slippage.</w:t>
      </w:r>
    </w:p>
    <w:p w14:paraId="250DB03C" w14:textId="77777777" w:rsidR="00715AC0" w:rsidRPr="00063EFB" w:rsidRDefault="00715AC0" w:rsidP="00063EFB">
      <w:pPr>
        <w:pStyle w:val="Bullet1"/>
      </w:pPr>
      <w:r w:rsidRPr="00063EFB">
        <w:t>When working with loose stock do not hold the workpiece in one hand while using the screwdriver with the other. If the screwdriver slips you may cut or impale your hand.</w:t>
      </w:r>
    </w:p>
    <w:p w14:paraId="192EAB9E" w14:textId="77777777" w:rsidR="00715AC0" w:rsidRPr="00063EFB" w:rsidRDefault="00715AC0" w:rsidP="00063EFB">
      <w:pPr>
        <w:pStyle w:val="Bullet1"/>
      </w:pPr>
      <w:r w:rsidRPr="00063EFB">
        <w:t>Do not use a screwdriver for prying, punching, chiseling, scoring, scraping, or stirring paint.</w:t>
      </w:r>
    </w:p>
    <w:p w14:paraId="2E7A7A42" w14:textId="77777777" w:rsidR="00715AC0" w:rsidRPr="00063EFB" w:rsidRDefault="00715AC0" w:rsidP="00063EFB">
      <w:pPr>
        <w:pStyle w:val="Bullet1"/>
      </w:pPr>
      <w:r w:rsidRPr="00063EFB">
        <w:t>Do not expose a screwdriver blade to excessive heat such as welding or using a blow torch. Excessive heat can affect the temper of the metal and weaken the tool.</w:t>
      </w:r>
    </w:p>
    <w:p w14:paraId="2BB0EFBF" w14:textId="77777777" w:rsidR="00715AC0" w:rsidRPr="00063EFB" w:rsidRDefault="00715AC0" w:rsidP="00063EFB">
      <w:pPr>
        <w:pStyle w:val="Bullet1"/>
      </w:pPr>
      <w:r w:rsidRPr="00063EFB">
        <w:t>Do not carry screwdrivers in your pockets.</w:t>
      </w:r>
    </w:p>
    <w:p w14:paraId="3DEA4DF3" w14:textId="77777777" w:rsidR="00715AC0" w:rsidRPr="00715AC0" w:rsidRDefault="00715AC0" w:rsidP="004868BB">
      <w:pPr>
        <w:pStyle w:val="Heading4"/>
      </w:pPr>
      <w:r w:rsidRPr="00715AC0">
        <w:t>Hammers (Striking Tools)</w:t>
      </w:r>
    </w:p>
    <w:p w14:paraId="60BD3BC4" w14:textId="77777777" w:rsidR="00715AC0" w:rsidRPr="00715AC0" w:rsidRDefault="00715AC0" w:rsidP="00715AC0">
      <w:r w:rsidRPr="00715AC0">
        <w:t>Hammers are striking tools used primarily to drive nails or other fasteners, to bend or shape metal, and breaking objects such as stone, masonry, and concrete. There are specific hammers designed for intended purposes.</w:t>
      </w:r>
    </w:p>
    <w:p w14:paraId="56AABBE6" w14:textId="77777777" w:rsidR="00715AC0" w:rsidRPr="00715AC0" w:rsidRDefault="00715AC0" w:rsidP="004868BB">
      <w:pPr>
        <w:pStyle w:val="Heading5"/>
      </w:pPr>
      <w:r w:rsidRPr="00715AC0">
        <w:t>Hazards</w:t>
      </w:r>
    </w:p>
    <w:p w14:paraId="6EF73D65" w14:textId="77777777" w:rsidR="00715AC0" w:rsidRPr="00715AC0" w:rsidRDefault="00715AC0" w:rsidP="00715AC0">
      <w:r w:rsidRPr="00715AC0">
        <w:t>The primary hazard when working with hammers is striking oneself with the hammer or being struck by flying particulate matter. Safety glasses must be worn whenever working with striking tools.</w:t>
      </w:r>
    </w:p>
    <w:p w14:paraId="1DFB398A" w14:textId="77777777" w:rsidR="00715AC0" w:rsidRPr="00715AC0" w:rsidRDefault="00715AC0" w:rsidP="00715AC0">
      <w:r w:rsidRPr="00715AC0">
        <w:t>Hazards include:</w:t>
      </w:r>
    </w:p>
    <w:p w14:paraId="49DB21B3" w14:textId="77777777" w:rsidR="00715AC0" w:rsidRPr="00715AC0" w:rsidRDefault="00715AC0" w:rsidP="00715AC0">
      <w:pPr>
        <w:pStyle w:val="Bullet1"/>
      </w:pPr>
      <w:r w:rsidRPr="00715AC0">
        <w:t>Smashed fingers or struck body parts due to poor positioning, improper use, or unexpected movement of the workpiece.</w:t>
      </w:r>
    </w:p>
    <w:p w14:paraId="76A89D33" w14:textId="77777777" w:rsidR="00715AC0" w:rsidRPr="00715AC0" w:rsidRDefault="00715AC0" w:rsidP="00715AC0">
      <w:pPr>
        <w:pStyle w:val="Bullet1"/>
      </w:pPr>
      <w:r w:rsidRPr="00715AC0">
        <w:t>Struck by flying fasteners, detached hammer heads, or debris.</w:t>
      </w:r>
    </w:p>
    <w:p w14:paraId="3DA3B12D" w14:textId="77777777" w:rsidR="00715AC0" w:rsidRPr="00715AC0" w:rsidRDefault="00715AC0" w:rsidP="00715AC0">
      <w:pPr>
        <w:pStyle w:val="Bullet1"/>
      </w:pPr>
      <w:r w:rsidRPr="00715AC0">
        <w:t>Repetitive stress injury.</w:t>
      </w:r>
    </w:p>
    <w:p w14:paraId="4BD0EABB" w14:textId="77777777" w:rsidR="00715AC0" w:rsidRPr="00715AC0" w:rsidRDefault="00715AC0" w:rsidP="00715AC0">
      <w:pPr>
        <w:pStyle w:val="Bullet1"/>
      </w:pPr>
      <w:r w:rsidRPr="00715AC0">
        <w:t>Broken handles.</w:t>
      </w:r>
    </w:p>
    <w:p w14:paraId="28C9EA8A" w14:textId="77777777" w:rsidR="00715AC0" w:rsidRPr="00715AC0" w:rsidRDefault="00715AC0" w:rsidP="004868BB">
      <w:pPr>
        <w:pStyle w:val="Heading5"/>
      </w:pPr>
      <w:r w:rsidRPr="00715AC0">
        <w:t>Safe Practices When Using Hammers</w:t>
      </w:r>
    </w:p>
    <w:p w14:paraId="65378B78" w14:textId="77777777" w:rsidR="00715AC0" w:rsidRPr="00063EFB" w:rsidRDefault="00715AC0" w:rsidP="00063EFB">
      <w:pPr>
        <w:pStyle w:val="Bullet1"/>
      </w:pPr>
      <w:r w:rsidRPr="00063EFB">
        <w:t>Inspect the tool before use and ensure that the head of the hammer is firmly attached to the handle, there is no mushroom or chip damage, and there are no cracks in the metal.</w:t>
      </w:r>
    </w:p>
    <w:p w14:paraId="1EEE648B" w14:textId="77777777" w:rsidR="00715AC0" w:rsidRPr="00063EFB" w:rsidRDefault="00715AC0" w:rsidP="00063EFB">
      <w:pPr>
        <w:pStyle w:val="Bullet1"/>
      </w:pPr>
      <w:r w:rsidRPr="00063EFB">
        <w:t>Do not use a hammer with a loose or damaged handle or handles that are rough, cracked, broken, splintered, sharp-edged, or loosely attached to head.</w:t>
      </w:r>
    </w:p>
    <w:p w14:paraId="3A93FC31" w14:textId="77777777" w:rsidR="00715AC0" w:rsidRPr="00063EFB" w:rsidRDefault="00715AC0" w:rsidP="00063EFB">
      <w:pPr>
        <w:pStyle w:val="Bullet1"/>
      </w:pPr>
      <w:r w:rsidRPr="00063EFB">
        <w:t>Select a hammer that is comfortable to use and is the proper size and weight for the job. Misuse can cause the striking face to chip, possibly causing a serious injury. Use the correct hammer for the intended task.</w:t>
      </w:r>
    </w:p>
    <w:p w14:paraId="5A3EB984" w14:textId="77777777" w:rsidR="00715AC0" w:rsidRPr="00063EFB" w:rsidRDefault="00EB7F66" w:rsidP="00063EFB">
      <w:pPr>
        <w:pStyle w:val="Bullet1"/>
      </w:pPr>
      <w:r w:rsidRPr="00063EFB">
        <w:t>Consider choosing</w:t>
      </w:r>
      <w:r w:rsidR="00715AC0" w:rsidRPr="00063EFB">
        <w:t xml:space="preserve"> a hammer with ergonomic features such as shock-absorbing or cushioned handle to protect you from vibration, impact, and squeezing pressure.</w:t>
      </w:r>
    </w:p>
    <w:p w14:paraId="335FF55D" w14:textId="77777777" w:rsidR="00715AC0" w:rsidRPr="00063EFB" w:rsidRDefault="00715AC0" w:rsidP="00063EFB">
      <w:pPr>
        <w:pStyle w:val="Bullet1"/>
      </w:pPr>
      <w:r w:rsidRPr="00063EFB">
        <w:t>When striking with the hammer strike squarely with the striking face parallel to the surface being struck. A glancing blow can lead to loss of control, damaged work or tool, and struck-by injury.</w:t>
      </w:r>
    </w:p>
    <w:p w14:paraId="0354C6A8" w14:textId="77777777" w:rsidR="00715AC0" w:rsidRPr="00063EFB" w:rsidRDefault="00715AC0" w:rsidP="00063EFB">
      <w:pPr>
        <w:pStyle w:val="Bullet1"/>
      </w:pPr>
      <w:r w:rsidRPr="00063EFB">
        <w:t>Keep area clear including above and behind you when using the tool. Watch out for overhead electrical equipment and hazards as well. Keep enough clearance from fellow workers and maintain secure footing, and balance.</w:t>
      </w:r>
    </w:p>
    <w:p w14:paraId="6655D4A6" w14:textId="77777777" w:rsidR="00715AC0" w:rsidRPr="00063EFB" w:rsidRDefault="00715AC0" w:rsidP="00063EFB">
      <w:pPr>
        <w:pStyle w:val="Bullet1"/>
      </w:pPr>
      <w:r w:rsidRPr="00063EFB">
        <w:t>Do not use hammers with sharp edges on the handle as doing so can reduce circulation in your finger after long periods of use.</w:t>
      </w:r>
    </w:p>
    <w:p w14:paraId="05CBD84D" w14:textId="77777777" w:rsidR="00715AC0" w:rsidRPr="00063EFB" w:rsidRDefault="00715AC0" w:rsidP="00063EFB">
      <w:pPr>
        <w:pStyle w:val="Bullet1"/>
      </w:pPr>
      <w:r w:rsidRPr="00063EFB">
        <w:t>Avoid awkward positions when using the hammer to prevent strains.</w:t>
      </w:r>
    </w:p>
    <w:p w14:paraId="7835ACFA" w14:textId="77777777" w:rsidR="00715AC0" w:rsidRPr="00063EFB" w:rsidRDefault="00715AC0" w:rsidP="00063EFB">
      <w:pPr>
        <w:pStyle w:val="Bullet1"/>
      </w:pPr>
      <w:r w:rsidRPr="00063EFB">
        <w:t>Do not redress, grind, or weld a hammer head. Use a file to smooth off chipped or mushroomed edges.</w:t>
      </w:r>
    </w:p>
    <w:p w14:paraId="3E39FD10" w14:textId="77777777" w:rsidR="00715AC0" w:rsidRPr="00063EFB" w:rsidRDefault="00715AC0" w:rsidP="00063EFB">
      <w:pPr>
        <w:pStyle w:val="Bullet1"/>
      </w:pPr>
      <w:r w:rsidRPr="00063EFB">
        <w:t>Do not strike with the side or top of the hammer. Use only the striking surfaces engineered into the tool.</w:t>
      </w:r>
    </w:p>
    <w:p w14:paraId="51AE2D99" w14:textId="77777777" w:rsidR="00715AC0" w:rsidRPr="00715AC0" w:rsidRDefault="00715AC0" w:rsidP="004868BB">
      <w:pPr>
        <w:pStyle w:val="Heading4"/>
      </w:pPr>
      <w:r w:rsidRPr="00715AC0">
        <w:t>Struck Tools</w:t>
      </w:r>
    </w:p>
    <w:p w14:paraId="221817CE" w14:textId="77777777" w:rsidR="00715AC0" w:rsidRPr="00715AC0" w:rsidRDefault="00715AC0" w:rsidP="00715AC0">
      <w:r w:rsidRPr="00715AC0">
        <w:t>Struck tools are made for various purposes and include chisels, punches, drift pins, nail sets, wedges, and others. Use the correct tool for the intended task. Safety glasses and hand protection must be worn whenever working with struck tools. Hand protection may be engineered into the tool such as a rubber shield on the tool shaft. If necessary, the tool can be held in position with tongs or a tool-specific holder to avoid placing the hand near the activity.</w:t>
      </w:r>
    </w:p>
    <w:p w14:paraId="11560FC8" w14:textId="77777777" w:rsidR="00715AC0" w:rsidRPr="00715AC0" w:rsidRDefault="00715AC0" w:rsidP="004868BB">
      <w:pPr>
        <w:pStyle w:val="Heading5"/>
      </w:pPr>
      <w:r w:rsidRPr="00715AC0">
        <w:t>Hazards</w:t>
      </w:r>
    </w:p>
    <w:p w14:paraId="2DA82C3F" w14:textId="77777777" w:rsidR="00715AC0" w:rsidRPr="00715AC0" w:rsidRDefault="00715AC0" w:rsidP="00715AC0">
      <w:pPr>
        <w:pStyle w:val="Bullet1"/>
      </w:pPr>
      <w:r w:rsidRPr="00715AC0">
        <w:t>Smashed fingers or struck body parts due to poor positioning, improper use, or unexpected movement of the workpiece.</w:t>
      </w:r>
    </w:p>
    <w:p w14:paraId="27B63665" w14:textId="77777777" w:rsidR="00715AC0" w:rsidRPr="00715AC0" w:rsidRDefault="00715AC0" w:rsidP="00715AC0">
      <w:pPr>
        <w:pStyle w:val="Bullet1"/>
      </w:pPr>
      <w:r w:rsidRPr="00715AC0">
        <w:t>Struck by the hammer, flying chips, debris, or other particulate matter.</w:t>
      </w:r>
    </w:p>
    <w:p w14:paraId="14517B70" w14:textId="77777777" w:rsidR="00715AC0" w:rsidRPr="00715AC0" w:rsidRDefault="00715AC0" w:rsidP="00715AC0">
      <w:pPr>
        <w:pStyle w:val="Bullet1"/>
      </w:pPr>
      <w:r w:rsidRPr="00715AC0">
        <w:t>Repetitive stress injury.</w:t>
      </w:r>
    </w:p>
    <w:p w14:paraId="14F93AC0" w14:textId="77777777" w:rsidR="00715AC0" w:rsidRPr="00715AC0" w:rsidRDefault="00715AC0" w:rsidP="00715AC0">
      <w:pPr>
        <w:pStyle w:val="Bullet1"/>
      </w:pPr>
      <w:r w:rsidRPr="00715AC0">
        <w:t>Laceration from sharp edges.</w:t>
      </w:r>
    </w:p>
    <w:p w14:paraId="384FA108" w14:textId="77777777" w:rsidR="00715AC0" w:rsidRPr="00715AC0" w:rsidRDefault="00715AC0" w:rsidP="004868BB">
      <w:pPr>
        <w:pStyle w:val="Heading5"/>
      </w:pPr>
      <w:r w:rsidRPr="00715AC0">
        <w:t>Safe Practices When Using Struck Tools</w:t>
      </w:r>
    </w:p>
    <w:p w14:paraId="61E17C1B" w14:textId="77777777" w:rsidR="00715AC0" w:rsidRPr="00715AC0" w:rsidRDefault="00715AC0" w:rsidP="00715AC0">
      <w:pPr>
        <w:pStyle w:val="Bullet1"/>
      </w:pPr>
      <w:r w:rsidRPr="00715AC0">
        <w:t>Inspect the tool prior to use. If the tool is not in a safe working condition correct the unsafe condition or replace the tool. Tool edges should be sharp, and the impact surface must be free of mushrooming and chips.</w:t>
      </w:r>
    </w:p>
    <w:p w14:paraId="22630D99" w14:textId="77777777" w:rsidR="00715AC0" w:rsidRPr="00715AC0" w:rsidRDefault="00715AC0" w:rsidP="00715AC0">
      <w:pPr>
        <w:pStyle w:val="Bullet1"/>
      </w:pPr>
      <w:r w:rsidRPr="00715AC0">
        <w:t>When using a chisel, hold the chisel at an angle which permits the bevel of the cutting edge to lie flat against the shearing plane.</w:t>
      </w:r>
    </w:p>
    <w:p w14:paraId="4D0D6EBD" w14:textId="77777777" w:rsidR="00715AC0" w:rsidRPr="00715AC0" w:rsidRDefault="00715AC0" w:rsidP="00715AC0">
      <w:pPr>
        <w:pStyle w:val="Bullet1"/>
      </w:pPr>
      <w:r w:rsidRPr="00715AC0">
        <w:t>Do not allow chisels to be hand-held by one employee and struck by another. Use tongs or a chisel holder to guide the chisel to avoid hand injury.</w:t>
      </w:r>
    </w:p>
    <w:p w14:paraId="175E1F6E" w14:textId="77777777" w:rsidR="00715AC0" w:rsidRPr="00715AC0" w:rsidRDefault="00715AC0" w:rsidP="00715AC0">
      <w:pPr>
        <w:pStyle w:val="Bullet1"/>
      </w:pPr>
      <w:r w:rsidRPr="00715AC0">
        <w:t>Do not use struck tools if the cutting edge is dull or chipped, or if the point of a punch is slanted or damaged.</w:t>
      </w:r>
    </w:p>
    <w:p w14:paraId="10E87F7A" w14:textId="77777777" w:rsidR="00715AC0" w:rsidRPr="00715AC0" w:rsidRDefault="00715AC0" w:rsidP="00715AC0">
      <w:pPr>
        <w:pStyle w:val="Bullet1"/>
      </w:pPr>
      <w:r w:rsidRPr="00715AC0">
        <w:t>Metal chisels should have clean sharp edges. When necessary, redress the cutting edge to its original shape. Grind to a slightly convex cutting edge. The point angle of the chisel should be 70° for hard metals, 60° for soft.</w:t>
      </w:r>
    </w:p>
    <w:p w14:paraId="426F2DDB" w14:textId="77777777" w:rsidR="00715AC0" w:rsidRPr="00715AC0" w:rsidRDefault="00715AC0" w:rsidP="00715AC0">
      <w:pPr>
        <w:pStyle w:val="Bullet1"/>
      </w:pPr>
      <w:r w:rsidRPr="00715AC0">
        <w:t>Do not apply excessive pressure when grinding a chisel. The heat generated can remove the temper. Immerse the chisel in cold water periodically when grinding.</w:t>
      </w:r>
    </w:p>
    <w:p w14:paraId="3E3F0FCA" w14:textId="77777777" w:rsidR="00715AC0" w:rsidRPr="00715AC0" w:rsidRDefault="00715AC0" w:rsidP="00715AC0">
      <w:pPr>
        <w:pStyle w:val="Bullet1"/>
      </w:pPr>
      <w:r w:rsidRPr="00715AC0">
        <w:t>Do not use struck tools if the impact surface is chipped or mushroomed. Redress burred or mushroomed heads. Whenever possible, use a file to redress rather than a grinder to avoid changing the temper of the metal.</w:t>
      </w:r>
    </w:p>
    <w:p w14:paraId="144D7B12" w14:textId="77777777" w:rsidR="00715AC0" w:rsidRPr="00715AC0" w:rsidRDefault="00715AC0" w:rsidP="00715AC0">
      <w:pPr>
        <w:pStyle w:val="Bullet1"/>
      </w:pPr>
      <w:r w:rsidRPr="00715AC0">
        <w:t>When using punches and pins on rounded surfaces, hold them firmly in position before striking.</w:t>
      </w:r>
    </w:p>
    <w:p w14:paraId="7B772E56" w14:textId="77777777" w:rsidR="00715AC0" w:rsidRPr="00715AC0" w:rsidRDefault="00715AC0" w:rsidP="00715AC0">
      <w:pPr>
        <w:pStyle w:val="Bullet1"/>
      </w:pPr>
      <w:r w:rsidRPr="00715AC0">
        <w:t>Do not use cold chisels for cutting or splitting stone or concrete.</w:t>
      </w:r>
    </w:p>
    <w:p w14:paraId="2639A06A" w14:textId="77777777" w:rsidR="00715AC0" w:rsidRPr="00715AC0" w:rsidRDefault="00715AC0" w:rsidP="00715AC0">
      <w:pPr>
        <w:pStyle w:val="Bullet1"/>
      </w:pPr>
      <w:r w:rsidRPr="00715AC0">
        <w:t>Do not use a drift pin punch (also called an aligning punch) as a pin punch intended for driving, removing, or loosening pins, keys, and rivets.</w:t>
      </w:r>
    </w:p>
    <w:p w14:paraId="0BCBD010" w14:textId="77777777" w:rsidR="00715AC0" w:rsidRPr="00715AC0" w:rsidRDefault="00715AC0" w:rsidP="009E4A95">
      <w:pPr>
        <w:pStyle w:val="Heading3"/>
      </w:pPr>
      <w:r w:rsidRPr="00715AC0">
        <w:t>Power Tools</w:t>
      </w:r>
    </w:p>
    <w:p w14:paraId="24F9A937" w14:textId="77777777" w:rsidR="00715AC0" w:rsidRPr="00715AC0" w:rsidRDefault="00715AC0" w:rsidP="004868BB">
      <w:pPr>
        <w:pStyle w:val="Heading4"/>
      </w:pPr>
      <w:r w:rsidRPr="00715AC0">
        <w:t>General Safety Practices</w:t>
      </w:r>
    </w:p>
    <w:p w14:paraId="18DD6DB0" w14:textId="77777777" w:rsidR="00715AC0" w:rsidRPr="00715AC0" w:rsidRDefault="00715AC0" w:rsidP="00715AC0">
      <w:pPr>
        <w:pStyle w:val="Bullet1"/>
      </w:pPr>
      <w:r w:rsidRPr="00715AC0">
        <w:t>Prior to use, review the owner’s/operation’s manual to familiarize yourself with proper use, safety features, and precautions as established by the manufacturer.</w:t>
      </w:r>
    </w:p>
    <w:p w14:paraId="01C5B017" w14:textId="77777777" w:rsidR="00715AC0" w:rsidRPr="00715AC0" w:rsidRDefault="00715AC0" w:rsidP="00715AC0">
      <w:pPr>
        <w:pStyle w:val="Bullet1"/>
      </w:pPr>
      <w:r w:rsidRPr="00715AC0">
        <w:t>Inspect the tool to ensure it has not been damaged since last use. The inspection should include operational controls, guard operation, electrical cords and other means of supplying power, and general physical condition. Cutting edges should be confirmed sharp and in good condition. The tool should be free from any physical damage beyond cosmetic damage. Warning labels and information must be clearly legible.</w:t>
      </w:r>
    </w:p>
    <w:p w14:paraId="180109D8" w14:textId="77777777" w:rsidR="00715AC0" w:rsidRPr="00715AC0" w:rsidRDefault="00715AC0" w:rsidP="00715AC0">
      <w:pPr>
        <w:pStyle w:val="Bullet1"/>
      </w:pPr>
      <w:r w:rsidRPr="00715AC0">
        <w:t>Use the correct tool for the intended task.</w:t>
      </w:r>
    </w:p>
    <w:p w14:paraId="7AE372BE" w14:textId="77777777" w:rsidR="00715AC0" w:rsidRPr="00715AC0" w:rsidRDefault="00715AC0" w:rsidP="00715AC0">
      <w:pPr>
        <w:pStyle w:val="Bullet1"/>
      </w:pPr>
      <w:r w:rsidRPr="00715AC0">
        <w:t>Never carry, raise, or lower a tool by the cord, or hydraulic or pneumatic hoses.</w:t>
      </w:r>
    </w:p>
    <w:p w14:paraId="02B5DA9D" w14:textId="77777777" w:rsidR="00715AC0" w:rsidRPr="00715AC0" w:rsidRDefault="00715AC0" w:rsidP="00715AC0">
      <w:pPr>
        <w:pStyle w:val="Bullet1"/>
      </w:pPr>
      <w:r w:rsidRPr="00715AC0">
        <w:t>Prior to servicing tools including blade, bit, wheel, or other changes, unplug or disconnect the tool from the power source and maintain control of the cord or hose to establish an energy isolated condition.</w:t>
      </w:r>
    </w:p>
    <w:p w14:paraId="1590689E" w14:textId="77777777" w:rsidR="00715AC0" w:rsidRPr="00715AC0" w:rsidRDefault="00715AC0" w:rsidP="00715AC0">
      <w:pPr>
        <w:pStyle w:val="Bullet1"/>
      </w:pPr>
      <w:r w:rsidRPr="00715AC0">
        <w:t>Do not wear loose clothing, jewelry, or dangling objects when operating power tools. Workers with long hair or facial hair should control and contain their hair to prevent it from being caught in rotating or moving tool parts.</w:t>
      </w:r>
    </w:p>
    <w:p w14:paraId="600A35FD" w14:textId="77777777" w:rsidR="00715AC0" w:rsidRPr="00715AC0" w:rsidRDefault="00715AC0" w:rsidP="00715AC0">
      <w:pPr>
        <w:pStyle w:val="Bullet1"/>
      </w:pPr>
      <w:r w:rsidRPr="00715AC0">
        <w:t>Out of service tools or tools that are unsafe to use should be removed from service and clearly marked with an “Out Of Service. Do Not Use.” label, tag, or sticker.</w:t>
      </w:r>
    </w:p>
    <w:p w14:paraId="02C60B6C" w14:textId="77777777" w:rsidR="00715AC0" w:rsidRPr="00715AC0" w:rsidRDefault="00715AC0" w:rsidP="00715AC0">
      <w:pPr>
        <w:pStyle w:val="Bullet1"/>
      </w:pPr>
      <w:r w:rsidRPr="00715AC0">
        <w:t>When not in use, return and properly store the tool in its designated location.</w:t>
      </w:r>
    </w:p>
    <w:p w14:paraId="02B0DFEA" w14:textId="77777777" w:rsidR="00715AC0" w:rsidRPr="00715AC0" w:rsidRDefault="00715AC0" w:rsidP="004868BB">
      <w:pPr>
        <w:pStyle w:val="Heading4"/>
      </w:pPr>
      <w:r w:rsidRPr="00715AC0">
        <w:t>Guarding</w:t>
      </w:r>
    </w:p>
    <w:p w14:paraId="568AD7E5" w14:textId="77777777" w:rsidR="00715AC0" w:rsidRPr="00715AC0" w:rsidRDefault="00715AC0" w:rsidP="00715AC0">
      <w:r w:rsidRPr="00715AC0">
        <w:t>Tool guards are typically provided to protect the worker from the point of operation, nip points, rotating and moving machine parts, and flying chips and other particulate matter.</w:t>
      </w:r>
    </w:p>
    <w:p w14:paraId="27894C65" w14:textId="77777777" w:rsidR="00715AC0" w:rsidRPr="00715AC0" w:rsidRDefault="00715AC0" w:rsidP="00715AC0">
      <w:pPr>
        <w:pStyle w:val="Bullet1"/>
      </w:pPr>
      <w:r w:rsidRPr="00715AC0">
        <w:t>Maintain proper trigger discipline. Keep your fingers off the switch when carrying plugged-in power tools, always check that the switch is in the neutral or off position before plugging in the tool or inserting a battery.</w:t>
      </w:r>
    </w:p>
    <w:p w14:paraId="59449994" w14:textId="77777777" w:rsidR="00715AC0" w:rsidRPr="00715AC0" w:rsidRDefault="00715AC0" w:rsidP="00715AC0">
      <w:pPr>
        <w:pStyle w:val="Bullet1"/>
      </w:pPr>
      <w:r w:rsidRPr="00715AC0">
        <w:t>Power tools must be equipped with a safety switch that:</w:t>
      </w:r>
    </w:p>
    <w:p w14:paraId="37C4A945" w14:textId="77777777" w:rsidR="00715AC0" w:rsidRPr="00715AC0" w:rsidRDefault="00EB7F66" w:rsidP="008A40B4">
      <w:pPr>
        <w:pStyle w:val="Bullet1"/>
        <w:numPr>
          <w:ilvl w:val="1"/>
          <w:numId w:val="110"/>
        </w:numPr>
      </w:pPr>
      <w:r>
        <w:t xml:space="preserve">Is </w:t>
      </w:r>
      <w:r w:rsidR="00715AC0" w:rsidRPr="00715AC0">
        <w:t>of the momentary ON/OFF type;</w:t>
      </w:r>
    </w:p>
    <w:p w14:paraId="0E9E8221" w14:textId="77777777" w:rsidR="00715AC0" w:rsidRPr="00715AC0" w:rsidRDefault="00715AC0" w:rsidP="008A40B4">
      <w:pPr>
        <w:pStyle w:val="Bullet1"/>
        <w:numPr>
          <w:ilvl w:val="1"/>
          <w:numId w:val="110"/>
        </w:numPr>
      </w:pPr>
      <w:r w:rsidRPr="00715AC0">
        <w:t>has a lock-on control provided that deactivation can be accomplished by a single motion of the same finger or fingers used to activate it; or</w:t>
      </w:r>
    </w:p>
    <w:p w14:paraId="71F2D918" w14:textId="77777777" w:rsidR="00715AC0" w:rsidRPr="00715AC0" w:rsidRDefault="00715AC0" w:rsidP="008A40B4">
      <w:pPr>
        <w:pStyle w:val="Bullet1"/>
        <w:numPr>
          <w:ilvl w:val="1"/>
          <w:numId w:val="110"/>
        </w:numPr>
      </w:pPr>
      <w:r w:rsidRPr="00715AC0">
        <w:t>requires constant pressure to run and will shut off when the pressure is released, such as required for hand-held gasoline-powered chain saws.</w:t>
      </w:r>
    </w:p>
    <w:p w14:paraId="0C7F54E6" w14:textId="77777777" w:rsidR="00715AC0" w:rsidRPr="00715AC0" w:rsidRDefault="00715AC0" w:rsidP="00715AC0">
      <w:pPr>
        <w:pStyle w:val="Bullet1"/>
      </w:pPr>
      <w:r w:rsidRPr="00715AC0">
        <w:t>When designed to accommodate guards, the tool will be equipped with such guards when in use. Inspect the guard(s) before each use to ensure they are not damaged and are installed and working properly.</w:t>
      </w:r>
    </w:p>
    <w:p w14:paraId="0BE8B3AE" w14:textId="77777777" w:rsidR="00715AC0" w:rsidRPr="00715AC0" w:rsidRDefault="00715AC0" w:rsidP="00715AC0">
      <w:pPr>
        <w:pStyle w:val="Bullet1"/>
      </w:pPr>
      <w:r w:rsidRPr="00715AC0">
        <w:t xml:space="preserve">Point of operation guards will be in place and not defeated on tools such as table saws, circular saws, jointers, </w:t>
      </w:r>
      <w:r w:rsidR="00136EA4">
        <w:t xml:space="preserve">shears, cutters, presses, milling machines, jointers, </w:t>
      </w:r>
      <w:r w:rsidRPr="00715AC0">
        <w:t>etc.</w:t>
      </w:r>
    </w:p>
    <w:p w14:paraId="7941CF8F" w14:textId="77777777" w:rsidR="00715AC0" w:rsidRDefault="00715AC0" w:rsidP="00715AC0">
      <w:pPr>
        <w:pStyle w:val="Bullet1"/>
      </w:pPr>
      <w:r w:rsidRPr="00715AC0">
        <w:t>Reciprocating, rotating, or moving parts of equipment will be guarded if such parts are exposed to contact by employees or otherwise create a hazard.</w:t>
      </w:r>
    </w:p>
    <w:p w14:paraId="6CC48760" w14:textId="77777777" w:rsidR="00570111" w:rsidRDefault="00570111" w:rsidP="00570111">
      <w:pPr>
        <w:pStyle w:val="Bullet1"/>
        <w:numPr>
          <w:ilvl w:val="0"/>
          <w:numId w:val="0"/>
        </w:numPr>
        <w:ind w:left="720"/>
      </w:pPr>
      <w:r>
        <w:t>Examples include b</w:t>
      </w:r>
      <w:r w:rsidRPr="00570111">
        <w:t>elts, gears, shafts, pulleys, sprockets, spindles, drums, fly wheels, chains,</w:t>
      </w:r>
      <w:r>
        <w:t xml:space="preserve"> etc</w:t>
      </w:r>
      <w:r w:rsidRPr="00570111">
        <w:t>. Guarding shall meet the requirements as set forth in American National Standards Institute, B15.1-1953 (R1958), Safety Code for Mechanical Power-Transmission Apparatus.</w:t>
      </w:r>
    </w:p>
    <w:p w14:paraId="4A8A5367" w14:textId="77777777" w:rsidR="00570111" w:rsidRPr="00715AC0" w:rsidRDefault="00570111" w:rsidP="00570111">
      <w:pPr>
        <w:pStyle w:val="Bullet1"/>
        <w:numPr>
          <w:ilvl w:val="0"/>
          <w:numId w:val="0"/>
        </w:numPr>
        <w:ind w:left="720"/>
      </w:pPr>
      <w:r>
        <w:t xml:space="preserve">Use push sticks or other tools when working close to the point of operation to reduce risk of contact with </w:t>
      </w:r>
      <w:r w:rsidR="00136EA4">
        <w:t>equipment.</w:t>
      </w:r>
    </w:p>
    <w:p w14:paraId="37AE750E" w14:textId="77777777" w:rsidR="00715AC0" w:rsidRDefault="00715AC0" w:rsidP="00715AC0">
      <w:pPr>
        <w:pStyle w:val="Bullet1"/>
      </w:pPr>
      <w:r w:rsidRPr="00715AC0">
        <w:t>If a tool guard is missing, remove it from service and clearly mark it with an “Out of Service. Do Not Use.” label, tag, or sticker. Then notify the Supervisor.</w:t>
      </w:r>
    </w:p>
    <w:p w14:paraId="3ACD5D5F" w14:textId="77777777" w:rsidR="00136EA4" w:rsidRDefault="00136EA4" w:rsidP="00715AC0">
      <w:pPr>
        <w:pStyle w:val="Bullet1"/>
      </w:pPr>
      <w:r>
        <w:t>Fans and other air movers have blades that spin at high speeds. When the edges of the fan blades are less than seven feet (7’) from the walking or working surface they must be guarded by screening having openings of no greater than one-half inch (½”).</w:t>
      </w:r>
    </w:p>
    <w:p w14:paraId="7383E3B2" w14:textId="77777777" w:rsidR="00715AC0" w:rsidRPr="00715AC0" w:rsidRDefault="00715AC0" w:rsidP="004868BB">
      <w:pPr>
        <w:pStyle w:val="Heading4"/>
      </w:pPr>
      <w:r w:rsidRPr="00715AC0">
        <w:t>Electric Tools</w:t>
      </w:r>
    </w:p>
    <w:p w14:paraId="25C309DE" w14:textId="77777777" w:rsidR="00715AC0" w:rsidRPr="00715AC0" w:rsidRDefault="00715AC0" w:rsidP="00715AC0">
      <w:pPr>
        <w:pStyle w:val="Bullet1"/>
      </w:pPr>
      <w:r w:rsidRPr="00715AC0">
        <w:t>Never yank a cord or unplug it by yanking on the cord. When unplugging the cord grasp the plug and pull from smoothly from the socket.</w:t>
      </w:r>
    </w:p>
    <w:p w14:paraId="465E5A32" w14:textId="77777777" w:rsidR="00715AC0" w:rsidRPr="00715AC0" w:rsidRDefault="00715AC0" w:rsidP="00715AC0">
      <w:pPr>
        <w:pStyle w:val="Bullet1"/>
      </w:pPr>
      <w:r w:rsidRPr="00715AC0">
        <w:t>All corded power tools must be 3-wire grounded or double insulated and must be listed by Underwriter’s Laboratory (UL) or another recognized listing agency.</w:t>
      </w:r>
    </w:p>
    <w:p w14:paraId="2CB7141F" w14:textId="77777777" w:rsidR="00715AC0" w:rsidRPr="00715AC0" w:rsidRDefault="00715AC0" w:rsidP="00715AC0">
      <w:pPr>
        <w:pStyle w:val="Bullet1"/>
      </w:pPr>
      <w:r w:rsidRPr="00715AC0">
        <w:t>Never stand in water when operating corded power tools.</w:t>
      </w:r>
    </w:p>
    <w:p w14:paraId="068BA894" w14:textId="77777777" w:rsidR="00715AC0" w:rsidRPr="00715AC0" w:rsidRDefault="00715AC0" w:rsidP="00715AC0">
      <w:pPr>
        <w:pStyle w:val="Bullet1"/>
      </w:pPr>
      <w:r w:rsidRPr="00715AC0">
        <w:t xml:space="preserve">Always use ground-fault circuit interrupters (GFCI) when using power tools. This is especially important in damp or wet environments or areas where water </w:t>
      </w:r>
      <w:r>
        <w:t>has</w:t>
      </w:r>
      <w:r w:rsidRPr="00715AC0">
        <w:t xml:space="preserve"> accumulated.</w:t>
      </w:r>
    </w:p>
    <w:p w14:paraId="36CEFBE6" w14:textId="77777777" w:rsidR="00715AC0" w:rsidRPr="00715AC0" w:rsidRDefault="00715AC0" w:rsidP="00715AC0">
      <w:pPr>
        <w:pStyle w:val="Bullet1"/>
      </w:pPr>
      <w:r w:rsidRPr="00715AC0">
        <w:t>Use the proper extension cord for the tool. Extension cords should not be more than 100’ in length (combined), must be of the 3-wire grounded type, at least 14gauge wire (12g preferred), and moisture resistant. A heavy-duty outdoor use extension cord is usually adequate provided it meets these requirements.</w:t>
      </w:r>
    </w:p>
    <w:p w14:paraId="3DA280FE" w14:textId="77777777" w:rsidR="00715AC0" w:rsidRPr="00715AC0" w:rsidRDefault="00715AC0" w:rsidP="00715AC0">
      <w:pPr>
        <w:pStyle w:val="Bullet1"/>
      </w:pPr>
      <w:r w:rsidRPr="00715AC0">
        <w:t>When selecting an extension cord consider the cord letter rating.</w:t>
      </w:r>
    </w:p>
    <w:p w14:paraId="1E3B7355" w14:textId="77777777" w:rsidR="00715AC0" w:rsidRPr="00715AC0" w:rsidRDefault="00715AC0" w:rsidP="008A40B4">
      <w:pPr>
        <w:pStyle w:val="Bullet1"/>
        <w:numPr>
          <w:ilvl w:val="1"/>
          <w:numId w:val="110"/>
        </w:numPr>
      </w:pPr>
      <w:r w:rsidRPr="00715AC0">
        <w:t>S (multi-purpose)</w:t>
      </w:r>
    </w:p>
    <w:p w14:paraId="69C43C4C" w14:textId="77777777" w:rsidR="00715AC0" w:rsidRPr="00715AC0" w:rsidRDefault="00715AC0" w:rsidP="008A40B4">
      <w:pPr>
        <w:pStyle w:val="Bullet1"/>
        <w:numPr>
          <w:ilvl w:val="1"/>
          <w:numId w:val="110"/>
        </w:numPr>
      </w:pPr>
      <w:r w:rsidRPr="00715AC0">
        <w:t>W (weather resistant)</w:t>
      </w:r>
    </w:p>
    <w:p w14:paraId="284A2732" w14:textId="77777777" w:rsidR="00715AC0" w:rsidRPr="00715AC0" w:rsidRDefault="00715AC0" w:rsidP="008A40B4">
      <w:pPr>
        <w:pStyle w:val="Bullet1"/>
        <w:numPr>
          <w:ilvl w:val="1"/>
          <w:numId w:val="110"/>
        </w:numPr>
      </w:pPr>
      <w:r w:rsidRPr="00715AC0">
        <w:t>J (300V insulated)</w:t>
      </w:r>
    </w:p>
    <w:p w14:paraId="3FCE7F1B" w14:textId="77777777" w:rsidR="00715AC0" w:rsidRPr="00715AC0" w:rsidRDefault="00715AC0" w:rsidP="008A40B4">
      <w:pPr>
        <w:pStyle w:val="Bullet1"/>
        <w:numPr>
          <w:ilvl w:val="1"/>
          <w:numId w:val="110"/>
        </w:numPr>
      </w:pPr>
      <w:r w:rsidRPr="00715AC0">
        <w:t>T (Vinyl thermoplastic sheathing [heat-resistant])</w:t>
      </w:r>
    </w:p>
    <w:p w14:paraId="6FEF15C2" w14:textId="77777777" w:rsidR="00715AC0" w:rsidRPr="00715AC0" w:rsidRDefault="00715AC0" w:rsidP="008A40B4">
      <w:pPr>
        <w:pStyle w:val="Bullet1"/>
        <w:numPr>
          <w:ilvl w:val="1"/>
          <w:numId w:val="110"/>
        </w:numPr>
      </w:pPr>
      <w:r w:rsidRPr="00715AC0">
        <w:t>P (Indoor use)</w:t>
      </w:r>
    </w:p>
    <w:p w14:paraId="4222A358" w14:textId="77777777" w:rsidR="00715AC0" w:rsidRPr="00715AC0" w:rsidRDefault="00715AC0" w:rsidP="008A40B4">
      <w:pPr>
        <w:pStyle w:val="Bullet1"/>
        <w:numPr>
          <w:ilvl w:val="1"/>
          <w:numId w:val="110"/>
        </w:numPr>
      </w:pPr>
      <w:r w:rsidRPr="00715AC0">
        <w:t>E (Thermoplastic elastomer rubber [extra heavy-duty use, especially in cold environments])</w:t>
      </w:r>
    </w:p>
    <w:p w14:paraId="45E14827" w14:textId="77777777" w:rsidR="00715AC0" w:rsidRPr="00715AC0" w:rsidRDefault="00715AC0" w:rsidP="008A40B4">
      <w:pPr>
        <w:pStyle w:val="Bullet1"/>
        <w:numPr>
          <w:ilvl w:val="1"/>
          <w:numId w:val="110"/>
        </w:numPr>
      </w:pPr>
      <w:r w:rsidRPr="00715AC0">
        <w:t>O (Oil-resistant)</w:t>
      </w:r>
    </w:p>
    <w:p w14:paraId="6E99CA32" w14:textId="77777777" w:rsidR="00715AC0" w:rsidRPr="00715AC0" w:rsidRDefault="00715AC0" w:rsidP="008A40B4">
      <w:pPr>
        <w:pStyle w:val="Bullet1"/>
        <w:numPr>
          <w:ilvl w:val="1"/>
          <w:numId w:val="110"/>
        </w:numPr>
      </w:pPr>
      <w:r w:rsidRPr="00715AC0">
        <w:t>N (Nylon sheathing [flame resistant])</w:t>
      </w:r>
    </w:p>
    <w:p w14:paraId="1CEECBB0" w14:textId="77777777" w:rsidR="00715AC0" w:rsidRDefault="00715AC0" w:rsidP="00715AC0">
      <w:pPr>
        <w:pStyle w:val="Bullet1"/>
        <w:numPr>
          <w:ilvl w:val="0"/>
          <w:numId w:val="0"/>
        </w:numPr>
        <w:ind w:left="720"/>
      </w:pPr>
      <w:r w:rsidRPr="00715AC0">
        <w:t xml:space="preserve">For most industrial and construction purposes, a cord rated SJTW is ideal. A cord rated ‘P’ is </w:t>
      </w:r>
      <w:r>
        <w:t>not</w:t>
      </w:r>
      <w:r w:rsidRPr="00715AC0">
        <w:t xml:space="preserve"> recommended for heavy-duty industrial or construction use.</w:t>
      </w:r>
    </w:p>
    <w:p w14:paraId="1008EB98" w14:textId="77777777" w:rsidR="00636ED2" w:rsidRPr="00C47250" w:rsidRDefault="00003DB5" w:rsidP="004868BB">
      <w:pPr>
        <w:pStyle w:val="Heading5"/>
      </w:pPr>
      <w:r w:rsidRPr="00C47250">
        <w:t xml:space="preserve">Portable </w:t>
      </w:r>
      <w:r w:rsidR="00636ED2" w:rsidRPr="00C47250">
        <w:t>Generators</w:t>
      </w:r>
    </w:p>
    <w:p w14:paraId="4142D2BA" w14:textId="77777777" w:rsidR="00636ED2" w:rsidRPr="00C47250" w:rsidRDefault="00636ED2" w:rsidP="00636ED2">
      <w:r w:rsidRPr="00C47250">
        <w:t xml:space="preserve">Working with </w:t>
      </w:r>
      <w:r w:rsidR="00003DB5" w:rsidRPr="00C47250">
        <w:t xml:space="preserve">portable </w:t>
      </w:r>
      <w:r w:rsidRPr="00C47250">
        <w:t>fuel-powered generators can expose workers to electrical energy, mechanical energy (moving parts), hazardous chemicals (fuel), and carbon monoxide poisoning.</w:t>
      </w:r>
    </w:p>
    <w:p w14:paraId="3B9AFF5D" w14:textId="77777777" w:rsidR="00461B77" w:rsidRPr="00C47250" w:rsidRDefault="00636ED2" w:rsidP="00636ED2">
      <w:pPr>
        <w:pStyle w:val="Bullet1"/>
      </w:pPr>
      <w:r w:rsidRPr="00C47250">
        <w:t>Always inspect the generator for damage, missing guards and protective covers, leaking or loose fuel lines, and damaged electrical outlets.</w:t>
      </w:r>
    </w:p>
    <w:p w14:paraId="44436BCD" w14:textId="77777777" w:rsidR="00636ED2" w:rsidRPr="00C47250" w:rsidRDefault="00636ED2" w:rsidP="00636ED2">
      <w:pPr>
        <w:pStyle w:val="Bullet1"/>
      </w:pPr>
      <w:r w:rsidRPr="00C47250">
        <w:t>Test GFCIs before use. If the generator is not equipped with integral GFCIs then use a pigtail GFCI for each extension or power cord running off the generator.</w:t>
      </w:r>
    </w:p>
    <w:p w14:paraId="698B6938" w14:textId="77777777" w:rsidR="00636ED2" w:rsidRPr="00C47250" w:rsidRDefault="00636ED2" w:rsidP="00636ED2">
      <w:pPr>
        <w:pStyle w:val="Bullet1"/>
      </w:pPr>
      <w:r w:rsidRPr="00C47250">
        <w:t>If GFCIs are not available then the generator must be operated using an assured grounding program. See the electrical safety program for more information.</w:t>
      </w:r>
    </w:p>
    <w:p w14:paraId="245069B4" w14:textId="77777777" w:rsidR="00636ED2" w:rsidRPr="00C47250" w:rsidRDefault="00636ED2" w:rsidP="00636ED2">
      <w:pPr>
        <w:pStyle w:val="Bullet1"/>
        <w:rPr>
          <w:rFonts w:ascii="Arial" w:hAnsi="Arial" w:cs="Arial"/>
        </w:rPr>
      </w:pPr>
      <w:r w:rsidRPr="00C47250">
        <w:rPr>
          <w:rFonts w:ascii="Arial" w:hAnsi="Arial" w:cs="Arial"/>
        </w:rPr>
        <w:t>Keep the generator dry and protected from weather exposure. Maintain and operate it according to the manufacturer’s instructions.</w:t>
      </w:r>
    </w:p>
    <w:p w14:paraId="3BF3E87F" w14:textId="77777777" w:rsidR="00636ED2" w:rsidRPr="00C47250" w:rsidRDefault="00636ED2" w:rsidP="00636ED2">
      <w:pPr>
        <w:pStyle w:val="Bullet1"/>
        <w:rPr>
          <w:rFonts w:ascii="Arial" w:hAnsi="Arial" w:cs="Arial"/>
        </w:rPr>
      </w:pPr>
      <w:r w:rsidRPr="00C47250">
        <w:rPr>
          <w:rFonts w:ascii="Arial" w:hAnsi="Arial" w:cs="Arial"/>
        </w:rPr>
        <w:t>Fuel powered generators should not be operated indoors, or in enclosed spaces such as garages, crawl spaces, and basements. If the generator must be used indoors then adequate ventilation must be provided. A carbon monoxide detector should be used to alert workers of buildup of carbon monoxide gas.</w:t>
      </w:r>
    </w:p>
    <w:p w14:paraId="172B1C44" w14:textId="77777777" w:rsidR="00636ED2" w:rsidRPr="00C47250" w:rsidRDefault="00636ED2" w:rsidP="00636ED2">
      <w:pPr>
        <w:pStyle w:val="Bullet1"/>
        <w:rPr>
          <w:rFonts w:ascii="Arial" w:hAnsi="Arial" w:cs="Arial"/>
        </w:rPr>
      </w:pPr>
      <w:r w:rsidRPr="00C47250">
        <w:rPr>
          <w:rFonts w:ascii="Arial" w:hAnsi="Arial" w:cs="Arial"/>
        </w:rPr>
        <w:t>Generators should be used outdoors, but never place a generator near doors, windows, or ventilation</w:t>
      </w:r>
      <w:r w:rsidRPr="00C47250">
        <w:br/>
      </w:r>
      <w:r w:rsidRPr="00C47250">
        <w:rPr>
          <w:rFonts w:ascii="Arial" w:hAnsi="Arial" w:cs="Arial"/>
        </w:rPr>
        <w:t>shafts where CO can enter and build up inside enclosed buildings, rooms, or spaces.</w:t>
      </w:r>
    </w:p>
    <w:p w14:paraId="6BE82528" w14:textId="77777777" w:rsidR="00636ED2" w:rsidRPr="00C47250" w:rsidRDefault="00636ED2" w:rsidP="00636ED2">
      <w:pPr>
        <w:pStyle w:val="Bullet1"/>
        <w:rPr>
          <w:rFonts w:ascii="Arial" w:hAnsi="Arial" w:cs="Arial"/>
        </w:rPr>
      </w:pPr>
      <w:r w:rsidRPr="00C47250">
        <w:rPr>
          <w:rFonts w:ascii="Arial" w:hAnsi="Arial" w:cs="Arial"/>
        </w:rPr>
        <w:t>Make sure the generator has a minimum four</w:t>
      </w:r>
      <w:r w:rsidR="00B902F4" w:rsidRPr="00C47250">
        <w:rPr>
          <w:rFonts w:ascii="Arial" w:hAnsi="Arial" w:cs="Arial"/>
        </w:rPr>
        <w:t>-</w:t>
      </w:r>
      <w:r w:rsidRPr="00C47250">
        <w:rPr>
          <w:rFonts w:ascii="Arial" w:hAnsi="Arial" w:cs="Arial"/>
        </w:rPr>
        <w:t>foot (4’) clearance on all sides and above to ensure</w:t>
      </w:r>
      <w:r w:rsidRPr="00C47250">
        <w:br/>
      </w:r>
      <w:r w:rsidRPr="00C47250">
        <w:rPr>
          <w:rFonts w:ascii="Arial" w:hAnsi="Arial" w:cs="Arial"/>
        </w:rPr>
        <w:t>adequate airflow around the equipment.</w:t>
      </w:r>
    </w:p>
    <w:p w14:paraId="43E6622C" w14:textId="77777777" w:rsidR="00636ED2" w:rsidRPr="00814C83" w:rsidRDefault="00636ED2" w:rsidP="00636ED2">
      <w:pPr>
        <w:pStyle w:val="Bullet1"/>
        <w:rPr>
          <w:highlight w:val="cyan"/>
        </w:rPr>
      </w:pPr>
      <w:r w:rsidRPr="00C47250">
        <w:rPr>
          <w:rFonts w:ascii="Arial" w:hAnsi="Arial" w:cs="Arial"/>
        </w:rPr>
        <w:t>If workers in the area begin showing signs and symptoms of CO poisoning—dizziness, headaches, nausea/vomiting, tiredness</w:t>
      </w:r>
      <w:r w:rsidR="00B902F4" w:rsidRPr="00C47250">
        <w:rPr>
          <w:rFonts w:ascii="Arial" w:hAnsi="Arial" w:cs="Arial"/>
        </w:rPr>
        <w:t xml:space="preserve">, </w:t>
      </w:r>
      <w:r w:rsidRPr="00C47250">
        <w:rPr>
          <w:rFonts w:ascii="Arial" w:hAnsi="Arial" w:cs="Arial"/>
        </w:rPr>
        <w:t>confusion, unconsciousness—get to fresh air immediately and seek medical attention. Do not re-enter</w:t>
      </w:r>
      <w:r w:rsidR="00B902F4" w:rsidRPr="00C47250">
        <w:rPr>
          <w:rFonts w:ascii="Arial" w:hAnsi="Arial" w:cs="Arial"/>
        </w:rPr>
        <w:t xml:space="preserve"> </w:t>
      </w:r>
      <w:r w:rsidRPr="00C47250">
        <w:rPr>
          <w:rFonts w:ascii="Arial" w:hAnsi="Arial" w:cs="Arial"/>
        </w:rPr>
        <w:t>the area until it is determined to be safe by trained and properly equipped personnel</w:t>
      </w:r>
    </w:p>
    <w:p w14:paraId="78510886" w14:textId="77777777" w:rsidR="00715AC0" w:rsidRPr="00715AC0" w:rsidRDefault="00715AC0" w:rsidP="004868BB">
      <w:pPr>
        <w:pStyle w:val="Heading4"/>
      </w:pPr>
      <w:r w:rsidRPr="00715AC0">
        <w:t>Hydraulic Tools</w:t>
      </w:r>
    </w:p>
    <w:p w14:paraId="57C0F503" w14:textId="77777777" w:rsidR="00715AC0" w:rsidRPr="00715AC0" w:rsidRDefault="00715AC0" w:rsidP="00715AC0">
      <w:r w:rsidRPr="00715AC0">
        <w:t>Hydraulic tools can generate a great deal of force and under high-pressure. Workers can be exposed to severe crush injury, impact injury should the tool or workpiece slip or break, or fluid-injection injury if exposed to a catastrophic failure of a pressurized line or component. Hydraulic tools such as cutters, rams, and jacks are often used in the workplace.</w:t>
      </w:r>
    </w:p>
    <w:p w14:paraId="20846981" w14:textId="77777777" w:rsidR="00715AC0" w:rsidRPr="00715AC0" w:rsidRDefault="00715AC0" w:rsidP="00715AC0">
      <w:r w:rsidRPr="00715AC0">
        <w:t>These tools must be used only by workers who are trained to recognize and understand the hazards of working with these tools, the protective measures recommended by the manufacturer, and in the proper use of the tool. Review the owner’s/operator’s manual and always use the tool only for the purposes for which it is designed.</w:t>
      </w:r>
    </w:p>
    <w:p w14:paraId="12D0458B" w14:textId="77777777" w:rsidR="00715AC0" w:rsidRPr="00715AC0" w:rsidRDefault="00715AC0" w:rsidP="00715AC0">
      <w:r w:rsidRPr="00715AC0">
        <w:t>Hydraulic fluid used in these tools must be fire-resistant and must retain its operating characteristics at the most extreme temperatures (both hot and cold) to which it will be exposed.</w:t>
      </w:r>
    </w:p>
    <w:p w14:paraId="5B08AA81" w14:textId="77777777" w:rsidR="00715AC0" w:rsidRPr="00715AC0" w:rsidRDefault="00715AC0" w:rsidP="00715AC0">
      <w:pPr>
        <w:rPr>
          <w:rFonts w:ascii="Times New Roman" w:hAnsi="Times New Roman"/>
          <w:sz w:val="24"/>
        </w:rPr>
      </w:pPr>
      <w:r w:rsidRPr="00715AC0">
        <w:t>Never exceed safe operating pressures for hoses, valves, pipes, filters, and other fittings as established by the manufacturer.</w:t>
      </w:r>
    </w:p>
    <w:p w14:paraId="7681FBDD" w14:textId="77777777" w:rsidR="00715AC0" w:rsidRPr="00715AC0" w:rsidRDefault="00715AC0" w:rsidP="004868BB">
      <w:pPr>
        <w:pStyle w:val="Heading4"/>
      </w:pPr>
      <w:r w:rsidRPr="00715AC0">
        <w:t>Pneumatic Tools</w:t>
      </w:r>
    </w:p>
    <w:p w14:paraId="73A847CA" w14:textId="77777777" w:rsidR="00715AC0" w:rsidRPr="00715AC0" w:rsidRDefault="00715AC0" w:rsidP="00715AC0">
      <w:r w:rsidRPr="00715AC0">
        <w:t>Pneumatic tools often operate at higher pressures (usually &gt;90</w:t>
      </w:r>
      <w:r w:rsidR="00A863FB">
        <w:t xml:space="preserve"> psi</w:t>
      </w:r>
      <w:r w:rsidRPr="00715AC0">
        <w:t>) and can generate a great deal of force. Additionally, they can generate excessive noise levels and can cause permanent hearing damage even in short-duration exposures. Eye, face, and hearing protection must be worn any time using pneumatic tools. Pneumatic tools such as sprayers, chippers, hammers, nailers, staplers, riveters, drills, grinders, and sanders are often seen in use at the workplace.</w:t>
      </w:r>
    </w:p>
    <w:p w14:paraId="19D70FFD" w14:textId="77777777" w:rsidR="00715AC0" w:rsidRDefault="00715AC0" w:rsidP="00715AC0">
      <w:pPr>
        <w:pStyle w:val="Bullet1"/>
      </w:pPr>
      <w:r w:rsidRPr="00715AC0">
        <w:t>Pneumatic power tool</w:t>
      </w:r>
      <w:r w:rsidR="00EB7F66">
        <w:t xml:space="preserve">s that are fed by air hoses </w:t>
      </w:r>
      <w:r w:rsidR="00570111">
        <w:t xml:space="preserve">having an inside diameter of one-half inch (½”) or </w:t>
      </w:r>
      <w:r w:rsidR="00EB7F66">
        <w:t xml:space="preserve">greater </w:t>
      </w:r>
      <w:r w:rsidR="00570111">
        <w:t xml:space="preserve">shall have the </w:t>
      </w:r>
      <w:r w:rsidRPr="00715AC0">
        <w:t>couplings secured by use of a safety pin or wire through the provided points on the couplings, or a ‘whip-check’ device to prevent hose line whip should the couplings accidentally disconnect. The couplings must be secured at the tool end, the power supply end, and any couplings in between.</w:t>
      </w:r>
    </w:p>
    <w:p w14:paraId="6A8D1D45" w14:textId="77777777" w:rsidR="00570111" w:rsidRPr="00715AC0" w:rsidRDefault="00570111" w:rsidP="00715AC0">
      <w:pPr>
        <w:pStyle w:val="Bullet1"/>
      </w:pPr>
      <w:r>
        <w:t>Pneumatic power tools that are fed by air hoses having an inside diameter of less than one-half inch (½”) shall have the couplings secured by some positive means to prevent accidental disconnection. Quick connect/disconnect couplings can be use provided they require two actions to disconnect.</w:t>
      </w:r>
    </w:p>
    <w:p w14:paraId="42A8E165" w14:textId="77777777" w:rsidR="00715AC0" w:rsidRPr="00715AC0" w:rsidRDefault="00715AC0" w:rsidP="00715AC0">
      <w:pPr>
        <w:pStyle w:val="Bullet1"/>
      </w:pPr>
      <w:r w:rsidRPr="00715AC0">
        <w:t>Safety clips or retainers will be securely installed and maintained on pneumatic impact (percussion) tools to prevent attachments from being accidentally expelled.</w:t>
      </w:r>
    </w:p>
    <w:p w14:paraId="63DBA6CC" w14:textId="77777777" w:rsidR="00715AC0" w:rsidRPr="00715AC0" w:rsidRDefault="00715AC0" w:rsidP="00715AC0">
      <w:pPr>
        <w:pStyle w:val="Bullet1"/>
      </w:pPr>
      <w:r w:rsidRPr="00715AC0">
        <w:t>Set up screens to protect nearby workers from being struck by flying fragments and other particulate matter.</w:t>
      </w:r>
    </w:p>
    <w:p w14:paraId="7C9AC868" w14:textId="77777777" w:rsidR="00715AC0" w:rsidRPr="00715AC0" w:rsidRDefault="00715AC0" w:rsidP="00715AC0">
      <w:pPr>
        <w:pStyle w:val="Bullet1"/>
      </w:pPr>
      <w:r w:rsidRPr="00715AC0">
        <w:t>Never pressurize the tool or hose lines beyond the manufacturer recommended pressure.</w:t>
      </w:r>
    </w:p>
    <w:p w14:paraId="590737FD" w14:textId="77777777" w:rsidR="00715AC0" w:rsidRPr="00715AC0" w:rsidRDefault="00715AC0" w:rsidP="00715AC0">
      <w:pPr>
        <w:pStyle w:val="Bullet1"/>
      </w:pPr>
      <w:r w:rsidRPr="00715AC0">
        <w:t>All hoses with an inside-diameter exceeding one-half inch (½” ID) must be equipped with a safety device to reduce pressure should the hose fail.</w:t>
      </w:r>
    </w:p>
    <w:p w14:paraId="04FBC8A5" w14:textId="77777777" w:rsidR="00715AC0" w:rsidRPr="00715AC0" w:rsidRDefault="00715AC0" w:rsidP="00715AC0">
      <w:pPr>
        <w:pStyle w:val="Bullet1"/>
      </w:pPr>
      <w:r w:rsidRPr="00715AC0">
        <w:t>All pneumatic nailers, staplers, and other similar tools provided with automatic fastener feeds which operate at more than 100 psi pressure to the tool, must be equipped with a working safety device on the point of operation to prevent the tool from ejecting fasteners unless the muzzle is in contact with the work surface. This safety device must never be removed, altered, or defeated.</w:t>
      </w:r>
    </w:p>
    <w:p w14:paraId="4A4D0C5A" w14:textId="77777777" w:rsidR="00715AC0" w:rsidRPr="00715AC0" w:rsidRDefault="00715AC0" w:rsidP="00715AC0">
      <w:pPr>
        <w:pStyle w:val="Bullet1"/>
      </w:pPr>
      <w:r w:rsidRPr="00715AC0">
        <w:t>Be aware of the potential for line-of-fire exposure. Compressed air guns must always be pointed in a safe direction. Keep others out of the area where they can be struck by thrown objects including the workpiece as well as tool parts. Users must never ‘dead-end’ the tool against themselves or anyone else.</w:t>
      </w:r>
    </w:p>
    <w:p w14:paraId="08DFAB32" w14:textId="77777777" w:rsidR="00715AC0" w:rsidRPr="00715AC0" w:rsidRDefault="00715AC0" w:rsidP="00715AC0">
      <w:pPr>
        <w:pStyle w:val="Bullet1"/>
      </w:pPr>
      <w:r w:rsidRPr="00715AC0">
        <w:t>Supplied compressed air will not be used for cleaning purposes except when reduced to thirty pounds per square inch (30</w:t>
      </w:r>
      <w:r w:rsidR="00A863FB">
        <w:t xml:space="preserve"> </w:t>
      </w:r>
      <w:r w:rsidRPr="00715AC0">
        <w:t>psi) and then only with effective chip guarding and with proper PPE.</w:t>
      </w:r>
    </w:p>
    <w:p w14:paraId="07B7501E" w14:textId="77777777" w:rsidR="00715AC0" w:rsidRPr="00715AC0" w:rsidRDefault="00715AC0" w:rsidP="00715AC0">
      <w:pPr>
        <w:pStyle w:val="Bullet1"/>
      </w:pPr>
      <w:r w:rsidRPr="00715AC0">
        <w:t>When used for cleaning purposes the nozzle must be equipped with a ‘safety tip’ to provide for blowoff of excess pressure if ‘dead-ended’ against an employee’ skin.</w:t>
      </w:r>
    </w:p>
    <w:p w14:paraId="1E895628" w14:textId="77777777" w:rsidR="00715AC0" w:rsidRPr="00715AC0" w:rsidRDefault="00715AC0" w:rsidP="00715AC0">
      <w:pPr>
        <w:pStyle w:val="Bullet1"/>
      </w:pPr>
      <w:r w:rsidRPr="00715AC0">
        <w:t>Abrasive blast cleaning nozzles will be equipped with a ‘dead man’ switch that stops the flow of pressure and abrasive media when released.</w:t>
      </w:r>
    </w:p>
    <w:p w14:paraId="15BB0C68" w14:textId="77777777" w:rsidR="00715AC0" w:rsidRPr="00715AC0" w:rsidRDefault="00715AC0" w:rsidP="004868BB">
      <w:pPr>
        <w:pStyle w:val="Heading4"/>
      </w:pPr>
      <w:r w:rsidRPr="00715AC0">
        <w:t>Fuel-Powered Tools</w:t>
      </w:r>
    </w:p>
    <w:p w14:paraId="43D7BD62" w14:textId="77777777" w:rsidR="00715AC0" w:rsidRPr="00715AC0" w:rsidRDefault="00715AC0" w:rsidP="00715AC0">
      <w:pPr>
        <w:pStyle w:val="Bullet1"/>
      </w:pPr>
      <w:r w:rsidRPr="00715AC0">
        <w:t>All fuel-powered tools will be shut off during refueling, servicing, or maintenance. Allow the equipment to cool down to prevent contact burns from hot components, especially the muffler and the engine block.</w:t>
      </w:r>
    </w:p>
    <w:p w14:paraId="46893D01" w14:textId="77777777" w:rsidR="00715AC0" w:rsidRPr="00715AC0" w:rsidRDefault="00715AC0" w:rsidP="00715AC0">
      <w:pPr>
        <w:pStyle w:val="Bullet1"/>
      </w:pPr>
      <w:r w:rsidRPr="00715AC0">
        <w:t>Fuel containers must be less than five gallons in capacity, fire-resistive (metal), and be equipped with a self-closing lid or spout and have a flame arrestor screen in place at the opening.</w:t>
      </w:r>
    </w:p>
    <w:p w14:paraId="19F6387E" w14:textId="77777777" w:rsidR="00715AC0" w:rsidRPr="00715AC0" w:rsidRDefault="00715AC0" w:rsidP="00715AC0">
      <w:pPr>
        <w:pStyle w:val="Bullet1"/>
      </w:pPr>
      <w:r w:rsidRPr="00715AC0">
        <w:t>Fuel will be transported, handled, and stored in accordance with USEPA and USDOT rules and procedures. They should be stored in a well-ventilated area free from exposure to ignition sources or activity that could cause damage to the container.</w:t>
      </w:r>
    </w:p>
    <w:p w14:paraId="15E1E72F" w14:textId="77777777" w:rsidR="00715AC0" w:rsidRPr="00715AC0" w:rsidRDefault="00715AC0" w:rsidP="00715AC0">
      <w:pPr>
        <w:pStyle w:val="Bullet1"/>
      </w:pPr>
      <w:r w:rsidRPr="00715AC0">
        <w:t>Fuel-powered tools should not be used indoors. If it is necessary to use fuel-powered tools indoors then it should be done only in a well-ventilated area. Atmospheric monitoring must be done while using the equipment to ensure the air quality is within permissible exposure limits. Carbon monoxide is an asphyxiant and gasoline and diesel fumes are carcinogenic and can cause serious, long-lasting health effects.</w:t>
      </w:r>
    </w:p>
    <w:p w14:paraId="166EAC66" w14:textId="77777777" w:rsidR="00715AC0" w:rsidRPr="00715AC0" w:rsidRDefault="00715AC0" w:rsidP="004868BB">
      <w:pPr>
        <w:pStyle w:val="Heading4"/>
      </w:pPr>
      <w:r w:rsidRPr="00715AC0">
        <w:t>Bench and Angle Grinders</w:t>
      </w:r>
    </w:p>
    <w:p w14:paraId="2ED892FB" w14:textId="77777777" w:rsidR="00715AC0" w:rsidRPr="00715AC0" w:rsidRDefault="00715AC0" w:rsidP="00715AC0">
      <w:pPr>
        <w:pStyle w:val="Bullet1"/>
      </w:pPr>
      <w:r w:rsidRPr="00715AC0">
        <w:t>Abrasive wheel bench grinders will have all guarding in place. This guarding will include end covers, tongue guards and tool rests. The tongue guards will be properly adjusted to within one-quarter inch (¼”) of the wheel. The tool rest will be properly adjusted to within one-eighth inch (</w:t>
      </w:r>
      <w:r w:rsidRPr="00715AC0">
        <w:rPr>
          <w:rFonts w:cs="Tahoma"/>
        </w:rPr>
        <w:t>⅛”)</w:t>
      </w:r>
      <w:r w:rsidRPr="00715AC0">
        <w:t xml:space="preserve"> of the wheel. The guarding will never be adjusted while the wheel is in motion.</w:t>
      </w:r>
    </w:p>
    <w:p w14:paraId="458B7D6D" w14:textId="77777777" w:rsidR="00715AC0" w:rsidRPr="00715AC0" w:rsidRDefault="00715AC0" w:rsidP="00715AC0">
      <w:pPr>
        <w:pStyle w:val="Bullet1"/>
      </w:pPr>
      <w:r w:rsidRPr="00715AC0">
        <w:t>Operators of abrasive wheel grinders will not stand directly in front of the machine during start up. This is to prevent injury caused by breakup of the wheel during startup.</w:t>
      </w:r>
    </w:p>
    <w:p w14:paraId="13579B10" w14:textId="77777777" w:rsidR="00715AC0" w:rsidRPr="00715AC0" w:rsidRDefault="00715AC0" w:rsidP="00715AC0">
      <w:pPr>
        <w:pStyle w:val="Bullet1"/>
      </w:pPr>
      <w:r w:rsidRPr="00715AC0">
        <w:t>Grinding wheels must be inspected before use to ensure they have not been cracked. Use the ring test on abrasive grinding (stone, vitrified and silicate) wheels to check for cracks and damage.</w:t>
      </w:r>
    </w:p>
    <w:p w14:paraId="22E46DD6" w14:textId="77777777" w:rsidR="00715AC0" w:rsidRPr="00715AC0" w:rsidRDefault="00715AC0" w:rsidP="00715AC0">
      <w:pPr>
        <w:pStyle w:val="Bullet1"/>
      </w:pPr>
      <w:r w:rsidRPr="00715AC0">
        <w:t>All abrasive wheels will match the rpm specifications of the grinder to which they are attached.</w:t>
      </w:r>
    </w:p>
    <w:p w14:paraId="305666FC" w14:textId="77777777" w:rsidR="00715AC0" w:rsidRPr="00715AC0" w:rsidRDefault="00715AC0" w:rsidP="00715AC0">
      <w:pPr>
        <w:pStyle w:val="Bullet1"/>
      </w:pPr>
      <w:r w:rsidRPr="00715AC0">
        <w:t>When using angle grinders equipped with grinding or cutting wheels the guard and T-handle must be properly installed and used.</w:t>
      </w:r>
    </w:p>
    <w:p w14:paraId="7DB9ACE2" w14:textId="77777777" w:rsidR="00715AC0" w:rsidRPr="00715AC0" w:rsidRDefault="00715AC0" w:rsidP="00715AC0">
      <w:pPr>
        <w:pStyle w:val="Bullet1"/>
      </w:pPr>
      <w:r w:rsidRPr="00715AC0">
        <w:t>All power transmission components including, but not limited to gears, belts, sprockets, pulleys, couplings, motors, etc. will be properly guarded to prevent employee contact with hazardous areas.</w:t>
      </w:r>
    </w:p>
    <w:p w14:paraId="572A440D" w14:textId="77777777" w:rsidR="00715AC0" w:rsidRDefault="00715AC0" w:rsidP="00715AC0">
      <w:pPr>
        <w:pStyle w:val="Bullet1"/>
      </w:pPr>
      <w:r w:rsidRPr="00715AC0">
        <w:t>Tools must be stored properly in their designated location when not in use.</w:t>
      </w:r>
    </w:p>
    <w:p w14:paraId="0B817A92" w14:textId="77777777" w:rsidR="00715AC0" w:rsidRPr="00715AC0" w:rsidRDefault="00715AC0" w:rsidP="004868BB">
      <w:pPr>
        <w:pStyle w:val="Heading4"/>
      </w:pPr>
      <w:r w:rsidRPr="00715AC0">
        <w:t>Powder-Actuated Fastening Tools</w:t>
      </w:r>
    </w:p>
    <w:p w14:paraId="0147F056" w14:textId="77777777" w:rsidR="00715AC0" w:rsidRPr="00715AC0" w:rsidRDefault="00715AC0" w:rsidP="00715AC0">
      <w:r w:rsidRPr="00715AC0">
        <w:t>Only employees who have been trained in the operation of the specific tool in use shall be allowed to operate a powder-actuated tool. A certification card documenting the training must be available on request.</w:t>
      </w:r>
    </w:p>
    <w:p w14:paraId="3FDBB6AF" w14:textId="77777777" w:rsidR="00715AC0" w:rsidRPr="00715AC0" w:rsidRDefault="00715AC0" w:rsidP="008A40B4">
      <w:pPr>
        <w:pStyle w:val="Bullet1"/>
        <w:numPr>
          <w:ilvl w:val="0"/>
          <w:numId w:val="118"/>
        </w:numPr>
        <w:tabs>
          <w:tab w:val="left" w:pos="2650"/>
        </w:tabs>
      </w:pPr>
      <w:r w:rsidRPr="00715AC0">
        <w:t>Powder-actuated fastening tools shall be tested each day before loading to ensure the safety devices are in proper working condition. The method of testing shall be in accordance with the manufacturer's recommended procedure. Any tool found not to be in proper working order shall be immediately removed from service, tagged out of service, and secured until repairs are made.</w:t>
      </w:r>
    </w:p>
    <w:p w14:paraId="6AFC2E31" w14:textId="77777777" w:rsidR="00715AC0" w:rsidRPr="00715AC0" w:rsidRDefault="00715AC0" w:rsidP="008A40B4">
      <w:pPr>
        <w:pStyle w:val="Bullet1"/>
        <w:numPr>
          <w:ilvl w:val="0"/>
          <w:numId w:val="118"/>
        </w:numPr>
        <w:tabs>
          <w:tab w:val="left" w:pos="2650"/>
        </w:tabs>
      </w:pPr>
      <w:r w:rsidRPr="00715AC0">
        <w:t>Powder-actuated tools shall be tagged and removed from service if any of the following defects are present:</w:t>
      </w:r>
    </w:p>
    <w:p w14:paraId="6784F234" w14:textId="77777777" w:rsidR="00715AC0" w:rsidRPr="00715AC0" w:rsidRDefault="00715AC0" w:rsidP="008A40B4">
      <w:pPr>
        <w:pStyle w:val="Bullet1"/>
        <w:numPr>
          <w:ilvl w:val="1"/>
          <w:numId w:val="51"/>
        </w:numPr>
        <w:tabs>
          <w:tab w:val="left" w:pos="2650"/>
        </w:tabs>
        <w:ind w:left="1080"/>
      </w:pPr>
      <w:r w:rsidRPr="00715AC0">
        <w:t>Tool has visible signs of worn or damaged parts.</w:t>
      </w:r>
    </w:p>
    <w:p w14:paraId="724C9E03" w14:textId="77777777" w:rsidR="00715AC0" w:rsidRPr="00715AC0" w:rsidRDefault="00715AC0" w:rsidP="008A40B4">
      <w:pPr>
        <w:pStyle w:val="Bullet1"/>
        <w:numPr>
          <w:ilvl w:val="1"/>
          <w:numId w:val="51"/>
        </w:numPr>
        <w:tabs>
          <w:tab w:val="left" w:pos="2650"/>
        </w:tabs>
        <w:ind w:left="1080"/>
      </w:pPr>
      <w:r w:rsidRPr="00715AC0">
        <w:t>Missing or malfunctioning parts or accessories.</w:t>
      </w:r>
    </w:p>
    <w:p w14:paraId="0056D33A" w14:textId="77777777" w:rsidR="00715AC0" w:rsidRPr="00715AC0" w:rsidRDefault="00715AC0" w:rsidP="008A40B4">
      <w:pPr>
        <w:pStyle w:val="Bullet1"/>
        <w:numPr>
          <w:ilvl w:val="1"/>
          <w:numId w:val="51"/>
        </w:numPr>
        <w:tabs>
          <w:tab w:val="left" w:pos="2650"/>
        </w:tabs>
        <w:ind w:left="1080"/>
      </w:pPr>
      <w:r w:rsidRPr="00715AC0">
        <w:t>Missing operator’s instruction manual or missing power load and fastener chart.</w:t>
      </w:r>
    </w:p>
    <w:p w14:paraId="1DF20E8C" w14:textId="77777777" w:rsidR="00715AC0" w:rsidRPr="00715AC0" w:rsidRDefault="00715AC0" w:rsidP="008A40B4">
      <w:pPr>
        <w:pStyle w:val="Bullet1"/>
        <w:numPr>
          <w:ilvl w:val="1"/>
          <w:numId w:val="51"/>
        </w:numPr>
        <w:tabs>
          <w:tab w:val="left" w:pos="2650"/>
        </w:tabs>
        <w:ind w:left="1080"/>
      </w:pPr>
      <w:r w:rsidRPr="00715AC0">
        <w:t>Tool misfires more than one time during use.</w:t>
      </w:r>
    </w:p>
    <w:p w14:paraId="6A24C65B" w14:textId="77777777" w:rsidR="00715AC0" w:rsidRPr="00715AC0" w:rsidRDefault="00715AC0" w:rsidP="008A40B4">
      <w:pPr>
        <w:pStyle w:val="Bullet1"/>
        <w:numPr>
          <w:ilvl w:val="0"/>
          <w:numId w:val="118"/>
        </w:numPr>
        <w:tabs>
          <w:tab w:val="left" w:pos="2650"/>
        </w:tabs>
      </w:pPr>
      <w:r w:rsidRPr="00715AC0">
        <w:t xml:space="preserve">Employees using powder-actuated fastening tools shall </w:t>
      </w:r>
      <w:r>
        <w:t>wear</w:t>
      </w:r>
      <w:r w:rsidRPr="00715AC0">
        <w:t xml:space="preserve"> personal protective equipment in accordance with the OSHA requirements</w:t>
      </w:r>
      <w:r>
        <w:t xml:space="preserve"> and manufacturer recommendations</w:t>
      </w:r>
      <w:r w:rsidRPr="00715AC0">
        <w:t>.</w:t>
      </w:r>
    </w:p>
    <w:p w14:paraId="1FDA93D0" w14:textId="77777777" w:rsidR="00715AC0" w:rsidRPr="00715AC0" w:rsidRDefault="00715AC0" w:rsidP="008A40B4">
      <w:pPr>
        <w:pStyle w:val="Bullet1"/>
        <w:numPr>
          <w:ilvl w:val="0"/>
          <w:numId w:val="118"/>
        </w:numPr>
        <w:tabs>
          <w:tab w:val="left" w:pos="2650"/>
        </w:tabs>
      </w:pPr>
      <w:r w:rsidRPr="00715AC0">
        <w:t>Safety glasses and face shields shall be worn when using the tool.</w:t>
      </w:r>
    </w:p>
    <w:p w14:paraId="1F65449E" w14:textId="77777777" w:rsidR="00715AC0" w:rsidRPr="00715AC0" w:rsidRDefault="00715AC0" w:rsidP="008A40B4">
      <w:pPr>
        <w:pStyle w:val="Bullet1"/>
        <w:numPr>
          <w:ilvl w:val="0"/>
          <w:numId w:val="118"/>
        </w:numPr>
        <w:tabs>
          <w:tab w:val="left" w:pos="2650"/>
        </w:tabs>
      </w:pPr>
      <w:r w:rsidRPr="00715AC0">
        <w:t>Personnel, other than the tool operators shall stay clear of the area while the tool is being used.</w:t>
      </w:r>
    </w:p>
    <w:p w14:paraId="0B0621C4" w14:textId="77777777" w:rsidR="00715AC0" w:rsidRPr="00715AC0" w:rsidRDefault="00715AC0" w:rsidP="008A40B4">
      <w:pPr>
        <w:pStyle w:val="Bullet1"/>
        <w:numPr>
          <w:ilvl w:val="0"/>
          <w:numId w:val="118"/>
        </w:numPr>
        <w:tabs>
          <w:tab w:val="left" w:pos="2650"/>
        </w:tabs>
      </w:pPr>
      <w:r w:rsidRPr="00715AC0">
        <w:t>Tools shall not be loaded until just prior to the intended firing time. Neither loaded nor empty tools are to be pointed at any employees. Hands shall be kept clear of the open barrel end.</w:t>
      </w:r>
    </w:p>
    <w:p w14:paraId="054A10CF" w14:textId="77777777" w:rsidR="00715AC0" w:rsidRPr="00715AC0" w:rsidRDefault="00715AC0" w:rsidP="008A40B4">
      <w:pPr>
        <w:pStyle w:val="Bullet1"/>
        <w:numPr>
          <w:ilvl w:val="0"/>
          <w:numId w:val="118"/>
        </w:numPr>
        <w:tabs>
          <w:tab w:val="left" w:pos="2650"/>
        </w:tabs>
      </w:pPr>
      <w:r w:rsidRPr="00715AC0">
        <w:t>Loaded tools shall not be left unattended.</w:t>
      </w:r>
    </w:p>
    <w:p w14:paraId="057375F2" w14:textId="77777777" w:rsidR="00715AC0" w:rsidRPr="00715AC0" w:rsidRDefault="00715AC0" w:rsidP="008A40B4">
      <w:pPr>
        <w:pStyle w:val="Bullet1"/>
        <w:numPr>
          <w:ilvl w:val="0"/>
          <w:numId w:val="118"/>
        </w:numPr>
        <w:tabs>
          <w:tab w:val="left" w:pos="2650"/>
        </w:tabs>
      </w:pPr>
      <w:r w:rsidRPr="00715AC0">
        <w:t>Powder-actuated fastening tools shall not be used in an explosive or flammable atmosphere.</w:t>
      </w:r>
    </w:p>
    <w:p w14:paraId="398086DA" w14:textId="77777777" w:rsidR="00715AC0" w:rsidRPr="00715AC0" w:rsidRDefault="00715AC0" w:rsidP="008A40B4">
      <w:pPr>
        <w:pStyle w:val="Bullet1"/>
        <w:numPr>
          <w:ilvl w:val="0"/>
          <w:numId w:val="118"/>
        </w:numPr>
        <w:tabs>
          <w:tab w:val="left" w:pos="2650"/>
        </w:tabs>
      </w:pPr>
      <w:r w:rsidRPr="00715AC0">
        <w:t>All tools shall be used with the correct shield, guard, or attachment recommended by the manufacturer.</w:t>
      </w:r>
    </w:p>
    <w:p w14:paraId="12C22D0B" w14:textId="77777777" w:rsidR="00715AC0" w:rsidRPr="00715AC0" w:rsidRDefault="00715AC0" w:rsidP="008A40B4">
      <w:pPr>
        <w:pStyle w:val="Bullet1"/>
        <w:numPr>
          <w:ilvl w:val="0"/>
          <w:numId w:val="118"/>
        </w:numPr>
        <w:tabs>
          <w:tab w:val="left" w:pos="2650"/>
        </w:tabs>
      </w:pPr>
      <w:r w:rsidRPr="00715AC0">
        <w:t>Fasteners shall not be driven into very hard or brittle materials such as cast iron, glazed tile, surface hardened steel, glass block, live rock, face brick or hollow tile.</w:t>
      </w:r>
    </w:p>
    <w:p w14:paraId="3E46BC4A" w14:textId="77777777" w:rsidR="00715AC0" w:rsidRPr="00715AC0" w:rsidRDefault="00715AC0" w:rsidP="008A40B4">
      <w:pPr>
        <w:pStyle w:val="Bullet1"/>
        <w:numPr>
          <w:ilvl w:val="0"/>
          <w:numId w:val="118"/>
        </w:numPr>
        <w:tabs>
          <w:tab w:val="left" w:pos="2650"/>
        </w:tabs>
      </w:pPr>
      <w:r w:rsidRPr="00715AC0">
        <w:t>Fasteners shall not be driven into soft materials unless such materials are backed by a substance that will prevent the pin or fastener from passing completely through and creating a flying missile hazard on the opposite side.</w:t>
      </w:r>
    </w:p>
    <w:p w14:paraId="3AB22CB0" w14:textId="77777777" w:rsidR="00715AC0" w:rsidRPr="00715AC0" w:rsidRDefault="00715AC0" w:rsidP="008A40B4">
      <w:pPr>
        <w:pStyle w:val="Bullet1"/>
        <w:numPr>
          <w:ilvl w:val="0"/>
          <w:numId w:val="118"/>
        </w:numPr>
        <w:tabs>
          <w:tab w:val="left" w:pos="2650"/>
        </w:tabs>
      </w:pPr>
      <w:r w:rsidRPr="00715AC0">
        <w:t>Unless a special guard, fixture, or jig is used, fasteners shall not be driven directly into materials such as brick or concrete within three inches (3”) of the unsupported edge or corner, or into steel surfaces within ½ inch of the unsupported edge or corner. When fastening other material, such as 2” x 4” lumber to a concrete surface, fasteners of greater than 7/32-inch shank diameter shall not be used, and fasteners shall not be driven within two inches (2”) of the unsupported edge or corner of the work surface.</w:t>
      </w:r>
    </w:p>
    <w:p w14:paraId="6069328E" w14:textId="77777777" w:rsidR="00715AC0" w:rsidRPr="00715AC0" w:rsidRDefault="00715AC0" w:rsidP="008A40B4">
      <w:pPr>
        <w:pStyle w:val="Bullet1"/>
        <w:numPr>
          <w:ilvl w:val="0"/>
          <w:numId w:val="118"/>
        </w:numPr>
        <w:tabs>
          <w:tab w:val="left" w:pos="2650"/>
        </w:tabs>
      </w:pPr>
      <w:r w:rsidRPr="00715AC0">
        <w:t>Fasteners shall not be driven through existing holes unless a positive guide is used to secure accurate alignment.</w:t>
      </w:r>
    </w:p>
    <w:p w14:paraId="3EC54A87" w14:textId="77777777" w:rsidR="00715AC0" w:rsidRPr="00715AC0" w:rsidRDefault="00715AC0" w:rsidP="008A40B4">
      <w:pPr>
        <w:pStyle w:val="Bullet1"/>
        <w:numPr>
          <w:ilvl w:val="0"/>
          <w:numId w:val="118"/>
        </w:numPr>
        <w:tabs>
          <w:tab w:val="left" w:pos="2650"/>
        </w:tabs>
      </w:pPr>
      <w:r w:rsidRPr="00715AC0">
        <w:t>No attempt shall be made to drive a fastener into a spalled area caused by an unsatisfactory fastening.</w:t>
      </w:r>
    </w:p>
    <w:p w14:paraId="31C8E7D3" w14:textId="77777777" w:rsidR="00715AC0" w:rsidRPr="00715AC0" w:rsidRDefault="00715AC0" w:rsidP="008A40B4">
      <w:pPr>
        <w:pStyle w:val="Bullet1"/>
        <w:numPr>
          <w:ilvl w:val="0"/>
          <w:numId w:val="118"/>
        </w:numPr>
        <w:tabs>
          <w:tab w:val="left" w:pos="2650"/>
        </w:tabs>
      </w:pPr>
      <w:r w:rsidRPr="00715AC0">
        <w:t>In case of a misfire, the operator shall hold the tool in the operating position for at least thirty (30) seconds and shall continue to hold the muzzle against the work surface during disassembly or opening of the tool and removal of the powder load.</w:t>
      </w:r>
    </w:p>
    <w:p w14:paraId="037247C6" w14:textId="77777777" w:rsidR="00715AC0" w:rsidRPr="00715AC0" w:rsidRDefault="00715AC0" w:rsidP="008A40B4">
      <w:pPr>
        <w:pStyle w:val="Bullet1"/>
        <w:numPr>
          <w:ilvl w:val="0"/>
          <w:numId w:val="118"/>
        </w:numPr>
        <w:tabs>
          <w:tab w:val="left" w:pos="2650"/>
        </w:tabs>
      </w:pPr>
      <w:r w:rsidRPr="00715AC0">
        <w:t>Neither tools nor powder charges shall be left unattended in places where they would be available to unauthorized persons.</w:t>
      </w:r>
    </w:p>
    <w:p w14:paraId="52381A4C" w14:textId="77777777" w:rsidR="00715AC0" w:rsidRPr="00715AC0" w:rsidRDefault="00715AC0" w:rsidP="008A40B4">
      <w:pPr>
        <w:pStyle w:val="Bullet1"/>
        <w:numPr>
          <w:ilvl w:val="0"/>
          <w:numId w:val="118"/>
        </w:numPr>
        <w:tabs>
          <w:tab w:val="left" w:pos="2650"/>
        </w:tabs>
      </w:pPr>
      <w:r w:rsidRPr="00715AC0">
        <w:t>Powder-actuated tools used by employees shall meet all other applicable requirements of American National Standards Institute, A10.3-1970, Safety Requirements for Explosive-Actuated Fastening Tools.</w:t>
      </w:r>
    </w:p>
    <w:p w14:paraId="4D55A542" w14:textId="77777777" w:rsidR="00715AC0" w:rsidRPr="00715AC0" w:rsidRDefault="00715AC0" w:rsidP="00715AC0">
      <w:bookmarkStart w:id="2071" w:name="_Hlk102488882"/>
      <w:r w:rsidRPr="00715AC0">
        <w:t>A sign at least 8” x 10”, using boldface type no less than one</w:t>
      </w:r>
      <w:r>
        <w:t xml:space="preserve"> inch</w:t>
      </w:r>
      <w:r w:rsidRPr="00715AC0">
        <w:t xml:space="preserve"> (1</w:t>
      </w:r>
      <w:r>
        <w:t>”</w:t>
      </w:r>
      <w:r w:rsidRPr="00715AC0">
        <w:t xml:space="preserve">) in height, shall be posted </w:t>
      </w:r>
      <w:r>
        <w:t xml:space="preserve">at all approaches </w:t>
      </w:r>
      <w:r w:rsidRPr="00715AC0">
        <w:t>within fifty</w:t>
      </w:r>
      <w:r>
        <w:t xml:space="preserve"> feet</w:t>
      </w:r>
      <w:r w:rsidRPr="00715AC0">
        <w:t xml:space="preserve"> (50</w:t>
      </w:r>
      <w:r>
        <w:t>’</w:t>
      </w:r>
      <w:r w:rsidRPr="00715AC0">
        <w:t>) of the area where the tool is being used. The sign shall bear the following wording:</w:t>
      </w:r>
    </w:p>
    <w:p w14:paraId="69B1B209" w14:textId="77777777" w:rsidR="00715AC0" w:rsidRPr="00715AC0" w:rsidRDefault="00715AC0" w:rsidP="00063EFB">
      <w:r w:rsidRPr="00715AC0">
        <w:rPr>
          <w:noProof/>
        </w:rPr>
        <w:drawing>
          <wp:anchor distT="0" distB="0" distL="114300" distR="114300" simplePos="0" relativeHeight="251538432" behindDoc="0" locked="0" layoutInCell="1" allowOverlap="1" wp14:anchorId="5187F342" wp14:editId="678C08DC">
            <wp:simplePos x="0" y="0"/>
            <wp:positionH relativeFrom="column">
              <wp:posOffset>3314700</wp:posOffset>
            </wp:positionH>
            <wp:positionV relativeFrom="paragraph">
              <wp:posOffset>52070</wp:posOffset>
            </wp:positionV>
            <wp:extent cx="1371600" cy="914400"/>
            <wp:effectExtent l="0" t="0" r="0" b="0"/>
            <wp:wrapNone/>
            <wp:docPr id="596" name="Picture 596" descr="Text&#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Picture 596" descr="Text&#10;&#10;Description automatically generated with medium confidence"/>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anchor>
        </w:drawing>
      </w:r>
    </w:p>
    <w:p w14:paraId="6107F409" w14:textId="77777777" w:rsidR="00715AC0" w:rsidRPr="00715AC0" w:rsidRDefault="00715AC0" w:rsidP="00063EFB">
      <w:r w:rsidRPr="00715AC0">
        <w:rPr>
          <w:noProof/>
        </w:rPr>
        <mc:AlternateContent>
          <mc:Choice Requires="wps">
            <w:drawing>
              <wp:anchor distT="45720" distB="45720" distL="114300" distR="114300" simplePos="0" relativeHeight="251534336" behindDoc="0" locked="0" layoutInCell="1" allowOverlap="1" wp14:anchorId="023CD09E" wp14:editId="721BF811">
                <wp:simplePos x="0" y="0"/>
                <wp:positionH relativeFrom="column">
                  <wp:posOffset>1097280</wp:posOffset>
                </wp:positionH>
                <wp:positionV relativeFrom="paragraph">
                  <wp:posOffset>66675</wp:posOffset>
                </wp:positionV>
                <wp:extent cx="1524000" cy="1404620"/>
                <wp:effectExtent l="0" t="0" r="0" b="0"/>
                <wp:wrapNone/>
                <wp:docPr id="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404620"/>
                        </a:xfrm>
                        <a:prstGeom prst="rect">
                          <a:avLst/>
                        </a:prstGeom>
                        <a:solidFill>
                          <a:srgbClr val="FFFFFF"/>
                        </a:solidFill>
                        <a:ln w="9525">
                          <a:noFill/>
                          <a:miter lim="800000"/>
                          <a:headEnd/>
                          <a:tailEnd/>
                        </a:ln>
                      </wps:spPr>
                      <wps:txbx>
                        <w:txbxContent>
                          <w:p w14:paraId="5C315E97" w14:textId="77777777" w:rsidR="00715AC0" w:rsidRPr="00B947B5" w:rsidRDefault="00715AC0" w:rsidP="00715AC0">
                            <w:pPr>
                              <w:spacing w:after="0"/>
                              <w:ind w:right="-72"/>
                              <w:jc w:val="center"/>
                              <w:rPr>
                                <w:b/>
                                <w:bCs/>
                              </w:rPr>
                            </w:pPr>
                            <w:r w:rsidRPr="00B947B5">
                              <w:rPr>
                                <w:b/>
                                <w:bCs/>
                              </w:rPr>
                              <w:t>WARNING</w:t>
                            </w:r>
                          </w:p>
                          <w:p w14:paraId="6D06BDEA" w14:textId="77777777" w:rsidR="00715AC0" w:rsidRPr="00B947B5" w:rsidRDefault="00715AC0" w:rsidP="00715AC0">
                            <w:pPr>
                              <w:spacing w:after="0"/>
                              <w:ind w:right="-72"/>
                              <w:jc w:val="center"/>
                            </w:pPr>
                            <w:r w:rsidRPr="00B947B5">
                              <w:t>POWDER-ACTUATED</w:t>
                            </w:r>
                          </w:p>
                          <w:p w14:paraId="36B0ABE6" w14:textId="77777777" w:rsidR="00715AC0" w:rsidRDefault="00715AC0" w:rsidP="00715AC0">
                            <w:pPr>
                              <w:spacing w:after="0"/>
                              <w:ind w:right="-72"/>
                              <w:jc w:val="center"/>
                            </w:pPr>
                            <w:r w:rsidRPr="00B947B5">
                              <w:t>TOOLS IN USE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3CD09E" id="_x0000_s1047" type="#_x0000_t202" style="position:absolute;left:0;text-align:left;margin-left:86.4pt;margin-top:5.25pt;width:120pt;height:110.6pt;z-index:251534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" stroked="f">
                <v:textbox style="mso-fit-shape-to-text:t">
                  <w:txbxContent>
                    <w:p w14:paraId="5C315E97" w14:textId="77777777" w:rsidR="00715AC0" w:rsidRPr="00B947B5" w:rsidRDefault="00715AC0" w:rsidP="00715AC0">
                      <w:pPr>
                        <w:spacing w:after="0"/>
                        <w:ind w:right="-72"/>
                        <w:jc w:val="center"/>
                        <w:rPr>
                          <w:b/>
                          <w:bCs/>
                        </w:rPr>
                      </w:pPr>
                      <w:r w:rsidRPr="00B947B5">
                        <w:rPr>
                          <w:b/>
                          <w:bCs/>
                        </w:rPr>
                        <w:t>WARNING</w:t>
                      </w:r>
                    </w:p>
                    <w:p w14:paraId="6D06BDEA" w14:textId="77777777" w:rsidR="00715AC0" w:rsidRPr="00B947B5" w:rsidRDefault="00715AC0" w:rsidP="00715AC0">
                      <w:pPr>
                        <w:spacing w:after="0"/>
                        <w:ind w:right="-72"/>
                        <w:jc w:val="center"/>
                      </w:pPr>
                      <w:r w:rsidRPr="00B947B5">
                        <w:t>POWDER-ACTUATED</w:t>
                      </w:r>
                    </w:p>
                    <w:p w14:paraId="36B0ABE6" w14:textId="77777777" w:rsidR="00715AC0" w:rsidRDefault="00715AC0" w:rsidP="00715AC0">
                      <w:pPr>
                        <w:spacing w:after="0"/>
                        <w:ind w:right="-72"/>
                        <w:jc w:val="center"/>
                      </w:pPr>
                      <w:r w:rsidRPr="00B947B5">
                        <w:t>TOOLS IN USE</w:t>
                      </w:r>
                    </w:p>
                  </w:txbxContent>
                </v:textbox>
              </v:shape>
            </w:pict>
          </mc:Fallback>
        </mc:AlternateContent>
      </w:r>
    </w:p>
    <w:p w14:paraId="0929E546" w14:textId="77777777" w:rsidR="00715AC0" w:rsidRPr="00715AC0" w:rsidRDefault="00715AC0" w:rsidP="00063EFB"/>
    <w:p w14:paraId="274D6667" w14:textId="77777777" w:rsidR="00715AC0" w:rsidRPr="00715AC0" w:rsidRDefault="00715AC0" w:rsidP="00063EFB"/>
    <w:bookmarkEnd w:id="2070"/>
    <w:p w14:paraId="5F5E4B31" w14:textId="77777777" w:rsidR="00715AC0" w:rsidRPr="00715AC0" w:rsidRDefault="00715AC0" w:rsidP="00063EFB"/>
    <w:bookmarkEnd w:id="2071"/>
    <w:p w14:paraId="3F778578" w14:textId="77777777" w:rsidR="00715AC0" w:rsidRPr="00715AC0" w:rsidRDefault="00715AC0" w:rsidP="009E4A95">
      <w:pPr>
        <w:pStyle w:val="Heading2"/>
      </w:pPr>
      <w:r w:rsidRPr="00715AC0">
        <w:t>Training</w:t>
      </w:r>
    </w:p>
    <w:p w14:paraId="6748314C" w14:textId="77777777" w:rsidR="00715AC0" w:rsidRPr="00715AC0" w:rsidRDefault="00715AC0" w:rsidP="009E4A95">
      <w:pPr>
        <w:pStyle w:val="Heading3"/>
      </w:pPr>
      <w:r w:rsidRPr="00715AC0">
        <w:t>Initial</w:t>
      </w:r>
    </w:p>
    <w:p w14:paraId="57980F3E" w14:textId="77777777" w:rsidR="00715AC0" w:rsidRPr="00715AC0" w:rsidRDefault="00715AC0" w:rsidP="00715AC0">
      <w:pPr>
        <w:rPr>
          <w:rFonts w:cs="Tahoma"/>
          <w:szCs w:val="20"/>
        </w:rPr>
      </w:pPr>
      <w:r w:rsidRPr="00715AC0">
        <w:rPr>
          <w:rFonts w:cs="Tahoma"/>
          <w:szCs w:val="20"/>
        </w:rPr>
        <w:t>Initial training will be conducted through new hire orientation or prior to the use of the hand or power tool for the first time by the employee.</w:t>
      </w:r>
    </w:p>
    <w:p w14:paraId="7F8DA72B" w14:textId="77777777" w:rsidR="00715AC0" w:rsidRPr="00715AC0" w:rsidRDefault="00715AC0" w:rsidP="009E4A95">
      <w:pPr>
        <w:pStyle w:val="Heading3"/>
      </w:pPr>
      <w:r w:rsidRPr="00715AC0">
        <w:t>Refresher</w:t>
      </w:r>
    </w:p>
    <w:p w14:paraId="7853212B" w14:textId="77777777" w:rsidR="00715AC0" w:rsidRPr="00715AC0" w:rsidRDefault="00715AC0" w:rsidP="00715AC0">
      <w:bookmarkStart w:id="2072" w:name="_Hlk102470313"/>
      <w:bookmarkEnd w:id="2067"/>
      <w:r w:rsidRPr="00715AC0">
        <w:t>Refresher training will be administered when the following situations occur:</w:t>
      </w:r>
    </w:p>
    <w:p w14:paraId="282C54E6" w14:textId="77777777" w:rsidR="00715AC0" w:rsidRPr="00715AC0" w:rsidRDefault="00715AC0" w:rsidP="00715AC0">
      <w:pPr>
        <w:pStyle w:val="Bullet1"/>
      </w:pPr>
      <w:r w:rsidRPr="00715AC0">
        <w:t>Changes in equipment, the workplace, or the type of work being performed renders previous training obsolete</w:t>
      </w:r>
    </w:p>
    <w:p w14:paraId="47C1D325" w14:textId="77777777" w:rsidR="00715AC0" w:rsidRPr="00715AC0" w:rsidRDefault="00715AC0" w:rsidP="00715AC0">
      <w:pPr>
        <w:pStyle w:val="Bullet1"/>
      </w:pPr>
      <w:r w:rsidRPr="00715AC0">
        <w:t>When company policies and procedures are added or revised</w:t>
      </w:r>
    </w:p>
    <w:p w14:paraId="71CE193E" w14:textId="77777777" w:rsidR="00715AC0" w:rsidRPr="00715AC0" w:rsidRDefault="00715AC0" w:rsidP="00715AC0">
      <w:pPr>
        <w:pStyle w:val="Bullet1"/>
      </w:pPr>
      <w:r w:rsidRPr="00715AC0">
        <w:t>Employee demonstrates inadequacies in their compliance, knowledge, understanding, or skill in performing the tasks properly</w:t>
      </w:r>
    </w:p>
    <w:bookmarkEnd w:id="2072"/>
    <w:p w14:paraId="0AAB4175" w14:textId="77777777" w:rsidR="00715AC0" w:rsidRPr="00715AC0" w:rsidRDefault="00715AC0" w:rsidP="009E4A95">
      <w:pPr>
        <w:pStyle w:val="Heading2"/>
      </w:pPr>
      <w:r w:rsidRPr="00715AC0">
        <w:t>Reference</w:t>
      </w:r>
    </w:p>
    <w:p w14:paraId="66FAE890" w14:textId="77777777" w:rsidR="00715AC0" w:rsidRDefault="00715AC0" w:rsidP="00715AC0">
      <w:pPr>
        <w:pStyle w:val="Bullet1"/>
      </w:pPr>
      <w:r w:rsidRPr="00715AC0">
        <w:t>OSHA Standard 29 CFR 1910 Subpart P</w:t>
      </w:r>
    </w:p>
    <w:p w14:paraId="42B8CBF5" w14:textId="77777777" w:rsidR="00570111" w:rsidRPr="00715AC0" w:rsidRDefault="00570111" w:rsidP="00715AC0">
      <w:pPr>
        <w:pStyle w:val="Bullet1"/>
      </w:pPr>
      <w:r>
        <w:t>OSHA Standard 29 CRF 1926 Subpart I</w:t>
      </w:r>
    </w:p>
    <w:bookmarkEnd w:id="2068"/>
    <w:p w14:paraId="46754235" w14:textId="77777777" w:rsidR="00B4131A" w:rsidRPr="0055280C" w:rsidRDefault="00B4131A" w:rsidP="00B4131A">
      <w:pPr>
        <w:rPr>
          <w:rFonts w:cs="Tahoma"/>
          <w:szCs w:val="20"/>
        </w:rPr>
      </w:pPr>
    </w:p>
    <w:p w14:paraId="1B79BAAE" w14:textId="77777777" w:rsidR="00B4131A" w:rsidRDefault="00B4131A" w:rsidP="00B4131A">
      <w:pPr>
        <w:rPr>
          <w:rFonts w:cs="Tahoma"/>
        </w:rPr>
        <w:sectPr w:rsidR="00B4131A" w:rsidSect="002A5A33">
          <w:pgSz w:w="12240" w:h="15840" w:code="1"/>
          <w:pgMar w:top="1440" w:right="1440" w:bottom="1008" w:left="1440" w:header="720" w:footer="432" w:gutter="0"/>
          <w:pgNumType w:start="1" w:chapStyle="1"/>
          <w:cols w:space="252"/>
          <w:docGrid w:linePitch="360"/>
        </w:sectPr>
      </w:pPr>
    </w:p>
    <w:p w14:paraId="27FB6D5E" w14:textId="77777777" w:rsidR="00B4131A" w:rsidRPr="00A64992" w:rsidRDefault="00B4131A" w:rsidP="009E4A95">
      <w:pPr>
        <w:pStyle w:val="Heading1"/>
      </w:pPr>
      <w:bookmarkStart w:id="2073" w:name="_Toc71023471"/>
      <w:bookmarkStart w:id="2074" w:name="_Toc71023553"/>
      <w:bookmarkStart w:id="2075" w:name="_Toc71039060"/>
      <w:bookmarkStart w:id="2076" w:name="_Toc71290419"/>
      <w:bookmarkStart w:id="2077" w:name="_Toc71296802"/>
      <w:bookmarkStart w:id="2078" w:name="_Toc71297233"/>
      <w:bookmarkStart w:id="2079" w:name="_Toc71297466"/>
      <w:bookmarkStart w:id="2080" w:name="_Toc71299564"/>
      <w:bookmarkStart w:id="2081" w:name="_Toc71533171"/>
      <w:bookmarkStart w:id="2082" w:name="_Toc72316285"/>
      <w:bookmarkStart w:id="2083" w:name="_Toc72418168"/>
      <w:bookmarkStart w:id="2084" w:name="_Toc72420397"/>
      <w:bookmarkStart w:id="2085" w:name="_Toc72826923"/>
      <w:bookmarkStart w:id="2086" w:name="_Toc73438420"/>
      <w:bookmarkStart w:id="2087" w:name="_Toc78876853"/>
      <w:bookmarkStart w:id="2088" w:name="_Toc80079015"/>
      <w:bookmarkStart w:id="2089" w:name="_Toc80615794"/>
      <w:bookmarkStart w:id="2090" w:name="_Toc80622830"/>
      <w:bookmarkStart w:id="2091" w:name="_Toc80691344"/>
      <w:bookmarkStart w:id="2092" w:name="_Toc81210838"/>
      <w:bookmarkStart w:id="2093" w:name="_Toc83047507"/>
      <w:bookmarkStart w:id="2094" w:name="_Toc83050011"/>
      <w:bookmarkStart w:id="2095" w:name="_Toc83725682"/>
      <w:bookmarkStart w:id="2096" w:name="_Toc85029481"/>
      <w:bookmarkStart w:id="2097" w:name="_Toc85029632"/>
      <w:bookmarkStart w:id="2098" w:name="_Toc85030575"/>
      <w:bookmarkStart w:id="2099" w:name="_Toc85031153"/>
      <w:bookmarkStart w:id="2100" w:name="_Toc85446793"/>
      <w:bookmarkStart w:id="2101" w:name="_Toc85449292"/>
      <w:bookmarkStart w:id="2102" w:name="_Toc85455593"/>
      <w:bookmarkStart w:id="2103" w:name="_Toc85455742"/>
      <w:bookmarkStart w:id="2104" w:name="_Toc86645308"/>
      <w:bookmarkStart w:id="2105" w:name="_Toc87945794"/>
      <w:bookmarkStart w:id="2106" w:name="_Toc92876273"/>
      <w:bookmarkStart w:id="2107" w:name="_Toc93403950"/>
      <w:bookmarkStart w:id="2108" w:name="_Toc94190195"/>
      <w:bookmarkStart w:id="2109" w:name="_Toc94191372"/>
      <w:bookmarkStart w:id="2110" w:name="_Toc94191470"/>
      <w:bookmarkStart w:id="2111" w:name="_Toc164072571"/>
      <w:r w:rsidRPr="0013383E">
        <w:t>Machine Guarding Program</w:t>
      </w:r>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p>
    <w:p w14:paraId="739F85EA" w14:textId="77777777" w:rsidR="00B4131A" w:rsidRPr="0055280C" w:rsidRDefault="00B4131A" w:rsidP="009E4A95">
      <w:pPr>
        <w:pStyle w:val="Heading2"/>
      </w:pPr>
      <w:r>
        <w:t>Purpose, Scope, and Policy</w:t>
      </w:r>
    </w:p>
    <w:p w14:paraId="49E148E2" w14:textId="77777777" w:rsidR="00B4131A" w:rsidRPr="0055280C" w:rsidRDefault="00B4131A" w:rsidP="009E4A95">
      <w:pPr>
        <w:pStyle w:val="Heading3"/>
      </w:pPr>
      <w:r w:rsidRPr="0055280C">
        <w:t>Purpose</w:t>
      </w:r>
    </w:p>
    <w:p w14:paraId="62B5EF13" w14:textId="31B24B4C" w:rsidR="00B4131A" w:rsidRPr="0055280C" w:rsidRDefault="00B4131A" w:rsidP="00B4131A">
      <w:pPr>
        <w:rPr>
          <w:rFonts w:cs="Tahoma"/>
          <w:szCs w:val="20"/>
        </w:rPr>
      </w:pPr>
      <w:r w:rsidRPr="0055280C">
        <w:rPr>
          <w:rFonts w:cs="Tahoma"/>
          <w:szCs w:val="20"/>
        </w:rPr>
        <w:t xml:space="preserve">The purpose of </w:t>
      </w:r>
      <w:r w:rsidRPr="0055280C">
        <w:rPr>
          <w:rFonts w:cs="Tahoma"/>
          <w:noProof/>
          <w:szCs w:val="20"/>
        </w:rPr>
        <w:fldChar w:fldCharType="begin"/>
      </w:r>
      <w:r w:rsidRPr="0055280C">
        <w:rPr>
          <w:rFonts w:cs="Tahoma"/>
          <w:noProof/>
          <w:szCs w:val="20"/>
        </w:rPr>
        <w:instrText xml:space="preserve"> MERGEFIELD "Q1" </w:instrText>
      </w:r>
      <w:r w:rsidRPr="0055280C">
        <w:rPr>
          <w:rFonts w:cs="Tahoma"/>
          <w:noProof/>
          <w:szCs w:val="20"/>
        </w:rPr>
        <w:fldChar w:fldCharType="separate"/>
      </w:r>
      <w:r w:rsidR="000A3858">
        <w:rPr>
          <w:rFonts w:cs="Tahoma"/>
          <w:noProof/>
          <w:szCs w:val="20"/>
        </w:rPr>
        <w:t>COMPNAME</w:t>
      </w:r>
      <w:r w:rsidRPr="0055280C">
        <w:rPr>
          <w:rFonts w:cs="Tahoma"/>
          <w:noProof/>
          <w:szCs w:val="20"/>
        </w:rPr>
        <w:fldChar w:fldCharType="end"/>
      </w:r>
      <w:r w:rsidRPr="0055280C">
        <w:rPr>
          <w:rFonts w:cs="Tahoma"/>
          <w:szCs w:val="20"/>
        </w:rPr>
        <w:t>’s machine safeguarding policy is to ensure the safety of our employees by establishing appropriate machine safeguarding procedures for any machine part, function or process that may cause injury.</w:t>
      </w:r>
    </w:p>
    <w:p w14:paraId="78A19818" w14:textId="77777777" w:rsidR="00B4131A" w:rsidRPr="0055280C" w:rsidRDefault="00B4131A" w:rsidP="009E4A95">
      <w:pPr>
        <w:pStyle w:val="Heading3"/>
      </w:pPr>
      <w:r w:rsidRPr="0055280C">
        <w:t>Scope</w:t>
      </w:r>
    </w:p>
    <w:p w14:paraId="6A54DC02" w14:textId="77777777" w:rsidR="00B4131A" w:rsidRPr="0055280C" w:rsidRDefault="00B4131A" w:rsidP="00B4131A">
      <w:pPr>
        <w:rPr>
          <w:rFonts w:cs="Tahoma"/>
          <w:szCs w:val="20"/>
        </w:rPr>
      </w:pPr>
      <w:r w:rsidRPr="0055280C">
        <w:rPr>
          <w:rFonts w:cs="Tahoma"/>
          <w:szCs w:val="20"/>
        </w:rPr>
        <w:t>This program outlines responsibilities for all employees.</w:t>
      </w:r>
    </w:p>
    <w:p w14:paraId="54892C57" w14:textId="77777777" w:rsidR="00B4131A" w:rsidRPr="0055280C" w:rsidRDefault="00B4131A" w:rsidP="009E4A95">
      <w:pPr>
        <w:pStyle w:val="Heading3"/>
      </w:pPr>
      <w:r w:rsidRPr="0055280C">
        <w:t>Policy</w:t>
      </w:r>
    </w:p>
    <w:p w14:paraId="2D76E9DC" w14:textId="77777777" w:rsidR="00B4131A" w:rsidRPr="0055280C" w:rsidRDefault="00B4131A" w:rsidP="00B4131A">
      <w:pPr>
        <w:rPr>
          <w:rFonts w:cs="Tahoma"/>
          <w:szCs w:val="20"/>
        </w:rPr>
      </w:pPr>
      <w:r w:rsidRPr="0055280C">
        <w:rPr>
          <w:rFonts w:cs="Tahoma"/>
          <w:szCs w:val="20"/>
        </w:rPr>
        <w:t>This written Machine Guarding Plan describes rules and regulations that this company mandates for safety use of machines, equipment, and tools that can be read and understood by all managers, supervisors, and employees. Only qualified personnel may install or repair equipment. Employees must notify the Safety Coordinator or your project manager if machinery or equipment needs any type of repair.</w:t>
      </w:r>
    </w:p>
    <w:p w14:paraId="45F6781C" w14:textId="77777777" w:rsidR="00B4131A" w:rsidRPr="0055280C" w:rsidRDefault="00771699" w:rsidP="009E4A95">
      <w:pPr>
        <w:pStyle w:val="Heading2"/>
      </w:pPr>
      <w:r>
        <w:t>Roles and Responsibilities</w:t>
      </w:r>
    </w:p>
    <w:p w14:paraId="1B6AA630" w14:textId="77777777" w:rsidR="00B4131A" w:rsidRPr="0055280C" w:rsidRDefault="00B4131A" w:rsidP="009E4A95">
      <w:pPr>
        <w:pStyle w:val="Heading3"/>
      </w:pPr>
      <w:r w:rsidRPr="0055280C">
        <w:t>Employer</w:t>
      </w:r>
    </w:p>
    <w:p w14:paraId="65763502" w14:textId="77777777" w:rsidR="00B4131A" w:rsidRPr="0055280C" w:rsidRDefault="00B4131A" w:rsidP="00B4131A">
      <w:pPr>
        <w:rPr>
          <w:rFonts w:cs="Tahoma"/>
          <w:szCs w:val="20"/>
        </w:rPr>
      </w:pPr>
      <w:r w:rsidRPr="0055280C">
        <w:rPr>
          <w:rFonts w:cs="Tahoma"/>
          <w:szCs w:val="20"/>
        </w:rPr>
        <w:t>It is management’s responsibility to ensure all machinery is maintained with the guarding originally provided by the manufacturer.</w:t>
      </w:r>
    </w:p>
    <w:p w14:paraId="02DC8910" w14:textId="77777777" w:rsidR="00B4131A" w:rsidRPr="0055280C" w:rsidRDefault="00B4131A" w:rsidP="009E4A95">
      <w:pPr>
        <w:pStyle w:val="Heading3"/>
      </w:pPr>
      <w:r w:rsidRPr="0055280C">
        <w:t>Employee</w:t>
      </w:r>
    </w:p>
    <w:p w14:paraId="6182DD8A" w14:textId="77777777" w:rsidR="00B4131A" w:rsidRPr="0055280C" w:rsidRDefault="00B4131A" w:rsidP="00B4131A">
      <w:pPr>
        <w:rPr>
          <w:rFonts w:cs="Tahoma"/>
          <w:szCs w:val="20"/>
        </w:rPr>
      </w:pPr>
      <w:r w:rsidRPr="0055280C">
        <w:rPr>
          <w:rFonts w:cs="Tahoma"/>
          <w:szCs w:val="20"/>
        </w:rPr>
        <w:t>It is the employee’s responsibility to attend training sessions regarding machine equipment safety. Employees will not remove or bypass any guards on machines. Employees will report any unsafe equipment to management and also not operate machinery if the guard is not in place.</w:t>
      </w:r>
    </w:p>
    <w:p w14:paraId="7479CFD9" w14:textId="77777777" w:rsidR="00B4131A" w:rsidRPr="0055280C" w:rsidRDefault="00B4131A" w:rsidP="009E4A95">
      <w:pPr>
        <w:pStyle w:val="Heading2"/>
      </w:pPr>
      <w:r w:rsidRPr="0055280C">
        <w:t>Definitions</w:t>
      </w:r>
    </w:p>
    <w:p w14:paraId="0027AB13" w14:textId="77777777" w:rsidR="00B4131A" w:rsidRPr="0055280C" w:rsidRDefault="00B4131A" w:rsidP="00B4131A">
      <w:pPr>
        <w:rPr>
          <w:rFonts w:cs="Tahoma"/>
          <w:szCs w:val="20"/>
        </w:rPr>
      </w:pPr>
      <w:r w:rsidRPr="0055280C">
        <w:rPr>
          <w:rFonts w:cs="Tahoma"/>
          <w:szCs w:val="20"/>
        </w:rPr>
        <w:t>See Definitions Chapter at the end of the Safety and Health Manual.</w:t>
      </w:r>
      <w:r w:rsidRPr="0055280C">
        <w:rPr>
          <w:rFonts w:cs="Tahoma"/>
          <w:szCs w:val="20"/>
          <w:vertAlign w:val="superscript"/>
        </w:rPr>
        <w:endnoteReference w:id="25"/>
      </w:r>
    </w:p>
    <w:p w14:paraId="0CDAB978" w14:textId="77777777" w:rsidR="00B4131A" w:rsidRPr="0055280C" w:rsidRDefault="00B4131A" w:rsidP="009E4A95">
      <w:pPr>
        <w:pStyle w:val="Heading2"/>
      </w:pPr>
      <w:r w:rsidRPr="0055280C">
        <w:t>Hazards</w:t>
      </w:r>
    </w:p>
    <w:p w14:paraId="3E09E199" w14:textId="77777777" w:rsidR="00B4131A" w:rsidRPr="0055280C" w:rsidRDefault="00B4131A" w:rsidP="00B4131A">
      <w:pPr>
        <w:rPr>
          <w:rFonts w:cs="Tahoma"/>
          <w:szCs w:val="20"/>
        </w:rPr>
      </w:pPr>
      <w:r w:rsidRPr="0055280C">
        <w:rPr>
          <w:rFonts w:cs="Tahoma"/>
          <w:szCs w:val="20"/>
        </w:rPr>
        <w:t>Hazards associated with unguarded or improperly guarded machines can lead to laceration, fractures, amputations, or death.</w:t>
      </w:r>
    </w:p>
    <w:p w14:paraId="1C208ADC" w14:textId="77777777" w:rsidR="00B4131A" w:rsidRPr="0055280C" w:rsidRDefault="00B4131A" w:rsidP="009E4A95">
      <w:pPr>
        <w:pStyle w:val="Heading2"/>
      </w:pPr>
      <w:r w:rsidRPr="0055280C">
        <w:t>Hazard Control Measures</w:t>
      </w:r>
    </w:p>
    <w:p w14:paraId="277BCDC6" w14:textId="77777777" w:rsidR="00B4131A" w:rsidRPr="0055280C" w:rsidRDefault="00B4131A" w:rsidP="00B4131A">
      <w:pPr>
        <w:rPr>
          <w:rFonts w:cs="Tahoma"/>
          <w:szCs w:val="20"/>
        </w:rPr>
      </w:pPr>
      <w:r w:rsidRPr="0055280C">
        <w:rPr>
          <w:rFonts w:cs="Tahoma"/>
          <w:szCs w:val="20"/>
        </w:rPr>
        <w:t>All machines consist of three fundamental areas; the point of operation, the power transmission device, and the operating controls. Despite all machines having the same basic components, their safeguarding needs widely differ due to varying physical characteristics and operator involvement. The following pages address the general requirements for machinery set forth by OSHA, the motions and actions that contribute to different machine hazards and additional considerations that entail overall machine and operator safety.</w:t>
      </w:r>
    </w:p>
    <w:p w14:paraId="5391F314" w14:textId="77777777" w:rsidR="00B4131A" w:rsidRPr="0055280C" w:rsidRDefault="00B4131A" w:rsidP="009E4A95">
      <w:pPr>
        <w:pStyle w:val="Heading3"/>
      </w:pPr>
      <w:r w:rsidRPr="0055280C">
        <w:t>Prevent contact</w:t>
      </w:r>
    </w:p>
    <w:p w14:paraId="2127316A" w14:textId="77777777" w:rsidR="00B4131A" w:rsidRPr="0055280C" w:rsidRDefault="00B4131A" w:rsidP="00B4131A">
      <w:pPr>
        <w:rPr>
          <w:rFonts w:cs="Tahoma"/>
          <w:szCs w:val="20"/>
        </w:rPr>
      </w:pPr>
      <w:r w:rsidRPr="0055280C">
        <w:rPr>
          <w:rFonts w:cs="Tahoma"/>
          <w:szCs w:val="20"/>
        </w:rPr>
        <w:t>The guards prevent hands, arms, or any part of an employee's body or clothing from contacting dangerous moving parts.</w:t>
      </w:r>
    </w:p>
    <w:p w14:paraId="779F7F9A" w14:textId="77777777" w:rsidR="00B4131A" w:rsidRPr="0055280C" w:rsidRDefault="00B4131A" w:rsidP="009E4A95">
      <w:pPr>
        <w:pStyle w:val="Heading3"/>
      </w:pPr>
      <w:r w:rsidRPr="0055280C">
        <w:t>Secure</w:t>
      </w:r>
    </w:p>
    <w:p w14:paraId="3CEF3DD1" w14:textId="77777777" w:rsidR="00B4131A" w:rsidRPr="0055280C" w:rsidRDefault="00B4131A" w:rsidP="00B4131A">
      <w:pPr>
        <w:rPr>
          <w:rFonts w:cs="Tahoma"/>
          <w:szCs w:val="20"/>
        </w:rPr>
      </w:pPr>
      <w:r w:rsidRPr="0055280C">
        <w:rPr>
          <w:rFonts w:cs="Tahoma"/>
          <w:szCs w:val="20"/>
        </w:rPr>
        <w:t>Guards are not easy to remove or alter. Guards and safety devices are made of durable material that will withstand the conditions of normal use. They are firmly secured to the machine.</w:t>
      </w:r>
    </w:p>
    <w:p w14:paraId="412352F7" w14:textId="77777777" w:rsidR="00B4131A" w:rsidRPr="0055280C" w:rsidRDefault="00B4131A" w:rsidP="009E4A95">
      <w:pPr>
        <w:pStyle w:val="Heading3"/>
      </w:pPr>
      <w:r w:rsidRPr="0055280C">
        <w:t xml:space="preserve">Protect </w:t>
      </w:r>
      <w:r>
        <w:t>from</w:t>
      </w:r>
      <w:r w:rsidRPr="0055280C">
        <w:t xml:space="preserve"> </w:t>
      </w:r>
      <w:r>
        <w:t>F</w:t>
      </w:r>
      <w:r w:rsidRPr="0055280C">
        <w:t xml:space="preserve">alling </w:t>
      </w:r>
      <w:r>
        <w:t>O</w:t>
      </w:r>
      <w:r w:rsidRPr="0055280C">
        <w:t>bjects</w:t>
      </w:r>
    </w:p>
    <w:p w14:paraId="0332B7FC" w14:textId="77777777" w:rsidR="00B4131A" w:rsidRDefault="00B4131A" w:rsidP="00B4131A">
      <w:pPr>
        <w:rPr>
          <w:rFonts w:cs="Tahoma"/>
          <w:szCs w:val="20"/>
        </w:rPr>
      </w:pPr>
      <w:r w:rsidRPr="0055280C">
        <w:rPr>
          <w:rFonts w:cs="Tahoma"/>
          <w:szCs w:val="20"/>
        </w:rPr>
        <w:t>The guards ensure that no objects can fall into moving parts.</w:t>
      </w:r>
    </w:p>
    <w:p w14:paraId="4BC8E163" w14:textId="77777777" w:rsidR="00B4131A" w:rsidRPr="0055280C" w:rsidRDefault="00B4131A" w:rsidP="009E4A95">
      <w:pPr>
        <w:pStyle w:val="Heading3"/>
      </w:pPr>
      <w:r w:rsidRPr="0055280C">
        <w:t xml:space="preserve">Create </w:t>
      </w:r>
      <w:r>
        <w:t>N</w:t>
      </w:r>
      <w:r w:rsidRPr="0055280C">
        <w:t xml:space="preserve">o </w:t>
      </w:r>
      <w:r>
        <w:t>N</w:t>
      </w:r>
      <w:r w:rsidRPr="0055280C">
        <w:t xml:space="preserve">ew </w:t>
      </w:r>
      <w:r>
        <w:t>H</w:t>
      </w:r>
      <w:r w:rsidRPr="0055280C">
        <w:t>azards</w:t>
      </w:r>
    </w:p>
    <w:p w14:paraId="747B7E90" w14:textId="77777777" w:rsidR="00B4131A" w:rsidRPr="0055280C" w:rsidRDefault="00B4131A" w:rsidP="00B4131A">
      <w:pPr>
        <w:rPr>
          <w:rFonts w:cs="Tahoma"/>
          <w:szCs w:val="20"/>
        </w:rPr>
      </w:pPr>
      <w:r w:rsidRPr="0055280C">
        <w:rPr>
          <w:rFonts w:cs="Tahoma"/>
          <w:szCs w:val="20"/>
        </w:rPr>
        <w:t>If a guard creates a hazard of its own such as shear point, a jagged edge, or an unfinished surface which can cause a laceration, then employees must not use the piece of machinery or equipment.</w:t>
      </w:r>
    </w:p>
    <w:p w14:paraId="40B344DC" w14:textId="77777777" w:rsidR="00B4131A" w:rsidRPr="0055280C" w:rsidRDefault="00B4131A" w:rsidP="009E4A95">
      <w:pPr>
        <w:pStyle w:val="Heading3"/>
      </w:pPr>
      <w:r w:rsidRPr="0055280C">
        <w:t>Pre-Operational Procedures</w:t>
      </w:r>
    </w:p>
    <w:p w14:paraId="38659127" w14:textId="77777777" w:rsidR="00B4131A" w:rsidRPr="0055280C" w:rsidRDefault="00B4131A" w:rsidP="00B4131A">
      <w:pPr>
        <w:rPr>
          <w:rFonts w:cs="Tahoma"/>
          <w:szCs w:val="20"/>
        </w:rPr>
      </w:pPr>
      <w:r w:rsidRPr="0055280C">
        <w:rPr>
          <w:rFonts w:cs="Tahoma"/>
          <w:szCs w:val="20"/>
        </w:rPr>
        <w:t>All machinery must be inspected prior to use to ensure that:</w:t>
      </w:r>
    </w:p>
    <w:p w14:paraId="2B7E47DB" w14:textId="77777777" w:rsidR="00B4131A" w:rsidRPr="0055280C" w:rsidRDefault="00B4131A" w:rsidP="00B4131A">
      <w:pPr>
        <w:pStyle w:val="Bullet1"/>
      </w:pPr>
      <w:r w:rsidRPr="0055280C">
        <w:t>Employees may not use any machinery if a guard is defective, damaged, or in any way does not meet the requirements of these procedures, and employees must immediately notify the Safety Coordinator or your project manager.</w:t>
      </w:r>
    </w:p>
    <w:p w14:paraId="2697695D" w14:textId="77777777" w:rsidR="00B4131A" w:rsidRPr="0055280C" w:rsidRDefault="00B4131A" w:rsidP="00B4131A">
      <w:pPr>
        <w:pStyle w:val="Bullet1"/>
      </w:pPr>
      <w:r w:rsidRPr="0055280C">
        <w:t>Employees must wear the necessary and appropriate personal protective equipment (PPE) before and during use of any machinery or equipment.</w:t>
      </w:r>
    </w:p>
    <w:p w14:paraId="19B1CF3B" w14:textId="77777777" w:rsidR="00B4131A" w:rsidRPr="0055280C" w:rsidRDefault="00B4131A" w:rsidP="00B4131A">
      <w:pPr>
        <w:pStyle w:val="Bullet1"/>
      </w:pPr>
      <w:r w:rsidRPr="0055280C">
        <w:t>Clothing and jewelry that could become entangled in the machinery or equipment should always be removed prior to operating any machinery.</w:t>
      </w:r>
    </w:p>
    <w:p w14:paraId="5567D7FC" w14:textId="77777777" w:rsidR="00B4131A" w:rsidRPr="0055280C" w:rsidRDefault="00B4131A" w:rsidP="00B4131A">
      <w:pPr>
        <w:pStyle w:val="Bullet1"/>
      </w:pPr>
      <w:r w:rsidRPr="0055280C">
        <w:t>When lockout/tagout procedure is in place on a piece of machinery or equipment, never remove or operate the machinery or equipment.</w:t>
      </w:r>
    </w:p>
    <w:p w14:paraId="0BD5B851" w14:textId="77777777" w:rsidR="00B4131A" w:rsidRPr="0055280C" w:rsidRDefault="00B4131A" w:rsidP="00B4131A">
      <w:pPr>
        <w:pStyle w:val="Bullet1"/>
      </w:pPr>
      <w:r w:rsidRPr="0055280C">
        <w:t>Never operate equipment while under the influence of intoxicating substances (including medication).</w:t>
      </w:r>
    </w:p>
    <w:p w14:paraId="210C9FC5" w14:textId="77777777" w:rsidR="00B4131A" w:rsidRPr="0055280C" w:rsidRDefault="00B4131A" w:rsidP="00B4131A">
      <w:pPr>
        <w:pStyle w:val="Bullet1"/>
      </w:pPr>
      <w:r w:rsidRPr="0055280C">
        <w:t>Employees may not remove a guard for any reason while operating any piece of machinery or equipment.</w:t>
      </w:r>
    </w:p>
    <w:p w14:paraId="7C59FFB6" w14:textId="77777777" w:rsidR="00B4131A" w:rsidRPr="0055280C" w:rsidRDefault="00B4131A" w:rsidP="00B4131A">
      <w:pPr>
        <w:pStyle w:val="Bullet1"/>
      </w:pPr>
      <w:r w:rsidRPr="0055280C">
        <w:t>Electric cables and cords are kept clean and free from kinks. Equipment may never be carried by the cord.</w:t>
      </w:r>
    </w:p>
    <w:p w14:paraId="23B3DD55" w14:textId="77777777" w:rsidR="00B4131A" w:rsidRPr="0055280C" w:rsidRDefault="00B4131A" w:rsidP="009E4A95">
      <w:pPr>
        <w:pStyle w:val="Heading3"/>
      </w:pPr>
      <w:r w:rsidRPr="0055280C">
        <w:t>Enforcement of Policy</w:t>
      </w:r>
    </w:p>
    <w:p w14:paraId="463ED53A" w14:textId="77777777" w:rsidR="00B4131A" w:rsidRPr="0055280C" w:rsidRDefault="00B4131A" w:rsidP="00B4131A">
      <w:pPr>
        <w:rPr>
          <w:rFonts w:cs="Tahoma"/>
          <w:szCs w:val="20"/>
        </w:rPr>
      </w:pPr>
      <w:r w:rsidRPr="0055280C">
        <w:rPr>
          <w:rFonts w:cs="Tahoma"/>
          <w:szCs w:val="20"/>
        </w:rPr>
        <w:t>All employees and supervisors need to understand how to operate the machinery, tools, and equipment in a safe manner and in compliance with all safety rules. Supervisors and management will issue disciplinary warnings and possible termination of any employee who does not follow these guidelines.</w:t>
      </w:r>
    </w:p>
    <w:p w14:paraId="7386F99E" w14:textId="77777777" w:rsidR="00B4131A" w:rsidRPr="0055280C" w:rsidRDefault="00B4131A" w:rsidP="009E4A95">
      <w:pPr>
        <w:pStyle w:val="Heading2"/>
      </w:pPr>
      <w:r w:rsidRPr="0055280C">
        <w:t>Training</w:t>
      </w:r>
    </w:p>
    <w:p w14:paraId="1C2323A7" w14:textId="77777777" w:rsidR="00B4131A" w:rsidRPr="0055280C" w:rsidRDefault="00B4131A" w:rsidP="00B4131A">
      <w:pPr>
        <w:rPr>
          <w:rFonts w:cs="Tahoma"/>
          <w:szCs w:val="20"/>
        </w:rPr>
      </w:pPr>
      <w:r w:rsidRPr="0055280C">
        <w:rPr>
          <w:rFonts w:cs="Tahoma"/>
          <w:szCs w:val="20"/>
        </w:rPr>
        <w:t>All employees who will be exposed to machinery shall be trained about the machinery prior to starting the job, including identifying the hazards associated with the machines they work around.</w:t>
      </w:r>
    </w:p>
    <w:p w14:paraId="0B1B7DE3" w14:textId="77777777" w:rsidR="00B4131A" w:rsidRPr="0055280C" w:rsidRDefault="00B4131A" w:rsidP="009E4A95">
      <w:pPr>
        <w:pStyle w:val="Heading3"/>
      </w:pPr>
      <w:r w:rsidRPr="0055280C">
        <w:t>Initial</w:t>
      </w:r>
    </w:p>
    <w:p w14:paraId="38B91421" w14:textId="77777777" w:rsidR="00B4131A" w:rsidRPr="0055280C" w:rsidRDefault="00B4131A" w:rsidP="00B4131A">
      <w:pPr>
        <w:rPr>
          <w:rFonts w:cs="Tahoma"/>
          <w:szCs w:val="20"/>
        </w:rPr>
      </w:pPr>
      <w:r w:rsidRPr="0055280C">
        <w:rPr>
          <w:rFonts w:cs="Tahoma"/>
          <w:szCs w:val="20"/>
        </w:rPr>
        <w:t>Initial training will be conducted through new hire orientation or prior to the use of equipment/machinery for the first time by the employee.</w:t>
      </w:r>
    </w:p>
    <w:p w14:paraId="2F460557" w14:textId="77777777" w:rsidR="00B4131A" w:rsidRPr="0055280C" w:rsidRDefault="00B4131A" w:rsidP="009E4A95">
      <w:pPr>
        <w:pStyle w:val="Heading3"/>
      </w:pPr>
      <w:r w:rsidRPr="0055280C">
        <w:t>Refresher</w:t>
      </w:r>
    </w:p>
    <w:p w14:paraId="2C479BCB" w14:textId="77777777" w:rsidR="00D15E5E" w:rsidRPr="00456C51" w:rsidRDefault="00D15E5E" w:rsidP="00D15E5E">
      <w:bookmarkStart w:id="2112" w:name="_Hlk102470349"/>
      <w:r w:rsidRPr="00456C51">
        <w:t>Refresher training will be administered when the following situations occur:</w:t>
      </w:r>
    </w:p>
    <w:p w14:paraId="523095A2" w14:textId="77777777" w:rsidR="00D15E5E" w:rsidRPr="00456C51" w:rsidRDefault="00D15E5E" w:rsidP="00D15E5E">
      <w:pPr>
        <w:pStyle w:val="Bullet1"/>
      </w:pPr>
      <w:r w:rsidRPr="00456C51">
        <w:t>Changes in equipment, the workplace, or the type of work being performed renders previous training obsolete</w:t>
      </w:r>
    </w:p>
    <w:p w14:paraId="2CE94E5B" w14:textId="77777777" w:rsidR="00D15E5E" w:rsidRPr="00456C51" w:rsidRDefault="00D15E5E" w:rsidP="00D15E5E">
      <w:pPr>
        <w:pStyle w:val="Bullet1"/>
      </w:pPr>
      <w:r w:rsidRPr="00456C51">
        <w:t>When company policies and procedures are added or revised</w:t>
      </w:r>
    </w:p>
    <w:p w14:paraId="0D6FBF1F" w14:textId="77777777" w:rsidR="00D15E5E" w:rsidRPr="00456C51" w:rsidRDefault="00D15E5E" w:rsidP="00D15E5E">
      <w:pPr>
        <w:pStyle w:val="Bullet1"/>
      </w:pPr>
      <w:r w:rsidRPr="00456C51">
        <w:t>Employee demonstrates inadequacies in their compliance, knowledge, understanding, or skill in performing the tasks properly</w:t>
      </w:r>
    </w:p>
    <w:bookmarkEnd w:id="2112"/>
    <w:p w14:paraId="1303B55F" w14:textId="77777777" w:rsidR="00B4131A" w:rsidRPr="0055280C" w:rsidRDefault="00B4131A" w:rsidP="009E4A95">
      <w:pPr>
        <w:pStyle w:val="Heading2"/>
      </w:pPr>
      <w:r w:rsidRPr="0055280C">
        <w:t>Reference</w:t>
      </w:r>
    </w:p>
    <w:p w14:paraId="1051BE54" w14:textId="77777777" w:rsidR="00B4131A" w:rsidRPr="00550439" w:rsidRDefault="000862B2" w:rsidP="00B4131A">
      <w:pPr>
        <w:pStyle w:val="Bullet1"/>
      </w:pPr>
      <w:r>
        <w:t xml:space="preserve">OSHA </w:t>
      </w:r>
      <w:r w:rsidR="00D05D46">
        <w:t>Standard 29 CFR 1926</w:t>
      </w:r>
      <w:r w:rsidR="00B4131A" w:rsidRPr="00550439">
        <w:t>.600</w:t>
      </w:r>
    </w:p>
    <w:p w14:paraId="2AFF5490" w14:textId="77777777" w:rsidR="00B4131A" w:rsidRPr="0055280C" w:rsidRDefault="00B4131A" w:rsidP="00B4131A">
      <w:pPr>
        <w:rPr>
          <w:rFonts w:cs="Tahoma"/>
          <w:szCs w:val="20"/>
        </w:rPr>
      </w:pPr>
    </w:p>
    <w:p w14:paraId="205BED0F" w14:textId="77777777" w:rsidR="00B4131A" w:rsidRDefault="00B4131A" w:rsidP="00B4131A">
      <w:pPr>
        <w:rPr>
          <w:rFonts w:cs="Tahoma"/>
        </w:rPr>
        <w:sectPr w:rsidR="00B4131A" w:rsidSect="002A5A33">
          <w:pgSz w:w="12240" w:h="15840" w:code="1"/>
          <w:pgMar w:top="1440" w:right="1440" w:bottom="1008" w:left="1440" w:header="720" w:footer="432" w:gutter="0"/>
          <w:pgNumType w:start="1" w:chapStyle="1"/>
          <w:cols w:space="252"/>
          <w:docGrid w:linePitch="360"/>
        </w:sectPr>
      </w:pPr>
    </w:p>
    <w:p w14:paraId="01A21CA3" w14:textId="77777777" w:rsidR="002A6824" w:rsidRPr="00A64992" w:rsidRDefault="002A6824" w:rsidP="009E4A95">
      <w:pPr>
        <w:pStyle w:val="Heading1"/>
      </w:pPr>
      <w:bookmarkStart w:id="2113" w:name="_Toc71023474"/>
      <w:bookmarkStart w:id="2114" w:name="_Toc71023556"/>
      <w:bookmarkStart w:id="2115" w:name="_Toc71039063"/>
      <w:bookmarkStart w:id="2116" w:name="_Toc71290422"/>
      <w:bookmarkStart w:id="2117" w:name="_Toc71296805"/>
      <w:bookmarkStart w:id="2118" w:name="_Toc71297236"/>
      <w:bookmarkStart w:id="2119" w:name="_Toc71297469"/>
      <w:bookmarkStart w:id="2120" w:name="_Toc71299567"/>
      <w:bookmarkStart w:id="2121" w:name="_Toc71533174"/>
      <w:bookmarkStart w:id="2122" w:name="_Toc72316288"/>
      <w:bookmarkStart w:id="2123" w:name="_Toc72418171"/>
      <w:bookmarkStart w:id="2124" w:name="_Toc72420400"/>
      <w:bookmarkStart w:id="2125" w:name="_Toc72826926"/>
      <w:bookmarkStart w:id="2126" w:name="_Toc73438423"/>
      <w:bookmarkStart w:id="2127" w:name="_Toc78876856"/>
      <w:bookmarkStart w:id="2128" w:name="_Toc80079018"/>
      <w:bookmarkStart w:id="2129" w:name="_Toc80622833"/>
      <w:bookmarkStart w:id="2130" w:name="_Toc80691347"/>
      <w:bookmarkStart w:id="2131" w:name="_Toc81210841"/>
      <w:bookmarkStart w:id="2132" w:name="_Toc83047510"/>
      <w:bookmarkStart w:id="2133" w:name="_Toc83050014"/>
      <w:bookmarkStart w:id="2134" w:name="_Toc83725685"/>
      <w:bookmarkStart w:id="2135" w:name="_Toc85029484"/>
      <w:bookmarkStart w:id="2136" w:name="_Toc85029635"/>
      <w:bookmarkStart w:id="2137" w:name="_Toc85030578"/>
      <w:bookmarkStart w:id="2138" w:name="_Toc85031156"/>
      <w:bookmarkStart w:id="2139" w:name="_Toc85446796"/>
      <w:bookmarkStart w:id="2140" w:name="_Toc85449295"/>
      <w:bookmarkStart w:id="2141" w:name="_Toc85455596"/>
      <w:bookmarkStart w:id="2142" w:name="_Toc85455745"/>
      <w:bookmarkStart w:id="2143" w:name="_Toc86645311"/>
      <w:bookmarkStart w:id="2144" w:name="_Toc87945797"/>
      <w:bookmarkStart w:id="2145" w:name="_Toc92876276"/>
      <w:bookmarkStart w:id="2146" w:name="_Toc93403954"/>
      <w:bookmarkStart w:id="2147" w:name="_Toc94190199"/>
      <w:bookmarkStart w:id="2148" w:name="_Toc94191376"/>
      <w:bookmarkStart w:id="2149" w:name="_Toc94191474"/>
      <w:bookmarkStart w:id="2150" w:name="_Toc164072572"/>
      <w:bookmarkStart w:id="2151" w:name="_Hlk535825264"/>
      <w:bookmarkStart w:id="2152" w:name="_Toc80615797"/>
      <w:r w:rsidRPr="00A64992">
        <w:t>Hot Work Safety Program</w:t>
      </w:r>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p>
    <w:p w14:paraId="433157EE" w14:textId="77777777" w:rsidR="002A6824" w:rsidRPr="0055280C" w:rsidRDefault="002A6824" w:rsidP="009E4A95">
      <w:pPr>
        <w:pStyle w:val="Heading2"/>
      </w:pPr>
      <w:r>
        <w:t>Purpose, Scope, and Policy</w:t>
      </w:r>
    </w:p>
    <w:p w14:paraId="57072093" w14:textId="77777777" w:rsidR="002A6824" w:rsidRPr="0055280C" w:rsidRDefault="002A6824" w:rsidP="009E4A95">
      <w:pPr>
        <w:pStyle w:val="Heading3"/>
      </w:pPr>
      <w:r w:rsidRPr="0055280C">
        <w:t>Purpose</w:t>
      </w:r>
    </w:p>
    <w:p w14:paraId="477987E9" w14:textId="77777777" w:rsidR="002A6824" w:rsidRPr="0055280C" w:rsidRDefault="002A6824" w:rsidP="002A6824">
      <w:pPr>
        <w:rPr>
          <w:rFonts w:cs="Tahoma"/>
          <w:szCs w:val="20"/>
        </w:rPr>
      </w:pPr>
      <w:r w:rsidRPr="0055280C">
        <w:rPr>
          <w:rFonts w:cs="Tahoma"/>
          <w:szCs w:val="20"/>
        </w:rPr>
        <w:t xml:space="preserve">The purpose of this program is to protect life and property from fire and hazards associated with </w:t>
      </w:r>
      <w:r>
        <w:rPr>
          <w:rFonts w:cs="Tahoma"/>
          <w:szCs w:val="20"/>
        </w:rPr>
        <w:t xml:space="preserve">welding, cutting, brazing, and grinding </w:t>
      </w:r>
      <w:r w:rsidRPr="0055280C">
        <w:rPr>
          <w:rFonts w:cs="Tahoma"/>
          <w:szCs w:val="20"/>
        </w:rPr>
        <w:t>operations.</w:t>
      </w:r>
    </w:p>
    <w:p w14:paraId="1C5FCDB0" w14:textId="77777777" w:rsidR="002A6824" w:rsidRPr="0055280C" w:rsidRDefault="002A6824" w:rsidP="009E4A95">
      <w:pPr>
        <w:pStyle w:val="Heading3"/>
      </w:pPr>
      <w:r w:rsidRPr="0055280C">
        <w:t>Scope</w:t>
      </w:r>
    </w:p>
    <w:p w14:paraId="22629CD3" w14:textId="77777777" w:rsidR="002A6824" w:rsidRPr="0055280C" w:rsidRDefault="002A6824" w:rsidP="002A6824">
      <w:pPr>
        <w:tabs>
          <w:tab w:val="left" w:pos="1951"/>
        </w:tabs>
        <w:rPr>
          <w:rFonts w:cs="Tahoma"/>
          <w:szCs w:val="20"/>
        </w:rPr>
      </w:pPr>
      <w:r w:rsidRPr="0055280C">
        <w:rPr>
          <w:rFonts w:cs="Tahoma"/>
          <w:szCs w:val="20"/>
        </w:rPr>
        <w:t>This program applies to all employees who perform welding, cutting, brazing</w:t>
      </w:r>
      <w:r>
        <w:rPr>
          <w:rFonts w:cs="Tahoma"/>
          <w:szCs w:val="20"/>
        </w:rPr>
        <w:t>, or grinding (Hot Work)</w:t>
      </w:r>
      <w:r w:rsidRPr="0055280C">
        <w:rPr>
          <w:rFonts w:cs="Tahoma"/>
          <w:szCs w:val="20"/>
        </w:rPr>
        <w:t xml:space="preserve"> as part of their job functions in a construction setting</w:t>
      </w:r>
    </w:p>
    <w:p w14:paraId="3C2713DC" w14:textId="77777777" w:rsidR="002A6824" w:rsidRPr="0055280C" w:rsidRDefault="002A6824" w:rsidP="009E4A95">
      <w:pPr>
        <w:pStyle w:val="Heading3"/>
      </w:pPr>
      <w:r w:rsidRPr="0055280C">
        <w:t>Policy</w:t>
      </w:r>
    </w:p>
    <w:p w14:paraId="4231A428" w14:textId="26FFEAF8" w:rsidR="002A6824" w:rsidRPr="0055280C" w:rsidRDefault="002A6824" w:rsidP="002A6824">
      <w:pPr>
        <w:rPr>
          <w:rFonts w:eastAsia="Times New Roman" w:cs="Tahoma"/>
          <w:b/>
          <w:snapToGrid w:val="0"/>
          <w:szCs w:val="20"/>
        </w:rPr>
      </w:pPr>
      <w:r w:rsidRPr="0055280C">
        <w:rPr>
          <w:rFonts w:eastAsia="Times New Roman" w:cs="Tahoma"/>
          <w:snapToGrid w:val="0"/>
          <w:szCs w:val="20"/>
        </w:rPr>
        <w:t xml:space="preserve">It is our policy that all employees involved in welding and cutting will be trained, certified, or licensed, as necessary to perform hot work safely. Any employee violating the safety policy of </w:t>
      </w:r>
      <w:r w:rsidRPr="0055280C">
        <w:rPr>
          <w:rFonts w:eastAsia="Calibri" w:cs="Tahoma"/>
          <w:snapToGrid w:val="0"/>
          <w:szCs w:val="20"/>
        </w:rPr>
        <w:fldChar w:fldCharType="begin"/>
      </w:r>
      <w:r w:rsidRPr="0055280C">
        <w:rPr>
          <w:rFonts w:eastAsia="Calibri" w:cs="Tahoma"/>
          <w:snapToGrid w:val="0"/>
          <w:szCs w:val="20"/>
        </w:rPr>
        <w:instrText xml:space="preserve"> MERGEFIELD "Q1" </w:instrText>
      </w:r>
      <w:r w:rsidRPr="0055280C">
        <w:rPr>
          <w:rFonts w:eastAsia="Calibri" w:cs="Tahoma"/>
          <w:snapToGrid w:val="0"/>
          <w:szCs w:val="20"/>
        </w:rPr>
        <w:fldChar w:fldCharType="separate"/>
      </w:r>
      <w:r w:rsidR="000A3858">
        <w:rPr>
          <w:rFonts w:eastAsia="Calibri" w:cs="Tahoma"/>
          <w:noProof/>
          <w:snapToGrid w:val="0"/>
          <w:szCs w:val="20"/>
        </w:rPr>
        <w:t>COMPNAME</w:t>
      </w:r>
      <w:r w:rsidRPr="0055280C">
        <w:rPr>
          <w:rFonts w:eastAsia="Calibri" w:cs="Tahoma"/>
          <w:noProof/>
          <w:snapToGrid w:val="0"/>
          <w:szCs w:val="20"/>
        </w:rPr>
        <w:fldChar w:fldCharType="end"/>
      </w:r>
      <w:r w:rsidRPr="0055280C">
        <w:rPr>
          <w:rFonts w:eastAsia="Times New Roman" w:cs="Tahoma"/>
          <w:snapToGrid w:val="0"/>
          <w:szCs w:val="20"/>
        </w:rPr>
        <w:t>, or observed by supervision to commit unsafe acts involving hot work may be subject to disciplinary action up to and including termination, or retraining.</w:t>
      </w:r>
    </w:p>
    <w:p w14:paraId="05736615" w14:textId="77777777" w:rsidR="002A6824" w:rsidRPr="0055280C" w:rsidRDefault="00771699" w:rsidP="009E4A95">
      <w:pPr>
        <w:pStyle w:val="Heading2"/>
      </w:pPr>
      <w:r>
        <w:t>Roles and Responsibilities</w:t>
      </w:r>
    </w:p>
    <w:p w14:paraId="371FD50C" w14:textId="77777777" w:rsidR="002A6824" w:rsidRPr="0055280C" w:rsidRDefault="002A6824" w:rsidP="009E4A95">
      <w:pPr>
        <w:pStyle w:val="Heading3"/>
      </w:pPr>
      <w:r w:rsidRPr="0055280C">
        <w:t>Employer</w:t>
      </w:r>
    </w:p>
    <w:p w14:paraId="5B3D07A6" w14:textId="77777777" w:rsidR="002A6824" w:rsidRPr="0055280C" w:rsidRDefault="002A6824" w:rsidP="004868BB">
      <w:pPr>
        <w:pStyle w:val="Heading4"/>
      </w:pPr>
      <w:r w:rsidRPr="0055280C">
        <w:t>Management</w:t>
      </w:r>
    </w:p>
    <w:p w14:paraId="4F5B406C" w14:textId="77777777" w:rsidR="002A6824" w:rsidRPr="0055280C" w:rsidRDefault="002A6824" w:rsidP="002A6824">
      <w:pPr>
        <w:rPr>
          <w:rFonts w:cs="Tahoma"/>
          <w:szCs w:val="20"/>
        </w:rPr>
      </w:pPr>
      <w:r w:rsidRPr="0055280C">
        <w:rPr>
          <w:rFonts w:cs="Tahoma"/>
          <w:szCs w:val="20"/>
        </w:rPr>
        <w:t xml:space="preserve">Management is responsible for training its employees on the safe working processes involved with cutting, welding, and brazing. It is management’s responsibility to </w:t>
      </w:r>
      <w:r>
        <w:rPr>
          <w:rFonts w:cs="Tahoma"/>
          <w:szCs w:val="20"/>
        </w:rPr>
        <w:t>ensure</w:t>
      </w:r>
      <w:r w:rsidRPr="0055280C">
        <w:rPr>
          <w:rFonts w:cs="Tahoma"/>
          <w:szCs w:val="20"/>
        </w:rPr>
        <w:t xml:space="preserve"> safe usage of </w:t>
      </w:r>
      <w:r>
        <w:rPr>
          <w:rFonts w:cs="Tahoma"/>
          <w:szCs w:val="20"/>
        </w:rPr>
        <w:t xml:space="preserve">welding, cutting, and brazing </w:t>
      </w:r>
      <w:r w:rsidRPr="0055280C">
        <w:rPr>
          <w:rFonts w:cs="Tahoma"/>
          <w:szCs w:val="20"/>
        </w:rPr>
        <w:t>equipment.</w:t>
      </w:r>
    </w:p>
    <w:p w14:paraId="7AC35642" w14:textId="77777777" w:rsidR="002A6824" w:rsidRPr="0055280C" w:rsidRDefault="002A6824" w:rsidP="004868BB">
      <w:pPr>
        <w:pStyle w:val="Heading4"/>
      </w:pPr>
      <w:r w:rsidRPr="0055280C">
        <w:t>Supervisor</w:t>
      </w:r>
    </w:p>
    <w:p w14:paraId="32D118D0" w14:textId="77777777" w:rsidR="002A6824" w:rsidRPr="0055280C" w:rsidRDefault="002A6824" w:rsidP="002A6824">
      <w:pPr>
        <w:rPr>
          <w:rFonts w:cs="Tahoma"/>
          <w:szCs w:val="20"/>
        </w:rPr>
      </w:pPr>
      <w:r w:rsidRPr="0055280C">
        <w:rPr>
          <w:rFonts w:cs="Tahoma"/>
          <w:szCs w:val="20"/>
        </w:rPr>
        <w:t xml:space="preserve">Supervisors are responsible for ensuring that employees are following established safety protocols during </w:t>
      </w:r>
      <w:r>
        <w:rPr>
          <w:rFonts w:cs="Tahoma"/>
          <w:szCs w:val="20"/>
        </w:rPr>
        <w:t xml:space="preserve">welding, cutting, and brazing </w:t>
      </w:r>
      <w:r w:rsidRPr="0055280C">
        <w:rPr>
          <w:rFonts w:cs="Tahoma"/>
          <w:szCs w:val="20"/>
        </w:rPr>
        <w:t>operations.</w:t>
      </w:r>
    </w:p>
    <w:p w14:paraId="1AB1C0B3" w14:textId="77777777" w:rsidR="002A6824" w:rsidRPr="0055280C" w:rsidRDefault="002A6824" w:rsidP="002A6824">
      <w:pPr>
        <w:pStyle w:val="Bullet1"/>
      </w:pPr>
      <w:r w:rsidRPr="0055280C">
        <w:t xml:space="preserve">Ensure the safe handling and operation of </w:t>
      </w:r>
      <w:r>
        <w:t xml:space="preserve">welding, cutting, and brazing </w:t>
      </w:r>
      <w:r w:rsidRPr="0055280C">
        <w:t>equipment</w:t>
      </w:r>
    </w:p>
    <w:p w14:paraId="303A6467" w14:textId="77777777" w:rsidR="002A6824" w:rsidRPr="0055280C" w:rsidRDefault="002A6824" w:rsidP="002A6824">
      <w:pPr>
        <w:pStyle w:val="Bullet1"/>
      </w:pPr>
      <w:r w:rsidRPr="0055280C">
        <w:t>Determine the combustible materials and hazards present or likely to be present at the work location</w:t>
      </w:r>
    </w:p>
    <w:p w14:paraId="4B2A80EF" w14:textId="77777777" w:rsidR="002A6824" w:rsidRPr="0055280C" w:rsidRDefault="002A6824" w:rsidP="002A6824">
      <w:pPr>
        <w:pStyle w:val="Bullet1"/>
      </w:pPr>
      <w:r>
        <w:t xml:space="preserve">Remove </w:t>
      </w:r>
      <w:r w:rsidRPr="0055280C">
        <w:t>combustibles</w:t>
      </w:r>
      <w:r>
        <w:t xml:space="preserve"> or protect</w:t>
      </w:r>
      <w:r w:rsidRPr="0055280C">
        <w:t xml:space="preserve"> from ignition</w:t>
      </w:r>
    </w:p>
    <w:p w14:paraId="38A12F89" w14:textId="77777777" w:rsidR="002A6824" w:rsidRPr="0055280C" w:rsidRDefault="002A6824" w:rsidP="002A6824">
      <w:pPr>
        <w:pStyle w:val="Bullet1"/>
      </w:pPr>
      <w:r w:rsidRPr="0055280C">
        <w:t>Assign an individual or individuals as fire watch when required, as specified below</w:t>
      </w:r>
    </w:p>
    <w:p w14:paraId="1AA96507" w14:textId="77777777" w:rsidR="002A6824" w:rsidRPr="0055280C" w:rsidRDefault="002A6824" w:rsidP="009E4A95">
      <w:pPr>
        <w:pStyle w:val="Heading3"/>
      </w:pPr>
      <w:r w:rsidRPr="0055280C">
        <w:t>Employee</w:t>
      </w:r>
    </w:p>
    <w:p w14:paraId="6F95713E" w14:textId="77777777" w:rsidR="002A6824" w:rsidRPr="0055280C" w:rsidRDefault="002A6824" w:rsidP="002A6824">
      <w:pPr>
        <w:rPr>
          <w:rFonts w:cs="Tahoma"/>
          <w:szCs w:val="20"/>
        </w:rPr>
      </w:pPr>
      <w:r w:rsidRPr="0055280C">
        <w:rPr>
          <w:rFonts w:cs="Tahoma"/>
          <w:szCs w:val="20"/>
        </w:rPr>
        <w:t xml:space="preserve">It is ultimately the employee’s responsibility to follow management’s safety policies and be responsible for their own safety as well as that of their coworkers. Employees are responsible for wearing the proper PPE and following safety procedures to prevent injuries or fires from occurring. Employees must secure approval that conditions are safe before welding and cutting and must report any hazardous conditions </w:t>
      </w:r>
      <w:r>
        <w:rPr>
          <w:rFonts w:cs="Tahoma"/>
          <w:szCs w:val="20"/>
        </w:rPr>
        <w:t>observed</w:t>
      </w:r>
      <w:r w:rsidRPr="0055280C">
        <w:rPr>
          <w:rFonts w:cs="Tahoma"/>
          <w:szCs w:val="20"/>
        </w:rPr>
        <w:t xml:space="preserve"> to management. Employees have the right to refuse unsafe work. Violations of these roles and responsibilities may be grounds for disciplinary action.</w:t>
      </w:r>
    </w:p>
    <w:p w14:paraId="53263E19" w14:textId="77777777" w:rsidR="002A6824" w:rsidRPr="0055280C" w:rsidRDefault="002A6824" w:rsidP="009E4A95">
      <w:pPr>
        <w:pStyle w:val="Heading2"/>
      </w:pPr>
      <w:r w:rsidRPr="0055280C">
        <w:t>Definitions</w:t>
      </w:r>
    </w:p>
    <w:p w14:paraId="7D29388B" w14:textId="77777777" w:rsidR="002A6824" w:rsidRPr="0055280C" w:rsidRDefault="002A6824" w:rsidP="002A6824">
      <w:pPr>
        <w:rPr>
          <w:rFonts w:cs="Tahoma"/>
          <w:szCs w:val="20"/>
        </w:rPr>
      </w:pPr>
      <w:r w:rsidRPr="0055280C">
        <w:rPr>
          <w:rFonts w:cs="Tahoma"/>
          <w:szCs w:val="20"/>
        </w:rPr>
        <w:t>See Definitions Chapter at the end of the Safety and Health Manual.</w:t>
      </w:r>
      <w:r w:rsidRPr="0055280C">
        <w:rPr>
          <w:rFonts w:cs="Tahoma"/>
          <w:szCs w:val="20"/>
          <w:vertAlign w:val="superscript"/>
        </w:rPr>
        <w:endnoteReference w:id="26"/>
      </w:r>
    </w:p>
    <w:p w14:paraId="316B292E" w14:textId="77777777" w:rsidR="002A6824" w:rsidRPr="0055280C" w:rsidRDefault="002A6824" w:rsidP="009E4A95">
      <w:pPr>
        <w:pStyle w:val="Heading2"/>
      </w:pPr>
      <w:r w:rsidRPr="0055280C">
        <w:t>Hazards</w:t>
      </w:r>
    </w:p>
    <w:p w14:paraId="771786C6" w14:textId="77777777" w:rsidR="002A6824" w:rsidRPr="0055280C" w:rsidRDefault="002A6824" w:rsidP="002A6824">
      <w:pPr>
        <w:rPr>
          <w:rFonts w:cs="Tahoma"/>
          <w:szCs w:val="20"/>
        </w:rPr>
      </w:pPr>
      <w:r w:rsidRPr="0055280C">
        <w:rPr>
          <w:rFonts w:cs="Tahoma"/>
          <w:szCs w:val="20"/>
        </w:rPr>
        <w:t>Workers performing hot work such as welding, cutting, brazing, and grinding are exposed to the risk of fires from ignition of flammable or combustible materials in the space, and from leaks of flammable gas into the space, from hot work equipment.</w:t>
      </w:r>
    </w:p>
    <w:p w14:paraId="5C9A5B8E" w14:textId="77777777" w:rsidR="002A6824" w:rsidRPr="0055280C" w:rsidRDefault="002A6824" w:rsidP="002A6824">
      <w:pPr>
        <w:pStyle w:val="Bullet1"/>
      </w:pPr>
      <w:r w:rsidRPr="0055280C">
        <w:t>Burns by fires or explosions during hot work</w:t>
      </w:r>
    </w:p>
    <w:p w14:paraId="28B739B8" w14:textId="77777777" w:rsidR="002A6824" w:rsidRPr="0055280C" w:rsidRDefault="002A6824" w:rsidP="002A6824">
      <w:pPr>
        <w:pStyle w:val="Bullet1"/>
      </w:pPr>
      <w:r w:rsidRPr="0055280C">
        <w:t>Burns from a flash fire or explosion that results from an accumulation of flammable gases, such as Methane or Hydrogen Sulfide</w:t>
      </w:r>
    </w:p>
    <w:p w14:paraId="182E073C" w14:textId="77777777" w:rsidR="002A6824" w:rsidRPr="0055280C" w:rsidRDefault="002A6824" w:rsidP="002A6824">
      <w:pPr>
        <w:pStyle w:val="Bullet1"/>
      </w:pPr>
      <w:r w:rsidRPr="0055280C">
        <w:t>Injury and illness caused by welding fumes, UV light, sparks, noise, or skin injury</w:t>
      </w:r>
    </w:p>
    <w:p w14:paraId="38D855E6" w14:textId="77777777" w:rsidR="002A6824" w:rsidRPr="0055280C" w:rsidRDefault="002A6824" w:rsidP="002A6824">
      <w:pPr>
        <w:pStyle w:val="Bullet1"/>
      </w:pPr>
      <w:r>
        <w:t>Struck-by or trip and fall</w:t>
      </w:r>
      <w:r w:rsidRPr="0055280C">
        <w:t xml:space="preserve"> injuries from improper gas cylinder storage</w:t>
      </w:r>
    </w:p>
    <w:p w14:paraId="5E642EDF" w14:textId="77777777" w:rsidR="00B93B6A" w:rsidRPr="0055280C" w:rsidRDefault="00B93B6A" w:rsidP="00B93B6A">
      <w:pPr>
        <w:pStyle w:val="Bullet1"/>
      </w:pPr>
      <w:r w:rsidRPr="0055280C">
        <w:t xml:space="preserve">Grinding that </w:t>
      </w:r>
      <w:r>
        <w:t>generates</w:t>
      </w:r>
      <w:r w:rsidRPr="0055280C">
        <w:t xml:space="preserve"> sparks, noise, flying metal </w:t>
      </w:r>
      <w:r>
        <w:t>particles</w:t>
      </w:r>
      <w:r w:rsidRPr="0055280C">
        <w:t xml:space="preserve"> </w:t>
      </w:r>
      <w:r>
        <w:t xml:space="preserve">or </w:t>
      </w:r>
      <w:r w:rsidRPr="0055280C">
        <w:t>grinding wheel pieces, etc.</w:t>
      </w:r>
      <w:r>
        <w:t xml:space="preserve">, that may result in </w:t>
      </w:r>
      <w:r w:rsidRPr="0055280C">
        <w:t>eye and skin injury</w:t>
      </w:r>
    </w:p>
    <w:p w14:paraId="44670471" w14:textId="77777777" w:rsidR="002A6824" w:rsidRPr="0055280C" w:rsidRDefault="002A6824" w:rsidP="002A6824">
      <w:pPr>
        <w:pStyle w:val="Bullet1"/>
      </w:pPr>
      <w:r w:rsidRPr="0055280C">
        <w:t>Having fingers or hands caught in the grinding wheel, resulting in amputation</w:t>
      </w:r>
    </w:p>
    <w:p w14:paraId="3F223E50" w14:textId="77777777" w:rsidR="002A6824" w:rsidRPr="0055280C" w:rsidRDefault="002A6824" w:rsidP="002A6824">
      <w:pPr>
        <w:pStyle w:val="Bullet1"/>
      </w:pPr>
      <w:r w:rsidRPr="0055280C">
        <w:t xml:space="preserve">Being struck by </w:t>
      </w:r>
      <w:r>
        <w:t>a disintegrating cutting or grinding wheel</w:t>
      </w:r>
    </w:p>
    <w:p w14:paraId="1FBD660C" w14:textId="77777777" w:rsidR="002A6824" w:rsidRPr="0055280C" w:rsidRDefault="002A6824" w:rsidP="009E4A95">
      <w:pPr>
        <w:pStyle w:val="Heading2"/>
      </w:pPr>
      <w:r w:rsidRPr="0055280C">
        <w:t>Hazard Control Measures</w:t>
      </w:r>
    </w:p>
    <w:p w14:paraId="40008BD0" w14:textId="77777777" w:rsidR="002A6824" w:rsidRPr="0055280C" w:rsidRDefault="002A6824" w:rsidP="009E4A95">
      <w:pPr>
        <w:pStyle w:val="Heading3"/>
      </w:pPr>
      <w:r w:rsidRPr="0055280C">
        <w:t>Fire and Explosive Hazards</w:t>
      </w:r>
    </w:p>
    <w:p w14:paraId="70007FE7" w14:textId="77777777" w:rsidR="002A6824" w:rsidRPr="0055280C" w:rsidRDefault="002A6824" w:rsidP="002A6824">
      <w:pPr>
        <w:rPr>
          <w:rFonts w:cs="Tahoma"/>
          <w:szCs w:val="20"/>
        </w:rPr>
      </w:pPr>
      <w:r w:rsidRPr="0055280C">
        <w:rPr>
          <w:rFonts w:cs="Tahoma"/>
          <w:szCs w:val="20"/>
        </w:rPr>
        <w:t>When performing hot work in an area containing any fire protection equipment (</w:t>
      </w:r>
      <w:r w:rsidR="007A3E0A">
        <w:rPr>
          <w:rFonts w:ascii="Arial" w:hAnsi="Arial" w:cs="Arial"/>
        </w:rPr>
        <w:t>e.g.</w:t>
      </w:r>
      <w:r w:rsidR="00995661">
        <w:rPr>
          <w:rFonts w:cs="Tahoma"/>
          <w:szCs w:val="20"/>
        </w:rPr>
        <w:t xml:space="preserve">, </w:t>
      </w:r>
      <w:r w:rsidRPr="0055280C">
        <w:rPr>
          <w:rFonts w:cs="Tahoma"/>
          <w:szCs w:val="20"/>
        </w:rPr>
        <w:t>smoke detectors, sprinkler heads, heat detectors, etc.) the appropriate measures must be taken to disable or protect it.</w:t>
      </w:r>
    </w:p>
    <w:p w14:paraId="5E37BCD9" w14:textId="77777777" w:rsidR="002A6824" w:rsidRPr="0055280C" w:rsidRDefault="002A6824" w:rsidP="002A6824">
      <w:pPr>
        <w:rPr>
          <w:rFonts w:cs="Tahoma"/>
          <w:szCs w:val="20"/>
        </w:rPr>
      </w:pPr>
      <w:r w:rsidRPr="0055280C">
        <w:rPr>
          <w:rFonts w:cs="Tahoma"/>
          <w:szCs w:val="20"/>
        </w:rPr>
        <w:t>All flammable materials (</w:t>
      </w:r>
      <w:r w:rsidR="007A3E0A">
        <w:rPr>
          <w:rFonts w:ascii="Arial" w:hAnsi="Arial" w:cs="Arial"/>
        </w:rPr>
        <w:t>e.g.</w:t>
      </w:r>
      <w:r w:rsidR="00995661">
        <w:rPr>
          <w:rFonts w:cs="Tahoma"/>
          <w:szCs w:val="20"/>
        </w:rPr>
        <w:t xml:space="preserve">, </w:t>
      </w:r>
      <w:r w:rsidRPr="0055280C">
        <w:rPr>
          <w:rFonts w:cs="Tahoma"/>
          <w:szCs w:val="20"/>
        </w:rPr>
        <w:t>gasoline, propane, etc.) and combustible materials (</w:t>
      </w:r>
      <w:r w:rsidR="007A3E0A">
        <w:rPr>
          <w:rFonts w:ascii="Arial" w:hAnsi="Arial" w:cs="Arial"/>
        </w:rPr>
        <w:t>e.g.</w:t>
      </w:r>
      <w:r w:rsidR="00995661">
        <w:rPr>
          <w:rFonts w:cs="Tahoma"/>
          <w:szCs w:val="20"/>
        </w:rPr>
        <w:t xml:space="preserve">, </w:t>
      </w:r>
      <w:r w:rsidRPr="0055280C">
        <w:rPr>
          <w:rFonts w:cs="Tahoma"/>
          <w:szCs w:val="20"/>
        </w:rPr>
        <w:t>cardboard, wood, plastics, etc.) must be removed from the area before hot work begins. If combustible materials cannot be moved, they must be covered with a fire-resistant protective shield.</w:t>
      </w:r>
    </w:p>
    <w:p w14:paraId="1B54BB75" w14:textId="77777777" w:rsidR="00525D0B" w:rsidRDefault="002A6824" w:rsidP="002A6824">
      <w:pPr>
        <w:rPr>
          <w:rFonts w:cs="Tahoma"/>
          <w:szCs w:val="20"/>
        </w:rPr>
      </w:pPr>
      <w:r w:rsidRPr="0055280C">
        <w:rPr>
          <w:rFonts w:cs="Tahoma"/>
          <w:szCs w:val="20"/>
        </w:rPr>
        <w:t>Welding blankets are the primary means of preventing sparks and slag from falling to levels below. Where their use is not feasible, an assessment of the fire hazards on the floors below is required prior to the start of work. Flammable liquids and combustible materials will be removed on these lower floors and a controlled access zone will be established and manned at all times by a second dedicated fire guard</w:t>
      </w:r>
      <w:r w:rsidR="00525D0B">
        <w:rPr>
          <w:rFonts w:cs="Tahoma"/>
          <w:szCs w:val="20"/>
        </w:rPr>
        <w:t>.</w:t>
      </w:r>
    </w:p>
    <w:p w14:paraId="1CA83D31" w14:textId="77777777" w:rsidR="002A6824" w:rsidRPr="0055280C" w:rsidRDefault="002A6824" w:rsidP="002A6824">
      <w:pPr>
        <w:rPr>
          <w:rFonts w:cs="Tahoma"/>
          <w:szCs w:val="20"/>
        </w:rPr>
      </w:pPr>
      <w:r w:rsidRPr="0055280C">
        <w:rPr>
          <w:rFonts w:cs="Tahoma"/>
          <w:szCs w:val="20"/>
        </w:rPr>
        <w:t>Do not perform hot work where flammable vapors or combustible materials exist. Work and equipment should be relocated outside of the hazardous areas, when possible.</w:t>
      </w:r>
    </w:p>
    <w:p w14:paraId="7D40316D" w14:textId="77777777" w:rsidR="002A6824" w:rsidRPr="0055280C" w:rsidRDefault="002A6824" w:rsidP="002A6824">
      <w:pPr>
        <w:rPr>
          <w:rFonts w:cs="Tahoma"/>
          <w:szCs w:val="20"/>
        </w:rPr>
      </w:pPr>
      <w:r w:rsidRPr="0055280C">
        <w:rPr>
          <w:rFonts w:cs="Tahoma"/>
          <w:szCs w:val="20"/>
        </w:rPr>
        <w:t xml:space="preserve">Make suitable fire-extinguishing equipment immediately available. Such equipment may consist of </w:t>
      </w:r>
      <w:r>
        <w:rPr>
          <w:rFonts w:cs="Tahoma"/>
          <w:szCs w:val="20"/>
        </w:rPr>
        <w:t xml:space="preserve">water </w:t>
      </w:r>
      <w:r w:rsidRPr="0055280C">
        <w:rPr>
          <w:rFonts w:cs="Tahoma"/>
          <w:szCs w:val="20"/>
        </w:rPr>
        <w:t>hose</w:t>
      </w:r>
      <w:r>
        <w:rPr>
          <w:rFonts w:cs="Tahoma"/>
          <w:szCs w:val="20"/>
        </w:rPr>
        <w:t>s</w:t>
      </w:r>
      <w:r w:rsidRPr="0055280C">
        <w:rPr>
          <w:rFonts w:cs="Tahoma"/>
          <w:szCs w:val="20"/>
        </w:rPr>
        <w:t xml:space="preserve"> or portable extinguishers.</w:t>
      </w:r>
    </w:p>
    <w:p w14:paraId="22B51E62" w14:textId="77777777" w:rsidR="002A6824" w:rsidRPr="0055280C" w:rsidRDefault="002A6824" w:rsidP="002A6824">
      <w:pPr>
        <w:rPr>
          <w:rFonts w:cs="Tahoma"/>
          <w:szCs w:val="20"/>
        </w:rPr>
      </w:pPr>
      <w:r w:rsidRPr="0055280C">
        <w:rPr>
          <w:rFonts w:cs="Tahoma"/>
          <w:szCs w:val="20"/>
        </w:rPr>
        <w:t>Assign additional personnel (fire watch) to guard against fire while hot work is being performed. Fire watchers are required whenever welding or cutting is performed in locations where anything greater than a minor fire might develop.</w:t>
      </w:r>
    </w:p>
    <w:p w14:paraId="195B4BC7" w14:textId="77777777" w:rsidR="002A6824" w:rsidRPr="0055280C" w:rsidRDefault="002A6824" w:rsidP="002A6824">
      <w:pPr>
        <w:rPr>
          <w:rFonts w:cs="Tahoma"/>
          <w:szCs w:val="20"/>
        </w:rPr>
      </w:pPr>
      <w:r>
        <w:rPr>
          <w:rFonts w:cs="Tahoma"/>
          <w:szCs w:val="20"/>
        </w:rPr>
        <w:t>Fire Watchers</w:t>
      </w:r>
      <w:r w:rsidRPr="0055280C">
        <w:rPr>
          <w:rFonts w:cs="Tahoma"/>
          <w:szCs w:val="20"/>
        </w:rPr>
        <w:t xml:space="preserve"> must:</w:t>
      </w:r>
    </w:p>
    <w:p w14:paraId="5E76D148" w14:textId="77777777" w:rsidR="002A6824" w:rsidRPr="0055280C" w:rsidRDefault="002A6824" w:rsidP="002A6824">
      <w:pPr>
        <w:pStyle w:val="Bullet1"/>
      </w:pPr>
      <w:r w:rsidRPr="0055280C">
        <w:t xml:space="preserve">Have a charged </w:t>
      </w:r>
      <w:r>
        <w:t xml:space="preserve">ten (10) pound </w:t>
      </w:r>
      <w:r w:rsidRPr="0055280C">
        <w:t>or greater ABC fire extinguisher readily available and be trained in its use</w:t>
      </w:r>
    </w:p>
    <w:p w14:paraId="0F4795A5" w14:textId="77777777" w:rsidR="002A6824" w:rsidRPr="0055280C" w:rsidRDefault="002A6824" w:rsidP="002A6824">
      <w:pPr>
        <w:pStyle w:val="Bullet1"/>
      </w:pPr>
      <w:r w:rsidRPr="0055280C">
        <w:t>Be familiar with facilities for sounding an alarm in the event of a fire</w:t>
      </w:r>
    </w:p>
    <w:p w14:paraId="4844904A" w14:textId="77777777" w:rsidR="002A6824" w:rsidRPr="0055280C" w:rsidRDefault="002A6824" w:rsidP="002A6824">
      <w:pPr>
        <w:pStyle w:val="Bullet1"/>
      </w:pPr>
      <w:r w:rsidRPr="0055280C">
        <w:t>Watch for fires in all exposed areas, try to extinguish them only when obviously within the capacity of the equipment available, or otherwise sound the alarm</w:t>
      </w:r>
    </w:p>
    <w:p w14:paraId="09604D50" w14:textId="77777777" w:rsidR="002A6824" w:rsidRPr="0055280C" w:rsidRDefault="002A6824" w:rsidP="002A6824">
      <w:pPr>
        <w:pStyle w:val="Bullet1"/>
      </w:pPr>
      <w:r>
        <w:t>Inspect the work area thirty minutes</w:t>
      </w:r>
      <w:r w:rsidRPr="0055280C">
        <w:t xml:space="preserve"> after completion of welding or cutting operations </w:t>
      </w:r>
      <w:r>
        <w:t xml:space="preserve">and again at sixty minutes after completion of Hot Work </w:t>
      </w:r>
      <w:r w:rsidRPr="0055280C">
        <w:t>to detect and extinguish possible smoldering fires</w:t>
      </w:r>
    </w:p>
    <w:p w14:paraId="4E82B527" w14:textId="77777777" w:rsidR="002A6824" w:rsidRPr="0055280C" w:rsidRDefault="002A6824" w:rsidP="002A6824">
      <w:pPr>
        <w:rPr>
          <w:rFonts w:cs="Tahoma"/>
          <w:szCs w:val="20"/>
        </w:rPr>
      </w:pPr>
      <w:r w:rsidRPr="0055280C">
        <w:rPr>
          <w:rFonts w:cs="Tahoma"/>
          <w:szCs w:val="20"/>
        </w:rPr>
        <w:t>Supervisors must be immediately notified of any incident involving hot work, regardless of how minor. Fires of all sizes must be reported to Management, even if they are immediately extinguished.</w:t>
      </w:r>
    </w:p>
    <w:p w14:paraId="076C70C3" w14:textId="77777777" w:rsidR="002A6824" w:rsidRPr="0055280C" w:rsidRDefault="002A6824" w:rsidP="009E4A95">
      <w:pPr>
        <w:pStyle w:val="Heading3"/>
      </w:pPr>
      <w:r w:rsidRPr="0055280C">
        <w:t>Fire Prevention</w:t>
      </w:r>
    </w:p>
    <w:p w14:paraId="662EA947" w14:textId="77777777" w:rsidR="002A6824" w:rsidRPr="0055280C" w:rsidRDefault="002A6824" w:rsidP="004868BB">
      <w:pPr>
        <w:pStyle w:val="Heading4"/>
      </w:pPr>
      <w:r w:rsidRPr="0055280C">
        <w:t>General Precautions</w:t>
      </w:r>
    </w:p>
    <w:p w14:paraId="2720EABA" w14:textId="77777777" w:rsidR="002A6824" w:rsidRPr="0055280C" w:rsidRDefault="002A6824" w:rsidP="002A6824">
      <w:pPr>
        <w:pStyle w:val="Bullet1"/>
      </w:pPr>
      <w:r w:rsidRPr="0055280C">
        <w:t>Good housekeeping is crucial to prevent fires from occurring</w:t>
      </w:r>
    </w:p>
    <w:p w14:paraId="34D9A48F" w14:textId="77777777" w:rsidR="002A6824" w:rsidRPr="0055280C" w:rsidRDefault="002A6824" w:rsidP="002A6824">
      <w:pPr>
        <w:pStyle w:val="Bullet1"/>
      </w:pPr>
      <w:r>
        <w:t xml:space="preserve">Welding, cutting, and brazing </w:t>
      </w:r>
      <w:r w:rsidRPr="0055280C">
        <w:t>work should be moved at least 35 feet away from combustibles whenever possible</w:t>
      </w:r>
    </w:p>
    <w:p w14:paraId="1C8AC443" w14:textId="77777777" w:rsidR="002A6824" w:rsidRPr="0055280C" w:rsidRDefault="002A6824" w:rsidP="008A40B4">
      <w:pPr>
        <w:pStyle w:val="Bullet1"/>
        <w:numPr>
          <w:ilvl w:val="1"/>
          <w:numId w:val="110"/>
        </w:numPr>
      </w:pPr>
      <w:r w:rsidRPr="0055280C">
        <w:t>If the work cannot be readily moved, all movable fire hazards in the vicinity will be moved at least 35 feet away from the work</w:t>
      </w:r>
    </w:p>
    <w:p w14:paraId="12980EAB" w14:textId="77777777" w:rsidR="002A6824" w:rsidRPr="0055280C" w:rsidRDefault="002A6824" w:rsidP="008A40B4">
      <w:pPr>
        <w:pStyle w:val="Bullet1"/>
        <w:numPr>
          <w:ilvl w:val="1"/>
          <w:numId w:val="110"/>
        </w:numPr>
      </w:pPr>
      <w:r w:rsidRPr="0055280C">
        <w:t>If the work cannot be readily moved and all fire hazards cannot be removed, guards will be used to confine the heat, sparks, and slag, and to protect the immovable fire hazards</w:t>
      </w:r>
    </w:p>
    <w:p w14:paraId="6E775ECE" w14:textId="77777777" w:rsidR="002A6824" w:rsidRPr="0055280C" w:rsidRDefault="002A6824" w:rsidP="008A40B4">
      <w:pPr>
        <w:pStyle w:val="Bullet1"/>
        <w:numPr>
          <w:ilvl w:val="1"/>
          <w:numId w:val="110"/>
        </w:numPr>
      </w:pPr>
      <w:r w:rsidRPr="0055280C">
        <w:t>If none of the above requirements can be followed, then welding, and cutting will not be performed</w:t>
      </w:r>
    </w:p>
    <w:p w14:paraId="747CF6E0" w14:textId="77777777" w:rsidR="002A6824" w:rsidRPr="0055280C" w:rsidRDefault="002A6824" w:rsidP="002A6824">
      <w:pPr>
        <w:pStyle w:val="Bullet1"/>
      </w:pPr>
      <w:r w:rsidRPr="0055280C">
        <w:t xml:space="preserve">Schedule </w:t>
      </w:r>
      <w:r>
        <w:t xml:space="preserve">welding, cutting, and brazing </w:t>
      </w:r>
      <w:r w:rsidRPr="0055280C">
        <w:t>operations so that they are not started when work operations would cause an increased risk for fire</w:t>
      </w:r>
    </w:p>
    <w:p w14:paraId="7917DAE5" w14:textId="77777777" w:rsidR="002A6824" w:rsidRDefault="002A6824" w:rsidP="002A6824">
      <w:pPr>
        <w:pStyle w:val="Bullet1"/>
      </w:pPr>
      <w:r w:rsidRPr="0055280C">
        <w:t>Ensure that fire protection and extinguishing equipment are available</w:t>
      </w:r>
    </w:p>
    <w:p w14:paraId="23357635" w14:textId="77777777" w:rsidR="002A6824" w:rsidRPr="0055280C" w:rsidRDefault="002A6824" w:rsidP="004868BB">
      <w:pPr>
        <w:pStyle w:val="Heading4"/>
      </w:pPr>
      <w:r w:rsidRPr="0055280C">
        <w:t>Special Precautions</w:t>
      </w:r>
    </w:p>
    <w:p w14:paraId="5504A233" w14:textId="77777777" w:rsidR="002A6824" w:rsidRPr="0055280C" w:rsidRDefault="002A6824" w:rsidP="002A6824">
      <w:pPr>
        <w:pStyle w:val="Bullet1"/>
      </w:pPr>
      <w:r w:rsidRPr="0055280C">
        <w:t>Wherever floor openings, floor cracks, open doorways, holes in the walls, open or broken windows, or openings that cannot be closed are present, precautions will be taken so that no readily combustible materials on the floor below or other side of walls will be exposed to sparks that may pass through the cracks or openings</w:t>
      </w:r>
    </w:p>
    <w:p w14:paraId="2DCF5B4A" w14:textId="77777777" w:rsidR="002A6824" w:rsidRPr="0055280C" w:rsidRDefault="002A6824" w:rsidP="002A6824">
      <w:pPr>
        <w:pStyle w:val="Bullet1"/>
      </w:pPr>
      <w:r w:rsidRPr="0055280C">
        <w:t>Suitable fire extinguishing equipment will be maintained in a state of readiness for instant use</w:t>
      </w:r>
    </w:p>
    <w:p w14:paraId="06EDFAC8" w14:textId="77777777" w:rsidR="002A6824" w:rsidRPr="00342151" w:rsidRDefault="002A6824" w:rsidP="004868BB">
      <w:pPr>
        <w:pStyle w:val="Heading4"/>
      </w:pPr>
      <w:r>
        <w:t>Designated Safe Work Area</w:t>
      </w:r>
    </w:p>
    <w:p w14:paraId="72BA7669" w14:textId="77777777" w:rsidR="002A6824" w:rsidRPr="00F43273" w:rsidRDefault="002A6824" w:rsidP="00A04933">
      <w:r w:rsidRPr="00F43273">
        <w:t xml:space="preserve">Where feasible, a Designated </w:t>
      </w:r>
      <w:r>
        <w:t>Hot</w:t>
      </w:r>
      <w:r w:rsidRPr="00F43273">
        <w:t xml:space="preserve"> Work Area will be established for the purposes of performing Hot Work. For a space to be classified as a Designated Hot Work Area, it must meet the following requirements:</w:t>
      </w:r>
    </w:p>
    <w:p w14:paraId="765D9D57" w14:textId="77777777" w:rsidR="002A6824" w:rsidRDefault="002A6824" w:rsidP="002A6824">
      <w:pPr>
        <w:pStyle w:val="Bullet1"/>
      </w:pPr>
      <w:r>
        <w:t>N</w:t>
      </w:r>
      <w:r w:rsidRPr="00F43273">
        <w:t>oncombustible, fire-resistive construction</w:t>
      </w:r>
    </w:p>
    <w:p w14:paraId="006A14E9" w14:textId="77777777" w:rsidR="002A6824" w:rsidRPr="00F43273" w:rsidRDefault="002A6824" w:rsidP="002A6824">
      <w:pPr>
        <w:pStyle w:val="Bullet1"/>
      </w:pPr>
      <w:r>
        <w:t>F</w:t>
      </w:r>
      <w:r w:rsidRPr="00F43273">
        <w:t>ree of combustible and flammable contents</w:t>
      </w:r>
    </w:p>
    <w:p w14:paraId="00B0DD54" w14:textId="77777777" w:rsidR="002A6824" w:rsidRPr="00F43273" w:rsidRDefault="002A6824" w:rsidP="002A6824">
      <w:pPr>
        <w:pStyle w:val="Bullet1"/>
      </w:pPr>
      <w:r>
        <w:t>S</w:t>
      </w:r>
      <w:r w:rsidRPr="00F43273">
        <w:t>uitably segregated from adjacent areas</w:t>
      </w:r>
    </w:p>
    <w:p w14:paraId="1C279937" w14:textId="77777777" w:rsidR="002A6824" w:rsidRPr="00F43273" w:rsidRDefault="002A6824" w:rsidP="002A6824">
      <w:pPr>
        <w:pStyle w:val="Bullet1"/>
      </w:pPr>
      <w:r>
        <w:t>E</w:t>
      </w:r>
      <w:r w:rsidRPr="00F43273">
        <w:t>quipped with an appropriate fire extinguisher</w:t>
      </w:r>
    </w:p>
    <w:p w14:paraId="362D8CB6" w14:textId="77777777" w:rsidR="002A6824" w:rsidRDefault="002A6824" w:rsidP="002A6824">
      <w:pPr>
        <w:pStyle w:val="Bullet1"/>
      </w:pPr>
      <w:r>
        <w:t>I</w:t>
      </w:r>
      <w:r w:rsidRPr="00F43273">
        <w:t xml:space="preserve">nspected and approved by </w:t>
      </w:r>
      <w:r>
        <w:t>the Safety Coordinator or designee</w:t>
      </w:r>
    </w:p>
    <w:p w14:paraId="0C7BF661" w14:textId="77777777" w:rsidR="002A6824" w:rsidRPr="0055280C" w:rsidRDefault="002A6824" w:rsidP="004868BB">
      <w:pPr>
        <w:pStyle w:val="Heading4"/>
      </w:pPr>
      <w:r w:rsidRPr="0055280C">
        <w:t>Authorization</w:t>
      </w:r>
    </w:p>
    <w:p w14:paraId="0AA7915A" w14:textId="77777777" w:rsidR="002A6824" w:rsidRDefault="002A6824" w:rsidP="00A04933">
      <w:r w:rsidRPr="0055280C">
        <w:t xml:space="preserve">Before cutting, welding, or brazing is permitted, the area will be inspected by the individual responsible for authorizing </w:t>
      </w:r>
      <w:r>
        <w:t xml:space="preserve">welding, cutting, and brazing </w:t>
      </w:r>
      <w:r w:rsidRPr="0055280C">
        <w:t>operations</w:t>
      </w:r>
      <w:r>
        <w:t>. The Hot Work Safety Checklist will be used to assist in performing a complete inspection.</w:t>
      </w:r>
    </w:p>
    <w:p w14:paraId="597FE051" w14:textId="77777777" w:rsidR="002A6824" w:rsidRDefault="002A6824" w:rsidP="004868BB">
      <w:pPr>
        <w:pStyle w:val="Heading4"/>
      </w:pPr>
      <w:r>
        <w:t>Hot Work Permit</w:t>
      </w:r>
    </w:p>
    <w:p w14:paraId="19CD6D3A" w14:textId="77777777" w:rsidR="002A6824" w:rsidRPr="00756C5F" w:rsidRDefault="002A6824" w:rsidP="00A04933">
      <w:r>
        <w:t>A Hot Work Permit must be utilized any time work involves open flame, welding, and high spark production except in designated Hot Work Areas.</w:t>
      </w:r>
    </w:p>
    <w:p w14:paraId="78E40FD3" w14:textId="77777777" w:rsidR="002A6824" w:rsidRDefault="002A6824" w:rsidP="00A04933">
      <w:r>
        <w:t>Where Hot Work must be performed in an area other than a designated Hot Work Area, a Hot Work Permit will be completed to identify the work being performed, the responsible parties who have performed the necessary inspections, and Fire Watch.</w:t>
      </w:r>
    </w:p>
    <w:p w14:paraId="604015F9" w14:textId="77777777" w:rsidR="002A6824" w:rsidRDefault="002A6824" w:rsidP="004868BB">
      <w:pPr>
        <w:pStyle w:val="Heading5"/>
      </w:pPr>
      <w:r>
        <w:t>Prevention</w:t>
      </w:r>
    </w:p>
    <w:p w14:paraId="1597E945" w14:textId="77777777" w:rsidR="002A6824" w:rsidRDefault="002A6824" w:rsidP="00A04933">
      <w:r>
        <w:t>Where possible, move the work to a safe location or designated Hot Work Area. If the object cannot be readily moved, then the work area must be cleared of all moveable fire hazards.</w:t>
      </w:r>
    </w:p>
    <w:p w14:paraId="7FDCC08C" w14:textId="77777777" w:rsidR="002A6824" w:rsidRDefault="002A6824" w:rsidP="00A04933">
      <w:r>
        <w:t>If the work cannot be relocated to a designated Hot Work Area and fire hazards in the work area cannot be moved, then all fire hazards must be covered with fire-resistant tarps or coverings.</w:t>
      </w:r>
    </w:p>
    <w:p w14:paraId="52D3BBCF" w14:textId="77777777" w:rsidR="002A6824" w:rsidRDefault="002A6824" w:rsidP="00A04933">
      <w:r>
        <w:t>All holes in floors and walls including cracks, gaps, open doorways, open or broken windows, gratings, and floor drains must be covered to prevent sparks or slag from falling to lower elevations or into adjacent areas.</w:t>
      </w:r>
    </w:p>
    <w:p w14:paraId="1FD8E545" w14:textId="77777777" w:rsidR="002A6824" w:rsidRPr="0055280C" w:rsidRDefault="002A6824" w:rsidP="004868BB">
      <w:pPr>
        <w:pStyle w:val="Heading5"/>
      </w:pPr>
      <w:r w:rsidRPr="0055280C">
        <w:t>Fire Watch</w:t>
      </w:r>
    </w:p>
    <w:p w14:paraId="5EE03F36" w14:textId="77777777" w:rsidR="002A6824" w:rsidRPr="0055280C" w:rsidRDefault="002A6824" w:rsidP="00A04933">
      <w:r>
        <w:t>A Fire Watch will be established</w:t>
      </w:r>
      <w:r w:rsidRPr="0055280C">
        <w:t xml:space="preserve"> whenever cutting, welding, or brazing is performed in locations where there is a risk for greater than a minor fire, or any of the following conditions exist:</w:t>
      </w:r>
    </w:p>
    <w:p w14:paraId="5BE5EED4" w14:textId="77777777" w:rsidR="002A6824" w:rsidRPr="0055280C" w:rsidRDefault="002A6824" w:rsidP="002A6824">
      <w:pPr>
        <w:pStyle w:val="Bullet1"/>
      </w:pPr>
      <w:r w:rsidRPr="0055280C">
        <w:t>Appreciable combustible material in the building’s construction or contents is closer than 35 feet to the point of operation</w:t>
      </w:r>
    </w:p>
    <w:p w14:paraId="1F0830A8" w14:textId="77777777" w:rsidR="002A6824" w:rsidRPr="0055280C" w:rsidRDefault="002A6824" w:rsidP="002A6824">
      <w:pPr>
        <w:pStyle w:val="Bullet1"/>
      </w:pPr>
      <w:r w:rsidRPr="0055280C">
        <w:t>Appreciable combustibles are more than 35 feet away but are easily ignited by sparks</w:t>
      </w:r>
    </w:p>
    <w:p w14:paraId="183F5741" w14:textId="77777777" w:rsidR="002A6824" w:rsidRPr="0055280C" w:rsidRDefault="002A6824" w:rsidP="002A6824">
      <w:pPr>
        <w:pStyle w:val="Bullet1"/>
      </w:pPr>
      <w:r w:rsidRPr="0055280C">
        <w:t>Wall or floor openings within a 35-foot radius expose combustible material in adjacent areas including concealed spaces in walls or floors</w:t>
      </w:r>
    </w:p>
    <w:p w14:paraId="51031142" w14:textId="77777777" w:rsidR="002A6824" w:rsidRPr="0055280C" w:rsidRDefault="002A6824" w:rsidP="002A6824">
      <w:pPr>
        <w:pStyle w:val="Bullet1"/>
      </w:pPr>
      <w:r w:rsidRPr="0055280C">
        <w:t>Combustible materials are adjacent to the opposite side of metal partitions, walls, ceilings, or roofs and are likely to be ignited by conduction or radiation</w:t>
      </w:r>
    </w:p>
    <w:p w14:paraId="7DB9F71A" w14:textId="77777777" w:rsidR="002A6824" w:rsidRPr="0055280C" w:rsidRDefault="002A6824" w:rsidP="002A6824">
      <w:pPr>
        <w:pStyle w:val="Bullet1"/>
      </w:pPr>
      <w:r w:rsidRPr="0055280C">
        <w:t>Fire watchers will have fire extinguishing equipment readily available and be trained in its use</w:t>
      </w:r>
    </w:p>
    <w:p w14:paraId="62499063" w14:textId="77777777" w:rsidR="002A6824" w:rsidRDefault="002A6824" w:rsidP="002A6824">
      <w:pPr>
        <w:pStyle w:val="Bullet1"/>
      </w:pPr>
      <w:r w:rsidRPr="0055280C">
        <w:t xml:space="preserve">When fire watchers are required, they will be available at the site for one half hour after completion of </w:t>
      </w:r>
      <w:r>
        <w:t xml:space="preserve">welding, cutting, and brazing </w:t>
      </w:r>
      <w:r w:rsidRPr="0055280C">
        <w:t>processes</w:t>
      </w:r>
    </w:p>
    <w:p w14:paraId="3B350E31" w14:textId="77777777" w:rsidR="002A6824" w:rsidRDefault="002A6824" w:rsidP="002A6824">
      <w:pPr>
        <w:pStyle w:val="Bullet1"/>
      </w:pPr>
      <w:r>
        <w:t>Fire watchers may be required in adjoining areas and areas above and below the work</w:t>
      </w:r>
    </w:p>
    <w:p w14:paraId="7D6E3AAC" w14:textId="77777777" w:rsidR="002A6824" w:rsidRPr="0055280C" w:rsidRDefault="002A6824" w:rsidP="004868BB">
      <w:pPr>
        <w:pStyle w:val="Heading4"/>
      </w:pPr>
      <w:r w:rsidRPr="0055280C">
        <w:t>Floors</w:t>
      </w:r>
    </w:p>
    <w:p w14:paraId="08CDE6A1" w14:textId="77777777" w:rsidR="002A6824" w:rsidRPr="0055280C" w:rsidRDefault="002A6824" w:rsidP="002A6824">
      <w:pPr>
        <w:pStyle w:val="Bullet1"/>
      </w:pPr>
      <w:r w:rsidRPr="0055280C">
        <w:t>If there are combustible materials such as paper clippings, wood shavings, or textile fibers on the floor, the floor will be swept clean for a radius of 35 feet</w:t>
      </w:r>
    </w:p>
    <w:p w14:paraId="5E1551A1" w14:textId="77777777" w:rsidR="002A6824" w:rsidRPr="0055280C" w:rsidRDefault="002A6824" w:rsidP="002A6824">
      <w:pPr>
        <w:pStyle w:val="Bullet1"/>
      </w:pPr>
      <w:r w:rsidRPr="0055280C">
        <w:t xml:space="preserve">Combustible floors will be kept </w:t>
      </w:r>
      <w:r>
        <w:t>damp</w:t>
      </w:r>
      <w:r w:rsidRPr="0055280C">
        <w:t>, covered with damp sand, or protected by fire-resistant shields</w:t>
      </w:r>
    </w:p>
    <w:p w14:paraId="72E96E98" w14:textId="77777777" w:rsidR="002A6824" w:rsidRPr="0055280C" w:rsidRDefault="002A6824" w:rsidP="004868BB">
      <w:pPr>
        <w:pStyle w:val="Heading4"/>
      </w:pPr>
      <w:r w:rsidRPr="0055280C">
        <w:t>Prohibited Areas</w:t>
      </w:r>
    </w:p>
    <w:p w14:paraId="0044A6A6" w14:textId="77777777" w:rsidR="002A6824" w:rsidRPr="0055280C" w:rsidRDefault="002A6824" w:rsidP="00A04933">
      <w:r w:rsidRPr="0055280C">
        <w:t>Cutting or welding will not be permitted in the following situations</w:t>
      </w:r>
      <w:r>
        <w:t>:</w:t>
      </w:r>
    </w:p>
    <w:p w14:paraId="64B9D14B" w14:textId="77777777" w:rsidR="002A6824" w:rsidRPr="0055280C" w:rsidRDefault="002A6824" w:rsidP="002A6824">
      <w:pPr>
        <w:pStyle w:val="Bullet1"/>
      </w:pPr>
      <w:r w:rsidRPr="0055280C">
        <w:t>Areas not authorized by management</w:t>
      </w:r>
    </w:p>
    <w:p w14:paraId="479F23C8" w14:textId="77777777" w:rsidR="002A6824" w:rsidRPr="0055280C" w:rsidRDefault="002A6824" w:rsidP="002A6824">
      <w:pPr>
        <w:pStyle w:val="Bullet1"/>
      </w:pPr>
      <w:r w:rsidRPr="0055280C">
        <w:t>In buildings with sprinklers, while such protection is impaired</w:t>
      </w:r>
    </w:p>
    <w:p w14:paraId="3F2C8959" w14:textId="77777777" w:rsidR="002A6824" w:rsidRPr="0055280C" w:rsidRDefault="002A6824" w:rsidP="002A6824">
      <w:pPr>
        <w:pStyle w:val="Bullet1"/>
      </w:pPr>
      <w:r w:rsidRPr="0055280C">
        <w:t>In the presence of explosive atmospheres</w:t>
      </w:r>
    </w:p>
    <w:p w14:paraId="2A9DDF12" w14:textId="77777777" w:rsidR="002A6824" w:rsidRPr="0055280C" w:rsidRDefault="002A6824" w:rsidP="002A6824">
      <w:pPr>
        <w:pStyle w:val="Bullet1"/>
      </w:pPr>
      <w:r w:rsidRPr="0055280C">
        <w:t>In areas near storage of large quantities of exposed readily ignitable materials</w:t>
      </w:r>
    </w:p>
    <w:p w14:paraId="058370D0" w14:textId="77777777" w:rsidR="002A6824" w:rsidRPr="0055280C" w:rsidRDefault="002A6824" w:rsidP="009E4A95">
      <w:pPr>
        <w:pStyle w:val="Heading3"/>
      </w:pPr>
      <w:r w:rsidRPr="0055280C">
        <w:t>Welding, Cutting</w:t>
      </w:r>
      <w:r>
        <w:t>,</w:t>
      </w:r>
      <w:r w:rsidRPr="0055280C">
        <w:t xml:space="preserve"> and Brazing</w:t>
      </w:r>
    </w:p>
    <w:p w14:paraId="1E8B82AD" w14:textId="77777777" w:rsidR="002A6824" w:rsidRPr="0055280C" w:rsidRDefault="002A6824" w:rsidP="002A6824">
      <w:pPr>
        <w:rPr>
          <w:rFonts w:cs="Tahoma"/>
          <w:szCs w:val="20"/>
        </w:rPr>
      </w:pPr>
      <w:r w:rsidRPr="0055280C">
        <w:rPr>
          <w:rFonts w:cs="Tahoma"/>
          <w:szCs w:val="20"/>
        </w:rPr>
        <w:t xml:space="preserve">Inspect the work area to ensure that all fuel and ignition sources are isolated by shielding, clearing the area, </w:t>
      </w:r>
      <w:r>
        <w:rPr>
          <w:rFonts w:cs="Tahoma"/>
          <w:szCs w:val="20"/>
        </w:rPr>
        <w:t xml:space="preserve">or employing </w:t>
      </w:r>
      <w:r w:rsidRPr="0055280C">
        <w:rPr>
          <w:rFonts w:cs="Tahoma"/>
          <w:szCs w:val="20"/>
        </w:rPr>
        <w:t>lockout/tagout.</w:t>
      </w:r>
    </w:p>
    <w:p w14:paraId="6920F9A4" w14:textId="77777777" w:rsidR="002A6824" w:rsidRPr="0055280C" w:rsidRDefault="002A6824" w:rsidP="002A6824">
      <w:pPr>
        <w:rPr>
          <w:rFonts w:cs="Tahoma"/>
          <w:szCs w:val="20"/>
        </w:rPr>
      </w:pPr>
      <w:r w:rsidRPr="0055280C">
        <w:rPr>
          <w:rFonts w:cs="Tahoma"/>
          <w:szCs w:val="20"/>
        </w:rPr>
        <w:t>Workers performing hot work must wear the required personal protective equipment including a burn jacket, gloves, welding helmet or burn glasses, etc. In addition, a screen is to be used when welding for the protection of other workers. All power tools (</w:t>
      </w:r>
      <w:r w:rsidR="007A3E0A">
        <w:rPr>
          <w:rFonts w:ascii="Arial" w:hAnsi="Arial" w:cs="Arial"/>
        </w:rPr>
        <w:t>e.g.</w:t>
      </w:r>
      <w:r w:rsidR="00995661">
        <w:rPr>
          <w:rFonts w:cs="Tahoma"/>
          <w:szCs w:val="20"/>
        </w:rPr>
        <w:t xml:space="preserve">, </w:t>
      </w:r>
      <w:r w:rsidRPr="0055280C">
        <w:rPr>
          <w:rFonts w:cs="Tahoma"/>
          <w:szCs w:val="20"/>
        </w:rPr>
        <w:t>handheld grinders, chop saws, etc.) must be used only with all required guards in place. Face shields and safety glasses must be worn when using tools that produce sparks or slag.</w:t>
      </w:r>
    </w:p>
    <w:p w14:paraId="3115FDC4" w14:textId="77777777" w:rsidR="002A6824" w:rsidRPr="0055280C" w:rsidRDefault="002A6824" w:rsidP="002A6824">
      <w:pPr>
        <w:rPr>
          <w:rFonts w:cs="Tahoma"/>
          <w:szCs w:val="20"/>
        </w:rPr>
      </w:pPr>
      <w:r w:rsidRPr="0055280C">
        <w:rPr>
          <w:rFonts w:cs="Tahoma"/>
          <w:szCs w:val="20"/>
        </w:rPr>
        <w:t>For any hot work requiring the use of respiratory protection, workers must be medically evaluated and fit-tested for respirator use.</w:t>
      </w:r>
    </w:p>
    <w:p w14:paraId="33B52557" w14:textId="77777777" w:rsidR="002A6824" w:rsidRPr="0055280C" w:rsidRDefault="002A6824" w:rsidP="002A6824">
      <w:pPr>
        <w:rPr>
          <w:rFonts w:cs="Tahoma"/>
          <w:szCs w:val="20"/>
        </w:rPr>
      </w:pPr>
      <w:r w:rsidRPr="0055280C">
        <w:rPr>
          <w:rFonts w:cs="Tahoma"/>
          <w:szCs w:val="20"/>
        </w:rPr>
        <w:t>Hoses and welding leads must be properly connected and free of cuts, burns and other damage. Cylinder regulator gauges must be operational. Compressed gas cylinders must be checked daily for leaks and cracks.</w:t>
      </w:r>
    </w:p>
    <w:p w14:paraId="47664BFA" w14:textId="77777777" w:rsidR="002A6824" w:rsidRPr="0055280C" w:rsidRDefault="002A6824" w:rsidP="002A6824">
      <w:pPr>
        <w:rPr>
          <w:rFonts w:cs="Tahoma"/>
          <w:szCs w:val="20"/>
        </w:rPr>
      </w:pPr>
      <w:r w:rsidRPr="0055280C">
        <w:rPr>
          <w:rFonts w:cs="Tahoma"/>
          <w:szCs w:val="20"/>
        </w:rPr>
        <w:t>Inspect welding and cutting equipment before use (arc or gas welding/burning).</w:t>
      </w:r>
    </w:p>
    <w:p w14:paraId="3A7D99B3" w14:textId="77777777" w:rsidR="002A6824" w:rsidRPr="0055280C" w:rsidRDefault="002A6824" w:rsidP="002A6824">
      <w:pPr>
        <w:rPr>
          <w:rFonts w:cs="Tahoma"/>
          <w:szCs w:val="20"/>
        </w:rPr>
      </w:pPr>
      <w:r w:rsidRPr="0055280C">
        <w:rPr>
          <w:rFonts w:cs="Tahoma"/>
          <w:szCs w:val="20"/>
        </w:rPr>
        <w:t>Leak test gas torches, gauges, and hoses.</w:t>
      </w:r>
    </w:p>
    <w:p w14:paraId="7F7E46BC" w14:textId="77777777" w:rsidR="002A6824" w:rsidRPr="0055280C" w:rsidRDefault="002A6824" w:rsidP="002A6824">
      <w:pPr>
        <w:rPr>
          <w:rFonts w:cs="Tahoma"/>
          <w:szCs w:val="20"/>
        </w:rPr>
      </w:pPr>
      <w:r w:rsidRPr="0055280C">
        <w:rPr>
          <w:rFonts w:cs="Tahoma"/>
          <w:szCs w:val="20"/>
        </w:rPr>
        <w:t>Ensure the availability of adequate fire watch/fire protection equipment.</w:t>
      </w:r>
    </w:p>
    <w:p w14:paraId="2A6C8AEA" w14:textId="77777777" w:rsidR="002A6824" w:rsidRPr="0055280C" w:rsidRDefault="002A6824" w:rsidP="002A6824">
      <w:pPr>
        <w:rPr>
          <w:rFonts w:cs="Tahoma"/>
          <w:szCs w:val="20"/>
        </w:rPr>
      </w:pPr>
      <w:r w:rsidRPr="0055280C">
        <w:rPr>
          <w:rFonts w:cs="Tahoma"/>
          <w:szCs w:val="20"/>
        </w:rPr>
        <w:t>Ensure adequate ventilation from toxic welding and cutting fumes.</w:t>
      </w:r>
    </w:p>
    <w:p w14:paraId="211A0D26" w14:textId="77777777" w:rsidR="002A6824" w:rsidRPr="0055280C" w:rsidRDefault="002A6824" w:rsidP="002A6824">
      <w:pPr>
        <w:rPr>
          <w:rFonts w:cs="Tahoma"/>
          <w:szCs w:val="20"/>
        </w:rPr>
      </w:pPr>
      <w:r w:rsidRPr="0055280C">
        <w:rPr>
          <w:rFonts w:cs="Tahoma"/>
          <w:szCs w:val="20"/>
        </w:rPr>
        <w:t>For hot work performed in enclosed areas, a smoke eater could be used at the burning point for the protection of the worker performing the hot work and other workers.</w:t>
      </w:r>
    </w:p>
    <w:p w14:paraId="7F7731FC" w14:textId="77777777" w:rsidR="002A6824" w:rsidRPr="0055280C" w:rsidRDefault="002A6824" w:rsidP="002A6824">
      <w:pPr>
        <w:rPr>
          <w:rFonts w:cs="Tahoma"/>
          <w:szCs w:val="20"/>
        </w:rPr>
      </w:pPr>
      <w:r w:rsidRPr="0055280C">
        <w:rPr>
          <w:rFonts w:cs="Tahoma"/>
          <w:szCs w:val="20"/>
        </w:rPr>
        <w:t>Ventilate toxic metal fumes mechanically, if entering a confined space, such as inside of a mud tank, water tank, oil tanks, hoppers, sump, pit, or cellar.</w:t>
      </w:r>
    </w:p>
    <w:p w14:paraId="1AC57FD1" w14:textId="77777777" w:rsidR="002A6824" w:rsidRPr="0055280C" w:rsidRDefault="002A6824" w:rsidP="002A6824">
      <w:pPr>
        <w:rPr>
          <w:rFonts w:cs="Tahoma"/>
          <w:szCs w:val="20"/>
        </w:rPr>
      </w:pPr>
      <w:r w:rsidRPr="0055280C">
        <w:rPr>
          <w:rFonts w:cs="Tahoma"/>
          <w:szCs w:val="20"/>
        </w:rPr>
        <w:t>Prior to any welding of exotic metals (</w:t>
      </w:r>
      <w:r w:rsidR="007A3E0A">
        <w:rPr>
          <w:rFonts w:ascii="Arial" w:hAnsi="Arial" w:cs="Arial"/>
        </w:rPr>
        <w:t>e.g.</w:t>
      </w:r>
      <w:r w:rsidR="00995661">
        <w:rPr>
          <w:rFonts w:cs="Tahoma"/>
          <w:szCs w:val="20"/>
        </w:rPr>
        <w:t xml:space="preserve">, </w:t>
      </w:r>
      <w:r w:rsidRPr="0055280C">
        <w:rPr>
          <w:rFonts w:cs="Tahoma"/>
          <w:szCs w:val="20"/>
        </w:rPr>
        <w:t xml:space="preserve">galvanized steel, lead, stainless steel cadmium, chromium, etc.), a pre-task plan must be developed to ensure compliance with OSHA </w:t>
      </w:r>
      <w:r w:rsidR="00D05D46">
        <w:rPr>
          <w:rFonts w:cs="Tahoma"/>
          <w:szCs w:val="20"/>
        </w:rPr>
        <w:t>29 CFR 1926</w:t>
      </w:r>
      <w:r w:rsidRPr="0055280C">
        <w:rPr>
          <w:rFonts w:cs="Tahoma"/>
          <w:szCs w:val="20"/>
        </w:rPr>
        <w:t xml:space="preserve">.353(c), and OSHA </w:t>
      </w:r>
      <w:r w:rsidR="00D05D46">
        <w:rPr>
          <w:rFonts w:cs="Tahoma"/>
          <w:szCs w:val="20"/>
        </w:rPr>
        <w:t>29 CFR 1926</w:t>
      </w:r>
      <w:r w:rsidRPr="0055280C">
        <w:rPr>
          <w:rFonts w:cs="Tahoma"/>
          <w:szCs w:val="20"/>
        </w:rPr>
        <w:t xml:space="preserve"> Subparts D and E.</w:t>
      </w:r>
    </w:p>
    <w:p w14:paraId="25C544BA" w14:textId="77777777" w:rsidR="002A6824" w:rsidRPr="0055280C" w:rsidRDefault="002A6824" w:rsidP="002A6824">
      <w:pPr>
        <w:rPr>
          <w:rFonts w:cs="Tahoma"/>
          <w:szCs w:val="20"/>
        </w:rPr>
      </w:pPr>
      <w:r w:rsidRPr="0055280C">
        <w:rPr>
          <w:rFonts w:cs="Tahoma"/>
          <w:szCs w:val="20"/>
        </w:rPr>
        <w:t>Use a written permit system to document authorization to enter, the work to be performed, and the results of the gas monitoring where there is a potential for toxic, flammable, or oxygen-deficient atmosphere. Both a hot work and confined entry permit may be required for welding, cutting, or brazing within a confined space.</w:t>
      </w:r>
    </w:p>
    <w:p w14:paraId="1BEA5835" w14:textId="77777777" w:rsidR="002A6824" w:rsidRDefault="002A6824" w:rsidP="002A6824">
      <w:pPr>
        <w:rPr>
          <w:rFonts w:cs="Tahoma"/>
          <w:szCs w:val="20"/>
        </w:rPr>
      </w:pPr>
      <w:r w:rsidRPr="0055280C">
        <w:rPr>
          <w:rFonts w:cs="Tahoma"/>
          <w:szCs w:val="20"/>
        </w:rPr>
        <w:t>All work to be performed in a confined space requires a complete hazard assessment of the space to include air monitoring as well as completion of a pre-task plan and meeting which specifically addresses the need for ventilation, attendants, and rescue. Compressed gas cylinders must not be taken into confined spaces. Prior to performing any hot work on a tank or vessel that formerly housed a flammable or explosive gas or liquid, certification of the proper purging and cleaning of this tank or vessel is required.</w:t>
      </w:r>
    </w:p>
    <w:p w14:paraId="0846AB6B" w14:textId="77777777" w:rsidR="002A6824" w:rsidRPr="0055280C" w:rsidRDefault="002A6824" w:rsidP="009E4A95">
      <w:pPr>
        <w:pStyle w:val="Heading3"/>
      </w:pPr>
      <w:r w:rsidRPr="0055280C">
        <w:t>Grinding</w:t>
      </w:r>
    </w:p>
    <w:p w14:paraId="1A2AEA43" w14:textId="77777777" w:rsidR="002A6824" w:rsidRPr="0055280C" w:rsidRDefault="002A6824" w:rsidP="002A6824">
      <w:pPr>
        <w:rPr>
          <w:rFonts w:cs="Tahoma"/>
          <w:szCs w:val="20"/>
        </w:rPr>
      </w:pPr>
      <w:r w:rsidRPr="0055280C">
        <w:rPr>
          <w:rFonts w:cs="Tahoma"/>
          <w:szCs w:val="20"/>
        </w:rPr>
        <w:t>Wear appropriate PPE, including a face shield with safety glasses and gloves.</w:t>
      </w:r>
    </w:p>
    <w:p w14:paraId="7B69BD44" w14:textId="77777777" w:rsidR="002A6824" w:rsidRPr="0055280C" w:rsidRDefault="002A6824" w:rsidP="002A6824">
      <w:pPr>
        <w:rPr>
          <w:rFonts w:cs="Tahoma"/>
          <w:szCs w:val="20"/>
        </w:rPr>
      </w:pPr>
      <w:r w:rsidRPr="0055280C">
        <w:rPr>
          <w:rFonts w:cs="Tahoma"/>
          <w:szCs w:val="20"/>
        </w:rPr>
        <w:t xml:space="preserve">Inspect grinding equipment before use to </w:t>
      </w:r>
      <w:r>
        <w:rPr>
          <w:rFonts w:cs="Tahoma"/>
          <w:szCs w:val="20"/>
        </w:rPr>
        <w:t>e</w:t>
      </w:r>
      <w:r w:rsidRPr="0055280C">
        <w:rPr>
          <w:rFonts w:cs="Tahoma"/>
          <w:szCs w:val="20"/>
        </w:rPr>
        <w:t>nsure good condition including the proper guards and handles are in place.</w:t>
      </w:r>
    </w:p>
    <w:p w14:paraId="228ECAFF" w14:textId="77777777" w:rsidR="002A6824" w:rsidRPr="0055280C" w:rsidRDefault="002A6824" w:rsidP="002A6824">
      <w:pPr>
        <w:rPr>
          <w:rFonts w:cs="Tahoma"/>
          <w:szCs w:val="20"/>
        </w:rPr>
      </w:pPr>
      <w:r w:rsidRPr="0055280C">
        <w:rPr>
          <w:rFonts w:cs="Tahoma"/>
          <w:szCs w:val="20"/>
        </w:rPr>
        <w:t>Ensure the availability of adequate fire watch/fire protection equipment.</w:t>
      </w:r>
    </w:p>
    <w:p w14:paraId="5B0E64B0" w14:textId="77777777" w:rsidR="002A6824" w:rsidRPr="0055280C" w:rsidRDefault="002A6824" w:rsidP="009E4A95">
      <w:pPr>
        <w:pStyle w:val="Heading3"/>
      </w:pPr>
      <w:r w:rsidRPr="0055280C">
        <w:t xml:space="preserve">General </w:t>
      </w:r>
      <w:r>
        <w:t>W</w:t>
      </w:r>
      <w:r w:rsidRPr="0055280C">
        <w:t>elding,</w:t>
      </w:r>
      <w:r>
        <w:t xml:space="preserve"> C</w:t>
      </w:r>
      <w:r w:rsidRPr="0055280C">
        <w:t xml:space="preserve">utting, and </w:t>
      </w:r>
      <w:r>
        <w:t>H</w:t>
      </w:r>
      <w:r w:rsidRPr="0055280C">
        <w:t>eating</w:t>
      </w:r>
    </w:p>
    <w:p w14:paraId="52399BCA" w14:textId="77777777" w:rsidR="002A6824" w:rsidRPr="0055280C" w:rsidRDefault="002A6824" w:rsidP="002A6824">
      <w:pPr>
        <w:rPr>
          <w:rFonts w:cs="Tahoma"/>
          <w:szCs w:val="20"/>
        </w:rPr>
      </w:pPr>
      <w:r w:rsidRPr="0055280C">
        <w:rPr>
          <w:rFonts w:cs="Tahoma"/>
          <w:szCs w:val="20"/>
        </w:rPr>
        <w:t>Welding, cutting, and heating, not involving conditions or materials may normally be done without mechanical ventilation or respiratory protective equipment, but where, because of unusual physical or atmospheric conditions, an unsafe accumulation of contaminants exists, suitable mechanical ventilation or respiratory protective equipment will be provided.</w:t>
      </w:r>
    </w:p>
    <w:p w14:paraId="071A64C9" w14:textId="77777777" w:rsidR="002A6824" w:rsidRPr="0055280C" w:rsidRDefault="002A6824" w:rsidP="002A6824">
      <w:pPr>
        <w:rPr>
          <w:rFonts w:cs="Tahoma"/>
          <w:szCs w:val="20"/>
        </w:rPr>
      </w:pPr>
      <w:r w:rsidRPr="0055280C">
        <w:rPr>
          <w:rFonts w:cs="Tahoma"/>
          <w:szCs w:val="20"/>
        </w:rPr>
        <w:t>Employees performing any type of welding, cutting, or heating will be protected by suitable eye protective equipment</w:t>
      </w:r>
      <w:r>
        <w:rPr>
          <w:rFonts w:cs="Tahoma"/>
          <w:szCs w:val="20"/>
        </w:rPr>
        <w:t>. Refer to the Shade Tables chart in the appendix.</w:t>
      </w:r>
    </w:p>
    <w:p w14:paraId="1A9922AD" w14:textId="77777777" w:rsidR="002A6824" w:rsidRPr="0055280C" w:rsidRDefault="002A6824" w:rsidP="002A6824">
      <w:pPr>
        <w:rPr>
          <w:rFonts w:cs="Tahoma"/>
          <w:szCs w:val="20"/>
        </w:rPr>
      </w:pPr>
      <w:r w:rsidRPr="0055280C">
        <w:rPr>
          <w:rFonts w:cs="Tahoma"/>
          <w:szCs w:val="20"/>
        </w:rPr>
        <w:t xml:space="preserve">Before welding, cutting, or heating is commenced on any surface covered by a preservative coating whose flammability is not known, </w:t>
      </w:r>
      <w:r w:rsidR="00C326CA" w:rsidRPr="0055280C">
        <w:rPr>
          <w:rFonts w:cs="Tahoma"/>
          <w:szCs w:val="20"/>
        </w:rPr>
        <w:t>a competent person will make a test</w:t>
      </w:r>
      <w:r w:rsidRPr="0055280C">
        <w:rPr>
          <w:rFonts w:cs="Tahoma"/>
          <w:szCs w:val="20"/>
        </w:rPr>
        <w:t xml:space="preserve"> to determine its flammability. Preservative coatings will be considered to be highly flammable when scrapings burn with extreme rapidity.</w:t>
      </w:r>
    </w:p>
    <w:p w14:paraId="7FD40E67" w14:textId="77777777" w:rsidR="002A6824" w:rsidRDefault="002A6824" w:rsidP="002A6824">
      <w:pPr>
        <w:rPr>
          <w:rFonts w:cs="Tahoma"/>
          <w:szCs w:val="20"/>
        </w:rPr>
      </w:pPr>
      <w:r w:rsidRPr="0055280C">
        <w:rPr>
          <w:rFonts w:cs="Tahoma"/>
          <w:szCs w:val="20"/>
        </w:rPr>
        <w:t>Precautions will be taken to prevent ignition of highly flammable hardened preservative coatings. When coatings are determined to be highly flammable, they will be stripped from the area to be heated to prevent ignition.</w:t>
      </w:r>
    </w:p>
    <w:p w14:paraId="0539712B" w14:textId="77777777" w:rsidR="002A6824" w:rsidRPr="0055280C" w:rsidRDefault="002A6824" w:rsidP="009E4A95">
      <w:pPr>
        <w:pStyle w:val="Heading3"/>
      </w:pPr>
      <w:r>
        <w:t>Compressed Gas Cylinders</w:t>
      </w:r>
    </w:p>
    <w:p w14:paraId="07B739E5" w14:textId="77777777" w:rsidR="002A6824" w:rsidRPr="0055280C" w:rsidRDefault="002A6824" w:rsidP="004868BB">
      <w:pPr>
        <w:pStyle w:val="Heading4"/>
      </w:pPr>
      <w:r w:rsidRPr="0055280C">
        <w:t xml:space="preserve">Transporting, </w:t>
      </w:r>
      <w:r>
        <w:t>M</w:t>
      </w:r>
      <w:r w:rsidRPr="0055280C">
        <w:t xml:space="preserve">oving, and </w:t>
      </w:r>
      <w:r>
        <w:t>S</w:t>
      </w:r>
      <w:r w:rsidRPr="0055280C">
        <w:t xml:space="preserve">toring </w:t>
      </w:r>
      <w:r>
        <w:t>C</w:t>
      </w:r>
      <w:r w:rsidRPr="0055280C">
        <w:t xml:space="preserve">ompressed </w:t>
      </w:r>
      <w:r>
        <w:t>G</w:t>
      </w:r>
      <w:r w:rsidRPr="0055280C">
        <w:t xml:space="preserve">as </w:t>
      </w:r>
      <w:r>
        <w:t>C</w:t>
      </w:r>
      <w:r w:rsidRPr="0055280C">
        <w:t>ylinders</w:t>
      </w:r>
    </w:p>
    <w:p w14:paraId="1B34AD4E" w14:textId="77777777" w:rsidR="002A6824" w:rsidRPr="0055280C" w:rsidRDefault="002A6824" w:rsidP="002A6824">
      <w:pPr>
        <w:pStyle w:val="Bullet1"/>
      </w:pPr>
      <w:r w:rsidRPr="0055280C">
        <w:t>Valve protection caps will be in place and secured</w:t>
      </w:r>
    </w:p>
    <w:p w14:paraId="4EE95C22" w14:textId="77777777" w:rsidR="002A6824" w:rsidRPr="0055280C" w:rsidRDefault="002A6824" w:rsidP="002A6824">
      <w:pPr>
        <w:pStyle w:val="Bullet1"/>
      </w:pPr>
      <w:r w:rsidRPr="0055280C">
        <w:t>When cylinders are hoisted, they will be secured on a cradle designed for this purpose</w:t>
      </w:r>
    </w:p>
    <w:p w14:paraId="6980532D" w14:textId="77777777" w:rsidR="002A6824" w:rsidRPr="0055280C" w:rsidRDefault="002A6824" w:rsidP="002A6824">
      <w:pPr>
        <w:pStyle w:val="Bullet1"/>
      </w:pPr>
      <w:r w:rsidRPr="0055280C">
        <w:t>They will not be hoisted or transported by means of magnets or choker slings</w:t>
      </w:r>
    </w:p>
    <w:p w14:paraId="7B03C27B" w14:textId="77777777" w:rsidR="002A6824" w:rsidRPr="0055280C" w:rsidRDefault="002A6824" w:rsidP="002A6824">
      <w:pPr>
        <w:pStyle w:val="Bullet1"/>
      </w:pPr>
      <w:r w:rsidRPr="0055280C">
        <w:t>Cylinders will be moved by carefully tilting and rolling them on their bottom edges</w:t>
      </w:r>
    </w:p>
    <w:p w14:paraId="5A48E06B" w14:textId="77777777" w:rsidR="002A6824" w:rsidRPr="0055280C" w:rsidRDefault="002A6824" w:rsidP="002A6824">
      <w:pPr>
        <w:pStyle w:val="Bullet1"/>
      </w:pPr>
      <w:r w:rsidRPr="0055280C">
        <w:t>They will not be intentionally dropped, struck, or permitted to strike each other violently</w:t>
      </w:r>
    </w:p>
    <w:p w14:paraId="38D64CE7" w14:textId="77777777" w:rsidR="002A6824" w:rsidRPr="0055280C" w:rsidRDefault="002A6824" w:rsidP="002A6824">
      <w:pPr>
        <w:pStyle w:val="Bullet1"/>
      </w:pPr>
      <w:r w:rsidRPr="0055280C">
        <w:t>When cylinders are transported by powered vehicles, they will be secured in a vertical position</w:t>
      </w:r>
    </w:p>
    <w:p w14:paraId="10510034" w14:textId="77777777" w:rsidR="002A6824" w:rsidRPr="0055280C" w:rsidRDefault="002A6824" w:rsidP="002A6824">
      <w:pPr>
        <w:pStyle w:val="Bullet1"/>
      </w:pPr>
      <w:r w:rsidRPr="0055280C">
        <w:t>Valve protection caps will not be used for lifting or moving cylinders from one vertical position to another</w:t>
      </w:r>
    </w:p>
    <w:p w14:paraId="0E818CE8" w14:textId="77777777" w:rsidR="002A6824" w:rsidRPr="0055280C" w:rsidRDefault="002A6824" w:rsidP="002A6824">
      <w:pPr>
        <w:pStyle w:val="Bullet1"/>
      </w:pPr>
      <w:r>
        <w:t xml:space="preserve">Tools shall </w:t>
      </w:r>
      <w:r w:rsidRPr="0055280C">
        <w:t>not be used under valves or valve protection caps to pry cylinders loose when frozen. Warm, not boiling water will be used to thaw cylinders loose</w:t>
      </w:r>
    </w:p>
    <w:p w14:paraId="1B0754BC" w14:textId="77777777" w:rsidR="002A6824" w:rsidRPr="0055280C" w:rsidRDefault="002A6824" w:rsidP="002A6824">
      <w:pPr>
        <w:pStyle w:val="Bullet1"/>
      </w:pPr>
      <w:r w:rsidRPr="0055280C">
        <w:t>Unless cylinders are firmly secured on a special carrier intended for this purpose, regulators will be removed, and valve protection caps put in place before cylinders are moved</w:t>
      </w:r>
    </w:p>
    <w:p w14:paraId="034A6979" w14:textId="77777777" w:rsidR="002A6824" w:rsidRPr="0055280C" w:rsidRDefault="002A6824" w:rsidP="002A6824">
      <w:pPr>
        <w:pStyle w:val="Bullet1"/>
      </w:pPr>
      <w:r w:rsidRPr="0055280C">
        <w:t>A suitable cylinder cart, chain, or other steadying device will be used to keep cylinders from being knocked over while in use</w:t>
      </w:r>
    </w:p>
    <w:p w14:paraId="58BCEAC6" w14:textId="77777777" w:rsidR="002A6824" w:rsidRPr="0055280C" w:rsidRDefault="002A6824" w:rsidP="002A6824">
      <w:pPr>
        <w:pStyle w:val="Bullet1"/>
      </w:pPr>
      <w:r w:rsidRPr="0055280C">
        <w:t>When work is finished, when cylinders are empty, or when cylinders are moved at any time, the cylinder valve will be closed</w:t>
      </w:r>
    </w:p>
    <w:p w14:paraId="62878107" w14:textId="77777777" w:rsidR="002A6824" w:rsidRPr="0055280C" w:rsidRDefault="002A6824" w:rsidP="002A6824">
      <w:pPr>
        <w:pStyle w:val="Bullet1"/>
      </w:pPr>
      <w:r w:rsidRPr="0055280C">
        <w:t>Compressed gas cylinders will be secured in an upright position at all times except, if necessary, for short periods of time while cylinders are actually being hoisted or carried</w:t>
      </w:r>
    </w:p>
    <w:p w14:paraId="036DC4E2" w14:textId="77777777" w:rsidR="002A6824" w:rsidRPr="0055280C" w:rsidRDefault="002A6824" w:rsidP="002A6824">
      <w:pPr>
        <w:rPr>
          <w:rFonts w:cs="Tahoma"/>
          <w:szCs w:val="20"/>
        </w:rPr>
      </w:pPr>
      <w:r w:rsidRPr="0055280C">
        <w:rPr>
          <w:rFonts w:cs="Tahoma"/>
          <w:szCs w:val="20"/>
        </w:rPr>
        <w:t>Oxygen cylinders in storage will be separated from fuel-gas cylinders or combustible materials (especially oil or grease), a minimum distance of 20 feet (6.1 m) or by a noncombustible barrier at least 5 feet (1.5 m) high having a fire-resistance rating of at least one-half hour.</w:t>
      </w:r>
    </w:p>
    <w:p w14:paraId="2526D5B0" w14:textId="77777777" w:rsidR="002A6824" w:rsidRDefault="002A6824" w:rsidP="002A6824">
      <w:pPr>
        <w:rPr>
          <w:rFonts w:cs="Tahoma"/>
          <w:szCs w:val="20"/>
        </w:rPr>
      </w:pPr>
      <w:r w:rsidRPr="0055280C">
        <w:rPr>
          <w:rFonts w:cs="Tahoma"/>
          <w:szCs w:val="20"/>
        </w:rPr>
        <w:t>Inside of buildings, cylinders will be stored in a well-protected, well-ventilated, dry location, at least 20 feet (6.1 m) from highly combustible materials such as oil or excelsior. Cylinders should be stored in definitely assigned places away from elevators, stairs, or gangways. Assigned storage places will be located where cylinders will not be knocked over or damaged by passing or falling objects, or subject to tampering by unauthorized persons. Cylinders will not be kept in unventilated enclosures such as lockers and cupboards.</w:t>
      </w:r>
    </w:p>
    <w:p w14:paraId="5DE094A2" w14:textId="77777777" w:rsidR="002A6824" w:rsidRPr="0055280C" w:rsidRDefault="002A6824" w:rsidP="004868BB">
      <w:pPr>
        <w:pStyle w:val="Heading4"/>
      </w:pPr>
      <w:r w:rsidRPr="0055280C">
        <w:t xml:space="preserve">Placing </w:t>
      </w:r>
      <w:r>
        <w:t>C</w:t>
      </w:r>
      <w:r w:rsidRPr="0055280C">
        <w:t>ylinders</w:t>
      </w:r>
    </w:p>
    <w:p w14:paraId="0BB2E093" w14:textId="77777777" w:rsidR="002A6824" w:rsidRPr="0055280C" w:rsidRDefault="002A6824" w:rsidP="002A6824">
      <w:pPr>
        <w:rPr>
          <w:rFonts w:cs="Tahoma"/>
          <w:szCs w:val="20"/>
        </w:rPr>
      </w:pPr>
      <w:r w:rsidRPr="0055280C">
        <w:rPr>
          <w:rFonts w:cs="Tahoma"/>
          <w:szCs w:val="20"/>
        </w:rPr>
        <w:t xml:space="preserve">Cylinders will be kept far enough away from the actual welding or cutting operation so that sparks, hot slag, or flame will not reach them. When this is impractical, </w:t>
      </w:r>
      <w:r w:rsidR="00C326CA" w:rsidRPr="0055280C">
        <w:rPr>
          <w:rFonts w:cs="Tahoma"/>
          <w:szCs w:val="20"/>
        </w:rPr>
        <w:t>fire-resistant</w:t>
      </w:r>
      <w:r w:rsidRPr="0055280C">
        <w:rPr>
          <w:rFonts w:cs="Tahoma"/>
          <w:szCs w:val="20"/>
        </w:rPr>
        <w:t xml:space="preserve"> shields will be provided.</w:t>
      </w:r>
    </w:p>
    <w:p w14:paraId="685E1315" w14:textId="77777777" w:rsidR="002A6824" w:rsidRPr="0055280C" w:rsidRDefault="002A6824" w:rsidP="002A6824">
      <w:pPr>
        <w:pStyle w:val="Bullet1"/>
      </w:pPr>
      <w:r w:rsidRPr="0055280C">
        <w:t>Cylinders will be placed where they cannot become part of an electrical circuit</w:t>
      </w:r>
    </w:p>
    <w:p w14:paraId="7C0F08DB" w14:textId="77777777" w:rsidR="002A6824" w:rsidRPr="0055280C" w:rsidRDefault="002A6824" w:rsidP="002A6824">
      <w:pPr>
        <w:pStyle w:val="Bullet1"/>
      </w:pPr>
      <w:r w:rsidRPr="0055280C">
        <w:t>Electrodes will not be struck against a cylinder to strike an arc</w:t>
      </w:r>
    </w:p>
    <w:p w14:paraId="67D3BFE7" w14:textId="77777777" w:rsidR="002A6824" w:rsidRPr="0055280C" w:rsidRDefault="002A6824" w:rsidP="002A6824">
      <w:pPr>
        <w:pStyle w:val="Bullet1"/>
      </w:pPr>
      <w:r w:rsidRPr="0055280C">
        <w:t>Fuel gas cylinders will be placed with valve end up whenever they are in use</w:t>
      </w:r>
    </w:p>
    <w:p w14:paraId="4175F4FB" w14:textId="77777777" w:rsidR="002A6824" w:rsidRPr="0055280C" w:rsidRDefault="002A6824" w:rsidP="002A6824">
      <w:pPr>
        <w:pStyle w:val="Bullet1"/>
      </w:pPr>
      <w:r w:rsidRPr="0055280C">
        <w:t>They will not be placed in a location where they would be subject to open flame, hot metal, or other sources of artificial heat</w:t>
      </w:r>
    </w:p>
    <w:p w14:paraId="654428E2" w14:textId="77777777" w:rsidR="002A6824" w:rsidRPr="0055280C" w:rsidRDefault="002A6824" w:rsidP="002A6824">
      <w:pPr>
        <w:pStyle w:val="Bullet1"/>
      </w:pPr>
      <w:r w:rsidRPr="0055280C">
        <w:t>Cylinders containing oxygen or acetylene, or other fuel gas will not be taken into confined spaces</w:t>
      </w:r>
    </w:p>
    <w:p w14:paraId="02E14EEE" w14:textId="77777777" w:rsidR="002A6824" w:rsidRPr="0055280C" w:rsidRDefault="002A6824" w:rsidP="004868BB">
      <w:pPr>
        <w:pStyle w:val="Heading4"/>
      </w:pPr>
      <w:r w:rsidRPr="0055280C">
        <w:t xml:space="preserve">Treatment of </w:t>
      </w:r>
      <w:r>
        <w:t>C</w:t>
      </w:r>
      <w:r w:rsidRPr="0055280C">
        <w:t>ylinders</w:t>
      </w:r>
    </w:p>
    <w:p w14:paraId="189DB85C" w14:textId="77777777" w:rsidR="002A6824" w:rsidRPr="0055280C" w:rsidRDefault="002A6824" w:rsidP="002A6824">
      <w:pPr>
        <w:pStyle w:val="Bullet1"/>
      </w:pPr>
      <w:r w:rsidRPr="0055280C">
        <w:t>Cylinders, whether full or empty, will not be used as rollers or supports</w:t>
      </w:r>
    </w:p>
    <w:p w14:paraId="75B6683A" w14:textId="77777777" w:rsidR="002A6824" w:rsidRPr="0055280C" w:rsidRDefault="002A6824" w:rsidP="002A6824">
      <w:pPr>
        <w:pStyle w:val="Bullet1"/>
      </w:pPr>
      <w:r w:rsidRPr="0055280C">
        <w:t>No person other than the gas supplier will attempt to mix gases in a cylinder</w:t>
      </w:r>
    </w:p>
    <w:p w14:paraId="71C982DC" w14:textId="77777777" w:rsidR="002A6824" w:rsidRPr="0055280C" w:rsidRDefault="002A6824" w:rsidP="002A6824">
      <w:pPr>
        <w:pStyle w:val="Bullet1"/>
      </w:pPr>
      <w:r w:rsidRPr="0055280C">
        <w:t xml:space="preserve">No one except the owner of the cylinder or </w:t>
      </w:r>
      <w:r>
        <w:t xml:space="preserve">the </w:t>
      </w:r>
      <w:r w:rsidRPr="0055280C">
        <w:t xml:space="preserve">person </w:t>
      </w:r>
      <w:r>
        <w:t>they authorize</w:t>
      </w:r>
      <w:r w:rsidRPr="0055280C">
        <w:t xml:space="preserve"> will refill a cylinder</w:t>
      </w:r>
    </w:p>
    <w:p w14:paraId="5AAE339F" w14:textId="77777777" w:rsidR="002A6824" w:rsidRPr="0055280C" w:rsidRDefault="002A6824" w:rsidP="002A6824">
      <w:pPr>
        <w:pStyle w:val="Bullet1"/>
      </w:pPr>
      <w:r w:rsidRPr="0055280C">
        <w:t>No one will use a cylinder's contents for purposes other than those intended by the supplier</w:t>
      </w:r>
    </w:p>
    <w:p w14:paraId="67FF44C8" w14:textId="77777777" w:rsidR="002A6824" w:rsidRPr="0055280C" w:rsidRDefault="002A6824" w:rsidP="002A6824">
      <w:pPr>
        <w:pStyle w:val="Bullet1"/>
      </w:pPr>
      <w:r w:rsidRPr="0055280C">
        <w:t>All cylinders used will meet the Department of Transportation requirements published in 49 CFR Part 178, Subpart C, and Specification for Cylinders</w:t>
      </w:r>
    </w:p>
    <w:p w14:paraId="46FEADAF" w14:textId="77777777" w:rsidR="002A6824" w:rsidRPr="0055280C" w:rsidRDefault="002A6824" w:rsidP="002A6824">
      <w:pPr>
        <w:pStyle w:val="Bullet1"/>
      </w:pPr>
      <w:r w:rsidRPr="0055280C">
        <w:t>No damaged or defective cylinder will be used</w:t>
      </w:r>
    </w:p>
    <w:p w14:paraId="3359E42C" w14:textId="77777777" w:rsidR="002A6824" w:rsidRPr="0055280C" w:rsidRDefault="002A6824" w:rsidP="004868BB">
      <w:pPr>
        <w:pStyle w:val="Heading4"/>
      </w:pPr>
      <w:r w:rsidRPr="0055280C">
        <w:t xml:space="preserve">Use of </w:t>
      </w:r>
      <w:r>
        <w:t>F</w:t>
      </w:r>
      <w:r w:rsidRPr="0055280C">
        <w:t xml:space="preserve">uel </w:t>
      </w:r>
      <w:r>
        <w:t>G</w:t>
      </w:r>
      <w:r w:rsidRPr="0055280C">
        <w:t>as</w:t>
      </w:r>
    </w:p>
    <w:p w14:paraId="1A933E68" w14:textId="094B63DE" w:rsidR="002A6824" w:rsidRPr="0055280C" w:rsidRDefault="002A6824" w:rsidP="002A6824">
      <w:pPr>
        <w:rPr>
          <w:rFonts w:cs="Tahoma"/>
          <w:szCs w:val="20"/>
        </w:rPr>
      </w:pPr>
      <w:r w:rsidRPr="0055280C">
        <w:rPr>
          <w:rFonts w:eastAsia="Calibri" w:cs="Tahoma"/>
          <w:szCs w:val="20"/>
        </w:rPr>
        <w:fldChar w:fldCharType="begin"/>
      </w:r>
      <w:r w:rsidRPr="0055280C">
        <w:rPr>
          <w:rFonts w:eastAsia="Calibri" w:cs="Tahoma"/>
          <w:szCs w:val="20"/>
        </w:rPr>
        <w:instrText xml:space="preserve"> MERGEFIELD "Q1" </w:instrText>
      </w:r>
      <w:r w:rsidRPr="0055280C">
        <w:rPr>
          <w:rFonts w:eastAsia="Calibri" w:cs="Tahoma"/>
          <w:szCs w:val="20"/>
        </w:rPr>
        <w:fldChar w:fldCharType="separate"/>
      </w:r>
      <w:r w:rsidR="000A3858">
        <w:rPr>
          <w:rFonts w:eastAsia="Calibri" w:cs="Tahoma"/>
          <w:noProof/>
          <w:szCs w:val="20"/>
        </w:rPr>
        <w:t>COMPNAME</w:t>
      </w:r>
      <w:r w:rsidRPr="0055280C">
        <w:rPr>
          <w:rFonts w:eastAsia="Calibri" w:cs="Tahoma"/>
          <w:noProof/>
          <w:szCs w:val="20"/>
        </w:rPr>
        <w:fldChar w:fldCharType="end"/>
      </w:r>
      <w:r w:rsidRPr="0055280C">
        <w:rPr>
          <w:rFonts w:eastAsia="Calibri" w:cs="Tahoma"/>
          <w:noProof/>
          <w:szCs w:val="20"/>
        </w:rPr>
        <w:t xml:space="preserve"> </w:t>
      </w:r>
      <w:r w:rsidRPr="0055280C">
        <w:rPr>
          <w:rFonts w:cs="Tahoma"/>
          <w:szCs w:val="20"/>
        </w:rPr>
        <w:t>will thoroughly instruct employees in the safe use of fuel gas, as follows:</w:t>
      </w:r>
    </w:p>
    <w:p w14:paraId="1DCDEE21" w14:textId="77777777" w:rsidR="002A6824" w:rsidRPr="0055280C" w:rsidRDefault="002A6824" w:rsidP="002A6824">
      <w:pPr>
        <w:pStyle w:val="Bullet1"/>
      </w:pPr>
      <w:r w:rsidRPr="0055280C">
        <w:t>Before a regulator to a cylinder valve is connected, the valve will be opened slightly and closed immediately. (This action is generally termed "cracking" and is intended to clear the valve of dust or dirt that might otherwise enter the regulator)</w:t>
      </w:r>
    </w:p>
    <w:p w14:paraId="0035335F" w14:textId="77777777" w:rsidR="002A6824" w:rsidRPr="0055280C" w:rsidRDefault="002A6824" w:rsidP="002A6824">
      <w:pPr>
        <w:pStyle w:val="Bullet1"/>
      </w:pPr>
      <w:r w:rsidRPr="0055280C">
        <w:t>The person cracking the valve will stand to one side of the outlet, not in front of it</w:t>
      </w:r>
    </w:p>
    <w:p w14:paraId="14006CA6" w14:textId="77777777" w:rsidR="002A6824" w:rsidRPr="0055280C" w:rsidRDefault="002A6824" w:rsidP="002A6824">
      <w:pPr>
        <w:pStyle w:val="Bullet1"/>
      </w:pPr>
      <w:r w:rsidRPr="0055280C">
        <w:t>The valve of a fuel gas cylinder will not be cracked where the gas would reach welding work, sparks, flame, or other possible sources of ignition</w:t>
      </w:r>
    </w:p>
    <w:p w14:paraId="6F54EB6E" w14:textId="77777777" w:rsidR="002A6824" w:rsidRPr="0055280C" w:rsidRDefault="002A6824" w:rsidP="002A6824">
      <w:pPr>
        <w:pStyle w:val="Bullet1"/>
      </w:pPr>
      <w:r w:rsidRPr="0055280C">
        <w:t>The cylinder valve will always be opened slowly to prevent damage to the regulator</w:t>
      </w:r>
    </w:p>
    <w:p w14:paraId="27D8BBFA" w14:textId="77777777" w:rsidR="002A6824" w:rsidRPr="0055280C" w:rsidRDefault="002A6824" w:rsidP="002A6824">
      <w:pPr>
        <w:pStyle w:val="Bullet1"/>
      </w:pPr>
      <w:r w:rsidRPr="0055280C">
        <w:t>For quick closing, valves on fuel gas cylinders will not be opened more than 1</w:t>
      </w:r>
      <w:r>
        <w:t xml:space="preserve">-½ </w:t>
      </w:r>
      <w:r w:rsidRPr="0055280C">
        <w:t>turns</w:t>
      </w:r>
    </w:p>
    <w:p w14:paraId="40B029C8" w14:textId="77777777" w:rsidR="002A6824" w:rsidRPr="0055280C" w:rsidRDefault="002A6824" w:rsidP="002A6824">
      <w:pPr>
        <w:pStyle w:val="Bullet1"/>
      </w:pPr>
      <w:r w:rsidRPr="0055280C">
        <w:t>When a special wrench is required, it will be left in position on the stem of the valve while the cylinder is in use so that the fuel gas flow can be shut off quickly in case of an emergency</w:t>
      </w:r>
    </w:p>
    <w:p w14:paraId="413FADD4" w14:textId="77777777" w:rsidR="002A6824" w:rsidRPr="0055280C" w:rsidRDefault="002A6824" w:rsidP="002A6824">
      <w:pPr>
        <w:pStyle w:val="Bullet1"/>
      </w:pPr>
      <w:r w:rsidRPr="0055280C">
        <w:t>In the case of manifold or coupled cylinders, at least one such wrench will always be available for immediate use</w:t>
      </w:r>
    </w:p>
    <w:p w14:paraId="42FC857E" w14:textId="77777777" w:rsidR="002A6824" w:rsidRPr="0055280C" w:rsidRDefault="002A6824" w:rsidP="002A6824">
      <w:pPr>
        <w:pStyle w:val="Bullet1"/>
      </w:pPr>
      <w:r w:rsidRPr="0055280C">
        <w:t>Nothing will be placed on top of a fuel gas cylinder, when in use, which may damage the safety device or interfere with the quick closing of the valve</w:t>
      </w:r>
    </w:p>
    <w:p w14:paraId="6C9A06B1" w14:textId="77777777" w:rsidR="002A6824" w:rsidRPr="0055280C" w:rsidRDefault="002A6824" w:rsidP="002A6824">
      <w:pPr>
        <w:pStyle w:val="Bullet1"/>
      </w:pPr>
      <w:r w:rsidRPr="0055280C">
        <w:t>Fuel gas will not be used from cylinders through torches or other devices which are equipped with shutoff valves without reducing the pressure through a suitable regulator attached to the cylinder valve or manifold</w:t>
      </w:r>
    </w:p>
    <w:p w14:paraId="6BFF9EEC" w14:textId="77777777" w:rsidR="002A6824" w:rsidRPr="0055280C" w:rsidRDefault="002A6824" w:rsidP="002A6824">
      <w:pPr>
        <w:pStyle w:val="Bullet1"/>
      </w:pPr>
      <w:r w:rsidRPr="0055280C">
        <w:t>Before a regulator is removed from a cylinder valve, the cylinder valve will always be closed, and the gas released from the regulator</w:t>
      </w:r>
    </w:p>
    <w:p w14:paraId="4880AFDB" w14:textId="77777777" w:rsidR="002A6824" w:rsidRPr="0055280C" w:rsidRDefault="002A6824" w:rsidP="002A6824">
      <w:pPr>
        <w:pStyle w:val="Bullet1"/>
      </w:pPr>
      <w:r w:rsidRPr="0055280C">
        <w:t>If, when the valve on a fuel gas cylinder is opened, there is found to be a leak around the valve stem, the valve will be closed, and the gland nut tightened. If this action does not stop the leak, the use of the cylinder will be discontinued, and it will be properly tagged and removed from the work area. In the event that fuel gas should leak from the cylinder valve, rather than from the valve stem, and the gas cannot be shut off, the cylinder will be properly tagged and removed from the work area. If a regulator attached to a cylinder valve will effectively stop a leak through the valve seat, the cylinder need not be removed from the work area.</w:t>
      </w:r>
    </w:p>
    <w:p w14:paraId="0BE74299" w14:textId="77777777" w:rsidR="002A6824" w:rsidRDefault="002A6824" w:rsidP="002A6824">
      <w:pPr>
        <w:pStyle w:val="Bullet1"/>
      </w:pPr>
      <w:r w:rsidRPr="0055280C">
        <w:t>If a leak should develop at a fuse plug or other safety device, the cylinder will be removed from the work area</w:t>
      </w:r>
    </w:p>
    <w:p w14:paraId="41F2997C" w14:textId="77777777" w:rsidR="002A6824" w:rsidRPr="0055280C" w:rsidRDefault="002A6824" w:rsidP="004868BB">
      <w:pPr>
        <w:pStyle w:val="Heading5"/>
      </w:pPr>
      <w:r w:rsidRPr="0055280C">
        <w:t>Hose</w:t>
      </w:r>
      <w:r w:rsidR="00180E10">
        <w:t>s</w:t>
      </w:r>
    </w:p>
    <w:p w14:paraId="12F702D7" w14:textId="77777777" w:rsidR="002A6824" w:rsidRPr="0055280C" w:rsidRDefault="002A6824" w:rsidP="008A4E24">
      <w:pPr>
        <w:pStyle w:val="Bullet1"/>
      </w:pPr>
      <w:r w:rsidRPr="0055280C">
        <w:t>Fuel gas and oxygen hose</w:t>
      </w:r>
      <w:r w:rsidR="00180E10">
        <w:t>s</w:t>
      </w:r>
      <w:r w:rsidRPr="0055280C">
        <w:t xml:space="preserve"> will be easily distinguishable from each other</w:t>
      </w:r>
      <w:r w:rsidR="00180E10">
        <w:t xml:space="preserve">. </w:t>
      </w:r>
      <w:r w:rsidRPr="0055280C">
        <w:t>The contrast may be made by different colors or by surface characteristics readily distinguishable by the sense of touch</w:t>
      </w:r>
      <w:r w:rsidR="00180E10">
        <w:t>.</w:t>
      </w:r>
    </w:p>
    <w:p w14:paraId="2934AEF3" w14:textId="77777777" w:rsidR="002A6824" w:rsidRPr="0055280C" w:rsidRDefault="002A6824" w:rsidP="002A6824">
      <w:pPr>
        <w:pStyle w:val="Bullet1"/>
      </w:pPr>
      <w:r w:rsidRPr="0055280C">
        <w:t>Oxygen and fuel gas hoses will not be interchangeable</w:t>
      </w:r>
    </w:p>
    <w:p w14:paraId="652866A2" w14:textId="77777777" w:rsidR="002A6824" w:rsidRPr="0055280C" w:rsidRDefault="002A6824" w:rsidP="002A6824">
      <w:pPr>
        <w:pStyle w:val="Bullet1"/>
      </w:pPr>
      <w:r w:rsidRPr="0055280C">
        <w:t>A single hose having more than one gas passage will not be used</w:t>
      </w:r>
    </w:p>
    <w:p w14:paraId="59F64432" w14:textId="77777777" w:rsidR="002A6824" w:rsidRPr="0055280C" w:rsidRDefault="002A6824" w:rsidP="002A6824">
      <w:pPr>
        <w:pStyle w:val="Bullet1"/>
      </w:pPr>
      <w:r w:rsidRPr="0055280C">
        <w:t xml:space="preserve">When parallel sections of oxygen and fuel gas hose are taped together, not more than </w:t>
      </w:r>
      <w:r w:rsidR="00180E10">
        <w:t>four</w:t>
      </w:r>
      <w:r w:rsidRPr="0055280C">
        <w:t xml:space="preserve"> </w:t>
      </w:r>
      <w:r w:rsidR="00180E10">
        <w:t>(4)</w:t>
      </w:r>
      <w:r w:rsidRPr="0055280C">
        <w:t xml:space="preserve"> out of </w:t>
      </w:r>
      <w:r w:rsidR="00180E10">
        <w:t>twelve</w:t>
      </w:r>
      <w:r w:rsidRPr="0055280C">
        <w:t xml:space="preserve"> inches</w:t>
      </w:r>
      <w:r w:rsidR="00180E10">
        <w:t xml:space="preserve"> (12”)</w:t>
      </w:r>
      <w:r w:rsidRPr="0055280C">
        <w:t xml:space="preserve"> will be covered by tape</w:t>
      </w:r>
    </w:p>
    <w:p w14:paraId="57A308DB" w14:textId="77777777" w:rsidR="002A6824" w:rsidRPr="0055280C" w:rsidRDefault="002A6824" w:rsidP="002A6824">
      <w:pPr>
        <w:pStyle w:val="Bullet1"/>
      </w:pPr>
      <w:r w:rsidRPr="0055280C">
        <w:t>All hose in use, carrying acetylene, oxygen, natural or manufactured fuel gas, or any gas or substance which may ignite or enter into combustion, or be in any way harmful to employees, will be inspected at the beginning of each working shift. Defective hose will be removed from service.</w:t>
      </w:r>
    </w:p>
    <w:p w14:paraId="24979978" w14:textId="77777777" w:rsidR="002A6824" w:rsidRPr="0055280C" w:rsidRDefault="002A6824" w:rsidP="002A6824">
      <w:pPr>
        <w:pStyle w:val="Bullet1"/>
      </w:pPr>
      <w:r w:rsidRPr="0055280C">
        <w:t>Hose which has been subject to flashback, or which shows evidence of severe wear or damage, will be tested to twice the normal pressure to which it is subject, but in no case less than 300 psi</w:t>
      </w:r>
    </w:p>
    <w:p w14:paraId="66E75740" w14:textId="77777777" w:rsidR="002A6824" w:rsidRPr="0055280C" w:rsidRDefault="002A6824" w:rsidP="002A6824">
      <w:pPr>
        <w:pStyle w:val="Bullet1"/>
      </w:pPr>
      <w:r w:rsidRPr="0055280C">
        <w:t>Defective hose, or hose in doubtful condition, will not be used</w:t>
      </w:r>
    </w:p>
    <w:p w14:paraId="540B171A" w14:textId="77777777" w:rsidR="002A6824" w:rsidRPr="0055280C" w:rsidRDefault="002A6824" w:rsidP="002A6824">
      <w:pPr>
        <w:pStyle w:val="Bullet1"/>
      </w:pPr>
      <w:r w:rsidRPr="0055280C">
        <w:t>Hose couplings will be of the type that cannot be unlocked or disconnected by means of a straight pull without rotary motion</w:t>
      </w:r>
    </w:p>
    <w:p w14:paraId="48822D04" w14:textId="77777777" w:rsidR="002A6824" w:rsidRPr="0055280C" w:rsidRDefault="002A6824" w:rsidP="002A6824">
      <w:pPr>
        <w:pStyle w:val="Bullet1"/>
      </w:pPr>
      <w:r w:rsidRPr="0055280C">
        <w:t>Boxes used for the storage of gas hose will be ventilated</w:t>
      </w:r>
    </w:p>
    <w:p w14:paraId="4505D3DC" w14:textId="77777777" w:rsidR="002A6824" w:rsidRPr="0055280C" w:rsidRDefault="002A6824" w:rsidP="002A6824">
      <w:pPr>
        <w:pStyle w:val="Bullet1"/>
      </w:pPr>
      <w:r w:rsidRPr="0055280C">
        <w:t>Hoses, cables, and other equipment will be kept clear of passageways, ladders, and stairs</w:t>
      </w:r>
    </w:p>
    <w:p w14:paraId="0B9D7DDC" w14:textId="77777777" w:rsidR="002A6824" w:rsidRPr="0055280C" w:rsidRDefault="002A6824" w:rsidP="004868BB">
      <w:pPr>
        <w:pStyle w:val="Heading5"/>
      </w:pPr>
      <w:r w:rsidRPr="0055280C">
        <w:t>Torches</w:t>
      </w:r>
    </w:p>
    <w:p w14:paraId="33F219B8" w14:textId="77777777" w:rsidR="002A6824" w:rsidRPr="0055280C" w:rsidRDefault="002A6824" w:rsidP="002A6824">
      <w:pPr>
        <w:pStyle w:val="Bullet1"/>
      </w:pPr>
      <w:r w:rsidRPr="0055280C">
        <w:t>Clogged torch tip openings will be cleaned with suitable cleaning wires, drills, or other devices designed for such purpose</w:t>
      </w:r>
    </w:p>
    <w:p w14:paraId="69D1758B" w14:textId="77777777" w:rsidR="002A6824" w:rsidRPr="0055280C" w:rsidRDefault="002A6824" w:rsidP="002A6824">
      <w:pPr>
        <w:pStyle w:val="Bullet1"/>
      </w:pPr>
      <w:r w:rsidRPr="0055280C">
        <w:t>Torches in use will be inspected at the beginning of each working shift for leaking shutoff valves, hose couplings, and tip connections</w:t>
      </w:r>
    </w:p>
    <w:p w14:paraId="23973D33" w14:textId="77777777" w:rsidR="002A6824" w:rsidRPr="0055280C" w:rsidRDefault="002A6824" w:rsidP="002A6824">
      <w:pPr>
        <w:pStyle w:val="Bullet1"/>
      </w:pPr>
      <w:r w:rsidRPr="0055280C">
        <w:t>Defective torches will not be used</w:t>
      </w:r>
    </w:p>
    <w:p w14:paraId="7C138FFC" w14:textId="77777777" w:rsidR="002A6824" w:rsidRPr="0055280C" w:rsidRDefault="002A6824" w:rsidP="002A6824">
      <w:pPr>
        <w:pStyle w:val="Bullet1"/>
      </w:pPr>
      <w:r w:rsidRPr="0055280C">
        <w:t>Torches will be lighted by spark igniters or other approved devices, and not by matches, butane lighters or from hot work</w:t>
      </w:r>
    </w:p>
    <w:p w14:paraId="1587BB2C" w14:textId="77777777" w:rsidR="002A6824" w:rsidRPr="0055280C" w:rsidRDefault="002A6824" w:rsidP="004868BB">
      <w:pPr>
        <w:pStyle w:val="Heading5"/>
      </w:pPr>
      <w:r w:rsidRPr="0055280C">
        <w:t>Regulators and Gauges</w:t>
      </w:r>
    </w:p>
    <w:p w14:paraId="13244DF2" w14:textId="77777777" w:rsidR="002A6824" w:rsidRPr="0055280C" w:rsidRDefault="002A6824" w:rsidP="002A6824">
      <w:pPr>
        <w:contextualSpacing/>
        <w:rPr>
          <w:rFonts w:cs="Tahoma"/>
          <w:szCs w:val="20"/>
        </w:rPr>
      </w:pPr>
      <w:r w:rsidRPr="0055280C">
        <w:rPr>
          <w:rFonts w:cs="Tahoma"/>
          <w:szCs w:val="20"/>
        </w:rPr>
        <w:t>Oxygen and fuel gas pressure regulators, including their related gauges, will be in proper working order while in use.</w:t>
      </w:r>
    </w:p>
    <w:p w14:paraId="72CEF0E9" w14:textId="77777777" w:rsidR="002A6824" w:rsidRPr="0055280C" w:rsidRDefault="002A6824" w:rsidP="004868BB">
      <w:pPr>
        <w:pStyle w:val="Heading5"/>
      </w:pPr>
      <w:r w:rsidRPr="0055280C">
        <w:t xml:space="preserve">Oil and </w:t>
      </w:r>
      <w:r>
        <w:t>G</w:t>
      </w:r>
      <w:r w:rsidRPr="0055280C">
        <w:t xml:space="preserve">rease </w:t>
      </w:r>
      <w:r>
        <w:t>H</w:t>
      </w:r>
      <w:r w:rsidRPr="0055280C">
        <w:t>azards</w:t>
      </w:r>
    </w:p>
    <w:p w14:paraId="07FD1D19" w14:textId="77777777" w:rsidR="002A6824" w:rsidRPr="0055280C" w:rsidRDefault="002A6824" w:rsidP="002A6824">
      <w:pPr>
        <w:pStyle w:val="Bullet1"/>
      </w:pPr>
      <w:r w:rsidRPr="0055280C">
        <w:t>Oxygen cylinders and fittings will be kept away from oil or grease</w:t>
      </w:r>
    </w:p>
    <w:p w14:paraId="145204B4" w14:textId="77777777" w:rsidR="002A6824" w:rsidRPr="0055280C" w:rsidRDefault="002A6824" w:rsidP="002A6824">
      <w:pPr>
        <w:pStyle w:val="Bullet1"/>
      </w:pPr>
      <w:r w:rsidRPr="0055280C">
        <w:t>Cylinders, cylinder caps and valves, couplings, regulators, hose, and apparatus will be kept free from oil or greasy substances and will not be handled with oily hands or gloves</w:t>
      </w:r>
    </w:p>
    <w:p w14:paraId="298B1ED8" w14:textId="77777777" w:rsidR="002A6824" w:rsidRDefault="002A6824" w:rsidP="002A6824">
      <w:pPr>
        <w:pStyle w:val="Bullet1"/>
      </w:pPr>
      <w:r w:rsidRPr="0055280C">
        <w:t>Oxygen will not be directed at oily surfaces, greasy clothes, or within a fuel oil or other storage tank or vessel</w:t>
      </w:r>
    </w:p>
    <w:p w14:paraId="592B19D0" w14:textId="77777777" w:rsidR="002A6824" w:rsidRPr="0055280C" w:rsidRDefault="002A6824" w:rsidP="009E4A95">
      <w:pPr>
        <w:pStyle w:val="Heading3"/>
      </w:pPr>
      <w:r>
        <w:t>Electric/Arc-Welding Equipment</w:t>
      </w:r>
    </w:p>
    <w:p w14:paraId="658A1621" w14:textId="77777777" w:rsidR="002A6824" w:rsidRPr="0055280C" w:rsidRDefault="002A6824" w:rsidP="004868BB">
      <w:pPr>
        <w:pStyle w:val="Heading4"/>
      </w:pPr>
      <w:r w:rsidRPr="0055280C">
        <w:t xml:space="preserve">Manual </w:t>
      </w:r>
      <w:r>
        <w:t>E</w:t>
      </w:r>
      <w:r w:rsidRPr="0055280C">
        <w:t xml:space="preserve">lectrode </w:t>
      </w:r>
      <w:r>
        <w:t>H</w:t>
      </w:r>
      <w:r w:rsidRPr="0055280C">
        <w:t>olders</w:t>
      </w:r>
    </w:p>
    <w:p w14:paraId="7D7FDA75" w14:textId="77777777" w:rsidR="002A6824" w:rsidRPr="0055280C" w:rsidRDefault="002A6824" w:rsidP="002A6824">
      <w:pPr>
        <w:rPr>
          <w:rFonts w:cs="Tahoma"/>
          <w:szCs w:val="20"/>
        </w:rPr>
      </w:pPr>
      <w:r w:rsidRPr="0055280C">
        <w:rPr>
          <w:rFonts w:cs="Tahoma"/>
          <w:szCs w:val="20"/>
        </w:rPr>
        <w:t xml:space="preserve">Only manual electrode holders which are specifically designed for </w:t>
      </w:r>
      <w:r>
        <w:rPr>
          <w:rFonts w:cs="Tahoma"/>
          <w:szCs w:val="20"/>
        </w:rPr>
        <w:t>arc-welding</w:t>
      </w:r>
      <w:r w:rsidRPr="0055280C">
        <w:rPr>
          <w:rFonts w:cs="Tahoma"/>
          <w:szCs w:val="20"/>
        </w:rPr>
        <w:t xml:space="preserve"> and cutting and are of a capacity capable of safely handling the maximum rated current required by the electrodes, will be used.</w:t>
      </w:r>
    </w:p>
    <w:p w14:paraId="2CECBEFB" w14:textId="77777777" w:rsidR="002A6824" w:rsidRDefault="002A6824" w:rsidP="002A6824">
      <w:pPr>
        <w:rPr>
          <w:rFonts w:cs="Tahoma"/>
          <w:szCs w:val="20"/>
        </w:rPr>
      </w:pPr>
      <w:r w:rsidRPr="0055280C">
        <w:rPr>
          <w:rFonts w:cs="Tahoma"/>
          <w:szCs w:val="20"/>
        </w:rPr>
        <w:t>Any current-carrying parts passing through the portion of the holder which the arc welder or cutter grips in</w:t>
      </w:r>
      <w:r>
        <w:rPr>
          <w:rFonts w:cs="Tahoma"/>
          <w:szCs w:val="20"/>
        </w:rPr>
        <w:t xml:space="preserve"> their </w:t>
      </w:r>
      <w:r w:rsidRPr="0055280C">
        <w:rPr>
          <w:rFonts w:cs="Tahoma"/>
          <w:szCs w:val="20"/>
        </w:rPr>
        <w:t>hand, and the outer surfaces of the jaws of the holder, will be fully insulated against the maximum voltage encountered to ground.</w:t>
      </w:r>
    </w:p>
    <w:p w14:paraId="11675C0F" w14:textId="77777777" w:rsidR="002A6824" w:rsidRPr="0055280C" w:rsidRDefault="002A6824" w:rsidP="004868BB">
      <w:pPr>
        <w:pStyle w:val="Heading4"/>
      </w:pPr>
      <w:r w:rsidRPr="0055280C">
        <w:t xml:space="preserve">Welding </w:t>
      </w:r>
      <w:r>
        <w:t>C</w:t>
      </w:r>
      <w:r w:rsidRPr="0055280C">
        <w:t xml:space="preserve">ables and </w:t>
      </w:r>
      <w:r>
        <w:t>C</w:t>
      </w:r>
      <w:r w:rsidRPr="0055280C">
        <w:t>onnectors</w:t>
      </w:r>
    </w:p>
    <w:p w14:paraId="454359C1" w14:textId="77777777" w:rsidR="002A6824" w:rsidRPr="0055280C" w:rsidRDefault="002A6824" w:rsidP="002A6824">
      <w:pPr>
        <w:rPr>
          <w:rFonts w:cs="Tahoma"/>
          <w:szCs w:val="20"/>
        </w:rPr>
      </w:pPr>
      <w:r w:rsidRPr="0055280C">
        <w:rPr>
          <w:rFonts w:cs="Tahoma"/>
          <w:szCs w:val="20"/>
        </w:rPr>
        <w:t xml:space="preserve">All </w:t>
      </w:r>
      <w:r>
        <w:rPr>
          <w:rFonts w:cs="Tahoma"/>
          <w:szCs w:val="20"/>
        </w:rPr>
        <w:t>arc-welding</w:t>
      </w:r>
      <w:r w:rsidRPr="0055280C">
        <w:rPr>
          <w:rFonts w:cs="Tahoma"/>
          <w:szCs w:val="20"/>
        </w:rPr>
        <w:t xml:space="preserve"> and cutting cables will be of the completely insulated, flexible type, capable of handling the maximum current requirements of the work in progress, considering the duty cycle under which the arc welder or cutter is working.</w:t>
      </w:r>
    </w:p>
    <w:p w14:paraId="43D724B1" w14:textId="77777777" w:rsidR="002A6824" w:rsidRPr="0055280C" w:rsidRDefault="00D712EC" w:rsidP="002A6824">
      <w:pPr>
        <w:rPr>
          <w:rFonts w:cs="Tahoma"/>
          <w:szCs w:val="20"/>
        </w:rPr>
      </w:pPr>
      <w:bookmarkStart w:id="2153" w:name="_Hlk97122902"/>
      <w:r>
        <w:rPr>
          <w:rFonts w:cs="Tahoma"/>
          <w:szCs w:val="20"/>
        </w:rPr>
        <w:t xml:space="preserve">Welding cables must be </w:t>
      </w:r>
      <w:r w:rsidR="002A6824" w:rsidRPr="0055280C">
        <w:rPr>
          <w:rFonts w:cs="Tahoma"/>
          <w:szCs w:val="20"/>
        </w:rPr>
        <w:t xml:space="preserve">free from repair or splices for a minimum distance of </w:t>
      </w:r>
      <w:r>
        <w:rPr>
          <w:rFonts w:cs="Tahoma"/>
          <w:szCs w:val="20"/>
        </w:rPr>
        <w:t>ten</w:t>
      </w:r>
      <w:r w:rsidR="002A6824" w:rsidRPr="0055280C">
        <w:rPr>
          <w:rFonts w:cs="Tahoma"/>
          <w:szCs w:val="20"/>
        </w:rPr>
        <w:t xml:space="preserve"> feet</w:t>
      </w:r>
      <w:r>
        <w:rPr>
          <w:rFonts w:cs="Tahoma"/>
          <w:szCs w:val="20"/>
        </w:rPr>
        <w:t xml:space="preserve"> (10’)</w:t>
      </w:r>
      <w:r w:rsidR="002A6824" w:rsidRPr="0055280C">
        <w:rPr>
          <w:rFonts w:cs="Tahoma"/>
          <w:szCs w:val="20"/>
        </w:rPr>
        <w:t xml:space="preserve"> from the cable end to which the electrode holder is connected will be used, except that cables with standard insulated connectors or with splices whose insulating quality is equal to that of the cable are permitted.</w:t>
      </w:r>
    </w:p>
    <w:bookmarkEnd w:id="2153"/>
    <w:p w14:paraId="2FA78380" w14:textId="77777777" w:rsidR="002A6824" w:rsidRDefault="002A6824" w:rsidP="002A6824">
      <w:pPr>
        <w:rPr>
          <w:rFonts w:cs="Tahoma"/>
          <w:szCs w:val="20"/>
        </w:rPr>
      </w:pPr>
      <w:r w:rsidRPr="0055280C">
        <w:rPr>
          <w:rFonts w:cs="Tahoma"/>
          <w:szCs w:val="20"/>
        </w:rPr>
        <w:t>When it becomes necessary to connect or splice lengths of cable one to another, substantial insulated connectors of a capacity at least equivalent to that of the cable will be used. If connections are affected by means of cable lugs, they will be securely fastened together to give good electrical contact and the exposed metal parts of the lugs will be completely insulated.</w:t>
      </w:r>
    </w:p>
    <w:p w14:paraId="486CA03D" w14:textId="77777777" w:rsidR="002A6824" w:rsidRPr="0055280C" w:rsidRDefault="002A6824" w:rsidP="002A6824">
      <w:pPr>
        <w:rPr>
          <w:rFonts w:cs="Tahoma"/>
          <w:szCs w:val="20"/>
        </w:rPr>
      </w:pPr>
      <w:r w:rsidRPr="0055280C">
        <w:rPr>
          <w:rFonts w:cs="Tahoma"/>
          <w:szCs w:val="20"/>
        </w:rPr>
        <w:t>Cables in need of repair will not be used. When a cable</w:t>
      </w:r>
      <w:r w:rsidR="00D712EC">
        <w:rPr>
          <w:rFonts w:cs="Tahoma"/>
          <w:szCs w:val="20"/>
        </w:rPr>
        <w:t xml:space="preserve"> </w:t>
      </w:r>
      <w:r w:rsidRPr="0055280C">
        <w:rPr>
          <w:rFonts w:cs="Tahoma"/>
          <w:szCs w:val="20"/>
        </w:rPr>
        <w:t>becomes worn to the extent of exposing bare conductors, the portion thus exposed will be protected by means of rubber and friction tape or other equivalent insulation.</w:t>
      </w:r>
    </w:p>
    <w:p w14:paraId="0A4C1CBB" w14:textId="77777777" w:rsidR="002A6824" w:rsidRPr="0055280C" w:rsidRDefault="002A6824" w:rsidP="004868BB">
      <w:pPr>
        <w:pStyle w:val="Heading4"/>
      </w:pPr>
      <w:r w:rsidRPr="0055280C">
        <w:t xml:space="preserve">Ground </w:t>
      </w:r>
      <w:r>
        <w:t>R</w:t>
      </w:r>
      <w:r w:rsidRPr="0055280C">
        <w:t xml:space="preserve">eturns and </w:t>
      </w:r>
      <w:r>
        <w:t>M</w:t>
      </w:r>
      <w:r w:rsidRPr="0055280C">
        <w:t xml:space="preserve">achine </w:t>
      </w:r>
      <w:r>
        <w:t>G</w:t>
      </w:r>
      <w:r w:rsidRPr="0055280C">
        <w:t>rounding</w:t>
      </w:r>
    </w:p>
    <w:p w14:paraId="24F6D9DF" w14:textId="77777777" w:rsidR="002A6824" w:rsidRPr="0055280C" w:rsidRDefault="002A6824" w:rsidP="002A6824">
      <w:pPr>
        <w:rPr>
          <w:rFonts w:cs="Tahoma"/>
          <w:szCs w:val="20"/>
        </w:rPr>
      </w:pPr>
      <w:r w:rsidRPr="0055280C">
        <w:rPr>
          <w:rFonts w:cs="Tahoma"/>
          <w:szCs w:val="20"/>
        </w:rPr>
        <w:t xml:space="preserve">A ground return cable will have a safe current carrying capacity equal to or exceeding the specified maximum output capacity of the </w:t>
      </w:r>
      <w:r>
        <w:rPr>
          <w:rFonts w:cs="Tahoma"/>
          <w:szCs w:val="20"/>
        </w:rPr>
        <w:t>arc-welding</w:t>
      </w:r>
      <w:r w:rsidRPr="0055280C">
        <w:rPr>
          <w:rFonts w:cs="Tahoma"/>
          <w:szCs w:val="20"/>
        </w:rPr>
        <w:t xml:space="preserve"> or cutting unit it services. When a single ground return cable services more than one unit, its safe current-carrying capacity will equal or exceed the total specified maximum output capacities of all the units which it services.</w:t>
      </w:r>
    </w:p>
    <w:p w14:paraId="2D1112BC" w14:textId="77777777" w:rsidR="002A6824" w:rsidRPr="0055280C" w:rsidRDefault="002A6824" w:rsidP="002A6824">
      <w:pPr>
        <w:rPr>
          <w:rFonts w:cs="Tahoma"/>
          <w:szCs w:val="20"/>
        </w:rPr>
      </w:pPr>
      <w:r w:rsidRPr="0055280C">
        <w:rPr>
          <w:rFonts w:cs="Tahoma"/>
          <w:szCs w:val="20"/>
        </w:rPr>
        <w:t>Pipelines containing gases or flammable liquids, or conduits containing electrical circuits, will not be used as a ground return. For welding on natural gas pipelines, the technical portions of regulations issued by the Department of Transportation, Office of Pipeline Safety, 49 CFR Part 192, Minimum Federal Safety Standards for Gas Pipelines, will apply.</w:t>
      </w:r>
    </w:p>
    <w:p w14:paraId="03087E28" w14:textId="77777777" w:rsidR="002A6824" w:rsidRPr="0055280C" w:rsidRDefault="002A6824" w:rsidP="002A6824">
      <w:pPr>
        <w:rPr>
          <w:rFonts w:cs="Tahoma"/>
          <w:szCs w:val="20"/>
        </w:rPr>
      </w:pPr>
      <w:r w:rsidRPr="0055280C">
        <w:rPr>
          <w:rFonts w:cs="Tahoma"/>
          <w:szCs w:val="20"/>
        </w:rPr>
        <w:t>When a structure or pipeline is employed as a ground return circuit, it will be determined that the required electrical contact exists at all joints. The generation of an arc, sparks, or heat at any point will cause rejection of the structures as a ground circuit.</w:t>
      </w:r>
    </w:p>
    <w:p w14:paraId="77DC7F6C" w14:textId="77777777" w:rsidR="002A6824" w:rsidRPr="0055280C" w:rsidRDefault="002A6824" w:rsidP="002A6824">
      <w:pPr>
        <w:rPr>
          <w:rFonts w:cs="Tahoma"/>
          <w:szCs w:val="20"/>
        </w:rPr>
      </w:pPr>
      <w:r w:rsidRPr="0055280C">
        <w:rPr>
          <w:rFonts w:cs="Tahoma"/>
          <w:szCs w:val="20"/>
        </w:rPr>
        <w:t>When a structure or pipeline is continuously employed as a ground return circuit, all joints will be bonded, and periodic inspections will be conducted to ensure that no condition of electrolysis or fire hazard exists by virtue of such use.</w:t>
      </w:r>
    </w:p>
    <w:p w14:paraId="61114999" w14:textId="77777777" w:rsidR="002A6824" w:rsidRPr="0055280C" w:rsidRDefault="002A6824" w:rsidP="002A6824">
      <w:pPr>
        <w:rPr>
          <w:rFonts w:cs="Tahoma"/>
          <w:szCs w:val="20"/>
        </w:rPr>
      </w:pPr>
      <w:r w:rsidRPr="0055280C">
        <w:rPr>
          <w:rFonts w:cs="Tahoma"/>
          <w:szCs w:val="20"/>
        </w:rPr>
        <w:t xml:space="preserve">The frames of all </w:t>
      </w:r>
      <w:r>
        <w:rPr>
          <w:rFonts w:cs="Tahoma"/>
          <w:szCs w:val="20"/>
        </w:rPr>
        <w:t>arc-welding</w:t>
      </w:r>
      <w:r w:rsidRPr="0055280C">
        <w:rPr>
          <w:rFonts w:cs="Tahoma"/>
          <w:szCs w:val="20"/>
        </w:rPr>
        <w:t xml:space="preserve"> and cutting machines will be grounded either through a third wire in the cable containing the circuit conductor or through a separate wire which is grounded at the source of the current. Grounding circuits, other than by means of the structure, will be checked to ensure that the circuit between the ground and the grounded power conductor has resistance low enough to permit sufficient current to flow to cause the fuse or circuit breaker to interrupt the current.</w:t>
      </w:r>
    </w:p>
    <w:p w14:paraId="6F414A9F" w14:textId="77777777" w:rsidR="002A6824" w:rsidRPr="0055280C" w:rsidRDefault="002A6824" w:rsidP="002A6824">
      <w:pPr>
        <w:rPr>
          <w:rFonts w:cs="Tahoma"/>
          <w:szCs w:val="20"/>
        </w:rPr>
      </w:pPr>
      <w:r w:rsidRPr="0055280C">
        <w:rPr>
          <w:rFonts w:cs="Tahoma"/>
          <w:szCs w:val="20"/>
        </w:rPr>
        <w:t>All ground connections will be inspected to ensure that they are mechanically strong and electrically adequate for the required current.</w:t>
      </w:r>
    </w:p>
    <w:p w14:paraId="36D8A003" w14:textId="77777777" w:rsidR="002A6824" w:rsidRPr="00342151" w:rsidRDefault="002A6824" w:rsidP="004868BB">
      <w:pPr>
        <w:pStyle w:val="Heading4"/>
      </w:pPr>
      <w:r w:rsidRPr="0055280C">
        <w:t xml:space="preserve">Operating </w:t>
      </w:r>
      <w:r>
        <w:t>I</w:t>
      </w:r>
      <w:r w:rsidRPr="0055280C">
        <w:t>nstructions</w:t>
      </w:r>
    </w:p>
    <w:p w14:paraId="2F7F5C72" w14:textId="77777777" w:rsidR="002A6824" w:rsidRPr="0055280C" w:rsidRDefault="002A6824" w:rsidP="002A6824">
      <w:pPr>
        <w:rPr>
          <w:rFonts w:cs="Tahoma"/>
          <w:szCs w:val="20"/>
        </w:rPr>
      </w:pPr>
      <w:r w:rsidRPr="0055280C">
        <w:rPr>
          <w:rFonts w:cs="Tahoma"/>
          <w:szCs w:val="20"/>
        </w:rPr>
        <w:t xml:space="preserve">Employers will instruct employees in the safe means of </w:t>
      </w:r>
      <w:r>
        <w:rPr>
          <w:rFonts w:cs="Tahoma"/>
          <w:szCs w:val="20"/>
        </w:rPr>
        <w:t>arc-welding</w:t>
      </w:r>
      <w:r w:rsidRPr="0055280C">
        <w:rPr>
          <w:rFonts w:cs="Tahoma"/>
          <w:szCs w:val="20"/>
        </w:rPr>
        <w:t xml:space="preserve"> and cutting as follows:</w:t>
      </w:r>
    </w:p>
    <w:p w14:paraId="440A5496" w14:textId="77777777" w:rsidR="002A6824" w:rsidRPr="0055280C" w:rsidRDefault="002A6824" w:rsidP="002A6824">
      <w:pPr>
        <w:pStyle w:val="Bullet1"/>
      </w:pPr>
      <w:r w:rsidRPr="0055280C">
        <w:t>When electrode holders are to be left unattended, the electrodes will be removed, and the holders will be so placed or protected that they cannot make electrical contact with employees or conducting objects</w:t>
      </w:r>
    </w:p>
    <w:p w14:paraId="5B5BC9CB" w14:textId="77777777" w:rsidR="002A6824" w:rsidRPr="0055280C" w:rsidRDefault="002A6824" w:rsidP="002A6824">
      <w:pPr>
        <w:pStyle w:val="Bullet1"/>
      </w:pPr>
      <w:r w:rsidRPr="0055280C">
        <w:t>Hot electrode holders will not be dipped in water; to do so may expose the arc welder or cutter to electric shock</w:t>
      </w:r>
    </w:p>
    <w:p w14:paraId="6B595FA3" w14:textId="77777777" w:rsidR="002A6824" w:rsidRPr="0055280C" w:rsidRDefault="002A6824" w:rsidP="002A6824">
      <w:pPr>
        <w:pStyle w:val="Bullet1"/>
      </w:pPr>
      <w:r w:rsidRPr="0055280C">
        <w:t>When the arc welder or cutter has occasion to leave</w:t>
      </w:r>
      <w:r>
        <w:t xml:space="preserve"> their </w:t>
      </w:r>
      <w:r w:rsidRPr="0055280C">
        <w:t xml:space="preserve">work or to stop work for any appreciable length of time, or when the </w:t>
      </w:r>
      <w:r>
        <w:t>arc-welding</w:t>
      </w:r>
      <w:r w:rsidRPr="0055280C">
        <w:t xml:space="preserve"> or cutting machine is to be moved, the power supply switch to the equipment will be opened</w:t>
      </w:r>
      <w:r w:rsidR="00A86B57">
        <w:t xml:space="preserve"> (or turned off).</w:t>
      </w:r>
    </w:p>
    <w:p w14:paraId="5EB6E9D2" w14:textId="77777777" w:rsidR="002A6824" w:rsidRPr="0055280C" w:rsidRDefault="002A6824" w:rsidP="002A6824">
      <w:pPr>
        <w:pStyle w:val="Bullet1"/>
      </w:pPr>
      <w:r w:rsidRPr="0055280C">
        <w:t>Any faulty or defective equipment will be reported to the supervisor</w:t>
      </w:r>
    </w:p>
    <w:p w14:paraId="2A351600" w14:textId="77777777" w:rsidR="002A6824" w:rsidRPr="0055280C" w:rsidRDefault="002A6824" w:rsidP="004868BB">
      <w:pPr>
        <w:pStyle w:val="Heading4"/>
      </w:pPr>
      <w:r w:rsidRPr="0055280C">
        <w:t>Shielding</w:t>
      </w:r>
    </w:p>
    <w:p w14:paraId="5199C961" w14:textId="77777777" w:rsidR="002A6824" w:rsidRPr="0055280C" w:rsidRDefault="002A6824" w:rsidP="002A6824">
      <w:pPr>
        <w:rPr>
          <w:rFonts w:cs="Tahoma"/>
          <w:szCs w:val="20"/>
        </w:rPr>
      </w:pPr>
      <w:r w:rsidRPr="0055280C">
        <w:rPr>
          <w:rFonts w:cs="Tahoma"/>
          <w:szCs w:val="20"/>
        </w:rPr>
        <w:t xml:space="preserve">Whenever practicable, all </w:t>
      </w:r>
      <w:r>
        <w:rPr>
          <w:rFonts w:cs="Tahoma"/>
          <w:szCs w:val="20"/>
        </w:rPr>
        <w:t>arc-welding</w:t>
      </w:r>
      <w:r w:rsidRPr="0055280C">
        <w:rPr>
          <w:rFonts w:cs="Tahoma"/>
          <w:szCs w:val="20"/>
        </w:rPr>
        <w:t xml:space="preserve"> and cutting operations will be shielded by noncombustible or flameproof screens which will protect employees and other persons working in the vicinity from the direct rays of the arc.</w:t>
      </w:r>
    </w:p>
    <w:p w14:paraId="13CF5DBD" w14:textId="77777777" w:rsidR="002A6824" w:rsidRPr="0055280C" w:rsidRDefault="002A6824" w:rsidP="002A6824">
      <w:pPr>
        <w:rPr>
          <w:rFonts w:cs="Tahoma"/>
          <w:szCs w:val="20"/>
        </w:rPr>
      </w:pPr>
      <w:r w:rsidRPr="0055280C">
        <w:rPr>
          <w:rFonts w:cs="Tahoma"/>
          <w:szCs w:val="20"/>
        </w:rPr>
        <w:t>When practical, objects to be welded, cut, or heated will be moved to a designated safe location or, if the objects to be welded, cut, or heated cannot be readily moved, all movable fire hazards in the vicinity will be taken to a safe place, or otherwise protected.</w:t>
      </w:r>
    </w:p>
    <w:p w14:paraId="154BEACA" w14:textId="77777777" w:rsidR="002A6824" w:rsidRPr="0055280C" w:rsidRDefault="002A6824" w:rsidP="002A6824">
      <w:pPr>
        <w:rPr>
          <w:rFonts w:cs="Tahoma"/>
          <w:szCs w:val="20"/>
        </w:rPr>
      </w:pPr>
      <w:r w:rsidRPr="0055280C">
        <w:rPr>
          <w:rFonts w:cs="Tahoma"/>
          <w:szCs w:val="20"/>
        </w:rPr>
        <w:t>If the object to be welded, cut, or heated cannot be moved and if all the fire hazards cannot be removed, positive means will be taken to confine the heat, sparks, and slag, and to protect the immovable fire hazards from them.</w:t>
      </w:r>
    </w:p>
    <w:p w14:paraId="1C7AF3AB" w14:textId="77777777" w:rsidR="002A6824" w:rsidRPr="0055280C" w:rsidRDefault="002A6824" w:rsidP="002A6824">
      <w:pPr>
        <w:rPr>
          <w:rFonts w:cs="Tahoma"/>
          <w:szCs w:val="20"/>
        </w:rPr>
      </w:pPr>
      <w:r w:rsidRPr="0055280C">
        <w:rPr>
          <w:rFonts w:cs="Tahoma"/>
          <w:szCs w:val="20"/>
        </w:rPr>
        <w:t>No welding, cutting, or heating will be done where the application of flammable paints or the presence of other flammable compounds, or heavy dust concentrations creates a hazard.</w:t>
      </w:r>
    </w:p>
    <w:p w14:paraId="33E2A803" w14:textId="77777777" w:rsidR="002A6824" w:rsidRPr="0055280C" w:rsidRDefault="002A6824" w:rsidP="002A6824">
      <w:pPr>
        <w:rPr>
          <w:rFonts w:cs="Tahoma"/>
          <w:szCs w:val="20"/>
        </w:rPr>
      </w:pPr>
      <w:r w:rsidRPr="0055280C">
        <w:rPr>
          <w:rFonts w:cs="Tahoma"/>
          <w:szCs w:val="20"/>
        </w:rPr>
        <w:t>Suitable fire extinguishing equipment will be immediately available in the work area and will be maintained in a state of readiness for instant use.</w:t>
      </w:r>
    </w:p>
    <w:p w14:paraId="19543A1B" w14:textId="77777777" w:rsidR="002A6824" w:rsidRPr="0055280C" w:rsidRDefault="002A6824" w:rsidP="002A6824">
      <w:pPr>
        <w:rPr>
          <w:rFonts w:cs="Tahoma"/>
          <w:szCs w:val="20"/>
        </w:rPr>
      </w:pPr>
      <w:r w:rsidRPr="0055280C">
        <w:rPr>
          <w:rFonts w:cs="Tahoma"/>
          <w:szCs w:val="20"/>
        </w:rPr>
        <w:t>When the welding, cutting, or heating operation is such that normal fire prevention precautions are not sufficient, additional personnel will be assigned to guard against fire while the actual welding, cutting, or heating operation is being performed, and for a sufficient period of time after completion of the work to ensure that no possibility of fire exists. Such personnel will be instructed as to the specific anticipated fire hazards and how the firefighting equipment provided is to be used.</w:t>
      </w:r>
    </w:p>
    <w:p w14:paraId="4F45EE6E" w14:textId="77777777" w:rsidR="002A6824" w:rsidRPr="0055280C" w:rsidRDefault="002A6824" w:rsidP="002A6824">
      <w:pPr>
        <w:rPr>
          <w:rFonts w:cs="Tahoma"/>
          <w:szCs w:val="20"/>
        </w:rPr>
      </w:pPr>
      <w:r w:rsidRPr="0055280C">
        <w:rPr>
          <w:rFonts w:cs="Tahoma"/>
          <w:szCs w:val="20"/>
        </w:rPr>
        <w:t>When welding, cutting, or heating is performed on walls, floors, and ceilings, since direct penetration of sparks or heat transfer may introduce a fire hazard to an adjacent area, the same precautions will be taken on the opposite side as are taken on the side on which the welding is being performed.</w:t>
      </w:r>
    </w:p>
    <w:p w14:paraId="48D8DCE2" w14:textId="77777777" w:rsidR="002A6824" w:rsidRPr="0055280C" w:rsidRDefault="002A6824" w:rsidP="002A6824">
      <w:pPr>
        <w:rPr>
          <w:rFonts w:cs="Tahoma"/>
          <w:szCs w:val="20"/>
        </w:rPr>
      </w:pPr>
      <w:r w:rsidRPr="0055280C">
        <w:rPr>
          <w:rFonts w:cs="Tahoma"/>
          <w:szCs w:val="20"/>
        </w:rPr>
        <w:t>For the elimination of possible fire in enclosed spaces as a result of gas escaping through leaking or improperly closed torch valves, the gas supply to the torch will be positively shut off at some point outside the enclosed space whenever the torch is not to be used or whenever the torch is left unattended for a substantial period of time, such as during the lunch period. Overnight and at the change of shifts, the torch and hose will be removed from the confined space. Open end fuel gas and oxygen hoses will be immediately removed from enclosed spaces when they are disconnected from the torch or other gas-consuming device.</w:t>
      </w:r>
    </w:p>
    <w:p w14:paraId="429EABA9" w14:textId="77777777" w:rsidR="002A6824" w:rsidRPr="0055280C" w:rsidRDefault="002A6824" w:rsidP="002A6824">
      <w:pPr>
        <w:rPr>
          <w:rFonts w:cs="Tahoma"/>
          <w:szCs w:val="20"/>
        </w:rPr>
      </w:pPr>
      <w:r w:rsidRPr="0055280C">
        <w:rPr>
          <w:rFonts w:cs="Tahoma"/>
          <w:szCs w:val="20"/>
        </w:rPr>
        <w:t xml:space="preserve">Except when the contents are being removed or transferred, drums, </w:t>
      </w:r>
      <w:r w:rsidR="00884EA0" w:rsidRPr="0055280C">
        <w:rPr>
          <w:rFonts w:cs="Tahoma"/>
          <w:szCs w:val="20"/>
        </w:rPr>
        <w:t>buckets</w:t>
      </w:r>
      <w:r w:rsidRPr="0055280C">
        <w:rPr>
          <w:rFonts w:cs="Tahoma"/>
          <w:szCs w:val="20"/>
        </w:rPr>
        <w:t>, and other containers which contain or have contained flammable liquids will be kept closed. Empty containers will be removed to a safe area apart from hot work operations or open flames.</w:t>
      </w:r>
    </w:p>
    <w:p w14:paraId="5C2C38E7" w14:textId="77777777" w:rsidR="002A6824" w:rsidRPr="0055280C" w:rsidRDefault="002A6824" w:rsidP="002A6824">
      <w:pPr>
        <w:rPr>
          <w:rFonts w:cs="Tahoma"/>
          <w:szCs w:val="20"/>
        </w:rPr>
      </w:pPr>
      <w:r w:rsidRPr="0055280C">
        <w:rPr>
          <w:rFonts w:cs="Tahoma"/>
          <w:szCs w:val="20"/>
        </w:rPr>
        <w:t>Drums</w:t>
      </w:r>
      <w:r>
        <w:rPr>
          <w:rFonts w:cs="Tahoma"/>
          <w:szCs w:val="20"/>
        </w:rPr>
        <w:t>,</w:t>
      </w:r>
      <w:r w:rsidRPr="0055280C">
        <w:rPr>
          <w:rFonts w:cs="Tahoma"/>
          <w:szCs w:val="20"/>
        </w:rPr>
        <w:t xml:space="preserve"> containers, or hollow structures which have contained toxic or flammable substances will, before welding, cutting, or heating is undertaken on them, either be filled with water or thoroughly cleaned of such substances and ventilated and tested. For welding, cutting, and heating on steel pipelines containing natural gas, the pertinent portions of regulations issued by the Department of Transportation, Office of Pipeline Safety, 49 CFR Part 192, Minimum Federal Safety Standards for Gas Pipelines, will apply.</w:t>
      </w:r>
    </w:p>
    <w:p w14:paraId="278FCCD6" w14:textId="77777777" w:rsidR="002A6824" w:rsidRPr="0055280C" w:rsidRDefault="002A6824" w:rsidP="002A6824">
      <w:pPr>
        <w:rPr>
          <w:rFonts w:cs="Tahoma"/>
          <w:szCs w:val="20"/>
        </w:rPr>
      </w:pPr>
      <w:r w:rsidRPr="0055280C">
        <w:rPr>
          <w:rFonts w:cs="Tahoma"/>
          <w:szCs w:val="20"/>
        </w:rPr>
        <w:t>Before heat is applied to a drum, container, or hollow structure, a vent or opening will be provided for the release of any built-up pressure during the application of heat.</w:t>
      </w:r>
    </w:p>
    <w:p w14:paraId="52B1FC31" w14:textId="77777777" w:rsidR="002A6824" w:rsidRPr="0055280C" w:rsidRDefault="002A6824" w:rsidP="009E4A95">
      <w:pPr>
        <w:pStyle w:val="Heading3"/>
      </w:pPr>
      <w:r w:rsidRPr="0055280C">
        <w:t xml:space="preserve">Welding, </w:t>
      </w:r>
      <w:r>
        <w:t>C</w:t>
      </w:r>
      <w:r w:rsidRPr="0055280C">
        <w:t xml:space="preserve">utting, and </w:t>
      </w:r>
      <w:r>
        <w:t>H</w:t>
      </w:r>
      <w:r w:rsidRPr="0055280C">
        <w:t>eating in confined spaces</w:t>
      </w:r>
    </w:p>
    <w:p w14:paraId="1124C476" w14:textId="77777777" w:rsidR="002A6824" w:rsidRDefault="002A6824" w:rsidP="002A6824">
      <w:pPr>
        <w:rPr>
          <w:rFonts w:cs="Tahoma"/>
          <w:szCs w:val="20"/>
        </w:rPr>
      </w:pPr>
      <w:r w:rsidRPr="0055280C">
        <w:rPr>
          <w:rFonts w:cs="Tahoma"/>
          <w:szCs w:val="20"/>
        </w:rPr>
        <w:t>All work to be performed in a confined space requires a complete hazard assessment of the space to include air monitoring as well as completion of a pre-task plan and meeting which specifically addresses the need for ventilation, attendants, and rescue. Compressed gas cylinders must not be taken into confined spaces. Prior to performing any hot work on a tank or vessel that formerly housed a flammable or explosive gas or liquid, certification of the proper purging and cleaning of this tank or vessel is required.</w:t>
      </w:r>
    </w:p>
    <w:p w14:paraId="4A91A27B" w14:textId="77777777" w:rsidR="002A6824" w:rsidRDefault="002A6824" w:rsidP="002A6824">
      <w:pPr>
        <w:rPr>
          <w:rFonts w:cs="Tahoma"/>
          <w:szCs w:val="20"/>
        </w:rPr>
      </w:pPr>
      <w:r w:rsidRPr="0055280C">
        <w:rPr>
          <w:rFonts w:cs="Tahoma"/>
          <w:szCs w:val="20"/>
        </w:rPr>
        <w:t>Use a written permit system to document authorization to enter, the work to be performed, and the results of the gas monitoring where there is a potential for toxic, flammable, or oxygen-deficient atmosphere. Both a hot work and confined entry permit may be required for welding, cutting, or brazing within a confined space.</w:t>
      </w:r>
    </w:p>
    <w:p w14:paraId="50132AB0" w14:textId="77777777" w:rsidR="002A6824" w:rsidRPr="0055280C" w:rsidRDefault="002A6824" w:rsidP="002A6824">
      <w:pPr>
        <w:rPr>
          <w:rFonts w:cs="Tahoma"/>
          <w:szCs w:val="20"/>
        </w:rPr>
      </w:pPr>
      <w:r w:rsidRPr="0055280C">
        <w:rPr>
          <w:rFonts w:cs="Tahoma"/>
          <w:szCs w:val="20"/>
        </w:rPr>
        <w:t>General mechanical or local exhaust ventilation will be provided whenever welding, cutting, or heating is performed in a confined space.</w:t>
      </w:r>
    </w:p>
    <w:p w14:paraId="0A599242" w14:textId="77777777" w:rsidR="002A6824" w:rsidRPr="0055280C" w:rsidRDefault="002A6824" w:rsidP="002A6824">
      <w:pPr>
        <w:rPr>
          <w:rFonts w:cs="Tahoma"/>
          <w:szCs w:val="20"/>
        </w:rPr>
      </w:pPr>
      <w:r w:rsidRPr="0055280C">
        <w:rPr>
          <w:rFonts w:cs="Tahoma"/>
          <w:szCs w:val="20"/>
        </w:rPr>
        <w:t>When sufficient ventilation cannot be obtained without blocking the means of access, employees in the confined space will be protected by airline respirators and an employee on the outside of such a confined space will be assigned to maintain communication with those working within it and to aid them in an emergency.</w:t>
      </w:r>
    </w:p>
    <w:p w14:paraId="294CAC2B" w14:textId="77777777" w:rsidR="002A6824" w:rsidRPr="0055280C" w:rsidRDefault="002A6824" w:rsidP="002A6824">
      <w:pPr>
        <w:rPr>
          <w:rFonts w:cs="Tahoma"/>
          <w:szCs w:val="20"/>
        </w:rPr>
      </w:pPr>
      <w:r w:rsidRPr="0055280C">
        <w:rPr>
          <w:rFonts w:cs="Tahoma"/>
          <w:szCs w:val="20"/>
        </w:rPr>
        <w:t>The atmosphere must be monitored with a gas detector. If a flammable or combustible gas exceeds 10 percent of the lower explosive level (LEL), the work must be stopped.</w:t>
      </w:r>
    </w:p>
    <w:p w14:paraId="7D75BE51" w14:textId="77777777" w:rsidR="002A6824" w:rsidRDefault="002A6824" w:rsidP="002A6824">
      <w:pPr>
        <w:rPr>
          <w:rFonts w:cs="Tahoma"/>
          <w:szCs w:val="20"/>
        </w:rPr>
      </w:pPr>
      <w:r w:rsidRPr="0055280C">
        <w:rPr>
          <w:rFonts w:cs="Tahoma"/>
          <w:szCs w:val="20"/>
        </w:rPr>
        <w:t xml:space="preserve">"Lifelines." Where a welder must enter a confined space through a manhole or other small opening, means will be provided for quickly removing </w:t>
      </w:r>
      <w:r>
        <w:rPr>
          <w:rFonts w:cs="Tahoma"/>
          <w:szCs w:val="20"/>
        </w:rPr>
        <w:t>them</w:t>
      </w:r>
      <w:r w:rsidRPr="0055280C">
        <w:rPr>
          <w:rFonts w:cs="Tahoma"/>
          <w:szCs w:val="20"/>
        </w:rPr>
        <w:t xml:space="preserve"> in case of emergency. When safety belts and lifelines are used for this purpose, they will be so attached to the welder's body that</w:t>
      </w:r>
      <w:r>
        <w:rPr>
          <w:rFonts w:cs="Tahoma"/>
          <w:szCs w:val="20"/>
        </w:rPr>
        <w:t xml:space="preserve"> their </w:t>
      </w:r>
      <w:r w:rsidRPr="0055280C">
        <w:rPr>
          <w:rFonts w:cs="Tahoma"/>
          <w:szCs w:val="20"/>
        </w:rPr>
        <w:t>body cannot be jammed in a small exit opening. An attendant with a pre-planned rescue procedure will be stationed outside to observe the welder at all times and be capable of putting rescue operations into effect.</w:t>
      </w:r>
    </w:p>
    <w:p w14:paraId="29131B52" w14:textId="77777777" w:rsidR="002A6824" w:rsidRPr="0055280C" w:rsidRDefault="002A6824" w:rsidP="009E4A95">
      <w:pPr>
        <w:pStyle w:val="Heading3"/>
      </w:pPr>
      <w:r w:rsidRPr="0055280C">
        <w:t xml:space="preserve">Welding, </w:t>
      </w:r>
      <w:r>
        <w:t>C</w:t>
      </w:r>
      <w:r w:rsidRPr="0055280C">
        <w:t xml:space="preserve">utting, or </w:t>
      </w:r>
      <w:r>
        <w:t>H</w:t>
      </w:r>
      <w:r w:rsidRPr="0055280C">
        <w:t xml:space="preserve">eating of </w:t>
      </w:r>
      <w:r>
        <w:t>M</w:t>
      </w:r>
      <w:r w:rsidRPr="0055280C">
        <w:t xml:space="preserve">etals of </w:t>
      </w:r>
      <w:r>
        <w:t>T</w:t>
      </w:r>
      <w:r w:rsidRPr="0055280C">
        <w:t xml:space="preserve">oxic </w:t>
      </w:r>
      <w:r>
        <w:t>S</w:t>
      </w:r>
      <w:r w:rsidRPr="0055280C">
        <w:t>ignificance</w:t>
      </w:r>
    </w:p>
    <w:p w14:paraId="5D0BCFDC" w14:textId="77777777" w:rsidR="002A6824" w:rsidRPr="0055280C" w:rsidRDefault="002A6824" w:rsidP="002A6824">
      <w:pPr>
        <w:rPr>
          <w:rFonts w:cs="Tahoma"/>
          <w:szCs w:val="20"/>
        </w:rPr>
      </w:pPr>
      <w:r w:rsidRPr="0055280C">
        <w:rPr>
          <w:rFonts w:cs="Tahoma"/>
          <w:szCs w:val="20"/>
        </w:rPr>
        <w:t>Welding, cutting, or heating in any enclosed spaces involving the metals specified in this subparagraph will be performed with either general mechanical or local exhaust ventilation.</w:t>
      </w:r>
    </w:p>
    <w:p w14:paraId="2932182B" w14:textId="77777777" w:rsidR="00767D03" w:rsidRPr="00767D03" w:rsidRDefault="00767D03" w:rsidP="00767D03">
      <w:pPr>
        <w:pStyle w:val="Bullet1"/>
      </w:pPr>
      <w:r w:rsidRPr="00767D03">
        <w:t>Zinc-bearing base or filler metals or metals coated with zinc-bearing materials</w:t>
      </w:r>
    </w:p>
    <w:p w14:paraId="01D5FD05" w14:textId="77777777" w:rsidR="00767D03" w:rsidRPr="00767D03" w:rsidRDefault="00767D03" w:rsidP="00767D03">
      <w:pPr>
        <w:pStyle w:val="Bullet1"/>
      </w:pPr>
      <w:r w:rsidRPr="00767D03">
        <w:t>Lead base metals</w:t>
      </w:r>
    </w:p>
    <w:p w14:paraId="095862AA" w14:textId="77777777" w:rsidR="00767D03" w:rsidRPr="00767D03" w:rsidRDefault="00767D03" w:rsidP="00767D03">
      <w:pPr>
        <w:pStyle w:val="Bullet1"/>
      </w:pPr>
      <w:r w:rsidRPr="00767D03">
        <w:t>Cadmium-bearing filler materials</w:t>
      </w:r>
    </w:p>
    <w:p w14:paraId="1ECDCFEE" w14:textId="77777777" w:rsidR="00767D03" w:rsidRPr="00767D03" w:rsidRDefault="00767D03" w:rsidP="00767D03">
      <w:pPr>
        <w:pStyle w:val="Bullet1"/>
      </w:pPr>
      <w:r w:rsidRPr="00767D03">
        <w:t>Stainless steel</w:t>
      </w:r>
    </w:p>
    <w:p w14:paraId="58AEA276" w14:textId="77777777" w:rsidR="00767D03" w:rsidRPr="00767D03" w:rsidRDefault="00767D03" w:rsidP="00767D03">
      <w:pPr>
        <w:pStyle w:val="Bullet1"/>
      </w:pPr>
      <w:r w:rsidRPr="00767D03">
        <w:t>Chromium-bearing metals or metals coated with chromium-bearing materials (hexavalent chromium)</w:t>
      </w:r>
    </w:p>
    <w:p w14:paraId="3E9B5E9F" w14:textId="77777777" w:rsidR="002A6824" w:rsidRPr="0055280C" w:rsidRDefault="002A6824" w:rsidP="004E5E8C">
      <w:r w:rsidRPr="0055280C">
        <w:t>Welding, cutting, or heating in any enclosed spaces involving the metals specified in this subparagraph will be performed with local exhaust ventilation, or employees will be protected by airline respirators.</w:t>
      </w:r>
    </w:p>
    <w:p w14:paraId="6989E282" w14:textId="77777777" w:rsidR="002A6824" w:rsidRPr="0055280C" w:rsidRDefault="002A6824" w:rsidP="002A6824">
      <w:pPr>
        <w:pStyle w:val="Bullet1"/>
      </w:pPr>
      <w:r w:rsidRPr="0055280C">
        <w:t>Metals containing lead, other than as an impurity, or metals coated with lead-bearing materials</w:t>
      </w:r>
    </w:p>
    <w:p w14:paraId="69C392E1" w14:textId="77777777" w:rsidR="002A6824" w:rsidRPr="0055280C" w:rsidRDefault="002A6824" w:rsidP="002A6824">
      <w:pPr>
        <w:pStyle w:val="Bullet1"/>
      </w:pPr>
      <w:r w:rsidRPr="0055280C">
        <w:t>Cadmium-bearing or cadmium-coated base metals</w:t>
      </w:r>
    </w:p>
    <w:p w14:paraId="0EE6B308" w14:textId="77777777" w:rsidR="002A6824" w:rsidRPr="0055280C" w:rsidRDefault="002A6824" w:rsidP="002A6824">
      <w:pPr>
        <w:pStyle w:val="Bullet1"/>
      </w:pPr>
      <w:r w:rsidRPr="0055280C">
        <w:t>Metals coated with mercury-bearing metals</w:t>
      </w:r>
    </w:p>
    <w:p w14:paraId="436F05F5" w14:textId="77777777" w:rsidR="002A6824" w:rsidRPr="0055280C" w:rsidRDefault="002A6824" w:rsidP="004868BB">
      <w:pPr>
        <w:pStyle w:val="Heading4"/>
      </w:pPr>
      <w:r w:rsidRPr="0055280C">
        <w:t>Beryllium-</w:t>
      </w:r>
      <w:r>
        <w:t>c</w:t>
      </w:r>
      <w:r w:rsidRPr="0055280C">
        <w:t xml:space="preserve">ontaining </w:t>
      </w:r>
      <w:r>
        <w:t>B</w:t>
      </w:r>
      <w:r w:rsidRPr="0055280C">
        <w:t xml:space="preserve">ase or </w:t>
      </w:r>
      <w:r>
        <w:t>F</w:t>
      </w:r>
      <w:r w:rsidRPr="0055280C">
        <w:t xml:space="preserve">iller </w:t>
      </w:r>
      <w:r>
        <w:t>M</w:t>
      </w:r>
      <w:r w:rsidRPr="0055280C">
        <w:t>etals</w:t>
      </w:r>
    </w:p>
    <w:p w14:paraId="15446FDC" w14:textId="77777777" w:rsidR="002A6824" w:rsidRPr="0055280C" w:rsidRDefault="002A6824" w:rsidP="002A6824">
      <w:pPr>
        <w:rPr>
          <w:rFonts w:cs="Tahoma"/>
          <w:szCs w:val="20"/>
        </w:rPr>
      </w:pPr>
      <w:r w:rsidRPr="0055280C">
        <w:rPr>
          <w:rFonts w:cs="Tahoma"/>
          <w:szCs w:val="20"/>
        </w:rPr>
        <w:t>Because of its high toxicity, work involving beryllium will be done with both local exhaust ventilation and air line respirators.</w:t>
      </w:r>
    </w:p>
    <w:p w14:paraId="7D83F4F4" w14:textId="77777777" w:rsidR="002A6824" w:rsidRPr="0055280C" w:rsidRDefault="002A6824" w:rsidP="004E5E8C">
      <w:pPr>
        <w:pStyle w:val="Bullet1"/>
      </w:pPr>
      <w:r w:rsidRPr="0055280C">
        <w:t>Employees performing such operations in the open air will be protected by filter-type respirators</w:t>
      </w:r>
    </w:p>
    <w:p w14:paraId="4A593105" w14:textId="77777777" w:rsidR="002A6824" w:rsidRPr="0055280C" w:rsidRDefault="002A6824" w:rsidP="004E5E8C">
      <w:pPr>
        <w:pStyle w:val="Bullet1"/>
      </w:pPr>
      <w:r w:rsidRPr="0055280C">
        <w:t>Employees performing such operations on beryllium-containing base or filler metals will be protected by airline respirators</w:t>
      </w:r>
    </w:p>
    <w:p w14:paraId="5ABA7ABC" w14:textId="77777777" w:rsidR="002A6824" w:rsidRDefault="002A6824" w:rsidP="004E5E8C">
      <w:pPr>
        <w:pStyle w:val="Bullet1"/>
      </w:pPr>
      <w:r w:rsidRPr="0055280C">
        <w:t>Other employees exposed to the same atmosphere as the welders or burners will be protected in the same manner as the welder or burner</w:t>
      </w:r>
    </w:p>
    <w:p w14:paraId="3F036A0B" w14:textId="77777777" w:rsidR="00BF3BD6" w:rsidRDefault="002A6824" w:rsidP="004868BB">
      <w:pPr>
        <w:pStyle w:val="Heading4"/>
      </w:pPr>
      <w:r w:rsidRPr="00856654">
        <w:t xml:space="preserve">Metals </w:t>
      </w:r>
      <w:r>
        <w:t>Containing Cadmium or Coated with Cadmium-bearing Materials</w:t>
      </w:r>
    </w:p>
    <w:p w14:paraId="0108097B" w14:textId="77777777" w:rsidR="00525D0B" w:rsidRDefault="002A6824" w:rsidP="002A6824">
      <w:pPr>
        <w:rPr>
          <w:rFonts w:eastAsia="Times New Roman" w:cs="Tahoma"/>
          <w:szCs w:val="20"/>
        </w:rPr>
      </w:pPr>
      <w:r w:rsidRPr="00737FEB">
        <w:rPr>
          <w:rFonts w:eastAsia="Times New Roman" w:cs="Tahoma"/>
          <w:szCs w:val="20"/>
        </w:rPr>
        <w:t xml:space="preserve">In confined spaces or indoors, welding or cutting operations involving cadmium-bearing or cadmium-coated base metals must be done using local exhaust ventilation or airline respirators unless atmospheric tests under the most adverse conditions show that employee exposure is within the acceptable concentrations specified by </w:t>
      </w:r>
      <w:r w:rsidR="00ED5156">
        <w:rPr>
          <w:rFonts w:eastAsia="Times New Roman" w:cs="Tahoma"/>
          <w:szCs w:val="20"/>
        </w:rPr>
        <w:t>OSHA 29 CFR 1910</w:t>
      </w:r>
      <w:r w:rsidRPr="00737FEB">
        <w:rPr>
          <w:rFonts w:eastAsia="Times New Roman" w:cs="Tahoma"/>
          <w:szCs w:val="20"/>
        </w:rPr>
        <w:t>.1000. Such operations, when done outdoors, must be done using respirators, such as fume respirators, approved for this purpose by NIOSH under 42 CFR part 84</w:t>
      </w:r>
      <w:r w:rsidR="00525D0B">
        <w:rPr>
          <w:rFonts w:eastAsia="Times New Roman" w:cs="Tahoma"/>
          <w:szCs w:val="20"/>
        </w:rPr>
        <w:t>.</w:t>
      </w:r>
    </w:p>
    <w:p w14:paraId="2C607339" w14:textId="77777777" w:rsidR="002A6824" w:rsidRPr="00856654" w:rsidRDefault="002A6824" w:rsidP="004868BB">
      <w:pPr>
        <w:pStyle w:val="Heading4"/>
      </w:pPr>
      <w:r w:rsidRPr="00856654">
        <w:t xml:space="preserve">Metals </w:t>
      </w:r>
      <w:r>
        <w:t>C</w:t>
      </w:r>
      <w:r w:rsidRPr="00856654">
        <w:t xml:space="preserve">oated </w:t>
      </w:r>
      <w:r>
        <w:t>w</w:t>
      </w:r>
      <w:r w:rsidRPr="00856654">
        <w:t xml:space="preserve">ith </w:t>
      </w:r>
      <w:r>
        <w:t>M</w:t>
      </w:r>
      <w:r w:rsidRPr="00856654">
        <w:t xml:space="preserve">ercury-bearing </w:t>
      </w:r>
      <w:r>
        <w:t>M</w:t>
      </w:r>
      <w:r w:rsidRPr="00856654">
        <w:t>aterials</w:t>
      </w:r>
    </w:p>
    <w:p w14:paraId="0B312CC0" w14:textId="77777777" w:rsidR="002A6824" w:rsidRPr="00856654" w:rsidRDefault="002A6824" w:rsidP="002A6824">
      <w:pPr>
        <w:rPr>
          <w:rFonts w:eastAsia="Times New Roman" w:cs="Tahoma"/>
          <w:szCs w:val="20"/>
        </w:rPr>
      </w:pPr>
      <w:r w:rsidRPr="00856654">
        <w:rPr>
          <w:rFonts w:cs="Tahoma"/>
          <w:szCs w:val="20"/>
        </w:rPr>
        <w:t xml:space="preserve">In confined spaces or indoors, welding or cutting operations involving metals coated with mercury-bearing materials, including paint, must be done using local exhaust ventilation or airline respirators unless atmospheric tests under the most adverse conditions show that employee exposure is within the acceptable concentrations specified by </w:t>
      </w:r>
      <w:r w:rsidR="00ED5156">
        <w:rPr>
          <w:rFonts w:cs="Tahoma"/>
          <w:szCs w:val="20"/>
        </w:rPr>
        <w:t>OSHA 29 CFR 1910</w:t>
      </w:r>
      <w:r w:rsidRPr="00856654">
        <w:rPr>
          <w:rFonts w:cs="Tahoma"/>
          <w:szCs w:val="20"/>
        </w:rPr>
        <w:t>.1000. Such operations, when done outdoors, must be done using respirators approved for this purpose by NIOSH under 42 CFR part 84.</w:t>
      </w:r>
    </w:p>
    <w:p w14:paraId="788E74F6" w14:textId="77777777" w:rsidR="002A6824" w:rsidRPr="00856654" w:rsidRDefault="002A6824" w:rsidP="004868BB">
      <w:pPr>
        <w:pStyle w:val="Heading4"/>
      </w:pPr>
      <w:r w:rsidRPr="00856654">
        <w:t>Stainless Steel</w:t>
      </w:r>
    </w:p>
    <w:p w14:paraId="0C29F433" w14:textId="77777777" w:rsidR="002A6824" w:rsidRDefault="002A6824" w:rsidP="002A6824">
      <w:pPr>
        <w:contextualSpacing/>
        <w:rPr>
          <w:rFonts w:cs="Tahoma"/>
          <w:szCs w:val="20"/>
        </w:rPr>
      </w:pPr>
      <w:r w:rsidRPr="00856654">
        <w:rPr>
          <w:rFonts w:cs="Tahoma"/>
          <w:szCs w:val="20"/>
        </w:rPr>
        <w:t>Oxygen cutting, using either a chemical flux or iron powder or gas-shielded arc cutting of stainless steel, shall be done using mechanical ventilation adequate to remove the fumes generated.</w:t>
      </w:r>
    </w:p>
    <w:p w14:paraId="4089F6E9" w14:textId="77777777" w:rsidR="002A6824" w:rsidRPr="00856654" w:rsidRDefault="002A6824" w:rsidP="004868BB">
      <w:pPr>
        <w:pStyle w:val="Heading4"/>
      </w:pPr>
      <w:r w:rsidRPr="00856654">
        <w:t xml:space="preserve">Protection </w:t>
      </w:r>
      <w:r>
        <w:t>A</w:t>
      </w:r>
      <w:r w:rsidRPr="00856654">
        <w:t xml:space="preserve">gainst </w:t>
      </w:r>
      <w:r>
        <w:t>T</w:t>
      </w:r>
      <w:r w:rsidRPr="00856654">
        <w:t xml:space="preserve">oxic </w:t>
      </w:r>
      <w:r>
        <w:t>P</w:t>
      </w:r>
      <w:r w:rsidRPr="00856654">
        <w:t xml:space="preserve">reservative </w:t>
      </w:r>
      <w:r>
        <w:t>C</w:t>
      </w:r>
      <w:r w:rsidRPr="00856654">
        <w:t>oatings</w:t>
      </w:r>
    </w:p>
    <w:p w14:paraId="07D20CD5" w14:textId="77777777" w:rsidR="002A6824" w:rsidRPr="0055280C" w:rsidRDefault="002A6824" w:rsidP="002A6824">
      <w:pPr>
        <w:rPr>
          <w:rFonts w:cs="Tahoma"/>
          <w:szCs w:val="20"/>
        </w:rPr>
      </w:pPr>
      <w:r w:rsidRPr="0055280C">
        <w:rPr>
          <w:rFonts w:cs="Tahoma"/>
          <w:szCs w:val="20"/>
        </w:rPr>
        <w:t>In enclosed spaces, all surfaces covered with toxic preservatives will be stripped of all toxic coatings for a distance of at least 4 inches from the area of heat application, or the employees will be protected by airline respirators. In the open air, employees will be protected by a respirator.</w:t>
      </w:r>
    </w:p>
    <w:p w14:paraId="20430619" w14:textId="77777777" w:rsidR="002A6824" w:rsidRDefault="002A6824" w:rsidP="002A6824">
      <w:pPr>
        <w:rPr>
          <w:rFonts w:cs="Tahoma"/>
          <w:szCs w:val="20"/>
        </w:rPr>
      </w:pPr>
      <w:r w:rsidRPr="0055280C">
        <w:rPr>
          <w:rFonts w:cs="Tahoma"/>
          <w:szCs w:val="20"/>
        </w:rPr>
        <w:t>The preservative coatings will be removed a sufficient distance from the area to be heated to ensure that the temperature of the un-stripped metal will not be appreciably raised. Artificial cooling of the metal surrounding the heating area may be used to limit the size of the area required to be cleaned.</w:t>
      </w:r>
    </w:p>
    <w:p w14:paraId="464DA1D5" w14:textId="77777777" w:rsidR="002A6824" w:rsidRPr="0055280C" w:rsidRDefault="002A6824" w:rsidP="009E4A95">
      <w:pPr>
        <w:pStyle w:val="Heading2"/>
      </w:pPr>
      <w:r w:rsidRPr="0055280C">
        <w:t>Training</w:t>
      </w:r>
    </w:p>
    <w:p w14:paraId="2B463D6D" w14:textId="77777777" w:rsidR="002A6824" w:rsidRPr="0055280C" w:rsidRDefault="002A6824" w:rsidP="009E4A95">
      <w:pPr>
        <w:pStyle w:val="Heading3"/>
      </w:pPr>
      <w:r w:rsidRPr="0055280C">
        <w:t>Initial</w:t>
      </w:r>
    </w:p>
    <w:p w14:paraId="40AF384B" w14:textId="77777777" w:rsidR="002A6824" w:rsidRPr="0055280C" w:rsidRDefault="002A6824" w:rsidP="002A6824">
      <w:pPr>
        <w:rPr>
          <w:rFonts w:cs="Tahoma"/>
          <w:szCs w:val="20"/>
        </w:rPr>
      </w:pPr>
      <w:r w:rsidRPr="0055280C">
        <w:rPr>
          <w:rFonts w:cs="Tahoma"/>
          <w:szCs w:val="20"/>
        </w:rPr>
        <w:t>Employees permitted to use fire extinguishers (hot work operators / fire watch) must be trained in the general principles of fire extinguisher use and the hazards involved with incipient stage firefighting and the use of appropriate equipment upon initial employment.</w:t>
      </w:r>
    </w:p>
    <w:p w14:paraId="1D0F69D8" w14:textId="77777777" w:rsidR="002A6824" w:rsidRPr="0055280C" w:rsidRDefault="002A6824" w:rsidP="002A6824">
      <w:pPr>
        <w:rPr>
          <w:rFonts w:cs="Tahoma"/>
          <w:szCs w:val="20"/>
        </w:rPr>
      </w:pPr>
      <w:r w:rsidRPr="0055280C">
        <w:rPr>
          <w:rFonts w:cs="Tahoma"/>
          <w:szCs w:val="20"/>
        </w:rPr>
        <w:t>Employees permitted to wear respirators will complete a medical evaluation, be provided respirator training and a fit test prior to using a respirator in the workplace.</w:t>
      </w:r>
    </w:p>
    <w:p w14:paraId="735C39B7" w14:textId="77777777" w:rsidR="002A6824" w:rsidRDefault="002A6824" w:rsidP="002A6824">
      <w:pPr>
        <w:rPr>
          <w:rFonts w:cs="Tahoma"/>
          <w:szCs w:val="20"/>
        </w:rPr>
      </w:pPr>
      <w:bookmarkStart w:id="2154" w:name="_Hlk102489091"/>
      <w:r w:rsidRPr="0055280C">
        <w:rPr>
          <w:rFonts w:cs="Tahoma"/>
          <w:szCs w:val="20"/>
        </w:rPr>
        <w:t xml:space="preserve">A permit-required confined space training will be conducted prior to an employee performing the duties of an entrant, </w:t>
      </w:r>
      <w:r w:rsidR="000B44D5" w:rsidRPr="0055280C">
        <w:rPr>
          <w:rFonts w:cs="Tahoma"/>
          <w:szCs w:val="20"/>
        </w:rPr>
        <w:t>attendant,</w:t>
      </w:r>
      <w:r w:rsidRPr="0055280C">
        <w:rPr>
          <w:rFonts w:cs="Tahoma"/>
          <w:szCs w:val="20"/>
        </w:rPr>
        <w:t xml:space="preserve"> or entry supervisor. This training will consist of:</w:t>
      </w:r>
    </w:p>
    <w:tbl>
      <w:tblPr>
        <w:tblW w:w="0" w:type="auto"/>
        <w:tblInd w:w="-185" w:type="dxa"/>
        <w:tblLook w:val="04A0" w:firstRow="1" w:lastRow="0" w:firstColumn="1" w:lastColumn="0" w:noHBand="0" w:noVBand="1"/>
      </w:tblPr>
      <w:tblGrid>
        <w:gridCol w:w="4860"/>
        <w:gridCol w:w="4675"/>
      </w:tblGrid>
      <w:tr w:rsidR="002A6824" w14:paraId="3D67D5B3" w14:textId="77777777" w:rsidTr="004E5E8C">
        <w:tc>
          <w:tcPr>
            <w:tcW w:w="4860" w:type="dxa"/>
          </w:tcPr>
          <w:p w14:paraId="341F0ECD" w14:textId="77777777" w:rsidR="004E5E8C" w:rsidRPr="00550140" w:rsidRDefault="002A6824" w:rsidP="00EF0FD5">
            <w:pPr>
              <w:pStyle w:val="Bullet1"/>
              <w:spacing w:after="0"/>
            </w:pPr>
            <w:r w:rsidRPr="0055280C">
              <w:t>Safe work practices</w:t>
            </w:r>
          </w:p>
        </w:tc>
        <w:tc>
          <w:tcPr>
            <w:tcW w:w="4675" w:type="dxa"/>
          </w:tcPr>
          <w:p w14:paraId="2687A8EA" w14:textId="77777777" w:rsidR="002A6824" w:rsidRPr="00550140" w:rsidRDefault="002A6824" w:rsidP="00EF0FD5">
            <w:pPr>
              <w:pStyle w:val="Bullet1"/>
              <w:spacing w:after="0"/>
            </w:pPr>
            <w:r w:rsidRPr="0055280C">
              <w:t>Purging and inverting procedures</w:t>
            </w:r>
          </w:p>
        </w:tc>
      </w:tr>
      <w:tr w:rsidR="004E5E8C" w14:paraId="10D3A2F7" w14:textId="77777777" w:rsidTr="004E5E8C">
        <w:tc>
          <w:tcPr>
            <w:tcW w:w="4860" w:type="dxa"/>
          </w:tcPr>
          <w:p w14:paraId="537E12D0" w14:textId="77777777" w:rsidR="004E5E8C" w:rsidRPr="0055280C" w:rsidRDefault="004E5E8C" w:rsidP="00EF0FD5">
            <w:pPr>
              <w:pStyle w:val="Bullet1"/>
              <w:spacing w:after="0"/>
            </w:pPr>
            <w:r w:rsidRPr="009831DF">
              <w:t>Confined space identification and evaluation</w:t>
            </w:r>
          </w:p>
        </w:tc>
        <w:tc>
          <w:tcPr>
            <w:tcW w:w="4675" w:type="dxa"/>
          </w:tcPr>
          <w:p w14:paraId="26A486C9" w14:textId="77777777" w:rsidR="004E5E8C" w:rsidRPr="0055280C" w:rsidRDefault="004E5E8C" w:rsidP="00EF0FD5">
            <w:pPr>
              <w:pStyle w:val="Bullet1"/>
              <w:spacing w:after="0"/>
            </w:pPr>
            <w:r w:rsidRPr="00502C20">
              <w:t>Lock out and energy isolation procedures</w:t>
            </w:r>
          </w:p>
        </w:tc>
      </w:tr>
      <w:tr w:rsidR="004E5E8C" w14:paraId="307F135B" w14:textId="77777777" w:rsidTr="004E5E8C">
        <w:tc>
          <w:tcPr>
            <w:tcW w:w="4860" w:type="dxa"/>
          </w:tcPr>
          <w:p w14:paraId="221F9E52" w14:textId="77777777" w:rsidR="004E5E8C" w:rsidRPr="0055280C" w:rsidRDefault="004E5E8C" w:rsidP="00EF0FD5">
            <w:pPr>
              <w:pStyle w:val="Bullet1"/>
              <w:spacing w:after="0"/>
            </w:pPr>
            <w:r w:rsidRPr="009831DF">
              <w:t>Operation of air monitoring equipment</w:t>
            </w:r>
          </w:p>
        </w:tc>
        <w:tc>
          <w:tcPr>
            <w:tcW w:w="4675" w:type="dxa"/>
          </w:tcPr>
          <w:p w14:paraId="3209794B" w14:textId="77777777" w:rsidR="004E5E8C" w:rsidRPr="0055280C" w:rsidRDefault="004E5E8C" w:rsidP="00EF0FD5">
            <w:pPr>
              <w:pStyle w:val="Bullet1"/>
              <w:spacing w:after="0"/>
            </w:pPr>
            <w:r w:rsidRPr="00502C20">
              <w:t>Non-entry rescue procedures</w:t>
            </w:r>
          </w:p>
        </w:tc>
      </w:tr>
      <w:tr w:rsidR="004E5E8C" w14:paraId="48260BB3" w14:textId="77777777" w:rsidTr="004E5E8C">
        <w:tc>
          <w:tcPr>
            <w:tcW w:w="4860" w:type="dxa"/>
          </w:tcPr>
          <w:p w14:paraId="16164D1F" w14:textId="77777777" w:rsidR="004E5E8C" w:rsidRPr="0055280C" w:rsidRDefault="004E5E8C" w:rsidP="00EF0FD5">
            <w:pPr>
              <w:pStyle w:val="Bullet1"/>
              <w:spacing w:after="0"/>
            </w:pPr>
            <w:r w:rsidRPr="009831DF">
              <w:t>Hazard recognition</w:t>
            </w:r>
          </w:p>
        </w:tc>
        <w:tc>
          <w:tcPr>
            <w:tcW w:w="4675" w:type="dxa"/>
          </w:tcPr>
          <w:p w14:paraId="7099678A" w14:textId="77777777" w:rsidR="004E5E8C" w:rsidRPr="0055280C" w:rsidRDefault="004E5E8C" w:rsidP="00EF0FD5">
            <w:pPr>
              <w:pStyle w:val="Bullet1"/>
              <w:spacing w:after="0"/>
            </w:pPr>
            <w:r w:rsidRPr="00502C20">
              <w:t>Permit use</w:t>
            </w:r>
          </w:p>
        </w:tc>
      </w:tr>
      <w:tr w:rsidR="004E5E8C" w14:paraId="029E4F45" w14:textId="77777777" w:rsidTr="004E5E8C">
        <w:tc>
          <w:tcPr>
            <w:tcW w:w="4860" w:type="dxa"/>
          </w:tcPr>
          <w:p w14:paraId="769BA186" w14:textId="77777777" w:rsidR="004E5E8C" w:rsidRPr="0055280C" w:rsidRDefault="004E5E8C" w:rsidP="00EF0FD5">
            <w:pPr>
              <w:pStyle w:val="Bullet1"/>
              <w:spacing w:after="0"/>
            </w:pPr>
            <w:r w:rsidRPr="009831DF">
              <w:t>Entry equipment and techniques</w:t>
            </w:r>
          </w:p>
        </w:tc>
        <w:tc>
          <w:tcPr>
            <w:tcW w:w="4675" w:type="dxa"/>
          </w:tcPr>
          <w:p w14:paraId="4B90872B" w14:textId="77777777" w:rsidR="004E5E8C" w:rsidRPr="0055280C" w:rsidRDefault="004E5E8C" w:rsidP="00EF0FD5">
            <w:pPr>
              <w:pStyle w:val="Bullet1"/>
              <w:numPr>
                <w:ilvl w:val="0"/>
                <w:numId w:val="0"/>
              </w:numPr>
              <w:spacing w:after="0"/>
              <w:ind w:left="720" w:hanging="360"/>
            </w:pPr>
          </w:p>
        </w:tc>
      </w:tr>
    </w:tbl>
    <w:p w14:paraId="0E53CAF5" w14:textId="77777777" w:rsidR="004E5E8C" w:rsidRDefault="004E5E8C" w:rsidP="004E5E8C">
      <w:pPr>
        <w:spacing w:after="0"/>
      </w:pPr>
    </w:p>
    <w:bookmarkEnd w:id="2154"/>
    <w:p w14:paraId="3F9DD805" w14:textId="77777777" w:rsidR="002A6824" w:rsidRPr="0055280C" w:rsidRDefault="002A6824" w:rsidP="009E4A95">
      <w:pPr>
        <w:pStyle w:val="Heading3"/>
      </w:pPr>
      <w:r w:rsidRPr="0055280C">
        <w:t>Refresher</w:t>
      </w:r>
    </w:p>
    <w:p w14:paraId="25751F72" w14:textId="77777777" w:rsidR="002A6824" w:rsidRPr="0055280C" w:rsidRDefault="002A6824" w:rsidP="002A6824">
      <w:pPr>
        <w:rPr>
          <w:rFonts w:cs="Tahoma"/>
          <w:szCs w:val="20"/>
        </w:rPr>
      </w:pPr>
      <w:r w:rsidRPr="0055280C">
        <w:rPr>
          <w:rFonts w:cs="Tahoma"/>
          <w:szCs w:val="20"/>
        </w:rPr>
        <w:t>Employees permitted to use fire extinguishers (hot work operators / fire watch) must be trained in the general principles of fire extinguisher use and the hazards involved with incipient stage firefighting and the use of appropriate equipment annually.</w:t>
      </w:r>
    </w:p>
    <w:p w14:paraId="194413E9" w14:textId="77777777" w:rsidR="002A6824" w:rsidRPr="0055280C" w:rsidRDefault="002A6824" w:rsidP="002A6824">
      <w:pPr>
        <w:rPr>
          <w:rFonts w:cs="Tahoma"/>
          <w:szCs w:val="20"/>
        </w:rPr>
      </w:pPr>
      <w:r w:rsidRPr="0055280C">
        <w:rPr>
          <w:rFonts w:cs="Tahoma"/>
          <w:szCs w:val="20"/>
        </w:rPr>
        <w:t>Employees permitted to wear respirators will be retrained annually and more often as needed (e.g., if they change area/location/position and need to use a different respirator).</w:t>
      </w:r>
    </w:p>
    <w:p w14:paraId="63BC8DA9" w14:textId="77777777" w:rsidR="002A6824" w:rsidRPr="0055280C" w:rsidRDefault="002A6824" w:rsidP="002A6824">
      <w:pPr>
        <w:rPr>
          <w:rFonts w:cs="Tahoma"/>
          <w:szCs w:val="20"/>
        </w:rPr>
      </w:pPr>
      <w:r w:rsidRPr="0055280C">
        <w:rPr>
          <w:rFonts w:cs="Tahoma"/>
          <w:szCs w:val="20"/>
        </w:rPr>
        <w:t>Respirator retraining will occur if the program administrator or supervisor determines that any employee has not retained or demonstrated the knowledge, understanding, or skill level required by the company’s training program.</w:t>
      </w:r>
    </w:p>
    <w:p w14:paraId="53937931" w14:textId="77777777" w:rsidR="002A6824" w:rsidRPr="0055280C" w:rsidRDefault="002A6824" w:rsidP="002A6824">
      <w:pPr>
        <w:rPr>
          <w:rFonts w:cs="Tahoma"/>
          <w:szCs w:val="20"/>
        </w:rPr>
      </w:pPr>
      <w:r w:rsidRPr="0055280C">
        <w:rPr>
          <w:rFonts w:cs="Tahoma"/>
          <w:szCs w:val="20"/>
        </w:rPr>
        <w:t>Employees permitted to perform the duties of an entrant, attendant or entry supervisor for confined space work will receive refresher training annually or as needed. Periodic refresher training on entry specifics may be assigned to those employees making infrequent entries throughout the year. Training will be assigned to all affected employees with the purchase of new equipment and the development of new processes or procedures.</w:t>
      </w:r>
    </w:p>
    <w:p w14:paraId="5B9D1CBF" w14:textId="77777777" w:rsidR="002A6824" w:rsidRPr="0055280C" w:rsidRDefault="002A6824" w:rsidP="009E4A95">
      <w:pPr>
        <w:pStyle w:val="Heading2"/>
      </w:pPr>
      <w:r w:rsidRPr="0055280C">
        <w:t>Reference</w:t>
      </w:r>
    </w:p>
    <w:p w14:paraId="3564C452" w14:textId="77777777" w:rsidR="002A6824" w:rsidRPr="00550439" w:rsidRDefault="000862B2" w:rsidP="004E5E8C">
      <w:pPr>
        <w:pStyle w:val="Bullet1"/>
      </w:pPr>
      <w:r>
        <w:t xml:space="preserve">OSHA </w:t>
      </w:r>
      <w:r w:rsidR="00D05D46">
        <w:t>Standard 29 CFR 1926</w:t>
      </w:r>
      <w:r w:rsidR="002A6824" w:rsidRPr="00550439">
        <w:t xml:space="preserve">.350 – </w:t>
      </w:r>
      <w:r w:rsidR="00D05D46">
        <w:t>OSHA 29 CFR 1926</w:t>
      </w:r>
      <w:r w:rsidR="002A6824" w:rsidRPr="00550439">
        <w:t>.353</w:t>
      </w:r>
    </w:p>
    <w:p w14:paraId="75CC5E12" w14:textId="77777777" w:rsidR="002A6824" w:rsidRPr="0055280C" w:rsidRDefault="002A6824" w:rsidP="009E4A95">
      <w:pPr>
        <w:pStyle w:val="Heading2"/>
      </w:pPr>
      <w:r w:rsidRPr="0055280C">
        <w:t>Appendi</w:t>
      </w:r>
      <w:r>
        <w:t>x</w:t>
      </w:r>
    </w:p>
    <w:p w14:paraId="3C41C20A" w14:textId="77777777" w:rsidR="002A6824" w:rsidRPr="00EB6B16" w:rsidRDefault="002A6824" w:rsidP="004E5E8C">
      <w:pPr>
        <w:pStyle w:val="Bullet1"/>
      </w:pPr>
      <w:r w:rsidRPr="00EB6B16">
        <w:t>PPE - Shade Tables</w:t>
      </w:r>
    </w:p>
    <w:p w14:paraId="41BDC9E2" w14:textId="77777777" w:rsidR="002A6824" w:rsidRPr="00EB6B16" w:rsidRDefault="002A6824" w:rsidP="004E5E8C">
      <w:pPr>
        <w:pStyle w:val="Bullet1"/>
      </w:pPr>
      <w:r w:rsidRPr="00EB6B16">
        <w:t>Hot Work Safety Checklist</w:t>
      </w:r>
    </w:p>
    <w:p w14:paraId="28F6AB2F" w14:textId="77777777" w:rsidR="002A6824" w:rsidRDefault="002A6824" w:rsidP="004E5E8C">
      <w:pPr>
        <w:pStyle w:val="Bullet1"/>
      </w:pPr>
      <w:r w:rsidRPr="00EB6B16">
        <w:t>Hot Work Permit</w:t>
      </w:r>
      <w:bookmarkEnd w:id="2151"/>
    </w:p>
    <w:p w14:paraId="1A11F9E0" w14:textId="77777777" w:rsidR="002A6824" w:rsidRDefault="002A6824" w:rsidP="002A6824">
      <w:pPr>
        <w:rPr>
          <w:szCs w:val="20"/>
        </w:rPr>
      </w:pPr>
      <w:r>
        <w:rPr>
          <w:szCs w:val="20"/>
        </w:rPr>
        <w:br w:type="page"/>
      </w:r>
    </w:p>
    <w:p w14:paraId="3EABCB02" w14:textId="77777777" w:rsidR="00EF0FD5" w:rsidRPr="00EF0FD5" w:rsidRDefault="00EF0FD5" w:rsidP="000E0E24">
      <w:pPr>
        <w:pStyle w:val="TopHeaderCONS"/>
      </w:pPr>
      <w:bookmarkStart w:id="2155" w:name="_Hlk102489148"/>
      <w:r w:rsidRPr="00EF0FD5">
        <w:t>PPE - Shade Tables</w:t>
      </w:r>
    </w:p>
    <w:p w14:paraId="5F97F440" w14:textId="77777777" w:rsidR="00EF0FD5" w:rsidRPr="00EF0FD5" w:rsidRDefault="00EF0FD5" w:rsidP="00EF0FD5">
      <w:pPr>
        <w:rPr>
          <w:rFonts w:cs="Tahoma"/>
          <w:b/>
          <w:szCs w:val="20"/>
        </w:rPr>
      </w:pPr>
      <w:r w:rsidRPr="00EF0FD5">
        <w:rPr>
          <w:rFonts w:cs="Tahoma"/>
          <w:b/>
          <w:szCs w:val="20"/>
        </w:rPr>
        <w:t>Table 1: Filter Lenses for Protection During Shielded Metal Arc-Welding</w:t>
      </w:r>
    </w:p>
    <w:tbl>
      <w:tblPr>
        <w:tblStyle w:val="TableGrid"/>
        <w:tblW w:w="9360" w:type="dxa"/>
        <w:tblInd w:w="-5" w:type="dxa"/>
        <w:tblLayout w:type="fixed"/>
        <w:tblLook w:val="04A0" w:firstRow="1" w:lastRow="0" w:firstColumn="1" w:lastColumn="0" w:noHBand="0" w:noVBand="1"/>
      </w:tblPr>
      <w:tblGrid>
        <w:gridCol w:w="1441"/>
        <w:gridCol w:w="2159"/>
        <w:gridCol w:w="1710"/>
        <w:gridCol w:w="1800"/>
        <w:gridCol w:w="2250"/>
      </w:tblGrid>
      <w:tr w:rsidR="00EF0FD5" w:rsidRPr="00EF0FD5" w14:paraId="786661D3" w14:textId="77777777" w:rsidTr="000C101B">
        <w:trPr>
          <w:trHeight w:val="432"/>
        </w:trPr>
        <w:tc>
          <w:tcPr>
            <w:tcW w:w="1441" w:type="dxa"/>
            <w:tcBorders>
              <w:right w:val="nil"/>
            </w:tcBorders>
            <w:shd w:val="clear" w:color="auto" w:fill="C9C9C9" w:themeFill="accent3" w:themeFillTint="99"/>
          </w:tcPr>
          <w:p w14:paraId="638223FF" w14:textId="77777777" w:rsidR="00EF0FD5" w:rsidRPr="00EF0FD5" w:rsidRDefault="00EF0FD5" w:rsidP="00EF0FD5">
            <w:pPr>
              <w:jc w:val="center"/>
              <w:rPr>
                <w:rFonts w:cs="Tahoma"/>
                <w:b/>
                <w:szCs w:val="20"/>
              </w:rPr>
            </w:pPr>
            <w:r w:rsidRPr="00EF0FD5">
              <w:rPr>
                <w:rFonts w:cs="Tahoma"/>
                <w:b/>
                <w:szCs w:val="20"/>
              </w:rPr>
              <w:t>Operation</w:t>
            </w:r>
          </w:p>
        </w:tc>
        <w:tc>
          <w:tcPr>
            <w:tcW w:w="2159" w:type="dxa"/>
            <w:tcBorders>
              <w:left w:val="nil"/>
              <w:right w:val="nil"/>
            </w:tcBorders>
            <w:shd w:val="clear" w:color="auto" w:fill="C9C9C9" w:themeFill="accent3" w:themeFillTint="99"/>
          </w:tcPr>
          <w:p w14:paraId="12ABEB4B" w14:textId="77777777" w:rsidR="00EF0FD5" w:rsidRPr="00EF0FD5" w:rsidRDefault="00EF0FD5" w:rsidP="00EF0FD5">
            <w:pPr>
              <w:jc w:val="center"/>
              <w:rPr>
                <w:rFonts w:cs="Tahoma"/>
                <w:b/>
                <w:szCs w:val="20"/>
              </w:rPr>
            </w:pPr>
            <w:r w:rsidRPr="00EF0FD5">
              <w:rPr>
                <w:rFonts w:cs="Tahoma"/>
                <w:b/>
                <w:szCs w:val="20"/>
              </w:rPr>
              <w:t>Electrode Size – inch (mm)</w:t>
            </w:r>
          </w:p>
        </w:tc>
        <w:tc>
          <w:tcPr>
            <w:tcW w:w="1710" w:type="dxa"/>
            <w:tcBorders>
              <w:left w:val="nil"/>
              <w:right w:val="nil"/>
            </w:tcBorders>
            <w:shd w:val="clear" w:color="auto" w:fill="C9C9C9" w:themeFill="accent3" w:themeFillTint="99"/>
          </w:tcPr>
          <w:p w14:paraId="686E672C" w14:textId="77777777" w:rsidR="00EF0FD5" w:rsidRPr="00EF0FD5" w:rsidRDefault="00EF0FD5" w:rsidP="00EF0FD5">
            <w:pPr>
              <w:jc w:val="center"/>
              <w:rPr>
                <w:rFonts w:cs="Tahoma"/>
                <w:b/>
                <w:szCs w:val="20"/>
              </w:rPr>
            </w:pPr>
            <w:r w:rsidRPr="00EF0FD5">
              <w:rPr>
                <w:rFonts w:cs="Tahoma"/>
                <w:b/>
                <w:szCs w:val="20"/>
              </w:rPr>
              <w:t>Arc Current (Amperes)</w:t>
            </w:r>
          </w:p>
        </w:tc>
        <w:tc>
          <w:tcPr>
            <w:tcW w:w="1800" w:type="dxa"/>
            <w:tcBorders>
              <w:left w:val="nil"/>
              <w:right w:val="nil"/>
            </w:tcBorders>
            <w:shd w:val="clear" w:color="auto" w:fill="C9C9C9" w:themeFill="accent3" w:themeFillTint="99"/>
          </w:tcPr>
          <w:p w14:paraId="6E78F566" w14:textId="77777777" w:rsidR="00EF0FD5" w:rsidRPr="00EF0FD5" w:rsidRDefault="00EF0FD5" w:rsidP="00EF0FD5">
            <w:pPr>
              <w:jc w:val="center"/>
              <w:rPr>
                <w:rFonts w:cs="Tahoma"/>
                <w:b/>
                <w:szCs w:val="20"/>
              </w:rPr>
            </w:pPr>
            <w:r w:rsidRPr="00EF0FD5">
              <w:rPr>
                <w:rFonts w:cs="Tahoma"/>
                <w:b/>
                <w:szCs w:val="20"/>
              </w:rPr>
              <w:t>OSHA Minimum Protective Shade Number</w:t>
            </w:r>
          </w:p>
        </w:tc>
        <w:tc>
          <w:tcPr>
            <w:tcW w:w="2250" w:type="dxa"/>
            <w:tcBorders>
              <w:left w:val="nil"/>
            </w:tcBorders>
            <w:shd w:val="clear" w:color="auto" w:fill="C9C9C9" w:themeFill="accent3" w:themeFillTint="99"/>
          </w:tcPr>
          <w:p w14:paraId="316B31E8" w14:textId="77777777" w:rsidR="00EF0FD5" w:rsidRPr="00EF0FD5" w:rsidRDefault="00EF0FD5" w:rsidP="00EF0FD5">
            <w:pPr>
              <w:jc w:val="center"/>
              <w:rPr>
                <w:rFonts w:cs="Tahoma"/>
                <w:b/>
                <w:szCs w:val="20"/>
              </w:rPr>
            </w:pPr>
            <w:r w:rsidRPr="00EF0FD5">
              <w:rPr>
                <w:rFonts w:cs="Tahoma"/>
                <w:b/>
                <w:szCs w:val="20"/>
              </w:rPr>
              <w:t>ANSI &amp; AWS Shade Number Recommendations*</w:t>
            </w:r>
          </w:p>
        </w:tc>
      </w:tr>
      <w:tr w:rsidR="00EF0FD5" w:rsidRPr="00EF0FD5" w14:paraId="6F2C49DB" w14:textId="77777777" w:rsidTr="000C101B">
        <w:trPr>
          <w:trHeight w:hRule="exact" w:val="576"/>
        </w:trPr>
        <w:tc>
          <w:tcPr>
            <w:tcW w:w="1441" w:type="dxa"/>
            <w:vMerge w:val="restart"/>
            <w:vAlign w:val="center"/>
          </w:tcPr>
          <w:p w14:paraId="0AC3E5F9" w14:textId="77777777" w:rsidR="00EF0FD5" w:rsidRPr="00EF0FD5" w:rsidRDefault="00EF0FD5" w:rsidP="00EF0FD5">
            <w:pPr>
              <w:jc w:val="center"/>
              <w:rPr>
                <w:rFonts w:cs="Tahoma"/>
                <w:szCs w:val="20"/>
              </w:rPr>
            </w:pPr>
            <w:r w:rsidRPr="00EF0FD5">
              <w:rPr>
                <w:rFonts w:cs="Tahoma"/>
                <w:szCs w:val="20"/>
              </w:rPr>
              <w:t>Shielded Metal Arc Welding (SMAW)</w:t>
            </w:r>
          </w:p>
        </w:tc>
        <w:tc>
          <w:tcPr>
            <w:tcW w:w="2159" w:type="dxa"/>
            <w:vAlign w:val="center"/>
          </w:tcPr>
          <w:p w14:paraId="185A40ED" w14:textId="77777777" w:rsidR="00EF0FD5" w:rsidRPr="00EF0FD5" w:rsidRDefault="00EF0FD5" w:rsidP="00EF0FD5">
            <w:pPr>
              <w:jc w:val="center"/>
              <w:rPr>
                <w:rFonts w:cs="Tahoma"/>
                <w:szCs w:val="20"/>
              </w:rPr>
            </w:pPr>
            <w:r w:rsidRPr="00EF0FD5">
              <w:rPr>
                <w:rFonts w:cs="Tahoma"/>
                <w:szCs w:val="20"/>
              </w:rPr>
              <w:t>Less than 3/32 (2.4)</w:t>
            </w:r>
          </w:p>
        </w:tc>
        <w:tc>
          <w:tcPr>
            <w:tcW w:w="1710" w:type="dxa"/>
            <w:vAlign w:val="center"/>
          </w:tcPr>
          <w:p w14:paraId="597971CD" w14:textId="77777777" w:rsidR="00EF0FD5" w:rsidRPr="00EF0FD5" w:rsidRDefault="00EF0FD5" w:rsidP="00EF0FD5">
            <w:pPr>
              <w:jc w:val="center"/>
              <w:rPr>
                <w:rFonts w:cs="Tahoma"/>
                <w:szCs w:val="20"/>
              </w:rPr>
            </w:pPr>
            <w:r w:rsidRPr="00EF0FD5">
              <w:rPr>
                <w:rFonts w:cs="Tahoma"/>
                <w:szCs w:val="20"/>
              </w:rPr>
              <w:t>Fewer than 60</w:t>
            </w:r>
          </w:p>
        </w:tc>
        <w:tc>
          <w:tcPr>
            <w:tcW w:w="1800" w:type="dxa"/>
            <w:vAlign w:val="center"/>
          </w:tcPr>
          <w:p w14:paraId="230FBE09" w14:textId="77777777" w:rsidR="00EF0FD5" w:rsidRPr="00EF0FD5" w:rsidRDefault="00EF0FD5" w:rsidP="00EF0FD5">
            <w:pPr>
              <w:jc w:val="center"/>
              <w:rPr>
                <w:rFonts w:cs="Tahoma"/>
                <w:szCs w:val="20"/>
              </w:rPr>
            </w:pPr>
            <w:r w:rsidRPr="00EF0FD5">
              <w:rPr>
                <w:rFonts w:cs="Tahoma"/>
                <w:szCs w:val="20"/>
              </w:rPr>
              <w:t>7</w:t>
            </w:r>
          </w:p>
        </w:tc>
        <w:tc>
          <w:tcPr>
            <w:tcW w:w="2250" w:type="dxa"/>
            <w:vAlign w:val="center"/>
          </w:tcPr>
          <w:p w14:paraId="2DFA1CB6" w14:textId="77777777" w:rsidR="00EF0FD5" w:rsidRPr="00EF0FD5" w:rsidRDefault="00EF0FD5" w:rsidP="00EF0FD5">
            <w:pPr>
              <w:jc w:val="center"/>
              <w:rPr>
                <w:rFonts w:cs="Tahoma"/>
                <w:szCs w:val="20"/>
              </w:rPr>
            </w:pPr>
            <w:r w:rsidRPr="00EF0FD5">
              <w:rPr>
                <w:rFonts w:cs="Tahoma"/>
                <w:szCs w:val="20"/>
              </w:rPr>
              <w:t>—</w:t>
            </w:r>
          </w:p>
        </w:tc>
      </w:tr>
      <w:tr w:rsidR="00EF0FD5" w:rsidRPr="00EF0FD5" w14:paraId="4E232D96" w14:textId="77777777" w:rsidTr="000C101B">
        <w:trPr>
          <w:trHeight w:hRule="exact" w:val="576"/>
        </w:trPr>
        <w:tc>
          <w:tcPr>
            <w:tcW w:w="1441" w:type="dxa"/>
            <w:vMerge/>
            <w:vAlign w:val="center"/>
          </w:tcPr>
          <w:p w14:paraId="111A4B4D" w14:textId="77777777" w:rsidR="00EF0FD5" w:rsidRPr="00EF0FD5" w:rsidRDefault="00EF0FD5" w:rsidP="00EF0FD5">
            <w:pPr>
              <w:jc w:val="center"/>
              <w:rPr>
                <w:rFonts w:cs="Tahoma"/>
                <w:szCs w:val="20"/>
              </w:rPr>
            </w:pPr>
          </w:p>
        </w:tc>
        <w:tc>
          <w:tcPr>
            <w:tcW w:w="2159" w:type="dxa"/>
            <w:vAlign w:val="center"/>
          </w:tcPr>
          <w:p w14:paraId="38C77C73" w14:textId="77777777" w:rsidR="00EF0FD5" w:rsidRPr="00EF0FD5" w:rsidRDefault="00EF0FD5" w:rsidP="00EF0FD5">
            <w:pPr>
              <w:jc w:val="center"/>
              <w:rPr>
                <w:rFonts w:cs="Tahoma"/>
                <w:szCs w:val="20"/>
              </w:rPr>
            </w:pPr>
            <w:r w:rsidRPr="00EF0FD5">
              <w:rPr>
                <w:rFonts w:cs="Tahoma"/>
                <w:szCs w:val="20"/>
              </w:rPr>
              <w:t>3/32 – 5/32</w:t>
            </w:r>
            <w:r w:rsidRPr="00EF0FD5">
              <w:rPr>
                <w:rFonts w:cs="Tahoma"/>
                <w:szCs w:val="20"/>
              </w:rPr>
              <w:br/>
              <w:t>(2.4 - 4.0)</w:t>
            </w:r>
          </w:p>
        </w:tc>
        <w:tc>
          <w:tcPr>
            <w:tcW w:w="1710" w:type="dxa"/>
            <w:vAlign w:val="center"/>
          </w:tcPr>
          <w:p w14:paraId="57FE1973" w14:textId="77777777" w:rsidR="00EF0FD5" w:rsidRPr="00EF0FD5" w:rsidRDefault="00EF0FD5" w:rsidP="00EF0FD5">
            <w:pPr>
              <w:jc w:val="center"/>
              <w:rPr>
                <w:rFonts w:cs="Tahoma"/>
                <w:szCs w:val="20"/>
              </w:rPr>
            </w:pPr>
            <w:r w:rsidRPr="00EF0FD5">
              <w:rPr>
                <w:rFonts w:cs="Tahoma"/>
                <w:szCs w:val="20"/>
              </w:rPr>
              <w:t>60 – 160</w:t>
            </w:r>
          </w:p>
        </w:tc>
        <w:tc>
          <w:tcPr>
            <w:tcW w:w="1800" w:type="dxa"/>
            <w:vAlign w:val="center"/>
          </w:tcPr>
          <w:p w14:paraId="4A232A2B" w14:textId="77777777" w:rsidR="00EF0FD5" w:rsidRPr="00EF0FD5" w:rsidRDefault="00EF0FD5" w:rsidP="00EF0FD5">
            <w:pPr>
              <w:jc w:val="center"/>
              <w:rPr>
                <w:rFonts w:cs="Tahoma"/>
                <w:szCs w:val="20"/>
              </w:rPr>
            </w:pPr>
            <w:r w:rsidRPr="00EF0FD5">
              <w:rPr>
                <w:rFonts w:cs="Tahoma"/>
                <w:szCs w:val="20"/>
              </w:rPr>
              <w:t>8</w:t>
            </w:r>
          </w:p>
        </w:tc>
        <w:tc>
          <w:tcPr>
            <w:tcW w:w="2250" w:type="dxa"/>
            <w:vAlign w:val="center"/>
          </w:tcPr>
          <w:p w14:paraId="421581D9" w14:textId="77777777" w:rsidR="00EF0FD5" w:rsidRPr="00EF0FD5" w:rsidRDefault="00EF0FD5" w:rsidP="00EF0FD5">
            <w:pPr>
              <w:jc w:val="center"/>
              <w:rPr>
                <w:rFonts w:cs="Tahoma"/>
                <w:szCs w:val="20"/>
              </w:rPr>
            </w:pPr>
            <w:r w:rsidRPr="00EF0FD5">
              <w:rPr>
                <w:rFonts w:cs="Tahoma"/>
                <w:szCs w:val="20"/>
              </w:rPr>
              <w:t>10</w:t>
            </w:r>
          </w:p>
        </w:tc>
      </w:tr>
      <w:tr w:rsidR="00EF0FD5" w:rsidRPr="00EF0FD5" w14:paraId="1ADE7F02" w14:textId="77777777" w:rsidTr="000C101B">
        <w:trPr>
          <w:trHeight w:hRule="exact" w:val="576"/>
        </w:trPr>
        <w:tc>
          <w:tcPr>
            <w:tcW w:w="1441" w:type="dxa"/>
            <w:vMerge/>
            <w:vAlign w:val="center"/>
          </w:tcPr>
          <w:p w14:paraId="36989F78" w14:textId="77777777" w:rsidR="00EF0FD5" w:rsidRPr="00EF0FD5" w:rsidRDefault="00EF0FD5" w:rsidP="00EF0FD5">
            <w:pPr>
              <w:jc w:val="center"/>
              <w:rPr>
                <w:rFonts w:cs="Tahoma"/>
                <w:szCs w:val="20"/>
              </w:rPr>
            </w:pPr>
          </w:p>
        </w:tc>
        <w:tc>
          <w:tcPr>
            <w:tcW w:w="2159" w:type="dxa"/>
            <w:vAlign w:val="center"/>
          </w:tcPr>
          <w:p w14:paraId="182A9F7B" w14:textId="77777777" w:rsidR="00EF0FD5" w:rsidRPr="00EF0FD5" w:rsidRDefault="00EF0FD5" w:rsidP="00EF0FD5">
            <w:pPr>
              <w:jc w:val="center"/>
              <w:rPr>
                <w:rFonts w:cs="Tahoma"/>
                <w:szCs w:val="20"/>
              </w:rPr>
            </w:pPr>
            <w:r w:rsidRPr="00EF0FD5">
              <w:rPr>
                <w:rFonts w:cs="Tahoma"/>
                <w:szCs w:val="20"/>
              </w:rPr>
              <w:t>5/32 – 1/4</w:t>
            </w:r>
            <w:r w:rsidRPr="00EF0FD5">
              <w:rPr>
                <w:rFonts w:cs="Tahoma"/>
                <w:szCs w:val="20"/>
              </w:rPr>
              <w:br/>
              <w:t>(4.0 – 6.4)</w:t>
            </w:r>
          </w:p>
        </w:tc>
        <w:tc>
          <w:tcPr>
            <w:tcW w:w="1710" w:type="dxa"/>
            <w:vAlign w:val="center"/>
          </w:tcPr>
          <w:p w14:paraId="3634DFD7" w14:textId="77777777" w:rsidR="00EF0FD5" w:rsidRPr="00EF0FD5" w:rsidRDefault="00EF0FD5" w:rsidP="00EF0FD5">
            <w:pPr>
              <w:jc w:val="center"/>
              <w:rPr>
                <w:rFonts w:cs="Tahoma"/>
                <w:szCs w:val="20"/>
              </w:rPr>
            </w:pPr>
            <w:r w:rsidRPr="00EF0FD5">
              <w:rPr>
                <w:rFonts w:cs="Tahoma"/>
                <w:szCs w:val="20"/>
              </w:rPr>
              <w:t>160 – 250</w:t>
            </w:r>
          </w:p>
        </w:tc>
        <w:tc>
          <w:tcPr>
            <w:tcW w:w="1800" w:type="dxa"/>
            <w:vAlign w:val="center"/>
          </w:tcPr>
          <w:p w14:paraId="257C10C0" w14:textId="77777777" w:rsidR="00EF0FD5" w:rsidRPr="00EF0FD5" w:rsidRDefault="00EF0FD5" w:rsidP="00EF0FD5">
            <w:pPr>
              <w:jc w:val="center"/>
              <w:rPr>
                <w:rFonts w:cs="Tahoma"/>
                <w:szCs w:val="20"/>
              </w:rPr>
            </w:pPr>
            <w:r w:rsidRPr="00EF0FD5">
              <w:rPr>
                <w:rFonts w:cs="Tahoma"/>
                <w:szCs w:val="20"/>
              </w:rPr>
              <w:t>10</w:t>
            </w:r>
          </w:p>
        </w:tc>
        <w:tc>
          <w:tcPr>
            <w:tcW w:w="2250" w:type="dxa"/>
            <w:vAlign w:val="center"/>
          </w:tcPr>
          <w:p w14:paraId="239B60D5" w14:textId="77777777" w:rsidR="00EF0FD5" w:rsidRPr="00EF0FD5" w:rsidRDefault="00EF0FD5" w:rsidP="00EF0FD5">
            <w:pPr>
              <w:jc w:val="center"/>
              <w:rPr>
                <w:rFonts w:cs="Tahoma"/>
                <w:szCs w:val="20"/>
              </w:rPr>
            </w:pPr>
            <w:r w:rsidRPr="00EF0FD5">
              <w:rPr>
                <w:rFonts w:cs="Tahoma"/>
                <w:szCs w:val="20"/>
              </w:rPr>
              <w:t>12</w:t>
            </w:r>
          </w:p>
        </w:tc>
      </w:tr>
      <w:tr w:rsidR="00EF0FD5" w:rsidRPr="00EF0FD5" w14:paraId="511CAFDF" w14:textId="77777777" w:rsidTr="000C101B">
        <w:trPr>
          <w:trHeight w:hRule="exact" w:val="576"/>
        </w:trPr>
        <w:tc>
          <w:tcPr>
            <w:tcW w:w="1441" w:type="dxa"/>
            <w:vMerge/>
            <w:tcBorders>
              <w:bottom w:val="single" w:sz="4" w:space="0" w:color="auto"/>
            </w:tcBorders>
            <w:vAlign w:val="center"/>
          </w:tcPr>
          <w:p w14:paraId="64BB28F8" w14:textId="77777777" w:rsidR="00EF0FD5" w:rsidRPr="00EF0FD5" w:rsidRDefault="00EF0FD5" w:rsidP="00EF0FD5">
            <w:pPr>
              <w:jc w:val="center"/>
              <w:rPr>
                <w:rFonts w:cs="Tahoma"/>
                <w:szCs w:val="20"/>
              </w:rPr>
            </w:pPr>
          </w:p>
        </w:tc>
        <w:tc>
          <w:tcPr>
            <w:tcW w:w="2159" w:type="dxa"/>
            <w:tcBorders>
              <w:bottom w:val="single" w:sz="4" w:space="0" w:color="auto"/>
            </w:tcBorders>
            <w:vAlign w:val="center"/>
          </w:tcPr>
          <w:p w14:paraId="7B1FA99A" w14:textId="77777777" w:rsidR="00EF0FD5" w:rsidRPr="00EF0FD5" w:rsidRDefault="00EF0FD5" w:rsidP="00EF0FD5">
            <w:pPr>
              <w:jc w:val="center"/>
              <w:rPr>
                <w:rFonts w:cs="Tahoma"/>
                <w:szCs w:val="20"/>
              </w:rPr>
            </w:pPr>
            <w:r w:rsidRPr="00EF0FD5">
              <w:rPr>
                <w:rFonts w:cs="Tahoma"/>
                <w:szCs w:val="20"/>
              </w:rPr>
              <w:t>&gt;1/4</w:t>
            </w:r>
            <w:r w:rsidRPr="00EF0FD5">
              <w:rPr>
                <w:rFonts w:cs="Tahoma"/>
                <w:szCs w:val="20"/>
              </w:rPr>
              <w:br/>
              <w:t>(6.4)</w:t>
            </w:r>
          </w:p>
        </w:tc>
        <w:tc>
          <w:tcPr>
            <w:tcW w:w="1710" w:type="dxa"/>
            <w:tcBorders>
              <w:bottom w:val="single" w:sz="4" w:space="0" w:color="auto"/>
            </w:tcBorders>
            <w:vAlign w:val="center"/>
          </w:tcPr>
          <w:p w14:paraId="08BA6E49" w14:textId="77777777" w:rsidR="00EF0FD5" w:rsidRPr="00EF0FD5" w:rsidRDefault="00EF0FD5" w:rsidP="00EF0FD5">
            <w:pPr>
              <w:jc w:val="center"/>
              <w:rPr>
                <w:rFonts w:cs="Tahoma"/>
                <w:szCs w:val="20"/>
              </w:rPr>
            </w:pPr>
            <w:r w:rsidRPr="00EF0FD5">
              <w:rPr>
                <w:rFonts w:cs="Tahoma"/>
                <w:szCs w:val="20"/>
              </w:rPr>
              <w:t>250 – 550</w:t>
            </w:r>
          </w:p>
        </w:tc>
        <w:tc>
          <w:tcPr>
            <w:tcW w:w="1800" w:type="dxa"/>
            <w:tcBorders>
              <w:bottom w:val="single" w:sz="4" w:space="0" w:color="auto"/>
            </w:tcBorders>
            <w:vAlign w:val="center"/>
          </w:tcPr>
          <w:p w14:paraId="7325AB60" w14:textId="77777777" w:rsidR="00EF0FD5" w:rsidRPr="00EF0FD5" w:rsidRDefault="00EF0FD5" w:rsidP="00EF0FD5">
            <w:pPr>
              <w:jc w:val="center"/>
              <w:rPr>
                <w:rFonts w:cs="Tahoma"/>
                <w:szCs w:val="20"/>
              </w:rPr>
            </w:pPr>
            <w:r w:rsidRPr="00EF0FD5">
              <w:rPr>
                <w:rFonts w:cs="Tahoma"/>
                <w:szCs w:val="20"/>
              </w:rPr>
              <w:t>11</w:t>
            </w:r>
          </w:p>
        </w:tc>
        <w:tc>
          <w:tcPr>
            <w:tcW w:w="2250" w:type="dxa"/>
            <w:tcBorders>
              <w:bottom w:val="single" w:sz="4" w:space="0" w:color="auto"/>
            </w:tcBorders>
            <w:vAlign w:val="center"/>
          </w:tcPr>
          <w:p w14:paraId="072C7F4F" w14:textId="77777777" w:rsidR="00EF0FD5" w:rsidRPr="00EF0FD5" w:rsidRDefault="00EF0FD5" w:rsidP="00EF0FD5">
            <w:pPr>
              <w:jc w:val="center"/>
              <w:rPr>
                <w:rFonts w:cs="Tahoma"/>
                <w:szCs w:val="20"/>
              </w:rPr>
            </w:pPr>
            <w:r w:rsidRPr="00EF0FD5">
              <w:rPr>
                <w:rFonts w:cs="Tahoma"/>
                <w:szCs w:val="20"/>
              </w:rPr>
              <w:t>14</w:t>
            </w:r>
          </w:p>
        </w:tc>
      </w:tr>
    </w:tbl>
    <w:p w14:paraId="5493E45D" w14:textId="77777777" w:rsidR="00EF0FD5" w:rsidRPr="00EF0FD5" w:rsidRDefault="00EF0FD5" w:rsidP="00EF0FD5">
      <w:pPr>
        <w:rPr>
          <w:rFonts w:cs="Tahoma"/>
        </w:rPr>
      </w:pPr>
    </w:p>
    <w:p w14:paraId="48ACA245" w14:textId="77777777" w:rsidR="00EF0FD5" w:rsidRPr="00EF0FD5" w:rsidRDefault="00EF0FD5" w:rsidP="00EF0FD5">
      <w:pPr>
        <w:rPr>
          <w:rFonts w:cs="Tahoma"/>
          <w:b/>
          <w:szCs w:val="20"/>
        </w:rPr>
      </w:pPr>
      <w:r w:rsidRPr="00EF0FD5">
        <w:rPr>
          <w:rFonts w:cs="Tahoma"/>
          <w:b/>
          <w:szCs w:val="20"/>
        </w:rPr>
        <w:t>Table 1: Filter Lenses for Gas Welding and Oxygen Cutting Operations</w:t>
      </w:r>
    </w:p>
    <w:tbl>
      <w:tblPr>
        <w:tblStyle w:val="TableGrid"/>
        <w:tblW w:w="9360" w:type="dxa"/>
        <w:tblInd w:w="-5" w:type="dxa"/>
        <w:tblLayout w:type="fixed"/>
        <w:tblLook w:val="04A0" w:firstRow="1" w:lastRow="0" w:firstColumn="1" w:lastColumn="0" w:noHBand="0" w:noVBand="1"/>
      </w:tblPr>
      <w:tblGrid>
        <w:gridCol w:w="1486"/>
        <w:gridCol w:w="2114"/>
        <w:gridCol w:w="1710"/>
        <w:gridCol w:w="1800"/>
        <w:gridCol w:w="2250"/>
      </w:tblGrid>
      <w:tr w:rsidR="00EF0FD5" w:rsidRPr="00EF0FD5" w14:paraId="37E6F673" w14:textId="77777777" w:rsidTr="000C101B">
        <w:trPr>
          <w:trHeight w:val="432"/>
        </w:trPr>
        <w:tc>
          <w:tcPr>
            <w:tcW w:w="1486" w:type="dxa"/>
            <w:tcBorders>
              <w:right w:val="nil"/>
            </w:tcBorders>
            <w:shd w:val="clear" w:color="auto" w:fill="C9C9C9" w:themeFill="accent3" w:themeFillTint="99"/>
          </w:tcPr>
          <w:p w14:paraId="21DA0CC8" w14:textId="77777777" w:rsidR="00EF0FD5" w:rsidRPr="00EF0FD5" w:rsidRDefault="00EF0FD5" w:rsidP="00EF0FD5">
            <w:pPr>
              <w:jc w:val="center"/>
              <w:rPr>
                <w:rFonts w:cs="Tahoma"/>
                <w:b/>
                <w:szCs w:val="20"/>
              </w:rPr>
            </w:pPr>
            <w:r w:rsidRPr="00EF0FD5">
              <w:rPr>
                <w:rFonts w:cs="Tahoma"/>
                <w:b/>
                <w:szCs w:val="20"/>
              </w:rPr>
              <w:t>Operation</w:t>
            </w:r>
          </w:p>
        </w:tc>
        <w:tc>
          <w:tcPr>
            <w:tcW w:w="2114" w:type="dxa"/>
            <w:tcBorders>
              <w:left w:val="nil"/>
              <w:right w:val="nil"/>
            </w:tcBorders>
            <w:shd w:val="clear" w:color="auto" w:fill="C9C9C9" w:themeFill="accent3" w:themeFillTint="99"/>
          </w:tcPr>
          <w:p w14:paraId="452914B8" w14:textId="77777777" w:rsidR="00EF0FD5" w:rsidRPr="00EF0FD5" w:rsidRDefault="00EF0FD5" w:rsidP="00EF0FD5">
            <w:pPr>
              <w:jc w:val="center"/>
              <w:rPr>
                <w:rFonts w:cs="Tahoma"/>
                <w:b/>
                <w:szCs w:val="20"/>
              </w:rPr>
            </w:pPr>
            <w:r w:rsidRPr="00EF0FD5">
              <w:rPr>
                <w:rFonts w:cs="Tahoma"/>
                <w:b/>
                <w:szCs w:val="20"/>
              </w:rPr>
              <w:t>Plate Thickness (inches)</w:t>
            </w:r>
          </w:p>
        </w:tc>
        <w:tc>
          <w:tcPr>
            <w:tcW w:w="1710" w:type="dxa"/>
            <w:tcBorders>
              <w:left w:val="nil"/>
              <w:right w:val="nil"/>
            </w:tcBorders>
            <w:shd w:val="clear" w:color="auto" w:fill="C9C9C9" w:themeFill="accent3" w:themeFillTint="99"/>
          </w:tcPr>
          <w:p w14:paraId="540CBC4C" w14:textId="77777777" w:rsidR="00EF0FD5" w:rsidRPr="00EF0FD5" w:rsidRDefault="00EF0FD5" w:rsidP="00EF0FD5">
            <w:pPr>
              <w:jc w:val="center"/>
              <w:rPr>
                <w:rFonts w:cs="Tahoma"/>
                <w:b/>
                <w:szCs w:val="20"/>
              </w:rPr>
            </w:pPr>
            <w:r w:rsidRPr="00EF0FD5">
              <w:rPr>
                <w:rFonts w:cs="Tahoma"/>
                <w:b/>
                <w:szCs w:val="20"/>
              </w:rPr>
              <w:t>Plate Thickness</w:t>
            </w:r>
            <w:r w:rsidRPr="00EF0FD5">
              <w:rPr>
                <w:rFonts w:cs="Tahoma"/>
                <w:b/>
                <w:szCs w:val="20"/>
              </w:rPr>
              <w:br/>
              <w:t>(mm)</w:t>
            </w:r>
          </w:p>
        </w:tc>
        <w:tc>
          <w:tcPr>
            <w:tcW w:w="1800" w:type="dxa"/>
            <w:tcBorders>
              <w:left w:val="nil"/>
              <w:right w:val="nil"/>
            </w:tcBorders>
            <w:shd w:val="clear" w:color="auto" w:fill="C9C9C9" w:themeFill="accent3" w:themeFillTint="99"/>
          </w:tcPr>
          <w:p w14:paraId="07A08734" w14:textId="77777777" w:rsidR="00EF0FD5" w:rsidRPr="00EF0FD5" w:rsidRDefault="00EF0FD5" w:rsidP="00EF0FD5">
            <w:pPr>
              <w:jc w:val="center"/>
              <w:rPr>
                <w:rFonts w:cs="Tahoma"/>
                <w:b/>
                <w:szCs w:val="20"/>
              </w:rPr>
            </w:pPr>
            <w:r w:rsidRPr="00EF0FD5">
              <w:rPr>
                <w:rFonts w:cs="Tahoma"/>
                <w:b/>
                <w:szCs w:val="20"/>
              </w:rPr>
              <w:t>OSHA Minimum Protective Shade Number</w:t>
            </w:r>
          </w:p>
        </w:tc>
        <w:tc>
          <w:tcPr>
            <w:tcW w:w="2250" w:type="dxa"/>
            <w:tcBorders>
              <w:left w:val="nil"/>
            </w:tcBorders>
            <w:shd w:val="clear" w:color="auto" w:fill="C9C9C9" w:themeFill="accent3" w:themeFillTint="99"/>
          </w:tcPr>
          <w:p w14:paraId="346F9654" w14:textId="77777777" w:rsidR="00EF0FD5" w:rsidRPr="00EF0FD5" w:rsidRDefault="00EF0FD5" w:rsidP="00EF0FD5">
            <w:pPr>
              <w:jc w:val="center"/>
              <w:rPr>
                <w:rFonts w:cs="Tahoma"/>
                <w:b/>
                <w:szCs w:val="20"/>
              </w:rPr>
            </w:pPr>
            <w:r w:rsidRPr="00EF0FD5">
              <w:rPr>
                <w:rFonts w:cs="Tahoma"/>
                <w:b/>
                <w:szCs w:val="20"/>
              </w:rPr>
              <w:t>ANSI &amp; AWS Shade Number Recommendations*</w:t>
            </w:r>
          </w:p>
        </w:tc>
      </w:tr>
      <w:tr w:rsidR="00EF0FD5" w:rsidRPr="00EF0FD5" w14:paraId="09152FC3" w14:textId="77777777" w:rsidTr="000C101B">
        <w:trPr>
          <w:trHeight w:hRule="exact" w:val="432"/>
        </w:trPr>
        <w:tc>
          <w:tcPr>
            <w:tcW w:w="1486" w:type="dxa"/>
            <w:vMerge w:val="restart"/>
            <w:vAlign w:val="center"/>
          </w:tcPr>
          <w:p w14:paraId="32895CC4" w14:textId="77777777" w:rsidR="00EF0FD5" w:rsidRPr="00EF0FD5" w:rsidRDefault="00EF0FD5" w:rsidP="00EF0FD5">
            <w:pPr>
              <w:jc w:val="center"/>
              <w:rPr>
                <w:rFonts w:cs="Tahoma"/>
                <w:szCs w:val="20"/>
              </w:rPr>
            </w:pPr>
            <w:r w:rsidRPr="00EF0FD5">
              <w:rPr>
                <w:rFonts w:cs="Tahoma"/>
                <w:szCs w:val="20"/>
              </w:rPr>
              <w:t>Gas Welding</w:t>
            </w:r>
          </w:p>
        </w:tc>
        <w:tc>
          <w:tcPr>
            <w:tcW w:w="2114" w:type="dxa"/>
            <w:vAlign w:val="center"/>
          </w:tcPr>
          <w:p w14:paraId="5AB88D83" w14:textId="77777777" w:rsidR="00EF0FD5" w:rsidRPr="00EF0FD5" w:rsidRDefault="00EF0FD5" w:rsidP="00EF0FD5">
            <w:pPr>
              <w:jc w:val="center"/>
              <w:rPr>
                <w:rFonts w:cs="Tahoma"/>
                <w:szCs w:val="20"/>
              </w:rPr>
            </w:pPr>
            <w:r w:rsidRPr="00EF0FD5">
              <w:rPr>
                <w:rFonts w:cs="Tahoma"/>
                <w:szCs w:val="20"/>
              </w:rPr>
              <w:t>Under 1/8</w:t>
            </w:r>
          </w:p>
        </w:tc>
        <w:tc>
          <w:tcPr>
            <w:tcW w:w="1710" w:type="dxa"/>
            <w:vAlign w:val="center"/>
          </w:tcPr>
          <w:p w14:paraId="7519D146" w14:textId="77777777" w:rsidR="00EF0FD5" w:rsidRPr="00EF0FD5" w:rsidRDefault="00EF0FD5" w:rsidP="00EF0FD5">
            <w:pPr>
              <w:jc w:val="center"/>
              <w:rPr>
                <w:rFonts w:cs="Tahoma"/>
                <w:szCs w:val="20"/>
              </w:rPr>
            </w:pPr>
            <w:r w:rsidRPr="00EF0FD5">
              <w:rPr>
                <w:rFonts w:cs="Tahoma"/>
                <w:szCs w:val="20"/>
              </w:rPr>
              <w:t>Under 3.2</w:t>
            </w:r>
          </w:p>
        </w:tc>
        <w:tc>
          <w:tcPr>
            <w:tcW w:w="1800" w:type="dxa"/>
            <w:vAlign w:val="center"/>
          </w:tcPr>
          <w:p w14:paraId="7A7E5FD7" w14:textId="77777777" w:rsidR="00EF0FD5" w:rsidRPr="00EF0FD5" w:rsidRDefault="00EF0FD5" w:rsidP="00EF0FD5">
            <w:pPr>
              <w:jc w:val="center"/>
              <w:rPr>
                <w:rFonts w:cs="Tahoma"/>
                <w:szCs w:val="20"/>
              </w:rPr>
            </w:pPr>
            <w:r w:rsidRPr="00EF0FD5">
              <w:rPr>
                <w:rFonts w:cs="Tahoma"/>
                <w:szCs w:val="20"/>
              </w:rPr>
              <w:t>4</w:t>
            </w:r>
          </w:p>
        </w:tc>
        <w:tc>
          <w:tcPr>
            <w:tcW w:w="2250" w:type="dxa"/>
            <w:vAlign w:val="center"/>
          </w:tcPr>
          <w:p w14:paraId="5D2FAD38" w14:textId="77777777" w:rsidR="00EF0FD5" w:rsidRPr="00EF0FD5" w:rsidRDefault="00EF0FD5" w:rsidP="00EF0FD5">
            <w:pPr>
              <w:jc w:val="center"/>
              <w:rPr>
                <w:rFonts w:cs="Tahoma"/>
                <w:szCs w:val="20"/>
              </w:rPr>
            </w:pPr>
            <w:r w:rsidRPr="00EF0FD5">
              <w:rPr>
                <w:rFonts w:cs="Tahoma"/>
                <w:szCs w:val="20"/>
              </w:rPr>
              <w:t>5</w:t>
            </w:r>
          </w:p>
        </w:tc>
      </w:tr>
      <w:tr w:rsidR="00EF0FD5" w:rsidRPr="00EF0FD5" w14:paraId="63B9AE7F" w14:textId="77777777" w:rsidTr="000C101B">
        <w:trPr>
          <w:trHeight w:hRule="exact" w:val="432"/>
        </w:trPr>
        <w:tc>
          <w:tcPr>
            <w:tcW w:w="1486" w:type="dxa"/>
            <w:vMerge/>
            <w:vAlign w:val="center"/>
          </w:tcPr>
          <w:p w14:paraId="0CD60D55" w14:textId="77777777" w:rsidR="00EF0FD5" w:rsidRPr="00EF0FD5" w:rsidRDefault="00EF0FD5" w:rsidP="00EF0FD5">
            <w:pPr>
              <w:jc w:val="center"/>
              <w:rPr>
                <w:rFonts w:cs="Tahoma"/>
                <w:szCs w:val="20"/>
              </w:rPr>
            </w:pPr>
          </w:p>
        </w:tc>
        <w:tc>
          <w:tcPr>
            <w:tcW w:w="2114" w:type="dxa"/>
            <w:vAlign w:val="center"/>
          </w:tcPr>
          <w:p w14:paraId="0ACA1FEB" w14:textId="77777777" w:rsidR="00EF0FD5" w:rsidRPr="00EF0FD5" w:rsidRDefault="00EF0FD5" w:rsidP="00EF0FD5">
            <w:pPr>
              <w:jc w:val="center"/>
              <w:rPr>
                <w:rFonts w:cs="Tahoma"/>
                <w:szCs w:val="20"/>
              </w:rPr>
            </w:pPr>
            <w:r w:rsidRPr="00EF0FD5">
              <w:rPr>
                <w:rFonts w:cs="Tahoma"/>
                <w:szCs w:val="20"/>
              </w:rPr>
              <w:t xml:space="preserve">1/8 – 1/2 </w:t>
            </w:r>
          </w:p>
        </w:tc>
        <w:tc>
          <w:tcPr>
            <w:tcW w:w="1710" w:type="dxa"/>
            <w:vAlign w:val="center"/>
          </w:tcPr>
          <w:p w14:paraId="07372A07" w14:textId="77777777" w:rsidR="00EF0FD5" w:rsidRPr="00EF0FD5" w:rsidRDefault="00EF0FD5" w:rsidP="00EF0FD5">
            <w:pPr>
              <w:jc w:val="center"/>
              <w:rPr>
                <w:rFonts w:cs="Tahoma"/>
                <w:szCs w:val="20"/>
              </w:rPr>
            </w:pPr>
            <w:r w:rsidRPr="00EF0FD5">
              <w:rPr>
                <w:rFonts w:cs="Tahoma"/>
                <w:szCs w:val="20"/>
              </w:rPr>
              <w:t>3.2 to 12.7</w:t>
            </w:r>
          </w:p>
        </w:tc>
        <w:tc>
          <w:tcPr>
            <w:tcW w:w="1800" w:type="dxa"/>
            <w:vAlign w:val="center"/>
          </w:tcPr>
          <w:p w14:paraId="6A541619" w14:textId="77777777" w:rsidR="00EF0FD5" w:rsidRPr="00EF0FD5" w:rsidRDefault="00EF0FD5" w:rsidP="00EF0FD5">
            <w:pPr>
              <w:jc w:val="center"/>
              <w:rPr>
                <w:rFonts w:cs="Tahoma"/>
                <w:szCs w:val="20"/>
              </w:rPr>
            </w:pPr>
            <w:r w:rsidRPr="00EF0FD5">
              <w:rPr>
                <w:rFonts w:cs="Tahoma"/>
                <w:szCs w:val="20"/>
              </w:rPr>
              <w:t>5</w:t>
            </w:r>
          </w:p>
        </w:tc>
        <w:tc>
          <w:tcPr>
            <w:tcW w:w="2250" w:type="dxa"/>
            <w:vAlign w:val="center"/>
          </w:tcPr>
          <w:p w14:paraId="36E0A8D4" w14:textId="77777777" w:rsidR="00EF0FD5" w:rsidRPr="00EF0FD5" w:rsidRDefault="00EF0FD5" w:rsidP="00EF0FD5">
            <w:pPr>
              <w:jc w:val="center"/>
              <w:rPr>
                <w:rFonts w:cs="Tahoma"/>
                <w:szCs w:val="20"/>
              </w:rPr>
            </w:pPr>
            <w:r w:rsidRPr="00EF0FD5">
              <w:rPr>
                <w:rFonts w:cs="Tahoma"/>
                <w:szCs w:val="20"/>
              </w:rPr>
              <w:t>6</w:t>
            </w:r>
          </w:p>
        </w:tc>
      </w:tr>
      <w:tr w:rsidR="00EF0FD5" w:rsidRPr="00EF0FD5" w14:paraId="7E94B341" w14:textId="77777777" w:rsidTr="000C101B">
        <w:trPr>
          <w:trHeight w:hRule="exact" w:val="432"/>
        </w:trPr>
        <w:tc>
          <w:tcPr>
            <w:tcW w:w="1486" w:type="dxa"/>
            <w:vMerge/>
            <w:vAlign w:val="center"/>
          </w:tcPr>
          <w:p w14:paraId="6568240A" w14:textId="77777777" w:rsidR="00EF0FD5" w:rsidRPr="00EF0FD5" w:rsidRDefault="00EF0FD5" w:rsidP="00EF0FD5">
            <w:pPr>
              <w:jc w:val="center"/>
              <w:rPr>
                <w:rFonts w:cs="Tahoma"/>
                <w:szCs w:val="20"/>
              </w:rPr>
            </w:pPr>
          </w:p>
        </w:tc>
        <w:tc>
          <w:tcPr>
            <w:tcW w:w="2114" w:type="dxa"/>
            <w:vAlign w:val="center"/>
          </w:tcPr>
          <w:p w14:paraId="673B6EAB" w14:textId="77777777" w:rsidR="00EF0FD5" w:rsidRPr="00EF0FD5" w:rsidRDefault="00EF0FD5" w:rsidP="00EF0FD5">
            <w:pPr>
              <w:jc w:val="center"/>
              <w:rPr>
                <w:rFonts w:cs="Tahoma"/>
                <w:szCs w:val="20"/>
              </w:rPr>
            </w:pPr>
            <w:r w:rsidRPr="00EF0FD5">
              <w:rPr>
                <w:rFonts w:cs="Tahoma"/>
                <w:szCs w:val="20"/>
              </w:rPr>
              <w:t xml:space="preserve">Over 1/2 </w:t>
            </w:r>
          </w:p>
        </w:tc>
        <w:tc>
          <w:tcPr>
            <w:tcW w:w="1710" w:type="dxa"/>
            <w:vAlign w:val="center"/>
          </w:tcPr>
          <w:p w14:paraId="6E118A8F" w14:textId="77777777" w:rsidR="00EF0FD5" w:rsidRPr="00EF0FD5" w:rsidRDefault="00EF0FD5" w:rsidP="00EF0FD5">
            <w:pPr>
              <w:jc w:val="center"/>
              <w:rPr>
                <w:rFonts w:cs="Tahoma"/>
                <w:szCs w:val="20"/>
              </w:rPr>
            </w:pPr>
            <w:r w:rsidRPr="00EF0FD5">
              <w:rPr>
                <w:rFonts w:cs="Tahoma"/>
                <w:szCs w:val="20"/>
              </w:rPr>
              <w:t>Over 12.7</w:t>
            </w:r>
          </w:p>
        </w:tc>
        <w:tc>
          <w:tcPr>
            <w:tcW w:w="1800" w:type="dxa"/>
            <w:vAlign w:val="center"/>
          </w:tcPr>
          <w:p w14:paraId="31FD7421" w14:textId="77777777" w:rsidR="00EF0FD5" w:rsidRPr="00EF0FD5" w:rsidRDefault="00EF0FD5" w:rsidP="00EF0FD5">
            <w:pPr>
              <w:jc w:val="center"/>
              <w:rPr>
                <w:rFonts w:cs="Tahoma"/>
                <w:szCs w:val="20"/>
              </w:rPr>
            </w:pPr>
            <w:r w:rsidRPr="00EF0FD5">
              <w:rPr>
                <w:rFonts w:cs="Tahoma"/>
                <w:szCs w:val="20"/>
              </w:rPr>
              <w:t>6</w:t>
            </w:r>
          </w:p>
        </w:tc>
        <w:tc>
          <w:tcPr>
            <w:tcW w:w="2250" w:type="dxa"/>
            <w:vAlign w:val="center"/>
          </w:tcPr>
          <w:p w14:paraId="635CEA48" w14:textId="77777777" w:rsidR="00EF0FD5" w:rsidRPr="00EF0FD5" w:rsidRDefault="00EF0FD5" w:rsidP="00EF0FD5">
            <w:pPr>
              <w:jc w:val="center"/>
              <w:rPr>
                <w:rFonts w:cs="Tahoma"/>
                <w:szCs w:val="20"/>
              </w:rPr>
            </w:pPr>
            <w:r w:rsidRPr="00EF0FD5">
              <w:rPr>
                <w:rFonts w:cs="Tahoma"/>
                <w:szCs w:val="20"/>
              </w:rPr>
              <w:t>8</w:t>
            </w:r>
          </w:p>
        </w:tc>
      </w:tr>
      <w:tr w:rsidR="00EF0FD5" w:rsidRPr="00EF0FD5" w14:paraId="60AE00CD" w14:textId="77777777" w:rsidTr="000C101B">
        <w:trPr>
          <w:trHeight w:hRule="exact" w:val="432"/>
        </w:trPr>
        <w:tc>
          <w:tcPr>
            <w:tcW w:w="1486" w:type="dxa"/>
            <w:vMerge w:val="restart"/>
            <w:vAlign w:val="center"/>
          </w:tcPr>
          <w:p w14:paraId="29ADC26B" w14:textId="77777777" w:rsidR="00EF0FD5" w:rsidRPr="00EF0FD5" w:rsidRDefault="00EF0FD5" w:rsidP="00EF0FD5">
            <w:pPr>
              <w:jc w:val="center"/>
              <w:rPr>
                <w:rFonts w:cs="Tahoma"/>
                <w:szCs w:val="20"/>
              </w:rPr>
            </w:pPr>
            <w:r w:rsidRPr="00EF0FD5">
              <w:rPr>
                <w:rFonts w:cs="Tahoma"/>
                <w:szCs w:val="20"/>
              </w:rPr>
              <w:t>Oxygen Cutting</w:t>
            </w:r>
          </w:p>
        </w:tc>
        <w:tc>
          <w:tcPr>
            <w:tcW w:w="2114" w:type="dxa"/>
            <w:vAlign w:val="center"/>
          </w:tcPr>
          <w:p w14:paraId="0A085BD1" w14:textId="77777777" w:rsidR="00EF0FD5" w:rsidRPr="00EF0FD5" w:rsidRDefault="00EF0FD5" w:rsidP="00EF0FD5">
            <w:pPr>
              <w:jc w:val="center"/>
              <w:rPr>
                <w:rFonts w:cs="Tahoma"/>
                <w:szCs w:val="20"/>
              </w:rPr>
            </w:pPr>
            <w:r w:rsidRPr="00EF0FD5">
              <w:rPr>
                <w:rFonts w:cs="Tahoma"/>
                <w:szCs w:val="20"/>
              </w:rPr>
              <w:t>Under 1</w:t>
            </w:r>
          </w:p>
        </w:tc>
        <w:tc>
          <w:tcPr>
            <w:tcW w:w="1710" w:type="dxa"/>
            <w:vAlign w:val="center"/>
          </w:tcPr>
          <w:p w14:paraId="7DB70556" w14:textId="77777777" w:rsidR="00EF0FD5" w:rsidRPr="00EF0FD5" w:rsidRDefault="00EF0FD5" w:rsidP="00EF0FD5">
            <w:pPr>
              <w:jc w:val="center"/>
              <w:rPr>
                <w:rFonts w:cs="Tahoma"/>
                <w:szCs w:val="20"/>
              </w:rPr>
            </w:pPr>
            <w:r w:rsidRPr="00EF0FD5">
              <w:rPr>
                <w:rFonts w:cs="Tahoma"/>
                <w:szCs w:val="20"/>
              </w:rPr>
              <w:t>Under 25</w:t>
            </w:r>
          </w:p>
        </w:tc>
        <w:tc>
          <w:tcPr>
            <w:tcW w:w="1800" w:type="dxa"/>
            <w:vAlign w:val="center"/>
          </w:tcPr>
          <w:p w14:paraId="7154BF15" w14:textId="77777777" w:rsidR="00EF0FD5" w:rsidRPr="00EF0FD5" w:rsidRDefault="00EF0FD5" w:rsidP="00EF0FD5">
            <w:pPr>
              <w:jc w:val="center"/>
              <w:rPr>
                <w:rFonts w:cs="Tahoma"/>
                <w:szCs w:val="20"/>
              </w:rPr>
            </w:pPr>
            <w:r w:rsidRPr="00EF0FD5">
              <w:rPr>
                <w:rFonts w:cs="Tahoma"/>
                <w:szCs w:val="20"/>
              </w:rPr>
              <w:t>3</w:t>
            </w:r>
          </w:p>
        </w:tc>
        <w:tc>
          <w:tcPr>
            <w:tcW w:w="2250" w:type="dxa"/>
            <w:vAlign w:val="center"/>
          </w:tcPr>
          <w:p w14:paraId="5B3378CC" w14:textId="77777777" w:rsidR="00EF0FD5" w:rsidRPr="00EF0FD5" w:rsidRDefault="00EF0FD5" w:rsidP="00EF0FD5">
            <w:pPr>
              <w:jc w:val="center"/>
              <w:rPr>
                <w:rFonts w:cs="Tahoma"/>
                <w:szCs w:val="20"/>
              </w:rPr>
            </w:pPr>
            <w:r w:rsidRPr="00EF0FD5">
              <w:rPr>
                <w:rFonts w:cs="Tahoma"/>
                <w:szCs w:val="20"/>
              </w:rPr>
              <w:t>4</w:t>
            </w:r>
          </w:p>
        </w:tc>
      </w:tr>
      <w:tr w:rsidR="00EF0FD5" w:rsidRPr="00EF0FD5" w14:paraId="7FDE547C" w14:textId="77777777" w:rsidTr="000C101B">
        <w:trPr>
          <w:trHeight w:hRule="exact" w:val="432"/>
        </w:trPr>
        <w:tc>
          <w:tcPr>
            <w:tcW w:w="1486" w:type="dxa"/>
            <w:vMerge/>
            <w:vAlign w:val="center"/>
          </w:tcPr>
          <w:p w14:paraId="0E619862" w14:textId="77777777" w:rsidR="00EF0FD5" w:rsidRPr="00EF0FD5" w:rsidRDefault="00EF0FD5" w:rsidP="00EF0FD5">
            <w:pPr>
              <w:jc w:val="center"/>
              <w:rPr>
                <w:rFonts w:cs="Tahoma"/>
                <w:szCs w:val="20"/>
              </w:rPr>
            </w:pPr>
          </w:p>
        </w:tc>
        <w:tc>
          <w:tcPr>
            <w:tcW w:w="2114" w:type="dxa"/>
            <w:vAlign w:val="center"/>
          </w:tcPr>
          <w:p w14:paraId="511FAE42" w14:textId="77777777" w:rsidR="00EF0FD5" w:rsidRPr="00EF0FD5" w:rsidRDefault="00EF0FD5" w:rsidP="00EF0FD5">
            <w:pPr>
              <w:jc w:val="center"/>
              <w:rPr>
                <w:rFonts w:cs="Tahoma"/>
                <w:szCs w:val="20"/>
              </w:rPr>
            </w:pPr>
            <w:r w:rsidRPr="00EF0FD5">
              <w:rPr>
                <w:rFonts w:cs="Tahoma"/>
                <w:szCs w:val="20"/>
              </w:rPr>
              <w:t>1 to 6</w:t>
            </w:r>
          </w:p>
        </w:tc>
        <w:tc>
          <w:tcPr>
            <w:tcW w:w="1710" w:type="dxa"/>
            <w:vAlign w:val="center"/>
          </w:tcPr>
          <w:p w14:paraId="476CFED4" w14:textId="77777777" w:rsidR="00EF0FD5" w:rsidRPr="00EF0FD5" w:rsidRDefault="00EF0FD5" w:rsidP="00EF0FD5">
            <w:pPr>
              <w:jc w:val="center"/>
              <w:rPr>
                <w:rFonts w:cs="Tahoma"/>
                <w:szCs w:val="20"/>
              </w:rPr>
            </w:pPr>
            <w:r w:rsidRPr="00EF0FD5">
              <w:rPr>
                <w:rFonts w:cs="Tahoma"/>
                <w:szCs w:val="20"/>
              </w:rPr>
              <w:t>25 to 150</w:t>
            </w:r>
          </w:p>
        </w:tc>
        <w:tc>
          <w:tcPr>
            <w:tcW w:w="1800" w:type="dxa"/>
            <w:vAlign w:val="center"/>
          </w:tcPr>
          <w:p w14:paraId="3B78F796" w14:textId="77777777" w:rsidR="00EF0FD5" w:rsidRPr="00EF0FD5" w:rsidRDefault="00EF0FD5" w:rsidP="00EF0FD5">
            <w:pPr>
              <w:jc w:val="center"/>
              <w:rPr>
                <w:rFonts w:cs="Tahoma"/>
                <w:szCs w:val="20"/>
              </w:rPr>
            </w:pPr>
            <w:r w:rsidRPr="00EF0FD5">
              <w:rPr>
                <w:rFonts w:cs="Tahoma"/>
                <w:szCs w:val="20"/>
              </w:rPr>
              <w:t>4</w:t>
            </w:r>
          </w:p>
        </w:tc>
        <w:tc>
          <w:tcPr>
            <w:tcW w:w="2250" w:type="dxa"/>
            <w:vAlign w:val="center"/>
          </w:tcPr>
          <w:p w14:paraId="2ABF16E7" w14:textId="77777777" w:rsidR="00EF0FD5" w:rsidRPr="00EF0FD5" w:rsidRDefault="00EF0FD5" w:rsidP="00EF0FD5">
            <w:pPr>
              <w:jc w:val="center"/>
              <w:rPr>
                <w:rFonts w:cs="Tahoma"/>
                <w:szCs w:val="20"/>
              </w:rPr>
            </w:pPr>
            <w:r w:rsidRPr="00EF0FD5">
              <w:rPr>
                <w:rFonts w:cs="Tahoma"/>
                <w:szCs w:val="20"/>
              </w:rPr>
              <w:t>5</w:t>
            </w:r>
          </w:p>
        </w:tc>
      </w:tr>
      <w:tr w:rsidR="00EF0FD5" w:rsidRPr="00EF0FD5" w14:paraId="4348925A" w14:textId="77777777" w:rsidTr="000C101B">
        <w:trPr>
          <w:trHeight w:hRule="exact" w:val="432"/>
        </w:trPr>
        <w:tc>
          <w:tcPr>
            <w:tcW w:w="1486" w:type="dxa"/>
            <w:vMerge/>
            <w:vAlign w:val="center"/>
          </w:tcPr>
          <w:p w14:paraId="0F5C1E93" w14:textId="77777777" w:rsidR="00EF0FD5" w:rsidRPr="00EF0FD5" w:rsidRDefault="00EF0FD5" w:rsidP="00EF0FD5">
            <w:pPr>
              <w:jc w:val="center"/>
              <w:rPr>
                <w:rFonts w:cs="Tahoma"/>
                <w:szCs w:val="20"/>
              </w:rPr>
            </w:pPr>
          </w:p>
        </w:tc>
        <w:tc>
          <w:tcPr>
            <w:tcW w:w="2114" w:type="dxa"/>
            <w:vAlign w:val="center"/>
          </w:tcPr>
          <w:p w14:paraId="5C0D94E3" w14:textId="77777777" w:rsidR="00EF0FD5" w:rsidRPr="00EF0FD5" w:rsidRDefault="00EF0FD5" w:rsidP="00EF0FD5">
            <w:pPr>
              <w:jc w:val="center"/>
              <w:rPr>
                <w:rFonts w:cs="Tahoma"/>
                <w:szCs w:val="20"/>
              </w:rPr>
            </w:pPr>
            <w:r w:rsidRPr="00EF0FD5">
              <w:rPr>
                <w:rFonts w:cs="Tahoma"/>
                <w:szCs w:val="20"/>
              </w:rPr>
              <w:t>Over 6</w:t>
            </w:r>
          </w:p>
        </w:tc>
        <w:tc>
          <w:tcPr>
            <w:tcW w:w="1710" w:type="dxa"/>
            <w:vAlign w:val="center"/>
          </w:tcPr>
          <w:p w14:paraId="1015BE1B" w14:textId="77777777" w:rsidR="00EF0FD5" w:rsidRPr="00EF0FD5" w:rsidRDefault="00EF0FD5" w:rsidP="00EF0FD5">
            <w:pPr>
              <w:jc w:val="center"/>
              <w:rPr>
                <w:rFonts w:cs="Tahoma"/>
                <w:szCs w:val="20"/>
              </w:rPr>
            </w:pPr>
            <w:r w:rsidRPr="00EF0FD5">
              <w:rPr>
                <w:rFonts w:cs="Tahoma"/>
                <w:szCs w:val="20"/>
              </w:rPr>
              <w:t>Over 150</w:t>
            </w:r>
          </w:p>
        </w:tc>
        <w:tc>
          <w:tcPr>
            <w:tcW w:w="1800" w:type="dxa"/>
            <w:vAlign w:val="center"/>
          </w:tcPr>
          <w:p w14:paraId="2D2ACC08" w14:textId="77777777" w:rsidR="00EF0FD5" w:rsidRPr="00EF0FD5" w:rsidRDefault="00EF0FD5" w:rsidP="00EF0FD5">
            <w:pPr>
              <w:jc w:val="center"/>
              <w:rPr>
                <w:rFonts w:cs="Tahoma"/>
                <w:szCs w:val="20"/>
              </w:rPr>
            </w:pPr>
            <w:r w:rsidRPr="00EF0FD5">
              <w:rPr>
                <w:rFonts w:cs="Tahoma"/>
                <w:szCs w:val="20"/>
              </w:rPr>
              <w:t>5</w:t>
            </w:r>
          </w:p>
        </w:tc>
        <w:tc>
          <w:tcPr>
            <w:tcW w:w="2250" w:type="dxa"/>
            <w:vAlign w:val="center"/>
          </w:tcPr>
          <w:p w14:paraId="5DE2078D" w14:textId="77777777" w:rsidR="00EF0FD5" w:rsidRPr="00EF0FD5" w:rsidRDefault="00EF0FD5" w:rsidP="00EF0FD5">
            <w:pPr>
              <w:jc w:val="center"/>
              <w:rPr>
                <w:rFonts w:cs="Tahoma"/>
                <w:szCs w:val="20"/>
              </w:rPr>
            </w:pPr>
            <w:r w:rsidRPr="00EF0FD5">
              <w:rPr>
                <w:rFonts w:cs="Tahoma"/>
                <w:szCs w:val="20"/>
              </w:rPr>
              <w:t>6</w:t>
            </w:r>
          </w:p>
        </w:tc>
      </w:tr>
    </w:tbl>
    <w:p w14:paraId="52235046" w14:textId="77777777" w:rsidR="00EF0FD5" w:rsidRPr="00EF0FD5" w:rsidRDefault="00EF0FD5" w:rsidP="00EF0FD5">
      <w:pPr>
        <w:spacing w:before="120"/>
        <w:ind w:left="187" w:hanging="187"/>
        <w:rPr>
          <w:rFonts w:cs="Tahoma"/>
          <w:szCs w:val="20"/>
        </w:rPr>
      </w:pPr>
      <w:r w:rsidRPr="00EF0FD5">
        <w:rPr>
          <w:rFonts w:cs="Tahoma"/>
          <w:szCs w:val="20"/>
        </w:rPr>
        <w:t>* As a rule of thumb, start with a shade that is too dark to see the weld zone. Then go to a lighter shade which gives sufficient view of the weld zone without going below the minimum. During oxygen gas welding or cutting where the torch produces a high yellow light, it is desirable to use a filter lens that absorbs the yellow or sodium line in the visible light (spectrum) of the operation.</w:t>
      </w:r>
    </w:p>
    <w:p w14:paraId="2FCB7582" w14:textId="77777777" w:rsidR="00EF0FD5" w:rsidRPr="00EF0FD5" w:rsidRDefault="00EF0FD5" w:rsidP="00EF0FD5">
      <w:pPr>
        <w:rPr>
          <w:rFonts w:cs="Tahoma"/>
        </w:rPr>
      </w:pPr>
      <w:r w:rsidRPr="00EF0FD5">
        <w:rPr>
          <w:rFonts w:cs="Tahoma"/>
        </w:rPr>
        <w:br w:type="page"/>
      </w:r>
    </w:p>
    <w:p w14:paraId="2B67BB2B" w14:textId="77777777" w:rsidR="00EF0FD5" w:rsidRPr="00EF0FD5" w:rsidRDefault="00EF0FD5" w:rsidP="00EF0FD5">
      <w:pPr>
        <w:rPr>
          <w:rFonts w:cs="Tahoma"/>
          <w:b/>
          <w:szCs w:val="20"/>
        </w:rPr>
      </w:pPr>
      <w:r w:rsidRPr="00EF0FD5">
        <w:rPr>
          <w:rFonts w:cs="Tahoma"/>
          <w:b/>
          <w:szCs w:val="20"/>
        </w:rPr>
        <w:t xml:space="preserve"> Table 3: Filter Lenses for Protection During Other Welding and Cutting Operations</w:t>
      </w:r>
    </w:p>
    <w:tbl>
      <w:tblPr>
        <w:tblStyle w:val="TableGrid"/>
        <w:tblW w:w="9360" w:type="dxa"/>
        <w:tblInd w:w="-5" w:type="dxa"/>
        <w:tblLayout w:type="fixed"/>
        <w:tblLook w:val="04A0" w:firstRow="1" w:lastRow="0" w:firstColumn="1" w:lastColumn="0" w:noHBand="0" w:noVBand="1"/>
      </w:tblPr>
      <w:tblGrid>
        <w:gridCol w:w="2790"/>
        <w:gridCol w:w="2520"/>
        <w:gridCol w:w="1800"/>
        <w:gridCol w:w="2250"/>
      </w:tblGrid>
      <w:tr w:rsidR="00EF0FD5" w:rsidRPr="00EF0FD5" w14:paraId="16DAAB34" w14:textId="77777777" w:rsidTr="000C101B">
        <w:trPr>
          <w:trHeight w:val="432"/>
        </w:trPr>
        <w:tc>
          <w:tcPr>
            <w:tcW w:w="2790" w:type="dxa"/>
            <w:tcBorders>
              <w:right w:val="nil"/>
            </w:tcBorders>
            <w:shd w:val="clear" w:color="auto" w:fill="C9C9C9" w:themeFill="accent3" w:themeFillTint="99"/>
          </w:tcPr>
          <w:p w14:paraId="45842A47" w14:textId="77777777" w:rsidR="00EF0FD5" w:rsidRPr="00EF0FD5" w:rsidRDefault="00EF0FD5" w:rsidP="00EF0FD5">
            <w:pPr>
              <w:jc w:val="center"/>
              <w:rPr>
                <w:rFonts w:cs="Tahoma"/>
                <w:b/>
                <w:szCs w:val="20"/>
              </w:rPr>
            </w:pPr>
            <w:r w:rsidRPr="00EF0FD5">
              <w:rPr>
                <w:rFonts w:cs="Tahoma"/>
                <w:b/>
                <w:szCs w:val="20"/>
              </w:rPr>
              <w:t>Operation</w:t>
            </w:r>
          </w:p>
        </w:tc>
        <w:tc>
          <w:tcPr>
            <w:tcW w:w="2520" w:type="dxa"/>
            <w:tcBorders>
              <w:left w:val="nil"/>
              <w:right w:val="nil"/>
            </w:tcBorders>
            <w:shd w:val="clear" w:color="auto" w:fill="C9C9C9" w:themeFill="accent3" w:themeFillTint="99"/>
          </w:tcPr>
          <w:p w14:paraId="7A56AE78" w14:textId="77777777" w:rsidR="00EF0FD5" w:rsidRPr="00EF0FD5" w:rsidRDefault="00EF0FD5" w:rsidP="00EF0FD5">
            <w:pPr>
              <w:jc w:val="center"/>
              <w:rPr>
                <w:rFonts w:cs="Tahoma"/>
                <w:b/>
                <w:szCs w:val="20"/>
              </w:rPr>
            </w:pPr>
            <w:r w:rsidRPr="00EF0FD5">
              <w:rPr>
                <w:rFonts w:cs="Tahoma"/>
                <w:b/>
                <w:szCs w:val="20"/>
              </w:rPr>
              <w:t>Arc Current(amperes)</w:t>
            </w:r>
          </w:p>
        </w:tc>
        <w:tc>
          <w:tcPr>
            <w:tcW w:w="1800" w:type="dxa"/>
            <w:tcBorders>
              <w:left w:val="nil"/>
              <w:right w:val="nil"/>
            </w:tcBorders>
            <w:shd w:val="clear" w:color="auto" w:fill="C9C9C9" w:themeFill="accent3" w:themeFillTint="99"/>
          </w:tcPr>
          <w:p w14:paraId="6A703923" w14:textId="77777777" w:rsidR="00EF0FD5" w:rsidRPr="00EF0FD5" w:rsidRDefault="00EF0FD5" w:rsidP="00EF0FD5">
            <w:pPr>
              <w:jc w:val="center"/>
              <w:rPr>
                <w:rFonts w:cs="Tahoma"/>
                <w:b/>
                <w:szCs w:val="20"/>
              </w:rPr>
            </w:pPr>
            <w:r w:rsidRPr="00EF0FD5">
              <w:rPr>
                <w:rFonts w:cs="Tahoma"/>
                <w:b/>
                <w:szCs w:val="20"/>
              </w:rPr>
              <w:t>OSHA Minimum Protective Shade Number</w:t>
            </w:r>
          </w:p>
        </w:tc>
        <w:tc>
          <w:tcPr>
            <w:tcW w:w="2250" w:type="dxa"/>
            <w:tcBorders>
              <w:left w:val="nil"/>
            </w:tcBorders>
            <w:shd w:val="clear" w:color="auto" w:fill="C9C9C9" w:themeFill="accent3" w:themeFillTint="99"/>
          </w:tcPr>
          <w:p w14:paraId="6E4CE42E" w14:textId="77777777" w:rsidR="00EF0FD5" w:rsidRPr="00EF0FD5" w:rsidRDefault="00EF0FD5" w:rsidP="00EF0FD5">
            <w:pPr>
              <w:jc w:val="center"/>
              <w:rPr>
                <w:rFonts w:cs="Tahoma"/>
                <w:b/>
                <w:szCs w:val="20"/>
              </w:rPr>
            </w:pPr>
            <w:r w:rsidRPr="00EF0FD5">
              <w:rPr>
                <w:rFonts w:cs="Tahoma"/>
                <w:b/>
                <w:szCs w:val="20"/>
              </w:rPr>
              <w:t>ANSI &amp; AWS Shade Number Recommendations*</w:t>
            </w:r>
          </w:p>
        </w:tc>
      </w:tr>
      <w:tr w:rsidR="00EF0FD5" w:rsidRPr="00EF0FD5" w14:paraId="7D9A09A0" w14:textId="77777777" w:rsidTr="000C101B">
        <w:trPr>
          <w:trHeight w:hRule="exact" w:val="504"/>
        </w:trPr>
        <w:tc>
          <w:tcPr>
            <w:tcW w:w="2790" w:type="dxa"/>
            <w:vMerge w:val="restart"/>
            <w:vAlign w:val="center"/>
          </w:tcPr>
          <w:p w14:paraId="5DE6B258" w14:textId="77777777" w:rsidR="00EF0FD5" w:rsidRPr="00EF0FD5" w:rsidRDefault="00EF0FD5" w:rsidP="00EF0FD5">
            <w:pPr>
              <w:jc w:val="center"/>
              <w:rPr>
                <w:rFonts w:cs="Tahoma"/>
                <w:szCs w:val="20"/>
              </w:rPr>
            </w:pPr>
            <w:r w:rsidRPr="00EF0FD5">
              <w:rPr>
                <w:rFonts w:cs="Tahoma"/>
                <w:szCs w:val="20"/>
              </w:rPr>
              <w:t>Gas Metal Arc Welding (GMAW) and Flux Cored Arc Welding (FCAW)</w:t>
            </w:r>
          </w:p>
        </w:tc>
        <w:tc>
          <w:tcPr>
            <w:tcW w:w="2520" w:type="dxa"/>
            <w:vAlign w:val="center"/>
          </w:tcPr>
          <w:p w14:paraId="7654CC9B" w14:textId="77777777" w:rsidR="00EF0FD5" w:rsidRPr="00EF0FD5" w:rsidRDefault="00EF0FD5" w:rsidP="00EF0FD5">
            <w:pPr>
              <w:jc w:val="center"/>
              <w:rPr>
                <w:rFonts w:cs="Tahoma"/>
                <w:szCs w:val="20"/>
              </w:rPr>
            </w:pPr>
            <w:r w:rsidRPr="00EF0FD5">
              <w:rPr>
                <w:rFonts w:cs="Tahoma"/>
                <w:szCs w:val="20"/>
              </w:rPr>
              <w:t>Fewer than 60</w:t>
            </w:r>
          </w:p>
        </w:tc>
        <w:tc>
          <w:tcPr>
            <w:tcW w:w="1800" w:type="dxa"/>
            <w:vAlign w:val="center"/>
          </w:tcPr>
          <w:p w14:paraId="2E3A5311" w14:textId="77777777" w:rsidR="00EF0FD5" w:rsidRPr="00EF0FD5" w:rsidRDefault="00EF0FD5" w:rsidP="00EF0FD5">
            <w:pPr>
              <w:jc w:val="center"/>
              <w:rPr>
                <w:rFonts w:cs="Tahoma"/>
                <w:szCs w:val="20"/>
              </w:rPr>
            </w:pPr>
            <w:r w:rsidRPr="00EF0FD5">
              <w:rPr>
                <w:rFonts w:cs="Tahoma"/>
                <w:szCs w:val="20"/>
              </w:rPr>
              <w:t>7</w:t>
            </w:r>
          </w:p>
        </w:tc>
        <w:tc>
          <w:tcPr>
            <w:tcW w:w="2250" w:type="dxa"/>
            <w:vAlign w:val="center"/>
          </w:tcPr>
          <w:p w14:paraId="0E91774A" w14:textId="77777777" w:rsidR="00EF0FD5" w:rsidRPr="00EF0FD5" w:rsidRDefault="00EF0FD5" w:rsidP="00EF0FD5">
            <w:pPr>
              <w:jc w:val="center"/>
              <w:rPr>
                <w:rFonts w:cs="Tahoma"/>
                <w:szCs w:val="20"/>
              </w:rPr>
            </w:pPr>
            <w:r w:rsidRPr="00EF0FD5">
              <w:rPr>
                <w:rFonts w:cs="Tahoma"/>
                <w:szCs w:val="20"/>
              </w:rPr>
              <w:t>—</w:t>
            </w:r>
          </w:p>
        </w:tc>
      </w:tr>
      <w:tr w:rsidR="00EF0FD5" w:rsidRPr="00EF0FD5" w14:paraId="637BC80C" w14:textId="77777777" w:rsidTr="000C101B">
        <w:trPr>
          <w:trHeight w:hRule="exact" w:val="504"/>
        </w:trPr>
        <w:tc>
          <w:tcPr>
            <w:tcW w:w="2790" w:type="dxa"/>
            <w:vMerge/>
            <w:vAlign w:val="center"/>
          </w:tcPr>
          <w:p w14:paraId="197044BA" w14:textId="77777777" w:rsidR="00EF0FD5" w:rsidRPr="00EF0FD5" w:rsidRDefault="00EF0FD5" w:rsidP="00EF0FD5">
            <w:pPr>
              <w:jc w:val="center"/>
              <w:rPr>
                <w:rFonts w:cs="Tahoma"/>
                <w:szCs w:val="20"/>
              </w:rPr>
            </w:pPr>
          </w:p>
        </w:tc>
        <w:tc>
          <w:tcPr>
            <w:tcW w:w="2520" w:type="dxa"/>
            <w:vAlign w:val="center"/>
          </w:tcPr>
          <w:p w14:paraId="030941F4" w14:textId="77777777" w:rsidR="00EF0FD5" w:rsidRPr="00EF0FD5" w:rsidRDefault="00EF0FD5" w:rsidP="00EF0FD5">
            <w:pPr>
              <w:jc w:val="center"/>
              <w:rPr>
                <w:rFonts w:cs="Tahoma"/>
                <w:szCs w:val="20"/>
              </w:rPr>
            </w:pPr>
            <w:r w:rsidRPr="00EF0FD5">
              <w:rPr>
                <w:rFonts w:cs="Tahoma"/>
                <w:szCs w:val="20"/>
              </w:rPr>
              <w:t>60 – 160</w:t>
            </w:r>
          </w:p>
        </w:tc>
        <w:tc>
          <w:tcPr>
            <w:tcW w:w="1800" w:type="dxa"/>
            <w:vAlign w:val="center"/>
          </w:tcPr>
          <w:p w14:paraId="1533F1D4" w14:textId="77777777" w:rsidR="00EF0FD5" w:rsidRPr="00EF0FD5" w:rsidRDefault="00EF0FD5" w:rsidP="00EF0FD5">
            <w:pPr>
              <w:jc w:val="center"/>
              <w:rPr>
                <w:rFonts w:cs="Tahoma"/>
                <w:szCs w:val="20"/>
              </w:rPr>
            </w:pPr>
            <w:r w:rsidRPr="00EF0FD5">
              <w:rPr>
                <w:rFonts w:cs="Tahoma"/>
                <w:szCs w:val="20"/>
              </w:rPr>
              <w:t>10</w:t>
            </w:r>
          </w:p>
        </w:tc>
        <w:tc>
          <w:tcPr>
            <w:tcW w:w="2250" w:type="dxa"/>
            <w:vAlign w:val="center"/>
          </w:tcPr>
          <w:p w14:paraId="04D110BD" w14:textId="77777777" w:rsidR="00EF0FD5" w:rsidRPr="00EF0FD5" w:rsidRDefault="00EF0FD5" w:rsidP="00EF0FD5">
            <w:pPr>
              <w:jc w:val="center"/>
              <w:rPr>
                <w:rFonts w:cs="Tahoma"/>
                <w:szCs w:val="20"/>
              </w:rPr>
            </w:pPr>
            <w:r w:rsidRPr="00EF0FD5">
              <w:rPr>
                <w:rFonts w:cs="Tahoma"/>
                <w:szCs w:val="20"/>
              </w:rPr>
              <w:t>11</w:t>
            </w:r>
          </w:p>
        </w:tc>
      </w:tr>
      <w:tr w:rsidR="00EF0FD5" w:rsidRPr="00EF0FD5" w14:paraId="2BF3C4FF" w14:textId="77777777" w:rsidTr="000C101B">
        <w:trPr>
          <w:trHeight w:hRule="exact" w:val="504"/>
        </w:trPr>
        <w:tc>
          <w:tcPr>
            <w:tcW w:w="2790" w:type="dxa"/>
            <w:vMerge/>
            <w:vAlign w:val="center"/>
          </w:tcPr>
          <w:p w14:paraId="1EB666B4" w14:textId="77777777" w:rsidR="00EF0FD5" w:rsidRPr="00EF0FD5" w:rsidRDefault="00EF0FD5" w:rsidP="00EF0FD5">
            <w:pPr>
              <w:jc w:val="center"/>
              <w:rPr>
                <w:rFonts w:cs="Tahoma"/>
                <w:szCs w:val="20"/>
              </w:rPr>
            </w:pPr>
          </w:p>
        </w:tc>
        <w:tc>
          <w:tcPr>
            <w:tcW w:w="2520" w:type="dxa"/>
            <w:vAlign w:val="center"/>
          </w:tcPr>
          <w:p w14:paraId="568EC1E9" w14:textId="77777777" w:rsidR="00EF0FD5" w:rsidRPr="00EF0FD5" w:rsidRDefault="00EF0FD5" w:rsidP="00EF0FD5">
            <w:pPr>
              <w:jc w:val="center"/>
              <w:rPr>
                <w:rFonts w:cs="Tahoma"/>
                <w:szCs w:val="20"/>
              </w:rPr>
            </w:pPr>
            <w:r w:rsidRPr="00EF0FD5">
              <w:rPr>
                <w:rFonts w:cs="Tahoma"/>
                <w:szCs w:val="20"/>
              </w:rPr>
              <w:t>More than 160 – 250</w:t>
            </w:r>
          </w:p>
        </w:tc>
        <w:tc>
          <w:tcPr>
            <w:tcW w:w="1800" w:type="dxa"/>
            <w:vAlign w:val="center"/>
          </w:tcPr>
          <w:p w14:paraId="3DB1DC2A" w14:textId="77777777" w:rsidR="00EF0FD5" w:rsidRPr="00EF0FD5" w:rsidRDefault="00EF0FD5" w:rsidP="00EF0FD5">
            <w:pPr>
              <w:jc w:val="center"/>
              <w:rPr>
                <w:rFonts w:cs="Tahoma"/>
                <w:szCs w:val="20"/>
              </w:rPr>
            </w:pPr>
            <w:r w:rsidRPr="00EF0FD5">
              <w:rPr>
                <w:rFonts w:cs="Tahoma"/>
                <w:szCs w:val="20"/>
              </w:rPr>
              <w:t>10</w:t>
            </w:r>
          </w:p>
        </w:tc>
        <w:tc>
          <w:tcPr>
            <w:tcW w:w="2250" w:type="dxa"/>
            <w:vAlign w:val="center"/>
          </w:tcPr>
          <w:p w14:paraId="6B580CE6" w14:textId="77777777" w:rsidR="00EF0FD5" w:rsidRPr="00EF0FD5" w:rsidRDefault="00EF0FD5" w:rsidP="00EF0FD5">
            <w:pPr>
              <w:jc w:val="center"/>
              <w:rPr>
                <w:rFonts w:cs="Tahoma"/>
                <w:szCs w:val="20"/>
              </w:rPr>
            </w:pPr>
            <w:r w:rsidRPr="00EF0FD5">
              <w:rPr>
                <w:rFonts w:cs="Tahoma"/>
                <w:szCs w:val="20"/>
              </w:rPr>
              <w:t>12</w:t>
            </w:r>
          </w:p>
        </w:tc>
      </w:tr>
      <w:tr w:rsidR="00EF0FD5" w:rsidRPr="00EF0FD5" w14:paraId="2405A9C7" w14:textId="77777777" w:rsidTr="000C101B">
        <w:trPr>
          <w:trHeight w:hRule="exact" w:val="504"/>
        </w:trPr>
        <w:tc>
          <w:tcPr>
            <w:tcW w:w="2790" w:type="dxa"/>
            <w:vMerge/>
            <w:vAlign w:val="center"/>
          </w:tcPr>
          <w:p w14:paraId="41D944C7" w14:textId="77777777" w:rsidR="00EF0FD5" w:rsidRPr="00EF0FD5" w:rsidRDefault="00EF0FD5" w:rsidP="00EF0FD5">
            <w:pPr>
              <w:jc w:val="center"/>
              <w:rPr>
                <w:rFonts w:cs="Tahoma"/>
                <w:szCs w:val="20"/>
              </w:rPr>
            </w:pPr>
          </w:p>
        </w:tc>
        <w:tc>
          <w:tcPr>
            <w:tcW w:w="2520" w:type="dxa"/>
            <w:vAlign w:val="center"/>
          </w:tcPr>
          <w:p w14:paraId="47304D7A" w14:textId="77777777" w:rsidR="00EF0FD5" w:rsidRPr="00EF0FD5" w:rsidRDefault="00EF0FD5" w:rsidP="00EF0FD5">
            <w:pPr>
              <w:jc w:val="center"/>
              <w:rPr>
                <w:rFonts w:cs="Tahoma"/>
                <w:szCs w:val="20"/>
              </w:rPr>
            </w:pPr>
            <w:r w:rsidRPr="00EF0FD5">
              <w:rPr>
                <w:rFonts w:cs="Tahoma"/>
                <w:szCs w:val="20"/>
              </w:rPr>
              <w:t>More than 250 – 500</w:t>
            </w:r>
          </w:p>
        </w:tc>
        <w:tc>
          <w:tcPr>
            <w:tcW w:w="1800" w:type="dxa"/>
            <w:vAlign w:val="center"/>
          </w:tcPr>
          <w:p w14:paraId="23190A3A" w14:textId="77777777" w:rsidR="00EF0FD5" w:rsidRPr="00EF0FD5" w:rsidRDefault="00EF0FD5" w:rsidP="00EF0FD5">
            <w:pPr>
              <w:jc w:val="center"/>
              <w:rPr>
                <w:rFonts w:cs="Tahoma"/>
                <w:szCs w:val="20"/>
              </w:rPr>
            </w:pPr>
            <w:r w:rsidRPr="00EF0FD5">
              <w:rPr>
                <w:rFonts w:cs="Tahoma"/>
                <w:szCs w:val="20"/>
              </w:rPr>
              <w:t>10</w:t>
            </w:r>
          </w:p>
        </w:tc>
        <w:tc>
          <w:tcPr>
            <w:tcW w:w="2250" w:type="dxa"/>
            <w:vAlign w:val="center"/>
          </w:tcPr>
          <w:p w14:paraId="12AA22CC" w14:textId="77777777" w:rsidR="00EF0FD5" w:rsidRPr="00EF0FD5" w:rsidRDefault="00EF0FD5" w:rsidP="00EF0FD5">
            <w:pPr>
              <w:jc w:val="center"/>
              <w:rPr>
                <w:rFonts w:cs="Tahoma"/>
                <w:szCs w:val="20"/>
              </w:rPr>
            </w:pPr>
            <w:r w:rsidRPr="00EF0FD5">
              <w:rPr>
                <w:rFonts w:cs="Tahoma"/>
                <w:szCs w:val="20"/>
              </w:rPr>
              <w:t>14</w:t>
            </w:r>
          </w:p>
        </w:tc>
      </w:tr>
      <w:tr w:rsidR="00EF0FD5" w:rsidRPr="00EF0FD5" w14:paraId="5C0A6625" w14:textId="77777777" w:rsidTr="000C101B">
        <w:trPr>
          <w:trHeight w:hRule="exact" w:val="504"/>
        </w:trPr>
        <w:tc>
          <w:tcPr>
            <w:tcW w:w="2790" w:type="dxa"/>
            <w:vMerge w:val="restart"/>
            <w:vAlign w:val="center"/>
          </w:tcPr>
          <w:p w14:paraId="084EFD94" w14:textId="77777777" w:rsidR="00EF0FD5" w:rsidRPr="00EF0FD5" w:rsidRDefault="00EF0FD5" w:rsidP="00EF0FD5">
            <w:pPr>
              <w:jc w:val="center"/>
              <w:rPr>
                <w:rFonts w:cs="Tahoma"/>
                <w:szCs w:val="20"/>
              </w:rPr>
            </w:pPr>
            <w:r w:rsidRPr="00EF0FD5">
              <w:rPr>
                <w:rFonts w:cs="Tahoma"/>
                <w:szCs w:val="20"/>
              </w:rPr>
              <w:t>Gas Tungsten Arc Welding (GTAW)</w:t>
            </w:r>
          </w:p>
        </w:tc>
        <w:tc>
          <w:tcPr>
            <w:tcW w:w="2520" w:type="dxa"/>
            <w:vAlign w:val="center"/>
          </w:tcPr>
          <w:p w14:paraId="5962D8C7" w14:textId="77777777" w:rsidR="00EF0FD5" w:rsidRPr="00EF0FD5" w:rsidRDefault="00EF0FD5" w:rsidP="00EF0FD5">
            <w:pPr>
              <w:jc w:val="center"/>
              <w:rPr>
                <w:rFonts w:cs="Tahoma"/>
                <w:szCs w:val="20"/>
              </w:rPr>
            </w:pPr>
            <w:r w:rsidRPr="00EF0FD5">
              <w:rPr>
                <w:rFonts w:cs="Tahoma"/>
                <w:szCs w:val="20"/>
              </w:rPr>
              <w:t>Fewer than 50</w:t>
            </w:r>
          </w:p>
        </w:tc>
        <w:tc>
          <w:tcPr>
            <w:tcW w:w="1800" w:type="dxa"/>
            <w:vAlign w:val="center"/>
          </w:tcPr>
          <w:p w14:paraId="4023251B" w14:textId="77777777" w:rsidR="00EF0FD5" w:rsidRPr="00EF0FD5" w:rsidRDefault="00EF0FD5" w:rsidP="00EF0FD5">
            <w:pPr>
              <w:jc w:val="center"/>
              <w:rPr>
                <w:rFonts w:cs="Tahoma"/>
                <w:szCs w:val="20"/>
              </w:rPr>
            </w:pPr>
            <w:r w:rsidRPr="00EF0FD5">
              <w:rPr>
                <w:rFonts w:cs="Tahoma"/>
                <w:szCs w:val="20"/>
              </w:rPr>
              <w:t>8</w:t>
            </w:r>
          </w:p>
        </w:tc>
        <w:tc>
          <w:tcPr>
            <w:tcW w:w="2250" w:type="dxa"/>
            <w:vAlign w:val="center"/>
          </w:tcPr>
          <w:p w14:paraId="1F535C58" w14:textId="77777777" w:rsidR="00EF0FD5" w:rsidRPr="00EF0FD5" w:rsidRDefault="00EF0FD5" w:rsidP="00EF0FD5">
            <w:pPr>
              <w:jc w:val="center"/>
              <w:rPr>
                <w:rFonts w:cs="Tahoma"/>
                <w:szCs w:val="20"/>
              </w:rPr>
            </w:pPr>
            <w:r w:rsidRPr="00EF0FD5">
              <w:rPr>
                <w:rFonts w:cs="Tahoma"/>
                <w:szCs w:val="20"/>
              </w:rPr>
              <w:t>10</w:t>
            </w:r>
          </w:p>
        </w:tc>
      </w:tr>
      <w:tr w:rsidR="00EF0FD5" w:rsidRPr="00EF0FD5" w14:paraId="47C46A32" w14:textId="77777777" w:rsidTr="000C101B">
        <w:trPr>
          <w:trHeight w:hRule="exact" w:val="504"/>
        </w:trPr>
        <w:tc>
          <w:tcPr>
            <w:tcW w:w="2790" w:type="dxa"/>
            <w:vMerge/>
            <w:vAlign w:val="center"/>
          </w:tcPr>
          <w:p w14:paraId="15FD92E7" w14:textId="77777777" w:rsidR="00EF0FD5" w:rsidRPr="00EF0FD5" w:rsidRDefault="00EF0FD5" w:rsidP="00EF0FD5">
            <w:pPr>
              <w:jc w:val="center"/>
              <w:rPr>
                <w:rFonts w:cs="Tahoma"/>
                <w:szCs w:val="20"/>
              </w:rPr>
            </w:pPr>
          </w:p>
        </w:tc>
        <w:tc>
          <w:tcPr>
            <w:tcW w:w="2520" w:type="dxa"/>
            <w:vAlign w:val="center"/>
          </w:tcPr>
          <w:p w14:paraId="3BF96C41" w14:textId="77777777" w:rsidR="00EF0FD5" w:rsidRPr="00EF0FD5" w:rsidRDefault="00EF0FD5" w:rsidP="00EF0FD5">
            <w:pPr>
              <w:jc w:val="center"/>
              <w:rPr>
                <w:rFonts w:cs="Tahoma"/>
                <w:szCs w:val="20"/>
              </w:rPr>
            </w:pPr>
            <w:r w:rsidRPr="00EF0FD5">
              <w:rPr>
                <w:rFonts w:cs="Tahoma"/>
                <w:szCs w:val="20"/>
              </w:rPr>
              <w:t>50 – 150</w:t>
            </w:r>
          </w:p>
        </w:tc>
        <w:tc>
          <w:tcPr>
            <w:tcW w:w="1800" w:type="dxa"/>
            <w:vAlign w:val="center"/>
          </w:tcPr>
          <w:p w14:paraId="6ABAC643" w14:textId="77777777" w:rsidR="00EF0FD5" w:rsidRPr="00EF0FD5" w:rsidRDefault="00EF0FD5" w:rsidP="00EF0FD5">
            <w:pPr>
              <w:jc w:val="center"/>
              <w:rPr>
                <w:rFonts w:cs="Tahoma"/>
                <w:szCs w:val="20"/>
              </w:rPr>
            </w:pPr>
            <w:r w:rsidRPr="00EF0FD5">
              <w:rPr>
                <w:rFonts w:cs="Tahoma"/>
                <w:szCs w:val="20"/>
              </w:rPr>
              <w:t>8</w:t>
            </w:r>
          </w:p>
        </w:tc>
        <w:tc>
          <w:tcPr>
            <w:tcW w:w="2250" w:type="dxa"/>
            <w:vAlign w:val="center"/>
          </w:tcPr>
          <w:p w14:paraId="1A54F194" w14:textId="77777777" w:rsidR="00EF0FD5" w:rsidRPr="00EF0FD5" w:rsidRDefault="00EF0FD5" w:rsidP="00EF0FD5">
            <w:pPr>
              <w:jc w:val="center"/>
              <w:rPr>
                <w:rFonts w:cs="Tahoma"/>
                <w:szCs w:val="20"/>
              </w:rPr>
            </w:pPr>
            <w:r w:rsidRPr="00EF0FD5">
              <w:rPr>
                <w:rFonts w:cs="Tahoma"/>
                <w:szCs w:val="20"/>
              </w:rPr>
              <w:t>12</w:t>
            </w:r>
          </w:p>
        </w:tc>
      </w:tr>
      <w:tr w:rsidR="00EF0FD5" w:rsidRPr="00EF0FD5" w14:paraId="75BD6F74" w14:textId="77777777" w:rsidTr="000C101B">
        <w:trPr>
          <w:trHeight w:hRule="exact" w:val="504"/>
        </w:trPr>
        <w:tc>
          <w:tcPr>
            <w:tcW w:w="2790" w:type="dxa"/>
            <w:vMerge/>
            <w:vAlign w:val="center"/>
          </w:tcPr>
          <w:p w14:paraId="552AD92E" w14:textId="77777777" w:rsidR="00EF0FD5" w:rsidRPr="00EF0FD5" w:rsidRDefault="00EF0FD5" w:rsidP="00EF0FD5">
            <w:pPr>
              <w:jc w:val="center"/>
              <w:rPr>
                <w:rFonts w:cs="Tahoma"/>
                <w:szCs w:val="20"/>
              </w:rPr>
            </w:pPr>
          </w:p>
        </w:tc>
        <w:tc>
          <w:tcPr>
            <w:tcW w:w="2520" w:type="dxa"/>
            <w:vAlign w:val="center"/>
          </w:tcPr>
          <w:p w14:paraId="67DA8B75" w14:textId="77777777" w:rsidR="00EF0FD5" w:rsidRPr="00EF0FD5" w:rsidRDefault="00EF0FD5" w:rsidP="00EF0FD5">
            <w:pPr>
              <w:jc w:val="center"/>
              <w:rPr>
                <w:rFonts w:cs="Tahoma"/>
                <w:szCs w:val="20"/>
              </w:rPr>
            </w:pPr>
            <w:r w:rsidRPr="00EF0FD5">
              <w:rPr>
                <w:rFonts w:cs="Tahoma"/>
                <w:szCs w:val="20"/>
              </w:rPr>
              <w:t>More than 150 – 500</w:t>
            </w:r>
          </w:p>
        </w:tc>
        <w:tc>
          <w:tcPr>
            <w:tcW w:w="1800" w:type="dxa"/>
            <w:vAlign w:val="center"/>
          </w:tcPr>
          <w:p w14:paraId="4624E7DD" w14:textId="77777777" w:rsidR="00EF0FD5" w:rsidRPr="00EF0FD5" w:rsidRDefault="00EF0FD5" w:rsidP="00EF0FD5">
            <w:pPr>
              <w:jc w:val="center"/>
              <w:rPr>
                <w:rFonts w:cs="Tahoma"/>
                <w:szCs w:val="20"/>
              </w:rPr>
            </w:pPr>
            <w:r w:rsidRPr="00EF0FD5">
              <w:rPr>
                <w:rFonts w:cs="Tahoma"/>
                <w:szCs w:val="20"/>
              </w:rPr>
              <w:t>10</w:t>
            </w:r>
          </w:p>
        </w:tc>
        <w:tc>
          <w:tcPr>
            <w:tcW w:w="2250" w:type="dxa"/>
            <w:vAlign w:val="center"/>
          </w:tcPr>
          <w:p w14:paraId="10DFD364" w14:textId="77777777" w:rsidR="00EF0FD5" w:rsidRPr="00EF0FD5" w:rsidRDefault="00EF0FD5" w:rsidP="00EF0FD5">
            <w:pPr>
              <w:jc w:val="center"/>
              <w:rPr>
                <w:rFonts w:cs="Tahoma"/>
                <w:szCs w:val="20"/>
              </w:rPr>
            </w:pPr>
            <w:r w:rsidRPr="00EF0FD5">
              <w:rPr>
                <w:rFonts w:cs="Tahoma"/>
                <w:szCs w:val="20"/>
              </w:rPr>
              <w:t>14</w:t>
            </w:r>
          </w:p>
        </w:tc>
      </w:tr>
      <w:tr w:rsidR="00EF0FD5" w:rsidRPr="00EF0FD5" w14:paraId="3467502E" w14:textId="77777777" w:rsidTr="000C101B">
        <w:trPr>
          <w:trHeight w:hRule="exact" w:val="504"/>
        </w:trPr>
        <w:tc>
          <w:tcPr>
            <w:tcW w:w="2790" w:type="dxa"/>
            <w:vAlign w:val="center"/>
          </w:tcPr>
          <w:p w14:paraId="7F69A3F5" w14:textId="77777777" w:rsidR="00EF0FD5" w:rsidRPr="00EF0FD5" w:rsidRDefault="00EF0FD5" w:rsidP="00EF0FD5">
            <w:pPr>
              <w:jc w:val="center"/>
              <w:rPr>
                <w:rFonts w:cs="Tahoma"/>
                <w:szCs w:val="20"/>
              </w:rPr>
            </w:pPr>
            <w:r w:rsidRPr="00EF0FD5">
              <w:rPr>
                <w:rFonts w:cs="Tahoma"/>
                <w:szCs w:val="20"/>
              </w:rPr>
              <w:t>Air Carbon Arc Cutting</w:t>
            </w:r>
            <w:r w:rsidRPr="00EF0FD5">
              <w:rPr>
                <w:rFonts w:cs="Tahoma"/>
                <w:szCs w:val="20"/>
              </w:rPr>
              <w:br/>
              <w:t>(CAC-A)(Light)</w:t>
            </w:r>
          </w:p>
        </w:tc>
        <w:tc>
          <w:tcPr>
            <w:tcW w:w="2520" w:type="dxa"/>
            <w:vAlign w:val="center"/>
          </w:tcPr>
          <w:p w14:paraId="12C3E0B9" w14:textId="77777777" w:rsidR="00EF0FD5" w:rsidRPr="00EF0FD5" w:rsidRDefault="00EF0FD5" w:rsidP="00EF0FD5">
            <w:pPr>
              <w:jc w:val="center"/>
              <w:rPr>
                <w:rFonts w:cs="Tahoma"/>
                <w:szCs w:val="20"/>
              </w:rPr>
            </w:pPr>
            <w:r w:rsidRPr="00EF0FD5">
              <w:rPr>
                <w:rFonts w:cs="Tahoma"/>
                <w:szCs w:val="20"/>
              </w:rPr>
              <w:t>Fewer than 500</w:t>
            </w:r>
          </w:p>
        </w:tc>
        <w:tc>
          <w:tcPr>
            <w:tcW w:w="1800" w:type="dxa"/>
            <w:vAlign w:val="center"/>
          </w:tcPr>
          <w:p w14:paraId="7F90D047" w14:textId="77777777" w:rsidR="00EF0FD5" w:rsidRPr="00EF0FD5" w:rsidRDefault="00EF0FD5" w:rsidP="00EF0FD5">
            <w:pPr>
              <w:jc w:val="center"/>
              <w:rPr>
                <w:rFonts w:cs="Tahoma"/>
                <w:szCs w:val="20"/>
              </w:rPr>
            </w:pPr>
            <w:r w:rsidRPr="00EF0FD5">
              <w:rPr>
                <w:rFonts w:cs="Tahoma"/>
                <w:szCs w:val="20"/>
              </w:rPr>
              <w:t>10</w:t>
            </w:r>
          </w:p>
        </w:tc>
        <w:tc>
          <w:tcPr>
            <w:tcW w:w="2250" w:type="dxa"/>
            <w:vAlign w:val="center"/>
          </w:tcPr>
          <w:p w14:paraId="71932109" w14:textId="77777777" w:rsidR="00EF0FD5" w:rsidRPr="00EF0FD5" w:rsidRDefault="00EF0FD5" w:rsidP="00EF0FD5">
            <w:pPr>
              <w:jc w:val="center"/>
              <w:rPr>
                <w:rFonts w:cs="Tahoma"/>
                <w:szCs w:val="20"/>
              </w:rPr>
            </w:pPr>
            <w:r w:rsidRPr="00EF0FD5">
              <w:rPr>
                <w:rFonts w:cs="Tahoma"/>
                <w:szCs w:val="20"/>
              </w:rPr>
              <w:t>12</w:t>
            </w:r>
          </w:p>
        </w:tc>
      </w:tr>
      <w:tr w:rsidR="00EF0FD5" w:rsidRPr="00EF0FD5" w14:paraId="656875E7" w14:textId="77777777" w:rsidTr="000C101B">
        <w:trPr>
          <w:trHeight w:hRule="exact" w:val="504"/>
        </w:trPr>
        <w:tc>
          <w:tcPr>
            <w:tcW w:w="2790" w:type="dxa"/>
            <w:vAlign w:val="center"/>
          </w:tcPr>
          <w:p w14:paraId="7A7BBC90" w14:textId="77777777" w:rsidR="00EF0FD5" w:rsidRPr="00EF0FD5" w:rsidRDefault="00EF0FD5" w:rsidP="00EF0FD5">
            <w:pPr>
              <w:jc w:val="center"/>
              <w:rPr>
                <w:rFonts w:cs="Tahoma"/>
                <w:szCs w:val="20"/>
              </w:rPr>
            </w:pPr>
            <w:r w:rsidRPr="00EF0FD5">
              <w:rPr>
                <w:rFonts w:cs="Tahoma"/>
                <w:szCs w:val="20"/>
              </w:rPr>
              <w:t>Air Carbon Arc Cutting</w:t>
            </w:r>
            <w:r w:rsidRPr="00EF0FD5">
              <w:rPr>
                <w:rFonts w:cs="Tahoma"/>
                <w:szCs w:val="20"/>
              </w:rPr>
              <w:br/>
              <w:t>(CAC-A)(Heavy)</w:t>
            </w:r>
          </w:p>
        </w:tc>
        <w:tc>
          <w:tcPr>
            <w:tcW w:w="2520" w:type="dxa"/>
            <w:vAlign w:val="center"/>
          </w:tcPr>
          <w:p w14:paraId="77FDE7EE" w14:textId="77777777" w:rsidR="00EF0FD5" w:rsidRPr="00EF0FD5" w:rsidRDefault="00EF0FD5" w:rsidP="00EF0FD5">
            <w:pPr>
              <w:jc w:val="center"/>
              <w:rPr>
                <w:rFonts w:cs="Tahoma"/>
                <w:szCs w:val="20"/>
              </w:rPr>
            </w:pPr>
            <w:r w:rsidRPr="00EF0FD5">
              <w:rPr>
                <w:rFonts w:cs="Tahoma"/>
                <w:szCs w:val="20"/>
              </w:rPr>
              <w:t>500 – 1,000</w:t>
            </w:r>
          </w:p>
        </w:tc>
        <w:tc>
          <w:tcPr>
            <w:tcW w:w="1800" w:type="dxa"/>
            <w:vAlign w:val="center"/>
          </w:tcPr>
          <w:p w14:paraId="62B78CF8" w14:textId="77777777" w:rsidR="00EF0FD5" w:rsidRPr="00EF0FD5" w:rsidRDefault="00EF0FD5" w:rsidP="00EF0FD5">
            <w:pPr>
              <w:jc w:val="center"/>
              <w:rPr>
                <w:rFonts w:cs="Tahoma"/>
                <w:szCs w:val="20"/>
              </w:rPr>
            </w:pPr>
            <w:r w:rsidRPr="00EF0FD5">
              <w:rPr>
                <w:rFonts w:cs="Tahoma"/>
                <w:szCs w:val="20"/>
              </w:rPr>
              <w:t>11</w:t>
            </w:r>
          </w:p>
        </w:tc>
        <w:tc>
          <w:tcPr>
            <w:tcW w:w="2250" w:type="dxa"/>
            <w:vAlign w:val="center"/>
          </w:tcPr>
          <w:p w14:paraId="36A7FB82" w14:textId="77777777" w:rsidR="00EF0FD5" w:rsidRPr="00EF0FD5" w:rsidRDefault="00EF0FD5" w:rsidP="00EF0FD5">
            <w:pPr>
              <w:jc w:val="center"/>
              <w:rPr>
                <w:rFonts w:cs="Tahoma"/>
                <w:szCs w:val="20"/>
              </w:rPr>
            </w:pPr>
            <w:r w:rsidRPr="00EF0FD5">
              <w:rPr>
                <w:rFonts w:cs="Tahoma"/>
                <w:szCs w:val="20"/>
              </w:rPr>
              <w:t>14</w:t>
            </w:r>
          </w:p>
        </w:tc>
      </w:tr>
      <w:tr w:rsidR="00EF0FD5" w:rsidRPr="00EF0FD5" w14:paraId="21294F6E" w14:textId="77777777" w:rsidTr="000C101B">
        <w:trPr>
          <w:trHeight w:hRule="exact" w:val="504"/>
        </w:trPr>
        <w:tc>
          <w:tcPr>
            <w:tcW w:w="2790" w:type="dxa"/>
            <w:vMerge w:val="restart"/>
            <w:vAlign w:val="center"/>
          </w:tcPr>
          <w:p w14:paraId="73800A4A" w14:textId="77777777" w:rsidR="00EF0FD5" w:rsidRPr="00EF0FD5" w:rsidRDefault="00EF0FD5" w:rsidP="00EF0FD5">
            <w:pPr>
              <w:jc w:val="center"/>
              <w:rPr>
                <w:rFonts w:cs="Tahoma"/>
                <w:szCs w:val="20"/>
              </w:rPr>
            </w:pPr>
            <w:r w:rsidRPr="00EF0FD5">
              <w:rPr>
                <w:rFonts w:cs="Tahoma"/>
                <w:szCs w:val="20"/>
              </w:rPr>
              <w:t>Plasma Arc Welding (PAW)</w:t>
            </w:r>
          </w:p>
        </w:tc>
        <w:tc>
          <w:tcPr>
            <w:tcW w:w="2520" w:type="dxa"/>
            <w:vAlign w:val="center"/>
          </w:tcPr>
          <w:p w14:paraId="12179DE4" w14:textId="77777777" w:rsidR="00EF0FD5" w:rsidRPr="00EF0FD5" w:rsidRDefault="00EF0FD5" w:rsidP="00EF0FD5">
            <w:pPr>
              <w:jc w:val="center"/>
              <w:rPr>
                <w:rFonts w:cs="Tahoma"/>
                <w:szCs w:val="20"/>
              </w:rPr>
            </w:pPr>
            <w:r w:rsidRPr="00EF0FD5">
              <w:rPr>
                <w:rFonts w:cs="Tahoma"/>
                <w:szCs w:val="20"/>
              </w:rPr>
              <w:t>Fewer than 20</w:t>
            </w:r>
          </w:p>
        </w:tc>
        <w:tc>
          <w:tcPr>
            <w:tcW w:w="1800" w:type="dxa"/>
            <w:vAlign w:val="center"/>
          </w:tcPr>
          <w:p w14:paraId="2F10E19C" w14:textId="77777777" w:rsidR="00EF0FD5" w:rsidRPr="00EF0FD5" w:rsidRDefault="00EF0FD5" w:rsidP="00EF0FD5">
            <w:pPr>
              <w:jc w:val="center"/>
              <w:rPr>
                <w:rFonts w:cs="Tahoma"/>
                <w:szCs w:val="20"/>
              </w:rPr>
            </w:pPr>
            <w:r w:rsidRPr="00EF0FD5">
              <w:rPr>
                <w:rFonts w:cs="Tahoma"/>
                <w:szCs w:val="20"/>
              </w:rPr>
              <w:t>6</w:t>
            </w:r>
          </w:p>
        </w:tc>
        <w:tc>
          <w:tcPr>
            <w:tcW w:w="2250" w:type="dxa"/>
            <w:vAlign w:val="center"/>
          </w:tcPr>
          <w:p w14:paraId="35ABF6D6" w14:textId="77777777" w:rsidR="00EF0FD5" w:rsidRPr="00EF0FD5" w:rsidRDefault="00EF0FD5" w:rsidP="00EF0FD5">
            <w:pPr>
              <w:jc w:val="center"/>
              <w:rPr>
                <w:rFonts w:cs="Tahoma"/>
                <w:szCs w:val="20"/>
              </w:rPr>
            </w:pPr>
            <w:r w:rsidRPr="00EF0FD5">
              <w:rPr>
                <w:rFonts w:cs="Tahoma"/>
                <w:szCs w:val="20"/>
              </w:rPr>
              <w:t>6 – 8</w:t>
            </w:r>
          </w:p>
        </w:tc>
      </w:tr>
      <w:tr w:rsidR="00EF0FD5" w:rsidRPr="00EF0FD5" w14:paraId="4A0CE2A6" w14:textId="77777777" w:rsidTr="000C101B">
        <w:trPr>
          <w:trHeight w:hRule="exact" w:val="504"/>
        </w:trPr>
        <w:tc>
          <w:tcPr>
            <w:tcW w:w="2790" w:type="dxa"/>
            <w:vMerge/>
            <w:vAlign w:val="center"/>
          </w:tcPr>
          <w:p w14:paraId="48D8E0B7" w14:textId="77777777" w:rsidR="00EF0FD5" w:rsidRPr="00EF0FD5" w:rsidRDefault="00EF0FD5" w:rsidP="00EF0FD5">
            <w:pPr>
              <w:jc w:val="center"/>
              <w:rPr>
                <w:rFonts w:cs="Tahoma"/>
                <w:szCs w:val="20"/>
              </w:rPr>
            </w:pPr>
          </w:p>
        </w:tc>
        <w:tc>
          <w:tcPr>
            <w:tcW w:w="2520" w:type="dxa"/>
            <w:vAlign w:val="center"/>
          </w:tcPr>
          <w:p w14:paraId="43319755" w14:textId="77777777" w:rsidR="00EF0FD5" w:rsidRPr="00EF0FD5" w:rsidRDefault="00EF0FD5" w:rsidP="00EF0FD5">
            <w:pPr>
              <w:jc w:val="center"/>
              <w:rPr>
                <w:rFonts w:cs="Tahoma"/>
                <w:szCs w:val="20"/>
              </w:rPr>
            </w:pPr>
            <w:r w:rsidRPr="00EF0FD5">
              <w:rPr>
                <w:rFonts w:cs="Tahoma"/>
                <w:szCs w:val="20"/>
              </w:rPr>
              <w:t>20 – 100</w:t>
            </w:r>
          </w:p>
        </w:tc>
        <w:tc>
          <w:tcPr>
            <w:tcW w:w="1800" w:type="dxa"/>
            <w:vAlign w:val="center"/>
          </w:tcPr>
          <w:p w14:paraId="60878353" w14:textId="77777777" w:rsidR="00EF0FD5" w:rsidRPr="00EF0FD5" w:rsidRDefault="00EF0FD5" w:rsidP="00EF0FD5">
            <w:pPr>
              <w:jc w:val="center"/>
              <w:rPr>
                <w:rFonts w:cs="Tahoma"/>
                <w:szCs w:val="20"/>
              </w:rPr>
            </w:pPr>
            <w:r w:rsidRPr="00EF0FD5">
              <w:rPr>
                <w:rFonts w:cs="Tahoma"/>
                <w:szCs w:val="20"/>
              </w:rPr>
              <w:t>8</w:t>
            </w:r>
          </w:p>
        </w:tc>
        <w:tc>
          <w:tcPr>
            <w:tcW w:w="2250" w:type="dxa"/>
            <w:vAlign w:val="center"/>
          </w:tcPr>
          <w:p w14:paraId="49C5F320" w14:textId="77777777" w:rsidR="00EF0FD5" w:rsidRPr="00EF0FD5" w:rsidRDefault="00EF0FD5" w:rsidP="00EF0FD5">
            <w:pPr>
              <w:jc w:val="center"/>
              <w:rPr>
                <w:rFonts w:cs="Tahoma"/>
                <w:szCs w:val="20"/>
              </w:rPr>
            </w:pPr>
            <w:r w:rsidRPr="00EF0FD5">
              <w:rPr>
                <w:rFonts w:cs="Tahoma"/>
                <w:szCs w:val="20"/>
              </w:rPr>
              <w:t>10</w:t>
            </w:r>
          </w:p>
        </w:tc>
      </w:tr>
      <w:tr w:rsidR="00EF0FD5" w:rsidRPr="00EF0FD5" w14:paraId="2914DA36" w14:textId="77777777" w:rsidTr="000C101B">
        <w:trPr>
          <w:trHeight w:hRule="exact" w:val="504"/>
        </w:trPr>
        <w:tc>
          <w:tcPr>
            <w:tcW w:w="2790" w:type="dxa"/>
            <w:vMerge/>
            <w:vAlign w:val="center"/>
          </w:tcPr>
          <w:p w14:paraId="6B5FD3D7" w14:textId="77777777" w:rsidR="00EF0FD5" w:rsidRPr="00EF0FD5" w:rsidRDefault="00EF0FD5" w:rsidP="00EF0FD5">
            <w:pPr>
              <w:jc w:val="center"/>
              <w:rPr>
                <w:rFonts w:cs="Tahoma"/>
                <w:szCs w:val="20"/>
              </w:rPr>
            </w:pPr>
          </w:p>
        </w:tc>
        <w:tc>
          <w:tcPr>
            <w:tcW w:w="2520" w:type="dxa"/>
            <w:vAlign w:val="center"/>
          </w:tcPr>
          <w:p w14:paraId="564EE1A1" w14:textId="77777777" w:rsidR="00EF0FD5" w:rsidRPr="00EF0FD5" w:rsidRDefault="00EF0FD5" w:rsidP="00EF0FD5">
            <w:pPr>
              <w:jc w:val="center"/>
              <w:rPr>
                <w:rFonts w:cs="Tahoma"/>
                <w:szCs w:val="20"/>
              </w:rPr>
            </w:pPr>
            <w:r w:rsidRPr="00EF0FD5">
              <w:rPr>
                <w:rFonts w:cs="Tahoma"/>
                <w:szCs w:val="20"/>
              </w:rPr>
              <w:t>More than 100 – 400</w:t>
            </w:r>
          </w:p>
        </w:tc>
        <w:tc>
          <w:tcPr>
            <w:tcW w:w="1800" w:type="dxa"/>
            <w:vAlign w:val="center"/>
          </w:tcPr>
          <w:p w14:paraId="2B32C783" w14:textId="77777777" w:rsidR="00EF0FD5" w:rsidRPr="00EF0FD5" w:rsidRDefault="00EF0FD5" w:rsidP="00EF0FD5">
            <w:pPr>
              <w:jc w:val="center"/>
              <w:rPr>
                <w:rFonts w:cs="Tahoma"/>
                <w:szCs w:val="20"/>
              </w:rPr>
            </w:pPr>
            <w:r w:rsidRPr="00EF0FD5">
              <w:rPr>
                <w:rFonts w:cs="Tahoma"/>
                <w:szCs w:val="20"/>
              </w:rPr>
              <w:t>10</w:t>
            </w:r>
          </w:p>
        </w:tc>
        <w:tc>
          <w:tcPr>
            <w:tcW w:w="2250" w:type="dxa"/>
            <w:vAlign w:val="center"/>
          </w:tcPr>
          <w:p w14:paraId="561CC741" w14:textId="77777777" w:rsidR="00EF0FD5" w:rsidRPr="00EF0FD5" w:rsidRDefault="00EF0FD5" w:rsidP="00EF0FD5">
            <w:pPr>
              <w:jc w:val="center"/>
              <w:rPr>
                <w:rFonts w:cs="Tahoma"/>
                <w:szCs w:val="20"/>
              </w:rPr>
            </w:pPr>
            <w:r w:rsidRPr="00EF0FD5">
              <w:rPr>
                <w:rFonts w:cs="Tahoma"/>
                <w:szCs w:val="20"/>
              </w:rPr>
              <w:t>12</w:t>
            </w:r>
          </w:p>
        </w:tc>
      </w:tr>
      <w:tr w:rsidR="00EF0FD5" w:rsidRPr="00EF0FD5" w14:paraId="7EE60AAF" w14:textId="77777777" w:rsidTr="000C101B">
        <w:trPr>
          <w:trHeight w:hRule="exact" w:val="504"/>
        </w:trPr>
        <w:tc>
          <w:tcPr>
            <w:tcW w:w="2790" w:type="dxa"/>
            <w:vMerge/>
            <w:vAlign w:val="center"/>
          </w:tcPr>
          <w:p w14:paraId="20041C0A" w14:textId="77777777" w:rsidR="00EF0FD5" w:rsidRPr="00EF0FD5" w:rsidRDefault="00EF0FD5" w:rsidP="00EF0FD5">
            <w:pPr>
              <w:jc w:val="center"/>
              <w:rPr>
                <w:rFonts w:cs="Tahoma"/>
                <w:szCs w:val="20"/>
              </w:rPr>
            </w:pPr>
          </w:p>
        </w:tc>
        <w:tc>
          <w:tcPr>
            <w:tcW w:w="2520" w:type="dxa"/>
            <w:vAlign w:val="center"/>
          </w:tcPr>
          <w:p w14:paraId="58B47DFA" w14:textId="77777777" w:rsidR="00EF0FD5" w:rsidRPr="00EF0FD5" w:rsidRDefault="00EF0FD5" w:rsidP="00EF0FD5">
            <w:pPr>
              <w:jc w:val="center"/>
              <w:rPr>
                <w:rFonts w:cs="Tahoma"/>
                <w:szCs w:val="20"/>
              </w:rPr>
            </w:pPr>
            <w:r w:rsidRPr="00EF0FD5">
              <w:rPr>
                <w:rFonts w:cs="Tahoma"/>
                <w:szCs w:val="20"/>
              </w:rPr>
              <w:t>More than 400 – 800</w:t>
            </w:r>
          </w:p>
        </w:tc>
        <w:tc>
          <w:tcPr>
            <w:tcW w:w="1800" w:type="dxa"/>
            <w:vAlign w:val="center"/>
          </w:tcPr>
          <w:p w14:paraId="1F51D190" w14:textId="77777777" w:rsidR="00EF0FD5" w:rsidRPr="00EF0FD5" w:rsidRDefault="00EF0FD5" w:rsidP="00EF0FD5">
            <w:pPr>
              <w:jc w:val="center"/>
              <w:rPr>
                <w:rFonts w:cs="Tahoma"/>
                <w:szCs w:val="20"/>
              </w:rPr>
            </w:pPr>
            <w:r w:rsidRPr="00EF0FD5">
              <w:rPr>
                <w:rFonts w:cs="Tahoma"/>
                <w:szCs w:val="20"/>
              </w:rPr>
              <w:t>11</w:t>
            </w:r>
          </w:p>
        </w:tc>
        <w:tc>
          <w:tcPr>
            <w:tcW w:w="2250" w:type="dxa"/>
            <w:vAlign w:val="center"/>
          </w:tcPr>
          <w:p w14:paraId="20E150D0" w14:textId="77777777" w:rsidR="00EF0FD5" w:rsidRPr="00EF0FD5" w:rsidRDefault="00EF0FD5" w:rsidP="00EF0FD5">
            <w:pPr>
              <w:jc w:val="center"/>
              <w:rPr>
                <w:rFonts w:cs="Tahoma"/>
                <w:szCs w:val="20"/>
              </w:rPr>
            </w:pPr>
            <w:r w:rsidRPr="00EF0FD5">
              <w:rPr>
                <w:rFonts w:cs="Tahoma"/>
                <w:szCs w:val="20"/>
              </w:rPr>
              <w:t>14</w:t>
            </w:r>
          </w:p>
        </w:tc>
      </w:tr>
      <w:tr w:rsidR="00EF0FD5" w:rsidRPr="00EF0FD5" w14:paraId="154459F2" w14:textId="77777777" w:rsidTr="000C101B">
        <w:trPr>
          <w:trHeight w:hRule="exact" w:val="504"/>
        </w:trPr>
        <w:tc>
          <w:tcPr>
            <w:tcW w:w="2790" w:type="dxa"/>
            <w:vAlign w:val="center"/>
          </w:tcPr>
          <w:p w14:paraId="5A34D495" w14:textId="77777777" w:rsidR="00EF0FD5" w:rsidRPr="00EF0FD5" w:rsidRDefault="00EF0FD5" w:rsidP="00EF0FD5">
            <w:pPr>
              <w:jc w:val="center"/>
              <w:rPr>
                <w:rFonts w:cs="Tahoma"/>
                <w:szCs w:val="20"/>
              </w:rPr>
            </w:pPr>
            <w:r w:rsidRPr="00EF0FD5">
              <w:rPr>
                <w:rFonts w:cs="Tahoma"/>
                <w:szCs w:val="20"/>
              </w:rPr>
              <w:t>Plasma Arc Cutting (PAC)(Light)**</w:t>
            </w:r>
          </w:p>
        </w:tc>
        <w:tc>
          <w:tcPr>
            <w:tcW w:w="2520" w:type="dxa"/>
            <w:vAlign w:val="center"/>
          </w:tcPr>
          <w:p w14:paraId="37CC3F75" w14:textId="77777777" w:rsidR="00EF0FD5" w:rsidRPr="00EF0FD5" w:rsidRDefault="00EF0FD5" w:rsidP="00EF0FD5">
            <w:pPr>
              <w:jc w:val="center"/>
              <w:rPr>
                <w:rFonts w:cs="Tahoma"/>
                <w:szCs w:val="20"/>
              </w:rPr>
            </w:pPr>
            <w:r w:rsidRPr="00EF0FD5">
              <w:rPr>
                <w:rFonts w:cs="Tahoma"/>
                <w:szCs w:val="20"/>
              </w:rPr>
              <w:t>Fewer than 300</w:t>
            </w:r>
          </w:p>
        </w:tc>
        <w:tc>
          <w:tcPr>
            <w:tcW w:w="1800" w:type="dxa"/>
            <w:vAlign w:val="center"/>
          </w:tcPr>
          <w:p w14:paraId="31AB317D" w14:textId="77777777" w:rsidR="00EF0FD5" w:rsidRPr="00EF0FD5" w:rsidRDefault="00EF0FD5" w:rsidP="00EF0FD5">
            <w:pPr>
              <w:jc w:val="center"/>
              <w:rPr>
                <w:rFonts w:cs="Tahoma"/>
                <w:szCs w:val="20"/>
              </w:rPr>
            </w:pPr>
            <w:r w:rsidRPr="00EF0FD5">
              <w:rPr>
                <w:rFonts w:cs="Tahoma"/>
                <w:szCs w:val="20"/>
              </w:rPr>
              <w:t>8</w:t>
            </w:r>
          </w:p>
        </w:tc>
        <w:tc>
          <w:tcPr>
            <w:tcW w:w="2250" w:type="dxa"/>
            <w:vAlign w:val="center"/>
          </w:tcPr>
          <w:p w14:paraId="0F9654EA" w14:textId="77777777" w:rsidR="00EF0FD5" w:rsidRPr="00EF0FD5" w:rsidRDefault="00EF0FD5" w:rsidP="00EF0FD5">
            <w:pPr>
              <w:jc w:val="center"/>
              <w:rPr>
                <w:rFonts w:cs="Tahoma"/>
                <w:szCs w:val="20"/>
              </w:rPr>
            </w:pPr>
            <w:r w:rsidRPr="00EF0FD5">
              <w:rPr>
                <w:rFonts w:cs="Tahoma"/>
                <w:szCs w:val="20"/>
              </w:rPr>
              <w:t>9</w:t>
            </w:r>
          </w:p>
        </w:tc>
      </w:tr>
      <w:tr w:rsidR="00EF0FD5" w:rsidRPr="00EF0FD5" w14:paraId="34B5D8C9" w14:textId="77777777" w:rsidTr="000C101B">
        <w:trPr>
          <w:trHeight w:hRule="exact" w:val="504"/>
        </w:trPr>
        <w:tc>
          <w:tcPr>
            <w:tcW w:w="2790" w:type="dxa"/>
            <w:vAlign w:val="center"/>
          </w:tcPr>
          <w:p w14:paraId="7A3B5095" w14:textId="77777777" w:rsidR="00EF0FD5" w:rsidRPr="00EF0FD5" w:rsidRDefault="00EF0FD5" w:rsidP="00EF0FD5">
            <w:pPr>
              <w:jc w:val="center"/>
              <w:rPr>
                <w:rFonts w:cs="Tahoma"/>
                <w:szCs w:val="20"/>
              </w:rPr>
            </w:pPr>
            <w:r w:rsidRPr="00EF0FD5">
              <w:rPr>
                <w:rFonts w:cs="Tahoma"/>
                <w:szCs w:val="20"/>
              </w:rPr>
              <w:t>Plasma Arc Cutting (PAC)(Medium)**</w:t>
            </w:r>
          </w:p>
        </w:tc>
        <w:tc>
          <w:tcPr>
            <w:tcW w:w="2520" w:type="dxa"/>
            <w:vAlign w:val="center"/>
          </w:tcPr>
          <w:p w14:paraId="508F62C2" w14:textId="77777777" w:rsidR="00EF0FD5" w:rsidRPr="00EF0FD5" w:rsidRDefault="00EF0FD5" w:rsidP="00EF0FD5">
            <w:pPr>
              <w:jc w:val="center"/>
              <w:rPr>
                <w:rFonts w:cs="Tahoma"/>
                <w:szCs w:val="20"/>
              </w:rPr>
            </w:pPr>
            <w:r w:rsidRPr="00EF0FD5">
              <w:rPr>
                <w:rFonts w:cs="Tahoma"/>
                <w:szCs w:val="20"/>
              </w:rPr>
              <w:t>300 – 400</w:t>
            </w:r>
          </w:p>
        </w:tc>
        <w:tc>
          <w:tcPr>
            <w:tcW w:w="1800" w:type="dxa"/>
            <w:vAlign w:val="center"/>
          </w:tcPr>
          <w:p w14:paraId="27CC856B" w14:textId="77777777" w:rsidR="00EF0FD5" w:rsidRPr="00EF0FD5" w:rsidRDefault="00EF0FD5" w:rsidP="00EF0FD5">
            <w:pPr>
              <w:jc w:val="center"/>
              <w:rPr>
                <w:rFonts w:cs="Tahoma"/>
                <w:szCs w:val="20"/>
              </w:rPr>
            </w:pPr>
            <w:r w:rsidRPr="00EF0FD5">
              <w:rPr>
                <w:rFonts w:cs="Tahoma"/>
                <w:szCs w:val="20"/>
              </w:rPr>
              <w:t>9</w:t>
            </w:r>
          </w:p>
        </w:tc>
        <w:tc>
          <w:tcPr>
            <w:tcW w:w="2250" w:type="dxa"/>
            <w:vAlign w:val="center"/>
          </w:tcPr>
          <w:p w14:paraId="6C2724A6" w14:textId="77777777" w:rsidR="00EF0FD5" w:rsidRPr="00EF0FD5" w:rsidRDefault="00EF0FD5" w:rsidP="00EF0FD5">
            <w:pPr>
              <w:jc w:val="center"/>
              <w:rPr>
                <w:rFonts w:cs="Tahoma"/>
                <w:szCs w:val="20"/>
              </w:rPr>
            </w:pPr>
            <w:r w:rsidRPr="00EF0FD5">
              <w:rPr>
                <w:rFonts w:cs="Tahoma"/>
                <w:szCs w:val="20"/>
              </w:rPr>
              <w:t>12</w:t>
            </w:r>
          </w:p>
        </w:tc>
      </w:tr>
      <w:tr w:rsidR="00EF0FD5" w:rsidRPr="00EF0FD5" w14:paraId="5E8EED57" w14:textId="77777777" w:rsidTr="000C101B">
        <w:trPr>
          <w:trHeight w:hRule="exact" w:val="504"/>
        </w:trPr>
        <w:tc>
          <w:tcPr>
            <w:tcW w:w="2790" w:type="dxa"/>
            <w:vAlign w:val="center"/>
          </w:tcPr>
          <w:p w14:paraId="3F4A60D3" w14:textId="77777777" w:rsidR="00EF0FD5" w:rsidRPr="00EF0FD5" w:rsidRDefault="00EF0FD5" w:rsidP="00EF0FD5">
            <w:pPr>
              <w:jc w:val="center"/>
              <w:rPr>
                <w:rFonts w:cs="Tahoma"/>
                <w:szCs w:val="20"/>
              </w:rPr>
            </w:pPr>
            <w:r w:rsidRPr="00EF0FD5">
              <w:rPr>
                <w:rFonts w:cs="Tahoma"/>
                <w:szCs w:val="20"/>
              </w:rPr>
              <w:t>Plasma Arc Cutting (PAC)(Heavy)**</w:t>
            </w:r>
          </w:p>
        </w:tc>
        <w:tc>
          <w:tcPr>
            <w:tcW w:w="2520" w:type="dxa"/>
            <w:vAlign w:val="center"/>
          </w:tcPr>
          <w:p w14:paraId="23715546" w14:textId="77777777" w:rsidR="00EF0FD5" w:rsidRPr="00EF0FD5" w:rsidRDefault="00EF0FD5" w:rsidP="00EF0FD5">
            <w:pPr>
              <w:jc w:val="center"/>
              <w:rPr>
                <w:rFonts w:cs="Tahoma"/>
                <w:szCs w:val="20"/>
              </w:rPr>
            </w:pPr>
            <w:r w:rsidRPr="00EF0FD5">
              <w:rPr>
                <w:rFonts w:cs="Tahoma"/>
                <w:szCs w:val="20"/>
              </w:rPr>
              <w:t>More than 400 - 800</w:t>
            </w:r>
          </w:p>
        </w:tc>
        <w:tc>
          <w:tcPr>
            <w:tcW w:w="1800" w:type="dxa"/>
            <w:vAlign w:val="center"/>
          </w:tcPr>
          <w:p w14:paraId="4DE11101" w14:textId="77777777" w:rsidR="00EF0FD5" w:rsidRPr="00EF0FD5" w:rsidRDefault="00EF0FD5" w:rsidP="00EF0FD5">
            <w:pPr>
              <w:jc w:val="center"/>
              <w:rPr>
                <w:rFonts w:cs="Tahoma"/>
                <w:szCs w:val="20"/>
              </w:rPr>
            </w:pPr>
            <w:r w:rsidRPr="00EF0FD5">
              <w:rPr>
                <w:rFonts w:cs="Tahoma"/>
                <w:szCs w:val="20"/>
              </w:rPr>
              <w:t>10</w:t>
            </w:r>
          </w:p>
        </w:tc>
        <w:tc>
          <w:tcPr>
            <w:tcW w:w="2250" w:type="dxa"/>
            <w:vAlign w:val="center"/>
          </w:tcPr>
          <w:p w14:paraId="4E564481" w14:textId="77777777" w:rsidR="00EF0FD5" w:rsidRPr="00EF0FD5" w:rsidRDefault="00EF0FD5" w:rsidP="00EF0FD5">
            <w:pPr>
              <w:jc w:val="center"/>
              <w:rPr>
                <w:rFonts w:cs="Tahoma"/>
                <w:szCs w:val="20"/>
              </w:rPr>
            </w:pPr>
            <w:r w:rsidRPr="00EF0FD5">
              <w:rPr>
                <w:rFonts w:cs="Tahoma"/>
                <w:szCs w:val="20"/>
              </w:rPr>
              <w:t>14</w:t>
            </w:r>
          </w:p>
        </w:tc>
      </w:tr>
      <w:tr w:rsidR="00EF0FD5" w:rsidRPr="00EF0FD5" w14:paraId="4931226F" w14:textId="77777777" w:rsidTr="000C101B">
        <w:trPr>
          <w:trHeight w:hRule="exact" w:val="504"/>
        </w:trPr>
        <w:tc>
          <w:tcPr>
            <w:tcW w:w="2790" w:type="dxa"/>
            <w:vAlign w:val="center"/>
          </w:tcPr>
          <w:p w14:paraId="2C3412B3" w14:textId="77777777" w:rsidR="00EF0FD5" w:rsidRPr="00EF0FD5" w:rsidRDefault="00EF0FD5" w:rsidP="00EF0FD5">
            <w:pPr>
              <w:jc w:val="center"/>
              <w:rPr>
                <w:rFonts w:cs="Tahoma"/>
                <w:szCs w:val="20"/>
              </w:rPr>
            </w:pPr>
            <w:r w:rsidRPr="00EF0FD5">
              <w:rPr>
                <w:rFonts w:cs="Tahoma"/>
                <w:szCs w:val="20"/>
              </w:rPr>
              <w:t>Torch Brazing (TB)</w:t>
            </w:r>
          </w:p>
        </w:tc>
        <w:tc>
          <w:tcPr>
            <w:tcW w:w="2520" w:type="dxa"/>
            <w:vAlign w:val="center"/>
          </w:tcPr>
          <w:p w14:paraId="64BE2CAD" w14:textId="77777777" w:rsidR="00EF0FD5" w:rsidRPr="00EF0FD5" w:rsidRDefault="00EF0FD5" w:rsidP="00EF0FD5">
            <w:pPr>
              <w:jc w:val="center"/>
              <w:rPr>
                <w:rFonts w:cs="Tahoma"/>
                <w:szCs w:val="20"/>
              </w:rPr>
            </w:pPr>
          </w:p>
        </w:tc>
        <w:tc>
          <w:tcPr>
            <w:tcW w:w="1800" w:type="dxa"/>
            <w:vAlign w:val="center"/>
          </w:tcPr>
          <w:p w14:paraId="6EC4C5E8" w14:textId="77777777" w:rsidR="00EF0FD5" w:rsidRPr="00EF0FD5" w:rsidRDefault="00EF0FD5" w:rsidP="00EF0FD5">
            <w:pPr>
              <w:jc w:val="center"/>
              <w:rPr>
                <w:rFonts w:cs="Tahoma"/>
                <w:szCs w:val="20"/>
              </w:rPr>
            </w:pPr>
            <w:r w:rsidRPr="00EF0FD5">
              <w:rPr>
                <w:rFonts w:cs="Tahoma"/>
                <w:szCs w:val="20"/>
              </w:rPr>
              <w:t>3</w:t>
            </w:r>
          </w:p>
        </w:tc>
        <w:tc>
          <w:tcPr>
            <w:tcW w:w="2250" w:type="dxa"/>
            <w:vAlign w:val="center"/>
          </w:tcPr>
          <w:p w14:paraId="0DE9460D" w14:textId="77777777" w:rsidR="00EF0FD5" w:rsidRPr="00EF0FD5" w:rsidRDefault="00EF0FD5" w:rsidP="00EF0FD5">
            <w:pPr>
              <w:jc w:val="center"/>
              <w:rPr>
                <w:rFonts w:cs="Tahoma"/>
                <w:szCs w:val="20"/>
              </w:rPr>
            </w:pPr>
            <w:r w:rsidRPr="00EF0FD5">
              <w:rPr>
                <w:rFonts w:cs="Tahoma"/>
                <w:szCs w:val="20"/>
              </w:rPr>
              <w:t>3 or 4</w:t>
            </w:r>
          </w:p>
        </w:tc>
      </w:tr>
      <w:tr w:rsidR="00EF0FD5" w:rsidRPr="00EF0FD5" w14:paraId="027A0E35" w14:textId="77777777" w:rsidTr="000C101B">
        <w:trPr>
          <w:trHeight w:hRule="exact" w:val="504"/>
        </w:trPr>
        <w:tc>
          <w:tcPr>
            <w:tcW w:w="2790" w:type="dxa"/>
            <w:tcBorders>
              <w:bottom w:val="single" w:sz="4" w:space="0" w:color="auto"/>
            </w:tcBorders>
            <w:vAlign w:val="center"/>
          </w:tcPr>
          <w:p w14:paraId="7D02E1A0" w14:textId="77777777" w:rsidR="00EF0FD5" w:rsidRPr="00EF0FD5" w:rsidRDefault="00EF0FD5" w:rsidP="00EF0FD5">
            <w:pPr>
              <w:jc w:val="center"/>
              <w:rPr>
                <w:rFonts w:cs="Tahoma"/>
                <w:szCs w:val="20"/>
              </w:rPr>
            </w:pPr>
            <w:r w:rsidRPr="00EF0FD5">
              <w:rPr>
                <w:rFonts w:cs="Tahoma"/>
                <w:szCs w:val="20"/>
              </w:rPr>
              <w:t>Torch Soldering (TS)</w:t>
            </w:r>
          </w:p>
        </w:tc>
        <w:tc>
          <w:tcPr>
            <w:tcW w:w="2520" w:type="dxa"/>
            <w:tcBorders>
              <w:bottom w:val="single" w:sz="4" w:space="0" w:color="auto"/>
            </w:tcBorders>
            <w:vAlign w:val="center"/>
          </w:tcPr>
          <w:p w14:paraId="7296A724" w14:textId="77777777" w:rsidR="00EF0FD5" w:rsidRPr="00EF0FD5" w:rsidRDefault="00EF0FD5" w:rsidP="00EF0FD5">
            <w:pPr>
              <w:jc w:val="center"/>
              <w:rPr>
                <w:rFonts w:cs="Tahoma"/>
                <w:szCs w:val="20"/>
              </w:rPr>
            </w:pPr>
          </w:p>
        </w:tc>
        <w:tc>
          <w:tcPr>
            <w:tcW w:w="1800" w:type="dxa"/>
            <w:tcBorders>
              <w:bottom w:val="single" w:sz="4" w:space="0" w:color="auto"/>
            </w:tcBorders>
            <w:vAlign w:val="center"/>
          </w:tcPr>
          <w:p w14:paraId="1896FF33" w14:textId="77777777" w:rsidR="00EF0FD5" w:rsidRPr="00EF0FD5" w:rsidRDefault="00EF0FD5" w:rsidP="00EF0FD5">
            <w:pPr>
              <w:jc w:val="center"/>
              <w:rPr>
                <w:rFonts w:cs="Tahoma"/>
                <w:szCs w:val="20"/>
              </w:rPr>
            </w:pPr>
            <w:r w:rsidRPr="00EF0FD5">
              <w:rPr>
                <w:rFonts w:cs="Tahoma"/>
                <w:szCs w:val="20"/>
              </w:rPr>
              <w:t>2</w:t>
            </w:r>
          </w:p>
        </w:tc>
        <w:tc>
          <w:tcPr>
            <w:tcW w:w="2250" w:type="dxa"/>
            <w:tcBorders>
              <w:bottom w:val="single" w:sz="4" w:space="0" w:color="auto"/>
            </w:tcBorders>
            <w:vAlign w:val="center"/>
          </w:tcPr>
          <w:p w14:paraId="73C90963" w14:textId="77777777" w:rsidR="00EF0FD5" w:rsidRPr="00EF0FD5" w:rsidRDefault="00EF0FD5" w:rsidP="00EF0FD5">
            <w:pPr>
              <w:jc w:val="center"/>
              <w:rPr>
                <w:rFonts w:cs="Tahoma"/>
                <w:szCs w:val="20"/>
              </w:rPr>
            </w:pPr>
            <w:r w:rsidRPr="00EF0FD5">
              <w:rPr>
                <w:rFonts w:cs="Tahoma"/>
                <w:szCs w:val="20"/>
              </w:rPr>
              <w:t>2</w:t>
            </w:r>
          </w:p>
        </w:tc>
      </w:tr>
      <w:tr w:rsidR="00EF0FD5" w:rsidRPr="00EF0FD5" w14:paraId="152C242C" w14:textId="77777777" w:rsidTr="000C101B">
        <w:trPr>
          <w:trHeight w:hRule="exact" w:val="504"/>
        </w:trPr>
        <w:tc>
          <w:tcPr>
            <w:tcW w:w="2790" w:type="dxa"/>
            <w:tcBorders>
              <w:bottom w:val="single" w:sz="4" w:space="0" w:color="auto"/>
            </w:tcBorders>
            <w:vAlign w:val="center"/>
          </w:tcPr>
          <w:p w14:paraId="1F7FC8D2" w14:textId="77777777" w:rsidR="00EF0FD5" w:rsidRPr="00EF0FD5" w:rsidRDefault="00EF0FD5" w:rsidP="00EF0FD5">
            <w:pPr>
              <w:jc w:val="center"/>
              <w:rPr>
                <w:rFonts w:cs="Tahoma"/>
                <w:szCs w:val="20"/>
              </w:rPr>
            </w:pPr>
            <w:r w:rsidRPr="00EF0FD5">
              <w:rPr>
                <w:rFonts w:cs="Tahoma"/>
                <w:szCs w:val="20"/>
              </w:rPr>
              <w:t>Carbon Arc Welding (CAW)</w:t>
            </w:r>
          </w:p>
        </w:tc>
        <w:tc>
          <w:tcPr>
            <w:tcW w:w="2520" w:type="dxa"/>
            <w:tcBorders>
              <w:bottom w:val="single" w:sz="4" w:space="0" w:color="auto"/>
            </w:tcBorders>
            <w:vAlign w:val="center"/>
          </w:tcPr>
          <w:p w14:paraId="0447D14C" w14:textId="77777777" w:rsidR="00EF0FD5" w:rsidRPr="00EF0FD5" w:rsidRDefault="00EF0FD5" w:rsidP="00EF0FD5">
            <w:pPr>
              <w:jc w:val="center"/>
              <w:rPr>
                <w:rFonts w:cs="Tahoma"/>
                <w:szCs w:val="20"/>
              </w:rPr>
            </w:pPr>
          </w:p>
        </w:tc>
        <w:tc>
          <w:tcPr>
            <w:tcW w:w="1800" w:type="dxa"/>
            <w:tcBorders>
              <w:bottom w:val="single" w:sz="4" w:space="0" w:color="auto"/>
            </w:tcBorders>
            <w:vAlign w:val="center"/>
          </w:tcPr>
          <w:p w14:paraId="52351325" w14:textId="77777777" w:rsidR="00EF0FD5" w:rsidRPr="00EF0FD5" w:rsidRDefault="00EF0FD5" w:rsidP="00EF0FD5">
            <w:pPr>
              <w:jc w:val="center"/>
              <w:rPr>
                <w:rFonts w:cs="Tahoma"/>
                <w:szCs w:val="20"/>
              </w:rPr>
            </w:pPr>
            <w:r w:rsidRPr="00EF0FD5">
              <w:rPr>
                <w:rFonts w:cs="Tahoma"/>
                <w:szCs w:val="20"/>
              </w:rPr>
              <w:t>14</w:t>
            </w:r>
          </w:p>
        </w:tc>
        <w:tc>
          <w:tcPr>
            <w:tcW w:w="2250" w:type="dxa"/>
            <w:tcBorders>
              <w:bottom w:val="single" w:sz="4" w:space="0" w:color="auto"/>
            </w:tcBorders>
            <w:vAlign w:val="center"/>
          </w:tcPr>
          <w:p w14:paraId="592C57AB" w14:textId="77777777" w:rsidR="00EF0FD5" w:rsidRPr="00EF0FD5" w:rsidRDefault="00EF0FD5" w:rsidP="00EF0FD5">
            <w:pPr>
              <w:jc w:val="center"/>
              <w:rPr>
                <w:rFonts w:cs="Tahoma"/>
                <w:szCs w:val="20"/>
              </w:rPr>
            </w:pPr>
            <w:r w:rsidRPr="00EF0FD5">
              <w:rPr>
                <w:rFonts w:cs="Tahoma"/>
                <w:szCs w:val="20"/>
              </w:rPr>
              <w:t>14</w:t>
            </w:r>
          </w:p>
        </w:tc>
      </w:tr>
    </w:tbl>
    <w:p w14:paraId="597478C9" w14:textId="77777777" w:rsidR="00EF0FD5" w:rsidRPr="00EF0FD5" w:rsidRDefault="00EF0FD5" w:rsidP="00EF0FD5">
      <w:pPr>
        <w:spacing w:before="120"/>
        <w:ind w:left="274" w:right="432" w:hanging="274"/>
        <w:rPr>
          <w:rFonts w:cs="Tahoma"/>
          <w:szCs w:val="20"/>
        </w:rPr>
      </w:pPr>
      <w:r w:rsidRPr="00EF0FD5">
        <w:rPr>
          <w:rFonts w:cs="Tahoma"/>
          <w:szCs w:val="20"/>
        </w:rPr>
        <w:t>** Values apply where the actual arc is clearly seen. Lighter filters may be used when the arc is hidden by the workpiece.</w:t>
      </w:r>
    </w:p>
    <w:p w14:paraId="644A97D3" w14:textId="77777777" w:rsidR="00EF0FD5" w:rsidRPr="00EF0FD5" w:rsidRDefault="00EF0FD5" w:rsidP="00EF0FD5">
      <w:pPr>
        <w:rPr>
          <w:rFonts w:cs="Tahoma"/>
          <w:b/>
          <w:szCs w:val="20"/>
        </w:rPr>
      </w:pPr>
      <w:r w:rsidRPr="00EF0FD5">
        <w:rPr>
          <w:rFonts w:cs="Tahoma"/>
          <w:b/>
          <w:szCs w:val="20"/>
        </w:rPr>
        <w:t>Additional Information:</w:t>
      </w:r>
    </w:p>
    <w:p w14:paraId="1CAF6D92" w14:textId="77777777" w:rsidR="00EF0FD5" w:rsidRPr="00EF0FD5" w:rsidRDefault="00EF0FD5" w:rsidP="00EF0FD5">
      <w:pPr>
        <w:rPr>
          <w:rFonts w:cs="Tahoma"/>
          <w:szCs w:val="20"/>
        </w:rPr>
      </w:pPr>
      <w:r w:rsidRPr="00EF0FD5">
        <w:rPr>
          <w:rFonts w:cs="Tahoma"/>
          <w:szCs w:val="20"/>
        </w:rPr>
        <w:t>All protective eye and face devices must comply with ANSI Z87.1, Practice for Occupational and Educational Eye and Face Protection.</w:t>
      </w:r>
    </w:p>
    <w:p w14:paraId="110B2D71" w14:textId="77777777" w:rsidR="00EF0FD5" w:rsidRPr="00EF0FD5" w:rsidRDefault="00EF0FD5" w:rsidP="00EF0FD5">
      <w:r w:rsidRPr="00EF0FD5">
        <w:t>When there is the potential for objects to fly in the worker’s eyes and face, the protective device(s) selected must provide side protection. Where such hazards exist, workers using a welding helmet with filter lenses must also wear glasses with side shields, or goggles.</w:t>
      </w:r>
      <w:r w:rsidRPr="00EF0FD5">
        <w:br w:type="page"/>
      </w:r>
    </w:p>
    <w:p w14:paraId="74DB12C0" w14:textId="77777777" w:rsidR="00EF0FD5" w:rsidRPr="00EF0FD5" w:rsidRDefault="00EF0FD5" w:rsidP="000E0E24">
      <w:pPr>
        <w:pStyle w:val="TopHeaderCONS"/>
      </w:pPr>
      <w:r w:rsidRPr="00EF0FD5">
        <w:t>Hot Work Safety Checklist</w:t>
      </w:r>
    </w:p>
    <w:p w14:paraId="136B53A0" w14:textId="77777777" w:rsidR="00EF0FD5" w:rsidRPr="00EF0FD5" w:rsidRDefault="00EF0FD5" w:rsidP="00EF0FD5">
      <w:pPr>
        <w:tabs>
          <w:tab w:val="left" w:pos="900"/>
        </w:tabs>
        <w:spacing w:after="60"/>
        <w:ind w:left="900" w:hanging="540"/>
        <w:contextualSpacing/>
        <w:rPr>
          <w:rFonts w:eastAsia="Calibri" w:cs="Tahoma"/>
          <w:sz w:val="32"/>
          <w:szCs w:val="32"/>
        </w:rPr>
      </w:pPr>
    </w:p>
    <w:p w14:paraId="1773EEFA" w14:textId="77777777" w:rsidR="00A53617"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00A53617">
        <w:rPr>
          <w:rFonts w:eastAsia="Calibri" w:cs="Tahoma"/>
        </w:rPr>
        <w:t>Are all flammable materials removed from the area (35’ minimum) or protected against exposure to ignition sources?</w:t>
      </w:r>
    </w:p>
    <w:p w14:paraId="55A3BC18" w14:textId="77777777" w:rsidR="00A53617" w:rsidRPr="00A53617" w:rsidRDefault="00A53617" w:rsidP="00A53617">
      <w:pPr>
        <w:tabs>
          <w:tab w:val="left" w:pos="900"/>
        </w:tabs>
        <w:spacing w:line="240" w:lineRule="auto"/>
        <w:ind w:left="907" w:hanging="547"/>
        <w:rPr>
          <w:rFonts w:eastAsia="Calibri" w:cs="Tahoma"/>
          <w:szCs w:val="19"/>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A53617">
        <w:rPr>
          <w:rFonts w:eastAsia="Calibri" w:cs="Tahoma"/>
          <w:szCs w:val="19"/>
        </w:rPr>
        <w:t>Has the area been cleared of any trip hazards or obstructions that can interfere with the work?</w:t>
      </w:r>
    </w:p>
    <w:p w14:paraId="0573C54E" w14:textId="77777777" w:rsidR="00EF0FD5" w:rsidRPr="00EF0FD5" w:rsidRDefault="00A53617"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Pr>
          <w:rFonts w:eastAsia="Calibri" w:cs="Tahoma"/>
        </w:rPr>
        <w:t>I</w:t>
      </w:r>
      <w:r w:rsidR="00EF0FD5" w:rsidRPr="00EF0FD5">
        <w:rPr>
          <w:rFonts w:eastAsia="Calibri" w:cs="Tahoma"/>
        </w:rPr>
        <w:t>s appropriate fire-extinguishing equipment ready for use?</w:t>
      </w:r>
    </w:p>
    <w:p w14:paraId="4564F9FB"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drums, barrels, tanks, or other containers cleansed of flammable, explosive, or toxic residue that could react to heat?</w:t>
      </w:r>
    </w:p>
    <w:p w14:paraId="4DD6F84F"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containers tested prior to and frequently during welding, torching, abrasive cutting, or other hot work to ensure that the containers are free of flammable or toxic vapors?</w:t>
      </w:r>
    </w:p>
    <w:p w14:paraId="4B00DEA4"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shaded goggles or other suitable eye protection used when gas welding or oxygen cutting?</w:t>
      </w:r>
    </w:p>
    <w:p w14:paraId="7B6A21A6"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transparent face shields or goggles used when resistance welding or resistance brazing?</w:t>
      </w:r>
    </w:p>
    <w:p w14:paraId="3199E8F9"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Do all welding helpers and equipment attendants use face or eye protection?</w:t>
      </w:r>
    </w:p>
    <w:p w14:paraId="788B621C"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helmets and hand shields worn to protect the face, neck, and ears when arc-welding?</w:t>
      </w:r>
    </w:p>
    <w:p w14:paraId="163FBB38"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Do lenses have permanent distinctive markings to show the source and shade?</w:t>
      </w:r>
    </w:p>
    <w:p w14:paraId="25FE0E50"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Do all employees wear PPE when exposed to the hazards created by welding, cutting, or brazing?</w:t>
      </w:r>
    </w:p>
    <w:p w14:paraId="1E77EB08"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Is clothing that is easily ignited or highly flammable, such as that made from synthetic materials, prohibited while welding, cutting, or brazing?</w:t>
      </w:r>
    </w:p>
    <w:p w14:paraId="79804ED2"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all electrodes removed from the holders and the machine turned off when arc-welding work is stopped for breaks, or overnight?</w:t>
      </w:r>
    </w:p>
    <w:p w14:paraId="4A5CC1FA"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the torch valves closed when gas welding or cutting is stopped for lunch or overnight?</w:t>
      </w:r>
    </w:p>
    <w:p w14:paraId="638A7F0A"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only approved torches, regulators, or pressure-reducing valves used?</w:t>
      </w:r>
    </w:p>
    <w:p w14:paraId="5338A010"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all compressed-gas cylinders legibly marked to identify the gas content?</w:t>
      </w:r>
    </w:p>
    <w:p w14:paraId="3E616233"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all compressed-gas cylinders stored away from radiators and other sources of heat?</w:t>
      </w:r>
    </w:p>
    <w:p w14:paraId="390116F2"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Do all compressed-gas cylinders have valve protection caps in place, hand-tight when not in use?</w:t>
      </w:r>
    </w:p>
    <w:p w14:paraId="79DA0246"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all compressed-gas cylinders securely lashed in place to prevent them from falling?</w:t>
      </w:r>
    </w:p>
    <w:p w14:paraId="3B9638C2"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oxygen and fuel-gas cylinders stored separately by at least 20 feet or by a noncombustible barrier at least five feet high with a fire-resistance rating of at least one-half hour?</w:t>
      </w:r>
    </w:p>
    <w:p w14:paraId="0D0C31BD"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there signs in fuel-gas storage areas that read “DANGER – NO SMOKING, MATCHES OR OPEN LIGHTS” or equivalent wording?</w:t>
      </w:r>
    </w:p>
    <w:p w14:paraId="27DCC92C" w14:textId="77777777" w:rsidR="00EF0FD5" w:rsidRPr="00EF0FD5" w:rsidRDefault="00EF0FD5" w:rsidP="00A53617">
      <w:pPr>
        <w:tabs>
          <w:tab w:val="left" w:pos="900"/>
        </w:tabs>
        <w:spacing w:line="240" w:lineRule="auto"/>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regulators with cracked, broken, or defective parts removed from service?</w:t>
      </w:r>
    </w:p>
    <w:p w14:paraId="5C1E6896" w14:textId="77777777" w:rsidR="00EF0FD5" w:rsidRPr="00EF0FD5" w:rsidRDefault="00EF0FD5" w:rsidP="00A53617">
      <w:pPr>
        <w:tabs>
          <w:tab w:val="left" w:pos="900"/>
        </w:tabs>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approved back-flow valves or flash-back valves installed between the blowpipe or torch and the hoses?</w:t>
      </w:r>
    </w:p>
    <w:p w14:paraId="159F26E6" w14:textId="77777777" w:rsidR="00EF0FD5" w:rsidRPr="00EF0FD5" w:rsidRDefault="00EF0FD5" w:rsidP="00A53617">
      <w:pPr>
        <w:tabs>
          <w:tab w:val="left" w:pos="900"/>
        </w:tabs>
        <w:ind w:left="907" w:hanging="547"/>
        <w:rPr>
          <w:rFonts w:eastAsia="Calibri" w:cs="Tahoma"/>
        </w:rPr>
      </w:pP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tab/>
      </w:r>
      <w:r w:rsidRPr="00EF0FD5">
        <w:rPr>
          <w:rFonts w:eastAsia="Calibri" w:cs="Tahoma"/>
        </w:rPr>
        <w:t>Are arc-welder lead cables or electrode lead cables with damaged insulation or exposed conductors removed from service?</w:t>
      </w:r>
    </w:p>
    <w:p w14:paraId="15A40852" w14:textId="77777777" w:rsidR="00EF0FD5" w:rsidRPr="00EF0FD5" w:rsidRDefault="00EF0FD5" w:rsidP="00EF0FD5">
      <w:pPr>
        <w:rPr>
          <w:rFonts w:eastAsia="Calibri" w:cs="Tahoma"/>
          <w:color w:val="000000"/>
        </w:rPr>
      </w:pPr>
      <w:r w:rsidRPr="00EF0FD5">
        <w:rPr>
          <w:rFonts w:eastAsia="Calibri" w:cs="Tahoma"/>
          <w:color w:val="000000"/>
        </w:rPr>
        <w:br w:type="page"/>
      </w:r>
    </w:p>
    <w:p w14:paraId="50DFDF32" w14:textId="77777777" w:rsidR="00A53617" w:rsidRPr="00EF0FD5" w:rsidRDefault="00A53617" w:rsidP="00A53617">
      <w:pPr>
        <w:pStyle w:val="TopHeaderCONS"/>
      </w:pPr>
      <w:r w:rsidRPr="00EF0FD5">
        <w:t>Hot Work Permit</w:t>
      </w:r>
    </w:p>
    <w:tbl>
      <w:tblPr>
        <w:tblStyle w:val="TableGrid"/>
        <w:tblW w:w="0" w:type="auto"/>
        <w:tblLook w:val="04A0" w:firstRow="1" w:lastRow="0" w:firstColumn="1" w:lastColumn="0" w:noHBand="0" w:noVBand="1"/>
      </w:tblPr>
      <w:tblGrid>
        <w:gridCol w:w="9350"/>
      </w:tblGrid>
      <w:tr w:rsidR="00A53617" w:rsidRPr="00EF0FD5" w14:paraId="1F574220" w14:textId="77777777" w:rsidTr="00E71CA9">
        <w:tc>
          <w:tcPr>
            <w:tcW w:w="10502" w:type="dxa"/>
            <w:shd w:val="clear" w:color="auto" w:fill="C9C9C9" w:themeFill="accent3" w:themeFillTint="99"/>
            <w:vAlign w:val="center"/>
          </w:tcPr>
          <w:p w14:paraId="37825DDA" w14:textId="77777777" w:rsidR="00A53617" w:rsidRPr="00EF0FD5" w:rsidRDefault="00A53617" w:rsidP="00E71CA9">
            <w:pPr>
              <w:spacing w:before="60" w:after="60"/>
              <w:jc w:val="left"/>
              <w:rPr>
                <w:rFonts w:eastAsia="Calibri" w:cs="Tahoma"/>
                <w:b/>
                <w:color w:val="000000"/>
                <w:sz w:val="18"/>
                <w:szCs w:val="18"/>
              </w:rPr>
            </w:pPr>
            <w:r w:rsidRPr="00EF0FD5">
              <w:rPr>
                <w:rFonts w:eastAsia="Calibri" w:cs="Tahoma"/>
                <w:b/>
                <w:color w:val="000000"/>
                <w:sz w:val="18"/>
                <w:szCs w:val="18"/>
              </w:rPr>
              <w:t>This Hot Work Permit is Valid for the Time and Location Identified Below ONLY (12 hours maximum)</w:t>
            </w:r>
          </w:p>
        </w:tc>
      </w:tr>
      <w:tr w:rsidR="00A53617" w:rsidRPr="00EF0FD5" w14:paraId="6BB3CFBE" w14:textId="77777777" w:rsidTr="00E71CA9">
        <w:tc>
          <w:tcPr>
            <w:tcW w:w="10502" w:type="dxa"/>
            <w:vAlign w:val="center"/>
          </w:tcPr>
          <w:p w14:paraId="71907580" w14:textId="77777777" w:rsidR="00A53617" w:rsidRDefault="00A53617" w:rsidP="00E71CA9">
            <w:pPr>
              <w:tabs>
                <w:tab w:val="right" w:pos="6543"/>
                <w:tab w:val="left" w:pos="6723"/>
                <w:tab w:val="right" w:pos="9127"/>
              </w:tabs>
              <w:spacing w:before="240"/>
              <w:rPr>
                <w:rFonts w:eastAsia="Calibri" w:cs="Tahoma"/>
                <w:color w:val="000000"/>
                <w:szCs w:val="20"/>
                <w:u w:val="single"/>
              </w:rPr>
            </w:pPr>
            <w:r w:rsidRPr="00EF0FD5">
              <w:rPr>
                <w:rFonts w:eastAsia="Calibri" w:cs="Tahoma"/>
                <w:color w:val="000000"/>
                <w:szCs w:val="20"/>
              </w:rPr>
              <w:t xml:space="preserve">Project: </w:t>
            </w:r>
            <w:r w:rsidRPr="00EF0FD5">
              <w:rPr>
                <w:rFonts w:eastAsia="Calibri" w:cs="Tahoma"/>
                <w:color w:val="000000"/>
                <w:szCs w:val="20"/>
                <w:u w:val="single"/>
              </w:rPr>
              <w:tab/>
            </w:r>
            <w:r w:rsidRPr="00EF0FD5">
              <w:rPr>
                <w:rFonts w:eastAsia="Calibri" w:cs="Tahoma"/>
                <w:color w:val="000000"/>
                <w:szCs w:val="20"/>
              </w:rPr>
              <w:tab/>
              <w:t xml:space="preserve">Date: </w:t>
            </w:r>
            <w:r w:rsidRPr="00EF0FD5">
              <w:rPr>
                <w:rFonts w:eastAsia="Calibri" w:cs="Tahoma"/>
                <w:color w:val="000000"/>
                <w:szCs w:val="20"/>
                <w:u w:val="single"/>
              </w:rPr>
              <w:tab/>
            </w:r>
          </w:p>
          <w:p w14:paraId="4DF8B253" w14:textId="77777777" w:rsidR="00A53617" w:rsidRPr="00EF0FD5" w:rsidRDefault="00A53617" w:rsidP="00E71CA9">
            <w:pPr>
              <w:tabs>
                <w:tab w:val="right" w:pos="4320"/>
                <w:tab w:val="left" w:pos="4500"/>
                <w:tab w:val="right" w:pos="7920"/>
                <w:tab w:val="left" w:pos="8100"/>
                <w:tab w:val="right" w:pos="10276"/>
              </w:tabs>
              <w:rPr>
                <w:rFonts w:eastAsia="Calibri" w:cs="Tahoma"/>
                <w:color w:val="000000"/>
                <w:szCs w:val="20"/>
                <w:u w:val="single"/>
              </w:rPr>
            </w:pPr>
          </w:p>
          <w:p w14:paraId="58DDF9AF" w14:textId="77777777" w:rsidR="00A53617" w:rsidRPr="00EF0FD5" w:rsidRDefault="00A53617" w:rsidP="00E71CA9">
            <w:pPr>
              <w:tabs>
                <w:tab w:val="right" w:pos="9127"/>
              </w:tabs>
              <w:jc w:val="left"/>
              <w:rPr>
                <w:rFonts w:eastAsia="Calibri" w:cs="Tahoma"/>
                <w:color w:val="000000"/>
                <w:szCs w:val="20"/>
                <w:u w:val="single"/>
              </w:rPr>
            </w:pPr>
            <w:r w:rsidRPr="00EF0FD5">
              <w:rPr>
                <w:rFonts w:eastAsia="Calibri" w:cs="Tahoma"/>
                <w:color w:val="000000"/>
                <w:szCs w:val="20"/>
              </w:rPr>
              <w:t xml:space="preserve">Designated Fire Watch: </w:t>
            </w:r>
            <w:r w:rsidRPr="00EF0FD5">
              <w:rPr>
                <w:rFonts w:eastAsia="Calibri" w:cs="Tahoma"/>
                <w:color w:val="000000"/>
                <w:szCs w:val="20"/>
                <w:u w:val="single"/>
              </w:rPr>
              <w:tab/>
            </w:r>
          </w:p>
          <w:p w14:paraId="56C09F1E" w14:textId="77777777" w:rsidR="00A53617" w:rsidRPr="00EF0FD5" w:rsidRDefault="00A53617" w:rsidP="00E71CA9">
            <w:pPr>
              <w:tabs>
                <w:tab w:val="right" w:pos="5823"/>
              </w:tabs>
              <w:spacing w:after="120"/>
              <w:jc w:val="left"/>
              <w:rPr>
                <w:rFonts w:eastAsia="Calibri" w:cs="Tahoma"/>
                <w:color w:val="000000"/>
                <w:sz w:val="16"/>
                <w:szCs w:val="16"/>
              </w:rPr>
            </w:pPr>
            <w:r w:rsidRPr="00EF0FD5">
              <w:rPr>
                <w:rFonts w:eastAsia="Calibri" w:cs="Tahoma"/>
                <w:color w:val="000000"/>
                <w:sz w:val="16"/>
                <w:szCs w:val="16"/>
              </w:rPr>
              <w:tab/>
              <w:t>(print name)</w:t>
            </w:r>
          </w:p>
          <w:p w14:paraId="36A514FF" w14:textId="77777777" w:rsidR="00A53617" w:rsidRDefault="00A53617" w:rsidP="00E71CA9">
            <w:pPr>
              <w:tabs>
                <w:tab w:val="right" w:pos="5760"/>
                <w:tab w:val="right" w:pos="7920"/>
              </w:tabs>
              <w:jc w:val="center"/>
              <w:rPr>
                <w:rFonts w:eastAsia="Calibri" w:cs="Tahoma"/>
                <w:color w:val="000000"/>
                <w:sz w:val="18"/>
                <w:szCs w:val="18"/>
              </w:rPr>
            </w:pPr>
            <w:r w:rsidRPr="00EF0FD5">
              <w:rPr>
                <w:rFonts w:eastAsia="Calibri" w:cs="Tahoma"/>
                <w:color w:val="000000"/>
                <w:sz w:val="18"/>
                <w:szCs w:val="18"/>
              </w:rPr>
              <w:t>(required within 50’ of work, cannot be person performing hot work, must maintain unobstructed view, know who to call in the event of a fire, must have training, must inspect the hot work location no later than thirty (30) minutes after the completion of hot work and additionally as conditions warrant)</w:t>
            </w:r>
          </w:p>
          <w:p w14:paraId="76233EF8" w14:textId="77777777" w:rsidR="00A53617" w:rsidRDefault="00A53617" w:rsidP="00E71CA9">
            <w:pPr>
              <w:tabs>
                <w:tab w:val="right" w:pos="5760"/>
                <w:tab w:val="right" w:pos="7920"/>
              </w:tabs>
              <w:jc w:val="center"/>
              <w:rPr>
                <w:rFonts w:eastAsia="Calibri" w:cs="Tahoma"/>
                <w:color w:val="000000"/>
                <w:sz w:val="18"/>
                <w:szCs w:val="18"/>
              </w:rPr>
            </w:pPr>
          </w:p>
          <w:p w14:paraId="4133A31C" w14:textId="77777777" w:rsidR="00A53617" w:rsidRDefault="00A53617" w:rsidP="00E71CA9">
            <w:pPr>
              <w:tabs>
                <w:tab w:val="right" w:pos="8978"/>
              </w:tabs>
              <w:jc w:val="left"/>
              <w:rPr>
                <w:rFonts w:eastAsia="Calibri" w:cs="Tahoma"/>
                <w:color w:val="000000"/>
                <w:szCs w:val="20"/>
              </w:rPr>
            </w:pPr>
            <w:r w:rsidRPr="00EF0FD5">
              <w:rPr>
                <w:rFonts w:eastAsia="Calibri" w:cs="Tahoma"/>
                <w:color w:val="000000"/>
                <w:szCs w:val="20"/>
              </w:rPr>
              <w:t xml:space="preserve">I understand the expectations of this Hot Work Permit and </w:t>
            </w:r>
            <w:r>
              <w:rPr>
                <w:rFonts w:eastAsia="Calibri" w:cs="Tahoma"/>
                <w:color w:val="000000"/>
                <w:szCs w:val="20"/>
              </w:rPr>
              <w:t>my</w:t>
            </w:r>
            <w:r w:rsidRPr="00EF0FD5">
              <w:rPr>
                <w:rFonts w:eastAsia="Calibri" w:cs="Tahoma"/>
                <w:color w:val="000000"/>
                <w:szCs w:val="20"/>
              </w:rPr>
              <w:t xml:space="preserve"> responsibility to implement the requirements:</w:t>
            </w:r>
          </w:p>
          <w:p w14:paraId="75053C1D" w14:textId="77777777" w:rsidR="00A53617" w:rsidRDefault="00A53617" w:rsidP="00E71CA9">
            <w:pPr>
              <w:tabs>
                <w:tab w:val="right" w:pos="8978"/>
              </w:tabs>
              <w:jc w:val="left"/>
              <w:rPr>
                <w:rFonts w:eastAsia="Calibri" w:cs="Tahoma"/>
                <w:color w:val="000000"/>
                <w:szCs w:val="20"/>
              </w:rPr>
            </w:pPr>
          </w:p>
          <w:p w14:paraId="64E027A8" w14:textId="77777777" w:rsidR="00A53617" w:rsidRPr="00EF0FD5" w:rsidRDefault="00A53617" w:rsidP="00E71CA9">
            <w:pPr>
              <w:tabs>
                <w:tab w:val="right" w:pos="6273"/>
                <w:tab w:val="left" w:pos="6543"/>
                <w:tab w:val="right" w:pos="9127"/>
              </w:tabs>
              <w:rPr>
                <w:rFonts w:eastAsia="Calibri" w:cs="Tahoma"/>
                <w:color w:val="000000"/>
                <w:szCs w:val="20"/>
                <w:u w:val="single"/>
              </w:rPr>
            </w:pPr>
            <w:r w:rsidRPr="00EF0FD5">
              <w:rPr>
                <w:rFonts w:eastAsia="Calibri" w:cs="Tahoma"/>
                <w:color w:val="000000"/>
                <w:szCs w:val="20"/>
              </w:rPr>
              <w:t xml:space="preserve">Competent Person Responsible for Operation: </w:t>
            </w:r>
            <w:r w:rsidRPr="00EF0FD5">
              <w:rPr>
                <w:rFonts w:eastAsia="Calibri" w:cs="Tahoma"/>
                <w:color w:val="000000"/>
                <w:szCs w:val="20"/>
                <w:u w:val="single"/>
              </w:rPr>
              <w:tab/>
            </w:r>
            <w:r>
              <w:rPr>
                <w:rFonts w:eastAsia="Calibri" w:cs="Tahoma"/>
                <w:color w:val="000000"/>
                <w:szCs w:val="20"/>
              </w:rPr>
              <w:tab/>
            </w:r>
            <w:r w:rsidRPr="00EF0FD5">
              <w:rPr>
                <w:rFonts w:eastAsia="Calibri" w:cs="Tahoma"/>
                <w:color w:val="000000"/>
                <w:szCs w:val="20"/>
                <w:u w:val="single"/>
              </w:rPr>
              <w:tab/>
            </w:r>
          </w:p>
          <w:p w14:paraId="065E5371" w14:textId="77777777" w:rsidR="00A53617" w:rsidRPr="00EF0FD5" w:rsidRDefault="00A53617" w:rsidP="00E71CA9">
            <w:pPr>
              <w:tabs>
                <w:tab w:val="right" w:pos="4653"/>
                <w:tab w:val="right" w:pos="7353"/>
              </w:tabs>
              <w:spacing w:after="120"/>
              <w:jc w:val="center"/>
              <w:rPr>
                <w:rFonts w:eastAsia="Calibri" w:cs="Tahoma"/>
                <w:color w:val="000000"/>
                <w:sz w:val="18"/>
                <w:szCs w:val="18"/>
              </w:rPr>
            </w:pPr>
            <w:r>
              <w:rPr>
                <w:rFonts w:eastAsia="Calibri" w:cs="Tahoma"/>
                <w:color w:val="000000"/>
                <w:sz w:val="16"/>
                <w:szCs w:val="16"/>
              </w:rPr>
              <w:tab/>
            </w:r>
            <w:r w:rsidRPr="00EF0FD5">
              <w:rPr>
                <w:rFonts w:eastAsia="Calibri" w:cs="Tahoma"/>
                <w:color w:val="000000"/>
                <w:sz w:val="16"/>
                <w:szCs w:val="16"/>
              </w:rPr>
              <w:t>(print name)</w:t>
            </w:r>
            <w:r>
              <w:rPr>
                <w:rFonts w:eastAsia="Calibri" w:cs="Tahoma"/>
                <w:color w:val="000000"/>
                <w:sz w:val="16"/>
                <w:szCs w:val="16"/>
              </w:rPr>
              <w:tab/>
            </w:r>
            <w:r w:rsidRPr="00EF0FD5">
              <w:rPr>
                <w:rFonts w:eastAsia="Calibri" w:cs="Tahoma"/>
                <w:color w:val="000000"/>
                <w:sz w:val="16"/>
                <w:szCs w:val="16"/>
              </w:rPr>
              <w:t>(signature)</w:t>
            </w:r>
          </w:p>
        </w:tc>
      </w:tr>
    </w:tbl>
    <w:p w14:paraId="6C35A6FA" w14:textId="77777777" w:rsidR="00A53617" w:rsidRPr="00EF0FD5" w:rsidRDefault="00A53617" w:rsidP="00A53617">
      <w:pPr>
        <w:spacing w:after="0"/>
        <w:rPr>
          <w:sz w:val="8"/>
          <w:szCs w:val="8"/>
        </w:rPr>
      </w:pPr>
    </w:p>
    <w:tbl>
      <w:tblPr>
        <w:tblStyle w:val="TableGrid"/>
        <w:tblW w:w="0" w:type="auto"/>
        <w:tblLook w:val="04A0" w:firstRow="1" w:lastRow="0" w:firstColumn="1" w:lastColumn="0" w:noHBand="0" w:noVBand="1"/>
      </w:tblPr>
      <w:tblGrid>
        <w:gridCol w:w="9350"/>
      </w:tblGrid>
      <w:tr w:rsidR="00A53617" w:rsidRPr="00EF0FD5" w14:paraId="66278403" w14:textId="77777777" w:rsidTr="00E71CA9">
        <w:tc>
          <w:tcPr>
            <w:tcW w:w="10214" w:type="dxa"/>
            <w:shd w:val="clear" w:color="auto" w:fill="C9C9C9" w:themeFill="accent3" w:themeFillTint="99"/>
            <w:vAlign w:val="center"/>
          </w:tcPr>
          <w:p w14:paraId="6153C7DE" w14:textId="77777777" w:rsidR="00A53617" w:rsidRPr="00EF0FD5" w:rsidRDefault="00A53617" w:rsidP="00E71CA9">
            <w:pPr>
              <w:tabs>
                <w:tab w:val="right" w:pos="4320"/>
                <w:tab w:val="left" w:pos="4500"/>
                <w:tab w:val="right" w:pos="7920"/>
                <w:tab w:val="left" w:pos="8100"/>
                <w:tab w:val="right" w:pos="10276"/>
              </w:tabs>
              <w:jc w:val="left"/>
              <w:rPr>
                <w:rFonts w:eastAsia="Calibri" w:cs="Tahoma"/>
                <w:b/>
                <w:color w:val="000000"/>
                <w:szCs w:val="20"/>
              </w:rPr>
            </w:pPr>
            <w:r w:rsidRPr="00EF0FD5">
              <w:rPr>
                <w:rFonts w:eastAsia="Calibri" w:cs="Tahoma"/>
                <w:b/>
                <w:color w:val="000000"/>
                <w:szCs w:val="20"/>
              </w:rPr>
              <w:t>Type and Location of Work Performed</w:t>
            </w:r>
          </w:p>
        </w:tc>
      </w:tr>
      <w:tr w:rsidR="00A53617" w:rsidRPr="00EF0FD5" w14:paraId="48077C00" w14:textId="77777777" w:rsidTr="00E71CA9">
        <w:tc>
          <w:tcPr>
            <w:tcW w:w="10214" w:type="dxa"/>
            <w:shd w:val="clear" w:color="auto" w:fill="auto"/>
            <w:vAlign w:val="center"/>
          </w:tcPr>
          <w:p w14:paraId="1500444E" w14:textId="77777777" w:rsidR="00A53617" w:rsidRPr="00EF0FD5" w:rsidRDefault="00A53617" w:rsidP="00E71CA9">
            <w:pPr>
              <w:tabs>
                <w:tab w:val="right" w:pos="10276"/>
              </w:tabs>
              <w:spacing w:before="120" w:after="120"/>
              <w:jc w:val="left"/>
              <w:rPr>
                <w:rFonts w:eastAsia="Calibri" w:cs="Tahoma"/>
                <w:color w:val="000000"/>
                <w:szCs w:val="20"/>
                <w:u w:val="single"/>
              </w:rPr>
            </w:pPr>
            <w:r w:rsidRPr="00EF0FD5">
              <w:rPr>
                <w:rFonts w:eastAsia="Calibri" w:cs="Tahoma"/>
                <w:color w:val="000000"/>
                <w:szCs w:val="20"/>
              </w:rPr>
              <w:t xml:space="preserve">Location of Hot Work: </w:t>
            </w:r>
            <w:r w:rsidRPr="00EF0FD5">
              <w:rPr>
                <w:rFonts w:eastAsia="Calibri" w:cs="Tahoma"/>
                <w:color w:val="000000"/>
                <w:szCs w:val="20"/>
                <w:u w:val="single"/>
              </w:rPr>
              <w:tab/>
            </w:r>
          </w:p>
          <w:p w14:paraId="46491650" w14:textId="77777777" w:rsidR="00A53617" w:rsidRPr="00EF0FD5" w:rsidRDefault="00A53617" w:rsidP="00E71CA9">
            <w:pPr>
              <w:tabs>
                <w:tab w:val="left" w:pos="1770"/>
                <w:tab w:val="left" w:pos="3480"/>
                <w:tab w:val="left" w:pos="5100"/>
                <w:tab w:val="left" w:pos="7980"/>
                <w:tab w:val="right" w:pos="10276"/>
              </w:tabs>
              <w:jc w:val="left"/>
              <w:rPr>
                <w:szCs w:val="20"/>
              </w:rPr>
            </w:pPr>
            <w:r w:rsidRPr="00EF0FD5">
              <w:rPr>
                <w:rFonts w:eastAsia="Calibri" w:cs="Tahoma"/>
                <w:color w:val="000000"/>
                <w:szCs w:val="20"/>
              </w:rPr>
              <w:t>Type of Hot Work:</w:t>
            </w:r>
            <w:r w:rsidRPr="00EF0FD5">
              <w:rPr>
                <w:rFonts w:eastAsia="Calibri" w:cs="Tahoma"/>
                <w:color w:val="000000"/>
                <w:szCs w:val="20"/>
              </w:rPr>
              <w:tab/>
            </w:r>
            <w:r w:rsidRPr="00EF0FD5">
              <w:rPr>
                <w:sz w:val="32"/>
                <w:szCs w:val="32"/>
              </w:rPr>
              <w:sym w:font="Wingdings" w:char="F071"/>
            </w:r>
            <w:r w:rsidRPr="00EF0FD5">
              <w:rPr>
                <w:sz w:val="32"/>
                <w:szCs w:val="32"/>
              </w:rPr>
              <w:t xml:space="preserve"> </w:t>
            </w:r>
            <w:r w:rsidRPr="00EF0FD5">
              <w:rPr>
                <w:szCs w:val="20"/>
              </w:rPr>
              <w:t>Welding</w:t>
            </w:r>
            <w:r w:rsidRPr="00EF0FD5">
              <w:rPr>
                <w:sz w:val="32"/>
                <w:szCs w:val="32"/>
              </w:rPr>
              <w:t xml:space="preserve"> </w:t>
            </w:r>
            <w:r w:rsidRPr="00EF0FD5">
              <w:rPr>
                <w:sz w:val="32"/>
                <w:szCs w:val="32"/>
              </w:rPr>
              <w:tab/>
            </w:r>
            <w:r w:rsidRPr="00EF0FD5">
              <w:rPr>
                <w:sz w:val="32"/>
                <w:szCs w:val="32"/>
              </w:rPr>
              <w:sym w:font="Wingdings" w:char="F071"/>
            </w:r>
            <w:r w:rsidRPr="00EF0FD5">
              <w:rPr>
                <w:sz w:val="32"/>
                <w:szCs w:val="32"/>
              </w:rPr>
              <w:t xml:space="preserve"> </w:t>
            </w:r>
            <w:r w:rsidRPr="00EF0FD5">
              <w:rPr>
                <w:szCs w:val="20"/>
              </w:rPr>
              <w:t>Brazing</w:t>
            </w:r>
            <w:r w:rsidRPr="00EF0FD5">
              <w:rPr>
                <w:sz w:val="32"/>
                <w:szCs w:val="32"/>
              </w:rPr>
              <w:tab/>
            </w:r>
            <w:r w:rsidRPr="00EF0FD5">
              <w:rPr>
                <w:sz w:val="32"/>
                <w:szCs w:val="32"/>
              </w:rPr>
              <w:sym w:font="Wingdings" w:char="F071"/>
            </w:r>
            <w:r w:rsidRPr="00EF0FD5">
              <w:rPr>
                <w:sz w:val="32"/>
                <w:szCs w:val="32"/>
              </w:rPr>
              <w:t xml:space="preserve"> </w:t>
            </w:r>
            <w:r w:rsidRPr="00EF0FD5">
              <w:rPr>
                <w:szCs w:val="20"/>
              </w:rPr>
              <w:t>Oxy/Acetylene Burning</w:t>
            </w:r>
            <w:r w:rsidRPr="00EF0FD5">
              <w:rPr>
                <w:sz w:val="32"/>
                <w:szCs w:val="32"/>
              </w:rPr>
              <w:tab/>
            </w:r>
            <w:r w:rsidRPr="00EF0FD5">
              <w:rPr>
                <w:sz w:val="32"/>
                <w:szCs w:val="32"/>
              </w:rPr>
              <w:sym w:font="Wingdings" w:char="F071"/>
            </w:r>
            <w:r w:rsidRPr="00EF0FD5">
              <w:rPr>
                <w:sz w:val="32"/>
                <w:szCs w:val="32"/>
              </w:rPr>
              <w:t xml:space="preserve"> </w:t>
            </w:r>
            <w:r w:rsidRPr="00EF0FD5">
              <w:rPr>
                <w:szCs w:val="20"/>
              </w:rPr>
              <w:t>Grinding</w:t>
            </w:r>
          </w:p>
          <w:p w14:paraId="7CE9DAD1" w14:textId="77777777" w:rsidR="00A53617" w:rsidRPr="00EF0FD5" w:rsidRDefault="00A53617" w:rsidP="00E71CA9">
            <w:pPr>
              <w:tabs>
                <w:tab w:val="left" w:pos="1770"/>
                <w:tab w:val="left" w:pos="3570"/>
                <w:tab w:val="left" w:pos="5730"/>
                <w:tab w:val="left" w:pos="9786"/>
                <w:tab w:val="right" w:pos="10276"/>
              </w:tabs>
              <w:jc w:val="left"/>
              <w:rPr>
                <w:szCs w:val="20"/>
                <w:u w:val="single"/>
              </w:rPr>
            </w:pPr>
            <w:r w:rsidRPr="00EF0FD5">
              <w:rPr>
                <w:sz w:val="32"/>
                <w:szCs w:val="32"/>
              </w:rPr>
              <w:tab/>
            </w:r>
            <w:r w:rsidRPr="00EF0FD5">
              <w:rPr>
                <w:sz w:val="32"/>
                <w:szCs w:val="32"/>
              </w:rPr>
              <w:sym w:font="Wingdings" w:char="F071"/>
            </w:r>
            <w:r w:rsidRPr="00EF0FD5">
              <w:rPr>
                <w:sz w:val="32"/>
                <w:szCs w:val="32"/>
              </w:rPr>
              <w:t xml:space="preserve"> </w:t>
            </w:r>
            <w:r w:rsidRPr="00EF0FD5">
              <w:rPr>
                <w:szCs w:val="20"/>
              </w:rPr>
              <w:t xml:space="preserve">Other: </w:t>
            </w:r>
            <w:r w:rsidRPr="00EF0FD5">
              <w:rPr>
                <w:szCs w:val="20"/>
                <w:u w:val="single"/>
              </w:rPr>
              <w:tab/>
            </w:r>
            <w:r w:rsidRPr="00EF0FD5">
              <w:rPr>
                <w:szCs w:val="20"/>
                <w:u w:val="single"/>
              </w:rPr>
              <w:tab/>
            </w:r>
          </w:p>
          <w:p w14:paraId="327C8960" w14:textId="77777777" w:rsidR="00A53617" w:rsidRPr="00EF0FD5" w:rsidRDefault="00A53617" w:rsidP="00E71CA9">
            <w:pPr>
              <w:tabs>
                <w:tab w:val="right" w:pos="6281"/>
                <w:tab w:val="left" w:pos="6453"/>
                <w:tab w:val="right" w:pos="9786"/>
              </w:tabs>
              <w:spacing w:after="120"/>
              <w:jc w:val="left"/>
              <w:rPr>
                <w:rFonts w:eastAsia="Calibri" w:cs="Tahoma"/>
                <w:color w:val="000000"/>
                <w:szCs w:val="20"/>
              </w:rPr>
            </w:pPr>
            <w:r w:rsidRPr="00EF0FD5">
              <w:rPr>
                <w:rFonts w:eastAsia="Calibri" w:cs="Tahoma"/>
                <w:color w:val="000000"/>
                <w:szCs w:val="20"/>
              </w:rPr>
              <w:t xml:space="preserve">Description of Hot Work: </w:t>
            </w:r>
            <w:r w:rsidRPr="00EF0FD5">
              <w:rPr>
                <w:rFonts w:eastAsia="Calibri" w:cs="Tahoma"/>
                <w:color w:val="000000"/>
                <w:szCs w:val="20"/>
                <w:u w:val="single"/>
              </w:rPr>
              <w:tab/>
            </w:r>
            <w:r w:rsidRPr="00EF0FD5">
              <w:rPr>
                <w:rFonts w:eastAsia="Calibri" w:cs="Tahoma"/>
                <w:color w:val="000000"/>
                <w:szCs w:val="20"/>
              </w:rPr>
              <w:tab/>
              <w:t xml:space="preserve">LEL % </w:t>
            </w:r>
            <w:r w:rsidRPr="00EF0FD5">
              <w:rPr>
                <w:rFonts w:eastAsia="Calibri" w:cs="Tahoma"/>
                <w:color w:val="000000"/>
                <w:sz w:val="16"/>
                <w:szCs w:val="16"/>
              </w:rPr>
              <w:t xml:space="preserve">(must be &lt;10%) </w:t>
            </w:r>
            <w:r w:rsidRPr="00EF0FD5">
              <w:rPr>
                <w:rFonts w:eastAsia="Calibri" w:cs="Tahoma"/>
                <w:color w:val="000000"/>
                <w:szCs w:val="20"/>
                <w:u w:val="single"/>
              </w:rPr>
              <w:tab/>
            </w:r>
            <w:r w:rsidRPr="00EF0FD5">
              <w:rPr>
                <w:rFonts w:eastAsia="Calibri" w:cs="Tahoma"/>
                <w:color w:val="000000"/>
                <w:szCs w:val="20"/>
              </w:rPr>
              <w:t xml:space="preserve"> %</w:t>
            </w:r>
          </w:p>
          <w:p w14:paraId="6EAEEEAE" w14:textId="77777777" w:rsidR="00A53617" w:rsidRPr="00EF0FD5" w:rsidRDefault="00A53617" w:rsidP="00E71CA9">
            <w:pPr>
              <w:tabs>
                <w:tab w:val="left" w:pos="3491"/>
                <w:tab w:val="right" w:pos="10276"/>
              </w:tabs>
              <w:spacing w:after="120"/>
              <w:jc w:val="left"/>
              <w:rPr>
                <w:rFonts w:eastAsia="Calibri" w:cs="Tahoma"/>
                <w:color w:val="000000"/>
                <w:szCs w:val="20"/>
              </w:rPr>
            </w:pPr>
            <w:r w:rsidRPr="00EF0FD5">
              <w:rPr>
                <w:rFonts w:eastAsia="Calibri" w:cs="Tahoma"/>
                <w:color w:val="000000"/>
                <w:szCs w:val="20"/>
              </w:rPr>
              <w:t>Start Time: ____ : ____ AM / PM</w:t>
            </w:r>
            <w:r w:rsidRPr="00EF0FD5">
              <w:rPr>
                <w:rFonts w:eastAsia="Calibri" w:cs="Tahoma"/>
                <w:color w:val="000000"/>
                <w:szCs w:val="20"/>
              </w:rPr>
              <w:tab/>
              <w:t>Finish Time: ____ : ____ AM / PM</w:t>
            </w:r>
          </w:p>
        </w:tc>
      </w:tr>
    </w:tbl>
    <w:p w14:paraId="622CF054" w14:textId="77777777" w:rsidR="00A53617" w:rsidRPr="00EF0FD5" w:rsidRDefault="00A53617" w:rsidP="00A53617">
      <w:pPr>
        <w:spacing w:after="0"/>
        <w:rPr>
          <w:sz w:val="8"/>
          <w:szCs w:val="8"/>
        </w:rPr>
      </w:pPr>
    </w:p>
    <w:tbl>
      <w:tblPr>
        <w:tblStyle w:val="TableGrid"/>
        <w:tblW w:w="9355" w:type="dxa"/>
        <w:tblLook w:val="04A0" w:firstRow="1" w:lastRow="0" w:firstColumn="1" w:lastColumn="0" w:noHBand="0" w:noVBand="1"/>
      </w:tblPr>
      <w:tblGrid>
        <w:gridCol w:w="7195"/>
        <w:gridCol w:w="1170"/>
        <w:gridCol w:w="990"/>
      </w:tblGrid>
      <w:tr w:rsidR="00A53617" w:rsidRPr="00EF0FD5" w14:paraId="45CE1BC1" w14:textId="77777777" w:rsidTr="00E71CA9">
        <w:tc>
          <w:tcPr>
            <w:tcW w:w="7195" w:type="dxa"/>
            <w:tcBorders>
              <w:right w:val="nil"/>
            </w:tcBorders>
            <w:shd w:val="clear" w:color="auto" w:fill="C9C9C9" w:themeFill="accent3" w:themeFillTint="99"/>
            <w:vAlign w:val="center"/>
          </w:tcPr>
          <w:p w14:paraId="710CA8AB" w14:textId="77777777" w:rsidR="00A53617" w:rsidRPr="00EF0FD5" w:rsidRDefault="00A53617" w:rsidP="00E71CA9">
            <w:pPr>
              <w:jc w:val="left"/>
              <w:rPr>
                <w:b/>
                <w:szCs w:val="20"/>
              </w:rPr>
            </w:pPr>
            <w:r w:rsidRPr="00EF0FD5">
              <w:rPr>
                <w:b/>
                <w:szCs w:val="20"/>
              </w:rPr>
              <w:t>Required Precautions</w:t>
            </w:r>
          </w:p>
        </w:tc>
        <w:tc>
          <w:tcPr>
            <w:tcW w:w="1170" w:type="dxa"/>
            <w:tcBorders>
              <w:left w:val="nil"/>
              <w:right w:val="nil"/>
            </w:tcBorders>
            <w:shd w:val="clear" w:color="auto" w:fill="C9C9C9" w:themeFill="accent3" w:themeFillTint="99"/>
            <w:vAlign w:val="center"/>
          </w:tcPr>
          <w:p w14:paraId="0DAFA661" w14:textId="77777777" w:rsidR="00A53617" w:rsidRPr="00EF0FD5" w:rsidRDefault="00A53617" w:rsidP="00E71CA9">
            <w:pPr>
              <w:jc w:val="left"/>
              <w:rPr>
                <w:b/>
                <w:szCs w:val="20"/>
              </w:rPr>
            </w:pPr>
            <w:r w:rsidRPr="00EF0FD5">
              <w:rPr>
                <w:b/>
                <w:szCs w:val="20"/>
              </w:rPr>
              <w:t>YES  N/A</w:t>
            </w:r>
          </w:p>
        </w:tc>
        <w:tc>
          <w:tcPr>
            <w:tcW w:w="990" w:type="dxa"/>
            <w:tcBorders>
              <w:left w:val="nil"/>
            </w:tcBorders>
            <w:shd w:val="clear" w:color="auto" w:fill="C9C9C9" w:themeFill="accent3" w:themeFillTint="99"/>
            <w:vAlign w:val="center"/>
          </w:tcPr>
          <w:p w14:paraId="268E8D43" w14:textId="77777777" w:rsidR="00A53617" w:rsidRPr="00EF0FD5" w:rsidRDefault="00A53617" w:rsidP="00E71CA9">
            <w:pPr>
              <w:jc w:val="center"/>
              <w:rPr>
                <w:b/>
                <w:szCs w:val="20"/>
              </w:rPr>
            </w:pPr>
            <w:r w:rsidRPr="00EF0FD5">
              <w:rPr>
                <w:b/>
                <w:szCs w:val="20"/>
              </w:rPr>
              <w:t>CP Init</w:t>
            </w:r>
          </w:p>
        </w:tc>
      </w:tr>
      <w:tr w:rsidR="00A53617" w:rsidRPr="00EF0FD5" w14:paraId="1A27A73F" w14:textId="77777777" w:rsidTr="00E71CA9">
        <w:trPr>
          <w:trHeight w:val="302"/>
        </w:trPr>
        <w:tc>
          <w:tcPr>
            <w:tcW w:w="7195" w:type="dxa"/>
            <w:vAlign w:val="center"/>
          </w:tcPr>
          <w:p w14:paraId="0F0BA1D8" w14:textId="77777777" w:rsidR="00A53617" w:rsidRPr="00EF0FD5" w:rsidRDefault="00A53617" w:rsidP="00E71CA9">
            <w:pPr>
              <w:rPr>
                <w:szCs w:val="20"/>
              </w:rPr>
            </w:pPr>
            <w:r w:rsidRPr="00EF0FD5">
              <w:rPr>
                <w:szCs w:val="20"/>
              </w:rPr>
              <w:t>Work area inspected for hazards above, below, and adjacent to work area</w:t>
            </w:r>
          </w:p>
        </w:tc>
        <w:tc>
          <w:tcPr>
            <w:tcW w:w="1170" w:type="dxa"/>
            <w:vAlign w:val="center"/>
          </w:tcPr>
          <w:p w14:paraId="4C4C9011" w14:textId="77777777" w:rsidR="00A53617" w:rsidRPr="00EF0FD5" w:rsidRDefault="00A53617" w:rsidP="00E71CA9">
            <w:pPr>
              <w:rPr>
                <w:szCs w:val="20"/>
              </w:rPr>
            </w:pPr>
            <w:r w:rsidRPr="00EF0FD5">
              <w:rPr>
                <w:rFonts w:eastAsia="Calibri" w:cs="Tahoma"/>
                <w:sz w:val="32"/>
                <w:szCs w:val="32"/>
              </w:rPr>
              <w:t xml:space="preserve"> </w:t>
            </w: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sym w:font="Wingdings" w:char="F071"/>
            </w:r>
          </w:p>
        </w:tc>
        <w:tc>
          <w:tcPr>
            <w:tcW w:w="990" w:type="dxa"/>
            <w:vAlign w:val="center"/>
          </w:tcPr>
          <w:p w14:paraId="303FC9A6" w14:textId="77777777" w:rsidR="00A53617" w:rsidRPr="00EF0FD5" w:rsidRDefault="00A53617" w:rsidP="00E71CA9">
            <w:pPr>
              <w:rPr>
                <w:szCs w:val="20"/>
              </w:rPr>
            </w:pPr>
          </w:p>
        </w:tc>
      </w:tr>
      <w:tr w:rsidR="00A53617" w:rsidRPr="00EF0FD5" w14:paraId="25689FF0" w14:textId="77777777" w:rsidTr="00E71CA9">
        <w:trPr>
          <w:trHeight w:val="302"/>
        </w:trPr>
        <w:tc>
          <w:tcPr>
            <w:tcW w:w="7195" w:type="dxa"/>
            <w:vAlign w:val="center"/>
          </w:tcPr>
          <w:p w14:paraId="7E47C95D" w14:textId="77777777" w:rsidR="00A53617" w:rsidRPr="00EF0FD5" w:rsidRDefault="00A53617" w:rsidP="00E71CA9">
            <w:pPr>
              <w:rPr>
                <w:szCs w:val="20"/>
              </w:rPr>
            </w:pPr>
            <w:r w:rsidRPr="00EF0FD5">
              <w:rPr>
                <w:szCs w:val="20"/>
              </w:rPr>
              <w:t>Fire extinguisher (10# ABC minimum) present, charged, within 20’ of work area</w:t>
            </w:r>
          </w:p>
        </w:tc>
        <w:tc>
          <w:tcPr>
            <w:tcW w:w="1170" w:type="dxa"/>
            <w:vAlign w:val="center"/>
          </w:tcPr>
          <w:p w14:paraId="2304FECE" w14:textId="77777777" w:rsidR="00A53617" w:rsidRPr="00EF0FD5" w:rsidRDefault="00A53617" w:rsidP="00E71CA9">
            <w:pPr>
              <w:rPr>
                <w:szCs w:val="20"/>
              </w:rPr>
            </w:pPr>
            <w:r w:rsidRPr="00EF0FD5">
              <w:rPr>
                <w:rFonts w:eastAsia="Calibri" w:cs="Tahoma"/>
                <w:sz w:val="32"/>
                <w:szCs w:val="32"/>
              </w:rPr>
              <w:t xml:space="preserve"> </w:t>
            </w: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sym w:font="Wingdings" w:char="F071"/>
            </w:r>
          </w:p>
        </w:tc>
        <w:tc>
          <w:tcPr>
            <w:tcW w:w="990" w:type="dxa"/>
            <w:vAlign w:val="center"/>
          </w:tcPr>
          <w:p w14:paraId="11AFEECB" w14:textId="77777777" w:rsidR="00A53617" w:rsidRPr="00EF0FD5" w:rsidRDefault="00A53617" w:rsidP="00E71CA9">
            <w:pPr>
              <w:ind w:right="53"/>
              <w:rPr>
                <w:szCs w:val="20"/>
              </w:rPr>
            </w:pPr>
          </w:p>
        </w:tc>
      </w:tr>
      <w:tr w:rsidR="00A53617" w:rsidRPr="00EF0FD5" w14:paraId="0E385F14" w14:textId="77777777" w:rsidTr="00E71CA9">
        <w:trPr>
          <w:trHeight w:val="302"/>
        </w:trPr>
        <w:tc>
          <w:tcPr>
            <w:tcW w:w="7195" w:type="dxa"/>
            <w:vAlign w:val="center"/>
          </w:tcPr>
          <w:p w14:paraId="39CC8AE3" w14:textId="77777777" w:rsidR="00A53617" w:rsidRPr="00EF0FD5" w:rsidRDefault="00A53617" w:rsidP="00E71CA9">
            <w:pPr>
              <w:rPr>
                <w:szCs w:val="20"/>
              </w:rPr>
            </w:pPr>
            <w:r w:rsidRPr="00EF0FD5">
              <w:rPr>
                <w:szCs w:val="20"/>
              </w:rPr>
              <w:t>Flammables and combustibles removed or protected; area swept (35’ minimum)</w:t>
            </w:r>
          </w:p>
        </w:tc>
        <w:tc>
          <w:tcPr>
            <w:tcW w:w="1170" w:type="dxa"/>
            <w:vAlign w:val="center"/>
          </w:tcPr>
          <w:p w14:paraId="76F8F1FD" w14:textId="77777777" w:rsidR="00A53617" w:rsidRPr="00EF0FD5" w:rsidRDefault="00A53617" w:rsidP="00E71CA9">
            <w:pPr>
              <w:rPr>
                <w:szCs w:val="20"/>
              </w:rPr>
            </w:pPr>
            <w:r w:rsidRPr="00EF0FD5">
              <w:rPr>
                <w:rFonts w:eastAsia="Calibri" w:cs="Tahoma"/>
                <w:sz w:val="32"/>
                <w:szCs w:val="32"/>
              </w:rPr>
              <w:t xml:space="preserve"> </w:t>
            </w: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sym w:font="Wingdings" w:char="F071"/>
            </w:r>
          </w:p>
        </w:tc>
        <w:tc>
          <w:tcPr>
            <w:tcW w:w="990" w:type="dxa"/>
            <w:vAlign w:val="center"/>
          </w:tcPr>
          <w:p w14:paraId="47687AB5" w14:textId="77777777" w:rsidR="00A53617" w:rsidRPr="00EF0FD5" w:rsidRDefault="00A53617" w:rsidP="00E71CA9">
            <w:pPr>
              <w:rPr>
                <w:szCs w:val="20"/>
              </w:rPr>
            </w:pPr>
          </w:p>
        </w:tc>
      </w:tr>
      <w:tr w:rsidR="00A53617" w:rsidRPr="00EF0FD5" w14:paraId="1D0EE9BC" w14:textId="77777777" w:rsidTr="00E71CA9">
        <w:trPr>
          <w:trHeight w:val="302"/>
        </w:trPr>
        <w:tc>
          <w:tcPr>
            <w:tcW w:w="7195" w:type="dxa"/>
            <w:vAlign w:val="center"/>
          </w:tcPr>
          <w:p w14:paraId="23A43645" w14:textId="77777777" w:rsidR="00A53617" w:rsidRPr="00EF0FD5" w:rsidRDefault="00A53617" w:rsidP="00E71CA9">
            <w:pPr>
              <w:rPr>
                <w:szCs w:val="20"/>
              </w:rPr>
            </w:pPr>
            <w:r w:rsidRPr="00EF0FD5">
              <w:rPr>
                <w:szCs w:val="20"/>
              </w:rPr>
              <w:t>Wall and floor openings covered</w:t>
            </w:r>
          </w:p>
        </w:tc>
        <w:tc>
          <w:tcPr>
            <w:tcW w:w="1170" w:type="dxa"/>
            <w:vAlign w:val="center"/>
          </w:tcPr>
          <w:p w14:paraId="6DC2AACA" w14:textId="77777777" w:rsidR="00A53617" w:rsidRPr="00EF0FD5" w:rsidRDefault="00A53617" w:rsidP="00E71CA9">
            <w:pPr>
              <w:rPr>
                <w:szCs w:val="20"/>
              </w:rPr>
            </w:pPr>
            <w:r w:rsidRPr="00EF0FD5">
              <w:rPr>
                <w:rFonts w:eastAsia="Calibri" w:cs="Tahoma"/>
                <w:sz w:val="32"/>
                <w:szCs w:val="32"/>
              </w:rPr>
              <w:t xml:space="preserve"> </w:t>
            </w: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sym w:font="Wingdings" w:char="F071"/>
            </w:r>
          </w:p>
        </w:tc>
        <w:tc>
          <w:tcPr>
            <w:tcW w:w="990" w:type="dxa"/>
            <w:vAlign w:val="center"/>
          </w:tcPr>
          <w:p w14:paraId="601EEA49" w14:textId="77777777" w:rsidR="00A53617" w:rsidRPr="00EF0FD5" w:rsidRDefault="00A53617" w:rsidP="00E71CA9">
            <w:pPr>
              <w:rPr>
                <w:szCs w:val="20"/>
              </w:rPr>
            </w:pPr>
          </w:p>
        </w:tc>
      </w:tr>
      <w:tr w:rsidR="00A53617" w:rsidRPr="00EF0FD5" w14:paraId="4D6BF274" w14:textId="77777777" w:rsidTr="00E71CA9">
        <w:trPr>
          <w:trHeight w:val="302"/>
        </w:trPr>
        <w:tc>
          <w:tcPr>
            <w:tcW w:w="7195" w:type="dxa"/>
            <w:vAlign w:val="center"/>
          </w:tcPr>
          <w:p w14:paraId="60298465" w14:textId="77777777" w:rsidR="00A53617" w:rsidRPr="00EF0FD5" w:rsidRDefault="00A53617" w:rsidP="00E71CA9">
            <w:pPr>
              <w:rPr>
                <w:szCs w:val="20"/>
              </w:rPr>
            </w:pPr>
            <w:r w:rsidRPr="00EF0FD5">
              <w:rPr>
                <w:szCs w:val="20"/>
              </w:rPr>
              <w:t>Welding blankets / screens provided</w:t>
            </w:r>
          </w:p>
        </w:tc>
        <w:tc>
          <w:tcPr>
            <w:tcW w:w="1170" w:type="dxa"/>
            <w:vAlign w:val="center"/>
          </w:tcPr>
          <w:p w14:paraId="33C91240" w14:textId="77777777" w:rsidR="00A53617" w:rsidRPr="00EF0FD5" w:rsidRDefault="00A53617" w:rsidP="00E71CA9">
            <w:pPr>
              <w:rPr>
                <w:szCs w:val="20"/>
              </w:rPr>
            </w:pPr>
            <w:r w:rsidRPr="00EF0FD5">
              <w:rPr>
                <w:rFonts w:eastAsia="Calibri" w:cs="Tahoma"/>
                <w:sz w:val="32"/>
                <w:szCs w:val="32"/>
              </w:rPr>
              <w:t xml:space="preserve"> </w:t>
            </w: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sym w:font="Wingdings" w:char="F071"/>
            </w:r>
          </w:p>
        </w:tc>
        <w:tc>
          <w:tcPr>
            <w:tcW w:w="990" w:type="dxa"/>
            <w:vAlign w:val="center"/>
          </w:tcPr>
          <w:p w14:paraId="43CDE8E2" w14:textId="77777777" w:rsidR="00A53617" w:rsidRPr="00EF0FD5" w:rsidRDefault="00A53617" w:rsidP="00E71CA9">
            <w:pPr>
              <w:rPr>
                <w:szCs w:val="20"/>
              </w:rPr>
            </w:pPr>
          </w:p>
        </w:tc>
      </w:tr>
      <w:tr w:rsidR="00A53617" w:rsidRPr="00EF0FD5" w14:paraId="2F02CB09" w14:textId="77777777" w:rsidTr="00E71CA9">
        <w:trPr>
          <w:trHeight w:val="302"/>
        </w:trPr>
        <w:tc>
          <w:tcPr>
            <w:tcW w:w="7195" w:type="dxa"/>
            <w:vAlign w:val="center"/>
          </w:tcPr>
          <w:p w14:paraId="41412980" w14:textId="77777777" w:rsidR="00A53617" w:rsidRPr="00EF0FD5" w:rsidRDefault="00A53617" w:rsidP="00E71CA9">
            <w:pPr>
              <w:rPr>
                <w:szCs w:val="20"/>
              </w:rPr>
            </w:pPr>
            <w:r w:rsidRPr="00EF0FD5">
              <w:rPr>
                <w:szCs w:val="20"/>
              </w:rPr>
              <w:t>Hot Work equipment inspected and in good repair</w:t>
            </w:r>
          </w:p>
        </w:tc>
        <w:tc>
          <w:tcPr>
            <w:tcW w:w="1170" w:type="dxa"/>
            <w:vAlign w:val="center"/>
          </w:tcPr>
          <w:p w14:paraId="7BE1F9C6" w14:textId="77777777" w:rsidR="00A53617" w:rsidRPr="00EF0FD5" w:rsidRDefault="00A53617" w:rsidP="00E71CA9">
            <w:pPr>
              <w:rPr>
                <w:szCs w:val="20"/>
              </w:rPr>
            </w:pPr>
            <w:r w:rsidRPr="00EF0FD5">
              <w:rPr>
                <w:rFonts w:eastAsia="Calibri" w:cs="Tahoma"/>
                <w:sz w:val="32"/>
                <w:szCs w:val="32"/>
              </w:rPr>
              <w:t xml:space="preserve"> </w:t>
            </w: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sym w:font="Wingdings" w:char="F071"/>
            </w:r>
          </w:p>
        </w:tc>
        <w:tc>
          <w:tcPr>
            <w:tcW w:w="990" w:type="dxa"/>
            <w:vAlign w:val="center"/>
          </w:tcPr>
          <w:p w14:paraId="27381ED0" w14:textId="77777777" w:rsidR="00A53617" w:rsidRPr="00EF0FD5" w:rsidRDefault="00A53617" w:rsidP="00E71CA9">
            <w:pPr>
              <w:rPr>
                <w:szCs w:val="20"/>
              </w:rPr>
            </w:pPr>
          </w:p>
        </w:tc>
      </w:tr>
      <w:tr w:rsidR="00A53617" w:rsidRPr="00EF0FD5" w14:paraId="47617F62" w14:textId="77777777" w:rsidTr="00E71CA9">
        <w:trPr>
          <w:trHeight w:val="302"/>
        </w:trPr>
        <w:tc>
          <w:tcPr>
            <w:tcW w:w="7195" w:type="dxa"/>
            <w:vAlign w:val="center"/>
          </w:tcPr>
          <w:p w14:paraId="1933D7F6" w14:textId="77777777" w:rsidR="00A53617" w:rsidRPr="00EF0FD5" w:rsidRDefault="00A53617" w:rsidP="00E71CA9">
            <w:pPr>
              <w:rPr>
                <w:szCs w:val="20"/>
              </w:rPr>
            </w:pPr>
            <w:r w:rsidRPr="00EF0FD5">
              <w:rPr>
                <w:szCs w:val="20"/>
              </w:rPr>
              <w:t>Smoke / heat detectors protected or taken out of service</w:t>
            </w:r>
          </w:p>
        </w:tc>
        <w:tc>
          <w:tcPr>
            <w:tcW w:w="1170" w:type="dxa"/>
            <w:vAlign w:val="center"/>
          </w:tcPr>
          <w:p w14:paraId="74F0BAFA" w14:textId="77777777" w:rsidR="00A53617" w:rsidRPr="00EF0FD5" w:rsidRDefault="00A53617" w:rsidP="00E71CA9">
            <w:pPr>
              <w:rPr>
                <w:szCs w:val="20"/>
              </w:rPr>
            </w:pPr>
            <w:r w:rsidRPr="00EF0FD5">
              <w:rPr>
                <w:rFonts w:eastAsia="Calibri" w:cs="Tahoma"/>
                <w:sz w:val="32"/>
                <w:szCs w:val="32"/>
              </w:rPr>
              <w:t xml:space="preserve"> </w:t>
            </w: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sym w:font="Wingdings" w:char="F071"/>
            </w:r>
          </w:p>
        </w:tc>
        <w:tc>
          <w:tcPr>
            <w:tcW w:w="990" w:type="dxa"/>
            <w:vAlign w:val="center"/>
          </w:tcPr>
          <w:p w14:paraId="5241F504" w14:textId="77777777" w:rsidR="00A53617" w:rsidRPr="00EF0FD5" w:rsidRDefault="00A53617" w:rsidP="00E71CA9">
            <w:pPr>
              <w:rPr>
                <w:szCs w:val="20"/>
              </w:rPr>
            </w:pPr>
          </w:p>
        </w:tc>
      </w:tr>
      <w:tr w:rsidR="00A53617" w:rsidRPr="00EF0FD5" w14:paraId="288B068B" w14:textId="77777777" w:rsidTr="00E71CA9">
        <w:trPr>
          <w:trHeight w:val="302"/>
        </w:trPr>
        <w:tc>
          <w:tcPr>
            <w:tcW w:w="7195" w:type="dxa"/>
            <w:vAlign w:val="center"/>
          </w:tcPr>
          <w:p w14:paraId="02609FC8" w14:textId="77777777" w:rsidR="00A53617" w:rsidRPr="00EF0FD5" w:rsidRDefault="00A53617" w:rsidP="00E71CA9">
            <w:pPr>
              <w:rPr>
                <w:szCs w:val="20"/>
              </w:rPr>
            </w:pPr>
            <w:r w:rsidRPr="00EF0FD5">
              <w:rPr>
                <w:szCs w:val="20"/>
              </w:rPr>
              <w:t>Sprinkler heads in area identified and protected</w:t>
            </w:r>
          </w:p>
        </w:tc>
        <w:tc>
          <w:tcPr>
            <w:tcW w:w="1170" w:type="dxa"/>
            <w:vAlign w:val="center"/>
          </w:tcPr>
          <w:p w14:paraId="4FDE7294" w14:textId="77777777" w:rsidR="00A53617" w:rsidRPr="00EF0FD5" w:rsidRDefault="00A53617" w:rsidP="00E71CA9">
            <w:pPr>
              <w:rPr>
                <w:szCs w:val="20"/>
              </w:rPr>
            </w:pPr>
            <w:r w:rsidRPr="00EF0FD5">
              <w:rPr>
                <w:rFonts w:eastAsia="Calibri" w:cs="Tahoma"/>
                <w:sz w:val="32"/>
                <w:szCs w:val="32"/>
              </w:rPr>
              <w:t xml:space="preserve"> </w:t>
            </w: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sym w:font="Wingdings" w:char="F071"/>
            </w:r>
          </w:p>
        </w:tc>
        <w:tc>
          <w:tcPr>
            <w:tcW w:w="990" w:type="dxa"/>
            <w:vAlign w:val="center"/>
          </w:tcPr>
          <w:p w14:paraId="23DE7714" w14:textId="77777777" w:rsidR="00A53617" w:rsidRPr="00EF0FD5" w:rsidRDefault="00A53617" w:rsidP="00E71CA9">
            <w:pPr>
              <w:rPr>
                <w:szCs w:val="20"/>
              </w:rPr>
            </w:pPr>
          </w:p>
        </w:tc>
      </w:tr>
      <w:tr w:rsidR="00A53617" w:rsidRPr="00EF0FD5" w14:paraId="181E4FF5" w14:textId="77777777" w:rsidTr="00E71CA9">
        <w:trPr>
          <w:trHeight w:val="302"/>
        </w:trPr>
        <w:tc>
          <w:tcPr>
            <w:tcW w:w="7195" w:type="dxa"/>
            <w:vAlign w:val="center"/>
          </w:tcPr>
          <w:p w14:paraId="7886D8E3" w14:textId="77777777" w:rsidR="00A53617" w:rsidRPr="00EF0FD5" w:rsidRDefault="00A53617" w:rsidP="00E71CA9">
            <w:pPr>
              <w:rPr>
                <w:szCs w:val="20"/>
              </w:rPr>
            </w:pPr>
            <w:r w:rsidRPr="00EF0FD5">
              <w:rPr>
                <w:szCs w:val="20"/>
              </w:rPr>
              <w:t>Fire Watch inspect Hot Work area 30 minutes after Hot Work is completed</w:t>
            </w:r>
          </w:p>
        </w:tc>
        <w:tc>
          <w:tcPr>
            <w:tcW w:w="1170" w:type="dxa"/>
            <w:vAlign w:val="center"/>
          </w:tcPr>
          <w:p w14:paraId="683B66DC" w14:textId="77777777" w:rsidR="00A53617" w:rsidRPr="00EF0FD5" w:rsidRDefault="00A53617" w:rsidP="00E71CA9">
            <w:pPr>
              <w:rPr>
                <w:szCs w:val="20"/>
              </w:rPr>
            </w:pPr>
            <w:r w:rsidRPr="00EF0FD5">
              <w:rPr>
                <w:rFonts w:eastAsia="Calibri" w:cs="Tahoma"/>
                <w:sz w:val="32"/>
                <w:szCs w:val="32"/>
              </w:rPr>
              <w:t xml:space="preserve"> </w:t>
            </w:r>
            <w:r w:rsidRPr="00EF0FD5">
              <w:rPr>
                <w:rFonts w:eastAsia="Calibri" w:cs="Tahoma"/>
                <w:sz w:val="32"/>
                <w:szCs w:val="32"/>
              </w:rPr>
              <w:sym w:font="Wingdings" w:char="F071"/>
            </w:r>
            <w:r w:rsidRPr="00EF0FD5">
              <w:rPr>
                <w:rFonts w:eastAsia="Calibri" w:cs="Tahoma"/>
                <w:sz w:val="32"/>
                <w:szCs w:val="32"/>
              </w:rPr>
              <w:t xml:space="preserve">  </w:t>
            </w:r>
            <w:r w:rsidRPr="00EF0FD5">
              <w:rPr>
                <w:rFonts w:eastAsia="Calibri" w:cs="Tahoma"/>
                <w:sz w:val="32"/>
                <w:szCs w:val="32"/>
              </w:rPr>
              <w:sym w:font="Wingdings" w:char="F071"/>
            </w:r>
          </w:p>
        </w:tc>
        <w:tc>
          <w:tcPr>
            <w:tcW w:w="990" w:type="dxa"/>
            <w:vAlign w:val="center"/>
          </w:tcPr>
          <w:p w14:paraId="49E6036D" w14:textId="77777777" w:rsidR="00A53617" w:rsidRPr="00EF0FD5" w:rsidRDefault="00A53617" w:rsidP="00E71CA9">
            <w:pPr>
              <w:rPr>
                <w:szCs w:val="20"/>
              </w:rPr>
            </w:pPr>
          </w:p>
        </w:tc>
      </w:tr>
    </w:tbl>
    <w:p w14:paraId="5DEE17EF" w14:textId="77777777" w:rsidR="00A53617" w:rsidRPr="00EF0FD5" w:rsidRDefault="00A53617" w:rsidP="00A53617">
      <w:pPr>
        <w:spacing w:after="0"/>
        <w:rPr>
          <w:sz w:val="8"/>
          <w:szCs w:val="8"/>
        </w:rPr>
      </w:pPr>
    </w:p>
    <w:tbl>
      <w:tblPr>
        <w:tblStyle w:val="TableGrid"/>
        <w:tblW w:w="0" w:type="auto"/>
        <w:tblLook w:val="04A0" w:firstRow="1" w:lastRow="0" w:firstColumn="1" w:lastColumn="0" w:noHBand="0" w:noVBand="1"/>
      </w:tblPr>
      <w:tblGrid>
        <w:gridCol w:w="9350"/>
      </w:tblGrid>
      <w:tr w:rsidR="00A53617" w:rsidRPr="00EF0FD5" w14:paraId="66F7E589" w14:textId="77777777" w:rsidTr="00E71CA9">
        <w:tc>
          <w:tcPr>
            <w:tcW w:w="10502" w:type="dxa"/>
            <w:shd w:val="clear" w:color="auto" w:fill="C9C9C9" w:themeFill="accent3" w:themeFillTint="99"/>
            <w:vAlign w:val="center"/>
          </w:tcPr>
          <w:p w14:paraId="121912EE" w14:textId="77777777" w:rsidR="00A53617" w:rsidRPr="00EF0FD5" w:rsidRDefault="00A53617" w:rsidP="00E71CA9">
            <w:pPr>
              <w:tabs>
                <w:tab w:val="right" w:pos="10276"/>
              </w:tabs>
              <w:jc w:val="left"/>
              <w:rPr>
                <w:rFonts w:eastAsia="Calibri" w:cs="Tahoma"/>
                <w:b/>
                <w:color w:val="000000"/>
                <w:szCs w:val="20"/>
              </w:rPr>
            </w:pPr>
            <w:r w:rsidRPr="00EF0FD5">
              <w:rPr>
                <w:rFonts w:eastAsia="Calibri" w:cs="Tahoma"/>
                <w:b/>
                <w:color w:val="000000"/>
                <w:szCs w:val="20"/>
              </w:rPr>
              <w:t>Permit Closure</w:t>
            </w:r>
          </w:p>
        </w:tc>
      </w:tr>
      <w:tr w:rsidR="00A53617" w:rsidRPr="00EF0FD5" w14:paraId="06B785A7" w14:textId="77777777" w:rsidTr="00E71CA9">
        <w:tc>
          <w:tcPr>
            <w:tcW w:w="10502" w:type="dxa"/>
            <w:shd w:val="clear" w:color="auto" w:fill="auto"/>
            <w:vAlign w:val="center"/>
          </w:tcPr>
          <w:p w14:paraId="4F2DB7FF" w14:textId="77777777" w:rsidR="00A53617" w:rsidRPr="00EF0FD5" w:rsidRDefault="00A53617" w:rsidP="00E71CA9">
            <w:pPr>
              <w:tabs>
                <w:tab w:val="right" w:pos="10276"/>
              </w:tabs>
              <w:spacing w:before="120" w:after="120"/>
              <w:rPr>
                <w:rFonts w:eastAsia="Calibri" w:cs="Tahoma"/>
                <w:color w:val="000000"/>
                <w:szCs w:val="20"/>
              </w:rPr>
            </w:pPr>
            <w:r w:rsidRPr="00EF0FD5">
              <w:rPr>
                <w:rFonts w:eastAsia="Calibri" w:cs="Tahoma"/>
                <w:color w:val="000000"/>
                <w:szCs w:val="20"/>
              </w:rPr>
              <w:t>I verify that the location where Hot Work is being performed and adjacent areas have been inspected and applicable precautions have been checked and completed, as necessary.</w:t>
            </w:r>
          </w:p>
          <w:p w14:paraId="27F89BD0" w14:textId="77777777" w:rsidR="00A53617" w:rsidRPr="00EF0FD5" w:rsidRDefault="00A53617" w:rsidP="00E71CA9">
            <w:pPr>
              <w:tabs>
                <w:tab w:val="right" w:pos="4301"/>
                <w:tab w:val="left" w:pos="4481"/>
                <w:tab w:val="right" w:pos="7350"/>
                <w:tab w:val="left" w:pos="7530"/>
                <w:tab w:val="right" w:pos="10276"/>
              </w:tabs>
              <w:jc w:val="left"/>
              <w:rPr>
                <w:rFonts w:eastAsia="Calibri" w:cs="Tahoma"/>
                <w:color w:val="000000"/>
                <w:szCs w:val="20"/>
                <w:u w:val="single"/>
              </w:rPr>
            </w:pPr>
            <w:r w:rsidRPr="00EF0FD5">
              <w:rPr>
                <w:rFonts w:eastAsia="Calibri" w:cs="Tahoma"/>
                <w:color w:val="000000"/>
                <w:szCs w:val="20"/>
              </w:rPr>
              <w:t xml:space="preserve">Supervisor: </w:t>
            </w:r>
            <w:r w:rsidRPr="00EF0FD5">
              <w:rPr>
                <w:rFonts w:eastAsia="Calibri" w:cs="Tahoma"/>
                <w:color w:val="000000"/>
                <w:szCs w:val="20"/>
                <w:u w:val="single"/>
              </w:rPr>
              <w:tab/>
            </w:r>
            <w:r w:rsidRPr="00EF0FD5">
              <w:rPr>
                <w:rFonts w:eastAsia="Calibri" w:cs="Tahoma"/>
                <w:color w:val="000000"/>
                <w:szCs w:val="20"/>
              </w:rPr>
              <w:tab/>
            </w:r>
            <w:r w:rsidRPr="00EF0FD5">
              <w:rPr>
                <w:rFonts w:eastAsia="Calibri" w:cs="Tahoma"/>
                <w:color w:val="000000"/>
                <w:szCs w:val="20"/>
                <w:u w:val="single"/>
              </w:rPr>
              <w:tab/>
            </w:r>
            <w:r w:rsidRPr="00EF0FD5">
              <w:rPr>
                <w:rFonts w:eastAsia="Calibri" w:cs="Tahoma"/>
                <w:color w:val="000000"/>
                <w:szCs w:val="20"/>
              </w:rPr>
              <w:tab/>
              <w:t xml:space="preserve">Date: </w:t>
            </w:r>
            <w:r w:rsidRPr="00EF0FD5">
              <w:rPr>
                <w:rFonts w:eastAsia="Calibri" w:cs="Tahoma"/>
                <w:color w:val="000000"/>
                <w:szCs w:val="20"/>
                <w:u w:val="single"/>
              </w:rPr>
              <w:tab/>
            </w:r>
          </w:p>
          <w:p w14:paraId="077E3CCE" w14:textId="77777777" w:rsidR="00A53617" w:rsidRDefault="00A53617" w:rsidP="00E71CA9">
            <w:pPr>
              <w:tabs>
                <w:tab w:val="right" w:pos="3131"/>
                <w:tab w:val="right" w:pos="6371"/>
                <w:tab w:val="right" w:pos="10276"/>
              </w:tabs>
              <w:rPr>
                <w:rFonts w:eastAsia="Calibri" w:cs="Tahoma"/>
                <w:color w:val="000000"/>
                <w:sz w:val="16"/>
                <w:szCs w:val="16"/>
              </w:rPr>
            </w:pPr>
            <w:r w:rsidRPr="00EF0FD5">
              <w:rPr>
                <w:rFonts w:eastAsia="Calibri" w:cs="Tahoma"/>
                <w:color w:val="000000"/>
                <w:sz w:val="16"/>
                <w:szCs w:val="16"/>
              </w:rPr>
              <w:tab/>
              <w:t>(print name)</w:t>
            </w:r>
            <w:r w:rsidRPr="00EF0FD5">
              <w:rPr>
                <w:rFonts w:eastAsia="Calibri" w:cs="Tahoma"/>
                <w:color w:val="000000"/>
                <w:sz w:val="16"/>
                <w:szCs w:val="16"/>
              </w:rPr>
              <w:tab/>
              <w:t>(signature)</w:t>
            </w:r>
          </w:p>
          <w:p w14:paraId="10EF4DD5" w14:textId="77777777" w:rsidR="00A53617" w:rsidRPr="00EF0FD5" w:rsidRDefault="00A53617" w:rsidP="00E71CA9">
            <w:pPr>
              <w:tabs>
                <w:tab w:val="right" w:pos="3570"/>
                <w:tab w:val="right" w:pos="6540"/>
                <w:tab w:val="right" w:pos="10276"/>
              </w:tabs>
              <w:rPr>
                <w:rFonts w:eastAsia="Calibri" w:cs="Tahoma"/>
                <w:color w:val="000000"/>
                <w:sz w:val="16"/>
                <w:szCs w:val="16"/>
              </w:rPr>
            </w:pPr>
          </w:p>
          <w:p w14:paraId="47899130" w14:textId="77777777" w:rsidR="00A53617" w:rsidRPr="00EF0FD5" w:rsidRDefault="00A53617" w:rsidP="00E71CA9">
            <w:pPr>
              <w:tabs>
                <w:tab w:val="right" w:pos="3570"/>
                <w:tab w:val="right" w:pos="6540"/>
                <w:tab w:val="right" w:pos="10276"/>
              </w:tabs>
              <w:spacing w:after="120"/>
              <w:rPr>
                <w:rFonts w:eastAsia="Calibri" w:cs="Tahoma"/>
                <w:color w:val="000000"/>
                <w:szCs w:val="20"/>
              </w:rPr>
            </w:pPr>
            <w:r w:rsidRPr="00EF0FD5">
              <w:rPr>
                <w:rFonts w:eastAsia="Calibri" w:cs="Tahoma"/>
                <w:color w:val="000000"/>
                <w:szCs w:val="20"/>
              </w:rPr>
              <w:t>I verify that the location where the Hot Work was performed and adjacent areas to which sparks, and heat may have spread was continually observed during the process and for a minimum of 30 minutes following the completion of the Hot Work was found to be safe.</w:t>
            </w:r>
          </w:p>
          <w:p w14:paraId="0393A9BF" w14:textId="77777777" w:rsidR="00A53617" w:rsidRPr="00EF0FD5" w:rsidRDefault="00A53617" w:rsidP="00E71CA9">
            <w:pPr>
              <w:tabs>
                <w:tab w:val="right" w:pos="4301"/>
                <w:tab w:val="left" w:pos="4481"/>
                <w:tab w:val="right" w:pos="7350"/>
                <w:tab w:val="left" w:pos="7530"/>
                <w:tab w:val="right" w:pos="10276"/>
              </w:tabs>
              <w:jc w:val="left"/>
              <w:rPr>
                <w:rFonts w:eastAsia="Calibri" w:cs="Tahoma"/>
                <w:color w:val="000000"/>
                <w:szCs w:val="20"/>
                <w:u w:val="single"/>
              </w:rPr>
            </w:pPr>
            <w:r w:rsidRPr="00EF0FD5">
              <w:rPr>
                <w:rFonts w:eastAsia="Calibri" w:cs="Tahoma"/>
                <w:color w:val="000000"/>
                <w:szCs w:val="20"/>
              </w:rPr>
              <w:t xml:space="preserve">Fire Watch: </w:t>
            </w:r>
            <w:r w:rsidRPr="00EF0FD5">
              <w:rPr>
                <w:rFonts w:eastAsia="Calibri" w:cs="Tahoma"/>
                <w:color w:val="000000"/>
                <w:szCs w:val="20"/>
                <w:u w:val="single"/>
              </w:rPr>
              <w:tab/>
            </w:r>
            <w:r w:rsidRPr="00EF0FD5">
              <w:rPr>
                <w:rFonts w:eastAsia="Calibri" w:cs="Tahoma"/>
                <w:color w:val="000000"/>
                <w:szCs w:val="20"/>
              </w:rPr>
              <w:tab/>
            </w:r>
            <w:r w:rsidRPr="00EF0FD5">
              <w:rPr>
                <w:rFonts w:eastAsia="Calibri" w:cs="Tahoma"/>
                <w:color w:val="000000"/>
                <w:szCs w:val="20"/>
                <w:u w:val="single"/>
              </w:rPr>
              <w:tab/>
            </w:r>
            <w:r w:rsidRPr="00EF0FD5">
              <w:rPr>
                <w:rFonts w:eastAsia="Calibri" w:cs="Tahoma"/>
                <w:color w:val="000000"/>
                <w:szCs w:val="20"/>
              </w:rPr>
              <w:tab/>
              <w:t xml:space="preserve">Date: </w:t>
            </w:r>
            <w:r w:rsidRPr="00EF0FD5">
              <w:rPr>
                <w:rFonts w:eastAsia="Calibri" w:cs="Tahoma"/>
                <w:color w:val="000000"/>
                <w:szCs w:val="20"/>
                <w:u w:val="single"/>
              </w:rPr>
              <w:tab/>
            </w:r>
          </w:p>
          <w:p w14:paraId="52E3A68E" w14:textId="77777777" w:rsidR="00A53617" w:rsidRDefault="00A53617" w:rsidP="00E71CA9">
            <w:pPr>
              <w:tabs>
                <w:tab w:val="right" w:pos="3570"/>
                <w:tab w:val="right" w:pos="6371"/>
                <w:tab w:val="right" w:pos="10276"/>
              </w:tabs>
              <w:rPr>
                <w:rFonts w:eastAsia="Calibri" w:cs="Tahoma"/>
                <w:color w:val="000000"/>
                <w:sz w:val="16"/>
                <w:szCs w:val="16"/>
              </w:rPr>
            </w:pPr>
            <w:r w:rsidRPr="00EF0FD5">
              <w:rPr>
                <w:rFonts w:eastAsia="Calibri" w:cs="Tahoma"/>
                <w:color w:val="000000"/>
                <w:sz w:val="16"/>
                <w:szCs w:val="16"/>
              </w:rPr>
              <w:tab/>
              <w:t>(print name)</w:t>
            </w:r>
            <w:r w:rsidRPr="00EF0FD5">
              <w:rPr>
                <w:rFonts w:eastAsia="Calibri" w:cs="Tahoma"/>
                <w:color w:val="000000"/>
                <w:sz w:val="16"/>
                <w:szCs w:val="16"/>
              </w:rPr>
              <w:tab/>
              <w:t>(signature)</w:t>
            </w:r>
          </w:p>
          <w:p w14:paraId="027968D6" w14:textId="77777777" w:rsidR="00A53617" w:rsidRPr="00EF0FD5" w:rsidRDefault="00A53617" w:rsidP="00E71CA9">
            <w:pPr>
              <w:tabs>
                <w:tab w:val="right" w:pos="3570"/>
                <w:tab w:val="right" w:pos="6540"/>
                <w:tab w:val="right" w:pos="10276"/>
              </w:tabs>
              <w:rPr>
                <w:rFonts w:eastAsia="Calibri" w:cs="Tahoma"/>
                <w:color w:val="000000"/>
                <w:sz w:val="16"/>
                <w:szCs w:val="16"/>
              </w:rPr>
            </w:pPr>
          </w:p>
        </w:tc>
      </w:tr>
    </w:tbl>
    <w:p w14:paraId="498F1C14" w14:textId="77777777" w:rsidR="00EF0FD5" w:rsidRDefault="00EF0FD5" w:rsidP="00EF0FD5"/>
    <w:bookmarkEnd w:id="2155"/>
    <w:p w14:paraId="123515E2" w14:textId="77777777" w:rsidR="002A6824" w:rsidRDefault="002A6824" w:rsidP="002A6824">
      <w:pPr>
        <w:sectPr w:rsidR="002A6824" w:rsidSect="002A5A33">
          <w:pgSz w:w="12240" w:h="15840" w:code="1"/>
          <w:pgMar w:top="1440" w:right="1440" w:bottom="1008" w:left="1440" w:header="720" w:footer="432" w:gutter="0"/>
          <w:pgNumType w:start="1" w:chapStyle="1"/>
          <w:cols w:space="252"/>
          <w:docGrid w:linePitch="360"/>
        </w:sectPr>
      </w:pPr>
    </w:p>
    <w:p w14:paraId="19953581" w14:textId="77777777" w:rsidR="00F64626" w:rsidRPr="000A04E9" w:rsidRDefault="00F64626" w:rsidP="009E4A95">
      <w:pPr>
        <w:pStyle w:val="Heading1"/>
      </w:pPr>
      <w:bookmarkStart w:id="2156" w:name="_Toc71023477"/>
      <w:bookmarkStart w:id="2157" w:name="_Toc71023559"/>
      <w:bookmarkStart w:id="2158" w:name="_Toc71039066"/>
      <w:bookmarkStart w:id="2159" w:name="_Toc71290425"/>
      <w:bookmarkStart w:id="2160" w:name="_Toc71296808"/>
      <w:bookmarkStart w:id="2161" w:name="_Toc71297239"/>
      <w:bookmarkStart w:id="2162" w:name="_Toc71297472"/>
      <w:bookmarkStart w:id="2163" w:name="_Toc71299570"/>
      <w:bookmarkStart w:id="2164" w:name="_Toc71533177"/>
      <w:bookmarkStart w:id="2165" w:name="_Toc72316291"/>
      <w:bookmarkStart w:id="2166" w:name="_Toc72418174"/>
      <w:bookmarkStart w:id="2167" w:name="_Toc72420402"/>
      <w:bookmarkStart w:id="2168" w:name="_Toc72826928"/>
      <w:bookmarkStart w:id="2169" w:name="_Toc73438425"/>
      <w:bookmarkStart w:id="2170" w:name="_Toc78876858"/>
      <w:bookmarkStart w:id="2171" w:name="_Toc80079020"/>
      <w:bookmarkStart w:id="2172" w:name="_Toc80622835"/>
      <w:bookmarkStart w:id="2173" w:name="_Toc80691349"/>
      <w:bookmarkStart w:id="2174" w:name="_Toc81210843"/>
      <w:bookmarkStart w:id="2175" w:name="_Toc83047512"/>
      <w:bookmarkStart w:id="2176" w:name="_Toc83050016"/>
      <w:bookmarkStart w:id="2177" w:name="_Toc83725687"/>
      <w:bookmarkStart w:id="2178" w:name="_Toc85029486"/>
      <w:bookmarkStart w:id="2179" w:name="_Toc85029637"/>
      <w:bookmarkStart w:id="2180" w:name="_Toc85030580"/>
      <w:bookmarkStart w:id="2181" w:name="_Toc85031158"/>
      <w:bookmarkStart w:id="2182" w:name="_Toc85446799"/>
      <w:bookmarkStart w:id="2183" w:name="_Toc85449298"/>
      <w:bookmarkStart w:id="2184" w:name="_Toc85455599"/>
      <w:bookmarkStart w:id="2185" w:name="_Toc85455748"/>
      <w:bookmarkStart w:id="2186" w:name="_Toc86645314"/>
      <w:bookmarkStart w:id="2187" w:name="_Toc87945800"/>
      <w:bookmarkStart w:id="2188" w:name="_Toc92876279"/>
      <w:bookmarkStart w:id="2189" w:name="_Toc93403956"/>
      <w:bookmarkStart w:id="2190" w:name="_Toc94190201"/>
      <w:bookmarkStart w:id="2191" w:name="_Toc94191378"/>
      <w:bookmarkStart w:id="2192" w:name="_Toc94191476"/>
      <w:bookmarkStart w:id="2193" w:name="_Toc164072573"/>
      <w:r w:rsidRPr="000A04E9">
        <w:t>Electrical Safety Program</w:t>
      </w:r>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p>
    <w:p w14:paraId="0C324466" w14:textId="77777777" w:rsidR="005A2D98" w:rsidRPr="00AB7AAC" w:rsidRDefault="005A2D98" w:rsidP="009E4A95">
      <w:pPr>
        <w:pStyle w:val="Heading2"/>
      </w:pPr>
      <w:bookmarkStart w:id="2194" w:name="_Toc84399575"/>
      <w:bookmarkStart w:id="2195" w:name="_Hlk79402519"/>
      <w:bookmarkStart w:id="2196" w:name="_Hlk102470467"/>
      <w:r w:rsidRPr="00AB7AAC">
        <w:t>Purpose, Scope, and Policy</w:t>
      </w:r>
      <w:bookmarkEnd w:id="2194"/>
    </w:p>
    <w:p w14:paraId="7F76A8CF" w14:textId="77777777" w:rsidR="005A2D98" w:rsidRPr="00AB7AAC" w:rsidRDefault="005A2D98" w:rsidP="009E4A95">
      <w:pPr>
        <w:pStyle w:val="Heading3"/>
      </w:pPr>
      <w:bookmarkStart w:id="2197" w:name="_Toc84399576"/>
      <w:r w:rsidRPr="00AB7AAC">
        <w:t>Purpose</w:t>
      </w:r>
      <w:bookmarkEnd w:id="2197"/>
    </w:p>
    <w:p w14:paraId="06371067" w14:textId="1FCDE570" w:rsidR="005A2D98" w:rsidRPr="00AB7AAC" w:rsidRDefault="005A2D98" w:rsidP="005A2D98">
      <w:pPr>
        <w:rPr>
          <w:rFonts w:cs="Tahoma"/>
          <w:szCs w:val="20"/>
        </w:rPr>
      </w:pPr>
      <w:r w:rsidRPr="00AB7AAC">
        <w:rPr>
          <w:rFonts w:cs="Tahoma"/>
          <w:noProof/>
          <w:szCs w:val="20"/>
        </w:rPr>
        <w:fldChar w:fldCharType="begin"/>
      </w:r>
      <w:r w:rsidRPr="00AB7AAC">
        <w:rPr>
          <w:rFonts w:cs="Tahoma"/>
          <w:noProof/>
          <w:szCs w:val="20"/>
        </w:rPr>
        <w:instrText xml:space="preserve"> MERGEFIELD "Q1" </w:instrText>
      </w:r>
      <w:r w:rsidRPr="00AB7AAC">
        <w:rPr>
          <w:rFonts w:cs="Tahoma"/>
          <w:noProof/>
          <w:szCs w:val="20"/>
        </w:rPr>
        <w:fldChar w:fldCharType="separate"/>
      </w:r>
      <w:r w:rsidR="000A3858">
        <w:rPr>
          <w:rFonts w:cs="Tahoma"/>
          <w:noProof/>
          <w:szCs w:val="20"/>
        </w:rPr>
        <w:t>COMPNAME</w:t>
      </w:r>
      <w:r w:rsidRPr="00AB7AAC">
        <w:rPr>
          <w:rFonts w:cs="Tahoma"/>
          <w:noProof/>
          <w:szCs w:val="20"/>
        </w:rPr>
        <w:fldChar w:fldCharType="end"/>
      </w:r>
      <w:r w:rsidRPr="00AB7AAC">
        <w:rPr>
          <w:rFonts w:cs="Tahoma"/>
          <w:szCs w:val="20"/>
        </w:rPr>
        <w:t xml:space="preserve"> has developed this electrical safety</w:t>
      </w:r>
      <w:r>
        <w:rPr>
          <w:rFonts w:cs="Tahoma"/>
          <w:szCs w:val="20"/>
        </w:rPr>
        <w:t xml:space="preserve"> program</w:t>
      </w:r>
      <w:r w:rsidRPr="00AB7AAC">
        <w:rPr>
          <w:rFonts w:cs="Tahoma"/>
          <w:szCs w:val="20"/>
        </w:rPr>
        <w:t xml:space="preserve"> to </w:t>
      </w:r>
      <w:r>
        <w:rPr>
          <w:rFonts w:cs="Tahoma"/>
          <w:szCs w:val="20"/>
        </w:rPr>
        <w:t xml:space="preserve">provide awareness and </w:t>
      </w:r>
      <w:r w:rsidRPr="00AB7AAC">
        <w:rPr>
          <w:rFonts w:cs="Tahoma"/>
          <w:szCs w:val="20"/>
        </w:rPr>
        <w:t xml:space="preserve">establish work policies, practices, and procedures </w:t>
      </w:r>
      <w:r>
        <w:rPr>
          <w:rFonts w:cs="Tahoma"/>
          <w:szCs w:val="20"/>
        </w:rPr>
        <w:t xml:space="preserve">for the prevention of </w:t>
      </w:r>
      <w:r w:rsidR="0052498E">
        <w:rPr>
          <w:rFonts w:cs="Tahoma"/>
          <w:szCs w:val="20"/>
        </w:rPr>
        <w:t>employee</w:t>
      </w:r>
      <w:r>
        <w:rPr>
          <w:rFonts w:cs="Tahoma"/>
          <w:szCs w:val="20"/>
        </w:rPr>
        <w:t xml:space="preserve"> exposure to electrical hazards in the workplace. This program covers basic electrical hazards in the workplace and does not address working with energized equipment. See the Electrical Safety-related Work Program for requirements related to working with energized equipment.</w:t>
      </w:r>
    </w:p>
    <w:p w14:paraId="097CF4FF" w14:textId="77777777" w:rsidR="005A2D98" w:rsidRPr="00AB7AAC" w:rsidRDefault="005A2D98" w:rsidP="009E4A95">
      <w:pPr>
        <w:pStyle w:val="Heading3"/>
      </w:pPr>
      <w:bookmarkStart w:id="2198" w:name="_Toc84399577"/>
      <w:r w:rsidRPr="00AB7AAC">
        <w:t>Scope</w:t>
      </w:r>
      <w:bookmarkEnd w:id="2198"/>
    </w:p>
    <w:p w14:paraId="19CF893F" w14:textId="77777777" w:rsidR="005A2D98" w:rsidRPr="00AB7AAC" w:rsidRDefault="005A2D98" w:rsidP="005A2D98">
      <w:pPr>
        <w:rPr>
          <w:rFonts w:cs="Tahoma"/>
          <w:szCs w:val="20"/>
        </w:rPr>
      </w:pPr>
      <w:r w:rsidRPr="00AB7AAC">
        <w:rPr>
          <w:rFonts w:cs="Tahoma"/>
          <w:szCs w:val="20"/>
        </w:rPr>
        <w:t>This program applies to qualified and non-</w:t>
      </w:r>
      <w:r>
        <w:rPr>
          <w:rFonts w:cs="Tahoma"/>
          <w:szCs w:val="20"/>
        </w:rPr>
        <w:t xml:space="preserve">qualified </w:t>
      </w:r>
      <w:r w:rsidR="0052498E">
        <w:rPr>
          <w:rFonts w:cs="Tahoma"/>
          <w:szCs w:val="20"/>
        </w:rPr>
        <w:t>employee</w:t>
      </w:r>
      <w:r>
        <w:rPr>
          <w:rFonts w:cs="Tahoma"/>
          <w:szCs w:val="20"/>
        </w:rPr>
        <w:t xml:space="preserve">s </w:t>
      </w:r>
      <w:r w:rsidRPr="00AB7AAC">
        <w:rPr>
          <w:rFonts w:cs="Tahoma"/>
          <w:szCs w:val="20"/>
        </w:rPr>
        <w:t>who are exposed to electricity as part of their job.</w:t>
      </w:r>
    </w:p>
    <w:p w14:paraId="49D0E89D" w14:textId="77777777" w:rsidR="005A2D98" w:rsidRPr="00AB7AAC" w:rsidRDefault="005A2D98" w:rsidP="009E4A95">
      <w:pPr>
        <w:pStyle w:val="Heading3"/>
      </w:pPr>
      <w:bookmarkStart w:id="2199" w:name="_Toc84399578"/>
      <w:r w:rsidRPr="00AB7AAC">
        <w:t>Policy</w:t>
      </w:r>
      <w:bookmarkEnd w:id="2199"/>
    </w:p>
    <w:p w14:paraId="6E78A7BF" w14:textId="77777777" w:rsidR="005A2D98" w:rsidRPr="00AB7AAC" w:rsidRDefault="005A2D98" w:rsidP="005A2D98">
      <w:pPr>
        <w:rPr>
          <w:rFonts w:cs="Tahoma"/>
          <w:szCs w:val="20"/>
        </w:rPr>
      </w:pPr>
      <w:r w:rsidRPr="00AB7AAC">
        <w:rPr>
          <w:rFonts w:cs="Tahoma"/>
          <w:szCs w:val="20"/>
        </w:rPr>
        <w:t xml:space="preserve">All </w:t>
      </w:r>
      <w:r w:rsidR="0052498E">
        <w:rPr>
          <w:rFonts w:cs="Tahoma"/>
          <w:szCs w:val="20"/>
        </w:rPr>
        <w:t>employee</w:t>
      </w:r>
      <w:r>
        <w:rPr>
          <w:rFonts w:cs="Tahoma"/>
          <w:szCs w:val="20"/>
        </w:rPr>
        <w:t xml:space="preserve">s </w:t>
      </w:r>
      <w:r w:rsidRPr="00AB7AAC">
        <w:rPr>
          <w:rFonts w:cs="Tahoma"/>
          <w:szCs w:val="20"/>
        </w:rPr>
        <w:t>are required to follow the minimum procedures outlined in this program.</w:t>
      </w:r>
      <w:r>
        <w:rPr>
          <w:rFonts w:cs="Tahoma"/>
          <w:szCs w:val="20"/>
        </w:rPr>
        <w:t xml:space="preserve"> This program will be made available to all affected </w:t>
      </w:r>
      <w:r w:rsidR="0052498E">
        <w:rPr>
          <w:rFonts w:cs="Tahoma"/>
          <w:szCs w:val="20"/>
        </w:rPr>
        <w:t>employee</w:t>
      </w:r>
      <w:r>
        <w:rPr>
          <w:rFonts w:cs="Tahoma"/>
          <w:szCs w:val="20"/>
        </w:rPr>
        <w:t>s for reference and review.</w:t>
      </w:r>
    </w:p>
    <w:p w14:paraId="25C84CFD" w14:textId="77777777" w:rsidR="005A2D98" w:rsidRPr="00AB7AAC" w:rsidRDefault="00771699" w:rsidP="009E4A95">
      <w:pPr>
        <w:pStyle w:val="Heading2"/>
      </w:pPr>
      <w:r>
        <w:t>Roles and Responsibilities</w:t>
      </w:r>
    </w:p>
    <w:p w14:paraId="103E5078" w14:textId="77777777" w:rsidR="005A2D98" w:rsidRPr="00AB7AAC" w:rsidRDefault="005A2D98" w:rsidP="009E4A95">
      <w:pPr>
        <w:pStyle w:val="Heading3"/>
      </w:pPr>
      <w:bookmarkStart w:id="2200" w:name="_Toc84399580"/>
      <w:r w:rsidRPr="00AB7AAC">
        <w:t>Employer</w:t>
      </w:r>
      <w:bookmarkEnd w:id="2200"/>
    </w:p>
    <w:p w14:paraId="41A1B4CE" w14:textId="77777777" w:rsidR="005A2D98" w:rsidRPr="00AB7AAC" w:rsidRDefault="005A2D98" w:rsidP="004868BB">
      <w:pPr>
        <w:pStyle w:val="Heading4"/>
      </w:pPr>
      <w:r w:rsidRPr="00AB7AAC">
        <w:t>Management</w:t>
      </w:r>
    </w:p>
    <w:p w14:paraId="73A218ED" w14:textId="77777777" w:rsidR="005A2D98" w:rsidRPr="00AB7AAC" w:rsidRDefault="005A2D98" w:rsidP="005A2D98">
      <w:pPr>
        <w:rPr>
          <w:rFonts w:cs="Tahoma"/>
          <w:szCs w:val="20"/>
        </w:rPr>
      </w:pPr>
      <w:r w:rsidRPr="00AB7AAC">
        <w:rPr>
          <w:rFonts w:cs="Tahoma"/>
          <w:szCs w:val="20"/>
        </w:rPr>
        <w:t xml:space="preserve">Ensure that the development of electrical safety programs and procedures </w:t>
      </w:r>
      <w:r>
        <w:rPr>
          <w:rFonts w:cs="Tahoma"/>
          <w:szCs w:val="20"/>
        </w:rPr>
        <w:t xml:space="preserve">is </w:t>
      </w:r>
      <w:r w:rsidRPr="00AB7AAC">
        <w:rPr>
          <w:rFonts w:cs="Tahoma"/>
          <w:szCs w:val="20"/>
        </w:rPr>
        <w:t>in accordance with OSHA requirements and/or as indicated by events and circumstances. Provide oversight of projects and proper tools and equipment.</w:t>
      </w:r>
    </w:p>
    <w:p w14:paraId="2CA330FD" w14:textId="77777777" w:rsidR="005A2D98" w:rsidRPr="00AB7AAC" w:rsidRDefault="005A2D98" w:rsidP="004868BB">
      <w:pPr>
        <w:pStyle w:val="Heading4"/>
      </w:pPr>
      <w:r w:rsidRPr="00AB7AAC">
        <w:t>Supervisor</w:t>
      </w:r>
    </w:p>
    <w:p w14:paraId="0B9B1B2D" w14:textId="2AB73842" w:rsidR="005A2D98" w:rsidRPr="00AB7AAC" w:rsidRDefault="005A2D98" w:rsidP="005A2D98">
      <w:pPr>
        <w:rPr>
          <w:rFonts w:cs="Tahoma"/>
          <w:szCs w:val="20"/>
        </w:rPr>
      </w:pPr>
      <w:r w:rsidRPr="00AB7AAC">
        <w:rPr>
          <w:rFonts w:cs="Tahoma"/>
          <w:szCs w:val="20"/>
        </w:rPr>
        <w:t xml:space="preserve">Observe work in progress and enforce </w:t>
      </w:r>
      <w:r w:rsidRPr="00AB7AAC">
        <w:rPr>
          <w:rFonts w:cs="Tahoma"/>
          <w:noProof/>
          <w:szCs w:val="20"/>
        </w:rPr>
        <w:fldChar w:fldCharType="begin"/>
      </w:r>
      <w:r w:rsidRPr="00AB7AAC">
        <w:rPr>
          <w:rFonts w:cs="Tahoma"/>
          <w:noProof/>
          <w:szCs w:val="20"/>
        </w:rPr>
        <w:instrText xml:space="preserve"> MERGEFIELD "Q1" </w:instrText>
      </w:r>
      <w:r w:rsidRPr="00AB7AAC">
        <w:rPr>
          <w:rFonts w:cs="Tahoma"/>
          <w:noProof/>
          <w:szCs w:val="20"/>
        </w:rPr>
        <w:fldChar w:fldCharType="separate"/>
      </w:r>
      <w:r w:rsidR="000A3858">
        <w:rPr>
          <w:rFonts w:cs="Tahoma"/>
          <w:noProof/>
          <w:szCs w:val="20"/>
        </w:rPr>
        <w:t>COMPNAME</w:t>
      </w:r>
      <w:r w:rsidRPr="00AB7AAC">
        <w:rPr>
          <w:rFonts w:cs="Tahoma"/>
          <w:noProof/>
          <w:szCs w:val="20"/>
        </w:rPr>
        <w:fldChar w:fldCharType="end"/>
      </w:r>
      <w:r w:rsidRPr="00AB7AAC">
        <w:rPr>
          <w:rFonts w:cs="Tahoma"/>
          <w:noProof/>
          <w:szCs w:val="20"/>
        </w:rPr>
        <w:t xml:space="preserve"> </w:t>
      </w:r>
      <w:r w:rsidRPr="00AB7AAC">
        <w:rPr>
          <w:rFonts w:cs="Tahoma"/>
          <w:szCs w:val="20"/>
        </w:rPr>
        <w:t xml:space="preserve">policies and procedures, ensuring all applicable electrical safety programs are implemented and maintained, using the disciplinary action program when necessary. Supervisors are responsible for ensuring that only </w:t>
      </w:r>
      <w:r>
        <w:t>qualified person</w:t>
      </w:r>
      <w:r>
        <w:rPr>
          <w:rFonts w:cs="Tahoma"/>
          <w:szCs w:val="20"/>
        </w:rPr>
        <w:t xml:space="preserve">s </w:t>
      </w:r>
      <w:r w:rsidRPr="00AB7AAC">
        <w:rPr>
          <w:rFonts w:cs="Tahoma"/>
          <w:szCs w:val="20"/>
        </w:rPr>
        <w:t>and</w:t>
      </w:r>
      <w:r>
        <w:rPr>
          <w:rFonts w:cs="Tahoma"/>
          <w:szCs w:val="20"/>
        </w:rPr>
        <w:t>/</w:t>
      </w:r>
      <w:r w:rsidRPr="00AB7AAC">
        <w:rPr>
          <w:rFonts w:cs="Tahoma"/>
          <w:szCs w:val="20"/>
        </w:rPr>
        <w:t>or qualified contractors perform electrical repairs or installations.</w:t>
      </w:r>
    </w:p>
    <w:p w14:paraId="586E48D7" w14:textId="77777777" w:rsidR="005A2D98" w:rsidRPr="00AB7AAC" w:rsidRDefault="0052498E" w:rsidP="009E4A95">
      <w:pPr>
        <w:pStyle w:val="Heading3"/>
      </w:pPr>
      <w:bookmarkStart w:id="2201" w:name="_Toc84399581"/>
      <w:r>
        <w:t>Employee</w:t>
      </w:r>
      <w:bookmarkEnd w:id="2201"/>
    </w:p>
    <w:p w14:paraId="19ED427D" w14:textId="77777777" w:rsidR="005A2D98" w:rsidRDefault="0052498E" w:rsidP="005A2D98">
      <w:pPr>
        <w:rPr>
          <w:rFonts w:cs="Tahoma"/>
          <w:szCs w:val="20"/>
        </w:rPr>
      </w:pPr>
      <w:r>
        <w:rPr>
          <w:rFonts w:cs="Tahoma"/>
          <w:szCs w:val="20"/>
        </w:rPr>
        <w:t>Employee</w:t>
      </w:r>
      <w:r w:rsidR="005A2D98">
        <w:rPr>
          <w:rFonts w:cs="Tahoma"/>
          <w:szCs w:val="20"/>
        </w:rPr>
        <w:t>s shall exercise self-discipline and caution when using</w:t>
      </w:r>
      <w:r w:rsidR="005A2D98" w:rsidRPr="00AB7AAC">
        <w:rPr>
          <w:rFonts w:cs="Tahoma"/>
          <w:szCs w:val="20"/>
        </w:rPr>
        <w:t xml:space="preserve"> electrical equipment, tools, and appliances according to this program</w:t>
      </w:r>
      <w:r w:rsidR="005A2D98">
        <w:rPr>
          <w:rFonts w:cs="Tahoma"/>
          <w:szCs w:val="20"/>
        </w:rPr>
        <w:t>;</w:t>
      </w:r>
      <w:r w:rsidR="005A2D98" w:rsidRPr="00AB7AAC">
        <w:rPr>
          <w:rFonts w:cs="Tahoma"/>
          <w:szCs w:val="20"/>
        </w:rPr>
        <w:t xml:space="preserve"> for attending required training sessions when directed</w:t>
      </w:r>
      <w:r w:rsidR="005A2D98">
        <w:rPr>
          <w:rFonts w:cs="Tahoma"/>
          <w:szCs w:val="20"/>
        </w:rPr>
        <w:t>;</w:t>
      </w:r>
      <w:r w:rsidR="005A2D98" w:rsidRPr="00AB7AAC">
        <w:rPr>
          <w:rFonts w:cs="Tahoma"/>
          <w:szCs w:val="20"/>
        </w:rPr>
        <w:t xml:space="preserve"> and to </w:t>
      </w:r>
      <w:r w:rsidR="005A2D98">
        <w:rPr>
          <w:rFonts w:cs="Tahoma"/>
          <w:szCs w:val="20"/>
        </w:rPr>
        <w:t xml:space="preserve">immediately </w:t>
      </w:r>
      <w:r w:rsidR="005A2D98" w:rsidRPr="00AB7AAC">
        <w:rPr>
          <w:rFonts w:cs="Tahoma"/>
          <w:szCs w:val="20"/>
        </w:rPr>
        <w:t xml:space="preserve">report unsafe conditions to their supervisor </w:t>
      </w:r>
      <w:r w:rsidR="005A2D98">
        <w:rPr>
          <w:rFonts w:cs="Tahoma"/>
          <w:szCs w:val="20"/>
        </w:rPr>
        <w:t>upon recognition</w:t>
      </w:r>
      <w:r w:rsidR="005A2D98" w:rsidRPr="00AB7AAC">
        <w:rPr>
          <w:rFonts w:cs="Tahoma"/>
          <w:szCs w:val="20"/>
        </w:rPr>
        <w:t xml:space="preserve">. Only </w:t>
      </w:r>
      <w:r w:rsidR="005A2D98">
        <w:t>qualified person</w:t>
      </w:r>
      <w:r w:rsidR="005A2D98">
        <w:rPr>
          <w:rFonts w:cs="Tahoma"/>
          <w:szCs w:val="20"/>
        </w:rPr>
        <w:t xml:space="preserve">s </w:t>
      </w:r>
      <w:r w:rsidR="005A2D98" w:rsidRPr="00AB7AAC">
        <w:rPr>
          <w:rFonts w:cs="Tahoma"/>
          <w:szCs w:val="20"/>
        </w:rPr>
        <w:t>may work on</w:t>
      </w:r>
      <w:r w:rsidR="005A2D98">
        <w:rPr>
          <w:rFonts w:cs="Tahoma"/>
          <w:szCs w:val="20"/>
        </w:rPr>
        <w:t xml:space="preserve"> energized</w:t>
      </w:r>
      <w:r w:rsidR="005A2D98" w:rsidRPr="00AB7AAC">
        <w:rPr>
          <w:rFonts w:cs="Tahoma"/>
          <w:szCs w:val="20"/>
        </w:rPr>
        <w:t xml:space="preserve"> electric circuit parts or equipment. Such </w:t>
      </w:r>
      <w:r>
        <w:rPr>
          <w:rFonts w:cs="Tahoma"/>
          <w:szCs w:val="20"/>
        </w:rPr>
        <w:t>employee</w:t>
      </w:r>
      <w:r w:rsidR="005A2D98">
        <w:rPr>
          <w:rFonts w:cs="Tahoma"/>
          <w:szCs w:val="20"/>
        </w:rPr>
        <w:t xml:space="preserve">s </w:t>
      </w:r>
      <w:r w:rsidR="005A2D98" w:rsidRPr="00AB7AAC">
        <w:rPr>
          <w:rFonts w:cs="Tahoma"/>
          <w:szCs w:val="20"/>
        </w:rPr>
        <w:t>shall be familiar with the use of special precautionary techniques, PPE</w:t>
      </w:r>
      <w:r w:rsidR="005A2D98">
        <w:rPr>
          <w:rFonts w:cs="Tahoma"/>
          <w:szCs w:val="20"/>
        </w:rPr>
        <w:t xml:space="preserve"> requirements</w:t>
      </w:r>
      <w:r w:rsidR="005A2D98" w:rsidRPr="00AB7AAC">
        <w:rPr>
          <w:rFonts w:cs="Tahoma"/>
          <w:szCs w:val="20"/>
        </w:rPr>
        <w:t>, insulating and shielding materials</w:t>
      </w:r>
      <w:r w:rsidR="005A2D98">
        <w:rPr>
          <w:rFonts w:cs="Tahoma"/>
          <w:szCs w:val="20"/>
        </w:rPr>
        <w:t>,</w:t>
      </w:r>
      <w:r w:rsidR="005A2D98" w:rsidRPr="00AB7AAC">
        <w:rPr>
          <w:rFonts w:cs="Tahoma"/>
          <w:szCs w:val="20"/>
        </w:rPr>
        <w:t xml:space="preserve"> </w:t>
      </w:r>
      <w:r w:rsidR="005A2D98">
        <w:rPr>
          <w:rFonts w:cs="Tahoma"/>
          <w:szCs w:val="20"/>
        </w:rPr>
        <w:t xml:space="preserve">testing equipment, </w:t>
      </w:r>
      <w:r w:rsidR="005A2D98" w:rsidRPr="00AB7AAC">
        <w:rPr>
          <w:rFonts w:cs="Tahoma"/>
          <w:szCs w:val="20"/>
        </w:rPr>
        <w:t xml:space="preserve">and </w:t>
      </w:r>
      <w:r w:rsidR="005A2D98">
        <w:rPr>
          <w:rFonts w:cs="Tahoma"/>
          <w:szCs w:val="20"/>
        </w:rPr>
        <w:t xml:space="preserve">the use of </w:t>
      </w:r>
      <w:r w:rsidR="005A2D98" w:rsidRPr="00AB7AAC">
        <w:rPr>
          <w:rFonts w:cs="Tahoma"/>
          <w:szCs w:val="20"/>
        </w:rPr>
        <w:t>insulated tools</w:t>
      </w:r>
      <w:r w:rsidR="005A2D98">
        <w:rPr>
          <w:rFonts w:cs="Tahoma"/>
          <w:szCs w:val="20"/>
        </w:rPr>
        <w:t>.</w:t>
      </w:r>
    </w:p>
    <w:p w14:paraId="3E1C7BD8" w14:textId="77777777" w:rsidR="005A2D98" w:rsidRDefault="005A2D98" w:rsidP="004868BB">
      <w:pPr>
        <w:pStyle w:val="Heading4"/>
      </w:pPr>
      <w:r>
        <w:t>Qualified Employees</w:t>
      </w:r>
    </w:p>
    <w:p w14:paraId="65C7DD6A" w14:textId="77777777" w:rsidR="005A2D98" w:rsidRDefault="005A2D98" w:rsidP="005A2D98">
      <w:pPr>
        <w:rPr>
          <w:rFonts w:cs="Tahoma"/>
          <w:szCs w:val="20"/>
        </w:rPr>
      </w:pPr>
      <w:r>
        <w:t>Qualified employees</w:t>
      </w:r>
      <w:r>
        <w:rPr>
          <w:rFonts w:cs="Tahoma"/>
          <w:szCs w:val="20"/>
        </w:rPr>
        <w:t xml:space="preserve"> shall be trained to recognize specific hazards, the relationship between the hazards and work-related injury, and understand safe work practices related to working with energized electrical equipment.</w:t>
      </w:r>
    </w:p>
    <w:p w14:paraId="3F862471" w14:textId="77777777" w:rsidR="005A2D98" w:rsidRDefault="005A2D98" w:rsidP="004868BB">
      <w:pPr>
        <w:pStyle w:val="Heading4"/>
      </w:pPr>
      <w:r>
        <w:t>Unqualified Employees</w:t>
      </w:r>
    </w:p>
    <w:p w14:paraId="1830E356" w14:textId="77777777" w:rsidR="005A2D98" w:rsidRDefault="005A2D98" w:rsidP="005A2D98">
      <w:pPr>
        <w:rPr>
          <w:rFonts w:cs="Tahoma"/>
          <w:szCs w:val="20"/>
        </w:rPr>
      </w:pPr>
      <w:r>
        <w:rPr>
          <w:rFonts w:cs="Tahoma"/>
          <w:szCs w:val="20"/>
        </w:rPr>
        <w:t xml:space="preserve">Unqualified employees are prohibited from performing work on energized equipment. Prior to working on electrical equipment Authorized Employees shall properly shut down the equipment and place the equipment in an ‘electrically safe work condition’ using implemented lockout/tagout (LOTO) procedures. If procedures do not exist the supervisor shall be </w:t>
      </w:r>
      <w:r w:rsidR="00B9687A">
        <w:rPr>
          <w:rFonts w:cs="Tahoma"/>
          <w:szCs w:val="20"/>
        </w:rPr>
        <w:t>informed,</w:t>
      </w:r>
      <w:r>
        <w:rPr>
          <w:rFonts w:cs="Tahoma"/>
          <w:szCs w:val="20"/>
        </w:rPr>
        <w:t xml:space="preserve"> and the work shall be postponed until procedures are developed and implemented.</w:t>
      </w:r>
    </w:p>
    <w:p w14:paraId="268E1D61" w14:textId="77777777" w:rsidR="005A2D98" w:rsidRDefault="005A2D98" w:rsidP="005A2D98">
      <w:pPr>
        <w:rPr>
          <w:rFonts w:cs="Tahoma"/>
          <w:szCs w:val="20"/>
        </w:rPr>
      </w:pPr>
      <w:r>
        <w:rPr>
          <w:rFonts w:cs="Tahoma"/>
          <w:szCs w:val="20"/>
        </w:rPr>
        <w:t>Unqualified personnel are not permitted to enter spaces identified as limited to qualified person access only unless the conductors and equipment in the area have been placed in an ‘electrically safe work condition’.</w:t>
      </w:r>
    </w:p>
    <w:p w14:paraId="3509E27D" w14:textId="77777777" w:rsidR="005A2D98" w:rsidRDefault="005A2D98" w:rsidP="004868BB">
      <w:pPr>
        <w:pStyle w:val="Heading4"/>
      </w:pPr>
      <w:r>
        <w:t>Short Service Employees</w:t>
      </w:r>
    </w:p>
    <w:p w14:paraId="57429D7D" w14:textId="77777777" w:rsidR="005A2D98" w:rsidRDefault="005A2D98" w:rsidP="005A2D98">
      <w:pPr>
        <w:rPr>
          <w:rFonts w:cs="Tahoma"/>
          <w:szCs w:val="20"/>
        </w:rPr>
      </w:pPr>
      <w:r>
        <w:rPr>
          <w:rFonts w:cs="Tahoma"/>
          <w:szCs w:val="20"/>
        </w:rPr>
        <w:t xml:space="preserve">Short Service Employees (SSE) are </w:t>
      </w:r>
      <w:r w:rsidR="0052498E">
        <w:rPr>
          <w:rFonts w:cs="Tahoma"/>
          <w:szCs w:val="20"/>
        </w:rPr>
        <w:t>employee</w:t>
      </w:r>
      <w:r>
        <w:rPr>
          <w:rFonts w:cs="Tahoma"/>
          <w:szCs w:val="20"/>
        </w:rPr>
        <w:t>s with less than six (6) months of employment with the company. Short Service Employees are required to attend orientation training prior to initial work assignment and must comply with the policies and procedures established in the SSE Program.</w:t>
      </w:r>
    </w:p>
    <w:p w14:paraId="31A0BA93" w14:textId="77777777" w:rsidR="005A2D98" w:rsidRPr="00AB7AAC" w:rsidRDefault="005A2D98" w:rsidP="005A2D98">
      <w:pPr>
        <w:rPr>
          <w:rFonts w:cs="Tahoma"/>
          <w:szCs w:val="20"/>
        </w:rPr>
      </w:pPr>
      <w:r>
        <w:rPr>
          <w:rFonts w:cs="Tahoma"/>
          <w:szCs w:val="20"/>
        </w:rPr>
        <w:t>SSEs will not engage in any electrical-related work unless under the direct supervision of their mentor.</w:t>
      </w:r>
    </w:p>
    <w:p w14:paraId="7E225E08" w14:textId="77777777" w:rsidR="005A2D98" w:rsidRPr="00AB7AAC" w:rsidRDefault="005A2D98" w:rsidP="009E4A95">
      <w:pPr>
        <w:pStyle w:val="Heading2"/>
      </w:pPr>
      <w:bookmarkStart w:id="2202" w:name="_Toc84399582"/>
      <w:r w:rsidRPr="00AB7AAC">
        <w:t>Definitions</w:t>
      </w:r>
      <w:bookmarkEnd w:id="2202"/>
    </w:p>
    <w:p w14:paraId="077E67CC" w14:textId="77777777" w:rsidR="005A2D98" w:rsidRPr="00AB7AAC" w:rsidRDefault="005A2D98" w:rsidP="005A2D98">
      <w:pPr>
        <w:rPr>
          <w:rFonts w:cs="Tahoma"/>
          <w:szCs w:val="20"/>
        </w:rPr>
      </w:pPr>
      <w:r w:rsidRPr="00AB7AAC">
        <w:rPr>
          <w:rFonts w:cs="Tahoma"/>
          <w:szCs w:val="20"/>
        </w:rPr>
        <w:t xml:space="preserve">See Definitions </w:t>
      </w:r>
      <w:r>
        <w:rPr>
          <w:rFonts w:cs="Tahoma"/>
          <w:szCs w:val="20"/>
        </w:rPr>
        <w:t>c</w:t>
      </w:r>
      <w:r w:rsidRPr="00AB7AAC">
        <w:rPr>
          <w:rFonts w:cs="Tahoma"/>
          <w:szCs w:val="20"/>
        </w:rPr>
        <w:t xml:space="preserve">hapter at the end of the </w:t>
      </w:r>
      <w:r>
        <w:rPr>
          <w:rFonts w:cs="Tahoma"/>
          <w:szCs w:val="20"/>
        </w:rPr>
        <w:t>General Electrical Safety Program</w:t>
      </w:r>
      <w:r w:rsidRPr="00AB7AAC">
        <w:rPr>
          <w:rFonts w:cs="Tahoma"/>
          <w:szCs w:val="20"/>
        </w:rPr>
        <w:t>.</w:t>
      </w:r>
      <w:r w:rsidRPr="00AB7AAC">
        <w:rPr>
          <w:rFonts w:cs="Tahoma"/>
          <w:szCs w:val="20"/>
          <w:vertAlign w:val="superscript"/>
        </w:rPr>
        <w:endnoteReference w:id="27"/>
      </w:r>
    </w:p>
    <w:p w14:paraId="1760BF93" w14:textId="77777777" w:rsidR="005A2D98" w:rsidRPr="00AB7AAC" w:rsidRDefault="005A2D98" w:rsidP="009E4A95">
      <w:pPr>
        <w:pStyle w:val="Heading2"/>
      </w:pPr>
      <w:bookmarkStart w:id="2203" w:name="_Toc84399583"/>
      <w:r w:rsidRPr="00AB7AAC">
        <w:t>Hazards</w:t>
      </w:r>
      <w:bookmarkEnd w:id="2203"/>
    </w:p>
    <w:p w14:paraId="75A2224C" w14:textId="77777777" w:rsidR="005A2D98" w:rsidRPr="002561C0" w:rsidRDefault="005A2D98" w:rsidP="005A2D98">
      <w:pPr>
        <w:rPr>
          <w:rFonts w:eastAsia="Calibri" w:cs="Tahoma"/>
          <w:bCs/>
          <w:szCs w:val="20"/>
        </w:rPr>
      </w:pPr>
      <w:r>
        <w:rPr>
          <w:rFonts w:eastAsia="Calibri" w:cs="Tahoma"/>
          <w:szCs w:val="20"/>
        </w:rPr>
        <w:t xml:space="preserve">Equipment that is </w:t>
      </w:r>
      <w:r w:rsidRPr="002561C0">
        <w:rPr>
          <w:rFonts w:eastAsia="Calibri" w:cs="Tahoma"/>
          <w:bCs/>
          <w:szCs w:val="20"/>
        </w:rPr>
        <w:t>properly guarded, isolated, or insulated, is properly installed and maintained, and used in accordance with manufacturer instructions and requirements</w:t>
      </w:r>
      <w:r>
        <w:rPr>
          <w:rFonts w:eastAsia="Calibri" w:cs="Tahoma"/>
          <w:bCs/>
          <w:szCs w:val="20"/>
        </w:rPr>
        <w:t xml:space="preserve"> is considered to be in normal operating condition. When this condition is compromised workers can be exposed to injuries related to exposure to electrical energy.</w:t>
      </w:r>
    </w:p>
    <w:p w14:paraId="680AAAC7" w14:textId="77777777" w:rsidR="005A2D98" w:rsidRPr="00AB7AAC" w:rsidRDefault="005A2D98" w:rsidP="005A2D98">
      <w:pPr>
        <w:rPr>
          <w:rFonts w:cs="Tahoma"/>
          <w:szCs w:val="20"/>
        </w:rPr>
      </w:pPr>
      <w:r w:rsidRPr="00AB7AAC">
        <w:rPr>
          <w:rFonts w:cs="Tahoma"/>
          <w:szCs w:val="20"/>
        </w:rPr>
        <w:t>Improperly monitored and maintained electrical conditions and work practices can lead to hazards including, but not limited to:</w:t>
      </w:r>
    </w:p>
    <w:p w14:paraId="7C468728" w14:textId="77777777" w:rsidR="005A2D98" w:rsidRPr="00AB7AAC" w:rsidRDefault="005A2D98" w:rsidP="005A2D98">
      <w:pPr>
        <w:pStyle w:val="Bullet1"/>
      </w:pPr>
      <w:r w:rsidRPr="00AB7AAC">
        <w:t>Electric shock</w:t>
      </w:r>
    </w:p>
    <w:p w14:paraId="38BBF4D4" w14:textId="77777777" w:rsidR="005A2D98" w:rsidRDefault="005A2D98" w:rsidP="005A2D98">
      <w:pPr>
        <w:pStyle w:val="Bullet1"/>
      </w:pPr>
      <w:r>
        <w:t>Electrocution</w:t>
      </w:r>
    </w:p>
    <w:p w14:paraId="1DAC470E" w14:textId="77777777" w:rsidR="005A2D98" w:rsidRPr="00AB7AAC" w:rsidRDefault="005A2D98" w:rsidP="005A2D98">
      <w:pPr>
        <w:pStyle w:val="Bullet1"/>
      </w:pPr>
      <w:r>
        <w:t>Arc flash/Arc blast</w:t>
      </w:r>
    </w:p>
    <w:p w14:paraId="752E95FC" w14:textId="77777777" w:rsidR="005A2D98" w:rsidRPr="00AB7AAC" w:rsidRDefault="005A2D98" w:rsidP="005A2D98">
      <w:pPr>
        <w:pStyle w:val="Bullet1"/>
      </w:pPr>
      <w:r w:rsidRPr="00AB7AAC">
        <w:t xml:space="preserve">Fire </w:t>
      </w:r>
      <w:r w:rsidR="007C7A8A">
        <w:t>and</w:t>
      </w:r>
      <w:r w:rsidRPr="00AB7AAC">
        <w:t xml:space="preserve"> explosion</w:t>
      </w:r>
    </w:p>
    <w:p w14:paraId="173CE3B4" w14:textId="77777777" w:rsidR="005A2D98" w:rsidRPr="00AB7AAC" w:rsidRDefault="005A2D98" w:rsidP="005A2D98">
      <w:pPr>
        <w:pStyle w:val="Bullet1"/>
      </w:pPr>
      <w:r w:rsidRPr="00AB7AAC">
        <w:t>Bodily injury</w:t>
      </w:r>
    </w:p>
    <w:p w14:paraId="15F82D4F" w14:textId="77777777" w:rsidR="005A2D98" w:rsidRPr="00AB7AAC" w:rsidRDefault="005A2D98" w:rsidP="008A40B4">
      <w:pPr>
        <w:pStyle w:val="Bullet1"/>
        <w:numPr>
          <w:ilvl w:val="1"/>
          <w:numId w:val="110"/>
        </w:numPr>
      </w:pPr>
      <w:r>
        <w:t>B</w:t>
      </w:r>
      <w:r w:rsidRPr="00AB7AAC">
        <w:t>urns</w:t>
      </w:r>
    </w:p>
    <w:p w14:paraId="6CEEFD06" w14:textId="77777777" w:rsidR="005A2D98" w:rsidRDefault="005A2D98" w:rsidP="008A40B4">
      <w:pPr>
        <w:pStyle w:val="Bullet1"/>
        <w:numPr>
          <w:ilvl w:val="1"/>
          <w:numId w:val="110"/>
        </w:numPr>
      </w:pPr>
      <w:r>
        <w:t>Eye injury/blindness</w:t>
      </w:r>
    </w:p>
    <w:p w14:paraId="276DBA67" w14:textId="77777777" w:rsidR="005A2D98" w:rsidRDefault="005A2D98" w:rsidP="008A40B4">
      <w:pPr>
        <w:pStyle w:val="Bullet1"/>
        <w:numPr>
          <w:ilvl w:val="1"/>
          <w:numId w:val="110"/>
        </w:numPr>
      </w:pPr>
      <w:r>
        <w:t>Noise-induced hearing loss</w:t>
      </w:r>
    </w:p>
    <w:p w14:paraId="3794D88F" w14:textId="77777777" w:rsidR="005A2D98" w:rsidRDefault="005A2D98" w:rsidP="008A40B4">
      <w:pPr>
        <w:pStyle w:val="Bullet1"/>
        <w:numPr>
          <w:ilvl w:val="1"/>
          <w:numId w:val="110"/>
        </w:numPr>
      </w:pPr>
      <w:r w:rsidRPr="00AB7AAC">
        <w:t>Lacerations</w:t>
      </w:r>
    </w:p>
    <w:p w14:paraId="6444C94D" w14:textId="77777777" w:rsidR="005A2D98" w:rsidRPr="00AB7AAC" w:rsidRDefault="005A2D98" w:rsidP="008A40B4">
      <w:pPr>
        <w:pStyle w:val="Bullet1"/>
        <w:numPr>
          <w:ilvl w:val="1"/>
          <w:numId w:val="110"/>
        </w:numPr>
      </w:pPr>
      <w:r>
        <w:t>A</w:t>
      </w:r>
      <w:r w:rsidRPr="00AB7AAC">
        <w:t>mputation</w:t>
      </w:r>
    </w:p>
    <w:p w14:paraId="3DEB89A1" w14:textId="77777777" w:rsidR="005A2D98" w:rsidRDefault="005A2D98" w:rsidP="009E4A95">
      <w:pPr>
        <w:pStyle w:val="Heading2"/>
      </w:pPr>
      <w:bookmarkStart w:id="2204" w:name="_Toc84399584"/>
      <w:r w:rsidRPr="00AB7AAC">
        <w:t>Hazard Control Measures</w:t>
      </w:r>
      <w:bookmarkEnd w:id="2204"/>
    </w:p>
    <w:p w14:paraId="100BCC98" w14:textId="77777777" w:rsidR="005A2D98" w:rsidRDefault="005A2D98" w:rsidP="005A2D98">
      <w:pPr>
        <w:rPr>
          <w:rFonts w:eastAsia="Calibri" w:cs="Tahoma"/>
          <w:szCs w:val="20"/>
        </w:rPr>
      </w:pPr>
      <w:r w:rsidRPr="00AB7AAC">
        <w:rPr>
          <w:rFonts w:eastAsia="Calibri" w:cs="Tahoma"/>
          <w:szCs w:val="20"/>
        </w:rPr>
        <w:t xml:space="preserve">An </w:t>
      </w:r>
      <w:r>
        <w:rPr>
          <w:rFonts w:eastAsia="Calibri" w:cs="Tahoma"/>
          <w:szCs w:val="20"/>
        </w:rPr>
        <w:t>‘</w:t>
      </w:r>
      <w:r w:rsidRPr="00AB7AAC">
        <w:rPr>
          <w:rFonts w:eastAsia="Calibri" w:cs="Tahoma"/>
          <w:szCs w:val="20"/>
        </w:rPr>
        <w:t>electrically safe work condition</w:t>
      </w:r>
      <w:r>
        <w:rPr>
          <w:rFonts w:eastAsia="Calibri" w:cs="Tahoma"/>
          <w:szCs w:val="20"/>
        </w:rPr>
        <w:t>’</w:t>
      </w:r>
      <w:r w:rsidRPr="00AB7AAC">
        <w:rPr>
          <w:rFonts w:eastAsia="Calibri" w:cs="Tahoma"/>
          <w:szCs w:val="20"/>
        </w:rPr>
        <w:t xml:space="preserve"> is defined as a state in which an electrical conductor or circuit part has been disconnected from energized parts, locked, and tagged in accordance to established standards, tested to ensure the absence of voltage and grounded if determined necessary.</w:t>
      </w:r>
      <w:r>
        <w:rPr>
          <w:rFonts w:eastAsia="Calibri" w:cs="Tahoma"/>
          <w:szCs w:val="20"/>
        </w:rPr>
        <w:t xml:space="preserve"> Equipment that has not been placed in an electrically safe work condition shall always be considered energized until confirmed de-energized through testing.</w:t>
      </w:r>
    </w:p>
    <w:p w14:paraId="2FB4944C" w14:textId="77777777" w:rsidR="005A2D98" w:rsidRDefault="005A2D98" w:rsidP="005A2D98">
      <w:pPr>
        <w:rPr>
          <w:rFonts w:eastAsia="Calibri" w:cs="Tahoma"/>
          <w:szCs w:val="20"/>
        </w:rPr>
      </w:pPr>
      <w:r>
        <w:rPr>
          <w:rFonts w:eastAsia="Calibri" w:cs="Tahoma"/>
          <w:szCs w:val="20"/>
        </w:rPr>
        <w:t>Work on equipment that has not been placed in an ‘electrically safe work condition’ shall not be performed except by a qualified person under specific conditions (See Electrical Safety-Related Work Program). The priority goal is to eliminate the exposure to uncontrolled electrical energy whenever feasible.</w:t>
      </w:r>
    </w:p>
    <w:p w14:paraId="3DAA007A" w14:textId="77777777" w:rsidR="005A2D98" w:rsidRPr="00AB7AAC" w:rsidRDefault="005A2D98" w:rsidP="009E4A95">
      <w:pPr>
        <w:pStyle w:val="Heading3"/>
      </w:pPr>
      <w:bookmarkStart w:id="2205" w:name="_Toc84399585"/>
      <w:r w:rsidRPr="00AB7AAC">
        <w:t>Approval</w:t>
      </w:r>
      <w:bookmarkEnd w:id="2205"/>
    </w:p>
    <w:p w14:paraId="3DE10C22" w14:textId="77777777" w:rsidR="005A2D98" w:rsidRPr="00AB7AAC" w:rsidRDefault="005A2D98" w:rsidP="005A2D98">
      <w:r w:rsidRPr="00AB7AAC">
        <w:t xml:space="preserve">All electrical conductors and equipment used shall be approved. Electrical conductors or equipment are </w:t>
      </w:r>
      <w:r>
        <w:t>‘</w:t>
      </w:r>
      <w:r w:rsidRPr="00AB7AAC">
        <w:t>acceptable</w:t>
      </w:r>
      <w:r>
        <w:t>’</w:t>
      </w:r>
      <w:r w:rsidRPr="00AB7AAC">
        <w:t xml:space="preserve"> to OSHA and approved within the meaning of </w:t>
      </w:r>
      <w:r w:rsidR="00ED5156">
        <w:t>OSHA 29 CFR 1910</w:t>
      </w:r>
      <w:r w:rsidRPr="00AB7AAC">
        <w:t xml:space="preserve"> Subpart S if they are accepted, certified, listed, labeled, or otherwise determined to be safe by a nationally recognized testing laboratory (NRTL).</w:t>
      </w:r>
    </w:p>
    <w:p w14:paraId="7D9B3696" w14:textId="77777777" w:rsidR="005A2D98" w:rsidRDefault="005A2D98" w:rsidP="005A2D98">
      <w:r w:rsidRPr="00AB7AAC">
        <w:t xml:space="preserve">Listed or labeled equipment shall be used or installed in accordance with any instructions included in the listing or labeling. The definitions for </w:t>
      </w:r>
      <w:r>
        <w:t>‘</w:t>
      </w:r>
      <w:r w:rsidRPr="00AB7AAC">
        <w:t>listed</w:t>
      </w:r>
      <w:r>
        <w:t>’</w:t>
      </w:r>
      <w:r w:rsidRPr="00AB7AAC">
        <w:t xml:space="preserve"> or </w:t>
      </w:r>
      <w:r>
        <w:t>‘</w:t>
      </w:r>
      <w:r w:rsidRPr="00AB7AAC">
        <w:t>labeled</w:t>
      </w:r>
      <w:r>
        <w:t>’</w:t>
      </w:r>
      <w:r w:rsidRPr="00AB7AAC">
        <w:t xml:space="preserve"> are stated in Section </w:t>
      </w:r>
      <w:r w:rsidR="00ED5156">
        <w:t>OSHA 29 CFR 1910</w:t>
      </w:r>
      <w:r w:rsidRPr="00AB7AAC">
        <w:t>.399.</w:t>
      </w:r>
    </w:p>
    <w:p w14:paraId="468A0836" w14:textId="77777777" w:rsidR="005A2D98" w:rsidRPr="00AB7AAC" w:rsidRDefault="005A2D98" w:rsidP="009E4A95">
      <w:pPr>
        <w:pStyle w:val="Heading3"/>
      </w:pPr>
      <w:bookmarkStart w:id="2206" w:name="_Toc84399586"/>
      <w:r w:rsidRPr="00AB7AAC">
        <w:t>Examination, Installation, and Use of Equipment</w:t>
      </w:r>
      <w:bookmarkEnd w:id="2206"/>
    </w:p>
    <w:p w14:paraId="3869D2DD" w14:textId="77777777" w:rsidR="005A2D98" w:rsidRPr="00AB7AAC" w:rsidRDefault="005A2D98" w:rsidP="005A2D98">
      <w:r w:rsidRPr="00AB7AAC">
        <w:t>All electrical conductors and equipment shall be considered live until proven otherwise.</w:t>
      </w:r>
    </w:p>
    <w:p w14:paraId="4ECB3A8E" w14:textId="77777777" w:rsidR="005A2D98" w:rsidRPr="00AB7AAC" w:rsidRDefault="005A2D98" w:rsidP="005A2D98">
      <w:r w:rsidRPr="00AB7AAC">
        <w:t xml:space="preserve">Electrical equipment shall be free from recognized hazards that are likely to cause death or serious physical harm to </w:t>
      </w:r>
      <w:r w:rsidR="0052498E">
        <w:rPr>
          <w:rFonts w:cs="Tahoma"/>
          <w:szCs w:val="20"/>
        </w:rPr>
        <w:t>employee</w:t>
      </w:r>
      <w:r w:rsidRPr="00AB7AAC">
        <w:t>s. Safety of equipment must be determined by the following:</w:t>
      </w:r>
    </w:p>
    <w:p w14:paraId="6592445B" w14:textId="77777777" w:rsidR="005A2D98" w:rsidRPr="00AB7AAC" w:rsidRDefault="005A2D98" w:rsidP="005A2D98">
      <w:pPr>
        <w:pStyle w:val="Bullet1"/>
      </w:pPr>
      <w:r w:rsidRPr="00AB7AAC">
        <w:t>Suitability for installation and use in conformity with the provisions of the standard. Suitability of equipment for an identified purpose may be evidenced by a listing, by labeling, or by certification for that identified purpose</w:t>
      </w:r>
    </w:p>
    <w:p w14:paraId="3755510B" w14:textId="77777777" w:rsidR="005A2D98" w:rsidRPr="00AB7AAC" w:rsidRDefault="005A2D98" w:rsidP="005A2D98">
      <w:pPr>
        <w:pStyle w:val="Bullet1"/>
      </w:pPr>
      <w:r w:rsidRPr="00AB7AAC">
        <w:t>Mechanical strength and durability. For parts designed to enclose and protect other equipment, this includes the adequacy of the protection thus provided</w:t>
      </w:r>
    </w:p>
    <w:p w14:paraId="5F12E1BF" w14:textId="77777777" w:rsidR="005A2D98" w:rsidRPr="00AB7AAC" w:rsidRDefault="005A2D98" w:rsidP="005A2D98">
      <w:pPr>
        <w:pStyle w:val="Bullet1"/>
      </w:pPr>
      <w:r w:rsidRPr="00AB7AAC">
        <w:t>Electrical insulation</w:t>
      </w:r>
    </w:p>
    <w:p w14:paraId="726B328D" w14:textId="77777777" w:rsidR="005A2D98" w:rsidRPr="00AB7AAC" w:rsidRDefault="005A2D98" w:rsidP="005A2D98">
      <w:pPr>
        <w:pStyle w:val="Bullet1"/>
      </w:pPr>
      <w:r w:rsidRPr="00AB7AAC">
        <w:t>Heating effects under conditions of use</w:t>
      </w:r>
    </w:p>
    <w:p w14:paraId="157F4715" w14:textId="77777777" w:rsidR="005A2D98" w:rsidRPr="00AB7AAC" w:rsidRDefault="005A2D98" w:rsidP="005A2D98">
      <w:pPr>
        <w:pStyle w:val="Bullet1"/>
      </w:pPr>
      <w:r w:rsidRPr="00AB7AAC">
        <w:t>Arcing effects</w:t>
      </w:r>
    </w:p>
    <w:p w14:paraId="4ED6ADD8" w14:textId="77777777" w:rsidR="005A2D98" w:rsidRPr="00AB7AAC" w:rsidRDefault="005A2D98" w:rsidP="005A2D98">
      <w:pPr>
        <w:pStyle w:val="Bullet1"/>
      </w:pPr>
      <w:r w:rsidRPr="00AB7AAC">
        <w:t>Classification by type, size, voltage, current capacity, and specific use</w:t>
      </w:r>
    </w:p>
    <w:p w14:paraId="1CD820AC" w14:textId="77777777" w:rsidR="005A2D98" w:rsidRPr="00AB7AAC" w:rsidRDefault="005A2D98" w:rsidP="005A2D98">
      <w:pPr>
        <w:pStyle w:val="Bullet1"/>
      </w:pPr>
      <w:r w:rsidRPr="00AB7AAC">
        <w:t xml:space="preserve">Other factors that contribute to the practical safeguarding of </w:t>
      </w:r>
      <w:r w:rsidR="0052498E">
        <w:t>employee</w:t>
      </w:r>
      <w:r>
        <w:t xml:space="preserve">s </w:t>
      </w:r>
      <w:r w:rsidRPr="00AB7AAC">
        <w:t>who use or are likely to come in contact with the equipment</w:t>
      </w:r>
    </w:p>
    <w:p w14:paraId="2A6A1ADC" w14:textId="77777777" w:rsidR="005A2D98" w:rsidRPr="00AB7AAC" w:rsidRDefault="005A2D98" w:rsidP="00A04933">
      <w:r w:rsidRPr="00AB7AAC">
        <w:t>E</w:t>
      </w:r>
      <w:r w:rsidRPr="00AB7AAC">
        <w:rPr>
          <w:spacing w:val="-2"/>
        </w:rPr>
        <w:t>l</w:t>
      </w:r>
      <w:r w:rsidRPr="00AB7AAC">
        <w:t>ectrical</w:t>
      </w:r>
      <w:r w:rsidRPr="00AB7AAC">
        <w:rPr>
          <w:spacing w:val="-2"/>
        </w:rPr>
        <w:t xml:space="preserve"> </w:t>
      </w:r>
      <w:r w:rsidRPr="00AB7AAC">
        <w:t>equipme</w:t>
      </w:r>
      <w:r w:rsidRPr="00AB7AAC">
        <w:rPr>
          <w:spacing w:val="-1"/>
        </w:rPr>
        <w:t>n</w:t>
      </w:r>
      <w:r w:rsidRPr="00AB7AAC">
        <w:t xml:space="preserve">t shall not be used unless the manufacturer's </w:t>
      </w:r>
      <w:r w:rsidRPr="00AB7AAC">
        <w:rPr>
          <w:spacing w:val="-1"/>
        </w:rPr>
        <w:t>name,</w:t>
      </w:r>
      <w:r w:rsidRPr="00AB7AAC">
        <w:rPr>
          <w:spacing w:val="-2"/>
        </w:rPr>
        <w:t xml:space="preserve"> </w:t>
      </w:r>
      <w:r w:rsidRPr="00AB7AAC">
        <w:rPr>
          <w:spacing w:val="-1"/>
        </w:rPr>
        <w:t>trad</w:t>
      </w:r>
      <w:r w:rsidRPr="00AB7AAC">
        <w:rPr>
          <w:spacing w:val="-3"/>
        </w:rPr>
        <w:t>e</w:t>
      </w:r>
      <w:r w:rsidRPr="00AB7AAC">
        <w:rPr>
          <w:spacing w:val="-1"/>
        </w:rPr>
        <w:t>mark</w:t>
      </w:r>
      <w:r w:rsidRPr="00AB7AAC">
        <w:rPr>
          <w:spacing w:val="-3"/>
        </w:rPr>
        <w:t>,</w:t>
      </w:r>
      <w:r w:rsidRPr="00AB7AAC">
        <w:rPr>
          <w:spacing w:val="-1"/>
        </w:rPr>
        <w:t xml:space="preserve"> o</w:t>
      </w:r>
      <w:r w:rsidRPr="00AB7AAC">
        <w:rPr>
          <w:spacing w:val="-3"/>
        </w:rPr>
        <w:t>r</w:t>
      </w:r>
      <w:r w:rsidRPr="00AB7AAC">
        <w:rPr>
          <w:spacing w:val="-1"/>
        </w:rPr>
        <w:t xml:space="preserve"> other descri</w:t>
      </w:r>
      <w:r w:rsidRPr="00AB7AAC">
        <w:rPr>
          <w:spacing w:val="-2"/>
        </w:rPr>
        <w:t>p</w:t>
      </w:r>
      <w:r w:rsidRPr="00AB7AAC">
        <w:rPr>
          <w:spacing w:val="-1"/>
        </w:rPr>
        <w:t>ti</w:t>
      </w:r>
      <w:r w:rsidRPr="00AB7AAC">
        <w:rPr>
          <w:spacing w:val="-2"/>
        </w:rPr>
        <w:t>v</w:t>
      </w:r>
      <w:r w:rsidRPr="00AB7AAC">
        <w:rPr>
          <w:spacing w:val="-1"/>
        </w:rPr>
        <w:t>e marking is p</w:t>
      </w:r>
      <w:r w:rsidRPr="00AB7AAC">
        <w:t>laced on the equi</w:t>
      </w:r>
      <w:r w:rsidRPr="00AB7AAC">
        <w:rPr>
          <w:spacing w:val="-3"/>
        </w:rPr>
        <w:t>p</w:t>
      </w:r>
      <w:r w:rsidRPr="00AB7AAC">
        <w:t xml:space="preserve">ment providing voltage, current, wattage, or other </w:t>
      </w:r>
      <w:r w:rsidR="00B9687A" w:rsidRPr="00AB7AAC">
        <w:t>ratings,</w:t>
      </w:r>
      <w:r w:rsidRPr="00AB7AAC">
        <w:t xml:space="preserve"> as necessary. All m</w:t>
      </w:r>
      <w:r w:rsidRPr="00AB7AAC">
        <w:rPr>
          <w:spacing w:val="-1"/>
        </w:rPr>
        <w:t>arkings shall b</w:t>
      </w:r>
      <w:r w:rsidRPr="00AB7AAC">
        <w:rPr>
          <w:spacing w:val="-3"/>
        </w:rPr>
        <w:t>e</w:t>
      </w:r>
      <w:r w:rsidRPr="00AB7AAC">
        <w:rPr>
          <w:spacing w:val="-1"/>
        </w:rPr>
        <w:t xml:space="preserve"> </w:t>
      </w:r>
      <w:r w:rsidRPr="00AB7AAC">
        <w:t>o</w:t>
      </w:r>
      <w:r w:rsidRPr="00AB7AAC">
        <w:rPr>
          <w:spacing w:val="-2"/>
        </w:rPr>
        <w:t>f</w:t>
      </w:r>
      <w:r w:rsidRPr="00AB7AAC">
        <w:t xml:space="preserve"> suffic</w:t>
      </w:r>
      <w:r w:rsidRPr="00AB7AAC">
        <w:rPr>
          <w:spacing w:val="-2"/>
        </w:rPr>
        <w:t>i</w:t>
      </w:r>
      <w:r w:rsidRPr="00AB7AAC">
        <w:t>ent durability</w:t>
      </w:r>
      <w:r w:rsidRPr="00AB7AAC">
        <w:rPr>
          <w:spacing w:val="-1"/>
        </w:rPr>
        <w:t xml:space="preserve"> </w:t>
      </w:r>
      <w:r w:rsidRPr="00AB7AAC">
        <w:t>to withstand the environment involved.</w:t>
      </w:r>
    </w:p>
    <w:p w14:paraId="4395427D" w14:textId="77777777" w:rsidR="005A2D98" w:rsidRPr="00AB7AAC" w:rsidRDefault="005A2D98" w:rsidP="009E4A95">
      <w:pPr>
        <w:pStyle w:val="Heading3"/>
      </w:pPr>
      <w:bookmarkStart w:id="2207" w:name="_Toc84399587"/>
      <w:r w:rsidRPr="00AB7AAC">
        <w:t>Guarding</w:t>
      </w:r>
      <w:bookmarkEnd w:id="2207"/>
    </w:p>
    <w:p w14:paraId="502483B6" w14:textId="77777777" w:rsidR="005A2D98" w:rsidRPr="00AB7AAC" w:rsidRDefault="005A2D98" w:rsidP="005A2D98">
      <w:r w:rsidRPr="00AB7AAC">
        <w:t>Live parts of electric equipment operating at fifty volts</w:t>
      </w:r>
      <w:r>
        <w:t xml:space="preserve"> (</w:t>
      </w:r>
      <w:r w:rsidR="0052498E">
        <w:t>50</w:t>
      </w:r>
      <w:r>
        <w:t>V)</w:t>
      </w:r>
      <w:r w:rsidRPr="00AB7AAC">
        <w:t xml:space="preserve"> or more must be guarded against accidental contact. Guarding of live parts must be accomplished as follows:</w:t>
      </w:r>
    </w:p>
    <w:p w14:paraId="23DDAFD7" w14:textId="77777777" w:rsidR="005A2D98" w:rsidRPr="00AB7AAC" w:rsidRDefault="005A2D98" w:rsidP="005A2D98">
      <w:pPr>
        <w:pStyle w:val="Bullet1"/>
      </w:pPr>
      <w:r w:rsidRPr="00AB7AAC">
        <w:t>Location in a cabinet, room, vault, or similar enclosure accessible only to qualified persons</w:t>
      </w:r>
      <w:r>
        <w:t>.</w:t>
      </w:r>
    </w:p>
    <w:p w14:paraId="0AAF92F7" w14:textId="77777777" w:rsidR="005A2D98" w:rsidRPr="00AB7AAC" w:rsidRDefault="005A2D98" w:rsidP="005A2D98">
      <w:pPr>
        <w:pStyle w:val="Bullet1"/>
      </w:pPr>
      <w:r w:rsidRPr="00AB7AAC">
        <w:t>Use of permanent, substantial partitions or screens to exclude unqualified persons</w:t>
      </w:r>
      <w:r>
        <w:t>.</w:t>
      </w:r>
    </w:p>
    <w:p w14:paraId="0CA5C8A1" w14:textId="77777777" w:rsidR="005A2D98" w:rsidRPr="00AB7AAC" w:rsidRDefault="005A2D98" w:rsidP="005A2D98">
      <w:pPr>
        <w:pStyle w:val="Bullet1"/>
      </w:pPr>
      <w:r w:rsidRPr="00AB7AAC">
        <w:t>Location on a suitable balcony, gallery, or platform elevated and arranged to exclude unqualified persons</w:t>
      </w:r>
      <w:r>
        <w:t>.</w:t>
      </w:r>
    </w:p>
    <w:p w14:paraId="4F0E731F" w14:textId="77777777" w:rsidR="005A2D98" w:rsidRPr="00AB7AAC" w:rsidRDefault="005A2D98" w:rsidP="005A2D98">
      <w:pPr>
        <w:pStyle w:val="Bullet1"/>
      </w:pPr>
      <w:r w:rsidRPr="00AB7AAC">
        <w:t xml:space="preserve">Elevation of eight </w:t>
      </w:r>
      <w:r w:rsidR="0052498E">
        <w:t xml:space="preserve">feet </w:t>
      </w:r>
      <w:r w:rsidRPr="00AB7AAC">
        <w:t>(8</w:t>
      </w:r>
      <w:r w:rsidR="0052498E">
        <w:t>’)</w:t>
      </w:r>
      <w:r w:rsidRPr="00AB7AAC">
        <w:t xml:space="preserve"> or more above the floor or other working surface and so arranged as to exclude unqualified persons. Installations over 600</w:t>
      </w:r>
      <w:r>
        <w:t>V</w:t>
      </w:r>
      <w:r w:rsidRPr="00AB7AAC">
        <w:t xml:space="preserve"> require additional distance as noted in Table K-3 of </w:t>
      </w:r>
      <w:r w:rsidR="00D05D46">
        <w:t>OSHA 29 CFR 1926</w:t>
      </w:r>
      <w:r w:rsidRPr="00AB7AAC">
        <w:t>.403</w:t>
      </w:r>
      <w:r>
        <w:t>.</w:t>
      </w:r>
    </w:p>
    <w:p w14:paraId="786353A9" w14:textId="77777777" w:rsidR="005A2D98" w:rsidRPr="00AB7AAC" w:rsidRDefault="005A2D98" w:rsidP="005A2D98">
      <w:r w:rsidRPr="00AB7AAC">
        <w:t>Entrance to rooms and other guarded locations containing exposed live parts must be marked with conspicuous warning signs forbidding entrance by unqualified persons.</w:t>
      </w:r>
    </w:p>
    <w:p w14:paraId="158D6DB6" w14:textId="77777777" w:rsidR="005A2D98" w:rsidRDefault="005A2D98" w:rsidP="005A2D98">
      <w:r w:rsidRPr="00AB7AAC">
        <w:t>Electric installations that are over 600</w:t>
      </w:r>
      <w:r>
        <w:t>V</w:t>
      </w:r>
      <w:r w:rsidRPr="00AB7AAC">
        <w:t xml:space="preserve"> and that are open to unqualified persons must be made with metal-enclosed equipment or enclosed in a vault or area controlled by a lock. In addition, equipment must be marked with appropriate caution signs.</w:t>
      </w:r>
    </w:p>
    <w:p w14:paraId="6DB6A792" w14:textId="77777777" w:rsidR="005A2D98" w:rsidRPr="00AB7AAC" w:rsidRDefault="005A2D98" w:rsidP="009E4A95">
      <w:pPr>
        <w:pStyle w:val="Heading3"/>
      </w:pPr>
      <w:bookmarkStart w:id="2208" w:name="_Toc84399588"/>
      <w:r w:rsidRPr="00AB7AAC">
        <w:t>Inspections</w:t>
      </w:r>
      <w:bookmarkEnd w:id="2208"/>
    </w:p>
    <w:p w14:paraId="13477EAF" w14:textId="77777777" w:rsidR="005A2D98" w:rsidRPr="00AB7AAC" w:rsidRDefault="005A2D98" w:rsidP="005A2D98">
      <w:pPr>
        <w:pStyle w:val="Bullet1"/>
      </w:pPr>
      <w:r w:rsidRPr="00AB7AAC">
        <w:t>Electrical equipment, tools, and appliances must be inspected prior to each use</w:t>
      </w:r>
      <w:r>
        <w:t>.</w:t>
      </w:r>
    </w:p>
    <w:p w14:paraId="38D3AFC1" w14:textId="77777777" w:rsidR="005A2D98" w:rsidRPr="00AB7AAC" w:rsidRDefault="005A2D98" w:rsidP="005A2D98">
      <w:pPr>
        <w:pStyle w:val="Bullet1"/>
      </w:pPr>
      <w:r w:rsidRPr="00AB7AAC">
        <w:t>A hard fixed GFCI or a portable GFCI adapter shall be used with all portable hand tools, electric extension cords, drop lights, and all 110</w:t>
      </w:r>
      <w:r>
        <w:t>V</w:t>
      </w:r>
      <w:r w:rsidRPr="00AB7AAC">
        <w:t xml:space="preserve"> equipment</w:t>
      </w:r>
      <w:r>
        <w:t>.</w:t>
      </w:r>
    </w:p>
    <w:p w14:paraId="2C0A5116" w14:textId="77777777" w:rsidR="005A2D98" w:rsidRPr="00AB7AAC" w:rsidRDefault="005A2D98" w:rsidP="005A2D98">
      <w:pPr>
        <w:pStyle w:val="Bullet1"/>
      </w:pPr>
      <w:r w:rsidRPr="00AB7AAC">
        <w:t>Faulty equipment, tools, or appliances shall be removed from service immediately and tagged ‘</w:t>
      </w:r>
      <w:r w:rsidRPr="00AB7AAC">
        <w:rPr>
          <w:b/>
          <w:bCs/>
        </w:rPr>
        <w:t>Out of Service’</w:t>
      </w:r>
      <w:r w:rsidRPr="00AB7AAC">
        <w:t xml:space="preserve">, </w:t>
      </w:r>
      <w:r w:rsidR="00B9687A" w:rsidRPr="00AB7AAC">
        <w:t>dated,</w:t>
      </w:r>
      <w:r w:rsidRPr="00AB7AAC">
        <w:t xml:space="preserve"> and signed by the </w:t>
      </w:r>
      <w:r w:rsidR="0052498E">
        <w:t>employee</w:t>
      </w:r>
      <w:r>
        <w:t xml:space="preserve"> </w:t>
      </w:r>
      <w:r w:rsidRPr="00AB7AAC">
        <w:t>applying the tag</w:t>
      </w:r>
      <w:r>
        <w:t>.</w:t>
      </w:r>
    </w:p>
    <w:p w14:paraId="22D587E5" w14:textId="77777777" w:rsidR="005A2D98" w:rsidRPr="00AB7AAC" w:rsidRDefault="005A2D98" w:rsidP="009E4A95">
      <w:pPr>
        <w:pStyle w:val="Heading3"/>
      </w:pPr>
      <w:bookmarkStart w:id="2209" w:name="_Toc84399589"/>
      <w:r w:rsidRPr="00AB7AAC">
        <w:t>Repairs</w:t>
      </w:r>
      <w:bookmarkEnd w:id="2209"/>
    </w:p>
    <w:p w14:paraId="74CB19EE" w14:textId="77777777" w:rsidR="005A2D98" w:rsidRPr="00AB7AAC" w:rsidRDefault="005A2D98" w:rsidP="005A2D98">
      <w:pPr>
        <w:pStyle w:val="Bullet1"/>
      </w:pPr>
      <w:r w:rsidRPr="00AB7AAC">
        <w:t xml:space="preserve">Only </w:t>
      </w:r>
      <w:r>
        <w:t>qualified person</w:t>
      </w:r>
      <w:r w:rsidRPr="00AB7AAC">
        <w:t>nel, who have been authorized by the department supervisor or manager, may make repairs to supply cords on electrical tools and to extension cords</w:t>
      </w:r>
      <w:r>
        <w:t>.</w:t>
      </w:r>
    </w:p>
    <w:p w14:paraId="2EAEB314" w14:textId="77777777" w:rsidR="005A2D98" w:rsidRPr="00AB7AAC" w:rsidRDefault="005A2D98" w:rsidP="005A2D98">
      <w:pPr>
        <w:pStyle w:val="Bullet1"/>
      </w:pPr>
      <w:r w:rsidRPr="00AB7AAC">
        <w:t>Only certified electricians shall be allowed to make repairs to electrical equipment and wiring systems</w:t>
      </w:r>
      <w:r>
        <w:t>.</w:t>
      </w:r>
    </w:p>
    <w:p w14:paraId="7F18C43A" w14:textId="77777777" w:rsidR="005A2D98" w:rsidRPr="00AB7AAC" w:rsidRDefault="0052498E" w:rsidP="005A2D98">
      <w:pPr>
        <w:pStyle w:val="Bullet1"/>
      </w:pPr>
      <w:r>
        <w:t>Employee</w:t>
      </w:r>
      <w:r w:rsidR="005A2D98">
        <w:t xml:space="preserve">s </w:t>
      </w:r>
      <w:r w:rsidR="005A2D98" w:rsidRPr="00AB7AAC">
        <w:t xml:space="preserve">shall not enter spaces containing exposed energized parts unless qualified and proper </w:t>
      </w:r>
      <w:r w:rsidR="005A2D98">
        <w:t>lighting</w:t>
      </w:r>
      <w:r w:rsidR="005A2D98" w:rsidRPr="00AB7AAC">
        <w:t xml:space="preserve"> exists to enable </w:t>
      </w:r>
      <w:r>
        <w:t>employee</w:t>
      </w:r>
      <w:r w:rsidR="005A2D98">
        <w:t xml:space="preserve">s </w:t>
      </w:r>
      <w:r w:rsidR="005A2D98" w:rsidRPr="00AB7AAC">
        <w:t>to work safely</w:t>
      </w:r>
      <w:r w:rsidR="005A2D98">
        <w:t>. Where lighting is not sufficient to observe work activities from outside the limited approach boundary, work shall not be performed in any areas where energized equipment is operating in excess of 50V or more until proper lighting has been achieved.</w:t>
      </w:r>
    </w:p>
    <w:p w14:paraId="742CED96" w14:textId="77777777" w:rsidR="005A2D98" w:rsidRPr="00AB7AAC" w:rsidRDefault="0052498E" w:rsidP="005A2D98">
      <w:pPr>
        <w:pStyle w:val="Bullet1"/>
      </w:pPr>
      <w:r>
        <w:t>Employee</w:t>
      </w:r>
      <w:r w:rsidR="005A2D98">
        <w:t xml:space="preserve">s </w:t>
      </w:r>
      <w:r w:rsidR="005A2D98" w:rsidRPr="00AB7AAC">
        <w:t>shall not wear conductive apparel such as rings, watches, jewelry, etc. (unless they are rendered non-conductive by covering, wrapping, or other insulating means) while working on or near open energized equipment including batteries on trucks, forklifts, phone backup systems, or other such equipment</w:t>
      </w:r>
      <w:r w:rsidR="005A2D98">
        <w:t>.</w:t>
      </w:r>
    </w:p>
    <w:p w14:paraId="7AA391E5" w14:textId="77777777" w:rsidR="005A2D98" w:rsidRPr="00AB7AAC" w:rsidRDefault="005A2D98" w:rsidP="005A2D98">
      <w:pPr>
        <w:pStyle w:val="Bullet1"/>
      </w:pPr>
      <w:r w:rsidRPr="00AB7AAC">
        <w:t xml:space="preserve">If </w:t>
      </w:r>
      <w:r w:rsidR="0052498E">
        <w:t>employee</w:t>
      </w:r>
      <w:r>
        <w:t xml:space="preserve">s </w:t>
      </w:r>
      <w:r w:rsidRPr="00AB7AAC">
        <w:t xml:space="preserve">are subject to handle long dimensional conductor objects such as ducts or pipes, steps for safe work practices shall be employed to ensure </w:t>
      </w:r>
      <w:r w:rsidR="0052498E">
        <w:t>employee</w:t>
      </w:r>
      <w:r>
        <w:t xml:space="preserve"> safety.</w:t>
      </w:r>
    </w:p>
    <w:p w14:paraId="7020E883" w14:textId="77777777" w:rsidR="005A2D98" w:rsidRPr="00AB7AAC" w:rsidRDefault="005A2D98" w:rsidP="009E4A95">
      <w:pPr>
        <w:pStyle w:val="Heading3"/>
      </w:pPr>
      <w:bookmarkStart w:id="2210" w:name="_Toc84399590"/>
      <w:r w:rsidRPr="00AB7AAC">
        <w:t>Extension Cords</w:t>
      </w:r>
      <w:bookmarkEnd w:id="2210"/>
    </w:p>
    <w:p w14:paraId="3984E034" w14:textId="77777777" w:rsidR="005A2D98" w:rsidRPr="00AB7AAC" w:rsidRDefault="005A2D98" w:rsidP="005A2D98">
      <w:pPr>
        <w:pStyle w:val="Bullet1"/>
      </w:pPr>
      <w:r w:rsidRPr="00AB7AAC">
        <w:t xml:space="preserve">Use only three-wire, grounded, extension cords and cables that conform to a hard service rating of fourteen </w:t>
      </w:r>
      <w:r w:rsidR="0085299C" w:rsidRPr="00AB7AAC">
        <w:t xml:space="preserve">amperes </w:t>
      </w:r>
      <w:r w:rsidRPr="00AB7AAC">
        <w:t>(14</w:t>
      </w:r>
      <w:r w:rsidR="0085299C">
        <w:t>A</w:t>
      </w:r>
      <w:r w:rsidRPr="00AB7AAC">
        <w:t>) or higher, and grounding of the tools or equipment being supplied</w:t>
      </w:r>
      <w:r>
        <w:t>.</w:t>
      </w:r>
    </w:p>
    <w:p w14:paraId="3999F30C" w14:textId="77777777" w:rsidR="005A2D98" w:rsidRPr="00AB7AAC" w:rsidRDefault="005A2D98" w:rsidP="005A2D98">
      <w:pPr>
        <w:pStyle w:val="Bullet1"/>
      </w:pPr>
      <w:r w:rsidRPr="00AB7AAC">
        <w:t>Only commercial or industrial rated-grounded extension cords may be used in shops and outdoors</w:t>
      </w:r>
      <w:r>
        <w:t>.</w:t>
      </w:r>
    </w:p>
    <w:p w14:paraId="620DEA20" w14:textId="77777777" w:rsidR="005A2D98" w:rsidRPr="00AB7AAC" w:rsidRDefault="005A2D98" w:rsidP="005A2D98">
      <w:pPr>
        <w:pStyle w:val="Bullet1"/>
      </w:pPr>
      <w:r w:rsidRPr="00AB7AAC">
        <w:t xml:space="preserve">Cords for use other than indoor appliances must have a rating of at least fourteen </w:t>
      </w:r>
      <w:r w:rsidR="0085299C" w:rsidRPr="00AB7AAC">
        <w:t xml:space="preserve">amps </w:t>
      </w:r>
      <w:r w:rsidRPr="00AB7AAC">
        <w:t>(14</w:t>
      </w:r>
      <w:r w:rsidR="0085299C">
        <w:t>A</w:t>
      </w:r>
      <w:r w:rsidRPr="00AB7AAC">
        <w:t>)</w:t>
      </w:r>
      <w:r>
        <w:t>.</w:t>
      </w:r>
    </w:p>
    <w:p w14:paraId="4ADBB480" w14:textId="77777777" w:rsidR="005A2D98" w:rsidRPr="00AB7AAC" w:rsidRDefault="005A2D98" w:rsidP="005A2D98">
      <w:pPr>
        <w:pStyle w:val="Bullet1"/>
      </w:pPr>
      <w:r w:rsidRPr="00AB7AAC">
        <w:t>Cords must have suitable strain relief provision at both the plug and the receptacle ends</w:t>
      </w:r>
      <w:r>
        <w:t>.</w:t>
      </w:r>
    </w:p>
    <w:p w14:paraId="69A87B66" w14:textId="77777777" w:rsidR="005A2D98" w:rsidRPr="00AB7AAC" w:rsidRDefault="005A2D98" w:rsidP="005A2D98">
      <w:pPr>
        <w:pStyle w:val="Bullet1"/>
      </w:pPr>
      <w:r w:rsidRPr="00AB7AAC">
        <w:t>Work lamps (drop light) used to power electrical tools must have a three (3) wire, grounded outlet, unless powering insulated tools</w:t>
      </w:r>
      <w:r>
        <w:t>.</w:t>
      </w:r>
    </w:p>
    <w:p w14:paraId="7F92DD47" w14:textId="77777777" w:rsidR="005A2D98" w:rsidRPr="00AB7AAC" w:rsidRDefault="005A2D98" w:rsidP="005A2D98">
      <w:pPr>
        <w:pStyle w:val="Bullet1"/>
      </w:pPr>
      <w:r w:rsidRPr="00AB7AAC">
        <w:t>Adapters that allow three wires, grounded prongs, connected to two wire non-grounded outlets are strictly prohibited</w:t>
      </w:r>
      <w:r>
        <w:t>.</w:t>
      </w:r>
    </w:p>
    <w:p w14:paraId="403FFC35" w14:textId="77777777" w:rsidR="005A2D98" w:rsidRPr="00AB7AAC" w:rsidRDefault="005A2D98" w:rsidP="005A2D98">
      <w:pPr>
        <w:pStyle w:val="Bullet1"/>
      </w:pPr>
      <w:r w:rsidRPr="00AB7AAC">
        <w:t>Cords must have a service rating for hard or extra-hard service and have S, AJ, ST, SO, SJO, SJT, STO, or SJTO printed on the cord</w:t>
      </w:r>
      <w:r>
        <w:t>.</w:t>
      </w:r>
    </w:p>
    <w:p w14:paraId="71BB4A34" w14:textId="77777777" w:rsidR="005A2D98" w:rsidRPr="00AB7AAC" w:rsidRDefault="005A2D98" w:rsidP="005A2D98">
      <w:pPr>
        <w:pStyle w:val="Bullet1"/>
      </w:pPr>
      <w:r w:rsidRPr="00AB7AAC">
        <w:t>Cords may not be run through doorways, under mats or carpets, across walkways or aisles, concealed behind walls, ceilings, or floors, or run through holes in walls, or anywhere where they can become a tripping hazard</w:t>
      </w:r>
      <w:r>
        <w:t>.</w:t>
      </w:r>
    </w:p>
    <w:p w14:paraId="391A9BA3" w14:textId="77777777" w:rsidR="005A2D98" w:rsidRPr="00AB7AAC" w:rsidRDefault="005A2D98" w:rsidP="005A2D98">
      <w:pPr>
        <w:pStyle w:val="Bullet1"/>
      </w:pPr>
      <w:r w:rsidRPr="00AB7AAC">
        <w:t>Cords and corded equipment shall be unplugged by pulling on the plug, not the cord. Also, the cords shall not be used to hoist the equipment or other items. This is done to prevent strain to the insulation and conductors.</w:t>
      </w:r>
    </w:p>
    <w:p w14:paraId="4CD181AC" w14:textId="77777777" w:rsidR="005A2D98" w:rsidRPr="00AB7AAC" w:rsidRDefault="005A2D98" w:rsidP="005A2D98">
      <w:pPr>
        <w:pStyle w:val="Bullet1"/>
      </w:pPr>
      <w:r w:rsidRPr="00AB7AAC">
        <w:t>Extension cords shall not be fastened with staples, hung from nails, or suspended by wire</w:t>
      </w:r>
      <w:r>
        <w:t>.</w:t>
      </w:r>
    </w:p>
    <w:p w14:paraId="1C688BF0" w14:textId="77777777" w:rsidR="005A2D98" w:rsidRPr="00AB7AAC" w:rsidRDefault="005A2D98" w:rsidP="005A2D98">
      <w:pPr>
        <w:pStyle w:val="Bullet1"/>
      </w:pPr>
      <w:r w:rsidRPr="00AB7AAC">
        <w:t>High current equipment or appliances should be plugged directly into a wall outlet whenever possible</w:t>
      </w:r>
      <w:r>
        <w:t>.</w:t>
      </w:r>
    </w:p>
    <w:p w14:paraId="71CD319A" w14:textId="77777777" w:rsidR="005A2D98" w:rsidRPr="00AB7AAC" w:rsidRDefault="005A2D98" w:rsidP="005A2D98">
      <w:pPr>
        <w:pStyle w:val="Bullet1"/>
      </w:pPr>
      <w:r w:rsidRPr="00AB7AAC">
        <w:t>All extension cords shall be plugged into one of the following:</w:t>
      </w:r>
    </w:p>
    <w:p w14:paraId="67F4E2B8" w14:textId="77777777" w:rsidR="005A2D98" w:rsidRPr="00AB7AAC" w:rsidRDefault="005A2D98" w:rsidP="008A40B4">
      <w:pPr>
        <w:pStyle w:val="Bullet1"/>
        <w:numPr>
          <w:ilvl w:val="1"/>
          <w:numId w:val="110"/>
        </w:numPr>
      </w:pPr>
      <w:r w:rsidRPr="00AB7AAC">
        <w:t>A GFCI outlet;</w:t>
      </w:r>
    </w:p>
    <w:p w14:paraId="38AA9DC3" w14:textId="77777777" w:rsidR="005A2D98" w:rsidRPr="00AB7AAC" w:rsidRDefault="005A2D98" w:rsidP="008A40B4">
      <w:pPr>
        <w:pStyle w:val="Bullet1"/>
        <w:numPr>
          <w:ilvl w:val="1"/>
          <w:numId w:val="110"/>
        </w:numPr>
      </w:pPr>
      <w:r w:rsidRPr="00AB7AAC">
        <w:t>A GFCI built into the cord;</w:t>
      </w:r>
    </w:p>
    <w:p w14:paraId="0473116B" w14:textId="77777777" w:rsidR="005A2D98" w:rsidRPr="00AB7AAC" w:rsidRDefault="005A2D98" w:rsidP="008A40B4">
      <w:pPr>
        <w:pStyle w:val="Bullet1"/>
        <w:numPr>
          <w:ilvl w:val="1"/>
          <w:numId w:val="110"/>
        </w:numPr>
      </w:pPr>
      <w:r w:rsidRPr="00AB7AAC">
        <w:t>A GFCI adapter used between the wall outlet and cord plug</w:t>
      </w:r>
    </w:p>
    <w:p w14:paraId="4D6FE59A" w14:textId="77777777" w:rsidR="005A2D98" w:rsidRDefault="005A2D98" w:rsidP="005A2D98">
      <w:r w:rsidRPr="00AB7AAC">
        <w:t>All extension cords and or electrical cords shall be inspected daily or before each use, for breaks, plug condition and ground lugs, possible internal breaks, and any other damage. If damage is found, the extension cord or electrical cord shall be removing from service and repaired or replaced.</w:t>
      </w:r>
    </w:p>
    <w:p w14:paraId="58C81378" w14:textId="77777777" w:rsidR="00003DB5" w:rsidRPr="0058029E" w:rsidRDefault="00003DB5" w:rsidP="009E4A95">
      <w:pPr>
        <w:pStyle w:val="Heading3"/>
      </w:pPr>
      <w:r w:rsidRPr="0058029E">
        <w:t>Portable Generators</w:t>
      </w:r>
    </w:p>
    <w:p w14:paraId="0E9FCA39" w14:textId="77777777" w:rsidR="00003DB5" w:rsidRPr="0058029E" w:rsidRDefault="00003DB5" w:rsidP="00003DB5">
      <w:r w:rsidRPr="0058029E">
        <w:t>Working with portable fuel-powered generators can expose workers to electrical energy, mechanical energy (moving parts), hazardous chemicals (fuel), and carbon monoxide poisoning.</w:t>
      </w:r>
    </w:p>
    <w:p w14:paraId="231DA834" w14:textId="77777777" w:rsidR="00461B77" w:rsidRPr="0058029E" w:rsidRDefault="00003DB5" w:rsidP="00003DB5">
      <w:pPr>
        <w:pStyle w:val="Bullet1"/>
      </w:pPr>
      <w:r w:rsidRPr="0058029E">
        <w:t>Always inspect the generator for damage, missing guards and protective covers, leaking or loose fuel lines, and damaged electrical outlets.</w:t>
      </w:r>
    </w:p>
    <w:p w14:paraId="43CA8EE9" w14:textId="77777777" w:rsidR="00003DB5" w:rsidRPr="0058029E" w:rsidRDefault="00003DB5" w:rsidP="00003DB5">
      <w:pPr>
        <w:pStyle w:val="Bullet1"/>
      </w:pPr>
      <w:r w:rsidRPr="0058029E">
        <w:t>Test GFCIs before use. If the generator is not equipped with integral GFCIs then use a pigtail GFCI for each extension or power cord running off the generator.</w:t>
      </w:r>
    </w:p>
    <w:p w14:paraId="4CD94714" w14:textId="77777777" w:rsidR="00003DB5" w:rsidRPr="0058029E" w:rsidRDefault="00003DB5" w:rsidP="00003DB5">
      <w:pPr>
        <w:pStyle w:val="Bullet1"/>
      </w:pPr>
      <w:r w:rsidRPr="0058029E">
        <w:t>If GFCIs are not available then the generator must be operated using an assured grounding program. See the electrical safety program for more information.</w:t>
      </w:r>
    </w:p>
    <w:p w14:paraId="46889A37" w14:textId="77777777" w:rsidR="00003DB5" w:rsidRPr="0058029E" w:rsidRDefault="00003DB5" w:rsidP="00003DB5">
      <w:pPr>
        <w:pStyle w:val="Bullet1"/>
        <w:rPr>
          <w:rFonts w:ascii="Arial" w:hAnsi="Arial" w:cs="Arial"/>
        </w:rPr>
      </w:pPr>
      <w:r w:rsidRPr="0058029E">
        <w:rPr>
          <w:rFonts w:ascii="Arial" w:hAnsi="Arial" w:cs="Arial"/>
        </w:rPr>
        <w:t>Keep the generator dry and protected from weather exposure. Maintain and operate it according to the manufacturer’s instructions.</w:t>
      </w:r>
    </w:p>
    <w:p w14:paraId="0191028E" w14:textId="77777777" w:rsidR="00003DB5" w:rsidRPr="0058029E" w:rsidRDefault="00003DB5" w:rsidP="00003DB5">
      <w:pPr>
        <w:pStyle w:val="Bullet1"/>
        <w:rPr>
          <w:rFonts w:ascii="Arial" w:hAnsi="Arial" w:cs="Arial"/>
        </w:rPr>
      </w:pPr>
      <w:r w:rsidRPr="0058029E">
        <w:rPr>
          <w:rFonts w:ascii="Arial" w:hAnsi="Arial" w:cs="Arial"/>
        </w:rPr>
        <w:t>Fuel powered generators should not be operated indoors, or in enclosed spaces such as garages, crawl spaces, and basements. If the generator must be used indoors then adequate ventilation must be provided. A carbon monoxide detector should be used to alert workers of buildup of carbon monoxide gas.</w:t>
      </w:r>
    </w:p>
    <w:p w14:paraId="331BBB82" w14:textId="77777777" w:rsidR="00003DB5" w:rsidRPr="0058029E" w:rsidRDefault="00003DB5" w:rsidP="00003DB5">
      <w:pPr>
        <w:pStyle w:val="Bullet1"/>
        <w:rPr>
          <w:rFonts w:ascii="Arial" w:hAnsi="Arial" w:cs="Arial"/>
        </w:rPr>
      </w:pPr>
      <w:r w:rsidRPr="0058029E">
        <w:rPr>
          <w:rFonts w:ascii="Arial" w:hAnsi="Arial" w:cs="Arial"/>
        </w:rPr>
        <w:t>Generators should be used outdoors, but never place a generator near doors, windows, or ventilation</w:t>
      </w:r>
      <w:r w:rsidRPr="0058029E">
        <w:br/>
      </w:r>
      <w:r w:rsidRPr="0058029E">
        <w:rPr>
          <w:rFonts w:ascii="Arial" w:hAnsi="Arial" w:cs="Arial"/>
        </w:rPr>
        <w:t>shafts where CO can enter and build up inside enclosed buildings, rooms, or spaces.</w:t>
      </w:r>
    </w:p>
    <w:p w14:paraId="49F52D5D" w14:textId="77777777" w:rsidR="00003DB5" w:rsidRPr="0058029E" w:rsidRDefault="00003DB5" w:rsidP="00003DB5">
      <w:pPr>
        <w:pStyle w:val="Bullet1"/>
        <w:rPr>
          <w:rFonts w:ascii="Arial" w:hAnsi="Arial" w:cs="Arial"/>
        </w:rPr>
      </w:pPr>
      <w:r w:rsidRPr="0058029E">
        <w:rPr>
          <w:rFonts w:ascii="Arial" w:hAnsi="Arial" w:cs="Arial"/>
        </w:rPr>
        <w:t>Make sure the generator has a minimum four-foot (4’) clearance on all sides and above to ensure</w:t>
      </w:r>
      <w:r w:rsidRPr="0058029E">
        <w:br/>
      </w:r>
      <w:r w:rsidRPr="0058029E">
        <w:rPr>
          <w:rFonts w:ascii="Arial" w:hAnsi="Arial" w:cs="Arial"/>
        </w:rPr>
        <w:t>adequate airflow around the equipment.</w:t>
      </w:r>
    </w:p>
    <w:p w14:paraId="5DDA2489" w14:textId="77777777" w:rsidR="00003DB5" w:rsidRPr="0058029E" w:rsidRDefault="00003DB5" w:rsidP="00003DB5">
      <w:pPr>
        <w:pStyle w:val="Bullet1"/>
      </w:pPr>
      <w:r w:rsidRPr="0058029E">
        <w:rPr>
          <w:rFonts w:ascii="Arial" w:hAnsi="Arial" w:cs="Arial"/>
        </w:rPr>
        <w:t>If workers in the area begin showing signs and symptoms of CO poisoning—dizziness, headaches, nausea/vomiting, tiredness, confusion, unconsciousness—get to fresh air immediately and seek medical attention. Do not re-enter the area until it is determined to be safe by trained and properly equipped personnel</w:t>
      </w:r>
    </w:p>
    <w:p w14:paraId="14B8728A" w14:textId="77777777" w:rsidR="005A2D98" w:rsidRPr="00AB7AAC" w:rsidRDefault="005A2D98" w:rsidP="009E4A95">
      <w:pPr>
        <w:pStyle w:val="Heading3"/>
      </w:pPr>
      <w:bookmarkStart w:id="2211" w:name="_Toc84399591"/>
      <w:r w:rsidRPr="00AB7AAC">
        <w:t>Outlets</w:t>
      </w:r>
      <w:bookmarkEnd w:id="2211"/>
    </w:p>
    <w:p w14:paraId="030ED8A6" w14:textId="77777777" w:rsidR="005A2D98" w:rsidRPr="00AB7AAC" w:rsidRDefault="005A2D98" w:rsidP="005A2D98">
      <w:r w:rsidRPr="00AB7AAC">
        <w:t>Outlets connected to circuits with different voltages must use a design such that the attachment plugs on the circuits are not interchangeable.</w:t>
      </w:r>
    </w:p>
    <w:p w14:paraId="6B9A1AD7" w14:textId="77777777" w:rsidR="005A2D98" w:rsidRPr="00AB7AAC" w:rsidRDefault="005A2D98" w:rsidP="009E4A95">
      <w:pPr>
        <w:pStyle w:val="Heading3"/>
      </w:pPr>
      <w:bookmarkStart w:id="2212" w:name="_Toc84399592"/>
      <w:r w:rsidRPr="00AB7AAC">
        <w:t>Double Insulated Tools</w:t>
      </w:r>
      <w:bookmarkEnd w:id="2212"/>
    </w:p>
    <w:p w14:paraId="12048F57" w14:textId="77777777" w:rsidR="005A2D98" w:rsidRPr="00AB7AAC" w:rsidRDefault="005A2D98" w:rsidP="005A2D98">
      <w:pPr>
        <w:pStyle w:val="Bullet1"/>
      </w:pPr>
      <w:r w:rsidRPr="00AB7AAC">
        <w:t>Double insulated tools must have the factory label intact indicating the tool has been approved to be used without a three-wire grounded supply cord connection</w:t>
      </w:r>
    </w:p>
    <w:p w14:paraId="53FBAFEE" w14:textId="77777777" w:rsidR="005A2D98" w:rsidRDefault="005A2D98" w:rsidP="005A2D98">
      <w:pPr>
        <w:pStyle w:val="Bullet1"/>
      </w:pPr>
      <w:r w:rsidRPr="00AB7AAC">
        <w:t>Double insulated tools must not be altered in any way, which would negate the factory rating</w:t>
      </w:r>
    </w:p>
    <w:p w14:paraId="7999278E" w14:textId="77777777" w:rsidR="005A2D98" w:rsidRPr="00AB7AAC" w:rsidRDefault="005A2D98" w:rsidP="009E4A95">
      <w:pPr>
        <w:pStyle w:val="Heading3"/>
      </w:pPr>
      <w:bookmarkStart w:id="2213" w:name="_Toc84399593"/>
      <w:r w:rsidRPr="00AB7AAC">
        <w:t xml:space="preserve">Switches, </w:t>
      </w:r>
      <w:r>
        <w:t>C</w:t>
      </w:r>
      <w:r w:rsidRPr="00AB7AAC">
        <w:t xml:space="preserve">ircuit </w:t>
      </w:r>
      <w:r>
        <w:t>B</w:t>
      </w:r>
      <w:r w:rsidRPr="00AB7AAC">
        <w:t xml:space="preserve">reakers, and </w:t>
      </w:r>
      <w:r>
        <w:t>D</w:t>
      </w:r>
      <w:r w:rsidRPr="00AB7AAC">
        <w:t>isconnects</w:t>
      </w:r>
      <w:bookmarkEnd w:id="2213"/>
    </w:p>
    <w:p w14:paraId="038F7A96" w14:textId="77777777" w:rsidR="005A2D98" w:rsidRPr="00AB7AAC" w:rsidRDefault="005A2D98" w:rsidP="005A2D98">
      <w:pPr>
        <w:pStyle w:val="Bullet1"/>
      </w:pPr>
      <w:r w:rsidRPr="00AB7AAC">
        <w:t>All electrical equipment and tools must have an on and off switch and may not be turned on or off by plugging or unplugging the supply cord at the power outlet</w:t>
      </w:r>
    </w:p>
    <w:p w14:paraId="325E73AE" w14:textId="77777777" w:rsidR="005A2D98" w:rsidRPr="00AB7AAC" w:rsidRDefault="005A2D98" w:rsidP="005A2D98">
      <w:pPr>
        <w:pStyle w:val="Bullet1"/>
      </w:pPr>
      <w:r w:rsidRPr="00AB7AAC">
        <w:t>Circuit breaker panel boxes and disconnects must be labeled with the voltage rating</w:t>
      </w:r>
    </w:p>
    <w:p w14:paraId="6C88B3F9" w14:textId="77777777" w:rsidR="005A2D98" w:rsidRPr="00AB7AAC" w:rsidRDefault="005A2D98" w:rsidP="005A2D98">
      <w:pPr>
        <w:pStyle w:val="Bullet1"/>
      </w:pPr>
      <w:r w:rsidRPr="00AB7AAC">
        <w:t>Each breaker within a breaker panel must be labeled for the service it provides</w:t>
      </w:r>
    </w:p>
    <w:p w14:paraId="536D4886" w14:textId="77777777" w:rsidR="005A2D98" w:rsidRPr="00AB7AAC" w:rsidRDefault="005A2D98" w:rsidP="005A2D98">
      <w:pPr>
        <w:pStyle w:val="Bullet1"/>
      </w:pPr>
      <w:r w:rsidRPr="00AB7AAC">
        <w:t>Disconnect switches providing power for individual equipment must be labeled accordingly</w:t>
      </w:r>
    </w:p>
    <w:p w14:paraId="22841A44" w14:textId="77777777" w:rsidR="005A2D98" w:rsidRPr="00AB7AAC" w:rsidRDefault="005A2D98" w:rsidP="005A2D98">
      <w:pPr>
        <w:pStyle w:val="Bullet1"/>
      </w:pPr>
      <w:r w:rsidRPr="00AB7AAC">
        <w:t>A minimum clear distance of three</w:t>
      </w:r>
      <w:r w:rsidR="0052498E">
        <w:t xml:space="preserve"> feet</w:t>
      </w:r>
      <w:r w:rsidRPr="00AB7AAC">
        <w:t xml:space="preserve"> (3</w:t>
      </w:r>
      <w:r w:rsidR="0052498E">
        <w:t>’</w:t>
      </w:r>
      <w:r w:rsidRPr="00AB7AAC">
        <w:t>)</w:t>
      </w:r>
      <w:r w:rsidR="0052498E">
        <w:t xml:space="preserve"> </w:t>
      </w:r>
      <w:r w:rsidRPr="00AB7AAC">
        <w:t>shall be kept around all electrical equipment operating up to 150</w:t>
      </w:r>
      <w:r>
        <w:t>V</w:t>
      </w:r>
      <w:r w:rsidRPr="00AB7AAC">
        <w:t xml:space="preserve"> for the purpose of easy and safe servicing. Above 150</w:t>
      </w:r>
      <w:r>
        <w:t>V</w:t>
      </w:r>
      <w:r w:rsidRPr="00AB7AAC">
        <w:t xml:space="preserve"> and up to 600</w:t>
      </w:r>
      <w:r>
        <w:t>V</w:t>
      </w:r>
      <w:r w:rsidRPr="00AB7AAC">
        <w:t xml:space="preserve">, this distance will be increased to four </w:t>
      </w:r>
      <w:r w:rsidR="0052498E">
        <w:t>feet (</w:t>
      </w:r>
      <w:r w:rsidRPr="00AB7AAC">
        <w:t>4</w:t>
      </w:r>
      <w:r w:rsidR="0052498E">
        <w:t>’</w:t>
      </w:r>
      <w:r w:rsidRPr="00AB7AAC">
        <w:t>). For installations over 600</w:t>
      </w:r>
      <w:r>
        <w:t>V</w:t>
      </w:r>
      <w:r w:rsidRPr="00AB7AAC">
        <w:t xml:space="preserve">, Table K-2 of </w:t>
      </w:r>
      <w:r w:rsidR="00D05D46">
        <w:t>OSHA 29 CFR 1926</w:t>
      </w:r>
      <w:r w:rsidRPr="00AB7AAC">
        <w:t>.403 will be utilized.</w:t>
      </w:r>
    </w:p>
    <w:p w14:paraId="40F07786" w14:textId="77777777" w:rsidR="005A2D98" w:rsidRPr="00AB7AAC" w:rsidRDefault="005A2D98" w:rsidP="009E4A95">
      <w:pPr>
        <w:pStyle w:val="Heading3"/>
      </w:pPr>
      <w:bookmarkStart w:id="2214" w:name="_Toc84399594"/>
      <w:r w:rsidRPr="00AB7AAC">
        <w:t>Ladders</w:t>
      </w:r>
      <w:bookmarkEnd w:id="2214"/>
    </w:p>
    <w:p w14:paraId="64261AD5" w14:textId="77777777" w:rsidR="005A2D98" w:rsidRPr="00AB7AAC" w:rsidRDefault="005A2D98" w:rsidP="005A2D98">
      <w:pPr>
        <w:pStyle w:val="Bullet1"/>
      </w:pPr>
      <w:r w:rsidRPr="00AB7AAC">
        <w:t>Only approved, non-conductive ladders, shall be used when working near or with electrical equipment, which includes changing light bulbs</w:t>
      </w:r>
    </w:p>
    <w:p w14:paraId="24E03E57" w14:textId="77777777" w:rsidR="005A2D98" w:rsidRPr="00AB7AAC" w:rsidRDefault="005A2D98" w:rsidP="005A2D98">
      <w:pPr>
        <w:pStyle w:val="Bullet1"/>
      </w:pPr>
      <w:r w:rsidRPr="00AB7AAC">
        <w:t>Ladders must be either constructed of wood, fiberglass, or have non-conductive side rails</w:t>
      </w:r>
    </w:p>
    <w:p w14:paraId="49C444BB" w14:textId="77777777" w:rsidR="005A2D98" w:rsidRPr="00AB7AAC" w:rsidRDefault="005A2D98" w:rsidP="005A2D98">
      <w:pPr>
        <w:pStyle w:val="Bullet1"/>
      </w:pPr>
      <w:r w:rsidRPr="00AB7AAC">
        <w:t>Wood ladders should not be painted, which can hide defects, except with clear lacquer</w:t>
      </w:r>
    </w:p>
    <w:p w14:paraId="098D8B76" w14:textId="77777777" w:rsidR="005A2D98" w:rsidRPr="00AB7AAC" w:rsidRDefault="005A2D98" w:rsidP="005A2D98">
      <w:pPr>
        <w:pStyle w:val="Bullet1"/>
      </w:pPr>
      <w:r w:rsidRPr="00AB7AAC">
        <w:t>When using ladders, they shall be free from any moisture, oils, and greases</w:t>
      </w:r>
    </w:p>
    <w:p w14:paraId="162BD2F6" w14:textId="77777777" w:rsidR="005A2D98" w:rsidRPr="00AB7AAC" w:rsidRDefault="005A2D98" w:rsidP="005A2D98">
      <w:pPr>
        <w:pStyle w:val="Bullet1"/>
      </w:pPr>
      <w:r w:rsidRPr="00AB7AAC">
        <w:t>All electrical equipment shall be assumed to be energized unless confirmed locked and tagged out of service by the person performing the work</w:t>
      </w:r>
    </w:p>
    <w:p w14:paraId="2A48D779" w14:textId="77777777" w:rsidR="005A2D98" w:rsidRPr="00AB7AAC" w:rsidRDefault="005A2D98" w:rsidP="009E4A95">
      <w:pPr>
        <w:pStyle w:val="Heading3"/>
      </w:pPr>
      <w:bookmarkStart w:id="2215" w:name="_Toc84399595"/>
      <w:r w:rsidRPr="00AB7AAC">
        <w:t xml:space="preserve">Energized and Overhead High Voltage Power Lines </w:t>
      </w:r>
      <w:r w:rsidR="006015E3">
        <w:t>and</w:t>
      </w:r>
      <w:r w:rsidRPr="00AB7AAC">
        <w:t xml:space="preserve"> Equipment</w:t>
      </w:r>
      <w:bookmarkEnd w:id="2215"/>
    </w:p>
    <w:p w14:paraId="477F07F6" w14:textId="77777777" w:rsidR="005A2D98" w:rsidRPr="00AB7AAC" w:rsidRDefault="005A2D98" w:rsidP="005A2D98">
      <w:pPr>
        <w:pStyle w:val="Bullet1"/>
      </w:pPr>
      <w:r w:rsidRPr="00AB7AAC">
        <w:t xml:space="preserve">A minimum clearance of ten </w:t>
      </w:r>
      <w:r w:rsidR="0052498E">
        <w:t>feet (</w:t>
      </w:r>
      <w:r w:rsidRPr="00AB7AAC">
        <w:t>10</w:t>
      </w:r>
      <w:r w:rsidR="0052498E">
        <w:t>’</w:t>
      </w:r>
      <w:r w:rsidRPr="00AB7AAC">
        <w:t>) from high voltage lines must be maintained when operating vehicular and mechanical equipment such as forklifts, cranes, winch trucks, and other similar equipment that has parts or components that can be elevated near overhead power lines</w:t>
      </w:r>
    </w:p>
    <w:p w14:paraId="6F613B63" w14:textId="77777777" w:rsidR="005A2D98" w:rsidRDefault="005A2D98" w:rsidP="005A2D98">
      <w:pPr>
        <w:pStyle w:val="Bullet1"/>
      </w:pPr>
      <w:r w:rsidRPr="00AB7AAC">
        <w:t>When possible, power lines shall be de-energized and grounded or other protective measures shall be provided before work is started</w:t>
      </w:r>
    </w:p>
    <w:p w14:paraId="003028B3" w14:textId="77777777" w:rsidR="005A2D98" w:rsidRDefault="005A2D98" w:rsidP="005A2D98">
      <w:pPr>
        <w:pStyle w:val="Bullet1"/>
      </w:pPr>
      <w:r>
        <w:t>When work is being performed near energized overhead power lines the following must be done:</w:t>
      </w:r>
    </w:p>
    <w:p w14:paraId="52960583" w14:textId="77777777" w:rsidR="005A2D98" w:rsidRDefault="005A2D98" w:rsidP="008A40B4">
      <w:pPr>
        <w:pStyle w:val="Bullet1"/>
        <w:numPr>
          <w:ilvl w:val="1"/>
          <w:numId w:val="110"/>
        </w:numPr>
      </w:pPr>
      <w:r>
        <w:t>A supervisor shall monitor work to ensure tasks are being performed safely and that work does not encroach on established clearance distances.</w:t>
      </w:r>
    </w:p>
    <w:p w14:paraId="605E4C0E" w14:textId="77777777" w:rsidR="005A2D98" w:rsidRPr="00AB7AAC" w:rsidRDefault="005A2D98" w:rsidP="008A40B4">
      <w:pPr>
        <w:pStyle w:val="Bullet1"/>
        <w:numPr>
          <w:ilvl w:val="1"/>
          <w:numId w:val="110"/>
        </w:numPr>
      </w:pPr>
      <w:r>
        <w:t xml:space="preserve">A standby </w:t>
      </w:r>
      <w:r w:rsidRPr="00B401E1">
        <w:t>person shall be on site for emergency response notification</w:t>
      </w:r>
      <w:r>
        <w:t>.</w:t>
      </w:r>
    </w:p>
    <w:p w14:paraId="1C9898AB" w14:textId="77777777" w:rsidR="005A2D98" w:rsidRDefault="005A2D98" w:rsidP="005A2D98">
      <w:pPr>
        <w:pStyle w:val="Bullet1"/>
      </w:pPr>
      <w:bookmarkStart w:id="2216" w:name="_Hlk102489285"/>
      <w:r w:rsidRPr="00AB7AAC">
        <w:t xml:space="preserve">Minimum approach distance to energized power lines </w:t>
      </w:r>
      <w:r>
        <w:t xml:space="preserve">in excess of </w:t>
      </w:r>
      <w:r w:rsidR="006015E3">
        <w:t>fifty volts (</w:t>
      </w:r>
      <w:r>
        <w:t>50V</w:t>
      </w:r>
      <w:r w:rsidR="006015E3">
        <w:t>)</w:t>
      </w:r>
      <w:r>
        <w:t xml:space="preserve"> is </w:t>
      </w:r>
      <w:r w:rsidRPr="00AB7AAC">
        <w:t xml:space="preserve">ten </w:t>
      </w:r>
      <w:r w:rsidR="0052498E">
        <w:t>feet (</w:t>
      </w:r>
      <w:r w:rsidRPr="00AB7AAC">
        <w:t>10</w:t>
      </w:r>
      <w:r w:rsidR="0052498E">
        <w:t>’</w:t>
      </w:r>
      <w:r w:rsidRPr="00AB7AAC">
        <w:t>)</w:t>
      </w:r>
      <w:r>
        <w:t xml:space="preserve"> plus four </w:t>
      </w:r>
      <w:r w:rsidR="0052498E">
        <w:t xml:space="preserve">inches </w:t>
      </w:r>
      <w:r>
        <w:t>(4</w:t>
      </w:r>
      <w:r w:rsidR="0052498E">
        <w:t>”</w:t>
      </w:r>
      <w:r>
        <w:t>) additional clearance for every 10kV over 50kV.</w:t>
      </w:r>
    </w:p>
    <w:p w14:paraId="25259AF6" w14:textId="77777777" w:rsidR="005A2D98" w:rsidRPr="00B401E1" w:rsidRDefault="005A2D98" w:rsidP="005A2D98">
      <w:pPr>
        <w:pStyle w:val="Bullet1"/>
        <w:numPr>
          <w:ilvl w:val="0"/>
          <w:numId w:val="0"/>
        </w:numPr>
        <w:spacing w:after="0"/>
        <w:rPr>
          <w:sz w:val="16"/>
          <w:szCs w:val="16"/>
        </w:rPr>
      </w:pPr>
    </w:p>
    <w:tbl>
      <w:tblPr>
        <w:tblW w:w="0" w:type="auto"/>
        <w:tblInd w:w="71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690"/>
        <w:gridCol w:w="4675"/>
      </w:tblGrid>
      <w:tr w:rsidR="005A2D98" w:rsidRPr="002A513E" w14:paraId="08842179" w14:textId="77777777" w:rsidTr="005A2D98">
        <w:trPr>
          <w:trHeight w:val="317"/>
        </w:trPr>
        <w:tc>
          <w:tcPr>
            <w:tcW w:w="3690" w:type="dxa"/>
            <w:tcBorders>
              <w:top w:val="single" w:sz="4" w:space="0" w:color="auto"/>
              <w:bottom w:val="single" w:sz="4" w:space="0" w:color="auto"/>
            </w:tcBorders>
            <w:shd w:val="clear" w:color="auto" w:fill="C9C9C9" w:themeFill="accent3" w:themeFillTint="99"/>
            <w:vAlign w:val="center"/>
          </w:tcPr>
          <w:p w14:paraId="2EB683BE" w14:textId="77777777" w:rsidR="005A2D98" w:rsidRPr="002A513E" w:rsidRDefault="005A2D98" w:rsidP="003E6282">
            <w:pPr>
              <w:snapToGrid w:val="0"/>
              <w:spacing w:after="0"/>
              <w:jc w:val="center"/>
              <w:rPr>
                <w:rFonts w:eastAsia="Times New Roman"/>
                <w:b/>
                <w:bCs/>
                <w:color w:val="000000"/>
              </w:rPr>
            </w:pPr>
            <w:r w:rsidRPr="002A513E">
              <w:rPr>
                <w:rFonts w:eastAsia="Times New Roman"/>
                <w:b/>
                <w:bCs/>
                <w:color w:val="000000"/>
              </w:rPr>
              <w:t>Voltage</w:t>
            </w:r>
          </w:p>
          <w:p w14:paraId="2AE8E897" w14:textId="77777777" w:rsidR="005A2D98" w:rsidRPr="002A513E" w:rsidRDefault="005A2D98" w:rsidP="003E6282">
            <w:pPr>
              <w:snapToGrid w:val="0"/>
              <w:spacing w:after="0"/>
              <w:jc w:val="center"/>
              <w:rPr>
                <w:rFonts w:eastAsia="Times New Roman"/>
                <w:b/>
                <w:bCs/>
                <w:color w:val="000000"/>
              </w:rPr>
            </w:pPr>
            <w:r w:rsidRPr="002A513E">
              <w:rPr>
                <w:rFonts w:eastAsia="Times New Roman"/>
                <w:b/>
                <w:bCs/>
                <w:color w:val="000000"/>
              </w:rPr>
              <w:t>(nominal, kV, alternating current)</w:t>
            </w:r>
          </w:p>
        </w:tc>
        <w:tc>
          <w:tcPr>
            <w:tcW w:w="4675" w:type="dxa"/>
            <w:tcBorders>
              <w:top w:val="single" w:sz="4" w:space="0" w:color="auto"/>
              <w:bottom w:val="single" w:sz="4" w:space="0" w:color="auto"/>
            </w:tcBorders>
            <w:shd w:val="clear" w:color="auto" w:fill="C9C9C9" w:themeFill="accent3" w:themeFillTint="99"/>
            <w:vAlign w:val="center"/>
          </w:tcPr>
          <w:p w14:paraId="442FB728" w14:textId="77777777" w:rsidR="005A2D98" w:rsidRPr="002A513E" w:rsidRDefault="005A2D98" w:rsidP="003E6282">
            <w:pPr>
              <w:snapToGrid w:val="0"/>
              <w:spacing w:after="0"/>
              <w:jc w:val="center"/>
              <w:rPr>
                <w:rFonts w:eastAsia="Times New Roman"/>
                <w:b/>
                <w:bCs/>
                <w:color w:val="000000"/>
              </w:rPr>
            </w:pPr>
            <w:r w:rsidRPr="002A513E">
              <w:rPr>
                <w:rFonts w:eastAsia="Times New Roman"/>
                <w:b/>
                <w:bCs/>
                <w:color w:val="000000"/>
              </w:rPr>
              <w:t>Minimum Clearance Distance</w:t>
            </w:r>
          </w:p>
          <w:p w14:paraId="75924C40" w14:textId="77777777" w:rsidR="005A2D98" w:rsidRPr="002A513E" w:rsidRDefault="005A2D98" w:rsidP="003E6282">
            <w:pPr>
              <w:snapToGrid w:val="0"/>
              <w:spacing w:after="0"/>
              <w:jc w:val="center"/>
              <w:rPr>
                <w:rFonts w:eastAsia="Times New Roman"/>
                <w:b/>
                <w:bCs/>
                <w:color w:val="000000"/>
              </w:rPr>
            </w:pPr>
            <w:r w:rsidRPr="002A513E">
              <w:rPr>
                <w:rFonts w:eastAsia="Times New Roman"/>
                <w:b/>
                <w:bCs/>
                <w:color w:val="000000"/>
              </w:rPr>
              <w:t>(feet)</w:t>
            </w:r>
          </w:p>
        </w:tc>
      </w:tr>
      <w:tr w:rsidR="005A2D98" w:rsidRPr="00E50DB2" w14:paraId="784C1617" w14:textId="77777777" w:rsidTr="005A2D98">
        <w:trPr>
          <w:trHeight w:val="144"/>
        </w:trPr>
        <w:tc>
          <w:tcPr>
            <w:tcW w:w="3690" w:type="dxa"/>
            <w:tcBorders>
              <w:top w:val="single" w:sz="4" w:space="0" w:color="auto"/>
            </w:tcBorders>
            <w:vAlign w:val="center"/>
          </w:tcPr>
          <w:p w14:paraId="5004D9ED" w14:textId="77777777" w:rsidR="005A2D98" w:rsidRPr="00E50DB2" w:rsidRDefault="005A2D98" w:rsidP="003E6282">
            <w:pPr>
              <w:snapToGrid w:val="0"/>
              <w:spacing w:after="0"/>
              <w:rPr>
                <w:rFonts w:eastAsia="Times New Roman"/>
                <w:color w:val="000000"/>
                <w:sz w:val="18"/>
                <w:szCs w:val="18"/>
              </w:rPr>
            </w:pPr>
            <w:r w:rsidRPr="00E50DB2">
              <w:rPr>
                <w:rFonts w:eastAsia="Times New Roman"/>
                <w:color w:val="000000"/>
                <w:sz w:val="18"/>
                <w:szCs w:val="18"/>
              </w:rPr>
              <w:t>50kV and below</w:t>
            </w:r>
          </w:p>
        </w:tc>
        <w:tc>
          <w:tcPr>
            <w:tcW w:w="4675" w:type="dxa"/>
            <w:tcBorders>
              <w:top w:val="single" w:sz="4" w:space="0" w:color="auto"/>
            </w:tcBorders>
            <w:vAlign w:val="center"/>
          </w:tcPr>
          <w:p w14:paraId="65293110" w14:textId="77777777" w:rsidR="005A2D98" w:rsidRPr="00E50DB2" w:rsidRDefault="005A2D98" w:rsidP="003E6282">
            <w:pPr>
              <w:snapToGrid w:val="0"/>
              <w:spacing w:after="0"/>
              <w:jc w:val="center"/>
              <w:rPr>
                <w:rFonts w:eastAsia="Times New Roman"/>
                <w:color w:val="000000"/>
                <w:sz w:val="18"/>
                <w:szCs w:val="18"/>
              </w:rPr>
            </w:pPr>
            <w:r w:rsidRPr="00E50DB2">
              <w:rPr>
                <w:rFonts w:eastAsia="Times New Roman"/>
                <w:color w:val="000000"/>
                <w:sz w:val="18"/>
                <w:szCs w:val="18"/>
              </w:rPr>
              <w:t>10</w:t>
            </w:r>
          </w:p>
        </w:tc>
      </w:tr>
      <w:tr w:rsidR="005A2D98" w:rsidRPr="00E50DB2" w14:paraId="7AC06C68" w14:textId="77777777" w:rsidTr="005A2D98">
        <w:trPr>
          <w:trHeight w:val="144"/>
        </w:trPr>
        <w:tc>
          <w:tcPr>
            <w:tcW w:w="3690" w:type="dxa"/>
            <w:vAlign w:val="center"/>
          </w:tcPr>
          <w:p w14:paraId="19F8640C" w14:textId="77777777" w:rsidR="005A2D98" w:rsidRPr="00E50DB2" w:rsidRDefault="005A2D98" w:rsidP="003E6282">
            <w:pPr>
              <w:snapToGrid w:val="0"/>
              <w:spacing w:after="0"/>
              <w:rPr>
                <w:rFonts w:eastAsia="Times New Roman"/>
                <w:color w:val="000000"/>
                <w:sz w:val="18"/>
                <w:szCs w:val="18"/>
              </w:rPr>
            </w:pPr>
            <w:r w:rsidRPr="00E50DB2">
              <w:rPr>
                <w:rFonts w:eastAsia="Times New Roman"/>
                <w:color w:val="000000"/>
                <w:sz w:val="18"/>
                <w:szCs w:val="18"/>
              </w:rPr>
              <w:t>&gt;50kV through 200 kV</w:t>
            </w:r>
          </w:p>
        </w:tc>
        <w:tc>
          <w:tcPr>
            <w:tcW w:w="4675" w:type="dxa"/>
            <w:vAlign w:val="center"/>
          </w:tcPr>
          <w:p w14:paraId="6922E537" w14:textId="77777777" w:rsidR="005A2D98" w:rsidRPr="00E50DB2" w:rsidRDefault="005A2D98" w:rsidP="003E6282">
            <w:pPr>
              <w:snapToGrid w:val="0"/>
              <w:spacing w:after="0"/>
              <w:jc w:val="center"/>
              <w:rPr>
                <w:rFonts w:eastAsia="Times New Roman"/>
                <w:color w:val="000000"/>
                <w:sz w:val="18"/>
                <w:szCs w:val="18"/>
              </w:rPr>
            </w:pPr>
            <w:r w:rsidRPr="00E50DB2">
              <w:rPr>
                <w:rFonts w:eastAsia="Times New Roman"/>
                <w:color w:val="000000"/>
                <w:sz w:val="18"/>
                <w:szCs w:val="18"/>
              </w:rPr>
              <w:t>15</w:t>
            </w:r>
          </w:p>
        </w:tc>
      </w:tr>
      <w:tr w:rsidR="005A2D98" w:rsidRPr="00E50DB2" w14:paraId="708467E2" w14:textId="77777777" w:rsidTr="005A2D98">
        <w:trPr>
          <w:trHeight w:val="144"/>
        </w:trPr>
        <w:tc>
          <w:tcPr>
            <w:tcW w:w="3690" w:type="dxa"/>
            <w:vAlign w:val="center"/>
          </w:tcPr>
          <w:p w14:paraId="430BD488" w14:textId="77777777" w:rsidR="005A2D98" w:rsidRPr="00E50DB2" w:rsidRDefault="005A2D98" w:rsidP="003E6282">
            <w:pPr>
              <w:snapToGrid w:val="0"/>
              <w:spacing w:after="0"/>
              <w:rPr>
                <w:rFonts w:eastAsia="Times New Roman"/>
                <w:color w:val="000000"/>
                <w:sz w:val="18"/>
                <w:szCs w:val="18"/>
              </w:rPr>
            </w:pPr>
            <w:r w:rsidRPr="00E50DB2">
              <w:rPr>
                <w:rFonts w:eastAsia="Times New Roman"/>
                <w:color w:val="000000"/>
                <w:sz w:val="18"/>
                <w:szCs w:val="18"/>
              </w:rPr>
              <w:t>&gt;200kV through 350kV</w:t>
            </w:r>
          </w:p>
        </w:tc>
        <w:tc>
          <w:tcPr>
            <w:tcW w:w="4675" w:type="dxa"/>
            <w:vAlign w:val="center"/>
          </w:tcPr>
          <w:p w14:paraId="37E53DE6" w14:textId="77777777" w:rsidR="005A2D98" w:rsidRPr="00E50DB2" w:rsidRDefault="005A2D98" w:rsidP="003E6282">
            <w:pPr>
              <w:snapToGrid w:val="0"/>
              <w:spacing w:after="0"/>
              <w:jc w:val="center"/>
              <w:rPr>
                <w:rFonts w:eastAsia="Times New Roman"/>
                <w:color w:val="000000"/>
                <w:sz w:val="18"/>
                <w:szCs w:val="18"/>
              </w:rPr>
            </w:pPr>
            <w:r w:rsidRPr="00E50DB2">
              <w:rPr>
                <w:rFonts w:eastAsia="Times New Roman"/>
                <w:color w:val="000000"/>
                <w:sz w:val="18"/>
                <w:szCs w:val="18"/>
              </w:rPr>
              <w:t>20</w:t>
            </w:r>
          </w:p>
        </w:tc>
      </w:tr>
      <w:tr w:rsidR="005A2D98" w:rsidRPr="00E50DB2" w14:paraId="7703055B" w14:textId="77777777" w:rsidTr="005A2D98">
        <w:trPr>
          <w:trHeight w:val="144"/>
        </w:trPr>
        <w:tc>
          <w:tcPr>
            <w:tcW w:w="3690" w:type="dxa"/>
            <w:vAlign w:val="center"/>
          </w:tcPr>
          <w:p w14:paraId="2292464F" w14:textId="77777777" w:rsidR="005A2D98" w:rsidRPr="00E50DB2" w:rsidRDefault="005A2D98" w:rsidP="003E6282">
            <w:pPr>
              <w:snapToGrid w:val="0"/>
              <w:spacing w:after="0"/>
              <w:rPr>
                <w:rFonts w:eastAsia="Times New Roman"/>
                <w:color w:val="000000"/>
                <w:sz w:val="18"/>
                <w:szCs w:val="18"/>
              </w:rPr>
            </w:pPr>
            <w:r w:rsidRPr="00E50DB2">
              <w:rPr>
                <w:rFonts w:eastAsia="Times New Roman"/>
                <w:color w:val="000000"/>
                <w:sz w:val="18"/>
                <w:szCs w:val="18"/>
              </w:rPr>
              <w:t>&gt;350kV through 500kV</w:t>
            </w:r>
          </w:p>
        </w:tc>
        <w:tc>
          <w:tcPr>
            <w:tcW w:w="4675" w:type="dxa"/>
            <w:vAlign w:val="center"/>
          </w:tcPr>
          <w:p w14:paraId="60A00C41" w14:textId="77777777" w:rsidR="005A2D98" w:rsidRPr="00E50DB2" w:rsidRDefault="005A2D98" w:rsidP="003E6282">
            <w:pPr>
              <w:snapToGrid w:val="0"/>
              <w:spacing w:after="0"/>
              <w:jc w:val="center"/>
              <w:rPr>
                <w:rFonts w:eastAsia="Times New Roman"/>
                <w:color w:val="000000"/>
                <w:sz w:val="18"/>
                <w:szCs w:val="18"/>
              </w:rPr>
            </w:pPr>
            <w:r w:rsidRPr="00E50DB2">
              <w:rPr>
                <w:rFonts w:eastAsia="Times New Roman"/>
                <w:color w:val="000000"/>
                <w:sz w:val="18"/>
                <w:szCs w:val="18"/>
              </w:rPr>
              <w:t>25</w:t>
            </w:r>
          </w:p>
        </w:tc>
      </w:tr>
      <w:tr w:rsidR="005A2D98" w:rsidRPr="00E50DB2" w14:paraId="244C5D33" w14:textId="77777777" w:rsidTr="005A2D98">
        <w:trPr>
          <w:trHeight w:val="144"/>
        </w:trPr>
        <w:tc>
          <w:tcPr>
            <w:tcW w:w="3690" w:type="dxa"/>
            <w:vAlign w:val="center"/>
          </w:tcPr>
          <w:p w14:paraId="49F17BE7" w14:textId="77777777" w:rsidR="005A2D98" w:rsidRPr="00E50DB2" w:rsidRDefault="005A2D98" w:rsidP="003E6282">
            <w:pPr>
              <w:snapToGrid w:val="0"/>
              <w:spacing w:after="0"/>
              <w:rPr>
                <w:rFonts w:eastAsia="Times New Roman"/>
                <w:color w:val="000000"/>
                <w:sz w:val="18"/>
                <w:szCs w:val="18"/>
              </w:rPr>
            </w:pPr>
            <w:r w:rsidRPr="00E50DB2">
              <w:rPr>
                <w:rFonts w:eastAsia="Times New Roman"/>
                <w:color w:val="000000"/>
                <w:sz w:val="18"/>
                <w:szCs w:val="18"/>
              </w:rPr>
              <w:t>&gt;500kV through 750kV</w:t>
            </w:r>
          </w:p>
        </w:tc>
        <w:tc>
          <w:tcPr>
            <w:tcW w:w="4675" w:type="dxa"/>
            <w:vAlign w:val="center"/>
          </w:tcPr>
          <w:p w14:paraId="502B32E5" w14:textId="77777777" w:rsidR="005A2D98" w:rsidRPr="00E50DB2" w:rsidRDefault="005A2D98" w:rsidP="003E6282">
            <w:pPr>
              <w:snapToGrid w:val="0"/>
              <w:spacing w:after="0"/>
              <w:jc w:val="center"/>
              <w:rPr>
                <w:rFonts w:eastAsia="Times New Roman"/>
                <w:color w:val="000000"/>
                <w:sz w:val="18"/>
                <w:szCs w:val="18"/>
              </w:rPr>
            </w:pPr>
            <w:r w:rsidRPr="00E50DB2">
              <w:rPr>
                <w:rFonts w:eastAsia="Times New Roman"/>
                <w:color w:val="000000"/>
                <w:sz w:val="18"/>
                <w:szCs w:val="18"/>
              </w:rPr>
              <w:t>35</w:t>
            </w:r>
          </w:p>
        </w:tc>
      </w:tr>
      <w:tr w:rsidR="005A2D98" w:rsidRPr="00E50DB2" w14:paraId="0B2F4ADD" w14:textId="77777777" w:rsidTr="005A2D98">
        <w:trPr>
          <w:trHeight w:val="144"/>
        </w:trPr>
        <w:tc>
          <w:tcPr>
            <w:tcW w:w="3690" w:type="dxa"/>
            <w:vAlign w:val="center"/>
          </w:tcPr>
          <w:p w14:paraId="20A0377C" w14:textId="77777777" w:rsidR="005A2D98" w:rsidRPr="00E50DB2" w:rsidRDefault="005A2D98" w:rsidP="003E6282">
            <w:pPr>
              <w:snapToGrid w:val="0"/>
              <w:spacing w:after="0"/>
              <w:rPr>
                <w:rFonts w:eastAsia="Times New Roman"/>
                <w:color w:val="000000"/>
                <w:sz w:val="18"/>
                <w:szCs w:val="18"/>
              </w:rPr>
            </w:pPr>
            <w:r w:rsidRPr="00E50DB2">
              <w:rPr>
                <w:rFonts w:eastAsia="Times New Roman"/>
                <w:color w:val="000000"/>
                <w:sz w:val="18"/>
                <w:szCs w:val="18"/>
              </w:rPr>
              <w:t>&gt;750kV through 1,000kV</w:t>
            </w:r>
          </w:p>
        </w:tc>
        <w:tc>
          <w:tcPr>
            <w:tcW w:w="4675" w:type="dxa"/>
            <w:vAlign w:val="center"/>
          </w:tcPr>
          <w:p w14:paraId="3D7D4E3D" w14:textId="77777777" w:rsidR="005A2D98" w:rsidRPr="00E50DB2" w:rsidRDefault="005A2D98" w:rsidP="003E6282">
            <w:pPr>
              <w:snapToGrid w:val="0"/>
              <w:spacing w:after="0"/>
              <w:jc w:val="center"/>
              <w:rPr>
                <w:rFonts w:eastAsia="Times New Roman"/>
                <w:color w:val="000000"/>
                <w:sz w:val="18"/>
                <w:szCs w:val="18"/>
              </w:rPr>
            </w:pPr>
            <w:r w:rsidRPr="00E50DB2">
              <w:rPr>
                <w:rFonts w:eastAsia="Times New Roman"/>
                <w:color w:val="000000"/>
                <w:sz w:val="18"/>
                <w:szCs w:val="18"/>
              </w:rPr>
              <w:t>45</w:t>
            </w:r>
          </w:p>
        </w:tc>
      </w:tr>
      <w:tr w:rsidR="005A2D98" w:rsidRPr="00E50DB2" w14:paraId="315BA6DD" w14:textId="77777777" w:rsidTr="005A2D98">
        <w:trPr>
          <w:trHeight w:val="144"/>
        </w:trPr>
        <w:tc>
          <w:tcPr>
            <w:tcW w:w="3690" w:type="dxa"/>
          </w:tcPr>
          <w:p w14:paraId="3057A573" w14:textId="77777777" w:rsidR="005A2D98" w:rsidRPr="00E50DB2" w:rsidRDefault="005A2D98" w:rsidP="003E6282">
            <w:pPr>
              <w:snapToGrid w:val="0"/>
              <w:spacing w:after="0"/>
              <w:rPr>
                <w:rFonts w:eastAsia="Times New Roman"/>
                <w:color w:val="000000"/>
                <w:sz w:val="18"/>
                <w:szCs w:val="18"/>
              </w:rPr>
            </w:pPr>
            <w:r w:rsidRPr="00E50DB2">
              <w:rPr>
                <w:rFonts w:eastAsia="Times New Roman"/>
                <w:color w:val="000000"/>
                <w:sz w:val="18"/>
                <w:szCs w:val="18"/>
              </w:rPr>
              <w:t>&gt; 1,000kV</w:t>
            </w:r>
          </w:p>
        </w:tc>
        <w:tc>
          <w:tcPr>
            <w:tcW w:w="4675" w:type="dxa"/>
            <w:vAlign w:val="center"/>
          </w:tcPr>
          <w:p w14:paraId="2D730A37" w14:textId="77777777" w:rsidR="005A2D98" w:rsidRPr="00E50DB2" w:rsidRDefault="005A2D98" w:rsidP="003E6282">
            <w:pPr>
              <w:snapToGrid w:val="0"/>
              <w:spacing w:after="0"/>
              <w:rPr>
                <w:rFonts w:eastAsia="Times New Roman"/>
                <w:color w:val="000000"/>
                <w:sz w:val="18"/>
                <w:szCs w:val="18"/>
              </w:rPr>
            </w:pPr>
            <w:r w:rsidRPr="00E50DB2">
              <w:rPr>
                <w:rFonts w:eastAsia="Times New Roman"/>
                <w:color w:val="000000"/>
                <w:sz w:val="18"/>
                <w:szCs w:val="18"/>
              </w:rPr>
              <w:t>(as established by the utility owner/operator or registered professional engineer who is a qualified person with respect to electrical power transmission and distribution)</w:t>
            </w:r>
          </w:p>
        </w:tc>
      </w:tr>
    </w:tbl>
    <w:p w14:paraId="241D3FAF" w14:textId="77777777" w:rsidR="005A2D98" w:rsidRPr="007B5045" w:rsidRDefault="00D05D46" w:rsidP="005A2D98">
      <w:pPr>
        <w:snapToGrid w:val="0"/>
        <w:jc w:val="center"/>
        <w:rPr>
          <w:rFonts w:eastAsia="Times New Roman"/>
          <w:b/>
          <w:bCs/>
          <w:color w:val="000000"/>
          <w:szCs w:val="20"/>
        </w:rPr>
      </w:pPr>
      <w:r>
        <w:rPr>
          <w:rFonts w:eastAsia="Times New Roman"/>
          <w:b/>
          <w:bCs/>
          <w:color w:val="000000"/>
          <w:szCs w:val="20"/>
        </w:rPr>
        <w:t>OSHA 29 CFR 1926</w:t>
      </w:r>
      <w:r w:rsidR="005A2D98" w:rsidRPr="007B5045">
        <w:rPr>
          <w:rFonts w:eastAsia="Times New Roman"/>
          <w:b/>
          <w:bCs/>
          <w:color w:val="000000"/>
          <w:szCs w:val="20"/>
        </w:rPr>
        <w:t>.1408 Table A – Minimum Clearance Distances</w:t>
      </w:r>
    </w:p>
    <w:p w14:paraId="1120D66C" w14:textId="77777777" w:rsidR="005A2D98" w:rsidRDefault="005A2D98" w:rsidP="004868BB">
      <w:pPr>
        <w:pStyle w:val="Heading4"/>
      </w:pPr>
      <w:bookmarkStart w:id="2217" w:name="_Toc84399596"/>
      <w:bookmarkEnd w:id="2216"/>
      <w:r>
        <w:t>Emergency Response</w:t>
      </w:r>
    </w:p>
    <w:p w14:paraId="33CEA967" w14:textId="77777777" w:rsidR="005A2D98" w:rsidRDefault="005A2D98" w:rsidP="005A2D98">
      <w:r>
        <w:t>A site-specific emergency response plan should be established that addresses all foreseeable emergencies including exposure to electrical energy. In the event of an incident involving energized electrical equipment such as an overhead power line falling or contact with an overhead power line the following measures should be implemented:</w:t>
      </w:r>
    </w:p>
    <w:p w14:paraId="1A45A8CA" w14:textId="77777777" w:rsidR="005A2D98" w:rsidRDefault="005A2D98" w:rsidP="005A2D98">
      <w:pPr>
        <w:pStyle w:val="Bullet1"/>
      </w:pPr>
      <w:r>
        <w:t>Secure the scene, k</w:t>
      </w:r>
      <w:r w:rsidRPr="00E63CAD">
        <w:t xml:space="preserve">eep everyone at least </w:t>
      </w:r>
      <w:r>
        <w:t>ten feet (10’) away.</w:t>
      </w:r>
    </w:p>
    <w:p w14:paraId="7D691516" w14:textId="77777777" w:rsidR="005A2D98" w:rsidRPr="00E63CAD" w:rsidRDefault="005A2D98" w:rsidP="005A2D98">
      <w:pPr>
        <w:pStyle w:val="Bullet1"/>
      </w:pPr>
      <w:r>
        <w:t>Contact emergency services and the applicable electrical utility.</w:t>
      </w:r>
    </w:p>
    <w:p w14:paraId="435AE6AD" w14:textId="77777777" w:rsidR="005A2D98" w:rsidRPr="00E63CAD" w:rsidRDefault="005A2D98" w:rsidP="005A2D98">
      <w:pPr>
        <w:pStyle w:val="Bullet1"/>
      </w:pPr>
      <w:r w:rsidRPr="00E63CAD">
        <w:t>Use flagging</w:t>
      </w:r>
      <w:r>
        <w:t xml:space="preserve"> and barriers</w:t>
      </w:r>
      <w:r w:rsidRPr="00E63CAD">
        <w:t xml:space="preserve"> to </w:t>
      </w:r>
      <w:r>
        <w:t xml:space="preserve">prevent </w:t>
      </w:r>
      <w:r w:rsidRPr="00E63CAD">
        <w:t xml:space="preserve">motorists, spectators, and other individuals from </w:t>
      </w:r>
      <w:r>
        <w:t>approaching the hazard.</w:t>
      </w:r>
    </w:p>
    <w:p w14:paraId="11505417" w14:textId="77777777" w:rsidR="005A2D98" w:rsidRPr="00E63CAD" w:rsidRDefault="005A2D98" w:rsidP="005A2D98">
      <w:pPr>
        <w:pStyle w:val="Bullet1"/>
      </w:pPr>
      <w:r w:rsidRPr="00E63CAD">
        <w:t>Do not attempt to move the wire(s)</w:t>
      </w:r>
      <w:r>
        <w:t xml:space="preserve"> or </w:t>
      </w:r>
      <w:r w:rsidRPr="00E63CAD">
        <w:t xml:space="preserve">touch anything </w:t>
      </w:r>
      <w:r>
        <w:t>in contact with</w:t>
      </w:r>
      <w:r w:rsidRPr="00E63CAD">
        <w:t xml:space="preserve"> the wire(s).</w:t>
      </w:r>
    </w:p>
    <w:p w14:paraId="51B6B6A5" w14:textId="77777777" w:rsidR="005A2D98" w:rsidRDefault="005A2D98" w:rsidP="005A2D98">
      <w:pPr>
        <w:pStyle w:val="Bullet1"/>
      </w:pPr>
      <w:r w:rsidRPr="00E63CAD">
        <w:t xml:space="preserve">Crews shall have emergency </w:t>
      </w:r>
      <w:r>
        <w:t xml:space="preserve">contact </w:t>
      </w:r>
      <w:r w:rsidRPr="00E63CAD">
        <w:t>numbers readily available. These numbers shall include</w:t>
      </w:r>
      <w:r>
        <w:t xml:space="preserve"> supervisor,</w:t>
      </w:r>
      <w:r w:rsidRPr="00E63CAD">
        <w:t xml:space="preserve"> local </w:t>
      </w:r>
      <w:r>
        <w:t>emergency response, and electrical utility provider</w:t>
      </w:r>
      <w:r w:rsidRPr="00E63CAD">
        <w:t>.</w:t>
      </w:r>
    </w:p>
    <w:p w14:paraId="6989ABEF" w14:textId="77777777" w:rsidR="005A2D98" w:rsidRPr="00AB75F4" w:rsidRDefault="005A2D98" w:rsidP="004868BB">
      <w:pPr>
        <w:pStyle w:val="Heading5"/>
      </w:pPr>
      <w:r w:rsidRPr="00AB75F4">
        <w:t>Contact with Energized Equipment</w:t>
      </w:r>
    </w:p>
    <w:p w14:paraId="6195E16A" w14:textId="77777777" w:rsidR="005A2D98" w:rsidRPr="00E63CAD" w:rsidRDefault="005A2D98" w:rsidP="005A2D98">
      <w:pPr>
        <w:pStyle w:val="Bullet1"/>
      </w:pPr>
      <w:r w:rsidRPr="00E63CAD">
        <w:t xml:space="preserve">DO NOT TOUCH </w:t>
      </w:r>
      <w:r>
        <w:t>an</w:t>
      </w:r>
      <w:r w:rsidRPr="00E63CAD">
        <w:t xml:space="preserve"> individual </w:t>
      </w:r>
      <w:r>
        <w:t xml:space="preserve">in contact with energized power lines or equipment </w:t>
      </w:r>
      <w:r w:rsidRPr="00E63CAD">
        <w:t xml:space="preserve">or anything in contact with the person. </w:t>
      </w:r>
      <w:r>
        <w:t>Contact emergency services (fire, police, EMS)</w:t>
      </w:r>
      <w:r w:rsidRPr="00E63CAD">
        <w:t xml:space="preserve"> and the </w:t>
      </w:r>
      <w:r>
        <w:t>applicable electrical</w:t>
      </w:r>
      <w:r w:rsidRPr="00E63CAD">
        <w:t xml:space="preserve"> utility immediately. If the individual is no longer in contact with the energized conductors, </w:t>
      </w:r>
      <w:r w:rsidR="00A860BF">
        <w:t>f</w:t>
      </w:r>
      <w:r>
        <w:t>irst</w:t>
      </w:r>
      <w:r w:rsidR="00A860BF">
        <w:t xml:space="preserve"> </w:t>
      </w:r>
      <w:r>
        <w:t>aid/CPR</w:t>
      </w:r>
      <w:r w:rsidRPr="00E63CAD">
        <w:t xml:space="preserve"> should be administered </w:t>
      </w:r>
      <w:r>
        <w:t>immediately as appropriate</w:t>
      </w:r>
      <w:r w:rsidRPr="00E63CAD">
        <w:t>, but only by a trained person.</w:t>
      </w:r>
    </w:p>
    <w:p w14:paraId="4DF5876F" w14:textId="77777777" w:rsidR="005A2D98" w:rsidRPr="00E63CAD" w:rsidRDefault="005A2D98" w:rsidP="005A2D98">
      <w:pPr>
        <w:pStyle w:val="Bullet1"/>
      </w:pPr>
      <w:r w:rsidRPr="00E63CAD">
        <w:t xml:space="preserve">Wires that contact vehicles or equipment </w:t>
      </w:r>
      <w:r>
        <w:t>may</w:t>
      </w:r>
      <w:r w:rsidRPr="00E63CAD">
        <w:t xml:space="preserve"> cause arcing, smoke, and possibly fire. </w:t>
      </w:r>
      <w:r>
        <w:t>The lack of arcing, smoke, and fire however is no confirmation that the equipment is not energized. This can only be confirmed through testing and by the electrical utility. Unless the contacted object is on arcing, smoking, or on fire, o</w:t>
      </w:r>
      <w:r w:rsidRPr="00E63CAD">
        <w:t xml:space="preserve">ccupants should remain in the cab and wait for the local area electrical department or utility. </w:t>
      </w:r>
      <w:r>
        <w:t xml:space="preserve">Maintain your position and do not touch any other objects. </w:t>
      </w:r>
      <w:r w:rsidRPr="00E63CAD">
        <w:t xml:space="preserve">Jumping free of the vehicle </w:t>
      </w:r>
      <w:r>
        <w:t xml:space="preserve">or object </w:t>
      </w:r>
      <w:r w:rsidRPr="00E63CAD">
        <w:t xml:space="preserve">is </w:t>
      </w:r>
      <w:r>
        <w:t>a</w:t>
      </w:r>
      <w:r w:rsidRPr="00E63CAD">
        <w:t xml:space="preserve"> last resort</w:t>
      </w:r>
      <w:r>
        <w:t xml:space="preserve"> but i</w:t>
      </w:r>
      <w:r w:rsidRPr="00E63CAD">
        <w:t>f it becomes necessary to exit the vehicle</w:t>
      </w:r>
      <w:r>
        <w:t xml:space="preserve"> or escape from the object</w:t>
      </w:r>
      <w:r w:rsidRPr="00E63CAD">
        <w:t>, leap with both feet as far away from the vehicle as possible, without touching the equipment</w:t>
      </w:r>
      <w:r>
        <w:t xml:space="preserve"> or falling.</w:t>
      </w:r>
      <w:r w:rsidRPr="00E63CAD">
        <w:t xml:space="preserve"> </w:t>
      </w:r>
      <w:r>
        <w:t>Then, keeping your feet close together, ‘shuffle walk’ or ‘bunny hop’ away from the object for at least thirty feet (30’) before walking normally.</w:t>
      </w:r>
    </w:p>
    <w:p w14:paraId="5F5984B0" w14:textId="77777777" w:rsidR="005A2D98" w:rsidRPr="00E63CAD" w:rsidRDefault="005A2D98" w:rsidP="005A2D98">
      <w:pPr>
        <w:pStyle w:val="Bullet1"/>
      </w:pPr>
      <w:r w:rsidRPr="00E63CAD">
        <w:t xml:space="preserve">Do not return to the vehicle or allow anyone else for any reason to </w:t>
      </w:r>
      <w:r>
        <w:t>approach</w:t>
      </w:r>
      <w:r w:rsidRPr="00E63CAD">
        <w:t xml:space="preserve"> the vehicle until the local </w:t>
      </w:r>
      <w:r>
        <w:t xml:space="preserve">power </w:t>
      </w:r>
      <w:r w:rsidRPr="00E63CAD">
        <w:t>utility has removed the power line from the vehicle and has confirmed that the vehicle is no longer in contact with the overhead lines.</w:t>
      </w:r>
    </w:p>
    <w:p w14:paraId="08444C33" w14:textId="77777777" w:rsidR="005A2D98" w:rsidRPr="00AB7AAC" w:rsidRDefault="005A2D98" w:rsidP="009E4A95">
      <w:pPr>
        <w:pStyle w:val="Heading3"/>
      </w:pPr>
      <w:r w:rsidRPr="00AB7AAC">
        <w:t>Confined or Enclosed Workspaces</w:t>
      </w:r>
      <w:bookmarkEnd w:id="2217"/>
    </w:p>
    <w:p w14:paraId="3F2C0875" w14:textId="77777777" w:rsidR="005A2D98" w:rsidRPr="00AB7AAC" w:rsidRDefault="005A2D98" w:rsidP="005A2D98">
      <w:r w:rsidRPr="00AB7AAC">
        <w:t xml:space="preserve">When </w:t>
      </w:r>
      <w:r w:rsidR="00B9687A">
        <w:t>an</w:t>
      </w:r>
      <w:r>
        <w:t xml:space="preserve"> </w:t>
      </w:r>
      <w:r w:rsidR="0052498E">
        <w:t>employee</w:t>
      </w:r>
      <w:r>
        <w:t xml:space="preserve"> </w:t>
      </w:r>
      <w:r w:rsidRPr="00AB7AAC">
        <w:t xml:space="preserve">works in a confined or enclosed space that contains exposed energized parts, the </w:t>
      </w:r>
      <w:r w:rsidR="0052498E">
        <w:t>employee</w:t>
      </w:r>
      <w:r>
        <w:t xml:space="preserve"> </w:t>
      </w:r>
      <w:r w:rsidRPr="00AB7AAC">
        <w:t>shall isolate and turn off the energy source and lock and tag out the energy source (Only qualified electricians can work on an exposed energy source).</w:t>
      </w:r>
    </w:p>
    <w:p w14:paraId="174D58BB" w14:textId="77777777" w:rsidR="005A2D98" w:rsidRPr="00AB7AAC" w:rsidRDefault="005A2D98" w:rsidP="005A2D98">
      <w:r w:rsidRPr="00AB7AAC">
        <w:t>When working in confined or enclosed spaces, protective shields, barriers, or insulating materials as necessary shall be provided where electrical hazards may be present.</w:t>
      </w:r>
    </w:p>
    <w:p w14:paraId="0D51CAD0" w14:textId="77777777" w:rsidR="005A2D98" w:rsidRPr="00AB7AAC" w:rsidRDefault="005A2D98" w:rsidP="009E4A95">
      <w:pPr>
        <w:pStyle w:val="Heading3"/>
      </w:pPr>
      <w:bookmarkStart w:id="2218" w:name="_Toc84399597"/>
      <w:r w:rsidRPr="00AB7AAC">
        <w:t xml:space="preserve">Enclosures, </w:t>
      </w:r>
      <w:r w:rsidR="00AC4E05">
        <w:t>Service</w:t>
      </w:r>
      <w:r w:rsidRPr="00AB7AAC">
        <w:t xml:space="preserve"> Panels, and Distribution Rooms</w:t>
      </w:r>
      <w:bookmarkEnd w:id="2218"/>
    </w:p>
    <w:p w14:paraId="15DE4EFA" w14:textId="77777777" w:rsidR="005A2D98" w:rsidRPr="00AB7AAC" w:rsidRDefault="005A2D98" w:rsidP="005A2D98">
      <w:pPr>
        <w:pStyle w:val="Bullet1"/>
      </w:pPr>
      <w:r w:rsidRPr="00AB7AAC">
        <w:t xml:space="preserve">A clear working space of at least three </w:t>
      </w:r>
      <w:r w:rsidR="0052498E">
        <w:t xml:space="preserve">feet </w:t>
      </w:r>
      <w:r w:rsidRPr="00AB7AAC">
        <w:t>(3</w:t>
      </w:r>
      <w:r w:rsidR="0052498E">
        <w:t>’</w:t>
      </w:r>
      <w:r w:rsidRPr="00AB7AAC">
        <w:t xml:space="preserve">) [thirty-six </w:t>
      </w:r>
      <w:r w:rsidR="0052498E">
        <w:t xml:space="preserve">inches </w:t>
      </w:r>
      <w:r w:rsidRPr="00AB7AAC">
        <w:t>(36</w:t>
      </w:r>
      <w:r w:rsidR="0052498E">
        <w:t>”</w:t>
      </w:r>
      <w:r w:rsidRPr="00AB7AAC">
        <w:t xml:space="preserve">)] must be maintained in the front, back, and on each side of all electrical enclosures and around electrical equipment for a safe operation and to </w:t>
      </w:r>
      <w:r>
        <w:t>allow</w:t>
      </w:r>
      <w:r w:rsidRPr="00AB7AAC">
        <w:t xml:space="preserve"> access for maintenance and alteration. The clear space shall be identified by yellow marking painted on the floor in front of the electrical equipment.</w:t>
      </w:r>
    </w:p>
    <w:p w14:paraId="0C889641" w14:textId="77777777" w:rsidR="005A2D98" w:rsidRPr="00AB7AAC" w:rsidRDefault="0052498E" w:rsidP="005A2D98">
      <w:pPr>
        <w:pStyle w:val="Bullet1"/>
      </w:pPr>
      <w:r>
        <w:t>Employee</w:t>
      </w:r>
      <w:r w:rsidR="005A2D98">
        <w:t xml:space="preserve">s </w:t>
      </w:r>
      <w:r w:rsidR="005A2D98" w:rsidRPr="00AB7AAC">
        <w:t xml:space="preserve">shall not enter spaces containing exposed energized parts unless qualified and proper </w:t>
      </w:r>
      <w:r w:rsidR="005A2D98">
        <w:t>lighting</w:t>
      </w:r>
      <w:r w:rsidR="005A2D98" w:rsidRPr="00AB7AAC">
        <w:t xml:space="preserve"> exists to enable </w:t>
      </w:r>
      <w:r>
        <w:t>employee</w:t>
      </w:r>
      <w:r w:rsidR="005A2D98">
        <w:t xml:space="preserve">s </w:t>
      </w:r>
      <w:r w:rsidR="005A2D98" w:rsidRPr="00AB7AAC">
        <w:t>to work safely</w:t>
      </w:r>
      <w:r w:rsidR="005A2D98">
        <w:t>. Where lighting is not sufficient to observe work activities from outside the limited approach boundary, work shall not be performed in any areas where energized equipment is operating in excess of 50V or more until proper lighting has been achieved.</w:t>
      </w:r>
    </w:p>
    <w:p w14:paraId="6EF8EF63" w14:textId="77777777" w:rsidR="005A2D98" w:rsidRPr="00AB7AAC" w:rsidRDefault="005A2D98" w:rsidP="005A2D98">
      <w:pPr>
        <w:pStyle w:val="Bullet1"/>
      </w:pPr>
      <w:r w:rsidRPr="00AB7AAC">
        <w:t>Housekeeping in distribution rooms must receive high priority to provide a safe working and walking area in front of panels and to keep combustible materials to the minimum required to perform maintenance operations</w:t>
      </w:r>
    </w:p>
    <w:p w14:paraId="5F049682" w14:textId="77777777" w:rsidR="005A2D98" w:rsidRPr="00AB7AAC" w:rsidRDefault="005A2D98" w:rsidP="005A2D98">
      <w:pPr>
        <w:pStyle w:val="Bullet1"/>
      </w:pPr>
      <w:r w:rsidRPr="00AB7AAC">
        <w:t xml:space="preserve">All enclosures and distribution rooms must have </w:t>
      </w:r>
      <w:r>
        <w:t>‘</w:t>
      </w:r>
      <w:r w:rsidRPr="00AB7AAC">
        <w:rPr>
          <w:b/>
          <w:bCs/>
        </w:rPr>
        <w:t>DANGER: High Voltage – Authorized Personnel Only</w:t>
      </w:r>
      <w:r>
        <w:t>’</w:t>
      </w:r>
      <w:r w:rsidRPr="00AB7AAC">
        <w:t xml:space="preserve"> posted on the front panel and on entrance doors</w:t>
      </w:r>
    </w:p>
    <w:p w14:paraId="4E0EE8A5" w14:textId="77777777" w:rsidR="005A2D98" w:rsidRPr="00AB7AAC" w:rsidRDefault="005A2D98" w:rsidP="005A2D98">
      <w:pPr>
        <w:pStyle w:val="Bullet1"/>
      </w:pPr>
      <w:r w:rsidRPr="00AB7AAC">
        <w:t>Flammable materials are strictly prohibited inside distribution rooms (boxes, rags, cleaning fluids, etc.)</w:t>
      </w:r>
    </w:p>
    <w:p w14:paraId="2CFFDF9A" w14:textId="77777777" w:rsidR="005A2D98" w:rsidRPr="00AB7AAC" w:rsidRDefault="005A2D98" w:rsidP="009E4A95">
      <w:pPr>
        <w:pStyle w:val="Heading3"/>
      </w:pPr>
      <w:bookmarkStart w:id="2219" w:name="_Toc84399598"/>
      <w:r w:rsidRPr="00AB7AAC">
        <w:t>Lock Out/Tag Out</w:t>
      </w:r>
      <w:bookmarkEnd w:id="2219"/>
    </w:p>
    <w:p w14:paraId="6F31F2BB" w14:textId="77777777" w:rsidR="005A2D98" w:rsidRPr="00AB7AAC" w:rsidRDefault="005A2D98" w:rsidP="005A2D98">
      <w:pPr>
        <w:pStyle w:val="Bullet1"/>
      </w:pPr>
      <w:r w:rsidRPr="00AB7AAC">
        <w:t xml:space="preserve">No work shall be performed on (or near enough to them for </w:t>
      </w:r>
      <w:r w:rsidR="0052498E">
        <w:t>employee</w:t>
      </w:r>
      <w:r>
        <w:t xml:space="preserve">s </w:t>
      </w:r>
      <w:r w:rsidRPr="00AB7AAC">
        <w:t>to be exposed due to the dangers of tools or other equipment coming into contact with the live parts) live parts and the hazards they present</w:t>
      </w:r>
    </w:p>
    <w:p w14:paraId="6A39DD54" w14:textId="77777777" w:rsidR="005A2D98" w:rsidRPr="00AB7AAC" w:rsidRDefault="005A2D98" w:rsidP="005A2D98">
      <w:pPr>
        <w:pStyle w:val="Bullet1"/>
      </w:pPr>
      <w:r w:rsidRPr="00AB7AAC">
        <w:t xml:space="preserve">If any </w:t>
      </w:r>
      <w:r w:rsidR="0052498E">
        <w:t>employee</w:t>
      </w:r>
      <w:r>
        <w:t xml:space="preserve"> </w:t>
      </w:r>
      <w:r w:rsidRPr="00AB7AAC">
        <w:t>is exposed to contact with parts of fixed electric equipment or circuits which have been de-energized, the circuits energizing the parts shall be locked out or tagged or both</w:t>
      </w:r>
    </w:p>
    <w:p w14:paraId="48ECC0D9" w14:textId="77777777" w:rsidR="005A2D98" w:rsidRPr="00AB7AAC" w:rsidRDefault="005A2D98" w:rsidP="005A2D98">
      <w:pPr>
        <w:pStyle w:val="Bullet1"/>
      </w:pPr>
      <w:r w:rsidRPr="00AB7AAC">
        <w:t>Conductors and parts of electrical equipment that have been de-energized but not been locked or tagged out shall be treated as live parts</w:t>
      </w:r>
    </w:p>
    <w:p w14:paraId="3DAF1CCC" w14:textId="683CC9C5" w:rsidR="005A2D98" w:rsidRPr="00AB7AAC" w:rsidRDefault="005A2D98" w:rsidP="005A2D98">
      <w:pPr>
        <w:pStyle w:val="Bullet1"/>
      </w:pPr>
      <w:r w:rsidRPr="00AB7AAC">
        <w:t xml:space="preserve">Any equipment being made ready for maintenance will be locked out using </w:t>
      </w:r>
      <w:r w:rsidRPr="00AB7AAC">
        <w:rPr>
          <w:noProof/>
        </w:rPr>
        <w:fldChar w:fldCharType="begin"/>
      </w:r>
      <w:r w:rsidRPr="00AB7AAC">
        <w:rPr>
          <w:noProof/>
        </w:rPr>
        <w:instrText xml:space="preserve"> MERGEFIELD "Q1" </w:instrText>
      </w:r>
      <w:r w:rsidRPr="00AB7AAC">
        <w:rPr>
          <w:noProof/>
        </w:rPr>
        <w:fldChar w:fldCharType="separate"/>
      </w:r>
      <w:r w:rsidR="000A3858">
        <w:rPr>
          <w:noProof/>
        </w:rPr>
        <w:t>COMPNAME</w:t>
      </w:r>
      <w:r w:rsidRPr="00AB7AAC">
        <w:rPr>
          <w:noProof/>
        </w:rPr>
        <w:fldChar w:fldCharType="end"/>
      </w:r>
      <w:r w:rsidRPr="00AB7AAC">
        <w:t>’ Control of Hazardous Energy – Lock Out/Tag Out Program. Only certified electricians may work on electric circuit parts or equipment.</w:t>
      </w:r>
    </w:p>
    <w:p w14:paraId="01F0A165" w14:textId="745D6892" w:rsidR="005A2D98" w:rsidRPr="00AB7AAC" w:rsidRDefault="005A2D98" w:rsidP="005A2D98">
      <w:pPr>
        <w:pStyle w:val="Bullet1"/>
      </w:pPr>
      <w:r w:rsidRPr="00AB7AAC">
        <w:t>Only authorized personnel may perform lock out/tag out work on electrical equipment and will follow</w:t>
      </w:r>
      <w:r>
        <w:t xml:space="preserve"> the</w:t>
      </w:r>
      <w:r w:rsidRPr="00AB7AAC">
        <w:t xml:space="preserve"> </w:t>
      </w:r>
      <w:r w:rsidRPr="00AB7AAC">
        <w:rPr>
          <w:noProof/>
        </w:rPr>
        <w:fldChar w:fldCharType="begin"/>
      </w:r>
      <w:r w:rsidRPr="00AB7AAC">
        <w:rPr>
          <w:noProof/>
        </w:rPr>
        <w:instrText xml:space="preserve"> MERGEFIELD "Q1" </w:instrText>
      </w:r>
      <w:r w:rsidRPr="00AB7AAC">
        <w:rPr>
          <w:noProof/>
        </w:rPr>
        <w:fldChar w:fldCharType="separate"/>
      </w:r>
      <w:r w:rsidR="000A3858">
        <w:rPr>
          <w:noProof/>
        </w:rPr>
        <w:t>COMPNAME</w:t>
      </w:r>
      <w:r w:rsidRPr="00AB7AAC">
        <w:rPr>
          <w:noProof/>
        </w:rPr>
        <w:fldChar w:fldCharType="end"/>
      </w:r>
      <w:r w:rsidRPr="00AB7AAC">
        <w:t xml:space="preserve"> Control of Hazardous Energy – Lock out/Tag Out Program</w:t>
      </w:r>
    </w:p>
    <w:p w14:paraId="076C46A8" w14:textId="77777777" w:rsidR="005A2D98" w:rsidRPr="00AB7AAC" w:rsidRDefault="005A2D98" w:rsidP="005A2D98">
      <w:pPr>
        <w:pStyle w:val="Bullet1"/>
      </w:pPr>
      <w:r w:rsidRPr="00AB7AAC">
        <w:t>Authorized personnel will be trained in lock out/tag out procedures</w:t>
      </w:r>
    </w:p>
    <w:p w14:paraId="5FDF5FE4" w14:textId="77777777" w:rsidR="005A2D98" w:rsidRPr="00AB7AAC" w:rsidRDefault="005A2D98" w:rsidP="005A2D98">
      <w:pPr>
        <w:pStyle w:val="Bullet1"/>
      </w:pPr>
      <w:r w:rsidRPr="00AB7AAC">
        <w:t>Affected personnel will be notified when lock out/tag out activities are being performed in their work area</w:t>
      </w:r>
    </w:p>
    <w:p w14:paraId="176E9BE4" w14:textId="77777777" w:rsidR="005A2D98" w:rsidRPr="00AB7AAC" w:rsidRDefault="005A2D98" w:rsidP="009E4A95">
      <w:pPr>
        <w:pStyle w:val="Heading3"/>
      </w:pPr>
      <w:bookmarkStart w:id="2220" w:name="_Toc84399599"/>
      <w:r w:rsidRPr="00AB7AAC">
        <w:t>Electric Shock-CPR</w:t>
      </w:r>
      <w:bookmarkEnd w:id="2220"/>
    </w:p>
    <w:p w14:paraId="095F3DDE" w14:textId="77777777" w:rsidR="005A2D98" w:rsidRPr="00AB7AAC" w:rsidRDefault="005A2D98" w:rsidP="005A2D98">
      <w:pPr>
        <w:rPr>
          <w:rFonts w:cs="Tahoma"/>
          <w:szCs w:val="20"/>
        </w:rPr>
      </w:pPr>
      <w:r w:rsidRPr="00AB7AAC">
        <w:rPr>
          <w:rFonts w:cs="Tahoma"/>
          <w:szCs w:val="20"/>
        </w:rPr>
        <w:t>If someone is discovered that has received an electric shock and is unconscious, first check to see if their body is in contact with an electrical circuit. Do not touch a person until you are sure there is no contact with an electrical circuit.</w:t>
      </w:r>
    </w:p>
    <w:p w14:paraId="25D51E6E" w14:textId="77777777" w:rsidR="005A2D98" w:rsidRPr="00AB7AAC" w:rsidRDefault="005A2D98" w:rsidP="005A2D98">
      <w:pPr>
        <w:rPr>
          <w:rFonts w:cs="Tahoma"/>
          <w:szCs w:val="20"/>
        </w:rPr>
      </w:pPr>
      <w:r w:rsidRPr="00AB7AAC">
        <w:rPr>
          <w:rFonts w:cs="Tahoma"/>
          <w:szCs w:val="20"/>
        </w:rPr>
        <w:t>When it is safe to contact the victim, begin CPR if the person’s heart has stopped or they are not breathing.</w:t>
      </w:r>
    </w:p>
    <w:p w14:paraId="7BFD1EF3" w14:textId="77777777" w:rsidR="005A2D98" w:rsidRPr="00AB7AAC" w:rsidRDefault="005A2D98" w:rsidP="005A2D98">
      <w:pPr>
        <w:rPr>
          <w:rFonts w:cs="Tahoma"/>
          <w:szCs w:val="20"/>
        </w:rPr>
      </w:pPr>
      <w:r w:rsidRPr="00AB7AAC">
        <w:rPr>
          <w:rFonts w:cs="Tahoma"/>
          <w:szCs w:val="20"/>
        </w:rPr>
        <w:t>Call for help immediately.</w:t>
      </w:r>
    </w:p>
    <w:p w14:paraId="38994AF0" w14:textId="77777777" w:rsidR="005A2D98" w:rsidRPr="00AB7AAC" w:rsidRDefault="005A2D98" w:rsidP="009E4A95">
      <w:pPr>
        <w:pStyle w:val="Heading3"/>
      </w:pPr>
      <w:bookmarkStart w:id="2221" w:name="_Toc84399600"/>
      <w:r w:rsidRPr="00AB7AAC">
        <w:t>Electric Welders</w:t>
      </w:r>
      <w:bookmarkEnd w:id="2221"/>
    </w:p>
    <w:p w14:paraId="6BDC9A00" w14:textId="77777777" w:rsidR="005A2D98" w:rsidRPr="00AB7AAC" w:rsidRDefault="005A2D98" w:rsidP="005A2D98">
      <w:pPr>
        <w:rPr>
          <w:rFonts w:cs="Tahoma"/>
          <w:szCs w:val="20"/>
        </w:rPr>
      </w:pPr>
      <w:r w:rsidRPr="00AB7AAC">
        <w:rPr>
          <w:rFonts w:cs="Tahoma"/>
          <w:szCs w:val="20"/>
        </w:rPr>
        <w:t>A means of disconnecting shall be provided in the supply circuit for each motor-generator arc welder, and for each AC transformer and DC rectifier arc welder which is not equipped with a disconnect mounted as an integral part of the welder.</w:t>
      </w:r>
    </w:p>
    <w:p w14:paraId="090CD06A" w14:textId="77777777" w:rsidR="005A2D98" w:rsidRDefault="005A2D98" w:rsidP="005A2D98">
      <w:pPr>
        <w:rPr>
          <w:rFonts w:cs="Tahoma"/>
          <w:szCs w:val="20"/>
        </w:rPr>
      </w:pPr>
      <w:r w:rsidRPr="00AB7AAC">
        <w:rPr>
          <w:rFonts w:cs="Tahoma"/>
          <w:szCs w:val="20"/>
        </w:rPr>
        <w:t>A switch or circuit breaker shall be provided by which each resistance welder and its control equipment can be isolated from the supply circuit. The ampere rating of this disconnecting means may not be less than the supply conductor ampacity.</w:t>
      </w:r>
    </w:p>
    <w:p w14:paraId="4BA420E3" w14:textId="77777777" w:rsidR="005A2D98" w:rsidRPr="00B60E53" w:rsidRDefault="005A2D98" w:rsidP="009E4A95">
      <w:pPr>
        <w:pStyle w:val="Heading3"/>
      </w:pPr>
      <w:bookmarkStart w:id="2222" w:name="_Toc84399601"/>
      <w:r w:rsidRPr="00B60E53">
        <w:t>Equipment Grounding</w:t>
      </w:r>
      <w:bookmarkEnd w:id="2222"/>
    </w:p>
    <w:p w14:paraId="728E8F03" w14:textId="77777777" w:rsidR="005A2D98" w:rsidRPr="00B60E53" w:rsidRDefault="005A2D98" w:rsidP="005A2D98">
      <w:pPr>
        <w:rPr>
          <w:rFonts w:cs="Tahoma"/>
          <w:szCs w:val="20"/>
        </w:rPr>
      </w:pPr>
      <w:r w:rsidRPr="00B60E53">
        <w:rPr>
          <w:rFonts w:cs="Tahoma"/>
          <w:szCs w:val="20"/>
        </w:rPr>
        <w:t xml:space="preserve">All gas compressors, air compressors, separators, vessels, etc. shall be grounded by means of using a lug and ground strap, nominal in size to a ½” bolt or larger, attached to a ground rod six </w:t>
      </w:r>
      <w:r w:rsidR="0052498E">
        <w:rPr>
          <w:rFonts w:cs="Tahoma"/>
          <w:szCs w:val="20"/>
        </w:rPr>
        <w:t xml:space="preserve">feet </w:t>
      </w:r>
      <w:r w:rsidRPr="00B60E53">
        <w:rPr>
          <w:rFonts w:cs="Tahoma"/>
          <w:szCs w:val="20"/>
        </w:rPr>
        <w:t>(6</w:t>
      </w:r>
      <w:r w:rsidR="0052498E">
        <w:rPr>
          <w:rFonts w:cs="Tahoma"/>
          <w:szCs w:val="20"/>
        </w:rPr>
        <w:t>’</w:t>
      </w:r>
      <w:r w:rsidRPr="00B60E53">
        <w:rPr>
          <w:rFonts w:cs="Tahoma"/>
          <w:szCs w:val="20"/>
        </w:rPr>
        <w:t>) or longer. The ground rod must be driven into the ground as deeply as possible.</w:t>
      </w:r>
    </w:p>
    <w:p w14:paraId="62114B2B" w14:textId="77777777" w:rsidR="005A2D98" w:rsidRPr="00B60E53" w:rsidRDefault="005A2D98" w:rsidP="005A2D98">
      <w:pPr>
        <w:rPr>
          <w:rFonts w:cs="Tahoma"/>
          <w:szCs w:val="20"/>
        </w:rPr>
      </w:pPr>
      <w:r w:rsidRPr="00B60E53">
        <w:rPr>
          <w:rFonts w:cs="Tahoma"/>
          <w:szCs w:val="20"/>
        </w:rPr>
        <w:t>Equipment bonding jumpers shall be of copper or another corrosion-resistance material.</w:t>
      </w:r>
    </w:p>
    <w:p w14:paraId="4C7D8BCF" w14:textId="77777777" w:rsidR="005A2D98" w:rsidRPr="00B60E53" w:rsidRDefault="005A2D98" w:rsidP="005A2D98">
      <w:pPr>
        <w:rPr>
          <w:rFonts w:cs="Tahoma"/>
          <w:szCs w:val="20"/>
        </w:rPr>
      </w:pPr>
      <w:r w:rsidRPr="00B60E53">
        <w:rPr>
          <w:rFonts w:cs="Tahoma"/>
          <w:szCs w:val="20"/>
        </w:rPr>
        <w:t>The transfer of hazardous or flammable material from a metal or plastic container with a flash point of 100°F or less shall have a ground strap from the container attached to the skid or a ground rod placed in the ground.</w:t>
      </w:r>
    </w:p>
    <w:p w14:paraId="07696037" w14:textId="77777777" w:rsidR="005A2D98" w:rsidRPr="00B60E53" w:rsidRDefault="005A2D98" w:rsidP="005A2D98">
      <w:pPr>
        <w:rPr>
          <w:rFonts w:cs="Tahoma"/>
          <w:szCs w:val="20"/>
        </w:rPr>
      </w:pPr>
      <w:r w:rsidRPr="00B60E53">
        <w:rPr>
          <w:rFonts w:cs="Tahoma"/>
          <w:szCs w:val="20"/>
        </w:rPr>
        <w:t>OSHA requires that workers use either ground fault circuit interrupters (GFCI) or an assured equipment grounding conductor program to protect personnel from electrical shock while working.</w:t>
      </w:r>
      <w:r>
        <w:rPr>
          <w:rFonts w:cs="Tahoma"/>
          <w:szCs w:val="20"/>
        </w:rPr>
        <w:t xml:space="preserve"> Modification of overcurrent protection devices is prohibited under any circumstances.</w:t>
      </w:r>
    </w:p>
    <w:p w14:paraId="709CD38D" w14:textId="77777777" w:rsidR="005A2D98" w:rsidRPr="00B60E53" w:rsidRDefault="005A2D98" w:rsidP="005A2D98">
      <w:pPr>
        <w:rPr>
          <w:rFonts w:cs="Tahoma"/>
          <w:szCs w:val="20"/>
        </w:rPr>
      </w:pPr>
      <w:r w:rsidRPr="00B60E53">
        <w:rPr>
          <w:rFonts w:cs="Tahoma"/>
          <w:szCs w:val="20"/>
        </w:rPr>
        <w:t>It is important to know that equipment circuit breakers are designed to protect the equipment, not the exposed user of the equipment. GFCI equipped power sources are designed to disconnect supplied power long before the electrical exposure can reach harmful or fatal levels.</w:t>
      </w:r>
    </w:p>
    <w:p w14:paraId="4B6CC38E" w14:textId="77777777" w:rsidR="005A2D98" w:rsidRPr="00B60E53" w:rsidRDefault="005A2D98" w:rsidP="004868BB">
      <w:pPr>
        <w:pStyle w:val="Heading4"/>
      </w:pPr>
      <w:r w:rsidRPr="00B60E53">
        <w:t>Assured Grounding</w:t>
      </w:r>
    </w:p>
    <w:p w14:paraId="2696F7D4" w14:textId="77777777" w:rsidR="00B93B6A" w:rsidRDefault="005A2D98" w:rsidP="005A2D98">
      <w:pPr>
        <w:rPr>
          <w:rFonts w:cs="Tahoma"/>
          <w:szCs w:val="20"/>
        </w:rPr>
      </w:pPr>
      <w:r w:rsidRPr="00B60E53">
        <w:rPr>
          <w:rFonts w:cs="Tahoma"/>
          <w:szCs w:val="20"/>
        </w:rPr>
        <w:t xml:space="preserve">The employer shall establish and implement an assured equipment grounding conductor program on construction sites covering all cord sets, receptacles which are not a part of the building or structure, and equipment connected by cord and plug which are available for use or used by </w:t>
      </w:r>
      <w:r w:rsidR="0052498E">
        <w:rPr>
          <w:rFonts w:cs="Tahoma"/>
          <w:szCs w:val="20"/>
        </w:rPr>
        <w:t>employee</w:t>
      </w:r>
      <w:r w:rsidRPr="00B60E53">
        <w:rPr>
          <w:rFonts w:cs="Tahoma"/>
          <w:szCs w:val="20"/>
        </w:rPr>
        <w:t>s. This section of the Electrical Safety Program shall serve as the Assured Equipment Grounding Conductor Program for the purposes of fulfilling this requirement when assured grounding practices are implemented. This program establishes the following minimum requirements:</w:t>
      </w:r>
    </w:p>
    <w:p w14:paraId="08AE404F" w14:textId="77777777" w:rsidR="005A2D98" w:rsidRDefault="005A2D98" w:rsidP="005A2D98">
      <w:pPr>
        <w:pStyle w:val="Bullet1"/>
      </w:pPr>
      <w:r w:rsidRPr="00B60E53">
        <w:t xml:space="preserve">This program, including the specific procedures adopted by the employer, shall be available at the jobsite for inspection and copying by authorized OSHA representatives and any affected </w:t>
      </w:r>
      <w:r w:rsidR="0052498E">
        <w:rPr>
          <w:rFonts w:cs="Tahoma"/>
          <w:szCs w:val="20"/>
        </w:rPr>
        <w:t>employee</w:t>
      </w:r>
      <w:r>
        <w:t>.</w:t>
      </w:r>
    </w:p>
    <w:p w14:paraId="1FE5C455" w14:textId="0B472F50" w:rsidR="005A2D98" w:rsidRPr="00B60E53" w:rsidRDefault="005A2D98" w:rsidP="005A2D98">
      <w:pPr>
        <w:pStyle w:val="Bullet1"/>
      </w:pPr>
      <w:r w:rsidRPr="00B60E53">
        <w:t xml:space="preserve">The </w:t>
      </w:r>
      <w:r w:rsidRPr="00B60E53">
        <w:rPr>
          <w:rFonts w:cs="Tahoma"/>
          <w:szCs w:val="20"/>
        </w:rPr>
        <w:fldChar w:fldCharType="begin"/>
      </w:r>
      <w:r w:rsidRPr="00B60E53">
        <w:rPr>
          <w:rFonts w:cs="Tahoma"/>
          <w:szCs w:val="20"/>
        </w:rPr>
        <w:instrText xml:space="preserve"> MERGEFIELD "Q1" </w:instrText>
      </w:r>
      <w:r w:rsidRPr="00B60E53">
        <w:rPr>
          <w:rFonts w:cs="Tahoma"/>
          <w:szCs w:val="20"/>
        </w:rPr>
        <w:fldChar w:fldCharType="separate"/>
      </w:r>
      <w:r w:rsidR="000A3858">
        <w:rPr>
          <w:rFonts w:cs="Tahoma"/>
          <w:noProof/>
          <w:szCs w:val="20"/>
        </w:rPr>
        <w:t>COMPNAME</w:t>
      </w:r>
      <w:r w:rsidRPr="00B60E53">
        <w:rPr>
          <w:rFonts w:cs="Tahoma"/>
          <w:noProof/>
          <w:szCs w:val="20"/>
        </w:rPr>
        <w:fldChar w:fldCharType="end"/>
      </w:r>
      <w:r w:rsidRPr="00B60E53">
        <w:rPr>
          <w:rFonts w:cs="Tahoma"/>
          <w:noProof/>
          <w:szCs w:val="20"/>
        </w:rPr>
        <w:t xml:space="preserve"> Safety Director is designated as the Competent Person for the purposes of administering the Assured Equipment Grounding Conductor Program.</w:t>
      </w:r>
    </w:p>
    <w:p w14:paraId="4CA9BC1B" w14:textId="77777777" w:rsidR="005A2D98" w:rsidRDefault="005A2D98" w:rsidP="005A2D98">
      <w:pPr>
        <w:pStyle w:val="Bullet1"/>
      </w:pPr>
      <w:r w:rsidRPr="00B60E53">
        <w:t>Each cord set, attachment cap, plug and receptacle of cord sets, and any equipment connected by cord and plug, except cord sets and receptacles which are fixed and not exposed to damage, shall be visually inspected before each day's use for external defects, such as deformed or missing pins, insulation damage, and for indications of possible internal damage. Equipment found damaged or defective shall not be used until repaired</w:t>
      </w:r>
      <w:r>
        <w:t>.</w:t>
      </w:r>
    </w:p>
    <w:p w14:paraId="26A23FBC" w14:textId="77777777" w:rsidR="00B93B6A" w:rsidRDefault="005A2D98" w:rsidP="005A2D98">
      <w:pPr>
        <w:pStyle w:val="Bullet1"/>
      </w:pPr>
      <w:r w:rsidRPr="00B60E53">
        <w:t>The following tests shall be performed on all cord sets, receptacles which are not a part of the permanent wiring of the building or structure, and cord- and plug-connected equipment required to be grounded:</w:t>
      </w:r>
    </w:p>
    <w:p w14:paraId="3973E6AA" w14:textId="77777777" w:rsidR="005A2D98" w:rsidRDefault="005A2D98" w:rsidP="008A40B4">
      <w:pPr>
        <w:pStyle w:val="Bullet1"/>
        <w:numPr>
          <w:ilvl w:val="1"/>
          <w:numId w:val="110"/>
        </w:numPr>
      </w:pPr>
      <w:r w:rsidRPr="00B60E53">
        <w:t>All equipment grounding conductors shall be tested for continuity and shall be electrically continuous</w:t>
      </w:r>
      <w:r>
        <w:t>.</w:t>
      </w:r>
    </w:p>
    <w:p w14:paraId="2E64D9A8" w14:textId="77777777" w:rsidR="005A2D98" w:rsidRDefault="005A2D98" w:rsidP="008A40B4">
      <w:pPr>
        <w:pStyle w:val="Bullet1"/>
        <w:numPr>
          <w:ilvl w:val="1"/>
          <w:numId w:val="110"/>
        </w:numPr>
      </w:pPr>
      <w:r w:rsidRPr="00B60E53">
        <w:t>Each receptacle and attachment cap or plug shall be tested for correct attachment of the equipment grounding conductor. The equipment grounding conductor shall be connected to its proper terminal</w:t>
      </w:r>
      <w:r>
        <w:t>.</w:t>
      </w:r>
    </w:p>
    <w:p w14:paraId="6DFEC9F6" w14:textId="77777777" w:rsidR="00B93B6A" w:rsidRDefault="005A2D98" w:rsidP="005A2D98">
      <w:pPr>
        <w:pStyle w:val="Bullet1"/>
      </w:pPr>
      <w:r w:rsidRPr="00B60E53">
        <w:t>All required tests shall be performed:</w:t>
      </w:r>
    </w:p>
    <w:p w14:paraId="6296CA97" w14:textId="77777777" w:rsidR="00B93B6A" w:rsidRDefault="005A2D98" w:rsidP="008A40B4">
      <w:pPr>
        <w:pStyle w:val="Bullet1"/>
        <w:numPr>
          <w:ilvl w:val="1"/>
          <w:numId w:val="110"/>
        </w:numPr>
      </w:pPr>
      <w:r w:rsidRPr="00B60E53">
        <w:t>Before first use;</w:t>
      </w:r>
    </w:p>
    <w:p w14:paraId="4DE6F62B" w14:textId="77777777" w:rsidR="00B93B6A" w:rsidRDefault="005A2D98" w:rsidP="008A40B4">
      <w:pPr>
        <w:pStyle w:val="Bullet1"/>
        <w:numPr>
          <w:ilvl w:val="1"/>
          <w:numId w:val="110"/>
        </w:numPr>
      </w:pPr>
      <w:r w:rsidRPr="00B60E53">
        <w:t>Before equipment is returned to service following any repairs;</w:t>
      </w:r>
    </w:p>
    <w:p w14:paraId="307EBE5E" w14:textId="77777777" w:rsidR="00B93B6A" w:rsidRDefault="005A2D98" w:rsidP="008A40B4">
      <w:pPr>
        <w:pStyle w:val="Bullet1"/>
        <w:numPr>
          <w:ilvl w:val="1"/>
          <w:numId w:val="110"/>
        </w:numPr>
      </w:pPr>
      <w:r w:rsidRPr="00B60E53">
        <w:t>Before equipment is used after any incident which can be reasonably suspected to have caused damage (for example, when a cord set is run over); and</w:t>
      </w:r>
    </w:p>
    <w:p w14:paraId="0959E176" w14:textId="77777777" w:rsidR="005A2D98" w:rsidRDefault="005A2D98" w:rsidP="008A40B4">
      <w:pPr>
        <w:pStyle w:val="Bullet1"/>
        <w:numPr>
          <w:ilvl w:val="1"/>
          <w:numId w:val="110"/>
        </w:numPr>
      </w:pPr>
      <w:r w:rsidRPr="00B60E53">
        <w:t>At intervals not to exceed three (3) months, except that cord sets and receptacles which are fixed and not exposed to damage shall be tested at intervals not exceeding six (6) months</w:t>
      </w:r>
      <w:r>
        <w:t>.</w:t>
      </w:r>
    </w:p>
    <w:p w14:paraId="582B2004" w14:textId="77777777" w:rsidR="005A2D98" w:rsidRDefault="005A2D98" w:rsidP="005A2D98">
      <w:pPr>
        <w:pStyle w:val="Bullet1"/>
        <w:rPr>
          <w:rFonts w:cs="Tahoma"/>
          <w:szCs w:val="20"/>
        </w:rPr>
      </w:pPr>
      <w:r w:rsidRPr="00B60E53">
        <w:rPr>
          <w:rStyle w:val="Bullet1Char"/>
        </w:rPr>
        <w:t>The employer shall not make available or allow the use of any equipment which has not met the requirements</w:t>
      </w:r>
      <w:r w:rsidRPr="00B60E53">
        <w:rPr>
          <w:rFonts w:cs="Tahoma"/>
          <w:szCs w:val="20"/>
        </w:rPr>
        <w:t xml:space="preserve"> of this section</w:t>
      </w:r>
      <w:r>
        <w:rPr>
          <w:rFonts w:cs="Tahoma"/>
          <w:szCs w:val="20"/>
        </w:rPr>
        <w:t>.</w:t>
      </w:r>
    </w:p>
    <w:p w14:paraId="0978237B" w14:textId="77777777" w:rsidR="005A2D98" w:rsidRDefault="005A2D98" w:rsidP="005A2D98">
      <w:pPr>
        <w:rPr>
          <w:rFonts w:cs="Tahoma"/>
          <w:szCs w:val="20"/>
        </w:rPr>
      </w:pPr>
      <w:r w:rsidRPr="00B60E53">
        <w:rPr>
          <w:rFonts w:cs="Tahoma"/>
          <w:szCs w:val="20"/>
        </w:rPr>
        <w:t xml:space="preserve">Tests performed as required in this paragraph shall be recorded. This test record shall identify each receptacle, cord set, and cord- and plug-connected equipment that passed the test and shall indicate the last date it was tested or the interval for which it was tested. This record shall be kept by means of logs, color coding, or other effective means and shall be maintained until replaced by a more current record. The record shall be made available on the jobsite for inspection by </w:t>
      </w:r>
      <w:r w:rsidRPr="00B60E53">
        <w:t xml:space="preserve">authorized OSHA representatives </w:t>
      </w:r>
      <w:r w:rsidRPr="00B60E53">
        <w:rPr>
          <w:rFonts w:cs="Tahoma"/>
          <w:szCs w:val="20"/>
        </w:rPr>
        <w:t xml:space="preserve">and any affected </w:t>
      </w:r>
      <w:r w:rsidR="0052498E">
        <w:rPr>
          <w:rFonts w:cs="Tahoma"/>
          <w:szCs w:val="20"/>
        </w:rPr>
        <w:t>employee</w:t>
      </w:r>
      <w:r>
        <w:rPr>
          <w:rFonts w:cs="Tahoma"/>
          <w:szCs w:val="20"/>
        </w:rPr>
        <w:t>.</w:t>
      </w:r>
    </w:p>
    <w:p w14:paraId="60F5D9FB" w14:textId="192EDB85" w:rsidR="005A2D98" w:rsidRPr="00B60E53" w:rsidRDefault="005A2D98" w:rsidP="005A2D98">
      <w:pPr>
        <w:rPr>
          <w:rFonts w:cs="Tahoma"/>
          <w:b/>
          <w:bCs/>
          <w:szCs w:val="20"/>
        </w:rPr>
      </w:pPr>
      <w:r w:rsidRPr="00B60E53">
        <w:rPr>
          <w:rFonts w:cs="Tahoma"/>
          <w:b/>
          <w:bCs/>
          <w:szCs w:val="20"/>
        </w:rPr>
        <w:fldChar w:fldCharType="begin"/>
      </w:r>
      <w:r w:rsidRPr="00B60E53">
        <w:rPr>
          <w:rFonts w:cs="Tahoma"/>
          <w:b/>
          <w:bCs/>
          <w:szCs w:val="20"/>
        </w:rPr>
        <w:instrText xml:space="preserve"> MERGEFIELD "Q1" </w:instrText>
      </w:r>
      <w:r w:rsidRPr="00B60E53">
        <w:rPr>
          <w:rFonts w:cs="Tahoma"/>
          <w:b/>
          <w:bCs/>
          <w:szCs w:val="20"/>
        </w:rPr>
        <w:fldChar w:fldCharType="separate"/>
      </w:r>
      <w:r w:rsidR="000A3858">
        <w:rPr>
          <w:rFonts w:cs="Tahoma"/>
          <w:b/>
          <w:bCs/>
          <w:noProof/>
          <w:szCs w:val="20"/>
        </w:rPr>
        <w:t>COMPNAME</w:t>
      </w:r>
      <w:r w:rsidRPr="00B60E53">
        <w:rPr>
          <w:rFonts w:cs="Tahoma"/>
          <w:b/>
          <w:bCs/>
          <w:noProof/>
          <w:szCs w:val="20"/>
        </w:rPr>
        <w:fldChar w:fldCharType="end"/>
      </w:r>
      <w:r w:rsidRPr="00B60E53">
        <w:rPr>
          <w:rFonts w:cs="Tahoma"/>
          <w:b/>
          <w:bCs/>
          <w:szCs w:val="20"/>
        </w:rPr>
        <w:t xml:space="preserve"> will use GFCI’s in lieu of an assured grounding program.</w:t>
      </w:r>
    </w:p>
    <w:p w14:paraId="52B86A25" w14:textId="77777777" w:rsidR="005A2D98" w:rsidRPr="00B60E53" w:rsidRDefault="005A2D98" w:rsidP="004868BB">
      <w:pPr>
        <w:pStyle w:val="Heading4"/>
      </w:pPr>
      <w:r w:rsidRPr="00B60E53">
        <w:t>Ground Fault Circuit Interrupters</w:t>
      </w:r>
    </w:p>
    <w:p w14:paraId="07CCDFDE" w14:textId="77777777" w:rsidR="005A2D98" w:rsidRPr="00B60E53" w:rsidRDefault="005A2D98" w:rsidP="005A2D98">
      <w:pPr>
        <w:rPr>
          <w:rFonts w:cs="Tahoma"/>
          <w:szCs w:val="20"/>
        </w:rPr>
      </w:pPr>
      <w:r w:rsidRPr="00B60E53">
        <w:rPr>
          <w:rFonts w:cs="Tahoma"/>
          <w:szCs w:val="20"/>
        </w:rPr>
        <w:t xml:space="preserve">All 120V, single-phase 15- and 20-ampere receptacle outlets on construction or maintenance sites, which are not part of the permanent wiring of the building or </w:t>
      </w:r>
      <w:r w:rsidR="00B9687A" w:rsidRPr="00B60E53">
        <w:rPr>
          <w:rFonts w:cs="Tahoma"/>
          <w:szCs w:val="20"/>
        </w:rPr>
        <w:t>structure,</w:t>
      </w:r>
      <w:r w:rsidRPr="00B60E53">
        <w:rPr>
          <w:rFonts w:cs="Tahoma"/>
          <w:szCs w:val="20"/>
        </w:rPr>
        <w:t xml:space="preserve"> and which are in use by </w:t>
      </w:r>
      <w:r w:rsidR="0052498E">
        <w:rPr>
          <w:rFonts w:cs="Tahoma"/>
          <w:szCs w:val="20"/>
        </w:rPr>
        <w:t>employee</w:t>
      </w:r>
      <w:r w:rsidRPr="00B60E53">
        <w:rPr>
          <w:rFonts w:cs="Tahoma"/>
          <w:szCs w:val="20"/>
        </w:rPr>
        <w:t>s, shall have approved ground fault circuit interrupters (GFCI) for personnel protection.</w:t>
      </w:r>
    </w:p>
    <w:p w14:paraId="59B4F3A1" w14:textId="77777777" w:rsidR="005A2D98" w:rsidRPr="00B60E53" w:rsidRDefault="005A2D98" w:rsidP="005A2D98">
      <w:pPr>
        <w:pStyle w:val="Bullet1"/>
      </w:pPr>
      <w:r w:rsidRPr="00B60E53">
        <w:t>All hand portable electric tools and extension cords shall receive power through a working, tested GFCI equipped outlet or portable GFCI adapter.</w:t>
      </w:r>
    </w:p>
    <w:p w14:paraId="0DF3593C" w14:textId="77777777" w:rsidR="005A2D98" w:rsidRPr="00B60E53" w:rsidRDefault="005A2D98" w:rsidP="005A2D98">
      <w:pPr>
        <w:pStyle w:val="Bullet1"/>
      </w:pPr>
      <w:r w:rsidRPr="00B60E53">
        <w:rPr>
          <w:rFonts w:cs="Tahoma"/>
          <w:szCs w:val="20"/>
        </w:rPr>
        <w:t>GFCI adapters shall be the first device plugged into the permanent power receptacle.</w:t>
      </w:r>
    </w:p>
    <w:p w14:paraId="4BB2FBEF" w14:textId="77777777" w:rsidR="005A2D98" w:rsidRPr="00B60E53" w:rsidRDefault="005A2D98" w:rsidP="005A2D98">
      <w:pPr>
        <w:pStyle w:val="Bullet1"/>
      </w:pPr>
      <w:r w:rsidRPr="00B60E53">
        <w:t>GFCIs must be tested and confirmed working before each use.</w:t>
      </w:r>
    </w:p>
    <w:p w14:paraId="2C77CEF3" w14:textId="77777777" w:rsidR="005A2D98" w:rsidRPr="00B60E53" w:rsidRDefault="005A2D98" w:rsidP="005A2D98">
      <w:pPr>
        <w:pStyle w:val="Bullet1"/>
      </w:pPr>
      <w:r w:rsidRPr="00B60E53">
        <w:t xml:space="preserve">GFCIs must be used on all 120V, single-phase fifteen (15)- and twenty (20)-amp receptacles within six </w:t>
      </w:r>
      <w:r w:rsidR="0052498E">
        <w:t>feet (</w:t>
      </w:r>
      <w:r w:rsidRPr="00B60E53">
        <w:t>6</w:t>
      </w:r>
      <w:r w:rsidR="0052498E">
        <w:t>’</w:t>
      </w:r>
      <w:r w:rsidRPr="00B60E53">
        <w:t>) of a sink, damp areas, or on installed outdoor equipment or when using powered equipment outdoors.</w:t>
      </w:r>
    </w:p>
    <w:p w14:paraId="0B4B12ED" w14:textId="77777777" w:rsidR="005A2D98" w:rsidRDefault="005A2D98" w:rsidP="005A2D98">
      <w:pPr>
        <w:pStyle w:val="Bullet1"/>
      </w:pPr>
      <w:r w:rsidRPr="00B60E53">
        <w:t>Approved GFCI’s shall be used for 240V circuits in the same service as described above.</w:t>
      </w:r>
    </w:p>
    <w:p w14:paraId="5A21CEFC" w14:textId="77777777" w:rsidR="005A2D98" w:rsidRDefault="005A2D98" w:rsidP="005A2D98">
      <w:r>
        <w:t>GFCIs must be tested and confirmed working before each use and quarterly. Quarterly inspections must be documented with records maintained.</w:t>
      </w:r>
    </w:p>
    <w:p w14:paraId="5E0E7EEC" w14:textId="77777777" w:rsidR="005A2D98" w:rsidRDefault="005A2D98" w:rsidP="009E4A95">
      <w:pPr>
        <w:pStyle w:val="Heading3"/>
      </w:pPr>
      <w:bookmarkStart w:id="2223" w:name="_Toc84399602"/>
      <w:r>
        <w:t>Overcurrent Protection Devices</w:t>
      </w:r>
      <w:bookmarkEnd w:id="2223"/>
    </w:p>
    <w:p w14:paraId="6D281AB8" w14:textId="77777777" w:rsidR="005A2D98" w:rsidRPr="00C23AD6" w:rsidRDefault="005A2D98" w:rsidP="005A2D98">
      <w:r>
        <w:t>Overcurrent protection devices including breakers, fuses, and other devices shall not be modified, even on a temporary basis under any circumstances. Modification of these devices can lead to electric shock as well as overheating which can lead to ignition of nearby flammable materials. All overcurrent protection devices must comply with National Electric Code requirements.</w:t>
      </w:r>
    </w:p>
    <w:p w14:paraId="3695EFC4" w14:textId="77777777" w:rsidR="005A2D98" w:rsidRPr="00AB7AAC" w:rsidRDefault="005A2D98" w:rsidP="009E4A95">
      <w:pPr>
        <w:pStyle w:val="Heading2"/>
      </w:pPr>
      <w:bookmarkStart w:id="2224" w:name="_Toc84399603"/>
      <w:bookmarkStart w:id="2225" w:name="_Hlk83048116"/>
      <w:bookmarkStart w:id="2226" w:name="_Hlk83048148"/>
      <w:bookmarkStart w:id="2227" w:name="_Toc71023478"/>
      <w:bookmarkStart w:id="2228" w:name="_Toc71023560"/>
      <w:bookmarkStart w:id="2229" w:name="_Toc71039067"/>
      <w:bookmarkStart w:id="2230" w:name="_Toc71290426"/>
      <w:bookmarkStart w:id="2231" w:name="_Toc71296809"/>
      <w:bookmarkStart w:id="2232" w:name="_Toc71297240"/>
      <w:bookmarkStart w:id="2233" w:name="_Toc71297473"/>
      <w:bookmarkStart w:id="2234" w:name="_Toc71299571"/>
      <w:bookmarkStart w:id="2235" w:name="_Toc71533178"/>
      <w:bookmarkStart w:id="2236" w:name="_Toc72316292"/>
      <w:bookmarkStart w:id="2237" w:name="_Toc72418175"/>
      <w:bookmarkStart w:id="2238" w:name="_Toc72420403"/>
      <w:bookmarkStart w:id="2239" w:name="_Toc72826929"/>
      <w:bookmarkStart w:id="2240" w:name="_Toc73438426"/>
      <w:bookmarkStart w:id="2241" w:name="_Toc78876859"/>
      <w:bookmarkStart w:id="2242" w:name="_Toc80079021"/>
      <w:bookmarkStart w:id="2243" w:name="_Toc80622836"/>
      <w:bookmarkStart w:id="2244" w:name="_Toc80691350"/>
      <w:bookmarkStart w:id="2245" w:name="_Toc81210844"/>
      <w:bookmarkStart w:id="2246" w:name="_Toc83047513"/>
      <w:bookmarkEnd w:id="2195"/>
      <w:r w:rsidRPr="00AB7AAC">
        <w:t>Training</w:t>
      </w:r>
      <w:bookmarkEnd w:id="2224"/>
    </w:p>
    <w:p w14:paraId="311C13D6" w14:textId="77777777" w:rsidR="005A2D98" w:rsidRPr="00AB7AAC" w:rsidRDefault="005A2D98" w:rsidP="005A2D98">
      <w:r w:rsidRPr="00AB7AAC">
        <w:t xml:space="preserve">All </w:t>
      </w:r>
      <w:r w:rsidR="0052498E">
        <w:t>employee</w:t>
      </w:r>
      <w:r>
        <w:t xml:space="preserve">s </w:t>
      </w:r>
      <w:r w:rsidRPr="00AB7AAC">
        <w:t>shall be trained in safety-related work practices that pertain to their respective job assignments. Training shall also include clearances and the corresponding voltages to which the qualified worker will be exposed.</w:t>
      </w:r>
    </w:p>
    <w:p w14:paraId="1D31C638" w14:textId="77777777" w:rsidR="005A2D98" w:rsidRPr="00AB7AAC" w:rsidRDefault="005A2D98" w:rsidP="009E4A95">
      <w:pPr>
        <w:pStyle w:val="Heading3"/>
      </w:pPr>
      <w:bookmarkStart w:id="2247" w:name="_Toc84399604"/>
      <w:r w:rsidRPr="00AB7AAC">
        <w:t>Initial</w:t>
      </w:r>
      <w:bookmarkEnd w:id="2247"/>
    </w:p>
    <w:p w14:paraId="198E2524" w14:textId="77777777" w:rsidR="005A2D98" w:rsidRPr="00AB7AAC" w:rsidRDefault="005A2D98" w:rsidP="004868BB">
      <w:pPr>
        <w:pStyle w:val="Heading4"/>
      </w:pPr>
      <w:r w:rsidRPr="00AB7AAC">
        <w:t xml:space="preserve">Qualified </w:t>
      </w:r>
      <w:r>
        <w:t>Employees</w:t>
      </w:r>
    </w:p>
    <w:p w14:paraId="7D33A4E6" w14:textId="77777777" w:rsidR="005A2D98" w:rsidRPr="00AB7AAC" w:rsidRDefault="005A2D98" w:rsidP="005A2D98">
      <w:r w:rsidRPr="00AB7AAC">
        <w:t>Refer to Electrical Safety-Related Work Program</w:t>
      </w:r>
    </w:p>
    <w:p w14:paraId="414A0F0E" w14:textId="77777777" w:rsidR="005A2D98" w:rsidRPr="00AB7AAC" w:rsidRDefault="005A2D98" w:rsidP="004868BB">
      <w:pPr>
        <w:pStyle w:val="Heading4"/>
      </w:pPr>
      <w:r>
        <w:t>Unqualified Employees</w:t>
      </w:r>
    </w:p>
    <w:p w14:paraId="51305D88" w14:textId="77777777" w:rsidR="005A2D98" w:rsidRDefault="005A2D98" w:rsidP="005A2D98">
      <w:r>
        <w:t>Employees</w:t>
      </w:r>
      <w:r w:rsidRPr="00AB7AAC">
        <w:t xml:space="preserve"> not recognized as </w:t>
      </w:r>
      <w:r>
        <w:t>q</w:t>
      </w:r>
      <w:r w:rsidRPr="00AB7AAC">
        <w:t>ualified but who face a risk of electrical shock will be trained on basic electrical safety practices as presented in this program during new hire orientation.</w:t>
      </w:r>
    </w:p>
    <w:p w14:paraId="47811541" w14:textId="77777777" w:rsidR="005A2D98" w:rsidRDefault="005A2D98" w:rsidP="005A2D98">
      <w:r>
        <w:t>Training will consist of (but not be limited to) the following:</w:t>
      </w:r>
    </w:p>
    <w:p w14:paraId="3E193934" w14:textId="77777777" w:rsidR="005A2D98" w:rsidRDefault="005A2D98" w:rsidP="005A2D98">
      <w:pPr>
        <w:pStyle w:val="Bullet1"/>
      </w:pPr>
      <w:r>
        <w:t>Basic principles of</w:t>
      </w:r>
      <w:r>
        <w:rPr>
          <w:spacing w:val="-5"/>
        </w:rPr>
        <w:t xml:space="preserve"> </w:t>
      </w:r>
      <w:r>
        <w:t>electricity</w:t>
      </w:r>
    </w:p>
    <w:p w14:paraId="68B44A84" w14:textId="77777777" w:rsidR="005A2D98" w:rsidRDefault="005A2D98" w:rsidP="005A2D98">
      <w:pPr>
        <w:pStyle w:val="Bullet1"/>
      </w:pPr>
      <w:r>
        <w:t>Hazards related to exposure to electrical energy</w:t>
      </w:r>
    </w:p>
    <w:p w14:paraId="679BA6DB" w14:textId="77777777" w:rsidR="005A2D98" w:rsidRDefault="005A2D98" w:rsidP="005A2D98">
      <w:pPr>
        <w:pStyle w:val="Bullet1"/>
      </w:pPr>
      <w:r>
        <w:t>Hazards related to working near energized overhead power lines</w:t>
      </w:r>
    </w:p>
    <w:p w14:paraId="595D17E4" w14:textId="77777777" w:rsidR="005A2D98" w:rsidRDefault="005A2D98" w:rsidP="005A2D98">
      <w:pPr>
        <w:pStyle w:val="Bullet1"/>
      </w:pPr>
      <w:r>
        <w:t>Hazard control measures preventing exposure to electrical</w:t>
      </w:r>
      <w:r>
        <w:rPr>
          <w:spacing w:val="-3"/>
        </w:rPr>
        <w:t xml:space="preserve"> </w:t>
      </w:r>
      <w:r>
        <w:t>energy</w:t>
      </w:r>
    </w:p>
    <w:p w14:paraId="636A7B17" w14:textId="77777777" w:rsidR="005A2D98" w:rsidRDefault="005A2D98" w:rsidP="005A2D98">
      <w:pPr>
        <w:pStyle w:val="Bullet1"/>
      </w:pPr>
      <w:r>
        <w:t>Circuit protection</w:t>
      </w:r>
      <w:r>
        <w:rPr>
          <w:spacing w:val="-3"/>
        </w:rPr>
        <w:t xml:space="preserve"> </w:t>
      </w:r>
      <w:r>
        <w:t>devices</w:t>
      </w:r>
    </w:p>
    <w:p w14:paraId="07010577" w14:textId="77777777" w:rsidR="005A2D98" w:rsidRDefault="005A2D98" w:rsidP="005A2D98">
      <w:pPr>
        <w:pStyle w:val="Bullet1"/>
      </w:pPr>
      <w:r>
        <w:t>Electrical related safety</w:t>
      </w:r>
      <w:r>
        <w:rPr>
          <w:spacing w:val="-6"/>
        </w:rPr>
        <w:t xml:space="preserve"> </w:t>
      </w:r>
      <w:r>
        <w:t>practices</w:t>
      </w:r>
    </w:p>
    <w:p w14:paraId="4D3B4D1E" w14:textId="77777777" w:rsidR="005A2D98" w:rsidRDefault="005A2D98" w:rsidP="005A2D98">
      <w:pPr>
        <w:pStyle w:val="Bullet1"/>
      </w:pPr>
      <w:r>
        <w:t>Clearance</w:t>
      </w:r>
      <w:r>
        <w:rPr>
          <w:spacing w:val="-2"/>
        </w:rPr>
        <w:t xml:space="preserve"> </w:t>
      </w:r>
      <w:r>
        <w:t>distances</w:t>
      </w:r>
    </w:p>
    <w:p w14:paraId="770A5C26" w14:textId="77777777" w:rsidR="005A2D98" w:rsidRDefault="005A2D98" w:rsidP="005A2D98">
      <w:pPr>
        <w:pStyle w:val="Bullet1"/>
      </w:pPr>
      <w:r>
        <w:t>Personal protective</w:t>
      </w:r>
      <w:r>
        <w:rPr>
          <w:spacing w:val="-4"/>
        </w:rPr>
        <w:t xml:space="preserve"> </w:t>
      </w:r>
      <w:r>
        <w:t>equipment</w:t>
      </w:r>
    </w:p>
    <w:p w14:paraId="637E1F5B" w14:textId="77777777" w:rsidR="005A2D98" w:rsidRPr="00AB7AAC" w:rsidRDefault="005A2D98" w:rsidP="009E4A95">
      <w:pPr>
        <w:pStyle w:val="Heading3"/>
      </w:pPr>
      <w:bookmarkStart w:id="2248" w:name="_Toc84399605"/>
      <w:r w:rsidRPr="00AB7AAC">
        <w:t>Refresher</w:t>
      </w:r>
      <w:bookmarkEnd w:id="2248"/>
    </w:p>
    <w:p w14:paraId="7885C224" w14:textId="77777777" w:rsidR="005A2D98" w:rsidRPr="00AB7AAC" w:rsidRDefault="005A2D98" w:rsidP="005A2D98">
      <w:r w:rsidRPr="00AB7AAC">
        <w:t>Refresher training will be conducted at least annually and when the following situations occur:</w:t>
      </w:r>
    </w:p>
    <w:p w14:paraId="3E75E859" w14:textId="77777777" w:rsidR="005A2D98" w:rsidRPr="00AB7AAC" w:rsidRDefault="005A2D98" w:rsidP="005A2D98">
      <w:pPr>
        <w:pStyle w:val="Bullet1"/>
      </w:pPr>
      <w:r w:rsidRPr="00AB7AAC">
        <w:t>Changes in the workplace or type of work being performed renders previous training obsolete;</w:t>
      </w:r>
    </w:p>
    <w:p w14:paraId="4C5F6F2E" w14:textId="77777777" w:rsidR="005A2D98" w:rsidRPr="00AB7AAC" w:rsidRDefault="005A2D98" w:rsidP="005A2D98">
      <w:pPr>
        <w:pStyle w:val="Bullet1"/>
      </w:pPr>
      <w:r w:rsidRPr="00AB7AAC">
        <w:t>A new electrical hazard is introduced in the workplace;</w:t>
      </w:r>
    </w:p>
    <w:p w14:paraId="0439112E" w14:textId="77777777" w:rsidR="005A2D98" w:rsidRPr="00AB7AAC" w:rsidRDefault="005A2D98" w:rsidP="005A2D98">
      <w:pPr>
        <w:pStyle w:val="Bullet1"/>
      </w:pPr>
      <w:r w:rsidRPr="00AB7AAC">
        <w:t>The hazards associated with the tasks change;</w:t>
      </w:r>
    </w:p>
    <w:p w14:paraId="1C54C08B" w14:textId="77777777" w:rsidR="005A2D98" w:rsidRPr="00AB7AAC" w:rsidRDefault="0052498E" w:rsidP="005A2D98">
      <w:pPr>
        <w:pStyle w:val="Bullet1"/>
      </w:pPr>
      <w:r>
        <w:t>Employee</w:t>
      </w:r>
      <w:r w:rsidR="005A2D98">
        <w:t xml:space="preserve"> </w:t>
      </w:r>
      <w:r w:rsidR="005A2D98" w:rsidRPr="00AB7AAC">
        <w:t xml:space="preserve">demonstrates inadequacies in their </w:t>
      </w:r>
      <w:r w:rsidR="005A2D98">
        <w:t xml:space="preserve">practice, </w:t>
      </w:r>
      <w:r w:rsidR="005A2D98" w:rsidRPr="00AB7AAC">
        <w:t>knowledge, understanding, or skill in performing the tasks properly</w:t>
      </w:r>
    </w:p>
    <w:p w14:paraId="7A6B5C20" w14:textId="77777777" w:rsidR="005A2D98" w:rsidRPr="00AB7AAC" w:rsidRDefault="005A2D98" w:rsidP="009E4A95">
      <w:pPr>
        <w:pStyle w:val="Heading2"/>
      </w:pPr>
      <w:bookmarkStart w:id="2249" w:name="_Toc84399606"/>
      <w:r w:rsidRPr="00AB7AAC">
        <w:t>Reference</w:t>
      </w:r>
      <w:bookmarkEnd w:id="2249"/>
    </w:p>
    <w:p w14:paraId="03BA2A58" w14:textId="77777777" w:rsidR="005A2D98" w:rsidRPr="00AB7AAC" w:rsidRDefault="000862B2" w:rsidP="005A2D98">
      <w:pPr>
        <w:pStyle w:val="Bullet1"/>
      </w:pPr>
      <w:r>
        <w:t xml:space="preserve">OSHA </w:t>
      </w:r>
      <w:r w:rsidR="00D05D46">
        <w:t>Standard 29 CFR 1926</w:t>
      </w:r>
      <w:r w:rsidR="005A2D98" w:rsidRPr="00AB7AAC">
        <w:t xml:space="preserve">.402 – </w:t>
      </w:r>
      <w:r w:rsidR="00D05D46">
        <w:t>OSHA 29 CFR 1926</w:t>
      </w:r>
      <w:r w:rsidR="005A2D98" w:rsidRPr="00AB7AAC">
        <w:t>.408</w:t>
      </w:r>
    </w:p>
    <w:p w14:paraId="17F7290B" w14:textId="77777777" w:rsidR="005A2D98" w:rsidRDefault="005A2D98" w:rsidP="009E4A95">
      <w:pPr>
        <w:pStyle w:val="Heading2"/>
      </w:pPr>
      <w:bookmarkStart w:id="2250" w:name="_Toc84399607"/>
      <w:r>
        <w:t>Appendix</w:t>
      </w:r>
      <w:bookmarkEnd w:id="2250"/>
    </w:p>
    <w:p w14:paraId="7FEE51E0" w14:textId="77777777" w:rsidR="001E5728" w:rsidRDefault="005A2D98" w:rsidP="005A2D98">
      <w:pPr>
        <w:pStyle w:val="Bullet1"/>
      </w:pPr>
      <w:r>
        <w:t>Assured Equipment Grounding Inspection Log</w:t>
      </w:r>
    </w:p>
    <w:bookmarkEnd w:id="2225"/>
    <w:p w14:paraId="74C7F821" w14:textId="77777777" w:rsidR="001E5728" w:rsidRDefault="001E5728" w:rsidP="001E5728">
      <w:pPr>
        <w:pStyle w:val="Bullet1"/>
        <w:numPr>
          <w:ilvl w:val="0"/>
          <w:numId w:val="0"/>
        </w:numPr>
      </w:pPr>
    </w:p>
    <w:p w14:paraId="368710A3" w14:textId="77777777" w:rsidR="001E5728" w:rsidRDefault="001E5728" w:rsidP="001204D3">
      <w:pPr>
        <w:sectPr w:rsidR="001E5728" w:rsidSect="002A5A33">
          <w:headerReference w:type="first" r:id="rId158"/>
          <w:pgSz w:w="12240" w:h="15840" w:code="1"/>
          <w:pgMar w:top="1440" w:right="1440" w:bottom="1008" w:left="1440" w:header="720" w:footer="432" w:gutter="0"/>
          <w:pgNumType w:start="1" w:chapStyle="1"/>
          <w:cols w:space="252"/>
          <w:titlePg/>
          <w:docGrid w:linePitch="360"/>
        </w:sectPr>
      </w:pPr>
    </w:p>
    <w:p w14:paraId="7696006C" w14:textId="77777777" w:rsidR="001E5728" w:rsidRPr="00B55541" w:rsidRDefault="001E5728" w:rsidP="003D7B44">
      <w:pPr>
        <w:pStyle w:val="TopHeaderCONS"/>
      </w:pPr>
      <w:r w:rsidRPr="00B55541">
        <w:t>Assured Equipment Grounding Inspection Log</w:t>
      </w:r>
    </w:p>
    <w:p w14:paraId="739B2CD0" w14:textId="77777777" w:rsidR="001E5728" w:rsidRPr="001E5728" w:rsidRDefault="001E5728" w:rsidP="001E5728">
      <w:pPr>
        <w:pStyle w:val="Bullet1"/>
        <w:numPr>
          <w:ilvl w:val="0"/>
          <w:numId w:val="0"/>
        </w:numPr>
        <w:spacing w:after="60"/>
        <w:ind w:left="720" w:hanging="720"/>
        <w:contextualSpacing w:val="0"/>
        <w:rPr>
          <w:szCs w:val="20"/>
        </w:rPr>
      </w:pPr>
      <w:bookmarkStart w:id="2251" w:name="_Hlk102489573"/>
      <w:r w:rsidRPr="001E5728">
        <w:rPr>
          <w:b/>
          <w:bCs/>
          <w:szCs w:val="20"/>
        </w:rPr>
        <w:t>NOTE:</w:t>
      </w:r>
      <w:r w:rsidRPr="001E5728">
        <w:rPr>
          <w:szCs w:val="20"/>
        </w:rPr>
        <w:tab/>
        <w:t>When conducting the external (visual) inspection look for damaged plug ends, missing pins damaged cord sheathing or exposed insulation, exposed conductors, and signs of internal damage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2"/>
        <w:gridCol w:w="6663"/>
        <w:gridCol w:w="2026"/>
        <w:gridCol w:w="2026"/>
        <w:gridCol w:w="2027"/>
      </w:tblGrid>
      <w:tr w:rsidR="001E5728" w14:paraId="24803C26" w14:textId="77777777" w:rsidTr="0007166C">
        <w:trPr>
          <w:trHeight w:val="403"/>
        </w:trPr>
        <w:tc>
          <w:tcPr>
            <w:tcW w:w="1072" w:type="dxa"/>
            <w:tcBorders>
              <w:bottom w:val="nil"/>
              <w:right w:val="nil"/>
            </w:tcBorders>
            <w:shd w:val="clear" w:color="auto" w:fill="C9C9C9" w:themeFill="accent3" w:themeFillTint="99"/>
            <w:vAlign w:val="center"/>
          </w:tcPr>
          <w:p w14:paraId="231311E3" w14:textId="77777777" w:rsidR="001E5728" w:rsidRPr="00C305A4" w:rsidRDefault="001E5728" w:rsidP="001E5728">
            <w:pPr>
              <w:pStyle w:val="Bullet1"/>
              <w:numPr>
                <w:ilvl w:val="0"/>
                <w:numId w:val="0"/>
              </w:numPr>
              <w:jc w:val="center"/>
              <w:rPr>
                <w:rFonts w:cs="Tahoma"/>
                <w:b/>
                <w:bCs/>
              </w:rPr>
            </w:pPr>
            <w:r w:rsidRPr="00C305A4">
              <w:rPr>
                <w:rFonts w:cs="Tahoma"/>
                <w:b/>
                <w:bCs/>
              </w:rPr>
              <w:t>Item ID#</w:t>
            </w:r>
          </w:p>
        </w:tc>
        <w:tc>
          <w:tcPr>
            <w:tcW w:w="6663" w:type="dxa"/>
            <w:tcBorders>
              <w:left w:val="nil"/>
              <w:bottom w:val="nil"/>
              <w:right w:val="nil"/>
            </w:tcBorders>
            <w:shd w:val="clear" w:color="auto" w:fill="C9C9C9" w:themeFill="accent3" w:themeFillTint="99"/>
            <w:vAlign w:val="center"/>
          </w:tcPr>
          <w:p w14:paraId="2DA201B7" w14:textId="77777777" w:rsidR="001E5728" w:rsidRPr="00C305A4" w:rsidRDefault="001E5728" w:rsidP="001E5728">
            <w:pPr>
              <w:pStyle w:val="Bullet1"/>
              <w:numPr>
                <w:ilvl w:val="0"/>
                <w:numId w:val="0"/>
              </w:numPr>
              <w:jc w:val="center"/>
              <w:rPr>
                <w:rFonts w:cs="Tahoma"/>
                <w:b/>
                <w:bCs/>
              </w:rPr>
            </w:pPr>
            <w:r w:rsidRPr="00C305A4">
              <w:rPr>
                <w:rFonts w:cs="Tahoma"/>
                <w:b/>
                <w:bCs/>
              </w:rPr>
              <w:t>Item Description</w:t>
            </w:r>
          </w:p>
        </w:tc>
        <w:tc>
          <w:tcPr>
            <w:tcW w:w="2026" w:type="dxa"/>
            <w:tcBorders>
              <w:left w:val="nil"/>
              <w:bottom w:val="single" w:sz="4" w:space="0" w:color="auto"/>
              <w:right w:val="nil"/>
            </w:tcBorders>
            <w:shd w:val="clear" w:color="auto" w:fill="C9C9C9" w:themeFill="accent3" w:themeFillTint="99"/>
            <w:vAlign w:val="center"/>
          </w:tcPr>
          <w:p w14:paraId="3B289190" w14:textId="77777777" w:rsidR="001E5728" w:rsidRPr="00C305A4" w:rsidRDefault="001E5728" w:rsidP="001E5728">
            <w:pPr>
              <w:pStyle w:val="Bullet1"/>
              <w:numPr>
                <w:ilvl w:val="0"/>
                <w:numId w:val="0"/>
              </w:numPr>
              <w:jc w:val="center"/>
              <w:rPr>
                <w:rFonts w:cs="Tahoma"/>
                <w:b/>
                <w:bCs/>
              </w:rPr>
            </w:pPr>
            <w:r w:rsidRPr="00C305A4">
              <w:rPr>
                <w:rFonts w:cs="Tahoma"/>
                <w:b/>
                <w:bCs/>
              </w:rPr>
              <w:t>External Inspection</w:t>
            </w:r>
          </w:p>
        </w:tc>
        <w:tc>
          <w:tcPr>
            <w:tcW w:w="2026" w:type="dxa"/>
            <w:tcBorders>
              <w:left w:val="nil"/>
              <w:bottom w:val="single" w:sz="4" w:space="0" w:color="auto"/>
              <w:right w:val="nil"/>
            </w:tcBorders>
            <w:shd w:val="clear" w:color="auto" w:fill="C9C9C9" w:themeFill="accent3" w:themeFillTint="99"/>
            <w:vAlign w:val="center"/>
          </w:tcPr>
          <w:p w14:paraId="1E65111D" w14:textId="77777777" w:rsidR="001E5728" w:rsidRPr="00C305A4" w:rsidRDefault="001E5728" w:rsidP="001E5728">
            <w:pPr>
              <w:pStyle w:val="Bullet1"/>
              <w:numPr>
                <w:ilvl w:val="0"/>
                <w:numId w:val="0"/>
              </w:numPr>
              <w:jc w:val="center"/>
              <w:rPr>
                <w:rFonts w:cs="Tahoma"/>
                <w:b/>
                <w:bCs/>
              </w:rPr>
            </w:pPr>
            <w:r w:rsidRPr="00C305A4">
              <w:rPr>
                <w:rFonts w:cs="Tahoma"/>
                <w:b/>
                <w:bCs/>
              </w:rPr>
              <w:t>Continuity</w:t>
            </w:r>
          </w:p>
        </w:tc>
        <w:tc>
          <w:tcPr>
            <w:tcW w:w="2027" w:type="dxa"/>
            <w:tcBorders>
              <w:left w:val="nil"/>
              <w:bottom w:val="single" w:sz="4" w:space="0" w:color="auto"/>
            </w:tcBorders>
            <w:shd w:val="clear" w:color="auto" w:fill="C9C9C9" w:themeFill="accent3" w:themeFillTint="99"/>
            <w:vAlign w:val="center"/>
          </w:tcPr>
          <w:p w14:paraId="264E4A2C" w14:textId="77777777" w:rsidR="001E5728" w:rsidRPr="00C305A4" w:rsidRDefault="001E5728" w:rsidP="001E5728">
            <w:pPr>
              <w:pStyle w:val="Bullet1"/>
              <w:numPr>
                <w:ilvl w:val="0"/>
                <w:numId w:val="0"/>
              </w:numPr>
              <w:jc w:val="center"/>
              <w:rPr>
                <w:rFonts w:cs="Tahoma"/>
                <w:b/>
                <w:bCs/>
              </w:rPr>
            </w:pPr>
            <w:r w:rsidRPr="00C305A4">
              <w:rPr>
                <w:rFonts w:cs="Tahoma"/>
                <w:b/>
                <w:bCs/>
              </w:rPr>
              <w:t>Proper Grounding</w:t>
            </w:r>
          </w:p>
        </w:tc>
      </w:tr>
      <w:tr w:rsidR="001E5728" w14:paraId="4378770B" w14:textId="77777777" w:rsidTr="0007166C">
        <w:trPr>
          <w:trHeight w:val="288"/>
        </w:trPr>
        <w:tc>
          <w:tcPr>
            <w:tcW w:w="1072" w:type="dxa"/>
            <w:tcBorders>
              <w:top w:val="nil"/>
              <w:right w:val="nil"/>
            </w:tcBorders>
            <w:shd w:val="clear" w:color="auto" w:fill="C9C9C9" w:themeFill="accent3" w:themeFillTint="99"/>
            <w:vAlign w:val="center"/>
          </w:tcPr>
          <w:p w14:paraId="66904030" w14:textId="77777777" w:rsidR="001E5728" w:rsidRPr="00C305A4" w:rsidRDefault="001E5728" w:rsidP="001E5728">
            <w:pPr>
              <w:pStyle w:val="Bullet1"/>
              <w:numPr>
                <w:ilvl w:val="0"/>
                <w:numId w:val="0"/>
              </w:numPr>
              <w:rPr>
                <w:rFonts w:cs="Tahoma"/>
                <w:b/>
                <w:bCs/>
              </w:rPr>
            </w:pPr>
          </w:p>
        </w:tc>
        <w:tc>
          <w:tcPr>
            <w:tcW w:w="6663" w:type="dxa"/>
            <w:tcBorders>
              <w:top w:val="nil"/>
              <w:left w:val="nil"/>
              <w:right w:val="nil"/>
            </w:tcBorders>
            <w:shd w:val="clear" w:color="auto" w:fill="C9C9C9" w:themeFill="accent3" w:themeFillTint="99"/>
            <w:vAlign w:val="center"/>
          </w:tcPr>
          <w:p w14:paraId="46FB6F18" w14:textId="77777777" w:rsidR="001E5728" w:rsidRPr="00C305A4" w:rsidRDefault="001E5728" w:rsidP="001E5728">
            <w:pPr>
              <w:pStyle w:val="Bullet1"/>
              <w:numPr>
                <w:ilvl w:val="0"/>
                <w:numId w:val="0"/>
              </w:numPr>
              <w:rPr>
                <w:rFonts w:cs="Tahoma"/>
                <w:b/>
                <w:bCs/>
              </w:rPr>
            </w:pPr>
          </w:p>
        </w:tc>
        <w:tc>
          <w:tcPr>
            <w:tcW w:w="2026" w:type="dxa"/>
            <w:tcBorders>
              <w:top w:val="single" w:sz="4" w:space="0" w:color="auto"/>
              <w:left w:val="nil"/>
              <w:right w:val="nil"/>
            </w:tcBorders>
            <w:shd w:val="clear" w:color="auto" w:fill="C9C9C9" w:themeFill="accent3" w:themeFillTint="99"/>
            <w:vAlign w:val="center"/>
          </w:tcPr>
          <w:p w14:paraId="36E1B6A6" w14:textId="77777777" w:rsidR="001E5728" w:rsidRPr="00C305A4" w:rsidRDefault="001E5728" w:rsidP="001E5728">
            <w:pPr>
              <w:pStyle w:val="Bullet1"/>
              <w:numPr>
                <w:ilvl w:val="0"/>
                <w:numId w:val="0"/>
              </w:numPr>
              <w:jc w:val="center"/>
              <w:rPr>
                <w:rFonts w:cs="Tahoma"/>
                <w:b/>
                <w:bCs/>
              </w:rPr>
            </w:pPr>
            <w:r w:rsidRPr="00C305A4">
              <w:rPr>
                <w:rFonts w:cs="Tahoma"/>
                <w:b/>
                <w:bCs/>
              </w:rPr>
              <w:t xml:space="preserve">PASS </w:t>
            </w:r>
            <w:r w:rsidRPr="00C305A4">
              <w:rPr>
                <w:rFonts w:eastAsia="MS Gothic" w:cs="Tahoma"/>
                <w:b/>
                <w:bCs/>
                <w:sz w:val="32"/>
                <w:szCs w:val="32"/>
              </w:rPr>
              <w:t xml:space="preserve">  </w:t>
            </w:r>
            <w:r w:rsidRPr="00C305A4">
              <w:rPr>
                <w:rFonts w:cs="Tahoma"/>
                <w:b/>
                <w:bCs/>
              </w:rPr>
              <w:t>FAIL</w:t>
            </w:r>
          </w:p>
        </w:tc>
        <w:tc>
          <w:tcPr>
            <w:tcW w:w="2026" w:type="dxa"/>
            <w:tcBorders>
              <w:top w:val="single" w:sz="4" w:space="0" w:color="auto"/>
              <w:left w:val="nil"/>
              <w:right w:val="nil"/>
            </w:tcBorders>
            <w:shd w:val="clear" w:color="auto" w:fill="C9C9C9" w:themeFill="accent3" w:themeFillTint="99"/>
            <w:vAlign w:val="center"/>
          </w:tcPr>
          <w:p w14:paraId="0C28CA5C" w14:textId="77777777" w:rsidR="001E5728" w:rsidRPr="00C305A4" w:rsidRDefault="001E5728" w:rsidP="001E5728">
            <w:pPr>
              <w:pStyle w:val="Bullet1"/>
              <w:numPr>
                <w:ilvl w:val="0"/>
                <w:numId w:val="0"/>
              </w:numPr>
              <w:jc w:val="center"/>
              <w:rPr>
                <w:rFonts w:cs="Tahoma"/>
                <w:b/>
                <w:bCs/>
              </w:rPr>
            </w:pPr>
            <w:r w:rsidRPr="00C305A4">
              <w:rPr>
                <w:rFonts w:cs="Tahoma"/>
                <w:b/>
                <w:bCs/>
              </w:rPr>
              <w:t xml:space="preserve">PASS </w:t>
            </w:r>
            <w:r w:rsidRPr="00C305A4">
              <w:rPr>
                <w:rFonts w:eastAsia="MS Gothic" w:cs="Tahoma"/>
                <w:b/>
                <w:bCs/>
                <w:sz w:val="32"/>
                <w:szCs w:val="32"/>
              </w:rPr>
              <w:t xml:space="preserve">  </w:t>
            </w:r>
            <w:r w:rsidRPr="00C305A4">
              <w:rPr>
                <w:rFonts w:cs="Tahoma"/>
                <w:b/>
                <w:bCs/>
              </w:rPr>
              <w:t>FAIL</w:t>
            </w:r>
          </w:p>
        </w:tc>
        <w:tc>
          <w:tcPr>
            <w:tcW w:w="2027" w:type="dxa"/>
            <w:tcBorders>
              <w:top w:val="single" w:sz="4" w:space="0" w:color="auto"/>
              <w:left w:val="nil"/>
            </w:tcBorders>
            <w:shd w:val="clear" w:color="auto" w:fill="C9C9C9" w:themeFill="accent3" w:themeFillTint="99"/>
            <w:vAlign w:val="center"/>
          </w:tcPr>
          <w:p w14:paraId="13E7ECEA" w14:textId="77777777" w:rsidR="001E5728" w:rsidRPr="00C305A4" w:rsidRDefault="001E5728" w:rsidP="001E5728">
            <w:pPr>
              <w:pStyle w:val="Bullet1"/>
              <w:numPr>
                <w:ilvl w:val="0"/>
                <w:numId w:val="0"/>
              </w:numPr>
              <w:jc w:val="center"/>
              <w:rPr>
                <w:rFonts w:cs="Tahoma"/>
                <w:b/>
                <w:bCs/>
              </w:rPr>
            </w:pPr>
            <w:r w:rsidRPr="00C305A4">
              <w:rPr>
                <w:rFonts w:cs="Tahoma"/>
                <w:b/>
                <w:bCs/>
              </w:rPr>
              <w:t xml:space="preserve">PASS </w:t>
            </w:r>
            <w:r w:rsidRPr="00C305A4">
              <w:rPr>
                <w:rFonts w:eastAsia="MS Gothic" w:cs="Tahoma"/>
                <w:b/>
                <w:bCs/>
                <w:sz w:val="32"/>
                <w:szCs w:val="32"/>
              </w:rPr>
              <w:t xml:space="preserve">  </w:t>
            </w:r>
            <w:r w:rsidRPr="00C305A4">
              <w:rPr>
                <w:rFonts w:cs="Tahoma"/>
                <w:b/>
                <w:bCs/>
              </w:rPr>
              <w:t>FAIL</w:t>
            </w:r>
          </w:p>
        </w:tc>
      </w:tr>
      <w:tr w:rsidR="00C305A4" w14:paraId="2A7E1119" w14:textId="77777777" w:rsidTr="0007166C">
        <w:trPr>
          <w:trHeight w:val="432"/>
        </w:trPr>
        <w:tc>
          <w:tcPr>
            <w:tcW w:w="1072" w:type="dxa"/>
            <w:vAlign w:val="center"/>
          </w:tcPr>
          <w:p w14:paraId="7F7BB703" w14:textId="77777777" w:rsidR="00C305A4" w:rsidRPr="00C305A4" w:rsidRDefault="00C305A4" w:rsidP="0007166C">
            <w:pPr>
              <w:pStyle w:val="Bullet1"/>
              <w:numPr>
                <w:ilvl w:val="0"/>
                <w:numId w:val="0"/>
              </w:numPr>
              <w:spacing w:after="0"/>
              <w:rPr>
                <w:rFonts w:cs="Tahoma"/>
              </w:rPr>
            </w:pPr>
          </w:p>
        </w:tc>
        <w:tc>
          <w:tcPr>
            <w:tcW w:w="6663" w:type="dxa"/>
            <w:vAlign w:val="center"/>
          </w:tcPr>
          <w:p w14:paraId="4828DC02" w14:textId="77777777" w:rsidR="00C305A4" w:rsidRPr="00C305A4" w:rsidRDefault="00C305A4" w:rsidP="0007166C">
            <w:pPr>
              <w:pStyle w:val="Bullet1"/>
              <w:numPr>
                <w:ilvl w:val="0"/>
                <w:numId w:val="0"/>
              </w:numPr>
              <w:spacing w:after="0"/>
              <w:rPr>
                <w:rFonts w:cs="Tahoma"/>
              </w:rPr>
            </w:pPr>
          </w:p>
        </w:tc>
        <w:tc>
          <w:tcPr>
            <w:tcW w:w="2026" w:type="dxa"/>
            <w:vAlign w:val="center"/>
          </w:tcPr>
          <w:p w14:paraId="628D248C"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792711039"/>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533190633"/>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5BBFF74F"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615791916"/>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82015435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6E7F737A"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721791338"/>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2054341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338687BE" w14:textId="77777777" w:rsidTr="0007166C">
        <w:trPr>
          <w:trHeight w:val="432"/>
        </w:trPr>
        <w:tc>
          <w:tcPr>
            <w:tcW w:w="1072" w:type="dxa"/>
            <w:vAlign w:val="center"/>
          </w:tcPr>
          <w:p w14:paraId="4162B6A3" w14:textId="77777777" w:rsidR="00C305A4" w:rsidRPr="00C305A4" w:rsidRDefault="00C305A4" w:rsidP="0007166C">
            <w:pPr>
              <w:pStyle w:val="Bullet1"/>
              <w:numPr>
                <w:ilvl w:val="0"/>
                <w:numId w:val="0"/>
              </w:numPr>
              <w:spacing w:after="0"/>
              <w:rPr>
                <w:rFonts w:cs="Tahoma"/>
              </w:rPr>
            </w:pPr>
          </w:p>
        </w:tc>
        <w:tc>
          <w:tcPr>
            <w:tcW w:w="6663" w:type="dxa"/>
            <w:vAlign w:val="center"/>
          </w:tcPr>
          <w:p w14:paraId="03055ACB" w14:textId="77777777" w:rsidR="00C305A4" w:rsidRPr="00C305A4" w:rsidRDefault="00C305A4" w:rsidP="0007166C">
            <w:pPr>
              <w:pStyle w:val="Bullet1"/>
              <w:numPr>
                <w:ilvl w:val="0"/>
                <w:numId w:val="0"/>
              </w:numPr>
              <w:spacing w:after="0"/>
              <w:rPr>
                <w:rFonts w:cs="Tahoma"/>
              </w:rPr>
            </w:pPr>
          </w:p>
        </w:tc>
        <w:tc>
          <w:tcPr>
            <w:tcW w:w="2026" w:type="dxa"/>
            <w:vAlign w:val="center"/>
          </w:tcPr>
          <w:p w14:paraId="7F78CD79" w14:textId="77777777" w:rsidR="00C305A4" w:rsidRPr="00C305A4" w:rsidRDefault="00000000" w:rsidP="0007166C">
            <w:pPr>
              <w:pStyle w:val="Bullet1"/>
              <w:numPr>
                <w:ilvl w:val="0"/>
                <w:numId w:val="0"/>
              </w:numPr>
              <w:tabs>
                <w:tab w:val="left" w:pos="1149"/>
              </w:tabs>
              <w:spacing w:after="0"/>
              <w:jc w:val="center"/>
              <w:rPr>
                <w:rFonts w:ascii="Segoe UI Symbol" w:hAnsi="Segoe UI Symbol" w:cs="Tahoma"/>
                <w:b/>
                <w:bCs/>
                <w:sz w:val="28"/>
                <w:szCs w:val="28"/>
              </w:rPr>
            </w:pPr>
            <w:sdt>
              <w:sdtPr>
                <w:rPr>
                  <w:rFonts w:ascii="Segoe UI Symbol" w:hAnsi="Segoe UI Symbol" w:cs="Tahoma"/>
                  <w:b/>
                  <w:bCs/>
                  <w:sz w:val="28"/>
                  <w:szCs w:val="28"/>
                </w:rPr>
                <w:id w:val="1464473143"/>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2118363376"/>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586F8FD9"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62137588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29029160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4AEE502C"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59161797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203372181"/>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0F77720E" w14:textId="77777777" w:rsidTr="0007166C">
        <w:trPr>
          <w:trHeight w:val="432"/>
        </w:trPr>
        <w:tc>
          <w:tcPr>
            <w:tcW w:w="1072" w:type="dxa"/>
            <w:vAlign w:val="center"/>
          </w:tcPr>
          <w:p w14:paraId="4B12631B" w14:textId="77777777" w:rsidR="00C305A4" w:rsidRPr="00C305A4" w:rsidRDefault="00C305A4" w:rsidP="0007166C">
            <w:pPr>
              <w:pStyle w:val="Bullet1"/>
              <w:numPr>
                <w:ilvl w:val="0"/>
                <w:numId w:val="0"/>
              </w:numPr>
              <w:spacing w:after="0"/>
              <w:rPr>
                <w:rFonts w:cs="Tahoma"/>
              </w:rPr>
            </w:pPr>
          </w:p>
        </w:tc>
        <w:tc>
          <w:tcPr>
            <w:tcW w:w="6663" w:type="dxa"/>
            <w:vAlign w:val="center"/>
          </w:tcPr>
          <w:p w14:paraId="1B70EFE8" w14:textId="77777777" w:rsidR="00C305A4" w:rsidRPr="00C305A4" w:rsidRDefault="00C305A4" w:rsidP="0007166C">
            <w:pPr>
              <w:pStyle w:val="Bullet1"/>
              <w:numPr>
                <w:ilvl w:val="0"/>
                <w:numId w:val="0"/>
              </w:numPr>
              <w:spacing w:after="0"/>
              <w:rPr>
                <w:rFonts w:cs="Tahoma"/>
              </w:rPr>
            </w:pPr>
          </w:p>
        </w:tc>
        <w:tc>
          <w:tcPr>
            <w:tcW w:w="2026" w:type="dxa"/>
            <w:vAlign w:val="center"/>
          </w:tcPr>
          <w:p w14:paraId="56B05CBD"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904531489"/>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695889792"/>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46E2A71C"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440283615"/>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412309297"/>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0031BEF5"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543183931"/>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097405076"/>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21946CC3" w14:textId="77777777" w:rsidTr="0007166C">
        <w:trPr>
          <w:trHeight w:val="432"/>
        </w:trPr>
        <w:tc>
          <w:tcPr>
            <w:tcW w:w="1072" w:type="dxa"/>
            <w:vAlign w:val="center"/>
          </w:tcPr>
          <w:p w14:paraId="745F4DA3" w14:textId="77777777" w:rsidR="00C305A4" w:rsidRPr="00C305A4" w:rsidRDefault="00C305A4" w:rsidP="0007166C">
            <w:pPr>
              <w:pStyle w:val="Bullet1"/>
              <w:numPr>
                <w:ilvl w:val="0"/>
                <w:numId w:val="0"/>
              </w:numPr>
              <w:spacing w:after="0"/>
              <w:rPr>
                <w:rFonts w:cs="Tahoma"/>
              </w:rPr>
            </w:pPr>
          </w:p>
        </w:tc>
        <w:tc>
          <w:tcPr>
            <w:tcW w:w="6663" w:type="dxa"/>
            <w:vAlign w:val="center"/>
          </w:tcPr>
          <w:p w14:paraId="07326A86" w14:textId="77777777" w:rsidR="00C305A4" w:rsidRPr="00C305A4" w:rsidRDefault="00C305A4" w:rsidP="0007166C">
            <w:pPr>
              <w:pStyle w:val="Bullet1"/>
              <w:numPr>
                <w:ilvl w:val="0"/>
                <w:numId w:val="0"/>
              </w:numPr>
              <w:spacing w:after="0"/>
              <w:rPr>
                <w:rFonts w:cs="Tahoma"/>
              </w:rPr>
            </w:pPr>
          </w:p>
        </w:tc>
        <w:tc>
          <w:tcPr>
            <w:tcW w:w="2026" w:type="dxa"/>
            <w:vAlign w:val="center"/>
          </w:tcPr>
          <w:p w14:paraId="342D498F"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344434429"/>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499886385"/>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486BB33D"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457260247"/>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544088521"/>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66C7FF27"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140195477"/>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76929930"/>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231CE668" w14:textId="77777777" w:rsidTr="0007166C">
        <w:trPr>
          <w:trHeight w:val="432"/>
        </w:trPr>
        <w:tc>
          <w:tcPr>
            <w:tcW w:w="1072" w:type="dxa"/>
            <w:vAlign w:val="center"/>
          </w:tcPr>
          <w:p w14:paraId="561D3667" w14:textId="77777777" w:rsidR="00C305A4" w:rsidRPr="00C305A4" w:rsidRDefault="00C305A4" w:rsidP="0007166C">
            <w:pPr>
              <w:pStyle w:val="Bullet1"/>
              <w:numPr>
                <w:ilvl w:val="0"/>
                <w:numId w:val="0"/>
              </w:numPr>
              <w:spacing w:after="0"/>
              <w:rPr>
                <w:rFonts w:cs="Tahoma"/>
              </w:rPr>
            </w:pPr>
          </w:p>
        </w:tc>
        <w:tc>
          <w:tcPr>
            <w:tcW w:w="6663" w:type="dxa"/>
            <w:vAlign w:val="center"/>
          </w:tcPr>
          <w:p w14:paraId="39BCE4C9" w14:textId="77777777" w:rsidR="00C305A4" w:rsidRPr="00C305A4" w:rsidRDefault="00C305A4" w:rsidP="0007166C">
            <w:pPr>
              <w:pStyle w:val="Bullet1"/>
              <w:numPr>
                <w:ilvl w:val="0"/>
                <w:numId w:val="0"/>
              </w:numPr>
              <w:spacing w:after="0"/>
              <w:rPr>
                <w:rFonts w:cs="Tahoma"/>
              </w:rPr>
            </w:pPr>
          </w:p>
        </w:tc>
        <w:tc>
          <w:tcPr>
            <w:tcW w:w="2026" w:type="dxa"/>
            <w:vAlign w:val="center"/>
          </w:tcPr>
          <w:p w14:paraId="1EA1C4EB"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145235178"/>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273989737"/>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3F0C334D"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682819025"/>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22357745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5218F932"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76642321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844125526"/>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4A3351B4" w14:textId="77777777" w:rsidTr="0007166C">
        <w:trPr>
          <w:trHeight w:val="432"/>
        </w:trPr>
        <w:tc>
          <w:tcPr>
            <w:tcW w:w="1072" w:type="dxa"/>
            <w:vAlign w:val="center"/>
          </w:tcPr>
          <w:p w14:paraId="26BFE532" w14:textId="77777777" w:rsidR="00C305A4" w:rsidRPr="00C305A4" w:rsidRDefault="00C305A4" w:rsidP="0007166C">
            <w:pPr>
              <w:pStyle w:val="Bullet1"/>
              <w:numPr>
                <w:ilvl w:val="0"/>
                <w:numId w:val="0"/>
              </w:numPr>
              <w:spacing w:after="0"/>
              <w:rPr>
                <w:rFonts w:cs="Tahoma"/>
              </w:rPr>
            </w:pPr>
          </w:p>
        </w:tc>
        <w:tc>
          <w:tcPr>
            <w:tcW w:w="6663" w:type="dxa"/>
            <w:vAlign w:val="center"/>
          </w:tcPr>
          <w:p w14:paraId="2AC87898" w14:textId="77777777" w:rsidR="00C305A4" w:rsidRPr="00C305A4" w:rsidRDefault="00C305A4" w:rsidP="0007166C">
            <w:pPr>
              <w:pStyle w:val="Bullet1"/>
              <w:numPr>
                <w:ilvl w:val="0"/>
                <w:numId w:val="0"/>
              </w:numPr>
              <w:spacing w:after="0"/>
              <w:rPr>
                <w:rFonts w:cs="Tahoma"/>
              </w:rPr>
            </w:pPr>
          </w:p>
        </w:tc>
        <w:tc>
          <w:tcPr>
            <w:tcW w:w="2026" w:type="dxa"/>
            <w:vAlign w:val="center"/>
          </w:tcPr>
          <w:p w14:paraId="67C7395B"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423342635"/>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145697509"/>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60F0459A"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072578400"/>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700061823"/>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7CAB1436"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411153220"/>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864367563"/>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37E0B4CB" w14:textId="77777777" w:rsidTr="0007166C">
        <w:trPr>
          <w:trHeight w:val="432"/>
        </w:trPr>
        <w:tc>
          <w:tcPr>
            <w:tcW w:w="1072" w:type="dxa"/>
            <w:vAlign w:val="center"/>
          </w:tcPr>
          <w:p w14:paraId="2DD24A6C" w14:textId="77777777" w:rsidR="00C305A4" w:rsidRPr="00C305A4" w:rsidRDefault="00C305A4" w:rsidP="0007166C">
            <w:pPr>
              <w:pStyle w:val="Bullet1"/>
              <w:numPr>
                <w:ilvl w:val="0"/>
                <w:numId w:val="0"/>
              </w:numPr>
              <w:spacing w:after="0"/>
              <w:rPr>
                <w:rFonts w:cs="Tahoma"/>
              </w:rPr>
            </w:pPr>
          </w:p>
        </w:tc>
        <w:tc>
          <w:tcPr>
            <w:tcW w:w="6663" w:type="dxa"/>
            <w:vAlign w:val="center"/>
          </w:tcPr>
          <w:p w14:paraId="777DD784" w14:textId="77777777" w:rsidR="00C305A4" w:rsidRPr="00C305A4" w:rsidRDefault="00C305A4" w:rsidP="0007166C">
            <w:pPr>
              <w:pStyle w:val="Bullet1"/>
              <w:numPr>
                <w:ilvl w:val="0"/>
                <w:numId w:val="0"/>
              </w:numPr>
              <w:spacing w:after="0"/>
              <w:rPr>
                <w:rFonts w:cs="Tahoma"/>
              </w:rPr>
            </w:pPr>
          </w:p>
        </w:tc>
        <w:tc>
          <w:tcPr>
            <w:tcW w:w="2026" w:type="dxa"/>
            <w:vAlign w:val="center"/>
          </w:tcPr>
          <w:p w14:paraId="31C1CB54"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520279235"/>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290360103"/>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72A23067"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640152419"/>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2141336539"/>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5327C5EB"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131782783"/>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2069554009"/>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2EB6E5FA" w14:textId="77777777" w:rsidTr="0007166C">
        <w:trPr>
          <w:trHeight w:val="432"/>
        </w:trPr>
        <w:tc>
          <w:tcPr>
            <w:tcW w:w="1072" w:type="dxa"/>
            <w:vAlign w:val="center"/>
          </w:tcPr>
          <w:p w14:paraId="4284A337" w14:textId="77777777" w:rsidR="00C305A4" w:rsidRPr="00C305A4" w:rsidRDefault="00C305A4" w:rsidP="0007166C">
            <w:pPr>
              <w:pStyle w:val="Bullet1"/>
              <w:numPr>
                <w:ilvl w:val="0"/>
                <w:numId w:val="0"/>
              </w:numPr>
              <w:spacing w:after="0"/>
              <w:rPr>
                <w:rFonts w:cs="Tahoma"/>
              </w:rPr>
            </w:pPr>
          </w:p>
        </w:tc>
        <w:tc>
          <w:tcPr>
            <w:tcW w:w="6663" w:type="dxa"/>
            <w:vAlign w:val="center"/>
          </w:tcPr>
          <w:p w14:paraId="75765C27" w14:textId="77777777" w:rsidR="00C305A4" w:rsidRPr="00C305A4" w:rsidRDefault="00C305A4" w:rsidP="0007166C">
            <w:pPr>
              <w:pStyle w:val="Bullet1"/>
              <w:numPr>
                <w:ilvl w:val="0"/>
                <w:numId w:val="0"/>
              </w:numPr>
              <w:spacing w:after="0"/>
              <w:rPr>
                <w:rFonts w:cs="Tahoma"/>
              </w:rPr>
            </w:pPr>
          </w:p>
        </w:tc>
        <w:tc>
          <w:tcPr>
            <w:tcW w:w="2026" w:type="dxa"/>
            <w:vAlign w:val="center"/>
          </w:tcPr>
          <w:p w14:paraId="58BA48F1"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86520237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634593056"/>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7D8D1A4B"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533066932"/>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912504316"/>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293699CC"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947773682"/>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345780059"/>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7B4024A8" w14:textId="77777777" w:rsidTr="0007166C">
        <w:trPr>
          <w:trHeight w:val="432"/>
        </w:trPr>
        <w:tc>
          <w:tcPr>
            <w:tcW w:w="1072" w:type="dxa"/>
            <w:vAlign w:val="center"/>
          </w:tcPr>
          <w:p w14:paraId="39A16A82" w14:textId="77777777" w:rsidR="00C305A4" w:rsidRPr="00C305A4" w:rsidRDefault="00C305A4" w:rsidP="0007166C">
            <w:pPr>
              <w:pStyle w:val="Bullet1"/>
              <w:numPr>
                <w:ilvl w:val="0"/>
                <w:numId w:val="0"/>
              </w:numPr>
              <w:spacing w:after="0"/>
              <w:rPr>
                <w:rFonts w:cs="Tahoma"/>
              </w:rPr>
            </w:pPr>
          </w:p>
        </w:tc>
        <w:tc>
          <w:tcPr>
            <w:tcW w:w="6663" w:type="dxa"/>
            <w:vAlign w:val="center"/>
          </w:tcPr>
          <w:p w14:paraId="007FCA08" w14:textId="77777777" w:rsidR="00C305A4" w:rsidRPr="00C305A4" w:rsidRDefault="00C305A4" w:rsidP="0007166C">
            <w:pPr>
              <w:pStyle w:val="Bullet1"/>
              <w:numPr>
                <w:ilvl w:val="0"/>
                <w:numId w:val="0"/>
              </w:numPr>
              <w:spacing w:after="0"/>
              <w:rPr>
                <w:rFonts w:cs="Tahoma"/>
              </w:rPr>
            </w:pPr>
          </w:p>
        </w:tc>
        <w:tc>
          <w:tcPr>
            <w:tcW w:w="2026" w:type="dxa"/>
            <w:vAlign w:val="center"/>
          </w:tcPr>
          <w:p w14:paraId="41764F5A"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390415176"/>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650058973"/>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72CEFD3F"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985628691"/>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05860077"/>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09D63F1E"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019148610"/>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38339697"/>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031DECDF" w14:textId="77777777" w:rsidTr="0007166C">
        <w:trPr>
          <w:trHeight w:val="432"/>
        </w:trPr>
        <w:tc>
          <w:tcPr>
            <w:tcW w:w="1072" w:type="dxa"/>
            <w:vAlign w:val="center"/>
          </w:tcPr>
          <w:p w14:paraId="66CB3B2A" w14:textId="77777777" w:rsidR="00C305A4" w:rsidRPr="00C305A4" w:rsidRDefault="00C305A4" w:rsidP="0007166C">
            <w:pPr>
              <w:pStyle w:val="Bullet1"/>
              <w:numPr>
                <w:ilvl w:val="0"/>
                <w:numId w:val="0"/>
              </w:numPr>
              <w:spacing w:after="0"/>
              <w:rPr>
                <w:rFonts w:cs="Tahoma"/>
              </w:rPr>
            </w:pPr>
          </w:p>
        </w:tc>
        <w:tc>
          <w:tcPr>
            <w:tcW w:w="6663" w:type="dxa"/>
            <w:vAlign w:val="center"/>
          </w:tcPr>
          <w:p w14:paraId="1DA99719" w14:textId="77777777" w:rsidR="00C305A4" w:rsidRPr="00C305A4" w:rsidRDefault="00C305A4" w:rsidP="0007166C">
            <w:pPr>
              <w:pStyle w:val="Bullet1"/>
              <w:numPr>
                <w:ilvl w:val="0"/>
                <w:numId w:val="0"/>
              </w:numPr>
              <w:spacing w:after="0"/>
              <w:rPr>
                <w:rFonts w:cs="Tahoma"/>
              </w:rPr>
            </w:pPr>
          </w:p>
        </w:tc>
        <w:tc>
          <w:tcPr>
            <w:tcW w:w="2026" w:type="dxa"/>
            <w:vAlign w:val="center"/>
          </w:tcPr>
          <w:p w14:paraId="0E164F96"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367133369"/>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888687003"/>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08F7D522"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37274246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2091889836"/>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26B83033"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466344197"/>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407733973"/>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4F6D447A" w14:textId="77777777" w:rsidTr="0007166C">
        <w:trPr>
          <w:trHeight w:val="432"/>
        </w:trPr>
        <w:tc>
          <w:tcPr>
            <w:tcW w:w="1072" w:type="dxa"/>
            <w:vAlign w:val="center"/>
          </w:tcPr>
          <w:p w14:paraId="2E14E069" w14:textId="77777777" w:rsidR="00C305A4" w:rsidRPr="00C305A4" w:rsidRDefault="00C305A4" w:rsidP="0007166C">
            <w:pPr>
              <w:pStyle w:val="Bullet1"/>
              <w:numPr>
                <w:ilvl w:val="0"/>
                <w:numId w:val="0"/>
              </w:numPr>
              <w:spacing w:after="0"/>
              <w:rPr>
                <w:rFonts w:cs="Tahoma"/>
              </w:rPr>
            </w:pPr>
          </w:p>
        </w:tc>
        <w:tc>
          <w:tcPr>
            <w:tcW w:w="6663" w:type="dxa"/>
            <w:vAlign w:val="center"/>
          </w:tcPr>
          <w:p w14:paraId="71F1D4DD" w14:textId="77777777" w:rsidR="00C305A4" w:rsidRPr="00C305A4" w:rsidRDefault="00C305A4" w:rsidP="0007166C">
            <w:pPr>
              <w:pStyle w:val="Bullet1"/>
              <w:numPr>
                <w:ilvl w:val="0"/>
                <w:numId w:val="0"/>
              </w:numPr>
              <w:spacing w:after="0"/>
              <w:rPr>
                <w:rFonts w:cs="Tahoma"/>
              </w:rPr>
            </w:pPr>
          </w:p>
        </w:tc>
        <w:tc>
          <w:tcPr>
            <w:tcW w:w="2026" w:type="dxa"/>
            <w:vAlign w:val="center"/>
          </w:tcPr>
          <w:p w14:paraId="65802662"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52107489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205838841"/>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004D6070"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530177438"/>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4790537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33794C34"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418994017"/>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880053358"/>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2DFD0045" w14:textId="77777777" w:rsidTr="0007166C">
        <w:trPr>
          <w:trHeight w:val="432"/>
        </w:trPr>
        <w:tc>
          <w:tcPr>
            <w:tcW w:w="1072" w:type="dxa"/>
            <w:vAlign w:val="center"/>
          </w:tcPr>
          <w:p w14:paraId="2DE8DF87" w14:textId="77777777" w:rsidR="00C305A4" w:rsidRPr="00C305A4" w:rsidRDefault="00C305A4" w:rsidP="0007166C">
            <w:pPr>
              <w:pStyle w:val="Bullet1"/>
              <w:numPr>
                <w:ilvl w:val="0"/>
                <w:numId w:val="0"/>
              </w:numPr>
              <w:spacing w:after="0"/>
              <w:rPr>
                <w:rFonts w:cs="Tahoma"/>
              </w:rPr>
            </w:pPr>
          </w:p>
        </w:tc>
        <w:tc>
          <w:tcPr>
            <w:tcW w:w="6663" w:type="dxa"/>
            <w:vAlign w:val="center"/>
          </w:tcPr>
          <w:p w14:paraId="59D40466" w14:textId="77777777" w:rsidR="00C305A4" w:rsidRPr="00C305A4" w:rsidRDefault="00C305A4" w:rsidP="0007166C">
            <w:pPr>
              <w:pStyle w:val="Bullet1"/>
              <w:numPr>
                <w:ilvl w:val="0"/>
                <w:numId w:val="0"/>
              </w:numPr>
              <w:spacing w:after="0"/>
              <w:rPr>
                <w:rFonts w:cs="Tahoma"/>
              </w:rPr>
            </w:pPr>
          </w:p>
        </w:tc>
        <w:tc>
          <w:tcPr>
            <w:tcW w:w="2026" w:type="dxa"/>
            <w:vAlign w:val="center"/>
          </w:tcPr>
          <w:p w14:paraId="35B9AC66"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874893138"/>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602647231"/>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2F179BC0"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630697298"/>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40253117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37BECE4C"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589631461"/>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162538416"/>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735636EF" w14:textId="77777777" w:rsidTr="0007166C">
        <w:trPr>
          <w:trHeight w:val="432"/>
        </w:trPr>
        <w:tc>
          <w:tcPr>
            <w:tcW w:w="1072" w:type="dxa"/>
            <w:vAlign w:val="center"/>
          </w:tcPr>
          <w:p w14:paraId="5E00158E" w14:textId="77777777" w:rsidR="00C305A4" w:rsidRPr="00C305A4" w:rsidRDefault="00C305A4" w:rsidP="0007166C">
            <w:pPr>
              <w:pStyle w:val="Bullet1"/>
              <w:numPr>
                <w:ilvl w:val="0"/>
                <w:numId w:val="0"/>
              </w:numPr>
              <w:spacing w:after="0"/>
              <w:rPr>
                <w:rFonts w:cs="Tahoma"/>
              </w:rPr>
            </w:pPr>
          </w:p>
        </w:tc>
        <w:tc>
          <w:tcPr>
            <w:tcW w:w="6663" w:type="dxa"/>
            <w:vAlign w:val="center"/>
          </w:tcPr>
          <w:p w14:paraId="4447D528" w14:textId="77777777" w:rsidR="00C305A4" w:rsidRPr="00C305A4" w:rsidRDefault="00C305A4" w:rsidP="0007166C">
            <w:pPr>
              <w:pStyle w:val="Bullet1"/>
              <w:numPr>
                <w:ilvl w:val="0"/>
                <w:numId w:val="0"/>
              </w:numPr>
              <w:spacing w:after="0"/>
              <w:rPr>
                <w:rFonts w:cs="Tahoma"/>
              </w:rPr>
            </w:pPr>
          </w:p>
        </w:tc>
        <w:tc>
          <w:tcPr>
            <w:tcW w:w="2026" w:type="dxa"/>
            <w:vAlign w:val="center"/>
          </w:tcPr>
          <w:p w14:paraId="12C940F1"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40138653"/>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960486840"/>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4DCD161F"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219794140"/>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156446241"/>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4FD6826C"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037436491"/>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295803915"/>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1F7C6C15" w14:textId="77777777" w:rsidTr="0007166C">
        <w:trPr>
          <w:trHeight w:val="432"/>
        </w:trPr>
        <w:tc>
          <w:tcPr>
            <w:tcW w:w="1072" w:type="dxa"/>
            <w:vAlign w:val="center"/>
          </w:tcPr>
          <w:p w14:paraId="4D865686" w14:textId="77777777" w:rsidR="00C305A4" w:rsidRPr="00C305A4" w:rsidRDefault="00C305A4" w:rsidP="0007166C">
            <w:pPr>
              <w:pStyle w:val="Bullet1"/>
              <w:numPr>
                <w:ilvl w:val="0"/>
                <w:numId w:val="0"/>
              </w:numPr>
              <w:spacing w:after="0"/>
              <w:rPr>
                <w:rFonts w:cs="Tahoma"/>
              </w:rPr>
            </w:pPr>
          </w:p>
        </w:tc>
        <w:tc>
          <w:tcPr>
            <w:tcW w:w="6663" w:type="dxa"/>
            <w:vAlign w:val="center"/>
          </w:tcPr>
          <w:p w14:paraId="35B23B81" w14:textId="77777777" w:rsidR="00C305A4" w:rsidRPr="00C305A4" w:rsidRDefault="00C305A4" w:rsidP="0007166C">
            <w:pPr>
              <w:pStyle w:val="Bullet1"/>
              <w:numPr>
                <w:ilvl w:val="0"/>
                <w:numId w:val="0"/>
              </w:numPr>
              <w:spacing w:after="0"/>
              <w:rPr>
                <w:rFonts w:cs="Tahoma"/>
              </w:rPr>
            </w:pPr>
          </w:p>
        </w:tc>
        <w:tc>
          <w:tcPr>
            <w:tcW w:w="2026" w:type="dxa"/>
            <w:vAlign w:val="center"/>
          </w:tcPr>
          <w:p w14:paraId="11A1A220"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793404360"/>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520921268"/>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00D56C70"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305077757"/>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2045406812"/>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16ADAAC1"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27212305"/>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57951625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723B0F05" w14:textId="77777777" w:rsidTr="0007166C">
        <w:trPr>
          <w:trHeight w:val="432"/>
        </w:trPr>
        <w:tc>
          <w:tcPr>
            <w:tcW w:w="1072" w:type="dxa"/>
            <w:vAlign w:val="center"/>
          </w:tcPr>
          <w:p w14:paraId="034B28ED" w14:textId="77777777" w:rsidR="00C305A4" w:rsidRPr="00C305A4" w:rsidRDefault="00C305A4" w:rsidP="0007166C">
            <w:pPr>
              <w:pStyle w:val="Bullet1"/>
              <w:numPr>
                <w:ilvl w:val="0"/>
                <w:numId w:val="0"/>
              </w:numPr>
              <w:spacing w:after="0"/>
              <w:rPr>
                <w:rFonts w:cs="Tahoma"/>
              </w:rPr>
            </w:pPr>
          </w:p>
        </w:tc>
        <w:tc>
          <w:tcPr>
            <w:tcW w:w="6663" w:type="dxa"/>
            <w:vAlign w:val="center"/>
          </w:tcPr>
          <w:p w14:paraId="756DCC45" w14:textId="77777777" w:rsidR="00C305A4" w:rsidRPr="00C305A4" w:rsidRDefault="00C305A4" w:rsidP="0007166C">
            <w:pPr>
              <w:pStyle w:val="Bullet1"/>
              <w:numPr>
                <w:ilvl w:val="0"/>
                <w:numId w:val="0"/>
              </w:numPr>
              <w:spacing w:after="0"/>
              <w:rPr>
                <w:rFonts w:cs="Tahoma"/>
              </w:rPr>
            </w:pPr>
          </w:p>
        </w:tc>
        <w:tc>
          <w:tcPr>
            <w:tcW w:w="2026" w:type="dxa"/>
            <w:vAlign w:val="center"/>
          </w:tcPr>
          <w:p w14:paraId="10427629"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211340370"/>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982464292"/>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60BBB1DF"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769423901"/>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44973809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1BA3B3F2"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81267626"/>
                <w14:checkbox>
                  <w14:checked w14:val="0"/>
                  <w14:checkedState w14:val="2612" w14:font="MS Gothic"/>
                  <w14:uncheckedState w14:val="2610" w14:font="MS Gothic"/>
                </w14:checkbox>
              </w:sdtPr>
              <w:sdtContent>
                <w:r w:rsidR="0007166C">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218587430"/>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tr w:rsidR="00C305A4" w14:paraId="34C69615" w14:textId="77777777" w:rsidTr="0007166C">
        <w:trPr>
          <w:trHeight w:val="432"/>
        </w:trPr>
        <w:tc>
          <w:tcPr>
            <w:tcW w:w="1072" w:type="dxa"/>
            <w:vAlign w:val="center"/>
          </w:tcPr>
          <w:p w14:paraId="5EBC374A" w14:textId="77777777" w:rsidR="00C305A4" w:rsidRPr="00C305A4" w:rsidRDefault="00C305A4" w:rsidP="0007166C">
            <w:pPr>
              <w:pStyle w:val="Bullet1"/>
              <w:numPr>
                <w:ilvl w:val="0"/>
                <w:numId w:val="0"/>
              </w:numPr>
              <w:spacing w:after="0"/>
              <w:rPr>
                <w:rFonts w:cs="Tahoma"/>
              </w:rPr>
            </w:pPr>
          </w:p>
        </w:tc>
        <w:tc>
          <w:tcPr>
            <w:tcW w:w="6663" w:type="dxa"/>
            <w:vAlign w:val="center"/>
          </w:tcPr>
          <w:p w14:paraId="75A1F11D" w14:textId="77777777" w:rsidR="00C305A4" w:rsidRPr="00C305A4" w:rsidRDefault="00C305A4" w:rsidP="0007166C">
            <w:pPr>
              <w:pStyle w:val="Bullet1"/>
              <w:numPr>
                <w:ilvl w:val="0"/>
                <w:numId w:val="0"/>
              </w:numPr>
              <w:spacing w:after="0"/>
              <w:rPr>
                <w:rFonts w:cs="Tahoma"/>
              </w:rPr>
            </w:pPr>
          </w:p>
        </w:tc>
        <w:tc>
          <w:tcPr>
            <w:tcW w:w="2026" w:type="dxa"/>
            <w:vAlign w:val="center"/>
          </w:tcPr>
          <w:p w14:paraId="60ABE091"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927182457"/>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526866437"/>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6" w:type="dxa"/>
            <w:vAlign w:val="center"/>
          </w:tcPr>
          <w:p w14:paraId="3CD2FE68"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89677936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553842702"/>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c>
          <w:tcPr>
            <w:tcW w:w="2027" w:type="dxa"/>
            <w:vAlign w:val="center"/>
          </w:tcPr>
          <w:p w14:paraId="0576AC8F" w14:textId="77777777" w:rsidR="00C305A4" w:rsidRPr="00C305A4" w:rsidRDefault="00000000" w:rsidP="0007166C">
            <w:pPr>
              <w:pStyle w:val="Bullet1"/>
              <w:numPr>
                <w:ilvl w:val="0"/>
                <w:numId w:val="0"/>
              </w:numPr>
              <w:spacing w:after="0"/>
              <w:jc w:val="center"/>
              <w:rPr>
                <w:rFonts w:ascii="Segoe UI Symbol" w:hAnsi="Segoe UI Symbol" w:cs="Tahoma"/>
                <w:b/>
                <w:bCs/>
                <w:sz w:val="28"/>
                <w:szCs w:val="28"/>
              </w:rPr>
            </w:pPr>
            <w:sdt>
              <w:sdtPr>
                <w:rPr>
                  <w:rFonts w:ascii="Segoe UI Symbol" w:hAnsi="Segoe UI Symbol" w:cs="Tahoma"/>
                  <w:b/>
                  <w:bCs/>
                  <w:sz w:val="28"/>
                  <w:szCs w:val="28"/>
                </w:rPr>
                <w:id w:val="1685319424"/>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r w:rsidR="00C305A4" w:rsidRPr="00C305A4">
              <w:rPr>
                <w:rFonts w:ascii="Segoe UI Symbol" w:hAnsi="Segoe UI Symbol" w:cs="Tahoma"/>
                <w:b/>
                <w:bCs/>
                <w:sz w:val="28"/>
                <w:szCs w:val="28"/>
              </w:rPr>
              <w:t xml:space="preserve">      </w:t>
            </w:r>
            <w:sdt>
              <w:sdtPr>
                <w:rPr>
                  <w:rFonts w:ascii="Segoe UI Symbol" w:hAnsi="Segoe UI Symbol" w:cs="Tahoma"/>
                  <w:b/>
                  <w:bCs/>
                  <w:sz w:val="28"/>
                  <w:szCs w:val="28"/>
                </w:rPr>
                <w:id w:val="1304735305"/>
                <w14:checkbox>
                  <w14:checked w14:val="0"/>
                  <w14:checkedState w14:val="2612" w14:font="MS Gothic"/>
                  <w14:uncheckedState w14:val="2610" w14:font="MS Gothic"/>
                </w14:checkbox>
              </w:sdtPr>
              <w:sdtContent>
                <w:r w:rsidR="00C305A4">
                  <w:rPr>
                    <w:rFonts w:ascii="MS Gothic" w:eastAsia="MS Gothic" w:hAnsi="MS Gothic" w:cs="Tahoma" w:hint="eastAsia"/>
                    <w:b/>
                    <w:bCs/>
                    <w:sz w:val="28"/>
                    <w:szCs w:val="28"/>
                  </w:rPr>
                  <w:t>☐</w:t>
                </w:r>
              </w:sdtContent>
            </w:sdt>
          </w:p>
        </w:tc>
      </w:tr>
      <w:bookmarkEnd w:id="2251"/>
    </w:tbl>
    <w:p w14:paraId="41787CF2" w14:textId="77777777" w:rsidR="001E5728" w:rsidRDefault="001E5728" w:rsidP="001E5728">
      <w:pPr>
        <w:pStyle w:val="Bullet1"/>
        <w:numPr>
          <w:ilvl w:val="0"/>
          <w:numId w:val="0"/>
        </w:numPr>
      </w:pPr>
    </w:p>
    <w:p w14:paraId="465E172C" w14:textId="77777777" w:rsidR="001E5728" w:rsidRDefault="001E5728" w:rsidP="001E5728">
      <w:pPr>
        <w:pStyle w:val="Bullet1"/>
        <w:numPr>
          <w:ilvl w:val="0"/>
          <w:numId w:val="0"/>
        </w:numPr>
        <w:sectPr w:rsidR="001E5728" w:rsidSect="002A5A33">
          <w:footerReference w:type="default" r:id="rId159"/>
          <w:pgSz w:w="15840" w:h="12240" w:orient="landscape" w:code="1"/>
          <w:pgMar w:top="1440" w:right="1008" w:bottom="1008" w:left="1008" w:header="720" w:footer="432" w:gutter="0"/>
          <w:pgNumType w:chapStyle="1"/>
          <w:cols w:space="252"/>
          <w:docGrid w:linePitch="360"/>
        </w:sectPr>
      </w:pPr>
    </w:p>
    <w:p w14:paraId="22ABC2DC" w14:textId="77777777" w:rsidR="00220AF4" w:rsidRPr="00456C51" w:rsidRDefault="00220AF4" w:rsidP="009E4A95">
      <w:pPr>
        <w:pStyle w:val="Heading1"/>
      </w:pPr>
      <w:bookmarkStart w:id="2252" w:name="_Toc71039083"/>
      <w:bookmarkStart w:id="2253" w:name="_Toc71290442"/>
      <w:bookmarkStart w:id="2254" w:name="_Toc71296826"/>
      <w:bookmarkStart w:id="2255" w:name="_Toc71297257"/>
      <w:bookmarkStart w:id="2256" w:name="_Toc71297491"/>
      <w:bookmarkStart w:id="2257" w:name="_Toc71299589"/>
      <w:bookmarkStart w:id="2258" w:name="_Toc71533196"/>
      <w:bookmarkStart w:id="2259" w:name="_Toc72316310"/>
      <w:bookmarkStart w:id="2260" w:name="_Toc72418193"/>
      <w:bookmarkStart w:id="2261" w:name="_Toc72420417"/>
      <w:bookmarkStart w:id="2262" w:name="_Toc72826943"/>
      <w:bookmarkStart w:id="2263" w:name="_Toc73438440"/>
      <w:bookmarkStart w:id="2264" w:name="_Toc78876873"/>
      <w:bookmarkStart w:id="2265" w:name="_Toc80079035"/>
      <w:bookmarkStart w:id="2266" w:name="_Toc80622850"/>
      <w:bookmarkStart w:id="2267" w:name="_Toc80691364"/>
      <w:bookmarkStart w:id="2268" w:name="_Toc81210858"/>
      <w:bookmarkStart w:id="2269" w:name="_Toc83047528"/>
      <w:bookmarkStart w:id="2270" w:name="_Toc83050032"/>
      <w:bookmarkStart w:id="2271" w:name="_Toc83725703"/>
      <w:bookmarkStart w:id="2272" w:name="_Toc85029502"/>
      <w:bookmarkStart w:id="2273" w:name="_Toc85029653"/>
      <w:bookmarkStart w:id="2274" w:name="_Toc85030596"/>
      <w:bookmarkStart w:id="2275" w:name="_Toc85031177"/>
      <w:bookmarkStart w:id="2276" w:name="_Toc85446820"/>
      <w:bookmarkStart w:id="2277" w:name="_Toc85449319"/>
      <w:bookmarkStart w:id="2278" w:name="_Toc85455620"/>
      <w:bookmarkStart w:id="2279" w:name="_Toc85455769"/>
      <w:bookmarkStart w:id="2280" w:name="_Toc86645335"/>
      <w:bookmarkStart w:id="2281" w:name="_Toc87945821"/>
      <w:bookmarkStart w:id="2282" w:name="_Toc92876300"/>
      <w:bookmarkStart w:id="2283" w:name="_Toc93403977"/>
      <w:bookmarkStart w:id="2284" w:name="_Toc94190222"/>
      <w:bookmarkStart w:id="2285" w:name="_Toc94191399"/>
      <w:bookmarkStart w:id="2286" w:name="_Toc94191497"/>
      <w:bookmarkStart w:id="2287" w:name="_Toc164072574"/>
      <w:bookmarkStart w:id="2288" w:name="_Hlk102471367"/>
      <w:bookmarkStart w:id="2289" w:name="_Toc83050017"/>
      <w:bookmarkStart w:id="2290" w:name="_Toc83725688"/>
      <w:bookmarkStart w:id="2291" w:name="_Toc85029487"/>
      <w:bookmarkStart w:id="2292" w:name="_Toc85029638"/>
      <w:bookmarkStart w:id="2293" w:name="_Toc85030581"/>
      <w:bookmarkStart w:id="2294" w:name="_Toc85031159"/>
      <w:bookmarkStart w:id="2295" w:name="_Toc85446800"/>
      <w:bookmarkStart w:id="2296" w:name="_Toc85449299"/>
      <w:bookmarkStart w:id="2297" w:name="_Toc85455600"/>
      <w:bookmarkStart w:id="2298" w:name="_Toc85455749"/>
      <w:bookmarkStart w:id="2299" w:name="_Toc86645315"/>
      <w:bookmarkStart w:id="2300" w:name="_Toc87945801"/>
      <w:bookmarkStart w:id="2301" w:name="_Toc92876280"/>
      <w:bookmarkStart w:id="2302" w:name="_Toc93403957"/>
      <w:bookmarkStart w:id="2303" w:name="_Toc94190202"/>
      <w:bookmarkStart w:id="2304" w:name="_Toc94191379"/>
      <w:bookmarkStart w:id="2305" w:name="_Toc94191477"/>
      <w:bookmarkEnd w:id="2196"/>
      <w:bookmarkEnd w:id="2226"/>
      <w:r w:rsidRPr="00456C51">
        <w:t>Lighting Program</w:t>
      </w:r>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p>
    <w:p w14:paraId="325F3D87" w14:textId="77777777" w:rsidR="00220AF4" w:rsidRPr="003A0671" w:rsidRDefault="00220AF4" w:rsidP="009E4A95">
      <w:pPr>
        <w:pStyle w:val="Heading2"/>
      </w:pPr>
      <w:r w:rsidRPr="003A0671">
        <w:t xml:space="preserve">Purpose, </w:t>
      </w:r>
      <w:r w:rsidR="00771699" w:rsidRPr="00D4551E">
        <w:t>Scope</w:t>
      </w:r>
      <w:r w:rsidR="00771699">
        <w:t>,</w:t>
      </w:r>
      <w:r w:rsidR="00771699" w:rsidRPr="00D4551E">
        <w:t xml:space="preserve"> </w:t>
      </w:r>
      <w:r w:rsidR="00771699">
        <w:t>and</w:t>
      </w:r>
      <w:r w:rsidR="00771699" w:rsidRPr="00D4551E">
        <w:t xml:space="preserve"> Policy</w:t>
      </w:r>
    </w:p>
    <w:p w14:paraId="0AC82216" w14:textId="77777777" w:rsidR="00220AF4" w:rsidRPr="003A0671" w:rsidRDefault="00220AF4" w:rsidP="009E4A95">
      <w:pPr>
        <w:pStyle w:val="Heading3"/>
      </w:pPr>
      <w:r w:rsidRPr="003A0671">
        <w:t>Purpose</w:t>
      </w:r>
    </w:p>
    <w:p w14:paraId="3AD068C1" w14:textId="77777777" w:rsidR="00220AF4" w:rsidRPr="003A0671" w:rsidRDefault="00220AF4" w:rsidP="00220AF4">
      <w:r w:rsidRPr="003A0671">
        <w:t xml:space="preserve">The purpose of the Lighting Program is to define lighting requirements for construction activities and incorporate controls to insure they are executed in a safe manner in regard to protecting the </w:t>
      </w:r>
      <w:r>
        <w:t>safety and health</w:t>
      </w:r>
      <w:r w:rsidRPr="003A0671">
        <w:t xml:space="preserve"> of workers on the project.</w:t>
      </w:r>
    </w:p>
    <w:p w14:paraId="684F87E2" w14:textId="77777777" w:rsidR="00220AF4" w:rsidRPr="003A0671" w:rsidRDefault="00220AF4" w:rsidP="009E4A95">
      <w:pPr>
        <w:pStyle w:val="Heading3"/>
      </w:pPr>
      <w:r w:rsidRPr="003A0671">
        <w:t>Scope</w:t>
      </w:r>
    </w:p>
    <w:p w14:paraId="4E1CC5CA" w14:textId="77777777" w:rsidR="00220AF4" w:rsidRPr="003A0671" w:rsidRDefault="00220AF4" w:rsidP="00220AF4">
      <w:r w:rsidRPr="003A0671">
        <w:t>This program applies when employees are exposed to the hazards associated with construction projects.</w:t>
      </w:r>
    </w:p>
    <w:p w14:paraId="40DCA44F" w14:textId="77777777" w:rsidR="00220AF4" w:rsidRPr="003A0671" w:rsidRDefault="00220AF4" w:rsidP="009E4A95">
      <w:pPr>
        <w:pStyle w:val="Heading3"/>
      </w:pPr>
      <w:r w:rsidRPr="003A0671">
        <w:t>Policy</w:t>
      </w:r>
    </w:p>
    <w:p w14:paraId="6B9840F0" w14:textId="77777777" w:rsidR="00220AF4" w:rsidRPr="003A0671" w:rsidRDefault="00220AF4" w:rsidP="00220AF4">
      <w:r w:rsidRPr="003A0671">
        <w:t>The need for proper lighting is important to the safe completion of all tasks related to construction</w:t>
      </w:r>
      <w:r>
        <w:t xml:space="preserve">. </w:t>
      </w:r>
      <w:r w:rsidRPr="003A0671">
        <w:t>Proper lighting will be utilized at all times.</w:t>
      </w:r>
    </w:p>
    <w:p w14:paraId="4B003A03" w14:textId="77777777" w:rsidR="00220AF4" w:rsidRPr="003A0671" w:rsidRDefault="00771699" w:rsidP="009E4A95">
      <w:pPr>
        <w:pStyle w:val="Heading2"/>
      </w:pPr>
      <w:r>
        <w:t>Roles and Responsibilities</w:t>
      </w:r>
    </w:p>
    <w:p w14:paraId="62BE649F" w14:textId="77777777" w:rsidR="00220AF4" w:rsidRDefault="00220AF4" w:rsidP="009E4A95">
      <w:pPr>
        <w:pStyle w:val="Heading3"/>
      </w:pPr>
      <w:r>
        <w:t>Employer</w:t>
      </w:r>
    </w:p>
    <w:p w14:paraId="3D27184E" w14:textId="77777777" w:rsidR="00220AF4" w:rsidRPr="003A0671" w:rsidRDefault="00220AF4" w:rsidP="004868BB">
      <w:pPr>
        <w:pStyle w:val="Heading4"/>
      </w:pPr>
      <w:r w:rsidRPr="003A0671">
        <w:t>Management</w:t>
      </w:r>
    </w:p>
    <w:p w14:paraId="1FDC3B6F" w14:textId="77777777" w:rsidR="00220AF4" w:rsidRPr="003A0671" w:rsidRDefault="00220AF4" w:rsidP="00220AF4">
      <w:r w:rsidRPr="003A0671">
        <w:t>Ensure employees are properly trained on safe working techniques and employees have the necessary tools and equipment.</w:t>
      </w:r>
    </w:p>
    <w:p w14:paraId="5EE0D5A8" w14:textId="77777777" w:rsidR="00220AF4" w:rsidRPr="003A0671" w:rsidRDefault="00220AF4" w:rsidP="004868BB">
      <w:pPr>
        <w:pStyle w:val="Heading4"/>
      </w:pPr>
      <w:r w:rsidRPr="003A0671">
        <w:t>Supervisor</w:t>
      </w:r>
    </w:p>
    <w:p w14:paraId="7271810B" w14:textId="77777777" w:rsidR="00220AF4" w:rsidRPr="003A0671" w:rsidRDefault="00220AF4" w:rsidP="00220AF4">
      <w:r w:rsidRPr="003A0671">
        <w:t>Monitor work to ensure hazards are controlled and employees are properly performing tasks.</w:t>
      </w:r>
    </w:p>
    <w:p w14:paraId="07707C3C" w14:textId="77777777" w:rsidR="00220AF4" w:rsidRPr="003A0671" w:rsidRDefault="00220AF4" w:rsidP="009E4A95">
      <w:pPr>
        <w:pStyle w:val="Heading3"/>
      </w:pPr>
      <w:r w:rsidRPr="003A0671">
        <w:t>Employee</w:t>
      </w:r>
    </w:p>
    <w:p w14:paraId="015AB961" w14:textId="77777777" w:rsidR="00220AF4" w:rsidRPr="003A0671" w:rsidRDefault="00220AF4" w:rsidP="00220AF4">
      <w:r w:rsidRPr="003A0671">
        <w:t>Use proper tools and equipment and follow company safe work procedures.</w:t>
      </w:r>
    </w:p>
    <w:p w14:paraId="10867ED4" w14:textId="77777777" w:rsidR="00220AF4" w:rsidRPr="003A0671" w:rsidRDefault="00220AF4" w:rsidP="009E4A95">
      <w:pPr>
        <w:pStyle w:val="Heading2"/>
      </w:pPr>
      <w:r w:rsidRPr="003A0671">
        <w:t>Definitions</w:t>
      </w:r>
    </w:p>
    <w:p w14:paraId="12BC5486" w14:textId="77777777" w:rsidR="00220AF4" w:rsidRPr="003A0671" w:rsidRDefault="00220AF4" w:rsidP="00220AF4">
      <w:r w:rsidRPr="003A0671">
        <w:rPr>
          <w:b/>
          <w:bCs/>
        </w:rPr>
        <w:t>Foot-candles</w:t>
      </w:r>
      <w:r w:rsidRPr="003A0671">
        <w:t xml:space="preserve"> - a unit of illumination equal to that given by a source of one candela at a distance of one (1) foot (equivalent to one lumen per square foot or 10.764 lux).</w:t>
      </w:r>
    </w:p>
    <w:p w14:paraId="5E035EEC" w14:textId="77777777" w:rsidR="00220AF4" w:rsidRPr="003A0671" w:rsidRDefault="00220AF4" w:rsidP="009E4A95">
      <w:pPr>
        <w:pStyle w:val="Heading2"/>
      </w:pPr>
      <w:r w:rsidRPr="003A0671">
        <w:t>Hazards</w:t>
      </w:r>
    </w:p>
    <w:p w14:paraId="425D7BCF" w14:textId="77777777" w:rsidR="00220AF4" w:rsidRPr="003A0671" w:rsidRDefault="00220AF4" w:rsidP="00220AF4">
      <w:pPr>
        <w:pStyle w:val="Bullet1"/>
      </w:pPr>
      <w:r w:rsidRPr="003A0671">
        <w:t>Light levels</w:t>
      </w:r>
    </w:p>
    <w:p w14:paraId="17637DEE" w14:textId="77777777" w:rsidR="00220AF4" w:rsidRPr="003A0671" w:rsidRDefault="00220AF4" w:rsidP="00220AF4">
      <w:pPr>
        <w:pStyle w:val="Bullet1"/>
      </w:pPr>
      <w:r w:rsidRPr="003A0671">
        <w:t>Temporary lighting</w:t>
      </w:r>
    </w:p>
    <w:p w14:paraId="5EE2E31C" w14:textId="77777777" w:rsidR="00220AF4" w:rsidRPr="003A0671" w:rsidRDefault="00220AF4" w:rsidP="009E4A95">
      <w:pPr>
        <w:pStyle w:val="Heading2"/>
      </w:pPr>
      <w:r w:rsidRPr="003A0671">
        <w:t>Hazard Control Measures</w:t>
      </w:r>
    </w:p>
    <w:p w14:paraId="412F863C" w14:textId="77777777" w:rsidR="00220AF4" w:rsidRPr="003A0671" w:rsidRDefault="00220AF4" w:rsidP="009E4A95">
      <w:pPr>
        <w:pStyle w:val="Heading3"/>
      </w:pPr>
      <w:r w:rsidRPr="003A0671">
        <w:t>Light Levels</w:t>
      </w:r>
    </w:p>
    <w:p w14:paraId="573D7633" w14:textId="77777777" w:rsidR="00220AF4" w:rsidRPr="003A0671" w:rsidRDefault="00220AF4" w:rsidP="00220AF4">
      <w:r w:rsidRPr="003A0671">
        <w:t xml:space="preserve">Lighting will be provided at a minimum of three (3) </w:t>
      </w:r>
      <w:r>
        <w:t>f</w:t>
      </w:r>
      <w:r w:rsidRPr="003A0671">
        <w:t>oot-</w:t>
      </w:r>
      <w:r>
        <w:t>c</w:t>
      </w:r>
      <w:r w:rsidRPr="003A0671">
        <w:t>andles for the following tasks:</w:t>
      </w:r>
    </w:p>
    <w:p w14:paraId="6BEC6A87" w14:textId="77777777" w:rsidR="00220AF4" w:rsidRPr="003A0671" w:rsidRDefault="00220AF4" w:rsidP="001204D3">
      <w:pPr>
        <w:pStyle w:val="Bullet1"/>
      </w:pPr>
      <w:r w:rsidRPr="003A0671">
        <w:t>General construction areas, concrete placement, excavation and waste areas, access ways, active storage areas, loading platforms, refueling, and field maintenance areas.</w:t>
      </w:r>
    </w:p>
    <w:p w14:paraId="67BF9B60" w14:textId="77777777" w:rsidR="00220AF4" w:rsidRPr="003A0671" w:rsidRDefault="00220AF4" w:rsidP="001204D3">
      <w:pPr>
        <w:pStyle w:val="Bullet1"/>
      </w:pPr>
      <w:r w:rsidRPr="003A0671">
        <w:t xml:space="preserve">Lighting will be provided at a minimum of 5 </w:t>
      </w:r>
      <w:r>
        <w:t>f</w:t>
      </w:r>
      <w:r w:rsidRPr="003A0671">
        <w:t>oot-</w:t>
      </w:r>
      <w:r>
        <w:t>c</w:t>
      </w:r>
      <w:r w:rsidRPr="003A0671">
        <w:t>andles for the following tasks:</w:t>
      </w:r>
    </w:p>
    <w:p w14:paraId="3CB8A617" w14:textId="77777777" w:rsidR="00220AF4" w:rsidRPr="003A0671" w:rsidRDefault="00220AF4" w:rsidP="001204D3">
      <w:pPr>
        <w:pStyle w:val="Bullet1"/>
      </w:pPr>
      <w:r w:rsidRPr="003A0671">
        <w:t>General construction area lighting.</w:t>
      </w:r>
    </w:p>
    <w:p w14:paraId="12C88FA2" w14:textId="77777777" w:rsidR="00220AF4" w:rsidRPr="003A0671" w:rsidRDefault="00220AF4" w:rsidP="001204D3">
      <w:pPr>
        <w:pStyle w:val="Bullet1"/>
      </w:pPr>
      <w:r w:rsidRPr="003A0671">
        <w:t>Indoors: warehouses, corridors, hallways, and exit-ways.</w:t>
      </w:r>
    </w:p>
    <w:p w14:paraId="333AF412" w14:textId="77777777" w:rsidR="00220AF4" w:rsidRDefault="00220AF4" w:rsidP="001204D3">
      <w:pPr>
        <w:pStyle w:val="Bullet1"/>
      </w:pPr>
      <w:r w:rsidRPr="003A0671">
        <w:t>Tunnels, shafts, and general underground work areas</w:t>
      </w:r>
      <w:r>
        <w:t>:</w:t>
      </w:r>
    </w:p>
    <w:p w14:paraId="77B2358C" w14:textId="77777777" w:rsidR="00220AF4" w:rsidRPr="003A0671" w:rsidRDefault="005747BC" w:rsidP="00220AF4">
      <w:r w:rsidRPr="000966BC">
        <w:rPr>
          <w:b/>
          <w:bCs/>
        </w:rPr>
        <w:t>EXCEPTION:</w:t>
      </w:r>
      <w:r w:rsidR="00220AF4" w:rsidRPr="003A0671">
        <w:t xml:space="preserve"> minimum of ten (10) foot-candles is required at tunnel and shaft heading during drilling, mucking, and scaling</w:t>
      </w:r>
    </w:p>
    <w:p w14:paraId="0ABD21FD" w14:textId="77777777" w:rsidR="00220AF4" w:rsidRPr="003A0671" w:rsidRDefault="00220AF4" w:rsidP="00220AF4">
      <w:r w:rsidRPr="003A0671">
        <w:t xml:space="preserve">Lighting will be provided at a minimum of ten (10) </w:t>
      </w:r>
      <w:r>
        <w:t>f</w:t>
      </w:r>
      <w:r w:rsidRPr="003A0671">
        <w:t>oot-</w:t>
      </w:r>
      <w:r>
        <w:t>c</w:t>
      </w:r>
      <w:r w:rsidRPr="003A0671">
        <w:t>andles for the following tasks:</w:t>
      </w:r>
    </w:p>
    <w:p w14:paraId="14CDB091" w14:textId="77777777" w:rsidR="00220AF4" w:rsidRPr="003A0671" w:rsidRDefault="00220AF4" w:rsidP="00220AF4">
      <w:pPr>
        <w:pStyle w:val="Bullet1"/>
      </w:pPr>
      <w:r w:rsidRPr="003A0671">
        <w:t>General construction</w:t>
      </w:r>
    </w:p>
    <w:p w14:paraId="31FB735B" w14:textId="77777777" w:rsidR="00220AF4" w:rsidRPr="003A0671" w:rsidRDefault="00220AF4" w:rsidP="00220AF4">
      <w:pPr>
        <w:pStyle w:val="Bullet1"/>
      </w:pPr>
      <w:r w:rsidRPr="003A0671">
        <w:t>Plant and shops (e.g., batch plants, screening plants,</w:t>
      </w:r>
    </w:p>
    <w:p w14:paraId="16854B3E" w14:textId="77777777" w:rsidR="00220AF4" w:rsidRPr="003A0671" w:rsidRDefault="00220AF4" w:rsidP="00220AF4">
      <w:pPr>
        <w:pStyle w:val="Bullet1"/>
      </w:pPr>
      <w:r w:rsidRPr="003A0671">
        <w:t>Mechanical and electrical equipment rooms,</w:t>
      </w:r>
    </w:p>
    <w:p w14:paraId="12A4538E" w14:textId="77777777" w:rsidR="00220AF4" w:rsidRPr="003A0671" w:rsidRDefault="00220AF4" w:rsidP="00220AF4">
      <w:pPr>
        <w:pStyle w:val="Bullet1"/>
      </w:pPr>
      <w:r w:rsidRPr="003A0671">
        <w:t>Carpentry shops,</w:t>
      </w:r>
    </w:p>
    <w:p w14:paraId="452633BF" w14:textId="77777777" w:rsidR="00220AF4" w:rsidRPr="003A0671" w:rsidRDefault="00220AF4" w:rsidP="00220AF4">
      <w:pPr>
        <w:pStyle w:val="Bullet1"/>
      </w:pPr>
      <w:r w:rsidRPr="003A0671">
        <w:t>Rigging lofts</w:t>
      </w:r>
    </w:p>
    <w:p w14:paraId="659BF2F6" w14:textId="77777777" w:rsidR="00220AF4" w:rsidRPr="003A0671" w:rsidRDefault="00220AF4" w:rsidP="00220AF4">
      <w:pPr>
        <w:pStyle w:val="Bullet1"/>
      </w:pPr>
      <w:r w:rsidRPr="003A0671">
        <w:t>Storerooms</w:t>
      </w:r>
    </w:p>
    <w:p w14:paraId="2AC4B9A2" w14:textId="77777777" w:rsidR="00220AF4" w:rsidRPr="003A0671" w:rsidRDefault="00220AF4" w:rsidP="00220AF4">
      <w:pPr>
        <w:pStyle w:val="Bullet1"/>
      </w:pPr>
      <w:r w:rsidRPr="003A0671">
        <w:t>Mess halls</w:t>
      </w:r>
    </w:p>
    <w:p w14:paraId="581255C4" w14:textId="77777777" w:rsidR="00220AF4" w:rsidRPr="003A0671" w:rsidRDefault="00220AF4" w:rsidP="00220AF4">
      <w:pPr>
        <w:pStyle w:val="Bullet1"/>
      </w:pPr>
      <w:r w:rsidRPr="003A0671">
        <w:t>Indoor toilets and workrooms.)</w:t>
      </w:r>
    </w:p>
    <w:p w14:paraId="527118D8" w14:textId="77777777" w:rsidR="00220AF4" w:rsidRPr="003A0671" w:rsidRDefault="00220AF4" w:rsidP="00220AF4">
      <w:r w:rsidRPr="003A0671">
        <w:t xml:space="preserve">Lighting will be provided at a minimum of thirty (30) </w:t>
      </w:r>
      <w:r>
        <w:t>f</w:t>
      </w:r>
      <w:r w:rsidRPr="003A0671">
        <w:t>oot-</w:t>
      </w:r>
      <w:r>
        <w:t>c</w:t>
      </w:r>
      <w:r w:rsidRPr="003A0671">
        <w:t>andles for the following tasks:</w:t>
      </w:r>
    </w:p>
    <w:p w14:paraId="57D2EBBC" w14:textId="77777777" w:rsidR="00220AF4" w:rsidRPr="003A0671" w:rsidRDefault="00220AF4" w:rsidP="00220AF4">
      <w:pPr>
        <w:pStyle w:val="Bullet1"/>
      </w:pPr>
      <w:r w:rsidRPr="003A0671">
        <w:t>First</w:t>
      </w:r>
      <w:r>
        <w:t>-</w:t>
      </w:r>
      <w:r w:rsidRPr="003A0671">
        <w:t>aid stations</w:t>
      </w:r>
    </w:p>
    <w:p w14:paraId="51AA8042" w14:textId="77777777" w:rsidR="00220AF4" w:rsidRPr="003A0671" w:rsidRDefault="00220AF4" w:rsidP="00220AF4">
      <w:pPr>
        <w:pStyle w:val="Bullet1"/>
      </w:pPr>
      <w:r w:rsidRPr="003A0671">
        <w:t>Infirmaries</w:t>
      </w:r>
    </w:p>
    <w:p w14:paraId="15075293" w14:textId="77777777" w:rsidR="00220AF4" w:rsidRPr="003A0671" w:rsidRDefault="00220AF4" w:rsidP="00220AF4">
      <w:pPr>
        <w:pStyle w:val="Bullet1"/>
      </w:pPr>
      <w:r w:rsidRPr="003A0671">
        <w:t>Offices</w:t>
      </w:r>
    </w:p>
    <w:p w14:paraId="54F788C6" w14:textId="77777777" w:rsidR="00220AF4" w:rsidRPr="003A0671" w:rsidRDefault="00220AF4" w:rsidP="009E4A95">
      <w:pPr>
        <w:pStyle w:val="Heading3"/>
      </w:pPr>
      <w:r w:rsidRPr="003A0671">
        <w:t>Temporary Lighting Wiring</w:t>
      </w:r>
    </w:p>
    <w:p w14:paraId="3746F6B0" w14:textId="77777777" w:rsidR="00220AF4" w:rsidRPr="003A0671" w:rsidRDefault="00220AF4" w:rsidP="00220AF4">
      <w:r w:rsidRPr="003A0671">
        <w:t>All lamps for general illumination shall be protected from accidental contact or breakage. Metal-case sockets shall be grounded.</w:t>
      </w:r>
    </w:p>
    <w:p w14:paraId="387280D9" w14:textId="77777777" w:rsidR="00220AF4" w:rsidRPr="003A0671" w:rsidRDefault="00220AF4" w:rsidP="00220AF4">
      <w:r w:rsidRPr="003A0671">
        <w:t>Temporary lights shall not be suspended by their electric cords unless cords and lights are designed for this means of suspension. Only non-conductive materials will be used to suspend temporary lighting cords unless connected to a manufacturer designed attachment point.</w:t>
      </w:r>
    </w:p>
    <w:p w14:paraId="1BC5E68B" w14:textId="77777777" w:rsidR="00220AF4" w:rsidRPr="003A0671" w:rsidRDefault="00220AF4" w:rsidP="00220AF4">
      <w:r w:rsidRPr="003A0671">
        <w:t>Portable electric shall be operated at twelve (12) volts or less. However, 120-volt lights may be used if protected by a ground-fault circuit interrupter.</w:t>
      </w:r>
    </w:p>
    <w:p w14:paraId="122A1095" w14:textId="77777777" w:rsidR="00220AF4" w:rsidRPr="003A0671" w:rsidRDefault="00220AF4" w:rsidP="00220AF4">
      <w:r w:rsidRPr="003A0671">
        <w:t>A junction box shall be used wherever a change is made to a metal clad or metal sheathed raceway or cable system.</w:t>
      </w:r>
    </w:p>
    <w:p w14:paraId="72CACC70" w14:textId="77777777" w:rsidR="00220AF4" w:rsidRPr="003A0671" w:rsidRDefault="00220AF4" w:rsidP="00220AF4">
      <w:r w:rsidRPr="003A0671">
        <w:t>Flexible cords and cables shall be protected from damage. Sharp corners and projections shall be avoided. Flexible cords and cables may pass through doorways or other pinch-points if protection is provided to avoid damage.</w:t>
      </w:r>
    </w:p>
    <w:p w14:paraId="6911DA3F" w14:textId="77777777" w:rsidR="00220AF4" w:rsidRPr="003A0671" w:rsidRDefault="00220AF4" w:rsidP="00220AF4">
      <w:r w:rsidRPr="003A0671">
        <w:t>Flexible cords used with temporary and portable lights shall be designed for hard or extra-hard usage.</w:t>
      </w:r>
    </w:p>
    <w:p w14:paraId="6CEEA2F0" w14:textId="77777777" w:rsidR="00220AF4" w:rsidRPr="00224BD1" w:rsidRDefault="00220AF4" w:rsidP="009E4A95">
      <w:pPr>
        <w:pStyle w:val="Heading2"/>
      </w:pPr>
      <w:r w:rsidRPr="00224BD1">
        <w:t>Training</w:t>
      </w:r>
    </w:p>
    <w:p w14:paraId="19EDBB4A" w14:textId="77777777" w:rsidR="00220AF4" w:rsidRDefault="00220AF4" w:rsidP="00220AF4">
      <w:pPr>
        <w:rPr>
          <w:rFonts w:cs="Tahoma"/>
          <w:szCs w:val="20"/>
        </w:rPr>
      </w:pPr>
      <w:bookmarkStart w:id="2306" w:name="_Hlk72328398"/>
      <w:bookmarkStart w:id="2307" w:name="_Hlk72328220"/>
      <w:r w:rsidRPr="00224BD1">
        <w:rPr>
          <w:rFonts w:cs="Tahoma"/>
          <w:szCs w:val="20"/>
        </w:rPr>
        <w:t xml:space="preserve">Employees will receive training </w:t>
      </w:r>
      <w:r>
        <w:rPr>
          <w:rFonts w:cs="Tahoma"/>
          <w:szCs w:val="20"/>
        </w:rPr>
        <w:t xml:space="preserve">on </w:t>
      </w:r>
      <w:r w:rsidRPr="00224BD1">
        <w:rPr>
          <w:rFonts w:cs="Tahoma"/>
          <w:szCs w:val="20"/>
        </w:rPr>
        <w:t xml:space="preserve">the hazards associated with working </w:t>
      </w:r>
      <w:r>
        <w:rPr>
          <w:rFonts w:cs="Tahoma"/>
          <w:szCs w:val="20"/>
        </w:rPr>
        <w:t>in poor light and in proper installation of temporary lighting.</w:t>
      </w:r>
    </w:p>
    <w:bookmarkEnd w:id="2306"/>
    <w:p w14:paraId="5036C127" w14:textId="77777777" w:rsidR="00220AF4" w:rsidRPr="00224BD1" w:rsidRDefault="00220AF4" w:rsidP="009E4A95">
      <w:pPr>
        <w:pStyle w:val="Heading3"/>
      </w:pPr>
      <w:r w:rsidRPr="00224BD1">
        <w:t>Initial</w:t>
      </w:r>
    </w:p>
    <w:p w14:paraId="5F9CC2A4" w14:textId="77777777" w:rsidR="00220AF4" w:rsidRPr="00224BD1" w:rsidRDefault="00220AF4" w:rsidP="00220AF4">
      <w:pPr>
        <w:rPr>
          <w:rFonts w:cs="Tahoma"/>
          <w:szCs w:val="20"/>
        </w:rPr>
      </w:pPr>
      <w:r w:rsidRPr="00224BD1">
        <w:rPr>
          <w:rFonts w:cs="Tahoma"/>
          <w:szCs w:val="20"/>
        </w:rPr>
        <w:t>Employees will receive initial training prior to their working assignment</w:t>
      </w:r>
    </w:p>
    <w:p w14:paraId="1BE406BD" w14:textId="77777777" w:rsidR="00220AF4" w:rsidRPr="00224BD1" w:rsidRDefault="00220AF4" w:rsidP="009E4A95">
      <w:pPr>
        <w:pStyle w:val="Heading3"/>
      </w:pPr>
      <w:r w:rsidRPr="00224BD1">
        <w:t>Refresher</w:t>
      </w:r>
    </w:p>
    <w:p w14:paraId="15E34F7D" w14:textId="77777777" w:rsidR="00220AF4" w:rsidRPr="00456C51" w:rsidRDefault="00220AF4" w:rsidP="00220AF4">
      <w:r w:rsidRPr="00456C51">
        <w:t>Refresher training will be administered when the following situations occur:</w:t>
      </w:r>
    </w:p>
    <w:p w14:paraId="4C6D252F" w14:textId="77777777" w:rsidR="00220AF4" w:rsidRPr="00456C51" w:rsidRDefault="00220AF4" w:rsidP="00220AF4">
      <w:pPr>
        <w:pStyle w:val="Bullet1"/>
      </w:pPr>
      <w:r w:rsidRPr="00456C51">
        <w:t>Changes in equipment, the workplace, or the type of work being performed renders previous training obsolete</w:t>
      </w:r>
    </w:p>
    <w:p w14:paraId="12384D73" w14:textId="77777777" w:rsidR="00220AF4" w:rsidRPr="00456C51" w:rsidRDefault="00220AF4" w:rsidP="00220AF4">
      <w:pPr>
        <w:pStyle w:val="Bullet1"/>
      </w:pPr>
      <w:r w:rsidRPr="00456C51">
        <w:t>When company policies and procedures are added or revised</w:t>
      </w:r>
    </w:p>
    <w:p w14:paraId="14FFF24C" w14:textId="77777777" w:rsidR="00220AF4" w:rsidRPr="00456C51" w:rsidRDefault="00220AF4" w:rsidP="00220AF4">
      <w:pPr>
        <w:pStyle w:val="Bullet1"/>
      </w:pPr>
      <w:r w:rsidRPr="00456C51">
        <w:t>Employee demonstrates inadequacies in their compliance, knowledge, understanding, or skill in performing the tasks properly</w:t>
      </w:r>
    </w:p>
    <w:bookmarkEnd w:id="2307"/>
    <w:p w14:paraId="39FF05F5" w14:textId="77777777" w:rsidR="00220AF4" w:rsidRPr="003A0671" w:rsidRDefault="00220AF4" w:rsidP="009E4A95">
      <w:pPr>
        <w:pStyle w:val="Heading2"/>
      </w:pPr>
      <w:r w:rsidRPr="003A0671">
        <w:t>Reference</w:t>
      </w:r>
    </w:p>
    <w:p w14:paraId="07945243" w14:textId="77777777" w:rsidR="00220AF4" w:rsidRPr="003A0671" w:rsidRDefault="00220AF4" w:rsidP="00220AF4">
      <w:pPr>
        <w:pStyle w:val="Bullet1"/>
      </w:pPr>
      <w:r>
        <w:t>OSHA Standard 29 CFR 1926</w:t>
      </w:r>
      <w:r w:rsidRPr="003A0671">
        <w:t>.405</w:t>
      </w:r>
    </w:p>
    <w:p w14:paraId="6024880A" w14:textId="77777777" w:rsidR="00220AF4" w:rsidRPr="003A0671" w:rsidRDefault="00220AF4" w:rsidP="00220AF4">
      <w:pPr>
        <w:pStyle w:val="Bullet1"/>
      </w:pPr>
      <w:r>
        <w:t>OSHA Standard 29 CFR 1926</w:t>
      </w:r>
      <w:r w:rsidRPr="003A0671">
        <w:t>.56</w:t>
      </w:r>
    </w:p>
    <w:p w14:paraId="7483CE35" w14:textId="77777777" w:rsidR="00220AF4" w:rsidRDefault="00220AF4" w:rsidP="00220AF4"/>
    <w:p w14:paraId="7F8ABAA4" w14:textId="77777777" w:rsidR="00220AF4" w:rsidRDefault="00220AF4" w:rsidP="00220AF4">
      <w:pPr>
        <w:sectPr w:rsidR="00220AF4" w:rsidSect="002A5A33">
          <w:footerReference w:type="default" r:id="rId160"/>
          <w:pgSz w:w="12240" w:h="15840" w:code="1"/>
          <w:pgMar w:top="1440" w:right="1440" w:bottom="1008" w:left="1440" w:header="720" w:footer="432" w:gutter="0"/>
          <w:pgNumType w:start="1" w:chapStyle="1"/>
          <w:cols w:space="252"/>
          <w:docGrid w:linePitch="360"/>
        </w:sectPr>
      </w:pPr>
    </w:p>
    <w:p w14:paraId="08271B4B" w14:textId="77777777" w:rsidR="00984F51" w:rsidRPr="0013383E" w:rsidRDefault="00984F51" w:rsidP="009E4A95">
      <w:pPr>
        <w:pStyle w:val="Heading1"/>
      </w:pPr>
      <w:bookmarkStart w:id="2308" w:name="_Toc531137"/>
      <w:bookmarkStart w:id="2309" w:name="_Toc2585349"/>
      <w:bookmarkStart w:id="2310" w:name="_Toc71023479"/>
      <w:bookmarkStart w:id="2311" w:name="_Toc71023561"/>
      <w:bookmarkStart w:id="2312" w:name="_Toc71039068"/>
      <w:bookmarkStart w:id="2313" w:name="_Toc71290427"/>
      <w:bookmarkStart w:id="2314" w:name="_Toc71296810"/>
      <w:bookmarkStart w:id="2315" w:name="_Toc71297241"/>
      <w:bookmarkStart w:id="2316" w:name="_Toc71297474"/>
      <w:bookmarkStart w:id="2317" w:name="_Toc71299572"/>
      <w:bookmarkStart w:id="2318" w:name="_Toc71533179"/>
      <w:bookmarkStart w:id="2319" w:name="_Toc72316293"/>
      <w:bookmarkStart w:id="2320" w:name="_Toc72418176"/>
      <w:bookmarkStart w:id="2321" w:name="_Toc72420404"/>
      <w:bookmarkStart w:id="2322" w:name="_Toc72826930"/>
      <w:bookmarkStart w:id="2323" w:name="_Toc73438427"/>
      <w:bookmarkStart w:id="2324" w:name="_Toc78876860"/>
      <w:bookmarkStart w:id="2325" w:name="_Toc80079022"/>
      <w:bookmarkStart w:id="2326" w:name="_Toc80622837"/>
      <w:bookmarkStart w:id="2327" w:name="_Toc80691351"/>
      <w:bookmarkStart w:id="2328" w:name="_Toc81210845"/>
      <w:bookmarkStart w:id="2329" w:name="_Toc83047514"/>
      <w:bookmarkStart w:id="2330" w:name="_Toc83050018"/>
      <w:bookmarkStart w:id="2331" w:name="_Toc83725689"/>
      <w:bookmarkStart w:id="2332" w:name="_Toc85029488"/>
      <w:bookmarkStart w:id="2333" w:name="_Toc85029639"/>
      <w:bookmarkStart w:id="2334" w:name="_Toc85030582"/>
      <w:bookmarkStart w:id="2335" w:name="_Toc85031160"/>
      <w:bookmarkStart w:id="2336" w:name="_Toc85446801"/>
      <w:bookmarkStart w:id="2337" w:name="_Toc85449300"/>
      <w:bookmarkStart w:id="2338" w:name="_Toc85455601"/>
      <w:bookmarkStart w:id="2339" w:name="_Toc85455750"/>
      <w:bookmarkStart w:id="2340" w:name="_Toc86645316"/>
      <w:bookmarkStart w:id="2341" w:name="_Toc87945802"/>
      <w:bookmarkStart w:id="2342" w:name="_Toc92876281"/>
      <w:bookmarkStart w:id="2343" w:name="_Toc93403958"/>
      <w:bookmarkStart w:id="2344" w:name="_Toc94190203"/>
      <w:bookmarkStart w:id="2345" w:name="_Toc94191380"/>
      <w:bookmarkStart w:id="2346" w:name="_Toc94191478"/>
      <w:bookmarkStart w:id="2347" w:name="_Toc164072575"/>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r w:rsidRPr="0013383E">
        <w:t>Control of Hazardous Energy Program</w:t>
      </w:r>
      <w:bookmarkEnd w:id="2308"/>
      <w:bookmarkEnd w:id="2309"/>
      <w:r w:rsidRPr="0013383E">
        <w:t xml:space="preserve"> - </w:t>
      </w:r>
      <w:r w:rsidRPr="0013383E">
        <w:rPr>
          <w:sz w:val="24"/>
          <w:szCs w:val="24"/>
        </w:rPr>
        <w:t>(Lockout/Tagout)</w:t>
      </w:r>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p>
    <w:p w14:paraId="5F4ECD82" w14:textId="77777777" w:rsidR="00984F51" w:rsidRPr="00024391" w:rsidRDefault="00984F51" w:rsidP="009E4A95">
      <w:pPr>
        <w:pStyle w:val="Heading2"/>
      </w:pPr>
      <w:bookmarkStart w:id="2348" w:name="_Hlk2587179"/>
      <w:bookmarkStart w:id="2349" w:name="_Toc481598346"/>
      <w:r>
        <w:t>Purpose, Scope, and Policy</w:t>
      </w:r>
    </w:p>
    <w:p w14:paraId="6D2ED615" w14:textId="77777777" w:rsidR="00984F51" w:rsidRPr="00024391" w:rsidRDefault="00984F51" w:rsidP="009E4A95">
      <w:pPr>
        <w:pStyle w:val="Heading3"/>
      </w:pPr>
      <w:r w:rsidRPr="00024391">
        <w:t>Purpose</w:t>
      </w:r>
    </w:p>
    <w:p w14:paraId="38D7C603" w14:textId="77777777" w:rsidR="005F24AD" w:rsidRPr="00A25C1C" w:rsidRDefault="005F24AD" w:rsidP="005F24AD">
      <w:pPr>
        <w:rPr>
          <w:rFonts w:cs="Tahoma"/>
          <w:szCs w:val="20"/>
        </w:rPr>
      </w:pPr>
      <w:bookmarkStart w:id="2350" w:name="_Hlk2943097"/>
      <w:bookmarkEnd w:id="2348"/>
      <w:r w:rsidRPr="00024391">
        <w:rPr>
          <w:rFonts w:cs="Tahoma"/>
          <w:szCs w:val="20"/>
        </w:rPr>
        <w:t xml:space="preserve">The purpose of this lockout/tagout program is to control the unexpected startup of machines or equipment, </w:t>
      </w:r>
      <w:r w:rsidRPr="00A25C1C">
        <w:rPr>
          <w:rFonts w:cs="Tahoma"/>
          <w:szCs w:val="20"/>
        </w:rPr>
        <w:t>and the release of stored energy that could harm employees.</w:t>
      </w:r>
    </w:p>
    <w:p w14:paraId="48D42799" w14:textId="77777777" w:rsidR="005F24AD" w:rsidRPr="00A25C1C" w:rsidRDefault="005F24AD" w:rsidP="005F24AD">
      <w:pPr>
        <w:pStyle w:val="Heading3"/>
      </w:pPr>
      <w:r w:rsidRPr="00A25C1C">
        <w:t>Scope</w:t>
      </w:r>
    </w:p>
    <w:p w14:paraId="0DFFEF81" w14:textId="77777777" w:rsidR="005F24AD" w:rsidRPr="00A25C1C" w:rsidRDefault="005F24AD" w:rsidP="005F24AD">
      <w:pPr>
        <w:rPr>
          <w:rFonts w:cs="Tahoma"/>
          <w:szCs w:val="20"/>
        </w:rPr>
      </w:pPr>
      <w:r w:rsidRPr="00A25C1C">
        <w:rPr>
          <w:rFonts w:cs="Tahoma"/>
          <w:szCs w:val="20"/>
        </w:rPr>
        <w:t xml:space="preserve">This program applies to the control of energy during </w:t>
      </w:r>
      <w:r w:rsidRPr="005F24AD">
        <w:rPr>
          <w:rFonts w:cs="Tahoma"/>
          <w:szCs w:val="20"/>
        </w:rPr>
        <w:t>cleaning</w:t>
      </w:r>
      <w:r>
        <w:rPr>
          <w:rFonts w:cs="Tahoma"/>
          <w:szCs w:val="20"/>
        </w:rPr>
        <w:t xml:space="preserve">, </w:t>
      </w:r>
      <w:r w:rsidRPr="00A25C1C">
        <w:rPr>
          <w:rFonts w:cs="Tahoma"/>
          <w:szCs w:val="20"/>
        </w:rPr>
        <w:t>servicing</w:t>
      </w:r>
      <w:r>
        <w:rPr>
          <w:rFonts w:cs="Tahoma"/>
          <w:szCs w:val="20"/>
        </w:rPr>
        <w:t>,</w:t>
      </w:r>
      <w:r w:rsidRPr="00A25C1C">
        <w:rPr>
          <w:rFonts w:cs="Tahoma"/>
          <w:szCs w:val="20"/>
        </w:rPr>
        <w:t xml:space="preserve"> and maintenance of machines and equipment. This program establishes the requirements for isolation of potential energy sources such as: electrical, mechanical, chemical, thermal, hydraulic, pneumatic, and gravitational, prior to equipment repair, adjustment, or removal.</w:t>
      </w:r>
    </w:p>
    <w:p w14:paraId="2E93CFF4" w14:textId="77777777" w:rsidR="005F24AD" w:rsidRPr="00A25C1C" w:rsidRDefault="005F24AD" w:rsidP="005F24AD">
      <w:pPr>
        <w:pStyle w:val="Heading3"/>
      </w:pPr>
      <w:r w:rsidRPr="00A25C1C">
        <w:t>Policy</w:t>
      </w:r>
    </w:p>
    <w:p w14:paraId="779D7DEF" w14:textId="77777777" w:rsidR="005F24AD" w:rsidRPr="00A25C1C" w:rsidRDefault="005F24AD" w:rsidP="005F24AD">
      <w:pPr>
        <w:rPr>
          <w:rFonts w:cs="Tahoma"/>
          <w:szCs w:val="20"/>
        </w:rPr>
      </w:pPr>
      <w:r w:rsidRPr="00A25C1C">
        <w:rPr>
          <w:rFonts w:cs="Tahoma"/>
          <w:szCs w:val="20"/>
        </w:rPr>
        <w:t>Specific Goals:</w:t>
      </w:r>
    </w:p>
    <w:p w14:paraId="6FF51FCD" w14:textId="77777777" w:rsidR="005F24AD" w:rsidRPr="00A25C1C" w:rsidRDefault="005F24AD" w:rsidP="005F24AD">
      <w:pPr>
        <w:pStyle w:val="Bullet1"/>
      </w:pPr>
      <w:r w:rsidRPr="00A25C1C">
        <w:t>Establish a safe and positive means of shutting down machinery, equipment, and systems</w:t>
      </w:r>
      <w:r>
        <w:t>.</w:t>
      </w:r>
    </w:p>
    <w:p w14:paraId="29D1DD8E" w14:textId="77777777" w:rsidR="005F24AD" w:rsidRPr="00A25C1C" w:rsidRDefault="005F24AD" w:rsidP="005F24AD">
      <w:pPr>
        <w:pStyle w:val="Bullet1"/>
      </w:pPr>
      <w:r w:rsidRPr="00A25C1C">
        <w:t>Prevent unauthorized personnel or remote-control systems from starting machinery or equipment while it is being serviced</w:t>
      </w:r>
      <w:r>
        <w:t>.</w:t>
      </w:r>
    </w:p>
    <w:p w14:paraId="732D6195" w14:textId="77777777" w:rsidR="005F24AD" w:rsidRPr="00A25C1C" w:rsidRDefault="005F24AD" w:rsidP="005F24AD">
      <w:pPr>
        <w:pStyle w:val="Bullet1"/>
      </w:pPr>
      <w:r w:rsidRPr="00A25C1C">
        <w:t>Provide a secondary control system (tagout) to warn and notify workers when equipment is in lockout status</w:t>
      </w:r>
      <w:r>
        <w:t>.</w:t>
      </w:r>
    </w:p>
    <w:p w14:paraId="2F057888" w14:textId="77777777" w:rsidR="005F24AD" w:rsidRPr="00A25C1C" w:rsidRDefault="005F24AD" w:rsidP="005F24AD">
      <w:pPr>
        <w:pStyle w:val="Bullet1"/>
      </w:pPr>
      <w:r w:rsidRPr="00A25C1C">
        <w:t>Establish responsibility for implementing and controlling lockout/tagout procedures</w:t>
      </w:r>
      <w:r>
        <w:t>.</w:t>
      </w:r>
    </w:p>
    <w:p w14:paraId="7FEDC65B" w14:textId="77777777" w:rsidR="005F24AD" w:rsidRPr="00A25C1C" w:rsidRDefault="005F24AD" w:rsidP="005F24AD">
      <w:pPr>
        <w:pStyle w:val="Bullet1"/>
      </w:pPr>
      <w:r w:rsidRPr="00A25C1C">
        <w:t>Ensure that only approved locks, standardized tags and fastening devices provided by the company will be utilized in the lockout/tagout procedures</w:t>
      </w:r>
      <w:r>
        <w:t>.</w:t>
      </w:r>
    </w:p>
    <w:p w14:paraId="5FDF7FCD" w14:textId="77777777" w:rsidR="005F24AD" w:rsidRPr="00A25C1C" w:rsidRDefault="005F24AD" w:rsidP="005F24AD">
      <w:pPr>
        <w:pStyle w:val="Heading2"/>
      </w:pPr>
      <w:r w:rsidRPr="00A25C1C">
        <w:t>Roles &amp; Responsibilities</w:t>
      </w:r>
    </w:p>
    <w:p w14:paraId="1C36C74C" w14:textId="77777777" w:rsidR="005F24AD" w:rsidRPr="00A25C1C" w:rsidRDefault="005F24AD" w:rsidP="005F24AD">
      <w:pPr>
        <w:pStyle w:val="Heading3"/>
      </w:pPr>
      <w:r w:rsidRPr="00A25C1C">
        <w:t>Employer</w:t>
      </w:r>
    </w:p>
    <w:p w14:paraId="7C8870B1" w14:textId="77777777" w:rsidR="005F24AD" w:rsidRPr="00A25C1C" w:rsidRDefault="005F24AD" w:rsidP="005F24AD">
      <w:pPr>
        <w:rPr>
          <w:rFonts w:cs="Tahoma"/>
          <w:szCs w:val="20"/>
        </w:rPr>
      </w:pPr>
      <w:r w:rsidRPr="00A25C1C">
        <w:rPr>
          <w:rFonts w:cs="Tahoma"/>
          <w:szCs w:val="20"/>
        </w:rPr>
        <w:t>It is management’s responsibility to do the following:</w:t>
      </w:r>
    </w:p>
    <w:p w14:paraId="19583E73" w14:textId="77777777" w:rsidR="005F24AD" w:rsidRPr="00A25C1C" w:rsidRDefault="005F24AD" w:rsidP="005F24AD">
      <w:pPr>
        <w:pStyle w:val="Bullet1"/>
        <w:rPr>
          <w:rFonts w:cs="Tahoma"/>
          <w:szCs w:val="20"/>
        </w:rPr>
      </w:pPr>
      <w:r w:rsidRPr="00A25C1C">
        <w:t>Establish a program consisting of energy control procedures, employee training and periodic inspections to ensure that before any employee performs any servicing or maintenance on a machine or equipment where the unexpected energizing, startup or release of stored energy could occur and cause injury, the machine or equipment shall be isolated from the energy source and rendered inoperative</w:t>
      </w:r>
      <w:r>
        <w:t>.</w:t>
      </w:r>
    </w:p>
    <w:p w14:paraId="696076E6" w14:textId="77777777" w:rsidR="005F24AD" w:rsidRPr="00A25C1C" w:rsidRDefault="005F24AD" w:rsidP="005F24AD">
      <w:pPr>
        <w:pStyle w:val="Bullet1"/>
        <w:rPr>
          <w:rFonts w:cs="Tahoma"/>
          <w:szCs w:val="20"/>
        </w:rPr>
      </w:pPr>
      <w:r w:rsidRPr="00A25C1C">
        <w:rPr>
          <w:rFonts w:cs="Tahoma"/>
          <w:szCs w:val="20"/>
          <w:lang w:eastAsia="ja-JP"/>
        </w:rPr>
        <w:t>Create written machine specific lockout/tagout procedures, monitor implementation, maintain records, and ensure compliance</w:t>
      </w:r>
      <w:r>
        <w:rPr>
          <w:rFonts w:cs="Tahoma"/>
          <w:szCs w:val="20"/>
          <w:lang w:eastAsia="ja-JP"/>
        </w:rPr>
        <w:t>.</w:t>
      </w:r>
    </w:p>
    <w:p w14:paraId="34BE4D71" w14:textId="77777777" w:rsidR="005F24AD" w:rsidRPr="00A25C1C" w:rsidRDefault="005F24AD" w:rsidP="005F24AD">
      <w:pPr>
        <w:pStyle w:val="Bullet1"/>
        <w:rPr>
          <w:rFonts w:cs="Tahoma"/>
          <w:szCs w:val="20"/>
        </w:rPr>
      </w:pPr>
      <w:r w:rsidRPr="00A25C1C">
        <w:rPr>
          <w:rFonts w:cs="Tahoma"/>
          <w:szCs w:val="20"/>
        </w:rPr>
        <w:t>Provide the required equipment needed for lockout/tagout procedures</w:t>
      </w:r>
      <w:r>
        <w:rPr>
          <w:rFonts w:cs="Tahoma"/>
          <w:szCs w:val="20"/>
        </w:rPr>
        <w:t>.</w:t>
      </w:r>
    </w:p>
    <w:p w14:paraId="03ADB382" w14:textId="77777777" w:rsidR="005F24AD" w:rsidRPr="00A25C1C" w:rsidRDefault="005F24AD" w:rsidP="005F24AD">
      <w:pPr>
        <w:pStyle w:val="Bullet1"/>
        <w:rPr>
          <w:rFonts w:cs="Tahoma"/>
          <w:szCs w:val="20"/>
        </w:rPr>
      </w:pPr>
      <w:r w:rsidRPr="00A25C1C">
        <w:rPr>
          <w:rFonts w:cs="Tahoma"/>
          <w:szCs w:val="20"/>
        </w:rPr>
        <w:t>Ensure that employees required to service and maintain equipment and machines are properly trained as Authorized Employees prior to performing maintenance to equipment and machines</w:t>
      </w:r>
      <w:r>
        <w:rPr>
          <w:rFonts w:cs="Tahoma"/>
          <w:szCs w:val="20"/>
        </w:rPr>
        <w:t>.</w:t>
      </w:r>
    </w:p>
    <w:p w14:paraId="39CC3255" w14:textId="77777777" w:rsidR="005F24AD" w:rsidRPr="00A25C1C" w:rsidRDefault="005F24AD" w:rsidP="005F24AD">
      <w:pPr>
        <w:pStyle w:val="Bullet1"/>
        <w:rPr>
          <w:rFonts w:cs="Tahoma"/>
          <w:szCs w:val="20"/>
        </w:rPr>
      </w:pPr>
      <w:r w:rsidRPr="00A25C1C">
        <w:rPr>
          <w:rFonts w:cs="Tahoma"/>
          <w:szCs w:val="20"/>
        </w:rPr>
        <w:t>Provide training for ALL impacted workers</w:t>
      </w:r>
      <w:r>
        <w:rPr>
          <w:rFonts w:cs="Tahoma"/>
          <w:szCs w:val="20"/>
        </w:rPr>
        <w:t>.</w:t>
      </w:r>
    </w:p>
    <w:p w14:paraId="69B3B1E1" w14:textId="77777777" w:rsidR="005F24AD" w:rsidRPr="00A25C1C" w:rsidRDefault="005F24AD" w:rsidP="005F24AD">
      <w:pPr>
        <w:pStyle w:val="Heading3"/>
      </w:pPr>
      <w:r w:rsidRPr="00A25C1C">
        <w:t>Employee</w:t>
      </w:r>
    </w:p>
    <w:p w14:paraId="2DBBFE20" w14:textId="77777777" w:rsidR="005F24AD" w:rsidRPr="00A25C1C" w:rsidRDefault="005F24AD" w:rsidP="005F24AD">
      <w:pPr>
        <w:rPr>
          <w:rFonts w:cs="Tahoma"/>
          <w:szCs w:val="20"/>
        </w:rPr>
      </w:pPr>
      <w:r>
        <w:rPr>
          <w:rFonts w:cs="Tahoma"/>
          <w:szCs w:val="20"/>
        </w:rPr>
        <w:t>Employees are responsible for following</w:t>
      </w:r>
      <w:r w:rsidRPr="00A25C1C">
        <w:rPr>
          <w:rFonts w:cs="Tahoma"/>
          <w:szCs w:val="20"/>
        </w:rPr>
        <w:t xml:space="preserve"> the written procedures for lockout/tagout. Only Authorized Employees will perform maintenance on equipment and machines by following the proper lockout/tagout procedures. All affected and other employees will not tamper with or remove any lockout/tagout devices put in place by an Authorized Employee.</w:t>
      </w:r>
    </w:p>
    <w:p w14:paraId="2010CEFE" w14:textId="77777777" w:rsidR="005F24AD" w:rsidRPr="00A25C1C" w:rsidRDefault="005F24AD" w:rsidP="005F24AD">
      <w:pPr>
        <w:pStyle w:val="Bullet1"/>
      </w:pPr>
      <w:r w:rsidRPr="00A25C1C">
        <w:t xml:space="preserve">Authorized </w:t>
      </w:r>
      <w:r>
        <w:t>E</w:t>
      </w:r>
      <w:r w:rsidRPr="00A25C1C">
        <w:t>mployees are responsible for following established lockout/tagout procedures</w:t>
      </w:r>
      <w:r>
        <w:t>.</w:t>
      </w:r>
    </w:p>
    <w:p w14:paraId="3FE1B70C" w14:textId="77777777" w:rsidR="005F24AD" w:rsidRPr="00A25C1C" w:rsidRDefault="005F24AD" w:rsidP="005F24AD">
      <w:pPr>
        <w:pStyle w:val="Bullet1"/>
      </w:pPr>
      <w:r w:rsidRPr="00A25C1C">
        <w:t xml:space="preserve">Affected </w:t>
      </w:r>
      <w:r>
        <w:t>E</w:t>
      </w:r>
      <w:r w:rsidRPr="00A25C1C">
        <w:t>mployees are responsible for recognizing and understanding the LOTO program requirements</w:t>
      </w:r>
      <w:r>
        <w:t>.</w:t>
      </w:r>
    </w:p>
    <w:p w14:paraId="513819DB" w14:textId="77777777" w:rsidR="005F24AD" w:rsidRPr="00A25C1C" w:rsidRDefault="005F24AD" w:rsidP="005F24AD">
      <w:pPr>
        <w:pStyle w:val="Heading2"/>
      </w:pPr>
      <w:r w:rsidRPr="00A25C1C">
        <w:t>Definitions</w:t>
      </w:r>
    </w:p>
    <w:p w14:paraId="7044BFDF" w14:textId="77777777" w:rsidR="005F24AD" w:rsidRDefault="005F24AD" w:rsidP="005F24AD">
      <w:pPr>
        <w:rPr>
          <w:rFonts w:cs="Tahoma"/>
          <w:szCs w:val="20"/>
        </w:rPr>
      </w:pPr>
      <w:r w:rsidRPr="00A25C1C">
        <w:rPr>
          <w:rFonts w:cs="Tahoma"/>
          <w:szCs w:val="20"/>
        </w:rPr>
        <w:t xml:space="preserve">See Definitions Chapter at the end of the Safety and Health Manual. </w:t>
      </w:r>
      <w:r w:rsidRPr="00A25C1C">
        <w:rPr>
          <w:rStyle w:val="EndnoteReference"/>
          <w:rFonts w:cs="Tahoma"/>
          <w:szCs w:val="20"/>
        </w:rPr>
        <w:endnoteReference w:id="28"/>
      </w:r>
    </w:p>
    <w:p w14:paraId="1881BBA2" w14:textId="77777777" w:rsidR="005F24AD" w:rsidRPr="00A25C1C" w:rsidRDefault="005F24AD" w:rsidP="005F24AD">
      <w:pPr>
        <w:pStyle w:val="Heading2"/>
      </w:pPr>
      <w:r w:rsidRPr="00A25C1C">
        <w:t>Hazards</w:t>
      </w:r>
    </w:p>
    <w:p w14:paraId="440805CD" w14:textId="77777777" w:rsidR="005F24AD" w:rsidRDefault="005F24AD" w:rsidP="005F24AD">
      <w:pPr>
        <w:rPr>
          <w:rFonts w:cs="Tahoma"/>
          <w:szCs w:val="20"/>
        </w:rPr>
      </w:pPr>
      <w:bookmarkStart w:id="2351" w:name="_Hlk130204783"/>
      <w:r w:rsidRPr="00A25C1C">
        <w:rPr>
          <w:rFonts w:cs="Tahoma"/>
          <w:szCs w:val="20"/>
        </w:rPr>
        <w:t>Improper use or failure to use lockout/tagout procedures may result in electrocution, electrical shock, amputation, laceration, chemical exposure, skin burns, fires, explosions, chemical releases, eye injury, or death.</w:t>
      </w:r>
    </w:p>
    <w:bookmarkEnd w:id="2351"/>
    <w:p w14:paraId="02D35C0C" w14:textId="77777777" w:rsidR="005F24AD" w:rsidRPr="00A25C1C" w:rsidRDefault="005F24AD" w:rsidP="005F24AD">
      <w:pPr>
        <w:pStyle w:val="Heading2"/>
      </w:pPr>
      <w:r w:rsidRPr="00A25C1C">
        <w:t>Hazard Control Measures</w:t>
      </w:r>
    </w:p>
    <w:p w14:paraId="017EF248" w14:textId="77777777" w:rsidR="005F24AD" w:rsidRPr="00A25C1C" w:rsidRDefault="005F24AD" w:rsidP="005F24AD">
      <w:pPr>
        <w:rPr>
          <w:rFonts w:cs="Tahoma"/>
          <w:szCs w:val="20"/>
        </w:rPr>
      </w:pPr>
      <w:bookmarkStart w:id="2352" w:name="_Hlk130206451"/>
      <w:r w:rsidRPr="00A25C1C">
        <w:rPr>
          <w:rFonts w:cs="Tahoma"/>
          <w:szCs w:val="20"/>
        </w:rPr>
        <w:t>Only authorized and trained employees may engage in tasks that require use of lockout/tagout procedures.</w:t>
      </w:r>
    </w:p>
    <w:p w14:paraId="7E21774A" w14:textId="77777777" w:rsidR="005F24AD" w:rsidRPr="00A25C1C" w:rsidRDefault="005F24AD" w:rsidP="005F24AD">
      <w:r w:rsidRPr="00A25C1C">
        <w:t>Procedures shall be developed, documented, and utilized for the identification and control of potentially hazardous energy when employees are engaged in machine and equipment servicing and maintenance.</w:t>
      </w:r>
    </w:p>
    <w:p w14:paraId="64EA5F7D" w14:textId="77777777" w:rsidR="005F24AD" w:rsidRPr="00A25C1C" w:rsidRDefault="005F24AD" w:rsidP="005F24AD">
      <w:r w:rsidRPr="007433F2">
        <w:rPr>
          <w:b/>
          <w:bCs/>
        </w:rPr>
        <w:t>NOTE:</w:t>
      </w:r>
      <w:r w:rsidRPr="00A25C1C">
        <w:t xml:space="preserve"> </w:t>
      </w:r>
      <w:r w:rsidR="005747BC" w:rsidRPr="005747BC">
        <w:rPr>
          <w:b/>
          <w:bCs/>
          <w:i/>
          <w:iCs/>
        </w:rPr>
        <w:t>EXCEPTION:</w:t>
      </w:r>
      <w:r w:rsidRPr="00A25C1C">
        <w:t xml:space="preserve"> The employer need not document the required procedure for a particular machine or equipment, when ALL of the following elements exist:</w:t>
      </w:r>
    </w:p>
    <w:p w14:paraId="0E5E371F" w14:textId="77777777" w:rsidR="005F24AD" w:rsidRPr="00A25C1C" w:rsidRDefault="005F24AD" w:rsidP="005F24AD">
      <w:pPr>
        <w:pStyle w:val="Bullet1"/>
      </w:pPr>
      <w:r w:rsidRPr="00A25C1C">
        <w:t xml:space="preserve">The machine or equipment has no potential for stored or residual energy or re-accumulation of stored energy after shut-down which could endanger employees; </w:t>
      </w:r>
      <w:r>
        <w:t>AND</w:t>
      </w:r>
    </w:p>
    <w:p w14:paraId="4F756BA4" w14:textId="77777777" w:rsidR="005F24AD" w:rsidRPr="00A25C1C" w:rsidRDefault="005F24AD" w:rsidP="005F24AD">
      <w:pPr>
        <w:pStyle w:val="Bullet1"/>
      </w:pPr>
      <w:r>
        <w:t>T</w:t>
      </w:r>
      <w:r w:rsidRPr="00A25C1C">
        <w:t xml:space="preserve">he machine or equipment has a single energy source which can be readily identified and isolated; </w:t>
      </w:r>
      <w:r>
        <w:t>AND</w:t>
      </w:r>
    </w:p>
    <w:p w14:paraId="66AF4213" w14:textId="77777777" w:rsidR="005F24AD" w:rsidRPr="00A25C1C" w:rsidRDefault="005F24AD" w:rsidP="005F24AD">
      <w:pPr>
        <w:pStyle w:val="Bullet1"/>
      </w:pPr>
      <w:r>
        <w:t>T</w:t>
      </w:r>
      <w:r w:rsidRPr="00A25C1C">
        <w:t xml:space="preserve">he isolation and locking out of that energy source will completely deenergize and deactivate the machine or equipment; </w:t>
      </w:r>
      <w:r>
        <w:t>AND</w:t>
      </w:r>
    </w:p>
    <w:p w14:paraId="6C86C863" w14:textId="77777777" w:rsidR="005F24AD" w:rsidRPr="00A25C1C" w:rsidRDefault="005F24AD" w:rsidP="005F24AD">
      <w:pPr>
        <w:pStyle w:val="Bullet1"/>
      </w:pPr>
      <w:r w:rsidRPr="00A25C1C">
        <w:t xml:space="preserve">the machine or equipment is isolated from that energy source and locked out during servicing or maintenance; </w:t>
      </w:r>
      <w:r>
        <w:t>AND</w:t>
      </w:r>
    </w:p>
    <w:p w14:paraId="09C276FA" w14:textId="77777777" w:rsidR="005F24AD" w:rsidRPr="00A25C1C" w:rsidRDefault="005F24AD" w:rsidP="005F24AD">
      <w:pPr>
        <w:pStyle w:val="Bullet1"/>
      </w:pPr>
      <w:r>
        <w:t>A</w:t>
      </w:r>
      <w:r w:rsidRPr="00A25C1C">
        <w:t xml:space="preserve"> single lockout device will achieve a locked-out condition; </w:t>
      </w:r>
      <w:r>
        <w:t>AND</w:t>
      </w:r>
    </w:p>
    <w:p w14:paraId="045B15CA" w14:textId="77777777" w:rsidR="005F24AD" w:rsidRPr="00A25C1C" w:rsidRDefault="005F24AD" w:rsidP="005F24AD">
      <w:pPr>
        <w:pStyle w:val="Bullet1"/>
      </w:pPr>
      <w:r>
        <w:t>T</w:t>
      </w:r>
      <w:r w:rsidRPr="00A25C1C">
        <w:t xml:space="preserve">he lockout device is under the exclusive control of the </w:t>
      </w:r>
      <w:r w:rsidRPr="00A25C1C">
        <w:rPr>
          <w:rFonts w:cs="Tahoma"/>
          <w:szCs w:val="20"/>
        </w:rPr>
        <w:t>Authorized Employee</w:t>
      </w:r>
      <w:r w:rsidRPr="00A25C1C">
        <w:t xml:space="preserve"> performing the servicing or maintenance; </w:t>
      </w:r>
      <w:r>
        <w:t>AND</w:t>
      </w:r>
    </w:p>
    <w:p w14:paraId="355F8601" w14:textId="77777777" w:rsidR="005F24AD" w:rsidRPr="00A25C1C" w:rsidRDefault="005F24AD" w:rsidP="005F24AD">
      <w:pPr>
        <w:pStyle w:val="Bullet1"/>
      </w:pPr>
      <w:r>
        <w:t>T</w:t>
      </w:r>
      <w:r w:rsidRPr="00A25C1C">
        <w:t xml:space="preserve">he servicing or maintenance does not create hazards for other employees; </w:t>
      </w:r>
      <w:r>
        <w:t>AND</w:t>
      </w:r>
    </w:p>
    <w:p w14:paraId="2CA4A0DE" w14:textId="77777777" w:rsidR="005F24AD" w:rsidRPr="00A25C1C" w:rsidRDefault="005F24AD" w:rsidP="005F24AD">
      <w:pPr>
        <w:pStyle w:val="Bullet1"/>
      </w:pPr>
      <w:r>
        <w:t>T</w:t>
      </w:r>
      <w:r w:rsidRPr="00A25C1C">
        <w:t>he employer, in utilizing this exception, has had no accidents involving the unexpected activation or reenergization of the machine or equipment during servicing or maintenance.</w:t>
      </w:r>
    </w:p>
    <w:p w14:paraId="42BC2995" w14:textId="77777777" w:rsidR="005F24AD" w:rsidRPr="00A25C1C" w:rsidRDefault="005F24AD" w:rsidP="005F24AD">
      <w:pPr>
        <w:rPr>
          <w:rFonts w:cs="Tahoma"/>
          <w:szCs w:val="20"/>
        </w:rPr>
      </w:pPr>
      <w:r w:rsidRPr="00A25C1C">
        <w:rPr>
          <w:rFonts w:cs="Tahoma"/>
          <w:szCs w:val="20"/>
        </w:rPr>
        <w:t>Restoration from lockout/tagout is a controlled operation and may ONLY be performed by Authorized worker trained to perform this task.</w:t>
      </w:r>
    </w:p>
    <w:bookmarkEnd w:id="2352"/>
    <w:p w14:paraId="4794172A" w14:textId="77777777" w:rsidR="005F24AD" w:rsidRPr="00A25C1C" w:rsidRDefault="005F24AD" w:rsidP="005F24AD">
      <w:pPr>
        <w:pStyle w:val="Heading3"/>
      </w:pPr>
      <w:r w:rsidRPr="00A25C1C">
        <w:t>Lockout/Tagout Energy Assessment</w:t>
      </w:r>
    </w:p>
    <w:p w14:paraId="17497E87" w14:textId="77777777" w:rsidR="005F24AD" w:rsidRPr="00A25C1C" w:rsidRDefault="005F24AD" w:rsidP="005F24AD">
      <w:pPr>
        <w:rPr>
          <w:rFonts w:cs="Tahoma"/>
          <w:szCs w:val="20"/>
        </w:rPr>
      </w:pPr>
      <w:r w:rsidRPr="00A25C1C">
        <w:rPr>
          <w:rFonts w:cs="Tahoma"/>
          <w:szCs w:val="20"/>
        </w:rPr>
        <w:t>Management will complete an energy assessment to identify all energy source hazards. These assessments will be utilized in the creation of new Lockout/Tagout procedures and will be reviewed as part of the annual inspection of Lockout/Tagout machine specific procedures.</w:t>
      </w:r>
    </w:p>
    <w:p w14:paraId="7987B377" w14:textId="77777777" w:rsidR="005F24AD" w:rsidRPr="00A25C1C" w:rsidRDefault="005F24AD" w:rsidP="005F24AD">
      <w:pPr>
        <w:rPr>
          <w:rFonts w:cs="Tahoma"/>
          <w:szCs w:val="20"/>
        </w:rPr>
      </w:pPr>
      <w:r w:rsidRPr="00A25C1C">
        <w:rPr>
          <w:rFonts w:cs="Tahoma"/>
          <w:szCs w:val="20"/>
        </w:rPr>
        <w:t xml:space="preserve">The </w:t>
      </w:r>
      <w:r w:rsidRPr="00A25C1C">
        <w:t>Equipment Inventory and Lockout/Tagout Procedure Assessment Log included within this program will be used to identify which machines and equipment need lockout/tagout procedures and to track annual inspections of the procedures.</w:t>
      </w:r>
    </w:p>
    <w:p w14:paraId="65FCE5CC" w14:textId="77777777" w:rsidR="005F24AD" w:rsidRPr="002329F5" w:rsidRDefault="005F24AD" w:rsidP="005F24AD">
      <w:pPr>
        <w:pStyle w:val="Heading3"/>
      </w:pPr>
      <w:bookmarkStart w:id="2353" w:name="_Toc84417391"/>
      <w:bookmarkStart w:id="2354" w:name="_Hlk102470640"/>
      <w:r w:rsidRPr="002329F5">
        <w:t>Lockout/Tagout Procedures</w:t>
      </w:r>
      <w:bookmarkEnd w:id="2353"/>
    </w:p>
    <w:p w14:paraId="3208AFD5" w14:textId="77777777" w:rsidR="005F24AD" w:rsidRPr="002329F5" w:rsidRDefault="005F24AD" w:rsidP="005F24AD">
      <w:pPr>
        <w:rPr>
          <w:rFonts w:cs="Tahoma"/>
          <w:szCs w:val="20"/>
        </w:rPr>
      </w:pPr>
      <w:r w:rsidRPr="002329F5">
        <w:rPr>
          <w:rFonts w:cs="Tahoma"/>
          <w:szCs w:val="20"/>
        </w:rPr>
        <w:t>Management will prepare a machine-specific Lockout/Tagout procedure for all machines requiring one. Each procedure shall identify specific steps for Authorized Employees to follow. An example lockout/tagout procedure is included at the end of this program for review.</w:t>
      </w:r>
    </w:p>
    <w:p w14:paraId="124E475D" w14:textId="77777777" w:rsidR="005F24AD" w:rsidRPr="002329F5" w:rsidRDefault="005F24AD" w:rsidP="005F24AD">
      <w:pPr>
        <w:rPr>
          <w:rFonts w:cs="Tahoma"/>
          <w:szCs w:val="20"/>
        </w:rPr>
      </w:pPr>
      <w:r w:rsidRPr="002329F5">
        <w:rPr>
          <w:rFonts w:cs="Tahoma"/>
          <w:szCs w:val="20"/>
        </w:rPr>
        <w:t>Prior to working on, repairing, adjusting, maintaining, or replacing machinery and equipment, the following seven-step process will be utilized to develop procedures to place the machinery and equipment in a neutral or zero energy state.</w:t>
      </w:r>
    </w:p>
    <w:p w14:paraId="60146B1D" w14:textId="77777777" w:rsidR="005F24AD" w:rsidRPr="002329F5" w:rsidRDefault="005F24AD" w:rsidP="005F24AD">
      <w:r w:rsidRPr="002329F5">
        <w:t>Before Authorized Employees shut down a machine or piece of equipment, the Authorized Employee will have knowledge of the type and magnitude of the energies involved, the hazards of the energies to be controlled, and the means to control the energy</w:t>
      </w:r>
      <w:r>
        <w:t>.</w:t>
      </w:r>
    </w:p>
    <w:p w14:paraId="0A5E1772" w14:textId="77777777" w:rsidR="005F24AD" w:rsidRPr="002329F5" w:rsidRDefault="005F24AD" w:rsidP="004868BB">
      <w:pPr>
        <w:pStyle w:val="Heading4"/>
      </w:pPr>
      <w:r w:rsidRPr="002329F5">
        <w:t>Communicate</w:t>
      </w:r>
    </w:p>
    <w:p w14:paraId="56B63712" w14:textId="77777777" w:rsidR="005F24AD" w:rsidRDefault="005F24AD" w:rsidP="005F24AD">
      <w:pPr>
        <w:pStyle w:val="Bullet1"/>
        <w:spacing w:line="259" w:lineRule="auto"/>
      </w:pPr>
      <w:r w:rsidRPr="002329F5">
        <w:t>Notify all Affected Employees that the machinery, equipment, or process will be out of service. Affected employees are those impacted by a machine or piece of equipment being placed in lockout condition. These may be operators of the equipment being serviced or employees working up or downstream of the equipment and their work process may be disrupted as a result of the equipment being shut down.</w:t>
      </w:r>
    </w:p>
    <w:p w14:paraId="276B9265" w14:textId="77777777" w:rsidR="005F24AD" w:rsidRPr="002329F5" w:rsidRDefault="005F24AD" w:rsidP="004868BB">
      <w:pPr>
        <w:pStyle w:val="Heading4"/>
      </w:pPr>
      <w:r w:rsidRPr="002329F5">
        <w:t>Machine or Equipment Shutdown</w:t>
      </w:r>
    </w:p>
    <w:p w14:paraId="64DBF2E6" w14:textId="77777777" w:rsidR="005F24AD" w:rsidRPr="002329F5" w:rsidRDefault="005F24AD" w:rsidP="005F24AD">
      <w:pPr>
        <w:pStyle w:val="Bullet1"/>
        <w:spacing w:line="259" w:lineRule="auto"/>
      </w:pPr>
      <w:r w:rsidRPr="002329F5">
        <w:t xml:space="preserve">The machine or equipment will be shut down using normal shutdown procedures for that unique machine. An orderly shutdown will be utilized to avoid any additional or increased hazards to </w:t>
      </w:r>
      <w:r w:rsidRPr="002329F5">
        <w:rPr>
          <w:rFonts w:cs="Tahoma"/>
          <w:szCs w:val="20"/>
        </w:rPr>
        <w:t>employee</w:t>
      </w:r>
      <w:r w:rsidRPr="002329F5">
        <w:t>s as a result of equipment de-energization.</w:t>
      </w:r>
    </w:p>
    <w:p w14:paraId="650242F6" w14:textId="77777777" w:rsidR="005F24AD" w:rsidRPr="002329F5" w:rsidRDefault="005F24AD" w:rsidP="005F24AD">
      <w:pPr>
        <w:pStyle w:val="Bullet1"/>
        <w:spacing w:line="259" w:lineRule="auto"/>
      </w:pPr>
      <w:r w:rsidRPr="002329F5">
        <w:t>If the machinery, equipment, or process is in operation, follow normal stopping procedures (depress stop button, open toggle switch, etc.)</w:t>
      </w:r>
    </w:p>
    <w:p w14:paraId="22CFB64E" w14:textId="77777777" w:rsidR="005F24AD" w:rsidRPr="002329F5" w:rsidRDefault="005F24AD" w:rsidP="005F24AD">
      <w:pPr>
        <w:pStyle w:val="Bullet1"/>
        <w:spacing w:line="259" w:lineRule="auto"/>
      </w:pPr>
      <w:r w:rsidRPr="002329F5">
        <w:t>Normal shutdown procedures must be spelled out in the lockout/tagout procedure for reference.</w:t>
      </w:r>
    </w:p>
    <w:p w14:paraId="15918722" w14:textId="77777777" w:rsidR="005F24AD" w:rsidRPr="002329F5" w:rsidRDefault="005F24AD" w:rsidP="004868BB">
      <w:pPr>
        <w:pStyle w:val="Heading4"/>
      </w:pPr>
      <w:r w:rsidRPr="002329F5">
        <w:t>Isolate Energy Sources</w:t>
      </w:r>
    </w:p>
    <w:p w14:paraId="0AF9F10E" w14:textId="77777777" w:rsidR="005F24AD" w:rsidRPr="002329F5" w:rsidRDefault="005F24AD" w:rsidP="005F24AD">
      <w:pPr>
        <w:pStyle w:val="Bullet1"/>
        <w:spacing w:line="259" w:lineRule="auto"/>
      </w:pPr>
      <w:r w:rsidRPr="002329F5">
        <w:t>All energy control devices used to isolate the energy to the machine or equipment will be physically located and installed in such a manner as to isolate the machine or equipment from the energy source.</w:t>
      </w:r>
    </w:p>
    <w:p w14:paraId="31A1676D" w14:textId="77777777" w:rsidR="005F24AD" w:rsidRPr="002329F5" w:rsidRDefault="005F24AD" w:rsidP="005F24AD">
      <w:pPr>
        <w:pStyle w:val="Bullet1"/>
        <w:spacing w:line="259" w:lineRule="auto"/>
      </w:pPr>
      <w:r w:rsidRPr="002329F5">
        <w:t>Move switch or panel arms to ‘OFF’ or ‘OPEN’ positions and close all valves or other energy isolating devices so that the energy source(s) is disconnected or isolated from the machinery or equipment.</w:t>
      </w:r>
    </w:p>
    <w:p w14:paraId="18098310" w14:textId="77777777" w:rsidR="005F24AD" w:rsidRPr="002329F5" w:rsidRDefault="005F24AD" w:rsidP="004868BB">
      <w:pPr>
        <w:pStyle w:val="Heading4"/>
      </w:pPr>
      <w:r w:rsidRPr="002329F5">
        <w:t>Lockout/Tagout Device Application</w:t>
      </w:r>
    </w:p>
    <w:p w14:paraId="3FF5B4B6" w14:textId="77777777" w:rsidR="005F24AD" w:rsidRPr="002329F5" w:rsidRDefault="005F24AD" w:rsidP="005F24AD">
      <w:pPr>
        <w:pStyle w:val="Bullet1"/>
        <w:spacing w:line="259" w:lineRule="auto"/>
      </w:pPr>
      <w:r w:rsidRPr="002329F5">
        <w:t>Lockout or tagout devices will be affixed to energy isolating devices by Authorized Employees.</w:t>
      </w:r>
    </w:p>
    <w:p w14:paraId="502270EC" w14:textId="77777777" w:rsidR="005F24AD" w:rsidRPr="002329F5" w:rsidRDefault="005F24AD" w:rsidP="005F24AD">
      <w:pPr>
        <w:pStyle w:val="Bullet1"/>
        <w:spacing w:line="259" w:lineRule="auto"/>
      </w:pPr>
      <w:r w:rsidRPr="002329F5">
        <w:t>Lockout devices will be affixed in a manner that will hold the energy isolating devices in the ‘SAFE’ or ‘OFF’ position and prevent energization of the equipment.</w:t>
      </w:r>
    </w:p>
    <w:p w14:paraId="54530086" w14:textId="77777777" w:rsidR="005F24AD" w:rsidRPr="002329F5" w:rsidRDefault="005F24AD" w:rsidP="005F24AD">
      <w:pPr>
        <w:pStyle w:val="Bullet1"/>
        <w:spacing w:line="259" w:lineRule="auto"/>
      </w:pPr>
      <w:r w:rsidRPr="002329F5">
        <w:t>Where tagout devices are used they will be affixed in such a manner that clearly states that the operation or the movement of energy isolating devices from the ‘SAFE’ or ‘OFF’ positions is prohibited.</w:t>
      </w:r>
    </w:p>
    <w:p w14:paraId="0F47F903" w14:textId="77777777" w:rsidR="005F24AD" w:rsidRPr="002329F5" w:rsidRDefault="005F24AD" w:rsidP="005F24AD">
      <w:pPr>
        <w:pStyle w:val="Bullet1"/>
        <w:spacing w:line="259" w:lineRule="auto"/>
      </w:pPr>
      <w:r w:rsidRPr="002329F5">
        <w:t>Each Authorized Employee must place their own lock and tag on each energy control point.</w:t>
      </w:r>
    </w:p>
    <w:p w14:paraId="5728A3E2" w14:textId="77777777" w:rsidR="005F24AD" w:rsidRPr="002329F5" w:rsidRDefault="005F24AD" w:rsidP="005F24AD">
      <w:pPr>
        <w:pStyle w:val="Bullet1"/>
        <w:spacing w:line="259" w:lineRule="auto"/>
      </w:pPr>
      <w:r w:rsidRPr="002329F5">
        <w:t>Using or removing the lock or tag of another Authorized Employee is prohibited without supervisor authorization.</w:t>
      </w:r>
    </w:p>
    <w:p w14:paraId="4D23ECFE" w14:textId="77777777" w:rsidR="005F24AD" w:rsidRPr="002329F5" w:rsidRDefault="005F24AD" w:rsidP="004868BB">
      <w:pPr>
        <w:pStyle w:val="Heading4"/>
      </w:pPr>
      <w:r w:rsidRPr="002329F5">
        <w:t>Release Stored Energy</w:t>
      </w:r>
    </w:p>
    <w:p w14:paraId="7647A895" w14:textId="77777777" w:rsidR="005F24AD" w:rsidRPr="002329F5" w:rsidRDefault="005F24AD" w:rsidP="005F24AD">
      <w:pPr>
        <w:pStyle w:val="Bullet1"/>
        <w:spacing w:line="259" w:lineRule="auto"/>
      </w:pPr>
      <w:r w:rsidRPr="002329F5">
        <w:t>Following the application of the lockout or tagout devices to the energy isolating devices, all potential or residual energy will be relieved, disconnected, restrained, and otherwise neutralized.</w:t>
      </w:r>
    </w:p>
    <w:p w14:paraId="361B53F1" w14:textId="77777777" w:rsidR="005F24AD" w:rsidRPr="002329F5" w:rsidRDefault="005F24AD" w:rsidP="005F24AD">
      <w:pPr>
        <w:pStyle w:val="Bullet1"/>
        <w:spacing w:line="259" w:lineRule="auto"/>
      </w:pPr>
      <w:r w:rsidRPr="002329F5">
        <w:t>Stored energy (capacitors, springs, elevated members, rotating fly wheels, and hydraulic/air/gas/steam systems) must be relieved or restrained by grounding, repositioning, blocking, and/or bleeding the system.</w:t>
      </w:r>
    </w:p>
    <w:p w14:paraId="5170091C" w14:textId="77777777" w:rsidR="005F24AD" w:rsidRPr="002329F5" w:rsidRDefault="005F24AD" w:rsidP="004868BB">
      <w:pPr>
        <w:pStyle w:val="Heading4"/>
      </w:pPr>
      <w:r w:rsidRPr="002329F5">
        <w:t>Verify De-energization</w:t>
      </w:r>
    </w:p>
    <w:p w14:paraId="521A58BA" w14:textId="77777777" w:rsidR="005F24AD" w:rsidRPr="002329F5" w:rsidRDefault="005F24AD" w:rsidP="005F24AD">
      <w:pPr>
        <w:pStyle w:val="Bullet1"/>
        <w:spacing w:line="259" w:lineRule="auto"/>
      </w:pPr>
      <w:r w:rsidRPr="002329F5">
        <w:t>Prior to beginning work on machines or equipment that have been locked and/or tagged out, the Authorized Employee(s) will verify that isolation or de-energization of the machine or equipment has been accomplished.</w:t>
      </w:r>
    </w:p>
    <w:p w14:paraId="57CAC471" w14:textId="77777777" w:rsidR="005F24AD" w:rsidRPr="002329F5" w:rsidRDefault="005F24AD" w:rsidP="005F24AD">
      <w:pPr>
        <w:pStyle w:val="Bullet1"/>
        <w:spacing w:line="259" w:lineRule="auto"/>
      </w:pPr>
      <w:r w:rsidRPr="002329F5">
        <w:t xml:space="preserve">After ensuring that no </w:t>
      </w:r>
      <w:r w:rsidRPr="002329F5">
        <w:rPr>
          <w:rFonts w:cs="Tahoma"/>
          <w:szCs w:val="20"/>
        </w:rPr>
        <w:t>employee</w:t>
      </w:r>
      <w:r w:rsidRPr="002329F5">
        <w:t xml:space="preserve"> will be placed in danger, test all lock and tag outs by following the normal start up procedures (depress start button, follow normal startup procedures, etc.).</w:t>
      </w:r>
    </w:p>
    <w:p w14:paraId="18DEF9F8" w14:textId="77777777" w:rsidR="005F24AD" w:rsidRPr="002329F5" w:rsidRDefault="005F24AD" w:rsidP="005F24AD">
      <w:r w:rsidRPr="002329F5">
        <w:rPr>
          <w:b/>
          <w:bCs/>
        </w:rPr>
        <w:t>NOTE</w:t>
      </w:r>
      <w:r w:rsidRPr="002329F5">
        <w:t xml:space="preserve">: If after following the procedures the machine shows signs of not having been completely de-energized, </w:t>
      </w:r>
      <w:r w:rsidRPr="002329F5">
        <w:rPr>
          <w:b/>
          <w:bCs/>
        </w:rPr>
        <w:t>STOP</w:t>
      </w:r>
      <w:r w:rsidRPr="002329F5">
        <w:t xml:space="preserve"> and notify the Supervisor. A critical step may have been missed, or the procedure may require review and modification.</w:t>
      </w:r>
    </w:p>
    <w:p w14:paraId="3D286D8B" w14:textId="77777777" w:rsidR="005F24AD" w:rsidRPr="002329F5" w:rsidRDefault="005F24AD" w:rsidP="004868BB">
      <w:pPr>
        <w:pStyle w:val="Heading4"/>
      </w:pPr>
      <w:r w:rsidRPr="002329F5">
        <w:t>Return all Controls to the Neutral Position</w:t>
      </w:r>
    </w:p>
    <w:p w14:paraId="52FF4E27" w14:textId="77777777" w:rsidR="005F24AD" w:rsidRPr="002329F5" w:rsidRDefault="005F24AD" w:rsidP="005F24AD">
      <w:pPr>
        <w:pStyle w:val="Bullet1"/>
        <w:numPr>
          <w:ilvl w:val="0"/>
          <w:numId w:val="0"/>
        </w:numPr>
      </w:pPr>
      <w:r w:rsidRPr="002329F5">
        <w:t>During the verification process controls may have been manipulated to check for de-energization. Some controls may not automatically return to a neutral or safe position. This includes valves, hydraulic controls, ON/OFF switches, etc. It is critical that these controls are returned to the neutral or ‘safe’ position to prevent the machine from unexpectedly operating upon reactivation of the energy sources.</w:t>
      </w:r>
    </w:p>
    <w:p w14:paraId="27661426" w14:textId="77777777" w:rsidR="005F24AD" w:rsidRPr="002329F5" w:rsidRDefault="005F24AD" w:rsidP="005F24AD">
      <w:pPr>
        <w:pStyle w:val="Heading3"/>
      </w:pPr>
      <w:r w:rsidRPr="002329F5">
        <w:t>Lockout/Tagout for Electrical Plug-Type Equipment</w:t>
      </w:r>
    </w:p>
    <w:p w14:paraId="121FB173" w14:textId="77777777" w:rsidR="005F24AD" w:rsidRPr="002329F5" w:rsidRDefault="005F24AD" w:rsidP="005F24AD">
      <w:pPr>
        <w:rPr>
          <w:rFonts w:cs="Tahoma"/>
          <w:szCs w:val="20"/>
        </w:rPr>
      </w:pPr>
      <w:r w:rsidRPr="002329F5">
        <w:rPr>
          <w:rFonts w:cs="Tahoma"/>
          <w:szCs w:val="20"/>
        </w:rPr>
        <w:t>An exemption is given to normal lockout/tagout procedures provided the equipment can be de-energized completely by unplugging the cord and that the cord remains in the exclusive control of the person performing the maintenance work. If these conditions are met, there is no need for further measures to be taken. In the event that the energy source is not under the exclusive control of the person performing the maintenance, regular lockout/tagout measures must be followed. Devices such as plug buckets, locks and tags may be used to lockout cord plugs.</w:t>
      </w:r>
    </w:p>
    <w:p w14:paraId="64E752BB" w14:textId="77777777" w:rsidR="005F24AD" w:rsidRPr="0058029E" w:rsidRDefault="005F24AD" w:rsidP="005F24AD">
      <w:pPr>
        <w:pStyle w:val="Heading3"/>
      </w:pPr>
      <w:r w:rsidRPr="0058029E">
        <w:t>Repetitive Process Machines</w:t>
      </w:r>
    </w:p>
    <w:p w14:paraId="195DB47D" w14:textId="77777777" w:rsidR="005F24AD" w:rsidRPr="0058029E" w:rsidRDefault="005F24AD" w:rsidP="005F24AD">
      <w:r w:rsidRPr="0058029E">
        <w:t>Repetitive process machines, such as numerical control machines, which require power or current continuance to maintain indexing, and where repair, adjustment, testing, or setting-up operations cannot be accomplished with the prime mover or hazardous energy source disconnected, such operations may be performed under the following conditions:</w:t>
      </w:r>
    </w:p>
    <w:p w14:paraId="3AE1F01C" w14:textId="77777777" w:rsidR="005F24AD" w:rsidRPr="0058029E" w:rsidRDefault="005F24AD" w:rsidP="008A40B4">
      <w:pPr>
        <w:numPr>
          <w:ilvl w:val="0"/>
          <w:numId w:val="149"/>
        </w:numPr>
        <w:ind w:left="1080" w:hanging="720"/>
      </w:pPr>
      <w:r w:rsidRPr="0058029E">
        <w:t>The operating station where the machine may be activated must at all times be under the control of a qualified operator or craftsman.</w:t>
      </w:r>
    </w:p>
    <w:p w14:paraId="08C52DB4" w14:textId="77777777" w:rsidR="005F24AD" w:rsidRPr="0058029E" w:rsidRDefault="005F24AD" w:rsidP="008A40B4">
      <w:pPr>
        <w:numPr>
          <w:ilvl w:val="0"/>
          <w:numId w:val="149"/>
        </w:numPr>
        <w:ind w:left="1080" w:hanging="720"/>
      </w:pPr>
      <w:r w:rsidRPr="0058029E">
        <w:t>All participants must be in clear view of the operator or in positive communication with each other.</w:t>
      </w:r>
    </w:p>
    <w:p w14:paraId="0F770977" w14:textId="77777777" w:rsidR="005F24AD" w:rsidRPr="0058029E" w:rsidRDefault="005F24AD" w:rsidP="008A40B4">
      <w:pPr>
        <w:numPr>
          <w:ilvl w:val="0"/>
          <w:numId w:val="149"/>
        </w:numPr>
        <w:ind w:left="1080" w:hanging="720"/>
      </w:pPr>
      <w:r w:rsidRPr="0058029E">
        <w:t>All participants must be beyond the reach of machine elements which may move rapidly and present a hazard to them.</w:t>
      </w:r>
    </w:p>
    <w:p w14:paraId="64B2E11C" w14:textId="77777777" w:rsidR="005F24AD" w:rsidRPr="0058029E" w:rsidRDefault="005F24AD" w:rsidP="008A40B4">
      <w:pPr>
        <w:numPr>
          <w:ilvl w:val="0"/>
          <w:numId w:val="149"/>
        </w:numPr>
        <w:ind w:left="1080" w:hanging="720"/>
      </w:pPr>
      <w:r w:rsidRPr="0058029E">
        <w:t>Where machine configuration or size requires that the operator leave his control station to install tools, and where machine elements exist which may move rapidly if activated, such elements must be separately locked out by positive means.</w:t>
      </w:r>
    </w:p>
    <w:p w14:paraId="3D72E8EE" w14:textId="77777777" w:rsidR="005F24AD" w:rsidRPr="0058029E" w:rsidRDefault="005F24AD" w:rsidP="008A40B4">
      <w:pPr>
        <w:numPr>
          <w:ilvl w:val="0"/>
          <w:numId w:val="149"/>
        </w:numPr>
        <w:ind w:left="1080" w:hanging="720"/>
      </w:pPr>
      <w:r w:rsidRPr="0058029E">
        <w:t>During repair procedures where mechanical components are being adjusted or replaced, the machine shall be de-energized or disconnected from its power source.</w:t>
      </w:r>
    </w:p>
    <w:p w14:paraId="7C5ED2AA" w14:textId="77777777" w:rsidR="005F24AD" w:rsidRPr="002329F5" w:rsidRDefault="005F24AD" w:rsidP="005F24AD">
      <w:pPr>
        <w:pStyle w:val="Heading3"/>
      </w:pPr>
      <w:r w:rsidRPr="002329F5">
        <w:t>Extended Lockout/Tagout</w:t>
      </w:r>
    </w:p>
    <w:p w14:paraId="5CC4CCA6" w14:textId="77777777" w:rsidR="005F24AD" w:rsidRDefault="005F24AD" w:rsidP="005F24AD">
      <w:pPr>
        <w:rPr>
          <w:rFonts w:cs="Tahoma"/>
          <w:szCs w:val="20"/>
        </w:rPr>
      </w:pPr>
      <w:r w:rsidRPr="002329F5">
        <w:rPr>
          <w:rFonts w:cs="Tahoma"/>
          <w:szCs w:val="20"/>
        </w:rPr>
        <w:t>Should the shift change before the machinery or equipment can be restored to service, the lockout/tagout condition must be maintained. If the task is transferred to the next shift a coordinated process of transferring lockout control must be followed.</w:t>
      </w:r>
    </w:p>
    <w:p w14:paraId="04EBF71E" w14:textId="77777777" w:rsidR="005F24AD" w:rsidRPr="002329F5" w:rsidRDefault="005F24AD" w:rsidP="005F24AD">
      <w:pPr>
        <w:rPr>
          <w:rFonts w:cs="Tahoma"/>
          <w:szCs w:val="20"/>
        </w:rPr>
      </w:pPr>
      <w:r w:rsidRPr="002329F5">
        <w:rPr>
          <w:rFonts w:cs="Tahoma"/>
          <w:szCs w:val="20"/>
        </w:rPr>
        <w:t>There are four effective methods to accomplish this requirement:</w:t>
      </w:r>
    </w:p>
    <w:p w14:paraId="6B73E235" w14:textId="77777777" w:rsidR="005F24AD" w:rsidRPr="002329F5" w:rsidRDefault="005F24AD" w:rsidP="008A40B4">
      <w:pPr>
        <w:numPr>
          <w:ilvl w:val="0"/>
          <w:numId w:val="150"/>
        </w:numPr>
        <w:ind w:left="1080" w:hanging="720"/>
      </w:pPr>
      <w:r w:rsidRPr="002329F5">
        <w:t>Authorized Employees leave their personal lockout devices in place until the job has been completed; OR</w:t>
      </w:r>
    </w:p>
    <w:p w14:paraId="57BA00D1" w14:textId="77777777" w:rsidR="005F24AD" w:rsidRPr="002329F5" w:rsidRDefault="005F24AD" w:rsidP="008A40B4">
      <w:pPr>
        <w:numPr>
          <w:ilvl w:val="0"/>
          <w:numId w:val="150"/>
        </w:numPr>
        <w:ind w:left="1080" w:hanging="720"/>
      </w:pPr>
      <w:r w:rsidRPr="002329F5">
        <w:t>Following the lockout procedure, on-coming employees apply their lockout devices before off-going employees remove theirs. This method requires coordination between the two crews.; OR</w:t>
      </w:r>
    </w:p>
    <w:p w14:paraId="15BE2B9E" w14:textId="77777777" w:rsidR="005F24AD" w:rsidRPr="002329F5" w:rsidRDefault="005F24AD" w:rsidP="008A40B4">
      <w:pPr>
        <w:numPr>
          <w:ilvl w:val="0"/>
          <w:numId w:val="150"/>
        </w:numPr>
        <w:ind w:left="1080" w:hanging="720"/>
      </w:pPr>
      <w:r w:rsidRPr="002329F5">
        <w:t>Off-going employees remove their lockout devices from the energy isolation devices and restore the equipment to normal operating condition. Then the on-coming crew follows the lockout procedure from the beginning returning the equipment to lockout condition under their control.; OR</w:t>
      </w:r>
    </w:p>
    <w:p w14:paraId="3B9C1022" w14:textId="77777777" w:rsidR="005F24AD" w:rsidRPr="002329F5" w:rsidRDefault="005F24AD" w:rsidP="008A40B4">
      <w:pPr>
        <w:numPr>
          <w:ilvl w:val="0"/>
          <w:numId w:val="150"/>
        </w:numPr>
        <w:ind w:left="1080" w:hanging="720"/>
      </w:pPr>
      <w:r w:rsidRPr="002329F5">
        <w:t>Transfer locks are used to maintain continuity of lockout. In this method of lockout, a ‘Primary’ Authorized Employee following the procedure attaches a transfer lock to each energy control device. The transfer lock should be clearly identifiable as a transfer lock.</w:t>
      </w:r>
    </w:p>
    <w:p w14:paraId="6D23C9FB" w14:textId="77777777" w:rsidR="005F24AD" w:rsidRPr="007433F2" w:rsidRDefault="005F24AD" w:rsidP="008A40B4">
      <w:pPr>
        <w:numPr>
          <w:ilvl w:val="1"/>
          <w:numId w:val="151"/>
        </w:numPr>
      </w:pPr>
      <w:r w:rsidRPr="007433F2">
        <w:t>Each Authorized Employee attaches their personal lock and tag to each energy control device until their task is completed or they go home for the day.</w:t>
      </w:r>
    </w:p>
    <w:p w14:paraId="11089607" w14:textId="77777777" w:rsidR="005F24AD" w:rsidRPr="007433F2" w:rsidRDefault="005F24AD" w:rsidP="008A40B4">
      <w:pPr>
        <w:numPr>
          <w:ilvl w:val="1"/>
          <w:numId w:val="151"/>
        </w:numPr>
      </w:pPr>
      <w:r w:rsidRPr="007433F2">
        <w:t>Each on-coming Authorized Employee attaches their lock and tag to each energy control device before working on the equipment.</w:t>
      </w:r>
    </w:p>
    <w:p w14:paraId="11703721" w14:textId="77777777" w:rsidR="005F24AD" w:rsidRPr="002329F5" w:rsidRDefault="005F24AD" w:rsidP="007473E9">
      <w:pPr>
        <w:ind w:left="1080"/>
      </w:pPr>
      <w:r w:rsidRPr="002329F5">
        <w:t>This process continues until the work has been completed and the last lockout locks and tags have been removed.</w:t>
      </w:r>
    </w:p>
    <w:p w14:paraId="18FFA364" w14:textId="77777777" w:rsidR="005F24AD" w:rsidRPr="002329F5" w:rsidRDefault="005F24AD" w:rsidP="007473E9">
      <w:pPr>
        <w:ind w:left="1080"/>
      </w:pPr>
      <w:r w:rsidRPr="002329F5">
        <w:t>The transfer locks are the last to be removed after the ‘Primary’ Authorized Employee confirms the equipment is ready for return to service and that no employees are in the area.</w:t>
      </w:r>
    </w:p>
    <w:p w14:paraId="222BE1DC" w14:textId="77777777" w:rsidR="005F24AD" w:rsidRPr="002329F5" w:rsidRDefault="005F24AD" w:rsidP="005F24AD">
      <w:pPr>
        <w:pStyle w:val="Heading3"/>
      </w:pPr>
      <w:r w:rsidRPr="002329F5">
        <w:t>Lockout/Tagout – Multiple Employees</w:t>
      </w:r>
    </w:p>
    <w:p w14:paraId="0884870C" w14:textId="77777777" w:rsidR="005F24AD" w:rsidRPr="002329F5" w:rsidRDefault="005F24AD" w:rsidP="005F24AD">
      <w:pPr>
        <w:rPr>
          <w:rFonts w:cs="Tahoma"/>
          <w:szCs w:val="20"/>
        </w:rPr>
      </w:pPr>
      <w:r w:rsidRPr="002329F5">
        <w:rPr>
          <w:rFonts w:cs="Tahoma"/>
          <w:szCs w:val="20"/>
        </w:rPr>
        <w:t>In the preceding procedures, if more than one employee is assigned to a task requiring a lock and tagout, each must also place his or her own lock and tag on the energy isolating device(s). This may be achieved through the use of a hasp or other similar device.</w:t>
      </w:r>
    </w:p>
    <w:p w14:paraId="5F3D8DD5" w14:textId="77777777" w:rsidR="005F24AD" w:rsidRPr="002329F5" w:rsidRDefault="005F24AD" w:rsidP="004868BB">
      <w:pPr>
        <w:pStyle w:val="Heading4"/>
      </w:pPr>
      <w:r w:rsidRPr="002329F5">
        <w:t>Group Lockout</w:t>
      </w:r>
    </w:p>
    <w:p w14:paraId="5777003D" w14:textId="77777777" w:rsidR="005F24AD" w:rsidRPr="002329F5" w:rsidRDefault="005F24AD" w:rsidP="005F24AD">
      <w:bookmarkStart w:id="2355" w:name="_Hlk130206842"/>
      <w:r w:rsidRPr="002329F5">
        <w:t>There are occasions when multiple personnel will be working on the same piece of machinery or equipment. Workers may come and go independently, or there may be so many involved that it becomes infeasible to attach a large number of locks to a single energy isolation point. In these cases, a group lockout box is an effective means of maintaining lockout of the equipment.</w:t>
      </w:r>
    </w:p>
    <w:p w14:paraId="0B511887" w14:textId="77777777" w:rsidR="005F24AD" w:rsidRPr="002329F5" w:rsidRDefault="005F24AD" w:rsidP="005F24AD">
      <w:r w:rsidRPr="002329F5">
        <w:rPr>
          <w:noProof/>
        </w:rPr>
        <w:drawing>
          <wp:anchor distT="0" distB="0" distL="114300" distR="114300" simplePos="0" relativeHeight="251567104" behindDoc="1" locked="0" layoutInCell="1" allowOverlap="1" wp14:anchorId="360886A3" wp14:editId="0021D956">
            <wp:simplePos x="0" y="0"/>
            <wp:positionH relativeFrom="margin">
              <wp:align>right</wp:align>
            </wp:positionH>
            <wp:positionV relativeFrom="paragraph">
              <wp:posOffset>10160</wp:posOffset>
            </wp:positionV>
            <wp:extent cx="1541780" cy="1428750"/>
            <wp:effectExtent l="0" t="0" r="1270" b="0"/>
            <wp:wrapTight wrapText="bothSides">
              <wp:wrapPolygon edited="1">
                <wp:start x="-1117" y="0"/>
                <wp:lineTo x="-1117" y="21785"/>
                <wp:lineTo x="21480" y="21507"/>
                <wp:lineTo x="21480" y="0"/>
                <wp:lineTo x="-1117" y="0"/>
              </wp:wrapPolygon>
            </wp:wrapTight>
            <wp:docPr id="63" name="Picture 63" descr="A picture containing metal, 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metal, lock&#10;&#10;Description automatically generated"/>
                    <pic:cNvPicPr>
                      <a:picLocks noChangeAspect="1" noChangeArrowheads="1"/>
                    </pic:cNvPicPr>
                  </pic:nvPicPr>
                  <pic:blipFill>
                    <a:blip r:embed="rId161">
                      <a:extLst>
                        <a:ext uri="{BEBA8EAE-BF5A-486C-A8C5-ECC9F3942E4B}">
                          <a14:imgProps xmlns:a14="http://schemas.microsoft.com/office/drawing/2010/main">
                            <a14:imgLayer r:embed="rId16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41780"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29F5">
        <w:t>When performing group lockout, a ‘Primary’ Authorized Employee locks out the equipment using their personal locks and tags. The keys for each of the locks are collected and placed in the group lock box and the ‘Primary’ Authorized Employee applies their lock to the group lockbox. Each Authorized Employee adds their lock to the group lockbox ensuring that the keys are inaccessible until their lock is removed. At the completion of the work the ‘Primary’ Authorized Employee checks the equipment and the area to ensure it is safe to return the equipment to normal operation. Once confirmed safe, the ‘Primary’ Authorized Employee removes their lock from the lockbox, accesses the secured keys, removes the locks from the energy isolating devices and restores the equipment to normal operation.</w:t>
      </w:r>
    </w:p>
    <w:bookmarkEnd w:id="2355"/>
    <w:p w14:paraId="4126A9E4" w14:textId="77777777" w:rsidR="005F24AD" w:rsidRPr="002329F5" w:rsidRDefault="005F24AD" w:rsidP="005F24AD">
      <w:pPr>
        <w:pStyle w:val="Heading3"/>
      </w:pPr>
      <w:r w:rsidRPr="002329F5">
        <w:t>Testing or Positioning of Machines</w:t>
      </w:r>
    </w:p>
    <w:p w14:paraId="0350682C" w14:textId="77777777" w:rsidR="005F24AD" w:rsidRPr="002329F5" w:rsidRDefault="005F24AD" w:rsidP="005F24AD">
      <w:pPr>
        <w:rPr>
          <w:rFonts w:cs="Tahoma"/>
          <w:szCs w:val="20"/>
        </w:rPr>
      </w:pPr>
      <w:r w:rsidRPr="002329F5">
        <w:rPr>
          <w:rFonts w:cs="Tahoma"/>
          <w:szCs w:val="20"/>
        </w:rPr>
        <w:t>During the course of maintenance and servicing work, machines and equipment may need to be tested or repositioned which might require the removal of locks and tags and temporary re-energization. When this is required, the following procedures shall be followed:</w:t>
      </w:r>
    </w:p>
    <w:p w14:paraId="3EB91961" w14:textId="77777777" w:rsidR="005F24AD" w:rsidRPr="002329F5" w:rsidRDefault="005F24AD" w:rsidP="005F24AD">
      <w:pPr>
        <w:pStyle w:val="Bullet1"/>
      </w:pPr>
      <w:r w:rsidRPr="002329F5">
        <w:t>Clear the machines or equipment of tools and materials</w:t>
      </w:r>
    </w:p>
    <w:p w14:paraId="5E0F7D53" w14:textId="77777777" w:rsidR="005F24AD" w:rsidRPr="002329F5" w:rsidRDefault="005F24AD" w:rsidP="005F24AD">
      <w:pPr>
        <w:pStyle w:val="Bullet1"/>
      </w:pPr>
      <w:r w:rsidRPr="002329F5">
        <w:t>Notify employees that will be affected by the re-energization</w:t>
      </w:r>
    </w:p>
    <w:p w14:paraId="1347B6E4" w14:textId="77777777" w:rsidR="005F24AD" w:rsidRPr="002329F5" w:rsidRDefault="005F24AD" w:rsidP="005F24AD">
      <w:pPr>
        <w:pStyle w:val="Bullet1"/>
      </w:pPr>
      <w:r w:rsidRPr="002329F5">
        <w:t>Remove employees from the machines or equipment area to a safe location</w:t>
      </w:r>
    </w:p>
    <w:p w14:paraId="41400538" w14:textId="77777777" w:rsidR="005F24AD" w:rsidRPr="002329F5" w:rsidRDefault="005F24AD" w:rsidP="005F24AD">
      <w:pPr>
        <w:pStyle w:val="Bullet1"/>
      </w:pPr>
      <w:r w:rsidRPr="002329F5">
        <w:t>Remove the lockout/tagout devices</w:t>
      </w:r>
    </w:p>
    <w:p w14:paraId="50151E9E" w14:textId="77777777" w:rsidR="005F24AD" w:rsidRPr="002329F5" w:rsidRDefault="005F24AD" w:rsidP="005F24AD">
      <w:pPr>
        <w:pStyle w:val="Bullet1"/>
      </w:pPr>
      <w:r w:rsidRPr="002329F5">
        <w:t>Energize and proceed with testing or positioning</w:t>
      </w:r>
    </w:p>
    <w:p w14:paraId="5544751B" w14:textId="77777777" w:rsidR="005F24AD" w:rsidRDefault="005F24AD" w:rsidP="005F24AD">
      <w:pPr>
        <w:pStyle w:val="Bullet1"/>
      </w:pPr>
      <w:r w:rsidRPr="002329F5">
        <w:t>Re-implement lockout/tagout procedures once testing, or repositioning is complete</w:t>
      </w:r>
    </w:p>
    <w:p w14:paraId="3E4D6141" w14:textId="77777777" w:rsidR="005F24AD" w:rsidRPr="002329F5" w:rsidRDefault="005F24AD" w:rsidP="005F24AD">
      <w:pPr>
        <w:pStyle w:val="Heading3"/>
      </w:pPr>
      <w:r w:rsidRPr="002329F5">
        <w:t>Release from Lockout/Tagout</w:t>
      </w:r>
    </w:p>
    <w:p w14:paraId="3998C94A" w14:textId="77777777" w:rsidR="005F24AD" w:rsidRPr="002329F5" w:rsidRDefault="005F24AD" w:rsidP="005F24AD">
      <w:pPr>
        <w:rPr>
          <w:rFonts w:cs="Tahoma"/>
          <w:szCs w:val="20"/>
        </w:rPr>
      </w:pPr>
      <w:r w:rsidRPr="002329F5">
        <w:rPr>
          <w:rFonts w:cs="Tahoma"/>
          <w:szCs w:val="20"/>
        </w:rPr>
        <w:t>Prior to removing the locks and tags and restoring the equipment to normal operation, the following seven-step process will be followed to ensure employee safety.</w:t>
      </w:r>
    </w:p>
    <w:p w14:paraId="356EEB15" w14:textId="77777777" w:rsidR="005F24AD" w:rsidRPr="002329F5" w:rsidRDefault="005F24AD" w:rsidP="004868BB">
      <w:pPr>
        <w:pStyle w:val="Heading4"/>
      </w:pPr>
      <w:r w:rsidRPr="002329F5">
        <w:t>Communicate</w:t>
      </w:r>
    </w:p>
    <w:p w14:paraId="7B3D5E3D" w14:textId="77777777" w:rsidR="005F24AD" w:rsidRPr="002329F5" w:rsidRDefault="005F24AD" w:rsidP="005F24AD">
      <w:r w:rsidRPr="002329F5">
        <w:t>Before lockout and tagout devices are removed and the equipment is restored to normal operation, notify all Affected Employees of the equipment status change.</w:t>
      </w:r>
    </w:p>
    <w:p w14:paraId="7C5553A6" w14:textId="77777777" w:rsidR="005F24AD" w:rsidRPr="002329F5" w:rsidRDefault="005F24AD" w:rsidP="004868BB">
      <w:pPr>
        <w:pStyle w:val="Heading4"/>
      </w:pPr>
      <w:r w:rsidRPr="002329F5">
        <w:t>Verify the Safety of the Area</w:t>
      </w:r>
    </w:p>
    <w:p w14:paraId="7077137E" w14:textId="77777777" w:rsidR="005F24AD" w:rsidRPr="002329F5" w:rsidRDefault="005F24AD" w:rsidP="005F24AD">
      <w:r w:rsidRPr="002329F5">
        <w:t>Check the work and surrounding areas to ensure all non-essential personnel are a safe distance from the equipment.</w:t>
      </w:r>
    </w:p>
    <w:p w14:paraId="2333C349" w14:textId="77777777" w:rsidR="005F24AD" w:rsidRPr="002329F5" w:rsidRDefault="005F24AD" w:rsidP="005F24AD">
      <w:r w:rsidRPr="002329F5">
        <w:t>Check equipment surfaces to ensure no loose tools or parts can fall into the equipment and remove all loose tools, parts, and non-essential equipment from the area. Objects falling into the equipment can become projectiles or can cause significant damage to machinery.</w:t>
      </w:r>
    </w:p>
    <w:p w14:paraId="13D77A66" w14:textId="77777777" w:rsidR="005F24AD" w:rsidRPr="002329F5" w:rsidRDefault="005F24AD" w:rsidP="004868BB">
      <w:pPr>
        <w:pStyle w:val="Heading4"/>
      </w:pPr>
      <w:r w:rsidRPr="002329F5">
        <w:t>Reinstall Machine Guarding and Safety Devices</w:t>
      </w:r>
    </w:p>
    <w:p w14:paraId="4C7F5B58" w14:textId="77777777" w:rsidR="005F24AD" w:rsidRPr="002329F5" w:rsidRDefault="005F24AD" w:rsidP="005F24AD">
      <w:pPr>
        <w:pStyle w:val="Bullet1"/>
        <w:numPr>
          <w:ilvl w:val="0"/>
          <w:numId w:val="0"/>
        </w:numPr>
      </w:pPr>
      <w:r w:rsidRPr="002329F5">
        <w:t>Before restarting the equipment, all machine guarding must be replaced and properly secured in position.</w:t>
      </w:r>
    </w:p>
    <w:p w14:paraId="4CE012F7" w14:textId="77777777" w:rsidR="005F24AD" w:rsidRPr="002329F5" w:rsidRDefault="005F24AD" w:rsidP="005F24AD">
      <w:pPr>
        <w:pStyle w:val="Bullet1"/>
        <w:numPr>
          <w:ilvl w:val="0"/>
          <w:numId w:val="0"/>
        </w:numPr>
      </w:pPr>
      <w:r w:rsidRPr="002329F5">
        <w:t>All safety devices including latches, interlocks, barriers, positioning sensors, etc. must be reset and restored prior to re-energization.</w:t>
      </w:r>
    </w:p>
    <w:p w14:paraId="4B4458F5" w14:textId="77777777" w:rsidR="005F24AD" w:rsidRPr="002329F5" w:rsidRDefault="005F24AD" w:rsidP="004868BB">
      <w:pPr>
        <w:pStyle w:val="Heading4"/>
      </w:pPr>
      <w:r w:rsidRPr="002329F5">
        <w:t>Ensure all Controls are in the Neutral Position</w:t>
      </w:r>
    </w:p>
    <w:p w14:paraId="181596EF" w14:textId="77777777" w:rsidR="005F24AD" w:rsidRPr="002329F5" w:rsidRDefault="005F24AD" w:rsidP="005F24AD">
      <w:r w:rsidRPr="002329F5">
        <w:t>Check all switches and controls to ensure they are in a safe position. This applies especially to ON/OFF switches, hydraulic controls, valves, and other devices that do not automatically return to a safe position when released.</w:t>
      </w:r>
    </w:p>
    <w:p w14:paraId="0F4BFFD5" w14:textId="77777777" w:rsidR="005F24AD" w:rsidRPr="002329F5" w:rsidRDefault="005F24AD" w:rsidP="004868BB">
      <w:pPr>
        <w:pStyle w:val="Heading4"/>
      </w:pPr>
      <w:r w:rsidRPr="002329F5">
        <w:t>Remove Lockout Locks, Tags, and Devices</w:t>
      </w:r>
    </w:p>
    <w:p w14:paraId="71A239E9" w14:textId="77777777" w:rsidR="005F24AD" w:rsidRPr="002329F5" w:rsidRDefault="005F24AD" w:rsidP="005F24AD">
      <w:r w:rsidRPr="002329F5">
        <w:t>Each Authorized Employee will remove their lock and tag from each lockout device applied to the equipment energy isolation points.</w:t>
      </w:r>
    </w:p>
    <w:p w14:paraId="77948DF0" w14:textId="77777777" w:rsidR="005F24AD" w:rsidRPr="002329F5" w:rsidRDefault="005F24AD" w:rsidP="005F24AD">
      <w:r w:rsidRPr="002329F5">
        <w:t>When all locks and tags have been removed, remove the lockout device, and prepare to re-energize the equipment.</w:t>
      </w:r>
    </w:p>
    <w:p w14:paraId="1916186A" w14:textId="77777777" w:rsidR="005F24AD" w:rsidRPr="002329F5" w:rsidRDefault="005F24AD" w:rsidP="004868BB">
      <w:pPr>
        <w:pStyle w:val="Heading4"/>
      </w:pPr>
      <w:r w:rsidRPr="002329F5">
        <w:t>Re-energize the Equipment</w:t>
      </w:r>
    </w:p>
    <w:p w14:paraId="7FB36775" w14:textId="77777777" w:rsidR="005F24AD" w:rsidRPr="002329F5" w:rsidRDefault="005F24AD" w:rsidP="005F24AD">
      <w:r w:rsidRPr="002329F5">
        <w:t>All personnel must be kept clear of equipment during initial startup.</w:t>
      </w:r>
    </w:p>
    <w:p w14:paraId="2094E240" w14:textId="77777777" w:rsidR="005F24AD" w:rsidRPr="002329F5" w:rsidRDefault="005F24AD" w:rsidP="005F24AD">
      <w:r w:rsidRPr="002329F5">
        <w:t>Some machine functions may require re-energization in a specific order. The proper re-energization steps should be established in the machine-specific lockout procedure. Follow the procedure to ensure proper order of re-energization.</w:t>
      </w:r>
    </w:p>
    <w:p w14:paraId="0AB876B6" w14:textId="77777777" w:rsidR="005F24AD" w:rsidRPr="002329F5" w:rsidRDefault="005F24AD" w:rsidP="005F24AD">
      <w:r w:rsidRPr="002329F5">
        <w:t>Following safe methods, re-energize the equipment. When re-energizing electrical equipment, it is best to stand clear of the front of the equipment and turn away when operating the switches. For example, standard disconnect switches usually have the switch lever or rocker on the right side of the box as you face it. A good practice is to stand off to the right of the switch and use the left hand turning away from the switch when operating the lever or rocker. Following this method can reduce the risk of exposure to electrical energy or arc-flash.</w:t>
      </w:r>
    </w:p>
    <w:p w14:paraId="61AEE634" w14:textId="77777777" w:rsidR="005F24AD" w:rsidRPr="002329F5" w:rsidRDefault="005F24AD" w:rsidP="005F24AD">
      <w:r w:rsidRPr="002329F5">
        <w:t>Wear proper personal protective equipment when re-energizing the equipment. Safety glasses are the minimum required PPE.</w:t>
      </w:r>
    </w:p>
    <w:p w14:paraId="0DC23AAD" w14:textId="77777777" w:rsidR="005F24AD" w:rsidRPr="002329F5" w:rsidRDefault="005F24AD" w:rsidP="004868BB">
      <w:pPr>
        <w:pStyle w:val="Heading4"/>
      </w:pPr>
      <w:r w:rsidRPr="002329F5">
        <w:t>Equipment Restart</w:t>
      </w:r>
    </w:p>
    <w:p w14:paraId="6F51B3E5" w14:textId="77777777" w:rsidR="005F24AD" w:rsidRPr="002329F5" w:rsidRDefault="005F24AD" w:rsidP="005F24AD">
      <w:pPr>
        <w:rPr>
          <w:rFonts w:cs="Tahoma"/>
          <w:szCs w:val="20"/>
        </w:rPr>
      </w:pPr>
      <w:r w:rsidRPr="002329F5">
        <w:rPr>
          <w:rFonts w:cs="Tahoma"/>
          <w:szCs w:val="20"/>
        </w:rPr>
        <w:t>Restart the equipment following normal startup procedures. Startup procedures should always follow the manufacturer’s instructions and should be identified in the lockout procedure for quick reference.</w:t>
      </w:r>
    </w:p>
    <w:bookmarkEnd w:id="2354"/>
    <w:p w14:paraId="2C6F491C" w14:textId="77777777" w:rsidR="005F24AD" w:rsidRPr="002329F5" w:rsidRDefault="005F24AD" w:rsidP="005F24AD">
      <w:pPr>
        <w:pStyle w:val="Heading3"/>
      </w:pPr>
      <w:r w:rsidRPr="002329F5">
        <w:t>Management’s Removal of Locks or Tags</w:t>
      </w:r>
    </w:p>
    <w:p w14:paraId="445486D2" w14:textId="77777777" w:rsidR="005F24AD" w:rsidRPr="002329F5" w:rsidRDefault="005F24AD" w:rsidP="005F24AD">
      <w:pPr>
        <w:tabs>
          <w:tab w:val="left" w:pos="435"/>
        </w:tabs>
        <w:rPr>
          <w:rFonts w:cs="Tahoma"/>
          <w:szCs w:val="20"/>
        </w:rPr>
      </w:pPr>
      <w:r w:rsidRPr="002329F5">
        <w:rPr>
          <w:rFonts w:cs="Tahoma"/>
          <w:szCs w:val="20"/>
        </w:rPr>
        <w:t>Only the Authorized Employee that locks and tags out machinery, equipment, or processes may remove their lock and tag. However, should the employee leave the facility before removing their lock and tag and it is necessary to terminate the lockout procedure, the lockout/tagout device(s) may only be remove under the direction of management after the following criteria are met:</w:t>
      </w:r>
    </w:p>
    <w:p w14:paraId="79C50359" w14:textId="77777777" w:rsidR="005F24AD" w:rsidRPr="002329F5" w:rsidRDefault="005F24AD" w:rsidP="005F24AD">
      <w:pPr>
        <w:pStyle w:val="Bullet1"/>
      </w:pPr>
      <w:r w:rsidRPr="002329F5">
        <w:t>Management will make every effort to contact the employee who installed the lockout devices. Attempts shall be documented including times, dates, contact methods, and phone numbers.</w:t>
      </w:r>
    </w:p>
    <w:p w14:paraId="161E5E1A" w14:textId="77777777" w:rsidR="005F24AD" w:rsidRPr="002329F5" w:rsidRDefault="005F24AD" w:rsidP="005F24AD">
      <w:pPr>
        <w:pStyle w:val="Bullet1"/>
      </w:pPr>
      <w:r w:rsidRPr="002329F5">
        <w:t>If attempts to contact the employee are unsuccessful, another Authorized Employee and supervisor shall inspect the equipment to ensure it is safe to remove the lockout devices</w:t>
      </w:r>
    </w:p>
    <w:p w14:paraId="260CCD29" w14:textId="77777777" w:rsidR="005F24AD" w:rsidRPr="002329F5" w:rsidRDefault="005F24AD" w:rsidP="005F24AD">
      <w:pPr>
        <w:pStyle w:val="Bullet1"/>
      </w:pPr>
      <w:r w:rsidRPr="002329F5">
        <w:t>Only a management representative will be allowed to authorize removal of the lockout devices</w:t>
      </w:r>
    </w:p>
    <w:p w14:paraId="54275CD5" w14:textId="77777777" w:rsidR="005F24AD" w:rsidRPr="002329F5" w:rsidRDefault="005F24AD" w:rsidP="005F24AD">
      <w:pPr>
        <w:pStyle w:val="Bullet1"/>
      </w:pPr>
      <w:r w:rsidRPr="002329F5">
        <w:t>Upon return to work, the employee who originally implemented the lockout/tagout will be notified of the removal</w:t>
      </w:r>
    </w:p>
    <w:p w14:paraId="05214767" w14:textId="77777777" w:rsidR="005F24AD" w:rsidRPr="002329F5" w:rsidRDefault="005F24AD" w:rsidP="005F24AD">
      <w:pPr>
        <w:pStyle w:val="Heading3"/>
      </w:pPr>
      <w:r w:rsidRPr="002329F5">
        <w:t>Outside Contractors</w:t>
      </w:r>
    </w:p>
    <w:p w14:paraId="68BCDCBC" w14:textId="77777777" w:rsidR="005F24AD" w:rsidRDefault="005F24AD" w:rsidP="005F24AD">
      <w:pPr>
        <w:rPr>
          <w:rFonts w:cs="Tahoma"/>
          <w:szCs w:val="20"/>
        </w:rPr>
      </w:pPr>
      <w:r w:rsidRPr="002329F5">
        <w:rPr>
          <w:rFonts w:cs="Tahoma"/>
          <w:szCs w:val="20"/>
        </w:rPr>
        <w:t>Outside contractors shall implement the lockout/tagout procedures enforced by their employer. A copy of their procedures will be obtained and reviewed by management prior to the start of work. Employees will be notified when an outside contractor’s procedures are being utilized and they shall be informed of any special precautions necessary.</w:t>
      </w:r>
    </w:p>
    <w:p w14:paraId="306CF97B" w14:textId="2A2C3F80" w:rsidR="005F24AD" w:rsidRPr="002329F5" w:rsidRDefault="005F24AD" w:rsidP="005F24AD">
      <w:pPr>
        <w:rPr>
          <w:rFonts w:cs="Tahoma"/>
          <w:szCs w:val="20"/>
        </w:rPr>
      </w:pPr>
      <w:r>
        <w:rPr>
          <w:rFonts w:cs="Tahoma"/>
          <w:szCs w:val="20"/>
        </w:rPr>
        <w:fldChar w:fldCharType="begin"/>
      </w:r>
      <w:r>
        <w:rPr>
          <w:rFonts w:cs="Tahoma"/>
          <w:szCs w:val="20"/>
        </w:rPr>
        <w:instrText xml:space="preserve"> MERGEFIELD "Q26" </w:instrText>
      </w:r>
      <w:r>
        <w:rPr>
          <w:rFonts w:cs="Tahoma"/>
          <w:szCs w:val="20"/>
        </w:rPr>
        <w:fldChar w:fldCharType="separate"/>
      </w:r>
      <w:r w:rsidR="00A10A8D">
        <w:rPr>
          <w:rFonts w:cs="Tahoma"/>
          <w:noProof/>
          <w:szCs w:val="20"/>
        </w:rPr>
        <w:t>COMPNAME</w:t>
      </w:r>
      <w:r>
        <w:rPr>
          <w:rFonts w:cs="Tahoma"/>
          <w:szCs w:val="20"/>
        </w:rPr>
        <w:fldChar w:fldCharType="end"/>
      </w:r>
      <w:r>
        <w:rPr>
          <w:rFonts w:cs="Tahoma"/>
          <w:szCs w:val="20"/>
        </w:rPr>
        <w:t xml:space="preserve"> has the responsibility to assure the safety of outside contractors and vendors. A </w:t>
      </w:r>
      <w:r w:rsidR="005F1FA1">
        <w:rPr>
          <w:rFonts w:cs="Tahoma"/>
          <w:szCs w:val="20"/>
        </w:rPr>
        <w:fldChar w:fldCharType="begin"/>
      </w:r>
      <w:r w:rsidR="005F1FA1">
        <w:rPr>
          <w:rFonts w:cs="Tahoma"/>
          <w:szCs w:val="20"/>
        </w:rPr>
        <w:instrText xml:space="preserve"> MERGEFIELD "Q26" </w:instrText>
      </w:r>
      <w:r w:rsidR="005F1FA1">
        <w:rPr>
          <w:rFonts w:cs="Tahoma"/>
          <w:szCs w:val="20"/>
        </w:rPr>
        <w:fldChar w:fldCharType="separate"/>
      </w:r>
      <w:r w:rsidR="00A10A8D">
        <w:rPr>
          <w:rFonts w:cs="Tahoma"/>
          <w:noProof/>
          <w:szCs w:val="20"/>
        </w:rPr>
        <w:t>COMPNAME</w:t>
      </w:r>
      <w:r w:rsidR="005F1FA1">
        <w:rPr>
          <w:rFonts w:cs="Tahoma"/>
          <w:szCs w:val="20"/>
        </w:rPr>
        <w:fldChar w:fldCharType="end"/>
      </w:r>
      <w:r w:rsidR="005F1FA1">
        <w:rPr>
          <w:rFonts w:cs="Tahoma"/>
          <w:szCs w:val="20"/>
        </w:rPr>
        <w:t xml:space="preserve"> </w:t>
      </w:r>
      <w:r>
        <w:rPr>
          <w:rFonts w:cs="Tahoma"/>
          <w:szCs w:val="20"/>
        </w:rPr>
        <w:t xml:space="preserve">Authorized Employee shall review the lockout/tagout procedure with the contractor/vendor and apply a hasp and their own lock(s) and tag(s) to each energy isolation point. The contractor employees will then add their locks and tags to the hasp as well. If using a hasp on an isolation point becomes infeasible either due to the number of locks applied, or potential damage to equipment, a group lockout box can be used. When the work is complete, all contractors will remove their locks. The </w:t>
      </w:r>
      <w:r>
        <w:rPr>
          <w:rFonts w:cs="Tahoma"/>
          <w:szCs w:val="20"/>
        </w:rPr>
        <w:fldChar w:fldCharType="begin"/>
      </w:r>
      <w:r>
        <w:rPr>
          <w:rFonts w:cs="Tahoma"/>
          <w:szCs w:val="20"/>
        </w:rPr>
        <w:instrText xml:space="preserve"> MERGEFIELD Q26 </w:instrText>
      </w:r>
      <w:r>
        <w:rPr>
          <w:rFonts w:cs="Tahoma"/>
          <w:szCs w:val="20"/>
        </w:rPr>
        <w:fldChar w:fldCharType="separate"/>
      </w:r>
      <w:r w:rsidR="00A10A8D">
        <w:rPr>
          <w:rFonts w:cs="Tahoma"/>
          <w:noProof/>
          <w:szCs w:val="20"/>
        </w:rPr>
        <w:t>COMPNAME</w:t>
      </w:r>
      <w:r>
        <w:rPr>
          <w:rFonts w:cs="Tahoma"/>
          <w:szCs w:val="20"/>
        </w:rPr>
        <w:fldChar w:fldCharType="end"/>
      </w:r>
      <w:r>
        <w:rPr>
          <w:rFonts w:cs="Tahoma"/>
          <w:szCs w:val="20"/>
        </w:rPr>
        <w:t xml:space="preserve"> Authorized Employee will inspect the equipment and the area to ensure all Authorized Employees are accounted for and in a safe area and that all Affected Employees are informed that the equipment is being restored to service. The </w:t>
      </w:r>
      <w:r>
        <w:rPr>
          <w:rFonts w:cs="Tahoma"/>
          <w:szCs w:val="20"/>
        </w:rPr>
        <w:fldChar w:fldCharType="begin"/>
      </w:r>
      <w:r>
        <w:rPr>
          <w:rFonts w:cs="Tahoma"/>
          <w:szCs w:val="20"/>
        </w:rPr>
        <w:instrText xml:space="preserve"> MERGEFIELD Q26 </w:instrText>
      </w:r>
      <w:r>
        <w:rPr>
          <w:rFonts w:cs="Tahoma"/>
          <w:szCs w:val="20"/>
        </w:rPr>
        <w:fldChar w:fldCharType="separate"/>
      </w:r>
      <w:r w:rsidR="00A10A8D">
        <w:rPr>
          <w:rFonts w:cs="Tahoma"/>
          <w:noProof/>
          <w:szCs w:val="20"/>
        </w:rPr>
        <w:t>COMPNAME</w:t>
      </w:r>
      <w:r>
        <w:rPr>
          <w:rFonts w:cs="Tahoma"/>
          <w:szCs w:val="20"/>
        </w:rPr>
        <w:fldChar w:fldCharType="end"/>
      </w:r>
      <w:r>
        <w:rPr>
          <w:rFonts w:cs="Tahoma"/>
          <w:szCs w:val="20"/>
        </w:rPr>
        <w:t xml:space="preserve"> Authorized Employee will then remove their locks from the energy isolation points and test the equipment to ensure proper operation before allowing the contractors to leave. If the need for further work or adjustment is identified, the equipment must be locked out again following the applicable procedure before workers re-enter the hazard area.</w:t>
      </w:r>
    </w:p>
    <w:p w14:paraId="5FABADB6" w14:textId="77777777" w:rsidR="005F24AD" w:rsidRPr="002329F5" w:rsidRDefault="005F24AD" w:rsidP="005F24AD">
      <w:pPr>
        <w:pStyle w:val="Heading3"/>
      </w:pPr>
      <w:r w:rsidRPr="002329F5">
        <w:t>Lockout/Tagout Devices</w:t>
      </w:r>
    </w:p>
    <w:p w14:paraId="58340AA3" w14:textId="77777777" w:rsidR="005F24AD" w:rsidRPr="002329F5" w:rsidRDefault="005F24AD" w:rsidP="005F24AD">
      <w:pPr>
        <w:rPr>
          <w:rFonts w:cs="Tahoma"/>
          <w:szCs w:val="20"/>
        </w:rPr>
      </w:pPr>
      <w:r w:rsidRPr="002329F5">
        <w:rPr>
          <w:rFonts w:cs="Tahoma"/>
          <w:szCs w:val="20"/>
        </w:rPr>
        <w:t>All lockout/tagout devices will comply with the following requirements:</w:t>
      </w:r>
    </w:p>
    <w:p w14:paraId="5F890227" w14:textId="77777777" w:rsidR="005F24AD" w:rsidRPr="002329F5" w:rsidRDefault="005F24AD" w:rsidP="005F24AD">
      <w:pPr>
        <w:pStyle w:val="Bullet1"/>
      </w:pPr>
      <w:r w:rsidRPr="002329F5">
        <w:t>Durability – Locks and tags must be able to withstand the environment in which they will be used. Tags must remain legible when used in corrosive or wet environments</w:t>
      </w:r>
    </w:p>
    <w:p w14:paraId="2624846F" w14:textId="77777777" w:rsidR="005F24AD" w:rsidRPr="002329F5" w:rsidRDefault="005F24AD" w:rsidP="005F24AD">
      <w:pPr>
        <w:pStyle w:val="Bullet1"/>
      </w:pPr>
      <w:r w:rsidRPr="002329F5">
        <w:t>Standardized – Both lockout and tagout devices must be standardized according to color, shape, or size. Tags must be standardized according to print and format</w:t>
      </w:r>
    </w:p>
    <w:p w14:paraId="61F9703D" w14:textId="77777777" w:rsidR="005F24AD" w:rsidRPr="002329F5" w:rsidRDefault="005F24AD" w:rsidP="005F24AD">
      <w:pPr>
        <w:pStyle w:val="Bullet1"/>
      </w:pPr>
      <w:r w:rsidRPr="002329F5">
        <w:t>Substantial – Lockout and tagout devices must be substantial enough to minimize early or accidental removal. A tag means of attachment must be non-reusable unless attached to a lock</w:t>
      </w:r>
    </w:p>
    <w:p w14:paraId="3953ACCD" w14:textId="77777777" w:rsidR="005F24AD" w:rsidRPr="002329F5" w:rsidRDefault="005F24AD" w:rsidP="005F24AD">
      <w:pPr>
        <w:pStyle w:val="Bullet1"/>
      </w:pPr>
      <w:r w:rsidRPr="002329F5">
        <w:t>Identifiable – Locks and tags must clearly identify the employee who applied them</w:t>
      </w:r>
    </w:p>
    <w:p w14:paraId="5A1909BD" w14:textId="77777777" w:rsidR="005F24AD" w:rsidRPr="002329F5" w:rsidRDefault="005F24AD" w:rsidP="005F24AD">
      <w:pPr>
        <w:pStyle w:val="Bullet1"/>
      </w:pPr>
      <w:r w:rsidRPr="002329F5">
        <w:t>Tags shall warn of the hazardous conditions should the equipment be energized and shall include a legend such as one or more of the following: DO NOT START, DO NOT OPEN, DO NOT CLOSE, DO NOT ENERGIZE, DO NOT OPERATE</w:t>
      </w:r>
    </w:p>
    <w:p w14:paraId="0D978CA0" w14:textId="77777777" w:rsidR="005F24AD" w:rsidRPr="002329F5" w:rsidRDefault="005F24AD" w:rsidP="005F24AD">
      <w:pPr>
        <w:pStyle w:val="Heading3"/>
      </w:pPr>
      <w:r w:rsidRPr="002329F5">
        <w:t>Inspections</w:t>
      </w:r>
    </w:p>
    <w:p w14:paraId="09FA9E5C" w14:textId="77777777" w:rsidR="005F24AD" w:rsidRPr="002329F5" w:rsidRDefault="005F24AD" w:rsidP="005F24AD">
      <w:pPr>
        <w:rPr>
          <w:rFonts w:cs="Tahoma"/>
          <w:szCs w:val="20"/>
        </w:rPr>
      </w:pPr>
      <w:r w:rsidRPr="002329F5">
        <w:rPr>
          <w:rFonts w:cs="Tahoma"/>
          <w:szCs w:val="20"/>
        </w:rPr>
        <w:t>An initial and then periodic inspections</w:t>
      </w:r>
      <w:r>
        <w:rPr>
          <w:rFonts w:cs="Tahoma"/>
          <w:szCs w:val="20"/>
        </w:rPr>
        <w:t xml:space="preserve"> conducted</w:t>
      </w:r>
      <w:r w:rsidRPr="002329F5">
        <w:rPr>
          <w:rFonts w:cs="Tahoma"/>
          <w:szCs w:val="20"/>
        </w:rPr>
        <w:t xml:space="preserve"> at least annually, will be performed and documented by a qualified person. The purpose is to determine whether or not the Authorized Employee is utilizing the procedures properly, and that the procedures are valid. This requirement will be performed for each authorized person, and on each machine or piece of equipment for which they are responsible.</w:t>
      </w:r>
    </w:p>
    <w:p w14:paraId="6E99E6CB" w14:textId="77777777" w:rsidR="005F24AD" w:rsidRPr="002329F5" w:rsidRDefault="005F24AD" w:rsidP="005F24AD">
      <w:pPr>
        <w:rPr>
          <w:rFonts w:cs="Tahoma"/>
          <w:szCs w:val="20"/>
        </w:rPr>
      </w:pPr>
      <w:r w:rsidRPr="002329F5">
        <w:rPr>
          <w:rFonts w:cs="Tahoma"/>
          <w:szCs w:val="20"/>
        </w:rPr>
        <w:t>Inspections of procedures will be logged using the Equipment Inventory and Lockout/Tagout Procedure Assessment Log found within this program.</w:t>
      </w:r>
    </w:p>
    <w:p w14:paraId="2137DC81" w14:textId="77777777" w:rsidR="005F24AD" w:rsidRPr="002329F5" w:rsidRDefault="005F24AD" w:rsidP="005F24AD">
      <w:pPr>
        <w:rPr>
          <w:rFonts w:cs="Tahoma"/>
          <w:szCs w:val="20"/>
        </w:rPr>
      </w:pPr>
      <w:r w:rsidRPr="002329F5">
        <w:rPr>
          <w:rFonts w:cs="Tahoma"/>
          <w:b/>
          <w:szCs w:val="20"/>
        </w:rPr>
        <w:t>NOTE:</w:t>
      </w:r>
      <w:r w:rsidRPr="002329F5">
        <w:rPr>
          <w:rFonts w:cs="Tahoma"/>
          <w:szCs w:val="20"/>
        </w:rPr>
        <w:t xml:space="preserve"> For identical machines or machine types using identical lockout/tagout procedures, the Authorized Employee may be inspected on one of those machines and procedures. For example, if the authorized person is responsible for six identical or substantially similar saws, and the procedure for all of the saws is the same, the employee would only be inspected on one of those machines, not all six.</w:t>
      </w:r>
    </w:p>
    <w:p w14:paraId="771303EC" w14:textId="77777777" w:rsidR="005F24AD" w:rsidRPr="002329F5" w:rsidRDefault="005F24AD" w:rsidP="004868BB">
      <w:pPr>
        <w:pStyle w:val="Heading4"/>
      </w:pPr>
      <w:r w:rsidRPr="002329F5">
        <w:t>Initial Inspection</w:t>
      </w:r>
    </w:p>
    <w:p w14:paraId="2F8A6461" w14:textId="77777777" w:rsidR="005F24AD" w:rsidRPr="002329F5" w:rsidRDefault="005F24AD" w:rsidP="005F24AD">
      <w:pPr>
        <w:rPr>
          <w:rFonts w:cs="Tahoma"/>
          <w:szCs w:val="20"/>
        </w:rPr>
      </w:pPr>
      <w:r w:rsidRPr="002329F5">
        <w:rPr>
          <w:rFonts w:cs="Tahoma"/>
          <w:szCs w:val="20"/>
        </w:rPr>
        <w:t>Upon first assignment the employer shall evaluate the Authorized Employee to ensure understanding of the program and the procedures. The employee will be inspected on each machine or group of substantially similar machines (see NOTE above) for which they are responsible to confirm the employee properly follows the procedure locking out the equipment.</w:t>
      </w:r>
    </w:p>
    <w:p w14:paraId="6B39A997" w14:textId="77777777" w:rsidR="005F24AD" w:rsidRPr="002329F5" w:rsidRDefault="005F24AD" w:rsidP="005F24AD">
      <w:pPr>
        <w:rPr>
          <w:rFonts w:cs="Tahoma"/>
          <w:szCs w:val="20"/>
        </w:rPr>
      </w:pPr>
      <w:r w:rsidRPr="002329F5">
        <w:rPr>
          <w:rFonts w:cs="Tahoma"/>
          <w:szCs w:val="20"/>
        </w:rPr>
        <w:t>If it is determined that the procedures are not being utilized properly then additional training or corrections must be made to bring the employee and the procedures into compliance.</w:t>
      </w:r>
    </w:p>
    <w:p w14:paraId="1E2BE338" w14:textId="77777777" w:rsidR="005F24AD" w:rsidRPr="002329F5" w:rsidRDefault="005F24AD" w:rsidP="005F24AD">
      <w:pPr>
        <w:rPr>
          <w:rFonts w:cs="Tahoma"/>
          <w:szCs w:val="20"/>
        </w:rPr>
      </w:pPr>
      <w:r w:rsidRPr="002329F5">
        <w:rPr>
          <w:rFonts w:cs="Tahoma"/>
          <w:szCs w:val="20"/>
        </w:rPr>
        <w:t>The Initial Inspection shall be performed utilizing the Authorized Employee Initial Inspection Certification form included within this program. It shall include the following information:</w:t>
      </w:r>
    </w:p>
    <w:p w14:paraId="14B89B69" w14:textId="77777777" w:rsidR="005F24AD" w:rsidRPr="002329F5" w:rsidRDefault="005F24AD" w:rsidP="005F24AD">
      <w:pPr>
        <w:pStyle w:val="Bullet1"/>
      </w:pPr>
      <w:r w:rsidRPr="002329F5">
        <w:t>The name of the Authorized Employee(s) observed</w:t>
      </w:r>
    </w:p>
    <w:p w14:paraId="092ECA3D" w14:textId="77777777" w:rsidR="005F24AD" w:rsidRPr="002329F5" w:rsidRDefault="005F24AD" w:rsidP="005F24AD">
      <w:pPr>
        <w:pStyle w:val="Bullet1"/>
      </w:pPr>
      <w:r w:rsidRPr="002329F5">
        <w:t>The date of the inspection</w:t>
      </w:r>
    </w:p>
    <w:p w14:paraId="63113763" w14:textId="77777777" w:rsidR="005F24AD" w:rsidRPr="002329F5" w:rsidRDefault="005F24AD" w:rsidP="005F24AD">
      <w:pPr>
        <w:pStyle w:val="Bullet1"/>
      </w:pPr>
      <w:r w:rsidRPr="002329F5">
        <w:t>The name of the inspector</w:t>
      </w:r>
    </w:p>
    <w:p w14:paraId="2686B7C5" w14:textId="77777777" w:rsidR="005F24AD" w:rsidRPr="002329F5" w:rsidRDefault="005F24AD" w:rsidP="005F24AD">
      <w:pPr>
        <w:pStyle w:val="Bullet1"/>
      </w:pPr>
      <w:r w:rsidRPr="002329F5">
        <w:t>The identity of the machine or equipment locked out</w:t>
      </w:r>
    </w:p>
    <w:p w14:paraId="1944BC23" w14:textId="77777777" w:rsidR="005F24AD" w:rsidRPr="002329F5" w:rsidRDefault="005F24AD" w:rsidP="005F24AD">
      <w:pPr>
        <w:pStyle w:val="Bullet1"/>
      </w:pPr>
      <w:r w:rsidRPr="002329F5">
        <w:t>Check-off confirmation that each step was properly followed</w:t>
      </w:r>
    </w:p>
    <w:p w14:paraId="7CF24DB3" w14:textId="77777777" w:rsidR="005F24AD" w:rsidRPr="002329F5" w:rsidRDefault="005F24AD" w:rsidP="005F24AD">
      <w:pPr>
        <w:pStyle w:val="Bullet1"/>
      </w:pPr>
      <w:r w:rsidRPr="002329F5">
        <w:t>Any deficiencies noted, or alterations to the procedure needed</w:t>
      </w:r>
    </w:p>
    <w:p w14:paraId="769BB4B3" w14:textId="77777777" w:rsidR="005F24AD" w:rsidRPr="002329F5" w:rsidRDefault="005F24AD" w:rsidP="004868BB">
      <w:pPr>
        <w:pStyle w:val="Heading4"/>
      </w:pPr>
      <w:r w:rsidRPr="002329F5">
        <w:t>Periodic Inspection</w:t>
      </w:r>
    </w:p>
    <w:p w14:paraId="4E702DCA" w14:textId="77777777" w:rsidR="005F24AD" w:rsidRPr="002329F5" w:rsidRDefault="005F24AD" w:rsidP="005F24AD">
      <w:pPr>
        <w:rPr>
          <w:rFonts w:cs="Tahoma"/>
          <w:szCs w:val="20"/>
        </w:rPr>
      </w:pPr>
      <w:r w:rsidRPr="002329F5">
        <w:rPr>
          <w:rFonts w:cs="Tahoma"/>
          <w:szCs w:val="20"/>
        </w:rPr>
        <w:t>The Authorized Employee shall be inspected periodically in periods not to exceed twelve (12) months.</w:t>
      </w:r>
    </w:p>
    <w:p w14:paraId="4099747A" w14:textId="77777777" w:rsidR="005F24AD" w:rsidRPr="002329F5" w:rsidRDefault="005F24AD" w:rsidP="005F24AD">
      <w:pPr>
        <w:rPr>
          <w:rFonts w:cs="Tahoma"/>
          <w:szCs w:val="20"/>
        </w:rPr>
      </w:pPr>
      <w:r w:rsidRPr="002329F5">
        <w:rPr>
          <w:rFonts w:cs="Tahoma"/>
          <w:szCs w:val="20"/>
        </w:rPr>
        <w:t>The employer shall evaluate the Authorized Employee to ensure understanding of the program and the procedures. The employee will be inspected on each machine or group of substantially similar machines (see note in the Inspections section above) for which they are responsible to confirm the employee properly follows the procedure locking out the equipment.</w:t>
      </w:r>
    </w:p>
    <w:p w14:paraId="5A163AD8" w14:textId="77777777" w:rsidR="005F24AD" w:rsidRPr="002329F5" w:rsidRDefault="005F24AD" w:rsidP="005F24AD">
      <w:pPr>
        <w:rPr>
          <w:rFonts w:cs="Tahoma"/>
          <w:szCs w:val="20"/>
        </w:rPr>
      </w:pPr>
      <w:r w:rsidRPr="002329F5">
        <w:rPr>
          <w:rFonts w:cs="Tahoma"/>
          <w:szCs w:val="20"/>
        </w:rPr>
        <w:t>The documented inspection shall be performed utilizing the Authorized Employee Periodic Inspection Certification form included within this program. It shall include the following information:</w:t>
      </w:r>
    </w:p>
    <w:p w14:paraId="21DC5819" w14:textId="77777777" w:rsidR="005F24AD" w:rsidRPr="002329F5" w:rsidRDefault="005F24AD" w:rsidP="005F24AD">
      <w:pPr>
        <w:pStyle w:val="Bullet1"/>
      </w:pPr>
      <w:r w:rsidRPr="002329F5">
        <w:t>The name of the Authorized Employee(s) observed</w:t>
      </w:r>
    </w:p>
    <w:p w14:paraId="1D2C7294" w14:textId="77777777" w:rsidR="005F24AD" w:rsidRPr="002329F5" w:rsidRDefault="005F24AD" w:rsidP="005F24AD">
      <w:pPr>
        <w:pStyle w:val="Bullet1"/>
      </w:pPr>
      <w:r w:rsidRPr="002329F5">
        <w:t>The date of the inspection</w:t>
      </w:r>
    </w:p>
    <w:p w14:paraId="4D3453C8" w14:textId="77777777" w:rsidR="005F24AD" w:rsidRPr="002329F5" w:rsidRDefault="005F24AD" w:rsidP="005F24AD">
      <w:pPr>
        <w:pStyle w:val="Bullet1"/>
      </w:pPr>
      <w:r w:rsidRPr="002329F5">
        <w:t>The name of the inspector</w:t>
      </w:r>
    </w:p>
    <w:p w14:paraId="6B7F0C73" w14:textId="77777777" w:rsidR="005F24AD" w:rsidRPr="002329F5" w:rsidRDefault="005F24AD" w:rsidP="005F24AD">
      <w:pPr>
        <w:pStyle w:val="Bullet1"/>
      </w:pPr>
      <w:r w:rsidRPr="002329F5">
        <w:t>The identity of the machine locked or tagged out</w:t>
      </w:r>
    </w:p>
    <w:p w14:paraId="040D8E18" w14:textId="77777777" w:rsidR="005F24AD" w:rsidRPr="002329F5" w:rsidRDefault="005F24AD" w:rsidP="005F24AD">
      <w:pPr>
        <w:pStyle w:val="Bullet1"/>
      </w:pPr>
      <w:r w:rsidRPr="002329F5">
        <w:t>Any deficiencies noted, or alterations to the procedure needed</w:t>
      </w:r>
    </w:p>
    <w:p w14:paraId="1710DB01" w14:textId="77777777" w:rsidR="005F24AD" w:rsidRPr="002329F5" w:rsidRDefault="005F24AD" w:rsidP="005F24AD">
      <w:pPr>
        <w:pStyle w:val="Heading2"/>
      </w:pPr>
      <w:r w:rsidRPr="002329F5">
        <w:t>Training</w:t>
      </w:r>
    </w:p>
    <w:p w14:paraId="7CAE763F" w14:textId="77777777" w:rsidR="005F24AD" w:rsidRPr="002329F5" w:rsidRDefault="005F24AD" w:rsidP="005F24AD">
      <w:r w:rsidRPr="002329F5">
        <w:t>The employer shall provide training to ensure that the purpose and function of the energy control program are understood by employees and that the knowledge and skills required for the safe application, usage, and removal of the energy controls are acquired by employees.</w:t>
      </w:r>
    </w:p>
    <w:p w14:paraId="4BFB5AA1" w14:textId="77777777" w:rsidR="005F24AD" w:rsidRPr="002329F5" w:rsidRDefault="005F24AD" w:rsidP="005F24AD">
      <w:pPr>
        <w:rPr>
          <w:rFonts w:cs="Tahoma"/>
          <w:szCs w:val="20"/>
        </w:rPr>
      </w:pPr>
      <w:r w:rsidRPr="002329F5">
        <w:rPr>
          <w:rFonts w:cs="Tahoma"/>
          <w:szCs w:val="20"/>
        </w:rPr>
        <w:t>All Authorized Employees will be trained to use the lockout/tagout procedures. The training will be conducted prior to the employee’s first use of the procedures. Employees will be trained on the purpose of the program, the potential energy sources available, the general procedures, and the location and use of the specific procedures. All affected and other employees that are not authorized to perform lockout/tagout procedures will be trained to awareness and understanding of the lockout/tagout program.</w:t>
      </w:r>
    </w:p>
    <w:p w14:paraId="04D0A331" w14:textId="77777777" w:rsidR="005F24AD" w:rsidRPr="002329F5" w:rsidRDefault="005F24AD" w:rsidP="005F24AD">
      <w:pPr>
        <w:rPr>
          <w:rFonts w:cs="Tahoma"/>
          <w:szCs w:val="20"/>
        </w:rPr>
      </w:pPr>
      <w:r w:rsidRPr="002329F5">
        <w:t>Provided training must ensure that the purpose and function of the energy control program is understood by employees and that the knowledge and skills required for the safe application, usage, and removal of the energy controls are acquired by employees.</w:t>
      </w:r>
    </w:p>
    <w:p w14:paraId="531133F7" w14:textId="77777777" w:rsidR="005F24AD" w:rsidRPr="002329F5" w:rsidRDefault="005F24AD" w:rsidP="005F24AD">
      <w:pPr>
        <w:pStyle w:val="Heading3"/>
      </w:pPr>
      <w:r w:rsidRPr="002329F5">
        <w:t>Initial</w:t>
      </w:r>
    </w:p>
    <w:p w14:paraId="5603682A" w14:textId="77777777" w:rsidR="005F24AD" w:rsidRPr="002329F5" w:rsidRDefault="005F24AD" w:rsidP="004868BB">
      <w:pPr>
        <w:pStyle w:val="Heading4"/>
      </w:pPr>
      <w:r w:rsidRPr="002329F5">
        <w:t>Authorized Employee</w:t>
      </w:r>
    </w:p>
    <w:p w14:paraId="5BC00080" w14:textId="77777777" w:rsidR="005F24AD" w:rsidRPr="002329F5" w:rsidRDefault="005F24AD" w:rsidP="005F24AD">
      <w:r w:rsidRPr="002329F5">
        <w:t>Each Authorized Employee shall receive training in the recognition of applicable hazardous energy sources, the type and magnitude of the energy available in the workplace, and the methods and means necessary for energy isolation and control.</w:t>
      </w:r>
    </w:p>
    <w:p w14:paraId="6FE02842" w14:textId="77777777" w:rsidR="005F24AD" w:rsidRPr="002329F5" w:rsidRDefault="005F24AD" w:rsidP="005F24AD">
      <w:pPr>
        <w:rPr>
          <w:rFonts w:cs="Tahoma"/>
          <w:szCs w:val="20"/>
        </w:rPr>
      </w:pPr>
      <w:r w:rsidRPr="002329F5">
        <w:rPr>
          <w:rFonts w:cs="Tahoma"/>
          <w:szCs w:val="20"/>
        </w:rPr>
        <w:t>Authorized Employees will be trained to use the Lockout/Tagout Procedures. The training will be conducted prior to the employee’s first use of the procedures. The training will consist of the following:</w:t>
      </w:r>
    </w:p>
    <w:p w14:paraId="05754C30" w14:textId="77777777" w:rsidR="005F24AD" w:rsidRPr="002329F5" w:rsidRDefault="005F24AD" w:rsidP="005F24AD">
      <w:pPr>
        <w:pStyle w:val="Bullet1"/>
      </w:pPr>
      <w:r w:rsidRPr="002329F5">
        <w:t>Review of the program</w:t>
      </w:r>
    </w:p>
    <w:p w14:paraId="7FF8899A" w14:textId="77777777" w:rsidR="005F24AD" w:rsidRPr="002329F5" w:rsidRDefault="005F24AD" w:rsidP="005F24AD">
      <w:pPr>
        <w:pStyle w:val="Bullet1"/>
      </w:pPr>
      <w:r w:rsidRPr="002329F5">
        <w:t>Discussion of the potential energy sources</w:t>
      </w:r>
    </w:p>
    <w:p w14:paraId="7CC3D3AD" w14:textId="77777777" w:rsidR="005F24AD" w:rsidRPr="002329F5" w:rsidRDefault="005F24AD" w:rsidP="005F24AD">
      <w:pPr>
        <w:pStyle w:val="Bullet1"/>
      </w:pPr>
      <w:r w:rsidRPr="002329F5">
        <w:t>Review of Specific Procedures for machinery, equipment, and processes</w:t>
      </w:r>
    </w:p>
    <w:p w14:paraId="7F9C8210" w14:textId="77777777" w:rsidR="005F24AD" w:rsidRPr="002329F5" w:rsidRDefault="005F24AD" w:rsidP="005F24AD">
      <w:pPr>
        <w:pStyle w:val="Bullet1"/>
      </w:pPr>
      <w:r w:rsidRPr="002329F5">
        <w:t>Location and use of Specific Procedures</w:t>
      </w:r>
    </w:p>
    <w:p w14:paraId="3236A782" w14:textId="77777777" w:rsidR="005F24AD" w:rsidRPr="002329F5" w:rsidRDefault="005F24AD" w:rsidP="005F24AD">
      <w:pPr>
        <w:pStyle w:val="Bullet1"/>
      </w:pPr>
      <w:r w:rsidRPr="002329F5">
        <w:t>An initial inspection utilizing the Periodic Inspection form</w:t>
      </w:r>
    </w:p>
    <w:p w14:paraId="75C4FE44" w14:textId="77777777" w:rsidR="005F24AD" w:rsidRPr="002329F5" w:rsidRDefault="005F24AD" w:rsidP="004868BB">
      <w:pPr>
        <w:pStyle w:val="Heading4"/>
      </w:pPr>
      <w:r w:rsidRPr="002329F5">
        <w:t>Affected Employee</w:t>
      </w:r>
    </w:p>
    <w:p w14:paraId="215B60F4" w14:textId="77777777" w:rsidR="005F24AD" w:rsidRPr="002329F5" w:rsidRDefault="005F24AD" w:rsidP="005F24AD">
      <w:r w:rsidRPr="002329F5">
        <w:t xml:space="preserve">Each </w:t>
      </w:r>
      <w:r w:rsidRPr="002329F5">
        <w:rPr>
          <w:rFonts w:cs="Tahoma"/>
          <w:szCs w:val="20"/>
        </w:rPr>
        <w:t>Affected Employee</w:t>
      </w:r>
      <w:r w:rsidRPr="002329F5">
        <w:t xml:space="preserve"> shall be instructed in the purpose and use of the energy control procedure.</w:t>
      </w:r>
    </w:p>
    <w:p w14:paraId="49A339FF" w14:textId="77777777" w:rsidR="005F24AD" w:rsidRPr="002329F5" w:rsidRDefault="005F24AD" w:rsidP="005F24AD">
      <w:pPr>
        <w:rPr>
          <w:rFonts w:cs="Tahoma"/>
          <w:szCs w:val="20"/>
        </w:rPr>
      </w:pPr>
      <w:r w:rsidRPr="002329F5">
        <w:rPr>
          <w:rFonts w:cs="Tahoma"/>
          <w:szCs w:val="20"/>
        </w:rPr>
        <w:t>This training will include:</w:t>
      </w:r>
    </w:p>
    <w:p w14:paraId="15F4BECF" w14:textId="77777777" w:rsidR="005F24AD" w:rsidRPr="002329F5" w:rsidRDefault="005F24AD" w:rsidP="005F24AD">
      <w:pPr>
        <w:pStyle w:val="Bullet1"/>
      </w:pPr>
      <w:r w:rsidRPr="002329F5">
        <w:t>Repair and servicing of machinery and equipment shall be performed only by Authorized Employees</w:t>
      </w:r>
    </w:p>
    <w:p w14:paraId="6948D680" w14:textId="77777777" w:rsidR="005F24AD" w:rsidRPr="002329F5" w:rsidRDefault="005F24AD" w:rsidP="005F24AD">
      <w:pPr>
        <w:pStyle w:val="Bullet1"/>
      </w:pPr>
      <w:r w:rsidRPr="002329F5">
        <w:t>Lockout devices and tags shall be applied only by Authorized Employees</w:t>
      </w:r>
    </w:p>
    <w:p w14:paraId="2A59DB65" w14:textId="77777777" w:rsidR="005F24AD" w:rsidRPr="002329F5" w:rsidRDefault="005F24AD" w:rsidP="005F24AD">
      <w:pPr>
        <w:pStyle w:val="Bullet1"/>
      </w:pPr>
      <w:r w:rsidRPr="002329F5">
        <w:t>Affected Employees may not remove locks, locking devices, or tags from machinery or equipment</w:t>
      </w:r>
    </w:p>
    <w:p w14:paraId="544284F0" w14:textId="77777777" w:rsidR="005F24AD" w:rsidRDefault="005F24AD" w:rsidP="005F24AD">
      <w:pPr>
        <w:pStyle w:val="Bullet1"/>
      </w:pPr>
      <w:r w:rsidRPr="002329F5">
        <w:t>Machinery and equipment that has been locked or tagged out of service shall not be tampered with</w:t>
      </w:r>
    </w:p>
    <w:p w14:paraId="16F2BD76" w14:textId="77777777" w:rsidR="005F24AD" w:rsidRPr="002329F5" w:rsidRDefault="005F24AD" w:rsidP="004868BB">
      <w:pPr>
        <w:pStyle w:val="Heading4"/>
      </w:pPr>
      <w:r w:rsidRPr="002329F5">
        <w:t>Other Employees</w:t>
      </w:r>
    </w:p>
    <w:p w14:paraId="795B1C46" w14:textId="77777777" w:rsidR="005F24AD" w:rsidRPr="002329F5" w:rsidRDefault="005F24AD" w:rsidP="005F24AD">
      <w:r w:rsidRPr="002329F5">
        <w:t>All other employees whose work operations are or may be in an area where energy control procedures may be utilized, shall be instructed about the program and procedures, and about the prohibition relating to attempts to restart or reenergize machines or equipment which are locked out or tagged out.</w:t>
      </w:r>
    </w:p>
    <w:p w14:paraId="3758A36A" w14:textId="77777777" w:rsidR="005F24AD" w:rsidRPr="002329F5" w:rsidRDefault="005F24AD" w:rsidP="005F24AD">
      <w:pPr>
        <w:rPr>
          <w:rFonts w:cs="Tahoma"/>
          <w:szCs w:val="20"/>
        </w:rPr>
      </w:pPr>
      <w:r w:rsidRPr="002329F5">
        <w:rPr>
          <w:rFonts w:cs="Tahoma"/>
          <w:szCs w:val="20"/>
        </w:rPr>
        <w:t>This training will include:</w:t>
      </w:r>
    </w:p>
    <w:p w14:paraId="5E81E842" w14:textId="77777777" w:rsidR="005F24AD" w:rsidRPr="002329F5" w:rsidRDefault="005F24AD" w:rsidP="005F24AD">
      <w:pPr>
        <w:pStyle w:val="Bullet1"/>
      </w:pPr>
      <w:r w:rsidRPr="002329F5">
        <w:t>Repair and servicing of machinery and equipment shall be performed only by Authorized Employees</w:t>
      </w:r>
    </w:p>
    <w:p w14:paraId="38B80225" w14:textId="77777777" w:rsidR="005F24AD" w:rsidRPr="002329F5" w:rsidRDefault="005F24AD" w:rsidP="005F24AD">
      <w:pPr>
        <w:pStyle w:val="Bullet1"/>
      </w:pPr>
      <w:r w:rsidRPr="002329F5">
        <w:t>Other employees may not remove locks, locking devices, or tags from machinery or equipment</w:t>
      </w:r>
    </w:p>
    <w:p w14:paraId="06371AF0" w14:textId="77777777" w:rsidR="005F24AD" w:rsidRDefault="005F24AD" w:rsidP="005F24AD">
      <w:pPr>
        <w:pStyle w:val="Bullet1"/>
      </w:pPr>
      <w:r w:rsidRPr="002329F5">
        <w:t>Machinery and equipment that has been locked or tagged out of service shall not be tampered with</w:t>
      </w:r>
    </w:p>
    <w:p w14:paraId="0B112655" w14:textId="77777777" w:rsidR="005F24AD" w:rsidRPr="002329F5" w:rsidRDefault="005F24AD" w:rsidP="005F24AD">
      <w:pPr>
        <w:pStyle w:val="Heading3"/>
      </w:pPr>
      <w:r w:rsidRPr="002329F5">
        <w:t>Refresher</w:t>
      </w:r>
    </w:p>
    <w:p w14:paraId="2BF846C0" w14:textId="77777777" w:rsidR="005F24AD" w:rsidRPr="002329F5" w:rsidRDefault="005F24AD" w:rsidP="005F24AD">
      <w:pPr>
        <w:rPr>
          <w:rFonts w:cs="Tahoma"/>
          <w:szCs w:val="20"/>
        </w:rPr>
      </w:pPr>
      <w:r w:rsidRPr="002329F5">
        <w:rPr>
          <w:rFonts w:cs="Tahoma"/>
          <w:szCs w:val="20"/>
        </w:rPr>
        <w:t>Refresher training will be provided whenever there is a change in the employee’s job assignments, a change in machines, equipment, or processes that present a new hazard, or when there is a change in the energy control procedures.</w:t>
      </w:r>
    </w:p>
    <w:p w14:paraId="6EBEEC3E" w14:textId="77777777" w:rsidR="005F24AD" w:rsidRPr="002329F5" w:rsidRDefault="005F24AD" w:rsidP="005F24AD">
      <w:pPr>
        <w:rPr>
          <w:rFonts w:cs="Tahoma"/>
          <w:szCs w:val="20"/>
        </w:rPr>
      </w:pPr>
      <w:r w:rsidRPr="002329F5">
        <w:rPr>
          <w:rFonts w:cs="Tahoma"/>
          <w:szCs w:val="20"/>
        </w:rPr>
        <w:t>Additional refresher training will also be conducted whenever a periodic inspection reveals, or whenever management has reason to believe that the Authorized Employee’s practice, knowledge, or understanding of the lockout/tagout program is deficient. The refresher training will reestablish employee proficiency and introduce new or revised control methods and procedures, as necessary.</w:t>
      </w:r>
    </w:p>
    <w:p w14:paraId="2D7A0514" w14:textId="77777777" w:rsidR="005F24AD" w:rsidRPr="002329F5" w:rsidRDefault="005F24AD" w:rsidP="005F24AD">
      <w:pPr>
        <w:pStyle w:val="Heading2"/>
      </w:pPr>
      <w:r w:rsidRPr="002329F5">
        <w:t>Reference</w:t>
      </w:r>
    </w:p>
    <w:p w14:paraId="3D21A22A" w14:textId="77777777" w:rsidR="005F24AD" w:rsidRDefault="005F24AD" w:rsidP="005F24AD">
      <w:pPr>
        <w:pStyle w:val="Bullet1"/>
      </w:pPr>
      <w:r w:rsidRPr="002329F5">
        <w:t>OSHA Standard 29 CFR 1910.147</w:t>
      </w:r>
    </w:p>
    <w:p w14:paraId="4E56ED30" w14:textId="77777777" w:rsidR="005F24AD" w:rsidRPr="002D160B" w:rsidRDefault="005F24AD" w:rsidP="005F24AD">
      <w:pPr>
        <w:pStyle w:val="Bullet1"/>
      </w:pPr>
      <w:r w:rsidRPr="002D160B">
        <w:t>Cal/OSHA Title 8, §3314</w:t>
      </w:r>
    </w:p>
    <w:p w14:paraId="77D632A9" w14:textId="77777777" w:rsidR="005F24AD" w:rsidRPr="002329F5" w:rsidRDefault="005F24AD" w:rsidP="005F24AD">
      <w:pPr>
        <w:pStyle w:val="Heading2"/>
      </w:pPr>
      <w:r w:rsidRPr="002329F5">
        <w:t>Appendix</w:t>
      </w:r>
    </w:p>
    <w:p w14:paraId="6F6270A2" w14:textId="77777777" w:rsidR="005F24AD" w:rsidRPr="002329F5" w:rsidRDefault="005F24AD" w:rsidP="005F24AD">
      <w:pPr>
        <w:pStyle w:val="Bullet1"/>
      </w:pPr>
      <w:r w:rsidRPr="002329F5">
        <w:t>Equipment Inventory and Lockout/Tagout Procedure Assessment Log</w:t>
      </w:r>
    </w:p>
    <w:p w14:paraId="2E87DEC7" w14:textId="77777777" w:rsidR="005F24AD" w:rsidRPr="002329F5" w:rsidRDefault="005F24AD" w:rsidP="005F24AD">
      <w:pPr>
        <w:pStyle w:val="Bullet1"/>
      </w:pPr>
      <w:r w:rsidRPr="002329F5">
        <w:t>Lockout/Tagout Application Tracking Form</w:t>
      </w:r>
    </w:p>
    <w:p w14:paraId="2D7A4FBC" w14:textId="77777777" w:rsidR="005F24AD" w:rsidRPr="002329F5" w:rsidRDefault="005F24AD" w:rsidP="005F24AD">
      <w:pPr>
        <w:pStyle w:val="Bullet1"/>
      </w:pPr>
      <w:r w:rsidRPr="002329F5">
        <w:t>Authorized Employee - Certification of Initial Inspection</w:t>
      </w:r>
    </w:p>
    <w:p w14:paraId="4851B829" w14:textId="77777777" w:rsidR="005F24AD" w:rsidRDefault="005F24AD" w:rsidP="005F24AD">
      <w:pPr>
        <w:pStyle w:val="Bullet1"/>
      </w:pPr>
      <w:r w:rsidRPr="002329F5">
        <w:t>Authorized Employee - Certification of Periodic Inspection</w:t>
      </w:r>
    </w:p>
    <w:p w14:paraId="0212E712" w14:textId="77777777" w:rsidR="005F24AD" w:rsidRDefault="005F24AD" w:rsidP="007433F2">
      <w:pPr>
        <w:sectPr w:rsidR="005F24AD" w:rsidSect="002A5A33">
          <w:footerReference w:type="default" r:id="rId163"/>
          <w:footerReference w:type="first" r:id="rId164"/>
          <w:pgSz w:w="12240" w:h="15840" w:code="1"/>
          <w:pgMar w:top="1440" w:right="1440" w:bottom="1008" w:left="1440" w:header="720" w:footer="432" w:gutter="0"/>
          <w:pgNumType w:start="1" w:chapStyle="1"/>
          <w:cols w:space="252"/>
          <w:docGrid w:linePitch="360"/>
        </w:sectPr>
      </w:pPr>
      <w:bookmarkStart w:id="2356" w:name="_Hlk2942968"/>
    </w:p>
    <w:p w14:paraId="2A375FC7" w14:textId="77777777" w:rsidR="005F24AD" w:rsidRDefault="005F24AD" w:rsidP="005F24AD">
      <w:pPr>
        <w:pStyle w:val="TopHeaderBOTH"/>
      </w:pPr>
      <w:r>
        <w:t>Equipment Inventory and Lockout/Tagout Procedure Assessment Log</w:t>
      </w:r>
    </w:p>
    <w:tbl>
      <w:tblPr>
        <w:tblW w:w="13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9"/>
        <w:gridCol w:w="4056"/>
        <w:gridCol w:w="3150"/>
        <w:gridCol w:w="1327"/>
        <w:gridCol w:w="1328"/>
        <w:gridCol w:w="1327"/>
        <w:gridCol w:w="1328"/>
      </w:tblGrid>
      <w:tr w:rsidR="005F24AD" w14:paraId="26F35D88" w14:textId="77777777" w:rsidTr="001E213D">
        <w:trPr>
          <w:trHeight w:val="360"/>
        </w:trPr>
        <w:tc>
          <w:tcPr>
            <w:tcW w:w="1339" w:type="dxa"/>
            <w:tcBorders>
              <w:right w:val="nil"/>
            </w:tcBorders>
            <w:shd w:val="clear" w:color="auto" w:fill="C9C9C9" w:themeFill="accent3" w:themeFillTint="99"/>
            <w:vAlign w:val="center"/>
          </w:tcPr>
          <w:p w14:paraId="29621EA7" w14:textId="77777777" w:rsidR="005F24AD" w:rsidRPr="00255D63" w:rsidRDefault="005F24AD" w:rsidP="001E213D">
            <w:pPr>
              <w:spacing w:before="60" w:after="60"/>
              <w:jc w:val="center"/>
              <w:rPr>
                <w:rFonts w:cs="Tahoma"/>
                <w:b/>
              </w:rPr>
            </w:pPr>
            <w:r w:rsidRPr="00255D63">
              <w:rPr>
                <w:rFonts w:cs="Tahoma"/>
                <w:b/>
              </w:rPr>
              <w:t>Procedure Number</w:t>
            </w:r>
          </w:p>
        </w:tc>
        <w:tc>
          <w:tcPr>
            <w:tcW w:w="4056" w:type="dxa"/>
            <w:tcBorders>
              <w:left w:val="nil"/>
              <w:right w:val="nil"/>
            </w:tcBorders>
            <w:shd w:val="clear" w:color="auto" w:fill="C9C9C9" w:themeFill="accent3" w:themeFillTint="99"/>
            <w:vAlign w:val="center"/>
          </w:tcPr>
          <w:p w14:paraId="343EB07B" w14:textId="77777777" w:rsidR="005F24AD" w:rsidRPr="00255D63" w:rsidRDefault="005F24AD" w:rsidP="001E213D">
            <w:pPr>
              <w:spacing w:before="60" w:after="60"/>
              <w:jc w:val="center"/>
              <w:rPr>
                <w:rFonts w:cs="Tahoma"/>
                <w:b/>
              </w:rPr>
            </w:pPr>
            <w:r w:rsidRPr="00255D63">
              <w:rPr>
                <w:rFonts w:cs="Tahoma"/>
                <w:b/>
              </w:rPr>
              <w:t>Equipment Name</w:t>
            </w:r>
          </w:p>
        </w:tc>
        <w:tc>
          <w:tcPr>
            <w:tcW w:w="3150" w:type="dxa"/>
            <w:tcBorders>
              <w:left w:val="nil"/>
              <w:right w:val="nil"/>
            </w:tcBorders>
            <w:shd w:val="clear" w:color="auto" w:fill="C9C9C9" w:themeFill="accent3" w:themeFillTint="99"/>
            <w:vAlign w:val="center"/>
          </w:tcPr>
          <w:p w14:paraId="640520EB" w14:textId="77777777" w:rsidR="005F24AD" w:rsidRPr="00255D63" w:rsidRDefault="005F24AD" w:rsidP="001E213D">
            <w:pPr>
              <w:spacing w:before="60" w:after="60"/>
              <w:jc w:val="center"/>
              <w:rPr>
                <w:rFonts w:cs="Tahoma"/>
                <w:b/>
              </w:rPr>
            </w:pPr>
            <w:r w:rsidRPr="00255D63">
              <w:rPr>
                <w:rFonts w:cs="Tahoma"/>
                <w:b/>
              </w:rPr>
              <w:t>Department</w:t>
            </w:r>
          </w:p>
        </w:tc>
        <w:tc>
          <w:tcPr>
            <w:tcW w:w="1327" w:type="dxa"/>
            <w:tcBorders>
              <w:left w:val="nil"/>
              <w:right w:val="nil"/>
            </w:tcBorders>
            <w:shd w:val="clear" w:color="auto" w:fill="C9C9C9" w:themeFill="accent3" w:themeFillTint="99"/>
            <w:vAlign w:val="center"/>
          </w:tcPr>
          <w:p w14:paraId="33CCC717" w14:textId="77777777" w:rsidR="005F24AD" w:rsidRPr="00255D63" w:rsidRDefault="005F24AD" w:rsidP="001E213D">
            <w:pPr>
              <w:spacing w:before="60" w:after="60"/>
              <w:jc w:val="center"/>
              <w:rPr>
                <w:rFonts w:cs="Tahoma"/>
                <w:b/>
              </w:rPr>
            </w:pPr>
            <w:r w:rsidRPr="00255D63">
              <w:rPr>
                <w:rFonts w:cs="Tahoma"/>
                <w:b/>
              </w:rPr>
              <w:t>Date Created</w:t>
            </w:r>
          </w:p>
        </w:tc>
        <w:tc>
          <w:tcPr>
            <w:tcW w:w="1328" w:type="dxa"/>
            <w:tcBorders>
              <w:left w:val="nil"/>
              <w:right w:val="nil"/>
            </w:tcBorders>
            <w:shd w:val="clear" w:color="auto" w:fill="C9C9C9" w:themeFill="accent3" w:themeFillTint="99"/>
            <w:vAlign w:val="center"/>
          </w:tcPr>
          <w:p w14:paraId="51FE9086" w14:textId="77777777" w:rsidR="005F24AD" w:rsidRPr="00255D63" w:rsidRDefault="005F24AD" w:rsidP="001E213D">
            <w:pPr>
              <w:spacing w:before="60" w:after="60"/>
              <w:jc w:val="center"/>
              <w:rPr>
                <w:rFonts w:cs="Tahoma"/>
                <w:b/>
              </w:rPr>
            </w:pPr>
            <w:r w:rsidRPr="00255D63">
              <w:rPr>
                <w:rFonts w:cs="Tahoma"/>
                <w:b/>
              </w:rPr>
              <w:t>Date Revised</w:t>
            </w:r>
          </w:p>
        </w:tc>
        <w:tc>
          <w:tcPr>
            <w:tcW w:w="1327" w:type="dxa"/>
            <w:tcBorders>
              <w:left w:val="nil"/>
              <w:right w:val="nil"/>
            </w:tcBorders>
            <w:shd w:val="clear" w:color="auto" w:fill="C9C9C9" w:themeFill="accent3" w:themeFillTint="99"/>
            <w:vAlign w:val="center"/>
          </w:tcPr>
          <w:p w14:paraId="2DFB5659" w14:textId="77777777" w:rsidR="005F24AD" w:rsidRPr="00255D63" w:rsidRDefault="005F24AD" w:rsidP="001E213D">
            <w:pPr>
              <w:spacing w:before="60" w:after="60"/>
              <w:jc w:val="center"/>
              <w:rPr>
                <w:rFonts w:cs="Tahoma"/>
                <w:b/>
              </w:rPr>
            </w:pPr>
            <w:r w:rsidRPr="00255D63">
              <w:rPr>
                <w:rFonts w:cs="Tahoma"/>
                <w:b/>
              </w:rPr>
              <w:t>Inspection Date</w:t>
            </w:r>
          </w:p>
        </w:tc>
        <w:tc>
          <w:tcPr>
            <w:tcW w:w="1328" w:type="dxa"/>
            <w:tcBorders>
              <w:left w:val="nil"/>
            </w:tcBorders>
            <w:shd w:val="clear" w:color="auto" w:fill="C9C9C9" w:themeFill="accent3" w:themeFillTint="99"/>
          </w:tcPr>
          <w:p w14:paraId="1E2C5CDD" w14:textId="77777777" w:rsidR="005F24AD" w:rsidRPr="00255D63" w:rsidRDefault="005F24AD" w:rsidP="001E213D">
            <w:pPr>
              <w:spacing w:before="60" w:after="60"/>
              <w:jc w:val="center"/>
              <w:rPr>
                <w:rFonts w:cs="Tahoma"/>
                <w:b/>
              </w:rPr>
            </w:pPr>
            <w:r>
              <w:rPr>
                <w:rFonts w:cs="Tahoma"/>
                <w:b/>
              </w:rPr>
              <w:t>Initials</w:t>
            </w:r>
          </w:p>
        </w:tc>
      </w:tr>
      <w:tr w:rsidR="005F24AD" w14:paraId="18CB9E4A" w14:textId="77777777" w:rsidTr="001E213D">
        <w:trPr>
          <w:trHeight w:val="432"/>
        </w:trPr>
        <w:tc>
          <w:tcPr>
            <w:tcW w:w="1339" w:type="dxa"/>
            <w:vAlign w:val="center"/>
          </w:tcPr>
          <w:p w14:paraId="6157FCAD" w14:textId="77777777" w:rsidR="005F24AD" w:rsidRPr="00100973" w:rsidRDefault="005F24AD" w:rsidP="001E213D">
            <w:pPr>
              <w:spacing w:before="60" w:after="60" w:line="240" w:lineRule="auto"/>
              <w:rPr>
                <w:rFonts w:cs="Tahoma"/>
                <w:szCs w:val="19"/>
              </w:rPr>
            </w:pPr>
          </w:p>
        </w:tc>
        <w:tc>
          <w:tcPr>
            <w:tcW w:w="4056" w:type="dxa"/>
            <w:vAlign w:val="center"/>
          </w:tcPr>
          <w:p w14:paraId="078563A0" w14:textId="77777777" w:rsidR="005F24AD" w:rsidRPr="00100973" w:rsidRDefault="005F24AD" w:rsidP="001E213D">
            <w:pPr>
              <w:spacing w:before="60" w:after="60" w:line="240" w:lineRule="auto"/>
              <w:rPr>
                <w:rFonts w:cs="Tahoma"/>
                <w:szCs w:val="19"/>
              </w:rPr>
            </w:pPr>
          </w:p>
        </w:tc>
        <w:tc>
          <w:tcPr>
            <w:tcW w:w="3150" w:type="dxa"/>
            <w:vAlign w:val="center"/>
          </w:tcPr>
          <w:p w14:paraId="234B9E62" w14:textId="77777777" w:rsidR="005F24AD" w:rsidRPr="00100973" w:rsidRDefault="005F24AD" w:rsidP="001E213D">
            <w:pPr>
              <w:spacing w:before="60" w:after="60" w:line="240" w:lineRule="auto"/>
              <w:rPr>
                <w:rFonts w:cs="Tahoma"/>
                <w:szCs w:val="19"/>
              </w:rPr>
            </w:pPr>
          </w:p>
        </w:tc>
        <w:tc>
          <w:tcPr>
            <w:tcW w:w="1327" w:type="dxa"/>
            <w:vAlign w:val="center"/>
          </w:tcPr>
          <w:p w14:paraId="2707E45A" w14:textId="77777777" w:rsidR="005F24AD" w:rsidRPr="00100973" w:rsidRDefault="005F24AD" w:rsidP="001E213D">
            <w:pPr>
              <w:spacing w:before="60" w:after="60" w:line="240" w:lineRule="auto"/>
              <w:rPr>
                <w:rFonts w:cs="Tahoma"/>
                <w:szCs w:val="19"/>
              </w:rPr>
            </w:pPr>
          </w:p>
        </w:tc>
        <w:tc>
          <w:tcPr>
            <w:tcW w:w="1328" w:type="dxa"/>
            <w:vAlign w:val="center"/>
          </w:tcPr>
          <w:p w14:paraId="74D026DC" w14:textId="77777777" w:rsidR="005F24AD" w:rsidRPr="00100973" w:rsidRDefault="005F24AD" w:rsidP="001E213D">
            <w:pPr>
              <w:spacing w:before="60" w:after="60" w:line="240" w:lineRule="auto"/>
              <w:rPr>
                <w:rFonts w:cs="Tahoma"/>
                <w:szCs w:val="19"/>
              </w:rPr>
            </w:pPr>
          </w:p>
        </w:tc>
        <w:tc>
          <w:tcPr>
            <w:tcW w:w="1327" w:type="dxa"/>
            <w:vAlign w:val="center"/>
          </w:tcPr>
          <w:p w14:paraId="706FC1C7" w14:textId="77777777" w:rsidR="005F24AD" w:rsidRPr="00100973" w:rsidRDefault="005F24AD" w:rsidP="001E213D">
            <w:pPr>
              <w:spacing w:before="60" w:after="60" w:line="240" w:lineRule="auto"/>
              <w:rPr>
                <w:rFonts w:cs="Tahoma"/>
                <w:szCs w:val="19"/>
              </w:rPr>
            </w:pPr>
          </w:p>
        </w:tc>
        <w:tc>
          <w:tcPr>
            <w:tcW w:w="1328" w:type="dxa"/>
            <w:vAlign w:val="center"/>
          </w:tcPr>
          <w:p w14:paraId="0A69D2E0" w14:textId="77777777" w:rsidR="005F24AD" w:rsidRPr="00100973" w:rsidRDefault="005F24AD" w:rsidP="001E213D">
            <w:pPr>
              <w:spacing w:before="60" w:after="60" w:line="240" w:lineRule="auto"/>
              <w:rPr>
                <w:rFonts w:cs="Tahoma"/>
                <w:szCs w:val="19"/>
              </w:rPr>
            </w:pPr>
          </w:p>
        </w:tc>
      </w:tr>
      <w:tr w:rsidR="005F24AD" w14:paraId="746EDD15" w14:textId="77777777" w:rsidTr="001E213D">
        <w:trPr>
          <w:trHeight w:val="432"/>
        </w:trPr>
        <w:tc>
          <w:tcPr>
            <w:tcW w:w="1339" w:type="dxa"/>
            <w:vAlign w:val="center"/>
          </w:tcPr>
          <w:p w14:paraId="5684383A" w14:textId="77777777" w:rsidR="005F24AD" w:rsidRPr="00100973" w:rsidRDefault="005F24AD" w:rsidP="001E213D">
            <w:pPr>
              <w:spacing w:before="60" w:after="60" w:line="240" w:lineRule="auto"/>
              <w:rPr>
                <w:rFonts w:cs="Tahoma"/>
                <w:szCs w:val="19"/>
              </w:rPr>
            </w:pPr>
          </w:p>
        </w:tc>
        <w:tc>
          <w:tcPr>
            <w:tcW w:w="4056" w:type="dxa"/>
            <w:vAlign w:val="center"/>
          </w:tcPr>
          <w:p w14:paraId="296DDD84" w14:textId="77777777" w:rsidR="005F24AD" w:rsidRPr="00100973" w:rsidRDefault="005F24AD" w:rsidP="001E213D">
            <w:pPr>
              <w:spacing w:before="60" w:after="60" w:line="240" w:lineRule="auto"/>
              <w:rPr>
                <w:rFonts w:cs="Tahoma"/>
                <w:szCs w:val="19"/>
              </w:rPr>
            </w:pPr>
          </w:p>
        </w:tc>
        <w:tc>
          <w:tcPr>
            <w:tcW w:w="3150" w:type="dxa"/>
            <w:vAlign w:val="center"/>
          </w:tcPr>
          <w:p w14:paraId="76D7DFA0" w14:textId="77777777" w:rsidR="005F24AD" w:rsidRPr="00100973" w:rsidRDefault="005F24AD" w:rsidP="001E213D">
            <w:pPr>
              <w:spacing w:before="60" w:after="60" w:line="240" w:lineRule="auto"/>
              <w:rPr>
                <w:rFonts w:cs="Tahoma"/>
                <w:szCs w:val="19"/>
              </w:rPr>
            </w:pPr>
          </w:p>
        </w:tc>
        <w:tc>
          <w:tcPr>
            <w:tcW w:w="1327" w:type="dxa"/>
            <w:vAlign w:val="center"/>
          </w:tcPr>
          <w:p w14:paraId="52AAF2B0" w14:textId="77777777" w:rsidR="005F24AD" w:rsidRPr="00100973" w:rsidRDefault="005F24AD" w:rsidP="001E213D">
            <w:pPr>
              <w:spacing w:before="60" w:after="60" w:line="240" w:lineRule="auto"/>
              <w:rPr>
                <w:rFonts w:cs="Tahoma"/>
                <w:szCs w:val="19"/>
              </w:rPr>
            </w:pPr>
          </w:p>
        </w:tc>
        <w:tc>
          <w:tcPr>
            <w:tcW w:w="1328" w:type="dxa"/>
            <w:vAlign w:val="center"/>
          </w:tcPr>
          <w:p w14:paraId="032D23A1" w14:textId="77777777" w:rsidR="005F24AD" w:rsidRPr="00100973" w:rsidRDefault="005F24AD" w:rsidP="001E213D">
            <w:pPr>
              <w:spacing w:before="60" w:after="60" w:line="240" w:lineRule="auto"/>
              <w:rPr>
                <w:rFonts w:cs="Tahoma"/>
                <w:szCs w:val="19"/>
              </w:rPr>
            </w:pPr>
          </w:p>
        </w:tc>
        <w:tc>
          <w:tcPr>
            <w:tcW w:w="1327" w:type="dxa"/>
            <w:vAlign w:val="center"/>
          </w:tcPr>
          <w:p w14:paraId="75BC9B38" w14:textId="77777777" w:rsidR="005F24AD" w:rsidRPr="00100973" w:rsidRDefault="005F24AD" w:rsidP="001E213D">
            <w:pPr>
              <w:spacing w:before="60" w:after="60" w:line="240" w:lineRule="auto"/>
              <w:rPr>
                <w:rFonts w:cs="Tahoma"/>
                <w:szCs w:val="19"/>
              </w:rPr>
            </w:pPr>
          </w:p>
        </w:tc>
        <w:tc>
          <w:tcPr>
            <w:tcW w:w="1328" w:type="dxa"/>
            <w:vAlign w:val="center"/>
          </w:tcPr>
          <w:p w14:paraId="5F9BBB57" w14:textId="77777777" w:rsidR="005F24AD" w:rsidRPr="00100973" w:rsidRDefault="005F24AD" w:rsidP="001E213D">
            <w:pPr>
              <w:spacing w:before="60" w:after="60" w:line="240" w:lineRule="auto"/>
              <w:rPr>
                <w:rFonts w:cs="Tahoma"/>
                <w:szCs w:val="19"/>
              </w:rPr>
            </w:pPr>
          </w:p>
        </w:tc>
      </w:tr>
      <w:tr w:rsidR="005F24AD" w14:paraId="31B87427" w14:textId="77777777" w:rsidTr="001E213D">
        <w:trPr>
          <w:trHeight w:val="432"/>
        </w:trPr>
        <w:tc>
          <w:tcPr>
            <w:tcW w:w="1339" w:type="dxa"/>
            <w:vAlign w:val="center"/>
          </w:tcPr>
          <w:p w14:paraId="5C245EB8" w14:textId="77777777" w:rsidR="005F24AD" w:rsidRPr="00100973" w:rsidRDefault="005F24AD" w:rsidP="001E213D">
            <w:pPr>
              <w:spacing w:before="60" w:after="60" w:line="240" w:lineRule="auto"/>
              <w:rPr>
                <w:rFonts w:cs="Tahoma"/>
                <w:szCs w:val="19"/>
              </w:rPr>
            </w:pPr>
          </w:p>
        </w:tc>
        <w:tc>
          <w:tcPr>
            <w:tcW w:w="4056" w:type="dxa"/>
            <w:vAlign w:val="center"/>
          </w:tcPr>
          <w:p w14:paraId="7A52AEDA" w14:textId="77777777" w:rsidR="005F24AD" w:rsidRPr="00100973" w:rsidRDefault="005F24AD" w:rsidP="001E213D">
            <w:pPr>
              <w:spacing w:before="60" w:after="60" w:line="240" w:lineRule="auto"/>
              <w:rPr>
                <w:rFonts w:cs="Tahoma"/>
                <w:szCs w:val="19"/>
              </w:rPr>
            </w:pPr>
          </w:p>
        </w:tc>
        <w:tc>
          <w:tcPr>
            <w:tcW w:w="3150" w:type="dxa"/>
            <w:vAlign w:val="center"/>
          </w:tcPr>
          <w:p w14:paraId="510AE49E" w14:textId="77777777" w:rsidR="005F24AD" w:rsidRPr="00100973" w:rsidRDefault="005F24AD" w:rsidP="001E213D">
            <w:pPr>
              <w:spacing w:before="60" w:after="60" w:line="240" w:lineRule="auto"/>
              <w:rPr>
                <w:rFonts w:cs="Tahoma"/>
                <w:szCs w:val="19"/>
              </w:rPr>
            </w:pPr>
          </w:p>
        </w:tc>
        <w:tc>
          <w:tcPr>
            <w:tcW w:w="1327" w:type="dxa"/>
            <w:vAlign w:val="center"/>
          </w:tcPr>
          <w:p w14:paraId="29F17251" w14:textId="77777777" w:rsidR="005F24AD" w:rsidRPr="00100973" w:rsidRDefault="005F24AD" w:rsidP="001E213D">
            <w:pPr>
              <w:spacing w:before="60" w:after="60" w:line="240" w:lineRule="auto"/>
              <w:rPr>
                <w:rFonts w:cs="Tahoma"/>
                <w:szCs w:val="19"/>
              </w:rPr>
            </w:pPr>
          </w:p>
        </w:tc>
        <w:tc>
          <w:tcPr>
            <w:tcW w:w="1328" w:type="dxa"/>
            <w:vAlign w:val="center"/>
          </w:tcPr>
          <w:p w14:paraId="2EBB5D00" w14:textId="77777777" w:rsidR="005F24AD" w:rsidRPr="00100973" w:rsidRDefault="005F24AD" w:rsidP="001E213D">
            <w:pPr>
              <w:spacing w:before="60" w:after="60" w:line="240" w:lineRule="auto"/>
              <w:rPr>
                <w:rFonts w:cs="Tahoma"/>
                <w:szCs w:val="19"/>
              </w:rPr>
            </w:pPr>
          </w:p>
        </w:tc>
        <w:tc>
          <w:tcPr>
            <w:tcW w:w="1327" w:type="dxa"/>
            <w:vAlign w:val="center"/>
          </w:tcPr>
          <w:p w14:paraId="64EB9F17" w14:textId="77777777" w:rsidR="005F24AD" w:rsidRPr="00100973" w:rsidRDefault="005F24AD" w:rsidP="001E213D">
            <w:pPr>
              <w:spacing w:before="60" w:after="60" w:line="240" w:lineRule="auto"/>
              <w:rPr>
                <w:rFonts w:cs="Tahoma"/>
                <w:szCs w:val="19"/>
              </w:rPr>
            </w:pPr>
          </w:p>
        </w:tc>
        <w:tc>
          <w:tcPr>
            <w:tcW w:w="1328" w:type="dxa"/>
            <w:vAlign w:val="center"/>
          </w:tcPr>
          <w:p w14:paraId="3E432A3E" w14:textId="77777777" w:rsidR="005F24AD" w:rsidRPr="00100973" w:rsidRDefault="005F24AD" w:rsidP="001E213D">
            <w:pPr>
              <w:spacing w:before="60" w:after="60" w:line="240" w:lineRule="auto"/>
              <w:rPr>
                <w:rFonts w:cs="Tahoma"/>
                <w:szCs w:val="19"/>
              </w:rPr>
            </w:pPr>
          </w:p>
        </w:tc>
      </w:tr>
      <w:tr w:rsidR="005F24AD" w14:paraId="28C817EB" w14:textId="77777777" w:rsidTr="001E213D">
        <w:trPr>
          <w:trHeight w:val="432"/>
        </w:trPr>
        <w:tc>
          <w:tcPr>
            <w:tcW w:w="1339" w:type="dxa"/>
            <w:vAlign w:val="center"/>
          </w:tcPr>
          <w:p w14:paraId="0C4CB7AA" w14:textId="77777777" w:rsidR="005F24AD" w:rsidRPr="00100973" w:rsidRDefault="005F24AD" w:rsidP="001E213D">
            <w:pPr>
              <w:spacing w:before="60" w:after="60" w:line="240" w:lineRule="auto"/>
              <w:rPr>
                <w:rFonts w:cs="Tahoma"/>
                <w:szCs w:val="19"/>
              </w:rPr>
            </w:pPr>
          </w:p>
        </w:tc>
        <w:tc>
          <w:tcPr>
            <w:tcW w:w="4056" w:type="dxa"/>
            <w:vAlign w:val="center"/>
          </w:tcPr>
          <w:p w14:paraId="762EB0C6" w14:textId="77777777" w:rsidR="005F24AD" w:rsidRPr="00100973" w:rsidRDefault="005F24AD" w:rsidP="001E213D">
            <w:pPr>
              <w:spacing w:before="60" w:after="60" w:line="240" w:lineRule="auto"/>
              <w:rPr>
                <w:rFonts w:cs="Tahoma"/>
                <w:szCs w:val="19"/>
              </w:rPr>
            </w:pPr>
          </w:p>
        </w:tc>
        <w:tc>
          <w:tcPr>
            <w:tcW w:w="3150" w:type="dxa"/>
            <w:vAlign w:val="center"/>
          </w:tcPr>
          <w:p w14:paraId="784088B9" w14:textId="77777777" w:rsidR="005F24AD" w:rsidRPr="00100973" w:rsidRDefault="005F24AD" w:rsidP="001E213D">
            <w:pPr>
              <w:spacing w:before="60" w:after="60" w:line="240" w:lineRule="auto"/>
              <w:rPr>
                <w:rFonts w:cs="Tahoma"/>
                <w:szCs w:val="19"/>
              </w:rPr>
            </w:pPr>
          </w:p>
        </w:tc>
        <w:tc>
          <w:tcPr>
            <w:tcW w:w="1327" w:type="dxa"/>
            <w:vAlign w:val="center"/>
          </w:tcPr>
          <w:p w14:paraId="5ECA1784" w14:textId="77777777" w:rsidR="005F24AD" w:rsidRPr="00100973" w:rsidRDefault="005F24AD" w:rsidP="001E213D">
            <w:pPr>
              <w:spacing w:before="60" w:after="60" w:line="240" w:lineRule="auto"/>
              <w:rPr>
                <w:rFonts w:cs="Tahoma"/>
                <w:szCs w:val="19"/>
              </w:rPr>
            </w:pPr>
          </w:p>
        </w:tc>
        <w:tc>
          <w:tcPr>
            <w:tcW w:w="1328" w:type="dxa"/>
            <w:vAlign w:val="center"/>
          </w:tcPr>
          <w:p w14:paraId="09F51BF7" w14:textId="77777777" w:rsidR="005F24AD" w:rsidRPr="00100973" w:rsidRDefault="005F24AD" w:rsidP="001E213D">
            <w:pPr>
              <w:spacing w:before="60" w:after="60" w:line="240" w:lineRule="auto"/>
              <w:rPr>
                <w:rFonts w:cs="Tahoma"/>
                <w:szCs w:val="19"/>
              </w:rPr>
            </w:pPr>
          </w:p>
        </w:tc>
        <w:tc>
          <w:tcPr>
            <w:tcW w:w="1327" w:type="dxa"/>
            <w:vAlign w:val="center"/>
          </w:tcPr>
          <w:p w14:paraId="1B3E939F" w14:textId="77777777" w:rsidR="005F24AD" w:rsidRPr="00100973" w:rsidRDefault="005F24AD" w:rsidP="001E213D">
            <w:pPr>
              <w:spacing w:before="60" w:after="60" w:line="240" w:lineRule="auto"/>
              <w:rPr>
                <w:rFonts w:cs="Tahoma"/>
                <w:szCs w:val="19"/>
              </w:rPr>
            </w:pPr>
          </w:p>
        </w:tc>
        <w:tc>
          <w:tcPr>
            <w:tcW w:w="1328" w:type="dxa"/>
            <w:vAlign w:val="center"/>
          </w:tcPr>
          <w:p w14:paraId="4AB1F9C7" w14:textId="77777777" w:rsidR="005F24AD" w:rsidRPr="00100973" w:rsidRDefault="005F24AD" w:rsidP="001E213D">
            <w:pPr>
              <w:spacing w:before="60" w:after="60" w:line="240" w:lineRule="auto"/>
              <w:rPr>
                <w:rFonts w:cs="Tahoma"/>
                <w:szCs w:val="19"/>
              </w:rPr>
            </w:pPr>
          </w:p>
        </w:tc>
      </w:tr>
      <w:tr w:rsidR="005F24AD" w14:paraId="5292EFDE" w14:textId="77777777" w:rsidTr="001E213D">
        <w:trPr>
          <w:trHeight w:val="432"/>
        </w:trPr>
        <w:tc>
          <w:tcPr>
            <w:tcW w:w="1339" w:type="dxa"/>
            <w:vAlign w:val="center"/>
          </w:tcPr>
          <w:p w14:paraId="1F4A56EF" w14:textId="77777777" w:rsidR="005F24AD" w:rsidRPr="00100973" w:rsidRDefault="005F24AD" w:rsidP="001E213D">
            <w:pPr>
              <w:spacing w:before="60" w:after="60" w:line="240" w:lineRule="auto"/>
              <w:rPr>
                <w:rFonts w:cs="Tahoma"/>
                <w:szCs w:val="19"/>
              </w:rPr>
            </w:pPr>
          </w:p>
        </w:tc>
        <w:tc>
          <w:tcPr>
            <w:tcW w:w="4056" w:type="dxa"/>
            <w:vAlign w:val="center"/>
          </w:tcPr>
          <w:p w14:paraId="01F5CA06" w14:textId="77777777" w:rsidR="005F24AD" w:rsidRPr="00100973" w:rsidRDefault="005F24AD" w:rsidP="001E213D">
            <w:pPr>
              <w:spacing w:before="60" w:after="60" w:line="240" w:lineRule="auto"/>
              <w:rPr>
                <w:rFonts w:cs="Tahoma"/>
                <w:szCs w:val="19"/>
              </w:rPr>
            </w:pPr>
          </w:p>
        </w:tc>
        <w:tc>
          <w:tcPr>
            <w:tcW w:w="3150" w:type="dxa"/>
            <w:vAlign w:val="center"/>
          </w:tcPr>
          <w:p w14:paraId="4D53E853" w14:textId="77777777" w:rsidR="005F24AD" w:rsidRPr="00100973" w:rsidRDefault="005F24AD" w:rsidP="001E213D">
            <w:pPr>
              <w:spacing w:before="60" w:after="60" w:line="240" w:lineRule="auto"/>
              <w:rPr>
                <w:rFonts w:cs="Tahoma"/>
                <w:szCs w:val="19"/>
              </w:rPr>
            </w:pPr>
          </w:p>
        </w:tc>
        <w:tc>
          <w:tcPr>
            <w:tcW w:w="1327" w:type="dxa"/>
            <w:vAlign w:val="center"/>
          </w:tcPr>
          <w:p w14:paraId="27048F13" w14:textId="77777777" w:rsidR="005F24AD" w:rsidRPr="00100973" w:rsidRDefault="005F24AD" w:rsidP="001E213D">
            <w:pPr>
              <w:spacing w:before="60" w:after="60" w:line="240" w:lineRule="auto"/>
              <w:rPr>
                <w:rFonts w:cs="Tahoma"/>
                <w:szCs w:val="19"/>
              </w:rPr>
            </w:pPr>
          </w:p>
        </w:tc>
        <w:tc>
          <w:tcPr>
            <w:tcW w:w="1328" w:type="dxa"/>
            <w:vAlign w:val="center"/>
          </w:tcPr>
          <w:p w14:paraId="74F18AFD" w14:textId="77777777" w:rsidR="005F24AD" w:rsidRPr="00100973" w:rsidRDefault="005F24AD" w:rsidP="001E213D">
            <w:pPr>
              <w:spacing w:before="60" w:after="60" w:line="240" w:lineRule="auto"/>
              <w:rPr>
                <w:rFonts w:cs="Tahoma"/>
                <w:szCs w:val="19"/>
              </w:rPr>
            </w:pPr>
          </w:p>
        </w:tc>
        <w:tc>
          <w:tcPr>
            <w:tcW w:w="1327" w:type="dxa"/>
            <w:vAlign w:val="center"/>
          </w:tcPr>
          <w:p w14:paraId="716E09DD" w14:textId="77777777" w:rsidR="005F24AD" w:rsidRPr="00100973" w:rsidRDefault="005F24AD" w:rsidP="001E213D">
            <w:pPr>
              <w:spacing w:before="60" w:after="60" w:line="240" w:lineRule="auto"/>
              <w:rPr>
                <w:rFonts w:cs="Tahoma"/>
                <w:szCs w:val="19"/>
              </w:rPr>
            </w:pPr>
          </w:p>
        </w:tc>
        <w:tc>
          <w:tcPr>
            <w:tcW w:w="1328" w:type="dxa"/>
            <w:vAlign w:val="center"/>
          </w:tcPr>
          <w:p w14:paraId="257D4A2A" w14:textId="77777777" w:rsidR="005F24AD" w:rsidRPr="00100973" w:rsidRDefault="005F24AD" w:rsidP="001E213D">
            <w:pPr>
              <w:spacing w:before="60" w:after="60" w:line="240" w:lineRule="auto"/>
              <w:rPr>
                <w:rFonts w:cs="Tahoma"/>
                <w:szCs w:val="19"/>
              </w:rPr>
            </w:pPr>
          </w:p>
        </w:tc>
      </w:tr>
      <w:tr w:rsidR="005F24AD" w14:paraId="52809057" w14:textId="77777777" w:rsidTr="001E213D">
        <w:trPr>
          <w:trHeight w:val="432"/>
        </w:trPr>
        <w:tc>
          <w:tcPr>
            <w:tcW w:w="1339" w:type="dxa"/>
            <w:vAlign w:val="center"/>
          </w:tcPr>
          <w:p w14:paraId="6A0903D8" w14:textId="77777777" w:rsidR="005F24AD" w:rsidRPr="00100973" w:rsidRDefault="005F24AD" w:rsidP="001E213D">
            <w:pPr>
              <w:spacing w:before="60" w:after="60" w:line="240" w:lineRule="auto"/>
              <w:rPr>
                <w:rFonts w:cs="Tahoma"/>
                <w:szCs w:val="19"/>
              </w:rPr>
            </w:pPr>
          </w:p>
        </w:tc>
        <w:tc>
          <w:tcPr>
            <w:tcW w:w="4056" w:type="dxa"/>
            <w:vAlign w:val="center"/>
          </w:tcPr>
          <w:p w14:paraId="76E55A65" w14:textId="77777777" w:rsidR="005F24AD" w:rsidRPr="00100973" w:rsidRDefault="005F24AD" w:rsidP="001E213D">
            <w:pPr>
              <w:spacing w:before="60" w:after="60" w:line="240" w:lineRule="auto"/>
              <w:rPr>
                <w:rFonts w:cs="Tahoma"/>
                <w:szCs w:val="19"/>
              </w:rPr>
            </w:pPr>
          </w:p>
        </w:tc>
        <w:tc>
          <w:tcPr>
            <w:tcW w:w="3150" w:type="dxa"/>
            <w:vAlign w:val="center"/>
          </w:tcPr>
          <w:p w14:paraId="57C9C83B" w14:textId="77777777" w:rsidR="005F24AD" w:rsidRPr="00100973" w:rsidRDefault="005F24AD" w:rsidP="001E213D">
            <w:pPr>
              <w:spacing w:before="60" w:after="60" w:line="240" w:lineRule="auto"/>
              <w:rPr>
                <w:rFonts w:cs="Tahoma"/>
                <w:szCs w:val="19"/>
              </w:rPr>
            </w:pPr>
          </w:p>
        </w:tc>
        <w:tc>
          <w:tcPr>
            <w:tcW w:w="1327" w:type="dxa"/>
            <w:vAlign w:val="center"/>
          </w:tcPr>
          <w:p w14:paraId="73135CDE" w14:textId="77777777" w:rsidR="005F24AD" w:rsidRPr="00100973" w:rsidRDefault="005F24AD" w:rsidP="001E213D">
            <w:pPr>
              <w:spacing w:before="60" w:after="60" w:line="240" w:lineRule="auto"/>
              <w:rPr>
                <w:rFonts w:cs="Tahoma"/>
                <w:szCs w:val="19"/>
              </w:rPr>
            </w:pPr>
          </w:p>
        </w:tc>
        <w:tc>
          <w:tcPr>
            <w:tcW w:w="1328" w:type="dxa"/>
            <w:vAlign w:val="center"/>
          </w:tcPr>
          <w:p w14:paraId="48DE9DE5" w14:textId="77777777" w:rsidR="005F24AD" w:rsidRPr="00100973" w:rsidRDefault="005F24AD" w:rsidP="001E213D">
            <w:pPr>
              <w:spacing w:before="60" w:after="60" w:line="240" w:lineRule="auto"/>
              <w:rPr>
                <w:rFonts w:cs="Tahoma"/>
                <w:szCs w:val="19"/>
              </w:rPr>
            </w:pPr>
          </w:p>
        </w:tc>
        <w:tc>
          <w:tcPr>
            <w:tcW w:w="1327" w:type="dxa"/>
            <w:vAlign w:val="center"/>
          </w:tcPr>
          <w:p w14:paraId="1F5C2DBD" w14:textId="77777777" w:rsidR="005F24AD" w:rsidRPr="00100973" w:rsidRDefault="005F24AD" w:rsidP="001E213D">
            <w:pPr>
              <w:spacing w:before="60" w:after="60" w:line="240" w:lineRule="auto"/>
              <w:rPr>
                <w:rFonts w:cs="Tahoma"/>
                <w:szCs w:val="19"/>
              </w:rPr>
            </w:pPr>
          </w:p>
        </w:tc>
        <w:tc>
          <w:tcPr>
            <w:tcW w:w="1328" w:type="dxa"/>
            <w:vAlign w:val="center"/>
          </w:tcPr>
          <w:p w14:paraId="2E537371" w14:textId="77777777" w:rsidR="005F24AD" w:rsidRPr="00100973" w:rsidRDefault="005F24AD" w:rsidP="001E213D">
            <w:pPr>
              <w:spacing w:before="60" w:after="60" w:line="240" w:lineRule="auto"/>
              <w:rPr>
                <w:rFonts w:cs="Tahoma"/>
                <w:szCs w:val="19"/>
              </w:rPr>
            </w:pPr>
          </w:p>
        </w:tc>
      </w:tr>
      <w:tr w:rsidR="005F24AD" w14:paraId="0C00B458" w14:textId="77777777" w:rsidTr="001E213D">
        <w:trPr>
          <w:trHeight w:val="432"/>
        </w:trPr>
        <w:tc>
          <w:tcPr>
            <w:tcW w:w="1339" w:type="dxa"/>
            <w:vAlign w:val="center"/>
          </w:tcPr>
          <w:p w14:paraId="292E2EBA" w14:textId="77777777" w:rsidR="005F24AD" w:rsidRPr="00100973" w:rsidRDefault="005F24AD" w:rsidP="001E213D">
            <w:pPr>
              <w:spacing w:before="60" w:after="60" w:line="240" w:lineRule="auto"/>
              <w:rPr>
                <w:rFonts w:cs="Tahoma"/>
                <w:szCs w:val="19"/>
              </w:rPr>
            </w:pPr>
          </w:p>
        </w:tc>
        <w:tc>
          <w:tcPr>
            <w:tcW w:w="4056" w:type="dxa"/>
            <w:vAlign w:val="center"/>
          </w:tcPr>
          <w:p w14:paraId="6BC3563B" w14:textId="77777777" w:rsidR="005F24AD" w:rsidRPr="00100973" w:rsidRDefault="005F24AD" w:rsidP="001E213D">
            <w:pPr>
              <w:spacing w:before="60" w:after="60" w:line="240" w:lineRule="auto"/>
              <w:rPr>
                <w:rFonts w:cs="Tahoma"/>
                <w:szCs w:val="19"/>
              </w:rPr>
            </w:pPr>
          </w:p>
        </w:tc>
        <w:tc>
          <w:tcPr>
            <w:tcW w:w="3150" w:type="dxa"/>
            <w:vAlign w:val="center"/>
          </w:tcPr>
          <w:p w14:paraId="3FD00C45" w14:textId="77777777" w:rsidR="005F24AD" w:rsidRPr="00100973" w:rsidRDefault="005F24AD" w:rsidP="001E213D">
            <w:pPr>
              <w:spacing w:before="60" w:after="60" w:line="240" w:lineRule="auto"/>
              <w:rPr>
                <w:rFonts w:cs="Tahoma"/>
                <w:szCs w:val="19"/>
              </w:rPr>
            </w:pPr>
          </w:p>
        </w:tc>
        <w:tc>
          <w:tcPr>
            <w:tcW w:w="1327" w:type="dxa"/>
            <w:vAlign w:val="center"/>
          </w:tcPr>
          <w:p w14:paraId="2B739034" w14:textId="77777777" w:rsidR="005F24AD" w:rsidRPr="00100973" w:rsidRDefault="005F24AD" w:rsidP="001E213D">
            <w:pPr>
              <w:spacing w:before="60" w:after="60" w:line="240" w:lineRule="auto"/>
              <w:rPr>
                <w:rFonts w:cs="Tahoma"/>
                <w:szCs w:val="19"/>
              </w:rPr>
            </w:pPr>
          </w:p>
        </w:tc>
        <w:tc>
          <w:tcPr>
            <w:tcW w:w="1328" w:type="dxa"/>
            <w:vAlign w:val="center"/>
          </w:tcPr>
          <w:p w14:paraId="0B6FEC44" w14:textId="77777777" w:rsidR="005F24AD" w:rsidRPr="00100973" w:rsidRDefault="005F24AD" w:rsidP="001E213D">
            <w:pPr>
              <w:spacing w:before="60" w:after="60" w:line="240" w:lineRule="auto"/>
              <w:rPr>
                <w:rFonts w:cs="Tahoma"/>
                <w:szCs w:val="19"/>
              </w:rPr>
            </w:pPr>
          </w:p>
        </w:tc>
        <w:tc>
          <w:tcPr>
            <w:tcW w:w="1327" w:type="dxa"/>
            <w:vAlign w:val="center"/>
          </w:tcPr>
          <w:p w14:paraId="5FC7AA38" w14:textId="77777777" w:rsidR="005F24AD" w:rsidRPr="00100973" w:rsidRDefault="005F24AD" w:rsidP="001E213D">
            <w:pPr>
              <w:spacing w:before="60" w:after="60" w:line="240" w:lineRule="auto"/>
              <w:rPr>
                <w:rFonts w:cs="Tahoma"/>
                <w:szCs w:val="19"/>
              </w:rPr>
            </w:pPr>
          </w:p>
        </w:tc>
        <w:tc>
          <w:tcPr>
            <w:tcW w:w="1328" w:type="dxa"/>
            <w:vAlign w:val="center"/>
          </w:tcPr>
          <w:p w14:paraId="09DA050F" w14:textId="77777777" w:rsidR="005F24AD" w:rsidRPr="00100973" w:rsidRDefault="005F24AD" w:rsidP="001E213D">
            <w:pPr>
              <w:spacing w:before="60" w:after="60" w:line="240" w:lineRule="auto"/>
              <w:rPr>
                <w:rFonts w:cs="Tahoma"/>
                <w:szCs w:val="19"/>
              </w:rPr>
            </w:pPr>
          </w:p>
        </w:tc>
      </w:tr>
      <w:tr w:rsidR="005F24AD" w14:paraId="24C03E87" w14:textId="77777777" w:rsidTr="001E213D">
        <w:trPr>
          <w:trHeight w:val="432"/>
        </w:trPr>
        <w:tc>
          <w:tcPr>
            <w:tcW w:w="1339" w:type="dxa"/>
            <w:vAlign w:val="center"/>
          </w:tcPr>
          <w:p w14:paraId="121347AC" w14:textId="77777777" w:rsidR="005F24AD" w:rsidRPr="00100973" w:rsidRDefault="005F24AD" w:rsidP="001E213D">
            <w:pPr>
              <w:spacing w:before="60" w:after="60" w:line="240" w:lineRule="auto"/>
              <w:rPr>
                <w:rFonts w:cs="Tahoma"/>
                <w:szCs w:val="19"/>
              </w:rPr>
            </w:pPr>
          </w:p>
        </w:tc>
        <w:tc>
          <w:tcPr>
            <w:tcW w:w="4056" w:type="dxa"/>
            <w:vAlign w:val="center"/>
          </w:tcPr>
          <w:p w14:paraId="08B151B4" w14:textId="77777777" w:rsidR="005F24AD" w:rsidRPr="00100973" w:rsidRDefault="005F24AD" w:rsidP="001E213D">
            <w:pPr>
              <w:spacing w:before="60" w:after="60" w:line="240" w:lineRule="auto"/>
              <w:rPr>
                <w:rFonts w:cs="Tahoma"/>
                <w:szCs w:val="19"/>
              </w:rPr>
            </w:pPr>
          </w:p>
        </w:tc>
        <w:tc>
          <w:tcPr>
            <w:tcW w:w="3150" w:type="dxa"/>
            <w:vAlign w:val="center"/>
          </w:tcPr>
          <w:p w14:paraId="15980D0E" w14:textId="77777777" w:rsidR="005F24AD" w:rsidRPr="00100973" w:rsidRDefault="005F24AD" w:rsidP="001E213D">
            <w:pPr>
              <w:spacing w:before="60" w:after="60" w:line="240" w:lineRule="auto"/>
              <w:rPr>
                <w:rFonts w:cs="Tahoma"/>
                <w:szCs w:val="19"/>
              </w:rPr>
            </w:pPr>
          </w:p>
        </w:tc>
        <w:tc>
          <w:tcPr>
            <w:tcW w:w="1327" w:type="dxa"/>
            <w:vAlign w:val="center"/>
          </w:tcPr>
          <w:p w14:paraId="0539A170" w14:textId="77777777" w:rsidR="005F24AD" w:rsidRPr="00100973" w:rsidRDefault="005F24AD" w:rsidP="001E213D">
            <w:pPr>
              <w:spacing w:before="60" w:after="60" w:line="240" w:lineRule="auto"/>
              <w:rPr>
                <w:rFonts w:cs="Tahoma"/>
                <w:szCs w:val="19"/>
              </w:rPr>
            </w:pPr>
          </w:p>
        </w:tc>
        <w:tc>
          <w:tcPr>
            <w:tcW w:w="1328" w:type="dxa"/>
            <w:vAlign w:val="center"/>
          </w:tcPr>
          <w:p w14:paraId="0EF306E1" w14:textId="77777777" w:rsidR="005F24AD" w:rsidRPr="00100973" w:rsidRDefault="005F24AD" w:rsidP="001E213D">
            <w:pPr>
              <w:spacing w:before="60" w:after="60" w:line="240" w:lineRule="auto"/>
              <w:rPr>
                <w:rFonts w:cs="Tahoma"/>
                <w:szCs w:val="19"/>
              </w:rPr>
            </w:pPr>
          </w:p>
        </w:tc>
        <w:tc>
          <w:tcPr>
            <w:tcW w:w="1327" w:type="dxa"/>
            <w:vAlign w:val="center"/>
          </w:tcPr>
          <w:p w14:paraId="1C5B9A44" w14:textId="77777777" w:rsidR="005F24AD" w:rsidRPr="00100973" w:rsidRDefault="005F24AD" w:rsidP="001E213D">
            <w:pPr>
              <w:spacing w:before="60" w:after="60" w:line="240" w:lineRule="auto"/>
              <w:rPr>
                <w:rFonts w:cs="Tahoma"/>
                <w:szCs w:val="19"/>
              </w:rPr>
            </w:pPr>
          </w:p>
        </w:tc>
        <w:tc>
          <w:tcPr>
            <w:tcW w:w="1328" w:type="dxa"/>
            <w:vAlign w:val="center"/>
          </w:tcPr>
          <w:p w14:paraId="0139E2D9" w14:textId="77777777" w:rsidR="005F24AD" w:rsidRPr="00100973" w:rsidRDefault="005F24AD" w:rsidP="001E213D">
            <w:pPr>
              <w:spacing w:before="60" w:after="60" w:line="240" w:lineRule="auto"/>
              <w:rPr>
                <w:rFonts w:cs="Tahoma"/>
                <w:szCs w:val="19"/>
              </w:rPr>
            </w:pPr>
          </w:p>
        </w:tc>
      </w:tr>
      <w:tr w:rsidR="005F24AD" w14:paraId="18A5D18D" w14:textId="77777777" w:rsidTr="001E213D">
        <w:trPr>
          <w:trHeight w:val="432"/>
        </w:trPr>
        <w:tc>
          <w:tcPr>
            <w:tcW w:w="1339" w:type="dxa"/>
            <w:vAlign w:val="center"/>
          </w:tcPr>
          <w:p w14:paraId="7E2B9483" w14:textId="77777777" w:rsidR="005F24AD" w:rsidRPr="00100973" w:rsidRDefault="005F24AD" w:rsidP="001E213D">
            <w:pPr>
              <w:spacing w:before="60" w:after="60" w:line="240" w:lineRule="auto"/>
              <w:rPr>
                <w:rFonts w:cs="Tahoma"/>
                <w:szCs w:val="19"/>
              </w:rPr>
            </w:pPr>
          </w:p>
        </w:tc>
        <w:tc>
          <w:tcPr>
            <w:tcW w:w="4056" w:type="dxa"/>
            <w:vAlign w:val="center"/>
          </w:tcPr>
          <w:p w14:paraId="68ED5844" w14:textId="77777777" w:rsidR="005F24AD" w:rsidRPr="00100973" w:rsidRDefault="005F24AD" w:rsidP="001E213D">
            <w:pPr>
              <w:spacing w:before="60" w:after="60" w:line="240" w:lineRule="auto"/>
              <w:rPr>
                <w:rFonts w:cs="Tahoma"/>
                <w:szCs w:val="19"/>
              </w:rPr>
            </w:pPr>
          </w:p>
        </w:tc>
        <w:tc>
          <w:tcPr>
            <w:tcW w:w="3150" w:type="dxa"/>
            <w:vAlign w:val="center"/>
          </w:tcPr>
          <w:p w14:paraId="746015DF" w14:textId="77777777" w:rsidR="005F24AD" w:rsidRPr="00100973" w:rsidRDefault="005F24AD" w:rsidP="001E213D">
            <w:pPr>
              <w:spacing w:before="60" w:after="60" w:line="240" w:lineRule="auto"/>
              <w:rPr>
                <w:rFonts w:cs="Tahoma"/>
                <w:szCs w:val="19"/>
              </w:rPr>
            </w:pPr>
          </w:p>
        </w:tc>
        <w:tc>
          <w:tcPr>
            <w:tcW w:w="1327" w:type="dxa"/>
            <w:vAlign w:val="center"/>
          </w:tcPr>
          <w:p w14:paraId="2533FECE" w14:textId="77777777" w:rsidR="005F24AD" w:rsidRPr="00100973" w:rsidRDefault="005F24AD" w:rsidP="001E213D">
            <w:pPr>
              <w:spacing w:before="60" w:after="60" w:line="240" w:lineRule="auto"/>
              <w:rPr>
                <w:rFonts w:cs="Tahoma"/>
                <w:szCs w:val="19"/>
              </w:rPr>
            </w:pPr>
          </w:p>
        </w:tc>
        <w:tc>
          <w:tcPr>
            <w:tcW w:w="1328" w:type="dxa"/>
            <w:vAlign w:val="center"/>
          </w:tcPr>
          <w:p w14:paraId="56C2E2CD" w14:textId="77777777" w:rsidR="005F24AD" w:rsidRPr="00100973" w:rsidRDefault="005F24AD" w:rsidP="001E213D">
            <w:pPr>
              <w:spacing w:before="60" w:after="60" w:line="240" w:lineRule="auto"/>
              <w:rPr>
                <w:rFonts w:cs="Tahoma"/>
                <w:szCs w:val="19"/>
              </w:rPr>
            </w:pPr>
          </w:p>
        </w:tc>
        <w:tc>
          <w:tcPr>
            <w:tcW w:w="1327" w:type="dxa"/>
            <w:vAlign w:val="center"/>
          </w:tcPr>
          <w:p w14:paraId="0D83B4A2" w14:textId="77777777" w:rsidR="005F24AD" w:rsidRPr="00100973" w:rsidRDefault="005F24AD" w:rsidP="001E213D">
            <w:pPr>
              <w:spacing w:before="60" w:after="60" w:line="240" w:lineRule="auto"/>
              <w:rPr>
                <w:rFonts w:cs="Tahoma"/>
                <w:szCs w:val="19"/>
              </w:rPr>
            </w:pPr>
          </w:p>
        </w:tc>
        <w:tc>
          <w:tcPr>
            <w:tcW w:w="1328" w:type="dxa"/>
            <w:vAlign w:val="center"/>
          </w:tcPr>
          <w:p w14:paraId="10B55C62" w14:textId="77777777" w:rsidR="005F24AD" w:rsidRPr="00100973" w:rsidRDefault="005F24AD" w:rsidP="001E213D">
            <w:pPr>
              <w:spacing w:before="60" w:after="60" w:line="240" w:lineRule="auto"/>
              <w:rPr>
                <w:rFonts w:cs="Tahoma"/>
                <w:szCs w:val="19"/>
              </w:rPr>
            </w:pPr>
          </w:p>
        </w:tc>
      </w:tr>
      <w:tr w:rsidR="005F24AD" w14:paraId="62F87F54" w14:textId="77777777" w:rsidTr="001E213D">
        <w:trPr>
          <w:trHeight w:val="432"/>
        </w:trPr>
        <w:tc>
          <w:tcPr>
            <w:tcW w:w="1339" w:type="dxa"/>
            <w:vAlign w:val="center"/>
          </w:tcPr>
          <w:p w14:paraId="2C64DFAC" w14:textId="77777777" w:rsidR="005F24AD" w:rsidRPr="00100973" w:rsidRDefault="005F24AD" w:rsidP="001E213D">
            <w:pPr>
              <w:spacing w:before="60" w:after="60" w:line="240" w:lineRule="auto"/>
              <w:rPr>
                <w:rFonts w:cs="Tahoma"/>
                <w:szCs w:val="19"/>
              </w:rPr>
            </w:pPr>
          </w:p>
        </w:tc>
        <w:tc>
          <w:tcPr>
            <w:tcW w:w="4056" w:type="dxa"/>
            <w:vAlign w:val="center"/>
          </w:tcPr>
          <w:p w14:paraId="34E58DF8" w14:textId="77777777" w:rsidR="005F24AD" w:rsidRPr="00100973" w:rsidRDefault="005F24AD" w:rsidP="001E213D">
            <w:pPr>
              <w:spacing w:before="60" w:after="60" w:line="240" w:lineRule="auto"/>
              <w:rPr>
                <w:rFonts w:cs="Tahoma"/>
                <w:szCs w:val="19"/>
              </w:rPr>
            </w:pPr>
          </w:p>
        </w:tc>
        <w:tc>
          <w:tcPr>
            <w:tcW w:w="3150" w:type="dxa"/>
            <w:vAlign w:val="center"/>
          </w:tcPr>
          <w:p w14:paraId="65843DAE" w14:textId="77777777" w:rsidR="005F24AD" w:rsidRPr="00100973" w:rsidRDefault="005F24AD" w:rsidP="001E213D">
            <w:pPr>
              <w:spacing w:before="60" w:after="60" w:line="240" w:lineRule="auto"/>
              <w:rPr>
                <w:rFonts w:cs="Tahoma"/>
                <w:szCs w:val="19"/>
              </w:rPr>
            </w:pPr>
          </w:p>
        </w:tc>
        <w:tc>
          <w:tcPr>
            <w:tcW w:w="1327" w:type="dxa"/>
            <w:vAlign w:val="center"/>
          </w:tcPr>
          <w:p w14:paraId="1D3F2D35" w14:textId="77777777" w:rsidR="005F24AD" w:rsidRPr="00100973" w:rsidRDefault="005F24AD" w:rsidP="001E213D">
            <w:pPr>
              <w:spacing w:before="60" w:after="60" w:line="240" w:lineRule="auto"/>
              <w:rPr>
                <w:rFonts w:cs="Tahoma"/>
                <w:szCs w:val="19"/>
              </w:rPr>
            </w:pPr>
          </w:p>
        </w:tc>
        <w:tc>
          <w:tcPr>
            <w:tcW w:w="1328" w:type="dxa"/>
            <w:vAlign w:val="center"/>
          </w:tcPr>
          <w:p w14:paraId="1BB5FA6F" w14:textId="77777777" w:rsidR="005F24AD" w:rsidRPr="00100973" w:rsidRDefault="005F24AD" w:rsidP="001E213D">
            <w:pPr>
              <w:spacing w:before="60" w:after="60" w:line="240" w:lineRule="auto"/>
              <w:rPr>
                <w:rFonts w:cs="Tahoma"/>
                <w:szCs w:val="19"/>
              </w:rPr>
            </w:pPr>
          </w:p>
        </w:tc>
        <w:tc>
          <w:tcPr>
            <w:tcW w:w="1327" w:type="dxa"/>
            <w:vAlign w:val="center"/>
          </w:tcPr>
          <w:p w14:paraId="2F55464C" w14:textId="77777777" w:rsidR="005F24AD" w:rsidRPr="00100973" w:rsidRDefault="005F24AD" w:rsidP="001E213D">
            <w:pPr>
              <w:spacing w:before="60" w:after="60" w:line="240" w:lineRule="auto"/>
              <w:rPr>
                <w:rFonts w:cs="Tahoma"/>
                <w:szCs w:val="19"/>
              </w:rPr>
            </w:pPr>
          </w:p>
        </w:tc>
        <w:tc>
          <w:tcPr>
            <w:tcW w:w="1328" w:type="dxa"/>
            <w:vAlign w:val="center"/>
          </w:tcPr>
          <w:p w14:paraId="7576A082" w14:textId="77777777" w:rsidR="005F24AD" w:rsidRPr="00100973" w:rsidRDefault="005F24AD" w:rsidP="001E213D">
            <w:pPr>
              <w:spacing w:before="60" w:after="60" w:line="240" w:lineRule="auto"/>
              <w:rPr>
                <w:rFonts w:cs="Tahoma"/>
                <w:szCs w:val="19"/>
              </w:rPr>
            </w:pPr>
          </w:p>
        </w:tc>
      </w:tr>
      <w:tr w:rsidR="005F24AD" w14:paraId="321D9C74" w14:textId="77777777" w:rsidTr="001E213D">
        <w:trPr>
          <w:trHeight w:val="432"/>
        </w:trPr>
        <w:tc>
          <w:tcPr>
            <w:tcW w:w="1339" w:type="dxa"/>
            <w:vAlign w:val="center"/>
          </w:tcPr>
          <w:p w14:paraId="7239AD21" w14:textId="77777777" w:rsidR="005F24AD" w:rsidRPr="00100973" w:rsidRDefault="005F24AD" w:rsidP="001E213D">
            <w:pPr>
              <w:spacing w:before="60" w:after="60" w:line="240" w:lineRule="auto"/>
              <w:rPr>
                <w:rFonts w:cs="Tahoma"/>
                <w:szCs w:val="19"/>
              </w:rPr>
            </w:pPr>
          </w:p>
        </w:tc>
        <w:tc>
          <w:tcPr>
            <w:tcW w:w="4056" w:type="dxa"/>
            <w:vAlign w:val="center"/>
          </w:tcPr>
          <w:p w14:paraId="29B3AF3E" w14:textId="77777777" w:rsidR="005F24AD" w:rsidRPr="00100973" w:rsidRDefault="005F24AD" w:rsidP="001E213D">
            <w:pPr>
              <w:spacing w:before="60" w:after="60" w:line="240" w:lineRule="auto"/>
              <w:rPr>
                <w:rFonts w:cs="Tahoma"/>
                <w:szCs w:val="19"/>
              </w:rPr>
            </w:pPr>
          </w:p>
        </w:tc>
        <w:tc>
          <w:tcPr>
            <w:tcW w:w="3150" w:type="dxa"/>
            <w:vAlign w:val="center"/>
          </w:tcPr>
          <w:p w14:paraId="6D56B8DC" w14:textId="77777777" w:rsidR="005F24AD" w:rsidRPr="00100973" w:rsidRDefault="005F24AD" w:rsidP="001E213D">
            <w:pPr>
              <w:spacing w:before="60" w:after="60" w:line="240" w:lineRule="auto"/>
              <w:rPr>
                <w:rFonts w:cs="Tahoma"/>
                <w:szCs w:val="19"/>
              </w:rPr>
            </w:pPr>
          </w:p>
        </w:tc>
        <w:tc>
          <w:tcPr>
            <w:tcW w:w="1327" w:type="dxa"/>
            <w:vAlign w:val="center"/>
          </w:tcPr>
          <w:p w14:paraId="32FEB9DF" w14:textId="77777777" w:rsidR="005F24AD" w:rsidRPr="00100973" w:rsidRDefault="005F24AD" w:rsidP="001E213D">
            <w:pPr>
              <w:spacing w:before="60" w:after="60" w:line="240" w:lineRule="auto"/>
              <w:rPr>
                <w:rFonts w:cs="Tahoma"/>
                <w:szCs w:val="19"/>
              </w:rPr>
            </w:pPr>
          </w:p>
        </w:tc>
        <w:tc>
          <w:tcPr>
            <w:tcW w:w="1328" w:type="dxa"/>
            <w:vAlign w:val="center"/>
          </w:tcPr>
          <w:p w14:paraId="712D73DB" w14:textId="77777777" w:rsidR="005F24AD" w:rsidRPr="00100973" w:rsidRDefault="005F24AD" w:rsidP="001E213D">
            <w:pPr>
              <w:spacing w:before="60" w:after="60" w:line="240" w:lineRule="auto"/>
              <w:rPr>
                <w:rFonts w:cs="Tahoma"/>
                <w:szCs w:val="19"/>
              </w:rPr>
            </w:pPr>
          </w:p>
        </w:tc>
        <w:tc>
          <w:tcPr>
            <w:tcW w:w="1327" w:type="dxa"/>
            <w:vAlign w:val="center"/>
          </w:tcPr>
          <w:p w14:paraId="77C27C36" w14:textId="77777777" w:rsidR="005F24AD" w:rsidRPr="00100973" w:rsidRDefault="005F24AD" w:rsidP="001E213D">
            <w:pPr>
              <w:spacing w:before="60" w:after="60" w:line="240" w:lineRule="auto"/>
              <w:rPr>
                <w:rFonts w:cs="Tahoma"/>
                <w:szCs w:val="19"/>
              </w:rPr>
            </w:pPr>
          </w:p>
        </w:tc>
        <w:tc>
          <w:tcPr>
            <w:tcW w:w="1328" w:type="dxa"/>
            <w:vAlign w:val="center"/>
          </w:tcPr>
          <w:p w14:paraId="7B2413EE" w14:textId="77777777" w:rsidR="005F24AD" w:rsidRPr="00100973" w:rsidRDefault="005F24AD" w:rsidP="001E213D">
            <w:pPr>
              <w:spacing w:before="60" w:after="60" w:line="240" w:lineRule="auto"/>
              <w:rPr>
                <w:rFonts w:cs="Tahoma"/>
                <w:szCs w:val="19"/>
              </w:rPr>
            </w:pPr>
          </w:p>
        </w:tc>
      </w:tr>
      <w:tr w:rsidR="005F24AD" w14:paraId="1EF5C027" w14:textId="77777777" w:rsidTr="001E213D">
        <w:trPr>
          <w:trHeight w:val="432"/>
        </w:trPr>
        <w:tc>
          <w:tcPr>
            <w:tcW w:w="1339" w:type="dxa"/>
            <w:vAlign w:val="center"/>
          </w:tcPr>
          <w:p w14:paraId="3507E5E2" w14:textId="77777777" w:rsidR="005F24AD" w:rsidRPr="00100973" w:rsidRDefault="005F24AD" w:rsidP="001E213D">
            <w:pPr>
              <w:spacing w:before="60" w:after="60" w:line="240" w:lineRule="auto"/>
              <w:rPr>
                <w:rFonts w:cs="Tahoma"/>
                <w:szCs w:val="19"/>
              </w:rPr>
            </w:pPr>
          </w:p>
        </w:tc>
        <w:tc>
          <w:tcPr>
            <w:tcW w:w="4056" w:type="dxa"/>
            <w:vAlign w:val="center"/>
          </w:tcPr>
          <w:p w14:paraId="0B0ADD7B" w14:textId="77777777" w:rsidR="005F24AD" w:rsidRPr="00100973" w:rsidRDefault="005F24AD" w:rsidP="001E213D">
            <w:pPr>
              <w:spacing w:before="60" w:after="60" w:line="240" w:lineRule="auto"/>
              <w:rPr>
                <w:rFonts w:cs="Tahoma"/>
                <w:szCs w:val="19"/>
              </w:rPr>
            </w:pPr>
          </w:p>
        </w:tc>
        <w:tc>
          <w:tcPr>
            <w:tcW w:w="3150" w:type="dxa"/>
            <w:vAlign w:val="center"/>
          </w:tcPr>
          <w:p w14:paraId="3ADF6B03" w14:textId="77777777" w:rsidR="005F24AD" w:rsidRPr="00100973" w:rsidRDefault="005F24AD" w:rsidP="001E213D">
            <w:pPr>
              <w:spacing w:before="60" w:after="60" w:line="240" w:lineRule="auto"/>
              <w:rPr>
                <w:rFonts w:cs="Tahoma"/>
                <w:szCs w:val="19"/>
              </w:rPr>
            </w:pPr>
          </w:p>
        </w:tc>
        <w:tc>
          <w:tcPr>
            <w:tcW w:w="1327" w:type="dxa"/>
            <w:vAlign w:val="center"/>
          </w:tcPr>
          <w:p w14:paraId="281915D4" w14:textId="77777777" w:rsidR="005F24AD" w:rsidRPr="00100973" w:rsidRDefault="005F24AD" w:rsidP="001E213D">
            <w:pPr>
              <w:spacing w:before="60" w:after="60" w:line="240" w:lineRule="auto"/>
              <w:rPr>
                <w:rFonts w:cs="Tahoma"/>
                <w:szCs w:val="19"/>
              </w:rPr>
            </w:pPr>
          </w:p>
        </w:tc>
        <w:tc>
          <w:tcPr>
            <w:tcW w:w="1328" w:type="dxa"/>
            <w:vAlign w:val="center"/>
          </w:tcPr>
          <w:p w14:paraId="65672148" w14:textId="77777777" w:rsidR="005F24AD" w:rsidRPr="00100973" w:rsidRDefault="005F24AD" w:rsidP="001E213D">
            <w:pPr>
              <w:spacing w:before="60" w:after="60" w:line="240" w:lineRule="auto"/>
              <w:rPr>
                <w:rFonts w:cs="Tahoma"/>
                <w:szCs w:val="19"/>
              </w:rPr>
            </w:pPr>
          </w:p>
        </w:tc>
        <w:tc>
          <w:tcPr>
            <w:tcW w:w="1327" w:type="dxa"/>
            <w:vAlign w:val="center"/>
          </w:tcPr>
          <w:p w14:paraId="4074BAFF" w14:textId="77777777" w:rsidR="005F24AD" w:rsidRPr="00100973" w:rsidRDefault="005F24AD" w:rsidP="001E213D">
            <w:pPr>
              <w:spacing w:before="60" w:after="60" w:line="240" w:lineRule="auto"/>
              <w:rPr>
                <w:rFonts w:cs="Tahoma"/>
                <w:szCs w:val="19"/>
              </w:rPr>
            </w:pPr>
          </w:p>
        </w:tc>
        <w:tc>
          <w:tcPr>
            <w:tcW w:w="1328" w:type="dxa"/>
            <w:vAlign w:val="center"/>
          </w:tcPr>
          <w:p w14:paraId="59369B6E" w14:textId="77777777" w:rsidR="005F24AD" w:rsidRPr="00100973" w:rsidRDefault="005F24AD" w:rsidP="001E213D">
            <w:pPr>
              <w:spacing w:before="60" w:after="60" w:line="240" w:lineRule="auto"/>
              <w:rPr>
                <w:rFonts w:cs="Tahoma"/>
                <w:szCs w:val="19"/>
              </w:rPr>
            </w:pPr>
          </w:p>
        </w:tc>
      </w:tr>
      <w:tr w:rsidR="005F24AD" w14:paraId="044D0590" w14:textId="77777777" w:rsidTr="001E213D">
        <w:trPr>
          <w:trHeight w:val="432"/>
        </w:trPr>
        <w:tc>
          <w:tcPr>
            <w:tcW w:w="1339" w:type="dxa"/>
            <w:vAlign w:val="center"/>
          </w:tcPr>
          <w:p w14:paraId="54D94EF1" w14:textId="77777777" w:rsidR="005F24AD" w:rsidRPr="00100973" w:rsidRDefault="005F24AD" w:rsidP="001E213D">
            <w:pPr>
              <w:spacing w:before="60" w:after="60" w:line="240" w:lineRule="auto"/>
              <w:rPr>
                <w:rFonts w:cs="Tahoma"/>
                <w:szCs w:val="19"/>
              </w:rPr>
            </w:pPr>
          </w:p>
        </w:tc>
        <w:tc>
          <w:tcPr>
            <w:tcW w:w="4056" w:type="dxa"/>
            <w:vAlign w:val="center"/>
          </w:tcPr>
          <w:p w14:paraId="2FB644ED" w14:textId="77777777" w:rsidR="005F24AD" w:rsidRPr="00100973" w:rsidRDefault="005F24AD" w:rsidP="001E213D">
            <w:pPr>
              <w:spacing w:before="60" w:after="60" w:line="240" w:lineRule="auto"/>
              <w:rPr>
                <w:rFonts w:cs="Tahoma"/>
                <w:szCs w:val="19"/>
              </w:rPr>
            </w:pPr>
          </w:p>
        </w:tc>
        <w:tc>
          <w:tcPr>
            <w:tcW w:w="3150" w:type="dxa"/>
            <w:vAlign w:val="center"/>
          </w:tcPr>
          <w:p w14:paraId="7E7EF59C" w14:textId="77777777" w:rsidR="005F24AD" w:rsidRPr="00100973" w:rsidRDefault="005F24AD" w:rsidP="001E213D">
            <w:pPr>
              <w:spacing w:before="60" w:after="60" w:line="240" w:lineRule="auto"/>
              <w:rPr>
                <w:rFonts w:cs="Tahoma"/>
                <w:szCs w:val="19"/>
              </w:rPr>
            </w:pPr>
          </w:p>
        </w:tc>
        <w:tc>
          <w:tcPr>
            <w:tcW w:w="1327" w:type="dxa"/>
            <w:vAlign w:val="center"/>
          </w:tcPr>
          <w:p w14:paraId="67A166BE" w14:textId="77777777" w:rsidR="005F24AD" w:rsidRPr="00100973" w:rsidRDefault="005F24AD" w:rsidP="001E213D">
            <w:pPr>
              <w:spacing w:before="60" w:after="60" w:line="240" w:lineRule="auto"/>
              <w:rPr>
                <w:rFonts w:cs="Tahoma"/>
                <w:szCs w:val="19"/>
              </w:rPr>
            </w:pPr>
          </w:p>
        </w:tc>
        <w:tc>
          <w:tcPr>
            <w:tcW w:w="1328" w:type="dxa"/>
            <w:vAlign w:val="center"/>
          </w:tcPr>
          <w:p w14:paraId="35EF77A4" w14:textId="77777777" w:rsidR="005F24AD" w:rsidRPr="00100973" w:rsidRDefault="005F24AD" w:rsidP="001E213D">
            <w:pPr>
              <w:spacing w:before="60" w:after="60" w:line="240" w:lineRule="auto"/>
              <w:rPr>
                <w:rFonts w:cs="Tahoma"/>
                <w:szCs w:val="19"/>
              </w:rPr>
            </w:pPr>
          </w:p>
        </w:tc>
        <w:tc>
          <w:tcPr>
            <w:tcW w:w="1327" w:type="dxa"/>
            <w:vAlign w:val="center"/>
          </w:tcPr>
          <w:p w14:paraId="3ECDA8A4" w14:textId="77777777" w:rsidR="005F24AD" w:rsidRPr="00100973" w:rsidRDefault="005F24AD" w:rsidP="001E213D">
            <w:pPr>
              <w:spacing w:before="60" w:after="60" w:line="240" w:lineRule="auto"/>
              <w:rPr>
                <w:rFonts w:cs="Tahoma"/>
                <w:szCs w:val="19"/>
              </w:rPr>
            </w:pPr>
          </w:p>
        </w:tc>
        <w:tc>
          <w:tcPr>
            <w:tcW w:w="1328" w:type="dxa"/>
            <w:vAlign w:val="center"/>
          </w:tcPr>
          <w:p w14:paraId="72CB8227" w14:textId="77777777" w:rsidR="005F24AD" w:rsidRPr="00100973" w:rsidRDefault="005F24AD" w:rsidP="001E213D">
            <w:pPr>
              <w:spacing w:before="60" w:after="60" w:line="240" w:lineRule="auto"/>
              <w:rPr>
                <w:rFonts w:cs="Tahoma"/>
                <w:szCs w:val="19"/>
              </w:rPr>
            </w:pPr>
          </w:p>
        </w:tc>
      </w:tr>
      <w:tr w:rsidR="005F24AD" w14:paraId="47FCFABE" w14:textId="77777777" w:rsidTr="001E213D">
        <w:trPr>
          <w:trHeight w:val="432"/>
        </w:trPr>
        <w:tc>
          <w:tcPr>
            <w:tcW w:w="1339" w:type="dxa"/>
            <w:vAlign w:val="center"/>
          </w:tcPr>
          <w:p w14:paraId="19DB0E4D" w14:textId="77777777" w:rsidR="005F24AD" w:rsidRPr="00100973" w:rsidRDefault="005F24AD" w:rsidP="001E213D">
            <w:pPr>
              <w:spacing w:before="60" w:after="60" w:line="240" w:lineRule="auto"/>
              <w:rPr>
                <w:rFonts w:cs="Tahoma"/>
                <w:szCs w:val="19"/>
              </w:rPr>
            </w:pPr>
          </w:p>
        </w:tc>
        <w:tc>
          <w:tcPr>
            <w:tcW w:w="4056" w:type="dxa"/>
            <w:vAlign w:val="center"/>
          </w:tcPr>
          <w:p w14:paraId="03C0612A" w14:textId="77777777" w:rsidR="005F24AD" w:rsidRPr="00100973" w:rsidRDefault="005F24AD" w:rsidP="001E213D">
            <w:pPr>
              <w:spacing w:before="60" w:after="60" w:line="240" w:lineRule="auto"/>
              <w:rPr>
                <w:rFonts w:cs="Tahoma"/>
                <w:szCs w:val="19"/>
              </w:rPr>
            </w:pPr>
          </w:p>
        </w:tc>
        <w:tc>
          <w:tcPr>
            <w:tcW w:w="3150" w:type="dxa"/>
            <w:vAlign w:val="center"/>
          </w:tcPr>
          <w:p w14:paraId="065C3CC9" w14:textId="77777777" w:rsidR="005F24AD" w:rsidRPr="00100973" w:rsidRDefault="005F24AD" w:rsidP="001E213D">
            <w:pPr>
              <w:spacing w:before="60" w:after="60" w:line="240" w:lineRule="auto"/>
              <w:rPr>
                <w:rFonts w:cs="Tahoma"/>
                <w:szCs w:val="19"/>
              </w:rPr>
            </w:pPr>
          </w:p>
        </w:tc>
        <w:tc>
          <w:tcPr>
            <w:tcW w:w="1327" w:type="dxa"/>
            <w:vAlign w:val="center"/>
          </w:tcPr>
          <w:p w14:paraId="1B94AB29" w14:textId="77777777" w:rsidR="005F24AD" w:rsidRPr="00100973" w:rsidRDefault="005F24AD" w:rsidP="001E213D">
            <w:pPr>
              <w:spacing w:before="60" w:after="60" w:line="240" w:lineRule="auto"/>
              <w:rPr>
                <w:rFonts w:cs="Tahoma"/>
                <w:szCs w:val="19"/>
              </w:rPr>
            </w:pPr>
          </w:p>
        </w:tc>
        <w:tc>
          <w:tcPr>
            <w:tcW w:w="1328" w:type="dxa"/>
            <w:vAlign w:val="center"/>
          </w:tcPr>
          <w:p w14:paraId="317709F4" w14:textId="77777777" w:rsidR="005F24AD" w:rsidRPr="00100973" w:rsidRDefault="005F24AD" w:rsidP="001E213D">
            <w:pPr>
              <w:spacing w:before="60" w:after="60" w:line="240" w:lineRule="auto"/>
              <w:rPr>
                <w:rFonts w:cs="Tahoma"/>
                <w:szCs w:val="19"/>
              </w:rPr>
            </w:pPr>
          </w:p>
        </w:tc>
        <w:tc>
          <w:tcPr>
            <w:tcW w:w="1327" w:type="dxa"/>
            <w:vAlign w:val="center"/>
          </w:tcPr>
          <w:p w14:paraId="3EC5A91C" w14:textId="77777777" w:rsidR="005F24AD" w:rsidRPr="00100973" w:rsidRDefault="005F24AD" w:rsidP="001E213D">
            <w:pPr>
              <w:spacing w:before="60" w:after="60" w:line="240" w:lineRule="auto"/>
              <w:rPr>
                <w:rFonts w:cs="Tahoma"/>
                <w:szCs w:val="19"/>
              </w:rPr>
            </w:pPr>
          </w:p>
        </w:tc>
        <w:tc>
          <w:tcPr>
            <w:tcW w:w="1328" w:type="dxa"/>
            <w:vAlign w:val="center"/>
          </w:tcPr>
          <w:p w14:paraId="3FF57E59" w14:textId="77777777" w:rsidR="005F24AD" w:rsidRPr="00100973" w:rsidRDefault="005F24AD" w:rsidP="001E213D">
            <w:pPr>
              <w:spacing w:before="60" w:after="60" w:line="240" w:lineRule="auto"/>
              <w:rPr>
                <w:rFonts w:cs="Tahoma"/>
                <w:szCs w:val="19"/>
              </w:rPr>
            </w:pPr>
          </w:p>
        </w:tc>
      </w:tr>
      <w:tr w:rsidR="005F24AD" w14:paraId="61E64F48" w14:textId="77777777" w:rsidTr="001E213D">
        <w:trPr>
          <w:trHeight w:val="432"/>
        </w:trPr>
        <w:tc>
          <w:tcPr>
            <w:tcW w:w="1339" w:type="dxa"/>
            <w:vAlign w:val="center"/>
          </w:tcPr>
          <w:p w14:paraId="4F2C1FC4" w14:textId="77777777" w:rsidR="005F24AD" w:rsidRPr="00100973" w:rsidRDefault="005F24AD" w:rsidP="001E213D">
            <w:pPr>
              <w:spacing w:before="60" w:after="60" w:line="240" w:lineRule="auto"/>
              <w:rPr>
                <w:rFonts w:cs="Tahoma"/>
                <w:szCs w:val="19"/>
              </w:rPr>
            </w:pPr>
          </w:p>
        </w:tc>
        <w:tc>
          <w:tcPr>
            <w:tcW w:w="4056" w:type="dxa"/>
            <w:vAlign w:val="center"/>
          </w:tcPr>
          <w:p w14:paraId="6ACB8CC0" w14:textId="77777777" w:rsidR="005F24AD" w:rsidRPr="00100973" w:rsidRDefault="005F24AD" w:rsidP="001E213D">
            <w:pPr>
              <w:spacing w:before="60" w:after="60" w:line="240" w:lineRule="auto"/>
              <w:rPr>
                <w:rFonts w:cs="Tahoma"/>
                <w:szCs w:val="19"/>
              </w:rPr>
            </w:pPr>
          </w:p>
        </w:tc>
        <w:tc>
          <w:tcPr>
            <w:tcW w:w="3150" w:type="dxa"/>
            <w:vAlign w:val="center"/>
          </w:tcPr>
          <w:p w14:paraId="1DE386D5" w14:textId="77777777" w:rsidR="005F24AD" w:rsidRPr="00100973" w:rsidRDefault="005F24AD" w:rsidP="001E213D">
            <w:pPr>
              <w:spacing w:before="60" w:after="60" w:line="240" w:lineRule="auto"/>
              <w:rPr>
                <w:rFonts w:cs="Tahoma"/>
                <w:szCs w:val="19"/>
              </w:rPr>
            </w:pPr>
          </w:p>
        </w:tc>
        <w:tc>
          <w:tcPr>
            <w:tcW w:w="1327" w:type="dxa"/>
            <w:vAlign w:val="center"/>
          </w:tcPr>
          <w:p w14:paraId="3CB84E34" w14:textId="77777777" w:rsidR="005F24AD" w:rsidRPr="00100973" w:rsidRDefault="005F24AD" w:rsidP="001E213D">
            <w:pPr>
              <w:spacing w:before="60" w:after="60" w:line="240" w:lineRule="auto"/>
              <w:rPr>
                <w:rFonts w:cs="Tahoma"/>
                <w:szCs w:val="19"/>
              </w:rPr>
            </w:pPr>
          </w:p>
        </w:tc>
        <w:tc>
          <w:tcPr>
            <w:tcW w:w="1328" w:type="dxa"/>
            <w:vAlign w:val="center"/>
          </w:tcPr>
          <w:p w14:paraId="059CFCE8" w14:textId="77777777" w:rsidR="005F24AD" w:rsidRPr="00100973" w:rsidRDefault="005F24AD" w:rsidP="001E213D">
            <w:pPr>
              <w:spacing w:before="60" w:after="60" w:line="240" w:lineRule="auto"/>
              <w:rPr>
                <w:rFonts w:cs="Tahoma"/>
                <w:szCs w:val="19"/>
              </w:rPr>
            </w:pPr>
          </w:p>
        </w:tc>
        <w:tc>
          <w:tcPr>
            <w:tcW w:w="1327" w:type="dxa"/>
            <w:vAlign w:val="center"/>
          </w:tcPr>
          <w:p w14:paraId="729F05DA" w14:textId="77777777" w:rsidR="005F24AD" w:rsidRPr="00100973" w:rsidRDefault="005F24AD" w:rsidP="001E213D">
            <w:pPr>
              <w:spacing w:before="60" w:after="60" w:line="240" w:lineRule="auto"/>
              <w:rPr>
                <w:rFonts w:cs="Tahoma"/>
                <w:szCs w:val="19"/>
              </w:rPr>
            </w:pPr>
          </w:p>
        </w:tc>
        <w:tc>
          <w:tcPr>
            <w:tcW w:w="1328" w:type="dxa"/>
            <w:vAlign w:val="center"/>
          </w:tcPr>
          <w:p w14:paraId="59B07787" w14:textId="77777777" w:rsidR="005F24AD" w:rsidRPr="00100973" w:rsidRDefault="005F24AD" w:rsidP="001E213D">
            <w:pPr>
              <w:spacing w:before="60" w:after="60" w:line="240" w:lineRule="auto"/>
              <w:rPr>
                <w:rFonts w:cs="Tahoma"/>
                <w:szCs w:val="19"/>
              </w:rPr>
            </w:pPr>
          </w:p>
        </w:tc>
      </w:tr>
      <w:tr w:rsidR="005F24AD" w14:paraId="72657F9B" w14:textId="77777777" w:rsidTr="001E213D">
        <w:trPr>
          <w:trHeight w:val="432"/>
        </w:trPr>
        <w:tc>
          <w:tcPr>
            <w:tcW w:w="1339" w:type="dxa"/>
            <w:vAlign w:val="center"/>
          </w:tcPr>
          <w:p w14:paraId="5B7C63CF" w14:textId="77777777" w:rsidR="005F24AD" w:rsidRPr="00100973" w:rsidRDefault="005F24AD" w:rsidP="001E213D">
            <w:pPr>
              <w:spacing w:before="60" w:after="60" w:line="240" w:lineRule="auto"/>
              <w:rPr>
                <w:rFonts w:cs="Tahoma"/>
                <w:szCs w:val="19"/>
              </w:rPr>
            </w:pPr>
          </w:p>
        </w:tc>
        <w:tc>
          <w:tcPr>
            <w:tcW w:w="4056" w:type="dxa"/>
            <w:vAlign w:val="center"/>
          </w:tcPr>
          <w:p w14:paraId="4E0DD031" w14:textId="77777777" w:rsidR="005F24AD" w:rsidRPr="00100973" w:rsidRDefault="005F24AD" w:rsidP="001E213D">
            <w:pPr>
              <w:spacing w:before="60" w:after="60" w:line="240" w:lineRule="auto"/>
              <w:rPr>
                <w:rFonts w:cs="Tahoma"/>
                <w:szCs w:val="19"/>
              </w:rPr>
            </w:pPr>
          </w:p>
        </w:tc>
        <w:tc>
          <w:tcPr>
            <w:tcW w:w="3150" w:type="dxa"/>
            <w:vAlign w:val="center"/>
          </w:tcPr>
          <w:p w14:paraId="02F8D965" w14:textId="77777777" w:rsidR="005F24AD" w:rsidRPr="00100973" w:rsidRDefault="005F24AD" w:rsidP="001E213D">
            <w:pPr>
              <w:spacing w:before="60" w:after="60" w:line="240" w:lineRule="auto"/>
              <w:rPr>
                <w:rFonts w:cs="Tahoma"/>
                <w:szCs w:val="19"/>
              </w:rPr>
            </w:pPr>
          </w:p>
        </w:tc>
        <w:tc>
          <w:tcPr>
            <w:tcW w:w="1327" w:type="dxa"/>
            <w:vAlign w:val="center"/>
          </w:tcPr>
          <w:p w14:paraId="1FB8B942" w14:textId="77777777" w:rsidR="005F24AD" w:rsidRPr="00100973" w:rsidRDefault="005F24AD" w:rsidP="001E213D">
            <w:pPr>
              <w:spacing w:before="60" w:after="60" w:line="240" w:lineRule="auto"/>
              <w:rPr>
                <w:rFonts w:cs="Tahoma"/>
                <w:szCs w:val="19"/>
              </w:rPr>
            </w:pPr>
          </w:p>
        </w:tc>
        <w:tc>
          <w:tcPr>
            <w:tcW w:w="1328" w:type="dxa"/>
            <w:vAlign w:val="center"/>
          </w:tcPr>
          <w:p w14:paraId="0CA7C9FC" w14:textId="77777777" w:rsidR="005F24AD" w:rsidRPr="00100973" w:rsidRDefault="005F24AD" w:rsidP="001E213D">
            <w:pPr>
              <w:spacing w:before="60" w:after="60" w:line="240" w:lineRule="auto"/>
              <w:rPr>
                <w:rFonts w:cs="Tahoma"/>
                <w:szCs w:val="19"/>
              </w:rPr>
            </w:pPr>
          </w:p>
        </w:tc>
        <w:tc>
          <w:tcPr>
            <w:tcW w:w="1327" w:type="dxa"/>
            <w:vAlign w:val="center"/>
          </w:tcPr>
          <w:p w14:paraId="1BFC8B16" w14:textId="77777777" w:rsidR="005F24AD" w:rsidRPr="00100973" w:rsidRDefault="005F24AD" w:rsidP="001E213D">
            <w:pPr>
              <w:spacing w:before="60" w:after="60" w:line="240" w:lineRule="auto"/>
              <w:rPr>
                <w:rFonts w:cs="Tahoma"/>
                <w:szCs w:val="19"/>
              </w:rPr>
            </w:pPr>
          </w:p>
        </w:tc>
        <w:tc>
          <w:tcPr>
            <w:tcW w:w="1328" w:type="dxa"/>
            <w:vAlign w:val="center"/>
          </w:tcPr>
          <w:p w14:paraId="427089DB" w14:textId="77777777" w:rsidR="005F24AD" w:rsidRPr="00100973" w:rsidRDefault="005F24AD" w:rsidP="001E213D">
            <w:pPr>
              <w:spacing w:before="60" w:after="60" w:line="240" w:lineRule="auto"/>
              <w:rPr>
                <w:rFonts w:cs="Tahoma"/>
                <w:szCs w:val="19"/>
              </w:rPr>
            </w:pPr>
          </w:p>
        </w:tc>
      </w:tr>
      <w:tr w:rsidR="005F24AD" w14:paraId="30E45D8F" w14:textId="77777777" w:rsidTr="001E213D">
        <w:trPr>
          <w:trHeight w:val="432"/>
        </w:trPr>
        <w:tc>
          <w:tcPr>
            <w:tcW w:w="1339" w:type="dxa"/>
            <w:vAlign w:val="center"/>
          </w:tcPr>
          <w:p w14:paraId="3ADD5079" w14:textId="77777777" w:rsidR="005F24AD" w:rsidRPr="00100973" w:rsidRDefault="005F24AD" w:rsidP="001E213D">
            <w:pPr>
              <w:spacing w:before="60" w:after="60" w:line="240" w:lineRule="auto"/>
              <w:rPr>
                <w:rFonts w:cs="Tahoma"/>
                <w:szCs w:val="19"/>
              </w:rPr>
            </w:pPr>
          </w:p>
        </w:tc>
        <w:tc>
          <w:tcPr>
            <w:tcW w:w="4056" w:type="dxa"/>
            <w:vAlign w:val="center"/>
          </w:tcPr>
          <w:p w14:paraId="576512D7" w14:textId="77777777" w:rsidR="005F24AD" w:rsidRPr="00100973" w:rsidRDefault="005F24AD" w:rsidP="001E213D">
            <w:pPr>
              <w:spacing w:before="60" w:after="60" w:line="240" w:lineRule="auto"/>
              <w:rPr>
                <w:rFonts w:cs="Tahoma"/>
                <w:szCs w:val="19"/>
              </w:rPr>
            </w:pPr>
          </w:p>
        </w:tc>
        <w:tc>
          <w:tcPr>
            <w:tcW w:w="3150" w:type="dxa"/>
            <w:vAlign w:val="center"/>
          </w:tcPr>
          <w:p w14:paraId="5B9096A0" w14:textId="77777777" w:rsidR="005F24AD" w:rsidRPr="00100973" w:rsidRDefault="005F24AD" w:rsidP="001E213D">
            <w:pPr>
              <w:spacing w:before="60" w:after="60" w:line="240" w:lineRule="auto"/>
              <w:rPr>
                <w:rFonts w:cs="Tahoma"/>
                <w:szCs w:val="19"/>
              </w:rPr>
            </w:pPr>
          </w:p>
        </w:tc>
        <w:tc>
          <w:tcPr>
            <w:tcW w:w="1327" w:type="dxa"/>
            <w:vAlign w:val="center"/>
          </w:tcPr>
          <w:p w14:paraId="54EF4DC4" w14:textId="77777777" w:rsidR="005F24AD" w:rsidRPr="00100973" w:rsidRDefault="005F24AD" w:rsidP="001E213D">
            <w:pPr>
              <w:spacing w:before="60" w:after="60" w:line="240" w:lineRule="auto"/>
              <w:rPr>
                <w:rFonts w:cs="Tahoma"/>
                <w:szCs w:val="19"/>
              </w:rPr>
            </w:pPr>
          </w:p>
        </w:tc>
        <w:tc>
          <w:tcPr>
            <w:tcW w:w="1328" w:type="dxa"/>
            <w:vAlign w:val="center"/>
          </w:tcPr>
          <w:p w14:paraId="7B8749A4" w14:textId="77777777" w:rsidR="005F24AD" w:rsidRPr="00100973" w:rsidRDefault="005F24AD" w:rsidP="001E213D">
            <w:pPr>
              <w:spacing w:before="60" w:after="60" w:line="240" w:lineRule="auto"/>
              <w:rPr>
                <w:rFonts w:cs="Tahoma"/>
                <w:szCs w:val="19"/>
              </w:rPr>
            </w:pPr>
          </w:p>
        </w:tc>
        <w:tc>
          <w:tcPr>
            <w:tcW w:w="1327" w:type="dxa"/>
            <w:vAlign w:val="center"/>
          </w:tcPr>
          <w:p w14:paraId="102118EF" w14:textId="77777777" w:rsidR="005F24AD" w:rsidRPr="00100973" w:rsidRDefault="005F24AD" w:rsidP="001E213D">
            <w:pPr>
              <w:spacing w:before="60" w:after="60" w:line="240" w:lineRule="auto"/>
              <w:rPr>
                <w:rFonts w:cs="Tahoma"/>
                <w:szCs w:val="19"/>
              </w:rPr>
            </w:pPr>
          </w:p>
        </w:tc>
        <w:tc>
          <w:tcPr>
            <w:tcW w:w="1328" w:type="dxa"/>
            <w:vAlign w:val="center"/>
          </w:tcPr>
          <w:p w14:paraId="60C64225" w14:textId="77777777" w:rsidR="005F24AD" w:rsidRPr="00100973" w:rsidRDefault="005F24AD" w:rsidP="001E213D">
            <w:pPr>
              <w:spacing w:before="60" w:after="60" w:line="240" w:lineRule="auto"/>
              <w:rPr>
                <w:rFonts w:cs="Tahoma"/>
                <w:szCs w:val="19"/>
              </w:rPr>
            </w:pPr>
          </w:p>
        </w:tc>
      </w:tr>
      <w:tr w:rsidR="005F24AD" w14:paraId="05BECB5C" w14:textId="77777777" w:rsidTr="001E213D">
        <w:trPr>
          <w:trHeight w:val="432"/>
        </w:trPr>
        <w:tc>
          <w:tcPr>
            <w:tcW w:w="1339" w:type="dxa"/>
            <w:vAlign w:val="center"/>
          </w:tcPr>
          <w:p w14:paraId="43E601CD" w14:textId="77777777" w:rsidR="005F24AD" w:rsidRPr="00100973" w:rsidRDefault="005F24AD" w:rsidP="001E213D">
            <w:pPr>
              <w:spacing w:before="60" w:after="60" w:line="240" w:lineRule="auto"/>
              <w:rPr>
                <w:rFonts w:cs="Tahoma"/>
                <w:szCs w:val="19"/>
              </w:rPr>
            </w:pPr>
          </w:p>
        </w:tc>
        <w:tc>
          <w:tcPr>
            <w:tcW w:w="4056" w:type="dxa"/>
            <w:vAlign w:val="center"/>
          </w:tcPr>
          <w:p w14:paraId="69E000EB" w14:textId="77777777" w:rsidR="005F24AD" w:rsidRPr="00100973" w:rsidRDefault="005F24AD" w:rsidP="001E213D">
            <w:pPr>
              <w:spacing w:before="60" w:after="60" w:line="240" w:lineRule="auto"/>
              <w:rPr>
                <w:rFonts w:cs="Tahoma"/>
                <w:szCs w:val="19"/>
              </w:rPr>
            </w:pPr>
          </w:p>
        </w:tc>
        <w:tc>
          <w:tcPr>
            <w:tcW w:w="3150" w:type="dxa"/>
            <w:vAlign w:val="center"/>
          </w:tcPr>
          <w:p w14:paraId="51902358" w14:textId="77777777" w:rsidR="005F24AD" w:rsidRPr="00100973" w:rsidRDefault="005F24AD" w:rsidP="001E213D">
            <w:pPr>
              <w:spacing w:before="60" w:after="60" w:line="240" w:lineRule="auto"/>
              <w:rPr>
                <w:rFonts w:cs="Tahoma"/>
                <w:szCs w:val="19"/>
              </w:rPr>
            </w:pPr>
          </w:p>
        </w:tc>
        <w:tc>
          <w:tcPr>
            <w:tcW w:w="1327" w:type="dxa"/>
            <w:vAlign w:val="center"/>
          </w:tcPr>
          <w:p w14:paraId="21A8B6FF" w14:textId="77777777" w:rsidR="005F24AD" w:rsidRPr="00100973" w:rsidRDefault="005F24AD" w:rsidP="001E213D">
            <w:pPr>
              <w:spacing w:before="60" w:after="60" w:line="240" w:lineRule="auto"/>
              <w:rPr>
                <w:rFonts w:cs="Tahoma"/>
                <w:szCs w:val="19"/>
              </w:rPr>
            </w:pPr>
          </w:p>
        </w:tc>
        <w:tc>
          <w:tcPr>
            <w:tcW w:w="1328" w:type="dxa"/>
            <w:vAlign w:val="center"/>
          </w:tcPr>
          <w:p w14:paraId="608107D0" w14:textId="77777777" w:rsidR="005F24AD" w:rsidRPr="00100973" w:rsidRDefault="005F24AD" w:rsidP="001E213D">
            <w:pPr>
              <w:spacing w:before="60" w:after="60" w:line="240" w:lineRule="auto"/>
              <w:rPr>
                <w:rFonts w:cs="Tahoma"/>
                <w:szCs w:val="19"/>
              </w:rPr>
            </w:pPr>
          </w:p>
        </w:tc>
        <w:tc>
          <w:tcPr>
            <w:tcW w:w="1327" w:type="dxa"/>
            <w:vAlign w:val="center"/>
          </w:tcPr>
          <w:p w14:paraId="511592B9" w14:textId="77777777" w:rsidR="005F24AD" w:rsidRPr="00100973" w:rsidRDefault="005F24AD" w:rsidP="001E213D">
            <w:pPr>
              <w:spacing w:before="60" w:after="60" w:line="240" w:lineRule="auto"/>
              <w:rPr>
                <w:rFonts w:cs="Tahoma"/>
                <w:szCs w:val="19"/>
              </w:rPr>
            </w:pPr>
          </w:p>
        </w:tc>
        <w:tc>
          <w:tcPr>
            <w:tcW w:w="1328" w:type="dxa"/>
            <w:vAlign w:val="center"/>
          </w:tcPr>
          <w:p w14:paraId="43AAAD15" w14:textId="77777777" w:rsidR="005F24AD" w:rsidRPr="00100973" w:rsidRDefault="005F24AD" w:rsidP="001E213D">
            <w:pPr>
              <w:spacing w:before="60" w:after="60" w:line="240" w:lineRule="auto"/>
              <w:rPr>
                <w:rFonts w:cs="Tahoma"/>
                <w:szCs w:val="19"/>
              </w:rPr>
            </w:pPr>
          </w:p>
        </w:tc>
      </w:tr>
    </w:tbl>
    <w:p w14:paraId="038C3BE7" w14:textId="77777777" w:rsidR="005F24AD" w:rsidRDefault="005F24AD" w:rsidP="005F24AD">
      <w:r>
        <w:br w:type="page"/>
      </w:r>
    </w:p>
    <w:p w14:paraId="35E2B83A" w14:textId="77777777" w:rsidR="005F24AD" w:rsidRPr="002329F5" w:rsidRDefault="005F24AD" w:rsidP="005F24AD">
      <w:pPr>
        <w:pStyle w:val="TopHeaderBOTH"/>
      </w:pPr>
      <w:bookmarkStart w:id="2357" w:name="_Toc84417411"/>
      <w:r w:rsidRPr="002329F5">
        <w:t>Lockout/Tagout Application Tracking</w:t>
      </w:r>
      <w:bookmarkEnd w:id="2357"/>
    </w:p>
    <w:tbl>
      <w:tblPr>
        <w:tblW w:w="13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1399"/>
        <w:gridCol w:w="4680"/>
        <w:gridCol w:w="4050"/>
        <w:gridCol w:w="2479"/>
      </w:tblGrid>
      <w:tr w:rsidR="005F24AD" w:rsidRPr="002329F5" w14:paraId="33F2D104" w14:textId="77777777" w:rsidTr="001E213D">
        <w:trPr>
          <w:trHeight w:val="432"/>
        </w:trPr>
        <w:tc>
          <w:tcPr>
            <w:tcW w:w="1206" w:type="dxa"/>
            <w:tcBorders>
              <w:right w:val="nil"/>
            </w:tcBorders>
            <w:shd w:val="clear" w:color="auto" w:fill="C9C9C9" w:themeFill="accent3" w:themeFillTint="99"/>
            <w:vAlign w:val="center"/>
          </w:tcPr>
          <w:p w14:paraId="55C26275" w14:textId="77777777" w:rsidR="005F24AD" w:rsidRPr="002329F5" w:rsidRDefault="005F24AD" w:rsidP="001E213D">
            <w:pPr>
              <w:spacing w:before="60" w:after="60"/>
              <w:jc w:val="center"/>
              <w:rPr>
                <w:b/>
                <w:bCs/>
              </w:rPr>
            </w:pPr>
            <w:r w:rsidRPr="002329F5">
              <w:rPr>
                <w:b/>
                <w:bCs/>
              </w:rPr>
              <w:t>Date Applied</w:t>
            </w:r>
          </w:p>
        </w:tc>
        <w:tc>
          <w:tcPr>
            <w:tcW w:w="1399" w:type="dxa"/>
            <w:tcBorders>
              <w:left w:val="nil"/>
              <w:right w:val="nil"/>
            </w:tcBorders>
            <w:shd w:val="clear" w:color="auto" w:fill="C9C9C9" w:themeFill="accent3" w:themeFillTint="99"/>
          </w:tcPr>
          <w:p w14:paraId="1D481718" w14:textId="77777777" w:rsidR="005F24AD" w:rsidRPr="002329F5" w:rsidRDefault="005F24AD" w:rsidP="001E213D">
            <w:pPr>
              <w:spacing w:before="60" w:after="60"/>
              <w:jc w:val="center"/>
              <w:rPr>
                <w:b/>
                <w:bCs/>
              </w:rPr>
            </w:pPr>
            <w:r w:rsidRPr="002329F5">
              <w:rPr>
                <w:b/>
                <w:bCs/>
              </w:rPr>
              <w:t>Date Removed</w:t>
            </w:r>
          </w:p>
        </w:tc>
        <w:tc>
          <w:tcPr>
            <w:tcW w:w="4680" w:type="dxa"/>
            <w:tcBorders>
              <w:left w:val="nil"/>
              <w:right w:val="nil"/>
            </w:tcBorders>
            <w:shd w:val="clear" w:color="auto" w:fill="C9C9C9" w:themeFill="accent3" w:themeFillTint="99"/>
            <w:vAlign w:val="center"/>
          </w:tcPr>
          <w:p w14:paraId="71AABF78" w14:textId="77777777" w:rsidR="005F24AD" w:rsidRPr="002329F5" w:rsidRDefault="005F24AD" w:rsidP="001E213D">
            <w:pPr>
              <w:spacing w:before="60" w:after="60"/>
              <w:jc w:val="center"/>
              <w:rPr>
                <w:b/>
                <w:bCs/>
              </w:rPr>
            </w:pPr>
            <w:r w:rsidRPr="002329F5">
              <w:rPr>
                <w:b/>
                <w:bCs/>
              </w:rPr>
              <w:t>Location</w:t>
            </w:r>
          </w:p>
        </w:tc>
        <w:tc>
          <w:tcPr>
            <w:tcW w:w="4050" w:type="dxa"/>
            <w:tcBorders>
              <w:left w:val="nil"/>
              <w:right w:val="nil"/>
            </w:tcBorders>
            <w:shd w:val="clear" w:color="auto" w:fill="C9C9C9" w:themeFill="accent3" w:themeFillTint="99"/>
            <w:vAlign w:val="center"/>
          </w:tcPr>
          <w:p w14:paraId="3E8050EF" w14:textId="77777777" w:rsidR="005F24AD" w:rsidRPr="002329F5" w:rsidRDefault="005F24AD" w:rsidP="001E213D">
            <w:pPr>
              <w:spacing w:before="60" w:after="60"/>
              <w:jc w:val="center"/>
              <w:rPr>
                <w:b/>
                <w:bCs/>
              </w:rPr>
            </w:pPr>
            <w:r w:rsidRPr="002329F5">
              <w:rPr>
                <w:b/>
                <w:bCs/>
              </w:rPr>
              <w:t>Equipment</w:t>
            </w:r>
          </w:p>
        </w:tc>
        <w:tc>
          <w:tcPr>
            <w:tcW w:w="2479" w:type="dxa"/>
            <w:tcBorders>
              <w:left w:val="nil"/>
            </w:tcBorders>
            <w:shd w:val="clear" w:color="auto" w:fill="C9C9C9" w:themeFill="accent3" w:themeFillTint="99"/>
            <w:vAlign w:val="center"/>
          </w:tcPr>
          <w:p w14:paraId="5BADC1DB" w14:textId="77777777" w:rsidR="005F24AD" w:rsidRPr="002329F5" w:rsidRDefault="005F24AD" w:rsidP="001E213D">
            <w:pPr>
              <w:spacing w:before="60" w:after="60"/>
              <w:jc w:val="center"/>
              <w:rPr>
                <w:b/>
                <w:bCs/>
              </w:rPr>
            </w:pPr>
            <w:r w:rsidRPr="002329F5">
              <w:rPr>
                <w:b/>
                <w:bCs/>
              </w:rPr>
              <w:t>Authorized Employee</w:t>
            </w:r>
          </w:p>
        </w:tc>
      </w:tr>
      <w:tr w:rsidR="005F24AD" w:rsidRPr="002329F5" w14:paraId="30B18BB7" w14:textId="77777777" w:rsidTr="001E213D">
        <w:trPr>
          <w:trHeight w:val="432"/>
        </w:trPr>
        <w:tc>
          <w:tcPr>
            <w:tcW w:w="1206" w:type="dxa"/>
            <w:vAlign w:val="center"/>
          </w:tcPr>
          <w:p w14:paraId="054953DC" w14:textId="77777777" w:rsidR="005F24AD" w:rsidRPr="002329F5" w:rsidRDefault="005F24AD" w:rsidP="001E213D">
            <w:pPr>
              <w:spacing w:before="60" w:after="60" w:line="240" w:lineRule="auto"/>
              <w:rPr>
                <w:szCs w:val="19"/>
              </w:rPr>
            </w:pPr>
          </w:p>
        </w:tc>
        <w:tc>
          <w:tcPr>
            <w:tcW w:w="1399" w:type="dxa"/>
            <w:vAlign w:val="center"/>
          </w:tcPr>
          <w:p w14:paraId="6922C462" w14:textId="77777777" w:rsidR="005F24AD" w:rsidRPr="002329F5" w:rsidRDefault="005F24AD" w:rsidP="001E213D">
            <w:pPr>
              <w:spacing w:before="60" w:after="60" w:line="240" w:lineRule="auto"/>
              <w:rPr>
                <w:szCs w:val="19"/>
              </w:rPr>
            </w:pPr>
          </w:p>
        </w:tc>
        <w:tc>
          <w:tcPr>
            <w:tcW w:w="4680" w:type="dxa"/>
            <w:vAlign w:val="bottom"/>
          </w:tcPr>
          <w:p w14:paraId="75D4DCE8"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022BB369" w14:textId="77777777" w:rsidR="005F24AD" w:rsidRPr="002329F5" w:rsidRDefault="005F24AD" w:rsidP="001E213D">
            <w:pPr>
              <w:spacing w:before="60" w:after="60" w:line="240" w:lineRule="auto"/>
            </w:pPr>
          </w:p>
        </w:tc>
        <w:tc>
          <w:tcPr>
            <w:tcW w:w="2479" w:type="dxa"/>
            <w:vAlign w:val="center"/>
          </w:tcPr>
          <w:p w14:paraId="618E71D3" w14:textId="77777777" w:rsidR="005F24AD" w:rsidRPr="002329F5" w:rsidRDefault="005F24AD" w:rsidP="001E213D">
            <w:pPr>
              <w:spacing w:before="60" w:after="60" w:line="240" w:lineRule="auto"/>
            </w:pPr>
          </w:p>
        </w:tc>
      </w:tr>
      <w:tr w:rsidR="005F24AD" w:rsidRPr="002329F5" w14:paraId="02FECE6F" w14:textId="77777777" w:rsidTr="001E213D">
        <w:trPr>
          <w:trHeight w:val="432"/>
        </w:trPr>
        <w:tc>
          <w:tcPr>
            <w:tcW w:w="1206" w:type="dxa"/>
            <w:vAlign w:val="center"/>
          </w:tcPr>
          <w:p w14:paraId="2649B0B7" w14:textId="77777777" w:rsidR="005F24AD" w:rsidRPr="002329F5" w:rsidRDefault="005F24AD" w:rsidP="001E213D">
            <w:pPr>
              <w:spacing w:before="60" w:after="60" w:line="240" w:lineRule="auto"/>
              <w:rPr>
                <w:szCs w:val="19"/>
              </w:rPr>
            </w:pPr>
          </w:p>
        </w:tc>
        <w:tc>
          <w:tcPr>
            <w:tcW w:w="1399" w:type="dxa"/>
            <w:vAlign w:val="center"/>
          </w:tcPr>
          <w:p w14:paraId="740D3006" w14:textId="77777777" w:rsidR="005F24AD" w:rsidRPr="002329F5" w:rsidRDefault="005F24AD" w:rsidP="001E213D">
            <w:pPr>
              <w:spacing w:before="60" w:after="60" w:line="240" w:lineRule="auto"/>
              <w:rPr>
                <w:szCs w:val="19"/>
              </w:rPr>
            </w:pPr>
          </w:p>
        </w:tc>
        <w:tc>
          <w:tcPr>
            <w:tcW w:w="4680" w:type="dxa"/>
            <w:vAlign w:val="bottom"/>
          </w:tcPr>
          <w:p w14:paraId="38F84453"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2761FE98" w14:textId="77777777" w:rsidR="005F24AD" w:rsidRPr="002329F5" w:rsidRDefault="005F24AD" w:rsidP="001E213D">
            <w:pPr>
              <w:spacing w:before="60" w:after="60" w:line="240" w:lineRule="auto"/>
            </w:pPr>
          </w:p>
        </w:tc>
        <w:tc>
          <w:tcPr>
            <w:tcW w:w="2479" w:type="dxa"/>
            <w:vAlign w:val="center"/>
          </w:tcPr>
          <w:p w14:paraId="7570C9E8" w14:textId="77777777" w:rsidR="005F24AD" w:rsidRPr="002329F5" w:rsidRDefault="005F24AD" w:rsidP="001E213D">
            <w:pPr>
              <w:spacing w:before="60" w:after="60" w:line="240" w:lineRule="auto"/>
            </w:pPr>
          </w:p>
        </w:tc>
      </w:tr>
      <w:tr w:rsidR="005F24AD" w:rsidRPr="002329F5" w14:paraId="52E252C0" w14:textId="77777777" w:rsidTr="001E213D">
        <w:trPr>
          <w:trHeight w:val="432"/>
        </w:trPr>
        <w:tc>
          <w:tcPr>
            <w:tcW w:w="1206" w:type="dxa"/>
            <w:vAlign w:val="center"/>
          </w:tcPr>
          <w:p w14:paraId="04422343" w14:textId="77777777" w:rsidR="005F24AD" w:rsidRPr="002329F5" w:rsidRDefault="005F24AD" w:rsidP="001E213D">
            <w:pPr>
              <w:spacing w:before="60" w:after="60" w:line="240" w:lineRule="auto"/>
              <w:rPr>
                <w:szCs w:val="19"/>
              </w:rPr>
            </w:pPr>
          </w:p>
        </w:tc>
        <w:tc>
          <w:tcPr>
            <w:tcW w:w="1399" w:type="dxa"/>
            <w:vAlign w:val="center"/>
          </w:tcPr>
          <w:p w14:paraId="784F77E3" w14:textId="77777777" w:rsidR="005F24AD" w:rsidRPr="002329F5" w:rsidRDefault="005F24AD" w:rsidP="001E213D">
            <w:pPr>
              <w:spacing w:before="60" w:after="60" w:line="240" w:lineRule="auto"/>
              <w:rPr>
                <w:szCs w:val="19"/>
              </w:rPr>
            </w:pPr>
          </w:p>
        </w:tc>
        <w:tc>
          <w:tcPr>
            <w:tcW w:w="4680" w:type="dxa"/>
            <w:vAlign w:val="bottom"/>
          </w:tcPr>
          <w:p w14:paraId="1BB7394B"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5F1DA3EC" w14:textId="77777777" w:rsidR="005F24AD" w:rsidRPr="002329F5" w:rsidRDefault="005F24AD" w:rsidP="001E213D">
            <w:pPr>
              <w:spacing w:before="60" w:after="60" w:line="240" w:lineRule="auto"/>
            </w:pPr>
          </w:p>
        </w:tc>
        <w:tc>
          <w:tcPr>
            <w:tcW w:w="2479" w:type="dxa"/>
            <w:vAlign w:val="center"/>
          </w:tcPr>
          <w:p w14:paraId="0F267EFC" w14:textId="77777777" w:rsidR="005F24AD" w:rsidRPr="002329F5" w:rsidRDefault="005F24AD" w:rsidP="001E213D">
            <w:pPr>
              <w:spacing w:before="60" w:after="60" w:line="240" w:lineRule="auto"/>
            </w:pPr>
          </w:p>
        </w:tc>
      </w:tr>
      <w:tr w:rsidR="005F24AD" w:rsidRPr="002329F5" w14:paraId="0291A6F1" w14:textId="77777777" w:rsidTr="001E213D">
        <w:trPr>
          <w:trHeight w:val="432"/>
        </w:trPr>
        <w:tc>
          <w:tcPr>
            <w:tcW w:w="1206" w:type="dxa"/>
            <w:vAlign w:val="center"/>
          </w:tcPr>
          <w:p w14:paraId="4F8D7B59" w14:textId="77777777" w:rsidR="005F24AD" w:rsidRPr="002329F5" w:rsidRDefault="005F24AD" w:rsidP="001E213D">
            <w:pPr>
              <w:spacing w:before="60" w:after="60" w:line="240" w:lineRule="auto"/>
              <w:rPr>
                <w:szCs w:val="19"/>
              </w:rPr>
            </w:pPr>
          </w:p>
        </w:tc>
        <w:tc>
          <w:tcPr>
            <w:tcW w:w="1399" w:type="dxa"/>
            <w:vAlign w:val="center"/>
          </w:tcPr>
          <w:p w14:paraId="01C1D8E2" w14:textId="77777777" w:rsidR="005F24AD" w:rsidRPr="002329F5" w:rsidRDefault="005F24AD" w:rsidP="001E213D">
            <w:pPr>
              <w:spacing w:before="60" w:after="60" w:line="240" w:lineRule="auto"/>
              <w:rPr>
                <w:szCs w:val="19"/>
              </w:rPr>
            </w:pPr>
          </w:p>
        </w:tc>
        <w:tc>
          <w:tcPr>
            <w:tcW w:w="4680" w:type="dxa"/>
            <w:vAlign w:val="bottom"/>
          </w:tcPr>
          <w:p w14:paraId="04A9F786"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0789839C" w14:textId="77777777" w:rsidR="005F24AD" w:rsidRPr="002329F5" w:rsidRDefault="005F24AD" w:rsidP="001E213D">
            <w:pPr>
              <w:spacing w:before="60" w:after="60" w:line="240" w:lineRule="auto"/>
            </w:pPr>
          </w:p>
        </w:tc>
        <w:tc>
          <w:tcPr>
            <w:tcW w:w="2479" w:type="dxa"/>
            <w:vAlign w:val="center"/>
          </w:tcPr>
          <w:p w14:paraId="418ABD6C" w14:textId="77777777" w:rsidR="005F24AD" w:rsidRPr="002329F5" w:rsidRDefault="005F24AD" w:rsidP="001E213D">
            <w:pPr>
              <w:spacing w:before="60" w:after="60" w:line="240" w:lineRule="auto"/>
            </w:pPr>
          </w:p>
        </w:tc>
      </w:tr>
      <w:tr w:rsidR="005F24AD" w:rsidRPr="002329F5" w14:paraId="5D40C3C2" w14:textId="77777777" w:rsidTr="001E213D">
        <w:trPr>
          <w:trHeight w:val="432"/>
        </w:trPr>
        <w:tc>
          <w:tcPr>
            <w:tcW w:w="1206" w:type="dxa"/>
            <w:vAlign w:val="center"/>
          </w:tcPr>
          <w:p w14:paraId="28BE1BCE" w14:textId="77777777" w:rsidR="005F24AD" w:rsidRPr="002329F5" w:rsidRDefault="005F24AD" w:rsidP="001E213D">
            <w:pPr>
              <w:spacing w:before="60" w:after="60" w:line="240" w:lineRule="auto"/>
              <w:rPr>
                <w:szCs w:val="19"/>
              </w:rPr>
            </w:pPr>
          </w:p>
        </w:tc>
        <w:tc>
          <w:tcPr>
            <w:tcW w:w="1399" w:type="dxa"/>
            <w:vAlign w:val="center"/>
          </w:tcPr>
          <w:p w14:paraId="203D86C8" w14:textId="77777777" w:rsidR="005F24AD" w:rsidRPr="002329F5" w:rsidRDefault="005F24AD" w:rsidP="001E213D">
            <w:pPr>
              <w:spacing w:before="60" w:after="60" w:line="240" w:lineRule="auto"/>
              <w:rPr>
                <w:szCs w:val="19"/>
              </w:rPr>
            </w:pPr>
          </w:p>
        </w:tc>
        <w:tc>
          <w:tcPr>
            <w:tcW w:w="4680" w:type="dxa"/>
            <w:vAlign w:val="bottom"/>
          </w:tcPr>
          <w:p w14:paraId="73686212"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06874E52" w14:textId="77777777" w:rsidR="005F24AD" w:rsidRPr="002329F5" w:rsidRDefault="005F24AD" w:rsidP="001E213D">
            <w:pPr>
              <w:spacing w:before="60" w:after="60" w:line="240" w:lineRule="auto"/>
            </w:pPr>
          </w:p>
        </w:tc>
        <w:tc>
          <w:tcPr>
            <w:tcW w:w="2479" w:type="dxa"/>
            <w:vAlign w:val="center"/>
          </w:tcPr>
          <w:p w14:paraId="0FD443FC" w14:textId="77777777" w:rsidR="005F24AD" w:rsidRPr="002329F5" w:rsidRDefault="005F24AD" w:rsidP="001E213D">
            <w:pPr>
              <w:spacing w:before="60" w:after="60" w:line="240" w:lineRule="auto"/>
            </w:pPr>
          </w:p>
        </w:tc>
      </w:tr>
      <w:tr w:rsidR="005F24AD" w:rsidRPr="002329F5" w14:paraId="618F31AB" w14:textId="77777777" w:rsidTr="001E213D">
        <w:trPr>
          <w:trHeight w:val="432"/>
        </w:trPr>
        <w:tc>
          <w:tcPr>
            <w:tcW w:w="1206" w:type="dxa"/>
            <w:vAlign w:val="center"/>
          </w:tcPr>
          <w:p w14:paraId="18A2BF92" w14:textId="77777777" w:rsidR="005F24AD" w:rsidRPr="002329F5" w:rsidRDefault="005F24AD" w:rsidP="001E213D">
            <w:pPr>
              <w:spacing w:before="60" w:after="60" w:line="240" w:lineRule="auto"/>
              <w:rPr>
                <w:szCs w:val="19"/>
              </w:rPr>
            </w:pPr>
          </w:p>
        </w:tc>
        <w:tc>
          <w:tcPr>
            <w:tcW w:w="1399" w:type="dxa"/>
            <w:vAlign w:val="center"/>
          </w:tcPr>
          <w:p w14:paraId="369C1291" w14:textId="77777777" w:rsidR="005F24AD" w:rsidRPr="002329F5" w:rsidRDefault="005F24AD" w:rsidP="001E213D">
            <w:pPr>
              <w:spacing w:before="60" w:after="60" w:line="240" w:lineRule="auto"/>
              <w:rPr>
                <w:szCs w:val="19"/>
              </w:rPr>
            </w:pPr>
          </w:p>
        </w:tc>
        <w:tc>
          <w:tcPr>
            <w:tcW w:w="4680" w:type="dxa"/>
            <w:vAlign w:val="bottom"/>
          </w:tcPr>
          <w:p w14:paraId="1C8105F1"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1CCDAA0C" w14:textId="77777777" w:rsidR="005F24AD" w:rsidRPr="002329F5" w:rsidRDefault="005F24AD" w:rsidP="001E213D">
            <w:pPr>
              <w:spacing w:before="60" w:after="60" w:line="240" w:lineRule="auto"/>
            </w:pPr>
          </w:p>
        </w:tc>
        <w:tc>
          <w:tcPr>
            <w:tcW w:w="2479" w:type="dxa"/>
            <w:vAlign w:val="center"/>
          </w:tcPr>
          <w:p w14:paraId="19014A61" w14:textId="77777777" w:rsidR="005F24AD" w:rsidRPr="002329F5" w:rsidRDefault="005F24AD" w:rsidP="001E213D">
            <w:pPr>
              <w:spacing w:before="60" w:after="60" w:line="240" w:lineRule="auto"/>
            </w:pPr>
          </w:p>
        </w:tc>
      </w:tr>
      <w:tr w:rsidR="005F24AD" w:rsidRPr="002329F5" w14:paraId="68569F31" w14:textId="77777777" w:rsidTr="001E213D">
        <w:trPr>
          <w:trHeight w:val="432"/>
        </w:trPr>
        <w:tc>
          <w:tcPr>
            <w:tcW w:w="1206" w:type="dxa"/>
            <w:vAlign w:val="center"/>
          </w:tcPr>
          <w:p w14:paraId="4D71636F" w14:textId="77777777" w:rsidR="005F24AD" w:rsidRPr="002329F5" w:rsidRDefault="005F24AD" w:rsidP="001E213D">
            <w:pPr>
              <w:spacing w:before="60" w:after="60" w:line="240" w:lineRule="auto"/>
              <w:rPr>
                <w:szCs w:val="19"/>
              </w:rPr>
            </w:pPr>
          </w:p>
        </w:tc>
        <w:tc>
          <w:tcPr>
            <w:tcW w:w="1399" w:type="dxa"/>
            <w:vAlign w:val="center"/>
          </w:tcPr>
          <w:p w14:paraId="12006BE6" w14:textId="77777777" w:rsidR="005F24AD" w:rsidRPr="002329F5" w:rsidRDefault="005F24AD" w:rsidP="001E213D">
            <w:pPr>
              <w:spacing w:before="60" w:after="60" w:line="240" w:lineRule="auto"/>
              <w:rPr>
                <w:szCs w:val="19"/>
              </w:rPr>
            </w:pPr>
          </w:p>
        </w:tc>
        <w:tc>
          <w:tcPr>
            <w:tcW w:w="4680" w:type="dxa"/>
            <w:vAlign w:val="bottom"/>
          </w:tcPr>
          <w:p w14:paraId="3538107A"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42DCDB75" w14:textId="77777777" w:rsidR="005F24AD" w:rsidRPr="002329F5" w:rsidRDefault="005F24AD" w:rsidP="001E213D">
            <w:pPr>
              <w:spacing w:before="60" w:after="60" w:line="240" w:lineRule="auto"/>
            </w:pPr>
          </w:p>
        </w:tc>
        <w:tc>
          <w:tcPr>
            <w:tcW w:w="2479" w:type="dxa"/>
            <w:vAlign w:val="center"/>
          </w:tcPr>
          <w:p w14:paraId="2DDBE7C1" w14:textId="77777777" w:rsidR="005F24AD" w:rsidRPr="002329F5" w:rsidRDefault="005F24AD" w:rsidP="001E213D">
            <w:pPr>
              <w:spacing w:before="60" w:after="60" w:line="240" w:lineRule="auto"/>
            </w:pPr>
          </w:p>
        </w:tc>
      </w:tr>
      <w:tr w:rsidR="005F24AD" w:rsidRPr="002329F5" w14:paraId="26E5155C" w14:textId="77777777" w:rsidTr="001E213D">
        <w:trPr>
          <w:trHeight w:val="432"/>
        </w:trPr>
        <w:tc>
          <w:tcPr>
            <w:tcW w:w="1206" w:type="dxa"/>
            <w:vAlign w:val="center"/>
          </w:tcPr>
          <w:p w14:paraId="5E2610F6" w14:textId="77777777" w:rsidR="005F24AD" w:rsidRPr="002329F5" w:rsidRDefault="005F24AD" w:rsidP="001E213D">
            <w:pPr>
              <w:spacing w:before="60" w:after="60" w:line="240" w:lineRule="auto"/>
              <w:rPr>
                <w:szCs w:val="19"/>
              </w:rPr>
            </w:pPr>
          </w:p>
        </w:tc>
        <w:tc>
          <w:tcPr>
            <w:tcW w:w="1399" w:type="dxa"/>
            <w:vAlign w:val="center"/>
          </w:tcPr>
          <w:p w14:paraId="7565985D" w14:textId="77777777" w:rsidR="005F24AD" w:rsidRPr="002329F5" w:rsidRDefault="005F24AD" w:rsidP="001E213D">
            <w:pPr>
              <w:spacing w:before="60" w:after="60" w:line="240" w:lineRule="auto"/>
              <w:rPr>
                <w:szCs w:val="19"/>
              </w:rPr>
            </w:pPr>
          </w:p>
        </w:tc>
        <w:tc>
          <w:tcPr>
            <w:tcW w:w="4680" w:type="dxa"/>
            <w:vAlign w:val="bottom"/>
          </w:tcPr>
          <w:p w14:paraId="5593104F"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05E58F87" w14:textId="77777777" w:rsidR="005F24AD" w:rsidRPr="002329F5" w:rsidRDefault="005F24AD" w:rsidP="001E213D">
            <w:pPr>
              <w:spacing w:before="60" w:after="60" w:line="240" w:lineRule="auto"/>
            </w:pPr>
          </w:p>
        </w:tc>
        <w:tc>
          <w:tcPr>
            <w:tcW w:w="2479" w:type="dxa"/>
            <w:vAlign w:val="center"/>
          </w:tcPr>
          <w:p w14:paraId="52BFE5F0" w14:textId="77777777" w:rsidR="005F24AD" w:rsidRPr="002329F5" w:rsidRDefault="005F24AD" w:rsidP="001E213D">
            <w:pPr>
              <w:spacing w:before="60" w:after="60" w:line="240" w:lineRule="auto"/>
            </w:pPr>
          </w:p>
        </w:tc>
      </w:tr>
      <w:tr w:rsidR="005F24AD" w:rsidRPr="002329F5" w14:paraId="366292C8" w14:textId="77777777" w:rsidTr="001E213D">
        <w:trPr>
          <w:trHeight w:val="432"/>
        </w:trPr>
        <w:tc>
          <w:tcPr>
            <w:tcW w:w="1206" w:type="dxa"/>
            <w:vAlign w:val="center"/>
          </w:tcPr>
          <w:p w14:paraId="3D7136D9" w14:textId="77777777" w:rsidR="005F24AD" w:rsidRPr="002329F5" w:rsidRDefault="005F24AD" w:rsidP="001E213D">
            <w:pPr>
              <w:spacing w:before="60" w:after="60" w:line="240" w:lineRule="auto"/>
              <w:rPr>
                <w:szCs w:val="19"/>
              </w:rPr>
            </w:pPr>
          </w:p>
        </w:tc>
        <w:tc>
          <w:tcPr>
            <w:tcW w:w="1399" w:type="dxa"/>
            <w:vAlign w:val="center"/>
          </w:tcPr>
          <w:p w14:paraId="3B520729" w14:textId="77777777" w:rsidR="005F24AD" w:rsidRPr="002329F5" w:rsidRDefault="005F24AD" w:rsidP="001E213D">
            <w:pPr>
              <w:spacing w:before="60" w:after="60" w:line="240" w:lineRule="auto"/>
              <w:rPr>
                <w:szCs w:val="19"/>
              </w:rPr>
            </w:pPr>
          </w:p>
        </w:tc>
        <w:tc>
          <w:tcPr>
            <w:tcW w:w="4680" w:type="dxa"/>
            <w:vAlign w:val="bottom"/>
          </w:tcPr>
          <w:p w14:paraId="54E9920D"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1F94D49E" w14:textId="77777777" w:rsidR="005F24AD" w:rsidRPr="002329F5" w:rsidRDefault="005F24AD" w:rsidP="001E213D">
            <w:pPr>
              <w:spacing w:before="60" w:after="60" w:line="240" w:lineRule="auto"/>
            </w:pPr>
          </w:p>
        </w:tc>
        <w:tc>
          <w:tcPr>
            <w:tcW w:w="2479" w:type="dxa"/>
            <w:vAlign w:val="center"/>
          </w:tcPr>
          <w:p w14:paraId="2BAD6759" w14:textId="77777777" w:rsidR="005F24AD" w:rsidRPr="002329F5" w:rsidRDefault="005F24AD" w:rsidP="001E213D">
            <w:pPr>
              <w:spacing w:before="60" w:after="60" w:line="240" w:lineRule="auto"/>
            </w:pPr>
          </w:p>
        </w:tc>
      </w:tr>
      <w:tr w:rsidR="005F24AD" w:rsidRPr="002329F5" w14:paraId="719C2E71" w14:textId="77777777" w:rsidTr="001E213D">
        <w:trPr>
          <w:trHeight w:val="432"/>
        </w:trPr>
        <w:tc>
          <w:tcPr>
            <w:tcW w:w="1206" w:type="dxa"/>
            <w:vAlign w:val="center"/>
          </w:tcPr>
          <w:p w14:paraId="7EA5C723" w14:textId="77777777" w:rsidR="005F24AD" w:rsidRPr="002329F5" w:rsidRDefault="005F24AD" w:rsidP="001E213D">
            <w:pPr>
              <w:spacing w:before="60" w:after="60" w:line="240" w:lineRule="auto"/>
              <w:rPr>
                <w:szCs w:val="19"/>
              </w:rPr>
            </w:pPr>
          </w:p>
        </w:tc>
        <w:tc>
          <w:tcPr>
            <w:tcW w:w="1399" w:type="dxa"/>
            <w:vAlign w:val="center"/>
          </w:tcPr>
          <w:p w14:paraId="38D58AAB" w14:textId="77777777" w:rsidR="005F24AD" w:rsidRPr="002329F5" w:rsidRDefault="005F24AD" w:rsidP="001E213D">
            <w:pPr>
              <w:spacing w:before="60" w:after="60" w:line="240" w:lineRule="auto"/>
              <w:rPr>
                <w:szCs w:val="19"/>
              </w:rPr>
            </w:pPr>
          </w:p>
        </w:tc>
        <w:tc>
          <w:tcPr>
            <w:tcW w:w="4680" w:type="dxa"/>
            <w:vAlign w:val="bottom"/>
          </w:tcPr>
          <w:p w14:paraId="73358CD2"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68685829" w14:textId="77777777" w:rsidR="005F24AD" w:rsidRPr="002329F5" w:rsidRDefault="005F24AD" w:rsidP="001E213D">
            <w:pPr>
              <w:spacing w:before="60" w:after="60" w:line="240" w:lineRule="auto"/>
            </w:pPr>
          </w:p>
        </w:tc>
        <w:tc>
          <w:tcPr>
            <w:tcW w:w="2479" w:type="dxa"/>
            <w:vAlign w:val="center"/>
          </w:tcPr>
          <w:p w14:paraId="060B111D" w14:textId="77777777" w:rsidR="005F24AD" w:rsidRPr="002329F5" w:rsidRDefault="005F24AD" w:rsidP="001E213D">
            <w:pPr>
              <w:spacing w:before="60" w:after="60" w:line="240" w:lineRule="auto"/>
            </w:pPr>
          </w:p>
        </w:tc>
      </w:tr>
      <w:tr w:rsidR="005F24AD" w:rsidRPr="002329F5" w14:paraId="712BEB12" w14:textId="77777777" w:rsidTr="001E213D">
        <w:trPr>
          <w:trHeight w:val="432"/>
        </w:trPr>
        <w:tc>
          <w:tcPr>
            <w:tcW w:w="1206" w:type="dxa"/>
            <w:vAlign w:val="center"/>
          </w:tcPr>
          <w:p w14:paraId="0FAEAC00" w14:textId="77777777" w:rsidR="005F24AD" w:rsidRPr="002329F5" w:rsidRDefault="005F24AD" w:rsidP="001E213D">
            <w:pPr>
              <w:spacing w:before="60" w:after="60" w:line="240" w:lineRule="auto"/>
              <w:rPr>
                <w:szCs w:val="19"/>
              </w:rPr>
            </w:pPr>
          </w:p>
        </w:tc>
        <w:tc>
          <w:tcPr>
            <w:tcW w:w="1399" w:type="dxa"/>
            <w:vAlign w:val="center"/>
          </w:tcPr>
          <w:p w14:paraId="3B0934B9" w14:textId="77777777" w:rsidR="005F24AD" w:rsidRPr="002329F5" w:rsidRDefault="005F24AD" w:rsidP="001E213D">
            <w:pPr>
              <w:spacing w:before="60" w:after="60" w:line="240" w:lineRule="auto"/>
              <w:rPr>
                <w:szCs w:val="19"/>
              </w:rPr>
            </w:pPr>
          </w:p>
        </w:tc>
        <w:tc>
          <w:tcPr>
            <w:tcW w:w="4680" w:type="dxa"/>
            <w:vAlign w:val="bottom"/>
          </w:tcPr>
          <w:p w14:paraId="6B3863F0"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6D5EDA02" w14:textId="77777777" w:rsidR="005F24AD" w:rsidRPr="002329F5" w:rsidRDefault="005F24AD" w:rsidP="001E213D">
            <w:pPr>
              <w:spacing w:before="60" w:after="60" w:line="240" w:lineRule="auto"/>
            </w:pPr>
          </w:p>
        </w:tc>
        <w:tc>
          <w:tcPr>
            <w:tcW w:w="2479" w:type="dxa"/>
            <w:vAlign w:val="center"/>
          </w:tcPr>
          <w:p w14:paraId="6ADE6740" w14:textId="77777777" w:rsidR="005F24AD" w:rsidRPr="002329F5" w:rsidRDefault="005F24AD" w:rsidP="001E213D">
            <w:pPr>
              <w:spacing w:before="60" w:after="60" w:line="240" w:lineRule="auto"/>
            </w:pPr>
          </w:p>
        </w:tc>
      </w:tr>
      <w:tr w:rsidR="005F24AD" w:rsidRPr="002329F5" w14:paraId="7F1E6FA8" w14:textId="77777777" w:rsidTr="001E213D">
        <w:trPr>
          <w:trHeight w:val="432"/>
        </w:trPr>
        <w:tc>
          <w:tcPr>
            <w:tcW w:w="1206" w:type="dxa"/>
            <w:vAlign w:val="center"/>
          </w:tcPr>
          <w:p w14:paraId="3CE6163D" w14:textId="77777777" w:rsidR="005F24AD" w:rsidRPr="002329F5" w:rsidRDefault="005F24AD" w:rsidP="001E213D">
            <w:pPr>
              <w:spacing w:before="60" w:after="60" w:line="240" w:lineRule="auto"/>
              <w:rPr>
                <w:szCs w:val="19"/>
              </w:rPr>
            </w:pPr>
          </w:p>
        </w:tc>
        <w:tc>
          <w:tcPr>
            <w:tcW w:w="1399" w:type="dxa"/>
            <w:vAlign w:val="center"/>
          </w:tcPr>
          <w:p w14:paraId="61EFF002" w14:textId="77777777" w:rsidR="005F24AD" w:rsidRPr="002329F5" w:rsidRDefault="005F24AD" w:rsidP="001E213D">
            <w:pPr>
              <w:spacing w:before="60" w:after="60" w:line="240" w:lineRule="auto"/>
              <w:rPr>
                <w:szCs w:val="19"/>
              </w:rPr>
            </w:pPr>
          </w:p>
        </w:tc>
        <w:tc>
          <w:tcPr>
            <w:tcW w:w="4680" w:type="dxa"/>
            <w:vAlign w:val="bottom"/>
          </w:tcPr>
          <w:p w14:paraId="4CD7725D"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004B3A5F" w14:textId="77777777" w:rsidR="005F24AD" w:rsidRPr="002329F5" w:rsidRDefault="005F24AD" w:rsidP="001E213D">
            <w:pPr>
              <w:spacing w:before="60" w:after="60" w:line="240" w:lineRule="auto"/>
            </w:pPr>
          </w:p>
        </w:tc>
        <w:tc>
          <w:tcPr>
            <w:tcW w:w="2479" w:type="dxa"/>
            <w:vAlign w:val="center"/>
          </w:tcPr>
          <w:p w14:paraId="610B0728" w14:textId="77777777" w:rsidR="005F24AD" w:rsidRPr="002329F5" w:rsidRDefault="005F24AD" w:rsidP="001E213D">
            <w:pPr>
              <w:spacing w:before="60" w:after="60" w:line="240" w:lineRule="auto"/>
            </w:pPr>
          </w:p>
        </w:tc>
      </w:tr>
      <w:tr w:rsidR="005F24AD" w:rsidRPr="002329F5" w14:paraId="4E21E2A1" w14:textId="77777777" w:rsidTr="001E213D">
        <w:trPr>
          <w:trHeight w:val="432"/>
        </w:trPr>
        <w:tc>
          <w:tcPr>
            <w:tcW w:w="1206" w:type="dxa"/>
            <w:vAlign w:val="center"/>
          </w:tcPr>
          <w:p w14:paraId="4DAE7E5C" w14:textId="77777777" w:rsidR="005F24AD" w:rsidRPr="002329F5" w:rsidRDefault="005F24AD" w:rsidP="001E213D">
            <w:pPr>
              <w:spacing w:before="60" w:after="60" w:line="240" w:lineRule="auto"/>
              <w:rPr>
                <w:szCs w:val="19"/>
              </w:rPr>
            </w:pPr>
          </w:p>
        </w:tc>
        <w:tc>
          <w:tcPr>
            <w:tcW w:w="1399" w:type="dxa"/>
            <w:vAlign w:val="center"/>
          </w:tcPr>
          <w:p w14:paraId="3A3272DA" w14:textId="77777777" w:rsidR="005F24AD" w:rsidRPr="002329F5" w:rsidRDefault="005F24AD" w:rsidP="001E213D">
            <w:pPr>
              <w:spacing w:before="60" w:after="60" w:line="240" w:lineRule="auto"/>
              <w:rPr>
                <w:szCs w:val="19"/>
              </w:rPr>
            </w:pPr>
          </w:p>
        </w:tc>
        <w:tc>
          <w:tcPr>
            <w:tcW w:w="4680" w:type="dxa"/>
            <w:vAlign w:val="bottom"/>
          </w:tcPr>
          <w:p w14:paraId="3C6CF075"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3A519B7C" w14:textId="77777777" w:rsidR="005F24AD" w:rsidRPr="002329F5" w:rsidRDefault="005F24AD" w:rsidP="001E213D">
            <w:pPr>
              <w:spacing w:before="60" w:after="60" w:line="240" w:lineRule="auto"/>
            </w:pPr>
          </w:p>
        </w:tc>
        <w:tc>
          <w:tcPr>
            <w:tcW w:w="2479" w:type="dxa"/>
            <w:vAlign w:val="center"/>
          </w:tcPr>
          <w:p w14:paraId="67C6BBDC" w14:textId="77777777" w:rsidR="005F24AD" w:rsidRPr="002329F5" w:rsidRDefault="005F24AD" w:rsidP="001E213D">
            <w:pPr>
              <w:spacing w:before="60" w:after="60" w:line="240" w:lineRule="auto"/>
            </w:pPr>
          </w:p>
        </w:tc>
      </w:tr>
      <w:tr w:rsidR="005F24AD" w:rsidRPr="002329F5" w14:paraId="13AF9142" w14:textId="77777777" w:rsidTr="001E213D">
        <w:trPr>
          <w:trHeight w:val="432"/>
        </w:trPr>
        <w:tc>
          <w:tcPr>
            <w:tcW w:w="1206" w:type="dxa"/>
            <w:vAlign w:val="center"/>
          </w:tcPr>
          <w:p w14:paraId="0500100F" w14:textId="77777777" w:rsidR="005F24AD" w:rsidRPr="002329F5" w:rsidRDefault="005F24AD" w:rsidP="001E213D">
            <w:pPr>
              <w:spacing w:before="60" w:after="60" w:line="240" w:lineRule="auto"/>
              <w:rPr>
                <w:szCs w:val="19"/>
              </w:rPr>
            </w:pPr>
          </w:p>
        </w:tc>
        <w:tc>
          <w:tcPr>
            <w:tcW w:w="1399" w:type="dxa"/>
            <w:vAlign w:val="center"/>
          </w:tcPr>
          <w:p w14:paraId="6E74D38E" w14:textId="77777777" w:rsidR="005F24AD" w:rsidRPr="002329F5" w:rsidRDefault="005F24AD" w:rsidP="001E213D">
            <w:pPr>
              <w:spacing w:before="60" w:after="60" w:line="240" w:lineRule="auto"/>
              <w:rPr>
                <w:szCs w:val="19"/>
              </w:rPr>
            </w:pPr>
          </w:p>
        </w:tc>
        <w:tc>
          <w:tcPr>
            <w:tcW w:w="4680" w:type="dxa"/>
            <w:vAlign w:val="bottom"/>
          </w:tcPr>
          <w:p w14:paraId="12E4F310"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744D65AE" w14:textId="77777777" w:rsidR="005F24AD" w:rsidRPr="002329F5" w:rsidRDefault="005F24AD" w:rsidP="001E213D">
            <w:pPr>
              <w:spacing w:before="60" w:after="60" w:line="240" w:lineRule="auto"/>
            </w:pPr>
          </w:p>
        </w:tc>
        <w:tc>
          <w:tcPr>
            <w:tcW w:w="2479" w:type="dxa"/>
            <w:vAlign w:val="center"/>
          </w:tcPr>
          <w:p w14:paraId="5842BF3E" w14:textId="77777777" w:rsidR="005F24AD" w:rsidRPr="002329F5" w:rsidRDefault="005F24AD" w:rsidP="001E213D">
            <w:pPr>
              <w:spacing w:before="60" w:after="60" w:line="240" w:lineRule="auto"/>
            </w:pPr>
          </w:p>
        </w:tc>
      </w:tr>
      <w:tr w:rsidR="005F24AD" w:rsidRPr="002329F5" w14:paraId="1BF9C497" w14:textId="77777777" w:rsidTr="001E213D">
        <w:trPr>
          <w:trHeight w:val="432"/>
        </w:trPr>
        <w:tc>
          <w:tcPr>
            <w:tcW w:w="1206" w:type="dxa"/>
            <w:vAlign w:val="center"/>
          </w:tcPr>
          <w:p w14:paraId="51643B63" w14:textId="77777777" w:rsidR="005F24AD" w:rsidRPr="002329F5" w:rsidRDefault="005F24AD" w:rsidP="001E213D">
            <w:pPr>
              <w:spacing w:before="60" w:after="60" w:line="240" w:lineRule="auto"/>
              <w:rPr>
                <w:szCs w:val="19"/>
              </w:rPr>
            </w:pPr>
          </w:p>
        </w:tc>
        <w:tc>
          <w:tcPr>
            <w:tcW w:w="1399" w:type="dxa"/>
            <w:vAlign w:val="center"/>
          </w:tcPr>
          <w:p w14:paraId="0D471777" w14:textId="77777777" w:rsidR="005F24AD" w:rsidRPr="002329F5" w:rsidRDefault="005F24AD" w:rsidP="001E213D">
            <w:pPr>
              <w:spacing w:before="60" w:after="60" w:line="240" w:lineRule="auto"/>
              <w:rPr>
                <w:szCs w:val="19"/>
              </w:rPr>
            </w:pPr>
          </w:p>
        </w:tc>
        <w:tc>
          <w:tcPr>
            <w:tcW w:w="4680" w:type="dxa"/>
            <w:vAlign w:val="bottom"/>
          </w:tcPr>
          <w:p w14:paraId="7B5BE32E"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0F274956" w14:textId="77777777" w:rsidR="005F24AD" w:rsidRPr="002329F5" w:rsidRDefault="005F24AD" w:rsidP="001E213D">
            <w:pPr>
              <w:spacing w:before="60" w:after="60" w:line="240" w:lineRule="auto"/>
            </w:pPr>
          </w:p>
        </w:tc>
        <w:tc>
          <w:tcPr>
            <w:tcW w:w="2479" w:type="dxa"/>
            <w:vAlign w:val="center"/>
          </w:tcPr>
          <w:p w14:paraId="713511D3" w14:textId="77777777" w:rsidR="005F24AD" w:rsidRPr="002329F5" w:rsidRDefault="005F24AD" w:rsidP="001E213D">
            <w:pPr>
              <w:spacing w:before="60" w:after="60" w:line="240" w:lineRule="auto"/>
            </w:pPr>
          </w:p>
        </w:tc>
      </w:tr>
      <w:tr w:rsidR="005F24AD" w:rsidRPr="002329F5" w14:paraId="3790978A" w14:textId="77777777" w:rsidTr="001E213D">
        <w:trPr>
          <w:trHeight w:val="432"/>
        </w:trPr>
        <w:tc>
          <w:tcPr>
            <w:tcW w:w="1206" w:type="dxa"/>
            <w:vAlign w:val="center"/>
          </w:tcPr>
          <w:p w14:paraId="57F78EEC" w14:textId="77777777" w:rsidR="005F24AD" w:rsidRPr="002329F5" w:rsidRDefault="005F24AD" w:rsidP="001E213D">
            <w:pPr>
              <w:spacing w:before="60" w:after="60" w:line="240" w:lineRule="auto"/>
              <w:rPr>
                <w:szCs w:val="19"/>
              </w:rPr>
            </w:pPr>
          </w:p>
        </w:tc>
        <w:tc>
          <w:tcPr>
            <w:tcW w:w="1399" w:type="dxa"/>
            <w:vAlign w:val="center"/>
          </w:tcPr>
          <w:p w14:paraId="4F32EB2B" w14:textId="77777777" w:rsidR="005F24AD" w:rsidRPr="002329F5" w:rsidRDefault="005F24AD" w:rsidP="001E213D">
            <w:pPr>
              <w:spacing w:before="60" w:after="60" w:line="240" w:lineRule="auto"/>
              <w:rPr>
                <w:szCs w:val="19"/>
              </w:rPr>
            </w:pPr>
          </w:p>
        </w:tc>
        <w:tc>
          <w:tcPr>
            <w:tcW w:w="4680" w:type="dxa"/>
            <w:vAlign w:val="bottom"/>
          </w:tcPr>
          <w:p w14:paraId="6F74BEFD"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6CCFDF1A" w14:textId="77777777" w:rsidR="005F24AD" w:rsidRPr="002329F5" w:rsidRDefault="005F24AD" w:rsidP="001E213D">
            <w:pPr>
              <w:spacing w:before="60" w:after="60" w:line="240" w:lineRule="auto"/>
            </w:pPr>
          </w:p>
        </w:tc>
        <w:tc>
          <w:tcPr>
            <w:tcW w:w="2479" w:type="dxa"/>
            <w:vAlign w:val="center"/>
          </w:tcPr>
          <w:p w14:paraId="7DAED78F" w14:textId="77777777" w:rsidR="005F24AD" w:rsidRPr="002329F5" w:rsidRDefault="005F24AD" w:rsidP="001E213D">
            <w:pPr>
              <w:spacing w:before="60" w:after="60" w:line="240" w:lineRule="auto"/>
            </w:pPr>
          </w:p>
        </w:tc>
      </w:tr>
      <w:tr w:rsidR="005F24AD" w:rsidRPr="002329F5" w14:paraId="63DFE782" w14:textId="77777777" w:rsidTr="001E213D">
        <w:trPr>
          <w:trHeight w:val="432"/>
        </w:trPr>
        <w:tc>
          <w:tcPr>
            <w:tcW w:w="1206" w:type="dxa"/>
            <w:vAlign w:val="center"/>
          </w:tcPr>
          <w:p w14:paraId="41125616" w14:textId="77777777" w:rsidR="005F24AD" w:rsidRPr="002329F5" w:rsidRDefault="005F24AD" w:rsidP="001E213D">
            <w:pPr>
              <w:spacing w:before="60" w:after="60" w:line="240" w:lineRule="auto"/>
              <w:rPr>
                <w:szCs w:val="19"/>
              </w:rPr>
            </w:pPr>
          </w:p>
        </w:tc>
        <w:tc>
          <w:tcPr>
            <w:tcW w:w="1399" w:type="dxa"/>
            <w:vAlign w:val="center"/>
          </w:tcPr>
          <w:p w14:paraId="777D525F" w14:textId="77777777" w:rsidR="005F24AD" w:rsidRPr="002329F5" w:rsidRDefault="005F24AD" w:rsidP="001E213D">
            <w:pPr>
              <w:spacing w:before="60" w:after="60" w:line="240" w:lineRule="auto"/>
              <w:rPr>
                <w:szCs w:val="19"/>
              </w:rPr>
            </w:pPr>
          </w:p>
        </w:tc>
        <w:tc>
          <w:tcPr>
            <w:tcW w:w="4680" w:type="dxa"/>
            <w:vAlign w:val="bottom"/>
          </w:tcPr>
          <w:p w14:paraId="1DCDF230" w14:textId="77777777" w:rsidR="005F24AD" w:rsidRPr="002329F5" w:rsidRDefault="005F24AD" w:rsidP="001E213D">
            <w:pPr>
              <w:spacing w:before="60" w:after="60" w:line="264" w:lineRule="auto"/>
            </w:pPr>
            <w:r w:rsidRPr="002329F5">
              <w:t>Panel#: ____________  Breaker #: ______________</w:t>
            </w:r>
          </w:p>
        </w:tc>
        <w:tc>
          <w:tcPr>
            <w:tcW w:w="4050" w:type="dxa"/>
            <w:vAlign w:val="center"/>
          </w:tcPr>
          <w:p w14:paraId="00D0CFAB" w14:textId="77777777" w:rsidR="005F24AD" w:rsidRPr="002329F5" w:rsidRDefault="005F24AD" w:rsidP="001E213D">
            <w:pPr>
              <w:spacing w:before="60" w:after="60" w:line="240" w:lineRule="auto"/>
            </w:pPr>
          </w:p>
        </w:tc>
        <w:tc>
          <w:tcPr>
            <w:tcW w:w="2479" w:type="dxa"/>
            <w:vAlign w:val="center"/>
          </w:tcPr>
          <w:p w14:paraId="65BB7762" w14:textId="77777777" w:rsidR="005F24AD" w:rsidRPr="002329F5" w:rsidRDefault="005F24AD" w:rsidP="001E213D">
            <w:pPr>
              <w:spacing w:before="60" w:after="60" w:line="240" w:lineRule="auto"/>
            </w:pPr>
          </w:p>
        </w:tc>
      </w:tr>
      <w:tr w:rsidR="005F24AD" w:rsidRPr="00724167" w14:paraId="1E0B4C41" w14:textId="77777777" w:rsidTr="001E213D">
        <w:trPr>
          <w:trHeight w:val="432"/>
        </w:trPr>
        <w:tc>
          <w:tcPr>
            <w:tcW w:w="1206" w:type="dxa"/>
            <w:vAlign w:val="center"/>
          </w:tcPr>
          <w:p w14:paraId="1FC143AA" w14:textId="77777777" w:rsidR="005F24AD" w:rsidRPr="00724167" w:rsidRDefault="005F24AD" w:rsidP="001E213D">
            <w:pPr>
              <w:spacing w:before="60" w:after="60" w:line="240" w:lineRule="auto"/>
              <w:rPr>
                <w:szCs w:val="19"/>
              </w:rPr>
            </w:pPr>
          </w:p>
        </w:tc>
        <w:tc>
          <w:tcPr>
            <w:tcW w:w="1399" w:type="dxa"/>
            <w:vAlign w:val="center"/>
          </w:tcPr>
          <w:p w14:paraId="544D97A4" w14:textId="77777777" w:rsidR="005F24AD" w:rsidRPr="00724167" w:rsidRDefault="005F24AD" w:rsidP="001E213D">
            <w:pPr>
              <w:spacing w:before="60" w:after="60" w:line="240" w:lineRule="auto"/>
              <w:rPr>
                <w:szCs w:val="19"/>
              </w:rPr>
            </w:pPr>
          </w:p>
        </w:tc>
        <w:tc>
          <w:tcPr>
            <w:tcW w:w="4680" w:type="dxa"/>
            <w:vAlign w:val="bottom"/>
          </w:tcPr>
          <w:p w14:paraId="3FBF41F9" w14:textId="77777777" w:rsidR="005F24AD" w:rsidRPr="00724167" w:rsidRDefault="005F24AD" w:rsidP="001E213D">
            <w:pPr>
              <w:spacing w:before="60" w:after="60" w:line="264" w:lineRule="auto"/>
            </w:pPr>
            <w:r w:rsidRPr="00724167">
              <w:t>Panel#: ____________  Breaker #: ______________</w:t>
            </w:r>
          </w:p>
        </w:tc>
        <w:tc>
          <w:tcPr>
            <w:tcW w:w="4050" w:type="dxa"/>
            <w:vAlign w:val="center"/>
          </w:tcPr>
          <w:p w14:paraId="2752CDAB" w14:textId="77777777" w:rsidR="005F24AD" w:rsidRPr="00724167" w:rsidRDefault="005F24AD" w:rsidP="001E213D">
            <w:pPr>
              <w:spacing w:before="60" w:after="60" w:line="240" w:lineRule="auto"/>
            </w:pPr>
          </w:p>
        </w:tc>
        <w:tc>
          <w:tcPr>
            <w:tcW w:w="2479" w:type="dxa"/>
            <w:vAlign w:val="center"/>
          </w:tcPr>
          <w:p w14:paraId="2EA8D54A" w14:textId="77777777" w:rsidR="005F24AD" w:rsidRPr="00724167" w:rsidRDefault="005F24AD" w:rsidP="001E213D">
            <w:pPr>
              <w:spacing w:before="60" w:after="60" w:line="240" w:lineRule="auto"/>
            </w:pPr>
          </w:p>
        </w:tc>
      </w:tr>
    </w:tbl>
    <w:p w14:paraId="32792152" w14:textId="77777777" w:rsidR="005F24AD" w:rsidRDefault="005F24AD" w:rsidP="005F24AD"/>
    <w:bookmarkEnd w:id="2356"/>
    <w:p w14:paraId="6C001A1B" w14:textId="77777777" w:rsidR="005F24AD" w:rsidRDefault="005F24AD" w:rsidP="005F24AD">
      <w:pPr>
        <w:sectPr w:rsidR="005F24AD" w:rsidSect="002A5A33">
          <w:footerReference w:type="default" r:id="rId165"/>
          <w:pgSz w:w="15840" w:h="12240" w:orient="landscape" w:code="1"/>
          <w:pgMar w:top="1440" w:right="1008" w:bottom="1008" w:left="1008" w:header="720" w:footer="432" w:gutter="0"/>
          <w:pgNumType w:chapStyle="1"/>
          <w:cols w:space="252"/>
          <w:docGrid w:linePitch="360"/>
        </w:sectPr>
      </w:pPr>
    </w:p>
    <w:p w14:paraId="5AF67D69" w14:textId="77777777" w:rsidR="005F24AD" w:rsidRPr="00973DA9" w:rsidRDefault="005F24AD" w:rsidP="005F24AD">
      <w:pPr>
        <w:pStyle w:val="TopHeaderBOTH"/>
        <w:rPr>
          <w:caps/>
          <w:highlight w:val="yellow"/>
        </w:rPr>
      </w:pPr>
      <w:r w:rsidRPr="00973DA9">
        <w:t xml:space="preserve">Authorized Employee </w:t>
      </w:r>
      <w:r>
        <w:t xml:space="preserve">- Certification of </w:t>
      </w:r>
      <w:r w:rsidRPr="00973DA9">
        <w:t>Initial Inspection</w:t>
      </w:r>
    </w:p>
    <w:p w14:paraId="3D360BDF" w14:textId="77777777" w:rsidR="005F24AD" w:rsidRPr="00CD5F67" w:rsidRDefault="005F24AD" w:rsidP="005F24AD"/>
    <w:p w14:paraId="5D7244F9" w14:textId="77777777" w:rsidR="005F24AD" w:rsidRPr="00AB7AAC" w:rsidRDefault="005F24AD" w:rsidP="005F24AD">
      <w:pPr>
        <w:tabs>
          <w:tab w:val="right" w:pos="6120"/>
          <w:tab w:val="left" w:pos="6480"/>
          <w:tab w:val="right" w:pos="10080"/>
        </w:tabs>
        <w:spacing w:after="240"/>
        <w:rPr>
          <w:b/>
          <w:u w:val="single"/>
        </w:rPr>
      </w:pPr>
      <w:r>
        <w:rPr>
          <w:b/>
        </w:rPr>
        <w:t xml:space="preserve">Employee </w:t>
      </w:r>
      <w:r w:rsidRPr="00AB7AAC">
        <w:rPr>
          <w:b/>
        </w:rPr>
        <w:t xml:space="preserve">Name: </w:t>
      </w:r>
      <w:r w:rsidRPr="00AB7AAC">
        <w:rPr>
          <w:b/>
          <w:u w:val="single"/>
        </w:rPr>
        <w:tab/>
      </w:r>
      <w:r w:rsidRPr="00AB7AAC">
        <w:rPr>
          <w:b/>
        </w:rPr>
        <w:tab/>
        <w:t xml:space="preserve"> Date: </w:t>
      </w:r>
      <w:r w:rsidRPr="00AB7AAC">
        <w:rPr>
          <w:b/>
          <w:u w:val="single"/>
        </w:rPr>
        <w:tab/>
      </w:r>
    </w:p>
    <w:p w14:paraId="03CCF1EE" w14:textId="77777777" w:rsidR="005F24AD" w:rsidRPr="00AB7AAC" w:rsidRDefault="005F24AD" w:rsidP="005F24AD">
      <w:pPr>
        <w:tabs>
          <w:tab w:val="right" w:pos="10080"/>
        </w:tabs>
        <w:spacing w:after="240"/>
        <w:rPr>
          <w:b/>
          <w:u w:val="single"/>
        </w:rPr>
      </w:pPr>
      <w:r w:rsidRPr="00AB7AAC">
        <w:rPr>
          <w:b/>
        </w:rPr>
        <w:t xml:space="preserve">Equipment Utilized: </w:t>
      </w:r>
      <w:r w:rsidRPr="00AB7AAC">
        <w:rPr>
          <w:b/>
          <w:u w:val="single"/>
        </w:rPr>
        <w:tab/>
      </w:r>
    </w:p>
    <w:p w14:paraId="6869F965" w14:textId="77777777" w:rsidR="005F24AD" w:rsidRPr="00AB7AAC" w:rsidRDefault="005F24AD" w:rsidP="005F24AD">
      <w:r w:rsidRPr="00AB7AAC">
        <w:t xml:space="preserve">This </w:t>
      </w:r>
      <w:r>
        <w:t xml:space="preserve">employee </w:t>
      </w:r>
      <w:r w:rsidRPr="00AB7AAC">
        <w:t xml:space="preserve">was observed performing a lockout/tagout procedure for the purpose of determining their understanding of and </w:t>
      </w:r>
      <w:r>
        <w:t>ability to follow</w:t>
      </w:r>
      <w:r w:rsidRPr="00AB7AAC">
        <w:t xml:space="preserve"> the procedures utilized at this facility.</w:t>
      </w:r>
    </w:p>
    <w:p w14:paraId="449191E6" w14:textId="77777777" w:rsidR="005F24AD" w:rsidRPr="00E251C8" w:rsidRDefault="005F24AD" w:rsidP="005F24AD">
      <w:pPr>
        <w:spacing w:after="60"/>
        <w:rPr>
          <w:rFonts w:cs="Tahoma"/>
          <w:b/>
          <w:bCs/>
          <w:i/>
          <w:iCs/>
          <w:sz w:val="20"/>
          <w:szCs w:val="20"/>
        </w:rPr>
      </w:pPr>
      <w:bookmarkStart w:id="2358" w:name="_Hlk102470736"/>
      <w:r w:rsidRPr="00E251C8">
        <w:rPr>
          <w:rFonts w:cs="Tahoma"/>
          <w:b/>
          <w:bCs/>
          <w:i/>
          <w:iCs/>
          <w:sz w:val="20"/>
          <w:szCs w:val="20"/>
        </w:rPr>
        <w:t>Seven Step Procedure for Lockout/Tagout</w:t>
      </w:r>
    </w:p>
    <w:p w14:paraId="1F970836" w14:textId="77777777" w:rsidR="005F24AD" w:rsidRPr="00E251C8" w:rsidRDefault="005F24AD" w:rsidP="008A40B4">
      <w:pPr>
        <w:numPr>
          <w:ilvl w:val="0"/>
          <w:numId w:val="131"/>
        </w:numPr>
        <w:spacing w:after="60" w:line="240" w:lineRule="auto"/>
        <w:ind w:left="540" w:right="43" w:hanging="540"/>
        <w:rPr>
          <w:rFonts w:cs="Tahoma"/>
          <w:sz w:val="20"/>
          <w:szCs w:val="20"/>
        </w:rPr>
      </w:pPr>
      <w:bookmarkStart w:id="2359" w:name="_Hlk130205409"/>
      <w:r w:rsidRPr="00E251C8">
        <w:rPr>
          <w:rFonts w:cs="Tahoma"/>
          <w:sz w:val="20"/>
          <w:szCs w:val="20"/>
        </w:rPr>
        <w:t>Communicate</w:t>
      </w:r>
    </w:p>
    <w:p w14:paraId="0022C96D" w14:textId="77777777" w:rsidR="005F24AD" w:rsidRPr="00E251C8" w:rsidRDefault="005F24AD" w:rsidP="008A40B4">
      <w:pPr>
        <w:numPr>
          <w:ilvl w:val="1"/>
          <w:numId w:val="131"/>
        </w:numPr>
        <w:spacing w:after="60" w:line="240" w:lineRule="auto"/>
        <w:ind w:left="900" w:right="43"/>
        <w:rPr>
          <w:rFonts w:cs="Tahoma"/>
          <w:sz w:val="20"/>
          <w:szCs w:val="20"/>
        </w:rPr>
      </w:pPr>
      <w:r w:rsidRPr="00E251C8">
        <w:rPr>
          <w:rFonts w:cs="Tahoma"/>
          <w:sz w:val="20"/>
          <w:szCs w:val="20"/>
        </w:rPr>
        <w:t>Procedure understood</w:t>
      </w:r>
    </w:p>
    <w:p w14:paraId="51960ADA" w14:textId="77777777" w:rsidR="005F24AD" w:rsidRPr="00E251C8" w:rsidRDefault="005F24AD" w:rsidP="008A40B4">
      <w:pPr>
        <w:numPr>
          <w:ilvl w:val="1"/>
          <w:numId w:val="131"/>
        </w:numPr>
        <w:spacing w:after="60" w:line="240" w:lineRule="auto"/>
        <w:ind w:left="900" w:right="43"/>
        <w:rPr>
          <w:rFonts w:cs="Tahoma"/>
          <w:sz w:val="20"/>
          <w:szCs w:val="20"/>
        </w:rPr>
      </w:pPr>
      <w:r w:rsidRPr="00E251C8">
        <w:rPr>
          <w:rFonts w:cs="Tahoma"/>
          <w:sz w:val="20"/>
          <w:szCs w:val="20"/>
        </w:rPr>
        <w:t>Authorized Employee notified Affected Employees</w:t>
      </w:r>
    </w:p>
    <w:p w14:paraId="042B2624" w14:textId="77777777" w:rsidR="005F24AD" w:rsidRPr="00E251C8" w:rsidRDefault="005F24AD" w:rsidP="008A40B4">
      <w:pPr>
        <w:numPr>
          <w:ilvl w:val="0"/>
          <w:numId w:val="131"/>
        </w:numPr>
        <w:spacing w:after="60" w:line="240" w:lineRule="auto"/>
        <w:ind w:left="540" w:right="43" w:hanging="540"/>
        <w:rPr>
          <w:rFonts w:cs="Tahoma"/>
          <w:sz w:val="20"/>
          <w:szCs w:val="20"/>
        </w:rPr>
      </w:pPr>
      <w:r w:rsidRPr="00E251C8">
        <w:rPr>
          <w:rFonts w:cs="Tahoma"/>
          <w:sz w:val="20"/>
          <w:szCs w:val="20"/>
        </w:rPr>
        <w:t>Shutdown the equipment using normal shutdown procedures</w:t>
      </w:r>
    </w:p>
    <w:p w14:paraId="0662E5E2" w14:textId="77777777" w:rsidR="005F24AD" w:rsidRPr="00E251C8" w:rsidRDefault="005F24AD" w:rsidP="008A40B4">
      <w:pPr>
        <w:numPr>
          <w:ilvl w:val="0"/>
          <w:numId w:val="131"/>
        </w:numPr>
        <w:spacing w:after="60" w:line="240" w:lineRule="auto"/>
        <w:ind w:left="540" w:right="43" w:hanging="540"/>
        <w:rPr>
          <w:rFonts w:cs="Tahoma"/>
          <w:sz w:val="20"/>
          <w:szCs w:val="20"/>
        </w:rPr>
      </w:pPr>
      <w:r w:rsidRPr="00E251C8">
        <w:rPr>
          <w:rFonts w:cs="Tahoma"/>
          <w:sz w:val="20"/>
          <w:szCs w:val="20"/>
        </w:rPr>
        <w:t>Isolate all energy sources</w:t>
      </w:r>
    </w:p>
    <w:p w14:paraId="1B19C86D" w14:textId="77777777" w:rsidR="005F24AD" w:rsidRPr="00E251C8" w:rsidRDefault="005F24AD" w:rsidP="008A40B4">
      <w:pPr>
        <w:numPr>
          <w:ilvl w:val="0"/>
          <w:numId w:val="131"/>
        </w:numPr>
        <w:spacing w:after="60" w:line="240" w:lineRule="auto"/>
        <w:ind w:left="540" w:right="43" w:hanging="540"/>
        <w:rPr>
          <w:rFonts w:cs="Tahoma"/>
          <w:sz w:val="20"/>
          <w:szCs w:val="20"/>
        </w:rPr>
      </w:pPr>
      <w:r w:rsidRPr="00E251C8">
        <w:rPr>
          <w:rFonts w:cs="Tahoma"/>
          <w:sz w:val="20"/>
          <w:szCs w:val="20"/>
        </w:rPr>
        <w:t>Apply lockout devices, locks, and tags</w:t>
      </w:r>
    </w:p>
    <w:p w14:paraId="472AAF5A" w14:textId="77777777" w:rsidR="005F24AD" w:rsidRPr="00E251C8" w:rsidRDefault="005F24AD" w:rsidP="008A40B4">
      <w:pPr>
        <w:numPr>
          <w:ilvl w:val="1"/>
          <w:numId w:val="131"/>
        </w:numPr>
        <w:spacing w:after="60" w:line="240" w:lineRule="auto"/>
        <w:ind w:left="900" w:right="43"/>
        <w:rPr>
          <w:rFonts w:cs="Tahoma"/>
          <w:sz w:val="20"/>
          <w:szCs w:val="20"/>
        </w:rPr>
      </w:pPr>
      <w:r w:rsidRPr="00E251C8">
        <w:rPr>
          <w:rFonts w:cs="Tahoma"/>
          <w:sz w:val="20"/>
          <w:szCs w:val="20"/>
        </w:rPr>
        <w:t>All necessary devices affixed properly to ensure no unintentional start</w:t>
      </w:r>
    </w:p>
    <w:p w14:paraId="4B95DA8C" w14:textId="77777777" w:rsidR="005F24AD" w:rsidRPr="00E251C8" w:rsidRDefault="005F24AD" w:rsidP="008A40B4">
      <w:pPr>
        <w:numPr>
          <w:ilvl w:val="1"/>
          <w:numId w:val="131"/>
        </w:numPr>
        <w:spacing w:after="60" w:line="240" w:lineRule="auto"/>
        <w:ind w:left="900" w:right="43"/>
        <w:rPr>
          <w:rFonts w:cs="Tahoma"/>
          <w:sz w:val="20"/>
          <w:szCs w:val="20"/>
        </w:rPr>
      </w:pPr>
      <w:r w:rsidRPr="00E251C8">
        <w:rPr>
          <w:rFonts w:cs="Tahoma"/>
          <w:sz w:val="20"/>
          <w:szCs w:val="20"/>
        </w:rPr>
        <w:t>All devices properly locked as applicable</w:t>
      </w:r>
    </w:p>
    <w:p w14:paraId="4EEE184E" w14:textId="77777777" w:rsidR="005F24AD" w:rsidRPr="00E251C8" w:rsidRDefault="005F24AD" w:rsidP="008A40B4">
      <w:pPr>
        <w:numPr>
          <w:ilvl w:val="1"/>
          <w:numId w:val="131"/>
        </w:numPr>
        <w:spacing w:after="60" w:line="240" w:lineRule="auto"/>
        <w:ind w:left="900" w:right="43"/>
        <w:rPr>
          <w:rFonts w:cs="Tahoma"/>
          <w:sz w:val="20"/>
          <w:szCs w:val="20"/>
        </w:rPr>
      </w:pPr>
      <w:r w:rsidRPr="00E251C8">
        <w:rPr>
          <w:rFonts w:cs="Tahoma"/>
          <w:sz w:val="20"/>
          <w:szCs w:val="20"/>
        </w:rPr>
        <w:t>Tags properly completed and attached</w:t>
      </w:r>
    </w:p>
    <w:p w14:paraId="1F27544F" w14:textId="77777777" w:rsidR="005F24AD" w:rsidRPr="00E251C8" w:rsidRDefault="005F24AD" w:rsidP="008A40B4">
      <w:pPr>
        <w:numPr>
          <w:ilvl w:val="0"/>
          <w:numId w:val="131"/>
        </w:numPr>
        <w:spacing w:after="60" w:line="240" w:lineRule="auto"/>
        <w:ind w:left="540" w:right="43" w:hanging="540"/>
        <w:rPr>
          <w:rFonts w:cs="Tahoma"/>
          <w:sz w:val="20"/>
          <w:szCs w:val="20"/>
        </w:rPr>
      </w:pPr>
      <w:r w:rsidRPr="00E251C8">
        <w:rPr>
          <w:rFonts w:cs="Tahoma"/>
          <w:sz w:val="20"/>
          <w:szCs w:val="20"/>
        </w:rPr>
        <w:t>Stored energy identified and released</w:t>
      </w:r>
    </w:p>
    <w:p w14:paraId="42DA2AB9" w14:textId="77777777" w:rsidR="005F24AD" w:rsidRPr="00E251C8" w:rsidRDefault="005F24AD" w:rsidP="008A40B4">
      <w:pPr>
        <w:numPr>
          <w:ilvl w:val="0"/>
          <w:numId w:val="131"/>
        </w:numPr>
        <w:spacing w:after="60" w:line="240" w:lineRule="auto"/>
        <w:ind w:left="540" w:right="43" w:hanging="540"/>
        <w:rPr>
          <w:rFonts w:cs="Tahoma"/>
          <w:sz w:val="20"/>
          <w:szCs w:val="20"/>
        </w:rPr>
      </w:pPr>
      <w:r w:rsidRPr="00E251C8">
        <w:rPr>
          <w:rFonts w:cs="Tahoma"/>
          <w:sz w:val="20"/>
          <w:szCs w:val="20"/>
        </w:rPr>
        <w:t>Verification of isolation and de-energization</w:t>
      </w:r>
    </w:p>
    <w:p w14:paraId="46A5D4BF" w14:textId="77777777" w:rsidR="005F24AD" w:rsidRPr="00E251C8" w:rsidRDefault="005F24AD" w:rsidP="008A40B4">
      <w:pPr>
        <w:numPr>
          <w:ilvl w:val="0"/>
          <w:numId w:val="131"/>
        </w:numPr>
        <w:spacing w:after="60" w:line="240" w:lineRule="auto"/>
        <w:ind w:left="540" w:right="43" w:hanging="540"/>
        <w:rPr>
          <w:rFonts w:cs="Tahoma"/>
          <w:sz w:val="20"/>
          <w:szCs w:val="20"/>
        </w:rPr>
      </w:pPr>
      <w:r w:rsidRPr="00E251C8">
        <w:rPr>
          <w:rFonts w:cs="Tahoma"/>
          <w:sz w:val="20"/>
          <w:szCs w:val="20"/>
        </w:rPr>
        <w:t>Controls were returned to the neutral position</w:t>
      </w:r>
    </w:p>
    <w:bookmarkEnd w:id="2359"/>
    <w:p w14:paraId="62DF7F8C" w14:textId="77777777" w:rsidR="005F24AD" w:rsidRPr="00E251C8" w:rsidRDefault="005F24AD" w:rsidP="005F24AD">
      <w:pPr>
        <w:spacing w:after="60"/>
        <w:rPr>
          <w:rFonts w:cs="Tahoma"/>
          <w:b/>
          <w:bCs/>
          <w:i/>
          <w:iCs/>
          <w:sz w:val="20"/>
          <w:szCs w:val="20"/>
        </w:rPr>
      </w:pPr>
      <w:r w:rsidRPr="00E251C8">
        <w:rPr>
          <w:rFonts w:cs="Tahoma"/>
          <w:b/>
          <w:bCs/>
          <w:i/>
          <w:iCs/>
          <w:sz w:val="20"/>
          <w:szCs w:val="20"/>
        </w:rPr>
        <w:t>Release from Lockout/Tagout</w:t>
      </w:r>
    </w:p>
    <w:p w14:paraId="332D07BC" w14:textId="77777777" w:rsidR="005F24AD" w:rsidRPr="00E251C8" w:rsidRDefault="005F24AD" w:rsidP="008A40B4">
      <w:pPr>
        <w:numPr>
          <w:ilvl w:val="0"/>
          <w:numId w:val="130"/>
        </w:numPr>
        <w:tabs>
          <w:tab w:val="left" w:pos="8600"/>
        </w:tabs>
        <w:spacing w:after="60" w:line="240" w:lineRule="auto"/>
        <w:ind w:left="540" w:right="43" w:hanging="540"/>
        <w:rPr>
          <w:rFonts w:eastAsia="Times New Roman" w:cs="Tahoma"/>
          <w:snapToGrid w:val="0"/>
          <w:color w:val="000000"/>
          <w:sz w:val="20"/>
          <w:szCs w:val="20"/>
        </w:rPr>
      </w:pPr>
      <w:bookmarkStart w:id="2360" w:name="_Hlk130205606"/>
      <w:r w:rsidRPr="00E251C8">
        <w:rPr>
          <w:rFonts w:eastAsia="Times New Roman" w:cs="Tahoma"/>
          <w:snapToGrid w:val="0"/>
          <w:color w:val="000000"/>
          <w:sz w:val="20"/>
          <w:szCs w:val="20"/>
        </w:rPr>
        <w:t>Authorized Employee notified all Affected Employees that the machine will be re-energized and restored to normal operating condition.</w:t>
      </w:r>
    </w:p>
    <w:p w14:paraId="618E8406" w14:textId="77777777" w:rsidR="005F24AD" w:rsidRPr="00E251C8" w:rsidRDefault="005F24AD" w:rsidP="008A40B4">
      <w:pPr>
        <w:numPr>
          <w:ilvl w:val="0"/>
          <w:numId w:val="130"/>
        </w:numPr>
        <w:tabs>
          <w:tab w:val="left" w:pos="8600"/>
        </w:tabs>
        <w:spacing w:after="60" w:line="240" w:lineRule="auto"/>
        <w:ind w:left="540" w:right="43" w:hanging="540"/>
        <w:rPr>
          <w:rFonts w:eastAsia="Times New Roman" w:cs="Tahoma"/>
          <w:snapToGrid w:val="0"/>
          <w:color w:val="000000"/>
          <w:sz w:val="20"/>
          <w:szCs w:val="20"/>
        </w:rPr>
      </w:pPr>
      <w:r w:rsidRPr="00E251C8">
        <w:rPr>
          <w:rFonts w:eastAsia="Times New Roman" w:cs="Tahoma"/>
          <w:snapToGrid w:val="0"/>
          <w:color w:val="000000"/>
          <w:sz w:val="20"/>
          <w:szCs w:val="20"/>
        </w:rPr>
        <w:t>Verify the safety of the area.</w:t>
      </w:r>
    </w:p>
    <w:p w14:paraId="336BB405" w14:textId="77777777" w:rsidR="005F24AD" w:rsidRPr="00E251C8" w:rsidRDefault="005F24AD" w:rsidP="008A40B4">
      <w:pPr>
        <w:numPr>
          <w:ilvl w:val="1"/>
          <w:numId w:val="130"/>
        </w:numPr>
        <w:tabs>
          <w:tab w:val="left" w:pos="8600"/>
        </w:tabs>
        <w:spacing w:after="60" w:line="240" w:lineRule="auto"/>
        <w:ind w:left="900" w:right="43"/>
        <w:rPr>
          <w:rFonts w:eastAsia="Times New Roman" w:cs="Tahoma"/>
          <w:snapToGrid w:val="0"/>
          <w:color w:val="000000"/>
          <w:sz w:val="20"/>
          <w:szCs w:val="20"/>
        </w:rPr>
      </w:pPr>
      <w:r w:rsidRPr="00E251C8">
        <w:rPr>
          <w:rFonts w:eastAsia="Times New Roman" w:cs="Tahoma"/>
          <w:snapToGrid w:val="0"/>
          <w:color w:val="000000"/>
          <w:sz w:val="20"/>
          <w:szCs w:val="20"/>
        </w:rPr>
        <w:t>Personnel clear</w:t>
      </w:r>
    </w:p>
    <w:p w14:paraId="45E5F57D" w14:textId="77777777" w:rsidR="005F24AD" w:rsidRPr="00E251C8" w:rsidRDefault="005F24AD" w:rsidP="008A40B4">
      <w:pPr>
        <w:numPr>
          <w:ilvl w:val="1"/>
          <w:numId w:val="130"/>
        </w:numPr>
        <w:tabs>
          <w:tab w:val="left" w:pos="8600"/>
        </w:tabs>
        <w:spacing w:after="60" w:line="240" w:lineRule="auto"/>
        <w:ind w:left="900" w:right="43"/>
        <w:rPr>
          <w:rFonts w:eastAsia="Times New Roman" w:cs="Tahoma"/>
          <w:snapToGrid w:val="0"/>
          <w:color w:val="000000"/>
          <w:sz w:val="20"/>
          <w:szCs w:val="20"/>
        </w:rPr>
      </w:pPr>
      <w:r w:rsidRPr="00E251C8">
        <w:rPr>
          <w:rFonts w:eastAsia="Times New Roman" w:cs="Tahoma"/>
          <w:snapToGrid w:val="0"/>
          <w:color w:val="000000"/>
          <w:sz w:val="20"/>
          <w:szCs w:val="20"/>
        </w:rPr>
        <w:t>No loose tools, parts, or equipment</w:t>
      </w:r>
    </w:p>
    <w:p w14:paraId="220795CD" w14:textId="77777777" w:rsidR="005F24AD" w:rsidRPr="00E251C8" w:rsidRDefault="005F24AD" w:rsidP="008A40B4">
      <w:pPr>
        <w:numPr>
          <w:ilvl w:val="0"/>
          <w:numId w:val="130"/>
        </w:numPr>
        <w:tabs>
          <w:tab w:val="left" w:pos="8600"/>
        </w:tabs>
        <w:spacing w:after="60" w:line="240" w:lineRule="auto"/>
        <w:ind w:left="540" w:right="43" w:hanging="540"/>
        <w:rPr>
          <w:rFonts w:eastAsia="Times New Roman" w:cs="Tahoma"/>
          <w:snapToGrid w:val="0"/>
          <w:color w:val="000000"/>
          <w:sz w:val="20"/>
          <w:szCs w:val="20"/>
        </w:rPr>
      </w:pPr>
      <w:r w:rsidRPr="00E251C8">
        <w:rPr>
          <w:rFonts w:eastAsia="Times New Roman" w:cs="Tahoma"/>
          <w:snapToGrid w:val="0"/>
          <w:color w:val="000000"/>
          <w:sz w:val="20"/>
          <w:szCs w:val="20"/>
        </w:rPr>
        <w:t>All machine guarding reinstalled and safety devices operational</w:t>
      </w:r>
    </w:p>
    <w:p w14:paraId="180AA7B3" w14:textId="77777777" w:rsidR="005F24AD" w:rsidRPr="00E251C8" w:rsidRDefault="005F24AD" w:rsidP="008A40B4">
      <w:pPr>
        <w:numPr>
          <w:ilvl w:val="0"/>
          <w:numId w:val="130"/>
        </w:numPr>
        <w:tabs>
          <w:tab w:val="left" w:pos="8600"/>
        </w:tabs>
        <w:spacing w:after="60" w:line="240" w:lineRule="auto"/>
        <w:ind w:left="540" w:right="43" w:hanging="540"/>
        <w:rPr>
          <w:rFonts w:eastAsia="Times New Roman" w:cs="Tahoma"/>
          <w:snapToGrid w:val="0"/>
          <w:color w:val="000000"/>
          <w:sz w:val="20"/>
          <w:szCs w:val="20"/>
        </w:rPr>
      </w:pPr>
      <w:r w:rsidRPr="00E251C8">
        <w:rPr>
          <w:rFonts w:eastAsia="Times New Roman" w:cs="Tahoma"/>
          <w:snapToGrid w:val="0"/>
          <w:color w:val="000000"/>
          <w:sz w:val="20"/>
          <w:szCs w:val="20"/>
        </w:rPr>
        <w:t>All controls are in the neutral position</w:t>
      </w:r>
    </w:p>
    <w:p w14:paraId="6BD049C7" w14:textId="77777777" w:rsidR="005F24AD" w:rsidRPr="00E251C8" w:rsidRDefault="005F24AD" w:rsidP="008A40B4">
      <w:pPr>
        <w:numPr>
          <w:ilvl w:val="0"/>
          <w:numId w:val="130"/>
        </w:numPr>
        <w:tabs>
          <w:tab w:val="left" w:pos="8600"/>
        </w:tabs>
        <w:spacing w:after="60" w:line="240" w:lineRule="auto"/>
        <w:ind w:left="540" w:right="43" w:hanging="540"/>
        <w:rPr>
          <w:rFonts w:eastAsia="Times New Roman" w:cs="Tahoma"/>
          <w:snapToGrid w:val="0"/>
          <w:color w:val="000000"/>
          <w:sz w:val="20"/>
          <w:szCs w:val="20"/>
        </w:rPr>
      </w:pPr>
      <w:r w:rsidRPr="00E251C8">
        <w:rPr>
          <w:rFonts w:eastAsia="Times New Roman" w:cs="Tahoma"/>
          <w:snapToGrid w:val="0"/>
          <w:color w:val="000000"/>
          <w:sz w:val="20"/>
          <w:szCs w:val="20"/>
        </w:rPr>
        <w:t>Lockout locks, tags, and devices removed</w:t>
      </w:r>
    </w:p>
    <w:p w14:paraId="30AB49A3" w14:textId="77777777" w:rsidR="005F24AD" w:rsidRPr="00E251C8" w:rsidRDefault="005F24AD" w:rsidP="008A40B4">
      <w:pPr>
        <w:numPr>
          <w:ilvl w:val="0"/>
          <w:numId w:val="130"/>
        </w:numPr>
        <w:tabs>
          <w:tab w:val="left" w:pos="8600"/>
        </w:tabs>
        <w:spacing w:after="60" w:line="240" w:lineRule="auto"/>
        <w:ind w:left="540" w:right="43" w:hanging="540"/>
        <w:rPr>
          <w:rFonts w:eastAsia="Times New Roman" w:cs="Tahoma"/>
          <w:snapToGrid w:val="0"/>
          <w:color w:val="000000"/>
          <w:sz w:val="20"/>
          <w:szCs w:val="20"/>
        </w:rPr>
      </w:pPr>
      <w:r w:rsidRPr="00E251C8">
        <w:rPr>
          <w:rFonts w:eastAsia="Times New Roman" w:cs="Tahoma"/>
          <w:snapToGrid w:val="0"/>
          <w:color w:val="000000"/>
          <w:sz w:val="20"/>
          <w:szCs w:val="20"/>
        </w:rPr>
        <w:t>Energy sources safe</w:t>
      </w:r>
      <w:r>
        <w:rPr>
          <w:rFonts w:eastAsia="Times New Roman" w:cs="Tahoma"/>
          <w:snapToGrid w:val="0"/>
          <w:color w:val="000000"/>
          <w:sz w:val="20"/>
          <w:szCs w:val="20"/>
        </w:rPr>
        <w:t>l</w:t>
      </w:r>
      <w:r w:rsidRPr="00E251C8">
        <w:rPr>
          <w:rFonts w:eastAsia="Times New Roman" w:cs="Tahoma"/>
          <w:snapToGrid w:val="0"/>
          <w:color w:val="000000"/>
          <w:sz w:val="20"/>
          <w:szCs w:val="20"/>
        </w:rPr>
        <w:t>y re-energized</w:t>
      </w:r>
    </w:p>
    <w:p w14:paraId="3634ACE2" w14:textId="77777777" w:rsidR="005F24AD" w:rsidRPr="00E251C8" w:rsidRDefault="005F24AD" w:rsidP="008A40B4">
      <w:pPr>
        <w:numPr>
          <w:ilvl w:val="0"/>
          <w:numId w:val="130"/>
        </w:numPr>
        <w:tabs>
          <w:tab w:val="left" w:pos="8600"/>
        </w:tabs>
        <w:spacing w:after="60" w:line="240" w:lineRule="auto"/>
        <w:ind w:left="540" w:right="43" w:hanging="540"/>
        <w:rPr>
          <w:rFonts w:eastAsia="Times New Roman" w:cs="Tahoma"/>
          <w:snapToGrid w:val="0"/>
          <w:color w:val="000000"/>
          <w:szCs w:val="20"/>
        </w:rPr>
      </w:pPr>
      <w:r w:rsidRPr="00E251C8">
        <w:rPr>
          <w:rFonts w:eastAsia="Times New Roman" w:cs="Tahoma"/>
          <w:snapToGrid w:val="0"/>
          <w:color w:val="000000"/>
          <w:sz w:val="20"/>
          <w:szCs w:val="20"/>
        </w:rPr>
        <w:t>Equipment restarted following normal startup procedures.</w:t>
      </w:r>
    </w:p>
    <w:p w14:paraId="1DD93C8F" w14:textId="77777777" w:rsidR="005F24AD" w:rsidRPr="00644802" w:rsidRDefault="005F24AD" w:rsidP="005F24AD">
      <w:pPr>
        <w:tabs>
          <w:tab w:val="left" w:pos="8600"/>
        </w:tabs>
        <w:spacing w:after="60" w:line="240" w:lineRule="auto"/>
        <w:ind w:right="43"/>
        <w:rPr>
          <w:rFonts w:eastAsia="Times New Roman" w:cs="Tahoma"/>
          <w:snapToGrid w:val="0"/>
          <w:color w:val="000000"/>
          <w:szCs w:val="20"/>
        </w:rPr>
      </w:pPr>
      <w:bookmarkStart w:id="2361" w:name="_Hlk102489808"/>
      <w:bookmarkEnd w:id="2360"/>
    </w:p>
    <w:bookmarkEnd w:id="2358"/>
    <w:p w14:paraId="31F5075A" w14:textId="77777777" w:rsidR="005F24AD" w:rsidRPr="004837B5" w:rsidRDefault="005F24AD" w:rsidP="005F24AD">
      <w:pPr>
        <w:tabs>
          <w:tab w:val="left" w:pos="8600"/>
        </w:tabs>
        <w:ind w:right="40"/>
        <w:rPr>
          <w:rFonts w:cs="Tahoma"/>
          <w:sz w:val="20"/>
          <w:szCs w:val="20"/>
        </w:rPr>
      </w:pPr>
      <w:r w:rsidRPr="004837B5">
        <w:rPr>
          <w:rFonts w:cs="Tahoma"/>
          <w:sz w:val="20"/>
          <w:szCs w:val="20"/>
        </w:rPr>
        <w:t xml:space="preserve">Recommended Changes to Procedure:  </w:t>
      </w:r>
      <w:sdt>
        <w:sdtPr>
          <w:rPr>
            <w:rFonts w:cs="Tahoma"/>
            <w:b/>
            <w:bCs/>
            <w:sz w:val="28"/>
            <w:szCs w:val="28"/>
          </w:rPr>
          <w:id w:val="153429304"/>
          <w14:checkbox>
            <w14:checked w14:val="0"/>
            <w14:checkedState w14:val="2612" w14:font="MS Gothic"/>
            <w14:uncheckedState w14:val="2610" w14:font="MS Gothic"/>
          </w14:checkbox>
        </w:sdtPr>
        <w:sdtContent>
          <w:r w:rsidRPr="00115F21">
            <w:rPr>
              <w:rFonts w:ascii="Segoe UI Symbol" w:eastAsia="MS Gothic" w:hAnsi="Segoe UI Symbol" w:cs="Segoe UI Symbol"/>
              <w:b/>
              <w:bCs/>
              <w:sz w:val="28"/>
              <w:szCs w:val="28"/>
            </w:rPr>
            <w:t>☐</w:t>
          </w:r>
        </w:sdtContent>
      </w:sdt>
      <w:r w:rsidRPr="004837B5">
        <w:rPr>
          <w:rFonts w:cs="Tahoma"/>
          <w:sz w:val="20"/>
          <w:szCs w:val="20"/>
        </w:rPr>
        <w:t xml:space="preserve">  No Changes</w:t>
      </w:r>
    </w:p>
    <w:p w14:paraId="2027D386" w14:textId="77777777" w:rsidR="005F24AD" w:rsidRDefault="005F24AD" w:rsidP="005F24AD">
      <w:pPr>
        <w:tabs>
          <w:tab w:val="right" w:pos="9320"/>
        </w:tabs>
        <w:spacing w:after="240"/>
        <w:ind w:right="43"/>
        <w:rPr>
          <w:rFonts w:cs="Tahoma"/>
          <w:sz w:val="22"/>
          <w:u w:val="single"/>
        </w:rPr>
      </w:pPr>
      <w:r w:rsidRPr="00AB7AAC">
        <w:rPr>
          <w:rFonts w:cs="Tahoma"/>
          <w:sz w:val="22"/>
          <w:u w:val="single"/>
        </w:rPr>
        <w:tab/>
      </w:r>
    </w:p>
    <w:p w14:paraId="32EA8EA0" w14:textId="77777777" w:rsidR="005F24AD" w:rsidRPr="00AB7AAC" w:rsidRDefault="005F24AD" w:rsidP="005F24AD">
      <w:pPr>
        <w:tabs>
          <w:tab w:val="right" w:pos="9320"/>
        </w:tabs>
        <w:spacing w:after="240"/>
        <w:ind w:right="43"/>
        <w:rPr>
          <w:rFonts w:cs="Tahoma"/>
          <w:sz w:val="22"/>
          <w:u w:val="single"/>
        </w:rPr>
      </w:pPr>
      <w:r>
        <w:rPr>
          <w:rFonts w:cs="Tahoma"/>
          <w:sz w:val="22"/>
          <w:u w:val="single"/>
        </w:rPr>
        <w:tab/>
      </w:r>
    </w:p>
    <w:p w14:paraId="6B6E6CE2" w14:textId="77777777" w:rsidR="005F24AD" w:rsidRPr="00AB7AAC" w:rsidRDefault="005F24AD" w:rsidP="005F24AD">
      <w:pPr>
        <w:tabs>
          <w:tab w:val="right" w:pos="9320"/>
        </w:tabs>
        <w:spacing w:after="480"/>
        <w:ind w:right="43"/>
        <w:rPr>
          <w:rFonts w:cs="Tahoma"/>
          <w:sz w:val="22"/>
          <w:u w:val="single"/>
        </w:rPr>
      </w:pPr>
      <w:r w:rsidRPr="00AB7AAC">
        <w:rPr>
          <w:rFonts w:cs="Tahoma"/>
          <w:sz w:val="22"/>
          <w:u w:val="single"/>
        </w:rPr>
        <w:tab/>
      </w:r>
    </w:p>
    <w:p w14:paraId="0654155D" w14:textId="77777777" w:rsidR="005F24AD" w:rsidRPr="002C426F" w:rsidRDefault="005F24AD" w:rsidP="005F24AD">
      <w:pPr>
        <w:tabs>
          <w:tab w:val="right" w:pos="4590"/>
          <w:tab w:val="left" w:pos="4770"/>
          <w:tab w:val="right" w:pos="9320"/>
        </w:tabs>
        <w:ind w:right="40"/>
        <w:rPr>
          <w:rFonts w:cs="Tahoma"/>
          <w:sz w:val="22"/>
        </w:rPr>
      </w:pPr>
      <w:bookmarkStart w:id="2362" w:name="_Hlk102489832"/>
      <w:r w:rsidRPr="00AB7AAC">
        <w:rPr>
          <w:rFonts w:cs="Tahoma"/>
          <w:sz w:val="22"/>
        </w:rPr>
        <w:t xml:space="preserve">Inspector: </w:t>
      </w:r>
      <w:r w:rsidRPr="00AB7AAC">
        <w:rPr>
          <w:rFonts w:cs="Tahoma"/>
          <w:sz w:val="22"/>
          <w:u w:val="single"/>
        </w:rPr>
        <w:tab/>
      </w:r>
      <w:r w:rsidRPr="00AB7AAC">
        <w:rPr>
          <w:rFonts w:cs="Tahoma"/>
          <w:sz w:val="22"/>
        </w:rPr>
        <w:tab/>
        <w:t>Employee:</w:t>
      </w:r>
      <w:r w:rsidRPr="00AB7AAC">
        <w:rPr>
          <w:rFonts w:cs="Tahoma"/>
          <w:sz w:val="22"/>
          <w:u w:val="single"/>
        </w:rPr>
        <w:t xml:space="preserve"> </w:t>
      </w:r>
      <w:r w:rsidRPr="00AB7AAC">
        <w:rPr>
          <w:rFonts w:cs="Tahoma"/>
          <w:sz w:val="22"/>
          <w:u w:val="single"/>
        </w:rPr>
        <w:tab/>
      </w:r>
      <w:bookmarkEnd w:id="2361"/>
      <w:bookmarkEnd w:id="2362"/>
      <w:r>
        <w:br w:type="page"/>
      </w:r>
    </w:p>
    <w:p w14:paraId="62C43C9E" w14:textId="77777777" w:rsidR="005F24AD" w:rsidRPr="00973DA9" w:rsidRDefault="005F24AD" w:rsidP="005F24AD">
      <w:pPr>
        <w:pStyle w:val="TopHeaderBOTH"/>
        <w:rPr>
          <w:caps/>
          <w:highlight w:val="yellow"/>
        </w:rPr>
      </w:pPr>
      <w:r w:rsidRPr="00973DA9">
        <w:t xml:space="preserve">Authorized Employee </w:t>
      </w:r>
      <w:r>
        <w:t>- Certification of Periodic</w:t>
      </w:r>
      <w:r w:rsidRPr="00973DA9">
        <w:t xml:space="preserve"> Inspection</w:t>
      </w:r>
    </w:p>
    <w:p w14:paraId="1D565D35" w14:textId="77777777" w:rsidR="005F24AD" w:rsidRPr="00CD5F67" w:rsidRDefault="005F24AD" w:rsidP="005F24AD">
      <w:bookmarkStart w:id="2363" w:name="_Hlk102489869"/>
    </w:p>
    <w:p w14:paraId="15426BA2" w14:textId="77777777" w:rsidR="005F24AD" w:rsidRPr="005E50A1" w:rsidRDefault="005F24AD" w:rsidP="005F24AD">
      <w:pPr>
        <w:tabs>
          <w:tab w:val="right" w:pos="6120"/>
          <w:tab w:val="left" w:pos="6480"/>
          <w:tab w:val="right" w:pos="10080"/>
        </w:tabs>
        <w:spacing w:after="240"/>
        <w:rPr>
          <w:b/>
          <w:u w:val="single"/>
        </w:rPr>
      </w:pPr>
      <w:r w:rsidRPr="005E50A1">
        <w:rPr>
          <w:b/>
        </w:rPr>
        <w:t xml:space="preserve">Employee Name: </w:t>
      </w:r>
      <w:r w:rsidRPr="005E50A1">
        <w:rPr>
          <w:b/>
          <w:u w:val="single"/>
        </w:rPr>
        <w:tab/>
      </w:r>
      <w:r w:rsidRPr="005E50A1">
        <w:rPr>
          <w:b/>
        </w:rPr>
        <w:tab/>
        <w:t xml:space="preserve"> Date: </w:t>
      </w:r>
      <w:r w:rsidRPr="005E50A1">
        <w:rPr>
          <w:b/>
          <w:u w:val="single"/>
        </w:rPr>
        <w:tab/>
      </w:r>
    </w:p>
    <w:p w14:paraId="3027F43A" w14:textId="77777777" w:rsidR="005F24AD" w:rsidRPr="00CD5F67" w:rsidRDefault="005F24AD" w:rsidP="005F24AD">
      <w:pPr>
        <w:ind w:right="40"/>
        <w:rPr>
          <w:rFonts w:cs="Tahoma"/>
          <w:sz w:val="20"/>
          <w:szCs w:val="20"/>
        </w:rPr>
      </w:pPr>
    </w:p>
    <w:p w14:paraId="07D12EC3" w14:textId="77777777" w:rsidR="005F24AD" w:rsidRPr="00CD6A98" w:rsidRDefault="005F24AD" w:rsidP="005F24AD">
      <w:pPr>
        <w:jc w:val="center"/>
        <w:rPr>
          <w:rFonts w:cstheme="minorHAnsi"/>
          <w:b/>
          <w:szCs w:val="20"/>
        </w:rPr>
      </w:pPr>
      <w:r w:rsidRPr="00CD6A98">
        <w:rPr>
          <w:rFonts w:cstheme="minorHAnsi"/>
          <w:b/>
          <w:szCs w:val="20"/>
        </w:rPr>
        <w:t>Lockout/Tagout &amp; Control of Hazardous Energy</w:t>
      </w:r>
    </w:p>
    <w:p w14:paraId="7EFBB292" w14:textId="77777777" w:rsidR="005F24AD" w:rsidRPr="00173FE2" w:rsidRDefault="005F24AD" w:rsidP="005F24AD">
      <w:pPr>
        <w:spacing w:after="240"/>
        <w:rPr>
          <w:rFonts w:cstheme="minorHAnsi"/>
          <w:szCs w:val="20"/>
        </w:rPr>
      </w:pPr>
      <w:r w:rsidRPr="00173FE2">
        <w:rPr>
          <w:rFonts w:cstheme="minorHAnsi"/>
          <w:szCs w:val="20"/>
        </w:rPr>
        <w:t xml:space="preserve">This form is to be used by Lockout/Tagout Authorized Employee to certify established procedures are followed when controlling hazardous energy sources during servicing and maintenance of machines and equipment covered by this </w:t>
      </w:r>
      <w:r>
        <w:rPr>
          <w:rFonts w:cstheme="minorHAnsi"/>
          <w:szCs w:val="20"/>
        </w:rPr>
        <w:t>program</w:t>
      </w:r>
      <w:r w:rsidRPr="00173FE2">
        <w:rPr>
          <w:rFonts w:cstheme="minorHAnsi"/>
          <w:szCs w:val="20"/>
        </w:rPr>
        <w:t>.</w:t>
      </w:r>
      <w:r>
        <w:rPr>
          <w:rFonts w:cstheme="minorHAnsi"/>
          <w:szCs w:val="20"/>
        </w:rPr>
        <w:t xml:space="preserve"> </w:t>
      </w:r>
      <w:r w:rsidRPr="00173FE2">
        <w:rPr>
          <w:rFonts w:cstheme="minorHAnsi"/>
          <w:szCs w:val="20"/>
        </w:rPr>
        <w:t>This form is to be used in conjunction with the “Machine Group” Specific Energy Control Procedure(s), for the particular machine being inspected.</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8"/>
        <w:gridCol w:w="1890"/>
        <w:gridCol w:w="5647"/>
      </w:tblGrid>
      <w:tr w:rsidR="005F24AD" w:rsidRPr="00173FE2" w14:paraId="214F62F1" w14:textId="77777777" w:rsidTr="001E213D">
        <w:trPr>
          <w:trHeight w:val="432"/>
        </w:trPr>
        <w:tc>
          <w:tcPr>
            <w:tcW w:w="1818" w:type="dxa"/>
            <w:tcBorders>
              <w:right w:val="nil"/>
            </w:tcBorders>
            <w:shd w:val="clear" w:color="auto" w:fill="D9D9D9" w:themeFill="background1" w:themeFillShade="D9"/>
            <w:vAlign w:val="center"/>
          </w:tcPr>
          <w:bookmarkEnd w:id="2363"/>
          <w:p w14:paraId="18FE9309" w14:textId="77777777" w:rsidR="005F24AD" w:rsidRPr="00173FE2" w:rsidRDefault="005F24AD" w:rsidP="001E213D">
            <w:pPr>
              <w:spacing w:before="60" w:after="60"/>
              <w:jc w:val="center"/>
              <w:rPr>
                <w:rFonts w:cstheme="minorHAnsi"/>
                <w:b/>
                <w:szCs w:val="20"/>
              </w:rPr>
            </w:pPr>
            <w:r w:rsidRPr="00173FE2">
              <w:rPr>
                <w:rFonts w:cstheme="minorHAnsi"/>
                <w:b/>
                <w:szCs w:val="20"/>
              </w:rPr>
              <w:t>Machine Group</w:t>
            </w:r>
          </w:p>
        </w:tc>
        <w:tc>
          <w:tcPr>
            <w:tcW w:w="1890" w:type="dxa"/>
            <w:tcBorders>
              <w:left w:val="nil"/>
              <w:right w:val="nil"/>
            </w:tcBorders>
            <w:shd w:val="clear" w:color="auto" w:fill="D9D9D9" w:themeFill="background1" w:themeFillShade="D9"/>
            <w:vAlign w:val="center"/>
          </w:tcPr>
          <w:p w14:paraId="795B8DD1" w14:textId="77777777" w:rsidR="005F24AD" w:rsidRPr="00173FE2" w:rsidRDefault="005F24AD" w:rsidP="001E213D">
            <w:pPr>
              <w:spacing w:before="60" w:after="60"/>
              <w:jc w:val="center"/>
              <w:rPr>
                <w:rFonts w:cstheme="minorHAnsi"/>
                <w:b/>
                <w:szCs w:val="20"/>
              </w:rPr>
            </w:pPr>
            <w:r w:rsidRPr="00173FE2">
              <w:rPr>
                <w:rFonts w:cstheme="minorHAnsi"/>
                <w:b/>
                <w:szCs w:val="20"/>
              </w:rPr>
              <w:t>Reviewed</w:t>
            </w:r>
            <w:r>
              <w:rPr>
                <w:rFonts w:cstheme="minorHAnsi"/>
                <w:b/>
                <w:szCs w:val="20"/>
              </w:rPr>
              <w:t xml:space="preserve"> </w:t>
            </w:r>
            <w:r w:rsidRPr="006975B2">
              <w:rPr>
                <w:rFonts w:cstheme="minorHAnsi"/>
                <w:b/>
                <w:sz w:val="16"/>
                <w:szCs w:val="16"/>
              </w:rPr>
              <w:t>(date)</w:t>
            </w:r>
          </w:p>
        </w:tc>
        <w:tc>
          <w:tcPr>
            <w:tcW w:w="5647" w:type="dxa"/>
            <w:tcBorders>
              <w:left w:val="nil"/>
            </w:tcBorders>
            <w:shd w:val="clear" w:color="auto" w:fill="D9D9D9" w:themeFill="background1" w:themeFillShade="D9"/>
            <w:vAlign w:val="center"/>
          </w:tcPr>
          <w:p w14:paraId="485C8B0E" w14:textId="77777777" w:rsidR="005F24AD" w:rsidRPr="00173FE2" w:rsidRDefault="005F24AD" w:rsidP="001E213D">
            <w:pPr>
              <w:spacing w:before="60" w:after="60"/>
              <w:jc w:val="center"/>
              <w:rPr>
                <w:rFonts w:cstheme="minorHAnsi"/>
                <w:b/>
                <w:szCs w:val="20"/>
              </w:rPr>
            </w:pPr>
            <w:r w:rsidRPr="00173FE2">
              <w:rPr>
                <w:rFonts w:cstheme="minorHAnsi"/>
                <w:b/>
                <w:szCs w:val="20"/>
              </w:rPr>
              <w:t>Deviations or Inadequacies</w:t>
            </w:r>
          </w:p>
        </w:tc>
      </w:tr>
      <w:tr w:rsidR="005F24AD" w:rsidRPr="00173FE2" w14:paraId="07814A43" w14:textId="77777777" w:rsidTr="001E213D">
        <w:trPr>
          <w:trHeight w:val="576"/>
        </w:trPr>
        <w:tc>
          <w:tcPr>
            <w:tcW w:w="1818" w:type="dxa"/>
          </w:tcPr>
          <w:p w14:paraId="7D937CA2" w14:textId="77777777" w:rsidR="005F24AD" w:rsidRPr="00173FE2" w:rsidRDefault="005F24AD" w:rsidP="001E213D">
            <w:pPr>
              <w:spacing w:before="60" w:after="60"/>
              <w:rPr>
                <w:rFonts w:cstheme="minorHAnsi"/>
                <w:szCs w:val="20"/>
              </w:rPr>
            </w:pPr>
          </w:p>
        </w:tc>
        <w:tc>
          <w:tcPr>
            <w:tcW w:w="1890" w:type="dxa"/>
          </w:tcPr>
          <w:p w14:paraId="1E213ED3" w14:textId="77777777" w:rsidR="005F24AD" w:rsidRPr="00173FE2" w:rsidRDefault="005F24AD" w:rsidP="001E213D">
            <w:pPr>
              <w:spacing w:before="60" w:after="60"/>
              <w:rPr>
                <w:rFonts w:cstheme="minorHAnsi"/>
                <w:szCs w:val="20"/>
              </w:rPr>
            </w:pPr>
          </w:p>
        </w:tc>
        <w:tc>
          <w:tcPr>
            <w:tcW w:w="5647" w:type="dxa"/>
          </w:tcPr>
          <w:p w14:paraId="7C73F4BF" w14:textId="77777777" w:rsidR="005F24AD" w:rsidRPr="00173FE2" w:rsidRDefault="005F24AD" w:rsidP="001E213D">
            <w:pPr>
              <w:spacing w:before="60" w:after="60"/>
              <w:rPr>
                <w:rFonts w:cstheme="minorHAnsi"/>
                <w:szCs w:val="20"/>
              </w:rPr>
            </w:pPr>
          </w:p>
        </w:tc>
      </w:tr>
      <w:tr w:rsidR="005F24AD" w:rsidRPr="00173FE2" w14:paraId="77591DD0" w14:textId="77777777" w:rsidTr="001E213D">
        <w:trPr>
          <w:trHeight w:val="576"/>
        </w:trPr>
        <w:tc>
          <w:tcPr>
            <w:tcW w:w="1818" w:type="dxa"/>
          </w:tcPr>
          <w:p w14:paraId="060A9E05" w14:textId="77777777" w:rsidR="005F24AD" w:rsidRPr="00173FE2" w:rsidRDefault="005F24AD" w:rsidP="001E213D">
            <w:pPr>
              <w:spacing w:before="60" w:after="60"/>
              <w:rPr>
                <w:rFonts w:cstheme="minorHAnsi"/>
                <w:szCs w:val="20"/>
              </w:rPr>
            </w:pPr>
          </w:p>
        </w:tc>
        <w:tc>
          <w:tcPr>
            <w:tcW w:w="1890" w:type="dxa"/>
          </w:tcPr>
          <w:p w14:paraId="605CE9B3" w14:textId="77777777" w:rsidR="005F24AD" w:rsidRPr="00173FE2" w:rsidRDefault="005F24AD" w:rsidP="001E213D">
            <w:pPr>
              <w:spacing w:before="60" w:after="60"/>
              <w:rPr>
                <w:rFonts w:cstheme="minorHAnsi"/>
                <w:szCs w:val="20"/>
              </w:rPr>
            </w:pPr>
          </w:p>
        </w:tc>
        <w:tc>
          <w:tcPr>
            <w:tcW w:w="5647" w:type="dxa"/>
          </w:tcPr>
          <w:p w14:paraId="677E6798" w14:textId="77777777" w:rsidR="005F24AD" w:rsidRPr="00173FE2" w:rsidRDefault="005F24AD" w:rsidP="001E213D">
            <w:pPr>
              <w:spacing w:before="60" w:after="60"/>
              <w:rPr>
                <w:rFonts w:cstheme="minorHAnsi"/>
                <w:szCs w:val="20"/>
              </w:rPr>
            </w:pPr>
          </w:p>
        </w:tc>
      </w:tr>
      <w:tr w:rsidR="005F24AD" w:rsidRPr="00173FE2" w14:paraId="666EFC49" w14:textId="77777777" w:rsidTr="001E213D">
        <w:trPr>
          <w:trHeight w:val="576"/>
        </w:trPr>
        <w:tc>
          <w:tcPr>
            <w:tcW w:w="1818" w:type="dxa"/>
          </w:tcPr>
          <w:p w14:paraId="30D9AE79" w14:textId="77777777" w:rsidR="005F24AD" w:rsidRPr="00173FE2" w:rsidRDefault="005F24AD" w:rsidP="001E213D">
            <w:pPr>
              <w:spacing w:before="60" w:after="60"/>
              <w:rPr>
                <w:rFonts w:cstheme="minorHAnsi"/>
                <w:szCs w:val="20"/>
              </w:rPr>
            </w:pPr>
          </w:p>
        </w:tc>
        <w:tc>
          <w:tcPr>
            <w:tcW w:w="1890" w:type="dxa"/>
          </w:tcPr>
          <w:p w14:paraId="2A071FD1" w14:textId="77777777" w:rsidR="005F24AD" w:rsidRPr="00173FE2" w:rsidRDefault="005F24AD" w:rsidP="001E213D">
            <w:pPr>
              <w:spacing w:before="60" w:after="60"/>
              <w:rPr>
                <w:rFonts w:cstheme="minorHAnsi"/>
                <w:szCs w:val="20"/>
              </w:rPr>
            </w:pPr>
          </w:p>
        </w:tc>
        <w:tc>
          <w:tcPr>
            <w:tcW w:w="5647" w:type="dxa"/>
          </w:tcPr>
          <w:p w14:paraId="6E5C4FD1" w14:textId="77777777" w:rsidR="005F24AD" w:rsidRPr="00173FE2" w:rsidRDefault="005F24AD" w:rsidP="001E213D">
            <w:pPr>
              <w:tabs>
                <w:tab w:val="left" w:pos="2337"/>
              </w:tabs>
              <w:spacing w:before="60" w:after="60"/>
              <w:rPr>
                <w:rFonts w:cstheme="minorHAnsi"/>
                <w:szCs w:val="20"/>
              </w:rPr>
            </w:pPr>
          </w:p>
        </w:tc>
      </w:tr>
      <w:tr w:rsidR="005F24AD" w:rsidRPr="00173FE2" w14:paraId="2DD0D04D" w14:textId="77777777" w:rsidTr="001E213D">
        <w:trPr>
          <w:trHeight w:val="576"/>
        </w:trPr>
        <w:tc>
          <w:tcPr>
            <w:tcW w:w="1818" w:type="dxa"/>
          </w:tcPr>
          <w:p w14:paraId="4AD163FF" w14:textId="77777777" w:rsidR="005F24AD" w:rsidRPr="00173FE2" w:rsidRDefault="005F24AD" w:rsidP="001E213D">
            <w:pPr>
              <w:spacing w:before="60" w:after="60"/>
              <w:rPr>
                <w:rFonts w:cstheme="minorHAnsi"/>
                <w:szCs w:val="20"/>
              </w:rPr>
            </w:pPr>
          </w:p>
        </w:tc>
        <w:tc>
          <w:tcPr>
            <w:tcW w:w="1890" w:type="dxa"/>
          </w:tcPr>
          <w:p w14:paraId="5DF6018E" w14:textId="77777777" w:rsidR="005F24AD" w:rsidRPr="00173FE2" w:rsidRDefault="005F24AD" w:rsidP="001E213D">
            <w:pPr>
              <w:spacing w:before="60" w:after="60"/>
              <w:rPr>
                <w:rFonts w:cstheme="minorHAnsi"/>
                <w:szCs w:val="20"/>
              </w:rPr>
            </w:pPr>
          </w:p>
        </w:tc>
        <w:tc>
          <w:tcPr>
            <w:tcW w:w="5647" w:type="dxa"/>
          </w:tcPr>
          <w:p w14:paraId="41A68F36" w14:textId="77777777" w:rsidR="005F24AD" w:rsidRPr="00173FE2" w:rsidRDefault="005F24AD" w:rsidP="001E213D">
            <w:pPr>
              <w:spacing w:before="60" w:after="60"/>
              <w:rPr>
                <w:rFonts w:cstheme="minorHAnsi"/>
                <w:szCs w:val="20"/>
              </w:rPr>
            </w:pPr>
          </w:p>
        </w:tc>
      </w:tr>
      <w:tr w:rsidR="005F24AD" w:rsidRPr="00173FE2" w14:paraId="5DE796F5" w14:textId="77777777" w:rsidTr="001E213D">
        <w:trPr>
          <w:trHeight w:val="576"/>
        </w:trPr>
        <w:tc>
          <w:tcPr>
            <w:tcW w:w="1818" w:type="dxa"/>
          </w:tcPr>
          <w:p w14:paraId="3ED3F0F7" w14:textId="77777777" w:rsidR="005F24AD" w:rsidRPr="00173FE2" w:rsidRDefault="005F24AD" w:rsidP="001E213D">
            <w:pPr>
              <w:spacing w:before="60" w:after="60"/>
              <w:rPr>
                <w:rFonts w:cstheme="minorHAnsi"/>
                <w:szCs w:val="20"/>
              </w:rPr>
            </w:pPr>
          </w:p>
        </w:tc>
        <w:tc>
          <w:tcPr>
            <w:tcW w:w="1890" w:type="dxa"/>
          </w:tcPr>
          <w:p w14:paraId="63D00926" w14:textId="77777777" w:rsidR="005F24AD" w:rsidRPr="00173FE2" w:rsidRDefault="005F24AD" w:rsidP="001E213D">
            <w:pPr>
              <w:spacing w:before="60" w:after="60"/>
              <w:rPr>
                <w:rFonts w:cstheme="minorHAnsi"/>
                <w:szCs w:val="20"/>
              </w:rPr>
            </w:pPr>
          </w:p>
        </w:tc>
        <w:tc>
          <w:tcPr>
            <w:tcW w:w="5647" w:type="dxa"/>
          </w:tcPr>
          <w:p w14:paraId="3EFBD357" w14:textId="77777777" w:rsidR="005F24AD" w:rsidRPr="00173FE2" w:rsidRDefault="005F24AD" w:rsidP="001E213D">
            <w:pPr>
              <w:spacing w:before="60" w:after="60"/>
              <w:rPr>
                <w:rFonts w:cstheme="minorHAnsi"/>
                <w:szCs w:val="20"/>
              </w:rPr>
            </w:pPr>
          </w:p>
        </w:tc>
      </w:tr>
      <w:tr w:rsidR="005F24AD" w:rsidRPr="00173FE2" w14:paraId="7D3CB276" w14:textId="77777777" w:rsidTr="001E213D">
        <w:trPr>
          <w:trHeight w:val="576"/>
        </w:trPr>
        <w:tc>
          <w:tcPr>
            <w:tcW w:w="1818" w:type="dxa"/>
          </w:tcPr>
          <w:p w14:paraId="1897137E" w14:textId="77777777" w:rsidR="005F24AD" w:rsidRPr="00173FE2" w:rsidRDefault="005F24AD" w:rsidP="001E213D">
            <w:pPr>
              <w:spacing w:before="60" w:after="60"/>
              <w:rPr>
                <w:rFonts w:cstheme="minorHAnsi"/>
                <w:szCs w:val="20"/>
              </w:rPr>
            </w:pPr>
          </w:p>
        </w:tc>
        <w:tc>
          <w:tcPr>
            <w:tcW w:w="1890" w:type="dxa"/>
          </w:tcPr>
          <w:p w14:paraId="76D37E1F" w14:textId="77777777" w:rsidR="005F24AD" w:rsidRPr="00173FE2" w:rsidRDefault="005F24AD" w:rsidP="001E213D">
            <w:pPr>
              <w:spacing w:before="60" w:after="60"/>
              <w:rPr>
                <w:rFonts w:cstheme="minorHAnsi"/>
                <w:szCs w:val="20"/>
              </w:rPr>
            </w:pPr>
          </w:p>
        </w:tc>
        <w:tc>
          <w:tcPr>
            <w:tcW w:w="5647" w:type="dxa"/>
          </w:tcPr>
          <w:p w14:paraId="2A9A51B1" w14:textId="77777777" w:rsidR="005F24AD" w:rsidRPr="00173FE2" w:rsidRDefault="005F24AD" w:rsidP="001E213D">
            <w:pPr>
              <w:spacing w:before="60" w:after="60"/>
              <w:rPr>
                <w:rFonts w:cstheme="minorHAnsi"/>
                <w:szCs w:val="20"/>
              </w:rPr>
            </w:pPr>
          </w:p>
        </w:tc>
      </w:tr>
      <w:tr w:rsidR="005F24AD" w:rsidRPr="00173FE2" w14:paraId="10E299A9" w14:textId="77777777" w:rsidTr="001E213D">
        <w:trPr>
          <w:trHeight w:val="576"/>
        </w:trPr>
        <w:tc>
          <w:tcPr>
            <w:tcW w:w="1818" w:type="dxa"/>
          </w:tcPr>
          <w:p w14:paraId="1C975DCB" w14:textId="77777777" w:rsidR="005F24AD" w:rsidRPr="00173FE2" w:rsidRDefault="005F24AD" w:rsidP="001E213D">
            <w:pPr>
              <w:spacing w:before="60" w:after="60"/>
              <w:rPr>
                <w:rFonts w:cstheme="minorHAnsi"/>
                <w:szCs w:val="20"/>
              </w:rPr>
            </w:pPr>
          </w:p>
        </w:tc>
        <w:tc>
          <w:tcPr>
            <w:tcW w:w="1890" w:type="dxa"/>
          </w:tcPr>
          <w:p w14:paraId="75F5F136" w14:textId="77777777" w:rsidR="005F24AD" w:rsidRPr="00173FE2" w:rsidRDefault="005F24AD" w:rsidP="001E213D">
            <w:pPr>
              <w:spacing w:before="60" w:after="60"/>
              <w:rPr>
                <w:rFonts w:cstheme="minorHAnsi"/>
                <w:szCs w:val="20"/>
              </w:rPr>
            </w:pPr>
          </w:p>
        </w:tc>
        <w:tc>
          <w:tcPr>
            <w:tcW w:w="5647" w:type="dxa"/>
          </w:tcPr>
          <w:p w14:paraId="773394DB" w14:textId="77777777" w:rsidR="005F24AD" w:rsidRPr="00173FE2" w:rsidRDefault="005F24AD" w:rsidP="001E213D">
            <w:pPr>
              <w:spacing w:before="60" w:after="60"/>
              <w:rPr>
                <w:rFonts w:cstheme="minorHAnsi"/>
                <w:szCs w:val="20"/>
              </w:rPr>
            </w:pPr>
          </w:p>
        </w:tc>
      </w:tr>
      <w:tr w:rsidR="005F24AD" w:rsidRPr="00173FE2" w14:paraId="516A1749" w14:textId="77777777" w:rsidTr="001E213D">
        <w:trPr>
          <w:trHeight w:val="576"/>
        </w:trPr>
        <w:tc>
          <w:tcPr>
            <w:tcW w:w="1818" w:type="dxa"/>
          </w:tcPr>
          <w:p w14:paraId="602DA4DC" w14:textId="77777777" w:rsidR="005F24AD" w:rsidRPr="00173FE2" w:rsidRDefault="005F24AD" w:rsidP="001E213D">
            <w:pPr>
              <w:spacing w:before="60" w:after="60"/>
              <w:rPr>
                <w:rFonts w:cstheme="minorHAnsi"/>
                <w:szCs w:val="20"/>
              </w:rPr>
            </w:pPr>
          </w:p>
        </w:tc>
        <w:tc>
          <w:tcPr>
            <w:tcW w:w="1890" w:type="dxa"/>
          </w:tcPr>
          <w:p w14:paraId="521A7C2A" w14:textId="77777777" w:rsidR="005F24AD" w:rsidRPr="00173FE2" w:rsidRDefault="005F24AD" w:rsidP="001E213D">
            <w:pPr>
              <w:spacing w:before="60" w:after="60"/>
              <w:rPr>
                <w:rFonts w:cstheme="minorHAnsi"/>
                <w:szCs w:val="20"/>
              </w:rPr>
            </w:pPr>
          </w:p>
        </w:tc>
        <w:tc>
          <w:tcPr>
            <w:tcW w:w="5647" w:type="dxa"/>
          </w:tcPr>
          <w:p w14:paraId="5D1A34D8" w14:textId="77777777" w:rsidR="005F24AD" w:rsidRPr="00173FE2" w:rsidRDefault="005F24AD" w:rsidP="001E213D">
            <w:pPr>
              <w:spacing w:before="60" w:after="60"/>
              <w:rPr>
                <w:rFonts w:cstheme="minorHAnsi"/>
                <w:szCs w:val="20"/>
              </w:rPr>
            </w:pPr>
          </w:p>
        </w:tc>
      </w:tr>
      <w:tr w:rsidR="005F24AD" w:rsidRPr="00173FE2" w14:paraId="26A69637" w14:textId="77777777" w:rsidTr="001E213D">
        <w:trPr>
          <w:trHeight w:val="576"/>
        </w:trPr>
        <w:tc>
          <w:tcPr>
            <w:tcW w:w="1818" w:type="dxa"/>
          </w:tcPr>
          <w:p w14:paraId="6E0C3D09" w14:textId="77777777" w:rsidR="005F24AD" w:rsidRPr="00173FE2" w:rsidRDefault="005F24AD" w:rsidP="001E213D">
            <w:pPr>
              <w:spacing w:before="60" w:after="60"/>
              <w:rPr>
                <w:rFonts w:cstheme="minorHAnsi"/>
                <w:szCs w:val="20"/>
              </w:rPr>
            </w:pPr>
          </w:p>
        </w:tc>
        <w:tc>
          <w:tcPr>
            <w:tcW w:w="1890" w:type="dxa"/>
          </w:tcPr>
          <w:p w14:paraId="668E633A" w14:textId="77777777" w:rsidR="005F24AD" w:rsidRPr="00173FE2" w:rsidRDefault="005F24AD" w:rsidP="001E213D">
            <w:pPr>
              <w:spacing w:before="60" w:after="60"/>
              <w:rPr>
                <w:rFonts w:cstheme="minorHAnsi"/>
                <w:szCs w:val="20"/>
              </w:rPr>
            </w:pPr>
          </w:p>
        </w:tc>
        <w:tc>
          <w:tcPr>
            <w:tcW w:w="5647" w:type="dxa"/>
          </w:tcPr>
          <w:p w14:paraId="7F8183B4" w14:textId="77777777" w:rsidR="005F24AD" w:rsidRPr="00173FE2" w:rsidRDefault="005F24AD" w:rsidP="001E213D">
            <w:pPr>
              <w:spacing w:before="60" w:after="60"/>
              <w:rPr>
                <w:rFonts w:cstheme="minorHAnsi"/>
                <w:szCs w:val="20"/>
              </w:rPr>
            </w:pPr>
          </w:p>
        </w:tc>
      </w:tr>
      <w:tr w:rsidR="005F24AD" w:rsidRPr="00173FE2" w14:paraId="49353BDF" w14:textId="77777777" w:rsidTr="001E213D">
        <w:trPr>
          <w:trHeight w:val="576"/>
        </w:trPr>
        <w:tc>
          <w:tcPr>
            <w:tcW w:w="1818" w:type="dxa"/>
          </w:tcPr>
          <w:p w14:paraId="5FDD7F57" w14:textId="77777777" w:rsidR="005F24AD" w:rsidRPr="00173FE2" w:rsidRDefault="005F24AD" w:rsidP="001E213D">
            <w:pPr>
              <w:spacing w:before="60" w:after="60"/>
              <w:rPr>
                <w:rFonts w:cstheme="minorHAnsi"/>
                <w:szCs w:val="20"/>
              </w:rPr>
            </w:pPr>
          </w:p>
        </w:tc>
        <w:tc>
          <w:tcPr>
            <w:tcW w:w="1890" w:type="dxa"/>
          </w:tcPr>
          <w:p w14:paraId="4F6B11C2" w14:textId="77777777" w:rsidR="005F24AD" w:rsidRPr="00173FE2" w:rsidRDefault="005F24AD" w:rsidP="001E213D">
            <w:pPr>
              <w:spacing w:before="60" w:after="60"/>
              <w:rPr>
                <w:rFonts w:cstheme="minorHAnsi"/>
                <w:szCs w:val="20"/>
              </w:rPr>
            </w:pPr>
          </w:p>
        </w:tc>
        <w:tc>
          <w:tcPr>
            <w:tcW w:w="5647" w:type="dxa"/>
          </w:tcPr>
          <w:p w14:paraId="5995218E" w14:textId="77777777" w:rsidR="005F24AD" w:rsidRPr="00173FE2" w:rsidRDefault="005F24AD" w:rsidP="001E213D">
            <w:pPr>
              <w:spacing w:before="60" w:after="60"/>
              <w:rPr>
                <w:rFonts w:cstheme="minorHAnsi"/>
                <w:szCs w:val="20"/>
              </w:rPr>
            </w:pPr>
          </w:p>
        </w:tc>
      </w:tr>
      <w:tr w:rsidR="005F24AD" w:rsidRPr="00173FE2" w14:paraId="2CFAA0B4" w14:textId="77777777" w:rsidTr="001E213D">
        <w:trPr>
          <w:trHeight w:val="576"/>
        </w:trPr>
        <w:tc>
          <w:tcPr>
            <w:tcW w:w="1818" w:type="dxa"/>
          </w:tcPr>
          <w:p w14:paraId="1A46BA72" w14:textId="77777777" w:rsidR="005F24AD" w:rsidRPr="00173FE2" w:rsidRDefault="005F24AD" w:rsidP="001E213D">
            <w:pPr>
              <w:spacing w:before="60" w:after="60"/>
              <w:rPr>
                <w:rFonts w:cstheme="minorHAnsi"/>
                <w:szCs w:val="20"/>
              </w:rPr>
            </w:pPr>
          </w:p>
        </w:tc>
        <w:tc>
          <w:tcPr>
            <w:tcW w:w="1890" w:type="dxa"/>
          </w:tcPr>
          <w:p w14:paraId="266B787D" w14:textId="77777777" w:rsidR="005F24AD" w:rsidRPr="00173FE2" w:rsidRDefault="005F24AD" w:rsidP="001E213D">
            <w:pPr>
              <w:spacing w:before="60" w:after="60"/>
              <w:rPr>
                <w:rFonts w:cstheme="minorHAnsi"/>
                <w:szCs w:val="20"/>
              </w:rPr>
            </w:pPr>
          </w:p>
        </w:tc>
        <w:tc>
          <w:tcPr>
            <w:tcW w:w="5647" w:type="dxa"/>
          </w:tcPr>
          <w:p w14:paraId="03FA1B6C" w14:textId="77777777" w:rsidR="005F24AD" w:rsidRPr="00173FE2" w:rsidRDefault="005F24AD" w:rsidP="001E213D">
            <w:pPr>
              <w:spacing w:before="60" w:after="60"/>
              <w:rPr>
                <w:rFonts w:cstheme="minorHAnsi"/>
                <w:szCs w:val="20"/>
              </w:rPr>
            </w:pPr>
          </w:p>
        </w:tc>
      </w:tr>
      <w:tr w:rsidR="005F24AD" w:rsidRPr="00173FE2" w14:paraId="77A0A585" w14:textId="77777777" w:rsidTr="001E213D">
        <w:trPr>
          <w:trHeight w:val="576"/>
        </w:trPr>
        <w:tc>
          <w:tcPr>
            <w:tcW w:w="1818" w:type="dxa"/>
          </w:tcPr>
          <w:p w14:paraId="25F3E226" w14:textId="77777777" w:rsidR="005F24AD" w:rsidRPr="00173FE2" w:rsidRDefault="005F24AD" w:rsidP="001E213D">
            <w:pPr>
              <w:spacing w:before="60" w:after="60"/>
              <w:rPr>
                <w:rFonts w:cstheme="minorHAnsi"/>
                <w:szCs w:val="20"/>
              </w:rPr>
            </w:pPr>
          </w:p>
        </w:tc>
        <w:tc>
          <w:tcPr>
            <w:tcW w:w="1890" w:type="dxa"/>
          </w:tcPr>
          <w:p w14:paraId="18378D98" w14:textId="77777777" w:rsidR="005F24AD" w:rsidRPr="00173FE2" w:rsidRDefault="005F24AD" w:rsidP="001E213D">
            <w:pPr>
              <w:spacing w:before="60" w:after="60"/>
              <w:rPr>
                <w:rFonts w:cstheme="minorHAnsi"/>
                <w:szCs w:val="20"/>
              </w:rPr>
            </w:pPr>
          </w:p>
        </w:tc>
        <w:tc>
          <w:tcPr>
            <w:tcW w:w="5647" w:type="dxa"/>
          </w:tcPr>
          <w:p w14:paraId="263FC621" w14:textId="77777777" w:rsidR="005F24AD" w:rsidRPr="00173FE2" w:rsidRDefault="005F24AD" w:rsidP="001E213D">
            <w:pPr>
              <w:spacing w:before="60" w:after="60"/>
              <w:rPr>
                <w:rFonts w:cstheme="minorHAnsi"/>
                <w:szCs w:val="20"/>
              </w:rPr>
            </w:pPr>
          </w:p>
        </w:tc>
      </w:tr>
      <w:tr w:rsidR="005F24AD" w:rsidRPr="00173FE2" w14:paraId="63D2BDD1" w14:textId="77777777" w:rsidTr="001E213D">
        <w:trPr>
          <w:trHeight w:val="576"/>
        </w:trPr>
        <w:tc>
          <w:tcPr>
            <w:tcW w:w="1818" w:type="dxa"/>
          </w:tcPr>
          <w:p w14:paraId="68FACEBC" w14:textId="77777777" w:rsidR="005F24AD" w:rsidRPr="00173FE2" w:rsidRDefault="005F24AD" w:rsidP="001E213D">
            <w:pPr>
              <w:spacing w:before="60" w:after="60"/>
              <w:rPr>
                <w:rFonts w:cstheme="minorHAnsi"/>
                <w:szCs w:val="20"/>
              </w:rPr>
            </w:pPr>
          </w:p>
        </w:tc>
        <w:tc>
          <w:tcPr>
            <w:tcW w:w="1890" w:type="dxa"/>
          </w:tcPr>
          <w:p w14:paraId="78D9E007" w14:textId="77777777" w:rsidR="005F24AD" w:rsidRPr="00173FE2" w:rsidRDefault="005F24AD" w:rsidP="001E213D">
            <w:pPr>
              <w:spacing w:before="60" w:after="60"/>
              <w:rPr>
                <w:rFonts w:cstheme="minorHAnsi"/>
                <w:szCs w:val="20"/>
              </w:rPr>
            </w:pPr>
          </w:p>
        </w:tc>
        <w:tc>
          <w:tcPr>
            <w:tcW w:w="5647" w:type="dxa"/>
          </w:tcPr>
          <w:p w14:paraId="597475A9" w14:textId="77777777" w:rsidR="005F24AD" w:rsidRPr="00173FE2" w:rsidRDefault="005F24AD" w:rsidP="001E213D">
            <w:pPr>
              <w:spacing w:before="60" w:after="60"/>
              <w:rPr>
                <w:rFonts w:cstheme="minorHAnsi"/>
                <w:szCs w:val="20"/>
              </w:rPr>
            </w:pPr>
          </w:p>
        </w:tc>
      </w:tr>
    </w:tbl>
    <w:p w14:paraId="26C8EA92" w14:textId="77777777" w:rsidR="005F24AD" w:rsidRPr="00173FE2" w:rsidRDefault="005F24AD" w:rsidP="005F24AD">
      <w:pPr>
        <w:rPr>
          <w:rFonts w:cstheme="minorHAnsi"/>
          <w:szCs w:val="20"/>
        </w:rPr>
      </w:pPr>
    </w:p>
    <w:p w14:paraId="04DBAF3F" w14:textId="77777777" w:rsidR="005F24AD" w:rsidRPr="001D4835" w:rsidRDefault="005F24AD" w:rsidP="005F24AD">
      <w:pPr>
        <w:jc w:val="center"/>
        <w:rPr>
          <w:rFonts w:cstheme="minorHAnsi"/>
          <w:sz w:val="18"/>
          <w:szCs w:val="18"/>
        </w:rPr>
      </w:pPr>
      <w:r w:rsidRPr="001D4835">
        <w:rPr>
          <w:rFonts w:cstheme="minorHAnsi"/>
          <w:sz w:val="18"/>
          <w:szCs w:val="18"/>
        </w:rPr>
        <w:t>The periodic inspection has been satisfactorily completed with the employee identified above as specified by</w:t>
      </w:r>
      <w:r>
        <w:rPr>
          <w:rFonts w:cstheme="minorHAnsi"/>
          <w:sz w:val="18"/>
          <w:szCs w:val="18"/>
        </w:rPr>
        <w:br/>
        <w:t>OSHA 29 CFR 1910</w:t>
      </w:r>
      <w:r w:rsidRPr="001D4835">
        <w:rPr>
          <w:rFonts w:cstheme="minorHAnsi"/>
          <w:sz w:val="18"/>
          <w:szCs w:val="18"/>
        </w:rPr>
        <w:t>.147.</w:t>
      </w:r>
    </w:p>
    <w:p w14:paraId="7ADEACF2" w14:textId="77777777" w:rsidR="005F24AD" w:rsidRDefault="005F24AD" w:rsidP="005F24AD">
      <w:pPr>
        <w:tabs>
          <w:tab w:val="right" w:pos="4680"/>
          <w:tab w:val="left" w:pos="5040"/>
          <w:tab w:val="right" w:pos="10080"/>
        </w:tabs>
        <w:rPr>
          <w:rFonts w:cs="Tahoma"/>
          <w:szCs w:val="20"/>
        </w:rPr>
      </w:pPr>
    </w:p>
    <w:p w14:paraId="4B9DAE6F" w14:textId="77777777" w:rsidR="005F24AD" w:rsidRDefault="005F24AD" w:rsidP="005F24AD">
      <w:pPr>
        <w:tabs>
          <w:tab w:val="right" w:pos="4320"/>
          <w:tab w:val="left" w:pos="4680"/>
          <w:tab w:val="right" w:pos="10080"/>
        </w:tabs>
        <w:rPr>
          <w:rFonts w:cs="Tahoma"/>
          <w:szCs w:val="20"/>
          <w:u w:val="single"/>
        </w:rPr>
      </w:pPr>
      <w:r w:rsidRPr="00CD5F67">
        <w:rPr>
          <w:rFonts w:cs="Tahoma"/>
          <w:szCs w:val="20"/>
        </w:rPr>
        <w:t>Inspector:</w:t>
      </w:r>
      <w:r>
        <w:rPr>
          <w:rFonts w:cs="Tahoma"/>
          <w:szCs w:val="20"/>
        </w:rPr>
        <w:t xml:space="preserve"> </w:t>
      </w:r>
      <w:r>
        <w:rPr>
          <w:rFonts w:cs="Tahoma"/>
          <w:szCs w:val="20"/>
          <w:u w:val="single"/>
        </w:rPr>
        <w:tab/>
      </w:r>
      <w:r>
        <w:rPr>
          <w:rFonts w:cs="Tahoma"/>
          <w:szCs w:val="20"/>
        </w:rPr>
        <w:tab/>
        <w:t xml:space="preserve">Authorized </w:t>
      </w:r>
      <w:r w:rsidRPr="00CD5F67">
        <w:rPr>
          <w:rFonts w:cs="Tahoma"/>
          <w:szCs w:val="20"/>
        </w:rPr>
        <w:t>Employee:</w:t>
      </w:r>
      <w:r>
        <w:rPr>
          <w:rFonts w:cs="Tahoma"/>
          <w:szCs w:val="20"/>
        </w:rPr>
        <w:t xml:space="preserve"> </w:t>
      </w:r>
      <w:r>
        <w:rPr>
          <w:rFonts w:cs="Tahoma"/>
          <w:szCs w:val="20"/>
          <w:u w:val="single"/>
        </w:rPr>
        <w:tab/>
      </w:r>
      <w:r>
        <w:rPr>
          <w:rFonts w:cs="Tahoma"/>
          <w:szCs w:val="20"/>
          <w:u w:val="single"/>
        </w:rPr>
        <w:br w:type="page"/>
      </w:r>
    </w:p>
    <w:p w14:paraId="7B39AF2A" w14:textId="77777777" w:rsidR="005F24AD" w:rsidRDefault="005F24AD" w:rsidP="005F24AD">
      <w:pPr>
        <w:pStyle w:val="TopHeaderBOTH"/>
      </w:pPr>
      <w:r>
        <w:t>Example Lockout/Tagout Procedure</w:t>
      </w:r>
    </w:p>
    <w:p w14:paraId="6F01CC1A" w14:textId="77777777" w:rsidR="005F24AD" w:rsidRDefault="005F24AD" w:rsidP="005F24AD">
      <w:pPr>
        <w:jc w:val="center"/>
      </w:pPr>
      <w:r>
        <w:rPr>
          <w:noProof/>
        </w:rPr>
        <w:drawing>
          <wp:inline distT="0" distB="0" distL="0" distR="0" wp14:anchorId="2D9B5B9C" wp14:editId="3C163F53">
            <wp:extent cx="4400550" cy="7851883"/>
            <wp:effectExtent l="0" t="0" r="0" b="0"/>
            <wp:docPr id="78" name="Picture 7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icture containing graphical user interface&#10;&#10;Description automatically generated"/>
                    <pic:cNvPicPr/>
                  </pic:nvPicPr>
                  <pic:blipFill>
                    <a:blip r:embed="rId166">
                      <a:extLst>
                        <a:ext uri="{28A0092B-C50C-407E-A947-70E740481C1C}">
                          <a14:useLocalDpi xmlns:a14="http://schemas.microsoft.com/office/drawing/2010/main" val="0"/>
                        </a:ext>
                      </a:extLst>
                    </a:blip>
                    <a:stretch>
                      <a:fillRect/>
                    </a:stretch>
                  </pic:blipFill>
                  <pic:spPr>
                    <a:xfrm>
                      <a:off x="0" y="0"/>
                      <a:ext cx="4421335" cy="7888970"/>
                    </a:xfrm>
                    <a:prstGeom prst="rect">
                      <a:avLst/>
                    </a:prstGeom>
                  </pic:spPr>
                </pic:pic>
              </a:graphicData>
            </a:graphic>
          </wp:inline>
        </w:drawing>
      </w:r>
    </w:p>
    <w:p w14:paraId="32FFE660" w14:textId="77777777" w:rsidR="005F24AD" w:rsidRDefault="005F24AD" w:rsidP="005F24AD"/>
    <w:p w14:paraId="1E35BE21" w14:textId="77777777" w:rsidR="00984F51" w:rsidRDefault="00984F51" w:rsidP="00984F51">
      <w:pPr>
        <w:sectPr w:rsidR="00984F51" w:rsidSect="002A5A33">
          <w:footerReference w:type="default" r:id="rId167"/>
          <w:pgSz w:w="12240" w:h="15840" w:code="1"/>
          <w:pgMar w:top="1440" w:right="1440" w:bottom="1008" w:left="1440" w:header="720" w:footer="432" w:gutter="0"/>
          <w:pgNumType w:chapStyle="1"/>
          <w:cols w:space="252"/>
          <w:docGrid w:linePitch="360"/>
        </w:sectPr>
      </w:pPr>
    </w:p>
    <w:p w14:paraId="0ECBB5E2" w14:textId="77777777" w:rsidR="00F55027" w:rsidRPr="0013383E" w:rsidRDefault="00F55027" w:rsidP="009E4A95">
      <w:pPr>
        <w:pStyle w:val="Heading1"/>
      </w:pPr>
      <w:bookmarkStart w:id="2364" w:name="_Toc72420410"/>
      <w:bookmarkStart w:id="2365" w:name="_Toc72826936"/>
      <w:bookmarkStart w:id="2366" w:name="_Toc73438433"/>
      <w:bookmarkStart w:id="2367" w:name="_Toc78876866"/>
      <w:bookmarkStart w:id="2368" w:name="_Toc80079028"/>
      <w:bookmarkStart w:id="2369" w:name="_Toc80622843"/>
      <w:bookmarkStart w:id="2370" w:name="_Toc80691357"/>
      <w:bookmarkStart w:id="2371" w:name="_Toc81210851"/>
      <w:bookmarkStart w:id="2372" w:name="_Toc83047521"/>
      <w:bookmarkStart w:id="2373" w:name="_Toc83050025"/>
      <w:bookmarkStart w:id="2374" w:name="_Toc83725696"/>
      <w:bookmarkStart w:id="2375" w:name="_Toc85029495"/>
      <w:bookmarkStart w:id="2376" w:name="_Toc85029646"/>
      <w:bookmarkStart w:id="2377" w:name="_Toc85030589"/>
      <w:bookmarkStart w:id="2378" w:name="_Toc85031170"/>
      <w:bookmarkStart w:id="2379" w:name="_Toc85446813"/>
      <w:bookmarkStart w:id="2380" w:name="_Toc85449312"/>
      <w:bookmarkStart w:id="2381" w:name="_Toc85455613"/>
      <w:bookmarkStart w:id="2382" w:name="_Toc85455762"/>
      <w:bookmarkStart w:id="2383" w:name="_Toc86645328"/>
      <w:bookmarkStart w:id="2384" w:name="_Toc87945814"/>
      <w:bookmarkStart w:id="2385" w:name="_Toc92876293"/>
      <w:bookmarkStart w:id="2386" w:name="_Toc93403970"/>
      <w:bookmarkStart w:id="2387" w:name="_Toc94190215"/>
      <w:bookmarkStart w:id="2388" w:name="_Toc94191392"/>
      <w:bookmarkStart w:id="2389" w:name="_Toc94191490"/>
      <w:bookmarkStart w:id="2390" w:name="_Toc164072576"/>
      <w:bookmarkEnd w:id="2349"/>
      <w:bookmarkEnd w:id="2350"/>
      <w:r w:rsidRPr="0013383E">
        <w:t>Driver Safety Program</w:t>
      </w:r>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p>
    <w:p w14:paraId="380D53ED" w14:textId="77777777" w:rsidR="00F55027" w:rsidRPr="0097792B" w:rsidRDefault="00F55027" w:rsidP="009E4A95">
      <w:pPr>
        <w:pStyle w:val="Heading2"/>
      </w:pPr>
      <w:bookmarkStart w:id="2391" w:name="_Hlk102471130"/>
      <w:r>
        <w:t>Purpose, Scope, and Policy</w:t>
      </w:r>
    </w:p>
    <w:p w14:paraId="7259871B" w14:textId="77777777" w:rsidR="00F55027" w:rsidRPr="00456C51" w:rsidRDefault="00F55027" w:rsidP="009E4A95">
      <w:pPr>
        <w:pStyle w:val="Heading3"/>
      </w:pPr>
      <w:r w:rsidRPr="00456C51">
        <w:t>Purpose</w:t>
      </w:r>
    </w:p>
    <w:p w14:paraId="6FA1191B" w14:textId="77777777" w:rsidR="002D7B95" w:rsidRPr="00456C51" w:rsidRDefault="002D7B95" w:rsidP="002D7B95">
      <w:pPr>
        <w:rPr>
          <w:rFonts w:cs="Tahoma"/>
        </w:rPr>
      </w:pPr>
      <w:r w:rsidRPr="00456C51">
        <w:rPr>
          <w:rFonts w:cs="Tahoma"/>
          <w:szCs w:val="20"/>
        </w:rPr>
        <w:t>This program has been established to s</w:t>
      </w:r>
      <w:r w:rsidRPr="00456C51">
        <w:rPr>
          <w:rFonts w:cs="Tahoma"/>
        </w:rPr>
        <w:t>ave lives and to reduce the risk of life-altering injuries within the company’s workforce while operating motor vehicles in the performance of company operations. It is also our desire to protect the health and well-being of the general public operating their vehicles on public roadways used by our workforce and to protect the company’s human and financial resources.</w:t>
      </w:r>
    </w:p>
    <w:p w14:paraId="124D1C38" w14:textId="77777777" w:rsidR="00F55027" w:rsidRPr="00456C51" w:rsidRDefault="00F55027" w:rsidP="009E4A95">
      <w:pPr>
        <w:pStyle w:val="Heading3"/>
      </w:pPr>
      <w:r w:rsidRPr="00456C51">
        <w:t>Scope</w:t>
      </w:r>
    </w:p>
    <w:p w14:paraId="33404A1D" w14:textId="77777777" w:rsidR="00F55027" w:rsidRPr="00456C51" w:rsidRDefault="00F55027" w:rsidP="00F55027">
      <w:pPr>
        <w:rPr>
          <w:rFonts w:cs="Tahoma"/>
          <w:szCs w:val="20"/>
        </w:rPr>
      </w:pPr>
      <w:r w:rsidRPr="00456C51">
        <w:rPr>
          <w:rFonts w:cs="Tahoma"/>
          <w:szCs w:val="20"/>
        </w:rPr>
        <w:t>This program applies to employees relating to the daily operation of the company’s motor vehicle fleet.</w:t>
      </w:r>
    </w:p>
    <w:p w14:paraId="44681619" w14:textId="77777777" w:rsidR="00F55027" w:rsidRPr="00456C51" w:rsidRDefault="00F55027" w:rsidP="009E4A95">
      <w:pPr>
        <w:pStyle w:val="Heading3"/>
      </w:pPr>
      <w:r w:rsidRPr="00456C51">
        <w:t>Policy</w:t>
      </w:r>
    </w:p>
    <w:p w14:paraId="68249592" w14:textId="123EF815" w:rsidR="002D7B95" w:rsidRPr="00456C51" w:rsidRDefault="002D7B95" w:rsidP="002D7B95">
      <w:pPr>
        <w:rPr>
          <w:rFonts w:cs="Tahoma"/>
          <w:szCs w:val="20"/>
        </w:rPr>
      </w:pP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cs="Tahoma"/>
          <w:szCs w:val="20"/>
        </w:rPr>
        <w:t xml:space="preserve"> realizes the significant risk to its workforce in the daily operation of the company’s motor vehicle fleet. In an effort to minimize this risk, the company has adopted the following safety guidelines for the safe use and operation of its vehicles.</w:t>
      </w:r>
    </w:p>
    <w:p w14:paraId="5E8AEFBC" w14:textId="77777777" w:rsidR="00F55027" w:rsidRPr="00456C51" w:rsidRDefault="00771699" w:rsidP="009E4A95">
      <w:pPr>
        <w:pStyle w:val="Heading2"/>
      </w:pPr>
      <w:r>
        <w:t>Roles and Responsibilities</w:t>
      </w:r>
    </w:p>
    <w:p w14:paraId="131BD624" w14:textId="77777777" w:rsidR="00F55027" w:rsidRPr="00456C51" w:rsidRDefault="00F55027" w:rsidP="009E4A95">
      <w:pPr>
        <w:pStyle w:val="Heading3"/>
      </w:pPr>
      <w:r w:rsidRPr="00456C51">
        <w:t>Employer</w:t>
      </w:r>
    </w:p>
    <w:p w14:paraId="2DF2EA90" w14:textId="77777777" w:rsidR="00F55027" w:rsidRPr="00456C51" w:rsidRDefault="00F55027" w:rsidP="00F55027">
      <w:pPr>
        <w:rPr>
          <w:rFonts w:cs="Tahoma"/>
          <w:szCs w:val="20"/>
        </w:rPr>
      </w:pPr>
      <w:r w:rsidRPr="00456C51">
        <w:rPr>
          <w:rFonts w:cs="Tahoma"/>
          <w:szCs w:val="20"/>
        </w:rPr>
        <w:t>Management</w:t>
      </w:r>
      <w:r w:rsidR="006B144A">
        <w:rPr>
          <w:rFonts w:cs="Tahoma"/>
          <w:szCs w:val="20"/>
        </w:rPr>
        <w:t xml:space="preserve"> is </w:t>
      </w:r>
      <w:r w:rsidRPr="00456C51">
        <w:rPr>
          <w:rFonts w:cs="Tahoma"/>
          <w:szCs w:val="20"/>
        </w:rPr>
        <w:t>responsi</w:t>
      </w:r>
      <w:r w:rsidR="006B144A">
        <w:rPr>
          <w:rFonts w:cs="Tahoma"/>
          <w:szCs w:val="20"/>
        </w:rPr>
        <w:t>ble for providing</w:t>
      </w:r>
      <w:r w:rsidRPr="00456C51">
        <w:rPr>
          <w:rFonts w:cs="Tahoma"/>
          <w:szCs w:val="20"/>
        </w:rPr>
        <w:t xml:space="preserve"> employees with the proper training regarding driver safety. Management will supply employees with vehicles that will remain in a safe condition.</w:t>
      </w:r>
    </w:p>
    <w:p w14:paraId="5B1D54BA" w14:textId="77777777" w:rsidR="002D7B95" w:rsidRPr="00456C51" w:rsidRDefault="002D7B95" w:rsidP="002D7B95">
      <w:pPr>
        <w:rPr>
          <w:rFonts w:cs="Tahoma"/>
          <w:szCs w:val="20"/>
        </w:rPr>
      </w:pPr>
      <w:r w:rsidRPr="00456C51">
        <w:rPr>
          <w:rFonts w:cs="Tahoma"/>
          <w:szCs w:val="20"/>
        </w:rPr>
        <w:t>Management will maintain a high level of vigilance as it pertains to driver safety. It is the supervisor’s responsibility to ensure workers are performing their tasks according to this program. Failure to meet expectations must be addressed decisively through training, retraining, and disciplinary action if required.</w:t>
      </w:r>
    </w:p>
    <w:p w14:paraId="0F48492D" w14:textId="77777777" w:rsidR="00F55027" w:rsidRPr="00456C51" w:rsidRDefault="00F55027" w:rsidP="009E4A95">
      <w:pPr>
        <w:pStyle w:val="Heading3"/>
      </w:pPr>
      <w:r w:rsidRPr="00456C51">
        <w:t>Employee</w:t>
      </w:r>
    </w:p>
    <w:p w14:paraId="632C0283" w14:textId="77777777" w:rsidR="00F55027" w:rsidRPr="00456C51" w:rsidRDefault="00F55027" w:rsidP="00F55027">
      <w:pPr>
        <w:rPr>
          <w:rFonts w:cs="Tahoma"/>
          <w:szCs w:val="20"/>
        </w:rPr>
      </w:pPr>
      <w:r w:rsidRPr="00456C51">
        <w:rPr>
          <w:rFonts w:cs="Tahoma"/>
          <w:szCs w:val="20"/>
        </w:rPr>
        <w:t xml:space="preserve">It is the employee’s responsibility to follow safety precautions and policies set forth by management. Employees will perform safe driving </w:t>
      </w:r>
      <w:r w:rsidR="00222244">
        <w:rPr>
          <w:rFonts w:cs="Tahoma"/>
          <w:szCs w:val="20"/>
        </w:rPr>
        <w:t>behaviors</w:t>
      </w:r>
      <w:r w:rsidRPr="00456C51">
        <w:rPr>
          <w:rFonts w:cs="Tahoma"/>
          <w:szCs w:val="20"/>
        </w:rPr>
        <w:t xml:space="preserve"> while operating company vehicles at all times. Employees will attend all safety training </w:t>
      </w:r>
      <w:r w:rsidR="00222244">
        <w:rPr>
          <w:rFonts w:cs="Tahoma"/>
          <w:szCs w:val="20"/>
        </w:rPr>
        <w:t>r</w:t>
      </w:r>
      <w:r w:rsidRPr="00456C51">
        <w:rPr>
          <w:rFonts w:cs="Tahoma"/>
          <w:szCs w:val="20"/>
        </w:rPr>
        <w:t>equired by this program. Employees will be responsible for reporting and unsafe conditions or concerns related to diver safety to management.</w:t>
      </w:r>
    </w:p>
    <w:p w14:paraId="2A693A27" w14:textId="6CC95480" w:rsidR="00222244" w:rsidRDefault="002D7B95" w:rsidP="002D7B95">
      <w:pPr>
        <w:rPr>
          <w:rFonts w:cs="Tahoma"/>
          <w:szCs w:val="20"/>
        </w:rPr>
      </w:pPr>
      <w:r w:rsidRPr="00456C51">
        <w:rPr>
          <w:rFonts w:cs="Tahoma"/>
          <w:szCs w:val="20"/>
        </w:rPr>
        <w:t xml:space="preserve">Employees are also responsible for maintaining a current, valid, applicable driver’s license when driving a </w:t>
      </w: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cs="Tahoma"/>
          <w:szCs w:val="20"/>
        </w:rPr>
        <w:t xml:space="preserve"> vehicle or driving their personally owned vehicle (POV) for </w:t>
      </w: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cs="Tahoma"/>
          <w:szCs w:val="20"/>
        </w:rPr>
        <w:t>.</w:t>
      </w:r>
    </w:p>
    <w:p w14:paraId="21E8A67D" w14:textId="71654784" w:rsidR="00222244" w:rsidRDefault="002D7B95" w:rsidP="002D7B95">
      <w:pPr>
        <w:rPr>
          <w:rFonts w:cs="Tahoma"/>
          <w:szCs w:val="20"/>
        </w:rPr>
      </w:pPr>
      <w:r w:rsidRPr="00456C51">
        <w:rPr>
          <w:rFonts w:cs="Tahoma"/>
          <w:szCs w:val="20"/>
        </w:rPr>
        <w:t xml:space="preserve">If driving a POV for </w:t>
      </w: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cs="Tahoma"/>
          <w:szCs w:val="20"/>
        </w:rPr>
        <w:t xml:space="preserve"> the employee must</w:t>
      </w:r>
      <w:r w:rsidR="00222244">
        <w:rPr>
          <w:rFonts w:cs="Tahoma"/>
          <w:szCs w:val="20"/>
        </w:rPr>
        <w:t>:</w:t>
      </w:r>
    </w:p>
    <w:p w14:paraId="7547C55A" w14:textId="77777777" w:rsidR="002D7B95" w:rsidRDefault="00222244" w:rsidP="00222244">
      <w:pPr>
        <w:pStyle w:val="Bullet1"/>
      </w:pPr>
      <w:r>
        <w:t>M</w:t>
      </w:r>
      <w:r w:rsidR="002D7B95" w:rsidRPr="00456C51">
        <w:t>aintain current automobile insurance compliant with state minimum standards. Insurance status will be reviewed annually to ensure employee eligibility for insurance coverage. Failure to maintain current insurance will disqualify the employee as a driver. Failure to meet the expectations established by this program and by federal, state, and local guidelines will be addressed decisively through training, retraining, and disciplinary action if required.</w:t>
      </w:r>
    </w:p>
    <w:p w14:paraId="5D6AF385" w14:textId="77777777" w:rsidR="00222244" w:rsidRPr="006A623E" w:rsidRDefault="00222244" w:rsidP="00222244">
      <w:pPr>
        <w:pStyle w:val="Bullet1"/>
        <w:rPr>
          <w:rFonts w:ascii="Arial" w:hAnsi="Arial" w:cs="Arial"/>
          <w:sz w:val="20"/>
        </w:rPr>
      </w:pPr>
      <w:r w:rsidRPr="006A623E">
        <w:rPr>
          <w:rFonts w:ascii="Arial" w:hAnsi="Arial" w:cs="Arial"/>
          <w:sz w:val="20"/>
        </w:rPr>
        <w:t>Maintain current state vehicle inspections where required.</w:t>
      </w:r>
    </w:p>
    <w:p w14:paraId="6B0D2FD2" w14:textId="77777777" w:rsidR="00222244" w:rsidRDefault="00222244" w:rsidP="00222244">
      <w:pPr>
        <w:pStyle w:val="Bullet1"/>
        <w:rPr>
          <w:rFonts w:ascii="Arial" w:hAnsi="Arial" w:cs="Arial"/>
          <w:sz w:val="20"/>
        </w:rPr>
      </w:pPr>
      <w:r w:rsidRPr="006A623E">
        <w:rPr>
          <w:rFonts w:ascii="Arial" w:hAnsi="Arial" w:cs="Arial"/>
          <w:sz w:val="20"/>
        </w:rPr>
        <w:t>Maintain their personally owned vehicle in a safe operating condition when driven on company business.</w:t>
      </w:r>
    </w:p>
    <w:p w14:paraId="73F08AD0" w14:textId="28F5B323" w:rsidR="00222244" w:rsidRPr="00222244" w:rsidRDefault="00222244" w:rsidP="00222244">
      <w:pPr>
        <w:pStyle w:val="Bullet1"/>
        <w:rPr>
          <w:rFonts w:cs="Tahoma"/>
          <w:sz w:val="20"/>
        </w:rPr>
      </w:pPr>
      <w:r w:rsidRPr="00222244">
        <w:rPr>
          <w:rFonts w:cs="Tahoma"/>
          <w:sz w:val="20"/>
        </w:rPr>
        <w:t xml:space="preserve">Drivers must notify </w:t>
      </w:r>
      <w:r w:rsidRPr="00222244">
        <w:rPr>
          <w:rFonts w:cs="Tahoma"/>
          <w:sz w:val="20"/>
        </w:rPr>
        <w:fldChar w:fldCharType="begin"/>
      </w:r>
      <w:r w:rsidRPr="00222244">
        <w:rPr>
          <w:rFonts w:cs="Tahoma"/>
          <w:sz w:val="20"/>
        </w:rPr>
        <w:instrText xml:space="preserve"> MERGEFIELD Q26 </w:instrText>
      </w:r>
      <w:r w:rsidRPr="00222244">
        <w:rPr>
          <w:rFonts w:cs="Tahoma"/>
          <w:sz w:val="20"/>
        </w:rPr>
        <w:fldChar w:fldCharType="separate"/>
      </w:r>
      <w:r w:rsidR="00A10A8D">
        <w:rPr>
          <w:rFonts w:cs="Tahoma"/>
          <w:noProof/>
          <w:sz w:val="20"/>
        </w:rPr>
        <w:t>COMPNAME</w:t>
      </w:r>
      <w:r w:rsidRPr="00222244">
        <w:rPr>
          <w:rFonts w:cs="Tahoma"/>
          <w:sz w:val="20"/>
        </w:rPr>
        <w:fldChar w:fldCharType="end"/>
      </w:r>
      <w:r w:rsidRPr="00222244">
        <w:rPr>
          <w:rFonts w:cs="Tahoma"/>
          <w:sz w:val="20"/>
        </w:rPr>
        <w:t xml:space="preserve"> management if their license is suspended or revoked, or if they have received a citation for a moving violation.</w:t>
      </w:r>
    </w:p>
    <w:p w14:paraId="6E0A53C2" w14:textId="77777777" w:rsidR="00F55027" w:rsidRPr="00456C51" w:rsidRDefault="00F55027" w:rsidP="009E4A95">
      <w:pPr>
        <w:pStyle w:val="Heading2"/>
      </w:pPr>
      <w:r w:rsidRPr="00456C51">
        <w:t>Definitions</w:t>
      </w:r>
    </w:p>
    <w:p w14:paraId="1D3C1F9B" w14:textId="77777777" w:rsidR="002D7B95" w:rsidRPr="00456C51" w:rsidRDefault="002D7B95" w:rsidP="002D7B95">
      <w:pPr>
        <w:rPr>
          <w:rFonts w:ascii="Tahoma bold" w:hAnsi="Tahoma bold"/>
          <w:b/>
          <w:bCs/>
          <w:szCs w:val="24"/>
        </w:rPr>
      </w:pPr>
      <w:r w:rsidRPr="00456C51">
        <w:t>See Definitions Chapter at the end of the Safety and Health Manual.</w:t>
      </w:r>
      <w:r w:rsidR="00C1766A" w:rsidRPr="00456C51">
        <w:rPr>
          <w:rStyle w:val="EndnoteReference"/>
        </w:rPr>
        <w:endnoteReference w:id="29"/>
      </w:r>
    </w:p>
    <w:p w14:paraId="269546F7" w14:textId="77777777" w:rsidR="00F55027" w:rsidRPr="00456C51" w:rsidRDefault="00F55027" w:rsidP="009E4A95">
      <w:pPr>
        <w:pStyle w:val="Heading2"/>
      </w:pPr>
      <w:r w:rsidRPr="00456C51">
        <w:t>Hazards</w:t>
      </w:r>
    </w:p>
    <w:p w14:paraId="47D03A69" w14:textId="77777777" w:rsidR="00F55027" w:rsidRPr="00456C51" w:rsidRDefault="00F55027" w:rsidP="009E4A95">
      <w:pPr>
        <w:pStyle w:val="Heading3"/>
      </w:pPr>
      <w:r w:rsidRPr="00456C51">
        <w:t>Traffic Crashes</w:t>
      </w:r>
    </w:p>
    <w:p w14:paraId="1A5DAF54" w14:textId="77777777" w:rsidR="00F55027" w:rsidRPr="00456C51" w:rsidRDefault="00F55027" w:rsidP="00F55027">
      <w:pPr>
        <w:rPr>
          <w:rFonts w:cs="Tahoma"/>
          <w:szCs w:val="20"/>
        </w:rPr>
      </w:pPr>
      <w:r w:rsidRPr="00456C51">
        <w:rPr>
          <w:rFonts w:cs="Tahoma"/>
          <w:szCs w:val="20"/>
        </w:rPr>
        <w:t>Losses from traffic crashes have both social and personal impacts.</w:t>
      </w:r>
    </w:p>
    <w:p w14:paraId="171BF38C" w14:textId="77777777" w:rsidR="00F55027" w:rsidRPr="00456C51" w:rsidRDefault="00F55027" w:rsidP="009E4A95">
      <w:pPr>
        <w:pStyle w:val="Heading3"/>
      </w:pPr>
      <w:r w:rsidRPr="00456C51">
        <w:t>Psychological Factors</w:t>
      </w:r>
    </w:p>
    <w:p w14:paraId="265B0705" w14:textId="77777777" w:rsidR="00F55027" w:rsidRPr="00456C51" w:rsidRDefault="00F55027" w:rsidP="00F55027">
      <w:pPr>
        <w:rPr>
          <w:rFonts w:cs="Tahoma"/>
          <w:szCs w:val="20"/>
        </w:rPr>
      </w:pPr>
      <w:r w:rsidRPr="00456C51">
        <w:rPr>
          <w:rFonts w:cs="Tahoma"/>
          <w:szCs w:val="20"/>
        </w:rPr>
        <w:t>On the roadways, drivers have to deal with several factors that can affect their driving including psychological factors. Negative psychological factors include anger, unneeded stress, fatigue, emotional distress, and road rage.</w:t>
      </w:r>
    </w:p>
    <w:p w14:paraId="0D291766" w14:textId="77777777" w:rsidR="00F55027" w:rsidRPr="00456C51" w:rsidRDefault="00F55027" w:rsidP="009E4A95">
      <w:pPr>
        <w:pStyle w:val="Heading3"/>
      </w:pPr>
      <w:r w:rsidRPr="00456C51">
        <w:t>Human Factors</w:t>
      </w:r>
    </w:p>
    <w:p w14:paraId="7C734997" w14:textId="77777777" w:rsidR="00F55027" w:rsidRPr="00456C51" w:rsidRDefault="00F55027" w:rsidP="00F55027">
      <w:pPr>
        <w:rPr>
          <w:rFonts w:cs="Tahoma"/>
          <w:szCs w:val="20"/>
        </w:rPr>
      </w:pPr>
      <w:r w:rsidRPr="00456C51">
        <w:rPr>
          <w:rFonts w:cs="Tahoma"/>
          <w:szCs w:val="20"/>
        </w:rPr>
        <w:t>Vehicle operator’s actions that can affect a driver’s ability include but are not limited driving under the influence of drugs or alcohol, speeding, right-of way violations, improper turning, following too closely to another vehicle and improper passing.</w:t>
      </w:r>
    </w:p>
    <w:p w14:paraId="6DDB2621" w14:textId="77777777" w:rsidR="00F55027" w:rsidRPr="00456C51" w:rsidRDefault="00F55027" w:rsidP="009E4A95">
      <w:pPr>
        <w:pStyle w:val="Heading3"/>
      </w:pPr>
      <w:r w:rsidRPr="00456C51">
        <w:t>Roadway Conditions</w:t>
      </w:r>
    </w:p>
    <w:p w14:paraId="0B52BEFF" w14:textId="77777777" w:rsidR="00F55027" w:rsidRPr="00456C51" w:rsidRDefault="00F55027" w:rsidP="00F55027">
      <w:pPr>
        <w:rPr>
          <w:rFonts w:cs="Tahoma"/>
          <w:szCs w:val="20"/>
        </w:rPr>
      </w:pPr>
      <w:r w:rsidRPr="00456C51">
        <w:rPr>
          <w:rFonts w:cs="Tahoma"/>
          <w:szCs w:val="20"/>
        </w:rPr>
        <w:t>The condition of the roadway is always a consideration when assessing hazards encountered while operating a motor vehicle. Weather conditions, the condition of the road itself, lighting, and road construction are all factors that may be encountered.</w:t>
      </w:r>
    </w:p>
    <w:p w14:paraId="0075EB9F" w14:textId="77777777" w:rsidR="00F55027" w:rsidRPr="00456C51" w:rsidRDefault="00F55027" w:rsidP="009E4A95">
      <w:pPr>
        <w:pStyle w:val="Heading3"/>
      </w:pPr>
      <w:bookmarkStart w:id="2392" w:name="_Hlk79400952"/>
      <w:r w:rsidRPr="00456C51">
        <w:t>Vehicle Condition</w:t>
      </w:r>
    </w:p>
    <w:p w14:paraId="46DCE1F7" w14:textId="77777777" w:rsidR="00F55027" w:rsidRPr="00456C51" w:rsidRDefault="00F55027" w:rsidP="00F55027">
      <w:pPr>
        <w:rPr>
          <w:rFonts w:cs="Tahoma"/>
          <w:szCs w:val="20"/>
        </w:rPr>
      </w:pPr>
      <w:r w:rsidRPr="00456C51">
        <w:rPr>
          <w:rFonts w:cs="Tahoma"/>
          <w:szCs w:val="20"/>
        </w:rPr>
        <w:t>Vehicle condition can be a significant causative factor in vehicle incidents. A vehicle that is not in safe condition may not maneuver or stop as expected. Damaged or non-operational lighting may reduce visibility both to the driver and to other affected persons or traffic in the area. Significant damage including corrosion and rust may lead to weakened structural members that can cause a vehicle to collapse or lose parts.</w:t>
      </w:r>
    </w:p>
    <w:bookmarkEnd w:id="2392"/>
    <w:p w14:paraId="22D5AB35" w14:textId="77777777" w:rsidR="00F55027" w:rsidRPr="00456C51" w:rsidRDefault="00F55027" w:rsidP="009E4A95">
      <w:pPr>
        <w:pStyle w:val="Heading2"/>
      </w:pPr>
      <w:r w:rsidRPr="00456C51">
        <w:t>Hazard Control Measures</w:t>
      </w:r>
    </w:p>
    <w:p w14:paraId="7A15D376" w14:textId="77777777" w:rsidR="00C1766A" w:rsidRPr="00456C51" w:rsidRDefault="00C1766A" w:rsidP="009E4A95">
      <w:pPr>
        <w:pStyle w:val="Heading3"/>
      </w:pPr>
      <w:r w:rsidRPr="00456C51">
        <w:t>Driver Selection Process</w:t>
      </w:r>
    </w:p>
    <w:p w14:paraId="325E5373" w14:textId="77777777" w:rsidR="00C1766A" w:rsidRPr="00456C51" w:rsidRDefault="00C1766A" w:rsidP="00C1766A">
      <w:pPr>
        <w:pStyle w:val="Bullet1"/>
        <w:rPr>
          <w:rFonts w:cs="Tahoma"/>
        </w:rPr>
      </w:pPr>
      <w:r w:rsidRPr="00456C51">
        <w:rPr>
          <w:rFonts w:cs="Tahoma"/>
        </w:rPr>
        <w:t>Care will be taken in the selection of drivers for the company’s fleet.</w:t>
      </w:r>
    </w:p>
    <w:p w14:paraId="67B426BC" w14:textId="77777777" w:rsidR="00C1766A" w:rsidRPr="00456C51" w:rsidRDefault="00C1766A" w:rsidP="00C1766A">
      <w:pPr>
        <w:pStyle w:val="Bullet1"/>
        <w:rPr>
          <w:rFonts w:cs="Tahoma"/>
        </w:rPr>
      </w:pPr>
      <w:r w:rsidRPr="00456C51">
        <w:rPr>
          <w:rFonts w:cs="Tahoma"/>
        </w:rPr>
        <w:t xml:space="preserve">Drivers driving a commercial motor vehicle (CMV) </w:t>
      </w:r>
      <w:r w:rsidR="00222244">
        <w:rPr>
          <w:rFonts w:cs="Tahoma"/>
        </w:rPr>
        <w:t>will</w:t>
      </w:r>
      <w:r w:rsidRPr="00456C51">
        <w:rPr>
          <w:rFonts w:cs="Tahoma"/>
        </w:rPr>
        <w:t xml:space="preserve"> be at least </w:t>
      </w:r>
      <w:r w:rsidR="00222244">
        <w:rPr>
          <w:rFonts w:cs="Tahoma"/>
        </w:rPr>
        <w:t>twenty-one (</w:t>
      </w:r>
      <w:r w:rsidRPr="00456C51">
        <w:rPr>
          <w:rFonts w:cs="Tahoma"/>
        </w:rPr>
        <w:t>21</w:t>
      </w:r>
      <w:r w:rsidR="00222244">
        <w:rPr>
          <w:rFonts w:cs="Tahoma"/>
        </w:rPr>
        <w:t>)</w:t>
      </w:r>
      <w:r w:rsidRPr="00456C51">
        <w:rPr>
          <w:rFonts w:cs="Tahoma"/>
        </w:rPr>
        <w:t xml:space="preserve"> years of age and at least eighteen (18) years of age to drive a company owned vehicle.</w:t>
      </w:r>
    </w:p>
    <w:p w14:paraId="053EF0D6" w14:textId="77777777" w:rsidR="00C1766A" w:rsidRPr="00456C51" w:rsidRDefault="00C1766A" w:rsidP="00C1766A">
      <w:pPr>
        <w:pStyle w:val="Bullet1"/>
        <w:rPr>
          <w:rFonts w:cs="Tahoma"/>
        </w:rPr>
      </w:pPr>
      <w:r w:rsidRPr="00456C51">
        <w:rPr>
          <w:rFonts w:cs="Tahoma"/>
        </w:rPr>
        <w:t>Drivers will be properly licensed to drive the class of vehicle they are operating.</w:t>
      </w:r>
    </w:p>
    <w:p w14:paraId="5AAA02DB" w14:textId="77777777" w:rsidR="00C1766A" w:rsidRPr="00456C51" w:rsidRDefault="00C1766A" w:rsidP="00C1766A">
      <w:pPr>
        <w:pStyle w:val="Bullet1"/>
        <w:rPr>
          <w:rFonts w:cs="Tahoma"/>
        </w:rPr>
      </w:pPr>
      <w:r w:rsidRPr="00456C51">
        <w:rPr>
          <w:rFonts w:cs="Tahoma"/>
        </w:rPr>
        <w:t xml:space="preserve">Each driver’s motor vehicle record (MVR) will be checked and evaluated prior to the initial assignment of any employee with driving responsibilities and </w:t>
      </w:r>
      <w:r w:rsidR="00222244">
        <w:rPr>
          <w:rFonts w:cs="Tahoma"/>
        </w:rPr>
        <w:t>will</w:t>
      </w:r>
      <w:r w:rsidRPr="00456C51">
        <w:rPr>
          <w:rFonts w:cs="Tahoma"/>
        </w:rPr>
        <w:t xml:space="preserve"> be reviewed annually.</w:t>
      </w:r>
    </w:p>
    <w:p w14:paraId="473C5F7A" w14:textId="77777777" w:rsidR="00C1766A" w:rsidRPr="00456C51" w:rsidRDefault="00C1766A" w:rsidP="00C1766A">
      <w:pPr>
        <w:pStyle w:val="Bullet1"/>
        <w:rPr>
          <w:rFonts w:cs="Tahoma"/>
        </w:rPr>
      </w:pPr>
      <w:r w:rsidRPr="00456C51">
        <w:rPr>
          <w:rFonts w:cs="Tahoma"/>
        </w:rPr>
        <w:t>Significant moving violations or repetitive patterns of minor violations will result in an employee’s privileges being suspended. Violations that will result in suspension of driving responsibilities include (but are not limited to):</w:t>
      </w:r>
    </w:p>
    <w:p w14:paraId="7227B5F1" w14:textId="77777777" w:rsidR="00C1766A" w:rsidRPr="00456C51" w:rsidRDefault="00C1766A" w:rsidP="008A40B4">
      <w:pPr>
        <w:pStyle w:val="Bullet1"/>
        <w:numPr>
          <w:ilvl w:val="1"/>
          <w:numId w:val="110"/>
        </w:numPr>
        <w:rPr>
          <w:rFonts w:cs="Tahoma"/>
        </w:rPr>
      </w:pPr>
      <w:r w:rsidRPr="00456C51">
        <w:rPr>
          <w:rFonts w:cs="Tahoma"/>
        </w:rPr>
        <w:t>Committing homicide, manslaughter, or aggravated assault with a vehicle</w:t>
      </w:r>
    </w:p>
    <w:p w14:paraId="787BCA98" w14:textId="77777777" w:rsidR="00C1766A" w:rsidRPr="00456C51" w:rsidRDefault="00C1766A" w:rsidP="008A40B4">
      <w:pPr>
        <w:pStyle w:val="Bullet1"/>
        <w:numPr>
          <w:ilvl w:val="1"/>
          <w:numId w:val="110"/>
        </w:numPr>
        <w:rPr>
          <w:rFonts w:cs="Tahoma"/>
        </w:rPr>
      </w:pPr>
      <w:r w:rsidRPr="00456C51">
        <w:rPr>
          <w:rFonts w:cs="Tahoma"/>
        </w:rPr>
        <w:t>Leaving the scene of a motor vehicle incident in which the employee was involved</w:t>
      </w:r>
    </w:p>
    <w:p w14:paraId="401826B9" w14:textId="77777777" w:rsidR="00C1766A" w:rsidRPr="00456C51" w:rsidRDefault="00C1766A" w:rsidP="008A40B4">
      <w:pPr>
        <w:pStyle w:val="Bullet1"/>
        <w:numPr>
          <w:ilvl w:val="1"/>
          <w:numId w:val="110"/>
        </w:numPr>
        <w:rPr>
          <w:rFonts w:cs="Tahoma"/>
        </w:rPr>
      </w:pPr>
      <w:r w:rsidRPr="00456C51">
        <w:rPr>
          <w:rFonts w:cs="Tahoma"/>
        </w:rPr>
        <w:t>Suspension or revocation of driver’s license</w:t>
      </w:r>
    </w:p>
    <w:p w14:paraId="79926AA2" w14:textId="77777777" w:rsidR="00C1766A" w:rsidRPr="00456C51" w:rsidRDefault="00C1766A" w:rsidP="008A40B4">
      <w:pPr>
        <w:pStyle w:val="Bullet1"/>
        <w:numPr>
          <w:ilvl w:val="1"/>
          <w:numId w:val="110"/>
        </w:numPr>
        <w:rPr>
          <w:rFonts w:cs="Tahoma"/>
        </w:rPr>
      </w:pPr>
      <w:r w:rsidRPr="00456C51">
        <w:rPr>
          <w:rFonts w:cs="Tahoma"/>
        </w:rPr>
        <w:t>Operating a motor vehicle under the influence of intoxicating substances</w:t>
      </w:r>
    </w:p>
    <w:p w14:paraId="0111CA7B" w14:textId="77777777" w:rsidR="00C1766A" w:rsidRPr="00456C51" w:rsidRDefault="00C1766A" w:rsidP="008A40B4">
      <w:pPr>
        <w:pStyle w:val="Bullet1"/>
        <w:numPr>
          <w:ilvl w:val="1"/>
          <w:numId w:val="110"/>
        </w:numPr>
        <w:rPr>
          <w:rFonts w:cs="Tahoma"/>
        </w:rPr>
      </w:pPr>
      <w:r w:rsidRPr="00456C51">
        <w:rPr>
          <w:rFonts w:cs="Tahoma"/>
        </w:rPr>
        <w:t>Refusal to submit to drug testing, blood-alcohol testing, or urine analysis</w:t>
      </w:r>
    </w:p>
    <w:p w14:paraId="22918D74" w14:textId="77777777" w:rsidR="00C1766A" w:rsidRPr="00456C51" w:rsidRDefault="00C1766A" w:rsidP="008A40B4">
      <w:pPr>
        <w:pStyle w:val="Bullet1"/>
        <w:numPr>
          <w:ilvl w:val="1"/>
          <w:numId w:val="110"/>
        </w:numPr>
        <w:rPr>
          <w:rFonts w:cs="Tahoma"/>
        </w:rPr>
      </w:pPr>
      <w:r w:rsidRPr="00456C51">
        <w:rPr>
          <w:rFonts w:cs="Tahoma"/>
        </w:rPr>
        <w:t>Felony speeding</w:t>
      </w:r>
    </w:p>
    <w:p w14:paraId="44EC5A88" w14:textId="77777777" w:rsidR="00C1766A" w:rsidRPr="00456C51" w:rsidRDefault="00C1766A" w:rsidP="008A40B4">
      <w:pPr>
        <w:pStyle w:val="Bullet1"/>
        <w:numPr>
          <w:ilvl w:val="1"/>
          <w:numId w:val="110"/>
        </w:numPr>
        <w:rPr>
          <w:rFonts w:cs="Tahoma"/>
        </w:rPr>
      </w:pPr>
      <w:r w:rsidRPr="00456C51">
        <w:rPr>
          <w:rFonts w:cs="Tahoma"/>
        </w:rPr>
        <w:t>Reckless driving</w:t>
      </w:r>
    </w:p>
    <w:p w14:paraId="3A59EC02" w14:textId="77777777" w:rsidR="00C1766A" w:rsidRPr="00456C51" w:rsidRDefault="00C1766A" w:rsidP="00C1766A">
      <w:pPr>
        <w:pStyle w:val="Bullet1"/>
        <w:rPr>
          <w:rFonts w:cs="Tahoma"/>
        </w:rPr>
      </w:pPr>
      <w:r w:rsidRPr="00456C51">
        <w:rPr>
          <w:rFonts w:cs="Tahoma"/>
        </w:rPr>
        <w:t>Employees selected to drive company vehicles will be required to read, agree to, and sign the Driver Agreement Statement at the end of this Driver Safety Policy.</w:t>
      </w:r>
    </w:p>
    <w:p w14:paraId="26BFEDBB" w14:textId="77777777" w:rsidR="00C1766A" w:rsidRPr="00456C51" w:rsidRDefault="00C1766A" w:rsidP="004868BB">
      <w:pPr>
        <w:pStyle w:val="Heading4"/>
      </w:pPr>
      <w:r w:rsidRPr="00456C51">
        <w:t>Commercial Driver Qualifications</w:t>
      </w:r>
    </w:p>
    <w:p w14:paraId="2C0FF314" w14:textId="1B67651A" w:rsidR="00C1766A" w:rsidRPr="00456C51" w:rsidRDefault="00C1766A" w:rsidP="00C1766A">
      <w:pPr>
        <w:rPr>
          <w:rFonts w:cs="Tahoma"/>
          <w:szCs w:val="20"/>
        </w:rPr>
      </w:pPr>
      <w:r w:rsidRPr="00456C51">
        <w:rPr>
          <w:rFonts w:cs="Tahoma"/>
          <w:szCs w:val="20"/>
        </w:rPr>
        <w:t xml:space="preserve">A person </w:t>
      </w:r>
      <w:r w:rsidR="00222244">
        <w:rPr>
          <w:rFonts w:cs="Tahoma"/>
          <w:szCs w:val="20"/>
        </w:rPr>
        <w:t>will</w:t>
      </w:r>
      <w:r w:rsidRPr="00456C51">
        <w:rPr>
          <w:rFonts w:cs="Tahoma"/>
          <w:szCs w:val="20"/>
        </w:rPr>
        <w:t xml:space="preserve"> not drive a </w:t>
      </w: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cs="Tahoma"/>
          <w:szCs w:val="20"/>
        </w:rPr>
        <w:t xml:space="preserve"> vehicle or commercial motor vehicle (CMV) unless qualified</w:t>
      </w:r>
      <w:r w:rsidR="00222244">
        <w:rPr>
          <w:rFonts w:cs="Tahoma"/>
          <w:szCs w:val="20"/>
        </w:rPr>
        <w:t>,</w:t>
      </w:r>
      <w:r w:rsidRPr="00456C51">
        <w:rPr>
          <w:rFonts w:cs="Tahoma"/>
          <w:szCs w:val="20"/>
        </w:rPr>
        <w:t xml:space="preserve"> approved</w:t>
      </w:r>
      <w:r w:rsidR="00222244">
        <w:rPr>
          <w:rFonts w:cs="Tahoma"/>
          <w:szCs w:val="20"/>
        </w:rPr>
        <w:t xml:space="preserve">, and </w:t>
      </w:r>
      <w:r w:rsidRPr="00456C51">
        <w:rPr>
          <w:rFonts w:cs="Tahoma"/>
          <w:szCs w:val="20"/>
        </w:rPr>
        <w:t>authorized to do so.</w:t>
      </w:r>
    </w:p>
    <w:p w14:paraId="7AED1F6D" w14:textId="77777777" w:rsidR="00C1766A" w:rsidRPr="00456C51" w:rsidRDefault="00C1766A" w:rsidP="00C1766A">
      <w:pPr>
        <w:rPr>
          <w:rFonts w:cs="Tahoma"/>
          <w:szCs w:val="20"/>
        </w:rPr>
      </w:pPr>
      <w:r w:rsidRPr="00456C51">
        <w:rPr>
          <w:rFonts w:cs="Tahoma"/>
          <w:szCs w:val="20"/>
        </w:rPr>
        <w:t>A person is considered for qualification to drive a CMV if they meet the following (but not limited to) minimum qualifications. Some states may have more stringent requirements, see local and state statutes for more information.</w:t>
      </w:r>
    </w:p>
    <w:p w14:paraId="75DB9EA4" w14:textId="77777777" w:rsidR="00C1766A" w:rsidRPr="007473E9" w:rsidRDefault="00C1766A" w:rsidP="006B144A">
      <w:pPr>
        <w:pStyle w:val="Bullet1"/>
      </w:pPr>
      <w:r w:rsidRPr="007473E9">
        <w:t>Are at least 21 years old</w:t>
      </w:r>
    </w:p>
    <w:p w14:paraId="0561F823" w14:textId="77777777" w:rsidR="00C1766A" w:rsidRPr="007473E9" w:rsidRDefault="00C1766A" w:rsidP="006B144A">
      <w:pPr>
        <w:pStyle w:val="Bullet1"/>
      </w:pPr>
      <w:r w:rsidRPr="007473E9">
        <w:t>Hold a current, valid commercial motor vehicle operator's license issued only by one State or jurisdiction (for GVWs or GCVWs of 26,001+ lbs.)</w:t>
      </w:r>
    </w:p>
    <w:p w14:paraId="1A790240" w14:textId="77777777" w:rsidR="00C1766A" w:rsidRPr="007473E9" w:rsidRDefault="00C1766A" w:rsidP="006B144A">
      <w:pPr>
        <w:pStyle w:val="Bullet1"/>
      </w:pPr>
      <w:r w:rsidRPr="007473E9">
        <w:t>Can read and speak the English language sufficiently to converse with the general public, to understand highway traffic signs and signals in the English language, to respond to official inquiries, and to make entries on reports and record</w:t>
      </w:r>
    </w:p>
    <w:p w14:paraId="2F58192F" w14:textId="77777777" w:rsidR="00C1766A" w:rsidRPr="007473E9" w:rsidRDefault="00C1766A" w:rsidP="006B144A">
      <w:pPr>
        <w:pStyle w:val="Bullet1"/>
      </w:pPr>
      <w:r w:rsidRPr="007473E9">
        <w:t>Can, by reason of experience, training, or both, safely operate the type of commercial motor vehicle they drive</w:t>
      </w:r>
    </w:p>
    <w:p w14:paraId="61CAE1EF" w14:textId="77777777" w:rsidR="00C1766A" w:rsidRPr="007473E9" w:rsidRDefault="00C1766A" w:rsidP="006B144A">
      <w:pPr>
        <w:pStyle w:val="Bullet1"/>
      </w:pPr>
      <w:r w:rsidRPr="007473E9">
        <w:t>Physically qualified to drive a commercial motor vehicle in accordance with Federal Motor Carrier Safety Regulations (FMCSR) Physical Qualifications and Examinations</w:t>
      </w:r>
    </w:p>
    <w:p w14:paraId="3F4A8110" w14:textId="77777777" w:rsidR="00C1766A" w:rsidRPr="007473E9" w:rsidRDefault="00C1766A" w:rsidP="006B144A">
      <w:pPr>
        <w:pStyle w:val="Bullet1"/>
      </w:pPr>
      <w:r w:rsidRPr="007473E9">
        <w:t>Is not disqualified to drive a commercial motor vehicle under FMCSR 391.15; and</w:t>
      </w:r>
    </w:p>
    <w:p w14:paraId="28462A97" w14:textId="77777777" w:rsidR="00C1766A" w:rsidRPr="007473E9" w:rsidRDefault="00C1766A" w:rsidP="006B144A">
      <w:pPr>
        <w:pStyle w:val="Bullet1"/>
      </w:pPr>
      <w:r w:rsidRPr="007473E9">
        <w:t>Has successfully completed a driver's road test and has been issued a certificate of driver's road test, or has presented an operator's license or a certificate of road test which we may accept as equivalent to a road test under FMCSR 391.33.</w:t>
      </w:r>
    </w:p>
    <w:p w14:paraId="26DCAC49" w14:textId="1D4A001B" w:rsidR="00C1766A" w:rsidRPr="007473E9" w:rsidRDefault="00C1766A" w:rsidP="006B144A">
      <w:pPr>
        <w:pStyle w:val="Bullet1"/>
      </w:pPr>
      <w:r w:rsidRPr="007473E9">
        <w:t xml:space="preserve">Has prepared and furnished </w:t>
      </w:r>
      <w:r w:rsidR="00053F32">
        <w:fldChar w:fldCharType="begin"/>
      </w:r>
      <w:r w:rsidR="00053F32">
        <w:instrText xml:space="preserve"> MERGEFIELD Q1 </w:instrText>
      </w:r>
      <w:r w:rsidR="00053F32">
        <w:fldChar w:fldCharType="separate"/>
      </w:r>
      <w:r w:rsidR="000A3858">
        <w:rPr>
          <w:noProof/>
        </w:rPr>
        <w:t>COMPNAME</w:t>
      </w:r>
      <w:r w:rsidR="00053F32">
        <w:rPr>
          <w:noProof/>
        </w:rPr>
        <w:fldChar w:fldCharType="end"/>
      </w:r>
      <w:r w:rsidRPr="007473E9">
        <w:t xml:space="preserve"> with the list of violations or the Certificate of Violations</w:t>
      </w:r>
    </w:p>
    <w:p w14:paraId="7ACA46A8" w14:textId="0E563D0C" w:rsidR="00C1766A" w:rsidRPr="00456C51" w:rsidRDefault="00C1766A" w:rsidP="00C1766A">
      <w:pPr>
        <w:rPr>
          <w:rFonts w:cs="Tahoma"/>
          <w:szCs w:val="20"/>
        </w:rPr>
      </w:pPr>
      <w:r w:rsidRPr="00456C51">
        <w:rPr>
          <w:rFonts w:cs="Tahoma"/>
          <w:szCs w:val="20"/>
        </w:rPr>
        <w:t xml:space="preserve">Approval and authorization </w:t>
      </w:r>
      <w:r w:rsidR="00222244">
        <w:rPr>
          <w:rFonts w:cs="Tahoma"/>
          <w:szCs w:val="20"/>
        </w:rPr>
        <w:t>will</w:t>
      </w:r>
      <w:r w:rsidRPr="00456C51">
        <w:rPr>
          <w:rFonts w:cs="Tahoma"/>
          <w:szCs w:val="20"/>
        </w:rPr>
        <w:t xml:space="preserve"> be the responsibility of </w:t>
      </w: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cs="Tahoma"/>
          <w:szCs w:val="20"/>
        </w:rPr>
        <w:t xml:space="preserve"> management with the advice of the Safety Manager.</w:t>
      </w:r>
    </w:p>
    <w:p w14:paraId="3D058894" w14:textId="12591EB2" w:rsidR="00C1766A" w:rsidRPr="00456C51" w:rsidRDefault="00C1766A" w:rsidP="00C1766A">
      <w:pPr>
        <w:rPr>
          <w:rFonts w:cs="Tahoma"/>
          <w:szCs w:val="20"/>
        </w:rPr>
      </w:pPr>
      <w:r w:rsidRPr="00456C51">
        <w:rPr>
          <w:rFonts w:cs="Tahoma"/>
          <w:szCs w:val="20"/>
        </w:rPr>
        <w:t xml:space="preserve">All </w:t>
      </w: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cs="Tahoma"/>
          <w:szCs w:val="20"/>
        </w:rPr>
        <w:t xml:space="preserve"> commercial drivers must always be prepared for driving a </w:t>
      </w: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cs="Tahoma"/>
          <w:szCs w:val="20"/>
        </w:rPr>
        <w:t xml:space="preserve"> CMV. CMV/CDL drivers will need to produce on demand the following:</w:t>
      </w:r>
    </w:p>
    <w:p w14:paraId="18555ED3" w14:textId="77777777" w:rsidR="00C1766A" w:rsidRPr="00456C51" w:rsidRDefault="00C1766A" w:rsidP="00C1766A">
      <w:pPr>
        <w:pStyle w:val="Bullet1"/>
        <w:rPr>
          <w:rFonts w:cs="Tahoma"/>
        </w:rPr>
      </w:pPr>
      <w:r w:rsidRPr="00456C51">
        <w:rPr>
          <w:rFonts w:cs="Tahoma"/>
        </w:rPr>
        <w:t>Driver’s license documents and any related certificates</w:t>
      </w:r>
    </w:p>
    <w:p w14:paraId="1E237BF4" w14:textId="77777777" w:rsidR="00C1766A" w:rsidRPr="00456C51" w:rsidRDefault="00C1766A" w:rsidP="00C1766A">
      <w:pPr>
        <w:pStyle w:val="Bullet1"/>
        <w:rPr>
          <w:rFonts w:cs="Tahoma"/>
        </w:rPr>
      </w:pPr>
      <w:r w:rsidRPr="00456C51">
        <w:rPr>
          <w:rFonts w:cs="Tahoma"/>
        </w:rPr>
        <w:t>Proof of insurance</w:t>
      </w:r>
    </w:p>
    <w:p w14:paraId="5256F510" w14:textId="77777777" w:rsidR="00C1766A" w:rsidRPr="00456C51" w:rsidRDefault="00C1766A" w:rsidP="00C1766A">
      <w:pPr>
        <w:pStyle w:val="Bullet1"/>
        <w:rPr>
          <w:rFonts w:cs="Tahoma"/>
        </w:rPr>
      </w:pPr>
      <w:r w:rsidRPr="00456C51">
        <w:rPr>
          <w:rFonts w:cs="Tahoma"/>
        </w:rPr>
        <w:t>Evidence of financial responsibility</w:t>
      </w:r>
    </w:p>
    <w:p w14:paraId="6D045435" w14:textId="77777777" w:rsidR="00C1766A" w:rsidRPr="00456C51" w:rsidRDefault="00C1766A" w:rsidP="00C1766A">
      <w:pPr>
        <w:pStyle w:val="Bullet1"/>
        <w:rPr>
          <w:rFonts w:cs="Tahoma"/>
        </w:rPr>
      </w:pPr>
      <w:r w:rsidRPr="00456C51">
        <w:rPr>
          <w:rFonts w:cs="Tahoma"/>
        </w:rPr>
        <w:t>Certificate of Registration</w:t>
      </w:r>
    </w:p>
    <w:p w14:paraId="5A1F5696" w14:textId="77777777" w:rsidR="00C1766A" w:rsidRPr="00456C51" w:rsidRDefault="00C1766A" w:rsidP="00C1766A">
      <w:pPr>
        <w:pStyle w:val="Bullet1"/>
        <w:rPr>
          <w:rFonts w:cs="Tahoma"/>
        </w:rPr>
      </w:pPr>
      <w:r w:rsidRPr="00456C51">
        <w:rPr>
          <w:rFonts w:cs="Tahoma"/>
        </w:rPr>
        <w:t>Registration papers (cab cards, permits, etc.)</w:t>
      </w:r>
    </w:p>
    <w:p w14:paraId="7F499088" w14:textId="77777777" w:rsidR="00C1766A" w:rsidRPr="00456C51" w:rsidRDefault="00C1766A" w:rsidP="00C1766A">
      <w:pPr>
        <w:pStyle w:val="Bullet1"/>
        <w:rPr>
          <w:rFonts w:cs="Tahoma"/>
        </w:rPr>
      </w:pPr>
      <w:r w:rsidRPr="00456C51">
        <w:rPr>
          <w:rFonts w:cs="Tahoma"/>
        </w:rPr>
        <w:t>Special permits for oversize and overweight loads, if required</w:t>
      </w:r>
    </w:p>
    <w:p w14:paraId="443A9BA8" w14:textId="77777777" w:rsidR="00C1766A" w:rsidRPr="00456C51" w:rsidRDefault="00C1766A" w:rsidP="00C1766A">
      <w:pPr>
        <w:pStyle w:val="Bullet1"/>
        <w:rPr>
          <w:rFonts w:cs="Tahoma"/>
        </w:rPr>
      </w:pPr>
      <w:r w:rsidRPr="00456C51">
        <w:rPr>
          <w:rFonts w:cs="Tahoma"/>
        </w:rPr>
        <w:t>Hours of service records (logbook)</w:t>
      </w:r>
    </w:p>
    <w:p w14:paraId="17724564" w14:textId="77777777" w:rsidR="00C1766A" w:rsidRPr="00456C51" w:rsidRDefault="00C1766A" w:rsidP="00C1766A">
      <w:pPr>
        <w:pStyle w:val="Bullet1"/>
        <w:rPr>
          <w:rFonts w:cs="Tahoma"/>
        </w:rPr>
      </w:pPr>
      <w:r w:rsidRPr="00456C51">
        <w:rPr>
          <w:rFonts w:cs="Tahoma"/>
        </w:rPr>
        <w:t>Hazardous materials shipping papers, if required</w:t>
      </w:r>
    </w:p>
    <w:p w14:paraId="15DCBA23" w14:textId="77777777" w:rsidR="00C1766A" w:rsidRPr="00456C51" w:rsidRDefault="00C1766A" w:rsidP="00C1766A">
      <w:pPr>
        <w:pStyle w:val="Bullet1"/>
        <w:rPr>
          <w:rFonts w:cs="Tahoma"/>
        </w:rPr>
      </w:pPr>
      <w:r w:rsidRPr="00456C51">
        <w:rPr>
          <w:rFonts w:cs="Tahoma"/>
        </w:rPr>
        <w:t>Fuel tax permits (IFTA)</w:t>
      </w:r>
    </w:p>
    <w:p w14:paraId="4FDD9C04" w14:textId="77777777" w:rsidR="00C1766A" w:rsidRPr="00456C51" w:rsidRDefault="00C1766A" w:rsidP="00C1766A">
      <w:pPr>
        <w:pStyle w:val="Bullet1"/>
        <w:rPr>
          <w:rFonts w:cs="Tahoma"/>
        </w:rPr>
      </w:pPr>
      <w:r w:rsidRPr="00456C51">
        <w:rPr>
          <w:rFonts w:cs="Tahoma"/>
        </w:rPr>
        <w:t>Bills/Invoices, etc. showing content and origin of agricultural products, if required</w:t>
      </w:r>
    </w:p>
    <w:p w14:paraId="03B7345A" w14:textId="673FD36B" w:rsidR="00C1766A" w:rsidRPr="00456C51" w:rsidRDefault="00C1766A" w:rsidP="00C1766A">
      <w:pPr>
        <w:rPr>
          <w:rFonts w:cs="Tahoma"/>
          <w:szCs w:val="20"/>
        </w:rPr>
      </w:pPr>
      <w:r w:rsidRPr="00456C51">
        <w:rPr>
          <w:rFonts w:cs="Tahoma"/>
          <w:szCs w:val="20"/>
        </w:rPr>
        <w:t xml:space="preserve">Only pre-qualified and authorized drivers may operate </w:t>
      </w: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cs="Tahoma"/>
          <w:szCs w:val="20"/>
        </w:rPr>
        <w:t xml:space="preserve"> company owned, rented, leased, or their personal vehicle, used for company business.</w:t>
      </w:r>
    </w:p>
    <w:p w14:paraId="26600D94" w14:textId="77777777" w:rsidR="00F55027" w:rsidRPr="00456C51" w:rsidRDefault="00F55027" w:rsidP="009E4A95">
      <w:pPr>
        <w:pStyle w:val="Heading3"/>
      </w:pPr>
      <w:r w:rsidRPr="00456C51">
        <w:t>Care and Use of Company Vehicles.</w:t>
      </w:r>
    </w:p>
    <w:p w14:paraId="4DF5B909" w14:textId="77777777" w:rsidR="00F55027" w:rsidRPr="00456C51" w:rsidRDefault="00F55027" w:rsidP="00F55027">
      <w:pPr>
        <w:pStyle w:val="Bullet1"/>
      </w:pPr>
      <w:r w:rsidRPr="00456C51">
        <w:t>Company vehicles will be used for company purposes only. At no time is a company vehicle to be driven by anyone other than the employee to which it is assigned. Permission to drive a company vehicle is not to be extended to family members or friends under any circumstance.</w:t>
      </w:r>
    </w:p>
    <w:p w14:paraId="66C8790A" w14:textId="77777777" w:rsidR="00F55027" w:rsidRPr="00456C51" w:rsidRDefault="00F55027" w:rsidP="00F55027">
      <w:pPr>
        <w:pStyle w:val="Bullet1"/>
      </w:pPr>
      <w:bookmarkStart w:id="2393" w:name="_Hlk79402294"/>
      <w:r w:rsidRPr="00456C51">
        <w:t xml:space="preserve">Employees driving company vehicles </w:t>
      </w:r>
      <w:r w:rsidR="00222244">
        <w:t>will</w:t>
      </w:r>
      <w:r w:rsidRPr="00456C51">
        <w:t xml:space="preserve"> observe and comply with all applicable traffic laws.</w:t>
      </w:r>
    </w:p>
    <w:bookmarkEnd w:id="2393"/>
    <w:p w14:paraId="33D86E9E" w14:textId="77777777" w:rsidR="00F55027" w:rsidRPr="00456C51" w:rsidRDefault="00F55027" w:rsidP="00F55027">
      <w:pPr>
        <w:pStyle w:val="Bullet1"/>
      </w:pPr>
      <w:r w:rsidRPr="00456C51">
        <w:t>Employees designated to use company vehicles will maintain the vehicle in good condition.</w:t>
      </w:r>
    </w:p>
    <w:p w14:paraId="11187227" w14:textId="77777777" w:rsidR="00F55027" w:rsidRPr="00456C51" w:rsidRDefault="00F55027" w:rsidP="00F55027">
      <w:pPr>
        <w:pStyle w:val="Bullet1"/>
      </w:pPr>
      <w:r w:rsidRPr="00456C51">
        <w:t>The vehicle cab will be kept in clean and orderly condition so as not to present a hazard to the employee in the event of a crash.</w:t>
      </w:r>
    </w:p>
    <w:p w14:paraId="71DFF1F8" w14:textId="77777777" w:rsidR="00F55027" w:rsidRPr="00456C51" w:rsidRDefault="00F55027" w:rsidP="00F55027">
      <w:pPr>
        <w:pStyle w:val="Bullet1"/>
      </w:pPr>
      <w:r w:rsidRPr="00456C51">
        <w:t>The exterior of the vehicle and its storage areas and beds will also be kept in clean and orderly condition so as to present a professional image of the company to the public. Additionally, trucks and vehicles with items neatly and securely stowed are less likely to present a hazard to other vehicles and their occupants.</w:t>
      </w:r>
    </w:p>
    <w:p w14:paraId="3752B2F3" w14:textId="77777777" w:rsidR="00F55027" w:rsidRPr="00456C51" w:rsidRDefault="00F55027" w:rsidP="00F55027">
      <w:pPr>
        <w:pStyle w:val="Bullet1"/>
      </w:pPr>
      <w:r w:rsidRPr="00456C51">
        <w:t>When accessing and egressing operator positions care must be taken to prevent falls. For taller vehicles such as trucks and heavy equipment always face the machine and maintain three points of contact by using hand holds/rails, and steps. Never step out facing away from the machine.</w:t>
      </w:r>
    </w:p>
    <w:p w14:paraId="7AA7F7DB" w14:textId="77777777" w:rsidR="00CB2F2D" w:rsidRPr="00456C51" w:rsidRDefault="00CB2F2D" w:rsidP="00CB2F2D">
      <w:pPr>
        <w:pStyle w:val="Heading3"/>
      </w:pPr>
      <w:r w:rsidRPr="00456C51">
        <w:t>Vehicle Selection and Maintenance</w:t>
      </w:r>
    </w:p>
    <w:p w14:paraId="18DC75C3" w14:textId="77777777" w:rsidR="00CB2F2D" w:rsidRPr="00456C51" w:rsidRDefault="00CB2F2D" w:rsidP="00CB2F2D">
      <w:pPr>
        <w:pStyle w:val="Bullet1"/>
      </w:pPr>
      <w:r w:rsidRPr="00456C51">
        <w:t>During the selection of new vehicles in the purchase process, consideration will be given to crash test ratings as well as other pertinent safety information.</w:t>
      </w:r>
    </w:p>
    <w:p w14:paraId="5C9E6E37" w14:textId="77777777" w:rsidR="00CB2F2D" w:rsidRPr="00456C51" w:rsidRDefault="00CB2F2D" w:rsidP="00CB2F2D">
      <w:pPr>
        <w:pStyle w:val="Bullet1"/>
      </w:pPr>
      <w:r w:rsidRPr="00456C51">
        <w:t>The manufacturer’s recommendations for preventative maintenance will be consulted and utilized to determine the regular maintenance schedule for company vehicles.</w:t>
      </w:r>
    </w:p>
    <w:p w14:paraId="44F70C8C" w14:textId="77777777" w:rsidR="00461B77" w:rsidRDefault="00CB2F2D" w:rsidP="00CB2F2D">
      <w:pPr>
        <w:pStyle w:val="Heading3"/>
      </w:pPr>
      <w:r w:rsidRPr="00812FB6">
        <w:t>General Safety Rules</w:t>
      </w:r>
      <w:r w:rsidRPr="00812FB6">
        <w:rPr>
          <w:u w:val="words"/>
        </w:rPr>
        <w:t>.</w:t>
      </w:r>
    </w:p>
    <w:p w14:paraId="54A92529" w14:textId="77777777" w:rsidR="00CB2F2D" w:rsidRPr="00812FB6" w:rsidRDefault="00CB2F2D" w:rsidP="00CB2F2D">
      <w:r w:rsidRPr="00812FB6">
        <w:t>Employees are not permitted to:</w:t>
      </w:r>
    </w:p>
    <w:p w14:paraId="7803689D" w14:textId="77777777" w:rsidR="00CB2F2D" w:rsidRPr="00812FB6" w:rsidRDefault="00CB2F2D" w:rsidP="004276F8">
      <w:pPr>
        <w:pStyle w:val="Bullet1"/>
      </w:pPr>
      <w:r w:rsidRPr="00812FB6">
        <w:t>Pick up hitchhikers</w:t>
      </w:r>
      <w:r>
        <w:t>.</w:t>
      </w:r>
    </w:p>
    <w:p w14:paraId="35D13D41" w14:textId="77777777" w:rsidR="00CB2F2D" w:rsidRPr="00812FB6" w:rsidRDefault="00CB2F2D" w:rsidP="004276F8">
      <w:pPr>
        <w:pStyle w:val="Bullet1"/>
      </w:pPr>
      <w:r w:rsidRPr="00812FB6">
        <w:t>Accept payment for carrying passengers or materials</w:t>
      </w:r>
      <w:r>
        <w:t>.</w:t>
      </w:r>
    </w:p>
    <w:p w14:paraId="3727C7F2" w14:textId="77777777" w:rsidR="00CB2F2D" w:rsidRPr="00812FB6" w:rsidRDefault="00CB2F2D" w:rsidP="004276F8">
      <w:pPr>
        <w:pStyle w:val="Bullet1"/>
      </w:pPr>
      <w:r w:rsidRPr="00812FB6">
        <w:t>Use any radar detector, laser detector</w:t>
      </w:r>
      <w:r>
        <w:t>,</w:t>
      </w:r>
      <w:r w:rsidRPr="00812FB6">
        <w:t xml:space="preserve"> or similar devices</w:t>
      </w:r>
      <w:r>
        <w:t>.</w:t>
      </w:r>
    </w:p>
    <w:p w14:paraId="0C2E66E2" w14:textId="77777777" w:rsidR="00CB2F2D" w:rsidRPr="00332A9D" w:rsidRDefault="00CB2F2D" w:rsidP="004276F8">
      <w:pPr>
        <w:pStyle w:val="Bullet1"/>
      </w:pPr>
      <w:r w:rsidRPr="00332A9D">
        <w:rPr>
          <w:bCs/>
        </w:rPr>
        <w:t>Program GPS units while the vehicle is in motion; if an employee needs to program the GPS, the vehicle must be stopped or parked</w:t>
      </w:r>
      <w:r>
        <w:rPr>
          <w:bCs/>
        </w:rPr>
        <w:t>.</w:t>
      </w:r>
    </w:p>
    <w:p w14:paraId="6B2DA904" w14:textId="77777777" w:rsidR="00CB2F2D" w:rsidRPr="00812FB6" w:rsidRDefault="00CB2F2D" w:rsidP="004276F8">
      <w:pPr>
        <w:pStyle w:val="Bullet1"/>
      </w:pPr>
      <w:r w:rsidRPr="00812FB6">
        <w:t>Utilize headphones while listening to any form of audio; all music must be played through vehicle stereo system</w:t>
      </w:r>
      <w:r>
        <w:t>.</w:t>
      </w:r>
    </w:p>
    <w:p w14:paraId="51B9F224" w14:textId="77777777" w:rsidR="00CB2F2D" w:rsidRPr="00812FB6" w:rsidRDefault="00CB2F2D" w:rsidP="004276F8">
      <w:pPr>
        <w:pStyle w:val="Bullet1"/>
      </w:pPr>
      <w:r w:rsidRPr="00812FB6">
        <w:t xml:space="preserve">Push or pull another vehicle or tow a trailer </w:t>
      </w:r>
      <w:r w:rsidRPr="00332A9D">
        <w:rPr>
          <w:bCs/>
        </w:rPr>
        <w:t xml:space="preserve">unless it has been approved </w:t>
      </w:r>
      <w:r>
        <w:rPr>
          <w:bCs/>
        </w:rPr>
        <w:t>and authorized by management.</w:t>
      </w:r>
    </w:p>
    <w:p w14:paraId="658B3A4C" w14:textId="77777777" w:rsidR="00CB2F2D" w:rsidRPr="00812FB6" w:rsidRDefault="00CB2F2D" w:rsidP="004276F8">
      <w:pPr>
        <w:pStyle w:val="Bullet1"/>
      </w:pPr>
      <w:r w:rsidRPr="00812FB6">
        <w:t>Transport flammable liquids or gases unless a DOT or Underwriters' Laboratories approved container is used, and only then in limited quantities; proper methods to secure loads must be used at all times</w:t>
      </w:r>
      <w:r>
        <w:t>.</w:t>
      </w:r>
    </w:p>
    <w:p w14:paraId="2948730B" w14:textId="77777777" w:rsidR="00CB2F2D" w:rsidRPr="00812FB6" w:rsidRDefault="00CB2F2D" w:rsidP="004276F8">
      <w:pPr>
        <w:pStyle w:val="Bullet1"/>
      </w:pPr>
      <w:r w:rsidRPr="00812FB6">
        <w:t>Use of burning flares will be discouraged; the preferred method is the use of reflective triangles</w:t>
      </w:r>
      <w:r>
        <w:t xml:space="preserve"> and warning lights.</w:t>
      </w:r>
    </w:p>
    <w:p w14:paraId="5B722305" w14:textId="77777777" w:rsidR="00CB2F2D" w:rsidRDefault="00CB2F2D" w:rsidP="004276F8">
      <w:pPr>
        <w:pStyle w:val="Bullet1"/>
      </w:pPr>
      <w:r w:rsidRPr="00812FB6">
        <w:t>Assist disabled motorists or accident victims beyond their level of medical expertise</w:t>
      </w:r>
      <w:r>
        <w:t>. I</w:t>
      </w:r>
      <w:r w:rsidRPr="00812FB6">
        <w:t xml:space="preserve">f a driver is unable to provide proper medical care, </w:t>
      </w:r>
      <w:r>
        <w:t>they</w:t>
      </w:r>
      <w:r w:rsidRPr="00812FB6">
        <w:t xml:space="preserve"> must restrict </w:t>
      </w:r>
      <w:r>
        <w:t>their</w:t>
      </w:r>
      <w:r w:rsidRPr="00812FB6">
        <w:t xml:space="preserve"> assistance to calling the proper authorities</w:t>
      </w:r>
      <w:r>
        <w:t>. Y</w:t>
      </w:r>
      <w:r w:rsidRPr="00812FB6">
        <w:t>our safety and well-being is to be protected at all times</w:t>
      </w:r>
      <w:r>
        <w:t>.</w:t>
      </w:r>
    </w:p>
    <w:p w14:paraId="44B64F3B" w14:textId="77777777" w:rsidR="00CB2F2D" w:rsidRPr="00CF7623" w:rsidRDefault="00CB2F2D" w:rsidP="00CB2F2D">
      <w:r w:rsidRPr="00CF7623">
        <w:rPr>
          <w:rFonts w:cs="Tahoma"/>
          <w:sz w:val="18"/>
          <w:szCs w:val="18"/>
        </w:rPr>
        <w:t>The company will not reimburse the employee for stolen personal property.</w:t>
      </w:r>
    </w:p>
    <w:p w14:paraId="210A712A" w14:textId="77777777" w:rsidR="00461B77" w:rsidRDefault="00CB2F2D" w:rsidP="00CB2F2D">
      <w:pPr>
        <w:pStyle w:val="Heading3"/>
      </w:pPr>
      <w:r w:rsidRPr="00812FB6">
        <w:t>Traffic Laws</w:t>
      </w:r>
    </w:p>
    <w:p w14:paraId="28A40CDC" w14:textId="77777777" w:rsidR="00CB2F2D" w:rsidRDefault="00CB2F2D" w:rsidP="00CB2F2D">
      <w:r w:rsidRPr="00812FB6">
        <w:t>Drivers must abide by all federal, state</w:t>
      </w:r>
      <w:r>
        <w:t>,</w:t>
      </w:r>
      <w:r w:rsidRPr="00812FB6">
        <w:t xml:space="preserve"> and local motor vehicle regulations, laws</w:t>
      </w:r>
      <w:r>
        <w:t>,</w:t>
      </w:r>
      <w:r w:rsidRPr="00812FB6">
        <w:t xml:space="preserve"> and ordinances.</w:t>
      </w:r>
    </w:p>
    <w:p w14:paraId="388E1B08" w14:textId="77777777" w:rsidR="00CB2F2D" w:rsidRPr="00456C51" w:rsidRDefault="00CB2F2D" w:rsidP="00CB2F2D">
      <w:pPr>
        <w:rPr>
          <w:rFonts w:cs="Tahoma"/>
          <w:szCs w:val="20"/>
        </w:rPr>
      </w:pPr>
      <w:r>
        <w:rPr>
          <w:rFonts w:cs="Tahoma"/>
          <w:szCs w:val="20"/>
        </w:rPr>
        <w:t>Driver’s privileges will be suspended if a review of the driver’s motor vehicle report (MVR) indicates a conviction for driving while under the influence of alcohol or drugs.</w:t>
      </w:r>
    </w:p>
    <w:p w14:paraId="3EAFC3D8" w14:textId="77777777" w:rsidR="00C1766A" w:rsidRPr="00456C51" w:rsidRDefault="00C1766A" w:rsidP="009E4A95">
      <w:pPr>
        <w:pStyle w:val="Heading3"/>
      </w:pPr>
      <w:r w:rsidRPr="00456C51">
        <w:t>Alcohol and Drug Impairment</w:t>
      </w:r>
    </w:p>
    <w:p w14:paraId="77F9094F" w14:textId="77777777" w:rsidR="00C1766A" w:rsidRPr="00456C51" w:rsidRDefault="00C1766A" w:rsidP="00A04933">
      <w:pPr>
        <w:pStyle w:val="Bullet1"/>
      </w:pPr>
      <w:r w:rsidRPr="00456C51">
        <w:t>It is a direct violation of company policy to be under the influence of drugs or alcohol while at work.</w:t>
      </w:r>
    </w:p>
    <w:p w14:paraId="27E725B8" w14:textId="77777777" w:rsidR="00C1766A" w:rsidRPr="00456C51" w:rsidRDefault="00C1766A" w:rsidP="00A04933">
      <w:pPr>
        <w:pStyle w:val="Bullet1"/>
      </w:pPr>
      <w:r w:rsidRPr="00456C51">
        <w:t>Any employee found to be operating a vehicle for company purposes under the influence of drugs or alcohol will subject to disciplinary action up to and including termination in accordance with the company’s Substance Abuse Policy.</w:t>
      </w:r>
    </w:p>
    <w:p w14:paraId="699ECDCC" w14:textId="77777777" w:rsidR="00C1766A" w:rsidRPr="00456C51" w:rsidRDefault="00C1766A" w:rsidP="009E4A95">
      <w:pPr>
        <w:pStyle w:val="Heading3"/>
      </w:pPr>
      <w:r w:rsidRPr="00456C51">
        <w:t>Seat Belt Use</w:t>
      </w:r>
    </w:p>
    <w:p w14:paraId="0C49EFAB" w14:textId="77777777" w:rsidR="00C1766A" w:rsidRPr="00456C51" w:rsidRDefault="00C1766A" w:rsidP="00C1766A">
      <w:pPr>
        <w:pStyle w:val="Bullet1"/>
        <w:rPr>
          <w:rFonts w:cs="Tahoma"/>
        </w:rPr>
      </w:pPr>
      <w:r w:rsidRPr="00456C51">
        <w:rPr>
          <w:rFonts w:cs="Tahoma"/>
        </w:rPr>
        <w:t xml:space="preserve">All employees, when operating or being transported in a company vehicle, or in a personal vehicle for company purposes, </w:t>
      </w:r>
      <w:r w:rsidR="00333EBE">
        <w:rPr>
          <w:rFonts w:cs="Tahoma"/>
        </w:rPr>
        <w:t>will</w:t>
      </w:r>
      <w:r w:rsidRPr="00456C51">
        <w:rPr>
          <w:rFonts w:cs="Tahoma"/>
        </w:rPr>
        <w:t xml:space="preserve"> be seated in a proper seat and utilize a seat belt.</w:t>
      </w:r>
    </w:p>
    <w:p w14:paraId="0B7C1D76" w14:textId="77777777" w:rsidR="00C1766A" w:rsidRPr="00456C51" w:rsidRDefault="00C1766A" w:rsidP="00C1766A">
      <w:pPr>
        <w:pStyle w:val="Bullet1"/>
        <w:rPr>
          <w:rFonts w:cs="Tahoma"/>
        </w:rPr>
      </w:pPr>
      <w:r w:rsidRPr="00456C51">
        <w:rPr>
          <w:rFonts w:cs="Tahoma"/>
        </w:rPr>
        <w:t xml:space="preserve">When operating or riding in moving equipment the seat belt </w:t>
      </w:r>
      <w:r w:rsidR="00333EBE">
        <w:rPr>
          <w:rFonts w:cs="Tahoma"/>
        </w:rPr>
        <w:t>will</w:t>
      </w:r>
      <w:r w:rsidRPr="00456C51">
        <w:rPr>
          <w:rFonts w:cs="Tahoma"/>
        </w:rPr>
        <w:t xml:space="preserve"> be used at all times.</w:t>
      </w:r>
    </w:p>
    <w:p w14:paraId="3382DD08" w14:textId="77777777" w:rsidR="00C1766A" w:rsidRPr="00456C51" w:rsidRDefault="00C1766A" w:rsidP="00C1766A">
      <w:pPr>
        <w:pStyle w:val="Bullet1"/>
        <w:rPr>
          <w:rFonts w:cs="Tahoma"/>
        </w:rPr>
      </w:pPr>
      <w:r w:rsidRPr="00456C51">
        <w:rPr>
          <w:rFonts w:cs="Tahoma"/>
        </w:rPr>
        <w:t>This seat belt use guideline also applies to off-road movement of vehicles on the company’s jobsites.</w:t>
      </w:r>
    </w:p>
    <w:p w14:paraId="3E665958" w14:textId="77777777" w:rsidR="00C1766A" w:rsidRPr="00456C51" w:rsidRDefault="00C1766A" w:rsidP="00C1766A">
      <w:pPr>
        <w:pStyle w:val="Bullet1"/>
        <w:rPr>
          <w:rFonts w:cs="Tahoma"/>
        </w:rPr>
      </w:pPr>
      <w:r w:rsidRPr="00456C51">
        <w:rPr>
          <w:rFonts w:cs="Tahoma"/>
        </w:rPr>
        <w:t>Employees are not to ride in the bed of pickup trucks, on bumpers, on running boards or on the sides of other equipment at any time. All body parts must remain within the vehicle at all times.</w:t>
      </w:r>
    </w:p>
    <w:p w14:paraId="777E4BD9" w14:textId="77777777" w:rsidR="00C1766A" w:rsidRPr="00456C51" w:rsidRDefault="00C1766A" w:rsidP="009E4A95">
      <w:pPr>
        <w:pStyle w:val="Heading3"/>
      </w:pPr>
      <w:r w:rsidRPr="00456C51">
        <w:t>Distracted Driving</w:t>
      </w:r>
    </w:p>
    <w:p w14:paraId="4330BD97" w14:textId="77777777" w:rsidR="00C1766A" w:rsidRPr="00456C51" w:rsidRDefault="00C1766A" w:rsidP="00C1766A">
      <w:pPr>
        <w:rPr>
          <w:rFonts w:cs="Tahoma"/>
        </w:rPr>
      </w:pPr>
      <w:r w:rsidRPr="00456C51">
        <w:rPr>
          <w:rFonts w:cs="Tahoma"/>
        </w:rPr>
        <w:t>Driving is a dangerous task where even a momentary loss of attention or focus can lead to catastrophic results. The following activities may be distracting enough to cause an accident:</w:t>
      </w:r>
    </w:p>
    <w:p w14:paraId="3FE62A23" w14:textId="77777777" w:rsidR="00C1766A" w:rsidRPr="00456C51" w:rsidRDefault="00C1766A" w:rsidP="00C1766A">
      <w:pPr>
        <w:pStyle w:val="Bullet1"/>
        <w:rPr>
          <w:rFonts w:cs="Tahoma"/>
        </w:rPr>
      </w:pPr>
      <w:r w:rsidRPr="00456C51">
        <w:rPr>
          <w:rFonts w:cs="Tahoma"/>
        </w:rPr>
        <w:t>Conversations with passengers (or on the phone)</w:t>
      </w:r>
    </w:p>
    <w:p w14:paraId="7BEB6A36" w14:textId="77777777" w:rsidR="00C1766A" w:rsidRPr="00456C51" w:rsidRDefault="00C1766A" w:rsidP="00C1766A">
      <w:pPr>
        <w:pStyle w:val="Bullet1"/>
        <w:rPr>
          <w:rFonts w:cs="Tahoma"/>
        </w:rPr>
      </w:pPr>
      <w:r w:rsidRPr="00456C51">
        <w:rPr>
          <w:rFonts w:cs="Tahoma"/>
        </w:rPr>
        <w:t>Eating and drinking</w:t>
      </w:r>
    </w:p>
    <w:p w14:paraId="1156903B" w14:textId="77777777" w:rsidR="00C1766A" w:rsidRPr="00456C51" w:rsidRDefault="00C1766A" w:rsidP="00C1766A">
      <w:pPr>
        <w:pStyle w:val="Bullet1"/>
        <w:rPr>
          <w:rFonts w:cs="Tahoma"/>
        </w:rPr>
      </w:pPr>
      <w:r w:rsidRPr="00456C51">
        <w:rPr>
          <w:rFonts w:cs="Tahoma"/>
        </w:rPr>
        <w:t>Personal grooming</w:t>
      </w:r>
    </w:p>
    <w:p w14:paraId="40E7EF97" w14:textId="77777777" w:rsidR="00C1766A" w:rsidRPr="00456C51" w:rsidRDefault="00C1766A" w:rsidP="00C1766A">
      <w:pPr>
        <w:pStyle w:val="Bullet1"/>
        <w:rPr>
          <w:rFonts w:cs="Tahoma"/>
        </w:rPr>
      </w:pPr>
      <w:r w:rsidRPr="00456C51">
        <w:rPr>
          <w:rFonts w:cs="Tahoma"/>
        </w:rPr>
        <w:t>Reading maps</w:t>
      </w:r>
    </w:p>
    <w:p w14:paraId="1CDF4AA0" w14:textId="77777777" w:rsidR="00C1766A" w:rsidRPr="00456C51" w:rsidRDefault="00C1766A" w:rsidP="00C1766A">
      <w:pPr>
        <w:pStyle w:val="Bullet1"/>
        <w:rPr>
          <w:rFonts w:cs="Tahoma"/>
        </w:rPr>
      </w:pPr>
      <w:r w:rsidRPr="00456C51">
        <w:rPr>
          <w:rFonts w:cs="Tahoma"/>
        </w:rPr>
        <w:t>Using electronic devices</w:t>
      </w:r>
    </w:p>
    <w:p w14:paraId="3D3E9CA4" w14:textId="77777777" w:rsidR="00C1766A" w:rsidRPr="00456C51" w:rsidRDefault="00C1766A" w:rsidP="00C1766A">
      <w:pPr>
        <w:pStyle w:val="Bullet1"/>
        <w:rPr>
          <w:rFonts w:cs="Tahoma"/>
        </w:rPr>
      </w:pPr>
      <w:r w:rsidRPr="00456C51">
        <w:rPr>
          <w:rFonts w:cs="Tahoma"/>
        </w:rPr>
        <w:t>Lack of sufficient rest or sleep</w:t>
      </w:r>
    </w:p>
    <w:p w14:paraId="260C021E" w14:textId="77777777" w:rsidR="00C1766A" w:rsidRPr="00456C51" w:rsidRDefault="00C1766A" w:rsidP="00C1766A">
      <w:pPr>
        <w:pStyle w:val="Bullet1"/>
        <w:rPr>
          <w:rFonts w:cs="Tahoma"/>
        </w:rPr>
      </w:pPr>
      <w:r w:rsidRPr="00456C51">
        <w:rPr>
          <w:rFonts w:cs="Tahoma"/>
        </w:rPr>
        <w:t>Medications</w:t>
      </w:r>
    </w:p>
    <w:p w14:paraId="35B9F7C4" w14:textId="77777777" w:rsidR="00C1766A" w:rsidRPr="00456C51" w:rsidRDefault="00C1766A" w:rsidP="00C1766A">
      <w:pPr>
        <w:rPr>
          <w:rFonts w:cs="Tahoma"/>
        </w:rPr>
      </w:pPr>
      <w:r w:rsidRPr="00456C51">
        <w:rPr>
          <w:rFonts w:cs="Tahoma"/>
        </w:rPr>
        <w:t>When operating a motor vehicle follow these basic guidelines:</w:t>
      </w:r>
    </w:p>
    <w:p w14:paraId="3A62DCE4" w14:textId="77777777" w:rsidR="00C1766A" w:rsidRPr="00456C51" w:rsidRDefault="00C1766A" w:rsidP="00C1766A">
      <w:pPr>
        <w:pStyle w:val="Bullet1"/>
        <w:rPr>
          <w:rFonts w:cs="Tahoma"/>
        </w:rPr>
      </w:pPr>
      <w:r w:rsidRPr="00456C51">
        <w:rPr>
          <w:rFonts w:cs="Tahoma"/>
        </w:rPr>
        <w:t>Stay alert at all times while operating a vehicle.</w:t>
      </w:r>
    </w:p>
    <w:p w14:paraId="7DC0E3A0" w14:textId="77777777" w:rsidR="00C1766A" w:rsidRPr="00456C51" w:rsidRDefault="00C1766A" w:rsidP="00C1766A">
      <w:pPr>
        <w:pStyle w:val="Bullet1"/>
        <w:rPr>
          <w:rFonts w:cs="Tahoma"/>
        </w:rPr>
      </w:pPr>
      <w:r w:rsidRPr="00456C51">
        <w:rPr>
          <w:rFonts w:cs="Tahoma"/>
        </w:rPr>
        <w:t>Avoid distractive practices such as eating while driving.</w:t>
      </w:r>
    </w:p>
    <w:p w14:paraId="6BE9784B" w14:textId="77777777" w:rsidR="005D0FBC" w:rsidRPr="006A623E" w:rsidRDefault="005D0FBC" w:rsidP="005D0FBC">
      <w:pPr>
        <w:pStyle w:val="Bullet1"/>
      </w:pPr>
      <w:r w:rsidRPr="006A623E">
        <w:t>Maintain current state vehicle inspections where required.</w:t>
      </w:r>
    </w:p>
    <w:p w14:paraId="76B8C928" w14:textId="77777777" w:rsidR="005D0FBC" w:rsidRDefault="005D0FBC" w:rsidP="005D0FBC">
      <w:pPr>
        <w:pStyle w:val="Bullet1"/>
      </w:pPr>
      <w:r w:rsidRPr="006A623E">
        <w:t>Maintain their personally owned vehicle in a safe operating condition when driven on company business.</w:t>
      </w:r>
    </w:p>
    <w:p w14:paraId="2A0A03BC" w14:textId="77777777" w:rsidR="005D0FBC" w:rsidRPr="006A623E" w:rsidRDefault="005D0FBC" w:rsidP="005D0FBC">
      <w:pPr>
        <w:pStyle w:val="Bullet1"/>
      </w:pPr>
      <w:r w:rsidRPr="00EB1550">
        <w:t xml:space="preserve">Drivers must notify the </w:t>
      </w:r>
      <w:r w:rsidRPr="00AE7A59">
        <w:t>Head of Global Corporate Compliance &amp; Governance</w:t>
      </w:r>
      <w:r>
        <w:t xml:space="preserve"> </w:t>
      </w:r>
      <w:r w:rsidRPr="00EB1550">
        <w:t>if their license is suspended or revoked.</w:t>
      </w:r>
    </w:p>
    <w:p w14:paraId="5D3E150B" w14:textId="77777777" w:rsidR="00C1766A" w:rsidRPr="00456C51" w:rsidRDefault="00C1766A" w:rsidP="00C1766A">
      <w:pPr>
        <w:pStyle w:val="Bullet1"/>
        <w:rPr>
          <w:rFonts w:cs="Tahoma"/>
        </w:rPr>
      </w:pPr>
      <w:r w:rsidRPr="00456C51">
        <w:rPr>
          <w:rFonts w:cs="Tahoma"/>
        </w:rPr>
        <w:t>Most states prohibit the use of hand-held cell phones when operating any vehicle. Hands-free devices such as headsets, speakerphones, and Bluetooth integrated systems must be used. This helps to keep hands available for the safe operation of the vehicle. It also limits blockages in the driver’s peripheral vision.</w:t>
      </w:r>
    </w:p>
    <w:p w14:paraId="31BA275B" w14:textId="5E7FB579" w:rsidR="00C1766A" w:rsidRPr="00456C51" w:rsidRDefault="00C1766A" w:rsidP="00C1766A">
      <w:pPr>
        <w:pStyle w:val="Bullet1"/>
        <w:rPr>
          <w:rFonts w:cs="Tahoma"/>
        </w:rPr>
      </w:pPr>
      <w:r w:rsidRPr="00456C51">
        <w:rPr>
          <w:rFonts w:cs="Tahoma"/>
        </w:rPr>
        <w:t xml:space="preserve">Usage of cell phone and other handheld devices is prohibited by any </w:t>
      </w: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cs="Tahoma"/>
          <w:szCs w:val="20"/>
        </w:rPr>
        <w:t xml:space="preserve"> </w:t>
      </w:r>
      <w:r w:rsidRPr="00456C51">
        <w:rPr>
          <w:rFonts w:cs="Tahoma"/>
        </w:rPr>
        <w:t>CMV/CDL drivers while operating a company vehicle unless that vehicle or the driver’s phone is equipped with ‘hands-free’ capability. Checking, reading, and creating texts is prohibited while the vehicle is in motion. When it becomes necessary to respond to a call or text, drivers will pull over at a safe location to communicate.</w:t>
      </w:r>
    </w:p>
    <w:p w14:paraId="4D84982A" w14:textId="77777777" w:rsidR="00C1766A" w:rsidRPr="00456C51" w:rsidRDefault="00C1766A" w:rsidP="009E4A95">
      <w:pPr>
        <w:pStyle w:val="Heading3"/>
      </w:pPr>
      <w:r w:rsidRPr="00456C51">
        <w:t>Aggressive Driving</w:t>
      </w:r>
    </w:p>
    <w:p w14:paraId="72CE4F62" w14:textId="77777777" w:rsidR="00C1766A" w:rsidRPr="00456C51" w:rsidRDefault="00C1766A" w:rsidP="00A04933">
      <w:pPr>
        <w:pStyle w:val="Bullet1"/>
      </w:pPr>
      <w:r w:rsidRPr="00456C51">
        <w:t>Aggressive driving practices such as these are prohibited; using excessive speed, tailgating, rapid lane changes, failing to obey traffic signals and lights, passing other vehicles on the right.</w:t>
      </w:r>
    </w:p>
    <w:p w14:paraId="6FC8516B" w14:textId="77777777" w:rsidR="00C1766A" w:rsidRPr="00456C51" w:rsidRDefault="00C1766A" w:rsidP="00A04933">
      <w:pPr>
        <w:pStyle w:val="Bullet1"/>
      </w:pPr>
      <w:r w:rsidRPr="00456C51">
        <w:t xml:space="preserve">Effort </w:t>
      </w:r>
      <w:r w:rsidR="00D11DBC">
        <w:t>will</w:t>
      </w:r>
      <w:r w:rsidRPr="00456C51">
        <w:t xml:space="preserve"> be maintained to continually drive defensively and avoid conflict with other motorists.</w:t>
      </w:r>
    </w:p>
    <w:p w14:paraId="72E86895" w14:textId="77777777" w:rsidR="00C1766A" w:rsidRPr="00456C51" w:rsidRDefault="00C1766A" w:rsidP="00A04933">
      <w:pPr>
        <w:pStyle w:val="Bullet1"/>
      </w:pPr>
      <w:r w:rsidRPr="00456C51">
        <w:t>Courteous driving, including allowing others to merge into traffic, will diffuse many conflicts on the roadway. Acting courteously toward other motorists also presents a good public image of the company.</w:t>
      </w:r>
    </w:p>
    <w:p w14:paraId="59011FED" w14:textId="77777777" w:rsidR="007E5385" w:rsidRPr="00812FB6" w:rsidRDefault="007E5385" w:rsidP="007E5385">
      <w:pPr>
        <w:pStyle w:val="Heading3"/>
      </w:pPr>
      <w:r w:rsidRPr="00812FB6">
        <w:t>Motorcycles</w:t>
      </w:r>
    </w:p>
    <w:p w14:paraId="1B32B46C" w14:textId="77777777" w:rsidR="007E5385" w:rsidRPr="00812FB6" w:rsidRDefault="007E5385" w:rsidP="007E5385">
      <w:r w:rsidRPr="00812FB6">
        <w:t>Employees are prohibited from using motorcycles when traveling on company business.</w:t>
      </w:r>
    </w:p>
    <w:p w14:paraId="0340473D" w14:textId="77777777" w:rsidR="00C1766A" w:rsidRPr="00456C51" w:rsidRDefault="00C1766A" w:rsidP="009E4A95">
      <w:pPr>
        <w:pStyle w:val="Heading3"/>
      </w:pPr>
      <w:r w:rsidRPr="00456C51">
        <w:t>Materials Transport</w:t>
      </w:r>
    </w:p>
    <w:p w14:paraId="53F9A4E2" w14:textId="77777777" w:rsidR="00C1766A" w:rsidRPr="00456C51" w:rsidRDefault="00C1766A" w:rsidP="00A04933">
      <w:pPr>
        <w:pStyle w:val="Bullet1"/>
      </w:pPr>
      <w:r w:rsidRPr="00456C51">
        <w:t>Adequate care must be taken to ensure that materials are properly stowed and secured prior to transport.</w:t>
      </w:r>
    </w:p>
    <w:p w14:paraId="2B375503" w14:textId="77777777" w:rsidR="00C1766A" w:rsidRPr="00456C51" w:rsidRDefault="00C1766A" w:rsidP="00A04933">
      <w:pPr>
        <w:pStyle w:val="Bullet1"/>
      </w:pPr>
      <w:r w:rsidRPr="00456C51">
        <w:t>Ensure that all boxes are closed and properly latched and that all ladders, tools, gas cans, etc. are properly secured to prevent accidental displacement.</w:t>
      </w:r>
    </w:p>
    <w:p w14:paraId="04C51595" w14:textId="77777777" w:rsidR="00C1766A" w:rsidRPr="00456C51" w:rsidRDefault="00C1766A" w:rsidP="00A04933">
      <w:pPr>
        <w:pStyle w:val="Bullet1"/>
      </w:pPr>
      <w:r w:rsidRPr="00456C51">
        <w:t>Consideration should be given to ensure that securing is adequate in the event of an emergency stop situation.</w:t>
      </w:r>
    </w:p>
    <w:p w14:paraId="17D99F2B" w14:textId="77777777" w:rsidR="00C1766A" w:rsidRPr="00456C51" w:rsidRDefault="00C1766A" w:rsidP="004868BB">
      <w:pPr>
        <w:pStyle w:val="Heading4"/>
      </w:pPr>
      <w:r w:rsidRPr="00456C51">
        <w:t>Hazardous Materials Transport</w:t>
      </w:r>
    </w:p>
    <w:p w14:paraId="12BBE447" w14:textId="77777777" w:rsidR="00C1766A" w:rsidRPr="00456C51" w:rsidRDefault="00C1766A" w:rsidP="00C1766A">
      <w:pPr>
        <w:rPr>
          <w:rFonts w:cs="Tahoma"/>
        </w:rPr>
      </w:pPr>
      <w:r w:rsidRPr="00456C51">
        <w:rPr>
          <w:rFonts w:cs="Tahoma"/>
        </w:rPr>
        <w:t xml:space="preserve">The Code of Federal Regulations states that "No person may offer </w:t>
      </w:r>
      <w:r w:rsidRPr="00456C51">
        <w:rPr>
          <w:rFonts w:cs="Tahoma"/>
          <w:i/>
          <w:iCs/>
        </w:rPr>
        <w:t>(ship)</w:t>
      </w:r>
      <w:r w:rsidRPr="00456C51">
        <w:rPr>
          <w:rFonts w:cs="Tahoma"/>
        </w:rPr>
        <w:t xml:space="preserve"> or accept a hazardous material for transportation in commerce unless that person is registered in conformance with subpart G of Part 107 of this chapter, if applicable, and the hazardous material is properly classed, described, packaged, marked, labeled, and in condition for shipment as required or authorized..." [49 CFR 171.2(a)]</w:t>
      </w:r>
    </w:p>
    <w:p w14:paraId="4D313F59" w14:textId="77777777" w:rsidR="00C1766A" w:rsidRPr="00456C51" w:rsidRDefault="00C1766A" w:rsidP="00160992">
      <w:r w:rsidRPr="00456C51">
        <w:t>An exception is provided for transport of materials that fall under the ‘Materials of Trade’ classification.</w:t>
      </w:r>
    </w:p>
    <w:p w14:paraId="75582513" w14:textId="77777777" w:rsidR="00C1766A" w:rsidRPr="00456C51" w:rsidRDefault="00C1766A" w:rsidP="00C1766A">
      <w:pPr>
        <w:rPr>
          <w:rFonts w:cs="Tahoma"/>
        </w:rPr>
      </w:pPr>
      <w:r w:rsidRPr="00456C51">
        <w:rPr>
          <w:rFonts w:cs="Tahoma"/>
        </w:rPr>
        <w:t xml:space="preserve">‘Materials of Trade’ (MOTs) are defined as hazardous materials, other than a hazardous waste, </w:t>
      </w:r>
      <w:r w:rsidR="00324AE6" w:rsidRPr="00456C51">
        <w:rPr>
          <w:rFonts w:cs="Tahoma"/>
        </w:rPr>
        <w:t>which</w:t>
      </w:r>
      <w:r w:rsidRPr="00456C51">
        <w:rPr>
          <w:rFonts w:cs="Tahoma"/>
        </w:rPr>
        <w:t xml:space="preserve"> are carried on a motor vehicle for the purpose of:</w:t>
      </w:r>
    </w:p>
    <w:p w14:paraId="519351BF" w14:textId="77777777" w:rsidR="00C1766A" w:rsidRPr="00456C51" w:rsidRDefault="00C1766A" w:rsidP="00C1766A">
      <w:pPr>
        <w:pStyle w:val="Bullet1"/>
        <w:rPr>
          <w:rFonts w:cs="Tahoma"/>
        </w:rPr>
      </w:pPr>
      <w:r w:rsidRPr="00456C51">
        <w:rPr>
          <w:rFonts w:cs="Tahoma"/>
        </w:rPr>
        <w:t>Protecting the health and safety of the motor vehicle operator or passengers;</w:t>
      </w:r>
    </w:p>
    <w:p w14:paraId="1BB3F25E" w14:textId="77777777" w:rsidR="00C1766A" w:rsidRPr="00456C51" w:rsidRDefault="00C1766A" w:rsidP="00C1766A">
      <w:pPr>
        <w:pStyle w:val="Bullet1"/>
        <w:rPr>
          <w:rFonts w:cs="Tahoma"/>
        </w:rPr>
      </w:pPr>
      <w:r w:rsidRPr="00456C51">
        <w:rPr>
          <w:rFonts w:cs="Tahoma"/>
        </w:rPr>
        <w:t>Supporting the operation of a motor vehicle (including its auxiliary equipment) or;</w:t>
      </w:r>
    </w:p>
    <w:p w14:paraId="6165BBCA" w14:textId="77777777" w:rsidR="00C1766A" w:rsidRPr="00456C51" w:rsidRDefault="00C1766A" w:rsidP="00C1766A">
      <w:pPr>
        <w:pStyle w:val="Bullet1"/>
        <w:rPr>
          <w:rFonts w:cs="Tahoma"/>
        </w:rPr>
      </w:pPr>
      <w:r w:rsidRPr="00456C51">
        <w:rPr>
          <w:rFonts w:cs="Tahoma"/>
        </w:rPr>
        <w:t>Direct support of a principal business other than transportation by a motor vehicle.</w:t>
      </w:r>
    </w:p>
    <w:p w14:paraId="16E224B4" w14:textId="77777777" w:rsidR="00C1766A" w:rsidRPr="00456C51" w:rsidRDefault="00C1766A" w:rsidP="00C1766A">
      <w:pPr>
        <w:rPr>
          <w:rFonts w:cs="Tahoma"/>
        </w:rPr>
      </w:pPr>
      <w:r w:rsidRPr="00456C51">
        <w:rPr>
          <w:rFonts w:cs="Tahoma"/>
        </w:rPr>
        <w:t>Materials must be transported in the original packaging or packaging of equal strength and quality. Materials contained in cans and bottles do not require an outer package if they are secured in cages, carts, or boxes. All transported MOTs must be stored against movement and protected against damage.</w:t>
      </w:r>
    </w:p>
    <w:p w14:paraId="7CA6CB94" w14:textId="77777777" w:rsidR="00C1766A" w:rsidRPr="00456C51" w:rsidRDefault="00C1766A" w:rsidP="00C1766A">
      <w:pPr>
        <w:rPr>
          <w:rFonts w:cs="Tahoma"/>
        </w:rPr>
      </w:pPr>
      <w:r w:rsidRPr="00456C51">
        <w:rPr>
          <w:rFonts w:cs="Tahoma"/>
        </w:rPr>
        <w:t>Operators of the motor vehicle must be informed of the presence of the hazardous material on the vehicle and the requirements prescribed in 49 CFR 173.6.</w:t>
      </w:r>
    </w:p>
    <w:p w14:paraId="25DCE3D4" w14:textId="77777777" w:rsidR="00C1766A" w:rsidRPr="00456C51" w:rsidRDefault="00C1766A" w:rsidP="00C1766A">
      <w:pPr>
        <w:rPr>
          <w:rFonts w:cs="Tahoma"/>
        </w:rPr>
      </w:pPr>
      <w:r w:rsidRPr="00456C51">
        <w:rPr>
          <w:rFonts w:cs="Tahoma"/>
        </w:rPr>
        <w:t>Each compressed gas cylinder must be maintained, marked, and labeled as prescribed.</w:t>
      </w:r>
    </w:p>
    <w:p w14:paraId="261D079F" w14:textId="77777777" w:rsidR="00C1766A" w:rsidRPr="00456C51" w:rsidRDefault="00C1766A" w:rsidP="00C1766A">
      <w:pPr>
        <w:rPr>
          <w:rFonts w:cs="Tahoma"/>
        </w:rPr>
      </w:pPr>
      <w:r w:rsidRPr="00456C51">
        <w:rPr>
          <w:rFonts w:cs="Tahoma"/>
        </w:rPr>
        <w:t>The total allowable weight of all MOTs carried on the vehicle is 440 lbs. (200L).</w:t>
      </w:r>
    </w:p>
    <w:p w14:paraId="42BA1CCD" w14:textId="77777777" w:rsidR="00C1766A" w:rsidRPr="00456C51" w:rsidRDefault="00C1766A" w:rsidP="00C1766A">
      <w:pPr>
        <w:rPr>
          <w:rFonts w:cs="Tahoma"/>
        </w:rPr>
      </w:pPr>
      <w:r w:rsidRPr="00456C51">
        <w:rPr>
          <w:rFonts w:cs="Tahoma"/>
        </w:rPr>
        <w:t>State and local restrictions may differ from and be more stringent than those established at the federal level. Review applicable regulations and requirements to ensure compliance.</w:t>
      </w:r>
    </w:p>
    <w:p w14:paraId="78EFCD98" w14:textId="77777777" w:rsidR="00C1766A" w:rsidRPr="00456C51" w:rsidRDefault="00C1766A" w:rsidP="004868BB">
      <w:pPr>
        <w:pStyle w:val="Heading5"/>
      </w:pPr>
      <w:r w:rsidRPr="00456C51">
        <w:t>Container Requirements</w:t>
      </w:r>
    </w:p>
    <w:p w14:paraId="22AF3A5B" w14:textId="77777777" w:rsidR="00C1766A" w:rsidRPr="00456C51" w:rsidRDefault="00C1766A" w:rsidP="00C1766A">
      <w:pPr>
        <w:rPr>
          <w:rFonts w:cs="Tahoma"/>
        </w:rPr>
      </w:pPr>
      <w:r w:rsidRPr="00456C51">
        <w:rPr>
          <w:rFonts w:cs="Tahoma"/>
        </w:rPr>
        <w:t>MOT packages must meet the following requirements:</w:t>
      </w:r>
    </w:p>
    <w:p w14:paraId="375E6B88" w14:textId="77777777" w:rsidR="00C1766A" w:rsidRPr="00456C51" w:rsidRDefault="00C1766A" w:rsidP="00C1766A">
      <w:pPr>
        <w:pStyle w:val="Bullet1"/>
        <w:rPr>
          <w:rFonts w:cs="Tahoma"/>
        </w:rPr>
      </w:pPr>
      <w:r w:rsidRPr="00456C51">
        <w:rPr>
          <w:rFonts w:cs="Tahoma"/>
        </w:rPr>
        <w:t>Leak-proof (solids must be sift-proof)</w:t>
      </w:r>
    </w:p>
    <w:p w14:paraId="3C501C45" w14:textId="77777777" w:rsidR="00C1766A" w:rsidRPr="00456C51" w:rsidRDefault="00C1766A" w:rsidP="00C1766A">
      <w:pPr>
        <w:pStyle w:val="Bullet1"/>
        <w:rPr>
          <w:rFonts w:cs="Tahoma"/>
        </w:rPr>
      </w:pPr>
      <w:r w:rsidRPr="00456C51">
        <w:rPr>
          <w:rFonts w:cs="Tahoma"/>
        </w:rPr>
        <w:t>Securely closed</w:t>
      </w:r>
    </w:p>
    <w:p w14:paraId="68595111" w14:textId="77777777" w:rsidR="00C1766A" w:rsidRPr="00456C51" w:rsidRDefault="00C1766A" w:rsidP="00C1766A">
      <w:pPr>
        <w:pStyle w:val="Bullet1"/>
        <w:rPr>
          <w:rFonts w:cs="Tahoma"/>
        </w:rPr>
      </w:pPr>
      <w:r w:rsidRPr="00456C51">
        <w:rPr>
          <w:rFonts w:cs="Tahoma"/>
        </w:rPr>
        <w:t>Secured to prevent movement</w:t>
      </w:r>
    </w:p>
    <w:p w14:paraId="4587D663" w14:textId="77777777" w:rsidR="00C1766A" w:rsidRPr="00456C51" w:rsidRDefault="00C1766A" w:rsidP="00C1766A">
      <w:pPr>
        <w:pStyle w:val="Bullet1"/>
        <w:rPr>
          <w:rFonts w:cs="Tahoma"/>
        </w:rPr>
      </w:pPr>
      <w:r w:rsidRPr="00456C51">
        <w:rPr>
          <w:rFonts w:cs="Tahoma"/>
        </w:rPr>
        <w:t>Protected against damage</w:t>
      </w:r>
    </w:p>
    <w:p w14:paraId="07386C4F" w14:textId="77777777" w:rsidR="00C1766A" w:rsidRPr="00456C51" w:rsidRDefault="00C1766A" w:rsidP="003E53B3">
      <w:pPr>
        <w:pStyle w:val="Heading6"/>
      </w:pPr>
      <w:r w:rsidRPr="00456C51">
        <w:rPr>
          <w:rStyle w:val="Heading4Char"/>
          <w:rFonts w:cstheme="majorBidi"/>
          <w:b/>
          <w:bCs w:val="0"/>
          <w:szCs w:val="22"/>
        </w:rPr>
        <w:t>Flammable Liquid Fuels</w:t>
      </w:r>
    </w:p>
    <w:p w14:paraId="1A9FCC19" w14:textId="77777777" w:rsidR="00C1766A" w:rsidRPr="00456C51" w:rsidRDefault="00C1766A" w:rsidP="00C1766A">
      <w:pPr>
        <w:rPr>
          <w:rFonts w:cs="Tahoma"/>
        </w:rPr>
      </w:pPr>
      <w:r w:rsidRPr="00456C51">
        <w:rPr>
          <w:rFonts w:cs="Tahoma"/>
        </w:rPr>
        <w:t>Flammable liquid fuels such as gasoline, diesel, and kerosene, etc. must be stored and transported in portable containers that meet the following criteria:</w:t>
      </w:r>
    </w:p>
    <w:p w14:paraId="7F6593CD" w14:textId="77777777" w:rsidR="00C1766A" w:rsidRPr="00456C51" w:rsidRDefault="00C1766A" w:rsidP="00C1766A">
      <w:pPr>
        <w:pStyle w:val="Bullet1"/>
        <w:rPr>
          <w:rFonts w:cs="Tahoma"/>
        </w:rPr>
      </w:pPr>
      <w:r w:rsidRPr="00456C51">
        <w:rPr>
          <w:rFonts w:cs="Tahoma"/>
        </w:rPr>
        <w:t>Must be in a fire-resistive (metal) container of no greater than five (5) gallon capacity</w:t>
      </w:r>
    </w:p>
    <w:p w14:paraId="76E40C91" w14:textId="77777777" w:rsidR="00C1766A" w:rsidRPr="00456C51" w:rsidRDefault="00C1766A" w:rsidP="00C1766A">
      <w:pPr>
        <w:pStyle w:val="Bullet1"/>
        <w:rPr>
          <w:rFonts w:cs="Tahoma"/>
        </w:rPr>
      </w:pPr>
      <w:r w:rsidRPr="00456C51">
        <w:rPr>
          <w:rFonts w:cs="Tahoma"/>
        </w:rPr>
        <w:t>Be equipped with a self-closing lid or spout</w:t>
      </w:r>
    </w:p>
    <w:p w14:paraId="25C30280" w14:textId="77777777" w:rsidR="00C1766A" w:rsidRPr="00456C51" w:rsidRDefault="00C1766A" w:rsidP="00C1766A">
      <w:pPr>
        <w:pStyle w:val="Bullet1"/>
        <w:rPr>
          <w:rFonts w:cs="Tahoma"/>
        </w:rPr>
      </w:pPr>
      <w:r w:rsidRPr="00456C51">
        <w:rPr>
          <w:rFonts w:cs="Tahoma"/>
        </w:rPr>
        <w:t>Be equipped with a flame arrestor screen</w:t>
      </w:r>
    </w:p>
    <w:p w14:paraId="4543AAA9" w14:textId="77777777" w:rsidR="00C1766A" w:rsidRPr="00456C51" w:rsidRDefault="00C1766A" w:rsidP="00C1766A">
      <w:pPr>
        <w:pStyle w:val="Bullet1"/>
        <w:rPr>
          <w:rFonts w:cs="Tahoma"/>
        </w:rPr>
      </w:pPr>
      <w:r w:rsidRPr="00456C51">
        <w:rPr>
          <w:rFonts w:cs="Tahoma"/>
        </w:rPr>
        <w:t>Must be transported in the upright position, secured from movement, and protected from damage</w:t>
      </w:r>
    </w:p>
    <w:p w14:paraId="4FF6FE25" w14:textId="77777777" w:rsidR="00C1766A" w:rsidRPr="00456C51" w:rsidRDefault="00C1766A" w:rsidP="00C1766A">
      <w:pPr>
        <w:pStyle w:val="Heading6"/>
        <w:rPr>
          <w:rFonts w:ascii="Tahoma" w:hAnsi="Tahoma" w:cs="Tahoma"/>
        </w:rPr>
      </w:pPr>
      <w:r w:rsidRPr="00456C51">
        <w:rPr>
          <w:rFonts w:ascii="Tahoma" w:hAnsi="Tahoma" w:cs="Tahoma"/>
        </w:rPr>
        <w:t>Compressed Gas Cylinders</w:t>
      </w:r>
    </w:p>
    <w:p w14:paraId="5180A8BB" w14:textId="77777777" w:rsidR="00C1766A" w:rsidRPr="00456C51" w:rsidRDefault="00C1766A" w:rsidP="00C1766A">
      <w:pPr>
        <w:rPr>
          <w:rFonts w:cs="Tahoma"/>
        </w:rPr>
      </w:pPr>
      <w:r w:rsidRPr="00456C51">
        <w:rPr>
          <w:rFonts w:cs="Tahoma"/>
        </w:rPr>
        <w:t>Compressed gas cylinders must conform to packaging, maintenance, and use requirements specified in the Hazardous Materials Regulations. Remove the regulators and install safety covers secured against movement. Cylinders must be transported in the upright position and secured against falling, movement, and impact damage from other items in the vehicle.</w:t>
      </w:r>
    </w:p>
    <w:p w14:paraId="4FD5FF39" w14:textId="77777777" w:rsidR="00C1766A" w:rsidRPr="00456C51" w:rsidRDefault="00C1766A" w:rsidP="00C1766A">
      <w:pPr>
        <w:pStyle w:val="Bullet1"/>
        <w:rPr>
          <w:rFonts w:cs="Tahoma"/>
        </w:rPr>
      </w:pPr>
      <w:r w:rsidRPr="00456C51">
        <w:rPr>
          <w:rFonts w:cs="Tahoma"/>
        </w:rPr>
        <w:t>Oxygen</w:t>
      </w:r>
    </w:p>
    <w:p w14:paraId="5FAD201F" w14:textId="77777777" w:rsidR="00C1766A" w:rsidRPr="00456C51" w:rsidRDefault="00C1766A" w:rsidP="00C1766A">
      <w:pPr>
        <w:pStyle w:val="Bullet1"/>
        <w:rPr>
          <w:rFonts w:cs="Tahoma"/>
        </w:rPr>
      </w:pPr>
      <w:r w:rsidRPr="00456C51">
        <w:rPr>
          <w:rFonts w:cs="Tahoma"/>
        </w:rPr>
        <w:t>Acetylene</w:t>
      </w:r>
    </w:p>
    <w:p w14:paraId="0FB62D1E" w14:textId="77777777" w:rsidR="00C1766A" w:rsidRPr="00456C51" w:rsidRDefault="00C1766A" w:rsidP="00C1766A">
      <w:pPr>
        <w:pStyle w:val="Bullet1"/>
        <w:rPr>
          <w:rFonts w:cs="Tahoma"/>
        </w:rPr>
      </w:pPr>
      <w:r w:rsidRPr="00456C51">
        <w:rPr>
          <w:rFonts w:cs="Tahoma"/>
        </w:rPr>
        <w:t>Propane</w:t>
      </w:r>
    </w:p>
    <w:p w14:paraId="5AED81EF" w14:textId="77777777" w:rsidR="00C1766A" w:rsidRPr="00456C51" w:rsidRDefault="00C1766A" w:rsidP="00C1766A">
      <w:pPr>
        <w:pStyle w:val="Bullet1"/>
        <w:rPr>
          <w:rFonts w:cs="Tahoma"/>
        </w:rPr>
      </w:pPr>
      <w:r w:rsidRPr="00456C51">
        <w:rPr>
          <w:rFonts w:cs="Tahoma"/>
        </w:rPr>
        <w:t>Gases used in welding</w:t>
      </w:r>
    </w:p>
    <w:p w14:paraId="649E83D7" w14:textId="77777777" w:rsidR="00C1766A" w:rsidRPr="00456C51" w:rsidRDefault="00C1766A" w:rsidP="00C1766A">
      <w:pPr>
        <w:pStyle w:val="Bullet1"/>
        <w:rPr>
          <w:rFonts w:cs="Tahoma"/>
        </w:rPr>
      </w:pPr>
      <w:r w:rsidRPr="00456C51">
        <w:rPr>
          <w:rFonts w:cs="Tahoma"/>
        </w:rPr>
        <w:t>Other compressed gases</w:t>
      </w:r>
    </w:p>
    <w:p w14:paraId="3034BD07" w14:textId="04668E0F" w:rsidR="00C1766A" w:rsidRPr="00456C51" w:rsidRDefault="00C1766A" w:rsidP="00C1766A">
      <w:pPr>
        <w:rPr>
          <w:rFonts w:cs="Tahoma"/>
        </w:rPr>
      </w:pPr>
      <w:r w:rsidRPr="00456C51">
        <w:rPr>
          <w:rFonts w:cs="Tahoma"/>
        </w:rPr>
        <w:t xml:space="preserve">Hazardous materials transported by </w:t>
      </w:r>
      <w:r w:rsidRPr="00456C51">
        <w:rPr>
          <w:rFonts w:cs="Tahoma"/>
        </w:rPr>
        <w:fldChar w:fldCharType="begin"/>
      </w:r>
      <w:r w:rsidRPr="00456C51">
        <w:rPr>
          <w:rFonts w:cs="Tahoma"/>
        </w:rPr>
        <w:instrText xml:space="preserve"> MERGEFIELD Q1 </w:instrText>
      </w:r>
      <w:r w:rsidRPr="00456C51">
        <w:rPr>
          <w:rFonts w:cs="Tahoma"/>
        </w:rPr>
        <w:fldChar w:fldCharType="separate"/>
      </w:r>
      <w:r w:rsidR="000A3858">
        <w:rPr>
          <w:rFonts w:cs="Tahoma"/>
          <w:noProof/>
        </w:rPr>
        <w:t>COMPNAME</w:t>
      </w:r>
      <w:r w:rsidRPr="00456C51">
        <w:rPr>
          <w:rFonts w:cs="Tahoma"/>
        </w:rPr>
        <w:fldChar w:fldCharType="end"/>
      </w:r>
      <w:r w:rsidRPr="00456C51">
        <w:rPr>
          <w:rFonts w:cs="Tahoma"/>
        </w:rPr>
        <w:t xml:space="preserve"> are transported solely for the purpose of supporting </w:t>
      </w:r>
      <w:r w:rsidRPr="00456C51">
        <w:rPr>
          <w:rFonts w:cs="Tahoma"/>
        </w:rPr>
        <w:fldChar w:fldCharType="begin"/>
      </w:r>
      <w:r w:rsidRPr="00456C51">
        <w:rPr>
          <w:rFonts w:cs="Tahoma"/>
        </w:rPr>
        <w:instrText xml:space="preserve"> MERGEFIELD Q1 </w:instrText>
      </w:r>
      <w:r w:rsidRPr="00456C51">
        <w:rPr>
          <w:rFonts w:cs="Tahoma"/>
        </w:rPr>
        <w:fldChar w:fldCharType="separate"/>
      </w:r>
      <w:r w:rsidR="000A3858">
        <w:rPr>
          <w:rFonts w:cs="Tahoma"/>
          <w:noProof/>
        </w:rPr>
        <w:t>COMPNAME</w:t>
      </w:r>
      <w:r w:rsidRPr="00456C51">
        <w:rPr>
          <w:rFonts w:cs="Tahoma"/>
        </w:rPr>
        <w:fldChar w:fldCharType="end"/>
      </w:r>
      <w:r w:rsidRPr="00456C51">
        <w:rPr>
          <w:rFonts w:cs="Tahoma"/>
        </w:rPr>
        <w:t xml:space="preserve"> motor vehicles, equipment, and business operations and are not transported for commercial purposes.</w:t>
      </w:r>
    </w:p>
    <w:p w14:paraId="72447AEC" w14:textId="77777777" w:rsidR="00C1766A" w:rsidRPr="00456C51" w:rsidRDefault="00C1766A" w:rsidP="004868BB">
      <w:pPr>
        <w:pStyle w:val="Heading5"/>
      </w:pPr>
      <w:r w:rsidRPr="00456C51">
        <w:t>Markings and Placards</w:t>
      </w:r>
    </w:p>
    <w:p w14:paraId="482CB794" w14:textId="29A07312" w:rsidR="00C1766A" w:rsidRPr="00456C51" w:rsidRDefault="00C1766A" w:rsidP="00C1766A">
      <w:pPr>
        <w:rPr>
          <w:rFonts w:cs="Tahoma"/>
        </w:rPr>
      </w:pPr>
      <w:r w:rsidRPr="00456C51">
        <w:rPr>
          <w:rFonts w:cs="Tahoma"/>
        </w:rPr>
        <w:fldChar w:fldCharType="begin"/>
      </w:r>
      <w:r w:rsidRPr="00456C51">
        <w:rPr>
          <w:rFonts w:cs="Tahoma"/>
        </w:rPr>
        <w:instrText xml:space="preserve"> MERGEFIELD Q1 </w:instrText>
      </w:r>
      <w:r w:rsidRPr="00456C51">
        <w:rPr>
          <w:rFonts w:cs="Tahoma"/>
        </w:rPr>
        <w:fldChar w:fldCharType="separate"/>
      </w:r>
      <w:r w:rsidR="000A3858">
        <w:rPr>
          <w:rFonts w:cs="Tahoma"/>
          <w:noProof/>
        </w:rPr>
        <w:t>COMPNAME</w:t>
      </w:r>
      <w:r w:rsidRPr="00456C51">
        <w:rPr>
          <w:rFonts w:cs="Tahoma"/>
        </w:rPr>
        <w:fldChar w:fldCharType="end"/>
      </w:r>
      <w:r w:rsidRPr="00456C51">
        <w:rPr>
          <w:rFonts w:cs="Tahoma"/>
        </w:rPr>
        <w:t xml:space="preserve"> does not transport hazardous materials for commercial purposes or in sufficient quantities where markings and placards are applicable. In the event transport of hazardous materials for purposes other than support of </w:t>
      </w:r>
      <w:r w:rsidRPr="00456C51">
        <w:rPr>
          <w:rFonts w:cs="Tahoma"/>
        </w:rPr>
        <w:fldChar w:fldCharType="begin"/>
      </w:r>
      <w:r w:rsidRPr="00456C51">
        <w:rPr>
          <w:rFonts w:cs="Tahoma"/>
        </w:rPr>
        <w:instrText xml:space="preserve"> MERGEFIELD Q1 </w:instrText>
      </w:r>
      <w:r w:rsidRPr="00456C51">
        <w:rPr>
          <w:rFonts w:cs="Tahoma"/>
        </w:rPr>
        <w:fldChar w:fldCharType="separate"/>
      </w:r>
      <w:r w:rsidR="000A3858">
        <w:rPr>
          <w:rFonts w:cs="Tahoma"/>
          <w:noProof/>
        </w:rPr>
        <w:t>COMPNAME</w:t>
      </w:r>
      <w:r w:rsidRPr="00456C51">
        <w:rPr>
          <w:rFonts w:cs="Tahoma"/>
        </w:rPr>
        <w:fldChar w:fldCharType="end"/>
      </w:r>
      <w:r w:rsidRPr="00456C51">
        <w:rPr>
          <w:rFonts w:cs="Tahoma"/>
        </w:rPr>
        <w:t xml:space="preserve"> operations is required or requested the supervisor </w:t>
      </w:r>
      <w:r w:rsidR="007E5385">
        <w:rPr>
          <w:rFonts w:cs="Tahoma"/>
        </w:rPr>
        <w:t>will</w:t>
      </w:r>
      <w:r w:rsidRPr="00456C51">
        <w:rPr>
          <w:rFonts w:cs="Tahoma"/>
        </w:rPr>
        <w:t xml:space="preserve"> be notified for guidance.</w:t>
      </w:r>
    </w:p>
    <w:p w14:paraId="768B8EBD" w14:textId="77777777" w:rsidR="00C1766A" w:rsidRPr="00456C51" w:rsidRDefault="00C1766A" w:rsidP="004868BB">
      <w:pPr>
        <w:pStyle w:val="Heading5"/>
      </w:pPr>
      <w:r w:rsidRPr="00456C51">
        <w:t>Training</w:t>
      </w:r>
      <w:r w:rsidR="007E5385">
        <w:t xml:space="preserve"> for Drivers Transporting Materials of Trade (MOT)</w:t>
      </w:r>
    </w:p>
    <w:p w14:paraId="62EFF107" w14:textId="77777777" w:rsidR="00C1766A" w:rsidRPr="00456C51" w:rsidRDefault="00C1766A" w:rsidP="00C1766A">
      <w:pPr>
        <w:rPr>
          <w:rFonts w:cs="Tahoma"/>
        </w:rPr>
      </w:pPr>
      <w:r w:rsidRPr="00456C51">
        <w:rPr>
          <w:rFonts w:cs="Tahoma"/>
        </w:rPr>
        <w:t>Drivers who transport MOT materials shall be trained to understand:</w:t>
      </w:r>
    </w:p>
    <w:p w14:paraId="29FE89DD" w14:textId="77777777" w:rsidR="00C1766A" w:rsidRPr="00456C51" w:rsidRDefault="00C1766A" w:rsidP="00C1766A">
      <w:pPr>
        <w:pStyle w:val="Bullet1"/>
        <w:rPr>
          <w:rFonts w:cs="Tahoma"/>
        </w:rPr>
      </w:pPr>
      <w:r w:rsidRPr="00456C51">
        <w:rPr>
          <w:rFonts w:cs="Tahoma"/>
        </w:rPr>
        <w:t>This section of the Driver Safety Program.</w:t>
      </w:r>
    </w:p>
    <w:p w14:paraId="24FBA17A" w14:textId="77777777" w:rsidR="00C1766A" w:rsidRPr="00456C51" w:rsidRDefault="00C1766A" w:rsidP="00C1766A">
      <w:pPr>
        <w:pStyle w:val="Bullet1"/>
        <w:rPr>
          <w:rFonts w:cs="Tahoma"/>
        </w:rPr>
      </w:pPr>
      <w:r w:rsidRPr="00456C51">
        <w:rPr>
          <w:rFonts w:cs="Tahoma"/>
        </w:rPr>
        <w:t>What materials they are carrying</w:t>
      </w:r>
    </w:p>
    <w:p w14:paraId="646E9604" w14:textId="77777777" w:rsidR="00C1766A" w:rsidRPr="00456C51" w:rsidRDefault="00C1766A" w:rsidP="00C1766A">
      <w:pPr>
        <w:pStyle w:val="Bullet1"/>
        <w:rPr>
          <w:rFonts w:cs="Tahoma"/>
        </w:rPr>
      </w:pPr>
      <w:r w:rsidRPr="00456C51">
        <w:rPr>
          <w:rFonts w:cs="Tahoma"/>
        </w:rPr>
        <w:t>The limitations that apply to transport of MOTs</w:t>
      </w:r>
    </w:p>
    <w:p w14:paraId="017E0959" w14:textId="77777777" w:rsidR="00C1766A" w:rsidRPr="00456C51" w:rsidRDefault="00C1766A" w:rsidP="00C1766A">
      <w:pPr>
        <w:pStyle w:val="Bullet1"/>
        <w:rPr>
          <w:rFonts w:cs="Tahoma"/>
        </w:rPr>
      </w:pPr>
      <w:r w:rsidRPr="00456C51">
        <w:rPr>
          <w:rFonts w:cs="Tahoma"/>
        </w:rPr>
        <w:t>The exposure hazards of each transported chemical</w:t>
      </w:r>
    </w:p>
    <w:p w14:paraId="5B395267" w14:textId="77777777" w:rsidR="00C1766A" w:rsidRPr="00456C51" w:rsidRDefault="00C1766A" w:rsidP="00C1766A">
      <w:pPr>
        <w:pStyle w:val="Bullet1"/>
        <w:rPr>
          <w:rFonts w:cs="Tahoma"/>
        </w:rPr>
      </w:pPr>
      <w:r w:rsidRPr="00456C51">
        <w:rPr>
          <w:rFonts w:cs="Tahoma"/>
        </w:rPr>
        <w:t>The precautions and measures to employ to limit exposure to those hazards</w:t>
      </w:r>
    </w:p>
    <w:p w14:paraId="411B26AA" w14:textId="77777777" w:rsidR="00085303" w:rsidRPr="00456C51" w:rsidRDefault="00085303" w:rsidP="00085303">
      <w:pPr>
        <w:pStyle w:val="Heading3"/>
      </w:pPr>
      <w:r w:rsidRPr="00456C51">
        <w:t>Vehicle Inspection</w:t>
      </w:r>
    </w:p>
    <w:p w14:paraId="49A7269E" w14:textId="77777777" w:rsidR="00085303" w:rsidRPr="00456C51" w:rsidRDefault="00085303" w:rsidP="00085303">
      <w:pPr>
        <w:rPr>
          <w:rFonts w:cs="Tahoma"/>
        </w:rPr>
      </w:pPr>
      <w:r w:rsidRPr="00456C51">
        <w:rPr>
          <w:rFonts w:cs="Tahoma"/>
        </w:rPr>
        <w:t>Always inspect the vehicle before driving. An inspection can reveal previously unrecognized damage, unsafe conditions, and repair and maintenance needs.</w:t>
      </w:r>
    </w:p>
    <w:p w14:paraId="2C815397" w14:textId="77777777" w:rsidR="00085303" w:rsidRDefault="00085303" w:rsidP="004868BB">
      <w:pPr>
        <w:pStyle w:val="Heading4"/>
      </w:pPr>
      <w:r>
        <w:t>Daily Inspection</w:t>
      </w:r>
    </w:p>
    <w:p w14:paraId="787099AD" w14:textId="77777777" w:rsidR="00085303" w:rsidRDefault="004276F8" w:rsidP="00085303">
      <w:r>
        <w:t>I</w:t>
      </w:r>
      <w:r w:rsidR="00085303">
        <w:t>nspect the vehicle at the beginning of the work shift to identify any issues that may affect safe operation of the vehicle.</w:t>
      </w:r>
    </w:p>
    <w:p w14:paraId="12C4692D" w14:textId="77777777" w:rsidR="00085303" w:rsidRDefault="00085303" w:rsidP="00085303">
      <w:r>
        <w:t>Look for:</w:t>
      </w:r>
    </w:p>
    <w:p w14:paraId="1403A969" w14:textId="77777777" w:rsidR="00085303" w:rsidRPr="00456C51" w:rsidRDefault="00085303" w:rsidP="00085303">
      <w:pPr>
        <w:pStyle w:val="Bullet1"/>
        <w:rPr>
          <w:rFonts w:cs="Tahoma"/>
        </w:rPr>
      </w:pPr>
      <w:r w:rsidRPr="00456C51">
        <w:rPr>
          <w:rFonts w:cs="Tahoma"/>
        </w:rPr>
        <w:t>No visible damage that could affect vehicle safety or operation</w:t>
      </w:r>
    </w:p>
    <w:p w14:paraId="6B86CE40" w14:textId="77777777" w:rsidR="00085303" w:rsidRDefault="00085303" w:rsidP="00085303">
      <w:pPr>
        <w:pStyle w:val="Bullet1"/>
        <w:rPr>
          <w:rFonts w:cs="Tahoma"/>
        </w:rPr>
      </w:pPr>
      <w:r w:rsidRPr="00456C51">
        <w:rPr>
          <w:rFonts w:cs="Tahoma"/>
        </w:rPr>
        <w:t>Tire condition including tread depth, tears in the sidewalls, and deformation</w:t>
      </w:r>
    </w:p>
    <w:p w14:paraId="2DA3546D" w14:textId="77777777" w:rsidR="00085303" w:rsidRPr="00456C51" w:rsidRDefault="00085303" w:rsidP="00085303">
      <w:pPr>
        <w:pStyle w:val="Bullet1"/>
        <w:rPr>
          <w:rFonts w:cs="Tahoma"/>
        </w:rPr>
      </w:pPr>
      <w:r>
        <w:rPr>
          <w:rFonts w:cs="Tahoma"/>
        </w:rPr>
        <w:t>Evidence of fluid leaks under the vehicle</w:t>
      </w:r>
    </w:p>
    <w:p w14:paraId="6DEAB814" w14:textId="77777777" w:rsidR="00085303" w:rsidRPr="00456C51" w:rsidRDefault="00085303" w:rsidP="00085303">
      <w:pPr>
        <w:pStyle w:val="Bullet1"/>
        <w:rPr>
          <w:rFonts w:cs="Tahoma"/>
        </w:rPr>
      </w:pPr>
      <w:r w:rsidRPr="00456C51">
        <w:rPr>
          <w:rFonts w:cs="Tahoma"/>
        </w:rPr>
        <w:t>Fuel levels above half full</w:t>
      </w:r>
    </w:p>
    <w:p w14:paraId="60A4D957" w14:textId="77777777" w:rsidR="00085303" w:rsidRPr="00456C51" w:rsidRDefault="00085303" w:rsidP="00085303">
      <w:pPr>
        <w:pStyle w:val="Bullet1"/>
        <w:rPr>
          <w:rFonts w:cs="Tahoma"/>
        </w:rPr>
      </w:pPr>
      <w:r w:rsidRPr="00456C51">
        <w:rPr>
          <w:rFonts w:cs="Tahoma"/>
        </w:rPr>
        <w:t>If equipped, ensure backup alarm is working and clearly audible over background noise</w:t>
      </w:r>
    </w:p>
    <w:p w14:paraId="2F32C509" w14:textId="77777777" w:rsidR="00085303" w:rsidRPr="00456C51" w:rsidRDefault="00085303" w:rsidP="00085303">
      <w:pPr>
        <w:pStyle w:val="Bullet1"/>
        <w:rPr>
          <w:rFonts w:cs="Tahoma"/>
        </w:rPr>
      </w:pPr>
      <w:r w:rsidRPr="00456C51">
        <w:rPr>
          <w:rFonts w:cs="Tahoma"/>
        </w:rPr>
        <w:t>Review vehicle controls to ensure familiarity with location and function</w:t>
      </w:r>
    </w:p>
    <w:p w14:paraId="49BDA95C" w14:textId="77777777" w:rsidR="00085303" w:rsidRPr="00456C51" w:rsidRDefault="00085303" w:rsidP="00085303">
      <w:pPr>
        <w:pStyle w:val="Bullet1"/>
        <w:rPr>
          <w:rFonts w:cs="Tahoma"/>
        </w:rPr>
      </w:pPr>
      <w:r w:rsidRPr="00456C51">
        <w:rPr>
          <w:rFonts w:cs="Tahoma"/>
        </w:rPr>
        <w:t>Check seat belt for operation and condition</w:t>
      </w:r>
    </w:p>
    <w:p w14:paraId="0C170604" w14:textId="77777777" w:rsidR="00085303" w:rsidRPr="00456C51" w:rsidRDefault="00085303" w:rsidP="00085303">
      <w:pPr>
        <w:pStyle w:val="Bullet1"/>
        <w:contextualSpacing w:val="0"/>
        <w:rPr>
          <w:rFonts w:cs="Tahoma"/>
        </w:rPr>
      </w:pPr>
      <w:r w:rsidRPr="00456C51">
        <w:rPr>
          <w:rFonts w:cs="Tahoma"/>
        </w:rPr>
        <w:t>Secure all loose objects so they do not become distractions, hinder vehicle operation, or become projectiles in case of vehicular mishap</w:t>
      </w:r>
    </w:p>
    <w:p w14:paraId="6A4E87E4" w14:textId="77777777" w:rsidR="00085303" w:rsidRDefault="00085303" w:rsidP="00085303">
      <w:r w:rsidRPr="00456C51">
        <w:t>Any deficiencies must be corrected before taking the vehicle out on the road.</w:t>
      </w:r>
    </w:p>
    <w:p w14:paraId="61C017C2" w14:textId="77777777" w:rsidR="00085303" w:rsidRDefault="00085303" w:rsidP="004868BB">
      <w:pPr>
        <w:pStyle w:val="Heading4"/>
      </w:pPr>
      <w:r>
        <w:t>Weekly Inspection</w:t>
      </w:r>
    </w:p>
    <w:p w14:paraId="215C56D4" w14:textId="77777777" w:rsidR="00085303" w:rsidRDefault="00085303" w:rsidP="00085303">
      <w:r>
        <w:t>The vehicle should undergo a more detailed inspection once per week to identify issues that may affect safety or vehicle performance that may not be readily apparent when performing the visual check. These checks should include such items as:</w:t>
      </w:r>
    </w:p>
    <w:p w14:paraId="6E7BC553" w14:textId="77777777" w:rsidR="00085303" w:rsidRPr="00456C51" w:rsidRDefault="00085303" w:rsidP="00085303">
      <w:pPr>
        <w:pStyle w:val="Bullet1"/>
        <w:rPr>
          <w:rFonts w:cs="Tahoma"/>
        </w:rPr>
      </w:pPr>
      <w:r w:rsidRPr="00456C51">
        <w:rPr>
          <w:rFonts w:cs="Tahoma"/>
        </w:rPr>
        <w:t>Proper tire inflation (see owner’s manual or spec label on the vehicle)</w:t>
      </w:r>
    </w:p>
    <w:p w14:paraId="1D4DF7D7" w14:textId="77777777" w:rsidR="00085303" w:rsidRPr="00456C51" w:rsidRDefault="00085303" w:rsidP="00085303">
      <w:pPr>
        <w:pStyle w:val="Bullet1"/>
        <w:rPr>
          <w:rFonts w:cs="Tahoma"/>
        </w:rPr>
      </w:pPr>
      <w:r w:rsidRPr="00456C51">
        <w:rPr>
          <w:rFonts w:cs="Tahoma"/>
        </w:rPr>
        <w:t xml:space="preserve">Fluid levels including coolant, oil, power steering fluid, transmission fluid, </w:t>
      </w:r>
      <w:r>
        <w:rPr>
          <w:rFonts w:cs="Tahoma"/>
        </w:rPr>
        <w:t xml:space="preserve">brake fluid, </w:t>
      </w:r>
      <w:r w:rsidRPr="00456C51">
        <w:rPr>
          <w:rFonts w:cs="Tahoma"/>
        </w:rPr>
        <w:t>windshield washer fluid, and battery if applicable</w:t>
      </w:r>
    </w:p>
    <w:p w14:paraId="5329C227" w14:textId="77777777" w:rsidR="00085303" w:rsidRPr="00456C51" w:rsidRDefault="00085303" w:rsidP="00085303">
      <w:pPr>
        <w:pStyle w:val="Bullet1"/>
        <w:rPr>
          <w:rFonts w:cs="Tahoma"/>
        </w:rPr>
      </w:pPr>
      <w:r w:rsidRPr="00456C51">
        <w:rPr>
          <w:rFonts w:cs="Tahoma"/>
        </w:rPr>
        <w:t>Windshield wiper blades are in good condition</w:t>
      </w:r>
    </w:p>
    <w:p w14:paraId="040A4436" w14:textId="77777777" w:rsidR="00085303" w:rsidRPr="00456C51" w:rsidRDefault="00085303" w:rsidP="00085303">
      <w:pPr>
        <w:pStyle w:val="Bullet1"/>
        <w:rPr>
          <w:rFonts w:cs="Tahoma"/>
        </w:rPr>
      </w:pPr>
      <w:r w:rsidRPr="00456C51">
        <w:rPr>
          <w:rFonts w:cs="Tahoma"/>
        </w:rPr>
        <w:t>Lights including headlights (high and low beam), turn signals, brake lights, backup lights, parking lights, hazard warning lights, and interior lighting including dashboard lighting are working.</w:t>
      </w:r>
    </w:p>
    <w:p w14:paraId="18E790A1" w14:textId="77777777" w:rsidR="00085303" w:rsidRDefault="00085303" w:rsidP="00085303">
      <w:pPr>
        <w:pStyle w:val="Bullet1"/>
        <w:rPr>
          <w:rFonts w:cs="Tahoma"/>
        </w:rPr>
      </w:pPr>
      <w:r>
        <w:rPr>
          <w:rFonts w:cs="Tahoma"/>
        </w:rPr>
        <w:t>Controls are operating properly</w:t>
      </w:r>
    </w:p>
    <w:p w14:paraId="06A42F22" w14:textId="77777777" w:rsidR="00085303" w:rsidRDefault="00085303" w:rsidP="00085303">
      <w:pPr>
        <w:pStyle w:val="Bullet1"/>
        <w:rPr>
          <w:rFonts w:cs="Tahoma"/>
        </w:rPr>
      </w:pPr>
      <w:r w:rsidRPr="00456C51">
        <w:rPr>
          <w:rFonts w:cs="Tahoma"/>
        </w:rPr>
        <w:t>Check emergency equipment including first-aid kit, flares, reflectors, and fire extinguisher</w:t>
      </w:r>
    </w:p>
    <w:p w14:paraId="63B0D922" w14:textId="77777777" w:rsidR="00085303" w:rsidRDefault="00085303" w:rsidP="00085303">
      <w:pPr>
        <w:pStyle w:val="Bullet1"/>
        <w:rPr>
          <w:rFonts w:cs="Tahoma"/>
        </w:rPr>
      </w:pPr>
      <w:r>
        <w:rPr>
          <w:rFonts w:cs="Tahoma"/>
        </w:rPr>
        <w:t>Visual check under the vehicle for loose or hanging items.</w:t>
      </w:r>
    </w:p>
    <w:p w14:paraId="1286C685" w14:textId="77777777" w:rsidR="00085303" w:rsidRDefault="00085303" w:rsidP="00085303">
      <w:r w:rsidRPr="00456C51">
        <w:t>Any deficiencies must be corrected before taking the vehicle out on the road.</w:t>
      </w:r>
    </w:p>
    <w:p w14:paraId="577A95A3" w14:textId="77777777" w:rsidR="00085303" w:rsidRDefault="00085303" w:rsidP="00085303">
      <w:pPr>
        <w:pStyle w:val="Heading3"/>
      </w:pPr>
      <w:r>
        <w:t>Trailer Inspection</w:t>
      </w:r>
    </w:p>
    <w:p w14:paraId="14CB6655" w14:textId="77777777" w:rsidR="00085303" w:rsidRDefault="00085303" w:rsidP="004868BB">
      <w:pPr>
        <w:pStyle w:val="Heading4"/>
      </w:pPr>
      <w:r>
        <w:t>Daily Inspection</w:t>
      </w:r>
    </w:p>
    <w:p w14:paraId="5A2195BB" w14:textId="77777777" w:rsidR="00085303" w:rsidRDefault="00085303" w:rsidP="00085303">
      <w:r>
        <w:t>Using the Safety Round Visual Inspection Process, inspect the trailer at the beginning of the work shift to identify any issues that may affect the safe usage of the trailer.</w:t>
      </w:r>
    </w:p>
    <w:p w14:paraId="557A1261" w14:textId="77777777" w:rsidR="00085303" w:rsidRDefault="00085303" w:rsidP="00085303">
      <w:r>
        <w:t>Look for:</w:t>
      </w:r>
    </w:p>
    <w:p w14:paraId="471FFF36" w14:textId="77777777" w:rsidR="00085303" w:rsidRPr="00456C51" w:rsidRDefault="00085303" w:rsidP="00085303">
      <w:pPr>
        <w:pStyle w:val="Bullet1"/>
        <w:rPr>
          <w:rFonts w:cs="Tahoma"/>
        </w:rPr>
      </w:pPr>
      <w:r w:rsidRPr="00456C51">
        <w:rPr>
          <w:rFonts w:cs="Tahoma"/>
        </w:rPr>
        <w:t>No visible damage that could affect vehicle safety or operation</w:t>
      </w:r>
    </w:p>
    <w:p w14:paraId="318E8AA4" w14:textId="77777777" w:rsidR="00085303" w:rsidRDefault="00085303" w:rsidP="00085303">
      <w:pPr>
        <w:pStyle w:val="Bullet1"/>
        <w:rPr>
          <w:rFonts w:cs="Tahoma"/>
        </w:rPr>
      </w:pPr>
      <w:r w:rsidRPr="00456C51">
        <w:rPr>
          <w:rFonts w:cs="Tahoma"/>
        </w:rPr>
        <w:t>Tire condition including tread depth, tears in the sidewalls, and deformation</w:t>
      </w:r>
    </w:p>
    <w:p w14:paraId="44698F1E" w14:textId="77777777" w:rsidR="00085303" w:rsidRDefault="00085303" w:rsidP="00085303">
      <w:pPr>
        <w:pStyle w:val="Bullet1"/>
        <w:rPr>
          <w:rFonts w:cs="Tahoma"/>
        </w:rPr>
      </w:pPr>
      <w:r>
        <w:rPr>
          <w:rFonts w:cs="Tahoma"/>
        </w:rPr>
        <w:t>Check inspection tag to ensure the trailer is within its certification cycle. (necessary for trailers that may be used on public roadways)</w:t>
      </w:r>
    </w:p>
    <w:p w14:paraId="20A44E10" w14:textId="77777777" w:rsidR="00085303" w:rsidRDefault="00085303" w:rsidP="00085303">
      <w:pPr>
        <w:pStyle w:val="Bullet1"/>
        <w:rPr>
          <w:rFonts w:cs="Tahoma"/>
        </w:rPr>
      </w:pPr>
      <w:r>
        <w:rPr>
          <w:rFonts w:cs="Tahoma"/>
        </w:rPr>
        <w:t>Check load capacity tag to ensure awareness of the capabilities and limitations of the trailer.</w:t>
      </w:r>
    </w:p>
    <w:p w14:paraId="5A537F52" w14:textId="77777777" w:rsidR="00085303" w:rsidRDefault="00085303" w:rsidP="00085303">
      <w:pPr>
        <w:pStyle w:val="Bullet1"/>
        <w:rPr>
          <w:rFonts w:cs="Tahoma"/>
        </w:rPr>
      </w:pPr>
      <w:r>
        <w:rPr>
          <w:rFonts w:cs="Tahoma"/>
        </w:rPr>
        <w:t>Check trailer tongue condition. Confirm locking mechanism is working properly.</w:t>
      </w:r>
    </w:p>
    <w:p w14:paraId="50485FE1" w14:textId="77777777" w:rsidR="00085303" w:rsidRDefault="00085303" w:rsidP="00085303">
      <w:pPr>
        <w:pStyle w:val="Bullet1"/>
        <w:rPr>
          <w:rFonts w:cs="Tahoma"/>
        </w:rPr>
      </w:pPr>
      <w:r>
        <w:rPr>
          <w:rFonts w:cs="Tahoma"/>
        </w:rPr>
        <w:t>Check safety chains to ensure they are in good condition, are equipped with locking hooks or shackles, and are of sufficient length to allow for turning. Chains should be crossed under the trailer tongue and separately and securely attached to the tow vehicle.</w:t>
      </w:r>
    </w:p>
    <w:p w14:paraId="03931495" w14:textId="77777777" w:rsidR="00085303" w:rsidRPr="004A7BFB" w:rsidRDefault="00085303" w:rsidP="00085303">
      <w:pPr>
        <w:pStyle w:val="Bullet1"/>
        <w:rPr>
          <w:rFonts w:cs="Tahoma"/>
        </w:rPr>
      </w:pPr>
      <w:r w:rsidRPr="004A7BFB">
        <w:rPr>
          <w:rFonts w:cs="Tahoma"/>
        </w:rPr>
        <w:t>Hitch is the proper size for the coupler and is securely pinned into the receiver.</w:t>
      </w:r>
    </w:p>
    <w:p w14:paraId="3C894370" w14:textId="77777777" w:rsidR="00085303" w:rsidRDefault="00085303" w:rsidP="00085303">
      <w:pPr>
        <w:pStyle w:val="Bullet1"/>
        <w:rPr>
          <w:rFonts w:cs="Tahoma"/>
        </w:rPr>
      </w:pPr>
      <w:r>
        <w:rPr>
          <w:rFonts w:cs="Tahoma"/>
        </w:rPr>
        <w:t>Electric brake battery is in good condition and charged.</w:t>
      </w:r>
    </w:p>
    <w:p w14:paraId="78ECF913" w14:textId="77777777" w:rsidR="00085303" w:rsidRDefault="00085303" w:rsidP="00085303">
      <w:pPr>
        <w:pStyle w:val="Bullet1"/>
        <w:rPr>
          <w:rFonts w:cs="Tahoma"/>
        </w:rPr>
      </w:pPr>
      <w:r>
        <w:rPr>
          <w:rFonts w:cs="Tahoma"/>
        </w:rPr>
        <w:t>Electric breakaway safety cable is in good condition, equipped with a spring-loaded safety hook, and is separately and securely attached to the tow vehicle.</w:t>
      </w:r>
    </w:p>
    <w:p w14:paraId="361C427E" w14:textId="77777777" w:rsidR="00085303" w:rsidRDefault="00085303" w:rsidP="00085303">
      <w:pPr>
        <w:pStyle w:val="Bullet1"/>
        <w:rPr>
          <w:rFonts w:cs="Tahoma"/>
        </w:rPr>
      </w:pPr>
      <w:r>
        <w:rPr>
          <w:rFonts w:cs="Tahoma"/>
        </w:rPr>
        <w:t>Trailer wheel chocks are available and in good condition.</w:t>
      </w:r>
    </w:p>
    <w:p w14:paraId="752FA786" w14:textId="77777777" w:rsidR="00085303" w:rsidRDefault="00085303" w:rsidP="00085303">
      <w:pPr>
        <w:pStyle w:val="Bullet1"/>
        <w:rPr>
          <w:rFonts w:cs="Tahoma"/>
        </w:rPr>
      </w:pPr>
      <w:r>
        <w:rPr>
          <w:rFonts w:cs="Tahoma"/>
        </w:rPr>
        <w:t>Fenders are present and in good condition. (if applicable)</w:t>
      </w:r>
    </w:p>
    <w:p w14:paraId="403AB205" w14:textId="77777777" w:rsidR="00085303" w:rsidRDefault="00085303" w:rsidP="00085303">
      <w:pPr>
        <w:pStyle w:val="Bullet1"/>
        <w:contextualSpacing w:val="0"/>
        <w:rPr>
          <w:rFonts w:cs="Tahoma"/>
        </w:rPr>
      </w:pPr>
      <w:r w:rsidRPr="00456C51">
        <w:rPr>
          <w:rFonts w:cs="Tahoma"/>
        </w:rPr>
        <w:t xml:space="preserve">Secure all loose objects so they do not become distractions, hinder </w:t>
      </w:r>
      <w:r>
        <w:rPr>
          <w:rFonts w:cs="Tahoma"/>
        </w:rPr>
        <w:t>trailer</w:t>
      </w:r>
      <w:r w:rsidRPr="00456C51">
        <w:rPr>
          <w:rFonts w:cs="Tahoma"/>
        </w:rPr>
        <w:t xml:space="preserve"> operation, or become projectiles in case of vehicular mishap</w:t>
      </w:r>
      <w:r>
        <w:rPr>
          <w:rFonts w:cs="Tahoma"/>
        </w:rPr>
        <w:t>.</w:t>
      </w:r>
    </w:p>
    <w:p w14:paraId="26CC4ADA" w14:textId="77777777" w:rsidR="00085303" w:rsidRDefault="00085303" w:rsidP="00085303">
      <w:r w:rsidRPr="00456C51">
        <w:t>Any deficiencies must be corrected before taking the vehicle out on the road.</w:t>
      </w:r>
    </w:p>
    <w:p w14:paraId="0660494B" w14:textId="77777777" w:rsidR="00085303" w:rsidRDefault="00085303" w:rsidP="004868BB">
      <w:pPr>
        <w:pStyle w:val="Heading4"/>
      </w:pPr>
      <w:r>
        <w:t>Monthly Inspection</w:t>
      </w:r>
    </w:p>
    <w:p w14:paraId="36E86949" w14:textId="77777777" w:rsidR="00085303" w:rsidRDefault="00085303" w:rsidP="00085303">
      <w:r>
        <w:t>The trailer should undergo a more detailed inspection once per week to identify issues that may affect safety or performance that may not be readily apparent when performing the visual check. These checks should include such items as:</w:t>
      </w:r>
    </w:p>
    <w:p w14:paraId="0D1BE15A" w14:textId="77777777" w:rsidR="00085303" w:rsidRPr="00456C51" w:rsidRDefault="00085303" w:rsidP="00085303">
      <w:pPr>
        <w:pStyle w:val="Bullet1"/>
        <w:rPr>
          <w:rFonts w:cs="Tahoma"/>
        </w:rPr>
      </w:pPr>
      <w:r>
        <w:rPr>
          <w:rFonts w:cs="Tahoma"/>
        </w:rPr>
        <w:t xml:space="preserve">Tires are in good condition and inflated to proper operating pressure. </w:t>
      </w:r>
      <w:r w:rsidRPr="00456C51">
        <w:rPr>
          <w:rFonts w:cs="Tahoma"/>
        </w:rPr>
        <w:t>(see owner’s manual or spec label on the vehicle)</w:t>
      </w:r>
    </w:p>
    <w:p w14:paraId="01A0E648" w14:textId="77777777" w:rsidR="00085303" w:rsidRPr="00456C51" w:rsidRDefault="00085303" w:rsidP="00085303">
      <w:pPr>
        <w:pStyle w:val="Bullet1"/>
        <w:rPr>
          <w:rFonts w:cs="Tahoma"/>
        </w:rPr>
      </w:pPr>
      <w:r w:rsidRPr="00456C51">
        <w:rPr>
          <w:rFonts w:cs="Tahoma"/>
        </w:rPr>
        <w:t xml:space="preserve">Lights including </w:t>
      </w:r>
      <w:r>
        <w:rPr>
          <w:rFonts w:cs="Tahoma"/>
        </w:rPr>
        <w:t xml:space="preserve">marker lights, </w:t>
      </w:r>
      <w:r w:rsidRPr="00456C51">
        <w:rPr>
          <w:rFonts w:cs="Tahoma"/>
        </w:rPr>
        <w:t xml:space="preserve">turn signals, </w:t>
      </w:r>
      <w:r>
        <w:rPr>
          <w:rFonts w:cs="Tahoma"/>
        </w:rPr>
        <w:t xml:space="preserve">hazard warning lights, and </w:t>
      </w:r>
      <w:r w:rsidRPr="00456C51">
        <w:rPr>
          <w:rFonts w:cs="Tahoma"/>
        </w:rPr>
        <w:t>brake lights are working.</w:t>
      </w:r>
      <w:r>
        <w:rPr>
          <w:rFonts w:cs="Tahoma"/>
        </w:rPr>
        <w:t xml:space="preserve"> For enclosed trailers with interior lighting, check to ensure interior lighting is working properly.</w:t>
      </w:r>
    </w:p>
    <w:p w14:paraId="14AF0E8F" w14:textId="77777777" w:rsidR="00085303" w:rsidRDefault="00085303" w:rsidP="00085303">
      <w:pPr>
        <w:pStyle w:val="Bullet1"/>
        <w:rPr>
          <w:rFonts w:cs="Tahoma"/>
        </w:rPr>
      </w:pPr>
      <w:r>
        <w:rPr>
          <w:rFonts w:cs="Tahoma"/>
        </w:rPr>
        <w:t>Trailer controls and locking hardware are operating properly.</w:t>
      </w:r>
    </w:p>
    <w:p w14:paraId="1ACE327C" w14:textId="77777777" w:rsidR="00085303" w:rsidRDefault="00085303" w:rsidP="00085303">
      <w:pPr>
        <w:pStyle w:val="Bullet1"/>
        <w:rPr>
          <w:rFonts w:cs="Tahoma"/>
        </w:rPr>
      </w:pPr>
      <w:r>
        <w:rPr>
          <w:rFonts w:cs="Tahoma"/>
        </w:rPr>
        <w:t>Check landing gear to ensure it works properly and smoothly and is in good condition.</w:t>
      </w:r>
    </w:p>
    <w:p w14:paraId="7373764E" w14:textId="77777777" w:rsidR="00085303" w:rsidRDefault="00085303" w:rsidP="00085303">
      <w:pPr>
        <w:pStyle w:val="Bullet1"/>
        <w:rPr>
          <w:rFonts w:cs="Tahoma"/>
        </w:rPr>
      </w:pPr>
      <w:r>
        <w:rPr>
          <w:rFonts w:cs="Tahoma"/>
        </w:rPr>
        <w:t>Check that ramps, doors, and trailer floor are in good condition. Look for signs of softening, weakness, or missing sections.</w:t>
      </w:r>
    </w:p>
    <w:p w14:paraId="2F8E79D2" w14:textId="77777777" w:rsidR="00085303" w:rsidRDefault="00085303" w:rsidP="00085303">
      <w:pPr>
        <w:pStyle w:val="Bullet1"/>
        <w:rPr>
          <w:rFonts w:cs="Tahoma"/>
        </w:rPr>
      </w:pPr>
      <w:r w:rsidRPr="00456C51">
        <w:rPr>
          <w:rFonts w:cs="Tahoma"/>
        </w:rPr>
        <w:t>Check emergency equipment including first-aid kit, flares, reflectors, and fire extinguisher</w:t>
      </w:r>
      <w:r>
        <w:rPr>
          <w:rFonts w:cs="Tahoma"/>
        </w:rPr>
        <w:t>.</w:t>
      </w:r>
    </w:p>
    <w:p w14:paraId="07E449AE" w14:textId="77777777" w:rsidR="00085303" w:rsidRDefault="00085303" w:rsidP="00085303">
      <w:pPr>
        <w:pStyle w:val="Bullet1"/>
        <w:rPr>
          <w:rFonts w:cs="Tahoma"/>
        </w:rPr>
      </w:pPr>
      <w:r>
        <w:rPr>
          <w:rFonts w:cs="Tahoma"/>
        </w:rPr>
        <w:t>Look for cracks in welds that may affect structural integrity of the trailer.</w:t>
      </w:r>
    </w:p>
    <w:p w14:paraId="5BEB4A43" w14:textId="77777777" w:rsidR="00085303" w:rsidRDefault="00085303" w:rsidP="00085303">
      <w:pPr>
        <w:pStyle w:val="Bullet1"/>
        <w:rPr>
          <w:rFonts w:cs="Tahoma"/>
        </w:rPr>
      </w:pPr>
      <w:r>
        <w:rPr>
          <w:rFonts w:cs="Tahoma"/>
        </w:rPr>
        <w:t>Visual check under the vehicle for loose or hanging items.</w:t>
      </w:r>
    </w:p>
    <w:p w14:paraId="6C8CD310" w14:textId="77777777" w:rsidR="00085303" w:rsidRDefault="00085303" w:rsidP="00085303">
      <w:r w:rsidRPr="00456C51">
        <w:t>Any deficiencies must be corrected before taking the vehicle out on the road.</w:t>
      </w:r>
    </w:p>
    <w:p w14:paraId="718A0E23" w14:textId="77777777" w:rsidR="00C1766A" w:rsidRPr="00456C51" w:rsidRDefault="00C1766A" w:rsidP="009E4A95">
      <w:pPr>
        <w:pStyle w:val="Heading3"/>
      </w:pPr>
      <w:r w:rsidRPr="00456C51">
        <w:t>Communications</w:t>
      </w:r>
    </w:p>
    <w:p w14:paraId="584D4255" w14:textId="77777777" w:rsidR="00C1766A" w:rsidRPr="00456C51" w:rsidRDefault="00C1766A" w:rsidP="00A04933">
      <w:r w:rsidRPr="00456C51">
        <w:t>Drivers will maintain communication with dispatch or their supervisor to report and advise of the following:</w:t>
      </w:r>
    </w:p>
    <w:p w14:paraId="26F6AD31" w14:textId="77777777" w:rsidR="00C1766A" w:rsidRPr="00456C51" w:rsidRDefault="00C1766A" w:rsidP="00C1766A">
      <w:pPr>
        <w:pStyle w:val="Bullet1"/>
        <w:rPr>
          <w:rFonts w:cs="Tahoma"/>
        </w:rPr>
      </w:pPr>
      <w:r w:rsidRPr="00456C51">
        <w:rPr>
          <w:rFonts w:cs="Tahoma"/>
        </w:rPr>
        <w:t>Time of trip start</w:t>
      </w:r>
    </w:p>
    <w:p w14:paraId="605F035F" w14:textId="77777777" w:rsidR="00C1766A" w:rsidRPr="00456C51" w:rsidRDefault="00C1766A" w:rsidP="00C1766A">
      <w:pPr>
        <w:pStyle w:val="Bullet1"/>
        <w:rPr>
          <w:rFonts w:cs="Tahoma"/>
        </w:rPr>
      </w:pPr>
      <w:r w:rsidRPr="00456C51">
        <w:rPr>
          <w:rFonts w:cs="Tahoma"/>
        </w:rPr>
        <w:t>Intended destination</w:t>
      </w:r>
    </w:p>
    <w:p w14:paraId="381133CC" w14:textId="77777777" w:rsidR="00C1766A" w:rsidRPr="00456C51" w:rsidRDefault="00C1766A" w:rsidP="00C1766A">
      <w:pPr>
        <w:pStyle w:val="Bullet1"/>
        <w:rPr>
          <w:rFonts w:cs="Tahoma"/>
        </w:rPr>
      </w:pPr>
      <w:r w:rsidRPr="00456C51">
        <w:rPr>
          <w:rFonts w:cs="Tahoma"/>
        </w:rPr>
        <w:t>Time of arrival to destination</w:t>
      </w:r>
    </w:p>
    <w:p w14:paraId="06FCDC40" w14:textId="77777777" w:rsidR="00C1766A" w:rsidRPr="00456C51" w:rsidRDefault="00C1766A" w:rsidP="00C1766A">
      <w:pPr>
        <w:pStyle w:val="Bullet1"/>
        <w:rPr>
          <w:rFonts w:cs="Tahoma"/>
        </w:rPr>
      </w:pPr>
      <w:r w:rsidRPr="00456C51">
        <w:rPr>
          <w:rFonts w:cs="Tahoma"/>
        </w:rPr>
        <w:t>Any significant stops or diversions from original destination</w:t>
      </w:r>
    </w:p>
    <w:p w14:paraId="2D9A2D23" w14:textId="77777777" w:rsidR="00C1766A" w:rsidRPr="00456C51" w:rsidRDefault="00C1766A" w:rsidP="00C1766A">
      <w:pPr>
        <w:pStyle w:val="Bullet1"/>
        <w:rPr>
          <w:rFonts w:cs="Tahoma"/>
        </w:rPr>
      </w:pPr>
      <w:r w:rsidRPr="00456C51">
        <w:rPr>
          <w:rFonts w:cs="Tahoma"/>
        </w:rPr>
        <w:t>Any unusual circumstance affecting the trip such as:</w:t>
      </w:r>
    </w:p>
    <w:p w14:paraId="0EC25FCD" w14:textId="77777777" w:rsidR="00C1766A" w:rsidRPr="00456C51" w:rsidRDefault="00C1766A" w:rsidP="008A40B4">
      <w:pPr>
        <w:pStyle w:val="Bullet1"/>
        <w:numPr>
          <w:ilvl w:val="1"/>
          <w:numId w:val="110"/>
        </w:numPr>
        <w:rPr>
          <w:rFonts w:cs="Tahoma"/>
        </w:rPr>
      </w:pPr>
      <w:r w:rsidRPr="00456C51">
        <w:rPr>
          <w:rFonts w:cs="Tahoma"/>
        </w:rPr>
        <w:t>Delays due to natural or man-made circumstances</w:t>
      </w:r>
    </w:p>
    <w:p w14:paraId="51E1E4E8" w14:textId="77777777" w:rsidR="00C1766A" w:rsidRPr="00456C51" w:rsidRDefault="00C1766A" w:rsidP="008A40B4">
      <w:pPr>
        <w:pStyle w:val="Bullet1"/>
        <w:numPr>
          <w:ilvl w:val="1"/>
          <w:numId w:val="110"/>
        </w:numPr>
        <w:rPr>
          <w:rFonts w:cs="Tahoma"/>
        </w:rPr>
      </w:pPr>
      <w:r w:rsidRPr="00456C51">
        <w:rPr>
          <w:rFonts w:cs="Tahoma"/>
        </w:rPr>
        <w:t>Stopped by law enforcement</w:t>
      </w:r>
    </w:p>
    <w:p w14:paraId="62178347" w14:textId="77777777" w:rsidR="00C1766A" w:rsidRPr="00456C51" w:rsidRDefault="00C1766A" w:rsidP="008A40B4">
      <w:pPr>
        <w:pStyle w:val="Bullet1"/>
        <w:numPr>
          <w:ilvl w:val="1"/>
          <w:numId w:val="110"/>
        </w:numPr>
        <w:rPr>
          <w:rFonts w:cs="Tahoma"/>
        </w:rPr>
      </w:pPr>
      <w:r w:rsidRPr="00456C51">
        <w:rPr>
          <w:rFonts w:cs="Tahoma"/>
        </w:rPr>
        <w:t>Involved in motor vehicle incident</w:t>
      </w:r>
    </w:p>
    <w:p w14:paraId="3B142352" w14:textId="77777777" w:rsidR="00C1766A" w:rsidRPr="00456C51" w:rsidRDefault="00C1766A" w:rsidP="008A40B4">
      <w:pPr>
        <w:pStyle w:val="Bullet1"/>
        <w:numPr>
          <w:ilvl w:val="1"/>
          <w:numId w:val="110"/>
        </w:numPr>
        <w:rPr>
          <w:rFonts w:cs="Tahoma"/>
        </w:rPr>
      </w:pPr>
      <w:r w:rsidRPr="00456C51">
        <w:rPr>
          <w:rFonts w:cs="Tahoma"/>
        </w:rPr>
        <w:t>Breakdowns</w:t>
      </w:r>
    </w:p>
    <w:p w14:paraId="0E9BC32E" w14:textId="77777777" w:rsidR="00C1766A" w:rsidRPr="00456C51" w:rsidRDefault="00C1766A" w:rsidP="008A40B4">
      <w:pPr>
        <w:pStyle w:val="Bullet1"/>
        <w:numPr>
          <w:ilvl w:val="1"/>
          <w:numId w:val="110"/>
        </w:numPr>
        <w:rPr>
          <w:rFonts w:cs="Tahoma"/>
        </w:rPr>
      </w:pPr>
      <w:r w:rsidRPr="00456C51">
        <w:rPr>
          <w:rFonts w:cs="Tahoma"/>
        </w:rPr>
        <w:t>Stops to assist in event of emergency</w:t>
      </w:r>
    </w:p>
    <w:p w14:paraId="089B6CA5" w14:textId="77777777" w:rsidR="00C1766A" w:rsidRPr="00456C51" w:rsidRDefault="00C1766A" w:rsidP="008A40B4">
      <w:pPr>
        <w:pStyle w:val="Bullet1"/>
        <w:numPr>
          <w:ilvl w:val="1"/>
          <w:numId w:val="110"/>
        </w:numPr>
        <w:rPr>
          <w:rFonts w:cs="Tahoma"/>
        </w:rPr>
      </w:pPr>
      <w:r w:rsidRPr="00456C51">
        <w:rPr>
          <w:rFonts w:cs="Tahoma"/>
        </w:rPr>
        <w:t>Other significant incidents or circumstances that affect the trip in a negative way</w:t>
      </w:r>
    </w:p>
    <w:p w14:paraId="4DA39A82" w14:textId="77777777" w:rsidR="00C1766A" w:rsidRPr="00456C51" w:rsidRDefault="00C1766A" w:rsidP="00C1766A">
      <w:pPr>
        <w:rPr>
          <w:rFonts w:cs="Tahoma"/>
        </w:rPr>
      </w:pPr>
      <w:r w:rsidRPr="00456C51">
        <w:rPr>
          <w:rFonts w:cs="Tahoma"/>
        </w:rPr>
        <w:t>Communication will be accomplished by the safe use of radio or mobile phone. If necessary pull over to the side of the road to communicate. When receiving communication from dispatch or the office, response will be done as soon as it is safe to do so. Use hands-free methods when using mobile phones (see Distracted Driving section above).</w:t>
      </w:r>
    </w:p>
    <w:p w14:paraId="186B3948" w14:textId="77777777" w:rsidR="00C1766A" w:rsidRPr="00456C51" w:rsidRDefault="00C1766A" w:rsidP="00C1766A">
      <w:pPr>
        <w:rPr>
          <w:rFonts w:cs="Tahoma"/>
        </w:rPr>
      </w:pPr>
      <w:r w:rsidRPr="00456C51">
        <w:rPr>
          <w:rFonts w:cs="Tahoma"/>
        </w:rPr>
        <w:t>The means of communication will be always activated and ready to receive communications. Passenger compartment noise must be kept at safe levels to avoid distraction and to allow for the hearing of attempts to communicate.</w:t>
      </w:r>
    </w:p>
    <w:p w14:paraId="648140A4" w14:textId="77777777" w:rsidR="00C1766A" w:rsidRPr="00456C51" w:rsidRDefault="00C1766A" w:rsidP="009E4A95">
      <w:pPr>
        <w:pStyle w:val="Heading3"/>
      </w:pPr>
      <w:r w:rsidRPr="00456C51">
        <w:t>Driver Fatigue Management</w:t>
      </w:r>
    </w:p>
    <w:p w14:paraId="4D99CA57" w14:textId="77777777" w:rsidR="00C1766A" w:rsidRPr="00456C51" w:rsidRDefault="00575179" w:rsidP="00C1766A">
      <w:pPr>
        <w:rPr>
          <w:rFonts w:cs="Tahoma"/>
        </w:rPr>
      </w:pPr>
      <w:r>
        <w:rPr>
          <w:rFonts w:cs="Tahoma"/>
        </w:rPr>
        <w:t xml:space="preserve">As many as one in five fatal crashes in the general population involve driver fatigue. </w:t>
      </w:r>
      <w:r w:rsidR="00C1766A" w:rsidRPr="00456C51">
        <w:rPr>
          <w:rFonts w:cs="Tahoma"/>
        </w:rPr>
        <w:t xml:space="preserve">Most adults need seven to nine hours of sleep each day. After </w:t>
      </w:r>
      <w:r>
        <w:rPr>
          <w:rFonts w:cs="Tahoma"/>
        </w:rPr>
        <w:t xml:space="preserve">fifteen to </w:t>
      </w:r>
      <w:r w:rsidR="00C1766A" w:rsidRPr="00456C51">
        <w:rPr>
          <w:rFonts w:cs="Tahoma"/>
        </w:rPr>
        <w:t xml:space="preserve">seventeen </w:t>
      </w:r>
      <w:r>
        <w:rPr>
          <w:rFonts w:cs="Tahoma"/>
        </w:rPr>
        <w:t xml:space="preserve">(15-17) </w:t>
      </w:r>
      <w:r w:rsidR="00C1766A" w:rsidRPr="00456C51">
        <w:rPr>
          <w:rFonts w:cs="Tahoma"/>
        </w:rPr>
        <w:t>consecutive hours awake, impairment is equivalent to having a blood</w:t>
      </w:r>
      <w:r>
        <w:rPr>
          <w:rFonts w:cs="Tahoma"/>
        </w:rPr>
        <w:t xml:space="preserve"> </w:t>
      </w:r>
      <w:r w:rsidR="00C1766A" w:rsidRPr="00456C51">
        <w:rPr>
          <w:rFonts w:cs="Tahoma"/>
        </w:rPr>
        <w:t xml:space="preserve">alcohol content (BAC) of 0.05. After </w:t>
      </w:r>
      <w:r>
        <w:rPr>
          <w:rFonts w:cs="Tahoma"/>
        </w:rPr>
        <w:t xml:space="preserve">approximately </w:t>
      </w:r>
      <w:r w:rsidR="00C1766A" w:rsidRPr="00456C51">
        <w:rPr>
          <w:rFonts w:cs="Tahoma"/>
        </w:rPr>
        <w:t xml:space="preserve">twenty-four </w:t>
      </w:r>
      <w:r>
        <w:rPr>
          <w:rFonts w:cs="Tahoma"/>
        </w:rPr>
        <w:t xml:space="preserve">(24) </w:t>
      </w:r>
      <w:r w:rsidR="00C1766A" w:rsidRPr="00456C51">
        <w:rPr>
          <w:rFonts w:cs="Tahoma"/>
        </w:rPr>
        <w:t>hours without sleep impairment is equivalent to a BAC of 0.10. Most jurisdictions recognize a BAC of 0.08 as legal alcohol intoxication. A survey of the U.S. workforce found that 37% of workers get less than the recommended minimum of seven hours of sleep.</w:t>
      </w:r>
    </w:p>
    <w:p w14:paraId="1FF441A0" w14:textId="77777777" w:rsidR="00C1766A" w:rsidRPr="00456C51" w:rsidRDefault="00C1766A" w:rsidP="00C1766A">
      <w:pPr>
        <w:rPr>
          <w:rFonts w:cs="Tahoma"/>
        </w:rPr>
      </w:pPr>
      <w:r w:rsidRPr="00456C51">
        <w:rPr>
          <w:rFonts w:cs="Tahoma"/>
        </w:rPr>
        <w:t>The most common causes of driver fatigue include:</w:t>
      </w:r>
    </w:p>
    <w:p w14:paraId="78865EAE" w14:textId="77777777" w:rsidR="00C1766A" w:rsidRPr="00456C51" w:rsidRDefault="00C1766A" w:rsidP="008A40B4">
      <w:pPr>
        <w:pStyle w:val="Bullet1"/>
        <w:numPr>
          <w:ilvl w:val="0"/>
          <w:numId w:val="116"/>
        </w:numPr>
        <w:rPr>
          <w:rFonts w:cs="Tahoma"/>
        </w:rPr>
      </w:pPr>
      <w:r w:rsidRPr="00456C51">
        <w:rPr>
          <w:rFonts w:cs="Tahoma"/>
        </w:rPr>
        <w:t>Being awake for too many consecutive hours</w:t>
      </w:r>
    </w:p>
    <w:p w14:paraId="55EB24F5" w14:textId="77777777" w:rsidR="00C1766A" w:rsidRPr="00456C51" w:rsidRDefault="00C1766A" w:rsidP="008A40B4">
      <w:pPr>
        <w:pStyle w:val="Bullet1"/>
        <w:numPr>
          <w:ilvl w:val="0"/>
          <w:numId w:val="116"/>
        </w:numPr>
        <w:rPr>
          <w:rFonts w:cs="Tahoma"/>
        </w:rPr>
      </w:pPr>
      <w:r w:rsidRPr="00456C51">
        <w:rPr>
          <w:rFonts w:cs="Tahoma"/>
        </w:rPr>
        <w:t>Not getting enough sleep over multiple days</w:t>
      </w:r>
    </w:p>
    <w:p w14:paraId="38F5ACA3" w14:textId="77777777" w:rsidR="00C1766A" w:rsidRPr="00456C51" w:rsidRDefault="00C1766A" w:rsidP="008A40B4">
      <w:pPr>
        <w:pStyle w:val="Bullet1"/>
        <w:numPr>
          <w:ilvl w:val="0"/>
          <w:numId w:val="116"/>
        </w:numPr>
        <w:rPr>
          <w:rFonts w:cs="Tahoma"/>
        </w:rPr>
      </w:pPr>
      <w:r w:rsidRPr="00456C51">
        <w:rPr>
          <w:rFonts w:cs="Tahoma"/>
        </w:rPr>
        <w:t xml:space="preserve">Time of day – Your body has a sleep/wake cycle that tells you when to be alert and when </w:t>
      </w:r>
      <w:r w:rsidR="00324AE6" w:rsidRPr="00456C51">
        <w:rPr>
          <w:rFonts w:cs="Tahoma"/>
        </w:rPr>
        <w:t>it is</w:t>
      </w:r>
      <w:r w:rsidRPr="00456C51">
        <w:rPr>
          <w:rFonts w:cs="Tahoma"/>
        </w:rPr>
        <w:t xml:space="preserve"> time to sleep. The urge to sleep is the most intense in the early morning hours.</w:t>
      </w:r>
    </w:p>
    <w:p w14:paraId="43ECB6B1" w14:textId="77777777" w:rsidR="00C1766A" w:rsidRPr="00456C51" w:rsidRDefault="00C1766A" w:rsidP="008A40B4">
      <w:pPr>
        <w:pStyle w:val="Bullet1"/>
        <w:numPr>
          <w:ilvl w:val="0"/>
          <w:numId w:val="116"/>
        </w:numPr>
        <w:rPr>
          <w:rFonts w:cs="Tahoma"/>
        </w:rPr>
      </w:pPr>
      <w:r w:rsidRPr="00456C51">
        <w:rPr>
          <w:rFonts w:cs="Tahoma"/>
        </w:rPr>
        <w:t>Monotonous tasks or long periods of inactivity</w:t>
      </w:r>
    </w:p>
    <w:p w14:paraId="6B297718" w14:textId="77777777" w:rsidR="00C1766A" w:rsidRPr="00456C51" w:rsidRDefault="00C1766A" w:rsidP="008A40B4">
      <w:pPr>
        <w:pStyle w:val="Bullet1"/>
        <w:numPr>
          <w:ilvl w:val="0"/>
          <w:numId w:val="116"/>
        </w:numPr>
        <w:rPr>
          <w:rFonts w:cs="Tahoma"/>
        </w:rPr>
      </w:pPr>
      <w:r w:rsidRPr="00456C51">
        <w:rPr>
          <w:rFonts w:cs="Tahoma"/>
        </w:rPr>
        <w:t>Health factors such as sleep disorders or medications that cause drowsiness</w:t>
      </w:r>
    </w:p>
    <w:p w14:paraId="30CAC8E8" w14:textId="77777777" w:rsidR="00C1766A" w:rsidRPr="00456C51" w:rsidRDefault="00C1766A" w:rsidP="00C1766A">
      <w:pPr>
        <w:rPr>
          <w:rFonts w:cs="Tahoma"/>
        </w:rPr>
      </w:pPr>
      <w:r w:rsidRPr="00456C51">
        <w:rPr>
          <w:rFonts w:cs="Tahoma"/>
        </w:rPr>
        <w:t>Signs of driver fatigue include:</w:t>
      </w:r>
    </w:p>
    <w:p w14:paraId="6E8A496A" w14:textId="77777777" w:rsidR="00C1766A" w:rsidRPr="00456C51" w:rsidRDefault="00C1766A" w:rsidP="008A40B4">
      <w:pPr>
        <w:pStyle w:val="Bullet1"/>
        <w:numPr>
          <w:ilvl w:val="0"/>
          <w:numId w:val="117"/>
        </w:numPr>
        <w:rPr>
          <w:rFonts w:cs="Tahoma"/>
        </w:rPr>
      </w:pPr>
      <w:r w:rsidRPr="00456C51">
        <w:rPr>
          <w:rFonts w:cs="Tahoma"/>
        </w:rPr>
        <w:t>Nodding off</w:t>
      </w:r>
    </w:p>
    <w:p w14:paraId="4A2F5F3E" w14:textId="77777777" w:rsidR="00C1766A" w:rsidRPr="00456C51" w:rsidRDefault="00C1766A" w:rsidP="008A40B4">
      <w:pPr>
        <w:pStyle w:val="Bullet1"/>
        <w:numPr>
          <w:ilvl w:val="0"/>
          <w:numId w:val="117"/>
        </w:numPr>
        <w:rPr>
          <w:rFonts w:cs="Tahoma"/>
        </w:rPr>
      </w:pPr>
      <w:r w:rsidRPr="00456C51">
        <w:rPr>
          <w:rFonts w:cs="Tahoma"/>
        </w:rPr>
        <w:t>Reacting more slowly to changing road conditions, other drivers, or pedestrians</w:t>
      </w:r>
    </w:p>
    <w:p w14:paraId="1665B18E" w14:textId="77777777" w:rsidR="00C1766A" w:rsidRPr="00456C51" w:rsidRDefault="00C1766A" w:rsidP="008A40B4">
      <w:pPr>
        <w:pStyle w:val="Bullet1"/>
        <w:numPr>
          <w:ilvl w:val="0"/>
          <w:numId w:val="117"/>
        </w:numPr>
        <w:rPr>
          <w:rFonts w:cs="Tahoma"/>
        </w:rPr>
      </w:pPr>
      <w:r w:rsidRPr="00456C51">
        <w:rPr>
          <w:rFonts w:cs="Tahoma"/>
        </w:rPr>
        <w:t>Making poor decisions</w:t>
      </w:r>
    </w:p>
    <w:p w14:paraId="56595ADE" w14:textId="77777777" w:rsidR="00C1766A" w:rsidRPr="00456C51" w:rsidRDefault="00C1766A" w:rsidP="008A40B4">
      <w:pPr>
        <w:pStyle w:val="Bullet1"/>
        <w:numPr>
          <w:ilvl w:val="0"/>
          <w:numId w:val="117"/>
        </w:numPr>
        <w:rPr>
          <w:rFonts w:cs="Tahoma"/>
        </w:rPr>
      </w:pPr>
      <w:r w:rsidRPr="00456C51">
        <w:rPr>
          <w:rFonts w:cs="Tahoma"/>
        </w:rPr>
        <w:t>Drifting from your lane</w:t>
      </w:r>
    </w:p>
    <w:p w14:paraId="3CFFDF06" w14:textId="77777777" w:rsidR="00C1766A" w:rsidRPr="00456C51" w:rsidRDefault="00C1766A" w:rsidP="008A40B4">
      <w:pPr>
        <w:pStyle w:val="Bullet1"/>
        <w:numPr>
          <w:ilvl w:val="0"/>
          <w:numId w:val="117"/>
        </w:numPr>
        <w:rPr>
          <w:rFonts w:cs="Tahoma"/>
        </w:rPr>
      </w:pPr>
      <w:r w:rsidRPr="00456C51">
        <w:rPr>
          <w:rFonts w:cs="Tahoma"/>
        </w:rPr>
        <w:t xml:space="preserve">Experiencing “tunnel vision” (when you lose sense of </w:t>
      </w:r>
      <w:r w:rsidR="00324AE6" w:rsidRPr="00456C51">
        <w:rPr>
          <w:rFonts w:cs="Tahoma"/>
        </w:rPr>
        <w:t>what is</w:t>
      </w:r>
      <w:r w:rsidRPr="00456C51">
        <w:rPr>
          <w:rFonts w:cs="Tahoma"/>
        </w:rPr>
        <w:t xml:space="preserve"> going on in the periphery)</w:t>
      </w:r>
    </w:p>
    <w:p w14:paraId="3F1BC3FE" w14:textId="77777777" w:rsidR="00C1766A" w:rsidRPr="00456C51" w:rsidRDefault="00C1766A" w:rsidP="008A40B4">
      <w:pPr>
        <w:pStyle w:val="Bullet1"/>
        <w:numPr>
          <w:ilvl w:val="0"/>
          <w:numId w:val="117"/>
        </w:numPr>
        <w:rPr>
          <w:rFonts w:cs="Tahoma"/>
        </w:rPr>
      </w:pPr>
      <w:r w:rsidRPr="00456C51">
        <w:rPr>
          <w:rFonts w:cs="Tahoma"/>
        </w:rPr>
        <w:t>Experiencing “microsleeps”</w:t>
      </w:r>
    </w:p>
    <w:p w14:paraId="273AC6CF" w14:textId="77777777" w:rsidR="00C1766A" w:rsidRPr="00456C51" w:rsidRDefault="00C1766A" w:rsidP="00C1766A">
      <w:pPr>
        <w:pStyle w:val="Bullet1"/>
        <w:numPr>
          <w:ilvl w:val="0"/>
          <w:numId w:val="0"/>
        </w:numPr>
        <w:ind w:left="720"/>
        <w:rPr>
          <w:rFonts w:cs="Tahoma"/>
        </w:rPr>
      </w:pPr>
      <w:r w:rsidRPr="00456C51">
        <w:rPr>
          <w:rFonts w:cs="Tahoma"/>
        </w:rPr>
        <w:t>(brief sleep episodes lasting from a fraction of a second up to 30 seconds)</w:t>
      </w:r>
    </w:p>
    <w:p w14:paraId="14E9BD62" w14:textId="77777777" w:rsidR="00C1766A" w:rsidRPr="00456C51" w:rsidRDefault="00C1766A" w:rsidP="008A40B4">
      <w:pPr>
        <w:pStyle w:val="Bullet1"/>
        <w:numPr>
          <w:ilvl w:val="0"/>
          <w:numId w:val="117"/>
        </w:numPr>
        <w:rPr>
          <w:rFonts w:cs="Tahoma"/>
        </w:rPr>
      </w:pPr>
      <w:r w:rsidRPr="00456C51">
        <w:rPr>
          <w:rFonts w:cs="Tahoma"/>
        </w:rPr>
        <w:t>Forgetting the last few miles of your drive</w:t>
      </w:r>
    </w:p>
    <w:p w14:paraId="66130555" w14:textId="77777777" w:rsidR="00C1766A" w:rsidRPr="00456C51" w:rsidRDefault="00C1766A" w:rsidP="00C1766A">
      <w:pPr>
        <w:rPr>
          <w:rFonts w:cs="Tahoma"/>
        </w:rPr>
      </w:pPr>
      <w:r w:rsidRPr="00456C51">
        <w:rPr>
          <w:rFonts w:cs="Tahoma"/>
        </w:rPr>
        <w:t xml:space="preserve">When you find yourself experiencing any of these signs it is time to pull over and take a break. Drink a cup of coffee and take a </w:t>
      </w:r>
      <w:r w:rsidR="00324AE6" w:rsidRPr="00456C51">
        <w:rPr>
          <w:rFonts w:cs="Tahoma"/>
        </w:rPr>
        <w:t>fifteen-to-thirty-minute</w:t>
      </w:r>
      <w:r w:rsidRPr="00456C51">
        <w:rPr>
          <w:rFonts w:cs="Tahoma"/>
        </w:rPr>
        <w:t xml:space="preserve"> nap before proceeding. Going for a brisk walk to stretch your legs can also help. Be aware however that these suggestions provide only temporary improvement, the only cure for fatigue is sleep.</w:t>
      </w:r>
    </w:p>
    <w:p w14:paraId="02C07895" w14:textId="77777777" w:rsidR="00C1766A" w:rsidRPr="00456C51" w:rsidRDefault="00C1766A" w:rsidP="004868BB">
      <w:pPr>
        <w:pStyle w:val="Heading4"/>
      </w:pPr>
      <w:r w:rsidRPr="00456C51">
        <w:t>Preventing Driver Fatigue</w:t>
      </w:r>
    </w:p>
    <w:p w14:paraId="2CDE926B" w14:textId="39A62FA8" w:rsidR="00C1766A" w:rsidRPr="00456C51" w:rsidRDefault="00C1766A" w:rsidP="00C1766A">
      <w:pPr>
        <w:rPr>
          <w:rFonts w:cs="Tahoma"/>
        </w:rPr>
      </w:pPr>
      <w:r w:rsidRPr="00456C51">
        <w:rPr>
          <w:rFonts w:cs="Tahoma"/>
        </w:rPr>
        <w:t xml:space="preserve">No amount of experience, motivation, or professionalism can overcome your body’s biological need to sleep. </w:t>
      </w:r>
      <w:r w:rsidR="00575179">
        <w:rPr>
          <w:rFonts w:cs="Tahoma"/>
        </w:rPr>
        <w:fldChar w:fldCharType="begin"/>
      </w:r>
      <w:r w:rsidR="00575179">
        <w:rPr>
          <w:rFonts w:cs="Tahoma"/>
        </w:rPr>
        <w:instrText xml:space="preserve"> MERGEFIELD Q26 </w:instrText>
      </w:r>
      <w:r w:rsidR="00575179">
        <w:rPr>
          <w:rFonts w:cs="Tahoma"/>
        </w:rPr>
        <w:fldChar w:fldCharType="separate"/>
      </w:r>
      <w:r w:rsidR="00A10A8D">
        <w:rPr>
          <w:rFonts w:cs="Tahoma"/>
          <w:noProof/>
        </w:rPr>
        <w:t>COMPNAME</w:t>
      </w:r>
      <w:r w:rsidR="00575179">
        <w:rPr>
          <w:rFonts w:cs="Tahoma"/>
        </w:rPr>
        <w:fldChar w:fldCharType="end"/>
      </w:r>
      <w:r w:rsidR="00575179">
        <w:rPr>
          <w:rFonts w:cs="Tahoma"/>
        </w:rPr>
        <w:t xml:space="preserve"> management and</w:t>
      </w:r>
      <w:r w:rsidRPr="00456C51">
        <w:rPr>
          <w:rFonts w:cs="Tahoma"/>
        </w:rPr>
        <w:t xml:space="preserve"> workers can take steps to prevent the chain of events that could lead to a fatigue-related crash.</w:t>
      </w:r>
    </w:p>
    <w:p w14:paraId="71A3E5BE" w14:textId="77777777" w:rsidR="00C1766A" w:rsidRPr="00456C51" w:rsidRDefault="00575179" w:rsidP="004868BB">
      <w:pPr>
        <w:pStyle w:val="Heading5"/>
      </w:pPr>
      <w:r>
        <w:t>Management</w:t>
      </w:r>
    </w:p>
    <w:p w14:paraId="37B196D2" w14:textId="77777777" w:rsidR="00C1766A" w:rsidRPr="00456C51" w:rsidRDefault="00C1766A" w:rsidP="00C1766A">
      <w:pPr>
        <w:pStyle w:val="Bullet1"/>
        <w:rPr>
          <w:rFonts w:cs="Tahoma"/>
        </w:rPr>
      </w:pPr>
      <w:r w:rsidRPr="00456C51">
        <w:rPr>
          <w:rFonts w:cs="Tahoma"/>
        </w:rPr>
        <w:t>Implement policies that set overtime limits and maximum allowable consecutive shifts</w:t>
      </w:r>
    </w:p>
    <w:p w14:paraId="32F3C63D" w14:textId="77777777" w:rsidR="00C1766A" w:rsidRPr="00456C51" w:rsidRDefault="00C1766A" w:rsidP="00C1766A">
      <w:pPr>
        <w:pStyle w:val="Bullet1"/>
        <w:rPr>
          <w:rFonts w:cs="Tahoma"/>
        </w:rPr>
      </w:pPr>
      <w:r w:rsidRPr="00456C51">
        <w:rPr>
          <w:rFonts w:cs="Tahoma"/>
        </w:rPr>
        <w:t>Ensure sufficient staffing levels across operations</w:t>
      </w:r>
    </w:p>
    <w:p w14:paraId="4D08E4BB" w14:textId="77777777" w:rsidR="00C1766A" w:rsidRPr="00456C51" w:rsidRDefault="00C1766A" w:rsidP="00C1766A">
      <w:pPr>
        <w:pStyle w:val="Bullet1"/>
        <w:rPr>
          <w:rFonts w:cs="Tahoma"/>
        </w:rPr>
      </w:pPr>
      <w:r w:rsidRPr="00456C51">
        <w:rPr>
          <w:rFonts w:cs="Tahoma"/>
        </w:rPr>
        <w:t>Provide employee training on sleep health and fatigue management</w:t>
      </w:r>
    </w:p>
    <w:p w14:paraId="693BBA37" w14:textId="77777777" w:rsidR="00C1766A" w:rsidRPr="00456C51" w:rsidRDefault="00C1766A" w:rsidP="00C1766A">
      <w:pPr>
        <w:pStyle w:val="Bullet1"/>
        <w:rPr>
          <w:rFonts w:cs="Tahoma"/>
        </w:rPr>
      </w:pPr>
      <w:r w:rsidRPr="00456C51">
        <w:rPr>
          <w:rFonts w:cs="Tahoma"/>
        </w:rPr>
        <w:t>Implement a workplace sleep disorder screening and management program</w:t>
      </w:r>
    </w:p>
    <w:p w14:paraId="3363B97B" w14:textId="77777777" w:rsidR="00C1766A" w:rsidRPr="00456C51" w:rsidRDefault="00C1766A" w:rsidP="00C1766A">
      <w:pPr>
        <w:pStyle w:val="Bullet1"/>
        <w:rPr>
          <w:rFonts w:cs="Tahoma"/>
        </w:rPr>
      </w:pPr>
      <w:r w:rsidRPr="00456C51">
        <w:rPr>
          <w:rFonts w:cs="Tahoma"/>
        </w:rPr>
        <w:t>Allow for rest breaks and napping during extended work shifts</w:t>
      </w:r>
    </w:p>
    <w:p w14:paraId="13CF73EF" w14:textId="77777777" w:rsidR="00C1766A" w:rsidRPr="00456C51" w:rsidRDefault="00C1766A" w:rsidP="00C1766A">
      <w:pPr>
        <w:pStyle w:val="Bullet1"/>
        <w:rPr>
          <w:rFonts w:cs="Tahoma"/>
        </w:rPr>
      </w:pPr>
      <w:r w:rsidRPr="00456C51">
        <w:rPr>
          <w:rFonts w:cs="Tahoma"/>
        </w:rPr>
        <w:t>Give supervisors and workers fatigue-symptom checklists and encourage self-reporting</w:t>
      </w:r>
    </w:p>
    <w:p w14:paraId="189F5FE8" w14:textId="77777777" w:rsidR="00C1766A" w:rsidRPr="00456C51" w:rsidRDefault="00C1766A" w:rsidP="00C1766A">
      <w:pPr>
        <w:pStyle w:val="Bullet1"/>
        <w:rPr>
          <w:rFonts w:cs="Tahoma"/>
        </w:rPr>
      </w:pPr>
      <w:r w:rsidRPr="00456C51">
        <w:rPr>
          <w:rFonts w:cs="Tahoma"/>
        </w:rPr>
        <w:t>Encourage peer monitoring of fatigue symptoms among co-workers</w:t>
      </w:r>
    </w:p>
    <w:p w14:paraId="352F1715" w14:textId="77777777" w:rsidR="00C1766A" w:rsidRPr="00456C51" w:rsidRDefault="00C1766A" w:rsidP="00C1766A">
      <w:pPr>
        <w:pStyle w:val="Bullet1"/>
        <w:rPr>
          <w:rFonts w:cs="Tahoma"/>
        </w:rPr>
      </w:pPr>
      <w:r w:rsidRPr="00456C51">
        <w:rPr>
          <w:rFonts w:cs="Tahoma"/>
        </w:rPr>
        <w:t>Review data from in-vehicle monitoring systems to detect signs of possible fatigue episodes, such as lane departures</w:t>
      </w:r>
    </w:p>
    <w:p w14:paraId="6A954543" w14:textId="77777777" w:rsidR="00C1766A" w:rsidRPr="00456C51" w:rsidRDefault="00C1766A" w:rsidP="00C1766A">
      <w:pPr>
        <w:pStyle w:val="Bullet1"/>
        <w:rPr>
          <w:rFonts w:cs="Tahoma"/>
        </w:rPr>
      </w:pPr>
      <w:r w:rsidRPr="00456C51">
        <w:rPr>
          <w:rFonts w:cs="Tahoma"/>
        </w:rPr>
        <w:t>Consider using wearables such as an instrumented wristband to monitor driver fatigue</w:t>
      </w:r>
    </w:p>
    <w:p w14:paraId="7B8F03DD" w14:textId="77777777" w:rsidR="00C1766A" w:rsidRPr="00456C51" w:rsidRDefault="00C1766A" w:rsidP="00C1766A">
      <w:pPr>
        <w:pStyle w:val="Bullet1"/>
        <w:rPr>
          <w:rFonts w:cs="Tahoma"/>
        </w:rPr>
      </w:pPr>
      <w:r w:rsidRPr="00456C51">
        <w:rPr>
          <w:rFonts w:cs="Tahoma"/>
        </w:rPr>
        <w:t>Train incident investigators to assess the role of fatigue in incidents and near-miss incidents</w:t>
      </w:r>
    </w:p>
    <w:p w14:paraId="38941E09" w14:textId="77777777" w:rsidR="00C1766A" w:rsidRPr="00456C51" w:rsidRDefault="004A3E69" w:rsidP="004868BB">
      <w:pPr>
        <w:pStyle w:val="Heading5"/>
      </w:pPr>
      <w:r w:rsidRPr="00456C51">
        <w:t>Employee</w:t>
      </w:r>
      <w:r w:rsidR="00575179">
        <w:t>(</w:t>
      </w:r>
      <w:r w:rsidRPr="00456C51">
        <w:t>s</w:t>
      </w:r>
      <w:r w:rsidR="00575179">
        <w:t>)</w:t>
      </w:r>
    </w:p>
    <w:p w14:paraId="255116B6" w14:textId="77777777" w:rsidR="00C1766A" w:rsidRPr="00456C51" w:rsidRDefault="00C1766A" w:rsidP="00C1766A">
      <w:pPr>
        <w:pStyle w:val="Bullet1"/>
        <w:rPr>
          <w:rFonts w:cs="Tahoma"/>
        </w:rPr>
      </w:pPr>
      <w:r w:rsidRPr="00456C51">
        <w:rPr>
          <w:rFonts w:cs="Tahoma"/>
        </w:rPr>
        <w:t>Get enough sleep (7-9 hours each day). If fatigue persists after adequate sleep, get screened for health problems that may be affecting your sleep</w:t>
      </w:r>
    </w:p>
    <w:p w14:paraId="32E11CFC" w14:textId="77777777" w:rsidR="00C1766A" w:rsidRPr="00456C51" w:rsidRDefault="00C1766A" w:rsidP="00C1766A">
      <w:pPr>
        <w:pStyle w:val="Bullet1"/>
        <w:rPr>
          <w:rFonts w:cs="Tahoma"/>
        </w:rPr>
      </w:pPr>
      <w:r w:rsidRPr="00456C51">
        <w:rPr>
          <w:rFonts w:cs="Tahoma"/>
        </w:rPr>
        <w:t>Plan your activities outside work to allow enough time for adequate sleep</w:t>
      </w:r>
    </w:p>
    <w:p w14:paraId="0121B35C" w14:textId="77777777" w:rsidR="00C1766A" w:rsidRPr="00456C51" w:rsidRDefault="00C1766A" w:rsidP="00C1766A">
      <w:pPr>
        <w:pStyle w:val="Bullet1"/>
        <w:rPr>
          <w:rFonts w:cs="Tahoma"/>
        </w:rPr>
      </w:pPr>
      <w:r w:rsidRPr="00456C51">
        <w:rPr>
          <w:rFonts w:cs="Tahoma"/>
        </w:rPr>
        <w:t>Create a sleeping environment that helps you sleep well: a dark, quiet, cool room with no electronics</w:t>
      </w:r>
    </w:p>
    <w:p w14:paraId="04EA92AA" w14:textId="77777777" w:rsidR="00C1766A" w:rsidRPr="00456C51" w:rsidRDefault="00C1766A" w:rsidP="00C1766A">
      <w:pPr>
        <w:pStyle w:val="Bullet1"/>
        <w:rPr>
          <w:rFonts w:cs="Tahoma"/>
        </w:rPr>
      </w:pPr>
      <w:r w:rsidRPr="00456C51">
        <w:rPr>
          <w:rFonts w:cs="Tahoma"/>
        </w:rPr>
        <w:t xml:space="preserve">If you feel fatigued while driving, pull over, drink a cup of coffee, and take a </w:t>
      </w:r>
      <w:r w:rsidR="00324AE6" w:rsidRPr="00456C51">
        <w:rPr>
          <w:rFonts w:cs="Tahoma"/>
        </w:rPr>
        <w:t>15–30-minute</w:t>
      </w:r>
      <w:r w:rsidRPr="00456C51">
        <w:rPr>
          <w:rFonts w:cs="Tahoma"/>
        </w:rPr>
        <w:t xml:space="preserve"> nap before continuing. The effects are only temporary – the only “cure” for fatigue is sleep</w:t>
      </w:r>
    </w:p>
    <w:p w14:paraId="360926C0" w14:textId="77777777" w:rsidR="00C1766A" w:rsidRPr="00456C51" w:rsidRDefault="00C1766A" w:rsidP="00C1766A">
      <w:pPr>
        <w:pStyle w:val="Bullet1"/>
        <w:rPr>
          <w:rFonts w:cs="Tahoma"/>
        </w:rPr>
      </w:pPr>
      <w:r w:rsidRPr="00456C51">
        <w:rPr>
          <w:rFonts w:cs="Tahoma"/>
        </w:rPr>
        <w:t>Watch yourself and your co-workers for signs of fatigue</w:t>
      </w:r>
    </w:p>
    <w:p w14:paraId="1820726C" w14:textId="77777777" w:rsidR="00C1766A" w:rsidRPr="00456C51" w:rsidRDefault="00C1766A" w:rsidP="00C1766A">
      <w:pPr>
        <w:pStyle w:val="Bullet1"/>
        <w:rPr>
          <w:rFonts w:cs="Tahoma"/>
        </w:rPr>
      </w:pPr>
      <w:r w:rsidRPr="00456C51">
        <w:rPr>
          <w:rFonts w:cs="Tahoma"/>
        </w:rPr>
        <w:t>Report instances of fatigue in yourself and others to your direct supervisor, who can help to determine the safest course of action</w:t>
      </w:r>
    </w:p>
    <w:p w14:paraId="2FD24538" w14:textId="77777777" w:rsidR="00C1766A" w:rsidRPr="00456C51" w:rsidRDefault="00C1766A" w:rsidP="00C1766A">
      <w:pPr>
        <w:pStyle w:val="Bullet1"/>
        <w:rPr>
          <w:rFonts w:cs="Tahoma"/>
        </w:rPr>
      </w:pPr>
      <w:r w:rsidRPr="00456C51">
        <w:rPr>
          <w:rFonts w:cs="Tahoma"/>
        </w:rPr>
        <w:t>Speak honestly if you are questioned about a fatigue-related incident. Fatigue is a normal biological response – it is not a reflection of how well you do your job</w:t>
      </w:r>
    </w:p>
    <w:p w14:paraId="30B640B9" w14:textId="77777777" w:rsidR="00C1766A" w:rsidRPr="00456C51" w:rsidRDefault="00C1766A" w:rsidP="009E4A95">
      <w:pPr>
        <w:pStyle w:val="Heading3"/>
      </w:pPr>
      <w:r w:rsidRPr="00456C51">
        <w:t>Motor Vehicle Incident</w:t>
      </w:r>
    </w:p>
    <w:p w14:paraId="5ADDC8B4" w14:textId="77777777" w:rsidR="00C1766A" w:rsidRPr="00456C51" w:rsidRDefault="00C1766A" w:rsidP="00C1766A">
      <w:pPr>
        <w:rPr>
          <w:rFonts w:cs="Tahoma"/>
        </w:rPr>
      </w:pPr>
      <w:r w:rsidRPr="00456C51">
        <w:rPr>
          <w:rFonts w:cs="Tahoma"/>
        </w:rPr>
        <w:t>In event of a motor vehicle incident (MVA) (crash, vehicle accident, etc.) STOP at once. If it is safe to do so and the vehicle can be driven, pull over to a safe location, secure, and shut down your vehicle unless it is essential to keep it running.</w:t>
      </w:r>
    </w:p>
    <w:p w14:paraId="096996E2" w14:textId="77777777" w:rsidR="00C1766A" w:rsidRPr="00456C51" w:rsidRDefault="00C1766A" w:rsidP="00C1766A">
      <w:pPr>
        <w:pStyle w:val="Bullet1"/>
        <w:rPr>
          <w:rFonts w:cs="Tahoma"/>
        </w:rPr>
      </w:pPr>
      <w:r w:rsidRPr="00456C51">
        <w:rPr>
          <w:rFonts w:cs="Tahoma"/>
        </w:rPr>
        <w:t>Check for personal injury and for injuries to other parties involved.</w:t>
      </w:r>
    </w:p>
    <w:p w14:paraId="32CE0863" w14:textId="77777777" w:rsidR="00C1766A" w:rsidRPr="00456C51" w:rsidRDefault="00C1766A" w:rsidP="00C1766A">
      <w:pPr>
        <w:pStyle w:val="Bullet1"/>
        <w:rPr>
          <w:rFonts w:cs="Tahoma"/>
        </w:rPr>
      </w:pPr>
      <w:r w:rsidRPr="00456C51">
        <w:rPr>
          <w:rFonts w:cs="Tahoma"/>
        </w:rPr>
        <w:t>Contact police and request fire and ambulance as needed. Obtain and record the name and badge number of the responding police officer as well as the jurisdiction for which they work. Do not leave the scene except by permission of law enforcement.</w:t>
      </w:r>
    </w:p>
    <w:p w14:paraId="25247EDB" w14:textId="77777777" w:rsidR="00C1766A" w:rsidRPr="00456C51" w:rsidRDefault="00C1766A" w:rsidP="00C1766A">
      <w:pPr>
        <w:pStyle w:val="Bullet1"/>
        <w:rPr>
          <w:rFonts w:cs="Tahoma"/>
        </w:rPr>
      </w:pPr>
      <w:r w:rsidRPr="00456C51">
        <w:rPr>
          <w:rFonts w:cs="Tahoma"/>
        </w:rPr>
        <w:t>If fire or smoke is present evacuate occupants to a safe location upwind.</w:t>
      </w:r>
    </w:p>
    <w:p w14:paraId="04235694" w14:textId="77777777" w:rsidR="00C1766A" w:rsidRPr="00456C51" w:rsidRDefault="00C1766A" w:rsidP="00C1766A">
      <w:pPr>
        <w:pStyle w:val="Bullet1"/>
        <w:rPr>
          <w:rFonts w:cs="Tahoma"/>
        </w:rPr>
      </w:pPr>
      <w:r w:rsidRPr="00456C51">
        <w:rPr>
          <w:rFonts w:cs="Tahoma"/>
        </w:rPr>
        <w:t>If a chemical or fuel spill is present evacuate occupants to a safe location upwind and uphill of the incident. If it is safe to do so and you have been trained, consider using a spill kit to control or contain the spill.</w:t>
      </w:r>
    </w:p>
    <w:p w14:paraId="5ABD1606" w14:textId="77777777" w:rsidR="00C1766A" w:rsidRPr="00456C51" w:rsidRDefault="00C1766A" w:rsidP="00C1766A">
      <w:pPr>
        <w:pStyle w:val="Bullet1"/>
        <w:rPr>
          <w:rFonts w:cs="Tahoma"/>
        </w:rPr>
      </w:pPr>
      <w:r w:rsidRPr="00456C51">
        <w:rPr>
          <w:rFonts w:cs="Tahoma"/>
        </w:rPr>
        <w:t>If stalled on railroad tracks evacuate occupants to a safe location toward the direction in which you expect a train to come from. Stay at least thirty (30) feet to the side of the tracks.</w:t>
      </w:r>
    </w:p>
    <w:p w14:paraId="2302CF1B" w14:textId="77777777" w:rsidR="00C1766A" w:rsidRPr="00456C51" w:rsidRDefault="00C1766A" w:rsidP="00C1766A">
      <w:pPr>
        <w:pStyle w:val="Bullet1"/>
        <w:rPr>
          <w:rFonts w:eastAsia="Calibri" w:cs="Tahoma"/>
          <w:noProof/>
          <w:szCs w:val="20"/>
        </w:rPr>
      </w:pPr>
      <w:r w:rsidRPr="00456C51">
        <w:rPr>
          <w:rFonts w:eastAsia="Calibri" w:cs="Tahoma"/>
          <w:noProof/>
          <w:szCs w:val="20"/>
        </w:rPr>
        <w:t>Protect the scene by deploying emergency devices such as flashers, flares, and reflectors.</w:t>
      </w:r>
    </w:p>
    <w:p w14:paraId="3DCFFA01" w14:textId="2BAA6D1B" w:rsidR="00C1766A" w:rsidRPr="00456C51" w:rsidRDefault="00C1766A" w:rsidP="00C1766A">
      <w:pPr>
        <w:pStyle w:val="Bullet1"/>
        <w:rPr>
          <w:rFonts w:eastAsia="Calibri" w:cs="Tahoma"/>
          <w:noProof/>
          <w:szCs w:val="20"/>
        </w:rPr>
      </w:pPr>
      <w:r w:rsidRPr="00456C51">
        <w:rPr>
          <w:rFonts w:cs="Tahoma"/>
        </w:rPr>
        <w:t xml:space="preserve">Do not leave the scene. Contact supervisor, dispatch, or other designated </w:t>
      </w: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eastAsia="Calibri" w:cs="Tahoma"/>
          <w:noProof/>
          <w:szCs w:val="20"/>
        </w:rPr>
        <w:t xml:space="preserve"> responsible person to advise them of the incident and to receive instruction after first</w:t>
      </w:r>
      <w:r w:rsidR="00437B34" w:rsidRPr="00456C51">
        <w:rPr>
          <w:rFonts w:eastAsia="Calibri" w:cs="Tahoma"/>
          <w:noProof/>
          <w:szCs w:val="20"/>
        </w:rPr>
        <w:t xml:space="preserve"> </w:t>
      </w:r>
      <w:r w:rsidRPr="00456C51">
        <w:rPr>
          <w:rFonts w:eastAsia="Calibri" w:cs="Tahoma"/>
          <w:noProof/>
          <w:szCs w:val="20"/>
        </w:rPr>
        <w:t>aid has been provided, authorities have been notified, the scene is protected, and it is safe for you to do so.</w:t>
      </w:r>
    </w:p>
    <w:p w14:paraId="6EB6BEDE" w14:textId="77777777" w:rsidR="00C1766A" w:rsidRPr="00456C51" w:rsidRDefault="00C1766A" w:rsidP="00C1766A">
      <w:pPr>
        <w:pStyle w:val="Bullet1"/>
        <w:rPr>
          <w:rFonts w:eastAsia="Calibri" w:cs="Tahoma"/>
          <w:noProof/>
          <w:szCs w:val="20"/>
        </w:rPr>
      </w:pPr>
      <w:r w:rsidRPr="00456C51">
        <w:rPr>
          <w:rFonts w:eastAsia="Calibri" w:cs="Tahoma"/>
          <w:noProof/>
          <w:szCs w:val="20"/>
        </w:rPr>
        <w:t>Whenever possible, record the names, addresses, phone numbers, driver’s license numbers, and license plate numbers of all involved parties including witnesses and passengers. Take photos of important information including involved vehicles, incident location, witness vehicles, etc.</w:t>
      </w:r>
    </w:p>
    <w:p w14:paraId="73C547ED" w14:textId="77777777" w:rsidR="00C1766A" w:rsidRPr="00456C51" w:rsidRDefault="00C1766A" w:rsidP="00C1766A">
      <w:pPr>
        <w:rPr>
          <w:rFonts w:eastAsia="Calibri" w:cs="Tahoma"/>
          <w:noProof/>
          <w:szCs w:val="20"/>
        </w:rPr>
      </w:pPr>
      <w:r w:rsidRPr="00456C51">
        <w:rPr>
          <w:rFonts w:eastAsia="Calibri" w:cs="Tahoma"/>
          <w:noProof/>
          <w:szCs w:val="20"/>
        </w:rPr>
        <w:t>When communicating with law enforcement, emergency response, or witnesses, do not argue or speculate. Make only factual statements to proper authorities in response to direct questions. Do not make statements regarding the operating condition of your vehicle prior to the incident and do not admit fault.</w:t>
      </w:r>
    </w:p>
    <w:p w14:paraId="726543E8" w14:textId="5FCC00C5" w:rsidR="00C1766A" w:rsidRPr="00456C51" w:rsidRDefault="00C1766A" w:rsidP="00C1766A">
      <w:pPr>
        <w:rPr>
          <w:rFonts w:eastAsia="Calibri" w:cs="Tahoma"/>
          <w:noProof/>
          <w:szCs w:val="20"/>
        </w:rPr>
      </w:pPr>
      <w:r w:rsidRPr="00456C51">
        <w:rPr>
          <w:rFonts w:eastAsia="Calibri" w:cs="Tahoma"/>
          <w:noProof/>
          <w:szCs w:val="20"/>
        </w:rPr>
        <w:t xml:space="preserve">If you strike an unattended vehicle and are unable to locate the owner, leave a note with your name and </w:t>
      </w:r>
      <w:r w:rsidRPr="00456C51">
        <w:rPr>
          <w:rFonts w:cs="Tahoma"/>
          <w:szCs w:val="20"/>
        </w:rPr>
        <w:fldChar w:fldCharType="begin"/>
      </w:r>
      <w:r w:rsidRPr="00456C51">
        <w:rPr>
          <w:rFonts w:cs="Tahoma"/>
          <w:szCs w:val="20"/>
        </w:rPr>
        <w:instrText xml:space="preserve"> MERGEFIELD Q1 </w:instrText>
      </w:r>
      <w:r w:rsidRPr="00456C51">
        <w:rPr>
          <w:rFonts w:cs="Tahoma"/>
          <w:szCs w:val="20"/>
        </w:rPr>
        <w:fldChar w:fldCharType="separate"/>
      </w:r>
      <w:r w:rsidR="000A3858">
        <w:rPr>
          <w:rFonts w:cs="Tahoma"/>
          <w:noProof/>
          <w:szCs w:val="20"/>
        </w:rPr>
        <w:t>COMPNAME</w:t>
      </w:r>
      <w:r w:rsidRPr="00456C51">
        <w:rPr>
          <w:rFonts w:cs="Tahoma"/>
          <w:szCs w:val="20"/>
        </w:rPr>
        <w:fldChar w:fldCharType="end"/>
      </w:r>
      <w:r w:rsidRPr="00456C51">
        <w:rPr>
          <w:rFonts w:eastAsia="Calibri" w:cs="Tahoma"/>
          <w:noProof/>
          <w:szCs w:val="20"/>
        </w:rPr>
        <w:t>’s address and phone number. Get the vehicle description, VIN number, and license plate number. Take photos of the vehicle and of the damage.</w:t>
      </w:r>
    </w:p>
    <w:p w14:paraId="31EB2261" w14:textId="77777777" w:rsidR="00C1766A" w:rsidRPr="00456C51" w:rsidRDefault="00C1766A" w:rsidP="004868BB">
      <w:pPr>
        <w:pStyle w:val="Heading4"/>
      </w:pPr>
      <w:r w:rsidRPr="00456C51">
        <w:t>Crash Reporting and Investigation</w:t>
      </w:r>
    </w:p>
    <w:p w14:paraId="2492A9E6" w14:textId="77777777" w:rsidR="00C1766A" w:rsidRPr="00456C51" w:rsidRDefault="00C1766A" w:rsidP="00C1766A">
      <w:pPr>
        <w:pStyle w:val="Bullet1"/>
        <w:rPr>
          <w:rFonts w:cs="Tahoma"/>
        </w:rPr>
      </w:pPr>
      <w:r w:rsidRPr="00456C51">
        <w:rPr>
          <w:rFonts w:cs="Tahoma"/>
        </w:rPr>
        <w:t>All motor vehicle incidents and crashes, no matter how minor or serious, shall be reported to the office immediately.</w:t>
      </w:r>
    </w:p>
    <w:p w14:paraId="298C9B0C" w14:textId="77777777" w:rsidR="00C1766A" w:rsidRPr="00456C51" w:rsidRDefault="00C1766A" w:rsidP="00C1766A">
      <w:pPr>
        <w:pStyle w:val="Bullet1"/>
        <w:rPr>
          <w:rFonts w:cs="Tahoma"/>
        </w:rPr>
      </w:pPr>
      <w:r w:rsidRPr="00456C51">
        <w:rPr>
          <w:rFonts w:cs="Tahoma"/>
        </w:rPr>
        <w:t>The driver involved in the incident, unless seriously injured, will be responsible to file a completed report on the Vehicle Accident Report Form by the morning following the crash.</w:t>
      </w:r>
    </w:p>
    <w:p w14:paraId="1224E192" w14:textId="77777777" w:rsidR="00C1766A" w:rsidRPr="00456C51" w:rsidRDefault="00C1766A" w:rsidP="00C1766A">
      <w:pPr>
        <w:pStyle w:val="Bullet1"/>
        <w:rPr>
          <w:rFonts w:cs="Tahoma"/>
        </w:rPr>
      </w:pPr>
      <w:r w:rsidRPr="00456C51">
        <w:rPr>
          <w:rFonts w:cs="Tahoma"/>
        </w:rPr>
        <w:t>The driver will also be responsible for filing or assisting the office in filing any necessary regulatory agency reports.</w:t>
      </w:r>
    </w:p>
    <w:p w14:paraId="2BEE5916" w14:textId="77777777" w:rsidR="00C1766A" w:rsidRDefault="00C1766A" w:rsidP="00C1766A">
      <w:pPr>
        <w:pStyle w:val="Bullet1"/>
        <w:rPr>
          <w:rFonts w:cs="Tahoma"/>
        </w:rPr>
      </w:pPr>
      <w:r w:rsidRPr="00456C51">
        <w:rPr>
          <w:rFonts w:cs="Tahoma"/>
        </w:rPr>
        <w:t>Any employee involved in a motor vehicle incident will cooperate fully with company management, law enforcement agencies, or insurance company personnel in the investigation of the incident. Hindering the investigation in any way will result in disciplinary action. This includes attempting to cover up details of the incident, altering the scene or manipulating witness statements, etc.</w:t>
      </w:r>
    </w:p>
    <w:p w14:paraId="71DC598F" w14:textId="77777777" w:rsidR="00053F32" w:rsidRPr="00053F32" w:rsidRDefault="00053F32" w:rsidP="00053F32">
      <w:pPr>
        <w:pStyle w:val="Heading3"/>
        <w:rPr>
          <w:highlight w:val="cyan"/>
        </w:rPr>
      </w:pPr>
      <w:r w:rsidRPr="00053F32">
        <w:rPr>
          <w:highlight w:val="cyan"/>
        </w:rPr>
        <w:t>Vehicle Emergency Kit</w:t>
      </w:r>
    </w:p>
    <w:p w14:paraId="2D64C879" w14:textId="77777777" w:rsidR="00053F32" w:rsidRPr="00053F32" w:rsidRDefault="00053F32" w:rsidP="00053F32">
      <w:pPr>
        <w:rPr>
          <w:highlight w:val="cyan"/>
        </w:rPr>
      </w:pPr>
      <w:r w:rsidRPr="00053F32">
        <w:rPr>
          <w:highlight w:val="cyan"/>
        </w:rPr>
        <w:t>Each vehicle should be equipped with an emergency kit to assist in unforeseen emergency events. When developing and implementing emergency kits consider stocking them with the following:</w:t>
      </w:r>
    </w:p>
    <w:p w14:paraId="0E6B97D0" w14:textId="77777777" w:rsidR="00053F32" w:rsidRPr="00053F32" w:rsidRDefault="00053F32" w:rsidP="00053F32">
      <w:pPr>
        <w:pStyle w:val="Bullet1"/>
        <w:rPr>
          <w:highlight w:val="cyan"/>
        </w:rPr>
      </w:pPr>
      <w:r w:rsidRPr="00053F32">
        <w:rPr>
          <w:highlight w:val="cyan"/>
        </w:rPr>
        <w:t>Cellphone or two-way radio</w:t>
      </w:r>
    </w:p>
    <w:p w14:paraId="50ABAF79" w14:textId="77777777" w:rsidR="00053F32" w:rsidRPr="00053F32" w:rsidRDefault="00053F32" w:rsidP="00053F32">
      <w:pPr>
        <w:pStyle w:val="Bullet1"/>
        <w:rPr>
          <w:highlight w:val="cyan"/>
        </w:rPr>
      </w:pPr>
      <w:r w:rsidRPr="00053F32">
        <w:rPr>
          <w:highlight w:val="cyan"/>
        </w:rPr>
        <w:t>Windshield ice scraper</w:t>
      </w:r>
    </w:p>
    <w:p w14:paraId="6577958A" w14:textId="77777777" w:rsidR="00053F32" w:rsidRPr="00053F32" w:rsidRDefault="00053F32" w:rsidP="00053F32">
      <w:pPr>
        <w:pStyle w:val="Bullet1"/>
        <w:rPr>
          <w:highlight w:val="cyan"/>
        </w:rPr>
      </w:pPr>
      <w:r w:rsidRPr="00053F32">
        <w:rPr>
          <w:highlight w:val="cyan"/>
        </w:rPr>
        <w:t>Snow brush</w:t>
      </w:r>
    </w:p>
    <w:p w14:paraId="37B0AE25" w14:textId="77777777" w:rsidR="00053F32" w:rsidRPr="00053F32" w:rsidRDefault="00053F32" w:rsidP="00053F32">
      <w:pPr>
        <w:pStyle w:val="Bullet1"/>
        <w:rPr>
          <w:highlight w:val="cyan"/>
        </w:rPr>
      </w:pPr>
      <w:r w:rsidRPr="00053F32">
        <w:rPr>
          <w:highlight w:val="cyan"/>
        </w:rPr>
        <w:t>Shovel</w:t>
      </w:r>
    </w:p>
    <w:p w14:paraId="10158135" w14:textId="77777777" w:rsidR="00053F32" w:rsidRPr="00053F32" w:rsidRDefault="00053F32" w:rsidP="00053F32">
      <w:pPr>
        <w:pStyle w:val="Bullet1"/>
        <w:rPr>
          <w:highlight w:val="cyan"/>
        </w:rPr>
      </w:pPr>
      <w:r w:rsidRPr="00053F32">
        <w:rPr>
          <w:highlight w:val="cyan"/>
        </w:rPr>
        <w:t>Flashlight with extra batteries</w:t>
      </w:r>
    </w:p>
    <w:p w14:paraId="240A97D6" w14:textId="77777777" w:rsidR="00053F32" w:rsidRPr="00053F32" w:rsidRDefault="00053F32" w:rsidP="00053F32">
      <w:pPr>
        <w:pStyle w:val="Bullet1"/>
        <w:numPr>
          <w:ilvl w:val="0"/>
          <w:numId w:val="0"/>
        </w:numPr>
        <w:ind w:left="720"/>
        <w:rPr>
          <w:highlight w:val="cyan"/>
        </w:rPr>
      </w:pPr>
      <w:r w:rsidRPr="00053F32">
        <w:rPr>
          <w:highlight w:val="cyan"/>
        </w:rPr>
        <w:t>(store batteries out of the flashlight to reduce risk of battery leakage and corrosion)</w:t>
      </w:r>
    </w:p>
    <w:p w14:paraId="456FAE74" w14:textId="77777777" w:rsidR="00053F32" w:rsidRPr="00053F32" w:rsidRDefault="00053F32" w:rsidP="00053F32">
      <w:pPr>
        <w:pStyle w:val="Bullet1"/>
        <w:rPr>
          <w:highlight w:val="cyan"/>
        </w:rPr>
      </w:pPr>
      <w:r w:rsidRPr="00053F32">
        <w:rPr>
          <w:highlight w:val="cyan"/>
        </w:rPr>
        <w:t>Tow chain</w:t>
      </w:r>
    </w:p>
    <w:p w14:paraId="68847D71" w14:textId="77777777" w:rsidR="00053F32" w:rsidRPr="00053F32" w:rsidRDefault="00053F32" w:rsidP="00053F32">
      <w:pPr>
        <w:pStyle w:val="Bullet1"/>
        <w:rPr>
          <w:highlight w:val="cyan"/>
        </w:rPr>
      </w:pPr>
      <w:r w:rsidRPr="00053F32">
        <w:rPr>
          <w:highlight w:val="cyan"/>
        </w:rPr>
        <w:t>Traction aids (bag of sand or cat litter)</w:t>
      </w:r>
    </w:p>
    <w:p w14:paraId="3DCD4812" w14:textId="77777777" w:rsidR="00053F32" w:rsidRPr="00053F32" w:rsidRDefault="00053F32" w:rsidP="00053F32">
      <w:pPr>
        <w:pStyle w:val="Bullet1"/>
        <w:rPr>
          <w:highlight w:val="cyan"/>
        </w:rPr>
      </w:pPr>
      <w:r w:rsidRPr="00053F32">
        <w:rPr>
          <w:highlight w:val="cyan"/>
        </w:rPr>
        <w:t>Emergency flares or warning  lights</w:t>
      </w:r>
    </w:p>
    <w:p w14:paraId="0752A339" w14:textId="77777777" w:rsidR="00053F32" w:rsidRPr="00053F32" w:rsidRDefault="00053F32" w:rsidP="00053F32">
      <w:pPr>
        <w:pStyle w:val="Bullet1"/>
        <w:rPr>
          <w:highlight w:val="cyan"/>
        </w:rPr>
      </w:pPr>
      <w:r w:rsidRPr="00053F32">
        <w:rPr>
          <w:highlight w:val="cyan"/>
        </w:rPr>
        <w:t>Jumper cables</w:t>
      </w:r>
    </w:p>
    <w:p w14:paraId="084C7C88" w14:textId="77777777" w:rsidR="00053F32" w:rsidRPr="00053F32" w:rsidRDefault="00053F32" w:rsidP="00053F32">
      <w:pPr>
        <w:pStyle w:val="Bullet1"/>
        <w:rPr>
          <w:highlight w:val="cyan"/>
        </w:rPr>
      </w:pPr>
      <w:r w:rsidRPr="00053F32">
        <w:rPr>
          <w:highlight w:val="cyan"/>
        </w:rPr>
        <w:t>Snacks (nutrition bars to maintain caloric intake)</w:t>
      </w:r>
    </w:p>
    <w:p w14:paraId="79521112" w14:textId="77777777" w:rsidR="00053F32" w:rsidRPr="00053F32" w:rsidRDefault="00053F32" w:rsidP="00053F32">
      <w:pPr>
        <w:pStyle w:val="Bullet1"/>
        <w:rPr>
          <w:highlight w:val="cyan"/>
        </w:rPr>
      </w:pPr>
      <w:r w:rsidRPr="00053F32">
        <w:rPr>
          <w:highlight w:val="cyan"/>
        </w:rPr>
        <w:t>Water (not advised when temperatures are below freezing and water bottles are subject to freezing)</w:t>
      </w:r>
    </w:p>
    <w:p w14:paraId="5C65CB0F" w14:textId="77777777" w:rsidR="00053F32" w:rsidRPr="00053F32" w:rsidRDefault="00053F32" w:rsidP="00053F32">
      <w:pPr>
        <w:pStyle w:val="Bullet1"/>
        <w:rPr>
          <w:highlight w:val="cyan"/>
        </w:rPr>
      </w:pPr>
      <w:r w:rsidRPr="00053F32">
        <w:rPr>
          <w:highlight w:val="cyan"/>
        </w:rPr>
        <w:t>Road maps if GPS is not available</w:t>
      </w:r>
    </w:p>
    <w:p w14:paraId="482BF177" w14:textId="77777777" w:rsidR="00053F32" w:rsidRPr="00053F32" w:rsidRDefault="00053F32" w:rsidP="00053F32">
      <w:pPr>
        <w:pStyle w:val="Bullet1"/>
        <w:rPr>
          <w:highlight w:val="cyan"/>
        </w:rPr>
      </w:pPr>
      <w:r w:rsidRPr="00053F32">
        <w:rPr>
          <w:highlight w:val="cyan"/>
        </w:rPr>
        <w:t>Blankets, change of clothes (especially socks)</w:t>
      </w:r>
    </w:p>
    <w:p w14:paraId="58DB351A" w14:textId="77777777" w:rsidR="00C1766A" w:rsidRPr="00456C51" w:rsidRDefault="00C1766A" w:rsidP="009E4A95">
      <w:pPr>
        <w:pStyle w:val="Heading3"/>
      </w:pPr>
      <w:r w:rsidRPr="00456C51">
        <w:t>Disciplinary Action</w:t>
      </w:r>
    </w:p>
    <w:p w14:paraId="6C90FC3C" w14:textId="77777777" w:rsidR="00C1766A" w:rsidRPr="00456C51" w:rsidRDefault="00C1766A" w:rsidP="00C1766A">
      <w:pPr>
        <w:rPr>
          <w:rFonts w:cs="Tahoma"/>
        </w:rPr>
      </w:pPr>
      <w:r w:rsidRPr="00456C51">
        <w:rPr>
          <w:rFonts w:cs="Tahoma"/>
        </w:rPr>
        <w:t>Driver safety is extremely important for the safety of employees, the public, and the company. Violations of this Driver Safety Program and federal, state, and local regulations will result in progressive disciplinary action up to and including termination. See the Disciplinary Action Policy for more information.</w:t>
      </w:r>
    </w:p>
    <w:p w14:paraId="1129892E" w14:textId="77777777" w:rsidR="00C1766A" w:rsidRPr="00456C51" w:rsidRDefault="00C1766A" w:rsidP="009E4A95">
      <w:pPr>
        <w:pStyle w:val="Heading2"/>
      </w:pPr>
      <w:r w:rsidRPr="00456C51">
        <w:t>Training</w:t>
      </w:r>
    </w:p>
    <w:p w14:paraId="01805519" w14:textId="77777777" w:rsidR="00C1766A" w:rsidRPr="00456C51" w:rsidRDefault="00C1766A" w:rsidP="009E4A95">
      <w:pPr>
        <w:pStyle w:val="Heading3"/>
      </w:pPr>
      <w:r w:rsidRPr="00456C51">
        <w:t>Initial</w:t>
      </w:r>
    </w:p>
    <w:p w14:paraId="334D5A14" w14:textId="77777777" w:rsidR="00C1766A" w:rsidRPr="00456C51" w:rsidRDefault="00C1766A" w:rsidP="00C1766A">
      <w:pPr>
        <w:rPr>
          <w:rFonts w:cs="Tahoma"/>
          <w:szCs w:val="20"/>
        </w:rPr>
      </w:pPr>
      <w:r w:rsidRPr="00456C51">
        <w:rPr>
          <w:rFonts w:cs="Tahoma"/>
          <w:szCs w:val="20"/>
        </w:rPr>
        <w:t xml:space="preserve">Driver Safety training will be provided to each employee prior to being assigned to drive a company or personally owned vehicle for employment purposes. </w:t>
      </w:r>
      <w:r w:rsidR="00575179" w:rsidRPr="00456C51">
        <w:rPr>
          <w:rFonts w:cs="Tahoma"/>
          <w:szCs w:val="20"/>
        </w:rPr>
        <w:t>Business-related</w:t>
      </w:r>
      <w:r w:rsidRPr="00456C51">
        <w:rPr>
          <w:rFonts w:cs="Tahoma"/>
          <w:szCs w:val="20"/>
        </w:rPr>
        <w:t xml:space="preserve"> driving is not authorized until the training has been completed and the employee is approved to drive.</w:t>
      </w:r>
    </w:p>
    <w:p w14:paraId="39857B5F" w14:textId="77777777" w:rsidR="00C1766A" w:rsidRPr="00456C51" w:rsidRDefault="00C1766A" w:rsidP="00C1766A">
      <w:pPr>
        <w:rPr>
          <w:rFonts w:cs="Tahoma"/>
          <w:szCs w:val="20"/>
        </w:rPr>
      </w:pPr>
      <w:r w:rsidRPr="00456C51">
        <w:rPr>
          <w:rFonts w:cs="Tahoma"/>
          <w:szCs w:val="20"/>
        </w:rPr>
        <w:t>Training will consist of a presentation followed by a test to ensure understanding of the training materials.</w:t>
      </w:r>
    </w:p>
    <w:p w14:paraId="50DAC324" w14:textId="77777777" w:rsidR="00C1766A" w:rsidRPr="00456C51" w:rsidRDefault="00C1766A" w:rsidP="00C1766A">
      <w:pPr>
        <w:rPr>
          <w:rFonts w:cs="Tahoma"/>
          <w:szCs w:val="20"/>
        </w:rPr>
      </w:pPr>
      <w:r w:rsidRPr="00456C51">
        <w:rPr>
          <w:rFonts w:cs="Tahoma"/>
          <w:szCs w:val="20"/>
        </w:rPr>
        <w:t>Driver training will include (but not be limited to):</w:t>
      </w:r>
    </w:p>
    <w:p w14:paraId="737D1324" w14:textId="77777777" w:rsidR="00575179" w:rsidRDefault="00575179" w:rsidP="00C1766A">
      <w:pPr>
        <w:pStyle w:val="Bullet1"/>
        <w:rPr>
          <w:rFonts w:cs="Tahoma"/>
        </w:rPr>
      </w:pPr>
      <w:r>
        <w:rPr>
          <w:rFonts w:cs="Tahoma"/>
        </w:rPr>
        <w:t>Ride-along for drivers that are on probation, new employees, and new drivers to the program will be conducted.</w:t>
      </w:r>
    </w:p>
    <w:p w14:paraId="20544ED5" w14:textId="77777777" w:rsidR="00C1766A" w:rsidRPr="00456C51" w:rsidRDefault="00C1766A" w:rsidP="00C1766A">
      <w:pPr>
        <w:pStyle w:val="Bullet1"/>
        <w:rPr>
          <w:rFonts w:cs="Tahoma"/>
        </w:rPr>
      </w:pPr>
      <w:r w:rsidRPr="00456C51">
        <w:rPr>
          <w:rFonts w:cs="Tahoma"/>
        </w:rPr>
        <w:t>Pre-trip safety inspections</w:t>
      </w:r>
    </w:p>
    <w:p w14:paraId="5D60F381" w14:textId="77777777" w:rsidR="00C1766A" w:rsidRPr="00456C51" w:rsidRDefault="00C1766A" w:rsidP="00C1766A">
      <w:pPr>
        <w:pStyle w:val="Bullet1"/>
        <w:rPr>
          <w:rFonts w:cs="Tahoma"/>
        </w:rPr>
      </w:pPr>
      <w:r w:rsidRPr="00456C51">
        <w:rPr>
          <w:rFonts w:cs="Tahoma"/>
        </w:rPr>
        <w:t>Use of vehicle controls and equipment including operation of emergency equipment</w:t>
      </w:r>
    </w:p>
    <w:p w14:paraId="6B6A898E" w14:textId="77777777" w:rsidR="00C1766A" w:rsidRPr="00456C51" w:rsidRDefault="00C1766A" w:rsidP="00C1766A">
      <w:pPr>
        <w:pStyle w:val="Bullet1"/>
        <w:rPr>
          <w:rFonts w:cs="Tahoma"/>
        </w:rPr>
      </w:pPr>
      <w:r w:rsidRPr="00456C51">
        <w:rPr>
          <w:rFonts w:cs="Tahoma"/>
        </w:rPr>
        <w:t>Operation of vehicle including turning, handling, braking, backing, parking as well as vehicle characteristics including those that affect vehicle stability</w:t>
      </w:r>
    </w:p>
    <w:p w14:paraId="712C09CA" w14:textId="77777777" w:rsidR="00C1766A" w:rsidRPr="00456C51" w:rsidRDefault="00C1766A" w:rsidP="00C1766A">
      <w:pPr>
        <w:pStyle w:val="Bullet1"/>
        <w:rPr>
          <w:rFonts w:cs="Tahoma"/>
        </w:rPr>
      </w:pPr>
      <w:r w:rsidRPr="00456C51">
        <w:rPr>
          <w:rFonts w:cs="Tahoma"/>
        </w:rPr>
        <w:t>Dangers associated with weather or road conditions (ice and snow, terrain, high winds, lighting, etc.)</w:t>
      </w:r>
    </w:p>
    <w:p w14:paraId="4180784E" w14:textId="77777777" w:rsidR="00C1766A" w:rsidRPr="00456C51" w:rsidRDefault="00C1766A" w:rsidP="00C1766A">
      <w:pPr>
        <w:pStyle w:val="Bullet1"/>
        <w:rPr>
          <w:rFonts w:cs="Tahoma"/>
        </w:rPr>
      </w:pPr>
      <w:r w:rsidRPr="00456C51">
        <w:rPr>
          <w:rFonts w:cs="Tahoma"/>
        </w:rPr>
        <w:t>Procedures for maneuvering tunnels, bridges, and railroad crossings</w:t>
      </w:r>
    </w:p>
    <w:p w14:paraId="78940DCB" w14:textId="77777777" w:rsidR="00C1766A" w:rsidRPr="00456C51" w:rsidRDefault="00C1766A" w:rsidP="00C1766A">
      <w:pPr>
        <w:pStyle w:val="Bullet1"/>
        <w:rPr>
          <w:rFonts w:cs="Tahoma"/>
        </w:rPr>
      </w:pPr>
      <w:r w:rsidRPr="00456C51">
        <w:rPr>
          <w:rFonts w:cs="Tahoma"/>
        </w:rPr>
        <w:t>Requirements pertaining to attendance of vehicles, parking, smoking, routing, and incident reporting</w:t>
      </w:r>
    </w:p>
    <w:p w14:paraId="62E20D32" w14:textId="77777777" w:rsidR="00C1766A" w:rsidRPr="00456C51" w:rsidRDefault="00C1766A" w:rsidP="00C1766A">
      <w:pPr>
        <w:pStyle w:val="Bullet1"/>
        <w:rPr>
          <w:rFonts w:cs="Tahoma"/>
        </w:rPr>
      </w:pPr>
      <w:r w:rsidRPr="00456C51">
        <w:rPr>
          <w:rFonts w:cs="Tahoma"/>
        </w:rPr>
        <w:t>Loading and unloading of materials, including:</w:t>
      </w:r>
    </w:p>
    <w:p w14:paraId="15211919" w14:textId="77777777" w:rsidR="00C1766A" w:rsidRPr="00456C51" w:rsidRDefault="00C1766A" w:rsidP="008A40B4">
      <w:pPr>
        <w:pStyle w:val="Bullet1"/>
        <w:numPr>
          <w:ilvl w:val="1"/>
          <w:numId w:val="110"/>
        </w:numPr>
        <w:rPr>
          <w:rFonts w:cs="Tahoma"/>
        </w:rPr>
      </w:pPr>
      <w:r w:rsidRPr="00456C51">
        <w:rPr>
          <w:rFonts w:cs="Tahoma"/>
        </w:rPr>
        <w:t>Compatibility and segregation of cargo in a mixed load;</w:t>
      </w:r>
    </w:p>
    <w:p w14:paraId="31CC9712" w14:textId="77777777" w:rsidR="00C1766A" w:rsidRPr="00456C51" w:rsidRDefault="00C1766A" w:rsidP="008A40B4">
      <w:pPr>
        <w:pStyle w:val="Bullet1"/>
        <w:numPr>
          <w:ilvl w:val="1"/>
          <w:numId w:val="110"/>
        </w:numPr>
        <w:rPr>
          <w:rFonts w:cs="Tahoma"/>
        </w:rPr>
      </w:pPr>
      <w:r w:rsidRPr="00456C51">
        <w:rPr>
          <w:rFonts w:cs="Tahoma"/>
        </w:rPr>
        <w:t>Package handling methods</w:t>
      </w:r>
    </w:p>
    <w:p w14:paraId="10CC4FDB" w14:textId="77777777" w:rsidR="00C1766A" w:rsidRPr="00456C51" w:rsidRDefault="00C1766A" w:rsidP="008A40B4">
      <w:pPr>
        <w:pStyle w:val="Bullet1"/>
        <w:numPr>
          <w:ilvl w:val="1"/>
          <w:numId w:val="110"/>
        </w:numPr>
        <w:rPr>
          <w:rFonts w:cs="Tahoma"/>
        </w:rPr>
      </w:pPr>
      <w:r w:rsidRPr="00456C51">
        <w:rPr>
          <w:rFonts w:cs="Tahoma"/>
        </w:rPr>
        <w:t>Load securement</w:t>
      </w:r>
    </w:p>
    <w:p w14:paraId="09202E86" w14:textId="77777777" w:rsidR="00C1766A" w:rsidRPr="00456C51" w:rsidRDefault="00C1766A" w:rsidP="009E4A95">
      <w:pPr>
        <w:pStyle w:val="Heading3"/>
      </w:pPr>
      <w:r w:rsidRPr="00456C51">
        <w:t>Evaluation</w:t>
      </w:r>
    </w:p>
    <w:p w14:paraId="32A5735E" w14:textId="77777777" w:rsidR="00C1766A" w:rsidRPr="00456C51" w:rsidRDefault="00C1766A" w:rsidP="00C1766A">
      <w:pPr>
        <w:rPr>
          <w:rFonts w:cs="Tahoma"/>
          <w:szCs w:val="20"/>
        </w:rPr>
      </w:pPr>
      <w:r w:rsidRPr="00456C51">
        <w:rPr>
          <w:rFonts w:cs="Tahoma"/>
          <w:szCs w:val="20"/>
        </w:rPr>
        <w:t xml:space="preserve">Management </w:t>
      </w:r>
      <w:r w:rsidR="00575179">
        <w:rPr>
          <w:rFonts w:cs="Tahoma"/>
          <w:szCs w:val="20"/>
        </w:rPr>
        <w:t>will</w:t>
      </w:r>
      <w:r w:rsidRPr="00456C51">
        <w:rPr>
          <w:rFonts w:cs="Tahoma"/>
          <w:szCs w:val="20"/>
        </w:rPr>
        <w:t xml:space="preserve"> evaluate each trained operator to verify that the employee has retained and uses the knowledge and skills needed to operate safely. If the evaluation shows that the employee is lacking the appropriate skills and knowledge, the employee </w:t>
      </w:r>
      <w:r w:rsidR="00575179">
        <w:rPr>
          <w:rFonts w:cs="Tahoma"/>
          <w:szCs w:val="20"/>
        </w:rPr>
        <w:t xml:space="preserve">will be </w:t>
      </w:r>
      <w:r w:rsidRPr="00456C51">
        <w:rPr>
          <w:rFonts w:cs="Tahoma"/>
          <w:szCs w:val="20"/>
        </w:rPr>
        <w:t>retrained.</w:t>
      </w:r>
    </w:p>
    <w:p w14:paraId="1047A8D4" w14:textId="77777777" w:rsidR="00C1766A" w:rsidRPr="00456C51" w:rsidRDefault="00C1766A" w:rsidP="009E4A95">
      <w:pPr>
        <w:pStyle w:val="Heading3"/>
      </w:pPr>
      <w:r w:rsidRPr="00456C51">
        <w:t>Refresher</w:t>
      </w:r>
    </w:p>
    <w:p w14:paraId="28249207" w14:textId="77777777" w:rsidR="00C1766A" w:rsidRPr="00456C51" w:rsidRDefault="00C1766A" w:rsidP="00C1766A">
      <w:pPr>
        <w:rPr>
          <w:rFonts w:cs="Tahoma"/>
          <w:szCs w:val="20"/>
        </w:rPr>
      </w:pPr>
      <w:r w:rsidRPr="00456C51">
        <w:rPr>
          <w:rFonts w:cs="Tahoma"/>
          <w:szCs w:val="20"/>
        </w:rPr>
        <w:t>Retraining shall be administered when the following situations occur:</w:t>
      </w:r>
    </w:p>
    <w:p w14:paraId="1E02D52F" w14:textId="77777777" w:rsidR="00C1766A" w:rsidRDefault="00C1766A" w:rsidP="00C1766A">
      <w:pPr>
        <w:pStyle w:val="Bullet1"/>
        <w:rPr>
          <w:rFonts w:cs="Tahoma"/>
        </w:rPr>
      </w:pPr>
      <w:r w:rsidRPr="00456C51">
        <w:rPr>
          <w:rFonts w:cs="Tahoma"/>
        </w:rPr>
        <w:t>Changes in the workplace or type of work being performed renders previous training obsolete.</w:t>
      </w:r>
    </w:p>
    <w:p w14:paraId="6DB94037" w14:textId="77777777" w:rsidR="00575179" w:rsidRPr="00456C51" w:rsidRDefault="00575179" w:rsidP="00C1766A">
      <w:pPr>
        <w:pStyle w:val="Bullet1"/>
        <w:rPr>
          <w:rFonts w:cs="Tahoma"/>
        </w:rPr>
      </w:pPr>
      <w:r>
        <w:rPr>
          <w:rFonts w:cs="Tahoma"/>
        </w:rPr>
        <w:t>Company policies and procedures are added or revised.</w:t>
      </w:r>
    </w:p>
    <w:p w14:paraId="76E17D81" w14:textId="77777777" w:rsidR="00C1766A" w:rsidRPr="00456C51" w:rsidRDefault="00C1766A" w:rsidP="00C1766A">
      <w:pPr>
        <w:pStyle w:val="Bullet1"/>
        <w:rPr>
          <w:rFonts w:cs="Tahoma"/>
        </w:rPr>
      </w:pPr>
      <w:r w:rsidRPr="00456C51">
        <w:rPr>
          <w:rFonts w:cs="Tahoma"/>
        </w:rPr>
        <w:t>Employee demonstrates inadequacies in their compliance, knowledge, understanding, or skill in performing the tasks properly.</w:t>
      </w:r>
    </w:p>
    <w:p w14:paraId="4398C40F" w14:textId="77777777" w:rsidR="00C1766A" w:rsidRDefault="00C1766A" w:rsidP="00C1766A">
      <w:pPr>
        <w:rPr>
          <w:rFonts w:cs="Tahoma"/>
          <w:szCs w:val="20"/>
        </w:rPr>
      </w:pPr>
      <w:r w:rsidRPr="00456C51">
        <w:rPr>
          <w:rFonts w:cs="Tahoma"/>
          <w:szCs w:val="20"/>
        </w:rPr>
        <w:t xml:space="preserve">Refresher training can be given to any employee observed operating a company vehicle in an unsafe manner, </w:t>
      </w:r>
      <w:r w:rsidR="00575179">
        <w:rPr>
          <w:rFonts w:cs="Tahoma"/>
          <w:szCs w:val="20"/>
        </w:rPr>
        <w:t xml:space="preserve">or </w:t>
      </w:r>
      <w:r w:rsidRPr="00456C51">
        <w:rPr>
          <w:rFonts w:cs="Tahoma"/>
          <w:szCs w:val="20"/>
        </w:rPr>
        <w:t>if the driver has been involved in and/or causes an accident involving vehicles, equipment, or pedestrians.</w:t>
      </w:r>
    </w:p>
    <w:p w14:paraId="56A65993" w14:textId="77777777" w:rsidR="00575179" w:rsidRDefault="00575179" w:rsidP="00C1766A">
      <w:pPr>
        <w:rPr>
          <w:rFonts w:cs="Tahoma"/>
          <w:szCs w:val="20"/>
        </w:rPr>
      </w:pPr>
      <w:r>
        <w:rPr>
          <w:rFonts w:cs="Tahoma"/>
          <w:szCs w:val="20"/>
        </w:rPr>
        <w:t>Drivers may be required to attend a safe driving school (e.g., National Safety Council Defensive Driving course or equivalent) if a review of the driver’s Motor Vehicle Report (MVR) indicates two or more moving violation convictions within any one year period.</w:t>
      </w:r>
    </w:p>
    <w:p w14:paraId="46C74C58" w14:textId="77777777" w:rsidR="00C1766A" w:rsidRPr="00456C51" w:rsidRDefault="00C1766A" w:rsidP="009E4A95">
      <w:pPr>
        <w:pStyle w:val="Heading2"/>
      </w:pPr>
      <w:r w:rsidRPr="00456C51">
        <w:t>Reference</w:t>
      </w:r>
    </w:p>
    <w:p w14:paraId="66C8B40B" w14:textId="77777777" w:rsidR="00C1766A" w:rsidRPr="00456C51" w:rsidRDefault="00C1766A" w:rsidP="00C1766A">
      <w:pPr>
        <w:pStyle w:val="Bullet1"/>
        <w:rPr>
          <w:rFonts w:cs="Tahoma"/>
        </w:rPr>
      </w:pPr>
      <w:r w:rsidRPr="00456C51">
        <w:rPr>
          <w:rFonts w:cs="Tahoma"/>
        </w:rPr>
        <w:t>DOT 49 CFR 173.6</w:t>
      </w:r>
    </w:p>
    <w:p w14:paraId="3CAFEF4D" w14:textId="77777777" w:rsidR="00C1766A" w:rsidRPr="00456C51" w:rsidRDefault="00C1766A" w:rsidP="00C1766A">
      <w:pPr>
        <w:pStyle w:val="Bullet1"/>
        <w:rPr>
          <w:rFonts w:cs="Tahoma"/>
        </w:rPr>
      </w:pPr>
      <w:r w:rsidRPr="00456C51">
        <w:rPr>
          <w:rFonts w:cs="Tahoma"/>
        </w:rPr>
        <w:t>CDC: NIOSH – Driver Fatigue</w:t>
      </w:r>
    </w:p>
    <w:p w14:paraId="447C26A1" w14:textId="77777777" w:rsidR="00C1766A" w:rsidRPr="00456C51" w:rsidRDefault="00C1766A" w:rsidP="00C1766A">
      <w:pPr>
        <w:pStyle w:val="Bullet1"/>
        <w:rPr>
          <w:rFonts w:cs="Tahoma"/>
        </w:rPr>
      </w:pPr>
      <w:r w:rsidRPr="00456C51">
        <w:rPr>
          <w:rFonts w:cs="Tahoma"/>
        </w:rPr>
        <w:t>CDC: NIOSH – Motor Vehicle Safety at Work</w:t>
      </w:r>
    </w:p>
    <w:p w14:paraId="69E2B72B" w14:textId="77777777" w:rsidR="00C1766A" w:rsidRPr="00456C51" w:rsidRDefault="00C1766A" w:rsidP="009E4A95">
      <w:pPr>
        <w:pStyle w:val="Heading2"/>
      </w:pPr>
      <w:r w:rsidRPr="00456C51">
        <w:t>Appendix</w:t>
      </w:r>
    </w:p>
    <w:p w14:paraId="3999CDCE" w14:textId="77777777" w:rsidR="00C1766A" w:rsidRPr="00456C51" w:rsidRDefault="00C1766A" w:rsidP="00C1766A">
      <w:pPr>
        <w:pStyle w:val="Bullet1"/>
        <w:rPr>
          <w:rFonts w:cs="Tahoma"/>
        </w:rPr>
      </w:pPr>
      <w:r w:rsidRPr="00456C51">
        <w:rPr>
          <w:rFonts w:cs="Tahoma"/>
        </w:rPr>
        <w:t>Driver Safety Program Acknowledgment Statement</w:t>
      </w:r>
    </w:p>
    <w:p w14:paraId="5C7921DD" w14:textId="77777777" w:rsidR="00C1766A" w:rsidRPr="00456C51" w:rsidRDefault="00C1766A" w:rsidP="00C1766A">
      <w:pPr>
        <w:pStyle w:val="Bullet1"/>
        <w:rPr>
          <w:rFonts w:cs="Tahoma"/>
          <w:caps/>
        </w:rPr>
      </w:pPr>
      <w:r w:rsidRPr="00456C51">
        <w:rPr>
          <w:rFonts w:cs="Tahoma"/>
        </w:rPr>
        <w:t>49 CFR 173.6 - Materials of Trade Exceptions</w:t>
      </w:r>
    </w:p>
    <w:p w14:paraId="2E1506CF" w14:textId="77777777" w:rsidR="00C1766A" w:rsidRPr="00456C51" w:rsidRDefault="00C1766A" w:rsidP="00C1766A">
      <w:pPr>
        <w:pStyle w:val="Bullet1"/>
        <w:rPr>
          <w:rFonts w:cs="Tahoma"/>
        </w:rPr>
      </w:pPr>
      <w:r w:rsidRPr="00456C51">
        <w:rPr>
          <w:rFonts w:cs="Tahoma"/>
        </w:rPr>
        <w:t>Vehicle Inspection Form</w:t>
      </w:r>
    </w:p>
    <w:p w14:paraId="77B2FFC6" w14:textId="77777777" w:rsidR="00094DC3" w:rsidRDefault="00094DC3" w:rsidP="00C1766A">
      <w:pPr>
        <w:pStyle w:val="Bullet1"/>
        <w:rPr>
          <w:rFonts w:cs="Tahoma"/>
        </w:rPr>
      </w:pPr>
      <w:r>
        <w:rPr>
          <w:rFonts w:cs="Tahoma"/>
        </w:rPr>
        <w:t>Trailer Monthly Inspection Form</w:t>
      </w:r>
    </w:p>
    <w:p w14:paraId="290B4132" w14:textId="77777777" w:rsidR="00C1766A" w:rsidRPr="00456C51" w:rsidRDefault="00C1766A" w:rsidP="00C1766A">
      <w:pPr>
        <w:pStyle w:val="Bullet1"/>
        <w:rPr>
          <w:rFonts w:cs="Tahoma"/>
        </w:rPr>
      </w:pPr>
      <w:r w:rsidRPr="00456C51">
        <w:rPr>
          <w:rFonts w:cs="Tahoma"/>
        </w:rPr>
        <w:t>Vehicle Damage Report Form</w:t>
      </w:r>
    </w:p>
    <w:p w14:paraId="2FD0F527" w14:textId="77777777" w:rsidR="00C1766A" w:rsidRPr="00456C51" w:rsidRDefault="00C1766A" w:rsidP="00C1766A">
      <w:pPr>
        <w:pStyle w:val="Bullet1"/>
        <w:rPr>
          <w:rFonts w:cs="Tahoma"/>
        </w:rPr>
      </w:pPr>
      <w:r w:rsidRPr="00456C51">
        <w:rPr>
          <w:rFonts w:cs="Tahoma"/>
        </w:rPr>
        <w:t>Witness/Involved Persons Statement Form</w:t>
      </w:r>
    </w:p>
    <w:p w14:paraId="7E59B8C6" w14:textId="77777777" w:rsidR="00F55027" w:rsidRPr="00C1766A" w:rsidRDefault="00F55027" w:rsidP="00C1766A">
      <w:r w:rsidRPr="00C1766A">
        <w:br w:type="page"/>
      </w:r>
    </w:p>
    <w:p w14:paraId="53127B71" w14:textId="77777777" w:rsidR="00F55027" w:rsidRPr="00740C75" w:rsidRDefault="00F55027" w:rsidP="00F55027">
      <w:pPr>
        <w:pStyle w:val="TopHeaderBOTH"/>
        <w:rPr>
          <w:caps/>
          <w:szCs w:val="22"/>
        </w:rPr>
      </w:pPr>
      <w:bookmarkStart w:id="2394" w:name="_Hlk2952721"/>
      <w:r w:rsidRPr="00740C75">
        <w:rPr>
          <w:szCs w:val="22"/>
        </w:rPr>
        <w:t>Driver Safety Program Acknowledgement Statement</w:t>
      </w:r>
    </w:p>
    <w:p w14:paraId="07166D1B" w14:textId="77777777" w:rsidR="00F55027" w:rsidRDefault="00F55027" w:rsidP="00F55027">
      <w:pPr>
        <w:rPr>
          <w:rFonts w:cs="Tahoma"/>
          <w:szCs w:val="20"/>
        </w:rPr>
      </w:pPr>
      <w:bookmarkStart w:id="2395" w:name="_Hlk102478558"/>
      <w:r w:rsidRPr="00740C75">
        <w:rPr>
          <w:rFonts w:cs="Tahoma"/>
          <w:szCs w:val="20"/>
        </w:rPr>
        <w:t>I have reviewed the “Driver Safety Program” and agree that I will maintain compliance with each of these requirements.</w:t>
      </w:r>
    </w:p>
    <w:p w14:paraId="02644A21" w14:textId="77777777" w:rsidR="00100973" w:rsidRPr="00740C75" w:rsidRDefault="00100973" w:rsidP="00F55027">
      <w:pPr>
        <w:rPr>
          <w:rFonts w:cs="Tahoma"/>
          <w:szCs w:val="20"/>
        </w:rPr>
      </w:pPr>
    </w:p>
    <w:p w14:paraId="5C7C72A2" w14:textId="77777777" w:rsidR="00F55027" w:rsidRDefault="00F55027" w:rsidP="00F55027">
      <w:pPr>
        <w:tabs>
          <w:tab w:val="right" w:pos="6480"/>
        </w:tabs>
        <w:rPr>
          <w:rFonts w:cs="Tahoma"/>
          <w:color w:val="000000" w:themeColor="text1"/>
          <w:u w:val="single"/>
        </w:rPr>
      </w:pPr>
      <w:r w:rsidRPr="00F8666E">
        <w:rPr>
          <w:rFonts w:cs="Tahoma"/>
          <w:color w:val="000000" w:themeColor="text1"/>
        </w:rPr>
        <w:t>Employee</w:t>
      </w:r>
      <w:r>
        <w:rPr>
          <w:rFonts w:cs="Tahoma"/>
          <w:color w:val="000000" w:themeColor="text1"/>
        </w:rPr>
        <w:t xml:space="preserve"> Name</w:t>
      </w:r>
      <w:r w:rsidRPr="00F8666E">
        <w:rPr>
          <w:rFonts w:cs="Tahoma"/>
          <w:color w:val="000000" w:themeColor="text1"/>
        </w:rPr>
        <w:t xml:space="preserve">: </w:t>
      </w:r>
      <w:r w:rsidRPr="00F8666E">
        <w:rPr>
          <w:rFonts w:cs="Tahoma"/>
          <w:color w:val="000000" w:themeColor="text1"/>
          <w:u w:val="single"/>
        </w:rPr>
        <w:tab/>
      </w:r>
    </w:p>
    <w:p w14:paraId="2D4695DC" w14:textId="77777777" w:rsidR="00F55027" w:rsidRPr="005E50A1" w:rsidRDefault="00F55027" w:rsidP="00F55027">
      <w:pPr>
        <w:tabs>
          <w:tab w:val="right" w:pos="4410"/>
        </w:tabs>
        <w:rPr>
          <w:rFonts w:cs="Tahoma"/>
          <w:color w:val="000000" w:themeColor="text1"/>
          <w:sz w:val="16"/>
          <w:szCs w:val="16"/>
        </w:rPr>
      </w:pPr>
      <w:r>
        <w:rPr>
          <w:rFonts w:cs="Tahoma"/>
          <w:color w:val="000000" w:themeColor="text1"/>
        </w:rPr>
        <w:tab/>
      </w:r>
      <w:r w:rsidRPr="005E50A1">
        <w:rPr>
          <w:rFonts w:cs="Tahoma"/>
          <w:color w:val="000000" w:themeColor="text1"/>
          <w:sz w:val="16"/>
          <w:szCs w:val="16"/>
        </w:rPr>
        <w:t>(</w:t>
      </w:r>
      <w:r>
        <w:rPr>
          <w:rFonts w:cs="Tahoma"/>
          <w:color w:val="000000" w:themeColor="text1"/>
          <w:sz w:val="16"/>
          <w:szCs w:val="16"/>
        </w:rPr>
        <w:t>print name</w:t>
      </w:r>
      <w:r w:rsidRPr="005E50A1">
        <w:rPr>
          <w:rFonts w:cs="Tahoma"/>
          <w:color w:val="000000" w:themeColor="text1"/>
          <w:sz w:val="16"/>
          <w:szCs w:val="16"/>
        </w:rPr>
        <w:t>)</w:t>
      </w:r>
    </w:p>
    <w:p w14:paraId="07EFDDB6" w14:textId="77777777" w:rsidR="00F55027" w:rsidRDefault="00F55027" w:rsidP="00F55027">
      <w:pPr>
        <w:tabs>
          <w:tab w:val="right" w:pos="6480"/>
          <w:tab w:val="left" w:pos="6840"/>
          <w:tab w:val="right" w:pos="10512"/>
        </w:tabs>
        <w:rPr>
          <w:rFonts w:cs="Tahoma"/>
          <w:color w:val="000000" w:themeColor="text1"/>
          <w:u w:val="single"/>
        </w:rPr>
      </w:pPr>
      <w:r>
        <w:rPr>
          <w:rFonts w:cs="Tahoma"/>
          <w:color w:val="000000" w:themeColor="text1"/>
        </w:rPr>
        <w:t xml:space="preserve">Employee Signature: </w:t>
      </w:r>
      <w:r>
        <w:rPr>
          <w:rFonts w:cs="Tahoma"/>
          <w:color w:val="000000" w:themeColor="text1"/>
          <w:u w:val="single"/>
        </w:rPr>
        <w:tab/>
      </w:r>
      <w:r>
        <w:rPr>
          <w:rFonts w:cs="Tahoma"/>
          <w:color w:val="000000" w:themeColor="text1"/>
        </w:rPr>
        <w:tab/>
        <w:t xml:space="preserve">Date: </w:t>
      </w:r>
      <w:r>
        <w:rPr>
          <w:rFonts w:cs="Tahoma"/>
          <w:color w:val="000000" w:themeColor="text1"/>
          <w:u w:val="single"/>
        </w:rPr>
        <w:tab/>
      </w:r>
    </w:p>
    <w:p w14:paraId="181938DB" w14:textId="77777777" w:rsidR="00C1766A" w:rsidRDefault="00C1766A" w:rsidP="00F55027">
      <w:pPr>
        <w:tabs>
          <w:tab w:val="right" w:pos="6480"/>
          <w:tab w:val="left" w:pos="6840"/>
          <w:tab w:val="right" w:pos="10512"/>
        </w:tabs>
        <w:rPr>
          <w:rFonts w:cs="Tahoma"/>
          <w:color w:val="000000" w:themeColor="text1"/>
          <w:u w:val="single"/>
        </w:rPr>
      </w:pPr>
      <w:r>
        <w:rPr>
          <w:rFonts w:cs="Tahoma"/>
          <w:color w:val="000000" w:themeColor="text1"/>
          <w:u w:val="single"/>
        </w:rPr>
        <w:br w:type="page"/>
      </w:r>
    </w:p>
    <w:bookmarkEnd w:id="2395"/>
    <w:p w14:paraId="1AA6E3B5" w14:textId="77777777" w:rsidR="00C1766A" w:rsidRPr="00C1766A" w:rsidRDefault="00C1766A" w:rsidP="00C1766A">
      <w:pPr>
        <w:pStyle w:val="TopHeaderBOTH"/>
      </w:pPr>
      <w:r w:rsidRPr="00C1766A">
        <w:t>49 CFR 173.6 - Materials of Trade Exceptions</w:t>
      </w:r>
    </w:p>
    <w:p w14:paraId="0F7A486F" w14:textId="77777777" w:rsidR="00887530" w:rsidRPr="00C1766A" w:rsidRDefault="00887530" w:rsidP="00887530">
      <w:pPr>
        <w:tabs>
          <w:tab w:val="right" w:pos="6480"/>
          <w:tab w:val="left" w:pos="6840"/>
          <w:tab w:val="right" w:pos="10512"/>
        </w:tabs>
        <w:rPr>
          <w:rFonts w:cs="Tahoma"/>
          <w:color w:val="000000" w:themeColor="text1"/>
          <w:u w:val="single"/>
        </w:rPr>
      </w:pPr>
      <w:bookmarkStart w:id="2396" w:name="_Hlk102478608"/>
    </w:p>
    <w:p w14:paraId="61398E35" w14:textId="77777777" w:rsidR="00887530" w:rsidRPr="0033307D" w:rsidRDefault="00887530" w:rsidP="00887530">
      <w:pPr>
        <w:tabs>
          <w:tab w:val="right" w:pos="6480"/>
          <w:tab w:val="left" w:pos="6840"/>
          <w:tab w:val="right" w:pos="10512"/>
        </w:tabs>
        <w:rPr>
          <w:rFonts w:cs="Tahoma"/>
          <w:color w:val="000000" w:themeColor="text1"/>
        </w:rPr>
      </w:pPr>
      <w:r w:rsidRPr="0033307D">
        <w:rPr>
          <w:rFonts w:cs="Tahoma"/>
          <w:color w:val="000000" w:themeColor="text1"/>
        </w:rPr>
        <w:t>When transported by motor vehicle in conformance with this section, a material of trade is not subject to any other requirements of this subchapter besides those set forth or referenced in this section.</w:t>
      </w:r>
    </w:p>
    <w:p w14:paraId="781176D2" w14:textId="77777777" w:rsidR="00887530" w:rsidRPr="0033307D" w:rsidRDefault="00887530" w:rsidP="00887530">
      <w:pPr>
        <w:tabs>
          <w:tab w:val="right" w:pos="6480"/>
          <w:tab w:val="left" w:pos="6840"/>
          <w:tab w:val="right" w:pos="10512"/>
        </w:tabs>
        <w:rPr>
          <w:rFonts w:cs="Tahoma"/>
          <w:color w:val="000000" w:themeColor="text1"/>
        </w:rPr>
      </w:pPr>
      <w:r w:rsidRPr="0033307D">
        <w:rPr>
          <w:rFonts w:cs="Tahoma"/>
          <w:b/>
          <w:bCs/>
          <w:color w:val="000000" w:themeColor="text1"/>
        </w:rPr>
        <w:t>Materials and amounts</w:t>
      </w:r>
      <w:r w:rsidRPr="0033307D">
        <w:rPr>
          <w:rFonts w:cs="Tahoma"/>
          <w:color w:val="000000" w:themeColor="text1"/>
        </w:rPr>
        <w:t xml:space="preserve"> – A material of trade is limited to the following:</w:t>
      </w:r>
    </w:p>
    <w:p w14:paraId="510841E3"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(1)</w:t>
      </w:r>
      <w:r>
        <w:rPr>
          <w:rFonts w:cs="Tahoma"/>
          <w:color w:val="000000" w:themeColor="text1"/>
        </w:rPr>
        <w:tab/>
      </w:r>
      <w:r w:rsidRPr="0033307D">
        <w:rPr>
          <w:rFonts w:cs="Tahoma"/>
          <w:color w:val="000000" w:themeColor="text1"/>
        </w:rPr>
        <w:t>A Class 3, 8, 9, Division 4.1, 5.1, 5.2, 6.1, or ORM-D (Other Regulated Materials) material contained in a packaging having a gross mass or capacity not over -</w:t>
      </w:r>
    </w:p>
    <w:p w14:paraId="44D47503" w14:textId="77777777" w:rsidR="00887530" w:rsidRPr="0033307D" w:rsidRDefault="00887530" w:rsidP="00887530">
      <w:pPr>
        <w:tabs>
          <w:tab w:val="left" w:pos="990"/>
          <w:tab w:val="right" w:pos="6480"/>
          <w:tab w:val="left" w:pos="6840"/>
          <w:tab w:val="right" w:pos="10512"/>
        </w:tabs>
        <w:ind w:left="540" w:hanging="540"/>
        <w:rPr>
          <w:rFonts w:cs="Tahoma"/>
          <w:color w:val="000000" w:themeColor="text1"/>
        </w:rPr>
      </w:pPr>
      <w:r>
        <w:rPr>
          <w:rFonts w:cs="Tahoma"/>
          <w:color w:val="000000" w:themeColor="text1"/>
        </w:rPr>
        <w:tab/>
      </w:r>
      <w:r w:rsidRPr="0033307D">
        <w:rPr>
          <w:rFonts w:cs="Tahoma"/>
          <w:color w:val="000000" w:themeColor="text1"/>
        </w:rPr>
        <w:t>(i)</w:t>
      </w:r>
      <w:r>
        <w:rPr>
          <w:rFonts w:cs="Tahoma"/>
          <w:color w:val="000000" w:themeColor="text1"/>
        </w:rPr>
        <w:tab/>
      </w:r>
      <w:r w:rsidRPr="0033307D">
        <w:rPr>
          <w:rFonts w:cs="Tahoma"/>
          <w:color w:val="000000" w:themeColor="text1"/>
        </w:rPr>
        <w:t>0.5 kg (1 pound) or 0.5 L (1 pint) for a Packing Group I material;</w:t>
      </w:r>
    </w:p>
    <w:p w14:paraId="2599BBE0" w14:textId="77777777" w:rsidR="00887530" w:rsidRPr="0033307D" w:rsidRDefault="00887530" w:rsidP="00887530">
      <w:pPr>
        <w:tabs>
          <w:tab w:val="left" w:pos="990"/>
          <w:tab w:val="right" w:pos="6480"/>
          <w:tab w:val="left" w:pos="6840"/>
          <w:tab w:val="right" w:pos="10512"/>
        </w:tabs>
        <w:ind w:left="540" w:hanging="540"/>
        <w:rPr>
          <w:rFonts w:cs="Tahoma"/>
          <w:color w:val="000000" w:themeColor="text1"/>
        </w:rPr>
      </w:pPr>
      <w:r>
        <w:rPr>
          <w:rFonts w:cs="Tahoma"/>
          <w:color w:val="000000" w:themeColor="text1"/>
        </w:rPr>
        <w:tab/>
      </w:r>
      <w:r w:rsidRPr="0033307D">
        <w:rPr>
          <w:rFonts w:cs="Tahoma"/>
          <w:color w:val="000000" w:themeColor="text1"/>
        </w:rPr>
        <w:t>(ii)</w:t>
      </w:r>
      <w:r>
        <w:rPr>
          <w:rFonts w:cs="Tahoma"/>
          <w:color w:val="000000" w:themeColor="text1"/>
        </w:rPr>
        <w:tab/>
      </w:r>
      <w:r w:rsidRPr="0033307D">
        <w:rPr>
          <w:rFonts w:cs="Tahoma"/>
          <w:color w:val="000000" w:themeColor="text1"/>
        </w:rPr>
        <w:t>30 kg (66 pounds) or 30 L (8 gallons) for a Packing Group II, Packing Group III, or ORM-D material;</w:t>
      </w:r>
    </w:p>
    <w:p w14:paraId="15C9344E" w14:textId="77777777" w:rsidR="00887530" w:rsidRPr="0033307D" w:rsidRDefault="00887530" w:rsidP="00887530">
      <w:pPr>
        <w:tabs>
          <w:tab w:val="left" w:pos="990"/>
          <w:tab w:val="right" w:pos="6480"/>
          <w:tab w:val="left" w:pos="6840"/>
          <w:tab w:val="right" w:pos="10512"/>
        </w:tabs>
        <w:ind w:left="540" w:hanging="540"/>
        <w:rPr>
          <w:rFonts w:cs="Tahoma"/>
          <w:color w:val="000000" w:themeColor="text1"/>
        </w:rPr>
      </w:pPr>
      <w:r>
        <w:rPr>
          <w:rFonts w:cs="Tahoma"/>
          <w:color w:val="000000" w:themeColor="text1"/>
        </w:rPr>
        <w:tab/>
      </w:r>
      <w:r w:rsidRPr="0033307D">
        <w:rPr>
          <w:rFonts w:cs="Tahoma"/>
          <w:color w:val="000000" w:themeColor="text1"/>
        </w:rPr>
        <w:t>(iii)</w:t>
      </w:r>
      <w:r>
        <w:rPr>
          <w:rFonts w:cs="Tahoma"/>
          <w:color w:val="000000" w:themeColor="text1"/>
        </w:rPr>
        <w:tab/>
      </w:r>
      <w:r w:rsidRPr="0033307D">
        <w:rPr>
          <w:rFonts w:cs="Tahoma"/>
          <w:color w:val="000000" w:themeColor="text1"/>
        </w:rPr>
        <w:t xml:space="preserve">1500 L (400 gallons) for a diluted mixture, not to exceed two percent concentration of a Class 9 </w:t>
      </w:r>
      <w:r>
        <w:rPr>
          <w:rFonts w:cs="Tahoma"/>
          <w:color w:val="000000" w:themeColor="text1"/>
        </w:rPr>
        <w:tab/>
      </w:r>
      <w:r w:rsidRPr="0033307D">
        <w:rPr>
          <w:rFonts w:cs="Tahoma"/>
          <w:color w:val="000000" w:themeColor="text1"/>
        </w:rPr>
        <w:t>material.</w:t>
      </w:r>
    </w:p>
    <w:p w14:paraId="62E84317"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(2)</w:t>
      </w:r>
      <w:r>
        <w:rPr>
          <w:rFonts w:cs="Tahoma"/>
          <w:color w:val="000000" w:themeColor="text1"/>
        </w:rPr>
        <w:tab/>
      </w:r>
      <w:r w:rsidRPr="0033307D">
        <w:rPr>
          <w:rFonts w:cs="Tahoma"/>
          <w:color w:val="000000" w:themeColor="text1"/>
        </w:rPr>
        <w:t>A Division 2.1 or 2.2 material in a cylinder with a gross weight not over 100 kg (220 pounds), in a Dewar flask meeting the requirements of 173.320, or a permanently mounted tank manufactured to the ASME Code of not more than 70-gallon water capacity for a non-liquefied Division 2.2 material with no subsidiary hazard.</w:t>
      </w:r>
    </w:p>
    <w:p w14:paraId="0362B063"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(3)</w:t>
      </w:r>
      <w:r>
        <w:rPr>
          <w:rFonts w:cs="Tahoma"/>
          <w:color w:val="000000" w:themeColor="text1"/>
        </w:rPr>
        <w:tab/>
      </w:r>
      <w:r w:rsidRPr="0033307D">
        <w:rPr>
          <w:rFonts w:cs="Tahoma"/>
          <w:color w:val="000000" w:themeColor="text1"/>
        </w:rPr>
        <w:t>A Division 4.3 material in Packing Group II or III contained in a packaging having a gross capacity not exceeding 30 mL (1 ounce).</w:t>
      </w:r>
    </w:p>
    <w:p w14:paraId="7C157012"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(4)</w:t>
      </w:r>
      <w:r>
        <w:rPr>
          <w:rFonts w:cs="Tahoma"/>
          <w:color w:val="000000" w:themeColor="text1"/>
        </w:rPr>
        <w:tab/>
      </w:r>
      <w:r w:rsidRPr="0033307D">
        <w:rPr>
          <w:rFonts w:cs="Tahoma"/>
          <w:color w:val="000000" w:themeColor="text1"/>
        </w:rPr>
        <w:t>A Division 6.2 material, other than a Category A infectious substance, contained in human or animal samples (including, but not limited to, secreta, excreta, blood and its components, tissue and tissue fluids, and body parts) being transported for research, diagnosis, investigational activities, or disease treatment or prevention, or is a biological product or regulated medical waste. The material must be contained in a combination packaging. For liquids, the inner packaging must be leakproof, and the outer packaging must contain sufficient absorbent material to absorb the entire contents of the inner packaging. For sharps, the inner packaging (sharps container) must be constructed of a rigid material resistant to punctures and securely closed to prevent leaks or punctures, and the outer packaging must be securely closed to prevent leaks or punctures. For solids, liquids, and sharps, the outer packaging must be a strong, tight packaging securely closed and secured against shifting, including relative motion between packages, within the vehicle on which it is being transported.</w:t>
      </w:r>
    </w:p>
    <w:p w14:paraId="5D7965E3" w14:textId="77777777" w:rsidR="00887530" w:rsidRPr="0033307D" w:rsidRDefault="00887530" w:rsidP="00887530">
      <w:pPr>
        <w:tabs>
          <w:tab w:val="left" w:pos="990"/>
          <w:tab w:val="right" w:pos="6480"/>
          <w:tab w:val="left" w:pos="6840"/>
          <w:tab w:val="right" w:pos="10512"/>
        </w:tabs>
        <w:ind w:left="540" w:hanging="540"/>
        <w:rPr>
          <w:rFonts w:cs="Tahoma"/>
          <w:color w:val="000000" w:themeColor="text1"/>
        </w:rPr>
      </w:pPr>
      <w:r>
        <w:rPr>
          <w:rFonts w:cs="Tahoma"/>
          <w:color w:val="000000" w:themeColor="text1"/>
        </w:rPr>
        <w:tab/>
      </w:r>
      <w:r w:rsidRPr="0033307D">
        <w:rPr>
          <w:rFonts w:cs="Tahoma"/>
          <w:color w:val="000000" w:themeColor="text1"/>
        </w:rPr>
        <w:t>(i)</w:t>
      </w:r>
      <w:r>
        <w:rPr>
          <w:rFonts w:cs="Tahoma"/>
          <w:color w:val="000000" w:themeColor="text1"/>
        </w:rPr>
        <w:tab/>
      </w:r>
      <w:r w:rsidRPr="0033307D">
        <w:rPr>
          <w:rFonts w:cs="Tahoma"/>
          <w:color w:val="000000" w:themeColor="text1"/>
        </w:rPr>
        <w:t xml:space="preserve">For other than a regulated medical waste, the amount of Division 6.2 material in a combination </w:t>
      </w:r>
      <w:r>
        <w:rPr>
          <w:rFonts w:cs="Tahoma"/>
          <w:color w:val="000000" w:themeColor="text1"/>
        </w:rPr>
        <w:tab/>
      </w:r>
      <w:r w:rsidRPr="0033307D">
        <w:rPr>
          <w:rFonts w:cs="Tahoma"/>
          <w:color w:val="000000" w:themeColor="text1"/>
        </w:rPr>
        <w:t>packaging must conform to the following limitations:</w:t>
      </w:r>
    </w:p>
    <w:p w14:paraId="15469F57" w14:textId="77777777" w:rsidR="00887530" w:rsidRPr="0033307D" w:rsidRDefault="00887530" w:rsidP="00887530">
      <w:pPr>
        <w:tabs>
          <w:tab w:val="left" w:pos="990"/>
          <w:tab w:val="left" w:pos="1440"/>
          <w:tab w:val="right" w:pos="6480"/>
          <w:tab w:val="left" w:pos="6840"/>
          <w:tab w:val="right" w:pos="10512"/>
        </w:tabs>
        <w:ind w:left="540" w:hanging="540"/>
        <w:rPr>
          <w:rFonts w:cs="Tahoma"/>
          <w:color w:val="000000" w:themeColor="text1"/>
        </w:rPr>
      </w:pPr>
      <w:r>
        <w:rPr>
          <w:rFonts w:cs="Tahoma"/>
          <w:color w:val="000000" w:themeColor="text1"/>
        </w:rPr>
        <w:tab/>
      </w:r>
      <w:r>
        <w:rPr>
          <w:rFonts w:cs="Tahoma"/>
          <w:color w:val="000000" w:themeColor="text1"/>
        </w:rPr>
        <w:tab/>
      </w:r>
      <w:r w:rsidRPr="0033307D">
        <w:rPr>
          <w:rFonts w:cs="Tahoma"/>
          <w:color w:val="000000" w:themeColor="text1"/>
        </w:rPr>
        <w:t>(A)</w:t>
      </w:r>
      <w:r>
        <w:rPr>
          <w:rFonts w:cs="Tahoma"/>
          <w:color w:val="000000" w:themeColor="text1"/>
        </w:rPr>
        <w:tab/>
      </w:r>
      <w:r w:rsidRPr="0033307D">
        <w:rPr>
          <w:rFonts w:cs="Tahoma"/>
          <w:color w:val="000000" w:themeColor="text1"/>
        </w:rPr>
        <w:t xml:space="preserve">One or more inner packagings, each of which may not contain more than 0.5 kg (1.1 lbs.) or </w:t>
      </w:r>
      <w:r>
        <w:rPr>
          <w:rFonts w:cs="Tahoma"/>
          <w:color w:val="000000" w:themeColor="text1"/>
        </w:rPr>
        <w:tab/>
      </w:r>
      <w:r>
        <w:rPr>
          <w:rFonts w:cs="Tahoma"/>
          <w:color w:val="000000" w:themeColor="text1"/>
        </w:rPr>
        <w:tab/>
      </w:r>
      <w:r w:rsidRPr="0033307D">
        <w:rPr>
          <w:rFonts w:cs="Tahoma"/>
          <w:color w:val="000000" w:themeColor="text1"/>
        </w:rPr>
        <w:t xml:space="preserve">0.5 L </w:t>
      </w:r>
      <w:r>
        <w:rPr>
          <w:rFonts w:cs="Tahoma"/>
          <w:color w:val="000000" w:themeColor="text1"/>
        </w:rPr>
        <w:tab/>
      </w:r>
      <w:r w:rsidRPr="0033307D">
        <w:rPr>
          <w:rFonts w:cs="Tahoma"/>
          <w:color w:val="000000" w:themeColor="text1"/>
        </w:rPr>
        <w:t xml:space="preserve">(17 ounces), and an outer packaging containing not more than 4 kg (8.8 lbs.) or 4 L (1 </w:t>
      </w:r>
      <w:r>
        <w:rPr>
          <w:rFonts w:cs="Tahoma"/>
          <w:color w:val="000000" w:themeColor="text1"/>
        </w:rPr>
        <w:tab/>
      </w:r>
      <w:r>
        <w:rPr>
          <w:rFonts w:cs="Tahoma"/>
          <w:color w:val="000000" w:themeColor="text1"/>
        </w:rPr>
        <w:tab/>
      </w:r>
      <w:r w:rsidRPr="0033307D">
        <w:rPr>
          <w:rFonts w:cs="Tahoma"/>
          <w:color w:val="000000" w:themeColor="text1"/>
        </w:rPr>
        <w:t>gallon); or</w:t>
      </w:r>
    </w:p>
    <w:p w14:paraId="515B9955" w14:textId="77777777" w:rsidR="00887530" w:rsidRPr="0033307D" w:rsidRDefault="00887530" w:rsidP="00887530">
      <w:pPr>
        <w:tabs>
          <w:tab w:val="left" w:pos="990"/>
          <w:tab w:val="left" w:pos="1440"/>
          <w:tab w:val="right" w:pos="6480"/>
          <w:tab w:val="left" w:pos="6840"/>
          <w:tab w:val="right" w:pos="10512"/>
        </w:tabs>
        <w:ind w:left="540" w:hanging="540"/>
        <w:rPr>
          <w:rFonts w:cs="Tahoma"/>
          <w:color w:val="000000" w:themeColor="text1"/>
        </w:rPr>
      </w:pPr>
      <w:r>
        <w:rPr>
          <w:rFonts w:cs="Tahoma"/>
          <w:color w:val="000000" w:themeColor="text1"/>
        </w:rPr>
        <w:tab/>
      </w:r>
      <w:r>
        <w:rPr>
          <w:rFonts w:cs="Tahoma"/>
          <w:color w:val="000000" w:themeColor="text1"/>
        </w:rPr>
        <w:tab/>
      </w:r>
      <w:r w:rsidRPr="0033307D">
        <w:rPr>
          <w:rFonts w:cs="Tahoma"/>
          <w:color w:val="000000" w:themeColor="text1"/>
        </w:rPr>
        <w:t>(B)</w:t>
      </w:r>
      <w:r>
        <w:rPr>
          <w:rFonts w:cs="Tahoma"/>
          <w:color w:val="000000" w:themeColor="text1"/>
        </w:rPr>
        <w:tab/>
      </w:r>
      <w:r w:rsidRPr="0033307D">
        <w:rPr>
          <w:rFonts w:cs="Tahoma"/>
          <w:color w:val="000000" w:themeColor="text1"/>
        </w:rPr>
        <w:t xml:space="preserve">A single inner packaging containing not more than 16 kg (35.2 lbs.) or 16 L (4.2 gallons) in a </w:t>
      </w:r>
      <w:r>
        <w:rPr>
          <w:rFonts w:cs="Tahoma"/>
          <w:color w:val="000000" w:themeColor="text1"/>
        </w:rPr>
        <w:tab/>
      </w:r>
      <w:r>
        <w:rPr>
          <w:rFonts w:cs="Tahoma"/>
          <w:color w:val="000000" w:themeColor="text1"/>
        </w:rPr>
        <w:tab/>
      </w:r>
      <w:r w:rsidRPr="0033307D">
        <w:rPr>
          <w:rFonts w:cs="Tahoma"/>
          <w:color w:val="000000" w:themeColor="text1"/>
        </w:rPr>
        <w:t>single outer packaging.</w:t>
      </w:r>
    </w:p>
    <w:p w14:paraId="42162BB8" w14:textId="77777777" w:rsidR="00887530" w:rsidRPr="0033307D" w:rsidRDefault="00887530" w:rsidP="00887530">
      <w:pPr>
        <w:tabs>
          <w:tab w:val="left" w:pos="990"/>
          <w:tab w:val="right" w:pos="6480"/>
          <w:tab w:val="left" w:pos="6840"/>
          <w:tab w:val="right" w:pos="10512"/>
        </w:tabs>
        <w:ind w:left="540" w:hanging="540"/>
        <w:rPr>
          <w:rFonts w:cs="Tahoma"/>
          <w:color w:val="000000" w:themeColor="text1"/>
        </w:rPr>
      </w:pPr>
      <w:r>
        <w:rPr>
          <w:rFonts w:cs="Tahoma"/>
          <w:color w:val="000000" w:themeColor="text1"/>
        </w:rPr>
        <w:tab/>
      </w:r>
      <w:r w:rsidRPr="0033307D">
        <w:rPr>
          <w:rFonts w:cs="Tahoma"/>
          <w:color w:val="000000" w:themeColor="text1"/>
        </w:rPr>
        <w:t>(ii)</w:t>
      </w:r>
      <w:r>
        <w:rPr>
          <w:rFonts w:cs="Tahoma"/>
          <w:color w:val="000000" w:themeColor="text1"/>
        </w:rPr>
        <w:tab/>
      </w:r>
      <w:r w:rsidRPr="0033307D">
        <w:rPr>
          <w:rFonts w:cs="Tahoma"/>
          <w:color w:val="000000" w:themeColor="text1"/>
        </w:rPr>
        <w:t xml:space="preserve">For a regulated medical waste, a combination packaging must consist of one or more inner </w:t>
      </w:r>
      <w:r>
        <w:rPr>
          <w:rFonts w:cs="Tahoma"/>
          <w:color w:val="000000" w:themeColor="text1"/>
        </w:rPr>
        <w:tab/>
      </w:r>
      <w:r w:rsidRPr="0033307D">
        <w:rPr>
          <w:rFonts w:cs="Tahoma"/>
          <w:color w:val="000000" w:themeColor="text1"/>
        </w:rPr>
        <w:t xml:space="preserve">packagings, each of which may not contain more than 4 kg (8.8 lbs.) or 4 L (1 gallon), and an outer </w:t>
      </w:r>
      <w:r>
        <w:rPr>
          <w:rFonts w:cs="Tahoma"/>
          <w:color w:val="000000" w:themeColor="text1"/>
        </w:rPr>
        <w:tab/>
      </w:r>
      <w:r w:rsidRPr="0033307D">
        <w:rPr>
          <w:rFonts w:cs="Tahoma"/>
          <w:color w:val="000000" w:themeColor="text1"/>
        </w:rPr>
        <w:t>packaging containing not more than 16 kg (35.2 lbs.) or 16 L (4.2 gallons).</w:t>
      </w:r>
    </w:p>
    <w:p w14:paraId="67980383"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(5)</w:t>
      </w:r>
      <w:r>
        <w:rPr>
          <w:rFonts w:cs="Tahoma"/>
          <w:color w:val="000000" w:themeColor="text1"/>
        </w:rPr>
        <w:tab/>
      </w:r>
      <w:r w:rsidRPr="0033307D">
        <w:rPr>
          <w:rFonts w:cs="Tahoma"/>
          <w:color w:val="000000" w:themeColor="text1"/>
        </w:rPr>
        <w:t>This section does not apply to a hazardous material that is self-reactive (see 173.124), poisonous by inhalation (see 173.133), or a hazardous waste.</w:t>
      </w:r>
    </w:p>
    <w:p w14:paraId="4DCBB858"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(6)</w:t>
      </w:r>
      <w:r>
        <w:rPr>
          <w:rFonts w:cs="Tahoma"/>
          <w:color w:val="000000" w:themeColor="text1"/>
        </w:rPr>
        <w:tab/>
      </w:r>
      <w:r w:rsidRPr="0033307D">
        <w:rPr>
          <w:rFonts w:cs="Tahoma"/>
          <w:color w:val="000000" w:themeColor="text1"/>
        </w:rPr>
        <w:t>A limited quantity package prepared in accordance with 173.63(b), 173.150, 173.151(b) and (c), 173.152, 173.153, 173.154, 173.155, 173.161, 173.165, 173.167, 173.306(i), or 173.309(d) of this subchapter. Division 4.3 substances must be prepared in accordance with paragraph (a)(3) of this section. Class 7 (radioactive) substances, instruments and articles are not authorized under the provisions of this section.</w:t>
      </w:r>
    </w:p>
    <w:p w14:paraId="1B6BD632"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(7)</w:t>
      </w:r>
      <w:r>
        <w:rPr>
          <w:rFonts w:cs="Tahoma"/>
          <w:color w:val="000000" w:themeColor="text1"/>
        </w:rPr>
        <w:tab/>
      </w:r>
      <w:r w:rsidRPr="0033307D">
        <w:rPr>
          <w:rFonts w:cs="Tahoma"/>
          <w:color w:val="000000" w:themeColor="text1"/>
        </w:rPr>
        <w:t>For a material or article for which Column (5) of the Hazardous Materials Table in 172.101 of this subchapter does not indicate a packing group. Authorized amounts are:</w:t>
      </w:r>
    </w:p>
    <w:p w14:paraId="130507EB" w14:textId="77777777" w:rsidR="00887530" w:rsidRPr="0033307D" w:rsidRDefault="00887530" w:rsidP="00887530">
      <w:pPr>
        <w:tabs>
          <w:tab w:val="left" w:pos="540"/>
          <w:tab w:val="left" w:pos="990"/>
          <w:tab w:val="right" w:pos="6480"/>
          <w:tab w:val="left" w:pos="6840"/>
          <w:tab w:val="right" w:pos="10512"/>
        </w:tabs>
        <w:ind w:left="540" w:hanging="540"/>
        <w:rPr>
          <w:rFonts w:cs="Tahoma"/>
          <w:color w:val="000000" w:themeColor="text1"/>
        </w:rPr>
      </w:pPr>
      <w:r>
        <w:rPr>
          <w:rFonts w:cs="Tahoma"/>
          <w:color w:val="000000" w:themeColor="text1"/>
        </w:rPr>
        <w:tab/>
      </w:r>
      <w:r w:rsidRPr="0033307D">
        <w:rPr>
          <w:rFonts w:cs="Tahoma"/>
          <w:color w:val="000000" w:themeColor="text1"/>
        </w:rPr>
        <w:t>(i)</w:t>
      </w:r>
      <w:r>
        <w:rPr>
          <w:rFonts w:cs="Tahoma"/>
          <w:color w:val="000000" w:themeColor="text1"/>
        </w:rPr>
        <w:tab/>
      </w:r>
      <w:r w:rsidRPr="0033307D">
        <w:rPr>
          <w:rFonts w:cs="Tahoma"/>
          <w:color w:val="000000" w:themeColor="text1"/>
        </w:rPr>
        <w:t xml:space="preserve">For Classes or Divisions indicated in paragraph (a)(1) of this section, the amounts shown in paragraph </w:t>
      </w:r>
      <w:r>
        <w:rPr>
          <w:rFonts w:cs="Tahoma"/>
          <w:color w:val="000000" w:themeColor="text1"/>
        </w:rPr>
        <w:tab/>
      </w:r>
      <w:r w:rsidRPr="0033307D">
        <w:rPr>
          <w:rFonts w:cs="Tahoma"/>
          <w:color w:val="000000" w:themeColor="text1"/>
        </w:rPr>
        <w:t>(a)(1)(ii).</w:t>
      </w:r>
    </w:p>
    <w:p w14:paraId="430D8E59" w14:textId="77777777" w:rsidR="00887530" w:rsidRPr="0033307D" w:rsidRDefault="00887530" w:rsidP="00887530">
      <w:pPr>
        <w:tabs>
          <w:tab w:val="left" w:pos="990"/>
          <w:tab w:val="right" w:pos="6480"/>
          <w:tab w:val="left" w:pos="6840"/>
          <w:tab w:val="right" w:pos="10512"/>
        </w:tabs>
        <w:ind w:left="540" w:hanging="540"/>
        <w:rPr>
          <w:rFonts w:cs="Tahoma"/>
          <w:color w:val="000000" w:themeColor="text1"/>
        </w:rPr>
      </w:pPr>
      <w:r>
        <w:rPr>
          <w:rFonts w:cs="Tahoma"/>
          <w:color w:val="000000" w:themeColor="text1"/>
        </w:rPr>
        <w:tab/>
      </w:r>
      <w:r w:rsidRPr="0033307D">
        <w:rPr>
          <w:rFonts w:cs="Tahoma"/>
          <w:color w:val="000000" w:themeColor="text1"/>
        </w:rPr>
        <w:t>(ii)</w:t>
      </w:r>
      <w:r>
        <w:rPr>
          <w:rFonts w:cs="Tahoma"/>
          <w:color w:val="000000" w:themeColor="text1"/>
        </w:rPr>
        <w:tab/>
      </w:r>
      <w:r w:rsidRPr="0033307D">
        <w:rPr>
          <w:rFonts w:cs="Tahoma"/>
          <w:color w:val="000000" w:themeColor="text1"/>
        </w:rPr>
        <w:t>For Division 4.3, the amounts shown in paragraph (a)(3) of this section.</w:t>
      </w:r>
    </w:p>
    <w:p w14:paraId="7A1ACD36" w14:textId="77777777" w:rsidR="00887530" w:rsidRPr="0033307D" w:rsidRDefault="00887530" w:rsidP="00887530">
      <w:pPr>
        <w:tabs>
          <w:tab w:val="right" w:pos="6480"/>
          <w:tab w:val="left" w:pos="6840"/>
          <w:tab w:val="right" w:pos="10512"/>
        </w:tabs>
        <w:ind w:left="540" w:hanging="540"/>
        <w:rPr>
          <w:rFonts w:cs="Tahoma"/>
          <w:b/>
          <w:bCs/>
          <w:color w:val="000000" w:themeColor="text1"/>
        </w:rPr>
      </w:pPr>
      <w:r w:rsidRPr="0033307D">
        <w:rPr>
          <w:rFonts w:cs="Tahoma"/>
          <w:b/>
          <w:bCs/>
          <w:color w:val="000000" w:themeColor="text1"/>
        </w:rPr>
        <w:t>Packaging</w:t>
      </w:r>
    </w:p>
    <w:p w14:paraId="713F8B7F"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(1)</w:t>
      </w:r>
      <w:r>
        <w:rPr>
          <w:rFonts w:cs="Tahoma"/>
          <w:color w:val="000000" w:themeColor="text1"/>
        </w:rPr>
        <w:tab/>
      </w:r>
      <w:r w:rsidRPr="0033307D">
        <w:rPr>
          <w:rFonts w:cs="Tahoma"/>
          <w:color w:val="000000" w:themeColor="text1"/>
        </w:rPr>
        <w:t>Packagings must be leak tight for liquids and gases, sift proof for solids, and be securely closed, secured against shifting, and protected against damage.</w:t>
      </w:r>
    </w:p>
    <w:p w14:paraId="2DD78325"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(2)</w:t>
      </w:r>
      <w:r>
        <w:rPr>
          <w:rFonts w:cs="Tahoma"/>
          <w:color w:val="000000" w:themeColor="text1"/>
        </w:rPr>
        <w:tab/>
      </w:r>
      <w:r w:rsidRPr="0033307D">
        <w:rPr>
          <w:rFonts w:cs="Tahoma"/>
          <w:color w:val="000000" w:themeColor="text1"/>
        </w:rPr>
        <w:t>Each material must be packaged in the manufacturer's original packaging, or a packaging of equal or greater strength and integrity.</w:t>
      </w:r>
    </w:p>
    <w:p w14:paraId="3FCEED98"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(3)</w:t>
      </w:r>
      <w:r>
        <w:rPr>
          <w:rFonts w:cs="Tahoma"/>
          <w:color w:val="000000" w:themeColor="text1"/>
        </w:rPr>
        <w:tab/>
      </w:r>
      <w:r w:rsidRPr="0033307D">
        <w:rPr>
          <w:rFonts w:cs="Tahoma"/>
          <w:color w:val="000000" w:themeColor="text1"/>
        </w:rPr>
        <w:t>Outer packagings are not required for receptacles (e.g., cans and bottles) or articles that are secured against shifting in cages, carts, bins, boxes, or compartments or by other means.</w:t>
      </w:r>
    </w:p>
    <w:p w14:paraId="007DC12E"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(4)</w:t>
      </w:r>
      <w:r>
        <w:rPr>
          <w:rFonts w:cs="Tahoma"/>
          <w:color w:val="000000" w:themeColor="text1"/>
        </w:rPr>
        <w:tab/>
      </w:r>
      <w:r w:rsidRPr="0033307D">
        <w:rPr>
          <w:rFonts w:cs="Tahoma"/>
          <w:color w:val="000000" w:themeColor="text1"/>
        </w:rPr>
        <w:t xml:space="preserve">For gasoline, a packaging must be made of metal or plastic and conform to the requirements of this subchapter or to the requirements of the Occupational Safety and Health Administration of the Department of Labor contained in </w:t>
      </w:r>
      <w:r w:rsidR="00ED5156">
        <w:rPr>
          <w:rFonts w:cs="Tahoma"/>
          <w:color w:val="000000" w:themeColor="text1"/>
        </w:rPr>
        <w:t>OSHA 29 CFR 1910</w:t>
      </w:r>
      <w:r w:rsidRPr="0033307D">
        <w:rPr>
          <w:rFonts w:cs="Tahoma"/>
          <w:color w:val="000000" w:themeColor="text1"/>
        </w:rPr>
        <w:t xml:space="preserve">.106(d)(2) or </w:t>
      </w:r>
      <w:r w:rsidR="00D05D46">
        <w:rPr>
          <w:rFonts w:cs="Tahoma"/>
          <w:color w:val="000000" w:themeColor="text1"/>
        </w:rPr>
        <w:t>OSHA 29 CFR 1926</w:t>
      </w:r>
      <w:r w:rsidRPr="0033307D">
        <w:rPr>
          <w:rFonts w:cs="Tahoma"/>
          <w:color w:val="000000" w:themeColor="text1"/>
        </w:rPr>
        <w:t>.152(a)(1).</w:t>
      </w:r>
    </w:p>
    <w:p w14:paraId="7368B6D5"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(5)</w:t>
      </w:r>
      <w:r>
        <w:rPr>
          <w:rFonts w:cs="Tahoma"/>
          <w:color w:val="000000" w:themeColor="text1"/>
        </w:rPr>
        <w:tab/>
      </w:r>
      <w:r w:rsidRPr="0033307D">
        <w:rPr>
          <w:rFonts w:cs="Tahoma"/>
          <w:color w:val="000000" w:themeColor="text1"/>
        </w:rPr>
        <w:t>A cylinder or other pressure vessel containing a Division 2.1 or 2.2 material must conform to packaging, qualification, maintenance, and use requirements of this subchapter, except that outer packagings are not required. Manifolding of cylinders is authorized provided all valves are tightly closed.</w:t>
      </w:r>
    </w:p>
    <w:p w14:paraId="133B0145" w14:textId="77777777" w:rsidR="00887530" w:rsidRPr="0033307D" w:rsidRDefault="00887530" w:rsidP="00887530">
      <w:pPr>
        <w:tabs>
          <w:tab w:val="right" w:pos="6480"/>
          <w:tab w:val="left" w:pos="6840"/>
          <w:tab w:val="right" w:pos="10512"/>
        </w:tabs>
        <w:ind w:left="540" w:hanging="540"/>
        <w:rPr>
          <w:rFonts w:cs="Tahoma"/>
          <w:b/>
          <w:bCs/>
          <w:color w:val="000000" w:themeColor="text1"/>
        </w:rPr>
      </w:pPr>
      <w:r w:rsidRPr="0033307D">
        <w:rPr>
          <w:rFonts w:cs="Tahoma"/>
          <w:b/>
          <w:bCs/>
          <w:color w:val="000000" w:themeColor="text1"/>
        </w:rPr>
        <w:t>Hazard communication</w:t>
      </w:r>
    </w:p>
    <w:p w14:paraId="59AC64B2"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(1)</w:t>
      </w:r>
      <w:r>
        <w:rPr>
          <w:rFonts w:cs="Tahoma"/>
          <w:color w:val="000000" w:themeColor="text1"/>
        </w:rPr>
        <w:tab/>
      </w:r>
      <w:r w:rsidRPr="0033307D">
        <w:rPr>
          <w:rFonts w:cs="Tahoma"/>
          <w:color w:val="000000" w:themeColor="text1"/>
        </w:rPr>
        <w:t>A non-bulk packaging other than a cylinder (including a receptacle transported without an outer packaging) must be marked with a common name or proper shipping name to identify the material it contains, including the letters “RQ” if it contains a reportable quantity of a hazardous substance.</w:t>
      </w:r>
    </w:p>
    <w:p w14:paraId="459FD615"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(2)</w:t>
      </w:r>
      <w:r>
        <w:rPr>
          <w:rFonts w:cs="Tahoma"/>
          <w:color w:val="000000" w:themeColor="text1"/>
        </w:rPr>
        <w:tab/>
      </w:r>
      <w:r w:rsidRPr="0033307D">
        <w:rPr>
          <w:rFonts w:cs="Tahoma"/>
          <w:color w:val="000000" w:themeColor="text1"/>
        </w:rPr>
        <w:t>A bulk packaging containing a diluted mixture of a Class 9 material must be marked on two opposing sides with the four-digit identification number of the material. The identification number must be displayed on placards, orange panels or, alternatively, a white square-on-point configuration having the same outside dimensions as a placard (at least 273 mm (10.8 inches) on a side), in the manner specified in 172.332 (b) and (c) of this subchapter.</w:t>
      </w:r>
    </w:p>
    <w:p w14:paraId="1FE4C02B"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(3)</w:t>
      </w:r>
      <w:r>
        <w:rPr>
          <w:rFonts w:cs="Tahoma"/>
          <w:color w:val="000000" w:themeColor="text1"/>
        </w:rPr>
        <w:tab/>
      </w:r>
      <w:r w:rsidRPr="0033307D">
        <w:rPr>
          <w:rFonts w:cs="Tahoma"/>
          <w:color w:val="000000" w:themeColor="text1"/>
        </w:rPr>
        <w:t>A DOT specification cylinder (except DOT specification 39) must be marked and labeled as prescribed in this subchapter. Each DOT-39 cylinder must display the markings specified in 178.65(i).</w:t>
      </w:r>
    </w:p>
    <w:p w14:paraId="25ACF19D" w14:textId="77777777" w:rsidR="00887530" w:rsidRPr="0033307D" w:rsidRDefault="00887530" w:rsidP="00887530">
      <w:pPr>
        <w:tabs>
          <w:tab w:val="right" w:pos="6480"/>
          <w:tab w:val="left" w:pos="6840"/>
          <w:tab w:val="right" w:pos="10512"/>
        </w:tabs>
        <w:ind w:left="540" w:hanging="540"/>
        <w:rPr>
          <w:rFonts w:cs="Tahoma"/>
          <w:color w:val="000000" w:themeColor="text1"/>
        </w:rPr>
      </w:pPr>
      <w:r w:rsidRPr="0033307D">
        <w:rPr>
          <w:rFonts w:cs="Tahoma"/>
          <w:color w:val="000000" w:themeColor="text1"/>
        </w:rPr>
        <w:t>(4)</w:t>
      </w:r>
      <w:r>
        <w:rPr>
          <w:rFonts w:cs="Tahoma"/>
          <w:color w:val="000000" w:themeColor="text1"/>
        </w:rPr>
        <w:tab/>
      </w:r>
      <w:r w:rsidRPr="0033307D">
        <w:rPr>
          <w:rFonts w:cs="Tahoma"/>
          <w:color w:val="000000" w:themeColor="text1"/>
        </w:rPr>
        <w:t>The operator of a motor vehicle that contains a material of trade must be informed of the presence of the hazardous material (including whether the package contains a reportable quantity) and must be informed of the requirements of this section.</w:t>
      </w:r>
    </w:p>
    <w:p w14:paraId="76BDCC27" w14:textId="77777777" w:rsidR="00887530" w:rsidRDefault="00887530" w:rsidP="00887530">
      <w:pPr>
        <w:tabs>
          <w:tab w:val="right" w:pos="6480"/>
          <w:tab w:val="left" w:pos="6840"/>
          <w:tab w:val="right" w:pos="10512"/>
        </w:tabs>
        <w:ind w:left="540" w:hanging="540"/>
        <w:rPr>
          <w:rFonts w:cs="Tahoma"/>
          <w:b/>
          <w:bCs/>
          <w:color w:val="000000" w:themeColor="text1"/>
        </w:rPr>
      </w:pPr>
      <w:r w:rsidRPr="0033307D">
        <w:rPr>
          <w:rFonts w:cs="Tahoma"/>
          <w:b/>
          <w:bCs/>
          <w:color w:val="000000" w:themeColor="text1"/>
        </w:rPr>
        <w:t>Aggregate gross weight</w:t>
      </w:r>
    </w:p>
    <w:p w14:paraId="6A4DF63E" w14:textId="77777777" w:rsidR="00887530" w:rsidRPr="0033307D" w:rsidRDefault="00887530" w:rsidP="00887530">
      <w:pPr>
        <w:tabs>
          <w:tab w:val="right" w:pos="6480"/>
          <w:tab w:val="left" w:pos="6840"/>
          <w:tab w:val="right" w:pos="10512"/>
        </w:tabs>
        <w:ind w:left="540" w:hanging="540"/>
        <w:rPr>
          <w:rFonts w:cs="Tahoma"/>
          <w:color w:val="000000" w:themeColor="text1"/>
        </w:rPr>
      </w:pPr>
      <w:r>
        <w:rPr>
          <w:rFonts w:cs="Tahoma"/>
          <w:b/>
          <w:bCs/>
          <w:color w:val="000000" w:themeColor="text1"/>
        </w:rPr>
        <w:tab/>
      </w:r>
      <w:r w:rsidRPr="0033307D">
        <w:rPr>
          <w:rFonts w:cs="Tahoma"/>
          <w:color w:val="000000" w:themeColor="text1"/>
        </w:rPr>
        <w:t>Except for a material of trade authorized by paragraph (a)(1)(iii) of this section, the aggregate gross weight of all materials of trade on a motor vehicle may not exceed 200 kg (440 pounds).</w:t>
      </w:r>
    </w:p>
    <w:p w14:paraId="4BEC8EF3" w14:textId="77777777" w:rsidR="00887530" w:rsidRDefault="00887530" w:rsidP="00887530">
      <w:pPr>
        <w:tabs>
          <w:tab w:val="right" w:pos="6480"/>
          <w:tab w:val="left" w:pos="6840"/>
          <w:tab w:val="right" w:pos="10512"/>
        </w:tabs>
        <w:ind w:left="540" w:hanging="540"/>
        <w:rPr>
          <w:rFonts w:cs="Tahoma"/>
          <w:b/>
          <w:bCs/>
          <w:color w:val="000000" w:themeColor="text1"/>
        </w:rPr>
      </w:pPr>
      <w:r w:rsidRPr="0033307D">
        <w:rPr>
          <w:rFonts w:cs="Tahoma"/>
          <w:b/>
          <w:bCs/>
          <w:color w:val="000000" w:themeColor="text1"/>
        </w:rPr>
        <w:t>Other exceptions</w:t>
      </w:r>
    </w:p>
    <w:p w14:paraId="4D34E5BB" w14:textId="77777777" w:rsidR="00887530" w:rsidRDefault="00887530" w:rsidP="00887530">
      <w:pPr>
        <w:tabs>
          <w:tab w:val="right" w:pos="6480"/>
          <w:tab w:val="left" w:pos="6840"/>
          <w:tab w:val="right" w:pos="10512"/>
        </w:tabs>
        <w:ind w:left="540" w:hanging="540"/>
        <w:rPr>
          <w:rFonts w:cs="Tahoma"/>
          <w:color w:val="000000" w:themeColor="text1"/>
        </w:rPr>
      </w:pPr>
      <w:r>
        <w:rPr>
          <w:rFonts w:cs="Tahoma"/>
          <w:b/>
          <w:bCs/>
          <w:color w:val="000000" w:themeColor="text1"/>
        </w:rPr>
        <w:tab/>
      </w:r>
      <w:r w:rsidRPr="0033307D">
        <w:rPr>
          <w:rFonts w:cs="Tahoma"/>
          <w:color w:val="000000" w:themeColor="text1"/>
        </w:rPr>
        <w:t>A material of trade may be transported on a motor vehicle under the provisions of this section with other hazardous materials without affecting its eligibility for exceptions provided by this section.</w:t>
      </w:r>
    </w:p>
    <w:p w14:paraId="015E0E87" w14:textId="77777777" w:rsidR="00162B2E" w:rsidRDefault="00162B2E" w:rsidP="00887530">
      <w:pPr>
        <w:tabs>
          <w:tab w:val="right" w:pos="6480"/>
          <w:tab w:val="left" w:pos="6840"/>
          <w:tab w:val="right" w:pos="10512"/>
        </w:tabs>
        <w:ind w:left="540" w:hanging="540"/>
        <w:rPr>
          <w:rFonts w:cs="Tahoma"/>
          <w:color w:val="000000" w:themeColor="text1"/>
        </w:rPr>
      </w:pPr>
      <w:r>
        <w:rPr>
          <w:rFonts w:cs="Tahoma"/>
          <w:color w:val="000000" w:themeColor="text1"/>
        </w:rPr>
        <w:br w:type="page"/>
      </w:r>
    </w:p>
    <w:p w14:paraId="1060117C" w14:textId="77777777" w:rsidR="007748F0" w:rsidRPr="00C1766A" w:rsidRDefault="007748F0" w:rsidP="007748F0">
      <w:pPr>
        <w:pStyle w:val="TopHeaderBOTH"/>
      </w:pPr>
      <w:r w:rsidRPr="00C1766A">
        <w:t>Vehicle Inspection Form</w:t>
      </w:r>
    </w:p>
    <w:tbl>
      <w:tblPr>
        <w:tblW w:w="9360" w:type="dxa"/>
        <w:tblLayout w:type="fixed"/>
        <w:tblLook w:val="04A0" w:firstRow="1" w:lastRow="0" w:firstColumn="1" w:lastColumn="0" w:noHBand="0" w:noVBand="1"/>
      </w:tblPr>
      <w:tblGrid>
        <w:gridCol w:w="4950"/>
        <w:gridCol w:w="4410"/>
      </w:tblGrid>
      <w:tr w:rsidR="00574E0F" w:rsidRPr="00D950F2" w14:paraId="0B00355B" w14:textId="77777777" w:rsidTr="001A758E">
        <w:trPr>
          <w:trHeight w:val="360"/>
        </w:trPr>
        <w:tc>
          <w:tcPr>
            <w:tcW w:w="4950" w:type="dxa"/>
            <w:vMerge w:val="restart"/>
            <w:tcBorders>
              <w:top w:val="nil"/>
              <w:left w:val="nil"/>
              <w:right w:val="single" w:sz="12" w:space="0" w:color="auto"/>
            </w:tcBorders>
            <w:vAlign w:val="center"/>
          </w:tcPr>
          <w:p w14:paraId="508B7D9E" w14:textId="77777777" w:rsidR="001A758E" w:rsidRPr="00686BDE" w:rsidRDefault="001A758E" w:rsidP="001A758E">
            <w:pPr>
              <w:tabs>
                <w:tab w:val="left" w:pos="2150"/>
              </w:tabs>
              <w:spacing w:after="0"/>
              <w:rPr>
                <w:szCs w:val="20"/>
              </w:rPr>
            </w:pPr>
            <w:r w:rsidRPr="000B56D6">
              <w:rPr>
                <w:noProof/>
                <w:szCs w:val="20"/>
              </w:rPr>
              <mc:AlternateContent>
                <mc:Choice Requires="wps">
                  <w:drawing>
                    <wp:anchor distT="0" distB="0" distL="114300" distR="114300" simplePos="0" relativeHeight="251856896" behindDoc="0" locked="0" layoutInCell="1" allowOverlap="1" wp14:anchorId="3C88183D" wp14:editId="4C16A1C5">
                      <wp:simplePos x="0" y="0"/>
                      <wp:positionH relativeFrom="margin">
                        <wp:posOffset>-250190</wp:posOffset>
                      </wp:positionH>
                      <wp:positionV relativeFrom="paragraph">
                        <wp:posOffset>63500</wp:posOffset>
                      </wp:positionV>
                      <wp:extent cx="1536065" cy="977900"/>
                      <wp:effectExtent l="0" t="0" r="0" b="0"/>
                      <wp:wrapNone/>
                      <wp:docPr id="1158198337" name="TextBox 5"/>
                      <wp:cNvGraphicFramePr/>
                      <a:graphic xmlns:a="http://schemas.openxmlformats.org/drawingml/2006/main">
                        <a:graphicData uri="http://schemas.microsoft.com/office/word/2010/wordprocessingShape">
                          <wps:wsp>
                            <wps:cNvSpPr txBox="1"/>
                            <wps:spPr>
                              <a:xfrm>
                                <a:off x="0" y="0"/>
                                <a:ext cx="1536065" cy="9779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5D19E27" w14:textId="77777777" w:rsidR="001A758E" w:rsidRPr="0055332A" w:rsidRDefault="001A758E" w:rsidP="001A758E">
                                  <w:pPr>
                                    <w:pStyle w:val="NormalWeb"/>
                                    <w:spacing w:before="120" w:after="120"/>
                                    <w:jc w:val="center"/>
                                    <w:rPr>
                                      <w:sz w:val="72"/>
                                    </w:rPr>
                                  </w:pPr>
                                  <w:r w:rsidRPr="00856D69">
                                    <w:rPr>
                                      <w:rFonts w:ascii="Tahoma" w:eastAsia="Tahoma" w:hAnsi="Tahoma" w:cs="Tahoma"/>
                                      <w:b/>
                                      <w:bCs/>
                                      <w:color w:val="000000" w:themeColor="dark1"/>
                                      <w:sz w:val="56"/>
                                      <w:szCs w:val="22"/>
                                      <w:highlight w:val="yellow"/>
                                    </w:rPr>
                                    <w:t>LOGO</w:t>
                                  </w:r>
                                </w:p>
                              </w:txbxContent>
                            </wps:txbx>
                            <wps:bodyPr vertOverflow="clip" horzOverflow="clip" wrap="square" rtlCol="0" anchor="ctr"/>
                          </wps:wsp>
                        </a:graphicData>
                      </a:graphic>
                      <wp14:sizeRelH relativeFrom="margin">
                        <wp14:pctWidth>0</wp14:pctWidth>
                      </wp14:sizeRelH>
                      <wp14:sizeRelV relativeFrom="margin">
                        <wp14:pctHeight>0</wp14:pctHeight>
                      </wp14:sizeRelV>
                    </wp:anchor>
                  </w:drawing>
                </mc:Choice>
                <mc:Fallback>
                  <w:pict>
                    <v:shape w14:anchorId="3C88183D" id="_x0000_s1048" type="#_x0000_t202" style="position:absolute;left:0;text-align:left;margin-left:-19.7pt;margin-top:5pt;width:120.95pt;height:77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" filled="f" stroked="f">
                      <v:textbox>
                        <w:txbxContent>
                          <w:p w14:paraId="75D19E27" w14:textId="77777777" w:rsidR="001A758E" w:rsidRPr="0055332A" w:rsidRDefault="001A758E" w:rsidP="001A758E">
                            <w:pPr>
                              <w:pStyle w:val="NormalWeb"/>
                              <w:spacing w:before="120" w:after="120"/>
                              <w:jc w:val="center"/>
                              <w:rPr>
                                <w:sz w:val="72"/>
                              </w:rPr>
                            </w:pPr>
                            <w:r w:rsidRPr="00856D69">
                              <w:rPr>
                                <w:rFonts w:ascii="Tahoma" w:eastAsia="Tahoma" w:hAnsi="Tahoma" w:cs="Tahoma"/>
                                <w:b/>
                                <w:bCs/>
                                <w:color w:val="000000" w:themeColor="dark1"/>
                                <w:sz w:val="56"/>
                                <w:szCs w:val="22"/>
                                <w:highlight w:val="yellow"/>
                              </w:rPr>
                              <w:t>LOGO</w:t>
                            </w:r>
                          </w:p>
                        </w:txbxContent>
                      </v:textbox>
                      <w10:wrap anchorx="margin"/>
                    </v:shape>
                  </w:pict>
                </mc:Fallback>
              </mc:AlternateContent>
            </w:r>
          </w:p>
          <w:p w14:paraId="125EE4E4" w14:textId="77777777" w:rsidR="001A758E" w:rsidRPr="00117DB8" w:rsidRDefault="001A758E" w:rsidP="001A758E">
            <w:pPr>
              <w:tabs>
                <w:tab w:val="left" w:pos="2330"/>
                <w:tab w:val="right" w:pos="6210"/>
                <w:tab w:val="left" w:pos="6390"/>
                <w:tab w:val="right" w:pos="9792"/>
              </w:tabs>
              <w:spacing w:after="0"/>
              <w:rPr>
                <w:b/>
                <w:bCs/>
                <w:sz w:val="24"/>
                <w:szCs w:val="24"/>
              </w:rPr>
            </w:pPr>
            <w:r w:rsidRPr="005403B3">
              <w:rPr>
                <w:sz w:val="24"/>
                <w:szCs w:val="24"/>
              </w:rPr>
              <w:tab/>
            </w:r>
            <w:r w:rsidR="0095355A">
              <w:rPr>
                <w:rFonts w:eastAsia="Calibri" w:cs="Times New Roman"/>
                <w:b/>
                <w:bCs/>
                <w:sz w:val="24"/>
                <w:szCs w:val="24"/>
              </w:rPr>
              <w:t>COMPNAME</w:t>
            </w:r>
          </w:p>
          <w:p w14:paraId="5D7FA963" w14:textId="77777777" w:rsidR="001A758E" w:rsidRPr="005403B3" w:rsidRDefault="001A758E" w:rsidP="001A758E">
            <w:pPr>
              <w:tabs>
                <w:tab w:val="left" w:pos="2330"/>
              </w:tabs>
              <w:contextualSpacing/>
              <w:rPr>
                <w:rFonts w:eastAsia="Times New Roman"/>
                <w:snapToGrid w:val="0"/>
                <w:sz w:val="18"/>
                <w:szCs w:val="18"/>
              </w:rPr>
            </w:pPr>
            <w:r w:rsidRPr="00686BDE">
              <w:rPr>
                <w:szCs w:val="20"/>
              </w:rPr>
              <w:tab/>
            </w:r>
            <w:r w:rsidR="0095355A">
              <w:rPr>
                <w:rFonts w:eastAsia="Times New Roman"/>
                <w:snapToGrid w:val="0"/>
                <w:sz w:val="18"/>
                <w:szCs w:val="18"/>
              </w:rPr>
              <w:t>COMPADD</w:t>
            </w:r>
          </w:p>
          <w:p w14:paraId="05921B67" w14:textId="77777777" w:rsidR="001A758E" w:rsidRPr="005403B3" w:rsidRDefault="001A758E" w:rsidP="001A758E">
            <w:pPr>
              <w:tabs>
                <w:tab w:val="left" w:pos="2330"/>
                <w:tab w:val="left" w:pos="5040"/>
              </w:tabs>
              <w:spacing w:after="0"/>
              <w:rPr>
                <w:sz w:val="18"/>
                <w:szCs w:val="18"/>
              </w:rPr>
            </w:pPr>
            <w:r w:rsidRPr="005403B3">
              <w:rPr>
                <w:sz w:val="18"/>
                <w:szCs w:val="18"/>
              </w:rPr>
              <w:tab/>
            </w:r>
            <w:r>
              <w:rPr>
                <w:rFonts w:eastAsia="Times New Roman"/>
                <w:snapToGrid w:val="0"/>
                <w:sz w:val="18"/>
                <w:szCs w:val="18"/>
              </w:rPr>
              <w:t>CITYSTATEZIP</w:t>
            </w:r>
          </w:p>
          <w:p w14:paraId="5131E920" w14:textId="77777777" w:rsidR="001A758E" w:rsidRPr="005403B3" w:rsidRDefault="001A758E" w:rsidP="001A758E">
            <w:pPr>
              <w:tabs>
                <w:tab w:val="left" w:pos="2330"/>
              </w:tabs>
              <w:spacing w:after="0"/>
              <w:rPr>
                <w:sz w:val="18"/>
                <w:szCs w:val="18"/>
              </w:rPr>
            </w:pPr>
            <w:r w:rsidRPr="005403B3">
              <w:rPr>
                <w:sz w:val="18"/>
                <w:szCs w:val="18"/>
              </w:rPr>
              <w:tab/>
            </w:r>
            <w:r>
              <w:rPr>
                <w:rFonts w:eastAsia="Times New Roman"/>
                <w:snapToGrid w:val="0"/>
                <w:sz w:val="18"/>
                <w:szCs w:val="18"/>
              </w:rPr>
              <w:t>(XXX) XXX-XXXX</w:t>
            </w:r>
            <w:r w:rsidRPr="005403B3">
              <w:rPr>
                <w:sz w:val="18"/>
                <w:szCs w:val="18"/>
              </w:rPr>
              <w:t xml:space="preserve"> (phone)</w:t>
            </w:r>
          </w:p>
          <w:p w14:paraId="02C95F00" w14:textId="77777777" w:rsidR="00574E0F" w:rsidRPr="001A758E" w:rsidRDefault="001A758E" w:rsidP="001A758E">
            <w:pPr>
              <w:tabs>
                <w:tab w:val="left" w:pos="2330"/>
                <w:tab w:val="left" w:pos="2880"/>
                <w:tab w:val="left" w:pos="5040"/>
              </w:tabs>
              <w:spacing w:after="0"/>
              <w:rPr>
                <w:sz w:val="18"/>
                <w:szCs w:val="18"/>
              </w:rPr>
            </w:pPr>
            <w:r w:rsidRPr="005403B3">
              <w:rPr>
                <w:sz w:val="18"/>
                <w:szCs w:val="18"/>
              </w:rPr>
              <w:tab/>
            </w:r>
            <w:r>
              <w:rPr>
                <w:sz w:val="18"/>
                <w:szCs w:val="18"/>
              </w:rPr>
              <w:t xml:space="preserve">(YYY) YYY-YYYY </w:t>
            </w:r>
            <w:r w:rsidRPr="005403B3">
              <w:rPr>
                <w:sz w:val="18"/>
                <w:szCs w:val="18"/>
              </w:rPr>
              <w:t>(fax)</w:t>
            </w:r>
          </w:p>
        </w:tc>
        <w:tc>
          <w:tcPr>
            <w:tcW w:w="4410" w:type="dxa"/>
            <w:tcBorders>
              <w:top w:val="single" w:sz="12" w:space="0" w:color="auto"/>
              <w:left w:val="single" w:sz="12" w:space="0" w:color="auto"/>
              <w:bottom w:val="single" w:sz="4" w:space="0" w:color="auto"/>
              <w:right w:val="single" w:sz="12" w:space="0" w:color="auto"/>
            </w:tcBorders>
            <w:vAlign w:val="center"/>
          </w:tcPr>
          <w:p w14:paraId="024E2579" w14:textId="77777777" w:rsidR="00574E0F" w:rsidRPr="00D950F2" w:rsidRDefault="00574E0F" w:rsidP="00574E0F">
            <w:pPr>
              <w:tabs>
                <w:tab w:val="right" w:pos="6480"/>
                <w:tab w:val="left" w:pos="6840"/>
                <w:tab w:val="right" w:pos="10512"/>
              </w:tabs>
              <w:spacing w:after="0"/>
              <w:rPr>
                <w:rFonts w:cs="Tahoma"/>
                <w:color w:val="000000" w:themeColor="text1"/>
              </w:rPr>
            </w:pPr>
            <w:r w:rsidRPr="00D950F2">
              <w:rPr>
                <w:rFonts w:cs="Tahoma"/>
                <w:color w:val="000000" w:themeColor="text1"/>
              </w:rPr>
              <w:t>Date:</w:t>
            </w:r>
          </w:p>
        </w:tc>
      </w:tr>
      <w:tr w:rsidR="00B67651" w:rsidRPr="00D950F2" w14:paraId="4D47A953" w14:textId="77777777" w:rsidTr="001A758E">
        <w:trPr>
          <w:trHeight w:val="360"/>
        </w:trPr>
        <w:tc>
          <w:tcPr>
            <w:tcW w:w="4950" w:type="dxa"/>
            <w:vMerge/>
            <w:tcBorders>
              <w:left w:val="nil"/>
              <w:right w:val="single" w:sz="12" w:space="0" w:color="auto"/>
            </w:tcBorders>
            <w:vAlign w:val="center"/>
          </w:tcPr>
          <w:p w14:paraId="220B967C" w14:textId="77777777" w:rsidR="00B67651" w:rsidRPr="00C1766A" w:rsidRDefault="00B67651" w:rsidP="00D950F2">
            <w:pPr>
              <w:tabs>
                <w:tab w:val="right" w:pos="6480"/>
                <w:tab w:val="left" w:pos="6840"/>
                <w:tab w:val="right" w:pos="10512"/>
              </w:tabs>
              <w:spacing w:after="0"/>
              <w:rPr>
                <w:rFonts w:cs="Tahoma"/>
                <w:color w:val="000000" w:themeColor="text1"/>
                <w:u w:val="single"/>
              </w:rPr>
            </w:pPr>
          </w:p>
        </w:tc>
        <w:tc>
          <w:tcPr>
            <w:tcW w:w="4410" w:type="dxa"/>
            <w:tcBorders>
              <w:top w:val="single" w:sz="4" w:space="0" w:color="auto"/>
              <w:left w:val="single" w:sz="12" w:space="0" w:color="auto"/>
              <w:bottom w:val="single" w:sz="4" w:space="0" w:color="auto"/>
              <w:right w:val="single" w:sz="12" w:space="0" w:color="auto"/>
            </w:tcBorders>
            <w:vAlign w:val="center"/>
          </w:tcPr>
          <w:p w14:paraId="3198C844" w14:textId="77777777" w:rsidR="00B67651" w:rsidRPr="00D950F2" w:rsidRDefault="00B67651" w:rsidP="00D950F2">
            <w:pPr>
              <w:tabs>
                <w:tab w:val="right" w:pos="6480"/>
                <w:tab w:val="left" w:pos="6840"/>
                <w:tab w:val="right" w:pos="10512"/>
              </w:tabs>
              <w:spacing w:after="0"/>
              <w:rPr>
                <w:rFonts w:cs="Tahoma"/>
                <w:color w:val="000000" w:themeColor="text1"/>
              </w:rPr>
            </w:pPr>
            <w:r w:rsidRPr="00D950F2">
              <w:rPr>
                <w:rFonts w:cs="Tahoma"/>
                <w:color w:val="000000" w:themeColor="text1"/>
              </w:rPr>
              <w:t>Department:</w:t>
            </w:r>
          </w:p>
        </w:tc>
      </w:tr>
      <w:tr w:rsidR="00B67651" w:rsidRPr="00D950F2" w14:paraId="72F6C75F" w14:textId="77777777" w:rsidTr="001A758E">
        <w:trPr>
          <w:trHeight w:val="360"/>
        </w:trPr>
        <w:tc>
          <w:tcPr>
            <w:tcW w:w="4950" w:type="dxa"/>
            <w:vMerge/>
            <w:tcBorders>
              <w:left w:val="nil"/>
              <w:right w:val="single" w:sz="12" w:space="0" w:color="auto"/>
            </w:tcBorders>
            <w:vAlign w:val="center"/>
          </w:tcPr>
          <w:p w14:paraId="5137C013" w14:textId="77777777" w:rsidR="00B67651" w:rsidRPr="00C1766A" w:rsidRDefault="00B67651" w:rsidP="00D950F2">
            <w:pPr>
              <w:tabs>
                <w:tab w:val="right" w:pos="6480"/>
                <w:tab w:val="left" w:pos="6840"/>
                <w:tab w:val="right" w:pos="10512"/>
              </w:tabs>
              <w:spacing w:after="0"/>
              <w:rPr>
                <w:rFonts w:cs="Tahoma"/>
                <w:color w:val="000000" w:themeColor="text1"/>
                <w:u w:val="single"/>
              </w:rPr>
            </w:pPr>
          </w:p>
        </w:tc>
        <w:tc>
          <w:tcPr>
            <w:tcW w:w="4410" w:type="dxa"/>
            <w:tcBorders>
              <w:top w:val="single" w:sz="4" w:space="0" w:color="auto"/>
              <w:left w:val="single" w:sz="12" w:space="0" w:color="auto"/>
              <w:bottom w:val="single" w:sz="4" w:space="0" w:color="auto"/>
              <w:right w:val="single" w:sz="12" w:space="0" w:color="auto"/>
            </w:tcBorders>
            <w:vAlign w:val="center"/>
          </w:tcPr>
          <w:p w14:paraId="62D07A75" w14:textId="77777777" w:rsidR="00B67651" w:rsidRPr="00D950F2" w:rsidRDefault="00B67651" w:rsidP="00D950F2">
            <w:pPr>
              <w:tabs>
                <w:tab w:val="right" w:pos="6480"/>
                <w:tab w:val="left" w:pos="6840"/>
                <w:tab w:val="right" w:pos="10512"/>
              </w:tabs>
              <w:spacing w:after="0"/>
              <w:rPr>
                <w:rFonts w:cs="Tahoma"/>
                <w:color w:val="000000" w:themeColor="text1"/>
              </w:rPr>
            </w:pPr>
            <w:r w:rsidRPr="00D950F2">
              <w:rPr>
                <w:rFonts w:cs="Tahoma"/>
                <w:color w:val="000000" w:themeColor="text1"/>
              </w:rPr>
              <w:t>Vehicle #:</w:t>
            </w:r>
          </w:p>
        </w:tc>
      </w:tr>
      <w:tr w:rsidR="00B67651" w:rsidRPr="00D950F2" w14:paraId="5C2314D2" w14:textId="77777777" w:rsidTr="001A758E">
        <w:trPr>
          <w:trHeight w:val="360"/>
        </w:trPr>
        <w:tc>
          <w:tcPr>
            <w:tcW w:w="4950" w:type="dxa"/>
            <w:vMerge/>
            <w:tcBorders>
              <w:left w:val="nil"/>
              <w:bottom w:val="nil"/>
              <w:right w:val="single" w:sz="12" w:space="0" w:color="auto"/>
            </w:tcBorders>
            <w:vAlign w:val="center"/>
          </w:tcPr>
          <w:p w14:paraId="004B84CC" w14:textId="77777777" w:rsidR="00B67651" w:rsidRPr="00C1766A" w:rsidRDefault="00B67651" w:rsidP="00D950F2">
            <w:pPr>
              <w:tabs>
                <w:tab w:val="right" w:pos="6480"/>
                <w:tab w:val="left" w:pos="6840"/>
                <w:tab w:val="right" w:pos="10512"/>
              </w:tabs>
              <w:spacing w:after="0"/>
              <w:rPr>
                <w:rFonts w:cs="Tahoma"/>
                <w:color w:val="000000" w:themeColor="text1"/>
                <w:u w:val="single"/>
              </w:rPr>
            </w:pPr>
          </w:p>
        </w:tc>
        <w:tc>
          <w:tcPr>
            <w:tcW w:w="4410" w:type="dxa"/>
            <w:tcBorders>
              <w:top w:val="single" w:sz="4" w:space="0" w:color="auto"/>
              <w:left w:val="single" w:sz="12" w:space="0" w:color="auto"/>
              <w:bottom w:val="single" w:sz="4" w:space="0" w:color="auto"/>
              <w:right w:val="single" w:sz="12" w:space="0" w:color="auto"/>
            </w:tcBorders>
            <w:vAlign w:val="center"/>
          </w:tcPr>
          <w:p w14:paraId="6C322E32" w14:textId="77777777" w:rsidR="00B67651" w:rsidRPr="00D950F2" w:rsidRDefault="00B67651" w:rsidP="00D950F2">
            <w:pPr>
              <w:tabs>
                <w:tab w:val="right" w:pos="6480"/>
                <w:tab w:val="left" w:pos="6840"/>
                <w:tab w:val="right" w:pos="10512"/>
              </w:tabs>
              <w:spacing w:after="0"/>
              <w:rPr>
                <w:rFonts w:cs="Tahoma"/>
                <w:color w:val="000000" w:themeColor="text1"/>
              </w:rPr>
            </w:pPr>
            <w:r w:rsidRPr="00D950F2">
              <w:rPr>
                <w:rFonts w:cs="Tahoma"/>
                <w:color w:val="000000" w:themeColor="text1"/>
              </w:rPr>
              <w:t>Mileage:</w:t>
            </w:r>
          </w:p>
        </w:tc>
      </w:tr>
      <w:tr w:rsidR="001A758E" w:rsidRPr="00D950F2" w14:paraId="7D903713" w14:textId="77777777" w:rsidTr="001A758E">
        <w:trPr>
          <w:trHeight w:val="360"/>
        </w:trPr>
        <w:tc>
          <w:tcPr>
            <w:tcW w:w="4950" w:type="dxa"/>
            <w:tcBorders>
              <w:top w:val="nil"/>
              <w:left w:val="nil"/>
              <w:bottom w:val="nil"/>
              <w:right w:val="single" w:sz="12" w:space="0" w:color="auto"/>
            </w:tcBorders>
          </w:tcPr>
          <w:p w14:paraId="48E2B0A7" w14:textId="77777777" w:rsidR="001A758E" w:rsidRPr="00C1766A" w:rsidRDefault="001A758E" w:rsidP="001A758E">
            <w:pPr>
              <w:tabs>
                <w:tab w:val="right" w:pos="6480"/>
                <w:tab w:val="left" w:pos="6840"/>
                <w:tab w:val="right" w:pos="10512"/>
              </w:tabs>
              <w:spacing w:after="0"/>
              <w:ind w:left="-105"/>
              <w:rPr>
                <w:rFonts w:cs="Tahoma"/>
                <w:color w:val="000000" w:themeColor="text1"/>
                <w:u w:val="single"/>
              </w:rPr>
            </w:pPr>
          </w:p>
        </w:tc>
        <w:tc>
          <w:tcPr>
            <w:tcW w:w="4410" w:type="dxa"/>
            <w:tcBorders>
              <w:top w:val="single" w:sz="4" w:space="0" w:color="auto"/>
              <w:left w:val="single" w:sz="12" w:space="0" w:color="auto"/>
              <w:bottom w:val="single" w:sz="12" w:space="0" w:color="auto"/>
              <w:right w:val="single" w:sz="12" w:space="0" w:color="auto"/>
            </w:tcBorders>
          </w:tcPr>
          <w:p w14:paraId="3B9FD3E1" w14:textId="77777777" w:rsidR="001A758E" w:rsidRPr="00D950F2" w:rsidRDefault="001A758E" w:rsidP="001A758E">
            <w:pPr>
              <w:tabs>
                <w:tab w:val="right" w:pos="6480"/>
                <w:tab w:val="left" w:pos="6840"/>
                <w:tab w:val="right" w:pos="10512"/>
              </w:tabs>
              <w:spacing w:after="0"/>
              <w:rPr>
                <w:rFonts w:cs="Tahoma"/>
                <w:color w:val="000000" w:themeColor="text1"/>
              </w:rPr>
            </w:pPr>
          </w:p>
        </w:tc>
      </w:tr>
    </w:tbl>
    <w:p w14:paraId="209DDA07" w14:textId="77777777" w:rsidR="007748F0" w:rsidRDefault="007748F0" w:rsidP="007748F0">
      <w:pPr>
        <w:tabs>
          <w:tab w:val="right" w:pos="6480"/>
          <w:tab w:val="left" w:pos="6840"/>
          <w:tab w:val="right" w:pos="10512"/>
        </w:tabs>
        <w:rPr>
          <w:rFonts w:cs="Tahoma"/>
          <w:color w:val="000000" w:themeColor="text1"/>
          <w:u w:val="single"/>
        </w:rPr>
      </w:pPr>
    </w:p>
    <w:p w14:paraId="62C1F769" w14:textId="77777777" w:rsidR="007748F0" w:rsidRDefault="007748F0" w:rsidP="007748F0">
      <w:pPr>
        <w:tabs>
          <w:tab w:val="right" w:pos="6480"/>
          <w:tab w:val="left" w:pos="6840"/>
          <w:tab w:val="right" w:pos="10512"/>
        </w:tabs>
        <w:rPr>
          <w:rFonts w:cs="Tahoma"/>
          <w:color w:val="000000" w:themeColor="text1"/>
          <w:u w:val="single"/>
        </w:rPr>
      </w:pPr>
      <w:r w:rsidRPr="00C1766A">
        <w:rPr>
          <w:rFonts w:cs="Tahoma"/>
          <w:color w:val="000000" w:themeColor="text1"/>
          <w:u w:val="single"/>
        </w:rPr>
        <w:t>Report any operational deficiencies to your supervisor for corrective action.</w:t>
      </w:r>
    </w:p>
    <w:tbl>
      <w:tblPr>
        <w:tblW w:w="9460" w:type="dxa"/>
        <w:tblInd w:w="-1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620"/>
        <w:gridCol w:w="540"/>
        <w:gridCol w:w="2610"/>
        <w:gridCol w:w="540"/>
        <w:gridCol w:w="2610"/>
        <w:gridCol w:w="540"/>
      </w:tblGrid>
      <w:tr w:rsidR="007748F0" w:rsidRPr="00C1766A" w14:paraId="27B79F2C" w14:textId="77777777" w:rsidTr="00E13DA2">
        <w:trPr>
          <w:trHeight w:val="288"/>
        </w:trPr>
        <w:tc>
          <w:tcPr>
            <w:tcW w:w="2620" w:type="dxa"/>
            <w:shd w:val="clear" w:color="auto" w:fill="C9C9C9" w:themeFill="accent3" w:themeFillTint="99"/>
            <w:vAlign w:val="center"/>
          </w:tcPr>
          <w:p w14:paraId="463D722D" w14:textId="77777777" w:rsidR="007748F0" w:rsidRPr="00443B76" w:rsidRDefault="007748F0" w:rsidP="00162B2E">
            <w:pPr>
              <w:tabs>
                <w:tab w:val="right" w:pos="6480"/>
                <w:tab w:val="left" w:pos="6840"/>
                <w:tab w:val="right" w:pos="10512"/>
              </w:tabs>
              <w:spacing w:after="0"/>
              <w:rPr>
                <w:rFonts w:cs="Tahoma"/>
                <w:b/>
                <w:color w:val="000000" w:themeColor="text1"/>
              </w:rPr>
            </w:pPr>
            <w:r w:rsidRPr="00443B76">
              <w:rPr>
                <w:rFonts w:cs="Tahoma"/>
                <w:b/>
                <w:color w:val="000000" w:themeColor="text1"/>
              </w:rPr>
              <w:t>Inspection Items</w:t>
            </w:r>
          </w:p>
        </w:tc>
        <w:tc>
          <w:tcPr>
            <w:tcW w:w="540" w:type="dxa"/>
            <w:shd w:val="clear" w:color="auto" w:fill="C9C9C9" w:themeFill="accent3" w:themeFillTint="99"/>
            <w:vAlign w:val="center"/>
          </w:tcPr>
          <w:p w14:paraId="3E520BEE" w14:textId="77777777" w:rsidR="007748F0" w:rsidRPr="00C1766A" w:rsidRDefault="007748F0" w:rsidP="00162B2E">
            <w:pPr>
              <w:tabs>
                <w:tab w:val="right" w:pos="6480"/>
                <w:tab w:val="left" w:pos="6840"/>
                <w:tab w:val="right" w:pos="10512"/>
              </w:tabs>
              <w:spacing w:after="0"/>
              <w:rPr>
                <w:rFonts w:cs="Tahoma"/>
                <w:b/>
                <w:color w:val="000000" w:themeColor="text1"/>
                <w:u w:val="single"/>
              </w:rPr>
            </w:pPr>
          </w:p>
        </w:tc>
        <w:tc>
          <w:tcPr>
            <w:tcW w:w="2610" w:type="dxa"/>
            <w:shd w:val="clear" w:color="auto" w:fill="C9C9C9" w:themeFill="accent3" w:themeFillTint="99"/>
            <w:vAlign w:val="center"/>
          </w:tcPr>
          <w:p w14:paraId="6CA06C4B" w14:textId="77777777" w:rsidR="007748F0" w:rsidRPr="00C1766A" w:rsidRDefault="007748F0" w:rsidP="00162B2E">
            <w:pPr>
              <w:tabs>
                <w:tab w:val="right" w:pos="6480"/>
                <w:tab w:val="left" w:pos="6840"/>
                <w:tab w:val="right" w:pos="10512"/>
              </w:tabs>
              <w:spacing w:after="0"/>
              <w:rPr>
                <w:rFonts w:cs="Tahoma"/>
                <w:b/>
                <w:color w:val="000000" w:themeColor="text1"/>
                <w:u w:val="single"/>
              </w:rPr>
            </w:pPr>
          </w:p>
        </w:tc>
        <w:tc>
          <w:tcPr>
            <w:tcW w:w="540" w:type="dxa"/>
            <w:shd w:val="clear" w:color="auto" w:fill="C9C9C9" w:themeFill="accent3" w:themeFillTint="99"/>
            <w:vAlign w:val="center"/>
          </w:tcPr>
          <w:p w14:paraId="61677A59" w14:textId="77777777" w:rsidR="007748F0" w:rsidRPr="00C1766A" w:rsidRDefault="007748F0" w:rsidP="00162B2E">
            <w:pPr>
              <w:tabs>
                <w:tab w:val="right" w:pos="6480"/>
                <w:tab w:val="left" w:pos="6840"/>
                <w:tab w:val="right" w:pos="10512"/>
              </w:tabs>
              <w:spacing w:after="0"/>
              <w:rPr>
                <w:rFonts w:cs="Tahoma"/>
                <w:b/>
                <w:color w:val="000000" w:themeColor="text1"/>
                <w:u w:val="single"/>
              </w:rPr>
            </w:pPr>
          </w:p>
        </w:tc>
        <w:tc>
          <w:tcPr>
            <w:tcW w:w="2610" w:type="dxa"/>
            <w:shd w:val="clear" w:color="auto" w:fill="C9C9C9" w:themeFill="accent3" w:themeFillTint="99"/>
            <w:vAlign w:val="center"/>
          </w:tcPr>
          <w:p w14:paraId="59CD80F9" w14:textId="77777777" w:rsidR="007748F0" w:rsidRPr="00C1766A" w:rsidRDefault="007748F0" w:rsidP="00162B2E">
            <w:pPr>
              <w:tabs>
                <w:tab w:val="right" w:pos="6480"/>
                <w:tab w:val="left" w:pos="6840"/>
                <w:tab w:val="right" w:pos="10512"/>
              </w:tabs>
              <w:spacing w:after="0"/>
              <w:rPr>
                <w:rFonts w:cs="Tahoma"/>
                <w:b/>
                <w:color w:val="000000" w:themeColor="text1"/>
                <w:u w:val="single"/>
              </w:rPr>
            </w:pPr>
          </w:p>
        </w:tc>
        <w:tc>
          <w:tcPr>
            <w:tcW w:w="540" w:type="dxa"/>
            <w:shd w:val="clear" w:color="auto" w:fill="C9C9C9" w:themeFill="accent3" w:themeFillTint="99"/>
            <w:vAlign w:val="center"/>
          </w:tcPr>
          <w:p w14:paraId="3BD9A5BA" w14:textId="77777777" w:rsidR="007748F0" w:rsidRPr="00C1766A" w:rsidRDefault="007748F0" w:rsidP="00162B2E">
            <w:pPr>
              <w:tabs>
                <w:tab w:val="right" w:pos="6480"/>
                <w:tab w:val="left" w:pos="6840"/>
                <w:tab w:val="right" w:pos="10512"/>
              </w:tabs>
              <w:spacing w:after="0"/>
              <w:rPr>
                <w:rFonts w:cs="Tahoma"/>
                <w:b/>
                <w:color w:val="000000" w:themeColor="text1"/>
                <w:u w:val="single"/>
              </w:rPr>
            </w:pPr>
          </w:p>
        </w:tc>
      </w:tr>
    </w:tbl>
    <w:p w14:paraId="4A622337" w14:textId="77777777" w:rsidR="007748F0" w:rsidRPr="008441D8" w:rsidRDefault="007748F0" w:rsidP="007748F0">
      <w:pPr>
        <w:tabs>
          <w:tab w:val="right" w:pos="6480"/>
          <w:tab w:val="left" w:pos="6840"/>
          <w:tab w:val="right" w:pos="10512"/>
        </w:tabs>
        <w:spacing w:after="0"/>
        <w:rPr>
          <w:rFonts w:cs="Tahoma"/>
          <w:color w:val="000000" w:themeColor="text1"/>
          <w:sz w:val="8"/>
          <w:szCs w:val="8"/>
          <w:u w:val="single"/>
        </w:rPr>
      </w:pPr>
    </w:p>
    <w:tbl>
      <w:tblPr>
        <w:tblW w:w="9460" w:type="dxa"/>
        <w:tblInd w:w="-15" w:type="dxa"/>
        <w:tblLayout w:type="fixed"/>
        <w:tblLook w:val="04A0" w:firstRow="1" w:lastRow="0" w:firstColumn="1" w:lastColumn="0" w:noHBand="0" w:noVBand="1"/>
      </w:tblPr>
      <w:tblGrid>
        <w:gridCol w:w="2620"/>
        <w:gridCol w:w="450"/>
        <w:gridCol w:w="2610"/>
        <w:gridCol w:w="450"/>
        <w:gridCol w:w="270"/>
        <w:gridCol w:w="2610"/>
        <w:gridCol w:w="450"/>
      </w:tblGrid>
      <w:tr w:rsidR="007748F0" w:rsidRPr="008441D8" w14:paraId="1F7412A3" w14:textId="77777777" w:rsidTr="00E13DA2">
        <w:trPr>
          <w:trHeight w:hRule="exact" w:val="259"/>
        </w:trPr>
        <w:tc>
          <w:tcPr>
            <w:tcW w:w="2620" w:type="dxa"/>
            <w:tcBorders>
              <w:top w:val="nil"/>
              <w:left w:val="nil"/>
              <w:bottom w:val="nil"/>
              <w:right w:val="nil"/>
            </w:tcBorders>
            <w:vAlign w:val="center"/>
          </w:tcPr>
          <w:p w14:paraId="31EDD2B8" w14:textId="77777777" w:rsidR="007748F0" w:rsidRPr="00333AA3" w:rsidRDefault="007748F0" w:rsidP="00162B2E">
            <w:pPr>
              <w:tabs>
                <w:tab w:val="right" w:pos="6480"/>
                <w:tab w:val="left" w:pos="6840"/>
                <w:tab w:val="right" w:pos="10512"/>
              </w:tabs>
              <w:spacing w:before="40" w:after="40" w:line="240" w:lineRule="auto"/>
              <w:ind w:left="-15"/>
              <w:jc w:val="left"/>
              <w:rPr>
                <w:rFonts w:cs="Tahoma"/>
                <w:b/>
                <w:bCs/>
                <w:color w:val="000000" w:themeColor="text1"/>
                <w:sz w:val="16"/>
                <w:szCs w:val="16"/>
              </w:rPr>
            </w:pPr>
            <w:r w:rsidRPr="00333AA3">
              <w:rPr>
                <w:rFonts w:cs="Tahoma"/>
                <w:b/>
                <w:bCs/>
                <w:color w:val="000000" w:themeColor="text1"/>
                <w:sz w:val="16"/>
                <w:szCs w:val="16"/>
              </w:rPr>
              <w:t>Body</w:t>
            </w:r>
          </w:p>
        </w:tc>
        <w:tc>
          <w:tcPr>
            <w:tcW w:w="450" w:type="dxa"/>
            <w:tcBorders>
              <w:top w:val="nil"/>
              <w:left w:val="nil"/>
              <w:bottom w:val="nil"/>
              <w:right w:val="single" w:sz="4" w:space="0" w:color="auto"/>
            </w:tcBorders>
            <w:vAlign w:val="center"/>
          </w:tcPr>
          <w:p w14:paraId="0BB9993D" w14:textId="77777777" w:rsidR="007748F0" w:rsidRPr="008441D8" w:rsidRDefault="007748F0" w:rsidP="00162B2E">
            <w:pPr>
              <w:tabs>
                <w:tab w:val="right" w:pos="6480"/>
                <w:tab w:val="left" w:pos="6840"/>
                <w:tab w:val="right" w:pos="10512"/>
              </w:tabs>
              <w:spacing w:before="40" w:after="40" w:line="240" w:lineRule="auto"/>
              <w:rPr>
                <w:rFonts w:cs="Tahoma"/>
                <w:color w:val="000000" w:themeColor="text1"/>
                <w:sz w:val="28"/>
                <w:szCs w:val="28"/>
              </w:rPr>
            </w:pPr>
          </w:p>
        </w:tc>
        <w:tc>
          <w:tcPr>
            <w:tcW w:w="2610" w:type="dxa"/>
            <w:tcBorders>
              <w:top w:val="nil"/>
              <w:left w:val="single" w:sz="4" w:space="0" w:color="auto"/>
              <w:bottom w:val="nil"/>
              <w:right w:val="nil"/>
            </w:tcBorders>
            <w:vAlign w:val="center"/>
          </w:tcPr>
          <w:p w14:paraId="6A387C12" w14:textId="77777777" w:rsidR="007748F0" w:rsidRPr="009A40C6" w:rsidRDefault="007748F0" w:rsidP="00162B2E">
            <w:pPr>
              <w:tabs>
                <w:tab w:val="right" w:pos="6480"/>
                <w:tab w:val="left" w:pos="6840"/>
                <w:tab w:val="right" w:pos="10512"/>
              </w:tabs>
              <w:spacing w:before="40" w:after="40" w:line="240" w:lineRule="auto"/>
              <w:jc w:val="left"/>
              <w:rPr>
                <w:rFonts w:cs="Tahoma"/>
                <w:b/>
                <w:bCs/>
                <w:color w:val="000000" w:themeColor="text1"/>
                <w:sz w:val="16"/>
                <w:szCs w:val="16"/>
              </w:rPr>
            </w:pPr>
            <w:r w:rsidRPr="009A40C6">
              <w:rPr>
                <w:rFonts w:cs="Tahoma"/>
                <w:b/>
                <w:bCs/>
                <w:color w:val="000000" w:themeColor="text1"/>
                <w:sz w:val="16"/>
                <w:szCs w:val="16"/>
              </w:rPr>
              <w:t>Controls</w:t>
            </w:r>
          </w:p>
        </w:tc>
        <w:tc>
          <w:tcPr>
            <w:tcW w:w="450" w:type="dxa"/>
            <w:tcBorders>
              <w:top w:val="nil"/>
              <w:left w:val="nil"/>
              <w:bottom w:val="nil"/>
            </w:tcBorders>
            <w:vAlign w:val="center"/>
          </w:tcPr>
          <w:p w14:paraId="13FCA040" w14:textId="77777777" w:rsidR="007748F0" w:rsidRPr="008441D8" w:rsidRDefault="007748F0" w:rsidP="00162B2E">
            <w:pPr>
              <w:tabs>
                <w:tab w:val="right" w:pos="6480"/>
                <w:tab w:val="left" w:pos="6840"/>
                <w:tab w:val="right" w:pos="10512"/>
              </w:tabs>
              <w:spacing w:before="40" w:after="40" w:line="240" w:lineRule="auto"/>
              <w:rPr>
                <w:rFonts w:cs="Tahoma"/>
                <w:color w:val="000000" w:themeColor="text1"/>
                <w:sz w:val="28"/>
                <w:szCs w:val="28"/>
              </w:rPr>
            </w:pPr>
          </w:p>
        </w:tc>
        <w:tc>
          <w:tcPr>
            <w:tcW w:w="270" w:type="dxa"/>
            <w:tcBorders>
              <w:top w:val="nil"/>
              <w:bottom w:val="nil"/>
              <w:right w:val="nil"/>
            </w:tcBorders>
            <w:vAlign w:val="center"/>
          </w:tcPr>
          <w:p w14:paraId="5D9C6554" w14:textId="77777777" w:rsidR="007748F0"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53E83C8D"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r w:rsidRPr="009A40C6">
              <w:rPr>
                <w:rFonts w:cs="Tahoma"/>
                <w:b/>
                <w:bCs/>
                <w:color w:val="000000" w:themeColor="text1"/>
                <w:sz w:val="16"/>
                <w:szCs w:val="16"/>
              </w:rPr>
              <w:t>Lighting</w:t>
            </w:r>
          </w:p>
        </w:tc>
        <w:tc>
          <w:tcPr>
            <w:tcW w:w="450" w:type="dxa"/>
            <w:tcBorders>
              <w:top w:val="nil"/>
              <w:left w:val="nil"/>
              <w:bottom w:val="nil"/>
              <w:right w:val="nil"/>
            </w:tcBorders>
            <w:vAlign w:val="center"/>
          </w:tcPr>
          <w:p w14:paraId="0F67E2CA" w14:textId="77777777" w:rsidR="007748F0" w:rsidRPr="008441D8" w:rsidRDefault="007748F0" w:rsidP="00162B2E">
            <w:pPr>
              <w:tabs>
                <w:tab w:val="right" w:pos="6480"/>
                <w:tab w:val="left" w:pos="6840"/>
                <w:tab w:val="right" w:pos="10512"/>
              </w:tabs>
              <w:spacing w:before="40" w:after="40" w:line="240" w:lineRule="auto"/>
              <w:rPr>
                <w:rFonts w:cs="Tahoma"/>
                <w:color w:val="000000" w:themeColor="text1"/>
                <w:sz w:val="28"/>
                <w:szCs w:val="28"/>
              </w:rPr>
            </w:pPr>
          </w:p>
        </w:tc>
      </w:tr>
      <w:tr w:rsidR="007748F0" w:rsidRPr="008441D8" w14:paraId="0F598F65" w14:textId="77777777" w:rsidTr="00E13DA2">
        <w:trPr>
          <w:trHeight w:hRule="exact" w:val="259"/>
        </w:trPr>
        <w:tc>
          <w:tcPr>
            <w:tcW w:w="2620" w:type="dxa"/>
            <w:tcBorders>
              <w:top w:val="nil"/>
              <w:left w:val="nil"/>
              <w:bottom w:val="nil"/>
              <w:right w:val="nil"/>
            </w:tcBorders>
            <w:vAlign w:val="center"/>
          </w:tcPr>
          <w:p w14:paraId="42FBB3FB" w14:textId="77777777" w:rsidR="007748F0" w:rsidRPr="008441D8"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sidRPr="008441D8">
              <w:rPr>
                <w:rFonts w:cs="Tahoma"/>
                <w:color w:val="000000" w:themeColor="text1"/>
                <w:sz w:val="18"/>
                <w:szCs w:val="18"/>
              </w:rPr>
              <w:t>Body damage</w:t>
            </w:r>
          </w:p>
        </w:tc>
        <w:tc>
          <w:tcPr>
            <w:tcW w:w="450" w:type="dxa"/>
            <w:tcBorders>
              <w:top w:val="nil"/>
              <w:left w:val="nil"/>
              <w:bottom w:val="nil"/>
              <w:right w:val="single" w:sz="4" w:space="0" w:color="auto"/>
            </w:tcBorders>
            <w:vAlign w:val="center"/>
          </w:tcPr>
          <w:p w14:paraId="4D3489F0"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739C8949"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sidRPr="008441D8">
              <w:rPr>
                <w:rFonts w:cs="Tahoma"/>
                <w:color w:val="000000" w:themeColor="text1"/>
                <w:sz w:val="18"/>
                <w:szCs w:val="18"/>
              </w:rPr>
              <w:t>Horn</w:t>
            </w:r>
          </w:p>
        </w:tc>
        <w:tc>
          <w:tcPr>
            <w:tcW w:w="450" w:type="dxa"/>
            <w:tcBorders>
              <w:top w:val="nil"/>
              <w:left w:val="nil"/>
              <w:bottom w:val="nil"/>
            </w:tcBorders>
            <w:vAlign w:val="center"/>
          </w:tcPr>
          <w:p w14:paraId="574BB233"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0E0031F6"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38895F44"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sidRPr="008441D8">
              <w:rPr>
                <w:rFonts w:cs="Tahoma"/>
                <w:color w:val="000000" w:themeColor="text1"/>
                <w:sz w:val="18"/>
                <w:szCs w:val="18"/>
              </w:rPr>
              <w:t xml:space="preserve">Headlights </w:t>
            </w:r>
            <w:r w:rsidRPr="00BB6621">
              <w:rPr>
                <w:rFonts w:cs="Tahoma"/>
                <w:color w:val="000000" w:themeColor="text1"/>
                <w:sz w:val="16"/>
                <w:szCs w:val="16"/>
              </w:rPr>
              <w:t>(high &amp; low beam)</w:t>
            </w:r>
          </w:p>
        </w:tc>
        <w:tc>
          <w:tcPr>
            <w:tcW w:w="450" w:type="dxa"/>
            <w:tcBorders>
              <w:top w:val="nil"/>
              <w:left w:val="nil"/>
              <w:bottom w:val="nil"/>
              <w:right w:val="nil"/>
            </w:tcBorders>
            <w:vAlign w:val="center"/>
          </w:tcPr>
          <w:p w14:paraId="091896B0"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118BC8BB" w14:textId="77777777" w:rsidTr="00E13DA2">
        <w:trPr>
          <w:trHeight w:hRule="exact" w:val="259"/>
        </w:trPr>
        <w:tc>
          <w:tcPr>
            <w:tcW w:w="2620" w:type="dxa"/>
            <w:tcBorders>
              <w:top w:val="nil"/>
              <w:left w:val="nil"/>
              <w:bottom w:val="nil"/>
              <w:right w:val="nil"/>
            </w:tcBorders>
            <w:vAlign w:val="center"/>
          </w:tcPr>
          <w:p w14:paraId="79DEC4AB" w14:textId="77777777" w:rsidR="007748F0" w:rsidRPr="008441D8"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sidRPr="008441D8">
              <w:rPr>
                <w:rFonts w:cs="Tahoma"/>
                <w:color w:val="000000" w:themeColor="text1"/>
                <w:sz w:val="18"/>
                <w:szCs w:val="18"/>
              </w:rPr>
              <w:t>Leaks</w:t>
            </w:r>
          </w:p>
        </w:tc>
        <w:tc>
          <w:tcPr>
            <w:tcW w:w="450" w:type="dxa"/>
            <w:tcBorders>
              <w:top w:val="nil"/>
              <w:left w:val="nil"/>
              <w:bottom w:val="nil"/>
              <w:right w:val="single" w:sz="4" w:space="0" w:color="auto"/>
            </w:tcBorders>
            <w:vAlign w:val="center"/>
          </w:tcPr>
          <w:p w14:paraId="722BD00D"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15D96D59"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sidRPr="008441D8">
              <w:rPr>
                <w:rFonts w:cs="Tahoma"/>
                <w:color w:val="000000" w:themeColor="text1"/>
                <w:sz w:val="18"/>
                <w:szCs w:val="18"/>
              </w:rPr>
              <w:t>Steering</w:t>
            </w:r>
          </w:p>
        </w:tc>
        <w:tc>
          <w:tcPr>
            <w:tcW w:w="450" w:type="dxa"/>
            <w:tcBorders>
              <w:top w:val="nil"/>
              <w:left w:val="nil"/>
              <w:bottom w:val="nil"/>
            </w:tcBorders>
            <w:vAlign w:val="center"/>
          </w:tcPr>
          <w:p w14:paraId="5144B517"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53E41151"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6F7921B8"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sidRPr="008441D8">
              <w:rPr>
                <w:rFonts w:cs="Tahoma"/>
                <w:color w:val="000000" w:themeColor="text1"/>
                <w:sz w:val="18"/>
                <w:szCs w:val="18"/>
              </w:rPr>
              <w:t>Parking</w:t>
            </w:r>
            <w:r>
              <w:rPr>
                <w:rFonts w:cs="Tahoma"/>
                <w:color w:val="000000" w:themeColor="text1"/>
                <w:sz w:val="18"/>
                <w:szCs w:val="18"/>
              </w:rPr>
              <w:t xml:space="preserve"> and clearance</w:t>
            </w:r>
            <w:r w:rsidRPr="008441D8">
              <w:rPr>
                <w:rFonts w:cs="Tahoma"/>
                <w:color w:val="000000" w:themeColor="text1"/>
                <w:sz w:val="18"/>
                <w:szCs w:val="18"/>
              </w:rPr>
              <w:t xml:space="preserve"> lights</w:t>
            </w:r>
          </w:p>
        </w:tc>
        <w:tc>
          <w:tcPr>
            <w:tcW w:w="450" w:type="dxa"/>
            <w:tcBorders>
              <w:top w:val="nil"/>
              <w:left w:val="nil"/>
              <w:bottom w:val="nil"/>
              <w:right w:val="nil"/>
            </w:tcBorders>
            <w:vAlign w:val="center"/>
          </w:tcPr>
          <w:p w14:paraId="150F931F"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57F969E6" w14:textId="77777777" w:rsidTr="00E13DA2">
        <w:trPr>
          <w:trHeight w:hRule="exact" w:val="259"/>
        </w:trPr>
        <w:tc>
          <w:tcPr>
            <w:tcW w:w="2620" w:type="dxa"/>
            <w:tcBorders>
              <w:top w:val="nil"/>
              <w:left w:val="nil"/>
              <w:bottom w:val="nil"/>
              <w:right w:val="nil"/>
            </w:tcBorders>
            <w:vAlign w:val="center"/>
          </w:tcPr>
          <w:p w14:paraId="3AA077D0" w14:textId="77777777" w:rsidR="007748F0" w:rsidRPr="009A40C6" w:rsidRDefault="007748F0" w:rsidP="00162B2E">
            <w:pPr>
              <w:tabs>
                <w:tab w:val="right" w:pos="6480"/>
                <w:tab w:val="left" w:pos="6840"/>
                <w:tab w:val="right" w:pos="10512"/>
              </w:tabs>
              <w:spacing w:before="40" w:after="40" w:line="240" w:lineRule="auto"/>
              <w:ind w:left="75"/>
              <w:jc w:val="left"/>
              <w:rPr>
                <w:rFonts w:cs="Tahoma"/>
                <w:b/>
                <w:bCs/>
                <w:color w:val="000000" w:themeColor="text1"/>
                <w:sz w:val="16"/>
                <w:szCs w:val="16"/>
              </w:rPr>
            </w:pPr>
            <w:r w:rsidRPr="008441D8">
              <w:rPr>
                <w:rFonts w:cs="Tahoma"/>
                <w:color w:val="000000" w:themeColor="text1"/>
                <w:sz w:val="18"/>
                <w:szCs w:val="18"/>
              </w:rPr>
              <w:t>Wheels and tires</w:t>
            </w:r>
          </w:p>
        </w:tc>
        <w:tc>
          <w:tcPr>
            <w:tcW w:w="450" w:type="dxa"/>
            <w:tcBorders>
              <w:top w:val="nil"/>
              <w:left w:val="nil"/>
              <w:bottom w:val="nil"/>
              <w:right w:val="single" w:sz="4" w:space="0" w:color="auto"/>
            </w:tcBorders>
            <w:vAlign w:val="center"/>
          </w:tcPr>
          <w:p w14:paraId="39214426"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4C403AA0"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Brakes</w:t>
            </w:r>
          </w:p>
        </w:tc>
        <w:tc>
          <w:tcPr>
            <w:tcW w:w="450" w:type="dxa"/>
            <w:tcBorders>
              <w:top w:val="nil"/>
              <w:left w:val="nil"/>
              <w:bottom w:val="nil"/>
            </w:tcBorders>
            <w:vAlign w:val="center"/>
          </w:tcPr>
          <w:p w14:paraId="5715D747"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7BF09FBF"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592D643C"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sidRPr="008441D8">
              <w:rPr>
                <w:rFonts w:cs="Tahoma"/>
                <w:color w:val="000000" w:themeColor="text1"/>
                <w:sz w:val="18"/>
                <w:szCs w:val="18"/>
              </w:rPr>
              <w:t>Turn signals</w:t>
            </w:r>
          </w:p>
        </w:tc>
        <w:tc>
          <w:tcPr>
            <w:tcW w:w="450" w:type="dxa"/>
            <w:tcBorders>
              <w:top w:val="nil"/>
              <w:left w:val="nil"/>
              <w:bottom w:val="nil"/>
              <w:right w:val="nil"/>
            </w:tcBorders>
            <w:vAlign w:val="center"/>
          </w:tcPr>
          <w:p w14:paraId="3D6B49C2"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01C38263" w14:textId="77777777" w:rsidTr="00E13DA2">
        <w:trPr>
          <w:trHeight w:hRule="exact" w:val="259"/>
        </w:trPr>
        <w:tc>
          <w:tcPr>
            <w:tcW w:w="2620" w:type="dxa"/>
            <w:tcBorders>
              <w:top w:val="nil"/>
              <w:left w:val="nil"/>
              <w:bottom w:val="nil"/>
              <w:right w:val="nil"/>
            </w:tcBorders>
            <w:vAlign w:val="center"/>
          </w:tcPr>
          <w:p w14:paraId="16606EE7" w14:textId="77777777" w:rsidR="007748F0" w:rsidRPr="008441D8"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sidRPr="008441D8">
              <w:rPr>
                <w:rFonts w:cs="Tahoma"/>
                <w:color w:val="000000" w:themeColor="text1"/>
                <w:sz w:val="18"/>
                <w:szCs w:val="18"/>
              </w:rPr>
              <w:t>Springs</w:t>
            </w:r>
          </w:p>
        </w:tc>
        <w:tc>
          <w:tcPr>
            <w:tcW w:w="450" w:type="dxa"/>
            <w:tcBorders>
              <w:top w:val="nil"/>
              <w:left w:val="nil"/>
              <w:bottom w:val="nil"/>
              <w:right w:val="single" w:sz="4" w:space="0" w:color="auto"/>
            </w:tcBorders>
            <w:vAlign w:val="center"/>
          </w:tcPr>
          <w:p w14:paraId="0C8B5F4D"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59D3B61B"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 xml:space="preserve">Clutch </w:t>
            </w:r>
            <w:r w:rsidRPr="00BB6621">
              <w:rPr>
                <w:rFonts w:cs="Tahoma"/>
                <w:color w:val="000000" w:themeColor="text1"/>
                <w:sz w:val="16"/>
                <w:szCs w:val="16"/>
              </w:rPr>
              <w:t>(if applicable)</w:t>
            </w:r>
          </w:p>
        </w:tc>
        <w:tc>
          <w:tcPr>
            <w:tcW w:w="450" w:type="dxa"/>
            <w:tcBorders>
              <w:top w:val="nil"/>
              <w:left w:val="nil"/>
              <w:bottom w:val="nil"/>
            </w:tcBorders>
            <w:vAlign w:val="center"/>
          </w:tcPr>
          <w:p w14:paraId="29FE1F4C"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15037942"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414F99DD"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sidRPr="008441D8">
              <w:rPr>
                <w:rFonts w:cs="Tahoma"/>
                <w:color w:val="000000" w:themeColor="text1"/>
                <w:sz w:val="18"/>
                <w:szCs w:val="18"/>
              </w:rPr>
              <w:t>Emergency flashers</w:t>
            </w:r>
          </w:p>
        </w:tc>
        <w:tc>
          <w:tcPr>
            <w:tcW w:w="450" w:type="dxa"/>
            <w:tcBorders>
              <w:top w:val="nil"/>
              <w:left w:val="nil"/>
              <w:bottom w:val="nil"/>
              <w:right w:val="nil"/>
            </w:tcBorders>
            <w:vAlign w:val="center"/>
          </w:tcPr>
          <w:p w14:paraId="25CE98AA"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34FF7ACB" w14:textId="77777777" w:rsidTr="00E13DA2">
        <w:trPr>
          <w:trHeight w:hRule="exact" w:val="259"/>
        </w:trPr>
        <w:tc>
          <w:tcPr>
            <w:tcW w:w="2620" w:type="dxa"/>
            <w:tcBorders>
              <w:top w:val="nil"/>
              <w:left w:val="nil"/>
              <w:bottom w:val="nil"/>
              <w:right w:val="nil"/>
            </w:tcBorders>
            <w:vAlign w:val="center"/>
          </w:tcPr>
          <w:p w14:paraId="446DAE29" w14:textId="77777777" w:rsidR="007748F0" w:rsidRPr="008441D8"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sidRPr="008441D8">
              <w:rPr>
                <w:rFonts w:cs="Tahoma"/>
                <w:color w:val="000000" w:themeColor="text1"/>
                <w:sz w:val="18"/>
                <w:szCs w:val="18"/>
              </w:rPr>
              <w:t>Drive line</w:t>
            </w:r>
          </w:p>
        </w:tc>
        <w:tc>
          <w:tcPr>
            <w:tcW w:w="450" w:type="dxa"/>
            <w:tcBorders>
              <w:top w:val="nil"/>
              <w:left w:val="nil"/>
              <w:bottom w:val="nil"/>
              <w:right w:val="single" w:sz="4" w:space="0" w:color="auto"/>
            </w:tcBorders>
            <w:vAlign w:val="center"/>
          </w:tcPr>
          <w:p w14:paraId="3EBF3C74"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497F0BA7"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Shifter</w:t>
            </w:r>
          </w:p>
        </w:tc>
        <w:tc>
          <w:tcPr>
            <w:tcW w:w="450" w:type="dxa"/>
            <w:tcBorders>
              <w:top w:val="nil"/>
              <w:left w:val="nil"/>
              <w:bottom w:val="nil"/>
            </w:tcBorders>
            <w:vAlign w:val="center"/>
          </w:tcPr>
          <w:p w14:paraId="29EED385"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4A356497"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7D60D56F"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sidRPr="008441D8">
              <w:rPr>
                <w:rFonts w:cs="Tahoma"/>
                <w:color w:val="000000" w:themeColor="text1"/>
                <w:sz w:val="18"/>
                <w:szCs w:val="18"/>
              </w:rPr>
              <w:t>Brake lights</w:t>
            </w:r>
          </w:p>
        </w:tc>
        <w:tc>
          <w:tcPr>
            <w:tcW w:w="450" w:type="dxa"/>
            <w:tcBorders>
              <w:top w:val="nil"/>
              <w:left w:val="nil"/>
              <w:bottom w:val="nil"/>
              <w:right w:val="nil"/>
            </w:tcBorders>
            <w:vAlign w:val="center"/>
          </w:tcPr>
          <w:p w14:paraId="06E908B3"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6D485265" w14:textId="77777777" w:rsidTr="00E13DA2">
        <w:trPr>
          <w:trHeight w:hRule="exact" w:val="259"/>
        </w:trPr>
        <w:tc>
          <w:tcPr>
            <w:tcW w:w="2620" w:type="dxa"/>
            <w:tcBorders>
              <w:top w:val="nil"/>
              <w:left w:val="nil"/>
              <w:bottom w:val="nil"/>
              <w:right w:val="nil"/>
            </w:tcBorders>
            <w:vAlign w:val="center"/>
          </w:tcPr>
          <w:p w14:paraId="48168753" w14:textId="77777777" w:rsidR="007748F0" w:rsidRPr="008441D8"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sidRPr="008441D8">
              <w:rPr>
                <w:rFonts w:cs="Tahoma"/>
                <w:color w:val="000000" w:themeColor="text1"/>
                <w:sz w:val="18"/>
                <w:szCs w:val="18"/>
              </w:rPr>
              <w:t>Front axles</w:t>
            </w:r>
          </w:p>
        </w:tc>
        <w:tc>
          <w:tcPr>
            <w:tcW w:w="450" w:type="dxa"/>
            <w:tcBorders>
              <w:top w:val="nil"/>
              <w:left w:val="nil"/>
              <w:bottom w:val="nil"/>
              <w:right w:val="single" w:sz="4" w:space="0" w:color="auto"/>
            </w:tcBorders>
            <w:vAlign w:val="center"/>
          </w:tcPr>
          <w:p w14:paraId="2352633B"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2AB58D60"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Heater/d</w:t>
            </w:r>
            <w:r w:rsidRPr="008441D8">
              <w:rPr>
                <w:rFonts w:cs="Tahoma"/>
                <w:color w:val="000000" w:themeColor="text1"/>
                <w:sz w:val="18"/>
                <w:szCs w:val="18"/>
              </w:rPr>
              <w:t>efroster</w:t>
            </w:r>
          </w:p>
        </w:tc>
        <w:tc>
          <w:tcPr>
            <w:tcW w:w="450" w:type="dxa"/>
            <w:tcBorders>
              <w:top w:val="nil"/>
              <w:left w:val="nil"/>
              <w:bottom w:val="nil"/>
            </w:tcBorders>
            <w:vAlign w:val="center"/>
          </w:tcPr>
          <w:p w14:paraId="11FD6588"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412CDB16"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70DDBC2C"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sidRPr="008441D8">
              <w:rPr>
                <w:rFonts w:cs="Tahoma"/>
                <w:color w:val="000000" w:themeColor="text1"/>
                <w:sz w:val="18"/>
                <w:szCs w:val="18"/>
              </w:rPr>
              <w:t xml:space="preserve">Backup lights </w:t>
            </w:r>
          </w:p>
        </w:tc>
        <w:tc>
          <w:tcPr>
            <w:tcW w:w="450" w:type="dxa"/>
            <w:tcBorders>
              <w:top w:val="nil"/>
              <w:left w:val="nil"/>
              <w:bottom w:val="nil"/>
              <w:right w:val="nil"/>
            </w:tcBorders>
            <w:vAlign w:val="center"/>
          </w:tcPr>
          <w:p w14:paraId="0588D461"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1D50BAA2" w14:textId="77777777" w:rsidTr="00E13DA2">
        <w:trPr>
          <w:trHeight w:hRule="exact" w:val="259"/>
        </w:trPr>
        <w:tc>
          <w:tcPr>
            <w:tcW w:w="2620" w:type="dxa"/>
            <w:tcBorders>
              <w:top w:val="nil"/>
              <w:left w:val="nil"/>
              <w:bottom w:val="nil"/>
              <w:right w:val="nil"/>
            </w:tcBorders>
            <w:vAlign w:val="center"/>
          </w:tcPr>
          <w:p w14:paraId="0A8DDFA3" w14:textId="77777777" w:rsidR="007748F0" w:rsidRPr="008441D8"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Rear axles</w:t>
            </w:r>
          </w:p>
        </w:tc>
        <w:tc>
          <w:tcPr>
            <w:tcW w:w="450" w:type="dxa"/>
            <w:tcBorders>
              <w:top w:val="nil"/>
              <w:left w:val="nil"/>
              <w:bottom w:val="nil"/>
              <w:right w:val="single" w:sz="4" w:space="0" w:color="auto"/>
            </w:tcBorders>
            <w:vAlign w:val="center"/>
          </w:tcPr>
          <w:p w14:paraId="7FC915E6"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605A26C4"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sidRPr="008441D8">
              <w:rPr>
                <w:rFonts w:cs="Tahoma"/>
                <w:color w:val="000000" w:themeColor="text1"/>
                <w:sz w:val="18"/>
                <w:szCs w:val="18"/>
              </w:rPr>
              <w:t>Starter</w:t>
            </w:r>
          </w:p>
        </w:tc>
        <w:tc>
          <w:tcPr>
            <w:tcW w:w="450" w:type="dxa"/>
            <w:tcBorders>
              <w:top w:val="nil"/>
              <w:left w:val="nil"/>
              <w:bottom w:val="nil"/>
            </w:tcBorders>
            <w:vAlign w:val="center"/>
          </w:tcPr>
          <w:p w14:paraId="7D8E241C"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510C507D"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6078B13C"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sidRPr="008441D8">
              <w:rPr>
                <w:rFonts w:cs="Tahoma"/>
                <w:color w:val="000000" w:themeColor="text1"/>
                <w:sz w:val="18"/>
                <w:szCs w:val="18"/>
              </w:rPr>
              <w:t xml:space="preserve">Backup alarm </w:t>
            </w:r>
            <w:r w:rsidRPr="00BB6621">
              <w:rPr>
                <w:rFonts w:cs="Tahoma"/>
                <w:color w:val="000000" w:themeColor="text1"/>
                <w:sz w:val="16"/>
                <w:szCs w:val="16"/>
              </w:rPr>
              <w:t>(if equipped)</w:t>
            </w:r>
          </w:p>
        </w:tc>
        <w:tc>
          <w:tcPr>
            <w:tcW w:w="450" w:type="dxa"/>
            <w:tcBorders>
              <w:top w:val="nil"/>
              <w:left w:val="nil"/>
              <w:bottom w:val="nil"/>
              <w:right w:val="nil"/>
            </w:tcBorders>
            <w:vAlign w:val="center"/>
          </w:tcPr>
          <w:p w14:paraId="1134453C"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51127312" w14:textId="77777777" w:rsidTr="00E13DA2">
        <w:trPr>
          <w:trHeight w:hRule="exact" w:val="259"/>
        </w:trPr>
        <w:tc>
          <w:tcPr>
            <w:tcW w:w="2620" w:type="dxa"/>
            <w:tcBorders>
              <w:top w:val="nil"/>
              <w:left w:val="nil"/>
              <w:bottom w:val="nil"/>
              <w:right w:val="nil"/>
            </w:tcBorders>
            <w:vAlign w:val="center"/>
          </w:tcPr>
          <w:p w14:paraId="3D14964B" w14:textId="77777777" w:rsidR="007748F0" w:rsidRPr="008441D8"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 xml:space="preserve">Fifth wheel </w:t>
            </w:r>
            <w:r w:rsidRPr="00BB6621">
              <w:rPr>
                <w:rFonts w:cs="Tahoma"/>
                <w:color w:val="000000" w:themeColor="text1"/>
                <w:sz w:val="16"/>
                <w:szCs w:val="16"/>
              </w:rPr>
              <w:t>(if applicable)</w:t>
            </w:r>
          </w:p>
        </w:tc>
        <w:tc>
          <w:tcPr>
            <w:tcW w:w="450" w:type="dxa"/>
            <w:tcBorders>
              <w:top w:val="nil"/>
              <w:left w:val="nil"/>
              <w:bottom w:val="nil"/>
              <w:right w:val="single" w:sz="4" w:space="0" w:color="auto"/>
            </w:tcBorders>
            <w:vAlign w:val="center"/>
          </w:tcPr>
          <w:p w14:paraId="59D692FC"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17D1C24A"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sidRPr="008441D8">
              <w:rPr>
                <w:rFonts w:cs="Tahoma"/>
                <w:color w:val="000000" w:themeColor="text1"/>
                <w:sz w:val="18"/>
                <w:szCs w:val="18"/>
              </w:rPr>
              <w:t>Windshield Wipers</w:t>
            </w:r>
          </w:p>
        </w:tc>
        <w:tc>
          <w:tcPr>
            <w:tcW w:w="450" w:type="dxa"/>
            <w:tcBorders>
              <w:top w:val="nil"/>
              <w:left w:val="nil"/>
              <w:bottom w:val="nil"/>
            </w:tcBorders>
            <w:vAlign w:val="center"/>
          </w:tcPr>
          <w:p w14:paraId="65174435"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48A08F5A" w14:textId="77777777" w:rsidR="007748F0"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52A85153"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sidRPr="008441D8">
              <w:rPr>
                <w:rFonts w:cs="Tahoma"/>
                <w:color w:val="000000" w:themeColor="text1"/>
                <w:sz w:val="18"/>
                <w:szCs w:val="18"/>
              </w:rPr>
              <w:t>Dash and interior lights</w:t>
            </w:r>
          </w:p>
        </w:tc>
        <w:tc>
          <w:tcPr>
            <w:tcW w:w="450" w:type="dxa"/>
            <w:tcBorders>
              <w:top w:val="nil"/>
              <w:left w:val="nil"/>
              <w:bottom w:val="nil"/>
              <w:right w:val="nil"/>
            </w:tcBorders>
            <w:vAlign w:val="center"/>
          </w:tcPr>
          <w:p w14:paraId="1E44D0FE"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06AAA7D2" w14:textId="77777777" w:rsidTr="00E13DA2">
        <w:trPr>
          <w:trHeight w:hRule="exact" w:val="259"/>
        </w:trPr>
        <w:tc>
          <w:tcPr>
            <w:tcW w:w="2620" w:type="dxa"/>
            <w:tcBorders>
              <w:top w:val="nil"/>
              <w:left w:val="nil"/>
              <w:bottom w:val="nil"/>
              <w:right w:val="nil"/>
            </w:tcBorders>
            <w:vAlign w:val="center"/>
          </w:tcPr>
          <w:p w14:paraId="4BD5485D" w14:textId="77777777" w:rsidR="007748F0" w:rsidRPr="008441D8"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sidRPr="008441D8">
              <w:rPr>
                <w:rFonts w:cs="Tahoma"/>
                <w:color w:val="000000" w:themeColor="text1"/>
                <w:sz w:val="18"/>
                <w:szCs w:val="18"/>
              </w:rPr>
              <w:t>Fuel tanks</w:t>
            </w:r>
          </w:p>
        </w:tc>
        <w:tc>
          <w:tcPr>
            <w:tcW w:w="450" w:type="dxa"/>
            <w:tcBorders>
              <w:top w:val="nil"/>
              <w:left w:val="nil"/>
              <w:bottom w:val="nil"/>
              <w:right w:val="single" w:sz="4" w:space="0" w:color="auto"/>
            </w:tcBorders>
            <w:vAlign w:val="center"/>
          </w:tcPr>
          <w:p w14:paraId="5045F4EC"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26D1D31C" w14:textId="77777777" w:rsidR="007748F0" w:rsidRPr="009A40C6" w:rsidRDefault="007748F0" w:rsidP="00162B2E">
            <w:pPr>
              <w:tabs>
                <w:tab w:val="right" w:pos="6480"/>
                <w:tab w:val="left" w:pos="6840"/>
                <w:tab w:val="right" w:pos="10512"/>
              </w:tabs>
              <w:spacing w:before="40" w:after="40" w:line="240" w:lineRule="auto"/>
              <w:jc w:val="left"/>
              <w:rPr>
                <w:rFonts w:cs="Tahoma"/>
                <w:b/>
                <w:bCs/>
                <w:color w:val="000000" w:themeColor="text1"/>
                <w:sz w:val="16"/>
                <w:szCs w:val="16"/>
              </w:rPr>
            </w:pPr>
            <w:r w:rsidRPr="009A40C6">
              <w:rPr>
                <w:rFonts w:cs="Tahoma"/>
                <w:b/>
                <w:bCs/>
                <w:color w:val="000000" w:themeColor="text1"/>
                <w:sz w:val="16"/>
                <w:szCs w:val="16"/>
              </w:rPr>
              <w:t>Gauges</w:t>
            </w:r>
            <w:r>
              <w:rPr>
                <w:rFonts w:cs="Tahoma"/>
                <w:b/>
                <w:bCs/>
                <w:color w:val="000000" w:themeColor="text1"/>
                <w:sz w:val="16"/>
                <w:szCs w:val="16"/>
              </w:rPr>
              <w:t xml:space="preserve"> </w:t>
            </w:r>
            <w:r w:rsidRPr="00273444">
              <w:rPr>
                <w:rFonts w:cs="Tahoma"/>
                <w:b/>
                <w:bCs/>
                <w:color w:val="000000" w:themeColor="text1"/>
                <w:sz w:val="14"/>
                <w:szCs w:val="14"/>
              </w:rPr>
              <w:t>(as applicable)</w:t>
            </w:r>
          </w:p>
        </w:tc>
        <w:tc>
          <w:tcPr>
            <w:tcW w:w="450" w:type="dxa"/>
            <w:tcBorders>
              <w:top w:val="nil"/>
              <w:left w:val="nil"/>
              <w:bottom w:val="nil"/>
            </w:tcBorders>
            <w:vAlign w:val="center"/>
          </w:tcPr>
          <w:p w14:paraId="5A9C96B0"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p>
        </w:tc>
        <w:tc>
          <w:tcPr>
            <w:tcW w:w="270" w:type="dxa"/>
            <w:tcBorders>
              <w:top w:val="nil"/>
              <w:bottom w:val="nil"/>
              <w:right w:val="nil"/>
            </w:tcBorders>
            <w:vAlign w:val="center"/>
          </w:tcPr>
          <w:p w14:paraId="444DBCA6" w14:textId="77777777" w:rsidR="007748F0"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754AF68E" w14:textId="77777777" w:rsidR="007748F0" w:rsidRPr="00B01C24" w:rsidRDefault="007748F0" w:rsidP="00162B2E">
            <w:pPr>
              <w:tabs>
                <w:tab w:val="right" w:pos="6480"/>
                <w:tab w:val="left" w:pos="6840"/>
                <w:tab w:val="right" w:pos="10512"/>
              </w:tabs>
              <w:spacing w:before="40" w:after="40" w:line="240" w:lineRule="auto"/>
              <w:jc w:val="left"/>
              <w:rPr>
                <w:rFonts w:cs="Tahoma"/>
                <w:b/>
                <w:bCs/>
                <w:color w:val="000000" w:themeColor="text1"/>
                <w:sz w:val="16"/>
                <w:szCs w:val="16"/>
              </w:rPr>
            </w:pPr>
            <w:r w:rsidRPr="00B01C24">
              <w:rPr>
                <w:rFonts w:cs="Tahoma"/>
                <w:b/>
                <w:bCs/>
                <w:color w:val="000000" w:themeColor="text1"/>
                <w:sz w:val="16"/>
                <w:szCs w:val="16"/>
              </w:rPr>
              <w:t>Mechanical</w:t>
            </w:r>
          </w:p>
        </w:tc>
        <w:tc>
          <w:tcPr>
            <w:tcW w:w="450" w:type="dxa"/>
            <w:tcBorders>
              <w:top w:val="nil"/>
              <w:left w:val="nil"/>
              <w:bottom w:val="nil"/>
              <w:right w:val="nil"/>
            </w:tcBorders>
            <w:vAlign w:val="center"/>
          </w:tcPr>
          <w:p w14:paraId="57E1A603"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p>
        </w:tc>
      </w:tr>
      <w:tr w:rsidR="007748F0" w:rsidRPr="008441D8" w14:paraId="1F376955" w14:textId="77777777" w:rsidTr="00E13DA2">
        <w:trPr>
          <w:trHeight w:hRule="exact" w:val="259"/>
        </w:trPr>
        <w:tc>
          <w:tcPr>
            <w:tcW w:w="2620" w:type="dxa"/>
            <w:tcBorders>
              <w:top w:val="nil"/>
              <w:left w:val="nil"/>
              <w:bottom w:val="nil"/>
              <w:right w:val="nil"/>
            </w:tcBorders>
            <w:vAlign w:val="center"/>
          </w:tcPr>
          <w:p w14:paraId="5BF4D7E3" w14:textId="77777777" w:rsidR="007748F0" w:rsidRPr="008441D8" w:rsidRDefault="007748F0" w:rsidP="00162B2E">
            <w:pPr>
              <w:tabs>
                <w:tab w:val="right" w:pos="6480"/>
                <w:tab w:val="left" w:pos="6840"/>
                <w:tab w:val="right" w:pos="10512"/>
              </w:tabs>
              <w:spacing w:before="40" w:after="40" w:line="240" w:lineRule="auto"/>
              <w:ind w:left="-15"/>
              <w:jc w:val="left"/>
              <w:rPr>
                <w:rFonts w:cs="Tahoma"/>
                <w:color w:val="000000" w:themeColor="text1"/>
                <w:sz w:val="18"/>
                <w:szCs w:val="18"/>
              </w:rPr>
            </w:pPr>
            <w:r w:rsidRPr="009A40C6">
              <w:rPr>
                <w:rFonts w:cs="Tahoma"/>
                <w:b/>
                <w:bCs/>
                <w:color w:val="000000" w:themeColor="text1"/>
                <w:sz w:val="16"/>
                <w:szCs w:val="16"/>
              </w:rPr>
              <w:t>Engine</w:t>
            </w:r>
          </w:p>
        </w:tc>
        <w:tc>
          <w:tcPr>
            <w:tcW w:w="450" w:type="dxa"/>
            <w:tcBorders>
              <w:top w:val="nil"/>
              <w:left w:val="nil"/>
              <w:bottom w:val="nil"/>
              <w:right w:val="single" w:sz="4" w:space="0" w:color="auto"/>
            </w:tcBorders>
            <w:vAlign w:val="center"/>
          </w:tcPr>
          <w:p w14:paraId="5B0B0CEF"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p>
        </w:tc>
        <w:tc>
          <w:tcPr>
            <w:tcW w:w="2610" w:type="dxa"/>
            <w:tcBorders>
              <w:top w:val="nil"/>
              <w:left w:val="single" w:sz="4" w:space="0" w:color="auto"/>
              <w:bottom w:val="nil"/>
              <w:right w:val="nil"/>
            </w:tcBorders>
            <w:vAlign w:val="center"/>
          </w:tcPr>
          <w:p w14:paraId="51FC1520"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A</w:t>
            </w:r>
            <w:r w:rsidRPr="008441D8">
              <w:rPr>
                <w:rFonts w:cs="Tahoma"/>
                <w:color w:val="000000" w:themeColor="text1"/>
                <w:sz w:val="18"/>
                <w:szCs w:val="18"/>
              </w:rPr>
              <w:t>mmeter/voltmeter</w:t>
            </w:r>
          </w:p>
        </w:tc>
        <w:tc>
          <w:tcPr>
            <w:tcW w:w="450" w:type="dxa"/>
            <w:tcBorders>
              <w:top w:val="nil"/>
              <w:left w:val="nil"/>
              <w:bottom w:val="nil"/>
            </w:tcBorders>
            <w:vAlign w:val="center"/>
          </w:tcPr>
          <w:p w14:paraId="4EC34078"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338D1F40"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47F4A40E"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sidRPr="008441D8">
              <w:rPr>
                <w:rFonts w:cs="Tahoma"/>
                <w:color w:val="000000" w:themeColor="text1"/>
                <w:sz w:val="18"/>
                <w:szCs w:val="18"/>
              </w:rPr>
              <w:t>Air compressor and air lines</w:t>
            </w:r>
          </w:p>
        </w:tc>
        <w:tc>
          <w:tcPr>
            <w:tcW w:w="450" w:type="dxa"/>
            <w:tcBorders>
              <w:top w:val="nil"/>
              <w:left w:val="nil"/>
              <w:bottom w:val="nil"/>
              <w:right w:val="nil"/>
            </w:tcBorders>
            <w:vAlign w:val="center"/>
          </w:tcPr>
          <w:p w14:paraId="0F4683B5"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40AE95F5" w14:textId="77777777" w:rsidTr="00E13DA2">
        <w:trPr>
          <w:trHeight w:hRule="exact" w:val="259"/>
        </w:trPr>
        <w:tc>
          <w:tcPr>
            <w:tcW w:w="2620" w:type="dxa"/>
            <w:tcBorders>
              <w:top w:val="nil"/>
              <w:left w:val="nil"/>
              <w:bottom w:val="nil"/>
              <w:right w:val="nil"/>
            </w:tcBorders>
            <w:vAlign w:val="center"/>
          </w:tcPr>
          <w:p w14:paraId="2BD0ACA9" w14:textId="77777777" w:rsidR="007748F0" w:rsidRPr="009A40C6" w:rsidRDefault="007748F0" w:rsidP="00162B2E">
            <w:pPr>
              <w:tabs>
                <w:tab w:val="right" w:pos="6480"/>
                <w:tab w:val="left" w:pos="6840"/>
                <w:tab w:val="right" w:pos="10512"/>
              </w:tabs>
              <w:spacing w:before="40" w:after="40" w:line="240" w:lineRule="auto"/>
              <w:ind w:left="75"/>
              <w:jc w:val="left"/>
              <w:rPr>
                <w:rFonts w:cs="Tahoma"/>
                <w:b/>
                <w:bCs/>
                <w:color w:val="000000" w:themeColor="text1"/>
                <w:sz w:val="16"/>
                <w:szCs w:val="16"/>
              </w:rPr>
            </w:pPr>
            <w:r>
              <w:rPr>
                <w:rFonts w:cs="Tahoma"/>
                <w:color w:val="000000" w:themeColor="text1"/>
                <w:sz w:val="18"/>
                <w:szCs w:val="18"/>
              </w:rPr>
              <w:t>Engine oil</w:t>
            </w:r>
          </w:p>
        </w:tc>
        <w:tc>
          <w:tcPr>
            <w:tcW w:w="450" w:type="dxa"/>
            <w:tcBorders>
              <w:top w:val="nil"/>
              <w:left w:val="nil"/>
              <w:bottom w:val="nil"/>
              <w:right w:val="single" w:sz="4" w:space="0" w:color="auto"/>
            </w:tcBorders>
            <w:vAlign w:val="center"/>
          </w:tcPr>
          <w:p w14:paraId="7F7C8D82"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684DA451"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sidRPr="008441D8">
              <w:rPr>
                <w:rFonts w:cs="Tahoma"/>
                <w:color w:val="000000" w:themeColor="text1"/>
                <w:sz w:val="18"/>
                <w:szCs w:val="18"/>
              </w:rPr>
              <w:t>Oil pressure</w:t>
            </w:r>
          </w:p>
        </w:tc>
        <w:tc>
          <w:tcPr>
            <w:tcW w:w="450" w:type="dxa"/>
            <w:tcBorders>
              <w:top w:val="nil"/>
              <w:left w:val="nil"/>
              <w:bottom w:val="nil"/>
            </w:tcBorders>
            <w:vAlign w:val="center"/>
          </w:tcPr>
          <w:p w14:paraId="05A5AD71"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3FFB7EC0"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2E3A5628"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sidRPr="008441D8">
              <w:rPr>
                <w:rFonts w:cs="Tahoma"/>
                <w:color w:val="000000" w:themeColor="text1"/>
                <w:sz w:val="18"/>
                <w:szCs w:val="18"/>
              </w:rPr>
              <w:t>Exhaust system</w:t>
            </w:r>
          </w:p>
        </w:tc>
        <w:tc>
          <w:tcPr>
            <w:tcW w:w="450" w:type="dxa"/>
            <w:tcBorders>
              <w:top w:val="nil"/>
              <w:left w:val="nil"/>
              <w:bottom w:val="nil"/>
              <w:right w:val="nil"/>
            </w:tcBorders>
            <w:vAlign w:val="center"/>
          </w:tcPr>
          <w:p w14:paraId="0F07FE2C"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785BAB80" w14:textId="77777777" w:rsidTr="00E13DA2">
        <w:trPr>
          <w:trHeight w:hRule="exact" w:val="259"/>
        </w:trPr>
        <w:tc>
          <w:tcPr>
            <w:tcW w:w="2620" w:type="dxa"/>
            <w:tcBorders>
              <w:top w:val="nil"/>
              <w:left w:val="nil"/>
              <w:bottom w:val="nil"/>
              <w:right w:val="nil"/>
            </w:tcBorders>
            <w:vAlign w:val="center"/>
          </w:tcPr>
          <w:p w14:paraId="04BBA5C9" w14:textId="77777777" w:rsidR="007748F0" w:rsidRPr="008441D8"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Engine coolant</w:t>
            </w:r>
          </w:p>
        </w:tc>
        <w:tc>
          <w:tcPr>
            <w:tcW w:w="450" w:type="dxa"/>
            <w:tcBorders>
              <w:top w:val="nil"/>
              <w:left w:val="nil"/>
              <w:bottom w:val="nil"/>
              <w:right w:val="single" w:sz="4" w:space="0" w:color="auto"/>
            </w:tcBorders>
            <w:vAlign w:val="center"/>
          </w:tcPr>
          <w:p w14:paraId="2DD3B1F7"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2D5F0F13"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Temperature</w:t>
            </w:r>
          </w:p>
        </w:tc>
        <w:tc>
          <w:tcPr>
            <w:tcW w:w="450" w:type="dxa"/>
            <w:tcBorders>
              <w:top w:val="nil"/>
              <w:left w:val="nil"/>
              <w:bottom w:val="nil"/>
            </w:tcBorders>
            <w:vAlign w:val="center"/>
          </w:tcPr>
          <w:p w14:paraId="32D2042D"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3DF6F5A2"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vMerge w:val="restart"/>
            <w:tcBorders>
              <w:top w:val="nil"/>
              <w:left w:val="nil"/>
              <w:bottom w:val="nil"/>
              <w:right w:val="nil"/>
            </w:tcBorders>
          </w:tcPr>
          <w:p w14:paraId="463A2609" w14:textId="77777777" w:rsidR="007748F0" w:rsidRPr="008441D8" w:rsidRDefault="007748F0" w:rsidP="00162B2E">
            <w:pPr>
              <w:tabs>
                <w:tab w:val="right" w:pos="6480"/>
                <w:tab w:val="left" w:pos="6840"/>
                <w:tab w:val="right" w:pos="10512"/>
              </w:tabs>
              <w:spacing w:before="40" w:after="40" w:line="240" w:lineRule="auto"/>
              <w:ind w:left="72"/>
              <w:jc w:val="left"/>
              <w:rPr>
                <w:rFonts w:cs="Tahoma"/>
                <w:color w:val="000000" w:themeColor="text1"/>
                <w:sz w:val="18"/>
                <w:szCs w:val="18"/>
              </w:rPr>
            </w:pPr>
            <w:r w:rsidRPr="008441D8">
              <w:rPr>
                <w:rFonts w:cs="Tahoma"/>
                <w:color w:val="000000" w:themeColor="text1"/>
                <w:sz w:val="18"/>
                <w:szCs w:val="18"/>
              </w:rPr>
              <w:t>On-board</w:t>
            </w:r>
            <w:r>
              <w:rPr>
                <w:rFonts w:cs="Tahoma"/>
                <w:color w:val="000000" w:themeColor="text1"/>
                <w:sz w:val="18"/>
                <w:szCs w:val="18"/>
              </w:rPr>
              <w:t xml:space="preserve"> </w:t>
            </w:r>
            <w:r w:rsidRPr="008441D8">
              <w:rPr>
                <w:rFonts w:cs="Tahoma"/>
                <w:color w:val="000000" w:themeColor="text1"/>
                <w:sz w:val="18"/>
                <w:szCs w:val="18"/>
              </w:rPr>
              <w:t>recorder</w:t>
            </w:r>
            <w:r w:rsidRPr="008441D8">
              <w:rPr>
                <w:rFonts w:cs="Tahoma"/>
                <w:color w:val="000000" w:themeColor="text1"/>
                <w:sz w:val="18"/>
                <w:szCs w:val="18"/>
              </w:rPr>
              <w:br/>
            </w:r>
            <w:r w:rsidRPr="00BB6621">
              <w:rPr>
                <w:rFonts w:cs="Tahoma"/>
                <w:color w:val="000000" w:themeColor="text1"/>
                <w:sz w:val="16"/>
                <w:szCs w:val="16"/>
              </w:rPr>
              <w:t>(if equipped)</w:t>
            </w:r>
          </w:p>
        </w:tc>
        <w:tc>
          <w:tcPr>
            <w:tcW w:w="450" w:type="dxa"/>
            <w:tcBorders>
              <w:top w:val="nil"/>
              <w:left w:val="nil"/>
              <w:bottom w:val="nil"/>
              <w:right w:val="nil"/>
            </w:tcBorders>
            <w:vAlign w:val="center"/>
          </w:tcPr>
          <w:p w14:paraId="3FD20D79" w14:textId="77777777" w:rsidR="007748F0" w:rsidRPr="00AD27F6" w:rsidRDefault="007748F0" w:rsidP="00AD27F6">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79FC33EF" w14:textId="77777777" w:rsidTr="00E13DA2">
        <w:trPr>
          <w:trHeight w:hRule="exact" w:val="259"/>
        </w:trPr>
        <w:tc>
          <w:tcPr>
            <w:tcW w:w="2620" w:type="dxa"/>
            <w:tcBorders>
              <w:top w:val="nil"/>
              <w:left w:val="nil"/>
              <w:bottom w:val="nil"/>
              <w:right w:val="nil"/>
            </w:tcBorders>
            <w:vAlign w:val="center"/>
          </w:tcPr>
          <w:p w14:paraId="6FCF57D1" w14:textId="77777777" w:rsidR="007748F0" w:rsidRPr="008441D8"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Steering fluid</w:t>
            </w:r>
          </w:p>
        </w:tc>
        <w:tc>
          <w:tcPr>
            <w:tcW w:w="450" w:type="dxa"/>
            <w:tcBorders>
              <w:top w:val="nil"/>
              <w:left w:val="nil"/>
              <w:bottom w:val="nil"/>
              <w:right w:val="single" w:sz="4" w:space="0" w:color="auto"/>
            </w:tcBorders>
            <w:vAlign w:val="center"/>
          </w:tcPr>
          <w:p w14:paraId="0068D2C2"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506A0A42"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Air pressure</w:t>
            </w:r>
          </w:p>
        </w:tc>
        <w:tc>
          <w:tcPr>
            <w:tcW w:w="450" w:type="dxa"/>
            <w:tcBorders>
              <w:top w:val="nil"/>
              <w:left w:val="nil"/>
              <w:bottom w:val="nil"/>
            </w:tcBorders>
            <w:vAlign w:val="center"/>
          </w:tcPr>
          <w:p w14:paraId="0F185F25"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3506D626"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vMerge/>
            <w:tcBorders>
              <w:top w:val="nil"/>
              <w:left w:val="nil"/>
              <w:bottom w:val="nil"/>
              <w:right w:val="nil"/>
            </w:tcBorders>
            <w:vAlign w:val="center"/>
          </w:tcPr>
          <w:p w14:paraId="62524320"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450" w:type="dxa"/>
            <w:tcBorders>
              <w:top w:val="nil"/>
              <w:left w:val="nil"/>
              <w:bottom w:val="nil"/>
              <w:right w:val="nil"/>
            </w:tcBorders>
            <w:vAlign w:val="center"/>
          </w:tcPr>
          <w:p w14:paraId="08E5FBDE"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p>
        </w:tc>
      </w:tr>
      <w:tr w:rsidR="007748F0" w:rsidRPr="008441D8" w14:paraId="7E7172E9" w14:textId="77777777" w:rsidTr="00E13DA2">
        <w:trPr>
          <w:trHeight w:hRule="exact" w:val="259"/>
        </w:trPr>
        <w:tc>
          <w:tcPr>
            <w:tcW w:w="2620" w:type="dxa"/>
            <w:tcBorders>
              <w:top w:val="nil"/>
              <w:left w:val="nil"/>
              <w:bottom w:val="nil"/>
              <w:right w:val="nil"/>
            </w:tcBorders>
            <w:vAlign w:val="center"/>
          </w:tcPr>
          <w:p w14:paraId="5B61522E" w14:textId="77777777" w:rsidR="007748F0"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Transmission fluid</w:t>
            </w:r>
          </w:p>
        </w:tc>
        <w:tc>
          <w:tcPr>
            <w:tcW w:w="450" w:type="dxa"/>
            <w:tcBorders>
              <w:top w:val="nil"/>
              <w:left w:val="nil"/>
              <w:bottom w:val="nil"/>
              <w:right w:val="single" w:sz="4" w:space="0" w:color="auto"/>
            </w:tcBorders>
            <w:vAlign w:val="center"/>
          </w:tcPr>
          <w:p w14:paraId="3F9AA061"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2A0771C5"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Fuel</w:t>
            </w:r>
          </w:p>
        </w:tc>
        <w:tc>
          <w:tcPr>
            <w:tcW w:w="450" w:type="dxa"/>
            <w:tcBorders>
              <w:top w:val="nil"/>
              <w:left w:val="nil"/>
              <w:bottom w:val="nil"/>
            </w:tcBorders>
            <w:vAlign w:val="center"/>
          </w:tcPr>
          <w:p w14:paraId="7AA465CF"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0FE2AED6"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065A0C4E"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r w:rsidRPr="00501AE2">
              <w:rPr>
                <w:rFonts w:cs="Tahoma"/>
                <w:b/>
                <w:bCs/>
                <w:color w:val="000000" w:themeColor="text1"/>
                <w:sz w:val="16"/>
                <w:szCs w:val="16"/>
              </w:rPr>
              <w:t>Emergency Equipment</w:t>
            </w:r>
          </w:p>
        </w:tc>
        <w:tc>
          <w:tcPr>
            <w:tcW w:w="450" w:type="dxa"/>
            <w:tcBorders>
              <w:top w:val="nil"/>
              <w:left w:val="nil"/>
              <w:bottom w:val="nil"/>
              <w:right w:val="nil"/>
            </w:tcBorders>
            <w:vAlign w:val="center"/>
          </w:tcPr>
          <w:p w14:paraId="4796C787"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p>
        </w:tc>
      </w:tr>
      <w:tr w:rsidR="007748F0" w:rsidRPr="008441D8" w14:paraId="7BFCC234" w14:textId="77777777" w:rsidTr="00E13DA2">
        <w:trPr>
          <w:trHeight w:hRule="exact" w:val="259"/>
        </w:trPr>
        <w:tc>
          <w:tcPr>
            <w:tcW w:w="2620" w:type="dxa"/>
            <w:tcBorders>
              <w:top w:val="nil"/>
              <w:left w:val="nil"/>
              <w:bottom w:val="nil"/>
              <w:right w:val="nil"/>
            </w:tcBorders>
            <w:vAlign w:val="center"/>
          </w:tcPr>
          <w:p w14:paraId="615251EC" w14:textId="77777777" w:rsidR="007748F0"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 xml:space="preserve">DEF </w:t>
            </w:r>
            <w:r w:rsidRPr="00BB6621">
              <w:rPr>
                <w:rFonts w:cs="Tahoma"/>
                <w:color w:val="000000" w:themeColor="text1"/>
                <w:sz w:val="16"/>
                <w:szCs w:val="16"/>
              </w:rPr>
              <w:t>(if applicable)</w:t>
            </w:r>
          </w:p>
        </w:tc>
        <w:tc>
          <w:tcPr>
            <w:tcW w:w="450" w:type="dxa"/>
            <w:tcBorders>
              <w:top w:val="nil"/>
              <w:left w:val="nil"/>
              <w:bottom w:val="nil"/>
              <w:right w:val="single" w:sz="4" w:space="0" w:color="auto"/>
            </w:tcBorders>
            <w:vAlign w:val="center"/>
          </w:tcPr>
          <w:p w14:paraId="2E1DBF8D"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464A3E84"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Tachometer</w:t>
            </w:r>
          </w:p>
        </w:tc>
        <w:tc>
          <w:tcPr>
            <w:tcW w:w="450" w:type="dxa"/>
            <w:tcBorders>
              <w:top w:val="nil"/>
              <w:left w:val="nil"/>
              <w:bottom w:val="nil"/>
            </w:tcBorders>
            <w:vAlign w:val="center"/>
          </w:tcPr>
          <w:p w14:paraId="294D33EF"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11CE1378"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29CDAC8D"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Pr>
                <w:rFonts w:cs="Tahoma"/>
                <w:color w:val="000000" w:themeColor="text1"/>
                <w:sz w:val="18"/>
                <w:szCs w:val="18"/>
              </w:rPr>
              <w:t>Fire extinguisher</w:t>
            </w:r>
          </w:p>
        </w:tc>
        <w:tc>
          <w:tcPr>
            <w:tcW w:w="450" w:type="dxa"/>
            <w:tcBorders>
              <w:top w:val="nil"/>
              <w:left w:val="nil"/>
              <w:bottom w:val="nil"/>
              <w:right w:val="nil"/>
            </w:tcBorders>
            <w:vAlign w:val="center"/>
          </w:tcPr>
          <w:p w14:paraId="52615B6A"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13918C45" w14:textId="77777777" w:rsidTr="00E13DA2">
        <w:trPr>
          <w:trHeight w:hRule="exact" w:val="259"/>
        </w:trPr>
        <w:tc>
          <w:tcPr>
            <w:tcW w:w="2620" w:type="dxa"/>
            <w:tcBorders>
              <w:top w:val="nil"/>
              <w:left w:val="nil"/>
              <w:bottom w:val="nil"/>
              <w:right w:val="nil"/>
            </w:tcBorders>
            <w:vAlign w:val="center"/>
          </w:tcPr>
          <w:p w14:paraId="2AB336C9" w14:textId="77777777" w:rsidR="007748F0"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Windshield washer fluid</w:t>
            </w:r>
          </w:p>
        </w:tc>
        <w:tc>
          <w:tcPr>
            <w:tcW w:w="450" w:type="dxa"/>
            <w:tcBorders>
              <w:top w:val="nil"/>
              <w:left w:val="nil"/>
              <w:bottom w:val="nil"/>
              <w:right w:val="single" w:sz="4" w:space="0" w:color="auto"/>
            </w:tcBorders>
            <w:vAlign w:val="center"/>
          </w:tcPr>
          <w:p w14:paraId="38497418"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74F78399"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Speedometer</w:t>
            </w:r>
          </w:p>
        </w:tc>
        <w:tc>
          <w:tcPr>
            <w:tcW w:w="450" w:type="dxa"/>
            <w:tcBorders>
              <w:top w:val="nil"/>
              <w:left w:val="nil"/>
              <w:bottom w:val="nil"/>
            </w:tcBorders>
            <w:vAlign w:val="center"/>
          </w:tcPr>
          <w:p w14:paraId="56807E57"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1A7BAFE4"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161780F7"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Pr>
                <w:rFonts w:cs="Tahoma"/>
                <w:color w:val="000000" w:themeColor="text1"/>
                <w:sz w:val="18"/>
                <w:szCs w:val="18"/>
              </w:rPr>
              <w:t>First aid kit</w:t>
            </w:r>
          </w:p>
        </w:tc>
        <w:tc>
          <w:tcPr>
            <w:tcW w:w="450" w:type="dxa"/>
            <w:tcBorders>
              <w:top w:val="nil"/>
              <w:left w:val="nil"/>
              <w:bottom w:val="nil"/>
              <w:right w:val="nil"/>
            </w:tcBorders>
            <w:vAlign w:val="center"/>
          </w:tcPr>
          <w:p w14:paraId="1EBB53FB"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3CA21885" w14:textId="77777777" w:rsidTr="00E13DA2">
        <w:trPr>
          <w:trHeight w:hRule="exact" w:val="259"/>
        </w:trPr>
        <w:tc>
          <w:tcPr>
            <w:tcW w:w="2620" w:type="dxa"/>
            <w:vMerge w:val="restart"/>
            <w:tcBorders>
              <w:top w:val="nil"/>
              <w:left w:val="nil"/>
              <w:bottom w:val="nil"/>
              <w:right w:val="nil"/>
            </w:tcBorders>
          </w:tcPr>
          <w:p w14:paraId="51BEDC80" w14:textId="77777777" w:rsidR="007748F0" w:rsidRDefault="007748F0" w:rsidP="00162B2E">
            <w:pPr>
              <w:tabs>
                <w:tab w:val="right" w:pos="6480"/>
                <w:tab w:val="left" w:pos="6840"/>
                <w:tab w:val="right" w:pos="10512"/>
              </w:tabs>
              <w:spacing w:before="40" w:after="40" w:line="240" w:lineRule="auto"/>
              <w:ind w:left="72"/>
              <w:jc w:val="left"/>
              <w:rPr>
                <w:rFonts w:cs="Tahoma"/>
                <w:color w:val="000000" w:themeColor="text1"/>
                <w:sz w:val="18"/>
                <w:szCs w:val="18"/>
              </w:rPr>
            </w:pPr>
            <w:r>
              <w:rPr>
                <w:rFonts w:cs="Tahoma"/>
                <w:color w:val="000000" w:themeColor="text1"/>
                <w:sz w:val="18"/>
                <w:szCs w:val="18"/>
              </w:rPr>
              <w:t>Battery</w:t>
            </w:r>
            <w:r>
              <w:rPr>
                <w:rFonts w:cs="Tahoma"/>
                <w:color w:val="000000" w:themeColor="text1"/>
                <w:sz w:val="18"/>
                <w:szCs w:val="18"/>
              </w:rPr>
              <w:br/>
            </w:r>
            <w:r w:rsidRPr="00BB6621">
              <w:rPr>
                <w:rFonts w:cs="Tahoma"/>
                <w:color w:val="000000" w:themeColor="text1"/>
                <w:sz w:val="16"/>
                <w:szCs w:val="16"/>
              </w:rPr>
              <w:t>(no corrosion, electrolyte levels)</w:t>
            </w:r>
          </w:p>
        </w:tc>
        <w:tc>
          <w:tcPr>
            <w:tcW w:w="450" w:type="dxa"/>
            <w:tcBorders>
              <w:top w:val="nil"/>
              <w:left w:val="nil"/>
              <w:bottom w:val="nil"/>
              <w:right w:val="single" w:sz="4" w:space="0" w:color="auto"/>
            </w:tcBorders>
            <w:vAlign w:val="center"/>
          </w:tcPr>
          <w:p w14:paraId="221E0580"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74C5C1A9"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r w:rsidRPr="00333AA3">
              <w:rPr>
                <w:rFonts w:cs="Tahoma"/>
                <w:b/>
                <w:bCs/>
                <w:color w:val="000000" w:themeColor="text1"/>
                <w:sz w:val="16"/>
                <w:szCs w:val="16"/>
              </w:rPr>
              <w:t>Vehicle Interior</w:t>
            </w:r>
          </w:p>
        </w:tc>
        <w:tc>
          <w:tcPr>
            <w:tcW w:w="450" w:type="dxa"/>
            <w:tcBorders>
              <w:top w:val="nil"/>
              <w:left w:val="nil"/>
              <w:bottom w:val="nil"/>
            </w:tcBorders>
            <w:vAlign w:val="center"/>
          </w:tcPr>
          <w:p w14:paraId="61A35924"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p>
        </w:tc>
        <w:tc>
          <w:tcPr>
            <w:tcW w:w="270" w:type="dxa"/>
            <w:tcBorders>
              <w:top w:val="nil"/>
              <w:bottom w:val="nil"/>
              <w:right w:val="nil"/>
            </w:tcBorders>
            <w:vAlign w:val="center"/>
          </w:tcPr>
          <w:p w14:paraId="529FB7E2"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545E31F7"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Pr>
                <w:rFonts w:cs="Tahoma"/>
                <w:color w:val="000000" w:themeColor="text1"/>
                <w:sz w:val="18"/>
                <w:szCs w:val="18"/>
              </w:rPr>
              <w:t xml:space="preserve">Defibrillator </w:t>
            </w:r>
            <w:r w:rsidRPr="0080152D">
              <w:rPr>
                <w:rFonts w:cs="Tahoma"/>
                <w:color w:val="000000" w:themeColor="text1"/>
                <w:sz w:val="16"/>
                <w:szCs w:val="16"/>
              </w:rPr>
              <w:t>(if applicable)</w:t>
            </w:r>
          </w:p>
        </w:tc>
        <w:tc>
          <w:tcPr>
            <w:tcW w:w="450" w:type="dxa"/>
            <w:tcBorders>
              <w:top w:val="nil"/>
              <w:left w:val="nil"/>
              <w:bottom w:val="nil"/>
              <w:right w:val="nil"/>
            </w:tcBorders>
            <w:vAlign w:val="center"/>
          </w:tcPr>
          <w:p w14:paraId="3CAFBAE8"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63599489" w14:textId="77777777" w:rsidTr="00E13DA2">
        <w:trPr>
          <w:trHeight w:hRule="exact" w:val="259"/>
        </w:trPr>
        <w:tc>
          <w:tcPr>
            <w:tcW w:w="2620" w:type="dxa"/>
            <w:vMerge/>
            <w:tcBorders>
              <w:top w:val="nil"/>
              <w:left w:val="nil"/>
              <w:bottom w:val="nil"/>
              <w:right w:val="nil"/>
            </w:tcBorders>
            <w:vAlign w:val="center"/>
          </w:tcPr>
          <w:p w14:paraId="31936FAC" w14:textId="77777777" w:rsidR="007748F0" w:rsidRPr="00333AA3" w:rsidRDefault="007748F0" w:rsidP="00162B2E">
            <w:pPr>
              <w:tabs>
                <w:tab w:val="right" w:pos="6480"/>
                <w:tab w:val="left" w:pos="6840"/>
                <w:tab w:val="right" w:pos="10512"/>
              </w:tabs>
              <w:spacing w:before="40" w:after="40" w:line="240" w:lineRule="auto"/>
              <w:ind w:left="75"/>
              <w:jc w:val="left"/>
              <w:rPr>
                <w:rFonts w:cs="Tahoma"/>
                <w:b/>
                <w:bCs/>
                <w:color w:val="000000" w:themeColor="text1"/>
                <w:sz w:val="16"/>
                <w:szCs w:val="16"/>
              </w:rPr>
            </w:pPr>
          </w:p>
        </w:tc>
        <w:tc>
          <w:tcPr>
            <w:tcW w:w="450" w:type="dxa"/>
            <w:tcBorders>
              <w:top w:val="nil"/>
              <w:left w:val="nil"/>
              <w:bottom w:val="nil"/>
              <w:right w:val="single" w:sz="4" w:space="0" w:color="auto"/>
            </w:tcBorders>
            <w:vAlign w:val="center"/>
          </w:tcPr>
          <w:p w14:paraId="002FECA9"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p>
        </w:tc>
        <w:tc>
          <w:tcPr>
            <w:tcW w:w="2610" w:type="dxa"/>
            <w:tcBorders>
              <w:top w:val="nil"/>
              <w:left w:val="single" w:sz="4" w:space="0" w:color="auto"/>
              <w:bottom w:val="nil"/>
              <w:right w:val="nil"/>
            </w:tcBorders>
            <w:vAlign w:val="center"/>
          </w:tcPr>
          <w:p w14:paraId="4996B455" w14:textId="77777777" w:rsidR="007748F0" w:rsidRPr="00333AA3" w:rsidRDefault="007748F0" w:rsidP="00162B2E">
            <w:pPr>
              <w:tabs>
                <w:tab w:val="right" w:pos="6480"/>
                <w:tab w:val="left" w:pos="6840"/>
                <w:tab w:val="right" w:pos="10512"/>
              </w:tabs>
              <w:spacing w:before="40" w:after="40" w:line="240" w:lineRule="auto"/>
              <w:ind w:left="166"/>
              <w:jc w:val="left"/>
              <w:rPr>
                <w:rFonts w:cs="Tahoma"/>
                <w:b/>
                <w:bCs/>
                <w:color w:val="000000" w:themeColor="text1"/>
                <w:sz w:val="16"/>
                <w:szCs w:val="16"/>
              </w:rPr>
            </w:pPr>
            <w:r>
              <w:rPr>
                <w:rFonts w:cs="Tahoma"/>
                <w:color w:val="000000" w:themeColor="text1"/>
                <w:sz w:val="18"/>
                <w:szCs w:val="18"/>
              </w:rPr>
              <w:t>Clean and organized</w:t>
            </w:r>
          </w:p>
        </w:tc>
        <w:tc>
          <w:tcPr>
            <w:tcW w:w="450" w:type="dxa"/>
            <w:tcBorders>
              <w:top w:val="nil"/>
              <w:left w:val="nil"/>
              <w:bottom w:val="nil"/>
            </w:tcBorders>
            <w:vAlign w:val="center"/>
          </w:tcPr>
          <w:p w14:paraId="35910FC6"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19170090"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227D61CA" w14:textId="77777777" w:rsidR="007748F0" w:rsidRPr="00501AE2" w:rsidRDefault="007748F0" w:rsidP="00162B2E">
            <w:pPr>
              <w:tabs>
                <w:tab w:val="right" w:pos="6480"/>
                <w:tab w:val="left" w:pos="6840"/>
                <w:tab w:val="right" w:pos="10512"/>
              </w:tabs>
              <w:spacing w:before="40" w:after="40" w:line="240" w:lineRule="auto"/>
              <w:ind w:left="76"/>
              <w:jc w:val="left"/>
              <w:rPr>
                <w:rFonts w:cs="Tahoma"/>
                <w:b/>
                <w:bCs/>
                <w:color w:val="000000" w:themeColor="text1"/>
                <w:sz w:val="16"/>
                <w:szCs w:val="16"/>
              </w:rPr>
            </w:pPr>
            <w:r>
              <w:rPr>
                <w:rFonts w:cs="Tahoma"/>
                <w:color w:val="000000" w:themeColor="text1"/>
                <w:sz w:val="18"/>
                <w:szCs w:val="18"/>
              </w:rPr>
              <w:t>Spill kit</w:t>
            </w:r>
          </w:p>
        </w:tc>
        <w:tc>
          <w:tcPr>
            <w:tcW w:w="450" w:type="dxa"/>
            <w:tcBorders>
              <w:top w:val="nil"/>
              <w:left w:val="nil"/>
              <w:bottom w:val="nil"/>
              <w:right w:val="nil"/>
            </w:tcBorders>
            <w:vAlign w:val="center"/>
          </w:tcPr>
          <w:p w14:paraId="3F1D552E"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09AE50C9" w14:textId="77777777" w:rsidTr="00E13DA2">
        <w:trPr>
          <w:trHeight w:hRule="exact" w:val="259"/>
        </w:trPr>
        <w:tc>
          <w:tcPr>
            <w:tcW w:w="2620" w:type="dxa"/>
            <w:tcBorders>
              <w:top w:val="nil"/>
              <w:left w:val="nil"/>
              <w:bottom w:val="nil"/>
              <w:right w:val="nil"/>
            </w:tcBorders>
            <w:vAlign w:val="center"/>
          </w:tcPr>
          <w:p w14:paraId="7EA428E7" w14:textId="77777777" w:rsidR="007748F0" w:rsidRDefault="007748F0" w:rsidP="00162B2E">
            <w:pPr>
              <w:tabs>
                <w:tab w:val="right" w:pos="6480"/>
                <w:tab w:val="left" w:pos="6840"/>
                <w:tab w:val="right" w:pos="10512"/>
              </w:tabs>
              <w:spacing w:before="40" w:after="40" w:line="240" w:lineRule="auto"/>
              <w:ind w:left="-15"/>
              <w:jc w:val="left"/>
              <w:rPr>
                <w:rFonts w:cs="Tahoma"/>
                <w:color w:val="000000" w:themeColor="text1"/>
                <w:sz w:val="18"/>
                <w:szCs w:val="18"/>
              </w:rPr>
            </w:pPr>
            <w:r w:rsidRPr="00333AA3">
              <w:rPr>
                <w:rFonts w:cs="Tahoma"/>
                <w:b/>
                <w:bCs/>
                <w:color w:val="000000" w:themeColor="text1"/>
                <w:sz w:val="16"/>
                <w:szCs w:val="16"/>
              </w:rPr>
              <w:t>Documentation</w:t>
            </w:r>
          </w:p>
        </w:tc>
        <w:tc>
          <w:tcPr>
            <w:tcW w:w="450" w:type="dxa"/>
            <w:tcBorders>
              <w:top w:val="nil"/>
              <w:left w:val="nil"/>
              <w:bottom w:val="nil"/>
              <w:right w:val="single" w:sz="4" w:space="0" w:color="auto"/>
            </w:tcBorders>
            <w:vAlign w:val="center"/>
          </w:tcPr>
          <w:p w14:paraId="7AC21DA6"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p>
        </w:tc>
        <w:tc>
          <w:tcPr>
            <w:tcW w:w="2610" w:type="dxa"/>
            <w:tcBorders>
              <w:top w:val="nil"/>
              <w:left w:val="single" w:sz="4" w:space="0" w:color="auto"/>
              <w:bottom w:val="nil"/>
              <w:right w:val="nil"/>
            </w:tcBorders>
            <w:vAlign w:val="center"/>
          </w:tcPr>
          <w:p w14:paraId="03F873B4"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Seat belts in good condition</w:t>
            </w:r>
          </w:p>
        </w:tc>
        <w:tc>
          <w:tcPr>
            <w:tcW w:w="450" w:type="dxa"/>
            <w:tcBorders>
              <w:top w:val="nil"/>
              <w:left w:val="nil"/>
              <w:bottom w:val="nil"/>
            </w:tcBorders>
            <w:vAlign w:val="center"/>
          </w:tcPr>
          <w:p w14:paraId="6D7B6062"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312D7EF2"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vMerge w:val="restart"/>
            <w:tcBorders>
              <w:top w:val="nil"/>
              <w:left w:val="nil"/>
              <w:bottom w:val="nil"/>
              <w:right w:val="nil"/>
            </w:tcBorders>
          </w:tcPr>
          <w:p w14:paraId="396BE0C2"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Pr>
                <w:rFonts w:cs="Tahoma"/>
                <w:color w:val="000000" w:themeColor="text1"/>
                <w:sz w:val="18"/>
                <w:szCs w:val="18"/>
              </w:rPr>
              <w:t>Spare tire and replacement tools</w:t>
            </w:r>
          </w:p>
        </w:tc>
        <w:tc>
          <w:tcPr>
            <w:tcW w:w="450" w:type="dxa"/>
            <w:tcBorders>
              <w:top w:val="nil"/>
              <w:left w:val="nil"/>
              <w:bottom w:val="nil"/>
              <w:right w:val="nil"/>
            </w:tcBorders>
            <w:vAlign w:val="center"/>
          </w:tcPr>
          <w:p w14:paraId="7A9A39F4"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2FB5ACAD" w14:textId="77777777" w:rsidTr="00E13DA2">
        <w:trPr>
          <w:trHeight w:hRule="exact" w:val="259"/>
        </w:trPr>
        <w:tc>
          <w:tcPr>
            <w:tcW w:w="2620" w:type="dxa"/>
            <w:tcBorders>
              <w:top w:val="nil"/>
              <w:left w:val="nil"/>
              <w:bottom w:val="nil"/>
              <w:right w:val="nil"/>
            </w:tcBorders>
            <w:vAlign w:val="center"/>
          </w:tcPr>
          <w:p w14:paraId="7F5DEE55" w14:textId="77777777" w:rsidR="007748F0"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License plate</w:t>
            </w:r>
          </w:p>
        </w:tc>
        <w:tc>
          <w:tcPr>
            <w:tcW w:w="450" w:type="dxa"/>
            <w:tcBorders>
              <w:top w:val="nil"/>
              <w:left w:val="nil"/>
              <w:bottom w:val="nil"/>
              <w:right w:val="single" w:sz="4" w:space="0" w:color="auto"/>
            </w:tcBorders>
            <w:vAlign w:val="center"/>
          </w:tcPr>
          <w:p w14:paraId="518D1F60"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2DF98051"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Rear view m</w:t>
            </w:r>
            <w:r w:rsidRPr="008441D8">
              <w:rPr>
                <w:rFonts w:cs="Tahoma"/>
                <w:color w:val="000000" w:themeColor="text1"/>
                <w:sz w:val="18"/>
                <w:szCs w:val="18"/>
              </w:rPr>
              <w:t>irrors</w:t>
            </w:r>
          </w:p>
        </w:tc>
        <w:tc>
          <w:tcPr>
            <w:tcW w:w="450" w:type="dxa"/>
            <w:tcBorders>
              <w:top w:val="nil"/>
              <w:left w:val="nil"/>
              <w:bottom w:val="nil"/>
            </w:tcBorders>
            <w:vAlign w:val="center"/>
          </w:tcPr>
          <w:p w14:paraId="57BC601E"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70C03DAE"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vMerge/>
            <w:tcBorders>
              <w:top w:val="nil"/>
              <w:left w:val="nil"/>
              <w:bottom w:val="nil"/>
              <w:right w:val="nil"/>
            </w:tcBorders>
            <w:vAlign w:val="center"/>
          </w:tcPr>
          <w:p w14:paraId="1A0B33CD"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p>
        </w:tc>
        <w:tc>
          <w:tcPr>
            <w:tcW w:w="450" w:type="dxa"/>
            <w:tcBorders>
              <w:top w:val="nil"/>
              <w:left w:val="nil"/>
              <w:bottom w:val="nil"/>
              <w:right w:val="nil"/>
            </w:tcBorders>
            <w:vAlign w:val="center"/>
          </w:tcPr>
          <w:p w14:paraId="3ACEEF0E"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p>
        </w:tc>
      </w:tr>
      <w:tr w:rsidR="007748F0" w:rsidRPr="008441D8" w14:paraId="3E76B49B" w14:textId="77777777" w:rsidTr="00E13DA2">
        <w:trPr>
          <w:trHeight w:hRule="exact" w:val="259"/>
        </w:trPr>
        <w:tc>
          <w:tcPr>
            <w:tcW w:w="2620" w:type="dxa"/>
            <w:tcBorders>
              <w:top w:val="nil"/>
              <w:left w:val="nil"/>
              <w:bottom w:val="nil"/>
              <w:right w:val="nil"/>
            </w:tcBorders>
            <w:vAlign w:val="center"/>
          </w:tcPr>
          <w:p w14:paraId="67AE325A" w14:textId="77777777" w:rsidR="007748F0"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Registration</w:t>
            </w:r>
          </w:p>
        </w:tc>
        <w:tc>
          <w:tcPr>
            <w:tcW w:w="450" w:type="dxa"/>
            <w:tcBorders>
              <w:top w:val="nil"/>
              <w:left w:val="nil"/>
              <w:bottom w:val="nil"/>
              <w:right w:val="single" w:sz="4" w:space="0" w:color="auto"/>
            </w:tcBorders>
            <w:vAlign w:val="center"/>
          </w:tcPr>
          <w:p w14:paraId="20CE87CE"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2E3CACE6"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Pr>
                <w:rFonts w:cs="Tahoma"/>
                <w:color w:val="000000" w:themeColor="text1"/>
                <w:sz w:val="18"/>
                <w:szCs w:val="18"/>
              </w:rPr>
              <w:t>Dashboard lights</w:t>
            </w:r>
          </w:p>
        </w:tc>
        <w:tc>
          <w:tcPr>
            <w:tcW w:w="450" w:type="dxa"/>
            <w:tcBorders>
              <w:top w:val="nil"/>
              <w:left w:val="nil"/>
              <w:bottom w:val="nil"/>
            </w:tcBorders>
            <w:vAlign w:val="center"/>
          </w:tcPr>
          <w:p w14:paraId="68C1BCD5"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6B7629F1"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2F33F857"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Pr>
                <w:rFonts w:cs="Tahoma"/>
                <w:color w:val="000000" w:themeColor="text1"/>
                <w:sz w:val="18"/>
                <w:szCs w:val="18"/>
              </w:rPr>
              <w:t>Traffic sign kit</w:t>
            </w:r>
          </w:p>
        </w:tc>
        <w:tc>
          <w:tcPr>
            <w:tcW w:w="450" w:type="dxa"/>
            <w:tcBorders>
              <w:top w:val="nil"/>
              <w:left w:val="nil"/>
              <w:bottom w:val="nil"/>
              <w:right w:val="nil"/>
            </w:tcBorders>
            <w:vAlign w:val="center"/>
          </w:tcPr>
          <w:p w14:paraId="77CAE9C2"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7D7E94B0" w14:textId="77777777" w:rsidTr="00E13DA2">
        <w:trPr>
          <w:trHeight w:hRule="exact" w:val="259"/>
        </w:trPr>
        <w:tc>
          <w:tcPr>
            <w:tcW w:w="2620" w:type="dxa"/>
            <w:tcBorders>
              <w:top w:val="nil"/>
              <w:left w:val="nil"/>
              <w:bottom w:val="nil"/>
              <w:right w:val="nil"/>
            </w:tcBorders>
            <w:vAlign w:val="center"/>
          </w:tcPr>
          <w:p w14:paraId="6AFB8555" w14:textId="77777777" w:rsidR="007748F0"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Insurance certificate</w:t>
            </w:r>
          </w:p>
        </w:tc>
        <w:tc>
          <w:tcPr>
            <w:tcW w:w="450" w:type="dxa"/>
            <w:tcBorders>
              <w:top w:val="nil"/>
              <w:left w:val="nil"/>
              <w:bottom w:val="nil"/>
              <w:right w:val="single" w:sz="4" w:space="0" w:color="auto"/>
            </w:tcBorders>
            <w:vAlign w:val="center"/>
          </w:tcPr>
          <w:p w14:paraId="4E3704B7"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2FBCBD9E" w14:textId="77777777" w:rsidR="007748F0" w:rsidRPr="008441D8"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r w:rsidRPr="008441D8">
              <w:rPr>
                <w:rFonts w:cs="Tahoma"/>
                <w:color w:val="000000" w:themeColor="text1"/>
                <w:sz w:val="18"/>
                <w:szCs w:val="18"/>
              </w:rPr>
              <w:t>Windows</w:t>
            </w:r>
            <w:r>
              <w:rPr>
                <w:rFonts w:cs="Tahoma"/>
                <w:color w:val="000000" w:themeColor="text1"/>
                <w:sz w:val="18"/>
                <w:szCs w:val="18"/>
              </w:rPr>
              <w:t xml:space="preserve"> clean, intact</w:t>
            </w:r>
          </w:p>
        </w:tc>
        <w:tc>
          <w:tcPr>
            <w:tcW w:w="450" w:type="dxa"/>
            <w:tcBorders>
              <w:top w:val="nil"/>
              <w:left w:val="nil"/>
              <w:bottom w:val="nil"/>
            </w:tcBorders>
            <w:vAlign w:val="center"/>
          </w:tcPr>
          <w:p w14:paraId="76C327C4"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70" w:type="dxa"/>
            <w:tcBorders>
              <w:top w:val="nil"/>
              <w:bottom w:val="nil"/>
              <w:right w:val="nil"/>
            </w:tcBorders>
            <w:vAlign w:val="center"/>
          </w:tcPr>
          <w:p w14:paraId="37D99472"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3120B833"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Pr>
                <w:rFonts w:cs="Tahoma"/>
                <w:color w:val="000000" w:themeColor="text1"/>
                <w:sz w:val="18"/>
                <w:szCs w:val="18"/>
              </w:rPr>
              <w:t>2 hi-viz reflective vests</w:t>
            </w:r>
          </w:p>
        </w:tc>
        <w:tc>
          <w:tcPr>
            <w:tcW w:w="450" w:type="dxa"/>
            <w:tcBorders>
              <w:top w:val="nil"/>
              <w:left w:val="nil"/>
              <w:bottom w:val="nil"/>
              <w:right w:val="nil"/>
            </w:tcBorders>
            <w:vAlign w:val="center"/>
          </w:tcPr>
          <w:p w14:paraId="4F474DC0"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4C983931" w14:textId="77777777" w:rsidTr="00E13DA2">
        <w:trPr>
          <w:trHeight w:hRule="exact" w:val="259"/>
        </w:trPr>
        <w:tc>
          <w:tcPr>
            <w:tcW w:w="2620" w:type="dxa"/>
            <w:tcBorders>
              <w:top w:val="nil"/>
              <w:left w:val="nil"/>
              <w:bottom w:val="nil"/>
              <w:right w:val="nil"/>
            </w:tcBorders>
            <w:vAlign w:val="center"/>
          </w:tcPr>
          <w:p w14:paraId="7C1B3140" w14:textId="77777777" w:rsidR="007748F0"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Owner’s manual available</w:t>
            </w:r>
          </w:p>
        </w:tc>
        <w:tc>
          <w:tcPr>
            <w:tcW w:w="450" w:type="dxa"/>
            <w:tcBorders>
              <w:top w:val="nil"/>
              <w:left w:val="nil"/>
              <w:bottom w:val="nil"/>
              <w:right w:val="single" w:sz="4" w:space="0" w:color="auto"/>
            </w:tcBorders>
            <w:vAlign w:val="center"/>
          </w:tcPr>
          <w:p w14:paraId="3A3D5445"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5DD6A3D2" w14:textId="77777777" w:rsidR="007748F0"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p>
        </w:tc>
        <w:tc>
          <w:tcPr>
            <w:tcW w:w="450" w:type="dxa"/>
            <w:tcBorders>
              <w:top w:val="nil"/>
              <w:left w:val="nil"/>
              <w:bottom w:val="nil"/>
            </w:tcBorders>
            <w:vAlign w:val="center"/>
          </w:tcPr>
          <w:p w14:paraId="0E579771"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p>
        </w:tc>
        <w:tc>
          <w:tcPr>
            <w:tcW w:w="270" w:type="dxa"/>
            <w:tcBorders>
              <w:top w:val="nil"/>
              <w:bottom w:val="nil"/>
              <w:right w:val="nil"/>
            </w:tcBorders>
            <w:vAlign w:val="center"/>
          </w:tcPr>
          <w:p w14:paraId="51598FF5"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nil"/>
              <w:right w:val="nil"/>
            </w:tcBorders>
            <w:vAlign w:val="center"/>
          </w:tcPr>
          <w:p w14:paraId="73F495E6"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r>
              <w:rPr>
                <w:rFonts w:cs="Tahoma"/>
                <w:color w:val="000000" w:themeColor="text1"/>
                <w:sz w:val="18"/>
                <w:szCs w:val="18"/>
              </w:rPr>
              <w:t>Spill kit</w:t>
            </w:r>
          </w:p>
        </w:tc>
        <w:tc>
          <w:tcPr>
            <w:tcW w:w="450" w:type="dxa"/>
            <w:tcBorders>
              <w:top w:val="nil"/>
              <w:left w:val="nil"/>
              <w:bottom w:val="nil"/>
              <w:right w:val="nil"/>
            </w:tcBorders>
            <w:vAlign w:val="center"/>
          </w:tcPr>
          <w:p w14:paraId="092787FA"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r w:rsidR="007748F0" w:rsidRPr="008441D8" w14:paraId="350716B6" w14:textId="77777777" w:rsidTr="00E13DA2">
        <w:trPr>
          <w:trHeight w:hRule="exact" w:val="259"/>
        </w:trPr>
        <w:tc>
          <w:tcPr>
            <w:tcW w:w="2620" w:type="dxa"/>
            <w:tcBorders>
              <w:top w:val="nil"/>
              <w:left w:val="nil"/>
              <w:bottom w:val="nil"/>
              <w:right w:val="nil"/>
            </w:tcBorders>
            <w:vAlign w:val="center"/>
          </w:tcPr>
          <w:p w14:paraId="06D6EF8F" w14:textId="77777777" w:rsidR="007748F0" w:rsidRDefault="007748F0" w:rsidP="00162B2E">
            <w:pPr>
              <w:tabs>
                <w:tab w:val="right" w:pos="6480"/>
                <w:tab w:val="left" w:pos="6840"/>
                <w:tab w:val="right" w:pos="10512"/>
              </w:tabs>
              <w:spacing w:before="40" w:after="40" w:line="240" w:lineRule="auto"/>
              <w:ind w:left="75"/>
              <w:jc w:val="left"/>
              <w:rPr>
                <w:rFonts w:cs="Tahoma"/>
                <w:color w:val="000000" w:themeColor="text1"/>
                <w:sz w:val="18"/>
                <w:szCs w:val="18"/>
              </w:rPr>
            </w:pPr>
            <w:r>
              <w:rPr>
                <w:rFonts w:cs="Tahoma"/>
                <w:color w:val="000000" w:themeColor="text1"/>
                <w:sz w:val="18"/>
                <w:szCs w:val="18"/>
              </w:rPr>
              <w:t>Accident procedure available</w:t>
            </w:r>
          </w:p>
        </w:tc>
        <w:tc>
          <w:tcPr>
            <w:tcW w:w="450" w:type="dxa"/>
            <w:tcBorders>
              <w:top w:val="nil"/>
              <w:left w:val="nil"/>
              <w:bottom w:val="nil"/>
              <w:right w:val="single" w:sz="4" w:space="0" w:color="auto"/>
            </w:tcBorders>
            <w:vAlign w:val="center"/>
          </w:tcPr>
          <w:p w14:paraId="7EB103DB"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c>
          <w:tcPr>
            <w:tcW w:w="2610" w:type="dxa"/>
            <w:tcBorders>
              <w:top w:val="nil"/>
              <w:left w:val="single" w:sz="4" w:space="0" w:color="auto"/>
              <w:bottom w:val="nil"/>
              <w:right w:val="nil"/>
            </w:tcBorders>
            <w:vAlign w:val="center"/>
          </w:tcPr>
          <w:p w14:paraId="67EDF0A0" w14:textId="77777777" w:rsidR="007748F0" w:rsidRDefault="007748F0" w:rsidP="00162B2E">
            <w:pPr>
              <w:tabs>
                <w:tab w:val="right" w:pos="6480"/>
                <w:tab w:val="left" w:pos="6840"/>
                <w:tab w:val="right" w:pos="10512"/>
              </w:tabs>
              <w:spacing w:before="40" w:after="40" w:line="240" w:lineRule="auto"/>
              <w:ind w:left="166"/>
              <w:jc w:val="left"/>
              <w:rPr>
                <w:rFonts w:cs="Tahoma"/>
                <w:color w:val="000000" w:themeColor="text1"/>
                <w:sz w:val="18"/>
                <w:szCs w:val="18"/>
              </w:rPr>
            </w:pPr>
          </w:p>
        </w:tc>
        <w:tc>
          <w:tcPr>
            <w:tcW w:w="450" w:type="dxa"/>
            <w:tcBorders>
              <w:top w:val="nil"/>
              <w:left w:val="nil"/>
              <w:bottom w:val="nil"/>
            </w:tcBorders>
            <w:vAlign w:val="center"/>
          </w:tcPr>
          <w:p w14:paraId="2E3524EF"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p>
        </w:tc>
        <w:tc>
          <w:tcPr>
            <w:tcW w:w="270" w:type="dxa"/>
            <w:tcBorders>
              <w:top w:val="nil"/>
              <w:bottom w:val="nil"/>
              <w:right w:val="nil"/>
            </w:tcBorders>
            <w:vAlign w:val="center"/>
          </w:tcPr>
          <w:p w14:paraId="47D6B380" w14:textId="77777777" w:rsidR="007748F0" w:rsidRPr="008441D8" w:rsidRDefault="007748F0" w:rsidP="00162B2E">
            <w:pPr>
              <w:tabs>
                <w:tab w:val="right" w:pos="6480"/>
                <w:tab w:val="left" w:pos="6840"/>
                <w:tab w:val="right" w:pos="10512"/>
              </w:tabs>
              <w:spacing w:before="40" w:after="40" w:line="240" w:lineRule="auto"/>
              <w:jc w:val="left"/>
              <w:rPr>
                <w:rFonts w:cs="Tahoma"/>
                <w:color w:val="000000" w:themeColor="text1"/>
                <w:sz w:val="18"/>
                <w:szCs w:val="18"/>
              </w:rPr>
            </w:pPr>
          </w:p>
        </w:tc>
        <w:tc>
          <w:tcPr>
            <w:tcW w:w="2610" w:type="dxa"/>
            <w:tcBorders>
              <w:top w:val="nil"/>
              <w:left w:val="nil"/>
              <w:bottom w:val="single" w:sz="4" w:space="0" w:color="auto"/>
              <w:right w:val="nil"/>
            </w:tcBorders>
            <w:vAlign w:val="center"/>
          </w:tcPr>
          <w:p w14:paraId="12B104B4" w14:textId="77777777" w:rsidR="007748F0" w:rsidRPr="008441D8" w:rsidRDefault="007748F0" w:rsidP="00162B2E">
            <w:pPr>
              <w:tabs>
                <w:tab w:val="right" w:pos="6480"/>
                <w:tab w:val="left" w:pos="6840"/>
                <w:tab w:val="right" w:pos="10512"/>
              </w:tabs>
              <w:spacing w:before="40" w:after="40" w:line="240" w:lineRule="auto"/>
              <w:ind w:left="76"/>
              <w:jc w:val="left"/>
              <w:rPr>
                <w:rFonts w:cs="Tahoma"/>
                <w:color w:val="000000" w:themeColor="text1"/>
                <w:sz w:val="18"/>
                <w:szCs w:val="18"/>
              </w:rPr>
            </w:pPr>
          </w:p>
        </w:tc>
        <w:tc>
          <w:tcPr>
            <w:tcW w:w="450" w:type="dxa"/>
            <w:tcBorders>
              <w:top w:val="nil"/>
              <w:left w:val="nil"/>
              <w:bottom w:val="nil"/>
              <w:right w:val="nil"/>
            </w:tcBorders>
            <w:vAlign w:val="center"/>
          </w:tcPr>
          <w:p w14:paraId="2C0E20A5" w14:textId="77777777" w:rsidR="007748F0" w:rsidRPr="00AD27F6" w:rsidRDefault="007748F0" w:rsidP="00162B2E">
            <w:pPr>
              <w:tabs>
                <w:tab w:val="right" w:pos="6480"/>
                <w:tab w:val="left" w:pos="6840"/>
                <w:tab w:val="right" w:pos="10512"/>
              </w:tabs>
              <w:spacing w:before="40" w:after="40" w:line="240" w:lineRule="auto"/>
              <w:rPr>
                <w:rFonts w:cs="Tahoma"/>
                <w:b/>
                <w:bCs/>
                <w:color w:val="000000" w:themeColor="text1"/>
                <w:sz w:val="24"/>
                <w:szCs w:val="24"/>
              </w:rPr>
            </w:pPr>
            <w:r w:rsidRPr="00AD27F6">
              <w:rPr>
                <w:rFonts w:cs="Tahoma"/>
                <w:b/>
                <w:bCs/>
                <w:color w:val="000000" w:themeColor="text1"/>
                <w:sz w:val="24"/>
                <w:szCs w:val="24"/>
              </w:rPr>
              <w:sym w:font="Wingdings" w:char="F071"/>
            </w:r>
          </w:p>
        </w:tc>
      </w:tr>
    </w:tbl>
    <w:p w14:paraId="6BFF0381" w14:textId="77777777" w:rsidR="007748F0" w:rsidRPr="008441D8" w:rsidRDefault="007748F0" w:rsidP="007748F0">
      <w:pPr>
        <w:tabs>
          <w:tab w:val="right" w:pos="6480"/>
          <w:tab w:val="left" w:pos="6840"/>
          <w:tab w:val="right" w:pos="10512"/>
        </w:tabs>
        <w:spacing w:after="0"/>
        <w:rPr>
          <w:rFonts w:cs="Tahoma"/>
          <w:color w:val="000000" w:themeColor="text1"/>
          <w:szCs w:val="20"/>
        </w:rPr>
      </w:pPr>
    </w:p>
    <w:p w14:paraId="31365F54" w14:textId="77777777" w:rsidR="007748F0" w:rsidRPr="008441D8" w:rsidRDefault="007748F0" w:rsidP="007748F0">
      <w:pPr>
        <w:tabs>
          <w:tab w:val="right" w:pos="9360"/>
        </w:tabs>
        <w:rPr>
          <w:rFonts w:cs="Tahoma"/>
          <w:color w:val="000000" w:themeColor="text1"/>
        </w:rPr>
      </w:pPr>
      <w:r w:rsidRPr="008441D8">
        <w:rPr>
          <w:rFonts w:cs="Tahoma"/>
          <w:color w:val="000000" w:themeColor="text1"/>
        </w:rPr>
        <w:t xml:space="preserve">Comments: </w:t>
      </w:r>
      <w:r>
        <w:rPr>
          <w:rFonts w:cs="Tahoma"/>
          <w:color w:val="000000" w:themeColor="text1"/>
          <w:u w:val="single"/>
        </w:rPr>
        <w:tab/>
      </w:r>
    </w:p>
    <w:p w14:paraId="0DF3EFE9" w14:textId="77777777" w:rsidR="007748F0" w:rsidRPr="00C1766A" w:rsidRDefault="007748F0" w:rsidP="007748F0">
      <w:pPr>
        <w:tabs>
          <w:tab w:val="right" w:pos="10512"/>
        </w:tabs>
        <w:rPr>
          <w:rFonts w:cs="Tahoma"/>
          <w:color w:val="000000" w:themeColor="text1"/>
          <w:u w:val="single"/>
        </w:rPr>
      </w:pPr>
      <w:r w:rsidRPr="00C1766A">
        <w:rPr>
          <w:rFonts w:cs="Tahoma"/>
          <w:color w:val="000000" w:themeColor="text1"/>
          <w:u w:val="single"/>
        </w:rPr>
        <w:tab/>
      </w:r>
    </w:p>
    <w:p w14:paraId="624781AD" w14:textId="77777777" w:rsidR="007748F0" w:rsidRDefault="007748F0" w:rsidP="007748F0">
      <w:pPr>
        <w:tabs>
          <w:tab w:val="right" w:pos="10512"/>
        </w:tabs>
        <w:rPr>
          <w:rFonts w:cs="Tahoma"/>
          <w:color w:val="000000" w:themeColor="text1"/>
          <w:u w:val="single"/>
        </w:rPr>
      </w:pPr>
      <w:r w:rsidRPr="00C1766A">
        <w:rPr>
          <w:rFonts w:cs="Tahoma"/>
          <w:color w:val="000000" w:themeColor="text1"/>
          <w:u w:val="single"/>
        </w:rPr>
        <w:tab/>
      </w:r>
    </w:p>
    <w:p w14:paraId="6C46C75A" w14:textId="77777777" w:rsidR="007748F0" w:rsidRDefault="007748F0" w:rsidP="007748F0">
      <w:pPr>
        <w:tabs>
          <w:tab w:val="left" w:pos="4320"/>
          <w:tab w:val="right" w:pos="9360"/>
        </w:tabs>
        <w:rPr>
          <w:rFonts w:cs="Tahoma"/>
          <w:b/>
          <w:color w:val="000000" w:themeColor="text1"/>
          <w:u w:val="single"/>
        </w:rPr>
      </w:pPr>
      <w:r w:rsidRPr="008441D8">
        <w:rPr>
          <w:rFonts w:cs="Tahoma"/>
          <w:color w:val="000000" w:themeColor="text1"/>
          <w:sz w:val="28"/>
          <w:szCs w:val="28"/>
        </w:rPr>
        <w:sym w:font="Wingdings" w:char="F071"/>
      </w:r>
      <w:r w:rsidRPr="008441D8">
        <w:rPr>
          <w:rFonts w:cs="Tahoma"/>
          <w:color w:val="000000" w:themeColor="text1"/>
        </w:rPr>
        <w:t xml:space="preserve"> Condition of vehicle is satisfactory</w:t>
      </w:r>
      <w:r w:rsidRPr="008441D8">
        <w:rPr>
          <w:rFonts w:cs="Tahoma"/>
          <w:color w:val="000000" w:themeColor="text1"/>
        </w:rPr>
        <w:tab/>
        <w:t>Driver’s</w:t>
      </w:r>
      <w:r>
        <w:rPr>
          <w:rFonts w:cs="Tahoma"/>
          <w:color w:val="000000" w:themeColor="text1"/>
        </w:rPr>
        <w:t xml:space="preserve"> </w:t>
      </w:r>
      <w:r w:rsidRPr="008441D8">
        <w:rPr>
          <w:rFonts w:cs="Tahoma"/>
          <w:color w:val="000000" w:themeColor="text1"/>
        </w:rPr>
        <w:t xml:space="preserve">Signature: </w:t>
      </w:r>
      <w:r w:rsidRPr="008441D8">
        <w:rPr>
          <w:rFonts w:cs="Tahoma"/>
          <w:b/>
          <w:color w:val="000000" w:themeColor="text1"/>
          <w:u w:val="single"/>
        </w:rPr>
        <w:tab/>
      </w:r>
    </w:p>
    <w:tbl>
      <w:tblPr>
        <w:tblW w:w="9460" w:type="dxa"/>
        <w:tblInd w:w="-1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620"/>
        <w:gridCol w:w="540"/>
        <w:gridCol w:w="2610"/>
        <w:gridCol w:w="540"/>
        <w:gridCol w:w="2610"/>
        <w:gridCol w:w="540"/>
      </w:tblGrid>
      <w:tr w:rsidR="007748F0" w:rsidRPr="00C1766A" w14:paraId="15618327" w14:textId="77777777" w:rsidTr="00E13DA2">
        <w:trPr>
          <w:trHeight w:val="288"/>
        </w:trPr>
        <w:tc>
          <w:tcPr>
            <w:tcW w:w="2620" w:type="dxa"/>
            <w:shd w:val="clear" w:color="auto" w:fill="C9C9C9" w:themeFill="accent3" w:themeFillTint="99"/>
            <w:vAlign w:val="center"/>
          </w:tcPr>
          <w:p w14:paraId="725AAB0C" w14:textId="77777777" w:rsidR="007748F0" w:rsidRPr="00443B76" w:rsidRDefault="007748F0" w:rsidP="00162B2E">
            <w:pPr>
              <w:tabs>
                <w:tab w:val="right" w:pos="6480"/>
                <w:tab w:val="left" w:pos="6840"/>
                <w:tab w:val="right" w:pos="10512"/>
              </w:tabs>
              <w:spacing w:after="0"/>
              <w:rPr>
                <w:rFonts w:cs="Tahoma"/>
                <w:b/>
                <w:color w:val="000000" w:themeColor="text1"/>
              </w:rPr>
            </w:pPr>
            <w:r w:rsidRPr="00443B76">
              <w:rPr>
                <w:rFonts w:cs="Tahoma"/>
                <w:b/>
                <w:color w:val="000000" w:themeColor="text1"/>
              </w:rPr>
              <w:t>Service</w:t>
            </w:r>
          </w:p>
        </w:tc>
        <w:tc>
          <w:tcPr>
            <w:tcW w:w="540" w:type="dxa"/>
            <w:shd w:val="clear" w:color="auto" w:fill="C9C9C9" w:themeFill="accent3" w:themeFillTint="99"/>
            <w:vAlign w:val="center"/>
          </w:tcPr>
          <w:p w14:paraId="1B60E62B" w14:textId="77777777" w:rsidR="007748F0" w:rsidRPr="00C1766A" w:rsidRDefault="007748F0" w:rsidP="00162B2E">
            <w:pPr>
              <w:tabs>
                <w:tab w:val="right" w:pos="6480"/>
                <w:tab w:val="left" w:pos="6840"/>
                <w:tab w:val="right" w:pos="10512"/>
              </w:tabs>
              <w:spacing w:after="0"/>
              <w:rPr>
                <w:rFonts w:cs="Tahoma"/>
                <w:b/>
                <w:color w:val="000000" w:themeColor="text1"/>
                <w:u w:val="single"/>
              </w:rPr>
            </w:pPr>
          </w:p>
        </w:tc>
        <w:tc>
          <w:tcPr>
            <w:tcW w:w="2610" w:type="dxa"/>
            <w:shd w:val="clear" w:color="auto" w:fill="C9C9C9" w:themeFill="accent3" w:themeFillTint="99"/>
            <w:vAlign w:val="center"/>
          </w:tcPr>
          <w:p w14:paraId="6F6ACE5E" w14:textId="77777777" w:rsidR="007748F0" w:rsidRPr="00C1766A" w:rsidRDefault="007748F0" w:rsidP="00162B2E">
            <w:pPr>
              <w:tabs>
                <w:tab w:val="right" w:pos="6480"/>
                <w:tab w:val="left" w:pos="6840"/>
                <w:tab w:val="right" w:pos="10512"/>
              </w:tabs>
              <w:spacing w:after="0"/>
              <w:rPr>
                <w:rFonts w:cs="Tahoma"/>
                <w:b/>
                <w:color w:val="000000" w:themeColor="text1"/>
                <w:u w:val="single"/>
              </w:rPr>
            </w:pPr>
          </w:p>
        </w:tc>
        <w:tc>
          <w:tcPr>
            <w:tcW w:w="540" w:type="dxa"/>
            <w:shd w:val="clear" w:color="auto" w:fill="C9C9C9" w:themeFill="accent3" w:themeFillTint="99"/>
            <w:vAlign w:val="center"/>
          </w:tcPr>
          <w:p w14:paraId="6F7BE8AD" w14:textId="77777777" w:rsidR="007748F0" w:rsidRPr="00C1766A" w:rsidRDefault="007748F0" w:rsidP="00162B2E">
            <w:pPr>
              <w:tabs>
                <w:tab w:val="right" w:pos="6480"/>
                <w:tab w:val="left" w:pos="6840"/>
                <w:tab w:val="right" w:pos="10512"/>
              </w:tabs>
              <w:spacing w:after="0"/>
              <w:rPr>
                <w:rFonts w:cs="Tahoma"/>
                <w:b/>
                <w:color w:val="000000" w:themeColor="text1"/>
                <w:u w:val="single"/>
              </w:rPr>
            </w:pPr>
          </w:p>
        </w:tc>
        <w:tc>
          <w:tcPr>
            <w:tcW w:w="2610" w:type="dxa"/>
            <w:shd w:val="clear" w:color="auto" w:fill="C9C9C9" w:themeFill="accent3" w:themeFillTint="99"/>
            <w:vAlign w:val="center"/>
          </w:tcPr>
          <w:p w14:paraId="7F9A30DA" w14:textId="77777777" w:rsidR="007748F0" w:rsidRPr="00C1766A" w:rsidRDefault="007748F0" w:rsidP="00162B2E">
            <w:pPr>
              <w:tabs>
                <w:tab w:val="right" w:pos="6480"/>
                <w:tab w:val="left" w:pos="6840"/>
                <w:tab w:val="right" w:pos="10512"/>
              </w:tabs>
              <w:spacing w:after="0"/>
              <w:rPr>
                <w:rFonts w:cs="Tahoma"/>
                <w:b/>
                <w:color w:val="000000" w:themeColor="text1"/>
                <w:u w:val="single"/>
              </w:rPr>
            </w:pPr>
          </w:p>
        </w:tc>
        <w:tc>
          <w:tcPr>
            <w:tcW w:w="540" w:type="dxa"/>
            <w:shd w:val="clear" w:color="auto" w:fill="C9C9C9" w:themeFill="accent3" w:themeFillTint="99"/>
            <w:vAlign w:val="center"/>
          </w:tcPr>
          <w:p w14:paraId="59510CB6" w14:textId="77777777" w:rsidR="007748F0" w:rsidRPr="00C1766A" w:rsidRDefault="007748F0" w:rsidP="00162B2E">
            <w:pPr>
              <w:tabs>
                <w:tab w:val="right" w:pos="6480"/>
                <w:tab w:val="left" w:pos="6840"/>
                <w:tab w:val="right" w:pos="10512"/>
              </w:tabs>
              <w:spacing w:after="0"/>
              <w:rPr>
                <w:rFonts w:cs="Tahoma"/>
                <w:b/>
                <w:color w:val="000000" w:themeColor="text1"/>
                <w:u w:val="single"/>
              </w:rPr>
            </w:pPr>
          </w:p>
        </w:tc>
      </w:tr>
    </w:tbl>
    <w:p w14:paraId="58F12B42" w14:textId="77777777" w:rsidR="007748F0" w:rsidRPr="008441D8" w:rsidRDefault="007748F0" w:rsidP="007748F0">
      <w:pPr>
        <w:tabs>
          <w:tab w:val="right" w:pos="6480"/>
          <w:tab w:val="left" w:pos="6840"/>
          <w:tab w:val="right" w:pos="10512"/>
        </w:tabs>
        <w:spacing w:after="0"/>
        <w:rPr>
          <w:rFonts w:cs="Tahoma"/>
          <w:color w:val="000000" w:themeColor="text1"/>
        </w:rPr>
      </w:pPr>
      <w:r w:rsidRPr="008441D8">
        <w:rPr>
          <w:rFonts w:cs="Tahoma"/>
          <w:color w:val="000000" w:themeColor="text1"/>
          <w:sz w:val="28"/>
          <w:szCs w:val="28"/>
        </w:rPr>
        <w:sym w:font="Wingdings" w:char="F071"/>
      </w:r>
      <w:r w:rsidRPr="008441D8">
        <w:rPr>
          <w:rFonts w:cs="Tahoma"/>
          <w:color w:val="000000" w:themeColor="text1"/>
          <w:sz w:val="28"/>
          <w:szCs w:val="28"/>
        </w:rPr>
        <w:t xml:space="preserve"> </w:t>
      </w:r>
      <w:r w:rsidRPr="008441D8">
        <w:rPr>
          <w:rFonts w:cs="Tahoma"/>
          <w:color w:val="000000" w:themeColor="text1"/>
        </w:rPr>
        <w:t>Identified deficiencies have been corrected</w:t>
      </w:r>
    </w:p>
    <w:p w14:paraId="371576BE" w14:textId="77777777" w:rsidR="007748F0" w:rsidRPr="008441D8" w:rsidRDefault="007748F0" w:rsidP="007748F0">
      <w:pPr>
        <w:tabs>
          <w:tab w:val="right" w:pos="6480"/>
          <w:tab w:val="left" w:pos="6840"/>
          <w:tab w:val="right" w:pos="10512"/>
        </w:tabs>
        <w:spacing w:after="0"/>
        <w:rPr>
          <w:rFonts w:cs="Tahoma"/>
          <w:color w:val="000000" w:themeColor="text1"/>
        </w:rPr>
      </w:pPr>
      <w:r w:rsidRPr="008441D8">
        <w:rPr>
          <w:rFonts w:cs="Tahoma"/>
          <w:color w:val="000000" w:themeColor="text1"/>
          <w:sz w:val="28"/>
          <w:szCs w:val="28"/>
        </w:rPr>
        <w:sym w:font="Wingdings" w:char="F071"/>
      </w:r>
      <w:r w:rsidRPr="008441D8">
        <w:rPr>
          <w:rFonts w:cs="Tahoma"/>
          <w:color w:val="000000" w:themeColor="text1"/>
          <w:sz w:val="28"/>
          <w:szCs w:val="28"/>
        </w:rPr>
        <w:t xml:space="preserve"> </w:t>
      </w:r>
      <w:r w:rsidRPr="008441D8">
        <w:rPr>
          <w:rFonts w:cs="Tahoma"/>
          <w:color w:val="000000" w:themeColor="text1"/>
        </w:rPr>
        <w:t>Identified deficiencies do not need correction for safe operation of vehicle</w:t>
      </w:r>
    </w:p>
    <w:p w14:paraId="4D7922DA" w14:textId="77777777" w:rsidR="007748F0" w:rsidRDefault="007748F0" w:rsidP="007748F0">
      <w:pPr>
        <w:tabs>
          <w:tab w:val="right" w:pos="4320"/>
          <w:tab w:val="left" w:pos="4500"/>
          <w:tab w:val="right" w:pos="9360"/>
        </w:tabs>
        <w:rPr>
          <w:rFonts w:cs="Tahoma"/>
          <w:color w:val="000000" w:themeColor="text1"/>
        </w:rPr>
      </w:pPr>
    </w:p>
    <w:p w14:paraId="3B3AD824" w14:textId="77777777" w:rsidR="007152B4" w:rsidRDefault="007748F0" w:rsidP="00162B2E">
      <w:pPr>
        <w:tabs>
          <w:tab w:val="right" w:pos="4680"/>
          <w:tab w:val="left" w:pos="4860"/>
          <w:tab w:val="right" w:pos="10512"/>
        </w:tabs>
        <w:rPr>
          <w:rFonts w:cs="Tahoma"/>
          <w:color w:val="000000" w:themeColor="text1"/>
          <w:u w:val="single"/>
        </w:rPr>
      </w:pPr>
      <w:r w:rsidRPr="008441D8">
        <w:rPr>
          <w:rFonts w:cs="Tahoma"/>
          <w:color w:val="000000" w:themeColor="text1"/>
        </w:rPr>
        <w:t xml:space="preserve">Mechanic’s Signature: </w:t>
      </w:r>
      <w:r w:rsidRPr="008441D8">
        <w:rPr>
          <w:rFonts w:cs="Tahoma"/>
          <w:color w:val="000000" w:themeColor="text1"/>
          <w:u w:val="single"/>
        </w:rPr>
        <w:tab/>
      </w:r>
      <w:r w:rsidRPr="008441D8">
        <w:rPr>
          <w:rFonts w:cs="Tahoma"/>
          <w:color w:val="000000" w:themeColor="text1"/>
        </w:rPr>
        <w:tab/>
        <w:t xml:space="preserve">Driver’s Signature: </w:t>
      </w:r>
      <w:r w:rsidRPr="008441D8">
        <w:rPr>
          <w:rFonts w:cs="Tahoma"/>
          <w:color w:val="000000" w:themeColor="text1"/>
          <w:u w:val="single"/>
        </w:rPr>
        <w:tab/>
      </w:r>
      <w:bookmarkEnd w:id="2391"/>
      <w:bookmarkEnd w:id="2396"/>
      <w:r w:rsidR="007152B4">
        <w:rPr>
          <w:rFonts w:cs="Tahoma"/>
          <w:color w:val="000000" w:themeColor="text1"/>
          <w:u w:val="single"/>
        </w:rPr>
        <w:br w:type="page"/>
      </w:r>
    </w:p>
    <w:p w14:paraId="5B82B9D7" w14:textId="77777777" w:rsidR="00085303" w:rsidRPr="00C1766A" w:rsidRDefault="00085303" w:rsidP="00085303">
      <w:pPr>
        <w:pStyle w:val="TopHeaderBOTH"/>
      </w:pPr>
      <w:bookmarkStart w:id="2397" w:name="_Hlk2943147"/>
      <w:bookmarkStart w:id="2398" w:name="_Hlk102478188"/>
      <w:bookmarkEnd w:id="2394"/>
      <w:r>
        <w:t>Trailer Monthly</w:t>
      </w:r>
      <w:r w:rsidRPr="00C1766A">
        <w:t xml:space="preserve"> Inspection Form</w:t>
      </w:r>
    </w:p>
    <w:tbl>
      <w:tblPr>
        <w:tblW w:w="936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4770"/>
        <w:gridCol w:w="4590"/>
      </w:tblGrid>
      <w:tr w:rsidR="00B67651" w:rsidRPr="00D950F2" w14:paraId="06F39E1A" w14:textId="77777777" w:rsidTr="009B72C1">
        <w:trPr>
          <w:trHeight w:val="360"/>
        </w:trPr>
        <w:tc>
          <w:tcPr>
            <w:tcW w:w="4770" w:type="dxa"/>
            <w:vMerge w:val="restart"/>
            <w:tcBorders>
              <w:top w:val="nil"/>
              <w:left w:val="nil"/>
            </w:tcBorders>
            <w:vAlign w:val="center"/>
          </w:tcPr>
          <w:p w14:paraId="41204200" w14:textId="1876170F" w:rsidR="00B67651" w:rsidRPr="00523C75" w:rsidRDefault="00B67651" w:rsidP="00C47250">
            <w:pPr>
              <w:spacing w:after="0"/>
              <w:jc w:val="center"/>
              <w:rPr>
                <w:b/>
                <w:noProof/>
                <w:sz w:val="28"/>
                <w:szCs w:val="28"/>
              </w:rPr>
            </w:pPr>
            <w:r w:rsidRPr="00085303">
              <w:rPr>
                <w:b/>
                <w:sz w:val="24"/>
                <w:szCs w:val="24"/>
              </w:rPr>
              <w:fldChar w:fldCharType="begin"/>
            </w:r>
            <w:r w:rsidRPr="00085303">
              <w:rPr>
                <w:b/>
                <w:sz w:val="24"/>
                <w:szCs w:val="24"/>
              </w:rPr>
              <w:instrText xml:space="preserve"> MERGEFIELD "Q1" </w:instrText>
            </w:r>
            <w:r w:rsidRPr="00085303">
              <w:rPr>
                <w:b/>
                <w:sz w:val="24"/>
                <w:szCs w:val="24"/>
              </w:rPr>
              <w:fldChar w:fldCharType="separate"/>
            </w:r>
            <w:r w:rsidR="000A3858">
              <w:rPr>
                <w:b/>
                <w:noProof/>
                <w:sz w:val="24"/>
                <w:szCs w:val="24"/>
              </w:rPr>
              <w:t>COMPNAME</w:t>
            </w:r>
            <w:r w:rsidRPr="00085303">
              <w:rPr>
                <w:b/>
                <w:noProof/>
                <w:sz w:val="24"/>
                <w:szCs w:val="24"/>
              </w:rPr>
              <w:fldChar w:fldCharType="end"/>
            </w:r>
          </w:p>
        </w:tc>
        <w:tc>
          <w:tcPr>
            <w:tcW w:w="4590" w:type="dxa"/>
            <w:tcBorders>
              <w:bottom w:val="single" w:sz="4" w:space="0" w:color="auto"/>
            </w:tcBorders>
            <w:vAlign w:val="center"/>
          </w:tcPr>
          <w:p w14:paraId="0D90CC20" w14:textId="77777777" w:rsidR="00B67651" w:rsidRPr="00D950F2" w:rsidRDefault="00B67651" w:rsidP="00D950F2">
            <w:pPr>
              <w:tabs>
                <w:tab w:val="right" w:pos="6480"/>
                <w:tab w:val="left" w:pos="6840"/>
                <w:tab w:val="right" w:pos="10512"/>
              </w:tabs>
              <w:spacing w:after="0"/>
              <w:rPr>
                <w:rFonts w:cs="Tahoma"/>
                <w:color w:val="000000" w:themeColor="text1"/>
              </w:rPr>
            </w:pPr>
            <w:r w:rsidRPr="00D950F2">
              <w:rPr>
                <w:rFonts w:cs="Tahoma"/>
                <w:color w:val="000000" w:themeColor="text1"/>
              </w:rPr>
              <w:t>Date:</w:t>
            </w:r>
          </w:p>
        </w:tc>
      </w:tr>
      <w:tr w:rsidR="00B67651" w:rsidRPr="00D950F2" w14:paraId="5C761B38" w14:textId="77777777" w:rsidTr="009B72C1">
        <w:trPr>
          <w:trHeight w:val="360"/>
        </w:trPr>
        <w:tc>
          <w:tcPr>
            <w:tcW w:w="4770" w:type="dxa"/>
            <w:vMerge/>
            <w:tcBorders>
              <w:left w:val="nil"/>
            </w:tcBorders>
            <w:vAlign w:val="center"/>
          </w:tcPr>
          <w:p w14:paraId="4B0500F2" w14:textId="77777777" w:rsidR="00B67651" w:rsidRPr="00C1766A" w:rsidRDefault="00B67651" w:rsidP="00D950F2">
            <w:pPr>
              <w:tabs>
                <w:tab w:val="right" w:pos="6480"/>
                <w:tab w:val="left" w:pos="6840"/>
                <w:tab w:val="right" w:pos="10512"/>
              </w:tabs>
              <w:spacing w:after="0"/>
              <w:rPr>
                <w:rFonts w:cs="Tahoma"/>
                <w:color w:val="000000" w:themeColor="text1"/>
                <w:u w:val="single"/>
              </w:rPr>
            </w:pPr>
          </w:p>
        </w:tc>
        <w:tc>
          <w:tcPr>
            <w:tcW w:w="4590" w:type="dxa"/>
            <w:tcBorders>
              <w:top w:val="single" w:sz="4" w:space="0" w:color="auto"/>
              <w:bottom w:val="single" w:sz="4" w:space="0" w:color="auto"/>
            </w:tcBorders>
            <w:vAlign w:val="center"/>
          </w:tcPr>
          <w:p w14:paraId="1A0211EB" w14:textId="77777777" w:rsidR="00B67651" w:rsidRPr="00D950F2" w:rsidRDefault="00B67651" w:rsidP="00D950F2">
            <w:pPr>
              <w:tabs>
                <w:tab w:val="right" w:pos="6480"/>
                <w:tab w:val="left" w:pos="6840"/>
                <w:tab w:val="right" w:pos="10512"/>
              </w:tabs>
              <w:spacing w:after="0"/>
              <w:rPr>
                <w:rFonts w:cs="Tahoma"/>
                <w:color w:val="000000" w:themeColor="text1"/>
              </w:rPr>
            </w:pPr>
            <w:r w:rsidRPr="00D950F2">
              <w:rPr>
                <w:rFonts w:cs="Tahoma"/>
                <w:color w:val="000000" w:themeColor="text1"/>
              </w:rPr>
              <w:t>Department:</w:t>
            </w:r>
          </w:p>
        </w:tc>
      </w:tr>
      <w:tr w:rsidR="00B67651" w:rsidRPr="00D950F2" w14:paraId="4F6253F6" w14:textId="77777777" w:rsidTr="00B67651">
        <w:trPr>
          <w:trHeight w:val="360"/>
        </w:trPr>
        <w:tc>
          <w:tcPr>
            <w:tcW w:w="4770" w:type="dxa"/>
            <w:vMerge/>
            <w:tcBorders>
              <w:left w:val="nil"/>
            </w:tcBorders>
            <w:vAlign w:val="center"/>
          </w:tcPr>
          <w:p w14:paraId="39FF0BAF" w14:textId="77777777" w:rsidR="00B67651" w:rsidRPr="00C1766A" w:rsidRDefault="00B67651" w:rsidP="00D950F2">
            <w:pPr>
              <w:tabs>
                <w:tab w:val="right" w:pos="6480"/>
                <w:tab w:val="left" w:pos="6840"/>
                <w:tab w:val="right" w:pos="10512"/>
              </w:tabs>
              <w:spacing w:after="0"/>
              <w:rPr>
                <w:rFonts w:cs="Tahoma"/>
                <w:color w:val="000000" w:themeColor="text1"/>
                <w:u w:val="single"/>
              </w:rPr>
            </w:pPr>
          </w:p>
        </w:tc>
        <w:tc>
          <w:tcPr>
            <w:tcW w:w="4590" w:type="dxa"/>
            <w:tcBorders>
              <w:top w:val="single" w:sz="4" w:space="0" w:color="auto"/>
              <w:bottom w:val="single" w:sz="12" w:space="0" w:color="auto"/>
            </w:tcBorders>
            <w:vAlign w:val="center"/>
          </w:tcPr>
          <w:p w14:paraId="08701856" w14:textId="77777777" w:rsidR="00B67651" w:rsidRPr="00D950F2" w:rsidRDefault="00B67651" w:rsidP="00D950F2">
            <w:pPr>
              <w:tabs>
                <w:tab w:val="right" w:pos="6480"/>
                <w:tab w:val="left" w:pos="6840"/>
                <w:tab w:val="right" w:pos="10512"/>
              </w:tabs>
              <w:spacing w:after="0"/>
              <w:rPr>
                <w:rFonts w:cs="Tahoma"/>
                <w:color w:val="000000" w:themeColor="text1"/>
              </w:rPr>
            </w:pPr>
            <w:r w:rsidRPr="00D950F2">
              <w:rPr>
                <w:rFonts w:cs="Tahoma"/>
                <w:color w:val="000000" w:themeColor="text1"/>
              </w:rPr>
              <w:t>Trailer #:</w:t>
            </w:r>
          </w:p>
        </w:tc>
      </w:tr>
      <w:tr w:rsidR="00B67651" w:rsidRPr="00D950F2" w14:paraId="191E7364" w14:textId="77777777" w:rsidTr="00B67651">
        <w:trPr>
          <w:trHeight w:val="360"/>
        </w:trPr>
        <w:tc>
          <w:tcPr>
            <w:tcW w:w="4770" w:type="dxa"/>
            <w:vMerge/>
            <w:tcBorders>
              <w:left w:val="nil"/>
              <w:bottom w:val="nil"/>
              <w:right w:val="nil"/>
            </w:tcBorders>
            <w:vAlign w:val="center"/>
          </w:tcPr>
          <w:p w14:paraId="0A3BF177" w14:textId="77777777" w:rsidR="00B67651" w:rsidRPr="00C1766A" w:rsidRDefault="00B67651" w:rsidP="00D950F2">
            <w:pPr>
              <w:tabs>
                <w:tab w:val="right" w:pos="6480"/>
                <w:tab w:val="left" w:pos="6840"/>
                <w:tab w:val="right" w:pos="10512"/>
              </w:tabs>
              <w:spacing w:after="0"/>
              <w:rPr>
                <w:rFonts w:cs="Tahoma"/>
                <w:color w:val="000000" w:themeColor="text1"/>
                <w:u w:val="single"/>
              </w:rPr>
            </w:pPr>
          </w:p>
        </w:tc>
        <w:tc>
          <w:tcPr>
            <w:tcW w:w="4590" w:type="dxa"/>
            <w:tcBorders>
              <w:left w:val="nil"/>
              <w:bottom w:val="nil"/>
              <w:right w:val="nil"/>
            </w:tcBorders>
            <w:vAlign w:val="center"/>
          </w:tcPr>
          <w:p w14:paraId="38AB27B1" w14:textId="77777777" w:rsidR="00B67651" w:rsidRPr="00D950F2" w:rsidRDefault="00B67651" w:rsidP="00D950F2">
            <w:pPr>
              <w:tabs>
                <w:tab w:val="right" w:pos="6480"/>
                <w:tab w:val="left" w:pos="6840"/>
                <w:tab w:val="right" w:pos="10512"/>
              </w:tabs>
              <w:spacing w:after="0"/>
              <w:rPr>
                <w:rFonts w:cs="Tahoma"/>
                <w:color w:val="000000" w:themeColor="text1"/>
              </w:rPr>
            </w:pPr>
          </w:p>
        </w:tc>
      </w:tr>
      <w:tr w:rsidR="00085303" w:rsidRPr="00C1766A" w14:paraId="79A6C306" w14:textId="77777777" w:rsidTr="00C264DA">
        <w:trPr>
          <w:trHeight w:val="360"/>
        </w:trPr>
        <w:tc>
          <w:tcPr>
            <w:tcW w:w="4770" w:type="dxa"/>
            <w:tcBorders>
              <w:top w:val="nil"/>
              <w:left w:val="nil"/>
              <w:bottom w:val="nil"/>
              <w:right w:val="nil"/>
            </w:tcBorders>
            <w:vAlign w:val="center"/>
          </w:tcPr>
          <w:p w14:paraId="403D7EBF" w14:textId="77777777" w:rsidR="00085303" w:rsidRPr="00C1766A" w:rsidRDefault="00085303" w:rsidP="007748F0">
            <w:pPr>
              <w:tabs>
                <w:tab w:val="right" w:pos="6480"/>
                <w:tab w:val="left" w:pos="6840"/>
                <w:tab w:val="right" w:pos="10512"/>
              </w:tabs>
              <w:ind w:left="-105"/>
              <w:rPr>
                <w:rFonts w:cs="Tahoma"/>
                <w:color w:val="000000" w:themeColor="text1"/>
                <w:u w:val="single"/>
              </w:rPr>
            </w:pPr>
            <w:r w:rsidRPr="00C1766A">
              <w:rPr>
                <w:rFonts w:cs="Tahoma"/>
                <w:color w:val="000000" w:themeColor="text1"/>
                <w:u w:val="single"/>
              </w:rPr>
              <w:t>Note any deficiencies with an ‘</w:t>
            </w:r>
            <w:r w:rsidRPr="00C1766A">
              <w:rPr>
                <w:rFonts w:cs="Tahoma"/>
                <w:b/>
                <w:bCs/>
                <w:color w:val="000000" w:themeColor="text1"/>
                <w:u w:val="single"/>
              </w:rPr>
              <w:t>X</w:t>
            </w:r>
            <w:r w:rsidRPr="00C1766A">
              <w:rPr>
                <w:rFonts w:cs="Tahoma"/>
                <w:color w:val="000000" w:themeColor="text1"/>
                <w:u w:val="single"/>
              </w:rPr>
              <w:t>’</w:t>
            </w:r>
          </w:p>
        </w:tc>
        <w:tc>
          <w:tcPr>
            <w:tcW w:w="4590" w:type="dxa"/>
            <w:tcBorders>
              <w:top w:val="nil"/>
              <w:left w:val="nil"/>
              <w:bottom w:val="nil"/>
              <w:right w:val="nil"/>
            </w:tcBorders>
            <w:vAlign w:val="center"/>
          </w:tcPr>
          <w:p w14:paraId="123440CD" w14:textId="77777777" w:rsidR="00085303" w:rsidRPr="00C1766A" w:rsidRDefault="00085303" w:rsidP="00085303">
            <w:pPr>
              <w:tabs>
                <w:tab w:val="right" w:pos="6480"/>
                <w:tab w:val="left" w:pos="6840"/>
                <w:tab w:val="right" w:pos="10512"/>
              </w:tabs>
              <w:rPr>
                <w:rFonts w:cs="Tahoma"/>
                <w:color w:val="000000" w:themeColor="text1"/>
                <w:u w:val="single"/>
              </w:rPr>
            </w:pPr>
          </w:p>
        </w:tc>
      </w:tr>
    </w:tbl>
    <w:p w14:paraId="0D94B31F" w14:textId="77777777" w:rsidR="007748F0" w:rsidRDefault="007748F0" w:rsidP="00085303">
      <w:pPr>
        <w:tabs>
          <w:tab w:val="right" w:pos="6480"/>
          <w:tab w:val="left" w:pos="6840"/>
          <w:tab w:val="right" w:pos="10512"/>
        </w:tabs>
        <w:rPr>
          <w:rFonts w:cs="Tahoma"/>
          <w:color w:val="000000" w:themeColor="text1"/>
          <w:u w:val="single"/>
        </w:rPr>
      </w:pPr>
    </w:p>
    <w:p w14:paraId="1CA85C25" w14:textId="77777777" w:rsidR="00085303" w:rsidRDefault="00085303" w:rsidP="00085303">
      <w:pPr>
        <w:tabs>
          <w:tab w:val="right" w:pos="6480"/>
          <w:tab w:val="left" w:pos="6840"/>
          <w:tab w:val="right" w:pos="10512"/>
        </w:tabs>
        <w:rPr>
          <w:rFonts w:cs="Tahoma"/>
          <w:color w:val="000000" w:themeColor="text1"/>
          <w:u w:val="single"/>
        </w:rPr>
      </w:pPr>
      <w:r w:rsidRPr="00C1766A">
        <w:rPr>
          <w:rFonts w:cs="Tahoma"/>
          <w:color w:val="000000" w:themeColor="text1"/>
          <w:u w:val="single"/>
        </w:rPr>
        <w:t>Report any operational deficiencies to your supervisor for corrective action.</w:t>
      </w:r>
    </w:p>
    <w:p w14:paraId="01E3AD8B" w14:textId="77777777" w:rsidR="00085303" w:rsidRDefault="00085303" w:rsidP="00085303">
      <w:pPr>
        <w:tabs>
          <w:tab w:val="right" w:pos="6480"/>
          <w:tab w:val="left" w:pos="6840"/>
          <w:tab w:val="right" w:pos="10512"/>
        </w:tabs>
        <w:rPr>
          <w:rFonts w:cs="Tahoma"/>
          <w:color w:val="000000" w:themeColor="text1"/>
          <w:u w:val="single"/>
        </w:rPr>
      </w:pPr>
    </w:p>
    <w:tbl>
      <w:tblPr>
        <w:tblW w:w="9460" w:type="dxa"/>
        <w:tblInd w:w="-1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620"/>
        <w:gridCol w:w="540"/>
        <w:gridCol w:w="2610"/>
        <w:gridCol w:w="540"/>
        <w:gridCol w:w="2610"/>
        <w:gridCol w:w="540"/>
      </w:tblGrid>
      <w:tr w:rsidR="00085303" w:rsidRPr="00C1766A" w14:paraId="11E2A247" w14:textId="77777777" w:rsidTr="00E13DA2">
        <w:trPr>
          <w:trHeight w:val="288"/>
        </w:trPr>
        <w:tc>
          <w:tcPr>
            <w:tcW w:w="2620" w:type="dxa"/>
            <w:shd w:val="clear" w:color="auto" w:fill="C9C9C9" w:themeFill="accent3" w:themeFillTint="99"/>
            <w:vAlign w:val="center"/>
          </w:tcPr>
          <w:p w14:paraId="16856685" w14:textId="77777777" w:rsidR="00085303" w:rsidRPr="00443B76" w:rsidRDefault="00085303" w:rsidP="00AD27F6">
            <w:pPr>
              <w:tabs>
                <w:tab w:val="right" w:pos="6480"/>
                <w:tab w:val="left" w:pos="6840"/>
                <w:tab w:val="right" w:pos="10512"/>
              </w:tabs>
              <w:spacing w:after="0"/>
              <w:rPr>
                <w:rFonts w:cs="Tahoma"/>
                <w:b/>
                <w:color w:val="000000" w:themeColor="text1"/>
              </w:rPr>
            </w:pPr>
            <w:r w:rsidRPr="00443B76">
              <w:rPr>
                <w:rFonts w:cs="Tahoma"/>
                <w:b/>
                <w:color w:val="000000" w:themeColor="text1"/>
              </w:rPr>
              <w:t>Inspection Items</w:t>
            </w:r>
          </w:p>
        </w:tc>
        <w:tc>
          <w:tcPr>
            <w:tcW w:w="540" w:type="dxa"/>
            <w:shd w:val="clear" w:color="auto" w:fill="C9C9C9" w:themeFill="accent3" w:themeFillTint="99"/>
            <w:vAlign w:val="center"/>
          </w:tcPr>
          <w:p w14:paraId="16BAB890" w14:textId="77777777" w:rsidR="00085303" w:rsidRPr="00C1766A" w:rsidRDefault="00085303" w:rsidP="00AD27F6">
            <w:pPr>
              <w:tabs>
                <w:tab w:val="right" w:pos="6480"/>
                <w:tab w:val="left" w:pos="6840"/>
                <w:tab w:val="right" w:pos="10512"/>
              </w:tabs>
              <w:spacing w:after="0"/>
              <w:rPr>
                <w:rFonts w:cs="Tahoma"/>
                <w:b/>
                <w:color w:val="000000" w:themeColor="text1"/>
                <w:u w:val="single"/>
              </w:rPr>
            </w:pPr>
          </w:p>
        </w:tc>
        <w:tc>
          <w:tcPr>
            <w:tcW w:w="2610" w:type="dxa"/>
            <w:shd w:val="clear" w:color="auto" w:fill="C9C9C9" w:themeFill="accent3" w:themeFillTint="99"/>
            <w:vAlign w:val="center"/>
          </w:tcPr>
          <w:p w14:paraId="1447384B" w14:textId="77777777" w:rsidR="00085303" w:rsidRPr="00C1766A" w:rsidRDefault="00085303" w:rsidP="00AD27F6">
            <w:pPr>
              <w:tabs>
                <w:tab w:val="right" w:pos="6480"/>
                <w:tab w:val="left" w:pos="6840"/>
                <w:tab w:val="right" w:pos="10512"/>
              </w:tabs>
              <w:spacing w:after="0"/>
              <w:rPr>
                <w:rFonts w:cs="Tahoma"/>
                <w:b/>
                <w:color w:val="000000" w:themeColor="text1"/>
                <w:u w:val="single"/>
              </w:rPr>
            </w:pPr>
          </w:p>
        </w:tc>
        <w:tc>
          <w:tcPr>
            <w:tcW w:w="540" w:type="dxa"/>
            <w:shd w:val="clear" w:color="auto" w:fill="C9C9C9" w:themeFill="accent3" w:themeFillTint="99"/>
            <w:vAlign w:val="center"/>
          </w:tcPr>
          <w:p w14:paraId="0B474FC5" w14:textId="77777777" w:rsidR="00085303" w:rsidRPr="00C1766A" w:rsidRDefault="00085303" w:rsidP="00AD27F6">
            <w:pPr>
              <w:tabs>
                <w:tab w:val="right" w:pos="6480"/>
                <w:tab w:val="left" w:pos="6840"/>
                <w:tab w:val="right" w:pos="10512"/>
              </w:tabs>
              <w:spacing w:after="0"/>
              <w:rPr>
                <w:rFonts w:cs="Tahoma"/>
                <w:b/>
                <w:color w:val="000000" w:themeColor="text1"/>
                <w:u w:val="single"/>
              </w:rPr>
            </w:pPr>
          </w:p>
        </w:tc>
        <w:tc>
          <w:tcPr>
            <w:tcW w:w="2610" w:type="dxa"/>
            <w:shd w:val="clear" w:color="auto" w:fill="C9C9C9" w:themeFill="accent3" w:themeFillTint="99"/>
            <w:vAlign w:val="center"/>
          </w:tcPr>
          <w:p w14:paraId="49CBE6B9" w14:textId="77777777" w:rsidR="00085303" w:rsidRPr="00C1766A" w:rsidRDefault="00085303" w:rsidP="00AD27F6">
            <w:pPr>
              <w:tabs>
                <w:tab w:val="right" w:pos="6480"/>
                <w:tab w:val="left" w:pos="6840"/>
                <w:tab w:val="right" w:pos="10512"/>
              </w:tabs>
              <w:spacing w:after="0"/>
              <w:rPr>
                <w:rFonts w:cs="Tahoma"/>
                <w:b/>
                <w:color w:val="000000" w:themeColor="text1"/>
                <w:u w:val="single"/>
              </w:rPr>
            </w:pPr>
          </w:p>
        </w:tc>
        <w:tc>
          <w:tcPr>
            <w:tcW w:w="540" w:type="dxa"/>
            <w:shd w:val="clear" w:color="auto" w:fill="C9C9C9" w:themeFill="accent3" w:themeFillTint="99"/>
            <w:vAlign w:val="center"/>
          </w:tcPr>
          <w:p w14:paraId="2E5F1CDA" w14:textId="77777777" w:rsidR="00085303" w:rsidRPr="00C1766A" w:rsidRDefault="00085303" w:rsidP="00AD27F6">
            <w:pPr>
              <w:tabs>
                <w:tab w:val="right" w:pos="6480"/>
                <w:tab w:val="left" w:pos="6840"/>
                <w:tab w:val="right" w:pos="10512"/>
              </w:tabs>
              <w:spacing w:after="0"/>
              <w:rPr>
                <w:rFonts w:cs="Tahoma"/>
                <w:b/>
                <w:color w:val="000000" w:themeColor="text1"/>
                <w:u w:val="single"/>
              </w:rPr>
            </w:pPr>
          </w:p>
        </w:tc>
      </w:tr>
    </w:tbl>
    <w:p w14:paraId="3E78316B" w14:textId="77777777" w:rsidR="00085303" w:rsidRPr="008441D8" w:rsidRDefault="00085303" w:rsidP="00085303">
      <w:pPr>
        <w:tabs>
          <w:tab w:val="right" w:pos="6480"/>
          <w:tab w:val="left" w:pos="6840"/>
          <w:tab w:val="right" w:pos="10512"/>
        </w:tabs>
        <w:spacing w:after="0"/>
        <w:rPr>
          <w:rFonts w:cs="Tahoma"/>
          <w:color w:val="000000" w:themeColor="text1"/>
          <w:sz w:val="8"/>
          <w:szCs w:val="8"/>
          <w:u w:val="single"/>
        </w:rPr>
      </w:pPr>
    </w:p>
    <w:tbl>
      <w:tblPr>
        <w:tblW w:w="9465" w:type="dxa"/>
        <w:tblInd w:w="-15" w:type="dxa"/>
        <w:tblLayout w:type="fixed"/>
        <w:tblLook w:val="04A0" w:firstRow="1" w:lastRow="0" w:firstColumn="1" w:lastColumn="0" w:noHBand="0" w:noVBand="1"/>
      </w:tblPr>
      <w:tblGrid>
        <w:gridCol w:w="2625"/>
        <w:gridCol w:w="527"/>
        <w:gridCol w:w="2671"/>
        <w:gridCol w:w="483"/>
        <w:gridCol w:w="236"/>
        <w:gridCol w:w="2563"/>
        <w:gridCol w:w="360"/>
      </w:tblGrid>
      <w:tr w:rsidR="00085303" w:rsidRPr="00C1766A" w14:paraId="4DEAC490" w14:textId="77777777" w:rsidTr="00E13DA2">
        <w:trPr>
          <w:trHeight w:val="288"/>
        </w:trPr>
        <w:tc>
          <w:tcPr>
            <w:tcW w:w="2625" w:type="dxa"/>
            <w:tcBorders>
              <w:top w:val="nil"/>
              <w:left w:val="nil"/>
              <w:bottom w:val="nil"/>
              <w:right w:val="nil"/>
            </w:tcBorders>
            <w:vAlign w:val="center"/>
          </w:tcPr>
          <w:p w14:paraId="240CB57B" w14:textId="77777777" w:rsidR="00085303" w:rsidRPr="008441D8" w:rsidRDefault="00085303" w:rsidP="00E13DA2">
            <w:pPr>
              <w:tabs>
                <w:tab w:val="right" w:pos="6480"/>
                <w:tab w:val="left" w:pos="6840"/>
                <w:tab w:val="right" w:pos="10512"/>
              </w:tabs>
              <w:ind w:left="-100"/>
              <w:rPr>
                <w:rFonts w:cs="Tahoma"/>
                <w:b/>
                <w:bCs/>
                <w:color w:val="000000" w:themeColor="text1"/>
                <w:u w:val="single"/>
              </w:rPr>
            </w:pPr>
            <w:r w:rsidRPr="008441D8">
              <w:rPr>
                <w:rFonts w:cs="Tahoma"/>
                <w:b/>
                <w:bCs/>
                <w:color w:val="000000" w:themeColor="text1"/>
              </w:rPr>
              <w:t xml:space="preserve">Trailer #: </w:t>
            </w:r>
            <w:r>
              <w:rPr>
                <w:rFonts w:cs="Tahoma"/>
                <w:b/>
                <w:bCs/>
                <w:color w:val="000000" w:themeColor="text1"/>
                <w:u w:val="single"/>
              </w:rPr>
              <w:tab/>
            </w:r>
          </w:p>
        </w:tc>
        <w:tc>
          <w:tcPr>
            <w:tcW w:w="527" w:type="dxa"/>
            <w:tcBorders>
              <w:top w:val="nil"/>
              <w:left w:val="nil"/>
              <w:bottom w:val="nil"/>
              <w:right w:val="nil"/>
            </w:tcBorders>
          </w:tcPr>
          <w:p w14:paraId="169B00D5" w14:textId="77777777" w:rsidR="00085303" w:rsidRPr="00C1766A" w:rsidRDefault="00085303" w:rsidP="00E13DA2">
            <w:pPr>
              <w:tabs>
                <w:tab w:val="right" w:pos="6480"/>
                <w:tab w:val="left" w:pos="6840"/>
                <w:tab w:val="right" w:pos="10512"/>
              </w:tabs>
              <w:rPr>
                <w:rFonts w:cs="Tahoma"/>
                <w:color w:val="000000" w:themeColor="text1"/>
                <w:u w:val="single"/>
              </w:rPr>
            </w:pPr>
          </w:p>
        </w:tc>
        <w:tc>
          <w:tcPr>
            <w:tcW w:w="2671" w:type="dxa"/>
            <w:tcBorders>
              <w:top w:val="nil"/>
              <w:left w:val="nil"/>
              <w:bottom w:val="nil"/>
              <w:right w:val="nil"/>
            </w:tcBorders>
            <w:vAlign w:val="center"/>
          </w:tcPr>
          <w:p w14:paraId="537BBA5A" w14:textId="77777777" w:rsidR="00085303" w:rsidRPr="00C1766A" w:rsidRDefault="00085303" w:rsidP="00E13DA2">
            <w:pPr>
              <w:tabs>
                <w:tab w:val="right" w:pos="6480"/>
                <w:tab w:val="left" w:pos="6840"/>
                <w:tab w:val="right" w:pos="10512"/>
              </w:tabs>
              <w:rPr>
                <w:rFonts w:cs="Tahoma"/>
                <w:color w:val="000000" w:themeColor="text1"/>
                <w:u w:val="single"/>
              </w:rPr>
            </w:pPr>
          </w:p>
        </w:tc>
        <w:tc>
          <w:tcPr>
            <w:tcW w:w="483" w:type="dxa"/>
            <w:tcBorders>
              <w:top w:val="nil"/>
              <w:left w:val="nil"/>
              <w:bottom w:val="nil"/>
              <w:right w:val="nil"/>
            </w:tcBorders>
          </w:tcPr>
          <w:p w14:paraId="4CA8F9C4" w14:textId="77777777" w:rsidR="00085303" w:rsidRPr="00C1766A" w:rsidRDefault="00085303" w:rsidP="00E13DA2">
            <w:pPr>
              <w:tabs>
                <w:tab w:val="right" w:pos="6480"/>
                <w:tab w:val="left" w:pos="6840"/>
                <w:tab w:val="right" w:pos="10512"/>
              </w:tabs>
              <w:rPr>
                <w:rFonts w:cs="Tahoma"/>
                <w:color w:val="000000" w:themeColor="text1"/>
                <w:u w:val="single"/>
              </w:rPr>
            </w:pPr>
          </w:p>
        </w:tc>
        <w:tc>
          <w:tcPr>
            <w:tcW w:w="236" w:type="dxa"/>
            <w:tcBorders>
              <w:top w:val="nil"/>
              <w:left w:val="nil"/>
              <w:bottom w:val="nil"/>
              <w:right w:val="nil"/>
            </w:tcBorders>
          </w:tcPr>
          <w:p w14:paraId="0982C3B3" w14:textId="77777777" w:rsidR="00085303" w:rsidRPr="00C1766A" w:rsidRDefault="00085303" w:rsidP="00E13DA2">
            <w:pPr>
              <w:tabs>
                <w:tab w:val="right" w:pos="6480"/>
                <w:tab w:val="left" w:pos="6840"/>
                <w:tab w:val="right" w:pos="10512"/>
              </w:tabs>
              <w:rPr>
                <w:rFonts w:cs="Tahoma"/>
                <w:color w:val="000000" w:themeColor="text1"/>
                <w:u w:val="single"/>
              </w:rPr>
            </w:pPr>
          </w:p>
        </w:tc>
        <w:tc>
          <w:tcPr>
            <w:tcW w:w="2563" w:type="dxa"/>
            <w:tcBorders>
              <w:top w:val="nil"/>
              <w:left w:val="nil"/>
              <w:bottom w:val="nil"/>
              <w:right w:val="nil"/>
            </w:tcBorders>
            <w:vAlign w:val="center"/>
          </w:tcPr>
          <w:p w14:paraId="789A684A" w14:textId="77777777" w:rsidR="00085303" w:rsidRPr="00C1766A" w:rsidRDefault="00085303" w:rsidP="00E13DA2">
            <w:pPr>
              <w:tabs>
                <w:tab w:val="right" w:pos="6480"/>
                <w:tab w:val="left" w:pos="6840"/>
                <w:tab w:val="right" w:pos="10512"/>
              </w:tabs>
              <w:rPr>
                <w:rFonts w:cs="Tahoma"/>
                <w:color w:val="000000" w:themeColor="text1"/>
                <w:u w:val="single"/>
              </w:rPr>
            </w:pPr>
          </w:p>
        </w:tc>
        <w:tc>
          <w:tcPr>
            <w:tcW w:w="360" w:type="dxa"/>
            <w:tcBorders>
              <w:top w:val="nil"/>
              <w:left w:val="nil"/>
              <w:bottom w:val="nil"/>
              <w:right w:val="nil"/>
            </w:tcBorders>
          </w:tcPr>
          <w:p w14:paraId="569FDCE9" w14:textId="77777777" w:rsidR="00085303" w:rsidRPr="00C1766A" w:rsidRDefault="00085303" w:rsidP="00E13DA2">
            <w:pPr>
              <w:tabs>
                <w:tab w:val="right" w:pos="6480"/>
                <w:tab w:val="left" w:pos="6840"/>
                <w:tab w:val="right" w:pos="10512"/>
              </w:tabs>
              <w:rPr>
                <w:rFonts w:cs="Tahoma"/>
                <w:color w:val="000000" w:themeColor="text1"/>
                <w:u w:val="single"/>
              </w:rPr>
            </w:pPr>
          </w:p>
        </w:tc>
      </w:tr>
      <w:tr w:rsidR="00085303" w:rsidRPr="00AD27F6" w14:paraId="5735446E" w14:textId="77777777" w:rsidTr="00E13DA2">
        <w:trPr>
          <w:trHeight w:hRule="exact" w:val="317"/>
        </w:trPr>
        <w:tc>
          <w:tcPr>
            <w:tcW w:w="2625" w:type="dxa"/>
            <w:tcBorders>
              <w:top w:val="nil"/>
              <w:left w:val="nil"/>
              <w:bottom w:val="nil"/>
              <w:right w:val="nil"/>
            </w:tcBorders>
            <w:vAlign w:val="center"/>
          </w:tcPr>
          <w:p w14:paraId="4283B40F"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Hitch</w:t>
            </w:r>
          </w:p>
        </w:tc>
        <w:tc>
          <w:tcPr>
            <w:tcW w:w="527" w:type="dxa"/>
            <w:tcBorders>
              <w:top w:val="nil"/>
              <w:left w:val="nil"/>
              <w:bottom w:val="nil"/>
              <w:right w:val="single" w:sz="4" w:space="0" w:color="auto"/>
            </w:tcBorders>
          </w:tcPr>
          <w:p w14:paraId="519F84EE"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671" w:type="dxa"/>
            <w:tcBorders>
              <w:top w:val="nil"/>
              <w:left w:val="single" w:sz="4" w:space="0" w:color="auto"/>
              <w:bottom w:val="nil"/>
              <w:right w:val="nil"/>
            </w:tcBorders>
            <w:vAlign w:val="center"/>
          </w:tcPr>
          <w:p w14:paraId="6FBB845C"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Parking and running lights</w:t>
            </w:r>
          </w:p>
        </w:tc>
        <w:tc>
          <w:tcPr>
            <w:tcW w:w="483" w:type="dxa"/>
            <w:tcBorders>
              <w:top w:val="nil"/>
              <w:left w:val="nil"/>
              <w:bottom w:val="nil"/>
              <w:right w:val="single" w:sz="4" w:space="0" w:color="auto"/>
            </w:tcBorders>
          </w:tcPr>
          <w:p w14:paraId="07D1BED4"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36" w:type="dxa"/>
            <w:tcBorders>
              <w:top w:val="nil"/>
              <w:left w:val="single" w:sz="4" w:space="0" w:color="auto"/>
              <w:bottom w:val="nil"/>
              <w:right w:val="nil"/>
            </w:tcBorders>
          </w:tcPr>
          <w:p w14:paraId="149272CE" w14:textId="77777777" w:rsidR="00085303" w:rsidRPr="008441D8" w:rsidRDefault="00085303" w:rsidP="00E13DA2">
            <w:pPr>
              <w:tabs>
                <w:tab w:val="right" w:pos="6480"/>
                <w:tab w:val="left" w:pos="6840"/>
                <w:tab w:val="right" w:pos="10512"/>
              </w:tabs>
              <w:rPr>
                <w:rFonts w:cs="Tahoma"/>
                <w:color w:val="000000" w:themeColor="text1"/>
              </w:rPr>
            </w:pPr>
          </w:p>
        </w:tc>
        <w:tc>
          <w:tcPr>
            <w:tcW w:w="2563" w:type="dxa"/>
            <w:tcBorders>
              <w:top w:val="nil"/>
              <w:left w:val="nil"/>
              <w:bottom w:val="nil"/>
              <w:right w:val="nil"/>
            </w:tcBorders>
            <w:vAlign w:val="center"/>
          </w:tcPr>
          <w:p w14:paraId="514B0D9F"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Tarpaulin/covers secured</w:t>
            </w:r>
          </w:p>
        </w:tc>
        <w:tc>
          <w:tcPr>
            <w:tcW w:w="360" w:type="dxa"/>
            <w:tcBorders>
              <w:top w:val="nil"/>
              <w:left w:val="nil"/>
              <w:bottom w:val="nil"/>
              <w:right w:val="nil"/>
            </w:tcBorders>
          </w:tcPr>
          <w:p w14:paraId="47565CDC"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r>
      <w:tr w:rsidR="00085303" w:rsidRPr="00AD27F6" w14:paraId="2F0071F6" w14:textId="77777777" w:rsidTr="00E13DA2">
        <w:trPr>
          <w:trHeight w:hRule="exact" w:val="317"/>
        </w:trPr>
        <w:tc>
          <w:tcPr>
            <w:tcW w:w="2625" w:type="dxa"/>
            <w:tcBorders>
              <w:top w:val="nil"/>
              <w:left w:val="nil"/>
              <w:bottom w:val="nil"/>
              <w:right w:val="nil"/>
            </w:tcBorders>
            <w:vAlign w:val="center"/>
          </w:tcPr>
          <w:p w14:paraId="318F0801"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Coupling (King) pin</w:t>
            </w:r>
          </w:p>
        </w:tc>
        <w:tc>
          <w:tcPr>
            <w:tcW w:w="527" w:type="dxa"/>
            <w:tcBorders>
              <w:top w:val="nil"/>
              <w:left w:val="nil"/>
              <w:bottom w:val="nil"/>
              <w:right w:val="single" w:sz="4" w:space="0" w:color="auto"/>
            </w:tcBorders>
          </w:tcPr>
          <w:p w14:paraId="5732D23F"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671" w:type="dxa"/>
            <w:tcBorders>
              <w:top w:val="nil"/>
              <w:left w:val="single" w:sz="4" w:space="0" w:color="auto"/>
              <w:bottom w:val="nil"/>
              <w:right w:val="nil"/>
            </w:tcBorders>
            <w:vAlign w:val="center"/>
          </w:tcPr>
          <w:p w14:paraId="53B8AA74"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Brake connections</w:t>
            </w:r>
          </w:p>
        </w:tc>
        <w:tc>
          <w:tcPr>
            <w:tcW w:w="483" w:type="dxa"/>
            <w:tcBorders>
              <w:top w:val="nil"/>
              <w:left w:val="nil"/>
              <w:bottom w:val="nil"/>
              <w:right w:val="single" w:sz="4" w:space="0" w:color="auto"/>
            </w:tcBorders>
          </w:tcPr>
          <w:p w14:paraId="6E700FBC"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36" w:type="dxa"/>
            <w:tcBorders>
              <w:top w:val="nil"/>
              <w:left w:val="single" w:sz="4" w:space="0" w:color="auto"/>
              <w:bottom w:val="nil"/>
              <w:right w:val="nil"/>
            </w:tcBorders>
          </w:tcPr>
          <w:p w14:paraId="5C189934" w14:textId="77777777" w:rsidR="00085303" w:rsidRPr="008441D8" w:rsidRDefault="00085303" w:rsidP="00E13DA2">
            <w:pPr>
              <w:tabs>
                <w:tab w:val="right" w:pos="6480"/>
                <w:tab w:val="left" w:pos="6840"/>
                <w:tab w:val="right" w:pos="10512"/>
              </w:tabs>
              <w:rPr>
                <w:rFonts w:cs="Tahoma"/>
                <w:color w:val="000000" w:themeColor="text1"/>
              </w:rPr>
            </w:pPr>
          </w:p>
        </w:tc>
        <w:tc>
          <w:tcPr>
            <w:tcW w:w="2563" w:type="dxa"/>
            <w:tcBorders>
              <w:top w:val="nil"/>
              <w:left w:val="nil"/>
              <w:bottom w:val="nil"/>
              <w:right w:val="nil"/>
            </w:tcBorders>
            <w:vAlign w:val="center"/>
          </w:tcPr>
          <w:p w14:paraId="36BA4E1C"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Roof (if applicable)</w:t>
            </w:r>
          </w:p>
        </w:tc>
        <w:tc>
          <w:tcPr>
            <w:tcW w:w="360" w:type="dxa"/>
            <w:tcBorders>
              <w:top w:val="nil"/>
              <w:left w:val="nil"/>
              <w:bottom w:val="nil"/>
              <w:right w:val="nil"/>
            </w:tcBorders>
          </w:tcPr>
          <w:p w14:paraId="2453696E"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r>
      <w:tr w:rsidR="00085303" w:rsidRPr="00AD27F6" w14:paraId="31B45B69" w14:textId="77777777" w:rsidTr="00E13DA2">
        <w:trPr>
          <w:trHeight w:hRule="exact" w:val="317"/>
        </w:trPr>
        <w:tc>
          <w:tcPr>
            <w:tcW w:w="2625" w:type="dxa"/>
            <w:tcBorders>
              <w:top w:val="nil"/>
              <w:left w:val="nil"/>
              <w:bottom w:val="nil"/>
              <w:right w:val="nil"/>
            </w:tcBorders>
            <w:vAlign w:val="center"/>
          </w:tcPr>
          <w:p w14:paraId="3F20AB68"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Coupling chains</w:t>
            </w:r>
          </w:p>
        </w:tc>
        <w:tc>
          <w:tcPr>
            <w:tcW w:w="527" w:type="dxa"/>
            <w:tcBorders>
              <w:top w:val="nil"/>
              <w:left w:val="nil"/>
              <w:bottom w:val="nil"/>
              <w:right w:val="single" w:sz="4" w:space="0" w:color="auto"/>
            </w:tcBorders>
          </w:tcPr>
          <w:p w14:paraId="635C81BB"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671" w:type="dxa"/>
            <w:tcBorders>
              <w:top w:val="nil"/>
              <w:left w:val="single" w:sz="4" w:space="0" w:color="auto"/>
              <w:bottom w:val="nil"/>
              <w:right w:val="nil"/>
            </w:tcBorders>
            <w:vAlign w:val="center"/>
          </w:tcPr>
          <w:p w14:paraId="6EE9D1AD"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Brakes and brake lights</w:t>
            </w:r>
          </w:p>
        </w:tc>
        <w:tc>
          <w:tcPr>
            <w:tcW w:w="483" w:type="dxa"/>
            <w:tcBorders>
              <w:top w:val="nil"/>
              <w:left w:val="nil"/>
              <w:bottom w:val="nil"/>
              <w:right w:val="single" w:sz="4" w:space="0" w:color="auto"/>
            </w:tcBorders>
          </w:tcPr>
          <w:p w14:paraId="1B1DC586"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36" w:type="dxa"/>
            <w:tcBorders>
              <w:top w:val="nil"/>
              <w:left w:val="single" w:sz="4" w:space="0" w:color="auto"/>
              <w:bottom w:val="nil"/>
              <w:right w:val="nil"/>
            </w:tcBorders>
          </w:tcPr>
          <w:p w14:paraId="602F59E7" w14:textId="77777777" w:rsidR="00085303" w:rsidRPr="008441D8" w:rsidRDefault="00085303" w:rsidP="00E13DA2">
            <w:pPr>
              <w:tabs>
                <w:tab w:val="right" w:pos="6480"/>
                <w:tab w:val="left" w:pos="6840"/>
                <w:tab w:val="right" w:pos="10512"/>
              </w:tabs>
              <w:rPr>
                <w:rFonts w:cs="Tahoma"/>
                <w:color w:val="000000" w:themeColor="text1"/>
              </w:rPr>
            </w:pPr>
          </w:p>
        </w:tc>
        <w:tc>
          <w:tcPr>
            <w:tcW w:w="2563" w:type="dxa"/>
            <w:tcBorders>
              <w:top w:val="nil"/>
              <w:left w:val="nil"/>
              <w:bottom w:val="nil"/>
              <w:right w:val="nil"/>
            </w:tcBorders>
            <w:vAlign w:val="center"/>
          </w:tcPr>
          <w:p w14:paraId="1398E3EA"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Inspection tag current</w:t>
            </w:r>
          </w:p>
        </w:tc>
        <w:tc>
          <w:tcPr>
            <w:tcW w:w="360" w:type="dxa"/>
            <w:tcBorders>
              <w:top w:val="nil"/>
              <w:left w:val="nil"/>
              <w:bottom w:val="nil"/>
              <w:right w:val="nil"/>
            </w:tcBorders>
          </w:tcPr>
          <w:p w14:paraId="6B6C382F"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r>
      <w:tr w:rsidR="00085303" w:rsidRPr="00AD27F6" w14:paraId="29C1BAF7" w14:textId="77777777" w:rsidTr="00E13DA2">
        <w:trPr>
          <w:trHeight w:hRule="exact" w:val="317"/>
        </w:trPr>
        <w:tc>
          <w:tcPr>
            <w:tcW w:w="2625" w:type="dxa"/>
            <w:tcBorders>
              <w:top w:val="nil"/>
              <w:left w:val="nil"/>
              <w:bottom w:val="nil"/>
              <w:right w:val="nil"/>
            </w:tcBorders>
            <w:vAlign w:val="center"/>
          </w:tcPr>
          <w:p w14:paraId="6F239A31"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Wheels and tires</w:t>
            </w:r>
          </w:p>
        </w:tc>
        <w:tc>
          <w:tcPr>
            <w:tcW w:w="527" w:type="dxa"/>
            <w:tcBorders>
              <w:top w:val="nil"/>
              <w:left w:val="nil"/>
              <w:bottom w:val="nil"/>
              <w:right w:val="single" w:sz="4" w:space="0" w:color="auto"/>
            </w:tcBorders>
          </w:tcPr>
          <w:p w14:paraId="43DF3BD7"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671" w:type="dxa"/>
            <w:tcBorders>
              <w:top w:val="nil"/>
              <w:left w:val="single" w:sz="4" w:space="0" w:color="auto"/>
              <w:bottom w:val="nil"/>
              <w:right w:val="nil"/>
            </w:tcBorders>
            <w:vAlign w:val="center"/>
          </w:tcPr>
          <w:p w14:paraId="660792A0"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Roof (if applicable)</w:t>
            </w:r>
          </w:p>
        </w:tc>
        <w:tc>
          <w:tcPr>
            <w:tcW w:w="483" w:type="dxa"/>
            <w:tcBorders>
              <w:top w:val="nil"/>
              <w:left w:val="nil"/>
              <w:bottom w:val="nil"/>
              <w:right w:val="single" w:sz="4" w:space="0" w:color="auto"/>
            </w:tcBorders>
          </w:tcPr>
          <w:p w14:paraId="4B90F711"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36" w:type="dxa"/>
            <w:tcBorders>
              <w:top w:val="nil"/>
              <w:left w:val="single" w:sz="4" w:space="0" w:color="auto"/>
              <w:bottom w:val="nil"/>
              <w:right w:val="nil"/>
            </w:tcBorders>
          </w:tcPr>
          <w:p w14:paraId="13631315" w14:textId="77777777" w:rsidR="00085303" w:rsidRPr="008441D8" w:rsidRDefault="00085303" w:rsidP="00E13DA2">
            <w:pPr>
              <w:tabs>
                <w:tab w:val="right" w:pos="6480"/>
                <w:tab w:val="left" w:pos="6840"/>
                <w:tab w:val="right" w:pos="10512"/>
              </w:tabs>
              <w:rPr>
                <w:rFonts w:cs="Tahoma"/>
                <w:color w:val="000000" w:themeColor="text1"/>
              </w:rPr>
            </w:pPr>
          </w:p>
        </w:tc>
        <w:tc>
          <w:tcPr>
            <w:tcW w:w="2563" w:type="dxa"/>
            <w:tcBorders>
              <w:top w:val="nil"/>
              <w:left w:val="nil"/>
              <w:bottom w:val="nil"/>
              <w:right w:val="nil"/>
            </w:tcBorders>
            <w:vAlign w:val="center"/>
          </w:tcPr>
          <w:p w14:paraId="5ADFC02E" w14:textId="77777777" w:rsidR="00085303" w:rsidRPr="008441D8" w:rsidRDefault="00085303" w:rsidP="00E13DA2">
            <w:pPr>
              <w:tabs>
                <w:tab w:val="right" w:pos="6480"/>
                <w:tab w:val="left" w:pos="6840"/>
                <w:tab w:val="right" w:pos="10512"/>
              </w:tabs>
              <w:rPr>
                <w:rFonts w:cs="Tahoma"/>
                <w:color w:val="000000" w:themeColor="text1"/>
              </w:rPr>
            </w:pPr>
            <w:r>
              <w:rPr>
                <w:rFonts w:cs="Tahoma"/>
                <w:color w:val="000000" w:themeColor="text1"/>
              </w:rPr>
              <w:t>Wheel bearings</w:t>
            </w:r>
          </w:p>
        </w:tc>
        <w:tc>
          <w:tcPr>
            <w:tcW w:w="360" w:type="dxa"/>
            <w:tcBorders>
              <w:top w:val="nil"/>
              <w:left w:val="nil"/>
              <w:bottom w:val="nil"/>
              <w:right w:val="nil"/>
            </w:tcBorders>
          </w:tcPr>
          <w:p w14:paraId="54DC7D5A"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r>
      <w:tr w:rsidR="00085303" w:rsidRPr="00AD27F6" w14:paraId="109EE74A" w14:textId="77777777" w:rsidTr="00E13DA2">
        <w:trPr>
          <w:trHeight w:hRule="exact" w:val="317"/>
        </w:trPr>
        <w:tc>
          <w:tcPr>
            <w:tcW w:w="2625" w:type="dxa"/>
            <w:tcBorders>
              <w:top w:val="nil"/>
              <w:left w:val="nil"/>
              <w:bottom w:val="nil"/>
              <w:right w:val="nil"/>
            </w:tcBorders>
            <w:vAlign w:val="center"/>
          </w:tcPr>
          <w:p w14:paraId="082E6455"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Landing gear</w:t>
            </w:r>
          </w:p>
        </w:tc>
        <w:tc>
          <w:tcPr>
            <w:tcW w:w="527" w:type="dxa"/>
            <w:tcBorders>
              <w:top w:val="nil"/>
              <w:left w:val="nil"/>
              <w:bottom w:val="nil"/>
              <w:right w:val="single" w:sz="4" w:space="0" w:color="auto"/>
            </w:tcBorders>
          </w:tcPr>
          <w:p w14:paraId="76CBD91B"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671" w:type="dxa"/>
            <w:tcBorders>
              <w:top w:val="nil"/>
              <w:left w:val="single" w:sz="4" w:space="0" w:color="auto"/>
              <w:bottom w:val="nil"/>
              <w:right w:val="nil"/>
            </w:tcBorders>
            <w:vAlign w:val="center"/>
          </w:tcPr>
          <w:p w14:paraId="0554E4E9"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Gates and ramps secured</w:t>
            </w:r>
          </w:p>
        </w:tc>
        <w:tc>
          <w:tcPr>
            <w:tcW w:w="483" w:type="dxa"/>
            <w:tcBorders>
              <w:top w:val="nil"/>
              <w:left w:val="nil"/>
              <w:bottom w:val="nil"/>
              <w:right w:val="single" w:sz="4" w:space="0" w:color="auto"/>
            </w:tcBorders>
          </w:tcPr>
          <w:p w14:paraId="24DE7B1D"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36" w:type="dxa"/>
            <w:tcBorders>
              <w:top w:val="nil"/>
              <w:left w:val="single" w:sz="4" w:space="0" w:color="auto"/>
              <w:bottom w:val="nil"/>
              <w:right w:val="nil"/>
            </w:tcBorders>
          </w:tcPr>
          <w:p w14:paraId="0625D16B" w14:textId="77777777" w:rsidR="00085303" w:rsidRPr="008441D8" w:rsidRDefault="00085303" w:rsidP="00E13DA2">
            <w:pPr>
              <w:tabs>
                <w:tab w:val="right" w:pos="6480"/>
                <w:tab w:val="left" w:pos="6840"/>
                <w:tab w:val="right" w:pos="10512"/>
              </w:tabs>
              <w:rPr>
                <w:rFonts w:cs="Tahoma"/>
                <w:color w:val="000000" w:themeColor="text1"/>
              </w:rPr>
            </w:pPr>
          </w:p>
        </w:tc>
        <w:tc>
          <w:tcPr>
            <w:tcW w:w="2563" w:type="dxa"/>
            <w:tcBorders>
              <w:top w:val="nil"/>
              <w:left w:val="nil"/>
              <w:bottom w:val="single" w:sz="8" w:space="0" w:color="auto"/>
              <w:right w:val="nil"/>
            </w:tcBorders>
            <w:vAlign w:val="center"/>
          </w:tcPr>
          <w:p w14:paraId="73DFAD17" w14:textId="77777777" w:rsidR="00085303" w:rsidRPr="008441D8" w:rsidRDefault="00085303" w:rsidP="00E13DA2">
            <w:pPr>
              <w:tabs>
                <w:tab w:val="right" w:pos="6480"/>
                <w:tab w:val="left" w:pos="6840"/>
                <w:tab w:val="right" w:pos="10512"/>
              </w:tabs>
              <w:rPr>
                <w:rFonts w:cs="Tahoma"/>
                <w:color w:val="000000" w:themeColor="text1"/>
              </w:rPr>
            </w:pPr>
          </w:p>
        </w:tc>
        <w:tc>
          <w:tcPr>
            <w:tcW w:w="360" w:type="dxa"/>
            <w:tcBorders>
              <w:top w:val="nil"/>
              <w:left w:val="nil"/>
              <w:bottom w:val="nil"/>
              <w:right w:val="nil"/>
            </w:tcBorders>
          </w:tcPr>
          <w:p w14:paraId="67004689"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r>
      <w:tr w:rsidR="00085303" w:rsidRPr="00AD27F6" w14:paraId="05017D99" w14:textId="77777777" w:rsidTr="00E13DA2">
        <w:trPr>
          <w:trHeight w:hRule="exact" w:val="317"/>
        </w:trPr>
        <w:tc>
          <w:tcPr>
            <w:tcW w:w="2625" w:type="dxa"/>
            <w:tcBorders>
              <w:top w:val="nil"/>
              <w:left w:val="nil"/>
              <w:bottom w:val="nil"/>
              <w:right w:val="nil"/>
            </w:tcBorders>
            <w:vAlign w:val="center"/>
          </w:tcPr>
          <w:p w14:paraId="3B1BBC7A"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Springs</w:t>
            </w:r>
          </w:p>
        </w:tc>
        <w:tc>
          <w:tcPr>
            <w:tcW w:w="527" w:type="dxa"/>
            <w:tcBorders>
              <w:top w:val="nil"/>
              <w:left w:val="nil"/>
              <w:bottom w:val="nil"/>
              <w:right w:val="single" w:sz="4" w:space="0" w:color="auto"/>
            </w:tcBorders>
          </w:tcPr>
          <w:p w14:paraId="321A6FCF"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671" w:type="dxa"/>
            <w:tcBorders>
              <w:top w:val="nil"/>
              <w:left w:val="single" w:sz="4" w:space="0" w:color="auto"/>
              <w:bottom w:val="nil"/>
              <w:right w:val="nil"/>
            </w:tcBorders>
            <w:vAlign w:val="center"/>
          </w:tcPr>
          <w:p w14:paraId="3B4029B9" w14:textId="77777777" w:rsidR="00085303" w:rsidRPr="008441D8" w:rsidRDefault="00085303" w:rsidP="00E13DA2">
            <w:pPr>
              <w:tabs>
                <w:tab w:val="right" w:pos="6480"/>
                <w:tab w:val="left" w:pos="6840"/>
                <w:tab w:val="right" w:pos="10512"/>
              </w:tabs>
              <w:rPr>
                <w:rFonts w:cs="Tahoma"/>
                <w:color w:val="000000" w:themeColor="text1"/>
              </w:rPr>
            </w:pPr>
            <w:r w:rsidRPr="008441D8">
              <w:rPr>
                <w:rFonts w:cs="Tahoma"/>
                <w:color w:val="000000" w:themeColor="text1"/>
              </w:rPr>
              <w:t>Doors (if applicable)</w:t>
            </w:r>
          </w:p>
        </w:tc>
        <w:tc>
          <w:tcPr>
            <w:tcW w:w="483" w:type="dxa"/>
            <w:tcBorders>
              <w:top w:val="nil"/>
              <w:left w:val="nil"/>
              <w:bottom w:val="nil"/>
              <w:right w:val="single" w:sz="4" w:space="0" w:color="auto"/>
            </w:tcBorders>
          </w:tcPr>
          <w:p w14:paraId="278D69A9"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c>
          <w:tcPr>
            <w:tcW w:w="236" w:type="dxa"/>
            <w:tcBorders>
              <w:top w:val="nil"/>
              <w:left w:val="single" w:sz="4" w:space="0" w:color="auto"/>
              <w:bottom w:val="nil"/>
              <w:right w:val="nil"/>
            </w:tcBorders>
          </w:tcPr>
          <w:p w14:paraId="771B4EDC" w14:textId="77777777" w:rsidR="00085303" w:rsidRPr="008441D8" w:rsidRDefault="00085303" w:rsidP="00E13DA2">
            <w:pPr>
              <w:tabs>
                <w:tab w:val="right" w:pos="6480"/>
                <w:tab w:val="left" w:pos="6840"/>
                <w:tab w:val="right" w:pos="10512"/>
              </w:tabs>
              <w:rPr>
                <w:rFonts w:cs="Tahoma"/>
                <w:color w:val="000000" w:themeColor="text1"/>
              </w:rPr>
            </w:pPr>
          </w:p>
        </w:tc>
        <w:tc>
          <w:tcPr>
            <w:tcW w:w="2563" w:type="dxa"/>
            <w:tcBorders>
              <w:top w:val="single" w:sz="8" w:space="0" w:color="auto"/>
              <w:left w:val="nil"/>
              <w:bottom w:val="single" w:sz="8" w:space="0" w:color="auto"/>
              <w:right w:val="nil"/>
            </w:tcBorders>
            <w:vAlign w:val="center"/>
          </w:tcPr>
          <w:p w14:paraId="6DAD3F49" w14:textId="77777777" w:rsidR="00085303" w:rsidRPr="008441D8" w:rsidRDefault="00085303" w:rsidP="00E13DA2">
            <w:pPr>
              <w:tabs>
                <w:tab w:val="right" w:pos="6480"/>
                <w:tab w:val="left" w:pos="6840"/>
                <w:tab w:val="right" w:pos="10512"/>
              </w:tabs>
              <w:rPr>
                <w:rFonts w:cs="Tahoma"/>
                <w:color w:val="000000" w:themeColor="text1"/>
              </w:rPr>
            </w:pPr>
          </w:p>
        </w:tc>
        <w:tc>
          <w:tcPr>
            <w:tcW w:w="360" w:type="dxa"/>
            <w:tcBorders>
              <w:top w:val="nil"/>
              <w:left w:val="nil"/>
              <w:bottom w:val="nil"/>
              <w:right w:val="nil"/>
            </w:tcBorders>
          </w:tcPr>
          <w:p w14:paraId="2A61CCFB" w14:textId="77777777" w:rsidR="00085303" w:rsidRPr="00AD27F6" w:rsidRDefault="00085303" w:rsidP="00E13DA2">
            <w:pPr>
              <w:tabs>
                <w:tab w:val="right" w:pos="6480"/>
                <w:tab w:val="left" w:pos="6840"/>
                <w:tab w:val="right" w:pos="10512"/>
              </w:tabs>
              <w:rPr>
                <w:rFonts w:cs="Tahoma"/>
                <w:b/>
                <w:bCs/>
                <w:color w:val="000000" w:themeColor="text1"/>
                <w:sz w:val="24"/>
                <w:szCs w:val="24"/>
              </w:rPr>
            </w:pPr>
            <w:r w:rsidRPr="00AD27F6">
              <w:rPr>
                <w:rFonts w:cs="Tahoma"/>
                <w:b/>
                <w:bCs/>
                <w:color w:val="000000" w:themeColor="text1"/>
                <w:sz w:val="24"/>
                <w:szCs w:val="24"/>
              </w:rPr>
              <w:sym w:font="Wingdings" w:char="F071"/>
            </w:r>
          </w:p>
        </w:tc>
      </w:tr>
    </w:tbl>
    <w:p w14:paraId="253C03D7" w14:textId="77777777" w:rsidR="00085303" w:rsidRPr="008441D8" w:rsidRDefault="00085303" w:rsidP="00085303">
      <w:pPr>
        <w:tabs>
          <w:tab w:val="right" w:pos="6480"/>
          <w:tab w:val="left" w:pos="6840"/>
          <w:tab w:val="right" w:pos="10512"/>
        </w:tabs>
        <w:spacing w:after="0"/>
        <w:rPr>
          <w:rFonts w:cs="Tahoma"/>
          <w:color w:val="000000" w:themeColor="text1"/>
          <w:szCs w:val="20"/>
        </w:rPr>
      </w:pPr>
    </w:p>
    <w:p w14:paraId="0A6C1DDC" w14:textId="77777777" w:rsidR="00085303" w:rsidRPr="008441D8" w:rsidRDefault="00085303" w:rsidP="00085303">
      <w:pPr>
        <w:tabs>
          <w:tab w:val="right" w:pos="9360"/>
        </w:tabs>
        <w:rPr>
          <w:rFonts w:cs="Tahoma"/>
          <w:color w:val="000000" w:themeColor="text1"/>
        </w:rPr>
      </w:pPr>
      <w:r w:rsidRPr="008441D8">
        <w:rPr>
          <w:rFonts w:cs="Tahoma"/>
          <w:color w:val="000000" w:themeColor="text1"/>
        </w:rPr>
        <w:t xml:space="preserve">Comments: </w:t>
      </w:r>
      <w:r>
        <w:rPr>
          <w:rFonts w:cs="Tahoma"/>
          <w:color w:val="000000" w:themeColor="text1"/>
          <w:u w:val="single"/>
        </w:rPr>
        <w:tab/>
      </w:r>
    </w:p>
    <w:p w14:paraId="70C230B9" w14:textId="77777777" w:rsidR="00085303" w:rsidRPr="00C1766A" w:rsidRDefault="00085303" w:rsidP="00085303">
      <w:pPr>
        <w:tabs>
          <w:tab w:val="right" w:pos="10512"/>
        </w:tabs>
        <w:rPr>
          <w:rFonts w:cs="Tahoma"/>
          <w:color w:val="000000" w:themeColor="text1"/>
          <w:u w:val="single"/>
        </w:rPr>
      </w:pPr>
      <w:r w:rsidRPr="00C1766A">
        <w:rPr>
          <w:rFonts w:cs="Tahoma"/>
          <w:color w:val="000000" w:themeColor="text1"/>
          <w:u w:val="single"/>
        </w:rPr>
        <w:tab/>
      </w:r>
    </w:p>
    <w:p w14:paraId="64D42510" w14:textId="77777777" w:rsidR="00085303" w:rsidRDefault="00085303" w:rsidP="00085303">
      <w:pPr>
        <w:tabs>
          <w:tab w:val="right" w:pos="10512"/>
        </w:tabs>
        <w:rPr>
          <w:rFonts w:cs="Tahoma"/>
          <w:color w:val="000000" w:themeColor="text1"/>
          <w:u w:val="single"/>
        </w:rPr>
      </w:pPr>
      <w:r w:rsidRPr="00C1766A">
        <w:rPr>
          <w:rFonts w:cs="Tahoma"/>
          <w:color w:val="000000" w:themeColor="text1"/>
          <w:u w:val="single"/>
        </w:rPr>
        <w:tab/>
      </w:r>
    </w:p>
    <w:p w14:paraId="399EBA65" w14:textId="77777777" w:rsidR="00085303" w:rsidRPr="00C1766A" w:rsidRDefault="00085303" w:rsidP="00085303">
      <w:pPr>
        <w:tabs>
          <w:tab w:val="right" w:pos="10512"/>
        </w:tabs>
        <w:spacing w:after="0"/>
        <w:rPr>
          <w:rFonts w:cs="Tahoma"/>
          <w:color w:val="000000" w:themeColor="text1"/>
          <w:u w:val="single"/>
        </w:rPr>
      </w:pPr>
    </w:p>
    <w:p w14:paraId="19617788" w14:textId="77777777" w:rsidR="00085303" w:rsidRDefault="00085303" w:rsidP="00085303">
      <w:pPr>
        <w:tabs>
          <w:tab w:val="left" w:pos="4320"/>
          <w:tab w:val="right" w:pos="9360"/>
        </w:tabs>
        <w:rPr>
          <w:rFonts w:cs="Tahoma"/>
          <w:b/>
          <w:color w:val="000000" w:themeColor="text1"/>
          <w:u w:val="single"/>
        </w:rPr>
      </w:pPr>
      <w:r w:rsidRPr="008441D8">
        <w:rPr>
          <w:rFonts w:cs="Tahoma"/>
          <w:color w:val="000000" w:themeColor="text1"/>
          <w:sz w:val="28"/>
          <w:szCs w:val="28"/>
        </w:rPr>
        <w:sym w:font="Wingdings" w:char="F071"/>
      </w:r>
      <w:r w:rsidRPr="008441D8">
        <w:rPr>
          <w:rFonts w:cs="Tahoma"/>
          <w:color w:val="000000" w:themeColor="text1"/>
        </w:rPr>
        <w:t xml:space="preserve"> Condition of </w:t>
      </w:r>
      <w:r>
        <w:rPr>
          <w:rFonts w:cs="Tahoma"/>
          <w:color w:val="000000" w:themeColor="text1"/>
        </w:rPr>
        <w:t>trailer</w:t>
      </w:r>
      <w:r w:rsidRPr="008441D8">
        <w:rPr>
          <w:rFonts w:cs="Tahoma"/>
          <w:color w:val="000000" w:themeColor="text1"/>
        </w:rPr>
        <w:t xml:space="preserve"> is satisfactory</w:t>
      </w:r>
      <w:r w:rsidRPr="008441D8">
        <w:rPr>
          <w:rFonts w:cs="Tahoma"/>
          <w:color w:val="000000" w:themeColor="text1"/>
        </w:rPr>
        <w:tab/>
        <w:t>Driver’s</w:t>
      </w:r>
      <w:r>
        <w:rPr>
          <w:rFonts w:cs="Tahoma"/>
          <w:color w:val="000000" w:themeColor="text1"/>
        </w:rPr>
        <w:t xml:space="preserve"> </w:t>
      </w:r>
      <w:r w:rsidRPr="008441D8">
        <w:rPr>
          <w:rFonts w:cs="Tahoma"/>
          <w:color w:val="000000" w:themeColor="text1"/>
        </w:rPr>
        <w:t xml:space="preserve">Signature: </w:t>
      </w:r>
      <w:r w:rsidRPr="008441D8">
        <w:rPr>
          <w:rFonts w:cs="Tahoma"/>
          <w:b/>
          <w:color w:val="000000" w:themeColor="text1"/>
          <w:u w:val="single"/>
        </w:rPr>
        <w:tab/>
      </w:r>
    </w:p>
    <w:p w14:paraId="4B3350C8" w14:textId="77777777" w:rsidR="00085303" w:rsidRPr="008441D8" w:rsidRDefault="00085303" w:rsidP="00085303">
      <w:pPr>
        <w:tabs>
          <w:tab w:val="left" w:pos="4320"/>
          <w:tab w:val="right" w:pos="9360"/>
        </w:tabs>
        <w:spacing w:after="0"/>
        <w:rPr>
          <w:rFonts w:cs="Tahoma"/>
          <w:b/>
          <w:color w:val="000000" w:themeColor="text1"/>
          <w:u w:val="single"/>
        </w:rPr>
      </w:pPr>
    </w:p>
    <w:tbl>
      <w:tblPr>
        <w:tblW w:w="9460" w:type="dxa"/>
        <w:tblInd w:w="-1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620"/>
        <w:gridCol w:w="540"/>
        <w:gridCol w:w="2610"/>
        <w:gridCol w:w="540"/>
        <w:gridCol w:w="2610"/>
        <w:gridCol w:w="540"/>
      </w:tblGrid>
      <w:tr w:rsidR="00085303" w:rsidRPr="00C1766A" w14:paraId="70CEFDE9" w14:textId="77777777" w:rsidTr="00E13DA2">
        <w:trPr>
          <w:trHeight w:val="288"/>
        </w:trPr>
        <w:tc>
          <w:tcPr>
            <w:tcW w:w="2620" w:type="dxa"/>
            <w:shd w:val="clear" w:color="auto" w:fill="C9C9C9" w:themeFill="accent3" w:themeFillTint="99"/>
            <w:vAlign w:val="center"/>
          </w:tcPr>
          <w:p w14:paraId="0AAEE13A" w14:textId="77777777" w:rsidR="00085303" w:rsidRPr="00443B76" w:rsidRDefault="00085303" w:rsidP="00AD27F6">
            <w:pPr>
              <w:tabs>
                <w:tab w:val="right" w:pos="6480"/>
                <w:tab w:val="left" w:pos="6840"/>
                <w:tab w:val="right" w:pos="10512"/>
              </w:tabs>
              <w:spacing w:after="0"/>
              <w:rPr>
                <w:rFonts w:cs="Tahoma"/>
                <w:b/>
                <w:color w:val="000000" w:themeColor="text1"/>
              </w:rPr>
            </w:pPr>
            <w:r w:rsidRPr="00443B76">
              <w:rPr>
                <w:rFonts w:cs="Tahoma"/>
                <w:b/>
                <w:color w:val="000000" w:themeColor="text1"/>
              </w:rPr>
              <w:t>Service</w:t>
            </w:r>
          </w:p>
        </w:tc>
        <w:tc>
          <w:tcPr>
            <w:tcW w:w="540" w:type="dxa"/>
            <w:shd w:val="clear" w:color="auto" w:fill="C9C9C9" w:themeFill="accent3" w:themeFillTint="99"/>
            <w:vAlign w:val="center"/>
          </w:tcPr>
          <w:p w14:paraId="72031601" w14:textId="77777777" w:rsidR="00085303" w:rsidRPr="00C1766A" w:rsidRDefault="00085303" w:rsidP="00AD27F6">
            <w:pPr>
              <w:tabs>
                <w:tab w:val="right" w:pos="6480"/>
                <w:tab w:val="left" w:pos="6840"/>
                <w:tab w:val="right" w:pos="10512"/>
              </w:tabs>
              <w:spacing w:after="0"/>
              <w:rPr>
                <w:rFonts w:cs="Tahoma"/>
                <w:b/>
                <w:color w:val="000000" w:themeColor="text1"/>
                <w:u w:val="single"/>
              </w:rPr>
            </w:pPr>
          </w:p>
        </w:tc>
        <w:tc>
          <w:tcPr>
            <w:tcW w:w="2610" w:type="dxa"/>
            <w:shd w:val="clear" w:color="auto" w:fill="C9C9C9" w:themeFill="accent3" w:themeFillTint="99"/>
            <w:vAlign w:val="center"/>
          </w:tcPr>
          <w:p w14:paraId="7B701D72" w14:textId="77777777" w:rsidR="00085303" w:rsidRPr="00C1766A" w:rsidRDefault="00085303" w:rsidP="00AD27F6">
            <w:pPr>
              <w:tabs>
                <w:tab w:val="right" w:pos="6480"/>
                <w:tab w:val="left" w:pos="6840"/>
                <w:tab w:val="right" w:pos="10512"/>
              </w:tabs>
              <w:spacing w:after="0"/>
              <w:rPr>
                <w:rFonts w:cs="Tahoma"/>
                <w:b/>
                <w:color w:val="000000" w:themeColor="text1"/>
                <w:u w:val="single"/>
              </w:rPr>
            </w:pPr>
          </w:p>
        </w:tc>
        <w:tc>
          <w:tcPr>
            <w:tcW w:w="540" w:type="dxa"/>
            <w:shd w:val="clear" w:color="auto" w:fill="C9C9C9" w:themeFill="accent3" w:themeFillTint="99"/>
            <w:vAlign w:val="center"/>
          </w:tcPr>
          <w:p w14:paraId="17268CA3" w14:textId="77777777" w:rsidR="00085303" w:rsidRPr="00C1766A" w:rsidRDefault="00085303" w:rsidP="00AD27F6">
            <w:pPr>
              <w:tabs>
                <w:tab w:val="right" w:pos="6480"/>
                <w:tab w:val="left" w:pos="6840"/>
                <w:tab w:val="right" w:pos="10512"/>
              </w:tabs>
              <w:spacing w:after="0"/>
              <w:rPr>
                <w:rFonts w:cs="Tahoma"/>
                <w:b/>
                <w:color w:val="000000" w:themeColor="text1"/>
                <w:u w:val="single"/>
              </w:rPr>
            </w:pPr>
          </w:p>
        </w:tc>
        <w:tc>
          <w:tcPr>
            <w:tcW w:w="2610" w:type="dxa"/>
            <w:shd w:val="clear" w:color="auto" w:fill="C9C9C9" w:themeFill="accent3" w:themeFillTint="99"/>
            <w:vAlign w:val="center"/>
          </w:tcPr>
          <w:p w14:paraId="3CEE042F" w14:textId="77777777" w:rsidR="00085303" w:rsidRPr="00C1766A" w:rsidRDefault="00085303" w:rsidP="00AD27F6">
            <w:pPr>
              <w:tabs>
                <w:tab w:val="right" w:pos="6480"/>
                <w:tab w:val="left" w:pos="6840"/>
                <w:tab w:val="right" w:pos="10512"/>
              </w:tabs>
              <w:spacing w:after="0"/>
              <w:rPr>
                <w:rFonts w:cs="Tahoma"/>
                <w:b/>
                <w:color w:val="000000" w:themeColor="text1"/>
                <w:u w:val="single"/>
              </w:rPr>
            </w:pPr>
          </w:p>
        </w:tc>
        <w:tc>
          <w:tcPr>
            <w:tcW w:w="540" w:type="dxa"/>
            <w:shd w:val="clear" w:color="auto" w:fill="C9C9C9" w:themeFill="accent3" w:themeFillTint="99"/>
            <w:vAlign w:val="center"/>
          </w:tcPr>
          <w:p w14:paraId="1223570B" w14:textId="77777777" w:rsidR="00085303" w:rsidRPr="00C1766A" w:rsidRDefault="00085303" w:rsidP="00AD27F6">
            <w:pPr>
              <w:tabs>
                <w:tab w:val="right" w:pos="6480"/>
                <w:tab w:val="left" w:pos="6840"/>
                <w:tab w:val="right" w:pos="10512"/>
              </w:tabs>
              <w:spacing w:after="0"/>
              <w:rPr>
                <w:rFonts w:cs="Tahoma"/>
                <w:b/>
                <w:color w:val="000000" w:themeColor="text1"/>
                <w:u w:val="single"/>
              </w:rPr>
            </w:pPr>
          </w:p>
        </w:tc>
      </w:tr>
    </w:tbl>
    <w:p w14:paraId="4FEFC755" w14:textId="77777777" w:rsidR="00085303" w:rsidRPr="008441D8" w:rsidRDefault="00085303" w:rsidP="00085303">
      <w:pPr>
        <w:tabs>
          <w:tab w:val="right" w:pos="6480"/>
          <w:tab w:val="left" w:pos="6840"/>
          <w:tab w:val="right" w:pos="10512"/>
        </w:tabs>
        <w:rPr>
          <w:rFonts w:cs="Tahoma"/>
          <w:color w:val="000000" w:themeColor="text1"/>
        </w:rPr>
      </w:pPr>
      <w:r w:rsidRPr="008441D8">
        <w:rPr>
          <w:rFonts w:cs="Tahoma"/>
          <w:color w:val="000000" w:themeColor="text1"/>
          <w:sz w:val="28"/>
          <w:szCs w:val="28"/>
        </w:rPr>
        <w:sym w:font="Wingdings" w:char="F071"/>
      </w:r>
      <w:r w:rsidRPr="008441D8">
        <w:rPr>
          <w:rFonts w:cs="Tahoma"/>
          <w:color w:val="000000" w:themeColor="text1"/>
          <w:sz w:val="28"/>
          <w:szCs w:val="28"/>
        </w:rPr>
        <w:t xml:space="preserve"> </w:t>
      </w:r>
      <w:r w:rsidRPr="008441D8">
        <w:rPr>
          <w:rFonts w:cs="Tahoma"/>
          <w:color w:val="000000" w:themeColor="text1"/>
        </w:rPr>
        <w:t>Identified deficiencies have been corrected</w:t>
      </w:r>
    </w:p>
    <w:p w14:paraId="3CBEF31A" w14:textId="77777777" w:rsidR="00085303" w:rsidRPr="008441D8" w:rsidRDefault="00085303" w:rsidP="00085303">
      <w:pPr>
        <w:tabs>
          <w:tab w:val="right" w:pos="6480"/>
          <w:tab w:val="left" w:pos="6840"/>
          <w:tab w:val="right" w:pos="10512"/>
        </w:tabs>
        <w:rPr>
          <w:rFonts w:cs="Tahoma"/>
          <w:color w:val="000000" w:themeColor="text1"/>
        </w:rPr>
      </w:pPr>
      <w:r w:rsidRPr="008441D8">
        <w:rPr>
          <w:rFonts w:cs="Tahoma"/>
          <w:color w:val="000000" w:themeColor="text1"/>
          <w:sz w:val="28"/>
          <w:szCs w:val="28"/>
        </w:rPr>
        <w:sym w:font="Wingdings" w:char="F071"/>
      </w:r>
      <w:r w:rsidRPr="008441D8">
        <w:rPr>
          <w:rFonts w:cs="Tahoma"/>
          <w:color w:val="000000" w:themeColor="text1"/>
          <w:sz w:val="28"/>
          <w:szCs w:val="28"/>
        </w:rPr>
        <w:t xml:space="preserve"> </w:t>
      </w:r>
      <w:r w:rsidRPr="008441D8">
        <w:rPr>
          <w:rFonts w:cs="Tahoma"/>
          <w:color w:val="000000" w:themeColor="text1"/>
        </w:rPr>
        <w:t xml:space="preserve">Identified deficiencies do not need correction for safe </w:t>
      </w:r>
      <w:r>
        <w:rPr>
          <w:rFonts w:cs="Tahoma"/>
          <w:color w:val="000000" w:themeColor="text1"/>
        </w:rPr>
        <w:t>usage of trailer</w:t>
      </w:r>
    </w:p>
    <w:p w14:paraId="04810384" w14:textId="77777777" w:rsidR="00085303" w:rsidRDefault="00085303" w:rsidP="00085303">
      <w:pPr>
        <w:tabs>
          <w:tab w:val="right" w:pos="4320"/>
          <w:tab w:val="left" w:pos="4500"/>
          <w:tab w:val="right" w:pos="9360"/>
        </w:tabs>
        <w:rPr>
          <w:rFonts w:cs="Tahoma"/>
          <w:color w:val="000000" w:themeColor="text1"/>
        </w:rPr>
      </w:pPr>
    </w:p>
    <w:p w14:paraId="647094F9" w14:textId="77777777" w:rsidR="00085303" w:rsidRDefault="00085303" w:rsidP="00085303">
      <w:pPr>
        <w:tabs>
          <w:tab w:val="right" w:pos="4320"/>
          <w:tab w:val="left" w:pos="4500"/>
          <w:tab w:val="right" w:pos="9360"/>
        </w:tabs>
        <w:rPr>
          <w:rFonts w:cs="Tahoma"/>
          <w:color w:val="000000" w:themeColor="text1"/>
        </w:rPr>
      </w:pPr>
    </w:p>
    <w:p w14:paraId="4E10133C" w14:textId="77777777" w:rsidR="00AD27F6" w:rsidRDefault="00085303" w:rsidP="00085303">
      <w:pPr>
        <w:tabs>
          <w:tab w:val="right" w:pos="4320"/>
          <w:tab w:val="left" w:pos="4500"/>
          <w:tab w:val="right" w:pos="9360"/>
        </w:tabs>
        <w:rPr>
          <w:rFonts w:cs="Tahoma"/>
          <w:color w:val="000000" w:themeColor="text1"/>
          <w:u w:val="single"/>
        </w:rPr>
      </w:pPr>
      <w:r w:rsidRPr="008441D8">
        <w:rPr>
          <w:rFonts w:cs="Tahoma"/>
          <w:color w:val="000000" w:themeColor="text1"/>
        </w:rPr>
        <w:t xml:space="preserve">Mechanic’s Signature: </w:t>
      </w:r>
      <w:r w:rsidRPr="008441D8">
        <w:rPr>
          <w:rFonts w:cs="Tahoma"/>
          <w:color w:val="000000" w:themeColor="text1"/>
          <w:u w:val="single"/>
        </w:rPr>
        <w:tab/>
      </w:r>
      <w:r w:rsidRPr="008441D8">
        <w:rPr>
          <w:rFonts w:cs="Tahoma"/>
          <w:color w:val="000000" w:themeColor="text1"/>
        </w:rPr>
        <w:tab/>
        <w:t xml:space="preserve">Driver’s Signature: </w:t>
      </w:r>
      <w:r w:rsidRPr="008441D8">
        <w:rPr>
          <w:rFonts w:cs="Tahoma"/>
          <w:color w:val="000000" w:themeColor="text1"/>
          <w:u w:val="single"/>
        </w:rPr>
        <w:tab/>
      </w:r>
    </w:p>
    <w:p w14:paraId="59BECB86" w14:textId="77777777" w:rsidR="00AD27F6" w:rsidRDefault="00AD27F6" w:rsidP="00085303">
      <w:pPr>
        <w:tabs>
          <w:tab w:val="right" w:pos="4320"/>
          <w:tab w:val="left" w:pos="4500"/>
          <w:tab w:val="right" w:pos="9360"/>
        </w:tabs>
        <w:rPr>
          <w:rFonts w:cs="Tahoma"/>
          <w:color w:val="000000" w:themeColor="text1"/>
          <w:u w:val="single"/>
        </w:rPr>
      </w:pPr>
    </w:p>
    <w:p w14:paraId="0792AEA5" w14:textId="77777777" w:rsidR="00085303" w:rsidRDefault="00085303" w:rsidP="00085303">
      <w:pPr>
        <w:tabs>
          <w:tab w:val="right" w:pos="4320"/>
          <w:tab w:val="left" w:pos="4500"/>
          <w:tab w:val="right" w:pos="9360"/>
        </w:tabs>
        <w:rPr>
          <w:rFonts w:cs="Tahoma"/>
          <w:color w:val="000000" w:themeColor="text1"/>
          <w:u w:val="single"/>
        </w:rPr>
      </w:pPr>
      <w:r>
        <w:rPr>
          <w:rFonts w:cs="Tahoma"/>
          <w:color w:val="000000" w:themeColor="text1"/>
          <w:u w:val="single"/>
        </w:rPr>
        <w:br w:type="page"/>
      </w:r>
    </w:p>
    <w:p w14:paraId="2142B70D" w14:textId="77777777" w:rsidR="00AD27F6" w:rsidRPr="008A73AA" w:rsidRDefault="00AD27F6" w:rsidP="00AD27F6">
      <w:pPr>
        <w:pStyle w:val="TopHeaderBOTH"/>
      </w:pPr>
      <w:r w:rsidRPr="00740C75">
        <w:rPr>
          <w:rFonts w:cs="Tahoma"/>
          <w:noProof/>
        </w:rPr>
        <mc:AlternateContent>
          <mc:Choice Requires="wps">
            <w:drawing>
              <wp:anchor distT="45720" distB="45720" distL="114300" distR="114300" simplePos="0" relativeHeight="251636736" behindDoc="0" locked="0" layoutInCell="1" allowOverlap="1" wp14:anchorId="1B48D298" wp14:editId="53C3C465">
                <wp:simplePos x="0" y="0"/>
                <wp:positionH relativeFrom="column">
                  <wp:posOffset>115672</wp:posOffset>
                </wp:positionH>
                <wp:positionV relativeFrom="paragraph">
                  <wp:posOffset>287757</wp:posOffset>
                </wp:positionV>
                <wp:extent cx="3143250" cy="409575"/>
                <wp:effectExtent l="0" t="0" r="0" b="9525"/>
                <wp:wrapNone/>
                <wp:docPr id="20791510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409575"/>
                        </a:xfrm>
                        <a:prstGeom prst="rect">
                          <a:avLst/>
                        </a:prstGeom>
                        <a:solidFill>
                          <a:srgbClr val="FFFFFF"/>
                        </a:solidFill>
                        <a:ln w="9525">
                          <a:noFill/>
                          <a:miter lim="800000"/>
                          <a:headEnd/>
                          <a:tailEnd/>
                        </a:ln>
                      </wps:spPr>
                      <wps:txbx>
                        <w:txbxContent>
                          <w:p w14:paraId="61475F61" w14:textId="77777777" w:rsidR="00AD27F6" w:rsidRPr="00341CAD" w:rsidRDefault="00AD27F6" w:rsidP="00AD27F6">
                            <w:pPr>
                              <w:jc w:val="center"/>
                              <w:rPr>
                                <w:szCs w:val="20"/>
                              </w:rPr>
                            </w:pPr>
                            <w:r w:rsidRPr="00341CAD">
                              <w:rPr>
                                <w:szCs w:val="20"/>
                              </w:rPr>
                              <w:t>Direct supervisor must submit a copy of this report</w:t>
                            </w:r>
                            <w:r>
                              <w:rPr>
                                <w:szCs w:val="20"/>
                              </w:rPr>
                              <w:t xml:space="preserve"> </w:t>
                            </w:r>
                            <w:r w:rsidRPr="00341CAD">
                              <w:rPr>
                                <w:szCs w:val="20"/>
                              </w:rPr>
                              <w:t>within 24 hours of incident 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8D298" id="_x0000_s1049" type="#_x0000_t202" style="position:absolute;left:0;text-align:left;margin-left:9.1pt;margin-top:22.65pt;width:247.5pt;height:32.25pt;z-index:2516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" stroked="f">
                <v:textbox>
                  <w:txbxContent>
                    <w:p w14:paraId="61475F61" w14:textId="77777777" w:rsidR="00AD27F6" w:rsidRPr="00341CAD" w:rsidRDefault="00AD27F6" w:rsidP="00AD27F6">
                      <w:pPr>
                        <w:jc w:val="center"/>
                        <w:rPr>
                          <w:szCs w:val="20"/>
                        </w:rPr>
                      </w:pPr>
                      <w:r w:rsidRPr="00341CAD">
                        <w:rPr>
                          <w:szCs w:val="20"/>
                        </w:rPr>
                        <w:t>Direct supervisor must submit a copy of this report</w:t>
                      </w:r>
                      <w:r>
                        <w:rPr>
                          <w:szCs w:val="20"/>
                        </w:rPr>
                        <w:t xml:space="preserve"> </w:t>
                      </w:r>
                      <w:r w:rsidRPr="00341CAD">
                        <w:rPr>
                          <w:szCs w:val="20"/>
                        </w:rPr>
                        <w:t>within 24 hours of incident to:</w:t>
                      </w:r>
                    </w:p>
                  </w:txbxContent>
                </v:textbox>
              </v:shape>
            </w:pict>
          </mc:Fallback>
        </mc:AlternateContent>
      </w:r>
      <w:r w:rsidRPr="00740C75">
        <w:rPr>
          <w:rFonts w:cs="Tahoma"/>
          <w:noProof/>
        </w:rPr>
        <mc:AlternateContent>
          <mc:Choice Requires="wps">
            <w:drawing>
              <wp:anchor distT="45720" distB="45720" distL="114300" distR="114300" simplePos="0" relativeHeight="251632640" behindDoc="0" locked="0" layoutInCell="1" allowOverlap="1" wp14:anchorId="185232DB" wp14:editId="2475BF12">
                <wp:simplePos x="0" y="0"/>
                <wp:positionH relativeFrom="margin">
                  <wp:align>right</wp:align>
                </wp:positionH>
                <wp:positionV relativeFrom="paragraph">
                  <wp:posOffset>334010</wp:posOffset>
                </wp:positionV>
                <wp:extent cx="2436495" cy="1045845"/>
                <wp:effectExtent l="0" t="0" r="20955" b="20955"/>
                <wp:wrapSquare wrapText="bothSides"/>
                <wp:docPr id="536375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6495" cy="1045845"/>
                        </a:xfrm>
                        <a:prstGeom prst="rect">
                          <a:avLst/>
                        </a:prstGeom>
                        <a:solidFill>
                          <a:srgbClr val="FFFFFF"/>
                        </a:solidFill>
                        <a:ln w="15875">
                          <a:solidFill>
                            <a:srgbClr val="000000"/>
                          </a:solidFill>
                          <a:miter lim="800000"/>
                          <a:headEnd/>
                          <a:tailEnd/>
                        </a:ln>
                      </wps:spPr>
                      <wps:txbx>
                        <w:txbxContent>
                          <w:p w14:paraId="7A3A23E8" w14:textId="77777777" w:rsidR="00AD27F6" w:rsidRDefault="00AD27F6" w:rsidP="00AD27F6">
                            <w:pPr>
                              <w:tabs>
                                <w:tab w:val="right" w:pos="5040"/>
                              </w:tabs>
                              <w:rPr>
                                <w:szCs w:val="20"/>
                                <w:u w:val="single"/>
                              </w:rPr>
                            </w:pPr>
                            <w:r w:rsidRPr="00205E6E">
                              <w:rPr>
                                <w:szCs w:val="20"/>
                              </w:rPr>
                              <w:t xml:space="preserve">Incident #: </w:t>
                            </w:r>
                            <w:r w:rsidRPr="00205E6E">
                              <w:rPr>
                                <w:szCs w:val="20"/>
                                <w:u w:val="single"/>
                              </w:rPr>
                              <w:tab/>
                            </w:r>
                          </w:p>
                          <w:p w14:paraId="238069BA" w14:textId="77777777" w:rsidR="00AD27F6" w:rsidRDefault="00AD27F6" w:rsidP="00AD27F6">
                            <w:pPr>
                              <w:tabs>
                                <w:tab w:val="right" w:pos="5040"/>
                              </w:tabs>
                              <w:rPr>
                                <w:szCs w:val="20"/>
                                <w:u w:val="single"/>
                              </w:rPr>
                            </w:pPr>
                            <w:r>
                              <w:rPr>
                                <w:szCs w:val="20"/>
                              </w:rPr>
                              <w:t xml:space="preserve">Date of Incident: </w:t>
                            </w:r>
                            <w:r>
                              <w:rPr>
                                <w:szCs w:val="20"/>
                                <w:u w:val="single"/>
                              </w:rPr>
                              <w:tab/>
                            </w:r>
                          </w:p>
                          <w:p w14:paraId="1064D486" w14:textId="77777777" w:rsidR="00AD27F6" w:rsidRDefault="00AD27F6" w:rsidP="00AD27F6">
                            <w:pPr>
                              <w:tabs>
                                <w:tab w:val="right" w:pos="2160"/>
                                <w:tab w:val="right" w:pos="2700"/>
                                <w:tab w:val="left" w:pos="2790"/>
                                <w:tab w:val="right" w:pos="5040"/>
                              </w:tabs>
                              <w:rPr>
                                <w:szCs w:val="20"/>
                              </w:rPr>
                            </w:pPr>
                            <w:r>
                              <w:rPr>
                                <w:szCs w:val="20"/>
                              </w:rPr>
                              <w:t xml:space="preserve">Time of Incident: </w:t>
                            </w:r>
                            <w:r>
                              <w:rPr>
                                <w:szCs w:val="20"/>
                                <w:u w:val="single"/>
                              </w:rPr>
                              <w:tab/>
                            </w:r>
                            <w:r>
                              <w:rPr>
                                <w:szCs w:val="20"/>
                              </w:rPr>
                              <w:t xml:space="preserve"> : </w:t>
                            </w:r>
                            <w:r>
                              <w:rPr>
                                <w:szCs w:val="20"/>
                                <w:u w:val="single"/>
                              </w:rPr>
                              <w:tab/>
                            </w:r>
                            <w:r>
                              <w:rPr>
                                <w:szCs w:val="20"/>
                              </w:rPr>
                              <w:tab/>
                              <w:t>AM / PM</w:t>
                            </w:r>
                          </w:p>
                          <w:p w14:paraId="0739C4E4" w14:textId="77777777" w:rsidR="00AD27F6" w:rsidRPr="00205E6E" w:rsidRDefault="00AD27F6" w:rsidP="00AD27F6">
                            <w:pPr>
                              <w:tabs>
                                <w:tab w:val="right" w:pos="5040"/>
                              </w:tabs>
                              <w:rPr>
                                <w:szCs w:val="20"/>
                                <w:u w:val="single"/>
                              </w:rPr>
                            </w:pPr>
                            <w:r>
                              <w:rPr>
                                <w:szCs w:val="20"/>
                              </w:rPr>
                              <w:t xml:space="preserve">Date of Report: </w:t>
                            </w:r>
                            <w:r>
                              <w:rPr>
                                <w:szCs w:val="20"/>
                                <w:u w:val="single"/>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5232DB" id="_x0000_s1050" type="#_x0000_t202" style="position:absolute;left:0;text-align:left;margin-left:140.65pt;margin-top:26.3pt;width:191.85pt;height:82.35pt;z-index:2516326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" strokeweight="1.25pt">
                <v:textbox>
                  <w:txbxContent>
                    <w:p w14:paraId="7A3A23E8" w14:textId="77777777" w:rsidR="00AD27F6" w:rsidRDefault="00AD27F6" w:rsidP="00AD27F6">
                      <w:pPr>
                        <w:tabs>
                          <w:tab w:val="right" w:pos="5040"/>
                        </w:tabs>
                        <w:rPr>
                          <w:szCs w:val="20"/>
                          <w:u w:val="single"/>
                        </w:rPr>
                      </w:pPr>
                      <w:r w:rsidRPr="00205E6E">
                        <w:rPr>
                          <w:szCs w:val="20"/>
                        </w:rPr>
                        <w:t xml:space="preserve">Incident #: </w:t>
                      </w:r>
                      <w:r w:rsidRPr="00205E6E">
                        <w:rPr>
                          <w:szCs w:val="20"/>
                          <w:u w:val="single"/>
                        </w:rPr>
                        <w:tab/>
                      </w:r>
                    </w:p>
                    <w:p w14:paraId="238069BA" w14:textId="77777777" w:rsidR="00AD27F6" w:rsidRDefault="00AD27F6" w:rsidP="00AD27F6">
                      <w:pPr>
                        <w:tabs>
                          <w:tab w:val="right" w:pos="5040"/>
                        </w:tabs>
                        <w:rPr>
                          <w:szCs w:val="20"/>
                          <w:u w:val="single"/>
                        </w:rPr>
                      </w:pPr>
                      <w:r>
                        <w:rPr>
                          <w:szCs w:val="20"/>
                        </w:rPr>
                        <w:t xml:space="preserve">Date of Incident: </w:t>
                      </w:r>
                      <w:r>
                        <w:rPr>
                          <w:szCs w:val="20"/>
                          <w:u w:val="single"/>
                        </w:rPr>
                        <w:tab/>
                      </w:r>
                    </w:p>
                    <w:p w14:paraId="1064D486" w14:textId="77777777" w:rsidR="00AD27F6" w:rsidRDefault="00AD27F6" w:rsidP="00AD27F6">
                      <w:pPr>
                        <w:tabs>
                          <w:tab w:val="right" w:pos="2160"/>
                          <w:tab w:val="right" w:pos="2700"/>
                          <w:tab w:val="left" w:pos="2790"/>
                          <w:tab w:val="right" w:pos="5040"/>
                        </w:tabs>
                        <w:rPr>
                          <w:szCs w:val="20"/>
                        </w:rPr>
                      </w:pPr>
                      <w:r>
                        <w:rPr>
                          <w:szCs w:val="20"/>
                        </w:rPr>
                        <w:t xml:space="preserve">Time of Incident: </w:t>
                      </w:r>
                      <w:proofErr w:type="gramStart"/>
                      <w:r>
                        <w:rPr>
                          <w:szCs w:val="20"/>
                          <w:u w:val="single"/>
                        </w:rPr>
                        <w:tab/>
                      </w:r>
                      <w:r>
                        <w:rPr>
                          <w:szCs w:val="20"/>
                        </w:rPr>
                        <w:t xml:space="preserve"> :</w:t>
                      </w:r>
                      <w:proofErr w:type="gramEnd"/>
                      <w:r>
                        <w:rPr>
                          <w:szCs w:val="20"/>
                        </w:rPr>
                        <w:t xml:space="preserve"> </w:t>
                      </w:r>
                      <w:r>
                        <w:rPr>
                          <w:szCs w:val="20"/>
                          <w:u w:val="single"/>
                        </w:rPr>
                        <w:tab/>
                      </w:r>
                      <w:r>
                        <w:rPr>
                          <w:szCs w:val="20"/>
                        </w:rPr>
                        <w:tab/>
                        <w:t>AM / PM</w:t>
                      </w:r>
                    </w:p>
                    <w:p w14:paraId="0739C4E4" w14:textId="77777777" w:rsidR="00AD27F6" w:rsidRPr="00205E6E" w:rsidRDefault="00AD27F6" w:rsidP="00AD27F6">
                      <w:pPr>
                        <w:tabs>
                          <w:tab w:val="right" w:pos="5040"/>
                        </w:tabs>
                        <w:rPr>
                          <w:szCs w:val="20"/>
                          <w:u w:val="single"/>
                        </w:rPr>
                      </w:pPr>
                      <w:r>
                        <w:rPr>
                          <w:szCs w:val="20"/>
                        </w:rPr>
                        <w:t xml:space="preserve">Date of Report: </w:t>
                      </w:r>
                      <w:r>
                        <w:rPr>
                          <w:szCs w:val="20"/>
                          <w:u w:val="single"/>
                        </w:rPr>
                        <w:tab/>
                      </w:r>
                    </w:p>
                  </w:txbxContent>
                </v:textbox>
                <w10:wrap type="square" anchorx="margin"/>
              </v:shape>
            </w:pict>
          </mc:Fallback>
        </mc:AlternateContent>
      </w:r>
      <w:r w:rsidRPr="008A73AA">
        <w:t>Vehicle Damage Report</w:t>
      </w:r>
    </w:p>
    <w:p w14:paraId="17752FAA" w14:textId="77777777" w:rsidR="00AD27F6" w:rsidRPr="00686BDE" w:rsidRDefault="008A68CD" w:rsidP="00AD27F6">
      <w:pPr>
        <w:spacing w:after="0"/>
        <w:rPr>
          <w:rFonts w:cs="Tahoma"/>
          <w:szCs w:val="20"/>
        </w:rPr>
      </w:pPr>
      <w:r w:rsidRPr="00686BDE">
        <w:rPr>
          <w:noProof/>
          <w:szCs w:val="20"/>
        </w:rPr>
        <mc:AlternateContent>
          <mc:Choice Requires="wps">
            <w:drawing>
              <wp:anchor distT="0" distB="0" distL="114300" distR="114300" simplePos="0" relativeHeight="251786240" behindDoc="0" locked="0" layoutInCell="1" allowOverlap="1" wp14:anchorId="542FE244" wp14:editId="4C08248B">
                <wp:simplePos x="0" y="0"/>
                <wp:positionH relativeFrom="margin">
                  <wp:posOffset>-263687</wp:posOffset>
                </wp:positionH>
                <wp:positionV relativeFrom="paragraph">
                  <wp:posOffset>130204</wp:posOffset>
                </wp:positionV>
                <wp:extent cx="1536192" cy="978408"/>
                <wp:effectExtent l="0" t="0" r="0" b="0"/>
                <wp:wrapNone/>
                <wp:docPr id="59" name="TextBox 5"/>
                <wp:cNvGraphicFramePr/>
                <a:graphic xmlns:a="http://schemas.openxmlformats.org/drawingml/2006/main">
                  <a:graphicData uri="http://schemas.microsoft.com/office/word/2010/wordprocessingShape">
                    <wps:wsp>
                      <wps:cNvSpPr txBox="1"/>
                      <wps:spPr>
                        <a:xfrm>
                          <a:off x="0" y="0"/>
                          <a:ext cx="1536192" cy="97840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F1940E2" w14:textId="77777777" w:rsidR="00992858" w:rsidRPr="0055332A" w:rsidRDefault="00992858" w:rsidP="00992858">
                            <w:pPr>
                              <w:pStyle w:val="NormalWeb"/>
                              <w:spacing w:before="120" w:after="120"/>
                              <w:jc w:val="center"/>
                              <w:rPr>
                                <w:sz w:val="72"/>
                              </w:rPr>
                            </w:pPr>
                            <w:r w:rsidRPr="00856D69">
                              <w:rPr>
                                <w:rFonts w:ascii="Tahoma" w:eastAsia="Tahoma" w:hAnsi="Tahoma" w:cs="Tahoma"/>
                                <w:b/>
                                <w:bCs/>
                                <w:color w:val="000000" w:themeColor="dark1"/>
                                <w:sz w:val="56"/>
                                <w:szCs w:val="22"/>
                                <w:highlight w:val="yellow"/>
                              </w:rPr>
                              <w:t>LOGO</w:t>
                            </w:r>
                          </w:p>
                        </w:txbxContent>
                      </wps:txbx>
                      <wps:bodyPr vertOverflow="clip" horzOverflow="clip" wrap="square" rtlCol="0" anchor="ctr"/>
                    </wps:wsp>
                  </a:graphicData>
                </a:graphic>
                <wp14:sizeRelH relativeFrom="margin">
                  <wp14:pctWidth>0</wp14:pctWidth>
                </wp14:sizeRelH>
                <wp14:sizeRelV relativeFrom="margin">
                  <wp14:pctHeight>0</wp14:pctHeight>
                </wp14:sizeRelV>
              </wp:anchor>
            </w:drawing>
          </mc:Choice>
          <mc:Fallback>
            <w:pict>
              <v:shape w14:anchorId="542FE244" id="_x0000_s1051" type="#_x0000_t202" style="position:absolute;left:0;text-align:left;margin-left:-20.75pt;margin-top:10.25pt;width:120.95pt;height:77.0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" filled="f" stroked="f">
                <v:textbox>
                  <w:txbxContent>
                    <w:p w14:paraId="7F1940E2" w14:textId="77777777" w:rsidR="00992858" w:rsidRPr="0055332A" w:rsidRDefault="00992858" w:rsidP="00992858">
                      <w:pPr>
                        <w:pStyle w:val="NormalWeb"/>
                        <w:spacing w:before="120" w:after="120"/>
                        <w:jc w:val="center"/>
                        <w:rPr>
                          <w:sz w:val="72"/>
                        </w:rPr>
                      </w:pPr>
                      <w:r w:rsidRPr="00856D69">
                        <w:rPr>
                          <w:rFonts w:ascii="Tahoma" w:eastAsia="Tahoma" w:hAnsi="Tahoma" w:cs="Tahoma"/>
                          <w:b/>
                          <w:bCs/>
                          <w:color w:val="000000" w:themeColor="dark1"/>
                          <w:sz w:val="56"/>
                          <w:szCs w:val="22"/>
                          <w:highlight w:val="yellow"/>
                        </w:rPr>
                        <w:t>LOGO</w:t>
                      </w:r>
                    </w:p>
                  </w:txbxContent>
                </v:textbox>
                <w10:wrap anchorx="margin"/>
              </v:shape>
            </w:pict>
          </mc:Fallback>
        </mc:AlternateContent>
      </w:r>
    </w:p>
    <w:p w14:paraId="05B23A3E" w14:textId="77777777" w:rsidR="00C956F6" w:rsidRPr="00686BDE" w:rsidRDefault="00C956F6" w:rsidP="00C956F6">
      <w:pPr>
        <w:spacing w:after="0"/>
        <w:rPr>
          <w:szCs w:val="20"/>
        </w:rPr>
      </w:pPr>
    </w:p>
    <w:p w14:paraId="217119D1" w14:textId="77777777" w:rsidR="00C956F6" w:rsidRPr="00117DB8" w:rsidRDefault="00C956F6" w:rsidP="00992858">
      <w:pPr>
        <w:tabs>
          <w:tab w:val="left" w:pos="2160"/>
          <w:tab w:val="left" w:pos="2880"/>
          <w:tab w:val="right" w:pos="6210"/>
          <w:tab w:val="left" w:pos="6390"/>
          <w:tab w:val="right" w:pos="9792"/>
        </w:tabs>
        <w:spacing w:after="0"/>
        <w:rPr>
          <w:b/>
          <w:bCs/>
          <w:sz w:val="24"/>
          <w:szCs w:val="24"/>
        </w:rPr>
      </w:pPr>
      <w:r w:rsidRPr="005403B3">
        <w:rPr>
          <w:sz w:val="24"/>
          <w:szCs w:val="24"/>
        </w:rPr>
        <w:tab/>
      </w:r>
      <w:r w:rsidR="0095355A">
        <w:rPr>
          <w:rFonts w:eastAsia="Calibri" w:cs="Times New Roman"/>
          <w:b/>
          <w:bCs/>
          <w:sz w:val="24"/>
          <w:szCs w:val="24"/>
        </w:rPr>
        <w:t>COMPNAME</w:t>
      </w:r>
    </w:p>
    <w:p w14:paraId="0AF830BC" w14:textId="77777777" w:rsidR="00C956F6" w:rsidRPr="005403B3" w:rsidRDefault="00C956F6" w:rsidP="00992858">
      <w:pPr>
        <w:tabs>
          <w:tab w:val="left" w:pos="2160"/>
          <w:tab w:val="left" w:pos="2880"/>
        </w:tabs>
        <w:contextualSpacing/>
        <w:rPr>
          <w:rFonts w:eastAsia="Times New Roman"/>
          <w:snapToGrid w:val="0"/>
          <w:sz w:val="18"/>
          <w:szCs w:val="18"/>
        </w:rPr>
      </w:pPr>
      <w:r w:rsidRPr="00686BDE">
        <w:rPr>
          <w:szCs w:val="20"/>
        </w:rPr>
        <w:tab/>
      </w:r>
      <w:r w:rsidR="0095355A">
        <w:rPr>
          <w:rFonts w:eastAsia="Times New Roman"/>
          <w:snapToGrid w:val="0"/>
          <w:sz w:val="18"/>
          <w:szCs w:val="18"/>
        </w:rPr>
        <w:t>COMPADD</w:t>
      </w:r>
    </w:p>
    <w:p w14:paraId="6E724C8C" w14:textId="77777777" w:rsidR="00C956F6" w:rsidRPr="005403B3" w:rsidRDefault="00C956F6" w:rsidP="00992858">
      <w:pPr>
        <w:tabs>
          <w:tab w:val="left" w:pos="2160"/>
          <w:tab w:val="left" w:pos="2880"/>
          <w:tab w:val="left" w:pos="5040"/>
        </w:tabs>
        <w:spacing w:after="0"/>
        <w:rPr>
          <w:sz w:val="18"/>
          <w:szCs w:val="18"/>
        </w:rPr>
      </w:pPr>
      <w:r w:rsidRPr="005403B3">
        <w:rPr>
          <w:sz w:val="18"/>
          <w:szCs w:val="18"/>
        </w:rPr>
        <w:tab/>
      </w:r>
      <w:r>
        <w:rPr>
          <w:rFonts w:eastAsia="Times New Roman"/>
          <w:snapToGrid w:val="0"/>
          <w:sz w:val="18"/>
          <w:szCs w:val="18"/>
        </w:rPr>
        <w:t>CITYSTATEZIP</w:t>
      </w:r>
    </w:p>
    <w:p w14:paraId="31EF962A" w14:textId="77777777" w:rsidR="00C956F6" w:rsidRPr="005403B3" w:rsidRDefault="00C956F6" w:rsidP="00992858">
      <w:pPr>
        <w:tabs>
          <w:tab w:val="left" w:pos="2160"/>
          <w:tab w:val="left" w:pos="2880"/>
        </w:tabs>
        <w:spacing w:after="0"/>
        <w:rPr>
          <w:sz w:val="18"/>
          <w:szCs w:val="18"/>
        </w:rPr>
      </w:pPr>
      <w:r w:rsidRPr="005403B3">
        <w:rPr>
          <w:sz w:val="18"/>
          <w:szCs w:val="18"/>
        </w:rPr>
        <w:tab/>
      </w:r>
      <w:r>
        <w:rPr>
          <w:rFonts w:eastAsia="Times New Roman"/>
          <w:snapToGrid w:val="0"/>
          <w:sz w:val="18"/>
          <w:szCs w:val="18"/>
        </w:rPr>
        <w:t>(XXX) XXX-XXXX</w:t>
      </w:r>
      <w:r w:rsidRPr="005403B3">
        <w:rPr>
          <w:sz w:val="18"/>
          <w:szCs w:val="18"/>
        </w:rPr>
        <w:t xml:space="preserve"> (phone)</w:t>
      </w:r>
    </w:p>
    <w:p w14:paraId="4F60941C" w14:textId="77777777" w:rsidR="00C956F6" w:rsidRPr="005403B3" w:rsidRDefault="00C956F6" w:rsidP="00992858">
      <w:pPr>
        <w:tabs>
          <w:tab w:val="left" w:pos="2160"/>
          <w:tab w:val="left" w:pos="2880"/>
          <w:tab w:val="left" w:pos="5040"/>
        </w:tabs>
        <w:spacing w:after="0"/>
        <w:rPr>
          <w:sz w:val="18"/>
          <w:szCs w:val="18"/>
        </w:rPr>
      </w:pPr>
      <w:r w:rsidRPr="005403B3">
        <w:rPr>
          <w:sz w:val="18"/>
          <w:szCs w:val="18"/>
        </w:rPr>
        <w:tab/>
      </w:r>
      <w:r>
        <w:rPr>
          <w:sz w:val="18"/>
          <w:szCs w:val="18"/>
        </w:rPr>
        <w:t xml:space="preserve">(YYY) YYY-YYYY </w:t>
      </w:r>
      <w:r w:rsidRPr="005403B3">
        <w:rPr>
          <w:sz w:val="18"/>
          <w:szCs w:val="18"/>
        </w:rPr>
        <w:t>(fax)</w:t>
      </w:r>
    </w:p>
    <w:p w14:paraId="471EE19E" w14:textId="77777777" w:rsidR="00C956F6" w:rsidRPr="00686BDE" w:rsidRDefault="00C956F6" w:rsidP="00C956F6">
      <w:pPr>
        <w:tabs>
          <w:tab w:val="right" w:pos="3420"/>
          <w:tab w:val="left" w:pos="3600"/>
          <w:tab w:val="right" w:pos="6210"/>
          <w:tab w:val="left" w:pos="6390"/>
          <w:tab w:val="right" w:pos="9792"/>
        </w:tabs>
        <w:spacing w:after="0"/>
        <w:rPr>
          <w:szCs w:val="20"/>
        </w:rPr>
      </w:pPr>
    </w:p>
    <w:p w14:paraId="06C25660" w14:textId="77777777" w:rsidR="00AD27F6" w:rsidRPr="0004112C" w:rsidRDefault="00AD27F6" w:rsidP="00AD27F6">
      <w:pPr>
        <w:pStyle w:val="InternalSectionHeader"/>
        <w:rPr>
          <w:sz w:val="22"/>
          <w:szCs w:val="22"/>
        </w:rPr>
      </w:pPr>
      <w:r w:rsidRPr="0004112C">
        <w:rPr>
          <w:sz w:val="22"/>
          <w:szCs w:val="22"/>
        </w:rPr>
        <w:t>General Information</w:t>
      </w:r>
    </w:p>
    <w:p w14:paraId="68784A88" w14:textId="77777777" w:rsidR="00AD27F6" w:rsidRDefault="00AD27F6" w:rsidP="00AD27F6">
      <w:pPr>
        <w:tabs>
          <w:tab w:val="right" w:pos="10512"/>
        </w:tabs>
        <w:spacing w:before="240"/>
        <w:rPr>
          <w:szCs w:val="20"/>
          <w:u w:val="single"/>
        </w:rPr>
      </w:pPr>
      <w:r>
        <w:rPr>
          <w:szCs w:val="20"/>
        </w:rPr>
        <w:t xml:space="preserve">Address of Incident: </w:t>
      </w:r>
      <w:r>
        <w:rPr>
          <w:szCs w:val="20"/>
          <w:u w:val="single"/>
        </w:rPr>
        <w:tab/>
      </w:r>
    </w:p>
    <w:p w14:paraId="69D0434E" w14:textId="77777777" w:rsidR="00AD27F6" w:rsidRDefault="00AD27F6" w:rsidP="00AD27F6">
      <w:pPr>
        <w:tabs>
          <w:tab w:val="right" w:pos="10512"/>
        </w:tabs>
        <w:contextualSpacing/>
        <w:rPr>
          <w:szCs w:val="20"/>
          <w:u w:val="single"/>
        </w:rPr>
      </w:pPr>
      <w:r>
        <w:rPr>
          <w:szCs w:val="20"/>
        </w:rPr>
        <w:t xml:space="preserve">Location of Incident: </w:t>
      </w:r>
      <w:r>
        <w:rPr>
          <w:szCs w:val="20"/>
          <w:u w:val="single"/>
        </w:rPr>
        <w:tab/>
      </w:r>
    </w:p>
    <w:p w14:paraId="75B309DC" w14:textId="77777777" w:rsidR="00AD27F6" w:rsidRDefault="00AD27F6" w:rsidP="00AD27F6">
      <w:pPr>
        <w:tabs>
          <w:tab w:val="right" w:pos="5040"/>
          <w:tab w:val="right" w:pos="7920"/>
          <w:tab w:val="right" w:pos="9792"/>
        </w:tabs>
        <w:ind w:left="4590"/>
        <w:rPr>
          <w:sz w:val="16"/>
          <w:szCs w:val="16"/>
        </w:rPr>
      </w:pPr>
      <w:r w:rsidRPr="00205E6E">
        <w:rPr>
          <w:sz w:val="16"/>
          <w:szCs w:val="16"/>
        </w:rPr>
        <w:t>(example: Plant 1, Hardware Store, etc.)</w:t>
      </w:r>
    </w:p>
    <w:p w14:paraId="708E26CB" w14:textId="77777777" w:rsidR="00AD27F6" w:rsidRDefault="00AD27F6" w:rsidP="00AD27F6">
      <w:pPr>
        <w:tabs>
          <w:tab w:val="right" w:pos="10512"/>
        </w:tabs>
        <w:contextualSpacing/>
        <w:rPr>
          <w:szCs w:val="20"/>
          <w:u w:val="single"/>
        </w:rPr>
      </w:pPr>
      <w:r>
        <w:rPr>
          <w:szCs w:val="20"/>
        </w:rPr>
        <w:t xml:space="preserve">Description of Location: </w:t>
      </w:r>
      <w:r>
        <w:rPr>
          <w:szCs w:val="20"/>
          <w:u w:val="single"/>
        </w:rPr>
        <w:tab/>
      </w:r>
    </w:p>
    <w:p w14:paraId="18732CEA" w14:textId="77777777" w:rsidR="00AD27F6" w:rsidRPr="00205E6E" w:rsidRDefault="00AD27F6" w:rsidP="00AD27F6">
      <w:pPr>
        <w:tabs>
          <w:tab w:val="right" w:pos="5040"/>
          <w:tab w:val="right" w:pos="7920"/>
          <w:tab w:val="right" w:pos="9792"/>
        </w:tabs>
        <w:spacing w:after="240"/>
        <w:ind w:left="4147"/>
        <w:rPr>
          <w:sz w:val="16"/>
          <w:szCs w:val="16"/>
        </w:rPr>
      </w:pPr>
      <w:r>
        <w:rPr>
          <w:sz w:val="16"/>
          <w:szCs w:val="16"/>
        </w:rPr>
        <w:t>(example: NW corner, department, truck dock, parking lot, etc.)</w:t>
      </w:r>
    </w:p>
    <w:p w14:paraId="158EC788" w14:textId="77777777" w:rsidR="00AD27F6" w:rsidRPr="00740C75" w:rsidRDefault="00AD27F6" w:rsidP="00AD27F6">
      <w:pPr>
        <w:pStyle w:val="InternalSectionHeader"/>
        <w:rPr>
          <w:sz w:val="22"/>
          <w:szCs w:val="22"/>
        </w:rPr>
      </w:pPr>
      <w:r w:rsidRPr="00740C75">
        <w:rPr>
          <w:noProof/>
          <w:sz w:val="22"/>
          <w:szCs w:val="22"/>
        </w:rPr>
        <mc:AlternateContent>
          <mc:Choice Requires="wps">
            <w:drawing>
              <wp:anchor distT="45720" distB="45720" distL="114300" distR="114300" simplePos="0" relativeHeight="251640832" behindDoc="0" locked="0" layoutInCell="1" allowOverlap="1" wp14:anchorId="6F6EBA2A" wp14:editId="05E8DD04">
                <wp:simplePos x="0" y="0"/>
                <wp:positionH relativeFrom="margin">
                  <wp:posOffset>0</wp:posOffset>
                </wp:positionH>
                <wp:positionV relativeFrom="paragraph">
                  <wp:posOffset>255905</wp:posOffset>
                </wp:positionV>
                <wp:extent cx="2952750" cy="1371600"/>
                <wp:effectExtent l="0" t="0" r="19050" b="19050"/>
                <wp:wrapNone/>
                <wp:docPr id="2006451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371600"/>
                        </a:xfrm>
                        <a:prstGeom prst="rect">
                          <a:avLst/>
                        </a:prstGeom>
                        <a:solidFill>
                          <a:srgbClr val="FFFFFF"/>
                        </a:solidFill>
                        <a:ln w="15875">
                          <a:solidFill>
                            <a:srgbClr val="000000"/>
                          </a:solidFill>
                          <a:miter lim="800000"/>
                          <a:headEnd/>
                          <a:tailEnd/>
                        </a:ln>
                      </wps:spPr>
                      <wps:txbx>
                        <w:txbxContent>
                          <w:p w14:paraId="1DB678A4" w14:textId="77777777" w:rsidR="00AD27F6" w:rsidRPr="004F24AF" w:rsidRDefault="00AD27F6" w:rsidP="00AD27F6">
                            <w:pPr>
                              <w:spacing w:after="0"/>
                              <w:contextualSpacing/>
                              <w:rPr>
                                <w:szCs w:val="20"/>
                              </w:rPr>
                            </w:pPr>
                            <w:r w:rsidRPr="004F24AF">
                              <w:rPr>
                                <w:szCs w:val="20"/>
                              </w:rPr>
                              <w:t>Weather:</w:t>
                            </w:r>
                          </w:p>
                          <w:p w14:paraId="7C3EDBFA" w14:textId="77777777" w:rsidR="00AD27F6" w:rsidRPr="005A79AC" w:rsidRDefault="00AD27F6" w:rsidP="008A40B4">
                            <w:pPr>
                              <w:numPr>
                                <w:ilvl w:val="0"/>
                                <w:numId w:val="115"/>
                              </w:numPr>
                              <w:tabs>
                                <w:tab w:val="right" w:pos="3060"/>
                                <w:tab w:val="left" w:pos="3330"/>
                              </w:tabs>
                              <w:spacing w:after="0" w:line="240" w:lineRule="auto"/>
                              <w:ind w:left="900" w:hanging="540"/>
                              <w:rPr>
                                <w:rFonts w:eastAsia="Calibri" w:cs="Tahoma"/>
                                <w:szCs w:val="20"/>
                              </w:rPr>
                            </w:pPr>
                            <w:r w:rsidRPr="005A79AC">
                              <w:rPr>
                                <w:szCs w:val="20"/>
                              </w:rPr>
                              <w:t>Clear</w:t>
                            </w:r>
                            <w:r w:rsidRPr="005A79AC">
                              <w:rPr>
                                <w:szCs w:val="20"/>
                              </w:rPr>
                              <w:tab/>
                            </w:r>
                            <w:r w:rsidRPr="00396E8A">
                              <w:rPr>
                                <w:sz w:val="32"/>
                                <w:szCs w:val="32"/>
                              </w:rPr>
                              <w:sym w:font="Wingdings" w:char="F071"/>
                            </w:r>
                            <w:r w:rsidRPr="005A79AC">
                              <w:rPr>
                                <w:rFonts w:eastAsia="Calibri" w:cs="Tahoma"/>
                                <w:sz w:val="32"/>
                                <w:szCs w:val="32"/>
                              </w:rPr>
                              <w:tab/>
                            </w:r>
                            <w:r w:rsidRPr="005A79AC">
                              <w:rPr>
                                <w:rFonts w:eastAsia="Calibri" w:cs="Tahoma"/>
                                <w:szCs w:val="20"/>
                              </w:rPr>
                              <w:t>Snow</w:t>
                            </w:r>
                          </w:p>
                          <w:p w14:paraId="128A1310" w14:textId="77777777" w:rsidR="00AD27F6" w:rsidRDefault="00AD27F6" w:rsidP="00AD27F6">
                            <w:pPr>
                              <w:tabs>
                                <w:tab w:val="right" w:pos="3060"/>
                                <w:tab w:val="left" w:pos="3330"/>
                              </w:tabs>
                              <w:spacing w:after="0"/>
                              <w:ind w:left="900" w:hanging="540"/>
                              <w:rPr>
                                <w:rFonts w:eastAsia="Calibri" w:cs="Tahoma"/>
                                <w:szCs w:val="20"/>
                              </w:rPr>
                            </w:pPr>
                            <w:r w:rsidRPr="00396E8A">
                              <w:rPr>
                                <w:rFonts w:eastAsia="Calibri" w:cs="Tahoma"/>
                                <w:sz w:val="32"/>
                                <w:szCs w:val="32"/>
                              </w:rPr>
                              <w:sym w:font="Wingdings" w:char="F071"/>
                            </w:r>
                            <w:r>
                              <w:rPr>
                                <w:rFonts w:eastAsia="Calibri" w:cs="Tahoma"/>
                                <w:sz w:val="32"/>
                                <w:szCs w:val="32"/>
                              </w:rPr>
                              <w:tab/>
                            </w:r>
                            <w:r>
                              <w:rPr>
                                <w:szCs w:val="20"/>
                              </w:rPr>
                              <w:t>Overcast</w:t>
                            </w:r>
                            <w:r>
                              <w:rPr>
                                <w:szCs w:val="20"/>
                              </w:rPr>
                              <w:tab/>
                            </w:r>
                            <w:r w:rsidRPr="00396E8A">
                              <w:rPr>
                                <w:rFonts w:eastAsia="Calibri" w:cs="Tahoma"/>
                                <w:sz w:val="32"/>
                                <w:szCs w:val="32"/>
                              </w:rPr>
                              <w:sym w:font="Wingdings" w:char="F071"/>
                            </w:r>
                            <w:r w:rsidRPr="00FA7195">
                              <w:rPr>
                                <w:rFonts w:eastAsia="Calibri" w:cs="Tahoma"/>
                                <w:sz w:val="32"/>
                                <w:szCs w:val="32"/>
                              </w:rPr>
                              <w:tab/>
                            </w:r>
                            <w:r>
                              <w:rPr>
                                <w:rFonts w:eastAsia="Calibri" w:cs="Tahoma"/>
                                <w:szCs w:val="20"/>
                              </w:rPr>
                              <w:t>Fog</w:t>
                            </w:r>
                          </w:p>
                          <w:p w14:paraId="560A0F6C" w14:textId="77777777" w:rsidR="00AD27F6" w:rsidRDefault="00AD27F6" w:rsidP="00AD27F6">
                            <w:pPr>
                              <w:tabs>
                                <w:tab w:val="right" w:pos="2340"/>
                                <w:tab w:val="right" w:pos="3060"/>
                                <w:tab w:val="left" w:pos="3330"/>
                              </w:tabs>
                              <w:spacing w:after="0"/>
                              <w:ind w:left="900" w:hanging="540"/>
                              <w:rPr>
                                <w:rFonts w:eastAsia="Calibri" w:cs="Tahoma"/>
                                <w:szCs w:val="20"/>
                              </w:rPr>
                            </w:pPr>
                            <w:r w:rsidRPr="00396E8A">
                              <w:rPr>
                                <w:rFonts w:eastAsia="Calibri" w:cs="Tahoma"/>
                                <w:sz w:val="32"/>
                                <w:szCs w:val="32"/>
                              </w:rPr>
                              <w:sym w:font="Wingdings" w:char="F071"/>
                            </w:r>
                            <w:r>
                              <w:rPr>
                                <w:rFonts w:eastAsia="Calibri" w:cs="Tahoma"/>
                                <w:sz w:val="32"/>
                                <w:szCs w:val="32"/>
                              </w:rPr>
                              <w:tab/>
                            </w:r>
                            <w:r w:rsidRPr="00767185">
                              <w:rPr>
                                <w:szCs w:val="19"/>
                              </w:rPr>
                              <w:t xml:space="preserve">Temp: </w:t>
                            </w:r>
                            <w:r w:rsidRPr="00767185">
                              <w:rPr>
                                <w:szCs w:val="19"/>
                                <w:u w:val="single"/>
                              </w:rPr>
                              <w:tab/>
                            </w:r>
                            <w:r w:rsidRPr="00767185">
                              <w:rPr>
                                <w:szCs w:val="19"/>
                              </w:rPr>
                              <w:t xml:space="preserve"> </w:t>
                            </w:r>
                            <w:r w:rsidRPr="00767185">
                              <w:rPr>
                                <w:rFonts w:cs="Tahoma"/>
                                <w:szCs w:val="19"/>
                              </w:rPr>
                              <w:t>°F</w:t>
                            </w:r>
                            <w:r>
                              <w:rPr>
                                <w:rFonts w:cs="Tahoma"/>
                                <w:sz w:val="24"/>
                                <w:szCs w:val="24"/>
                              </w:rPr>
                              <w:tab/>
                            </w:r>
                            <w:r w:rsidRPr="00396E8A">
                              <w:rPr>
                                <w:rFonts w:eastAsia="Calibri" w:cs="Tahoma"/>
                                <w:sz w:val="32"/>
                                <w:szCs w:val="32"/>
                              </w:rPr>
                              <w:sym w:font="Wingdings" w:char="F071"/>
                            </w:r>
                            <w:r>
                              <w:rPr>
                                <w:rFonts w:eastAsia="Calibri" w:cs="Tahoma"/>
                                <w:sz w:val="32"/>
                                <w:szCs w:val="32"/>
                              </w:rPr>
                              <w:tab/>
                            </w:r>
                            <w:r>
                              <w:rPr>
                                <w:rFonts w:eastAsia="Calibri" w:cs="Tahoma"/>
                                <w:szCs w:val="20"/>
                              </w:rPr>
                              <w:t>Sleet</w:t>
                            </w:r>
                          </w:p>
                          <w:p w14:paraId="5AFE8E6E" w14:textId="77777777" w:rsidR="00AD27F6" w:rsidRDefault="00AD27F6" w:rsidP="00AD27F6">
                            <w:pPr>
                              <w:tabs>
                                <w:tab w:val="right" w:pos="2340"/>
                                <w:tab w:val="right" w:pos="3060"/>
                                <w:tab w:val="left" w:pos="3330"/>
                              </w:tabs>
                              <w:spacing w:after="0"/>
                              <w:ind w:left="900" w:hanging="540"/>
                            </w:pPr>
                            <w:r w:rsidRPr="00396E8A">
                              <w:rPr>
                                <w:rFonts w:eastAsia="Calibri" w:cs="Tahoma"/>
                                <w:sz w:val="32"/>
                                <w:szCs w:val="32"/>
                              </w:rPr>
                              <w:sym w:font="Wingdings" w:char="F071"/>
                            </w:r>
                            <w:r>
                              <w:rPr>
                                <w:rFonts w:eastAsia="Calibri" w:cs="Tahoma"/>
                                <w:sz w:val="32"/>
                                <w:szCs w:val="32"/>
                              </w:rPr>
                              <w:tab/>
                            </w:r>
                            <w:r>
                              <w:rPr>
                                <w:szCs w:val="20"/>
                              </w:rPr>
                              <w:t xml:space="preserve">Wind: </w:t>
                            </w:r>
                            <w:r>
                              <w:rPr>
                                <w:szCs w:val="20"/>
                                <w:u w:val="single"/>
                              </w:rPr>
                              <w:tab/>
                            </w:r>
                            <w:r>
                              <w:rPr>
                                <w:szCs w:val="20"/>
                              </w:rPr>
                              <w:t xml:space="preserve"> mph</w:t>
                            </w:r>
                            <w:r>
                              <w:rPr>
                                <w:rFonts w:cs="Tahoma"/>
                                <w:sz w:val="24"/>
                                <w:szCs w:val="24"/>
                              </w:rPr>
                              <w:tab/>
                            </w:r>
                            <w:r w:rsidRPr="00396E8A">
                              <w:rPr>
                                <w:rFonts w:eastAsia="Calibri" w:cs="Tahoma"/>
                                <w:sz w:val="32"/>
                                <w:szCs w:val="32"/>
                              </w:rPr>
                              <w:sym w:font="Wingdings" w:char="F071"/>
                            </w:r>
                            <w:r w:rsidRPr="00FA7195">
                              <w:rPr>
                                <w:rFonts w:eastAsia="Calibri" w:cs="Tahoma"/>
                                <w:sz w:val="32"/>
                                <w:szCs w:val="32"/>
                              </w:rPr>
                              <w:tab/>
                            </w:r>
                            <w:r>
                              <w:rPr>
                                <w:rFonts w:eastAsia="Calibri" w:cs="Tahoma"/>
                                <w:szCs w:val="20"/>
                              </w:rPr>
                              <w:t>Rain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EBA2A" id="_x0000_s1052" type="#_x0000_t202" style="position:absolute;left:0;text-align:left;margin-left:0;margin-top:20.15pt;width:232.5pt;height:108pt;z-index:251640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" strokeweight="1.25pt">
                <v:textbox>
                  <w:txbxContent>
                    <w:p w14:paraId="1DB678A4" w14:textId="77777777" w:rsidR="00AD27F6" w:rsidRPr="004F24AF" w:rsidRDefault="00AD27F6" w:rsidP="00AD27F6">
                      <w:pPr>
                        <w:spacing w:after="0"/>
                        <w:contextualSpacing/>
                        <w:rPr>
                          <w:szCs w:val="20"/>
                        </w:rPr>
                      </w:pPr>
                      <w:r w:rsidRPr="004F24AF">
                        <w:rPr>
                          <w:szCs w:val="20"/>
                        </w:rPr>
                        <w:t>Weather:</w:t>
                      </w:r>
                    </w:p>
                    <w:p w14:paraId="7C3EDBFA" w14:textId="77777777" w:rsidR="00AD27F6" w:rsidRPr="005A79AC" w:rsidRDefault="00AD27F6" w:rsidP="008A40B4">
                      <w:pPr>
                        <w:numPr>
                          <w:ilvl w:val="0"/>
                          <w:numId w:val="115"/>
                        </w:numPr>
                        <w:tabs>
                          <w:tab w:val="right" w:pos="3060"/>
                          <w:tab w:val="left" w:pos="3330"/>
                        </w:tabs>
                        <w:spacing w:after="0" w:line="240" w:lineRule="auto"/>
                        <w:ind w:left="900" w:hanging="540"/>
                        <w:rPr>
                          <w:rFonts w:eastAsia="Calibri" w:cs="Tahoma"/>
                          <w:szCs w:val="20"/>
                        </w:rPr>
                      </w:pPr>
                      <w:r w:rsidRPr="005A79AC">
                        <w:rPr>
                          <w:szCs w:val="20"/>
                        </w:rPr>
                        <w:t>Clear</w:t>
                      </w:r>
                      <w:r w:rsidRPr="005A79AC">
                        <w:rPr>
                          <w:szCs w:val="20"/>
                        </w:rPr>
                        <w:tab/>
                      </w:r>
                      <w:r w:rsidRPr="00396E8A">
                        <w:rPr>
                          <w:sz w:val="32"/>
                          <w:szCs w:val="32"/>
                        </w:rPr>
                        <w:sym w:font="Wingdings" w:char="F071"/>
                      </w:r>
                      <w:r w:rsidRPr="005A79AC">
                        <w:rPr>
                          <w:rFonts w:eastAsia="Calibri" w:cs="Tahoma"/>
                          <w:sz w:val="32"/>
                          <w:szCs w:val="32"/>
                        </w:rPr>
                        <w:tab/>
                      </w:r>
                      <w:r w:rsidRPr="005A79AC">
                        <w:rPr>
                          <w:rFonts w:eastAsia="Calibri" w:cs="Tahoma"/>
                          <w:szCs w:val="20"/>
                        </w:rPr>
                        <w:t>Snow</w:t>
                      </w:r>
                    </w:p>
                    <w:p w14:paraId="128A1310" w14:textId="77777777" w:rsidR="00AD27F6" w:rsidRDefault="00AD27F6" w:rsidP="00AD27F6">
                      <w:pPr>
                        <w:tabs>
                          <w:tab w:val="right" w:pos="3060"/>
                          <w:tab w:val="left" w:pos="3330"/>
                        </w:tabs>
                        <w:spacing w:after="0"/>
                        <w:ind w:left="900" w:hanging="540"/>
                        <w:rPr>
                          <w:rFonts w:eastAsia="Calibri" w:cs="Tahoma"/>
                          <w:szCs w:val="20"/>
                        </w:rPr>
                      </w:pPr>
                      <w:r w:rsidRPr="00396E8A">
                        <w:rPr>
                          <w:rFonts w:eastAsia="Calibri" w:cs="Tahoma"/>
                          <w:sz w:val="32"/>
                          <w:szCs w:val="32"/>
                        </w:rPr>
                        <w:sym w:font="Wingdings" w:char="F071"/>
                      </w:r>
                      <w:r>
                        <w:rPr>
                          <w:rFonts w:eastAsia="Calibri" w:cs="Tahoma"/>
                          <w:sz w:val="32"/>
                          <w:szCs w:val="32"/>
                        </w:rPr>
                        <w:tab/>
                      </w:r>
                      <w:r>
                        <w:rPr>
                          <w:szCs w:val="20"/>
                        </w:rPr>
                        <w:t>Overcast</w:t>
                      </w:r>
                      <w:r>
                        <w:rPr>
                          <w:szCs w:val="20"/>
                        </w:rPr>
                        <w:tab/>
                      </w:r>
                      <w:r w:rsidRPr="00396E8A">
                        <w:rPr>
                          <w:rFonts w:eastAsia="Calibri" w:cs="Tahoma"/>
                          <w:sz w:val="32"/>
                          <w:szCs w:val="32"/>
                        </w:rPr>
                        <w:sym w:font="Wingdings" w:char="F071"/>
                      </w:r>
                      <w:r w:rsidRPr="00FA7195">
                        <w:rPr>
                          <w:rFonts w:eastAsia="Calibri" w:cs="Tahoma"/>
                          <w:sz w:val="32"/>
                          <w:szCs w:val="32"/>
                        </w:rPr>
                        <w:tab/>
                      </w:r>
                      <w:r>
                        <w:rPr>
                          <w:rFonts w:eastAsia="Calibri" w:cs="Tahoma"/>
                          <w:szCs w:val="20"/>
                        </w:rPr>
                        <w:t>Fog</w:t>
                      </w:r>
                    </w:p>
                    <w:p w14:paraId="560A0F6C" w14:textId="77777777" w:rsidR="00AD27F6" w:rsidRDefault="00AD27F6" w:rsidP="00AD27F6">
                      <w:pPr>
                        <w:tabs>
                          <w:tab w:val="right" w:pos="2340"/>
                          <w:tab w:val="right" w:pos="3060"/>
                          <w:tab w:val="left" w:pos="3330"/>
                        </w:tabs>
                        <w:spacing w:after="0"/>
                        <w:ind w:left="900" w:hanging="540"/>
                        <w:rPr>
                          <w:rFonts w:eastAsia="Calibri" w:cs="Tahoma"/>
                          <w:szCs w:val="20"/>
                        </w:rPr>
                      </w:pPr>
                      <w:r w:rsidRPr="00396E8A">
                        <w:rPr>
                          <w:rFonts w:eastAsia="Calibri" w:cs="Tahoma"/>
                          <w:sz w:val="32"/>
                          <w:szCs w:val="32"/>
                        </w:rPr>
                        <w:sym w:font="Wingdings" w:char="F071"/>
                      </w:r>
                      <w:r>
                        <w:rPr>
                          <w:rFonts w:eastAsia="Calibri" w:cs="Tahoma"/>
                          <w:sz w:val="32"/>
                          <w:szCs w:val="32"/>
                        </w:rPr>
                        <w:tab/>
                      </w:r>
                      <w:r w:rsidRPr="00767185">
                        <w:rPr>
                          <w:szCs w:val="19"/>
                        </w:rPr>
                        <w:t xml:space="preserve">Temp: </w:t>
                      </w:r>
                      <w:r w:rsidRPr="00767185">
                        <w:rPr>
                          <w:szCs w:val="19"/>
                          <w:u w:val="single"/>
                        </w:rPr>
                        <w:tab/>
                      </w:r>
                      <w:r w:rsidRPr="00767185">
                        <w:rPr>
                          <w:szCs w:val="19"/>
                        </w:rPr>
                        <w:t xml:space="preserve"> </w:t>
                      </w:r>
                      <w:r w:rsidRPr="00767185">
                        <w:rPr>
                          <w:rFonts w:cs="Tahoma"/>
                          <w:szCs w:val="19"/>
                        </w:rPr>
                        <w:t>°F</w:t>
                      </w:r>
                      <w:r>
                        <w:rPr>
                          <w:rFonts w:cs="Tahoma"/>
                          <w:sz w:val="24"/>
                          <w:szCs w:val="24"/>
                        </w:rPr>
                        <w:tab/>
                      </w:r>
                      <w:r w:rsidRPr="00396E8A">
                        <w:rPr>
                          <w:rFonts w:eastAsia="Calibri" w:cs="Tahoma"/>
                          <w:sz w:val="32"/>
                          <w:szCs w:val="32"/>
                        </w:rPr>
                        <w:sym w:font="Wingdings" w:char="F071"/>
                      </w:r>
                      <w:r>
                        <w:rPr>
                          <w:rFonts w:eastAsia="Calibri" w:cs="Tahoma"/>
                          <w:sz w:val="32"/>
                          <w:szCs w:val="32"/>
                        </w:rPr>
                        <w:tab/>
                      </w:r>
                      <w:r>
                        <w:rPr>
                          <w:rFonts w:eastAsia="Calibri" w:cs="Tahoma"/>
                          <w:szCs w:val="20"/>
                        </w:rPr>
                        <w:t>Sleet</w:t>
                      </w:r>
                    </w:p>
                    <w:p w14:paraId="5AFE8E6E" w14:textId="77777777" w:rsidR="00AD27F6" w:rsidRDefault="00AD27F6" w:rsidP="00AD27F6">
                      <w:pPr>
                        <w:tabs>
                          <w:tab w:val="right" w:pos="2340"/>
                          <w:tab w:val="right" w:pos="3060"/>
                          <w:tab w:val="left" w:pos="3330"/>
                        </w:tabs>
                        <w:spacing w:after="0"/>
                        <w:ind w:left="900" w:hanging="540"/>
                      </w:pPr>
                      <w:r w:rsidRPr="00396E8A">
                        <w:rPr>
                          <w:rFonts w:eastAsia="Calibri" w:cs="Tahoma"/>
                          <w:sz w:val="32"/>
                          <w:szCs w:val="32"/>
                        </w:rPr>
                        <w:sym w:font="Wingdings" w:char="F071"/>
                      </w:r>
                      <w:r>
                        <w:rPr>
                          <w:rFonts w:eastAsia="Calibri" w:cs="Tahoma"/>
                          <w:sz w:val="32"/>
                          <w:szCs w:val="32"/>
                        </w:rPr>
                        <w:tab/>
                      </w:r>
                      <w:r>
                        <w:rPr>
                          <w:szCs w:val="20"/>
                        </w:rPr>
                        <w:t xml:space="preserve">Wind: </w:t>
                      </w:r>
                      <w:r>
                        <w:rPr>
                          <w:szCs w:val="20"/>
                          <w:u w:val="single"/>
                        </w:rPr>
                        <w:tab/>
                      </w:r>
                      <w:r>
                        <w:rPr>
                          <w:szCs w:val="20"/>
                        </w:rPr>
                        <w:t xml:space="preserve"> mph</w:t>
                      </w:r>
                      <w:r>
                        <w:rPr>
                          <w:rFonts w:cs="Tahoma"/>
                          <w:sz w:val="24"/>
                          <w:szCs w:val="24"/>
                        </w:rPr>
                        <w:tab/>
                      </w:r>
                      <w:r w:rsidRPr="00396E8A">
                        <w:rPr>
                          <w:rFonts w:eastAsia="Calibri" w:cs="Tahoma"/>
                          <w:sz w:val="32"/>
                          <w:szCs w:val="32"/>
                        </w:rPr>
                        <w:sym w:font="Wingdings" w:char="F071"/>
                      </w:r>
                      <w:r w:rsidRPr="00FA7195">
                        <w:rPr>
                          <w:rFonts w:eastAsia="Calibri" w:cs="Tahoma"/>
                          <w:sz w:val="32"/>
                          <w:szCs w:val="32"/>
                        </w:rPr>
                        <w:tab/>
                      </w:r>
                      <w:r>
                        <w:rPr>
                          <w:rFonts w:eastAsia="Calibri" w:cs="Tahoma"/>
                          <w:szCs w:val="20"/>
                        </w:rPr>
                        <w:t>Rain</w:t>
                      </w:r>
                    </w:p>
                  </w:txbxContent>
                </v:textbox>
                <w10:wrap anchorx="margin"/>
              </v:shape>
            </w:pict>
          </mc:Fallback>
        </mc:AlternateContent>
      </w:r>
      <w:r w:rsidRPr="00740C75">
        <w:rPr>
          <w:noProof/>
          <w:sz w:val="22"/>
          <w:szCs w:val="22"/>
        </w:rPr>
        <mc:AlternateContent>
          <mc:Choice Requires="wps">
            <w:drawing>
              <wp:anchor distT="45720" distB="45720" distL="114300" distR="114300" simplePos="0" relativeHeight="251644928" behindDoc="0" locked="0" layoutInCell="1" allowOverlap="1" wp14:anchorId="51738A64" wp14:editId="5890F10C">
                <wp:simplePos x="0" y="0"/>
                <wp:positionH relativeFrom="margin">
                  <wp:posOffset>3028950</wp:posOffset>
                </wp:positionH>
                <wp:positionV relativeFrom="paragraph">
                  <wp:posOffset>255905</wp:posOffset>
                </wp:positionV>
                <wp:extent cx="2943225" cy="1371600"/>
                <wp:effectExtent l="0" t="0" r="28575" b="19050"/>
                <wp:wrapNone/>
                <wp:docPr id="1212446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1371600"/>
                        </a:xfrm>
                        <a:prstGeom prst="rect">
                          <a:avLst/>
                        </a:prstGeom>
                        <a:solidFill>
                          <a:srgbClr val="FFFFFF"/>
                        </a:solidFill>
                        <a:ln w="15875">
                          <a:solidFill>
                            <a:srgbClr val="000000"/>
                          </a:solidFill>
                          <a:miter lim="800000"/>
                          <a:headEnd/>
                          <a:tailEnd/>
                        </a:ln>
                      </wps:spPr>
                      <wps:txbx>
                        <w:txbxContent>
                          <w:p w14:paraId="23CE5602" w14:textId="77777777" w:rsidR="00AD27F6" w:rsidRPr="004F24AF" w:rsidRDefault="00AD27F6" w:rsidP="00AD27F6">
                            <w:pPr>
                              <w:spacing w:after="0"/>
                              <w:contextualSpacing/>
                              <w:rPr>
                                <w:szCs w:val="20"/>
                              </w:rPr>
                            </w:pPr>
                            <w:r w:rsidRPr="004F24AF">
                              <w:rPr>
                                <w:szCs w:val="20"/>
                              </w:rPr>
                              <w:t>Surface:</w:t>
                            </w:r>
                          </w:p>
                          <w:p w14:paraId="3DC641CD" w14:textId="77777777" w:rsidR="00AD27F6" w:rsidRPr="005A79AC" w:rsidRDefault="00AD27F6" w:rsidP="008A40B4">
                            <w:pPr>
                              <w:numPr>
                                <w:ilvl w:val="0"/>
                                <w:numId w:val="115"/>
                              </w:numPr>
                              <w:tabs>
                                <w:tab w:val="right" w:pos="2880"/>
                                <w:tab w:val="left" w:pos="3060"/>
                              </w:tabs>
                              <w:spacing w:after="0" w:line="240" w:lineRule="auto"/>
                              <w:ind w:left="810" w:hanging="450"/>
                              <w:rPr>
                                <w:rFonts w:eastAsia="Calibri" w:cs="Tahoma"/>
                                <w:szCs w:val="20"/>
                              </w:rPr>
                            </w:pPr>
                            <w:r>
                              <w:rPr>
                                <w:szCs w:val="20"/>
                              </w:rPr>
                              <w:t>Dry</w:t>
                            </w:r>
                            <w:r w:rsidRPr="005A79AC">
                              <w:rPr>
                                <w:szCs w:val="20"/>
                              </w:rPr>
                              <w:tab/>
                            </w:r>
                            <w:r w:rsidRPr="00396E8A">
                              <w:rPr>
                                <w:sz w:val="32"/>
                                <w:szCs w:val="32"/>
                              </w:rPr>
                              <w:sym w:font="Wingdings" w:char="F071"/>
                            </w:r>
                            <w:r w:rsidRPr="005A79AC">
                              <w:rPr>
                                <w:rFonts w:eastAsia="Calibri" w:cs="Tahoma"/>
                                <w:sz w:val="32"/>
                                <w:szCs w:val="32"/>
                              </w:rPr>
                              <w:tab/>
                            </w:r>
                            <w:r>
                              <w:rPr>
                                <w:rFonts w:eastAsia="Calibri" w:cs="Tahoma"/>
                                <w:szCs w:val="20"/>
                              </w:rPr>
                              <w:t>Uneven</w:t>
                            </w:r>
                          </w:p>
                          <w:p w14:paraId="79D71C5A" w14:textId="77777777" w:rsidR="00AD27F6" w:rsidRDefault="00AD27F6" w:rsidP="00AD27F6">
                            <w:pPr>
                              <w:tabs>
                                <w:tab w:val="right" w:pos="2880"/>
                                <w:tab w:val="left" w:pos="3060"/>
                              </w:tabs>
                              <w:spacing w:after="0"/>
                              <w:ind w:left="810" w:hanging="450"/>
                              <w:rPr>
                                <w:rFonts w:eastAsia="Calibri" w:cs="Tahoma"/>
                                <w:szCs w:val="20"/>
                              </w:rPr>
                            </w:pPr>
                            <w:r w:rsidRPr="00396E8A">
                              <w:rPr>
                                <w:rFonts w:eastAsia="Calibri" w:cs="Tahoma"/>
                                <w:sz w:val="32"/>
                                <w:szCs w:val="32"/>
                              </w:rPr>
                              <w:sym w:font="Wingdings" w:char="F071"/>
                            </w:r>
                            <w:r>
                              <w:rPr>
                                <w:rFonts w:eastAsia="Calibri" w:cs="Tahoma"/>
                                <w:sz w:val="32"/>
                                <w:szCs w:val="32"/>
                              </w:rPr>
                              <w:tab/>
                            </w:r>
                            <w:r>
                              <w:rPr>
                                <w:szCs w:val="20"/>
                              </w:rPr>
                              <w:t>Wet</w:t>
                            </w:r>
                            <w:r>
                              <w:rPr>
                                <w:szCs w:val="20"/>
                              </w:rPr>
                              <w:tab/>
                            </w:r>
                            <w:r w:rsidRPr="00396E8A">
                              <w:rPr>
                                <w:rFonts w:eastAsia="Calibri" w:cs="Tahoma"/>
                                <w:sz w:val="32"/>
                                <w:szCs w:val="32"/>
                              </w:rPr>
                              <w:sym w:font="Wingdings" w:char="F071"/>
                            </w:r>
                            <w:r w:rsidRPr="00FA7195">
                              <w:rPr>
                                <w:rFonts w:eastAsia="Calibri" w:cs="Tahoma"/>
                                <w:sz w:val="32"/>
                                <w:szCs w:val="32"/>
                              </w:rPr>
                              <w:tab/>
                            </w:r>
                            <w:r>
                              <w:rPr>
                                <w:rFonts w:eastAsia="Calibri" w:cs="Tahoma"/>
                                <w:szCs w:val="20"/>
                              </w:rPr>
                              <w:t>Cracked</w:t>
                            </w:r>
                          </w:p>
                          <w:p w14:paraId="4C67A274" w14:textId="77777777" w:rsidR="00AD27F6" w:rsidRDefault="00AD27F6" w:rsidP="00AD27F6">
                            <w:pPr>
                              <w:tabs>
                                <w:tab w:val="right" w:pos="2880"/>
                                <w:tab w:val="left" w:pos="3060"/>
                              </w:tabs>
                              <w:spacing w:after="0"/>
                              <w:ind w:left="810" w:hanging="450"/>
                              <w:rPr>
                                <w:rFonts w:eastAsia="Calibri" w:cs="Tahoma"/>
                                <w:szCs w:val="20"/>
                              </w:rPr>
                            </w:pPr>
                            <w:r w:rsidRPr="00396E8A">
                              <w:rPr>
                                <w:rFonts w:eastAsia="Calibri" w:cs="Tahoma"/>
                                <w:sz w:val="32"/>
                                <w:szCs w:val="32"/>
                              </w:rPr>
                              <w:sym w:font="Wingdings" w:char="F071"/>
                            </w:r>
                            <w:r>
                              <w:rPr>
                                <w:rFonts w:eastAsia="Calibri" w:cs="Tahoma"/>
                                <w:sz w:val="32"/>
                                <w:szCs w:val="32"/>
                              </w:rPr>
                              <w:tab/>
                            </w:r>
                            <w:r>
                              <w:rPr>
                                <w:szCs w:val="20"/>
                              </w:rPr>
                              <w:t>Snow</w:t>
                            </w:r>
                            <w:r>
                              <w:rPr>
                                <w:rFonts w:cs="Tahoma"/>
                                <w:sz w:val="24"/>
                                <w:szCs w:val="24"/>
                              </w:rPr>
                              <w:tab/>
                            </w:r>
                            <w:r w:rsidRPr="00396E8A">
                              <w:rPr>
                                <w:rFonts w:eastAsia="Calibri" w:cs="Tahoma"/>
                                <w:sz w:val="32"/>
                                <w:szCs w:val="32"/>
                              </w:rPr>
                              <w:sym w:font="Wingdings" w:char="F071"/>
                            </w:r>
                            <w:r>
                              <w:rPr>
                                <w:rFonts w:eastAsia="Calibri" w:cs="Tahoma"/>
                                <w:sz w:val="32"/>
                                <w:szCs w:val="32"/>
                              </w:rPr>
                              <w:tab/>
                            </w:r>
                            <w:r>
                              <w:rPr>
                                <w:rFonts w:eastAsia="Calibri" w:cs="Tahoma"/>
                                <w:szCs w:val="20"/>
                              </w:rPr>
                              <w:t>Pothole</w:t>
                            </w:r>
                          </w:p>
                          <w:p w14:paraId="3ED01C6D" w14:textId="77777777" w:rsidR="00AD27F6" w:rsidRDefault="00AD27F6" w:rsidP="00AD27F6">
                            <w:pPr>
                              <w:tabs>
                                <w:tab w:val="right" w:pos="2880"/>
                                <w:tab w:val="left" w:pos="3060"/>
                              </w:tabs>
                              <w:spacing w:after="0"/>
                              <w:ind w:left="810" w:hanging="450"/>
                              <w:rPr>
                                <w:rFonts w:eastAsia="Calibri" w:cs="Tahoma"/>
                                <w:szCs w:val="20"/>
                              </w:rPr>
                            </w:pPr>
                            <w:r w:rsidRPr="00396E8A">
                              <w:rPr>
                                <w:rFonts w:eastAsia="Calibri" w:cs="Tahoma"/>
                                <w:sz w:val="32"/>
                                <w:szCs w:val="32"/>
                              </w:rPr>
                              <w:sym w:font="Wingdings" w:char="F071"/>
                            </w:r>
                            <w:r>
                              <w:rPr>
                                <w:rFonts w:eastAsia="Calibri" w:cs="Tahoma"/>
                                <w:sz w:val="32"/>
                                <w:szCs w:val="32"/>
                              </w:rPr>
                              <w:tab/>
                            </w:r>
                            <w:r>
                              <w:rPr>
                                <w:szCs w:val="20"/>
                              </w:rPr>
                              <w:t>Ice</w:t>
                            </w:r>
                            <w:r>
                              <w:rPr>
                                <w:szCs w:val="20"/>
                              </w:rPr>
                              <w:tab/>
                            </w:r>
                            <w:r w:rsidRPr="00396E8A">
                              <w:rPr>
                                <w:rFonts w:eastAsia="Calibri" w:cs="Tahoma"/>
                                <w:sz w:val="32"/>
                                <w:szCs w:val="32"/>
                              </w:rPr>
                              <w:sym w:font="Wingdings" w:char="F071"/>
                            </w:r>
                            <w:r w:rsidRPr="00FA7195">
                              <w:rPr>
                                <w:rFonts w:eastAsia="Calibri" w:cs="Tahoma"/>
                                <w:sz w:val="32"/>
                                <w:szCs w:val="32"/>
                              </w:rPr>
                              <w:tab/>
                            </w:r>
                            <w:r>
                              <w:rPr>
                                <w:rFonts w:eastAsia="Calibri" w:cs="Tahoma"/>
                                <w:szCs w:val="20"/>
                              </w:rPr>
                              <w:t>Mud</w:t>
                            </w:r>
                          </w:p>
                          <w:p w14:paraId="50DF44BC" w14:textId="77777777" w:rsidR="00AD27F6" w:rsidRPr="004F24AF" w:rsidRDefault="00AD27F6" w:rsidP="00AD27F6">
                            <w:pPr>
                              <w:tabs>
                                <w:tab w:val="right" w:pos="2880"/>
                                <w:tab w:val="left" w:pos="3060"/>
                                <w:tab w:val="right" w:pos="4770"/>
                              </w:tabs>
                              <w:spacing w:after="0"/>
                              <w:ind w:left="810" w:hanging="450"/>
                              <w:rPr>
                                <w:rFonts w:eastAsia="Calibri" w:cs="Tahoma"/>
                                <w:szCs w:val="20"/>
                              </w:rPr>
                            </w:pPr>
                            <w:r w:rsidRPr="00396E8A">
                              <w:rPr>
                                <w:rFonts w:eastAsia="Calibri" w:cs="Tahoma"/>
                                <w:sz w:val="32"/>
                                <w:szCs w:val="32"/>
                              </w:rPr>
                              <w:sym w:font="Wingdings" w:char="F071"/>
                            </w:r>
                            <w:r w:rsidRPr="004F24AF">
                              <w:rPr>
                                <w:rFonts w:eastAsia="Calibri" w:cs="Tahoma"/>
                                <w:szCs w:val="20"/>
                              </w:rPr>
                              <w:tab/>
                              <w:t>Other:</w:t>
                            </w:r>
                            <w:r>
                              <w:rPr>
                                <w:rFonts w:eastAsia="Calibri" w:cs="Tahoma"/>
                                <w:szCs w:val="20"/>
                              </w:rPr>
                              <w:t xml:space="preserve"> </w:t>
                            </w:r>
                            <w:r>
                              <w:rPr>
                                <w:rFonts w:eastAsia="Calibri" w:cs="Tahoma"/>
                                <w:szCs w:val="20"/>
                                <w:u w:val="single"/>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38A64" id="_x0000_s1053" type="#_x0000_t202" style="position:absolute;left:0;text-align:left;margin-left:238.5pt;margin-top:20.15pt;width:231.75pt;height:108pt;z-index:251644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" strokeweight="1.25pt">
                <v:textbox>
                  <w:txbxContent>
                    <w:p w14:paraId="23CE5602" w14:textId="77777777" w:rsidR="00AD27F6" w:rsidRPr="004F24AF" w:rsidRDefault="00AD27F6" w:rsidP="00AD27F6">
                      <w:pPr>
                        <w:spacing w:after="0"/>
                        <w:contextualSpacing/>
                        <w:rPr>
                          <w:szCs w:val="20"/>
                        </w:rPr>
                      </w:pPr>
                      <w:r w:rsidRPr="004F24AF">
                        <w:rPr>
                          <w:szCs w:val="20"/>
                        </w:rPr>
                        <w:t>Surface:</w:t>
                      </w:r>
                    </w:p>
                    <w:p w14:paraId="3DC641CD" w14:textId="77777777" w:rsidR="00AD27F6" w:rsidRPr="005A79AC" w:rsidRDefault="00AD27F6" w:rsidP="008A40B4">
                      <w:pPr>
                        <w:numPr>
                          <w:ilvl w:val="0"/>
                          <w:numId w:val="115"/>
                        </w:numPr>
                        <w:tabs>
                          <w:tab w:val="right" w:pos="2880"/>
                          <w:tab w:val="left" w:pos="3060"/>
                        </w:tabs>
                        <w:spacing w:after="0" w:line="240" w:lineRule="auto"/>
                        <w:ind w:left="810" w:hanging="450"/>
                        <w:rPr>
                          <w:rFonts w:eastAsia="Calibri" w:cs="Tahoma"/>
                          <w:szCs w:val="20"/>
                        </w:rPr>
                      </w:pPr>
                      <w:r>
                        <w:rPr>
                          <w:szCs w:val="20"/>
                        </w:rPr>
                        <w:t>Dry</w:t>
                      </w:r>
                      <w:r w:rsidRPr="005A79AC">
                        <w:rPr>
                          <w:szCs w:val="20"/>
                        </w:rPr>
                        <w:tab/>
                      </w:r>
                      <w:r w:rsidRPr="00396E8A">
                        <w:rPr>
                          <w:sz w:val="32"/>
                          <w:szCs w:val="32"/>
                        </w:rPr>
                        <w:sym w:font="Wingdings" w:char="F071"/>
                      </w:r>
                      <w:r w:rsidRPr="005A79AC">
                        <w:rPr>
                          <w:rFonts w:eastAsia="Calibri" w:cs="Tahoma"/>
                          <w:sz w:val="32"/>
                          <w:szCs w:val="32"/>
                        </w:rPr>
                        <w:tab/>
                      </w:r>
                      <w:r>
                        <w:rPr>
                          <w:rFonts w:eastAsia="Calibri" w:cs="Tahoma"/>
                          <w:szCs w:val="20"/>
                        </w:rPr>
                        <w:t>Uneven</w:t>
                      </w:r>
                    </w:p>
                    <w:p w14:paraId="79D71C5A" w14:textId="77777777" w:rsidR="00AD27F6" w:rsidRDefault="00AD27F6" w:rsidP="00AD27F6">
                      <w:pPr>
                        <w:tabs>
                          <w:tab w:val="right" w:pos="2880"/>
                          <w:tab w:val="left" w:pos="3060"/>
                        </w:tabs>
                        <w:spacing w:after="0"/>
                        <w:ind w:left="810" w:hanging="450"/>
                        <w:rPr>
                          <w:rFonts w:eastAsia="Calibri" w:cs="Tahoma"/>
                          <w:szCs w:val="20"/>
                        </w:rPr>
                      </w:pPr>
                      <w:r w:rsidRPr="00396E8A">
                        <w:rPr>
                          <w:rFonts w:eastAsia="Calibri" w:cs="Tahoma"/>
                          <w:sz w:val="32"/>
                          <w:szCs w:val="32"/>
                        </w:rPr>
                        <w:sym w:font="Wingdings" w:char="F071"/>
                      </w:r>
                      <w:r>
                        <w:rPr>
                          <w:rFonts w:eastAsia="Calibri" w:cs="Tahoma"/>
                          <w:sz w:val="32"/>
                          <w:szCs w:val="32"/>
                        </w:rPr>
                        <w:tab/>
                      </w:r>
                      <w:r>
                        <w:rPr>
                          <w:szCs w:val="20"/>
                        </w:rPr>
                        <w:t>Wet</w:t>
                      </w:r>
                      <w:r>
                        <w:rPr>
                          <w:szCs w:val="20"/>
                        </w:rPr>
                        <w:tab/>
                      </w:r>
                      <w:r w:rsidRPr="00396E8A">
                        <w:rPr>
                          <w:rFonts w:eastAsia="Calibri" w:cs="Tahoma"/>
                          <w:sz w:val="32"/>
                          <w:szCs w:val="32"/>
                        </w:rPr>
                        <w:sym w:font="Wingdings" w:char="F071"/>
                      </w:r>
                      <w:r w:rsidRPr="00FA7195">
                        <w:rPr>
                          <w:rFonts w:eastAsia="Calibri" w:cs="Tahoma"/>
                          <w:sz w:val="32"/>
                          <w:szCs w:val="32"/>
                        </w:rPr>
                        <w:tab/>
                      </w:r>
                      <w:r>
                        <w:rPr>
                          <w:rFonts w:eastAsia="Calibri" w:cs="Tahoma"/>
                          <w:szCs w:val="20"/>
                        </w:rPr>
                        <w:t>Cracked</w:t>
                      </w:r>
                    </w:p>
                    <w:p w14:paraId="4C67A274" w14:textId="77777777" w:rsidR="00AD27F6" w:rsidRDefault="00AD27F6" w:rsidP="00AD27F6">
                      <w:pPr>
                        <w:tabs>
                          <w:tab w:val="right" w:pos="2880"/>
                          <w:tab w:val="left" w:pos="3060"/>
                        </w:tabs>
                        <w:spacing w:after="0"/>
                        <w:ind w:left="810" w:hanging="450"/>
                        <w:rPr>
                          <w:rFonts w:eastAsia="Calibri" w:cs="Tahoma"/>
                          <w:szCs w:val="20"/>
                        </w:rPr>
                      </w:pPr>
                      <w:r w:rsidRPr="00396E8A">
                        <w:rPr>
                          <w:rFonts w:eastAsia="Calibri" w:cs="Tahoma"/>
                          <w:sz w:val="32"/>
                          <w:szCs w:val="32"/>
                        </w:rPr>
                        <w:sym w:font="Wingdings" w:char="F071"/>
                      </w:r>
                      <w:r>
                        <w:rPr>
                          <w:rFonts w:eastAsia="Calibri" w:cs="Tahoma"/>
                          <w:sz w:val="32"/>
                          <w:szCs w:val="32"/>
                        </w:rPr>
                        <w:tab/>
                      </w:r>
                      <w:r>
                        <w:rPr>
                          <w:szCs w:val="20"/>
                        </w:rPr>
                        <w:t>Snow</w:t>
                      </w:r>
                      <w:r>
                        <w:rPr>
                          <w:rFonts w:cs="Tahoma"/>
                          <w:sz w:val="24"/>
                          <w:szCs w:val="24"/>
                        </w:rPr>
                        <w:tab/>
                      </w:r>
                      <w:r w:rsidRPr="00396E8A">
                        <w:rPr>
                          <w:rFonts w:eastAsia="Calibri" w:cs="Tahoma"/>
                          <w:sz w:val="32"/>
                          <w:szCs w:val="32"/>
                        </w:rPr>
                        <w:sym w:font="Wingdings" w:char="F071"/>
                      </w:r>
                      <w:r>
                        <w:rPr>
                          <w:rFonts w:eastAsia="Calibri" w:cs="Tahoma"/>
                          <w:sz w:val="32"/>
                          <w:szCs w:val="32"/>
                        </w:rPr>
                        <w:tab/>
                      </w:r>
                      <w:r>
                        <w:rPr>
                          <w:rFonts w:eastAsia="Calibri" w:cs="Tahoma"/>
                          <w:szCs w:val="20"/>
                        </w:rPr>
                        <w:t>Pothole</w:t>
                      </w:r>
                    </w:p>
                    <w:p w14:paraId="3ED01C6D" w14:textId="77777777" w:rsidR="00AD27F6" w:rsidRDefault="00AD27F6" w:rsidP="00AD27F6">
                      <w:pPr>
                        <w:tabs>
                          <w:tab w:val="right" w:pos="2880"/>
                          <w:tab w:val="left" w:pos="3060"/>
                        </w:tabs>
                        <w:spacing w:after="0"/>
                        <w:ind w:left="810" w:hanging="450"/>
                        <w:rPr>
                          <w:rFonts w:eastAsia="Calibri" w:cs="Tahoma"/>
                          <w:szCs w:val="20"/>
                        </w:rPr>
                      </w:pPr>
                      <w:r w:rsidRPr="00396E8A">
                        <w:rPr>
                          <w:rFonts w:eastAsia="Calibri" w:cs="Tahoma"/>
                          <w:sz w:val="32"/>
                          <w:szCs w:val="32"/>
                        </w:rPr>
                        <w:sym w:font="Wingdings" w:char="F071"/>
                      </w:r>
                      <w:r>
                        <w:rPr>
                          <w:rFonts w:eastAsia="Calibri" w:cs="Tahoma"/>
                          <w:sz w:val="32"/>
                          <w:szCs w:val="32"/>
                        </w:rPr>
                        <w:tab/>
                      </w:r>
                      <w:r>
                        <w:rPr>
                          <w:szCs w:val="20"/>
                        </w:rPr>
                        <w:t>Ice</w:t>
                      </w:r>
                      <w:r>
                        <w:rPr>
                          <w:szCs w:val="20"/>
                        </w:rPr>
                        <w:tab/>
                      </w:r>
                      <w:r w:rsidRPr="00396E8A">
                        <w:rPr>
                          <w:rFonts w:eastAsia="Calibri" w:cs="Tahoma"/>
                          <w:sz w:val="32"/>
                          <w:szCs w:val="32"/>
                        </w:rPr>
                        <w:sym w:font="Wingdings" w:char="F071"/>
                      </w:r>
                      <w:r w:rsidRPr="00FA7195">
                        <w:rPr>
                          <w:rFonts w:eastAsia="Calibri" w:cs="Tahoma"/>
                          <w:sz w:val="32"/>
                          <w:szCs w:val="32"/>
                        </w:rPr>
                        <w:tab/>
                      </w:r>
                      <w:r>
                        <w:rPr>
                          <w:rFonts w:eastAsia="Calibri" w:cs="Tahoma"/>
                          <w:szCs w:val="20"/>
                        </w:rPr>
                        <w:t>Mud</w:t>
                      </w:r>
                    </w:p>
                    <w:p w14:paraId="50DF44BC" w14:textId="77777777" w:rsidR="00AD27F6" w:rsidRPr="004F24AF" w:rsidRDefault="00AD27F6" w:rsidP="00AD27F6">
                      <w:pPr>
                        <w:tabs>
                          <w:tab w:val="right" w:pos="2880"/>
                          <w:tab w:val="left" w:pos="3060"/>
                          <w:tab w:val="right" w:pos="4770"/>
                        </w:tabs>
                        <w:spacing w:after="0"/>
                        <w:ind w:left="810" w:hanging="450"/>
                        <w:rPr>
                          <w:rFonts w:eastAsia="Calibri" w:cs="Tahoma"/>
                          <w:szCs w:val="20"/>
                        </w:rPr>
                      </w:pPr>
                      <w:r w:rsidRPr="00396E8A">
                        <w:rPr>
                          <w:rFonts w:eastAsia="Calibri" w:cs="Tahoma"/>
                          <w:sz w:val="32"/>
                          <w:szCs w:val="32"/>
                        </w:rPr>
                        <w:sym w:font="Wingdings" w:char="F071"/>
                      </w:r>
                      <w:r w:rsidRPr="004F24AF">
                        <w:rPr>
                          <w:rFonts w:eastAsia="Calibri" w:cs="Tahoma"/>
                          <w:szCs w:val="20"/>
                        </w:rPr>
                        <w:tab/>
                        <w:t>Other:</w:t>
                      </w:r>
                      <w:r>
                        <w:rPr>
                          <w:rFonts w:eastAsia="Calibri" w:cs="Tahoma"/>
                          <w:szCs w:val="20"/>
                        </w:rPr>
                        <w:t xml:space="preserve"> </w:t>
                      </w:r>
                      <w:r>
                        <w:rPr>
                          <w:rFonts w:eastAsia="Calibri" w:cs="Tahoma"/>
                          <w:szCs w:val="20"/>
                          <w:u w:val="single"/>
                        </w:rPr>
                        <w:tab/>
                      </w:r>
                    </w:p>
                  </w:txbxContent>
                </v:textbox>
                <w10:wrap anchorx="margin"/>
              </v:shape>
            </w:pict>
          </mc:Fallback>
        </mc:AlternateContent>
      </w:r>
      <w:r w:rsidRPr="00740C75">
        <w:rPr>
          <w:sz w:val="22"/>
          <w:szCs w:val="22"/>
        </w:rPr>
        <w:t>Environmental Conditions</w:t>
      </w:r>
    </w:p>
    <w:p w14:paraId="21895A90" w14:textId="77777777" w:rsidR="00AD27F6" w:rsidRPr="000C12EC" w:rsidRDefault="00AD27F6" w:rsidP="00AD27F6">
      <w:pPr>
        <w:tabs>
          <w:tab w:val="right" w:pos="5040"/>
          <w:tab w:val="right" w:pos="7920"/>
          <w:tab w:val="right" w:pos="9792"/>
        </w:tabs>
        <w:rPr>
          <w:sz w:val="16"/>
          <w:szCs w:val="16"/>
        </w:rPr>
      </w:pPr>
    </w:p>
    <w:p w14:paraId="2D641BF5" w14:textId="77777777" w:rsidR="00AD27F6" w:rsidRPr="000C12EC" w:rsidRDefault="00AD27F6" w:rsidP="00AD27F6">
      <w:pPr>
        <w:tabs>
          <w:tab w:val="right" w:pos="5040"/>
          <w:tab w:val="right" w:pos="7920"/>
          <w:tab w:val="right" w:pos="9792"/>
        </w:tabs>
        <w:rPr>
          <w:sz w:val="16"/>
          <w:szCs w:val="16"/>
        </w:rPr>
      </w:pPr>
    </w:p>
    <w:p w14:paraId="74915114" w14:textId="77777777" w:rsidR="00AD27F6" w:rsidRPr="000C12EC" w:rsidRDefault="00AD27F6" w:rsidP="00AD27F6">
      <w:pPr>
        <w:tabs>
          <w:tab w:val="right" w:pos="5040"/>
          <w:tab w:val="right" w:pos="7920"/>
          <w:tab w:val="right" w:pos="9792"/>
        </w:tabs>
        <w:rPr>
          <w:sz w:val="16"/>
          <w:szCs w:val="16"/>
        </w:rPr>
      </w:pPr>
    </w:p>
    <w:p w14:paraId="05E06C9F" w14:textId="77777777" w:rsidR="00AD27F6" w:rsidRPr="000C12EC" w:rsidRDefault="00AD27F6" w:rsidP="00AD27F6">
      <w:pPr>
        <w:tabs>
          <w:tab w:val="right" w:pos="5040"/>
          <w:tab w:val="right" w:pos="7920"/>
          <w:tab w:val="right" w:pos="9792"/>
        </w:tabs>
        <w:rPr>
          <w:sz w:val="16"/>
          <w:szCs w:val="16"/>
        </w:rPr>
      </w:pPr>
    </w:p>
    <w:p w14:paraId="0DB3C916" w14:textId="77777777" w:rsidR="00AD27F6" w:rsidRPr="000C12EC" w:rsidRDefault="00AD27F6" w:rsidP="00AD27F6">
      <w:pPr>
        <w:tabs>
          <w:tab w:val="right" w:pos="5040"/>
          <w:tab w:val="right" w:pos="7920"/>
          <w:tab w:val="right" w:pos="9792"/>
        </w:tabs>
        <w:rPr>
          <w:sz w:val="16"/>
          <w:szCs w:val="16"/>
        </w:rPr>
      </w:pPr>
    </w:p>
    <w:p w14:paraId="453602BF" w14:textId="77777777" w:rsidR="00AD27F6" w:rsidRPr="000C12EC" w:rsidRDefault="00AD27F6" w:rsidP="00AD27F6">
      <w:pPr>
        <w:tabs>
          <w:tab w:val="right" w:pos="5040"/>
          <w:tab w:val="right" w:pos="7920"/>
          <w:tab w:val="right" w:pos="9792"/>
        </w:tabs>
        <w:rPr>
          <w:sz w:val="16"/>
          <w:szCs w:val="16"/>
        </w:rPr>
      </w:pPr>
    </w:p>
    <w:p w14:paraId="4414243D" w14:textId="77777777" w:rsidR="00AD27F6" w:rsidRPr="000C12EC" w:rsidRDefault="00AD27F6" w:rsidP="00AD27F6">
      <w:pPr>
        <w:tabs>
          <w:tab w:val="right" w:pos="5040"/>
          <w:tab w:val="right" w:pos="7920"/>
          <w:tab w:val="right" w:pos="9792"/>
        </w:tabs>
        <w:rPr>
          <w:sz w:val="16"/>
          <w:szCs w:val="16"/>
        </w:rPr>
      </w:pPr>
    </w:p>
    <w:p w14:paraId="53BF239B" w14:textId="77777777" w:rsidR="00AD27F6" w:rsidRPr="00740C75" w:rsidRDefault="00AD27F6" w:rsidP="00AD27F6">
      <w:pPr>
        <w:pStyle w:val="InternalSectionHeader"/>
        <w:rPr>
          <w:sz w:val="22"/>
          <w:szCs w:val="22"/>
        </w:rPr>
      </w:pPr>
      <w:r w:rsidRPr="005E50A1">
        <w:rPr>
          <w:noProof/>
        </w:rPr>
        <mc:AlternateContent>
          <mc:Choice Requires="wps">
            <w:drawing>
              <wp:anchor distT="45720" distB="45720" distL="114300" distR="114300" simplePos="0" relativeHeight="251649024" behindDoc="0" locked="0" layoutInCell="1" allowOverlap="1" wp14:anchorId="4B7C4794" wp14:editId="79D2DA05">
                <wp:simplePos x="0" y="0"/>
                <wp:positionH relativeFrom="column">
                  <wp:posOffset>-85090</wp:posOffset>
                </wp:positionH>
                <wp:positionV relativeFrom="paragraph">
                  <wp:posOffset>292100</wp:posOffset>
                </wp:positionV>
                <wp:extent cx="3105150" cy="1409700"/>
                <wp:effectExtent l="0" t="0" r="0" b="0"/>
                <wp:wrapNone/>
                <wp:docPr id="1274670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409700"/>
                        </a:xfrm>
                        <a:prstGeom prst="rect">
                          <a:avLst/>
                        </a:prstGeom>
                        <a:solidFill>
                          <a:srgbClr val="FFFFFF"/>
                        </a:solidFill>
                        <a:ln w="15875">
                          <a:noFill/>
                          <a:miter lim="800000"/>
                          <a:headEnd/>
                          <a:tailEnd/>
                        </a:ln>
                      </wps:spPr>
                      <wps:txbx>
                        <w:txbxContent>
                          <w:p w14:paraId="1EEDB2F1" w14:textId="77777777" w:rsidR="00AD27F6" w:rsidRPr="00740C75" w:rsidRDefault="00AD27F6" w:rsidP="00AD27F6">
                            <w:pPr>
                              <w:tabs>
                                <w:tab w:val="right" w:pos="4860"/>
                              </w:tabs>
                              <w:spacing w:after="80"/>
                              <w:rPr>
                                <w:sz w:val="18"/>
                                <w:szCs w:val="18"/>
                                <w:u w:val="single"/>
                              </w:rPr>
                            </w:pPr>
                            <w:r w:rsidRPr="00740C75">
                              <w:rPr>
                                <w:sz w:val="18"/>
                                <w:szCs w:val="18"/>
                              </w:rPr>
                              <w:t xml:space="preserve">Name of Driver: </w:t>
                            </w:r>
                            <w:r w:rsidRPr="00740C75">
                              <w:rPr>
                                <w:sz w:val="18"/>
                                <w:szCs w:val="18"/>
                                <w:u w:val="single"/>
                              </w:rPr>
                              <w:tab/>
                            </w:r>
                          </w:p>
                          <w:p w14:paraId="1FF6975A" w14:textId="77777777" w:rsidR="00AD27F6" w:rsidRPr="00740C75" w:rsidRDefault="00AD27F6" w:rsidP="00AD27F6">
                            <w:pPr>
                              <w:tabs>
                                <w:tab w:val="right" w:pos="4860"/>
                              </w:tabs>
                              <w:spacing w:after="80"/>
                              <w:rPr>
                                <w:sz w:val="18"/>
                                <w:szCs w:val="18"/>
                                <w:u w:val="single"/>
                              </w:rPr>
                            </w:pPr>
                            <w:r w:rsidRPr="00740C75">
                              <w:rPr>
                                <w:sz w:val="18"/>
                                <w:szCs w:val="18"/>
                              </w:rPr>
                              <w:t xml:space="preserve">Address: </w:t>
                            </w:r>
                            <w:r w:rsidRPr="00740C75">
                              <w:rPr>
                                <w:sz w:val="18"/>
                                <w:szCs w:val="18"/>
                                <w:u w:val="single"/>
                              </w:rPr>
                              <w:tab/>
                            </w:r>
                          </w:p>
                          <w:p w14:paraId="52191C54" w14:textId="77777777" w:rsidR="00AD27F6" w:rsidRPr="00740C75" w:rsidRDefault="00AD27F6" w:rsidP="00AD27F6">
                            <w:pPr>
                              <w:tabs>
                                <w:tab w:val="right" w:pos="4860"/>
                              </w:tabs>
                              <w:spacing w:after="80"/>
                              <w:rPr>
                                <w:sz w:val="18"/>
                                <w:szCs w:val="18"/>
                                <w:u w:val="single"/>
                              </w:rPr>
                            </w:pPr>
                            <w:r w:rsidRPr="00740C75">
                              <w:rPr>
                                <w:sz w:val="18"/>
                                <w:szCs w:val="18"/>
                                <w:u w:val="single"/>
                              </w:rPr>
                              <w:tab/>
                            </w:r>
                          </w:p>
                          <w:p w14:paraId="2860AB0B" w14:textId="77777777" w:rsidR="00AD27F6" w:rsidRPr="00740C75" w:rsidRDefault="00AD27F6" w:rsidP="00AD27F6">
                            <w:pPr>
                              <w:tabs>
                                <w:tab w:val="right" w:pos="4860"/>
                              </w:tabs>
                              <w:spacing w:after="80"/>
                              <w:rPr>
                                <w:sz w:val="18"/>
                                <w:szCs w:val="18"/>
                                <w:u w:val="single"/>
                              </w:rPr>
                            </w:pPr>
                            <w:r w:rsidRPr="00740C75">
                              <w:rPr>
                                <w:sz w:val="18"/>
                                <w:szCs w:val="18"/>
                              </w:rPr>
                              <w:t xml:space="preserve">Telephone #: </w:t>
                            </w:r>
                            <w:r w:rsidRPr="00740C75">
                              <w:rPr>
                                <w:sz w:val="18"/>
                                <w:szCs w:val="18"/>
                                <w:u w:val="single"/>
                              </w:rPr>
                              <w:tab/>
                            </w:r>
                          </w:p>
                          <w:p w14:paraId="1F8E8763" w14:textId="77777777" w:rsidR="00AD27F6" w:rsidRPr="00740C75" w:rsidRDefault="00AD27F6" w:rsidP="00AD27F6">
                            <w:pPr>
                              <w:tabs>
                                <w:tab w:val="right" w:pos="3420"/>
                                <w:tab w:val="left" w:pos="3510"/>
                                <w:tab w:val="right" w:pos="4860"/>
                              </w:tabs>
                              <w:spacing w:after="80"/>
                              <w:rPr>
                                <w:sz w:val="18"/>
                                <w:szCs w:val="18"/>
                                <w:u w:val="single"/>
                              </w:rPr>
                            </w:pPr>
                            <w:r w:rsidRPr="00740C75">
                              <w:rPr>
                                <w:sz w:val="18"/>
                                <w:szCs w:val="18"/>
                              </w:rPr>
                              <w:t xml:space="preserve">Driver’s License #: </w:t>
                            </w:r>
                            <w:r w:rsidRPr="00740C75">
                              <w:rPr>
                                <w:sz w:val="18"/>
                                <w:szCs w:val="18"/>
                                <w:u w:val="single"/>
                              </w:rPr>
                              <w:tab/>
                            </w:r>
                            <w:r w:rsidRPr="00740C75">
                              <w:rPr>
                                <w:sz w:val="18"/>
                                <w:szCs w:val="18"/>
                              </w:rPr>
                              <w:tab/>
                              <w:t xml:space="preserve">State: </w:t>
                            </w:r>
                            <w:r w:rsidRPr="00740C75">
                              <w:rPr>
                                <w:sz w:val="18"/>
                                <w:szCs w:val="18"/>
                                <w:u w:val="single"/>
                              </w:rPr>
                              <w:tab/>
                            </w:r>
                          </w:p>
                          <w:p w14:paraId="39EC91E5" w14:textId="77777777" w:rsidR="00AD27F6" w:rsidRPr="00740C75" w:rsidRDefault="00AD27F6" w:rsidP="00AD27F6">
                            <w:pPr>
                              <w:tabs>
                                <w:tab w:val="right" w:pos="4860"/>
                              </w:tabs>
                              <w:spacing w:after="0"/>
                              <w:rPr>
                                <w:sz w:val="18"/>
                                <w:szCs w:val="18"/>
                                <w:u w:val="single"/>
                              </w:rPr>
                            </w:pPr>
                            <w:r w:rsidRPr="00740C75">
                              <w:rPr>
                                <w:sz w:val="18"/>
                                <w:szCs w:val="18"/>
                              </w:rPr>
                              <w:t xml:space="preserve">Number of occupants in the vehicle: </w:t>
                            </w:r>
                            <w:r w:rsidRPr="00740C75">
                              <w:rPr>
                                <w:sz w:val="18"/>
                                <w:szCs w:val="18"/>
                                <w:u w:val="single"/>
                              </w:rPr>
                              <w:tab/>
                            </w:r>
                          </w:p>
                          <w:p w14:paraId="43A5C91F" w14:textId="77777777" w:rsidR="00AD27F6" w:rsidRPr="00740C75" w:rsidRDefault="00AD27F6" w:rsidP="00AD27F6">
                            <w:pPr>
                              <w:ind w:left="360"/>
                              <w:rPr>
                                <w:sz w:val="16"/>
                                <w:szCs w:val="16"/>
                              </w:rPr>
                            </w:pPr>
                            <w:r w:rsidRPr="00740C75">
                              <w:rPr>
                                <w:sz w:val="16"/>
                                <w:szCs w:val="16"/>
                              </w:rPr>
                              <w:t>(each occupant is to complete witness Statement 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C4794" id="_x0000_s1054" type="#_x0000_t202" style="position:absolute;left:0;text-align:left;margin-left:-6.7pt;margin-top:23pt;width:244.5pt;height:111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" stroked="f" strokeweight="1.25pt">
                <v:textbox>
                  <w:txbxContent>
                    <w:p w14:paraId="1EEDB2F1" w14:textId="77777777" w:rsidR="00AD27F6" w:rsidRPr="00740C75" w:rsidRDefault="00AD27F6" w:rsidP="00AD27F6">
                      <w:pPr>
                        <w:tabs>
                          <w:tab w:val="right" w:pos="4860"/>
                        </w:tabs>
                        <w:spacing w:after="80"/>
                        <w:rPr>
                          <w:sz w:val="18"/>
                          <w:szCs w:val="18"/>
                          <w:u w:val="single"/>
                        </w:rPr>
                      </w:pPr>
                      <w:r w:rsidRPr="00740C75">
                        <w:rPr>
                          <w:sz w:val="18"/>
                          <w:szCs w:val="18"/>
                        </w:rPr>
                        <w:t xml:space="preserve">Name of Driver: </w:t>
                      </w:r>
                      <w:r w:rsidRPr="00740C75">
                        <w:rPr>
                          <w:sz w:val="18"/>
                          <w:szCs w:val="18"/>
                          <w:u w:val="single"/>
                        </w:rPr>
                        <w:tab/>
                      </w:r>
                    </w:p>
                    <w:p w14:paraId="1FF6975A" w14:textId="77777777" w:rsidR="00AD27F6" w:rsidRPr="00740C75" w:rsidRDefault="00AD27F6" w:rsidP="00AD27F6">
                      <w:pPr>
                        <w:tabs>
                          <w:tab w:val="right" w:pos="4860"/>
                        </w:tabs>
                        <w:spacing w:after="80"/>
                        <w:rPr>
                          <w:sz w:val="18"/>
                          <w:szCs w:val="18"/>
                          <w:u w:val="single"/>
                        </w:rPr>
                      </w:pPr>
                      <w:r w:rsidRPr="00740C75">
                        <w:rPr>
                          <w:sz w:val="18"/>
                          <w:szCs w:val="18"/>
                        </w:rPr>
                        <w:t xml:space="preserve">Address: </w:t>
                      </w:r>
                      <w:r w:rsidRPr="00740C75">
                        <w:rPr>
                          <w:sz w:val="18"/>
                          <w:szCs w:val="18"/>
                          <w:u w:val="single"/>
                        </w:rPr>
                        <w:tab/>
                      </w:r>
                    </w:p>
                    <w:p w14:paraId="52191C54" w14:textId="77777777" w:rsidR="00AD27F6" w:rsidRPr="00740C75" w:rsidRDefault="00AD27F6" w:rsidP="00AD27F6">
                      <w:pPr>
                        <w:tabs>
                          <w:tab w:val="right" w:pos="4860"/>
                        </w:tabs>
                        <w:spacing w:after="80"/>
                        <w:rPr>
                          <w:sz w:val="18"/>
                          <w:szCs w:val="18"/>
                          <w:u w:val="single"/>
                        </w:rPr>
                      </w:pPr>
                      <w:r w:rsidRPr="00740C75">
                        <w:rPr>
                          <w:sz w:val="18"/>
                          <w:szCs w:val="18"/>
                          <w:u w:val="single"/>
                        </w:rPr>
                        <w:tab/>
                      </w:r>
                    </w:p>
                    <w:p w14:paraId="2860AB0B" w14:textId="77777777" w:rsidR="00AD27F6" w:rsidRPr="00740C75" w:rsidRDefault="00AD27F6" w:rsidP="00AD27F6">
                      <w:pPr>
                        <w:tabs>
                          <w:tab w:val="right" w:pos="4860"/>
                        </w:tabs>
                        <w:spacing w:after="80"/>
                        <w:rPr>
                          <w:sz w:val="18"/>
                          <w:szCs w:val="18"/>
                          <w:u w:val="single"/>
                        </w:rPr>
                      </w:pPr>
                      <w:r w:rsidRPr="00740C75">
                        <w:rPr>
                          <w:sz w:val="18"/>
                          <w:szCs w:val="18"/>
                        </w:rPr>
                        <w:t xml:space="preserve">Telephone #: </w:t>
                      </w:r>
                      <w:r w:rsidRPr="00740C75">
                        <w:rPr>
                          <w:sz w:val="18"/>
                          <w:szCs w:val="18"/>
                          <w:u w:val="single"/>
                        </w:rPr>
                        <w:tab/>
                      </w:r>
                    </w:p>
                    <w:p w14:paraId="1F8E8763" w14:textId="77777777" w:rsidR="00AD27F6" w:rsidRPr="00740C75" w:rsidRDefault="00AD27F6" w:rsidP="00AD27F6">
                      <w:pPr>
                        <w:tabs>
                          <w:tab w:val="right" w:pos="3420"/>
                          <w:tab w:val="left" w:pos="3510"/>
                          <w:tab w:val="right" w:pos="4860"/>
                        </w:tabs>
                        <w:spacing w:after="80"/>
                        <w:rPr>
                          <w:sz w:val="18"/>
                          <w:szCs w:val="18"/>
                          <w:u w:val="single"/>
                        </w:rPr>
                      </w:pPr>
                      <w:r w:rsidRPr="00740C75">
                        <w:rPr>
                          <w:sz w:val="18"/>
                          <w:szCs w:val="18"/>
                        </w:rPr>
                        <w:t xml:space="preserve">Driver’s License #: </w:t>
                      </w:r>
                      <w:r w:rsidRPr="00740C75">
                        <w:rPr>
                          <w:sz w:val="18"/>
                          <w:szCs w:val="18"/>
                          <w:u w:val="single"/>
                        </w:rPr>
                        <w:tab/>
                      </w:r>
                      <w:r w:rsidRPr="00740C75">
                        <w:rPr>
                          <w:sz w:val="18"/>
                          <w:szCs w:val="18"/>
                        </w:rPr>
                        <w:tab/>
                        <w:t xml:space="preserve">State: </w:t>
                      </w:r>
                      <w:r w:rsidRPr="00740C75">
                        <w:rPr>
                          <w:sz w:val="18"/>
                          <w:szCs w:val="18"/>
                          <w:u w:val="single"/>
                        </w:rPr>
                        <w:tab/>
                      </w:r>
                    </w:p>
                    <w:p w14:paraId="39EC91E5" w14:textId="77777777" w:rsidR="00AD27F6" w:rsidRPr="00740C75" w:rsidRDefault="00AD27F6" w:rsidP="00AD27F6">
                      <w:pPr>
                        <w:tabs>
                          <w:tab w:val="right" w:pos="4860"/>
                        </w:tabs>
                        <w:spacing w:after="0"/>
                        <w:rPr>
                          <w:sz w:val="18"/>
                          <w:szCs w:val="18"/>
                          <w:u w:val="single"/>
                        </w:rPr>
                      </w:pPr>
                      <w:r w:rsidRPr="00740C75">
                        <w:rPr>
                          <w:sz w:val="18"/>
                          <w:szCs w:val="18"/>
                        </w:rPr>
                        <w:t xml:space="preserve">Number of occupants in the vehicle: </w:t>
                      </w:r>
                      <w:r w:rsidRPr="00740C75">
                        <w:rPr>
                          <w:sz w:val="18"/>
                          <w:szCs w:val="18"/>
                          <w:u w:val="single"/>
                        </w:rPr>
                        <w:tab/>
                      </w:r>
                    </w:p>
                    <w:p w14:paraId="43A5C91F" w14:textId="77777777" w:rsidR="00AD27F6" w:rsidRPr="00740C75" w:rsidRDefault="00AD27F6" w:rsidP="00AD27F6">
                      <w:pPr>
                        <w:ind w:left="360"/>
                        <w:rPr>
                          <w:sz w:val="16"/>
                          <w:szCs w:val="16"/>
                        </w:rPr>
                      </w:pPr>
                      <w:r w:rsidRPr="00740C75">
                        <w:rPr>
                          <w:sz w:val="16"/>
                          <w:szCs w:val="16"/>
                        </w:rPr>
                        <w:t>(each occupant is to complete witness Statement Form)</w:t>
                      </w:r>
                    </w:p>
                  </w:txbxContent>
                </v:textbox>
              </v:shape>
            </w:pict>
          </mc:Fallback>
        </mc:AlternateContent>
      </w:r>
      <w:r w:rsidRPr="00A05B8F">
        <w:rPr>
          <w:noProof/>
          <w:szCs w:val="20"/>
        </w:rPr>
        <mc:AlternateContent>
          <mc:Choice Requires="wps">
            <w:drawing>
              <wp:anchor distT="45720" distB="45720" distL="114300" distR="114300" simplePos="0" relativeHeight="251653120" behindDoc="0" locked="0" layoutInCell="1" allowOverlap="1" wp14:anchorId="2902E92E" wp14:editId="6FB84AD2">
                <wp:simplePos x="0" y="0"/>
                <wp:positionH relativeFrom="margin">
                  <wp:posOffset>3057525</wp:posOffset>
                </wp:positionH>
                <wp:positionV relativeFrom="paragraph">
                  <wp:posOffset>245110</wp:posOffset>
                </wp:positionV>
                <wp:extent cx="2924175" cy="1695450"/>
                <wp:effectExtent l="0" t="0" r="9525" b="0"/>
                <wp:wrapNone/>
                <wp:docPr id="12217248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695450"/>
                        </a:xfrm>
                        <a:prstGeom prst="rect">
                          <a:avLst/>
                        </a:prstGeom>
                        <a:solidFill>
                          <a:srgbClr val="FFFFFF"/>
                        </a:solidFill>
                        <a:ln w="15875">
                          <a:noFill/>
                          <a:miter lim="800000"/>
                          <a:headEnd/>
                          <a:tailEnd/>
                        </a:ln>
                      </wps:spPr>
                      <wps:txbx>
                        <w:txbxContent>
                          <w:p w14:paraId="00C4C2EB" w14:textId="77777777" w:rsidR="00AD27F6" w:rsidRPr="00740C75" w:rsidRDefault="00AD27F6" w:rsidP="00AD27F6">
                            <w:pPr>
                              <w:tabs>
                                <w:tab w:val="right" w:pos="5130"/>
                              </w:tabs>
                              <w:spacing w:after="80"/>
                              <w:rPr>
                                <w:sz w:val="18"/>
                                <w:szCs w:val="18"/>
                                <w:u w:val="single"/>
                              </w:rPr>
                            </w:pPr>
                            <w:r w:rsidRPr="00740C75">
                              <w:rPr>
                                <w:sz w:val="18"/>
                                <w:szCs w:val="18"/>
                              </w:rPr>
                              <w:t xml:space="preserve">Owner of Vehicle: </w:t>
                            </w:r>
                            <w:r w:rsidRPr="00740C75">
                              <w:rPr>
                                <w:sz w:val="18"/>
                                <w:szCs w:val="18"/>
                                <w:u w:val="single"/>
                              </w:rPr>
                              <w:tab/>
                            </w:r>
                          </w:p>
                          <w:p w14:paraId="17765B69" w14:textId="77777777" w:rsidR="00AD27F6" w:rsidRPr="00740C75" w:rsidRDefault="00AD27F6" w:rsidP="00AD27F6">
                            <w:pPr>
                              <w:tabs>
                                <w:tab w:val="right" w:pos="3150"/>
                                <w:tab w:val="left" w:pos="3240"/>
                                <w:tab w:val="right" w:pos="4680"/>
                                <w:tab w:val="right" w:pos="5130"/>
                              </w:tabs>
                              <w:spacing w:after="80"/>
                              <w:rPr>
                                <w:sz w:val="18"/>
                                <w:szCs w:val="18"/>
                                <w:u w:val="single"/>
                              </w:rPr>
                            </w:pPr>
                            <w:r w:rsidRPr="00740C75">
                              <w:rPr>
                                <w:sz w:val="18"/>
                                <w:szCs w:val="18"/>
                              </w:rPr>
                              <w:t xml:space="preserve">License Plate #: </w:t>
                            </w:r>
                            <w:r w:rsidRPr="00740C75">
                              <w:rPr>
                                <w:sz w:val="18"/>
                                <w:szCs w:val="18"/>
                                <w:u w:val="single"/>
                              </w:rPr>
                              <w:tab/>
                            </w:r>
                            <w:r w:rsidRPr="00740C75">
                              <w:rPr>
                                <w:sz w:val="18"/>
                                <w:szCs w:val="18"/>
                              </w:rPr>
                              <w:tab/>
                              <w:t xml:space="preserve">State: </w:t>
                            </w:r>
                            <w:r w:rsidRPr="00740C75">
                              <w:rPr>
                                <w:sz w:val="18"/>
                                <w:szCs w:val="18"/>
                                <w:u w:val="single"/>
                              </w:rPr>
                              <w:tab/>
                            </w:r>
                          </w:p>
                          <w:p w14:paraId="329D7ACD" w14:textId="77777777" w:rsidR="00AD27F6" w:rsidRPr="00740C75" w:rsidRDefault="00AD27F6" w:rsidP="00AD27F6">
                            <w:pPr>
                              <w:tabs>
                                <w:tab w:val="right" w:pos="5130"/>
                              </w:tabs>
                              <w:spacing w:after="80"/>
                              <w:rPr>
                                <w:sz w:val="18"/>
                                <w:szCs w:val="18"/>
                                <w:u w:val="single"/>
                              </w:rPr>
                            </w:pPr>
                            <w:r w:rsidRPr="00740C75">
                              <w:rPr>
                                <w:sz w:val="18"/>
                                <w:szCs w:val="18"/>
                              </w:rPr>
                              <w:t xml:space="preserve">Vehicle ID Number (VIN) </w:t>
                            </w:r>
                            <w:r w:rsidRPr="00740C75">
                              <w:rPr>
                                <w:sz w:val="18"/>
                                <w:szCs w:val="18"/>
                                <w:u w:val="single"/>
                              </w:rPr>
                              <w:tab/>
                            </w:r>
                          </w:p>
                          <w:p w14:paraId="5E7CDD87" w14:textId="77777777" w:rsidR="00AD27F6" w:rsidRPr="00740C75" w:rsidRDefault="00AD27F6" w:rsidP="00AD27F6">
                            <w:pPr>
                              <w:tabs>
                                <w:tab w:val="right" w:pos="5130"/>
                              </w:tabs>
                              <w:spacing w:after="60"/>
                              <w:rPr>
                                <w:sz w:val="18"/>
                                <w:szCs w:val="18"/>
                                <w:u w:val="single"/>
                              </w:rPr>
                            </w:pPr>
                            <w:r w:rsidRPr="00740C75">
                              <w:rPr>
                                <w:sz w:val="18"/>
                                <w:szCs w:val="18"/>
                              </w:rPr>
                              <w:t xml:space="preserve">Make and Model of Vehicle: </w:t>
                            </w:r>
                            <w:r w:rsidRPr="00740C75">
                              <w:rPr>
                                <w:sz w:val="18"/>
                                <w:szCs w:val="18"/>
                                <w:u w:val="single"/>
                              </w:rPr>
                              <w:tab/>
                            </w:r>
                          </w:p>
                          <w:p w14:paraId="774B7E6F" w14:textId="77777777" w:rsidR="00AD27F6" w:rsidRPr="00740C75" w:rsidRDefault="00AD27F6" w:rsidP="00AD27F6">
                            <w:pPr>
                              <w:tabs>
                                <w:tab w:val="left" w:pos="1260"/>
                                <w:tab w:val="right" w:pos="2790"/>
                                <w:tab w:val="left" w:pos="3960"/>
                                <w:tab w:val="right" w:pos="5040"/>
                                <w:tab w:val="left" w:pos="5400"/>
                                <w:tab w:val="left" w:pos="7380"/>
                                <w:tab w:val="right" w:pos="10512"/>
                              </w:tabs>
                              <w:spacing w:after="80"/>
                              <w:rPr>
                                <w:sz w:val="18"/>
                                <w:szCs w:val="18"/>
                              </w:rPr>
                            </w:pPr>
                            <w:r w:rsidRPr="00740C75">
                              <w:rPr>
                                <w:sz w:val="18"/>
                                <w:szCs w:val="18"/>
                              </w:rPr>
                              <w:t xml:space="preserve">Insurance: </w:t>
                            </w:r>
                            <w:r w:rsidRPr="00740C75">
                              <w:rPr>
                                <w:sz w:val="18"/>
                                <w:szCs w:val="18"/>
                              </w:rPr>
                              <w:tab/>
                            </w:r>
                            <w:r w:rsidRPr="00740C75">
                              <w:rPr>
                                <w:sz w:val="18"/>
                                <w:szCs w:val="18"/>
                              </w:rPr>
                              <w:sym w:font="Wingdings" w:char="F071"/>
                            </w:r>
                            <w:r w:rsidRPr="00740C75">
                              <w:rPr>
                                <w:sz w:val="18"/>
                                <w:szCs w:val="18"/>
                              </w:rPr>
                              <w:t xml:space="preserve"> YES</w:t>
                            </w:r>
                            <w:r w:rsidRPr="00740C75">
                              <w:rPr>
                                <w:sz w:val="18"/>
                                <w:szCs w:val="18"/>
                              </w:rPr>
                              <w:tab/>
                            </w:r>
                            <w:r w:rsidRPr="00740C75">
                              <w:rPr>
                                <w:sz w:val="18"/>
                                <w:szCs w:val="18"/>
                              </w:rPr>
                              <w:sym w:font="Wingdings" w:char="F071"/>
                            </w:r>
                            <w:r w:rsidRPr="00740C75">
                              <w:rPr>
                                <w:sz w:val="18"/>
                                <w:szCs w:val="18"/>
                              </w:rPr>
                              <w:t xml:space="preserve"> NO</w:t>
                            </w:r>
                          </w:p>
                          <w:p w14:paraId="263E708C" w14:textId="77777777" w:rsidR="00AD27F6" w:rsidRPr="00740C75" w:rsidRDefault="00AD27F6" w:rsidP="00AD27F6">
                            <w:pPr>
                              <w:tabs>
                                <w:tab w:val="right" w:pos="5130"/>
                              </w:tabs>
                              <w:spacing w:after="80"/>
                              <w:rPr>
                                <w:sz w:val="18"/>
                                <w:szCs w:val="18"/>
                                <w:u w:val="single"/>
                              </w:rPr>
                            </w:pPr>
                            <w:r w:rsidRPr="00740C75">
                              <w:rPr>
                                <w:sz w:val="18"/>
                                <w:szCs w:val="18"/>
                              </w:rPr>
                              <w:t xml:space="preserve">Policy Carrier and Number: </w:t>
                            </w:r>
                            <w:r w:rsidRPr="00740C75">
                              <w:rPr>
                                <w:sz w:val="18"/>
                                <w:szCs w:val="18"/>
                                <w:u w:val="single"/>
                              </w:rPr>
                              <w:tab/>
                            </w:r>
                          </w:p>
                          <w:p w14:paraId="44706707" w14:textId="77777777" w:rsidR="00AD27F6" w:rsidRPr="00740C75" w:rsidRDefault="00AD27F6" w:rsidP="00AD27F6">
                            <w:pPr>
                              <w:tabs>
                                <w:tab w:val="right" w:pos="5130"/>
                              </w:tabs>
                              <w:spacing w:after="80"/>
                              <w:rPr>
                                <w:sz w:val="18"/>
                                <w:szCs w:val="18"/>
                                <w:u w:val="single"/>
                              </w:rPr>
                            </w:pPr>
                            <w:r w:rsidRPr="00740C75">
                              <w:rPr>
                                <w:sz w:val="18"/>
                                <w:szCs w:val="18"/>
                                <w:u w:val="single"/>
                              </w:rPr>
                              <w:tab/>
                            </w:r>
                          </w:p>
                          <w:p w14:paraId="272D4BEA" w14:textId="77777777" w:rsidR="00AD27F6" w:rsidRPr="00740C75" w:rsidRDefault="00AD27F6" w:rsidP="00AD27F6">
                            <w:pPr>
                              <w:tabs>
                                <w:tab w:val="left" w:pos="4590"/>
                              </w:tabs>
                              <w:spacing w:after="0"/>
                              <w:jc w:val="center"/>
                              <w:rPr>
                                <w:sz w:val="16"/>
                                <w:szCs w:val="16"/>
                              </w:rPr>
                            </w:pPr>
                            <w:r w:rsidRPr="00740C75">
                              <w:rPr>
                                <w:sz w:val="16"/>
                                <w:szCs w:val="16"/>
                              </w:rPr>
                              <w:t>Make note of any damage to this vehicle. Describe the damage if it was prior to the incident.</w:t>
                            </w:r>
                          </w:p>
                          <w:p w14:paraId="0FC617B8" w14:textId="77777777" w:rsidR="00AD27F6" w:rsidRPr="00740C75" w:rsidRDefault="00AD27F6" w:rsidP="00AD27F6">
                            <w:pPr>
                              <w:tabs>
                                <w:tab w:val="left" w:pos="4590"/>
                              </w:tabs>
                              <w:spacing w:after="0"/>
                              <w:rPr>
                                <w:sz w:val="18"/>
                                <w:szCs w:val="1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02E92E" id="_x0000_s1055" type="#_x0000_t202" style="position:absolute;left:0;text-align:left;margin-left:240.75pt;margin-top:19.3pt;width:230.25pt;height:133.5pt;z-index:25165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" stroked="f" strokeweight="1.25pt">
                <v:textbox>
                  <w:txbxContent>
                    <w:p w14:paraId="00C4C2EB" w14:textId="77777777" w:rsidR="00AD27F6" w:rsidRPr="00740C75" w:rsidRDefault="00AD27F6" w:rsidP="00AD27F6">
                      <w:pPr>
                        <w:tabs>
                          <w:tab w:val="right" w:pos="5130"/>
                        </w:tabs>
                        <w:spacing w:after="80"/>
                        <w:rPr>
                          <w:sz w:val="18"/>
                          <w:szCs w:val="18"/>
                          <w:u w:val="single"/>
                        </w:rPr>
                      </w:pPr>
                      <w:r w:rsidRPr="00740C75">
                        <w:rPr>
                          <w:sz w:val="18"/>
                          <w:szCs w:val="18"/>
                        </w:rPr>
                        <w:t xml:space="preserve">Owner of Vehicle: </w:t>
                      </w:r>
                      <w:r w:rsidRPr="00740C75">
                        <w:rPr>
                          <w:sz w:val="18"/>
                          <w:szCs w:val="18"/>
                          <w:u w:val="single"/>
                        </w:rPr>
                        <w:tab/>
                      </w:r>
                    </w:p>
                    <w:p w14:paraId="17765B69" w14:textId="77777777" w:rsidR="00AD27F6" w:rsidRPr="00740C75" w:rsidRDefault="00AD27F6" w:rsidP="00AD27F6">
                      <w:pPr>
                        <w:tabs>
                          <w:tab w:val="right" w:pos="3150"/>
                          <w:tab w:val="left" w:pos="3240"/>
                          <w:tab w:val="right" w:pos="4680"/>
                          <w:tab w:val="right" w:pos="5130"/>
                        </w:tabs>
                        <w:spacing w:after="80"/>
                        <w:rPr>
                          <w:sz w:val="18"/>
                          <w:szCs w:val="18"/>
                          <w:u w:val="single"/>
                        </w:rPr>
                      </w:pPr>
                      <w:r w:rsidRPr="00740C75">
                        <w:rPr>
                          <w:sz w:val="18"/>
                          <w:szCs w:val="18"/>
                        </w:rPr>
                        <w:t xml:space="preserve">License Plate #: </w:t>
                      </w:r>
                      <w:r w:rsidRPr="00740C75">
                        <w:rPr>
                          <w:sz w:val="18"/>
                          <w:szCs w:val="18"/>
                          <w:u w:val="single"/>
                        </w:rPr>
                        <w:tab/>
                      </w:r>
                      <w:r w:rsidRPr="00740C75">
                        <w:rPr>
                          <w:sz w:val="18"/>
                          <w:szCs w:val="18"/>
                        </w:rPr>
                        <w:tab/>
                        <w:t xml:space="preserve">State: </w:t>
                      </w:r>
                      <w:r w:rsidRPr="00740C75">
                        <w:rPr>
                          <w:sz w:val="18"/>
                          <w:szCs w:val="18"/>
                          <w:u w:val="single"/>
                        </w:rPr>
                        <w:tab/>
                      </w:r>
                    </w:p>
                    <w:p w14:paraId="329D7ACD" w14:textId="77777777" w:rsidR="00AD27F6" w:rsidRPr="00740C75" w:rsidRDefault="00AD27F6" w:rsidP="00AD27F6">
                      <w:pPr>
                        <w:tabs>
                          <w:tab w:val="right" w:pos="5130"/>
                        </w:tabs>
                        <w:spacing w:after="80"/>
                        <w:rPr>
                          <w:sz w:val="18"/>
                          <w:szCs w:val="18"/>
                          <w:u w:val="single"/>
                        </w:rPr>
                      </w:pPr>
                      <w:r w:rsidRPr="00740C75">
                        <w:rPr>
                          <w:sz w:val="18"/>
                          <w:szCs w:val="18"/>
                        </w:rPr>
                        <w:t xml:space="preserve">Vehicle ID Number (VIN) </w:t>
                      </w:r>
                      <w:r w:rsidRPr="00740C75">
                        <w:rPr>
                          <w:sz w:val="18"/>
                          <w:szCs w:val="18"/>
                          <w:u w:val="single"/>
                        </w:rPr>
                        <w:tab/>
                      </w:r>
                    </w:p>
                    <w:p w14:paraId="5E7CDD87" w14:textId="77777777" w:rsidR="00AD27F6" w:rsidRPr="00740C75" w:rsidRDefault="00AD27F6" w:rsidP="00AD27F6">
                      <w:pPr>
                        <w:tabs>
                          <w:tab w:val="right" w:pos="5130"/>
                        </w:tabs>
                        <w:spacing w:after="60"/>
                        <w:rPr>
                          <w:sz w:val="18"/>
                          <w:szCs w:val="18"/>
                          <w:u w:val="single"/>
                        </w:rPr>
                      </w:pPr>
                      <w:r w:rsidRPr="00740C75">
                        <w:rPr>
                          <w:sz w:val="18"/>
                          <w:szCs w:val="18"/>
                        </w:rPr>
                        <w:t xml:space="preserve">Make and Model of Vehicle: </w:t>
                      </w:r>
                      <w:r w:rsidRPr="00740C75">
                        <w:rPr>
                          <w:sz w:val="18"/>
                          <w:szCs w:val="18"/>
                          <w:u w:val="single"/>
                        </w:rPr>
                        <w:tab/>
                      </w:r>
                    </w:p>
                    <w:p w14:paraId="774B7E6F" w14:textId="77777777" w:rsidR="00AD27F6" w:rsidRPr="00740C75" w:rsidRDefault="00AD27F6" w:rsidP="00AD27F6">
                      <w:pPr>
                        <w:tabs>
                          <w:tab w:val="left" w:pos="1260"/>
                          <w:tab w:val="right" w:pos="2790"/>
                          <w:tab w:val="left" w:pos="3960"/>
                          <w:tab w:val="right" w:pos="5040"/>
                          <w:tab w:val="left" w:pos="5400"/>
                          <w:tab w:val="left" w:pos="7380"/>
                          <w:tab w:val="right" w:pos="10512"/>
                        </w:tabs>
                        <w:spacing w:after="80"/>
                        <w:rPr>
                          <w:sz w:val="18"/>
                          <w:szCs w:val="18"/>
                        </w:rPr>
                      </w:pPr>
                      <w:r w:rsidRPr="00740C75">
                        <w:rPr>
                          <w:sz w:val="18"/>
                          <w:szCs w:val="18"/>
                        </w:rPr>
                        <w:t xml:space="preserve">Insurance: </w:t>
                      </w:r>
                      <w:r w:rsidRPr="00740C75">
                        <w:rPr>
                          <w:sz w:val="18"/>
                          <w:szCs w:val="18"/>
                        </w:rPr>
                        <w:tab/>
                      </w:r>
                      <w:r w:rsidRPr="00740C75">
                        <w:rPr>
                          <w:sz w:val="18"/>
                          <w:szCs w:val="18"/>
                        </w:rPr>
                        <w:sym w:font="Wingdings" w:char="F071"/>
                      </w:r>
                      <w:r w:rsidRPr="00740C75">
                        <w:rPr>
                          <w:sz w:val="18"/>
                          <w:szCs w:val="18"/>
                        </w:rPr>
                        <w:t xml:space="preserve"> YES</w:t>
                      </w:r>
                      <w:r w:rsidRPr="00740C75">
                        <w:rPr>
                          <w:sz w:val="18"/>
                          <w:szCs w:val="18"/>
                        </w:rPr>
                        <w:tab/>
                      </w:r>
                      <w:r w:rsidRPr="00740C75">
                        <w:rPr>
                          <w:sz w:val="18"/>
                          <w:szCs w:val="18"/>
                        </w:rPr>
                        <w:sym w:font="Wingdings" w:char="F071"/>
                      </w:r>
                      <w:r w:rsidRPr="00740C75">
                        <w:rPr>
                          <w:sz w:val="18"/>
                          <w:szCs w:val="18"/>
                        </w:rPr>
                        <w:t xml:space="preserve"> NO</w:t>
                      </w:r>
                    </w:p>
                    <w:p w14:paraId="263E708C" w14:textId="77777777" w:rsidR="00AD27F6" w:rsidRPr="00740C75" w:rsidRDefault="00AD27F6" w:rsidP="00AD27F6">
                      <w:pPr>
                        <w:tabs>
                          <w:tab w:val="right" w:pos="5130"/>
                        </w:tabs>
                        <w:spacing w:after="80"/>
                        <w:rPr>
                          <w:sz w:val="18"/>
                          <w:szCs w:val="18"/>
                          <w:u w:val="single"/>
                        </w:rPr>
                      </w:pPr>
                      <w:r w:rsidRPr="00740C75">
                        <w:rPr>
                          <w:sz w:val="18"/>
                          <w:szCs w:val="18"/>
                        </w:rPr>
                        <w:t xml:space="preserve">Policy Carrier and Number: </w:t>
                      </w:r>
                      <w:r w:rsidRPr="00740C75">
                        <w:rPr>
                          <w:sz w:val="18"/>
                          <w:szCs w:val="18"/>
                          <w:u w:val="single"/>
                        </w:rPr>
                        <w:tab/>
                      </w:r>
                    </w:p>
                    <w:p w14:paraId="44706707" w14:textId="77777777" w:rsidR="00AD27F6" w:rsidRPr="00740C75" w:rsidRDefault="00AD27F6" w:rsidP="00AD27F6">
                      <w:pPr>
                        <w:tabs>
                          <w:tab w:val="right" w:pos="5130"/>
                        </w:tabs>
                        <w:spacing w:after="80"/>
                        <w:rPr>
                          <w:sz w:val="18"/>
                          <w:szCs w:val="18"/>
                          <w:u w:val="single"/>
                        </w:rPr>
                      </w:pPr>
                      <w:r w:rsidRPr="00740C75">
                        <w:rPr>
                          <w:sz w:val="18"/>
                          <w:szCs w:val="18"/>
                          <w:u w:val="single"/>
                        </w:rPr>
                        <w:tab/>
                      </w:r>
                    </w:p>
                    <w:p w14:paraId="272D4BEA" w14:textId="77777777" w:rsidR="00AD27F6" w:rsidRPr="00740C75" w:rsidRDefault="00AD27F6" w:rsidP="00AD27F6">
                      <w:pPr>
                        <w:tabs>
                          <w:tab w:val="left" w:pos="4590"/>
                        </w:tabs>
                        <w:spacing w:after="0"/>
                        <w:jc w:val="center"/>
                        <w:rPr>
                          <w:sz w:val="16"/>
                          <w:szCs w:val="16"/>
                        </w:rPr>
                      </w:pPr>
                      <w:r w:rsidRPr="00740C75">
                        <w:rPr>
                          <w:sz w:val="16"/>
                          <w:szCs w:val="16"/>
                        </w:rPr>
                        <w:t>Make note of any damage to this vehicle. Describe the damage if it was prior to the incident.</w:t>
                      </w:r>
                    </w:p>
                    <w:p w14:paraId="0FC617B8" w14:textId="77777777" w:rsidR="00AD27F6" w:rsidRPr="00740C75" w:rsidRDefault="00AD27F6" w:rsidP="00AD27F6">
                      <w:pPr>
                        <w:tabs>
                          <w:tab w:val="left" w:pos="4590"/>
                        </w:tabs>
                        <w:spacing w:after="0"/>
                        <w:rPr>
                          <w:sz w:val="18"/>
                          <w:szCs w:val="18"/>
                          <w:u w:val="single"/>
                        </w:rPr>
                      </w:pPr>
                    </w:p>
                  </w:txbxContent>
                </v:textbox>
                <w10:wrap anchorx="margin"/>
              </v:shape>
            </w:pict>
          </mc:Fallback>
        </mc:AlternateContent>
      </w:r>
      <w:r w:rsidRPr="00740C75">
        <w:rPr>
          <w:sz w:val="22"/>
          <w:szCs w:val="22"/>
        </w:rPr>
        <w:t>Incident Information - Vehicle 1 (company vehicle)</w:t>
      </w:r>
    </w:p>
    <w:p w14:paraId="66C5DD47" w14:textId="77777777" w:rsidR="00AD27F6" w:rsidRDefault="00AD27F6" w:rsidP="00AD27F6">
      <w:pPr>
        <w:tabs>
          <w:tab w:val="right" w:pos="5040"/>
          <w:tab w:val="right" w:pos="7920"/>
          <w:tab w:val="right" w:pos="9792"/>
        </w:tabs>
        <w:rPr>
          <w:szCs w:val="20"/>
        </w:rPr>
      </w:pPr>
    </w:p>
    <w:p w14:paraId="4FC6E32E"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1C063541"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3535B46A"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68570A04"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6E282E8A"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168E6457"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r>
        <w:rPr>
          <w:noProof/>
        </w:rPr>
        <w:drawing>
          <wp:anchor distT="0" distB="0" distL="114300" distR="114300" simplePos="0" relativeHeight="251661312" behindDoc="0" locked="0" layoutInCell="1" allowOverlap="1" wp14:anchorId="0C1B5493" wp14:editId="0F884FAA">
            <wp:simplePos x="0" y="0"/>
            <wp:positionH relativeFrom="column">
              <wp:posOffset>85725</wp:posOffset>
            </wp:positionH>
            <wp:positionV relativeFrom="paragraph">
              <wp:posOffset>113665</wp:posOffset>
            </wp:positionV>
            <wp:extent cx="2990850" cy="1989450"/>
            <wp:effectExtent l="0" t="0" r="0" b="0"/>
            <wp:wrapNone/>
            <wp:docPr id="1469946947" name="Picture 146994694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 engineering drawing&#10;&#10;Description automatically generated"/>
                    <pic:cNvPicPr/>
                  </pic:nvPicPr>
                  <pic:blipFill>
                    <a:blip r:embed="rId168">
                      <a:extLst>
                        <a:ext uri="{28A0092B-C50C-407E-A947-70E740481C1C}">
                          <a14:useLocalDpi xmlns:a14="http://schemas.microsoft.com/office/drawing/2010/main" val="0"/>
                        </a:ext>
                      </a:extLst>
                    </a:blip>
                    <a:stretch>
                      <a:fillRect/>
                    </a:stretch>
                  </pic:blipFill>
                  <pic:spPr>
                    <a:xfrm>
                      <a:off x="0" y="0"/>
                      <a:ext cx="2997313" cy="1993749"/>
                    </a:xfrm>
                    <a:prstGeom prst="rect">
                      <a:avLst/>
                    </a:prstGeom>
                  </pic:spPr>
                </pic:pic>
              </a:graphicData>
            </a:graphic>
            <wp14:sizeRelH relativeFrom="margin">
              <wp14:pctWidth>0</wp14:pctWidth>
            </wp14:sizeRelH>
            <wp14:sizeRelV relativeFrom="margin">
              <wp14:pctHeight>0</wp14:pctHeight>
            </wp14:sizeRelV>
          </wp:anchor>
        </w:drawing>
      </w:r>
    </w:p>
    <w:p w14:paraId="6FAC08FD"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r w:rsidRPr="00A05B8F">
        <w:rPr>
          <w:noProof/>
          <w:szCs w:val="20"/>
        </w:rPr>
        <mc:AlternateContent>
          <mc:Choice Requires="wps">
            <w:drawing>
              <wp:anchor distT="45720" distB="45720" distL="114300" distR="114300" simplePos="0" relativeHeight="251657216" behindDoc="0" locked="0" layoutInCell="1" allowOverlap="1" wp14:anchorId="7B64F270" wp14:editId="6AB5B00A">
                <wp:simplePos x="0" y="0"/>
                <wp:positionH relativeFrom="margin">
                  <wp:posOffset>3152775</wp:posOffset>
                </wp:positionH>
                <wp:positionV relativeFrom="paragraph">
                  <wp:posOffset>170180</wp:posOffset>
                </wp:positionV>
                <wp:extent cx="2830830" cy="1514475"/>
                <wp:effectExtent l="0" t="0" r="26670" b="28575"/>
                <wp:wrapNone/>
                <wp:docPr id="1108028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830" cy="1514475"/>
                        </a:xfrm>
                        <a:prstGeom prst="rect">
                          <a:avLst/>
                        </a:prstGeom>
                        <a:solidFill>
                          <a:srgbClr val="FFFFFF"/>
                        </a:solidFill>
                        <a:ln w="15875">
                          <a:solidFill>
                            <a:srgbClr val="000000"/>
                          </a:solidFill>
                          <a:miter lim="800000"/>
                          <a:headEnd/>
                          <a:tailEnd/>
                        </a:ln>
                      </wps:spPr>
                      <wps:txbx>
                        <w:txbxContent>
                          <w:p w14:paraId="3CA783B6" w14:textId="77777777" w:rsidR="00AD27F6" w:rsidRPr="00B15AC3" w:rsidRDefault="00AD27F6" w:rsidP="00AD27F6">
                            <w:pPr>
                              <w:tabs>
                                <w:tab w:val="left" w:pos="4590"/>
                              </w:tabs>
                              <w:spacing w:after="0"/>
                              <w:rPr>
                                <w:szCs w:val="20"/>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4F270" id="_x0000_s1056" type="#_x0000_t202" style="position:absolute;left:0;text-align:left;margin-left:248.25pt;margin-top:13.4pt;width:222.9pt;height:119.25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" strokeweight="1.25pt">
                <v:textbox>
                  <w:txbxContent>
                    <w:p w14:paraId="3CA783B6" w14:textId="77777777" w:rsidR="00AD27F6" w:rsidRPr="00B15AC3" w:rsidRDefault="00AD27F6" w:rsidP="00AD27F6">
                      <w:pPr>
                        <w:tabs>
                          <w:tab w:val="left" w:pos="4590"/>
                        </w:tabs>
                        <w:spacing w:after="0"/>
                        <w:rPr>
                          <w:szCs w:val="20"/>
                          <w:u w:val="single"/>
                        </w:rPr>
                      </w:pPr>
                    </w:p>
                  </w:txbxContent>
                </v:textbox>
                <w10:wrap anchorx="margin"/>
              </v:shape>
            </w:pict>
          </mc:Fallback>
        </mc:AlternateContent>
      </w:r>
    </w:p>
    <w:p w14:paraId="35E1B245"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2E80CB52"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1E04E2DB"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3C7FABC6" w14:textId="77777777" w:rsidR="00AD27F6" w:rsidRPr="00FA7195"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08ED97F6" w14:textId="77777777" w:rsidR="00AD27F6" w:rsidRDefault="00AD27F6" w:rsidP="00AD27F6">
      <w:pPr>
        <w:rPr>
          <w:rFonts w:cs="Tahoma"/>
        </w:rPr>
      </w:pPr>
      <w:r>
        <w:rPr>
          <w:rFonts w:cs="Tahoma"/>
        </w:rPr>
        <w:br w:type="page"/>
      </w:r>
    </w:p>
    <w:p w14:paraId="1DEB615B" w14:textId="77777777" w:rsidR="00AD27F6" w:rsidRPr="000C12EC" w:rsidRDefault="00AD27F6" w:rsidP="00AD27F6">
      <w:pPr>
        <w:pStyle w:val="InternalSectionHeader"/>
      </w:pPr>
      <w:r w:rsidRPr="00740C75">
        <w:rPr>
          <w:noProof/>
          <w:szCs w:val="20"/>
        </w:rPr>
        <mc:AlternateContent>
          <mc:Choice Requires="wps">
            <w:drawing>
              <wp:anchor distT="45720" distB="45720" distL="114300" distR="114300" simplePos="0" relativeHeight="251702272" behindDoc="0" locked="0" layoutInCell="1" allowOverlap="1" wp14:anchorId="572F6B7D" wp14:editId="513B7DEA">
                <wp:simplePos x="0" y="0"/>
                <wp:positionH relativeFrom="margin">
                  <wp:posOffset>3124200</wp:posOffset>
                </wp:positionH>
                <wp:positionV relativeFrom="paragraph">
                  <wp:posOffset>283029</wp:posOffset>
                </wp:positionV>
                <wp:extent cx="2924175" cy="1807028"/>
                <wp:effectExtent l="0" t="0" r="9525" b="3175"/>
                <wp:wrapNone/>
                <wp:docPr id="2023128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807028"/>
                        </a:xfrm>
                        <a:prstGeom prst="rect">
                          <a:avLst/>
                        </a:prstGeom>
                        <a:solidFill>
                          <a:srgbClr val="FFFFFF"/>
                        </a:solidFill>
                        <a:ln w="15875">
                          <a:noFill/>
                          <a:miter lim="800000"/>
                          <a:headEnd/>
                          <a:tailEnd/>
                        </a:ln>
                      </wps:spPr>
                      <wps:txbx>
                        <w:txbxContent>
                          <w:p w14:paraId="7787308F" w14:textId="77777777" w:rsidR="00AD27F6" w:rsidRPr="00740C75" w:rsidRDefault="00AD27F6" w:rsidP="00AD27F6">
                            <w:pPr>
                              <w:tabs>
                                <w:tab w:val="right" w:pos="5130"/>
                              </w:tabs>
                              <w:spacing w:after="80"/>
                              <w:rPr>
                                <w:sz w:val="18"/>
                                <w:szCs w:val="18"/>
                                <w:u w:val="single"/>
                              </w:rPr>
                            </w:pPr>
                            <w:r w:rsidRPr="00740C75">
                              <w:rPr>
                                <w:sz w:val="18"/>
                                <w:szCs w:val="18"/>
                              </w:rPr>
                              <w:t xml:space="preserve">Owner of Vehicle: </w:t>
                            </w:r>
                            <w:r w:rsidRPr="00740C75">
                              <w:rPr>
                                <w:sz w:val="18"/>
                                <w:szCs w:val="18"/>
                                <w:u w:val="single"/>
                              </w:rPr>
                              <w:tab/>
                            </w:r>
                          </w:p>
                          <w:p w14:paraId="185ECF8B" w14:textId="77777777" w:rsidR="00AD27F6" w:rsidRPr="00740C75" w:rsidRDefault="00AD27F6" w:rsidP="00AD27F6">
                            <w:pPr>
                              <w:tabs>
                                <w:tab w:val="right" w:pos="3150"/>
                                <w:tab w:val="left" w:pos="3240"/>
                                <w:tab w:val="right" w:pos="4680"/>
                                <w:tab w:val="right" w:pos="5130"/>
                              </w:tabs>
                              <w:spacing w:after="80"/>
                              <w:rPr>
                                <w:sz w:val="18"/>
                                <w:szCs w:val="18"/>
                                <w:u w:val="single"/>
                              </w:rPr>
                            </w:pPr>
                            <w:r w:rsidRPr="00740C75">
                              <w:rPr>
                                <w:sz w:val="18"/>
                                <w:szCs w:val="18"/>
                              </w:rPr>
                              <w:t xml:space="preserve">License Plate #: </w:t>
                            </w:r>
                            <w:r w:rsidRPr="00740C75">
                              <w:rPr>
                                <w:sz w:val="18"/>
                                <w:szCs w:val="18"/>
                                <w:u w:val="single"/>
                              </w:rPr>
                              <w:tab/>
                            </w:r>
                            <w:r w:rsidRPr="00740C75">
                              <w:rPr>
                                <w:sz w:val="18"/>
                                <w:szCs w:val="18"/>
                              </w:rPr>
                              <w:tab/>
                              <w:t xml:space="preserve">State: </w:t>
                            </w:r>
                            <w:r w:rsidRPr="00740C75">
                              <w:rPr>
                                <w:sz w:val="18"/>
                                <w:szCs w:val="18"/>
                                <w:u w:val="single"/>
                              </w:rPr>
                              <w:tab/>
                            </w:r>
                          </w:p>
                          <w:p w14:paraId="084CD49A" w14:textId="77777777" w:rsidR="00AD27F6" w:rsidRPr="00740C75" w:rsidRDefault="00AD27F6" w:rsidP="00AD27F6">
                            <w:pPr>
                              <w:tabs>
                                <w:tab w:val="right" w:pos="5130"/>
                              </w:tabs>
                              <w:spacing w:after="80"/>
                              <w:rPr>
                                <w:sz w:val="18"/>
                                <w:szCs w:val="18"/>
                                <w:u w:val="single"/>
                              </w:rPr>
                            </w:pPr>
                            <w:r w:rsidRPr="00740C75">
                              <w:rPr>
                                <w:sz w:val="18"/>
                                <w:szCs w:val="18"/>
                              </w:rPr>
                              <w:t xml:space="preserve">Vehicle ID Number (VIN) </w:t>
                            </w:r>
                            <w:r w:rsidRPr="00740C75">
                              <w:rPr>
                                <w:sz w:val="18"/>
                                <w:szCs w:val="18"/>
                                <w:u w:val="single"/>
                              </w:rPr>
                              <w:tab/>
                            </w:r>
                          </w:p>
                          <w:p w14:paraId="0684C7E7" w14:textId="77777777" w:rsidR="00AD27F6" w:rsidRPr="00740C75" w:rsidRDefault="00AD27F6" w:rsidP="00AD27F6">
                            <w:pPr>
                              <w:tabs>
                                <w:tab w:val="right" w:pos="5130"/>
                              </w:tabs>
                              <w:spacing w:after="60"/>
                              <w:rPr>
                                <w:sz w:val="18"/>
                                <w:szCs w:val="18"/>
                                <w:u w:val="single"/>
                              </w:rPr>
                            </w:pPr>
                            <w:r w:rsidRPr="00740C75">
                              <w:rPr>
                                <w:sz w:val="18"/>
                                <w:szCs w:val="18"/>
                              </w:rPr>
                              <w:t xml:space="preserve">Make and Model of Vehicle: </w:t>
                            </w:r>
                            <w:r w:rsidRPr="00740C75">
                              <w:rPr>
                                <w:sz w:val="18"/>
                                <w:szCs w:val="18"/>
                                <w:u w:val="single"/>
                              </w:rPr>
                              <w:tab/>
                            </w:r>
                          </w:p>
                          <w:p w14:paraId="2EF5A5FC" w14:textId="77777777" w:rsidR="00AD27F6" w:rsidRPr="00740C75" w:rsidRDefault="00AD27F6" w:rsidP="00AD27F6">
                            <w:pPr>
                              <w:tabs>
                                <w:tab w:val="left" w:pos="1260"/>
                                <w:tab w:val="right" w:pos="2790"/>
                                <w:tab w:val="left" w:pos="3960"/>
                                <w:tab w:val="right" w:pos="5040"/>
                                <w:tab w:val="left" w:pos="5400"/>
                                <w:tab w:val="left" w:pos="7380"/>
                                <w:tab w:val="right" w:pos="10512"/>
                              </w:tabs>
                              <w:spacing w:after="80"/>
                              <w:rPr>
                                <w:sz w:val="18"/>
                                <w:szCs w:val="18"/>
                              </w:rPr>
                            </w:pPr>
                            <w:r w:rsidRPr="00740C75">
                              <w:rPr>
                                <w:sz w:val="18"/>
                                <w:szCs w:val="18"/>
                              </w:rPr>
                              <w:t xml:space="preserve">Insurance: </w:t>
                            </w:r>
                            <w:r w:rsidRPr="00740C75">
                              <w:rPr>
                                <w:sz w:val="18"/>
                                <w:szCs w:val="18"/>
                              </w:rPr>
                              <w:tab/>
                            </w:r>
                            <w:r w:rsidRPr="00740C75">
                              <w:rPr>
                                <w:sz w:val="18"/>
                                <w:szCs w:val="18"/>
                              </w:rPr>
                              <w:sym w:font="Wingdings" w:char="F071"/>
                            </w:r>
                            <w:r w:rsidRPr="00740C75">
                              <w:rPr>
                                <w:sz w:val="18"/>
                                <w:szCs w:val="18"/>
                              </w:rPr>
                              <w:t xml:space="preserve"> YES</w:t>
                            </w:r>
                            <w:r w:rsidRPr="00740C75">
                              <w:rPr>
                                <w:sz w:val="18"/>
                                <w:szCs w:val="18"/>
                              </w:rPr>
                              <w:tab/>
                            </w:r>
                            <w:r w:rsidRPr="00740C75">
                              <w:rPr>
                                <w:sz w:val="18"/>
                                <w:szCs w:val="18"/>
                              </w:rPr>
                              <w:sym w:font="Wingdings" w:char="F071"/>
                            </w:r>
                            <w:r w:rsidRPr="00740C75">
                              <w:rPr>
                                <w:sz w:val="18"/>
                                <w:szCs w:val="18"/>
                              </w:rPr>
                              <w:t xml:space="preserve"> NO</w:t>
                            </w:r>
                          </w:p>
                          <w:p w14:paraId="20ED8FD0" w14:textId="77777777" w:rsidR="00AD27F6" w:rsidRPr="00740C75" w:rsidRDefault="00AD27F6" w:rsidP="00AD27F6">
                            <w:pPr>
                              <w:tabs>
                                <w:tab w:val="right" w:pos="5130"/>
                              </w:tabs>
                              <w:spacing w:after="80"/>
                              <w:rPr>
                                <w:sz w:val="18"/>
                                <w:szCs w:val="18"/>
                                <w:u w:val="single"/>
                              </w:rPr>
                            </w:pPr>
                            <w:r w:rsidRPr="00740C75">
                              <w:rPr>
                                <w:sz w:val="18"/>
                                <w:szCs w:val="18"/>
                              </w:rPr>
                              <w:t xml:space="preserve">Policy Carrier and Number: </w:t>
                            </w:r>
                            <w:r w:rsidRPr="00740C75">
                              <w:rPr>
                                <w:sz w:val="18"/>
                                <w:szCs w:val="18"/>
                                <w:u w:val="single"/>
                              </w:rPr>
                              <w:tab/>
                            </w:r>
                          </w:p>
                          <w:p w14:paraId="54B2DB2E" w14:textId="77777777" w:rsidR="00AD27F6" w:rsidRPr="00740C75" w:rsidRDefault="00AD27F6" w:rsidP="00AD27F6">
                            <w:pPr>
                              <w:tabs>
                                <w:tab w:val="right" w:pos="5130"/>
                              </w:tabs>
                              <w:spacing w:after="80"/>
                              <w:rPr>
                                <w:sz w:val="18"/>
                                <w:szCs w:val="18"/>
                                <w:u w:val="single"/>
                              </w:rPr>
                            </w:pPr>
                            <w:r w:rsidRPr="00740C75">
                              <w:rPr>
                                <w:sz w:val="18"/>
                                <w:szCs w:val="18"/>
                                <w:u w:val="single"/>
                              </w:rPr>
                              <w:tab/>
                            </w:r>
                          </w:p>
                          <w:p w14:paraId="6C8F4B86" w14:textId="77777777" w:rsidR="00AD27F6" w:rsidRPr="00740C75" w:rsidRDefault="00AD27F6" w:rsidP="00AD27F6">
                            <w:pPr>
                              <w:tabs>
                                <w:tab w:val="left" w:pos="4590"/>
                              </w:tabs>
                              <w:spacing w:after="0"/>
                              <w:jc w:val="center"/>
                              <w:rPr>
                                <w:sz w:val="16"/>
                                <w:szCs w:val="16"/>
                              </w:rPr>
                            </w:pPr>
                            <w:r w:rsidRPr="00740C75">
                              <w:rPr>
                                <w:sz w:val="16"/>
                                <w:szCs w:val="16"/>
                              </w:rPr>
                              <w:t>Make note of any damage to this vehicle. Describe the damage if it was prior to the incident.</w:t>
                            </w:r>
                          </w:p>
                          <w:p w14:paraId="50514F63" w14:textId="77777777" w:rsidR="00AD27F6" w:rsidRPr="00740C75" w:rsidRDefault="00AD27F6" w:rsidP="00AD27F6">
                            <w:pPr>
                              <w:tabs>
                                <w:tab w:val="left" w:pos="4590"/>
                              </w:tabs>
                              <w:spacing w:after="0"/>
                              <w:rPr>
                                <w:sz w:val="18"/>
                                <w:szCs w:val="1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F6B7D" id="_x0000_s1057" type="#_x0000_t202" style="position:absolute;left:0;text-align:left;margin-left:246pt;margin-top:22.3pt;width:230.25pt;height:142.3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" stroked="f" strokeweight="1.25pt">
                <v:textbox>
                  <w:txbxContent>
                    <w:p w14:paraId="7787308F" w14:textId="77777777" w:rsidR="00AD27F6" w:rsidRPr="00740C75" w:rsidRDefault="00AD27F6" w:rsidP="00AD27F6">
                      <w:pPr>
                        <w:tabs>
                          <w:tab w:val="right" w:pos="5130"/>
                        </w:tabs>
                        <w:spacing w:after="80"/>
                        <w:rPr>
                          <w:sz w:val="18"/>
                          <w:szCs w:val="18"/>
                          <w:u w:val="single"/>
                        </w:rPr>
                      </w:pPr>
                      <w:r w:rsidRPr="00740C75">
                        <w:rPr>
                          <w:sz w:val="18"/>
                          <w:szCs w:val="18"/>
                        </w:rPr>
                        <w:t xml:space="preserve">Owner of Vehicle: </w:t>
                      </w:r>
                      <w:r w:rsidRPr="00740C75">
                        <w:rPr>
                          <w:sz w:val="18"/>
                          <w:szCs w:val="18"/>
                          <w:u w:val="single"/>
                        </w:rPr>
                        <w:tab/>
                      </w:r>
                    </w:p>
                    <w:p w14:paraId="185ECF8B" w14:textId="77777777" w:rsidR="00AD27F6" w:rsidRPr="00740C75" w:rsidRDefault="00AD27F6" w:rsidP="00AD27F6">
                      <w:pPr>
                        <w:tabs>
                          <w:tab w:val="right" w:pos="3150"/>
                          <w:tab w:val="left" w:pos="3240"/>
                          <w:tab w:val="right" w:pos="4680"/>
                          <w:tab w:val="right" w:pos="5130"/>
                        </w:tabs>
                        <w:spacing w:after="80"/>
                        <w:rPr>
                          <w:sz w:val="18"/>
                          <w:szCs w:val="18"/>
                          <w:u w:val="single"/>
                        </w:rPr>
                      </w:pPr>
                      <w:r w:rsidRPr="00740C75">
                        <w:rPr>
                          <w:sz w:val="18"/>
                          <w:szCs w:val="18"/>
                        </w:rPr>
                        <w:t xml:space="preserve">License Plate #: </w:t>
                      </w:r>
                      <w:r w:rsidRPr="00740C75">
                        <w:rPr>
                          <w:sz w:val="18"/>
                          <w:szCs w:val="18"/>
                          <w:u w:val="single"/>
                        </w:rPr>
                        <w:tab/>
                      </w:r>
                      <w:r w:rsidRPr="00740C75">
                        <w:rPr>
                          <w:sz w:val="18"/>
                          <w:szCs w:val="18"/>
                        </w:rPr>
                        <w:tab/>
                        <w:t xml:space="preserve">State: </w:t>
                      </w:r>
                      <w:r w:rsidRPr="00740C75">
                        <w:rPr>
                          <w:sz w:val="18"/>
                          <w:szCs w:val="18"/>
                          <w:u w:val="single"/>
                        </w:rPr>
                        <w:tab/>
                      </w:r>
                    </w:p>
                    <w:p w14:paraId="084CD49A" w14:textId="77777777" w:rsidR="00AD27F6" w:rsidRPr="00740C75" w:rsidRDefault="00AD27F6" w:rsidP="00AD27F6">
                      <w:pPr>
                        <w:tabs>
                          <w:tab w:val="right" w:pos="5130"/>
                        </w:tabs>
                        <w:spacing w:after="80"/>
                        <w:rPr>
                          <w:sz w:val="18"/>
                          <w:szCs w:val="18"/>
                          <w:u w:val="single"/>
                        </w:rPr>
                      </w:pPr>
                      <w:r w:rsidRPr="00740C75">
                        <w:rPr>
                          <w:sz w:val="18"/>
                          <w:szCs w:val="18"/>
                        </w:rPr>
                        <w:t xml:space="preserve">Vehicle ID Number (VIN) </w:t>
                      </w:r>
                      <w:r w:rsidRPr="00740C75">
                        <w:rPr>
                          <w:sz w:val="18"/>
                          <w:szCs w:val="18"/>
                          <w:u w:val="single"/>
                        </w:rPr>
                        <w:tab/>
                      </w:r>
                    </w:p>
                    <w:p w14:paraId="0684C7E7" w14:textId="77777777" w:rsidR="00AD27F6" w:rsidRPr="00740C75" w:rsidRDefault="00AD27F6" w:rsidP="00AD27F6">
                      <w:pPr>
                        <w:tabs>
                          <w:tab w:val="right" w:pos="5130"/>
                        </w:tabs>
                        <w:spacing w:after="60"/>
                        <w:rPr>
                          <w:sz w:val="18"/>
                          <w:szCs w:val="18"/>
                          <w:u w:val="single"/>
                        </w:rPr>
                      </w:pPr>
                      <w:r w:rsidRPr="00740C75">
                        <w:rPr>
                          <w:sz w:val="18"/>
                          <w:szCs w:val="18"/>
                        </w:rPr>
                        <w:t xml:space="preserve">Make and Model of Vehicle: </w:t>
                      </w:r>
                      <w:r w:rsidRPr="00740C75">
                        <w:rPr>
                          <w:sz w:val="18"/>
                          <w:szCs w:val="18"/>
                          <w:u w:val="single"/>
                        </w:rPr>
                        <w:tab/>
                      </w:r>
                    </w:p>
                    <w:p w14:paraId="2EF5A5FC" w14:textId="77777777" w:rsidR="00AD27F6" w:rsidRPr="00740C75" w:rsidRDefault="00AD27F6" w:rsidP="00AD27F6">
                      <w:pPr>
                        <w:tabs>
                          <w:tab w:val="left" w:pos="1260"/>
                          <w:tab w:val="right" w:pos="2790"/>
                          <w:tab w:val="left" w:pos="3960"/>
                          <w:tab w:val="right" w:pos="5040"/>
                          <w:tab w:val="left" w:pos="5400"/>
                          <w:tab w:val="left" w:pos="7380"/>
                          <w:tab w:val="right" w:pos="10512"/>
                        </w:tabs>
                        <w:spacing w:after="80"/>
                        <w:rPr>
                          <w:sz w:val="18"/>
                          <w:szCs w:val="18"/>
                        </w:rPr>
                      </w:pPr>
                      <w:r w:rsidRPr="00740C75">
                        <w:rPr>
                          <w:sz w:val="18"/>
                          <w:szCs w:val="18"/>
                        </w:rPr>
                        <w:t xml:space="preserve">Insurance: </w:t>
                      </w:r>
                      <w:r w:rsidRPr="00740C75">
                        <w:rPr>
                          <w:sz w:val="18"/>
                          <w:szCs w:val="18"/>
                        </w:rPr>
                        <w:tab/>
                      </w:r>
                      <w:r w:rsidRPr="00740C75">
                        <w:rPr>
                          <w:sz w:val="18"/>
                          <w:szCs w:val="18"/>
                        </w:rPr>
                        <w:sym w:font="Wingdings" w:char="F071"/>
                      </w:r>
                      <w:r w:rsidRPr="00740C75">
                        <w:rPr>
                          <w:sz w:val="18"/>
                          <w:szCs w:val="18"/>
                        </w:rPr>
                        <w:t xml:space="preserve"> YES</w:t>
                      </w:r>
                      <w:r w:rsidRPr="00740C75">
                        <w:rPr>
                          <w:sz w:val="18"/>
                          <w:szCs w:val="18"/>
                        </w:rPr>
                        <w:tab/>
                      </w:r>
                      <w:r w:rsidRPr="00740C75">
                        <w:rPr>
                          <w:sz w:val="18"/>
                          <w:szCs w:val="18"/>
                        </w:rPr>
                        <w:sym w:font="Wingdings" w:char="F071"/>
                      </w:r>
                      <w:r w:rsidRPr="00740C75">
                        <w:rPr>
                          <w:sz w:val="18"/>
                          <w:szCs w:val="18"/>
                        </w:rPr>
                        <w:t xml:space="preserve"> NO</w:t>
                      </w:r>
                    </w:p>
                    <w:p w14:paraId="20ED8FD0" w14:textId="77777777" w:rsidR="00AD27F6" w:rsidRPr="00740C75" w:rsidRDefault="00AD27F6" w:rsidP="00AD27F6">
                      <w:pPr>
                        <w:tabs>
                          <w:tab w:val="right" w:pos="5130"/>
                        </w:tabs>
                        <w:spacing w:after="80"/>
                        <w:rPr>
                          <w:sz w:val="18"/>
                          <w:szCs w:val="18"/>
                          <w:u w:val="single"/>
                        </w:rPr>
                      </w:pPr>
                      <w:r w:rsidRPr="00740C75">
                        <w:rPr>
                          <w:sz w:val="18"/>
                          <w:szCs w:val="18"/>
                        </w:rPr>
                        <w:t xml:space="preserve">Policy Carrier and Number: </w:t>
                      </w:r>
                      <w:r w:rsidRPr="00740C75">
                        <w:rPr>
                          <w:sz w:val="18"/>
                          <w:szCs w:val="18"/>
                          <w:u w:val="single"/>
                        </w:rPr>
                        <w:tab/>
                      </w:r>
                    </w:p>
                    <w:p w14:paraId="54B2DB2E" w14:textId="77777777" w:rsidR="00AD27F6" w:rsidRPr="00740C75" w:rsidRDefault="00AD27F6" w:rsidP="00AD27F6">
                      <w:pPr>
                        <w:tabs>
                          <w:tab w:val="right" w:pos="5130"/>
                        </w:tabs>
                        <w:spacing w:after="80"/>
                        <w:rPr>
                          <w:sz w:val="18"/>
                          <w:szCs w:val="18"/>
                          <w:u w:val="single"/>
                        </w:rPr>
                      </w:pPr>
                      <w:r w:rsidRPr="00740C75">
                        <w:rPr>
                          <w:sz w:val="18"/>
                          <w:szCs w:val="18"/>
                          <w:u w:val="single"/>
                        </w:rPr>
                        <w:tab/>
                      </w:r>
                    </w:p>
                    <w:p w14:paraId="6C8F4B86" w14:textId="77777777" w:rsidR="00AD27F6" w:rsidRPr="00740C75" w:rsidRDefault="00AD27F6" w:rsidP="00AD27F6">
                      <w:pPr>
                        <w:tabs>
                          <w:tab w:val="left" w:pos="4590"/>
                        </w:tabs>
                        <w:spacing w:after="0"/>
                        <w:jc w:val="center"/>
                        <w:rPr>
                          <w:sz w:val="16"/>
                          <w:szCs w:val="16"/>
                        </w:rPr>
                      </w:pPr>
                      <w:r w:rsidRPr="00740C75">
                        <w:rPr>
                          <w:sz w:val="16"/>
                          <w:szCs w:val="16"/>
                        </w:rPr>
                        <w:t>Make note of any damage to this vehicle. Describe the damage if it was prior to the incident.</w:t>
                      </w:r>
                    </w:p>
                    <w:p w14:paraId="50514F63" w14:textId="77777777" w:rsidR="00AD27F6" w:rsidRPr="00740C75" w:rsidRDefault="00AD27F6" w:rsidP="00AD27F6">
                      <w:pPr>
                        <w:tabs>
                          <w:tab w:val="left" w:pos="4590"/>
                        </w:tabs>
                        <w:spacing w:after="0"/>
                        <w:rPr>
                          <w:sz w:val="18"/>
                          <w:szCs w:val="18"/>
                          <w:u w:val="single"/>
                        </w:rPr>
                      </w:pPr>
                    </w:p>
                  </w:txbxContent>
                </v:textbox>
                <w10:wrap anchorx="margin"/>
              </v:shape>
            </w:pict>
          </mc:Fallback>
        </mc:AlternateContent>
      </w:r>
      <w:r w:rsidRPr="00740C75">
        <w:rPr>
          <w:noProof/>
          <w:szCs w:val="20"/>
        </w:rPr>
        <mc:AlternateContent>
          <mc:Choice Requires="wps">
            <w:drawing>
              <wp:anchor distT="45720" distB="45720" distL="114300" distR="114300" simplePos="0" relativeHeight="251698176" behindDoc="0" locked="0" layoutInCell="1" allowOverlap="1" wp14:anchorId="725A5C3C" wp14:editId="0F916F06">
                <wp:simplePos x="0" y="0"/>
                <wp:positionH relativeFrom="column">
                  <wp:posOffset>-19050</wp:posOffset>
                </wp:positionH>
                <wp:positionV relativeFrom="paragraph">
                  <wp:posOffset>325120</wp:posOffset>
                </wp:positionV>
                <wp:extent cx="3105150" cy="1409700"/>
                <wp:effectExtent l="0" t="0" r="0" b="0"/>
                <wp:wrapNone/>
                <wp:docPr id="2217689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409700"/>
                        </a:xfrm>
                        <a:prstGeom prst="rect">
                          <a:avLst/>
                        </a:prstGeom>
                        <a:solidFill>
                          <a:srgbClr val="FFFFFF"/>
                        </a:solidFill>
                        <a:ln w="15875">
                          <a:noFill/>
                          <a:miter lim="800000"/>
                          <a:headEnd/>
                          <a:tailEnd/>
                        </a:ln>
                      </wps:spPr>
                      <wps:txbx>
                        <w:txbxContent>
                          <w:p w14:paraId="17BD51C1" w14:textId="77777777" w:rsidR="00AD27F6" w:rsidRPr="00740C75" w:rsidRDefault="00AD27F6" w:rsidP="00AD27F6">
                            <w:pPr>
                              <w:tabs>
                                <w:tab w:val="right" w:pos="4860"/>
                              </w:tabs>
                              <w:spacing w:after="80"/>
                              <w:rPr>
                                <w:sz w:val="18"/>
                                <w:szCs w:val="18"/>
                                <w:u w:val="single"/>
                              </w:rPr>
                            </w:pPr>
                            <w:r w:rsidRPr="00740C75">
                              <w:rPr>
                                <w:sz w:val="18"/>
                                <w:szCs w:val="18"/>
                              </w:rPr>
                              <w:t xml:space="preserve">Name of Driver: </w:t>
                            </w:r>
                            <w:r w:rsidRPr="00740C75">
                              <w:rPr>
                                <w:sz w:val="18"/>
                                <w:szCs w:val="18"/>
                                <w:u w:val="single"/>
                              </w:rPr>
                              <w:tab/>
                            </w:r>
                          </w:p>
                          <w:p w14:paraId="54F60CBD" w14:textId="77777777" w:rsidR="00AD27F6" w:rsidRPr="00740C75" w:rsidRDefault="00AD27F6" w:rsidP="00AD27F6">
                            <w:pPr>
                              <w:tabs>
                                <w:tab w:val="right" w:pos="4860"/>
                              </w:tabs>
                              <w:spacing w:after="80"/>
                              <w:rPr>
                                <w:sz w:val="18"/>
                                <w:szCs w:val="18"/>
                                <w:u w:val="single"/>
                              </w:rPr>
                            </w:pPr>
                            <w:r w:rsidRPr="00740C75">
                              <w:rPr>
                                <w:sz w:val="18"/>
                                <w:szCs w:val="18"/>
                              </w:rPr>
                              <w:t xml:space="preserve">Address: </w:t>
                            </w:r>
                            <w:r w:rsidRPr="00740C75">
                              <w:rPr>
                                <w:sz w:val="18"/>
                                <w:szCs w:val="18"/>
                                <w:u w:val="single"/>
                              </w:rPr>
                              <w:tab/>
                            </w:r>
                          </w:p>
                          <w:p w14:paraId="7E538E44" w14:textId="77777777" w:rsidR="00AD27F6" w:rsidRPr="00740C75" w:rsidRDefault="00AD27F6" w:rsidP="00AD27F6">
                            <w:pPr>
                              <w:tabs>
                                <w:tab w:val="right" w:pos="4860"/>
                              </w:tabs>
                              <w:spacing w:after="80"/>
                              <w:rPr>
                                <w:sz w:val="18"/>
                                <w:szCs w:val="18"/>
                                <w:u w:val="single"/>
                              </w:rPr>
                            </w:pPr>
                            <w:r w:rsidRPr="00740C75">
                              <w:rPr>
                                <w:sz w:val="18"/>
                                <w:szCs w:val="18"/>
                                <w:u w:val="single"/>
                              </w:rPr>
                              <w:tab/>
                            </w:r>
                          </w:p>
                          <w:p w14:paraId="6685BE36" w14:textId="77777777" w:rsidR="00AD27F6" w:rsidRPr="00740C75" w:rsidRDefault="00AD27F6" w:rsidP="00AD27F6">
                            <w:pPr>
                              <w:tabs>
                                <w:tab w:val="right" w:pos="4860"/>
                              </w:tabs>
                              <w:spacing w:after="80"/>
                              <w:rPr>
                                <w:sz w:val="18"/>
                                <w:szCs w:val="18"/>
                                <w:u w:val="single"/>
                              </w:rPr>
                            </w:pPr>
                            <w:r w:rsidRPr="00740C75">
                              <w:rPr>
                                <w:sz w:val="18"/>
                                <w:szCs w:val="18"/>
                              </w:rPr>
                              <w:t xml:space="preserve">Telephone #: </w:t>
                            </w:r>
                            <w:r w:rsidRPr="00740C75">
                              <w:rPr>
                                <w:sz w:val="18"/>
                                <w:szCs w:val="18"/>
                                <w:u w:val="single"/>
                              </w:rPr>
                              <w:tab/>
                            </w:r>
                          </w:p>
                          <w:p w14:paraId="33DF1308" w14:textId="77777777" w:rsidR="00AD27F6" w:rsidRPr="00740C75" w:rsidRDefault="00AD27F6" w:rsidP="00AD27F6">
                            <w:pPr>
                              <w:tabs>
                                <w:tab w:val="right" w:pos="3420"/>
                                <w:tab w:val="left" w:pos="3510"/>
                                <w:tab w:val="right" w:pos="4860"/>
                              </w:tabs>
                              <w:spacing w:after="80"/>
                              <w:rPr>
                                <w:sz w:val="18"/>
                                <w:szCs w:val="18"/>
                                <w:u w:val="single"/>
                              </w:rPr>
                            </w:pPr>
                            <w:r w:rsidRPr="00740C75">
                              <w:rPr>
                                <w:sz w:val="18"/>
                                <w:szCs w:val="18"/>
                              </w:rPr>
                              <w:t xml:space="preserve">Driver’s License #: </w:t>
                            </w:r>
                            <w:r w:rsidRPr="00740C75">
                              <w:rPr>
                                <w:sz w:val="18"/>
                                <w:szCs w:val="18"/>
                                <w:u w:val="single"/>
                              </w:rPr>
                              <w:tab/>
                            </w:r>
                            <w:r w:rsidRPr="00740C75">
                              <w:rPr>
                                <w:sz w:val="18"/>
                                <w:szCs w:val="18"/>
                              </w:rPr>
                              <w:tab/>
                              <w:t xml:space="preserve">State: </w:t>
                            </w:r>
                            <w:r w:rsidRPr="00740C75">
                              <w:rPr>
                                <w:sz w:val="18"/>
                                <w:szCs w:val="18"/>
                                <w:u w:val="single"/>
                              </w:rPr>
                              <w:tab/>
                            </w:r>
                          </w:p>
                          <w:p w14:paraId="0FE9E596" w14:textId="77777777" w:rsidR="00AD27F6" w:rsidRPr="00740C75" w:rsidRDefault="00AD27F6" w:rsidP="00AD27F6">
                            <w:pPr>
                              <w:tabs>
                                <w:tab w:val="right" w:pos="4860"/>
                              </w:tabs>
                              <w:spacing w:after="0"/>
                              <w:rPr>
                                <w:sz w:val="18"/>
                                <w:szCs w:val="18"/>
                                <w:u w:val="single"/>
                              </w:rPr>
                            </w:pPr>
                            <w:r w:rsidRPr="00740C75">
                              <w:rPr>
                                <w:sz w:val="18"/>
                                <w:szCs w:val="18"/>
                              </w:rPr>
                              <w:t xml:space="preserve">Number of occupants in the vehicle: </w:t>
                            </w:r>
                            <w:r w:rsidRPr="00740C75">
                              <w:rPr>
                                <w:sz w:val="18"/>
                                <w:szCs w:val="18"/>
                                <w:u w:val="single"/>
                              </w:rPr>
                              <w:tab/>
                            </w:r>
                          </w:p>
                          <w:p w14:paraId="1B197081" w14:textId="77777777" w:rsidR="00AD27F6" w:rsidRPr="00740C75" w:rsidRDefault="00AD27F6" w:rsidP="00AD27F6">
                            <w:pPr>
                              <w:ind w:left="360"/>
                              <w:rPr>
                                <w:sz w:val="16"/>
                                <w:szCs w:val="16"/>
                              </w:rPr>
                            </w:pPr>
                            <w:r w:rsidRPr="00740C75">
                              <w:rPr>
                                <w:sz w:val="16"/>
                                <w:szCs w:val="16"/>
                              </w:rPr>
                              <w:t>(each occupant is to complete witness Statement 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A5C3C" id="_x0000_s1058" type="#_x0000_t202" style="position:absolute;left:0;text-align:left;margin-left:-1.5pt;margin-top:25.6pt;width:244.5pt;height:111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" stroked="f" strokeweight="1.25pt">
                <v:textbox>
                  <w:txbxContent>
                    <w:p w14:paraId="17BD51C1" w14:textId="77777777" w:rsidR="00AD27F6" w:rsidRPr="00740C75" w:rsidRDefault="00AD27F6" w:rsidP="00AD27F6">
                      <w:pPr>
                        <w:tabs>
                          <w:tab w:val="right" w:pos="4860"/>
                        </w:tabs>
                        <w:spacing w:after="80"/>
                        <w:rPr>
                          <w:sz w:val="18"/>
                          <w:szCs w:val="18"/>
                          <w:u w:val="single"/>
                        </w:rPr>
                      </w:pPr>
                      <w:r w:rsidRPr="00740C75">
                        <w:rPr>
                          <w:sz w:val="18"/>
                          <w:szCs w:val="18"/>
                        </w:rPr>
                        <w:t xml:space="preserve">Name of Driver: </w:t>
                      </w:r>
                      <w:r w:rsidRPr="00740C75">
                        <w:rPr>
                          <w:sz w:val="18"/>
                          <w:szCs w:val="18"/>
                          <w:u w:val="single"/>
                        </w:rPr>
                        <w:tab/>
                      </w:r>
                    </w:p>
                    <w:p w14:paraId="54F60CBD" w14:textId="77777777" w:rsidR="00AD27F6" w:rsidRPr="00740C75" w:rsidRDefault="00AD27F6" w:rsidP="00AD27F6">
                      <w:pPr>
                        <w:tabs>
                          <w:tab w:val="right" w:pos="4860"/>
                        </w:tabs>
                        <w:spacing w:after="80"/>
                        <w:rPr>
                          <w:sz w:val="18"/>
                          <w:szCs w:val="18"/>
                          <w:u w:val="single"/>
                        </w:rPr>
                      </w:pPr>
                      <w:r w:rsidRPr="00740C75">
                        <w:rPr>
                          <w:sz w:val="18"/>
                          <w:szCs w:val="18"/>
                        </w:rPr>
                        <w:t xml:space="preserve">Address: </w:t>
                      </w:r>
                      <w:r w:rsidRPr="00740C75">
                        <w:rPr>
                          <w:sz w:val="18"/>
                          <w:szCs w:val="18"/>
                          <w:u w:val="single"/>
                        </w:rPr>
                        <w:tab/>
                      </w:r>
                    </w:p>
                    <w:p w14:paraId="7E538E44" w14:textId="77777777" w:rsidR="00AD27F6" w:rsidRPr="00740C75" w:rsidRDefault="00AD27F6" w:rsidP="00AD27F6">
                      <w:pPr>
                        <w:tabs>
                          <w:tab w:val="right" w:pos="4860"/>
                        </w:tabs>
                        <w:spacing w:after="80"/>
                        <w:rPr>
                          <w:sz w:val="18"/>
                          <w:szCs w:val="18"/>
                          <w:u w:val="single"/>
                        </w:rPr>
                      </w:pPr>
                      <w:r w:rsidRPr="00740C75">
                        <w:rPr>
                          <w:sz w:val="18"/>
                          <w:szCs w:val="18"/>
                          <w:u w:val="single"/>
                        </w:rPr>
                        <w:tab/>
                      </w:r>
                    </w:p>
                    <w:p w14:paraId="6685BE36" w14:textId="77777777" w:rsidR="00AD27F6" w:rsidRPr="00740C75" w:rsidRDefault="00AD27F6" w:rsidP="00AD27F6">
                      <w:pPr>
                        <w:tabs>
                          <w:tab w:val="right" w:pos="4860"/>
                        </w:tabs>
                        <w:spacing w:after="80"/>
                        <w:rPr>
                          <w:sz w:val="18"/>
                          <w:szCs w:val="18"/>
                          <w:u w:val="single"/>
                        </w:rPr>
                      </w:pPr>
                      <w:r w:rsidRPr="00740C75">
                        <w:rPr>
                          <w:sz w:val="18"/>
                          <w:szCs w:val="18"/>
                        </w:rPr>
                        <w:t xml:space="preserve">Telephone #: </w:t>
                      </w:r>
                      <w:r w:rsidRPr="00740C75">
                        <w:rPr>
                          <w:sz w:val="18"/>
                          <w:szCs w:val="18"/>
                          <w:u w:val="single"/>
                        </w:rPr>
                        <w:tab/>
                      </w:r>
                    </w:p>
                    <w:p w14:paraId="33DF1308" w14:textId="77777777" w:rsidR="00AD27F6" w:rsidRPr="00740C75" w:rsidRDefault="00AD27F6" w:rsidP="00AD27F6">
                      <w:pPr>
                        <w:tabs>
                          <w:tab w:val="right" w:pos="3420"/>
                          <w:tab w:val="left" w:pos="3510"/>
                          <w:tab w:val="right" w:pos="4860"/>
                        </w:tabs>
                        <w:spacing w:after="80"/>
                        <w:rPr>
                          <w:sz w:val="18"/>
                          <w:szCs w:val="18"/>
                          <w:u w:val="single"/>
                        </w:rPr>
                      </w:pPr>
                      <w:r w:rsidRPr="00740C75">
                        <w:rPr>
                          <w:sz w:val="18"/>
                          <w:szCs w:val="18"/>
                        </w:rPr>
                        <w:t xml:space="preserve">Driver’s License #: </w:t>
                      </w:r>
                      <w:r w:rsidRPr="00740C75">
                        <w:rPr>
                          <w:sz w:val="18"/>
                          <w:szCs w:val="18"/>
                          <w:u w:val="single"/>
                        </w:rPr>
                        <w:tab/>
                      </w:r>
                      <w:r w:rsidRPr="00740C75">
                        <w:rPr>
                          <w:sz w:val="18"/>
                          <w:szCs w:val="18"/>
                        </w:rPr>
                        <w:tab/>
                        <w:t xml:space="preserve">State: </w:t>
                      </w:r>
                      <w:r w:rsidRPr="00740C75">
                        <w:rPr>
                          <w:sz w:val="18"/>
                          <w:szCs w:val="18"/>
                          <w:u w:val="single"/>
                        </w:rPr>
                        <w:tab/>
                      </w:r>
                    </w:p>
                    <w:p w14:paraId="0FE9E596" w14:textId="77777777" w:rsidR="00AD27F6" w:rsidRPr="00740C75" w:rsidRDefault="00AD27F6" w:rsidP="00AD27F6">
                      <w:pPr>
                        <w:tabs>
                          <w:tab w:val="right" w:pos="4860"/>
                        </w:tabs>
                        <w:spacing w:after="0"/>
                        <w:rPr>
                          <w:sz w:val="18"/>
                          <w:szCs w:val="18"/>
                          <w:u w:val="single"/>
                        </w:rPr>
                      </w:pPr>
                      <w:r w:rsidRPr="00740C75">
                        <w:rPr>
                          <w:sz w:val="18"/>
                          <w:szCs w:val="18"/>
                        </w:rPr>
                        <w:t xml:space="preserve">Number of occupants in the vehicle: </w:t>
                      </w:r>
                      <w:r w:rsidRPr="00740C75">
                        <w:rPr>
                          <w:sz w:val="18"/>
                          <w:szCs w:val="18"/>
                          <w:u w:val="single"/>
                        </w:rPr>
                        <w:tab/>
                      </w:r>
                    </w:p>
                    <w:p w14:paraId="1B197081" w14:textId="77777777" w:rsidR="00AD27F6" w:rsidRPr="00740C75" w:rsidRDefault="00AD27F6" w:rsidP="00AD27F6">
                      <w:pPr>
                        <w:ind w:left="360"/>
                        <w:rPr>
                          <w:sz w:val="16"/>
                          <w:szCs w:val="16"/>
                        </w:rPr>
                      </w:pPr>
                      <w:r w:rsidRPr="00740C75">
                        <w:rPr>
                          <w:sz w:val="16"/>
                          <w:szCs w:val="16"/>
                        </w:rPr>
                        <w:t>(each occupant is to complete witness Statement Form)</w:t>
                      </w:r>
                    </w:p>
                  </w:txbxContent>
                </v:textbox>
              </v:shape>
            </w:pict>
          </mc:Fallback>
        </mc:AlternateContent>
      </w:r>
      <w:r w:rsidRPr="000C12EC">
        <w:t>Incident Information</w:t>
      </w:r>
      <w:r>
        <w:t xml:space="preserve"> – Vehicle 2</w:t>
      </w:r>
    </w:p>
    <w:p w14:paraId="6A02A13E" w14:textId="77777777" w:rsidR="00AD27F6" w:rsidRDefault="00AD27F6" w:rsidP="00AD27F6">
      <w:pPr>
        <w:tabs>
          <w:tab w:val="right" w:pos="5040"/>
          <w:tab w:val="right" w:pos="7920"/>
          <w:tab w:val="right" w:pos="9792"/>
        </w:tabs>
        <w:rPr>
          <w:szCs w:val="20"/>
        </w:rPr>
      </w:pPr>
    </w:p>
    <w:p w14:paraId="01F0C8C7"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0D533A6F"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4CF57A62"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0064EC12"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3AC11700"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r w:rsidRPr="00740C75">
        <w:rPr>
          <w:noProof/>
          <w:szCs w:val="20"/>
        </w:rPr>
        <w:drawing>
          <wp:anchor distT="0" distB="0" distL="114300" distR="114300" simplePos="0" relativeHeight="251710464" behindDoc="0" locked="0" layoutInCell="1" allowOverlap="1" wp14:anchorId="595CEB28" wp14:editId="5CB63D4A">
            <wp:simplePos x="0" y="0"/>
            <wp:positionH relativeFrom="column">
              <wp:posOffset>272955</wp:posOffset>
            </wp:positionH>
            <wp:positionV relativeFrom="paragraph">
              <wp:posOffset>142941</wp:posOffset>
            </wp:positionV>
            <wp:extent cx="2634018" cy="1751050"/>
            <wp:effectExtent l="0" t="0" r="0" b="1905"/>
            <wp:wrapNone/>
            <wp:docPr id="47869517" name="Picture 47869517" descr="A picture containing sketch, drawing, line ar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9517" name="Picture 47869517" descr="A picture containing sketch, drawing, line art, design&#10;&#10;Description automatically generated"/>
                    <pic:cNvPicPr/>
                  </pic:nvPicPr>
                  <pic:blipFill>
                    <a:blip r:embed="rId168">
                      <a:extLst>
                        <a:ext uri="{28A0092B-C50C-407E-A947-70E740481C1C}">
                          <a14:useLocalDpi xmlns:a14="http://schemas.microsoft.com/office/drawing/2010/main" val="0"/>
                        </a:ext>
                      </a:extLst>
                    </a:blip>
                    <a:stretch>
                      <a:fillRect/>
                    </a:stretch>
                  </pic:blipFill>
                  <pic:spPr>
                    <a:xfrm>
                      <a:off x="0" y="0"/>
                      <a:ext cx="2638611" cy="1754104"/>
                    </a:xfrm>
                    <a:prstGeom prst="rect">
                      <a:avLst/>
                    </a:prstGeom>
                  </pic:spPr>
                </pic:pic>
              </a:graphicData>
            </a:graphic>
            <wp14:sizeRelH relativeFrom="margin">
              <wp14:pctWidth>0</wp14:pctWidth>
            </wp14:sizeRelH>
            <wp14:sizeRelV relativeFrom="margin">
              <wp14:pctHeight>0</wp14:pctHeight>
            </wp14:sizeRelV>
          </wp:anchor>
        </w:drawing>
      </w:r>
    </w:p>
    <w:p w14:paraId="1C9C3824"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r w:rsidRPr="00740C75">
        <w:rPr>
          <w:noProof/>
          <w:szCs w:val="20"/>
        </w:rPr>
        <mc:AlternateContent>
          <mc:Choice Requires="wps">
            <w:drawing>
              <wp:anchor distT="45720" distB="45720" distL="114300" distR="114300" simplePos="0" relativeHeight="251706368" behindDoc="0" locked="0" layoutInCell="1" allowOverlap="1" wp14:anchorId="565A1EF7" wp14:editId="5A62D6D3">
                <wp:simplePos x="0" y="0"/>
                <wp:positionH relativeFrom="margin">
                  <wp:posOffset>3185795</wp:posOffset>
                </wp:positionH>
                <wp:positionV relativeFrom="paragraph">
                  <wp:posOffset>202887</wp:posOffset>
                </wp:positionV>
                <wp:extent cx="2830830" cy="1514475"/>
                <wp:effectExtent l="0" t="0" r="26670" b="28575"/>
                <wp:wrapNone/>
                <wp:docPr id="1541783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830" cy="1514475"/>
                        </a:xfrm>
                        <a:prstGeom prst="rect">
                          <a:avLst/>
                        </a:prstGeom>
                        <a:solidFill>
                          <a:srgbClr val="FFFFFF"/>
                        </a:solidFill>
                        <a:ln w="15875">
                          <a:solidFill>
                            <a:srgbClr val="000000"/>
                          </a:solidFill>
                          <a:miter lim="800000"/>
                          <a:headEnd/>
                          <a:tailEnd/>
                        </a:ln>
                      </wps:spPr>
                      <wps:txbx>
                        <w:txbxContent>
                          <w:p w14:paraId="57420002" w14:textId="77777777" w:rsidR="00AD27F6" w:rsidRPr="00B15AC3" w:rsidRDefault="00AD27F6" w:rsidP="00AD27F6">
                            <w:pPr>
                              <w:tabs>
                                <w:tab w:val="left" w:pos="4590"/>
                              </w:tabs>
                              <w:spacing w:after="0"/>
                              <w:rPr>
                                <w:szCs w:val="20"/>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A1EF7" id="_x0000_s1059" type="#_x0000_t202" style="position:absolute;left:0;text-align:left;margin-left:250.85pt;margin-top:16pt;width:222.9pt;height:119.25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" strokeweight="1.25pt">
                <v:textbox>
                  <w:txbxContent>
                    <w:p w14:paraId="57420002" w14:textId="77777777" w:rsidR="00AD27F6" w:rsidRPr="00B15AC3" w:rsidRDefault="00AD27F6" w:rsidP="00AD27F6">
                      <w:pPr>
                        <w:tabs>
                          <w:tab w:val="left" w:pos="4590"/>
                        </w:tabs>
                        <w:spacing w:after="0"/>
                        <w:rPr>
                          <w:szCs w:val="20"/>
                          <w:u w:val="single"/>
                        </w:rPr>
                      </w:pPr>
                    </w:p>
                  </w:txbxContent>
                </v:textbox>
                <w10:wrap anchorx="margin"/>
              </v:shape>
            </w:pict>
          </mc:Fallback>
        </mc:AlternateContent>
      </w:r>
    </w:p>
    <w:p w14:paraId="30227679"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3527DF0B"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55A46FBA"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205F1E65"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7C1DCAC6" w14:textId="77777777" w:rsidR="00AD27F6"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1DF91614" w14:textId="77777777" w:rsidR="00AD27F6" w:rsidRPr="00FA7195" w:rsidRDefault="00AD27F6" w:rsidP="00AD27F6">
      <w:pPr>
        <w:tabs>
          <w:tab w:val="left" w:pos="720"/>
          <w:tab w:val="left" w:pos="1080"/>
          <w:tab w:val="left" w:pos="2880"/>
          <w:tab w:val="left" w:pos="3240"/>
          <w:tab w:val="left" w:pos="5040"/>
          <w:tab w:val="left" w:pos="5400"/>
          <w:tab w:val="left" w:pos="8280"/>
          <w:tab w:val="left" w:pos="8640"/>
        </w:tabs>
        <w:rPr>
          <w:szCs w:val="20"/>
        </w:rPr>
      </w:pPr>
    </w:p>
    <w:p w14:paraId="77D0B263" w14:textId="77777777" w:rsidR="00AD27F6" w:rsidRDefault="00AD27F6" w:rsidP="00AD27F6">
      <w:pPr>
        <w:rPr>
          <w:rFonts w:cs="Tahoma"/>
        </w:rPr>
      </w:pPr>
    </w:p>
    <w:p w14:paraId="1C5877DA" w14:textId="77777777" w:rsidR="00AD27F6" w:rsidRDefault="00AD27F6" w:rsidP="00AD27F6">
      <w:pPr>
        <w:pStyle w:val="InternalSectionHeader"/>
      </w:pPr>
      <w:r>
        <w:t>Emergency Response</w:t>
      </w:r>
    </w:p>
    <w:p w14:paraId="08FAB1A7" w14:textId="77777777" w:rsidR="00AD27F6" w:rsidRDefault="00AD27F6" w:rsidP="00AD27F6">
      <w:pPr>
        <w:tabs>
          <w:tab w:val="left" w:pos="2880"/>
          <w:tab w:val="left" w:pos="5760"/>
        </w:tabs>
        <w:spacing w:before="120"/>
        <w:rPr>
          <w:szCs w:val="20"/>
        </w:rPr>
      </w:pPr>
      <w:r w:rsidRPr="00EA45FC">
        <w:rPr>
          <w:rFonts w:cs="Tahoma"/>
          <w:szCs w:val="20"/>
        </w:rPr>
        <w:t>POLICE / FIRE / EMS</w:t>
      </w:r>
      <w:r w:rsidRPr="00EA45FC">
        <w:rPr>
          <w:rFonts w:cs="Tahoma"/>
          <w:szCs w:val="20"/>
        </w:rPr>
        <w:tab/>
      </w:r>
      <w:r w:rsidRPr="00396E8A">
        <w:rPr>
          <w:sz w:val="32"/>
          <w:szCs w:val="32"/>
        </w:rPr>
        <w:sym w:font="Wingdings" w:char="F071"/>
      </w:r>
      <w:r>
        <w:rPr>
          <w:szCs w:val="20"/>
        </w:rPr>
        <w:t xml:space="preserve"> Notified Immediately</w:t>
      </w:r>
      <w:r>
        <w:rPr>
          <w:szCs w:val="20"/>
        </w:rPr>
        <w:tab/>
      </w:r>
      <w:r w:rsidRPr="00396E8A">
        <w:rPr>
          <w:sz w:val="32"/>
          <w:szCs w:val="32"/>
        </w:rPr>
        <w:sym w:font="Wingdings" w:char="F071"/>
      </w:r>
      <w:r>
        <w:rPr>
          <w:szCs w:val="20"/>
        </w:rPr>
        <w:t xml:space="preserve"> Not Notified Immediately</w:t>
      </w:r>
    </w:p>
    <w:p w14:paraId="147E03C6" w14:textId="77777777" w:rsidR="00AD27F6" w:rsidRDefault="00AD27F6" w:rsidP="00AD27F6">
      <w:pPr>
        <w:tabs>
          <w:tab w:val="left" w:pos="2160"/>
          <w:tab w:val="left" w:pos="2880"/>
          <w:tab w:val="left" w:pos="5040"/>
        </w:tabs>
        <w:rPr>
          <w:rFonts w:cs="Tahoma"/>
          <w:szCs w:val="20"/>
        </w:rPr>
      </w:pPr>
      <w:r>
        <w:rPr>
          <w:rFonts w:cs="Tahoma"/>
          <w:szCs w:val="20"/>
        </w:rPr>
        <w:t xml:space="preserve">Notification Time: </w:t>
      </w:r>
      <w:r>
        <w:rPr>
          <w:rFonts w:cs="Tahoma"/>
          <w:szCs w:val="20"/>
          <w:u w:val="single"/>
        </w:rPr>
        <w:tab/>
      </w:r>
      <w:r>
        <w:rPr>
          <w:rFonts w:cs="Tahoma"/>
          <w:szCs w:val="20"/>
        </w:rPr>
        <w:t xml:space="preserve"> : </w:t>
      </w:r>
      <w:r>
        <w:rPr>
          <w:rFonts w:cs="Tahoma"/>
          <w:szCs w:val="20"/>
          <w:u w:val="single"/>
        </w:rPr>
        <w:tab/>
      </w:r>
      <w:r>
        <w:rPr>
          <w:rFonts w:cs="Tahoma"/>
          <w:szCs w:val="20"/>
        </w:rPr>
        <w:t xml:space="preserve"> AM / PM</w:t>
      </w:r>
      <w:r>
        <w:rPr>
          <w:rFonts w:cs="Tahoma"/>
          <w:szCs w:val="20"/>
        </w:rPr>
        <w:tab/>
        <w:t xml:space="preserve">Arrived on Scene: </w:t>
      </w:r>
      <w:r>
        <w:rPr>
          <w:rFonts w:cs="Tahoma"/>
          <w:szCs w:val="20"/>
          <w:u w:val="single"/>
        </w:rPr>
        <w:tab/>
      </w:r>
      <w:r>
        <w:rPr>
          <w:rFonts w:cs="Tahoma"/>
          <w:szCs w:val="20"/>
        </w:rPr>
        <w:t xml:space="preserve"> : </w:t>
      </w:r>
      <w:r>
        <w:rPr>
          <w:rFonts w:cs="Tahoma"/>
          <w:szCs w:val="20"/>
          <w:u w:val="single"/>
        </w:rPr>
        <w:tab/>
      </w:r>
      <w:r>
        <w:rPr>
          <w:rFonts w:cs="Tahoma"/>
          <w:szCs w:val="20"/>
        </w:rPr>
        <w:t xml:space="preserve"> AM / PM</w:t>
      </w:r>
    </w:p>
    <w:p w14:paraId="41638DEF" w14:textId="77777777" w:rsidR="00AD27F6" w:rsidRDefault="00AD27F6" w:rsidP="00AD27F6">
      <w:pPr>
        <w:tabs>
          <w:tab w:val="left" w:pos="2160"/>
          <w:tab w:val="left" w:pos="3600"/>
          <w:tab w:val="left" w:pos="5040"/>
        </w:tabs>
        <w:rPr>
          <w:szCs w:val="20"/>
        </w:rPr>
      </w:pPr>
      <w:r>
        <w:rPr>
          <w:rFonts w:cs="Tahoma"/>
          <w:szCs w:val="20"/>
        </w:rPr>
        <w:t xml:space="preserve">Agencies on Scene: </w:t>
      </w:r>
      <w:r>
        <w:rPr>
          <w:rFonts w:cs="Tahoma"/>
          <w:szCs w:val="20"/>
        </w:rPr>
        <w:tab/>
      </w:r>
      <w:r w:rsidRPr="00396E8A">
        <w:rPr>
          <w:sz w:val="32"/>
          <w:szCs w:val="32"/>
        </w:rPr>
        <w:sym w:font="Wingdings" w:char="F071"/>
      </w:r>
      <w:r>
        <w:rPr>
          <w:szCs w:val="20"/>
        </w:rPr>
        <w:t xml:space="preserve"> Fire</w:t>
      </w:r>
      <w:r>
        <w:rPr>
          <w:szCs w:val="20"/>
        </w:rPr>
        <w:tab/>
      </w:r>
      <w:r w:rsidRPr="00396E8A">
        <w:rPr>
          <w:sz w:val="32"/>
          <w:szCs w:val="32"/>
        </w:rPr>
        <w:sym w:font="Wingdings" w:char="F071"/>
      </w:r>
      <w:r>
        <w:rPr>
          <w:szCs w:val="20"/>
        </w:rPr>
        <w:t xml:space="preserve"> Police</w:t>
      </w:r>
      <w:r>
        <w:rPr>
          <w:szCs w:val="20"/>
        </w:rPr>
        <w:tab/>
      </w:r>
      <w:r w:rsidRPr="00396E8A">
        <w:rPr>
          <w:sz w:val="32"/>
          <w:szCs w:val="32"/>
        </w:rPr>
        <w:sym w:font="Wingdings" w:char="F071"/>
      </w:r>
      <w:r>
        <w:rPr>
          <w:szCs w:val="20"/>
        </w:rPr>
        <w:t xml:space="preserve"> EMS</w:t>
      </w:r>
    </w:p>
    <w:p w14:paraId="2348DCD9" w14:textId="77777777" w:rsidR="00AD27F6" w:rsidRDefault="00AD27F6" w:rsidP="00AD27F6">
      <w:pPr>
        <w:tabs>
          <w:tab w:val="right" w:pos="5400"/>
          <w:tab w:val="left" w:pos="5760"/>
          <w:tab w:val="right" w:pos="10530"/>
        </w:tabs>
        <w:ind w:right="-18"/>
        <w:rPr>
          <w:szCs w:val="20"/>
          <w:u w:val="single"/>
        </w:rPr>
      </w:pPr>
      <w:r>
        <w:rPr>
          <w:szCs w:val="20"/>
        </w:rPr>
        <w:t xml:space="preserve">Police Officer Name: </w:t>
      </w:r>
      <w:r>
        <w:rPr>
          <w:szCs w:val="20"/>
          <w:u w:val="single"/>
        </w:rPr>
        <w:tab/>
      </w:r>
      <w:r>
        <w:rPr>
          <w:szCs w:val="20"/>
        </w:rPr>
        <w:tab/>
        <w:t xml:space="preserve">Badge #: </w:t>
      </w:r>
      <w:r>
        <w:rPr>
          <w:szCs w:val="20"/>
          <w:u w:val="single"/>
        </w:rPr>
        <w:tab/>
      </w:r>
    </w:p>
    <w:p w14:paraId="3D4D2E33" w14:textId="77777777" w:rsidR="00AD27F6" w:rsidRPr="009A08A0" w:rsidRDefault="00AD27F6" w:rsidP="00AD27F6">
      <w:pPr>
        <w:tabs>
          <w:tab w:val="right" w:pos="4320"/>
          <w:tab w:val="left" w:pos="4500"/>
          <w:tab w:val="left" w:pos="6660"/>
          <w:tab w:val="left" w:pos="7380"/>
          <w:tab w:val="left" w:pos="8460"/>
          <w:tab w:val="right" w:pos="9360"/>
        </w:tabs>
        <w:ind w:right="-18"/>
        <w:rPr>
          <w:szCs w:val="20"/>
          <w:u w:val="single"/>
        </w:rPr>
      </w:pPr>
      <w:r>
        <w:rPr>
          <w:szCs w:val="20"/>
        </w:rPr>
        <w:t xml:space="preserve">Police Report #: </w:t>
      </w:r>
      <w:r>
        <w:rPr>
          <w:szCs w:val="20"/>
          <w:u w:val="single"/>
        </w:rPr>
        <w:tab/>
      </w:r>
      <w:r>
        <w:rPr>
          <w:szCs w:val="20"/>
        </w:rPr>
        <w:tab/>
        <w:t>Police Contact #: (</w:t>
      </w:r>
      <w:r>
        <w:rPr>
          <w:szCs w:val="20"/>
          <w:u w:val="single"/>
        </w:rPr>
        <w:tab/>
      </w:r>
      <w:r>
        <w:rPr>
          <w:szCs w:val="20"/>
        </w:rPr>
        <w:t xml:space="preserve">) </w:t>
      </w:r>
      <w:r>
        <w:rPr>
          <w:szCs w:val="20"/>
          <w:u w:val="single"/>
        </w:rPr>
        <w:tab/>
      </w:r>
      <w:r>
        <w:rPr>
          <w:szCs w:val="20"/>
        </w:rPr>
        <w:t xml:space="preserve"> - </w:t>
      </w:r>
      <w:r>
        <w:rPr>
          <w:szCs w:val="20"/>
          <w:u w:val="single"/>
        </w:rPr>
        <w:tab/>
      </w:r>
      <w:r>
        <w:rPr>
          <w:szCs w:val="20"/>
        </w:rPr>
        <w:t xml:space="preserve"> X</w:t>
      </w:r>
      <w:r>
        <w:rPr>
          <w:szCs w:val="20"/>
          <w:u w:val="single"/>
        </w:rPr>
        <w:tab/>
      </w:r>
    </w:p>
    <w:p w14:paraId="54F22B4D" w14:textId="77777777" w:rsidR="00AD27F6" w:rsidRDefault="00AD27F6" w:rsidP="00AD27F6">
      <w:pPr>
        <w:tabs>
          <w:tab w:val="left" w:pos="2520"/>
          <w:tab w:val="left" w:pos="5760"/>
        </w:tabs>
        <w:rPr>
          <w:szCs w:val="20"/>
        </w:rPr>
      </w:pPr>
      <w:r>
        <w:rPr>
          <w:szCs w:val="20"/>
        </w:rPr>
        <w:t xml:space="preserve">Citations issued? </w:t>
      </w:r>
      <w:r w:rsidRPr="00396E8A">
        <w:rPr>
          <w:sz w:val="32"/>
          <w:szCs w:val="32"/>
        </w:rPr>
        <w:sym w:font="Wingdings" w:char="F071"/>
      </w:r>
      <w:r>
        <w:rPr>
          <w:szCs w:val="20"/>
        </w:rPr>
        <w:t xml:space="preserve"> YES</w:t>
      </w:r>
      <w:r>
        <w:rPr>
          <w:szCs w:val="20"/>
        </w:rPr>
        <w:tab/>
      </w:r>
      <w:r w:rsidRPr="00396E8A">
        <w:rPr>
          <w:sz w:val="32"/>
          <w:szCs w:val="32"/>
        </w:rPr>
        <w:sym w:font="Wingdings" w:char="F071"/>
      </w:r>
      <w:r>
        <w:rPr>
          <w:szCs w:val="20"/>
        </w:rPr>
        <w:t xml:space="preserve"> NO</w:t>
      </w:r>
    </w:p>
    <w:p w14:paraId="6973FB77" w14:textId="77777777" w:rsidR="00AD27F6" w:rsidRDefault="00AD27F6" w:rsidP="00AD27F6">
      <w:pPr>
        <w:tabs>
          <w:tab w:val="right" w:pos="10512"/>
        </w:tabs>
        <w:rPr>
          <w:szCs w:val="20"/>
          <w:u w:val="single"/>
        </w:rPr>
      </w:pPr>
      <w:r>
        <w:rPr>
          <w:szCs w:val="20"/>
        </w:rPr>
        <w:t xml:space="preserve">To whom? </w:t>
      </w:r>
      <w:r>
        <w:rPr>
          <w:szCs w:val="20"/>
          <w:u w:val="single"/>
        </w:rPr>
        <w:tab/>
      </w:r>
    </w:p>
    <w:p w14:paraId="218303E9" w14:textId="77777777" w:rsidR="00AD27F6" w:rsidRDefault="00AD27F6" w:rsidP="00AD27F6">
      <w:pPr>
        <w:tabs>
          <w:tab w:val="right" w:pos="10512"/>
        </w:tabs>
        <w:rPr>
          <w:szCs w:val="20"/>
          <w:u w:val="single"/>
        </w:rPr>
      </w:pPr>
      <w:r>
        <w:rPr>
          <w:szCs w:val="20"/>
        </w:rPr>
        <w:t xml:space="preserve">List charges: </w:t>
      </w:r>
      <w:r>
        <w:rPr>
          <w:szCs w:val="20"/>
          <w:u w:val="single"/>
        </w:rPr>
        <w:tab/>
      </w:r>
    </w:p>
    <w:p w14:paraId="3A39C8E7" w14:textId="77777777" w:rsidR="00AD27F6" w:rsidRDefault="00AD27F6" w:rsidP="00AD27F6">
      <w:pPr>
        <w:tabs>
          <w:tab w:val="right" w:pos="10512"/>
        </w:tabs>
        <w:rPr>
          <w:szCs w:val="20"/>
          <w:u w:val="single"/>
        </w:rPr>
      </w:pPr>
      <w:r>
        <w:rPr>
          <w:szCs w:val="20"/>
        </w:rPr>
        <w:t xml:space="preserve">Ticket/Case #: </w:t>
      </w:r>
      <w:r>
        <w:rPr>
          <w:szCs w:val="20"/>
          <w:u w:val="single"/>
        </w:rPr>
        <w:tab/>
      </w:r>
    </w:p>
    <w:p w14:paraId="55DD15CA" w14:textId="77777777" w:rsidR="00AD27F6" w:rsidRPr="009A08A0" w:rsidRDefault="00AD27F6" w:rsidP="00AD27F6">
      <w:pPr>
        <w:pStyle w:val="InternalSectionHeader"/>
      </w:pPr>
      <w:r w:rsidRPr="00A05B8F">
        <w:rPr>
          <w:noProof/>
          <w:szCs w:val="20"/>
        </w:rPr>
        <mc:AlternateContent>
          <mc:Choice Requires="wps">
            <w:drawing>
              <wp:anchor distT="45720" distB="45720" distL="114300" distR="114300" simplePos="0" relativeHeight="251669504" behindDoc="0" locked="0" layoutInCell="1" allowOverlap="1" wp14:anchorId="1CD8487A" wp14:editId="30613269">
                <wp:simplePos x="0" y="0"/>
                <wp:positionH relativeFrom="margin">
                  <wp:posOffset>2781300</wp:posOffset>
                </wp:positionH>
                <wp:positionV relativeFrom="paragraph">
                  <wp:posOffset>421096</wp:posOffset>
                </wp:positionV>
                <wp:extent cx="3352800" cy="952500"/>
                <wp:effectExtent l="0" t="0" r="0" b="0"/>
                <wp:wrapNone/>
                <wp:docPr id="1843841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952500"/>
                        </a:xfrm>
                        <a:prstGeom prst="rect">
                          <a:avLst/>
                        </a:prstGeom>
                        <a:solidFill>
                          <a:srgbClr val="FFFFFF"/>
                        </a:solidFill>
                        <a:ln w="15875">
                          <a:noFill/>
                          <a:miter lim="800000"/>
                          <a:headEnd/>
                          <a:tailEnd/>
                        </a:ln>
                      </wps:spPr>
                      <wps:txbx>
                        <w:txbxContent>
                          <w:p w14:paraId="1F457B84" w14:textId="77777777" w:rsidR="00AD27F6" w:rsidRDefault="00AD27F6" w:rsidP="00AD27F6">
                            <w:pPr>
                              <w:tabs>
                                <w:tab w:val="left" w:pos="3330"/>
                                <w:tab w:val="left" w:pos="3600"/>
                                <w:tab w:val="left" w:pos="4140"/>
                                <w:tab w:val="left" w:pos="4500"/>
                                <w:tab w:val="left" w:pos="4860"/>
                                <w:tab w:val="left" w:pos="5760"/>
                              </w:tabs>
                              <w:spacing w:after="0"/>
                              <w:jc w:val="left"/>
                              <w:rPr>
                                <w:szCs w:val="20"/>
                              </w:rPr>
                            </w:pPr>
                            <w:r w:rsidRPr="009C743E">
                              <w:rPr>
                                <w:sz w:val="18"/>
                                <w:szCs w:val="18"/>
                              </w:rPr>
                              <w:t>Were you an eyewitness to the incident?</w:t>
                            </w:r>
                            <w:r w:rsidRPr="009C743E">
                              <w:rPr>
                                <w:sz w:val="18"/>
                                <w:szCs w:val="18"/>
                              </w:rPr>
                              <w:tab/>
                            </w:r>
                            <w:r w:rsidRPr="00396E8A">
                              <w:rPr>
                                <w:sz w:val="32"/>
                                <w:szCs w:val="32"/>
                              </w:rPr>
                              <w:sym w:font="Wingdings" w:char="F071"/>
                            </w:r>
                            <w:r>
                              <w:rPr>
                                <w:szCs w:val="20"/>
                              </w:rPr>
                              <w:t xml:space="preserve"> YES</w:t>
                            </w:r>
                            <w:r>
                              <w:rPr>
                                <w:szCs w:val="20"/>
                              </w:rPr>
                              <w:tab/>
                            </w:r>
                            <w:r w:rsidRPr="00396E8A">
                              <w:rPr>
                                <w:sz w:val="32"/>
                                <w:szCs w:val="32"/>
                              </w:rPr>
                              <w:sym w:font="Wingdings" w:char="F071"/>
                            </w:r>
                            <w:r>
                              <w:rPr>
                                <w:szCs w:val="20"/>
                              </w:rPr>
                              <w:t xml:space="preserve"> NO</w:t>
                            </w:r>
                          </w:p>
                          <w:p w14:paraId="47A028B5" w14:textId="77777777" w:rsidR="00AD27F6" w:rsidRDefault="00AD27F6" w:rsidP="00AD27F6">
                            <w:pPr>
                              <w:tabs>
                                <w:tab w:val="left" w:pos="3780"/>
                                <w:tab w:val="left" w:pos="4680"/>
                                <w:tab w:val="left" w:pos="5760"/>
                              </w:tabs>
                              <w:jc w:val="left"/>
                              <w:rPr>
                                <w:sz w:val="16"/>
                                <w:szCs w:val="16"/>
                              </w:rPr>
                            </w:pPr>
                            <w:r>
                              <w:rPr>
                                <w:sz w:val="16"/>
                                <w:szCs w:val="16"/>
                              </w:rPr>
                              <w:t>If YES complete Witness Statement Form</w:t>
                            </w:r>
                          </w:p>
                          <w:p w14:paraId="6646729B" w14:textId="77777777" w:rsidR="00AD27F6" w:rsidRDefault="00AD27F6" w:rsidP="00AD27F6">
                            <w:pPr>
                              <w:tabs>
                                <w:tab w:val="left" w:pos="3330"/>
                                <w:tab w:val="left" w:pos="4140"/>
                                <w:tab w:val="left" w:pos="5760"/>
                              </w:tabs>
                              <w:spacing w:after="0"/>
                              <w:jc w:val="left"/>
                              <w:rPr>
                                <w:szCs w:val="20"/>
                              </w:rPr>
                            </w:pPr>
                            <w:r w:rsidRPr="003E4D18">
                              <w:rPr>
                                <w:szCs w:val="19"/>
                              </w:rPr>
                              <w:t>Were pictures taken prior to, during, or</w:t>
                            </w:r>
                            <w:r w:rsidRPr="003E4D18">
                              <w:rPr>
                                <w:szCs w:val="19"/>
                              </w:rPr>
                              <w:tab/>
                            </w:r>
                            <w:r w:rsidRPr="00396E8A">
                              <w:rPr>
                                <w:sz w:val="32"/>
                                <w:szCs w:val="32"/>
                              </w:rPr>
                              <w:sym w:font="Wingdings" w:char="F071"/>
                            </w:r>
                            <w:r>
                              <w:rPr>
                                <w:szCs w:val="20"/>
                              </w:rPr>
                              <w:t xml:space="preserve"> YES</w:t>
                            </w:r>
                            <w:r>
                              <w:rPr>
                                <w:szCs w:val="20"/>
                              </w:rPr>
                              <w:tab/>
                            </w:r>
                            <w:r w:rsidRPr="00396E8A">
                              <w:rPr>
                                <w:sz w:val="32"/>
                                <w:szCs w:val="32"/>
                              </w:rPr>
                              <w:sym w:font="Wingdings" w:char="F071"/>
                            </w:r>
                            <w:r>
                              <w:rPr>
                                <w:szCs w:val="20"/>
                              </w:rPr>
                              <w:t xml:space="preserve"> NO</w:t>
                            </w:r>
                          </w:p>
                          <w:p w14:paraId="37A78FC2" w14:textId="77777777" w:rsidR="00AD27F6" w:rsidRPr="009C743E" w:rsidRDefault="00AD27F6" w:rsidP="00AD27F6">
                            <w:pPr>
                              <w:tabs>
                                <w:tab w:val="left" w:pos="3600"/>
                                <w:tab w:val="left" w:pos="4320"/>
                                <w:tab w:val="left" w:pos="5760"/>
                              </w:tabs>
                              <w:jc w:val="left"/>
                              <w:rPr>
                                <w:sz w:val="16"/>
                                <w:szCs w:val="16"/>
                              </w:rPr>
                            </w:pPr>
                            <w:r w:rsidRPr="003E4D18">
                              <w:rPr>
                                <w:szCs w:val="19"/>
                              </w:rPr>
                              <w:t>after the incident?</w:t>
                            </w:r>
                            <w:r>
                              <w:rPr>
                                <w:szCs w:val="20"/>
                              </w:rPr>
                              <w:t xml:space="preserve"> – </w:t>
                            </w:r>
                            <w:r>
                              <w:rPr>
                                <w:sz w:val="16"/>
                                <w:szCs w:val="16"/>
                              </w:rPr>
                              <w:t>If YES, attach photos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8487A" id="_x0000_s1060" type="#_x0000_t202" style="position:absolute;left:0;text-align:left;margin-left:219pt;margin-top:33.15pt;width:264pt;height:7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" stroked="f" strokeweight="1.25pt">
                <v:textbox>
                  <w:txbxContent>
                    <w:p w14:paraId="1F457B84" w14:textId="77777777" w:rsidR="00AD27F6" w:rsidRDefault="00AD27F6" w:rsidP="00AD27F6">
                      <w:pPr>
                        <w:tabs>
                          <w:tab w:val="left" w:pos="3330"/>
                          <w:tab w:val="left" w:pos="3600"/>
                          <w:tab w:val="left" w:pos="4140"/>
                          <w:tab w:val="left" w:pos="4500"/>
                          <w:tab w:val="left" w:pos="4860"/>
                          <w:tab w:val="left" w:pos="5760"/>
                        </w:tabs>
                        <w:spacing w:after="0"/>
                        <w:jc w:val="left"/>
                        <w:rPr>
                          <w:szCs w:val="20"/>
                        </w:rPr>
                      </w:pPr>
                      <w:r w:rsidRPr="009C743E">
                        <w:rPr>
                          <w:sz w:val="18"/>
                          <w:szCs w:val="18"/>
                        </w:rPr>
                        <w:t>Were you an eyewitness to the incident?</w:t>
                      </w:r>
                      <w:r w:rsidRPr="009C743E">
                        <w:rPr>
                          <w:sz w:val="18"/>
                          <w:szCs w:val="18"/>
                        </w:rPr>
                        <w:tab/>
                      </w:r>
                      <w:r w:rsidRPr="00396E8A">
                        <w:rPr>
                          <w:sz w:val="32"/>
                          <w:szCs w:val="32"/>
                        </w:rPr>
                        <w:sym w:font="Wingdings" w:char="F071"/>
                      </w:r>
                      <w:r>
                        <w:rPr>
                          <w:szCs w:val="20"/>
                        </w:rPr>
                        <w:t xml:space="preserve"> YES</w:t>
                      </w:r>
                      <w:r>
                        <w:rPr>
                          <w:szCs w:val="20"/>
                        </w:rPr>
                        <w:tab/>
                      </w:r>
                      <w:r w:rsidRPr="00396E8A">
                        <w:rPr>
                          <w:sz w:val="32"/>
                          <w:szCs w:val="32"/>
                        </w:rPr>
                        <w:sym w:font="Wingdings" w:char="F071"/>
                      </w:r>
                      <w:r>
                        <w:rPr>
                          <w:szCs w:val="20"/>
                        </w:rPr>
                        <w:t xml:space="preserve"> NO</w:t>
                      </w:r>
                    </w:p>
                    <w:p w14:paraId="47A028B5" w14:textId="77777777" w:rsidR="00AD27F6" w:rsidRDefault="00AD27F6" w:rsidP="00AD27F6">
                      <w:pPr>
                        <w:tabs>
                          <w:tab w:val="left" w:pos="3780"/>
                          <w:tab w:val="left" w:pos="4680"/>
                          <w:tab w:val="left" w:pos="5760"/>
                        </w:tabs>
                        <w:jc w:val="left"/>
                        <w:rPr>
                          <w:sz w:val="16"/>
                          <w:szCs w:val="16"/>
                        </w:rPr>
                      </w:pPr>
                      <w:r>
                        <w:rPr>
                          <w:sz w:val="16"/>
                          <w:szCs w:val="16"/>
                        </w:rPr>
                        <w:t>If YES complete Witness Statement Form</w:t>
                      </w:r>
                    </w:p>
                    <w:p w14:paraId="6646729B" w14:textId="77777777" w:rsidR="00AD27F6" w:rsidRDefault="00AD27F6" w:rsidP="00AD27F6">
                      <w:pPr>
                        <w:tabs>
                          <w:tab w:val="left" w:pos="3330"/>
                          <w:tab w:val="left" w:pos="4140"/>
                          <w:tab w:val="left" w:pos="5760"/>
                        </w:tabs>
                        <w:spacing w:after="0"/>
                        <w:jc w:val="left"/>
                        <w:rPr>
                          <w:szCs w:val="20"/>
                        </w:rPr>
                      </w:pPr>
                      <w:r w:rsidRPr="003E4D18">
                        <w:rPr>
                          <w:szCs w:val="19"/>
                        </w:rPr>
                        <w:t>Were pictures taken prior to, during, or</w:t>
                      </w:r>
                      <w:r w:rsidRPr="003E4D18">
                        <w:rPr>
                          <w:szCs w:val="19"/>
                        </w:rPr>
                        <w:tab/>
                      </w:r>
                      <w:r w:rsidRPr="00396E8A">
                        <w:rPr>
                          <w:sz w:val="32"/>
                          <w:szCs w:val="32"/>
                        </w:rPr>
                        <w:sym w:font="Wingdings" w:char="F071"/>
                      </w:r>
                      <w:r>
                        <w:rPr>
                          <w:szCs w:val="20"/>
                        </w:rPr>
                        <w:t xml:space="preserve"> YES</w:t>
                      </w:r>
                      <w:r>
                        <w:rPr>
                          <w:szCs w:val="20"/>
                        </w:rPr>
                        <w:tab/>
                      </w:r>
                      <w:r w:rsidRPr="00396E8A">
                        <w:rPr>
                          <w:sz w:val="32"/>
                          <w:szCs w:val="32"/>
                        </w:rPr>
                        <w:sym w:font="Wingdings" w:char="F071"/>
                      </w:r>
                      <w:r>
                        <w:rPr>
                          <w:szCs w:val="20"/>
                        </w:rPr>
                        <w:t xml:space="preserve"> NO</w:t>
                      </w:r>
                    </w:p>
                    <w:p w14:paraId="37A78FC2" w14:textId="77777777" w:rsidR="00AD27F6" w:rsidRPr="009C743E" w:rsidRDefault="00AD27F6" w:rsidP="00AD27F6">
                      <w:pPr>
                        <w:tabs>
                          <w:tab w:val="left" w:pos="3600"/>
                          <w:tab w:val="left" w:pos="4320"/>
                          <w:tab w:val="left" w:pos="5760"/>
                        </w:tabs>
                        <w:jc w:val="left"/>
                        <w:rPr>
                          <w:sz w:val="16"/>
                          <w:szCs w:val="16"/>
                        </w:rPr>
                      </w:pPr>
                      <w:r w:rsidRPr="003E4D18">
                        <w:rPr>
                          <w:szCs w:val="19"/>
                        </w:rPr>
                        <w:t>after the incident?</w:t>
                      </w:r>
                      <w:r>
                        <w:rPr>
                          <w:szCs w:val="20"/>
                        </w:rPr>
                        <w:t xml:space="preserve"> – </w:t>
                      </w:r>
                      <w:r>
                        <w:rPr>
                          <w:sz w:val="16"/>
                          <w:szCs w:val="16"/>
                        </w:rPr>
                        <w:t>If YES, attach photos</w:t>
                      </w:r>
                    </w:p>
                  </w:txbxContent>
                </v:textbox>
                <w10:wrap anchorx="margin"/>
              </v:shape>
            </w:pict>
          </mc:Fallback>
        </mc:AlternateContent>
      </w:r>
      <w:r w:rsidRPr="00A05B8F">
        <w:rPr>
          <w:noProof/>
          <w:szCs w:val="20"/>
        </w:rPr>
        <mc:AlternateContent>
          <mc:Choice Requires="wps">
            <w:drawing>
              <wp:anchor distT="45720" distB="45720" distL="114300" distR="114300" simplePos="0" relativeHeight="251665408" behindDoc="0" locked="0" layoutInCell="1" allowOverlap="1" wp14:anchorId="1BD7A191" wp14:editId="3A5DECBA">
                <wp:simplePos x="0" y="0"/>
                <wp:positionH relativeFrom="margin">
                  <wp:posOffset>-85725</wp:posOffset>
                </wp:positionH>
                <wp:positionV relativeFrom="paragraph">
                  <wp:posOffset>306070</wp:posOffset>
                </wp:positionV>
                <wp:extent cx="2828925" cy="1190625"/>
                <wp:effectExtent l="0" t="0" r="9525" b="9525"/>
                <wp:wrapNone/>
                <wp:docPr id="28399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190625"/>
                        </a:xfrm>
                        <a:prstGeom prst="rect">
                          <a:avLst/>
                        </a:prstGeom>
                        <a:solidFill>
                          <a:srgbClr val="FFFFFF"/>
                        </a:solidFill>
                        <a:ln w="15875">
                          <a:noFill/>
                          <a:miter lim="800000"/>
                          <a:headEnd/>
                          <a:tailEnd/>
                        </a:ln>
                      </wps:spPr>
                      <wps:txbx>
                        <w:txbxContent>
                          <w:p w14:paraId="4775DB04" w14:textId="77777777" w:rsidR="00AD27F6" w:rsidRDefault="00AD27F6" w:rsidP="00AD27F6">
                            <w:pPr>
                              <w:tabs>
                                <w:tab w:val="right" w:pos="4860"/>
                              </w:tabs>
                              <w:spacing w:after="80"/>
                              <w:rPr>
                                <w:szCs w:val="20"/>
                                <w:u w:val="single"/>
                              </w:rPr>
                            </w:pPr>
                            <w:r>
                              <w:rPr>
                                <w:szCs w:val="20"/>
                              </w:rPr>
                              <w:t xml:space="preserve">Name: </w:t>
                            </w:r>
                            <w:r>
                              <w:rPr>
                                <w:szCs w:val="20"/>
                                <w:u w:val="single"/>
                              </w:rPr>
                              <w:tab/>
                            </w:r>
                          </w:p>
                          <w:p w14:paraId="0F6001FF" w14:textId="77777777" w:rsidR="00AD27F6" w:rsidRDefault="00AD27F6" w:rsidP="00AD27F6">
                            <w:pPr>
                              <w:tabs>
                                <w:tab w:val="right" w:pos="4860"/>
                              </w:tabs>
                              <w:spacing w:after="80"/>
                              <w:rPr>
                                <w:szCs w:val="20"/>
                                <w:u w:val="single"/>
                              </w:rPr>
                            </w:pPr>
                            <w:r>
                              <w:rPr>
                                <w:szCs w:val="20"/>
                              </w:rPr>
                              <w:t xml:space="preserve">Position/Title: </w:t>
                            </w:r>
                            <w:r>
                              <w:rPr>
                                <w:szCs w:val="20"/>
                                <w:u w:val="single"/>
                              </w:rPr>
                              <w:tab/>
                            </w:r>
                          </w:p>
                          <w:p w14:paraId="7139496F" w14:textId="77777777" w:rsidR="00AD27F6" w:rsidRDefault="00AD27F6" w:rsidP="00AD27F6">
                            <w:pPr>
                              <w:tabs>
                                <w:tab w:val="right" w:pos="4860"/>
                              </w:tabs>
                              <w:spacing w:after="80"/>
                              <w:rPr>
                                <w:szCs w:val="20"/>
                                <w:u w:val="single"/>
                              </w:rPr>
                            </w:pPr>
                            <w:r>
                              <w:rPr>
                                <w:szCs w:val="20"/>
                              </w:rPr>
                              <w:t xml:space="preserve">Telephone #: </w:t>
                            </w:r>
                            <w:r>
                              <w:rPr>
                                <w:szCs w:val="20"/>
                                <w:u w:val="single"/>
                              </w:rPr>
                              <w:tab/>
                            </w:r>
                          </w:p>
                          <w:p w14:paraId="3DC31133" w14:textId="77777777" w:rsidR="00AD27F6" w:rsidRPr="009A08A0" w:rsidRDefault="00AD27F6" w:rsidP="00AD27F6">
                            <w:pPr>
                              <w:tabs>
                                <w:tab w:val="right" w:pos="4860"/>
                              </w:tabs>
                              <w:spacing w:after="80"/>
                              <w:rPr>
                                <w:szCs w:val="20"/>
                                <w:u w:val="single"/>
                              </w:rPr>
                            </w:pPr>
                            <w:r>
                              <w:rPr>
                                <w:szCs w:val="20"/>
                              </w:rPr>
                              <w:t xml:space="preserve">email Address: </w:t>
                            </w:r>
                            <w:r>
                              <w:rPr>
                                <w:szCs w:val="20"/>
                                <w:u w:val="single"/>
                              </w:rPr>
                              <w:tab/>
                            </w:r>
                          </w:p>
                          <w:p w14:paraId="7F779E53" w14:textId="77777777" w:rsidR="00AD27F6" w:rsidRDefault="00AD27F6" w:rsidP="00AD27F6">
                            <w:pPr>
                              <w:tabs>
                                <w:tab w:val="right" w:pos="4860"/>
                              </w:tabs>
                              <w:spacing w:after="80"/>
                            </w:pPr>
                            <w:r>
                              <w:rPr>
                                <w:szCs w:val="20"/>
                              </w:rPr>
                              <w:t xml:space="preserve">Signature: </w:t>
                            </w:r>
                            <w:r>
                              <w:rPr>
                                <w:szCs w:val="20"/>
                                <w:u w:val="single"/>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7A191" id="_x0000_s1061" type="#_x0000_t202" style="position:absolute;left:0;text-align:left;margin-left:-6.75pt;margin-top:24.1pt;width:222.75pt;height:93.7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" stroked="f" strokeweight="1.25pt">
                <v:textbox>
                  <w:txbxContent>
                    <w:p w14:paraId="4775DB04" w14:textId="77777777" w:rsidR="00AD27F6" w:rsidRDefault="00AD27F6" w:rsidP="00AD27F6">
                      <w:pPr>
                        <w:tabs>
                          <w:tab w:val="right" w:pos="4860"/>
                        </w:tabs>
                        <w:spacing w:after="80"/>
                        <w:rPr>
                          <w:szCs w:val="20"/>
                          <w:u w:val="single"/>
                        </w:rPr>
                      </w:pPr>
                      <w:r>
                        <w:rPr>
                          <w:szCs w:val="20"/>
                        </w:rPr>
                        <w:t xml:space="preserve">Name: </w:t>
                      </w:r>
                      <w:r>
                        <w:rPr>
                          <w:szCs w:val="20"/>
                          <w:u w:val="single"/>
                        </w:rPr>
                        <w:tab/>
                      </w:r>
                    </w:p>
                    <w:p w14:paraId="0F6001FF" w14:textId="77777777" w:rsidR="00AD27F6" w:rsidRDefault="00AD27F6" w:rsidP="00AD27F6">
                      <w:pPr>
                        <w:tabs>
                          <w:tab w:val="right" w:pos="4860"/>
                        </w:tabs>
                        <w:spacing w:after="80"/>
                        <w:rPr>
                          <w:szCs w:val="20"/>
                          <w:u w:val="single"/>
                        </w:rPr>
                      </w:pPr>
                      <w:r>
                        <w:rPr>
                          <w:szCs w:val="20"/>
                        </w:rPr>
                        <w:t xml:space="preserve">Position/Title: </w:t>
                      </w:r>
                      <w:r>
                        <w:rPr>
                          <w:szCs w:val="20"/>
                          <w:u w:val="single"/>
                        </w:rPr>
                        <w:tab/>
                      </w:r>
                    </w:p>
                    <w:p w14:paraId="7139496F" w14:textId="77777777" w:rsidR="00AD27F6" w:rsidRDefault="00AD27F6" w:rsidP="00AD27F6">
                      <w:pPr>
                        <w:tabs>
                          <w:tab w:val="right" w:pos="4860"/>
                        </w:tabs>
                        <w:spacing w:after="80"/>
                        <w:rPr>
                          <w:szCs w:val="20"/>
                          <w:u w:val="single"/>
                        </w:rPr>
                      </w:pPr>
                      <w:r>
                        <w:rPr>
                          <w:szCs w:val="20"/>
                        </w:rPr>
                        <w:t xml:space="preserve">Telephone #: </w:t>
                      </w:r>
                      <w:r>
                        <w:rPr>
                          <w:szCs w:val="20"/>
                          <w:u w:val="single"/>
                        </w:rPr>
                        <w:tab/>
                      </w:r>
                    </w:p>
                    <w:p w14:paraId="3DC31133" w14:textId="77777777" w:rsidR="00AD27F6" w:rsidRPr="009A08A0" w:rsidRDefault="00AD27F6" w:rsidP="00AD27F6">
                      <w:pPr>
                        <w:tabs>
                          <w:tab w:val="right" w:pos="4860"/>
                        </w:tabs>
                        <w:spacing w:after="80"/>
                        <w:rPr>
                          <w:szCs w:val="20"/>
                          <w:u w:val="single"/>
                        </w:rPr>
                      </w:pPr>
                      <w:r>
                        <w:rPr>
                          <w:szCs w:val="20"/>
                        </w:rPr>
                        <w:t xml:space="preserve">email Address: </w:t>
                      </w:r>
                      <w:r>
                        <w:rPr>
                          <w:szCs w:val="20"/>
                          <w:u w:val="single"/>
                        </w:rPr>
                        <w:tab/>
                      </w:r>
                    </w:p>
                    <w:p w14:paraId="7F779E53" w14:textId="77777777" w:rsidR="00AD27F6" w:rsidRDefault="00AD27F6" w:rsidP="00AD27F6">
                      <w:pPr>
                        <w:tabs>
                          <w:tab w:val="right" w:pos="4860"/>
                        </w:tabs>
                        <w:spacing w:after="80"/>
                      </w:pPr>
                      <w:r>
                        <w:rPr>
                          <w:szCs w:val="20"/>
                        </w:rPr>
                        <w:t xml:space="preserve">Signature: </w:t>
                      </w:r>
                      <w:r>
                        <w:rPr>
                          <w:szCs w:val="20"/>
                          <w:u w:val="single"/>
                        </w:rPr>
                        <w:tab/>
                      </w:r>
                    </w:p>
                  </w:txbxContent>
                </v:textbox>
                <w10:wrap anchorx="margin"/>
              </v:shape>
            </w:pict>
          </mc:Fallback>
        </mc:AlternateContent>
      </w:r>
      <w:r>
        <w:t>Individual Completing Report</w:t>
      </w:r>
    </w:p>
    <w:p w14:paraId="1D99D85A" w14:textId="77777777" w:rsidR="00AD27F6" w:rsidRDefault="00AD27F6" w:rsidP="00AD27F6">
      <w:pPr>
        <w:tabs>
          <w:tab w:val="right" w:pos="5040"/>
          <w:tab w:val="right" w:pos="7920"/>
          <w:tab w:val="right" w:pos="9792"/>
        </w:tabs>
        <w:rPr>
          <w:szCs w:val="20"/>
        </w:rPr>
      </w:pPr>
    </w:p>
    <w:p w14:paraId="320DB2BD" w14:textId="77777777" w:rsidR="00AD27F6" w:rsidRDefault="00AD27F6" w:rsidP="00AD27F6">
      <w:pPr>
        <w:tabs>
          <w:tab w:val="right" w:pos="5040"/>
          <w:tab w:val="right" w:pos="7920"/>
          <w:tab w:val="right" w:pos="9792"/>
        </w:tabs>
        <w:rPr>
          <w:szCs w:val="20"/>
        </w:rPr>
      </w:pPr>
    </w:p>
    <w:p w14:paraId="528EBF6C" w14:textId="77777777" w:rsidR="00AD27F6" w:rsidRDefault="00AD27F6" w:rsidP="00AD27F6">
      <w:pPr>
        <w:tabs>
          <w:tab w:val="right" w:pos="5040"/>
          <w:tab w:val="right" w:pos="7920"/>
          <w:tab w:val="right" w:pos="9792"/>
        </w:tabs>
        <w:rPr>
          <w:szCs w:val="20"/>
        </w:rPr>
      </w:pPr>
    </w:p>
    <w:p w14:paraId="49526601" w14:textId="77777777" w:rsidR="00AD27F6" w:rsidRDefault="00AD27F6" w:rsidP="00AD27F6">
      <w:pPr>
        <w:tabs>
          <w:tab w:val="right" w:pos="5040"/>
          <w:tab w:val="right" w:pos="7920"/>
          <w:tab w:val="right" w:pos="9792"/>
        </w:tabs>
        <w:rPr>
          <w:szCs w:val="20"/>
        </w:rPr>
      </w:pPr>
    </w:p>
    <w:p w14:paraId="7920110C" w14:textId="77777777" w:rsidR="00AD27F6" w:rsidRDefault="00AD27F6" w:rsidP="00AD27F6">
      <w:pPr>
        <w:tabs>
          <w:tab w:val="right" w:pos="5040"/>
          <w:tab w:val="right" w:pos="7920"/>
          <w:tab w:val="right" w:pos="9792"/>
        </w:tabs>
        <w:spacing w:after="0"/>
        <w:rPr>
          <w:szCs w:val="20"/>
        </w:rPr>
      </w:pPr>
    </w:p>
    <w:p w14:paraId="5E3AEDA6" w14:textId="77777777" w:rsidR="00AD27F6" w:rsidRDefault="00AD27F6" w:rsidP="00AD27F6">
      <w:pPr>
        <w:tabs>
          <w:tab w:val="right" w:pos="5760"/>
          <w:tab w:val="right" w:pos="5940"/>
          <w:tab w:val="right" w:pos="10512"/>
        </w:tabs>
        <w:spacing w:after="0"/>
        <w:rPr>
          <w:szCs w:val="20"/>
        </w:rPr>
      </w:pPr>
    </w:p>
    <w:p w14:paraId="15BBCF8D" w14:textId="77777777" w:rsidR="00AD27F6" w:rsidRDefault="00AD27F6" w:rsidP="00AD27F6">
      <w:pPr>
        <w:tabs>
          <w:tab w:val="right" w:pos="5760"/>
          <w:tab w:val="right" w:pos="5940"/>
          <w:tab w:val="right" w:pos="10512"/>
        </w:tabs>
        <w:spacing w:after="0"/>
        <w:rPr>
          <w:szCs w:val="20"/>
        </w:rPr>
      </w:pPr>
    </w:p>
    <w:p w14:paraId="61160A52" w14:textId="77777777" w:rsidR="00AD27F6" w:rsidRDefault="00AD27F6" w:rsidP="00AD27F6">
      <w:pPr>
        <w:tabs>
          <w:tab w:val="right" w:pos="5760"/>
          <w:tab w:val="right" w:pos="5940"/>
          <w:tab w:val="right" w:pos="10512"/>
        </w:tabs>
        <w:spacing w:after="0"/>
        <w:rPr>
          <w:szCs w:val="20"/>
        </w:rPr>
      </w:pPr>
    </w:p>
    <w:p w14:paraId="2596CB2D" w14:textId="77777777" w:rsidR="00AD27F6" w:rsidRDefault="00AD27F6" w:rsidP="00AD27F6">
      <w:pPr>
        <w:tabs>
          <w:tab w:val="right" w:pos="5760"/>
          <w:tab w:val="right" w:pos="5940"/>
          <w:tab w:val="right" w:pos="10512"/>
        </w:tabs>
        <w:spacing w:after="0"/>
        <w:rPr>
          <w:szCs w:val="20"/>
        </w:rPr>
      </w:pPr>
    </w:p>
    <w:p w14:paraId="24FD3998" w14:textId="77777777" w:rsidR="00AD27F6" w:rsidRPr="002538B8" w:rsidRDefault="00AD27F6" w:rsidP="00AD27F6">
      <w:pPr>
        <w:tabs>
          <w:tab w:val="right" w:pos="5760"/>
          <w:tab w:val="right" w:pos="5940"/>
          <w:tab w:val="right" w:pos="10512"/>
        </w:tabs>
        <w:spacing w:after="0"/>
        <w:rPr>
          <w:szCs w:val="20"/>
          <w:u w:val="single"/>
        </w:rPr>
      </w:pPr>
      <w:r>
        <w:rPr>
          <w:szCs w:val="20"/>
        </w:rPr>
        <w:t xml:space="preserve">Supervisor Accepting Report: </w:t>
      </w:r>
      <w:r>
        <w:rPr>
          <w:szCs w:val="20"/>
          <w:u w:val="single"/>
        </w:rPr>
        <w:tab/>
      </w:r>
      <w:r>
        <w:rPr>
          <w:szCs w:val="20"/>
        </w:rPr>
        <w:tab/>
      </w:r>
      <w:r>
        <w:rPr>
          <w:szCs w:val="20"/>
          <w:u w:val="single"/>
        </w:rPr>
        <w:tab/>
      </w:r>
    </w:p>
    <w:p w14:paraId="21973132" w14:textId="77777777" w:rsidR="00AD27F6" w:rsidRDefault="00AD27F6" w:rsidP="00AD27F6">
      <w:r w:rsidRPr="002538B8">
        <w:t>(print name)</w:t>
      </w:r>
      <w:r w:rsidRPr="002538B8">
        <w:tab/>
        <w:t>(signature)</w:t>
      </w:r>
      <w:r>
        <w:br w:type="page"/>
      </w:r>
    </w:p>
    <w:p w14:paraId="40470EC0" w14:textId="77777777" w:rsidR="00AD27F6" w:rsidRPr="00973DA9" w:rsidRDefault="00B71F3F" w:rsidP="00AD27F6">
      <w:pPr>
        <w:pStyle w:val="TopHeaderBOTH"/>
        <w:rPr>
          <w:caps/>
        </w:rPr>
      </w:pPr>
      <w:r w:rsidRPr="009C743E">
        <w:rPr>
          <w:rFonts w:cs="Tahoma"/>
          <w:noProof/>
          <w:szCs w:val="20"/>
        </w:rPr>
        <mc:AlternateContent>
          <mc:Choice Requires="wps">
            <w:drawing>
              <wp:anchor distT="45720" distB="45720" distL="114300" distR="114300" simplePos="0" relativeHeight="251714560" behindDoc="0" locked="0" layoutInCell="1" allowOverlap="1" wp14:anchorId="404F6620" wp14:editId="410DA933">
                <wp:simplePos x="0" y="0"/>
                <wp:positionH relativeFrom="margin">
                  <wp:align>right</wp:align>
                </wp:positionH>
                <wp:positionV relativeFrom="paragraph">
                  <wp:posOffset>346382</wp:posOffset>
                </wp:positionV>
                <wp:extent cx="2436495" cy="945515"/>
                <wp:effectExtent l="0" t="0" r="20955" b="26035"/>
                <wp:wrapSquare wrapText="bothSides"/>
                <wp:docPr id="1044478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6495" cy="945515"/>
                        </a:xfrm>
                        <a:prstGeom prst="rect">
                          <a:avLst/>
                        </a:prstGeom>
                        <a:solidFill>
                          <a:srgbClr val="FFFFFF"/>
                        </a:solidFill>
                        <a:ln w="15875">
                          <a:solidFill>
                            <a:srgbClr val="000000"/>
                          </a:solidFill>
                          <a:miter lim="800000"/>
                          <a:headEnd/>
                          <a:tailEnd/>
                        </a:ln>
                      </wps:spPr>
                      <wps:txbx>
                        <w:txbxContent>
                          <w:p w14:paraId="019486B5" w14:textId="77777777" w:rsidR="00AD27F6" w:rsidRDefault="00AD27F6" w:rsidP="00AD27F6">
                            <w:pPr>
                              <w:tabs>
                                <w:tab w:val="right" w:pos="5040"/>
                              </w:tabs>
                              <w:rPr>
                                <w:szCs w:val="20"/>
                                <w:u w:val="single"/>
                              </w:rPr>
                            </w:pPr>
                            <w:r w:rsidRPr="00205E6E">
                              <w:rPr>
                                <w:szCs w:val="20"/>
                              </w:rPr>
                              <w:t xml:space="preserve">Incident #: </w:t>
                            </w:r>
                            <w:r w:rsidRPr="00205E6E">
                              <w:rPr>
                                <w:szCs w:val="20"/>
                                <w:u w:val="single"/>
                              </w:rPr>
                              <w:tab/>
                            </w:r>
                          </w:p>
                          <w:p w14:paraId="3A008128" w14:textId="77777777" w:rsidR="00AD27F6" w:rsidRDefault="00AD27F6" w:rsidP="00AD27F6">
                            <w:pPr>
                              <w:tabs>
                                <w:tab w:val="right" w:pos="5040"/>
                              </w:tabs>
                              <w:rPr>
                                <w:szCs w:val="20"/>
                                <w:u w:val="single"/>
                              </w:rPr>
                            </w:pPr>
                            <w:r>
                              <w:rPr>
                                <w:szCs w:val="20"/>
                              </w:rPr>
                              <w:t xml:space="preserve">Date of Incident: </w:t>
                            </w:r>
                            <w:r>
                              <w:rPr>
                                <w:szCs w:val="20"/>
                                <w:u w:val="single"/>
                              </w:rPr>
                              <w:tab/>
                            </w:r>
                          </w:p>
                          <w:p w14:paraId="4067A63C" w14:textId="77777777" w:rsidR="00AD27F6" w:rsidRDefault="00AD27F6" w:rsidP="00AD27F6">
                            <w:pPr>
                              <w:tabs>
                                <w:tab w:val="right" w:pos="2160"/>
                                <w:tab w:val="right" w:pos="2700"/>
                                <w:tab w:val="left" w:pos="2790"/>
                                <w:tab w:val="right" w:pos="5040"/>
                              </w:tabs>
                              <w:rPr>
                                <w:szCs w:val="20"/>
                              </w:rPr>
                            </w:pPr>
                            <w:r>
                              <w:rPr>
                                <w:szCs w:val="20"/>
                              </w:rPr>
                              <w:t xml:space="preserve">Time of Incident: </w:t>
                            </w:r>
                            <w:r>
                              <w:rPr>
                                <w:szCs w:val="20"/>
                                <w:u w:val="single"/>
                              </w:rPr>
                              <w:tab/>
                            </w:r>
                            <w:r>
                              <w:rPr>
                                <w:szCs w:val="20"/>
                              </w:rPr>
                              <w:t xml:space="preserve"> : </w:t>
                            </w:r>
                            <w:r>
                              <w:rPr>
                                <w:szCs w:val="20"/>
                                <w:u w:val="single"/>
                              </w:rPr>
                              <w:tab/>
                            </w:r>
                            <w:r>
                              <w:rPr>
                                <w:szCs w:val="20"/>
                              </w:rPr>
                              <w:tab/>
                              <w:t>AM / PM</w:t>
                            </w:r>
                          </w:p>
                          <w:p w14:paraId="636134C5" w14:textId="77777777" w:rsidR="00AD27F6" w:rsidRPr="00205E6E" w:rsidRDefault="00AD27F6" w:rsidP="00AD27F6">
                            <w:pPr>
                              <w:tabs>
                                <w:tab w:val="right" w:pos="5040"/>
                              </w:tabs>
                              <w:rPr>
                                <w:szCs w:val="20"/>
                                <w:u w:val="single"/>
                              </w:rPr>
                            </w:pPr>
                            <w:r>
                              <w:rPr>
                                <w:szCs w:val="20"/>
                              </w:rPr>
                              <w:t xml:space="preserve">Date of Report: </w:t>
                            </w:r>
                            <w:r>
                              <w:rPr>
                                <w:szCs w:val="20"/>
                                <w:u w:val="single"/>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F6620" id="_x0000_s1062" type="#_x0000_t202" style="position:absolute;left:0;text-align:left;margin-left:140.65pt;margin-top:27.25pt;width:191.85pt;height:74.45pt;z-index:251714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" strokeweight="1.25pt">
                <v:textbox>
                  <w:txbxContent>
                    <w:p w14:paraId="019486B5" w14:textId="77777777" w:rsidR="00AD27F6" w:rsidRDefault="00AD27F6" w:rsidP="00AD27F6">
                      <w:pPr>
                        <w:tabs>
                          <w:tab w:val="right" w:pos="5040"/>
                        </w:tabs>
                        <w:rPr>
                          <w:szCs w:val="20"/>
                          <w:u w:val="single"/>
                        </w:rPr>
                      </w:pPr>
                      <w:r w:rsidRPr="00205E6E">
                        <w:rPr>
                          <w:szCs w:val="20"/>
                        </w:rPr>
                        <w:t xml:space="preserve">Incident #: </w:t>
                      </w:r>
                      <w:r w:rsidRPr="00205E6E">
                        <w:rPr>
                          <w:szCs w:val="20"/>
                          <w:u w:val="single"/>
                        </w:rPr>
                        <w:tab/>
                      </w:r>
                    </w:p>
                    <w:p w14:paraId="3A008128" w14:textId="77777777" w:rsidR="00AD27F6" w:rsidRDefault="00AD27F6" w:rsidP="00AD27F6">
                      <w:pPr>
                        <w:tabs>
                          <w:tab w:val="right" w:pos="5040"/>
                        </w:tabs>
                        <w:rPr>
                          <w:szCs w:val="20"/>
                          <w:u w:val="single"/>
                        </w:rPr>
                      </w:pPr>
                      <w:r>
                        <w:rPr>
                          <w:szCs w:val="20"/>
                        </w:rPr>
                        <w:t xml:space="preserve">Date of Incident: </w:t>
                      </w:r>
                      <w:r>
                        <w:rPr>
                          <w:szCs w:val="20"/>
                          <w:u w:val="single"/>
                        </w:rPr>
                        <w:tab/>
                      </w:r>
                    </w:p>
                    <w:p w14:paraId="4067A63C" w14:textId="77777777" w:rsidR="00AD27F6" w:rsidRDefault="00AD27F6" w:rsidP="00AD27F6">
                      <w:pPr>
                        <w:tabs>
                          <w:tab w:val="right" w:pos="2160"/>
                          <w:tab w:val="right" w:pos="2700"/>
                          <w:tab w:val="left" w:pos="2790"/>
                          <w:tab w:val="right" w:pos="5040"/>
                        </w:tabs>
                        <w:rPr>
                          <w:szCs w:val="20"/>
                        </w:rPr>
                      </w:pPr>
                      <w:r>
                        <w:rPr>
                          <w:szCs w:val="20"/>
                        </w:rPr>
                        <w:t xml:space="preserve">Time of Incident: </w:t>
                      </w:r>
                      <w:proofErr w:type="gramStart"/>
                      <w:r>
                        <w:rPr>
                          <w:szCs w:val="20"/>
                          <w:u w:val="single"/>
                        </w:rPr>
                        <w:tab/>
                      </w:r>
                      <w:r>
                        <w:rPr>
                          <w:szCs w:val="20"/>
                        </w:rPr>
                        <w:t xml:space="preserve"> :</w:t>
                      </w:r>
                      <w:proofErr w:type="gramEnd"/>
                      <w:r>
                        <w:rPr>
                          <w:szCs w:val="20"/>
                        </w:rPr>
                        <w:t xml:space="preserve"> </w:t>
                      </w:r>
                      <w:r>
                        <w:rPr>
                          <w:szCs w:val="20"/>
                          <w:u w:val="single"/>
                        </w:rPr>
                        <w:tab/>
                      </w:r>
                      <w:r>
                        <w:rPr>
                          <w:szCs w:val="20"/>
                        </w:rPr>
                        <w:tab/>
                        <w:t>AM / PM</w:t>
                      </w:r>
                    </w:p>
                    <w:p w14:paraId="636134C5" w14:textId="77777777" w:rsidR="00AD27F6" w:rsidRPr="00205E6E" w:rsidRDefault="00AD27F6" w:rsidP="00AD27F6">
                      <w:pPr>
                        <w:tabs>
                          <w:tab w:val="right" w:pos="5040"/>
                        </w:tabs>
                        <w:rPr>
                          <w:szCs w:val="20"/>
                          <w:u w:val="single"/>
                        </w:rPr>
                      </w:pPr>
                      <w:r>
                        <w:rPr>
                          <w:szCs w:val="20"/>
                        </w:rPr>
                        <w:t xml:space="preserve">Date of Report: </w:t>
                      </w:r>
                      <w:r>
                        <w:rPr>
                          <w:szCs w:val="20"/>
                          <w:u w:val="single"/>
                        </w:rPr>
                        <w:tab/>
                      </w:r>
                    </w:p>
                  </w:txbxContent>
                </v:textbox>
                <w10:wrap type="square" anchorx="margin"/>
              </v:shape>
            </w:pict>
          </mc:Fallback>
        </mc:AlternateContent>
      </w:r>
      <w:r w:rsidR="00AD27F6" w:rsidRPr="009C743E">
        <w:rPr>
          <w:rFonts w:cs="Tahoma"/>
          <w:noProof/>
          <w:szCs w:val="20"/>
        </w:rPr>
        <mc:AlternateContent>
          <mc:Choice Requires="wps">
            <w:drawing>
              <wp:anchor distT="45720" distB="45720" distL="114300" distR="114300" simplePos="0" relativeHeight="251718656" behindDoc="0" locked="0" layoutInCell="1" allowOverlap="1" wp14:anchorId="4420DF9F" wp14:editId="3C2FA54A">
                <wp:simplePos x="0" y="0"/>
                <wp:positionH relativeFrom="column">
                  <wp:posOffset>207340</wp:posOffset>
                </wp:positionH>
                <wp:positionV relativeFrom="paragraph">
                  <wp:posOffset>282651</wp:posOffset>
                </wp:positionV>
                <wp:extent cx="3143250" cy="409575"/>
                <wp:effectExtent l="0" t="0" r="0" b="9525"/>
                <wp:wrapNone/>
                <wp:docPr id="15063209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409575"/>
                        </a:xfrm>
                        <a:prstGeom prst="rect">
                          <a:avLst/>
                        </a:prstGeom>
                        <a:solidFill>
                          <a:srgbClr val="FFFFFF"/>
                        </a:solidFill>
                        <a:ln w="9525">
                          <a:noFill/>
                          <a:miter lim="800000"/>
                          <a:headEnd/>
                          <a:tailEnd/>
                        </a:ln>
                      </wps:spPr>
                      <wps:txbx>
                        <w:txbxContent>
                          <w:p w14:paraId="5D10FEC4" w14:textId="77777777" w:rsidR="00AD27F6" w:rsidRPr="00341CAD" w:rsidRDefault="00AD27F6" w:rsidP="00AD27F6">
                            <w:pPr>
                              <w:jc w:val="center"/>
                              <w:rPr>
                                <w:szCs w:val="20"/>
                              </w:rPr>
                            </w:pPr>
                            <w:r w:rsidRPr="00341CAD">
                              <w:rPr>
                                <w:szCs w:val="20"/>
                              </w:rPr>
                              <w:t>Direct supervisor must submit a copy of this report</w:t>
                            </w:r>
                            <w:r>
                              <w:rPr>
                                <w:szCs w:val="20"/>
                              </w:rPr>
                              <w:t xml:space="preserve"> </w:t>
                            </w:r>
                            <w:r w:rsidRPr="00341CAD">
                              <w:rPr>
                                <w:szCs w:val="20"/>
                              </w:rPr>
                              <w:t>within 24 hours of incident 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0DF9F" id="_x0000_s1063" type="#_x0000_t202" style="position:absolute;left:0;text-align:left;margin-left:16.35pt;margin-top:22.25pt;width:247.5pt;height:32.2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" stroked="f">
                <v:textbox>
                  <w:txbxContent>
                    <w:p w14:paraId="5D10FEC4" w14:textId="77777777" w:rsidR="00AD27F6" w:rsidRPr="00341CAD" w:rsidRDefault="00AD27F6" w:rsidP="00AD27F6">
                      <w:pPr>
                        <w:jc w:val="center"/>
                        <w:rPr>
                          <w:szCs w:val="20"/>
                        </w:rPr>
                      </w:pPr>
                      <w:r w:rsidRPr="00341CAD">
                        <w:rPr>
                          <w:szCs w:val="20"/>
                        </w:rPr>
                        <w:t>Direct supervisor must submit a copy of this report</w:t>
                      </w:r>
                      <w:r>
                        <w:rPr>
                          <w:szCs w:val="20"/>
                        </w:rPr>
                        <w:t xml:space="preserve"> </w:t>
                      </w:r>
                      <w:r w:rsidRPr="00341CAD">
                        <w:rPr>
                          <w:szCs w:val="20"/>
                        </w:rPr>
                        <w:t>within 24 hours of incident to:</w:t>
                      </w:r>
                    </w:p>
                  </w:txbxContent>
                </v:textbox>
              </v:shape>
            </w:pict>
          </mc:Fallback>
        </mc:AlternateContent>
      </w:r>
      <w:r w:rsidR="00AD27F6" w:rsidRPr="00973DA9">
        <w:t>Witness Statement</w:t>
      </w:r>
    </w:p>
    <w:p w14:paraId="010DAF73" w14:textId="77777777" w:rsidR="00AD27F6" w:rsidRPr="00686BDE" w:rsidRDefault="00AD27F6" w:rsidP="00AD27F6">
      <w:pPr>
        <w:spacing w:after="0"/>
        <w:rPr>
          <w:rFonts w:cs="Tahoma"/>
          <w:szCs w:val="20"/>
        </w:rPr>
      </w:pPr>
    </w:p>
    <w:p w14:paraId="05107E23" w14:textId="77777777" w:rsidR="00992858" w:rsidRPr="00117DB8" w:rsidRDefault="00521AEB" w:rsidP="00992858">
      <w:pPr>
        <w:tabs>
          <w:tab w:val="left" w:pos="2160"/>
          <w:tab w:val="left" w:pos="2880"/>
          <w:tab w:val="right" w:pos="6210"/>
          <w:tab w:val="left" w:pos="6390"/>
          <w:tab w:val="right" w:pos="9792"/>
        </w:tabs>
        <w:spacing w:after="0"/>
        <w:rPr>
          <w:b/>
          <w:bCs/>
          <w:sz w:val="24"/>
          <w:szCs w:val="24"/>
        </w:rPr>
      </w:pPr>
      <w:r w:rsidRPr="00686BDE">
        <w:rPr>
          <w:noProof/>
          <w:szCs w:val="20"/>
        </w:rPr>
        <mc:AlternateContent>
          <mc:Choice Requires="wps">
            <w:drawing>
              <wp:anchor distT="0" distB="0" distL="114300" distR="114300" simplePos="0" relativeHeight="251790336" behindDoc="0" locked="0" layoutInCell="1" allowOverlap="1" wp14:anchorId="0AE4C926" wp14:editId="0605724D">
                <wp:simplePos x="0" y="0"/>
                <wp:positionH relativeFrom="margin">
                  <wp:posOffset>-274320</wp:posOffset>
                </wp:positionH>
                <wp:positionV relativeFrom="paragraph">
                  <wp:posOffset>167330</wp:posOffset>
                </wp:positionV>
                <wp:extent cx="1536065" cy="977900"/>
                <wp:effectExtent l="0" t="0" r="0" b="0"/>
                <wp:wrapNone/>
                <wp:docPr id="1798653550" name="TextBox 5"/>
                <wp:cNvGraphicFramePr/>
                <a:graphic xmlns:a="http://schemas.openxmlformats.org/drawingml/2006/main">
                  <a:graphicData uri="http://schemas.microsoft.com/office/word/2010/wordprocessingShape">
                    <wps:wsp>
                      <wps:cNvSpPr txBox="1"/>
                      <wps:spPr>
                        <a:xfrm>
                          <a:off x="0" y="0"/>
                          <a:ext cx="1536065" cy="9779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1928E4F" w14:textId="77777777" w:rsidR="00B71F3F" w:rsidRPr="0055332A" w:rsidRDefault="00B71F3F" w:rsidP="00B71F3F">
                            <w:pPr>
                              <w:pStyle w:val="NormalWeb"/>
                              <w:spacing w:before="120" w:after="120"/>
                              <w:jc w:val="center"/>
                              <w:rPr>
                                <w:sz w:val="72"/>
                              </w:rPr>
                            </w:pPr>
                            <w:r w:rsidRPr="00856D69">
                              <w:rPr>
                                <w:rFonts w:ascii="Tahoma" w:eastAsia="Tahoma" w:hAnsi="Tahoma" w:cs="Tahoma"/>
                                <w:b/>
                                <w:bCs/>
                                <w:color w:val="000000" w:themeColor="dark1"/>
                                <w:sz w:val="56"/>
                                <w:szCs w:val="22"/>
                                <w:highlight w:val="yellow"/>
                              </w:rPr>
                              <w:t>LOGO</w:t>
                            </w:r>
                          </w:p>
                        </w:txbxContent>
                      </wps:txbx>
                      <wps:bodyPr vertOverflow="clip" horzOverflow="clip" wrap="square" rtlCol="0" anchor="ctr"/>
                    </wps:wsp>
                  </a:graphicData>
                </a:graphic>
                <wp14:sizeRelH relativeFrom="margin">
                  <wp14:pctWidth>0</wp14:pctWidth>
                </wp14:sizeRelH>
                <wp14:sizeRelV relativeFrom="margin">
                  <wp14:pctHeight>0</wp14:pctHeight>
                </wp14:sizeRelV>
              </wp:anchor>
            </w:drawing>
          </mc:Choice>
          <mc:Fallback>
            <w:pict>
              <v:shape w14:anchorId="0AE4C926" id="_x0000_s1064" type="#_x0000_t202" style="position:absolute;left:0;text-align:left;margin-left:-21.6pt;margin-top:13.2pt;width:120.95pt;height:77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" filled="f" stroked="f">
                <v:textbox>
                  <w:txbxContent>
                    <w:p w14:paraId="61928E4F" w14:textId="77777777" w:rsidR="00B71F3F" w:rsidRPr="0055332A" w:rsidRDefault="00B71F3F" w:rsidP="00B71F3F">
                      <w:pPr>
                        <w:pStyle w:val="NormalWeb"/>
                        <w:spacing w:before="120" w:after="120"/>
                        <w:jc w:val="center"/>
                        <w:rPr>
                          <w:sz w:val="72"/>
                        </w:rPr>
                      </w:pPr>
                      <w:r w:rsidRPr="00856D69">
                        <w:rPr>
                          <w:rFonts w:ascii="Tahoma" w:eastAsia="Tahoma" w:hAnsi="Tahoma" w:cs="Tahoma"/>
                          <w:b/>
                          <w:bCs/>
                          <w:color w:val="000000" w:themeColor="dark1"/>
                          <w:sz w:val="56"/>
                          <w:szCs w:val="22"/>
                          <w:highlight w:val="yellow"/>
                        </w:rPr>
                        <w:t>LOGO</w:t>
                      </w:r>
                    </w:p>
                  </w:txbxContent>
                </v:textbox>
                <w10:wrap anchorx="margin"/>
              </v:shape>
            </w:pict>
          </mc:Fallback>
        </mc:AlternateContent>
      </w:r>
      <w:r w:rsidR="00992858" w:rsidRPr="005403B3">
        <w:rPr>
          <w:sz w:val="24"/>
          <w:szCs w:val="24"/>
        </w:rPr>
        <w:tab/>
      </w:r>
      <w:r w:rsidR="0095355A">
        <w:rPr>
          <w:rFonts w:eastAsia="Calibri" w:cs="Times New Roman"/>
          <w:b/>
          <w:bCs/>
          <w:sz w:val="24"/>
          <w:szCs w:val="24"/>
        </w:rPr>
        <w:t>COMPNAME</w:t>
      </w:r>
    </w:p>
    <w:p w14:paraId="64C3B066" w14:textId="77777777" w:rsidR="00B71F3F" w:rsidRPr="00686BDE" w:rsidRDefault="00B71F3F" w:rsidP="00B71F3F">
      <w:pPr>
        <w:spacing w:after="0"/>
        <w:rPr>
          <w:szCs w:val="20"/>
        </w:rPr>
      </w:pPr>
    </w:p>
    <w:p w14:paraId="42531A6B" w14:textId="77777777" w:rsidR="00B71F3F" w:rsidRPr="00117DB8" w:rsidRDefault="00B71F3F" w:rsidP="00B71F3F">
      <w:pPr>
        <w:tabs>
          <w:tab w:val="left" w:pos="2160"/>
          <w:tab w:val="left" w:pos="2880"/>
          <w:tab w:val="right" w:pos="6210"/>
          <w:tab w:val="left" w:pos="6390"/>
          <w:tab w:val="right" w:pos="9792"/>
        </w:tabs>
        <w:spacing w:after="0"/>
        <w:rPr>
          <w:b/>
          <w:bCs/>
          <w:sz w:val="24"/>
          <w:szCs w:val="24"/>
        </w:rPr>
      </w:pPr>
      <w:r w:rsidRPr="005403B3">
        <w:rPr>
          <w:sz w:val="24"/>
          <w:szCs w:val="24"/>
        </w:rPr>
        <w:tab/>
      </w:r>
      <w:r w:rsidR="0095355A">
        <w:rPr>
          <w:rFonts w:eastAsia="Calibri" w:cs="Times New Roman"/>
          <w:b/>
          <w:bCs/>
          <w:sz w:val="24"/>
          <w:szCs w:val="24"/>
        </w:rPr>
        <w:t>COMPNAME</w:t>
      </w:r>
    </w:p>
    <w:p w14:paraId="092961E7" w14:textId="77777777" w:rsidR="00B71F3F" w:rsidRPr="005403B3" w:rsidRDefault="00B71F3F" w:rsidP="00B71F3F">
      <w:pPr>
        <w:tabs>
          <w:tab w:val="left" w:pos="2160"/>
          <w:tab w:val="left" w:pos="2880"/>
        </w:tabs>
        <w:contextualSpacing/>
        <w:rPr>
          <w:rFonts w:eastAsia="Times New Roman"/>
          <w:snapToGrid w:val="0"/>
          <w:sz w:val="18"/>
          <w:szCs w:val="18"/>
        </w:rPr>
      </w:pPr>
      <w:r w:rsidRPr="00686BDE">
        <w:rPr>
          <w:szCs w:val="20"/>
        </w:rPr>
        <w:tab/>
      </w:r>
      <w:r w:rsidR="0095355A">
        <w:rPr>
          <w:rFonts w:eastAsia="Times New Roman"/>
          <w:snapToGrid w:val="0"/>
          <w:sz w:val="18"/>
          <w:szCs w:val="18"/>
        </w:rPr>
        <w:t>COMPADD</w:t>
      </w:r>
    </w:p>
    <w:p w14:paraId="139D8508" w14:textId="77777777" w:rsidR="00B71F3F" w:rsidRPr="005403B3" w:rsidRDefault="00B71F3F" w:rsidP="00B71F3F">
      <w:pPr>
        <w:tabs>
          <w:tab w:val="left" w:pos="2160"/>
          <w:tab w:val="left" w:pos="2880"/>
          <w:tab w:val="left" w:pos="5040"/>
        </w:tabs>
        <w:spacing w:after="0"/>
        <w:rPr>
          <w:sz w:val="18"/>
          <w:szCs w:val="18"/>
        </w:rPr>
      </w:pPr>
      <w:r w:rsidRPr="005403B3">
        <w:rPr>
          <w:sz w:val="18"/>
          <w:szCs w:val="18"/>
        </w:rPr>
        <w:tab/>
      </w:r>
      <w:r>
        <w:rPr>
          <w:rFonts w:eastAsia="Times New Roman"/>
          <w:snapToGrid w:val="0"/>
          <w:sz w:val="18"/>
          <w:szCs w:val="18"/>
        </w:rPr>
        <w:t>CITYSTATEZIP</w:t>
      </w:r>
    </w:p>
    <w:p w14:paraId="1D053A88" w14:textId="77777777" w:rsidR="00B71F3F" w:rsidRPr="005403B3" w:rsidRDefault="00B71F3F" w:rsidP="00B71F3F">
      <w:pPr>
        <w:tabs>
          <w:tab w:val="left" w:pos="2160"/>
          <w:tab w:val="left" w:pos="2880"/>
        </w:tabs>
        <w:spacing w:after="0"/>
        <w:rPr>
          <w:sz w:val="18"/>
          <w:szCs w:val="18"/>
        </w:rPr>
      </w:pPr>
      <w:r w:rsidRPr="005403B3">
        <w:rPr>
          <w:sz w:val="18"/>
          <w:szCs w:val="18"/>
        </w:rPr>
        <w:tab/>
      </w:r>
      <w:r>
        <w:rPr>
          <w:rFonts w:eastAsia="Times New Roman"/>
          <w:snapToGrid w:val="0"/>
          <w:sz w:val="18"/>
          <w:szCs w:val="18"/>
        </w:rPr>
        <w:t>(XXX) XXX-XXXX</w:t>
      </w:r>
      <w:r w:rsidRPr="005403B3">
        <w:rPr>
          <w:sz w:val="18"/>
          <w:szCs w:val="18"/>
        </w:rPr>
        <w:t xml:space="preserve"> (phone)</w:t>
      </w:r>
    </w:p>
    <w:p w14:paraId="6CA336D7" w14:textId="77777777" w:rsidR="00B71F3F" w:rsidRPr="005403B3" w:rsidRDefault="00B71F3F" w:rsidP="00B71F3F">
      <w:pPr>
        <w:tabs>
          <w:tab w:val="left" w:pos="2160"/>
          <w:tab w:val="left" w:pos="2880"/>
          <w:tab w:val="left" w:pos="5040"/>
        </w:tabs>
        <w:spacing w:after="0"/>
        <w:rPr>
          <w:sz w:val="18"/>
          <w:szCs w:val="18"/>
        </w:rPr>
      </w:pPr>
      <w:r w:rsidRPr="005403B3">
        <w:rPr>
          <w:sz w:val="18"/>
          <w:szCs w:val="18"/>
        </w:rPr>
        <w:tab/>
      </w:r>
      <w:r>
        <w:rPr>
          <w:sz w:val="18"/>
          <w:szCs w:val="18"/>
        </w:rPr>
        <w:t xml:space="preserve">(YYY) YYY-YYYY </w:t>
      </w:r>
      <w:r w:rsidRPr="005403B3">
        <w:rPr>
          <w:sz w:val="18"/>
          <w:szCs w:val="18"/>
        </w:rPr>
        <w:t>(fax)</w:t>
      </w:r>
    </w:p>
    <w:p w14:paraId="4C7BC23A" w14:textId="77777777" w:rsidR="00B71F3F" w:rsidRPr="00686BDE" w:rsidRDefault="00B71F3F" w:rsidP="00B71F3F">
      <w:pPr>
        <w:tabs>
          <w:tab w:val="right" w:pos="3420"/>
          <w:tab w:val="left" w:pos="3600"/>
          <w:tab w:val="right" w:pos="6210"/>
          <w:tab w:val="left" w:pos="6390"/>
          <w:tab w:val="right" w:pos="9792"/>
        </w:tabs>
        <w:spacing w:after="0"/>
        <w:rPr>
          <w:szCs w:val="20"/>
        </w:rPr>
      </w:pPr>
    </w:p>
    <w:p w14:paraId="42D7091B" w14:textId="77777777" w:rsidR="00AD27F6" w:rsidRDefault="00AD27F6" w:rsidP="00AD27F6">
      <w:pPr>
        <w:pStyle w:val="InternalSectionHeader"/>
      </w:pPr>
      <w:r>
        <w:t>Witness Information</w:t>
      </w:r>
    </w:p>
    <w:p w14:paraId="4E852913" w14:textId="77777777" w:rsidR="00AD27F6" w:rsidRPr="00587EB3" w:rsidRDefault="00AD27F6" w:rsidP="00AD27F6">
      <w:pPr>
        <w:rPr>
          <w:rFonts w:cs="Tahoma"/>
          <w:szCs w:val="20"/>
        </w:rPr>
      </w:pPr>
      <w:r w:rsidRPr="00A05B8F">
        <w:rPr>
          <w:noProof/>
          <w:szCs w:val="20"/>
        </w:rPr>
        <mc:AlternateContent>
          <mc:Choice Requires="wps">
            <w:drawing>
              <wp:anchor distT="45720" distB="45720" distL="114300" distR="114300" simplePos="0" relativeHeight="251677696" behindDoc="0" locked="0" layoutInCell="1" allowOverlap="1" wp14:anchorId="19FEAFFE" wp14:editId="5AB269B4">
                <wp:simplePos x="0" y="0"/>
                <wp:positionH relativeFrom="margin">
                  <wp:align>right</wp:align>
                </wp:positionH>
                <wp:positionV relativeFrom="paragraph">
                  <wp:posOffset>91164</wp:posOffset>
                </wp:positionV>
                <wp:extent cx="2981739" cy="1316736"/>
                <wp:effectExtent l="0" t="0" r="9525" b="0"/>
                <wp:wrapNone/>
                <wp:docPr id="525960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739" cy="1316736"/>
                        </a:xfrm>
                        <a:prstGeom prst="rect">
                          <a:avLst/>
                        </a:prstGeom>
                        <a:solidFill>
                          <a:srgbClr val="FFFFFF"/>
                        </a:solidFill>
                        <a:ln w="15875">
                          <a:noFill/>
                          <a:miter lim="800000"/>
                          <a:headEnd/>
                          <a:tailEnd/>
                        </a:ln>
                      </wps:spPr>
                      <wps:txbx>
                        <w:txbxContent>
                          <w:p w14:paraId="5EF5A43C" w14:textId="77777777" w:rsidR="00AD27F6" w:rsidRDefault="00AD27F6" w:rsidP="00AD27F6">
                            <w:pPr>
                              <w:tabs>
                                <w:tab w:val="right" w:pos="4860"/>
                              </w:tabs>
                              <w:spacing w:after="80"/>
                              <w:rPr>
                                <w:szCs w:val="20"/>
                                <w:u w:val="single"/>
                              </w:rPr>
                            </w:pPr>
                            <w:r>
                              <w:rPr>
                                <w:szCs w:val="20"/>
                              </w:rPr>
                              <w:t xml:space="preserve">Company: </w:t>
                            </w:r>
                            <w:r>
                              <w:rPr>
                                <w:szCs w:val="20"/>
                                <w:u w:val="single"/>
                              </w:rPr>
                              <w:tab/>
                            </w:r>
                          </w:p>
                          <w:p w14:paraId="10AA6D23" w14:textId="77777777" w:rsidR="00AD27F6" w:rsidRDefault="00AD27F6" w:rsidP="00AD27F6">
                            <w:pPr>
                              <w:tabs>
                                <w:tab w:val="right" w:pos="4500"/>
                              </w:tabs>
                              <w:spacing w:after="80"/>
                              <w:ind w:right="-19"/>
                              <w:rPr>
                                <w:szCs w:val="20"/>
                                <w:u w:val="single"/>
                              </w:rPr>
                            </w:pPr>
                            <w:r>
                              <w:rPr>
                                <w:szCs w:val="20"/>
                              </w:rPr>
                              <w:t xml:space="preserve">Position/Title: </w:t>
                            </w:r>
                            <w:r>
                              <w:rPr>
                                <w:szCs w:val="20"/>
                                <w:u w:val="single"/>
                              </w:rPr>
                              <w:tab/>
                            </w:r>
                          </w:p>
                          <w:p w14:paraId="75299B4C" w14:textId="77777777" w:rsidR="00AD27F6" w:rsidRDefault="00AD27F6" w:rsidP="00AD27F6">
                            <w:pPr>
                              <w:tabs>
                                <w:tab w:val="right" w:pos="4860"/>
                              </w:tabs>
                              <w:spacing w:after="80"/>
                              <w:rPr>
                                <w:szCs w:val="20"/>
                                <w:u w:val="single"/>
                              </w:rPr>
                            </w:pPr>
                            <w:r>
                              <w:rPr>
                                <w:szCs w:val="20"/>
                              </w:rPr>
                              <w:t xml:space="preserve">email Address: </w:t>
                            </w:r>
                            <w:r>
                              <w:rPr>
                                <w:szCs w:val="20"/>
                                <w:u w:val="single"/>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EAFFE" id="_x0000_s1065" type="#_x0000_t202" style="position:absolute;left:0;text-align:left;margin-left:183.6pt;margin-top:7.2pt;width:234.8pt;height:103.7pt;z-index:251677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" stroked="f" strokeweight="1.25pt">
                <v:textbox>
                  <w:txbxContent>
                    <w:p w14:paraId="5EF5A43C" w14:textId="77777777" w:rsidR="00AD27F6" w:rsidRDefault="00AD27F6" w:rsidP="00AD27F6">
                      <w:pPr>
                        <w:tabs>
                          <w:tab w:val="right" w:pos="4860"/>
                        </w:tabs>
                        <w:spacing w:after="80"/>
                        <w:rPr>
                          <w:szCs w:val="20"/>
                          <w:u w:val="single"/>
                        </w:rPr>
                      </w:pPr>
                      <w:r>
                        <w:rPr>
                          <w:szCs w:val="20"/>
                        </w:rPr>
                        <w:t xml:space="preserve">Company: </w:t>
                      </w:r>
                      <w:r>
                        <w:rPr>
                          <w:szCs w:val="20"/>
                          <w:u w:val="single"/>
                        </w:rPr>
                        <w:tab/>
                      </w:r>
                    </w:p>
                    <w:p w14:paraId="10AA6D23" w14:textId="77777777" w:rsidR="00AD27F6" w:rsidRDefault="00AD27F6" w:rsidP="00AD27F6">
                      <w:pPr>
                        <w:tabs>
                          <w:tab w:val="right" w:pos="4500"/>
                        </w:tabs>
                        <w:spacing w:after="80"/>
                        <w:ind w:right="-19"/>
                        <w:rPr>
                          <w:szCs w:val="20"/>
                          <w:u w:val="single"/>
                        </w:rPr>
                      </w:pPr>
                      <w:r>
                        <w:rPr>
                          <w:szCs w:val="20"/>
                        </w:rPr>
                        <w:t xml:space="preserve">Position/Title: </w:t>
                      </w:r>
                      <w:r>
                        <w:rPr>
                          <w:szCs w:val="20"/>
                          <w:u w:val="single"/>
                        </w:rPr>
                        <w:tab/>
                      </w:r>
                    </w:p>
                    <w:p w14:paraId="75299B4C" w14:textId="77777777" w:rsidR="00AD27F6" w:rsidRDefault="00AD27F6" w:rsidP="00AD27F6">
                      <w:pPr>
                        <w:tabs>
                          <w:tab w:val="right" w:pos="4860"/>
                        </w:tabs>
                        <w:spacing w:after="80"/>
                        <w:rPr>
                          <w:szCs w:val="20"/>
                          <w:u w:val="single"/>
                        </w:rPr>
                      </w:pPr>
                      <w:r>
                        <w:rPr>
                          <w:szCs w:val="20"/>
                        </w:rPr>
                        <w:t xml:space="preserve">email Address: </w:t>
                      </w:r>
                      <w:r>
                        <w:rPr>
                          <w:szCs w:val="20"/>
                          <w:u w:val="single"/>
                        </w:rPr>
                        <w:tab/>
                      </w:r>
                    </w:p>
                  </w:txbxContent>
                </v:textbox>
                <w10:wrap anchorx="margin"/>
              </v:shape>
            </w:pict>
          </mc:Fallback>
        </mc:AlternateContent>
      </w:r>
      <w:r w:rsidRPr="00A05B8F">
        <w:rPr>
          <w:noProof/>
          <w:szCs w:val="20"/>
        </w:rPr>
        <mc:AlternateContent>
          <mc:Choice Requires="wps">
            <w:drawing>
              <wp:anchor distT="45720" distB="45720" distL="114300" distR="114300" simplePos="0" relativeHeight="251673600" behindDoc="0" locked="0" layoutInCell="1" allowOverlap="1" wp14:anchorId="098E14B5" wp14:editId="2ABD0FF7">
                <wp:simplePos x="0" y="0"/>
                <wp:positionH relativeFrom="column">
                  <wp:posOffset>-91440</wp:posOffset>
                </wp:positionH>
                <wp:positionV relativeFrom="paragraph">
                  <wp:posOffset>90805</wp:posOffset>
                </wp:positionV>
                <wp:extent cx="3383280" cy="1353312"/>
                <wp:effectExtent l="0" t="0" r="7620" b="0"/>
                <wp:wrapNone/>
                <wp:docPr id="521338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1353312"/>
                        </a:xfrm>
                        <a:prstGeom prst="rect">
                          <a:avLst/>
                        </a:prstGeom>
                        <a:solidFill>
                          <a:srgbClr val="FFFFFF"/>
                        </a:solidFill>
                        <a:ln w="15875">
                          <a:noFill/>
                          <a:miter lim="800000"/>
                          <a:headEnd/>
                          <a:tailEnd/>
                        </a:ln>
                      </wps:spPr>
                      <wps:txbx>
                        <w:txbxContent>
                          <w:p w14:paraId="6AE7F1E9" w14:textId="77777777" w:rsidR="00AD27F6" w:rsidRDefault="00AD27F6" w:rsidP="00AD27F6">
                            <w:pPr>
                              <w:tabs>
                                <w:tab w:val="right" w:pos="4860"/>
                              </w:tabs>
                              <w:spacing w:after="80"/>
                              <w:rPr>
                                <w:szCs w:val="20"/>
                                <w:u w:val="single"/>
                              </w:rPr>
                            </w:pPr>
                            <w:r>
                              <w:rPr>
                                <w:szCs w:val="20"/>
                              </w:rPr>
                              <w:t xml:space="preserve">Name: </w:t>
                            </w:r>
                            <w:r>
                              <w:rPr>
                                <w:szCs w:val="20"/>
                                <w:u w:val="single"/>
                              </w:rPr>
                              <w:tab/>
                            </w:r>
                          </w:p>
                          <w:p w14:paraId="5F387705" w14:textId="77777777" w:rsidR="00AD27F6" w:rsidRDefault="00AD27F6" w:rsidP="00AD27F6">
                            <w:pPr>
                              <w:tabs>
                                <w:tab w:val="right" w:pos="4860"/>
                              </w:tabs>
                              <w:spacing w:after="80"/>
                              <w:rPr>
                                <w:szCs w:val="20"/>
                                <w:u w:val="single"/>
                              </w:rPr>
                            </w:pPr>
                            <w:r>
                              <w:rPr>
                                <w:szCs w:val="20"/>
                              </w:rPr>
                              <w:t xml:space="preserve">Position/Title: </w:t>
                            </w:r>
                            <w:r>
                              <w:rPr>
                                <w:szCs w:val="20"/>
                                <w:u w:val="single"/>
                              </w:rPr>
                              <w:tab/>
                            </w:r>
                          </w:p>
                          <w:p w14:paraId="143AF2EE" w14:textId="77777777" w:rsidR="00AD27F6" w:rsidRDefault="00AD27F6" w:rsidP="00AD27F6">
                            <w:pPr>
                              <w:tabs>
                                <w:tab w:val="right" w:pos="4860"/>
                              </w:tabs>
                              <w:spacing w:after="0"/>
                              <w:rPr>
                                <w:szCs w:val="20"/>
                                <w:u w:val="single"/>
                              </w:rPr>
                            </w:pPr>
                            <w:r>
                              <w:rPr>
                                <w:szCs w:val="20"/>
                              </w:rPr>
                              <w:t xml:space="preserve">Address: </w:t>
                            </w:r>
                            <w:r>
                              <w:rPr>
                                <w:szCs w:val="20"/>
                                <w:u w:val="single"/>
                              </w:rPr>
                              <w:tab/>
                            </w:r>
                          </w:p>
                          <w:p w14:paraId="34864E75" w14:textId="77777777" w:rsidR="00AD27F6" w:rsidRPr="00A0616D" w:rsidRDefault="00AD27F6" w:rsidP="00AD27F6">
                            <w:pPr>
                              <w:tabs>
                                <w:tab w:val="right" w:pos="4860"/>
                              </w:tabs>
                              <w:spacing w:after="80"/>
                              <w:ind w:left="2430"/>
                              <w:rPr>
                                <w:sz w:val="16"/>
                                <w:szCs w:val="16"/>
                              </w:rPr>
                            </w:pPr>
                            <w:r>
                              <w:rPr>
                                <w:sz w:val="16"/>
                                <w:szCs w:val="16"/>
                              </w:rPr>
                              <w:t>(street)</w:t>
                            </w:r>
                          </w:p>
                          <w:p w14:paraId="1F7CA89C" w14:textId="77777777" w:rsidR="00AD27F6" w:rsidRDefault="00AD27F6" w:rsidP="00AD27F6">
                            <w:pPr>
                              <w:tabs>
                                <w:tab w:val="right" w:pos="4860"/>
                              </w:tabs>
                              <w:spacing w:after="0"/>
                              <w:rPr>
                                <w:szCs w:val="20"/>
                                <w:u w:val="single"/>
                              </w:rPr>
                            </w:pPr>
                            <w:r>
                              <w:rPr>
                                <w:szCs w:val="20"/>
                                <w:u w:val="single"/>
                              </w:rPr>
                              <w:tab/>
                            </w:r>
                          </w:p>
                          <w:p w14:paraId="0C5D34CD" w14:textId="77777777" w:rsidR="00AD27F6" w:rsidRPr="00A0616D" w:rsidRDefault="00AD27F6" w:rsidP="00AD27F6">
                            <w:pPr>
                              <w:tabs>
                                <w:tab w:val="right" w:pos="4860"/>
                              </w:tabs>
                              <w:spacing w:after="80"/>
                              <w:ind w:left="1620"/>
                              <w:rPr>
                                <w:sz w:val="16"/>
                                <w:szCs w:val="16"/>
                              </w:rPr>
                            </w:pPr>
                            <w:r>
                              <w:rPr>
                                <w:sz w:val="16"/>
                                <w:szCs w:val="16"/>
                              </w:rPr>
                              <w:t>(city, state, and zip code)</w:t>
                            </w:r>
                          </w:p>
                          <w:p w14:paraId="6EBF64ED" w14:textId="77777777" w:rsidR="00AD27F6" w:rsidRDefault="00AD27F6" w:rsidP="00AD27F6">
                            <w:pPr>
                              <w:tabs>
                                <w:tab w:val="right" w:pos="4860"/>
                              </w:tabs>
                              <w:spacing w:after="80"/>
                              <w:rPr>
                                <w:szCs w:val="20"/>
                                <w:u w:val="single"/>
                              </w:rPr>
                            </w:pPr>
                            <w:r>
                              <w:rPr>
                                <w:szCs w:val="20"/>
                              </w:rPr>
                              <w:t xml:space="preserve">Telephone #: </w:t>
                            </w:r>
                            <w:r>
                              <w:rPr>
                                <w:szCs w:val="20"/>
                                <w:u w:val="single"/>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E14B5" id="_x0000_s1066" type="#_x0000_t202" style="position:absolute;left:0;text-align:left;margin-left:-7.2pt;margin-top:7.15pt;width:266.4pt;height:106.5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" stroked="f" strokeweight="1.25pt">
                <v:textbox>
                  <w:txbxContent>
                    <w:p w14:paraId="6AE7F1E9" w14:textId="77777777" w:rsidR="00AD27F6" w:rsidRDefault="00AD27F6" w:rsidP="00AD27F6">
                      <w:pPr>
                        <w:tabs>
                          <w:tab w:val="right" w:pos="4860"/>
                        </w:tabs>
                        <w:spacing w:after="80"/>
                        <w:rPr>
                          <w:szCs w:val="20"/>
                          <w:u w:val="single"/>
                        </w:rPr>
                      </w:pPr>
                      <w:r>
                        <w:rPr>
                          <w:szCs w:val="20"/>
                        </w:rPr>
                        <w:t xml:space="preserve">Name: </w:t>
                      </w:r>
                      <w:r>
                        <w:rPr>
                          <w:szCs w:val="20"/>
                          <w:u w:val="single"/>
                        </w:rPr>
                        <w:tab/>
                      </w:r>
                    </w:p>
                    <w:p w14:paraId="5F387705" w14:textId="77777777" w:rsidR="00AD27F6" w:rsidRDefault="00AD27F6" w:rsidP="00AD27F6">
                      <w:pPr>
                        <w:tabs>
                          <w:tab w:val="right" w:pos="4860"/>
                        </w:tabs>
                        <w:spacing w:after="80"/>
                        <w:rPr>
                          <w:szCs w:val="20"/>
                          <w:u w:val="single"/>
                        </w:rPr>
                      </w:pPr>
                      <w:r>
                        <w:rPr>
                          <w:szCs w:val="20"/>
                        </w:rPr>
                        <w:t xml:space="preserve">Position/Title: </w:t>
                      </w:r>
                      <w:r>
                        <w:rPr>
                          <w:szCs w:val="20"/>
                          <w:u w:val="single"/>
                        </w:rPr>
                        <w:tab/>
                      </w:r>
                    </w:p>
                    <w:p w14:paraId="143AF2EE" w14:textId="77777777" w:rsidR="00AD27F6" w:rsidRDefault="00AD27F6" w:rsidP="00AD27F6">
                      <w:pPr>
                        <w:tabs>
                          <w:tab w:val="right" w:pos="4860"/>
                        </w:tabs>
                        <w:spacing w:after="0"/>
                        <w:rPr>
                          <w:szCs w:val="20"/>
                          <w:u w:val="single"/>
                        </w:rPr>
                      </w:pPr>
                      <w:r>
                        <w:rPr>
                          <w:szCs w:val="20"/>
                        </w:rPr>
                        <w:t xml:space="preserve">Address: </w:t>
                      </w:r>
                      <w:r>
                        <w:rPr>
                          <w:szCs w:val="20"/>
                          <w:u w:val="single"/>
                        </w:rPr>
                        <w:tab/>
                      </w:r>
                    </w:p>
                    <w:p w14:paraId="34864E75" w14:textId="77777777" w:rsidR="00AD27F6" w:rsidRPr="00A0616D" w:rsidRDefault="00AD27F6" w:rsidP="00AD27F6">
                      <w:pPr>
                        <w:tabs>
                          <w:tab w:val="right" w:pos="4860"/>
                        </w:tabs>
                        <w:spacing w:after="80"/>
                        <w:ind w:left="2430"/>
                        <w:rPr>
                          <w:sz w:val="16"/>
                          <w:szCs w:val="16"/>
                        </w:rPr>
                      </w:pPr>
                      <w:r>
                        <w:rPr>
                          <w:sz w:val="16"/>
                          <w:szCs w:val="16"/>
                        </w:rPr>
                        <w:t>(street)</w:t>
                      </w:r>
                    </w:p>
                    <w:p w14:paraId="1F7CA89C" w14:textId="77777777" w:rsidR="00AD27F6" w:rsidRDefault="00AD27F6" w:rsidP="00AD27F6">
                      <w:pPr>
                        <w:tabs>
                          <w:tab w:val="right" w:pos="4860"/>
                        </w:tabs>
                        <w:spacing w:after="0"/>
                        <w:rPr>
                          <w:szCs w:val="20"/>
                          <w:u w:val="single"/>
                        </w:rPr>
                      </w:pPr>
                      <w:r>
                        <w:rPr>
                          <w:szCs w:val="20"/>
                          <w:u w:val="single"/>
                        </w:rPr>
                        <w:tab/>
                      </w:r>
                    </w:p>
                    <w:p w14:paraId="0C5D34CD" w14:textId="77777777" w:rsidR="00AD27F6" w:rsidRPr="00A0616D" w:rsidRDefault="00AD27F6" w:rsidP="00AD27F6">
                      <w:pPr>
                        <w:tabs>
                          <w:tab w:val="right" w:pos="4860"/>
                        </w:tabs>
                        <w:spacing w:after="80"/>
                        <w:ind w:left="1620"/>
                        <w:rPr>
                          <w:sz w:val="16"/>
                          <w:szCs w:val="16"/>
                        </w:rPr>
                      </w:pPr>
                      <w:r>
                        <w:rPr>
                          <w:sz w:val="16"/>
                          <w:szCs w:val="16"/>
                        </w:rPr>
                        <w:t>(city, state, and zip code)</w:t>
                      </w:r>
                    </w:p>
                    <w:p w14:paraId="6EBF64ED" w14:textId="77777777" w:rsidR="00AD27F6" w:rsidRDefault="00AD27F6" w:rsidP="00AD27F6">
                      <w:pPr>
                        <w:tabs>
                          <w:tab w:val="right" w:pos="4860"/>
                        </w:tabs>
                        <w:spacing w:after="80"/>
                        <w:rPr>
                          <w:szCs w:val="20"/>
                          <w:u w:val="single"/>
                        </w:rPr>
                      </w:pPr>
                      <w:r>
                        <w:rPr>
                          <w:szCs w:val="20"/>
                        </w:rPr>
                        <w:t xml:space="preserve">Telephone #: </w:t>
                      </w:r>
                      <w:r>
                        <w:rPr>
                          <w:szCs w:val="20"/>
                          <w:u w:val="single"/>
                        </w:rPr>
                        <w:tab/>
                      </w:r>
                    </w:p>
                  </w:txbxContent>
                </v:textbox>
              </v:shape>
            </w:pict>
          </mc:Fallback>
        </mc:AlternateContent>
      </w:r>
    </w:p>
    <w:p w14:paraId="658596B1" w14:textId="77777777" w:rsidR="00AD27F6" w:rsidRPr="00587EB3" w:rsidRDefault="00AD27F6" w:rsidP="00AD27F6">
      <w:pPr>
        <w:rPr>
          <w:rFonts w:cs="Tahoma"/>
          <w:szCs w:val="20"/>
        </w:rPr>
      </w:pPr>
    </w:p>
    <w:p w14:paraId="50F2E781" w14:textId="77777777" w:rsidR="00AD27F6" w:rsidRPr="00587EB3" w:rsidRDefault="00AD27F6" w:rsidP="00AD27F6">
      <w:pPr>
        <w:rPr>
          <w:rFonts w:cs="Tahoma"/>
          <w:szCs w:val="20"/>
        </w:rPr>
      </w:pPr>
    </w:p>
    <w:p w14:paraId="11A82C96" w14:textId="77777777" w:rsidR="00AD27F6" w:rsidRPr="00587EB3" w:rsidRDefault="00AD27F6" w:rsidP="00AD27F6">
      <w:pPr>
        <w:rPr>
          <w:rFonts w:cs="Tahoma"/>
          <w:szCs w:val="20"/>
        </w:rPr>
      </w:pPr>
    </w:p>
    <w:p w14:paraId="7BC33F78" w14:textId="77777777" w:rsidR="00AD27F6" w:rsidRPr="00587EB3" w:rsidRDefault="00AD27F6" w:rsidP="00AD27F6">
      <w:pPr>
        <w:rPr>
          <w:rFonts w:cs="Tahoma"/>
          <w:szCs w:val="20"/>
        </w:rPr>
      </w:pPr>
    </w:p>
    <w:p w14:paraId="0C66DBA7" w14:textId="77777777" w:rsidR="00AD27F6" w:rsidRPr="00587EB3" w:rsidRDefault="00AD27F6" w:rsidP="00AD27F6">
      <w:pPr>
        <w:rPr>
          <w:rFonts w:cs="Tahoma"/>
          <w:szCs w:val="20"/>
        </w:rPr>
      </w:pPr>
    </w:p>
    <w:p w14:paraId="61054F49" w14:textId="77777777" w:rsidR="00AD27F6" w:rsidRDefault="00AD27F6" w:rsidP="00AD27F6">
      <w:pPr>
        <w:rPr>
          <w:rFonts w:cs="Tahoma"/>
          <w:sz w:val="8"/>
          <w:szCs w:val="8"/>
        </w:rPr>
      </w:pPr>
    </w:p>
    <w:p w14:paraId="23BF9783" w14:textId="77777777" w:rsidR="00AD27F6" w:rsidRDefault="00AD27F6" w:rsidP="00AD27F6">
      <w:pPr>
        <w:pStyle w:val="InternalSectionHeader"/>
      </w:pPr>
      <w:r>
        <w:t>Incident Information</w:t>
      </w:r>
    </w:p>
    <w:p w14:paraId="082436F6" w14:textId="77777777" w:rsidR="00AD27F6" w:rsidRPr="009C1EF0" w:rsidRDefault="00AD27F6" w:rsidP="00AD27F6">
      <w:pPr>
        <w:rPr>
          <w:rFonts w:cs="Tahoma"/>
          <w:sz w:val="8"/>
          <w:szCs w:val="8"/>
        </w:rPr>
      </w:pPr>
    </w:p>
    <w:tbl>
      <w:tblPr>
        <w:tblStyle w:val="TableGrid"/>
        <w:tblpPr w:leftFromText="180" w:rightFromText="180" w:vertAnchor="text" w:horzAnchor="margin" w:tblpY="-38"/>
        <w:tblW w:w="9445" w:type="dxa"/>
        <w:tblLook w:val="04A0" w:firstRow="1" w:lastRow="0" w:firstColumn="1" w:lastColumn="0" w:noHBand="0" w:noVBand="1"/>
      </w:tblPr>
      <w:tblGrid>
        <w:gridCol w:w="9445"/>
      </w:tblGrid>
      <w:tr w:rsidR="00AD27F6" w14:paraId="44B7E52A" w14:textId="77777777" w:rsidTr="00553C0D">
        <w:trPr>
          <w:trHeight w:hRule="exact" w:val="1584"/>
        </w:trPr>
        <w:tc>
          <w:tcPr>
            <w:tcW w:w="9445" w:type="dxa"/>
          </w:tcPr>
          <w:p w14:paraId="705D41F2" w14:textId="77777777" w:rsidR="00AD27F6" w:rsidRPr="00A0616D" w:rsidRDefault="00AD27F6" w:rsidP="008A40B4">
            <w:pPr>
              <w:numPr>
                <w:ilvl w:val="0"/>
                <w:numId w:val="152"/>
              </w:numPr>
              <w:jc w:val="left"/>
              <w:rPr>
                <w:rFonts w:cs="Tahoma"/>
                <w:sz w:val="16"/>
                <w:szCs w:val="16"/>
              </w:rPr>
            </w:pPr>
            <w:r w:rsidRPr="00587EB3">
              <w:rPr>
                <w:rFonts w:cs="Tahoma"/>
                <w:szCs w:val="19"/>
              </w:rPr>
              <w:t>Explain in detail how the incident occurred:</w:t>
            </w:r>
            <w:r>
              <w:rPr>
                <w:rFonts w:cs="Tahoma"/>
                <w:sz w:val="16"/>
                <w:szCs w:val="16"/>
              </w:rPr>
              <w:t>(include tools/machines/ equipment used, locations, conditions, etc.)</w:t>
            </w:r>
          </w:p>
        </w:tc>
      </w:tr>
      <w:tr w:rsidR="00AD27F6" w14:paraId="59A6A965" w14:textId="77777777" w:rsidTr="00553C0D">
        <w:trPr>
          <w:trHeight w:hRule="exact" w:val="1584"/>
        </w:trPr>
        <w:tc>
          <w:tcPr>
            <w:tcW w:w="9445" w:type="dxa"/>
          </w:tcPr>
          <w:p w14:paraId="5DDF46A9" w14:textId="77777777" w:rsidR="00AD27F6" w:rsidRPr="00A0616D" w:rsidRDefault="00AD27F6" w:rsidP="00553C0D">
            <w:pPr>
              <w:jc w:val="left"/>
              <w:rPr>
                <w:rFonts w:cs="Tahoma"/>
                <w:sz w:val="16"/>
                <w:szCs w:val="16"/>
              </w:rPr>
            </w:pPr>
            <w:r w:rsidRPr="00587EB3">
              <w:rPr>
                <w:rFonts w:cs="Tahoma"/>
                <w:szCs w:val="19"/>
              </w:rPr>
              <w:t>Where were you when the incident occurred?</w:t>
            </w:r>
            <w:r>
              <w:rPr>
                <w:rFonts w:cs="Tahoma"/>
                <w:sz w:val="16"/>
                <w:szCs w:val="16"/>
              </w:rPr>
              <w:t>(include distance from incident, position, directions, etc.)</w:t>
            </w:r>
          </w:p>
        </w:tc>
      </w:tr>
      <w:tr w:rsidR="00AD27F6" w14:paraId="21FFE852" w14:textId="77777777" w:rsidTr="00553C0D">
        <w:trPr>
          <w:trHeight w:hRule="exact" w:val="1584"/>
        </w:trPr>
        <w:tc>
          <w:tcPr>
            <w:tcW w:w="9445" w:type="dxa"/>
          </w:tcPr>
          <w:p w14:paraId="69BD6606" w14:textId="77777777" w:rsidR="00AD27F6" w:rsidRPr="00587EB3" w:rsidRDefault="00AD27F6" w:rsidP="00553C0D">
            <w:pPr>
              <w:rPr>
                <w:rFonts w:cs="Tahoma"/>
                <w:sz w:val="16"/>
                <w:szCs w:val="16"/>
              </w:rPr>
            </w:pPr>
            <w:r w:rsidRPr="00587EB3">
              <w:rPr>
                <w:rFonts w:cs="Tahoma"/>
                <w:szCs w:val="19"/>
              </w:rPr>
              <w:t>Were there any alterations of the tools, equipment, processes, or personnel which may have contributed to the incident?</w:t>
            </w:r>
            <w:r>
              <w:rPr>
                <w:rFonts w:cs="Tahoma"/>
                <w:sz w:val="16"/>
                <w:szCs w:val="16"/>
              </w:rPr>
              <w:t>(example) unusual tools used, new personnel, etc.)</w:t>
            </w:r>
          </w:p>
        </w:tc>
      </w:tr>
      <w:tr w:rsidR="00AD27F6" w14:paraId="640D2F6C" w14:textId="77777777" w:rsidTr="00553C0D">
        <w:trPr>
          <w:trHeight w:hRule="exact" w:val="1584"/>
        </w:trPr>
        <w:tc>
          <w:tcPr>
            <w:tcW w:w="9445" w:type="dxa"/>
          </w:tcPr>
          <w:p w14:paraId="71805A18" w14:textId="77777777" w:rsidR="00AD27F6" w:rsidRPr="00587EB3" w:rsidRDefault="00AD27F6" w:rsidP="00553C0D">
            <w:pPr>
              <w:rPr>
                <w:rFonts w:cs="Tahoma"/>
                <w:szCs w:val="19"/>
              </w:rPr>
            </w:pPr>
            <w:r w:rsidRPr="00587EB3">
              <w:rPr>
                <w:rFonts w:cs="Tahoma"/>
                <w:szCs w:val="19"/>
              </w:rPr>
              <w:t>What do you believe caused the incident and what could be changed to prevent it from recurring?</w:t>
            </w:r>
          </w:p>
        </w:tc>
      </w:tr>
    </w:tbl>
    <w:p w14:paraId="68E120DE" w14:textId="77777777" w:rsidR="00AD27F6" w:rsidRDefault="00AD27F6" w:rsidP="00AD27F6">
      <w:pPr>
        <w:rPr>
          <w:rFonts w:cs="Tahoma"/>
          <w:sz w:val="8"/>
          <w:szCs w:val="8"/>
        </w:rPr>
      </w:pPr>
      <w:r>
        <w:rPr>
          <w:rFonts w:cs="Tahoma"/>
          <w:sz w:val="8"/>
          <w:szCs w:val="8"/>
        </w:rPr>
        <w:br w:type="page"/>
      </w:r>
    </w:p>
    <w:p w14:paraId="1FB6CE4D" w14:textId="77777777" w:rsidR="00AD27F6" w:rsidRPr="00587EB3" w:rsidRDefault="00AD27F6" w:rsidP="00AD27F6">
      <w:pPr>
        <w:pStyle w:val="InternalSectionHeader"/>
      </w:pPr>
      <w:r>
        <w:t>Illustrate the Incident Scene</w:t>
      </w:r>
    </w:p>
    <w:p w14:paraId="431517CB" w14:textId="77777777" w:rsidR="00AD27F6" w:rsidRPr="00587EB3" w:rsidRDefault="00AD27F6" w:rsidP="00AD27F6">
      <w:pPr>
        <w:rPr>
          <w:rFonts w:cs="Tahoma"/>
          <w:szCs w:val="20"/>
        </w:rPr>
      </w:pPr>
      <w:r>
        <w:rPr>
          <w:noProof/>
        </w:rPr>
        <w:drawing>
          <wp:anchor distT="0" distB="0" distL="114300" distR="114300" simplePos="0" relativeHeight="251685888" behindDoc="0" locked="0" layoutInCell="1" allowOverlap="1" wp14:anchorId="321A30A7" wp14:editId="31C939CE">
            <wp:simplePos x="0" y="0"/>
            <wp:positionH relativeFrom="margin">
              <wp:align>right</wp:align>
            </wp:positionH>
            <wp:positionV relativeFrom="paragraph">
              <wp:posOffset>66062</wp:posOffset>
            </wp:positionV>
            <wp:extent cx="809625" cy="1029607"/>
            <wp:effectExtent l="0" t="0" r="0" b="0"/>
            <wp:wrapNone/>
            <wp:docPr id="745507687" name="Picture 745507687" descr="A picture containing text, symbol, font, graphics&#10;&#10;Description automatically generated">
              <a:extLst xmlns:a="http://schemas.openxmlformats.org/drawingml/2006/main">
                <a:ext uri="{FF2B5EF4-FFF2-40B4-BE49-F238E27FC236}">
                  <a16:creationId xmlns:a16="http://schemas.microsoft.com/office/drawing/2014/main" id="{00000000-0008-0000-09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07687" name="Picture 745507687" descr="A picture containing text, symbol, font, graphics&#10;&#10;Description automatically generated">
                      <a:extLst>
                        <a:ext uri="{FF2B5EF4-FFF2-40B4-BE49-F238E27FC236}">
                          <a16:creationId xmlns:a16="http://schemas.microsoft.com/office/drawing/2014/main" id="{00000000-0008-0000-0900-00000A000000}"/>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809625" cy="102960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81792" behindDoc="0" locked="0" layoutInCell="1" allowOverlap="1" wp14:anchorId="0FBB6416" wp14:editId="22FB6813">
                <wp:simplePos x="0" y="0"/>
                <wp:positionH relativeFrom="margin">
                  <wp:align>right</wp:align>
                </wp:positionH>
                <wp:positionV relativeFrom="paragraph">
                  <wp:posOffset>34925</wp:posOffset>
                </wp:positionV>
                <wp:extent cx="5953125" cy="3990975"/>
                <wp:effectExtent l="0" t="0" r="9525" b="9525"/>
                <wp:wrapNone/>
                <wp:docPr id="1815647899" name="Group 6"/>
                <wp:cNvGraphicFramePr/>
                <a:graphic xmlns:a="http://schemas.openxmlformats.org/drawingml/2006/main">
                  <a:graphicData uri="http://schemas.microsoft.com/office/word/2010/wordprocessingGroup">
                    <wpg:wgp>
                      <wpg:cNvGrpSpPr/>
                      <wpg:grpSpPr>
                        <a:xfrm>
                          <a:off x="0" y="0"/>
                          <a:ext cx="5953125" cy="3990975"/>
                          <a:chOff x="0" y="0"/>
                          <a:chExt cx="6836353" cy="4470893"/>
                        </a:xfrm>
                      </wpg:grpSpPr>
                      <pic:pic xmlns:pic="http://schemas.openxmlformats.org/drawingml/2006/picture">
                        <pic:nvPicPr>
                          <pic:cNvPr id="1715287638" name="Picture 1715287638"/>
                          <pic:cNvPicPr>
                            <a:picLocks noChangeAspect="1"/>
                          </pic:cNvPicPr>
                        </pic:nvPicPr>
                        <pic:blipFill rotWithShape="1">
                          <a:blip r:embed="rId170">
                            <a:extLst>
                              <a:ext uri="{28A0092B-C50C-407E-A947-70E740481C1C}">
                                <a14:useLocalDpi xmlns:a14="http://schemas.microsoft.com/office/drawing/2010/main" val="0"/>
                              </a:ext>
                            </a:extLst>
                          </a:blip>
                          <a:srcRect l="1513" t="1946" b="1941"/>
                          <a:stretch/>
                        </pic:blipFill>
                        <pic:spPr>
                          <a:xfrm>
                            <a:off x="0" y="0"/>
                            <a:ext cx="4492574" cy="4470893"/>
                          </a:xfrm>
                          <a:prstGeom prst="rect">
                            <a:avLst/>
                          </a:prstGeom>
                        </pic:spPr>
                      </pic:pic>
                      <pic:pic xmlns:pic="http://schemas.openxmlformats.org/drawingml/2006/picture">
                        <pic:nvPicPr>
                          <pic:cNvPr id="454930146" name="Picture 454930146"/>
                          <pic:cNvPicPr>
                            <a:picLocks noChangeAspect="1"/>
                          </pic:cNvPicPr>
                        </pic:nvPicPr>
                        <pic:blipFill rotWithShape="1">
                          <a:blip r:embed="rId170">
                            <a:extLst>
                              <a:ext uri="{28A0092B-C50C-407E-A947-70E740481C1C}">
                                <a14:useLocalDpi xmlns:a14="http://schemas.microsoft.com/office/drawing/2010/main" val="0"/>
                              </a:ext>
                            </a:extLst>
                          </a:blip>
                          <a:srcRect l="1513" t="1946" r="45032" b="1941"/>
                          <a:stretch/>
                        </pic:blipFill>
                        <pic:spPr>
                          <a:xfrm>
                            <a:off x="4397953" y="0"/>
                            <a:ext cx="2438400" cy="447089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6EFA8A" id="Group 6" o:spid="_x0000_s1026" style="position:absolute;margin-left:417.55pt;margin-top:2.75pt;width:468.75pt;height:314.25pt;z-index:251681792;mso-position-horizontal:right;mso-position-horizontal-relative:margin;mso-width-relative:margin;mso-height-relative:margin" coordsize="68363,447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1h&#10;cmsgQnVyZ2VzcwAAAAWQAwACAAAAFAAAEKaQBAACAAAAFAAAELqSkQACAAAAAzkzAACSkgACAAAA&#10;AzkzAADqHAAHAAAIDAAACJo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">
                <v:shape id="Picture 1715287638" o:spid="_x0000_s1027" type="#_x0000_t75" style="position:absolute;width:44925;height:44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">
                  <v:imagedata r:id="rId172" o:title="" croptop="1275f" cropbottom="1272f" cropleft="992f"/>
                </v:shape>
                <v:shape id="Picture 454930146" o:spid="_x0000_s1028" type="#_x0000_t75" style="position:absolute;left:43979;width:24384;height:44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">
                  <v:imagedata r:id="rId172" o:title="" croptop="1275f" cropbottom="1272f" cropleft="992f" cropright="29512f"/>
                </v:shape>
                <w10:wrap anchorx="margin"/>
              </v:group>
            </w:pict>
          </mc:Fallback>
        </mc:AlternateContent>
      </w:r>
    </w:p>
    <w:p w14:paraId="1B3EACF3" w14:textId="77777777" w:rsidR="00AD27F6" w:rsidRPr="00587EB3" w:rsidRDefault="00AD27F6" w:rsidP="00AD27F6">
      <w:pPr>
        <w:rPr>
          <w:rFonts w:cs="Tahoma"/>
          <w:szCs w:val="20"/>
        </w:rPr>
      </w:pPr>
    </w:p>
    <w:p w14:paraId="4E7DB6D3" w14:textId="77777777" w:rsidR="00AD27F6" w:rsidRPr="00587EB3" w:rsidRDefault="00AD27F6" w:rsidP="00AD27F6">
      <w:pPr>
        <w:rPr>
          <w:rFonts w:cs="Tahoma"/>
          <w:szCs w:val="20"/>
        </w:rPr>
      </w:pPr>
    </w:p>
    <w:p w14:paraId="47DBA09B" w14:textId="77777777" w:rsidR="00AD27F6" w:rsidRPr="00587EB3" w:rsidRDefault="00AD27F6" w:rsidP="00AD27F6">
      <w:pPr>
        <w:rPr>
          <w:rFonts w:cs="Tahoma"/>
          <w:szCs w:val="20"/>
        </w:rPr>
      </w:pPr>
    </w:p>
    <w:p w14:paraId="4FAD3FFC" w14:textId="77777777" w:rsidR="00AD27F6" w:rsidRPr="00587EB3" w:rsidRDefault="00AD27F6" w:rsidP="00AD27F6">
      <w:pPr>
        <w:rPr>
          <w:rFonts w:cs="Tahoma"/>
          <w:szCs w:val="20"/>
        </w:rPr>
      </w:pPr>
    </w:p>
    <w:p w14:paraId="447C930B" w14:textId="77777777" w:rsidR="00AD27F6" w:rsidRPr="00587EB3" w:rsidRDefault="00AD27F6" w:rsidP="00AD27F6">
      <w:pPr>
        <w:rPr>
          <w:rFonts w:cs="Tahoma"/>
          <w:szCs w:val="20"/>
        </w:rPr>
      </w:pPr>
    </w:p>
    <w:p w14:paraId="7A21E76E" w14:textId="77777777" w:rsidR="00AD27F6" w:rsidRPr="00587EB3" w:rsidRDefault="00AD27F6" w:rsidP="00AD27F6">
      <w:pPr>
        <w:rPr>
          <w:rFonts w:cs="Tahoma"/>
          <w:szCs w:val="20"/>
        </w:rPr>
      </w:pPr>
    </w:p>
    <w:p w14:paraId="01B87062" w14:textId="77777777" w:rsidR="00AD27F6" w:rsidRPr="00587EB3" w:rsidRDefault="00AD27F6" w:rsidP="00AD27F6">
      <w:pPr>
        <w:rPr>
          <w:rFonts w:cs="Tahoma"/>
          <w:szCs w:val="20"/>
        </w:rPr>
      </w:pPr>
    </w:p>
    <w:p w14:paraId="1BBC182D" w14:textId="77777777" w:rsidR="00AD27F6" w:rsidRPr="00587EB3" w:rsidRDefault="00AD27F6" w:rsidP="00AD27F6">
      <w:pPr>
        <w:rPr>
          <w:rFonts w:cs="Tahoma"/>
          <w:szCs w:val="20"/>
        </w:rPr>
      </w:pPr>
    </w:p>
    <w:p w14:paraId="19F82F26" w14:textId="77777777" w:rsidR="00AD27F6" w:rsidRPr="00587EB3" w:rsidRDefault="00AD27F6" w:rsidP="00AD27F6">
      <w:pPr>
        <w:rPr>
          <w:rFonts w:cs="Tahoma"/>
          <w:szCs w:val="20"/>
        </w:rPr>
      </w:pPr>
    </w:p>
    <w:p w14:paraId="61358325" w14:textId="77777777" w:rsidR="00AD27F6" w:rsidRPr="00587EB3" w:rsidRDefault="00AD27F6" w:rsidP="00AD27F6">
      <w:pPr>
        <w:rPr>
          <w:rFonts w:cs="Tahoma"/>
          <w:szCs w:val="20"/>
        </w:rPr>
      </w:pPr>
    </w:p>
    <w:p w14:paraId="5CF50113" w14:textId="77777777" w:rsidR="00AD27F6" w:rsidRPr="00587EB3" w:rsidRDefault="00AD27F6" w:rsidP="00AD27F6">
      <w:pPr>
        <w:rPr>
          <w:rFonts w:cs="Tahoma"/>
          <w:szCs w:val="20"/>
        </w:rPr>
      </w:pPr>
    </w:p>
    <w:p w14:paraId="3E371F8D" w14:textId="77777777" w:rsidR="00AD27F6" w:rsidRPr="00587EB3" w:rsidRDefault="00AD27F6" w:rsidP="00AD27F6">
      <w:pPr>
        <w:rPr>
          <w:rFonts w:cs="Tahoma"/>
          <w:szCs w:val="20"/>
        </w:rPr>
      </w:pPr>
    </w:p>
    <w:p w14:paraId="63C24268" w14:textId="77777777" w:rsidR="00AD27F6" w:rsidRPr="00587EB3" w:rsidRDefault="00AD27F6" w:rsidP="00AD27F6">
      <w:pPr>
        <w:rPr>
          <w:rFonts w:cs="Tahoma"/>
          <w:szCs w:val="20"/>
        </w:rPr>
      </w:pPr>
    </w:p>
    <w:p w14:paraId="2E7A75FC" w14:textId="77777777" w:rsidR="00AD27F6" w:rsidRPr="00587EB3" w:rsidRDefault="00AD27F6" w:rsidP="00AD27F6">
      <w:pPr>
        <w:rPr>
          <w:rFonts w:cs="Tahoma"/>
          <w:szCs w:val="20"/>
        </w:rPr>
      </w:pPr>
    </w:p>
    <w:p w14:paraId="2B0D1519" w14:textId="77777777" w:rsidR="00AD27F6" w:rsidRPr="00587EB3" w:rsidRDefault="00AD27F6" w:rsidP="00AD27F6">
      <w:pPr>
        <w:rPr>
          <w:rFonts w:cs="Tahoma"/>
          <w:szCs w:val="20"/>
        </w:rPr>
      </w:pPr>
    </w:p>
    <w:p w14:paraId="2FEF1DAD" w14:textId="77777777" w:rsidR="00AD27F6" w:rsidRPr="00587EB3" w:rsidRDefault="00AD27F6" w:rsidP="00AD27F6">
      <w:pPr>
        <w:spacing w:after="0"/>
        <w:rPr>
          <w:rFonts w:cs="Tahoma"/>
          <w:szCs w:val="20"/>
        </w:rPr>
      </w:pPr>
    </w:p>
    <w:p w14:paraId="0352352B" w14:textId="77777777" w:rsidR="00AD27F6" w:rsidRPr="00587EB3" w:rsidRDefault="00AD27F6" w:rsidP="00AD27F6">
      <w:pPr>
        <w:spacing w:after="0"/>
        <w:rPr>
          <w:rFonts w:cs="Tahoma"/>
          <w:szCs w:val="20"/>
        </w:rPr>
      </w:pPr>
    </w:p>
    <w:p w14:paraId="03CE5265" w14:textId="77777777" w:rsidR="00AD27F6" w:rsidRDefault="00AD27F6" w:rsidP="00AD27F6">
      <w:pPr>
        <w:rPr>
          <w:rFonts w:cs="Tahoma"/>
          <w:szCs w:val="20"/>
        </w:rPr>
      </w:pPr>
      <w:r>
        <w:rPr>
          <w:rFonts w:cs="Tahoma"/>
          <w:szCs w:val="20"/>
        </w:rPr>
        <w:t>Indicate locations of all involved vehicles as well as landmarks, signs, pedestrians, etc.</w:t>
      </w:r>
    </w:p>
    <w:p w14:paraId="1D3BA0C5" w14:textId="77777777" w:rsidR="00AD27F6" w:rsidRDefault="00AD27F6" w:rsidP="00AD27F6">
      <w:r>
        <w:rPr>
          <w:noProof/>
        </w:rPr>
        <w:drawing>
          <wp:anchor distT="0" distB="0" distL="114300" distR="114300" simplePos="0" relativeHeight="251689984" behindDoc="0" locked="0" layoutInCell="1" allowOverlap="1" wp14:anchorId="21D470B4" wp14:editId="6DF46E06">
            <wp:simplePos x="0" y="0"/>
            <wp:positionH relativeFrom="margin">
              <wp:align>center</wp:align>
            </wp:positionH>
            <wp:positionV relativeFrom="paragraph">
              <wp:posOffset>8890</wp:posOffset>
            </wp:positionV>
            <wp:extent cx="3300351" cy="3257550"/>
            <wp:effectExtent l="0" t="0" r="0" b="0"/>
            <wp:wrapNone/>
            <wp:docPr id="1893237402" name="Picture 1893237402" descr="http://www.weinerlawoffice.com/accident-diagram.jpg">
              <a:extLst xmlns:a="http://schemas.openxmlformats.org/drawingml/2006/main">
                <a:ext uri="{FF2B5EF4-FFF2-40B4-BE49-F238E27FC236}">
                  <a16:creationId xmlns:a16="http://schemas.microsoft.com/office/drawing/2014/main" id="{00000000-0008-0000-09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http://www.weinerlawoffice.com/accident-diagram.jpg">
                      <a:extLst>
                        <a:ext uri="{FF2B5EF4-FFF2-40B4-BE49-F238E27FC236}">
                          <a16:creationId xmlns:a16="http://schemas.microsoft.com/office/drawing/2014/main" id="{00000000-0008-0000-0900-000006000000}"/>
                        </a:ext>
                      </a:extLs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300351" cy="32575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552DC4B4" wp14:editId="57E01637">
            <wp:simplePos x="0" y="0"/>
            <wp:positionH relativeFrom="margin">
              <wp:align>right</wp:align>
            </wp:positionH>
            <wp:positionV relativeFrom="paragraph">
              <wp:posOffset>9525</wp:posOffset>
            </wp:positionV>
            <wp:extent cx="809625" cy="1029607"/>
            <wp:effectExtent l="0" t="0" r="0" b="0"/>
            <wp:wrapNone/>
            <wp:docPr id="1593344949" name="Picture 1593344949" descr="A picture containing text, symbol, font, graphics&#10;&#10;Description automatically generated">
              <a:extLst xmlns:a="http://schemas.openxmlformats.org/drawingml/2006/main">
                <a:ext uri="{FF2B5EF4-FFF2-40B4-BE49-F238E27FC236}">
                  <a16:creationId xmlns:a16="http://schemas.microsoft.com/office/drawing/2014/main" id="{00000000-0008-0000-09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44949" name="Picture 1593344949" descr="A picture containing text, symbol, font, graphics&#10;&#10;Description automatically generated">
                      <a:extLst>
                        <a:ext uri="{FF2B5EF4-FFF2-40B4-BE49-F238E27FC236}">
                          <a16:creationId xmlns:a16="http://schemas.microsoft.com/office/drawing/2014/main" id="{00000000-0008-0000-0900-00000A000000}"/>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809625" cy="1029607"/>
                    </a:xfrm>
                    <a:prstGeom prst="rect">
                      <a:avLst/>
                    </a:prstGeom>
                  </pic:spPr>
                </pic:pic>
              </a:graphicData>
            </a:graphic>
            <wp14:sizeRelH relativeFrom="margin">
              <wp14:pctWidth>0</wp14:pctWidth>
            </wp14:sizeRelH>
            <wp14:sizeRelV relativeFrom="margin">
              <wp14:pctHeight>0</wp14:pctHeight>
            </wp14:sizeRelV>
          </wp:anchor>
        </w:drawing>
      </w:r>
    </w:p>
    <w:p w14:paraId="13937941" w14:textId="77777777" w:rsidR="00AD27F6" w:rsidRDefault="00AD27F6" w:rsidP="00AD27F6"/>
    <w:p w14:paraId="1B9F7916" w14:textId="77777777" w:rsidR="00AD27F6" w:rsidRDefault="00AD27F6" w:rsidP="00AD27F6"/>
    <w:p w14:paraId="4FF5013E" w14:textId="77777777" w:rsidR="00AD27F6" w:rsidRDefault="00AD27F6" w:rsidP="00AD27F6"/>
    <w:p w14:paraId="053D8B38" w14:textId="77777777" w:rsidR="00AD27F6" w:rsidRDefault="00AD27F6" w:rsidP="00AD27F6"/>
    <w:p w14:paraId="25129D7D" w14:textId="77777777" w:rsidR="00AD27F6" w:rsidRDefault="00AD27F6" w:rsidP="00AD27F6"/>
    <w:p w14:paraId="56309C73" w14:textId="77777777" w:rsidR="00AD27F6" w:rsidRDefault="00AD27F6" w:rsidP="00AD27F6"/>
    <w:p w14:paraId="21EED207" w14:textId="77777777" w:rsidR="00AD27F6" w:rsidRDefault="00AD27F6" w:rsidP="00AD27F6"/>
    <w:p w14:paraId="61FC1FBF" w14:textId="77777777" w:rsidR="00AD27F6" w:rsidRDefault="00AD27F6" w:rsidP="00AD27F6"/>
    <w:p w14:paraId="205ACDFC" w14:textId="77777777" w:rsidR="00AD27F6" w:rsidRDefault="00AD27F6" w:rsidP="00AD27F6"/>
    <w:p w14:paraId="569D1017" w14:textId="77777777" w:rsidR="00AD27F6" w:rsidRDefault="00AD27F6" w:rsidP="00AD27F6"/>
    <w:p w14:paraId="627F3080" w14:textId="77777777" w:rsidR="00AD27F6" w:rsidRPr="00EA45FC" w:rsidRDefault="00AD27F6" w:rsidP="00AD27F6"/>
    <w:p w14:paraId="447478CA" w14:textId="77777777" w:rsidR="00AD27F6" w:rsidRDefault="00AD27F6" w:rsidP="00AD27F6"/>
    <w:p w14:paraId="434AB280" w14:textId="77777777" w:rsidR="00AD27F6" w:rsidRDefault="00AD27F6" w:rsidP="00AD27F6"/>
    <w:p w14:paraId="23AEBF87" w14:textId="77777777" w:rsidR="00AD27F6" w:rsidRDefault="00AD27F6" w:rsidP="00AD27F6"/>
    <w:p w14:paraId="01F66E85" w14:textId="77777777" w:rsidR="00AD27F6" w:rsidRDefault="00AD27F6" w:rsidP="00AD27F6"/>
    <w:p w14:paraId="65FA9AF0" w14:textId="77777777" w:rsidR="00AD27F6" w:rsidRDefault="00AD27F6" w:rsidP="00AD27F6">
      <w:pPr>
        <w:tabs>
          <w:tab w:val="right" w:pos="6480"/>
          <w:tab w:val="left" w:pos="6840"/>
          <w:tab w:val="right" w:pos="10512"/>
        </w:tabs>
        <w:rPr>
          <w:rFonts w:cs="Tahoma"/>
          <w:szCs w:val="20"/>
        </w:rPr>
      </w:pPr>
    </w:p>
    <w:p w14:paraId="5A16D2FD" w14:textId="77777777" w:rsidR="00AD27F6" w:rsidRDefault="00AD27F6" w:rsidP="00AD27F6">
      <w:pPr>
        <w:tabs>
          <w:tab w:val="right" w:pos="6480"/>
          <w:tab w:val="left" w:pos="6840"/>
          <w:tab w:val="right" w:pos="10512"/>
        </w:tabs>
        <w:rPr>
          <w:rFonts w:cs="Tahoma"/>
          <w:szCs w:val="20"/>
          <w:u w:val="single"/>
        </w:rPr>
      </w:pPr>
      <w:r>
        <w:rPr>
          <w:rFonts w:cs="Tahoma"/>
          <w:szCs w:val="20"/>
        </w:rPr>
        <w:t xml:space="preserve">Signature of Witness: </w:t>
      </w:r>
      <w:r>
        <w:rPr>
          <w:rFonts w:cs="Tahoma"/>
          <w:szCs w:val="20"/>
          <w:u w:val="single"/>
        </w:rPr>
        <w:tab/>
      </w:r>
      <w:r>
        <w:rPr>
          <w:rFonts w:cs="Tahoma"/>
          <w:szCs w:val="20"/>
        </w:rPr>
        <w:tab/>
        <w:t xml:space="preserve">Date: </w:t>
      </w:r>
      <w:r>
        <w:rPr>
          <w:rFonts w:cs="Tahoma"/>
          <w:szCs w:val="20"/>
          <w:u w:val="single"/>
        </w:rPr>
        <w:tab/>
      </w:r>
    </w:p>
    <w:p w14:paraId="38A910AC" w14:textId="77777777" w:rsidR="00F55027" w:rsidRDefault="00F55027" w:rsidP="00F55027">
      <w:pPr>
        <w:tabs>
          <w:tab w:val="right" w:pos="6480"/>
          <w:tab w:val="left" w:pos="6840"/>
          <w:tab w:val="right" w:pos="10512"/>
        </w:tabs>
        <w:rPr>
          <w:rFonts w:cs="Tahoma"/>
          <w:szCs w:val="20"/>
          <w:u w:val="single"/>
        </w:rPr>
      </w:pPr>
      <w:bookmarkStart w:id="2399" w:name="_Hlk2943262"/>
      <w:bookmarkEnd w:id="2397"/>
      <w:bookmarkEnd w:id="2398"/>
    </w:p>
    <w:p w14:paraId="48F16B61" w14:textId="77777777" w:rsidR="00F55027" w:rsidRDefault="00F55027" w:rsidP="00F55027">
      <w:pPr>
        <w:tabs>
          <w:tab w:val="right" w:pos="6480"/>
          <w:tab w:val="left" w:pos="6840"/>
          <w:tab w:val="right" w:pos="10512"/>
        </w:tabs>
        <w:rPr>
          <w:rFonts w:cs="Tahoma"/>
          <w:szCs w:val="20"/>
          <w:u w:val="single"/>
        </w:rPr>
        <w:sectPr w:rsidR="00F55027" w:rsidSect="002A5A33">
          <w:pgSz w:w="12240" w:h="15840" w:code="1"/>
          <w:pgMar w:top="1440" w:right="1440" w:bottom="1008" w:left="1440" w:header="720" w:footer="432" w:gutter="0"/>
          <w:pgNumType w:start="1" w:chapStyle="1"/>
          <w:cols w:space="252"/>
          <w:docGrid w:linePitch="360"/>
        </w:sectPr>
      </w:pPr>
    </w:p>
    <w:p w14:paraId="70B13A5B" w14:textId="77777777" w:rsidR="00F55027" w:rsidRPr="00A64992" w:rsidRDefault="00F55027" w:rsidP="009E4A95">
      <w:pPr>
        <w:pStyle w:val="Heading1"/>
      </w:pPr>
      <w:bookmarkStart w:id="2400" w:name="_Toc71023481"/>
      <w:bookmarkStart w:id="2401" w:name="_Toc71023563"/>
      <w:bookmarkStart w:id="2402" w:name="_Toc71039070"/>
      <w:bookmarkStart w:id="2403" w:name="_Toc71290429"/>
      <w:bookmarkStart w:id="2404" w:name="_Toc71296812"/>
      <w:bookmarkStart w:id="2405" w:name="_Toc71297243"/>
      <w:bookmarkStart w:id="2406" w:name="_Toc71297476"/>
      <w:bookmarkStart w:id="2407" w:name="_Toc71299574"/>
      <w:bookmarkStart w:id="2408" w:name="_Toc71533181"/>
      <w:bookmarkStart w:id="2409" w:name="_Toc72316295"/>
      <w:bookmarkStart w:id="2410" w:name="_Toc72418178"/>
      <w:bookmarkStart w:id="2411" w:name="_Toc72420411"/>
      <w:bookmarkStart w:id="2412" w:name="_Toc72826937"/>
      <w:bookmarkStart w:id="2413" w:name="_Toc73438434"/>
      <w:bookmarkStart w:id="2414" w:name="_Toc78876867"/>
      <w:bookmarkStart w:id="2415" w:name="_Toc80079029"/>
      <w:bookmarkStart w:id="2416" w:name="_Toc80622844"/>
      <w:bookmarkStart w:id="2417" w:name="_Toc80691358"/>
      <w:bookmarkStart w:id="2418" w:name="_Toc81210852"/>
      <w:bookmarkStart w:id="2419" w:name="_Toc83047522"/>
      <w:bookmarkStart w:id="2420" w:name="_Toc83050026"/>
      <w:bookmarkStart w:id="2421" w:name="_Toc83725697"/>
      <w:bookmarkStart w:id="2422" w:name="_Toc85029496"/>
      <w:bookmarkStart w:id="2423" w:name="_Toc85029647"/>
      <w:bookmarkStart w:id="2424" w:name="_Toc85030590"/>
      <w:bookmarkStart w:id="2425" w:name="_Toc85031171"/>
      <w:bookmarkStart w:id="2426" w:name="_Toc85446814"/>
      <w:bookmarkStart w:id="2427" w:name="_Toc85449313"/>
      <w:bookmarkStart w:id="2428" w:name="_Toc85455614"/>
      <w:bookmarkStart w:id="2429" w:name="_Toc85455763"/>
      <w:bookmarkStart w:id="2430" w:name="_Toc86645329"/>
      <w:bookmarkStart w:id="2431" w:name="_Toc87945815"/>
      <w:bookmarkStart w:id="2432" w:name="_Toc92876294"/>
      <w:bookmarkStart w:id="2433" w:name="_Toc93403971"/>
      <w:bookmarkStart w:id="2434" w:name="_Toc94190216"/>
      <w:bookmarkStart w:id="2435" w:name="_Toc94191393"/>
      <w:bookmarkStart w:id="2436" w:name="_Toc94191491"/>
      <w:bookmarkStart w:id="2437" w:name="_Toc164072577"/>
      <w:bookmarkEnd w:id="2399"/>
      <w:r w:rsidRPr="0013383E">
        <w:t>Roadway Traffic Control Safety Program</w:t>
      </w:r>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p>
    <w:p w14:paraId="5A18B842" w14:textId="77777777" w:rsidR="00F55027" w:rsidRPr="00D303EF" w:rsidRDefault="00F55027" w:rsidP="009E4A95">
      <w:pPr>
        <w:pStyle w:val="Heading2"/>
      </w:pPr>
      <w:r>
        <w:t>Purpose, Scope, and Policy</w:t>
      </w:r>
    </w:p>
    <w:p w14:paraId="016197EB" w14:textId="77777777" w:rsidR="00F55027" w:rsidRPr="00D303EF" w:rsidRDefault="00F55027" w:rsidP="009E4A95">
      <w:pPr>
        <w:pStyle w:val="Heading3"/>
      </w:pPr>
      <w:r w:rsidRPr="00D303EF">
        <w:t>Purpose</w:t>
      </w:r>
    </w:p>
    <w:p w14:paraId="180DC0FB" w14:textId="77777777" w:rsidR="00F55027" w:rsidRPr="00D303EF" w:rsidRDefault="00F55027" w:rsidP="00F55027">
      <w:pPr>
        <w:rPr>
          <w:rFonts w:cs="Tahoma"/>
          <w:szCs w:val="20"/>
        </w:rPr>
      </w:pPr>
      <w:r w:rsidRPr="00D303EF">
        <w:rPr>
          <w:rFonts w:cs="Tahoma"/>
          <w:szCs w:val="20"/>
        </w:rPr>
        <w:t>The purpose of this program is designed to prevent injury to Flaggers, Workers, and Pedestrians as well as to prevent property damage.</w:t>
      </w:r>
    </w:p>
    <w:p w14:paraId="62B10FE9" w14:textId="77777777" w:rsidR="00F55027" w:rsidRPr="00D303EF" w:rsidRDefault="00F55027" w:rsidP="009E4A95">
      <w:pPr>
        <w:pStyle w:val="Heading3"/>
      </w:pPr>
      <w:r w:rsidRPr="00D303EF">
        <w:t>Scope</w:t>
      </w:r>
    </w:p>
    <w:p w14:paraId="3DBC41DD" w14:textId="77777777" w:rsidR="00F55027" w:rsidRPr="00D303EF" w:rsidRDefault="00F55027" w:rsidP="00F55027">
      <w:pPr>
        <w:rPr>
          <w:rFonts w:cs="Tahoma"/>
          <w:szCs w:val="20"/>
        </w:rPr>
      </w:pPr>
      <w:r w:rsidRPr="00D303EF">
        <w:rPr>
          <w:rFonts w:cs="Tahoma"/>
          <w:szCs w:val="20"/>
        </w:rPr>
        <w:t>Due to the serious risk of injury or death, this policy will be followed by all employees involved in roadway projects. Any failure to comply with this policy will be handled with disciplinary action up to and including termination.</w:t>
      </w:r>
    </w:p>
    <w:p w14:paraId="7A377FC4" w14:textId="77777777" w:rsidR="00F55027" w:rsidRPr="00D303EF" w:rsidRDefault="00F55027" w:rsidP="009E4A95">
      <w:pPr>
        <w:pStyle w:val="Heading3"/>
      </w:pPr>
      <w:r w:rsidRPr="00D303EF">
        <w:t>Policy</w:t>
      </w:r>
    </w:p>
    <w:p w14:paraId="3E2D8328" w14:textId="3385570C" w:rsidR="00F55027" w:rsidRPr="00D303EF" w:rsidRDefault="00F55027" w:rsidP="00F55027">
      <w:pPr>
        <w:rPr>
          <w:rFonts w:cs="Tahoma"/>
          <w:szCs w:val="20"/>
        </w:rPr>
      </w:pPr>
      <w:r w:rsidRPr="00D303EF">
        <w:rPr>
          <w:rFonts w:cs="Tahoma"/>
          <w:noProof/>
          <w:szCs w:val="20"/>
        </w:rPr>
        <w:fldChar w:fldCharType="begin"/>
      </w:r>
      <w:r w:rsidRPr="00D303EF">
        <w:rPr>
          <w:rFonts w:cs="Tahoma"/>
          <w:noProof/>
          <w:szCs w:val="20"/>
        </w:rPr>
        <w:instrText xml:space="preserve"> MERGEFIELD "Q1" </w:instrText>
      </w:r>
      <w:r w:rsidRPr="00D303EF">
        <w:rPr>
          <w:rFonts w:cs="Tahoma"/>
          <w:noProof/>
          <w:szCs w:val="20"/>
        </w:rPr>
        <w:fldChar w:fldCharType="separate"/>
      </w:r>
      <w:r w:rsidR="000A3858">
        <w:rPr>
          <w:rFonts w:cs="Tahoma"/>
          <w:noProof/>
          <w:szCs w:val="20"/>
        </w:rPr>
        <w:t>COMPNAME</w:t>
      </w:r>
      <w:r w:rsidRPr="00D303EF">
        <w:rPr>
          <w:rFonts w:cs="Tahoma"/>
          <w:noProof/>
          <w:szCs w:val="20"/>
        </w:rPr>
        <w:fldChar w:fldCharType="end"/>
      </w:r>
      <w:r w:rsidRPr="00D303EF">
        <w:rPr>
          <w:rFonts w:cs="Tahoma"/>
          <w:noProof/>
          <w:szCs w:val="20"/>
        </w:rPr>
        <w:t xml:space="preserve"> </w:t>
      </w:r>
      <w:r w:rsidRPr="00D303EF">
        <w:rPr>
          <w:rFonts w:cs="Tahoma"/>
          <w:szCs w:val="20"/>
        </w:rPr>
        <w:t>values the safety of our employees as well as the safety of affected drivers, pedestrians and others affected by construction and related activity on or near public roadways. This policy is to be utilized in conjunction with the most current version of the US Department of Transportation’s Manual on Uniform Traffic Control Devices. All Flaggers must be trained and certified.</w:t>
      </w:r>
    </w:p>
    <w:p w14:paraId="730D603B" w14:textId="77777777" w:rsidR="00F55027" w:rsidRPr="00D303EF" w:rsidRDefault="00771699" w:rsidP="009E4A95">
      <w:pPr>
        <w:pStyle w:val="Heading2"/>
      </w:pPr>
      <w:r>
        <w:t>Roles and Responsibilities</w:t>
      </w:r>
    </w:p>
    <w:p w14:paraId="6331BB4E" w14:textId="77777777" w:rsidR="00F55027" w:rsidRPr="00D303EF" w:rsidRDefault="00113A1B" w:rsidP="009E4A95">
      <w:pPr>
        <w:pStyle w:val="Heading3"/>
      </w:pPr>
      <w:r>
        <w:t>Employer</w:t>
      </w:r>
    </w:p>
    <w:p w14:paraId="05EB938E" w14:textId="77777777" w:rsidR="00F55027" w:rsidRPr="00D303EF" w:rsidRDefault="00F55027" w:rsidP="00F55027">
      <w:pPr>
        <w:rPr>
          <w:rFonts w:cs="Tahoma"/>
          <w:szCs w:val="20"/>
        </w:rPr>
      </w:pPr>
      <w:r w:rsidRPr="00D303EF">
        <w:rPr>
          <w:rFonts w:cs="Tahoma"/>
          <w:szCs w:val="20"/>
        </w:rPr>
        <w:t>It is management’s role to provide employees with the proper training regarding safe roadway traffic control. Management will supply employees with the proper safety equipment needed to work in a safe manner when working on or near roadways.</w:t>
      </w:r>
    </w:p>
    <w:p w14:paraId="3988577F" w14:textId="77777777" w:rsidR="00F55027" w:rsidRPr="00D303EF" w:rsidRDefault="00F55027" w:rsidP="009E4A95">
      <w:pPr>
        <w:pStyle w:val="Heading3"/>
      </w:pPr>
      <w:r w:rsidRPr="00D303EF">
        <w:t>Employee</w:t>
      </w:r>
      <w:r w:rsidR="00E57A50">
        <w:t>s</w:t>
      </w:r>
    </w:p>
    <w:p w14:paraId="3E9183B8" w14:textId="77777777" w:rsidR="00F55027" w:rsidRPr="00D303EF" w:rsidRDefault="00F55027" w:rsidP="00F55027">
      <w:pPr>
        <w:rPr>
          <w:rFonts w:cs="Tahoma"/>
          <w:szCs w:val="20"/>
        </w:rPr>
      </w:pPr>
      <w:r w:rsidRPr="00D303EF">
        <w:rPr>
          <w:rFonts w:cs="Tahoma"/>
          <w:szCs w:val="20"/>
        </w:rPr>
        <w:t>It is the employee’s responsibility to follow safety precautions and policies set forth by management. Employees will perform work including but not limited to equipment operations, flagging operations, and walking or working near or on roadways in a safe manner. Employees will attend all safety training required by this program. Employees will be responsible for reporting and unsafe conditions or concerns related to roadway safety to management.</w:t>
      </w:r>
    </w:p>
    <w:p w14:paraId="6F7708DA" w14:textId="77777777" w:rsidR="00F55027" w:rsidRPr="00D303EF" w:rsidRDefault="00F55027" w:rsidP="009E4A95">
      <w:pPr>
        <w:pStyle w:val="Heading2"/>
      </w:pPr>
      <w:r w:rsidRPr="00D303EF">
        <w:t>Definitions</w:t>
      </w:r>
    </w:p>
    <w:p w14:paraId="449B7953" w14:textId="77777777" w:rsidR="00F55027" w:rsidRPr="00D303EF" w:rsidRDefault="00F55027" w:rsidP="00F55027">
      <w:pPr>
        <w:rPr>
          <w:rFonts w:cs="Tahoma"/>
          <w:szCs w:val="20"/>
        </w:rPr>
      </w:pPr>
      <w:r w:rsidRPr="00D303EF">
        <w:rPr>
          <w:rFonts w:cs="Tahoma"/>
          <w:szCs w:val="20"/>
        </w:rPr>
        <w:t>See Definitions Chapter at the end of the Safety and Health Manual.</w:t>
      </w:r>
      <w:r w:rsidRPr="00D303EF">
        <w:rPr>
          <w:rFonts w:cs="Tahoma"/>
          <w:szCs w:val="20"/>
          <w:vertAlign w:val="superscript"/>
        </w:rPr>
        <w:endnoteReference w:id="30"/>
      </w:r>
    </w:p>
    <w:p w14:paraId="1B8A2ECF" w14:textId="77777777" w:rsidR="00F55027" w:rsidRPr="00D303EF" w:rsidRDefault="00F55027" w:rsidP="009E4A95">
      <w:pPr>
        <w:pStyle w:val="Heading2"/>
      </w:pPr>
      <w:r w:rsidRPr="00D303EF">
        <w:t>Hazards</w:t>
      </w:r>
    </w:p>
    <w:p w14:paraId="1F3283E2" w14:textId="77777777" w:rsidR="00F55027" w:rsidRPr="00D303EF" w:rsidRDefault="00F55027" w:rsidP="00F55027">
      <w:pPr>
        <w:rPr>
          <w:rFonts w:cs="Tahoma"/>
          <w:szCs w:val="20"/>
        </w:rPr>
      </w:pPr>
      <w:r w:rsidRPr="00D303EF">
        <w:rPr>
          <w:rFonts w:cs="Tahoma"/>
          <w:szCs w:val="20"/>
        </w:rPr>
        <w:t>The majority of fatalities that occur in road construction work zones in the United States involve a worker being struck by a piece of construction equipment or another vehicle. A worker in this industry is just as likely to be struck by a piece of construction equipment inside the work zone as by-passing traffic.</w:t>
      </w:r>
    </w:p>
    <w:p w14:paraId="6FFA2FEB" w14:textId="77777777" w:rsidR="00F55027" w:rsidRPr="00D303EF" w:rsidRDefault="00F55027" w:rsidP="009E4A95">
      <w:pPr>
        <w:pStyle w:val="Heading2"/>
      </w:pPr>
      <w:r w:rsidRPr="00D303EF">
        <w:t>Hazard Control Measures</w:t>
      </w:r>
    </w:p>
    <w:p w14:paraId="6C0D3AC3" w14:textId="77777777" w:rsidR="00F55027" w:rsidRPr="00D303EF" w:rsidRDefault="00F55027" w:rsidP="009E4A95">
      <w:pPr>
        <w:pStyle w:val="Heading3"/>
      </w:pPr>
      <w:r w:rsidRPr="00D303EF">
        <w:t>Traffic Control Plan</w:t>
      </w:r>
    </w:p>
    <w:p w14:paraId="5294365C" w14:textId="77777777" w:rsidR="00F55027" w:rsidRPr="00D303EF" w:rsidRDefault="00F55027" w:rsidP="00F55027">
      <w:pPr>
        <w:rPr>
          <w:rFonts w:cs="Tahoma"/>
          <w:szCs w:val="20"/>
        </w:rPr>
      </w:pPr>
      <w:r w:rsidRPr="00D303EF">
        <w:rPr>
          <w:rFonts w:cs="Tahoma"/>
          <w:szCs w:val="20"/>
        </w:rPr>
        <w:t>For complex work zones, a Traffic Control Plan should be developed including a diagram of the work, traffic patterns, equipment, and workers. This plan will help identify and prevent risk of worker injury from motorists and equipment being operated within the work zone. Additional considerations should include pedestrian traffic if applicable.</w:t>
      </w:r>
    </w:p>
    <w:p w14:paraId="1AF65A70" w14:textId="77777777" w:rsidR="00F55027" w:rsidRPr="00D303EF" w:rsidRDefault="00F55027" w:rsidP="009E4A95">
      <w:pPr>
        <w:pStyle w:val="Heading3"/>
      </w:pPr>
      <w:r w:rsidRPr="00D303EF">
        <w:t>Signs</w:t>
      </w:r>
    </w:p>
    <w:p w14:paraId="77F84D8E" w14:textId="77777777" w:rsidR="00F55027" w:rsidRDefault="00F55027" w:rsidP="00F55027">
      <w:pPr>
        <w:rPr>
          <w:rFonts w:cs="Tahoma"/>
          <w:szCs w:val="20"/>
        </w:rPr>
      </w:pPr>
      <w:r w:rsidRPr="00D303EF">
        <w:rPr>
          <w:rFonts w:cs="Tahoma"/>
          <w:szCs w:val="20"/>
        </w:rPr>
        <w:t xml:space="preserve">When construction or other activity must temporarily disrupt the normal flow of traffic on public roads, appropriate signs, in accordance with the MUTCD, must be used to indicate the work areas. Signs must be inspected periodically to </w:t>
      </w:r>
      <w:r>
        <w:rPr>
          <w:rFonts w:cs="Tahoma"/>
          <w:szCs w:val="20"/>
        </w:rPr>
        <w:t>ensure</w:t>
      </w:r>
      <w:r w:rsidRPr="00D303EF">
        <w:rPr>
          <w:rFonts w:cs="Tahoma"/>
          <w:szCs w:val="20"/>
        </w:rPr>
        <w:t xml:space="preserve"> proper condition.</w:t>
      </w:r>
    </w:p>
    <w:p w14:paraId="0BC43CBF" w14:textId="77777777" w:rsidR="00F55027" w:rsidRPr="00D303EF" w:rsidRDefault="00F55027" w:rsidP="009E4A95">
      <w:pPr>
        <w:pStyle w:val="Heading3"/>
      </w:pPr>
      <w:r w:rsidRPr="00D303EF">
        <w:t>Barriers and Other Traffic Control Devices</w:t>
      </w:r>
    </w:p>
    <w:p w14:paraId="025B1E1E" w14:textId="77777777" w:rsidR="00F55027" w:rsidRPr="00D303EF" w:rsidRDefault="00F55027" w:rsidP="00F55027">
      <w:pPr>
        <w:rPr>
          <w:rFonts w:cs="Tahoma"/>
          <w:szCs w:val="20"/>
        </w:rPr>
      </w:pPr>
      <w:r w:rsidRPr="00D303EF">
        <w:rPr>
          <w:rFonts w:cs="Tahoma"/>
          <w:szCs w:val="20"/>
        </w:rPr>
        <w:t>Cones and barricades must be used, in accordance with the MUTCD, to designate any changes in lane configuration and places for drivers to stop if necessary. When possible, flaggers should work behind barriers to protect them from possible vehicle collisions. If no barriers are available, flaggers must have room to escape a possible vehicle collision. Additional devices for reducing vehicle speed may include rumble strips, speed bumps, and signs with flashing lights, messages, and/or radar speed detection.</w:t>
      </w:r>
    </w:p>
    <w:p w14:paraId="7C9F173F" w14:textId="77777777" w:rsidR="00F55027" w:rsidRPr="00D303EF" w:rsidRDefault="00F55027" w:rsidP="00F55027">
      <w:pPr>
        <w:rPr>
          <w:rFonts w:cs="Tahoma"/>
          <w:szCs w:val="20"/>
        </w:rPr>
      </w:pPr>
      <w:r w:rsidRPr="00D303EF">
        <w:rPr>
          <w:rFonts w:cs="Tahoma"/>
          <w:szCs w:val="20"/>
        </w:rPr>
        <w:t>If jobsite safety is inadequate, the flagger must report immediately to</w:t>
      </w:r>
      <w:r>
        <w:rPr>
          <w:rFonts w:cs="Tahoma"/>
          <w:szCs w:val="20"/>
        </w:rPr>
        <w:t xml:space="preserve"> their </w:t>
      </w:r>
      <w:r w:rsidRPr="00D303EF">
        <w:rPr>
          <w:rFonts w:cs="Tahoma"/>
          <w:szCs w:val="20"/>
        </w:rPr>
        <w:t>supervisor who must make appropriate arrangements for worker safety.</w:t>
      </w:r>
    </w:p>
    <w:p w14:paraId="7E4BCE7C" w14:textId="77777777" w:rsidR="00F55027" w:rsidRPr="00D303EF" w:rsidRDefault="00F55027" w:rsidP="009E4A95">
      <w:pPr>
        <w:pStyle w:val="Heading3"/>
      </w:pPr>
      <w:r w:rsidRPr="00D303EF">
        <w:t>Proper attire and PPE</w:t>
      </w:r>
    </w:p>
    <w:p w14:paraId="3D3D72E4" w14:textId="77777777" w:rsidR="00F55027" w:rsidRPr="00D303EF" w:rsidRDefault="00F55027" w:rsidP="00F55027">
      <w:pPr>
        <w:rPr>
          <w:rFonts w:cs="Tahoma"/>
          <w:szCs w:val="20"/>
        </w:rPr>
      </w:pPr>
      <w:r w:rsidRPr="00D303EF">
        <w:rPr>
          <w:rFonts w:cs="Tahoma"/>
          <w:szCs w:val="20"/>
        </w:rPr>
        <w:t xml:space="preserve">Flaggers must wear appropriate reflective clothing to </w:t>
      </w:r>
      <w:r>
        <w:rPr>
          <w:rFonts w:cs="Tahoma"/>
          <w:szCs w:val="20"/>
        </w:rPr>
        <w:t>ensure</w:t>
      </w:r>
      <w:r w:rsidRPr="00D303EF">
        <w:rPr>
          <w:rFonts w:cs="Tahoma"/>
          <w:szCs w:val="20"/>
        </w:rPr>
        <w:t xml:space="preserve"> that their entire bodies are visible to traffic. Night work or severe weather may require full pant and long sleeve reflective clothing. (See ANSI/IFEA 109-2004 or most current version). Bright or reflective hard hat is also required. All required PPE is available from the company at no cost to the employee.</w:t>
      </w:r>
    </w:p>
    <w:p w14:paraId="796D7ACD" w14:textId="77777777" w:rsidR="00F55027" w:rsidRPr="00D303EF" w:rsidRDefault="00F55027" w:rsidP="00F55027">
      <w:pPr>
        <w:rPr>
          <w:rFonts w:cs="Tahoma"/>
          <w:szCs w:val="20"/>
        </w:rPr>
      </w:pPr>
      <w:r w:rsidRPr="00D303EF">
        <w:rPr>
          <w:rFonts w:cs="Tahoma"/>
          <w:szCs w:val="20"/>
        </w:rPr>
        <w:t xml:space="preserve">See also Personal Protective Equipment </w:t>
      </w:r>
      <w:r>
        <w:rPr>
          <w:rFonts w:cs="Tahoma"/>
          <w:szCs w:val="20"/>
        </w:rPr>
        <w:t xml:space="preserve">(PPE) </w:t>
      </w:r>
      <w:r w:rsidRPr="00D303EF">
        <w:rPr>
          <w:rFonts w:cs="Tahoma"/>
          <w:szCs w:val="20"/>
        </w:rPr>
        <w:t>P</w:t>
      </w:r>
      <w:r>
        <w:rPr>
          <w:rFonts w:cs="Tahoma"/>
          <w:szCs w:val="20"/>
        </w:rPr>
        <w:t>rogram</w:t>
      </w:r>
      <w:r w:rsidRPr="00D303EF">
        <w:rPr>
          <w:rFonts w:cs="Tahoma"/>
          <w:szCs w:val="20"/>
        </w:rPr>
        <w:t>.</w:t>
      </w:r>
    </w:p>
    <w:p w14:paraId="780D12D7" w14:textId="77777777" w:rsidR="00F55027" w:rsidRPr="00D303EF" w:rsidRDefault="00F55027" w:rsidP="009E4A95">
      <w:pPr>
        <w:pStyle w:val="Heading3"/>
      </w:pPr>
      <w:r w:rsidRPr="00D303EF">
        <w:t>Severe Weather</w:t>
      </w:r>
    </w:p>
    <w:p w14:paraId="2898B26D" w14:textId="77777777" w:rsidR="00F55027" w:rsidRPr="00D303EF" w:rsidRDefault="00F55027" w:rsidP="00F55027">
      <w:pPr>
        <w:rPr>
          <w:rFonts w:cs="Tahoma"/>
          <w:szCs w:val="20"/>
        </w:rPr>
      </w:pPr>
      <w:r w:rsidRPr="00D303EF">
        <w:rPr>
          <w:rFonts w:cs="Tahoma"/>
          <w:szCs w:val="20"/>
        </w:rPr>
        <w:t>Flaggers must remain at their positions and remain alert to traffic despite possible severe cold, heat, rain, or other conditions. Based on conditions, flaggers should consider bringing water, insulated hot beverage container, gloves (w/disposable hand warmers), waterproof footwear, or other appropriate gear.</w:t>
      </w:r>
    </w:p>
    <w:p w14:paraId="0501BDDE" w14:textId="77777777" w:rsidR="00F55027" w:rsidRPr="00D303EF" w:rsidRDefault="00F55027" w:rsidP="009E4A95">
      <w:pPr>
        <w:pStyle w:val="Heading3"/>
      </w:pPr>
      <w:r w:rsidRPr="00D303EF">
        <w:t>Flagging Equipment</w:t>
      </w:r>
    </w:p>
    <w:p w14:paraId="2EDD9EF4" w14:textId="77777777" w:rsidR="000827FE" w:rsidRDefault="000827FE" w:rsidP="000827FE">
      <w:pPr>
        <w:rPr>
          <w:rFonts w:cs="Tahoma"/>
          <w:szCs w:val="20"/>
        </w:rPr>
      </w:pPr>
      <w:bookmarkStart w:id="2438" w:name="_Hlk66279687"/>
      <w:r>
        <w:rPr>
          <w:rFonts w:cs="Tahoma"/>
          <w:szCs w:val="20"/>
        </w:rPr>
        <w:t xml:space="preserve">Control of traffic must never be done by signaling to the driver with the hand. Traffic control shall be done with the use of </w:t>
      </w:r>
      <w:r w:rsidRPr="0040623F">
        <w:rPr>
          <w:rFonts w:cs="Tahoma"/>
          <w:szCs w:val="20"/>
        </w:rPr>
        <w:t>the appropriate size STOP/SLOW sign based on traffic volume, visibility, other conditions, and appropriate regulations.</w:t>
      </w:r>
    </w:p>
    <w:p w14:paraId="0727BE0D" w14:textId="77777777" w:rsidR="000827FE" w:rsidRDefault="000827FE" w:rsidP="000827FE">
      <w:pPr>
        <w:rPr>
          <w:szCs w:val="20"/>
        </w:rPr>
      </w:pPr>
      <w:r w:rsidRPr="0040623F">
        <w:rPr>
          <w:szCs w:val="20"/>
        </w:rPr>
        <w:t>The STOP/SLOW paddle shall have an octagonal shape on a rigid handle</w:t>
      </w:r>
      <w:r>
        <w:rPr>
          <w:szCs w:val="20"/>
        </w:rPr>
        <w:t xml:space="preserve"> and </w:t>
      </w:r>
      <w:r w:rsidRPr="0040623F">
        <w:rPr>
          <w:szCs w:val="20"/>
        </w:rPr>
        <w:t xml:space="preserve">shall be at least </w:t>
      </w:r>
      <w:r>
        <w:rPr>
          <w:szCs w:val="20"/>
        </w:rPr>
        <w:t>eighteen inches (18”)</w:t>
      </w:r>
      <w:r w:rsidRPr="0040623F">
        <w:rPr>
          <w:szCs w:val="20"/>
        </w:rPr>
        <w:t xml:space="preserve"> </w:t>
      </w:r>
      <w:r>
        <w:rPr>
          <w:szCs w:val="20"/>
        </w:rPr>
        <w:t xml:space="preserve">on the side </w:t>
      </w:r>
      <w:r w:rsidRPr="0040623F">
        <w:rPr>
          <w:szCs w:val="20"/>
        </w:rPr>
        <w:t xml:space="preserve">and fabricated from light semirigid material with letters at least </w:t>
      </w:r>
      <w:r>
        <w:rPr>
          <w:szCs w:val="20"/>
        </w:rPr>
        <w:t>six inches (6”)</w:t>
      </w:r>
      <w:r w:rsidRPr="0040623F">
        <w:rPr>
          <w:szCs w:val="20"/>
        </w:rPr>
        <w:t xml:space="preserve"> high.</w:t>
      </w:r>
      <w:r>
        <w:rPr>
          <w:szCs w:val="20"/>
        </w:rPr>
        <w:t xml:space="preserve"> </w:t>
      </w:r>
      <w:r w:rsidRPr="0040623F">
        <w:rPr>
          <w:szCs w:val="20"/>
        </w:rPr>
        <w:t>The</w:t>
      </w:r>
      <w:r>
        <w:rPr>
          <w:szCs w:val="20"/>
        </w:rPr>
        <w:t xml:space="preserve"> </w:t>
      </w:r>
      <w:r w:rsidRPr="0040623F">
        <w:rPr>
          <w:szCs w:val="20"/>
        </w:rPr>
        <w:t>background of the STOP face shall be red with white letters and border. The</w:t>
      </w:r>
      <w:r>
        <w:rPr>
          <w:szCs w:val="20"/>
        </w:rPr>
        <w:t xml:space="preserve"> </w:t>
      </w:r>
      <w:r w:rsidRPr="0040623F">
        <w:rPr>
          <w:szCs w:val="20"/>
        </w:rPr>
        <w:t>background of the SLOW face shall be orange with black letters and border. When</w:t>
      </w:r>
      <w:r>
        <w:rPr>
          <w:szCs w:val="20"/>
        </w:rPr>
        <w:t xml:space="preserve"> </w:t>
      </w:r>
      <w:r w:rsidRPr="0040623F">
        <w:rPr>
          <w:szCs w:val="20"/>
        </w:rPr>
        <w:t>used at night, the STOP/SLOW paddle shall be retro</w:t>
      </w:r>
      <w:r>
        <w:rPr>
          <w:szCs w:val="20"/>
        </w:rPr>
        <w:t>-</w:t>
      </w:r>
      <w:r w:rsidRPr="0040623F">
        <w:rPr>
          <w:szCs w:val="20"/>
        </w:rPr>
        <w:t>reflectorized.</w:t>
      </w:r>
    </w:p>
    <w:p w14:paraId="1AB2B02C" w14:textId="77777777" w:rsidR="000827FE" w:rsidRPr="0040623F" w:rsidRDefault="000827FE" w:rsidP="000827FE">
      <w:pPr>
        <w:rPr>
          <w:szCs w:val="20"/>
        </w:rPr>
      </w:pPr>
      <w:r>
        <w:rPr>
          <w:szCs w:val="20"/>
        </w:rPr>
        <w:t>The paddle should be equipped with a staff that elevates the paddle to between sixty and seventy-two inches (60” – 72”) at the bottom edge of the sign to reduce flagger fatigue, and to keep the paddle controllable at the expected height.</w:t>
      </w:r>
    </w:p>
    <w:p w14:paraId="541D4B58" w14:textId="77777777" w:rsidR="000827FE" w:rsidRPr="00D303EF" w:rsidRDefault="000827FE" w:rsidP="000827FE">
      <w:pPr>
        <w:rPr>
          <w:rFonts w:cs="Tahoma"/>
          <w:szCs w:val="20"/>
        </w:rPr>
      </w:pPr>
      <w:r w:rsidRPr="00D303EF">
        <w:rPr>
          <w:rFonts w:cs="Tahoma"/>
          <w:szCs w:val="20"/>
        </w:rPr>
        <w:t>Red Flags should not be used for flagging except in emergency situations.</w:t>
      </w:r>
    </w:p>
    <w:bookmarkEnd w:id="2438"/>
    <w:p w14:paraId="02E05420" w14:textId="77777777" w:rsidR="000827FE" w:rsidRPr="00D303EF" w:rsidRDefault="000827FE" w:rsidP="000827FE">
      <w:pPr>
        <w:rPr>
          <w:rFonts w:cs="Tahoma"/>
          <w:szCs w:val="20"/>
        </w:rPr>
      </w:pPr>
      <w:r w:rsidRPr="00D303EF">
        <w:rPr>
          <w:rFonts w:cs="Tahoma"/>
          <w:szCs w:val="20"/>
        </w:rPr>
        <w:t>Other equipment should include an air horn or whistle to warn co-workers if motorists fail to obey traffic control instructions and pen and paper to record the license plate or other information of anyone disobeying or disrupting the flagger.</w:t>
      </w:r>
    </w:p>
    <w:p w14:paraId="73080B57" w14:textId="77777777" w:rsidR="00F55027" w:rsidRPr="00D303EF" w:rsidRDefault="00F55027" w:rsidP="009E4A95">
      <w:pPr>
        <w:pStyle w:val="Heading3"/>
      </w:pPr>
      <w:r w:rsidRPr="00D303EF">
        <w:t>Communication Between Flaggers</w:t>
      </w:r>
    </w:p>
    <w:p w14:paraId="16A7FFE6" w14:textId="77777777" w:rsidR="00F55027" w:rsidRPr="00D303EF" w:rsidRDefault="00F55027" w:rsidP="00F55027">
      <w:pPr>
        <w:rPr>
          <w:rFonts w:cs="Tahoma"/>
          <w:szCs w:val="20"/>
        </w:rPr>
      </w:pPr>
      <w:r w:rsidRPr="00D303EF">
        <w:rPr>
          <w:rFonts w:cs="Tahoma"/>
          <w:szCs w:val="20"/>
        </w:rPr>
        <w:t>In the absence of dedicated walkie-talkies, tipping your hat to the other flagger is usually the best and safest way to communicate with your fellow flagger. In order to avoid confusion for motorists, flaggers should not wave the sign or make other hand signals.</w:t>
      </w:r>
    </w:p>
    <w:p w14:paraId="4610C557" w14:textId="77777777" w:rsidR="00F55027" w:rsidRPr="00D303EF" w:rsidRDefault="00F55027" w:rsidP="00F55027">
      <w:pPr>
        <w:rPr>
          <w:rFonts w:cs="Tahoma"/>
          <w:szCs w:val="20"/>
        </w:rPr>
      </w:pPr>
      <w:r w:rsidRPr="00D303EF">
        <w:rPr>
          <w:rFonts w:cs="Tahoma"/>
          <w:szCs w:val="20"/>
        </w:rPr>
        <w:t>Flaggers should work alone. Other people standing around or talking with the flagger distract motorists and the flagger.</w:t>
      </w:r>
    </w:p>
    <w:p w14:paraId="0C6F6995" w14:textId="77777777" w:rsidR="00F55027" w:rsidRPr="00D303EF" w:rsidRDefault="00F55027" w:rsidP="009E4A95">
      <w:pPr>
        <w:pStyle w:val="Heading3"/>
      </w:pPr>
      <w:r w:rsidRPr="00D303EF">
        <w:t>Communication with Drivers</w:t>
      </w:r>
    </w:p>
    <w:p w14:paraId="29323DD7" w14:textId="77777777" w:rsidR="00F55027" w:rsidRPr="00D303EF" w:rsidRDefault="00F55027" w:rsidP="00F55027">
      <w:pPr>
        <w:rPr>
          <w:rFonts w:cs="Tahoma"/>
          <w:szCs w:val="20"/>
        </w:rPr>
      </w:pPr>
      <w:r w:rsidRPr="00D303EF">
        <w:rPr>
          <w:rFonts w:cs="Tahoma"/>
          <w:szCs w:val="20"/>
        </w:rPr>
        <w:t>Flaggers must limit signals to those from their official training. Flaggers must always face traffic and must be prepared to stay on duty until relieved by another worker or until no longer needed.</w:t>
      </w:r>
    </w:p>
    <w:p w14:paraId="077B2A3D" w14:textId="77777777" w:rsidR="00F55027" w:rsidRPr="00D303EF" w:rsidRDefault="00F55027" w:rsidP="00F55027">
      <w:pPr>
        <w:rPr>
          <w:rFonts w:cs="Tahoma"/>
          <w:szCs w:val="20"/>
        </w:rPr>
      </w:pPr>
      <w:r>
        <w:rPr>
          <w:rFonts w:cs="Tahoma"/>
          <w:szCs w:val="20"/>
        </w:rPr>
        <w:t>To stop traffic,</w:t>
      </w:r>
      <w:r w:rsidRPr="00D303EF">
        <w:rPr>
          <w:rFonts w:cs="Tahoma"/>
          <w:szCs w:val="20"/>
        </w:rPr>
        <w:t xml:space="preserve"> the flagger holds the </w:t>
      </w:r>
      <w:r>
        <w:rPr>
          <w:rFonts w:cs="Tahoma"/>
          <w:szCs w:val="20"/>
        </w:rPr>
        <w:t>STOP</w:t>
      </w:r>
      <w:r w:rsidRPr="00D303EF">
        <w:rPr>
          <w:rFonts w:cs="Tahoma"/>
          <w:szCs w:val="20"/>
        </w:rPr>
        <w:t xml:space="preserve"> sign in the hand facing traffic and raises an outstretched palm facing traffic with the other hand. For “Proceed” flaggers must display the “</w:t>
      </w:r>
      <w:r>
        <w:rPr>
          <w:rFonts w:cs="Tahoma"/>
          <w:szCs w:val="20"/>
        </w:rPr>
        <w:t>SLOW</w:t>
      </w:r>
      <w:r w:rsidRPr="00D303EF">
        <w:rPr>
          <w:rFonts w:cs="Tahoma"/>
          <w:szCs w:val="20"/>
        </w:rPr>
        <w:t>” side of their sign and point towards the open traffic lane. “Slow down” is indicated by motioning down with an outstretched open hand motioning downward.</w:t>
      </w:r>
    </w:p>
    <w:p w14:paraId="1B10246E" w14:textId="77777777" w:rsidR="00F55027" w:rsidRPr="00D303EF" w:rsidRDefault="00F55027" w:rsidP="00F55027">
      <w:pPr>
        <w:rPr>
          <w:rFonts w:cs="Tahoma"/>
          <w:szCs w:val="20"/>
        </w:rPr>
      </w:pPr>
      <w:r w:rsidRPr="00D303EF">
        <w:rPr>
          <w:rFonts w:cs="Tahoma"/>
          <w:szCs w:val="20"/>
        </w:rPr>
        <w:t xml:space="preserve">Flaggers should answer </w:t>
      </w:r>
      <w:r>
        <w:rPr>
          <w:rFonts w:cs="Tahoma"/>
          <w:szCs w:val="20"/>
        </w:rPr>
        <w:t>motorist’s</w:t>
      </w:r>
      <w:r w:rsidRPr="00D303EF">
        <w:rPr>
          <w:rFonts w:cs="Tahoma"/>
          <w:szCs w:val="20"/>
        </w:rPr>
        <w:t xml:space="preserve"> questions in a brief and authoritative but helpful manner. Flaggers should try to reassure any potentially irritated drivers that the delay will not be long. When longer delays may be required, alternate routes may also be suggested.</w:t>
      </w:r>
    </w:p>
    <w:p w14:paraId="55524143" w14:textId="77777777" w:rsidR="00F55027" w:rsidRPr="00D303EF" w:rsidRDefault="00F55027" w:rsidP="009E4A95">
      <w:pPr>
        <w:pStyle w:val="Heading3"/>
      </w:pPr>
      <w:r w:rsidRPr="00D303EF">
        <w:t>Nighttime Work</w:t>
      </w:r>
    </w:p>
    <w:p w14:paraId="4F9E951C" w14:textId="77777777" w:rsidR="00F55027" w:rsidRPr="00D303EF" w:rsidRDefault="00F55027" w:rsidP="00F55027">
      <w:pPr>
        <w:rPr>
          <w:rFonts w:cs="Tahoma"/>
          <w:szCs w:val="20"/>
        </w:rPr>
      </w:pPr>
      <w:r w:rsidRPr="00D303EF">
        <w:rPr>
          <w:rFonts w:cs="Tahoma"/>
          <w:szCs w:val="20"/>
        </w:rPr>
        <w:t>For nighttime work, additional lighting is required in order to properly see workers, especially flaggers. Also, additional attention should be paid to workers and motorists for fatigue and drowsiness.</w:t>
      </w:r>
    </w:p>
    <w:p w14:paraId="11CB30FC" w14:textId="77777777" w:rsidR="00F55027" w:rsidRPr="00D303EF" w:rsidRDefault="00F55027" w:rsidP="00F55027">
      <w:pPr>
        <w:rPr>
          <w:rFonts w:cs="Tahoma"/>
          <w:szCs w:val="20"/>
        </w:rPr>
      </w:pPr>
      <w:r w:rsidRPr="00D303EF">
        <w:rPr>
          <w:rFonts w:cs="Tahoma"/>
          <w:szCs w:val="20"/>
        </w:rPr>
        <w:t>Additional Hazards on Roadway Construction Sites include (but are not limited to) the following: slips, trips, and falls, sharp objects, falling objects, projectiles from vehicles or construction, hot asphalt, bodies of water, electrical and other utilities, hazardous dust from cut concrete, flammables such as gasoline, trench or excavation collapse, overhead cranes, and other mechanical equipment.</w:t>
      </w:r>
    </w:p>
    <w:p w14:paraId="3B22F6E8" w14:textId="77777777" w:rsidR="00F55027" w:rsidRPr="00D303EF" w:rsidRDefault="00F55027" w:rsidP="00F55027">
      <w:pPr>
        <w:rPr>
          <w:rFonts w:cs="Tahoma"/>
          <w:szCs w:val="20"/>
        </w:rPr>
      </w:pPr>
      <w:r w:rsidRPr="00D303EF">
        <w:rPr>
          <w:rFonts w:cs="Tahoma"/>
          <w:szCs w:val="20"/>
        </w:rPr>
        <w:t>Due to the constantly changing conditions on a construction site, workers must constantly monitor conditions for safety. All safety hazards should be corrected immediately by the employee or if necessary, reported to the supervisor, crew leader, or other person designated to correct the hazard. </w:t>
      </w:r>
    </w:p>
    <w:p w14:paraId="4767076F" w14:textId="77777777" w:rsidR="00F55027" w:rsidRPr="00D303EF" w:rsidRDefault="00F55027" w:rsidP="009E4A95">
      <w:pPr>
        <w:pStyle w:val="Heading2"/>
      </w:pPr>
      <w:r w:rsidRPr="00D303EF">
        <w:t>Training</w:t>
      </w:r>
    </w:p>
    <w:p w14:paraId="56950F68" w14:textId="77777777" w:rsidR="00F55027" w:rsidRPr="00D303EF" w:rsidRDefault="00F55027" w:rsidP="009E4A95">
      <w:pPr>
        <w:pStyle w:val="Heading3"/>
      </w:pPr>
      <w:r w:rsidRPr="00D303EF">
        <w:t>Initial</w:t>
      </w:r>
    </w:p>
    <w:p w14:paraId="2F7CD9B5" w14:textId="77777777" w:rsidR="00F55027" w:rsidRPr="00D303EF" w:rsidRDefault="00F55027" w:rsidP="00F55027">
      <w:pPr>
        <w:rPr>
          <w:rFonts w:cs="Tahoma"/>
          <w:szCs w:val="20"/>
        </w:rPr>
      </w:pPr>
      <w:r w:rsidRPr="00D303EF">
        <w:rPr>
          <w:rFonts w:cs="Tahoma"/>
          <w:szCs w:val="20"/>
        </w:rPr>
        <w:t>Flagger training will be given to each employee assigned to conducting flagging operations. Only trained personnel will perform flagging operations regardless of the duration. Flagger training requires classroom instruction, testing, and hands on operation.</w:t>
      </w:r>
    </w:p>
    <w:p w14:paraId="63B8AED2" w14:textId="77777777" w:rsidR="00F55027" w:rsidRPr="00D303EF" w:rsidRDefault="00F55027" w:rsidP="009E4A95">
      <w:pPr>
        <w:pStyle w:val="Heading3"/>
      </w:pPr>
      <w:r w:rsidRPr="00D303EF">
        <w:t>Refresher</w:t>
      </w:r>
    </w:p>
    <w:p w14:paraId="3F17A5BA" w14:textId="77777777" w:rsidR="00F55027" w:rsidRPr="00D303EF" w:rsidRDefault="00F55027" w:rsidP="00F55027">
      <w:pPr>
        <w:rPr>
          <w:rFonts w:cs="Tahoma"/>
          <w:szCs w:val="20"/>
        </w:rPr>
      </w:pPr>
      <w:r w:rsidRPr="00D303EF">
        <w:rPr>
          <w:rFonts w:cs="Tahoma"/>
          <w:szCs w:val="20"/>
        </w:rPr>
        <w:t>Refresher training will take place as needed or every three years. Refresher training can be given to any employee observed performing flagging operations in an unsafe manner, if the flagger has been involved in and or causes an accident involving vehicles, equipment, or pedestrians.</w:t>
      </w:r>
    </w:p>
    <w:p w14:paraId="093D9894" w14:textId="77777777" w:rsidR="00F55027" w:rsidRPr="00D303EF" w:rsidRDefault="00F55027" w:rsidP="009E4A95">
      <w:pPr>
        <w:pStyle w:val="Heading3"/>
      </w:pPr>
      <w:r w:rsidRPr="00D303EF">
        <w:t>Recertification</w:t>
      </w:r>
    </w:p>
    <w:p w14:paraId="1B132E99" w14:textId="77777777" w:rsidR="00F55027" w:rsidRPr="00D303EF" w:rsidRDefault="00F55027" w:rsidP="00F55027">
      <w:pPr>
        <w:rPr>
          <w:rFonts w:cs="Tahoma"/>
          <w:szCs w:val="20"/>
        </w:rPr>
      </w:pPr>
      <w:r w:rsidRPr="00D303EF">
        <w:rPr>
          <w:rFonts w:cs="Tahoma"/>
          <w:szCs w:val="20"/>
        </w:rPr>
        <w:t>Employees involved in flagging operations will be recertified every three years.</w:t>
      </w:r>
    </w:p>
    <w:p w14:paraId="49EF6C56" w14:textId="77777777" w:rsidR="00F55027" w:rsidRPr="00D303EF" w:rsidRDefault="00F55027" w:rsidP="009E4A95">
      <w:pPr>
        <w:pStyle w:val="Heading2"/>
      </w:pPr>
      <w:r w:rsidRPr="00D303EF">
        <w:t>Reference</w:t>
      </w:r>
    </w:p>
    <w:p w14:paraId="011C0766" w14:textId="77777777" w:rsidR="00F55027" w:rsidRPr="00550439" w:rsidRDefault="000862B2" w:rsidP="00F55027">
      <w:pPr>
        <w:pStyle w:val="Bullet1"/>
      </w:pPr>
      <w:r>
        <w:t xml:space="preserve">OSHA </w:t>
      </w:r>
      <w:r w:rsidR="00D05D46">
        <w:t>Standard 29 CFR 1926</w:t>
      </w:r>
      <w:r w:rsidR="00F55027" w:rsidRPr="00550439">
        <w:t>.200(g)</w:t>
      </w:r>
    </w:p>
    <w:p w14:paraId="2B54739A" w14:textId="77777777" w:rsidR="00F55027" w:rsidRPr="00550439" w:rsidRDefault="00F55027" w:rsidP="00F55027">
      <w:pPr>
        <w:pStyle w:val="Bullet1"/>
      </w:pPr>
      <w:r w:rsidRPr="00550439">
        <w:t>FHWA Standard 23 CFR 655 Subpart F</w:t>
      </w:r>
    </w:p>
    <w:p w14:paraId="61E3A07A" w14:textId="77777777" w:rsidR="00F55027" w:rsidRDefault="00F55027" w:rsidP="00F55027">
      <w:pPr>
        <w:rPr>
          <w:rFonts w:cs="Tahoma"/>
        </w:rPr>
      </w:pPr>
    </w:p>
    <w:p w14:paraId="7490633D" w14:textId="77777777" w:rsidR="00F55027" w:rsidRDefault="00F55027" w:rsidP="00F55027">
      <w:pPr>
        <w:rPr>
          <w:rFonts w:cs="Tahoma"/>
        </w:rPr>
        <w:sectPr w:rsidR="00F55027" w:rsidSect="002A5A33">
          <w:pgSz w:w="12240" w:h="15840" w:code="1"/>
          <w:pgMar w:top="1440" w:right="1440" w:bottom="1008" w:left="1440" w:header="720" w:footer="432" w:gutter="0"/>
          <w:pgNumType w:start="1" w:chapStyle="1"/>
          <w:cols w:space="252"/>
          <w:docGrid w:linePitch="360"/>
        </w:sectPr>
      </w:pPr>
    </w:p>
    <w:p w14:paraId="623C0781" w14:textId="77777777" w:rsidR="00BF3BD6" w:rsidRPr="002B5442" w:rsidRDefault="00F55027" w:rsidP="009E4A95">
      <w:pPr>
        <w:pStyle w:val="Heading1"/>
      </w:pPr>
      <w:bookmarkStart w:id="2439" w:name="_Toc497733292"/>
      <w:bookmarkStart w:id="2440" w:name="_Toc14697739"/>
      <w:bookmarkStart w:id="2441" w:name="_Toc51937515"/>
      <w:bookmarkStart w:id="2442" w:name="_Toc71023452"/>
      <w:bookmarkStart w:id="2443" w:name="_Toc71023534"/>
      <w:bookmarkStart w:id="2444" w:name="_Toc71039041"/>
      <w:bookmarkStart w:id="2445" w:name="_Toc71290400"/>
      <w:bookmarkStart w:id="2446" w:name="_Toc71296783"/>
      <w:bookmarkStart w:id="2447" w:name="_Toc71297214"/>
      <w:bookmarkStart w:id="2448" w:name="_Toc71297447"/>
      <w:bookmarkStart w:id="2449" w:name="_Toc71299545"/>
      <w:bookmarkStart w:id="2450" w:name="_Toc71533152"/>
      <w:bookmarkStart w:id="2451" w:name="_Toc72316266"/>
      <w:bookmarkStart w:id="2452" w:name="_Toc72418149"/>
      <w:bookmarkStart w:id="2453" w:name="_Toc72420415"/>
      <w:bookmarkStart w:id="2454" w:name="_Toc72826941"/>
      <w:bookmarkStart w:id="2455" w:name="_Toc73438438"/>
      <w:bookmarkStart w:id="2456" w:name="_Toc78876871"/>
      <w:bookmarkStart w:id="2457" w:name="_Toc80079033"/>
      <w:bookmarkStart w:id="2458" w:name="_Toc80622848"/>
      <w:bookmarkStart w:id="2459" w:name="_Toc80691362"/>
      <w:bookmarkStart w:id="2460" w:name="_Toc81210856"/>
      <w:bookmarkStart w:id="2461" w:name="_Toc83047526"/>
      <w:bookmarkStart w:id="2462" w:name="_Toc83050030"/>
      <w:bookmarkStart w:id="2463" w:name="_Toc83725701"/>
      <w:bookmarkStart w:id="2464" w:name="_Toc85029500"/>
      <w:bookmarkStart w:id="2465" w:name="_Toc85029651"/>
      <w:bookmarkStart w:id="2466" w:name="_Toc85030594"/>
      <w:bookmarkStart w:id="2467" w:name="_Toc85031175"/>
      <w:bookmarkStart w:id="2468" w:name="_Toc85446818"/>
      <w:bookmarkStart w:id="2469" w:name="_Toc85449317"/>
      <w:bookmarkStart w:id="2470" w:name="_Toc85455618"/>
      <w:bookmarkStart w:id="2471" w:name="_Toc85455767"/>
      <w:bookmarkStart w:id="2472" w:name="_Toc86645333"/>
      <w:bookmarkStart w:id="2473" w:name="_Toc87945819"/>
      <w:bookmarkStart w:id="2474" w:name="_Toc92876298"/>
      <w:bookmarkStart w:id="2475" w:name="_Toc93403975"/>
      <w:bookmarkStart w:id="2476" w:name="_Toc94190220"/>
      <w:bookmarkStart w:id="2477" w:name="_Toc94191397"/>
      <w:bookmarkStart w:id="2478" w:name="_Toc94191495"/>
      <w:bookmarkStart w:id="2479" w:name="_Toc164072578"/>
      <w:bookmarkStart w:id="2480" w:name="_Toc71296828"/>
      <w:bookmarkStart w:id="2481" w:name="_Toc71297259"/>
      <w:bookmarkStart w:id="2482" w:name="_Toc71297484"/>
      <w:bookmarkStart w:id="2483" w:name="_Toc71299582"/>
      <w:bookmarkStart w:id="2484" w:name="_Toc71533189"/>
      <w:bookmarkStart w:id="2485" w:name="_Toc72316303"/>
      <w:bookmarkStart w:id="2486" w:name="_Toc72418186"/>
      <w:bookmarkStart w:id="2487" w:name="_Toc71023489"/>
      <w:bookmarkStart w:id="2488" w:name="_Toc71023571"/>
      <w:bookmarkStart w:id="2489" w:name="_Toc71039078"/>
      <w:bookmarkStart w:id="2490" w:name="_Toc71290437"/>
      <w:bookmarkStart w:id="2491" w:name="_Toc71296820"/>
      <w:bookmarkStart w:id="2492" w:name="_Toc71297251"/>
      <w:r w:rsidRPr="002B5442">
        <w:t>Nuisance Dust</w:t>
      </w:r>
      <w:bookmarkEnd w:id="2439"/>
      <w:bookmarkEnd w:id="2440"/>
      <w:bookmarkEnd w:id="2441"/>
      <w:r w:rsidRPr="002B5442">
        <w:t xml:space="preserve"> Program</w:t>
      </w:r>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p>
    <w:p w14:paraId="33F8D2E1" w14:textId="77777777" w:rsidR="00F55027" w:rsidRPr="004051C5" w:rsidRDefault="00F55027" w:rsidP="009E4A95">
      <w:pPr>
        <w:pStyle w:val="Heading2"/>
      </w:pPr>
      <w:r>
        <w:t>Purpose, Scope, and Policy</w:t>
      </w:r>
    </w:p>
    <w:p w14:paraId="6BBED49B" w14:textId="77777777" w:rsidR="00F55027" w:rsidRPr="004051C5" w:rsidRDefault="00F55027" w:rsidP="009E4A95">
      <w:pPr>
        <w:pStyle w:val="Heading3"/>
      </w:pPr>
      <w:r w:rsidRPr="004051C5">
        <w:t>Purpose</w:t>
      </w:r>
    </w:p>
    <w:p w14:paraId="12EF3A78" w14:textId="77777777" w:rsidR="00F55027" w:rsidRPr="004051C5" w:rsidRDefault="00F55027" w:rsidP="00F55027">
      <w:pPr>
        <w:rPr>
          <w:rFonts w:cs="Tahoma"/>
        </w:rPr>
      </w:pPr>
      <w:r w:rsidRPr="004051C5">
        <w:rPr>
          <w:rFonts w:cs="Tahoma"/>
        </w:rPr>
        <w:t>This program is intended to protect employees from dangerous levels of nuisance dust which can lead to cumulative lung damage and lung disease.</w:t>
      </w:r>
    </w:p>
    <w:p w14:paraId="7EA2C051" w14:textId="77777777" w:rsidR="00F55027" w:rsidRPr="004051C5" w:rsidRDefault="00F55027" w:rsidP="009E4A95">
      <w:pPr>
        <w:pStyle w:val="Heading3"/>
      </w:pPr>
      <w:r w:rsidRPr="004051C5">
        <w:t>Scope</w:t>
      </w:r>
    </w:p>
    <w:p w14:paraId="44B8E281" w14:textId="77777777" w:rsidR="00F55027" w:rsidRPr="004051C5" w:rsidRDefault="00F55027" w:rsidP="00F55027">
      <w:pPr>
        <w:tabs>
          <w:tab w:val="left" w:pos="1951"/>
        </w:tabs>
        <w:rPr>
          <w:rFonts w:cs="Tahoma"/>
        </w:rPr>
      </w:pPr>
      <w:r w:rsidRPr="004051C5">
        <w:rPr>
          <w:rFonts w:cs="Tahoma"/>
        </w:rPr>
        <w:t>This program covers requirements that must be followed for the safety of employees working around nuisance dust.</w:t>
      </w:r>
    </w:p>
    <w:p w14:paraId="03D64B1B" w14:textId="77777777" w:rsidR="00F55027" w:rsidRPr="004051C5" w:rsidRDefault="00F55027" w:rsidP="009E4A95">
      <w:pPr>
        <w:pStyle w:val="Heading3"/>
      </w:pPr>
      <w:r w:rsidRPr="004051C5">
        <w:t>Policy</w:t>
      </w:r>
    </w:p>
    <w:p w14:paraId="4F0BEEEC" w14:textId="77777777" w:rsidR="00F55027" w:rsidRPr="004051C5" w:rsidRDefault="00F55027" w:rsidP="00F55027">
      <w:pPr>
        <w:rPr>
          <w:rFonts w:cs="Tahoma"/>
        </w:rPr>
      </w:pPr>
      <w:r w:rsidRPr="004051C5">
        <w:rPr>
          <w:rFonts w:cs="Tahoma"/>
        </w:rPr>
        <w:t>All employees are required to follow the minimum procedures outlined in this program.</w:t>
      </w:r>
    </w:p>
    <w:p w14:paraId="17D9C2B5" w14:textId="77777777" w:rsidR="00F55027" w:rsidRPr="004051C5" w:rsidRDefault="00771699" w:rsidP="009E4A95">
      <w:pPr>
        <w:pStyle w:val="Heading2"/>
      </w:pPr>
      <w:r>
        <w:t>Roles and Responsibilities</w:t>
      </w:r>
    </w:p>
    <w:p w14:paraId="180F4D9B" w14:textId="77777777" w:rsidR="00F55027" w:rsidRPr="004051C5" w:rsidRDefault="00F55027" w:rsidP="009E4A95">
      <w:pPr>
        <w:pStyle w:val="Heading3"/>
      </w:pPr>
      <w:r w:rsidRPr="004051C5">
        <w:t>Employer</w:t>
      </w:r>
    </w:p>
    <w:p w14:paraId="1E210176" w14:textId="77777777" w:rsidR="00F55027" w:rsidRPr="004051C5" w:rsidRDefault="00F55027" w:rsidP="004868BB">
      <w:pPr>
        <w:pStyle w:val="Heading4"/>
      </w:pPr>
      <w:r w:rsidRPr="004051C5">
        <w:t>Management</w:t>
      </w:r>
    </w:p>
    <w:p w14:paraId="7341D0A6" w14:textId="77777777" w:rsidR="00F55027" w:rsidRPr="004051C5" w:rsidRDefault="00F55027" w:rsidP="00F55027">
      <w:pPr>
        <w:rPr>
          <w:rFonts w:cs="Tahoma"/>
        </w:rPr>
      </w:pPr>
      <w:r w:rsidRPr="004051C5">
        <w:rPr>
          <w:rFonts w:cs="Tahoma"/>
        </w:rPr>
        <w:t>Management is responsible for ensuring the Permissible Exposure Limit (PEL) of nuisance dust is not exceeded, and that employees working in environments with nuisance dusts above the PEL have engineering controls, administrative controls, and respiratory protection to reduce their exposure below the PEL.</w:t>
      </w:r>
    </w:p>
    <w:p w14:paraId="3EEE66C4" w14:textId="77777777" w:rsidR="00F55027" w:rsidRPr="004051C5" w:rsidRDefault="00F55027" w:rsidP="00F55027">
      <w:pPr>
        <w:rPr>
          <w:rFonts w:cs="Tahoma"/>
        </w:rPr>
      </w:pPr>
      <w:r w:rsidRPr="004051C5">
        <w:rPr>
          <w:rFonts w:cs="Tahoma"/>
        </w:rPr>
        <w:t>A Respiratory Protection Program must be implemented</w:t>
      </w:r>
      <w:r>
        <w:rPr>
          <w:rFonts w:cs="Tahoma"/>
        </w:rPr>
        <w:t>,</w:t>
      </w:r>
      <w:r w:rsidRPr="004051C5">
        <w:rPr>
          <w:rFonts w:cs="Tahoma"/>
        </w:rPr>
        <w:t xml:space="preserve"> and management shall ensure that all employees wearing respirators have fulfilled the following requirements:</w:t>
      </w:r>
    </w:p>
    <w:p w14:paraId="5AE94DC9" w14:textId="77777777" w:rsidR="00F55027" w:rsidRPr="004051C5" w:rsidRDefault="00F55027" w:rsidP="00F55027">
      <w:pPr>
        <w:pStyle w:val="Bullet1"/>
      </w:pPr>
      <w:r w:rsidRPr="004051C5">
        <w:t>All employees have been trained on respirator use and care.</w:t>
      </w:r>
    </w:p>
    <w:p w14:paraId="4359F707" w14:textId="77777777" w:rsidR="00F55027" w:rsidRPr="004051C5" w:rsidRDefault="00F55027" w:rsidP="00F55027">
      <w:pPr>
        <w:pStyle w:val="Bullet1"/>
      </w:pPr>
      <w:r w:rsidRPr="004051C5">
        <w:t>All employees have been medically cleared to wear a respirator.</w:t>
      </w:r>
    </w:p>
    <w:p w14:paraId="6D66ADAB" w14:textId="77777777" w:rsidR="00F55027" w:rsidRPr="004051C5" w:rsidRDefault="00F55027" w:rsidP="00F55027">
      <w:pPr>
        <w:pStyle w:val="Bullet1"/>
      </w:pPr>
      <w:r w:rsidRPr="004051C5">
        <w:t>All employees have undergone an annual fit tested for the mask(s) they are authorized to use.</w:t>
      </w:r>
    </w:p>
    <w:p w14:paraId="17216911" w14:textId="77777777" w:rsidR="00BF3BD6" w:rsidRDefault="00F55027" w:rsidP="004868BB">
      <w:pPr>
        <w:pStyle w:val="Heading4"/>
      </w:pPr>
      <w:r w:rsidRPr="004051C5">
        <w:t>Supervisor</w:t>
      </w:r>
    </w:p>
    <w:p w14:paraId="77C87309" w14:textId="77777777" w:rsidR="00F55027" w:rsidRPr="004051C5" w:rsidRDefault="00F55027" w:rsidP="00F55027">
      <w:pPr>
        <w:rPr>
          <w:rFonts w:cs="Tahoma"/>
        </w:rPr>
      </w:pPr>
      <w:r w:rsidRPr="004051C5">
        <w:rPr>
          <w:rFonts w:cs="Tahoma"/>
        </w:rPr>
        <w:t>Supervisors will not allow any employee to wear a respirator who has not received the required training, medical clearance, and fit testing.</w:t>
      </w:r>
    </w:p>
    <w:p w14:paraId="5FF21382" w14:textId="77777777" w:rsidR="00F55027" w:rsidRPr="004051C5" w:rsidRDefault="00F55027" w:rsidP="009E4A95">
      <w:pPr>
        <w:pStyle w:val="Heading3"/>
      </w:pPr>
      <w:r w:rsidRPr="004051C5">
        <w:t>Employee</w:t>
      </w:r>
    </w:p>
    <w:p w14:paraId="64E34A26" w14:textId="77777777" w:rsidR="00F55027" w:rsidRPr="004051C5" w:rsidRDefault="00F55027" w:rsidP="00F55027">
      <w:pPr>
        <w:rPr>
          <w:rFonts w:cs="Tahoma"/>
        </w:rPr>
      </w:pPr>
      <w:r w:rsidRPr="004051C5">
        <w:rPr>
          <w:rFonts w:cs="Tahoma"/>
        </w:rPr>
        <w:t>All employees will perform work within accordance to the Nuisance Dust Program, and the Respiratory Protection Program outlined in this manual.</w:t>
      </w:r>
    </w:p>
    <w:p w14:paraId="7EA09188" w14:textId="77777777" w:rsidR="00F55027" w:rsidRPr="004051C5" w:rsidRDefault="00F55027" w:rsidP="009E4A95">
      <w:pPr>
        <w:pStyle w:val="Heading2"/>
      </w:pPr>
      <w:r w:rsidRPr="004051C5">
        <w:t>Definitions</w:t>
      </w:r>
    </w:p>
    <w:p w14:paraId="70FC06AA" w14:textId="77777777" w:rsidR="00F55027" w:rsidRPr="004051C5" w:rsidRDefault="00F55027" w:rsidP="00F55027">
      <w:pPr>
        <w:rPr>
          <w:rFonts w:cs="Tahoma"/>
          <w:szCs w:val="20"/>
        </w:rPr>
      </w:pPr>
      <w:r w:rsidRPr="004051C5">
        <w:rPr>
          <w:rStyle w:val="DefinitionsChar"/>
          <w:b/>
          <w:sz w:val="20"/>
          <w:szCs w:val="20"/>
        </w:rPr>
        <w:t>Nuisance Dust</w:t>
      </w:r>
      <w:r w:rsidRPr="004051C5">
        <w:rPr>
          <w:rStyle w:val="DefinitionsChar"/>
          <w:sz w:val="20"/>
          <w:szCs w:val="20"/>
        </w:rPr>
        <w:t xml:space="preserve"> - Inert or </w:t>
      </w:r>
      <w:r>
        <w:rPr>
          <w:rStyle w:val="DefinitionsChar"/>
          <w:sz w:val="20"/>
          <w:szCs w:val="20"/>
        </w:rPr>
        <w:t>n</w:t>
      </w:r>
      <w:r w:rsidRPr="004051C5">
        <w:rPr>
          <w:rStyle w:val="DefinitionsChar"/>
          <w:sz w:val="20"/>
          <w:szCs w:val="20"/>
        </w:rPr>
        <w:t xml:space="preserve">uisance </w:t>
      </w:r>
      <w:r>
        <w:rPr>
          <w:rStyle w:val="DefinitionsChar"/>
          <w:sz w:val="20"/>
          <w:szCs w:val="20"/>
        </w:rPr>
        <w:t>d</w:t>
      </w:r>
      <w:r w:rsidRPr="004051C5">
        <w:rPr>
          <w:rStyle w:val="DefinitionsChar"/>
          <w:sz w:val="20"/>
          <w:szCs w:val="20"/>
        </w:rPr>
        <w:t>usts includes all mineral, inorganic, and organic dusts</w:t>
      </w:r>
      <w:r w:rsidRPr="004051C5">
        <w:rPr>
          <w:rFonts w:cs="Tahoma"/>
          <w:color w:val="000000"/>
          <w:szCs w:val="20"/>
          <w:shd w:val="clear" w:color="auto" w:fill="F5F5F5"/>
        </w:rPr>
        <w:t>.</w:t>
      </w:r>
    </w:p>
    <w:p w14:paraId="0F989621" w14:textId="77777777" w:rsidR="00F55027" w:rsidRPr="004051C5" w:rsidRDefault="00F55027" w:rsidP="009E4A95">
      <w:pPr>
        <w:pStyle w:val="Heading2"/>
      </w:pPr>
      <w:r w:rsidRPr="004051C5">
        <w:t>Hazards</w:t>
      </w:r>
    </w:p>
    <w:p w14:paraId="6BC438E4" w14:textId="77777777" w:rsidR="00F55027" w:rsidRPr="004051C5" w:rsidRDefault="00F55027" w:rsidP="00F55027">
      <w:pPr>
        <w:rPr>
          <w:rFonts w:cs="Tahoma"/>
        </w:rPr>
      </w:pPr>
      <w:r w:rsidRPr="004051C5">
        <w:rPr>
          <w:rFonts w:cs="Tahoma"/>
        </w:rPr>
        <w:t>Hazards associated with are health hazards related to cumulative lung damage and lung disease.</w:t>
      </w:r>
    </w:p>
    <w:p w14:paraId="61C778EA" w14:textId="77777777" w:rsidR="00F55027" w:rsidRPr="004051C5" w:rsidRDefault="00F55027" w:rsidP="009E4A95">
      <w:pPr>
        <w:pStyle w:val="Heading2"/>
      </w:pPr>
      <w:r w:rsidRPr="004051C5">
        <w:t>Hazard Control Measures</w:t>
      </w:r>
    </w:p>
    <w:p w14:paraId="3C768D0A" w14:textId="77777777" w:rsidR="00F55027" w:rsidRPr="004051C5" w:rsidRDefault="00F55027" w:rsidP="00F55027">
      <w:pPr>
        <w:rPr>
          <w:rFonts w:cs="Tahoma"/>
        </w:rPr>
      </w:pPr>
      <w:r w:rsidRPr="004051C5">
        <w:rPr>
          <w:rFonts w:cs="Tahoma"/>
        </w:rPr>
        <w:t>Engineering controls, work practices and respiratory protection measures will be fully and properly implemented to minimize or eliminate exposure to nuisance dust above the PEL. Each employee that will be engaged in tasks that create, or have the potential to create, an exposure over the PEL must utilize identified engineering controls, work practices and respiratory protection accordingly.</w:t>
      </w:r>
    </w:p>
    <w:p w14:paraId="2B0D7EEB" w14:textId="77777777" w:rsidR="00F55027" w:rsidRPr="004051C5" w:rsidRDefault="00F55027" w:rsidP="009E4A95">
      <w:pPr>
        <w:pStyle w:val="Heading3"/>
      </w:pPr>
      <w:r w:rsidRPr="004051C5">
        <w:t>Engineering</w:t>
      </w:r>
      <w:r>
        <w:t xml:space="preserve"> Controls</w:t>
      </w:r>
    </w:p>
    <w:p w14:paraId="3FCABF62" w14:textId="77777777" w:rsidR="00F55027" w:rsidRPr="004051C5" w:rsidRDefault="00F55027" w:rsidP="00F55027">
      <w:pPr>
        <w:rPr>
          <w:rFonts w:cs="Tahoma"/>
        </w:rPr>
      </w:pPr>
      <w:r w:rsidRPr="004051C5">
        <w:rPr>
          <w:rFonts w:cs="Tahoma"/>
        </w:rPr>
        <w:t xml:space="preserve">Whenever possible, nuisance dust should be eliminated through </w:t>
      </w:r>
      <w:r>
        <w:rPr>
          <w:rFonts w:cs="Tahoma"/>
        </w:rPr>
        <w:t xml:space="preserve">the implementation of </w:t>
      </w:r>
      <w:r w:rsidRPr="004051C5">
        <w:rPr>
          <w:rFonts w:cs="Tahoma"/>
        </w:rPr>
        <w:t>engineering</w:t>
      </w:r>
      <w:r>
        <w:rPr>
          <w:rFonts w:cs="Tahoma"/>
        </w:rPr>
        <w:t xml:space="preserve"> controls</w:t>
      </w:r>
      <w:r w:rsidRPr="004051C5">
        <w:rPr>
          <w:rFonts w:cs="Tahoma"/>
        </w:rPr>
        <w:t>. Some examples of elimination methods include:</w:t>
      </w:r>
    </w:p>
    <w:p w14:paraId="601CED6A" w14:textId="77777777" w:rsidR="00F55027" w:rsidRPr="004051C5" w:rsidRDefault="00F55027" w:rsidP="00F55027">
      <w:pPr>
        <w:pStyle w:val="Bullet1"/>
      </w:pPr>
      <w:r w:rsidRPr="004051C5">
        <w:t>Use wet dust suppression methods when possible to reduce airborne dust concentrations.</w:t>
      </w:r>
    </w:p>
    <w:p w14:paraId="50CCDB0A" w14:textId="77777777" w:rsidR="00F55027" w:rsidRPr="004051C5" w:rsidRDefault="00F55027" w:rsidP="00F55027">
      <w:pPr>
        <w:pStyle w:val="Bullet1"/>
      </w:pPr>
      <w:r w:rsidRPr="004051C5">
        <w:t>Provide appropriate ventilation to reduce dust concentration levels in the air.</w:t>
      </w:r>
    </w:p>
    <w:p w14:paraId="5DFBFF2C" w14:textId="77777777" w:rsidR="00F55027" w:rsidRPr="004051C5" w:rsidRDefault="00F55027" w:rsidP="00F55027">
      <w:pPr>
        <w:pStyle w:val="Bullet1"/>
      </w:pPr>
      <w:r w:rsidRPr="004051C5">
        <w:t>Utilize equipment with vacuum attachments to eliminate or reduce dust concentrations in the air.</w:t>
      </w:r>
    </w:p>
    <w:p w14:paraId="27793472" w14:textId="77777777" w:rsidR="00F55027" w:rsidRPr="004051C5" w:rsidRDefault="00F55027" w:rsidP="009E4A95">
      <w:pPr>
        <w:pStyle w:val="Heading3"/>
      </w:pPr>
      <w:r w:rsidRPr="004051C5">
        <w:t>Administrative</w:t>
      </w:r>
      <w:r>
        <w:t xml:space="preserve"> Controls</w:t>
      </w:r>
    </w:p>
    <w:p w14:paraId="6FDDBDBF" w14:textId="77777777" w:rsidR="00F55027" w:rsidRPr="004051C5" w:rsidRDefault="00F55027" w:rsidP="008A73AA">
      <w:r w:rsidRPr="004051C5">
        <w:t>Reduce the amount of time spent in areas with high dust concentrations.</w:t>
      </w:r>
    </w:p>
    <w:p w14:paraId="28C53B67" w14:textId="77777777" w:rsidR="00F55027" w:rsidRPr="004051C5" w:rsidRDefault="00F55027" w:rsidP="009E4A95">
      <w:pPr>
        <w:pStyle w:val="Heading3"/>
      </w:pPr>
      <w:r w:rsidRPr="004051C5">
        <w:t>Respiratory Protection</w:t>
      </w:r>
    </w:p>
    <w:p w14:paraId="3184B15D" w14:textId="77777777" w:rsidR="00F55027" w:rsidRPr="004051C5" w:rsidRDefault="00F55027" w:rsidP="008A73AA">
      <w:r w:rsidRPr="004051C5">
        <w:t>When dust exposure levels are above the PEL and neither engineering controls nor administrative controls are sufficient to reduce the concentration below the PEL, then respiratory protection PPE will be required. Please refer to the Respiratory Protection Program for further details.</w:t>
      </w:r>
    </w:p>
    <w:p w14:paraId="4A95198C" w14:textId="77777777" w:rsidR="00F55027" w:rsidRPr="004051C5" w:rsidRDefault="00F55027" w:rsidP="009E4A95">
      <w:pPr>
        <w:pStyle w:val="Heading3"/>
      </w:pPr>
      <w:r w:rsidRPr="004051C5">
        <w:t>Housekeeping</w:t>
      </w:r>
    </w:p>
    <w:p w14:paraId="5501E4C1" w14:textId="77777777" w:rsidR="00F55027" w:rsidRPr="004051C5" w:rsidRDefault="00F55027" w:rsidP="008A73AA">
      <w:r w:rsidRPr="004051C5">
        <w:t xml:space="preserve">When performing housekeeping duties in locations where high concentrations of nuisance dust </w:t>
      </w:r>
      <w:r>
        <w:t>are</w:t>
      </w:r>
      <w:r w:rsidRPr="004051C5">
        <w:t xml:space="preserve"> present, dry sweeping, dry brushing</w:t>
      </w:r>
      <w:r>
        <w:t>,</w:t>
      </w:r>
      <w:r w:rsidRPr="004051C5">
        <w:t xml:space="preserve"> or use of compressed air will not be allowed.</w:t>
      </w:r>
      <w:r>
        <w:t xml:space="preserve"> Vacuums equipped with HEPA filtration and/or wet sweeping/brushing methods must be used.</w:t>
      </w:r>
    </w:p>
    <w:p w14:paraId="44B1923C" w14:textId="77777777" w:rsidR="00F55027" w:rsidRPr="004051C5" w:rsidRDefault="00F55027" w:rsidP="009E4A95">
      <w:pPr>
        <w:pStyle w:val="Heading2"/>
      </w:pPr>
      <w:r w:rsidRPr="004051C5">
        <w:t>Training</w:t>
      </w:r>
    </w:p>
    <w:p w14:paraId="6B43E4A1" w14:textId="77777777" w:rsidR="00F55027" w:rsidRPr="004051C5" w:rsidRDefault="00F55027" w:rsidP="008A73AA">
      <w:r w:rsidRPr="004051C5">
        <w:t>Employees will receive initial training prior to their working assignment. High concentrations of nuisance dust may require the use of respiratory protection; therefore, employees must be trained and fit tested in order to wear the respiratory protection. Employees must also be medically evaluated prior to the use of respiratory protection.</w:t>
      </w:r>
    </w:p>
    <w:p w14:paraId="26A6F6B7" w14:textId="77777777" w:rsidR="00F55027" w:rsidRDefault="00F55027" w:rsidP="009E4A95">
      <w:pPr>
        <w:pStyle w:val="Heading3"/>
      </w:pPr>
      <w:r>
        <w:t>Initial</w:t>
      </w:r>
    </w:p>
    <w:p w14:paraId="6E5398A1" w14:textId="77777777" w:rsidR="00F55027" w:rsidRPr="004C1F62" w:rsidRDefault="00F55027" w:rsidP="008A73AA">
      <w:r w:rsidRPr="004C1F62">
        <w:t xml:space="preserve">Employees will receive initial training </w:t>
      </w:r>
      <w:r>
        <w:t xml:space="preserve">at time of hire and </w:t>
      </w:r>
      <w:r w:rsidRPr="004C1F62">
        <w:t>prior to their working assignment</w:t>
      </w:r>
    </w:p>
    <w:p w14:paraId="181343A3" w14:textId="77777777" w:rsidR="00F55027" w:rsidRDefault="00F55027" w:rsidP="009E4A95">
      <w:pPr>
        <w:pStyle w:val="Heading3"/>
      </w:pPr>
      <w:r>
        <w:t>Refresher</w:t>
      </w:r>
    </w:p>
    <w:p w14:paraId="36169477" w14:textId="77777777" w:rsidR="00A36F2D" w:rsidRPr="002B5442" w:rsidRDefault="00A36F2D" w:rsidP="008A73AA">
      <w:r w:rsidRPr="002B5442">
        <w:t>Refresher training will be administered when the following situations occur:</w:t>
      </w:r>
    </w:p>
    <w:p w14:paraId="1B4A6150" w14:textId="77777777" w:rsidR="00A36F2D" w:rsidRPr="002B5442" w:rsidRDefault="00A36F2D" w:rsidP="00A36F2D">
      <w:pPr>
        <w:pStyle w:val="Bullet1"/>
      </w:pPr>
      <w:r w:rsidRPr="002B5442">
        <w:t>Changes in equipment, the workplace, or the type of work being performed renders previous training obsolete</w:t>
      </w:r>
    </w:p>
    <w:p w14:paraId="0F8409DD" w14:textId="77777777" w:rsidR="00A36F2D" w:rsidRPr="002B5442" w:rsidRDefault="00A36F2D" w:rsidP="00A36F2D">
      <w:pPr>
        <w:pStyle w:val="Bullet1"/>
      </w:pPr>
      <w:r w:rsidRPr="002B5442">
        <w:t>When company policies and procedures are added or revised</w:t>
      </w:r>
    </w:p>
    <w:p w14:paraId="577B27EB" w14:textId="77777777" w:rsidR="00A36F2D" w:rsidRPr="002B5442" w:rsidRDefault="00A36F2D" w:rsidP="00A36F2D">
      <w:pPr>
        <w:pStyle w:val="Bullet1"/>
      </w:pPr>
      <w:r w:rsidRPr="002B5442">
        <w:t>Employee demonstrates inadequacies in their compliance, knowledge, understanding, or skill in performing the tasks properly</w:t>
      </w:r>
    </w:p>
    <w:p w14:paraId="2AB74AE6" w14:textId="77777777" w:rsidR="00F55027" w:rsidRPr="004051C5" w:rsidRDefault="00F55027" w:rsidP="008A73AA">
      <w:r w:rsidRPr="004051C5">
        <w:t>Annual fit test will be required for those required to work with respiratory protection.</w:t>
      </w:r>
    </w:p>
    <w:p w14:paraId="54C11BF1" w14:textId="77777777" w:rsidR="00F55027" w:rsidRPr="004051C5" w:rsidRDefault="00F55027" w:rsidP="009E4A95">
      <w:pPr>
        <w:pStyle w:val="Heading2"/>
      </w:pPr>
      <w:r w:rsidRPr="004051C5">
        <w:t>Reference</w:t>
      </w:r>
    </w:p>
    <w:p w14:paraId="0F59C3D8" w14:textId="77777777" w:rsidR="00F55027" w:rsidRDefault="000862B2" w:rsidP="005034B2">
      <w:pPr>
        <w:pStyle w:val="Bullet1"/>
      </w:pPr>
      <w:r>
        <w:t xml:space="preserve">OSHA </w:t>
      </w:r>
      <w:r w:rsidR="00D05D46">
        <w:t>Standard 29 CFR 1926</w:t>
      </w:r>
      <w:r w:rsidR="00F55027" w:rsidRPr="007C2722">
        <w:t>.55 Appendix A</w:t>
      </w:r>
    </w:p>
    <w:p w14:paraId="01BB0067" w14:textId="77777777" w:rsidR="00F55027" w:rsidRPr="00E81ABD" w:rsidRDefault="00F55027" w:rsidP="00F55027">
      <w:pPr>
        <w:rPr>
          <w:rFonts w:cs="Tahoma"/>
        </w:rPr>
      </w:pPr>
    </w:p>
    <w:p w14:paraId="7E0B151A" w14:textId="77777777" w:rsidR="00F55027" w:rsidRDefault="00F55027" w:rsidP="00F55027">
      <w:pPr>
        <w:rPr>
          <w:rFonts w:cs="Tahoma"/>
        </w:rPr>
        <w:sectPr w:rsidR="00F55027" w:rsidSect="002A5A33">
          <w:pgSz w:w="12240" w:h="15840" w:code="1"/>
          <w:pgMar w:top="1440" w:right="1440" w:bottom="1008" w:left="1440" w:header="720" w:footer="432" w:gutter="0"/>
          <w:pgNumType w:start="1" w:chapStyle="1"/>
          <w:cols w:space="252"/>
          <w:docGrid w:linePitch="360"/>
        </w:sectPr>
      </w:pPr>
    </w:p>
    <w:p w14:paraId="0A3594AA" w14:textId="77777777" w:rsidR="00603DD3" w:rsidRPr="0013383E" w:rsidRDefault="003671C3" w:rsidP="009E4A95">
      <w:pPr>
        <w:pStyle w:val="Heading1"/>
      </w:pPr>
      <w:bookmarkStart w:id="2493" w:name="_Toc80622852"/>
      <w:bookmarkStart w:id="2494" w:name="_Toc80691366"/>
      <w:bookmarkStart w:id="2495" w:name="_Toc81210860"/>
      <w:bookmarkStart w:id="2496" w:name="_Toc83047530"/>
      <w:bookmarkStart w:id="2497" w:name="_Toc83050034"/>
      <w:bookmarkStart w:id="2498" w:name="_Toc83725705"/>
      <w:bookmarkStart w:id="2499" w:name="_Toc85029512"/>
      <w:bookmarkStart w:id="2500" w:name="_Toc85029663"/>
      <w:bookmarkStart w:id="2501" w:name="_Toc85030601"/>
      <w:bookmarkStart w:id="2502" w:name="_Toc85031179"/>
      <w:bookmarkStart w:id="2503" w:name="_Toc85446822"/>
      <w:bookmarkStart w:id="2504" w:name="_Toc85449321"/>
      <w:bookmarkStart w:id="2505" w:name="_Toc85455622"/>
      <w:bookmarkStart w:id="2506" w:name="_Toc85455771"/>
      <w:bookmarkStart w:id="2507" w:name="_Toc86645337"/>
      <w:bookmarkStart w:id="2508" w:name="_Toc87945823"/>
      <w:bookmarkStart w:id="2509" w:name="_Toc92876302"/>
      <w:bookmarkStart w:id="2510" w:name="_Toc93403979"/>
      <w:bookmarkStart w:id="2511" w:name="_Toc94190224"/>
      <w:bookmarkStart w:id="2512" w:name="_Toc94191401"/>
      <w:bookmarkStart w:id="2513" w:name="_Toc94191499"/>
      <w:bookmarkStart w:id="2514" w:name="_Toc164072579"/>
      <w:bookmarkEnd w:id="2480"/>
      <w:bookmarkEnd w:id="2481"/>
      <w:bookmarkEnd w:id="2482"/>
      <w:bookmarkEnd w:id="2483"/>
      <w:bookmarkEnd w:id="2484"/>
      <w:bookmarkEnd w:id="2485"/>
      <w:bookmarkEnd w:id="2486"/>
      <w:bookmarkEnd w:id="2487"/>
      <w:bookmarkEnd w:id="2488"/>
      <w:bookmarkEnd w:id="2489"/>
      <w:bookmarkEnd w:id="2490"/>
      <w:bookmarkEnd w:id="2491"/>
      <w:bookmarkEnd w:id="2492"/>
      <w:r w:rsidRPr="0013383E">
        <w:t>Reserve</w:t>
      </w:r>
      <w:r w:rsidR="0030711E" w:rsidRPr="0013383E">
        <w:t>d</w:t>
      </w:r>
      <w:r w:rsidRPr="0013383E">
        <w:t xml:space="preserve"> for Future Use</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215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p>
    <w:p w14:paraId="4494FEDF" w14:textId="77777777" w:rsidR="002C1553" w:rsidRDefault="002C1553" w:rsidP="00847C48"/>
    <w:p w14:paraId="230284EF" w14:textId="77777777" w:rsidR="002C1553" w:rsidRDefault="002C1553" w:rsidP="00847C48"/>
    <w:p w14:paraId="32B28916" w14:textId="77777777" w:rsidR="00C00F3F" w:rsidRDefault="00C00F3F" w:rsidP="00847C48">
      <w:pPr>
        <w:sectPr w:rsidR="00C00F3F" w:rsidSect="002A5A33">
          <w:pgSz w:w="12240" w:h="15840" w:code="1"/>
          <w:pgMar w:top="1440" w:right="1440" w:bottom="1008" w:left="1440" w:header="720" w:footer="432" w:gutter="0"/>
          <w:pgNumType w:start="1" w:chapStyle="1"/>
          <w:cols w:space="252"/>
          <w:docGrid w:linePitch="360"/>
        </w:sectPr>
      </w:pPr>
    </w:p>
    <w:p w14:paraId="0641D6AE" w14:textId="77777777" w:rsidR="000B12BB" w:rsidRPr="0013383E" w:rsidRDefault="00F658D1" w:rsidP="009E4A95">
      <w:pPr>
        <w:pStyle w:val="Heading1"/>
      </w:pPr>
      <w:bookmarkStart w:id="2515" w:name="_Toc71023494"/>
      <w:bookmarkStart w:id="2516" w:name="_Toc71023576"/>
      <w:bookmarkStart w:id="2517" w:name="_Toc71039086"/>
      <w:bookmarkStart w:id="2518" w:name="_Toc71290446"/>
      <w:bookmarkStart w:id="2519" w:name="_Toc71296830"/>
      <w:bookmarkStart w:id="2520" w:name="_Toc71297261"/>
      <w:bookmarkStart w:id="2521" w:name="_Toc71297494"/>
      <w:bookmarkStart w:id="2522" w:name="_Toc71299592"/>
      <w:bookmarkStart w:id="2523" w:name="_Toc71533199"/>
      <w:bookmarkStart w:id="2524" w:name="_Toc72316315"/>
      <w:bookmarkStart w:id="2525" w:name="_Toc72418198"/>
      <w:bookmarkStart w:id="2526" w:name="_Toc72420420"/>
      <w:bookmarkStart w:id="2527" w:name="_Toc72826946"/>
      <w:bookmarkStart w:id="2528" w:name="_Toc73438443"/>
      <w:bookmarkStart w:id="2529" w:name="_Toc78876876"/>
      <w:bookmarkStart w:id="2530" w:name="_Toc80079038"/>
      <w:bookmarkStart w:id="2531" w:name="_Toc80084201"/>
      <w:bookmarkStart w:id="2532" w:name="_Toc80615798"/>
      <w:bookmarkStart w:id="2533" w:name="_Toc80622853"/>
      <w:bookmarkStart w:id="2534" w:name="_Toc80691367"/>
      <w:bookmarkStart w:id="2535" w:name="_Toc81210861"/>
      <w:bookmarkStart w:id="2536" w:name="_Toc83047531"/>
      <w:bookmarkStart w:id="2537" w:name="_Toc83050035"/>
      <w:bookmarkStart w:id="2538" w:name="_Toc83725706"/>
      <w:bookmarkStart w:id="2539" w:name="_Toc85029513"/>
      <w:bookmarkStart w:id="2540" w:name="_Toc85029664"/>
      <w:bookmarkStart w:id="2541" w:name="_Toc85030602"/>
      <w:bookmarkStart w:id="2542" w:name="_Toc85031180"/>
      <w:bookmarkStart w:id="2543" w:name="_Toc85446823"/>
      <w:bookmarkStart w:id="2544" w:name="_Toc85449322"/>
      <w:bookmarkStart w:id="2545" w:name="_Toc85455623"/>
      <w:bookmarkStart w:id="2546" w:name="_Toc85455772"/>
      <w:bookmarkStart w:id="2547" w:name="_Toc86645338"/>
      <w:bookmarkStart w:id="2548" w:name="_Toc87945824"/>
      <w:bookmarkStart w:id="2549" w:name="_Toc92876303"/>
      <w:bookmarkStart w:id="2550" w:name="_Toc93403980"/>
      <w:bookmarkStart w:id="2551" w:name="_Toc94190225"/>
      <w:bookmarkStart w:id="2552" w:name="_Toc94191402"/>
      <w:bookmarkStart w:id="2553" w:name="_Toc94191500"/>
      <w:bookmarkStart w:id="2554" w:name="_Toc164072580"/>
      <w:r w:rsidRPr="0013383E">
        <w:t>Definitions</w:t>
      </w:r>
      <w:bookmarkEnd w:id="0"/>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p>
    <w:p w14:paraId="26D581D7" w14:textId="77777777" w:rsidR="00E26879" w:rsidRPr="00E26879" w:rsidRDefault="00E26879" w:rsidP="00E26879">
      <w:pPr>
        <w:sectPr w:rsidR="00E26879" w:rsidRPr="00E26879" w:rsidSect="002A5A33">
          <w:pgSz w:w="12240" w:h="15840" w:code="1"/>
          <w:pgMar w:top="1440" w:right="1440" w:bottom="1440" w:left="1440" w:header="720" w:footer="432" w:gutter="0"/>
          <w:pgNumType w:start="1" w:chapStyle="1"/>
          <w:cols w:space="252"/>
          <w:docGrid w:linePitch="360"/>
        </w:sectPr>
      </w:pPr>
    </w:p>
    <w:p w14:paraId="67E2EA86" w14:textId="77777777" w:rsidR="00F658D1" w:rsidRDefault="00F658D1" w:rsidP="00847C48">
      <w:pPr>
        <w:rPr>
          <w:sz w:val="2"/>
          <w:szCs w:val="2"/>
        </w:rPr>
      </w:pPr>
    </w:p>
    <w:p w14:paraId="074BF338" w14:textId="77777777" w:rsidR="00E26879" w:rsidRPr="00F658D1" w:rsidRDefault="00E26879" w:rsidP="00847C48">
      <w:pPr>
        <w:rPr>
          <w:sz w:val="2"/>
          <w:szCs w:val="2"/>
        </w:rPr>
      </w:pPr>
    </w:p>
    <w:sectPr w:rsidR="00E26879" w:rsidRPr="00F658D1" w:rsidSect="002A5A33">
      <w:type w:val="continuous"/>
      <w:pgSz w:w="12240" w:h="15840" w:code="1"/>
      <w:pgMar w:top="1440" w:right="1440" w:bottom="1008" w:left="1440" w:header="720" w:footer="432" w:gutter="0"/>
      <w:pgNumType w:start="1" w:chapStyle="1"/>
      <w:cols w:num="3" w:space="25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1B40AC" w14:textId="77777777" w:rsidR="00835686" w:rsidRDefault="00835686" w:rsidP="0063281C">
      <w:r>
        <w:separator/>
      </w:r>
    </w:p>
  </w:endnote>
  <w:endnote w:type="continuationSeparator" w:id="0">
    <w:p w14:paraId="1DA66BEA" w14:textId="77777777" w:rsidR="00835686" w:rsidRDefault="00835686" w:rsidP="0063281C">
      <w:r>
        <w:continuationSeparator/>
      </w:r>
    </w:p>
  </w:endnote>
  <w:endnote w:id="1">
    <w:p w14:paraId="00F98089" w14:textId="77777777" w:rsidR="00B322D5" w:rsidRPr="00A36F2D" w:rsidRDefault="00B322D5" w:rsidP="00A36F2D">
      <w:pPr>
        <w:pStyle w:val="Definitions"/>
        <w:spacing w:after="60" w:line="240" w:lineRule="auto"/>
        <w:rPr>
          <w:rFonts w:cs="Tahoma"/>
          <w:b/>
          <w:i/>
          <w:u w:val="single"/>
        </w:rPr>
      </w:pPr>
      <w:r w:rsidRPr="00A36F2D">
        <w:rPr>
          <w:rStyle w:val="EndnoteReference"/>
          <w:rFonts w:cs="Tahoma"/>
        </w:rPr>
        <w:endnoteRef/>
      </w:r>
      <w:r w:rsidRPr="00A36F2D">
        <w:rPr>
          <w:rFonts w:cs="Tahoma"/>
        </w:rPr>
        <w:t xml:space="preserve"> </w:t>
      </w:r>
      <w:r w:rsidRPr="00A36F2D">
        <w:rPr>
          <w:rFonts w:cs="Tahoma"/>
          <w:b/>
          <w:i/>
          <w:u w:val="single"/>
        </w:rPr>
        <w:t>Roles and Responsibilities</w:t>
      </w:r>
    </w:p>
    <w:p w14:paraId="7EC4B758" w14:textId="77777777" w:rsidR="00B322D5" w:rsidRPr="00A36F2D" w:rsidRDefault="00B322D5" w:rsidP="00A36F2D">
      <w:pPr>
        <w:pStyle w:val="Definitions"/>
        <w:spacing w:after="60" w:line="240" w:lineRule="auto"/>
        <w:rPr>
          <w:rFonts w:cs="Tahoma"/>
        </w:rPr>
      </w:pPr>
      <w:r w:rsidRPr="00A36F2D">
        <w:rPr>
          <w:rFonts w:cs="Tahoma"/>
          <w:b/>
        </w:rPr>
        <w:t>Deficiency</w:t>
      </w:r>
      <w:r w:rsidRPr="00A36F2D">
        <w:rPr>
          <w:rFonts w:cs="Tahoma"/>
        </w:rPr>
        <w:t xml:space="preserve"> - A deficiency is a lack of quality or proper condition.</w:t>
      </w:r>
    </w:p>
    <w:p w14:paraId="5BBAB849" w14:textId="77777777" w:rsidR="00B322D5" w:rsidRPr="00A36F2D" w:rsidRDefault="00B322D5" w:rsidP="00A36F2D">
      <w:pPr>
        <w:pStyle w:val="Definitions"/>
        <w:spacing w:after="60" w:line="240" w:lineRule="auto"/>
        <w:rPr>
          <w:rFonts w:cs="Tahoma"/>
          <w:b/>
        </w:rPr>
      </w:pPr>
      <w:r w:rsidRPr="00A36F2D">
        <w:rPr>
          <w:rFonts w:cs="Tahoma"/>
          <w:b/>
        </w:rPr>
        <w:t>Inspection</w:t>
      </w:r>
      <w:r w:rsidRPr="00A36F2D">
        <w:rPr>
          <w:rFonts w:cs="Tahoma"/>
        </w:rPr>
        <w:t xml:space="preserve"> - Inspections are observations performed and documented to ensure rules are followed and conditions are proper.</w:t>
      </w:r>
    </w:p>
    <w:p w14:paraId="253C9D91" w14:textId="77777777" w:rsidR="00B322D5" w:rsidRPr="00A36F2D" w:rsidRDefault="00B322D5" w:rsidP="00A36F2D">
      <w:pPr>
        <w:pStyle w:val="Definitions"/>
        <w:spacing w:after="60" w:line="240" w:lineRule="auto"/>
        <w:rPr>
          <w:rFonts w:cs="Tahoma"/>
          <w:b/>
        </w:rPr>
      </w:pPr>
      <w:r w:rsidRPr="00A36F2D">
        <w:rPr>
          <w:rFonts w:cs="Tahoma"/>
          <w:b/>
        </w:rPr>
        <w:t>Work Environment</w:t>
      </w:r>
      <w:r w:rsidRPr="00A36F2D">
        <w:rPr>
          <w:rFonts w:cs="Tahoma"/>
        </w:rPr>
        <w:t xml:space="preserve"> - The work environment includes items, equipment, conditions, and behaviors employees are exposed to at the workplace.</w:t>
      </w:r>
    </w:p>
  </w:endnote>
  <w:endnote w:id="2">
    <w:p w14:paraId="21757D5F" w14:textId="77777777" w:rsidR="00B322D5" w:rsidRPr="00A36F2D" w:rsidRDefault="00B322D5" w:rsidP="00A36F2D">
      <w:pPr>
        <w:pStyle w:val="EndnoteText"/>
        <w:spacing w:after="60" w:line="240" w:lineRule="auto"/>
        <w:jc w:val="left"/>
        <w:rPr>
          <w:rFonts w:cs="Tahoma"/>
          <w:sz w:val="16"/>
          <w:szCs w:val="16"/>
        </w:rPr>
      </w:pPr>
      <w:r w:rsidRPr="00A36F2D">
        <w:rPr>
          <w:rStyle w:val="EndnoteReference"/>
          <w:rFonts w:cs="Tahoma"/>
          <w:sz w:val="16"/>
          <w:szCs w:val="16"/>
        </w:rPr>
        <w:endnoteRef/>
      </w:r>
      <w:r w:rsidRPr="00A36F2D">
        <w:rPr>
          <w:rFonts w:cs="Tahoma"/>
          <w:sz w:val="16"/>
          <w:szCs w:val="16"/>
        </w:rPr>
        <w:t xml:space="preserve"> </w:t>
      </w:r>
      <w:r w:rsidRPr="00A36F2D">
        <w:rPr>
          <w:rFonts w:cs="Tahoma"/>
          <w:b/>
          <w:i/>
          <w:sz w:val="16"/>
          <w:szCs w:val="16"/>
          <w:u w:val="single"/>
        </w:rPr>
        <w:t>Workplace Violence and Harassment Policy</w:t>
      </w:r>
    </w:p>
    <w:p w14:paraId="33577A1B" w14:textId="77777777" w:rsidR="00B322D5" w:rsidRPr="00A36F2D" w:rsidRDefault="00B322D5" w:rsidP="00A36F2D">
      <w:pPr>
        <w:pStyle w:val="Definitions"/>
        <w:spacing w:after="60" w:line="240" w:lineRule="auto"/>
        <w:rPr>
          <w:rFonts w:cs="Tahoma"/>
        </w:rPr>
      </w:pPr>
      <w:r w:rsidRPr="00A36F2D">
        <w:rPr>
          <w:rFonts w:cs="Tahoma"/>
          <w:b/>
        </w:rPr>
        <w:t>Harassment</w:t>
      </w:r>
      <w:r w:rsidRPr="00A36F2D">
        <w:rPr>
          <w:rFonts w:cs="Tahoma"/>
        </w:rPr>
        <w:t xml:space="preserve"> - Harassment is the act of systematic and/or continued unwanted and annoying actions of one party or a group, including threats and demands for purposes such as racial prejudice, personal malice, an attempt to force someone to quit a job or grant sexual favors or merely gain sadistic pleasure from making someone fearful or anxious.</w:t>
      </w:r>
    </w:p>
    <w:p w14:paraId="3DF43A6C" w14:textId="77777777" w:rsidR="00B322D5" w:rsidRPr="00A36F2D" w:rsidRDefault="00B322D5" w:rsidP="00A36F2D">
      <w:pPr>
        <w:pStyle w:val="Definitions"/>
        <w:spacing w:after="60" w:line="240" w:lineRule="auto"/>
        <w:rPr>
          <w:rFonts w:cs="Tahoma"/>
          <w:b/>
        </w:rPr>
      </w:pPr>
      <w:r w:rsidRPr="00A36F2D">
        <w:rPr>
          <w:rFonts w:cs="Tahoma"/>
          <w:b/>
        </w:rPr>
        <w:t>Intimidation</w:t>
      </w:r>
      <w:r w:rsidRPr="00A36F2D">
        <w:rPr>
          <w:rFonts w:cs="Tahoma"/>
        </w:rPr>
        <w:t xml:space="preserve"> - Intimidation is the causing of fear to another employee.</w:t>
      </w:r>
    </w:p>
    <w:p w14:paraId="5D720831" w14:textId="77777777" w:rsidR="00B322D5" w:rsidRPr="00A36F2D" w:rsidRDefault="00B322D5" w:rsidP="00A36F2D">
      <w:pPr>
        <w:pStyle w:val="Definitions"/>
        <w:spacing w:after="60" w:line="240" w:lineRule="auto"/>
        <w:rPr>
          <w:rFonts w:cs="Tahoma"/>
        </w:rPr>
      </w:pPr>
      <w:r w:rsidRPr="00A36F2D">
        <w:rPr>
          <w:rFonts w:cs="Tahoma"/>
          <w:b/>
        </w:rPr>
        <w:t>Threat</w:t>
      </w:r>
      <w:r w:rsidRPr="00A36F2D">
        <w:rPr>
          <w:rFonts w:cs="Tahoma"/>
        </w:rPr>
        <w:t xml:space="preserve"> - A threat is an expression of an intention to inflict pain, injury, evil, or punishment to another employee.</w:t>
      </w:r>
    </w:p>
    <w:p w14:paraId="7AB11A29" w14:textId="77777777" w:rsidR="00B322D5" w:rsidRPr="00A36F2D" w:rsidRDefault="00B322D5" w:rsidP="00A36F2D">
      <w:pPr>
        <w:pStyle w:val="Definitions"/>
        <w:spacing w:after="60" w:line="240" w:lineRule="auto"/>
        <w:rPr>
          <w:rFonts w:cs="Tahoma"/>
        </w:rPr>
      </w:pPr>
      <w:r w:rsidRPr="00A36F2D">
        <w:rPr>
          <w:rFonts w:cs="Tahoma"/>
          <w:b/>
        </w:rPr>
        <w:t>Violence</w:t>
      </w:r>
      <w:r w:rsidRPr="00A36F2D">
        <w:rPr>
          <w:rFonts w:cs="Tahoma"/>
        </w:rPr>
        <w:t xml:space="preserve"> - Violence is the use of physical force to harm someone or damage to property.</w:t>
      </w:r>
    </w:p>
  </w:endnote>
  <w:endnote w:id="3">
    <w:p w14:paraId="77459957" w14:textId="77777777" w:rsidR="00B322D5" w:rsidRPr="00A36F2D" w:rsidRDefault="00B322D5" w:rsidP="00A36F2D">
      <w:pPr>
        <w:pStyle w:val="EndnoteText"/>
        <w:spacing w:after="60" w:line="240" w:lineRule="auto"/>
        <w:jc w:val="left"/>
        <w:rPr>
          <w:rFonts w:cs="Tahoma"/>
          <w:b/>
          <w:i/>
          <w:sz w:val="16"/>
          <w:szCs w:val="16"/>
          <w:u w:val="single"/>
        </w:rPr>
      </w:pPr>
      <w:r w:rsidRPr="00A36F2D">
        <w:rPr>
          <w:rStyle w:val="EndnoteReference"/>
          <w:rFonts w:cs="Tahoma"/>
          <w:sz w:val="16"/>
          <w:szCs w:val="16"/>
        </w:rPr>
        <w:endnoteRef/>
      </w:r>
      <w:r w:rsidRPr="00A36F2D">
        <w:rPr>
          <w:rFonts w:cs="Tahoma"/>
          <w:b/>
          <w:i/>
          <w:sz w:val="16"/>
          <w:szCs w:val="16"/>
          <w:u w:val="single"/>
        </w:rPr>
        <w:t>Incident Reporting and Investigation Policy</w:t>
      </w:r>
    </w:p>
    <w:p w14:paraId="4418A7F3" w14:textId="77777777" w:rsidR="00B322D5" w:rsidRPr="00A36F2D" w:rsidRDefault="00B322D5" w:rsidP="00A36F2D">
      <w:pPr>
        <w:pStyle w:val="Definitions"/>
        <w:spacing w:after="60" w:line="240" w:lineRule="auto"/>
        <w:rPr>
          <w:rFonts w:cs="Tahoma"/>
          <w:b/>
        </w:rPr>
      </w:pPr>
      <w:r w:rsidRPr="00A36F2D">
        <w:rPr>
          <w:rFonts w:cs="Tahoma"/>
          <w:b/>
        </w:rPr>
        <w:t>Causative Factors (Root Cause)</w:t>
      </w:r>
      <w:r w:rsidRPr="00A36F2D">
        <w:rPr>
          <w:rFonts w:cs="Tahoma"/>
        </w:rPr>
        <w:t xml:space="preserve"> - The most basic cause (or causes) that can reasonably be identified that management has control to fix and, when fixed, will prevent (or significantly reduce the likelihood of) the problem’s recurrence.</w:t>
      </w:r>
    </w:p>
    <w:p w14:paraId="00EFED2C" w14:textId="77777777" w:rsidR="00B322D5" w:rsidRPr="00A36F2D" w:rsidRDefault="00B322D5" w:rsidP="00A36F2D">
      <w:pPr>
        <w:pStyle w:val="Definitions"/>
        <w:spacing w:after="60" w:line="240" w:lineRule="auto"/>
        <w:rPr>
          <w:rFonts w:cs="Tahoma"/>
        </w:rPr>
      </w:pPr>
      <w:r w:rsidRPr="00A36F2D">
        <w:rPr>
          <w:rFonts w:cs="Tahoma"/>
          <w:b/>
        </w:rPr>
        <w:t>Corrective Action</w:t>
      </w:r>
      <w:r w:rsidRPr="00A36F2D">
        <w:rPr>
          <w:rFonts w:cs="Tahoma"/>
        </w:rPr>
        <w:t xml:space="preserve"> - A corrective action is the identification and elimination of the causes of an incident</w:t>
      </w:r>
    </w:p>
    <w:p w14:paraId="0F6A66F0" w14:textId="77777777" w:rsidR="00B322D5" w:rsidRPr="00A36F2D" w:rsidRDefault="00B322D5" w:rsidP="00A36F2D">
      <w:pPr>
        <w:pStyle w:val="Definitions"/>
        <w:spacing w:after="60" w:line="240" w:lineRule="auto"/>
        <w:rPr>
          <w:rFonts w:cs="Tahoma"/>
          <w:b/>
        </w:rPr>
      </w:pPr>
      <w:r w:rsidRPr="00A36F2D">
        <w:rPr>
          <w:rFonts w:cs="Tahoma"/>
          <w:b/>
        </w:rPr>
        <w:t>Incident</w:t>
      </w:r>
      <w:r w:rsidRPr="00A36F2D">
        <w:rPr>
          <w:rFonts w:cs="Tahoma"/>
        </w:rPr>
        <w:t xml:space="preserve"> - Any incident is any event that results in property damage or could have caused property damage or personal injury.</w:t>
      </w:r>
    </w:p>
    <w:p w14:paraId="7FFBB045" w14:textId="77777777" w:rsidR="00B322D5" w:rsidRPr="00A36F2D" w:rsidRDefault="00B322D5" w:rsidP="00A36F2D">
      <w:pPr>
        <w:pStyle w:val="Definitions"/>
        <w:spacing w:after="60" w:line="240" w:lineRule="auto"/>
        <w:rPr>
          <w:rFonts w:cs="Tahoma"/>
        </w:rPr>
      </w:pPr>
      <w:r w:rsidRPr="00A36F2D">
        <w:rPr>
          <w:rFonts w:cs="Tahoma"/>
          <w:b/>
        </w:rPr>
        <w:t>Injury</w:t>
      </w:r>
      <w:r w:rsidRPr="00A36F2D">
        <w:rPr>
          <w:rFonts w:cs="Tahoma"/>
        </w:rPr>
        <w:t xml:space="preserve"> - Any incident that results in bodily injury to an employee or other person.</w:t>
      </w:r>
    </w:p>
    <w:p w14:paraId="75A63D6A" w14:textId="77777777" w:rsidR="00B322D5" w:rsidRPr="00A36F2D" w:rsidRDefault="00B322D5" w:rsidP="00A36F2D">
      <w:pPr>
        <w:pStyle w:val="Definitions"/>
        <w:spacing w:after="60" w:line="240" w:lineRule="auto"/>
        <w:rPr>
          <w:rFonts w:cs="Tahoma"/>
          <w:b/>
        </w:rPr>
      </w:pPr>
      <w:r w:rsidRPr="00A36F2D">
        <w:rPr>
          <w:rFonts w:cs="Tahoma"/>
          <w:b/>
        </w:rPr>
        <w:t>Unsafe Condition</w:t>
      </w:r>
      <w:r w:rsidRPr="00A36F2D">
        <w:rPr>
          <w:rFonts w:cs="Tahoma"/>
        </w:rPr>
        <w:t xml:space="preserve"> - A deficient state such as appearance, quality or working order in the workplace that is likely to cause property damage or injury.</w:t>
      </w:r>
    </w:p>
    <w:p w14:paraId="058EF4C9" w14:textId="77777777" w:rsidR="00B322D5" w:rsidRDefault="00B322D5" w:rsidP="00A36F2D">
      <w:pPr>
        <w:pStyle w:val="Definitions"/>
        <w:spacing w:after="60" w:line="240" w:lineRule="auto"/>
        <w:rPr>
          <w:rFonts w:cs="Tahoma"/>
        </w:rPr>
      </w:pPr>
      <w:r w:rsidRPr="00A36F2D">
        <w:rPr>
          <w:rFonts w:cs="Tahoma"/>
          <w:b/>
        </w:rPr>
        <w:t>Witness</w:t>
      </w:r>
      <w:r w:rsidRPr="00A36F2D">
        <w:rPr>
          <w:rFonts w:cs="Tahoma"/>
        </w:rPr>
        <w:t xml:space="preserve"> - A witness is an employee with firsthand account of something seen, heard, or experienced.</w:t>
      </w:r>
    </w:p>
    <w:p w14:paraId="58517E70" w14:textId="77777777" w:rsidR="0014142A" w:rsidRPr="0014142A" w:rsidRDefault="0014142A" w:rsidP="00BD43A7">
      <w:pPr>
        <w:pStyle w:val="NormalWeb"/>
        <w:spacing w:before="0" w:after="120"/>
        <w:rPr>
          <w:rFonts w:ascii="Tahoma" w:hAnsi="Tahoma" w:cs="Tahoma"/>
          <w:b/>
          <w:sz w:val="16"/>
          <w:szCs w:val="16"/>
        </w:rPr>
      </w:pPr>
      <w:r w:rsidRPr="0014142A">
        <w:rPr>
          <w:rFonts w:ascii="Tahoma" w:hAnsi="Tahoma" w:cs="Tahoma"/>
          <w:b/>
          <w:bCs/>
          <w:sz w:val="16"/>
          <w:szCs w:val="16"/>
        </w:rPr>
        <w:t>Work Environment</w:t>
      </w:r>
      <w:r w:rsidRPr="0014142A">
        <w:rPr>
          <w:rFonts w:ascii="Tahoma" w:hAnsi="Tahoma" w:cs="Tahoma"/>
          <w:sz w:val="16"/>
          <w:szCs w:val="16"/>
        </w:rPr>
        <w:t xml:space="preserve"> - </w:t>
      </w:r>
      <w:r>
        <w:rPr>
          <w:rFonts w:ascii="Tahoma" w:hAnsi="Tahoma" w:cs="Tahoma"/>
          <w:sz w:val="16"/>
          <w:szCs w:val="16"/>
        </w:rPr>
        <w:t>T</w:t>
      </w:r>
      <w:r w:rsidRPr="0014142A">
        <w:rPr>
          <w:rFonts w:ascii="Tahoma" w:hAnsi="Tahoma" w:cs="Tahoma"/>
          <w:sz w:val="16"/>
          <w:szCs w:val="16"/>
        </w:rPr>
        <w:t>he establishment and other locations where one or more employees are working or are present as a condition of their employment. The work environment includes not only physical locations, but also the equipment or materials used by the employee during the course of his or her work.</w:t>
      </w:r>
    </w:p>
  </w:endnote>
  <w:endnote w:id="4">
    <w:p w14:paraId="496C6A1A" w14:textId="77777777" w:rsidR="00C7592B" w:rsidRPr="00A36F2D" w:rsidRDefault="00C7592B" w:rsidP="00C7592B">
      <w:pPr>
        <w:pStyle w:val="Definitions"/>
        <w:spacing w:after="60" w:line="240" w:lineRule="auto"/>
        <w:rPr>
          <w:rFonts w:cs="Tahoma"/>
          <w:b/>
          <w:i/>
          <w:u w:val="single"/>
        </w:rPr>
      </w:pPr>
      <w:r w:rsidRPr="00A36F2D">
        <w:rPr>
          <w:rStyle w:val="EndnoteReference"/>
          <w:rFonts w:cs="Tahoma"/>
        </w:rPr>
        <w:endnoteRef/>
      </w:r>
      <w:r w:rsidRPr="00A36F2D">
        <w:rPr>
          <w:rFonts w:cs="Tahoma"/>
        </w:rPr>
        <w:t xml:space="preserve"> </w:t>
      </w:r>
      <w:r w:rsidRPr="00A36F2D">
        <w:rPr>
          <w:rFonts w:cs="Tahoma"/>
          <w:b/>
          <w:i/>
          <w:u w:val="single"/>
        </w:rPr>
        <w:t>Personal Protective Equipment Program</w:t>
      </w:r>
    </w:p>
    <w:p w14:paraId="5F2F31FF" w14:textId="77777777" w:rsidR="00C7592B" w:rsidRPr="00A36F2D" w:rsidRDefault="00C7592B" w:rsidP="00C7592B">
      <w:pPr>
        <w:pStyle w:val="Definitions"/>
        <w:spacing w:after="60" w:line="240" w:lineRule="auto"/>
        <w:rPr>
          <w:rFonts w:cs="Tahoma"/>
        </w:rPr>
      </w:pPr>
      <w:r w:rsidRPr="00A36F2D">
        <w:rPr>
          <w:rFonts w:cs="Tahoma"/>
          <w:b/>
        </w:rPr>
        <w:t>Engineering Controls</w:t>
      </w:r>
      <w:r w:rsidRPr="00A36F2D">
        <w:rPr>
          <w:rFonts w:cs="Tahoma"/>
        </w:rPr>
        <w:t xml:space="preserve"> - Engineering controls involve physically changing a machine or work environment</w:t>
      </w:r>
    </w:p>
    <w:p w14:paraId="309DF993" w14:textId="77777777" w:rsidR="00C7592B" w:rsidRPr="00A36F2D" w:rsidRDefault="00C7592B" w:rsidP="00C7592B">
      <w:pPr>
        <w:pStyle w:val="Definitions"/>
        <w:spacing w:after="60" w:line="240" w:lineRule="auto"/>
        <w:rPr>
          <w:rFonts w:cs="Tahoma"/>
        </w:rPr>
      </w:pPr>
      <w:r w:rsidRPr="00A36F2D">
        <w:rPr>
          <w:rFonts w:cs="Tahoma"/>
          <w:b/>
        </w:rPr>
        <w:t>Administrative Controls</w:t>
      </w:r>
      <w:r w:rsidRPr="00A36F2D">
        <w:rPr>
          <w:rFonts w:cs="Tahoma"/>
        </w:rPr>
        <w:t xml:space="preserve"> - Administrative controls involve changing how or when workers perform their jobs, such as scheduling work and rotating workers to reduce exposures.</w:t>
      </w:r>
    </w:p>
    <w:p w14:paraId="377C527F" w14:textId="77777777" w:rsidR="00C7592B" w:rsidRPr="00A36F2D" w:rsidRDefault="00C7592B" w:rsidP="00C7592B">
      <w:pPr>
        <w:pStyle w:val="Definitions"/>
        <w:spacing w:after="60" w:line="240" w:lineRule="auto"/>
        <w:rPr>
          <w:rFonts w:cs="Tahoma"/>
        </w:rPr>
      </w:pPr>
      <w:r w:rsidRPr="00A36F2D">
        <w:rPr>
          <w:rFonts w:cs="Tahoma"/>
          <w:b/>
        </w:rPr>
        <w:t>Personal Protective Equipment</w:t>
      </w:r>
      <w:r w:rsidRPr="00A36F2D">
        <w:rPr>
          <w:rFonts w:cs="Tahoma"/>
        </w:rPr>
        <w:t xml:space="preserve"> - Specialized clothing or equipment worn by an employee for protection against a hazard. General work clothes (e.g., uniforms, pants, shirts, or blouses) not intended to function as protection against a hazard are not considered to be personal protective equipment.</w:t>
      </w:r>
    </w:p>
  </w:endnote>
  <w:endnote w:id="5">
    <w:p w14:paraId="3775A0AA" w14:textId="77777777" w:rsidR="00B322D5" w:rsidRPr="00A36F2D" w:rsidRDefault="00B322D5" w:rsidP="00A36F2D">
      <w:pPr>
        <w:pStyle w:val="EndnoteText"/>
        <w:spacing w:after="60" w:line="240" w:lineRule="auto"/>
        <w:jc w:val="left"/>
        <w:rPr>
          <w:rFonts w:cs="Tahoma"/>
          <w:sz w:val="16"/>
          <w:szCs w:val="16"/>
        </w:rPr>
      </w:pPr>
      <w:r w:rsidRPr="00A36F2D">
        <w:rPr>
          <w:rStyle w:val="EndnoteReference"/>
          <w:rFonts w:cs="Tahoma"/>
          <w:sz w:val="16"/>
          <w:szCs w:val="16"/>
        </w:rPr>
        <w:endnoteRef/>
      </w:r>
      <w:r w:rsidRPr="00A36F2D">
        <w:rPr>
          <w:rFonts w:cs="Tahoma"/>
          <w:b/>
          <w:i/>
          <w:sz w:val="16"/>
          <w:szCs w:val="16"/>
          <w:u w:val="single"/>
        </w:rPr>
        <w:t>Emergency Action Program</w:t>
      </w:r>
    </w:p>
    <w:p w14:paraId="36A15B05" w14:textId="77777777" w:rsidR="00B322D5" w:rsidRPr="00A36F2D" w:rsidRDefault="00B322D5" w:rsidP="00A36F2D">
      <w:pPr>
        <w:pStyle w:val="Definitions"/>
        <w:spacing w:after="60" w:line="240" w:lineRule="auto"/>
        <w:rPr>
          <w:rFonts w:cs="Tahoma"/>
        </w:rPr>
      </w:pPr>
      <w:r w:rsidRPr="00A36F2D">
        <w:rPr>
          <w:rFonts w:cs="Tahoma"/>
          <w:b/>
        </w:rPr>
        <w:t>Contractor</w:t>
      </w:r>
      <w:r w:rsidRPr="00A36F2D">
        <w:rPr>
          <w:rFonts w:cs="Tahoma"/>
        </w:rPr>
        <w:t xml:space="preserve"> - A non-company employee being paid to perform work within the facility.</w:t>
      </w:r>
    </w:p>
    <w:p w14:paraId="672DB0AC" w14:textId="77777777" w:rsidR="00B322D5" w:rsidRPr="00A36F2D" w:rsidRDefault="00B322D5" w:rsidP="00A36F2D">
      <w:pPr>
        <w:pStyle w:val="Definitions"/>
        <w:spacing w:after="60" w:line="240" w:lineRule="auto"/>
        <w:rPr>
          <w:rFonts w:cs="Tahoma"/>
        </w:rPr>
      </w:pPr>
      <w:r w:rsidRPr="00A36F2D">
        <w:rPr>
          <w:rFonts w:cs="Tahoma"/>
          <w:b/>
        </w:rPr>
        <w:t>Emergency</w:t>
      </w:r>
      <w:r w:rsidRPr="00A36F2D">
        <w:rPr>
          <w:rFonts w:cs="Tahoma"/>
        </w:rPr>
        <w:t xml:space="preserve"> - An unplanned event that could jeopardize the safety of the people or the property in our facility. An emergency can happen on or off site and either can impact the people or the property within the facility.</w:t>
      </w:r>
    </w:p>
    <w:p w14:paraId="5EDF98DD" w14:textId="77777777" w:rsidR="00B322D5" w:rsidRPr="00A36F2D" w:rsidRDefault="00B322D5" w:rsidP="00A36F2D">
      <w:pPr>
        <w:pStyle w:val="Definitions"/>
        <w:spacing w:after="60" w:line="240" w:lineRule="auto"/>
        <w:rPr>
          <w:rFonts w:cs="Tahoma"/>
        </w:rPr>
      </w:pPr>
      <w:r w:rsidRPr="00A36F2D">
        <w:rPr>
          <w:rFonts w:cs="Tahoma"/>
          <w:b/>
        </w:rPr>
        <w:t>Evacuation Location</w:t>
      </w:r>
      <w:r w:rsidRPr="00A36F2D">
        <w:rPr>
          <w:rFonts w:cs="Tahoma"/>
        </w:rPr>
        <w:t xml:space="preserve"> - The location that employees, visitors, and contractors report following an evacuation.</w:t>
      </w:r>
    </w:p>
  </w:endnote>
  <w:endnote w:id="6">
    <w:p w14:paraId="42F84315" w14:textId="77777777" w:rsidR="00AB4610" w:rsidRDefault="00AB4610" w:rsidP="00AB4610">
      <w:pPr>
        <w:pStyle w:val="Definitions"/>
        <w:spacing w:after="60" w:line="240" w:lineRule="auto"/>
        <w:rPr>
          <w:rFonts w:cs="Tahoma"/>
          <w:b/>
          <w:i/>
          <w:u w:val="single"/>
        </w:rPr>
      </w:pPr>
      <w:r>
        <w:rPr>
          <w:rStyle w:val="EndnoteReference"/>
          <w:rFonts w:cs="Tahoma"/>
        </w:rPr>
        <w:endnoteRef/>
      </w:r>
      <w:r>
        <w:rPr>
          <w:rFonts w:cs="Tahoma"/>
        </w:rPr>
        <w:t xml:space="preserve"> </w:t>
      </w:r>
      <w:r>
        <w:rPr>
          <w:rFonts w:cs="Tahoma"/>
          <w:b/>
          <w:i/>
          <w:u w:val="single"/>
        </w:rPr>
        <w:t>Fire Prevention Program</w:t>
      </w:r>
    </w:p>
    <w:p w14:paraId="49324C94" w14:textId="77777777" w:rsidR="00AB4610" w:rsidRDefault="00AB4610" w:rsidP="00AB4610">
      <w:pPr>
        <w:pStyle w:val="Definitions"/>
        <w:spacing w:after="60"/>
        <w:rPr>
          <w:rFonts w:cs="Tahoma"/>
          <w:b/>
        </w:rPr>
      </w:pPr>
      <w:r>
        <w:rPr>
          <w:rFonts w:cs="Tahoma"/>
          <w:b/>
        </w:rPr>
        <w:t>Fire Classes</w:t>
      </w:r>
    </w:p>
    <w:p w14:paraId="29B09C57" w14:textId="77777777" w:rsidR="00AB4610" w:rsidRDefault="00AB4610" w:rsidP="008A40B4">
      <w:pPr>
        <w:pStyle w:val="Definitions"/>
        <w:numPr>
          <w:ilvl w:val="0"/>
          <w:numId w:val="119"/>
        </w:numPr>
        <w:spacing w:after="0" w:line="240" w:lineRule="auto"/>
        <w:ind w:left="180" w:hanging="180"/>
        <w:rPr>
          <w:rFonts w:cs="Tahoma"/>
          <w:bCs/>
        </w:rPr>
      </w:pPr>
      <w:r>
        <w:rPr>
          <w:rFonts w:cs="Tahoma"/>
          <w:b/>
        </w:rPr>
        <w:t>Class A</w:t>
      </w:r>
      <w:r>
        <w:rPr>
          <w:rFonts w:cs="Tahoma"/>
          <w:bCs/>
        </w:rPr>
        <w:t xml:space="preserve"> - “Ash” Common combustible materials (wood, paper, cloth, rubber, and plastics)</w:t>
      </w:r>
    </w:p>
    <w:p w14:paraId="776A6F86" w14:textId="77777777" w:rsidR="00AB4610" w:rsidRDefault="00AB4610" w:rsidP="008A40B4">
      <w:pPr>
        <w:pStyle w:val="Definitions"/>
        <w:numPr>
          <w:ilvl w:val="0"/>
          <w:numId w:val="119"/>
        </w:numPr>
        <w:spacing w:after="0" w:line="240" w:lineRule="auto"/>
        <w:ind w:left="180" w:hanging="180"/>
        <w:rPr>
          <w:rFonts w:cs="Tahoma"/>
          <w:bCs/>
        </w:rPr>
      </w:pPr>
      <w:r>
        <w:rPr>
          <w:rFonts w:cs="Tahoma"/>
          <w:b/>
        </w:rPr>
        <w:t>Class B</w:t>
      </w:r>
      <w:r>
        <w:rPr>
          <w:rFonts w:cs="Tahoma"/>
          <w:bCs/>
        </w:rPr>
        <w:t xml:space="preserve"> - “Boil” Flammable liquids, gases, and greases</w:t>
      </w:r>
    </w:p>
    <w:p w14:paraId="4945512E" w14:textId="77777777" w:rsidR="00AB4610" w:rsidRDefault="00AB4610" w:rsidP="008A40B4">
      <w:pPr>
        <w:pStyle w:val="Definitions"/>
        <w:numPr>
          <w:ilvl w:val="0"/>
          <w:numId w:val="119"/>
        </w:numPr>
        <w:spacing w:after="0" w:line="240" w:lineRule="auto"/>
        <w:ind w:left="180" w:hanging="180"/>
        <w:rPr>
          <w:rFonts w:cs="Tahoma"/>
          <w:bCs/>
        </w:rPr>
      </w:pPr>
      <w:r>
        <w:rPr>
          <w:rFonts w:cs="Tahoma"/>
          <w:b/>
        </w:rPr>
        <w:t>Class C</w:t>
      </w:r>
      <w:r>
        <w:rPr>
          <w:rFonts w:cs="Tahoma"/>
          <w:bCs/>
        </w:rPr>
        <w:t xml:space="preserve"> - “Current” Electrical fires</w:t>
      </w:r>
    </w:p>
    <w:p w14:paraId="034821F7" w14:textId="77777777" w:rsidR="00AB4610" w:rsidRDefault="00AB4610" w:rsidP="008A40B4">
      <w:pPr>
        <w:pStyle w:val="Definitions"/>
        <w:numPr>
          <w:ilvl w:val="0"/>
          <w:numId w:val="119"/>
        </w:numPr>
        <w:spacing w:after="60" w:line="240" w:lineRule="auto"/>
        <w:ind w:left="187" w:hanging="187"/>
        <w:rPr>
          <w:rFonts w:cs="Tahoma"/>
          <w:bCs/>
        </w:rPr>
      </w:pPr>
      <w:r>
        <w:rPr>
          <w:rFonts w:cs="Tahoma"/>
          <w:b/>
        </w:rPr>
        <w:t>Class D</w:t>
      </w:r>
      <w:r>
        <w:rPr>
          <w:rFonts w:cs="Tahoma"/>
          <w:bCs/>
        </w:rPr>
        <w:t xml:space="preserve"> = Combustible metals, such as magnesium, titanium, zirconium, and sodium</w:t>
      </w:r>
    </w:p>
  </w:endnote>
  <w:endnote w:id="7">
    <w:p w14:paraId="014BA274" w14:textId="77777777" w:rsidR="00E1521A" w:rsidRPr="00A36F2D" w:rsidRDefault="00E1521A" w:rsidP="00E1521A">
      <w:pPr>
        <w:pStyle w:val="Definitions"/>
        <w:spacing w:after="60" w:line="240" w:lineRule="auto"/>
        <w:rPr>
          <w:rFonts w:cs="Tahoma"/>
        </w:rPr>
      </w:pPr>
      <w:r w:rsidRPr="00A36F2D">
        <w:rPr>
          <w:rStyle w:val="EndnoteReference"/>
          <w:rFonts w:cs="Tahoma"/>
        </w:rPr>
        <w:endnoteRef/>
      </w:r>
      <w:r w:rsidRPr="00A36F2D">
        <w:rPr>
          <w:rFonts w:cs="Tahoma"/>
        </w:rPr>
        <w:t xml:space="preserve"> </w:t>
      </w:r>
      <w:r w:rsidRPr="00A36F2D">
        <w:rPr>
          <w:rFonts w:cs="Tahoma"/>
          <w:b/>
          <w:i/>
          <w:u w:val="single"/>
        </w:rPr>
        <w:t>Bloodborne Pathogens</w:t>
      </w:r>
    </w:p>
    <w:p w14:paraId="4DA3E594" w14:textId="77777777" w:rsidR="00E1521A" w:rsidRPr="00A36F2D" w:rsidRDefault="00E1521A" w:rsidP="00E1521A">
      <w:pPr>
        <w:pStyle w:val="Definitions"/>
        <w:spacing w:after="60" w:line="240" w:lineRule="auto"/>
        <w:rPr>
          <w:rFonts w:cs="Tahoma"/>
        </w:rPr>
      </w:pPr>
      <w:r w:rsidRPr="00A36F2D">
        <w:rPr>
          <w:rFonts w:cs="Tahoma"/>
          <w:b/>
        </w:rPr>
        <w:t>Blood</w:t>
      </w:r>
      <w:r w:rsidRPr="00A36F2D">
        <w:rPr>
          <w:rFonts w:cs="Tahoma"/>
        </w:rPr>
        <w:t xml:space="preserve"> - Human blood, human blood components and products made from human blood.</w:t>
      </w:r>
    </w:p>
    <w:p w14:paraId="23AB3A66" w14:textId="77777777" w:rsidR="00E1521A" w:rsidRPr="00A36F2D" w:rsidRDefault="00E1521A" w:rsidP="00E1521A">
      <w:pPr>
        <w:pStyle w:val="Definitions"/>
        <w:spacing w:after="60" w:line="240" w:lineRule="auto"/>
        <w:rPr>
          <w:rFonts w:cs="Tahoma"/>
        </w:rPr>
      </w:pPr>
      <w:r w:rsidRPr="00A36F2D">
        <w:rPr>
          <w:rFonts w:cs="Tahoma"/>
          <w:b/>
        </w:rPr>
        <w:t>Bloodborne Pathogen</w:t>
      </w:r>
      <w:r w:rsidRPr="00A36F2D">
        <w:rPr>
          <w:rFonts w:cs="Tahoma"/>
        </w:rPr>
        <w:t xml:space="preserve"> - Pathogenic microorganisms that are present in human blood that can cause disease in humans. These pathogens include, but are not limited to, hepatitis B virus (HBV) and human immunodeficiency virus (HIV).</w:t>
      </w:r>
    </w:p>
    <w:p w14:paraId="7AEC2767" w14:textId="77777777" w:rsidR="00E1521A" w:rsidRPr="00A36F2D" w:rsidRDefault="00E1521A" w:rsidP="00E1521A">
      <w:pPr>
        <w:pStyle w:val="Definitions"/>
        <w:spacing w:after="60" w:line="240" w:lineRule="auto"/>
        <w:rPr>
          <w:rFonts w:cs="Tahoma"/>
        </w:rPr>
      </w:pPr>
      <w:r w:rsidRPr="00A36F2D">
        <w:rPr>
          <w:rFonts w:cs="Tahoma"/>
          <w:b/>
        </w:rPr>
        <w:t>Contaminated</w:t>
      </w:r>
      <w:r w:rsidRPr="00A36F2D">
        <w:rPr>
          <w:rFonts w:cs="Tahoma"/>
        </w:rPr>
        <w:t xml:space="preserve"> - The presence or the reasonably anticipated presence of blood or other potentially infectious materials on an item or surface.</w:t>
      </w:r>
    </w:p>
    <w:p w14:paraId="50B09E24" w14:textId="77777777" w:rsidR="00E1521A" w:rsidRPr="00A36F2D" w:rsidRDefault="00E1521A" w:rsidP="00E1521A">
      <w:pPr>
        <w:pStyle w:val="Definitions"/>
        <w:spacing w:after="60" w:line="240" w:lineRule="auto"/>
        <w:rPr>
          <w:rFonts w:cs="Tahoma"/>
        </w:rPr>
      </w:pPr>
      <w:r w:rsidRPr="00A36F2D">
        <w:rPr>
          <w:rFonts w:cs="Tahoma"/>
          <w:b/>
        </w:rPr>
        <w:t>Occupational Exposure</w:t>
      </w:r>
      <w:r w:rsidRPr="00A36F2D">
        <w:rPr>
          <w:rFonts w:cs="Tahoma"/>
        </w:rPr>
        <w:t xml:space="preserve"> - Reasonably anticipated skin, eye, mucous membrane or piercing contact with blood or other potentially infectious materials that may result from the performance of an employee’s duties.</w:t>
      </w:r>
    </w:p>
    <w:p w14:paraId="22AFB182" w14:textId="77777777" w:rsidR="00E1521A" w:rsidRPr="00A36F2D" w:rsidRDefault="00E1521A" w:rsidP="00E1521A">
      <w:pPr>
        <w:pStyle w:val="Definitions"/>
        <w:spacing w:after="60" w:line="240" w:lineRule="auto"/>
        <w:rPr>
          <w:rFonts w:cs="Tahoma"/>
        </w:rPr>
      </w:pPr>
      <w:r w:rsidRPr="00A36F2D">
        <w:rPr>
          <w:rFonts w:cs="Tahoma"/>
          <w:b/>
        </w:rPr>
        <w:t>Other Potentially Infectious Materials</w:t>
      </w:r>
      <w:r w:rsidRPr="00A36F2D">
        <w:rPr>
          <w:rFonts w:cs="Tahoma"/>
        </w:rPr>
        <w:t xml:space="preserve"> - Human body fluids, any unfixed tissue or organ from a human (living and dead) and HIV containing cell or tissue cultures.</w:t>
      </w:r>
    </w:p>
    <w:p w14:paraId="49398751" w14:textId="77777777" w:rsidR="00E1521A" w:rsidRPr="00A36F2D" w:rsidRDefault="00E1521A" w:rsidP="00E1521A">
      <w:pPr>
        <w:pStyle w:val="Definitions"/>
        <w:spacing w:after="60" w:line="240" w:lineRule="auto"/>
        <w:rPr>
          <w:rFonts w:cs="Tahoma"/>
        </w:rPr>
      </w:pPr>
      <w:r w:rsidRPr="00A36F2D">
        <w:rPr>
          <w:rFonts w:cs="Tahoma"/>
          <w:b/>
        </w:rPr>
        <w:t>Personal Protective Equipment</w:t>
      </w:r>
      <w:r w:rsidRPr="00A36F2D">
        <w:rPr>
          <w:rFonts w:cs="Tahoma"/>
        </w:rPr>
        <w:t xml:space="preserve"> - Specialized clothing or equipment worn by an employee for protection against a hazard</w:t>
      </w:r>
    </w:p>
  </w:endnote>
  <w:endnote w:id="8">
    <w:p w14:paraId="3F090604" w14:textId="77777777" w:rsidR="00B322D5" w:rsidRPr="00A36F2D" w:rsidRDefault="00B322D5" w:rsidP="00A36F2D">
      <w:pPr>
        <w:pStyle w:val="EndnoteText"/>
        <w:spacing w:after="60" w:line="240" w:lineRule="auto"/>
        <w:jc w:val="left"/>
        <w:rPr>
          <w:rFonts w:cs="Tahoma"/>
          <w:i/>
          <w:iCs/>
          <w:sz w:val="16"/>
          <w:szCs w:val="16"/>
          <w:u w:val="single"/>
        </w:rPr>
      </w:pPr>
      <w:r w:rsidRPr="00A36F2D">
        <w:rPr>
          <w:rStyle w:val="EndnoteReference"/>
          <w:rFonts w:cs="Tahoma"/>
          <w:sz w:val="16"/>
          <w:szCs w:val="16"/>
        </w:rPr>
        <w:endnoteRef/>
      </w:r>
      <w:r w:rsidRPr="00A36F2D">
        <w:rPr>
          <w:rFonts w:cs="Tahoma"/>
          <w:sz w:val="16"/>
          <w:szCs w:val="16"/>
        </w:rPr>
        <w:t xml:space="preserve"> </w:t>
      </w:r>
      <w:r w:rsidRPr="00A36F2D">
        <w:rPr>
          <w:rFonts w:cs="Tahoma"/>
          <w:b/>
          <w:bCs/>
          <w:i/>
          <w:iCs/>
          <w:sz w:val="16"/>
          <w:szCs w:val="16"/>
          <w:u w:val="single"/>
        </w:rPr>
        <w:t>Infectious Disease Control Program</w:t>
      </w:r>
    </w:p>
    <w:p w14:paraId="5838AE41" w14:textId="77777777" w:rsidR="00B322D5" w:rsidRPr="00A36F2D" w:rsidRDefault="00B322D5" w:rsidP="00A36F2D">
      <w:pPr>
        <w:spacing w:after="60" w:line="240" w:lineRule="auto"/>
        <w:jc w:val="left"/>
        <w:rPr>
          <w:rFonts w:cs="Tahoma"/>
          <w:sz w:val="16"/>
          <w:szCs w:val="16"/>
        </w:rPr>
      </w:pPr>
      <w:r w:rsidRPr="00A36F2D">
        <w:rPr>
          <w:rFonts w:cs="Tahoma"/>
          <w:b/>
          <w:bCs/>
          <w:sz w:val="16"/>
          <w:szCs w:val="16"/>
        </w:rPr>
        <w:t>Disinfection</w:t>
      </w:r>
      <w:r w:rsidRPr="00A36F2D">
        <w:rPr>
          <w:rFonts w:cs="Tahoma"/>
          <w:sz w:val="16"/>
          <w:szCs w:val="16"/>
        </w:rPr>
        <w:t xml:space="preserve"> - the process of cleaning something, especially with a chemical, in order to destroy infectious organisms.</w:t>
      </w:r>
    </w:p>
    <w:p w14:paraId="1181D58C" w14:textId="77777777" w:rsidR="00B322D5" w:rsidRPr="00A36F2D" w:rsidRDefault="00B322D5" w:rsidP="00A36F2D">
      <w:pPr>
        <w:spacing w:after="60" w:line="240" w:lineRule="auto"/>
        <w:jc w:val="left"/>
        <w:rPr>
          <w:rFonts w:cs="Tahoma"/>
          <w:sz w:val="16"/>
          <w:szCs w:val="16"/>
        </w:rPr>
      </w:pPr>
      <w:r w:rsidRPr="00A36F2D">
        <w:rPr>
          <w:rFonts w:cs="Tahoma"/>
          <w:b/>
          <w:bCs/>
          <w:sz w:val="16"/>
          <w:szCs w:val="16"/>
        </w:rPr>
        <w:t>Epidemic</w:t>
      </w:r>
      <w:r w:rsidRPr="00A36F2D">
        <w:rPr>
          <w:rFonts w:cs="Tahoma"/>
          <w:sz w:val="16"/>
          <w:szCs w:val="16"/>
        </w:rPr>
        <w:t xml:space="preserve"> - an outbreak of disease that spreads quickly and affects many individuals at the same time.</w:t>
      </w:r>
    </w:p>
    <w:p w14:paraId="3CEA1ED9" w14:textId="77777777" w:rsidR="00B322D5" w:rsidRPr="00A36F2D" w:rsidRDefault="00B322D5" w:rsidP="00A36F2D">
      <w:pPr>
        <w:spacing w:after="60" w:line="240" w:lineRule="auto"/>
        <w:jc w:val="left"/>
        <w:rPr>
          <w:rFonts w:cs="Tahoma"/>
          <w:sz w:val="16"/>
          <w:szCs w:val="16"/>
        </w:rPr>
      </w:pPr>
      <w:r w:rsidRPr="00A36F2D">
        <w:rPr>
          <w:rFonts w:eastAsia="Times New Roman" w:cs="Tahoma"/>
          <w:b/>
          <w:bCs/>
          <w:sz w:val="16"/>
          <w:szCs w:val="16"/>
        </w:rPr>
        <w:t>Infectious Disease</w:t>
      </w:r>
      <w:r w:rsidRPr="00A36F2D">
        <w:rPr>
          <w:rFonts w:cs="Tahoma"/>
          <w:sz w:val="16"/>
          <w:szCs w:val="16"/>
        </w:rPr>
        <w:t xml:space="preserve"> - </w:t>
      </w:r>
      <w:r w:rsidRPr="00A36F2D">
        <w:rPr>
          <w:rFonts w:eastAsia="Times New Roman" w:cs="Tahoma"/>
          <w:sz w:val="16"/>
          <w:szCs w:val="16"/>
        </w:rPr>
        <w:t>i</w:t>
      </w:r>
      <w:r w:rsidRPr="00A36F2D">
        <w:rPr>
          <w:rFonts w:cs="Tahoma"/>
          <w:sz w:val="16"/>
          <w:szCs w:val="16"/>
        </w:rPr>
        <w:t>nfectious diseases are caused by pathogenic microorganisms, such as bacteria, viruses, parasites, or fungi; the diseases can be spread, directly or indirectly, from one person to another.</w:t>
      </w:r>
    </w:p>
    <w:p w14:paraId="7CAE2D24" w14:textId="77777777" w:rsidR="00B322D5" w:rsidRPr="00A36F2D" w:rsidRDefault="00B322D5" w:rsidP="00A36F2D">
      <w:pPr>
        <w:spacing w:after="60" w:line="240" w:lineRule="auto"/>
        <w:jc w:val="left"/>
        <w:rPr>
          <w:rFonts w:cs="Tahoma"/>
          <w:sz w:val="16"/>
          <w:szCs w:val="16"/>
        </w:rPr>
      </w:pPr>
      <w:r w:rsidRPr="00A36F2D">
        <w:rPr>
          <w:rFonts w:cs="Tahoma"/>
          <w:b/>
          <w:bCs/>
          <w:sz w:val="16"/>
          <w:szCs w:val="16"/>
        </w:rPr>
        <w:t>Isolation</w:t>
      </w:r>
      <w:r w:rsidRPr="00A36F2D">
        <w:rPr>
          <w:rFonts w:cs="Tahoma"/>
          <w:sz w:val="16"/>
          <w:szCs w:val="16"/>
        </w:rPr>
        <w:t xml:space="preserve"> - a process used to keep an infected person separate from other to prevent the spread of disease.</w:t>
      </w:r>
    </w:p>
    <w:p w14:paraId="4106B4C4" w14:textId="77777777" w:rsidR="00B322D5" w:rsidRPr="00A36F2D" w:rsidRDefault="00B322D5" w:rsidP="00A36F2D">
      <w:pPr>
        <w:spacing w:after="60" w:line="240" w:lineRule="auto"/>
        <w:jc w:val="left"/>
        <w:rPr>
          <w:rFonts w:cs="Tahoma"/>
          <w:sz w:val="16"/>
          <w:szCs w:val="16"/>
        </w:rPr>
      </w:pPr>
      <w:r w:rsidRPr="00A36F2D">
        <w:rPr>
          <w:rFonts w:cs="Tahoma"/>
          <w:b/>
          <w:bCs/>
          <w:sz w:val="16"/>
          <w:szCs w:val="16"/>
        </w:rPr>
        <w:t>Pandemic</w:t>
      </w:r>
      <w:r w:rsidRPr="00A36F2D">
        <w:rPr>
          <w:rFonts w:cs="Tahoma"/>
          <w:sz w:val="16"/>
          <w:szCs w:val="16"/>
        </w:rPr>
        <w:t xml:space="preserve"> - a type of epidemic (one with greater range and coverage), an outbreak of a disease that occurs over a wide geographic area and affects an exceptionally high proportion of the population.</w:t>
      </w:r>
    </w:p>
    <w:p w14:paraId="39519241" w14:textId="77777777" w:rsidR="00B322D5" w:rsidRPr="00A36F2D" w:rsidRDefault="00B322D5" w:rsidP="00A36F2D">
      <w:pPr>
        <w:spacing w:after="60" w:line="240" w:lineRule="auto"/>
        <w:jc w:val="left"/>
        <w:rPr>
          <w:rFonts w:cs="Tahoma"/>
          <w:b/>
          <w:bCs/>
          <w:sz w:val="16"/>
          <w:szCs w:val="16"/>
        </w:rPr>
      </w:pPr>
      <w:r w:rsidRPr="00A36F2D">
        <w:rPr>
          <w:rFonts w:cs="Tahoma"/>
          <w:b/>
          <w:bCs/>
          <w:sz w:val="16"/>
          <w:szCs w:val="16"/>
        </w:rPr>
        <w:t>Quarantine</w:t>
      </w:r>
      <w:r w:rsidRPr="00A36F2D">
        <w:rPr>
          <w:rFonts w:cs="Tahoma"/>
          <w:sz w:val="16"/>
          <w:szCs w:val="16"/>
        </w:rPr>
        <w:t xml:space="preserve"> - a process used to keep a person exposed to an infectious disease away from others to prevent the possible spread of disease.</w:t>
      </w:r>
    </w:p>
    <w:p w14:paraId="0964934B" w14:textId="77777777" w:rsidR="00B322D5" w:rsidRPr="00A36F2D" w:rsidRDefault="00B322D5" w:rsidP="00A36F2D">
      <w:pPr>
        <w:spacing w:after="60" w:line="240" w:lineRule="auto"/>
        <w:jc w:val="left"/>
        <w:rPr>
          <w:rFonts w:cs="Tahoma"/>
          <w:sz w:val="16"/>
          <w:szCs w:val="16"/>
        </w:rPr>
      </w:pPr>
      <w:r w:rsidRPr="00A36F2D">
        <w:rPr>
          <w:rFonts w:cs="Tahoma"/>
          <w:b/>
          <w:bCs/>
          <w:sz w:val="16"/>
          <w:szCs w:val="16"/>
        </w:rPr>
        <w:t>Social Distancing</w:t>
      </w:r>
      <w:r w:rsidRPr="00A36F2D">
        <w:rPr>
          <w:rFonts w:cs="Tahoma"/>
          <w:sz w:val="16"/>
          <w:szCs w:val="16"/>
        </w:rPr>
        <w:t xml:space="preserve"> - also called “physical distancing,” means keeping space between yourself and other people outside of your home.</w:t>
      </w:r>
    </w:p>
  </w:endnote>
  <w:endnote w:id="9">
    <w:p w14:paraId="72736941" w14:textId="77777777" w:rsidR="00B322D5" w:rsidRPr="00A36F2D" w:rsidRDefault="00B322D5" w:rsidP="00A36F2D">
      <w:pPr>
        <w:pStyle w:val="Definitions"/>
        <w:spacing w:after="60" w:line="240" w:lineRule="auto"/>
        <w:rPr>
          <w:rFonts w:cs="Tahoma"/>
          <w:b/>
          <w:i/>
          <w:u w:val="single"/>
        </w:rPr>
      </w:pPr>
      <w:r w:rsidRPr="00A36F2D">
        <w:rPr>
          <w:rStyle w:val="EndnoteReference"/>
          <w:rFonts w:cs="Tahoma"/>
        </w:rPr>
        <w:endnoteRef/>
      </w:r>
      <w:r w:rsidRPr="00A36F2D">
        <w:rPr>
          <w:rFonts w:cs="Tahoma"/>
          <w:b/>
          <w:i/>
          <w:u w:val="single"/>
        </w:rPr>
        <w:t>Hearing Conservation</w:t>
      </w:r>
    </w:p>
    <w:p w14:paraId="5099C79E" w14:textId="77777777" w:rsidR="00B322D5" w:rsidRPr="00A36F2D" w:rsidRDefault="00B322D5" w:rsidP="00A36F2D">
      <w:pPr>
        <w:pStyle w:val="Definitions"/>
        <w:spacing w:after="60" w:line="240" w:lineRule="auto"/>
        <w:rPr>
          <w:rFonts w:cs="Tahoma"/>
        </w:rPr>
      </w:pPr>
      <w:r w:rsidRPr="00A36F2D">
        <w:rPr>
          <w:rFonts w:cs="Tahoma"/>
          <w:b/>
        </w:rPr>
        <w:t>Action</w:t>
      </w:r>
      <w:r w:rsidRPr="00A36F2D">
        <w:rPr>
          <w:rFonts w:cs="Tahoma"/>
        </w:rPr>
        <w:t xml:space="preserve"> </w:t>
      </w:r>
      <w:r w:rsidRPr="00A36F2D">
        <w:rPr>
          <w:rFonts w:cs="Tahoma"/>
          <w:b/>
        </w:rPr>
        <w:t>Level</w:t>
      </w:r>
      <w:r w:rsidRPr="00A36F2D">
        <w:rPr>
          <w:rFonts w:cs="Tahoma"/>
        </w:rPr>
        <w:t xml:space="preserve"> - An 8-hour time-weighted average of 85dB measured on the A-scale, slow response, or equivalently, a dose of fifty percent.</w:t>
      </w:r>
    </w:p>
    <w:p w14:paraId="368BCC8B" w14:textId="77777777" w:rsidR="00B322D5" w:rsidRPr="00A36F2D" w:rsidRDefault="00B322D5" w:rsidP="00A36F2D">
      <w:pPr>
        <w:pStyle w:val="Definitions"/>
        <w:spacing w:after="60" w:line="240" w:lineRule="auto"/>
        <w:rPr>
          <w:rFonts w:cs="Tahoma"/>
        </w:rPr>
      </w:pPr>
      <w:r w:rsidRPr="00A36F2D">
        <w:rPr>
          <w:rFonts w:cs="Tahoma"/>
          <w:b/>
        </w:rPr>
        <w:t>Audiogram</w:t>
      </w:r>
      <w:r w:rsidRPr="00A36F2D">
        <w:rPr>
          <w:rFonts w:cs="Tahoma"/>
        </w:rPr>
        <w:t xml:space="preserve"> - A chart, graph, or table resulting from an audiometric test showing an individual’s hearing threshold levels as a function of frequency.</w:t>
      </w:r>
    </w:p>
    <w:p w14:paraId="2C32C9AA" w14:textId="77777777" w:rsidR="00B322D5" w:rsidRPr="00A36F2D" w:rsidRDefault="00B322D5" w:rsidP="00A36F2D">
      <w:pPr>
        <w:pStyle w:val="Definitions"/>
        <w:spacing w:after="60" w:line="240" w:lineRule="auto"/>
        <w:rPr>
          <w:rFonts w:cs="Tahoma"/>
        </w:rPr>
      </w:pPr>
      <w:r w:rsidRPr="00A36F2D">
        <w:rPr>
          <w:rFonts w:cs="Tahoma"/>
          <w:b/>
        </w:rPr>
        <w:t>Baseline</w:t>
      </w:r>
      <w:r w:rsidRPr="00A36F2D">
        <w:rPr>
          <w:rFonts w:cs="Tahoma"/>
        </w:rPr>
        <w:t xml:space="preserve"> </w:t>
      </w:r>
      <w:r w:rsidRPr="00A36F2D">
        <w:rPr>
          <w:rFonts w:cs="Tahoma"/>
          <w:b/>
        </w:rPr>
        <w:t>Audiogram</w:t>
      </w:r>
      <w:r w:rsidRPr="00A36F2D">
        <w:rPr>
          <w:rFonts w:cs="Tahoma"/>
        </w:rPr>
        <w:t xml:space="preserve"> - The audiogram against which future audiograms are compared.</w:t>
      </w:r>
    </w:p>
    <w:p w14:paraId="336F3814" w14:textId="77777777" w:rsidR="00B322D5" w:rsidRPr="00A36F2D" w:rsidRDefault="00B322D5" w:rsidP="00A36F2D">
      <w:pPr>
        <w:pStyle w:val="Definitions"/>
        <w:spacing w:after="60" w:line="240" w:lineRule="auto"/>
        <w:rPr>
          <w:rFonts w:cs="Tahoma"/>
        </w:rPr>
      </w:pPr>
      <w:r w:rsidRPr="00A36F2D">
        <w:rPr>
          <w:rFonts w:cs="Tahoma"/>
          <w:b/>
        </w:rPr>
        <w:t>Decibel (dB)</w:t>
      </w:r>
      <w:r w:rsidRPr="00A36F2D">
        <w:rPr>
          <w:rFonts w:cs="Tahoma"/>
        </w:rPr>
        <w:t xml:space="preserve"> - Unit of measurement of sound level.</w:t>
      </w:r>
    </w:p>
    <w:p w14:paraId="4CC72F61" w14:textId="77777777" w:rsidR="00B322D5" w:rsidRPr="00A36F2D" w:rsidRDefault="00B322D5" w:rsidP="00A36F2D">
      <w:pPr>
        <w:pStyle w:val="Definitions"/>
        <w:spacing w:after="60" w:line="240" w:lineRule="auto"/>
        <w:rPr>
          <w:rFonts w:cs="Tahoma"/>
        </w:rPr>
      </w:pPr>
      <w:r w:rsidRPr="00A36F2D">
        <w:rPr>
          <w:rFonts w:cs="Tahoma"/>
          <w:b/>
        </w:rPr>
        <w:t>Standard</w:t>
      </w:r>
      <w:r w:rsidRPr="00A36F2D">
        <w:rPr>
          <w:rFonts w:cs="Tahoma"/>
        </w:rPr>
        <w:t xml:space="preserve"> </w:t>
      </w:r>
      <w:r w:rsidRPr="00A36F2D">
        <w:rPr>
          <w:rFonts w:cs="Tahoma"/>
          <w:b/>
        </w:rPr>
        <w:t>Threshold</w:t>
      </w:r>
      <w:r w:rsidRPr="00A36F2D">
        <w:rPr>
          <w:rFonts w:cs="Tahoma"/>
        </w:rPr>
        <w:t xml:space="preserve"> </w:t>
      </w:r>
      <w:r w:rsidRPr="00A36F2D">
        <w:rPr>
          <w:rFonts w:cs="Tahoma"/>
          <w:b/>
        </w:rPr>
        <w:t>Shift</w:t>
      </w:r>
      <w:r w:rsidRPr="00A36F2D">
        <w:rPr>
          <w:rFonts w:cs="Tahoma"/>
        </w:rPr>
        <w:t xml:space="preserve"> - A change in hearing threshold relative to the baseline audiogram of an average of 10dB or more at 2000, 3000, and 4000 Hz in either ear.</w:t>
      </w:r>
    </w:p>
    <w:p w14:paraId="10718D75" w14:textId="77777777" w:rsidR="00B322D5" w:rsidRPr="00A36F2D" w:rsidRDefault="00B322D5" w:rsidP="00A36F2D">
      <w:pPr>
        <w:pStyle w:val="Definitions"/>
        <w:spacing w:after="60" w:line="240" w:lineRule="auto"/>
        <w:rPr>
          <w:rFonts w:cs="Tahoma"/>
        </w:rPr>
      </w:pPr>
      <w:r w:rsidRPr="00A36F2D">
        <w:rPr>
          <w:rFonts w:cs="Tahoma"/>
          <w:b/>
        </w:rPr>
        <w:t>Time Weighted Average (TWA)</w:t>
      </w:r>
      <w:r w:rsidRPr="00A36F2D">
        <w:rPr>
          <w:rFonts w:cs="Tahoma"/>
        </w:rPr>
        <w:t xml:space="preserve"> - That sound level, which if constant over an 8-hour exposure, would result in the same noise dose as is measured.</w:t>
      </w:r>
    </w:p>
  </w:endnote>
  <w:endnote w:id="10">
    <w:p w14:paraId="6F4C8696" w14:textId="77777777" w:rsidR="00B322D5" w:rsidRPr="00A36F2D" w:rsidRDefault="00B322D5" w:rsidP="00A36F2D">
      <w:pPr>
        <w:pStyle w:val="Definitions"/>
        <w:spacing w:after="60" w:line="240" w:lineRule="auto"/>
        <w:rPr>
          <w:rFonts w:cs="Tahoma"/>
          <w:b/>
          <w:i/>
          <w:u w:val="single"/>
        </w:rPr>
      </w:pPr>
      <w:r w:rsidRPr="00A36F2D">
        <w:rPr>
          <w:rStyle w:val="EndnoteReference"/>
          <w:rFonts w:cs="Tahoma"/>
        </w:rPr>
        <w:endnoteRef/>
      </w:r>
      <w:r w:rsidRPr="00A36F2D">
        <w:rPr>
          <w:rFonts w:cs="Tahoma"/>
        </w:rPr>
        <w:t xml:space="preserve"> </w:t>
      </w:r>
      <w:r w:rsidRPr="00A36F2D">
        <w:rPr>
          <w:rFonts w:cs="Tahoma"/>
          <w:b/>
          <w:i/>
          <w:u w:val="single"/>
        </w:rPr>
        <w:t>Respiratory Protection Program</w:t>
      </w:r>
      <w:r w:rsidRPr="00A36F2D">
        <w:rPr>
          <w:rFonts w:cs="Tahoma"/>
        </w:rPr>
        <w:t xml:space="preserve"> - </w:t>
      </w:r>
      <w:r w:rsidRPr="00A36F2D">
        <w:rPr>
          <w:rFonts w:cs="Tahoma"/>
          <w:b/>
          <w:i/>
          <w:u w:val="single"/>
        </w:rPr>
        <w:t>Voluntary Use Only</w:t>
      </w:r>
    </w:p>
    <w:p w14:paraId="65D41476" w14:textId="77777777" w:rsidR="00B322D5" w:rsidRPr="00A36F2D" w:rsidRDefault="00B322D5" w:rsidP="00A36F2D">
      <w:pPr>
        <w:pStyle w:val="Definitions"/>
        <w:spacing w:after="60" w:line="240" w:lineRule="auto"/>
        <w:rPr>
          <w:rFonts w:cs="Tahoma"/>
        </w:rPr>
      </w:pPr>
      <w:r w:rsidRPr="00A36F2D">
        <w:rPr>
          <w:rFonts w:cs="Tahoma"/>
          <w:b/>
        </w:rPr>
        <w:t>Fit Testing</w:t>
      </w:r>
      <w:r w:rsidRPr="00A36F2D">
        <w:rPr>
          <w:rFonts w:cs="Tahoma"/>
        </w:rPr>
        <w:t xml:space="preserve"> - The use of a protocol to evaluate the fit of a respirator qualitatively or quantitatively on an individual.</w:t>
      </w:r>
    </w:p>
    <w:p w14:paraId="1421E955" w14:textId="77777777" w:rsidR="00B322D5" w:rsidRPr="00A36F2D" w:rsidRDefault="00B322D5" w:rsidP="00A36F2D">
      <w:pPr>
        <w:pStyle w:val="Definitions"/>
        <w:spacing w:after="60" w:line="240" w:lineRule="auto"/>
        <w:rPr>
          <w:rFonts w:cs="Tahoma"/>
        </w:rPr>
      </w:pPr>
      <w:r w:rsidRPr="00A36F2D">
        <w:rPr>
          <w:rFonts w:cs="Tahoma"/>
          <w:b/>
        </w:rPr>
        <w:t>Permissible Exposure Limits (PEL)</w:t>
      </w:r>
      <w:r w:rsidRPr="00A36F2D">
        <w:rPr>
          <w:rFonts w:cs="Tahoma"/>
        </w:rPr>
        <w:t xml:space="preserve"> - The exposure, inhalation or dermal permissible exposure limit specified in 29 CFR Part 1910, Subparts G and Z.</w:t>
      </w:r>
    </w:p>
  </w:endnote>
  <w:endnote w:id="11">
    <w:p w14:paraId="74011C05" w14:textId="77777777" w:rsidR="00B322D5" w:rsidRPr="00A36F2D" w:rsidRDefault="00B322D5" w:rsidP="00A36F2D">
      <w:pPr>
        <w:pStyle w:val="Definitions"/>
        <w:spacing w:after="60" w:line="240" w:lineRule="auto"/>
        <w:rPr>
          <w:rFonts w:cs="Tahoma"/>
          <w:b/>
          <w:i/>
          <w:u w:val="single"/>
        </w:rPr>
      </w:pPr>
      <w:r w:rsidRPr="00A36F2D">
        <w:rPr>
          <w:rStyle w:val="EndnoteReference"/>
          <w:rFonts w:cs="Tahoma"/>
        </w:rPr>
        <w:endnoteRef/>
      </w:r>
      <w:r w:rsidRPr="00A36F2D">
        <w:rPr>
          <w:rFonts w:cs="Tahoma"/>
        </w:rPr>
        <w:t xml:space="preserve"> </w:t>
      </w:r>
      <w:r w:rsidRPr="00A36F2D">
        <w:rPr>
          <w:rFonts w:cs="Tahoma"/>
          <w:b/>
          <w:i/>
          <w:u w:val="single"/>
        </w:rPr>
        <w:t>Respiratory Protection Program</w:t>
      </w:r>
    </w:p>
    <w:p w14:paraId="699CEA38" w14:textId="77777777" w:rsidR="00B322D5" w:rsidRPr="00A36F2D" w:rsidRDefault="00B322D5" w:rsidP="00A36F2D">
      <w:pPr>
        <w:pStyle w:val="Definitions"/>
        <w:spacing w:after="60" w:line="240" w:lineRule="auto"/>
        <w:rPr>
          <w:rFonts w:cs="Tahoma"/>
        </w:rPr>
      </w:pPr>
      <w:r w:rsidRPr="00A36F2D">
        <w:rPr>
          <w:rFonts w:cs="Tahoma"/>
          <w:b/>
        </w:rPr>
        <w:t>Air-Purifying Respirator</w:t>
      </w:r>
      <w:r w:rsidRPr="00A36F2D">
        <w:rPr>
          <w:rFonts w:cs="Tahoma"/>
        </w:rPr>
        <w:t xml:space="preserve"> - A respirator with an air-purifying filter, cartridge, or canister that removes specific air contaminants by passing ambient air through the air-purifying element.</w:t>
      </w:r>
    </w:p>
    <w:p w14:paraId="43D250AB" w14:textId="77777777" w:rsidR="00B322D5" w:rsidRPr="00A36F2D" w:rsidRDefault="00B322D5" w:rsidP="00A36F2D">
      <w:pPr>
        <w:pStyle w:val="Definitions"/>
        <w:spacing w:after="60" w:line="240" w:lineRule="auto"/>
        <w:rPr>
          <w:rFonts w:cs="Tahoma"/>
        </w:rPr>
      </w:pPr>
      <w:r w:rsidRPr="00A36F2D">
        <w:rPr>
          <w:rFonts w:cs="Tahoma"/>
          <w:b/>
        </w:rPr>
        <w:t>Employee Exposure</w:t>
      </w:r>
      <w:r w:rsidRPr="00A36F2D">
        <w:rPr>
          <w:rFonts w:cs="Tahoma"/>
        </w:rPr>
        <w:t xml:space="preserve"> - Exposure to a concentration of an airborne contaminant that would occur if the employee were not using respirator protection.</w:t>
      </w:r>
    </w:p>
    <w:p w14:paraId="766D804B" w14:textId="77777777" w:rsidR="00B322D5" w:rsidRPr="00A36F2D" w:rsidRDefault="00B322D5" w:rsidP="00A36F2D">
      <w:pPr>
        <w:pStyle w:val="Definitions"/>
        <w:spacing w:after="60" w:line="240" w:lineRule="auto"/>
        <w:rPr>
          <w:rFonts w:cs="Tahoma"/>
        </w:rPr>
      </w:pPr>
      <w:r w:rsidRPr="00A36F2D">
        <w:rPr>
          <w:rFonts w:cs="Tahoma"/>
          <w:b/>
        </w:rPr>
        <w:t>Fit Test</w:t>
      </w:r>
      <w:r w:rsidRPr="00A36F2D">
        <w:rPr>
          <w:rFonts w:cs="Tahoma"/>
        </w:rPr>
        <w:t xml:space="preserve"> - Means the use of a protocol to evaluate the fit of a respirator qualitatively or quantitatively on an individual</w:t>
      </w:r>
    </w:p>
    <w:p w14:paraId="61DFA4B8" w14:textId="77777777" w:rsidR="00B322D5" w:rsidRPr="00A36F2D" w:rsidRDefault="00B322D5" w:rsidP="00A36F2D">
      <w:pPr>
        <w:pStyle w:val="Definitions"/>
        <w:spacing w:after="60" w:line="240" w:lineRule="auto"/>
        <w:rPr>
          <w:rFonts w:cs="Tahoma"/>
        </w:rPr>
      </w:pPr>
      <w:r w:rsidRPr="00A36F2D">
        <w:rPr>
          <w:rFonts w:cs="Tahoma"/>
          <w:b/>
        </w:rPr>
        <w:t>Immediately Dangerous to Life or Health (IDLH)</w:t>
      </w:r>
      <w:r w:rsidRPr="00A36F2D">
        <w:rPr>
          <w:rFonts w:cs="Tahoma"/>
        </w:rPr>
        <w:t xml:space="preserve"> - An atmosphere that poses an immediate threat to life</w:t>
      </w:r>
    </w:p>
    <w:p w14:paraId="5BBF2133" w14:textId="77777777" w:rsidR="00B322D5" w:rsidRPr="00A36F2D" w:rsidRDefault="00B322D5" w:rsidP="00A36F2D">
      <w:pPr>
        <w:pStyle w:val="Definitions"/>
        <w:spacing w:after="60" w:line="240" w:lineRule="auto"/>
        <w:rPr>
          <w:rFonts w:cs="Tahoma"/>
        </w:rPr>
      </w:pPr>
      <w:r w:rsidRPr="00A36F2D">
        <w:rPr>
          <w:rFonts w:cs="Tahoma"/>
          <w:b/>
        </w:rPr>
        <w:t>Negative Pressure Respirator</w:t>
      </w:r>
      <w:r w:rsidRPr="00A36F2D">
        <w:rPr>
          <w:rFonts w:cs="Tahoma"/>
        </w:rPr>
        <w:t xml:space="preserve"> - A respirator in which the air pressure inside the face piece is negative during inhalation with respect to the ambient air pressure outside the respirator</w:t>
      </w:r>
    </w:p>
    <w:p w14:paraId="4E69931E" w14:textId="77777777" w:rsidR="00B322D5" w:rsidRPr="00A36F2D" w:rsidRDefault="00B322D5" w:rsidP="00A36F2D">
      <w:pPr>
        <w:pStyle w:val="Definitions"/>
        <w:spacing w:after="60" w:line="240" w:lineRule="auto"/>
        <w:rPr>
          <w:rFonts w:cs="Tahoma"/>
        </w:rPr>
      </w:pPr>
      <w:r w:rsidRPr="00A36F2D">
        <w:rPr>
          <w:rFonts w:cs="Tahoma"/>
          <w:b/>
        </w:rPr>
        <w:t>Permissible Exposure Limits (PEL)</w:t>
      </w:r>
      <w:r w:rsidRPr="00A36F2D">
        <w:rPr>
          <w:rFonts w:cs="Tahoma"/>
        </w:rPr>
        <w:t xml:space="preserve"> - The exposure, inhalation or dermal permissible exposure limit specified in 29 CFR Part 1910, Subparts G and Z.</w:t>
      </w:r>
    </w:p>
    <w:p w14:paraId="433DCDD3" w14:textId="77777777" w:rsidR="00B322D5" w:rsidRPr="00A36F2D" w:rsidRDefault="00B322D5" w:rsidP="00A36F2D">
      <w:pPr>
        <w:pStyle w:val="Definitions"/>
        <w:spacing w:after="60" w:line="240" w:lineRule="auto"/>
        <w:rPr>
          <w:rFonts w:cs="Tahoma"/>
        </w:rPr>
      </w:pPr>
      <w:r w:rsidRPr="00A36F2D">
        <w:rPr>
          <w:rFonts w:cs="Tahoma"/>
          <w:b/>
        </w:rPr>
        <w:t>Powered Air-Purifying Respirator (PAPR)</w:t>
      </w:r>
      <w:r w:rsidRPr="00A36F2D">
        <w:rPr>
          <w:rFonts w:cs="Tahoma"/>
        </w:rPr>
        <w:t xml:space="preserve"> - An air-purifying respirator that uses a blower to force the ambient air through air-purifying elements to the inlet covering</w:t>
      </w:r>
    </w:p>
    <w:p w14:paraId="350DEF05" w14:textId="77777777" w:rsidR="00B322D5" w:rsidRPr="00A36F2D" w:rsidRDefault="00B322D5" w:rsidP="00A36F2D">
      <w:pPr>
        <w:pStyle w:val="Definitions"/>
        <w:spacing w:after="60" w:line="240" w:lineRule="auto"/>
        <w:rPr>
          <w:rFonts w:cs="Tahoma"/>
        </w:rPr>
      </w:pPr>
      <w:r w:rsidRPr="00A36F2D">
        <w:rPr>
          <w:rFonts w:cs="Tahoma"/>
          <w:b/>
        </w:rPr>
        <w:t>Qualitative Fit Test (QLFT</w:t>
      </w:r>
      <w:r w:rsidRPr="00A36F2D">
        <w:rPr>
          <w:rFonts w:cs="Tahoma"/>
        </w:rPr>
        <w:t>) -A pass/fail fit test to assess the adequacy of respirator fit that relies on the individual’s response to test agent</w:t>
      </w:r>
    </w:p>
    <w:p w14:paraId="729764B6" w14:textId="77777777" w:rsidR="00B322D5" w:rsidRPr="00A36F2D" w:rsidRDefault="00B322D5" w:rsidP="00A36F2D">
      <w:pPr>
        <w:pStyle w:val="Definitions"/>
        <w:spacing w:after="60" w:line="240" w:lineRule="auto"/>
        <w:rPr>
          <w:rFonts w:cs="Tahoma"/>
        </w:rPr>
      </w:pPr>
      <w:r w:rsidRPr="00A36F2D">
        <w:rPr>
          <w:rFonts w:cs="Tahoma"/>
          <w:b/>
        </w:rPr>
        <w:t>Quantitative Fit Test (QNFT)</w:t>
      </w:r>
      <w:r w:rsidRPr="00A36F2D">
        <w:rPr>
          <w:rFonts w:cs="Tahoma"/>
        </w:rPr>
        <w:t xml:space="preserve"> - An assessment of the adequacy of respirator fit by numerically measuring the right amount of leakage into the respirator</w:t>
      </w:r>
    </w:p>
    <w:p w14:paraId="34FF886A" w14:textId="77777777" w:rsidR="00B322D5" w:rsidRPr="00A36F2D" w:rsidRDefault="00B322D5" w:rsidP="00A36F2D">
      <w:pPr>
        <w:pStyle w:val="Definitions"/>
        <w:spacing w:after="60" w:line="240" w:lineRule="auto"/>
        <w:rPr>
          <w:rFonts w:cs="Tahoma"/>
        </w:rPr>
      </w:pPr>
      <w:r w:rsidRPr="00A36F2D">
        <w:rPr>
          <w:rFonts w:cs="Tahoma"/>
          <w:b/>
        </w:rPr>
        <w:t>User Seal Check</w:t>
      </w:r>
      <w:r w:rsidRPr="00A36F2D">
        <w:rPr>
          <w:rFonts w:cs="Tahoma"/>
        </w:rPr>
        <w:t xml:space="preserve"> - An action conducted by a respirator user to determine if the respirator is properly seated to the face</w:t>
      </w:r>
    </w:p>
  </w:endnote>
  <w:endnote w:id="12">
    <w:p w14:paraId="4A210C5F" w14:textId="77777777" w:rsidR="00B322D5" w:rsidRPr="00A36F2D" w:rsidRDefault="00B322D5" w:rsidP="00A36F2D">
      <w:pPr>
        <w:pStyle w:val="Definitions"/>
        <w:spacing w:after="60" w:line="240" w:lineRule="auto"/>
        <w:rPr>
          <w:rFonts w:cs="Tahoma"/>
          <w:b/>
          <w:i/>
          <w:u w:val="single"/>
        </w:rPr>
      </w:pPr>
      <w:r w:rsidRPr="00A36F2D">
        <w:rPr>
          <w:rStyle w:val="EndnoteReference"/>
          <w:rFonts w:cs="Tahoma"/>
        </w:rPr>
        <w:endnoteRef/>
      </w:r>
      <w:r w:rsidRPr="00A36F2D">
        <w:rPr>
          <w:rFonts w:cs="Tahoma"/>
        </w:rPr>
        <w:t xml:space="preserve"> </w:t>
      </w:r>
      <w:r w:rsidRPr="00A36F2D">
        <w:rPr>
          <w:rFonts w:cs="Tahoma"/>
          <w:b/>
          <w:i/>
          <w:u w:val="single"/>
        </w:rPr>
        <w:t>Respirable Crystalline Silica Exposure Program</w:t>
      </w:r>
    </w:p>
    <w:p w14:paraId="70E46563" w14:textId="77777777" w:rsidR="00B322D5" w:rsidRPr="00A36F2D" w:rsidRDefault="00B322D5" w:rsidP="00A36F2D">
      <w:pPr>
        <w:pStyle w:val="Definitions"/>
        <w:spacing w:after="60" w:line="240" w:lineRule="auto"/>
        <w:rPr>
          <w:rFonts w:cs="Tahoma"/>
        </w:rPr>
      </w:pPr>
      <w:r w:rsidRPr="00A36F2D">
        <w:rPr>
          <w:rFonts w:cs="Tahoma"/>
          <w:b/>
        </w:rPr>
        <w:t>Action Level</w:t>
      </w:r>
      <w:r w:rsidRPr="00A36F2D">
        <w:rPr>
          <w:rFonts w:cs="Tahoma"/>
        </w:rPr>
        <w:t xml:space="preserve"> - a concentration of airborne respirable crystalline silica of 25 micrograms per cubic meter (25 µg/m³), calculated as an 8-hour time-weighted average (TWA).</w:t>
      </w:r>
    </w:p>
    <w:p w14:paraId="05126EBF" w14:textId="77777777" w:rsidR="00B322D5" w:rsidRPr="00A36F2D" w:rsidRDefault="00B322D5" w:rsidP="00A36F2D">
      <w:pPr>
        <w:pStyle w:val="Definitions"/>
        <w:spacing w:after="60" w:line="240" w:lineRule="auto"/>
        <w:rPr>
          <w:rFonts w:cs="Tahoma"/>
        </w:rPr>
      </w:pPr>
      <w:r w:rsidRPr="00A36F2D">
        <w:rPr>
          <w:rFonts w:cs="Tahoma"/>
          <w:b/>
        </w:rPr>
        <w:t>Competent Person</w:t>
      </w:r>
      <w:r w:rsidRPr="00A36F2D">
        <w:rPr>
          <w:rFonts w:cs="Tahoma"/>
        </w:rPr>
        <w:t xml:space="preserve"> - an individual who is capable of identifying existing and foreseeable respirable crystalline silica hazards in the workplace and has the authorization to take prompt corrective measures to eliminate or minimize them. The competent person must have the knowledge and ability necessary to fulfill the responsibilities set forth in the Written Exposure Control Plans.</w:t>
      </w:r>
    </w:p>
    <w:p w14:paraId="2F2F3888" w14:textId="77777777" w:rsidR="00B322D5" w:rsidRPr="00A36F2D" w:rsidRDefault="00B322D5" w:rsidP="00A36F2D">
      <w:pPr>
        <w:pStyle w:val="Definitions"/>
        <w:spacing w:after="60" w:line="240" w:lineRule="auto"/>
        <w:rPr>
          <w:rFonts w:cs="Tahoma"/>
        </w:rPr>
      </w:pPr>
      <w:r w:rsidRPr="00A36F2D">
        <w:rPr>
          <w:rFonts w:cs="Tahoma"/>
          <w:b/>
        </w:rPr>
        <w:t>Employee Exposure</w:t>
      </w:r>
      <w:r w:rsidRPr="00A36F2D">
        <w:rPr>
          <w:rFonts w:cs="Tahoma"/>
        </w:rPr>
        <w:t xml:space="preserve"> - the exposure to airborne respirable crystalline silica that would occur if the employee were not using a respirator.</w:t>
      </w:r>
    </w:p>
    <w:p w14:paraId="41987426" w14:textId="77777777" w:rsidR="00B322D5" w:rsidRPr="00A36F2D" w:rsidRDefault="00B322D5" w:rsidP="00A36F2D">
      <w:pPr>
        <w:pStyle w:val="Definitions"/>
        <w:spacing w:after="60" w:line="240" w:lineRule="auto"/>
        <w:rPr>
          <w:rFonts w:cs="Tahoma"/>
        </w:rPr>
      </w:pPr>
      <w:r w:rsidRPr="00A36F2D">
        <w:rPr>
          <w:rFonts w:cs="Tahoma"/>
          <w:b/>
        </w:rPr>
        <w:t>High-Efficiency Particulate Air (HEPA) Filter</w:t>
      </w:r>
      <w:r w:rsidRPr="00A36F2D">
        <w:rPr>
          <w:rFonts w:cs="Tahoma"/>
        </w:rPr>
        <w:t xml:space="preserve"> - a filter that is at least 99.97% efficient in removing monodispersed particles of 0.3 micrometers in diameter.</w:t>
      </w:r>
    </w:p>
    <w:p w14:paraId="10ACBF3B" w14:textId="77777777" w:rsidR="00B322D5" w:rsidRPr="00A36F2D" w:rsidRDefault="00B322D5" w:rsidP="00A36F2D">
      <w:pPr>
        <w:pStyle w:val="Definitions"/>
        <w:spacing w:after="60" w:line="240" w:lineRule="auto"/>
        <w:rPr>
          <w:rFonts w:cs="Tahoma"/>
        </w:rPr>
      </w:pPr>
      <w:r w:rsidRPr="00A36F2D">
        <w:rPr>
          <w:rFonts w:cs="Tahoma"/>
          <w:b/>
        </w:rPr>
        <w:t>Objective Data</w:t>
      </w:r>
      <w:r w:rsidRPr="00A36F2D">
        <w:rPr>
          <w:rFonts w:cs="Tahoma"/>
        </w:rPr>
        <w:t xml:space="preserve"> - information, such as air-monitoring data from industry-wide survey or calculations based on the composition of a substance, demonstrating employee exposure to respirable crystalline silica associated with a particular product or material or a specific process, task or activity. The data must reflect workplace conditions closely resembling or with a higher exposure potential than the processes, types of material, control methods, work practices, and environmental conditions in the employer’s current operations.</w:t>
      </w:r>
    </w:p>
    <w:p w14:paraId="4E3103B7" w14:textId="77777777" w:rsidR="00B322D5" w:rsidRPr="00A36F2D" w:rsidRDefault="00B322D5" w:rsidP="00A36F2D">
      <w:pPr>
        <w:pStyle w:val="Definitions"/>
        <w:spacing w:after="60" w:line="240" w:lineRule="auto"/>
        <w:rPr>
          <w:rFonts w:cs="Tahoma"/>
        </w:rPr>
      </w:pPr>
      <w:r w:rsidRPr="00A36F2D">
        <w:rPr>
          <w:rFonts w:cs="Tahoma"/>
          <w:b/>
        </w:rPr>
        <w:t>Permissible Exposure Limit (PEL)</w:t>
      </w:r>
      <w:r w:rsidRPr="00A36F2D">
        <w:rPr>
          <w:rFonts w:cs="Tahoma"/>
        </w:rPr>
        <w:t xml:space="preserve"> - a concentration of respirable crystalline silica less than 50 micrograms per cubic meter (50 µg/m³), calculated as an 8-hour time-weighted average (TWA).</w:t>
      </w:r>
    </w:p>
    <w:p w14:paraId="49684FAF" w14:textId="77777777" w:rsidR="00B322D5" w:rsidRPr="00A36F2D" w:rsidRDefault="00B322D5" w:rsidP="00A36F2D">
      <w:pPr>
        <w:pStyle w:val="Definitions"/>
        <w:spacing w:after="60" w:line="240" w:lineRule="auto"/>
        <w:rPr>
          <w:rFonts w:cs="Tahoma"/>
        </w:rPr>
      </w:pPr>
      <w:r w:rsidRPr="00A36F2D">
        <w:rPr>
          <w:rFonts w:cs="Tahoma"/>
          <w:b/>
        </w:rPr>
        <w:t>Physician or other Licensed Health Care Professional (PLHCP)</w:t>
      </w:r>
      <w:r w:rsidRPr="00A36F2D">
        <w:rPr>
          <w:rFonts w:cs="Tahoma"/>
        </w:rPr>
        <w:t xml:space="preserve"> - means an individual whose legally permitted scope of practice (i.e., license, registration, or certification) allows them to independently provide or be delegated the responsibility to provide some or all of the particular health care services required by this program.</w:t>
      </w:r>
    </w:p>
    <w:p w14:paraId="41C5BC00" w14:textId="77777777" w:rsidR="00B322D5" w:rsidRPr="00A36F2D" w:rsidRDefault="00B322D5" w:rsidP="00A36F2D">
      <w:pPr>
        <w:pStyle w:val="Definitions"/>
        <w:spacing w:after="60" w:line="240" w:lineRule="auto"/>
        <w:rPr>
          <w:rFonts w:cs="Tahoma"/>
        </w:rPr>
      </w:pPr>
      <w:r w:rsidRPr="00A36F2D">
        <w:rPr>
          <w:rFonts w:cs="Tahoma"/>
          <w:b/>
        </w:rPr>
        <w:t>Respirable Crystalline Silica</w:t>
      </w:r>
      <w:r w:rsidRPr="00A36F2D">
        <w:rPr>
          <w:rFonts w:cs="Tahoma"/>
        </w:rPr>
        <w:t xml:space="preserve"> - Quartz, cristobalite, and/or tridymite contained in airborne particles that are determined to be respirable by a sampling device designed to meet the characteristics for respirable-particle size-selective samplers specified in the International Organization of Standardization (ISO) 7708-1995: Air Quality-Particle Size Fraction Definitions for Health-Related Sampling.</w:t>
      </w:r>
    </w:p>
    <w:p w14:paraId="59CA1428" w14:textId="77777777" w:rsidR="00B322D5" w:rsidRPr="00A36F2D" w:rsidRDefault="00B322D5" w:rsidP="00A36F2D">
      <w:pPr>
        <w:pStyle w:val="Definitions"/>
        <w:spacing w:after="60" w:line="240" w:lineRule="auto"/>
        <w:rPr>
          <w:rFonts w:cs="Tahoma"/>
        </w:rPr>
      </w:pPr>
      <w:r w:rsidRPr="00A36F2D">
        <w:rPr>
          <w:rFonts w:cs="Tahoma"/>
          <w:b/>
        </w:rPr>
        <w:t>Silicosis</w:t>
      </w:r>
      <w:r w:rsidRPr="00A36F2D">
        <w:rPr>
          <w:rFonts w:cs="Tahoma"/>
        </w:rPr>
        <w:t xml:space="preserve"> - Silicosis is a disease of the lungs due to the breathing of dust containing crystalline silica particles. This dust can cause fibrosis or scar tissue formations in the lungs that reduce the lung’s ability to work to extract oxygen from the air. There is no cure for this disease, thus, prevention is the only solution.</w:t>
      </w:r>
    </w:p>
    <w:p w14:paraId="3874194D" w14:textId="77777777" w:rsidR="00B322D5" w:rsidRPr="00A36F2D" w:rsidRDefault="00B322D5" w:rsidP="00A36F2D">
      <w:pPr>
        <w:pStyle w:val="Definitions"/>
        <w:spacing w:after="60" w:line="240" w:lineRule="auto"/>
        <w:rPr>
          <w:rFonts w:cs="Tahoma"/>
        </w:rPr>
      </w:pPr>
      <w:r w:rsidRPr="00A36F2D">
        <w:rPr>
          <w:rFonts w:cs="Tahoma"/>
          <w:b/>
        </w:rPr>
        <w:t>Specialist</w:t>
      </w:r>
      <w:r w:rsidRPr="00A36F2D">
        <w:rPr>
          <w:rFonts w:cs="Tahoma"/>
        </w:rPr>
        <w:t xml:space="preserve"> - an American Board-Certified Specialist in Pulmonary Disease or an American Board-Certified Specialist in Occupational Medicine.</w:t>
      </w:r>
    </w:p>
  </w:endnote>
  <w:endnote w:id="13">
    <w:p w14:paraId="58FB5F7C" w14:textId="77777777" w:rsidR="00B322D5" w:rsidRPr="00A36F2D" w:rsidRDefault="00B322D5" w:rsidP="00A36F2D">
      <w:pPr>
        <w:pStyle w:val="EndnoteText"/>
        <w:spacing w:after="60" w:line="240" w:lineRule="auto"/>
        <w:jc w:val="left"/>
        <w:rPr>
          <w:rFonts w:cs="Tahoma"/>
          <w:b/>
          <w:i/>
          <w:sz w:val="16"/>
          <w:szCs w:val="16"/>
          <w:u w:val="single"/>
        </w:rPr>
      </w:pPr>
      <w:r w:rsidRPr="00A36F2D">
        <w:rPr>
          <w:rStyle w:val="EndnoteReference"/>
          <w:rFonts w:cs="Tahoma"/>
          <w:sz w:val="16"/>
          <w:szCs w:val="16"/>
        </w:rPr>
        <w:endnoteRef/>
      </w:r>
      <w:r w:rsidRPr="00A36F2D">
        <w:rPr>
          <w:rFonts w:cs="Tahoma"/>
          <w:sz w:val="16"/>
          <w:szCs w:val="16"/>
        </w:rPr>
        <w:t xml:space="preserve"> </w:t>
      </w:r>
      <w:r w:rsidRPr="00A36F2D">
        <w:rPr>
          <w:rFonts w:cs="Tahoma"/>
          <w:b/>
          <w:i/>
          <w:sz w:val="16"/>
          <w:szCs w:val="16"/>
          <w:u w:val="single"/>
        </w:rPr>
        <w:t>Permit-Required Confined Space</w:t>
      </w:r>
    </w:p>
    <w:p w14:paraId="3E8B00F2" w14:textId="77777777" w:rsidR="00B322D5" w:rsidRPr="00A36F2D" w:rsidRDefault="00B322D5" w:rsidP="00A36F2D">
      <w:pPr>
        <w:pStyle w:val="Definitions"/>
        <w:spacing w:after="60" w:line="240" w:lineRule="auto"/>
        <w:rPr>
          <w:rFonts w:cs="Tahoma"/>
        </w:rPr>
      </w:pPr>
      <w:r w:rsidRPr="00A36F2D">
        <w:rPr>
          <w:rFonts w:cs="Tahoma"/>
          <w:b/>
        </w:rPr>
        <w:t>Acceptable Entry Conditions</w:t>
      </w:r>
      <w:r w:rsidRPr="00A36F2D">
        <w:rPr>
          <w:rFonts w:cs="Tahoma"/>
        </w:rPr>
        <w:t xml:space="preserve"> - The conditions that must exist in a permit-required confined space to allow entry and to ensure that employees involved with a permit-required confined space entry can safely enter into and work within the space.</w:t>
      </w:r>
    </w:p>
    <w:p w14:paraId="75B02924" w14:textId="77777777" w:rsidR="00B322D5" w:rsidRPr="00A36F2D" w:rsidRDefault="00B322D5" w:rsidP="00A36F2D">
      <w:pPr>
        <w:pStyle w:val="Definitions"/>
        <w:spacing w:after="60" w:line="240" w:lineRule="auto"/>
        <w:rPr>
          <w:rFonts w:cs="Tahoma"/>
        </w:rPr>
      </w:pPr>
      <w:r w:rsidRPr="00A36F2D">
        <w:rPr>
          <w:rFonts w:cs="Tahoma"/>
          <w:b/>
        </w:rPr>
        <w:t>Attendant</w:t>
      </w:r>
      <w:r w:rsidRPr="00A36F2D">
        <w:rPr>
          <w:rFonts w:cs="Tahoma"/>
        </w:rPr>
        <w:t xml:space="preserve"> - An individual stationed outside one or more permit spaces who monitors the authorized entrants and who performs all attendant duties assigned in the employer’s permit space program.</w:t>
      </w:r>
    </w:p>
    <w:p w14:paraId="02273322" w14:textId="77777777" w:rsidR="00B322D5" w:rsidRPr="00A36F2D" w:rsidRDefault="00B322D5" w:rsidP="00A36F2D">
      <w:pPr>
        <w:pStyle w:val="Definitions"/>
        <w:spacing w:after="60" w:line="240" w:lineRule="auto"/>
        <w:rPr>
          <w:rFonts w:cs="Tahoma"/>
        </w:rPr>
      </w:pPr>
      <w:r w:rsidRPr="00A36F2D">
        <w:rPr>
          <w:rFonts w:cs="Tahoma"/>
          <w:b/>
        </w:rPr>
        <w:t>Authorized Entrant</w:t>
      </w:r>
      <w:r w:rsidRPr="00A36F2D">
        <w:rPr>
          <w:rFonts w:cs="Tahoma"/>
        </w:rPr>
        <w:t xml:space="preserve"> - An employee who is authorized by the employer to enter a permit-required confined space.</w:t>
      </w:r>
    </w:p>
    <w:p w14:paraId="34E145F1" w14:textId="77777777" w:rsidR="00B322D5" w:rsidRPr="00A36F2D" w:rsidRDefault="00B322D5" w:rsidP="00A36F2D">
      <w:pPr>
        <w:pStyle w:val="Definitions"/>
        <w:spacing w:after="60" w:line="240" w:lineRule="auto"/>
        <w:rPr>
          <w:rFonts w:cs="Tahoma"/>
        </w:rPr>
      </w:pPr>
      <w:r w:rsidRPr="00A36F2D">
        <w:rPr>
          <w:rFonts w:cs="Tahoma"/>
          <w:b/>
        </w:rPr>
        <w:t>Barrier</w:t>
      </w:r>
      <w:r w:rsidRPr="00A36F2D">
        <w:rPr>
          <w:rFonts w:cs="Tahoma"/>
        </w:rPr>
        <w:t xml:space="preserve"> - A physical obstruction that blocks or limits access.</w:t>
      </w:r>
    </w:p>
    <w:p w14:paraId="4144F6EF" w14:textId="77777777" w:rsidR="00B322D5" w:rsidRPr="00A36F2D" w:rsidRDefault="00B322D5" w:rsidP="00A36F2D">
      <w:pPr>
        <w:pStyle w:val="Definitions"/>
        <w:spacing w:after="60" w:line="240" w:lineRule="auto"/>
        <w:rPr>
          <w:rFonts w:cs="Tahoma"/>
        </w:rPr>
      </w:pPr>
      <w:r w:rsidRPr="00A36F2D">
        <w:rPr>
          <w:rFonts w:cs="Tahoma"/>
          <w:b/>
        </w:rPr>
        <w:t>Blanking or blinding</w:t>
      </w:r>
      <w:r w:rsidRPr="00A36F2D">
        <w:rPr>
          <w:rFonts w:cs="Tahoma"/>
        </w:rPr>
        <w:t xml:space="preserve"> - The absolute closure of a pipe, line, or duct by the fastening of a solid plate (such as a spectacle blind or a skillet blind) that completely covers the bore and that is capable of withstanding the maximum pressure of the pipe, line, or duct with no leakage beyond the plate.</w:t>
      </w:r>
    </w:p>
    <w:p w14:paraId="0DC20B24" w14:textId="77777777" w:rsidR="00B322D5" w:rsidRPr="00A36F2D" w:rsidRDefault="00B322D5" w:rsidP="00A36F2D">
      <w:pPr>
        <w:pStyle w:val="Definitions"/>
        <w:spacing w:after="60" w:line="240" w:lineRule="auto"/>
        <w:rPr>
          <w:rFonts w:cs="Tahoma"/>
        </w:rPr>
      </w:pPr>
      <w:r w:rsidRPr="00A36F2D">
        <w:rPr>
          <w:rFonts w:cs="Tahoma"/>
          <w:b/>
        </w:rPr>
        <w:t>Competent person</w:t>
      </w:r>
      <w:r w:rsidRPr="00A36F2D">
        <w:rPr>
          <w:rFonts w:cs="Tahoma"/>
        </w:rPr>
        <w:t xml:space="preserve"> - One who is capable of identifying existing and predictable hazards in the surroundings or working conditions which are unsanitary, hazardous, or dangerous to employees, and who has the authorization to take prompt corrective measures to eliminate them.</w:t>
      </w:r>
    </w:p>
    <w:p w14:paraId="68320F29" w14:textId="77777777" w:rsidR="00B322D5" w:rsidRPr="00A36F2D" w:rsidRDefault="00B322D5" w:rsidP="00A36F2D">
      <w:pPr>
        <w:pStyle w:val="Definitions"/>
        <w:spacing w:after="60" w:line="240" w:lineRule="auto"/>
        <w:rPr>
          <w:rFonts w:cs="Tahoma"/>
        </w:rPr>
      </w:pPr>
      <w:r w:rsidRPr="00A36F2D">
        <w:rPr>
          <w:rFonts w:cs="Tahoma"/>
          <w:b/>
        </w:rPr>
        <w:t>Confined Space</w:t>
      </w:r>
      <w:r w:rsidRPr="00A36F2D">
        <w:rPr>
          <w:rFonts w:cs="Tahoma"/>
        </w:rPr>
        <w:t xml:space="preserve"> - A space that is:</w:t>
      </w:r>
    </w:p>
    <w:p w14:paraId="637C82BE" w14:textId="77777777" w:rsidR="00B322D5" w:rsidRPr="00A36F2D" w:rsidRDefault="00B322D5" w:rsidP="00C5651B">
      <w:pPr>
        <w:pStyle w:val="Definitions"/>
        <w:spacing w:after="0" w:line="240" w:lineRule="auto"/>
        <w:ind w:left="360" w:hanging="360"/>
        <w:rPr>
          <w:rFonts w:cs="Tahoma"/>
        </w:rPr>
      </w:pPr>
      <w:r w:rsidRPr="00A36F2D">
        <w:rPr>
          <w:rFonts w:cs="Tahoma"/>
        </w:rPr>
        <w:t>(1)</w:t>
      </w:r>
      <w:r w:rsidRPr="00A36F2D">
        <w:rPr>
          <w:rFonts w:cs="Tahoma"/>
        </w:rPr>
        <w:tab/>
        <w:t>large enough that an employee can bodily enter and perform assigned work;</w:t>
      </w:r>
    </w:p>
    <w:p w14:paraId="3AB08D9D" w14:textId="77777777" w:rsidR="00B322D5" w:rsidRPr="00A36F2D" w:rsidRDefault="00B322D5" w:rsidP="00C5651B">
      <w:pPr>
        <w:pStyle w:val="Definitions"/>
        <w:spacing w:after="0" w:line="240" w:lineRule="auto"/>
        <w:ind w:left="360" w:hanging="360"/>
        <w:rPr>
          <w:rFonts w:cs="Tahoma"/>
        </w:rPr>
      </w:pPr>
      <w:r w:rsidRPr="00A36F2D">
        <w:rPr>
          <w:rFonts w:cs="Tahoma"/>
        </w:rPr>
        <w:t>(2)</w:t>
      </w:r>
      <w:r w:rsidRPr="00A36F2D">
        <w:rPr>
          <w:rFonts w:cs="Tahoma"/>
        </w:rPr>
        <w:tab/>
        <w:t>has limited or restricted means for entry or exit; and</w:t>
      </w:r>
    </w:p>
    <w:p w14:paraId="22358AAA" w14:textId="77777777" w:rsidR="00B322D5" w:rsidRPr="00A36F2D" w:rsidRDefault="00B322D5" w:rsidP="00A36F2D">
      <w:pPr>
        <w:pStyle w:val="Definitions"/>
        <w:spacing w:after="60" w:line="240" w:lineRule="auto"/>
        <w:ind w:left="360" w:hanging="360"/>
        <w:rPr>
          <w:rFonts w:cs="Tahoma"/>
        </w:rPr>
      </w:pPr>
      <w:r w:rsidRPr="00A36F2D">
        <w:rPr>
          <w:rFonts w:cs="Tahoma"/>
        </w:rPr>
        <w:t>(3)</w:t>
      </w:r>
      <w:r w:rsidRPr="00A36F2D">
        <w:rPr>
          <w:rFonts w:cs="Tahoma"/>
        </w:rPr>
        <w:tab/>
        <w:t>is not meant for continuous occupancy.</w:t>
      </w:r>
    </w:p>
    <w:p w14:paraId="7B15724C" w14:textId="77777777" w:rsidR="00B322D5" w:rsidRPr="00A36F2D" w:rsidRDefault="00B322D5" w:rsidP="00A36F2D">
      <w:pPr>
        <w:pStyle w:val="Definitions"/>
        <w:spacing w:after="60" w:line="240" w:lineRule="auto"/>
        <w:rPr>
          <w:rFonts w:cs="Tahoma"/>
        </w:rPr>
      </w:pPr>
      <w:r w:rsidRPr="00A36F2D">
        <w:rPr>
          <w:rFonts w:cs="Tahoma"/>
          <w:b/>
        </w:rPr>
        <w:t>Double block and bleed</w:t>
      </w:r>
      <w:r w:rsidRPr="00A36F2D">
        <w:rPr>
          <w:rFonts w:cs="Tahoma"/>
        </w:rPr>
        <w:t xml:space="preserve"> - The closure of a line, duct, or pipe by closing and locking or tagging two in-line valves and by opening and locking or tagging a drain or vent valve in the line between the two closed valves.</w:t>
      </w:r>
    </w:p>
    <w:p w14:paraId="00CEC5F3" w14:textId="77777777" w:rsidR="00B322D5" w:rsidRPr="00A36F2D" w:rsidRDefault="00B322D5" w:rsidP="00A36F2D">
      <w:pPr>
        <w:pStyle w:val="Definitions"/>
        <w:spacing w:after="60" w:line="240" w:lineRule="auto"/>
        <w:rPr>
          <w:rFonts w:cs="Tahoma"/>
        </w:rPr>
      </w:pPr>
      <w:r w:rsidRPr="00A36F2D">
        <w:rPr>
          <w:rFonts w:cs="Tahoma"/>
          <w:b/>
        </w:rPr>
        <w:t>Engulfment</w:t>
      </w:r>
      <w:r w:rsidRPr="00A36F2D">
        <w:rPr>
          <w:rFonts w:cs="Tahoma"/>
        </w:rPr>
        <w:t xml:space="preserve"> - Surrounding and effective capture of a person by a liquid or finely divided (flowable) solid substance that can be aspirated to cause death by filling or plugging the respiratory system or that can exert enough force on the body to cause death by strangulation, constriction, crushing, or suffocation.</w:t>
      </w:r>
    </w:p>
    <w:p w14:paraId="178CA3F7" w14:textId="77777777" w:rsidR="00B322D5" w:rsidRPr="00A36F2D" w:rsidRDefault="00B322D5" w:rsidP="00A36F2D">
      <w:pPr>
        <w:pStyle w:val="Definitions"/>
        <w:spacing w:after="60" w:line="240" w:lineRule="auto"/>
        <w:rPr>
          <w:rFonts w:cs="Tahoma"/>
          <w:bCs/>
        </w:rPr>
      </w:pPr>
      <w:r w:rsidRPr="00A36F2D">
        <w:rPr>
          <w:rFonts w:cs="Tahoma"/>
          <w:b/>
        </w:rPr>
        <w:t>Entrapment</w:t>
      </w:r>
      <w:r w:rsidRPr="00A36F2D">
        <w:rPr>
          <w:rFonts w:cs="Tahoma"/>
        </w:rPr>
        <w:t xml:space="preserve"> - </w:t>
      </w:r>
      <w:r w:rsidRPr="00A36F2D">
        <w:rPr>
          <w:rFonts w:cs="Tahoma"/>
          <w:bCs/>
        </w:rPr>
        <w:t>any space that has an internal configuration such that an entrant could be trapped or asphyxiated by inwardly converging walls, or by a floor which slope downward and tapers to a smaller cross section.</w:t>
      </w:r>
    </w:p>
    <w:p w14:paraId="097B066A" w14:textId="77777777" w:rsidR="00B322D5" w:rsidRPr="00A36F2D" w:rsidRDefault="00B322D5" w:rsidP="00A36F2D">
      <w:pPr>
        <w:pStyle w:val="Definitions"/>
        <w:spacing w:after="60" w:line="240" w:lineRule="auto"/>
        <w:rPr>
          <w:rFonts w:cs="Tahoma"/>
        </w:rPr>
      </w:pPr>
      <w:r w:rsidRPr="00A36F2D">
        <w:rPr>
          <w:rFonts w:cs="Tahoma"/>
          <w:b/>
        </w:rPr>
        <w:t>Entry</w:t>
      </w:r>
      <w:r w:rsidRPr="00A36F2D">
        <w:rPr>
          <w:rFonts w:cs="Tahoma"/>
        </w:rPr>
        <w:t xml:space="preserve"> - The action by which a person passes through an opening into a permit-required confined space. Entry includes ensuing work activities in that space and is considered to have occurred as soon as any part of the entrant's body breaks the plane of an opening into the space</w:t>
      </w:r>
    </w:p>
    <w:p w14:paraId="4FB1BAA8" w14:textId="77777777" w:rsidR="00B322D5" w:rsidRPr="00A36F2D" w:rsidRDefault="00B322D5" w:rsidP="00A36F2D">
      <w:pPr>
        <w:pStyle w:val="Definitions"/>
        <w:spacing w:after="60" w:line="240" w:lineRule="auto"/>
        <w:rPr>
          <w:rFonts w:cs="Tahoma"/>
        </w:rPr>
      </w:pPr>
      <w:r w:rsidRPr="00A36F2D">
        <w:rPr>
          <w:rFonts w:cs="Tahoma"/>
          <w:b/>
        </w:rPr>
        <w:t>Entry Permit</w:t>
      </w:r>
      <w:r w:rsidRPr="00A36F2D">
        <w:rPr>
          <w:rFonts w:cs="Tahoma"/>
        </w:rPr>
        <w:t xml:space="preserve"> - The written or printed document that is provided by the employer to allow and control entry into a permit-required confined space and that contains the information specified in </w:t>
      </w:r>
      <w:r w:rsidR="00B73F47">
        <w:rPr>
          <w:rFonts w:cs="Tahoma"/>
        </w:rPr>
        <w:t xml:space="preserve">29 CFR </w:t>
      </w:r>
      <w:r w:rsidRPr="00A36F2D">
        <w:rPr>
          <w:rFonts w:cs="Tahoma"/>
        </w:rPr>
        <w:t>1910.146(f).</w:t>
      </w:r>
    </w:p>
    <w:p w14:paraId="70528C51" w14:textId="77777777" w:rsidR="00B322D5" w:rsidRPr="00A36F2D" w:rsidRDefault="00B322D5" w:rsidP="00A36F2D">
      <w:pPr>
        <w:pStyle w:val="Definitions"/>
        <w:spacing w:after="60" w:line="240" w:lineRule="auto"/>
        <w:rPr>
          <w:rFonts w:cs="Tahoma"/>
        </w:rPr>
      </w:pPr>
      <w:r w:rsidRPr="00A36F2D">
        <w:rPr>
          <w:rFonts w:cs="Tahoma"/>
        </w:rPr>
        <w:t>Entry rescue Occurs when a rescue service enters a permit space to rescue one or more employees.</w:t>
      </w:r>
    </w:p>
    <w:p w14:paraId="29DDFA4F" w14:textId="77777777" w:rsidR="00B322D5" w:rsidRPr="00A36F2D" w:rsidRDefault="00B322D5" w:rsidP="00A36F2D">
      <w:pPr>
        <w:pStyle w:val="Definitions"/>
        <w:spacing w:after="60" w:line="240" w:lineRule="auto"/>
        <w:rPr>
          <w:rFonts w:cs="Tahoma"/>
        </w:rPr>
      </w:pPr>
      <w:r w:rsidRPr="00A36F2D">
        <w:rPr>
          <w:rFonts w:cs="Tahoma"/>
          <w:b/>
        </w:rPr>
        <w:t>Entry Supervisor</w:t>
      </w:r>
      <w:r w:rsidRPr="00A36F2D">
        <w:rPr>
          <w:rFonts w:cs="Tahoma"/>
        </w:rPr>
        <w:t xml:space="preserve"> - The person responsible for determining if acceptable entry conditions are present at a permit space where entry is planned, for authorizing entry and overseeing entry operations, and for terminating entry.</w:t>
      </w:r>
    </w:p>
    <w:p w14:paraId="43D87E58" w14:textId="77777777" w:rsidR="00B322D5" w:rsidRPr="00A36F2D" w:rsidRDefault="00B322D5" w:rsidP="00A36F2D">
      <w:pPr>
        <w:pStyle w:val="Definitions"/>
        <w:spacing w:after="60" w:line="240" w:lineRule="auto"/>
        <w:rPr>
          <w:rFonts w:cs="Tahoma"/>
        </w:rPr>
      </w:pPr>
      <w:r w:rsidRPr="00A36F2D">
        <w:rPr>
          <w:rFonts w:cs="Tahoma"/>
          <w:b/>
        </w:rPr>
        <w:t>Hazard</w:t>
      </w:r>
      <w:r w:rsidRPr="00A36F2D">
        <w:rPr>
          <w:rFonts w:cs="Tahoma"/>
        </w:rPr>
        <w:t xml:space="preserve"> - A physical hazard or hazardous atmosphere.</w:t>
      </w:r>
    </w:p>
    <w:p w14:paraId="6373C10C" w14:textId="77777777" w:rsidR="00B322D5" w:rsidRPr="00A36F2D" w:rsidRDefault="00B322D5" w:rsidP="00A36F2D">
      <w:pPr>
        <w:pStyle w:val="Definitions"/>
        <w:spacing w:after="60" w:line="240" w:lineRule="auto"/>
        <w:rPr>
          <w:rFonts w:cs="Tahoma"/>
        </w:rPr>
      </w:pPr>
      <w:r w:rsidRPr="00A36F2D">
        <w:rPr>
          <w:rFonts w:cs="Tahoma"/>
          <w:b/>
        </w:rPr>
        <w:t>Hazardous atmosphere</w:t>
      </w:r>
      <w:r w:rsidRPr="00A36F2D">
        <w:rPr>
          <w:rFonts w:cs="Tahoma"/>
        </w:rPr>
        <w:t xml:space="preserve"> - An atmosphere that may expose employees to the risk of death, incapacitation, impairment of ability to self-rescue (that is, escape unaided from a permit space), injury, or acute illness from one or more of the following causes:</w:t>
      </w:r>
    </w:p>
    <w:p w14:paraId="6AC1C359" w14:textId="77777777" w:rsidR="00B322D5" w:rsidRPr="00A36F2D" w:rsidRDefault="00B322D5" w:rsidP="00C5651B">
      <w:pPr>
        <w:pStyle w:val="Definitions"/>
        <w:spacing w:after="0" w:line="240" w:lineRule="auto"/>
        <w:ind w:left="360" w:hanging="360"/>
        <w:rPr>
          <w:rFonts w:cs="Tahoma"/>
        </w:rPr>
      </w:pPr>
      <w:r w:rsidRPr="00A36F2D">
        <w:rPr>
          <w:rFonts w:cs="Tahoma"/>
        </w:rPr>
        <w:t>(1)</w:t>
      </w:r>
      <w:r w:rsidRPr="00A36F2D">
        <w:rPr>
          <w:rFonts w:cs="Tahoma"/>
        </w:rPr>
        <w:tab/>
        <w:t>Flammable gas, vapor, or mist in excess of 10 percent of its lower flammable limit (LFL);</w:t>
      </w:r>
    </w:p>
    <w:p w14:paraId="26700CF1" w14:textId="77777777" w:rsidR="00B322D5" w:rsidRPr="00A36F2D" w:rsidRDefault="00B322D5" w:rsidP="00C5651B">
      <w:pPr>
        <w:pStyle w:val="Definitions"/>
        <w:spacing w:after="0" w:line="240" w:lineRule="auto"/>
        <w:ind w:left="360" w:hanging="360"/>
        <w:rPr>
          <w:rFonts w:cs="Tahoma"/>
        </w:rPr>
      </w:pPr>
      <w:r w:rsidRPr="00A36F2D">
        <w:rPr>
          <w:rFonts w:cs="Tahoma"/>
        </w:rPr>
        <w:t>(2)</w:t>
      </w:r>
      <w:r w:rsidRPr="00A36F2D">
        <w:rPr>
          <w:rFonts w:cs="Tahoma"/>
        </w:rPr>
        <w:tab/>
        <w:t>Airborne combustible dust at a concentration that meets or exceeds its LFL;</w:t>
      </w:r>
    </w:p>
    <w:p w14:paraId="33AD4AB3" w14:textId="77777777" w:rsidR="00B322D5" w:rsidRPr="00A36F2D" w:rsidRDefault="00B322D5" w:rsidP="00C5651B">
      <w:pPr>
        <w:pStyle w:val="Definitions"/>
        <w:spacing w:after="0" w:line="240" w:lineRule="auto"/>
        <w:ind w:left="360" w:hanging="360"/>
        <w:rPr>
          <w:rFonts w:cs="Tahoma"/>
        </w:rPr>
      </w:pPr>
      <w:r w:rsidRPr="00A36F2D">
        <w:rPr>
          <w:rFonts w:cs="Tahoma"/>
        </w:rPr>
        <w:t>(3)</w:t>
      </w:r>
      <w:r w:rsidRPr="00A36F2D">
        <w:rPr>
          <w:rFonts w:cs="Tahoma"/>
        </w:rPr>
        <w:tab/>
        <w:t>Atmospheric oxygen concentration below 19.5 percent or above 23.5 percent;</w:t>
      </w:r>
    </w:p>
    <w:p w14:paraId="1A178401" w14:textId="77777777" w:rsidR="00B322D5" w:rsidRPr="00A36F2D" w:rsidRDefault="00B322D5" w:rsidP="00A36F2D">
      <w:pPr>
        <w:pStyle w:val="Definitions"/>
        <w:spacing w:after="60" w:line="240" w:lineRule="auto"/>
        <w:ind w:left="360" w:hanging="360"/>
        <w:rPr>
          <w:rFonts w:cs="Tahoma"/>
        </w:rPr>
      </w:pPr>
      <w:r w:rsidRPr="00A36F2D">
        <w:rPr>
          <w:rFonts w:cs="Tahoma"/>
        </w:rPr>
        <w:t>(4)</w:t>
      </w:r>
      <w:r w:rsidRPr="00A36F2D">
        <w:rPr>
          <w:rFonts w:cs="Tahoma"/>
        </w:rPr>
        <w:tab/>
        <w:t>Any other atmospheric condition that is immediately dangerous to life or health.</w:t>
      </w:r>
    </w:p>
    <w:p w14:paraId="132FDF13" w14:textId="77777777" w:rsidR="00B322D5" w:rsidRPr="00A36F2D" w:rsidRDefault="00B322D5" w:rsidP="00A36F2D">
      <w:pPr>
        <w:pStyle w:val="Definitions"/>
        <w:spacing w:after="60" w:line="240" w:lineRule="auto"/>
        <w:rPr>
          <w:rFonts w:cs="Tahoma"/>
        </w:rPr>
      </w:pPr>
      <w:r w:rsidRPr="00A36F2D">
        <w:rPr>
          <w:rFonts w:cs="Tahoma"/>
          <w:b/>
        </w:rPr>
        <w:t>Hot work</w:t>
      </w:r>
      <w:r w:rsidRPr="00A36F2D">
        <w:rPr>
          <w:rFonts w:cs="Tahoma"/>
        </w:rPr>
        <w:t xml:space="preserve"> - Operations capable of providing a source of ignition (for example, riveting, welding, cutting, burning, and heating).</w:t>
      </w:r>
    </w:p>
    <w:p w14:paraId="2E8DA509" w14:textId="77777777" w:rsidR="00B322D5" w:rsidRPr="00A36F2D" w:rsidRDefault="00B322D5" w:rsidP="00A36F2D">
      <w:pPr>
        <w:pStyle w:val="Definitions"/>
        <w:spacing w:after="60" w:line="240" w:lineRule="auto"/>
        <w:rPr>
          <w:rFonts w:cs="Tahoma"/>
        </w:rPr>
      </w:pPr>
      <w:r w:rsidRPr="00A36F2D">
        <w:rPr>
          <w:rFonts w:cs="Tahoma"/>
          <w:b/>
        </w:rPr>
        <w:t>Immediately dangerous to life or health (IDLH)</w:t>
      </w:r>
      <w:r w:rsidRPr="00A36F2D">
        <w:rPr>
          <w:rFonts w:cs="Tahoma"/>
        </w:rPr>
        <w:t xml:space="preserve"> - Any condition that would interfere with an individual’s ability to escape unaided from a permit space and that poses a threat to life or that would cause irreversible adverse health effects.</w:t>
      </w:r>
    </w:p>
    <w:p w14:paraId="0B01088A" w14:textId="77777777" w:rsidR="00B322D5" w:rsidRPr="00A36F2D" w:rsidRDefault="00B322D5" w:rsidP="00A36F2D">
      <w:pPr>
        <w:pStyle w:val="Definitions"/>
        <w:spacing w:after="60" w:line="240" w:lineRule="auto"/>
        <w:rPr>
          <w:rFonts w:cs="Tahoma"/>
        </w:rPr>
      </w:pPr>
      <w:r w:rsidRPr="00A36F2D">
        <w:rPr>
          <w:rFonts w:cs="Tahoma"/>
          <w:b/>
        </w:rPr>
        <w:t>Inerting</w:t>
      </w:r>
      <w:r w:rsidRPr="00A36F2D">
        <w:rPr>
          <w:rFonts w:cs="Tahoma"/>
        </w:rPr>
        <w:t xml:space="preserve"> - Displacing the atmosphere in a permit space by a noncombustible gas (such as nitrogen) to such an extent that the resulting atmosphere is noncombustible</w:t>
      </w:r>
    </w:p>
    <w:p w14:paraId="41B14770" w14:textId="77777777" w:rsidR="00B322D5" w:rsidRPr="00A36F2D" w:rsidRDefault="00B322D5" w:rsidP="00A36F2D">
      <w:pPr>
        <w:pStyle w:val="Definitions"/>
        <w:spacing w:after="60" w:line="240" w:lineRule="auto"/>
        <w:rPr>
          <w:rFonts w:cs="Tahoma"/>
        </w:rPr>
      </w:pPr>
      <w:r w:rsidRPr="00A36F2D">
        <w:rPr>
          <w:rFonts w:cs="Tahoma"/>
          <w:b/>
        </w:rPr>
        <w:t>Isolate or isolation</w:t>
      </w:r>
      <w:r w:rsidRPr="00A36F2D">
        <w:rPr>
          <w:rFonts w:cs="Tahoma"/>
        </w:rPr>
        <w:t xml:space="preserve"> - The process by which employees in a confined space are completely protected against the release of energy and material into the space, and contact with a physical hazard, by such means as: blanking or blinding; misaligning or removing sections of lines, pipes, or ducts; a double block and bleed system; lockout or tagout of all sources of energy; blocking or disconnecting all mechanical linkages; or placement of barriers to eliminate the potential for employee contact with a physical hazard.</w:t>
      </w:r>
    </w:p>
    <w:p w14:paraId="490E5B18" w14:textId="77777777" w:rsidR="00B322D5" w:rsidRPr="00A36F2D" w:rsidRDefault="00B322D5" w:rsidP="00A36F2D">
      <w:pPr>
        <w:pStyle w:val="Definitions"/>
        <w:spacing w:after="60" w:line="240" w:lineRule="auto"/>
        <w:rPr>
          <w:rFonts w:cs="Tahoma"/>
        </w:rPr>
      </w:pPr>
      <w:r w:rsidRPr="00A36F2D">
        <w:rPr>
          <w:rFonts w:cs="Tahoma"/>
        </w:rPr>
        <w:t>Note. This procedure produces an IDLH oxygen-deficient atmosphere.</w:t>
      </w:r>
    </w:p>
    <w:p w14:paraId="46C98587" w14:textId="77777777" w:rsidR="00B322D5" w:rsidRPr="00A36F2D" w:rsidRDefault="00B322D5" w:rsidP="00A36F2D">
      <w:pPr>
        <w:pStyle w:val="Definitions"/>
        <w:spacing w:after="60" w:line="240" w:lineRule="auto"/>
        <w:rPr>
          <w:rFonts w:cs="Tahoma"/>
        </w:rPr>
      </w:pPr>
      <w:r w:rsidRPr="00A36F2D">
        <w:rPr>
          <w:rFonts w:cs="Tahoma"/>
          <w:b/>
        </w:rPr>
        <w:t>Limited or restricted means for entry or exit</w:t>
      </w:r>
      <w:r w:rsidRPr="00A36F2D">
        <w:rPr>
          <w:rFonts w:cs="Tahoma"/>
        </w:rPr>
        <w:t xml:space="preserve"> - A condition that has a potential to impede an employee’s movement into or out of a confined space. Such conditions include, but are not limited to, trip hazards, poor illumination, slippery floors, inclining surfaces, and ladders.</w:t>
      </w:r>
    </w:p>
    <w:p w14:paraId="3C1475C4" w14:textId="77777777" w:rsidR="00B322D5" w:rsidRPr="00A36F2D" w:rsidRDefault="00B322D5" w:rsidP="00A36F2D">
      <w:pPr>
        <w:pStyle w:val="Definitions"/>
        <w:spacing w:after="60" w:line="240" w:lineRule="auto"/>
        <w:rPr>
          <w:rFonts w:cs="Tahoma"/>
        </w:rPr>
      </w:pPr>
      <w:r w:rsidRPr="00A36F2D">
        <w:rPr>
          <w:rFonts w:cs="Tahoma"/>
          <w:b/>
        </w:rPr>
        <w:t>Line Breaking</w:t>
      </w:r>
      <w:r w:rsidRPr="00A36F2D">
        <w:rPr>
          <w:rFonts w:cs="Tahoma"/>
        </w:rPr>
        <w:t xml:space="preserve"> - The intentional opening of a pipe, line, or duct that is or has been carrying flammable, corrosive, or toxic material, an inert gas, or any fluid at a volume, pressure, or temperature capable of causing injury.</w:t>
      </w:r>
    </w:p>
    <w:p w14:paraId="77F6C55A" w14:textId="77777777" w:rsidR="00B322D5" w:rsidRPr="00A36F2D" w:rsidRDefault="00B322D5" w:rsidP="00A36F2D">
      <w:pPr>
        <w:pStyle w:val="Definitions"/>
        <w:spacing w:after="60" w:line="240" w:lineRule="auto"/>
        <w:rPr>
          <w:rFonts w:cs="Tahoma"/>
        </w:rPr>
      </w:pPr>
      <w:r w:rsidRPr="00A36F2D">
        <w:rPr>
          <w:rFonts w:cs="Tahoma"/>
          <w:b/>
        </w:rPr>
        <w:t>Lockout</w:t>
      </w:r>
      <w:r w:rsidRPr="00A36F2D">
        <w:rPr>
          <w:rFonts w:cs="Tahoma"/>
        </w:rPr>
        <w:t xml:space="preserve"> - The placement of a lockout device on an energy isolating device, in accordance with an established procedure, ensuring that the energy isolating device and the equipment being controlled cannot be operated until the lockout device is removed.</w:t>
      </w:r>
    </w:p>
    <w:p w14:paraId="50FE1624" w14:textId="77777777" w:rsidR="00B322D5" w:rsidRPr="00A36F2D" w:rsidRDefault="00B322D5" w:rsidP="00A36F2D">
      <w:pPr>
        <w:pStyle w:val="Definitions"/>
        <w:spacing w:after="60" w:line="240" w:lineRule="auto"/>
        <w:rPr>
          <w:rFonts w:cs="Tahoma"/>
        </w:rPr>
      </w:pPr>
      <w:r w:rsidRPr="00A36F2D">
        <w:rPr>
          <w:rFonts w:cs="Tahoma"/>
        </w:rPr>
        <w:t>Lower flammable limit or lower explosive limit- The minimum concentration of a substance in air needed for an ignition source to cause a flame or explosion.</w:t>
      </w:r>
    </w:p>
    <w:p w14:paraId="3EA43413" w14:textId="77777777" w:rsidR="00B322D5" w:rsidRPr="00A36F2D" w:rsidRDefault="00B322D5" w:rsidP="00A36F2D">
      <w:pPr>
        <w:pStyle w:val="Definitions"/>
        <w:spacing w:after="60" w:line="240" w:lineRule="auto"/>
        <w:rPr>
          <w:rFonts w:cs="Tahoma"/>
        </w:rPr>
      </w:pPr>
      <w:r w:rsidRPr="00A36F2D">
        <w:rPr>
          <w:rFonts w:cs="Tahoma"/>
          <w:b/>
        </w:rPr>
        <w:t>Monitor or monitoring</w:t>
      </w:r>
      <w:r w:rsidRPr="00A36F2D">
        <w:rPr>
          <w:rFonts w:cs="Tahoma"/>
        </w:rPr>
        <w:t xml:space="preserve"> - The process used to identify and evaluate the hazards after an authorized entrant enters the space. This is a process of checking for changes that is performed in a periodic or continuous manner after the completion of the initial testing or evaluation of that space.</w:t>
      </w:r>
    </w:p>
    <w:p w14:paraId="3C6EA44E" w14:textId="77777777" w:rsidR="00B322D5" w:rsidRPr="00A36F2D" w:rsidRDefault="00B322D5" w:rsidP="00A36F2D">
      <w:pPr>
        <w:pStyle w:val="Definitions"/>
        <w:spacing w:after="60" w:line="240" w:lineRule="auto"/>
        <w:rPr>
          <w:rFonts w:cs="Tahoma"/>
        </w:rPr>
      </w:pPr>
      <w:r w:rsidRPr="00A36F2D">
        <w:rPr>
          <w:rFonts w:cs="Tahoma"/>
          <w:b/>
        </w:rPr>
        <w:t>Non-Permit Required Confined Space</w:t>
      </w:r>
      <w:r w:rsidRPr="00A36F2D">
        <w:rPr>
          <w:rFonts w:cs="Tahoma"/>
        </w:rPr>
        <w:t xml:space="preserve"> - A confined space that does not contain, nor has the potential to contain, any hazard capable of causing death or serious physical harm.</w:t>
      </w:r>
    </w:p>
    <w:p w14:paraId="7BA21149" w14:textId="77777777" w:rsidR="00B322D5" w:rsidRPr="00A36F2D" w:rsidRDefault="00B322D5" w:rsidP="00A36F2D">
      <w:pPr>
        <w:pStyle w:val="Definitions"/>
        <w:spacing w:after="60" w:line="240" w:lineRule="auto"/>
        <w:rPr>
          <w:rFonts w:cs="Tahoma"/>
        </w:rPr>
      </w:pPr>
      <w:r w:rsidRPr="00A36F2D">
        <w:rPr>
          <w:rFonts w:cs="Tahoma"/>
          <w:b/>
        </w:rPr>
        <w:t>Oxygen deficient atmosphere</w:t>
      </w:r>
      <w:r w:rsidRPr="00A36F2D">
        <w:rPr>
          <w:rFonts w:cs="Tahoma"/>
        </w:rPr>
        <w:t xml:space="preserve"> - An atmosphere containing less than 19.5 percent oxygen by volume.</w:t>
      </w:r>
    </w:p>
    <w:p w14:paraId="137E0C44" w14:textId="77777777" w:rsidR="00B322D5" w:rsidRPr="00A36F2D" w:rsidRDefault="00B322D5" w:rsidP="00A36F2D">
      <w:pPr>
        <w:pStyle w:val="Definitions"/>
        <w:spacing w:after="60" w:line="240" w:lineRule="auto"/>
        <w:rPr>
          <w:rFonts w:cs="Tahoma"/>
        </w:rPr>
      </w:pPr>
      <w:r w:rsidRPr="00A36F2D">
        <w:rPr>
          <w:rFonts w:cs="Tahoma"/>
          <w:b/>
        </w:rPr>
        <w:t>Oxygen enriched atmosphere</w:t>
      </w:r>
      <w:r w:rsidRPr="00A36F2D">
        <w:rPr>
          <w:rFonts w:cs="Tahoma"/>
        </w:rPr>
        <w:t xml:space="preserve"> - An atmosphere containing more than 23.5 percent oxygen by volume.</w:t>
      </w:r>
    </w:p>
    <w:p w14:paraId="65A95229" w14:textId="77777777" w:rsidR="00B322D5" w:rsidRPr="00A36F2D" w:rsidRDefault="00B322D5" w:rsidP="00A36F2D">
      <w:pPr>
        <w:pStyle w:val="Definitions"/>
        <w:spacing w:after="60" w:line="240" w:lineRule="auto"/>
        <w:rPr>
          <w:rFonts w:cs="Tahoma"/>
        </w:rPr>
      </w:pPr>
      <w:r w:rsidRPr="00A36F2D">
        <w:rPr>
          <w:rFonts w:cs="Tahoma"/>
          <w:b/>
        </w:rPr>
        <w:t>Permit Required Confined Space</w:t>
      </w:r>
      <w:r w:rsidRPr="00A36F2D">
        <w:rPr>
          <w:rFonts w:cs="Tahoma"/>
        </w:rPr>
        <w:t xml:space="preserve"> - Meets the definition of a confined space and contains one or more of the following characteristics:</w:t>
      </w:r>
    </w:p>
    <w:p w14:paraId="2BC1D759" w14:textId="77777777" w:rsidR="00B322D5" w:rsidRPr="00A36F2D" w:rsidRDefault="00B322D5" w:rsidP="008A40B4">
      <w:pPr>
        <w:pStyle w:val="Definitions"/>
        <w:numPr>
          <w:ilvl w:val="0"/>
          <w:numId w:val="109"/>
        </w:numPr>
        <w:spacing w:after="0" w:line="240" w:lineRule="auto"/>
        <w:ind w:left="180" w:hanging="180"/>
        <w:rPr>
          <w:rFonts w:cs="Tahoma"/>
        </w:rPr>
      </w:pPr>
      <w:r w:rsidRPr="00A36F2D">
        <w:rPr>
          <w:rFonts w:cs="Tahoma"/>
        </w:rPr>
        <w:t>Contains or has the potential to contain a hazardous atmosphere</w:t>
      </w:r>
    </w:p>
    <w:p w14:paraId="466F2CC0" w14:textId="77777777" w:rsidR="00B322D5" w:rsidRPr="00A36F2D" w:rsidRDefault="00B322D5" w:rsidP="008A40B4">
      <w:pPr>
        <w:pStyle w:val="Definitions"/>
        <w:numPr>
          <w:ilvl w:val="0"/>
          <w:numId w:val="109"/>
        </w:numPr>
        <w:spacing w:after="0" w:line="240" w:lineRule="auto"/>
        <w:ind w:left="180" w:hanging="180"/>
        <w:rPr>
          <w:rFonts w:cs="Tahoma"/>
        </w:rPr>
      </w:pPr>
      <w:r w:rsidRPr="00A36F2D">
        <w:rPr>
          <w:rFonts w:cs="Tahoma"/>
        </w:rPr>
        <w:t>Contains material with the potential for engulfment</w:t>
      </w:r>
    </w:p>
    <w:p w14:paraId="32149D2A" w14:textId="77777777" w:rsidR="00B322D5" w:rsidRPr="00A36F2D" w:rsidRDefault="00B322D5" w:rsidP="008A40B4">
      <w:pPr>
        <w:pStyle w:val="Definitions"/>
        <w:numPr>
          <w:ilvl w:val="0"/>
          <w:numId w:val="109"/>
        </w:numPr>
        <w:spacing w:after="0" w:line="240" w:lineRule="auto"/>
        <w:ind w:left="180" w:hanging="180"/>
        <w:rPr>
          <w:rFonts w:cs="Tahoma"/>
        </w:rPr>
      </w:pPr>
      <w:r w:rsidRPr="00A36F2D">
        <w:rPr>
          <w:rFonts w:cs="Tahoma"/>
        </w:rPr>
        <w:t>Has an internal configuration such that an entrant could become trapped or asphyxiated by inwardly converging walls, or by a floor which slopes downward and tapers to a smaller cross section</w:t>
      </w:r>
    </w:p>
    <w:p w14:paraId="5BDE1ECF" w14:textId="77777777" w:rsidR="00B322D5" w:rsidRPr="00A36F2D" w:rsidRDefault="00B322D5" w:rsidP="008A40B4">
      <w:pPr>
        <w:pStyle w:val="Definitions"/>
        <w:numPr>
          <w:ilvl w:val="0"/>
          <w:numId w:val="109"/>
        </w:numPr>
        <w:spacing w:after="60" w:line="240" w:lineRule="auto"/>
        <w:ind w:left="180" w:hanging="180"/>
        <w:rPr>
          <w:rFonts w:cs="Tahoma"/>
        </w:rPr>
      </w:pPr>
      <w:r w:rsidRPr="00A36F2D">
        <w:rPr>
          <w:rFonts w:cs="Tahoma"/>
        </w:rPr>
        <w:t>Contains any other recognized serious safety or health hazard that could cause an acute illness or injury that could impair the ability to escape unaided</w:t>
      </w:r>
    </w:p>
    <w:p w14:paraId="7350E122" w14:textId="77777777" w:rsidR="00B322D5" w:rsidRPr="00A36F2D" w:rsidRDefault="00B322D5" w:rsidP="00A36F2D">
      <w:pPr>
        <w:pStyle w:val="Definitions"/>
        <w:spacing w:after="60" w:line="240" w:lineRule="auto"/>
        <w:rPr>
          <w:rFonts w:cs="Tahoma"/>
        </w:rPr>
      </w:pPr>
      <w:r w:rsidRPr="00A36F2D">
        <w:rPr>
          <w:rFonts w:cs="Tahoma"/>
          <w:b/>
        </w:rPr>
        <w:t>Physical hazard</w:t>
      </w:r>
      <w:r w:rsidRPr="00A36F2D">
        <w:rPr>
          <w:rFonts w:cs="Tahoma"/>
        </w:rPr>
        <w:t xml:space="preserve"> - An existing or potential hazard that can cause death or serious physical damage. Examples include, but are not limited to: explosives, mechanical, electrical, hydraulic, and pneumatic energy; radiation; temperature extremes; engulfment; noise; and inwardly converging surfaces. Physical hazard also includes chemicals that can cause death or serious physical damage through skin or eye contact.</w:t>
      </w:r>
    </w:p>
    <w:p w14:paraId="00D9D1D0" w14:textId="77777777" w:rsidR="00B322D5" w:rsidRPr="00A36F2D" w:rsidRDefault="00B322D5" w:rsidP="00A36F2D">
      <w:pPr>
        <w:pStyle w:val="Definitions"/>
        <w:spacing w:after="60" w:line="240" w:lineRule="auto"/>
        <w:rPr>
          <w:rFonts w:cs="Tahoma"/>
        </w:rPr>
      </w:pPr>
      <w:r w:rsidRPr="00A36F2D">
        <w:rPr>
          <w:rFonts w:cs="Tahoma"/>
          <w:b/>
        </w:rPr>
        <w:t>Prohibited condition</w:t>
      </w:r>
      <w:r w:rsidRPr="00A36F2D">
        <w:rPr>
          <w:rFonts w:cs="Tahoma"/>
        </w:rPr>
        <w:t xml:space="preserve"> - Any condition in a permit space that is not allowed by the permit during the period when entry is authorized.</w:t>
      </w:r>
    </w:p>
    <w:p w14:paraId="3F52C0CD" w14:textId="77777777" w:rsidR="00B322D5" w:rsidRPr="00A36F2D" w:rsidRDefault="00B322D5" w:rsidP="00A36F2D">
      <w:pPr>
        <w:pStyle w:val="Definitions"/>
        <w:spacing w:after="60" w:line="240" w:lineRule="auto"/>
        <w:rPr>
          <w:rFonts w:cs="Tahoma"/>
        </w:rPr>
      </w:pPr>
      <w:r w:rsidRPr="00A36F2D">
        <w:rPr>
          <w:rFonts w:cs="Tahoma"/>
          <w:b/>
        </w:rPr>
        <w:t>Qualified person</w:t>
      </w:r>
      <w:r w:rsidRPr="00A36F2D">
        <w:rPr>
          <w:rFonts w:cs="Tahoma"/>
        </w:rPr>
        <w:t xml:space="preserve"> - One who, by possession of a recognized degree, certificate, or professional standing, or who by extensive knowledge, training, and experience, has successfully demonstrated their ability to solve or resolve problems relating to the subject matter, the work, or the project.</w:t>
      </w:r>
    </w:p>
    <w:p w14:paraId="64BB40B4" w14:textId="77777777" w:rsidR="00B322D5" w:rsidRPr="00A36F2D" w:rsidRDefault="00B322D5" w:rsidP="00A36F2D">
      <w:pPr>
        <w:pStyle w:val="Definitions"/>
        <w:spacing w:after="60" w:line="240" w:lineRule="auto"/>
        <w:rPr>
          <w:rFonts w:cs="Tahoma"/>
        </w:rPr>
      </w:pPr>
      <w:r w:rsidRPr="00A36F2D">
        <w:rPr>
          <w:rFonts w:cs="Tahoma"/>
          <w:b/>
        </w:rPr>
        <w:t>Rescue</w:t>
      </w:r>
      <w:r w:rsidRPr="00A36F2D">
        <w:rPr>
          <w:rFonts w:cs="Tahoma"/>
        </w:rPr>
        <w:t xml:space="preserve"> - Retrieving, and providing medical assistance to, one or more employees who are in a permit space.</w:t>
      </w:r>
    </w:p>
    <w:p w14:paraId="7EAE2296" w14:textId="77777777" w:rsidR="00B322D5" w:rsidRPr="00A36F2D" w:rsidRDefault="00B322D5" w:rsidP="00A36F2D">
      <w:pPr>
        <w:pStyle w:val="Definitions"/>
        <w:spacing w:after="60" w:line="240" w:lineRule="auto"/>
        <w:rPr>
          <w:rFonts w:cs="Tahoma"/>
        </w:rPr>
      </w:pPr>
      <w:r w:rsidRPr="00A36F2D">
        <w:rPr>
          <w:rFonts w:cs="Tahoma"/>
          <w:b/>
        </w:rPr>
        <w:t>Rescue servic</w:t>
      </w:r>
      <w:r w:rsidRPr="00A36F2D">
        <w:rPr>
          <w:rFonts w:cs="Tahoma"/>
        </w:rPr>
        <w:t>e - The personnel designated to rescue employees from permit spaces.</w:t>
      </w:r>
    </w:p>
    <w:p w14:paraId="7971D597" w14:textId="77777777" w:rsidR="00B322D5" w:rsidRPr="00A36F2D" w:rsidRDefault="00B322D5" w:rsidP="00A36F2D">
      <w:pPr>
        <w:pStyle w:val="Definitions"/>
        <w:spacing w:after="60" w:line="240" w:lineRule="auto"/>
        <w:rPr>
          <w:rFonts w:cs="Tahoma"/>
        </w:rPr>
      </w:pPr>
      <w:r w:rsidRPr="00A36F2D">
        <w:rPr>
          <w:rFonts w:cs="Tahoma"/>
          <w:b/>
        </w:rPr>
        <w:t>Retrieval system</w:t>
      </w:r>
      <w:r w:rsidRPr="00A36F2D">
        <w:rPr>
          <w:rFonts w:cs="Tahoma"/>
        </w:rPr>
        <w:t xml:space="preserve"> - The equipment (including a retrieval line, chest or full body harness, wristlets or anklets, if appropriate, and a lifting device or anchor) used for non-entry rescue of persons from permit spaces.</w:t>
      </w:r>
    </w:p>
    <w:p w14:paraId="1F1C00DC" w14:textId="77777777" w:rsidR="00B322D5" w:rsidRPr="00A36F2D" w:rsidRDefault="00B322D5" w:rsidP="00A36F2D">
      <w:pPr>
        <w:pStyle w:val="Definitions"/>
        <w:spacing w:after="60" w:line="240" w:lineRule="auto"/>
        <w:rPr>
          <w:rFonts w:cs="Tahoma"/>
        </w:rPr>
      </w:pPr>
      <w:r w:rsidRPr="00A36F2D">
        <w:rPr>
          <w:rFonts w:cs="Tahoma"/>
          <w:b/>
        </w:rPr>
        <w:t>Serious physical damage</w:t>
      </w:r>
      <w:r w:rsidRPr="00A36F2D">
        <w:rPr>
          <w:rFonts w:cs="Tahoma"/>
        </w:rPr>
        <w:t xml:space="preserve"> - An impairment or illness in which a body part is made functionally useless or is substantially reduced in efficiency. Such impairment or illness may be permanent or temporary and includes, but is not limited to, loss of consciousness, disorientation, or other immediate and substantial reduction in mental efficiency. Injuries involving such impairment would usually require treatment by a physician or other licensed health-care professional.</w:t>
      </w:r>
    </w:p>
    <w:p w14:paraId="1059CD45" w14:textId="77777777" w:rsidR="00B322D5" w:rsidRDefault="00B322D5" w:rsidP="00A36F2D">
      <w:pPr>
        <w:pStyle w:val="Definitions"/>
        <w:spacing w:after="60" w:line="240" w:lineRule="auto"/>
        <w:rPr>
          <w:rFonts w:cs="Tahoma"/>
        </w:rPr>
      </w:pPr>
      <w:r w:rsidRPr="00A36F2D">
        <w:rPr>
          <w:rFonts w:cs="Tahoma"/>
          <w:b/>
        </w:rPr>
        <w:t>Tagout</w:t>
      </w:r>
      <w:r w:rsidRPr="00A36F2D">
        <w:rPr>
          <w:rFonts w:cs="Tahoma"/>
        </w:rPr>
        <w:t xml:space="preserve"> </w:t>
      </w:r>
      <w:r>
        <w:rPr>
          <w:rFonts w:cs="Tahoma"/>
        </w:rPr>
        <w:t>-</w:t>
      </w:r>
    </w:p>
    <w:p w14:paraId="60247F45" w14:textId="77777777" w:rsidR="00B322D5" w:rsidRPr="00A36F2D" w:rsidRDefault="00B322D5" w:rsidP="00C5651B">
      <w:pPr>
        <w:pStyle w:val="Definitions"/>
        <w:spacing w:after="0" w:line="240" w:lineRule="auto"/>
        <w:ind w:left="360" w:hanging="360"/>
        <w:rPr>
          <w:rFonts w:cs="Tahoma"/>
        </w:rPr>
      </w:pPr>
      <w:r w:rsidRPr="00A36F2D">
        <w:rPr>
          <w:rFonts w:cs="Tahoma"/>
        </w:rPr>
        <w:t>(1)</w:t>
      </w:r>
      <w:r>
        <w:rPr>
          <w:rFonts w:cs="Tahoma"/>
        </w:rPr>
        <w:tab/>
      </w:r>
      <w:r w:rsidRPr="00A36F2D">
        <w:rPr>
          <w:rFonts w:cs="Tahoma"/>
        </w:rPr>
        <w:t>Placement of a tagout device on a circuit or equipment that has been deenergized, in accordance with an established procedure, to indicate that the circuit or equipment being controlled may not be operated until the tagout device is removed; and</w:t>
      </w:r>
    </w:p>
    <w:p w14:paraId="73336489" w14:textId="77777777" w:rsidR="00B322D5" w:rsidRPr="00A36F2D" w:rsidRDefault="00B322D5" w:rsidP="00C5651B">
      <w:pPr>
        <w:pStyle w:val="Definitions"/>
        <w:spacing w:after="60" w:line="240" w:lineRule="auto"/>
        <w:ind w:left="360" w:hanging="360"/>
        <w:rPr>
          <w:rFonts w:cs="Tahoma"/>
        </w:rPr>
      </w:pPr>
      <w:r w:rsidRPr="00A36F2D">
        <w:rPr>
          <w:rFonts w:cs="Tahoma"/>
        </w:rPr>
        <w:t>(2)</w:t>
      </w:r>
      <w:r>
        <w:rPr>
          <w:rFonts w:cs="Tahoma"/>
        </w:rPr>
        <w:tab/>
      </w:r>
      <w:r w:rsidRPr="00A36F2D">
        <w:rPr>
          <w:rFonts w:cs="Tahoma"/>
        </w:rPr>
        <w:t>The employer ensures that tagout provides equivalent protection to lockout, or that lockout is infeasible, and the employer has relieved, disconnected, restrained, and otherwise rendered safe stored (residual) energy.</w:t>
      </w:r>
    </w:p>
    <w:p w14:paraId="15A4E03F" w14:textId="77777777" w:rsidR="00B322D5" w:rsidRPr="00A36F2D" w:rsidRDefault="00B322D5" w:rsidP="00A36F2D">
      <w:pPr>
        <w:pStyle w:val="Definitions"/>
        <w:spacing w:after="60" w:line="240" w:lineRule="auto"/>
        <w:rPr>
          <w:rFonts w:cs="Tahoma"/>
        </w:rPr>
      </w:pPr>
      <w:r w:rsidRPr="00A36F2D">
        <w:rPr>
          <w:rFonts w:cs="Tahoma"/>
          <w:b/>
        </w:rPr>
        <w:t>Test or testing</w:t>
      </w:r>
      <w:r w:rsidRPr="00A36F2D">
        <w:rPr>
          <w:rFonts w:cs="Tahoma"/>
        </w:rPr>
        <w:t xml:space="preserve"> - the process by which the hazards that may confront entrants of a permit space are identified and evaluated. Testing includes specifying the tests that are to be performed in the permit space.</w:t>
      </w:r>
    </w:p>
    <w:p w14:paraId="713B89C1" w14:textId="77777777" w:rsidR="00B322D5" w:rsidRPr="00A36F2D" w:rsidRDefault="00B322D5" w:rsidP="00A36F2D">
      <w:pPr>
        <w:pStyle w:val="Definitions"/>
        <w:spacing w:after="60" w:line="240" w:lineRule="auto"/>
        <w:rPr>
          <w:rFonts w:cs="Tahoma"/>
        </w:rPr>
      </w:pPr>
      <w:r w:rsidRPr="00A36F2D">
        <w:rPr>
          <w:rFonts w:cs="Tahoma"/>
          <w:b/>
        </w:rPr>
        <w:t>Ventilate or ventilation</w:t>
      </w:r>
      <w:r w:rsidRPr="00A36F2D">
        <w:rPr>
          <w:rFonts w:cs="Tahoma"/>
        </w:rPr>
        <w:t xml:space="preserve"> - controlling a hazardous atmosphere using continuous forced-air mechanical systems that meet the requirements of 1926.57—Ventilation.</w:t>
      </w:r>
    </w:p>
  </w:endnote>
  <w:endnote w:id="14">
    <w:p w14:paraId="1420AC26" w14:textId="77777777" w:rsidR="00D800CA" w:rsidRPr="00A36F2D" w:rsidRDefault="00D800CA" w:rsidP="00D800CA">
      <w:pPr>
        <w:pStyle w:val="Definitions"/>
        <w:spacing w:after="60" w:line="240" w:lineRule="auto"/>
        <w:rPr>
          <w:rFonts w:cs="Tahoma"/>
          <w:b/>
          <w:i/>
          <w:u w:val="single"/>
        </w:rPr>
      </w:pPr>
      <w:r w:rsidRPr="00A36F2D">
        <w:rPr>
          <w:rStyle w:val="EndnoteReference"/>
          <w:rFonts w:cs="Tahoma"/>
        </w:rPr>
        <w:endnoteRef/>
      </w:r>
      <w:r w:rsidRPr="00A36F2D">
        <w:rPr>
          <w:rFonts w:cs="Tahoma"/>
        </w:rPr>
        <w:t xml:space="preserve"> </w:t>
      </w:r>
      <w:r w:rsidRPr="00A36F2D">
        <w:rPr>
          <w:rFonts w:cs="Tahoma"/>
          <w:b/>
          <w:i/>
          <w:u w:val="single"/>
        </w:rPr>
        <w:t>Hazard Communication Program</w:t>
      </w:r>
    </w:p>
    <w:p w14:paraId="4478EB2C" w14:textId="77777777" w:rsidR="00D800CA" w:rsidRPr="00A36F2D" w:rsidRDefault="00D800CA" w:rsidP="00D800CA">
      <w:pPr>
        <w:pStyle w:val="Definitions"/>
        <w:spacing w:after="60" w:line="240" w:lineRule="auto"/>
        <w:rPr>
          <w:rFonts w:cs="Tahoma"/>
        </w:rPr>
      </w:pPr>
      <w:r w:rsidRPr="00A36F2D">
        <w:rPr>
          <w:rFonts w:cs="Tahoma"/>
          <w:b/>
        </w:rPr>
        <w:t>Chemical</w:t>
      </w:r>
      <w:r w:rsidRPr="00A36F2D">
        <w:rPr>
          <w:rFonts w:cs="Tahoma"/>
        </w:rPr>
        <w:t xml:space="preserve"> - Any substance, or mixture of substances.</w:t>
      </w:r>
    </w:p>
    <w:p w14:paraId="6DE2C7C1" w14:textId="77777777" w:rsidR="00D800CA" w:rsidRPr="00A36F2D" w:rsidRDefault="00D800CA" w:rsidP="00D800CA">
      <w:pPr>
        <w:pStyle w:val="Definitions"/>
        <w:spacing w:after="60" w:line="240" w:lineRule="auto"/>
        <w:rPr>
          <w:rFonts w:cs="Tahoma"/>
        </w:rPr>
      </w:pPr>
      <w:r w:rsidRPr="00A36F2D">
        <w:rPr>
          <w:rFonts w:cs="Tahoma"/>
          <w:b/>
        </w:rPr>
        <w:t>Chemical Manufacturer</w:t>
      </w:r>
      <w:r w:rsidRPr="00A36F2D">
        <w:rPr>
          <w:rFonts w:cs="Tahoma"/>
        </w:rPr>
        <w:t xml:space="preserve"> - An employer with a workplace where chemical(s) are produced for use or distribution.</w:t>
      </w:r>
    </w:p>
    <w:p w14:paraId="30162FF9" w14:textId="77777777" w:rsidR="00D800CA" w:rsidRPr="00A36F2D" w:rsidRDefault="00D800CA" w:rsidP="00D800CA">
      <w:pPr>
        <w:pStyle w:val="Definitions"/>
        <w:spacing w:after="60" w:line="240" w:lineRule="auto"/>
        <w:rPr>
          <w:rFonts w:cs="Tahoma"/>
        </w:rPr>
      </w:pPr>
      <w:r w:rsidRPr="00A36F2D">
        <w:rPr>
          <w:rFonts w:cs="Tahoma"/>
          <w:b/>
        </w:rPr>
        <w:t>Chemical Name</w:t>
      </w:r>
      <w:r w:rsidRPr="00A36F2D">
        <w:rPr>
          <w:rFonts w:cs="Tahoma"/>
        </w:rPr>
        <w:t xml:space="preserve"> - The scientific designation of a chemical in accordance with the nomenclature system developed by the International Union of Pure and Applied Chemistry (IUPAC) or the Chemical Abstracts Service (CAS) rules of nomenclature, or a name that will clearly identify the chemical for the purpose of conducting a hazard classification.</w:t>
      </w:r>
    </w:p>
    <w:p w14:paraId="5E3B3CD8" w14:textId="77777777" w:rsidR="00D800CA" w:rsidRPr="00A36F2D" w:rsidRDefault="00D800CA" w:rsidP="00D800CA">
      <w:pPr>
        <w:pStyle w:val="Definitions"/>
        <w:spacing w:after="60" w:line="240" w:lineRule="auto"/>
        <w:rPr>
          <w:rFonts w:cs="Tahoma"/>
        </w:rPr>
      </w:pPr>
      <w:r w:rsidRPr="00A36F2D">
        <w:rPr>
          <w:rFonts w:cs="Tahoma"/>
          <w:b/>
        </w:rPr>
        <w:t>Classification</w:t>
      </w:r>
      <w:r w:rsidRPr="00A36F2D">
        <w:rPr>
          <w:rFonts w:cs="Tahoma"/>
        </w:rPr>
        <w:t xml:space="preserve"> - To identify the relevant data regarding the hazards of a chemical; review those data to ascertain the hazards associated with the chemical; and decide whether the chemical will be classified as hazardous according to the definition of hazardous chemical in this section. In addition, classification for health and physical hazards includes the determination of the degree of hazard, where appropriate, by comparing the data with the criteria for health and physical hazards.</w:t>
      </w:r>
    </w:p>
    <w:p w14:paraId="219A1F0F" w14:textId="77777777" w:rsidR="00D800CA" w:rsidRPr="00A36F2D" w:rsidRDefault="00D800CA" w:rsidP="00D800CA">
      <w:pPr>
        <w:pStyle w:val="Definitions"/>
        <w:spacing w:after="60" w:line="240" w:lineRule="auto"/>
        <w:rPr>
          <w:rFonts w:cs="Tahoma"/>
        </w:rPr>
      </w:pPr>
      <w:r w:rsidRPr="00A36F2D">
        <w:rPr>
          <w:rFonts w:cs="Tahoma"/>
          <w:b/>
        </w:rPr>
        <w:t>Common Name</w:t>
      </w:r>
      <w:r w:rsidRPr="00A36F2D">
        <w:rPr>
          <w:rFonts w:cs="Tahoma"/>
        </w:rPr>
        <w:t xml:space="preserve"> - Any designation or identification such as code name, code number, trade name, brand name or generic name used to identify a chemical other than by its chemical name.</w:t>
      </w:r>
    </w:p>
    <w:p w14:paraId="30A64E34" w14:textId="77777777" w:rsidR="00D800CA" w:rsidRPr="00A36F2D" w:rsidRDefault="00D800CA" w:rsidP="00D800CA">
      <w:pPr>
        <w:pStyle w:val="Definitions"/>
        <w:spacing w:after="60" w:line="240" w:lineRule="auto"/>
        <w:rPr>
          <w:rFonts w:cs="Tahoma"/>
          <w:b/>
        </w:rPr>
      </w:pPr>
      <w:r w:rsidRPr="00A36F2D">
        <w:rPr>
          <w:rFonts w:cs="Tahoma"/>
          <w:b/>
        </w:rPr>
        <w:t>Container</w:t>
      </w:r>
      <w:r w:rsidRPr="00A36F2D">
        <w:rPr>
          <w:rFonts w:cs="Tahoma"/>
        </w:rPr>
        <w:t xml:space="preserve"> - Any bag, barrel, bottle, box, can, cylinder, drum, reaction vessel, storage tank, or the like that contains a hazardous chemical. For purposes of this section, pipes or piping systems, and engines, fuel tanks, or other operating systems in a vehicle, are not considered to be containers.</w:t>
      </w:r>
    </w:p>
    <w:p w14:paraId="7712ECDD" w14:textId="77777777" w:rsidR="00D800CA" w:rsidRPr="00A36F2D" w:rsidRDefault="00D800CA" w:rsidP="00D800CA">
      <w:pPr>
        <w:pStyle w:val="Definitions"/>
        <w:spacing w:after="60" w:line="240" w:lineRule="auto"/>
        <w:rPr>
          <w:rFonts w:cs="Tahoma"/>
        </w:rPr>
      </w:pPr>
      <w:r w:rsidRPr="00A36F2D">
        <w:rPr>
          <w:rFonts w:cs="Tahoma"/>
          <w:b/>
        </w:rPr>
        <w:t>Distributor</w:t>
      </w:r>
      <w:r w:rsidRPr="00A36F2D">
        <w:rPr>
          <w:rFonts w:cs="Tahoma"/>
        </w:rPr>
        <w:t xml:space="preserve"> - A business, other than a chemical manufacturer or importer, which supplies hazardous chemicals to other distributors or to employers.</w:t>
      </w:r>
    </w:p>
    <w:p w14:paraId="2C15E188" w14:textId="77777777" w:rsidR="00D800CA" w:rsidRPr="00A36F2D" w:rsidRDefault="00D800CA" w:rsidP="00D800CA">
      <w:pPr>
        <w:pStyle w:val="Definitions"/>
        <w:spacing w:after="60" w:line="240" w:lineRule="auto"/>
        <w:rPr>
          <w:rFonts w:cs="Tahoma"/>
        </w:rPr>
      </w:pPr>
      <w:r w:rsidRPr="00A36F2D">
        <w:rPr>
          <w:rFonts w:cs="Tahoma"/>
          <w:b/>
        </w:rPr>
        <w:t>Employee</w:t>
      </w:r>
      <w:r w:rsidRPr="00A36F2D">
        <w:rPr>
          <w:rFonts w:cs="Tahoma"/>
        </w:rPr>
        <w:t xml:space="preserve"> - A worker who may be exposed to hazardous chemicals under normal operating conditions or in foreseeable emergencies. Workers such as office workers or bank tellers who encounter hazardous chemicals only in non-routine, isolated instances are not covered.</w:t>
      </w:r>
    </w:p>
    <w:p w14:paraId="5E79F300" w14:textId="77777777" w:rsidR="00D800CA" w:rsidRPr="00A36F2D" w:rsidRDefault="00D800CA" w:rsidP="00D800CA">
      <w:pPr>
        <w:pStyle w:val="Definitions"/>
        <w:spacing w:after="60" w:line="240" w:lineRule="auto"/>
        <w:rPr>
          <w:rFonts w:cs="Tahoma"/>
        </w:rPr>
      </w:pPr>
      <w:r w:rsidRPr="00A36F2D">
        <w:rPr>
          <w:rFonts w:cs="Tahoma"/>
          <w:b/>
        </w:rPr>
        <w:t>Employer</w:t>
      </w:r>
      <w:r w:rsidRPr="00A36F2D">
        <w:rPr>
          <w:rFonts w:cs="Tahoma"/>
        </w:rPr>
        <w:t xml:space="preserve"> - A person engaged in a business where chemicals are either used, distributed, or are produced for use or distribution, including a contractor or sub-contractor.</w:t>
      </w:r>
    </w:p>
    <w:p w14:paraId="076C239D" w14:textId="77777777" w:rsidR="00D800CA" w:rsidRPr="00A36F2D" w:rsidRDefault="00D800CA" w:rsidP="00D800CA">
      <w:pPr>
        <w:pStyle w:val="Definitions"/>
        <w:spacing w:after="60" w:line="240" w:lineRule="auto"/>
        <w:rPr>
          <w:rFonts w:cs="Tahoma"/>
        </w:rPr>
      </w:pPr>
      <w:r w:rsidRPr="00A36F2D">
        <w:rPr>
          <w:rFonts w:cs="Tahoma"/>
          <w:b/>
        </w:rPr>
        <w:t>Exposure or Exposed</w:t>
      </w:r>
      <w:r w:rsidRPr="00A36F2D">
        <w:rPr>
          <w:rFonts w:cs="Tahoma"/>
        </w:rPr>
        <w:t xml:space="preserve"> - When an employee is subjected in the course of employment to a chemical that is a physical or health hazard and includes potential (e.g. accidental or possible) exposure. "Subjected" in terms of health hazards includes any route of entry (e.g. inhalation, ingestion, skin contact or absorption.)</w:t>
      </w:r>
    </w:p>
    <w:p w14:paraId="5A9F04FE" w14:textId="77777777" w:rsidR="00D800CA" w:rsidRPr="00A36F2D" w:rsidRDefault="00D800CA" w:rsidP="00D800CA">
      <w:pPr>
        <w:pStyle w:val="Definitions"/>
        <w:spacing w:after="60" w:line="240" w:lineRule="auto"/>
        <w:rPr>
          <w:rFonts w:cs="Tahoma"/>
        </w:rPr>
      </w:pPr>
      <w:r w:rsidRPr="00A36F2D">
        <w:rPr>
          <w:rFonts w:cs="Tahoma"/>
          <w:b/>
        </w:rPr>
        <w:t>Foreseeable Emergency</w:t>
      </w:r>
      <w:r w:rsidRPr="00A36F2D">
        <w:rPr>
          <w:rFonts w:cs="Tahoma"/>
        </w:rPr>
        <w:t xml:space="preserve"> - Any potential occurrence such as, but not limited to, equipment failure, rupture of containers, or failure of control equipment which could result in an uncontrolled release of a hazardous chemical into the workplace.</w:t>
      </w:r>
    </w:p>
    <w:p w14:paraId="218F5EA4" w14:textId="77777777" w:rsidR="00D800CA" w:rsidRPr="00A36F2D" w:rsidRDefault="00D800CA" w:rsidP="00D800CA">
      <w:pPr>
        <w:pStyle w:val="Definitions"/>
        <w:spacing w:after="60" w:line="240" w:lineRule="auto"/>
        <w:rPr>
          <w:rFonts w:cs="Tahoma"/>
        </w:rPr>
      </w:pPr>
      <w:r w:rsidRPr="00A36F2D">
        <w:rPr>
          <w:rFonts w:cs="Tahoma"/>
          <w:b/>
        </w:rPr>
        <w:t>Hazard Category</w:t>
      </w:r>
      <w:r w:rsidRPr="00A36F2D">
        <w:rPr>
          <w:rFonts w:cs="Tahoma"/>
        </w:rPr>
        <w:t xml:space="preserve"> - The division of criteria within each hazard class, e.g., oral acute toxicity and flammable liquids include four hazard categories. These categories compare hazard severity within a hazard class and should not be taken as a comparison of hazard categories more generally.</w:t>
      </w:r>
    </w:p>
    <w:p w14:paraId="142E6F4E" w14:textId="77777777" w:rsidR="00D800CA" w:rsidRPr="00A36F2D" w:rsidRDefault="00D800CA" w:rsidP="00D800CA">
      <w:pPr>
        <w:pStyle w:val="Definitions"/>
        <w:spacing w:after="60" w:line="240" w:lineRule="auto"/>
        <w:rPr>
          <w:rFonts w:cs="Tahoma"/>
        </w:rPr>
      </w:pPr>
      <w:r w:rsidRPr="00A36F2D">
        <w:rPr>
          <w:rFonts w:cs="Tahoma"/>
          <w:b/>
        </w:rPr>
        <w:t>Hazard Class</w:t>
      </w:r>
      <w:r w:rsidRPr="00A36F2D">
        <w:rPr>
          <w:rFonts w:cs="Tahoma"/>
        </w:rPr>
        <w:t xml:space="preserve"> - The nature of the physical or health hazards, e.g., flammable solid, carcinogen, oral acute toxicity.</w:t>
      </w:r>
    </w:p>
    <w:p w14:paraId="5470BFE1" w14:textId="77777777" w:rsidR="00D800CA" w:rsidRPr="00A36F2D" w:rsidRDefault="00D800CA" w:rsidP="00D800CA">
      <w:pPr>
        <w:pStyle w:val="Definitions"/>
        <w:spacing w:after="60" w:line="240" w:lineRule="auto"/>
        <w:rPr>
          <w:rFonts w:cs="Tahoma"/>
        </w:rPr>
      </w:pPr>
      <w:r w:rsidRPr="00A36F2D">
        <w:rPr>
          <w:rFonts w:cs="Tahoma"/>
          <w:b/>
        </w:rPr>
        <w:t>Hazard Not Otherwise Classified (HNOC)</w:t>
      </w:r>
      <w:r w:rsidRPr="00A36F2D">
        <w:rPr>
          <w:rFonts w:cs="Tahoma"/>
        </w:rPr>
        <w:t xml:space="preserve"> - An adverse physical or health effect identified through evaluation of scientific evidence during the classification process that does not meet the specified criteria for the physical and health hazard classes addressed in this section. This does not extend coverage to adverse physical and health effects for which there is a hazard class addressed in this section, but the effect either falls below the cut-off value/concentration limit of the hazard class or is under a GHS hazard category that has not been adopted by OSHA (e.g., acute toxicity Category 5).</w:t>
      </w:r>
    </w:p>
    <w:p w14:paraId="047DEB97" w14:textId="77777777" w:rsidR="00D800CA" w:rsidRPr="00A36F2D" w:rsidRDefault="00D800CA" w:rsidP="00D800CA">
      <w:pPr>
        <w:pStyle w:val="Definitions"/>
        <w:spacing w:after="60" w:line="240" w:lineRule="auto"/>
        <w:rPr>
          <w:rFonts w:cs="Tahoma"/>
        </w:rPr>
      </w:pPr>
      <w:r w:rsidRPr="00A36F2D">
        <w:rPr>
          <w:rFonts w:cs="Tahoma"/>
          <w:b/>
        </w:rPr>
        <w:t>Hazard Statement</w:t>
      </w:r>
      <w:r w:rsidRPr="00A36F2D">
        <w:rPr>
          <w:rFonts w:cs="Tahoma"/>
        </w:rPr>
        <w:t xml:space="preserve"> - A statement assigned to a hazard class and category that describes the nature of the hazard(s) of a chemical, including, where appropriate, the degree of hazard.</w:t>
      </w:r>
    </w:p>
    <w:p w14:paraId="6DC3B2F4" w14:textId="77777777" w:rsidR="00D800CA" w:rsidRPr="00A36F2D" w:rsidRDefault="00D800CA" w:rsidP="00D800CA">
      <w:pPr>
        <w:pStyle w:val="Definitions"/>
        <w:spacing w:after="60" w:line="240" w:lineRule="auto"/>
        <w:rPr>
          <w:rFonts w:cs="Tahoma"/>
        </w:rPr>
      </w:pPr>
      <w:r w:rsidRPr="00A36F2D">
        <w:rPr>
          <w:rFonts w:cs="Tahoma"/>
          <w:b/>
        </w:rPr>
        <w:t>Hazardous Chemical</w:t>
      </w:r>
      <w:r w:rsidRPr="00A36F2D">
        <w:rPr>
          <w:rFonts w:cs="Tahoma"/>
        </w:rPr>
        <w:t xml:space="preserve"> - Any chemical which is classified as a physical hazard or a health hazard, a simple asphyxiate, combustible dust, pyrophoric gas, or hazard not otherwise classified.</w:t>
      </w:r>
    </w:p>
    <w:p w14:paraId="07B53633" w14:textId="77777777" w:rsidR="00D800CA" w:rsidRPr="00A36F2D" w:rsidRDefault="00D800CA" w:rsidP="00D800CA">
      <w:pPr>
        <w:pStyle w:val="Definitions"/>
        <w:spacing w:after="60" w:line="240" w:lineRule="auto"/>
        <w:rPr>
          <w:rFonts w:cs="Tahoma"/>
        </w:rPr>
      </w:pPr>
      <w:r w:rsidRPr="00A36F2D">
        <w:rPr>
          <w:rFonts w:cs="Tahoma"/>
          <w:b/>
        </w:rPr>
        <w:t>Health Hazard</w:t>
      </w:r>
      <w:r w:rsidRPr="00A36F2D">
        <w:rPr>
          <w:rFonts w:cs="Tahoma"/>
        </w:rPr>
        <w:t xml:space="preserve"> - A chemical which is classified as posing one of the following hazardous effects: acute toxicity (any route of exposure); skin corrosion or irritation; serious eye damage or eye irritation; respiratory or skin sensitization; germ cell mutagenicity; carcinogenicity; reproductive toxicity; specific target organ toxicity (single or repeated exposure); or aspiration hazard. The criteria for determining whether a chemical is classified as a health hazard are detailed in Appendix A to </w:t>
      </w:r>
      <w:r>
        <w:rPr>
          <w:rFonts w:cs="Tahoma"/>
        </w:rPr>
        <w:t xml:space="preserve">29 CFR </w:t>
      </w:r>
      <w:r w:rsidRPr="00A36F2D">
        <w:rPr>
          <w:rFonts w:cs="Tahoma"/>
        </w:rPr>
        <w:t>1910.1200—Health Hazard Criteria.</w:t>
      </w:r>
    </w:p>
    <w:p w14:paraId="4DED0A3C" w14:textId="77777777" w:rsidR="00D800CA" w:rsidRPr="00A36F2D" w:rsidRDefault="00D800CA" w:rsidP="00D800CA">
      <w:pPr>
        <w:pStyle w:val="Definitions"/>
        <w:spacing w:after="60" w:line="240" w:lineRule="auto"/>
        <w:rPr>
          <w:rFonts w:cs="Tahoma"/>
        </w:rPr>
      </w:pPr>
      <w:r w:rsidRPr="00A36F2D">
        <w:rPr>
          <w:rFonts w:cs="Tahoma"/>
          <w:b/>
        </w:rPr>
        <w:t>Immediate Use</w:t>
      </w:r>
      <w:r w:rsidRPr="00A36F2D">
        <w:rPr>
          <w:rFonts w:cs="Tahoma"/>
        </w:rPr>
        <w:t xml:space="preserve"> - The hazardous chemical will be under the control of and used only by the person who transfers it from a labeled container and only within the work shift in which it is transferred.</w:t>
      </w:r>
    </w:p>
    <w:p w14:paraId="19AE731F" w14:textId="77777777" w:rsidR="00D800CA" w:rsidRPr="00A36F2D" w:rsidRDefault="00D800CA" w:rsidP="00D800CA">
      <w:pPr>
        <w:pStyle w:val="Definitions"/>
        <w:spacing w:after="60" w:line="240" w:lineRule="auto"/>
        <w:rPr>
          <w:rFonts w:cs="Tahoma"/>
        </w:rPr>
      </w:pPr>
      <w:r w:rsidRPr="00A36F2D">
        <w:rPr>
          <w:rFonts w:cs="Tahoma"/>
          <w:b/>
        </w:rPr>
        <w:t>Importer</w:t>
      </w:r>
      <w:r w:rsidRPr="00A36F2D">
        <w:rPr>
          <w:rFonts w:cs="Tahoma"/>
        </w:rPr>
        <w:t xml:space="preserve"> - The first business with employees within the Customs Territory of the United States which receives hazardous chemicals produced in other countries for the purpose of supplying them to distributors or employers within the United States.</w:t>
      </w:r>
    </w:p>
    <w:p w14:paraId="54831F23" w14:textId="77777777" w:rsidR="00D800CA" w:rsidRPr="00A36F2D" w:rsidRDefault="00D800CA" w:rsidP="00D800CA">
      <w:pPr>
        <w:pStyle w:val="Definitions"/>
        <w:spacing w:after="60" w:line="240" w:lineRule="auto"/>
        <w:rPr>
          <w:rFonts w:cs="Tahoma"/>
        </w:rPr>
      </w:pPr>
      <w:r w:rsidRPr="00A36F2D">
        <w:rPr>
          <w:rFonts w:cs="Tahoma"/>
          <w:b/>
        </w:rPr>
        <w:t>Label</w:t>
      </w:r>
      <w:r w:rsidRPr="00A36F2D">
        <w:rPr>
          <w:rFonts w:cs="Tahoma"/>
        </w:rPr>
        <w:t xml:space="preserve"> - An appropriate group of written, printed, or graphic information elements concerning a hazardous chemical that is affixed to, printed on, or attached to the immediate container of a hazardous chemical, or to the outside packaging.</w:t>
      </w:r>
    </w:p>
    <w:p w14:paraId="454E685E" w14:textId="77777777" w:rsidR="00D800CA" w:rsidRPr="00A36F2D" w:rsidRDefault="00D800CA" w:rsidP="00D800CA">
      <w:pPr>
        <w:pStyle w:val="Definitions"/>
        <w:spacing w:after="60" w:line="240" w:lineRule="auto"/>
        <w:rPr>
          <w:rFonts w:cs="Tahoma"/>
        </w:rPr>
      </w:pPr>
      <w:r w:rsidRPr="00A36F2D">
        <w:rPr>
          <w:rFonts w:cs="Tahoma"/>
          <w:b/>
        </w:rPr>
        <w:t>Label Elements</w:t>
      </w:r>
      <w:r w:rsidRPr="00A36F2D">
        <w:rPr>
          <w:rFonts w:cs="Tahoma"/>
        </w:rPr>
        <w:t xml:space="preserve"> - The specified pictogram, hazard statement, signal word and precautionary statement for each hazard class and category.</w:t>
      </w:r>
    </w:p>
    <w:p w14:paraId="6C06B224" w14:textId="77777777" w:rsidR="00D800CA" w:rsidRPr="00A36F2D" w:rsidRDefault="00D800CA" w:rsidP="00D800CA">
      <w:pPr>
        <w:pStyle w:val="Definitions"/>
        <w:spacing w:after="60" w:line="240" w:lineRule="auto"/>
        <w:rPr>
          <w:rFonts w:cs="Tahoma"/>
        </w:rPr>
      </w:pPr>
      <w:r w:rsidRPr="00A36F2D">
        <w:rPr>
          <w:rFonts w:cs="Tahoma"/>
          <w:b/>
        </w:rPr>
        <w:t>Mixture</w:t>
      </w:r>
      <w:r w:rsidRPr="00A36F2D">
        <w:rPr>
          <w:rFonts w:cs="Tahoma"/>
        </w:rPr>
        <w:t xml:space="preserve"> - A combination or a solution composed of two or more substances in which they do not react.</w:t>
      </w:r>
    </w:p>
    <w:p w14:paraId="57ED00AB" w14:textId="77777777" w:rsidR="00D800CA" w:rsidRPr="00A36F2D" w:rsidRDefault="00D800CA" w:rsidP="00D800CA">
      <w:pPr>
        <w:pStyle w:val="Definitions"/>
        <w:spacing w:after="60" w:line="240" w:lineRule="auto"/>
        <w:rPr>
          <w:rFonts w:cs="Tahoma"/>
        </w:rPr>
      </w:pPr>
      <w:r w:rsidRPr="00A36F2D">
        <w:rPr>
          <w:rFonts w:cs="Tahoma"/>
          <w:b/>
        </w:rPr>
        <w:t>Physical Hazard</w:t>
      </w:r>
      <w:r w:rsidRPr="00A36F2D">
        <w:rPr>
          <w:rFonts w:cs="Tahoma"/>
        </w:rPr>
        <w:t xml:space="preserve"> - A chemical that is classified as posing one of the following hazardous effects: explosive; flammable (gases, aerosols, liquids, or solids); oxidizer (liquid, solid or gas); self-reactive; pyrophoric (liquid or solid); self-heating; organic peroxide; corrosive to metal; gas under pressure; or in contact with water emits flammable gas. See Appendix B to </w:t>
      </w:r>
      <w:r>
        <w:rPr>
          <w:rFonts w:cs="Tahoma"/>
        </w:rPr>
        <w:t xml:space="preserve">20 CFR </w:t>
      </w:r>
      <w:r w:rsidRPr="00A36F2D">
        <w:rPr>
          <w:rFonts w:cs="Tahoma"/>
        </w:rPr>
        <w:t>1910.1200—Physical Hazard Criteria.</w:t>
      </w:r>
    </w:p>
    <w:p w14:paraId="3A3F880C" w14:textId="77777777" w:rsidR="00D800CA" w:rsidRPr="00A36F2D" w:rsidRDefault="00D800CA" w:rsidP="00D800CA">
      <w:pPr>
        <w:pStyle w:val="Definitions"/>
        <w:spacing w:after="60" w:line="240" w:lineRule="auto"/>
        <w:rPr>
          <w:rFonts w:cs="Tahoma"/>
        </w:rPr>
      </w:pPr>
      <w:r w:rsidRPr="00A36F2D">
        <w:rPr>
          <w:rFonts w:cs="Tahoma"/>
          <w:b/>
        </w:rPr>
        <w:t>Pictogram</w:t>
      </w:r>
      <w:r w:rsidRPr="00A36F2D">
        <w:rPr>
          <w:rFonts w:cs="Tahoma"/>
        </w:rPr>
        <w:t xml:space="preserve"> - A composition that may include a symbol plus other graphic elements, such as a border, background pattern, or color, that is intended to convey specific information about the hazards of a chemical. Eight pictograms are designated under this standard for application to a hazard category.</w:t>
      </w:r>
    </w:p>
    <w:p w14:paraId="32530BBA" w14:textId="77777777" w:rsidR="00D800CA" w:rsidRPr="00A36F2D" w:rsidRDefault="00D800CA" w:rsidP="00D800CA">
      <w:pPr>
        <w:pStyle w:val="Definitions"/>
        <w:spacing w:after="60" w:line="240" w:lineRule="auto"/>
        <w:rPr>
          <w:rFonts w:cs="Tahoma"/>
        </w:rPr>
      </w:pPr>
      <w:r w:rsidRPr="00A36F2D">
        <w:rPr>
          <w:rFonts w:cs="Tahoma"/>
          <w:b/>
        </w:rPr>
        <w:t>Precautionary statement</w:t>
      </w:r>
      <w:r w:rsidRPr="00A36F2D">
        <w:rPr>
          <w:rFonts w:cs="Tahoma"/>
        </w:rPr>
        <w:t xml:space="preserve"> - A phrase that describes recommended measures that should be taken to minimize or prevent adverse effects resulting from exposure to a hazardous chemical, or improper storage or handling.</w:t>
      </w:r>
    </w:p>
    <w:p w14:paraId="36F5B078" w14:textId="77777777" w:rsidR="00D800CA" w:rsidRPr="00A36F2D" w:rsidRDefault="00D800CA" w:rsidP="00D800CA">
      <w:pPr>
        <w:pStyle w:val="Definitions"/>
        <w:spacing w:after="60" w:line="240" w:lineRule="auto"/>
        <w:rPr>
          <w:rFonts w:cs="Tahoma"/>
          <w:b/>
        </w:rPr>
      </w:pPr>
      <w:r w:rsidRPr="00A36F2D">
        <w:rPr>
          <w:rFonts w:cs="Tahoma"/>
          <w:b/>
        </w:rPr>
        <w:t>Produce</w:t>
      </w:r>
      <w:r w:rsidRPr="00A36F2D">
        <w:rPr>
          <w:rFonts w:cs="Tahoma"/>
        </w:rPr>
        <w:t xml:space="preserve"> - To manufacture, process, formulate, blend, extract, generate, emit, or repackage.</w:t>
      </w:r>
    </w:p>
    <w:p w14:paraId="0A7FB387" w14:textId="77777777" w:rsidR="00D800CA" w:rsidRPr="00A36F2D" w:rsidRDefault="00D800CA" w:rsidP="00D800CA">
      <w:pPr>
        <w:pStyle w:val="Definitions"/>
        <w:spacing w:after="60" w:line="240" w:lineRule="auto"/>
        <w:rPr>
          <w:rFonts w:cs="Tahoma"/>
        </w:rPr>
      </w:pPr>
      <w:r w:rsidRPr="00A36F2D">
        <w:rPr>
          <w:rFonts w:cs="Tahoma"/>
          <w:b/>
        </w:rPr>
        <w:t>Product Identifier</w:t>
      </w:r>
      <w:r w:rsidRPr="00A36F2D">
        <w:rPr>
          <w:rFonts w:cs="Tahoma"/>
        </w:rPr>
        <w:t xml:space="preserve"> - The name or number used for a hazardous chemical on a label or in the SDS. It provides a unique means by which the user can identify the chemical. The product identifier used will permit cross-references to be made among the list of hazardous chemicals required in the written hazard communication program, the label and the SDS.</w:t>
      </w:r>
    </w:p>
    <w:p w14:paraId="601703E7" w14:textId="77777777" w:rsidR="00D800CA" w:rsidRPr="00A36F2D" w:rsidRDefault="00D800CA" w:rsidP="00D800CA">
      <w:pPr>
        <w:pStyle w:val="Definitions"/>
        <w:spacing w:after="60" w:line="240" w:lineRule="auto"/>
        <w:rPr>
          <w:rFonts w:cs="Tahoma"/>
        </w:rPr>
      </w:pPr>
      <w:r w:rsidRPr="00A36F2D">
        <w:rPr>
          <w:rFonts w:cs="Tahoma"/>
          <w:b/>
        </w:rPr>
        <w:t>Responsible Party</w:t>
      </w:r>
      <w:r w:rsidRPr="00A36F2D">
        <w:rPr>
          <w:rFonts w:cs="Tahoma"/>
        </w:rPr>
        <w:t xml:space="preserve"> - Someone who can provide additional information on the hazardous chemical and appropriate emergency procedures, if necessary.</w:t>
      </w:r>
    </w:p>
    <w:p w14:paraId="6DFDA828" w14:textId="77777777" w:rsidR="00D800CA" w:rsidRPr="00A36F2D" w:rsidRDefault="00D800CA" w:rsidP="00D800CA">
      <w:pPr>
        <w:pStyle w:val="Definitions"/>
        <w:spacing w:after="60" w:line="240" w:lineRule="auto"/>
        <w:rPr>
          <w:rFonts w:cs="Tahoma"/>
        </w:rPr>
      </w:pPr>
      <w:r w:rsidRPr="00A36F2D">
        <w:rPr>
          <w:rFonts w:cs="Tahoma"/>
          <w:b/>
        </w:rPr>
        <w:t>Safety Data Sheet (SDS)</w:t>
      </w:r>
      <w:r w:rsidRPr="00A36F2D">
        <w:rPr>
          <w:rFonts w:cs="Tahoma"/>
        </w:rPr>
        <w:t xml:space="preserve"> - Written or printed material concerning a hazardous chemical that is prepared in accordance with paragraph (g) of this section.</w:t>
      </w:r>
    </w:p>
    <w:p w14:paraId="3728EE4F" w14:textId="77777777" w:rsidR="00D800CA" w:rsidRPr="00A36F2D" w:rsidRDefault="00D800CA" w:rsidP="00D800CA">
      <w:pPr>
        <w:pStyle w:val="Definitions"/>
        <w:spacing w:after="60" w:line="240" w:lineRule="auto"/>
        <w:rPr>
          <w:rFonts w:cs="Tahoma"/>
        </w:rPr>
      </w:pPr>
      <w:r w:rsidRPr="00A36F2D">
        <w:rPr>
          <w:rFonts w:cs="Tahoma"/>
          <w:b/>
        </w:rPr>
        <w:t>Signal Word</w:t>
      </w:r>
      <w:r w:rsidRPr="00A36F2D">
        <w:rPr>
          <w:rFonts w:cs="Tahoma"/>
        </w:rPr>
        <w:t xml:space="preserve"> - A word used to indicate the relative level of severity of hazard and alert the reader to a potential hazard on the label. The signal words used in this section are "danger" and "warning." "Danger" is used for the more severe hazards, while "warning" is used for the less severe.</w:t>
      </w:r>
    </w:p>
    <w:p w14:paraId="384B1634" w14:textId="77777777" w:rsidR="00D800CA" w:rsidRPr="00A36F2D" w:rsidRDefault="00D800CA" w:rsidP="00D800CA">
      <w:pPr>
        <w:pStyle w:val="Definitions"/>
        <w:spacing w:after="60" w:line="240" w:lineRule="auto"/>
        <w:rPr>
          <w:rFonts w:cs="Tahoma"/>
        </w:rPr>
      </w:pPr>
      <w:r w:rsidRPr="00A36F2D">
        <w:rPr>
          <w:rFonts w:cs="Tahoma"/>
          <w:b/>
        </w:rPr>
        <w:t>Simple Asphyxiate</w:t>
      </w:r>
      <w:r w:rsidRPr="00A36F2D">
        <w:rPr>
          <w:rFonts w:cs="Tahoma"/>
        </w:rPr>
        <w:t xml:space="preserve"> - A substance or mixture that displaces oxygen in the ambient atmosphere and can thus cause oxygen deprivation in those who are exposed, leading to unconsciousness and death.</w:t>
      </w:r>
    </w:p>
    <w:p w14:paraId="339FAA00" w14:textId="77777777" w:rsidR="00D800CA" w:rsidRPr="00A36F2D" w:rsidRDefault="00D800CA" w:rsidP="00D800CA">
      <w:pPr>
        <w:pStyle w:val="Definitions"/>
        <w:spacing w:after="60" w:line="240" w:lineRule="auto"/>
        <w:rPr>
          <w:rFonts w:cs="Tahoma"/>
        </w:rPr>
      </w:pPr>
      <w:r w:rsidRPr="00A36F2D">
        <w:rPr>
          <w:rFonts w:cs="Tahoma"/>
          <w:b/>
        </w:rPr>
        <w:t>Specific Chemical Identity</w:t>
      </w:r>
      <w:r w:rsidRPr="00A36F2D">
        <w:rPr>
          <w:rFonts w:cs="Tahoma"/>
        </w:rPr>
        <w:t xml:space="preserve"> - The chemical name, Chemical Abstracts Service (CAS) Registry Number, or any other information that reveals the precise chemical designation of the substance.</w:t>
      </w:r>
    </w:p>
    <w:p w14:paraId="0F498510" w14:textId="77777777" w:rsidR="00D800CA" w:rsidRPr="00A36F2D" w:rsidRDefault="00D800CA" w:rsidP="00D800CA">
      <w:pPr>
        <w:pStyle w:val="Definitions"/>
        <w:spacing w:after="60" w:line="240" w:lineRule="auto"/>
        <w:rPr>
          <w:rFonts w:cs="Tahoma"/>
        </w:rPr>
      </w:pPr>
      <w:r w:rsidRPr="00A36F2D">
        <w:rPr>
          <w:rFonts w:cs="Tahoma"/>
          <w:b/>
        </w:rPr>
        <w:t>Substance</w:t>
      </w:r>
      <w:r w:rsidRPr="00A36F2D">
        <w:rPr>
          <w:rFonts w:cs="Tahoma"/>
        </w:rPr>
        <w:t xml:space="preserve"> - Chemical elements and their compounds in the natural state or obtained by any production process, including any additive necessary to preserve the stability of the product and any impurities deriving from the process used, but excluding any solvent which may be separated without affecting the stability of the substance or changing its composition.</w:t>
      </w:r>
    </w:p>
    <w:p w14:paraId="12828018" w14:textId="77777777" w:rsidR="00D800CA" w:rsidRPr="00A36F2D" w:rsidRDefault="00D800CA" w:rsidP="00D800CA">
      <w:pPr>
        <w:pStyle w:val="Definitions"/>
        <w:spacing w:after="60" w:line="240" w:lineRule="auto"/>
        <w:rPr>
          <w:rFonts w:cs="Tahoma"/>
        </w:rPr>
      </w:pPr>
      <w:r w:rsidRPr="00A36F2D">
        <w:rPr>
          <w:rFonts w:cs="Tahoma"/>
          <w:b/>
        </w:rPr>
        <w:t>Trade Secret</w:t>
      </w:r>
      <w:r w:rsidRPr="00A36F2D">
        <w:rPr>
          <w:rFonts w:cs="Tahoma"/>
        </w:rPr>
        <w:t xml:space="preserve"> - Any confidential formula, pattern, process, device, information or compilation of information that is used in an employer's business, and that gives the employer an opportunity to obtain an advantage over competitors who do not know or use it. Appendix E to </w:t>
      </w:r>
      <w:r>
        <w:rPr>
          <w:rFonts w:cs="Tahoma"/>
        </w:rPr>
        <w:t xml:space="preserve">29 CFR </w:t>
      </w:r>
      <w:r w:rsidRPr="00A36F2D">
        <w:rPr>
          <w:rFonts w:cs="Tahoma"/>
        </w:rPr>
        <w:t>1910.1200—Definition of Trade Secret, sets out the criteria to be used in evaluating trade secrets.</w:t>
      </w:r>
    </w:p>
    <w:p w14:paraId="3378E4EC" w14:textId="77777777" w:rsidR="00D800CA" w:rsidRPr="00A36F2D" w:rsidRDefault="00D800CA" w:rsidP="00D800CA">
      <w:pPr>
        <w:pStyle w:val="Definitions"/>
        <w:spacing w:after="60" w:line="240" w:lineRule="auto"/>
        <w:rPr>
          <w:rFonts w:cs="Tahoma"/>
        </w:rPr>
      </w:pPr>
      <w:r w:rsidRPr="00A36F2D">
        <w:rPr>
          <w:rFonts w:cs="Tahoma"/>
          <w:b/>
        </w:rPr>
        <w:t>Use</w:t>
      </w:r>
      <w:r w:rsidRPr="00A36F2D">
        <w:rPr>
          <w:rFonts w:cs="Tahoma"/>
        </w:rPr>
        <w:t xml:space="preserve"> - To package, handle, react, emit, extract, generate as a byproduct, or transfer.</w:t>
      </w:r>
    </w:p>
    <w:p w14:paraId="3FF30129" w14:textId="77777777" w:rsidR="00D800CA" w:rsidRPr="00A36F2D" w:rsidRDefault="00D800CA" w:rsidP="00D800CA">
      <w:pPr>
        <w:pStyle w:val="Definitions"/>
        <w:spacing w:after="60" w:line="240" w:lineRule="auto"/>
        <w:rPr>
          <w:rFonts w:cs="Tahoma"/>
        </w:rPr>
      </w:pPr>
      <w:r w:rsidRPr="00A36F2D">
        <w:rPr>
          <w:rFonts w:cs="Tahoma"/>
          <w:b/>
        </w:rPr>
        <w:t>Work Area</w:t>
      </w:r>
      <w:r w:rsidRPr="00A36F2D">
        <w:rPr>
          <w:rFonts w:cs="Tahoma"/>
        </w:rPr>
        <w:t xml:space="preserve"> - A room or defined space in a workplace where hazardous chemicals are produced or used, and where employees are present.</w:t>
      </w:r>
    </w:p>
    <w:p w14:paraId="68804A0C" w14:textId="77777777" w:rsidR="00D800CA" w:rsidRPr="00A36F2D" w:rsidRDefault="00D800CA" w:rsidP="00D800CA">
      <w:pPr>
        <w:pStyle w:val="Definitions"/>
        <w:spacing w:after="60" w:line="240" w:lineRule="auto"/>
        <w:rPr>
          <w:rFonts w:cs="Tahoma"/>
        </w:rPr>
      </w:pPr>
      <w:r w:rsidRPr="00A36F2D">
        <w:rPr>
          <w:rFonts w:cs="Tahoma"/>
          <w:b/>
        </w:rPr>
        <w:t>Workplace</w:t>
      </w:r>
      <w:r w:rsidRPr="00A36F2D">
        <w:rPr>
          <w:rFonts w:cs="Tahoma"/>
        </w:rPr>
        <w:t xml:space="preserve"> - An establishment, job site, or project, at one geographical location containing one or more work areas.</w:t>
      </w:r>
    </w:p>
  </w:endnote>
  <w:endnote w:id="15">
    <w:p w14:paraId="1CA5AB7E" w14:textId="77777777" w:rsidR="00B322D5" w:rsidRPr="00A36F2D" w:rsidRDefault="00B322D5" w:rsidP="00A36F2D">
      <w:pPr>
        <w:pStyle w:val="EndnoteText"/>
        <w:spacing w:after="60" w:line="240" w:lineRule="auto"/>
        <w:jc w:val="left"/>
        <w:rPr>
          <w:rFonts w:cs="Tahoma"/>
          <w:b/>
          <w:i/>
          <w:sz w:val="16"/>
          <w:szCs w:val="16"/>
          <w:u w:val="single"/>
        </w:rPr>
      </w:pPr>
      <w:r w:rsidRPr="00A36F2D">
        <w:rPr>
          <w:rStyle w:val="EndnoteReference"/>
          <w:rFonts w:cs="Tahoma"/>
          <w:sz w:val="16"/>
          <w:szCs w:val="16"/>
        </w:rPr>
        <w:endnoteRef/>
      </w:r>
      <w:r w:rsidRPr="00A36F2D">
        <w:rPr>
          <w:rFonts w:cs="Tahoma"/>
          <w:sz w:val="16"/>
          <w:szCs w:val="16"/>
        </w:rPr>
        <w:t xml:space="preserve"> </w:t>
      </w:r>
      <w:r w:rsidRPr="00A36F2D">
        <w:rPr>
          <w:rFonts w:cs="Tahoma"/>
          <w:b/>
          <w:i/>
          <w:sz w:val="16"/>
          <w:szCs w:val="16"/>
          <w:u w:val="single"/>
        </w:rPr>
        <w:t>Hazardous Material Program</w:t>
      </w:r>
    </w:p>
    <w:p w14:paraId="1AB0C14A" w14:textId="77777777" w:rsidR="00B322D5" w:rsidRPr="00A36F2D" w:rsidRDefault="00B322D5" w:rsidP="00A36F2D">
      <w:pPr>
        <w:pStyle w:val="Definitions"/>
        <w:spacing w:after="60" w:line="240" w:lineRule="auto"/>
        <w:rPr>
          <w:rFonts w:cs="Tahoma"/>
        </w:rPr>
      </w:pPr>
      <w:r w:rsidRPr="00A36F2D">
        <w:rPr>
          <w:rFonts w:cs="Tahoma"/>
          <w:b/>
        </w:rPr>
        <w:t>Asbestos</w:t>
      </w:r>
      <w:r w:rsidRPr="00A36F2D">
        <w:rPr>
          <w:rFonts w:cs="Tahoma"/>
        </w:rPr>
        <w:t xml:space="preserve"> - A naturally occurring fibrous mineral with a high resistance to fire or heat. Prolonged inhalation of asbestos can cause serious illness such as lung cancer.</w:t>
      </w:r>
    </w:p>
    <w:p w14:paraId="09F3F66C" w14:textId="77777777" w:rsidR="00B322D5" w:rsidRPr="00A36F2D" w:rsidRDefault="00B322D5" w:rsidP="00A36F2D">
      <w:pPr>
        <w:pStyle w:val="Definitions"/>
        <w:spacing w:after="60" w:line="240" w:lineRule="auto"/>
        <w:rPr>
          <w:rFonts w:cs="Tahoma"/>
        </w:rPr>
      </w:pPr>
      <w:r w:rsidRPr="00A36F2D">
        <w:rPr>
          <w:rFonts w:cs="Tahoma"/>
          <w:b/>
        </w:rPr>
        <w:t>Dose</w:t>
      </w:r>
      <w:r w:rsidRPr="00A36F2D">
        <w:rPr>
          <w:rFonts w:cs="Tahoma"/>
        </w:rPr>
        <w:t xml:space="preserve"> - The quantity of ionizing radiation absorbed by any part of the body</w:t>
      </w:r>
    </w:p>
    <w:p w14:paraId="6F414C19" w14:textId="77777777" w:rsidR="00B322D5" w:rsidRPr="00A36F2D" w:rsidRDefault="00B322D5" w:rsidP="00A36F2D">
      <w:pPr>
        <w:pStyle w:val="Definitions"/>
        <w:spacing w:after="60" w:line="240" w:lineRule="auto"/>
        <w:rPr>
          <w:rFonts w:cs="Tahoma"/>
        </w:rPr>
      </w:pPr>
      <w:r w:rsidRPr="00A36F2D">
        <w:rPr>
          <w:rFonts w:cs="Tahoma"/>
          <w:b/>
        </w:rPr>
        <w:t>Gases, Vapors, Fumes, Dusts and Mists</w:t>
      </w:r>
      <w:r w:rsidRPr="00A36F2D">
        <w:rPr>
          <w:rFonts w:cs="Tahoma"/>
        </w:rPr>
        <w:t xml:space="preserve"> - Materials having potential to expose employees to levels over the Threshold Limit Value of Airborne Contaminants through means of inhalation, ingestion, skin absorption or contact.</w:t>
      </w:r>
    </w:p>
    <w:p w14:paraId="37114422" w14:textId="77777777" w:rsidR="00B322D5" w:rsidRPr="00A36F2D" w:rsidRDefault="00B322D5" w:rsidP="00A36F2D">
      <w:pPr>
        <w:pStyle w:val="Definitions"/>
        <w:spacing w:after="60" w:line="240" w:lineRule="auto"/>
        <w:rPr>
          <w:rFonts w:cs="Tahoma"/>
          <w:b/>
        </w:rPr>
      </w:pPr>
      <w:r w:rsidRPr="00A36F2D">
        <w:rPr>
          <w:rFonts w:cs="Tahoma"/>
          <w:b/>
        </w:rPr>
        <w:t>Hazard Communication</w:t>
      </w:r>
      <w:r w:rsidRPr="00A36F2D">
        <w:rPr>
          <w:rFonts w:cs="Tahoma"/>
        </w:rPr>
        <w:t xml:space="preserve"> - See Hazard Communication Chapter</w:t>
      </w:r>
    </w:p>
    <w:p w14:paraId="2C6F994E" w14:textId="77777777" w:rsidR="00B322D5" w:rsidRPr="00A36F2D" w:rsidRDefault="00B322D5" w:rsidP="00A36F2D">
      <w:pPr>
        <w:pStyle w:val="Definitions"/>
        <w:spacing w:after="60" w:line="240" w:lineRule="auto"/>
        <w:rPr>
          <w:rFonts w:cs="Tahoma"/>
        </w:rPr>
      </w:pPr>
      <w:r w:rsidRPr="00A36F2D">
        <w:rPr>
          <w:rFonts w:cs="Tahoma"/>
          <w:b/>
          <w:lang w:val="en"/>
        </w:rPr>
        <w:t>Hazardous Waste Operations</w:t>
      </w:r>
      <w:r w:rsidRPr="00A36F2D">
        <w:rPr>
          <w:rFonts w:cs="Tahoma"/>
        </w:rPr>
        <w:t xml:space="preserve"> - Clean-up involving the metals monitored by Resource Conservation and Recovery Act (RCRA) called the RCRA 8s: arsenic, barium, cadmium, chromium, lead, mercury, selenium, and silver.</w:t>
      </w:r>
    </w:p>
    <w:p w14:paraId="50590DB7" w14:textId="77777777" w:rsidR="00B322D5" w:rsidRPr="00A36F2D" w:rsidRDefault="00B322D5" w:rsidP="00A36F2D">
      <w:pPr>
        <w:pStyle w:val="Definitions"/>
        <w:spacing w:after="60" w:line="240" w:lineRule="auto"/>
        <w:rPr>
          <w:rFonts w:cs="Tahoma"/>
        </w:rPr>
      </w:pPr>
      <w:r w:rsidRPr="00A36F2D">
        <w:rPr>
          <w:rFonts w:cs="Tahoma"/>
          <w:b/>
        </w:rPr>
        <w:t>Highly Hazardous Chemical</w:t>
      </w:r>
      <w:r w:rsidRPr="00A36F2D">
        <w:rPr>
          <w:rFonts w:cs="Tahoma"/>
        </w:rPr>
        <w:t xml:space="preserve"> - A substance possessing toxic, reactive, flammable, or explosive properties.</w:t>
      </w:r>
    </w:p>
    <w:p w14:paraId="03701128" w14:textId="77777777" w:rsidR="00B322D5" w:rsidRPr="00A36F2D" w:rsidRDefault="00B322D5" w:rsidP="00A36F2D">
      <w:pPr>
        <w:pStyle w:val="Definitions"/>
        <w:spacing w:after="60" w:line="240" w:lineRule="auto"/>
        <w:rPr>
          <w:rFonts w:cs="Tahoma"/>
        </w:rPr>
      </w:pPr>
      <w:r w:rsidRPr="00A36F2D">
        <w:rPr>
          <w:rFonts w:cs="Tahoma"/>
          <w:b/>
        </w:rPr>
        <w:t>Hot Work</w:t>
      </w:r>
      <w:r w:rsidRPr="00A36F2D">
        <w:rPr>
          <w:rFonts w:cs="Tahoma"/>
        </w:rPr>
        <w:t xml:space="preserve"> - Work involving electric or gas welding, cutting, brazing or similar flame or spark producing operations</w:t>
      </w:r>
    </w:p>
    <w:p w14:paraId="7D4EDFAE" w14:textId="77777777" w:rsidR="00B322D5" w:rsidRPr="00A36F2D" w:rsidRDefault="00B322D5" w:rsidP="00A36F2D">
      <w:pPr>
        <w:pStyle w:val="Definitions"/>
        <w:spacing w:after="60" w:line="240" w:lineRule="auto"/>
        <w:rPr>
          <w:rFonts w:cs="Tahoma"/>
        </w:rPr>
      </w:pPr>
      <w:r w:rsidRPr="00A36F2D">
        <w:rPr>
          <w:rFonts w:cs="Tahoma"/>
          <w:b/>
        </w:rPr>
        <w:t>Ionizing Radiation</w:t>
      </w:r>
      <w:r w:rsidRPr="00A36F2D">
        <w:rPr>
          <w:rFonts w:cs="Tahoma"/>
        </w:rPr>
        <w:t xml:space="preserve"> - Alpha rays, beta rays, gamma rays, </w:t>
      </w:r>
      <w:r w:rsidR="003402F2">
        <w:rPr>
          <w:rFonts w:cs="Tahoma"/>
        </w:rPr>
        <w:t>X</w:t>
      </w:r>
      <w:r w:rsidRPr="00A36F2D">
        <w:rPr>
          <w:rFonts w:cs="Tahoma"/>
        </w:rPr>
        <w:t>-rays, neutrons, high speed electrons, high speed protons and other atomic particles.</w:t>
      </w:r>
    </w:p>
    <w:p w14:paraId="55E8003C" w14:textId="77777777" w:rsidR="00B322D5" w:rsidRPr="00A36F2D" w:rsidRDefault="00B322D5" w:rsidP="00A36F2D">
      <w:pPr>
        <w:pStyle w:val="Definitions"/>
        <w:spacing w:after="60" w:line="240" w:lineRule="auto"/>
        <w:rPr>
          <w:rFonts w:cs="Tahoma"/>
          <w:lang w:val="en"/>
        </w:rPr>
      </w:pPr>
      <w:r w:rsidRPr="00A36F2D">
        <w:rPr>
          <w:rFonts w:cs="Tahoma"/>
          <w:b/>
        </w:rPr>
        <w:t>Lead</w:t>
      </w:r>
      <w:r w:rsidRPr="00A36F2D">
        <w:rPr>
          <w:rFonts w:cs="Tahoma"/>
        </w:rPr>
        <w:t xml:space="preserve"> - </w:t>
      </w:r>
      <w:r w:rsidRPr="00A36F2D">
        <w:rPr>
          <w:rFonts w:cs="Tahoma"/>
          <w:lang w:val="en"/>
        </w:rPr>
        <w:t>A chemical element of the carbon group used in building construction, lead acid batteries, fusible alloys, and other applications. If ingested, lead is poisonous to humans. It damages the nervous system and causes brain disorders. Excessive lead also causes blood disorders in mammals. Lead is a neurotoxin that accumulates both in soft tissues and the bones.</w:t>
      </w:r>
    </w:p>
    <w:p w14:paraId="405DD889" w14:textId="77777777" w:rsidR="00B322D5" w:rsidRPr="00A36F2D" w:rsidRDefault="00B322D5" w:rsidP="00A36F2D">
      <w:pPr>
        <w:pStyle w:val="Definitions"/>
        <w:spacing w:after="60" w:line="240" w:lineRule="auto"/>
        <w:rPr>
          <w:rFonts w:cs="Tahoma"/>
        </w:rPr>
      </w:pPr>
      <w:r w:rsidRPr="00A36F2D">
        <w:rPr>
          <w:rFonts w:cs="Tahoma"/>
          <w:b/>
        </w:rPr>
        <w:t>Non-Ionizing Radiation</w:t>
      </w:r>
      <w:r w:rsidRPr="00A36F2D">
        <w:rPr>
          <w:rFonts w:cs="Tahoma"/>
        </w:rPr>
        <w:t xml:space="preserve"> - Near ultraviolet light, visible light, infrared, microwave, radio waves that produce low levels of energy, mostly characterized as thermal energy.</w:t>
      </w:r>
    </w:p>
    <w:p w14:paraId="6B48D855" w14:textId="77777777" w:rsidR="00B322D5" w:rsidRPr="00A36F2D" w:rsidRDefault="00B322D5" w:rsidP="00A36F2D">
      <w:pPr>
        <w:pStyle w:val="Definitions"/>
        <w:spacing w:after="60" w:line="240" w:lineRule="auto"/>
        <w:rPr>
          <w:rFonts w:cs="Tahoma"/>
        </w:rPr>
      </w:pPr>
      <w:r w:rsidRPr="00A36F2D">
        <w:rPr>
          <w:rFonts w:cs="Tahoma"/>
          <w:b/>
        </w:rPr>
        <w:t>Process</w:t>
      </w:r>
      <w:r w:rsidRPr="00A36F2D">
        <w:rPr>
          <w:rFonts w:cs="Tahoma"/>
        </w:rPr>
        <w:t xml:space="preserve"> - Any activity involving a highly hazardous chemical including any use, storage, manufacturing, handling, or on-site movement of such chemicals or combination of these activities. Any group of vessels which are interconnected and separate vessels which are located such that a highly hazardous chemical could be involved in a potential release is considered a single process.</w:t>
      </w:r>
    </w:p>
    <w:p w14:paraId="64A0298A" w14:textId="77777777" w:rsidR="00B322D5" w:rsidRPr="00A36F2D" w:rsidRDefault="00B322D5" w:rsidP="00A36F2D">
      <w:pPr>
        <w:pStyle w:val="Definitions"/>
        <w:spacing w:after="60" w:line="240" w:lineRule="auto"/>
        <w:rPr>
          <w:rFonts w:cs="Tahoma"/>
        </w:rPr>
      </w:pPr>
      <w:r w:rsidRPr="00A36F2D">
        <w:rPr>
          <w:rFonts w:cs="Tahoma"/>
          <w:b/>
        </w:rPr>
        <w:t>Process Safety Management</w:t>
      </w:r>
      <w:r w:rsidRPr="00A36F2D">
        <w:rPr>
          <w:rFonts w:cs="Tahoma"/>
        </w:rPr>
        <w:t xml:space="preserve"> - Requirements for preventing or minimizing the consequences of catastrophic releases of toxic, reactive, flammable, or explosive chemicals resulting in toxic, fire or explosive hazards.</w:t>
      </w:r>
    </w:p>
    <w:p w14:paraId="6F668C4A" w14:textId="77777777" w:rsidR="00B322D5" w:rsidRPr="00A36F2D" w:rsidRDefault="00B322D5" w:rsidP="00A36F2D">
      <w:pPr>
        <w:pStyle w:val="Definitions"/>
        <w:spacing w:after="60" w:line="240" w:lineRule="auto"/>
        <w:rPr>
          <w:rFonts w:cs="Tahoma"/>
          <w:b/>
        </w:rPr>
      </w:pPr>
      <w:r w:rsidRPr="00A36F2D">
        <w:rPr>
          <w:rFonts w:cs="Tahoma"/>
          <w:b/>
        </w:rPr>
        <w:t>Rad</w:t>
      </w:r>
      <w:r w:rsidRPr="00A36F2D">
        <w:rPr>
          <w:rFonts w:cs="Tahoma"/>
        </w:rPr>
        <w:t xml:space="preserve"> - A measure of a dose of ionizing radiation.</w:t>
      </w:r>
    </w:p>
    <w:p w14:paraId="4C20E812" w14:textId="77777777" w:rsidR="00B322D5" w:rsidRPr="00A36F2D" w:rsidRDefault="00B322D5" w:rsidP="00A36F2D">
      <w:pPr>
        <w:pStyle w:val="Definitions"/>
        <w:spacing w:after="60" w:line="240" w:lineRule="auto"/>
        <w:rPr>
          <w:rFonts w:cs="Tahoma"/>
        </w:rPr>
      </w:pPr>
      <w:r w:rsidRPr="00A36F2D">
        <w:rPr>
          <w:rFonts w:cs="Tahoma"/>
          <w:b/>
        </w:rPr>
        <w:t>Radioactive Material</w:t>
      </w:r>
      <w:r w:rsidRPr="00A36F2D">
        <w:rPr>
          <w:rFonts w:cs="Tahoma"/>
        </w:rPr>
        <w:t xml:space="preserve"> - Emanations resulting from spontaneous nuclear disintegration.</w:t>
      </w:r>
    </w:p>
    <w:p w14:paraId="2573D7AD" w14:textId="77777777" w:rsidR="00B322D5" w:rsidRPr="00A36F2D" w:rsidRDefault="00B322D5" w:rsidP="00A36F2D">
      <w:pPr>
        <w:pStyle w:val="Definitions"/>
        <w:spacing w:after="60" w:line="240" w:lineRule="auto"/>
        <w:rPr>
          <w:rFonts w:cs="Tahoma"/>
        </w:rPr>
      </w:pPr>
      <w:r w:rsidRPr="00A36F2D">
        <w:rPr>
          <w:rFonts w:cs="Tahoma"/>
          <w:b/>
        </w:rPr>
        <w:t>Restricted Area</w:t>
      </w:r>
      <w:r w:rsidRPr="00A36F2D">
        <w:rPr>
          <w:rFonts w:cs="Tahoma"/>
        </w:rPr>
        <w:t xml:space="preserve"> - Area to which access in controlled for purposes of employee protection from radiation or radioactive materials.</w:t>
      </w:r>
    </w:p>
    <w:p w14:paraId="6825D938" w14:textId="77777777" w:rsidR="00B322D5" w:rsidRPr="00A36F2D" w:rsidRDefault="00B322D5" w:rsidP="00A36F2D">
      <w:pPr>
        <w:pStyle w:val="Definitions"/>
        <w:spacing w:after="60" w:line="240" w:lineRule="auto"/>
        <w:rPr>
          <w:rFonts w:cs="Tahoma"/>
        </w:rPr>
      </w:pPr>
      <w:r w:rsidRPr="00A36F2D">
        <w:rPr>
          <w:rFonts w:cs="Tahoma"/>
          <w:b/>
        </w:rPr>
        <w:t>Unrestricted Area</w:t>
      </w:r>
      <w:r w:rsidRPr="00A36F2D">
        <w:rPr>
          <w:rFonts w:cs="Tahoma"/>
        </w:rPr>
        <w:t xml:space="preserve"> - The area outside of the boundary and access points of a restricted area.</w:t>
      </w:r>
    </w:p>
  </w:endnote>
  <w:endnote w:id="16">
    <w:p w14:paraId="0F0B1D3A" w14:textId="77777777" w:rsidR="00220AF4" w:rsidRPr="00A36F2D" w:rsidRDefault="00220AF4" w:rsidP="00220AF4">
      <w:pPr>
        <w:spacing w:after="60" w:line="240" w:lineRule="auto"/>
        <w:jc w:val="left"/>
        <w:rPr>
          <w:rFonts w:cs="Tahoma"/>
          <w:b/>
          <w:bCs/>
          <w:i/>
          <w:iCs/>
          <w:sz w:val="16"/>
          <w:szCs w:val="16"/>
          <w:u w:val="single"/>
        </w:rPr>
      </w:pPr>
      <w:r w:rsidRPr="00A36F2D">
        <w:rPr>
          <w:rStyle w:val="EndnoteReference"/>
          <w:rFonts w:cs="Tahoma"/>
          <w:sz w:val="16"/>
          <w:szCs w:val="16"/>
        </w:rPr>
        <w:endnoteRef/>
      </w:r>
      <w:r w:rsidRPr="00A36F2D">
        <w:rPr>
          <w:rFonts w:cs="Tahoma"/>
          <w:sz w:val="16"/>
          <w:szCs w:val="16"/>
        </w:rPr>
        <w:t xml:space="preserve"> </w:t>
      </w:r>
      <w:r w:rsidRPr="00A36F2D">
        <w:rPr>
          <w:rFonts w:cs="Tahoma"/>
          <w:b/>
          <w:bCs/>
          <w:i/>
          <w:iCs/>
          <w:sz w:val="16"/>
          <w:szCs w:val="16"/>
          <w:u w:val="single"/>
        </w:rPr>
        <w:t>Asbestos Awareness Program</w:t>
      </w:r>
    </w:p>
    <w:p w14:paraId="386CF26B"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Asbestos</w:t>
      </w:r>
      <w:r w:rsidRPr="00A36F2D">
        <w:rPr>
          <w:rFonts w:cs="Tahoma"/>
          <w:sz w:val="16"/>
          <w:szCs w:val="16"/>
        </w:rPr>
        <w:t> - Includes chrysotile, amosite, crocidolite, tremolite asbestos, anthophyllite asbestos, actinolite asbestos, and any of these minerals that has been chemically treated and/or altered. For purposes of this standard, “asbestos” includes PACM, as defined below.</w:t>
      </w:r>
    </w:p>
    <w:p w14:paraId="469CBD20"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Asbestos-containing Material (ACM)</w:t>
      </w:r>
      <w:r w:rsidRPr="00A36F2D">
        <w:rPr>
          <w:rFonts w:cs="Tahoma"/>
          <w:sz w:val="16"/>
          <w:szCs w:val="16"/>
        </w:rPr>
        <w:t>, - Any material containing more than one percent asbestos.</w:t>
      </w:r>
    </w:p>
    <w:p w14:paraId="06104EB1"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Authorized Person</w:t>
      </w:r>
      <w:r w:rsidRPr="00A36F2D">
        <w:rPr>
          <w:rFonts w:cs="Tahoma"/>
          <w:sz w:val="16"/>
          <w:szCs w:val="16"/>
        </w:rPr>
        <w:t> - Any person authorized by the employer and required by work duties to be present in regulated areas.</w:t>
      </w:r>
    </w:p>
    <w:p w14:paraId="3AA79C84"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Building/facility Owner</w:t>
      </w:r>
      <w:r w:rsidRPr="00A36F2D">
        <w:rPr>
          <w:rFonts w:cs="Tahoma"/>
          <w:sz w:val="16"/>
          <w:szCs w:val="16"/>
        </w:rPr>
        <w:t> - The legal entity, including a lessee, which exercises control over management and record keeping functions relating to a building and/or facility in which activities covered by this standard take place.</w:t>
      </w:r>
    </w:p>
    <w:p w14:paraId="4B2C40FB"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Competent Person</w:t>
      </w:r>
      <w:r w:rsidRPr="00A36F2D">
        <w:rPr>
          <w:rFonts w:cs="Tahoma"/>
          <w:sz w:val="16"/>
          <w:szCs w:val="16"/>
        </w:rPr>
        <w:t> - In addition to the definition in 29 CFR 1926.32(f), one who is capable of identifying existing asbestos hazards in the workplace and selecting the appropriate control strategy for asbestos exposure, who has the authority to take prompt corrective measures to eliminate them, as specified in 29 CFR 1926.32(f): in addition, for Class I and Class II work who is specially trained in a training course which meets the criteria of EPA's Model Accreditation Plan (40 CFR part 763) for supervisor, or its equivalent and, for Class III and Class IV work, who is trained in a manner consistent with EPA requirements for training of local education agency maintenance and custodial staff as set forth at 40 CFR 763.92 (a)(2).</w:t>
      </w:r>
    </w:p>
    <w:p w14:paraId="7BC5AC88"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Demolition</w:t>
      </w:r>
      <w:r w:rsidRPr="00A36F2D">
        <w:rPr>
          <w:rFonts w:cs="Tahoma"/>
          <w:sz w:val="16"/>
          <w:szCs w:val="16"/>
        </w:rPr>
        <w:t> - The wrecking or taking out of any load-supporting structural member and any related razing, removing, or stripping of asbestos products.</w:t>
      </w:r>
    </w:p>
    <w:p w14:paraId="6978C4F4"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Disturbance</w:t>
      </w:r>
      <w:r w:rsidRPr="00A36F2D">
        <w:rPr>
          <w:rFonts w:cs="Tahoma"/>
          <w:sz w:val="16"/>
          <w:szCs w:val="16"/>
        </w:rPr>
        <w:t> - Activities that disrupt the matrix of ACM or PACM, crumble or pulverize ACM or PACM, or generate visible debris from ACM or PACM. In no event shall the amount of ACM or PACM so disturbed exceed that which can be contained in one glove bag or waste bag which shall not exceed 60 inches in length and width.</w:t>
      </w:r>
    </w:p>
    <w:p w14:paraId="5928C60A"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Employee Exposure - T</w:t>
      </w:r>
      <w:r w:rsidRPr="00A36F2D">
        <w:rPr>
          <w:rFonts w:cs="Tahoma"/>
          <w:sz w:val="16"/>
          <w:szCs w:val="16"/>
        </w:rPr>
        <w:t>hat exposure to airborne asbestos that would occur if the employee were not using respiratory protective equipment.</w:t>
      </w:r>
    </w:p>
    <w:p w14:paraId="0C426213"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High-efficiency Particulate Air (HEPA) Filter</w:t>
      </w:r>
      <w:r w:rsidRPr="00A36F2D">
        <w:rPr>
          <w:rFonts w:cs="Tahoma"/>
          <w:sz w:val="16"/>
          <w:szCs w:val="16"/>
        </w:rPr>
        <w:t> - A filter capable of trapping and retaining at least 99.97 percent of all mono-dispersed particles of 0.3 micrometers in diameter.</w:t>
      </w:r>
    </w:p>
    <w:p w14:paraId="69B930B7"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Intact</w:t>
      </w:r>
      <w:r w:rsidRPr="00A36F2D">
        <w:rPr>
          <w:rFonts w:cs="Tahoma"/>
          <w:sz w:val="16"/>
          <w:szCs w:val="16"/>
        </w:rPr>
        <w:t> - ACM has not crumbled, been pulverized, or otherwise deteriorated so that the asbestos is no longer likely to be bound with its matrix.</w:t>
      </w:r>
    </w:p>
    <w:p w14:paraId="008ED711"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Presumed Asbestos Containing Material (PACM)</w:t>
      </w:r>
      <w:r w:rsidRPr="00A36F2D">
        <w:rPr>
          <w:rFonts w:cs="Tahoma"/>
          <w:i/>
          <w:iCs/>
          <w:sz w:val="16"/>
          <w:szCs w:val="16"/>
        </w:rPr>
        <w:t xml:space="preserve"> - </w:t>
      </w:r>
      <w:r w:rsidRPr="00A36F2D">
        <w:rPr>
          <w:rFonts w:cs="Tahoma"/>
          <w:sz w:val="16"/>
          <w:szCs w:val="16"/>
        </w:rPr>
        <w:t>Thermal system insulation and surfacing material found in buildings constructed no later than 1980. The designation of a material as “PACM” may be rebutted pursuant to paragraph (k)(5) of this section.</w:t>
      </w:r>
    </w:p>
    <w:p w14:paraId="02DD60F3"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Regulated area </w:t>
      </w:r>
      <w:r w:rsidRPr="00A36F2D">
        <w:rPr>
          <w:rFonts w:cs="Tahoma"/>
          <w:sz w:val="16"/>
          <w:szCs w:val="16"/>
        </w:rPr>
        <w:t>- An area established by the employer to demarcate areas where Class I, II, and III asbestos work is conducted, and any adjoining area where debris and waste from such asbestos work accumulate; and a work area within which airborne concentrations of asbestos, exceed or there is a reasonable possibility they may exceed the permissible exposure limit. Requirements for regulated areas are set out in paragraph (e) of this section.</w:t>
      </w:r>
    </w:p>
    <w:p w14:paraId="01DCFF7B"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Removal</w:t>
      </w:r>
      <w:r w:rsidRPr="00A36F2D">
        <w:rPr>
          <w:rFonts w:cs="Tahoma"/>
          <w:sz w:val="16"/>
          <w:szCs w:val="16"/>
        </w:rPr>
        <w:t> - All operations where ACM and/or PACM is taken out or stripped from structures or substrates, and includes demolition operations.</w:t>
      </w:r>
    </w:p>
    <w:p w14:paraId="1641CF50" w14:textId="77777777" w:rsidR="00220AF4" w:rsidRPr="00A36F2D" w:rsidRDefault="00220AF4" w:rsidP="00220AF4">
      <w:pPr>
        <w:spacing w:after="60" w:line="240" w:lineRule="auto"/>
        <w:jc w:val="left"/>
        <w:rPr>
          <w:rFonts w:cs="Tahoma"/>
          <w:sz w:val="16"/>
          <w:szCs w:val="16"/>
        </w:rPr>
      </w:pPr>
      <w:r w:rsidRPr="00A36F2D">
        <w:rPr>
          <w:rFonts w:cs="Tahoma"/>
          <w:b/>
          <w:bCs/>
          <w:sz w:val="16"/>
          <w:szCs w:val="16"/>
        </w:rPr>
        <w:t>Surfacing Material - M</w:t>
      </w:r>
      <w:r w:rsidRPr="00A36F2D">
        <w:rPr>
          <w:rFonts w:cs="Tahoma"/>
          <w:sz w:val="16"/>
          <w:szCs w:val="16"/>
        </w:rPr>
        <w:t>aterial that is sprayed troweled-on or otherwise applied to surfaces (such as acoustical plaster on ceilings and fireproofing materials on structural members, or other materials on surfaces for acoustical, fireproofing, and other purposes).</w:t>
      </w:r>
    </w:p>
  </w:endnote>
  <w:endnote w:id="17">
    <w:p w14:paraId="75BAEF0C" w14:textId="77777777" w:rsidR="00220AF4" w:rsidRPr="00A36F2D" w:rsidRDefault="00220AF4" w:rsidP="00220AF4">
      <w:pPr>
        <w:pStyle w:val="EndnoteText"/>
        <w:spacing w:after="60" w:line="240" w:lineRule="auto"/>
        <w:jc w:val="left"/>
        <w:rPr>
          <w:rFonts w:cs="Tahoma"/>
          <w:b/>
          <w:sz w:val="16"/>
          <w:szCs w:val="16"/>
        </w:rPr>
      </w:pPr>
      <w:r w:rsidRPr="00A36F2D">
        <w:rPr>
          <w:rStyle w:val="EndnoteReference"/>
          <w:rFonts w:cs="Tahoma"/>
          <w:sz w:val="16"/>
          <w:szCs w:val="16"/>
        </w:rPr>
        <w:endnoteRef/>
      </w:r>
      <w:r w:rsidRPr="00A36F2D">
        <w:rPr>
          <w:rFonts w:cs="Tahoma"/>
          <w:sz w:val="16"/>
          <w:szCs w:val="16"/>
        </w:rPr>
        <w:t xml:space="preserve"> </w:t>
      </w:r>
      <w:r w:rsidRPr="00A36F2D">
        <w:rPr>
          <w:rFonts w:cs="Tahoma"/>
          <w:b/>
          <w:i/>
          <w:iCs/>
          <w:sz w:val="16"/>
          <w:szCs w:val="16"/>
          <w:u w:val="single"/>
        </w:rPr>
        <w:t>Lead Program</w:t>
      </w:r>
    </w:p>
    <w:p w14:paraId="1F718EEE" w14:textId="77777777" w:rsidR="00220AF4" w:rsidRPr="00A36F2D" w:rsidRDefault="00220AF4" w:rsidP="00220AF4">
      <w:pPr>
        <w:pStyle w:val="EndnoteText"/>
        <w:spacing w:after="60" w:line="240" w:lineRule="auto"/>
        <w:jc w:val="left"/>
        <w:rPr>
          <w:rFonts w:cs="Tahoma"/>
          <w:bCs/>
          <w:sz w:val="16"/>
          <w:szCs w:val="16"/>
        </w:rPr>
      </w:pPr>
      <w:r w:rsidRPr="00A36F2D">
        <w:rPr>
          <w:rFonts w:cs="Tahoma"/>
          <w:b/>
          <w:sz w:val="16"/>
          <w:szCs w:val="16"/>
        </w:rPr>
        <w:t>Action Level</w:t>
      </w:r>
      <w:r w:rsidRPr="00A36F2D">
        <w:rPr>
          <w:rFonts w:cs="Tahoma"/>
          <w:bCs/>
          <w:sz w:val="16"/>
          <w:szCs w:val="16"/>
        </w:rPr>
        <w:t xml:space="preserve"> - Employee exposure, without regard to the use of respirators, to an airborne concentration of lead of 30 µg/m³ calculated as an 8-hour time-weighted average (TWA).</w:t>
      </w:r>
    </w:p>
    <w:p w14:paraId="628505C5" w14:textId="77777777" w:rsidR="00220AF4" w:rsidRPr="00A36F2D" w:rsidRDefault="00220AF4" w:rsidP="00220AF4">
      <w:pPr>
        <w:pStyle w:val="EndnoteText"/>
        <w:spacing w:after="60" w:line="240" w:lineRule="auto"/>
        <w:jc w:val="left"/>
        <w:rPr>
          <w:rFonts w:cs="Tahoma"/>
          <w:bCs/>
          <w:sz w:val="16"/>
          <w:szCs w:val="16"/>
        </w:rPr>
      </w:pPr>
      <w:r w:rsidRPr="00A36F2D">
        <w:rPr>
          <w:rFonts w:cs="Tahoma"/>
          <w:b/>
          <w:sz w:val="16"/>
          <w:szCs w:val="16"/>
        </w:rPr>
        <w:t>Competent Person</w:t>
      </w:r>
      <w:r w:rsidRPr="00A36F2D">
        <w:rPr>
          <w:rFonts w:cs="Tahoma"/>
          <w:bCs/>
          <w:sz w:val="16"/>
          <w:szCs w:val="16"/>
        </w:rPr>
        <w:t xml:space="preserve"> - One who is capable of identifying existing and predictable lead hazards in the surroundings or working conditions and who has authorization to take prompt corrective measures to eliminate them.</w:t>
      </w:r>
    </w:p>
    <w:p w14:paraId="243B3115" w14:textId="77777777" w:rsidR="00220AF4" w:rsidRPr="00A36F2D" w:rsidRDefault="00220AF4" w:rsidP="00220AF4">
      <w:pPr>
        <w:pStyle w:val="EndnoteText"/>
        <w:spacing w:after="60" w:line="240" w:lineRule="auto"/>
        <w:jc w:val="left"/>
        <w:rPr>
          <w:rFonts w:cs="Tahoma"/>
          <w:bCs/>
          <w:sz w:val="16"/>
          <w:szCs w:val="16"/>
        </w:rPr>
      </w:pPr>
      <w:r w:rsidRPr="00A36F2D">
        <w:rPr>
          <w:rFonts w:cs="Tahoma"/>
          <w:b/>
          <w:sz w:val="16"/>
          <w:szCs w:val="16"/>
        </w:rPr>
        <w:t>Construction Work</w:t>
      </w:r>
      <w:r w:rsidRPr="00A36F2D">
        <w:rPr>
          <w:rFonts w:cs="Tahoma"/>
          <w:bCs/>
          <w:sz w:val="16"/>
          <w:szCs w:val="16"/>
        </w:rPr>
        <w:t xml:space="preserve"> - Work for construction, alteration and/or repair, including painting and decorating including, but not limited to:</w:t>
      </w:r>
    </w:p>
    <w:p w14:paraId="0DD6B64B" w14:textId="77777777" w:rsidR="00220AF4" w:rsidRPr="00A36F2D" w:rsidRDefault="00220AF4" w:rsidP="00220AF4">
      <w:pPr>
        <w:pStyle w:val="Bullet1"/>
        <w:spacing w:after="60" w:line="240" w:lineRule="auto"/>
        <w:ind w:left="180" w:hanging="180"/>
        <w:jc w:val="left"/>
        <w:rPr>
          <w:rFonts w:cs="Tahoma"/>
          <w:sz w:val="16"/>
          <w:szCs w:val="16"/>
        </w:rPr>
      </w:pPr>
      <w:r w:rsidRPr="00A36F2D">
        <w:rPr>
          <w:rFonts w:cs="Tahoma"/>
          <w:sz w:val="16"/>
          <w:szCs w:val="16"/>
        </w:rPr>
        <w:t>Demolition or salvage.</w:t>
      </w:r>
    </w:p>
    <w:p w14:paraId="011C0F8D" w14:textId="77777777" w:rsidR="00220AF4" w:rsidRPr="00A36F2D" w:rsidRDefault="00220AF4" w:rsidP="00220AF4">
      <w:pPr>
        <w:pStyle w:val="Bullet1"/>
        <w:spacing w:after="60" w:line="240" w:lineRule="auto"/>
        <w:ind w:left="180" w:hanging="180"/>
        <w:jc w:val="left"/>
        <w:rPr>
          <w:rFonts w:cs="Tahoma"/>
          <w:sz w:val="16"/>
          <w:szCs w:val="16"/>
        </w:rPr>
      </w:pPr>
      <w:r w:rsidRPr="00A36F2D">
        <w:rPr>
          <w:rFonts w:cs="Tahoma"/>
          <w:sz w:val="16"/>
          <w:szCs w:val="16"/>
        </w:rPr>
        <w:t>Removal or encapsulation.</w:t>
      </w:r>
    </w:p>
    <w:p w14:paraId="2C8D3F75" w14:textId="77777777" w:rsidR="00220AF4" w:rsidRPr="00A36F2D" w:rsidRDefault="00220AF4" w:rsidP="00220AF4">
      <w:pPr>
        <w:pStyle w:val="Bullet1"/>
        <w:spacing w:after="60" w:line="240" w:lineRule="auto"/>
        <w:ind w:left="180" w:hanging="180"/>
        <w:jc w:val="left"/>
        <w:rPr>
          <w:rFonts w:cs="Tahoma"/>
          <w:sz w:val="16"/>
          <w:szCs w:val="16"/>
        </w:rPr>
      </w:pPr>
      <w:r w:rsidRPr="00A36F2D">
        <w:rPr>
          <w:rFonts w:cs="Tahoma"/>
          <w:sz w:val="16"/>
          <w:szCs w:val="16"/>
        </w:rPr>
        <w:t>New construction, alteration, and repair.</w:t>
      </w:r>
    </w:p>
    <w:p w14:paraId="41C83DED" w14:textId="77777777" w:rsidR="00220AF4" w:rsidRPr="00A36F2D" w:rsidRDefault="00220AF4" w:rsidP="00220AF4">
      <w:pPr>
        <w:pStyle w:val="Bullet1"/>
        <w:spacing w:after="60" w:line="240" w:lineRule="auto"/>
        <w:ind w:left="180" w:hanging="180"/>
        <w:jc w:val="left"/>
        <w:rPr>
          <w:rFonts w:cs="Tahoma"/>
          <w:sz w:val="16"/>
          <w:szCs w:val="16"/>
        </w:rPr>
      </w:pPr>
      <w:r w:rsidRPr="00A36F2D">
        <w:rPr>
          <w:rFonts w:cs="Tahoma"/>
          <w:sz w:val="16"/>
          <w:szCs w:val="16"/>
        </w:rPr>
        <w:t>Installation of products containing lead.</w:t>
      </w:r>
    </w:p>
    <w:p w14:paraId="39FC8AF2" w14:textId="77777777" w:rsidR="00220AF4" w:rsidRPr="00A36F2D" w:rsidRDefault="00220AF4" w:rsidP="00220AF4">
      <w:pPr>
        <w:pStyle w:val="Bullet1"/>
        <w:spacing w:after="60" w:line="240" w:lineRule="auto"/>
        <w:ind w:left="180" w:hanging="180"/>
        <w:jc w:val="left"/>
        <w:rPr>
          <w:rFonts w:cs="Tahoma"/>
          <w:sz w:val="16"/>
          <w:szCs w:val="16"/>
        </w:rPr>
      </w:pPr>
      <w:r w:rsidRPr="00A36F2D">
        <w:rPr>
          <w:rFonts w:cs="Tahoma"/>
          <w:sz w:val="16"/>
          <w:szCs w:val="16"/>
        </w:rPr>
        <w:t>Lead contamination/emergency cleanup.</w:t>
      </w:r>
    </w:p>
    <w:p w14:paraId="286B3FFB" w14:textId="77777777" w:rsidR="00220AF4" w:rsidRPr="00A36F2D" w:rsidRDefault="00220AF4" w:rsidP="00220AF4">
      <w:pPr>
        <w:pStyle w:val="Bullet1"/>
        <w:spacing w:after="60" w:line="240" w:lineRule="auto"/>
        <w:ind w:left="180" w:hanging="180"/>
        <w:jc w:val="left"/>
        <w:rPr>
          <w:rFonts w:cs="Tahoma"/>
          <w:sz w:val="16"/>
          <w:szCs w:val="16"/>
        </w:rPr>
      </w:pPr>
      <w:r w:rsidRPr="00A36F2D">
        <w:rPr>
          <w:rFonts w:cs="Tahoma"/>
          <w:sz w:val="16"/>
          <w:szCs w:val="16"/>
        </w:rPr>
        <w:t>Transportation, disposal, storage, or containment.</w:t>
      </w:r>
    </w:p>
    <w:p w14:paraId="35824066" w14:textId="77777777" w:rsidR="00220AF4" w:rsidRPr="00A36F2D" w:rsidRDefault="00220AF4" w:rsidP="00220AF4">
      <w:pPr>
        <w:pStyle w:val="Bullet1"/>
        <w:spacing w:after="60" w:line="240" w:lineRule="auto"/>
        <w:ind w:left="180" w:hanging="180"/>
        <w:jc w:val="left"/>
        <w:rPr>
          <w:rFonts w:cs="Tahoma"/>
          <w:sz w:val="16"/>
          <w:szCs w:val="16"/>
        </w:rPr>
      </w:pPr>
      <w:r w:rsidRPr="00A36F2D">
        <w:rPr>
          <w:rFonts w:cs="Tahoma"/>
          <w:sz w:val="16"/>
          <w:szCs w:val="16"/>
        </w:rPr>
        <w:t>Associated maintenance operations with above activities.</w:t>
      </w:r>
    </w:p>
    <w:p w14:paraId="60ED5614" w14:textId="77777777" w:rsidR="00220AF4" w:rsidRPr="00A36F2D" w:rsidRDefault="00220AF4" w:rsidP="00220AF4">
      <w:pPr>
        <w:pStyle w:val="EndnoteText"/>
        <w:spacing w:after="60" w:line="240" w:lineRule="auto"/>
        <w:jc w:val="left"/>
        <w:rPr>
          <w:rFonts w:cs="Tahoma"/>
          <w:sz w:val="16"/>
          <w:szCs w:val="16"/>
        </w:rPr>
      </w:pPr>
      <w:r w:rsidRPr="00A36F2D">
        <w:rPr>
          <w:rFonts w:cs="Tahoma"/>
          <w:b/>
          <w:sz w:val="16"/>
          <w:szCs w:val="16"/>
        </w:rPr>
        <w:t>Lead -</w:t>
      </w:r>
      <w:r w:rsidRPr="00A36F2D">
        <w:rPr>
          <w:rFonts w:cs="Tahoma"/>
          <w:bCs/>
          <w:sz w:val="16"/>
          <w:szCs w:val="16"/>
        </w:rPr>
        <w:t xml:space="preserve"> Metallic lead, all inorganic lead compounds, and organic lead soaps. Excluded from this definition are all other organic lead compounds.</w:t>
      </w:r>
    </w:p>
  </w:endnote>
  <w:endnote w:id="18">
    <w:p w14:paraId="0C0C32FB" w14:textId="77777777" w:rsidR="00B322D5" w:rsidRPr="00A36F2D" w:rsidRDefault="00B322D5" w:rsidP="00A36F2D">
      <w:pPr>
        <w:pStyle w:val="EndnoteText"/>
        <w:spacing w:after="60" w:line="240" w:lineRule="auto"/>
        <w:jc w:val="left"/>
        <w:rPr>
          <w:rFonts w:cs="Tahoma"/>
          <w:b/>
          <w:i/>
          <w:sz w:val="16"/>
          <w:szCs w:val="16"/>
          <w:u w:val="single"/>
        </w:rPr>
      </w:pPr>
      <w:r w:rsidRPr="00A36F2D">
        <w:rPr>
          <w:rStyle w:val="EndnoteReference"/>
          <w:rFonts w:cs="Tahoma"/>
          <w:sz w:val="16"/>
          <w:szCs w:val="16"/>
        </w:rPr>
        <w:endnoteRef/>
      </w:r>
      <w:r w:rsidRPr="00A36F2D">
        <w:rPr>
          <w:rFonts w:cs="Tahoma"/>
          <w:sz w:val="16"/>
          <w:szCs w:val="16"/>
        </w:rPr>
        <w:t xml:space="preserve"> </w:t>
      </w:r>
      <w:r w:rsidRPr="00A36F2D">
        <w:rPr>
          <w:rFonts w:cs="Tahoma"/>
          <w:b/>
          <w:i/>
          <w:sz w:val="16"/>
          <w:szCs w:val="16"/>
          <w:u w:val="single"/>
        </w:rPr>
        <w:t>Stairways and Ladders Program</w:t>
      </w:r>
    </w:p>
    <w:p w14:paraId="4B0C885F" w14:textId="77777777" w:rsidR="00B322D5" w:rsidRPr="00A36F2D" w:rsidRDefault="00B322D5" w:rsidP="00A36F2D">
      <w:pPr>
        <w:pStyle w:val="Definitions"/>
        <w:spacing w:after="60" w:line="240" w:lineRule="auto"/>
        <w:rPr>
          <w:rFonts w:cs="Tahoma"/>
        </w:rPr>
      </w:pPr>
      <w:r w:rsidRPr="00A36F2D">
        <w:rPr>
          <w:rFonts w:cs="Tahoma"/>
          <w:b/>
        </w:rPr>
        <w:t>Cleat</w:t>
      </w:r>
      <w:r w:rsidRPr="00A36F2D">
        <w:rPr>
          <w:rFonts w:cs="Tahoma"/>
        </w:rPr>
        <w:t xml:space="preserve"> - A ladder crosspiece of rectangular cross section placed on edge upon which a person may step while ascending or descending a ladder.</w:t>
      </w:r>
    </w:p>
    <w:p w14:paraId="3AD87F66" w14:textId="77777777" w:rsidR="00B322D5" w:rsidRPr="00A36F2D" w:rsidRDefault="00B322D5" w:rsidP="00A36F2D">
      <w:pPr>
        <w:pStyle w:val="Definitions"/>
        <w:spacing w:after="60" w:line="240" w:lineRule="auto"/>
        <w:rPr>
          <w:rFonts w:cs="Tahoma"/>
          <w:b/>
        </w:rPr>
      </w:pPr>
      <w:r w:rsidRPr="00A36F2D">
        <w:rPr>
          <w:rFonts w:cs="Tahoma"/>
          <w:b/>
        </w:rPr>
        <w:t>Double-Cleat Ladder</w:t>
      </w:r>
      <w:r w:rsidRPr="00A36F2D">
        <w:rPr>
          <w:rFonts w:cs="Tahoma"/>
        </w:rPr>
        <w:t xml:space="preserve"> - A ladder with a center rail to allow simultaneous two-way traffic for employees ascending or descending</w:t>
      </w:r>
      <w:r w:rsidRPr="00A36F2D">
        <w:rPr>
          <w:rFonts w:cs="Tahoma"/>
          <w:b/>
        </w:rPr>
        <w:t>.</w:t>
      </w:r>
    </w:p>
    <w:p w14:paraId="1E9C528F" w14:textId="77777777" w:rsidR="00B322D5" w:rsidRPr="00A36F2D" w:rsidRDefault="00B322D5" w:rsidP="00A36F2D">
      <w:pPr>
        <w:pStyle w:val="Definitions"/>
        <w:spacing w:after="60" w:line="240" w:lineRule="auto"/>
        <w:rPr>
          <w:rFonts w:cs="Tahoma"/>
        </w:rPr>
      </w:pPr>
      <w:r w:rsidRPr="00A36F2D">
        <w:rPr>
          <w:rFonts w:cs="Tahoma"/>
          <w:b/>
          <w:bCs/>
        </w:rPr>
        <w:t>Failure</w:t>
      </w:r>
      <w:r w:rsidRPr="00A36F2D">
        <w:rPr>
          <w:rFonts w:cs="Tahoma"/>
        </w:rPr>
        <w:t xml:space="preserve"> - Load refusal, breakage, or separation of components.</w:t>
      </w:r>
    </w:p>
    <w:p w14:paraId="6E17FE01" w14:textId="77777777" w:rsidR="00B322D5" w:rsidRPr="00A36F2D" w:rsidRDefault="00B322D5" w:rsidP="00A36F2D">
      <w:pPr>
        <w:pStyle w:val="Definitions"/>
        <w:spacing w:after="60" w:line="240" w:lineRule="auto"/>
        <w:rPr>
          <w:rFonts w:cs="Tahoma"/>
          <w:bCs/>
        </w:rPr>
      </w:pPr>
      <w:r w:rsidRPr="00A36F2D">
        <w:rPr>
          <w:rFonts w:cs="Tahoma"/>
          <w:b/>
        </w:rPr>
        <w:t>Fixed Ladder</w:t>
      </w:r>
      <w:r w:rsidRPr="00A36F2D">
        <w:rPr>
          <w:rFonts w:cs="Tahoma"/>
        </w:rPr>
        <w:t xml:space="preserve"> - A ladder that cannot be readily</w:t>
      </w:r>
      <w:r w:rsidRPr="00A36F2D">
        <w:rPr>
          <w:rFonts w:cs="Tahoma"/>
          <w:bCs/>
        </w:rPr>
        <w:t xml:space="preserve"> </w:t>
      </w:r>
      <w:r w:rsidRPr="00A36F2D">
        <w:rPr>
          <w:rFonts w:cs="Tahoma"/>
        </w:rPr>
        <w:t>moved or carried because it is an integral part of a</w:t>
      </w:r>
      <w:r w:rsidRPr="00A36F2D">
        <w:rPr>
          <w:rFonts w:cs="Tahoma"/>
          <w:bCs/>
        </w:rPr>
        <w:t xml:space="preserve"> </w:t>
      </w:r>
      <w:r w:rsidRPr="00A36F2D">
        <w:rPr>
          <w:rFonts w:cs="Tahoma"/>
        </w:rPr>
        <w:t>building or structure.</w:t>
      </w:r>
    </w:p>
    <w:p w14:paraId="29786633" w14:textId="77777777" w:rsidR="00B322D5" w:rsidRPr="00A36F2D" w:rsidRDefault="00B322D5" w:rsidP="00A36F2D">
      <w:pPr>
        <w:pStyle w:val="Definitions"/>
        <w:spacing w:after="60" w:line="240" w:lineRule="auto"/>
        <w:rPr>
          <w:rFonts w:cs="Tahoma"/>
        </w:rPr>
      </w:pPr>
      <w:r w:rsidRPr="00A36F2D">
        <w:rPr>
          <w:rFonts w:cs="Tahoma"/>
          <w:b/>
        </w:rPr>
        <w:t>Handrail</w:t>
      </w:r>
      <w:r w:rsidRPr="00A36F2D">
        <w:rPr>
          <w:rFonts w:cs="Tahoma"/>
        </w:rPr>
        <w:t xml:space="preserve"> - A rail used to provide employees with a handhold for support.</w:t>
      </w:r>
    </w:p>
    <w:p w14:paraId="0AF5737E" w14:textId="77777777" w:rsidR="00B322D5" w:rsidRPr="00A36F2D" w:rsidRDefault="00B322D5" w:rsidP="00A36F2D">
      <w:pPr>
        <w:pStyle w:val="Definitions"/>
        <w:spacing w:after="60" w:line="240" w:lineRule="auto"/>
        <w:rPr>
          <w:rFonts w:cs="Tahoma"/>
        </w:rPr>
      </w:pPr>
      <w:r w:rsidRPr="00A36F2D">
        <w:rPr>
          <w:rFonts w:cs="Tahoma"/>
          <w:b/>
        </w:rPr>
        <w:t>Job-Made Ladder</w:t>
      </w:r>
      <w:r w:rsidRPr="00A36F2D">
        <w:rPr>
          <w:rFonts w:cs="Tahoma"/>
        </w:rPr>
        <w:t xml:space="preserve"> - A ladder that is fabricated by employees, typically at the construction site; non-commercially manufactured.</w:t>
      </w:r>
    </w:p>
    <w:p w14:paraId="055C6EC3" w14:textId="77777777" w:rsidR="00B322D5" w:rsidRPr="00A36F2D" w:rsidRDefault="00B322D5" w:rsidP="00A36F2D">
      <w:pPr>
        <w:pStyle w:val="Definitions"/>
        <w:spacing w:after="60" w:line="240" w:lineRule="auto"/>
        <w:rPr>
          <w:rFonts w:cs="Tahoma"/>
        </w:rPr>
      </w:pPr>
      <w:r w:rsidRPr="00A36F2D">
        <w:rPr>
          <w:rFonts w:cs="Tahoma"/>
          <w:b/>
        </w:rPr>
        <w:t>Load Refusal</w:t>
      </w:r>
      <w:r w:rsidRPr="00A36F2D">
        <w:rPr>
          <w:rFonts w:cs="Tahoma"/>
        </w:rPr>
        <w:t xml:space="preserve"> - The point where the structural members lose their ability to carry the load.</w:t>
      </w:r>
    </w:p>
    <w:p w14:paraId="4611D4FA" w14:textId="77777777" w:rsidR="00B322D5" w:rsidRPr="00A36F2D" w:rsidRDefault="00B322D5" w:rsidP="00A36F2D">
      <w:pPr>
        <w:pStyle w:val="Definitions"/>
        <w:spacing w:after="60" w:line="240" w:lineRule="auto"/>
        <w:rPr>
          <w:rFonts w:cs="Tahoma"/>
        </w:rPr>
      </w:pPr>
      <w:r w:rsidRPr="00A36F2D">
        <w:rPr>
          <w:rFonts w:cs="Tahoma"/>
          <w:b/>
        </w:rPr>
        <w:t>Point of Access</w:t>
      </w:r>
      <w:r w:rsidRPr="00A36F2D">
        <w:rPr>
          <w:rFonts w:cs="Tahoma"/>
        </w:rPr>
        <w:t xml:space="preserve"> - All areas used by employees for work-related passage from one area or level to another.</w:t>
      </w:r>
    </w:p>
    <w:p w14:paraId="3524661E" w14:textId="77777777" w:rsidR="00B322D5" w:rsidRPr="00A36F2D" w:rsidRDefault="00B322D5" w:rsidP="00A36F2D">
      <w:pPr>
        <w:pStyle w:val="Definitions"/>
        <w:spacing w:after="60" w:line="240" w:lineRule="auto"/>
        <w:rPr>
          <w:rFonts w:cs="Tahoma"/>
        </w:rPr>
      </w:pPr>
      <w:r w:rsidRPr="00A36F2D">
        <w:rPr>
          <w:rFonts w:cs="Tahoma"/>
          <w:b/>
        </w:rPr>
        <w:t>Portable Ladder</w:t>
      </w:r>
      <w:r w:rsidRPr="00A36F2D">
        <w:rPr>
          <w:rFonts w:cs="Tahoma"/>
        </w:rPr>
        <w:t xml:space="preserve"> - A ladder that can be readily moved or carried.</w:t>
      </w:r>
    </w:p>
    <w:p w14:paraId="506E6AEF" w14:textId="77777777" w:rsidR="00B322D5" w:rsidRPr="00A36F2D" w:rsidRDefault="00B322D5" w:rsidP="00A36F2D">
      <w:pPr>
        <w:pStyle w:val="Definitions"/>
        <w:spacing w:after="60" w:line="240" w:lineRule="auto"/>
        <w:rPr>
          <w:rFonts w:cs="Tahoma"/>
        </w:rPr>
      </w:pPr>
      <w:r w:rsidRPr="00A36F2D">
        <w:rPr>
          <w:rFonts w:cs="Tahoma"/>
          <w:b/>
        </w:rPr>
        <w:t>Riser Height</w:t>
      </w:r>
      <w:r w:rsidRPr="00A36F2D">
        <w:rPr>
          <w:rFonts w:cs="Tahoma"/>
        </w:rPr>
        <w:t xml:space="preserve"> - The vertical distance from the top of a tread or platform/landing to the top of the next higher tread or platform/landing.</w:t>
      </w:r>
    </w:p>
    <w:p w14:paraId="37092B17" w14:textId="77777777" w:rsidR="00B322D5" w:rsidRPr="00A36F2D" w:rsidRDefault="00B322D5" w:rsidP="00A36F2D">
      <w:pPr>
        <w:pStyle w:val="Definitions"/>
        <w:spacing w:after="60" w:line="240" w:lineRule="auto"/>
        <w:rPr>
          <w:rFonts w:cs="Tahoma"/>
          <w:b/>
        </w:rPr>
      </w:pPr>
      <w:r w:rsidRPr="00A36F2D">
        <w:rPr>
          <w:rFonts w:cs="Tahoma"/>
          <w:b/>
        </w:rPr>
        <w:t>Side-Step Fixed Ladder</w:t>
      </w:r>
      <w:r w:rsidRPr="00A36F2D">
        <w:rPr>
          <w:rFonts w:cs="Tahoma"/>
        </w:rPr>
        <w:t xml:space="preserve"> - A fixed ladder that requires a person to get off at the top to step to the side of the ladder side rails to reach the landing.</w:t>
      </w:r>
    </w:p>
    <w:p w14:paraId="75C6EA24" w14:textId="77777777" w:rsidR="00B322D5" w:rsidRPr="00A36F2D" w:rsidRDefault="00B322D5" w:rsidP="00A36F2D">
      <w:pPr>
        <w:pStyle w:val="Definitions"/>
        <w:spacing w:after="60" w:line="240" w:lineRule="auto"/>
        <w:rPr>
          <w:rFonts w:cs="Tahoma"/>
        </w:rPr>
      </w:pPr>
      <w:r w:rsidRPr="00A36F2D">
        <w:rPr>
          <w:rFonts w:cs="Tahoma"/>
          <w:b/>
        </w:rPr>
        <w:t>Single-Cleat Ladder</w:t>
      </w:r>
      <w:r w:rsidRPr="00A36F2D">
        <w:rPr>
          <w:rFonts w:cs="Tahoma"/>
        </w:rPr>
        <w:t xml:space="preserve"> - A ladder consisting of a pair of side rails connected together by cleats, rungs, or steps.</w:t>
      </w:r>
    </w:p>
    <w:p w14:paraId="6B1170A5" w14:textId="77777777" w:rsidR="00B322D5" w:rsidRPr="00A36F2D" w:rsidRDefault="00B322D5" w:rsidP="00A36F2D">
      <w:pPr>
        <w:pStyle w:val="Definitions"/>
        <w:spacing w:after="60" w:line="240" w:lineRule="auto"/>
        <w:rPr>
          <w:rFonts w:cs="Tahoma"/>
        </w:rPr>
      </w:pPr>
      <w:r w:rsidRPr="00A36F2D">
        <w:rPr>
          <w:rFonts w:cs="Tahoma"/>
          <w:b/>
        </w:rPr>
        <w:t>Stair Rail System</w:t>
      </w:r>
      <w:r w:rsidRPr="00A36F2D">
        <w:rPr>
          <w:rFonts w:cs="Tahoma"/>
        </w:rPr>
        <w:t xml:space="preserve"> - A vertical barrier erected along the unprotected sides and edges of a stairway to prevent employees from falling to lower levels.</w:t>
      </w:r>
    </w:p>
    <w:p w14:paraId="171B56AA" w14:textId="77777777" w:rsidR="00B322D5" w:rsidRPr="00A36F2D" w:rsidRDefault="00B322D5" w:rsidP="00A36F2D">
      <w:pPr>
        <w:pStyle w:val="Definitions"/>
        <w:spacing w:after="60" w:line="240" w:lineRule="auto"/>
        <w:rPr>
          <w:rFonts w:cs="Tahoma"/>
        </w:rPr>
      </w:pPr>
      <w:r w:rsidRPr="00A36F2D">
        <w:rPr>
          <w:rFonts w:cs="Tahoma"/>
          <w:b/>
        </w:rPr>
        <w:t>Temporary Service Stairway</w:t>
      </w:r>
      <w:r w:rsidRPr="00A36F2D">
        <w:rPr>
          <w:rFonts w:cs="Tahoma"/>
        </w:rPr>
        <w:t xml:space="preserve"> - A stairway where permanent treads and/or landings are to be filled in at a later date.</w:t>
      </w:r>
    </w:p>
    <w:p w14:paraId="0ED880D1" w14:textId="77777777" w:rsidR="00B322D5" w:rsidRPr="00A36F2D" w:rsidRDefault="00B322D5" w:rsidP="00A36F2D">
      <w:pPr>
        <w:pStyle w:val="Definitions"/>
        <w:spacing w:after="60" w:line="240" w:lineRule="auto"/>
        <w:rPr>
          <w:rFonts w:cs="Tahoma"/>
          <w:b/>
        </w:rPr>
      </w:pPr>
      <w:r w:rsidRPr="00A36F2D">
        <w:rPr>
          <w:rFonts w:cs="Tahoma"/>
          <w:b/>
        </w:rPr>
        <w:t>Through Fixed Ladder</w:t>
      </w:r>
      <w:r w:rsidRPr="00A36F2D">
        <w:rPr>
          <w:rFonts w:cs="Tahoma"/>
        </w:rPr>
        <w:t xml:space="preserve"> - A fixed ladder that requires a person getting off at the top to step between the side rails of the ladder to reach the landing.</w:t>
      </w:r>
    </w:p>
    <w:p w14:paraId="22D2893A" w14:textId="77777777" w:rsidR="00B322D5" w:rsidRPr="00A36F2D" w:rsidRDefault="00B322D5" w:rsidP="00A36F2D">
      <w:pPr>
        <w:pStyle w:val="Definitions"/>
        <w:spacing w:after="60" w:line="240" w:lineRule="auto"/>
        <w:rPr>
          <w:rFonts w:cs="Tahoma"/>
        </w:rPr>
      </w:pPr>
      <w:r w:rsidRPr="00A36F2D">
        <w:rPr>
          <w:rFonts w:cs="Tahoma"/>
          <w:b/>
        </w:rPr>
        <w:t>Tread Depth</w:t>
      </w:r>
      <w:r w:rsidRPr="00A36F2D">
        <w:rPr>
          <w:rFonts w:cs="Tahoma"/>
        </w:rPr>
        <w:t xml:space="preserve"> - The horizontal distance from front to back of a tread, excluding nosing, if any.</w:t>
      </w:r>
    </w:p>
  </w:endnote>
  <w:endnote w:id="19">
    <w:p w14:paraId="01E72B80" w14:textId="77777777" w:rsidR="002128D0" w:rsidRPr="00A36F2D" w:rsidRDefault="002128D0" w:rsidP="002128D0">
      <w:pPr>
        <w:pStyle w:val="EndnoteText"/>
        <w:spacing w:after="60" w:line="240" w:lineRule="auto"/>
        <w:jc w:val="left"/>
        <w:rPr>
          <w:rFonts w:cs="Tahoma"/>
          <w:b/>
          <w:i/>
          <w:sz w:val="16"/>
          <w:szCs w:val="16"/>
          <w:u w:val="single"/>
        </w:rPr>
      </w:pPr>
      <w:r w:rsidRPr="00A36F2D">
        <w:rPr>
          <w:rStyle w:val="EndnoteReference"/>
          <w:rFonts w:cs="Tahoma"/>
          <w:sz w:val="16"/>
          <w:szCs w:val="16"/>
        </w:rPr>
        <w:endnoteRef/>
      </w:r>
      <w:r w:rsidRPr="00A36F2D">
        <w:rPr>
          <w:rFonts w:cs="Tahoma"/>
          <w:sz w:val="16"/>
          <w:szCs w:val="16"/>
        </w:rPr>
        <w:t xml:space="preserve"> </w:t>
      </w:r>
      <w:r w:rsidRPr="00A36F2D">
        <w:rPr>
          <w:rFonts w:cs="Tahoma"/>
          <w:b/>
          <w:i/>
          <w:sz w:val="16"/>
          <w:szCs w:val="16"/>
          <w:u w:val="single"/>
        </w:rPr>
        <w:t>Fall Protection Program</w:t>
      </w:r>
    </w:p>
    <w:p w14:paraId="1C7C6E2C" w14:textId="77777777" w:rsidR="002128D0" w:rsidRPr="00A36F2D" w:rsidRDefault="002128D0" w:rsidP="002128D0">
      <w:pPr>
        <w:pStyle w:val="Definitions"/>
        <w:spacing w:after="60" w:line="240" w:lineRule="auto"/>
        <w:rPr>
          <w:rFonts w:cs="Tahoma"/>
        </w:rPr>
      </w:pPr>
      <w:r w:rsidRPr="00A36F2D">
        <w:rPr>
          <w:rFonts w:cs="Tahoma"/>
          <w:b/>
        </w:rPr>
        <w:t>Anchorage</w:t>
      </w:r>
      <w:r w:rsidRPr="00A36F2D">
        <w:rPr>
          <w:rFonts w:cs="Tahoma"/>
        </w:rPr>
        <w:t xml:space="preserve"> - A secure point of attachment for lifelines, lanyards, or deceleration devices.</w:t>
      </w:r>
    </w:p>
    <w:p w14:paraId="6C9B48F4" w14:textId="77777777" w:rsidR="002128D0" w:rsidRPr="00A36F2D" w:rsidRDefault="002128D0" w:rsidP="002128D0">
      <w:pPr>
        <w:pStyle w:val="Definitions"/>
        <w:spacing w:after="60" w:line="240" w:lineRule="auto"/>
        <w:rPr>
          <w:rFonts w:cs="Tahoma"/>
        </w:rPr>
      </w:pPr>
      <w:r w:rsidRPr="00A36F2D">
        <w:rPr>
          <w:rFonts w:cs="Tahoma"/>
          <w:b/>
        </w:rPr>
        <w:t>Body Harness</w:t>
      </w:r>
      <w:r w:rsidRPr="00A36F2D">
        <w:rPr>
          <w:rFonts w:cs="Tahoma"/>
        </w:rPr>
        <w:t xml:space="preserve"> - Straps which are secured about the employee in a manner that will distribute the fall arrest forces over at least the thighs, pelvis, waist, chest and shoulders with means for attaching it to other components of a personal fall arrest system.</w:t>
      </w:r>
    </w:p>
    <w:p w14:paraId="1C4AA79D" w14:textId="77777777" w:rsidR="002128D0" w:rsidRPr="00A36F2D" w:rsidRDefault="002128D0" w:rsidP="002128D0">
      <w:pPr>
        <w:pStyle w:val="Definitions"/>
        <w:spacing w:after="60" w:line="240" w:lineRule="auto"/>
        <w:rPr>
          <w:rFonts w:cs="Tahoma"/>
        </w:rPr>
      </w:pPr>
      <w:r w:rsidRPr="00A36F2D">
        <w:rPr>
          <w:rFonts w:cs="Tahoma"/>
          <w:b/>
        </w:rPr>
        <w:t>Buckle</w:t>
      </w:r>
      <w:r w:rsidRPr="00A36F2D">
        <w:rPr>
          <w:rFonts w:cs="Tahoma"/>
        </w:rPr>
        <w:t xml:space="preserve"> - Any device for holding the body belt or body harness closed around the employee’s body</w:t>
      </w:r>
    </w:p>
    <w:p w14:paraId="770CE5F5" w14:textId="77777777" w:rsidR="002128D0" w:rsidRPr="00A36F2D" w:rsidRDefault="002128D0" w:rsidP="002128D0">
      <w:pPr>
        <w:pStyle w:val="Definitions"/>
        <w:spacing w:after="60" w:line="240" w:lineRule="auto"/>
        <w:rPr>
          <w:rFonts w:cs="Tahoma"/>
        </w:rPr>
      </w:pPr>
      <w:r w:rsidRPr="00A36F2D">
        <w:rPr>
          <w:rFonts w:cs="Tahoma"/>
          <w:b/>
        </w:rPr>
        <w:t>Connector</w:t>
      </w:r>
      <w:r w:rsidRPr="00A36F2D">
        <w:rPr>
          <w:rFonts w:cs="Tahoma"/>
        </w:rPr>
        <w:t xml:space="preserve"> - A device used to connect parts of the personal fall arrest system and positioning device systems together. It may be an integral component of the system such as a buckle or D-ring sewn into a body harness.</w:t>
      </w:r>
    </w:p>
    <w:p w14:paraId="44DEE37C" w14:textId="77777777" w:rsidR="002128D0" w:rsidRPr="00A36F2D" w:rsidRDefault="002128D0" w:rsidP="002128D0">
      <w:pPr>
        <w:pStyle w:val="Definitions"/>
        <w:spacing w:after="60" w:line="240" w:lineRule="auto"/>
        <w:rPr>
          <w:rFonts w:cs="Tahoma"/>
        </w:rPr>
      </w:pPr>
      <w:r w:rsidRPr="00A36F2D">
        <w:rPr>
          <w:rFonts w:cs="Tahoma"/>
          <w:b/>
        </w:rPr>
        <w:t>Controlled access zone (CAZ)</w:t>
      </w:r>
      <w:r w:rsidRPr="00A36F2D">
        <w:rPr>
          <w:rFonts w:cs="Tahoma"/>
        </w:rPr>
        <w:t xml:space="preserve"> - An area in which certain work (e.g., overhand bricklaying) may take place without the use of guardrail systems, personal fall arrest systems, or safety net systems and access to the zone is controlled.</w:t>
      </w:r>
    </w:p>
    <w:p w14:paraId="35C9F313" w14:textId="77777777" w:rsidR="002128D0" w:rsidRPr="00A36F2D" w:rsidRDefault="002128D0" w:rsidP="002128D0">
      <w:pPr>
        <w:pStyle w:val="Definitions"/>
        <w:spacing w:after="60" w:line="240" w:lineRule="auto"/>
        <w:rPr>
          <w:rFonts w:cs="Tahoma"/>
        </w:rPr>
      </w:pPr>
      <w:r w:rsidRPr="00A36F2D">
        <w:rPr>
          <w:rFonts w:cs="Tahoma"/>
          <w:b/>
        </w:rPr>
        <w:t>Deceleration Device</w:t>
      </w:r>
      <w:r w:rsidRPr="00A36F2D">
        <w:rPr>
          <w:rFonts w:cs="Tahoma"/>
        </w:rPr>
        <w:t xml:space="preserve"> - Any mechanism, such as a rope grab, specially woven lanyard, automatic self-retracting lifelines/lanyard, etc., which serves to dissipate a substantial amount of energy during a fall arrest, or otherwise limit the energy imposed on an employee during fall arrest.</w:t>
      </w:r>
    </w:p>
    <w:p w14:paraId="1F7EF061" w14:textId="77777777" w:rsidR="002128D0" w:rsidRPr="00A36F2D" w:rsidRDefault="002128D0" w:rsidP="002128D0">
      <w:pPr>
        <w:pStyle w:val="Definitions"/>
        <w:spacing w:after="60" w:line="240" w:lineRule="auto"/>
        <w:rPr>
          <w:rFonts w:cs="Tahoma"/>
        </w:rPr>
      </w:pPr>
      <w:r w:rsidRPr="00A36F2D">
        <w:rPr>
          <w:rFonts w:cs="Tahoma"/>
          <w:b/>
        </w:rPr>
        <w:t>Free fall</w:t>
      </w:r>
      <w:r w:rsidRPr="00A36F2D">
        <w:rPr>
          <w:rFonts w:cs="Tahoma"/>
        </w:rPr>
        <w:t xml:space="preserve"> - The act of falling before a personal fall arrest system begins to apply force to arrest the fall.</w:t>
      </w:r>
    </w:p>
    <w:p w14:paraId="63D86FDC" w14:textId="77777777" w:rsidR="002128D0" w:rsidRPr="00A36F2D" w:rsidRDefault="002128D0" w:rsidP="002128D0">
      <w:pPr>
        <w:pStyle w:val="Definitions"/>
        <w:spacing w:after="60" w:line="240" w:lineRule="auto"/>
        <w:rPr>
          <w:rFonts w:cs="Tahoma"/>
        </w:rPr>
      </w:pPr>
      <w:r w:rsidRPr="00A36F2D">
        <w:rPr>
          <w:rFonts w:cs="Tahoma"/>
          <w:b/>
        </w:rPr>
        <w:t>Free fall distance</w:t>
      </w:r>
      <w:r w:rsidRPr="00A36F2D">
        <w:rPr>
          <w:rFonts w:cs="Tahoma"/>
        </w:rPr>
        <w:t xml:space="preserve"> - The vertical displacement of the fall arrest attachment point on the employee's body belt or body harness between onset of the fall and just before the system begins to apply force to arrest the fall. This distance excludes deceleration distance, and lifeline/lanyard elongation, but includes any deceleration device slide distance or self-retracting lifeline/lanyard extension before they operate and fall arrest forces occur.</w:t>
      </w:r>
    </w:p>
    <w:p w14:paraId="014834BA" w14:textId="77777777" w:rsidR="002128D0" w:rsidRPr="00A36F2D" w:rsidRDefault="002128D0" w:rsidP="002128D0">
      <w:pPr>
        <w:pStyle w:val="Definitions"/>
        <w:spacing w:after="60" w:line="240" w:lineRule="auto"/>
        <w:rPr>
          <w:rFonts w:cs="Tahoma"/>
        </w:rPr>
      </w:pPr>
      <w:r w:rsidRPr="002B2838">
        <w:rPr>
          <w:rFonts w:cs="Tahoma"/>
          <w:b/>
        </w:rPr>
        <w:t>Guardrail System</w:t>
      </w:r>
      <w:r w:rsidRPr="00A36F2D">
        <w:rPr>
          <w:rFonts w:cs="Tahoma"/>
        </w:rPr>
        <w:t xml:space="preserve"> - Means a barrier erected to prevent employees from falling to lower levels.</w:t>
      </w:r>
    </w:p>
    <w:p w14:paraId="4A1B62F7" w14:textId="77777777" w:rsidR="002128D0" w:rsidRPr="00A36F2D" w:rsidRDefault="002128D0" w:rsidP="002128D0">
      <w:pPr>
        <w:pStyle w:val="Definitions"/>
        <w:spacing w:after="60" w:line="240" w:lineRule="auto"/>
        <w:rPr>
          <w:rFonts w:cs="Tahoma"/>
        </w:rPr>
      </w:pPr>
      <w:r w:rsidRPr="00A36F2D">
        <w:rPr>
          <w:rFonts w:cs="Tahoma"/>
          <w:b/>
        </w:rPr>
        <w:t>Hole</w:t>
      </w:r>
      <w:r w:rsidRPr="00A36F2D">
        <w:rPr>
          <w:rFonts w:cs="Tahoma"/>
        </w:rPr>
        <w:t xml:space="preserve"> - A gap or void </w:t>
      </w:r>
      <w:r>
        <w:rPr>
          <w:rFonts w:cs="Tahoma"/>
        </w:rPr>
        <w:t>two</w:t>
      </w:r>
      <w:r w:rsidRPr="00A36F2D">
        <w:rPr>
          <w:rFonts w:cs="Tahoma"/>
        </w:rPr>
        <w:t xml:space="preserve"> inches (</w:t>
      </w:r>
      <w:r>
        <w:rPr>
          <w:rFonts w:cs="Tahoma"/>
        </w:rPr>
        <w:t>2”</w:t>
      </w:r>
      <w:r w:rsidRPr="00A36F2D">
        <w:rPr>
          <w:rFonts w:cs="Tahoma"/>
        </w:rPr>
        <w:t>) or more in its least dimension, in a floor, roof, or other walking/working surface.</w:t>
      </w:r>
    </w:p>
    <w:p w14:paraId="17B07BB2" w14:textId="77777777" w:rsidR="002128D0" w:rsidRPr="00A36F2D" w:rsidRDefault="002128D0" w:rsidP="002128D0">
      <w:pPr>
        <w:pStyle w:val="Definitions"/>
        <w:spacing w:after="60" w:line="240" w:lineRule="auto"/>
        <w:rPr>
          <w:rFonts w:cs="Tahoma"/>
        </w:rPr>
      </w:pPr>
      <w:r w:rsidRPr="00A36F2D">
        <w:rPr>
          <w:rFonts w:cs="Tahoma"/>
          <w:b/>
        </w:rPr>
        <w:t>Lanyard</w:t>
      </w:r>
      <w:r w:rsidRPr="00A36F2D">
        <w:rPr>
          <w:rFonts w:cs="Tahoma"/>
        </w:rPr>
        <w:t xml:space="preserve"> - A flexible line of rope, wire rope, or strap which generally has a connector at each end for connecting the body harness to a deceleration device, lifeline, or anchorage.</w:t>
      </w:r>
    </w:p>
    <w:p w14:paraId="6886120F" w14:textId="77777777" w:rsidR="002128D0" w:rsidRPr="00A36F2D" w:rsidRDefault="002128D0" w:rsidP="002128D0">
      <w:pPr>
        <w:pStyle w:val="Definitions"/>
        <w:spacing w:after="60" w:line="240" w:lineRule="auto"/>
        <w:rPr>
          <w:rFonts w:cs="Tahoma"/>
        </w:rPr>
      </w:pPr>
      <w:r w:rsidRPr="00A36F2D">
        <w:rPr>
          <w:rFonts w:cs="Tahoma"/>
          <w:b/>
        </w:rPr>
        <w:t>Personal Fall Arrest System</w:t>
      </w:r>
      <w:r w:rsidRPr="00A36F2D">
        <w:rPr>
          <w:rFonts w:cs="Tahoma"/>
        </w:rPr>
        <w:t xml:space="preserve"> - A system used to arrest an employee in a fall from a working level. It consists of an anchorage, connectors, body harness and may include a lanyard, deceleration device, lifeline, or suitable combination of these.</w:t>
      </w:r>
    </w:p>
    <w:p w14:paraId="7A6FC4B4" w14:textId="77777777" w:rsidR="002128D0" w:rsidRPr="00A36F2D" w:rsidRDefault="002128D0" w:rsidP="002128D0">
      <w:pPr>
        <w:pStyle w:val="Definitions"/>
        <w:spacing w:after="60" w:line="240" w:lineRule="auto"/>
        <w:rPr>
          <w:rFonts w:cs="Tahoma"/>
        </w:rPr>
      </w:pPr>
      <w:r w:rsidRPr="00A36F2D">
        <w:rPr>
          <w:rFonts w:cs="Tahoma"/>
          <w:b/>
        </w:rPr>
        <w:t>NOTE:</w:t>
      </w:r>
      <w:r w:rsidRPr="00A36F2D">
        <w:rPr>
          <w:rFonts w:cs="Tahoma"/>
        </w:rPr>
        <w:t xml:space="preserve"> A body belt may not be used in a fall arrest system.</w:t>
      </w:r>
    </w:p>
    <w:p w14:paraId="2CDA25E0" w14:textId="77777777" w:rsidR="002128D0" w:rsidRPr="00A36F2D" w:rsidRDefault="002128D0" w:rsidP="002128D0">
      <w:pPr>
        <w:pStyle w:val="Definitions"/>
        <w:spacing w:after="60" w:line="240" w:lineRule="auto"/>
        <w:rPr>
          <w:rFonts w:cs="Tahoma"/>
        </w:rPr>
      </w:pPr>
      <w:r w:rsidRPr="00A36F2D">
        <w:rPr>
          <w:rFonts w:cs="Tahoma"/>
          <w:b/>
        </w:rPr>
        <w:t>Self-Retracting Lifeline/Lanyard</w:t>
      </w:r>
      <w:r w:rsidRPr="00A36F2D">
        <w:rPr>
          <w:rFonts w:cs="Tahoma"/>
        </w:rPr>
        <w:t xml:space="preserve"> - A deceleration device containing a drum-wood line which can be slowly extracted from, or retracted onto, the drum under slight tension during normal employee movement, and which, after onset of a fall, automatically locks the drum and arrests the fall.</w:t>
      </w:r>
    </w:p>
  </w:endnote>
  <w:endnote w:id="20">
    <w:p w14:paraId="47EBDF36" w14:textId="77777777" w:rsidR="003959F3" w:rsidRPr="00A36F2D" w:rsidRDefault="003959F3" w:rsidP="003959F3">
      <w:pPr>
        <w:pStyle w:val="Definitions"/>
        <w:spacing w:after="60" w:line="240" w:lineRule="auto"/>
        <w:rPr>
          <w:rFonts w:cs="Tahoma"/>
          <w:b/>
          <w:i/>
          <w:u w:val="single"/>
        </w:rPr>
      </w:pPr>
      <w:r w:rsidRPr="00A36F2D">
        <w:rPr>
          <w:rStyle w:val="EndnoteReference"/>
          <w:rFonts w:cs="Tahoma"/>
        </w:rPr>
        <w:endnoteRef/>
      </w:r>
      <w:r w:rsidRPr="00A36F2D">
        <w:rPr>
          <w:rFonts w:cs="Tahoma"/>
        </w:rPr>
        <w:t xml:space="preserve"> </w:t>
      </w:r>
      <w:r w:rsidRPr="00A36F2D">
        <w:rPr>
          <w:rFonts w:cs="Tahoma"/>
          <w:b/>
          <w:i/>
          <w:u w:val="single"/>
        </w:rPr>
        <w:t>Scaffolding Program</w:t>
      </w:r>
    </w:p>
    <w:p w14:paraId="3EDEF67B" w14:textId="77777777" w:rsidR="003959F3" w:rsidRPr="009F6A0B" w:rsidRDefault="003959F3" w:rsidP="003959F3">
      <w:pPr>
        <w:pStyle w:val="Definitions"/>
        <w:spacing w:after="60" w:line="240" w:lineRule="auto"/>
        <w:rPr>
          <w:rFonts w:cs="Tahoma"/>
        </w:rPr>
      </w:pPr>
      <w:r w:rsidRPr="009F6A0B">
        <w:rPr>
          <w:rFonts w:cs="Tahoma"/>
          <w:b/>
          <w:bCs/>
        </w:rPr>
        <w:t>Adjustable suspension scaffold</w:t>
      </w:r>
      <w:r w:rsidRPr="009F6A0B">
        <w:rPr>
          <w:rFonts w:cs="Tahoma"/>
        </w:rPr>
        <w:t xml:space="preserve"> - A suspension scaffold equipped with a hoist(s) that can be operated by an employee(s) on the scaffold.</w:t>
      </w:r>
    </w:p>
    <w:p w14:paraId="0AA29AB0" w14:textId="77777777" w:rsidR="003959F3" w:rsidRPr="009F6A0B" w:rsidRDefault="003959F3" w:rsidP="003959F3">
      <w:pPr>
        <w:pStyle w:val="Definitions"/>
        <w:spacing w:after="60" w:line="240" w:lineRule="auto"/>
        <w:rPr>
          <w:rFonts w:cs="Tahoma"/>
        </w:rPr>
      </w:pPr>
      <w:r w:rsidRPr="009F6A0B">
        <w:rPr>
          <w:rFonts w:cs="Tahoma"/>
          <w:b/>
        </w:rPr>
        <w:t>Bearer</w:t>
      </w:r>
      <w:r w:rsidRPr="009F6A0B">
        <w:rPr>
          <w:rFonts w:cs="Tahoma"/>
        </w:rPr>
        <w:t xml:space="preserve"> - A horizontal transverse scaffold member (which may be supported by ledgers or runners) upon which the scaffold platform rests, and which joins scaffold uprights, posts, poles, and similar members.</w:t>
      </w:r>
    </w:p>
    <w:p w14:paraId="1B1508CA" w14:textId="77777777" w:rsidR="003959F3" w:rsidRPr="009F6A0B" w:rsidRDefault="003959F3" w:rsidP="003959F3">
      <w:pPr>
        <w:pStyle w:val="Definitions"/>
        <w:spacing w:after="60" w:line="240" w:lineRule="auto"/>
        <w:rPr>
          <w:rFonts w:cs="Tahoma"/>
        </w:rPr>
      </w:pPr>
      <w:r w:rsidRPr="009F6A0B">
        <w:rPr>
          <w:rFonts w:cs="Tahoma"/>
          <w:b/>
          <w:bCs/>
        </w:rPr>
        <w:t>Boatswains' chair</w:t>
      </w:r>
      <w:r w:rsidRPr="009F6A0B">
        <w:rPr>
          <w:rFonts w:cs="Tahoma"/>
        </w:rPr>
        <w:t xml:space="preserve"> - A single-point adjustable suspension scaffold consisting of a seat or sling designed to support one employee in a sitting position.</w:t>
      </w:r>
    </w:p>
    <w:p w14:paraId="10FEDF5D" w14:textId="77777777" w:rsidR="003959F3" w:rsidRPr="009F6A0B" w:rsidRDefault="003959F3" w:rsidP="003959F3">
      <w:pPr>
        <w:pStyle w:val="Definitions"/>
        <w:spacing w:after="60" w:line="240" w:lineRule="auto"/>
        <w:rPr>
          <w:rFonts w:cs="Tahoma"/>
        </w:rPr>
      </w:pPr>
      <w:r w:rsidRPr="009F6A0B">
        <w:rPr>
          <w:rFonts w:cs="Tahoma"/>
          <w:b/>
          <w:bCs/>
        </w:rPr>
        <w:t xml:space="preserve">Body belt </w:t>
      </w:r>
      <w:r w:rsidRPr="009F6A0B">
        <w:rPr>
          <w:rFonts w:cs="Tahoma"/>
          <w:b/>
          <w:bCs/>
          <w:i/>
          <w:iCs/>
        </w:rPr>
        <w:t>(safety belt)</w:t>
      </w:r>
      <w:r w:rsidRPr="009F6A0B">
        <w:rPr>
          <w:rFonts w:cs="Tahoma"/>
        </w:rPr>
        <w:t xml:space="preserve"> - A strap with means both for securing it about the waist and for attaching it to a lanyard, lifeline, or deceleration device.</w:t>
      </w:r>
    </w:p>
    <w:p w14:paraId="1CCBAC2F" w14:textId="77777777" w:rsidR="003959F3" w:rsidRPr="009F6A0B" w:rsidRDefault="003959F3" w:rsidP="003959F3">
      <w:pPr>
        <w:pStyle w:val="Definitions"/>
        <w:spacing w:after="60" w:line="240" w:lineRule="auto"/>
        <w:rPr>
          <w:rFonts w:cs="Tahoma"/>
        </w:rPr>
      </w:pPr>
      <w:r w:rsidRPr="009F6A0B">
        <w:rPr>
          <w:rFonts w:cs="Tahoma"/>
          <w:b/>
          <w:bCs/>
        </w:rPr>
        <w:t>Body harness</w:t>
      </w:r>
      <w:r w:rsidRPr="009F6A0B">
        <w:rPr>
          <w:rFonts w:cs="Tahoma"/>
        </w:rPr>
        <w:t xml:space="preserve"> - A design of straps which may be secured about the employee in a manner to distribute the fall arrest forces over at least the thighs, pelvis, waist, chest, and shoulders, with means for attaching it to other components of a personal fall arrest system.</w:t>
      </w:r>
    </w:p>
    <w:p w14:paraId="4C993FCB" w14:textId="77777777" w:rsidR="003959F3" w:rsidRPr="009F6A0B" w:rsidRDefault="003959F3" w:rsidP="003959F3">
      <w:pPr>
        <w:pStyle w:val="Definitions"/>
        <w:spacing w:after="60" w:line="240" w:lineRule="auto"/>
        <w:rPr>
          <w:rFonts w:cs="Tahoma"/>
        </w:rPr>
      </w:pPr>
      <w:r w:rsidRPr="009F6A0B">
        <w:rPr>
          <w:rFonts w:cs="Tahoma"/>
          <w:b/>
          <w:bCs/>
        </w:rPr>
        <w:t>Brace</w:t>
      </w:r>
      <w:r w:rsidRPr="009F6A0B">
        <w:rPr>
          <w:rFonts w:cs="Tahoma"/>
        </w:rPr>
        <w:t xml:space="preserve"> - A rigid connection that holds one scaffold member in a fixed position with respect to another member, or to a building or structure.</w:t>
      </w:r>
    </w:p>
    <w:p w14:paraId="2E313BD8" w14:textId="77777777" w:rsidR="003959F3" w:rsidRPr="009F6A0B" w:rsidRDefault="003959F3" w:rsidP="003959F3">
      <w:pPr>
        <w:pStyle w:val="Definitions"/>
        <w:spacing w:after="60" w:line="240" w:lineRule="auto"/>
        <w:rPr>
          <w:rFonts w:cs="Tahoma"/>
        </w:rPr>
      </w:pPr>
      <w:r w:rsidRPr="009F6A0B">
        <w:rPr>
          <w:rFonts w:cs="Tahoma"/>
          <w:b/>
          <w:bCs/>
        </w:rPr>
        <w:t>Bricklayers' square scaffold</w:t>
      </w:r>
      <w:r w:rsidRPr="009F6A0B">
        <w:rPr>
          <w:rFonts w:cs="Tahoma"/>
        </w:rPr>
        <w:t xml:space="preserve"> - A supported scaffold composed of framed squares which support a platform.</w:t>
      </w:r>
    </w:p>
    <w:p w14:paraId="31D192EE" w14:textId="77777777" w:rsidR="003959F3" w:rsidRPr="009F6A0B" w:rsidRDefault="003959F3" w:rsidP="003959F3">
      <w:pPr>
        <w:pStyle w:val="Definitions"/>
        <w:spacing w:after="60" w:line="240" w:lineRule="auto"/>
        <w:rPr>
          <w:rFonts w:cs="Tahoma"/>
        </w:rPr>
      </w:pPr>
      <w:r w:rsidRPr="009F6A0B">
        <w:rPr>
          <w:rFonts w:cs="Tahoma"/>
          <w:b/>
          <w:bCs/>
        </w:rPr>
        <w:t>Carpenters' bracket scaffold</w:t>
      </w:r>
      <w:r w:rsidRPr="009F6A0B">
        <w:rPr>
          <w:rFonts w:cs="Tahoma"/>
        </w:rPr>
        <w:t xml:space="preserve"> - A supported scaffold consisting of a platform supported by brackets attached to building or structural walls.</w:t>
      </w:r>
    </w:p>
    <w:p w14:paraId="4FFE768C" w14:textId="77777777" w:rsidR="003959F3" w:rsidRPr="009F6A0B" w:rsidRDefault="003959F3" w:rsidP="003959F3">
      <w:pPr>
        <w:pStyle w:val="Definitions"/>
        <w:spacing w:after="60" w:line="240" w:lineRule="auto"/>
        <w:rPr>
          <w:rFonts w:cs="Tahoma"/>
        </w:rPr>
      </w:pPr>
      <w:r w:rsidRPr="009F6A0B">
        <w:rPr>
          <w:rFonts w:cs="Tahoma"/>
          <w:b/>
          <w:bCs/>
        </w:rPr>
        <w:t>Catenary scaffold</w:t>
      </w:r>
      <w:r w:rsidRPr="009F6A0B">
        <w:rPr>
          <w:rFonts w:cs="Tahoma"/>
        </w:rPr>
        <w:t xml:space="preserve"> - A suspension scaffold consisting of a platform supported by two essentially horizontal and parallel ropes attached to structural members of a building or other structure. Additional support may be provided by vertical pickups.</w:t>
      </w:r>
    </w:p>
    <w:p w14:paraId="7016BAA3" w14:textId="77777777" w:rsidR="003959F3" w:rsidRPr="009F6A0B" w:rsidRDefault="003959F3" w:rsidP="003959F3">
      <w:pPr>
        <w:pStyle w:val="Definitions"/>
        <w:spacing w:after="60" w:line="240" w:lineRule="auto"/>
        <w:rPr>
          <w:rFonts w:cs="Tahoma"/>
        </w:rPr>
      </w:pPr>
      <w:r w:rsidRPr="009F6A0B">
        <w:rPr>
          <w:rFonts w:cs="Tahoma"/>
          <w:b/>
          <w:bCs/>
        </w:rPr>
        <w:t>Chimney hoist</w:t>
      </w:r>
      <w:r w:rsidRPr="009F6A0B">
        <w:rPr>
          <w:rFonts w:cs="Tahoma"/>
        </w:rPr>
        <w:t xml:space="preserve"> - A multi-point adjustable suspension scaffold used to provide access to work inside chimneys. (See Multi-point adjustable "suspension scaffold.")</w:t>
      </w:r>
    </w:p>
    <w:p w14:paraId="330300FE" w14:textId="77777777" w:rsidR="003959F3" w:rsidRPr="009F6A0B" w:rsidRDefault="003959F3" w:rsidP="003959F3">
      <w:pPr>
        <w:pStyle w:val="Definitions"/>
        <w:spacing w:after="60" w:line="240" w:lineRule="auto"/>
        <w:rPr>
          <w:rFonts w:cs="Tahoma"/>
        </w:rPr>
      </w:pPr>
      <w:r w:rsidRPr="009F6A0B">
        <w:rPr>
          <w:rFonts w:cs="Tahoma"/>
          <w:b/>
          <w:bCs/>
        </w:rPr>
        <w:t>Cleat</w:t>
      </w:r>
      <w:r w:rsidRPr="009F6A0B">
        <w:rPr>
          <w:rFonts w:cs="Tahoma"/>
        </w:rPr>
        <w:t xml:space="preserve"> - A structural block used at the end of a platform to prevent the platform from slipping off its supports. Cleats are also used to provide footing on sloped surfaces such as crawling boards.</w:t>
      </w:r>
    </w:p>
    <w:p w14:paraId="1549DAD4" w14:textId="77777777" w:rsidR="003959F3" w:rsidRPr="009F6A0B" w:rsidRDefault="003959F3" w:rsidP="003959F3">
      <w:pPr>
        <w:pStyle w:val="Definitions"/>
        <w:spacing w:after="60" w:line="240" w:lineRule="auto"/>
        <w:rPr>
          <w:rFonts w:cs="Tahoma"/>
        </w:rPr>
      </w:pPr>
      <w:r w:rsidRPr="009F6A0B">
        <w:rPr>
          <w:rFonts w:cs="Tahoma"/>
          <w:b/>
        </w:rPr>
        <w:t>Competent Person</w:t>
      </w:r>
      <w:r w:rsidRPr="009F6A0B">
        <w:rPr>
          <w:rFonts w:cs="Tahoma"/>
        </w:rPr>
        <w:t xml:space="preserve"> - One who is capable of identifying existing and predictable hazards in the surroundings or working conditions which are unsanitary, hazardous, or dangerous to personnel and sub-contractors, and who has authorization to take prompt corrective measures to eliminate them.</w:t>
      </w:r>
    </w:p>
    <w:p w14:paraId="4D5CC697" w14:textId="77777777" w:rsidR="003959F3" w:rsidRPr="009F6A0B" w:rsidRDefault="003959F3" w:rsidP="003959F3">
      <w:pPr>
        <w:pStyle w:val="Definitions"/>
        <w:spacing w:after="60" w:line="240" w:lineRule="auto"/>
        <w:rPr>
          <w:rFonts w:cs="Tahoma"/>
        </w:rPr>
      </w:pPr>
      <w:r w:rsidRPr="009F6A0B">
        <w:rPr>
          <w:rFonts w:cs="Tahoma"/>
          <w:b/>
          <w:bCs/>
        </w:rPr>
        <w:t xml:space="preserve">Continuous run scaffold </w:t>
      </w:r>
      <w:r w:rsidRPr="009F6A0B">
        <w:rPr>
          <w:rFonts w:cs="Tahoma"/>
          <w:b/>
          <w:bCs/>
          <w:i/>
          <w:iCs/>
        </w:rPr>
        <w:t>(Run scaffold)</w:t>
      </w:r>
      <w:r w:rsidRPr="009F6A0B">
        <w:rPr>
          <w:rFonts w:cs="Tahoma"/>
          <w:i/>
          <w:iCs/>
        </w:rPr>
        <w:t xml:space="preserve"> </w:t>
      </w:r>
      <w:r w:rsidRPr="009F6A0B">
        <w:rPr>
          <w:rFonts w:cs="Tahoma"/>
        </w:rPr>
        <w:t>- A two-point or multi-point adjustable suspension scaffold constructed using a series of interconnected braced scaffold members or supporting structures erected to form a continuous scaffold.</w:t>
      </w:r>
    </w:p>
    <w:p w14:paraId="7B3B64F2" w14:textId="77777777" w:rsidR="003959F3" w:rsidRPr="009F6A0B" w:rsidRDefault="003959F3" w:rsidP="003959F3">
      <w:pPr>
        <w:pStyle w:val="Definitions"/>
        <w:spacing w:after="60" w:line="240" w:lineRule="auto"/>
        <w:rPr>
          <w:rFonts w:cs="Tahoma"/>
        </w:rPr>
      </w:pPr>
      <w:r w:rsidRPr="009F6A0B">
        <w:rPr>
          <w:rFonts w:cs="Tahoma"/>
          <w:b/>
          <w:bCs/>
        </w:rPr>
        <w:t>Coupler</w:t>
      </w:r>
      <w:r w:rsidRPr="009F6A0B">
        <w:rPr>
          <w:rFonts w:cs="Tahoma"/>
        </w:rPr>
        <w:t xml:space="preserve"> - A device for locking together the tubes of a tube and coupler scaffold.</w:t>
      </w:r>
    </w:p>
    <w:p w14:paraId="309C8CCE" w14:textId="77777777" w:rsidR="003959F3" w:rsidRPr="009F6A0B" w:rsidRDefault="003959F3" w:rsidP="003959F3">
      <w:pPr>
        <w:pStyle w:val="Definitions"/>
        <w:spacing w:after="60" w:line="240" w:lineRule="auto"/>
        <w:rPr>
          <w:rFonts w:cs="Tahoma"/>
        </w:rPr>
      </w:pPr>
      <w:r w:rsidRPr="009F6A0B">
        <w:rPr>
          <w:rFonts w:cs="Tahoma"/>
          <w:b/>
          <w:bCs/>
        </w:rPr>
        <w:t>Crawling board</w:t>
      </w:r>
      <w:r w:rsidRPr="009F6A0B">
        <w:rPr>
          <w:rFonts w:cs="Tahoma"/>
        </w:rPr>
        <w:t xml:space="preserve"> - </w:t>
      </w:r>
      <w:r w:rsidRPr="009F6A0B">
        <w:rPr>
          <w:rFonts w:cs="Tahoma"/>
          <w:b/>
          <w:bCs/>
        </w:rPr>
        <w:t>(chicken ladder)</w:t>
      </w:r>
      <w:r w:rsidRPr="009F6A0B">
        <w:rPr>
          <w:rFonts w:cs="Tahoma"/>
        </w:rPr>
        <w:t xml:space="preserve"> A supported scaffold consisting of a plank with cleats spaced and secured to provide footing, for use on sloped surfaces such as roofs.</w:t>
      </w:r>
    </w:p>
    <w:p w14:paraId="00D27C1A" w14:textId="77777777" w:rsidR="003959F3" w:rsidRPr="009F6A0B" w:rsidRDefault="003959F3" w:rsidP="003959F3">
      <w:pPr>
        <w:pStyle w:val="Definitions"/>
        <w:spacing w:after="60" w:line="240" w:lineRule="auto"/>
        <w:rPr>
          <w:rFonts w:cs="Tahoma"/>
        </w:rPr>
      </w:pPr>
      <w:r w:rsidRPr="009F6A0B">
        <w:rPr>
          <w:rFonts w:cs="Tahoma"/>
          <w:b/>
          <w:bCs/>
        </w:rPr>
        <w:t>Deceleration device</w:t>
      </w:r>
      <w:r w:rsidRPr="009F6A0B">
        <w:rPr>
          <w:rFonts w:cs="Tahoma"/>
        </w:rPr>
        <w:t xml:space="preserve"> - Any mechanism, such as a rope grab, rip-stitch lanyard, specially woven lanyard, tearing or deforming lanyard, or automatic self-retracting lifeline lanyard, which dissipates a substantial amount of energy during a fall arrest or limits the energy imposed on an employee during fall arrest.</w:t>
      </w:r>
    </w:p>
    <w:p w14:paraId="25EFACF1" w14:textId="77777777" w:rsidR="003959F3" w:rsidRPr="009F6A0B" w:rsidRDefault="003959F3" w:rsidP="003959F3">
      <w:pPr>
        <w:pStyle w:val="Definitions"/>
        <w:spacing w:after="60" w:line="240" w:lineRule="auto"/>
        <w:rPr>
          <w:rFonts w:cs="Tahoma"/>
        </w:rPr>
      </w:pPr>
      <w:r w:rsidRPr="009F6A0B">
        <w:rPr>
          <w:rFonts w:cs="Tahoma"/>
          <w:b/>
          <w:bCs/>
        </w:rPr>
        <w:t>Double pole (independent pole) scaffold</w:t>
      </w:r>
      <w:r w:rsidRPr="009F6A0B">
        <w:rPr>
          <w:rFonts w:cs="Tahoma"/>
        </w:rPr>
        <w:t xml:space="preserve"> - A supported scaffold consisting of a platform(s) resting on cross beams (bearers) supported by ledgers and a double row of uprights independent of support (except ties, guys, braces) from any structure.</w:t>
      </w:r>
    </w:p>
    <w:p w14:paraId="76CA5591" w14:textId="77777777" w:rsidR="003959F3" w:rsidRPr="009F6A0B" w:rsidRDefault="003959F3" w:rsidP="003959F3">
      <w:pPr>
        <w:pStyle w:val="Definitions"/>
        <w:spacing w:after="60" w:line="240" w:lineRule="auto"/>
        <w:rPr>
          <w:rFonts w:cs="Tahoma"/>
        </w:rPr>
      </w:pPr>
      <w:r w:rsidRPr="009F6A0B">
        <w:rPr>
          <w:rFonts w:cs="Tahoma"/>
          <w:b/>
          <w:bCs/>
        </w:rPr>
        <w:t>Equivalent</w:t>
      </w:r>
      <w:r w:rsidRPr="009F6A0B">
        <w:rPr>
          <w:rFonts w:cs="Tahoma"/>
        </w:rPr>
        <w:t xml:space="preserve"> - Alternative designs, materials, or methods to protect against a hazard which the employer can demonstrate will provide an equal or greater degree of safety for employees than the methods, materials or designs specified in the standard.</w:t>
      </w:r>
    </w:p>
    <w:p w14:paraId="4B4193F9" w14:textId="77777777" w:rsidR="003959F3" w:rsidRPr="009F6A0B" w:rsidRDefault="003959F3" w:rsidP="003959F3">
      <w:pPr>
        <w:pStyle w:val="Definitions"/>
        <w:spacing w:after="60" w:line="240" w:lineRule="auto"/>
        <w:rPr>
          <w:rFonts w:cs="Tahoma"/>
        </w:rPr>
      </w:pPr>
      <w:r w:rsidRPr="009F6A0B">
        <w:rPr>
          <w:rFonts w:cs="Tahoma"/>
          <w:b/>
          <w:bCs/>
        </w:rPr>
        <w:t>Exposed power lines</w:t>
      </w:r>
      <w:r w:rsidRPr="009F6A0B">
        <w:rPr>
          <w:rFonts w:cs="Tahoma"/>
        </w:rPr>
        <w:t xml:space="preserve"> - Electrical power lines which are accessible to employees, and which are not shielded from contact. Such lines do not include extension cords or power tool cords.</w:t>
      </w:r>
    </w:p>
    <w:p w14:paraId="2DD69618" w14:textId="77777777" w:rsidR="003959F3" w:rsidRPr="009F6A0B" w:rsidRDefault="003959F3" w:rsidP="003959F3">
      <w:pPr>
        <w:pStyle w:val="Definitions"/>
        <w:spacing w:after="60" w:line="240" w:lineRule="auto"/>
        <w:rPr>
          <w:rFonts w:cs="Tahoma"/>
        </w:rPr>
      </w:pPr>
      <w:r w:rsidRPr="009F6A0B">
        <w:rPr>
          <w:rFonts w:cs="Tahoma"/>
          <w:b/>
          <w:bCs/>
        </w:rPr>
        <w:t>Eye or Eye splice</w:t>
      </w:r>
      <w:r w:rsidRPr="009F6A0B">
        <w:rPr>
          <w:rFonts w:cs="Tahoma"/>
        </w:rPr>
        <w:t xml:space="preserve"> - A loop with or without a thimble at the end of a wire rope.</w:t>
      </w:r>
    </w:p>
    <w:p w14:paraId="1C48DA02" w14:textId="77777777" w:rsidR="003959F3" w:rsidRPr="009F6A0B" w:rsidRDefault="003959F3" w:rsidP="003959F3">
      <w:pPr>
        <w:pStyle w:val="Definitions"/>
        <w:spacing w:after="60" w:line="240" w:lineRule="auto"/>
        <w:rPr>
          <w:rFonts w:cs="Tahoma"/>
        </w:rPr>
      </w:pPr>
      <w:r w:rsidRPr="009F6A0B">
        <w:rPr>
          <w:rFonts w:cs="Tahoma"/>
          <w:b/>
        </w:rPr>
        <w:t>Fabricated Decking and Planking</w:t>
      </w:r>
      <w:r w:rsidRPr="009F6A0B">
        <w:rPr>
          <w:rFonts w:cs="Tahoma"/>
        </w:rPr>
        <w:t xml:space="preserve"> - Manufactured platforms made of wood (including laminated wood, and solid sawn wood planks), metal or other materials.</w:t>
      </w:r>
    </w:p>
    <w:p w14:paraId="31E0368D" w14:textId="77777777" w:rsidR="003959F3" w:rsidRPr="009F6A0B" w:rsidRDefault="003959F3" w:rsidP="003959F3">
      <w:pPr>
        <w:pStyle w:val="Definitions"/>
        <w:spacing w:after="60" w:line="240" w:lineRule="auto"/>
        <w:rPr>
          <w:rFonts w:cs="Tahoma"/>
        </w:rPr>
      </w:pPr>
      <w:r w:rsidRPr="009F6A0B">
        <w:rPr>
          <w:rFonts w:cs="Tahoma"/>
          <w:b/>
        </w:rPr>
        <w:t>Fabricated Frame Scaffold</w:t>
      </w:r>
      <w:r w:rsidRPr="009F6A0B">
        <w:rPr>
          <w:rFonts w:cs="Tahoma"/>
          <w:b/>
          <w:bCs/>
        </w:rPr>
        <w:t xml:space="preserve"> - </w:t>
      </w:r>
      <w:r w:rsidRPr="009F6A0B">
        <w:rPr>
          <w:rFonts w:cs="Tahoma"/>
          <w:b/>
          <w:bCs/>
          <w:i/>
          <w:iCs/>
        </w:rPr>
        <w:t>(Tubular Welded Frame Scaffold)</w:t>
      </w:r>
      <w:r w:rsidRPr="009F6A0B">
        <w:rPr>
          <w:rFonts w:cs="Tahoma"/>
        </w:rPr>
        <w:t xml:space="preserve"> - A scaffold consisting of a platform(s) supported on fabricated end frames with integral posts, horizontal bearers, and intermediate members.</w:t>
      </w:r>
    </w:p>
    <w:p w14:paraId="01997F11" w14:textId="77777777" w:rsidR="003959F3" w:rsidRPr="009F6A0B" w:rsidRDefault="003959F3" w:rsidP="003959F3">
      <w:pPr>
        <w:pStyle w:val="Definitions"/>
        <w:spacing w:after="60" w:line="240" w:lineRule="auto"/>
        <w:rPr>
          <w:rFonts w:cs="Tahoma"/>
        </w:rPr>
      </w:pPr>
      <w:r w:rsidRPr="009F6A0B">
        <w:rPr>
          <w:rFonts w:cs="Tahoma"/>
          <w:b/>
        </w:rPr>
        <w:t>Failure</w:t>
      </w:r>
      <w:r w:rsidRPr="009F6A0B">
        <w:rPr>
          <w:rFonts w:cs="Tahoma"/>
        </w:rPr>
        <w:t xml:space="preserve"> - Load refusal, breakage, or separation of component parts. Load refusal is the point where the ultimate strength is exceeded.</w:t>
      </w:r>
    </w:p>
    <w:p w14:paraId="78AC595B" w14:textId="77777777" w:rsidR="003959F3" w:rsidRPr="009F6A0B" w:rsidRDefault="003959F3" w:rsidP="003959F3">
      <w:pPr>
        <w:pStyle w:val="Definitions"/>
        <w:spacing w:after="60" w:line="240" w:lineRule="auto"/>
        <w:rPr>
          <w:rFonts w:cs="Tahoma"/>
        </w:rPr>
      </w:pPr>
      <w:r w:rsidRPr="009F6A0B">
        <w:rPr>
          <w:rFonts w:cs="Tahoma"/>
          <w:b/>
          <w:bCs/>
        </w:rPr>
        <w:t>Float (ship) scaffold</w:t>
      </w:r>
      <w:r w:rsidRPr="009F6A0B">
        <w:rPr>
          <w:rFonts w:cs="Tahoma"/>
        </w:rPr>
        <w:t xml:space="preserve"> - A suspension scaffold consisting of a braced platform resting on two parallel bearers and hung from overhead supports by ropes of fixed length.</w:t>
      </w:r>
    </w:p>
    <w:p w14:paraId="06ED0262" w14:textId="77777777" w:rsidR="003959F3" w:rsidRPr="009F6A0B" w:rsidRDefault="003959F3" w:rsidP="003959F3">
      <w:pPr>
        <w:pStyle w:val="Definitions"/>
        <w:spacing w:after="60" w:line="240" w:lineRule="auto"/>
        <w:rPr>
          <w:rFonts w:cs="Tahoma"/>
        </w:rPr>
      </w:pPr>
      <w:r w:rsidRPr="009F6A0B">
        <w:rPr>
          <w:rFonts w:cs="Tahoma"/>
          <w:b/>
          <w:bCs/>
        </w:rPr>
        <w:t>Form scaffold</w:t>
      </w:r>
      <w:r w:rsidRPr="009F6A0B">
        <w:rPr>
          <w:rFonts w:cs="Tahoma"/>
        </w:rPr>
        <w:t xml:space="preserve"> - A supported scaffold consisting of a platform supported by brackets attached to formwork.</w:t>
      </w:r>
    </w:p>
    <w:p w14:paraId="4D810E17" w14:textId="77777777" w:rsidR="003959F3" w:rsidRPr="009F6A0B" w:rsidRDefault="003959F3" w:rsidP="003959F3">
      <w:pPr>
        <w:pStyle w:val="Definitions"/>
        <w:spacing w:after="60" w:line="240" w:lineRule="auto"/>
        <w:rPr>
          <w:rFonts w:cs="Tahoma"/>
        </w:rPr>
      </w:pPr>
      <w:r w:rsidRPr="009F6A0B">
        <w:rPr>
          <w:rFonts w:cs="Tahoma"/>
          <w:b/>
        </w:rPr>
        <w:t>Guardrail System</w:t>
      </w:r>
      <w:r w:rsidRPr="009F6A0B">
        <w:rPr>
          <w:rFonts w:cs="Tahoma"/>
        </w:rPr>
        <w:t xml:space="preserve"> - A vertical barrier, consisting of, but not limited to, top-rails, mid-rails, and posts, erected to prevent personnel and sub-contractors from falling off a scaffold platform or walkway to lower levels.</w:t>
      </w:r>
    </w:p>
    <w:p w14:paraId="6B0673CD" w14:textId="77777777" w:rsidR="003959F3" w:rsidRPr="009F6A0B" w:rsidRDefault="003959F3" w:rsidP="003959F3">
      <w:pPr>
        <w:pStyle w:val="Definitions"/>
        <w:spacing w:after="60" w:line="240" w:lineRule="auto"/>
        <w:rPr>
          <w:rFonts w:cs="Tahoma"/>
        </w:rPr>
      </w:pPr>
      <w:r w:rsidRPr="009F6A0B">
        <w:rPr>
          <w:rFonts w:cs="Tahoma"/>
          <w:b/>
          <w:bCs/>
        </w:rPr>
        <w:t>Horse scaffold</w:t>
      </w:r>
      <w:r w:rsidRPr="009F6A0B">
        <w:rPr>
          <w:rFonts w:cs="Tahoma"/>
        </w:rPr>
        <w:t xml:space="preserve"> - A supported scaffold consisting of a platform supported by construction horses (sawhorses). Horse scaffolds constructed of metal are sometimes known as trestle scaffolds.</w:t>
      </w:r>
    </w:p>
    <w:p w14:paraId="71956B71" w14:textId="77777777" w:rsidR="003959F3" w:rsidRPr="009F6A0B" w:rsidRDefault="003959F3" w:rsidP="003959F3">
      <w:pPr>
        <w:pStyle w:val="Definitions"/>
        <w:spacing w:after="60" w:line="240" w:lineRule="auto"/>
        <w:rPr>
          <w:rFonts w:cs="Tahoma"/>
        </w:rPr>
      </w:pPr>
      <w:r w:rsidRPr="009F6A0B">
        <w:rPr>
          <w:rFonts w:cs="Tahoma"/>
          <w:b/>
          <w:bCs/>
        </w:rPr>
        <w:t>Independent pole scaffold</w:t>
      </w:r>
      <w:r w:rsidRPr="009F6A0B">
        <w:rPr>
          <w:rFonts w:cs="Tahoma"/>
        </w:rPr>
        <w:t xml:space="preserve"> - (see "Double pole scaffold").</w:t>
      </w:r>
    </w:p>
    <w:p w14:paraId="0C47C484" w14:textId="77777777" w:rsidR="003959F3" w:rsidRPr="009F6A0B" w:rsidRDefault="003959F3" w:rsidP="003959F3">
      <w:pPr>
        <w:pStyle w:val="Definitions"/>
        <w:spacing w:after="60" w:line="240" w:lineRule="auto"/>
        <w:rPr>
          <w:rFonts w:cs="Tahoma"/>
        </w:rPr>
      </w:pPr>
      <w:r w:rsidRPr="009F6A0B">
        <w:rPr>
          <w:rFonts w:cs="Tahoma"/>
          <w:b/>
          <w:bCs/>
        </w:rPr>
        <w:t>Interior hung scaffold</w:t>
      </w:r>
      <w:r w:rsidRPr="009F6A0B">
        <w:rPr>
          <w:rFonts w:cs="Tahoma"/>
        </w:rPr>
        <w:t xml:space="preserve"> - A suspension scaffold consisting of a platform suspended from the ceiling or roof structure by fixed length supports.</w:t>
      </w:r>
      <w:r w:rsidRPr="009F6A0B">
        <w:rPr>
          <w:rFonts w:cs="Tahoma"/>
        </w:rPr>
        <w:br/>
      </w:r>
      <w:r w:rsidRPr="009F6A0B">
        <w:rPr>
          <w:rFonts w:cs="Tahoma"/>
        </w:rPr>
        <w:br/>
      </w:r>
      <w:r w:rsidRPr="009F6A0B">
        <w:rPr>
          <w:rFonts w:cs="Tahoma"/>
          <w:b/>
          <w:bCs/>
        </w:rPr>
        <w:t>Ladder jack scaffold</w:t>
      </w:r>
      <w:r w:rsidRPr="009F6A0B">
        <w:rPr>
          <w:rFonts w:cs="Tahoma"/>
        </w:rPr>
        <w:t xml:space="preserve"> - A supported scaffold consisting of a platform resting on brackets attached to ladders.</w:t>
      </w:r>
    </w:p>
    <w:p w14:paraId="384AB62C" w14:textId="77777777" w:rsidR="003959F3" w:rsidRPr="009F6A0B" w:rsidRDefault="003959F3" w:rsidP="003959F3">
      <w:pPr>
        <w:pStyle w:val="Definitions"/>
        <w:spacing w:after="60" w:line="240" w:lineRule="auto"/>
        <w:rPr>
          <w:rFonts w:cs="Tahoma"/>
        </w:rPr>
      </w:pPr>
      <w:r w:rsidRPr="009F6A0B">
        <w:rPr>
          <w:rFonts w:cs="Tahoma"/>
          <w:b/>
          <w:bCs/>
        </w:rPr>
        <w:t>Ladder stand</w:t>
      </w:r>
      <w:r w:rsidRPr="009F6A0B">
        <w:rPr>
          <w:rFonts w:cs="Tahoma"/>
        </w:rPr>
        <w:t xml:space="preserve"> - A mobile, fixed-size, self-supporting ladder consisting of a wide flat tread ladder in the form of stairs.</w:t>
      </w:r>
    </w:p>
    <w:p w14:paraId="253B94FF" w14:textId="77777777" w:rsidR="003959F3" w:rsidRPr="009F6A0B" w:rsidRDefault="003959F3" w:rsidP="003959F3">
      <w:pPr>
        <w:pStyle w:val="Definitions"/>
        <w:spacing w:after="60" w:line="240" w:lineRule="auto"/>
        <w:rPr>
          <w:rFonts w:cs="Tahoma"/>
        </w:rPr>
      </w:pPr>
      <w:r w:rsidRPr="009F6A0B">
        <w:rPr>
          <w:rFonts w:cs="Tahoma"/>
          <w:b/>
          <w:bCs/>
        </w:rPr>
        <w:t>Landing</w:t>
      </w:r>
      <w:r w:rsidRPr="009F6A0B">
        <w:rPr>
          <w:rFonts w:cs="Tahoma"/>
        </w:rPr>
        <w:t xml:space="preserve"> - A platform at the end of a flight of stairs.</w:t>
      </w:r>
    </w:p>
    <w:p w14:paraId="79CFBA66" w14:textId="77777777" w:rsidR="003959F3" w:rsidRPr="009F6A0B" w:rsidRDefault="003959F3" w:rsidP="003959F3">
      <w:pPr>
        <w:pStyle w:val="Definitions"/>
        <w:spacing w:after="60" w:line="240" w:lineRule="auto"/>
        <w:rPr>
          <w:rFonts w:cs="Tahoma"/>
        </w:rPr>
      </w:pPr>
      <w:r w:rsidRPr="009F6A0B">
        <w:rPr>
          <w:rFonts w:cs="Tahoma"/>
          <w:b/>
          <w:bCs/>
        </w:rPr>
        <w:t>Large area scaffold</w:t>
      </w:r>
      <w:r w:rsidRPr="009F6A0B">
        <w:rPr>
          <w:rFonts w:cs="Tahoma"/>
        </w:rPr>
        <w:t xml:space="preserve"> - A pole scaffold, tube and coupler scaffold, systems scaffold, or fabricated frame scaffold erected over substantially the entire work area. For example: a scaffold erected over the entire floor area of a room.</w:t>
      </w:r>
    </w:p>
    <w:p w14:paraId="312ECB00" w14:textId="77777777" w:rsidR="003959F3" w:rsidRPr="009F6A0B" w:rsidRDefault="003959F3" w:rsidP="003959F3">
      <w:pPr>
        <w:pStyle w:val="Definitions"/>
        <w:spacing w:after="60" w:line="240" w:lineRule="auto"/>
        <w:rPr>
          <w:rFonts w:cs="Tahoma"/>
        </w:rPr>
      </w:pPr>
      <w:r w:rsidRPr="009F6A0B">
        <w:rPr>
          <w:rFonts w:cs="Tahoma"/>
          <w:b/>
          <w:bCs/>
        </w:rPr>
        <w:t>Lean-to scaffold</w:t>
      </w:r>
      <w:r w:rsidRPr="009F6A0B">
        <w:rPr>
          <w:rFonts w:cs="Tahoma"/>
        </w:rPr>
        <w:t xml:space="preserve"> - A supported scaffold which is kept erect by tilting it toward and resting it against a building or structure.</w:t>
      </w:r>
    </w:p>
    <w:p w14:paraId="6B2E80DC" w14:textId="77777777" w:rsidR="003959F3" w:rsidRPr="009F6A0B" w:rsidRDefault="003959F3" w:rsidP="003959F3">
      <w:pPr>
        <w:pStyle w:val="Definitions"/>
        <w:spacing w:after="60" w:line="240" w:lineRule="auto"/>
        <w:rPr>
          <w:rFonts w:cs="Tahoma"/>
        </w:rPr>
      </w:pPr>
      <w:r w:rsidRPr="009F6A0B">
        <w:rPr>
          <w:rFonts w:cs="Tahoma"/>
          <w:b/>
          <w:bCs/>
        </w:rPr>
        <w:t>Lifeline</w:t>
      </w:r>
      <w:r w:rsidRPr="009F6A0B">
        <w:rPr>
          <w:rFonts w:cs="Tahoma"/>
        </w:rPr>
        <w:t xml:space="preserve"> - A component consisting of a flexible line that connects to an anchorage at one end to hang vertically (vertical lifeline), or that connects to anchorages at both ends to stretch horizontally (horizontal lifeline), and which serves as a means for connecting other components of a personal fall arrest system to the anchorage.</w:t>
      </w:r>
    </w:p>
    <w:p w14:paraId="72126B29" w14:textId="77777777" w:rsidR="003959F3" w:rsidRPr="009F6A0B" w:rsidRDefault="003959F3" w:rsidP="003959F3">
      <w:pPr>
        <w:pStyle w:val="Definitions"/>
        <w:spacing w:after="60" w:line="240" w:lineRule="auto"/>
        <w:rPr>
          <w:rFonts w:cs="Tahoma"/>
        </w:rPr>
      </w:pPr>
      <w:r w:rsidRPr="009F6A0B">
        <w:rPr>
          <w:rFonts w:cs="Tahoma"/>
          <w:b/>
          <w:bCs/>
        </w:rPr>
        <w:t>Lower levels</w:t>
      </w:r>
      <w:r w:rsidRPr="009F6A0B">
        <w:rPr>
          <w:rFonts w:cs="Tahoma"/>
        </w:rPr>
        <w:t xml:space="preserve"> - Areas below the level where the employee is located and to which an employee can fall. Such areas include, but are not limited to, ground levels, floors, roofs, ramps, runways, excavations, pits, tanks, materials, water, and equipment.</w:t>
      </w:r>
    </w:p>
    <w:p w14:paraId="47A5EBD2" w14:textId="77777777" w:rsidR="003959F3" w:rsidRPr="009F6A0B" w:rsidRDefault="003959F3" w:rsidP="003959F3">
      <w:pPr>
        <w:pStyle w:val="Definitions"/>
        <w:spacing w:after="60" w:line="240" w:lineRule="auto"/>
        <w:rPr>
          <w:rFonts w:cs="Tahoma"/>
        </w:rPr>
      </w:pPr>
      <w:r w:rsidRPr="009F6A0B">
        <w:rPr>
          <w:rFonts w:cs="Tahoma"/>
          <w:b/>
          <w:bCs/>
        </w:rPr>
        <w:t>Masons' adjustable supported scaffold</w:t>
      </w:r>
      <w:r w:rsidRPr="009F6A0B">
        <w:rPr>
          <w:rFonts w:cs="Tahoma"/>
        </w:rPr>
        <w:t xml:space="preserve"> - (see "Self-contained adjustable scaffold").</w:t>
      </w:r>
    </w:p>
    <w:p w14:paraId="4354AEBB" w14:textId="77777777" w:rsidR="003959F3" w:rsidRPr="009F6A0B" w:rsidRDefault="003959F3" w:rsidP="003959F3">
      <w:pPr>
        <w:pStyle w:val="Definitions"/>
        <w:spacing w:after="60" w:line="240" w:lineRule="auto"/>
        <w:rPr>
          <w:rFonts w:cs="Tahoma"/>
        </w:rPr>
      </w:pPr>
      <w:r w:rsidRPr="009F6A0B">
        <w:rPr>
          <w:rFonts w:cs="Tahoma"/>
          <w:b/>
          <w:bCs/>
        </w:rPr>
        <w:t>Masons' multi-point adjustable suspension scaffold</w:t>
      </w:r>
      <w:r w:rsidRPr="009F6A0B">
        <w:rPr>
          <w:rFonts w:cs="Tahoma"/>
        </w:rPr>
        <w:t xml:space="preserve"> - A continuous run suspension scaffold designed and used for masonry operations.</w:t>
      </w:r>
    </w:p>
    <w:p w14:paraId="22C014CD" w14:textId="77777777" w:rsidR="003959F3" w:rsidRPr="009F6A0B" w:rsidRDefault="003959F3" w:rsidP="003959F3">
      <w:pPr>
        <w:pStyle w:val="Definitions"/>
        <w:spacing w:after="60" w:line="240" w:lineRule="auto"/>
        <w:rPr>
          <w:rFonts w:cs="Tahoma"/>
        </w:rPr>
      </w:pPr>
      <w:r w:rsidRPr="009F6A0B">
        <w:rPr>
          <w:rFonts w:cs="Tahoma"/>
          <w:b/>
        </w:rPr>
        <w:t>Maximum Intended Load</w:t>
      </w:r>
      <w:r w:rsidRPr="009F6A0B">
        <w:rPr>
          <w:rFonts w:cs="Tahoma"/>
        </w:rPr>
        <w:t xml:space="preserve"> - The total load of all persons, equipment, tools, materials, transmitted loads, and other loads reasonably anticipated to be applied to a scaffold or scaffold component at any one time.</w:t>
      </w:r>
    </w:p>
    <w:p w14:paraId="3DEAC049" w14:textId="77777777" w:rsidR="003959F3" w:rsidRPr="009F6A0B" w:rsidRDefault="003959F3" w:rsidP="003959F3">
      <w:pPr>
        <w:pStyle w:val="Definitions"/>
        <w:spacing w:after="60" w:line="240" w:lineRule="auto"/>
        <w:rPr>
          <w:rFonts w:cs="Tahoma"/>
        </w:rPr>
      </w:pPr>
      <w:r w:rsidRPr="009F6A0B">
        <w:rPr>
          <w:rFonts w:cs="Tahoma"/>
          <w:b/>
        </w:rPr>
        <w:t>Mobile Scaffold</w:t>
      </w:r>
      <w:r w:rsidRPr="009F6A0B">
        <w:rPr>
          <w:rFonts w:cs="Tahoma"/>
        </w:rPr>
        <w:t xml:space="preserve"> - A powered or unpowered, portable, caster or wheel-mounted supported scaffold.</w:t>
      </w:r>
    </w:p>
    <w:p w14:paraId="71DF72C1" w14:textId="77777777" w:rsidR="003959F3" w:rsidRPr="009F6A0B" w:rsidRDefault="003959F3" w:rsidP="003959F3">
      <w:pPr>
        <w:pStyle w:val="Definitions"/>
        <w:spacing w:after="60" w:line="240" w:lineRule="auto"/>
        <w:rPr>
          <w:rFonts w:cs="Tahoma"/>
        </w:rPr>
      </w:pPr>
      <w:r w:rsidRPr="009F6A0B">
        <w:rPr>
          <w:rFonts w:cs="Tahoma"/>
          <w:b/>
          <w:bCs/>
        </w:rPr>
        <w:t>Multi-level suspended scaffold</w:t>
      </w:r>
      <w:r w:rsidRPr="009F6A0B">
        <w:rPr>
          <w:rFonts w:cs="Tahoma"/>
        </w:rPr>
        <w:t xml:space="preserve"> - A two-point or multi-point adjustable suspension scaffold with a series of platforms at various levels resting on common stirrups.</w:t>
      </w:r>
    </w:p>
    <w:p w14:paraId="244245D5" w14:textId="77777777" w:rsidR="003959F3" w:rsidRPr="009F6A0B" w:rsidRDefault="003959F3" w:rsidP="003959F3">
      <w:pPr>
        <w:pStyle w:val="Definitions"/>
        <w:spacing w:after="60" w:line="240" w:lineRule="auto"/>
        <w:rPr>
          <w:rFonts w:cs="Tahoma"/>
        </w:rPr>
      </w:pPr>
      <w:r w:rsidRPr="009F6A0B">
        <w:rPr>
          <w:rFonts w:cs="Tahoma"/>
          <w:b/>
          <w:bCs/>
        </w:rPr>
        <w:t>Multi-point adjustable suspension scaffold</w:t>
      </w:r>
      <w:r w:rsidRPr="009F6A0B">
        <w:rPr>
          <w:rFonts w:cs="Tahoma"/>
        </w:rPr>
        <w:t xml:space="preserve"> - A suspension scaffold consisting of a platform(s) which is suspended by more than two ropes from overhead supports and equipped with means to raise and lower the platform to desired work levels. Such scaffolds include chimney hoists.</w:t>
      </w:r>
    </w:p>
    <w:p w14:paraId="1D7DCFA0" w14:textId="77777777" w:rsidR="003959F3" w:rsidRPr="009F6A0B" w:rsidRDefault="003959F3" w:rsidP="003959F3">
      <w:pPr>
        <w:pStyle w:val="Definitions"/>
        <w:spacing w:after="60" w:line="240" w:lineRule="auto"/>
        <w:rPr>
          <w:rFonts w:cs="Tahoma"/>
        </w:rPr>
      </w:pPr>
      <w:r w:rsidRPr="009F6A0B">
        <w:rPr>
          <w:rFonts w:cs="Tahoma"/>
          <w:b/>
          <w:bCs/>
        </w:rPr>
        <w:t>Needle beam scaffold</w:t>
      </w:r>
      <w:r w:rsidRPr="009F6A0B">
        <w:rPr>
          <w:rFonts w:cs="Tahoma"/>
        </w:rPr>
        <w:t xml:space="preserve"> - A platform suspended from needle beams.</w:t>
      </w:r>
    </w:p>
    <w:p w14:paraId="7E92FF65" w14:textId="77777777" w:rsidR="005747BC" w:rsidRDefault="003959F3" w:rsidP="003959F3">
      <w:pPr>
        <w:pStyle w:val="Definitions"/>
        <w:spacing w:after="60" w:line="240" w:lineRule="auto"/>
        <w:rPr>
          <w:rFonts w:cs="Tahoma"/>
        </w:rPr>
      </w:pPr>
      <w:r w:rsidRPr="009F6A0B">
        <w:rPr>
          <w:rFonts w:cs="Tahoma"/>
          <w:b/>
        </w:rPr>
        <w:t>Open Sides and Ends</w:t>
      </w:r>
      <w:r w:rsidRPr="009F6A0B">
        <w:rPr>
          <w:rFonts w:cs="Tahoma"/>
        </w:rPr>
        <w:t xml:space="preserve"> - The edges of a platform that are more than fourteen inches (14”) away horizontally from a sturdy, continuous, vertical surface (such as a building wall) or a sturdy, continuous horizontal surface (such as a floor), or a point of access.</w:t>
      </w:r>
    </w:p>
    <w:p w14:paraId="685CB076" w14:textId="77777777" w:rsidR="003959F3" w:rsidRPr="009F6A0B" w:rsidRDefault="005747BC" w:rsidP="003959F3">
      <w:pPr>
        <w:pStyle w:val="Definitions"/>
        <w:spacing w:after="60" w:line="240" w:lineRule="auto"/>
        <w:rPr>
          <w:rFonts w:cs="Tahoma"/>
        </w:rPr>
      </w:pPr>
      <w:r w:rsidRPr="000966BC">
        <w:rPr>
          <w:b/>
          <w:bCs/>
        </w:rPr>
        <w:t>EXCEPTION:</w:t>
      </w:r>
      <w:r w:rsidR="003959F3" w:rsidRPr="009F6A0B">
        <w:rPr>
          <w:rFonts w:cs="Tahoma"/>
        </w:rPr>
        <w:t xml:space="preserve"> For plastering and lathing operations, the horizontal threshold distance is eighteen inches (18”).</w:t>
      </w:r>
    </w:p>
    <w:p w14:paraId="46EA98ED" w14:textId="77777777" w:rsidR="003959F3" w:rsidRPr="009F6A0B" w:rsidRDefault="003959F3" w:rsidP="003959F3">
      <w:pPr>
        <w:pStyle w:val="Definitions"/>
        <w:spacing w:after="60" w:line="240" w:lineRule="auto"/>
        <w:rPr>
          <w:rFonts w:cs="Tahoma"/>
        </w:rPr>
      </w:pPr>
      <w:r w:rsidRPr="009F6A0B">
        <w:rPr>
          <w:rFonts w:cs="Tahoma"/>
          <w:b/>
        </w:rPr>
        <w:t>Outrigger</w:t>
      </w:r>
      <w:r w:rsidRPr="009F6A0B">
        <w:rPr>
          <w:rFonts w:cs="Tahoma"/>
        </w:rPr>
        <w:t xml:space="preserve"> - The structural member of a supported scaffold used to increase the base width of a scaffold in order to provide support for and increased stability of the scaffold.</w:t>
      </w:r>
    </w:p>
    <w:p w14:paraId="30F991D1" w14:textId="77777777" w:rsidR="003959F3" w:rsidRDefault="003959F3" w:rsidP="003959F3">
      <w:pPr>
        <w:pStyle w:val="Definitions"/>
        <w:spacing w:after="60" w:line="240" w:lineRule="auto"/>
        <w:rPr>
          <w:rFonts w:cs="Tahoma"/>
        </w:rPr>
      </w:pPr>
      <w:r w:rsidRPr="009F6A0B">
        <w:rPr>
          <w:rFonts w:cs="Tahoma"/>
          <w:b/>
          <w:bCs/>
        </w:rPr>
        <w:t>Outrigger beam (Thrustout)</w:t>
      </w:r>
      <w:r w:rsidRPr="009F6A0B">
        <w:rPr>
          <w:rFonts w:cs="Tahoma"/>
        </w:rPr>
        <w:t xml:space="preserve"> - The structural member of a suspension scaffold or outrigger scaffold which provides support for the scaffold by extending the scaffold point of attachment to a point out and away from the structure or building.</w:t>
      </w:r>
    </w:p>
    <w:p w14:paraId="715BD0F8" w14:textId="77777777" w:rsidR="003959F3" w:rsidRDefault="003959F3" w:rsidP="003959F3">
      <w:pPr>
        <w:pStyle w:val="Definitions"/>
        <w:spacing w:after="60" w:line="240" w:lineRule="auto"/>
        <w:rPr>
          <w:rFonts w:cs="Tahoma"/>
        </w:rPr>
      </w:pPr>
    </w:p>
    <w:p w14:paraId="6A6CB653" w14:textId="77777777" w:rsidR="003959F3" w:rsidRPr="009F6A0B" w:rsidRDefault="003959F3" w:rsidP="003959F3">
      <w:pPr>
        <w:pStyle w:val="Definitions"/>
        <w:spacing w:after="60" w:line="240" w:lineRule="auto"/>
        <w:rPr>
          <w:rFonts w:cs="Tahoma"/>
        </w:rPr>
      </w:pPr>
    </w:p>
    <w:p w14:paraId="679B6E49" w14:textId="77777777" w:rsidR="003959F3" w:rsidRPr="009F6A0B" w:rsidRDefault="003959F3" w:rsidP="003959F3">
      <w:pPr>
        <w:pStyle w:val="Definitions"/>
        <w:spacing w:after="60" w:line="240" w:lineRule="auto"/>
        <w:rPr>
          <w:rFonts w:cs="Tahoma"/>
        </w:rPr>
      </w:pPr>
      <w:r w:rsidRPr="009F6A0B">
        <w:rPr>
          <w:rFonts w:cs="Tahoma"/>
          <w:b/>
          <w:bCs/>
        </w:rPr>
        <w:t>Outrigger scaffold</w:t>
      </w:r>
      <w:r w:rsidRPr="009F6A0B">
        <w:rPr>
          <w:rFonts w:cs="Tahoma"/>
        </w:rPr>
        <w:t xml:space="preserve"> - A supported scaffold consisting of a platform resting on outrigger beams (thrustouts) projecting beyond the wall or face of the building or structure, the inboard ends of which are secured inside the building or structure.</w:t>
      </w:r>
    </w:p>
    <w:p w14:paraId="50E2C215" w14:textId="77777777" w:rsidR="003959F3" w:rsidRPr="009F6A0B" w:rsidRDefault="003959F3" w:rsidP="003959F3">
      <w:pPr>
        <w:pStyle w:val="Definitions"/>
        <w:spacing w:after="60" w:line="240" w:lineRule="auto"/>
        <w:rPr>
          <w:rFonts w:cs="Tahoma"/>
        </w:rPr>
      </w:pPr>
      <w:r w:rsidRPr="009F6A0B">
        <w:rPr>
          <w:rFonts w:cs="Tahoma"/>
          <w:b/>
          <w:bCs/>
        </w:rPr>
        <w:t>Overhand bricklaying</w:t>
      </w:r>
      <w:r w:rsidRPr="009F6A0B">
        <w:rPr>
          <w:rFonts w:cs="Tahoma"/>
        </w:rPr>
        <w:t xml:space="preserve"> - The process of laying bricks and masonry units such that the surface of the wall to be jointed is on the opposite side of the wall from the mason, requiring the mason to lean over the wall to complete the work. It includes mason tending and electrical installation incorporated into the brick wall during the overhand bricklaying process.</w:t>
      </w:r>
    </w:p>
    <w:p w14:paraId="263C781F" w14:textId="77777777" w:rsidR="003959F3" w:rsidRPr="009F6A0B" w:rsidRDefault="003959F3" w:rsidP="003959F3">
      <w:pPr>
        <w:pStyle w:val="Definitions"/>
        <w:spacing w:after="60" w:line="240" w:lineRule="auto"/>
        <w:rPr>
          <w:rFonts w:cs="Tahoma"/>
        </w:rPr>
      </w:pPr>
      <w:r w:rsidRPr="009F6A0B">
        <w:rPr>
          <w:rFonts w:cs="Tahoma"/>
          <w:b/>
        </w:rPr>
        <w:t>Personal Fall Arrest System</w:t>
      </w:r>
      <w:r w:rsidRPr="009F6A0B">
        <w:rPr>
          <w:rFonts w:cs="Tahoma"/>
        </w:rPr>
        <w:t xml:space="preserve"> - A system used to arrest an individual's fall. It consists of an anchorage; connectors, a body belt, or body harness and may include a lanyard, deceleration device, lifeline, or combinations of these.</w:t>
      </w:r>
    </w:p>
    <w:p w14:paraId="78D90497" w14:textId="77777777" w:rsidR="003959F3" w:rsidRPr="009F6A0B" w:rsidRDefault="003959F3" w:rsidP="003959F3">
      <w:pPr>
        <w:pStyle w:val="Definitions"/>
        <w:spacing w:after="60" w:line="240" w:lineRule="auto"/>
        <w:rPr>
          <w:rFonts w:cs="Tahoma"/>
        </w:rPr>
      </w:pPr>
      <w:r w:rsidRPr="009F6A0B">
        <w:rPr>
          <w:rFonts w:cs="Tahoma"/>
          <w:b/>
        </w:rPr>
        <w:t>Platform</w:t>
      </w:r>
      <w:r w:rsidRPr="009F6A0B">
        <w:rPr>
          <w:rFonts w:cs="Tahoma"/>
        </w:rPr>
        <w:t xml:space="preserve"> - A work surface elevated above lower levels. Platforms can be constructed using individual wood planks, fabricated planks, fabricated decks, and fabricated platforms.</w:t>
      </w:r>
    </w:p>
    <w:p w14:paraId="38921210" w14:textId="77777777" w:rsidR="003959F3" w:rsidRPr="009F6A0B" w:rsidRDefault="003959F3" w:rsidP="003959F3">
      <w:pPr>
        <w:pStyle w:val="Definitions"/>
        <w:spacing w:after="60" w:line="240" w:lineRule="auto"/>
        <w:rPr>
          <w:rFonts w:cs="Tahoma"/>
        </w:rPr>
      </w:pPr>
      <w:r w:rsidRPr="009F6A0B">
        <w:rPr>
          <w:rFonts w:cs="Tahoma"/>
          <w:b/>
          <w:bCs/>
        </w:rPr>
        <w:t>Pole scaffold</w:t>
      </w:r>
      <w:r w:rsidRPr="009F6A0B">
        <w:rPr>
          <w:rFonts w:cs="Tahoma"/>
        </w:rPr>
        <w:t xml:space="preserve"> (see definitions for "Single-pole scaffold" and "Double (independent) pole scaffold").</w:t>
      </w:r>
    </w:p>
    <w:p w14:paraId="56CBB75E" w14:textId="77777777" w:rsidR="003959F3" w:rsidRPr="009F6A0B" w:rsidRDefault="003959F3" w:rsidP="003959F3">
      <w:pPr>
        <w:pStyle w:val="Definitions"/>
        <w:spacing w:after="60" w:line="240" w:lineRule="auto"/>
        <w:rPr>
          <w:rFonts w:cs="Tahoma"/>
        </w:rPr>
      </w:pPr>
      <w:r w:rsidRPr="009F6A0B">
        <w:rPr>
          <w:rFonts w:cs="Tahoma"/>
          <w:b/>
          <w:bCs/>
        </w:rPr>
        <w:t>Power operated hoist</w:t>
      </w:r>
      <w:r w:rsidRPr="009F6A0B">
        <w:rPr>
          <w:rFonts w:cs="Tahoma"/>
        </w:rPr>
        <w:t xml:space="preserve"> - A hoist which is powered by other than human energy.</w:t>
      </w:r>
    </w:p>
    <w:p w14:paraId="60467CE5" w14:textId="77777777" w:rsidR="003959F3" w:rsidRPr="009F6A0B" w:rsidRDefault="003959F3" w:rsidP="003959F3">
      <w:pPr>
        <w:pStyle w:val="Definitions"/>
        <w:spacing w:after="60" w:line="240" w:lineRule="auto"/>
        <w:rPr>
          <w:rFonts w:cs="Tahoma"/>
        </w:rPr>
      </w:pPr>
      <w:r w:rsidRPr="009F6A0B">
        <w:rPr>
          <w:rFonts w:cs="Tahoma"/>
          <w:b/>
          <w:bCs/>
        </w:rPr>
        <w:t>Pump jack scaffold</w:t>
      </w:r>
      <w:r w:rsidRPr="009F6A0B">
        <w:rPr>
          <w:rFonts w:cs="Tahoma"/>
        </w:rPr>
        <w:t xml:space="preserve"> - A supported scaffold consisting of a platform supported by vertical poles and movable support brackets.</w:t>
      </w:r>
    </w:p>
    <w:p w14:paraId="0B323EAD" w14:textId="77777777" w:rsidR="003959F3" w:rsidRPr="009F6A0B" w:rsidRDefault="003959F3" w:rsidP="003959F3">
      <w:pPr>
        <w:pStyle w:val="Definitions"/>
        <w:spacing w:after="60" w:line="240" w:lineRule="auto"/>
        <w:rPr>
          <w:rFonts w:cs="Tahoma"/>
        </w:rPr>
      </w:pPr>
      <w:r w:rsidRPr="009F6A0B">
        <w:rPr>
          <w:rFonts w:cs="Tahoma"/>
          <w:b/>
        </w:rPr>
        <w:t>Qualified</w:t>
      </w:r>
      <w:r w:rsidRPr="009F6A0B">
        <w:rPr>
          <w:rFonts w:cs="Tahoma"/>
        </w:rPr>
        <w:t xml:space="preserve"> - One who, by possession of a recognized degree, certificate, or professional standing, or who by extensive knowledge, training, and experience, has successfully demonstrated their ability to solve or resolve problems related to the subject matter, the work, or the project.</w:t>
      </w:r>
    </w:p>
    <w:p w14:paraId="219B3264" w14:textId="77777777" w:rsidR="003959F3" w:rsidRPr="009F6A0B" w:rsidRDefault="003959F3" w:rsidP="003959F3">
      <w:pPr>
        <w:pStyle w:val="Definitions"/>
        <w:spacing w:after="60" w:line="240" w:lineRule="auto"/>
        <w:rPr>
          <w:rFonts w:cs="Tahoma"/>
        </w:rPr>
      </w:pPr>
      <w:r w:rsidRPr="009F6A0B">
        <w:rPr>
          <w:rFonts w:cs="Tahoma"/>
          <w:b/>
        </w:rPr>
        <w:t>Rated load</w:t>
      </w:r>
      <w:r w:rsidRPr="009F6A0B">
        <w:rPr>
          <w:rFonts w:cs="Tahoma"/>
        </w:rPr>
        <w:t xml:space="preserve"> - The manufacturer's specified maximum load to be lifted by a hoist or to be applied to a scaffold or scaffold component.</w:t>
      </w:r>
    </w:p>
    <w:p w14:paraId="59E8DB00" w14:textId="77777777" w:rsidR="003959F3" w:rsidRPr="009F6A0B" w:rsidRDefault="003959F3" w:rsidP="003959F3">
      <w:pPr>
        <w:pStyle w:val="Definitions"/>
        <w:spacing w:after="60" w:line="240" w:lineRule="auto"/>
        <w:rPr>
          <w:rFonts w:cs="Tahoma"/>
        </w:rPr>
      </w:pPr>
      <w:r w:rsidRPr="009F6A0B">
        <w:rPr>
          <w:rFonts w:cs="Tahoma"/>
          <w:b/>
          <w:bCs/>
        </w:rPr>
        <w:t>Repair bracket scaffold</w:t>
      </w:r>
      <w:r w:rsidRPr="009F6A0B">
        <w:rPr>
          <w:rFonts w:cs="Tahoma"/>
        </w:rPr>
        <w:t xml:space="preserve"> - A supported scaffold consisting of a platform supported by brackets which are secured in place around the circumference or perimeter of a chimney, stack, tank, or other supporting structure by one or more wire ropes placed around the supporting structure.</w:t>
      </w:r>
    </w:p>
    <w:p w14:paraId="55268370" w14:textId="77777777" w:rsidR="003959F3" w:rsidRPr="009F6A0B" w:rsidRDefault="003959F3" w:rsidP="003959F3">
      <w:pPr>
        <w:pStyle w:val="Definitions"/>
        <w:spacing w:after="60" w:line="240" w:lineRule="auto"/>
        <w:rPr>
          <w:rFonts w:cs="Tahoma"/>
        </w:rPr>
      </w:pPr>
      <w:r w:rsidRPr="009F6A0B">
        <w:rPr>
          <w:rFonts w:cs="Tahoma"/>
          <w:b/>
          <w:bCs/>
        </w:rPr>
        <w:t>Roof bracket scaffold</w:t>
      </w:r>
      <w:r w:rsidRPr="009F6A0B">
        <w:rPr>
          <w:rFonts w:cs="Tahoma"/>
        </w:rPr>
        <w:t xml:space="preserve"> - A rooftop supported scaffold consisting of a platform resting on angular-shaped supports.</w:t>
      </w:r>
    </w:p>
    <w:p w14:paraId="418D43DE" w14:textId="77777777" w:rsidR="003959F3" w:rsidRPr="009F6A0B" w:rsidRDefault="003959F3" w:rsidP="003959F3">
      <w:pPr>
        <w:pStyle w:val="Definitions"/>
        <w:spacing w:after="60" w:line="240" w:lineRule="auto"/>
        <w:rPr>
          <w:rFonts w:cs="Tahoma"/>
        </w:rPr>
      </w:pPr>
      <w:r w:rsidRPr="009F6A0B">
        <w:rPr>
          <w:rFonts w:cs="Tahoma"/>
          <w:b/>
          <w:bCs/>
          <w:i/>
          <w:iCs/>
        </w:rPr>
        <w:t>Rope</w:t>
      </w:r>
      <w:r w:rsidRPr="009F6A0B">
        <w:rPr>
          <w:rFonts w:cs="Tahoma"/>
          <w:b/>
          <w:bCs/>
        </w:rPr>
        <w:t xml:space="preserve"> descent system</w:t>
      </w:r>
      <w:r w:rsidRPr="009F6A0B">
        <w:rPr>
          <w:rFonts w:cs="Tahoma"/>
        </w:rPr>
        <w:t xml:space="preserve"> - A suspension system that allows an employee to descend in a controlled manner and, as needed, stop at any point during the descent. A rope descent system usually consists of a roof anchorage, support rope, a descent device, carabiner(s) or shackle(s), and a chair (seatboard). A rope descent system also is called controlled descent equipment or apparatus. Rope descent systems do not include industrial rope access systems.</w:t>
      </w:r>
    </w:p>
    <w:p w14:paraId="63716FDE" w14:textId="77777777" w:rsidR="003959F3" w:rsidRPr="009F6A0B" w:rsidRDefault="003959F3" w:rsidP="003959F3">
      <w:pPr>
        <w:pStyle w:val="Definitions"/>
        <w:spacing w:after="60" w:line="240" w:lineRule="auto"/>
        <w:rPr>
          <w:rFonts w:cs="Tahoma"/>
        </w:rPr>
      </w:pPr>
      <w:r w:rsidRPr="009F6A0B">
        <w:rPr>
          <w:rFonts w:cs="Tahoma"/>
          <w:b/>
          <w:bCs/>
        </w:rPr>
        <w:t>Runner (ledger or ribbon)</w:t>
      </w:r>
      <w:r w:rsidRPr="009F6A0B">
        <w:rPr>
          <w:rFonts w:cs="Tahoma"/>
        </w:rPr>
        <w:t xml:space="preserve"> - The lengthwise horizontal spacing or bracing member which may support the bearers.</w:t>
      </w:r>
    </w:p>
    <w:p w14:paraId="11DD77C9" w14:textId="77777777" w:rsidR="003959F3" w:rsidRPr="009F6A0B" w:rsidRDefault="003959F3" w:rsidP="003959F3">
      <w:pPr>
        <w:pStyle w:val="Definitions"/>
        <w:spacing w:after="60" w:line="240" w:lineRule="auto"/>
        <w:rPr>
          <w:rFonts w:cs="Tahoma"/>
        </w:rPr>
      </w:pPr>
      <w:r w:rsidRPr="009F6A0B">
        <w:rPr>
          <w:rFonts w:cs="Tahoma"/>
          <w:b/>
        </w:rPr>
        <w:t>Scaffold</w:t>
      </w:r>
      <w:r w:rsidRPr="009F6A0B">
        <w:rPr>
          <w:rFonts w:cs="Tahoma"/>
        </w:rPr>
        <w:t xml:space="preserve"> - Any temporary elevated platform (supported or suspended) and its supporting structure (including points of anchorage), used for supporting personnel and sub-contractors or materials or both.</w:t>
      </w:r>
    </w:p>
    <w:p w14:paraId="78490F37" w14:textId="77777777" w:rsidR="003959F3" w:rsidRPr="009F6A0B" w:rsidRDefault="003959F3" w:rsidP="003959F3">
      <w:pPr>
        <w:pStyle w:val="Definitions"/>
        <w:spacing w:after="60" w:line="240" w:lineRule="auto"/>
        <w:rPr>
          <w:rFonts w:cs="Tahoma"/>
        </w:rPr>
      </w:pPr>
      <w:r w:rsidRPr="009F6A0B">
        <w:rPr>
          <w:rFonts w:cs="Tahoma"/>
          <w:b/>
          <w:bCs/>
        </w:rPr>
        <w:t>Seatboard</w:t>
      </w:r>
      <w:r w:rsidRPr="009F6A0B">
        <w:rPr>
          <w:rFonts w:cs="Tahoma"/>
        </w:rPr>
        <w:t xml:space="preserve"> – (see Boatswains’ chair</w:t>
      </w:r>
    </w:p>
    <w:p w14:paraId="25D9AFD6" w14:textId="77777777" w:rsidR="003959F3" w:rsidRPr="009F6A0B" w:rsidRDefault="003959F3" w:rsidP="003959F3">
      <w:pPr>
        <w:pStyle w:val="Definitions"/>
        <w:spacing w:after="60" w:line="240" w:lineRule="auto"/>
        <w:rPr>
          <w:rFonts w:cs="Tahoma"/>
        </w:rPr>
      </w:pPr>
      <w:r w:rsidRPr="009F6A0B">
        <w:rPr>
          <w:rFonts w:cs="Tahoma"/>
          <w:b/>
          <w:bCs/>
        </w:rPr>
        <w:t>Self-contained adjustable scaffold</w:t>
      </w:r>
      <w:r w:rsidRPr="009F6A0B">
        <w:rPr>
          <w:rFonts w:cs="Tahoma"/>
        </w:rPr>
        <w:t xml:space="preserve"> - A combination supported and suspension scaffold consisting of an adjustable platform(s) mounted on an independent supporting frame(s) not a part of the object being worked on, and which is equipped with a means to permit the raising and lowering of the platform(s). Such systems include rolling roof rigs, rolling outrigger systems, and some masons' adjustable supported scaffolds.</w:t>
      </w:r>
    </w:p>
    <w:p w14:paraId="2B3B6C27" w14:textId="77777777" w:rsidR="003959F3" w:rsidRPr="009F6A0B" w:rsidRDefault="003959F3" w:rsidP="003959F3">
      <w:pPr>
        <w:pStyle w:val="Definitions"/>
        <w:spacing w:after="60" w:line="240" w:lineRule="auto"/>
        <w:rPr>
          <w:rFonts w:cs="Tahoma"/>
        </w:rPr>
      </w:pPr>
      <w:r w:rsidRPr="009F6A0B">
        <w:rPr>
          <w:rFonts w:cs="Tahoma"/>
          <w:b/>
          <w:bCs/>
        </w:rPr>
        <w:t>Shore scaffold</w:t>
      </w:r>
      <w:r w:rsidRPr="009F6A0B">
        <w:rPr>
          <w:rFonts w:cs="Tahoma"/>
        </w:rPr>
        <w:t xml:space="preserve"> - A supported scaffold which is placed against a building or structure and held in place with props.</w:t>
      </w:r>
    </w:p>
    <w:p w14:paraId="21B0CB9E" w14:textId="77777777" w:rsidR="003959F3" w:rsidRPr="009F6A0B" w:rsidRDefault="003959F3" w:rsidP="003959F3">
      <w:pPr>
        <w:pStyle w:val="Definitions"/>
        <w:spacing w:after="60" w:line="240" w:lineRule="auto"/>
        <w:rPr>
          <w:rFonts w:cs="Tahoma"/>
        </w:rPr>
      </w:pPr>
      <w:r w:rsidRPr="009F6A0B">
        <w:rPr>
          <w:rFonts w:cs="Tahoma"/>
          <w:b/>
          <w:bCs/>
        </w:rPr>
        <w:t>Single-point adjustable suspension scaffold</w:t>
      </w:r>
      <w:r w:rsidRPr="009F6A0B">
        <w:rPr>
          <w:rFonts w:cs="Tahoma"/>
        </w:rPr>
        <w:t xml:space="preserve"> - A suspension scaffold consisting of a platform suspended by one rope from an overhead support and equipped with means to permit the movement of the platform to desired work levels.</w:t>
      </w:r>
    </w:p>
    <w:p w14:paraId="16802FC3" w14:textId="77777777" w:rsidR="003959F3" w:rsidRPr="009F6A0B" w:rsidRDefault="003959F3" w:rsidP="003959F3">
      <w:pPr>
        <w:pStyle w:val="Definitions"/>
        <w:spacing w:after="60" w:line="240" w:lineRule="auto"/>
        <w:rPr>
          <w:rFonts w:cs="Tahoma"/>
        </w:rPr>
      </w:pPr>
      <w:r w:rsidRPr="009F6A0B">
        <w:rPr>
          <w:rFonts w:cs="Tahoma"/>
          <w:b/>
          <w:bCs/>
        </w:rPr>
        <w:t>Single-pole scaffold</w:t>
      </w:r>
      <w:r w:rsidRPr="009F6A0B">
        <w:rPr>
          <w:rFonts w:cs="Tahoma"/>
        </w:rPr>
        <w:t xml:space="preserve"> - A supported scaffold consisting of a platform(s) resting on bearers, the outside ends of which are supported on runners secured to a single row of posts or uprights, and the inner ends of which are supported on or in a structure or building wall.</w:t>
      </w:r>
    </w:p>
    <w:p w14:paraId="4EB50AA1" w14:textId="77777777" w:rsidR="003959F3" w:rsidRPr="009F6A0B" w:rsidRDefault="003959F3" w:rsidP="003959F3">
      <w:pPr>
        <w:pStyle w:val="Definitions"/>
        <w:spacing w:after="60" w:line="240" w:lineRule="auto"/>
        <w:rPr>
          <w:rFonts w:cs="Tahoma"/>
        </w:rPr>
      </w:pPr>
      <w:r w:rsidRPr="009F6A0B">
        <w:rPr>
          <w:rFonts w:cs="Tahoma"/>
          <w:b/>
          <w:bCs/>
        </w:rPr>
        <w:t xml:space="preserve">Stair tower </w:t>
      </w:r>
      <w:r w:rsidRPr="009F6A0B">
        <w:rPr>
          <w:rFonts w:cs="Tahoma"/>
          <w:b/>
          <w:bCs/>
          <w:i/>
          <w:iCs/>
        </w:rPr>
        <w:t>(Scaffold stairway/tower)</w:t>
      </w:r>
      <w:r w:rsidRPr="009F6A0B">
        <w:rPr>
          <w:rFonts w:cs="Tahoma"/>
        </w:rPr>
        <w:t xml:space="preserve"> - A tower comprised of scaffold components, and which contains internal stairway units and rest platforms. These towers are used to provide access to scaffold platforms and other elevated points such as floors and roofs.</w:t>
      </w:r>
    </w:p>
    <w:p w14:paraId="1265A493" w14:textId="77777777" w:rsidR="003959F3" w:rsidRPr="009F6A0B" w:rsidRDefault="003959F3" w:rsidP="003959F3">
      <w:pPr>
        <w:pStyle w:val="Definitions"/>
        <w:spacing w:after="60" w:line="240" w:lineRule="auto"/>
        <w:rPr>
          <w:rFonts w:cs="Tahoma"/>
        </w:rPr>
      </w:pPr>
      <w:r w:rsidRPr="009F6A0B">
        <w:rPr>
          <w:rFonts w:cs="Tahoma"/>
          <w:b/>
          <w:bCs/>
        </w:rPr>
        <w:t>Stall load</w:t>
      </w:r>
      <w:r w:rsidRPr="009F6A0B">
        <w:rPr>
          <w:rFonts w:cs="Tahoma"/>
        </w:rPr>
        <w:t xml:space="preserve"> - The load at which the prime-mover of a power-operated hoist stalls or the power to the prime-mover is automatically disconnected.</w:t>
      </w:r>
    </w:p>
    <w:p w14:paraId="606745F6" w14:textId="77777777" w:rsidR="003959F3" w:rsidRPr="009F6A0B" w:rsidRDefault="003959F3" w:rsidP="003959F3">
      <w:pPr>
        <w:pStyle w:val="Definitions"/>
        <w:spacing w:after="60" w:line="240" w:lineRule="auto"/>
        <w:rPr>
          <w:rFonts w:cs="Tahoma"/>
        </w:rPr>
      </w:pPr>
      <w:r w:rsidRPr="009F6A0B">
        <w:rPr>
          <w:rFonts w:cs="Tahoma"/>
          <w:b/>
          <w:bCs/>
        </w:rPr>
        <w:t>Step, platform, and trestle ladder scaffold</w:t>
      </w:r>
      <w:r w:rsidRPr="009F6A0B">
        <w:rPr>
          <w:rFonts w:cs="Tahoma"/>
        </w:rPr>
        <w:t xml:space="preserve"> - A platform resting directly on the rungs of step ladders or trestle ladders.</w:t>
      </w:r>
    </w:p>
    <w:p w14:paraId="74F3CECC" w14:textId="77777777" w:rsidR="003959F3" w:rsidRPr="009F6A0B" w:rsidRDefault="003959F3" w:rsidP="003959F3">
      <w:pPr>
        <w:pStyle w:val="Definitions"/>
        <w:spacing w:after="60" w:line="240" w:lineRule="auto"/>
        <w:rPr>
          <w:rFonts w:cs="Tahoma"/>
        </w:rPr>
      </w:pPr>
      <w:r w:rsidRPr="009F6A0B">
        <w:rPr>
          <w:rFonts w:cs="Tahoma"/>
          <w:b/>
          <w:bCs/>
        </w:rPr>
        <w:t>Stilts</w:t>
      </w:r>
      <w:r w:rsidRPr="009F6A0B">
        <w:rPr>
          <w:rFonts w:cs="Tahoma"/>
        </w:rPr>
        <w:t xml:space="preserve"> - A pair of poles or similar supports with raised footrests, used to permit walking above the ground or working surface.</w:t>
      </w:r>
    </w:p>
    <w:p w14:paraId="48515F8B" w14:textId="77777777" w:rsidR="003959F3" w:rsidRPr="009F6A0B" w:rsidRDefault="003959F3" w:rsidP="003959F3">
      <w:pPr>
        <w:pStyle w:val="Definitions"/>
        <w:spacing w:after="60" w:line="240" w:lineRule="auto"/>
        <w:rPr>
          <w:rFonts w:cs="Tahoma"/>
        </w:rPr>
      </w:pPr>
      <w:r w:rsidRPr="009F6A0B">
        <w:rPr>
          <w:rFonts w:cs="Tahoma"/>
          <w:b/>
          <w:bCs/>
        </w:rPr>
        <w:t>Stone setters' multi-point adjustable suspension scaffold</w:t>
      </w:r>
      <w:r w:rsidRPr="009F6A0B">
        <w:rPr>
          <w:rFonts w:cs="Tahoma"/>
        </w:rPr>
        <w:t xml:space="preserve"> - A continuous run suspension scaffold designed and used for stone setters' operations.</w:t>
      </w:r>
    </w:p>
    <w:p w14:paraId="74CB4603" w14:textId="77777777" w:rsidR="003959F3" w:rsidRPr="009F6A0B" w:rsidRDefault="003959F3" w:rsidP="003959F3">
      <w:pPr>
        <w:pStyle w:val="Definitions"/>
        <w:spacing w:after="60" w:line="240" w:lineRule="auto"/>
        <w:rPr>
          <w:rFonts w:cs="Tahoma"/>
        </w:rPr>
      </w:pPr>
      <w:r w:rsidRPr="009F6A0B">
        <w:rPr>
          <w:rFonts w:cs="Tahoma"/>
          <w:b/>
        </w:rPr>
        <w:t>Supported scaffold</w:t>
      </w:r>
      <w:r w:rsidRPr="009F6A0B">
        <w:rPr>
          <w:rFonts w:cs="Tahoma"/>
        </w:rPr>
        <w:t xml:space="preserve"> - One or more platforms supported by outrigger beams, brackets, poles, legs, uprights, posts, frames, or similar rigid support.</w:t>
      </w:r>
    </w:p>
    <w:p w14:paraId="3549DE39" w14:textId="77777777" w:rsidR="003959F3" w:rsidRPr="009F6A0B" w:rsidRDefault="003959F3" w:rsidP="003959F3">
      <w:pPr>
        <w:pStyle w:val="Definitions"/>
        <w:spacing w:after="60" w:line="240" w:lineRule="auto"/>
        <w:rPr>
          <w:rFonts w:cs="Tahoma"/>
        </w:rPr>
      </w:pPr>
      <w:r w:rsidRPr="009F6A0B">
        <w:rPr>
          <w:rFonts w:cs="Tahoma"/>
          <w:b/>
          <w:bCs/>
        </w:rPr>
        <w:t>Suspension scaffold</w:t>
      </w:r>
      <w:r w:rsidRPr="009F6A0B">
        <w:rPr>
          <w:rFonts w:cs="Tahoma"/>
        </w:rPr>
        <w:t xml:space="preserve"> - One or more platforms suspended by ropes or other non-rigid means from an overhead structure(s).</w:t>
      </w:r>
    </w:p>
    <w:p w14:paraId="6DDEF15E" w14:textId="77777777" w:rsidR="003959F3" w:rsidRPr="009F6A0B" w:rsidRDefault="003959F3" w:rsidP="003959F3">
      <w:pPr>
        <w:pStyle w:val="Definitions"/>
        <w:spacing w:after="60" w:line="240" w:lineRule="auto"/>
        <w:rPr>
          <w:rFonts w:cs="Tahoma"/>
        </w:rPr>
      </w:pPr>
      <w:r w:rsidRPr="009F6A0B">
        <w:rPr>
          <w:rFonts w:cs="Tahoma"/>
          <w:b/>
          <w:bCs/>
        </w:rPr>
        <w:t>System scaffold</w:t>
      </w:r>
      <w:r w:rsidRPr="009F6A0B">
        <w:rPr>
          <w:rFonts w:cs="Tahoma"/>
        </w:rPr>
        <w:t xml:space="preserve"> - A scaffold consisting of posts with fixed connection points that accept runners, bearers, and diagonals that can be interconnected at predetermined levels.</w:t>
      </w:r>
    </w:p>
    <w:p w14:paraId="1CDE99FD" w14:textId="77777777" w:rsidR="003959F3" w:rsidRPr="009F6A0B" w:rsidRDefault="003959F3" w:rsidP="003959F3">
      <w:pPr>
        <w:pStyle w:val="Definitions"/>
        <w:spacing w:after="60" w:line="240" w:lineRule="auto"/>
        <w:rPr>
          <w:rFonts w:cs="Tahoma"/>
        </w:rPr>
      </w:pPr>
      <w:r w:rsidRPr="009F6A0B">
        <w:rPr>
          <w:rFonts w:cs="Tahoma"/>
          <w:b/>
          <w:bCs/>
        </w:rPr>
        <w:t>Tank builders' scaffold</w:t>
      </w:r>
      <w:r w:rsidRPr="009F6A0B">
        <w:rPr>
          <w:rFonts w:cs="Tahoma"/>
        </w:rPr>
        <w:t xml:space="preserve"> - A supported scaffold consisting of a platform resting on brackets that are either directly attached to a cylindrical tank or attached to devices that are attached to such a tank.</w:t>
      </w:r>
    </w:p>
    <w:p w14:paraId="22C635AF" w14:textId="77777777" w:rsidR="003959F3" w:rsidRPr="009F6A0B" w:rsidRDefault="003959F3" w:rsidP="003959F3">
      <w:pPr>
        <w:pStyle w:val="Definitions"/>
        <w:spacing w:after="60" w:line="240" w:lineRule="auto"/>
        <w:rPr>
          <w:rFonts w:cs="Tahoma"/>
        </w:rPr>
      </w:pPr>
      <w:r w:rsidRPr="009F6A0B">
        <w:rPr>
          <w:rFonts w:cs="Tahoma"/>
          <w:b/>
          <w:bCs/>
        </w:rPr>
        <w:t>Top plate bracket scaffold</w:t>
      </w:r>
      <w:r w:rsidRPr="009F6A0B">
        <w:rPr>
          <w:rFonts w:cs="Tahoma"/>
        </w:rPr>
        <w:t xml:space="preserve"> - A scaffold supported by brackets that hook over or are attached to the top of a wall. This type of scaffold is similar to carpenters' bracket scaffolds and form scaffolds and is used in residential construction for setting trusses.</w:t>
      </w:r>
    </w:p>
    <w:p w14:paraId="29064BF3" w14:textId="77777777" w:rsidR="003959F3" w:rsidRPr="009F6A0B" w:rsidRDefault="003959F3" w:rsidP="003959F3">
      <w:pPr>
        <w:pStyle w:val="Definitions"/>
        <w:spacing w:after="60" w:line="240" w:lineRule="auto"/>
        <w:rPr>
          <w:rFonts w:cs="Tahoma"/>
        </w:rPr>
      </w:pPr>
      <w:r w:rsidRPr="009F6A0B">
        <w:rPr>
          <w:rFonts w:cs="Tahoma"/>
          <w:b/>
          <w:bCs/>
        </w:rPr>
        <w:t>Tube and coupler scaffold</w:t>
      </w:r>
      <w:r w:rsidRPr="009F6A0B">
        <w:rPr>
          <w:rFonts w:cs="Tahoma"/>
        </w:rPr>
        <w:t xml:space="preserve"> - A supported or suspended scaffold consisting of a platform(s) supported by tubing, erected with coupling devices connecting uprights, braces, bearers, and runners.</w:t>
      </w:r>
    </w:p>
    <w:p w14:paraId="719C66CA" w14:textId="77777777" w:rsidR="003959F3" w:rsidRPr="009F6A0B" w:rsidRDefault="003959F3" w:rsidP="003959F3">
      <w:pPr>
        <w:pStyle w:val="Definitions"/>
        <w:spacing w:after="60" w:line="240" w:lineRule="auto"/>
        <w:rPr>
          <w:rFonts w:cs="Tahoma"/>
        </w:rPr>
      </w:pPr>
      <w:r w:rsidRPr="009F6A0B">
        <w:rPr>
          <w:rFonts w:cs="Tahoma"/>
          <w:b/>
          <w:bCs/>
        </w:rPr>
        <w:t>Tubular welded frame scaffold</w:t>
      </w:r>
      <w:r w:rsidRPr="009F6A0B">
        <w:rPr>
          <w:rFonts w:cs="Tahoma"/>
        </w:rPr>
        <w:t xml:space="preserve"> - (see "Fabricated frame scaffold").</w:t>
      </w:r>
    </w:p>
    <w:p w14:paraId="18205875" w14:textId="77777777" w:rsidR="003959F3" w:rsidRPr="009F6A0B" w:rsidRDefault="003959F3" w:rsidP="003959F3">
      <w:pPr>
        <w:pStyle w:val="Definitions"/>
        <w:spacing w:after="60" w:line="240" w:lineRule="auto"/>
        <w:rPr>
          <w:rFonts w:cs="Tahoma"/>
        </w:rPr>
      </w:pPr>
      <w:r w:rsidRPr="009F6A0B">
        <w:rPr>
          <w:rFonts w:cs="Tahoma"/>
          <w:b/>
          <w:bCs/>
        </w:rPr>
        <w:t>Two-point suspension scaffold (swing stage)</w:t>
      </w:r>
      <w:r w:rsidRPr="009F6A0B">
        <w:rPr>
          <w:rFonts w:cs="Tahoma"/>
        </w:rPr>
        <w:t xml:space="preserve"> - A suspension scaffold consisting of a platform supported by hangers (stirrups) suspended by two ropes from overhead supports and equipped with means to permit the raising and lowering of the platform to desired work levels.</w:t>
      </w:r>
    </w:p>
    <w:p w14:paraId="2BEE4AC2" w14:textId="77777777" w:rsidR="003959F3" w:rsidRPr="009F6A0B" w:rsidRDefault="003959F3" w:rsidP="003959F3">
      <w:pPr>
        <w:pStyle w:val="Definitions"/>
        <w:spacing w:after="60" w:line="240" w:lineRule="auto"/>
        <w:rPr>
          <w:rFonts w:cs="Tahoma"/>
        </w:rPr>
      </w:pPr>
      <w:r w:rsidRPr="009F6A0B">
        <w:rPr>
          <w:rFonts w:cs="Tahoma"/>
          <w:b/>
          <w:bCs/>
        </w:rPr>
        <w:t>Unstable objects</w:t>
      </w:r>
      <w:r w:rsidRPr="009F6A0B">
        <w:rPr>
          <w:rFonts w:cs="Tahoma"/>
        </w:rPr>
        <w:t xml:space="preserve"> - Items whose strength, configuration, or lack of stability may allow them to become dislocated and shift and therefore may not properly support the loads imposed on them. Unstable objects do not constitute a safe base support for scaffolds, platforms, or employees. Examples include, but are not limited to, barrels, boxes, loose brick, and concrete blocks.</w:t>
      </w:r>
    </w:p>
    <w:p w14:paraId="6FB6CE8A" w14:textId="77777777" w:rsidR="003959F3" w:rsidRPr="009F6A0B" w:rsidRDefault="003959F3" w:rsidP="003959F3">
      <w:pPr>
        <w:pStyle w:val="Definitions"/>
        <w:spacing w:after="60" w:line="240" w:lineRule="auto"/>
        <w:rPr>
          <w:rFonts w:cs="Tahoma"/>
        </w:rPr>
      </w:pPr>
      <w:r w:rsidRPr="009F6A0B">
        <w:rPr>
          <w:rFonts w:cs="Tahoma"/>
          <w:b/>
          <w:bCs/>
        </w:rPr>
        <w:t>Vertical pickup</w:t>
      </w:r>
      <w:r w:rsidRPr="009F6A0B">
        <w:rPr>
          <w:rFonts w:cs="Tahoma"/>
        </w:rPr>
        <w:t xml:space="preserve"> - A rope used to support the horizontal rope in catenary scaffolds.</w:t>
      </w:r>
    </w:p>
    <w:p w14:paraId="531E6AB5" w14:textId="77777777" w:rsidR="003959F3" w:rsidRPr="009F6A0B" w:rsidRDefault="003959F3" w:rsidP="003959F3">
      <w:pPr>
        <w:pStyle w:val="Definitions"/>
        <w:spacing w:after="60" w:line="240" w:lineRule="auto"/>
        <w:rPr>
          <w:rFonts w:cs="Tahoma"/>
        </w:rPr>
      </w:pPr>
      <w:r w:rsidRPr="009F6A0B">
        <w:rPr>
          <w:rFonts w:cs="Tahoma"/>
          <w:b/>
          <w:bCs/>
        </w:rPr>
        <w:t>Walkway</w:t>
      </w:r>
      <w:r w:rsidRPr="009F6A0B">
        <w:rPr>
          <w:rFonts w:cs="Tahoma"/>
        </w:rPr>
        <w:t xml:space="preserve"> - A portion of a scaffold platform used only for access and not as a work level.</w:t>
      </w:r>
    </w:p>
    <w:p w14:paraId="50F09538" w14:textId="77777777" w:rsidR="003959F3" w:rsidRPr="009F6A0B" w:rsidRDefault="003959F3" w:rsidP="003959F3">
      <w:pPr>
        <w:pStyle w:val="Definitions"/>
        <w:spacing w:after="60" w:line="240" w:lineRule="auto"/>
        <w:rPr>
          <w:rFonts w:cs="Tahoma"/>
        </w:rPr>
      </w:pPr>
      <w:r w:rsidRPr="009F6A0B">
        <w:rPr>
          <w:rFonts w:cs="Tahoma"/>
          <w:b/>
          <w:bCs/>
        </w:rPr>
        <w:t>Window jack scaffold</w:t>
      </w:r>
      <w:r w:rsidRPr="009F6A0B">
        <w:rPr>
          <w:rFonts w:cs="Tahoma"/>
        </w:rPr>
        <w:t xml:space="preserve"> - A platform resting on a bracket or jack which projects through a window opening.</w:t>
      </w:r>
    </w:p>
  </w:endnote>
  <w:endnote w:id="21">
    <w:p w14:paraId="38995BA9" w14:textId="77777777" w:rsidR="00B322D5" w:rsidRPr="00A36F2D" w:rsidRDefault="00B322D5" w:rsidP="00A36F2D">
      <w:pPr>
        <w:pStyle w:val="Definitions"/>
        <w:spacing w:after="60" w:line="240" w:lineRule="auto"/>
        <w:rPr>
          <w:rFonts w:cs="Tahoma"/>
          <w:b/>
          <w:i/>
          <w:u w:val="single"/>
        </w:rPr>
      </w:pPr>
      <w:r w:rsidRPr="00A36F2D">
        <w:rPr>
          <w:rStyle w:val="EndnoteReference"/>
          <w:rFonts w:cs="Tahoma"/>
        </w:rPr>
        <w:endnoteRef/>
      </w:r>
      <w:r w:rsidRPr="00A36F2D">
        <w:rPr>
          <w:rFonts w:cs="Tahoma"/>
        </w:rPr>
        <w:t xml:space="preserve"> </w:t>
      </w:r>
      <w:r w:rsidRPr="00A36F2D">
        <w:rPr>
          <w:rFonts w:cs="Tahoma"/>
          <w:b/>
          <w:i/>
          <w:u w:val="single"/>
        </w:rPr>
        <w:t>Material Handling and Storage</w:t>
      </w:r>
    </w:p>
    <w:p w14:paraId="6E5E45D2" w14:textId="77777777" w:rsidR="00B322D5" w:rsidRPr="00A36F2D" w:rsidRDefault="00B322D5" w:rsidP="00A36F2D">
      <w:pPr>
        <w:pStyle w:val="Definitions"/>
        <w:spacing w:after="60" w:line="240" w:lineRule="auto"/>
        <w:rPr>
          <w:rFonts w:cs="Tahoma"/>
        </w:rPr>
      </w:pPr>
      <w:r w:rsidRPr="00A36F2D">
        <w:rPr>
          <w:rFonts w:cs="Tahoma"/>
          <w:b/>
        </w:rPr>
        <w:t>Clearance Limits</w:t>
      </w:r>
      <w:r w:rsidRPr="00A36F2D">
        <w:rPr>
          <w:rFonts w:cs="Tahoma"/>
        </w:rPr>
        <w:t xml:space="preserve"> - Clearance signs to warn of clearance limits will be provided and clearly posted.</w:t>
      </w:r>
    </w:p>
    <w:p w14:paraId="31A98AEB" w14:textId="77777777" w:rsidR="00B322D5" w:rsidRPr="00A36F2D" w:rsidRDefault="00B322D5" w:rsidP="00A36F2D">
      <w:pPr>
        <w:pStyle w:val="Definitions"/>
        <w:spacing w:after="60" w:line="240" w:lineRule="auto"/>
        <w:rPr>
          <w:rFonts w:cs="Tahoma"/>
        </w:rPr>
      </w:pPr>
      <w:r w:rsidRPr="00A36F2D">
        <w:rPr>
          <w:rFonts w:cs="Tahoma"/>
          <w:b/>
        </w:rPr>
        <w:t>Crane</w:t>
      </w:r>
      <w:r w:rsidRPr="00A36F2D">
        <w:rPr>
          <w:rFonts w:cs="Tahoma"/>
        </w:rPr>
        <w:t xml:space="preserve"> - A mechanical device, intended for lifting or lowering a load and moving it horizontally, in which the hoisting mechanism is an integral part of the machine. A crane may be a fixed or mobile machine</w:t>
      </w:r>
    </w:p>
    <w:p w14:paraId="50431623" w14:textId="77777777" w:rsidR="00B322D5" w:rsidRPr="00A36F2D" w:rsidRDefault="00B322D5" w:rsidP="00A36F2D">
      <w:pPr>
        <w:pStyle w:val="Definitions"/>
        <w:spacing w:after="60" w:line="240" w:lineRule="auto"/>
        <w:rPr>
          <w:rFonts w:cs="Tahoma"/>
        </w:rPr>
      </w:pPr>
      <w:r w:rsidRPr="00A36F2D">
        <w:rPr>
          <w:rFonts w:cs="Tahoma"/>
          <w:b/>
        </w:rPr>
        <w:t>Guarding</w:t>
      </w:r>
      <w:r w:rsidRPr="00A36F2D">
        <w:rPr>
          <w:rFonts w:cs="Tahoma"/>
        </w:rPr>
        <w:t xml:space="preserve"> - Covers and/or guardrails will be provided to protect from open pits, tanks, vats, etc.</w:t>
      </w:r>
    </w:p>
    <w:p w14:paraId="38B52278" w14:textId="77777777" w:rsidR="00B322D5" w:rsidRPr="00A36F2D" w:rsidRDefault="00B322D5" w:rsidP="00A36F2D">
      <w:pPr>
        <w:pStyle w:val="Definitions"/>
        <w:spacing w:after="60" w:line="240" w:lineRule="auto"/>
        <w:rPr>
          <w:rFonts w:cs="Tahoma"/>
        </w:rPr>
      </w:pPr>
      <w:r w:rsidRPr="00A36F2D">
        <w:rPr>
          <w:rFonts w:cs="Tahoma"/>
          <w:b/>
        </w:rPr>
        <w:t>Housekeeping</w:t>
      </w:r>
      <w:r w:rsidRPr="00A36F2D">
        <w:rPr>
          <w:rFonts w:cs="Tahoma"/>
        </w:rPr>
        <w:t xml:space="preserve"> - Storage areas will be kept free from accumulation of materials that create hazards for tripping, fire, explosion, or pest harborage.</w:t>
      </w:r>
    </w:p>
    <w:p w14:paraId="17F822B3" w14:textId="77777777" w:rsidR="00B322D5" w:rsidRPr="00A36F2D" w:rsidRDefault="00B322D5" w:rsidP="00A36F2D">
      <w:pPr>
        <w:pStyle w:val="Definitions"/>
        <w:spacing w:after="60" w:line="240" w:lineRule="auto"/>
        <w:rPr>
          <w:rFonts w:cs="Tahoma"/>
        </w:rPr>
      </w:pPr>
      <w:r w:rsidRPr="00A36F2D">
        <w:rPr>
          <w:rFonts w:cs="Tahoma"/>
          <w:b/>
        </w:rPr>
        <w:t>Mechanical Equipment</w:t>
      </w:r>
      <w:r w:rsidRPr="00A36F2D">
        <w:rPr>
          <w:rFonts w:cs="Tahoma"/>
        </w:rPr>
        <w:t xml:space="preserve"> - Cranes, forklifts, skid steers, hoists, etc.</w:t>
      </w:r>
    </w:p>
    <w:p w14:paraId="2557DCFC" w14:textId="77777777" w:rsidR="00B322D5" w:rsidRPr="00A36F2D" w:rsidRDefault="00B322D5" w:rsidP="00A36F2D">
      <w:pPr>
        <w:pStyle w:val="Definitions"/>
        <w:spacing w:after="60" w:line="240" w:lineRule="auto"/>
        <w:rPr>
          <w:rFonts w:cs="Tahoma"/>
        </w:rPr>
      </w:pPr>
      <w:r w:rsidRPr="00A36F2D">
        <w:rPr>
          <w:rFonts w:cs="Tahoma"/>
          <w:b/>
        </w:rPr>
        <w:t>Mechanical Tools</w:t>
      </w:r>
      <w:r w:rsidRPr="00A36F2D">
        <w:rPr>
          <w:rFonts w:cs="Tahoma"/>
        </w:rPr>
        <w:t xml:space="preserve"> - Carts, dollies, wagons, etc.</w:t>
      </w:r>
    </w:p>
    <w:p w14:paraId="36C56C9D" w14:textId="77777777" w:rsidR="00B322D5" w:rsidRPr="00A36F2D" w:rsidRDefault="00B322D5" w:rsidP="00A36F2D">
      <w:pPr>
        <w:pStyle w:val="Definitions"/>
        <w:spacing w:after="60" w:line="240" w:lineRule="auto"/>
        <w:rPr>
          <w:rFonts w:cs="Tahoma"/>
        </w:rPr>
      </w:pPr>
      <w:r w:rsidRPr="00A36F2D">
        <w:rPr>
          <w:rFonts w:cs="Tahoma"/>
          <w:b/>
        </w:rPr>
        <w:t>Material Storage Systems and Devices</w:t>
      </w:r>
      <w:r w:rsidRPr="00A36F2D">
        <w:rPr>
          <w:rFonts w:cs="Tahoma"/>
        </w:rPr>
        <w:t xml:space="preserve"> - Steel shelving, pipe racks, vertical sheet racks, lay down yards, etc. (If mechanical handling equipment is being used, sufficient safe clearances will be allowed for aisles, at loading docks, through doorways and wherever turns or passage must be made.) (Permanent aisles and passageways will be appropriately marked.)</w:t>
      </w:r>
    </w:p>
    <w:p w14:paraId="4EE49E4C" w14:textId="77777777" w:rsidR="00B322D5" w:rsidRPr="00A36F2D" w:rsidRDefault="00B322D5" w:rsidP="00A36F2D">
      <w:pPr>
        <w:pStyle w:val="Definitions"/>
        <w:spacing w:after="60" w:line="240" w:lineRule="auto"/>
        <w:rPr>
          <w:rFonts w:cs="Tahoma"/>
        </w:rPr>
      </w:pPr>
      <w:r w:rsidRPr="00A36F2D">
        <w:rPr>
          <w:rFonts w:cs="Tahoma"/>
          <w:b/>
        </w:rPr>
        <w:t>Powered Industrial Truck</w:t>
      </w:r>
      <w:r w:rsidRPr="00A36F2D">
        <w:rPr>
          <w:rFonts w:cs="Tahoma"/>
        </w:rPr>
        <w:t xml:space="preserve"> - Any mobile power-propelled truck used to carry, push, pull, lift, stack, or tier materials. Powered industrial trucks can be ridden or controlled by a walking operator. Earth moving and over the road haulage trucks are not included in the definition. Equipment that was designed to move earth but has been modified to accept forks are also not included.</w:t>
      </w:r>
    </w:p>
    <w:p w14:paraId="3399AC97" w14:textId="77777777" w:rsidR="00B322D5" w:rsidRPr="00A36F2D" w:rsidRDefault="00B322D5" w:rsidP="00A36F2D">
      <w:pPr>
        <w:pStyle w:val="Definitions"/>
        <w:spacing w:after="60" w:line="240" w:lineRule="auto"/>
        <w:rPr>
          <w:rFonts w:cs="Tahoma"/>
        </w:rPr>
      </w:pPr>
      <w:r w:rsidRPr="00A36F2D">
        <w:rPr>
          <w:rFonts w:cs="Tahoma"/>
          <w:b/>
        </w:rPr>
        <w:t>Secure Storage</w:t>
      </w:r>
      <w:r w:rsidRPr="00A36F2D">
        <w:rPr>
          <w:rFonts w:cs="Tahoma"/>
        </w:rPr>
        <w:t xml:space="preserve"> - Storage of materials that will not create a hazard. Items stored in tiers will be stacked, blocked, interlocked, and limited in height so that they are stable and secure against sliding or collapsing.</w:t>
      </w:r>
    </w:p>
    <w:p w14:paraId="297EF4AC" w14:textId="77777777" w:rsidR="00B322D5" w:rsidRPr="00A36F2D" w:rsidRDefault="00B322D5" w:rsidP="00A36F2D">
      <w:pPr>
        <w:spacing w:after="60" w:line="240" w:lineRule="auto"/>
        <w:jc w:val="left"/>
        <w:rPr>
          <w:rFonts w:cs="Tahoma"/>
          <w:sz w:val="16"/>
          <w:szCs w:val="16"/>
        </w:rPr>
      </w:pPr>
      <w:r w:rsidRPr="00A36F2D">
        <w:rPr>
          <w:rFonts w:cs="Tahoma"/>
          <w:b/>
          <w:sz w:val="16"/>
          <w:szCs w:val="16"/>
        </w:rPr>
        <w:t>Sling</w:t>
      </w:r>
      <w:r w:rsidRPr="00A36F2D">
        <w:rPr>
          <w:rFonts w:cs="Tahoma"/>
          <w:sz w:val="16"/>
          <w:szCs w:val="16"/>
        </w:rPr>
        <w:t xml:space="preserve"> - An assembly which connects the load to the material handling equipment.</w:t>
      </w:r>
    </w:p>
  </w:endnote>
  <w:endnote w:id="22">
    <w:p w14:paraId="067D3FD5" w14:textId="77777777" w:rsidR="00B322D5" w:rsidRPr="00A36F2D" w:rsidRDefault="00B322D5" w:rsidP="00A36F2D">
      <w:pPr>
        <w:pStyle w:val="EndnoteText"/>
        <w:spacing w:after="60" w:line="240" w:lineRule="auto"/>
        <w:jc w:val="left"/>
        <w:rPr>
          <w:rFonts w:cs="Tahoma"/>
          <w:i/>
          <w:iCs/>
          <w:sz w:val="16"/>
          <w:szCs w:val="16"/>
          <w:u w:val="single"/>
        </w:rPr>
      </w:pPr>
      <w:r w:rsidRPr="00A36F2D">
        <w:rPr>
          <w:rStyle w:val="EndnoteReference"/>
          <w:rFonts w:cs="Tahoma"/>
          <w:sz w:val="16"/>
          <w:szCs w:val="16"/>
        </w:rPr>
        <w:endnoteRef/>
      </w:r>
      <w:r w:rsidRPr="00A36F2D">
        <w:rPr>
          <w:rFonts w:cs="Tahoma"/>
          <w:sz w:val="16"/>
          <w:szCs w:val="16"/>
        </w:rPr>
        <w:t xml:space="preserve"> </w:t>
      </w:r>
      <w:r w:rsidRPr="00A36F2D">
        <w:rPr>
          <w:rFonts w:cs="Tahoma"/>
          <w:b/>
          <w:bCs/>
          <w:i/>
          <w:iCs/>
          <w:sz w:val="16"/>
          <w:szCs w:val="16"/>
          <w:u w:val="single"/>
        </w:rPr>
        <w:t>Mobile Elevating Work Platforms (MEWP)</w:t>
      </w:r>
    </w:p>
    <w:p w14:paraId="0E067D96"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Aerial device</w:t>
      </w:r>
      <w:r w:rsidRPr="00A36F2D">
        <w:rPr>
          <w:rFonts w:eastAsia="Times New Roman" w:cs="Tahoma"/>
          <w:sz w:val="16"/>
          <w:szCs w:val="16"/>
        </w:rPr>
        <w:t xml:space="preserve"> - Any vehicle-mounted device, telescoping or articulating, or both, which is used to position personnel.</w:t>
      </w:r>
    </w:p>
    <w:p w14:paraId="2A0CA79B"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Articulating boom platform</w:t>
      </w:r>
      <w:r w:rsidRPr="00A36F2D">
        <w:rPr>
          <w:rFonts w:eastAsia="Times New Roman" w:cs="Tahoma"/>
          <w:sz w:val="16"/>
          <w:szCs w:val="16"/>
        </w:rPr>
        <w:t xml:space="preserve"> - An aerial device with two or more hinged boom sections.</w:t>
      </w:r>
    </w:p>
    <w:p w14:paraId="42869D0E"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Extensible boom platform</w:t>
      </w:r>
      <w:r w:rsidRPr="00A36F2D">
        <w:rPr>
          <w:rFonts w:eastAsia="Times New Roman" w:cs="Tahoma"/>
          <w:sz w:val="16"/>
          <w:szCs w:val="16"/>
        </w:rPr>
        <w:t xml:space="preserve"> - An aerial device (except ladders) with a telescopic or extensible boom. Telescopic derricks with personnel platform attachments shall be considered to be extensible boom platforms when used with a personnel platform.</w:t>
      </w:r>
    </w:p>
    <w:p w14:paraId="41440152"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Occupant</w:t>
      </w:r>
      <w:r w:rsidRPr="00A36F2D">
        <w:rPr>
          <w:rFonts w:cs="Tahoma"/>
          <w:sz w:val="16"/>
          <w:szCs w:val="16"/>
        </w:rPr>
        <w:t xml:space="preserve"> - </w:t>
      </w:r>
      <w:r w:rsidRPr="00A36F2D">
        <w:rPr>
          <w:rFonts w:eastAsia="Times New Roman" w:cs="Tahoma"/>
          <w:sz w:val="16"/>
          <w:szCs w:val="16"/>
        </w:rPr>
        <w:t>An entity on the work platform.</w:t>
      </w:r>
    </w:p>
    <w:p w14:paraId="68F37B75"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Manlift</w:t>
      </w:r>
      <w:r w:rsidRPr="00A36F2D">
        <w:rPr>
          <w:rFonts w:eastAsia="Times New Roman" w:cs="Tahoma"/>
          <w:sz w:val="16"/>
          <w:szCs w:val="16"/>
        </w:rPr>
        <w:t xml:space="preserve"> - A device consisting of a power-driven endless belt moving in one direction only and provided with steps or platforms and handholds attached to it for the transportation of personnel from floor to floor.</w:t>
      </w:r>
    </w:p>
    <w:p w14:paraId="5FD41B15"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Operating control</w:t>
      </w:r>
      <w:r w:rsidRPr="00A36F2D">
        <w:rPr>
          <w:rFonts w:eastAsia="Times New Roman" w:cs="Tahoma"/>
          <w:sz w:val="16"/>
          <w:szCs w:val="16"/>
        </w:rPr>
        <w:t xml:space="preserve"> - A mechanism regulating or guiding the operation of equipment that ensures a specific operating mode.</w:t>
      </w:r>
    </w:p>
    <w:p w14:paraId="671FDDD3"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Operator</w:t>
      </w:r>
      <w:r w:rsidRPr="00A36F2D">
        <w:rPr>
          <w:rFonts w:cs="Tahoma"/>
          <w:sz w:val="16"/>
          <w:szCs w:val="16"/>
        </w:rPr>
        <w:t xml:space="preserve"> - </w:t>
      </w:r>
      <w:r w:rsidRPr="00A36F2D">
        <w:rPr>
          <w:rFonts w:eastAsia="Times New Roman" w:cs="Tahoma"/>
          <w:sz w:val="16"/>
          <w:szCs w:val="16"/>
        </w:rPr>
        <w:t>An entity qualified to control the movement of the MEWP.</w:t>
      </w:r>
    </w:p>
    <w:p w14:paraId="4C8DE8C1"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Outrigger</w:t>
      </w:r>
      <w:r w:rsidRPr="00A36F2D">
        <w:rPr>
          <w:rFonts w:eastAsia="Times New Roman" w:cs="Tahoma"/>
          <w:sz w:val="16"/>
          <w:szCs w:val="16"/>
        </w:rPr>
        <w:t xml:space="preserve"> - A device, used singly or in pairs, for suspending a working platform from work, storage, and rigging locations on the building being serviced. Unlike davits, an outrigger reacts its operating moment load as at least two opposing vertical components acting into two or more distinct roof points and/or attachments.</w:t>
      </w:r>
    </w:p>
    <w:p w14:paraId="7B270CAD"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Platform rated load</w:t>
      </w:r>
      <w:r w:rsidRPr="00A36F2D">
        <w:rPr>
          <w:rFonts w:eastAsia="Times New Roman" w:cs="Tahoma"/>
          <w:sz w:val="16"/>
          <w:szCs w:val="16"/>
        </w:rPr>
        <w:t xml:space="preserve"> - The combined weight of workers, tools, equipment, and other material which is permitted to be carried by the working platform at the installation, as stated on the load rating plate.</w:t>
      </w:r>
    </w:p>
    <w:p w14:paraId="241E3D83"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Rated load</w:t>
      </w:r>
      <w:r w:rsidRPr="00A36F2D">
        <w:rPr>
          <w:rFonts w:eastAsia="Times New Roman" w:cs="Tahoma"/>
          <w:sz w:val="16"/>
          <w:szCs w:val="16"/>
        </w:rPr>
        <w:t xml:space="preserve"> - The manufacturer's recommended maximum load.</w:t>
      </w:r>
    </w:p>
    <w:p w14:paraId="372A9D63"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Safe surface</w:t>
      </w:r>
      <w:r w:rsidRPr="00A36F2D">
        <w:rPr>
          <w:rFonts w:eastAsia="Times New Roman" w:cs="Tahoma"/>
          <w:sz w:val="16"/>
          <w:szCs w:val="16"/>
        </w:rPr>
        <w:t xml:space="preserve"> - A horizontal surface intended to be occupied by personnel, which is so protected by a fall protection system that it can be reasonably assured that said occupants will be protected against falls.</w:t>
      </w:r>
    </w:p>
    <w:p w14:paraId="78E4ADC9"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Stabilizers</w:t>
      </w:r>
      <w:r w:rsidRPr="00A36F2D">
        <w:rPr>
          <w:rFonts w:cs="Tahoma"/>
          <w:sz w:val="16"/>
          <w:szCs w:val="16"/>
        </w:rPr>
        <w:t xml:space="preserve"> - </w:t>
      </w:r>
      <w:r w:rsidRPr="00A36F2D">
        <w:rPr>
          <w:rFonts w:eastAsia="Times New Roman" w:cs="Tahoma"/>
          <w:sz w:val="16"/>
          <w:szCs w:val="16"/>
        </w:rPr>
        <w:t>Devices that increase the stability of the MEWP but are not capable of lifting or leveling the MEWP.</w:t>
      </w:r>
    </w:p>
    <w:p w14:paraId="77EBFB84"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Stowed Position</w:t>
      </w:r>
      <w:r w:rsidRPr="00A36F2D">
        <w:rPr>
          <w:rFonts w:cs="Tahoma"/>
          <w:sz w:val="16"/>
          <w:szCs w:val="16"/>
        </w:rPr>
        <w:t xml:space="preserve"> - </w:t>
      </w:r>
      <w:r w:rsidRPr="00A36F2D">
        <w:rPr>
          <w:rFonts w:eastAsia="Times New Roman" w:cs="Tahoma"/>
          <w:sz w:val="16"/>
          <w:szCs w:val="16"/>
        </w:rPr>
        <w:t>Configuration of the MEWP as defined by the manufacturer in which the extending structure is lowered and retracted, and stabilizers and/or outriggers are retracted.</w:t>
      </w:r>
    </w:p>
    <w:p w14:paraId="331CEEC4" w14:textId="77777777" w:rsidR="00B322D5" w:rsidRPr="00A36F2D" w:rsidRDefault="00B322D5" w:rsidP="00A36F2D">
      <w:pPr>
        <w:spacing w:after="60" w:line="240" w:lineRule="auto"/>
        <w:jc w:val="left"/>
        <w:rPr>
          <w:rFonts w:eastAsia="Times New Roman" w:cs="Tahoma"/>
          <w:sz w:val="16"/>
          <w:szCs w:val="16"/>
        </w:rPr>
      </w:pPr>
      <w:r w:rsidRPr="00A36F2D">
        <w:rPr>
          <w:rFonts w:eastAsia="Times New Roman" w:cs="Tahoma"/>
          <w:b/>
          <w:bCs/>
          <w:sz w:val="16"/>
          <w:szCs w:val="16"/>
        </w:rPr>
        <w:t>Qualified Person</w:t>
      </w:r>
      <w:r w:rsidRPr="00A36F2D">
        <w:rPr>
          <w:rFonts w:cs="Tahoma"/>
          <w:sz w:val="16"/>
          <w:szCs w:val="16"/>
        </w:rPr>
        <w:t xml:space="preserve"> - </w:t>
      </w:r>
      <w:r w:rsidRPr="00A36F2D">
        <w:rPr>
          <w:rFonts w:eastAsia="Times New Roman" w:cs="Tahoma"/>
          <w:sz w:val="16"/>
          <w:szCs w:val="16"/>
        </w:rPr>
        <w:t>Person who, by possession of a recognized degree, certificate, or professional standing, or by extensive knowledge, training and experience, has successfully demonstrated his/her ability to solve or resolve problems related to the subject matter, the work or the project.</w:t>
      </w:r>
    </w:p>
    <w:p w14:paraId="780099C2" w14:textId="77777777" w:rsidR="00B322D5" w:rsidRPr="00A36F2D" w:rsidRDefault="00B322D5" w:rsidP="00A36F2D">
      <w:pPr>
        <w:spacing w:after="60" w:line="240" w:lineRule="auto"/>
        <w:jc w:val="left"/>
        <w:rPr>
          <w:rFonts w:cs="Tahoma"/>
          <w:sz w:val="16"/>
          <w:szCs w:val="16"/>
        </w:rPr>
      </w:pPr>
      <w:r w:rsidRPr="00A36F2D">
        <w:rPr>
          <w:rFonts w:eastAsia="Times New Roman" w:cs="Tahoma"/>
          <w:b/>
          <w:bCs/>
          <w:sz w:val="16"/>
          <w:szCs w:val="16"/>
        </w:rPr>
        <w:t>Work Platform</w:t>
      </w:r>
      <w:r w:rsidRPr="00A36F2D">
        <w:rPr>
          <w:rFonts w:cs="Tahoma"/>
          <w:sz w:val="16"/>
          <w:szCs w:val="16"/>
        </w:rPr>
        <w:t xml:space="preserve"> - </w:t>
      </w:r>
      <w:r w:rsidRPr="00A36F2D">
        <w:rPr>
          <w:rFonts w:eastAsia="Times New Roman" w:cs="Tahoma"/>
          <w:sz w:val="16"/>
          <w:szCs w:val="16"/>
        </w:rPr>
        <w:t>Component of the MEWP intended for carrying personnel</w:t>
      </w:r>
    </w:p>
  </w:endnote>
  <w:endnote w:id="23">
    <w:p w14:paraId="4A17AF65" w14:textId="77777777" w:rsidR="00B322D5" w:rsidRPr="00A36F2D" w:rsidRDefault="00B322D5" w:rsidP="00A36F2D">
      <w:pPr>
        <w:pStyle w:val="Definitions"/>
        <w:spacing w:after="60" w:line="240" w:lineRule="auto"/>
        <w:rPr>
          <w:rFonts w:cs="Tahoma"/>
        </w:rPr>
      </w:pPr>
      <w:r w:rsidRPr="00A36F2D">
        <w:rPr>
          <w:rStyle w:val="EndnoteReference"/>
          <w:rFonts w:cs="Tahoma"/>
        </w:rPr>
        <w:endnoteRef/>
      </w:r>
      <w:r w:rsidRPr="00A36F2D">
        <w:rPr>
          <w:rFonts w:cs="Tahoma"/>
        </w:rPr>
        <w:t xml:space="preserve"> </w:t>
      </w:r>
      <w:r w:rsidRPr="00A36F2D">
        <w:rPr>
          <w:rFonts w:cs="Tahoma"/>
          <w:b/>
          <w:i/>
          <w:u w:val="single"/>
        </w:rPr>
        <w:t>Rigging</w:t>
      </w:r>
    </w:p>
    <w:p w14:paraId="09B0A2B7" w14:textId="77777777" w:rsidR="00B322D5" w:rsidRPr="00A36F2D" w:rsidRDefault="00B322D5" w:rsidP="00A36F2D">
      <w:pPr>
        <w:pStyle w:val="Definitions"/>
        <w:spacing w:after="60" w:line="240" w:lineRule="auto"/>
        <w:rPr>
          <w:rFonts w:cs="Tahoma"/>
        </w:rPr>
      </w:pPr>
      <w:r w:rsidRPr="00A36F2D">
        <w:rPr>
          <w:rFonts w:cs="Tahoma"/>
          <w:b/>
        </w:rPr>
        <w:t>Balanced</w:t>
      </w:r>
      <w:r w:rsidRPr="00A36F2D">
        <w:rPr>
          <w:rFonts w:cs="Tahoma"/>
        </w:rPr>
        <w:t xml:space="preserve"> - The load is equally distributed on each side of the point of support.</w:t>
      </w:r>
    </w:p>
    <w:p w14:paraId="585F04F8" w14:textId="77777777" w:rsidR="00B322D5" w:rsidRPr="00A36F2D" w:rsidRDefault="00B322D5" w:rsidP="00A36F2D">
      <w:pPr>
        <w:pStyle w:val="Definitions"/>
        <w:spacing w:after="60" w:line="240" w:lineRule="auto"/>
        <w:rPr>
          <w:rFonts w:cs="Tahoma"/>
        </w:rPr>
      </w:pPr>
      <w:r w:rsidRPr="00A36F2D">
        <w:rPr>
          <w:rFonts w:cs="Tahoma"/>
          <w:b/>
          <w:bCs/>
          <w:iCs/>
        </w:rPr>
        <w:t>Basket hitch</w:t>
      </w:r>
      <w:r w:rsidRPr="00A36F2D">
        <w:rPr>
          <w:rFonts w:cs="Tahoma"/>
        </w:rPr>
        <w:t xml:space="preserve"> - A sling configuration whereby the sling is passed under the load and has both ends, end attachments, eyes or handles on the hook or a single master link.</w:t>
      </w:r>
    </w:p>
    <w:p w14:paraId="504E8AAA" w14:textId="77777777" w:rsidR="00B322D5" w:rsidRPr="00A36F2D" w:rsidRDefault="00B322D5" w:rsidP="00A36F2D">
      <w:pPr>
        <w:pStyle w:val="Definitions"/>
        <w:spacing w:after="60" w:line="240" w:lineRule="auto"/>
        <w:rPr>
          <w:rFonts w:cs="Tahoma"/>
        </w:rPr>
      </w:pPr>
      <w:r w:rsidRPr="00A36F2D">
        <w:rPr>
          <w:rFonts w:cs="Tahoma"/>
          <w:b/>
          <w:bCs/>
        </w:rPr>
        <w:t>Below-the-hook lifting device</w:t>
      </w:r>
      <w:r w:rsidRPr="00A36F2D">
        <w:rPr>
          <w:rFonts w:cs="Tahoma"/>
        </w:rPr>
        <w:t xml:space="preserve"> - </w:t>
      </w:r>
      <w:r w:rsidRPr="00A36F2D">
        <w:rPr>
          <w:rFonts w:cs="Tahoma"/>
          <w:bCs/>
        </w:rPr>
        <w:t>A</w:t>
      </w:r>
      <w:r w:rsidRPr="00A36F2D">
        <w:rPr>
          <w:rFonts w:cs="Tahoma"/>
        </w:rPr>
        <w:t xml:space="preserve"> device used for attaching loads to a hoist. The device may contain components such as slings, hooks, rigging hardware, and lifting attachments.</w:t>
      </w:r>
    </w:p>
    <w:p w14:paraId="702A7D29" w14:textId="77777777" w:rsidR="00B322D5" w:rsidRPr="00A36F2D" w:rsidRDefault="00B322D5" w:rsidP="00A36F2D">
      <w:pPr>
        <w:pStyle w:val="Definitions"/>
        <w:spacing w:after="60" w:line="240" w:lineRule="auto"/>
        <w:rPr>
          <w:rFonts w:cs="Tahoma"/>
        </w:rPr>
      </w:pPr>
      <w:r w:rsidRPr="00A36F2D">
        <w:rPr>
          <w:rFonts w:cs="Tahoma"/>
          <w:b/>
        </w:rPr>
        <w:t>Breaking strength</w:t>
      </w:r>
      <w:r w:rsidRPr="00A36F2D">
        <w:rPr>
          <w:rFonts w:cs="Tahoma"/>
        </w:rPr>
        <w:t xml:space="preserve"> - The approximate point, when under maximum load, the load handling device fails.</w:t>
      </w:r>
    </w:p>
    <w:p w14:paraId="29109332" w14:textId="77777777" w:rsidR="00B322D5" w:rsidRPr="00A36F2D" w:rsidRDefault="00B322D5" w:rsidP="00A36F2D">
      <w:pPr>
        <w:pStyle w:val="Definitions"/>
        <w:spacing w:after="60" w:line="240" w:lineRule="auto"/>
        <w:rPr>
          <w:rFonts w:cs="Tahoma"/>
        </w:rPr>
      </w:pPr>
      <w:r w:rsidRPr="00A36F2D">
        <w:rPr>
          <w:rFonts w:cs="Tahoma"/>
          <w:b/>
        </w:rPr>
        <w:t>Bridle sling</w:t>
      </w:r>
      <w:r w:rsidRPr="00A36F2D">
        <w:rPr>
          <w:rFonts w:cs="Tahoma"/>
        </w:rPr>
        <w:t xml:space="preserve"> - A sling composed of multiple legs gathered in a fitting that goes over the lifting hook.</w:t>
      </w:r>
    </w:p>
    <w:p w14:paraId="7BEB9E08" w14:textId="77777777" w:rsidR="00B322D5" w:rsidRPr="00A36F2D" w:rsidRDefault="00B322D5" w:rsidP="00A36F2D">
      <w:pPr>
        <w:pStyle w:val="Definitions"/>
        <w:spacing w:after="60" w:line="240" w:lineRule="auto"/>
        <w:rPr>
          <w:rFonts w:cs="Tahoma"/>
        </w:rPr>
      </w:pPr>
      <w:r w:rsidRPr="00A36F2D">
        <w:rPr>
          <w:rFonts w:cs="Tahoma"/>
          <w:b/>
          <w:bCs/>
          <w:iCs/>
        </w:rPr>
        <w:t>Choker hitch</w:t>
      </w:r>
      <w:r w:rsidRPr="00A36F2D">
        <w:rPr>
          <w:rFonts w:cs="Tahoma"/>
        </w:rPr>
        <w:t xml:space="preserve"> - A sling configuration with one end of the sling passing under the load and through an end attachment, handle, or eye on the other end of the sling.</w:t>
      </w:r>
    </w:p>
    <w:p w14:paraId="191A93F1" w14:textId="77777777" w:rsidR="00B322D5" w:rsidRPr="00A36F2D" w:rsidRDefault="00B322D5" w:rsidP="00A36F2D">
      <w:pPr>
        <w:pStyle w:val="Definitions"/>
        <w:spacing w:after="60" w:line="240" w:lineRule="auto"/>
        <w:rPr>
          <w:rFonts w:cs="Tahoma"/>
        </w:rPr>
      </w:pPr>
      <w:r w:rsidRPr="00A36F2D">
        <w:rPr>
          <w:rFonts w:cs="Tahoma"/>
          <w:b/>
          <w:bCs/>
        </w:rPr>
        <w:t>Electrical contact</w:t>
      </w:r>
      <w:r w:rsidRPr="00A36F2D">
        <w:rPr>
          <w:rFonts w:cs="Tahoma"/>
        </w:rPr>
        <w:t xml:space="preserve"> - When a person, object, or equipment makes contact or comes close in proximity with an energized conductor or equipment that allows the passage of current.</w:t>
      </w:r>
    </w:p>
    <w:p w14:paraId="2BAA41EB" w14:textId="77777777" w:rsidR="00B322D5" w:rsidRPr="00A36F2D" w:rsidRDefault="00B322D5" w:rsidP="00A36F2D">
      <w:pPr>
        <w:pStyle w:val="Definitions"/>
        <w:spacing w:after="60" w:line="240" w:lineRule="auto"/>
        <w:rPr>
          <w:rFonts w:cs="Tahoma"/>
        </w:rPr>
      </w:pPr>
      <w:r w:rsidRPr="00A36F2D">
        <w:rPr>
          <w:rFonts w:cs="Tahoma"/>
          <w:b/>
          <w:bCs/>
          <w:iCs/>
        </w:rPr>
        <w:t>Hitch</w:t>
      </w:r>
      <w:r w:rsidRPr="00A36F2D">
        <w:rPr>
          <w:rFonts w:cs="Tahoma"/>
        </w:rPr>
        <w:t xml:space="preserve"> - A sling configuration whereby the sling is fastened to an object or load, either directly to it or around it.</w:t>
      </w:r>
    </w:p>
    <w:p w14:paraId="3DAFA525" w14:textId="77777777" w:rsidR="00B322D5" w:rsidRPr="00A36F2D" w:rsidRDefault="00B322D5" w:rsidP="00A36F2D">
      <w:pPr>
        <w:pStyle w:val="Definitions"/>
        <w:spacing w:after="60" w:line="240" w:lineRule="auto"/>
        <w:rPr>
          <w:rFonts w:cs="Tahoma"/>
        </w:rPr>
      </w:pPr>
      <w:r w:rsidRPr="00A36F2D">
        <w:rPr>
          <w:rFonts w:cs="Tahoma"/>
          <w:b/>
          <w:bCs/>
          <w:iCs/>
        </w:rPr>
        <w:t>Lay</w:t>
      </w:r>
      <w:r w:rsidRPr="00A36F2D">
        <w:rPr>
          <w:rFonts w:cs="Tahoma"/>
          <w:b/>
          <w:bCs/>
          <w:i/>
          <w:iCs/>
        </w:rPr>
        <w:t>-</w:t>
      </w:r>
      <w:r w:rsidRPr="00A36F2D">
        <w:rPr>
          <w:rFonts w:cs="Tahoma"/>
          <w:b/>
        </w:rPr>
        <w:t>length</w:t>
      </w:r>
      <w:r w:rsidRPr="00A36F2D">
        <w:rPr>
          <w:rFonts w:cs="Tahoma"/>
        </w:rPr>
        <w:t xml:space="preserve"> - The distance measured along a rope in which a strand makes one complete revolution.</w:t>
      </w:r>
    </w:p>
    <w:p w14:paraId="165F4EF1" w14:textId="77777777" w:rsidR="00B322D5" w:rsidRPr="00A36F2D" w:rsidRDefault="00B322D5" w:rsidP="00A36F2D">
      <w:pPr>
        <w:pStyle w:val="Definitions"/>
        <w:spacing w:after="60" w:line="240" w:lineRule="auto"/>
        <w:rPr>
          <w:rFonts w:cs="Tahoma"/>
        </w:rPr>
      </w:pPr>
      <w:r w:rsidRPr="00A36F2D">
        <w:rPr>
          <w:rFonts w:cs="Tahoma"/>
          <w:b/>
          <w:bCs/>
          <w:iCs/>
        </w:rPr>
        <w:t>Link</w:t>
      </w:r>
      <w:r w:rsidRPr="00A36F2D">
        <w:rPr>
          <w:rFonts w:cs="Tahoma"/>
        </w:rPr>
        <w:t xml:space="preserve"> - A single ring of a chain.</w:t>
      </w:r>
    </w:p>
    <w:p w14:paraId="61642680" w14:textId="77777777" w:rsidR="00B322D5" w:rsidRPr="00A36F2D" w:rsidRDefault="00B322D5" w:rsidP="00A36F2D">
      <w:pPr>
        <w:pStyle w:val="Definitions"/>
        <w:spacing w:after="60" w:line="240" w:lineRule="auto"/>
        <w:rPr>
          <w:rFonts w:cs="Tahoma"/>
        </w:rPr>
      </w:pPr>
      <w:r w:rsidRPr="00A36F2D">
        <w:rPr>
          <w:rFonts w:cs="Tahoma"/>
          <w:b/>
          <w:bCs/>
        </w:rPr>
        <w:t>Load</w:t>
      </w:r>
      <w:r w:rsidRPr="00A36F2D">
        <w:rPr>
          <w:rFonts w:cs="Tahoma"/>
        </w:rPr>
        <w:t xml:space="preserve"> - The weight of the object being lifted or lowered, including the weight of the load-attaching equipment such as the load block, ropes, slings, shackles, and any other auxiliary attachment.</w:t>
      </w:r>
    </w:p>
    <w:p w14:paraId="5A25EA1E" w14:textId="77777777" w:rsidR="00B322D5" w:rsidRPr="00A36F2D" w:rsidRDefault="00B322D5" w:rsidP="00A36F2D">
      <w:pPr>
        <w:pStyle w:val="Definitions"/>
        <w:spacing w:after="60" w:line="240" w:lineRule="auto"/>
        <w:rPr>
          <w:rFonts w:cs="Tahoma"/>
        </w:rPr>
      </w:pPr>
      <w:r w:rsidRPr="00A36F2D">
        <w:rPr>
          <w:rFonts w:cs="Tahoma"/>
          <w:b/>
          <w:bCs/>
          <w:iCs/>
        </w:rPr>
        <w:t>Master coupling link</w:t>
      </w:r>
      <w:r w:rsidRPr="00A36F2D">
        <w:rPr>
          <w:rFonts w:cs="Tahoma"/>
        </w:rPr>
        <w:t xml:space="preserve"> - An alloy steel welded coupling link used as an intermediate link to join alloy steel chain to master links.</w:t>
      </w:r>
    </w:p>
    <w:p w14:paraId="7B937722" w14:textId="77777777" w:rsidR="00B322D5" w:rsidRPr="00A36F2D" w:rsidRDefault="00B322D5" w:rsidP="00A36F2D">
      <w:pPr>
        <w:pStyle w:val="Definitions"/>
        <w:spacing w:after="60" w:line="240" w:lineRule="auto"/>
        <w:rPr>
          <w:rFonts w:cs="Tahoma"/>
        </w:rPr>
      </w:pPr>
      <w:r w:rsidRPr="00A36F2D">
        <w:rPr>
          <w:rFonts w:cs="Tahoma"/>
          <w:b/>
          <w:iCs/>
        </w:rPr>
        <w:t>Qualified Rigger</w:t>
      </w:r>
      <w:r w:rsidRPr="00A36F2D">
        <w:rPr>
          <w:rFonts w:cs="Tahoma"/>
        </w:rPr>
        <w:t xml:space="preserve"> - A rigger who meets the criteria for a qualified person.</w:t>
      </w:r>
    </w:p>
    <w:p w14:paraId="634E4551" w14:textId="77777777" w:rsidR="00B322D5" w:rsidRPr="00A36F2D" w:rsidRDefault="00B322D5" w:rsidP="00A36F2D">
      <w:pPr>
        <w:pStyle w:val="Definitions"/>
        <w:spacing w:after="60" w:line="240" w:lineRule="auto"/>
        <w:rPr>
          <w:rFonts w:cs="Tahoma"/>
        </w:rPr>
      </w:pPr>
      <w:r w:rsidRPr="00A36F2D">
        <w:rPr>
          <w:rFonts w:cs="Tahoma"/>
          <w:b/>
          <w:bCs/>
        </w:rPr>
        <w:t>Rated capacity</w:t>
      </w:r>
      <w:r w:rsidRPr="00A36F2D">
        <w:rPr>
          <w:rFonts w:cs="Tahoma"/>
        </w:rPr>
        <w:t xml:space="preserve"> - The maximum working load permitted by the manufacturer under specified working conditions.</w:t>
      </w:r>
    </w:p>
    <w:p w14:paraId="4CC618E7" w14:textId="77777777" w:rsidR="00B322D5" w:rsidRPr="00A36F2D" w:rsidRDefault="00B322D5" w:rsidP="00A36F2D">
      <w:pPr>
        <w:pStyle w:val="Definitions"/>
        <w:spacing w:after="60" w:line="240" w:lineRule="auto"/>
        <w:rPr>
          <w:rFonts w:cs="Tahoma"/>
          <w:b/>
        </w:rPr>
      </w:pPr>
      <w:r w:rsidRPr="00A36F2D">
        <w:rPr>
          <w:rFonts w:cs="Tahoma"/>
          <w:b/>
        </w:rPr>
        <w:t>Rigging</w:t>
      </w:r>
      <w:r w:rsidRPr="00A36F2D">
        <w:rPr>
          <w:rFonts w:cs="Tahoma"/>
        </w:rPr>
        <w:t xml:space="preserve"> - The connecting of a load to a source of power so that it can be lifted and moved safely and predictably.</w:t>
      </w:r>
    </w:p>
    <w:p w14:paraId="66B64602" w14:textId="77777777" w:rsidR="00B322D5" w:rsidRPr="00A36F2D" w:rsidRDefault="00B322D5" w:rsidP="00A36F2D">
      <w:pPr>
        <w:pStyle w:val="Definitions"/>
        <w:spacing w:after="60" w:line="240" w:lineRule="auto"/>
        <w:rPr>
          <w:rFonts w:cs="Tahoma"/>
          <w:bCs/>
          <w:i/>
          <w:iCs/>
        </w:rPr>
      </w:pPr>
      <w:r w:rsidRPr="00A36F2D">
        <w:rPr>
          <w:rFonts w:cs="Tahoma"/>
          <w:b/>
        </w:rPr>
        <w:t>Rope lay</w:t>
      </w:r>
      <w:r w:rsidRPr="00A36F2D">
        <w:rPr>
          <w:rFonts w:cs="Tahoma"/>
        </w:rPr>
        <w:t xml:space="preserve"> - </w:t>
      </w:r>
      <w:r w:rsidRPr="00A36F2D">
        <w:rPr>
          <w:rFonts w:cs="Tahoma"/>
          <w:bCs/>
          <w:i/>
          <w:iCs/>
        </w:rPr>
        <w:t>The direction and rotation of the wires and strands within wire rope rigging.</w:t>
      </w:r>
    </w:p>
    <w:p w14:paraId="79A8B0BC" w14:textId="77777777" w:rsidR="00B322D5" w:rsidRPr="00A36F2D" w:rsidRDefault="00B322D5" w:rsidP="00A36F2D">
      <w:pPr>
        <w:pStyle w:val="Definitions"/>
        <w:spacing w:after="60" w:line="240" w:lineRule="auto"/>
        <w:rPr>
          <w:rFonts w:cs="Tahoma"/>
          <w:b/>
        </w:rPr>
      </w:pPr>
      <w:r w:rsidRPr="00A36F2D">
        <w:rPr>
          <w:rFonts w:cs="Tahoma"/>
          <w:b/>
        </w:rPr>
        <w:t>Safe working load</w:t>
      </w:r>
      <w:r w:rsidRPr="00A36F2D">
        <w:rPr>
          <w:rFonts w:cs="Tahoma"/>
        </w:rPr>
        <w:t xml:space="preserve"> - The maximum allowable working load established by the manufacturer.</w:t>
      </w:r>
    </w:p>
    <w:p w14:paraId="57911FB8" w14:textId="77777777" w:rsidR="00B322D5" w:rsidRPr="00A36F2D" w:rsidRDefault="00B322D5" w:rsidP="00A36F2D">
      <w:pPr>
        <w:pStyle w:val="Definitions"/>
        <w:spacing w:after="60" w:line="240" w:lineRule="auto"/>
        <w:rPr>
          <w:rFonts w:cs="Tahoma"/>
        </w:rPr>
      </w:pPr>
      <w:r w:rsidRPr="00A36F2D">
        <w:rPr>
          <w:rFonts w:cs="Tahoma"/>
          <w:b/>
          <w:bCs/>
          <w:iCs/>
        </w:rPr>
        <w:t>Sling</w:t>
      </w:r>
      <w:r w:rsidRPr="00A36F2D">
        <w:rPr>
          <w:rFonts w:cs="Tahoma"/>
        </w:rPr>
        <w:t xml:space="preserve"> - An assembly which connects the load to the material handling equipment.</w:t>
      </w:r>
    </w:p>
    <w:p w14:paraId="757AC6C2" w14:textId="77777777" w:rsidR="00B322D5" w:rsidRPr="00A36F2D" w:rsidRDefault="00B322D5" w:rsidP="00A36F2D">
      <w:pPr>
        <w:pStyle w:val="Definitions"/>
        <w:spacing w:after="60" w:line="240" w:lineRule="auto"/>
        <w:rPr>
          <w:rFonts w:cs="Tahoma"/>
          <w:b/>
        </w:rPr>
      </w:pPr>
      <w:r w:rsidRPr="00A36F2D">
        <w:rPr>
          <w:rFonts w:cs="Tahoma"/>
          <w:b/>
          <w:bCs/>
          <w:iCs/>
        </w:rPr>
        <w:t>Vertical</w:t>
      </w:r>
      <w:r w:rsidRPr="00A36F2D">
        <w:rPr>
          <w:rFonts w:cs="Tahoma"/>
          <w:b/>
          <w:bCs/>
          <w:i/>
          <w:iCs/>
        </w:rPr>
        <w:t xml:space="preserve"> </w:t>
      </w:r>
      <w:r w:rsidRPr="00A36F2D">
        <w:rPr>
          <w:rFonts w:cs="Tahoma"/>
          <w:b/>
          <w:bCs/>
          <w:iCs/>
        </w:rPr>
        <w:t>hitch</w:t>
      </w:r>
      <w:r w:rsidRPr="00A36F2D">
        <w:rPr>
          <w:rFonts w:cs="Tahoma"/>
        </w:rPr>
        <w:t xml:space="preserve"> - A method of supporting a load by a single, vertical part or leg of the sling.</w:t>
      </w:r>
    </w:p>
    <w:p w14:paraId="0227F66B" w14:textId="77777777" w:rsidR="00B322D5" w:rsidRPr="00A36F2D" w:rsidRDefault="00B322D5" w:rsidP="00A36F2D">
      <w:pPr>
        <w:pStyle w:val="Definitions"/>
        <w:spacing w:after="60" w:line="240" w:lineRule="auto"/>
        <w:rPr>
          <w:rFonts w:cs="Tahoma"/>
          <w:b/>
        </w:rPr>
      </w:pPr>
      <w:r w:rsidRPr="00A36F2D">
        <w:rPr>
          <w:rFonts w:cs="Tahoma"/>
          <w:b/>
        </w:rPr>
        <w:t>Wire rope</w:t>
      </w:r>
      <w:r w:rsidRPr="00A36F2D">
        <w:rPr>
          <w:rFonts w:cs="Tahoma"/>
        </w:rPr>
        <w:t xml:space="preserve"> - Individual wires laid into a number of strands which are in turn, laid around a center core.</w:t>
      </w:r>
    </w:p>
  </w:endnote>
  <w:endnote w:id="24">
    <w:p w14:paraId="522516C0" w14:textId="77777777" w:rsidR="00715AC0" w:rsidRPr="00A36F2D" w:rsidRDefault="00715AC0" w:rsidP="00715AC0">
      <w:pPr>
        <w:pStyle w:val="EndnoteText"/>
        <w:spacing w:after="60" w:line="240" w:lineRule="auto"/>
        <w:jc w:val="left"/>
        <w:rPr>
          <w:rFonts w:cs="Tahoma"/>
          <w:b/>
          <w:i/>
          <w:sz w:val="16"/>
          <w:szCs w:val="16"/>
          <w:u w:val="single"/>
        </w:rPr>
      </w:pPr>
      <w:r w:rsidRPr="00A36F2D">
        <w:rPr>
          <w:rStyle w:val="EndnoteReference"/>
          <w:rFonts w:cs="Tahoma"/>
          <w:sz w:val="16"/>
          <w:szCs w:val="16"/>
        </w:rPr>
        <w:endnoteRef/>
      </w:r>
      <w:r w:rsidRPr="00A36F2D">
        <w:rPr>
          <w:rFonts w:cs="Tahoma"/>
          <w:sz w:val="16"/>
          <w:szCs w:val="16"/>
        </w:rPr>
        <w:t xml:space="preserve"> </w:t>
      </w:r>
      <w:r w:rsidRPr="00A36F2D">
        <w:rPr>
          <w:rFonts w:cs="Tahoma"/>
          <w:b/>
          <w:i/>
          <w:sz w:val="16"/>
          <w:szCs w:val="16"/>
          <w:u w:val="single"/>
        </w:rPr>
        <w:t>Hand and Power Tools</w:t>
      </w:r>
    </w:p>
    <w:p w14:paraId="73E6A036" w14:textId="77777777" w:rsidR="00715AC0" w:rsidRPr="00A36F2D" w:rsidRDefault="00715AC0" w:rsidP="00715AC0">
      <w:pPr>
        <w:pStyle w:val="Definitions"/>
        <w:spacing w:after="60" w:line="240" w:lineRule="auto"/>
        <w:rPr>
          <w:rFonts w:cs="Tahoma"/>
        </w:rPr>
      </w:pPr>
      <w:r w:rsidRPr="00A36F2D">
        <w:rPr>
          <w:rFonts w:cs="Tahoma"/>
          <w:b/>
        </w:rPr>
        <w:t>Circular Saw</w:t>
      </w:r>
      <w:r w:rsidRPr="00A36F2D">
        <w:rPr>
          <w:rFonts w:cs="Tahoma"/>
        </w:rPr>
        <w:t xml:space="preserve"> - A tool for cutting wood or other materials that can be hand-held or table-mounted. Most circular saws are designed to cut wood but may be equipped with blades designed to cut masonry, plastics, or metal.</w:t>
      </w:r>
    </w:p>
    <w:p w14:paraId="719D2E00" w14:textId="77777777" w:rsidR="00715AC0" w:rsidRPr="00A36F2D" w:rsidRDefault="00715AC0" w:rsidP="00715AC0">
      <w:pPr>
        <w:pStyle w:val="Definitions"/>
        <w:spacing w:after="60" w:line="240" w:lineRule="auto"/>
        <w:rPr>
          <w:rFonts w:cs="Tahoma"/>
        </w:rPr>
      </w:pPr>
      <w:r w:rsidRPr="00A36F2D">
        <w:rPr>
          <w:rFonts w:cs="Tahoma"/>
          <w:b/>
        </w:rPr>
        <w:t>Drill</w:t>
      </w:r>
      <w:r w:rsidRPr="00A36F2D">
        <w:rPr>
          <w:rFonts w:cs="Tahoma"/>
        </w:rPr>
        <w:t xml:space="preserve"> - A tool with a rotating drill bit used for drilling holes in various materials. Drills are commonly used in woodworking and metalworking. The drill bit is gripped by a chuck at one end of the drill and is pressed against the target material and rotated.</w:t>
      </w:r>
    </w:p>
    <w:p w14:paraId="35FAB5E7" w14:textId="77777777" w:rsidR="00715AC0" w:rsidRPr="00A36F2D" w:rsidRDefault="00715AC0" w:rsidP="00715AC0">
      <w:pPr>
        <w:pStyle w:val="Definitions"/>
        <w:spacing w:after="60" w:line="240" w:lineRule="auto"/>
        <w:rPr>
          <w:rFonts w:cs="Tahoma"/>
        </w:rPr>
      </w:pPr>
      <w:r w:rsidRPr="00A36F2D">
        <w:rPr>
          <w:rFonts w:cs="Tahoma"/>
          <w:b/>
        </w:rPr>
        <w:t>Drill Press</w:t>
      </w:r>
      <w:r w:rsidRPr="00A36F2D">
        <w:rPr>
          <w:rFonts w:cs="Tahoma"/>
        </w:rPr>
        <w:t xml:space="preserve"> - A fixed style of drill that may be mounted on a stand or bolted to the floor or workbench.</w:t>
      </w:r>
    </w:p>
    <w:p w14:paraId="6E213B27" w14:textId="77777777" w:rsidR="00715AC0" w:rsidRPr="00A36F2D" w:rsidRDefault="00715AC0" w:rsidP="00715AC0">
      <w:pPr>
        <w:pStyle w:val="Definitions"/>
        <w:spacing w:after="60" w:line="240" w:lineRule="auto"/>
        <w:rPr>
          <w:rFonts w:cs="Tahoma"/>
        </w:rPr>
      </w:pPr>
      <w:r w:rsidRPr="00A36F2D">
        <w:rPr>
          <w:rFonts w:cs="Tahoma"/>
          <w:b/>
        </w:rPr>
        <w:t>Grinding Machine</w:t>
      </w:r>
      <w:r w:rsidRPr="00A36F2D">
        <w:rPr>
          <w:rFonts w:cs="Tahoma"/>
        </w:rPr>
        <w:t xml:space="preserve"> - A tool used for producing very fine finishes or making very light cuts, using an abrasive wheel as the cutting device. This wheel can be made up of various sizes and types of stones, diamonds or of inorganic materials.</w:t>
      </w:r>
    </w:p>
    <w:p w14:paraId="0BE73803" w14:textId="77777777" w:rsidR="00715AC0" w:rsidRPr="00A36F2D" w:rsidRDefault="00715AC0" w:rsidP="00715AC0">
      <w:pPr>
        <w:pStyle w:val="Definitions"/>
        <w:spacing w:after="60" w:line="240" w:lineRule="auto"/>
        <w:rPr>
          <w:rFonts w:cs="Tahoma"/>
        </w:rPr>
      </w:pPr>
      <w:r w:rsidRPr="00A36F2D">
        <w:rPr>
          <w:rFonts w:cs="Tahoma"/>
          <w:b/>
        </w:rPr>
        <w:t>Hammer Drill</w:t>
      </w:r>
      <w:r w:rsidRPr="00A36F2D">
        <w:rPr>
          <w:rFonts w:cs="Tahoma"/>
        </w:rPr>
        <w:t xml:space="preserve"> - A tool similar to a standard electric drill, with the exception that it is provided with a</w:t>
      </w:r>
      <w:r>
        <w:rPr>
          <w:rFonts w:cs="Tahoma"/>
        </w:rPr>
        <w:t>n impact</w:t>
      </w:r>
      <w:r w:rsidRPr="00A36F2D">
        <w:rPr>
          <w:rFonts w:cs="Tahoma"/>
        </w:rPr>
        <w:t xml:space="preserve"> action for drilling masonry. The hammer action may be engaged or disengaged as required.</w:t>
      </w:r>
    </w:p>
    <w:p w14:paraId="405C93D8" w14:textId="77777777" w:rsidR="00715AC0" w:rsidRPr="00A36F2D" w:rsidRDefault="00715AC0" w:rsidP="00715AC0">
      <w:pPr>
        <w:pStyle w:val="Definitions"/>
        <w:spacing w:after="60" w:line="240" w:lineRule="auto"/>
        <w:rPr>
          <w:rFonts w:cs="Tahoma"/>
        </w:rPr>
      </w:pPr>
      <w:r w:rsidRPr="00A36F2D">
        <w:rPr>
          <w:rFonts w:cs="Tahoma"/>
          <w:b/>
        </w:rPr>
        <w:t>Hand Tool</w:t>
      </w:r>
      <w:r w:rsidRPr="00A36F2D">
        <w:rPr>
          <w:rFonts w:cs="Tahoma"/>
        </w:rPr>
        <w:t xml:space="preserve"> - A tool that is powered by an operator. Examples of hand tools include, but are limited to hammers, screwdrivers, and wrenches.</w:t>
      </w:r>
    </w:p>
    <w:p w14:paraId="3AA0AD9F" w14:textId="77777777" w:rsidR="00715AC0" w:rsidRPr="00A36F2D" w:rsidRDefault="00715AC0" w:rsidP="00715AC0">
      <w:pPr>
        <w:pStyle w:val="Definitions"/>
        <w:spacing w:after="60" w:line="240" w:lineRule="auto"/>
        <w:rPr>
          <w:rFonts w:cs="Tahoma"/>
        </w:rPr>
      </w:pPr>
      <w:r w:rsidRPr="00A36F2D">
        <w:rPr>
          <w:rFonts w:cs="Tahoma"/>
          <w:b/>
        </w:rPr>
        <w:t>Hydraulic Tool</w:t>
      </w:r>
      <w:r w:rsidRPr="00A36F2D">
        <w:rPr>
          <w:rFonts w:cs="Tahoma"/>
        </w:rPr>
        <w:t xml:space="preserve"> - A tool powered by pressurized hydraulic fluid</w:t>
      </w:r>
    </w:p>
    <w:p w14:paraId="413172AC" w14:textId="77777777" w:rsidR="00715AC0" w:rsidRPr="00A36F2D" w:rsidRDefault="00715AC0" w:rsidP="00715AC0">
      <w:pPr>
        <w:pStyle w:val="Definitions"/>
        <w:spacing w:after="60" w:line="240" w:lineRule="auto"/>
        <w:rPr>
          <w:rFonts w:cs="Tahoma"/>
        </w:rPr>
      </w:pPr>
      <w:r w:rsidRPr="00A36F2D">
        <w:rPr>
          <w:rFonts w:cs="Tahoma"/>
          <w:b/>
        </w:rPr>
        <w:t>Impact Wrench</w:t>
      </w:r>
      <w:r w:rsidRPr="00A36F2D">
        <w:rPr>
          <w:rFonts w:cs="Tahoma"/>
        </w:rPr>
        <w:t xml:space="preserve"> - A socket wrench power tool designed to deliver high torque output using air (pneumatic), oil (hydraulic) or electricity as the power source.</w:t>
      </w:r>
    </w:p>
    <w:p w14:paraId="2108F605" w14:textId="77777777" w:rsidR="00715AC0" w:rsidRPr="00A36F2D" w:rsidRDefault="00715AC0" w:rsidP="00715AC0">
      <w:pPr>
        <w:pStyle w:val="Definitions"/>
        <w:spacing w:after="60" w:line="240" w:lineRule="auto"/>
        <w:rPr>
          <w:rFonts w:cs="Tahoma"/>
        </w:rPr>
      </w:pPr>
      <w:r w:rsidRPr="00A36F2D">
        <w:rPr>
          <w:rFonts w:cs="Tahoma"/>
          <w:b/>
        </w:rPr>
        <w:t>Nail Gun</w:t>
      </w:r>
      <w:r w:rsidRPr="00A36F2D">
        <w:rPr>
          <w:rFonts w:cs="Tahoma"/>
        </w:rPr>
        <w:t xml:space="preserve"> - A type of tool used to drive nails into wood or some other kind of material. It is usually driven by electromagnetism, compressed air (pneumatic), highly flammable gases such as butane or propane, or, for powder-actuated tools, a small explosive charge.</w:t>
      </w:r>
    </w:p>
    <w:p w14:paraId="6FD2E6DE" w14:textId="77777777" w:rsidR="00715AC0" w:rsidRPr="00A36F2D" w:rsidRDefault="00715AC0" w:rsidP="00715AC0">
      <w:pPr>
        <w:pStyle w:val="Definitions"/>
        <w:spacing w:after="60" w:line="240" w:lineRule="auto"/>
        <w:rPr>
          <w:rFonts w:cs="Tahoma"/>
        </w:rPr>
      </w:pPr>
      <w:r w:rsidRPr="00A36F2D">
        <w:rPr>
          <w:rFonts w:cs="Tahoma"/>
          <w:b/>
        </w:rPr>
        <w:t>Pneumatic Tool</w:t>
      </w:r>
      <w:r w:rsidRPr="00A36F2D">
        <w:rPr>
          <w:rFonts w:cs="Tahoma"/>
        </w:rPr>
        <w:t xml:space="preserve"> - A tool driven by compressed air. The air can be supplied by an air compressor or by compressed carbon dioxide (CO2) stored in small cylinders allowing for portability</w:t>
      </w:r>
    </w:p>
    <w:p w14:paraId="08EFD6AD" w14:textId="77777777" w:rsidR="00715AC0" w:rsidRPr="00A36F2D" w:rsidRDefault="00715AC0" w:rsidP="00715AC0">
      <w:pPr>
        <w:pStyle w:val="Definitions"/>
        <w:spacing w:after="60" w:line="240" w:lineRule="auto"/>
        <w:rPr>
          <w:rFonts w:cs="Tahoma"/>
        </w:rPr>
      </w:pPr>
      <w:r w:rsidRPr="00A36F2D">
        <w:rPr>
          <w:rFonts w:cs="Tahoma"/>
          <w:b/>
        </w:rPr>
        <w:t>Powder-Actuated Tool</w:t>
      </w:r>
      <w:r w:rsidRPr="00A36F2D">
        <w:rPr>
          <w:rFonts w:cs="Tahoma"/>
        </w:rPr>
        <w:t xml:space="preserve"> - These tools are often called a "Hilti gun" or a "Ramset gun" after their manufacturing companies. It is a nail gun used in both construction and manufacturing to join materials such as steel and concrete.</w:t>
      </w:r>
    </w:p>
    <w:p w14:paraId="740B606B" w14:textId="77777777" w:rsidR="00715AC0" w:rsidRPr="00A36F2D" w:rsidRDefault="00715AC0" w:rsidP="00715AC0">
      <w:pPr>
        <w:pStyle w:val="Definitions"/>
        <w:spacing w:after="60" w:line="240" w:lineRule="auto"/>
        <w:rPr>
          <w:rFonts w:cs="Tahoma"/>
        </w:rPr>
      </w:pPr>
      <w:r w:rsidRPr="00A36F2D">
        <w:rPr>
          <w:rFonts w:cs="Tahoma"/>
          <w:b/>
        </w:rPr>
        <w:t>Power Tool</w:t>
      </w:r>
      <w:r w:rsidRPr="00A36F2D">
        <w:rPr>
          <w:rFonts w:cs="Tahoma"/>
        </w:rPr>
        <w:t xml:space="preserve"> - A tool powered either by an electric or battery powered motor, a compressed air, hydraulics, powder actuated, or a gasoline engine. Power tools are classified as either stationary or portable.</w:t>
      </w:r>
    </w:p>
    <w:p w14:paraId="737EE433" w14:textId="77777777" w:rsidR="00715AC0" w:rsidRPr="00A36F2D" w:rsidRDefault="00715AC0" w:rsidP="00715AC0">
      <w:pPr>
        <w:pStyle w:val="Definitions"/>
        <w:spacing w:after="60" w:line="240" w:lineRule="auto"/>
        <w:rPr>
          <w:rFonts w:cs="Tahoma"/>
        </w:rPr>
      </w:pPr>
      <w:r w:rsidRPr="00A36F2D">
        <w:rPr>
          <w:rFonts w:cs="Tahoma"/>
          <w:b/>
        </w:rPr>
        <w:t>Reciprocating Saw</w:t>
      </w:r>
      <w:r w:rsidRPr="00A36F2D">
        <w:rPr>
          <w:rFonts w:cs="Tahoma"/>
        </w:rPr>
        <w:t xml:space="preserve"> - A type of saw in which the cutting action is achieved through a push and pull reciprocating motion of the blade.</w:t>
      </w:r>
    </w:p>
    <w:p w14:paraId="66057821" w14:textId="77777777" w:rsidR="00715AC0" w:rsidRPr="00A36F2D" w:rsidRDefault="00715AC0" w:rsidP="00715AC0">
      <w:pPr>
        <w:pStyle w:val="Definitions"/>
        <w:spacing w:after="60" w:line="240" w:lineRule="auto"/>
        <w:rPr>
          <w:rFonts w:cs="Tahoma"/>
        </w:rPr>
      </w:pPr>
      <w:r w:rsidRPr="00A36F2D">
        <w:rPr>
          <w:rFonts w:cs="Tahoma"/>
          <w:b/>
        </w:rPr>
        <w:t>Rotary Tool</w:t>
      </w:r>
      <w:r w:rsidRPr="00A36F2D">
        <w:rPr>
          <w:rFonts w:cs="Tahoma"/>
        </w:rPr>
        <w:t xml:space="preserve"> - A handheld power tool with a variety of rotating accessory bits and attachments that can be used for cutting, carving, sanding, polishing and many other applications.</w:t>
      </w:r>
    </w:p>
    <w:p w14:paraId="7ADE70B6" w14:textId="77777777" w:rsidR="00715AC0" w:rsidRPr="00A36F2D" w:rsidRDefault="00715AC0" w:rsidP="00715AC0">
      <w:pPr>
        <w:pStyle w:val="Definitions"/>
        <w:spacing w:after="60" w:line="240" w:lineRule="auto"/>
        <w:rPr>
          <w:rFonts w:cs="Tahoma"/>
        </w:rPr>
      </w:pPr>
      <w:r w:rsidRPr="00A36F2D">
        <w:rPr>
          <w:rFonts w:cs="Tahoma"/>
          <w:b/>
        </w:rPr>
        <w:t>Table Saw</w:t>
      </w:r>
      <w:r w:rsidRPr="00A36F2D">
        <w:rPr>
          <w:rFonts w:cs="Tahoma"/>
        </w:rPr>
        <w:t xml:space="preserve"> - A type of saw that consists of a circular saw blade, mounted on an arbor, that is driven by an electric motor (directly, by belt, or by gears). The blade protrudes through the surface of a table.</w:t>
      </w:r>
    </w:p>
  </w:endnote>
  <w:endnote w:id="25">
    <w:p w14:paraId="4296F772" w14:textId="77777777" w:rsidR="00B322D5" w:rsidRPr="00A36F2D" w:rsidRDefault="00B322D5" w:rsidP="00A36F2D">
      <w:pPr>
        <w:pStyle w:val="Definitions"/>
        <w:spacing w:after="60" w:line="240" w:lineRule="auto"/>
        <w:rPr>
          <w:rFonts w:cs="Tahoma"/>
          <w:b/>
          <w:i/>
          <w:u w:val="single"/>
        </w:rPr>
      </w:pPr>
      <w:r w:rsidRPr="00A36F2D">
        <w:rPr>
          <w:rStyle w:val="EndnoteReference"/>
          <w:rFonts w:cs="Tahoma"/>
        </w:rPr>
        <w:endnoteRef/>
      </w:r>
      <w:r w:rsidRPr="00A36F2D">
        <w:rPr>
          <w:rFonts w:cs="Tahoma"/>
        </w:rPr>
        <w:t xml:space="preserve"> </w:t>
      </w:r>
      <w:r w:rsidRPr="00A36F2D">
        <w:rPr>
          <w:rFonts w:cs="Tahoma"/>
          <w:b/>
          <w:i/>
          <w:u w:val="single"/>
        </w:rPr>
        <w:t>Machine Guarding - Construction</w:t>
      </w:r>
    </w:p>
    <w:p w14:paraId="349F97AC" w14:textId="77777777" w:rsidR="00B322D5" w:rsidRPr="00A36F2D" w:rsidRDefault="00B322D5" w:rsidP="00A36F2D">
      <w:pPr>
        <w:pStyle w:val="Definitions"/>
        <w:spacing w:after="60" w:line="240" w:lineRule="auto"/>
        <w:rPr>
          <w:rFonts w:cs="Tahoma"/>
        </w:rPr>
      </w:pPr>
      <w:r w:rsidRPr="00A36F2D">
        <w:rPr>
          <w:rFonts w:cs="Tahoma"/>
          <w:b/>
        </w:rPr>
        <w:t>Gate</w:t>
      </w:r>
      <w:r w:rsidRPr="00A36F2D">
        <w:rPr>
          <w:rFonts w:cs="Tahoma"/>
        </w:rPr>
        <w:t xml:space="preserve"> - A movable barrier arranged to enclose the point of operation before the press stroke can be started.</w:t>
      </w:r>
    </w:p>
    <w:p w14:paraId="698A715B" w14:textId="77777777" w:rsidR="00B322D5" w:rsidRPr="00A36F2D" w:rsidRDefault="00B322D5" w:rsidP="00A36F2D">
      <w:pPr>
        <w:pStyle w:val="Definitions"/>
        <w:spacing w:after="60" w:line="240" w:lineRule="auto"/>
        <w:rPr>
          <w:rFonts w:cs="Tahoma"/>
          <w:b/>
        </w:rPr>
      </w:pPr>
      <w:r w:rsidRPr="00A36F2D">
        <w:rPr>
          <w:rFonts w:cs="Tahoma"/>
          <w:b/>
        </w:rPr>
        <w:t>Guarded</w:t>
      </w:r>
      <w:r w:rsidRPr="00A36F2D">
        <w:rPr>
          <w:rFonts w:cs="Tahoma"/>
        </w:rPr>
        <w:t xml:space="preserve"> - Guarded" means shielded, fenced, or enclosed by covers, casings, shields, troughs, spillways or railings, or guarded by position or location. Examples of guarding methods are guarding by location (positioning hazards so they are inaccessible to employees) and point of operation guarding (using barrier guards, two-hand tripping devices, electronic safety devices, or other such devices).</w:t>
      </w:r>
    </w:p>
    <w:p w14:paraId="7F2BA205" w14:textId="77777777" w:rsidR="00B322D5" w:rsidRPr="00A36F2D" w:rsidRDefault="00B322D5" w:rsidP="00A36F2D">
      <w:pPr>
        <w:pStyle w:val="Definitions"/>
        <w:spacing w:after="60" w:line="240" w:lineRule="auto"/>
        <w:rPr>
          <w:rFonts w:cs="Tahoma"/>
        </w:rPr>
      </w:pPr>
      <w:r w:rsidRPr="00A36F2D">
        <w:rPr>
          <w:rFonts w:cs="Tahoma"/>
          <w:b/>
        </w:rPr>
        <w:t>Interlocked Guard</w:t>
      </w:r>
      <w:r w:rsidRPr="00A36F2D">
        <w:rPr>
          <w:rFonts w:cs="Tahoma"/>
        </w:rPr>
        <w:t xml:space="preserve"> - A guard that prevents the machine from starting without the guard being in place.</w:t>
      </w:r>
    </w:p>
    <w:p w14:paraId="47F3A495" w14:textId="77777777" w:rsidR="00B322D5" w:rsidRPr="00A36F2D" w:rsidRDefault="00B322D5" w:rsidP="00A36F2D">
      <w:pPr>
        <w:pStyle w:val="Definitions"/>
        <w:spacing w:after="60" w:line="240" w:lineRule="auto"/>
        <w:rPr>
          <w:rFonts w:cs="Tahoma"/>
        </w:rPr>
      </w:pPr>
      <w:r w:rsidRPr="00A36F2D">
        <w:rPr>
          <w:rFonts w:cs="Tahoma"/>
          <w:b/>
        </w:rPr>
        <w:t>Pinch Points</w:t>
      </w:r>
      <w:r w:rsidRPr="00A36F2D">
        <w:rPr>
          <w:rFonts w:cs="Tahoma"/>
        </w:rPr>
        <w:t xml:space="preserve"> - Any point other than the point of operation that allows for part of the body to be caught between moving parts.</w:t>
      </w:r>
    </w:p>
    <w:p w14:paraId="68FDD140" w14:textId="77777777" w:rsidR="00B322D5" w:rsidRPr="00A36F2D" w:rsidRDefault="00B322D5" w:rsidP="00A36F2D">
      <w:pPr>
        <w:pStyle w:val="Definitions"/>
        <w:spacing w:after="60" w:line="240" w:lineRule="auto"/>
        <w:rPr>
          <w:rFonts w:cs="Tahoma"/>
        </w:rPr>
      </w:pPr>
      <w:r w:rsidRPr="00A36F2D">
        <w:rPr>
          <w:rFonts w:cs="Tahoma"/>
          <w:b/>
        </w:rPr>
        <w:t>Point of Operation</w:t>
      </w:r>
      <w:r w:rsidRPr="00A36F2D">
        <w:rPr>
          <w:rFonts w:cs="Tahoma"/>
        </w:rPr>
        <w:t xml:space="preserve"> - The area on a machine where work is actually being performed upon the material being processed</w:t>
      </w:r>
    </w:p>
    <w:p w14:paraId="6C517E61" w14:textId="77777777" w:rsidR="00B322D5" w:rsidRPr="00A36F2D" w:rsidRDefault="00B322D5" w:rsidP="00A36F2D">
      <w:pPr>
        <w:pStyle w:val="Definitions"/>
        <w:spacing w:after="60" w:line="240" w:lineRule="auto"/>
        <w:rPr>
          <w:rFonts w:cs="Tahoma"/>
        </w:rPr>
      </w:pPr>
      <w:r w:rsidRPr="00A36F2D">
        <w:rPr>
          <w:rFonts w:cs="Tahoma"/>
          <w:b/>
        </w:rPr>
        <w:t>Presence Sensing Device</w:t>
      </w:r>
      <w:r w:rsidRPr="00A36F2D">
        <w:rPr>
          <w:rFonts w:cs="Tahoma"/>
        </w:rPr>
        <w:t xml:space="preserve"> - A device designed, constructed and arranged to create a sensing field or area that signals the clutch/brake control to deactivate the clutch and activate the brake of the press when any part of the operator’s body or a hand tool is within such field or area.</w:t>
      </w:r>
    </w:p>
    <w:p w14:paraId="0D6A524B" w14:textId="77777777" w:rsidR="00B322D5" w:rsidRPr="00A36F2D" w:rsidRDefault="00B322D5" w:rsidP="00A36F2D">
      <w:pPr>
        <w:pStyle w:val="Definitions"/>
        <w:spacing w:after="60" w:line="240" w:lineRule="auto"/>
        <w:rPr>
          <w:rFonts w:cs="Tahoma"/>
        </w:rPr>
      </w:pPr>
      <w:r w:rsidRPr="00A36F2D">
        <w:rPr>
          <w:rFonts w:cs="Tahoma"/>
          <w:b/>
        </w:rPr>
        <w:t>Two Hand Control Device</w:t>
      </w:r>
      <w:r w:rsidRPr="00A36F2D">
        <w:rPr>
          <w:rFonts w:cs="Tahoma"/>
        </w:rPr>
        <w:t xml:space="preserve"> - A two hand trip that further requires concurrent pressure from both hands of the operator during a substantial part of the die-closing portion of the stroke of the press.</w:t>
      </w:r>
    </w:p>
  </w:endnote>
  <w:endnote w:id="26">
    <w:p w14:paraId="42E3AEE2" w14:textId="77777777" w:rsidR="00B322D5" w:rsidRPr="00A36F2D" w:rsidRDefault="00B322D5" w:rsidP="00A36F2D">
      <w:pPr>
        <w:pStyle w:val="EndnoteText"/>
        <w:spacing w:after="60" w:line="240" w:lineRule="auto"/>
        <w:jc w:val="left"/>
        <w:rPr>
          <w:rFonts w:cs="Tahoma"/>
          <w:sz w:val="16"/>
          <w:szCs w:val="16"/>
        </w:rPr>
      </w:pPr>
      <w:r w:rsidRPr="00A36F2D">
        <w:rPr>
          <w:rStyle w:val="EndnoteReference"/>
          <w:rFonts w:cs="Tahoma"/>
          <w:sz w:val="16"/>
          <w:szCs w:val="16"/>
        </w:rPr>
        <w:endnoteRef/>
      </w:r>
      <w:r w:rsidRPr="00A36F2D">
        <w:rPr>
          <w:rFonts w:cs="Tahoma"/>
          <w:sz w:val="16"/>
          <w:szCs w:val="16"/>
        </w:rPr>
        <w:t xml:space="preserve"> </w:t>
      </w:r>
      <w:r w:rsidRPr="00A36F2D">
        <w:rPr>
          <w:rFonts w:cs="Tahoma"/>
          <w:b/>
          <w:i/>
          <w:sz w:val="16"/>
          <w:szCs w:val="16"/>
          <w:u w:val="single"/>
        </w:rPr>
        <w:t>Hot Work Safety Program</w:t>
      </w:r>
    </w:p>
    <w:p w14:paraId="33B8F150" w14:textId="77777777" w:rsidR="00B322D5" w:rsidRPr="00A36F2D" w:rsidRDefault="00B322D5" w:rsidP="00A36F2D">
      <w:pPr>
        <w:pStyle w:val="Definitions"/>
        <w:spacing w:after="60" w:line="240" w:lineRule="auto"/>
        <w:rPr>
          <w:rFonts w:cs="Tahoma"/>
        </w:rPr>
      </w:pPr>
      <w:r w:rsidRPr="00A36F2D">
        <w:rPr>
          <w:rFonts w:cs="Tahoma"/>
          <w:b/>
        </w:rPr>
        <w:t>Brazing</w:t>
      </w:r>
      <w:r w:rsidRPr="00A36F2D">
        <w:rPr>
          <w:rFonts w:cs="Tahoma"/>
        </w:rPr>
        <w:t xml:space="preserve"> - A process that involves joining two pieces of metal with molten metal. Also, can be used to apply a protective coating to parts, reducing or preventing wear and corrosion.</w:t>
      </w:r>
    </w:p>
    <w:p w14:paraId="590E6267" w14:textId="77777777" w:rsidR="00B322D5" w:rsidRPr="00A36F2D" w:rsidRDefault="00B322D5" w:rsidP="00A36F2D">
      <w:pPr>
        <w:pStyle w:val="Definitions"/>
        <w:spacing w:after="60" w:line="240" w:lineRule="auto"/>
        <w:rPr>
          <w:rFonts w:cs="Tahoma"/>
        </w:rPr>
      </w:pPr>
      <w:r w:rsidRPr="00A36F2D">
        <w:rPr>
          <w:rFonts w:cs="Tahoma"/>
          <w:b/>
        </w:rPr>
        <w:t>Combustible Material</w:t>
      </w:r>
      <w:r w:rsidRPr="00A36F2D">
        <w:rPr>
          <w:rFonts w:cs="Tahoma"/>
        </w:rPr>
        <w:t xml:space="preserve"> - Solid materials that can burn or ignite.</w:t>
      </w:r>
    </w:p>
    <w:p w14:paraId="17E1E92E" w14:textId="77777777" w:rsidR="00B322D5" w:rsidRPr="00A36F2D" w:rsidRDefault="00B322D5" w:rsidP="00A36F2D">
      <w:pPr>
        <w:pStyle w:val="Definitions"/>
        <w:spacing w:after="60" w:line="240" w:lineRule="auto"/>
        <w:rPr>
          <w:rFonts w:cs="Tahoma"/>
        </w:rPr>
      </w:pPr>
      <w:r w:rsidRPr="00A36F2D">
        <w:rPr>
          <w:rFonts w:cs="Tahoma"/>
          <w:b/>
        </w:rPr>
        <w:t>Cutting</w:t>
      </w:r>
      <w:r w:rsidRPr="00A36F2D">
        <w:rPr>
          <w:rFonts w:cs="Tahoma"/>
        </w:rPr>
        <w:t xml:space="preserve"> - Any process that transmits heat from a hot gas to the material being worked, producing sparks that can ignite combustible or flammable materials.</w:t>
      </w:r>
    </w:p>
    <w:p w14:paraId="50BB426E" w14:textId="77777777" w:rsidR="00B322D5" w:rsidRPr="00A36F2D" w:rsidRDefault="00B322D5" w:rsidP="00A36F2D">
      <w:pPr>
        <w:pStyle w:val="Definitions"/>
        <w:spacing w:after="60" w:line="240" w:lineRule="auto"/>
        <w:rPr>
          <w:rFonts w:cs="Tahoma"/>
        </w:rPr>
      </w:pPr>
      <w:r w:rsidRPr="00A36F2D">
        <w:rPr>
          <w:rFonts w:cs="Tahoma"/>
          <w:b/>
        </w:rPr>
        <w:t>Fire watch and Fire watchers</w:t>
      </w:r>
      <w:r w:rsidRPr="00A36F2D">
        <w:rPr>
          <w:rFonts w:cs="Tahoma"/>
        </w:rPr>
        <w:t xml:space="preserve"> - Individual(s) responsible for identifying and controlling stray fires.</w:t>
      </w:r>
    </w:p>
    <w:p w14:paraId="3AF0630F" w14:textId="77777777" w:rsidR="00B322D5" w:rsidRPr="00A36F2D" w:rsidRDefault="00B322D5" w:rsidP="00A36F2D">
      <w:pPr>
        <w:pStyle w:val="Definitions"/>
        <w:spacing w:after="60" w:line="240" w:lineRule="auto"/>
        <w:rPr>
          <w:rFonts w:cs="Tahoma"/>
        </w:rPr>
      </w:pPr>
      <w:r w:rsidRPr="00A36F2D">
        <w:rPr>
          <w:rFonts w:cs="Tahoma"/>
          <w:b/>
        </w:rPr>
        <w:t>Welder and Welding Operator</w:t>
      </w:r>
      <w:r w:rsidRPr="00A36F2D">
        <w:rPr>
          <w:rFonts w:cs="Tahoma"/>
        </w:rPr>
        <w:t xml:space="preserve"> - Any operator of electric or gas welding and cutting equipment.</w:t>
      </w:r>
    </w:p>
    <w:p w14:paraId="3314FBE9" w14:textId="77777777" w:rsidR="00B322D5" w:rsidRPr="00A36F2D" w:rsidRDefault="00B322D5" w:rsidP="00A36F2D">
      <w:pPr>
        <w:pStyle w:val="Definitions"/>
        <w:spacing w:after="60" w:line="240" w:lineRule="auto"/>
        <w:rPr>
          <w:rFonts w:cs="Tahoma"/>
          <w:b/>
        </w:rPr>
      </w:pPr>
      <w:r w:rsidRPr="00A36F2D">
        <w:rPr>
          <w:rFonts w:cs="Tahoma"/>
          <w:b/>
        </w:rPr>
        <w:t>Welding</w:t>
      </w:r>
      <w:r w:rsidRPr="00A36F2D">
        <w:rPr>
          <w:rFonts w:cs="Tahoma"/>
        </w:rPr>
        <w:t xml:space="preserve"> - A process that uses heat to melt metal pieces and fuse them together to form a permanent bond.</w:t>
      </w:r>
    </w:p>
  </w:endnote>
  <w:endnote w:id="27">
    <w:p w14:paraId="4710DBBB" w14:textId="77777777" w:rsidR="00B322D5" w:rsidRPr="00D70289" w:rsidRDefault="00B322D5" w:rsidP="005A2D98">
      <w:pPr>
        <w:pStyle w:val="EndnoteText"/>
        <w:spacing w:after="120" w:line="240" w:lineRule="auto"/>
        <w:rPr>
          <w:rFonts w:cs="Tahoma"/>
          <w:b/>
          <w:i/>
          <w:sz w:val="16"/>
          <w:szCs w:val="16"/>
          <w:u w:val="single"/>
        </w:rPr>
      </w:pPr>
      <w:r w:rsidRPr="00D70289">
        <w:rPr>
          <w:rStyle w:val="EndnoteReference"/>
          <w:rFonts w:cs="Tahoma"/>
          <w:sz w:val="16"/>
          <w:szCs w:val="16"/>
        </w:rPr>
        <w:endnoteRef/>
      </w:r>
      <w:r w:rsidRPr="00D70289">
        <w:rPr>
          <w:rFonts w:cs="Tahoma"/>
          <w:sz w:val="16"/>
          <w:szCs w:val="16"/>
        </w:rPr>
        <w:t xml:space="preserve"> </w:t>
      </w:r>
      <w:r w:rsidRPr="00D70289">
        <w:rPr>
          <w:rFonts w:cs="Tahoma"/>
          <w:b/>
          <w:i/>
          <w:sz w:val="16"/>
          <w:szCs w:val="16"/>
          <w:u w:val="single"/>
        </w:rPr>
        <w:t>Electrical</w:t>
      </w:r>
      <w:r w:rsidRPr="00D70289">
        <w:rPr>
          <w:rFonts w:cs="Tahoma"/>
          <w:b/>
          <w:sz w:val="16"/>
          <w:szCs w:val="16"/>
          <w:u w:val="single"/>
        </w:rPr>
        <w:t xml:space="preserve"> </w:t>
      </w:r>
      <w:r w:rsidRPr="00D70289">
        <w:rPr>
          <w:rFonts w:cs="Tahoma"/>
          <w:b/>
          <w:i/>
          <w:sz w:val="16"/>
          <w:szCs w:val="16"/>
          <w:u w:val="single"/>
        </w:rPr>
        <w:t>Safety - Construction</w:t>
      </w:r>
    </w:p>
    <w:p w14:paraId="6CCA76B6" w14:textId="77777777" w:rsidR="00B322D5" w:rsidRPr="00D70289" w:rsidRDefault="00B322D5" w:rsidP="005A2D98">
      <w:pPr>
        <w:pStyle w:val="Definitions"/>
        <w:spacing w:line="240" w:lineRule="auto"/>
        <w:rPr>
          <w:rFonts w:cs="Tahoma"/>
          <w:b/>
        </w:rPr>
      </w:pPr>
      <w:r w:rsidRPr="00D70289">
        <w:rPr>
          <w:rFonts w:cs="Tahoma"/>
          <w:b/>
        </w:rPr>
        <w:t xml:space="preserve">Acceptable - </w:t>
      </w:r>
      <w:r w:rsidRPr="00D70289">
        <w:rPr>
          <w:rFonts w:cs="Tahoma"/>
        </w:rPr>
        <w:t>An installation or equipment is acceptable to the Assistant Secretary of Labor, and approved within the meaning of 29 CFR 1926 Subpart K:</w:t>
      </w:r>
    </w:p>
    <w:p w14:paraId="2E3925E5" w14:textId="77777777" w:rsidR="00B322D5" w:rsidRPr="00D70289" w:rsidRDefault="00B322D5" w:rsidP="008A40B4">
      <w:pPr>
        <w:pStyle w:val="Definitions"/>
        <w:numPr>
          <w:ilvl w:val="0"/>
          <w:numId w:val="120"/>
        </w:numPr>
        <w:spacing w:after="0" w:line="240" w:lineRule="auto"/>
        <w:ind w:left="360"/>
        <w:rPr>
          <w:rFonts w:cs="Tahoma"/>
        </w:rPr>
      </w:pPr>
      <w:r w:rsidRPr="00D70289">
        <w:rPr>
          <w:rFonts w:cs="Tahoma"/>
        </w:rPr>
        <w:t>If it is accepted, or certified, or listed, or labeled, or otherwise determined to be safe by a qualified testing laboratory capable of determining the suitability of materials and equipment for installation and use in accordance with this standard; or</w:t>
      </w:r>
    </w:p>
    <w:p w14:paraId="616F8CBE" w14:textId="77777777" w:rsidR="00B322D5" w:rsidRPr="00D70289" w:rsidRDefault="00B322D5" w:rsidP="008A40B4">
      <w:pPr>
        <w:pStyle w:val="Definitions"/>
        <w:numPr>
          <w:ilvl w:val="0"/>
          <w:numId w:val="120"/>
        </w:numPr>
        <w:spacing w:after="0" w:line="240" w:lineRule="auto"/>
        <w:ind w:left="360"/>
        <w:rPr>
          <w:rFonts w:cs="Tahoma"/>
        </w:rPr>
      </w:pPr>
      <w:r w:rsidRPr="00D70289">
        <w:rPr>
          <w:rFonts w:cs="Tahoma"/>
        </w:rPr>
        <w:t>With respect to an installation or equipment of a kind which no qualified testing laboratory accepts, certifies, lists, labels, or determines to be safe, if it is inspected or tested by another Federal agency, or by a State, municipal, or other local authority responsible for enforcing occupational safety provisions of the National Electrical Code, and found in compliance with those provisions; or</w:t>
      </w:r>
    </w:p>
    <w:p w14:paraId="0F774AF7" w14:textId="77777777" w:rsidR="00B322D5" w:rsidRPr="00D70289" w:rsidRDefault="00B322D5" w:rsidP="008A40B4">
      <w:pPr>
        <w:pStyle w:val="Definitions"/>
        <w:numPr>
          <w:ilvl w:val="0"/>
          <w:numId w:val="120"/>
        </w:numPr>
        <w:spacing w:line="240" w:lineRule="auto"/>
        <w:ind w:left="360"/>
        <w:rPr>
          <w:rFonts w:cs="Tahoma"/>
        </w:rPr>
      </w:pPr>
      <w:r w:rsidRPr="00D70289">
        <w:rPr>
          <w:rFonts w:cs="Tahoma"/>
        </w:rPr>
        <w:t>With respect to custom-made equipment or related installations which are designed, fabricated for, and intended for use by a particular customer, if it is determined to be safe for its intended use by its manufacturer on the basis of test data which the employer keeps and makes available for inspection to the Assistant Secretary and their authorized representatives.</w:t>
      </w:r>
    </w:p>
    <w:p w14:paraId="6E839575" w14:textId="77777777" w:rsidR="00B322D5" w:rsidRPr="00D70289" w:rsidRDefault="00B322D5" w:rsidP="005A2D98">
      <w:pPr>
        <w:pStyle w:val="Definitions"/>
        <w:spacing w:line="240" w:lineRule="auto"/>
        <w:rPr>
          <w:rFonts w:cs="Tahoma"/>
        </w:rPr>
      </w:pPr>
      <w:r w:rsidRPr="00D70289">
        <w:rPr>
          <w:rFonts w:cs="Tahoma"/>
          <w:b/>
        </w:rPr>
        <w:t xml:space="preserve">Accepted - </w:t>
      </w:r>
      <w:r w:rsidRPr="00D70289">
        <w:rPr>
          <w:rFonts w:cs="Tahoma"/>
        </w:rPr>
        <w:t>An installation is ‘accepted’ if it has been inspected and found to be safe by a qualified testing laboratory.</w:t>
      </w:r>
    </w:p>
    <w:p w14:paraId="49099E64" w14:textId="77777777" w:rsidR="00B322D5" w:rsidRPr="00D70289" w:rsidRDefault="00B322D5" w:rsidP="005A2D98">
      <w:pPr>
        <w:pStyle w:val="Definitions"/>
        <w:spacing w:line="240" w:lineRule="auto"/>
        <w:rPr>
          <w:rFonts w:cs="Tahoma"/>
          <w:b/>
        </w:rPr>
      </w:pPr>
      <w:r w:rsidRPr="00D70289">
        <w:rPr>
          <w:rFonts w:cs="Tahoma"/>
          <w:b/>
        </w:rPr>
        <w:t xml:space="preserve">Accessible - </w:t>
      </w:r>
      <w:r w:rsidRPr="00D70289">
        <w:rPr>
          <w:rFonts w:cs="Tahoma"/>
        </w:rPr>
        <w:t>(As applied to wiring methods.) Capable of being removed or exposed without damaging the building structure or finish, or not permanently closed in by the structure or finish of the building. (See ‘</w:t>
      </w:r>
      <w:r w:rsidRPr="00D70289">
        <w:rPr>
          <w:rFonts w:cs="Tahoma"/>
          <w:b/>
        </w:rPr>
        <w:t>Concealed</w:t>
      </w:r>
      <w:r w:rsidRPr="00D70289">
        <w:rPr>
          <w:rFonts w:cs="Tahoma"/>
        </w:rPr>
        <w:t>’ and ‘</w:t>
      </w:r>
      <w:r w:rsidRPr="00D70289">
        <w:rPr>
          <w:rFonts w:cs="Tahoma"/>
          <w:b/>
        </w:rPr>
        <w:t>Exposed</w:t>
      </w:r>
      <w:r w:rsidRPr="00D70289">
        <w:rPr>
          <w:rFonts w:cs="Tahoma"/>
        </w:rPr>
        <w:t>’)</w:t>
      </w:r>
    </w:p>
    <w:p w14:paraId="110E49F5" w14:textId="77777777" w:rsidR="00B322D5" w:rsidRPr="00D70289" w:rsidRDefault="00B322D5" w:rsidP="005A2D98">
      <w:pPr>
        <w:pStyle w:val="Definitions"/>
        <w:spacing w:line="240" w:lineRule="auto"/>
        <w:rPr>
          <w:rFonts w:cs="Tahoma"/>
        </w:rPr>
      </w:pPr>
      <w:r w:rsidRPr="00D70289">
        <w:rPr>
          <w:rFonts w:cs="Tahoma"/>
          <w:b/>
        </w:rPr>
        <w:t xml:space="preserve">Accessible - </w:t>
      </w:r>
      <w:r w:rsidRPr="00D70289">
        <w:rPr>
          <w:rFonts w:cs="Tahoma"/>
        </w:rPr>
        <w:t>(As applied to equipment.) Admitting close approach; not guarded by locked doors, elevation, or other effective means. (See ‘</w:t>
      </w:r>
      <w:r w:rsidRPr="00D70289">
        <w:rPr>
          <w:rFonts w:cs="Tahoma"/>
          <w:b/>
        </w:rPr>
        <w:t>Readily accessible</w:t>
      </w:r>
      <w:r w:rsidRPr="00D70289">
        <w:rPr>
          <w:rFonts w:cs="Tahoma"/>
        </w:rPr>
        <w:t>’)</w:t>
      </w:r>
    </w:p>
    <w:p w14:paraId="6C37F77F" w14:textId="77777777" w:rsidR="00B322D5" w:rsidRPr="00D70289" w:rsidRDefault="00B322D5" w:rsidP="005A2D98">
      <w:pPr>
        <w:pStyle w:val="Definitions"/>
        <w:spacing w:line="240" w:lineRule="auto"/>
        <w:rPr>
          <w:rFonts w:cs="Tahoma"/>
        </w:rPr>
      </w:pPr>
      <w:r w:rsidRPr="00D70289">
        <w:rPr>
          <w:rFonts w:cs="Tahoma"/>
          <w:b/>
        </w:rPr>
        <w:t xml:space="preserve">Ampacity - </w:t>
      </w:r>
      <w:r w:rsidRPr="00D70289">
        <w:rPr>
          <w:rFonts w:cs="Tahoma"/>
        </w:rPr>
        <w:t>The current in amperes a conductor can carry continuously under the conditions of use without exceeding its temperature rating.</w:t>
      </w:r>
    </w:p>
    <w:p w14:paraId="3A1EA585" w14:textId="77777777" w:rsidR="00B322D5" w:rsidRPr="00D70289" w:rsidRDefault="00B322D5" w:rsidP="005A2D98">
      <w:pPr>
        <w:pStyle w:val="Definitions"/>
        <w:spacing w:line="240" w:lineRule="auto"/>
        <w:rPr>
          <w:rFonts w:cs="Tahoma"/>
        </w:rPr>
      </w:pPr>
      <w:r w:rsidRPr="00D70289">
        <w:rPr>
          <w:rFonts w:cs="Tahoma"/>
          <w:b/>
        </w:rPr>
        <w:t xml:space="preserve">Appliances - </w:t>
      </w:r>
      <w:r w:rsidRPr="00D70289">
        <w:rPr>
          <w:rFonts w:cs="Tahoma"/>
        </w:rPr>
        <w:t>Utilization equipment, generally other than industrial, normally built in standardized sizes or types, which is installed or connected as a unit to perform one or more functions.</w:t>
      </w:r>
    </w:p>
    <w:p w14:paraId="44C0A5D3" w14:textId="77777777" w:rsidR="00B322D5" w:rsidRPr="00D70289" w:rsidRDefault="00B322D5" w:rsidP="005A2D98">
      <w:pPr>
        <w:pStyle w:val="Definitions"/>
        <w:spacing w:line="240" w:lineRule="auto"/>
        <w:rPr>
          <w:rFonts w:cs="Tahoma"/>
        </w:rPr>
      </w:pPr>
      <w:r w:rsidRPr="00D70289">
        <w:rPr>
          <w:rFonts w:cs="Tahoma"/>
          <w:b/>
        </w:rPr>
        <w:t xml:space="preserve">Approved - </w:t>
      </w:r>
      <w:r w:rsidRPr="00D70289">
        <w:rPr>
          <w:rFonts w:cs="Tahoma"/>
        </w:rPr>
        <w:t>Acceptable to the authority enforcing this Subpart. The authority enforcing this Subpart is the Assistant Secretary of Labor for Occupational Safety and Health. The definition of ‘acceptable’ indicates what is acceptable to the Assistant Secretary of Labor, and therefore approved within the meaning of this Subpart.</w:t>
      </w:r>
    </w:p>
    <w:p w14:paraId="2DA66692" w14:textId="77777777" w:rsidR="00B322D5" w:rsidRPr="00D70289" w:rsidRDefault="00B322D5" w:rsidP="005A2D98">
      <w:pPr>
        <w:pStyle w:val="Definitions"/>
        <w:spacing w:line="240" w:lineRule="auto"/>
        <w:rPr>
          <w:rFonts w:cs="Tahoma"/>
        </w:rPr>
      </w:pPr>
      <w:r w:rsidRPr="00D70289">
        <w:rPr>
          <w:rFonts w:cs="Tahoma"/>
          <w:b/>
        </w:rPr>
        <w:t xml:space="preserve">Attachment Plug (Plug cap)(Cap) - </w:t>
      </w:r>
      <w:r w:rsidRPr="00D70289">
        <w:rPr>
          <w:rFonts w:cs="Tahoma"/>
        </w:rPr>
        <w:t>A device which, by insertion in a receptacle, establishes connection between the conductors of the attached flexible cord and the conductors connected permanently to the receptacle.</w:t>
      </w:r>
    </w:p>
    <w:p w14:paraId="63B9BD7D" w14:textId="77777777" w:rsidR="00B322D5" w:rsidRPr="00D70289" w:rsidRDefault="00B322D5" w:rsidP="005A2D98">
      <w:pPr>
        <w:pStyle w:val="Definitions"/>
        <w:spacing w:line="240" w:lineRule="auto"/>
        <w:rPr>
          <w:rFonts w:cs="Tahoma"/>
        </w:rPr>
      </w:pPr>
      <w:r w:rsidRPr="00D70289">
        <w:rPr>
          <w:rFonts w:cs="Tahoma"/>
          <w:b/>
        </w:rPr>
        <w:t xml:space="preserve">Automatic - </w:t>
      </w:r>
      <w:r w:rsidRPr="00D70289">
        <w:rPr>
          <w:rFonts w:cs="Tahoma"/>
        </w:rPr>
        <w:t>Self-acting, operating by its own mechanism when actuated by some impersonal influence, as for example, a change in current strength, pressure, temperature, or mechanical configuration.</w:t>
      </w:r>
    </w:p>
    <w:p w14:paraId="67A74511" w14:textId="77777777" w:rsidR="00B322D5" w:rsidRPr="00D70289" w:rsidRDefault="00B322D5" w:rsidP="005A2D98">
      <w:pPr>
        <w:pStyle w:val="Definitions"/>
        <w:spacing w:line="240" w:lineRule="auto"/>
        <w:rPr>
          <w:rFonts w:cs="Tahoma"/>
        </w:rPr>
      </w:pPr>
      <w:r w:rsidRPr="00D70289">
        <w:rPr>
          <w:rFonts w:cs="Tahoma"/>
          <w:b/>
        </w:rPr>
        <w:t xml:space="preserve">Bonding - </w:t>
      </w:r>
      <w:r w:rsidRPr="00D70289">
        <w:rPr>
          <w:rFonts w:cs="Tahoma"/>
        </w:rPr>
        <w:t>The permanent joining of metallic parts to form an electrically conductive path which will ensure electrical continuity and the capacity to conduct safely any current likely to be imposed.</w:t>
      </w:r>
    </w:p>
    <w:p w14:paraId="17118328" w14:textId="77777777" w:rsidR="00B322D5" w:rsidRPr="00D70289" w:rsidRDefault="00B322D5" w:rsidP="005A2D98">
      <w:pPr>
        <w:pStyle w:val="Definitions"/>
        <w:spacing w:line="240" w:lineRule="auto"/>
        <w:rPr>
          <w:rFonts w:cs="Tahoma"/>
        </w:rPr>
      </w:pPr>
      <w:r w:rsidRPr="00D70289">
        <w:rPr>
          <w:rFonts w:cs="Tahoma"/>
          <w:b/>
        </w:rPr>
        <w:t xml:space="preserve">Bonding Jumper - </w:t>
      </w:r>
      <w:r w:rsidRPr="00D70289">
        <w:rPr>
          <w:rFonts w:cs="Tahoma"/>
        </w:rPr>
        <w:t>A reliable conductor to ensure the required electrical conductivity between metal parts required to be electrically connected.</w:t>
      </w:r>
    </w:p>
    <w:p w14:paraId="15E1512D" w14:textId="77777777" w:rsidR="00B322D5" w:rsidRPr="00D70289" w:rsidRDefault="00B322D5" w:rsidP="005A2D98">
      <w:pPr>
        <w:pStyle w:val="Definitions"/>
        <w:spacing w:line="240" w:lineRule="auto"/>
        <w:rPr>
          <w:rFonts w:cs="Tahoma"/>
        </w:rPr>
      </w:pPr>
      <w:r w:rsidRPr="00D70289">
        <w:rPr>
          <w:rFonts w:cs="Tahoma"/>
          <w:b/>
        </w:rPr>
        <w:t xml:space="preserve">Branch Circuit - </w:t>
      </w:r>
      <w:r w:rsidRPr="00D70289">
        <w:rPr>
          <w:rFonts w:cs="Tahoma"/>
        </w:rPr>
        <w:t>The circuit conductors between the final overcurrent device protecting the circuit and the outlet(s).</w:t>
      </w:r>
    </w:p>
    <w:p w14:paraId="7FF3F54C" w14:textId="77777777" w:rsidR="00B322D5" w:rsidRPr="00D70289" w:rsidRDefault="00B322D5" w:rsidP="005A2D98">
      <w:pPr>
        <w:pStyle w:val="Definitions"/>
        <w:spacing w:line="240" w:lineRule="auto"/>
        <w:rPr>
          <w:rFonts w:cs="Tahoma"/>
        </w:rPr>
      </w:pPr>
      <w:r w:rsidRPr="00D70289">
        <w:rPr>
          <w:rFonts w:cs="Tahoma"/>
          <w:b/>
        </w:rPr>
        <w:t xml:space="preserve">Building - </w:t>
      </w:r>
      <w:r w:rsidRPr="00D70289">
        <w:rPr>
          <w:rFonts w:cs="Tahoma"/>
        </w:rPr>
        <w:t>A structure which stands alone, or which is cut off from adjoining structures by fire walls with all openings therein protected by approved fire doors.</w:t>
      </w:r>
    </w:p>
    <w:p w14:paraId="4D166F87" w14:textId="77777777" w:rsidR="00B322D5" w:rsidRPr="00D70289" w:rsidRDefault="00B322D5" w:rsidP="005A2D98">
      <w:pPr>
        <w:pStyle w:val="Definitions"/>
        <w:spacing w:line="240" w:lineRule="auto"/>
        <w:rPr>
          <w:rFonts w:cs="Tahoma"/>
        </w:rPr>
      </w:pPr>
      <w:r w:rsidRPr="00D70289">
        <w:rPr>
          <w:rFonts w:cs="Tahoma"/>
          <w:b/>
        </w:rPr>
        <w:t xml:space="preserve">Cabinet - </w:t>
      </w:r>
      <w:r w:rsidRPr="00D70289">
        <w:rPr>
          <w:rFonts w:cs="Tahoma"/>
        </w:rPr>
        <w:t>An enclosure designed either for surface or flush mounting, and provided with a frame, mat, or trim in which a swinging door or doors are or may be hung.</w:t>
      </w:r>
    </w:p>
    <w:p w14:paraId="70C15EE3" w14:textId="77777777" w:rsidR="00B322D5" w:rsidRPr="00D70289" w:rsidRDefault="00B322D5" w:rsidP="005A2D98">
      <w:pPr>
        <w:pStyle w:val="Definitions"/>
        <w:spacing w:line="240" w:lineRule="auto"/>
        <w:rPr>
          <w:rFonts w:cs="Tahoma"/>
        </w:rPr>
      </w:pPr>
      <w:r w:rsidRPr="00D70289">
        <w:rPr>
          <w:rFonts w:cs="Tahoma"/>
          <w:b/>
        </w:rPr>
        <w:t xml:space="preserve">Certified - Equipment is ‘certified’ if it: </w:t>
      </w:r>
      <w:r w:rsidRPr="00D70289">
        <w:rPr>
          <w:rFonts w:cs="Tahoma"/>
        </w:rPr>
        <w:t>Has been tested and found by a qualified testing laboratory to meet applicable test standards or to be safe for use in a specified manner, and</w:t>
      </w:r>
    </w:p>
    <w:p w14:paraId="45622A4B" w14:textId="77777777" w:rsidR="00B322D5" w:rsidRPr="00D70289" w:rsidRDefault="00B322D5" w:rsidP="005A2D98">
      <w:pPr>
        <w:pStyle w:val="Definitions"/>
        <w:spacing w:line="240" w:lineRule="auto"/>
        <w:rPr>
          <w:rFonts w:cs="Tahoma"/>
        </w:rPr>
      </w:pPr>
      <w:r w:rsidRPr="00D70289">
        <w:rPr>
          <w:rFonts w:cs="Tahoma"/>
        </w:rPr>
        <w:t>Is of a kind whose production is periodically inspected by a qualified testing laboratory. Certified equipment must bear a label, tag, or other record of certification.</w:t>
      </w:r>
    </w:p>
    <w:p w14:paraId="61FD5496" w14:textId="77777777" w:rsidR="00B322D5" w:rsidRDefault="00B322D5" w:rsidP="005A2D98">
      <w:pPr>
        <w:pStyle w:val="Definitions"/>
        <w:spacing w:line="240" w:lineRule="auto"/>
        <w:rPr>
          <w:rFonts w:cs="Tahoma"/>
          <w:b/>
        </w:rPr>
      </w:pPr>
      <w:r w:rsidRPr="00D70289">
        <w:rPr>
          <w:rFonts w:cs="Tahoma"/>
          <w:b/>
        </w:rPr>
        <w:t xml:space="preserve">Circuit Breaker </w:t>
      </w:r>
      <w:r>
        <w:rPr>
          <w:rFonts w:cs="Tahoma"/>
          <w:b/>
        </w:rPr>
        <w:t>–</w:t>
      </w:r>
    </w:p>
    <w:p w14:paraId="4EA2FA6C" w14:textId="77777777" w:rsidR="00B322D5" w:rsidRPr="00D70289" w:rsidRDefault="00B322D5" w:rsidP="008A40B4">
      <w:pPr>
        <w:pStyle w:val="Definitions"/>
        <w:numPr>
          <w:ilvl w:val="0"/>
          <w:numId w:val="121"/>
        </w:numPr>
        <w:spacing w:after="0" w:line="240" w:lineRule="auto"/>
        <w:ind w:left="360"/>
        <w:rPr>
          <w:rFonts w:cs="Tahoma"/>
        </w:rPr>
      </w:pPr>
      <w:r w:rsidRPr="00D70289">
        <w:rPr>
          <w:rFonts w:cs="Tahoma"/>
        </w:rPr>
        <w:t>(600V nominal, or less.) A device designed to open and close a circuit by non-automatic means and to open the circuit automatically on a predetermined overcurrent without injury to itself when properly applied within its rating.</w:t>
      </w:r>
    </w:p>
    <w:p w14:paraId="5D6DEBB5" w14:textId="77777777" w:rsidR="00B322D5" w:rsidRPr="00D70289" w:rsidRDefault="00B322D5" w:rsidP="008A40B4">
      <w:pPr>
        <w:pStyle w:val="Definitions"/>
        <w:numPr>
          <w:ilvl w:val="0"/>
          <w:numId w:val="121"/>
        </w:numPr>
        <w:spacing w:line="240" w:lineRule="auto"/>
        <w:ind w:left="360"/>
        <w:rPr>
          <w:rFonts w:cs="Tahoma"/>
        </w:rPr>
      </w:pPr>
      <w:r w:rsidRPr="00D70289">
        <w:rPr>
          <w:rFonts w:cs="Tahoma"/>
        </w:rPr>
        <w:t>(Over 600V, nominal.) A switching device capable of making, carrying, and breaking currents under normal circuit conditions, and also making, carrying for a specified time, and breaking currents under specified abnormal circuit conditions, such as those of short circuit.</w:t>
      </w:r>
    </w:p>
    <w:p w14:paraId="5CF85CDD" w14:textId="77777777" w:rsidR="00B322D5" w:rsidRPr="00D70289" w:rsidRDefault="00B322D5" w:rsidP="005A2D98">
      <w:pPr>
        <w:pStyle w:val="Definitions"/>
        <w:spacing w:line="240" w:lineRule="auto"/>
        <w:rPr>
          <w:rFonts w:cs="Tahoma"/>
        </w:rPr>
      </w:pPr>
      <w:r w:rsidRPr="00D70289">
        <w:rPr>
          <w:rFonts w:cs="Tahoma"/>
          <w:b/>
        </w:rPr>
        <w:t xml:space="preserve">Class I Locations - </w:t>
      </w:r>
      <w:r w:rsidRPr="00D70289">
        <w:rPr>
          <w:rFonts w:cs="Tahoma"/>
        </w:rPr>
        <w:t>Class I locations are those in which flammable gases or vapors are or may be present in the air in quantities sufficient to produce explosive or ignitable mixtures. Class I locations include the following:</w:t>
      </w:r>
    </w:p>
    <w:p w14:paraId="3F0F6985" w14:textId="77777777" w:rsidR="00B322D5" w:rsidRDefault="00B322D5" w:rsidP="008A40B4">
      <w:pPr>
        <w:pStyle w:val="Definitions"/>
        <w:numPr>
          <w:ilvl w:val="0"/>
          <w:numId w:val="122"/>
        </w:numPr>
        <w:spacing w:line="240" w:lineRule="auto"/>
        <w:ind w:left="360" w:hanging="360"/>
        <w:rPr>
          <w:rFonts w:cs="Tahoma"/>
        </w:rPr>
      </w:pPr>
      <w:r w:rsidRPr="00D70289">
        <w:rPr>
          <w:rFonts w:cs="Tahoma"/>
          <w:b/>
        </w:rPr>
        <w:t xml:space="preserve">Class I, Division 1 - </w:t>
      </w:r>
      <w:r w:rsidRPr="00D70289">
        <w:rPr>
          <w:rFonts w:cs="Tahoma"/>
        </w:rPr>
        <w:t>Is a location</w:t>
      </w:r>
    </w:p>
    <w:p w14:paraId="4D4FE7FC" w14:textId="77777777" w:rsidR="00B322D5" w:rsidRDefault="00B322D5" w:rsidP="008A40B4">
      <w:pPr>
        <w:pStyle w:val="Definitions"/>
        <w:numPr>
          <w:ilvl w:val="0"/>
          <w:numId w:val="123"/>
        </w:numPr>
        <w:spacing w:after="0" w:line="240" w:lineRule="auto"/>
        <w:ind w:left="540" w:hanging="180"/>
        <w:rPr>
          <w:rFonts w:cs="Tahoma"/>
        </w:rPr>
      </w:pPr>
      <w:r w:rsidRPr="00D70289">
        <w:rPr>
          <w:rFonts w:cs="Tahoma"/>
        </w:rPr>
        <w:t>(1) in which ignitable concentrations of flammable gases or vapors may exist under normal operating conditions; or</w:t>
      </w:r>
    </w:p>
    <w:p w14:paraId="0D839221" w14:textId="77777777" w:rsidR="00B322D5" w:rsidRDefault="00B322D5" w:rsidP="008A40B4">
      <w:pPr>
        <w:pStyle w:val="Definitions"/>
        <w:numPr>
          <w:ilvl w:val="0"/>
          <w:numId w:val="123"/>
        </w:numPr>
        <w:spacing w:after="0" w:line="240" w:lineRule="auto"/>
        <w:ind w:left="540" w:hanging="180"/>
        <w:rPr>
          <w:rFonts w:cs="Tahoma"/>
        </w:rPr>
      </w:pPr>
      <w:r w:rsidRPr="00D70289">
        <w:rPr>
          <w:rFonts w:cs="Tahoma"/>
        </w:rPr>
        <w:t>(2) in which ignitable concentrations of such gases or vapors may exist frequently because of repair or maintenance operations or because of leakage; or</w:t>
      </w:r>
    </w:p>
    <w:p w14:paraId="0B89BED4" w14:textId="77777777" w:rsidR="00B322D5" w:rsidRPr="00D70289" w:rsidRDefault="00B322D5" w:rsidP="008A40B4">
      <w:pPr>
        <w:pStyle w:val="Definitions"/>
        <w:numPr>
          <w:ilvl w:val="0"/>
          <w:numId w:val="123"/>
        </w:numPr>
        <w:spacing w:line="240" w:lineRule="auto"/>
        <w:ind w:left="540" w:hanging="180"/>
        <w:rPr>
          <w:rFonts w:cs="Tahoma"/>
        </w:rPr>
      </w:pPr>
      <w:r w:rsidRPr="00D70289">
        <w:rPr>
          <w:rFonts w:cs="Tahoma"/>
        </w:rPr>
        <w:t>(3) in which breakdown or faulty operation of equipment or processes might release ignitable concentrations of flammable gases or vapors, and might also cause simultaneous failure of electric equipment.</w:t>
      </w:r>
    </w:p>
    <w:p w14:paraId="3E6A7F64" w14:textId="77777777" w:rsidR="00B93B6A" w:rsidRDefault="00B322D5" w:rsidP="008A40B4">
      <w:pPr>
        <w:pStyle w:val="Definitions"/>
        <w:numPr>
          <w:ilvl w:val="0"/>
          <w:numId w:val="122"/>
        </w:numPr>
        <w:spacing w:line="240" w:lineRule="auto"/>
        <w:ind w:left="360" w:hanging="360"/>
        <w:rPr>
          <w:rFonts w:cs="Tahoma"/>
        </w:rPr>
      </w:pPr>
      <w:r w:rsidRPr="00D70289">
        <w:rPr>
          <w:rFonts w:cs="Tahoma"/>
          <w:b/>
        </w:rPr>
        <w:t xml:space="preserve">Class I, Division 2 - </w:t>
      </w:r>
      <w:r w:rsidRPr="00D70289">
        <w:rPr>
          <w:rFonts w:cs="Tahoma"/>
        </w:rPr>
        <w:t>Is a location</w:t>
      </w:r>
    </w:p>
    <w:p w14:paraId="16A5F7E5" w14:textId="77777777" w:rsidR="00B322D5" w:rsidRDefault="00B322D5" w:rsidP="008A40B4">
      <w:pPr>
        <w:pStyle w:val="Definitions"/>
        <w:numPr>
          <w:ilvl w:val="0"/>
          <w:numId w:val="124"/>
        </w:numPr>
        <w:spacing w:after="0" w:line="240" w:lineRule="auto"/>
        <w:ind w:left="540" w:hanging="180"/>
        <w:rPr>
          <w:rFonts w:cs="Tahoma"/>
        </w:rPr>
      </w:pPr>
      <w:r w:rsidRPr="00D70289">
        <w:rPr>
          <w:rFonts w:cs="Tahoma"/>
        </w:rPr>
        <w:t>in which volatile flammable liquids or flammable gases are handled, processed, or used, but in which the hazardous liquids, vapors, or gases will normally be confined within closed containers or closed systems from which they can escape only in case of accidental rupture or breakdown of such containers or systems, or in case of abnormal operation of equipment; or</w:t>
      </w:r>
    </w:p>
    <w:p w14:paraId="7823DA7D" w14:textId="77777777" w:rsidR="00B322D5" w:rsidRDefault="00B322D5" w:rsidP="008A40B4">
      <w:pPr>
        <w:pStyle w:val="Definitions"/>
        <w:numPr>
          <w:ilvl w:val="0"/>
          <w:numId w:val="124"/>
        </w:numPr>
        <w:spacing w:after="0" w:line="240" w:lineRule="auto"/>
        <w:ind w:left="540" w:hanging="180"/>
        <w:rPr>
          <w:rFonts w:cs="Tahoma"/>
        </w:rPr>
      </w:pPr>
      <w:r w:rsidRPr="00D70289">
        <w:rPr>
          <w:rFonts w:cs="Tahoma"/>
        </w:rPr>
        <w:t>in which ignitable concentrations of gases or vapors are normally prevented by positive mechanical ventilation, and which might become hazardous through failure or abnormal operations of the ventilating equipment; or</w:t>
      </w:r>
    </w:p>
    <w:p w14:paraId="1281E67F" w14:textId="77777777" w:rsidR="00B322D5" w:rsidRPr="00D70289" w:rsidRDefault="00B322D5" w:rsidP="008A40B4">
      <w:pPr>
        <w:pStyle w:val="Definitions"/>
        <w:numPr>
          <w:ilvl w:val="0"/>
          <w:numId w:val="124"/>
        </w:numPr>
        <w:spacing w:line="240" w:lineRule="auto"/>
        <w:ind w:left="540" w:hanging="180"/>
        <w:rPr>
          <w:rFonts w:cs="Tahoma"/>
        </w:rPr>
      </w:pPr>
      <w:r w:rsidRPr="00D70289">
        <w:rPr>
          <w:rFonts w:cs="Tahoma"/>
        </w:rPr>
        <w:t>that is adjacent to a Class I, Division 1 location, and to which ignitable concentrations of gases or vapors might occasionally be communicated unless such communication is prevented by adequate positive-pressure ventilation from a source of clean air, and effective safeguards against ventilation failure are provided.</w:t>
      </w:r>
    </w:p>
    <w:p w14:paraId="1C745DFF" w14:textId="77777777" w:rsidR="00B322D5" w:rsidRPr="00D70289" w:rsidRDefault="00B322D5" w:rsidP="005A2D98">
      <w:pPr>
        <w:pStyle w:val="Definitions"/>
        <w:spacing w:line="240" w:lineRule="auto"/>
        <w:rPr>
          <w:rFonts w:cs="Tahoma"/>
        </w:rPr>
      </w:pPr>
      <w:r w:rsidRPr="00D70289">
        <w:rPr>
          <w:rFonts w:cs="Tahoma"/>
          <w:b/>
        </w:rPr>
        <w:t xml:space="preserve">Class II Locations - </w:t>
      </w:r>
      <w:r w:rsidRPr="00D70289">
        <w:rPr>
          <w:rFonts w:cs="Tahoma"/>
        </w:rPr>
        <w:t>Class II locations are those that are hazardous because of the presence of combustible dust. Class II locations include the following:</w:t>
      </w:r>
    </w:p>
    <w:p w14:paraId="3746BA88" w14:textId="77777777" w:rsidR="00B322D5" w:rsidRDefault="00B322D5" w:rsidP="008A40B4">
      <w:pPr>
        <w:pStyle w:val="Definitions"/>
        <w:numPr>
          <w:ilvl w:val="0"/>
          <w:numId w:val="125"/>
        </w:numPr>
        <w:spacing w:line="240" w:lineRule="auto"/>
        <w:ind w:left="360"/>
        <w:rPr>
          <w:rFonts w:cs="Tahoma"/>
        </w:rPr>
      </w:pPr>
      <w:r w:rsidRPr="00D70289">
        <w:rPr>
          <w:rFonts w:cs="Tahoma"/>
          <w:b/>
        </w:rPr>
        <w:t xml:space="preserve">Class II, Division 1 - </w:t>
      </w:r>
      <w:r w:rsidRPr="00D70289">
        <w:rPr>
          <w:rFonts w:cs="Tahoma"/>
        </w:rPr>
        <w:t>Is a location</w:t>
      </w:r>
    </w:p>
    <w:p w14:paraId="2F6EC468" w14:textId="77777777" w:rsidR="00B322D5" w:rsidRDefault="00B322D5" w:rsidP="008A40B4">
      <w:pPr>
        <w:pStyle w:val="Definitions"/>
        <w:numPr>
          <w:ilvl w:val="0"/>
          <w:numId w:val="126"/>
        </w:numPr>
        <w:spacing w:after="0" w:line="240" w:lineRule="auto"/>
        <w:ind w:left="540" w:hanging="180"/>
        <w:rPr>
          <w:rFonts w:cs="Tahoma"/>
        </w:rPr>
      </w:pPr>
      <w:r w:rsidRPr="00D70289">
        <w:rPr>
          <w:rFonts w:cs="Tahoma"/>
        </w:rPr>
        <w:t>(1) in which combustible dust is or may be in suspension in the air under normal operating conditions, in quantities sufficient to produce explosive or ignitable mixtures; or</w:t>
      </w:r>
    </w:p>
    <w:p w14:paraId="47718AD2" w14:textId="77777777" w:rsidR="00B322D5" w:rsidRDefault="00B322D5" w:rsidP="008A40B4">
      <w:pPr>
        <w:pStyle w:val="Definitions"/>
        <w:numPr>
          <w:ilvl w:val="0"/>
          <w:numId w:val="126"/>
        </w:numPr>
        <w:spacing w:after="0" w:line="240" w:lineRule="auto"/>
        <w:ind w:left="540" w:hanging="180"/>
        <w:rPr>
          <w:rFonts w:cs="Tahoma"/>
        </w:rPr>
      </w:pPr>
      <w:r w:rsidRPr="00D70289">
        <w:rPr>
          <w:rFonts w:cs="Tahoma"/>
        </w:rPr>
        <w:t>(2) where mechanical failure or abnormal operation of machinery or equipment might cause such explosive or ignitable mixtures to be produced, and might also provide a source of ignition through simultaneous failure of electric equipment, operation of protection devices, or from other causes, or</w:t>
      </w:r>
    </w:p>
    <w:p w14:paraId="69E7673D" w14:textId="77777777" w:rsidR="00B322D5" w:rsidRPr="00D70289" w:rsidRDefault="00B322D5" w:rsidP="008A40B4">
      <w:pPr>
        <w:pStyle w:val="Definitions"/>
        <w:numPr>
          <w:ilvl w:val="0"/>
          <w:numId w:val="126"/>
        </w:numPr>
        <w:spacing w:line="240" w:lineRule="auto"/>
        <w:ind w:left="540" w:hanging="180"/>
        <w:rPr>
          <w:rFonts w:cs="Tahoma"/>
        </w:rPr>
      </w:pPr>
      <w:r w:rsidRPr="00D70289">
        <w:rPr>
          <w:rFonts w:cs="Tahoma"/>
        </w:rPr>
        <w:t>(3) in which combustible dusts of an electrically conductive nature may be present.</w:t>
      </w:r>
    </w:p>
    <w:p w14:paraId="6D707DE7" w14:textId="77777777" w:rsidR="00B322D5" w:rsidRDefault="00B322D5" w:rsidP="005A2D98">
      <w:pPr>
        <w:pStyle w:val="Definitions"/>
        <w:spacing w:line="240" w:lineRule="auto"/>
        <w:rPr>
          <w:rFonts w:cs="Tahoma"/>
        </w:rPr>
      </w:pPr>
      <w:r w:rsidRPr="00D70289">
        <w:rPr>
          <w:rFonts w:cs="Tahoma"/>
          <w:b/>
        </w:rPr>
        <w:t xml:space="preserve">Class II, Division 2 - </w:t>
      </w:r>
      <w:r w:rsidRPr="00D70289">
        <w:rPr>
          <w:rFonts w:cs="Tahoma"/>
        </w:rPr>
        <w:t>Is a location</w:t>
      </w:r>
    </w:p>
    <w:p w14:paraId="0F9AF298" w14:textId="77777777" w:rsidR="00B322D5" w:rsidRDefault="00B322D5" w:rsidP="005A2D98">
      <w:pPr>
        <w:pStyle w:val="Definitions"/>
        <w:spacing w:after="0" w:line="240" w:lineRule="auto"/>
        <w:ind w:left="360" w:hanging="360"/>
        <w:rPr>
          <w:rFonts w:cs="Tahoma"/>
        </w:rPr>
      </w:pPr>
      <w:r w:rsidRPr="00D70289">
        <w:rPr>
          <w:rFonts w:cs="Tahoma"/>
        </w:rPr>
        <w:t>(1)</w:t>
      </w:r>
      <w:r>
        <w:rPr>
          <w:rFonts w:cs="Tahoma"/>
        </w:rPr>
        <w:tab/>
      </w:r>
      <w:r w:rsidRPr="00D70289">
        <w:rPr>
          <w:rFonts w:cs="Tahoma"/>
        </w:rPr>
        <w:t>combustible dust will not normally be in suspension in the air in quantities sufficient to produce explosive or ignitable mixtures, and dust accumulations are normally insufficient to interfere with the normal operation of electrical equipment or other apparatus; or</w:t>
      </w:r>
    </w:p>
    <w:p w14:paraId="46596572" w14:textId="77777777" w:rsidR="00B322D5" w:rsidRPr="00D70289" w:rsidRDefault="00B322D5" w:rsidP="005A2D98">
      <w:pPr>
        <w:pStyle w:val="Definitions"/>
        <w:spacing w:line="240" w:lineRule="auto"/>
        <w:ind w:left="360" w:hanging="360"/>
        <w:rPr>
          <w:rFonts w:cs="Tahoma"/>
        </w:rPr>
      </w:pPr>
      <w:r w:rsidRPr="00D70289">
        <w:rPr>
          <w:rFonts w:cs="Tahoma"/>
        </w:rPr>
        <w:t>(2)</w:t>
      </w:r>
      <w:r>
        <w:rPr>
          <w:rFonts w:cs="Tahoma"/>
        </w:rPr>
        <w:tab/>
      </w:r>
      <w:r w:rsidRPr="00D70289">
        <w:rPr>
          <w:rFonts w:cs="Tahoma"/>
        </w:rPr>
        <w:t>dust may be in suspension in the air as a result of infrequent malfunctioning of handling or processing equipment, and dust accumulations resulting therefrom may be ignitable by abnormal operation or failure of electrical equipment or other apparatus.</w:t>
      </w:r>
    </w:p>
    <w:p w14:paraId="6E95910A" w14:textId="77777777" w:rsidR="00B322D5" w:rsidRPr="00D70289" w:rsidRDefault="00B322D5" w:rsidP="005A2D98">
      <w:pPr>
        <w:pStyle w:val="Definitions"/>
        <w:spacing w:line="240" w:lineRule="auto"/>
        <w:rPr>
          <w:rFonts w:cs="Tahoma"/>
        </w:rPr>
      </w:pPr>
      <w:r w:rsidRPr="00D70289">
        <w:rPr>
          <w:rFonts w:cs="Tahoma"/>
          <w:b/>
        </w:rPr>
        <w:t xml:space="preserve">Class III Locations - </w:t>
      </w:r>
      <w:r w:rsidRPr="00D70289">
        <w:rPr>
          <w:rFonts w:cs="Tahoma"/>
        </w:rPr>
        <w:t>Class III locations are those that are hazardous because of the presence of easily ignitable fibers or flyings but in which such fibers or flyings are not likely to be in suspension in the air in quantities sufficient to produce ignitable mixtures. Class 111 locations include the following:</w:t>
      </w:r>
    </w:p>
    <w:p w14:paraId="7AEA2989" w14:textId="77777777" w:rsidR="00B322D5" w:rsidRPr="00D70289" w:rsidRDefault="00B322D5" w:rsidP="008A40B4">
      <w:pPr>
        <w:pStyle w:val="Definitions"/>
        <w:numPr>
          <w:ilvl w:val="0"/>
          <w:numId w:val="127"/>
        </w:numPr>
        <w:spacing w:after="0" w:line="240" w:lineRule="auto"/>
        <w:ind w:left="360"/>
        <w:rPr>
          <w:rFonts w:cs="Tahoma"/>
        </w:rPr>
      </w:pPr>
      <w:r w:rsidRPr="00D70289">
        <w:rPr>
          <w:rFonts w:cs="Tahoma"/>
          <w:b/>
        </w:rPr>
        <w:t xml:space="preserve">Class III, Division 1 - </w:t>
      </w:r>
      <w:r w:rsidRPr="00D70289">
        <w:rPr>
          <w:rFonts w:cs="Tahoma"/>
        </w:rPr>
        <w:t>Is a location in which easily ignitable fibers or materials producing combustible flyings are handled, manufactured, or used.</w:t>
      </w:r>
    </w:p>
    <w:p w14:paraId="0448652F" w14:textId="77777777" w:rsidR="00B322D5" w:rsidRPr="00D70289" w:rsidRDefault="00B322D5" w:rsidP="008A40B4">
      <w:pPr>
        <w:pStyle w:val="Definitions"/>
        <w:numPr>
          <w:ilvl w:val="0"/>
          <w:numId w:val="127"/>
        </w:numPr>
        <w:spacing w:line="240" w:lineRule="auto"/>
        <w:ind w:left="360"/>
        <w:rPr>
          <w:rFonts w:cs="Tahoma"/>
          <w:b/>
        </w:rPr>
      </w:pPr>
      <w:r w:rsidRPr="00D70289">
        <w:rPr>
          <w:rFonts w:cs="Tahoma"/>
          <w:b/>
        </w:rPr>
        <w:t xml:space="preserve">Class III, Division 2 - </w:t>
      </w:r>
      <w:r w:rsidRPr="00D70289">
        <w:rPr>
          <w:rFonts w:cs="Tahoma"/>
        </w:rPr>
        <w:t>Is a location in which easily ignitable fibers are stored or handled, except in process of manufacture.</w:t>
      </w:r>
    </w:p>
    <w:p w14:paraId="685E6BA7" w14:textId="77777777" w:rsidR="00B322D5" w:rsidRPr="00D70289" w:rsidRDefault="00B322D5" w:rsidP="005A2D98">
      <w:pPr>
        <w:pStyle w:val="Definitions"/>
        <w:spacing w:line="240" w:lineRule="auto"/>
        <w:rPr>
          <w:rFonts w:cs="Tahoma"/>
        </w:rPr>
      </w:pPr>
      <w:r w:rsidRPr="00D70289">
        <w:rPr>
          <w:rFonts w:cs="Tahoma"/>
          <w:b/>
        </w:rPr>
        <w:t xml:space="preserve">Collector Ring - </w:t>
      </w:r>
      <w:r w:rsidRPr="00D70289">
        <w:rPr>
          <w:rFonts w:cs="Tahoma"/>
        </w:rPr>
        <w:t>A collector ring is an assembly of slip rings for transferring electrical energy from a stationary to a rotating member.</w:t>
      </w:r>
    </w:p>
    <w:p w14:paraId="0954CCA0" w14:textId="77777777" w:rsidR="00B322D5" w:rsidRPr="00D70289" w:rsidRDefault="00B322D5" w:rsidP="005A2D98">
      <w:pPr>
        <w:pStyle w:val="Definitions"/>
        <w:spacing w:line="240" w:lineRule="auto"/>
        <w:rPr>
          <w:rFonts w:cs="Tahoma"/>
        </w:rPr>
      </w:pPr>
      <w:r w:rsidRPr="00D70289">
        <w:rPr>
          <w:rFonts w:cs="Tahoma"/>
          <w:b/>
        </w:rPr>
        <w:t xml:space="preserve">Concealed - </w:t>
      </w:r>
      <w:r w:rsidRPr="00D70289">
        <w:rPr>
          <w:rFonts w:cs="Tahoma"/>
        </w:rPr>
        <w:t>Rendered inaccessible by the structure or finish of the building. Wires in concealed raceways are considered concealed, even though they may become accessible by withdrawing them. [See ‘</w:t>
      </w:r>
      <w:r w:rsidRPr="00D70289">
        <w:rPr>
          <w:rFonts w:cs="Tahoma"/>
          <w:b/>
        </w:rPr>
        <w:t>Accessible</w:t>
      </w:r>
      <w:r w:rsidRPr="00D70289">
        <w:rPr>
          <w:rFonts w:cs="Tahoma"/>
        </w:rPr>
        <w:t xml:space="preserve"> (As applied to wiring methods.)’]</w:t>
      </w:r>
    </w:p>
    <w:p w14:paraId="153AB945" w14:textId="77777777" w:rsidR="00B322D5" w:rsidRPr="00D70289" w:rsidRDefault="00B322D5" w:rsidP="005A2D98">
      <w:pPr>
        <w:pStyle w:val="Definitions"/>
        <w:spacing w:line="240" w:lineRule="auto"/>
        <w:rPr>
          <w:rFonts w:cs="Tahoma"/>
          <w:b/>
        </w:rPr>
      </w:pPr>
      <w:r w:rsidRPr="00D70289">
        <w:rPr>
          <w:rFonts w:cs="Tahoma"/>
          <w:b/>
        </w:rPr>
        <w:t>Conductor</w:t>
      </w:r>
    </w:p>
    <w:p w14:paraId="08E246D0" w14:textId="77777777" w:rsidR="00B322D5" w:rsidRPr="00D70289" w:rsidRDefault="00B322D5" w:rsidP="008A40B4">
      <w:pPr>
        <w:pStyle w:val="Definitions"/>
        <w:numPr>
          <w:ilvl w:val="0"/>
          <w:numId w:val="114"/>
        </w:numPr>
        <w:spacing w:after="0" w:line="240" w:lineRule="auto"/>
        <w:ind w:left="180" w:hanging="180"/>
        <w:rPr>
          <w:rFonts w:cs="Tahoma"/>
        </w:rPr>
      </w:pPr>
      <w:r w:rsidRPr="00D70289">
        <w:rPr>
          <w:rFonts w:cs="Tahoma"/>
          <w:b/>
        </w:rPr>
        <w:t>Bare</w:t>
      </w:r>
      <w:r w:rsidRPr="00D70289">
        <w:rPr>
          <w:rFonts w:cs="Tahoma"/>
        </w:rPr>
        <w:t>. A conductor having no covering or electrical insulation whatsoever.</w:t>
      </w:r>
    </w:p>
    <w:p w14:paraId="6BC35C9F" w14:textId="77777777" w:rsidR="00B322D5" w:rsidRPr="00D70289" w:rsidRDefault="00B322D5" w:rsidP="008A40B4">
      <w:pPr>
        <w:pStyle w:val="Definitions"/>
        <w:numPr>
          <w:ilvl w:val="0"/>
          <w:numId w:val="114"/>
        </w:numPr>
        <w:spacing w:after="0" w:line="240" w:lineRule="auto"/>
        <w:ind w:left="180" w:hanging="180"/>
        <w:rPr>
          <w:rFonts w:cs="Tahoma"/>
        </w:rPr>
      </w:pPr>
      <w:r w:rsidRPr="00D70289">
        <w:rPr>
          <w:rFonts w:cs="Tahoma"/>
          <w:b/>
        </w:rPr>
        <w:t>Covered</w:t>
      </w:r>
      <w:r w:rsidRPr="00D70289">
        <w:rPr>
          <w:rFonts w:cs="Tahoma"/>
        </w:rPr>
        <w:t>. A conductor encased within material of composition or thickness that is not recognized as electrical insulation.</w:t>
      </w:r>
    </w:p>
    <w:p w14:paraId="40C52F68" w14:textId="77777777" w:rsidR="00B322D5" w:rsidRPr="00D70289" w:rsidRDefault="00B322D5" w:rsidP="008A40B4">
      <w:pPr>
        <w:pStyle w:val="Definitions"/>
        <w:numPr>
          <w:ilvl w:val="0"/>
          <w:numId w:val="114"/>
        </w:numPr>
        <w:spacing w:line="240" w:lineRule="auto"/>
        <w:ind w:left="180" w:hanging="180"/>
        <w:rPr>
          <w:rFonts w:cs="Tahoma"/>
        </w:rPr>
      </w:pPr>
      <w:r w:rsidRPr="00D70289">
        <w:rPr>
          <w:rFonts w:cs="Tahoma"/>
          <w:b/>
        </w:rPr>
        <w:t>Insulated</w:t>
      </w:r>
      <w:r w:rsidRPr="00D70289">
        <w:rPr>
          <w:rFonts w:cs="Tahoma"/>
        </w:rPr>
        <w:t>. A conductor encased within material of composition and thickness that is recognized as electrical insulation.</w:t>
      </w:r>
    </w:p>
    <w:p w14:paraId="67B87522" w14:textId="77777777" w:rsidR="00B322D5" w:rsidRPr="00D70289" w:rsidRDefault="00B322D5" w:rsidP="005A2D98">
      <w:pPr>
        <w:pStyle w:val="Definitions"/>
        <w:spacing w:line="240" w:lineRule="auto"/>
        <w:rPr>
          <w:rFonts w:cs="Tahoma"/>
        </w:rPr>
      </w:pPr>
      <w:r w:rsidRPr="00D70289">
        <w:rPr>
          <w:rFonts w:cs="Tahoma"/>
          <w:b/>
        </w:rPr>
        <w:t xml:space="preserve">Controller - </w:t>
      </w:r>
      <w:r w:rsidRPr="00D70289">
        <w:rPr>
          <w:rFonts w:cs="Tahoma"/>
        </w:rPr>
        <w:t>A device or group of devices that serves to govern, in some predetermined manner, the electric power delivered to the apparatus to which it is connected.</w:t>
      </w:r>
    </w:p>
    <w:p w14:paraId="2A7276B7" w14:textId="77777777" w:rsidR="00B322D5" w:rsidRPr="00D70289" w:rsidRDefault="00B322D5" w:rsidP="005A2D98">
      <w:pPr>
        <w:pStyle w:val="Definitions"/>
        <w:spacing w:line="240" w:lineRule="auto"/>
        <w:rPr>
          <w:rFonts w:cs="Tahoma"/>
        </w:rPr>
      </w:pPr>
      <w:r w:rsidRPr="00D70289">
        <w:rPr>
          <w:rFonts w:cs="Tahoma"/>
          <w:b/>
        </w:rPr>
        <w:t xml:space="preserve">Cutout - </w:t>
      </w:r>
      <w:r w:rsidRPr="00D70289">
        <w:rPr>
          <w:rFonts w:cs="Tahoma"/>
        </w:rPr>
        <w:t>(Over 600V, nominal.) An assembly of a fuse support with either a fuse holder, fuse carrier, or disconnecting blade. The fuse holder or fuse carrier may include a conducting element (fuse link) or may act as the disconnecting blade by the inclusion of a nonfusible member.</w:t>
      </w:r>
    </w:p>
    <w:p w14:paraId="04410A66" w14:textId="77777777" w:rsidR="00B322D5" w:rsidRPr="00D70289" w:rsidRDefault="00B322D5" w:rsidP="005A2D98">
      <w:pPr>
        <w:pStyle w:val="Definitions"/>
        <w:spacing w:line="240" w:lineRule="auto"/>
        <w:rPr>
          <w:rFonts w:cs="Tahoma"/>
        </w:rPr>
      </w:pPr>
      <w:r w:rsidRPr="00D70289">
        <w:rPr>
          <w:rFonts w:cs="Tahoma"/>
          <w:b/>
        </w:rPr>
        <w:t xml:space="preserve">Cutout Box - </w:t>
      </w:r>
      <w:r w:rsidRPr="00D70289">
        <w:rPr>
          <w:rFonts w:cs="Tahoma"/>
        </w:rPr>
        <w:t>An enclosure designed for surface mounting and having swinging doors or covers secured directly to and telescoping with the walls of the box proper. (See ‘</w:t>
      </w:r>
      <w:r w:rsidRPr="00D70289">
        <w:rPr>
          <w:rFonts w:cs="Tahoma"/>
          <w:b/>
        </w:rPr>
        <w:t>Cabinet</w:t>
      </w:r>
      <w:r w:rsidRPr="00D70289">
        <w:rPr>
          <w:rFonts w:cs="Tahoma"/>
        </w:rPr>
        <w:t>’)</w:t>
      </w:r>
    </w:p>
    <w:p w14:paraId="4E389C35" w14:textId="77777777" w:rsidR="00B322D5" w:rsidRPr="00D70289" w:rsidRDefault="00B322D5" w:rsidP="005A2D98">
      <w:pPr>
        <w:pStyle w:val="Definitions"/>
        <w:spacing w:line="240" w:lineRule="auto"/>
        <w:rPr>
          <w:rFonts w:cs="Tahoma"/>
        </w:rPr>
      </w:pPr>
      <w:r w:rsidRPr="00D70289">
        <w:rPr>
          <w:rFonts w:cs="Tahoma"/>
          <w:b/>
        </w:rPr>
        <w:t xml:space="preserve">Dead Front - </w:t>
      </w:r>
      <w:r w:rsidRPr="00D70289">
        <w:rPr>
          <w:rFonts w:cs="Tahoma"/>
        </w:rPr>
        <w:t>Without live parts exposed to a person on the operating side of the equipment.</w:t>
      </w:r>
    </w:p>
    <w:p w14:paraId="6CCD7D16" w14:textId="77777777" w:rsidR="00B322D5" w:rsidRPr="00D70289" w:rsidRDefault="00B322D5" w:rsidP="005A2D98">
      <w:pPr>
        <w:pStyle w:val="Definitions"/>
        <w:spacing w:line="240" w:lineRule="auto"/>
        <w:rPr>
          <w:rFonts w:cs="Tahoma"/>
        </w:rPr>
      </w:pPr>
      <w:r w:rsidRPr="00D70289">
        <w:rPr>
          <w:rFonts w:cs="Tahoma"/>
          <w:b/>
        </w:rPr>
        <w:t xml:space="preserve">Device - </w:t>
      </w:r>
      <w:r w:rsidRPr="00D70289">
        <w:rPr>
          <w:rFonts w:cs="Tahoma"/>
        </w:rPr>
        <w:t>A unit of an electrical system which is intended to carry but not utilize electric energy.</w:t>
      </w:r>
    </w:p>
    <w:p w14:paraId="22449B0C" w14:textId="77777777" w:rsidR="00B322D5" w:rsidRPr="00D70289" w:rsidRDefault="00B322D5" w:rsidP="005A2D98">
      <w:pPr>
        <w:pStyle w:val="Definitions"/>
        <w:spacing w:line="240" w:lineRule="auto"/>
        <w:rPr>
          <w:rFonts w:cs="Tahoma"/>
        </w:rPr>
      </w:pPr>
      <w:r w:rsidRPr="00D70289">
        <w:rPr>
          <w:rFonts w:cs="Tahoma"/>
          <w:b/>
        </w:rPr>
        <w:t xml:space="preserve">Disconnecting Means - </w:t>
      </w:r>
      <w:r w:rsidRPr="00D70289">
        <w:rPr>
          <w:rFonts w:cs="Tahoma"/>
        </w:rPr>
        <w:t>A device, or group of devices, or other means by which the conductors of a circuit can be disconnected from their source of supply.</w:t>
      </w:r>
    </w:p>
    <w:p w14:paraId="3CFCDE1F" w14:textId="77777777" w:rsidR="00B322D5" w:rsidRPr="00D70289" w:rsidRDefault="00B322D5" w:rsidP="005A2D98">
      <w:pPr>
        <w:pStyle w:val="Definitions"/>
        <w:spacing w:line="240" w:lineRule="auto"/>
        <w:rPr>
          <w:rFonts w:cs="Tahoma"/>
        </w:rPr>
      </w:pPr>
      <w:r w:rsidRPr="00D70289">
        <w:rPr>
          <w:rFonts w:cs="Tahoma"/>
          <w:b/>
        </w:rPr>
        <w:t xml:space="preserve">Disconnecting (or Isolating) Switch - </w:t>
      </w:r>
      <w:r w:rsidRPr="00D70289">
        <w:rPr>
          <w:rFonts w:cs="Tahoma"/>
        </w:rPr>
        <w:t>(Over 600V, nominal.) A mechanical switching device used for isolating a circuit or equipment from a source of power.</w:t>
      </w:r>
    </w:p>
    <w:p w14:paraId="4BE21F08" w14:textId="77777777" w:rsidR="00B322D5" w:rsidRPr="00D70289" w:rsidRDefault="00B322D5" w:rsidP="005A2D98">
      <w:pPr>
        <w:pStyle w:val="Definitions"/>
        <w:spacing w:line="240" w:lineRule="auto"/>
        <w:rPr>
          <w:rFonts w:cs="Tahoma"/>
        </w:rPr>
      </w:pPr>
      <w:r w:rsidRPr="00D70289">
        <w:rPr>
          <w:rFonts w:cs="Tahoma"/>
          <w:b/>
        </w:rPr>
        <w:t xml:space="preserve">Enclosed - </w:t>
      </w:r>
      <w:r w:rsidRPr="00D70289">
        <w:rPr>
          <w:rFonts w:cs="Tahoma"/>
        </w:rPr>
        <w:t>Surrounded by a case, housing, fence, or walls which will prevent persons from accidentally contacting energized parts.</w:t>
      </w:r>
    </w:p>
    <w:p w14:paraId="3CCD5298" w14:textId="77777777" w:rsidR="00B322D5" w:rsidRPr="00D70289" w:rsidRDefault="00B322D5" w:rsidP="005A2D98">
      <w:pPr>
        <w:pStyle w:val="Definitions"/>
        <w:spacing w:line="240" w:lineRule="auto"/>
        <w:rPr>
          <w:rFonts w:cs="Tahoma"/>
        </w:rPr>
      </w:pPr>
      <w:r w:rsidRPr="00D70289">
        <w:rPr>
          <w:rFonts w:cs="Tahoma"/>
          <w:b/>
        </w:rPr>
        <w:t xml:space="preserve">Enclosure - </w:t>
      </w:r>
      <w:r w:rsidRPr="00D70289">
        <w:rPr>
          <w:rFonts w:cs="Tahoma"/>
        </w:rPr>
        <w:t>The case or housing of apparatus, or the fence or walls surrounding an installation to prevent personnel from accidentally contacting energized parts, or to protect the equipment from physical damage.</w:t>
      </w:r>
    </w:p>
    <w:p w14:paraId="2BE65F25" w14:textId="77777777" w:rsidR="00B322D5" w:rsidRPr="00D70289" w:rsidRDefault="00B322D5" w:rsidP="005A2D98">
      <w:pPr>
        <w:pStyle w:val="Definitions"/>
        <w:spacing w:line="240" w:lineRule="auto"/>
        <w:rPr>
          <w:rFonts w:cs="Tahoma"/>
        </w:rPr>
      </w:pPr>
      <w:r w:rsidRPr="00D70289">
        <w:rPr>
          <w:rFonts w:cs="Tahoma"/>
          <w:b/>
        </w:rPr>
        <w:t xml:space="preserve">Equipment - </w:t>
      </w:r>
      <w:r w:rsidRPr="00D70289">
        <w:rPr>
          <w:rFonts w:cs="Tahoma"/>
        </w:rPr>
        <w:t>A general term including material, fittings, devices, appliances, fixtures, apparatus, and the like, used as a part of, or in connection with, an electrical installation.</w:t>
      </w:r>
    </w:p>
    <w:p w14:paraId="3FDCE4AF" w14:textId="77777777" w:rsidR="00B322D5" w:rsidRPr="00D70289" w:rsidRDefault="00B322D5" w:rsidP="005A2D98">
      <w:pPr>
        <w:pStyle w:val="Definitions"/>
        <w:spacing w:line="240" w:lineRule="auto"/>
        <w:rPr>
          <w:rFonts w:cs="Tahoma"/>
          <w:b/>
        </w:rPr>
      </w:pPr>
      <w:r w:rsidRPr="00D70289">
        <w:rPr>
          <w:rFonts w:cs="Tahoma"/>
          <w:b/>
        </w:rPr>
        <w:t xml:space="preserve">Equipment Grounding Conductor - </w:t>
      </w:r>
      <w:r w:rsidRPr="00D70289">
        <w:rPr>
          <w:rFonts w:cs="Tahoma"/>
        </w:rPr>
        <w:t>See</w:t>
      </w:r>
      <w:r w:rsidRPr="00D70289">
        <w:rPr>
          <w:rFonts w:cs="Tahoma"/>
          <w:b/>
        </w:rPr>
        <w:t xml:space="preserve"> ‘Grounding conductor, equipment’</w:t>
      </w:r>
    </w:p>
    <w:p w14:paraId="183DEA0A" w14:textId="77777777" w:rsidR="00B322D5" w:rsidRPr="00D70289" w:rsidRDefault="00B322D5" w:rsidP="005A2D98">
      <w:pPr>
        <w:pStyle w:val="Definitions"/>
        <w:spacing w:line="240" w:lineRule="auto"/>
        <w:rPr>
          <w:rFonts w:cs="Tahoma"/>
        </w:rPr>
      </w:pPr>
      <w:r w:rsidRPr="00D70289">
        <w:rPr>
          <w:rFonts w:cs="Tahoma"/>
          <w:b/>
        </w:rPr>
        <w:t xml:space="preserve">Explosion-Proof Apparatus - </w:t>
      </w:r>
      <w:r w:rsidRPr="00D70289">
        <w:rPr>
          <w:rFonts w:cs="Tahoma"/>
        </w:rPr>
        <w:t>Apparatus enclosed in a case that is capable of withstanding an explosion of a specified gas or vapor which may occur within it and of preventing the ignition of a specified gas or vapor surrounding the enclosure by sparks, flashes, or explosion of the gas or vapor within, and which operates at such an external temperature that it will not ignite a surrounding flammable atmosphere.</w:t>
      </w:r>
    </w:p>
    <w:p w14:paraId="1A483AA8" w14:textId="77777777" w:rsidR="00B322D5" w:rsidRPr="00D70289" w:rsidRDefault="00B322D5" w:rsidP="005A2D98">
      <w:pPr>
        <w:pStyle w:val="Definitions"/>
        <w:spacing w:line="240" w:lineRule="auto"/>
        <w:rPr>
          <w:rFonts w:cs="Tahoma"/>
          <w:b/>
        </w:rPr>
      </w:pPr>
      <w:r w:rsidRPr="00D70289">
        <w:rPr>
          <w:rFonts w:cs="Tahoma"/>
          <w:b/>
        </w:rPr>
        <w:t xml:space="preserve">Exposed - </w:t>
      </w:r>
      <w:r w:rsidRPr="00D70289">
        <w:rPr>
          <w:rFonts w:cs="Tahoma"/>
        </w:rPr>
        <w:t>(As applied to live parts.) Capable of being inadvertently touched or approached nearer than a safe distance by a person. It is applied to parts not suitably guarded, isolated, or insulated. (See ‘</w:t>
      </w:r>
      <w:r w:rsidRPr="00D70289">
        <w:rPr>
          <w:rFonts w:cs="Tahoma"/>
          <w:b/>
        </w:rPr>
        <w:t>Accessible</w:t>
      </w:r>
      <w:r w:rsidRPr="00D70289">
        <w:rPr>
          <w:rFonts w:cs="Tahoma"/>
        </w:rPr>
        <w:t>’ and ‘</w:t>
      </w:r>
      <w:r w:rsidRPr="00D70289">
        <w:rPr>
          <w:rFonts w:cs="Tahoma"/>
          <w:b/>
        </w:rPr>
        <w:t>Concealed</w:t>
      </w:r>
      <w:r w:rsidRPr="00D70289">
        <w:rPr>
          <w:rFonts w:cs="Tahoma"/>
        </w:rPr>
        <w:t>’)</w:t>
      </w:r>
    </w:p>
    <w:p w14:paraId="5FFEFB46" w14:textId="77777777" w:rsidR="00B322D5" w:rsidRPr="00D70289" w:rsidRDefault="00B322D5" w:rsidP="005A2D98">
      <w:pPr>
        <w:pStyle w:val="Definitions"/>
        <w:spacing w:line="240" w:lineRule="auto"/>
        <w:rPr>
          <w:rFonts w:cs="Tahoma"/>
        </w:rPr>
      </w:pPr>
      <w:r w:rsidRPr="00D70289">
        <w:rPr>
          <w:rFonts w:cs="Tahoma"/>
          <w:b/>
        </w:rPr>
        <w:t xml:space="preserve">Exposed - </w:t>
      </w:r>
      <w:r w:rsidRPr="00D70289">
        <w:rPr>
          <w:rFonts w:cs="Tahoma"/>
        </w:rPr>
        <w:t>(As applied to wiring methods.) On or attached to the surface or behind panels designed to allow access. [See ‘</w:t>
      </w:r>
      <w:r w:rsidRPr="00D70289">
        <w:rPr>
          <w:rFonts w:cs="Tahoma"/>
          <w:b/>
        </w:rPr>
        <w:t>Accessible’</w:t>
      </w:r>
      <w:r w:rsidRPr="00D70289">
        <w:rPr>
          <w:rFonts w:cs="Tahoma"/>
        </w:rPr>
        <w:t xml:space="preserve"> (As applied to wiring methods.)]</w:t>
      </w:r>
    </w:p>
    <w:p w14:paraId="53FA87C4" w14:textId="77777777" w:rsidR="00B322D5" w:rsidRPr="00D70289" w:rsidRDefault="00B322D5" w:rsidP="005A2D98">
      <w:pPr>
        <w:pStyle w:val="Definitions"/>
        <w:spacing w:line="240" w:lineRule="auto"/>
        <w:rPr>
          <w:rFonts w:cs="Tahoma"/>
        </w:rPr>
      </w:pPr>
      <w:r w:rsidRPr="00D70289">
        <w:rPr>
          <w:rFonts w:cs="Tahoma"/>
          <w:b/>
        </w:rPr>
        <w:t xml:space="preserve">Exposed - </w:t>
      </w:r>
      <w:r w:rsidRPr="00D70289">
        <w:rPr>
          <w:rFonts w:cs="Tahoma"/>
        </w:rPr>
        <w:t xml:space="preserve">(For the purposes of </w:t>
      </w:r>
      <w:r w:rsidR="00B73F47">
        <w:rPr>
          <w:rFonts w:cs="Tahoma"/>
        </w:rPr>
        <w:t xml:space="preserve">29 CFR </w:t>
      </w:r>
      <w:r w:rsidRPr="00D70289">
        <w:rPr>
          <w:rFonts w:cs="Tahoma"/>
        </w:rPr>
        <w:t>1926.408(d), Communications systems.) Where the circuit is in such a position that in case of failure of supports or insulation, contact with another circuit may result.</w:t>
      </w:r>
    </w:p>
    <w:p w14:paraId="4D375427" w14:textId="77777777" w:rsidR="00B322D5" w:rsidRPr="00D70289" w:rsidRDefault="00B322D5" w:rsidP="005A2D98">
      <w:pPr>
        <w:pStyle w:val="Definitions"/>
        <w:spacing w:line="240" w:lineRule="auto"/>
        <w:rPr>
          <w:rFonts w:cs="Tahoma"/>
        </w:rPr>
      </w:pPr>
      <w:r w:rsidRPr="00D70289">
        <w:rPr>
          <w:rFonts w:cs="Tahoma"/>
          <w:b/>
        </w:rPr>
        <w:t xml:space="preserve">Externally Operable - </w:t>
      </w:r>
      <w:r w:rsidRPr="00D70289">
        <w:rPr>
          <w:rFonts w:cs="Tahoma"/>
        </w:rPr>
        <w:t>Capable of being operated without exposing the operator to contact with live parts.</w:t>
      </w:r>
    </w:p>
    <w:p w14:paraId="5EA42FDC" w14:textId="77777777" w:rsidR="00B322D5" w:rsidRPr="00D70289" w:rsidRDefault="00B322D5" w:rsidP="005A2D98">
      <w:pPr>
        <w:pStyle w:val="Definitions"/>
        <w:spacing w:line="240" w:lineRule="auto"/>
        <w:rPr>
          <w:rFonts w:cs="Tahoma"/>
        </w:rPr>
      </w:pPr>
      <w:r w:rsidRPr="00D70289">
        <w:rPr>
          <w:rFonts w:cs="Tahoma"/>
          <w:b/>
        </w:rPr>
        <w:t xml:space="preserve">Feeder - </w:t>
      </w:r>
      <w:r w:rsidRPr="00D70289">
        <w:rPr>
          <w:rFonts w:cs="Tahoma"/>
        </w:rPr>
        <w:t>All circuit conductors between the service equipment, or the generator switchboard of an isolated plant, and the final branch-circuit overcurrent device.</w:t>
      </w:r>
    </w:p>
    <w:p w14:paraId="5BCD0700" w14:textId="77777777" w:rsidR="00B322D5" w:rsidRPr="00D70289" w:rsidRDefault="00B322D5" w:rsidP="005A2D98">
      <w:pPr>
        <w:pStyle w:val="Definitions"/>
        <w:spacing w:line="240" w:lineRule="auto"/>
        <w:rPr>
          <w:rFonts w:cs="Tahoma"/>
        </w:rPr>
      </w:pPr>
      <w:r w:rsidRPr="00D70289">
        <w:rPr>
          <w:rFonts w:cs="Tahoma"/>
          <w:b/>
        </w:rPr>
        <w:t xml:space="preserve">Festoon Lighting - </w:t>
      </w:r>
      <w:r w:rsidRPr="00D70289">
        <w:rPr>
          <w:rFonts w:cs="Tahoma"/>
        </w:rPr>
        <w:t xml:space="preserve">A string of outdoor lights suspended between two points more than </w:t>
      </w:r>
      <w:r w:rsidR="008A75F5">
        <w:rPr>
          <w:rFonts w:cs="Tahoma"/>
        </w:rPr>
        <w:t>fifteen feet (</w:t>
      </w:r>
      <w:r w:rsidRPr="00D70289">
        <w:rPr>
          <w:rFonts w:cs="Tahoma"/>
        </w:rPr>
        <w:t>15</w:t>
      </w:r>
      <w:r w:rsidR="008A75F5">
        <w:rPr>
          <w:rFonts w:cs="Tahoma"/>
        </w:rPr>
        <w:t>’)</w:t>
      </w:r>
      <w:r w:rsidRPr="00D70289">
        <w:rPr>
          <w:rFonts w:cs="Tahoma"/>
        </w:rPr>
        <w:t xml:space="preserve"> apart.</w:t>
      </w:r>
    </w:p>
    <w:p w14:paraId="63928368" w14:textId="77777777" w:rsidR="00B322D5" w:rsidRPr="00D70289" w:rsidRDefault="00B322D5" w:rsidP="005A2D98">
      <w:pPr>
        <w:pStyle w:val="Definitions"/>
        <w:spacing w:line="240" w:lineRule="auto"/>
        <w:rPr>
          <w:rFonts w:cs="Tahoma"/>
        </w:rPr>
      </w:pPr>
      <w:r w:rsidRPr="00D70289">
        <w:rPr>
          <w:rFonts w:cs="Tahoma"/>
          <w:b/>
        </w:rPr>
        <w:t xml:space="preserve">Fitting - </w:t>
      </w:r>
      <w:r w:rsidRPr="00D70289">
        <w:rPr>
          <w:rFonts w:cs="Tahoma"/>
        </w:rPr>
        <w:t>An accessory such as a locknut, bushing, or other part of a wiring system that is intended primarily to perform a mechanical rather than an electrical function.</w:t>
      </w:r>
    </w:p>
    <w:p w14:paraId="06C82904" w14:textId="77777777" w:rsidR="00B322D5" w:rsidRPr="00D70289" w:rsidRDefault="00B322D5" w:rsidP="005A2D98">
      <w:pPr>
        <w:pStyle w:val="Definitions"/>
        <w:spacing w:line="240" w:lineRule="auto"/>
        <w:rPr>
          <w:rFonts w:cs="Tahoma"/>
        </w:rPr>
      </w:pPr>
      <w:r w:rsidRPr="00D70289">
        <w:rPr>
          <w:rFonts w:cs="Tahoma"/>
          <w:b/>
        </w:rPr>
        <w:t xml:space="preserve">Fuse - </w:t>
      </w:r>
      <w:r w:rsidRPr="00D70289">
        <w:rPr>
          <w:rFonts w:cs="Tahoma"/>
        </w:rPr>
        <w:t>(Over 600V, nominal.) An overcurrent protective device with a circuit opening fusible part that is heated and severed by the passage of overcurrent through it. A fuse comprises all the parts that form a unit capable of performing the prescribed functions. It may or may not be the complete device necessary to connect it into an electrical circuit.</w:t>
      </w:r>
    </w:p>
    <w:p w14:paraId="47DA3813" w14:textId="77777777" w:rsidR="00B322D5" w:rsidRPr="00D70289" w:rsidRDefault="00B322D5" w:rsidP="005A2D98">
      <w:pPr>
        <w:pStyle w:val="Definitions"/>
        <w:spacing w:line="240" w:lineRule="auto"/>
        <w:rPr>
          <w:rFonts w:cs="Tahoma"/>
        </w:rPr>
      </w:pPr>
      <w:r w:rsidRPr="00D70289">
        <w:rPr>
          <w:rFonts w:cs="Tahoma"/>
          <w:b/>
        </w:rPr>
        <w:t xml:space="preserve">Ground - </w:t>
      </w:r>
      <w:r w:rsidRPr="00D70289">
        <w:rPr>
          <w:rFonts w:cs="Tahoma"/>
        </w:rPr>
        <w:t>A conducting connection, whether intentional or accidental, between an electrical circuit or equipment and the earth, or to some conducting body that serves in place of the earth.</w:t>
      </w:r>
    </w:p>
    <w:p w14:paraId="19A5FE88" w14:textId="77777777" w:rsidR="00B322D5" w:rsidRPr="00D70289" w:rsidRDefault="00B322D5" w:rsidP="005A2D98">
      <w:pPr>
        <w:pStyle w:val="Definitions"/>
        <w:spacing w:line="240" w:lineRule="auto"/>
        <w:rPr>
          <w:rFonts w:cs="Tahoma"/>
        </w:rPr>
      </w:pPr>
      <w:r w:rsidRPr="00D70289">
        <w:rPr>
          <w:rFonts w:cs="Tahoma"/>
          <w:b/>
        </w:rPr>
        <w:t xml:space="preserve">Grounded - </w:t>
      </w:r>
      <w:r w:rsidRPr="00D70289">
        <w:rPr>
          <w:rFonts w:cs="Tahoma"/>
        </w:rPr>
        <w:t>Connected to earth or to some conducting body that serves in place of the earth.</w:t>
      </w:r>
    </w:p>
    <w:p w14:paraId="102261C7" w14:textId="77777777" w:rsidR="00B322D5" w:rsidRPr="00D70289" w:rsidRDefault="00B322D5" w:rsidP="005A2D98">
      <w:pPr>
        <w:pStyle w:val="Definitions"/>
        <w:spacing w:line="240" w:lineRule="auto"/>
        <w:rPr>
          <w:rFonts w:cs="Tahoma"/>
        </w:rPr>
      </w:pPr>
      <w:r w:rsidRPr="00D70289">
        <w:rPr>
          <w:rFonts w:cs="Tahoma"/>
          <w:b/>
        </w:rPr>
        <w:t xml:space="preserve">Grounded, Effectively - </w:t>
      </w:r>
      <w:r w:rsidRPr="00D70289">
        <w:rPr>
          <w:rFonts w:cs="Tahoma"/>
        </w:rPr>
        <w:t>(Over 600V, nominal.) Permanently connected to earth through a ground connection of sufficiently low impedance and having sufficient ampacity that ground fault current which may occur cannot build up to voltages dangerous to personnel.</w:t>
      </w:r>
    </w:p>
    <w:p w14:paraId="120DD5E1" w14:textId="77777777" w:rsidR="00B322D5" w:rsidRPr="00D70289" w:rsidRDefault="00B322D5" w:rsidP="005A2D98">
      <w:pPr>
        <w:pStyle w:val="Definitions"/>
        <w:spacing w:line="240" w:lineRule="auto"/>
        <w:rPr>
          <w:rFonts w:cs="Tahoma"/>
        </w:rPr>
      </w:pPr>
      <w:r w:rsidRPr="00D70289">
        <w:rPr>
          <w:rFonts w:cs="Tahoma"/>
          <w:b/>
        </w:rPr>
        <w:t xml:space="preserve">Grounded Conductor - </w:t>
      </w:r>
      <w:r w:rsidRPr="00D70289">
        <w:rPr>
          <w:rFonts w:cs="Tahoma"/>
        </w:rPr>
        <w:t>A system or circuit conductor that is intentionally grounded.</w:t>
      </w:r>
    </w:p>
    <w:p w14:paraId="37D2D043" w14:textId="77777777" w:rsidR="00B322D5" w:rsidRPr="00D70289" w:rsidRDefault="00B322D5" w:rsidP="005A2D98">
      <w:pPr>
        <w:pStyle w:val="Definitions"/>
        <w:spacing w:line="240" w:lineRule="auto"/>
        <w:rPr>
          <w:rFonts w:cs="Tahoma"/>
        </w:rPr>
      </w:pPr>
      <w:r w:rsidRPr="00D70289">
        <w:rPr>
          <w:rFonts w:cs="Tahoma"/>
          <w:b/>
        </w:rPr>
        <w:t xml:space="preserve">Grounding Conductor - </w:t>
      </w:r>
      <w:r w:rsidRPr="00D70289">
        <w:rPr>
          <w:rFonts w:cs="Tahoma"/>
        </w:rPr>
        <w:t>A conductor used to connect equipment or the grounded circuit of a wiring system to a grounding electrode or electrodes.</w:t>
      </w:r>
    </w:p>
    <w:p w14:paraId="2D8C64AC" w14:textId="77777777" w:rsidR="00B322D5" w:rsidRPr="00D70289" w:rsidRDefault="00B322D5" w:rsidP="005A2D98">
      <w:pPr>
        <w:pStyle w:val="Definitions"/>
        <w:spacing w:line="240" w:lineRule="auto"/>
        <w:rPr>
          <w:rFonts w:cs="Tahoma"/>
        </w:rPr>
      </w:pPr>
      <w:r w:rsidRPr="00D70289">
        <w:rPr>
          <w:rFonts w:cs="Tahoma"/>
          <w:b/>
        </w:rPr>
        <w:t xml:space="preserve">Grounding Conductor, Equipment - </w:t>
      </w:r>
      <w:r w:rsidRPr="00D70289">
        <w:rPr>
          <w:rFonts w:cs="Tahoma"/>
        </w:rPr>
        <w:t>The conductor used to connect the noncurrent-carrying metal parts of equipment, raceways, and other enclosures to the system grounded conductor and/or the grounding electrode conductor at the service equipment or at the source of a separately derived system.</w:t>
      </w:r>
    </w:p>
    <w:p w14:paraId="7DFED526" w14:textId="77777777" w:rsidR="00B322D5" w:rsidRPr="00D70289" w:rsidRDefault="00B322D5" w:rsidP="005A2D98">
      <w:pPr>
        <w:pStyle w:val="Definitions"/>
        <w:spacing w:line="240" w:lineRule="auto"/>
        <w:rPr>
          <w:rFonts w:cs="Tahoma"/>
        </w:rPr>
      </w:pPr>
      <w:r w:rsidRPr="00D70289">
        <w:rPr>
          <w:rFonts w:cs="Tahoma"/>
          <w:b/>
        </w:rPr>
        <w:t xml:space="preserve">Grounding Electrode Conductor - </w:t>
      </w:r>
      <w:r w:rsidRPr="00D70289">
        <w:rPr>
          <w:rFonts w:cs="Tahoma"/>
        </w:rPr>
        <w:t>The conductor used to connect the grounding electrode to the equipment grounding conductor and/or to the grounded conductor of the circuit at the service equipment or at the source of a separately derived system.</w:t>
      </w:r>
    </w:p>
    <w:p w14:paraId="34441BA0" w14:textId="77777777" w:rsidR="00B322D5" w:rsidRPr="00D70289" w:rsidRDefault="00B322D5" w:rsidP="005A2D98">
      <w:pPr>
        <w:pStyle w:val="Definitions"/>
        <w:spacing w:line="240" w:lineRule="auto"/>
        <w:rPr>
          <w:rFonts w:cs="Tahoma"/>
        </w:rPr>
      </w:pPr>
      <w:r w:rsidRPr="00D70289">
        <w:rPr>
          <w:rFonts w:cs="Tahoma"/>
          <w:b/>
        </w:rPr>
        <w:t xml:space="preserve">Ground-Fault Circuit Interrupter - </w:t>
      </w:r>
      <w:r w:rsidRPr="00D70289">
        <w:rPr>
          <w:rFonts w:cs="Tahoma"/>
        </w:rPr>
        <w:t>A device for the protection of personnel that functions to deenergize a circuit or portion thereof within an established period of time when a current to ground exceeds some predetermined value that is less than that required to operate the overcurrent protective device of the supply circuit.</w:t>
      </w:r>
    </w:p>
    <w:p w14:paraId="33E496AD" w14:textId="77777777" w:rsidR="00B322D5" w:rsidRPr="00D70289" w:rsidRDefault="00B322D5" w:rsidP="005A2D98">
      <w:pPr>
        <w:pStyle w:val="Definitions"/>
        <w:spacing w:line="240" w:lineRule="auto"/>
        <w:rPr>
          <w:rFonts w:cs="Tahoma"/>
        </w:rPr>
      </w:pPr>
      <w:r w:rsidRPr="00D70289">
        <w:rPr>
          <w:rFonts w:cs="Tahoma"/>
          <w:b/>
        </w:rPr>
        <w:t xml:space="preserve">Guarded - </w:t>
      </w:r>
      <w:r w:rsidRPr="00D70289">
        <w:rPr>
          <w:rFonts w:cs="Tahoma"/>
        </w:rPr>
        <w:t>Covered, shielded, fenced, enclosed, or otherwise protected by means of suitable covers, casings, barriers, rails, screens, mats, or platforms to remove the likelihood of approach to a point of danger or contact by persons or objects.</w:t>
      </w:r>
    </w:p>
    <w:p w14:paraId="6375449C" w14:textId="77777777" w:rsidR="00B322D5" w:rsidRPr="00D70289" w:rsidRDefault="00B322D5" w:rsidP="005A2D98">
      <w:pPr>
        <w:pStyle w:val="Definitions"/>
        <w:spacing w:line="240" w:lineRule="auto"/>
        <w:rPr>
          <w:rFonts w:cs="Tahoma"/>
        </w:rPr>
      </w:pPr>
      <w:r w:rsidRPr="00D70289">
        <w:rPr>
          <w:rFonts w:cs="Tahoma"/>
          <w:b/>
        </w:rPr>
        <w:t xml:space="preserve">Hoistway - </w:t>
      </w:r>
      <w:r w:rsidRPr="00D70289">
        <w:rPr>
          <w:rFonts w:cs="Tahoma"/>
        </w:rPr>
        <w:t>Any shaftway, hatchway, well hole, or other vertical opening or space in which an elevator or dumbwaiter is designed to operate.</w:t>
      </w:r>
    </w:p>
    <w:p w14:paraId="24D605BE" w14:textId="77777777" w:rsidR="00B322D5" w:rsidRPr="00D70289" w:rsidRDefault="00B322D5" w:rsidP="005A2D98">
      <w:pPr>
        <w:pStyle w:val="Definitions"/>
        <w:spacing w:line="240" w:lineRule="auto"/>
        <w:rPr>
          <w:rFonts w:cs="Tahoma"/>
        </w:rPr>
      </w:pPr>
      <w:r w:rsidRPr="00D70289">
        <w:rPr>
          <w:rFonts w:cs="Tahoma"/>
          <w:b/>
        </w:rPr>
        <w:t xml:space="preserve">Identified (Conductors or Terminals) - </w:t>
      </w:r>
      <w:r w:rsidRPr="00D70289">
        <w:rPr>
          <w:rFonts w:cs="Tahoma"/>
        </w:rPr>
        <w:t>Identified, as used in reference to a conductor or its terminal, means that such conductor or terminal can be recognized as grounded.</w:t>
      </w:r>
    </w:p>
    <w:p w14:paraId="41A7012C" w14:textId="77777777" w:rsidR="00B322D5" w:rsidRPr="00D70289" w:rsidRDefault="00B322D5" w:rsidP="005A2D98">
      <w:pPr>
        <w:pStyle w:val="Definitions"/>
        <w:spacing w:line="240" w:lineRule="auto"/>
        <w:rPr>
          <w:rFonts w:cs="Tahoma"/>
        </w:rPr>
      </w:pPr>
      <w:r w:rsidRPr="00D70289">
        <w:rPr>
          <w:rFonts w:cs="Tahoma"/>
          <w:b/>
        </w:rPr>
        <w:t xml:space="preserve">Identified (for the use) - </w:t>
      </w:r>
      <w:r w:rsidRPr="00D70289">
        <w:rPr>
          <w:rFonts w:cs="Tahoma"/>
        </w:rPr>
        <w:t>Recognized as suitable for the specific purpose, function, use, environment, application, etc. where described as a requirement in this standard. Suitability of equipment for a specific purpose, environment, or application is determined by a qualified testing laboratory where such identification includes labeling or listing.</w:t>
      </w:r>
    </w:p>
    <w:p w14:paraId="3EE4C2D6" w14:textId="77777777" w:rsidR="00B322D5" w:rsidRPr="00D70289" w:rsidRDefault="00B322D5" w:rsidP="005A2D98">
      <w:pPr>
        <w:pStyle w:val="Definitions"/>
        <w:spacing w:line="240" w:lineRule="auto"/>
        <w:rPr>
          <w:rFonts w:cs="Tahoma"/>
        </w:rPr>
      </w:pPr>
      <w:r w:rsidRPr="00D70289">
        <w:rPr>
          <w:rFonts w:cs="Tahoma"/>
          <w:b/>
        </w:rPr>
        <w:t xml:space="preserve">Interrupter Switch - </w:t>
      </w:r>
      <w:r w:rsidRPr="00D70289">
        <w:rPr>
          <w:rFonts w:cs="Tahoma"/>
        </w:rPr>
        <w:t>(Over 600V, nominal.) A switch capable of making, carrying, and interrupting specified currents.</w:t>
      </w:r>
    </w:p>
    <w:p w14:paraId="69135B04" w14:textId="77777777" w:rsidR="00B322D5" w:rsidRPr="00D70289" w:rsidRDefault="00B322D5" w:rsidP="005A2D98">
      <w:pPr>
        <w:pStyle w:val="Definitions"/>
        <w:spacing w:line="240" w:lineRule="auto"/>
        <w:rPr>
          <w:rFonts w:cs="Tahoma"/>
        </w:rPr>
      </w:pPr>
      <w:r w:rsidRPr="00D70289">
        <w:rPr>
          <w:rFonts w:cs="Tahoma"/>
          <w:b/>
        </w:rPr>
        <w:t xml:space="preserve">Intrinsically Safe Equipment and Associated Wiring - </w:t>
      </w:r>
      <w:r w:rsidRPr="00D70289">
        <w:rPr>
          <w:rFonts w:cs="Tahoma"/>
        </w:rPr>
        <w:t>Equipment and associated wiring in which any spark or thermal effect, produced either normally or in specified fault conditions, is incapable, under certain prescribed test conditions, of causing ignition of a mixture of flammable or combustible material in air in its most easily ignitable concentration.</w:t>
      </w:r>
    </w:p>
    <w:p w14:paraId="2697890A" w14:textId="77777777" w:rsidR="00B322D5" w:rsidRPr="00D70289" w:rsidRDefault="00B322D5" w:rsidP="005A2D98">
      <w:pPr>
        <w:pStyle w:val="Definitions"/>
        <w:spacing w:line="240" w:lineRule="auto"/>
        <w:rPr>
          <w:rFonts w:cs="Tahoma"/>
        </w:rPr>
      </w:pPr>
      <w:r w:rsidRPr="00D70289">
        <w:rPr>
          <w:rFonts w:cs="Tahoma"/>
          <w:b/>
        </w:rPr>
        <w:t xml:space="preserve">Isolated - </w:t>
      </w:r>
      <w:r w:rsidRPr="00D70289">
        <w:rPr>
          <w:rFonts w:cs="Tahoma"/>
        </w:rPr>
        <w:t>Not readily accessible to persons unless special means for access are used.</w:t>
      </w:r>
    </w:p>
    <w:p w14:paraId="1E70FD48" w14:textId="77777777" w:rsidR="00B322D5" w:rsidRPr="00D70289" w:rsidRDefault="00B322D5" w:rsidP="005A2D98">
      <w:pPr>
        <w:pStyle w:val="Definitions"/>
        <w:spacing w:line="240" w:lineRule="auto"/>
        <w:rPr>
          <w:rFonts w:cs="Tahoma"/>
        </w:rPr>
      </w:pPr>
      <w:r w:rsidRPr="00D70289">
        <w:rPr>
          <w:rFonts w:cs="Tahoma"/>
          <w:b/>
        </w:rPr>
        <w:t xml:space="preserve">Isolated Power System - </w:t>
      </w:r>
      <w:r w:rsidRPr="00D70289">
        <w:rPr>
          <w:rFonts w:cs="Tahoma"/>
        </w:rPr>
        <w:t>A system comprising an isolating transformer or its equivalent, a line isolation monitor, and its ungrounded circuit conductors.</w:t>
      </w:r>
    </w:p>
    <w:p w14:paraId="6FB172EB" w14:textId="77777777" w:rsidR="00B322D5" w:rsidRPr="00D70289" w:rsidRDefault="00B322D5" w:rsidP="005A2D98">
      <w:pPr>
        <w:pStyle w:val="Definitions"/>
        <w:spacing w:line="240" w:lineRule="auto"/>
        <w:rPr>
          <w:rFonts w:cs="Tahoma"/>
        </w:rPr>
      </w:pPr>
      <w:r w:rsidRPr="00D70289">
        <w:rPr>
          <w:rFonts w:cs="Tahoma"/>
          <w:b/>
        </w:rPr>
        <w:t xml:space="preserve">Labeled - </w:t>
      </w:r>
      <w:r w:rsidRPr="00D70289">
        <w:rPr>
          <w:rFonts w:cs="Tahoma"/>
        </w:rPr>
        <w:t>Equipment or materials to which has been attached a label, symbol or other identifying mark of a qualified testing laboratory which indicates compliance with appropriate standards or performance in a specified manner.</w:t>
      </w:r>
    </w:p>
    <w:p w14:paraId="05929151" w14:textId="77777777" w:rsidR="00B322D5" w:rsidRPr="00D70289" w:rsidRDefault="00B322D5" w:rsidP="005A2D98">
      <w:pPr>
        <w:pStyle w:val="Definitions"/>
        <w:spacing w:line="240" w:lineRule="auto"/>
        <w:rPr>
          <w:rFonts w:cs="Tahoma"/>
        </w:rPr>
      </w:pPr>
      <w:r w:rsidRPr="00D70289">
        <w:rPr>
          <w:rFonts w:cs="Tahoma"/>
          <w:b/>
        </w:rPr>
        <w:t xml:space="preserve">Lighting Outlet - </w:t>
      </w:r>
      <w:r w:rsidRPr="00D70289">
        <w:rPr>
          <w:rFonts w:cs="Tahoma"/>
        </w:rPr>
        <w:t>An outlet intended for the direct connection of a lamp holder, a lighting fixture, or a pendant cord terminating in a lamp holder.</w:t>
      </w:r>
    </w:p>
    <w:p w14:paraId="62DD9249" w14:textId="77777777" w:rsidR="00B322D5" w:rsidRPr="00D70289" w:rsidRDefault="00B322D5" w:rsidP="005A2D98">
      <w:pPr>
        <w:pStyle w:val="Definitions"/>
        <w:spacing w:line="240" w:lineRule="auto"/>
        <w:rPr>
          <w:rFonts w:cs="Tahoma"/>
        </w:rPr>
      </w:pPr>
      <w:r w:rsidRPr="00D70289">
        <w:rPr>
          <w:rFonts w:cs="Tahoma"/>
          <w:b/>
        </w:rPr>
        <w:t xml:space="preserve">Listed - </w:t>
      </w:r>
      <w:r w:rsidRPr="00D70289">
        <w:rPr>
          <w:rFonts w:cs="Tahoma"/>
        </w:rPr>
        <w:t>Equipment or materials included in a list published by a qualified testing laboratory whose listing states either that the equipment or material meets appropriate standards or has been tested and found suitable for use in a specified manner.</w:t>
      </w:r>
    </w:p>
    <w:p w14:paraId="6941EDC2" w14:textId="77777777" w:rsidR="00B322D5" w:rsidRPr="00D70289" w:rsidRDefault="00B322D5" w:rsidP="005A2D98">
      <w:pPr>
        <w:pStyle w:val="Definitions"/>
        <w:spacing w:line="240" w:lineRule="auto"/>
        <w:rPr>
          <w:rFonts w:cs="Tahoma"/>
          <w:b/>
        </w:rPr>
      </w:pPr>
      <w:r w:rsidRPr="00D70289">
        <w:rPr>
          <w:rFonts w:cs="Tahoma"/>
          <w:b/>
        </w:rPr>
        <w:t>Location</w:t>
      </w:r>
    </w:p>
    <w:p w14:paraId="214B1341" w14:textId="77777777" w:rsidR="00B322D5" w:rsidRPr="00D70289" w:rsidRDefault="00B322D5" w:rsidP="008A40B4">
      <w:pPr>
        <w:pStyle w:val="Definitions"/>
        <w:numPr>
          <w:ilvl w:val="0"/>
          <w:numId w:val="128"/>
        </w:numPr>
        <w:spacing w:after="0" w:line="240" w:lineRule="auto"/>
        <w:ind w:left="180" w:hanging="180"/>
        <w:rPr>
          <w:rFonts w:cs="Tahoma"/>
        </w:rPr>
      </w:pPr>
      <w:r w:rsidRPr="00D70289">
        <w:rPr>
          <w:rFonts w:cs="Tahoma"/>
          <w:b/>
        </w:rPr>
        <w:t>Damp Location</w:t>
      </w:r>
      <w:r w:rsidRPr="00D70289">
        <w:rPr>
          <w:rFonts w:cs="Tahoma"/>
        </w:rPr>
        <w:t>.</w:t>
      </w:r>
      <w:r w:rsidRPr="00D70289">
        <w:rPr>
          <w:rFonts w:cs="Tahoma"/>
          <w:b/>
        </w:rPr>
        <w:t xml:space="preserve"> - </w:t>
      </w:r>
      <w:r w:rsidRPr="00D70289">
        <w:rPr>
          <w:rFonts w:cs="Tahoma"/>
        </w:rPr>
        <w:t>Partially protected locations under canopies, marquees, roofed open porches, and like locations, and interior locations subject to moderate degrees of moisture, such as some basements.</w:t>
      </w:r>
    </w:p>
    <w:p w14:paraId="582E6E0B" w14:textId="77777777" w:rsidR="00B322D5" w:rsidRPr="00D70289" w:rsidRDefault="00B322D5" w:rsidP="008A40B4">
      <w:pPr>
        <w:pStyle w:val="Definitions"/>
        <w:numPr>
          <w:ilvl w:val="0"/>
          <w:numId w:val="128"/>
        </w:numPr>
        <w:spacing w:after="0" w:line="240" w:lineRule="auto"/>
        <w:ind w:left="180" w:hanging="180"/>
        <w:rPr>
          <w:rFonts w:cs="Tahoma"/>
        </w:rPr>
      </w:pPr>
      <w:r w:rsidRPr="00D70289">
        <w:rPr>
          <w:rFonts w:cs="Tahoma"/>
          <w:b/>
        </w:rPr>
        <w:t>Dry Location</w:t>
      </w:r>
      <w:r w:rsidRPr="00D70289">
        <w:rPr>
          <w:rFonts w:cs="Tahoma"/>
        </w:rPr>
        <w:t>.</w:t>
      </w:r>
      <w:r w:rsidRPr="00D70289">
        <w:rPr>
          <w:rFonts w:cs="Tahoma"/>
          <w:b/>
        </w:rPr>
        <w:t xml:space="preserve"> - </w:t>
      </w:r>
      <w:r w:rsidRPr="00D70289">
        <w:rPr>
          <w:rFonts w:cs="Tahoma"/>
        </w:rPr>
        <w:t>A location not normally subject to dampness or wetness. A location classified as dry may be temporarily subject to dampness or wetness, as in the case of a building under construction.</w:t>
      </w:r>
    </w:p>
    <w:p w14:paraId="08407623" w14:textId="77777777" w:rsidR="00B322D5" w:rsidRPr="00D70289" w:rsidRDefault="00B322D5" w:rsidP="008A40B4">
      <w:pPr>
        <w:pStyle w:val="Definitions"/>
        <w:numPr>
          <w:ilvl w:val="0"/>
          <w:numId w:val="128"/>
        </w:numPr>
        <w:spacing w:line="240" w:lineRule="auto"/>
        <w:ind w:left="180" w:hanging="180"/>
        <w:rPr>
          <w:rFonts w:cs="Tahoma"/>
        </w:rPr>
      </w:pPr>
      <w:r w:rsidRPr="00D70289">
        <w:rPr>
          <w:rFonts w:cs="Tahoma"/>
          <w:b/>
        </w:rPr>
        <w:t>Wet Location</w:t>
      </w:r>
      <w:r w:rsidRPr="00D70289">
        <w:rPr>
          <w:rFonts w:cs="Tahoma"/>
        </w:rPr>
        <w:t>.</w:t>
      </w:r>
      <w:r w:rsidRPr="00D70289">
        <w:rPr>
          <w:rFonts w:cs="Tahoma"/>
          <w:b/>
        </w:rPr>
        <w:t xml:space="preserve"> - </w:t>
      </w:r>
      <w:r w:rsidRPr="00D70289">
        <w:rPr>
          <w:rFonts w:cs="Tahoma"/>
        </w:rPr>
        <w:t>Installations underground or in concrete slabs or masonry in direct contact with the earth, and locations subject to saturation with water or other liquids, such as locations exposed to weather and unprotected.</w:t>
      </w:r>
    </w:p>
    <w:p w14:paraId="2C00E3E6" w14:textId="77777777" w:rsidR="00B322D5" w:rsidRPr="00D70289" w:rsidRDefault="00B322D5" w:rsidP="005A2D98">
      <w:pPr>
        <w:pStyle w:val="Definitions"/>
        <w:spacing w:line="240" w:lineRule="auto"/>
        <w:rPr>
          <w:rFonts w:cs="Tahoma"/>
        </w:rPr>
      </w:pPr>
      <w:r w:rsidRPr="00D70289">
        <w:rPr>
          <w:rFonts w:cs="Tahoma"/>
          <w:b/>
        </w:rPr>
        <w:t xml:space="preserve">Motor Control Center - </w:t>
      </w:r>
      <w:r w:rsidRPr="00D70289">
        <w:rPr>
          <w:rFonts w:cs="Tahoma"/>
        </w:rPr>
        <w:t>An assembly of one or more enclosed sections having a common power bus and principally containing motor control units.</w:t>
      </w:r>
    </w:p>
    <w:p w14:paraId="3933B776" w14:textId="77777777" w:rsidR="00B322D5" w:rsidRPr="00D70289" w:rsidRDefault="00B322D5" w:rsidP="005A2D98">
      <w:pPr>
        <w:pStyle w:val="Definitions"/>
        <w:spacing w:line="240" w:lineRule="auto"/>
        <w:rPr>
          <w:rFonts w:cs="Tahoma"/>
          <w:bCs/>
        </w:rPr>
      </w:pPr>
      <w:r w:rsidRPr="00D70289">
        <w:rPr>
          <w:rFonts w:cs="Tahoma"/>
          <w:b/>
        </w:rPr>
        <w:t xml:space="preserve">Normal Operating Condition - </w:t>
      </w:r>
      <w:r w:rsidRPr="00D70289">
        <w:rPr>
          <w:rFonts w:cs="Tahoma"/>
          <w:bCs/>
        </w:rPr>
        <w:t>Equipment that is properly guarded, isolated, or insulated, is properly installed and maintained, and used in accordance with manufacturer instructions and requirements.</w:t>
      </w:r>
    </w:p>
    <w:p w14:paraId="1011F998" w14:textId="77777777" w:rsidR="00B322D5" w:rsidRPr="00D70289" w:rsidRDefault="00B322D5" w:rsidP="005A2D98">
      <w:pPr>
        <w:pStyle w:val="Definitions"/>
        <w:spacing w:line="240" w:lineRule="auto"/>
        <w:rPr>
          <w:rFonts w:cs="Tahoma"/>
        </w:rPr>
      </w:pPr>
      <w:r w:rsidRPr="00D70289">
        <w:rPr>
          <w:rFonts w:cs="Tahoma"/>
          <w:b/>
        </w:rPr>
        <w:t xml:space="preserve">Outlet - </w:t>
      </w:r>
      <w:r w:rsidRPr="00D70289">
        <w:rPr>
          <w:rFonts w:cs="Tahoma"/>
        </w:rPr>
        <w:t>A point on the wiring system at which current is taken to supply utilization equipment.</w:t>
      </w:r>
    </w:p>
    <w:p w14:paraId="1CA0F9E3" w14:textId="77777777" w:rsidR="00B322D5" w:rsidRPr="00D70289" w:rsidRDefault="00B322D5" w:rsidP="005A2D98">
      <w:pPr>
        <w:pStyle w:val="Definitions"/>
        <w:spacing w:line="240" w:lineRule="auto"/>
        <w:rPr>
          <w:rFonts w:cs="Tahoma"/>
          <w:b/>
        </w:rPr>
      </w:pPr>
      <w:r w:rsidRPr="00D70289">
        <w:rPr>
          <w:rFonts w:cs="Tahoma"/>
          <w:b/>
        </w:rPr>
        <w:t xml:space="preserve">Overcurrent - </w:t>
      </w:r>
      <w:r w:rsidRPr="00D70289">
        <w:rPr>
          <w:rFonts w:cs="Tahoma"/>
        </w:rPr>
        <w:t>Any current in excess of the rated current of equipment or the ampacity of a conductor. It may result from overload (see definition), short circuit, or ground fault. A current in excess of rating may be accommodated by certain equipment and conductors for a given set of conditions. Hence the rules for overcurrent protection are specific for particular situations.</w:t>
      </w:r>
    </w:p>
    <w:p w14:paraId="669F3FBF" w14:textId="77777777" w:rsidR="00B322D5" w:rsidRPr="00D70289" w:rsidRDefault="00B322D5" w:rsidP="005A2D98">
      <w:pPr>
        <w:pStyle w:val="Definitions"/>
        <w:spacing w:line="240" w:lineRule="auto"/>
        <w:rPr>
          <w:rFonts w:cs="Tahoma"/>
        </w:rPr>
      </w:pPr>
      <w:r w:rsidRPr="00D70289">
        <w:rPr>
          <w:rFonts w:cs="Tahoma"/>
          <w:b/>
        </w:rPr>
        <w:t xml:space="preserve">Overload - </w:t>
      </w:r>
      <w:r w:rsidRPr="00D70289">
        <w:rPr>
          <w:rFonts w:cs="Tahoma"/>
        </w:rPr>
        <w:t>Operation of equipment in excess of normal, full load rating, or of a conductor in excess of rated ampacity which, when it persists for a sufficient length of time, would cause damage or dangerous overheating. A fault, such as a short circuit or ground fault, is not an overload. (See ‘</w:t>
      </w:r>
      <w:r w:rsidRPr="00D70289">
        <w:rPr>
          <w:rFonts w:cs="Tahoma"/>
          <w:b/>
        </w:rPr>
        <w:t>Overcurrent</w:t>
      </w:r>
      <w:r w:rsidRPr="00D70289">
        <w:rPr>
          <w:rFonts w:cs="Tahoma"/>
        </w:rPr>
        <w:t>’)</w:t>
      </w:r>
    </w:p>
    <w:p w14:paraId="065D6AC4" w14:textId="77777777" w:rsidR="00B322D5" w:rsidRPr="00D70289" w:rsidRDefault="00B322D5" w:rsidP="005A2D98">
      <w:pPr>
        <w:pStyle w:val="Definitions"/>
        <w:spacing w:line="240" w:lineRule="auto"/>
        <w:rPr>
          <w:rFonts w:cs="Tahoma"/>
        </w:rPr>
      </w:pPr>
      <w:r w:rsidRPr="00D70289">
        <w:rPr>
          <w:rFonts w:cs="Tahoma"/>
          <w:b/>
        </w:rPr>
        <w:t xml:space="preserve">Panelboard - </w:t>
      </w:r>
      <w:r w:rsidRPr="00D70289">
        <w:rPr>
          <w:rFonts w:cs="Tahoma"/>
        </w:rPr>
        <w:t>A single panel or group of panel units designed for assembly in the form of a single panel; including buses, automatic overcurrent devices, and with or without switches for the control of light, heat, or power circuits; designed to be placed in a cabinet or cutout box placed in or against a wall or partition and accessible only from the front. (See ‘</w:t>
      </w:r>
      <w:r w:rsidRPr="00D70289">
        <w:rPr>
          <w:rFonts w:cs="Tahoma"/>
          <w:b/>
        </w:rPr>
        <w:t>Switchboard</w:t>
      </w:r>
      <w:r w:rsidRPr="00D70289">
        <w:rPr>
          <w:rFonts w:cs="Tahoma"/>
        </w:rPr>
        <w:t>’)</w:t>
      </w:r>
    </w:p>
    <w:p w14:paraId="48D595A7" w14:textId="77777777" w:rsidR="00B322D5" w:rsidRPr="00D70289" w:rsidRDefault="00B322D5" w:rsidP="005A2D98">
      <w:pPr>
        <w:pStyle w:val="Definitions"/>
        <w:spacing w:line="240" w:lineRule="auto"/>
        <w:rPr>
          <w:rFonts w:cs="Tahoma"/>
        </w:rPr>
      </w:pPr>
      <w:r w:rsidRPr="00D70289">
        <w:rPr>
          <w:rFonts w:cs="Tahoma"/>
          <w:b/>
        </w:rPr>
        <w:t xml:space="preserve">Power Fuse - </w:t>
      </w:r>
      <w:r w:rsidRPr="00D70289">
        <w:rPr>
          <w:rFonts w:cs="Tahoma"/>
        </w:rPr>
        <w:t>(Over 600V, nominal.) See ‘</w:t>
      </w:r>
      <w:r w:rsidRPr="00D70289">
        <w:rPr>
          <w:rFonts w:cs="Tahoma"/>
          <w:b/>
        </w:rPr>
        <w:t>Fuse</w:t>
      </w:r>
      <w:r w:rsidRPr="00D70289">
        <w:rPr>
          <w:rFonts w:cs="Tahoma"/>
        </w:rPr>
        <w:t>’</w:t>
      </w:r>
    </w:p>
    <w:p w14:paraId="44DB0734" w14:textId="77777777" w:rsidR="00B322D5" w:rsidRPr="00D70289" w:rsidRDefault="00B322D5" w:rsidP="005A2D98">
      <w:pPr>
        <w:pStyle w:val="Definitions"/>
        <w:spacing w:line="240" w:lineRule="auto"/>
        <w:rPr>
          <w:rFonts w:cs="Tahoma"/>
        </w:rPr>
      </w:pPr>
      <w:r w:rsidRPr="00D70289">
        <w:rPr>
          <w:rFonts w:cs="Tahoma"/>
          <w:b/>
        </w:rPr>
        <w:t xml:space="preserve">Power Outlet - </w:t>
      </w:r>
      <w:r w:rsidRPr="00D70289">
        <w:rPr>
          <w:rFonts w:cs="Tahoma"/>
        </w:rPr>
        <w:t>An enclosed assembly which may include receptacles, circuit breakers, fuse holders, fused switches, buses, and watt-hour meter mounting means; intended to serve as a means for distributing power required to operate mobile or temporarily installed equipment.</w:t>
      </w:r>
    </w:p>
    <w:p w14:paraId="21B02012" w14:textId="77777777" w:rsidR="00B322D5" w:rsidRPr="00D70289" w:rsidRDefault="00B322D5" w:rsidP="005A2D98">
      <w:pPr>
        <w:pStyle w:val="Definitions"/>
        <w:spacing w:line="240" w:lineRule="auto"/>
        <w:rPr>
          <w:rFonts w:cs="Tahoma"/>
        </w:rPr>
      </w:pPr>
      <w:r w:rsidRPr="00D70289">
        <w:rPr>
          <w:rFonts w:cs="Tahoma"/>
          <w:b/>
        </w:rPr>
        <w:t xml:space="preserve">Premises Wiring System - </w:t>
      </w:r>
      <w:r w:rsidRPr="00D70289">
        <w:rPr>
          <w:rFonts w:cs="Tahoma"/>
        </w:rPr>
        <w:t>That interior and exterior wiring, including power, lighting, control, and signal circuit wiring together with all of its associated hardware, fittings, and wiring devices, both permanently and temporarily installed, which extends from the load end of the service drop, or load end of the service lateral conductors to the outlet(s). Such wiring does not include wiring internal to appliances, fixtures, motors, controllers, motor control centers, and similar equipment.</w:t>
      </w:r>
    </w:p>
    <w:p w14:paraId="7CCB25A2" w14:textId="77777777" w:rsidR="00B322D5" w:rsidRPr="00D70289" w:rsidRDefault="00B322D5" w:rsidP="005A2D98">
      <w:pPr>
        <w:pStyle w:val="Definitions"/>
        <w:spacing w:line="240" w:lineRule="auto"/>
        <w:rPr>
          <w:rFonts w:cs="Tahoma"/>
          <w:b/>
        </w:rPr>
      </w:pPr>
      <w:r w:rsidRPr="00D70289">
        <w:rPr>
          <w:rFonts w:cs="Tahoma"/>
          <w:b/>
        </w:rPr>
        <w:t>Qualified Person - One familiar with the construction and operation of the equipment and the hazards involved.</w:t>
      </w:r>
    </w:p>
    <w:p w14:paraId="186FA28D" w14:textId="77777777" w:rsidR="00B322D5" w:rsidRDefault="00B322D5" w:rsidP="005A2D98">
      <w:pPr>
        <w:pStyle w:val="Definitions"/>
        <w:spacing w:line="240" w:lineRule="auto"/>
        <w:rPr>
          <w:rFonts w:cs="Tahoma"/>
        </w:rPr>
      </w:pPr>
      <w:r w:rsidRPr="00D70289">
        <w:rPr>
          <w:rFonts w:cs="Tahoma"/>
          <w:b/>
        </w:rPr>
        <w:t xml:space="preserve">Qualified Testing Laboratory - </w:t>
      </w:r>
      <w:r w:rsidRPr="00D70289">
        <w:rPr>
          <w:rFonts w:cs="Tahoma"/>
        </w:rPr>
        <w:t>A properly equipped and staffed testing laboratory which has capabilities for and which provides the following services:</w:t>
      </w:r>
    </w:p>
    <w:p w14:paraId="0DBBC7E1" w14:textId="77777777" w:rsidR="00B322D5" w:rsidRDefault="00B322D5" w:rsidP="005A2D98">
      <w:pPr>
        <w:pStyle w:val="Definitions"/>
        <w:spacing w:after="0" w:line="240" w:lineRule="auto"/>
        <w:ind w:left="360" w:hanging="360"/>
        <w:rPr>
          <w:rFonts w:cs="Tahoma"/>
        </w:rPr>
      </w:pPr>
      <w:r w:rsidRPr="00D70289">
        <w:rPr>
          <w:rFonts w:cs="Tahoma"/>
        </w:rPr>
        <w:t>(a)</w:t>
      </w:r>
      <w:r>
        <w:rPr>
          <w:rFonts w:cs="Tahoma"/>
        </w:rPr>
        <w:tab/>
      </w:r>
      <w:r w:rsidRPr="00D70289">
        <w:rPr>
          <w:rFonts w:cs="Tahoma"/>
        </w:rPr>
        <w:t>Experimental testing for safety of specified items of equipment and materials referred to in this standard to determine compliance with appropriate test standards or performance in a specified manner;</w:t>
      </w:r>
    </w:p>
    <w:p w14:paraId="77EFAF3E" w14:textId="77777777" w:rsidR="00B322D5" w:rsidRDefault="00B322D5" w:rsidP="005A2D98">
      <w:pPr>
        <w:pStyle w:val="Definitions"/>
        <w:spacing w:after="0" w:line="240" w:lineRule="auto"/>
        <w:ind w:left="360" w:hanging="360"/>
        <w:rPr>
          <w:rFonts w:cs="Tahoma"/>
        </w:rPr>
      </w:pPr>
      <w:r w:rsidRPr="00D70289">
        <w:rPr>
          <w:rFonts w:cs="Tahoma"/>
        </w:rPr>
        <w:t>(b)</w:t>
      </w:r>
      <w:r>
        <w:rPr>
          <w:rFonts w:cs="Tahoma"/>
        </w:rPr>
        <w:tab/>
      </w:r>
      <w:r w:rsidRPr="00D70289">
        <w:rPr>
          <w:rFonts w:cs="Tahoma"/>
        </w:rPr>
        <w:t>Inspecting the run of such items of equipment and materials at factories for product evaluation to ensure compliance with the test standards;</w:t>
      </w:r>
    </w:p>
    <w:p w14:paraId="4122D9AE" w14:textId="77777777" w:rsidR="00B322D5" w:rsidRDefault="00B322D5" w:rsidP="005A2D98">
      <w:pPr>
        <w:pStyle w:val="Definitions"/>
        <w:spacing w:after="0" w:line="240" w:lineRule="auto"/>
        <w:ind w:left="360" w:hanging="360"/>
        <w:rPr>
          <w:rFonts w:cs="Tahoma"/>
        </w:rPr>
      </w:pPr>
      <w:r w:rsidRPr="00D70289">
        <w:rPr>
          <w:rFonts w:cs="Tahoma"/>
        </w:rPr>
        <w:t>(c)</w:t>
      </w:r>
      <w:r>
        <w:rPr>
          <w:rFonts w:cs="Tahoma"/>
        </w:rPr>
        <w:tab/>
      </w:r>
      <w:r w:rsidRPr="00D70289">
        <w:rPr>
          <w:rFonts w:cs="Tahoma"/>
        </w:rPr>
        <w:t>Service-value determinations through field inspections to monitor the proper use of labels on products and with authority for recall of the label in the event a hazardous product is installed;</w:t>
      </w:r>
    </w:p>
    <w:p w14:paraId="7105C14C" w14:textId="77777777" w:rsidR="00B322D5" w:rsidRDefault="00B322D5" w:rsidP="005A2D98">
      <w:pPr>
        <w:pStyle w:val="Definitions"/>
        <w:spacing w:after="0" w:line="240" w:lineRule="auto"/>
        <w:ind w:left="360" w:hanging="360"/>
        <w:rPr>
          <w:rFonts w:cs="Tahoma"/>
        </w:rPr>
      </w:pPr>
      <w:r w:rsidRPr="00D70289">
        <w:rPr>
          <w:rFonts w:cs="Tahoma"/>
        </w:rPr>
        <w:t>(d)</w:t>
      </w:r>
      <w:r>
        <w:rPr>
          <w:rFonts w:cs="Tahoma"/>
        </w:rPr>
        <w:tab/>
      </w:r>
      <w:r w:rsidRPr="00D70289">
        <w:rPr>
          <w:rFonts w:cs="Tahoma"/>
        </w:rPr>
        <w:t>Employing a controlled procedure for identifying the listed and/or labeled equipment or materials tested; and</w:t>
      </w:r>
    </w:p>
    <w:p w14:paraId="04D57FB1" w14:textId="77777777" w:rsidR="00B322D5" w:rsidRPr="00D70289" w:rsidRDefault="00B322D5" w:rsidP="005A2D98">
      <w:pPr>
        <w:pStyle w:val="Definitions"/>
        <w:spacing w:line="240" w:lineRule="auto"/>
        <w:ind w:left="360" w:hanging="360"/>
        <w:rPr>
          <w:rFonts w:cs="Tahoma"/>
        </w:rPr>
      </w:pPr>
      <w:r w:rsidRPr="00D70289">
        <w:rPr>
          <w:rFonts w:cs="Tahoma"/>
        </w:rPr>
        <w:t>(e)</w:t>
      </w:r>
      <w:r>
        <w:rPr>
          <w:rFonts w:cs="Tahoma"/>
        </w:rPr>
        <w:tab/>
      </w:r>
      <w:r w:rsidRPr="00D70289">
        <w:rPr>
          <w:rFonts w:cs="Tahoma"/>
        </w:rPr>
        <w:t>Rendering creditable reports or findings that are objective and without bias of the tests and test methods employed.</w:t>
      </w:r>
    </w:p>
    <w:p w14:paraId="0D905F2D" w14:textId="77777777" w:rsidR="00B322D5" w:rsidRPr="00D70289" w:rsidRDefault="00B322D5" w:rsidP="005A2D98">
      <w:pPr>
        <w:pStyle w:val="Definitions"/>
        <w:spacing w:line="240" w:lineRule="auto"/>
        <w:rPr>
          <w:rFonts w:cs="Tahoma"/>
        </w:rPr>
      </w:pPr>
      <w:r w:rsidRPr="00D70289">
        <w:rPr>
          <w:rFonts w:cs="Tahoma"/>
          <w:b/>
        </w:rPr>
        <w:t xml:space="preserve">Raceway - </w:t>
      </w:r>
      <w:r w:rsidRPr="00D70289">
        <w:rPr>
          <w:rFonts w:cs="Tahoma"/>
        </w:rPr>
        <w:t>A channel designed expressly for holding wires, cables, or busbars, with additional functions as permitted in this subpart. Raceways may be of metal or insulating material, and the term includes rigid metal conduit, rigid nonmetallic conduit, intermediate metal conduit, liquid tight flexible metal conduit, flexible metallic tubing, flexible metal conduit, electrical metallic tubing, underfloor raceways, cellular concrete floor raceways, cellular metal floor raceways, surface raceways, wireways, and busways.</w:t>
      </w:r>
    </w:p>
    <w:p w14:paraId="76A00BD3" w14:textId="77777777" w:rsidR="00B322D5" w:rsidRPr="00D70289" w:rsidRDefault="00B322D5" w:rsidP="005A2D98">
      <w:pPr>
        <w:pStyle w:val="Definitions"/>
        <w:spacing w:line="240" w:lineRule="auto"/>
        <w:rPr>
          <w:rFonts w:cs="Tahoma"/>
        </w:rPr>
      </w:pPr>
      <w:r w:rsidRPr="00D70289">
        <w:rPr>
          <w:rFonts w:cs="Tahoma"/>
          <w:b/>
        </w:rPr>
        <w:t xml:space="preserve">Readily Accessible - </w:t>
      </w:r>
      <w:r w:rsidRPr="00D70289">
        <w:rPr>
          <w:rFonts w:cs="Tahoma"/>
        </w:rPr>
        <w:t>Capable of being reached quickly for operation, renewal, or inspections, without requiring those to whom ready access is requisite to climb over or remove obstacles or to resort to portable ladders, chairs, etc. (See ‘</w:t>
      </w:r>
      <w:r w:rsidRPr="00D70289">
        <w:rPr>
          <w:rFonts w:cs="Tahoma"/>
          <w:b/>
        </w:rPr>
        <w:t>Accessible’</w:t>
      </w:r>
      <w:r w:rsidRPr="00D70289">
        <w:rPr>
          <w:rFonts w:cs="Tahoma"/>
        </w:rPr>
        <w:t>)</w:t>
      </w:r>
    </w:p>
    <w:p w14:paraId="74F28C9E" w14:textId="77777777" w:rsidR="00B322D5" w:rsidRPr="00D70289" w:rsidRDefault="00B322D5" w:rsidP="005A2D98">
      <w:pPr>
        <w:pStyle w:val="Definitions"/>
        <w:spacing w:line="240" w:lineRule="auto"/>
        <w:rPr>
          <w:rFonts w:cs="Tahoma"/>
        </w:rPr>
      </w:pPr>
      <w:r w:rsidRPr="00D70289">
        <w:rPr>
          <w:rFonts w:cs="Tahoma"/>
          <w:b/>
        </w:rPr>
        <w:t xml:space="preserve">Receptacle - </w:t>
      </w:r>
      <w:r w:rsidRPr="00D70289">
        <w:rPr>
          <w:rFonts w:cs="Tahoma"/>
        </w:rPr>
        <w:t>A receptacle is a contact device installed at the outlet for the connection of a single attachment plug. A single receptacle is a single contact device with no other contact device on the same yoke. A multiple receptacle is a single device containing two or more receptacles.</w:t>
      </w:r>
    </w:p>
    <w:p w14:paraId="18098A0E" w14:textId="77777777" w:rsidR="00B322D5" w:rsidRPr="00D70289" w:rsidRDefault="00B322D5" w:rsidP="005A2D98">
      <w:pPr>
        <w:pStyle w:val="Definitions"/>
        <w:spacing w:line="240" w:lineRule="auto"/>
        <w:rPr>
          <w:rFonts w:cs="Tahoma"/>
        </w:rPr>
      </w:pPr>
      <w:r w:rsidRPr="00D70289">
        <w:rPr>
          <w:rFonts w:cs="Tahoma"/>
          <w:b/>
        </w:rPr>
        <w:t xml:space="preserve">Receptacle Outlet - </w:t>
      </w:r>
      <w:r w:rsidRPr="00D70289">
        <w:rPr>
          <w:rFonts w:cs="Tahoma"/>
        </w:rPr>
        <w:t>An outlet where one or more receptacles are installed.</w:t>
      </w:r>
    </w:p>
    <w:p w14:paraId="4101E9EB" w14:textId="77777777" w:rsidR="00B322D5" w:rsidRPr="00D70289" w:rsidRDefault="00B322D5" w:rsidP="005A2D98">
      <w:pPr>
        <w:pStyle w:val="Definitions"/>
        <w:spacing w:line="240" w:lineRule="auto"/>
        <w:rPr>
          <w:rFonts w:cs="Tahoma"/>
        </w:rPr>
      </w:pPr>
      <w:r w:rsidRPr="00D70289">
        <w:rPr>
          <w:rFonts w:cs="Tahoma"/>
          <w:b/>
        </w:rPr>
        <w:t xml:space="preserve">Remote-Control Circuit - </w:t>
      </w:r>
      <w:r w:rsidRPr="00D70289">
        <w:rPr>
          <w:rFonts w:cs="Tahoma"/>
        </w:rPr>
        <w:t>Any electric circuit that controls any other circuit through a relay or an equivalent device.</w:t>
      </w:r>
    </w:p>
    <w:p w14:paraId="0177A402" w14:textId="77777777" w:rsidR="00B322D5" w:rsidRPr="00D70289" w:rsidRDefault="00B322D5" w:rsidP="005A2D98">
      <w:pPr>
        <w:pStyle w:val="Definitions"/>
        <w:spacing w:line="240" w:lineRule="auto"/>
        <w:rPr>
          <w:rFonts w:cs="Tahoma"/>
        </w:rPr>
      </w:pPr>
      <w:r w:rsidRPr="00D70289">
        <w:rPr>
          <w:rFonts w:cs="Tahoma"/>
          <w:b/>
        </w:rPr>
        <w:t xml:space="preserve">Sealable Equipment - </w:t>
      </w:r>
      <w:r w:rsidRPr="00D70289">
        <w:rPr>
          <w:rFonts w:cs="Tahoma"/>
        </w:rPr>
        <w:t>Equipment enclosed in a case or cabinet that is provided with a means of sealing or locking so that live parts cannot be made accessible without opening the enclosure. The equipment may or may not be operable without opening the enclosure.</w:t>
      </w:r>
    </w:p>
    <w:p w14:paraId="65DB86B7" w14:textId="77777777" w:rsidR="00B322D5" w:rsidRPr="00D70289" w:rsidRDefault="00B322D5" w:rsidP="005A2D98">
      <w:pPr>
        <w:pStyle w:val="Definitions"/>
        <w:spacing w:line="240" w:lineRule="auto"/>
        <w:rPr>
          <w:rFonts w:cs="Tahoma"/>
        </w:rPr>
      </w:pPr>
      <w:r w:rsidRPr="00D70289">
        <w:rPr>
          <w:rFonts w:cs="Tahoma"/>
          <w:b/>
        </w:rPr>
        <w:t xml:space="preserve">Separately Derived System - </w:t>
      </w:r>
      <w:r w:rsidRPr="00D70289">
        <w:rPr>
          <w:rFonts w:cs="Tahoma"/>
        </w:rPr>
        <w:t>A premises wiring system whose power is derived from generator, transformer, or converter windings and has no direct electrical connection, including a solidly connected grounded circuit conductor, to supply conductors originating in another system.</w:t>
      </w:r>
    </w:p>
    <w:p w14:paraId="31CBF7D8" w14:textId="77777777" w:rsidR="00B322D5" w:rsidRPr="00D70289" w:rsidRDefault="00B322D5" w:rsidP="005A2D98">
      <w:pPr>
        <w:pStyle w:val="Definitions"/>
        <w:spacing w:line="240" w:lineRule="auto"/>
        <w:rPr>
          <w:rFonts w:cs="Tahoma"/>
        </w:rPr>
      </w:pPr>
      <w:r w:rsidRPr="00D70289">
        <w:rPr>
          <w:rFonts w:cs="Tahoma"/>
          <w:b/>
        </w:rPr>
        <w:t xml:space="preserve">Service - </w:t>
      </w:r>
      <w:r w:rsidRPr="00D70289">
        <w:rPr>
          <w:rFonts w:cs="Tahoma"/>
        </w:rPr>
        <w:t>The conductors and equipment for delivering energy from the electricity supply system to the wiring system of the premises served.</w:t>
      </w:r>
    </w:p>
    <w:p w14:paraId="78EFE4D8" w14:textId="77777777" w:rsidR="00B322D5" w:rsidRPr="00D70289" w:rsidRDefault="00B322D5" w:rsidP="005A2D98">
      <w:pPr>
        <w:pStyle w:val="Definitions"/>
        <w:spacing w:line="240" w:lineRule="auto"/>
        <w:rPr>
          <w:rFonts w:cs="Tahoma"/>
        </w:rPr>
      </w:pPr>
      <w:r w:rsidRPr="00D70289">
        <w:rPr>
          <w:rFonts w:cs="Tahoma"/>
          <w:b/>
        </w:rPr>
        <w:t xml:space="preserve">Service Conductors - </w:t>
      </w:r>
      <w:r w:rsidRPr="00D70289">
        <w:rPr>
          <w:rFonts w:cs="Tahoma"/>
        </w:rPr>
        <w:t>The supply conductors that extend from the street main or from transformers to the service equipment of the premises supplied.</w:t>
      </w:r>
    </w:p>
    <w:p w14:paraId="262B2855" w14:textId="77777777" w:rsidR="00B322D5" w:rsidRPr="00D70289" w:rsidRDefault="00B322D5" w:rsidP="005A2D98">
      <w:pPr>
        <w:pStyle w:val="Definitions"/>
        <w:spacing w:line="240" w:lineRule="auto"/>
        <w:rPr>
          <w:rFonts w:cs="Tahoma"/>
        </w:rPr>
      </w:pPr>
      <w:r w:rsidRPr="00D70289">
        <w:rPr>
          <w:rFonts w:cs="Tahoma"/>
          <w:b/>
        </w:rPr>
        <w:t xml:space="preserve">Service Drop - </w:t>
      </w:r>
      <w:r w:rsidRPr="00D70289">
        <w:rPr>
          <w:rFonts w:cs="Tahoma"/>
        </w:rPr>
        <w:t>The overhead service conductors from the last pole or other aerial support to and including the splices, if any, connecting to the service-entrance conductors at the building or other structure.</w:t>
      </w:r>
    </w:p>
    <w:p w14:paraId="60B71414" w14:textId="77777777" w:rsidR="00B322D5" w:rsidRPr="00D70289" w:rsidRDefault="00B322D5" w:rsidP="005A2D98">
      <w:pPr>
        <w:pStyle w:val="Definitions"/>
        <w:spacing w:line="240" w:lineRule="auto"/>
        <w:rPr>
          <w:rFonts w:cs="Tahoma"/>
        </w:rPr>
      </w:pPr>
      <w:r w:rsidRPr="00D70289">
        <w:rPr>
          <w:rFonts w:cs="Tahoma"/>
          <w:b/>
        </w:rPr>
        <w:t xml:space="preserve">Service-Entrance Conductors, Overhead System - </w:t>
      </w:r>
      <w:r w:rsidRPr="00D70289">
        <w:rPr>
          <w:rFonts w:cs="Tahoma"/>
        </w:rPr>
        <w:t>The service conductors between the terminals of the service equipment and a point usually outside the building, clear of building walls, where joined by tap or splice to the service drop.</w:t>
      </w:r>
    </w:p>
    <w:p w14:paraId="6A8A1CE1" w14:textId="77777777" w:rsidR="00B322D5" w:rsidRPr="00D70289" w:rsidRDefault="00B322D5" w:rsidP="005A2D98">
      <w:pPr>
        <w:pStyle w:val="Definitions"/>
        <w:spacing w:line="240" w:lineRule="auto"/>
        <w:rPr>
          <w:rFonts w:cs="Tahoma"/>
        </w:rPr>
      </w:pPr>
      <w:r w:rsidRPr="00D70289">
        <w:rPr>
          <w:rFonts w:cs="Tahoma"/>
          <w:b/>
        </w:rPr>
        <w:t xml:space="preserve">Service-Entrance Conductors, Underground System - </w:t>
      </w:r>
      <w:r w:rsidRPr="00D70289">
        <w:rPr>
          <w:rFonts w:cs="Tahoma"/>
        </w:rPr>
        <w:t>The service conductors between the terminals of the service equipment and the point of connection to the service lateral. Where service equipment is located outside the building walls, there may be no service-entrance conductors, or they may be entirely outside the building.</w:t>
      </w:r>
    </w:p>
    <w:p w14:paraId="4F82C6DE" w14:textId="77777777" w:rsidR="00B322D5" w:rsidRPr="00D70289" w:rsidRDefault="00B322D5" w:rsidP="005A2D98">
      <w:pPr>
        <w:pStyle w:val="Definitions"/>
        <w:spacing w:line="240" w:lineRule="auto"/>
        <w:rPr>
          <w:rFonts w:cs="Tahoma"/>
        </w:rPr>
      </w:pPr>
      <w:r w:rsidRPr="00D70289">
        <w:rPr>
          <w:rFonts w:cs="Tahoma"/>
          <w:b/>
        </w:rPr>
        <w:t xml:space="preserve">Service Equipment - </w:t>
      </w:r>
      <w:r w:rsidRPr="00D70289">
        <w:rPr>
          <w:rFonts w:cs="Tahoma"/>
        </w:rPr>
        <w:t>The necessary equipment, usually consisting of a circuit breaker or switch and fuses, and their accessories, located near the point of entrance of supply conductors to a building or other structure, or an otherwise defined area, and intended to constitute the main control and means of cutoff of the supply.</w:t>
      </w:r>
    </w:p>
    <w:p w14:paraId="67141866" w14:textId="77777777" w:rsidR="00B322D5" w:rsidRPr="00D70289" w:rsidRDefault="00B322D5" w:rsidP="005A2D98">
      <w:pPr>
        <w:pStyle w:val="Definitions"/>
        <w:spacing w:line="240" w:lineRule="auto"/>
        <w:rPr>
          <w:rFonts w:cs="Tahoma"/>
        </w:rPr>
      </w:pPr>
      <w:r w:rsidRPr="00D70289">
        <w:rPr>
          <w:rFonts w:cs="Tahoma"/>
          <w:b/>
        </w:rPr>
        <w:t xml:space="preserve">Service Raceway - </w:t>
      </w:r>
      <w:r w:rsidRPr="00D70289">
        <w:rPr>
          <w:rFonts w:cs="Tahoma"/>
        </w:rPr>
        <w:t>The raceway that encloses the service-entrance conductors.</w:t>
      </w:r>
    </w:p>
    <w:p w14:paraId="08F8F486" w14:textId="77777777" w:rsidR="00B322D5" w:rsidRPr="00D70289" w:rsidRDefault="00B322D5" w:rsidP="005A2D98">
      <w:pPr>
        <w:pStyle w:val="Definitions"/>
        <w:spacing w:line="240" w:lineRule="auto"/>
        <w:rPr>
          <w:rFonts w:cs="Tahoma"/>
          <w:b/>
        </w:rPr>
      </w:pPr>
      <w:r w:rsidRPr="00D70289">
        <w:rPr>
          <w:rFonts w:cs="Tahoma"/>
          <w:b/>
        </w:rPr>
        <w:t xml:space="preserve">Signaling Circuit - </w:t>
      </w:r>
      <w:r w:rsidRPr="00D70289">
        <w:rPr>
          <w:rFonts w:cs="Tahoma"/>
        </w:rPr>
        <w:t>Any electric circuit that energizes signaling equipment.</w:t>
      </w:r>
    </w:p>
    <w:p w14:paraId="51C968A2" w14:textId="77777777" w:rsidR="00B322D5" w:rsidRPr="00D70289" w:rsidRDefault="00B322D5" w:rsidP="005A2D98">
      <w:pPr>
        <w:pStyle w:val="Definitions"/>
        <w:spacing w:line="240" w:lineRule="auto"/>
        <w:rPr>
          <w:rFonts w:cs="Tahoma"/>
        </w:rPr>
      </w:pPr>
      <w:r w:rsidRPr="00D70289">
        <w:rPr>
          <w:rFonts w:cs="Tahoma"/>
          <w:b/>
        </w:rPr>
        <w:t xml:space="preserve">Switchboard - </w:t>
      </w:r>
      <w:r w:rsidRPr="00D70289">
        <w:rPr>
          <w:rFonts w:cs="Tahoma"/>
        </w:rPr>
        <w:t>A large single panel, frame, or assembly of panels which have switches, buses, instruments, overcurrent, and other protective devices mounted on the face or back or both. Switchboards are generally accessible from the rear as well as from the front and are not intended to be installed in cabinets. (See ‘</w:t>
      </w:r>
      <w:r w:rsidRPr="00D70289">
        <w:rPr>
          <w:rFonts w:cs="Tahoma"/>
          <w:b/>
        </w:rPr>
        <w:t>Panel board</w:t>
      </w:r>
      <w:r w:rsidRPr="00D70289">
        <w:rPr>
          <w:rFonts w:cs="Tahoma"/>
        </w:rPr>
        <w:t>’)</w:t>
      </w:r>
    </w:p>
    <w:p w14:paraId="36BFF248" w14:textId="77777777" w:rsidR="00B322D5" w:rsidRPr="00D70289" w:rsidRDefault="00B322D5" w:rsidP="005A2D98">
      <w:pPr>
        <w:pStyle w:val="Definitions"/>
        <w:spacing w:line="240" w:lineRule="auto"/>
        <w:rPr>
          <w:rFonts w:cs="Tahoma"/>
          <w:b/>
        </w:rPr>
      </w:pPr>
      <w:r w:rsidRPr="00D70289">
        <w:rPr>
          <w:rFonts w:cs="Tahoma"/>
          <w:b/>
        </w:rPr>
        <w:t>Switches</w:t>
      </w:r>
    </w:p>
    <w:p w14:paraId="7CBE8F6A" w14:textId="77777777" w:rsidR="00B322D5" w:rsidRPr="00D70289" w:rsidRDefault="00B322D5" w:rsidP="008A40B4">
      <w:pPr>
        <w:pStyle w:val="Definitions"/>
        <w:numPr>
          <w:ilvl w:val="0"/>
          <w:numId w:val="129"/>
        </w:numPr>
        <w:spacing w:after="0" w:line="240" w:lineRule="auto"/>
        <w:ind w:left="180" w:hanging="180"/>
        <w:rPr>
          <w:rFonts w:cs="Tahoma"/>
        </w:rPr>
      </w:pPr>
      <w:r w:rsidRPr="00D70289">
        <w:rPr>
          <w:rFonts w:cs="Tahoma"/>
          <w:b/>
        </w:rPr>
        <w:t>General-Use Switch</w:t>
      </w:r>
      <w:r w:rsidRPr="00D70289">
        <w:rPr>
          <w:rFonts w:cs="Tahoma"/>
        </w:rPr>
        <w:t>. A switch intended for use in general distribution and branch circuits. It is rated in amperes, and it is capable of interrupting its rated current at its rated voltage.</w:t>
      </w:r>
    </w:p>
    <w:p w14:paraId="3590DEDA" w14:textId="77777777" w:rsidR="00B322D5" w:rsidRPr="00D70289" w:rsidRDefault="00B322D5" w:rsidP="008A40B4">
      <w:pPr>
        <w:pStyle w:val="Definitions"/>
        <w:numPr>
          <w:ilvl w:val="0"/>
          <w:numId w:val="129"/>
        </w:numPr>
        <w:spacing w:after="0" w:line="240" w:lineRule="auto"/>
        <w:ind w:left="180" w:hanging="180"/>
        <w:rPr>
          <w:rFonts w:cs="Tahoma"/>
        </w:rPr>
      </w:pPr>
      <w:r w:rsidRPr="00D70289">
        <w:rPr>
          <w:rFonts w:cs="Tahoma"/>
          <w:b/>
        </w:rPr>
        <w:t>General-Use Snap Switch</w:t>
      </w:r>
      <w:r w:rsidRPr="00D70289">
        <w:rPr>
          <w:rFonts w:cs="Tahoma"/>
        </w:rPr>
        <w:t>. A form of general-use switch so constructed that it can be installed in flush device boxes or on outlet box covers, or otherwise used in conjunction with wiring systems recognized by this subpart.</w:t>
      </w:r>
    </w:p>
    <w:p w14:paraId="11C22917" w14:textId="77777777" w:rsidR="00B322D5" w:rsidRPr="00D70289" w:rsidRDefault="00B322D5" w:rsidP="008A40B4">
      <w:pPr>
        <w:pStyle w:val="Definitions"/>
        <w:numPr>
          <w:ilvl w:val="0"/>
          <w:numId w:val="129"/>
        </w:numPr>
        <w:spacing w:after="0" w:line="240" w:lineRule="auto"/>
        <w:ind w:left="180" w:hanging="180"/>
        <w:rPr>
          <w:rFonts w:cs="Tahoma"/>
        </w:rPr>
      </w:pPr>
      <w:r w:rsidRPr="00D70289">
        <w:rPr>
          <w:rFonts w:cs="Tahoma"/>
          <w:b/>
        </w:rPr>
        <w:t>Isolating Switch</w:t>
      </w:r>
      <w:r w:rsidRPr="00D70289">
        <w:rPr>
          <w:rFonts w:cs="Tahoma"/>
        </w:rPr>
        <w:t>. A switch intended for isolating an electric circuit from the source of power. It has no interrupting rating, and it is intended to be operated only after the circuit has been opened by some other means.</w:t>
      </w:r>
    </w:p>
    <w:p w14:paraId="60AF0D4D" w14:textId="77777777" w:rsidR="00B322D5" w:rsidRPr="00D70289" w:rsidRDefault="00B322D5" w:rsidP="008A40B4">
      <w:pPr>
        <w:pStyle w:val="Definitions"/>
        <w:numPr>
          <w:ilvl w:val="0"/>
          <w:numId w:val="129"/>
        </w:numPr>
        <w:spacing w:line="240" w:lineRule="auto"/>
        <w:ind w:left="180" w:hanging="180"/>
        <w:rPr>
          <w:rFonts w:cs="Tahoma"/>
        </w:rPr>
      </w:pPr>
      <w:r w:rsidRPr="00D70289">
        <w:rPr>
          <w:rFonts w:cs="Tahoma"/>
          <w:b/>
        </w:rPr>
        <w:t>Motor-Circuit Switch</w:t>
      </w:r>
      <w:r w:rsidRPr="00D70289">
        <w:rPr>
          <w:rFonts w:cs="Tahoma"/>
        </w:rPr>
        <w:t>. A switch, rated in horsepower, capable of interrupting the maximum operating overload current of a motor of the same horsepower rating as the switch at the rated voltage.</w:t>
      </w:r>
    </w:p>
    <w:p w14:paraId="369E3AC9" w14:textId="77777777" w:rsidR="00B322D5" w:rsidRPr="00D70289" w:rsidRDefault="00B322D5" w:rsidP="005A2D98">
      <w:pPr>
        <w:pStyle w:val="Definitions"/>
        <w:spacing w:line="240" w:lineRule="auto"/>
        <w:rPr>
          <w:rFonts w:cs="Tahoma"/>
        </w:rPr>
      </w:pPr>
      <w:r w:rsidRPr="00D70289">
        <w:rPr>
          <w:rFonts w:cs="Tahoma"/>
          <w:b/>
        </w:rPr>
        <w:t xml:space="preserve">Switching Devices - </w:t>
      </w:r>
      <w:r w:rsidRPr="00D70289">
        <w:rPr>
          <w:rFonts w:cs="Tahoma"/>
        </w:rPr>
        <w:t>(Over 600V, nominal.) Devices designed to close and/or open one or more electric circuits. Included in this category are circuit breakers, cutouts, disconnecting (or isolating) switches, disconnecting means, and interrupter switches.</w:t>
      </w:r>
    </w:p>
    <w:p w14:paraId="6F41F580" w14:textId="77777777" w:rsidR="00B322D5" w:rsidRPr="00D70289" w:rsidRDefault="00B322D5" w:rsidP="005A2D98">
      <w:pPr>
        <w:pStyle w:val="Definitions"/>
        <w:spacing w:line="240" w:lineRule="auto"/>
        <w:rPr>
          <w:rFonts w:cs="Tahoma"/>
        </w:rPr>
      </w:pPr>
      <w:r w:rsidRPr="00D70289">
        <w:rPr>
          <w:rFonts w:cs="Tahoma"/>
          <w:b/>
        </w:rPr>
        <w:t xml:space="preserve">Utilization Equipment - </w:t>
      </w:r>
      <w:r w:rsidRPr="00D70289">
        <w:rPr>
          <w:rFonts w:cs="Tahoma"/>
        </w:rPr>
        <w:t>Utilization equipment means equipment which utilizes electric energy for mechanical, chemical, heating, lighting, or similar useful purpose.</w:t>
      </w:r>
    </w:p>
    <w:p w14:paraId="50743073" w14:textId="77777777" w:rsidR="00B322D5" w:rsidRPr="00D70289" w:rsidRDefault="00B322D5" w:rsidP="005A2D98">
      <w:pPr>
        <w:pStyle w:val="Definitions"/>
        <w:spacing w:line="240" w:lineRule="auto"/>
        <w:rPr>
          <w:rFonts w:cs="Tahoma"/>
        </w:rPr>
      </w:pPr>
      <w:r w:rsidRPr="00D70289">
        <w:rPr>
          <w:rFonts w:cs="Tahoma"/>
          <w:b/>
        </w:rPr>
        <w:t xml:space="preserve">Utilization System - </w:t>
      </w:r>
      <w:r w:rsidRPr="00D70289">
        <w:rPr>
          <w:rFonts w:cs="Tahoma"/>
        </w:rPr>
        <w:t xml:space="preserve">A utilization system is a system which provides electric power and light for </w:t>
      </w:r>
      <w:r>
        <w:rPr>
          <w:rFonts w:cs="Tahoma"/>
        </w:rPr>
        <w:t>employee</w:t>
      </w:r>
      <w:r w:rsidRPr="00D70289">
        <w:rPr>
          <w:rFonts w:cs="Tahoma"/>
        </w:rPr>
        <w:t xml:space="preserve"> workplaces and includes the premises wiring system and utilization equipment.</w:t>
      </w:r>
    </w:p>
    <w:p w14:paraId="14739CD9" w14:textId="77777777" w:rsidR="00B322D5" w:rsidRPr="00D70289" w:rsidRDefault="00B322D5" w:rsidP="005A2D98">
      <w:pPr>
        <w:pStyle w:val="Definitions"/>
        <w:spacing w:line="240" w:lineRule="auto"/>
        <w:rPr>
          <w:rFonts w:cs="Tahoma"/>
        </w:rPr>
      </w:pPr>
      <w:r w:rsidRPr="00D70289">
        <w:rPr>
          <w:rFonts w:cs="Tahoma"/>
          <w:b/>
        </w:rPr>
        <w:t xml:space="preserve">Ventilated - </w:t>
      </w:r>
      <w:r w:rsidRPr="00D70289">
        <w:rPr>
          <w:rFonts w:cs="Tahoma"/>
        </w:rPr>
        <w:t>Provided with a means to permit circulation of air sufficient to remove an excess of heat, fumes, or vapors.</w:t>
      </w:r>
    </w:p>
    <w:p w14:paraId="3254E7FB" w14:textId="77777777" w:rsidR="00B322D5" w:rsidRPr="00D70289" w:rsidRDefault="00B322D5" w:rsidP="005A2D98">
      <w:pPr>
        <w:pStyle w:val="Definitions"/>
        <w:spacing w:line="240" w:lineRule="auto"/>
        <w:rPr>
          <w:rFonts w:cs="Tahoma"/>
        </w:rPr>
      </w:pPr>
      <w:r w:rsidRPr="00D70289">
        <w:rPr>
          <w:rFonts w:cs="Tahoma"/>
          <w:b/>
        </w:rPr>
        <w:t xml:space="preserve">Voltage - </w:t>
      </w:r>
      <w:r w:rsidRPr="00D70289">
        <w:rPr>
          <w:rFonts w:cs="Tahoma"/>
        </w:rPr>
        <w:t>(Of a circuit.) The greatest root-mean-square (effective) difference of potential between any two conductors of the circuit concerned.</w:t>
      </w:r>
    </w:p>
    <w:p w14:paraId="7E545608" w14:textId="77777777" w:rsidR="00B322D5" w:rsidRPr="00D70289" w:rsidRDefault="00B322D5" w:rsidP="005A2D98">
      <w:pPr>
        <w:pStyle w:val="Definitions"/>
        <w:spacing w:line="240" w:lineRule="auto"/>
        <w:rPr>
          <w:rFonts w:cs="Tahoma"/>
        </w:rPr>
      </w:pPr>
      <w:r w:rsidRPr="00D70289">
        <w:rPr>
          <w:rFonts w:cs="Tahoma"/>
          <w:b/>
        </w:rPr>
        <w:t xml:space="preserve">Voltage, Nominal - </w:t>
      </w:r>
      <w:r w:rsidRPr="00D70289">
        <w:rPr>
          <w:rFonts w:cs="Tahoma"/>
        </w:rPr>
        <w:t>A nominal value assigned to a circuit or system for the purpose of conveniently designating its voltage class (as 120/240, 480Y/277, 600, etc.). The actual voltage at which a circuit operates can vary from the nominal within a range that permits satisfactory operation of equipment.</w:t>
      </w:r>
    </w:p>
    <w:p w14:paraId="0475668C" w14:textId="77777777" w:rsidR="00B322D5" w:rsidRPr="00D70289" w:rsidRDefault="00B322D5" w:rsidP="005A2D98">
      <w:pPr>
        <w:pStyle w:val="Definitions"/>
        <w:spacing w:line="240" w:lineRule="auto"/>
        <w:rPr>
          <w:rFonts w:cs="Tahoma"/>
        </w:rPr>
      </w:pPr>
      <w:r w:rsidRPr="00D70289">
        <w:rPr>
          <w:rFonts w:cs="Tahoma"/>
          <w:b/>
        </w:rPr>
        <w:t xml:space="preserve">Voltage to Ground - </w:t>
      </w:r>
      <w:r w:rsidRPr="00D70289">
        <w:rPr>
          <w:rFonts w:cs="Tahoma"/>
        </w:rPr>
        <w:t>For grounded circuits, the voltage between the given conductor and that point or conductor of the circuit that is grounded; for ungrounded circuits, the greatest voltage between the given conductor and any other conductor of the circuit.</w:t>
      </w:r>
    </w:p>
    <w:p w14:paraId="26EBC33B" w14:textId="77777777" w:rsidR="00B322D5" w:rsidRPr="00D70289" w:rsidRDefault="00B322D5" w:rsidP="005A2D98">
      <w:pPr>
        <w:pStyle w:val="Definitions"/>
        <w:spacing w:line="240" w:lineRule="auto"/>
        <w:rPr>
          <w:rFonts w:cs="Tahoma"/>
          <w:b/>
        </w:rPr>
      </w:pPr>
      <w:r w:rsidRPr="00D70289">
        <w:rPr>
          <w:rFonts w:cs="Tahoma"/>
          <w:b/>
        </w:rPr>
        <w:t xml:space="preserve">Watertight - </w:t>
      </w:r>
      <w:r w:rsidRPr="00D70289">
        <w:rPr>
          <w:rFonts w:cs="Tahoma"/>
        </w:rPr>
        <w:t>So constructed that moisture will not enter the enclosure.</w:t>
      </w:r>
    </w:p>
    <w:p w14:paraId="3DAD7504" w14:textId="77777777" w:rsidR="00B322D5" w:rsidRPr="00D70289" w:rsidRDefault="00B322D5" w:rsidP="005A2D98">
      <w:pPr>
        <w:pStyle w:val="Definitions"/>
        <w:spacing w:line="240" w:lineRule="auto"/>
        <w:rPr>
          <w:rFonts w:cs="Tahoma"/>
        </w:rPr>
      </w:pPr>
      <w:r w:rsidRPr="00D70289">
        <w:rPr>
          <w:rFonts w:cs="Tahoma"/>
          <w:b/>
        </w:rPr>
        <w:t xml:space="preserve">Weatherproof - </w:t>
      </w:r>
      <w:r w:rsidRPr="00D70289">
        <w:rPr>
          <w:rFonts w:cs="Tahoma"/>
        </w:rPr>
        <w:t>So constructed or protected that exposure to the weather will not interfere with successful operation. Rainproof, raintight, or watertight equipment can fulfill the requirements for weatherproof where varying weather conditions other than wetness, such as snow, ice, dust, or temperature extremes, are not a factor.</w:t>
      </w:r>
    </w:p>
  </w:endnote>
  <w:endnote w:id="28">
    <w:p w14:paraId="426EF857" w14:textId="77777777" w:rsidR="005F24AD" w:rsidRPr="00A36F2D" w:rsidRDefault="005F24AD" w:rsidP="005F24AD">
      <w:pPr>
        <w:pStyle w:val="Definitions"/>
        <w:spacing w:after="60" w:line="240" w:lineRule="auto"/>
        <w:rPr>
          <w:rFonts w:cs="Tahoma"/>
        </w:rPr>
      </w:pPr>
      <w:r w:rsidRPr="00A36F2D">
        <w:rPr>
          <w:rStyle w:val="EndnoteReference"/>
          <w:rFonts w:cs="Tahoma"/>
        </w:rPr>
        <w:endnoteRef/>
      </w:r>
      <w:r w:rsidRPr="00A36F2D">
        <w:rPr>
          <w:rFonts w:cs="Tahoma"/>
          <w:b/>
          <w:i/>
          <w:u w:val="single"/>
        </w:rPr>
        <w:t>Lockout/Tagout</w:t>
      </w:r>
      <w:r w:rsidRPr="00A36F2D">
        <w:rPr>
          <w:rFonts w:cs="Tahoma"/>
          <w:b/>
          <w:i/>
        </w:rPr>
        <w:t xml:space="preserve"> - </w:t>
      </w:r>
      <w:r w:rsidRPr="00A36F2D">
        <w:rPr>
          <w:rFonts w:cs="Tahoma"/>
          <w:b/>
          <w:i/>
          <w:u w:val="single"/>
        </w:rPr>
        <w:t>Control of Hazardous Energy Program</w:t>
      </w:r>
    </w:p>
    <w:p w14:paraId="3639EBEF" w14:textId="77777777" w:rsidR="005F24AD" w:rsidRDefault="005F24AD" w:rsidP="005F24AD">
      <w:pPr>
        <w:pStyle w:val="Definitions"/>
        <w:spacing w:line="240" w:lineRule="auto"/>
      </w:pPr>
      <w:r w:rsidRPr="009F2283">
        <w:rPr>
          <w:rFonts w:cs="Tahoma"/>
          <w:b/>
          <w:bCs/>
          <w:szCs w:val="20"/>
        </w:rPr>
        <w:t xml:space="preserve">Affected </w:t>
      </w:r>
      <w:r>
        <w:rPr>
          <w:rFonts w:cs="Tahoma"/>
          <w:b/>
          <w:bCs/>
          <w:szCs w:val="20"/>
        </w:rPr>
        <w:t xml:space="preserve">Employee </w:t>
      </w:r>
      <w:r>
        <w:rPr>
          <w:b/>
          <w:i/>
        </w:rPr>
        <w:t xml:space="preserve">- </w:t>
      </w:r>
      <w:r>
        <w:t>An employee whose job requires them to operate or use a machine or equipment on which servicing, or maintenance is being performed under lockout or tagout, or whose job requires them to work in an area in which such servicing or maintenance is being performed.</w:t>
      </w:r>
    </w:p>
    <w:p w14:paraId="671D10DB" w14:textId="77777777" w:rsidR="005F24AD" w:rsidRDefault="005F24AD" w:rsidP="005F24AD">
      <w:pPr>
        <w:pStyle w:val="Definitions"/>
        <w:spacing w:line="240" w:lineRule="auto"/>
      </w:pPr>
      <w:r w:rsidRPr="00106ED5">
        <w:rPr>
          <w:b/>
          <w:i/>
        </w:rPr>
        <w:t xml:space="preserve">Authorized </w:t>
      </w:r>
      <w:r>
        <w:rPr>
          <w:b/>
          <w:i/>
        </w:rPr>
        <w:t xml:space="preserve">Employee - </w:t>
      </w:r>
      <w:r>
        <w:t xml:space="preserve">A person who locks out or tags out machines or equipment to perform servicing or maintenance on that machine or equipment. An </w:t>
      </w:r>
      <w:r w:rsidRPr="00A25C1C">
        <w:rPr>
          <w:rFonts w:cs="Tahoma"/>
          <w:szCs w:val="20"/>
        </w:rPr>
        <w:t xml:space="preserve">Affected </w:t>
      </w:r>
      <w:r>
        <w:rPr>
          <w:rFonts w:cs="Tahoma"/>
          <w:szCs w:val="20"/>
        </w:rPr>
        <w:t xml:space="preserve">Employee </w:t>
      </w:r>
      <w:r>
        <w:t xml:space="preserve">becomes an </w:t>
      </w:r>
      <w:r w:rsidRPr="00A25C1C">
        <w:rPr>
          <w:rFonts w:cs="Tahoma"/>
          <w:szCs w:val="20"/>
        </w:rPr>
        <w:t xml:space="preserve">Authorized </w:t>
      </w:r>
      <w:r>
        <w:rPr>
          <w:rFonts w:cs="Tahoma"/>
          <w:szCs w:val="20"/>
        </w:rPr>
        <w:t xml:space="preserve">Employee </w:t>
      </w:r>
      <w:r>
        <w:t>when that employee's duties include performing servicing or maintenance covered under this section.</w:t>
      </w:r>
    </w:p>
    <w:p w14:paraId="611C8403" w14:textId="77777777" w:rsidR="005F24AD" w:rsidRDefault="005F24AD" w:rsidP="005F24AD">
      <w:pPr>
        <w:pStyle w:val="Definitions"/>
        <w:spacing w:line="240" w:lineRule="auto"/>
      </w:pPr>
      <w:r w:rsidRPr="00106ED5">
        <w:rPr>
          <w:b/>
          <w:i/>
        </w:rPr>
        <w:t>Capable of being locked out</w:t>
      </w:r>
      <w:r>
        <w:t xml:space="preserve"> - An energy isolating device is capable of being locked out if it has a hasp or other means of attachment to which, or through which, a lock can be affixed, or it has a locking mechanism built into it. Other energy isolating devices are capable of being locked out, if lockout can be achieved without the need to dismantle, rebuild, or replace the energy isolating device or permanently alter its energy control capability.</w:t>
      </w:r>
    </w:p>
    <w:p w14:paraId="1E015ADB" w14:textId="77777777" w:rsidR="005F24AD" w:rsidRDefault="005F24AD" w:rsidP="005F24AD">
      <w:pPr>
        <w:pStyle w:val="Definitions"/>
        <w:spacing w:line="240" w:lineRule="auto"/>
      </w:pPr>
      <w:r w:rsidRPr="00106ED5">
        <w:rPr>
          <w:b/>
          <w:i/>
        </w:rPr>
        <w:t>Energized</w:t>
      </w:r>
      <w:r>
        <w:rPr>
          <w:b/>
          <w:i/>
        </w:rPr>
        <w:t xml:space="preserve"> - </w:t>
      </w:r>
      <w:r>
        <w:t>Connected to an energy source or containing residual or stored energy.</w:t>
      </w:r>
    </w:p>
    <w:p w14:paraId="35074F63" w14:textId="77777777" w:rsidR="005F24AD" w:rsidRDefault="005F24AD" w:rsidP="005F24AD">
      <w:pPr>
        <w:pStyle w:val="Definitions"/>
        <w:spacing w:line="240" w:lineRule="auto"/>
      </w:pPr>
      <w:r w:rsidRPr="00106ED5">
        <w:rPr>
          <w:b/>
          <w:i/>
        </w:rPr>
        <w:t>Energy isolating device</w:t>
      </w:r>
      <w:r>
        <w:rPr>
          <w:b/>
          <w:i/>
        </w:rPr>
        <w:t xml:space="preserve"> - </w:t>
      </w:r>
      <w:r>
        <w:t>A mechanical device that physically prevents the transmission or release of energy, including but not limited to the following: A manually operated electrical circuit breaker; a disconnect switch; a manually operated switch by which the conductors of a circuit can be disconnected from all ungrounded supply conductors, and, in addition, no pole can be operated independently; a line valve; a block; and any similar device used to block or isolate energy. Push buttons, selector switches and other control circuit type devices are not energy isolating devices.</w:t>
      </w:r>
    </w:p>
    <w:p w14:paraId="747D5BE8" w14:textId="77777777" w:rsidR="005F24AD" w:rsidRDefault="005F24AD" w:rsidP="005F24AD">
      <w:pPr>
        <w:pStyle w:val="Definitions"/>
        <w:spacing w:line="240" w:lineRule="auto"/>
      </w:pPr>
      <w:r w:rsidRPr="00106ED5">
        <w:rPr>
          <w:b/>
          <w:i/>
        </w:rPr>
        <w:t>Energy source</w:t>
      </w:r>
      <w:r>
        <w:rPr>
          <w:b/>
          <w:i/>
        </w:rPr>
        <w:t xml:space="preserve"> - </w:t>
      </w:r>
      <w:r>
        <w:t>Any source of electrical, mechanical, hydraulic, pneumatic, chemical, thermal, or other energy.</w:t>
      </w:r>
    </w:p>
    <w:p w14:paraId="083BD669" w14:textId="77777777" w:rsidR="005F24AD" w:rsidRDefault="005F24AD" w:rsidP="005F24AD">
      <w:pPr>
        <w:pStyle w:val="Definitions"/>
        <w:spacing w:line="240" w:lineRule="auto"/>
      </w:pPr>
      <w:r w:rsidRPr="00106ED5">
        <w:rPr>
          <w:b/>
          <w:i/>
        </w:rPr>
        <w:t>Hot tap</w:t>
      </w:r>
      <w:r>
        <w:rPr>
          <w:b/>
          <w:i/>
        </w:rPr>
        <w:t xml:space="preserve"> - </w:t>
      </w:r>
      <w:r>
        <w:t>A procedure used in the repair, maintenance and services activities which involves welding on a piece of equipment (pipelines, vessels, or tanks) under pressure, to install connections or appurtenances. it is commonly used to replace or add sections of pipeline without the interruption of service for air, gas, water, steam, and petrochemical distribution systems.</w:t>
      </w:r>
    </w:p>
    <w:p w14:paraId="7A9D28D2" w14:textId="77777777" w:rsidR="005F24AD" w:rsidRDefault="005F24AD" w:rsidP="005F24AD">
      <w:pPr>
        <w:pStyle w:val="Definitions"/>
        <w:spacing w:line="240" w:lineRule="auto"/>
      </w:pPr>
      <w:r w:rsidRPr="00106ED5">
        <w:rPr>
          <w:b/>
          <w:i/>
        </w:rPr>
        <w:t>Lockout</w:t>
      </w:r>
      <w:r>
        <w:rPr>
          <w:b/>
          <w:i/>
        </w:rPr>
        <w:t xml:space="preserve"> - </w:t>
      </w:r>
      <w:r>
        <w:t>The placement of a lockout device on an energy isolating device, in accordance with an established procedure, ensuring that the energy isolating device and the equipment being controlled cannot be operated until the lockout device is removed.</w:t>
      </w:r>
    </w:p>
    <w:p w14:paraId="7A3406B5" w14:textId="77777777" w:rsidR="005F24AD" w:rsidRDefault="005F24AD" w:rsidP="005F24AD">
      <w:pPr>
        <w:pStyle w:val="Definitions"/>
        <w:spacing w:line="240" w:lineRule="auto"/>
      </w:pPr>
      <w:r w:rsidRPr="00106ED5">
        <w:rPr>
          <w:b/>
          <w:i/>
        </w:rPr>
        <w:t>Lockout device</w:t>
      </w:r>
      <w:r>
        <w:rPr>
          <w:b/>
          <w:i/>
        </w:rPr>
        <w:t xml:space="preserve"> - </w:t>
      </w:r>
      <w:r>
        <w:t>A device that utilizes a positive means such as a lock to hold an energy isolating device in the safe position and prevent the energizing of a machine or equipment. Included are blank flanges and bolted slip blinds.</w:t>
      </w:r>
    </w:p>
    <w:p w14:paraId="38F248DD" w14:textId="77777777" w:rsidR="005F24AD" w:rsidRDefault="005F24AD" w:rsidP="005F24AD">
      <w:pPr>
        <w:pStyle w:val="Definitions"/>
        <w:spacing w:line="240" w:lineRule="auto"/>
      </w:pPr>
      <w:r w:rsidRPr="00106ED5">
        <w:rPr>
          <w:b/>
          <w:i/>
        </w:rPr>
        <w:t>Normal production operations</w:t>
      </w:r>
      <w:r>
        <w:rPr>
          <w:b/>
          <w:i/>
        </w:rPr>
        <w:t xml:space="preserve"> - </w:t>
      </w:r>
      <w:r>
        <w:t>The utilization of a machine or equipment to perform its intended production function.</w:t>
      </w:r>
    </w:p>
    <w:p w14:paraId="41E20A8C" w14:textId="77777777" w:rsidR="005F24AD" w:rsidRPr="00392B9A" w:rsidRDefault="005F24AD" w:rsidP="005F24AD">
      <w:pPr>
        <w:pStyle w:val="Definitions"/>
        <w:spacing w:line="240" w:lineRule="auto"/>
      </w:pPr>
      <w:r w:rsidRPr="00392B9A">
        <w:rPr>
          <w:b/>
        </w:rPr>
        <w:t xml:space="preserve">Other </w:t>
      </w:r>
      <w:r>
        <w:rPr>
          <w:b/>
        </w:rPr>
        <w:t xml:space="preserve">Employees </w:t>
      </w:r>
      <w:r w:rsidRPr="00392B9A">
        <w:rPr>
          <w:b/>
        </w:rPr>
        <w:t xml:space="preserve">- </w:t>
      </w:r>
      <w:r w:rsidRPr="00392B9A">
        <w:t xml:space="preserve">Identified as those who do not fall into the authorized or </w:t>
      </w:r>
      <w:r w:rsidRPr="00A25C1C">
        <w:rPr>
          <w:rFonts w:cs="Tahoma"/>
          <w:szCs w:val="20"/>
        </w:rPr>
        <w:t xml:space="preserve">Affected </w:t>
      </w:r>
      <w:r>
        <w:rPr>
          <w:rFonts w:cs="Tahoma"/>
          <w:szCs w:val="20"/>
        </w:rPr>
        <w:t>E</w:t>
      </w:r>
      <w:r w:rsidRPr="00A25C1C">
        <w:rPr>
          <w:rFonts w:cs="Tahoma"/>
          <w:szCs w:val="20"/>
        </w:rPr>
        <w:t>mployee</w:t>
      </w:r>
      <w:r w:rsidRPr="00392B9A">
        <w:t xml:space="preserve">’s categories. These </w:t>
      </w:r>
      <w:r>
        <w:t xml:space="preserve">employees </w:t>
      </w:r>
      <w:r w:rsidRPr="00392B9A">
        <w:t xml:space="preserve">will be provided instruction in </w:t>
      </w:r>
      <w:r>
        <w:t>the purpose of the program and their responsibilities related to lockout/tagout.</w:t>
      </w:r>
    </w:p>
    <w:p w14:paraId="17BB628C" w14:textId="77777777" w:rsidR="005F24AD" w:rsidRPr="00D54A43" w:rsidRDefault="005F24AD" w:rsidP="005F24AD">
      <w:pPr>
        <w:pStyle w:val="Definitions"/>
        <w:spacing w:line="240" w:lineRule="auto"/>
        <w:rPr>
          <w:bCs/>
          <w:i/>
        </w:rPr>
      </w:pPr>
      <w:r>
        <w:rPr>
          <w:b/>
          <w:i/>
        </w:rPr>
        <w:t xml:space="preserve">Participant - </w:t>
      </w:r>
      <w:r w:rsidRPr="00D54A43">
        <w:rPr>
          <w:bCs/>
          <w:i/>
        </w:rPr>
        <w:t xml:space="preserve">Any other person(s) engaged in the repair, adjustment, testing, or setting up operation in addition to the </w:t>
      </w:r>
      <w:r>
        <w:rPr>
          <w:bCs/>
          <w:i/>
        </w:rPr>
        <w:t>q</w:t>
      </w:r>
      <w:r w:rsidRPr="00D54A43">
        <w:rPr>
          <w:bCs/>
          <w:i/>
        </w:rPr>
        <w:t xml:space="preserve">ualified </w:t>
      </w:r>
      <w:r>
        <w:rPr>
          <w:bCs/>
          <w:i/>
        </w:rPr>
        <w:t>o</w:t>
      </w:r>
      <w:r w:rsidRPr="00D54A43">
        <w:rPr>
          <w:bCs/>
          <w:i/>
        </w:rPr>
        <w:t>perator or craftsman having control of the machine operating station.</w:t>
      </w:r>
    </w:p>
    <w:p w14:paraId="0AC0457E" w14:textId="77777777" w:rsidR="005F24AD" w:rsidRDefault="005F24AD" w:rsidP="005F24AD">
      <w:pPr>
        <w:pStyle w:val="Definitions"/>
        <w:spacing w:line="240" w:lineRule="auto"/>
        <w:rPr>
          <w:bCs/>
          <w:i/>
        </w:rPr>
      </w:pPr>
      <w:r>
        <w:rPr>
          <w:b/>
          <w:i/>
        </w:rPr>
        <w:t xml:space="preserve">Prime Mover - </w:t>
      </w:r>
      <w:r>
        <w:rPr>
          <w:bCs/>
          <w:i/>
        </w:rPr>
        <w:t>The source of mechanical power for a machine.</w:t>
      </w:r>
    </w:p>
    <w:p w14:paraId="0D36A1D5" w14:textId="77777777" w:rsidR="005F24AD" w:rsidRPr="00427EE6" w:rsidRDefault="005F24AD" w:rsidP="005F24AD">
      <w:pPr>
        <w:pStyle w:val="Definitions"/>
        <w:spacing w:line="240" w:lineRule="auto"/>
        <w:rPr>
          <w:i/>
        </w:rPr>
      </w:pPr>
      <w:r w:rsidRPr="00A14752">
        <w:rPr>
          <w:b/>
          <w:i/>
        </w:rPr>
        <w:t>Qualified Person</w:t>
      </w:r>
      <w:r w:rsidRPr="00A14752">
        <w:rPr>
          <w:i/>
        </w:rPr>
        <w:t xml:space="preserve"> - OSHA defines a qualified person as </w:t>
      </w:r>
      <w:r w:rsidRPr="00A14752">
        <w:t>one who, by possession of a recognized degree, certificate, or professional standing, or who by extensive knowledge, training, and experience, has successfully demonstrated their ability to solve or resolve problems relating to the subject matter, the work, or the project.</w:t>
      </w:r>
    </w:p>
    <w:p w14:paraId="03EB1E8E" w14:textId="77777777" w:rsidR="005F24AD" w:rsidRDefault="005F24AD" w:rsidP="005F24AD">
      <w:pPr>
        <w:pStyle w:val="Definitions"/>
        <w:spacing w:line="240" w:lineRule="auto"/>
      </w:pPr>
      <w:r w:rsidRPr="00106ED5">
        <w:rPr>
          <w:b/>
          <w:i/>
        </w:rPr>
        <w:t>Servicing and/or maintenance</w:t>
      </w:r>
      <w:r>
        <w:rPr>
          <w:b/>
          <w:i/>
        </w:rPr>
        <w:t xml:space="preserve"> - </w:t>
      </w:r>
      <w:r>
        <w:t>Workplace activities such as constructing, installing, setting up, adjusting, inspecting, modifying, and maintaining and/or servicing machines or equipment. These activities include lubrication, cleaning or unjamming of machines or equipment, and making adjustments or tool changes, where the employee may be exposed to the </w:t>
      </w:r>
      <w:r w:rsidRPr="00106ED5">
        <w:rPr>
          <w:i/>
        </w:rPr>
        <w:t>unexpected</w:t>
      </w:r>
      <w:r>
        <w:t xml:space="preserve"> energization or startup of the equipment or release of hazardous energy.</w:t>
      </w:r>
    </w:p>
    <w:p w14:paraId="6DFFED92" w14:textId="77777777" w:rsidR="005F24AD" w:rsidRDefault="005F24AD" w:rsidP="005F24AD">
      <w:pPr>
        <w:pStyle w:val="Definitions"/>
        <w:spacing w:line="240" w:lineRule="auto"/>
      </w:pPr>
      <w:r w:rsidRPr="00106ED5">
        <w:rPr>
          <w:b/>
          <w:i/>
        </w:rPr>
        <w:t>Setting up</w:t>
      </w:r>
      <w:r>
        <w:rPr>
          <w:b/>
          <w:i/>
        </w:rPr>
        <w:t xml:space="preserve"> - </w:t>
      </w:r>
      <w:r>
        <w:t>Any work performed to prepare a machine or equipment to perform its normal production operation.</w:t>
      </w:r>
    </w:p>
    <w:p w14:paraId="0E49FEE4" w14:textId="77777777" w:rsidR="005F24AD" w:rsidRDefault="005F24AD" w:rsidP="005F24AD">
      <w:pPr>
        <w:pStyle w:val="Definitions"/>
        <w:spacing w:line="240" w:lineRule="auto"/>
      </w:pPr>
      <w:r w:rsidRPr="00106ED5">
        <w:rPr>
          <w:b/>
          <w:i/>
        </w:rPr>
        <w:t>Tagout</w:t>
      </w:r>
      <w:r>
        <w:rPr>
          <w:b/>
          <w:i/>
        </w:rPr>
        <w:t xml:space="preserve"> - </w:t>
      </w:r>
      <w:r>
        <w:t>The placement of a tagout device on an energy isolating device, in accordance with an established procedure, to indicate that the energy isolating device and the equipment being controlled may not be operated until the tagout device is removed.</w:t>
      </w:r>
    </w:p>
    <w:p w14:paraId="47C42640" w14:textId="77777777" w:rsidR="005F24AD" w:rsidRPr="002C426F" w:rsidRDefault="005F24AD" w:rsidP="005F24AD">
      <w:pPr>
        <w:pStyle w:val="Definitions"/>
        <w:spacing w:line="240" w:lineRule="auto"/>
      </w:pPr>
      <w:r w:rsidRPr="00106ED5">
        <w:rPr>
          <w:b/>
          <w:i/>
        </w:rPr>
        <w:t>Tagout device</w:t>
      </w:r>
      <w:r>
        <w:rPr>
          <w:b/>
          <w:i/>
        </w:rPr>
        <w:t xml:space="preserve"> - </w:t>
      </w:r>
      <w:r>
        <w:t>A prominent warning device, such as a tag and a means of attachment, which can be securely fastened to an energy isolating device in accordance with an established procedure, to indicate that the energy isolating device and the equipment being controlled may not be operated until the tagout device is removed.</w:t>
      </w:r>
    </w:p>
  </w:endnote>
  <w:endnote w:id="29">
    <w:p w14:paraId="4AFC52A5" w14:textId="77777777" w:rsidR="00B322D5" w:rsidRPr="00A36F2D" w:rsidRDefault="00B322D5" w:rsidP="00A36F2D">
      <w:pPr>
        <w:pStyle w:val="EndnoteText"/>
        <w:spacing w:after="60" w:line="240" w:lineRule="auto"/>
        <w:jc w:val="left"/>
        <w:rPr>
          <w:rFonts w:cs="Tahoma"/>
          <w:b/>
          <w:bCs/>
          <w:i/>
          <w:iCs/>
          <w:sz w:val="16"/>
          <w:szCs w:val="16"/>
          <w:u w:val="single"/>
        </w:rPr>
      </w:pPr>
      <w:r w:rsidRPr="00A36F2D">
        <w:rPr>
          <w:rStyle w:val="EndnoteReference"/>
          <w:rFonts w:cs="Tahoma"/>
          <w:sz w:val="16"/>
          <w:szCs w:val="16"/>
        </w:rPr>
        <w:endnoteRef/>
      </w:r>
      <w:r w:rsidRPr="00A36F2D">
        <w:rPr>
          <w:rFonts w:cs="Tahoma"/>
          <w:sz w:val="16"/>
          <w:szCs w:val="16"/>
        </w:rPr>
        <w:t xml:space="preserve"> </w:t>
      </w:r>
      <w:r w:rsidRPr="00A36F2D">
        <w:rPr>
          <w:rFonts w:cs="Tahoma"/>
          <w:b/>
          <w:bCs/>
          <w:i/>
          <w:iCs/>
          <w:sz w:val="16"/>
          <w:szCs w:val="16"/>
          <w:u w:val="single"/>
        </w:rPr>
        <w:t>Driver Safety Program</w:t>
      </w:r>
    </w:p>
    <w:p w14:paraId="4CFB6546" w14:textId="77777777" w:rsidR="00B322D5" w:rsidRPr="00A36F2D" w:rsidRDefault="00B322D5" w:rsidP="00A36F2D">
      <w:pPr>
        <w:pStyle w:val="EndnoteText"/>
        <w:spacing w:after="60" w:line="240" w:lineRule="auto"/>
        <w:jc w:val="left"/>
        <w:rPr>
          <w:rFonts w:cs="Tahoma"/>
          <w:sz w:val="16"/>
          <w:szCs w:val="16"/>
        </w:rPr>
      </w:pPr>
      <w:r w:rsidRPr="00A36F2D">
        <w:rPr>
          <w:rFonts w:cs="Tahoma"/>
          <w:b/>
          <w:bCs/>
          <w:sz w:val="16"/>
          <w:szCs w:val="16"/>
        </w:rPr>
        <w:t>Commercial Driver’s License</w:t>
      </w:r>
      <w:r w:rsidRPr="00A36F2D">
        <w:rPr>
          <w:rFonts w:cs="Tahoma"/>
          <w:sz w:val="16"/>
          <w:szCs w:val="16"/>
        </w:rPr>
        <w:t xml:space="preserve"> - A license issued by a state which authorizes an individual to operate a motor vehicle for commercial purposes.</w:t>
      </w:r>
    </w:p>
    <w:p w14:paraId="63690665" w14:textId="77777777" w:rsidR="00B322D5" w:rsidRPr="00A36F2D" w:rsidRDefault="00B322D5" w:rsidP="00A36F2D">
      <w:pPr>
        <w:pStyle w:val="EndnoteText"/>
        <w:spacing w:after="60" w:line="240" w:lineRule="auto"/>
        <w:jc w:val="left"/>
        <w:rPr>
          <w:rFonts w:cs="Tahoma"/>
          <w:sz w:val="16"/>
          <w:szCs w:val="16"/>
        </w:rPr>
      </w:pPr>
      <w:r w:rsidRPr="00A36F2D">
        <w:rPr>
          <w:rFonts w:cs="Tahoma"/>
          <w:b/>
          <w:bCs/>
          <w:sz w:val="16"/>
          <w:szCs w:val="16"/>
        </w:rPr>
        <w:t xml:space="preserve">Commercial Vehicle - </w:t>
      </w:r>
      <w:r w:rsidRPr="00A36F2D">
        <w:rPr>
          <w:rFonts w:cs="Tahoma"/>
          <w:sz w:val="16"/>
          <w:szCs w:val="16"/>
        </w:rPr>
        <w:t>A motor vehicle or combination of motor vehicles used in commerce to transport passengers or property if the motor vehicle:</w:t>
      </w:r>
    </w:p>
    <w:p w14:paraId="4F2733F9" w14:textId="77777777" w:rsidR="00B322D5" w:rsidRPr="00A36F2D" w:rsidRDefault="00B322D5" w:rsidP="008A40B4">
      <w:pPr>
        <w:pStyle w:val="EndnoteText"/>
        <w:numPr>
          <w:ilvl w:val="0"/>
          <w:numId w:val="110"/>
        </w:numPr>
        <w:spacing w:line="240" w:lineRule="auto"/>
        <w:ind w:left="270" w:hanging="270"/>
        <w:jc w:val="left"/>
        <w:rPr>
          <w:rFonts w:cs="Tahoma"/>
          <w:sz w:val="16"/>
          <w:szCs w:val="16"/>
        </w:rPr>
      </w:pPr>
      <w:r w:rsidRPr="00A36F2D">
        <w:rPr>
          <w:rFonts w:cs="Tahoma"/>
          <w:sz w:val="16"/>
          <w:szCs w:val="16"/>
        </w:rPr>
        <w:t>Has a gross combination weight rating or gross combination weight of 26,001 lbs. (11,794 kg) or more including towed units with a gross vehicle weight rating or gross vehicle weight of more than 10,001 lbs. (4,536 kg), whichever is greater; or</w:t>
      </w:r>
    </w:p>
    <w:p w14:paraId="2E01A4C9" w14:textId="77777777" w:rsidR="00B322D5" w:rsidRPr="00A36F2D" w:rsidRDefault="00B322D5" w:rsidP="008A40B4">
      <w:pPr>
        <w:pStyle w:val="EndnoteText"/>
        <w:numPr>
          <w:ilvl w:val="0"/>
          <w:numId w:val="110"/>
        </w:numPr>
        <w:spacing w:line="240" w:lineRule="auto"/>
        <w:ind w:left="270" w:hanging="270"/>
        <w:jc w:val="left"/>
        <w:rPr>
          <w:rFonts w:cs="Tahoma"/>
          <w:sz w:val="16"/>
          <w:szCs w:val="16"/>
        </w:rPr>
      </w:pPr>
      <w:r w:rsidRPr="00A36F2D">
        <w:rPr>
          <w:rFonts w:cs="Tahoma"/>
          <w:sz w:val="16"/>
          <w:szCs w:val="16"/>
        </w:rPr>
        <w:t>Has a gross vehicle rating, gross combination weight rating, gross vehicle weight, or gross combination weight of 10,000 lbs. (4,536 kg) or more; or</w:t>
      </w:r>
    </w:p>
    <w:p w14:paraId="101B77E2" w14:textId="77777777" w:rsidR="00B322D5" w:rsidRPr="00A36F2D" w:rsidRDefault="00B322D5" w:rsidP="008A40B4">
      <w:pPr>
        <w:pStyle w:val="EndnoteText"/>
        <w:numPr>
          <w:ilvl w:val="0"/>
          <w:numId w:val="110"/>
        </w:numPr>
        <w:spacing w:line="240" w:lineRule="auto"/>
        <w:ind w:left="270" w:hanging="270"/>
        <w:jc w:val="left"/>
        <w:rPr>
          <w:rFonts w:cs="Tahoma"/>
          <w:sz w:val="16"/>
          <w:szCs w:val="16"/>
        </w:rPr>
      </w:pPr>
      <w:r w:rsidRPr="00A36F2D">
        <w:rPr>
          <w:rFonts w:cs="Tahoma"/>
          <w:sz w:val="16"/>
          <w:szCs w:val="16"/>
        </w:rPr>
        <w:t>Is designed or used to transport more than eight (8) passengers for compensation, or more than fifteen (15) passengers without compensation; or</w:t>
      </w:r>
    </w:p>
    <w:p w14:paraId="08D2C9CF" w14:textId="77777777" w:rsidR="00B322D5" w:rsidRPr="00A36F2D" w:rsidRDefault="00B322D5" w:rsidP="008A40B4">
      <w:pPr>
        <w:pStyle w:val="EndnoteText"/>
        <w:numPr>
          <w:ilvl w:val="0"/>
          <w:numId w:val="110"/>
        </w:numPr>
        <w:spacing w:after="60" w:line="240" w:lineRule="auto"/>
        <w:ind w:left="270" w:hanging="270"/>
        <w:jc w:val="left"/>
        <w:rPr>
          <w:rFonts w:cs="Tahoma"/>
          <w:sz w:val="16"/>
          <w:szCs w:val="16"/>
        </w:rPr>
      </w:pPr>
      <w:r w:rsidRPr="00A36F2D">
        <w:rPr>
          <w:rFonts w:cs="Tahoma"/>
          <w:sz w:val="16"/>
          <w:szCs w:val="16"/>
        </w:rPr>
        <w:t>Is of any size and is used in the transportation of hazardous materials.</w:t>
      </w:r>
    </w:p>
    <w:p w14:paraId="1994C03A" w14:textId="77777777" w:rsidR="00B322D5" w:rsidRPr="00A36F2D" w:rsidRDefault="00B322D5" w:rsidP="00A36F2D">
      <w:pPr>
        <w:pStyle w:val="EndnoteText"/>
        <w:spacing w:after="60" w:line="240" w:lineRule="auto"/>
        <w:jc w:val="left"/>
        <w:rPr>
          <w:rFonts w:cs="Tahoma"/>
          <w:sz w:val="16"/>
          <w:szCs w:val="16"/>
        </w:rPr>
      </w:pPr>
      <w:r w:rsidRPr="00A36F2D">
        <w:rPr>
          <w:rFonts w:cs="Tahoma"/>
          <w:b/>
          <w:bCs/>
          <w:sz w:val="16"/>
          <w:szCs w:val="16"/>
        </w:rPr>
        <w:t>Fleet Vehicle</w:t>
      </w:r>
      <w:r w:rsidRPr="00A36F2D">
        <w:rPr>
          <w:rFonts w:cs="Tahoma"/>
          <w:sz w:val="16"/>
          <w:szCs w:val="16"/>
        </w:rPr>
        <w:t xml:space="preserve"> - Any motor vehicle owned or leased by a company for the purpose of normal company operations.</w:t>
      </w:r>
    </w:p>
    <w:p w14:paraId="7A9F231F" w14:textId="77777777" w:rsidR="00B322D5" w:rsidRPr="00A36F2D" w:rsidRDefault="00B322D5" w:rsidP="00A36F2D">
      <w:pPr>
        <w:pStyle w:val="EndnoteText"/>
        <w:spacing w:after="60" w:line="240" w:lineRule="auto"/>
        <w:jc w:val="left"/>
        <w:rPr>
          <w:rFonts w:cs="Tahoma"/>
          <w:sz w:val="16"/>
          <w:szCs w:val="16"/>
        </w:rPr>
      </w:pPr>
      <w:r w:rsidRPr="00A36F2D">
        <w:rPr>
          <w:rFonts w:cs="Tahoma"/>
          <w:b/>
          <w:bCs/>
          <w:sz w:val="16"/>
          <w:szCs w:val="16"/>
        </w:rPr>
        <w:t xml:space="preserve">Motor Vehicle - </w:t>
      </w:r>
      <w:r w:rsidRPr="00A36F2D">
        <w:rPr>
          <w:rFonts w:cs="Tahoma"/>
          <w:sz w:val="16"/>
          <w:szCs w:val="16"/>
        </w:rPr>
        <w:t>A vehicle, machine, tractor, trailer, or semi-trailer propelled by mechanical power and is used on highways.</w:t>
      </w:r>
    </w:p>
    <w:p w14:paraId="461342FD" w14:textId="77777777" w:rsidR="00B322D5" w:rsidRPr="00A36F2D" w:rsidRDefault="00B322D5" w:rsidP="00A36F2D">
      <w:pPr>
        <w:pStyle w:val="EndnoteText"/>
        <w:spacing w:after="60" w:line="240" w:lineRule="auto"/>
        <w:jc w:val="left"/>
        <w:rPr>
          <w:rFonts w:cs="Tahoma"/>
          <w:sz w:val="16"/>
          <w:szCs w:val="16"/>
        </w:rPr>
      </w:pPr>
      <w:r w:rsidRPr="00A36F2D">
        <w:rPr>
          <w:rFonts w:cs="Tahoma"/>
          <w:b/>
          <w:bCs/>
          <w:sz w:val="16"/>
          <w:szCs w:val="16"/>
        </w:rPr>
        <w:t>Personally Owned Vehicle</w:t>
      </w:r>
      <w:r w:rsidRPr="00A36F2D">
        <w:rPr>
          <w:rFonts w:cs="Tahoma"/>
          <w:sz w:val="16"/>
          <w:szCs w:val="16"/>
        </w:rPr>
        <w:t xml:space="preserve"> - Any motor vehicle used for business purposes not owned or leased by the business.</w:t>
      </w:r>
    </w:p>
  </w:endnote>
  <w:endnote w:id="30">
    <w:p w14:paraId="6BFDBEF2" w14:textId="77777777" w:rsidR="00B322D5" w:rsidRPr="00A36F2D" w:rsidRDefault="00B322D5" w:rsidP="00A36F2D">
      <w:pPr>
        <w:pStyle w:val="Definitions"/>
        <w:spacing w:after="60" w:line="240" w:lineRule="auto"/>
        <w:rPr>
          <w:rFonts w:cs="Tahoma"/>
          <w:b/>
          <w:i/>
          <w:u w:val="single"/>
        </w:rPr>
      </w:pPr>
      <w:r w:rsidRPr="00A36F2D">
        <w:rPr>
          <w:rStyle w:val="EndnoteReference"/>
          <w:rFonts w:cs="Tahoma"/>
        </w:rPr>
        <w:endnoteRef/>
      </w:r>
      <w:r w:rsidRPr="00A36F2D">
        <w:rPr>
          <w:rFonts w:cs="Tahoma"/>
        </w:rPr>
        <w:t xml:space="preserve"> </w:t>
      </w:r>
      <w:r w:rsidRPr="00A36F2D">
        <w:rPr>
          <w:rFonts w:cs="Tahoma"/>
          <w:b/>
          <w:i/>
          <w:u w:val="single"/>
        </w:rPr>
        <w:t>Roadway Traffic Control Safety Program</w:t>
      </w:r>
    </w:p>
    <w:p w14:paraId="00933E5B" w14:textId="77777777" w:rsidR="00B322D5" w:rsidRPr="00A36F2D" w:rsidRDefault="00B322D5" w:rsidP="00A36F2D">
      <w:pPr>
        <w:pStyle w:val="Definitions"/>
        <w:spacing w:after="60" w:line="240" w:lineRule="auto"/>
        <w:rPr>
          <w:rFonts w:cs="Tahoma"/>
        </w:rPr>
      </w:pPr>
      <w:r w:rsidRPr="00A36F2D">
        <w:rPr>
          <w:rFonts w:cs="Tahoma"/>
          <w:b/>
        </w:rPr>
        <w:t>Activity Area</w:t>
      </w:r>
      <w:r w:rsidRPr="00A36F2D">
        <w:rPr>
          <w:rFonts w:cs="Tahoma"/>
        </w:rPr>
        <w:t xml:space="preserve"> - The activity area is an area of roadway where the work takes place. It is composed of the workspace and the traffic space and may contain one or more buffer spaces.</w:t>
      </w:r>
    </w:p>
    <w:p w14:paraId="2BCBE707" w14:textId="77777777" w:rsidR="00B322D5" w:rsidRPr="00A36F2D" w:rsidRDefault="00B322D5" w:rsidP="00A36F2D">
      <w:pPr>
        <w:pStyle w:val="Definitions"/>
        <w:spacing w:after="60" w:line="240" w:lineRule="auto"/>
        <w:rPr>
          <w:rFonts w:cs="Tahoma"/>
        </w:rPr>
      </w:pPr>
      <w:r w:rsidRPr="00A36F2D">
        <w:rPr>
          <w:rFonts w:cs="Tahoma"/>
          <w:b/>
        </w:rPr>
        <w:t>Advanced Warning Area</w:t>
      </w:r>
      <w:r w:rsidRPr="00A36F2D">
        <w:rPr>
          <w:rFonts w:cs="Tahoma"/>
        </w:rPr>
        <w:t xml:space="preserve"> - In the advance warning area, drivers are informed of what to expect. The advance warning may vary from a single sign or flashing lights on a vehicle to a series of signs in advance of the temporary traffic control zone transition area.</w:t>
      </w:r>
    </w:p>
    <w:p w14:paraId="486AB356" w14:textId="77777777" w:rsidR="00B322D5" w:rsidRPr="00A36F2D" w:rsidRDefault="00B322D5" w:rsidP="00A36F2D">
      <w:pPr>
        <w:pStyle w:val="Definitions"/>
        <w:spacing w:after="60" w:line="240" w:lineRule="auto"/>
        <w:rPr>
          <w:rFonts w:cs="Tahoma"/>
        </w:rPr>
      </w:pPr>
      <w:r w:rsidRPr="00A36F2D">
        <w:rPr>
          <w:rFonts w:cs="Tahoma"/>
          <w:b/>
        </w:rPr>
        <w:t>Buffer Space</w:t>
      </w:r>
      <w:r w:rsidRPr="00A36F2D">
        <w:rPr>
          <w:rFonts w:cs="Tahoma"/>
        </w:rPr>
        <w:t xml:space="preserve"> - The buffer space is an optional feature in the activity area that separates traffic flow from the work activity or a potentially hazardous area and provides recovery space for an errant vehicle. Neither work activity nor storage of equipment, vehicles, or material should occur in this space. Buffer spaces may be positioned longitudinally and laterally, with respect to the direction of traffic flow.</w:t>
      </w:r>
    </w:p>
    <w:p w14:paraId="406ECDA3" w14:textId="77777777" w:rsidR="00B322D5" w:rsidRPr="00A36F2D" w:rsidRDefault="00B322D5" w:rsidP="00A36F2D">
      <w:pPr>
        <w:pStyle w:val="Definitions"/>
        <w:spacing w:after="60" w:line="240" w:lineRule="auto"/>
        <w:rPr>
          <w:rFonts w:cs="Tahoma"/>
        </w:rPr>
      </w:pPr>
      <w:r w:rsidRPr="00A36F2D">
        <w:rPr>
          <w:rFonts w:cs="Tahoma"/>
          <w:b/>
        </w:rPr>
        <w:t>Manual on Uniform Traffic Control Devices (MUTCD)</w:t>
      </w:r>
      <w:r w:rsidRPr="00A36F2D">
        <w:rPr>
          <w:rFonts w:cs="Tahoma"/>
        </w:rPr>
        <w:t xml:space="preserve"> - The Manual on Uniform Traffic Control Devices, or MUTCD defines the standards used by road managers nationwide to install and maintain traffic control devices on all public streets, highways, bikeways, and private roads open to public traffic. The MUTCD is published by the Federal Highway Administration (FHWA) under 23 Code of Federal Regulations (CFR), Part 655, Subpart F.</w:t>
      </w:r>
    </w:p>
    <w:p w14:paraId="75D3AAD9" w14:textId="77777777" w:rsidR="00B322D5" w:rsidRPr="00A36F2D" w:rsidRDefault="00B322D5" w:rsidP="00A36F2D">
      <w:pPr>
        <w:pStyle w:val="Definitions"/>
        <w:spacing w:after="60" w:line="240" w:lineRule="auto"/>
        <w:rPr>
          <w:rFonts w:cs="Tahoma"/>
        </w:rPr>
      </w:pPr>
      <w:r w:rsidRPr="00A36F2D">
        <w:rPr>
          <w:rFonts w:cs="Tahoma"/>
        </w:rPr>
        <w:t>On December 16, 2009, a final rule adopting the 2009 Edition of the MUTCD was published in the Federal Register with an effective date of January 15, 2010. States must adopt the 2009 National MUTCD as their legal State standard for traffic control devices within two years from the effective date.</w:t>
      </w:r>
    </w:p>
    <w:p w14:paraId="544E2F5B" w14:textId="77777777" w:rsidR="00B322D5" w:rsidRPr="00A36F2D" w:rsidRDefault="00B322D5" w:rsidP="00A36F2D">
      <w:pPr>
        <w:pStyle w:val="Definitions"/>
        <w:spacing w:after="60" w:line="240" w:lineRule="auto"/>
        <w:rPr>
          <w:rFonts w:cs="Tahoma"/>
        </w:rPr>
      </w:pPr>
      <w:r w:rsidRPr="00A36F2D">
        <w:rPr>
          <w:rFonts w:cs="Tahoma"/>
          <w:b/>
        </w:rPr>
        <w:t>Temporary Traffic Control Zone</w:t>
      </w:r>
      <w:r w:rsidRPr="00A36F2D">
        <w:rPr>
          <w:rFonts w:cs="Tahoma"/>
        </w:rPr>
        <w:t xml:space="preserve"> - The temporary traffic control zone includes the entire section of roadway between the first advance warning sign through the last traffic control device, where traffic returns to its normal path and conditions. Most temporary traffic control zones can be divided into four areas: the advance warning area, the transition area, the activity area, and the termination area.</w:t>
      </w:r>
    </w:p>
    <w:p w14:paraId="567B9EE2" w14:textId="77777777" w:rsidR="00B322D5" w:rsidRPr="00A36F2D" w:rsidRDefault="00B322D5" w:rsidP="00A36F2D">
      <w:pPr>
        <w:pStyle w:val="Definitions"/>
        <w:spacing w:after="60" w:line="240" w:lineRule="auto"/>
        <w:rPr>
          <w:rFonts w:cs="Tahoma"/>
        </w:rPr>
      </w:pPr>
      <w:r w:rsidRPr="00A36F2D">
        <w:rPr>
          <w:rFonts w:cs="Tahoma"/>
          <w:b/>
        </w:rPr>
        <w:t>Termination Area</w:t>
      </w:r>
      <w:r w:rsidRPr="00A36F2D">
        <w:rPr>
          <w:rFonts w:cs="Tahoma"/>
        </w:rPr>
        <w:t xml:space="preserve"> - The termination area shall be used to return road users to their normal path.</w:t>
      </w:r>
    </w:p>
    <w:p w14:paraId="5F8B225C" w14:textId="77777777" w:rsidR="00B322D5" w:rsidRPr="00A36F2D" w:rsidRDefault="00B322D5" w:rsidP="00A36F2D">
      <w:pPr>
        <w:pStyle w:val="Definitions"/>
        <w:spacing w:after="60" w:line="240" w:lineRule="auto"/>
        <w:rPr>
          <w:rFonts w:cs="Tahoma"/>
        </w:rPr>
      </w:pPr>
      <w:r w:rsidRPr="00A36F2D">
        <w:rPr>
          <w:rFonts w:cs="Tahoma"/>
        </w:rPr>
        <w:t>The termination area shall extend from the downstream end of the work area to the last temporary traffic control device.</w:t>
      </w:r>
    </w:p>
    <w:p w14:paraId="77B21097" w14:textId="77777777" w:rsidR="00B322D5" w:rsidRPr="00A36F2D" w:rsidRDefault="00B322D5" w:rsidP="00A36F2D">
      <w:pPr>
        <w:pStyle w:val="Definitions"/>
        <w:spacing w:after="60" w:line="240" w:lineRule="auto"/>
        <w:rPr>
          <w:rFonts w:cs="Tahoma"/>
        </w:rPr>
      </w:pPr>
      <w:r w:rsidRPr="00A36F2D">
        <w:rPr>
          <w:rFonts w:cs="Tahoma"/>
          <w:b/>
        </w:rPr>
        <w:t>Traffic Space</w:t>
      </w:r>
      <w:r w:rsidRPr="00A36F2D">
        <w:rPr>
          <w:rFonts w:cs="Tahoma"/>
        </w:rPr>
        <w:t xml:space="preserve"> - The traffic space is the portion of the roadway in which traffic is routed through the activity area.</w:t>
      </w:r>
    </w:p>
    <w:p w14:paraId="053363A6" w14:textId="77777777" w:rsidR="00B322D5" w:rsidRPr="00A36F2D" w:rsidRDefault="00B322D5" w:rsidP="00A36F2D">
      <w:pPr>
        <w:pStyle w:val="Definitions"/>
        <w:spacing w:after="60" w:line="240" w:lineRule="auto"/>
        <w:rPr>
          <w:rFonts w:cs="Tahoma"/>
        </w:rPr>
      </w:pPr>
      <w:r w:rsidRPr="00A36F2D">
        <w:rPr>
          <w:rFonts w:cs="Tahoma"/>
          <w:b/>
        </w:rPr>
        <w:t>Transition Area</w:t>
      </w:r>
      <w:r w:rsidRPr="00A36F2D">
        <w:rPr>
          <w:rFonts w:cs="Tahoma"/>
        </w:rPr>
        <w:t xml:space="preserve"> - When redirection of the driver's normal path is required, traffic must be channelized from the normal path to a new path. This redirection is intended to occur at the beginning of the transition area. In mobile operations, this transition area moves with the workspace. Transition areas usually involve strategic use of tapers.</w:t>
      </w:r>
    </w:p>
    <w:p w14:paraId="1F829546" w14:textId="77777777" w:rsidR="00B322D5" w:rsidRPr="00A36F2D" w:rsidRDefault="00B322D5" w:rsidP="00A36F2D">
      <w:pPr>
        <w:pStyle w:val="Definitions"/>
        <w:spacing w:after="60" w:line="240" w:lineRule="auto"/>
        <w:rPr>
          <w:rFonts w:cs="Tahoma"/>
          <w:b/>
        </w:rPr>
      </w:pPr>
      <w:r w:rsidRPr="00A36F2D">
        <w:rPr>
          <w:rFonts w:cs="Tahoma"/>
          <w:b/>
        </w:rPr>
        <w:t>Workspace</w:t>
      </w:r>
      <w:r w:rsidRPr="00A36F2D">
        <w:rPr>
          <w:rFonts w:cs="Tahoma"/>
        </w:rPr>
        <w:t xml:space="preserve"> - The workspace is that portion of the roadway closed to traffic and set aside for workers, equipment, and material. Workspace may be fixed or may move as work progresses. Long-term workspaces are usually delineated by channelizing devices or shielded by barriers to exclude traffic and pedestrians.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ahoma bold">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Shell Dlg 2">
    <w:panose1 w:val="020B0604030504040204"/>
    <w:charset w:val="00"/>
    <w:family w:val="swiss"/>
    <w:pitch w:val="variable"/>
    <w:sig w:usb0="E1002EFF" w:usb1="C000605B" w:usb2="00000029" w:usb3="00000000" w:csb0="000101FF" w:csb1="00000000"/>
  </w:font>
  <w:font w:name="Segoe UI Black">
    <w:panose1 w:val="020B0A02040204020203"/>
    <w:charset w:val="00"/>
    <w:family w:val="swiss"/>
    <w:pitch w:val="variable"/>
    <w:sig w:usb0="E00002FF" w:usb1="4000E47F" w:usb2="00000021"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F94B5A" w14:textId="27D37C63" w:rsidR="00F42DED"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w:t>
    </w:r>
    <w:r>
      <w:rPr>
        <w:noProof/>
        <w:sz w:val="18"/>
        <w:szCs w:val="18"/>
      </w:rPr>
      <w:t xml:space="preserve"> </w:t>
    </w:r>
    <w:r w:rsidR="004A26CC">
      <w:rPr>
        <w:noProof/>
        <w:sz w:val="18"/>
        <w:szCs w:val="18"/>
      </w:rPr>
      <w:t>3</w:t>
    </w:r>
    <w:r>
      <w:rPr>
        <w:noProof/>
        <w:sz w:val="18"/>
        <w:szCs w:val="18"/>
      </w:rPr>
      <w:t>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5B99A2" w14:textId="42BD5722" w:rsidR="00F42DED" w:rsidRPr="00F42DED" w:rsidRDefault="00F42DED" w:rsidP="00F42DED">
    <w:pPr>
      <w:pStyle w:val="FooterLayout"/>
      <w:tabs>
        <w:tab w:val="clear" w:pos="4050"/>
        <w:tab w:val="clear" w:pos="9900"/>
        <w:tab w:val="center" w:pos="684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6FD3F" w14:textId="77777777" w:rsidR="00D67B46" w:rsidRPr="00683965" w:rsidRDefault="00D67B46" w:rsidP="009057E5">
    <w:pPr>
      <w:pStyle w:val="FooterLayout"/>
      <w:tabs>
        <w:tab w:val="clear" w:pos="4050"/>
        <w:tab w:val="clear" w:pos="9900"/>
      </w:tabs>
    </w:pPr>
    <w:r>
      <w:tab/>
    </w:r>
    <w:r>
      <w:fldChar w:fldCharType="begin"/>
    </w:r>
    <w:r>
      <w:instrText xml:space="preserve"> PAGE   \* MERGEFORMAT </w:instrText>
    </w:r>
    <w:r>
      <w:fldChar w:fldCharType="separate"/>
    </w:r>
    <w:r>
      <w:rPr>
        <w:noProof/>
      </w:rPr>
      <w:t>1</w:t>
    </w:r>
    <w:r>
      <w:rPr>
        <w:noProof/>
      </w:rPr>
      <w:fldChar w:fldCharType="end"/>
    </w:r>
    <w:r>
      <w:rPr>
        <w:noProof/>
      </w:rPr>
      <w:tab/>
      <w:t>© 2022 –  Safety Management</w:t>
    </w:r>
    <w:r w:rsidRPr="00F07183">
      <w:rPr>
        <w:noProof/>
        <w:vertAlign w:val="superscript"/>
      </w:rPr>
      <w:t>®</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3CF1B9" w14:textId="2945D222" w:rsidR="00DF68D7" w:rsidRPr="00F42DED" w:rsidRDefault="00DF68D7" w:rsidP="00DF68D7">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84B628" w14:textId="63569A49" w:rsidR="00DF68D7" w:rsidRPr="00F42DED" w:rsidRDefault="00DF68D7" w:rsidP="00DF68D7">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noProof/>
        <w:sz w:val="18"/>
        <w:szCs w:val="18"/>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17-2</w:t>
    </w:r>
    <w:r w:rsidRPr="00837018">
      <w:rPr>
        <w:noProof/>
        <w:sz w:val="20"/>
        <w:szCs w:val="20"/>
      </w:rPr>
      <w:fldChar w:fldCharType="end"/>
    </w:r>
    <w:r>
      <w:rPr>
        <w:noProof/>
        <w:sz w:val="20"/>
        <w:szCs w:val="20"/>
      </w:rPr>
      <w:tab/>
      <w:t>© 2024</w:t>
    </w:r>
  </w:p>
  <w:p w14:paraId="014D0DC1" w14:textId="77777777" w:rsidR="00D67B46" w:rsidRPr="00DF68D7" w:rsidRDefault="00D67B46" w:rsidP="00DF68D7">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D82E5A" w14:textId="1E0DFD28" w:rsidR="00F42DED" w:rsidRPr="00F42DED" w:rsidRDefault="00F42DED" w:rsidP="00F42DED">
    <w:pPr>
      <w:pStyle w:val="FooterLayout"/>
      <w:tabs>
        <w:tab w:val="clear" w:pos="4050"/>
        <w:tab w:val="clear" w:pos="9900"/>
        <w:tab w:val="center" w:pos="684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693491" w14:textId="2824C9CB" w:rsidR="00837018"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ACCAEA" w14:textId="0CCBEFAB" w:rsidR="00DF68D7" w:rsidRPr="00F42DED" w:rsidRDefault="00DF68D7" w:rsidP="00DF68D7">
    <w:pPr>
      <w:pStyle w:val="FooterLayout"/>
      <w:tabs>
        <w:tab w:val="clear" w:pos="4050"/>
        <w:tab w:val="clear" w:pos="9900"/>
        <w:tab w:val="center" w:pos="684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70CC4D" w14:textId="79646A65" w:rsidR="00DF68D7" w:rsidRPr="00F42DED" w:rsidRDefault="00DF68D7" w:rsidP="00DF68D7">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4B69C0" w14:textId="2AED5D70" w:rsidR="00F42DED" w:rsidRPr="00F42DED" w:rsidRDefault="00F42DED" w:rsidP="00F42DED">
    <w:pPr>
      <w:pStyle w:val="FooterLayout"/>
      <w:tabs>
        <w:tab w:val="clear" w:pos="4050"/>
        <w:tab w:val="clear" w:pos="9900"/>
        <w:tab w:val="center" w:pos="684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E8972" w14:textId="0B25D78E" w:rsidR="00B322D5"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59AC68" w14:textId="43381DA2" w:rsidR="00F42DED"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w:t>
    </w:r>
    <w:r>
      <w:rPr>
        <w:noProof/>
        <w:sz w:val="18"/>
        <w:szCs w:val="18"/>
      </w:rPr>
      <w:t>,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i</w:t>
    </w:r>
    <w:r w:rsidRPr="00837018">
      <w:rPr>
        <w:noProof/>
        <w:sz w:val="20"/>
        <w:szCs w:val="20"/>
      </w:rPr>
      <w:fldChar w:fldCharType="end"/>
    </w:r>
    <w:r>
      <w:rPr>
        <w:noProof/>
        <w:sz w:val="20"/>
        <w:szCs w:val="20"/>
      </w:rPr>
      <w:tab/>
      <w:t>© 2024</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7373CD" w14:textId="038382E5" w:rsidR="00610790"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8C480F" w14:textId="5EE78E1B" w:rsidR="00DF68D7" w:rsidRPr="00F42DED" w:rsidRDefault="00DF68D7" w:rsidP="00DF68D7">
    <w:pPr>
      <w:pStyle w:val="FooterLayout"/>
      <w:tabs>
        <w:tab w:val="clear" w:pos="4050"/>
        <w:tab w:val="clear" w:pos="9900"/>
        <w:tab w:val="center" w:pos="684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969C8F" w14:textId="0E6E84D5" w:rsidR="00DF68D7" w:rsidRPr="00F42DED" w:rsidRDefault="00DF68D7" w:rsidP="00DF68D7">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284E7B" w14:textId="36833E42" w:rsidR="00DF68D7" w:rsidRPr="00F42DED" w:rsidRDefault="00DF68D7" w:rsidP="00DF68D7">
    <w:pPr>
      <w:pStyle w:val="FooterLayout"/>
      <w:tabs>
        <w:tab w:val="clear" w:pos="4050"/>
        <w:tab w:val="clear" w:pos="9900"/>
        <w:tab w:val="center" w:pos="684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4CE4A9" w14:textId="0EFCAC90" w:rsidR="00DF68D7" w:rsidRPr="00F42DED" w:rsidRDefault="00DF68D7" w:rsidP="00DF68D7">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231E2B" w14:textId="713830CF" w:rsidR="002128D0"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25668A" w14:textId="4331D95A" w:rsidR="00DF68D7" w:rsidRPr="00F42DED" w:rsidRDefault="00DF68D7" w:rsidP="00DF68D7">
    <w:pPr>
      <w:pStyle w:val="FooterLayout"/>
      <w:tabs>
        <w:tab w:val="clear" w:pos="4050"/>
        <w:tab w:val="clear" w:pos="9900"/>
        <w:tab w:val="center" w:pos="693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296239" w14:textId="25D3476D" w:rsidR="00DF68D7" w:rsidRPr="00F42DED" w:rsidRDefault="00DF68D7" w:rsidP="00DF68D7">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F2E2E1" w14:textId="3156A646" w:rsidR="006B2608"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BBC663" w14:textId="1ACF09CD" w:rsidR="00DF68D7" w:rsidRPr="00F42DED" w:rsidRDefault="00DF68D7" w:rsidP="00DF68D7">
    <w:pPr>
      <w:pStyle w:val="FooterLayout"/>
      <w:tabs>
        <w:tab w:val="clear" w:pos="4050"/>
        <w:tab w:val="clear" w:pos="9900"/>
        <w:tab w:val="center" w:pos="6840"/>
        <w:tab w:val="right" w:pos="13680"/>
      </w:tabs>
      <w:rPr>
        <w:sz w:val="20"/>
        <w:szCs w:val="20"/>
      </w:rPr>
    </w:pPr>
    <w:r>
      <w:rPr>
        <w:noProof/>
        <w:sz w:val="18"/>
        <w:szCs w:val="18"/>
      </w:rPr>
      <w:t xml:space="preserve">Version: </w:t>
    </w:r>
    <w:r w:rsidR="0082518A">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3DD3A4" w14:textId="2F553456" w:rsidR="00F42DED"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w:t>
    </w:r>
    <w:r>
      <w:rPr>
        <w:noProof/>
        <w:sz w:val="18"/>
        <w:szCs w:val="18"/>
      </w:rPr>
      <w:t>,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DF18DD" w14:textId="460CC2AF" w:rsidR="00DF68D7" w:rsidRPr="00F42DED" w:rsidRDefault="00DF68D7" w:rsidP="00DF68D7">
    <w:pPr>
      <w:pStyle w:val="FooterLayout"/>
      <w:tabs>
        <w:tab w:val="clear" w:pos="4050"/>
        <w:tab w:val="clear" w:pos="9900"/>
        <w:tab w:val="center" w:pos="4680"/>
        <w:tab w:val="right" w:pos="13680"/>
      </w:tabs>
      <w:rPr>
        <w:sz w:val="20"/>
        <w:szCs w:val="20"/>
      </w:rPr>
    </w:pPr>
    <w:r>
      <w:rPr>
        <w:noProof/>
        <w:sz w:val="18"/>
        <w:szCs w:val="18"/>
      </w:rPr>
      <w:t xml:space="preserve">Version: </w:t>
    </w:r>
    <w:r w:rsidR="0082518A">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4ED1A3" w14:textId="228AC55F" w:rsidR="009D7DB7" w:rsidRPr="0068148C" w:rsidRDefault="009D7DB7" w:rsidP="00F42DED">
    <w:pPr>
      <w:pStyle w:val="FooterLayout"/>
      <w:tabs>
        <w:tab w:val="clear" w:pos="4050"/>
        <w:tab w:val="clear" w:pos="9900"/>
        <w:tab w:val="center" w:pos="4680"/>
        <w:tab w:val="right" w:pos="9360"/>
        <w:tab w:val="right" w:pos="13680"/>
      </w:tabs>
      <w:rPr>
        <w:sz w:val="20"/>
        <w:szCs w:val="20"/>
      </w:rPr>
    </w:pPr>
    <w:r>
      <w:rPr>
        <w:noProof/>
        <w:sz w:val="18"/>
        <w:szCs w:val="18"/>
      </w:rPr>
      <w:t xml:space="preserve">Version: </w:t>
    </w:r>
    <w:r w:rsidR="0082518A">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p w14:paraId="06CD3ABA" w14:textId="77777777" w:rsidR="005F24AD" w:rsidRPr="009D7DB7" w:rsidRDefault="005F24AD" w:rsidP="009D7DB7">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4D9223" w14:textId="77777777" w:rsidR="005F24AD" w:rsidRDefault="005F24AD" w:rsidP="009057E5">
    <w:pPr>
      <w:pStyle w:val="FooterLayout"/>
      <w:tabs>
        <w:tab w:val="clear" w:pos="4050"/>
        <w:tab w:val="clear" w:pos="9900"/>
      </w:tabs>
    </w:pPr>
    <w:r>
      <w:tab/>
    </w:r>
    <w:r>
      <w:fldChar w:fldCharType="begin"/>
    </w:r>
    <w:r>
      <w:instrText xml:space="preserve"> PAGE   \* MERGEFORMAT </w:instrText>
    </w:r>
    <w:r>
      <w:fldChar w:fldCharType="separate"/>
    </w:r>
    <w:r>
      <w:t>2-6</w:t>
    </w:r>
    <w:r>
      <w:rPr>
        <w:noProof/>
      </w:rPr>
      <w:fldChar w:fldCharType="end"/>
    </w:r>
    <w:r>
      <w:rPr>
        <w:noProof/>
      </w:rPr>
      <w:tab/>
      <w:t xml:space="preserve">© 2022 – </w:t>
    </w:r>
    <w:r w:rsidRPr="00F07183">
      <w:rPr>
        <w:noProof/>
        <w:vertAlign w:val="superscript"/>
      </w:rPr>
      <w:t>®</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784FF7" w14:textId="0552A4C4" w:rsidR="00F42DED" w:rsidRPr="0068148C" w:rsidRDefault="00F42DED" w:rsidP="009D7DB7">
    <w:pPr>
      <w:pStyle w:val="FooterLayout"/>
      <w:tabs>
        <w:tab w:val="clear" w:pos="4050"/>
        <w:tab w:val="clear" w:pos="9900"/>
        <w:tab w:val="center" w:pos="6840"/>
        <w:tab w:val="right" w:pos="13680"/>
      </w:tabs>
      <w:rPr>
        <w:sz w:val="20"/>
        <w:szCs w:val="20"/>
      </w:rPr>
    </w:pPr>
    <w:r>
      <w:rPr>
        <w:noProof/>
        <w:sz w:val="18"/>
        <w:szCs w:val="18"/>
      </w:rPr>
      <w:t xml:space="preserve">Version: </w:t>
    </w:r>
    <w:r w:rsidR="0082518A">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p w14:paraId="76A0B0A3" w14:textId="77777777" w:rsidR="00F42DED" w:rsidRPr="009D7DB7" w:rsidRDefault="00F42DED" w:rsidP="009D7DB7">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48E2DD" w14:textId="6599C38C" w:rsidR="005F24AD" w:rsidRPr="0068148C" w:rsidRDefault="009D7DB7" w:rsidP="009D7DB7">
    <w:pPr>
      <w:pStyle w:val="FooterLayout"/>
      <w:tabs>
        <w:tab w:val="clear" w:pos="4050"/>
        <w:tab w:val="clear" w:pos="9900"/>
        <w:tab w:val="center" w:pos="4680"/>
        <w:tab w:val="right" w:pos="13680"/>
      </w:tabs>
      <w:rPr>
        <w:sz w:val="20"/>
        <w:szCs w:val="20"/>
      </w:rPr>
    </w:pPr>
    <w:r>
      <w:rPr>
        <w:noProof/>
        <w:sz w:val="18"/>
        <w:szCs w:val="18"/>
      </w:rPr>
      <w:t xml:space="preserve">Version: </w:t>
    </w:r>
    <w:r w:rsidR="0082518A">
      <w:rPr>
        <w:noProof/>
        <w:sz w:val="18"/>
        <w:szCs w:val="18"/>
      </w:rPr>
      <w:t>May 31, 2024</w:t>
    </w:r>
    <w:r>
      <w:rPr>
        <w:sz w:val="20"/>
        <w:szCs w:val="20"/>
      </w:rPr>
      <w:tab/>
    </w:r>
    <w:r w:rsidR="005F24AD" w:rsidRPr="00837018">
      <w:rPr>
        <w:sz w:val="20"/>
        <w:szCs w:val="20"/>
      </w:rPr>
      <w:fldChar w:fldCharType="begin"/>
    </w:r>
    <w:r w:rsidR="005F24AD" w:rsidRPr="00837018">
      <w:rPr>
        <w:sz w:val="20"/>
        <w:szCs w:val="20"/>
      </w:rPr>
      <w:instrText xml:space="preserve"> PAGE   \* MERGEFORMAT </w:instrText>
    </w:r>
    <w:r w:rsidR="005F24AD" w:rsidRPr="00837018">
      <w:rPr>
        <w:sz w:val="20"/>
        <w:szCs w:val="20"/>
      </w:rPr>
      <w:fldChar w:fldCharType="separate"/>
    </w:r>
    <w:r w:rsidR="005F24AD">
      <w:rPr>
        <w:sz w:val="20"/>
        <w:szCs w:val="20"/>
      </w:rPr>
      <w:t>43-10</w:t>
    </w:r>
    <w:r w:rsidR="005F24AD" w:rsidRPr="00837018">
      <w:rPr>
        <w:noProof/>
        <w:sz w:val="20"/>
        <w:szCs w:val="20"/>
      </w:rPr>
      <w:fldChar w:fldCharType="end"/>
    </w:r>
    <w:r>
      <w:rPr>
        <w:noProof/>
        <w:sz w:val="20"/>
        <w:szCs w:val="20"/>
      </w:rPr>
      <w:tab/>
      <w:t>© 2024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6E7680" w14:textId="77777777" w:rsidR="00B322D5" w:rsidRPr="001318E6" w:rsidRDefault="00B322D5" w:rsidP="001318E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46EE86" w14:textId="2E22529B" w:rsidR="00837018"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w:t>
    </w:r>
    <w:r>
      <w:rPr>
        <w:noProof/>
        <w:sz w:val="18"/>
        <w:szCs w:val="18"/>
      </w:rPr>
      <w:t>,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F059CB" w14:textId="239EEBC4" w:rsidR="00837018"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w:t>
    </w:r>
    <w:r>
      <w:rPr>
        <w:noProof/>
        <w:sz w:val="18"/>
        <w:szCs w:val="18"/>
      </w:rPr>
      <w:t>,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F6F609" w14:textId="0E435B54" w:rsidR="00720874" w:rsidRPr="00F42DED" w:rsidRDefault="00F42DED" w:rsidP="00F42DED">
    <w:pPr>
      <w:pStyle w:val="FooterLayout"/>
      <w:tabs>
        <w:tab w:val="clear" w:pos="4050"/>
        <w:tab w:val="clear" w:pos="9900"/>
        <w:tab w:val="center" w:pos="6840"/>
        <w:tab w:val="right" w:pos="13680"/>
      </w:tabs>
      <w:rPr>
        <w:sz w:val="20"/>
        <w:szCs w:val="20"/>
      </w:rPr>
    </w:pPr>
    <w:r>
      <w:rPr>
        <w:noProof/>
        <w:sz w:val="18"/>
        <w:szCs w:val="18"/>
      </w:rPr>
      <w:t xml:space="preserve">Version: </w:t>
    </w:r>
    <w:r w:rsidR="004A26CC">
      <w:rPr>
        <w:noProof/>
        <w:sz w:val="18"/>
        <w:szCs w:val="18"/>
      </w:rPr>
      <w:t>May 31</w:t>
    </w:r>
    <w:r>
      <w:rPr>
        <w:noProof/>
        <w:sz w:val="18"/>
        <w:szCs w:val="18"/>
      </w:rPr>
      <w:t>,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53E7BC" w14:textId="0172AE72" w:rsidR="00F42DED"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w:t>
    </w:r>
    <w:r>
      <w:rPr>
        <w:noProof/>
        <w:sz w:val="18"/>
        <w:szCs w:val="18"/>
      </w:rPr>
      <w:t>,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4B7D41" w14:textId="51E494D6" w:rsidR="00720874" w:rsidRPr="00F42DED" w:rsidRDefault="00F42DED" w:rsidP="00F42DED">
    <w:pPr>
      <w:pStyle w:val="FooterLayout"/>
      <w:tabs>
        <w:tab w:val="clear" w:pos="4050"/>
        <w:tab w:val="clear" w:pos="9900"/>
        <w:tab w:val="center" w:pos="4680"/>
        <w:tab w:val="right" w:pos="13680"/>
      </w:tabs>
      <w:rPr>
        <w:sz w:val="20"/>
        <w:szCs w:val="20"/>
      </w:rPr>
    </w:pPr>
    <w:r>
      <w:rPr>
        <w:noProof/>
        <w:sz w:val="18"/>
        <w:szCs w:val="18"/>
      </w:rPr>
      <w:t xml:space="preserve">Version: </w:t>
    </w:r>
    <w:r w:rsidR="004A26CC">
      <w:rPr>
        <w:noProof/>
        <w:sz w:val="18"/>
        <w:szCs w:val="18"/>
      </w:rPr>
      <w:t>May 31, 2024</w:t>
    </w:r>
    <w:r>
      <w:rPr>
        <w:sz w:val="20"/>
        <w:szCs w:val="20"/>
      </w:rPr>
      <w:tab/>
    </w:r>
    <w:r w:rsidRPr="00837018">
      <w:rPr>
        <w:sz w:val="20"/>
        <w:szCs w:val="20"/>
      </w:rPr>
      <w:fldChar w:fldCharType="begin"/>
    </w:r>
    <w:r w:rsidRPr="00837018">
      <w:rPr>
        <w:sz w:val="20"/>
        <w:szCs w:val="20"/>
      </w:rPr>
      <w:instrText xml:space="preserve"> PAGE   \* MERGEFORMAT </w:instrText>
    </w:r>
    <w:r w:rsidRPr="00837018">
      <w:rPr>
        <w:sz w:val="20"/>
        <w:szCs w:val="20"/>
      </w:rPr>
      <w:fldChar w:fldCharType="separate"/>
    </w:r>
    <w:r>
      <w:rPr>
        <w:sz w:val="20"/>
        <w:szCs w:val="20"/>
      </w:rPr>
      <w:t>3-4</w:t>
    </w:r>
    <w:r w:rsidRPr="00837018">
      <w:rPr>
        <w:noProof/>
        <w:sz w:val="20"/>
        <w:szCs w:val="20"/>
      </w:rPr>
      <w:fldChar w:fldCharType="end"/>
    </w:r>
    <w:r>
      <w:rPr>
        <w:noProof/>
        <w:sz w:val="20"/>
        <w:szCs w:val="20"/>
      </w:rPr>
      <w:tab/>
      <w:t>©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C4C979" w14:textId="77777777" w:rsidR="00835686" w:rsidRDefault="00835686" w:rsidP="0063281C">
      <w:r>
        <w:separator/>
      </w:r>
    </w:p>
  </w:footnote>
  <w:footnote w:type="continuationSeparator" w:id="0">
    <w:p w14:paraId="04710A87" w14:textId="77777777" w:rsidR="00835686" w:rsidRDefault="00835686" w:rsidP="006328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88CC44" w14:textId="77777777" w:rsidR="00B322D5" w:rsidRPr="00535115" w:rsidRDefault="00B322D5" w:rsidP="00E909D0">
    <w:pPr>
      <w:tabs>
        <w:tab w:val="right" w:pos="13824"/>
      </w:tabs>
      <w:rPr>
        <w:b/>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BBCE4B" w14:textId="77777777" w:rsidR="00616468" w:rsidRPr="001318E6" w:rsidRDefault="00616468" w:rsidP="001318E6">
    <w:pPr>
      <w:pStyle w:val="Header"/>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97B3B1" w14:textId="77777777" w:rsidR="00E909D0" w:rsidRPr="00E909D0" w:rsidRDefault="00E909D0" w:rsidP="00E90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EFD94D" w14:textId="3FF8CB2A" w:rsidR="001318E6" w:rsidRPr="001318E6" w:rsidRDefault="000A3858" w:rsidP="001318E6">
    <w:pPr>
      <w:pBdr>
        <w:bottom w:val="single" w:sz="4" w:space="1" w:color="auto"/>
      </w:pBdr>
      <w:tabs>
        <w:tab w:val="right" w:pos="13824"/>
      </w:tabs>
      <w:rPr>
        <w:b/>
        <w:sz w:val="24"/>
        <w:szCs w:val="24"/>
      </w:rPr>
    </w:pPr>
    <w:r>
      <w:rPr>
        <w:b/>
        <w:noProof/>
        <w:sz w:val="28"/>
        <w:szCs w:val="28"/>
      </w:rPr>
      <w:t>COMPNAME</w:t>
    </w:r>
    <w:r w:rsidR="001318E6" w:rsidRPr="00535115">
      <w:rPr>
        <w:b/>
        <w:sz w:val="24"/>
        <w:szCs w:val="24"/>
      </w:rPr>
      <w:tab/>
      <w:t>Safety and Health Manual</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220DFD" w14:textId="77777777" w:rsidR="00E909D0" w:rsidRPr="00616468" w:rsidRDefault="0095355A" w:rsidP="00616468">
    <w:pPr>
      <w:pBdr>
        <w:bottom w:val="single" w:sz="4" w:space="1" w:color="auto"/>
      </w:pBdr>
      <w:tabs>
        <w:tab w:val="right" w:pos="13824"/>
      </w:tabs>
      <w:rPr>
        <w:b/>
        <w:sz w:val="24"/>
        <w:szCs w:val="24"/>
      </w:rPr>
    </w:pPr>
    <w:r>
      <w:rPr>
        <w:b/>
        <w:noProof/>
        <w:sz w:val="28"/>
        <w:szCs w:val="28"/>
      </w:rPr>
      <w:t>COMPNAME</w:t>
    </w:r>
    <w:r w:rsidR="00616468" w:rsidRPr="00535115">
      <w:rPr>
        <w:b/>
        <w:sz w:val="24"/>
        <w:szCs w:val="24"/>
      </w:rPr>
      <w:tab/>
      <w:t>Safety and Health Manual</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D15837" w14:textId="7006EAA4" w:rsidR="00B322D5" w:rsidRPr="00616468" w:rsidRDefault="00770361" w:rsidP="00616468">
    <w:pPr>
      <w:pBdr>
        <w:bottom w:val="single" w:sz="4" w:space="1" w:color="auto"/>
      </w:pBdr>
      <w:tabs>
        <w:tab w:val="right" w:pos="13824"/>
      </w:tabs>
      <w:rPr>
        <w:b/>
        <w:sz w:val="24"/>
        <w:szCs w:val="24"/>
      </w:rPr>
    </w:pPr>
    <w:r>
      <w:rPr>
        <w:b/>
        <w:noProof/>
        <w:sz w:val="28"/>
        <w:szCs w:val="28"/>
      </w:rPr>
      <w:t>COMPNAME</w:t>
    </w:r>
    <w:r w:rsidR="00616468" w:rsidRPr="00535115">
      <w:rPr>
        <w:b/>
        <w:sz w:val="24"/>
        <w:szCs w:val="24"/>
      </w:rPr>
      <w:tab/>
      <w:t>Safety and Health Manual</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55CD0" w14:textId="77777777" w:rsidR="003E6282" w:rsidRPr="003E6282" w:rsidRDefault="0095355A" w:rsidP="003E6282">
    <w:pPr>
      <w:pBdr>
        <w:bottom w:val="single" w:sz="4" w:space="1" w:color="auto"/>
      </w:pBdr>
      <w:tabs>
        <w:tab w:val="right" w:pos="13824"/>
      </w:tabs>
      <w:rPr>
        <w:b/>
        <w:sz w:val="24"/>
        <w:szCs w:val="24"/>
      </w:rPr>
    </w:pPr>
    <w:r>
      <w:rPr>
        <w:b/>
        <w:noProof/>
        <w:sz w:val="28"/>
        <w:szCs w:val="28"/>
      </w:rPr>
      <w:t>COMPNAME</w:t>
    </w:r>
    <w:r w:rsidR="003E6282" w:rsidRPr="00535115">
      <w:rPr>
        <w:b/>
        <w:sz w:val="24"/>
        <w:szCs w:val="24"/>
      </w:rPr>
      <w:tab/>
      <w:t>Safety and Health Manual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67EAA"/>
    <w:multiLevelType w:val="hybridMultilevel"/>
    <w:tmpl w:val="46B0645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3947A2"/>
    <w:multiLevelType w:val="hybridMultilevel"/>
    <w:tmpl w:val="4328AC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EC193F"/>
    <w:multiLevelType w:val="hybridMultilevel"/>
    <w:tmpl w:val="3CAE6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B05E85"/>
    <w:multiLevelType w:val="hybridMultilevel"/>
    <w:tmpl w:val="9D94D346"/>
    <w:lvl w:ilvl="0" w:tplc="B046DA2E">
      <w:start w:val="1"/>
      <w:numFmt w:val="bullet"/>
      <w:lvlText w:val="•"/>
      <w:lvlJc w:val="left"/>
      <w:pPr>
        <w:tabs>
          <w:tab w:val="num" w:pos="720"/>
        </w:tabs>
        <w:ind w:left="720" w:hanging="360"/>
      </w:pPr>
      <w:rPr>
        <w:rFonts w:ascii="Times New Roman" w:hAnsi="Times New Roman" w:hint="default"/>
      </w:rPr>
    </w:lvl>
    <w:lvl w:ilvl="1" w:tplc="A008FE42" w:tentative="1">
      <w:start w:val="1"/>
      <w:numFmt w:val="bullet"/>
      <w:lvlText w:val="•"/>
      <w:lvlJc w:val="left"/>
      <w:pPr>
        <w:tabs>
          <w:tab w:val="num" w:pos="1440"/>
        </w:tabs>
        <w:ind w:left="1440" w:hanging="360"/>
      </w:pPr>
      <w:rPr>
        <w:rFonts w:ascii="Times New Roman" w:hAnsi="Times New Roman" w:hint="default"/>
      </w:rPr>
    </w:lvl>
    <w:lvl w:ilvl="2" w:tplc="F3A0DB68" w:tentative="1">
      <w:start w:val="1"/>
      <w:numFmt w:val="bullet"/>
      <w:lvlText w:val="•"/>
      <w:lvlJc w:val="left"/>
      <w:pPr>
        <w:tabs>
          <w:tab w:val="num" w:pos="2160"/>
        </w:tabs>
        <w:ind w:left="2160" w:hanging="360"/>
      </w:pPr>
      <w:rPr>
        <w:rFonts w:ascii="Times New Roman" w:hAnsi="Times New Roman" w:hint="default"/>
      </w:rPr>
    </w:lvl>
    <w:lvl w:ilvl="3" w:tplc="D49A95EE" w:tentative="1">
      <w:start w:val="1"/>
      <w:numFmt w:val="bullet"/>
      <w:lvlText w:val="•"/>
      <w:lvlJc w:val="left"/>
      <w:pPr>
        <w:tabs>
          <w:tab w:val="num" w:pos="2880"/>
        </w:tabs>
        <w:ind w:left="2880" w:hanging="360"/>
      </w:pPr>
      <w:rPr>
        <w:rFonts w:ascii="Times New Roman" w:hAnsi="Times New Roman" w:hint="default"/>
      </w:rPr>
    </w:lvl>
    <w:lvl w:ilvl="4" w:tplc="4D701FEA" w:tentative="1">
      <w:start w:val="1"/>
      <w:numFmt w:val="bullet"/>
      <w:lvlText w:val="•"/>
      <w:lvlJc w:val="left"/>
      <w:pPr>
        <w:tabs>
          <w:tab w:val="num" w:pos="3600"/>
        </w:tabs>
        <w:ind w:left="3600" w:hanging="360"/>
      </w:pPr>
      <w:rPr>
        <w:rFonts w:ascii="Times New Roman" w:hAnsi="Times New Roman" w:hint="default"/>
      </w:rPr>
    </w:lvl>
    <w:lvl w:ilvl="5" w:tplc="D46A8E18" w:tentative="1">
      <w:start w:val="1"/>
      <w:numFmt w:val="bullet"/>
      <w:lvlText w:val="•"/>
      <w:lvlJc w:val="left"/>
      <w:pPr>
        <w:tabs>
          <w:tab w:val="num" w:pos="4320"/>
        </w:tabs>
        <w:ind w:left="4320" w:hanging="360"/>
      </w:pPr>
      <w:rPr>
        <w:rFonts w:ascii="Times New Roman" w:hAnsi="Times New Roman" w:hint="default"/>
      </w:rPr>
    </w:lvl>
    <w:lvl w:ilvl="6" w:tplc="B10809AA" w:tentative="1">
      <w:start w:val="1"/>
      <w:numFmt w:val="bullet"/>
      <w:lvlText w:val="•"/>
      <w:lvlJc w:val="left"/>
      <w:pPr>
        <w:tabs>
          <w:tab w:val="num" w:pos="5040"/>
        </w:tabs>
        <w:ind w:left="5040" w:hanging="360"/>
      </w:pPr>
      <w:rPr>
        <w:rFonts w:ascii="Times New Roman" w:hAnsi="Times New Roman" w:hint="default"/>
      </w:rPr>
    </w:lvl>
    <w:lvl w:ilvl="7" w:tplc="09B26F96" w:tentative="1">
      <w:start w:val="1"/>
      <w:numFmt w:val="bullet"/>
      <w:lvlText w:val="•"/>
      <w:lvlJc w:val="left"/>
      <w:pPr>
        <w:tabs>
          <w:tab w:val="num" w:pos="5760"/>
        </w:tabs>
        <w:ind w:left="5760" w:hanging="360"/>
      </w:pPr>
      <w:rPr>
        <w:rFonts w:ascii="Times New Roman" w:hAnsi="Times New Roman" w:hint="default"/>
      </w:rPr>
    </w:lvl>
    <w:lvl w:ilvl="8" w:tplc="5B402E22"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1B077B3"/>
    <w:multiLevelType w:val="hybridMultilevel"/>
    <w:tmpl w:val="2D9AED4A"/>
    <w:lvl w:ilvl="0" w:tplc="CE1E0892">
      <w:start w:val="3"/>
      <w:numFmt w:val="lowerLetter"/>
      <w:lvlText w:val="%1."/>
      <w:lvlJc w:val="left"/>
      <w:pPr>
        <w:tabs>
          <w:tab w:val="num" w:pos="720"/>
        </w:tabs>
        <w:ind w:left="720" w:hanging="360"/>
      </w:pPr>
      <w:rPr>
        <w:b w:val="0"/>
        <w:bCs w:val="0"/>
      </w:rPr>
    </w:lvl>
    <w:lvl w:ilvl="1" w:tplc="3522B0BA" w:tentative="1">
      <w:start w:val="1"/>
      <w:numFmt w:val="lowerLetter"/>
      <w:lvlText w:val="%2."/>
      <w:lvlJc w:val="left"/>
      <w:pPr>
        <w:tabs>
          <w:tab w:val="num" w:pos="1440"/>
        </w:tabs>
        <w:ind w:left="1440" w:hanging="360"/>
      </w:pPr>
    </w:lvl>
    <w:lvl w:ilvl="2" w:tplc="6DEEA9C4" w:tentative="1">
      <w:start w:val="1"/>
      <w:numFmt w:val="lowerLetter"/>
      <w:lvlText w:val="%3."/>
      <w:lvlJc w:val="left"/>
      <w:pPr>
        <w:tabs>
          <w:tab w:val="num" w:pos="2160"/>
        </w:tabs>
        <w:ind w:left="2160" w:hanging="360"/>
      </w:pPr>
    </w:lvl>
    <w:lvl w:ilvl="3" w:tplc="76A86B46" w:tentative="1">
      <w:start w:val="1"/>
      <w:numFmt w:val="lowerLetter"/>
      <w:lvlText w:val="%4."/>
      <w:lvlJc w:val="left"/>
      <w:pPr>
        <w:tabs>
          <w:tab w:val="num" w:pos="2880"/>
        </w:tabs>
        <w:ind w:left="2880" w:hanging="360"/>
      </w:pPr>
    </w:lvl>
    <w:lvl w:ilvl="4" w:tplc="F238E970" w:tentative="1">
      <w:start w:val="1"/>
      <w:numFmt w:val="lowerLetter"/>
      <w:lvlText w:val="%5."/>
      <w:lvlJc w:val="left"/>
      <w:pPr>
        <w:tabs>
          <w:tab w:val="num" w:pos="3600"/>
        </w:tabs>
        <w:ind w:left="3600" w:hanging="360"/>
      </w:pPr>
    </w:lvl>
    <w:lvl w:ilvl="5" w:tplc="0B60E222" w:tentative="1">
      <w:start w:val="1"/>
      <w:numFmt w:val="lowerLetter"/>
      <w:lvlText w:val="%6."/>
      <w:lvlJc w:val="left"/>
      <w:pPr>
        <w:tabs>
          <w:tab w:val="num" w:pos="4320"/>
        </w:tabs>
        <w:ind w:left="4320" w:hanging="360"/>
      </w:pPr>
    </w:lvl>
    <w:lvl w:ilvl="6" w:tplc="D974B412" w:tentative="1">
      <w:start w:val="1"/>
      <w:numFmt w:val="lowerLetter"/>
      <w:lvlText w:val="%7."/>
      <w:lvlJc w:val="left"/>
      <w:pPr>
        <w:tabs>
          <w:tab w:val="num" w:pos="5040"/>
        </w:tabs>
        <w:ind w:left="5040" w:hanging="360"/>
      </w:pPr>
    </w:lvl>
    <w:lvl w:ilvl="7" w:tplc="8DC2BD02" w:tentative="1">
      <w:start w:val="1"/>
      <w:numFmt w:val="lowerLetter"/>
      <w:lvlText w:val="%8."/>
      <w:lvlJc w:val="left"/>
      <w:pPr>
        <w:tabs>
          <w:tab w:val="num" w:pos="5760"/>
        </w:tabs>
        <w:ind w:left="5760" w:hanging="360"/>
      </w:pPr>
    </w:lvl>
    <w:lvl w:ilvl="8" w:tplc="8098B1D6" w:tentative="1">
      <w:start w:val="1"/>
      <w:numFmt w:val="lowerLetter"/>
      <w:lvlText w:val="%9."/>
      <w:lvlJc w:val="left"/>
      <w:pPr>
        <w:tabs>
          <w:tab w:val="num" w:pos="6480"/>
        </w:tabs>
        <w:ind w:left="6480" w:hanging="360"/>
      </w:pPr>
    </w:lvl>
  </w:abstractNum>
  <w:abstractNum w:abstractNumId="5" w15:restartNumberingAfterBreak="0">
    <w:nsid w:val="03685D12"/>
    <w:multiLevelType w:val="multilevel"/>
    <w:tmpl w:val="ABE884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398058D"/>
    <w:multiLevelType w:val="multilevel"/>
    <w:tmpl w:val="98907C7C"/>
    <w:name w:val="*NumberScheme"/>
    <w:lvl w:ilvl="0">
      <w:start w:val="1"/>
      <w:numFmt w:val="decimal"/>
      <w:lvlText w:val="%1."/>
      <w:lvlJc w:val="left"/>
      <w:pPr>
        <w:ind w:left="1440" w:hanging="720"/>
      </w:pPr>
      <w:rPr>
        <w:rFonts w:hint="default"/>
        <w:b w:val="0"/>
        <w:i w:val="0"/>
        <w:sz w:val="24"/>
      </w:rPr>
    </w:lvl>
    <w:lvl w:ilvl="1">
      <w:start w:val="1"/>
      <w:numFmt w:val="decimal"/>
      <w:lvlRestart w:val="0"/>
      <w:lvlText w:val="%2."/>
      <w:lvlJc w:val="left"/>
      <w:pPr>
        <w:ind w:left="2160" w:hanging="720"/>
      </w:pPr>
      <w:rPr>
        <w:rFonts w:hint="default"/>
        <w:b w:val="0"/>
        <w:i w:val="0"/>
        <w:sz w:val="24"/>
      </w:rPr>
    </w:lvl>
    <w:lvl w:ilvl="2">
      <w:start w:val="1"/>
      <w:numFmt w:val="decimal"/>
      <w:lvlRestart w:val="0"/>
      <w:lvlText w:val="%3."/>
      <w:lvlJc w:val="left"/>
      <w:pPr>
        <w:ind w:left="2880" w:hanging="720"/>
      </w:pPr>
      <w:rPr>
        <w:rFonts w:hint="default"/>
        <w:b w:val="0"/>
        <w:i w:val="0"/>
        <w:sz w:val="24"/>
      </w:rPr>
    </w:lvl>
    <w:lvl w:ilvl="3">
      <w:start w:val="1"/>
      <w:numFmt w:val="decimal"/>
      <w:lvlRestart w:val="0"/>
      <w:lvlText w:val="%4."/>
      <w:lvlJc w:val="left"/>
      <w:pPr>
        <w:ind w:left="3600" w:hanging="720"/>
      </w:pPr>
      <w:rPr>
        <w:rFonts w:hint="default"/>
      </w:rPr>
    </w:lvl>
    <w:lvl w:ilvl="4">
      <w:start w:val="1"/>
      <w:numFmt w:val="decimal"/>
      <w:lvlRestart w:val="0"/>
      <w:lvlText w:val="%5."/>
      <w:lvlJc w:val="left"/>
      <w:pPr>
        <w:ind w:left="4320" w:hanging="720"/>
      </w:pPr>
      <w:rPr>
        <w:rFonts w:hint="default"/>
      </w:rPr>
    </w:lvl>
    <w:lvl w:ilvl="5">
      <w:start w:val="1"/>
      <w:numFmt w:val="decimal"/>
      <w:lvlRestart w:val="0"/>
      <w:lvlText w:val="%6."/>
      <w:lvlJc w:val="left"/>
      <w:pPr>
        <w:ind w:left="5040" w:hanging="720"/>
      </w:pPr>
      <w:rPr>
        <w:rFonts w:hint="default"/>
      </w:rPr>
    </w:lvl>
    <w:lvl w:ilvl="6">
      <w:start w:val="1"/>
      <w:numFmt w:val="decimal"/>
      <w:lvlRestart w:val="0"/>
      <w:lvlText w:val="%7."/>
      <w:lvlJc w:val="left"/>
      <w:pPr>
        <w:ind w:left="5760" w:hanging="720"/>
      </w:pPr>
      <w:rPr>
        <w:rFonts w:hint="default"/>
      </w:rPr>
    </w:lvl>
    <w:lvl w:ilvl="7">
      <w:start w:val="1"/>
      <w:numFmt w:val="decimal"/>
      <w:lvlRestart w:val="0"/>
      <w:lvlText w:val="%8."/>
      <w:lvlJc w:val="left"/>
      <w:pPr>
        <w:ind w:left="6480" w:hanging="720"/>
      </w:pPr>
      <w:rPr>
        <w:rFonts w:hint="default"/>
      </w:rPr>
    </w:lvl>
    <w:lvl w:ilvl="8">
      <w:start w:val="1"/>
      <w:numFmt w:val="decimal"/>
      <w:lvlRestart w:val="0"/>
      <w:lvlText w:val="%9."/>
      <w:lvlJc w:val="left"/>
      <w:pPr>
        <w:ind w:left="7200" w:hanging="720"/>
      </w:pPr>
      <w:rPr>
        <w:rFonts w:hint="default"/>
      </w:rPr>
    </w:lvl>
  </w:abstractNum>
  <w:abstractNum w:abstractNumId="7" w15:restartNumberingAfterBreak="0">
    <w:nsid w:val="04637FE8"/>
    <w:multiLevelType w:val="hybridMultilevel"/>
    <w:tmpl w:val="60923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4974D0B"/>
    <w:multiLevelType w:val="hybridMultilevel"/>
    <w:tmpl w:val="510CB212"/>
    <w:lvl w:ilvl="0" w:tplc="5584355E">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1">
      <w:start w:val="1"/>
      <w:numFmt w:val="bullet"/>
      <w:lvlText w:val=""/>
      <w:lvlJc w:val="left"/>
      <w:pPr>
        <w:ind w:left="2520" w:hanging="360"/>
      </w:pPr>
      <w:rPr>
        <w:rFonts w:ascii="Symbol" w:hAnsi="Symbol"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52920B4"/>
    <w:multiLevelType w:val="hybridMultilevel"/>
    <w:tmpl w:val="7D76BFD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530396E"/>
    <w:multiLevelType w:val="hybridMultilevel"/>
    <w:tmpl w:val="C40A3C72"/>
    <w:lvl w:ilvl="0" w:tplc="470C01B8">
      <w:start w:val="1"/>
      <w:numFmt w:val="bullet"/>
      <w:lvlText w:val=""/>
      <w:lvlJc w:val="left"/>
      <w:pPr>
        <w:tabs>
          <w:tab w:val="num" w:pos="720"/>
        </w:tabs>
        <w:ind w:left="720" w:hanging="360"/>
      </w:pPr>
      <w:rPr>
        <w:rFonts w:ascii="Symbol" w:hAnsi="Symbol" w:hint="default"/>
      </w:rPr>
    </w:lvl>
    <w:lvl w:ilvl="1" w:tplc="41500EA6" w:tentative="1">
      <w:start w:val="1"/>
      <w:numFmt w:val="bullet"/>
      <w:lvlText w:val=""/>
      <w:lvlJc w:val="left"/>
      <w:pPr>
        <w:tabs>
          <w:tab w:val="num" w:pos="1440"/>
        </w:tabs>
        <w:ind w:left="1440" w:hanging="360"/>
      </w:pPr>
      <w:rPr>
        <w:rFonts w:ascii="Symbol" w:hAnsi="Symbol" w:hint="default"/>
      </w:rPr>
    </w:lvl>
    <w:lvl w:ilvl="2" w:tplc="5FDA9D0E" w:tentative="1">
      <w:start w:val="1"/>
      <w:numFmt w:val="bullet"/>
      <w:lvlText w:val=""/>
      <w:lvlJc w:val="left"/>
      <w:pPr>
        <w:tabs>
          <w:tab w:val="num" w:pos="2160"/>
        </w:tabs>
        <w:ind w:left="2160" w:hanging="360"/>
      </w:pPr>
      <w:rPr>
        <w:rFonts w:ascii="Symbol" w:hAnsi="Symbol" w:hint="default"/>
      </w:rPr>
    </w:lvl>
    <w:lvl w:ilvl="3" w:tplc="BF500932" w:tentative="1">
      <w:start w:val="1"/>
      <w:numFmt w:val="bullet"/>
      <w:lvlText w:val=""/>
      <w:lvlJc w:val="left"/>
      <w:pPr>
        <w:tabs>
          <w:tab w:val="num" w:pos="2880"/>
        </w:tabs>
        <w:ind w:left="2880" w:hanging="360"/>
      </w:pPr>
      <w:rPr>
        <w:rFonts w:ascii="Symbol" w:hAnsi="Symbol" w:hint="default"/>
      </w:rPr>
    </w:lvl>
    <w:lvl w:ilvl="4" w:tplc="38800A1C" w:tentative="1">
      <w:start w:val="1"/>
      <w:numFmt w:val="bullet"/>
      <w:lvlText w:val=""/>
      <w:lvlJc w:val="left"/>
      <w:pPr>
        <w:tabs>
          <w:tab w:val="num" w:pos="3600"/>
        </w:tabs>
        <w:ind w:left="3600" w:hanging="360"/>
      </w:pPr>
      <w:rPr>
        <w:rFonts w:ascii="Symbol" w:hAnsi="Symbol" w:hint="default"/>
      </w:rPr>
    </w:lvl>
    <w:lvl w:ilvl="5" w:tplc="16CABB34" w:tentative="1">
      <w:start w:val="1"/>
      <w:numFmt w:val="bullet"/>
      <w:lvlText w:val=""/>
      <w:lvlJc w:val="left"/>
      <w:pPr>
        <w:tabs>
          <w:tab w:val="num" w:pos="4320"/>
        </w:tabs>
        <w:ind w:left="4320" w:hanging="360"/>
      </w:pPr>
      <w:rPr>
        <w:rFonts w:ascii="Symbol" w:hAnsi="Symbol" w:hint="default"/>
      </w:rPr>
    </w:lvl>
    <w:lvl w:ilvl="6" w:tplc="56C8C15E" w:tentative="1">
      <w:start w:val="1"/>
      <w:numFmt w:val="bullet"/>
      <w:lvlText w:val=""/>
      <w:lvlJc w:val="left"/>
      <w:pPr>
        <w:tabs>
          <w:tab w:val="num" w:pos="5040"/>
        </w:tabs>
        <w:ind w:left="5040" w:hanging="360"/>
      </w:pPr>
      <w:rPr>
        <w:rFonts w:ascii="Symbol" w:hAnsi="Symbol" w:hint="default"/>
      </w:rPr>
    </w:lvl>
    <w:lvl w:ilvl="7" w:tplc="A5C88714" w:tentative="1">
      <w:start w:val="1"/>
      <w:numFmt w:val="bullet"/>
      <w:lvlText w:val=""/>
      <w:lvlJc w:val="left"/>
      <w:pPr>
        <w:tabs>
          <w:tab w:val="num" w:pos="5760"/>
        </w:tabs>
        <w:ind w:left="5760" w:hanging="360"/>
      </w:pPr>
      <w:rPr>
        <w:rFonts w:ascii="Symbol" w:hAnsi="Symbol" w:hint="default"/>
      </w:rPr>
    </w:lvl>
    <w:lvl w:ilvl="8" w:tplc="8F24D558"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059D1448"/>
    <w:multiLevelType w:val="hybridMultilevel"/>
    <w:tmpl w:val="5EA07920"/>
    <w:lvl w:ilvl="0" w:tplc="04090001">
      <w:start w:val="1"/>
      <w:numFmt w:val="bullet"/>
      <w:lvlText w:val=""/>
      <w:lvlJc w:val="left"/>
      <w:pPr>
        <w:tabs>
          <w:tab w:val="num" w:pos="1800"/>
        </w:tabs>
        <w:ind w:left="180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EA1FF7"/>
    <w:multiLevelType w:val="hybridMultilevel"/>
    <w:tmpl w:val="0AE2CA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3D0D12"/>
    <w:multiLevelType w:val="hybridMultilevel"/>
    <w:tmpl w:val="38AECAD8"/>
    <w:lvl w:ilvl="0" w:tplc="7048187E">
      <w:start w:val="1"/>
      <w:numFmt w:val="bullet"/>
      <w:lvlText w:val=""/>
      <w:lvlJc w:val="left"/>
      <w:pPr>
        <w:tabs>
          <w:tab w:val="num" w:pos="720"/>
        </w:tabs>
        <w:ind w:left="720" w:hanging="360"/>
      </w:pPr>
      <w:rPr>
        <w:rFonts w:ascii="Symbol" w:hAnsi="Symbol" w:hint="default"/>
      </w:rPr>
    </w:lvl>
    <w:lvl w:ilvl="1" w:tplc="1B98E3B6" w:tentative="1">
      <w:start w:val="1"/>
      <w:numFmt w:val="bullet"/>
      <w:lvlText w:val=""/>
      <w:lvlJc w:val="left"/>
      <w:pPr>
        <w:tabs>
          <w:tab w:val="num" w:pos="1440"/>
        </w:tabs>
        <w:ind w:left="1440" w:hanging="360"/>
      </w:pPr>
      <w:rPr>
        <w:rFonts w:ascii="Symbol" w:hAnsi="Symbol" w:hint="default"/>
      </w:rPr>
    </w:lvl>
    <w:lvl w:ilvl="2" w:tplc="6586381E" w:tentative="1">
      <w:start w:val="1"/>
      <w:numFmt w:val="bullet"/>
      <w:lvlText w:val=""/>
      <w:lvlJc w:val="left"/>
      <w:pPr>
        <w:tabs>
          <w:tab w:val="num" w:pos="2160"/>
        </w:tabs>
        <w:ind w:left="2160" w:hanging="360"/>
      </w:pPr>
      <w:rPr>
        <w:rFonts w:ascii="Symbol" w:hAnsi="Symbol" w:hint="default"/>
      </w:rPr>
    </w:lvl>
    <w:lvl w:ilvl="3" w:tplc="441C437E" w:tentative="1">
      <w:start w:val="1"/>
      <w:numFmt w:val="bullet"/>
      <w:lvlText w:val=""/>
      <w:lvlJc w:val="left"/>
      <w:pPr>
        <w:tabs>
          <w:tab w:val="num" w:pos="2880"/>
        </w:tabs>
        <w:ind w:left="2880" w:hanging="360"/>
      </w:pPr>
      <w:rPr>
        <w:rFonts w:ascii="Symbol" w:hAnsi="Symbol" w:hint="default"/>
      </w:rPr>
    </w:lvl>
    <w:lvl w:ilvl="4" w:tplc="C9C03FEA" w:tentative="1">
      <w:start w:val="1"/>
      <w:numFmt w:val="bullet"/>
      <w:lvlText w:val=""/>
      <w:lvlJc w:val="left"/>
      <w:pPr>
        <w:tabs>
          <w:tab w:val="num" w:pos="3600"/>
        </w:tabs>
        <w:ind w:left="3600" w:hanging="360"/>
      </w:pPr>
      <w:rPr>
        <w:rFonts w:ascii="Symbol" w:hAnsi="Symbol" w:hint="default"/>
      </w:rPr>
    </w:lvl>
    <w:lvl w:ilvl="5" w:tplc="66D8C9E0" w:tentative="1">
      <w:start w:val="1"/>
      <w:numFmt w:val="bullet"/>
      <w:lvlText w:val=""/>
      <w:lvlJc w:val="left"/>
      <w:pPr>
        <w:tabs>
          <w:tab w:val="num" w:pos="4320"/>
        </w:tabs>
        <w:ind w:left="4320" w:hanging="360"/>
      </w:pPr>
      <w:rPr>
        <w:rFonts w:ascii="Symbol" w:hAnsi="Symbol" w:hint="default"/>
      </w:rPr>
    </w:lvl>
    <w:lvl w:ilvl="6" w:tplc="1696E54E" w:tentative="1">
      <w:start w:val="1"/>
      <w:numFmt w:val="bullet"/>
      <w:lvlText w:val=""/>
      <w:lvlJc w:val="left"/>
      <w:pPr>
        <w:tabs>
          <w:tab w:val="num" w:pos="5040"/>
        </w:tabs>
        <w:ind w:left="5040" w:hanging="360"/>
      </w:pPr>
      <w:rPr>
        <w:rFonts w:ascii="Symbol" w:hAnsi="Symbol" w:hint="default"/>
      </w:rPr>
    </w:lvl>
    <w:lvl w:ilvl="7" w:tplc="87DC8108" w:tentative="1">
      <w:start w:val="1"/>
      <w:numFmt w:val="bullet"/>
      <w:lvlText w:val=""/>
      <w:lvlJc w:val="left"/>
      <w:pPr>
        <w:tabs>
          <w:tab w:val="num" w:pos="5760"/>
        </w:tabs>
        <w:ind w:left="5760" w:hanging="360"/>
      </w:pPr>
      <w:rPr>
        <w:rFonts w:ascii="Symbol" w:hAnsi="Symbol" w:hint="default"/>
      </w:rPr>
    </w:lvl>
    <w:lvl w:ilvl="8" w:tplc="6FE4E776"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066D234E"/>
    <w:multiLevelType w:val="hybridMultilevel"/>
    <w:tmpl w:val="5266A786"/>
    <w:lvl w:ilvl="0" w:tplc="5F4E8B50">
      <w:start w:val="1"/>
      <w:numFmt w:val="bullet"/>
      <w:lvlText w:val=""/>
      <w:lvlJc w:val="left"/>
      <w:pPr>
        <w:tabs>
          <w:tab w:val="num" w:pos="720"/>
        </w:tabs>
        <w:ind w:left="720" w:hanging="360"/>
      </w:pPr>
      <w:rPr>
        <w:rFonts w:ascii="Symbol" w:hAnsi="Symbol" w:hint="default"/>
      </w:rPr>
    </w:lvl>
    <w:lvl w:ilvl="1" w:tplc="FB94F642" w:tentative="1">
      <w:start w:val="1"/>
      <w:numFmt w:val="bullet"/>
      <w:lvlText w:val=""/>
      <w:lvlJc w:val="left"/>
      <w:pPr>
        <w:tabs>
          <w:tab w:val="num" w:pos="1440"/>
        </w:tabs>
        <w:ind w:left="1440" w:hanging="360"/>
      </w:pPr>
      <w:rPr>
        <w:rFonts w:ascii="Symbol" w:hAnsi="Symbol" w:hint="default"/>
      </w:rPr>
    </w:lvl>
    <w:lvl w:ilvl="2" w:tplc="CA76C558" w:tentative="1">
      <w:start w:val="1"/>
      <w:numFmt w:val="bullet"/>
      <w:lvlText w:val=""/>
      <w:lvlJc w:val="left"/>
      <w:pPr>
        <w:tabs>
          <w:tab w:val="num" w:pos="2160"/>
        </w:tabs>
        <w:ind w:left="2160" w:hanging="360"/>
      </w:pPr>
      <w:rPr>
        <w:rFonts w:ascii="Symbol" w:hAnsi="Symbol" w:hint="default"/>
      </w:rPr>
    </w:lvl>
    <w:lvl w:ilvl="3" w:tplc="759EB644" w:tentative="1">
      <w:start w:val="1"/>
      <w:numFmt w:val="bullet"/>
      <w:lvlText w:val=""/>
      <w:lvlJc w:val="left"/>
      <w:pPr>
        <w:tabs>
          <w:tab w:val="num" w:pos="2880"/>
        </w:tabs>
        <w:ind w:left="2880" w:hanging="360"/>
      </w:pPr>
      <w:rPr>
        <w:rFonts w:ascii="Symbol" w:hAnsi="Symbol" w:hint="default"/>
      </w:rPr>
    </w:lvl>
    <w:lvl w:ilvl="4" w:tplc="BC86D766" w:tentative="1">
      <w:start w:val="1"/>
      <w:numFmt w:val="bullet"/>
      <w:lvlText w:val=""/>
      <w:lvlJc w:val="left"/>
      <w:pPr>
        <w:tabs>
          <w:tab w:val="num" w:pos="3600"/>
        </w:tabs>
        <w:ind w:left="3600" w:hanging="360"/>
      </w:pPr>
      <w:rPr>
        <w:rFonts w:ascii="Symbol" w:hAnsi="Symbol" w:hint="default"/>
      </w:rPr>
    </w:lvl>
    <w:lvl w:ilvl="5" w:tplc="1F4E48EA" w:tentative="1">
      <w:start w:val="1"/>
      <w:numFmt w:val="bullet"/>
      <w:lvlText w:val=""/>
      <w:lvlJc w:val="left"/>
      <w:pPr>
        <w:tabs>
          <w:tab w:val="num" w:pos="4320"/>
        </w:tabs>
        <w:ind w:left="4320" w:hanging="360"/>
      </w:pPr>
      <w:rPr>
        <w:rFonts w:ascii="Symbol" w:hAnsi="Symbol" w:hint="default"/>
      </w:rPr>
    </w:lvl>
    <w:lvl w:ilvl="6" w:tplc="B38C879A" w:tentative="1">
      <w:start w:val="1"/>
      <w:numFmt w:val="bullet"/>
      <w:lvlText w:val=""/>
      <w:lvlJc w:val="left"/>
      <w:pPr>
        <w:tabs>
          <w:tab w:val="num" w:pos="5040"/>
        </w:tabs>
        <w:ind w:left="5040" w:hanging="360"/>
      </w:pPr>
      <w:rPr>
        <w:rFonts w:ascii="Symbol" w:hAnsi="Symbol" w:hint="default"/>
      </w:rPr>
    </w:lvl>
    <w:lvl w:ilvl="7" w:tplc="8CD68874" w:tentative="1">
      <w:start w:val="1"/>
      <w:numFmt w:val="bullet"/>
      <w:lvlText w:val=""/>
      <w:lvlJc w:val="left"/>
      <w:pPr>
        <w:tabs>
          <w:tab w:val="num" w:pos="5760"/>
        </w:tabs>
        <w:ind w:left="5760" w:hanging="360"/>
      </w:pPr>
      <w:rPr>
        <w:rFonts w:ascii="Symbol" w:hAnsi="Symbol" w:hint="default"/>
      </w:rPr>
    </w:lvl>
    <w:lvl w:ilvl="8" w:tplc="6B066250"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0677406F"/>
    <w:multiLevelType w:val="hybridMultilevel"/>
    <w:tmpl w:val="94BC5F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7AD2BC3"/>
    <w:multiLevelType w:val="hybridMultilevel"/>
    <w:tmpl w:val="2CF4E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9A2336A"/>
    <w:multiLevelType w:val="hybridMultilevel"/>
    <w:tmpl w:val="CDEA44B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A2C7DAA"/>
    <w:multiLevelType w:val="multilevel"/>
    <w:tmpl w:val="6E60D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AB91B79"/>
    <w:multiLevelType w:val="hybridMultilevel"/>
    <w:tmpl w:val="CDEA44B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B3D5896"/>
    <w:multiLevelType w:val="hybridMultilevel"/>
    <w:tmpl w:val="0010BE90"/>
    <w:lvl w:ilvl="0" w:tplc="49BAB51A">
      <w:start w:val="1"/>
      <w:numFmt w:val="lowerLetter"/>
      <w:lvlText w:val="%1."/>
      <w:lvlJc w:val="left"/>
      <w:pPr>
        <w:tabs>
          <w:tab w:val="num" w:pos="720"/>
        </w:tabs>
        <w:ind w:left="720" w:hanging="360"/>
      </w:pPr>
      <w:rPr>
        <w:b w:val="0"/>
        <w:bCs w:val="0"/>
      </w:rPr>
    </w:lvl>
    <w:lvl w:ilvl="1" w:tplc="BB48366C" w:tentative="1">
      <w:start w:val="1"/>
      <w:numFmt w:val="lowerLetter"/>
      <w:lvlText w:val="%2."/>
      <w:lvlJc w:val="left"/>
      <w:pPr>
        <w:tabs>
          <w:tab w:val="num" w:pos="1440"/>
        </w:tabs>
        <w:ind w:left="1440" w:hanging="360"/>
      </w:pPr>
    </w:lvl>
    <w:lvl w:ilvl="2" w:tplc="2F1A6154" w:tentative="1">
      <w:start w:val="1"/>
      <w:numFmt w:val="lowerLetter"/>
      <w:lvlText w:val="%3."/>
      <w:lvlJc w:val="left"/>
      <w:pPr>
        <w:tabs>
          <w:tab w:val="num" w:pos="2160"/>
        </w:tabs>
        <w:ind w:left="2160" w:hanging="360"/>
      </w:pPr>
    </w:lvl>
    <w:lvl w:ilvl="3" w:tplc="3EEAE59A" w:tentative="1">
      <w:start w:val="1"/>
      <w:numFmt w:val="lowerLetter"/>
      <w:lvlText w:val="%4."/>
      <w:lvlJc w:val="left"/>
      <w:pPr>
        <w:tabs>
          <w:tab w:val="num" w:pos="2880"/>
        </w:tabs>
        <w:ind w:left="2880" w:hanging="360"/>
      </w:pPr>
    </w:lvl>
    <w:lvl w:ilvl="4" w:tplc="E072F546" w:tentative="1">
      <w:start w:val="1"/>
      <w:numFmt w:val="lowerLetter"/>
      <w:lvlText w:val="%5."/>
      <w:lvlJc w:val="left"/>
      <w:pPr>
        <w:tabs>
          <w:tab w:val="num" w:pos="3600"/>
        </w:tabs>
        <w:ind w:left="3600" w:hanging="360"/>
      </w:pPr>
    </w:lvl>
    <w:lvl w:ilvl="5" w:tplc="0210A26A" w:tentative="1">
      <w:start w:val="1"/>
      <w:numFmt w:val="lowerLetter"/>
      <w:lvlText w:val="%6."/>
      <w:lvlJc w:val="left"/>
      <w:pPr>
        <w:tabs>
          <w:tab w:val="num" w:pos="4320"/>
        </w:tabs>
        <w:ind w:left="4320" w:hanging="360"/>
      </w:pPr>
    </w:lvl>
    <w:lvl w:ilvl="6" w:tplc="34F27E92" w:tentative="1">
      <w:start w:val="1"/>
      <w:numFmt w:val="lowerLetter"/>
      <w:lvlText w:val="%7."/>
      <w:lvlJc w:val="left"/>
      <w:pPr>
        <w:tabs>
          <w:tab w:val="num" w:pos="5040"/>
        </w:tabs>
        <w:ind w:left="5040" w:hanging="360"/>
      </w:pPr>
    </w:lvl>
    <w:lvl w:ilvl="7" w:tplc="468CE38E" w:tentative="1">
      <w:start w:val="1"/>
      <w:numFmt w:val="lowerLetter"/>
      <w:lvlText w:val="%8."/>
      <w:lvlJc w:val="left"/>
      <w:pPr>
        <w:tabs>
          <w:tab w:val="num" w:pos="5760"/>
        </w:tabs>
        <w:ind w:left="5760" w:hanging="360"/>
      </w:pPr>
    </w:lvl>
    <w:lvl w:ilvl="8" w:tplc="3CE0B03E" w:tentative="1">
      <w:start w:val="1"/>
      <w:numFmt w:val="lowerLetter"/>
      <w:lvlText w:val="%9."/>
      <w:lvlJc w:val="left"/>
      <w:pPr>
        <w:tabs>
          <w:tab w:val="num" w:pos="6480"/>
        </w:tabs>
        <w:ind w:left="6480" w:hanging="360"/>
      </w:pPr>
    </w:lvl>
  </w:abstractNum>
  <w:abstractNum w:abstractNumId="21" w15:restartNumberingAfterBreak="0">
    <w:nsid w:val="0B6E251A"/>
    <w:multiLevelType w:val="hybridMultilevel"/>
    <w:tmpl w:val="3B9C63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C055A87"/>
    <w:multiLevelType w:val="hybridMultilevel"/>
    <w:tmpl w:val="4CFA6F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CC769A3"/>
    <w:multiLevelType w:val="hybridMultilevel"/>
    <w:tmpl w:val="6D80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E6863B7"/>
    <w:multiLevelType w:val="hybridMultilevel"/>
    <w:tmpl w:val="65747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F5A1DAB"/>
    <w:multiLevelType w:val="hybridMultilevel"/>
    <w:tmpl w:val="F8D6E468"/>
    <w:lvl w:ilvl="0" w:tplc="986A80A4">
      <w:start w:val="1"/>
      <w:numFmt w:val="lowerLetter"/>
      <w:lvlText w:val="%1."/>
      <w:lvlJc w:val="left"/>
      <w:pPr>
        <w:tabs>
          <w:tab w:val="num" w:pos="720"/>
        </w:tabs>
        <w:ind w:left="720" w:hanging="360"/>
      </w:pPr>
    </w:lvl>
    <w:lvl w:ilvl="1" w:tplc="9E88434E" w:tentative="1">
      <w:start w:val="1"/>
      <w:numFmt w:val="lowerLetter"/>
      <w:lvlText w:val="%2."/>
      <w:lvlJc w:val="left"/>
      <w:pPr>
        <w:tabs>
          <w:tab w:val="num" w:pos="1440"/>
        </w:tabs>
        <w:ind w:left="1440" w:hanging="360"/>
      </w:pPr>
    </w:lvl>
    <w:lvl w:ilvl="2" w:tplc="778EE9A6" w:tentative="1">
      <w:start w:val="1"/>
      <w:numFmt w:val="lowerLetter"/>
      <w:lvlText w:val="%3."/>
      <w:lvlJc w:val="left"/>
      <w:pPr>
        <w:tabs>
          <w:tab w:val="num" w:pos="2160"/>
        </w:tabs>
        <w:ind w:left="2160" w:hanging="360"/>
      </w:pPr>
    </w:lvl>
    <w:lvl w:ilvl="3" w:tplc="219CC3CC" w:tentative="1">
      <w:start w:val="1"/>
      <w:numFmt w:val="lowerLetter"/>
      <w:lvlText w:val="%4."/>
      <w:lvlJc w:val="left"/>
      <w:pPr>
        <w:tabs>
          <w:tab w:val="num" w:pos="2880"/>
        </w:tabs>
        <w:ind w:left="2880" w:hanging="360"/>
      </w:pPr>
    </w:lvl>
    <w:lvl w:ilvl="4" w:tplc="03DEB0D6" w:tentative="1">
      <w:start w:val="1"/>
      <w:numFmt w:val="lowerLetter"/>
      <w:lvlText w:val="%5."/>
      <w:lvlJc w:val="left"/>
      <w:pPr>
        <w:tabs>
          <w:tab w:val="num" w:pos="3600"/>
        </w:tabs>
        <w:ind w:left="3600" w:hanging="360"/>
      </w:pPr>
    </w:lvl>
    <w:lvl w:ilvl="5" w:tplc="AFE227DC" w:tentative="1">
      <w:start w:val="1"/>
      <w:numFmt w:val="lowerLetter"/>
      <w:lvlText w:val="%6."/>
      <w:lvlJc w:val="left"/>
      <w:pPr>
        <w:tabs>
          <w:tab w:val="num" w:pos="4320"/>
        </w:tabs>
        <w:ind w:left="4320" w:hanging="360"/>
      </w:pPr>
    </w:lvl>
    <w:lvl w:ilvl="6" w:tplc="A6EC31F8" w:tentative="1">
      <w:start w:val="1"/>
      <w:numFmt w:val="lowerLetter"/>
      <w:lvlText w:val="%7."/>
      <w:lvlJc w:val="left"/>
      <w:pPr>
        <w:tabs>
          <w:tab w:val="num" w:pos="5040"/>
        </w:tabs>
        <w:ind w:left="5040" w:hanging="360"/>
      </w:pPr>
    </w:lvl>
    <w:lvl w:ilvl="7" w:tplc="7312067C" w:tentative="1">
      <w:start w:val="1"/>
      <w:numFmt w:val="lowerLetter"/>
      <w:lvlText w:val="%8."/>
      <w:lvlJc w:val="left"/>
      <w:pPr>
        <w:tabs>
          <w:tab w:val="num" w:pos="5760"/>
        </w:tabs>
        <w:ind w:left="5760" w:hanging="360"/>
      </w:pPr>
    </w:lvl>
    <w:lvl w:ilvl="8" w:tplc="015EDA44" w:tentative="1">
      <w:start w:val="1"/>
      <w:numFmt w:val="lowerLetter"/>
      <w:lvlText w:val="%9."/>
      <w:lvlJc w:val="left"/>
      <w:pPr>
        <w:tabs>
          <w:tab w:val="num" w:pos="6480"/>
        </w:tabs>
        <w:ind w:left="6480" w:hanging="360"/>
      </w:pPr>
    </w:lvl>
  </w:abstractNum>
  <w:abstractNum w:abstractNumId="26" w15:restartNumberingAfterBreak="0">
    <w:nsid w:val="10746F3C"/>
    <w:multiLevelType w:val="hybridMultilevel"/>
    <w:tmpl w:val="293EBA54"/>
    <w:lvl w:ilvl="0" w:tplc="FB162E66">
      <w:start w:val="1"/>
      <w:numFmt w:val="bullet"/>
      <w:lvlText w:val=""/>
      <w:lvlJc w:val="left"/>
      <w:pPr>
        <w:ind w:left="1800" w:hanging="360"/>
      </w:pPr>
      <w:rPr>
        <w:rFonts w:ascii="Wingdings" w:hAnsi="Wingdings" w:hint="default"/>
        <w:sz w:val="28"/>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15:restartNumberingAfterBreak="0">
    <w:nsid w:val="109F4D76"/>
    <w:multiLevelType w:val="hybridMultilevel"/>
    <w:tmpl w:val="B58EA2F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1A87E8A"/>
    <w:multiLevelType w:val="hybridMultilevel"/>
    <w:tmpl w:val="36EC53DE"/>
    <w:lvl w:ilvl="0" w:tplc="2C66D210">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28E040C"/>
    <w:multiLevelType w:val="hybridMultilevel"/>
    <w:tmpl w:val="C0760EEA"/>
    <w:lvl w:ilvl="0" w:tplc="04090001">
      <w:start w:val="1"/>
      <w:numFmt w:val="bullet"/>
      <w:lvlText w:val=""/>
      <w:lvlJc w:val="left"/>
      <w:pPr>
        <w:ind w:left="1080" w:hanging="720"/>
      </w:pPr>
      <w:rPr>
        <w:rFonts w:ascii="Symbol" w:hAnsi="Symbol"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2BD04D2"/>
    <w:multiLevelType w:val="hybridMultilevel"/>
    <w:tmpl w:val="31C0F974"/>
    <w:lvl w:ilvl="0" w:tplc="7A0A750E">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2CD6910"/>
    <w:multiLevelType w:val="hybridMultilevel"/>
    <w:tmpl w:val="BB8205CC"/>
    <w:lvl w:ilvl="0" w:tplc="0409000F">
      <w:start w:val="1"/>
      <w:numFmt w:val="decimal"/>
      <w:lvlText w:val="%1."/>
      <w:lvlJc w:val="left"/>
      <w:pPr>
        <w:ind w:left="360" w:hanging="360"/>
      </w:pPr>
    </w:lvl>
    <w:lvl w:ilvl="1" w:tplc="04090019">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2" w15:restartNumberingAfterBreak="0">
    <w:nsid w:val="130D1450"/>
    <w:multiLevelType w:val="hybridMultilevel"/>
    <w:tmpl w:val="D53280A8"/>
    <w:lvl w:ilvl="0" w:tplc="52DC1A00">
      <w:start w:val="1"/>
      <w:numFmt w:val="bullet"/>
      <w:lvlText w:val=""/>
      <w:lvlJc w:val="left"/>
      <w:pPr>
        <w:tabs>
          <w:tab w:val="num" w:pos="720"/>
        </w:tabs>
        <w:ind w:left="720" w:hanging="360"/>
      </w:pPr>
      <w:rPr>
        <w:rFonts w:ascii="Symbol" w:hAnsi="Symbol" w:hint="default"/>
      </w:rPr>
    </w:lvl>
    <w:lvl w:ilvl="1" w:tplc="C5FA9AE8" w:tentative="1">
      <w:start w:val="1"/>
      <w:numFmt w:val="bullet"/>
      <w:lvlText w:val=""/>
      <w:lvlJc w:val="left"/>
      <w:pPr>
        <w:tabs>
          <w:tab w:val="num" w:pos="1440"/>
        </w:tabs>
        <w:ind w:left="1440" w:hanging="360"/>
      </w:pPr>
      <w:rPr>
        <w:rFonts w:ascii="Symbol" w:hAnsi="Symbol" w:hint="default"/>
      </w:rPr>
    </w:lvl>
    <w:lvl w:ilvl="2" w:tplc="3E162338" w:tentative="1">
      <w:start w:val="1"/>
      <w:numFmt w:val="bullet"/>
      <w:lvlText w:val=""/>
      <w:lvlJc w:val="left"/>
      <w:pPr>
        <w:tabs>
          <w:tab w:val="num" w:pos="2160"/>
        </w:tabs>
        <w:ind w:left="2160" w:hanging="360"/>
      </w:pPr>
      <w:rPr>
        <w:rFonts w:ascii="Symbol" w:hAnsi="Symbol" w:hint="default"/>
      </w:rPr>
    </w:lvl>
    <w:lvl w:ilvl="3" w:tplc="A18043E4" w:tentative="1">
      <w:start w:val="1"/>
      <w:numFmt w:val="bullet"/>
      <w:lvlText w:val=""/>
      <w:lvlJc w:val="left"/>
      <w:pPr>
        <w:tabs>
          <w:tab w:val="num" w:pos="2880"/>
        </w:tabs>
        <w:ind w:left="2880" w:hanging="360"/>
      </w:pPr>
      <w:rPr>
        <w:rFonts w:ascii="Symbol" w:hAnsi="Symbol" w:hint="default"/>
      </w:rPr>
    </w:lvl>
    <w:lvl w:ilvl="4" w:tplc="D4E851EA" w:tentative="1">
      <w:start w:val="1"/>
      <w:numFmt w:val="bullet"/>
      <w:lvlText w:val=""/>
      <w:lvlJc w:val="left"/>
      <w:pPr>
        <w:tabs>
          <w:tab w:val="num" w:pos="3600"/>
        </w:tabs>
        <w:ind w:left="3600" w:hanging="360"/>
      </w:pPr>
      <w:rPr>
        <w:rFonts w:ascii="Symbol" w:hAnsi="Symbol" w:hint="default"/>
      </w:rPr>
    </w:lvl>
    <w:lvl w:ilvl="5" w:tplc="02245FF6" w:tentative="1">
      <w:start w:val="1"/>
      <w:numFmt w:val="bullet"/>
      <w:lvlText w:val=""/>
      <w:lvlJc w:val="left"/>
      <w:pPr>
        <w:tabs>
          <w:tab w:val="num" w:pos="4320"/>
        </w:tabs>
        <w:ind w:left="4320" w:hanging="360"/>
      </w:pPr>
      <w:rPr>
        <w:rFonts w:ascii="Symbol" w:hAnsi="Symbol" w:hint="default"/>
      </w:rPr>
    </w:lvl>
    <w:lvl w:ilvl="6" w:tplc="D9E6FD32" w:tentative="1">
      <w:start w:val="1"/>
      <w:numFmt w:val="bullet"/>
      <w:lvlText w:val=""/>
      <w:lvlJc w:val="left"/>
      <w:pPr>
        <w:tabs>
          <w:tab w:val="num" w:pos="5040"/>
        </w:tabs>
        <w:ind w:left="5040" w:hanging="360"/>
      </w:pPr>
      <w:rPr>
        <w:rFonts w:ascii="Symbol" w:hAnsi="Symbol" w:hint="default"/>
      </w:rPr>
    </w:lvl>
    <w:lvl w:ilvl="7" w:tplc="03BA53B8" w:tentative="1">
      <w:start w:val="1"/>
      <w:numFmt w:val="bullet"/>
      <w:lvlText w:val=""/>
      <w:lvlJc w:val="left"/>
      <w:pPr>
        <w:tabs>
          <w:tab w:val="num" w:pos="5760"/>
        </w:tabs>
        <w:ind w:left="5760" w:hanging="360"/>
      </w:pPr>
      <w:rPr>
        <w:rFonts w:ascii="Symbol" w:hAnsi="Symbol" w:hint="default"/>
      </w:rPr>
    </w:lvl>
    <w:lvl w:ilvl="8" w:tplc="40F8C7BE"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14A47C22"/>
    <w:multiLevelType w:val="hybridMultilevel"/>
    <w:tmpl w:val="E60E259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4" w15:restartNumberingAfterBreak="0">
    <w:nsid w:val="14CE6818"/>
    <w:multiLevelType w:val="multilevel"/>
    <w:tmpl w:val="046051EE"/>
    <w:lvl w:ilvl="0">
      <w:start w:val="1"/>
      <w:numFmt w:val="decimal"/>
      <w:lvlText w:val="%1)"/>
      <w:lvlJc w:val="left"/>
      <w:pPr>
        <w:ind w:left="720" w:hanging="360"/>
      </w:pPr>
      <w:rPr>
        <w:rFonts w:hint="default"/>
        <w:sz w:val="20"/>
      </w:rPr>
    </w:lvl>
    <w:lvl w:ilvl="1">
      <w:start w:val="1"/>
      <w:numFmt w:val="lowerLetter"/>
      <w:lvlText w:val="%2."/>
      <w:lvlJc w:val="left"/>
      <w:pPr>
        <w:ind w:left="1584" w:hanging="504"/>
      </w:pPr>
      <w:rPr>
        <w:rFonts w:hint="default"/>
      </w:rPr>
    </w:lvl>
    <w:lvl w:ilvl="2">
      <w:start w:val="1"/>
      <w:numFmt w:val="lowerRoman"/>
      <w:lvlText w:val="%3."/>
      <w:lvlJc w:val="right"/>
      <w:pPr>
        <w:ind w:left="2304" w:hanging="504"/>
      </w:pPr>
      <w:rPr>
        <w:rFonts w:hint="default"/>
      </w:rPr>
    </w:lvl>
    <w:lvl w:ilvl="3">
      <w:start w:val="1"/>
      <w:numFmt w:val="decimal"/>
      <w:lvlText w:val="%4."/>
      <w:lvlJc w:val="left"/>
      <w:pPr>
        <w:ind w:left="3024" w:hanging="504"/>
      </w:pPr>
      <w:rPr>
        <w:rFonts w:hint="default"/>
      </w:rPr>
    </w:lvl>
    <w:lvl w:ilvl="4">
      <w:start w:val="1"/>
      <w:numFmt w:val="lowerLetter"/>
      <w:lvlText w:val="%5."/>
      <w:lvlJc w:val="left"/>
      <w:pPr>
        <w:ind w:left="3744" w:hanging="504"/>
      </w:pPr>
      <w:rPr>
        <w:rFonts w:hint="default"/>
      </w:rPr>
    </w:lvl>
    <w:lvl w:ilvl="5">
      <w:start w:val="1"/>
      <w:numFmt w:val="lowerRoman"/>
      <w:lvlText w:val="%6."/>
      <w:lvlJc w:val="right"/>
      <w:pPr>
        <w:ind w:left="4464" w:hanging="504"/>
      </w:pPr>
      <w:rPr>
        <w:rFonts w:hint="default"/>
      </w:rPr>
    </w:lvl>
    <w:lvl w:ilvl="6">
      <w:start w:val="1"/>
      <w:numFmt w:val="decimal"/>
      <w:lvlText w:val="%7."/>
      <w:lvlJc w:val="left"/>
      <w:pPr>
        <w:ind w:left="5184" w:hanging="504"/>
      </w:pPr>
      <w:rPr>
        <w:rFonts w:hint="default"/>
      </w:rPr>
    </w:lvl>
    <w:lvl w:ilvl="7">
      <w:start w:val="1"/>
      <w:numFmt w:val="lowerLetter"/>
      <w:lvlText w:val="%8."/>
      <w:lvlJc w:val="left"/>
      <w:pPr>
        <w:ind w:left="5904" w:hanging="504"/>
      </w:pPr>
      <w:rPr>
        <w:rFonts w:hint="default"/>
      </w:rPr>
    </w:lvl>
    <w:lvl w:ilvl="8">
      <w:start w:val="1"/>
      <w:numFmt w:val="lowerRoman"/>
      <w:lvlText w:val="%9."/>
      <w:lvlJc w:val="right"/>
      <w:pPr>
        <w:ind w:left="6624" w:hanging="504"/>
      </w:pPr>
      <w:rPr>
        <w:rFonts w:hint="default"/>
      </w:rPr>
    </w:lvl>
  </w:abstractNum>
  <w:abstractNum w:abstractNumId="35" w15:restartNumberingAfterBreak="0">
    <w:nsid w:val="150D3758"/>
    <w:multiLevelType w:val="hybridMultilevel"/>
    <w:tmpl w:val="4FD87A4C"/>
    <w:lvl w:ilvl="0" w:tplc="09F8F19A">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51A3DD1"/>
    <w:multiLevelType w:val="hybridMultilevel"/>
    <w:tmpl w:val="9DBA8AEA"/>
    <w:lvl w:ilvl="0" w:tplc="3378F7C4">
      <w:numFmt w:val="bullet"/>
      <w:lvlText w:val=""/>
      <w:lvlJc w:val="left"/>
      <w:pPr>
        <w:ind w:left="720" w:hanging="360"/>
      </w:pPr>
      <w:rPr>
        <w:rFonts w:ascii="Wingdings" w:eastAsia="Calibri" w:hAnsi="Wingdings" w:cs="Tahoma"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58541D5"/>
    <w:multiLevelType w:val="hybridMultilevel"/>
    <w:tmpl w:val="CDEA44B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5B16169"/>
    <w:multiLevelType w:val="hybridMultilevel"/>
    <w:tmpl w:val="40BE3176"/>
    <w:lvl w:ilvl="0" w:tplc="A24E3CB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62B27E5"/>
    <w:multiLevelType w:val="hybridMultilevel"/>
    <w:tmpl w:val="659EF0AC"/>
    <w:lvl w:ilvl="0" w:tplc="B7DAA432">
      <w:start w:val="1"/>
      <w:numFmt w:val="bullet"/>
      <w:lvlText w:val=""/>
      <w:lvlJc w:val="left"/>
      <w:pPr>
        <w:tabs>
          <w:tab w:val="num" w:pos="720"/>
        </w:tabs>
        <w:ind w:left="720" w:hanging="360"/>
      </w:pPr>
      <w:rPr>
        <w:rFonts w:ascii="Symbol" w:hAnsi="Symbol" w:hint="default"/>
      </w:rPr>
    </w:lvl>
    <w:lvl w:ilvl="1" w:tplc="83F0326A">
      <w:start w:val="1"/>
      <w:numFmt w:val="bullet"/>
      <w:lvlText w:val=""/>
      <w:lvlJc w:val="left"/>
      <w:pPr>
        <w:tabs>
          <w:tab w:val="num" w:pos="1440"/>
        </w:tabs>
        <w:ind w:left="1440" w:hanging="360"/>
      </w:pPr>
      <w:rPr>
        <w:rFonts w:ascii="Symbol" w:hAnsi="Symbol" w:hint="default"/>
      </w:rPr>
    </w:lvl>
    <w:lvl w:ilvl="2" w:tplc="97A07084">
      <w:start w:val="1"/>
      <w:numFmt w:val="bullet"/>
      <w:lvlText w:val=""/>
      <w:lvlJc w:val="left"/>
      <w:pPr>
        <w:tabs>
          <w:tab w:val="num" w:pos="2160"/>
        </w:tabs>
        <w:ind w:left="2160" w:hanging="360"/>
      </w:pPr>
      <w:rPr>
        <w:rFonts w:ascii="Symbol" w:hAnsi="Symbol" w:hint="default"/>
      </w:rPr>
    </w:lvl>
    <w:lvl w:ilvl="3" w:tplc="F5428CC0">
      <w:start w:val="1"/>
      <w:numFmt w:val="bullet"/>
      <w:lvlText w:val=""/>
      <w:lvlJc w:val="left"/>
      <w:pPr>
        <w:tabs>
          <w:tab w:val="num" w:pos="2880"/>
        </w:tabs>
        <w:ind w:left="2880" w:hanging="360"/>
      </w:pPr>
      <w:rPr>
        <w:rFonts w:ascii="Symbol" w:hAnsi="Symbol" w:hint="default"/>
      </w:rPr>
    </w:lvl>
    <w:lvl w:ilvl="4" w:tplc="2174B9B8">
      <w:start w:val="1"/>
      <w:numFmt w:val="bullet"/>
      <w:lvlText w:val=""/>
      <w:lvlJc w:val="left"/>
      <w:pPr>
        <w:tabs>
          <w:tab w:val="num" w:pos="3600"/>
        </w:tabs>
        <w:ind w:left="3600" w:hanging="360"/>
      </w:pPr>
      <w:rPr>
        <w:rFonts w:ascii="Symbol" w:hAnsi="Symbol" w:hint="default"/>
      </w:rPr>
    </w:lvl>
    <w:lvl w:ilvl="5" w:tplc="6C70A0D2" w:tentative="1">
      <w:start w:val="1"/>
      <w:numFmt w:val="bullet"/>
      <w:lvlText w:val=""/>
      <w:lvlJc w:val="left"/>
      <w:pPr>
        <w:tabs>
          <w:tab w:val="num" w:pos="4320"/>
        </w:tabs>
        <w:ind w:left="4320" w:hanging="360"/>
      </w:pPr>
      <w:rPr>
        <w:rFonts w:ascii="Symbol" w:hAnsi="Symbol" w:hint="default"/>
      </w:rPr>
    </w:lvl>
    <w:lvl w:ilvl="6" w:tplc="46826EDE" w:tentative="1">
      <w:start w:val="1"/>
      <w:numFmt w:val="bullet"/>
      <w:lvlText w:val=""/>
      <w:lvlJc w:val="left"/>
      <w:pPr>
        <w:tabs>
          <w:tab w:val="num" w:pos="5040"/>
        </w:tabs>
        <w:ind w:left="5040" w:hanging="360"/>
      </w:pPr>
      <w:rPr>
        <w:rFonts w:ascii="Symbol" w:hAnsi="Symbol" w:hint="default"/>
      </w:rPr>
    </w:lvl>
    <w:lvl w:ilvl="7" w:tplc="DBCE01A0" w:tentative="1">
      <w:start w:val="1"/>
      <w:numFmt w:val="bullet"/>
      <w:lvlText w:val=""/>
      <w:lvlJc w:val="left"/>
      <w:pPr>
        <w:tabs>
          <w:tab w:val="num" w:pos="5760"/>
        </w:tabs>
        <w:ind w:left="5760" w:hanging="360"/>
      </w:pPr>
      <w:rPr>
        <w:rFonts w:ascii="Symbol" w:hAnsi="Symbol" w:hint="default"/>
      </w:rPr>
    </w:lvl>
    <w:lvl w:ilvl="8" w:tplc="C2444CEE"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16D649EE"/>
    <w:multiLevelType w:val="hybridMultilevel"/>
    <w:tmpl w:val="8F46FB84"/>
    <w:lvl w:ilvl="0" w:tplc="B3E2511C">
      <w:start w:val="1"/>
      <w:numFmt w:val="lowerLetter"/>
      <w:lvlText w:val="%1."/>
      <w:lvlJc w:val="left"/>
      <w:pPr>
        <w:tabs>
          <w:tab w:val="num" w:pos="720"/>
        </w:tabs>
        <w:ind w:left="720" w:hanging="360"/>
      </w:pPr>
      <w:rPr>
        <w:b w:val="0"/>
        <w:bCs w:val="0"/>
      </w:rPr>
    </w:lvl>
    <w:lvl w:ilvl="1" w:tplc="D7EAC302" w:tentative="1">
      <w:start w:val="1"/>
      <w:numFmt w:val="lowerLetter"/>
      <w:lvlText w:val="%2."/>
      <w:lvlJc w:val="left"/>
      <w:pPr>
        <w:tabs>
          <w:tab w:val="num" w:pos="1440"/>
        </w:tabs>
        <w:ind w:left="1440" w:hanging="360"/>
      </w:pPr>
    </w:lvl>
    <w:lvl w:ilvl="2" w:tplc="DD6E51F6" w:tentative="1">
      <w:start w:val="1"/>
      <w:numFmt w:val="lowerLetter"/>
      <w:lvlText w:val="%3."/>
      <w:lvlJc w:val="left"/>
      <w:pPr>
        <w:tabs>
          <w:tab w:val="num" w:pos="2160"/>
        </w:tabs>
        <w:ind w:left="2160" w:hanging="360"/>
      </w:pPr>
    </w:lvl>
    <w:lvl w:ilvl="3" w:tplc="BB4CE264" w:tentative="1">
      <w:start w:val="1"/>
      <w:numFmt w:val="lowerLetter"/>
      <w:lvlText w:val="%4."/>
      <w:lvlJc w:val="left"/>
      <w:pPr>
        <w:tabs>
          <w:tab w:val="num" w:pos="2880"/>
        </w:tabs>
        <w:ind w:left="2880" w:hanging="360"/>
      </w:pPr>
    </w:lvl>
    <w:lvl w:ilvl="4" w:tplc="DA661842" w:tentative="1">
      <w:start w:val="1"/>
      <w:numFmt w:val="lowerLetter"/>
      <w:lvlText w:val="%5."/>
      <w:lvlJc w:val="left"/>
      <w:pPr>
        <w:tabs>
          <w:tab w:val="num" w:pos="3600"/>
        </w:tabs>
        <w:ind w:left="3600" w:hanging="360"/>
      </w:pPr>
    </w:lvl>
    <w:lvl w:ilvl="5" w:tplc="E5C8CFBC" w:tentative="1">
      <w:start w:val="1"/>
      <w:numFmt w:val="lowerLetter"/>
      <w:lvlText w:val="%6."/>
      <w:lvlJc w:val="left"/>
      <w:pPr>
        <w:tabs>
          <w:tab w:val="num" w:pos="4320"/>
        </w:tabs>
        <w:ind w:left="4320" w:hanging="360"/>
      </w:pPr>
    </w:lvl>
    <w:lvl w:ilvl="6" w:tplc="D92E77C2" w:tentative="1">
      <w:start w:val="1"/>
      <w:numFmt w:val="lowerLetter"/>
      <w:lvlText w:val="%7."/>
      <w:lvlJc w:val="left"/>
      <w:pPr>
        <w:tabs>
          <w:tab w:val="num" w:pos="5040"/>
        </w:tabs>
        <w:ind w:left="5040" w:hanging="360"/>
      </w:pPr>
    </w:lvl>
    <w:lvl w:ilvl="7" w:tplc="E8C8E37A" w:tentative="1">
      <w:start w:val="1"/>
      <w:numFmt w:val="lowerLetter"/>
      <w:lvlText w:val="%8."/>
      <w:lvlJc w:val="left"/>
      <w:pPr>
        <w:tabs>
          <w:tab w:val="num" w:pos="5760"/>
        </w:tabs>
        <w:ind w:left="5760" w:hanging="360"/>
      </w:pPr>
    </w:lvl>
    <w:lvl w:ilvl="8" w:tplc="71FE789A" w:tentative="1">
      <w:start w:val="1"/>
      <w:numFmt w:val="lowerLetter"/>
      <w:lvlText w:val="%9."/>
      <w:lvlJc w:val="left"/>
      <w:pPr>
        <w:tabs>
          <w:tab w:val="num" w:pos="6480"/>
        </w:tabs>
        <w:ind w:left="6480" w:hanging="360"/>
      </w:pPr>
    </w:lvl>
  </w:abstractNum>
  <w:abstractNum w:abstractNumId="41" w15:restartNumberingAfterBreak="0">
    <w:nsid w:val="17973F99"/>
    <w:multiLevelType w:val="hybridMultilevel"/>
    <w:tmpl w:val="362E082C"/>
    <w:lvl w:ilvl="0" w:tplc="E300F55C">
      <w:start w:val="1"/>
      <w:numFmt w:val="bullet"/>
      <w:lvlText w:val=""/>
      <w:lvlJc w:val="left"/>
      <w:pPr>
        <w:tabs>
          <w:tab w:val="num" w:pos="720"/>
        </w:tabs>
        <w:ind w:left="720" w:hanging="360"/>
      </w:pPr>
      <w:rPr>
        <w:rFonts w:ascii="Symbol" w:hAnsi="Symbol" w:hint="default"/>
      </w:rPr>
    </w:lvl>
    <w:lvl w:ilvl="1" w:tplc="8F9CF636" w:tentative="1">
      <w:start w:val="1"/>
      <w:numFmt w:val="bullet"/>
      <w:lvlText w:val=""/>
      <w:lvlJc w:val="left"/>
      <w:pPr>
        <w:tabs>
          <w:tab w:val="num" w:pos="1440"/>
        </w:tabs>
        <w:ind w:left="1440" w:hanging="360"/>
      </w:pPr>
      <w:rPr>
        <w:rFonts w:ascii="Symbol" w:hAnsi="Symbol" w:hint="default"/>
      </w:rPr>
    </w:lvl>
    <w:lvl w:ilvl="2" w:tplc="374E00B8" w:tentative="1">
      <w:start w:val="1"/>
      <w:numFmt w:val="bullet"/>
      <w:lvlText w:val=""/>
      <w:lvlJc w:val="left"/>
      <w:pPr>
        <w:tabs>
          <w:tab w:val="num" w:pos="2160"/>
        </w:tabs>
        <w:ind w:left="2160" w:hanging="360"/>
      </w:pPr>
      <w:rPr>
        <w:rFonts w:ascii="Symbol" w:hAnsi="Symbol" w:hint="default"/>
      </w:rPr>
    </w:lvl>
    <w:lvl w:ilvl="3" w:tplc="0FF80384" w:tentative="1">
      <w:start w:val="1"/>
      <w:numFmt w:val="bullet"/>
      <w:lvlText w:val=""/>
      <w:lvlJc w:val="left"/>
      <w:pPr>
        <w:tabs>
          <w:tab w:val="num" w:pos="2880"/>
        </w:tabs>
        <w:ind w:left="2880" w:hanging="360"/>
      </w:pPr>
      <w:rPr>
        <w:rFonts w:ascii="Symbol" w:hAnsi="Symbol" w:hint="default"/>
      </w:rPr>
    </w:lvl>
    <w:lvl w:ilvl="4" w:tplc="4530A320" w:tentative="1">
      <w:start w:val="1"/>
      <w:numFmt w:val="bullet"/>
      <w:lvlText w:val=""/>
      <w:lvlJc w:val="left"/>
      <w:pPr>
        <w:tabs>
          <w:tab w:val="num" w:pos="3600"/>
        </w:tabs>
        <w:ind w:left="3600" w:hanging="360"/>
      </w:pPr>
      <w:rPr>
        <w:rFonts w:ascii="Symbol" w:hAnsi="Symbol" w:hint="default"/>
      </w:rPr>
    </w:lvl>
    <w:lvl w:ilvl="5" w:tplc="9D78B684" w:tentative="1">
      <w:start w:val="1"/>
      <w:numFmt w:val="bullet"/>
      <w:lvlText w:val=""/>
      <w:lvlJc w:val="left"/>
      <w:pPr>
        <w:tabs>
          <w:tab w:val="num" w:pos="4320"/>
        </w:tabs>
        <w:ind w:left="4320" w:hanging="360"/>
      </w:pPr>
      <w:rPr>
        <w:rFonts w:ascii="Symbol" w:hAnsi="Symbol" w:hint="default"/>
      </w:rPr>
    </w:lvl>
    <w:lvl w:ilvl="6" w:tplc="8E920C08" w:tentative="1">
      <w:start w:val="1"/>
      <w:numFmt w:val="bullet"/>
      <w:lvlText w:val=""/>
      <w:lvlJc w:val="left"/>
      <w:pPr>
        <w:tabs>
          <w:tab w:val="num" w:pos="5040"/>
        </w:tabs>
        <w:ind w:left="5040" w:hanging="360"/>
      </w:pPr>
      <w:rPr>
        <w:rFonts w:ascii="Symbol" w:hAnsi="Symbol" w:hint="default"/>
      </w:rPr>
    </w:lvl>
    <w:lvl w:ilvl="7" w:tplc="0EF4F0B4" w:tentative="1">
      <w:start w:val="1"/>
      <w:numFmt w:val="bullet"/>
      <w:lvlText w:val=""/>
      <w:lvlJc w:val="left"/>
      <w:pPr>
        <w:tabs>
          <w:tab w:val="num" w:pos="5760"/>
        </w:tabs>
        <w:ind w:left="5760" w:hanging="360"/>
      </w:pPr>
      <w:rPr>
        <w:rFonts w:ascii="Symbol" w:hAnsi="Symbol" w:hint="default"/>
      </w:rPr>
    </w:lvl>
    <w:lvl w:ilvl="8" w:tplc="D20808CA" w:tentative="1">
      <w:start w:val="1"/>
      <w:numFmt w:val="bullet"/>
      <w:lvlText w:val=""/>
      <w:lvlJc w:val="left"/>
      <w:pPr>
        <w:tabs>
          <w:tab w:val="num" w:pos="6480"/>
        </w:tabs>
        <w:ind w:left="6480" w:hanging="360"/>
      </w:pPr>
      <w:rPr>
        <w:rFonts w:ascii="Symbol" w:hAnsi="Symbol" w:hint="default"/>
      </w:rPr>
    </w:lvl>
  </w:abstractNum>
  <w:abstractNum w:abstractNumId="42" w15:restartNumberingAfterBreak="0">
    <w:nsid w:val="183E3A5A"/>
    <w:multiLevelType w:val="hybridMultilevel"/>
    <w:tmpl w:val="8D2C697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3" w15:restartNumberingAfterBreak="0">
    <w:nsid w:val="191C7EA9"/>
    <w:multiLevelType w:val="multilevel"/>
    <w:tmpl w:val="FB14C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9D40D33"/>
    <w:multiLevelType w:val="hybridMultilevel"/>
    <w:tmpl w:val="1DD6F030"/>
    <w:lvl w:ilvl="0" w:tplc="14F0A5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AC40A99"/>
    <w:multiLevelType w:val="hybridMultilevel"/>
    <w:tmpl w:val="63D68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B112206"/>
    <w:multiLevelType w:val="hybridMultilevel"/>
    <w:tmpl w:val="CF5EEDF2"/>
    <w:lvl w:ilvl="0" w:tplc="07FA5316">
      <w:start w:val="1"/>
      <w:numFmt w:val="bullet"/>
      <w:lvlText w:val=""/>
      <w:lvlJc w:val="left"/>
      <w:pPr>
        <w:tabs>
          <w:tab w:val="num" w:pos="720"/>
        </w:tabs>
        <w:ind w:left="720" w:hanging="360"/>
      </w:pPr>
      <w:rPr>
        <w:rFonts w:ascii="Symbol" w:hAnsi="Symbol" w:hint="default"/>
      </w:rPr>
    </w:lvl>
    <w:lvl w:ilvl="1" w:tplc="E2BCF1CC" w:tentative="1">
      <w:start w:val="1"/>
      <w:numFmt w:val="bullet"/>
      <w:lvlText w:val=""/>
      <w:lvlJc w:val="left"/>
      <w:pPr>
        <w:tabs>
          <w:tab w:val="num" w:pos="1440"/>
        </w:tabs>
        <w:ind w:left="1440" w:hanging="360"/>
      </w:pPr>
      <w:rPr>
        <w:rFonts w:ascii="Symbol" w:hAnsi="Symbol" w:hint="default"/>
      </w:rPr>
    </w:lvl>
    <w:lvl w:ilvl="2" w:tplc="D7E299FC" w:tentative="1">
      <w:start w:val="1"/>
      <w:numFmt w:val="bullet"/>
      <w:lvlText w:val=""/>
      <w:lvlJc w:val="left"/>
      <w:pPr>
        <w:tabs>
          <w:tab w:val="num" w:pos="2160"/>
        </w:tabs>
        <w:ind w:left="2160" w:hanging="360"/>
      </w:pPr>
      <w:rPr>
        <w:rFonts w:ascii="Symbol" w:hAnsi="Symbol" w:hint="default"/>
      </w:rPr>
    </w:lvl>
    <w:lvl w:ilvl="3" w:tplc="D88C0C70" w:tentative="1">
      <w:start w:val="1"/>
      <w:numFmt w:val="bullet"/>
      <w:lvlText w:val=""/>
      <w:lvlJc w:val="left"/>
      <w:pPr>
        <w:tabs>
          <w:tab w:val="num" w:pos="2880"/>
        </w:tabs>
        <w:ind w:left="2880" w:hanging="360"/>
      </w:pPr>
      <w:rPr>
        <w:rFonts w:ascii="Symbol" w:hAnsi="Symbol" w:hint="default"/>
      </w:rPr>
    </w:lvl>
    <w:lvl w:ilvl="4" w:tplc="A28A2014" w:tentative="1">
      <w:start w:val="1"/>
      <w:numFmt w:val="bullet"/>
      <w:lvlText w:val=""/>
      <w:lvlJc w:val="left"/>
      <w:pPr>
        <w:tabs>
          <w:tab w:val="num" w:pos="3600"/>
        </w:tabs>
        <w:ind w:left="3600" w:hanging="360"/>
      </w:pPr>
      <w:rPr>
        <w:rFonts w:ascii="Symbol" w:hAnsi="Symbol" w:hint="default"/>
      </w:rPr>
    </w:lvl>
    <w:lvl w:ilvl="5" w:tplc="F1CE26DE" w:tentative="1">
      <w:start w:val="1"/>
      <w:numFmt w:val="bullet"/>
      <w:lvlText w:val=""/>
      <w:lvlJc w:val="left"/>
      <w:pPr>
        <w:tabs>
          <w:tab w:val="num" w:pos="4320"/>
        </w:tabs>
        <w:ind w:left="4320" w:hanging="360"/>
      </w:pPr>
      <w:rPr>
        <w:rFonts w:ascii="Symbol" w:hAnsi="Symbol" w:hint="default"/>
      </w:rPr>
    </w:lvl>
    <w:lvl w:ilvl="6" w:tplc="5BE4CF94" w:tentative="1">
      <w:start w:val="1"/>
      <w:numFmt w:val="bullet"/>
      <w:lvlText w:val=""/>
      <w:lvlJc w:val="left"/>
      <w:pPr>
        <w:tabs>
          <w:tab w:val="num" w:pos="5040"/>
        </w:tabs>
        <w:ind w:left="5040" w:hanging="360"/>
      </w:pPr>
      <w:rPr>
        <w:rFonts w:ascii="Symbol" w:hAnsi="Symbol" w:hint="default"/>
      </w:rPr>
    </w:lvl>
    <w:lvl w:ilvl="7" w:tplc="1EDA0610" w:tentative="1">
      <w:start w:val="1"/>
      <w:numFmt w:val="bullet"/>
      <w:lvlText w:val=""/>
      <w:lvlJc w:val="left"/>
      <w:pPr>
        <w:tabs>
          <w:tab w:val="num" w:pos="5760"/>
        </w:tabs>
        <w:ind w:left="5760" w:hanging="360"/>
      </w:pPr>
      <w:rPr>
        <w:rFonts w:ascii="Symbol" w:hAnsi="Symbol" w:hint="default"/>
      </w:rPr>
    </w:lvl>
    <w:lvl w:ilvl="8" w:tplc="DF1CFA50" w:tentative="1">
      <w:start w:val="1"/>
      <w:numFmt w:val="bullet"/>
      <w:lvlText w:val=""/>
      <w:lvlJc w:val="left"/>
      <w:pPr>
        <w:tabs>
          <w:tab w:val="num" w:pos="6480"/>
        </w:tabs>
        <w:ind w:left="6480" w:hanging="360"/>
      </w:pPr>
      <w:rPr>
        <w:rFonts w:ascii="Symbol" w:hAnsi="Symbol" w:hint="default"/>
      </w:rPr>
    </w:lvl>
  </w:abstractNum>
  <w:abstractNum w:abstractNumId="47" w15:restartNumberingAfterBreak="0">
    <w:nsid w:val="1B4901B2"/>
    <w:multiLevelType w:val="multilevel"/>
    <w:tmpl w:val="55E6D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B804423"/>
    <w:multiLevelType w:val="hybridMultilevel"/>
    <w:tmpl w:val="44BC489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1BBECEA2">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B8C6F8B"/>
    <w:multiLevelType w:val="hybridMultilevel"/>
    <w:tmpl w:val="F27C0AE6"/>
    <w:lvl w:ilvl="0" w:tplc="79AC361E">
      <w:start w:val="1"/>
      <w:numFmt w:val="bullet"/>
      <w:lvlText w:val=""/>
      <w:lvlJc w:val="left"/>
      <w:pPr>
        <w:tabs>
          <w:tab w:val="num" w:pos="720"/>
        </w:tabs>
        <w:ind w:left="720" w:hanging="360"/>
      </w:pPr>
      <w:rPr>
        <w:rFonts w:ascii="Symbol" w:hAnsi="Symbol" w:hint="default"/>
      </w:rPr>
    </w:lvl>
    <w:lvl w:ilvl="1" w:tplc="99725174" w:tentative="1">
      <w:start w:val="1"/>
      <w:numFmt w:val="bullet"/>
      <w:lvlText w:val=""/>
      <w:lvlJc w:val="left"/>
      <w:pPr>
        <w:tabs>
          <w:tab w:val="num" w:pos="1440"/>
        </w:tabs>
        <w:ind w:left="1440" w:hanging="360"/>
      </w:pPr>
      <w:rPr>
        <w:rFonts w:ascii="Symbol" w:hAnsi="Symbol" w:hint="default"/>
      </w:rPr>
    </w:lvl>
    <w:lvl w:ilvl="2" w:tplc="4080EAE8" w:tentative="1">
      <w:start w:val="1"/>
      <w:numFmt w:val="bullet"/>
      <w:lvlText w:val=""/>
      <w:lvlJc w:val="left"/>
      <w:pPr>
        <w:tabs>
          <w:tab w:val="num" w:pos="2160"/>
        </w:tabs>
        <w:ind w:left="2160" w:hanging="360"/>
      </w:pPr>
      <w:rPr>
        <w:rFonts w:ascii="Symbol" w:hAnsi="Symbol" w:hint="default"/>
      </w:rPr>
    </w:lvl>
    <w:lvl w:ilvl="3" w:tplc="514AFAE0" w:tentative="1">
      <w:start w:val="1"/>
      <w:numFmt w:val="bullet"/>
      <w:lvlText w:val=""/>
      <w:lvlJc w:val="left"/>
      <w:pPr>
        <w:tabs>
          <w:tab w:val="num" w:pos="2880"/>
        </w:tabs>
        <w:ind w:left="2880" w:hanging="360"/>
      </w:pPr>
      <w:rPr>
        <w:rFonts w:ascii="Symbol" w:hAnsi="Symbol" w:hint="default"/>
      </w:rPr>
    </w:lvl>
    <w:lvl w:ilvl="4" w:tplc="0F548068" w:tentative="1">
      <w:start w:val="1"/>
      <w:numFmt w:val="bullet"/>
      <w:lvlText w:val=""/>
      <w:lvlJc w:val="left"/>
      <w:pPr>
        <w:tabs>
          <w:tab w:val="num" w:pos="3600"/>
        </w:tabs>
        <w:ind w:left="3600" w:hanging="360"/>
      </w:pPr>
      <w:rPr>
        <w:rFonts w:ascii="Symbol" w:hAnsi="Symbol" w:hint="default"/>
      </w:rPr>
    </w:lvl>
    <w:lvl w:ilvl="5" w:tplc="A3743F88" w:tentative="1">
      <w:start w:val="1"/>
      <w:numFmt w:val="bullet"/>
      <w:lvlText w:val=""/>
      <w:lvlJc w:val="left"/>
      <w:pPr>
        <w:tabs>
          <w:tab w:val="num" w:pos="4320"/>
        </w:tabs>
        <w:ind w:left="4320" w:hanging="360"/>
      </w:pPr>
      <w:rPr>
        <w:rFonts w:ascii="Symbol" w:hAnsi="Symbol" w:hint="default"/>
      </w:rPr>
    </w:lvl>
    <w:lvl w:ilvl="6" w:tplc="A330FBE6" w:tentative="1">
      <w:start w:val="1"/>
      <w:numFmt w:val="bullet"/>
      <w:lvlText w:val=""/>
      <w:lvlJc w:val="left"/>
      <w:pPr>
        <w:tabs>
          <w:tab w:val="num" w:pos="5040"/>
        </w:tabs>
        <w:ind w:left="5040" w:hanging="360"/>
      </w:pPr>
      <w:rPr>
        <w:rFonts w:ascii="Symbol" w:hAnsi="Symbol" w:hint="default"/>
      </w:rPr>
    </w:lvl>
    <w:lvl w:ilvl="7" w:tplc="33583B38" w:tentative="1">
      <w:start w:val="1"/>
      <w:numFmt w:val="bullet"/>
      <w:lvlText w:val=""/>
      <w:lvlJc w:val="left"/>
      <w:pPr>
        <w:tabs>
          <w:tab w:val="num" w:pos="5760"/>
        </w:tabs>
        <w:ind w:left="5760" w:hanging="360"/>
      </w:pPr>
      <w:rPr>
        <w:rFonts w:ascii="Symbol" w:hAnsi="Symbol" w:hint="default"/>
      </w:rPr>
    </w:lvl>
    <w:lvl w:ilvl="8" w:tplc="499C4510" w:tentative="1">
      <w:start w:val="1"/>
      <w:numFmt w:val="bullet"/>
      <w:lvlText w:val=""/>
      <w:lvlJc w:val="left"/>
      <w:pPr>
        <w:tabs>
          <w:tab w:val="num" w:pos="6480"/>
        </w:tabs>
        <w:ind w:left="6480" w:hanging="360"/>
      </w:pPr>
      <w:rPr>
        <w:rFonts w:ascii="Symbol" w:hAnsi="Symbol" w:hint="default"/>
      </w:rPr>
    </w:lvl>
  </w:abstractNum>
  <w:abstractNum w:abstractNumId="50" w15:restartNumberingAfterBreak="0">
    <w:nsid w:val="1B9314BE"/>
    <w:multiLevelType w:val="hybridMultilevel"/>
    <w:tmpl w:val="59B03DBE"/>
    <w:lvl w:ilvl="0" w:tplc="9A681598">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A48AB62A">
      <w:start w:val="1"/>
      <w:numFmt w:val="decimal"/>
      <w:lvlText w:val="%3"/>
      <w:lvlJc w:val="left"/>
      <w:pPr>
        <w:ind w:left="3330" w:hanging="1530"/>
      </w:pPr>
      <w:rPr>
        <w:rFont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C5817F2"/>
    <w:multiLevelType w:val="hybridMultilevel"/>
    <w:tmpl w:val="84F4F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C5C1D79"/>
    <w:multiLevelType w:val="multilevel"/>
    <w:tmpl w:val="046051EE"/>
    <w:lvl w:ilvl="0">
      <w:start w:val="1"/>
      <w:numFmt w:val="decimal"/>
      <w:lvlText w:val="%1)"/>
      <w:lvlJc w:val="left"/>
      <w:pPr>
        <w:ind w:left="720" w:hanging="360"/>
      </w:pPr>
      <w:rPr>
        <w:rFonts w:hint="default"/>
        <w:sz w:val="20"/>
      </w:rPr>
    </w:lvl>
    <w:lvl w:ilvl="1">
      <w:start w:val="1"/>
      <w:numFmt w:val="lowerLetter"/>
      <w:lvlText w:val="%2."/>
      <w:lvlJc w:val="left"/>
      <w:pPr>
        <w:ind w:left="1584" w:hanging="504"/>
      </w:pPr>
      <w:rPr>
        <w:rFonts w:hint="default"/>
      </w:rPr>
    </w:lvl>
    <w:lvl w:ilvl="2">
      <w:start w:val="1"/>
      <w:numFmt w:val="lowerRoman"/>
      <w:lvlText w:val="%3."/>
      <w:lvlJc w:val="right"/>
      <w:pPr>
        <w:ind w:left="2304" w:hanging="504"/>
      </w:pPr>
      <w:rPr>
        <w:rFonts w:hint="default"/>
      </w:rPr>
    </w:lvl>
    <w:lvl w:ilvl="3">
      <w:start w:val="1"/>
      <w:numFmt w:val="decimal"/>
      <w:lvlText w:val="%4."/>
      <w:lvlJc w:val="left"/>
      <w:pPr>
        <w:ind w:left="3024" w:hanging="504"/>
      </w:pPr>
      <w:rPr>
        <w:rFonts w:hint="default"/>
      </w:rPr>
    </w:lvl>
    <w:lvl w:ilvl="4">
      <w:start w:val="1"/>
      <w:numFmt w:val="lowerLetter"/>
      <w:lvlText w:val="%5."/>
      <w:lvlJc w:val="left"/>
      <w:pPr>
        <w:ind w:left="3744" w:hanging="504"/>
      </w:pPr>
      <w:rPr>
        <w:rFonts w:hint="default"/>
      </w:rPr>
    </w:lvl>
    <w:lvl w:ilvl="5">
      <w:start w:val="1"/>
      <w:numFmt w:val="lowerRoman"/>
      <w:lvlText w:val="%6."/>
      <w:lvlJc w:val="right"/>
      <w:pPr>
        <w:ind w:left="4464" w:hanging="504"/>
      </w:pPr>
      <w:rPr>
        <w:rFonts w:hint="default"/>
      </w:rPr>
    </w:lvl>
    <w:lvl w:ilvl="6">
      <w:start w:val="1"/>
      <w:numFmt w:val="decimal"/>
      <w:lvlText w:val="%7."/>
      <w:lvlJc w:val="left"/>
      <w:pPr>
        <w:ind w:left="5184" w:hanging="504"/>
      </w:pPr>
      <w:rPr>
        <w:rFonts w:hint="default"/>
      </w:rPr>
    </w:lvl>
    <w:lvl w:ilvl="7">
      <w:start w:val="1"/>
      <w:numFmt w:val="lowerLetter"/>
      <w:lvlText w:val="%8."/>
      <w:lvlJc w:val="left"/>
      <w:pPr>
        <w:ind w:left="5904" w:hanging="504"/>
      </w:pPr>
      <w:rPr>
        <w:rFonts w:hint="default"/>
      </w:rPr>
    </w:lvl>
    <w:lvl w:ilvl="8">
      <w:start w:val="1"/>
      <w:numFmt w:val="lowerRoman"/>
      <w:lvlText w:val="%9."/>
      <w:lvlJc w:val="right"/>
      <w:pPr>
        <w:ind w:left="6624" w:hanging="504"/>
      </w:pPr>
      <w:rPr>
        <w:rFonts w:hint="default"/>
      </w:rPr>
    </w:lvl>
  </w:abstractNum>
  <w:abstractNum w:abstractNumId="53" w15:restartNumberingAfterBreak="0">
    <w:nsid w:val="1CD54F04"/>
    <w:multiLevelType w:val="multilevel"/>
    <w:tmpl w:val="E7F094AE"/>
    <w:lvl w:ilvl="0">
      <w:start w:val="1"/>
      <w:numFmt w:val="decimal"/>
      <w:lvlText w:val="%1)"/>
      <w:lvlJc w:val="left"/>
      <w:pPr>
        <w:ind w:left="720" w:hanging="360"/>
      </w:pPr>
      <w:rPr>
        <w:rFonts w:hint="default"/>
        <w:sz w:val="20"/>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304" w:hanging="504"/>
      </w:pPr>
      <w:rPr>
        <w:rFonts w:hint="default"/>
      </w:rPr>
    </w:lvl>
    <w:lvl w:ilvl="3">
      <w:start w:val="1"/>
      <w:numFmt w:val="decimal"/>
      <w:lvlText w:val="%4."/>
      <w:lvlJc w:val="left"/>
      <w:pPr>
        <w:ind w:left="3024" w:hanging="504"/>
      </w:pPr>
      <w:rPr>
        <w:rFonts w:hint="default"/>
      </w:rPr>
    </w:lvl>
    <w:lvl w:ilvl="4">
      <w:start w:val="1"/>
      <w:numFmt w:val="lowerLetter"/>
      <w:lvlText w:val="%5."/>
      <w:lvlJc w:val="left"/>
      <w:pPr>
        <w:ind w:left="3744" w:hanging="504"/>
      </w:pPr>
      <w:rPr>
        <w:rFonts w:hint="default"/>
      </w:rPr>
    </w:lvl>
    <w:lvl w:ilvl="5">
      <w:start w:val="1"/>
      <w:numFmt w:val="lowerRoman"/>
      <w:lvlText w:val="%6."/>
      <w:lvlJc w:val="right"/>
      <w:pPr>
        <w:ind w:left="4464" w:hanging="504"/>
      </w:pPr>
      <w:rPr>
        <w:rFonts w:hint="default"/>
      </w:rPr>
    </w:lvl>
    <w:lvl w:ilvl="6">
      <w:start w:val="1"/>
      <w:numFmt w:val="decimal"/>
      <w:lvlText w:val="%7."/>
      <w:lvlJc w:val="left"/>
      <w:pPr>
        <w:ind w:left="5184" w:hanging="504"/>
      </w:pPr>
      <w:rPr>
        <w:rFonts w:hint="default"/>
      </w:rPr>
    </w:lvl>
    <w:lvl w:ilvl="7">
      <w:start w:val="1"/>
      <w:numFmt w:val="lowerLetter"/>
      <w:lvlText w:val="%8."/>
      <w:lvlJc w:val="left"/>
      <w:pPr>
        <w:ind w:left="5904" w:hanging="504"/>
      </w:pPr>
      <w:rPr>
        <w:rFonts w:hint="default"/>
      </w:rPr>
    </w:lvl>
    <w:lvl w:ilvl="8">
      <w:start w:val="1"/>
      <w:numFmt w:val="lowerRoman"/>
      <w:lvlText w:val="%9."/>
      <w:lvlJc w:val="right"/>
      <w:pPr>
        <w:ind w:left="6624" w:hanging="504"/>
      </w:pPr>
      <w:rPr>
        <w:rFonts w:hint="default"/>
      </w:rPr>
    </w:lvl>
  </w:abstractNum>
  <w:abstractNum w:abstractNumId="54" w15:restartNumberingAfterBreak="0">
    <w:nsid w:val="1DC372C9"/>
    <w:multiLevelType w:val="multilevel"/>
    <w:tmpl w:val="046051EE"/>
    <w:lvl w:ilvl="0">
      <w:start w:val="1"/>
      <w:numFmt w:val="decimal"/>
      <w:lvlText w:val="%1)"/>
      <w:lvlJc w:val="left"/>
      <w:pPr>
        <w:ind w:left="720" w:hanging="360"/>
      </w:pPr>
      <w:rPr>
        <w:rFonts w:hint="default"/>
        <w:sz w:val="20"/>
      </w:rPr>
    </w:lvl>
    <w:lvl w:ilvl="1">
      <w:start w:val="1"/>
      <w:numFmt w:val="lowerLetter"/>
      <w:lvlText w:val="%2."/>
      <w:lvlJc w:val="left"/>
      <w:pPr>
        <w:ind w:left="1584" w:hanging="504"/>
      </w:pPr>
      <w:rPr>
        <w:rFonts w:hint="default"/>
      </w:rPr>
    </w:lvl>
    <w:lvl w:ilvl="2">
      <w:start w:val="1"/>
      <w:numFmt w:val="lowerRoman"/>
      <w:lvlText w:val="%3."/>
      <w:lvlJc w:val="right"/>
      <w:pPr>
        <w:ind w:left="2304" w:hanging="504"/>
      </w:pPr>
      <w:rPr>
        <w:rFonts w:hint="default"/>
      </w:rPr>
    </w:lvl>
    <w:lvl w:ilvl="3">
      <w:start w:val="1"/>
      <w:numFmt w:val="decimal"/>
      <w:lvlText w:val="%4."/>
      <w:lvlJc w:val="left"/>
      <w:pPr>
        <w:ind w:left="3024" w:hanging="504"/>
      </w:pPr>
      <w:rPr>
        <w:rFonts w:hint="default"/>
      </w:rPr>
    </w:lvl>
    <w:lvl w:ilvl="4">
      <w:start w:val="1"/>
      <w:numFmt w:val="lowerLetter"/>
      <w:lvlText w:val="%5."/>
      <w:lvlJc w:val="left"/>
      <w:pPr>
        <w:ind w:left="3744" w:hanging="504"/>
      </w:pPr>
      <w:rPr>
        <w:rFonts w:hint="default"/>
      </w:rPr>
    </w:lvl>
    <w:lvl w:ilvl="5">
      <w:start w:val="1"/>
      <w:numFmt w:val="lowerRoman"/>
      <w:lvlText w:val="%6."/>
      <w:lvlJc w:val="right"/>
      <w:pPr>
        <w:ind w:left="4464" w:hanging="504"/>
      </w:pPr>
      <w:rPr>
        <w:rFonts w:hint="default"/>
      </w:rPr>
    </w:lvl>
    <w:lvl w:ilvl="6">
      <w:start w:val="1"/>
      <w:numFmt w:val="decimal"/>
      <w:lvlText w:val="%7."/>
      <w:lvlJc w:val="left"/>
      <w:pPr>
        <w:ind w:left="5184" w:hanging="504"/>
      </w:pPr>
      <w:rPr>
        <w:rFonts w:hint="default"/>
      </w:rPr>
    </w:lvl>
    <w:lvl w:ilvl="7">
      <w:start w:val="1"/>
      <w:numFmt w:val="lowerLetter"/>
      <w:lvlText w:val="%8."/>
      <w:lvlJc w:val="left"/>
      <w:pPr>
        <w:ind w:left="5904" w:hanging="504"/>
      </w:pPr>
      <w:rPr>
        <w:rFonts w:hint="default"/>
      </w:rPr>
    </w:lvl>
    <w:lvl w:ilvl="8">
      <w:start w:val="1"/>
      <w:numFmt w:val="lowerRoman"/>
      <w:lvlText w:val="%9."/>
      <w:lvlJc w:val="right"/>
      <w:pPr>
        <w:ind w:left="6624" w:hanging="504"/>
      </w:pPr>
      <w:rPr>
        <w:rFonts w:hint="default"/>
      </w:rPr>
    </w:lvl>
  </w:abstractNum>
  <w:abstractNum w:abstractNumId="55" w15:restartNumberingAfterBreak="0">
    <w:nsid w:val="1DCC5915"/>
    <w:multiLevelType w:val="hybridMultilevel"/>
    <w:tmpl w:val="1D4AFA20"/>
    <w:lvl w:ilvl="0" w:tplc="51D493FA">
      <w:start w:val="1"/>
      <w:numFmt w:val="lowerLetter"/>
      <w:lvlText w:val="%1."/>
      <w:lvlJc w:val="left"/>
      <w:pPr>
        <w:tabs>
          <w:tab w:val="num" w:pos="720"/>
        </w:tabs>
        <w:ind w:left="720" w:hanging="360"/>
      </w:pPr>
      <w:rPr>
        <w:b w:val="0"/>
        <w:bCs w:val="0"/>
      </w:rPr>
    </w:lvl>
    <w:lvl w:ilvl="1" w:tplc="0294388E" w:tentative="1">
      <w:start w:val="1"/>
      <w:numFmt w:val="lowerLetter"/>
      <w:lvlText w:val="%2."/>
      <w:lvlJc w:val="left"/>
      <w:pPr>
        <w:tabs>
          <w:tab w:val="num" w:pos="1440"/>
        </w:tabs>
        <w:ind w:left="1440" w:hanging="360"/>
      </w:pPr>
    </w:lvl>
    <w:lvl w:ilvl="2" w:tplc="E6BE9B6A" w:tentative="1">
      <w:start w:val="1"/>
      <w:numFmt w:val="lowerLetter"/>
      <w:lvlText w:val="%3."/>
      <w:lvlJc w:val="left"/>
      <w:pPr>
        <w:tabs>
          <w:tab w:val="num" w:pos="2160"/>
        </w:tabs>
        <w:ind w:left="2160" w:hanging="360"/>
      </w:pPr>
    </w:lvl>
    <w:lvl w:ilvl="3" w:tplc="CC660454" w:tentative="1">
      <w:start w:val="1"/>
      <w:numFmt w:val="lowerLetter"/>
      <w:lvlText w:val="%4."/>
      <w:lvlJc w:val="left"/>
      <w:pPr>
        <w:tabs>
          <w:tab w:val="num" w:pos="2880"/>
        </w:tabs>
        <w:ind w:left="2880" w:hanging="360"/>
      </w:pPr>
    </w:lvl>
    <w:lvl w:ilvl="4" w:tplc="8810530E" w:tentative="1">
      <w:start w:val="1"/>
      <w:numFmt w:val="lowerLetter"/>
      <w:lvlText w:val="%5."/>
      <w:lvlJc w:val="left"/>
      <w:pPr>
        <w:tabs>
          <w:tab w:val="num" w:pos="3600"/>
        </w:tabs>
        <w:ind w:left="3600" w:hanging="360"/>
      </w:pPr>
    </w:lvl>
    <w:lvl w:ilvl="5" w:tplc="CAFA88B8" w:tentative="1">
      <w:start w:val="1"/>
      <w:numFmt w:val="lowerLetter"/>
      <w:lvlText w:val="%6."/>
      <w:lvlJc w:val="left"/>
      <w:pPr>
        <w:tabs>
          <w:tab w:val="num" w:pos="4320"/>
        </w:tabs>
        <w:ind w:left="4320" w:hanging="360"/>
      </w:pPr>
    </w:lvl>
    <w:lvl w:ilvl="6" w:tplc="A59CBF1C" w:tentative="1">
      <w:start w:val="1"/>
      <w:numFmt w:val="lowerLetter"/>
      <w:lvlText w:val="%7."/>
      <w:lvlJc w:val="left"/>
      <w:pPr>
        <w:tabs>
          <w:tab w:val="num" w:pos="5040"/>
        </w:tabs>
        <w:ind w:left="5040" w:hanging="360"/>
      </w:pPr>
    </w:lvl>
    <w:lvl w:ilvl="7" w:tplc="4E104DA6" w:tentative="1">
      <w:start w:val="1"/>
      <w:numFmt w:val="lowerLetter"/>
      <w:lvlText w:val="%8."/>
      <w:lvlJc w:val="left"/>
      <w:pPr>
        <w:tabs>
          <w:tab w:val="num" w:pos="5760"/>
        </w:tabs>
        <w:ind w:left="5760" w:hanging="360"/>
      </w:pPr>
    </w:lvl>
    <w:lvl w:ilvl="8" w:tplc="5EEE3B42" w:tentative="1">
      <w:start w:val="1"/>
      <w:numFmt w:val="lowerLetter"/>
      <w:lvlText w:val="%9."/>
      <w:lvlJc w:val="left"/>
      <w:pPr>
        <w:tabs>
          <w:tab w:val="num" w:pos="6480"/>
        </w:tabs>
        <w:ind w:left="6480" w:hanging="360"/>
      </w:pPr>
    </w:lvl>
  </w:abstractNum>
  <w:abstractNum w:abstractNumId="56" w15:restartNumberingAfterBreak="0">
    <w:nsid w:val="1EE144A1"/>
    <w:multiLevelType w:val="multilevel"/>
    <w:tmpl w:val="B08A316A"/>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b w:val="0"/>
        <w:bCs w:val="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7" w15:restartNumberingAfterBreak="0">
    <w:nsid w:val="1F6D438C"/>
    <w:multiLevelType w:val="hybridMultilevel"/>
    <w:tmpl w:val="48D8E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1446327"/>
    <w:multiLevelType w:val="hybridMultilevel"/>
    <w:tmpl w:val="17F4308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148095A"/>
    <w:multiLevelType w:val="hybridMultilevel"/>
    <w:tmpl w:val="095C6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15A3E8E"/>
    <w:multiLevelType w:val="hybridMultilevel"/>
    <w:tmpl w:val="346C60B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61" w15:restartNumberingAfterBreak="0">
    <w:nsid w:val="22223520"/>
    <w:multiLevelType w:val="hybridMultilevel"/>
    <w:tmpl w:val="FECED70A"/>
    <w:lvl w:ilvl="0" w:tplc="520ABAB4">
      <w:start w:val="1"/>
      <w:numFmt w:val="lowerLetter"/>
      <w:lvlText w:val="%1."/>
      <w:lvlJc w:val="left"/>
      <w:pPr>
        <w:tabs>
          <w:tab w:val="num" w:pos="720"/>
        </w:tabs>
        <w:ind w:left="720" w:hanging="360"/>
      </w:pPr>
      <w:rPr>
        <w:b w:val="0"/>
        <w:bCs w:val="0"/>
      </w:rPr>
    </w:lvl>
    <w:lvl w:ilvl="1" w:tplc="F7C03124" w:tentative="1">
      <w:start w:val="1"/>
      <w:numFmt w:val="lowerLetter"/>
      <w:lvlText w:val="%2."/>
      <w:lvlJc w:val="left"/>
      <w:pPr>
        <w:tabs>
          <w:tab w:val="num" w:pos="1440"/>
        </w:tabs>
        <w:ind w:left="1440" w:hanging="360"/>
      </w:pPr>
    </w:lvl>
    <w:lvl w:ilvl="2" w:tplc="9F4492D8" w:tentative="1">
      <w:start w:val="1"/>
      <w:numFmt w:val="lowerLetter"/>
      <w:lvlText w:val="%3."/>
      <w:lvlJc w:val="left"/>
      <w:pPr>
        <w:tabs>
          <w:tab w:val="num" w:pos="2160"/>
        </w:tabs>
        <w:ind w:left="2160" w:hanging="360"/>
      </w:pPr>
    </w:lvl>
    <w:lvl w:ilvl="3" w:tplc="D8A2623E" w:tentative="1">
      <w:start w:val="1"/>
      <w:numFmt w:val="lowerLetter"/>
      <w:lvlText w:val="%4."/>
      <w:lvlJc w:val="left"/>
      <w:pPr>
        <w:tabs>
          <w:tab w:val="num" w:pos="2880"/>
        </w:tabs>
        <w:ind w:left="2880" w:hanging="360"/>
      </w:pPr>
    </w:lvl>
    <w:lvl w:ilvl="4" w:tplc="588A3430" w:tentative="1">
      <w:start w:val="1"/>
      <w:numFmt w:val="lowerLetter"/>
      <w:lvlText w:val="%5."/>
      <w:lvlJc w:val="left"/>
      <w:pPr>
        <w:tabs>
          <w:tab w:val="num" w:pos="3600"/>
        </w:tabs>
        <w:ind w:left="3600" w:hanging="360"/>
      </w:pPr>
    </w:lvl>
    <w:lvl w:ilvl="5" w:tplc="A19097C4" w:tentative="1">
      <w:start w:val="1"/>
      <w:numFmt w:val="lowerLetter"/>
      <w:lvlText w:val="%6."/>
      <w:lvlJc w:val="left"/>
      <w:pPr>
        <w:tabs>
          <w:tab w:val="num" w:pos="4320"/>
        </w:tabs>
        <w:ind w:left="4320" w:hanging="360"/>
      </w:pPr>
    </w:lvl>
    <w:lvl w:ilvl="6" w:tplc="9FEEF476" w:tentative="1">
      <w:start w:val="1"/>
      <w:numFmt w:val="lowerLetter"/>
      <w:lvlText w:val="%7."/>
      <w:lvlJc w:val="left"/>
      <w:pPr>
        <w:tabs>
          <w:tab w:val="num" w:pos="5040"/>
        </w:tabs>
        <w:ind w:left="5040" w:hanging="360"/>
      </w:pPr>
    </w:lvl>
    <w:lvl w:ilvl="7" w:tplc="05ACE0D8" w:tentative="1">
      <w:start w:val="1"/>
      <w:numFmt w:val="lowerLetter"/>
      <w:lvlText w:val="%8."/>
      <w:lvlJc w:val="left"/>
      <w:pPr>
        <w:tabs>
          <w:tab w:val="num" w:pos="5760"/>
        </w:tabs>
        <w:ind w:left="5760" w:hanging="360"/>
      </w:pPr>
    </w:lvl>
    <w:lvl w:ilvl="8" w:tplc="48649F60" w:tentative="1">
      <w:start w:val="1"/>
      <w:numFmt w:val="lowerLetter"/>
      <w:lvlText w:val="%9."/>
      <w:lvlJc w:val="left"/>
      <w:pPr>
        <w:tabs>
          <w:tab w:val="num" w:pos="6480"/>
        </w:tabs>
        <w:ind w:left="6480" w:hanging="360"/>
      </w:pPr>
    </w:lvl>
  </w:abstractNum>
  <w:abstractNum w:abstractNumId="62" w15:restartNumberingAfterBreak="0">
    <w:nsid w:val="22E311EB"/>
    <w:multiLevelType w:val="hybridMultilevel"/>
    <w:tmpl w:val="55BED620"/>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start w:val="1"/>
      <w:numFmt w:val="bullet"/>
      <w:lvlText w:val=""/>
      <w:lvlJc w:val="left"/>
      <w:pPr>
        <w:ind w:left="2520" w:hanging="180"/>
      </w:pPr>
      <w:rPr>
        <w:rFonts w:ascii="Symbol" w:hAnsi="Symbol" w:hint="default"/>
      </w:r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3" w15:restartNumberingAfterBreak="0">
    <w:nsid w:val="23007E5D"/>
    <w:multiLevelType w:val="hybridMultilevel"/>
    <w:tmpl w:val="3646745E"/>
    <w:lvl w:ilvl="0" w:tplc="A3D80444">
      <w:start w:val="1"/>
      <w:numFmt w:val="bullet"/>
      <w:lvlText w:val=""/>
      <w:lvlJc w:val="left"/>
      <w:pPr>
        <w:tabs>
          <w:tab w:val="num" w:pos="720"/>
        </w:tabs>
        <w:ind w:left="720" w:hanging="360"/>
      </w:pPr>
      <w:rPr>
        <w:rFonts w:ascii="Symbol" w:hAnsi="Symbol" w:hint="default"/>
      </w:rPr>
    </w:lvl>
    <w:lvl w:ilvl="1" w:tplc="26B42C18" w:tentative="1">
      <w:start w:val="1"/>
      <w:numFmt w:val="bullet"/>
      <w:lvlText w:val=""/>
      <w:lvlJc w:val="left"/>
      <w:pPr>
        <w:tabs>
          <w:tab w:val="num" w:pos="1440"/>
        </w:tabs>
        <w:ind w:left="1440" w:hanging="360"/>
      </w:pPr>
      <w:rPr>
        <w:rFonts w:ascii="Symbol" w:hAnsi="Symbol" w:hint="default"/>
      </w:rPr>
    </w:lvl>
    <w:lvl w:ilvl="2" w:tplc="E91EC9EE" w:tentative="1">
      <w:start w:val="1"/>
      <w:numFmt w:val="bullet"/>
      <w:lvlText w:val=""/>
      <w:lvlJc w:val="left"/>
      <w:pPr>
        <w:tabs>
          <w:tab w:val="num" w:pos="2160"/>
        </w:tabs>
        <w:ind w:left="2160" w:hanging="360"/>
      </w:pPr>
      <w:rPr>
        <w:rFonts w:ascii="Symbol" w:hAnsi="Symbol" w:hint="default"/>
      </w:rPr>
    </w:lvl>
    <w:lvl w:ilvl="3" w:tplc="2D4C1C14" w:tentative="1">
      <w:start w:val="1"/>
      <w:numFmt w:val="bullet"/>
      <w:lvlText w:val=""/>
      <w:lvlJc w:val="left"/>
      <w:pPr>
        <w:tabs>
          <w:tab w:val="num" w:pos="2880"/>
        </w:tabs>
        <w:ind w:left="2880" w:hanging="360"/>
      </w:pPr>
      <w:rPr>
        <w:rFonts w:ascii="Symbol" w:hAnsi="Symbol" w:hint="default"/>
      </w:rPr>
    </w:lvl>
    <w:lvl w:ilvl="4" w:tplc="8EE0AF78" w:tentative="1">
      <w:start w:val="1"/>
      <w:numFmt w:val="bullet"/>
      <w:lvlText w:val=""/>
      <w:lvlJc w:val="left"/>
      <w:pPr>
        <w:tabs>
          <w:tab w:val="num" w:pos="3600"/>
        </w:tabs>
        <w:ind w:left="3600" w:hanging="360"/>
      </w:pPr>
      <w:rPr>
        <w:rFonts w:ascii="Symbol" w:hAnsi="Symbol" w:hint="default"/>
      </w:rPr>
    </w:lvl>
    <w:lvl w:ilvl="5" w:tplc="3F1A449E" w:tentative="1">
      <w:start w:val="1"/>
      <w:numFmt w:val="bullet"/>
      <w:lvlText w:val=""/>
      <w:lvlJc w:val="left"/>
      <w:pPr>
        <w:tabs>
          <w:tab w:val="num" w:pos="4320"/>
        </w:tabs>
        <w:ind w:left="4320" w:hanging="360"/>
      </w:pPr>
      <w:rPr>
        <w:rFonts w:ascii="Symbol" w:hAnsi="Symbol" w:hint="default"/>
      </w:rPr>
    </w:lvl>
    <w:lvl w:ilvl="6" w:tplc="C8BEB180" w:tentative="1">
      <w:start w:val="1"/>
      <w:numFmt w:val="bullet"/>
      <w:lvlText w:val=""/>
      <w:lvlJc w:val="left"/>
      <w:pPr>
        <w:tabs>
          <w:tab w:val="num" w:pos="5040"/>
        </w:tabs>
        <w:ind w:left="5040" w:hanging="360"/>
      </w:pPr>
      <w:rPr>
        <w:rFonts w:ascii="Symbol" w:hAnsi="Symbol" w:hint="default"/>
      </w:rPr>
    </w:lvl>
    <w:lvl w:ilvl="7" w:tplc="F53480D2" w:tentative="1">
      <w:start w:val="1"/>
      <w:numFmt w:val="bullet"/>
      <w:lvlText w:val=""/>
      <w:lvlJc w:val="left"/>
      <w:pPr>
        <w:tabs>
          <w:tab w:val="num" w:pos="5760"/>
        </w:tabs>
        <w:ind w:left="5760" w:hanging="360"/>
      </w:pPr>
      <w:rPr>
        <w:rFonts w:ascii="Symbol" w:hAnsi="Symbol" w:hint="default"/>
      </w:rPr>
    </w:lvl>
    <w:lvl w:ilvl="8" w:tplc="65CCD40A" w:tentative="1">
      <w:start w:val="1"/>
      <w:numFmt w:val="bullet"/>
      <w:lvlText w:val=""/>
      <w:lvlJc w:val="left"/>
      <w:pPr>
        <w:tabs>
          <w:tab w:val="num" w:pos="6480"/>
        </w:tabs>
        <w:ind w:left="6480" w:hanging="360"/>
      </w:pPr>
      <w:rPr>
        <w:rFonts w:ascii="Symbol" w:hAnsi="Symbol" w:hint="default"/>
      </w:rPr>
    </w:lvl>
  </w:abstractNum>
  <w:abstractNum w:abstractNumId="64" w15:restartNumberingAfterBreak="0">
    <w:nsid w:val="235C330D"/>
    <w:multiLevelType w:val="hybridMultilevel"/>
    <w:tmpl w:val="89CA8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46E420B"/>
    <w:multiLevelType w:val="hybridMultilevel"/>
    <w:tmpl w:val="DA160BF0"/>
    <w:lvl w:ilvl="0" w:tplc="52782E8C">
      <w:start w:val="1"/>
      <w:numFmt w:val="bullet"/>
      <w:lvlText w:val=""/>
      <w:lvlJc w:val="left"/>
      <w:pPr>
        <w:tabs>
          <w:tab w:val="num" w:pos="720"/>
        </w:tabs>
        <w:ind w:left="720" w:hanging="360"/>
      </w:pPr>
      <w:rPr>
        <w:rFonts w:ascii="Symbol" w:hAnsi="Symbol" w:hint="default"/>
      </w:rPr>
    </w:lvl>
    <w:lvl w:ilvl="1" w:tplc="35F6778A" w:tentative="1">
      <w:start w:val="1"/>
      <w:numFmt w:val="bullet"/>
      <w:lvlText w:val=""/>
      <w:lvlJc w:val="left"/>
      <w:pPr>
        <w:tabs>
          <w:tab w:val="num" w:pos="1440"/>
        </w:tabs>
        <w:ind w:left="1440" w:hanging="360"/>
      </w:pPr>
      <w:rPr>
        <w:rFonts w:ascii="Symbol" w:hAnsi="Symbol" w:hint="default"/>
      </w:rPr>
    </w:lvl>
    <w:lvl w:ilvl="2" w:tplc="5D50506C" w:tentative="1">
      <w:start w:val="1"/>
      <w:numFmt w:val="bullet"/>
      <w:lvlText w:val=""/>
      <w:lvlJc w:val="left"/>
      <w:pPr>
        <w:tabs>
          <w:tab w:val="num" w:pos="2160"/>
        </w:tabs>
        <w:ind w:left="2160" w:hanging="360"/>
      </w:pPr>
      <w:rPr>
        <w:rFonts w:ascii="Symbol" w:hAnsi="Symbol" w:hint="default"/>
      </w:rPr>
    </w:lvl>
    <w:lvl w:ilvl="3" w:tplc="BEDE0506" w:tentative="1">
      <w:start w:val="1"/>
      <w:numFmt w:val="bullet"/>
      <w:lvlText w:val=""/>
      <w:lvlJc w:val="left"/>
      <w:pPr>
        <w:tabs>
          <w:tab w:val="num" w:pos="2880"/>
        </w:tabs>
        <w:ind w:left="2880" w:hanging="360"/>
      </w:pPr>
      <w:rPr>
        <w:rFonts w:ascii="Symbol" w:hAnsi="Symbol" w:hint="default"/>
      </w:rPr>
    </w:lvl>
    <w:lvl w:ilvl="4" w:tplc="05C82E8E" w:tentative="1">
      <w:start w:val="1"/>
      <w:numFmt w:val="bullet"/>
      <w:lvlText w:val=""/>
      <w:lvlJc w:val="left"/>
      <w:pPr>
        <w:tabs>
          <w:tab w:val="num" w:pos="3600"/>
        </w:tabs>
        <w:ind w:left="3600" w:hanging="360"/>
      </w:pPr>
      <w:rPr>
        <w:rFonts w:ascii="Symbol" w:hAnsi="Symbol" w:hint="default"/>
      </w:rPr>
    </w:lvl>
    <w:lvl w:ilvl="5" w:tplc="4DAE6B0C" w:tentative="1">
      <w:start w:val="1"/>
      <w:numFmt w:val="bullet"/>
      <w:lvlText w:val=""/>
      <w:lvlJc w:val="left"/>
      <w:pPr>
        <w:tabs>
          <w:tab w:val="num" w:pos="4320"/>
        </w:tabs>
        <w:ind w:left="4320" w:hanging="360"/>
      </w:pPr>
      <w:rPr>
        <w:rFonts w:ascii="Symbol" w:hAnsi="Symbol" w:hint="default"/>
      </w:rPr>
    </w:lvl>
    <w:lvl w:ilvl="6" w:tplc="2E96B3D6" w:tentative="1">
      <w:start w:val="1"/>
      <w:numFmt w:val="bullet"/>
      <w:lvlText w:val=""/>
      <w:lvlJc w:val="left"/>
      <w:pPr>
        <w:tabs>
          <w:tab w:val="num" w:pos="5040"/>
        </w:tabs>
        <w:ind w:left="5040" w:hanging="360"/>
      </w:pPr>
      <w:rPr>
        <w:rFonts w:ascii="Symbol" w:hAnsi="Symbol" w:hint="default"/>
      </w:rPr>
    </w:lvl>
    <w:lvl w:ilvl="7" w:tplc="B65C9018" w:tentative="1">
      <w:start w:val="1"/>
      <w:numFmt w:val="bullet"/>
      <w:lvlText w:val=""/>
      <w:lvlJc w:val="left"/>
      <w:pPr>
        <w:tabs>
          <w:tab w:val="num" w:pos="5760"/>
        </w:tabs>
        <w:ind w:left="5760" w:hanging="360"/>
      </w:pPr>
      <w:rPr>
        <w:rFonts w:ascii="Symbol" w:hAnsi="Symbol" w:hint="default"/>
      </w:rPr>
    </w:lvl>
    <w:lvl w:ilvl="8" w:tplc="5FD62EE0" w:tentative="1">
      <w:start w:val="1"/>
      <w:numFmt w:val="bullet"/>
      <w:lvlText w:val=""/>
      <w:lvlJc w:val="left"/>
      <w:pPr>
        <w:tabs>
          <w:tab w:val="num" w:pos="6480"/>
        </w:tabs>
        <w:ind w:left="6480" w:hanging="360"/>
      </w:pPr>
      <w:rPr>
        <w:rFonts w:ascii="Symbol" w:hAnsi="Symbol" w:hint="default"/>
      </w:rPr>
    </w:lvl>
  </w:abstractNum>
  <w:abstractNum w:abstractNumId="66" w15:restartNumberingAfterBreak="0">
    <w:nsid w:val="24CD0584"/>
    <w:multiLevelType w:val="hybridMultilevel"/>
    <w:tmpl w:val="53F8A36C"/>
    <w:lvl w:ilvl="0" w:tplc="087A85CE">
      <w:start w:val="1"/>
      <w:numFmt w:val="lowerLetter"/>
      <w:lvlText w:val="%1."/>
      <w:lvlJc w:val="left"/>
      <w:pPr>
        <w:tabs>
          <w:tab w:val="num" w:pos="720"/>
        </w:tabs>
        <w:ind w:left="720" w:hanging="360"/>
      </w:pPr>
      <w:rPr>
        <w:b w:val="0"/>
        <w:bCs w:val="0"/>
      </w:rPr>
    </w:lvl>
    <w:lvl w:ilvl="1" w:tplc="768AEBA0" w:tentative="1">
      <w:start w:val="1"/>
      <w:numFmt w:val="lowerLetter"/>
      <w:lvlText w:val="%2."/>
      <w:lvlJc w:val="left"/>
      <w:pPr>
        <w:tabs>
          <w:tab w:val="num" w:pos="1440"/>
        </w:tabs>
        <w:ind w:left="1440" w:hanging="360"/>
      </w:pPr>
    </w:lvl>
    <w:lvl w:ilvl="2" w:tplc="FA3A0678" w:tentative="1">
      <w:start w:val="1"/>
      <w:numFmt w:val="lowerLetter"/>
      <w:lvlText w:val="%3."/>
      <w:lvlJc w:val="left"/>
      <w:pPr>
        <w:tabs>
          <w:tab w:val="num" w:pos="2160"/>
        </w:tabs>
        <w:ind w:left="2160" w:hanging="360"/>
      </w:pPr>
    </w:lvl>
    <w:lvl w:ilvl="3" w:tplc="A42807F4" w:tentative="1">
      <w:start w:val="1"/>
      <w:numFmt w:val="lowerLetter"/>
      <w:lvlText w:val="%4."/>
      <w:lvlJc w:val="left"/>
      <w:pPr>
        <w:tabs>
          <w:tab w:val="num" w:pos="2880"/>
        </w:tabs>
        <w:ind w:left="2880" w:hanging="360"/>
      </w:pPr>
    </w:lvl>
    <w:lvl w:ilvl="4" w:tplc="7B46D1DE" w:tentative="1">
      <w:start w:val="1"/>
      <w:numFmt w:val="lowerLetter"/>
      <w:lvlText w:val="%5."/>
      <w:lvlJc w:val="left"/>
      <w:pPr>
        <w:tabs>
          <w:tab w:val="num" w:pos="3600"/>
        </w:tabs>
        <w:ind w:left="3600" w:hanging="360"/>
      </w:pPr>
    </w:lvl>
    <w:lvl w:ilvl="5" w:tplc="CEB6964A" w:tentative="1">
      <w:start w:val="1"/>
      <w:numFmt w:val="lowerLetter"/>
      <w:lvlText w:val="%6."/>
      <w:lvlJc w:val="left"/>
      <w:pPr>
        <w:tabs>
          <w:tab w:val="num" w:pos="4320"/>
        </w:tabs>
        <w:ind w:left="4320" w:hanging="360"/>
      </w:pPr>
    </w:lvl>
    <w:lvl w:ilvl="6" w:tplc="42FC3242" w:tentative="1">
      <w:start w:val="1"/>
      <w:numFmt w:val="lowerLetter"/>
      <w:lvlText w:val="%7."/>
      <w:lvlJc w:val="left"/>
      <w:pPr>
        <w:tabs>
          <w:tab w:val="num" w:pos="5040"/>
        </w:tabs>
        <w:ind w:left="5040" w:hanging="360"/>
      </w:pPr>
    </w:lvl>
    <w:lvl w:ilvl="7" w:tplc="93F6C286" w:tentative="1">
      <w:start w:val="1"/>
      <w:numFmt w:val="lowerLetter"/>
      <w:lvlText w:val="%8."/>
      <w:lvlJc w:val="left"/>
      <w:pPr>
        <w:tabs>
          <w:tab w:val="num" w:pos="5760"/>
        </w:tabs>
        <w:ind w:left="5760" w:hanging="360"/>
      </w:pPr>
    </w:lvl>
    <w:lvl w:ilvl="8" w:tplc="3CD2CB86" w:tentative="1">
      <w:start w:val="1"/>
      <w:numFmt w:val="lowerLetter"/>
      <w:lvlText w:val="%9."/>
      <w:lvlJc w:val="left"/>
      <w:pPr>
        <w:tabs>
          <w:tab w:val="num" w:pos="6480"/>
        </w:tabs>
        <w:ind w:left="6480" w:hanging="360"/>
      </w:pPr>
    </w:lvl>
  </w:abstractNum>
  <w:abstractNum w:abstractNumId="67" w15:restartNumberingAfterBreak="0">
    <w:nsid w:val="24D65FA6"/>
    <w:multiLevelType w:val="hybridMultilevel"/>
    <w:tmpl w:val="4B22EA66"/>
    <w:lvl w:ilvl="0" w:tplc="FC5AAC20">
      <w:start w:val="1"/>
      <w:numFmt w:val="bullet"/>
      <w:lvlText w:val=""/>
      <w:lvlJc w:val="left"/>
      <w:pPr>
        <w:tabs>
          <w:tab w:val="num" w:pos="720"/>
        </w:tabs>
        <w:ind w:left="720" w:hanging="360"/>
      </w:pPr>
      <w:rPr>
        <w:rFonts w:ascii="Symbol" w:hAnsi="Symbol" w:hint="default"/>
      </w:rPr>
    </w:lvl>
    <w:lvl w:ilvl="1" w:tplc="E216FE0E" w:tentative="1">
      <w:start w:val="1"/>
      <w:numFmt w:val="bullet"/>
      <w:lvlText w:val=""/>
      <w:lvlJc w:val="left"/>
      <w:pPr>
        <w:tabs>
          <w:tab w:val="num" w:pos="1440"/>
        </w:tabs>
        <w:ind w:left="1440" w:hanging="360"/>
      </w:pPr>
      <w:rPr>
        <w:rFonts w:ascii="Symbol" w:hAnsi="Symbol" w:hint="default"/>
      </w:rPr>
    </w:lvl>
    <w:lvl w:ilvl="2" w:tplc="F6DC1508" w:tentative="1">
      <w:start w:val="1"/>
      <w:numFmt w:val="bullet"/>
      <w:lvlText w:val=""/>
      <w:lvlJc w:val="left"/>
      <w:pPr>
        <w:tabs>
          <w:tab w:val="num" w:pos="2160"/>
        </w:tabs>
        <w:ind w:left="2160" w:hanging="360"/>
      </w:pPr>
      <w:rPr>
        <w:rFonts w:ascii="Symbol" w:hAnsi="Symbol" w:hint="default"/>
      </w:rPr>
    </w:lvl>
    <w:lvl w:ilvl="3" w:tplc="3AECDE0E" w:tentative="1">
      <w:start w:val="1"/>
      <w:numFmt w:val="bullet"/>
      <w:lvlText w:val=""/>
      <w:lvlJc w:val="left"/>
      <w:pPr>
        <w:tabs>
          <w:tab w:val="num" w:pos="2880"/>
        </w:tabs>
        <w:ind w:left="2880" w:hanging="360"/>
      </w:pPr>
      <w:rPr>
        <w:rFonts w:ascii="Symbol" w:hAnsi="Symbol" w:hint="default"/>
      </w:rPr>
    </w:lvl>
    <w:lvl w:ilvl="4" w:tplc="5FEEB5FA" w:tentative="1">
      <w:start w:val="1"/>
      <w:numFmt w:val="bullet"/>
      <w:lvlText w:val=""/>
      <w:lvlJc w:val="left"/>
      <w:pPr>
        <w:tabs>
          <w:tab w:val="num" w:pos="3600"/>
        </w:tabs>
        <w:ind w:left="3600" w:hanging="360"/>
      </w:pPr>
      <w:rPr>
        <w:rFonts w:ascii="Symbol" w:hAnsi="Symbol" w:hint="default"/>
      </w:rPr>
    </w:lvl>
    <w:lvl w:ilvl="5" w:tplc="A650F994" w:tentative="1">
      <w:start w:val="1"/>
      <w:numFmt w:val="bullet"/>
      <w:lvlText w:val=""/>
      <w:lvlJc w:val="left"/>
      <w:pPr>
        <w:tabs>
          <w:tab w:val="num" w:pos="4320"/>
        </w:tabs>
        <w:ind w:left="4320" w:hanging="360"/>
      </w:pPr>
      <w:rPr>
        <w:rFonts w:ascii="Symbol" w:hAnsi="Symbol" w:hint="default"/>
      </w:rPr>
    </w:lvl>
    <w:lvl w:ilvl="6" w:tplc="29062B00" w:tentative="1">
      <w:start w:val="1"/>
      <w:numFmt w:val="bullet"/>
      <w:lvlText w:val=""/>
      <w:lvlJc w:val="left"/>
      <w:pPr>
        <w:tabs>
          <w:tab w:val="num" w:pos="5040"/>
        </w:tabs>
        <w:ind w:left="5040" w:hanging="360"/>
      </w:pPr>
      <w:rPr>
        <w:rFonts w:ascii="Symbol" w:hAnsi="Symbol" w:hint="default"/>
      </w:rPr>
    </w:lvl>
    <w:lvl w:ilvl="7" w:tplc="28909904" w:tentative="1">
      <w:start w:val="1"/>
      <w:numFmt w:val="bullet"/>
      <w:lvlText w:val=""/>
      <w:lvlJc w:val="left"/>
      <w:pPr>
        <w:tabs>
          <w:tab w:val="num" w:pos="5760"/>
        </w:tabs>
        <w:ind w:left="5760" w:hanging="360"/>
      </w:pPr>
      <w:rPr>
        <w:rFonts w:ascii="Symbol" w:hAnsi="Symbol" w:hint="default"/>
      </w:rPr>
    </w:lvl>
    <w:lvl w:ilvl="8" w:tplc="A51EF9AC" w:tentative="1">
      <w:start w:val="1"/>
      <w:numFmt w:val="bullet"/>
      <w:lvlText w:val=""/>
      <w:lvlJc w:val="left"/>
      <w:pPr>
        <w:tabs>
          <w:tab w:val="num" w:pos="6480"/>
        </w:tabs>
        <w:ind w:left="6480" w:hanging="360"/>
      </w:pPr>
      <w:rPr>
        <w:rFonts w:ascii="Symbol" w:hAnsi="Symbol" w:hint="default"/>
      </w:rPr>
    </w:lvl>
  </w:abstractNum>
  <w:abstractNum w:abstractNumId="68" w15:restartNumberingAfterBreak="0">
    <w:nsid w:val="257C4828"/>
    <w:multiLevelType w:val="hybridMultilevel"/>
    <w:tmpl w:val="DFDA4812"/>
    <w:lvl w:ilvl="0" w:tplc="0409000F">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77D313C"/>
    <w:multiLevelType w:val="hybridMultilevel"/>
    <w:tmpl w:val="5B368594"/>
    <w:lvl w:ilvl="0" w:tplc="779C05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8917235"/>
    <w:multiLevelType w:val="hybridMultilevel"/>
    <w:tmpl w:val="54F6DA5A"/>
    <w:lvl w:ilvl="0" w:tplc="C4C676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8F33B76"/>
    <w:multiLevelType w:val="hybridMultilevel"/>
    <w:tmpl w:val="A6268032"/>
    <w:lvl w:ilvl="0" w:tplc="5FA0DB58">
      <w:start w:val="1"/>
      <w:numFmt w:val="lowerLetter"/>
      <w:lvlText w:val="%1."/>
      <w:lvlJc w:val="left"/>
      <w:pPr>
        <w:tabs>
          <w:tab w:val="num" w:pos="720"/>
        </w:tabs>
        <w:ind w:left="720" w:hanging="360"/>
      </w:pPr>
      <w:rPr>
        <w:b w:val="0"/>
        <w:bCs w:val="0"/>
      </w:rPr>
    </w:lvl>
    <w:lvl w:ilvl="1" w:tplc="BB265608" w:tentative="1">
      <w:start w:val="1"/>
      <w:numFmt w:val="lowerLetter"/>
      <w:lvlText w:val="%2."/>
      <w:lvlJc w:val="left"/>
      <w:pPr>
        <w:tabs>
          <w:tab w:val="num" w:pos="1440"/>
        </w:tabs>
        <w:ind w:left="1440" w:hanging="360"/>
      </w:pPr>
    </w:lvl>
    <w:lvl w:ilvl="2" w:tplc="E144AC78" w:tentative="1">
      <w:start w:val="1"/>
      <w:numFmt w:val="lowerLetter"/>
      <w:lvlText w:val="%3."/>
      <w:lvlJc w:val="left"/>
      <w:pPr>
        <w:tabs>
          <w:tab w:val="num" w:pos="2160"/>
        </w:tabs>
        <w:ind w:left="2160" w:hanging="360"/>
      </w:pPr>
    </w:lvl>
    <w:lvl w:ilvl="3" w:tplc="EA681D68" w:tentative="1">
      <w:start w:val="1"/>
      <w:numFmt w:val="lowerLetter"/>
      <w:lvlText w:val="%4."/>
      <w:lvlJc w:val="left"/>
      <w:pPr>
        <w:tabs>
          <w:tab w:val="num" w:pos="2880"/>
        </w:tabs>
        <w:ind w:left="2880" w:hanging="360"/>
      </w:pPr>
    </w:lvl>
    <w:lvl w:ilvl="4" w:tplc="8402B20C" w:tentative="1">
      <w:start w:val="1"/>
      <w:numFmt w:val="lowerLetter"/>
      <w:lvlText w:val="%5."/>
      <w:lvlJc w:val="left"/>
      <w:pPr>
        <w:tabs>
          <w:tab w:val="num" w:pos="3600"/>
        </w:tabs>
        <w:ind w:left="3600" w:hanging="360"/>
      </w:pPr>
    </w:lvl>
    <w:lvl w:ilvl="5" w:tplc="FF12F20C" w:tentative="1">
      <w:start w:val="1"/>
      <w:numFmt w:val="lowerLetter"/>
      <w:lvlText w:val="%6."/>
      <w:lvlJc w:val="left"/>
      <w:pPr>
        <w:tabs>
          <w:tab w:val="num" w:pos="4320"/>
        </w:tabs>
        <w:ind w:left="4320" w:hanging="360"/>
      </w:pPr>
    </w:lvl>
    <w:lvl w:ilvl="6" w:tplc="56AEE756" w:tentative="1">
      <w:start w:val="1"/>
      <w:numFmt w:val="lowerLetter"/>
      <w:lvlText w:val="%7."/>
      <w:lvlJc w:val="left"/>
      <w:pPr>
        <w:tabs>
          <w:tab w:val="num" w:pos="5040"/>
        </w:tabs>
        <w:ind w:left="5040" w:hanging="360"/>
      </w:pPr>
    </w:lvl>
    <w:lvl w:ilvl="7" w:tplc="69A8DE74" w:tentative="1">
      <w:start w:val="1"/>
      <w:numFmt w:val="lowerLetter"/>
      <w:lvlText w:val="%8."/>
      <w:lvlJc w:val="left"/>
      <w:pPr>
        <w:tabs>
          <w:tab w:val="num" w:pos="5760"/>
        </w:tabs>
        <w:ind w:left="5760" w:hanging="360"/>
      </w:pPr>
    </w:lvl>
    <w:lvl w:ilvl="8" w:tplc="B82A9A66" w:tentative="1">
      <w:start w:val="1"/>
      <w:numFmt w:val="lowerLetter"/>
      <w:lvlText w:val="%9."/>
      <w:lvlJc w:val="left"/>
      <w:pPr>
        <w:tabs>
          <w:tab w:val="num" w:pos="6480"/>
        </w:tabs>
        <w:ind w:left="6480" w:hanging="360"/>
      </w:pPr>
    </w:lvl>
  </w:abstractNum>
  <w:abstractNum w:abstractNumId="72" w15:restartNumberingAfterBreak="0">
    <w:nsid w:val="29136842"/>
    <w:multiLevelType w:val="hybridMultilevel"/>
    <w:tmpl w:val="A44A4EAC"/>
    <w:lvl w:ilvl="0" w:tplc="EC562794">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9822B62"/>
    <w:multiLevelType w:val="hybridMultilevel"/>
    <w:tmpl w:val="CDEA44B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2DAA1226"/>
    <w:multiLevelType w:val="hybridMultilevel"/>
    <w:tmpl w:val="CDEA44B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F225F0A"/>
    <w:multiLevelType w:val="hybridMultilevel"/>
    <w:tmpl w:val="959E6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037676C"/>
    <w:multiLevelType w:val="hybridMultilevel"/>
    <w:tmpl w:val="2F80A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07B11F0"/>
    <w:multiLevelType w:val="hybridMultilevel"/>
    <w:tmpl w:val="1D78F0F0"/>
    <w:lvl w:ilvl="0" w:tplc="B3241308">
      <w:start w:val="9"/>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0CB1C36"/>
    <w:multiLevelType w:val="hybridMultilevel"/>
    <w:tmpl w:val="E9CE08E8"/>
    <w:lvl w:ilvl="0" w:tplc="E9BEE108">
      <w:start w:val="1"/>
      <w:numFmt w:val="bullet"/>
      <w:lvlText w:val=""/>
      <w:lvlJc w:val="left"/>
      <w:pPr>
        <w:tabs>
          <w:tab w:val="num" w:pos="720"/>
        </w:tabs>
        <w:ind w:left="720" w:hanging="360"/>
      </w:pPr>
      <w:rPr>
        <w:rFonts w:ascii="Symbol" w:hAnsi="Symbol" w:hint="default"/>
      </w:rPr>
    </w:lvl>
    <w:lvl w:ilvl="1" w:tplc="B08206A4" w:tentative="1">
      <w:start w:val="1"/>
      <w:numFmt w:val="bullet"/>
      <w:lvlText w:val=""/>
      <w:lvlJc w:val="left"/>
      <w:pPr>
        <w:tabs>
          <w:tab w:val="num" w:pos="1440"/>
        </w:tabs>
        <w:ind w:left="1440" w:hanging="360"/>
      </w:pPr>
      <w:rPr>
        <w:rFonts w:ascii="Symbol" w:hAnsi="Symbol" w:hint="default"/>
      </w:rPr>
    </w:lvl>
    <w:lvl w:ilvl="2" w:tplc="3BE2C60A" w:tentative="1">
      <w:start w:val="1"/>
      <w:numFmt w:val="bullet"/>
      <w:lvlText w:val=""/>
      <w:lvlJc w:val="left"/>
      <w:pPr>
        <w:tabs>
          <w:tab w:val="num" w:pos="2160"/>
        </w:tabs>
        <w:ind w:left="2160" w:hanging="360"/>
      </w:pPr>
      <w:rPr>
        <w:rFonts w:ascii="Symbol" w:hAnsi="Symbol" w:hint="default"/>
      </w:rPr>
    </w:lvl>
    <w:lvl w:ilvl="3" w:tplc="0718994E" w:tentative="1">
      <w:start w:val="1"/>
      <w:numFmt w:val="bullet"/>
      <w:lvlText w:val=""/>
      <w:lvlJc w:val="left"/>
      <w:pPr>
        <w:tabs>
          <w:tab w:val="num" w:pos="2880"/>
        </w:tabs>
        <w:ind w:left="2880" w:hanging="360"/>
      </w:pPr>
      <w:rPr>
        <w:rFonts w:ascii="Symbol" w:hAnsi="Symbol" w:hint="default"/>
      </w:rPr>
    </w:lvl>
    <w:lvl w:ilvl="4" w:tplc="ECAE8BBE" w:tentative="1">
      <w:start w:val="1"/>
      <w:numFmt w:val="bullet"/>
      <w:lvlText w:val=""/>
      <w:lvlJc w:val="left"/>
      <w:pPr>
        <w:tabs>
          <w:tab w:val="num" w:pos="3600"/>
        </w:tabs>
        <w:ind w:left="3600" w:hanging="360"/>
      </w:pPr>
      <w:rPr>
        <w:rFonts w:ascii="Symbol" w:hAnsi="Symbol" w:hint="default"/>
      </w:rPr>
    </w:lvl>
    <w:lvl w:ilvl="5" w:tplc="A4004782" w:tentative="1">
      <w:start w:val="1"/>
      <w:numFmt w:val="bullet"/>
      <w:lvlText w:val=""/>
      <w:lvlJc w:val="left"/>
      <w:pPr>
        <w:tabs>
          <w:tab w:val="num" w:pos="4320"/>
        </w:tabs>
        <w:ind w:left="4320" w:hanging="360"/>
      </w:pPr>
      <w:rPr>
        <w:rFonts w:ascii="Symbol" w:hAnsi="Symbol" w:hint="default"/>
      </w:rPr>
    </w:lvl>
    <w:lvl w:ilvl="6" w:tplc="C714C3D4" w:tentative="1">
      <w:start w:val="1"/>
      <w:numFmt w:val="bullet"/>
      <w:lvlText w:val=""/>
      <w:lvlJc w:val="left"/>
      <w:pPr>
        <w:tabs>
          <w:tab w:val="num" w:pos="5040"/>
        </w:tabs>
        <w:ind w:left="5040" w:hanging="360"/>
      </w:pPr>
      <w:rPr>
        <w:rFonts w:ascii="Symbol" w:hAnsi="Symbol" w:hint="default"/>
      </w:rPr>
    </w:lvl>
    <w:lvl w:ilvl="7" w:tplc="46E2A03E" w:tentative="1">
      <w:start w:val="1"/>
      <w:numFmt w:val="bullet"/>
      <w:lvlText w:val=""/>
      <w:lvlJc w:val="left"/>
      <w:pPr>
        <w:tabs>
          <w:tab w:val="num" w:pos="5760"/>
        </w:tabs>
        <w:ind w:left="5760" w:hanging="360"/>
      </w:pPr>
      <w:rPr>
        <w:rFonts w:ascii="Symbol" w:hAnsi="Symbol" w:hint="default"/>
      </w:rPr>
    </w:lvl>
    <w:lvl w:ilvl="8" w:tplc="D72C3A4E" w:tentative="1">
      <w:start w:val="1"/>
      <w:numFmt w:val="bullet"/>
      <w:lvlText w:val=""/>
      <w:lvlJc w:val="left"/>
      <w:pPr>
        <w:tabs>
          <w:tab w:val="num" w:pos="6480"/>
        </w:tabs>
        <w:ind w:left="6480" w:hanging="360"/>
      </w:pPr>
      <w:rPr>
        <w:rFonts w:ascii="Symbol" w:hAnsi="Symbol" w:hint="default"/>
      </w:rPr>
    </w:lvl>
  </w:abstractNum>
  <w:abstractNum w:abstractNumId="79" w15:restartNumberingAfterBreak="0">
    <w:nsid w:val="326043BA"/>
    <w:multiLevelType w:val="hybridMultilevel"/>
    <w:tmpl w:val="17AEB468"/>
    <w:lvl w:ilvl="0" w:tplc="910CE920">
      <w:start w:val="1"/>
      <w:numFmt w:val="bullet"/>
      <w:lvlText w:val=""/>
      <w:lvlJc w:val="left"/>
      <w:pPr>
        <w:tabs>
          <w:tab w:val="num" w:pos="720"/>
        </w:tabs>
        <w:ind w:left="720" w:hanging="360"/>
      </w:pPr>
      <w:rPr>
        <w:rFonts w:ascii="Symbol" w:hAnsi="Symbol" w:hint="default"/>
      </w:rPr>
    </w:lvl>
    <w:lvl w:ilvl="1" w:tplc="FC04E1A0" w:tentative="1">
      <w:start w:val="1"/>
      <w:numFmt w:val="bullet"/>
      <w:lvlText w:val=""/>
      <w:lvlJc w:val="left"/>
      <w:pPr>
        <w:tabs>
          <w:tab w:val="num" w:pos="1440"/>
        </w:tabs>
        <w:ind w:left="1440" w:hanging="360"/>
      </w:pPr>
      <w:rPr>
        <w:rFonts w:ascii="Symbol" w:hAnsi="Symbol" w:hint="default"/>
      </w:rPr>
    </w:lvl>
    <w:lvl w:ilvl="2" w:tplc="6C489842" w:tentative="1">
      <w:start w:val="1"/>
      <w:numFmt w:val="bullet"/>
      <w:lvlText w:val=""/>
      <w:lvlJc w:val="left"/>
      <w:pPr>
        <w:tabs>
          <w:tab w:val="num" w:pos="2160"/>
        </w:tabs>
        <w:ind w:left="2160" w:hanging="360"/>
      </w:pPr>
      <w:rPr>
        <w:rFonts w:ascii="Symbol" w:hAnsi="Symbol" w:hint="default"/>
      </w:rPr>
    </w:lvl>
    <w:lvl w:ilvl="3" w:tplc="BFE8AF90">
      <w:start w:val="1"/>
      <w:numFmt w:val="bullet"/>
      <w:lvlText w:val=""/>
      <w:lvlJc w:val="left"/>
      <w:pPr>
        <w:tabs>
          <w:tab w:val="num" w:pos="2880"/>
        </w:tabs>
        <w:ind w:left="2880" w:hanging="360"/>
      </w:pPr>
      <w:rPr>
        <w:rFonts w:ascii="Symbol" w:hAnsi="Symbol" w:hint="default"/>
      </w:rPr>
    </w:lvl>
    <w:lvl w:ilvl="4" w:tplc="D7EC0428" w:tentative="1">
      <w:start w:val="1"/>
      <w:numFmt w:val="bullet"/>
      <w:lvlText w:val=""/>
      <w:lvlJc w:val="left"/>
      <w:pPr>
        <w:tabs>
          <w:tab w:val="num" w:pos="3600"/>
        </w:tabs>
        <w:ind w:left="3600" w:hanging="360"/>
      </w:pPr>
      <w:rPr>
        <w:rFonts w:ascii="Symbol" w:hAnsi="Symbol" w:hint="default"/>
      </w:rPr>
    </w:lvl>
    <w:lvl w:ilvl="5" w:tplc="F4445CA6" w:tentative="1">
      <w:start w:val="1"/>
      <w:numFmt w:val="bullet"/>
      <w:lvlText w:val=""/>
      <w:lvlJc w:val="left"/>
      <w:pPr>
        <w:tabs>
          <w:tab w:val="num" w:pos="4320"/>
        </w:tabs>
        <w:ind w:left="4320" w:hanging="360"/>
      </w:pPr>
      <w:rPr>
        <w:rFonts w:ascii="Symbol" w:hAnsi="Symbol" w:hint="default"/>
      </w:rPr>
    </w:lvl>
    <w:lvl w:ilvl="6" w:tplc="B51EBBD4" w:tentative="1">
      <w:start w:val="1"/>
      <w:numFmt w:val="bullet"/>
      <w:lvlText w:val=""/>
      <w:lvlJc w:val="left"/>
      <w:pPr>
        <w:tabs>
          <w:tab w:val="num" w:pos="5040"/>
        </w:tabs>
        <w:ind w:left="5040" w:hanging="360"/>
      </w:pPr>
      <w:rPr>
        <w:rFonts w:ascii="Symbol" w:hAnsi="Symbol" w:hint="default"/>
      </w:rPr>
    </w:lvl>
    <w:lvl w:ilvl="7" w:tplc="3EFE1012" w:tentative="1">
      <w:start w:val="1"/>
      <w:numFmt w:val="bullet"/>
      <w:lvlText w:val=""/>
      <w:lvlJc w:val="left"/>
      <w:pPr>
        <w:tabs>
          <w:tab w:val="num" w:pos="5760"/>
        </w:tabs>
        <w:ind w:left="5760" w:hanging="360"/>
      </w:pPr>
      <w:rPr>
        <w:rFonts w:ascii="Symbol" w:hAnsi="Symbol" w:hint="default"/>
      </w:rPr>
    </w:lvl>
    <w:lvl w:ilvl="8" w:tplc="C25E3AD2" w:tentative="1">
      <w:start w:val="1"/>
      <w:numFmt w:val="bullet"/>
      <w:lvlText w:val=""/>
      <w:lvlJc w:val="left"/>
      <w:pPr>
        <w:tabs>
          <w:tab w:val="num" w:pos="6480"/>
        </w:tabs>
        <w:ind w:left="6480" w:hanging="360"/>
      </w:pPr>
      <w:rPr>
        <w:rFonts w:ascii="Symbol" w:hAnsi="Symbol" w:hint="default"/>
      </w:rPr>
    </w:lvl>
  </w:abstractNum>
  <w:abstractNum w:abstractNumId="80" w15:restartNumberingAfterBreak="0">
    <w:nsid w:val="32D67569"/>
    <w:multiLevelType w:val="hybridMultilevel"/>
    <w:tmpl w:val="7D8855C4"/>
    <w:lvl w:ilvl="0" w:tplc="B03EDCD6">
      <w:start w:val="1"/>
      <w:numFmt w:val="decimal"/>
      <w:lvlText w:val="%1."/>
      <w:lvlJc w:val="left"/>
      <w:pPr>
        <w:ind w:left="720" w:hanging="360"/>
      </w:pPr>
      <w:rPr>
        <w:rFonts w:ascii="Tahoma" w:hAnsi="Tahoma" w:hint="default"/>
        <w:b w:val="0"/>
        <w:i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3964587"/>
    <w:multiLevelType w:val="hybridMultilevel"/>
    <w:tmpl w:val="FB847F8A"/>
    <w:lvl w:ilvl="0" w:tplc="699E3F70">
      <w:start w:val="1"/>
      <w:numFmt w:val="bullet"/>
      <w:lvlText w:val=""/>
      <w:lvlJc w:val="left"/>
      <w:pPr>
        <w:tabs>
          <w:tab w:val="num" w:pos="720"/>
        </w:tabs>
        <w:ind w:left="720" w:hanging="360"/>
      </w:pPr>
      <w:rPr>
        <w:rFonts w:ascii="Symbol" w:hAnsi="Symbol" w:hint="default"/>
      </w:rPr>
    </w:lvl>
    <w:lvl w:ilvl="1" w:tplc="01DA7D02" w:tentative="1">
      <w:start w:val="1"/>
      <w:numFmt w:val="bullet"/>
      <w:lvlText w:val=""/>
      <w:lvlJc w:val="left"/>
      <w:pPr>
        <w:tabs>
          <w:tab w:val="num" w:pos="1440"/>
        </w:tabs>
        <w:ind w:left="1440" w:hanging="360"/>
      </w:pPr>
      <w:rPr>
        <w:rFonts w:ascii="Symbol" w:hAnsi="Symbol" w:hint="default"/>
      </w:rPr>
    </w:lvl>
    <w:lvl w:ilvl="2" w:tplc="360A6738" w:tentative="1">
      <w:start w:val="1"/>
      <w:numFmt w:val="bullet"/>
      <w:lvlText w:val=""/>
      <w:lvlJc w:val="left"/>
      <w:pPr>
        <w:tabs>
          <w:tab w:val="num" w:pos="2160"/>
        </w:tabs>
        <w:ind w:left="2160" w:hanging="360"/>
      </w:pPr>
      <w:rPr>
        <w:rFonts w:ascii="Symbol" w:hAnsi="Symbol" w:hint="default"/>
      </w:rPr>
    </w:lvl>
    <w:lvl w:ilvl="3" w:tplc="5160413C" w:tentative="1">
      <w:start w:val="1"/>
      <w:numFmt w:val="bullet"/>
      <w:lvlText w:val=""/>
      <w:lvlJc w:val="left"/>
      <w:pPr>
        <w:tabs>
          <w:tab w:val="num" w:pos="2880"/>
        </w:tabs>
        <w:ind w:left="2880" w:hanging="360"/>
      </w:pPr>
      <w:rPr>
        <w:rFonts w:ascii="Symbol" w:hAnsi="Symbol" w:hint="default"/>
      </w:rPr>
    </w:lvl>
    <w:lvl w:ilvl="4" w:tplc="F3E66022" w:tentative="1">
      <w:start w:val="1"/>
      <w:numFmt w:val="bullet"/>
      <w:lvlText w:val=""/>
      <w:lvlJc w:val="left"/>
      <w:pPr>
        <w:tabs>
          <w:tab w:val="num" w:pos="3600"/>
        </w:tabs>
        <w:ind w:left="3600" w:hanging="360"/>
      </w:pPr>
      <w:rPr>
        <w:rFonts w:ascii="Symbol" w:hAnsi="Symbol" w:hint="default"/>
      </w:rPr>
    </w:lvl>
    <w:lvl w:ilvl="5" w:tplc="5D54E57A" w:tentative="1">
      <w:start w:val="1"/>
      <w:numFmt w:val="bullet"/>
      <w:lvlText w:val=""/>
      <w:lvlJc w:val="left"/>
      <w:pPr>
        <w:tabs>
          <w:tab w:val="num" w:pos="4320"/>
        </w:tabs>
        <w:ind w:left="4320" w:hanging="360"/>
      </w:pPr>
      <w:rPr>
        <w:rFonts w:ascii="Symbol" w:hAnsi="Symbol" w:hint="default"/>
      </w:rPr>
    </w:lvl>
    <w:lvl w:ilvl="6" w:tplc="1690DEEC" w:tentative="1">
      <w:start w:val="1"/>
      <w:numFmt w:val="bullet"/>
      <w:lvlText w:val=""/>
      <w:lvlJc w:val="left"/>
      <w:pPr>
        <w:tabs>
          <w:tab w:val="num" w:pos="5040"/>
        </w:tabs>
        <w:ind w:left="5040" w:hanging="360"/>
      </w:pPr>
      <w:rPr>
        <w:rFonts w:ascii="Symbol" w:hAnsi="Symbol" w:hint="default"/>
      </w:rPr>
    </w:lvl>
    <w:lvl w:ilvl="7" w:tplc="C15A53E2" w:tentative="1">
      <w:start w:val="1"/>
      <w:numFmt w:val="bullet"/>
      <w:lvlText w:val=""/>
      <w:lvlJc w:val="left"/>
      <w:pPr>
        <w:tabs>
          <w:tab w:val="num" w:pos="5760"/>
        </w:tabs>
        <w:ind w:left="5760" w:hanging="360"/>
      </w:pPr>
      <w:rPr>
        <w:rFonts w:ascii="Symbol" w:hAnsi="Symbol" w:hint="default"/>
      </w:rPr>
    </w:lvl>
    <w:lvl w:ilvl="8" w:tplc="80607180" w:tentative="1">
      <w:start w:val="1"/>
      <w:numFmt w:val="bullet"/>
      <w:lvlText w:val=""/>
      <w:lvlJc w:val="left"/>
      <w:pPr>
        <w:tabs>
          <w:tab w:val="num" w:pos="6480"/>
        </w:tabs>
        <w:ind w:left="6480" w:hanging="360"/>
      </w:pPr>
      <w:rPr>
        <w:rFonts w:ascii="Symbol" w:hAnsi="Symbol" w:hint="default"/>
      </w:rPr>
    </w:lvl>
  </w:abstractNum>
  <w:abstractNum w:abstractNumId="82" w15:restartNumberingAfterBreak="0">
    <w:nsid w:val="37A86CF1"/>
    <w:multiLevelType w:val="multilevel"/>
    <w:tmpl w:val="BB680EB6"/>
    <w:lvl w:ilvl="0">
      <w:start w:val="1"/>
      <w:numFmt w:val="lowerLetter"/>
      <w:lvlText w:val="(%1)"/>
      <w:lvlJc w:val="left"/>
      <w:pPr>
        <w:ind w:left="720" w:hanging="360"/>
      </w:pPr>
      <w:rPr>
        <w:rFonts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2520" w:hanging="360"/>
      </w:pPr>
      <w:rPr>
        <w:rFonts w:ascii="Symbol" w:hAnsi="Symbol"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3" w15:restartNumberingAfterBreak="0">
    <w:nsid w:val="38221F89"/>
    <w:multiLevelType w:val="hybridMultilevel"/>
    <w:tmpl w:val="FCCCCF1E"/>
    <w:lvl w:ilvl="0" w:tplc="2BEE9A90">
      <w:start w:val="1"/>
      <w:numFmt w:val="bullet"/>
      <w:lvlText w:val=""/>
      <w:lvlJc w:val="left"/>
      <w:pPr>
        <w:tabs>
          <w:tab w:val="num" w:pos="720"/>
        </w:tabs>
        <w:ind w:left="720" w:hanging="360"/>
      </w:pPr>
      <w:rPr>
        <w:rFonts w:ascii="Symbol" w:hAnsi="Symbol" w:hint="default"/>
      </w:rPr>
    </w:lvl>
    <w:lvl w:ilvl="1" w:tplc="074C7276" w:tentative="1">
      <w:start w:val="1"/>
      <w:numFmt w:val="bullet"/>
      <w:lvlText w:val=""/>
      <w:lvlJc w:val="left"/>
      <w:pPr>
        <w:tabs>
          <w:tab w:val="num" w:pos="1440"/>
        </w:tabs>
        <w:ind w:left="1440" w:hanging="360"/>
      </w:pPr>
      <w:rPr>
        <w:rFonts w:ascii="Symbol" w:hAnsi="Symbol" w:hint="default"/>
      </w:rPr>
    </w:lvl>
    <w:lvl w:ilvl="2" w:tplc="71646E14" w:tentative="1">
      <w:start w:val="1"/>
      <w:numFmt w:val="bullet"/>
      <w:lvlText w:val=""/>
      <w:lvlJc w:val="left"/>
      <w:pPr>
        <w:tabs>
          <w:tab w:val="num" w:pos="2160"/>
        </w:tabs>
        <w:ind w:left="2160" w:hanging="360"/>
      </w:pPr>
      <w:rPr>
        <w:rFonts w:ascii="Symbol" w:hAnsi="Symbol" w:hint="default"/>
      </w:rPr>
    </w:lvl>
    <w:lvl w:ilvl="3" w:tplc="6AE42744" w:tentative="1">
      <w:start w:val="1"/>
      <w:numFmt w:val="bullet"/>
      <w:lvlText w:val=""/>
      <w:lvlJc w:val="left"/>
      <w:pPr>
        <w:tabs>
          <w:tab w:val="num" w:pos="2880"/>
        </w:tabs>
        <w:ind w:left="2880" w:hanging="360"/>
      </w:pPr>
      <w:rPr>
        <w:rFonts w:ascii="Symbol" w:hAnsi="Symbol" w:hint="default"/>
      </w:rPr>
    </w:lvl>
    <w:lvl w:ilvl="4" w:tplc="CBECBE30" w:tentative="1">
      <w:start w:val="1"/>
      <w:numFmt w:val="bullet"/>
      <w:lvlText w:val=""/>
      <w:lvlJc w:val="left"/>
      <w:pPr>
        <w:tabs>
          <w:tab w:val="num" w:pos="3600"/>
        </w:tabs>
        <w:ind w:left="3600" w:hanging="360"/>
      </w:pPr>
      <w:rPr>
        <w:rFonts w:ascii="Symbol" w:hAnsi="Symbol" w:hint="default"/>
      </w:rPr>
    </w:lvl>
    <w:lvl w:ilvl="5" w:tplc="BBB0D7C0" w:tentative="1">
      <w:start w:val="1"/>
      <w:numFmt w:val="bullet"/>
      <w:lvlText w:val=""/>
      <w:lvlJc w:val="left"/>
      <w:pPr>
        <w:tabs>
          <w:tab w:val="num" w:pos="4320"/>
        </w:tabs>
        <w:ind w:left="4320" w:hanging="360"/>
      </w:pPr>
      <w:rPr>
        <w:rFonts w:ascii="Symbol" w:hAnsi="Symbol" w:hint="default"/>
      </w:rPr>
    </w:lvl>
    <w:lvl w:ilvl="6" w:tplc="59AC9480" w:tentative="1">
      <w:start w:val="1"/>
      <w:numFmt w:val="bullet"/>
      <w:lvlText w:val=""/>
      <w:lvlJc w:val="left"/>
      <w:pPr>
        <w:tabs>
          <w:tab w:val="num" w:pos="5040"/>
        </w:tabs>
        <w:ind w:left="5040" w:hanging="360"/>
      </w:pPr>
      <w:rPr>
        <w:rFonts w:ascii="Symbol" w:hAnsi="Symbol" w:hint="default"/>
      </w:rPr>
    </w:lvl>
    <w:lvl w:ilvl="7" w:tplc="5BFE9346" w:tentative="1">
      <w:start w:val="1"/>
      <w:numFmt w:val="bullet"/>
      <w:lvlText w:val=""/>
      <w:lvlJc w:val="left"/>
      <w:pPr>
        <w:tabs>
          <w:tab w:val="num" w:pos="5760"/>
        </w:tabs>
        <w:ind w:left="5760" w:hanging="360"/>
      </w:pPr>
      <w:rPr>
        <w:rFonts w:ascii="Symbol" w:hAnsi="Symbol" w:hint="default"/>
      </w:rPr>
    </w:lvl>
    <w:lvl w:ilvl="8" w:tplc="53EE2EBE" w:tentative="1">
      <w:start w:val="1"/>
      <w:numFmt w:val="bullet"/>
      <w:lvlText w:val=""/>
      <w:lvlJc w:val="left"/>
      <w:pPr>
        <w:tabs>
          <w:tab w:val="num" w:pos="6480"/>
        </w:tabs>
        <w:ind w:left="6480" w:hanging="360"/>
      </w:pPr>
      <w:rPr>
        <w:rFonts w:ascii="Symbol" w:hAnsi="Symbol" w:hint="default"/>
      </w:rPr>
    </w:lvl>
  </w:abstractNum>
  <w:abstractNum w:abstractNumId="84" w15:restartNumberingAfterBreak="0">
    <w:nsid w:val="38444F44"/>
    <w:multiLevelType w:val="hybridMultilevel"/>
    <w:tmpl w:val="7438F490"/>
    <w:lvl w:ilvl="0" w:tplc="A48AB6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9AE0A1F"/>
    <w:multiLevelType w:val="hybridMultilevel"/>
    <w:tmpl w:val="DB2CB5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9DA0CA3"/>
    <w:multiLevelType w:val="hybridMultilevel"/>
    <w:tmpl w:val="F1306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9DC74A3"/>
    <w:multiLevelType w:val="hybridMultilevel"/>
    <w:tmpl w:val="1E1A42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3A7439AA"/>
    <w:multiLevelType w:val="hybridMultilevel"/>
    <w:tmpl w:val="FB06AE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B64374A"/>
    <w:multiLevelType w:val="hybridMultilevel"/>
    <w:tmpl w:val="3DE285B2"/>
    <w:lvl w:ilvl="0" w:tplc="8728784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CBC323E"/>
    <w:multiLevelType w:val="hybridMultilevel"/>
    <w:tmpl w:val="534AA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DA21FC6"/>
    <w:multiLevelType w:val="hybridMultilevel"/>
    <w:tmpl w:val="3A66E7DA"/>
    <w:lvl w:ilvl="0" w:tplc="2D649984">
      <w:start w:val="1"/>
      <w:numFmt w:val="bullet"/>
      <w:lvlText w:val=""/>
      <w:lvlJc w:val="left"/>
      <w:pPr>
        <w:tabs>
          <w:tab w:val="num" w:pos="720"/>
        </w:tabs>
        <w:ind w:left="720" w:hanging="360"/>
      </w:pPr>
      <w:rPr>
        <w:rFonts w:ascii="Symbol" w:hAnsi="Symbol" w:hint="default"/>
      </w:rPr>
    </w:lvl>
    <w:lvl w:ilvl="1" w:tplc="D64A4E8E" w:tentative="1">
      <w:start w:val="1"/>
      <w:numFmt w:val="bullet"/>
      <w:lvlText w:val=""/>
      <w:lvlJc w:val="left"/>
      <w:pPr>
        <w:tabs>
          <w:tab w:val="num" w:pos="1440"/>
        </w:tabs>
        <w:ind w:left="1440" w:hanging="360"/>
      </w:pPr>
      <w:rPr>
        <w:rFonts w:ascii="Symbol" w:hAnsi="Symbol" w:hint="default"/>
      </w:rPr>
    </w:lvl>
    <w:lvl w:ilvl="2" w:tplc="FE0A4A82" w:tentative="1">
      <w:start w:val="1"/>
      <w:numFmt w:val="bullet"/>
      <w:lvlText w:val=""/>
      <w:lvlJc w:val="left"/>
      <w:pPr>
        <w:tabs>
          <w:tab w:val="num" w:pos="2160"/>
        </w:tabs>
        <w:ind w:left="2160" w:hanging="360"/>
      </w:pPr>
      <w:rPr>
        <w:rFonts w:ascii="Symbol" w:hAnsi="Symbol" w:hint="default"/>
      </w:rPr>
    </w:lvl>
    <w:lvl w:ilvl="3" w:tplc="F0EC574C" w:tentative="1">
      <w:start w:val="1"/>
      <w:numFmt w:val="bullet"/>
      <w:lvlText w:val=""/>
      <w:lvlJc w:val="left"/>
      <w:pPr>
        <w:tabs>
          <w:tab w:val="num" w:pos="2880"/>
        </w:tabs>
        <w:ind w:left="2880" w:hanging="360"/>
      </w:pPr>
      <w:rPr>
        <w:rFonts w:ascii="Symbol" w:hAnsi="Symbol" w:hint="default"/>
      </w:rPr>
    </w:lvl>
    <w:lvl w:ilvl="4" w:tplc="513A9BEC" w:tentative="1">
      <w:start w:val="1"/>
      <w:numFmt w:val="bullet"/>
      <w:lvlText w:val=""/>
      <w:lvlJc w:val="left"/>
      <w:pPr>
        <w:tabs>
          <w:tab w:val="num" w:pos="3600"/>
        </w:tabs>
        <w:ind w:left="3600" w:hanging="360"/>
      </w:pPr>
      <w:rPr>
        <w:rFonts w:ascii="Symbol" w:hAnsi="Symbol" w:hint="default"/>
      </w:rPr>
    </w:lvl>
    <w:lvl w:ilvl="5" w:tplc="387091F2" w:tentative="1">
      <w:start w:val="1"/>
      <w:numFmt w:val="bullet"/>
      <w:lvlText w:val=""/>
      <w:lvlJc w:val="left"/>
      <w:pPr>
        <w:tabs>
          <w:tab w:val="num" w:pos="4320"/>
        </w:tabs>
        <w:ind w:left="4320" w:hanging="360"/>
      </w:pPr>
      <w:rPr>
        <w:rFonts w:ascii="Symbol" w:hAnsi="Symbol" w:hint="default"/>
      </w:rPr>
    </w:lvl>
    <w:lvl w:ilvl="6" w:tplc="8AD82A12" w:tentative="1">
      <w:start w:val="1"/>
      <w:numFmt w:val="bullet"/>
      <w:lvlText w:val=""/>
      <w:lvlJc w:val="left"/>
      <w:pPr>
        <w:tabs>
          <w:tab w:val="num" w:pos="5040"/>
        </w:tabs>
        <w:ind w:left="5040" w:hanging="360"/>
      </w:pPr>
      <w:rPr>
        <w:rFonts w:ascii="Symbol" w:hAnsi="Symbol" w:hint="default"/>
      </w:rPr>
    </w:lvl>
    <w:lvl w:ilvl="7" w:tplc="63E60B12" w:tentative="1">
      <w:start w:val="1"/>
      <w:numFmt w:val="bullet"/>
      <w:lvlText w:val=""/>
      <w:lvlJc w:val="left"/>
      <w:pPr>
        <w:tabs>
          <w:tab w:val="num" w:pos="5760"/>
        </w:tabs>
        <w:ind w:left="5760" w:hanging="360"/>
      </w:pPr>
      <w:rPr>
        <w:rFonts w:ascii="Symbol" w:hAnsi="Symbol" w:hint="default"/>
      </w:rPr>
    </w:lvl>
    <w:lvl w:ilvl="8" w:tplc="205CAA34" w:tentative="1">
      <w:start w:val="1"/>
      <w:numFmt w:val="bullet"/>
      <w:lvlText w:val=""/>
      <w:lvlJc w:val="left"/>
      <w:pPr>
        <w:tabs>
          <w:tab w:val="num" w:pos="6480"/>
        </w:tabs>
        <w:ind w:left="6480" w:hanging="360"/>
      </w:pPr>
      <w:rPr>
        <w:rFonts w:ascii="Symbol" w:hAnsi="Symbol" w:hint="default"/>
      </w:rPr>
    </w:lvl>
  </w:abstractNum>
  <w:abstractNum w:abstractNumId="92" w15:restartNumberingAfterBreak="0">
    <w:nsid w:val="3E38381C"/>
    <w:multiLevelType w:val="hybridMultilevel"/>
    <w:tmpl w:val="7CD6AED8"/>
    <w:lvl w:ilvl="0" w:tplc="31FAA1AC">
      <w:start w:val="1"/>
      <w:numFmt w:val="lowerLetter"/>
      <w:lvlText w:val="%1."/>
      <w:lvlJc w:val="left"/>
      <w:pPr>
        <w:tabs>
          <w:tab w:val="num" w:pos="720"/>
        </w:tabs>
        <w:ind w:left="720" w:hanging="360"/>
      </w:pPr>
      <w:rPr>
        <w:b w:val="0"/>
        <w:bCs w:val="0"/>
      </w:rPr>
    </w:lvl>
    <w:lvl w:ilvl="1" w:tplc="5554F486" w:tentative="1">
      <w:start w:val="1"/>
      <w:numFmt w:val="lowerLetter"/>
      <w:lvlText w:val="%2."/>
      <w:lvlJc w:val="left"/>
      <w:pPr>
        <w:tabs>
          <w:tab w:val="num" w:pos="1440"/>
        </w:tabs>
        <w:ind w:left="1440" w:hanging="360"/>
      </w:pPr>
    </w:lvl>
    <w:lvl w:ilvl="2" w:tplc="5AA852B4" w:tentative="1">
      <w:start w:val="1"/>
      <w:numFmt w:val="lowerLetter"/>
      <w:lvlText w:val="%3."/>
      <w:lvlJc w:val="left"/>
      <w:pPr>
        <w:tabs>
          <w:tab w:val="num" w:pos="2160"/>
        </w:tabs>
        <w:ind w:left="2160" w:hanging="360"/>
      </w:pPr>
    </w:lvl>
    <w:lvl w:ilvl="3" w:tplc="4AC4AE30" w:tentative="1">
      <w:start w:val="1"/>
      <w:numFmt w:val="lowerLetter"/>
      <w:lvlText w:val="%4."/>
      <w:lvlJc w:val="left"/>
      <w:pPr>
        <w:tabs>
          <w:tab w:val="num" w:pos="2880"/>
        </w:tabs>
        <w:ind w:left="2880" w:hanging="360"/>
      </w:pPr>
    </w:lvl>
    <w:lvl w:ilvl="4" w:tplc="E840670E" w:tentative="1">
      <w:start w:val="1"/>
      <w:numFmt w:val="lowerLetter"/>
      <w:lvlText w:val="%5."/>
      <w:lvlJc w:val="left"/>
      <w:pPr>
        <w:tabs>
          <w:tab w:val="num" w:pos="3600"/>
        </w:tabs>
        <w:ind w:left="3600" w:hanging="360"/>
      </w:pPr>
    </w:lvl>
    <w:lvl w:ilvl="5" w:tplc="0394A176" w:tentative="1">
      <w:start w:val="1"/>
      <w:numFmt w:val="lowerLetter"/>
      <w:lvlText w:val="%6."/>
      <w:lvlJc w:val="left"/>
      <w:pPr>
        <w:tabs>
          <w:tab w:val="num" w:pos="4320"/>
        </w:tabs>
        <w:ind w:left="4320" w:hanging="360"/>
      </w:pPr>
    </w:lvl>
    <w:lvl w:ilvl="6" w:tplc="C172C282" w:tentative="1">
      <w:start w:val="1"/>
      <w:numFmt w:val="lowerLetter"/>
      <w:lvlText w:val="%7."/>
      <w:lvlJc w:val="left"/>
      <w:pPr>
        <w:tabs>
          <w:tab w:val="num" w:pos="5040"/>
        </w:tabs>
        <w:ind w:left="5040" w:hanging="360"/>
      </w:pPr>
    </w:lvl>
    <w:lvl w:ilvl="7" w:tplc="A16E65FE" w:tentative="1">
      <w:start w:val="1"/>
      <w:numFmt w:val="lowerLetter"/>
      <w:lvlText w:val="%8."/>
      <w:lvlJc w:val="left"/>
      <w:pPr>
        <w:tabs>
          <w:tab w:val="num" w:pos="5760"/>
        </w:tabs>
        <w:ind w:left="5760" w:hanging="360"/>
      </w:pPr>
    </w:lvl>
    <w:lvl w:ilvl="8" w:tplc="27C870D6" w:tentative="1">
      <w:start w:val="1"/>
      <w:numFmt w:val="lowerLetter"/>
      <w:lvlText w:val="%9."/>
      <w:lvlJc w:val="left"/>
      <w:pPr>
        <w:tabs>
          <w:tab w:val="num" w:pos="6480"/>
        </w:tabs>
        <w:ind w:left="6480" w:hanging="360"/>
      </w:pPr>
    </w:lvl>
  </w:abstractNum>
  <w:abstractNum w:abstractNumId="93" w15:restartNumberingAfterBreak="0">
    <w:nsid w:val="3F141C2E"/>
    <w:multiLevelType w:val="hybridMultilevel"/>
    <w:tmpl w:val="E95897AA"/>
    <w:lvl w:ilvl="0" w:tplc="07940E18">
      <w:start w:val="1"/>
      <w:numFmt w:val="decimal"/>
      <w:lvlText w:val="(%1)"/>
      <w:lvlJc w:val="left"/>
      <w:pPr>
        <w:ind w:left="816" w:hanging="45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F956E06"/>
    <w:multiLevelType w:val="hybridMultilevel"/>
    <w:tmpl w:val="43AA4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0891169"/>
    <w:multiLevelType w:val="hybridMultilevel"/>
    <w:tmpl w:val="CDEA44B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409012A4"/>
    <w:multiLevelType w:val="hybridMultilevel"/>
    <w:tmpl w:val="7D6C1082"/>
    <w:lvl w:ilvl="0" w:tplc="4AF4F8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0B52F89"/>
    <w:multiLevelType w:val="hybridMultilevel"/>
    <w:tmpl w:val="9662A1AC"/>
    <w:lvl w:ilvl="0" w:tplc="AD284F72">
      <w:start w:val="1"/>
      <w:numFmt w:val="decimal"/>
      <w:lvlText w:val="(%1)"/>
      <w:lvlJc w:val="left"/>
      <w:pPr>
        <w:ind w:left="1080" w:hanging="720"/>
      </w:pPr>
      <w:rPr>
        <w:rFonts w:ascii="Tahoma" w:eastAsiaTheme="minorHAnsi" w:hAnsi="Tahoma" w:cs="Tahoma"/>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1F33B4B"/>
    <w:multiLevelType w:val="hybridMultilevel"/>
    <w:tmpl w:val="F34C5E3E"/>
    <w:lvl w:ilvl="0" w:tplc="04090001">
      <w:start w:val="1"/>
      <w:numFmt w:val="bullet"/>
      <w:lvlText w:val=""/>
      <w:lvlJc w:val="left"/>
      <w:pPr>
        <w:ind w:left="720" w:hanging="360"/>
      </w:pPr>
      <w:rPr>
        <w:rFonts w:ascii="Symbol" w:hAnsi="Symbo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2F14C30"/>
    <w:multiLevelType w:val="hybridMultilevel"/>
    <w:tmpl w:val="1F882D14"/>
    <w:lvl w:ilvl="0" w:tplc="DAE29A5C">
      <w:start w:val="1"/>
      <w:numFmt w:val="bullet"/>
      <w:lvlText w:val=""/>
      <w:lvlJc w:val="left"/>
      <w:pPr>
        <w:tabs>
          <w:tab w:val="num" w:pos="720"/>
        </w:tabs>
        <w:ind w:left="720" w:hanging="360"/>
      </w:pPr>
      <w:rPr>
        <w:rFonts w:ascii="Symbol" w:hAnsi="Symbol" w:hint="default"/>
      </w:rPr>
    </w:lvl>
    <w:lvl w:ilvl="1" w:tplc="4D508298" w:tentative="1">
      <w:start w:val="1"/>
      <w:numFmt w:val="bullet"/>
      <w:lvlText w:val=""/>
      <w:lvlJc w:val="left"/>
      <w:pPr>
        <w:tabs>
          <w:tab w:val="num" w:pos="1440"/>
        </w:tabs>
        <w:ind w:left="1440" w:hanging="360"/>
      </w:pPr>
      <w:rPr>
        <w:rFonts w:ascii="Symbol" w:hAnsi="Symbol" w:hint="default"/>
      </w:rPr>
    </w:lvl>
    <w:lvl w:ilvl="2" w:tplc="A684C2FA" w:tentative="1">
      <w:start w:val="1"/>
      <w:numFmt w:val="bullet"/>
      <w:lvlText w:val=""/>
      <w:lvlJc w:val="left"/>
      <w:pPr>
        <w:tabs>
          <w:tab w:val="num" w:pos="2160"/>
        </w:tabs>
        <w:ind w:left="2160" w:hanging="360"/>
      </w:pPr>
      <w:rPr>
        <w:rFonts w:ascii="Symbol" w:hAnsi="Symbol" w:hint="default"/>
      </w:rPr>
    </w:lvl>
    <w:lvl w:ilvl="3" w:tplc="7B06F144" w:tentative="1">
      <w:start w:val="1"/>
      <w:numFmt w:val="bullet"/>
      <w:lvlText w:val=""/>
      <w:lvlJc w:val="left"/>
      <w:pPr>
        <w:tabs>
          <w:tab w:val="num" w:pos="2880"/>
        </w:tabs>
        <w:ind w:left="2880" w:hanging="360"/>
      </w:pPr>
      <w:rPr>
        <w:rFonts w:ascii="Symbol" w:hAnsi="Symbol" w:hint="default"/>
      </w:rPr>
    </w:lvl>
    <w:lvl w:ilvl="4" w:tplc="60A4F668" w:tentative="1">
      <w:start w:val="1"/>
      <w:numFmt w:val="bullet"/>
      <w:lvlText w:val=""/>
      <w:lvlJc w:val="left"/>
      <w:pPr>
        <w:tabs>
          <w:tab w:val="num" w:pos="3600"/>
        </w:tabs>
        <w:ind w:left="3600" w:hanging="360"/>
      </w:pPr>
      <w:rPr>
        <w:rFonts w:ascii="Symbol" w:hAnsi="Symbol" w:hint="default"/>
      </w:rPr>
    </w:lvl>
    <w:lvl w:ilvl="5" w:tplc="B3B0D78E" w:tentative="1">
      <w:start w:val="1"/>
      <w:numFmt w:val="bullet"/>
      <w:lvlText w:val=""/>
      <w:lvlJc w:val="left"/>
      <w:pPr>
        <w:tabs>
          <w:tab w:val="num" w:pos="4320"/>
        </w:tabs>
        <w:ind w:left="4320" w:hanging="360"/>
      </w:pPr>
      <w:rPr>
        <w:rFonts w:ascii="Symbol" w:hAnsi="Symbol" w:hint="default"/>
      </w:rPr>
    </w:lvl>
    <w:lvl w:ilvl="6" w:tplc="FF7CE888" w:tentative="1">
      <w:start w:val="1"/>
      <w:numFmt w:val="bullet"/>
      <w:lvlText w:val=""/>
      <w:lvlJc w:val="left"/>
      <w:pPr>
        <w:tabs>
          <w:tab w:val="num" w:pos="5040"/>
        </w:tabs>
        <w:ind w:left="5040" w:hanging="360"/>
      </w:pPr>
      <w:rPr>
        <w:rFonts w:ascii="Symbol" w:hAnsi="Symbol" w:hint="default"/>
      </w:rPr>
    </w:lvl>
    <w:lvl w:ilvl="7" w:tplc="6C94FDB0" w:tentative="1">
      <w:start w:val="1"/>
      <w:numFmt w:val="bullet"/>
      <w:lvlText w:val=""/>
      <w:lvlJc w:val="left"/>
      <w:pPr>
        <w:tabs>
          <w:tab w:val="num" w:pos="5760"/>
        </w:tabs>
        <w:ind w:left="5760" w:hanging="360"/>
      </w:pPr>
      <w:rPr>
        <w:rFonts w:ascii="Symbol" w:hAnsi="Symbol" w:hint="default"/>
      </w:rPr>
    </w:lvl>
    <w:lvl w:ilvl="8" w:tplc="DB7CD178" w:tentative="1">
      <w:start w:val="1"/>
      <w:numFmt w:val="bullet"/>
      <w:lvlText w:val=""/>
      <w:lvlJc w:val="left"/>
      <w:pPr>
        <w:tabs>
          <w:tab w:val="num" w:pos="6480"/>
        </w:tabs>
        <w:ind w:left="6480" w:hanging="360"/>
      </w:pPr>
      <w:rPr>
        <w:rFonts w:ascii="Symbol" w:hAnsi="Symbol" w:hint="default"/>
      </w:rPr>
    </w:lvl>
  </w:abstractNum>
  <w:abstractNum w:abstractNumId="100" w15:restartNumberingAfterBreak="0">
    <w:nsid w:val="43100243"/>
    <w:multiLevelType w:val="hybridMultilevel"/>
    <w:tmpl w:val="508EA6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3ED306E"/>
    <w:multiLevelType w:val="hybridMultilevel"/>
    <w:tmpl w:val="B4EEC0AC"/>
    <w:lvl w:ilvl="0" w:tplc="ACDE30F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45DF5244"/>
    <w:multiLevelType w:val="hybridMultilevel"/>
    <w:tmpl w:val="A7807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6393626"/>
    <w:multiLevelType w:val="hybridMultilevel"/>
    <w:tmpl w:val="29064A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4" w15:restartNumberingAfterBreak="0">
    <w:nsid w:val="47E14538"/>
    <w:multiLevelType w:val="hybridMultilevel"/>
    <w:tmpl w:val="579EDB82"/>
    <w:lvl w:ilvl="0" w:tplc="890C1DFA">
      <w:start w:val="1"/>
      <w:numFmt w:val="lowerLetter"/>
      <w:lvlText w:val="%1."/>
      <w:lvlJc w:val="left"/>
      <w:pPr>
        <w:tabs>
          <w:tab w:val="num" w:pos="720"/>
        </w:tabs>
        <w:ind w:left="720" w:hanging="360"/>
      </w:pPr>
      <w:rPr>
        <w:b w:val="0"/>
        <w:bCs w:val="0"/>
      </w:rPr>
    </w:lvl>
    <w:lvl w:ilvl="1" w:tplc="997CC9BA" w:tentative="1">
      <w:start w:val="1"/>
      <w:numFmt w:val="lowerLetter"/>
      <w:lvlText w:val="%2."/>
      <w:lvlJc w:val="left"/>
      <w:pPr>
        <w:tabs>
          <w:tab w:val="num" w:pos="1440"/>
        </w:tabs>
        <w:ind w:left="1440" w:hanging="360"/>
      </w:pPr>
    </w:lvl>
    <w:lvl w:ilvl="2" w:tplc="9BD492BA" w:tentative="1">
      <w:start w:val="1"/>
      <w:numFmt w:val="lowerLetter"/>
      <w:lvlText w:val="%3."/>
      <w:lvlJc w:val="left"/>
      <w:pPr>
        <w:tabs>
          <w:tab w:val="num" w:pos="2160"/>
        </w:tabs>
        <w:ind w:left="2160" w:hanging="360"/>
      </w:pPr>
    </w:lvl>
    <w:lvl w:ilvl="3" w:tplc="854E8812" w:tentative="1">
      <w:start w:val="1"/>
      <w:numFmt w:val="lowerLetter"/>
      <w:lvlText w:val="%4."/>
      <w:lvlJc w:val="left"/>
      <w:pPr>
        <w:tabs>
          <w:tab w:val="num" w:pos="2880"/>
        </w:tabs>
        <w:ind w:left="2880" w:hanging="360"/>
      </w:pPr>
    </w:lvl>
    <w:lvl w:ilvl="4" w:tplc="7CD2E076" w:tentative="1">
      <w:start w:val="1"/>
      <w:numFmt w:val="lowerLetter"/>
      <w:lvlText w:val="%5."/>
      <w:lvlJc w:val="left"/>
      <w:pPr>
        <w:tabs>
          <w:tab w:val="num" w:pos="3600"/>
        </w:tabs>
        <w:ind w:left="3600" w:hanging="360"/>
      </w:pPr>
    </w:lvl>
    <w:lvl w:ilvl="5" w:tplc="A5148A24" w:tentative="1">
      <w:start w:val="1"/>
      <w:numFmt w:val="lowerLetter"/>
      <w:lvlText w:val="%6."/>
      <w:lvlJc w:val="left"/>
      <w:pPr>
        <w:tabs>
          <w:tab w:val="num" w:pos="4320"/>
        </w:tabs>
        <w:ind w:left="4320" w:hanging="360"/>
      </w:pPr>
    </w:lvl>
    <w:lvl w:ilvl="6" w:tplc="041622B6" w:tentative="1">
      <w:start w:val="1"/>
      <w:numFmt w:val="lowerLetter"/>
      <w:lvlText w:val="%7."/>
      <w:lvlJc w:val="left"/>
      <w:pPr>
        <w:tabs>
          <w:tab w:val="num" w:pos="5040"/>
        </w:tabs>
        <w:ind w:left="5040" w:hanging="360"/>
      </w:pPr>
    </w:lvl>
    <w:lvl w:ilvl="7" w:tplc="F11C8316" w:tentative="1">
      <w:start w:val="1"/>
      <w:numFmt w:val="lowerLetter"/>
      <w:lvlText w:val="%8."/>
      <w:lvlJc w:val="left"/>
      <w:pPr>
        <w:tabs>
          <w:tab w:val="num" w:pos="5760"/>
        </w:tabs>
        <w:ind w:left="5760" w:hanging="360"/>
      </w:pPr>
    </w:lvl>
    <w:lvl w:ilvl="8" w:tplc="79E232E6" w:tentative="1">
      <w:start w:val="1"/>
      <w:numFmt w:val="lowerLetter"/>
      <w:lvlText w:val="%9."/>
      <w:lvlJc w:val="left"/>
      <w:pPr>
        <w:tabs>
          <w:tab w:val="num" w:pos="6480"/>
        </w:tabs>
        <w:ind w:left="6480" w:hanging="360"/>
      </w:pPr>
    </w:lvl>
  </w:abstractNum>
  <w:abstractNum w:abstractNumId="105" w15:restartNumberingAfterBreak="0">
    <w:nsid w:val="488C6428"/>
    <w:multiLevelType w:val="hybridMultilevel"/>
    <w:tmpl w:val="4FAE3782"/>
    <w:lvl w:ilvl="0" w:tplc="CBEE2888">
      <w:start w:val="1"/>
      <w:numFmt w:val="bullet"/>
      <w:lvlText w:val=""/>
      <w:lvlJc w:val="left"/>
      <w:pPr>
        <w:tabs>
          <w:tab w:val="num" w:pos="720"/>
        </w:tabs>
        <w:ind w:left="720" w:hanging="360"/>
      </w:pPr>
      <w:rPr>
        <w:rFonts w:ascii="Symbol" w:hAnsi="Symbol" w:hint="default"/>
      </w:rPr>
    </w:lvl>
    <w:lvl w:ilvl="1" w:tplc="331E6408" w:tentative="1">
      <w:start w:val="1"/>
      <w:numFmt w:val="bullet"/>
      <w:lvlText w:val=""/>
      <w:lvlJc w:val="left"/>
      <w:pPr>
        <w:tabs>
          <w:tab w:val="num" w:pos="1440"/>
        </w:tabs>
        <w:ind w:left="1440" w:hanging="360"/>
      </w:pPr>
      <w:rPr>
        <w:rFonts w:ascii="Symbol" w:hAnsi="Symbol" w:hint="default"/>
      </w:rPr>
    </w:lvl>
    <w:lvl w:ilvl="2" w:tplc="EA30F72E" w:tentative="1">
      <w:start w:val="1"/>
      <w:numFmt w:val="bullet"/>
      <w:lvlText w:val=""/>
      <w:lvlJc w:val="left"/>
      <w:pPr>
        <w:tabs>
          <w:tab w:val="num" w:pos="2160"/>
        </w:tabs>
        <w:ind w:left="2160" w:hanging="360"/>
      </w:pPr>
      <w:rPr>
        <w:rFonts w:ascii="Symbol" w:hAnsi="Symbol" w:hint="default"/>
      </w:rPr>
    </w:lvl>
    <w:lvl w:ilvl="3" w:tplc="655037C6" w:tentative="1">
      <w:start w:val="1"/>
      <w:numFmt w:val="bullet"/>
      <w:lvlText w:val=""/>
      <w:lvlJc w:val="left"/>
      <w:pPr>
        <w:tabs>
          <w:tab w:val="num" w:pos="2880"/>
        </w:tabs>
        <w:ind w:left="2880" w:hanging="360"/>
      </w:pPr>
      <w:rPr>
        <w:rFonts w:ascii="Symbol" w:hAnsi="Symbol" w:hint="default"/>
      </w:rPr>
    </w:lvl>
    <w:lvl w:ilvl="4" w:tplc="3546433C" w:tentative="1">
      <w:start w:val="1"/>
      <w:numFmt w:val="bullet"/>
      <w:lvlText w:val=""/>
      <w:lvlJc w:val="left"/>
      <w:pPr>
        <w:tabs>
          <w:tab w:val="num" w:pos="3600"/>
        </w:tabs>
        <w:ind w:left="3600" w:hanging="360"/>
      </w:pPr>
      <w:rPr>
        <w:rFonts w:ascii="Symbol" w:hAnsi="Symbol" w:hint="default"/>
      </w:rPr>
    </w:lvl>
    <w:lvl w:ilvl="5" w:tplc="A5C4D946" w:tentative="1">
      <w:start w:val="1"/>
      <w:numFmt w:val="bullet"/>
      <w:lvlText w:val=""/>
      <w:lvlJc w:val="left"/>
      <w:pPr>
        <w:tabs>
          <w:tab w:val="num" w:pos="4320"/>
        </w:tabs>
        <w:ind w:left="4320" w:hanging="360"/>
      </w:pPr>
      <w:rPr>
        <w:rFonts w:ascii="Symbol" w:hAnsi="Symbol" w:hint="default"/>
      </w:rPr>
    </w:lvl>
    <w:lvl w:ilvl="6" w:tplc="F5BA905A" w:tentative="1">
      <w:start w:val="1"/>
      <w:numFmt w:val="bullet"/>
      <w:lvlText w:val=""/>
      <w:lvlJc w:val="left"/>
      <w:pPr>
        <w:tabs>
          <w:tab w:val="num" w:pos="5040"/>
        </w:tabs>
        <w:ind w:left="5040" w:hanging="360"/>
      </w:pPr>
      <w:rPr>
        <w:rFonts w:ascii="Symbol" w:hAnsi="Symbol" w:hint="default"/>
      </w:rPr>
    </w:lvl>
    <w:lvl w:ilvl="7" w:tplc="3D74078E" w:tentative="1">
      <w:start w:val="1"/>
      <w:numFmt w:val="bullet"/>
      <w:lvlText w:val=""/>
      <w:lvlJc w:val="left"/>
      <w:pPr>
        <w:tabs>
          <w:tab w:val="num" w:pos="5760"/>
        </w:tabs>
        <w:ind w:left="5760" w:hanging="360"/>
      </w:pPr>
      <w:rPr>
        <w:rFonts w:ascii="Symbol" w:hAnsi="Symbol" w:hint="default"/>
      </w:rPr>
    </w:lvl>
    <w:lvl w:ilvl="8" w:tplc="42DC4C2E" w:tentative="1">
      <w:start w:val="1"/>
      <w:numFmt w:val="bullet"/>
      <w:lvlText w:val=""/>
      <w:lvlJc w:val="left"/>
      <w:pPr>
        <w:tabs>
          <w:tab w:val="num" w:pos="6480"/>
        </w:tabs>
        <w:ind w:left="6480" w:hanging="360"/>
      </w:pPr>
      <w:rPr>
        <w:rFonts w:ascii="Symbol" w:hAnsi="Symbol" w:hint="default"/>
      </w:rPr>
    </w:lvl>
  </w:abstractNum>
  <w:abstractNum w:abstractNumId="106" w15:restartNumberingAfterBreak="0">
    <w:nsid w:val="4ABC5D83"/>
    <w:multiLevelType w:val="hybridMultilevel"/>
    <w:tmpl w:val="765C47F8"/>
    <w:lvl w:ilvl="0" w:tplc="1A0CBD7A">
      <w:start w:val="6"/>
      <w:numFmt w:val="decimal"/>
      <w:lvlText w:val="%1."/>
      <w:lvlJc w:val="left"/>
      <w:pPr>
        <w:tabs>
          <w:tab w:val="num" w:pos="360"/>
        </w:tabs>
        <w:ind w:left="360" w:hanging="360"/>
      </w:pPr>
      <w:rPr>
        <w:rFonts w:ascii="Tahoma" w:hAnsi="Tahoma"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4ABD7235"/>
    <w:multiLevelType w:val="hybridMultilevel"/>
    <w:tmpl w:val="32843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CF22FC8"/>
    <w:multiLevelType w:val="hybridMultilevel"/>
    <w:tmpl w:val="88C4647C"/>
    <w:lvl w:ilvl="0" w:tplc="5B02E212">
      <w:start w:val="1"/>
      <w:numFmt w:val="bullet"/>
      <w:lvlText w:val=""/>
      <w:lvlJc w:val="left"/>
      <w:pPr>
        <w:tabs>
          <w:tab w:val="num" w:pos="720"/>
        </w:tabs>
        <w:ind w:left="720" w:hanging="360"/>
      </w:pPr>
      <w:rPr>
        <w:rFonts w:ascii="Symbol" w:hAnsi="Symbol" w:hint="default"/>
      </w:rPr>
    </w:lvl>
    <w:lvl w:ilvl="1" w:tplc="9110B8FE" w:tentative="1">
      <w:start w:val="1"/>
      <w:numFmt w:val="bullet"/>
      <w:lvlText w:val=""/>
      <w:lvlJc w:val="left"/>
      <w:pPr>
        <w:tabs>
          <w:tab w:val="num" w:pos="1440"/>
        </w:tabs>
        <w:ind w:left="1440" w:hanging="360"/>
      </w:pPr>
      <w:rPr>
        <w:rFonts w:ascii="Symbol" w:hAnsi="Symbol" w:hint="default"/>
      </w:rPr>
    </w:lvl>
    <w:lvl w:ilvl="2" w:tplc="96F6F2FE" w:tentative="1">
      <w:start w:val="1"/>
      <w:numFmt w:val="bullet"/>
      <w:lvlText w:val=""/>
      <w:lvlJc w:val="left"/>
      <w:pPr>
        <w:tabs>
          <w:tab w:val="num" w:pos="2160"/>
        </w:tabs>
        <w:ind w:left="2160" w:hanging="360"/>
      </w:pPr>
      <w:rPr>
        <w:rFonts w:ascii="Symbol" w:hAnsi="Symbol" w:hint="default"/>
      </w:rPr>
    </w:lvl>
    <w:lvl w:ilvl="3" w:tplc="BAF0173A" w:tentative="1">
      <w:start w:val="1"/>
      <w:numFmt w:val="bullet"/>
      <w:lvlText w:val=""/>
      <w:lvlJc w:val="left"/>
      <w:pPr>
        <w:tabs>
          <w:tab w:val="num" w:pos="2880"/>
        </w:tabs>
        <w:ind w:left="2880" w:hanging="360"/>
      </w:pPr>
      <w:rPr>
        <w:rFonts w:ascii="Symbol" w:hAnsi="Symbol" w:hint="default"/>
      </w:rPr>
    </w:lvl>
    <w:lvl w:ilvl="4" w:tplc="55DE77DC" w:tentative="1">
      <w:start w:val="1"/>
      <w:numFmt w:val="bullet"/>
      <w:lvlText w:val=""/>
      <w:lvlJc w:val="left"/>
      <w:pPr>
        <w:tabs>
          <w:tab w:val="num" w:pos="3600"/>
        </w:tabs>
        <w:ind w:left="3600" w:hanging="360"/>
      </w:pPr>
      <w:rPr>
        <w:rFonts w:ascii="Symbol" w:hAnsi="Symbol" w:hint="default"/>
      </w:rPr>
    </w:lvl>
    <w:lvl w:ilvl="5" w:tplc="D23826D2" w:tentative="1">
      <w:start w:val="1"/>
      <w:numFmt w:val="bullet"/>
      <w:lvlText w:val=""/>
      <w:lvlJc w:val="left"/>
      <w:pPr>
        <w:tabs>
          <w:tab w:val="num" w:pos="4320"/>
        </w:tabs>
        <w:ind w:left="4320" w:hanging="360"/>
      </w:pPr>
      <w:rPr>
        <w:rFonts w:ascii="Symbol" w:hAnsi="Symbol" w:hint="default"/>
      </w:rPr>
    </w:lvl>
    <w:lvl w:ilvl="6" w:tplc="C6A0889A" w:tentative="1">
      <w:start w:val="1"/>
      <w:numFmt w:val="bullet"/>
      <w:lvlText w:val=""/>
      <w:lvlJc w:val="left"/>
      <w:pPr>
        <w:tabs>
          <w:tab w:val="num" w:pos="5040"/>
        </w:tabs>
        <w:ind w:left="5040" w:hanging="360"/>
      </w:pPr>
      <w:rPr>
        <w:rFonts w:ascii="Symbol" w:hAnsi="Symbol" w:hint="default"/>
      </w:rPr>
    </w:lvl>
    <w:lvl w:ilvl="7" w:tplc="F9F48F96" w:tentative="1">
      <w:start w:val="1"/>
      <w:numFmt w:val="bullet"/>
      <w:lvlText w:val=""/>
      <w:lvlJc w:val="left"/>
      <w:pPr>
        <w:tabs>
          <w:tab w:val="num" w:pos="5760"/>
        </w:tabs>
        <w:ind w:left="5760" w:hanging="360"/>
      </w:pPr>
      <w:rPr>
        <w:rFonts w:ascii="Symbol" w:hAnsi="Symbol" w:hint="default"/>
      </w:rPr>
    </w:lvl>
    <w:lvl w:ilvl="8" w:tplc="19CC091E" w:tentative="1">
      <w:start w:val="1"/>
      <w:numFmt w:val="bullet"/>
      <w:lvlText w:val=""/>
      <w:lvlJc w:val="left"/>
      <w:pPr>
        <w:tabs>
          <w:tab w:val="num" w:pos="6480"/>
        </w:tabs>
        <w:ind w:left="6480" w:hanging="360"/>
      </w:pPr>
      <w:rPr>
        <w:rFonts w:ascii="Symbol" w:hAnsi="Symbol" w:hint="default"/>
      </w:rPr>
    </w:lvl>
  </w:abstractNum>
  <w:abstractNum w:abstractNumId="109" w15:restartNumberingAfterBreak="0">
    <w:nsid w:val="4EA25E84"/>
    <w:multiLevelType w:val="hybridMultilevel"/>
    <w:tmpl w:val="560EA97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ED802AC"/>
    <w:multiLevelType w:val="hybridMultilevel"/>
    <w:tmpl w:val="4EB62C28"/>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01">
      <w:start w:val="1"/>
      <w:numFmt w:val="bullet"/>
      <w:lvlText w:val=""/>
      <w:lvlJc w:val="left"/>
      <w:pPr>
        <w:ind w:left="2520" w:hanging="180"/>
      </w:pPr>
      <w:rPr>
        <w:rFonts w:ascii="Symbol" w:hAnsi="Symbol"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4F1531B5"/>
    <w:multiLevelType w:val="hybridMultilevel"/>
    <w:tmpl w:val="6FB62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FB16D2A"/>
    <w:multiLevelType w:val="hybridMultilevel"/>
    <w:tmpl w:val="4A7A9AA6"/>
    <w:lvl w:ilvl="0" w:tplc="AA0C00F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0EE111F"/>
    <w:multiLevelType w:val="hybridMultilevel"/>
    <w:tmpl w:val="06EA9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1021218"/>
    <w:multiLevelType w:val="hybridMultilevel"/>
    <w:tmpl w:val="D45EC93A"/>
    <w:lvl w:ilvl="0" w:tplc="3D3EE348">
      <w:start w:val="2"/>
      <w:numFmt w:val="lowerLetter"/>
      <w:lvlText w:val="%1."/>
      <w:lvlJc w:val="left"/>
      <w:pPr>
        <w:tabs>
          <w:tab w:val="num" w:pos="720"/>
        </w:tabs>
        <w:ind w:left="720" w:hanging="360"/>
      </w:pPr>
      <w:rPr>
        <w:b w:val="0"/>
        <w:bCs w:val="0"/>
      </w:rPr>
    </w:lvl>
    <w:lvl w:ilvl="1" w:tplc="85E4DC36" w:tentative="1">
      <w:start w:val="1"/>
      <w:numFmt w:val="lowerLetter"/>
      <w:lvlText w:val="%2."/>
      <w:lvlJc w:val="left"/>
      <w:pPr>
        <w:tabs>
          <w:tab w:val="num" w:pos="1440"/>
        </w:tabs>
        <w:ind w:left="1440" w:hanging="360"/>
      </w:pPr>
    </w:lvl>
    <w:lvl w:ilvl="2" w:tplc="C3508B1C" w:tentative="1">
      <w:start w:val="1"/>
      <w:numFmt w:val="lowerLetter"/>
      <w:lvlText w:val="%3."/>
      <w:lvlJc w:val="left"/>
      <w:pPr>
        <w:tabs>
          <w:tab w:val="num" w:pos="2160"/>
        </w:tabs>
        <w:ind w:left="2160" w:hanging="360"/>
      </w:pPr>
    </w:lvl>
    <w:lvl w:ilvl="3" w:tplc="4F6C4F5C" w:tentative="1">
      <w:start w:val="1"/>
      <w:numFmt w:val="lowerLetter"/>
      <w:lvlText w:val="%4."/>
      <w:lvlJc w:val="left"/>
      <w:pPr>
        <w:tabs>
          <w:tab w:val="num" w:pos="2880"/>
        </w:tabs>
        <w:ind w:left="2880" w:hanging="360"/>
      </w:pPr>
    </w:lvl>
    <w:lvl w:ilvl="4" w:tplc="EC8C7C9C" w:tentative="1">
      <w:start w:val="1"/>
      <w:numFmt w:val="lowerLetter"/>
      <w:lvlText w:val="%5."/>
      <w:lvlJc w:val="left"/>
      <w:pPr>
        <w:tabs>
          <w:tab w:val="num" w:pos="3600"/>
        </w:tabs>
        <w:ind w:left="3600" w:hanging="360"/>
      </w:pPr>
    </w:lvl>
    <w:lvl w:ilvl="5" w:tplc="DF507950" w:tentative="1">
      <w:start w:val="1"/>
      <w:numFmt w:val="lowerLetter"/>
      <w:lvlText w:val="%6."/>
      <w:lvlJc w:val="left"/>
      <w:pPr>
        <w:tabs>
          <w:tab w:val="num" w:pos="4320"/>
        </w:tabs>
        <w:ind w:left="4320" w:hanging="360"/>
      </w:pPr>
    </w:lvl>
    <w:lvl w:ilvl="6" w:tplc="90D82DBE" w:tentative="1">
      <w:start w:val="1"/>
      <w:numFmt w:val="lowerLetter"/>
      <w:lvlText w:val="%7."/>
      <w:lvlJc w:val="left"/>
      <w:pPr>
        <w:tabs>
          <w:tab w:val="num" w:pos="5040"/>
        </w:tabs>
        <w:ind w:left="5040" w:hanging="360"/>
      </w:pPr>
    </w:lvl>
    <w:lvl w:ilvl="7" w:tplc="49C2FAC6" w:tentative="1">
      <w:start w:val="1"/>
      <w:numFmt w:val="lowerLetter"/>
      <w:lvlText w:val="%8."/>
      <w:lvlJc w:val="left"/>
      <w:pPr>
        <w:tabs>
          <w:tab w:val="num" w:pos="5760"/>
        </w:tabs>
        <w:ind w:left="5760" w:hanging="360"/>
      </w:pPr>
    </w:lvl>
    <w:lvl w:ilvl="8" w:tplc="3B021D72" w:tentative="1">
      <w:start w:val="1"/>
      <w:numFmt w:val="lowerLetter"/>
      <w:lvlText w:val="%9."/>
      <w:lvlJc w:val="left"/>
      <w:pPr>
        <w:tabs>
          <w:tab w:val="num" w:pos="6480"/>
        </w:tabs>
        <w:ind w:left="6480" w:hanging="360"/>
      </w:pPr>
    </w:lvl>
  </w:abstractNum>
  <w:abstractNum w:abstractNumId="115" w15:restartNumberingAfterBreak="0">
    <w:nsid w:val="51310C3B"/>
    <w:multiLevelType w:val="hybridMultilevel"/>
    <w:tmpl w:val="CDEA44B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540342F4"/>
    <w:multiLevelType w:val="hybridMultilevel"/>
    <w:tmpl w:val="944EE1A8"/>
    <w:lvl w:ilvl="0" w:tplc="B4FE21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43123B8"/>
    <w:multiLevelType w:val="multilevel"/>
    <w:tmpl w:val="1104337A"/>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8" w15:restartNumberingAfterBreak="0">
    <w:nsid w:val="546D12B0"/>
    <w:multiLevelType w:val="hybridMultilevel"/>
    <w:tmpl w:val="4D588114"/>
    <w:lvl w:ilvl="0" w:tplc="82C40EBA">
      <w:start w:val="1"/>
      <w:numFmt w:val="bullet"/>
      <w:lvlText w:val=""/>
      <w:lvlJc w:val="left"/>
      <w:pPr>
        <w:tabs>
          <w:tab w:val="num" w:pos="720"/>
        </w:tabs>
        <w:ind w:left="720" w:hanging="360"/>
      </w:pPr>
      <w:rPr>
        <w:rFonts w:ascii="Symbol" w:hAnsi="Symbol" w:hint="default"/>
      </w:rPr>
    </w:lvl>
    <w:lvl w:ilvl="1" w:tplc="71FA123E" w:tentative="1">
      <w:start w:val="1"/>
      <w:numFmt w:val="bullet"/>
      <w:lvlText w:val=""/>
      <w:lvlJc w:val="left"/>
      <w:pPr>
        <w:tabs>
          <w:tab w:val="num" w:pos="1440"/>
        </w:tabs>
        <w:ind w:left="1440" w:hanging="360"/>
      </w:pPr>
      <w:rPr>
        <w:rFonts w:ascii="Symbol" w:hAnsi="Symbol" w:hint="default"/>
      </w:rPr>
    </w:lvl>
    <w:lvl w:ilvl="2" w:tplc="45A2AD46" w:tentative="1">
      <w:start w:val="1"/>
      <w:numFmt w:val="bullet"/>
      <w:lvlText w:val=""/>
      <w:lvlJc w:val="left"/>
      <w:pPr>
        <w:tabs>
          <w:tab w:val="num" w:pos="2160"/>
        </w:tabs>
        <w:ind w:left="2160" w:hanging="360"/>
      </w:pPr>
      <w:rPr>
        <w:rFonts w:ascii="Symbol" w:hAnsi="Symbol" w:hint="default"/>
      </w:rPr>
    </w:lvl>
    <w:lvl w:ilvl="3" w:tplc="068ED9EA" w:tentative="1">
      <w:start w:val="1"/>
      <w:numFmt w:val="bullet"/>
      <w:lvlText w:val=""/>
      <w:lvlJc w:val="left"/>
      <w:pPr>
        <w:tabs>
          <w:tab w:val="num" w:pos="2880"/>
        </w:tabs>
        <w:ind w:left="2880" w:hanging="360"/>
      </w:pPr>
      <w:rPr>
        <w:rFonts w:ascii="Symbol" w:hAnsi="Symbol" w:hint="default"/>
      </w:rPr>
    </w:lvl>
    <w:lvl w:ilvl="4" w:tplc="7292CA4A" w:tentative="1">
      <w:start w:val="1"/>
      <w:numFmt w:val="bullet"/>
      <w:lvlText w:val=""/>
      <w:lvlJc w:val="left"/>
      <w:pPr>
        <w:tabs>
          <w:tab w:val="num" w:pos="3600"/>
        </w:tabs>
        <w:ind w:left="3600" w:hanging="360"/>
      </w:pPr>
      <w:rPr>
        <w:rFonts w:ascii="Symbol" w:hAnsi="Symbol" w:hint="default"/>
      </w:rPr>
    </w:lvl>
    <w:lvl w:ilvl="5" w:tplc="02C80DDC" w:tentative="1">
      <w:start w:val="1"/>
      <w:numFmt w:val="bullet"/>
      <w:lvlText w:val=""/>
      <w:lvlJc w:val="left"/>
      <w:pPr>
        <w:tabs>
          <w:tab w:val="num" w:pos="4320"/>
        </w:tabs>
        <w:ind w:left="4320" w:hanging="360"/>
      </w:pPr>
      <w:rPr>
        <w:rFonts w:ascii="Symbol" w:hAnsi="Symbol" w:hint="default"/>
      </w:rPr>
    </w:lvl>
    <w:lvl w:ilvl="6" w:tplc="1728CB56" w:tentative="1">
      <w:start w:val="1"/>
      <w:numFmt w:val="bullet"/>
      <w:lvlText w:val=""/>
      <w:lvlJc w:val="left"/>
      <w:pPr>
        <w:tabs>
          <w:tab w:val="num" w:pos="5040"/>
        </w:tabs>
        <w:ind w:left="5040" w:hanging="360"/>
      </w:pPr>
      <w:rPr>
        <w:rFonts w:ascii="Symbol" w:hAnsi="Symbol" w:hint="default"/>
      </w:rPr>
    </w:lvl>
    <w:lvl w:ilvl="7" w:tplc="2B640B0A" w:tentative="1">
      <w:start w:val="1"/>
      <w:numFmt w:val="bullet"/>
      <w:lvlText w:val=""/>
      <w:lvlJc w:val="left"/>
      <w:pPr>
        <w:tabs>
          <w:tab w:val="num" w:pos="5760"/>
        </w:tabs>
        <w:ind w:left="5760" w:hanging="360"/>
      </w:pPr>
      <w:rPr>
        <w:rFonts w:ascii="Symbol" w:hAnsi="Symbol" w:hint="default"/>
      </w:rPr>
    </w:lvl>
    <w:lvl w:ilvl="8" w:tplc="D542DC40" w:tentative="1">
      <w:start w:val="1"/>
      <w:numFmt w:val="bullet"/>
      <w:lvlText w:val=""/>
      <w:lvlJc w:val="left"/>
      <w:pPr>
        <w:tabs>
          <w:tab w:val="num" w:pos="6480"/>
        </w:tabs>
        <w:ind w:left="6480" w:hanging="360"/>
      </w:pPr>
      <w:rPr>
        <w:rFonts w:ascii="Symbol" w:hAnsi="Symbol" w:hint="default"/>
      </w:rPr>
    </w:lvl>
  </w:abstractNum>
  <w:abstractNum w:abstractNumId="119" w15:restartNumberingAfterBreak="0">
    <w:nsid w:val="58422542"/>
    <w:multiLevelType w:val="multilevel"/>
    <w:tmpl w:val="CA5CBADE"/>
    <w:lvl w:ilvl="0">
      <w:start w:val="1"/>
      <w:numFmt w:val="bullet"/>
      <w:lvlText w:val=""/>
      <w:lvlJc w:val="left"/>
      <w:pPr>
        <w:tabs>
          <w:tab w:val="num" w:pos="720"/>
        </w:tabs>
        <w:ind w:left="720" w:hanging="360"/>
      </w:pPr>
      <w:rPr>
        <w:rFonts w:ascii="Symbol" w:hAnsi="Symbol" w:hint="default"/>
        <w:sz w:val="20"/>
      </w:rPr>
    </w:lvl>
    <w:lvl w:ilvl="1">
      <w:start w:val="3"/>
      <w:numFmt w:val="upperLetter"/>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8CB1C43"/>
    <w:multiLevelType w:val="hybridMultilevel"/>
    <w:tmpl w:val="DFDA48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598174A3"/>
    <w:multiLevelType w:val="hybridMultilevel"/>
    <w:tmpl w:val="B6600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B0935F4"/>
    <w:multiLevelType w:val="hybridMultilevel"/>
    <w:tmpl w:val="55BED62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01">
      <w:start w:val="1"/>
      <w:numFmt w:val="bullet"/>
      <w:lvlText w:val=""/>
      <w:lvlJc w:val="left"/>
      <w:pPr>
        <w:ind w:left="2520" w:hanging="180"/>
      </w:pPr>
      <w:rPr>
        <w:rFonts w:ascii="Symbol" w:hAnsi="Symbol" w:hint="default"/>
      </w:r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23" w15:restartNumberingAfterBreak="0">
    <w:nsid w:val="5BCC64F0"/>
    <w:multiLevelType w:val="hybridMultilevel"/>
    <w:tmpl w:val="31526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C0C07BE"/>
    <w:multiLevelType w:val="multilevel"/>
    <w:tmpl w:val="59AC8D48"/>
    <w:lvl w:ilvl="0">
      <w:start w:val="1"/>
      <w:numFmt w:val="bullet"/>
      <w:pStyle w:val="Bullet1"/>
      <w:lvlText w:val=""/>
      <w:lvlJc w:val="left"/>
      <w:pPr>
        <w:ind w:left="720" w:hanging="360"/>
      </w:pPr>
      <w:rPr>
        <w:rFonts w:ascii="Symbol" w:hAnsi="Symbol" w:hint="default"/>
        <w:sz w:val="19"/>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2520" w:hanging="360"/>
      </w:pPr>
      <w:rPr>
        <w:rFonts w:ascii="Symbol" w:hAnsi="Symbol"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25" w15:restartNumberingAfterBreak="0">
    <w:nsid w:val="5C1D17D4"/>
    <w:multiLevelType w:val="hybridMultilevel"/>
    <w:tmpl w:val="C4B4C45C"/>
    <w:lvl w:ilvl="0" w:tplc="B03EDCD6">
      <w:start w:val="1"/>
      <w:numFmt w:val="decimal"/>
      <w:lvlText w:val="%1."/>
      <w:lvlJc w:val="left"/>
      <w:pPr>
        <w:tabs>
          <w:tab w:val="num" w:pos="360"/>
        </w:tabs>
        <w:ind w:left="360" w:hanging="360"/>
      </w:pPr>
      <w:rPr>
        <w:rFonts w:ascii="Tahoma" w:hAnsi="Tahoma" w:hint="default"/>
        <w:b w:val="0"/>
        <w:i w:val="0"/>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6" w15:restartNumberingAfterBreak="0">
    <w:nsid w:val="5D5250B9"/>
    <w:multiLevelType w:val="hybridMultilevel"/>
    <w:tmpl w:val="49B64FA2"/>
    <w:lvl w:ilvl="0" w:tplc="546AF130">
      <w:start w:val="1"/>
      <w:numFmt w:val="lowerLetter"/>
      <w:lvlText w:val="%1."/>
      <w:lvlJc w:val="left"/>
      <w:pPr>
        <w:tabs>
          <w:tab w:val="num" w:pos="720"/>
        </w:tabs>
        <w:ind w:left="720" w:hanging="360"/>
      </w:pPr>
      <w:rPr>
        <w:b w:val="0"/>
        <w:bCs w:val="0"/>
      </w:rPr>
    </w:lvl>
    <w:lvl w:ilvl="1" w:tplc="4EEE585C" w:tentative="1">
      <w:start w:val="1"/>
      <w:numFmt w:val="lowerLetter"/>
      <w:lvlText w:val="%2."/>
      <w:lvlJc w:val="left"/>
      <w:pPr>
        <w:tabs>
          <w:tab w:val="num" w:pos="1440"/>
        </w:tabs>
        <w:ind w:left="1440" w:hanging="360"/>
      </w:pPr>
    </w:lvl>
    <w:lvl w:ilvl="2" w:tplc="4A1098CA" w:tentative="1">
      <w:start w:val="1"/>
      <w:numFmt w:val="lowerLetter"/>
      <w:lvlText w:val="%3."/>
      <w:lvlJc w:val="left"/>
      <w:pPr>
        <w:tabs>
          <w:tab w:val="num" w:pos="2160"/>
        </w:tabs>
        <w:ind w:left="2160" w:hanging="360"/>
      </w:pPr>
    </w:lvl>
    <w:lvl w:ilvl="3" w:tplc="EC74E690" w:tentative="1">
      <w:start w:val="1"/>
      <w:numFmt w:val="lowerLetter"/>
      <w:lvlText w:val="%4."/>
      <w:lvlJc w:val="left"/>
      <w:pPr>
        <w:tabs>
          <w:tab w:val="num" w:pos="2880"/>
        </w:tabs>
        <w:ind w:left="2880" w:hanging="360"/>
      </w:pPr>
    </w:lvl>
    <w:lvl w:ilvl="4" w:tplc="A43C3A4C" w:tentative="1">
      <w:start w:val="1"/>
      <w:numFmt w:val="lowerLetter"/>
      <w:lvlText w:val="%5."/>
      <w:lvlJc w:val="left"/>
      <w:pPr>
        <w:tabs>
          <w:tab w:val="num" w:pos="3600"/>
        </w:tabs>
        <w:ind w:left="3600" w:hanging="360"/>
      </w:pPr>
    </w:lvl>
    <w:lvl w:ilvl="5" w:tplc="D27467DE" w:tentative="1">
      <w:start w:val="1"/>
      <w:numFmt w:val="lowerLetter"/>
      <w:lvlText w:val="%6."/>
      <w:lvlJc w:val="left"/>
      <w:pPr>
        <w:tabs>
          <w:tab w:val="num" w:pos="4320"/>
        </w:tabs>
        <w:ind w:left="4320" w:hanging="360"/>
      </w:pPr>
    </w:lvl>
    <w:lvl w:ilvl="6" w:tplc="20E8B5DC" w:tentative="1">
      <w:start w:val="1"/>
      <w:numFmt w:val="lowerLetter"/>
      <w:lvlText w:val="%7."/>
      <w:lvlJc w:val="left"/>
      <w:pPr>
        <w:tabs>
          <w:tab w:val="num" w:pos="5040"/>
        </w:tabs>
        <w:ind w:left="5040" w:hanging="360"/>
      </w:pPr>
    </w:lvl>
    <w:lvl w:ilvl="7" w:tplc="32C659C2" w:tentative="1">
      <w:start w:val="1"/>
      <w:numFmt w:val="lowerLetter"/>
      <w:lvlText w:val="%8."/>
      <w:lvlJc w:val="left"/>
      <w:pPr>
        <w:tabs>
          <w:tab w:val="num" w:pos="5760"/>
        </w:tabs>
        <w:ind w:left="5760" w:hanging="360"/>
      </w:pPr>
    </w:lvl>
    <w:lvl w:ilvl="8" w:tplc="E33AB3FC" w:tentative="1">
      <w:start w:val="1"/>
      <w:numFmt w:val="lowerLetter"/>
      <w:lvlText w:val="%9."/>
      <w:lvlJc w:val="left"/>
      <w:pPr>
        <w:tabs>
          <w:tab w:val="num" w:pos="6480"/>
        </w:tabs>
        <w:ind w:left="6480" w:hanging="360"/>
      </w:pPr>
    </w:lvl>
  </w:abstractNum>
  <w:abstractNum w:abstractNumId="127" w15:restartNumberingAfterBreak="0">
    <w:nsid w:val="5D734474"/>
    <w:multiLevelType w:val="multilevel"/>
    <w:tmpl w:val="B5AAB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5F882B89"/>
    <w:multiLevelType w:val="hybridMultilevel"/>
    <w:tmpl w:val="6994C1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60457EA7"/>
    <w:multiLevelType w:val="multilevel"/>
    <w:tmpl w:val="AEF443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b w:val="0"/>
        <w:bCs w:val="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15:restartNumberingAfterBreak="0">
    <w:nsid w:val="60AD159B"/>
    <w:multiLevelType w:val="hybridMultilevel"/>
    <w:tmpl w:val="16B69100"/>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31" w15:restartNumberingAfterBreak="0">
    <w:nsid w:val="60BE2A91"/>
    <w:multiLevelType w:val="hybridMultilevel"/>
    <w:tmpl w:val="866441D4"/>
    <w:lvl w:ilvl="0" w:tplc="ED661B66">
      <w:start w:val="1"/>
      <w:numFmt w:val="lowerLetter"/>
      <w:lvlText w:val="%1."/>
      <w:lvlJc w:val="left"/>
      <w:pPr>
        <w:tabs>
          <w:tab w:val="num" w:pos="720"/>
        </w:tabs>
        <w:ind w:left="720" w:hanging="360"/>
      </w:pPr>
      <w:rPr>
        <w:b w:val="0"/>
        <w:bCs w:val="0"/>
      </w:rPr>
    </w:lvl>
    <w:lvl w:ilvl="1" w:tplc="8458A5B2" w:tentative="1">
      <w:start w:val="1"/>
      <w:numFmt w:val="lowerLetter"/>
      <w:lvlText w:val="%2."/>
      <w:lvlJc w:val="left"/>
      <w:pPr>
        <w:tabs>
          <w:tab w:val="num" w:pos="1440"/>
        </w:tabs>
        <w:ind w:left="1440" w:hanging="360"/>
      </w:pPr>
    </w:lvl>
    <w:lvl w:ilvl="2" w:tplc="1B68C096" w:tentative="1">
      <w:start w:val="1"/>
      <w:numFmt w:val="lowerLetter"/>
      <w:lvlText w:val="%3."/>
      <w:lvlJc w:val="left"/>
      <w:pPr>
        <w:tabs>
          <w:tab w:val="num" w:pos="2160"/>
        </w:tabs>
        <w:ind w:left="2160" w:hanging="360"/>
      </w:pPr>
    </w:lvl>
    <w:lvl w:ilvl="3" w:tplc="EE385DCE" w:tentative="1">
      <w:start w:val="1"/>
      <w:numFmt w:val="lowerLetter"/>
      <w:lvlText w:val="%4."/>
      <w:lvlJc w:val="left"/>
      <w:pPr>
        <w:tabs>
          <w:tab w:val="num" w:pos="2880"/>
        </w:tabs>
        <w:ind w:left="2880" w:hanging="360"/>
      </w:pPr>
    </w:lvl>
    <w:lvl w:ilvl="4" w:tplc="2084E5C8" w:tentative="1">
      <w:start w:val="1"/>
      <w:numFmt w:val="lowerLetter"/>
      <w:lvlText w:val="%5."/>
      <w:lvlJc w:val="left"/>
      <w:pPr>
        <w:tabs>
          <w:tab w:val="num" w:pos="3600"/>
        </w:tabs>
        <w:ind w:left="3600" w:hanging="360"/>
      </w:pPr>
    </w:lvl>
    <w:lvl w:ilvl="5" w:tplc="D7FA4812" w:tentative="1">
      <w:start w:val="1"/>
      <w:numFmt w:val="lowerLetter"/>
      <w:lvlText w:val="%6."/>
      <w:lvlJc w:val="left"/>
      <w:pPr>
        <w:tabs>
          <w:tab w:val="num" w:pos="4320"/>
        </w:tabs>
        <w:ind w:left="4320" w:hanging="360"/>
      </w:pPr>
    </w:lvl>
    <w:lvl w:ilvl="6" w:tplc="2C9A57EA" w:tentative="1">
      <w:start w:val="1"/>
      <w:numFmt w:val="lowerLetter"/>
      <w:lvlText w:val="%7."/>
      <w:lvlJc w:val="left"/>
      <w:pPr>
        <w:tabs>
          <w:tab w:val="num" w:pos="5040"/>
        </w:tabs>
        <w:ind w:left="5040" w:hanging="360"/>
      </w:pPr>
    </w:lvl>
    <w:lvl w:ilvl="7" w:tplc="384E9A4E" w:tentative="1">
      <w:start w:val="1"/>
      <w:numFmt w:val="lowerLetter"/>
      <w:lvlText w:val="%8."/>
      <w:lvlJc w:val="left"/>
      <w:pPr>
        <w:tabs>
          <w:tab w:val="num" w:pos="5760"/>
        </w:tabs>
        <w:ind w:left="5760" w:hanging="360"/>
      </w:pPr>
    </w:lvl>
    <w:lvl w:ilvl="8" w:tplc="0988E85C" w:tentative="1">
      <w:start w:val="1"/>
      <w:numFmt w:val="lowerLetter"/>
      <w:lvlText w:val="%9."/>
      <w:lvlJc w:val="left"/>
      <w:pPr>
        <w:tabs>
          <w:tab w:val="num" w:pos="6480"/>
        </w:tabs>
        <w:ind w:left="6480" w:hanging="360"/>
      </w:pPr>
    </w:lvl>
  </w:abstractNum>
  <w:abstractNum w:abstractNumId="132" w15:restartNumberingAfterBreak="0">
    <w:nsid w:val="61C50020"/>
    <w:multiLevelType w:val="multilevel"/>
    <w:tmpl w:val="3BBE345A"/>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b w:val="0"/>
        <w:bCs w:val="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3" w15:restartNumberingAfterBreak="0">
    <w:nsid w:val="62367396"/>
    <w:multiLevelType w:val="hybridMultilevel"/>
    <w:tmpl w:val="406A99FC"/>
    <w:lvl w:ilvl="0" w:tplc="D7A471FC">
      <w:start w:val="1"/>
      <w:numFmt w:val="bullet"/>
      <w:lvlText w:val=""/>
      <w:lvlJc w:val="left"/>
      <w:pPr>
        <w:tabs>
          <w:tab w:val="num" w:pos="720"/>
        </w:tabs>
        <w:ind w:left="720" w:hanging="360"/>
      </w:pPr>
      <w:rPr>
        <w:rFonts w:ascii="Symbol" w:hAnsi="Symbol" w:hint="default"/>
      </w:rPr>
    </w:lvl>
    <w:lvl w:ilvl="1" w:tplc="59E03C34" w:tentative="1">
      <w:start w:val="1"/>
      <w:numFmt w:val="bullet"/>
      <w:lvlText w:val=""/>
      <w:lvlJc w:val="left"/>
      <w:pPr>
        <w:tabs>
          <w:tab w:val="num" w:pos="1440"/>
        </w:tabs>
        <w:ind w:left="1440" w:hanging="360"/>
      </w:pPr>
      <w:rPr>
        <w:rFonts w:ascii="Symbol" w:hAnsi="Symbol" w:hint="default"/>
      </w:rPr>
    </w:lvl>
    <w:lvl w:ilvl="2" w:tplc="22FEB654" w:tentative="1">
      <w:start w:val="1"/>
      <w:numFmt w:val="bullet"/>
      <w:lvlText w:val=""/>
      <w:lvlJc w:val="left"/>
      <w:pPr>
        <w:tabs>
          <w:tab w:val="num" w:pos="2160"/>
        </w:tabs>
        <w:ind w:left="2160" w:hanging="360"/>
      </w:pPr>
      <w:rPr>
        <w:rFonts w:ascii="Symbol" w:hAnsi="Symbol" w:hint="default"/>
      </w:rPr>
    </w:lvl>
    <w:lvl w:ilvl="3" w:tplc="53240298" w:tentative="1">
      <w:start w:val="1"/>
      <w:numFmt w:val="bullet"/>
      <w:lvlText w:val=""/>
      <w:lvlJc w:val="left"/>
      <w:pPr>
        <w:tabs>
          <w:tab w:val="num" w:pos="2880"/>
        </w:tabs>
        <w:ind w:left="2880" w:hanging="360"/>
      </w:pPr>
      <w:rPr>
        <w:rFonts w:ascii="Symbol" w:hAnsi="Symbol" w:hint="default"/>
      </w:rPr>
    </w:lvl>
    <w:lvl w:ilvl="4" w:tplc="F668AF28" w:tentative="1">
      <w:start w:val="1"/>
      <w:numFmt w:val="bullet"/>
      <w:lvlText w:val=""/>
      <w:lvlJc w:val="left"/>
      <w:pPr>
        <w:tabs>
          <w:tab w:val="num" w:pos="3600"/>
        </w:tabs>
        <w:ind w:left="3600" w:hanging="360"/>
      </w:pPr>
      <w:rPr>
        <w:rFonts w:ascii="Symbol" w:hAnsi="Symbol" w:hint="default"/>
      </w:rPr>
    </w:lvl>
    <w:lvl w:ilvl="5" w:tplc="FD86BF20" w:tentative="1">
      <w:start w:val="1"/>
      <w:numFmt w:val="bullet"/>
      <w:lvlText w:val=""/>
      <w:lvlJc w:val="left"/>
      <w:pPr>
        <w:tabs>
          <w:tab w:val="num" w:pos="4320"/>
        </w:tabs>
        <w:ind w:left="4320" w:hanging="360"/>
      </w:pPr>
      <w:rPr>
        <w:rFonts w:ascii="Symbol" w:hAnsi="Symbol" w:hint="default"/>
      </w:rPr>
    </w:lvl>
    <w:lvl w:ilvl="6" w:tplc="DC961E36" w:tentative="1">
      <w:start w:val="1"/>
      <w:numFmt w:val="bullet"/>
      <w:lvlText w:val=""/>
      <w:lvlJc w:val="left"/>
      <w:pPr>
        <w:tabs>
          <w:tab w:val="num" w:pos="5040"/>
        </w:tabs>
        <w:ind w:left="5040" w:hanging="360"/>
      </w:pPr>
      <w:rPr>
        <w:rFonts w:ascii="Symbol" w:hAnsi="Symbol" w:hint="default"/>
      </w:rPr>
    </w:lvl>
    <w:lvl w:ilvl="7" w:tplc="7EA87AC8" w:tentative="1">
      <w:start w:val="1"/>
      <w:numFmt w:val="bullet"/>
      <w:lvlText w:val=""/>
      <w:lvlJc w:val="left"/>
      <w:pPr>
        <w:tabs>
          <w:tab w:val="num" w:pos="5760"/>
        </w:tabs>
        <w:ind w:left="5760" w:hanging="360"/>
      </w:pPr>
      <w:rPr>
        <w:rFonts w:ascii="Symbol" w:hAnsi="Symbol" w:hint="default"/>
      </w:rPr>
    </w:lvl>
    <w:lvl w:ilvl="8" w:tplc="CFB26900" w:tentative="1">
      <w:start w:val="1"/>
      <w:numFmt w:val="bullet"/>
      <w:lvlText w:val=""/>
      <w:lvlJc w:val="left"/>
      <w:pPr>
        <w:tabs>
          <w:tab w:val="num" w:pos="6480"/>
        </w:tabs>
        <w:ind w:left="6480" w:hanging="360"/>
      </w:pPr>
      <w:rPr>
        <w:rFonts w:ascii="Symbol" w:hAnsi="Symbol" w:hint="default"/>
      </w:rPr>
    </w:lvl>
  </w:abstractNum>
  <w:abstractNum w:abstractNumId="134" w15:restartNumberingAfterBreak="0">
    <w:nsid w:val="64D926F5"/>
    <w:multiLevelType w:val="hybridMultilevel"/>
    <w:tmpl w:val="86FAC84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656B08AB"/>
    <w:multiLevelType w:val="hybridMultilevel"/>
    <w:tmpl w:val="7D8855C4"/>
    <w:lvl w:ilvl="0" w:tplc="B03EDCD6">
      <w:start w:val="1"/>
      <w:numFmt w:val="decimal"/>
      <w:lvlText w:val="%1."/>
      <w:lvlJc w:val="left"/>
      <w:pPr>
        <w:ind w:left="720" w:hanging="360"/>
      </w:pPr>
      <w:rPr>
        <w:rFonts w:ascii="Tahoma" w:hAnsi="Tahoma" w:hint="default"/>
        <w:b w:val="0"/>
        <w:i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675F7365"/>
    <w:multiLevelType w:val="hybridMultilevel"/>
    <w:tmpl w:val="604A7922"/>
    <w:lvl w:ilvl="0" w:tplc="8F82FAAC">
      <w:start w:val="1"/>
      <w:numFmt w:val="bullet"/>
      <w:lvlText w:val=""/>
      <w:lvlJc w:val="left"/>
      <w:pPr>
        <w:tabs>
          <w:tab w:val="num" w:pos="720"/>
        </w:tabs>
        <w:ind w:left="720" w:hanging="360"/>
      </w:pPr>
      <w:rPr>
        <w:rFonts w:ascii="Symbol" w:hAnsi="Symbol" w:hint="default"/>
      </w:rPr>
    </w:lvl>
    <w:lvl w:ilvl="1" w:tplc="2D06C4EC" w:tentative="1">
      <w:start w:val="1"/>
      <w:numFmt w:val="bullet"/>
      <w:lvlText w:val=""/>
      <w:lvlJc w:val="left"/>
      <w:pPr>
        <w:tabs>
          <w:tab w:val="num" w:pos="1440"/>
        </w:tabs>
        <w:ind w:left="1440" w:hanging="360"/>
      </w:pPr>
      <w:rPr>
        <w:rFonts w:ascii="Symbol" w:hAnsi="Symbol" w:hint="default"/>
      </w:rPr>
    </w:lvl>
    <w:lvl w:ilvl="2" w:tplc="0A302264" w:tentative="1">
      <w:start w:val="1"/>
      <w:numFmt w:val="bullet"/>
      <w:lvlText w:val=""/>
      <w:lvlJc w:val="left"/>
      <w:pPr>
        <w:tabs>
          <w:tab w:val="num" w:pos="2160"/>
        </w:tabs>
        <w:ind w:left="2160" w:hanging="360"/>
      </w:pPr>
      <w:rPr>
        <w:rFonts w:ascii="Symbol" w:hAnsi="Symbol" w:hint="default"/>
      </w:rPr>
    </w:lvl>
    <w:lvl w:ilvl="3" w:tplc="C9D6C6D8" w:tentative="1">
      <w:start w:val="1"/>
      <w:numFmt w:val="bullet"/>
      <w:lvlText w:val=""/>
      <w:lvlJc w:val="left"/>
      <w:pPr>
        <w:tabs>
          <w:tab w:val="num" w:pos="2880"/>
        </w:tabs>
        <w:ind w:left="2880" w:hanging="360"/>
      </w:pPr>
      <w:rPr>
        <w:rFonts w:ascii="Symbol" w:hAnsi="Symbol" w:hint="default"/>
      </w:rPr>
    </w:lvl>
    <w:lvl w:ilvl="4" w:tplc="C928A3A8" w:tentative="1">
      <w:start w:val="1"/>
      <w:numFmt w:val="bullet"/>
      <w:lvlText w:val=""/>
      <w:lvlJc w:val="left"/>
      <w:pPr>
        <w:tabs>
          <w:tab w:val="num" w:pos="3600"/>
        </w:tabs>
        <w:ind w:left="3600" w:hanging="360"/>
      </w:pPr>
      <w:rPr>
        <w:rFonts w:ascii="Symbol" w:hAnsi="Symbol" w:hint="default"/>
      </w:rPr>
    </w:lvl>
    <w:lvl w:ilvl="5" w:tplc="E5B294B0" w:tentative="1">
      <w:start w:val="1"/>
      <w:numFmt w:val="bullet"/>
      <w:lvlText w:val=""/>
      <w:lvlJc w:val="left"/>
      <w:pPr>
        <w:tabs>
          <w:tab w:val="num" w:pos="4320"/>
        </w:tabs>
        <w:ind w:left="4320" w:hanging="360"/>
      </w:pPr>
      <w:rPr>
        <w:rFonts w:ascii="Symbol" w:hAnsi="Symbol" w:hint="default"/>
      </w:rPr>
    </w:lvl>
    <w:lvl w:ilvl="6" w:tplc="946A2396" w:tentative="1">
      <w:start w:val="1"/>
      <w:numFmt w:val="bullet"/>
      <w:lvlText w:val=""/>
      <w:lvlJc w:val="left"/>
      <w:pPr>
        <w:tabs>
          <w:tab w:val="num" w:pos="5040"/>
        </w:tabs>
        <w:ind w:left="5040" w:hanging="360"/>
      </w:pPr>
      <w:rPr>
        <w:rFonts w:ascii="Symbol" w:hAnsi="Symbol" w:hint="default"/>
      </w:rPr>
    </w:lvl>
    <w:lvl w:ilvl="7" w:tplc="AB08FF2A" w:tentative="1">
      <w:start w:val="1"/>
      <w:numFmt w:val="bullet"/>
      <w:lvlText w:val=""/>
      <w:lvlJc w:val="left"/>
      <w:pPr>
        <w:tabs>
          <w:tab w:val="num" w:pos="5760"/>
        </w:tabs>
        <w:ind w:left="5760" w:hanging="360"/>
      </w:pPr>
      <w:rPr>
        <w:rFonts w:ascii="Symbol" w:hAnsi="Symbol" w:hint="default"/>
      </w:rPr>
    </w:lvl>
    <w:lvl w:ilvl="8" w:tplc="8F0C5214" w:tentative="1">
      <w:start w:val="1"/>
      <w:numFmt w:val="bullet"/>
      <w:lvlText w:val=""/>
      <w:lvlJc w:val="left"/>
      <w:pPr>
        <w:tabs>
          <w:tab w:val="num" w:pos="6480"/>
        </w:tabs>
        <w:ind w:left="6480" w:hanging="360"/>
      </w:pPr>
      <w:rPr>
        <w:rFonts w:ascii="Symbol" w:hAnsi="Symbol" w:hint="default"/>
      </w:rPr>
    </w:lvl>
  </w:abstractNum>
  <w:abstractNum w:abstractNumId="137" w15:restartNumberingAfterBreak="0">
    <w:nsid w:val="68276A93"/>
    <w:multiLevelType w:val="hybridMultilevel"/>
    <w:tmpl w:val="82009B74"/>
    <w:lvl w:ilvl="0" w:tplc="0409000F">
      <w:start w:val="1"/>
      <w:numFmt w:val="decimal"/>
      <w:lvlText w:val="%1."/>
      <w:lvlJc w:val="left"/>
      <w:pPr>
        <w:ind w:left="720" w:hanging="360"/>
      </w:pPr>
    </w:lvl>
    <w:lvl w:ilvl="1" w:tplc="1D301514">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684B49FE"/>
    <w:multiLevelType w:val="hybridMultilevel"/>
    <w:tmpl w:val="B6D21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8A438C7"/>
    <w:multiLevelType w:val="hybridMultilevel"/>
    <w:tmpl w:val="DBF6E7E0"/>
    <w:lvl w:ilvl="0" w:tplc="FB162E66">
      <w:start w:val="1"/>
      <w:numFmt w:val="bullet"/>
      <w:lvlText w:val=""/>
      <w:lvlJc w:val="left"/>
      <w:pPr>
        <w:ind w:left="720" w:hanging="360"/>
      </w:pPr>
      <w:rPr>
        <w:rFonts w:ascii="Wingdings" w:hAnsi="Wingdings"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B196427"/>
    <w:multiLevelType w:val="hybridMultilevel"/>
    <w:tmpl w:val="3138844E"/>
    <w:lvl w:ilvl="0" w:tplc="04090001">
      <w:start w:val="1"/>
      <w:numFmt w:val="bullet"/>
      <w:lvlText w:val=""/>
      <w:lvlJc w:val="left"/>
      <w:pPr>
        <w:ind w:left="720" w:hanging="360"/>
      </w:pPr>
      <w:rPr>
        <w:rFonts w:ascii="Symbol" w:hAnsi="Symbol" w:hint="default"/>
      </w:rPr>
    </w:lvl>
    <w:lvl w:ilvl="1" w:tplc="267848A2">
      <w:start w:val="8"/>
      <w:numFmt w:val="bullet"/>
      <w:lvlText w:val="-"/>
      <w:lvlJc w:val="left"/>
      <w:pPr>
        <w:ind w:left="1440" w:hanging="360"/>
      </w:pPr>
      <w:rPr>
        <w:rFonts w:ascii="Tahoma" w:eastAsiaTheme="minorHAnsi" w:hAnsi="Tahoma" w:cs="Tahoma"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DFC296C"/>
    <w:multiLevelType w:val="hybridMultilevel"/>
    <w:tmpl w:val="A5C2AFCE"/>
    <w:lvl w:ilvl="0" w:tplc="229626BA">
      <w:start w:val="1"/>
      <w:numFmt w:val="lowerLetter"/>
      <w:lvlText w:val="%1."/>
      <w:lvlJc w:val="left"/>
      <w:pPr>
        <w:tabs>
          <w:tab w:val="num" w:pos="720"/>
        </w:tabs>
        <w:ind w:left="720" w:hanging="360"/>
      </w:pPr>
      <w:rPr>
        <w:b w:val="0"/>
        <w:bCs w:val="0"/>
      </w:rPr>
    </w:lvl>
    <w:lvl w:ilvl="1" w:tplc="138C3F9E" w:tentative="1">
      <w:start w:val="1"/>
      <w:numFmt w:val="lowerLetter"/>
      <w:lvlText w:val="%2."/>
      <w:lvlJc w:val="left"/>
      <w:pPr>
        <w:tabs>
          <w:tab w:val="num" w:pos="1440"/>
        </w:tabs>
        <w:ind w:left="1440" w:hanging="360"/>
      </w:pPr>
    </w:lvl>
    <w:lvl w:ilvl="2" w:tplc="F8CC62F0" w:tentative="1">
      <w:start w:val="1"/>
      <w:numFmt w:val="lowerLetter"/>
      <w:lvlText w:val="%3."/>
      <w:lvlJc w:val="left"/>
      <w:pPr>
        <w:tabs>
          <w:tab w:val="num" w:pos="2160"/>
        </w:tabs>
        <w:ind w:left="2160" w:hanging="360"/>
      </w:pPr>
    </w:lvl>
    <w:lvl w:ilvl="3" w:tplc="24703E02" w:tentative="1">
      <w:start w:val="1"/>
      <w:numFmt w:val="lowerLetter"/>
      <w:lvlText w:val="%4."/>
      <w:lvlJc w:val="left"/>
      <w:pPr>
        <w:tabs>
          <w:tab w:val="num" w:pos="2880"/>
        </w:tabs>
        <w:ind w:left="2880" w:hanging="360"/>
      </w:pPr>
    </w:lvl>
    <w:lvl w:ilvl="4" w:tplc="36BC4D0A" w:tentative="1">
      <w:start w:val="1"/>
      <w:numFmt w:val="lowerLetter"/>
      <w:lvlText w:val="%5."/>
      <w:lvlJc w:val="left"/>
      <w:pPr>
        <w:tabs>
          <w:tab w:val="num" w:pos="3600"/>
        </w:tabs>
        <w:ind w:left="3600" w:hanging="360"/>
      </w:pPr>
    </w:lvl>
    <w:lvl w:ilvl="5" w:tplc="E3AE4912" w:tentative="1">
      <w:start w:val="1"/>
      <w:numFmt w:val="lowerLetter"/>
      <w:lvlText w:val="%6."/>
      <w:lvlJc w:val="left"/>
      <w:pPr>
        <w:tabs>
          <w:tab w:val="num" w:pos="4320"/>
        </w:tabs>
        <w:ind w:left="4320" w:hanging="360"/>
      </w:pPr>
    </w:lvl>
    <w:lvl w:ilvl="6" w:tplc="B7C0EBB4" w:tentative="1">
      <w:start w:val="1"/>
      <w:numFmt w:val="lowerLetter"/>
      <w:lvlText w:val="%7."/>
      <w:lvlJc w:val="left"/>
      <w:pPr>
        <w:tabs>
          <w:tab w:val="num" w:pos="5040"/>
        </w:tabs>
        <w:ind w:left="5040" w:hanging="360"/>
      </w:pPr>
    </w:lvl>
    <w:lvl w:ilvl="7" w:tplc="E9FAC286" w:tentative="1">
      <w:start w:val="1"/>
      <w:numFmt w:val="lowerLetter"/>
      <w:lvlText w:val="%8."/>
      <w:lvlJc w:val="left"/>
      <w:pPr>
        <w:tabs>
          <w:tab w:val="num" w:pos="5760"/>
        </w:tabs>
        <w:ind w:left="5760" w:hanging="360"/>
      </w:pPr>
    </w:lvl>
    <w:lvl w:ilvl="8" w:tplc="3218296C" w:tentative="1">
      <w:start w:val="1"/>
      <w:numFmt w:val="lowerLetter"/>
      <w:lvlText w:val="%9."/>
      <w:lvlJc w:val="left"/>
      <w:pPr>
        <w:tabs>
          <w:tab w:val="num" w:pos="6480"/>
        </w:tabs>
        <w:ind w:left="6480" w:hanging="360"/>
      </w:pPr>
    </w:lvl>
  </w:abstractNum>
  <w:abstractNum w:abstractNumId="142" w15:restartNumberingAfterBreak="0">
    <w:nsid w:val="6E8F38B6"/>
    <w:multiLevelType w:val="hybridMultilevel"/>
    <w:tmpl w:val="DC02F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E9C17B7"/>
    <w:multiLevelType w:val="hybridMultilevel"/>
    <w:tmpl w:val="0B9CCEFA"/>
    <w:lvl w:ilvl="0" w:tplc="C33A222C">
      <w:start w:val="1"/>
      <w:numFmt w:val="bullet"/>
      <w:lvlText w:val=""/>
      <w:lvlJc w:val="left"/>
      <w:pPr>
        <w:tabs>
          <w:tab w:val="num" w:pos="720"/>
        </w:tabs>
        <w:ind w:left="720" w:hanging="360"/>
      </w:pPr>
      <w:rPr>
        <w:rFonts w:ascii="Symbol" w:hAnsi="Symbol" w:hint="default"/>
      </w:rPr>
    </w:lvl>
    <w:lvl w:ilvl="1" w:tplc="5D76117A" w:tentative="1">
      <w:start w:val="1"/>
      <w:numFmt w:val="bullet"/>
      <w:lvlText w:val=""/>
      <w:lvlJc w:val="left"/>
      <w:pPr>
        <w:tabs>
          <w:tab w:val="num" w:pos="1440"/>
        </w:tabs>
        <w:ind w:left="1440" w:hanging="360"/>
      </w:pPr>
      <w:rPr>
        <w:rFonts w:ascii="Symbol" w:hAnsi="Symbol" w:hint="default"/>
      </w:rPr>
    </w:lvl>
    <w:lvl w:ilvl="2" w:tplc="B4F6B29A" w:tentative="1">
      <w:start w:val="1"/>
      <w:numFmt w:val="bullet"/>
      <w:lvlText w:val=""/>
      <w:lvlJc w:val="left"/>
      <w:pPr>
        <w:tabs>
          <w:tab w:val="num" w:pos="2160"/>
        </w:tabs>
        <w:ind w:left="2160" w:hanging="360"/>
      </w:pPr>
      <w:rPr>
        <w:rFonts w:ascii="Symbol" w:hAnsi="Symbol" w:hint="default"/>
      </w:rPr>
    </w:lvl>
    <w:lvl w:ilvl="3" w:tplc="5B06471C" w:tentative="1">
      <w:start w:val="1"/>
      <w:numFmt w:val="bullet"/>
      <w:lvlText w:val=""/>
      <w:lvlJc w:val="left"/>
      <w:pPr>
        <w:tabs>
          <w:tab w:val="num" w:pos="2880"/>
        </w:tabs>
        <w:ind w:left="2880" w:hanging="360"/>
      </w:pPr>
      <w:rPr>
        <w:rFonts w:ascii="Symbol" w:hAnsi="Symbol" w:hint="default"/>
      </w:rPr>
    </w:lvl>
    <w:lvl w:ilvl="4" w:tplc="77BE332E" w:tentative="1">
      <w:start w:val="1"/>
      <w:numFmt w:val="bullet"/>
      <w:lvlText w:val=""/>
      <w:lvlJc w:val="left"/>
      <w:pPr>
        <w:tabs>
          <w:tab w:val="num" w:pos="3600"/>
        </w:tabs>
        <w:ind w:left="3600" w:hanging="360"/>
      </w:pPr>
      <w:rPr>
        <w:rFonts w:ascii="Symbol" w:hAnsi="Symbol" w:hint="default"/>
      </w:rPr>
    </w:lvl>
    <w:lvl w:ilvl="5" w:tplc="BC64C03A" w:tentative="1">
      <w:start w:val="1"/>
      <w:numFmt w:val="bullet"/>
      <w:lvlText w:val=""/>
      <w:lvlJc w:val="left"/>
      <w:pPr>
        <w:tabs>
          <w:tab w:val="num" w:pos="4320"/>
        </w:tabs>
        <w:ind w:left="4320" w:hanging="360"/>
      </w:pPr>
      <w:rPr>
        <w:rFonts w:ascii="Symbol" w:hAnsi="Symbol" w:hint="default"/>
      </w:rPr>
    </w:lvl>
    <w:lvl w:ilvl="6" w:tplc="F774E11A" w:tentative="1">
      <w:start w:val="1"/>
      <w:numFmt w:val="bullet"/>
      <w:lvlText w:val=""/>
      <w:lvlJc w:val="left"/>
      <w:pPr>
        <w:tabs>
          <w:tab w:val="num" w:pos="5040"/>
        </w:tabs>
        <w:ind w:left="5040" w:hanging="360"/>
      </w:pPr>
      <w:rPr>
        <w:rFonts w:ascii="Symbol" w:hAnsi="Symbol" w:hint="default"/>
      </w:rPr>
    </w:lvl>
    <w:lvl w:ilvl="7" w:tplc="52D047AA" w:tentative="1">
      <w:start w:val="1"/>
      <w:numFmt w:val="bullet"/>
      <w:lvlText w:val=""/>
      <w:lvlJc w:val="left"/>
      <w:pPr>
        <w:tabs>
          <w:tab w:val="num" w:pos="5760"/>
        </w:tabs>
        <w:ind w:left="5760" w:hanging="360"/>
      </w:pPr>
      <w:rPr>
        <w:rFonts w:ascii="Symbol" w:hAnsi="Symbol" w:hint="default"/>
      </w:rPr>
    </w:lvl>
    <w:lvl w:ilvl="8" w:tplc="D3946312" w:tentative="1">
      <w:start w:val="1"/>
      <w:numFmt w:val="bullet"/>
      <w:lvlText w:val=""/>
      <w:lvlJc w:val="left"/>
      <w:pPr>
        <w:tabs>
          <w:tab w:val="num" w:pos="6480"/>
        </w:tabs>
        <w:ind w:left="6480" w:hanging="360"/>
      </w:pPr>
      <w:rPr>
        <w:rFonts w:ascii="Symbol" w:hAnsi="Symbol" w:hint="default"/>
      </w:rPr>
    </w:lvl>
  </w:abstractNum>
  <w:abstractNum w:abstractNumId="144" w15:restartNumberingAfterBreak="0">
    <w:nsid w:val="6F555775"/>
    <w:multiLevelType w:val="hybridMultilevel"/>
    <w:tmpl w:val="BA4EB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0F0784E"/>
    <w:multiLevelType w:val="hybridMultilevel"/>
    <w:tmpl w:val="1070D4EE"/>
    <w:lvl w:ilvl="0" w:tplc="5CA0FE62">
      <w:start w:val="1"/>
      <w:numFmt w:val="bullet"/>
      <w:lvlText w:val=""/>
      <w:lvlJc w:val="left"/>
      <w:pPr>
        <w:tabs>
          <w:tab w:val="num" w:pos="720"/>
        </w:tabs>
        <w:ind w:left="720" w:hanging="360"/>
      </w:pPr>
      <w:rPr>
        <w:rFonts w:ascii="Symbol" w:hAnsi="Symbol" w:hint="default"/>
      </w:rPr>
    </w:lvl>
    <w:lvl w:ilvl="1" w:tplc="C00AF210" w:tentative="1">
      <w:start w:val="1"/>
      <w:numFmt w:val="bullet"/>
      <w:lvlText w:val=""/>
      <w:lvlJc w:val="left"/>
      <w:pPr>
        <w:tabs>
          <w:tab w:val="num" w:pos="1440"/>
        </w:tabs>
        <w:ind w:left="1440" w:hanging="360"/>
      </w:pPr>
      <w:rPr>
        <w:rFonts w:ascii="Symbol" w:hAnsi="Symbol" w:hint="default"/>
      </w:rPr>
    </w:lvl>
    <w:lvl w:ilvl="2" w:tplc="09B4A706" w:tentative="1">
      <w:start w:val="1"/>
      <w:numFmt w:val="bullet"/>
      <w:lvlText w:val=""/>
      <w:lvlJc w:val="left"/>
      <w:pPr>
        <w:tabs>
          <w:tab w:val="num" w:pos="2160"/>
        </w:tabs>
        <w:ind w:left="2160" w:hanging="360"/>
      </w:pPr>
      <w:rPr>
        <w:rFonts w:ascii="Symbol" w:hAnsi="Symbol" w:hint="default"/>
      </w:rPr>
    </w:lvl>
    <w:lvl w:ilvl="3" w:tplc="03A2BBA6" w:tentative="1">
      <w:start w:val="1"/>
      <w:numFmt w:val="bullet"/>
      <w:lvlText w:val=""/>
      <w:lvlJc w:val="left"/>
      <w:pPr>
        <w:tabs>
          <w:tab w:val="num" w:pos="2880"/>
        </w:tabs>
        <w:ind w:left="2880" w:hanging="360"/>
      </w:pPr>
      <w:rPr>
        <w:rFonts w:ascii="Symbol" w:hAnsi="Symbol" w:hint="default"/>
      </w:rPr>
    </w:lvl>
    <w:lvl w:ilvl="4" w:tplc="54802614" w:tentative="1">
      <w:start w:val="1"/>
      <w:numFmt w:val="bullet"/>
      <w:lvlText w:val=""/>
      <w:lvlJc w:val="left"/>
      <w:pPr>
        <w:tabs>
          <w:tab w:val="num" w:pos="3600"/>
        </w:tabs>
        <w:ind w:left="3600" w:hanging="360"/>
      </w:pPr>
      <w:rPr>
        <w:rFonts w:ascii="Symbol" w:hAnsi="Symbol" w:hint="default"/>
      </w:rPr>
    </w:lvl>
    <w:lvl w:ilvl="5" w:tplc="3A76282A" w:tentative="1">
      <w:start w:val="1"/>
      <w:numFmt w:val="bullet"/>
      <w:lvlText w:val=""/>
      <w:lvlJc w:val="left"/>
      <w:pPr>
        <w:tabs>
          <w:tab w:val="num" w:pos="4320"/>
        </w:tabs>
        <w:ind w:left="4320" w:hanging="360"/>
      </w:pPr>
      <w:rPr>
        <w:rFonts w:ascii="Symbol" w:hAnsi="Symbol" w:hint="default"/>
      </w:rPr>
    </w:lvl>
    <w:lvl w:ilvl="6" w:tplc="58ECE0A4" w:tentative="1">
      <w:start w:val="1"/>
      <w:numFmt w:val="bullet"/>
      <w:lvlText w:val=""/>
      <w:lvlJc w:val="left"/>
      <w:pPr>
        <w:tabs>
          <w:tab w:val="num" w:pos="5040"/>
        </w:tabs>
        <w:ind w:left="5040" w:hanging="360"/>
      </w:pPr>
      <w:rPr>
        <w:rFonts w:ascii="Symbol" w:hAnsi="Symbol" w:hint="default"/>
      </w:rPr>
    </w:lvl>
    <w:lvl w:ilvl="7" w:tplc="835826A0" w:tentative="1">
      <w:start w:val="1"/>
      <w:numFmt w:val="bullet"/>
      <w:lvlText w:val=""/>
      <w:lvlJc w:val="left"/>
      <w:pPr>
        <w:tabs>
          <w:tab w:val="num" w:pos="5760"/>
        </w:tabs>
        <w:ind w:left="5760" w:hanging="360"/>
      </w:pPr>
      <w:rPr>
        <w:rFonts w:ascii="Symbol" w:hAnsi="Symbol" w:hint="default"/>
      </w:rPr>
    </w:lvl>
    <w:lvl w:ilvl="8" w:tplc="0C0A5D24" w:tentative="1">
      <w:start w:val="1"/>
      <w:numFmt w:val="bullet"/>
      <w:lvlText w:val=""/>
      <w:lvlJc w:val="left"/>
      <w:pPr>
        <w:tabs>
          <w:tab w:val="num" w:pos="6480"/>
        </w:tabs>
        <w:ind w:left="6480" w:hanging="360"/>
      </w:pPr>
      <w:rPr>
        <w:rFonts w:ascii="Symbol" w:hAnsi="Symbol" w:hint="default"/>
      </w:rPr>
    </w:lvl>
  </w:abstractNum>
  <w:abstractNum w:abstractNumId="146" w15:restartNumberingAfterBreak="0">
    <w:nsid w:val="71CE435C"/>
    <w:multiLevelType w:val="multilevel"/>
    <w:tmpl w:val="4B628762"/>
    <w:lvl w:ilvl="0">
      <w:start w:val="1"/>
      <w:numFmt w:val="bullet"/>
      <w:lvlText w:val=""/>
      <w:lvlJc w:val="left"/>
      <w:pPr>
        <w:ind w:left="72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2520" w:hanging="360"/>
      </w:pPr>
      <w:rPr>
        <w:rFonts w:ascii="Symbol" w:hAnsi="Symbol"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47" w15:restartNumberingAfterBreak="0">
    <w:nsid w:val="724E6006"/>
    <w:multiLevelType w:val="hybridMultilevel"/>
    <w:tmpl w:val="3A7061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72962ABE"/>
    <w:multiLevelType w:val="hybridMultilevel"/>
    <w:tmpl w:val="C1A8E8C0"/>
    <w:lvl w:ilvl="0" w:tplc="A3E0736C">
      <w:start w:val="1"/>
      <w:numFmt w:val="lowerLetter"/>
      <w:lvlText w:val="%1."/>
      <w:lvlJc w:val="left"/>
      <w:pPr>
        <w:tabs>
          <w:tab w:val="num" w:pos="720"/>
        </w:tabs>
        <w:ind w:left="720" w:hanging="360"/>
      </w:pPr>
      <w:rPr>
        <w:b w:val="0"/>
        <w:bCs w:val="0"/>
      </w:rPr>
    </w:lvl>
    <w:lvl w:ilvl="1" w:tplc="B6CC639A" w:tentative="1">
      <w:start w:val="1"/>
      <w:numFmt w:val="lowerLetter"/>
      <w:lvlText w:val="%2."/>
      <w:lvlJc w:val="left"/>
      <w:pPr>
        <w:tabs>
          <w:tab w:val="num" w:pos="1440"/>
        </w:tabs>
        <w:ind w:left="1440" w:hanging="360"/>
      </w:pPr>
    </w:lvl>
    <w:lvl w:ilvl="2" w:tplc="7E2CC506" w:tentative="1">
      <w:start w:val="1"/>
      <w:numFmt w:val="lowerLetter"/>
      <w:lvlText w:val="%3."/>
      <w:lvlJc w:val="left"/>
      <w:pPr>
        <w:tabs>
          <w:tab w:val="num" w:pos="2160"/>
        </w:tabs>
        <w:ind w:left="2160" w:hanging="360"/>
      </w:pPr>
    </w:lvl>
    <w:lvl w:ilvl="3" w:tplc="FFB69232" w:tentative="1">
      <w:start w:val="1"/>
      <w:numFmt w:val="lowerLetter"/>
      <w:lvlText w:val="%4."/>
      <w:lvlJc w:val="left"/>
      <w:pPr>
        <w:tabs>
          <w:tab w:val="num" w:pos="2880"/>
        </w:tabs>
        <w:ind w:left="2880" w:hanging="360"/>
      </w:pPr>
    </w:lvl>
    <w:lvl w:ilvl="4" w:tplc="3528A2F4" w:tentative="1">
      <w:start w:val="1"/>
      <w:numFmt w:val="lowerLetter"/>
      <w:lvlText w:val="%5."/>
      <w:lvlJc w:val="left"/>
      <w:pPr>
        <w:tabs>
          <w:tab w:val="num" w:pos="3600"/>
        </w:tabs>
        <w:ind w:left="3600" w:hanging="360"/>
      </w:pPr>
    </w:lvl>
    <w:lvl w:ilvl="5" w:tplc="0BE22C6E" w:tentative="1">
      <w:start w:val="1"/>
      <w:numFmt w:val="lowerLetter"/>
      <w:lvlText w:val="%6."/>
      <w:lvlJc w:val="left"/>
      <w:pPr>
        <w:tabs>
          <w:tab w:val="num" w:pos="4320"/>
        </w:tabs>
        <w:ind w:left="4320" w:hanging="360"/>
      </w:pPr>
    </w:lvl>
    <w:lvl w:ilvl="6" w:tplc="D4147DEE" w:tentative="1">
      <w:start w:val="1"/>
      <w:numFmt w:val="lowerLetter"/>
      <w:lvlText w:val="%7."/>
      <w:lvlJc w:val="left"/>
      <w:pPr>
        <w:tabs>
          <w:tab w:val="num" w:pos="5040"/>
        </w:tabs>
        <w:ind w:left="5040" w:hanging="360"/>
      </w:pPr>
    </w:lvl>
    <w:lvl w:ilvl="7" w:tplc="8CDC4E3A" w:tentative="1">
      <w:start w:val="1"/>
      <w:numFmt w:val="lowerLetter"/>
      <w:lvlText w:val="%8."/>
      <w:lvlJc w:val="left"/>
      <w:pPr>
        <w:tabs>
          <w:tab w:val="num" w:pos="5760"/>
        </w:tabs>
        <w:ind w:left="5760" w:hanging="360"/>
      </w:pPr>
    </w:lvl>
    <w:lvl w:ilvl="8" w:tplc="6B946996" w:tentative="1">
      <w:start w:val="1"/>
      <w:numFmt w:val="lowerLetter"/>
      <w:lvlText w:val="%9."/>
      <w:lvlJc w:val="left"/>
      <w:pPr>
        <w:tabs>
          <w:tab w:val="num" w:pos="6480"/>
        </w:tabs>
        <w:ind w:left="6480" w:hanging="360"/>
      </w:pPr>
    </w:lvl>
  </w:abstractNum>
  <w:abstractNum w:abstractNumId="149" w15:restartNumberingAfterBreak="0">
    <w:nsid w:val="72A022A7"/>
    <w:multiLevelType w:val="hybridMultilevel"/>
    <w:tmpl w:val="530A2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72E4616E"/>
    <w:multiLevelType w:val="hybridMultilevel"/>
    <w:tmpl w:val="09A6682C"/>
    <w:lvl w:ilvl="0" w:tplc="8222B3C4">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73E84FA4"/>
    <w:multiLevelType w:val="hybridMultilevel"/>
    <w:tmpl w:val="01BE25C8"/>
    <w:lvl w:ilvl="0" w:tplc="D830598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74801D81"/>
    <w:multiLevelType w:val="hybridMultilevel"/>
    <w:tmpl w:val="EF8441F6"/>
    <w:lvl w:ilvl="0" w:tplc="0409000F">
      <w:start w:val="1"/>
      <w:numFmt w:val="decimal"/>
      <w:lvlText w:val="%1."/>
      <w:lvlJc w:val="left"/>
      <w:pPr>
        <w:ind w:left="360" w:hanging="360"/>
      </w:pPr>
    </w:lvl>
    <w:lvl w:ilvl="1" w:tplc="0409000F">
      <w:start w:val="1"/>
      <w:numFmt w:val="decimal"/>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3" w15:restartNumberingAfterBreak="0">
    <w:nsid w:val="762E118E"/>
    <w:multiLevelType w:val="hybridMultilevel"/>
    <w:tmpl w:val="2CBC95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77624D7A"/>
    <w:multiLevelType w:val="hybridMultilevel"/>
    <w:tmpl w:val="CDEA44B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78022FBA"/>
    <w:multiLevelType w:val="hybridMultilevel"/>
    <w:tmpl w:val="442A59C8"/>
    <w:lvl w:ilvl="0" w:tplc="AC6AF332">
      <w:start w:val="1"/>
      <w:numFmt w:val="bullet"/>
      <w:lvlText w:val=""/>
      <w:lvlJc w:val="left"/>
      <w:pPr>
        <w:tabs>
          <w:tab w:val="num" w:pos="720"/>
        </w:tabs>
        <w:ind w:left="720" w:hanging="360"/>
      </w:pPr>
      <w:rPr>
        <w:rFonts w:ascii="Symbol" w:hAnsi="Symbol" w:hint="default"/>
      </w:rPr>
    </w:lvl>
    <w:lvl w:ilvl="1" w:tplc="7A42B93C" w:tentative="1">
      <w:start w:val="1"/>
      <w:numFmt w:val="bullet"/>
      <w:lvlText w:val=""/>
      <w:lvlJc w:val="left"/>
      <w:pPr>
        <w:tabs>
          <w:tab w:val="num" w:pos="1440"/>
        </w:tabs>
        <w:ind w:left="1440" w:hanging="360"/>
      </w:pPr>
      <w:rPr>
        <w:rFonts w:ascii="Symbol" w:hAnsi="Symbol" w:hint="default"/>
      </w:rPr>
    </w:lvl>
    <w:lvl w:ilvl="2" w:tplc="A81477CE" w:tentative="1">
      <w:start w:val="1"/>
      <w:numFmt w:val="bullet"/>
      <w:lvlText w:val=""/>
      <w:lvlJc w:val="left"/>
      <w:pPr>
        <w:tabs>
          <w:tab w:val="num" w:pos="2160"/>
        </w:tabs>
        <w:ind w:left="2160" w:hanging="360"/>
      </w:pPr>
      <w:rPr>
        <w:rFonts w:ascii="Symbol" w:hAnsi="Symbol" w:hint="default"/>
      </w:rPr>
    </w:lvl>
    <w:lvl w:ilvl="3" w:tplc="B3985E8A" w:tentative="1">
      <w:start w:val="1"/>
      <w:numFmt w:val="bullet"/>
      <w:lvlText w:val=""/>
      <w:lvlJc w:val="left"/>
      <w:pPr>
        <w:tabs>
          <w:tab w:val="num" w:pos="2880"/>
        </w:tabs>
        <w:ind w:left="2880" w:hanging="360"/>
      </w:pPr>
      <w:rPr>
        <w:rFonts w:ascii="Symbol" w:hAnsi="Symbol" w:hint="default"/>
      </w:rPr>
    </w:lvl>
    <w:lvl w:ilvl="4" w:tplc="3D06792A" w:tentative="1">
      <w:start w:val="1"/>
      <w:numFmt w:val="bullet"/>
      <w:lvlText w:val=""/>
      <w:lvlJc w:val="left"/>
      <w:pPr>
        <w:tabs>
          <w:tab w:val="num" w:pos="3600"/>
        </w:tabs>
        <w:ind w:left="3600" w:hanging="360"/>
      </w:pPr>
      <w:rPr>
        <w:rFonts w:ascii="Symbol" w:hAnsi="Symbol" w:hint="default"/>
      </w:rPr>
    </w:lvl>
    <w:lvl w:ilvl="5" w:tplc="DFD81688" w:tentative="1">
      <w:start w:val="1"/>
      <w:numFmt w:val="bullet"/>
      <w:lvlText w:val=""/>
      <w:lvlJc w:val="left"/>
      <w:pPr>
        <w:tabs>
          <w:tab w:val="num" w:pos="4320"/>
        </w:tabs>
        <w:ind w:left="4320" w:hanging="360"/>
      </w:pPr>
      <w:rPr>
        <w:rFonts w:ascii="Symbol" w:hAnsi="Symbol" w:hint="default"/>
      </w:rPr>
    </w:lvl>
    <w:lvl w:ilvl="6" w:tplc="CE80BB90" w:tentative="1">
      <w:start w:val="1"/>
      <w:numFmt w:val="bullet"/>
      <w:lvlText w:val=""/>
      <w:lvlJc w:val="left"/>
      <w:pPr>
        <w:tabs>
          <w:tab w:val="num" w:pos="5040"/>
        </w:tabs>
        <w:ind w:left="5040" w:hanging="360"/>
      </w:pPr>
      <w:rPr>
        <w:rFonts w:ascii="Symbol" w:hAnsi="Symbol" w:hint="default"/>
      </w:rPr>
    </w:lvl>
    <w:lvl w:ilvl="7" w:tplc="3250848E" w:tentative="1">
      <w:start w:val="1"/>
      <w:numFmt w:val="bullet"/>
      <w:lvlText w:val=""/>
      <w:lvlJc w:val="left"/>
      <w:pPr>
        <w:tabs>
          <w:tab w:val="num" w:pos="5760"/>
        </w:tabs>
        <w:ind w:left="5760" w:hanging="360"/>
      </w:pPr>
      <w:rPr>
        <w:rFonts w:ascii="Symbol" w:hAnsi="Symbol" w:hint="default"/>
      </w:rPr>
    </w:lvl>
    <w:lvl w:ilvl="8" w:tplc="A7528F9C" w:tentative="1">
      <w:start w:val="1"/>
      <w:numFmt w:val="bullet"/>
      <w:lvlText w:val=""/>
      <w:lvlJc w:val="left"/>
      <w:pPr>
        <w:tabs>
          <w:tab w:val="num" w:pos="6480"/>
        </w:tabs>
        <w:ind w:left="6480" w:hanging="360"/>
      </w:pPr>
      <w:rPr>
        <w:rFonts w:ascii="Symbol" w:hAnsi="Symbol" w:hint="default"/>
      </w:rPr>
    </w:lvl>
  </w:abstractNum>
  <w:abstractNum w:abstractNumId="156" w15:restartNumberingAfterBreak="0">
    <w:nsid w:val="783D0EB9"/>
    <w:multiLevelType w:val="hybridMultilevel"/>
    <w:tmpl w:val="FB626A92"/>
    <w:lvl w:ilvl="0" w:tplc="DAB02F8E">
      <w:start w:val="1"/>
      <w:numFmt w:val="bullet"/>
      <w:lvlText w:val=""/>
      <w:lvlJc w:val="left"/>
      <w:pPr>
        <w:tabs>
          <w:tab w:val="num" w:pos="720"/>
        </w:tabs>
        <w:ind w:left="720" w:hanging="360"/>
      </w:pPr>
      <w:rPr>
        <w:rFonts w:ascii="Symbol" w:hAnsi="Symbol" w:hint="default"/>
      </w:rPr>
    </w:lvl>
    <w:lvl w:ilvl="1" w:tplc="C51E9BFE" w:tentative="1">
      <w:start w:val="1"/>
      <w:numFmt w:val="bullet"/>
      <w:lvlText w:val=""/>
      <w:lvlJc w:val="left"/>
      <w:pPr>
        <w:tabs>
          <w:tab w:val="num" w:pos="1440"/>
        </w:tabs>
        <w:ind w:left="1440" w:hanging="360"/>
      </w:pPr>
      <w:rPr>
        <w:rFonts w:ascii="Symbol" w:hAnsi="Symbol" w:hint="default"/>
      </w:rPr>
    </w:lvl>
    <w:lvl w:ilvl="2" w:tplc="0A4681D8" w:tentative="1">
      <w:start w:val="1"/>
      <w:numFmt w:val="bullet"/>
      <w:lvlText w:val=""/>
      <w:lvlJc w:val="left"/>
      <w:pPr>
        <w:tabs>
          <w:tab w:val="num" w:pos="2160"/>
        </w:tabs>
        <w:ind w:left="2160" w:hanging="360"/>
      </w:pPr>
      <w:rPr>
        <w:rFonts w:ascii="Symbol" w:hAnsi="Symbol" w:hint="default"/>
      </w:rPr>
    </w:lvl>
    <w:lvl w:ilvl="3" w:tplc="D5268E20" w:tentative="1">
      <w:start w:val="1"/>
      <w:numFmt w:val="bullet"/>
      <w:lvlText w:val=""/>
      <w:lvlJc w:val="left"/>
      <w:pPr>
        <w:tabs>
          <w:tab w:val="num" w:pos="2880"/>
        </w:tabs>
        <w:ind w:left="2880" w:hanging="360"/>
      </w:pPr>
      <w:rPr>
        <w:rFonts w:ascii="Symbol" w:hAnsi="Symbol" w:hint="default"/>
      </w:rPr>
    </w:lvl>
    <w:lvl w:ilvl="4" w:tplc="E5EC4434" w:tentative="1">
      <w:start w:val="1"/>
      <w:numFmt w:val="bullet"/>
      <w:lvlText w:val=""/>
      <w:lvlJc w:val="left"/>
      <w:pPr>
        <w:tabs>
          <w:tab w:val="num" w:pos="3600"/>
        </w:tabs>
        <w:ind w:left="3600" w:hanging="360"/>
      </w:pPr>
      <w:rPr>
        <w:rFonts w:ascii="Symbol" w:hAnsi="Symbol" w:hint="default"/>
      </w:rPr>
    </w:lvl>
    <w:lvl w:ilvl="5" w:tplc="DC2656BA" w:tentative="1">
      <w:start w:val="1"/>
      <w:numFmt w:val="bullet"/>
      <w:lvlText w:val=""/>
      <w:lvlJc w:val="left"/>
      <w:pPr>
        <w:tabs>
          <w:tab w:val="num" w:pos="4320"/>
        </w:tabs>
        <w:ind w:left="4320" w:hanging="360"/>
      </w:pPr>
      <w:rPr>
        <w:rFonts w:ascii="Symbol" w:hAnsi="Symbol" w:hint="default"/>
      </w:rPr>
    </w:lvl>
    <w:lvl w:ilvl="6" w:tplc="9EF6B33E" w:tentative="1">
      <w:start w:val="1"/>
      <w:numFmt w:val="bullet"/>
      <w:lvlText w:val=""/>
      <w:lvlJc w:val="left"/>
      <w:pPr>
        <w:tabs>
          <w:tab w:val="num" w:pos="5040"/>
        </w:tabs>
        <w:ind w:left="5040" w:hanging="360"/>
      </w:pPr>
      <w:rPr>
        <w:rFonts w:ascii="Symbol" w:hAnsi="Symbol" w:hint="default"/>
      </w:rPr>
    </w:lvl>
    <w:lvl w:ilvl="7" w:tplc="F2BCC698" w:tentative="1">
      <w:start w:val="1"/>
      <w:numFmt w:val="bullet"/>
      <w:lvlText w:val=""/>
      <w:lvlJc w:val="left"/>
      <w:pPr>
        <w:tabs>
          <w:tab w:val="num" w:pos="5760"/>
        </w:tabs>
        <w:ind w:left="5760" w:hanging="360"/>
      </w:pPr>
      <w:rPr>
        <w:rFonts w:ascii="Symbol" w:hAnsi="Symbol" w:hint="default"/>
      </w:rPr>
    </w:lvl>
    <w:lvl w:ilvl="8" w:tplc="6F20B316" w:tentative="1">
      <w:start w:val="1"/>
      <w:numFmt w:val="bullet"/>
      <w:lvlText w:val=""/>
      <w:lvlJc w:val="left"/>
      <w:pPr>
        <w:tabs>
          <w:tab w:val="num" w:pos="6480"/>
        </w:tabs>
        <w:ind w:left="6480" w:hanging="360"/>
      </w:pPr>
      <w:rPr>
        <w:rFonts w:ascii="Symbol" w:hAnsi="Symbol" w:hint="default"/>
      </w:rPr>
    </w:lvl>
  </w:abstractNum>
  <w:abstractNum w:abstractNumId="157" w15:restartNumberingAfterBreak="0">
    <w:nsid w:val="78484617"/>
    <w:multiLevelType w:val="multilevel"/>
    <w:tmpl w:val="B396F49C"/>
    <w:lvl w:ilvl="0">
      <w:start w:val="1"/>
      <w:numFmt w:val="decimal"/>
      <w:pStyle w:val="Heading1"/>
      <w:lvlText w:val="Chapter %1"/>
      <w:lvlJc w:val="left"/>
      <w:pPr>
        <w:ind w:left="1944" w:hanging="1944"/>
      </w:pPr>
      <w:rPr>
        <w:rFonts w:ascii="Tahoma" w:hAnsi="Tahoma" w:hint="default"/>
        <w:b/>
        <w:i w:val="0"/>
        <w:color w:val="auto"/>
        <w:sz w:val="28"/>
      </w:rPr>
    </w:lvl>
    <w:lvl w:ilvl="1">
      <w:start w:val="1"/>
      <w:numFmt w:val="decimal"/>
      <w:pStyle w:val="Heading2"/>
      <w:lvlText w:val="%1.%2"/>
      <w:lvlJc w:val="left"/>
      <w:pPr>
        <w:ind w:left="720" w:hanging="720"/>
      </w:pPr>
      <w:rPr>
        <w:rFonts w:ascii="Tahoma" w:hAnsi="Tahoma" w:hint="default"/>
        <w:b/>
        <w:i w:val="0"/>
        <w:color w:val="2C2C2C"/>
        <w:sz w:val="20"/>
      </w:rPr>
    </w:lvl>
    <w:lvl w:ilvl="2">
      <w:start w:val="1"/>
      <w:numFmt w:val="decimal"/>
      <w:pStyle w:val="Heading3"/>
      <w:lvlText w:val="%1.%2.%3"/>
      <w:lvlJc w:val="left"/>
      <w:pPr>
        <w:ind w:left="1080" w:hanging="1080"/>
      </w:pPr>
      <w:rPr>
        <w:rFonts w:ascii="Tahoma" w:hAnsi="Tahoma" w:hint="default"/>
        <w:b/>
        <w:i w:val="0"/>
        <w:color w:val="2C2C2C"/>
        <w:sz w:val="20"/>
      </w:rPr>
    </w:lvl>
    <w:lvl w:ilvl="3">
      <w:start w:val="1"/>
      <w:numFmt w:val="decimal"/>
      <w:pStyle w:val="Heading4"/>
      <w:lvlText w:val="%1.%2.%3.%4"/>
      <w:lvlJc w:val="left"/>
      <w:pPr>
        <w:ind w:left="864" w:hanging="864"/>
      </w:pPr>
      <w:rPr>
        <w:rFonts w:ascii="Tahoma" w:hAnsi="Tahoma" w:hint="default"/>
        <w:b/>
        <w:i w:val="0"/>
        <w:color w:val="auto"/>
        <w:sz w:val="20"/>
      </w:rPr>
    </w:lvl>
    <w:lvl w:ilvl="4">
      <w:start w:val="1"/>
      <w:numFmt w:val="decimal"/>
      <w:pStyle w:val="Heading5"/>
      <w:lvlText w:val="%1.%2.%3.%4.%5"/>
      <w:lvlJc w:val="left"/>
      <w:pPr>
        <w:ind w:left="1152" w:hanging="1152"/>
      </w:pPr>
      <w:rPr>
        <w:rFonts w:ascii="Tahoma" w:hAnsi="Tahoma" w:hint="default"/>
        <w:b/>
        <w:i w:val="0"/>
        <w:color w:val="2C2C2C"/>
        <w:sz w:val="20"/>
      </w:rPr>
    </w:lvl>
    <w:lvl w:ilvl="5">
      <w:start w:val="1"/>
      <w:numFmt w:val="decimal"/>
      <w:pStyle w:val="Heading6"/>
      <w:lvlText w:val="%1.%2.%3.%4.%5.%6"/>
      <w:lvlJc w:val="left"/>
      <w:pPr>
        <w:ind w:left="1584" w:hanging="1584"/>
      </w:pPr>
      <w:rPr>
        <w:rFonts w:ascii="Tahoma" w:hAnsi="Tahoma" w:hint="default"/>
        <w:b/>
        <w:i w:val="0"/>
        <w:color w:val="2C2C2C"/>
        <w:sz w:val="20"/>
      </w:rPr>
    </w:lvl>
    <w:lvl w:ilvl="6">
      <w:start w:val="1"/>
      <w:numFmt w:val="decimal"/>
      <w:pStyle w:val="Heading7"/>
      <w:lvlText w:val="%1.%2.%3.%4.%5.%6.%7"/>
      <w:lvlJc w:val="left"/>
      <w:pPr>
        <w:ind w:left="1800" w:hanging="1800"/>
      </w:pPr>
      <w:rPr>
        <w:rFonts w:ascii="Tahoma" w:hAnsi="Tahoma" w:hint="default"/>
        <w:b/>
        <w:i w:val="0"/>
        <w:color w:val="2C2C2C"/>
        <w:sz w:val="20"/>
      </w:rPr>
    </w:lvl>
    <w:lvl w:ilvl="7">
      <w:start w:val="1"/>
      <w:numFmt w:val="decimal"/>
      <w:pStyle w:val="Heading8"/>
      <w:lvlText w:val="%1.%2.%3.%4.%5.%6.%7.%8"/>
      <w:lvlJc w:val="left"/>
      <w:pPr>
        <w:ind w:left="3168" w:hanging="3168"/>
      </w:pPr>
      <w:rPr>
        <w:rFonts w:ascii="Tahoma" w:hAnsi="Tahoma" w:hint="default"/>
        <w:b/>
        <w:i w:val="0"/>
        <w:color w:val="2C2C2C"/>
        <w:sz w:val="20"/>
      </w:rPr>
    </w:lvl>
    <w:lvl w:ilvl="8">
      <w:start w:val="1"/>
      <w:numFmt w:val="decimal"/>
      <w:pStyle w:val="Heading9"/>
      <w:lvlText w:val="%1.%2.%3.%4.%5.%6.%7.%8.%9"/>
      <w:lvlJc w:val="left"/>
      <w:pPr>
        <w:ind w:left="7920" w:hanging="7920"/>
      </w:pPr>
      <w:rPr>
        <w:rFonts w:ascii="Tahoma" w:hAnsi="Tahoma" w:hint="default"/>
        <w:b/>
        <w:i w:val="0"/>
        <w:color w:val="000000" w:themeColor="text1"/>
        <w:sz w:val="20"/>
      </w:rPr>
    </w:lvl>
  </w:abstractNum>
  <w:abstractNum w:abstractNumId="158" w15:restartNumberingAfterBreak="0">
    <w:nsid w:val="7950331D"/>
    <w:multiLevelType w:val="hybridMultilevel"/>
    <w:tmpl w:val="21F03D62"/>
    <w:lvl w:ilvl="0" w:tplc="519AD028">
      <w:start w:val="1"/>
      <w:numFmt w:val="bullet"/>
      <w:lvlText w:val=""/>
      <w:lvlJc w:val="left"/>
      <w:pPr>
        <w:tabs>
          <w:tab w:val="num" w:pos="1080"/>
        </w:tabs>
        <w:ind w:left="1080" w:hanging="360"/>
      </w:pPr>
      <w:rPr>
        <w:rFonts w:ascii="Wingdings" w:eastAsia="MS Mincho" w:hAnsi="Wingdings" w:hint="default"/>
        <w:b/>
        <w:i/>
        <w:color w:val="auto"/>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9" w15:restartNumberingAfterBreak="0">
    <w:nsid w:val="7C0B04B2"/>
    <w:multiLevelType w:val="hybridMultilevel"/>
    <w:tmpl w:val="1E8EA9C0"/>
    <w:lvl w:ilvl="0" w:tplc="952667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7CD96F23"/>
    <w:multiLevelType w:val="hybridMultilevel"/>
    <w:tmpl w:val="4F5C0FAE"/>
    <w:lvl w:ilvl="0" w:tplc="EEC471B2">
      <w:start w:val="1"/>
      <w:numFmt w:val="lowerLetter"/>
      <w:lvlText w:val="%1."/>
      <w:lvlJc w:val="left"/>
      <w:pPr>
        <w:tabs>
          <w:tab w:val="num" w:pos="720"/>
        </w:tabs>
        <w:ind w:left="720" w:hanging="360"/>
      </w:pPr>
      <w:rPr>
        <w:b w:val="0"/>
        <w:bCs w:val="0"/>
      </w:rPr>
    </w:lvl>
    <w:lvl w:ilvl="1" w:tplc="92A8C106" w:tentative="1">
      <w:start w:val="1"/>
      <w:numFmt w:val="lowerLetter"/>
      <w:lvlText w:val="%2."/>
      <w:lvlJc w:val="left"/>
      <w:pPr>
        <w:tabs>
          <w:tab w:val="num" w:pos="1440"/>
        </w:tabs>
        <w:ind w:left="1440" w:hanging="360"/>
      </w:pPr>
    </w:lvl>
    <w:lvl w:ilvl="2" w:tplc="84F427E4" w:tentative="1">
      <w:start w:val="1"/>
      <w:numFmt w:val="lowerLetter"/>
      <w:lvlText w:val="%3."/>
      <w:lvlJc w:val="left"/>
      <w:pPr>
        <w:tabs>
          <w:tab w:val="num" w:pos="2160"/>
        </w:tabs>
        <w:ind w:left="2160" w:hanging="360"/>
      </w:pPr>
    </w:lvl>
    <w:lvl w:ilvl="3" w:tplc="DBDAB7F8" w:tentative="1">
      <w:start w:val="1"/>
      <w:numFmt w:val="lowerLetter"/>
      <w:lvlText w:val="%4."/>
      <w:lvlJc w:val="left"/>
      <w:pPr>
        <w:tabs>
          <w:tab w:val="num" w:pos="2880"/>
        </w:tabs>
        <w:ind w:left="2880" w:hanging="360"/>
      </w:pPr>
    </w:lvl>
    <w:lvl w:ilvl="4" w:tplc="5D1A3D84" w:tentative="1">
      <w:start w:val="1"/>
      <w:numFmt w:val="lowerLetter"/>
      <w:lvlText w:val="%5."/>
      <w:lvlJc w:val="left"/>
      <w:pPr>
        <w:tabs>
          <w:tab w:val="num" w:pos="3600"/>
        </w:tabs>
        <w:ind w:left="3600" w:hanging="360"/>
      </w:pPr>
    </w:lvl>
    <w:lvl w:ilvl="5" w:tplc="74A2F5F2" w:tentative="1">
      <w:start w:val="1"/>
      <w:numFmt w:val="lowerLetter"/>
      <w:lvlText w:val="%6."/>
      <w:lvlJc w:val="left"/>
      <w:pPr>
        <w:tabs>
          <w:tab w:val="num" w:pos="4320"/>
        </w:tabs>
        <w:ind w:left="4320" w:hanging="360"/>
      </w:pPr>
    </w:lvl>
    <w:lvl w:ilvl="6" w:tplc="F340820E" w:tentative="1">
      <w:start w:val="1"/>
      <w:numFmt w:val="lowerLetter"/>
      <w:lvlText w:val="%7."/>
      <w:lvlJc w:val="left"/>
      <w:pPr>
        <w:tabs>
          <w:tab w:val="num" w:pos="5040"/>
        </w:tabs>
        <w:ind w:left="5040" w:hanging="360"/>
      </w:pPr>
    </w:lvl>
    <w:lvl w:ilvl="7" w:tplc="C8A8588C" w:tentative="1">
      <w:start w:val="1"/>
      <w:numFmt w:val="lowerLetter"/>
      <w:lvlText w:val="%8."/>
      <w:lvlJc w:val="left"/>
      <w:pPr>
        <w:tabs>
          <w:tab w:val="num" w:pos="5760"/>
        </w:tabs>
        <w:ind w:left="5760" w:hanging="360"/>
      </w:pPr>
    </w:lvl>
    <w:lvl w:ilvl="8" w:tplc="59B4D17E" w:tentative="1">
      <w:start w:val="1"/>
      <w:numFmt w:val="lowerLetter"/>
      <w:lvlText w:val="%9."/>
      <w:lvlJc w:val="left"/>
      <w:pPr>
        <w:tabs>
          <w:tab w:val="num" w:pos="6480"/>
        </w:tabs>
        <w:ind w:left="6480" w:hanging="360"/>
      </w:pPr>
    </w:lvl>
  </w:abstractNum>
  <w:abstractNum w:abstractNumId="161" w15:restartNumberingAfterBreak="0">
    <w:nsid w:val="7F3A283F"/>
    <w:multiLevelType w:val="hybridMultilevel"/>
    <w:tmpl w:val="87E6FB90"/>
    <w:lvl w:ilvl="0" w:tplc="64C2E18E">
      <w:start w:val="1"/>
      <w:numFmt w:val="bullet"/>
      <w:lvlText w:val=""/>
      <w:lvlJc w:val="left"/>
      <w:pPr>
        <w:tabs>
          <w:tab w:val="num" w:pos="720"/>
        </w:tabs>
        <w:ind w:left="720" w:hanging="360"/>
      </w:pPr>
      <w:rPr>
        <w:rFonts w:ascii="Symbol" w:hAnsi="Symbol" w:hint="default"/>
      </w:rPr>
    </w:lvl>
    <w:lvl w:ilvl="1" w:tplc="91D288A8" w:tentative="1">
      <w:start w:val="1"/>
      <w:numFmt w:val="bullet"/>
      <w:lvlText w:val=""/>
      <w:lvlJc w:val="left"/>
      <w:pPr>
        <w:tabs>
          <w:tab w:val="num" w:pos="1440"/>
        </w:tabs>
        <w:ind w:left="1440" w:hanging="360"/>
      </w:pPr>
      <w:rPr>
        <w:rFonts w:ascii="Symbol" w:hAnsi="Symbol" w:hint="default"/>
      </w:rPr>
    </w:lvl>
    <w:lvl w:ilvl="2" w:tplc="1388D062" w:tentative="1">
      <w:start w:val="1"/>
      <w:numFmt w:val="bullet"/>
      <w:lvlText w:val=""/>
      <w:lvlJc w:val="left"/>
      <w:pPr>
        <w:tabs>
          <w:tab w:val="num" w:pos="2160"/>
        </w:tabs>
        <w:ind w:left="2160" w:hanging="360"/>
      </w:pPr>
      <w:rPr>
        <w:rFonts w:ascii="Symbol" w:hAnsi="Symbol" w:hint="default"/>
      </w:rPr>
    </w:lvl>
    <w:lvl w:ilvl="3" w:tplc="C9E28F34" w:tentative="1">
      <w:start w:val="1"/>
      <w:numFmt w:val="bullet"/>
      <w:lvlText w:val=""/>
      <w:lvlJc w:val="left"/>
      <w:pPr>
        <w:tabs>
          <w:tab w:val="num" w:pos="2880"/>
        </w:tabs>
        <w:ind w:left="2880" w:hanging="360"/>
      </w:pPr>
      <w:rPr>
        <w:rFonts w:ascii="Symbol" w:hAnsi="Symbol" w:hint="default"/>
      </w:rPr>
    </w:lvl>
    <w:lvl w:ilvl="4" w:tplc="52A4E442" w:tentative="1">
      <w:start w:val="1"/>
      <w:numFmt w:val="bullet"/>
      <w:lvlText w:val=""/>
      <w:lvlJc w:val="left"/>
      <w:pPr>
        <w:tabs>
          <w:tab w:val="num" w:pos="3600"/>
        </w:tabs>
        <w:ind w:left="3600" w:hanging="360"/>
      </w:pPr>
      <w:rPr>
        <w:rFonts w:ascii="Symbol" w:hAnsi="Symbol" w:hint="default"/>
      </w:rPr>
    </w:lvl>
    <w:lvl w:ilvl="5" w:tplc="3A2C1880" w:tentative="1">
      <w:start w:val="1"/>
      <w:numFmt w:val="bullet"/>
      <w:lvlText w:val=""/>
      <w:lvlJc w:val="left"/>
      <w:pPr>
        <w:tabs>
          <w:tab w:val="num" w:pos="4320"/>
        </w:tabs>
        <w:ind w:left="4320" w:hanging="360"/>
      </w:pPr>
      <w:rPr>
        <w:rFonts w:ascii="Symbol" w:hAnsi="Symbol" w:hint="default"/>
      </w:rPr>
    </w:lvl>
    <w:lvl w:ilvl="6" w:tplc="44D4EC28" w:tentative="1">
      <w:start w:val="1"/>
      <w:numFmt w:val="bullet"/>
      <w:lvlText w:val=""/>
      <w:lvlJc w:val="left"/>
      <w:pPr>
        <w:tabs>
          <w:tab w:val="num" w:pos="5040"/>
        </w:tabs>
        <w:ind w:left="5040" w:hanging="360"/>
      </w:pPr>
      <w:rPr>
        <w:rFonts w:ascii="Symbol" w:hAnsi="Symbol" w:hint="default"/>
      </w:rPr>
    </w:lvl>
    <w:lvl w:ilvl="7" w:tplc="4DD41F74" w:tentative="1">
      <w:start w:val="1"/>
      <w:numFmt w:val="bullet"/>
      <w:lvlText w:val=""/>
      <w:lvlJc w:val="left"/>
      <w:pPr>
        <w:tabs>
          <w:tab w:val="num" w:pos="5760"/>
        </w:tabs>
        <w:ind w:left="5760" w:hanging="360"/>
      </w:pPr>
      <w:rPr>
        <w:rFonts w:ascii="Symbol" w:hAnsi="Symbol" w:hint="default"/>
      </w:rPr>
    </w:lvl>
    <w:lvl w:ilvl="8" w:tplc="30C432CA" w:tentative="1">
      <w:start w:val="1"/>
      <w:numFmt w:val="bullet"/>
      <w:lvlText w:val=""/>
      <w:lvlJc w:val="left"/>
      <w:pPr>
        <w:tabs>
          <w:tab w:val="num" w:pos="6480"/>
        </w:tabs>
        <w:ind w:left="6480" w:hanging="360"/>
      </w:pPr>
      <w:rPr>
        <w:rFonts w:ascii="Symbol" w:hAnsi="Symbol" w:hint="default"/>
      </w:rPr>
    </w:lvl>
  </w:abstractNum>
  <w:num w:numId="1" w16cid:durableId="831798778">
    <w:abstractNumId w:val="25"/>
  </w:num>
  <w:num w:numId="2" w16cid:durableId="394742074">
    <w:abstractNumId w:val="160"/>
  </w:num>
  <w:num w:numId="3" w16cid:durableId="1285111268">
    <w:abstractNumId w:val="66"/>
  </w:num>
  <w:num w:numId="4" w16cid:durableId="1998799728">
    <w:abstractNumId w:val="92"/>
  </w:num>
  <w:num w:numId="5" w16cid:durableId="1202786800">
    <w:abstractNumId w:val="40"/>
  </w:num>
  <w:num w:numId="6" w16cid:durableId="1784228960">
    <w:abstractNumId w:val="61"/>
  </w:num>
  <w:num w:numId="7" w16cid:durableId="2126995679">
    <w:abstractNumId w:val="131"/>
  </w:num>
  <w:num w:numId="8" w16cid:durableId="1124232787">
    <w:abstractNumId w:val="104"/>
  </w:num>
  <w:num w:numId="9" w16cid:durableId="1549492965">
    <w:abstractNumId w:val="20"/>
  </w:num>
  <w:num w:numId="10" w16cid:durableId="983505456">
    <w:abstractNumId w:val="148"/>
  </w:num>
  <w:num w:numId="11" w16cid:durableId="926424303">
    <w:abstractNumId w:val="55"/>
  </w:num>
  <w:num w:numId="12" w16cid:durableId="1072855105">
    <w:abstractNumId w:val="126"/>
  </w:num>
  <w:num w:numId="13" w16cid:durableId="877663167">
    <w:abstractNumId w:val="71"/>
  </w:num>
  <w:num w:numId="14" w16cid:durableId="1230190498">
    <w:abstractNumId w:val="141"/>
  </w:num>
  <w:num w:numId="15" w16cid:durableId="1481195003">
    <w:abstractNumId w:val="114"/>
  </w:num>
  <w:num w:numId="16" w16cid:durableId="675304957">
    <w:abstractNumId w:val="4"/>
  </w:num>
  <w:num w:numId="17" w16cid:durableId="1348096646">
    <w:abstractNumId w:val="31"/>
  </w:num>
  <w:num w:numId="18" w16cid:durableId="192308907">
    <w:abstractNumId w:val="125"/>
  </w:num>
  <w:num w:numId="19" w16cid:durableId="1959871575">
    <w:abstractNumId w:val="115"/>
  </w:num>
  <w:num w:numId="20" w16cid:durableId="1493568305">
    <w:abstractNumId w:val="109"/>
  </w:num>
  <w:num w:numId="21" w16cid:durableId="1356804365">
    <w:abstractNumId w:val="9"/>
  </w:num>
  <w:num w:numId="22" w16cid:durableId="657196455">
    <w:abstractNumId w:val="95"/>
  </w:num>
  <w:num w:numId="23" w16cid:durableId="1098480469">
    <w:abstractNumId w:val="154"/>
  </w:num>
  <w:num w:numId="24" w16cid:durableId="963733146">
    <w:abstractNumId w:val="17"/>
  </w:num>
  <w:num w:numId="25" w16cid:durableId="1141994500">
    <w:abstractNumId w:val="37"/>
  </w:num>
  <w:num w:numId="26" w16cid:durableId="1812140114">
    <w:abstractNumId w:val="74"/>
  </w:num>
  <w:num w:numId="27" w16cid:durableId="1349914010">
    <w:abstractNumId w:val="0"/>
  </w:num>
  <w:num w:numId="28" w16cid:durableId="1058213277">
    <w:abstractNumId w:val="73"/>
  </w:num>
  <w:num w:numId="29" w16cid:durableId="460805181">
    <w:abstractNumId w:val="19"/>
  </w:num>
  <w:num w:numId="30" w16cid:durableId="126121855">
    <w:abstractNumId w:val="58"/>
  </w:num>
  <w:num w:numId="31" w16cid:durableId="1685013144">
    <w:abstractNumId w:val="48"/>
  </w:num>
  <w:num w:numId="32" w16cid:durableId="201796002">
    <w:abstractNumId w:val="134"/>
  </w:num>
  <w:num w:numId="33" w16cid:durableId="550271148">
    <w:abstractNumId w:val="135"/>
  </w:num>
  <w:num w:numId="34" w16cid:durableId="60708428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671717106">
    <w:abstractNumId w:val="80"/>
  </w:num>
  <w:num w:numId="36" w16cid:durableId="1870415316">
    <w:abstractNumId w:val="129"/>
  </w:num>
  <w:num w:numId="37" w16cid:durableId="827405940">
    <w:abstractNumId w:val="21"/>
  </w:num>
  <w:num w:numId="38" w16cid:durableId="36706085">
    <w:abstractNumId w:val="28"/>
  </w:num>
  <w:num w:numId="39" w16cid:durableId="1186989185">
    <w:abstractNumId w:val="50"/>
  </w:num>
  <w:num w:numId="40" w16cid:durableId="319576749">
    <w:abstractNumId w:val="69"/>
  </w:num>
  <w:num w:numId="41" w16cid:durableId="1597709170">
    <w:abstractNumId w:val="100"/>
  </w:num>
  <w:num w:numId="42" w16cid:durableId="252788375">
    <w:abstractNumId w:val="11"/>
  </w:num>
  <w:num w:numId="43" w16cid:durableId="1822384642">
    <w:abstractNumId w:val="23"/>
  </w:num>
  <w:num w:numId="44" w16cid:durableId="1927225236">
    <w:abstractNumId w:val="94"/>
  </w:num>
  <w:num w:numId="45" w16cid:durableId="848719955">
    <w:abstractNumId w:val="57"/>
  </w:num>
  <w:num w:numId="46" w16cid:durableId="403258188">
    <w:abstractNumId w:val="1"/>
  </w:num>
  <w:num w:numId="47" w16cid:durableId="1900895130">
    <w:abstractNumId w:val="158"/>
  </w:num>
  <w:num w:numId="48" w16cid:durableId="1886991320">
    <w:abstractNumId w:val="128"/>
  </w:num>
  <w:num w:numId="49" w16cid:durableId="860508567">
    <w:abstractNumId w:val="117"/>
  </w:num>
  <w:num w:numId="50" w16cid:durableId="162204046">
    <w:abstractNumId w:val="140"/>
  </w:num>
  <w:num w:numId="51" w16cid:durableId="273365596">
    <w:abstractNumId w:val="8"/>
  </w:num>
  <w:num w:numId="52" w16cid:durableId="135608067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601336898">
    <w:abstractNumId w:val="138"/>
  </w:num>
  <w:num w:numId="54" w16cid:durableId="1682778932">
    <w:abstractNumId w:val="76"/>
  </w:num>
  <w:num w:numId="55" w16cid:durableId="426075412">
    <w:abstractNumId w:val="130"/>
  </w:num>
  <w:num w:numId="56" w16cid:durableId="1052802661">
    <w:abstractNumId w:val="42"/>
  </w:num>
  <w:num w:numId="57" w16cid:durableId="1698043699">
    <w:abstractNumId w:val="33"/>
  </w:num>
  <w:num w:numId="58" w16cid:durableId="1862745532">
    <w:abstractNumId w:val="149"/>
  </w:num>
  <w:num w:numId="59" w16cid:durableId="1041049836">
    <w:abstractNumId w:val="18"/>
  </w:num>
  <w:num w:numId="60" w16cid:durableId="780223641">
    <w:abstractNumId w:val="119"/>
  </w:num>
  <w:num w:numId="61" w16cid:durableId="2009745883">
    <w:abstractNumId w:val="7"/>
  </w:num>
  <w:num w:numId="62" w16cid:durableId="424808187">
    <w:abstractNumId w:val="75"/>
  </w:num>
  <w:num w:numId="63" w16cid:durableId="1755659973">
    <w:abstractNumId w:val="43"/>
  </w:num>
  <w:num w:numId="64" w16cid:durableId="524447844">
    <w:abstractNumId w:val="142"/>
  </w:num>
  <w:num w:numId="65" w16cid:durableId="1483766624">
    <w:abstractNumId w:val="112"/>
  </w:num>
  <w:num w:numId="66" w16cid:durableId="1776368035">
    <w:abstractNumId w:val="44"/>
  </w:num>
  <w:num w:numId="67" w16cid:durableId="1694644729">
    <w:abstractNumId w:val="70"/>
  </w:num>
  <w:num w:numId="68" w16cid:durableId="272519008">
    <w:abstractNumId w:val="157"/>
  </w:num>
  <w:num w:numId="69" w16cid:durableId="276301956">
    <w:abstractNumId w:val="68"/>
  </w:num>
  <w:num w:numId="70" w16cid:durableId="905841574">
    <w:abstractNumId w:val="120"/>
  </w:num>
  <w:num w:numId="71" w16cid:durableId="67925002">
    <w:abstractNumId w:val="137"/>
  </w:num>
  <w:num w:numId="72" w16cid:durableId="878052587">
    <w:abstractNumId w:val="107"/>
  </w:num>
  <w:num w:numId="73" w16cid:durableId="1008799624">
    <w:abstractNumId w:val="51"/>
  </w:num>
  <w:num w:numId="74" w16cid:durableId="1408259195">
    <w:abstractNumId w:val="39"/>
  </w:num>
  <w:num w:numId="75" w16cid:durableId="1128280059">
    <w:abstractNumId w:val="14"/>
  </w:num>
  <w:num w:numId="76" w16cid:durableId="606891909">
    <w:abstractNumId w:val="133"/>
  </w:num>
  <w:num w:numId="77" w16cid:durableId="1804469835">
    <w:abstractNumId w:val="161"/>
  </w:num>
  <w:num w:numId="78" w16cid:durableId="2021733660">
    <w:abstractNumId w:val="78"/>
  </w:num>
  <w:num w:numId="79" w16cid:durableId="1748959751">
    <w:abstractNumId w:val="143"/>
  </w:num>
  <w:num w:numId="80" w16cid:durableId="1277325508">
    <w:abstractNumId w:val="65"/>
  </w:num>
  <w:num w:numId="81" w16cid:durableId="1924800403">
    <w:abstractNumId w:val="10"/>
  </w:num>
  <w:num w:numId="82" w16cid:durableId="277956675">
    <w:abstractNumId w:val="105"/>
  </w:num>
  <w:num w:numId="83" w16cid:durableId="1108040090">
    <w:abstractNumId w:val="13"/>
  </w:num>
  <w:num w:numId="84" w16cid:durableId="2102018370">
    <w:abstractNumId w:val="136"/>
  </w:num>
  <w:num w:numId="85" w16cid:durableId="673655938">
    <w:abstractNumId w:val="79"/>
  </w:num>
  <w:num w:numId="86" w16cid:durableId="859664413">
    <w:abstractNumId w:val="99"/>
  </w:num>
  <w:num w:numId="87" w16cid:durableId="766006343">
    <w:abstractNumId w:val="32"/>
  </w:num>
  <w:num w:numId="88" w16cid:durableId="1877087227">
    <w:abstractNumId w:val="118"/>
  </w:num>
  <w:num w:numId="89" w16cid:durableId="1428766986">
    <w:abstractNumId w:val="67"/>
  </w:num>
  <w:num w:numId="90" w16cid:durableId="1833108477">
    <w:abstractNumId w:val="91"/>
  </w:num>
  <w:num w:numId="91" w16cid:durableId="1557428312">
    <w:abstractNumId w:val="108"/>
  </w:num>
  <w:num w:numId="92" w16cid:durableId="2082634159">
    <w:abstractNumId w:val="49"/>
  </w:num>
  <w:num w:numId="93" w16cid:durableId="349644831">
    <w:abstractNumId w:val="41"/>
  </w:num>
  <w:num w:numId="94" w16cid:durableId="1579439331">
    <w:abstractNumId w:val="83"/>
  </w:num>
  <w:num w:numId="95" w16cid:durableId="1201698974">
    <w:abstractNumId w:val="63"/>
  </w:num>
  <w:num w:numId="96" w16cid:durableId="369114302">
    <w:abstractNumId w:val="81"/>
  </w:num>
  <w:num w:numId="97" w16cid:durableId="2130977174">
    <w:abstractNumId w:val="155"/>
  </w:num>
  <w:num w:numId="98" w16cid:durableId="1605190442">
    <w:abstractNumId w:val="46"/>
  </w:num>
  <w:num w:numId="99" w16cid:durableId="575088237">
    <w:abstractNumId w:val="156"/>
  </w:num>
  <w:num w:numId="100" w16cid:durableId="213348164">
    <w:abstractNumId w:val="145"/>
  </w:num>
  <w:num w:numId="101" w16cid:durableId="1423451033">
    <w:abstractNumId w:val="102"/>
  </w:num>
  <w:num w:numId="102" w16cid:durableId="1164467597">
    <w:abstractNumId w:val="111"/>
  </w:num>
  <w:num w:numId="103" w16cid:durableId="2109694726">
    <w:abstractNumId w:val="64"/>
  </w:num>
  <w:num w:numId="104" w16cid:durableId="1735229126">
    <w:abstractNumId w:val="59"/>
  </w:num>
  <w:num w:numId="105" w16cid:durableId="1095173302">
    <w:abstractNumId w:val="3"/>
  </w:num>
  <w:num w:numId="106" w16cid:durableId="211118832">
    <w:abstractNumId w:val="84"/>
  </w:num>
  <w:num w:numId="107" w16cid:durableId="997684820">
    <w:abstractNumId w:val="88"/>
  </w:num>
  <w:num w:numId="108" w16cid:durableId="1856918885">
    <w:abstractNumId w:val="2"/>
  </w:num>
  <w:num w:numId="109" w16cid:durableId="533347419">
    <w:abstractNumId w:val="72"/>
  </w:num>
  <w:num w:numId="110" w16cid:durableId="702444508">
    <w:abstractNumId w:val="124"/>
  </w:num>
  <w:num w:numId="111" w16cid:durableId="753088883">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736314222">
    <w:abstractNumId w:val="27"/>
  </w:num>
  <w:num w:numId="113" w16cid:durableId="1824080728">
    <w:abstractNumId w:val="159"/>
  </w:num>
  <w:num w:numId="114" w16cid:durableId="671685140">
    <w:abstractNumId w:val="24"/>
  </w:num>
  <w:num w:numId="115" w16cid:durableId="327556880">
    <w:abstractNumId w:val="36"/>
  </w:num>
  <w:num w:numId="116" w16cid:durableId="1667515311">
    <w:abstractNumId w:val="127"/>
  </w:num>
  <w:num w:numId="117" w16cid:durableId="864559326">
    <w:abstractNumId w:val="47"/>
  </w:num>
  <w:num w:numId="118" w16cid:durableId="1528910882">
    <w:abstractNumId w:val="146"/>
  </w:num>
  <w:num w:numId="119" w16cid:durableId="329408289">
    <w:abstractNumId w:val="45"/>
  </w:num>
  <w:num w:numId="120" w16cid:durableId="1222205683">
    <w:abstractNumId w:val="116"/>
  </w:num>
  <w:num w:numId="121" w16cid:durableId="1144851107">
    <w:abstractNumId w:val="151"/>
  </w:num>
  <w:num w:numId="122" w16cid:durableId="1615746791">
    <w:abstractNumId w:val="97"/>
  </w:num>
  <w:num w:numId="123" w16cid:durableId="1910192293">
    <w:abstractNumId w:val="29"/>
  </w:num>
  <w:num w:numId="124" w16cid:durableId="836963148">
    <w:abstractNumId w:val="153"/>
  </w:num>
  <w:num w:numId="125" w16cid:durableId="40832637">
    <w:abstractNumId w:val="38"/>
  </w:num>
  <w:num w:numId="126" w16cid:durableId="956058721">
    <w:abstractNumId w:val="98"/>
  </w:num>
  <w:num w:numId="127" w16cid:durableId="448088630">
    <w:abstractNumId w:val="101"/>
  </w:num>
  <w:num w:numId="128" w16cid:durableId="653267227">
    <w:abstractNumId w:val="16"/>
  </w:num>
  <w:num w:numId="129" w16cid:durableId="1008410121">
    <w:abstractNumId w:val="123"/>
  </w:num>
  <w:num w:numId="130" w16cid:durableId="1360815685">
    <w:abstractNumId w:val="26"/>
  </w:num>
  <w:num w:numId="131" w16cid:durableId="1587348861">
    <w:abstractNumId w:val="139"/>
  </w:num>
  <w:num w:numId="132" w16cid:durableId="199974429">
    <w:abstractNumId w:val="86"/>
  </w:num>
  <w:num w:numId="133" w16cid:durableId="1465543698">
    <w:abstractNumId w:val="122"/>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1145583853">
    <w:abstractNumId w:val="15"/>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230040751">
    <w:abstractNumId w:val="110"/>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165127590">
    <w:abstractNumId w:val="62"/>
  </w:num>
  <w:num w:numId="137" w16cid:durableId="678779652">
    <w:abstractNumId w:val="150"/>
  </w:num>
  <w:num w:numId="138" w16cid:durableId="1752462890">
    <w:abstractNumId w:val="35"/>
  </w:num>
  <w:num w:numId="139" w16cid:durableId="2136756253">
    <w:abstractNumId w:val="30"/>
  </w:num>
  <w:num w:numId="140" w16cid:durableId="1388607047">
    <w:abstractNumId w:val="96"/>
  </w:num>
  <w:num w:numId="141" w16cid:durableId="1725563631">
    <w:abstractNumId w:val="89"/>
  </w:num>
  <w:num w:numId="142" w16cid:durableId="1049452799">
    <w:abstractNumId w:val="93"/>
  </w:num>
  <w:num w:numId="143" w16cid:durableId="648484489">
    <w:abstractNumId w:val="132"/>
  </w:num>
  <w:num w:numId="144" w16cid:durableId="421342551">
    <w:abstractNumId w:val="106"/>
  </w:num>
  <w:num w:numId="145" w16cid:durableId="856232362">
    <w:abstractNumId w:val="77"/>
  </w:num>
  <w:num w:numId="146" w16cid:durableId="1861428976">
    <w:abstractNumId w:val="56"/>
  </w:num>
  <w:num w:numId="147" w16cid:durableId="742413169">
    <w:abstractNumId w:val="82"/>
  </w:num>
  <w:num w:numId="148" w16cid:durableId="597250049">
    <w:abstractNumId w:val="147"/>
  </w:num>
  <w:num w:numId="149" w16cid:durableId="1896309308">
    <w:abstractNumId w:val="52"/>
  </w:num>
  <w:num w:numId="150" w16cid:durableId="1342582827">
    <w:abstractNumId w:val="54"/>
  </w:num>
  <w:num w:numId="151" w16cid:durableId="431512481">
    <w:abstractNumId w:val="53"/>
  </w:num>
  <w:num w:numId="152" w16cid:durableId="177308866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170217694">
    <w:abstractNumId w:val="22"/>
  </w:num>
  <w:num w:numId="154" w16cid:durableId="1270434483">
    <w:abstractNumId w:val="90"/>
  </w:num>
  <w:num w:numId="155" w16cid:durableId="1865433459">
    <w:abstractNumId w:val="85"/>
  </w:num>
  <w:num w:numId="156" w16cid:durableId="451946660">
    <w:abstractNumId w:val="12"/>
  </w:num>
  <w:num w:numId="157" w16cid:durableId="1986078870">
    <w:abstractNumId w:val="60"/>
  </w:num>
  <w:num w:numId="158" w16cid:durableId="32388771">
    <w:abstractNumId w:val="113"/>
  </w:num>
  <w:num w:numId="159" w16cid:durableId="1920947232">
    <w:abstractNumId w:val="121"/>
  </w:num>
  <w:num w:numId="160" w16cid:durableId="1787196659">
    <w:abstractNumId w:val="144"/>
  </w:num>
  <w:num w:numId="161" w16cid:durableId="2061242820">
    <w:abstractNumId w:val="87"/>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US" w:vendorID="64" w:dllVersion="0" w:nlCheck="1" w:checkStyle="0"/>
  <w:activeWritingStyle w:appName="MSWord" w:lang="es-ES" w:vendorID="64" w:dllVersion="0" w:nlCheck="1" w:checkStyle="0"/>
  <w:activeWritingStyle w:appName="MSWord" w:lang="fr-FR" w:vendorID="64" w:dllVersion="0" w:nlCheck="1" w:checkStyle="0"/>
  <w:activeWritingStyle w:appName="MSWord" w:lang="es-US" w:vendorID="64" w:dllVersion="0" w:nlCheck="1" w:checkStyle="0"/>
  <w:activeWritingStyle w:appName="MSWord" w:lang="es-CO" w:vendorID="64" w:dllVersion="0" w:nlCheck="1" w:checkStyle="0"/>
  <w:activeWritingStyle w:appName="MSWord" w:lang="en-CA" w:vendorID="64" w:dllVersion="0" w:nlCheck="1" w:checkStyle="0"/>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3858"/>
    <w:rsid w:val="00000D55"/>
    <w:rsid w:val="00001E81"/>
    <w:rsid w:val="000024F7"/>
    <w:rsid w:val="0000251B"/>
    <w:rsid w:val="000028F6"/>
    <w:rsid w:val="0000325C"/>
    <w:rsid w:val="0000341D"/>
    <w:rsid w:val="00003DB5"/>
    <w:rsid w:val="0000482E"/>
    <w:rsid w:val="00004AE9"/>
    <w:rsid w:val="00006134"/>
    <w:rsid w:val="0000692C"/>
    <w:rsid w:val="00007FBA"/>
    <w:rsid w:val="00010029"/>
    <w:rsid w:val="00011489"/>
    <w:rsid w:val="00013DEC"/>
    <w:rsid w:val="00014BC0"/>
    <w:rsid w:val="00015349"/>
    <w:rsid w:val="00015DCE"/>
    <w:rsid w:val="00015F80"/>
    <w:rsid w:val="00016807"/>
    <w:rsid w:val="000168B3"/>
    <w:rsid w:val="00017494"/>
    <w:rsid w:val="00017627"/>
    <w:rsid w:val="00017770"/>
    <w:rsid w:val="000213BE"/>
    <w:rsid w:val="00021C8E"/>
    <w:rsid w:val="000223C2"/>
    <w:rsid w:val="00024391"/>
    <w:rsid w:val="00024438"/>
    <w:rsid w:val="00024783"/>
    <w:rsid w:val="000311E8"/>
    <w:rsid w:val="00031CC3"/>
    <w:rsid w:val="00032698"/>
    <w:rsid w:val="00032C63"/>
    <w:rsid w:val="00032E00"/>
    <w:rsid w:val="000339B9"/>
    <w:rsid w:val="00033AB2"/>
    <w:rsid w:val="00036DDC"/>
    <w:rsid w:val="00037B9D"/>
    <w:rsid w:val="00040272"/>
    <w:rsid w:val="000406EA"/>
    <w:rsid w:val="000410B1"/>
    <w:rsid w:val="0004112C"/>
    <w:rsid w:val="0004190F"/>
    <w:rsid w:val="00041EC7"/>
    <w:rsid w:val="000426E7"/>
    <w:rsid w:val="000429D6"/>
    <w:rsid w:val="00043193"/>
    <w:rsid w:val="000433B7"/>
    <w:rsid w:val="00043707"/>
    <w:rsid w:val="00045553"/>
    <w:rsid w:val="00046328"/>
    <w:rsid w:val="00047DF8"/>
    <w:rsid w:val="000503FD"/>
    <w:rsid w:val="00050D5F"/>
    <w:rsid w:val="0005188A"/>
    <w:rsid w:val="00051A6D"/>
    <w:rsid w:val="00053F32"/>
    <w:rsid w:val="000541E9"/>
    <w:rsid w:val="00054556"/>
    <w:rsid w:val="00057E65"/>
    <w:rsid w:val="00060846"/>
    <w:rsid w:val="000619BB"/>
    <w:rsid w:val="00063EFB"/>
    <w:rsid w:val="0006498B"/>
    <w:rsid w:val="000649B3"/>
    <w:rsid w:val="00064B50"/>
    <w:rsid w:val="00064E15"/>
    <w:rsid w:val="00065297"/>
    <w:rsid w:val="00070384"/>
    <w:rsid w:val="000707D7"/>
    <w:rsid w:val="000708D9"/>
    <w:rsid w:val="0007166C"/>
    <w:rsid w:val="0007264E"/>
    <w:rsid w:val="00072E4A"/>
    <w:rsid w:val="000730C2"/>
    <w:rsid w:val="00073282"/>
    <w:rsid w:val="00074A4B"/>
    <w:rsid w:val="00075456"/>
    <w:rsid w:val="0007682F"/>
    <w:rsid w:val="00076F1D"/>
    <w:rsid w:val="00077036"/>
    <w:rsid w:val="00077066"/>
    <w:rsid w:val="00077237"/>
    <w:rsid w:val="0007725E"/>
    <w:rsid w:val="0007766A"/>
    <w:rsid w:val="00077867"/>
    <w:rsid w:val="00077B96"/>
    <w:rsid w:val="00077CCF"/>
    <w:rsid w:val="00080094"/>
    <w:rsid w:val="000815CF"/>
    <w:rsid w:val="0008245D"/>
    <w:rsid w:val="000827FE"/>
    <w:rsid w:val="00083F06"/>
    <w:rsid w:val="000848A3"/>
    <w:rsid w:val="000849A8"/>
    <w:rsid w:val="00084BF0"/>
    <w:rsid w:val="00085021"/>
    <w:rsid w:val="00085303"/>
    <w:rsid w:val="000862B2"/>
    <w:rsid w:val="00087C00"/>
    <w:rsid w:val="00090949"/>
    <w:rsid w:val="000923A9"/>
    <w:rsid w:val="0009298C"/>
    <w:rsid w:val="000935FA"/>
    <w:rsid w:val="00094DC3"/>
    <w:rsid w:val="00095482"/>
    <w:rsid w:val="000960ED"/>
    <w:rsid w:val="00096C50"/>
    <w:rsid w:val="00096F27"/>
    <w:rsid w:val="00097081"/>
    <w:rsid w:val="00097F17"/>
    <w:rsid w:val="000A04E9"/>
    <w:rsid w:val="000A1199"/>
    <w:rsid w:val="000A229A"/>
    <w:rsid w:val="000A27A2"/>
    <w:rsid w:val="000A2FE3"/>
    <w:rsid w:val="000A3730"/>
    <w:rsid w:val="000A3858"/>
    <w:rsid w:val="000A58CF"/>
    <w:rsid w:val="000B0905"/>
    <w:rsid w:val="000B0F8D"/>
    <w:rsid w:val="000B12BB"/>
    <w:rsid w:val="000B200D"/>
    <w:rsid w:val="000B2835"/>
    <w:rsid w:val="000B2AA6"/>
    <w:rsid w:val="000B36C5"/>
    <w:rsid w:val="000B3C6B"/>
    <w:rsid w:val="000B3E3D"/>
    <w:rsid w:val="000B44D5"/>
    <w:rsid w:val="000B4BC7"/>
    <w:rsid w:val="000B5DBC"/>
    <w:rsid w:val="000B5F2A"/>
    <w:rsid w:val="000B6862"/>
    <w:rsid w:val="000B7328"/>
    <w:rsid w:val="000C1168"/>
    <w:rsid w:val="000C11C9"/>
    <w:rsid w:val="000C12EC"/>
    <w:rsid w:val="000C199F"/>
    <w:rsid w:val="000C1D30"/>
    <w:rsid w:val="000C2812"/>
    <w:rsid w:val="000C3508"/>
    <w:rsid w:val="000C395D"/>
    <w:rsid w:val="000C454E"/>
    <w:rsid w:val="000C59EE"/>
    <w:rsid w:val="000C5AA8"/>
    <w:rsid w:val="000C6797"/>
    <w:rsid w:val="000C69D4"/>
    <w:rsid w:val="000C6BA7"/>
    <w:rsid w:val="000C7045"/>
    <w:rsid w:val="000D04FD"/>
    <w:rsid w:val="000D12B1"/>
    <w:rsid w:val="000D15D8"/>
    <w:rsid w:val="000D1C98"/>
    <w:rsid w:val="000D2C98"/>
    <w:rsid w:val="000D36CF"/>
    <w:rsid w:val="000D48AF"/>
    <w:rsid w:val="000D5472"/>
    <w:rsid w:val="000D5744"/>
    <w:rsid w:val="000D6897"/>
    <w:rsid w:val="000E0052"/>
    <w:rsid w:val="000E0428"/>
    <w:rsid w:val="000E0DFE"/>
    <w:rsid w:val="000E0E24"/>
    <w:rsid w:val="000E1CB0"/>
    <w:rsid w:val="000E1F98"/>
    <w:rsid w:val="000E2278"/>
    <w:rsid w:val="000E2AC7"/>
    <w:rsid w:val="000E6F28"/>
    <w:rsid w:val="000E7966"/>
    <w:rsid w:val="000E79BE"/>
    <w:rsid w:val="000F11F2"/>
    <w:rsid w:val="000F3A66"/>
    <w:rsid w:val="000F59F0"/>
    <w:rsid w:val="000F7501"/>
    <w:rsid w:val="0010040D"/>
    <w:rsid w:val="00100973"/>
    <w:rsid w:val="0010212E"/>
    <w:rsid w:val="001024BF"/>
    <w:rsid w:val="00103E09"/>
    <w:rsid w:val="00103E52"/>
    <w:rsid w:val="0010405D"/>
    <w:rsid w:val="00104A8A"/>
    <w:rsid w:val="0010516B"/>
    <w:rsid w:val="00106940"/>
    <w:rsid w:val="00106ED5"/>
    <w:rsid w:val="001070F7"/>
    <w:rsid w:val="00107193"/>
    <w:rsid w:val="001077BC"/>
    <w:rsid w:val="0011053A"/>
    <w:rsid w:val="00110E70"/>
    <w:rsid w:val="00110F75"/>
    <w:rsid w:val="00111705"/>
    <w:rsid w:val="00112E0C"/>
    <w:rsid w:val="00113A1B"/>
    <w:rsid w:val="00113B21"/>
    <w:rsid w:val="001140FF"/>
    <w:rsid w:val="001146ED"/>
    <w:rsid w:val="00114BE7"/>
    <w:rsid w:val="001155EC"/>
    <w:rsid w:val="001204D3"/>
    <w:rsid w:val="00120684"/>
    <w:rsid w:val="00121D5A"/>
    <w:rsid w:val="00121DD5"/>
    <w:rsid w:val="0012204E"/>
    <w:rsid w:val="00123FCE"/>
    <w:rsid w:val="0012599A"/>
    <w:rsid w:val="00130E64"/>
    <w:rsid w:val="001318E6"/>
    <w:rsid w:val="001324B0"/>
    <w:rsid w:val="0013284D"/>
    <w:rsid w:val="00132D13"/>
    <w:rsid w:val="00133512"/>
    <w:rsid w:val="0013383E"/>
    <w:rsid w:val="001338FC"/>
    <w:rsid w:val="001342A0"/>
    <w:rsid w:val="00134415"/>
    <w:rsid w:val="00134639"/>
    <w:rsid w:val="00134E59"/>
    <w:rsid w:val="0013666D"/>
    <w:rsid w:val="0013696B"/>
    <w:rsid w:val="00136A87"/>
    <w:rsid w:val="00136EA4"/>
    <w:rsid w:val="00137742"/>
    <w:rsid w:val="00140454"/>
    <w:rsid w:val="00140B3F"/>
    <w:rsid w:val="0014142A"/>
    <w:rsid w:val="001421AA"/>
    <w:rsid w:val="001427C1"/>
    <w:rsid w:val="001428C8"/>
    <w:rsid w:val="001435CD"/>
    <w:rsid w:val="001444A0"/>
    <w:rsid w:val="00144751"/>
    <w:rsid w:val="00144FB3"/>
    <w:rsid w:val="00147C12"/>
    <w:rsid w:val="0015039D"/>
    <w:rsid w:val="00151041"/>
    <w:rsid w:val="0015385D"/>
    <w:rsid w:val="00154E2B"/>
    <w:rsid w:val="00155920"/>
    <w:rsid w:val="00156501"/>
    <w:rsid w:val="00156781"/>
    <w:rsid w:val="001600CD"/>
    <w:rsid w:val="00160837"/>
    <w:rsid w:val="00160992"/>
    <w:rsid w:val="0016106F"/>
    <w:rsid w:val="0016110B"/>
    <w:rsid w:val="001626CA"/>
    <w:rsid w:val="00162B2E"/>
    <w:rsid w:val="00162C33"/>
    <w:rsid w:val="00162D38"/>
    <w:rsid w:val="001630FE"/>
    <w:rsid w:val="00164DAD"/>
    <w:rsid w:val="00164EF9"/>
    <w:rsid w:val="001652B4"/>
    <w:rsid w:val="00165551"/>
    <w:rsid w:val="0016562B"/>
    <w:rsid w:val="00166387"/>
    <w:rsid w:val="0016733D"/>
    <w:rsid w:val="00170D92"/>
    <w:rsid w:val="00171532"/>
    <w:rsid w:val="00171BEC"/>
    <w:rsid w:val="00171E14"/>
    <w:rsid w:val="0017257D"/>
    <w:rsid w:val="001727CA"/>
    <w:rsid w:val="001751E8"/>
    <w:rsid w:val="001752D7"/>
    <w:rsid w:val="0017754B"/>
    <w:rsid w:val="00177648"/>
    <w:rsid w:val="001808FE"/>
    <w:rsid w:val="00180B8D"/>
    <w:rsid w:val="00180C89"/>
    <w:rsid w:val="00180CB0"/>
    <w:rsid w:val="00180E10"/>
    <w:rsid w:val="001814C7"/>
    <w:rsid w:val="00181EEC"/>
    <w:rsid w:val="00182599"/>
    <w:rsid w:val="00183420"/>
    <w:rsid w:val="001835D4"/>
    <w:rsid w:val="00183708"/>
    <w:rsid w:val="00184388"/>
    <w:rsid w:val="001851FA"/>
    <w:rsid w:val="00186BAA"/>
    <w:rsid w:val="00187E3E"/>
    <w:rsid w:val="00190DDE"/>
    <w:rsid w:val="0019108F"/>
    <w:rsid w:val="00191346"/>
    <w:rsid w:val="00191478"/>
    <w:rsid w:val="00192046"/>
    <w:rsid w:val="00193441"/>
    <w:rsid w:val="00193F9A"/>
    <w:rsid w:val="001968D1"/>
    <w:rsid w:val="00196AAC"/>
    <w:rsid w:val="001A03B7"/>
    <w:rsid w:val="001A09CB"/>
    <w:rsid w:val="001A0CC6"/>
    <w:rsid w:val="001A0E9B"/>
    <w:rsid w:val="001A1769"/>
    <w:rsid w:val="001A2D30"/>
    <w:rsid w:val="001A322D"/>
    <w:rsid w:val="001A386B"/>
    <w:rsid w:val="001A468C"/>
    <w:rsid w:val="001A4B56"/>
    <w:rsid w:val="001A4C79"/>
    <w:rsid w:val="001A50A4"/>
    <w:rsid w:val="001A5F83"/>
    <w:rsid w:val="001A758E"/>
    <w:rsid w:val="001A762B"/>
    <w:rsid w:val="001A7977"/>
    <w:rsid w:val="001B03C7"/>
    <w:rsid w:val="001B05F9"/>
    <w:rsid w:val="001B066C"/>
    <w:rsid w:val="001B0DC7"/>
    <w:rsid w:val="001B600D"/>
    <w:rsid w:val="001B74C1"/>
    <w:rsid w:val="001C0C72"/>
    <w:rsid w:val="001C0CC2"/>
    <w:rsid w:val="001C1854"/>
    <w:rsid w:val="001C1F57"/>
    <w:rsid w:val="001C2A41"/>
    <w:rsid w:val="001C2FDF"/>
    <w:rsid w:val="001C3A70"/>
    <w:rsid w:val="001C4AAE"/>
    <w:rsid w:val="001C653F"/>
    <w:rsid w:val="001C7437"/>
    <w:rsid w:val="001C7D8A"/>
    <w:rsid w:val="001C7E20"/>
    <w:rsid w:val="001D0033"/>
    <w:rsid w:val="001D0677"/>
    <w:rsid w:val="001D08CC"/>
    <w:rsid w:val="001D1193"/>
    <w:rsid w:val="001D2C97"/>
    <w:rsid w:val="001D3994"/>
    <w:rsid w:val="001D4536"/>
    <w:rsid w:val="001D489B"/>
    <w:rsid w:val="001D49C2"/>
    <w:rsid w:val="001D58C1"/>
    <w:rsid w:val="001D6A40"/>
    <w:rsid w:val="001D72E3"/>
    <w:rsid w:val="001E03A4"/>
    <w:rsid w:val="001E0764"/>
    <w:rsid w:val="001E0E0E"/>
    <w:rsid w:val="001E0F7E"/>
    <w:rsid w:val="001E176E"/>
    <w:rsid w:val="001E213D"/>
    <w:rsid w:val="001E26CC"/>
    <w:rsid w:val="001E28AA"/>
    <w:rsid w:val="001E2C5C"/>
    <w:rsid w:val="001E3BAE"/>
    <w:rsid w:val="001E40AE"/>
    <w:rsid w:val="001E4286"/>
    <w:rsid w:val="001E4A3C"/>
    <w:rsid w:val="001E56A2"/>
    <w:rsid w:val="001E5728"/>
    <w:rsid w:val="001E6087"/>
    <w:rsid w:val="001E68CC"/>
    <w:rsid w:val="001E74C0"/>
    <w:rsid w:val="001E7C7B"/>
    <w:rsid w:val="001E7CBA"/>
    <w:rsid w:val="001F1B6F"/>
    <w:rsid w:val="001F3213"/>
    <w:rsid w:val="001F417D"/>
    <w:rsid w:val="001F4585"/>
    <w:rsid w:val="001F4C5F"/>
    <w:rsid w:val="001F50C3"/>
    <w:rsid w:val="001F6224"/>
    <w:rsid w:val="001F6F51"/>
    <w:rsid w:val="001F7094"/>
    <w:rsid w:val="001F70A7"/>
    <w:rsid w:val="00200090"/>
    <w:rsid w:val="00200186"/>
    <w:rsid w:val="002003F8"/>
    <w:rsid w:val="00200DEE"/>
    <w:rsid w:val="00201338"/>
    <w:rsid w:val="002020D6"/>
    <w:rsid w:val="002032E3"/>
    <w:rsid w:val="00204E15"/>
    <w:rsid w:val="00205A57"/>
    <w:rsid w:val="00205D3E"/>
    <w:rsid w:val="00205E6E"/>
    <w:rsid w:val="00206982"/>
    <w:rsid w:val="00207438"/>
    <w:rsid w:val="00207B94"/>
    <w:rsid w:val="00207E3A"/>
    <w:rsid w:val="00210029"/>
    <w:rsid w:val="00210F5A"/>
    <w:rsid w:val="00210F5D"/>
    <w:rsid w:val="0021173C"/>
    <w:rsid w:val="0021186F"/>
    <w:rsid w:val="002128D0"/>
    <w:rsid w:val="002137D5"/>
    <w:rsid w:val="002137FF"/>
    <w:rsid w:val="00213A12"/>
    <w:rsid w:val="002142C5"/>
    <w:rsid w:val="00214C35"/>
    <w:rsid w:val="00215343"/>
    <w:rsid w:val="0021614E"/>
    <w:rsid w:val="00216BFA"/>
    <w:rsid w:val="002173BF"/>
    <w:rsid w:val="00217412"/>
    <w:rsid w:val="00217AEB"/>
    <w:rsid w:val="0022085D"/>
    <w:rsid w:val="00220AF4"/>
    <w:rsid w:val="00222244"/>
    <w:rsid w:val="0022310C"/>
    <w:rsid w:val="002233AF"/>
    <w:rsid w:val="002236E3"/>
    <w:rsid w:val="002242EB"/>
    <w:rsid w:val="002246E6"/>
    <w:rsid w:val="00224908"/>
    <w:rsid w:val="002252D2"/>
    <w:rsid w:val="00225892"/>
    <w:rsid w:val="00225B7F"/>
    <w:rsid w:val="00230C81"/>
    <w:rsid w:val="002318FC"/>
    <w:rsid w:val="00231A45"/>
    <w:rsid w:val="002329F5"/>
    <w:rsid w:val="002338A9"/>
    <w:rsid w:val="00233C70"/>
    <w:rsid w:val="00233DFC"/>
    <w:rsid w:val="00233F10"/>
    <w:rsid w:val="00234059"/>
    <w:rsid w:val="00234B5C"/>
    <w:rsid w:val="00235ADA"/>
    <w:rsid w:val="00236ED2"/>
    <w:rsid w:val="00237546"/>
    <w:rsid w:val="00237D17"/>
    <w:rsid w:val="00237EFC"/>
    <w:rsid w:val="00240B0E"/>
    <w:rsid w:val="002410D4"/>
    <w:rsid w:val="00241536"/>
    <w:rsid w:val="00241F1B"/>
    <w:rsid w:val="00242309"/>
    <w:rsid w:val="0024281F"/>
    <w:rsid w:val="002428A0"/>
    <w:rsid w:val="0024539D"/>
    <w:rsid w:val="002453F0"/>
    <w:rsid w:val="00245D21"/>
    <w:rsid w:val="00245D95"/>
    <w:rsid w:val="00246331"/>
    <w:rsid w:val="002464E6"/>
    <w:rsid w:val="00246CD1"/>
    <w:rsid w:val="00247529"/>
    <w:rsid w:val="00247D34"/>
    <w:rsid w:val="00250CC6"/>
    <w:rsid w:val="00251CB2"/>
    <w:rsid w:val="00251FA4"/>
    <w:rsid w:val="00252586"/>
    <w:rsid w:val="0025268C"/>
    <w:rsid w:val="002530DA"/>
    <w:rsid w:val="002534BD"/>
    <w:rsid w:val="002538B8"/>
    <w:rsid w:val="002550C8"/>
    <w:rsid w:val="002551CF"/>
    <w:rsid w:val="00256274"/>
    <w:rsid w:val="002567FE"/>
    <w:rsid w:val="00256E32"/>
    <w:rsid w:val="0025758B"/>
    <w:rsid w:val="00257E02"/>
    <w:rsid w:val="00261F03"/>
    <w:rsid w:val="00261F94"/>
    <w:rsid w:val="00262263"/>
    <w:rsid w:val="00263784"/>
    <w:rsid w:val="002637E6"/>
    <w:rsid w:val="00263B8B"/>
    <w:rsid w:val="00263DD0"/>
    <w:rsid w:val="0026549E"/>
    <w:rsid w:val="00265B34"/>
    <w:rsid w:val="00265B3F"/>
    <w:rsid w:val="002678A8"/>
    <w:rsid w:val="00270BCA"/>
    <w:rsid w:val="00270DCA"/>
    <w:rsid w:val="00270F30"/>
    <w:rsid w:val="002718F7"/>
    <w:rsid w:val="00274A95"/>
    <w:rsid w:val="00274E96"/>
    <w:rsid w:val="00274F34"/>
    <w:rsid w:val="00275815"/>
    <w:rsid w:val="00275E87"/>
    <w:rsid w:val="00276539"/>
    <w:rsid w:val="0027677A"/>
    <w:rsid w:val="00276FC3"/>
    <w:rsid w:val="0027712B"/>
    <w:rsid w:val="00277382"/>
    <w:rsid w:val="002775A7"/>
    <w:rsid w:val="00277862"/>
    <w:rsid w:val="002778BC"/>
    <w:rsid w:val="00280844"/>
    <w:rsid w:val="00280B0C"/>
    <w:rsid w:val="0028124C"/>
    <w:rsid w:val="0028189F"/>
    <w:rsid w:val="002830EF"/>
    <w:rsid w:val="002835BF"/>
    <w:rsid w:val="00283B2A"/>
    <w:rsid w:val="0028417F"/>
    <w:rsid w:val="00285399"/>
    <w:rsid w:val="00285945"/>
    <w:rsid w:val="0028632B"/>
    <w:rsid w:val="00287590"/>
    <w:rsid w:val="00287A58"/>
    <w:rsid w:val="00290CAB"/>
    <w:rsid w:val="00290E04"/>
    <w:rsid w:val="00291CF4"/>
    <w:rsid w:val="0029278E"/>
    <w:rsid w:val="002929E1"/>
    <w:rsid w:val="00292D28"/>
    <w:rsid w:val="00293CF5"/>
    <w:rsid w:val="002945AA"/>
    <w:rsid w:val="00297020"/>
    <w:rsid w:val="002970BF"/>
    <w:rsid w:val="00297235"/>
    <w:rsid w:val="002A0210"/>
    <w:rsid w:val="002A224A"/>
    <w:rsid w:val="002A3229"/>
    <w:rsid w:val="002A35AF"/>
    <w:rsid w:val="002A3E6B"/>
    <w:rsid w:val="002A45CE"/>
    <w:rsid w:val="002A4C8E"/>
    <w:rsid w:val="002A5A33"/>
    <w:rsid w:val="002A5AD4"/>
    <w:rsid w:val="002A6824"/>
    <w:rsid w:val="002A6DE2"/>
    <w:rsid w:val="002B04C9"/>
    <w:rsid w:val="002B0517"/>
    <w:rsid w:val="002B081D"/>
    <w:rsid w:val="002B163B"/>
    <w:rsid w:val="002B17D6"/>
    <w:rsid w:val="002B1BB2"/>
    <w:rsid w:val="002B2CB4"/>
    <w:rsid w:val="002B2E07"/>
    <w:rsid w:val="002B5442"/>
    <w:rsid w:val="002B5DD3"/>
    <w:rsid w:val="002B64D2"/>
    <w:rsid w:val="002B7243"/>
    <w:rsid w:val="002B77BF"/>
    <w:rsid w:val="002C0B37"/>
    <w:rsid w:val="002C14BA"/>
    <w:rsid w:val="002C1553"/>
    <w:rsid w:val="002C1AEF"/>
    <w:rsid w:val="002C20AF"/>
    <w:rsid w:val="002C227D"/>
    <w:rsid w:val="002C253C"/>
    <w:rsid w:val="002C34B9"/>
    <w:rsid w:val="002C3786"/>
    <w:rsid w:val="002C3B76"/>
    <w:rsid w:val="002C426F"/>
    <w:rsid w:val="002C4693"/>
    <w:rsid w:val="002C545A"/>
    <w:rsid w:val="002C71BD"/>
    <w:rsid w:val="002D0677"/>
    <w:rsid w:val="002D0F7D"/>
    <w:rsid w:val="002D16A5"/>
    <w:rsid w:val="002D1DA5"/>
    <w:rsid w:val="002D1FDE"/>
    <w:rsid w:val="002D282C"/>
    <w:rsid w:val="002D46FD"/>
    <w:rsid w:val="002D4A38"/>
    <w:rsid w:val="002D5011"/>
    <w:rsid w:val="002D5859"/>
    <w:rsid w:val="002D5AFE"/>
    <w:rsid w:val="002D6721"/>
    <w:rsid w:val="002D69FF"/>
    <w:rsid w:val="002D6BA0"/>
    <w:rsid w:val="002D705C"/>
    <w:rsid w:val="002D72C1"/>
    <w:rsid w:val="002D7B95"/>
    <w:rsid w:val="002E2D40"/>
    <w:rsid w:val="002E3A49"/>
    <w:rsid w:val="002E4545"/>
    <w:rsid w:val="002E47FD"/>
    <w:rsid w:val="002E55EE"/>
    <w:rsid w:val="002E68DD"/>
    <w:rsid w:val="002E6E0E"/>
    <w:rsid w:val="002E7324"/>
    <w:rsid w:val="002E7F45"/>
    <w:rsid w:val="002F2B9E"/>
    <w:rsid w:val="002F46DE"/>
    <w:rsid w:val="002F480A"/>
    <w:rsid w:val="002F48E7"/>
    <w:rsid w:val="002F4B24"/>
    <w:rsid w:val="002F5807"/>
    <w:rsid w:val="002F66AD"/>
    <w:rsid w:val="002F6C3D"/>
    <w:rsid w:val="002F7169"/>
    <w:rsid w:val="002F750C"/>
    <w:rsid w:val="002F7F06"/>
    <w:rsid w:val="00300937"/>
    <w:rsid w:val="003010BD"/>
    <w:rsid w:val="0030419B"/>
    <w:rsid w:val="003045A7"/>
    <w:rsid w:val="003047F7"/>
    <w:rsid w:val="00304B04"/>
    <w:rsid w:val="00305D37"/>
    <w:rsid w:val="00305ED8"/>
    <w:rsid w:val="00306A66"/>
    <w:rsid w:val="0030711E"/>
    <w:rsid w:val="00307BF0"/>
    <w:rsid w:val="00312203"/>
    <w:rsid w:val="00314A5F"/>
    <w:rsid w:val="00314B35"/>
    <w:rsid w:val="003151BD"/>
    <w:rsid w:val="0031567B"/>
    <w:rsid w:val="00315A57"/>
    <w:rsid w:val="00316037"/>
    <w:rsid w:val="003165B8"/>
    <w:rsid w:val="00316670"/>
    <w:rsid w:val="00317111"/>
    <w:rsid w:val="003208D0"/>
    <w:rsid w:val="003215D8"/>
    <w:rsid w:val="0032218A"/>
    <w:rsid w:val="00323C66"/>
    <w:rsid w:val="00324AE6"/>
    <w:rsid w:val="00325642"/>
    <w:rsid w:val="00325D6F"/>
    <w:rsid w:val="00325E5D"/>
    <w:rsid w:val="003271F2"/>
    <w:rsid w:val="003275B1"/>
    <w:rsid w:val="00327B06"/>
    <w:rsid w:val="00330482"/>
    <w:rsid w:val="003328A1"/>
    <w:rsid w:val="00332A54"/>
    <w:rsid w:val="00333E96"/>
    <w:rsid w:val="00333EBE"/>
    <w:rsid w:val="0033489E"/>
    <w:rsid w:val="00334E98"/>
    <w:rsid w:val="003355B3"/>
    <w:rsid w:val="00337D8A"/>
    <w:rsid w:val="0034025E"/>
    <w:rsid w:val="003402F2"/>
    <w:rsid w:val="0034090C"/>
    <w:rsid w:val="00340F87"/>
    <w:rsid w:val="00341CAD"/>
    <w:rsid w:val="00342151"/>
    <w:rsid w:val="00342244"/>
    <w:rsid w:val="003425A9"/>
    <w:rsid w:val="00342B57"/>
    <w:rsid w:val="003431CE"/>
    <w:rsid w:val="00343237"/>
    <w:rsid w:val="003442C3"/>
    <w:rsid w:val="003444A0"/>
    <w:rsid w:val="00344C5A"/>
    <w:rsid w:val="00345A73"/>
    <w:rsid w:val="0034629F"/>
    <w:rsid w:val="00346888"/>
    <w:rsid w:val="003474E5"/>
    <w:rsid w:val="0034758B"/>
    <w:rsid w:val="003506D4"/>
    <w:rsid w:val="00351391"/>
    <w:rsid w:val="00352379"/>
    <w:rsid w:val="00352406"/>
    <w:rsid w:val="00352703"/>
    <w:rsid w:val="00352F81"/>
    <w:rsid w:val="003537E7"/>
    <w:rsid w:val="003540F8"/>
    <w:rsid w:val="00354E60"/>
    <w:rsid w:val="00355C6D"/>
    <w:rsid w:val="0035612C"/>
    <w:rsid w:val="00356C1A"/>
    <w:rsid w:val="00357B3A"/>
    <w:rsid w:val="00361173"/>
    <w:rsid w:val="0036138A"/>
    <w:rsid w:val="00361BA8"/>
    <w:rsid w:val="00361E1B"/>
    <w:rsid w:val="00361E68"/>
    <w:rsid w:val="00361FE7"/>
    <w:rsid w:val="003629D2"/>
    <w:rsid w:val="0036331B"/>
    <w:rsid w:val="00363C38"/>
    <w:rsid w:val="00363D84"/>
    <w:rsid w:val="00364067"/>
    <w:rsid w:val="003643BB"/>
    <w:rsid w:val="003648EF"/>
    <w:rsid w:val="003671C3"/>
    <w:rsid w:val="003705E6"/>
    <w:rsid w:val="00370640"/>
    <w:rsid w:val="003716FC"/>
    <w:rsid w:val="00372DCB"/>
    <w:rsid w:val="00373AF0"/>
    <w:rsid w:val="00374B71"/>
    <w:rsid w:val="00374EAA"/>
    <w:rsid w:val="003754DD"/>
    <w:rsid w:val="00376AAB"/>
    <w:rsid w:val="00376F53"/>
    <w:rsid w:val="003775B9"/>
    <w:rsid w:val="0038003F"/>
    <w:rsid w:val="003805B6"/>
    <w:rsid w:val="0038076D"/>
    <w:rsid w:val="00380F47"/>
    <w:rsid w:val="003817A5"/>
    <w:rsid w:val="00383769"/>
    <w:rsid w:val="003843A1"/>
    <w:rsid w:val="003844FF"/>
    <w:rsid w:val="00385747"/>
    <w:rsid w:val="00385A8A"/>
    <w:rsid w:val="0038709F"/>
    <w:rsid w:val="00387ABB"/>
    <w:rsid w:val="003903CD"/>
    <w:rsid w:val="0039163F"/>
    <w:rsid w:val="0039201D"/>
    <w:rsid w:val="00392079"/>
    <w:rsid w:val="00392A7C"/>
    <w:rsid w:val="00392B9A"/>
    <w:rsid w:val="0039377A"/>
    <w:rsid w:val="0039380A"/>
    <w:rsid w:val="00393E02"/>
    <w:rsid w:val="00394132"/>
    <w:rsid w:val="00394447"/>
    <w:rsid w:val="003947DC"/>
    <w:rsid w:val="00395254"/>
    <w:rsid w:val="003959F3"/>
    <w:rsid w:val="00395A2C"/>
    <w:rsid w:val="00396540"/>
    <w:rsid w:val="00396C9F"/>
    <w:rsid w:val="00396E8A"/>
    <w:rsid w:val="00397166"/>
    <w:rsid w:val="0039732D"/>
    <w:rsid w:val="0039792C"/>
    <w:rsid w:val="003A0671"/>
    <w:rsid w:val="003A07F9"/>
    <w:rsid w:val="003A1225"/>
    <w:rsid w:val="003A2527"/>
    <w:rsid w:val="003A2FF7"/>
    <w:rsid w:val="003A3BD1"/>
    <w:rsid w:val="003A3EE7"/>
    <w:rsid w:val="003A4919"/>
    <w:rsid w:val="003A4FDF"/>
    <w:rsid w:val="003A543F"/>
    <w:rsid w:val="003A5BA9"/>
    <w:rsid w:val="003A7A2D"/>
    <w:rsid w:val="003A7FE9"/>
    <w:rsid w:val="003B01E7"/>
    <w:rsid w:val="003B093E"/>
    <w:rsid w:val="003B1654"/>
    <w:rsid w:val="003B3E17"/>
    <w:rsid w:val="003B4947"/>
    <w:rsid w:val="003B4B71"/>
    <w:rsid w:val="003B64D4"/>
    <w:rsid w:val="003B6CA9"/>
    <w:rsid w:val="003C03B9"/>
    <w:rsid w:val="003C0847"/>
    <w:rsid w:val="003C0BC7"/>
    <w:rsid w:val="003C0E07"/>
    <w:rsid w:val="003C2C63"/>
    <w:rsid w:val="003C315D"/>
    <w:rsid w:val="003C43DC"/>
    <w:rsid w:val="003C4BF7"/>
    <w:rsid w:val="003C5508"/>
    <w:rsid w:val="003C5729"/>
    <w:rsid w:val="003C5CDA"/>
    <w:rsid w:val="003C6AA9"/>
    <w:rsid w:val="003C6BD4"/>
    <w:rsid w:val="003D0244"/>
    <w:rsid w:val="003D0338"/>
    <w:rsid w:val="003D08D3"/>
    <w:rsid w:val="003D0961"/>
    <w:rsid w:val="003D09F4"/>
    <w:rsid w:val="003D29D3"/>
    <w:rsid w:val="003D30A4"/>
    <w:rsid w:val="003D338C"/>
    <w:rsid w:val="003D3A70"/>
    <w:rsid w:val="003D4EC5"/>
    <w:rsid w:val="003D5015"/>
    <w:rsid w:val="003D6141"/>
    <w:rsid w:val="003D689E"/>
    <w:rsid w:val="003D7B44"/>
    <w:rsid w:val="003D7D24"/>
    <w:rsid w:val="003E235A"/>
    <w:rsid w:val="003E297E"/>
    <w:rsid w:val="003E317A"/>
    <w:rsid w:val="003E3F76"/>
    <w:rsid w:val="003E45F0"/>
    <w:rsid w:val="003E4D18"/>
    <w:rsid w:val="003E5126"/>
    <w:rsid w:val="003E53B3"/>
    <w:rsid w:val="003E5581"/>
    <w:rsid w:val="003E5BA4"/>
    <w:rsid w:val="003E6282"/>
    <w:rsid w:val="003F1ECA"/>
    <w:rsid w:val="003F22D4"/>
    <w:rsid w:val="003F2BEC"/>
    <w:rsid w:val="003F3BE9"/>
    <w:rsid w:val="003F3DB3"/>
    <w:rsid w:val="003F4275"/>
    <w:rsid w:val="003F4375"/>
    <w:rsid w:val="003F46C5"/>
    <w:rsid w:val="003F63E6"/>
    <w:rsid w:val="003F6A8B"/>
    <w:rsid w:val="003F7525"/>
    <w:rsid w:val="003F7AC0"/>
    <w:rsid w:val="00400650"/>
    <w:rsid w:val="00400865"/>
    <w:rsid w:val="00401954"/>
    <w:rsid w:val="00401C4C"/>
    <w:rsid w:val="00402892"/>
    <w:rsid w:val="004031AB"/>
    <w:rsid w:val="00403778"/>
    <w:rsid w:val="004037F9"/>
    <w:rsid w:val="00404940"/>
    <w:rsid w:val="004055B3"/>
    <w:rsid w:val="00405EEA"/>
    <w:rsid w:val="0040623F"/>
    <w:rsid w:val="00406E2B"/>
    <w:rsid w:val="00406F9E"/>
    <w:rsid w:val="00410EE3"/>
    <w:rsid w:val="00410F38"/>
    <w:rsid w:val="004112E4"/>
    <w:rsid w:val="004116B1"/>
    <w:rsid w:val="00411E9C"/>
    <w:rsid w:val="00411F1B"/>
    <w:rsid w:val="00411F7D"/>
    <w:rsid w:val="00412987"/>
    <w:rsid w:val="004131B2"/>
    <w:rsid w:val="00413BBC"/>
    <w:rsid w:val="004143B6"/>
    <w:rsid w:val="00414BD0"/>
    <w:rsid w:val="004157D6"/>
    <w:rsid w:val="004159F1"/>
    <w:rsid w:val="004178F2"/>
    <w:rsid w:val="00420982"/>
    <w:rsid w:val="00421F9B"/>
    <w:rsid w:val="00422B97"/>
    <w:rsid w:val="00423666"/>
    <w:rsid w:val="004239DF"/>
    <w:rsid w:val="00423D7B"/>
    <w:rsid w:val="00424D9C"/>
    <w:rsid w:val="00425418"/>
    <w:rsid w:val="00425E93"/>
    <w:rsid w:val="0042654C"/>
    <w:rsid w:val="00427510"/>
    <w:rsid w:val="0042761E"/>
    <w:rsid w:val="004276F8"/>
    <w:rsid w:val="004311C7"/>
    <w:rsid w:val="0043148A"/>
    <w:rsid w:val="004324C0"/>
    <w:rsid w:val="0043264B"/>
    <w:rsid w:val="00432B6F"/>
    <w:rsid w:val="00433EDF"/>
    <w:rsid w:val="004340EF"/>
    <w:rsid w:val="00434374"/>
    <w:rsid w:val="0043462A"/>
    <w:rsid w:val="0043596C"/>
    <w:rsid w:val="00435A55"/>
    <w:rsid w:val="00435CF8"/>
    <w:rsid w:val="004365E0"/>
    <w:rsid w:val="004371AC"/>
    <w:rsid w:val="00437B34"/>
    <w:rsid w:val="004400AD"/>
    <w:rsid w:val="004407F1"/>
    <w:rsid w:val="00440BB2"/>
    <w:rsid w:val="00440F39"/>
    <w:rsid w:val="004416B1"/>
    <w:rsid w:val="004418E3"/>
    <w:rsid w:val="004420B0"/>
    <w:rsid w:val="0044254C"/>
    <w:rsid w:val="00442749"/>
    <w:rsid w:val="00442F02"/>
    <w:rsid w:val="004439B6"/>
    <w:rsid w:val="00443B76"/>
    <w:rsid w:val="00443BD6"/>
    <w:rsid w:val="00444167"/>
    <w:rsid w:val="00444565"/>
    <w:rsid w:val="00445F83"/>
    <w:rsid w:val="0044679D"/>
    <w:rsid w:val="004472BA"/>
    <w:rsid w:val="0044768A"/>
    <w:rsid w:val="00447C3E"/>
    <w:rsid w:val="004500C9"/>
    <w:rsid w:val="004501DF"/>
    <w:rsid w:val="00450245"/>
    <w:rsid w:val="0045099E"/>
    <w:rsid w:val="00450FD4"/>
    <w:rsid w:val="00451747"/>
    <w:rsid w:val="004519A0"/>
    <w:rsid w:val="00451ADB"/>
    <w:rsid w:val="004526C4"/>
    <w:rsid w:val="004527CA"/>
    <w:rsid w:val="00453598"/>
    <w:rsid w:val="00453A8D"/>
    <w:rsid w:val="00453F93"/>
    <w:rsid w:val="0045424F"/>
    <w:rsid w:val="00454266"/>
    <w:rsid w:val="00455255"/>
    <w:rsid w:val="004567C0"/>
    <w:rsid w:val="00456BC8"/>
    <w:rsid w:val="00456C51"/>
    <w:rsid w:val="0045744F"/>
    <w:rsid w:val="00460F3B"/>
    <w:rsid w:val="004610B4"/>
    <w:rsid w:val="004615FC"/>
    <w:rsid w:val="00461B77"/>
    <w:rsid w:val="00461FFE"/>
    <w:rsid w:val="004620A0"/>
    <w:rsid w:val="0046383A"/>
    <w:rsid w:val="00463C6D"/>
    <w:rsid w:val="004647DF"/>
    <w:rsid w:val="00464E5C"/>
    <w:rsid w:val="00465D7D"/>
    <w:rsid w:val="004667A1"/>
    <w:rsid w:val="00466A6A"/>
    <w:rsid w:val="0047011B"/>
    <w:rsid w:val="00470B8C"/>
    <w:rsid w:val="00471691"/>
    <w:rsid w:val="00471D01"/>
    <w:rsid w:val="0047323A"/>
    <w:rsid w:val="00473D43"/>
    <w:rsid w:val="00474C38"/>
    <w:rsid w:val="00475467"/>
    <w:rsid w:val="004757FC"/>
    <w:rsid w:val="0047603D"/>
    <w:rsid w:val="0047648B"/>
    <w:rsid w:val="00476875"/>
    <w:rsid w:val="00476892"/>
    <w:rsid w:val="00477F7C"/>
    <w:rsid w:val="004800AC"/>
    <w:rsid w:val="004804B5"/>
    <w:rsid w:val="004804B9"/>
    <w:rsid w:val="00480FFC"/>
    <w:rsid w:val="0048104D"/>
    <w:rsid w:val="0048145D"/>
    <w:rsid w:val="0048173F"/>
    <w:rsid w:val="00481C98"/>
    <w:rsid w:val="00481DD2"/>
    <w:rsid w:val="00484992"/>
    <w:rsid w:val="00485A9F"/>
    <w:rsid w:val="00485C67"/>
    <w:rsid w:val="00486696"/>
    <w:rsid w:val="004868BB"/>
    <w:rsid w:val="00486D8F"/>
    <w:rsid w:val="00486F82"/>
    <w:rsid w:val="004870B7"/>
    <w:rsid w:val="0048798C"/>
    <w:rsid w:val="00490024"/>
    <w:rsid w:val="004900DF"/>
    <w:rsid w:val="004903F3"/>
    <w:rsid w:val="0049093E"/>
    <w:rsid w:val="0049167C"/>
    <w:rsid w:val="00491B16"/>
    <w:rsid w:val="00492AA2"/>
    <w:rsid w:val="00493491"/>
    <w:rsid w:val="00495F46"/>
    <w:rsid w:val="00496C79"/>
    <w:rsid w:val="00496DDF"/>
    <w:rsid w:val="00497053"/>
    <w:rsid w:val="004974BD"/>
    <w:rsid w:val="004A0791"/>
    <w:rsid w:val="004A0F31"/>
    <w:rsid w:val="004A19D1"/>
    <w:rsid w:val="004A26CC"/>
    <w:rsid w:val="004A2AAA"/>
    <w:rsid w:val="004A2D83"/>
    <w:rsid w:val="004A32E6"/>
    <w:rsid w:val="004A3620"/>
    <w:rsid w:val="004A3E69"/>
    <w:rsid w:val="004A46FA"/>
    <w:rsid w:val="004A4C88"/>
    <w:rsid w:val="004A4DC7"/>
    <w:rsid w:val="004A5244"/>
    <w:rsid w:val="004A52DB"/>
    <w:rsid w:val="004A740C"/>
    <w:rsid w:val="004A7722"/>
    <w:rsid w:val="004A7DFE"/>
    <w:rsid w:val="004B0487"/>
    <w:rsid w:val="004B096E"/>
    <w:rsid w:val="004B0D2C"/>
    <w:rsid w:val="004B1AA0"/>
    <w:rsid w:val="004B1C7E"/>
    <w:rsid w:val="004B3771"/>
    <w:rsid w:val="004B3FC1"/>
    <w:rsid w:val="004B48D7"/>
    <w:rsid w:val="004B5DCD"/>
    <w:rsid w:val="004B5F41"/>
    <w:rsid w:val="004B7789"/>
    <w:rsid w:val="004C005B"/>
    <w:rsid w:val="004C0156"/>
    <w:rsid w:val="004C0232"/>
    <w:rsid w:val="004C0823"/>
    <w:rsid w:val="004C110C"/>
    <w:rsid w:val="004C14A8"/>
    <w:rsid w:val="004C16DA"/>
    <w:rsid w:val="004C17FE"/>
    <w:rsid w:val="004C18E9"/>
    <w:rsid w:val="004C2122"/>
    <w:rsid w:val="004C3ED0"/>
    <w:rsid w:val="004C65F2"/>
    <w:rsid w:val="004C69A9"/>
    <w:rsid w:val="004D0F7E"/>
    <w:rsid w:val="004D1322"/>
    <w:rsid w:val="004D37A5"/>
    <w:rsid w:val="004D37D2"/>
    <w:rsid w:val="004D4B8A"/>
    <w:rsid w:val="004D4ECE"/>
    <w:rsid w:val="004D4FC7"/>
    <w:rsid w:val="004D6345"/>
    <w:rsid w:val="004D7215"/>
    <w:rsid w:val="004D7FF2"/>
    <w:rsid w:val="004E04EB"/>
    <w:rsid w:val="004E05B1"/>
    <w:rsid w:val="004E1613"/>
    <w:rsid w:val="004E1B0B"/>
    <w:rsid w:val="004E2E01"/>
    <w:rsid w:val="004E3767"/>
    <w:rsid w:val="004E4037"/>
    <w:rsid w:val="004E40CB"/>
    <w:rsid w:val="004E43EF"/>
    <w:rsid w:val="004E4609"/>
    <w:rsid w:val="004E4C85"/>
    <w:rsid w:val="004E4F6C"/>
    <w:rsid w:val="004E54FE"/>
    <w:rsid w:val="004E5B43"/>
    <w:rsid w:val="004E5E8C"/>
    <w:rsid w:val="004E6080"/>
    <w:rsid w:val="004E73D7"/>
    <w:rsid w:val="004E7FD5"/>
    <w:rsid w:val="004F155E"/>
    <w:rsid w:val="004F1D6A"/>
    <w:rsid w:val="004F24AF"/>
    <w:rsid w:val="004F24FB"/>
    <w:rsid w:val="004F2A00"/>
    <w:rsid w:val="004F2AC5"/>
    <w:rsid w:val="004F2CEB"/>
    <w:rsid w:val="004F3A2C"/>
    <w:rsid w:val="004F3C2B"/>
    <w:rsid w:val="004F4940"/>
    <w:rsid w:val="004F49E7"/>
    <w:rsid w:val="004F5410"/>
    <w:rsid w:val="004F6742"/>
    <w:rsid w:val="004F68AC"/>
    <w:rsid w:val="004F70CF"/>
    <w:rsid w:val="004F7878"/>
    <w:rsid w:val="00500492"/>
    <w:rsid w:val="0050158B"/>
    <w:rsid w:val="00502B8A"/>
    <w:rsid w:val="005034B2"/>
    <w:rsid w:val="005041FB"/>
    <w:rsid w:val="00504842"/>
    <w:rsid w:val="005067F0"/>
    <w:rsid w:val="00506A51"/>
    <w:rsid w:val="00506BD4"/>
    <w:rsid w:val="00507080"/>
    <w:rsid w:val="005079D1"/>
    <w:rsid w:val="0051120C"/>
    <w:rsid w:val="00512A3A"/>
    <w:rsid w:val="00514A66"/>
    <w:rsid w:val="0051584A"/>
    <w:rsid w:val="00515CF4"/>
    <w:rsid w:val="00516108"/>
    <w:rsid w:val="0051692A"/>
    <w:rsid w:val="0051700D"/>
    <w:rsid w:val="00517680"/>
    <w:rsid w:val="00521576"/>
    <w:rsid w:val="00521AEB"/>
    <w:rsid w:val="005229B3"/>
    <w:rsid w:val="00522CBF"/>
    <w:rsid w:val="00523412"/>
    <w:rsid w:val="00523869"/>
    <w:rsid w:val="00523E39"/>
    <w:rsid w:val="00524123"/>
    <w:rsid w:val="0052468B"/>
    <w:rsid w:val="0052498E"/>
    <w:rsid w:val="00524BB0"/>
    <w:rsid w:val="00524E77"/>
    <w:rsid w:val="00525D0B"/>
    <w:rsid w:val="00525D4C"/>
    <w:rsid w:val="005262A7"/>
    <w:rsid w:val="00526942"/>
    <w:rsid w:val="00526A55"/>
    <w:rsid w:val="0053018E"/>
    <w:rsid w:val="005306C7"/>
    <w:rsid w:val="00530763"/>
    <w:rsid w:val="00530AFC"/>
    <w:rsid w:val="00530E06"/>
    <w:rsid w:val="00530F43"/>
    <w:rsid w:val="00531440"/>
    <w:rsid w:val="00531C12"/>
    <w:rsid w:val="005326AF"/>
    <w:rsid w:val="00535115"/>
    <w:rsid w:val="005357D4"/>
    <w:rsid w:val="005359EA"/>
    <w:rsid w:val="00536216"/>
    <w:rsid w:val="0054001E"/>
    <w:rsid w:val="005403B3"/>
    <w:rsid w:val="005404A6"/>
    <w:rsid w:val="00540CCF"/>
    <w:rsid w:val="005412D6"/>
    <w:rsid w:val="00543AD3"/>
    <w:rsid w:val="00544677"/>
    <w:rsid w:val="00545E12"/>
    <w:rsid w:val="00545F08"/>
    <w:rsid w:val="00546855"/>
    <w:rsid w:val="0054777F"/>
    <w:rsid w:val="00550140"/>
    <w:rsid w:val="00550439"/>
    <w:rsid w:val="00550C36"/>
    <w:rsid w:val="00551154"/>
    <w:rsid w:val="00551DCC"/>
    <w:rsid w:val="00551DF5"/>
    <w:rsid w:val="0055280C"/>
    <w:rsid w:val="00552B83"/>
    <w:rsid w:val="00552CD8"/>
    <w:rsid w:val="0055332A"/>
    <w:rsid w:val="00553F9D"/>
    <w:rsid w:val="005542B5"/>
    <w:rsid w:val="005555F1"/>
    <w:rsid w:val="00555EB7"/>
    <w:rsid w:val="0055649A"/>
    <w:rsid w:val="005567E9"/>
    <w:rsid w:val="005568D7"/>
    <w:rsid w:val="00557882"/>
    <w:rsid w:val="0056014C"/>
    <w:rsid w:val="005606E2"/>
    <w:rsid w:val="005616A6"/>
    <w:rsid w:val="005624AE"/>
    <w:rsid w:val="00562502"/>
    <w:rsid w:val="0056253D"/>
    <w:rsid w:val="00562C38"/>
    <w:rsid w:val="00562EE5"/>
    <w:rsid w:val="005635A5"/>
    <w:rsid w:val="005636FE"/>
    <w:rsid w:val="00563895"/>
    <w:rsid w:val="00565766"/>
    <w:rsid w:val="00565FB1"/>
    <w:rsid w:val="00566584"/>
    <w:rsid w:val="00570111"/>
    <w:rsid w:val="00570A33"/>
    <w:rsid w:val="00571559"/>
    <w:rsid w:val="005718D4"/>
    <w:rsid w:val="0057208B"/>
    <w:rsid w:val="005747BC"/>
    <w:rsid w:val="00574CAB"/>
    <w:rsid w:val="00574E0F"/>
    <w:rsid w:val="00575179"/>
    <w:rsid w:val="00576D29"/>
    <w:rsid w:val="00577677"/>
    <w:rsid w:val="00577EDB"/>
    <w:rsid w:val="0058029E"/>
    <w:rsid w:val="005807DD"/>
    <w:rsid w:val="0058156D"/>
    <w:rsid w:val="0058186C"/>
    <w:rsid w:val="00581CCD"/>
    <w:rsid w:val="00582085"/>
    <w:rsid w:val="0058282D"/>
    <w:rsid w:val="00582A45"/>
    <w:rsid w:val="00582D2D"/>
    <w:rsid w:val="0058336E"/>
    <w:rsid w:val="00583A4B"/>
    <w:rsid w:val="00583E42"/>
    <w:rsid w:val="00583EDE"/>
    <w:rsid w:val="0058477B"/>
    <w:rsid w:val="005853A1"/>
    <w:rsid w:val="005859BD"/>
    <w:rsid w:val="00587774"/>
    <w:rsid w:val="00587EB3"/>
    <w:rsid w:val="0059088C"/>
    <w:rsid w:val="00590AAB"/>
    <w:rsid w:val="00590E06"/>
    <w:rsid w:val="0059199A"/>
    <w:rsid w:val="00591B58"/>
    <w:rsid w:val="00593268"/>
    <w:rsid w:val="00593AAA"/>
    <w:rsid w:val="005940E9"/>
    <w:rsid w:val="00594A66"/>
    <w:rsid w:val="00594D3D"/>
    <w:rsid w:val="0059538A"/>
    <w:rsid w:val="0059572B"/>
    <w:rsid w:val="00595B6E"/>
    <w:rsid w:val="00596064"/>
    <w:rsid w:val="00596EB8"/>
    <w:rsid w:val="00597962"/>
    <w:rsid w:val="005A0573"/>
    <w:rsid w:val="005A1A6E"/>
    <w:rsid w:val="005A1C1A"/>
    <w:rsid w:val="005A1EA2"/>
    <w:rsid w:val="005A2C65"/>
    <w:rsid w:val="005A2D98"/>
    <w:rsid w:val="005A4C5A"/>
    <w:rsid w:val="005A5C8F"/>
    <w:rsid w:val="005A79AC"/>
    <w:rsid w:val="005A7B18"/>
    <w:rsid w:val="005A7E59"/>
    <w:rsid w:val="005B08F8"/>
    <w:rsid w:val="005B0DB3"/>
    <w:rsid w:val="005B0FD5"/>
    <w:rsid w:val="005B1B64"/>
    <w:rsid w:val="005B25F4"/>
    <w:rsid w:val="005B2781"/>
    <w:rsid w:val="005B3DE3"/>
    <w:rsid w:val="005B48A2"/>
    <w:rsid w:val="005B5361"/>
    <w:rsid w:val="005B5505"/>
    <w:rsid w:val="005B5BF1"/>
    <w:rsid w:val="005B64CA"/>
    <w:rsid w:val="005B6C81"/>
    <w:rsid w:val="005C0BD1"/>
    <w:rsid w:val="005C17C8"/>
    <w:rsid w:val="005C20A8"/>
    <w:rsid w:val="005C36AF"/>
    <w:rsid w:val="005C4187"/>
    <w:rsid w:val="005C5150"/>
    <w:rsid w:val="005C5355"/>
    <w:rsid w:val="005C5854"/>
    <w:rsid w:val="005C5DDA"/>
    <w:rsid w:val="005C707E"/>
    <w:rsid w:val="005C7326"/>
    <w:rsid w:val="005C7E35"/>
    <w:rsid w:val="005D0A71"/>
    <w:rsid w:val="005D0FBC"/>
    <w:rsid w:val="005D1BE9"/>
    <w:rsid w:val="005D2D12"/>
    <w:rsid w:val="005D3A05"/>
    <w:rsid w:val="005D466C"/>
    <w:rsid w:val="005D4779"/>
    <w:rsid w:val="005D4A59"/>
    <w:rsid w:val="005D65B6"/>
    <w:rsid w:val="005D69F6"/>
    <w:rsid w:val="005D6D3C"/>
    <w:rsid w:val="005E036B"/>
    <w:rsid w:val="005E2F01"/>
    <w:rsid w:val="005E3EDB"/>
    <w:rsid w:val="005E44DC"/>
    <w:rsid w:val="005E493F"/>
    <w:rsid w:val="005E50A1"/>
    <w:rsid w:val="005E51BD"/>
    <w:rsid w:val="005E5448"/>
    <w:rsid w:val="005E57D1"/>
    <w:rsid w:val="005E6564"/>
    <w:rsid w:val="005E6587"/>
    <w:rsid w:val="005E79CC"/>
    <w:rsid w:val="005F0930"/>
    <w:rsid w:val="005F0DC2"/>
    <w:rsid w:val="005F1FA1"/>
    <w:rsid w:val="005F24AD"/>
    <w:rsid w:val="005F2AB1"/>
    <w:rsid w:val="005F2CD1"/>
    <w:rsid w:val="005F440F"/>
    <w:rsid w:val="005F5EBE"/>
    <w:rsid w:val="005F661F"/>
    <w:rsid w:val="005F7046"/>
    <w:rsid w:val="005F74EF"/>
    <w:rsid w:val="005F770C"/>
    <w:rsid w:val="005F7BF7"/>
    <w:rsid w:val="00600033"/>
    <w:rsid w:val="006004A8"/>
    <w:rsid w:val="00601240"/>
    <w:rsid w:val="006015E3"/>
    <w:rsid w:val="00601617"/>
    <w:rsid w:val="00602CC4"/>
    <w:rsid w:val="006032BF"/>
    <w:rsid w:val="00603DD3"/>
    <w:rsid w:val="006049AC"/>
    <w:rsid w:val="00605BA7"/>
    <w:rsid w:val="00605F38"/>
    <w:rsid w:val="0060739C"/>
    <w:rsid w:val="006073B8"/>
    <w:rsid w:val="00607DC7"/>
    <w:rsid w:val="00610790"/>
    <w:rsid w:val="00610E70"/>
    <w:rsid w:val="006119F9"/>
    <w:rsid w:val="00611DBE"/>
    <w:rsid w:val="00612547"/>
    <w:rsid w:val="006126D0"/>
    <w:rsid w:val="00613750"/>
    <w:rsid w:val="00613C97"/>
    <w:rsid w:val="00615B16"/>
    <w:rsid w:val="00616468"/>
    <w:rsid w:val="00616F9E"/>
    <w:rsid w:val="00617865"/>
    <w:rsid w:val="0062201D"/>
    <w:rsid w:val="0062298B"/>
    <w:rsid w:val="00622B6F"/>
    <w:rsid w:val="00622C3A"/>
    <w:rsid w:val="00622C52"/>
    <w:rsid w:val="00622D0D"/>
    <w:rsid w:val="00623C5B"/>
    <w:rsid w:val="0062441E"/>
    <w:rsid w:val="0062501E"/>
    <w:rsid w:val="006255E1"/>
    <w:rsid w:val="00625728"/>
    <w:rsid w:val="0062605A"/>
    <w:rsid w:val="006261A4"/>
    <w:rsid w:val="00626373"/>
    <w:rsid w:val="006266A0"/>
    <w:rsid w:val="006268D6"/>
    <w:rsid w:val="0062784B"/>
    <w:rsid w:val="0062791B"/>
    <w:rsid w:val="00630BDC"/>
    <w:rsid w:val="00630FC3"/>
    <w:rsid w:val="006311EE"/>
    <w:rsid w:val="006318CF"/>
    <w:rsid w:val="00632136"/>
    <w:rsid w:val="0063281C"/>
    <w:rsid w:val="00632B61"/>
    <w:rsid w:val="00632C58"/>
    <w:rsid w:val="00633172"/>
    <w:rsid w:val="00634361"/>
    <w:rsid w:val="006350C2"/>
    <w:rsid w:val="006367C9"/>
    <w:rsid w:val="00636D84"/>
    <w:rsid w:val="00636ED2"/>
    <w:rsid w:val="00637676"/>
    <w:rsid w:val="00637CD4"/>
    <w:rsid w:val="006406B7"/>
    <w:rsid w:val="0064086D"/>
    <w:rsid w:val="006416D5"/>
    <w:rsid w:val="006439B5"/>
    <w:rsid w:val="00644859"/>
    <w:rsid w:val="00644AC1"/>
    <w:rsid w:val="006455A0"/>
    <w:rsid w:val="006459FA"/>
    <w:rsid w:val="0064710A"/>
    <w:rsid w:val="00647159"/>
    <w:rsid w:val="00647BF3"/>
    <w:rsid w:val="00647E03"/>
    <w:rsid w:val="0065129B"/>
    <w:rsid w:val="00651461"/>
    <w:rsid w:val="00654005"/>
    <w:rsid w:val="00654E58"/>
    <w:rsid w:val="00655807"/>
    <w:rsid w:val="00656D80"/>
    <w:rsid w:val="00657006"/>
    <w:rsid w:val="00657BC7"/>
    <w:rsid w:val="00661E29"/>
    <w:rsid w:val="0066202E"/>
    <w:rsid w:val="00662433"/>
    <w:rsid w:val="00662694"/>
    <w:rsid w:val="00663380"/>
    <w:rsid w:val="00664012"/>
    <w:rsid w:val="00664662"/>
    <w:rsid w:val="00666908"/>
    <w:rsid w:val="006703A8"/>
    <w:rsid w:val="00670FED"/>
    <w:rsid w:val="00671420"/>
    <w:rsid w:val="00671A0C"/>
    <w:rsid w:val="00671DEF"/>
    <w:rsid w:val="00672327"/>
    <w:rsid w:val="00672571"/>
    <w:rsid w:val="00673ACA"/>
    <w:rsid w:val="00673B53"/>
    <w:rsid w:val="0067411C"/>
    <w:rsid w:val="006750B7"/>
    <w:rsid w:val="00680737"/>
    <w:rsid w:val="00680880"/>
    <w:rsid w:val="006808ED"/>
    <w:rsid w:val="00681F11"/>
    <w:rsid w:val="00683965"/>
    <w:rsid w:val="00686BDE"/>
    <w:rsid w:val="00691123"/>
    <w:rsid w:val="0069247B"/>
    <w:rsid w:val="0069254A"/>
    <w:rsid w:val="006926DF"/>
    <w:rsid w:val="00692A8E"/>
    <w:rsid w:val="006930B0"/>
    <w:rsid w:val="00693499"/>
    <w:rsid w:val="00693F43"/>
    <w:rsid w:val="006975B2"/>
    <w:rsid w:val="006979AC"/>
    <w:rsid w:val="00697A4C"/>
    <w:rsid w:val="006A0AB3"/>
    <w:rsid w:val="006A0DB0"/>
    <w:rsid w:val="006A1633"/>
    <w:rsid w:val="006A1764"/>
    <w:rsid w:val="006A1D5B"/>
    <w:rsid w:val="006A2AFA"/>
    <w:rsid w:val="006A4192"/>
    <w:rsid w:val="006A4546"/>
    <w:rsid w:val="006A4754"/>
    <w:rsid w:val="006A4B59"/>
    <w:rsid w:val="006A4F6D"/>
    <w:rsid w:val="006A78FF"/>
    <w:rsid w:val="006B024A"/>
    <w:rsid w:val="006B0AC8"/>
    <w:rsid w:val="006B144A"/>
    <w:rsid w:val="006B2608"/>
    <w:rsid w:val="006B2905"/>
    <w:rsid w:val="006B30F9"/>
    <w:rsid w:val="006B36AC"/>
    <w:rsid w:val="006B3996"/>
    <w:rsid w:val="006B3E9F"/>
    <w:rsid w:val="006B4348"/>
    <w:rsid w:val="006B527D"/>
    <w:rsid w:val="006B68A0"/>
    <w:rsid w:val="006B6C58"/>
    <w:rsid w:val="006B6C95"/>
    <w:rsid w:val="006B718B"/>
    <w:rsid w:val="006B7C6B"/>
    <w:rsid w:val="006C0AFA"/>
    <w:rsid w:val="006C11F0"/>
    <w:rsid w:val="006C12A1"/>
    <w:rsid w:val="006C1B91"/>
    <w:rsid w:val="006C2265"/>
    <w:rsid w:val="006C24B7"/>
    <w:rsid w:val="006C257D"/>
    <w:rsid w:val="006C26B7"/>
    <w:rsid w:val="006C2E6F"/>
    <w:rsid w:val="006C3211"/>
    <w:rsid w:val="006C35AC"/>
    <w:rsid w:val="006C3B4A"/>
    <w:rsid w:val="006C3BB3"/>
    <w:rsid w:val="006C40DC"/>
    <w:rsid w:val="006C58DB"/>
    <w:rsid w:val="006D05FE"/>
    <w:rsid w:val="006D0A22"/>
    <w:rsid w:val="006D1373"/>
    <w:rsid w:val="006D1387"/>
    <w:rsid w:val="006D1918"/>
    <w:rsid w:val="006D4218"/>
    <w:rsid w:val="006D64D9"/>
    <w:rsid w:val="006D75C0"/>
    <w:rsid w:val="006E01DD"/>
    <w:rsid w:val="006E0683"/>
    <w:rsid w:val="006E0E8A"/>
    <w:rsid w:val="006E3184"/>
    <w:rsid w:val="006E3243"/>
    <w:rsid w:val="006E33A4"/>
    <w:rsid w:val="006E3867"/>
    <w:rsid w:val="006E4641"/>
    <w:rsid w:val="006E48B7"/>
    <w:rsid w:val="006E4F57"/>
    <w:rsid w:val="006E53C7"/>
    <w:rsid w:val="006E559F"/>
    <w:rsid w:val="006E782C"/>
    <w:rsid w:val="006E7C34"/>
    <w:rsid w:val="006F0D6A"/>
    <w:rsid w:val="006F0F68"/>
    <w:rsid w:val="006F15EE"/>
    <w:rsid w:val="006F3854"/>
    <w:rsid w:val="006F3DC1"/>
    <w:rsid w:val="006F435A"/>
    <w:rsid w:val="006F451F"/>
    <w:rsid w:val="006F7206"/>
    <w:rsid w:val="006F777C"/>
    <w:rsid w:val="007013AD"/>
    <w:rsid w:val="007026B2"/>
    <w:rsid w:val="00702CCF"/>
    <w:rsid w:val="00704A26"/>
    <w:rsid w:val="007054D1"/>
    <w:rsid w:val="007059AC"/>
    <w:rsid w:val="00705A89"/>
    <w:rsid w:val="00706D72"/>
    <w:rsid w:val="00707AEF"/>
    <w:rsid w:val="00707E94"/>
    <w:rsid w:val="00707F77"/>
    <w:rsid w:val="0071000B"/>
    <w:rsid w:val="007115A0"/>
    <w:rsid w:val="007116E3"/>
    <w:rsid w:val="00712A76"/>
    <w:rsid w:val="007138C2"/>
    <w:rsid w:val="0071405F"/>
    <w:rsid w:val="0071485D"/>
    <w:rsid w:val="007152B4"/>
    <w:rsid w:val="00715413"/>
    <w:rsid w:val="00715AC0"/>
    <w:rsid w:val="00716BA1"/>
    <w:rsid w:val="00717EDA"/>
    <w:rsid w:val="007201BC"/>
    <w:rsid w:val="00720874"/>
    <w:rsid w:val="00721CD3"/>
    <w:rsid w:val="007228CE"/>
    <w:rsid w:val="00722B7F"/>
    <w:rsid w:val="00724167"/>
    <w:rsid w:val="0073003B"/>
    <w:rsid w:val="007303EF"/>
    <w:rsid w:val="00730E6B"/>
    <w:rsid w:val="007312C9"/>
    <w:rsid w:val="007329EE"/>
    <w:rsid w:val="00733408"/>
    <w:rsid w:val="00736B91"/>
    <w:rsid w:val="00737216"/>
    <w:rsid w:val="00737675"/>
    <w:rsid w:val="00737777"/>
    <w:rsid w:val="00737FEB"/>
    <w:rsid w:val="0074018A"/>
    <w:rsid w:val="007403D5"/>
    <w:rsid w:val="0074074A"/>
    <w:rsid w:val="007409B7"/>
    <w:rsid w:val="00740BD5"/>
    <w:rsid w:val="00740C75"/>
    <w:rsid w:val="0074136B"/>
    <w:rsid w:val="007413A1"/>
    <w:rsid w:val="007415C1"/>
    <w:rsid w:val="007433F2"/>
    <w:rsid w:val="00743B9A"/>
    <w:rsid w:val="00744060"/>
    <w:rsid w:val="007445E4"/>
    <w:rsid w:val="00744F59"/>
    <w:rsid w:val="00745048"/>
    <w:rsid w:val="0074534B"/>
    <w:rsid w:val="007468F6"/>
    <w:rsid w:val="007473E9"/>
    <w:rsid w:val="007518E5"/>
    <w:rsid w:val="007528E6"/>
    <w:rsid w:val="0075306A"/>
    <w:rsid w:val="007531A2"/>
    <w:rsid w:val="00753551"/>
    <w:rsid w:val="007535F4"/>
    <w:rsid w:val="00753AF1"/>
    <w:rsid w:val="0075415C"/>
    <w:rsid w:val="00754A4B"/>
    <w:rsid w:val="00754DC4"/>
    <w:rsid w:val="007550A1"/>
    <w:rsid w:val="00755A71"/>
    <w:rsid w:val="00756C5F"/>
    <w:rsid w:val="007628EA"/>
    <w:rsid w:val="00762CB2"/>
    <w:rsid w:val="007634AB"/>
    <w:rsid w:val="00766A9F"/>
    <w:rsid w:val="00767185"/>
    <w:rsid w:val="00767D03"/>
    <w:rsid w:val="00770361"/>
    <w:rsid w:val="007713A8"/>
    <w:rsid w:val="0077162D"/>
    <w:rsid w:val="00771699"/>
    <w:rsid w:val="007728FD"/>
    <w:rsid w:val="00773BE0"/>
    <w:rsid w:val="00774266"/>
    <w:rsid w:val="00774613"/>
    <w:rsid w:val="0077461C"/>
    <w:rsid w:val="007748F0"/>
    <w:rsid w:val="007754A6"/>
    <w:rsid w:val="00775D04"/>
    <w:rsid w:val="0077653A"/>
    <w:rsid w:val="007774C0"/>
    <w:rsid w:val="007813EF"/>
    <w:rsid w:val="00781BCA"/>
    <w:rsid w:val="00782802"/>
    <w:rsid w:val="00782AAA"/>
    <w:rsid w:val="00783318"/>
    <w:rsid w:val="007833C7"/>
    <w:rsid w:val="007833E0"/>
    <w:rsid w:val="0078340D"/>
    <w:rsid w:val="00784827"/>
    <w:rsid w:val="00785A13"/>
    <w:rsid w:val="00785A8C"/>
    <w:rsid w:val="007872F6"/>
    <w:rsid w:val="00787A2A"/>
    <w:rsid w:val="00787AB8"/>
    <w:rsid w:val="00787E53"/>
    <w:rsid w:val="007907BA"/>
    <w:rsid w:val="007909FB"/>
    <w:rsid w:val="00791ED0"/>
    <w:rsid w:val="00791F85"/>
    <w:rsid w:val="00792D53"/>
    <w:rsid w:val="007943CB"/>
    <w:rsid w:val="0079447A"/>
    <w:rsid w:val="007948A9"/>
    <w:rsid w:val="0079494A"/>
    <w:rsid w:val="007958DC"/>
    <w:rsid w:val="007971CC"/>
    <w:rsid w:val="007971E9"/>
    <w:rsid w:val="007972B8"/>
    <w:rsid w:val="007A08A0"/>
    <w:rsid w:val="007A2312"/>
    <w:rsid w:val="007A317F"/>
    <w:rsid w:val="007A34A3"/>
    <w:rsid w:val="007A3E0A"/>
    <w:rsid w:val="007A4433"/>
    <w:rsid w:val="007A4479"/>
    <w:rsid w:val="007A5F19"/>
    <w:rsid w:val="007A60F1"/>
    <w:rsid w:val="007A67E5"/>
    <w:rsid w:val="007B1ADA"/>
    <w:rsid w:val="007B2237"/>
    <w:rsid w:val="007B2E18"/>
    <w:rsid w:val="007B2F31"/>
    <w:rsid w:val="007B3E95"/>
    <w:rsid w:val="007B4E0F"/>
    <w:rsid w:val="007B538A"/>
    <w:rsid w:val="007B594D"/>
    <w:rsid w:val="007B5F19"/>
    <w:rsid w:val="007B6923"/>
    <w:rsid w:val="007B6E53"/>
    <w:rsid w:val="007B6EA6"/>
    <w:rsid w:val="007B7817"/>
    <w:rsid w:val="007C00B3"/>
    <w:rsid w:val="007C05CC"/>
    <w:rsid w:val="007C08CA"/>
    <w:rsid w:val="007C0AC4"/>
    <w:rsid w:val="007C148F"/>
    <w:rsid w:val="007C1782"/>
    <w:rsid w:val="007C1797"/>
    <w:rsid w:val="007C22AB"/>
    <w:rsid w:val="007C244C"/>
    <w:rsid w:val="007C2722"/>
    <w:rsid w:val="007C2BB5"/>
    <w:rsid w:val="007C42EF"/>
    <w:rsid w:val="007C544E"/>
    <w:rsid w:val="007C5FDB"/>
    <w:rsid w:val="007C7462"/>
    <w:rsid w:val="007C76E4"/>
    <w:rsid w:val="007C7A8A"/>
    <w:rsid w:val="007C7B3C"/>
    <w:rsid w:val="007D0464"/>
    <w:rsid w:val="007D0543"/>
    <w:rsid w:val="007D06CA"/>
    <w:rsid w:val="007D0824"/>
    <w:rsid w:val="007D0A40"/>
    <w:rsid w:val="007D0C08"/>
    <w:rsid w:val="007D0C29"/>
    <w:rsid w:val="007D0EDC"/>
    <w:rsid w:val="007D11A0"/>
    <w:rsid w:val="007D1A65"/>
    <w:rsid w:val="007D360A"/>
    <w:rsid w:val="007D4219"/>
    <w:rsid w:val="007D4D15"/>
    <w:rsid w:val="007D536C"/>
    <w:rsid w:val="007D5A71"/>
    <w:rsid w:val="007D5FF5"/>
    <w:rsid w:val="007D6A6B"/>
    <w:rsid w:val="007D7339"/>
    <w:rsid w:val="007D7581"/>
    <w:rsid w:val="007D7945"/>
    <w:rsid w:val="007E008A"/>
    <w:rsid w:val="007E0564"/>
    <w:rsid w:val="007E1524"/>
    <w:rsid w:val="007E44E9"/>
    <w:rsid w:val="007E4B24"/>
    <w:rsid w:val="007E5385"/>
    <w:rsid w:val="007E5DE2"/>
    <w:rsid w:val="007E6260"/>
    <w:rsid w:val="007E642E"/>
    <w:rsid w:val="007E6BC4"/>
    <w:rsid w:val="007E7A71"/>
    <w:rsid w:val="007F0739"/>
    <w:rsid w:val="007F0935"/>
    <w:rsid w:val="007F1492"/>
    <w:rsid w:val="007F18C1"/>
    <w:rsid w:val="007F1F30"/>
    <w:rsid w:val="007F1FF7"/>
    <w:rsid w:val="007F2D90"/>
    <w:rsid w:val="007F3755"/>
    <w:rsid w:val="007F429A"/>
    <w:rsid w:val="007F5070"/>
    <w:rsid w:val="007F5767"/>
    <w:rsid w:val="007F5E69"/>
    <w:rsid w:val="007F7011"/>
    <w:rsid w:val="007F70AD"/>
    <w:rsid w:val="0080151D"/>
    <w:rsid w:val="00803476"/>
    <w:rsid w:val="00803AE1"/>
    <w:rsid w:val="008040BF"/>
    <w:rsid w:val="00804E7B"/>
    <w:rsid w:val="00805B51"/>
    <w:rsid w:val="00807E15"/>
    <w:rsid w:val="00807FB7"/>
    <w:rsid w:val="00812296"/>
    <w:rsid w:val="00813F69"/>
    <w:rsid w:val="00814764"/>
    <w:rsid w:val="00814C83"/>
    <w:rsid w:val="0081556A"/>
    <w:rsid w:val="0081661F"/>
    <w:rsid w:val="00822549"/>
    <w:rsid w:val="0082316A"/>
    <w:rsid w:val="0082415C"/>
    <w:rsid w:val="00824D29"/>
    <w:rsid w:val="0082518A"/>
    <w:rsid w:val="00826105"/>
    <w:rsid w:val="00826159"/>
    <w:rsid w:val="00826A10"/>
    <w:rsid w:val="00827341"/>
    <w:rsid w:val="00827A92"/>
    <w:rsid w:val="00827C19"/>
    <w:rsid w:val="00830C65"/>
    <w:rsid w:val="00830CBF"/>
    <w:rsid w:val="0083195E"/>
    <w:rsid w:val="00831F28"/>
    <w:rsid w:val="00831FBF"/>
    <w:rsid w:val="00832539"/>
    <w:rsid w:val="0083279A"/>
    <w:rsid w:val="00834298"/>
    <w:rsid w:val="0083482D"/>
    <w:rsid w:val="00834BB0"/>
    <w:rsid w:val="00834CC5"/>
    <w:rsid w:val="00834E4F"/>
    <w:rsid w:val="00835686"/>
    <w:rsid w:val="00835727"/>
    <w:rsid w:val="00836682"/>
    <w:rsid w:val="00837018"/>
    <w:rsid w:val="0083706D"/>
    <w:rsid w:val="008372D8"/>
    <w:rsid w:val="008374AE"/>
    <w:rsid w:val="00837602"/>
    <w:rsid w:val="0083790F"/>
    <w:rsid w:val="00837ED7"/>
    <w:rsid w:val="00840082"/>
    <w:rsid w:val="00840088"/>
    <w:rsid w:val="00841292"/>
    <w:rsid w:val="00841EA0"/>
    <w:rsid w:val="00842402"/>
    <w:rsid w:val="008429B9"/>
    <w:rsid w:val="00842B3C"/>
    <w:rsid w:val="008430B7"/>
    <w:rsid w:val="00843A3A"/>
    <w:rsid w:val="00843CC7"/>
    <w:rsid w:val="008441D8"/>
    <w:rsid w:val="00844242"/>
    <w:rsid w:val="00845FA9"/>
    <w:rsid w:val="00846481"/>
    <w:rsid w:val="0084692A"/>
    <w:rsid w:val="00847A28"/>
    <w:rsid w:val="00847C48"/>
    <w:rsid w:val="0085040A"/>
    <w:rsid w:val="00850559"/>
    <w:rsid w:val="0085198B"/>
    <w:rsid w:val="0085280B"/>
    <w:rsid w:val="0085299C"/>
    <w:rsid w:val="008531D1"/>
    <w:rsid w:val="0085344D"/>
    <w:rsid w:val="008537E5"/>
    <w:rsid w:val="00854B73"/>
    <w:rsid w:val="00855787"/>
    <w:rsid w:val="0085614F"/>
    <w:rsid w:val="00856654"/>
    <w:rsid w:val="00856928"/>
    <w:rsid w:val="00856D69"/>
    <w:rsid w:val="00856E69"/>
    <w:rsid w:val="008575C3"/>
    <w:rsid w:val="008575FB"/>
    <w:rsid w:val="008578D5"/>
    <w:rsid w:val="00857AF4"/>
    <w:rsid w:val="00857C58"/>
    <w:rsid w:val="0086110D"/>
    <w:rsid w:val="00861573"/>
    <w:rsid w:val="00862750"/>
    <w:rsid w:val="00862BCC"/>
    <w:rsid w:val="0086335C"/>
    <w:rsid w:val="008633FE"/>
    <w:rsid w:val="0086520E"/>
    <w:rsid w:val="00865788"/>
    <w:rsid w:val="00865F14"/>
    <w:rsid w:val="00866298"/>
    <w:rsid w:val="00866D3F"/>
    <w:rsid w:val="008670B5"/>
    <w:rsid w:val="00870A20"/>
    <w:rsid w:val="00871B08"/>
    <w:rsid w:val="00872181"/>
    <w:rsid w:val="00872DAE"/>
    <w:rsid w:val="0087352F"/>
    <w:rsid w:val="00874601"/>
    <w:rsid w:val="00874A7E"/>
    <w:rsid w:val="00874C06"/>
    <w:rsid w:val="0087587B"/>
    <w:rsid w:val="008811DA"/>
    <w:rsid w:val="00881C2C"/>
    <w:rsid w:val="008842E0"/>
    <w:rsid w:val="00884869"/>
    <w:rsid w:val="00884A49"/>
    <w:rsid w:val="00884EA0"/>
    <w:rsid w:val="00885D7E"/>
    <w:rsid w:val="008864A9"/>
    <w:rsid w:val="008865B2"/>
    <w:rsid w:val="00887530"/>
    <w:rsid w:val="00890098"/>
    <w:rsid w:val="00891058"/>
    <w:rsid w:val="00892398"/>
    <w:rsid w:val="00892448"/>
    <w:rsid w:val="00893666"/>
    <w:rsid w:val="00894079"/>
    <w:rsid w:val="00896FD9"/>
    <w:rsid w:val="0089776B"/>
    <w:rsid w:val="00897B83"/>
    <w:rsid w:val="008A022F"/>
    <w:rsid w:val="008A0448"/>
    <w:rsid w:val="008A1B47"/>
    <w:rsid w:val="008A1DAA"/>
    <w:rsid w:val="008A1F41"/>
    <w:rsid w:val="008A31EF"/>
    <w:rsid w:val="008A3520"/>
    <w:rsid w:val="008A3928"/>
    <w:rsid w:val="008A3A4A"/>
    <w:rsid w:val="008A3D41"/>
    <w:rsid w:val="008A40B4"/>
    <w:rsid w:val="008A426C"/>
    <w:rsid w:val="008A4E68"/>
    <w:rsid w:val="008A539F"/>
    <w:rsid w:val="008A68CD"/>
    <w:rsid w:val="008A7043"/>
    <w:rsid w:val="008A73AA"/>
    <w:rsid w:val="008A75F5"/>
    <w:rsid w:val="008A7838"/>
    <w:rsid w:val="008B004C"/>
    <w:rsid w:val="008B02D2"/>
    <w:rsid w:val="008B136B"/>
    <w:rsid w:val="008B15E0"/>
    <w:rsid w:val="008B1617"/>
    <w:rsid w:val="008B1C14"/>
    <w:rsid w:val="008B1EC4"/>
    <w:rsid w:val="008B2AFE"/>
    <w:rsid w:val="008B2BFE"/>
    <w:rsid w:val="008B34A7"/>
    <w:rsid w:val="008B4654"/>
    <w:rsid w:val="008B4C59"/>
    <w:rsid w:val="008B5DE1"/>
    <w:rsid w:val="008B6113"/>
    <w:rsid w:val="008B73ED"/>
    <w:rsid w:val="008B764D"/>
    <w:rsid w:val="008B77C0"/>
    <w:rsid w:val="008C0045"/>
    <w:rsid w:val="008C142C"/>
    <w:rsid w:val="008C194A"/>
    <w:rsid w:val="008C2B1F"/>
    <w:rsid w:val="008C2C58"/>
    <w:rsid w:val="008C2FC1"/>
    <w:rsid w:val="008C4067"/>
    <w:rsid w:val="008C4F84"/>
    <w:rsid w:val="008C5E03"/>
    <w:rsid w:val="008C6609"/>
    <w:rsid w:val="008C67B8"/>
    <w:rsid w:val="008C6D7A"/>
    <w:rsid w:val="008C75A5"/>
    <w:rsid w:val="008D041B"/>
    <w:rsid w:val="008D1416"/>
    <w:rsid w:val="008D14D7"/>
    <w:rsid w:val="008D1559"/>
    <w:rsid w:val="008D2C96"/>
    <w:rsid w:val="008D363D"/>
    <w:rsid w:val="008D566D"/>
    <w:rsid w:val="008D570F"/>
    <w:rsid w:val="008D5FB7"/>
    <w:rsid w:val="008E013A"/>
    <w:rsid w:val="008E07CA"/>
    <w:rsid w:val="008E0A30"/>
    <w:rsid w:val="008E0C9A"/>
    <w:rsid w:val="008E2294"/>
    <w:rsid w:val="008E3035"/>
    <w:rsid w:val="008E30FA"/>
    <w:rsid w:val="008E35DC"/>
    <w:rsid w:val="008E3B2E"/>
    <w:rsid w:val="008E3C48"/>
    <w:rsid w:val="008E4324"/>
    <w:rsid w:val="008E4562"/>
    <w:rsid w:val="008E4F87"/>
    <w:rsid w:val="008E67AF"/>
    <w:rsid w:val="008E68E8"/>
    <w:rsid w:val="008E69F3"/>
    <w:rsid w:val="008E72F2"/>
    <w:rsid w:val="008F0429"/>
    <w:rsid w:val="008F0B81"/>
    <w:rsid w:val="008F280A"/>
    <w:rsid w:val="008F2AB1"/>
    <w:rsid w:val="008F2F17"/>
    <w:rsid w:val="008F3965"/>
    <w:rsid w:val="008F5871"/>
    <w:rsid w:val="008F5E11"/>
    <w:rsid w:val="008F6766"/>
    <w:rsid w:val="008F6CC1"/>
    <w:rsid w:val="008F7D95"/>
    <w:rsid w:val="009007B9"/>
    <w:rsid w:val="0090085D"/>
    <w:rsid w:val="009020CB"/>
    <w:rsid w:val="009024F8"/>
    <w:rsid w:val="0090280A"/>
    <w:rsid w:val="00904062"/>
    <w:rsid w:val="00904142"/>
    <w:rsid w:val="0090474E"/>
    <w:rsid w:val="00904A7E"/>
    <w:rsid w:val="00904CA9"/>
    <w:rsid w:val="00904E2B"/>
    <w:rsid w:val="00905220"/>
    <w:rsid w:val="009057E5"/>
    <w:rsid w:val="0090583F"/>
    <w:rsid w:val="0090755F"/>
    <w:rsid w:val="00907927"/>
    <w:rsid w:val="00907C33"/>
    <w:rsid w:val="00910906"/>
    <w:rsid w:val="00910EC1"/>
    <w:rsid w:val="009110E9"/>
    <w:rsid w:val="00912252"/>
    <w:rsid w:val="00913103"/>
    <w:rsid w:val="0091468D"/>
    <w:rsid w:val="0091499D"/>
    <w:rsid w:val="009153C1"/>
    <w:rsid w:val="00915A2E"/>
    <w:rsid w:val="00917416"/>
    <w:rsid w:val="00917610"/>
    <w:rsid w:val="00920B79"/>
    <w:rsid w:val="00920D88"/>
    <w:rsid w:val="00921782"/>
    <w:rsid w:val="00921CB5"/>
    <w:rsid w:val="009224A4"/>
    <w:rsid w:val="009229F6"/>
    <w:rsid w:val="0092357A"/>
    <w:rsid w:val="00923730"/>
    <w:rsid w:val="00924B3C"/>
    <w:rsid w:val="00924E30"/>
    <w:rsid w:val="00925452"/>
    <w:rsid w:val="0092579E"/>
    <w:rsid w:val="00925AEC"/>
    <w:rsid w:val="00925D68"/>
    <w:rsid w:val="009261DF"/>
    <w:rsid w:val="0092729E"/>
    <w:rsid w:val="0092739E"/>
    <w:rsid w:val="00927667"/>
    <w:rsid w:val="00927F76"/>
    <w:rsid w:val="00930913"/>
    <w:rsid w:val="00930AF3"/>
    <w:rsid w:val="009311EC"/>
    <w:rsid w:val="009343E9"/>
    <w:rsid w:val="009353FD"/>
    <w:rsid w:val="0093547F"/>
    <w:rsid w:val="00935D83"/>
    <w:rsid w:val="00936CEC"/>
    <w:rsid w:val="00936DD2"/>
    <w:rsid w:val="00937296"/>
    <w:rsid w:val="009374DA"/>
    <w:rsid w:val="00937DC8"/>
    <w:rsid w:val="009407A6"/>
    <w:rsid w:val="009412E5"/>
    <w:rsid w:val="00941832"/>
    <w:rsid w:val="00941CF9"/>
    <w:rsid w:val="00941FB7"/>
    <w:rsid w:val="00942827"/>
    <w:rsid w:val="00942836"/>
    <w:rsid w:val="00943FAC"/>
    <w:rsid w:val="009440F2"/>
    <w:rsid w:val="0094551E"/>
    <w:rsid w:val="00945CC4"/>
    <w:rsid w:val="009464CE"/>
    <w:rsid w:val="00947611"/>
    <w:rsid w:val="00947E92"/>
    <w:rsid w:val="00951E29"/>
    <w:rsid w:val="00952EBD"/>
    <w:rsid w:val="0095355A"/>
    <w:rsid w:val="00955EA0"/>
    <w:rsid w:val="00955EDD"/>
    <w:rsid w:val="00956201"/>
    <w:rsid w:val="00956EBC"/>
    <w:rsid w:val="009571FC"/>
    <w:rsid w:val="009609C9"/>
    <w:rsid w:val="00960A6A"/>
    <w:rsid w:val="00963257"/>
    <w:rsid w:val="00964A7C"/>
    <w:rsid w:val="00964B77"/>
    <w:rsid w:val="00964BEE"/>
    <w:rsid w:val="00964C0E"/>
    <w:rsid w:val="00964C34"/>
    <w:rsid w:val="00966013"/>
    <w:rsid w:val="00966580"/>
    <w:rsid w:val="00966AC1"/>
    <w:rsid w:val="00967A60"/>
    <w:rsid w:val="0097098A"/>
    <w:rsid w:val="00970A16"/>
    <w:rsid w:val="009736A3"/>
    <w:rsid w:val="009736F9"/>
    <w:rsid w:val="00973744"/>
    <w:rsid w:val="00973AFA"/>
    <w:rsid w:val="00973DA9"/>
    <w:rsid w:val="009741D7"/>
    <w:rsid w:val="009741E5"/>
    <w:rsid w:val="00974270"/>
    <w:rsid w:val="00974503"/>
    <w:rsid w:val="00975DC0"/>
    <w:rsid w:val="00976F91"/>
    <w:rsid w:val="0097792B"/>
    <w:rsid w:val="00980B8E"/>
    <w:rsid w:val="00981192"/>
    <w:rsid w:val="00981D23"/>
    <w:rsid w:val="00983606"/>
    <w:rsid w:val="00984F51"/>
    <w:rsid w:val="009858ED"/>
    <w:rsid w:val="0098611F"/>
    <w:rsid w:val="009872D5"/>
    <w:rsid w:val="00987BF7"/>
    <w:rsid w:val="00990053"/>
    <w:rsid w:val="00990266"/>
    <w:rsid w:val="00990B5C"/>
    <w:rsid w:val="00991118"/>
    <w:rsid w:val="00992858"/>
    <w:rsid w:val="00992F5E"/>
    <w:rsid w:val="00993388"/>
    <w:rsid w:val="00993FCA"/>
    <w:rsid w:val="0099414B"/>
    <w:rsid w:val="00994828"/>
    <w:rsid w:val="009955C1"/>
    <w:rsid w:val="00995661"/>
    <w:rsid w:val="00995C80"/>
    <w:rsid w:val="00996F4E"/>
    <w:rsid w:val="00997357"/>
    <w:rsid w:val="009A0478"/>
    <w:rsid w:val="009A08A0"/>
    <w:rsid w:val="009A0918"/>
    <w:rsid w:val="009A12A2"/>
    <w:rsid w:val="009A1378"/>
    <w:rsid w:val="009A2840"/>
    <w:rsid w:val="009A29D1"/>
    <w:rsid w:val="009A32DD"/>
    <w:rsid w:val="009A3616"/>
    <w:rsid w:val="009A4183"/>
    <w:rsid w:val="009A48B1"/>
    <w:rsid w:val="009A4A8D"/>
    <w:rsid w:val="009A4DBE"/>
    <w:rsid w:val="009A4DEB"/>
    <w:rsid w:val="009A7C11"/>
    <w:rsid w:val="009B0039"/>
    <w:rsid w:val="009B105A"/>
    <w:rsid w:val="009B3208"/>
    <w:rsid w:val="009B34F0"/>
    <w:rsid w:val="009B4170"/>
    <w:rsid w:val="009B44B1"/>
    <w:rsid w:val="009B4CF1"/>
    <w:rsid w:val="009B500C"/>
    <w:rsid w:val="009B5074"/>
    <w:rsid w:val="009B65B1"/>
    <w:rsid w:val="009B6F55"/>
    <w:rsid w:val="009B7419"/>
    <w:rsid w:val="009B763A"/>
    <w:rsid w:val="009C0128"/>
    <w:rsid w:val="009C0EFB"/>
    <w:rsid w:val="009C1EF0"/>
    <w:rsid w:val="009C31EE"/>
    <w:rsid w:val="009C5B2F"/>
    <w:rsid w:val="009C5C4A"/>
    <w:rsid w:val="009C5CC5"/>
    <w:rsid w:val="009C67CA"/>
    <w:rsid w:val="009C743E"/>
    <w:rsid w:val="009C7B4E"/>
    <w:rsid w:val="009C7B9F"/>
    <w:rsid w:val="009D025A"/>
    <w:rsid w:val="009D1642"/>
    <w:rsid w:val="009D25D2"/>
    <w:rsid w:val="009D3917"/>
    <w:rsid w:val="009D3BC2"/>
    <w:rsid w:val="009D5DAC"/>
    <w:rsid w:val="009D6A8F"/>
    <w:rsid w:val="009D6E75"/>
    <w:rsid w:val="009D6F2A"/>
    <w:rsid w:val="009D6F3B"/>
    <w:rsid w:val="009D7DB7"/>
    <w:rsid w:val="009E054E"/>
    <w:rsid w:val="009E0E59"/>
    <w:rsid w:val="009E2217"/>
    <w:rsid w:val="009E2DC5"/>
    <w:rsid w:val="009E2E73"/>
    <w:rsid w:val="009E4190"/>
    <w:rsid w:val="009E4357"/>
    <w:rsid w:val="009E4416"/>
    <w:rsid w:val="009E4A95"/>
    <w:rsid w:val="009E4BDF"/>
    <w:rsid w:val="009E4F34"/>
    <w:rsid w:val="009E5CA5"/>
    <w:rsid w:val="009E7874"/>
    <w:rsid w:val="009E7BC7"/>
    <w:rsid w:val="009F0594"/>
    <w:rsid w:val="009F0658"/>
    <w:rsid w:val="009F0C18"/>
    <w:rsid w:val="009F1D24"/>
    <w:rsid w:val="009F2283"/>
    <w:rsid w:val="009F25EC"/>
    <w:rsid w:val="009F2A2F"/>
    <w:rsid w:val="009F3490"/>
    <w:rsid w:val="009F374C"/>
    <w:rsid w:val="009F5660"/>
    <w:rsid w:val="009F66E0"/>
    <w:rsid w:val="009F7ED4"/>
    <w:rsid w:val="009F7F80"/>
    <w:rsid w:val="00A0035B"/>
    <w:rsid w:val="00A006D5"/>
    <w:rsid w:val="00A02413"/>
    <w:rsid w:val="00A025B8"/>
    <w:rsid w:val="00A03677"/>
    <w:rsid w:val="00A03C82"/>
    <w:rsid w:val="00A04933"/>
    <w:rsid w:val="00A049D2"/>
    <w:rsid w:val="00A04BF8"/>
    <w:rsid w:val="00A05693"/>
    <w:rsid w:val="00A05B8F"/>
    <w:rsid w:val="00A0616D"/>
    <w:rsid w:val="00A06645"/>
    <w:rsid w:val="00A07B53"/>
    <w:rsid w:val="00A10A8D"/>
    <w:rsid w:val="00A11043"/>
    <w:rsid w:val="00A114CA"/>
    <w:rsid w:val="00A115F1"/>
    <w:rsid w:val="00A11797"/>
    <w:rsid w:val="00A11E94"/>
    <w:rsid w:val="00A11F30"/>
    <w:rsid w:val="00A12101"/>
    <w:rsid w:val="00A123F5"/>
    <w:rsid w:val="00A125E9"/>
    <w:rsid w:val="00A128B2"/>
    <w:rsid w:val="00A12F4F"/>
    <w:rsid w:val="00A13251"/>
    <w:rsid w:val="00A134C1"/>
    <w:rsid w:val="00A144FB"/>
    <w:rsid w:val="00A14752"/>
    <w:rsid w:val="00A155FF"/>
    <w:rsid w:val="00A16022"/>
    <w:rsid w:val="00A166E5"/>
    <w:rsid w:val="00A20444"/>
    <w:rsid w:val="00A204DB"/>
    <w:rsid w:val="00A23D00"/>
    <w:rsid w:val="00A247DB"/>
    <w:rsid w:val="00A24C5B"/>
    <w:rsid w:val="00A2527E"/>
    <w:rsid w:val="00A25C1C"/>
    <w:rsid w:val="00A26628"/>
    <w:rsid w:val="00A3038D"/>
    <w:rsid w:val="00A30D59"/>
    <w:rsid w:val="00A30E59"/>
    <w:rsid w:val="00A31812"/>
    <w:rsid w:val="00A31EC8"/>
    <w:rsid w:val="00A31F00"/>
    <w:rsid w:val="00A321EA"/>
    <w:rsid w:val="00A32C08"/>
    <w:rsid w:val="00A33FD2"/>
    <w:rsid w:val="00A34C72"/>
    <w:rsid w:val="00A358F4"/>
    <w:rsid w:val="00A35C08"/>
    <w:rsid w:val="00A36F2D"/>
    <w:rsid w:val="00A37A86"/>
    <w:rsid w:val="00A37B3E"/>
    <w:rsid w:val="00A37FC7"/>
    <w:rsid w:val="00A40CE6"/>
    <w:rsid w:val="00A41753"/>
    <w:rsid w:val="00A4183F"/>
    <w:rsid w:val="00A41C5C"/>
    <w:rsid w:val="00A42605"/>
    <w:rsid w:val="00A427B4"/>
    <w:rsid w:val="00A428A8"/>
    <w:rsid w:val="00A428C5"/>
    <w:rsid w:val="00A45A6D"/>
    <w:rsid w:val="00A45FD8"/>
    <w:rsid w:val="00A46040"/>
    <w:rsid w:val="00A46136"/>
    <w:rsid w:val="00A46386"/>
    <w:rsid w:val="00A466C6"/>
    <w:rsid w:val="00A50D59"/>
    <w:rsid w:val="00A513A7"/>
    <w:rsid w:val="00A53617"/>
    <w:rsid w:val="00A538D7"/>
    <w:rsid w:val="00A53DFB"/>
    <w:rsid w:val="00A54D21"/>
    <w:rsid w:val="00A550D0"/>
    <w:rsid w:val="00A56B6D"/>
    <w:rsid w:val="00A56BFE"/>
    <w:rsid w:val="00A56DFC"/>
    <w:rsid w:val="00A57D54"/>
    <w:rsid w:val="00A60C0A"/>
    <w:rsid w:val="00A61158"/>
    <w:rsid w:val="00A6166B"/>
    <w:rsid w:val="00A61F18"/>
    <w:rsid w:val="00A62993"/>
    <w:rsid w:val="00A634C3"/>
    <w:rsid w:val="00A637B5"/>
    <w:rsid w:val="00A63BF8"/>
    <w:rsid w:val="00A64707"/>
    <w:rsid w:val="00A64992"/>
    <w:rsid w:val="00A64A11"/>
    <w:rsid w:val="00A66453"/>
    <w:rsid w:val="00A6658D"/>
    <w:rsid w:val="00A6658F"/>
    <w:rsid w:val="00A70710"/>
    <w:rsid w:val="00A70CC5"/>
    <w:rsid w:val="00A72300"/>
    <w:rsid w:val="00A74223"/>
    <w:rsid w:val="00A76916"/>
    <w:rsid w:val="00A7772D"/>
    <w:rsid w:val="00A77D17"/>
    <w:rsid w:val="00A80108"/>
    <w:rsid w:val="00A80E0F"/>
    <w:rsid w:val="00A80F3E"/>
    <w:rsid w:val="00A82110"/>
    <w:rsid w:val="00A83546"/>
    <w:rsid w:val="00A838D0"/>
    <w:rsid w:val="00A83E47"/>
    <w:rsid w:val="00A83EBE"/>
    <w:rsid w:val="00A8423F"/>
    <w:rsid w:val="00A85133"/>
    <w:rsid w:val="00A85A45"/>
    <w:rsid w:val="00A85B05"/>
    <w:rsid w:val="00A85F48"/>
    <w:rsid w:val="00A860BF"/>
    <w:rsid w:val="00A863FB"/>
    <w:rsid w:val="00A86428"/>
    <w:rsid w:val="00A86B57"/>
    <w:rsid w:val="00A908B8"/>
    <w:rsid w:val="00A90924"/>
    <w:rsid w:val="00A90DD0"/>
    <w:rsid w:val="00A911D2"/>
    <w:rsid w:val="00A91850"/>
    <w:rsid w:val="00A9263D"/>
    <w:rsid w:val="00A92B1B"/>
    <w:rsid w:val="00A92C39"/>
    <w:rsid w:val="00A93F71"/>
    <w:rsid w:val="00A9456E"/>
    <w:rsid w:val="00A94A9C"/>
    <w:rsid w:val="00A94DA0"/>
    <w:rsid w:val="00A95BD3"/>
    <w:rsid w:val="00A973A7"/>
    <w:rsid w:val="00A97E87"/>
    <w:rsid w:val="00AA723D"/>
    <w:rsid w:val="00AA79D0"/>
    <w:rsid w:val="00AA7BED"/>
    <w:rsid w:val="00AA7FBA"/>
    <w:rsid w:val="00AB0161"/>
    <w:rsid w:val="00AB1A94"/>
    <w:rsid w:val="00AB1AE5"/>
    <w:rsid w:val="00AB2019"/>
    <w:rsid w:val="00AB21A2"/>
    <w:rsid w:val="00AB2A67"/>
    <w:rsid w:val="00AB2CC8"/>
    <w:rsid w:val="00AB2DF3"/>
    <w:rsid w:val="00AB2E32"/>
    <w:rsid w:val="00AB31D0"/>
    <w:rsid w:val="00AB36E7"/>
    <w:rsid w:val="00AB40C6"/>
    <w:rsid w:val="00AB4610"/>
    <w:rsid w:val="00AB530E"/>
    <w:rsid w:val="00AB66EE"/>
    <w:rsid w:val="00AB6D6E"/>
    <w:rsid w:val="00AB75F4"/>
    <w:rsid w:val="00AB7DDB"/>
    <w:rsid w:val="00AC00AF"/>
    <w:rsid w:val="00AC054E"/>
    <w:rsid w:val="00AC069A"/>
    <w:rsid w:val="00AC0E90"/>
    <w:rsid w:val="00AC18DE"/>
    <w:rsid w:val="00AC21AB"/>
    <w:rsid w:val="00AC252C"/>
    <w:rsid w:val="00AC28A0"/>
    <w:rsid w:val="00AC2EA4"/>
    <w:rsid w:val="00AC33DB"/>
    <w:rsid w:val="00AC3528"/>
    <w:rsid w:val="00AC4343"/>
    <w:rsid w:val="00AC4E05"/>
    <w:rsid w:val="00AD09A0"/>
    <w:rsid w:val="00AD129B"/>
    <w:rsid w:val="00AD27F6"/>
    <w:rsid w:val="00AD2A7C"/>
    <w:rsid w:val="00AD2F2F"/>
    <w:rsid w:val="00AD32A2"/>
    <w:rsid w:val="00AD34F1"/>
    <w:rsid w:val="00AD3FD9"/>
    <w:rsid w:val="00AD45B1"/>
    <w:rsid w:val="00AD4B4E"/>
    <w:rsid w:val="00AD4D2E"/>
    <w:rsid w:val="00AD5443"/>
    <w:rsid w:val="00AD64ED"/>
    <w:rsid w:val="00AD6D85"/>
    <w:rsid w:val="00AD6EC4"/>
    <w:rsid w:val="00AD738B"/>
    <w:rsid w:val="00AE0259"/>
    <w:rsid w:val="00AE1025"/>
    <w:rsid w:val="00AE14D3"/>
    <w:rsid w:val="00AE3237"/>
    <w:rsid w:val="00AE42AB"/>
    <w:rsid w:val="00AE476C"/>
    <w:rsid w:val="00AE5E30"/>
    <w:rsid w:val="00AF0B43"/>
    <w:rsid w:val="00AF108A"/>
    <w:rsid w:val="00AF262E"/>
    <w:rsid w:val="00AF3C18"/>
    <w:rsid w:val="00AF5A1E"/>
    <w:rsid w:val="00AF5CBA"/>
    <w:rsid w:val="00AF6919"/>
    <w:rsid w:val="00AF6F5D"/>
    <w:rsid w:val="00AF7190"/>
    <w:rsid w:val="00AF73E9"/>
    <w:rsid w:val="00AF76CC"/>
    <w:rsid w:val="00AF7BDE"/>
    <w:rsid w:val="00B00E8D"/>
    <w:rsid w:val="00B01063"/>
    <w:rsid w:val="00B02667"/>
    <w:rsid w:val="00B02EEF"/>
    <w:rsid w:val="00B031D7"/>
    <w:rsid w:val="00B04DDA"/>
    <w:rsid w:val="00B05624"/>
    <w:rsid w:val="00B07AC1"/>
    <w:rsid w:val="00B101E0"/>
    <w:rsid w:val="00B108CC"/>
    <w:rsid w:val="00B1142E"/>
    <w:rsid w:val="00B11B7A"/>
    <w:rsid w:val="00B12700"/>
    <w:rsid w:val="00B12E1E"/>
    <w:rsid w:val="00B1400E"/>
    <w:rsid w:val="00B1432A"/>
    <w:rsid w:val="00B143BB"/>
    <w:rsid w:val="00B14619"/>
    <w:rsid w:val="00B15AC3"/>
    <w:rsid w:val="00B16D92"/>
    <w:rsid w:val="00B20312"/>
    <w:rsid w:val="00B210F7"/>
    <w:rsid w:val="00B215C8"/>
    <w:rsid w:val="00B215E0"/>
    <w:rsid w:val="00B230EA"/>
    <w:rsid w:val="00B23292"/>
    <w:rsid w:val="00B2381E"/>
    <w:rsid w:val="00B245CD"/>
    <w:rsid w:val="00B248F3"/>
    <w:rsid w:val="00B24F11"/>
    <w:rsid w:val="00B25057"/>
    <w:rsid w:val="00B27498"/>
    <w:rsid w:val="00B27DAA"/>
    <w:rsid w:val="00B30067"/>
    <w:rsid w:val="00B30526"/>
    <w:rsid w:val="00B31015"/>
    <w:rsid w:val="00B313BE"/>
    <w:rsid w:val="00B31A12"/>
    <w:rsid w:val="00B31DA2"/>
    <w:rsid w:val="00B322D5"/>
    <w:rsid w:val="00B328FB"/>
    <w:rsid w:val="00B32D4E"/>
    <w:rsid w:val="00B34396"/>
    <w:rsid w:val="00B36822"/>
    <w:rsid w:val="00B4131A"/>
    <w:rsid w:val="00B415BF"/>
    <w:rsid w:val="00B41608"/>
    <w:rsid w:val="00B416CA"/>
    <w:rsid w:val="00B41E61"/>
    <w:rsid w:val="00B43EB9"/>
    <w:rsid w:val="00B44794"/>
    <w:rsid w:val="00B44824"/>
    <w:rsid w:val="00B44A73"/>
    <w:rsid w:val="00B44C10"/>
    <w:rsid w:val="00B45BA2"/>
    <w:rsid w:val="00B45D1F"/>
    <w:rsid w:val="00B4743F"/>
    <w:rsid w:val="00B47C95"/>
    <w:rsid w:val="00B513A0"/>
    <w:rsid w:val="00B52040"/>
    <w:rsid w:val="00B52197"/>
    <w:rsid w:val="00B52351"/>
    <w:rsid w:val="00B54889"/>
    <w:rsid w:val="00B54A76"/>
    <w:rsid w:val="00B5503B"/>
    <w:rsid w:val="00B550E4"/>
    <w:rsid w:val="00B56333"/>
    <w:rsid w:val="00B56835"/>
    <w:rsid w:val="00B568FE"/>
    <w:rsid w:val="00B56CE5"/>
    <w:rsid w:val="00B56EC2"/>
    <w:rsid w:val="00B60195"/>
    <w:rsid w:val="00B61485"/>
    <w:rsid w:val="00B61C71"/>
    <w:rsid w:val="00B61DBE"/>
    <w:rsid w:val="00B627BE"/>
    <w:rsid w:val="00B632B8"/>
    <w:rsid w:val="00B6419A"/>
    <w:rsid w:val="00B64590"/>
    <w:rsid w:val="00B65F2C"/>
    <w:rsid w:val="00B67651"/>
    <w:rsid w:val="00B67C73"/>
    <w:rsid w:val="00B704FC"/>
    <w:rsid w:val="00B705A4"/>
    <w:rsid w:val="00B70A95"/>
    <w:rsid w:val="00B70FD3"/>
    <w:rsid w:val="00B7160A"/>
    <w:rsid w:val="00B71F3F"/>
    <w:rsid w:val="00B73F47"/>
    <w:rsid w:val="00B74430"/>
    <w:rsid w:val="00B746B8"/>
    <w:rsid w:val="00B76009"/>
    <w:rsid w:val="00B76E6F"/>
    <w:rsid w:val="00B77005"/>
    <w:rsid w:val="00B77725"/>
    <w:rsid w:val="00B77FCB"/>
    <w:rsid w:val="00B8010B"/>
    <w:rsid w:val="00B80743"/>
    <w:rsid w:val="00B8090F"/>
    <w:rsid w:val="00B80C37"/>
    <w:rsid w:val="00B810AE"/>
    <w:rsid w:val="00B81D5C"/>
    <w:rsid w:val="00B84645"/>
    <w:rsid w:val="00B86183"/>
    <w:rsid w:val="00B86213"/>
    <w:rsid w:val="00B862CD"/>
    <w:rsid w:val="00B86E72"/>
    <w:rsid w:val="00B873CE"/>
    <w:rsid w:val="00B90297"/>
    <w:rsid w:val="00B902F4"/>
    <w:rsid w:val="00B90917"/>
    <w:rsid w:val="00B911C3"/>
    <w:rsid w:val="00B912F6"/>
    <w:rsid w:val="00B91FA2"/>
    <w:rsid w:val="00B92D1C"/>
    <w:rsid w:val="00B93B6A"/>
    <w:rsid w:val="00B95B85"/>
    <w:rsid w:val="00B9683F"/>
    <w:rsid w:val="00B9687A"/>
    <w:rsid w:val="00B96BF9"/>
    <w:rsid w:val="00B96D83"/>
    <w:rsid w:val="00B97110"/>
    <w:rsid w:val="00B9750A"/>
    <w:rsid w:val="00B97B95"/>
    <w:rsid w:val="00B97B96"/>
    <w:rsid w:val="00BA04F1"/>
    <w:rsid w:val="00BA080D"/>
    <w:rsid w:val="00BA0C3B"/>
    <w:rsid w:val="00BA0CDF"/>
    <w:rsid w:val="00BA12D7"/>
    <w:rsid w:val="00BA280D"/>
    <w:rsid w:val="00BA366C"/>
    <w:rsid w:val="00BA424F"/>
    <w:rsid w:val="00BA456B"/>
    <w:rsid w:val="00BA4E01"/>
    <w:rsid w:val="00BA60C7"/>
    <w:rsid w:val="00BA6C6E"/>
    <w:rsid w:val="00BB0041"/>
    <w:rsid w:val="00BB0F22"/>
    <w:rsid w:val="00BB175B"/>
    <w:rsid w:val="00BB1A90"/>
    <w:rsid w:val="00BB1B68"/>
    <w:rsid w:val="00BB1F09"/>
    <w:rsid w:val="00BB2216"/>
    <w:rsid w:val="00BB3A53"/>
    <w:rsid w:val="00BB3AE3"/>
    <w:rsid w:val="00BB3B09"/>
    <w:rsid w:val="00BB3CC4"/>
    <w:rsid w:val="00BB47C2"/>
    <w:rsid w:val="00BB568F"/>
    <w:rsid w:val="00BB58B8"/>
    <w:rsid w:val="00BB5DF6"/>
    <w:rsid w:val="00BB5E15"/>
    <w:rsid w:val="00BB6F0B"/>
    <w:rsid w:val="00BB70EA"/>
    <w:rsid w:val="00BB71C5"/>
    <w:rsid w:val="00BB782A"/>
    <w:rsid w:val="00BC052C"/>
    <w:rsid w:val="00BC07B7"/>
    <w:rsid w:val="00BC1016"/>
    <w:rsid w:val="00BC2FE3"/>
    <w:rsid w:val="00BC3845"/>
    <w:rsid w:val="00BC47CB"/>
    <w:rsid w:val="00BC4921"/>
    <w:rsid w:val="00BC4A2C"/>
    <w:rsid w:val="00BC606B"/>
    <w:rsid w:val="00BC7424"/>
    <w:rsid w:val="00BD02B7"/>
    <w:rsid w:val="00BD0356"/>
    <w:rsid w:val="00BD0702"/>
    <w:rsid w:val="00BD0823"/>
    <w:rsid w:val="00BD11AF"/>
    <w:rsid w:val="00BD11CC"/>
    <w:rsid w:val="00BD1838"/>
    <w:rsid w:val="00BD28AB"/>
    <w:rsid w:val="00BD365A"/>
    <w:rsid w:val="00BD3D9A"/>
    <w:rsid w:val="00BD43A7"/>
    <w:rsid w:val="00BD4F33"/>
    <w:rsid w:val="00BD6D1B"/>
    <w:rsid w:val="00BD7349"/>
    <w:rsid w:val="00BE0680"/>
    <w:rsid w:val="00BE0E95"/>
    <w:rsid w:val="00BE1718"/>
    <w:rsid w:val="00BE1920"/>
    <w:rsid w:val="00BE3803"/>
    <w:rsid w:val="00BE3A56"/>
    <w:rsid w:val="00BE446F"/>
    <w:rsid w:val="00BE453B"/>
    <w:rsid w:val="00BE49EE"/>
    <w:rsid w:val="00BE4D82"/>
    <w:rsid w:val="00BE51C4"/>
    <w:rsid w:val="00BE5242"/>
    <w:rsid w:val="00BE5C56"/>
    <w:rsid w:val="00BE62D2"/>
    <w:rsid w:val="00BE6A70"/>
    <w:rsid w:val="00BE774A"/>
    <w:rsid w:val="00BE776D"/>
    <w:rsid w:val="00BE7BE2"/>
    <w:rsid w:val="00BE7FA6"/>
    <w:rsid w:val="00BF0424"/>
    <w:rsid w:val="00BF06C2"/>
    <w:rsid w:val="00BF15DC"/>
    <w:rsid w:val="00BF1762"/>
    <w:rsid w:val="00BF18C7"/>
    <w:rsid w:val="00BF3BD6"/>
    <w:rsid w:val="00BF3C3E"/>
    <w:rsid w:val="00BF545E"/>
    <w:rsid w:val="00BF56EA"/>
    <w:rsid w:val="00BF5D9D"/>
    <w:rsid w:val="00BF6FFB"/>
    <w:rsid w:val="00BF7F5A"/>
    <w:rsid w:val="00C00F3F"/>
    <w:rsid w:val="00C01B3C"/>
    <w:rsid w:val="00C024BA"/>
    <w:rsid w:val="00C027A0"/>
    <w:rsid w:val="00C029B8"/>
    <w:rsid w:val="00C03537"/>
    <w:rsid w:val="00C105B7"/>
    <w:rsid w:val="00C11E1F"/>
    <w:rsid w:val="00C14BF2"/>
    <w:rsid w:val="00C159C2"/>
    <w:rsid w:val="00C16DB8"/>
    <w:rsid w:val="00C1766A"/>
    <w:rsid w:val="00C17AC9"/>
    <w:rsid w:val="00C17C54"/>
    <w:rsid w:val="00C207F2"/>
    <w:rsid w:val="00C2176D"/>
    <w:rsid w:val="00C22311"/>
    <w:rsid w:val="00C24725"/>
    <w:rsid w:val="00C24D0E"/>
    <w:rsid w:val="00C25CDB"/>
    <w:rsid w:val="00C264DA"/>
    <w:rsid w:val="00C27B13"/>
    <w:rsid w:val="00C301BB"/>
    <w:rsid w:val="00C305A4"/>
    <w:rsid w:val="00C305B3"/>
    <w:rsid w:val="00C31158"/>
    <w:rsid w:val="00C314BF"/>
    <w:rsid w:val="00C32418"/>
    <w:rsid w:val="00C326CA"/>
    <w:rsid w:val="00C32CB4"/>
    <w:rsid w:val="00C33D13"/>
    <w:rsid w:val="00C34CBB"/>
    <w:rsid w:val="00C34E48"/>
    <w:rsid w:val="00C35F11"/>
    <w:rsid w:val="00C36EC6"/>
    <w:rsid w:val="00C374FD"/>
    <w:rsid w:val="00C37D06"/>
    <w:rsid w:val="00C37F75"/>
    <w:rsid w:val="00C401D9"/>
    <w:rsid w:val="00C40630"/>
    <w:rsid w:val="00C41063"/>
    <w:rsid w:val="00C445BF"/>
    <w:rsid w:val="00C446EC"/>
    <w:rsid w:val="00C453D0"/>
    <w:rsid w:val="00C45F87"/>
    <w:rsid w:val="00C47250"/>
    <w:rsid w:val="00C47BAE"/>
    <w:rsid w:val="00C47DAA"/>
    <w:rsid w:val="00C5058F"/>
    <w:rsid w:val="00C52121"/>
    <w:rsid w:val="00C5223B"/>
    <w:rsid w:val="00C52323"/>
    <w:rsid w:val="00C525C7"/>
    <w:rsid w:val="00C52C61"/>
    <w:rsid w:val="00C53803"/>
    <w:rsid w:val="00C53C05"/>
    <w:rsid w:val="00C54684"/>
    <w:rsid w:val="00C54F5B"/>
    <w:rsid w:val="00C55397"/>
    <w:rsid w:val="00C5651B"/>
    <w:rsid w:val="00C56E0C"/>
    <w:rsid w:val="00C5721D"/>
    <w:rsid w:val="00C573DA"/>
    <w:rsid w:val="00C57436"/>
    <w:rsid w:val="00C5761D"/>
    <w:rsid w:val="00C57976"/>
    <w:rsid w:val="00C601AB"/>
    <w:rsid w:val="00C60407"/>
    <w:rsid w:val="00C614CD"/>
    <w:rsid w:val="00C61D2E"/>
    <w:rsid w:val="00C61F69"/>
    <w:rsid w:val="00C6349B"/>
    <w:rsid w:val="00C63937"/>
    <w:rsid w:val="00C63C46"/>
    <w:rsid w:val="00C64DBA"/>
    <w:rsid w:val="00C6532C"/>
    <w:rsid w:val="00C6625A"/>
    <w:rsid w:val="00C66629"/>
    <w:rsid w:val="00C70716"/>
    <w:rsid w:val="00C729E6"/>
    <w:rsid w:val="00C72D7C"/>
    <w:rsid w:val="00C73F4E"/>
    <w:rsid w:val="00C74B63"/>
    <w:rsid w:val="00C7592B"/>
    <w:rsid w:val="00C76EF2"/>
    <w:rsid w:val="00C7703D"/>
    <w:rsid w:val="00C77048"/>
    <w:rsid w:val="00C807E9"/>
    <w:rsid w:val="00C80868"/>
    <w:rsid w:val="00C80BFF"/>
    <w:rsid w:val="00C80F22"/>
    <w:rsid w:val="00C8109A"/>
    <w:rsid w:val="00C82079"/>
    <w:rsid w:val="00C828C4"/>
    <w:rsid w:val="00C82910"/>
    <w:rsid w:val="00C82B8F"/>
    <w:rsid w:val="00C82F7B"/>
    <w:rsid w:val="00C83850"/>
    <w:rsid w:val="00C83E68"/>
    <w:rsid w:val="00C84595"/>
    <w:rsid w:val="00C84C61"/>
    <w:rsid w:val="00C86643"/>
    <w:rsid w:val="00C905EA"/>
    <w:rsid w:val="00C90C84"/>
    <w:rsid w:val="00C918BB"/>
    <w:rsid w:val="00C9243A"/>
    <w:rsid w:val="00C92BBB"/>
    <w:rsid w:val="00C93CEF"/>
    <w:rsid w:val="00C948BB"/>
    <w:rsid w:val="00C956F6"/>
    <w:rsid w:val="00C964BB"/>
    <w:rsid w:val="00C97771"/>
    <w:rsid w:val="00C9790A"/>
    <w:rsid w:val="00CA0452"/>
    <w:rsid w:val="00CA0E1A"/>
    <w:rsid w:val="00CA1044"/>
    <w:rsid w:val="00CA2218"/>
    <w:rsid w:val="00CA33CF"/>
    <w:rsid w:val="00CA3D29"/>
    <w:rsid w:val="00CA53B8"/>
    <w:rsid w:val="00CA569D"/>
    <w:rsid w:val="00CA5826"/>
    <w:rsid w:val="00CA5FA2"/>
    <w:rsid w:val="00CA7312"/>
    <w:rsid w:val="00CB0317"/>
    <w:rsid w:val="00CB03CB"/>
    <w:rsid w:val="00CB05B4"/>
    <w:rsid w:val="00CB11BE"/>
    <w:rsid w:val="00CB1D24"/>
    <w:rsid w:val="00CB24BC"/>
    <w:rsid w:val="00CB2F2D"/>
    <w:rsid w:val="00CB3FD5"/>
    <w:rsid w:val="00CB5687"/>
    <w:rsid w:val="00CC0690"/>
    <w:rsid w:val="00CC0951"/>
    <w:rsid w:val="00CC0EE1"/>
    <w:rsid w:val="00CC32CD"/>
    <w:rsid w:val="00CC3419"/>
    <w:rsid w:val="00CC4192"/>
    <w:rsid w:val="00CC4F68"/>
    <w:rsid w:val="00CC5CAA"/>
    <w:rsid w:val="00CC7AA3"/>
    <w:rsid w:val="00CC7E8D"/>
    <w:rsid w:val="00CD1406"/>
    <w:rsid w:val="00CD214D"/>
    <w:rsid w:val="00CD29BC"/>
    <w:rsid w:val="00CD36C7"/>
    <w:rsid w:val="00CD3F77"/>
    <w:rsid w:val="00CD55C1"/>
    <w:rsid w:val="00CD570D"/>
    <w:rsid w:val="00CD5A8B"/>
    <w:rsid w:val="00CD5F67"/>
    <w:rsid w:val="00CD67AE"/>
    <w:rsid w:val="00CD7489"/>
    <w:rsid w:val="00CD7B02"/>
    <w:rsid w:val="00CE07FA"/>
    <w:rsid w:val="00CE0AD4"/>
    <w:rsid w:val="00CE1D9C"/>
    <w:rsid w:val="00CE1F04"/>
    <w:rsid w:val="00CE1F64"/>
    <w:rsid w:val="00CE27D4"/>
    <w:rsid w:val="00CE37FD"/>
    <w:rsid w:val="00CE420A"/>
    <w:rsid w:val="00CE54E1"/>
    <w:rsid w:val="00CE5E02"/>
    <w:rsid w:val="00CE67AD"/>
    <w:rsid w:val="00CE6BAD"/>
    <w:rsid w:val="00CF2799"/>
    <w:rsid w:val="00CF27C2"/>
    <w:rsid w:val="00CF3982"/>
    <w:rsid w:val="00CF5421"/>
    <w:rsid w:val="00CF58A1"/>
    <w:rsid w:val="00CF5A65"/>
    <w:rsid w:val="00CF6056"/>
    <w:rsid w:val="00CF6CAD"/>
    <w:rsid w:val="00CF7AE0"/>
    <w:rsid w:val="00D011A5"/>
    <w:rsid w:val="00D01759"/>
    <w:rsid w:val="00D01780"/>
    <w:rsid w:val="00D05161"/>
    <w:rsid w:val="00D0583B"/>
    <w:rsid w:val="00D05D1E"/>
    <w:rsid w:val="00D05D46"/>
    <w:rsid w:val="00D070B9"/>
    <w:rsid w:val="00D077D3"/>
    <w:rsid w:val="00D078A8"/>
    <w:rsid w:val="00D1102F"/>
    <w:rsid w:val="00D11AB2"/>
    <w:rsid w:val="00D11DBC"/>
    <w:rsid w:val="00D12358"/>
    <w:rsid w:val="00D12D6E"/>
    <w:rsid w:val="00D12F7B"/>
    <w:rsid w:val="00D13165"/>
    <w:rsid w:val="00D139CB"/>
    <w:rsid w:val="00D13A0F"/>
    <w:rsid w:val="00D14573"/>
    <w:rsid w:val="00D14676"/>
    <w:rsid w:val="00D14B85"/>
    <w:rsid w:val="00D15720"/>
    <w:rsid w:val="00D15E5E"/>
    <w:rsid w:val="00D162DB"/>
    <w:rsid w:val="00D16E94"/>
    <w:rsid w:val="00D17D23"/>
    <w:rsid w:val="00D17FF5"/>
    <w:rsid w:val="00D20027"/>
    <w:rsid w:val="00D200B7"/>
    <w:rsid w:val="00D217B5"/>
    <w:rsid w:val="00D22177"/>
    <w:rsid w:val="00D229A6"/>
    <w:rsid w:val="00D23082"/>
    <w:rsid w:val="00D250A7"/>
    <w:rsid w:val="00D2606B"/>
    <w:rsid w:val="00D26CCB"/>
    <w:rsid w:val="00D27D00"/>
    <w:rsid w:val="00D303EF"/>
    <w:rsid w:val="00D30F67"/>
    <w:rsid w:val="00D320B5"/>
    <w:rsid w:val="00D32379"/>
    <w:rsid w:val="00D32612"/>
    <w:rsid w:val="00D33363"/>
    <w:rsid w:val="00D3367F"/>
    <w:rsid w:val="00D3379D"/>
    <w:rsid w:val="00D34610"/>
    <w:rsid w:val="00D35DBB"/>
    <w:rsid w:val="00D35F1F"/>
    <w:rsid w:val="00D36560"/>
    <w:rsid w:val="00D378FA"/>
    <w:rsid w:val="00D400F1"/>
    <w:rsid w:val="00D40715"/>
    <w:rsid w:val="00D40A7E"/>
    <w:rsid w:val="00D416D8"/>
    <w:rsid w:val="00D4174F"/>
    <w:rsid w:val="00D41F5C"/>
    <w:rsid w:val="00D43351"/>
    <w:rsid w:val="00D435A2"/>
    <w:rsid w:val="00D43742"/>
    <w:rsid w:val="00D4551E"/>
    <w:rsid w:val="00D4582E"/>
    <w:rsid w:val="00D45ED6"/>
    <w:rsid w:val="00D461A9"/>
    <w:rsid w:val="00D47AE2"/>
    <w:rsid w:val="00D50D26"/>
    <w:rsid w:val="00D51278"/>
    <w:rsid w:val="00D51BFE"/>
    <w:rsid w:val="00D52733"/>
    <w:rsid w:val="00D528EA"/>
    <w:rsid w:val="00D536AD"/>
    <w:rsid w:val="00D536D3"/>
    <w:rsid w:val="00D537EB"/>
    <w:rsid w:val="00D53B2A"/>
    <w:rsid w:val="00D55C42"/>
    <w:rsid w:val="00D563F2"/>
    <w:rsid w:val="00D565F3"/>
    <w:rsid w:val="00D57395"/>
    <w:rsid w:val="00D606BA"/>
    <w:rsid w:val="00D60714"/>
    <w:rsid w:val="00D616EC"/>
    <w:rsid w:val="00D61D4E"/>
    <w:rsid w:val="00D62232"/>
    <w:rsid w:val="00D62386"/>
    <w:rsid w:val="00D6240A"/>
    <w:rsid w:val="00D62CA3"/>
    <w:rsid w:val="00D637B5"/>
    <w:rsid w:val="00D65A0C"/>
    <w:rsid w:val="00D65C1C"/>
    <w:rsid w:val="00D67147"/>
    <w:rsid w:val="00D6760B"/>
    <w:rsid w:val="00D67657"/>
    <w:rsid w:val="00D67B46"/>
    <w:rsid w:val="00D705BF"/>
    <w:rsid w:val="00D712EC"/>
    <w:rsid w:val="00D71BAF"/>
    <w:rsid w:val="00D71BDC"/>
    <w:rsid w:val="00D728E9"/>
    <w:rsid w:val="00D72971"/>
    <w:rsid w:val="00D73061"/>
    <w:rsid w:val="00D7316E"/>
    <w:rsid w:val="00D73412"/>
    <w:rsid w:val="00D73745"/>
    <w:rsid w:val="00D73BDE"/>
    <w:rsid w:val="00D740DC"/>
    <w:rsid w:val="00D75061"/>
    <w:rsid w:val="00D751B2"/>
    <w:rsid w:val="00D7619B"/>
    <w:rsid w:val="00D76B39"/>
    <w:rsid w:val="00D76CDF"/>
    <w:rsid w:val="00D77064"/>
    <w:rsid w:val="00D779F5"/>
    <w:rsid w:val="00D77FA0"/>
    <w:rsid w:val="00D800CA"/>
    <w:rsid w:val="00D80320"/>
    <w:rsid w:val="00D80CE0"/>
    <w:rsid w:val="00D811E9"/>
    <w:rsid w:val="00D829DE"/>
    <w:rsid w:val="00D82D9A"/>
    <w:rsid w:val="00D8393B"/>
    <w:rsid w:val="00D83A20"/>
    <w:rsid w:val="00D83CFC"/>
    <w:rsid w:val="00D8422B"/>
    <w:rsid w:val="00D844F1"/>
    <w:rsid w:val="00D855DC"/>
    <w:rsid w:val="00D85D12"/>
    <w:rsid w:val="00D90011"/>
    <w:rsid w:val="00D90C4A"/>
    <w:rsid w:val="00D90E6E"/>
    <w:rsid w:val="00D90FE6"/>
    <w:rsid w:val="00D91702"/>
    <w:rsid w:val="00D91BC6"/>
    <w:rsid w:val="00D91E80"/>
    <w:rsid w:val="00D92AF9"/>
    <w:rsid w:val="00D92B38"/>
    <w:rsid w:val="00D93E82"/>
    <w:rsid w:val="00D94D30"/>
    <w:rsid w:val="00D950F2"/>
    <w:rsid w:val="00D95D0D"/>
    <w:rsid w:val="00D97103"/>
    <w:rsid w:val="00D97FD6"/>
    <w:rsid w:val="00DA08E7"/>
    <w:rsid w:val="00DA0AF7"/>
    <w:rsid w:val="00DA1022"/>
    <w:rsid w:val="00DA181E"/>
    <w:rsid w:val="00DA25B4"/>
    <w:rsid w:val="00DA2853"/>
    <w:rsid w:val="00DA2889"/>
    <w:rsid w:val="00DA5EE5"/>
    <w:rsid w:val="00DA6114"/>
    <w:rsid w:val="00DB08FE"/>
    <w:rsid w:val="00DB09A8"/>
    <w:rsid w:val="00DB0A89"/>
    <w:rsid w:val="00DB0BBE"/>
    <w:rsid w:val="00DB0F1C"/>
    <w:rsid w:val="00DB2DE6"/>
    <w:rsid w:val="00DB47A0"/>
    <w:rsid w:val="00DB5235"/>
    <w:rsid w:val="00DB5326"/>
    <w:rsid w:val="00DB67C8"/>
    <w:rsid w:val="00DB717E"/>
    <w:rsid w:val="00DB7828"/>
    <w:rsid w:val="00DB7DB0"/>
    <w:rsid w:val="00DC0D55"/>
    <w:rsid w:val="00DC0F8F"/>
    <w:rsid w:val="00DC153A"/>
    <w:rsid w:val="00DC28A4"/>
    <w:rsid w:val="00DC35EC"/>
    <w:rsid w:val="00DC41D0"/>
    <w:rsid w:val="00DC4556"/>
    <w:rsid w:val="00DC6BD2"/>
    <w:rsid w:val="00DD1114"/>
    <w:rsid w:val="00DD15DB"/>
    <w:rsid w:val="00DD17BC"/>
    <w:rsid w:val="00DD3396"/>
    <w:rsid w:val="00DD4598"/>
    <w:rsid w:val="00DD4626"/>
    <w:rsid w:val="00DD4B4A"/>
    <w:rsid w:val="00DD5604"/>
    <w:rsid w:val="00DD5D30"/>
    <w:rsid w:val="00DD5D4C"/>
    <w:rsid w:val="00DE1991"/>
    <w:rsid w:val="00DE1BBD"/>
    <w:rsid w:val="00DE1C95"/>
    <w:rsid w:val="00DE2AE4"/>
    <w:rsid w:val="00DE2CC3"/>
    <w:rsid w:val="00DE3297"/>
    <w:rsid w:val="00DE3969"/>
    <w:rsid w:val="00DE3ED8"/>
    <w:rsid w:val="00DE3F4F"/>
    <w:rsid w:val="00DE5570"/>
    <w:rsid w:val="00DE5DAD"/>
    <w:rsid w:val="00DE5F8C"/>
    <w:rsid w:val="00DE6B68"/>
    <w:rsid w:val="00DE72EC"/>
    <w:rsid w:val="00DE759D"/>
    <w:rsid w:val="00DF09E4"/>
    <w:rsid w:val="00DF1C6E"/>
    <w:rsid w:val="00DF1D79"/>
    <w:rsid w:val="00DF239C"/>
    <w:rsid w:val="00DF3FDF"/>
    <w:rsid w:val="00DF457F"/>
    <w:rsid w:val="00DF4857"/>
    <w:rsid w:val="00DF4FB8"/>
    <w:rsid w:val="00DF5078"/>
    <w:rsid w:val="00DF5EF5"/>
    <w:rsid w:val="00DF68D7"/>
    <w:rsid w:val="00DF6B76"/>
    <w:rsid w:val="00DF6F9C"/>
    <w:rsid w:val="00DF7078"/>
    <w:rsid w:val="00DF7379"/>
    <w:rsid w:val="00DF7A3B"/>
    <w:rsid w:val="00E00824"/>
    <w:rsid w:val="00E0138D"/>
    <w:rsid w:val="00E0197F"/>
    <w:rsid w:val="00E02391"/>
    <w:rsid w:val="00E02710"/>
    <w:rsid w:val="00E03266"/>
    <w:rsid w:val="00E03407"/>
    <w:rsid w:val="00E03BBF"/>
    <w:rsid w:val="00E04593"/>
    <w:rsid w:val="00E046CE"/>
    <w:rsid w:val="00E05626"/>
    <w:rsid w:val="00E05D02"/>
    <w:rsid w:val="00E05D92"/>
    <w:rsid w:val="00E063C8"/>
    <w:rsid w:val="00E07437"/>
    <w:rsid w:val="00E077E4"/>
    <w:rsid w:val="00E07D0D"/>
    <w:rsid w:val="00E104FB"/>
    <w:rsid w:val="00E1078E"/>
    <w:rsid w:val="00E10FEE"/>
    <w:rsid w:val="00E116A8"/>
    <w:rsid w:val="00E12BA8"/>
    <w:rsid w:val="00E1329A"/>
    <w:rsid w:val="00E1355C"/>
    <w:rsid w:val="00E14C6C"/>
    <w:rsid w:val="00E14E10"/>
    <w:rsid w:val="00E1521A"/>
    <w:rsid w:val="00E15C08"/>
    <w:rsid w:val="00E16FCD"/>
    <w:rsid w:val="00E206B3"/>
    <w:rsid w:val="00E2081E"/>
    <w:rsid w:val="00E20A53"/>
    <w:rsid w:val="00E20BF5"/>
    <w:rsid w:val="00E21C8C"/>
    <w:rsid w:val="00E229C8"/>
    <w:rsid w:val="00E22EDB"/>
    <w:rsid w:val="00E244F7"/>
    <w:rsid w:val="00E25155"/>
    <w:rsid w:val="00E251C8"/>
    <w:rsid w:val="00E25774"/>
    <w:rsid w:val="00E26879"/>
    <w:rsid w:val="00E273EF"/>
    <w:rsid w:val="00E27455"/>
    <w:rsid w:val="00E27BF4"/>
    <w:rsid w:val="00E300E6"/>
    <w:rsid w:val="00E308A0"/>
    <w:rsid w:val="00E30971"/>
    <w:rsid w:val="00E32B64"/>
    <w:rsid w:val="00E33B07"/>
    <w:rsid w:val="00E33D2E"/>
    <w:rsid w:val="00E33FD5"/>
    <w:rsid w:val="00E36803"/>
    <w:rsid w:val="00E37F4A"/>
    <w:rsid w:val="00E40100"/>
    <w:rsid w:val="00E40214"/>
    <w:rsid w:val="00E41C66"/>
    <w:rsid w:val="00E42B23"/>
    <w:rsid w:val="00E439F3"/>
    <w:rsid w:val="00E43A3C"/>
    <w:rsid w:val="00E43FC0"/>
    <w:rsid w:val="00E441AB"/>
    <w:rsid w:val="00E44512"/>
    <w:rsid w:val="00E4475E"/>
    <w:rsid w:val="00E447DA"/>
    <w:rsid w:val="00E447E9"/>
    <w:rsid w:val="00E448F7"/>
    <w:rsid w:val="00E44E91"/>
    <w:rsid w:val="00E45123"/>
    <w:rsid w:val="00E455BD"/>
    <w:rsid w:val="00E45A1E"/>
    <w:rsid w:val="00E45BDE"/>
    <w:rsid w:val="00E46C46"/>
    <w:rsid w:val="00E472B1"/>
    <w:rsid w:val="00E5227E"/>
    <w:rsid w:val="00E5233F"/>
    <w:rsid w:val="00E52C83"/>
    <w:rsid w:val="00E52D99"/>
    <w:rsid w:val="00E55AED"/>
    <w:rsid w:val="00E56C97"/>
    <w:rsid w:val="00E57A50"/>
    <w:rsid w:val="00E57AEA"/>
    <w:rsid w:val="00E61A39"/>
    <w:rsid w:val="00E62CFE"/>
    <w:rsid w:val="00E66F8F"/>
    <w:rsid w:val="00E673DD"/>
    <w:rsid w:val="00E70DB0"/>
    <w:rsid w:val="00E7133A"/>
    <w:rsid w:val="00E72AFD"/>
    <w:rsid w:val="00E748AD"/>
    <w:rsid w:val="00E75171"/>
    <w:rsid w:val="00E75C30"/>
    <w:rsid w:val="00E778F9"/>
    <w:rsid w:val="00E77BFA"/>
    <w:rsid w:val="00E80FBE"/>
    <w:rsid w:val="00E8186D"/>
    <w:rsid w:val="00E819FC"/>
    <w:rsid w:val="00E81ABD"/>
    <w:rsid w:val="00E82904"/>
    <w:rsid w:val="00E82EB1"/>
    <w:rsid w:val="00E830DA"/>
    <w:rsid w:val="00E83AC2"/>
    <w:rsid w:val="00E83BF5"/>
    <w:rsid w:val="00E83DA4"/>
    <w:rsid w:val="00E8618A"/>
    <w:rsid w:val="00E86802"/>
    <w:rsid w:val="00E86F6C"/>
    <w:rsid w:val="00E87E25"/>
    <w:rsid w:val="00E909D0"/>
    <w:rsid w:val="00E915CB"/>
    <w:rsid w:val="00E9168B"/>
    <w:rsid w:val="00E927F4"/>
    <w:rsid w:val="00E92CB2"/>
    <w:rsid w:val="00E92DF2"/>
    <w:rsid w:val="00E93B10"/>
    <w:rsid w:val="00E94852"/>
    <w:rsid w:val="00E9502A"/>
    <w:rsid w:val="00E955B2"/>
    <w:rsid w:val="00E9603B"/>
    <w:rsid w:val="00E961A6"/>
    <w:rsid w:val="00E9676F"/>
    <w:rsid w:val="00E9696A"/>
    <w:rsid w:val="00E96A5D"/>
    <w:rsid w:val="00E96EA7"/>
    <w:rsid w:val="00E9772C"/>
    <w:rsid w:val="00E9778A"/>
    <w:rsid w:val="00E97C70"/>
    <w:rsid w:val="00EA184E"/>
    <w:rsid w:val="00EA18EC"/>
    <w:rsid w:val="00EA1E3D"/>
    <w:rsid w:val="00EA211A"/>
    <w:rsid w:val="00EA263C"/>
    <w:rsid w:val="00EA2BBC"/>
    <w:rsid w:val="00EA2DC1"/>
    <w:rsid w:val="00EA2FF2"/>
    <w:rsid w:val="00EA36BD"/>
    <w:rsid w:val="00EA4113"/>
    <w:rsid w:val="00EA45FC"/>
    <w:rsid w:val="00EA4FF5"/>
    <w:rsid w:val="00EA5E1C"/>
    <w:rsid w:val="00EA7245"/>
    <w:rsid w:val="00EA771D"/>
    <w:rsid w:val="00EB01F7"/>
    <w:rsid w:val="00EB0A8C"/>
    <w:rsid w:val="00EB16C3"/>
    <w:rsid w:val="00EB2587"/>
    <w:rsid w:val="00EB29F5"/>
    <w:rsid w:val="00EB3822"/>
    <w:rsid w:val="00EB4322"/>
    <w:rsid w:val="00EB47A1"/>
    <w:rsid w:val="00EB5519"/>
    <w:rsid w:val="00EB5DB6"/>
    <w:rsid w:val="00EB68B8"/>
    <w:rsid w:val="00EB6B16"/>
    <w:rsid w:val="00EB7786"/>
    <w:rsid w:val="00EB7BDC"/>
    <w:rsid w:val="00EB7F66"/>
    <w:rsid w:val="00EC0496"/>
    <w:rsid w:val="00EC0608"/>
    <w:rsid w:val="00EC32E2"/>
    <w:rsid w:val="00EC3A57"/>
    <w:rsid w:val="00EC48FA"/>
    <w:rsid w:val="00EC4CB8"/>
    <w:rsid w:val="00EC5B5D"/>
    <w:rsid w:val="00EC675D"/>
    <w:rsid w:val="00ED13F6"/>
    <w:rsid w:val="00ED1BD1"/>
    <w:rsid w:val="00ED2C16"/>
    <w:rsid w:val="00ED2EE6"/>
    <w:rsid w:val="00ED3012"/>
    <w:rsid w:val="00ED3CD2"/>
    <w:rsid w:val="00ED3F83"/>
    <w:rsid w:val="00ED4270"/>
    <w:rsid w:val="00ED431E"/>
    <w:rsid w:val="00ED440A"/>
    <w:rsid w:val="00ED48E9"/>
    <w:rsid w:val="00ED4C78"/>
    <w:rsid w:val="00ED5156"/>
    <w:rsid w:val="00ED553F"/>
    <w:rsid w:val="00ED5E52"/>
    <w:rsid w:val="00EE06D3"/>
    <w:rsid w:val="00EE2E32"/>
    <w:rsid w:val="00EE319E"/>
    <w:rsid w:val="00EE4455"/>
    <w:rsid w:val="00EE7545"/>
    <w:rsid w:val="00EE775D"/>
    <w:rsid w:val="00EE78A0"/>
    <w:rsid w:val="00EE7A9C"/>
    <w:rsid w:val="00EF04B5"/>
    <w:rsid w:val="00EF0FD5"/>
    <w:rsid w:val="00EF193C"/>
    <w:rsid w:val="00EF2DA6"/>
    <w:rsid w:val="00EF3BB1"/>
    <w:rsid w:val="00EF42B3"/>
    <w:rsid w:val="00EF42F0"/>
    <w:rsid w:val="00EF4AC7"/>
    <w:rsid w:val="00EF4C07"/>
    <w:rsid w:val="00EF5771"/>
    <w:rsid w:val="00EF5842"/>
    <w:rsid w:val="00F00557"/>
    <w:rsid w:val="00F00AA5"/>
    <w:rsid w:val="00F01A67"/>
    <w:rsid w:val="00F02303"/>
    <w:rsid w:val="00F04563"/>
    <w:rsid w:val="00F04980"/>
    <w:rsid w:val="00F055A6"/>
    <w:rsid w:val="00F05F72"/>
    <w:rsid w:val="00F0668B"/>
    <w:rsid w:val="00F07183"/>
    <w:rsid w:val="00F07BC2"/>
    <w:rsid w:val="00F07E5D"/>
    <w:rsid w:val="00F110BC"/>
    <w:rsid w:val="00F11830"/>
    <w:rsid w:val="00F12ABA"/>
    <w:rsid w:val="00F1373D"/>
    <w:rsid w:val="00F141F0"/>
    <w:rsid w:val="00F14ED0"/>
    <w:rsid w:val="00F15334"/>
    <w:rsid w:val="00F1726E"/>
    <w:rsid w:val="00F20748"/>
    <w:rsid w:val="00F20A55"/>
    <w:rsid w:val="00F2306B"/>
    <w:rsid w:val="00F23B19"/>
    <w:rsid w:val="00F24BD4"/>
    <w:rsid w:val="00F24E34"/>
    <w:rsid w:val="00F25DF9"/>
    <w:rsid w:val="00F31C01"/>
    <w:rsid w:val="00F31DA7"/>
    <w:rsid w:val="00F3288A"/>
    <w:rsid w:val="00F32894"/>
    <w:rsid w:val="00F3494A"/>
    <w:rsid w:val="00F35667"/>
    <w:rsid w:val="00F35B7B"/>
    <w:rsid w:val="00F3655B"/>
    <w:rsid w:val="00F410DF"/>
    <w:rsid w:val="00F41ACA"/>
    <w:rsid w:val="00F4224F"/>
    <w:rsid w:val="00F42DB1"/>
    <w:rsid w:val="00F42DED"/>
    <w:rsid w:val="00F4305B"/>
    <w:rsid w:val="00F43273"/>
    <w:rsid w:val="00F43EB6"/>
    <w:rsid w:val="00F450A9"/>
    <w:rsid w:val="00F476A2"/>
    <w:rsid w:val="00F47B85"/>
    <w:rsid w:val="00F502F7"/>
    <w:rsid w:val="00F5038E"/>
    <w:rsid w:val="00F503B0"/>
    <w:rsid w:val="00F5060B"/>
    <w:rsid w:val="00F50A52"/>
    <w:rsid w:val="00F5108B"/>
    <w:rsid w:val="00F51208"/>
    <w:rsid w:val="00F5148A"/>
    <w:rsid w:val="00F5262B"/>
    <w:rsid w:val="00F52766"/>
    <w:rsid w:val="00F54475"/>
    <w:rsid w:val="00F54E46"/>
    <w:rsid w:val="00F55027"/>
    <w:rsid w:val="00F5578E"/>
    <w:rsid w:val="00F55D40"/>
    <w:rsid w:val="00F569AE"/>
    <w:rsid w:val="00F56ACE"/>
    <w:rsid w:val="00F56CA9"/>
    <w:rsid w:val="00F573E7"/>
    <w:rsid w:val="00F57C45"/>
    <w:rsid w:val="00F602CF"/>
    <w:rsid w:val="00F6098A"/>
    <w:rsid w:val="00F61503"/>
    <w:rsid w:val="00F61C51"/>
    <w:rsid w:val="00F633B1"/>
    <w:rsid w:val="00F64626"/>
    <w:rsid w:val="00F64BED"/>
    <w:rsid w:val="00F65091"/>
    <w:rsid w:val="00F65180"/>
    <w:rsid w:val="00F65816"/>
    <w:rsid w:val="00F658D1"/>
    <w:rsid w:val="00F65FA9"/>
    <w:rsid w:val="00F66C32"/>
    <w:rsid w:val="00F7096D"/>
    <w:rsid w:val="00F71341"/>
    <w:rsid w:val="00F71C7A"/>
    <w:rsid w:val="00F72A4D"/>
    <w:rsid w:val="00F73A85"/>
    <w:rsid w:val="00F758BA"/>
    <w:rsid w:val="00F76EE0"/>
    <w:rsid w:val="00F77C85"/>
    <w:rsid w:val="00F8002D"/>
    <w:rsid w:val="00F80E6D"/>
    <w:rsid w:val="00F8141B"/>
    <w:rsid w:val="00F81C0C"/>
    <w:rsid w:val="00F81C1C"/>
    <w:rsid w:val="00F81D43"/>
    <w:rsid w:val="00F81D77"/>
    <w:rsid w:val="00F825A1"/>
    <w:rsid w:val="00F828D1"/>
    <w:rsid w:val="00F850BE"/>
    <w:rsid w:val="00F85176"/>
    <w:rsid w:val="00F856F7"/>
    <w:rsid w:val="00F85D9C"/>
    <w:rsid w:val="00F8666E"/>
    <w:rsid w:val="00F87F3C"/>
    <w:rsid w:val="00F90B92"/>
    <w:rsid w:val="00F90CB6"/>
    <w:rsid w:val="00F90EC4"/>
    <w:rsid w:val="00F913CC"/>
    <w:rsid w:val="00F91518"/>
    <w:rsid w:val="00F91B71"/>
    <w:rsid w:val="00F92391"/>
    <w:rsid w:val="00F9312C"/>
    <w:rsid w:val="00F9390B"/>
    <w:rsid w:val="00F94607"/>
    <w:rsid w:val="00F94D54"/>
    <w:rsid w:val="00F9609D"/>
    <w:rsid w:val="00F9656A"/>
    <w:rsid w:val="00F97068"/>
    <w:rsid w:val="00FA0CE1"/>
    <w:rsid w:val="00FA1121"/>
    <w:rsid w:val="00FA1581"/>
    <w:rsid w:val="00FA1CD3"/>
    <w:rsid w:val="00FA21AA"/>
    <w:rsid w:val="00FA33B9"/>
    <w:rsid w:val="00FA3481"/>
    <w:rsid w:val="00FA420D"/>
    <w:rsid w:val="00FA4DF2"/>
    <w:rsid w:val="00FA51E4"/>
    <w:rsid w:val="00FA7195"/>
    <w:rsid w:val="00FA7691"/>
    <w:rsid w:val="00FA7C60"/>
    <w:rsid w:val="00FB1F28"/>
    <w:rsid w:val="00FB2B97"/>
    <w:rsid w:val="00FB3128"/>
    <w:rsid w:val="00FB3B10"/>
    <w:rsid w:val="00FB47F9"/>
    <w:rsid w:val="00FB5900"/>
    <w:rsid w:val="00FB792F"/>
    <w:rsid w:val="00FC1F44"/>
    <w:rsid w:val="00FC1F61"/>
    <w:rsid w:val="00FC22A0"/>
    <w:rsid w:val="00FC2FAE"/>
    <w:rsid w:val="00FC30B3"/>
    <w:rsid w:val="00FC4A76"/>
    <w:rsid w:val="00FC53AE"/>
    <w:rsid w:val="00FC5D2D"/>
    <w:rsid w:val="00FC5ED9"/>
    <w:rsid w:val="00FC6431"/>
    <w:rsid w:val="00FC6498"/>
    <w:rsid w:val="00FC68D2"/>
    <w:rsid w:val="00FC72C5"/>
    <w:rsid w:val="00FC7588"/>
    <w:rsid w:val="00FD05C2"/>
    <w:rsid w:val="00FD08AC"/>
    <w:rsid w:val="00FD0C48"/>
    <w:rsid w:val="00FD0DD6"/>
    <w:rsid w:val="00FD1DB3"/>
    <w:rsid w:val="00FD3BC5"/>
    <w:rsid w:val="00FD5A20"/>
    <w:rsid w:val="00FD625F"/>
    <w:rsid w:val="00FD6DB7"/>
    <w:rsid w:val="00FD76EE"/>
    <w:rsid w:val="00FD78E6"/>
    <w:rsid w:val="00FD7A08"/>
    <w:rsid w:val="00FD7C98"/>
    <w:rsid w:val="00FE0689"/>
    <w:rsid w:val="00FE0E88"/>
    <w:rsid w:val="00FE2717"/>
    <w:rsid w:val="00FE2E89"/>
    <w:rsid w:val="00FE400E"/>
    <w:rsid w:val="00FE52CF"/>
    <w:rsid w:val="00FE542F"/>
    <w:rsid w:val="00FE5652"/>
    <w:rsid w:val="00FE59C0"/>
    <w:rsid w:val="00FE638F"/>
    <w:rsid w:val="00FE6961"/>
    <w:rsid w:val="00FE6B3D"/>
    <w:rsid w:val="00FE7055"/>
    <w:rsid w:val="00FE75B6"/>
    <w:rsid w:val="00FE773A"/>
    <w:rsid w:val="00FE7DBB"/>
    <w:rsid w:val="00FF0A75"/>
    <w:rsid w:val="00FF1094"/>
    <w:rsid w:val="00FF183F"/>
    <w:rsid w:val="00FF19CB"/>
    <w:rsid w:val="00FF1A58"/>
    <w:rsid w:val="00FF37D7"/>
    <w:rsid w:val="00FF5682"/>
    <w:rsid w:val="00FF57F5"/>
    <w:rsid w:val="00FF5895"/>
    <w:rsid w:val="00FF73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07BC2F"/>
  <w15:docId w15:val="{CB554C6E-4922-4B9F-AAE5-C097D2A1C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ahoma" w:eastAsiaTheme="minorHAnsi" w:hAnsi="Tahoma" w:cstheme="minorBidi"/>
        <w:sz w:val="22"/>
        <w:szCs w:val="22"/>
        <w:lang w:val="en-US" w:eastAsia="en-US" w:bidi="ar-SA"/>
      </w:rPr>
    </w:rPrDefault>
    <w:pPrDefault>
      <w:pPr>
        <w:spacing w:after="12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0"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1DCC"/>
    <w:pPr>
      <w:spacing w:line="235" w:lineRule="auto"/>
    </w:pPr>
    <w:rPr>
      <w:sz w:val="19"/>
    </w:rPr>
  </w:style>
  <w:style w:type="paragraph" w:styleId="Heading1">
    <w:name w:val="heading 1"/>
    <w:basedOn w:val="Normal"/>
    <w:next w:val="Normal"/>
    <w:link w:val="Heading1Char"/>
    <w:autoRedefine/>
    <w:uiPriority w:val="3"/>
    <w:qFormat/>
    <w:rsid w:val="00015F80"/>
    <w:pPr>
      <w:numPr>
        <w:numId w:val="68"/>
      </w:numPr>
      <w:contextualSpacing/>
      <w:jc w:val="left"/>
      <w:outlineLvl w:val="0"/>
    </w:pPr>
    <w:rPr>
      <w:rFonts w:ascii="Tahoma bold" w:hAnsi="Tahoma bold" w:cs="Tahoma"/>
      <w:b/>
      <w:bCs/>
      <w:sz w:val="28"/>
      <w:szCs w:val="20"/>
    </w:rPr>
  </w:style>
  <w:style w:type="paragraph" w:styleId="Heading2">
    <w:name w:val="heading 2"/>
    <w:basedOn w:val="Heading1"/>
    <w:next w:val="Normal"/>
    <w:link w:val="Heading2Char"/>
    <w:autoRedefine/>
    <w:uiPriority w:val="3"/>
    <w:qFormat/>
    <w:rsid w:val="00C601AB"/>
    <w:pPr>
      <w:numPr>
        <w:ilvl w:val="1"/>
      </w:numPr>
      <w:outlineLvl w:val="1"/>
    </w:pPr>
    <w:rPr>
      <w:sz w:val="19"/>
      <w:szCs w:val="24"/>
    </w:rPr>
  </w:style>
  <w:style w:type="paragraph" w:styleId="Heading3">
    <w:name w:val="heading 3"/>
    <w:basedOn w:val="Heading2"/>
    <w:next w:val="Normal"/>
    <w:link w:val="Heading3Char"/>
    <w:autoRedefine/>
    <w:uiPriority w:val="3"/>
    <w:qFormat/>
    <w:rsid w:val="00451ADB"/>
    <w:pPr>
      <w:numPr>
        <w:ilvl w:val="2"/>
      </w:numPr>
      <w:outlineLvl w:val="2"/>
    </w:pPr>
  </w:style>
  <w:style w:type="paragraph" w:styleId="Heading4">
    <w:name w:val="heading 4"/>
    <w:basedOn w:val="Heading3"/>
    <w:next w:val="Normal"/>
    <w:link w:val="Heading4Char"/>
    <w:autoRedefine/>
    <w:uiPriority w:val="3"/>
    <w:qFormat/>
    <w:rsid w:val="004868BB"/>
    <w:pPr>
      <w:numPr>
        <w:ilvl w:val="3"/>
      </w:numPr>
      <w:ind w:left="1080" w:hanging="1080"/>
      <w:outlineLvl w:val="3"/>
    </w:pPr>
  </w:style>
  <w:style w:type="paragraph" w:styleId="Heading5">
    <w:name w:val="heading 5"/>
    <w:basedOn w:val="Heading4"/>
    <w:next w:val="Normal"/>
    <w:link w:val="Heading5Char"/>
    <w:autoRedefine/>
    <w:uiPriority w:val="3"/>
    <w:qFormat/>
    <w:rsid w:val="00AB75F4"/>
    <w:pPr>
      <w:numPr>
        <w:ilvl w:val="4"/>
      </w:numPr>
      <w:ind w:left="1267" w:hanging="1267"/>
      <w:outlineLvl w:val="4"/>
    </w:pPr>
  </w:style>
  <w:style w:type="paragraph" w:styleId="Heading6">
    <w:name w:val="heading 6"/>
    <w:basedOn w:val="Normal"/>
    <w:next w:val="Normal"/>
    <w:link w:val="Heading6Char"/>
    <w:uiPriority w:val="3"/>
    <w:qFormat/>
    <w:rsid w:val="00847C48"/>
    <w:pPr>
      <w:keepNext/>
      <w:keepLines/>
      <w:numPr>
        <w:ilvl w:val="5"/>
        <w:numId w:val="68"/>
      </w:numPr>
      <w:outlineLvl w:val="5"/>
    </w:pPr>
    <w:rPr>
      <w:rFonts w:ascii="Tahoma bold" w:eastAsiaTheme="majorEastAsia" w:hAnsi="Tahoma bold" w:cstheme="majorBidi"/>
      <w:b/>
    </w:rPr>
  </w:style>
  <w:style w:type="paragraph" w:styleId="Heading7">
    <w:name w:val="heading 7"/>
    <w:basedOn w:val="Normal"/>
    <w:next w:val="Normal"/>
    <w:link w:val="Heading7Char"/>
    <w:uiPriority w:val="3"/>
    <w:qFormat/>
    <w:rsid w:val="00525D0B"/>
    <w:pPr>
      <w:keepNext/>
      <w:keepLines/>
      <w:numPr>
        <w:ilvl w:val="6"/>
        <w:numId w:val="68"/>
      </w:numPr>
      <w:outlineLvl w:val="6"/>
    </w:pPr>
    <w:rPr>
      <w:rFonts w:ascii="Tahoma bold" w:eastAsiaTheme="majorEastAsia" w:hAnsi="Tahoma bold" w:cstheme="majorBidi"/>
      <w:b/>
      <w:iCs/>
    </w:rPr>
  </w:style>
  <w:style w:type="paragraph" w:styleId="Heading8">
    <w:name w:val="heading 8"/>
    <w:basedOn w:val="Normal"/>
    <w:next w:val="Normal"/>
    <w:link w:val="Heading8Char"/>
    <w:uiPriority w:val="3"/>
    <w:qFormat/>
    <w:rsid w:val="00443B76"/>
    <w:pPr>
      <w:keepNext/>
      <w:keepLines/>
      <w:numPr>
        <w:ilvl w:val="7"/>
        <w:numId w:val="68"/>
      </w:numPr>
      <w:outlineLvl w:val="7"/>
    </w:pPr>
    <w:rPr>
      <w:rFonts w:ascii="Tahoma bold" w:eastAsiaTheme="majorEastAsia" w:hAnsi="Tahoma bold" w:cstheme="majorBidi"/>
      <w:b/>
      <w:szCs w:val="21"/>
    </w:rPr>
  </w:style>
  <w:style w:type="paragraph" w:styleId="Heading9">
    <w:name w:val="heading 9"/>
    <w:basedOn w:val="Normal"/>
    <w:next w:val="Normal"/>
    <w:link w:val="Heading9Char"/>
    <w:uiPriority w:val="9"/>
    <w:semiHidden/>
    <w:unhideWhenUsed/>
    <w:qFormat/>
    <w:rsid w:val="00847C48"/>
    <w:pPr>
      <w:keepNext/>
      <w:keepLines/>
      <w:numPr>
        <w:ilvl w:val="8"/>
        <w:numId w:val="68"/>
      </w:numPr>
      <w:ind w:left="6480" w:hanging="180"/>
      <w:outlineLvl w:val="8"/>
    </w:pPr>
    <w:rPr>
      <w:rFonts w:ascii="Tahoma bold" w:eastAsiaTheme="majorEastAsia" w:hAnsi="Tahoma bold" w:cstheme="majorBidi"/>
      <w:b/>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Layout"/>
    <w:basedOn w:val="Normal"/>
    <w:link w:val="HeaderChar"/>
    <w:uiPriority w:val="99"/>
    <w:unhideWhenUsed/>
    <w:qFormat/>
    <w:rsid w:val="00754DC4"/>
    <w:pPr>
      <w:pBdr>
        <w:bottom w:val="single" w:sz="4" w:space="1" w:color="auto"/>
      </w:pBdr>
      <w:tabs>
        <w:tab w:val="center" w:pos="4680"/>
        <w:tab w:val="right" w:pos="9360"/>
      </w:tabs>
      <w:spacing w:after="0" w:line="240" w:lineRule="auto"/>
    </w:pPr>
    <w:rPr>
      <w:rFonts w:ascii="Tahoma bold" w:hAnsi="Tahoma bold"/>
      <w:b/>
      <w:sz w:val="24"/>
    </w:rPr>
  </w:style>
  <w:style w:type="character" w:customStyle="1" w:styleId="Heading1Char">
    <w:name w:val="Heading 1 Char"/>
    <w:basedOn w:val="DefaultParagraphFont"/>
    <w:link w:val="Heading1"/>
    <w:uiPriority w:val="3"/>
    <w:rsid w:val="00551DCC"/>
    <w:rPr>
      <w:rFonts w:ascii="Tahoma bold" w:hAnsi="Tahoma bold" w:cs="Tahoma"/>
      <w:b/>
      <w:bCs/>
      <w:sz w:val="28"/>
      <w:szCs w:val="20"/>
    </w:rPr>
  </w:style>
  <w:style w:type="character" w:customStyle="1" w:styleId="Heading2Char">
    <w:name w:val="Heading 2 Char"/>
    <w:basedOn w:val="DefaultParagraphFont"/>
    <w:link w:val="Heading2"/>
    <w:uiPriority w:val="3"/>
    <w:rsid w:val="00551DCC"/>
    <w:rPr>
      <w:rFonts w:ascii="Tahoma bold" w:hAnsi="Tahoma bold" w:cs="Tahoma"/>
      <w:b/>
      <w:bCs/>
      <w:sz w:val="19"/>
      <w:szCs w:val="24"/>
    </w:rPr>
  </w:style>
  <w:style w:type="character" w:customStyle="1" w:styleId="Heading3Char">
    <w:name w:val="Heading 3 Char"/>
    <w:basedOn w:val="DefaultParagraphFont"/>
    <w:link w:val="Heading3"/>
    <w:uiPriority w:val="3"/>
    <w:rsid w:val="00551DCC"/>
    <w:rPr>
      <w:rFonts w:ascii="Tahoma bold" w:hAnsi="Tahoma bold" w:cs="Tahoma"/>
      <w:b/>
      <w:bCs/>
      <w:sz w:val="19"/>
      <w:szCs w:val="24"/>
    </w:rPr>
  </w:style>
  <w:style w:type="character" w:styleId="LineNumber">
    <w:name w:val="line number"/>
    <w:basedOn w:val="DefaultParagraphFont"/>
    <w:uiPriority w:val="99"/>
    <w:semiHidden/>
    <w:unhideWhenUsed/>
    <w:rsid w:val="00FB47F9"/>
  </w:style>
  <w:style w:type="character" w:customStyle="1" w:styleId="HeaderChar">
    <w:name w:val="Header Char"/>
    <w:aliases w:val="Header Layout Char"/>
    <w:basedOn w:val="DefaultParagraphFont"/>
    <w:link w:val="Header"/>
    <w:uiPriority w:val="99"/>
    <w:rsid w:val="00754DC4"/>
    <w:rPr>
      <w:rFonts w:ascii="Tahoma bold" w:hAnsi="Tahoma bold"/>
      <w:b/>
      <w:sz w:val="24"/>
    </w:rPr>
  </w:style>
  <w:style w:type="paragraph" w:styleId="Footer">
    <w:name w:val="footer"/>
    <w:basedOn w:val="Normal"/>
    <w:link w:val="FooterChar"/>
    <w:uiPriority w:val="99"/>
    <w:unhideWhenUsed/>
    <w:rsid w:val="00754D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4DC4"/>
    <w:rPr>
      <w:sz w:val="19"/>
    </w:rPr>
  </w:style>
  <w:style w:type="paragraph" w:customStyle="1" w:styleId="FormHeader">
    <w:name w:val="Form Header"/>
    <w:basedOn w:val="Normal"/>
    <w:uiPriority w:val="4"/>
    <w:qFormat/>
    <w:rsid w:val="00754DC4"/>
    <w:pPr>
      <w:jc w:val="center"/>
    </w:pPr>
    <w:rPr>
      <w:b/>
      <w:sz w:val="28"/>
      <w:u w:val="single"/>
    </w:rPr>
  </w:style>
  <w:style w:type="paragraph" w:customStyle="1" w:styleId="ToC">
    <w:name w:val="ToC"/>
    <w:basedOn w:val="Normal"/>
    <w:uiPriority w:val="4"/>
    <w:qFormat/>
    <w:rsid w:val="00754DC4"/>
    <w:pPr>
      <w:spacing w:after="60"/>
      <w:jc w:val="left"/>
    </w:pPr>
    <w:rPr>
      <w:noProof/>
    </w:rPr>
  </w:style>
  <w:style w:type="paragraph" w:customStyle="1" w:styleId="TableHeader">
    <w:name w:val="Table Header"/>
    <w:basedOn w:val="Normal"/>
    <w:uiPriority w:val="99"/>
    <w:qFormat/>
    <w:rsid w:val="00B810AE"/>
    <w:pPr>
      <w:tabs>
        <w:tab w:val="center" w:pos="5112"/>
      </w:tabs>
      <w:spacing w:before="40" w:after="40"/>
      <w:jc w:val="left"/>
    </w:pPr>
    <w:rPr>
      <w:b/>
    </w:rPr>
  </w:style>
  <w:style w:type="paragraph" w:customStyle="1" w:styleId="InternalSectionHeader">
    <w:name w:val="Internal Section Header"/>
    <w:basedOn w:val="Normal"/>
    <w:link w:val="InternalSectionHeaderChar"/>
    <w:uiPriority w:val="2"/>
    <w:qFormat/>
    <w:rsid w:val="00754DC4"/>
    <w:pPr>
      <w:widowControl w:val="0"/>
      <w:pBdr>
        <w:top w:val="single" w:sz="4" w:space="1" w:color="auto"/>
        <w:bottom w:val="single" w:sz="4" w:space="1" w:color="auto"/>
      </w:pBdr>
      <w:shd w:val="clear" w:color="auto" w:fill="C9C9C9" w:themeFill="accent3" w:themeFillTint="99"/>
      <w:tabs>
        <w:tab w:val="right" w:pos="9900"/>
      </w:tabs>
      <w:autoSpaceDE w:val="0"/>
      <w:autoSpaceDN w:val="0"/>
      <w:adjustRightInd w:val="0"/>
      <w:spacing w:after="240"/>
      <w:jc w:val="center"/>
    </w:pPr>
    <w:rPr>
      <w:rFonts w:ascii="Tahoma bold" w:eastAsia="Times New Roman" w:hAnsi="Tahoma bold" w:cs="Times New Roman"/>
      <w:b/>
      <w:smallCaps/>
      <w:sz w:val="28"/>
      <w:szCs w:val="24"/>
    </w:rPr>
  </w:style>
  <w:style w:type="paragraph" w:customStyle="1" w:styleId="FooterLayout">
    <w:name w:val="Footer Layout"/>
    <w:basedOn w:val="Normal"/>
    <w:link w:val="FooterLayoutChar"/>
    <w:uiPriority w:val="5"/>
    <w:qFormat/>
    <w:rsid w:val="00593268"/>
    <w:pPr>
      <w:pBdr>
        <w:top w:val="single" w:sz="4" w:space="1" w:color="auto"/>
      </w:pBdr>
      <w:tabs>
        <w:tab w:val="center" w:pos="4050"/>
        <w:tab w:val="right" w:pos="9900"/>
      </w:tabs>
      <w:spacing w:after="0"/>
    </w:pPr>
  </w:style>
  <w:style w:type="character" w:customStyle="1" w:styleId="InternalSectionHeaderChar">
    <w:name w:val="Internal Section Header Char"/>
    <w:basedOn w:val="DefaultParagraphFont"/>
    <w:link w:val="InternalSectionHeader"/>
    <w:uiPriority w:val="2"/>
    <w:rsid w:val="00551DCC"/>
    <w:rPr>
      <w:rFonts w:ascii="Tahoma bold" w:eastAsia="Times New Roman" w:hAnsi="Tahoma bold" w:cs="Times New Roman"/>
      <w:b/>
      <w:smallCaps/>
      <w:sz w:val="28"/>
      <w:szCs w:val="24"/>
      <w:shd w:val="clear" w:color="auto" w:fill="C9C9C9" w:themeFill="accent3" w:themeFillTint="99"/>
    </w:rPr>
  </w:style>
  <w:style w:type="character" w:customStyle="1" w:styleId="FooterLayoutChar">
    <w:name w:val="Footer Layout Char"/>
    <w:basedOn w:val="DefaultParagraphFont"/>
    <w:link w:val="FooterLayout"/>
    <w:uiPriority w:val="5"/>
    <w:rsid w:val="00551DCC"/>
    <w:rPr>
      <w:sz w:val="19"/>
    </w:rPr>
  </w:style>
  <w:style w:type="character" w:styleId="Hyperlink">
    <w:name w:val="Hyperlink"/>
    <w:basedOn w:val="DefaultParagraphFont"/>
    <w:uiPriority w:val="99"/>
    <w:unhideWhenUsed/>
    <w:rsid w:val="00F92391"/>
    <w:rPr>
      <w:color w:val="0563C1" w:themeColor="hyperlink"/>
      <w:u w:val="single"/>
    </w:rPr>
  </w:style>
  <w:style w:type="table" w:styleId="TableGrid">
    <w:name w:val="Table Grid"/>
    <w:basedOn w:val="TableNormal"/>
    <w:rsid w:val="008557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5A2C65"/>
    <w:pPr>
      <w:spacing w:after="0" w:line="240" w:lineRule="auto"/>
    </w:pPr>
    <w:rPr>
      <w:rFonts w:ascii="Calibri" w:eastAsia="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8">
    <w:name w:val="Table Grid18"/>
    <w:basedOn w:val="TableNormal"/>
    <w:next w:val="TableGrid"/>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semiHidden/>
    <w:unhideWhenUsed/>
    <w:rsid w:val="00DC0F8F"/>
  </w:style>
  <w:style w:type="character" w:customStyle="1" w:styleId="BodyTextChar">
    <w:name w:val="Body Text Char"/>
    <w:basedOn w:val="DefaultParagraphFont"/>
    <w:link w:val="BodyText"/>
    <w:uiPriority w:val="99"/>
    <w:semiHidden/>
    <w:rsid w:val="00DC0F8F"/>
    <w:rPr>
      <w:rFonts w:ascii="Tahoma" w:hAnsi="Tahoma" w:cs="Tahoma"/>
      <w:sz w:val="20"/>
    </w:rPr>
  </w:style>
  <w:style w:type="character" w:customStyle="1" w:styleId="Heading4Char">
    <w:name w:val="Heading 4 Char"/>
    <w:basedOn w:val="DefaultParagraphFont"/>
    <w:link w:val="Heading4"/>
    <w:uiPriority w:val="3"/>
    <w:rsid w:val="004868BB"/>
    <w:rPr>
      <w:rFonts w:ascii="Tahoma bold" w:hAnsi="Tahoma bold" w:cs="Tahoma"/>
      <w:b/>
      <w:bCs/>
      <w:sz w:val="19"/>
      <w:szCs w:val="24"/>
    </w:rPr>
  </w:style>
  <w:style w:type="character" w:customStyle="1" w:styleId="Heading5Char">
    <w:name w:val="Heading 5 Char"/>
    <w:basedOn w:val="DefaultParagraphFont"/>
    <w:link w:val="Heading5"/>
    <w:uiPriority w:val="3"/>
    <w:rsid w:val="00551DCC"/>
    <w:rPr>
      <w:rFonts w:ascii="Tahoma bold" w:hAnsi="Tahoma bold" w:cs="Tahoma"/>
      <w:b/>
      <w:bCs/>
      <w:sz w:val="19"/>
      <w:szCs w:val="24"/>
    </w:rPr>
  </w:style>
  <w:style w:type="paragraph" w:styleId="BalloonText">
    <w:name w:val="Balloon Text"/>
    <w:basedOn w:val="Normal"/>
    <w:link w:val="BalloonTextChar"/>
    <w:uiPriority w:val="99"/>
    <w:semiHidden/>
    <w:unhideWhenUsed/>
    <w:rsid w:val="009407A6"/>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07A6"/>
    <w:rPr>
      <w:rFonts w:ascii="Segoe UI" w:hAnsi="Segoe UI" w:cs="Segoe UI"/>
      <w:sz w:val="18"/>
      <w:szCs w:val="18"/>
    </w:rPr>
  </w:style>
  <w:style w:type="paragraph" w:customStyle="1" w:styleId="Definitions">
    <w:name w:val="Definitions"/>
    <w:basedOn w:val="Normal"/>
    <w:link w:val="DefinitionsChar"/>
    <w:uiPriority w:val="5"/>
    <w:qFormat/>
    <w:rsid w:val="00963257"/>
    <w:pPr>
      <w:jc w:val="left"/>
    </w:pPr>
    <w:rPr>
      <w:sz w:val="16"/>
      <w:szCs w:val="16"/>
    </w:rPr>
  </w:style>
  <w:style w:type="paragraph" w:styleId="EndnoteText">
    <w:name w:val="endnote text"/>
    <w:basedOn w:val="Normal"/>
    <w:link w:val="EndnoteTextChar"/>
    <w:uiPriority w:val="5"/>
    <w:unhideWhenUsed/>
    <w:rsid w:val="00A80F3E"/>
    <w:pPr>
      <w:spacing w:after="0"/>
    </w:pPr>
    <w:rPr>
      <w:szCs w:val="20"/>
    </w:rPr>
  </w:style>
  <w:style w:type="character" w:customStyle="1" w:styleId="DefinitionsChar">
    <w:name w:val="Definitions Char"/>
    <w:basedOn w:val="DefaultParagraphFont"/>
    <w:link w:val="Definitions"/>
    <w:uiPriority w:val="5"/>
    <w:rsid w:val="00551DCC"/>
    <w:rPr>
      <w:sz w:val="16"/>
      <w:szCs w:val="16"/>
    </w:rPr>
  </w:style>
  <w:style w:type="character" w:customStyle="1" w:styleId="EndnoteTextChar">
    <w:name w:val="Endnote Text Char"/>
    <w:basedOn w:val="DefaultParagraphFont"/>
    <w:link w:val="EndnoteText"/>
    <w:uiPriority w:val="5"/>
    <w:rsid w:val="00551DCC"/>
    <w:rPr>
      <w:sz w:val="19"/>
      <w:szCs w:val="20"/>
    </w:rPr>
  </w:style>
  <w:style w:type="character" w:styleId="EndnoteReference">
    <w:name w:val="endnote reference"/>
    <w:basedOn w:val="DefaultParagraphFont"/>
    <w:uiPriority w:val="99"/>
    <w:semiHidden/>
    <w:unhideWhenUsed/>
    <w:rsid w:val="00A80F3E"/>
    <w:rPr>
      <w:vertAlign w:val="superscript"/>
    </w:rPr>
  </w:style>
  <w:style w:type="paragraph" w:styleId="Title">
    <w:name w:val="Title"/>
    <w:basedOn w:val="Normal"/>
    <w:next w:val="Normal"/>
    <w:link w:val="TitleChar"/>
    <w:uiPriority w:val="10"/>
    <w:qFormat/>
    <w:rsid w:val="00C61D2E"/>
    <w:pPr>
      <w:jc w:val="center"/>
    </w:pPr>
    <w:rPr>
      <w:szCs w:val="20"/>
    </w:rPr>
  </w:style>
  <w:style w:type="character" w:customStyle="1" w:styleId="TitleChar">
    <w:name w:val="Title Char"/>
    <w:basedOn w:val="DefaultParagraphFont"/>
    <w:link w:val="Title"/>
    <w:uiPriority w:val="10"/>
    <w:rsid w:val="00C61D2E"/>
    <w:rPr>
      <w:sz w:val="19"/>
      <w:szCs w:val="20"/>
    </w:rPr>
  </w:style>
  <w:style w:type="paragraph" w:styleId="NormalWeb">
    <w:name w:val="Normal (Web)"/>
    <w:basedOn w:val="Normal"/>
    <w:uiPriority w:val="99"/>
    <w:rsid w:val="00BE51C4"/>
    <w:pPr>
      <w:spacing w:before="100" w:after="100"/>
      <w:jc w:val="left"/>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3"/>
    <w:rsid w:val="00551DCC"/>
    <w:rPr>
      <w:rFonts w:ascii="Tahoma bold" w:eastAsiaTheme="majorEastAsia" w:hAnsi="Tahoma bold" w:cstheme="majorBidi"/>
      <w:b/>
      <w:sz w:val="19"/>
    </w:rPr>
  </w:style>
  <w:style w:type="paragraph" w:customStyle="1" w:styleId="TitleHeader1">
    <w:name w:val="Title Header1"/>
    <w:basedOn w:val="Normal"/>
    <w:link w:val="TitleHeader1Char"/>
    <w:uiPriority w:val="99"/>
    <w:rsid w:val="00C61D2E"/>
    <w:pPr>
      <w:keepNext/>
      <w:spacing w:before="100" w:after="100"/>
      <w:jc w:val="center"/>
      <w:outlineLvl w:val="3"/>
    </w:pPr>
    <w:rPr>
      <w:rFonts w:eastAsia="Times New Roman"/>
      <w:b/>
      <w:bCs/>
      <w:iCs/>
      <w:snapToGrid w:val="0"/>
      <w:sz w:val="32"/>
      <w:szCs w:val="32"/>
    </w:rPr>
  </w:style>
  <w:style w:type="character" w:customStyle="1" w:styleId="TitleHeader1Char">
    <w:name w:val="Title Header1 Char"/>
    <w:basedOn w:val="DefaultParagraphFont"/>
    <w:link w:val="TitleHeader1"/>
    <w:uiPriority w:val="99"/>
    <w:rsid w:val="00593268"/>
    <w:rPr>
      <w:rFonts w:eastAsia="Times New Roman"/>
      <w:b/>
      <w:bCs/>
      <w:iCs/>
      <w:snapToGrid w:val="0"/>
      <w:sz w:val="32"/>
      <w:szCs w:val="32"/>
    </w:rPr>
  </w:style>
  <w:style w:type="character" w:styleId="CommentReference">
    <w:name w:val="annotation reference"/>
    <w:basedOn w:val="DefaultParagraphFont"/>
    <w:uiPriority w:val="99"/>
    <w:semiHidden/>
    <w:unhideWhenUsed/>
    <w:rsid w:val="00ED4270"/>
    <w:rPr>
      <w:sz w:val="16"/>
      <w:szCs w:val="16"/>
    </w:rPr>
  </w:style>
  <w:style w:type="paragraph" w:styleId="CommentSubject">
    <w:name w:val="annotation subject"/>
    <w:basedOn w:val="Normal"/>
    <w:next w:val="Normal"/>
    <w:link w:val="CommentSubjectChar"/>
    <w:uiPriority w:val="99"/>
    <w:semiHidden/>
    <w:unhideWhenUsed/>
    <w:rsid w:val="00593268"/>
    <w:rPr>
      <w:b/>
      <w:bCs/>
      <w:szCs w:val="20"/>
    </w:rPr>
  </w:style>
  <w:style w:type="character" w:customStyle="1" w:styleId="CommentSubjectChar">
    <w:name w:val="Comment Subject Char"/>
    <w:basedOn w:val="DefaultParagraphFont"/>
    <w:link w:val="CommentSubject"/>
    <w:uiPriority w:val="99"/>
    <w:semiHidden/>
    <w:rsid w:val="00593268"/>
    <w:rPr>
      <w:rFonts w:ascii="Tahoma" w:hAnsi="Tahoma" w:cs="Tahoma"/>
      <w:b/>
      <w:bCs/>
      <w:sz w:val="20"/>
      <w:szCs w:val="20"/>
    </w:rPr>
  </w:style>
  <w:style w:type="table" w:customStyle="1" w:styleId="TableGrid4">
    <w:name w:val="Table Grid4"/>
    <w:basedOn w:val="TableNormal"/>
    <w:next w:val="TableGrid"/>
    <w:rsid w:val="00C61D2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C61D2E"/>
    <w:pPr>
      <w:widowControl w:val="0"/>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C61D2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C61D2E"/>
    <w:pPr>
      <w:spacing w:after="0" w:line="240" w:lineRule="auto"/>
    </w:pPr>
    <w:rPr>
      <w:rFonts w:ascii="Calibri" w:eastAsia="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rsid w:val="00C61D2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C61D2E"/>
    <w:pPr>
      <w:widowControl w:val="0"/>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61D2E"/>
    <w:pPr>
      <w:spacing w:after="0" w:line="240" w:lineRule="auto"/>
    </w:pPr>
    <w:rPr>
      <w:rFonts w:ascii="Calibri" w:eastAsia="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next w:val="TableGrid"/>
    <w:rsid w:val="00C61D2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C61D2E"/>
    <w:pPr>
      <w:widowControl w:val="0"/>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pHeaderGI">
    <w:name w:val="Top Header GI"/>
    <w:basedOn w:val="InternalSectionHeader"/>
    <w:link w:val="TopHeaderGIChar"/>
    <w:uiPriority w:val="1"/>
    <w:qFormat/>
    <w:rsid w:val="003D7B44"/>
    <w:pPr>
      <w:shd w:val="clear" w:color="auto" w:fill="9CC2E5" w:themeFill="accent1" w:themeFillTint="99"/>
      <w:outlineLvl w:val="2"/>
    </w:pPr>
  </w:style>
  <w:style w:type="paragraph" w:customStyle="1" w:styleId="TopHeaderBOTH">
    <w:name w:val="Top Header BOTH"/>
    <w:basedOn w:val="TopHeaderGI"/>
    <w:link w:val="TopHeaderBOTHChar"/>
    <w:uiPriority w:val="1"/>
    <w:qFormat/>
    <w:rsid w:val="00754DC4"/>
    <w:pPr>
      <w:shd w:val="clear" w:color="auto" w:fill="C9C9C9" w:themeFill="accent3" w:themeFillTint="99"/>
    </w:pPr>
  </w:style>
  <w:style w:type="character" w:customStyle="1" w:styleId="TopHeaderGIChar">
    <w:name w:val="Top Header GI Char"/>
    <w:basedOn w:val="InternalSectionHeaderChar"/>
    <w:link w:val="TopHeaderGI"/>
    <w:uiPriority w:val="1"/>
    <w:rsid w:val="003D7B44"/>
    <w:rPr>
      <w:rFonts w:ascii="Tahoma bold" w:eastAsia="Times New Roman" w:hAnsi="Tahoma bold" w:cs="Times New Roman"/>
      <w:b/>
      <w:smallCaps/>
      <w:sz w:val="28"/>
      <w:szCs w:val="24"/>
      <w:shd w:val="clear" w:color="auto" w:fill="9CC2E5" w:themeFill="accent1" w:themeFillTint="99"/>
    </w:rPr>
  </w:style>
  <w:style w:type="paragraph" w:customStyle="1" w:styleId="TopHeaderCONS">
    <w:name w:val="Top Header CONS"/>
    <w:basedOn w:val="Normal"/>
    <w:link w:val="TopHeaderCONSChar"/>
    <w:autoRedefine/>
    <w:uiPriority w:val="1"/>
    <w:qFormat/>
    <w:rsid w:val="00577EDB"/>
    <w:pPr>
      <w:pBdr>
        <w:top w:val="single" w:sz="4" w:space="1" w:color="auto"/>
        <w:bottom w:val="single" w:sz="4" w:space="1" w:color="auto"/>
      </w:pBdr>
      <w:shd w:val="clear" w:color="auto" w:fill="C9C9C9" w:themeFill="accent3" w:themeFillTint="99"/>
      <w:tabs>
        <w:tab w:val="right" w:pos="9180"/>
      </w:tabs>
      <w:spacing w:after="240"/>
      <w:jc w:val="center"/>
      <w:outlineLvl w:val="2"/>
    </w:pPr>
    <w:rPr>
      <w:rFonts w:ascii="Tahoma bold" w:hAnsi="Tahoma bold" w:cs="Tahoma"/>
      <w:b/>
      <w:smallCaps/>
      <w:sz w:val="28"/>
    </w:rPr>
  </w:style>
  <w:style w:type="character" w:customStyle="1" w:styleId="TopHeaderBOTHChar">
    <w:name w:val="Top Header BOTH Char"/>
    <w:basedOn w:val="TopHeaderGIChar"/>
    <w:link w:val="TopHeaderBOTH"/>
    <w:uiPriority w:val="1"/>
    <w:rsid w:val="00754DC4"/>
    <w:rPr>
      <w:rFonts w:ascii="Tahoma bold" w:eastAsia="Times New Roman" w:hAnsi="Tahoma bold" w:cs="Times New Roman"/>
      <w:b/>
      <w:smallCaps/>
      <w:sz w:val="28"/>
      <w:szCs w:val="24"/>
      <w:shd w:val="clear" w:color="auto" w:fill="C9C9C9" w:themeFill="accent3" w:themeFillTint="99"/>
    </w:rPr>
  </w:style>
  <w:style w:type="character" w:customStyle="1" w:styleId="TopHeaderCONSChar">
    <w:name w:val="Top Header CONS Char"/>
    <w:basedOn w:val="DefaultParagraphFont"/>
    <w:link w:val="TopHeaderCONS"/>
    <w:uiPriority w:val="1"/>
    <w:rsid w:val="00577EDB"/>
    <w:rPr>
      <w:rFonts w:ascii="Tahoma bold" w:hAnsi="Tahoma bold" w:cs="Tahoma"/>
      <w:b/>
      <w:smallCaps/>
      <w:sz w:val="28"/>
      <w:shd w:val="clear" w:color="auto" w:fill="C9C9C9" w:themeFill="accent3" w:themeFillTint="99"/>
    </w:rPr>
  </w:style>
  <w:style w:type="character" w:customStyle="1" w:styleId="Heading8Char">
    <w:name w:val="Heading 8 Char"/>
    <w:basedOn w:val="DefaultParagraphFont"/>
    <w:link w:val="Heading8"/>
    <w:uiPriority w:val="3"/>
    <w:rsid w:val="00551DCC"/>
    <w:rPr>
      <w:rFonts w:ascii="Tahoma bold" w:eastAsiaTheme="majorEastAsia" w:hAnsi="Tahoma bold" w:cstheme="majorBidi"/>
      <w:b/>
      <w:sz w:val="19"/>
      <w:szCs w:val="21"/>
    </w:rPr>
  </w:style>
  <w:style w:type="table" w:customStyle="1" w:styleId="TableGrid7">
    <w:name w:val="Table Grid7"/>
    <w:basedOn w:val="TableNormal"/>
    <w:next w:val="TableGrid"/>
    <w:uiPriority w:val="39"/>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C61D2E"/>
    <w:pPr>
      <w:spacing w:after="0" w:line="240" w:lineRule="auto"/>
    </w:pPr>
    <w:rPr>
      <w:rFonts w:ascii="Calibri" w:eastAsia="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unhideWhenUsed/>
    <w:qFormat/>
    <w:rsid w:val="00617865"/>
    <w:pPr>
      <w:keepNext/>
      <w:keepLines/>
      <w:spacing w:before="240" w:after="0"/>
      <w:ind w:left="0" w:firstLine="0"/>
      <w:outlineLvl w:val="9"/>
    </w:pPr>
    <w:rPr>
      <w:rFonts w:asciiTheme="majorHAnsi" w:eastAsiaTheme="majorEastAsia" w:hAnsiTheme="majorHAnsi" w:cstheme="majorBidi"/>
      <w:b w:val="0"/>
      <w:bCs w:val="0"/>
      <w:color w:val="2E74B5" w:themeColor="accent1" w:themeShade="BF"/>
      <w:sz w:val="32"/>
      <w:szCs w:val="32"/>
    </w:rPr>
  </w:style>
  <w:style w:type="paragraph" w:styleId="TOC2">
    <w:name w:val="toc 2"/>
    <w:basedOn w:val="Normal"/>
    <w:next w:val="Normal"/>
    <w:autoRedefine/>
    <w:uiPriority w:val="39"/>
    <w:unhideWhenUsed/>
    <w:rsid w:val="00617865"/>
    <w:pPr>
      <w:spacing w:after="100"/>
      <w:ind w:left="200"/>
    </w:pPr>
  </w:style>
  <w:style w:type="paragraph" w:styleId="TOC3">
    <w:name w:val="toc 3"/>
    <w:basedOn w:val="Normal"/>
    <w:next w:val="Normal"/>
    <w:autoRedefine/>
    <w:uiPriority w:val="39"/>
    <w:unhideWhenUsed/>
    <w:rsid w:val="00617865"/>
    <w:pPr>
      <w:spacing w:after="100"/>
      <w:ind w:left="400"/>
    </w:pPr>
  </w:style>
  <w:style w:type="paragraph" w:styleId="TOC4">
    <w:name w:val="toc 4"/>
    <w:basedOn w:val="Normal"/>
    <w:next w:val="Normal"/>
    <w:autoRedefine/>
    <w:uiPriority w:val="39"/>
    <w:unhideWhenUsed/>
    <w:rsid w:val="00617865"/>
    <w:pPr>
      <w:spacing w:after="100"/>
      <w:ind w:left="660"/>
      <w:jc w:val="left"/>
    </w:pPr>
    <w:rPr>
      <w:rFonts w:asciiTheme="minorHAnsi" w:eastAsiaTheme="minorEastAsia" w:hAnsiTheme="minorHAnsi"/>
      <w:sz w:val="22"/>
    </w:rPr>
  </w:style>
  <w:style w:type="paragraph" w:styleId="TOC5">
    <w:name w:val="toc 5"/>
    <w:basedOn w:val="Normal"/>
    <w:next w:val="Normal"/>
    <w:autoRedefine/>
    <w:uiPriority w:val="39"/>
    <w:unhideWhenUsed/>
    <w:rsid w:val="00617865"/>
    <w:pPr>
      <w:spacing w:after="100"/>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617865"/>
    <w:pPr>
      <w:spacing w:after="100"/>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617865"/>
    <w:pPr>
      <w:spacing w:after="100"/>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617865"/>
    <w:pPr>
      <w:spacing w:after="100"/>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617865"/>
    <w:pPr>
      <w:spacing w:after="100"/>
      <w:ind w:left="1760"/>
      <w:jc w:val="left"/>
    </w:pPr>
    <w:rPr>
      <w:rFonts w:asciiTheme="minorHAnsi" w:eastAsiaTheme="minorEastAsia" w:hAnsiTheme="minorHAnsi"/>
      <w:sz w:val="22"/>
    </w:rPr>
  </w:style>
  <w:style w:type="character" w:customStyle="1" w:styleId="UnresolvedMention1">
    <w:name w:val="Unresolved Mention1"/>
    <w:basedOn w:val="DefaultParagraphFont"/>
    <w:uiPriority w:val="99"/>
    <w:semiHidden/>
    <w:unhideWhenUsed/>
    <w:rsid w:val="00617865"/>
    <w:rPr>
      <w:color w:val="605E5C"/>
      <w:shd w:val="clear" w:color="auto" w:fill="E1DFDD"/>
    </w:rPr>
  </w:style>
  <w:style w:type="paragraph" w:styleId="HTMLPreformatted">
    <w:name w:val="HTML Preformatted"/>
    <w:basedOn w:val="Normal"/>
    <w:link w:val="HTMLPreformattedChar"/>
    <w:uiPriority w:val="99"/>
    <w:unhideWhenUsed/>
    <w:rsid w:val="005919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Cs w:val="20"/>
    </w:rPr>
  </w:style>
  <w:style w:type="character" w:customStyle="1" w:styleId="HTMLPreformattedChar">
    <w:name w:val="HTML Preformatted Char"/>
    <w:basedOn w:val="DefaultParagraphFont"/>
    <w:link w:val="HTMLPreformatted"/>
    <w:uiPriority w:val="99"/>
    <w:rsid w:val="0059199A"/>
    <w:rPr>
      <w:rFonts w:ascii="Courier New" w:eastAsia="Times New Roman" w:hAnsi="Courier New" w:cs="Courier New"/>
      <w:sz w:val="20"/>
      <w:szCs w:val="20"/>
    </w:rPr>
  </w:style>
  <w:style w:type="character" w:styleId="FollowedHyperlink">
    <w:name w:val="FollowedHyperlink"/>
    <w:basedOn w:val="DefaultParagraphFont"/>
    <w:uiPriority w:val="99"/>
    <w:semiHidden/>
    <w:unhideWhenUsed/>
    <w:rsid w:val="00103E52"/>
    <w:rPr>
      <w:color w:val="954F72" w:themeColor="followedHyperlink"/>
      <w:u w:val="single"/>
    </w:rPr>
  </w:style>
  <w:style w:type="character" w:styleId="UnresolvedMention">
    <w:name w:val="Unresolved Mention"/>
    <w:basedOn w:val="DefaultParagraphFont"/>
    <w:uiPriority w:val="99"/>
    <w:semiHidden/>
    <w:unhideWhenUsed/>
    <w:rsid w:val="00205D3E"/>
    <w:rPr>
      <w:color w:val="605E5C"/>
      <w:shd w:val="clear" w:color="auto" w:fill="E1DFDD"/>
    </w:rPr>
  </w:style>
  <w:style w:type="table" w:customStyle="1" w:styleId="TableGrid44">
    <w:name w:val="Table Grid44"/>
    <w:basedOn w:val="TableNormal"/>
    <w:next w:val="TableGrid"/>
    <w:rsid w:val="00C61D2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C61D2E"/>
    <w:pPr>
      <w:widowControl w:val="0"/>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3D689E"/>
    <w:pPr>
      <w:spacing w:after="0"/>
    </w:pPr>
    <w:rPr>
      <w:szCs w:val="20"/>
    </w:rPr>
  </w:style>
  <w:style w:type="character" w:customStyle="1" w:styleId="FootnoteTextChar">
    <w:name w:val="Footnote Text Char"/>
    <w:basedOn w:val="DefaultParagraphFont"/>
    <w:link w:val="FootnoteText"/>
    <w:uiPriority w:val="99"/>
    <w:semiHidden/>
    <w:rsid w:val="003D689E"/>
    <w:rPr>
      <w:sz w:val="20"/>
      <w:szCs w:val="20"/>
    </w:rPr>
  </w:style>
  <w:style w:type="character" w:styleId="FootnoteReference">
    <w:name w:val="footnote reference"/>
    <w:basedOn w:val="DefaultParagraphFont"/>
    <w:uiPriority w:val="99"/>
    <w:semiHidden/>
    <w:unhideWhenUsed/>
    <w:rsid w:val="003D689E"/>
    <w:rPr>
      <w:vertAlign w:val="superscript"/>
    </w:rPr>
  </w:style>
  <w:style w:type="table" w:customStyle="1" w:styleId="TableGrid8">
    <w:name w:val="Table Grid8"/>
    <w:basedOn w:val="TableNormal"/>
    <w:next w:val="TableGrid"/>
    <w:uiPriority w:val="39"/>
    <w:rsid w:val="00C61D2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1">
    <w:name w:val="Bullet1"/>
    <w:basedOn w:val="Normal"/>
    <w:link w:val="Bullet1Char"/>
    <w:qFormat/>
    <w:rsid w:val="00443B76"/>
    <w:pPr>
      <w:numPr>
        <w:numId w:val="110"/>
      </w:numPr>
      <w:contextualSpacing/>
    </w:pPr>
  </w:style>
  <w:style w:type="character" w:customStyle="1" w:styleId="Bullet1Char">
    <w:name w:val="Bullet1 Char"/>
    <w:basedOn w:val="DefaultParagraphFont"/>
    <w:link w:val="Bullet1"/>
    <w:rsid w:val="00754DC4"/>
    <w:rPr>
      <w:sz w:val="19"/>
    </w:rPr>
  </w:style>
  <w:style w:type="table" w:customStyle="1" w:styleId="TableGrid10">
    <w:name w:val="Table Grid10"/>
    <w:basedOn w:val="TableNormal"/>
    <w:next w:val="TableGrid"/>
    <w:uiPriority w:val="39"/>
    <w:rsid w:val="00C61D2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C61D2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400650"/>
    <w:rPr>
      <w:color w:val="605E5C"/>
      <w:shd w:val="clear" w:color="auto" w:fill="E1DFDD"/>
    </w:rPr>
  </w:style>
  <w:style w:type="table" w:customStyle="1" w:styleId="TableGrid15">
    <w:name w:val="Table Grid15"/>
    <w:basedOn w:val="TableNormal"/>
    <w:next w:val="TableGrid"/>
    <w:uiPriority w:val="59"/>
    <w:rsid w:val="00C61D2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rsid w:val="00C61D2E"/>
    <w:pPr>
      <w:spacing w:after="0" w:line="240" w:lineRule="auto"/>
    </w:pPr>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link w:val="Heading7"/>
    <w:uiPriority w:val="3"/>
    <w:rsid w:val="00551DCC"/>
    <w:rPr>
      <w:rFonts w:ascii="Tahoma bold" w:eastAsiaTheme="majorEastAsia" w:hAnsi="Tahoma bold" w:cstheme="majorBidi"/>
      <w:b/>
      <w:iCs/>
      <w:sz w:val="19"/>
    </w:rPr>
  </w:style>
  <w:style w:type="character" w:customStyle="1" w:styleId="Heading9Char">
    <w:name w:val="Heading 9 Char"/>
    <w:basedOn w:val="DefaultParagraphFont"/>
    <w:link w:val="Heading9"/>
    <w:uiPriority w:val="9"/>
    <w:semiHidden/>
    <w:rsid w:val="00847C48"/>
    <w:rPr>
      <w:rFonts w:ascii="Tahoma bold" w:eastAsiaTheme="majorEastAsia" w:hAnsi="Tahoma bold" w:cstheme="majorBidi"/>
      <w:b/>
      <w:iCs/>
      <w:color w:val="272727" w:themeColor="text1" w:themeTint="D8"/>
      <w:sz w:val="19"/>
      <w:szCs w:val="21"/>
    </w:rPr>
  </w:style>
  <w:style w:type="table" w:customStyle="1" w:styleId="TableGrid17">
    <w:name w:val="Table Grid17"/>
    <w:basedOn w:val="TableNormal"/>
    <w:next w:val="TableGrid"/>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rsid w:val="00C61D2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C61D2E"/>
    <w:pPr>
      <w:widowControl w:val="0"/>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C61D2E"/>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D5FB7"/>
    <w:pPr>
      <w:spacing w:after="160"/>
      <w:jc w:val="left"/>
    </w:pPr>
    <w:rPr>
      <w:caps/>
      <w:spacing w:val="10"/>
      <w:sz w:val="18"/>
      <w:szCs w:val="18"/>
    </w:rPr>
  </w:style>
  <w:style w:type="paragraph" w:styleId="List">
    <w:name w:val="List"/>
    <w:basedOn w:val="Normal"/>
    <w:semiHidden/>
    <w:unhideWhenUsed/>
    <w:rsid w:val="008D5FB7"/>
    <w:pPr>
      <w:spacing w:after="0"/>
      <w:ind w:left="360" w:hanging="360"/>
      <w:jc w:val="left"/>
    </w:pPr>
    <w:rPr>
      <w:rFonts w:ascii="Arial" w:eastAsia="Times New Roman" w:hAnsi="Arial" w:cs="Times New Roman"/>
    </w:rPr>
  </w:style>
  <w:style w:type="paragraph" w:customStyle="1" w:styleId="CV19Header1">
    <w:name w:val="CV19 Header 1"/>
    <w:basedOn w:val="Normal"/>
    <w:link w:val="CV19Header1Char"/>
    <w:uiPriority w:val="5"/>
    <w:qFormat/>
    <w:rsid w:val="004A4DC7"/>
    <w:pPr>
      <w:pBdr>
        <w:bottom w:val="double" w:sz="4" w:space="1" w:color="auto"/>
      </w:pBdr>
    </w:pPr>
    <w:rPr>
      <w:rFonts w:ascii="Tahoma bold" w:hAnsi="Tahoma bold"/>
      <w:b/>
      <w:bCs/>
      <w:caps/>
      <w:sz w:val="28"/>
      <w:szCs w:val="28"/>
      <w:u w:val="double"/>
      <w:lang w:bidi="en-US"/>
    </w:rPr>
  </w:style>
  <w:style w:type="paragraph" w:customStyle="1" w:styleId="CV19Header2">
    <w:name w:val="CV19 Header 2"/>
    <w:basedOn w:val="Normal"/>
    <w:link w:val="CV19Header2Char"/>
    <w:uiPriority w:val="5"/>
    <w:qFormat/>
    <w:rsid w:val="004131B2"/>
    <w:pPr>
      <w:pBdr>
        <w:bottom w:val="single" w:sz="4" w:space="1" w:color="auto"/>
      </w:pBdr>
    </w:pPr>
    <w:rPr>
      <w:rFonts w:ascii="Tahoma bold" w:hAnsi="Tahoma bold"/>
      <w:b/>
      <w:bCs/>
      <w:caps/>
      <w:sz w:val="24"/>
      <w:szCs w:val="24"/>
      <w:u w:val="single"/>
    </w:rPr>
  </w:style>
  <w:style w:type="character" w:customStyle="1" w:styleId="CV19Header1Char">
    <w:name w:val="CV19 Header 1 Char"/>
    <w:basedOn w:val="DefaultParagraphFont"/>
    <w:link w:val="CV19Header1"/>
    <w:uiPriority w:val="5"/>
    <w:rsid w:val="00551DCC"/>
    <w:rPr>
      <w:rFonts w:ascii="Tahoma bold" w:hAnsi="Tahoma bold"/>
      <w:b/>
      <w:bCs/>
      <w:caps/>
      <w:sz w:val="28"/>
      <w:szCs w:val="28"/>
      <w:u w:val="double"/>
      <w:lang w:bidi="en-US"/>
    </w:rPr>
  </w:style>
  <w:style w:type="paragraph" w:customStyle="1" w:styleId="CV19Header3">
    <w:name w:val="CV19 Header 3"/>
    <w:basedOn w:val="Normal"/>
    <w:link w:val="CV19Header3Char"/>
    <w:uiPriority w:val="5"/>
    <w:qFormat/>
    <w:rsid w:val="004131B2"/>
    <w:rPr>
      <w:rFonts w:ascii="Tahoma bold" w:hAnsi="Tahoma bold"/>
      <w:b/>
      <w:bCs/>
      <w:smallCaps/>
      <w:sz w:val="24"/>
      <w:szCs w:val="24"/>
      <w:u w:val="single"/>
    </w:rPr>
  </w:style>
  <w:style w:type="character" w:customStyle="1" w:styleId="CV19Header2Char">
    <w:name w:val="CV19 Header 2 Char"/>
    <w:basedOn w:val="DefaultParagraphFont"/>
    <w:link w:val="CV19Header2"/>
    <w:uiPriority w:val="5"/>
    <w:rsid w:val="00551DCC"/>
    <w:rPr>
      <w:rFonts w:ascii="Tahoma bold" w:hAnsi="Tahoma bold"/>
      <w:b/>
      <w:bCs/>
      <w:caps/>
      <w:sz w:val="24"/>
      <w:szCs w:val="24"/>
      <w:u w:val="single"/>
    </w:rPr>
  </w:style>
  <w:style w:type="character" w:customStyle="1" w:styleId="CV19Header3Char">
    <w:name w:val="CV19 Header 3 Char"/>
    <w:basedOn w:val="DefaultParagraphFont"/>
    <w:link w:val="CV19Header3"/>
    <w:uiPriority w:val="5"/>
    <w:rsid w:val="00551DCC"/>
    <w:rPr>
      <w:rFonts w:ascii="Tahoma bold" w:hAnsi="Tahoma bold"/>
      <w:b/>
      <w:bCs/>
      <w:smallCaps/>
      <w:sz w:val="24"/>
      <w:szCs w:val="24"/>
      <w:u w:val="single"/>
    </w:rPr>
  </w:style>
  <w:style w:type="character" w:styleId="PlaceholderText">
    <w:name w:val="Placeholder Text"/>
    <w:basedOn w:val="DefaultParagraphFont"/>
    <w:uiPriority w:val="99"/>
    <w:semiHidden/>
    <w:rsid w:val="009F5660"/>
    <w:rPr>
      <w:color w:val="808080"/>
    </w:rPr>
  </w:style>
  <w:style w:type="table" w:customStyle="1" w:styleId="TableGrid20">
    <w:name w:val="Table Grid20"/>
    <w:basedOn w:val="TableNormal"/>
    <w:next w:val="TableGrid"/>
    <w:uiPriority w:val="39"/>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C61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C61D2E"/>
    <w:pPr>
      <w:spacing w:after="0" w:line="240" w:lineRule="auto"/>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C61D2E"/>
    <w:pPr>
      <w:spacing w:after="0" w:line="240" w:lineRule="auto"/>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91">
    <w:name w:val="Heading 91"/>
    <w:basedOn w:val="Normal"/>
    <w:next w:val="Normal"/>
    <w:uiPriority w:val="9"/>
    <w:semiHidden/>
    <w:unhideWhenUsed/>
    <w:qFormat/>
    <w:rsid w:val="007E5385"/>
    <w:pPr>
      <w:keepNext/>
      <w:keepLines/>
      <w:tabs>
        <w:tab w:val="num" w:pos="360"/>
      </w:tabs>
      <w:outlineLvl w:val="8"/>
    </w:pPr>
    <w:rPr>
      <w:rFonts w:ascii="Tahoma bold" w:eastAsia="Times New Roman" w:hAnsi="Tahoma bold" w:cs="Times New Roman"/>
      <w:b/>
      <w:iCs/>
      <w:color w:val="272727"/>
      <w:szCs w:val="21"/>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paragraph" w:styleId="TOC1">
    <w:name w:val="toc 1"/>
    <w:basedOn w:val="Normal"/>
    <w:next w:val="Normal"/>
    <w:autoRedefine/>
    <w:uiPriority w:val="39"/>
    <w:unhideWhenUsed/>
    <w:rsid w:val="00FA7691"/>
    <w:pPr>
      <w:spacing w:after="100"/>
    </w:pPr>
  </w:style>
  <w:style w:type="character" w:customStyle="1" w:styleId="tagtrans">
    <w:name w:val="tag_trans"/>
    <w:basedOn w:val="DefaultParagraphFont"/>
    <w:rsid w:val="0087587B"/>
  </w:style>
  <w:style w:type="character" w:styleId="Emphasis">
    <w:name w:val="Emphasis"/>
    <w:basedOn w:val="DefaultParagraphFont"/>
    <w:uiPriority w:val="20"/>
    <w:qFormat/>
    <w:rsid w:val="004B7789"/>
    <w:rPr>
      <w:i/>
      <w:iCs/>
    </w:rPr>
  </w:style>
  <w:style w:type="character" w:styleId="Strong">
    <w:name w:val="Strong"/>
    <w:basedOn w:val="DefaultParagraphFont"/>
    <w:uiPriority w:val="22"/>
    <w:qFormat/>
    <w:rsid w:val="00A83EBE"/>
    <w:rPr>
      <w:b/>
      <w:bCs/>
    </w:rPr>
  </w:style>
  <w:style w:type="paragraph" w:styleId="ListParagraph">
    <w:name w:val="List Paragraph"/>
    <w:aliases w:val="Bullet List"/>
    <w:basedOn w:val="Normal"/>
    <w:link w:val="ListParagraphChar"/>
    <w:uiPriority w:val="34"/>
    <w:qFormat/>
    <w:rsid w:val="003E317A"/>
    <w:pPr>
      <w:ind w:left="720"/>
      <w:contextualSpacing/>
    </w:pPr>
  </w:style>
  <w:style w:type="character" w:customStyle="1" w:styleId="sr-only">
    <w:name w:val="sr-only"/>
    <w:basedOn w:val="DefaultParagraphFont"/>
    <w:rsid w:val="004416B1"/>
  </w:style>
  <w:style w:type="character" w:customStyle="1" w:styleId="file-details">
    <w:name w:val="file-details"/>
    <w:basedOn w:val="DefaultParagraphFont"/>
    <w:rsid w:val="004416B1"/>
  </w:style>
  <w:style w:type="character" w:customStyle="1" w:styleId="ListParagraphChar">
    <w:name w:val="List Paragraph Char"/>
    <w:aliases w:val="Bullet List Char"/>
    <w:basedOn w:val="DefaultParagraphFont"/>
    <w:link w:val="ListParagraph"/>
    <w:uiPriority w:val="34"/>
    <w:rsid w:val="006A0DB0"/>
    <w:rPr>
      <w:sz w:val="19"/>
    </w:rPr>
  </w:style>
  <w:style w:type="paragraph" w:customStyle="1" w:styleId="MainText1">
    <w:name w:val="Main Text1"/>
    <w:basedOn w:val="BodyText"/>
    <w:link w:val="MainText1Char"/>
    <w:qFormat/>
    <w:rsid w:val="00DE3ED8"/>
    <w:pPr>
      <w:spacing w:after="240" w:line="240" w:lineRule="auto"/>
    </w:pPr>
    <w:rPr>
      <w:rFonts w:eastAsia="Times New Roman" w:cs="Tahoma"/>
      <w:snapToGrid w:val="0"/>
      <w:sz w:val="20"/>
    </w:rPr>
  </w:style>
  <w:style w:type="character" w:customStyle="1" w:styleId="MainText1Char">
    <w:name w:val="Main Text1 Char"/>
    <w:basedOn w:val="BodyTextChar"/>
    <w:link w:val="MainText1"/>
    <w:rsid w:val="00DE3ED8"/>
    <w:rPr>
      <w:rFonts w:ascii="Tahoma" w:eastAsia="Times New Roman" w:hAnsi="Tahoma" w:cs="Tahoma"/>
      <w:snapToGrid w:val="0"/>
      <w:sz w:val="20"/>
    </w:rPr>
  </w:style>
  <w:style w:type="paragraph" w:customStyle="1" w:styleId="MainHeading1">
    <w:name w:val="Main Heading1"/>
    <w:basedOn w:val="Title"/>
    <w:link w:val="MainHeading1Char"/>
    <w:qFormat/>
    <w:rsid w:val="00DE3ED8"/>
    <w:pPr>
      <w:spacing w:after="100" w:afterAutospacing="1" w:line="259" w:lineRule="auto"/>
    </w:pPr>
    <w:rPr>
      <w:rFonts w:cs="Tahoma"/>
      <w:b/>
      <w:sz w:val="22"/>
    </w:rPr>
  </w:style>
  <w:style w:type="character" w:customStyle="1" w:styleId="MainHeading1Char">
    <w:name w:val="Main Heading1 Char"/>
    <w:basedOn w:val="DefaultParagraphFont"/>
    <w:link w:val="MainHeading1"/>
    <w:rsid w:val="00DE3ED8"/>
    <w:rPr>
      <w:rFonts w:cs="Tahoma"/>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26312">
      <w:bodyDiv w:val="1"/>
      <w:marLeft w:val="0"/>
      <w:marRight w:val="0"/>
      <w:marTop w:val="0"/>
      <w:marBottom w:val="0"/>
      <w:divBdr>
        <w:top w:val="none" w:sz="0" w:space="0" w:color="auto"/>
        <w:left w:val="none" w:sz="0" w:space="0" w:color="auto"/>
        <w:bottom w:val="none" w:sz="0" w:space="0" w:color="auto"/>
        <w:right w:val="none" w:sz="0" w:space="0" w:color="auto"/>
      </w:divBdr>
    </w:div>
    <w:div w:id="18094515">
      <w:bodyDiv w:val="1"/>
      <w:marLeft w:val="0"/>
      <w:marRight w:val="0"/>
      <w:marTop w:val="0"/>
      <w:marBottom w:val="0"/>
      <w:divBdr>
        <w:top w:val="none" w:sz="0" w:space="0" w:color="auto"/>
        <w:left w:val="none" w:sz="0" w:space="0" w:color="auto"/>
        <w:bottom w:val="none" w:sz="0" w:space="0" w:color="auto"/>
        <w:right w:val="none" w:sz="0" w:space="0" w:color="auto"/>
      </w:divBdr>
    </w:div>
    <w:div w:id="39984882">
      <w:bodyDiv w:val="1"/>
      <w:marLeft w:val="0"/>
      <w:marRight w:val="0"/>
      <w:marTop w:val="0"/>
      <w:marBottom w:val="0"/>
      <w:divBdr>
        <w:top w:val="none" w:sz="0" w:space="0" w:color="auto"/>
        <w:left w:val="none" w:sz="0" w:space="0" w:color="auto"/>
        <w:bottom w:val="none" w:sz="0" w:space="0" w:color="auto"/>
        <w:right w:val="none" w:sz="0" w:space="0" w:color="auto"/>
      </w:divBdr>
      <w:divsChild>
        <w:div w:id="17387023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784746">
      <w:bodyDiv w:val="1"/>
      <w:marLeft w:val="0"/>
      <w:marRight w:val="0"/>
      <w:marTop w:val="0"/>
      <w:marBottom w:val="0"/>
      <w:divBdr>
        <w:top w:val="none" w:sz="0" w:space="0" w:color="auto"/>
        <w:left w:val="none" w:sz="0" w:space="0" w:color="auto"/>
        <w:bottom w:val="none" w:sz="0" w:space="0" w:color="auto"/>
        <w:right w:val="none" w:sz="0" w:space="0" w:color="auto"/>
      </w:divBdr>
    </w:div>
    <w:div w:id="57024428">
      <w:bodyDiv w:val="1"/>
      <w:marLeft w:val="0"/>
      <w:marRight w:val="0"/>
      <w:marTop w:val="0"/>
      <w:marBottom w:val="0"/>
      <w:divBdr>
        <w:top w:val="none" w:sz="0" w:space="0" w:color="auto"/>
        <w:left w:val="none" w:sz="0" w:space="0" w:color="auto"/>
        <w:bottom w:val="none" w:sz="0" w:space="0" w:color="auto"/>
        <w:right w:val="none" w:sz="0" w:space="0" w:color="auto"/>
      </w:divBdr>
    </w:div>
    <w:div w:id="78214568">
      <w:bodyDiv w:val="1"/>
      <w:marLeft w:val="0"/>
      <w:marRight w:val="0"/>
      <w:marTop w:val="0"/>
      <w:marBottom w:val="0"/>
      <w:divBdr>
        <w:top w:val="none" w:sz="0" w:space="0" w:color="auto"/>
        <w:left w:val="none" w:sz="0" w:space="0" w:color="auto"/>
        <w:bottom w:val="none" w:sz="0" w:space="0" w:color="auto"/>
        <w:right w:val="none" w:sz="0" w:space="0" w:color="auto"/>
      </w:divBdr>
    </w:div>
    <w:div w:id="97600886">
      <w:bodyDiv w:val="1"/>
      <w:marLeft w:val="0"/>
      <w:marRight w:val="0"/>
      <w:marTop w:val="0"/>
      <w:marBottom w:val="0"/>
      <w:divBdr>
        <w:top w:val="none" w:sz="0" w:space="0" w:color="auto"/>
        <w:left w:val="none" w:sz="0" w:space="0" w:color="auto"/>
        <w:bottom w:val="none" w:sz="0" w:space="0" w:color="auto"/>
        <w:right w:val="none" w:sz="0" w:space="0" w:color="auto"/>
      </w:divBdr>
    </w:div>
    <w:div w:id="109861639">
      <w:bodyDiv w:val="1"/>
      <w:marLeft w:val="0"/>
      <w:marRight w:val="0"/>
      <w:marTop w:val="0"/>
      <w:marBottom w:val="0"/>
      <w:divBdr>
        <w:top w:val="none" w:sz="0" w:space="0" w:color="auto"/>
        <w:left w:val="none" w:sz="0" w:space="0" w:color="auto"/>
        <w:bottom w:val="none" w:sz="0" w:space="0" w:color="auto"/>
        <w:right w:val="none" w:sz="0" w:space="0" w:color="auto"/>
      </w:divBdr>
    </w:div>
    <w:div w:id="114253941">
      <w:bodyDiv w:val="1"/>
      <w:marLeft w:val="0"/>
      <w:marRight w:val="0"/>
      <w:marTop w:val="0"/>
      <w:marBottom w:val="0"/>
      <w:divBdr>
        <w:top w:val="none" w:sz="0" w:space="0" w:color="auto"/>
        <w:left w:val="none" w:sz="0" w:space="0" w:color="auto"/>
        <w:bottom w:val="none" w:sz="0" w:space="0" w:color="auto"/>
        <w:right w:val="none" w:sz="0" w:space="0" w:color="auto"/>
      </w:divBdr>
    </w:div>
    <w:div w:id="122425860">
      <w:bodyDiv w:val="1"/>
      <w:marLeft w:val="0"/>
      <w:marRight w:val="0"/>
      <w:marTop w:val="0"/>
      <w:marBottom w:val="0"/>
      <w:divBdr>
        <w:top w:val="none" w:sz="0" w:space="0" w:color="auto"/>
        <w:left w:val="none" w:sz="0" w:space="0" w:color="auto"/>
        <w:bottom w:val="none" w:sz="0" w:space="0" w:color="auto"/>
        <w:right w:val="none" w:sz="0" w:space="0" w:color="auto"/>
      </w:divBdr>
      <w:divsChild>
        <w:div w:id="111945060">
          <w:marLeft w:val="0"/>
          <w:marRight w:val="0"/>
          <w:marTop w:val="0"/>
          <w:marBottom w:val="0"/>
          <w:divBdr>
            <w:top w:val="none" w:sz="0" w:space="0" w:color="auto"/>
            <w:left w:val="none" w:sz="0" w:space="0" w:color="auto"/>
            <w:bottom w:val="none" w:sz="0" w:space="0" w:color="auto"/>
            <w:right w:val="none" w:sz="0" w:space="0" w:color="auto"/>
          </w:divBdr>
        </w:div>
      </w:divsChild>
    </w:div>
    <w:div w:id="130758837">
      <w:bodyDiv w:val="1"/>
      <w:marLeft w:val="0"/>
      <w:marRight w:val="0"/>
      <w:marTop w:val="0"/>
      <w:marBottom w:val="0"/>
      <w:divBdr>
        <w:top w:val="none" w:sz="0" w:space="0" w:color="auto"/>
        <w:left w:val="none" w:sz="0" w:space="0" w:color="auto"/>
        <w:bottom w:val="none" w:sz="0" w:space="0" w:color="auto"/>
        <w:right w:val="none" w:sz="0" w:space="0" w:color="auto"/>
      </w:divBdr>
      <w:divsChild>
        <w:div w:id="64189074">
          <w:marLeft w:val="0"/>
          <w:marRight w:val="0"/>
          <w:marTop w:val="0"/>
          <w:marBottom w:val="0"/>
          <w:divBdr>
            <w:top w:val="none" w:sz="0" w:space="0" w:color="auto"/>
            <w:left w:val="none" w:sz="0" w:space="0" w:color="auto"/>
            <w:bottom w:val="none" w:sz="0" w:space="0" w:color="auto"/>
            <w:right w:val="none" w:sz="0" w:space="0" w:color="auto"/>
          </w:divBdr>
          <w:divsChild>
            <w:div w:id="1128401714">
              <w:marLeft w:val="0"/>
              <w:marRight w:val="0"/>
              <w:marTop w:val="0"/>
              <w:marBottom w:val="0"/>
              <w:divBdr>
                <w:top w:val="none" w:sz="0" w:space="0" w:color="auto"/>
                <w:left w:val="none" w:sz="0" w:space="0" w:color="auto"/>
                <w:bottom w:val="none" w:sz="0" w:space="0" w:color="auto"/>
                <w:right w:val="none" w:sz="0" w:space="0" w:color="auto"/>
              </w:divBdr>
              <w:divsChild>
                <w:div w:id="134073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79892">
          <w:marLeft w:val="0"/>
          <w:marRight w:val="0"/>
          <w:marTop w:val="0"/>
          <w:marBottom w:val="0"/>
          <w:divBdr>
            <w:top w:val="none" w:sz="0" w:space="0" w:color="auto"/>
            <w:left w:val="none" w:sz="0" w:space="0" w:color="auto"/>
            <w:bottom w:val="none" w:sz="0" w:space="0" w:color="auto"/>
            <w:right w:val="none" w:sz="0" w:space="0" w:color="auto"/>
          </w:divBdr>
          <w:divsChild>
            <w:div w:id="2089573830">
              <w:marLeft w:val="0"/>
              <w:marRight w:val="0"/>
              <w:marTop w:val="0"/>
              <w:marBottom w:val="0"/>
              <w:divBdr>
                <w:top w:val="none" w:sz="0" w:space="0" w:color="auto"/>
                <w:left w:val="none" w:sz="0" w:space="0" w:color="auto"/>
                <w:bottom w:val="none" w:sz="0" w:space="0" w:color="auto"/>
                <w:right w:val="none" w:sz="0" w:space="0" w:color="auto"/>
              </w:divBdr>
              <w:divsChild>
                <w:div w:id="6981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099177">
          <w:marLeft w:val="0"/>
          <w:marRight w:val="0"/>
          <w:marTop w:val="0"/>
          <w:marBottom w:val="0"/>
          <w:divBdr>
            <w:top w:val="none" w:sz="0" w:space="0" w:color="auto"/>
            <w:left w:val="none" w:sz="0" w:space="0" w:color="auto"/>
            <w:bottom w:val="none" w:sz="0" w:space="0" w:color="auto"/>
            <w:right w:val="none" w:sz="0" w:space="0" w:color="auto"/>
          </w:divBdr>
          <w:divsChild>
            <w:div w:id="1040133308">
              <w:marLeft w:val="0"/>
              <w:marRight w:val="0"/>
              <w:marTop w:val="0"/>
              <w:marBottom w:val="0"/>
              <w:divBdr>
                <w:top w:val="none" w:sz="0" w:space="0" w:color="auto"/>
                <w:left w:val="none" w:sz="0" w:space="0" w:color="auto"/>
                <w:bottom w:val="none" w:sz="0" w:space="0" w:color="auto"/>
                <w:right w:val="none" w:sz="0" w:space="0" w:color="auto"/>
              </w:divBdr>
              <w:divsChild>
                <w:div w:id="210588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750341">
          <w:marLeft w:val="0"/>
          <w:marRight w:val="0"/>
          <w:marTop w:val="0"/>
          <w:marBottom w:val="0"/>
          <w:divBdr>
            <w:top w:val="none" w:sz="0" w:space="0" w:color="auto"/>
            <w:left w:val="none" w:sz="0" w:space="0" w:color="auto"/>
            <w:bottom w:val="none" w:sz="0" w:space="0" w:color="auto"/>
            <w:right w:val="none" w:sz="0" w:space="0" w:color="auto"/>
          </w:divBdr>
          <w:divsChild>
            <w:div w:id="1616138447">
              <w:marLeft w:val="0"/>
              <w:marRight w:val="0"/>
              <w:marTop w:val="0"/>
              <w:marBottom w:val="0"/>
              <w:divBdr>
                <w:top w:val="none" w:sz="0" w:space="0" w:color="auto"/>
                <w:left w:val="none" w:sz="0" w:space="0" w:color="auto"/>
                <w:bottom w:val="none" w:sz="0" w:space="0" w:color="auto"/>
                <w:right w:val="none" w:sz="0" w:space="0" w:color="auto"/>
              </w:divBdr>
              <w:divsChild>
                <w:div w:id="83499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876387">
          <w:marLeft w:val="0"/>
          <w:marRight w:val="0"/>
          <w:marTop w:val="0"/>
          <w:marBottom w:val="0"/>
          <w:divBdr>
            <w:top w:val="none" w:sz="0" w:space="0" w:color="auto"/>
            <w:left w:val="none" w:sz="0" w:space="0" w:color="auto"/>
            <w:bottom w:val="none" w:sz="0" w:space="0" w:color="auto"/>
            <w:right w:val="none" w:sz="0" w:space="0" w:color="auto"/>
          </w:divBdr>
          <w:divsChild>
            <w:div w:id="637304242">
              <w:marLeft w:val="0"/>
              <w:marRight w:val="0"/>
              <w:marTop w:val="0"/>
              <w:marBottom w:val="0"/>
              <w:divBdr>
                <w:top w:val="none" w:sz="0" w:space="0" w:color="auto"/>
                <w:left w:val="none" w:sz="0" w:space="0" w:color="auto"/>
                <w:bottom w:val="none" w:sz="0" w:space="0" w:color="auto"/>
                <w:right w:val="none" w:sz="0" w:space="0" w:color="auto"/>
              </w:divBdr>
              <w:divsChild>
                <w:div w:id="138093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226141">
          <w:marLeft w:val="0"/>
          <w:marRight w:val="0"/>
          <w:marTop w:val="0"/>
          <w:marBottom w:val="0"/>
          <w:divBdr>
            <w:top w:val="none" w:sz="0" w:space="0" w:color="auto"/>
            <w:left w:val="none" w:sz="0" w:space="0" w:color="auto"/>
            <w:bottom w:val="none" w:sz="0" w:space="0" w:color="auto"/>
            <w:right w:val="none" w:sz="0" w:space="0" w:color="auto"/>
          </w:divBdr>
          <w:divsChild>
            <w:div w:id="415321840">
              <w:marLeft w:val="0"/>
              <w:marRight w:val="0"/>
              <w:marTop w:val="0"/>
              <w:marBottom w:val="0"/>
              <w:divBdr>
                <w:top w:val="none" w:sz="0" w:space="0" w:color="auto"/>
                <w:left w:val="none" w:sz="0" w:space="0" w:color="auto"/>
                <w:bottom w:val="none" w:sz="0" w:space="0" w:color="auto"/>
                <w:right w:val="none" w:sz="0" w:space="0" w:color="auto"/>
              </w:divBdr>
              <w:divsChild>
                <w:div w:id="698243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638795">
          <w:marLeft w:val="0"/>
          <w:marRight w:val="0"/>
          <w:marTop w:val="0"/>
          <w:marBottom w:val="0"/>
          <w:divBdr>
            <w:top w:val="none" w:sz="0" w:space="0" w:color="auto"/>
            <w:left w:val="none" w:sz="0" w:space="0" w:color="auto"/>
            <w:bottom w:val="none" w:sz="0" w:space="0" w:color="auto"/>
            <w:right w:val="none" w:sz="0" w:space="0" w:color="auto"/>
          </w:divBdr>
          <w:divsChild>
            <w:div w:id="353576952">
              <w:marLeft w:val="0"/>
              <w:marRight w:val="0"/>
              <w:marTop w:val="0"/>
              <w:marBottom w:val="0"/>
              <w:divBdr>
                <w:top w:val="none" w:sz="0" w:space="0" w:color="auto"/>
                <w:left w:val="none" w:sz="0" w:space="0" w:color="auto"/>
                <w:bottom w:val="none" w:sz="0" w:space="0" w:color="auto"/>
                <w:right w:val="none" w:sz="0" w:space="0" w:color="auto"/>
              </w:divBdr>
              <w:divsChild>
                <w:div w:id="21019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178687">
          <w:marLeft w:val="0"/>
          <w:marRight w:val="0"/>
          <w:marTop w:val="0"/>
          <w:marBottom w:val="0"/>
          <w:divBdr>
            <w:top w:val="none" w:sz="0" w:space="0" w:color="auto"/>
            <w:left w:val="none" w:sz="0" w:space="0" w:color="auto"/>
            <w:bottom w:val="none" w:sz="0" w:space="0" w:color="auto"/>
            <w:right w:val="none" w:sz="0" w:space="0" w:color="auto"/>
          </w:divBdr>
          <w:divsChild>
            <w:div w:id="1263682674">
              <w:marLeft w:val="0"/>
              <w:marRight w:val="0"/>
              <w:marTop w:val="0"/>
              <w:marBottom w:val="0"/>
              <w:divBdr>
                <w:top w:val="none" w:sz="0" w:space="0" w:color="auto"/>
                <w:left w:val="none" w:sz="0" w:space="0" w:color="auto"/>
                <w:bottom w:val="none" w:sz="0" w:space="0" w:color="auto"/>
                <w:right w:val="none" w:sz="0" w:space="0" w:color="auto"/>
              </w:divBdr>
              <w:divsChild>
                <w:div w:id="165800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237688">
          <w:marLeft w:val="0"/>
          <w:marRight w:val="0"/>
          <w:marTop w:val="0"/>
          <w:marBottom w:val="0"/>
          <w:divBdr>
            <w:top w:val="none" w:sz="0" w:space="0" w:color="auto"/>
            <w:left w:val="none" w:sz="0" w:space="0" w:color="auto"/>
            <w:bottom w:val="none" w:sz="0" w:space="0" w:color="auto"/>
            <w:right w:val="none" w:sz="0" w:space="0" w:color="auto"/>
          </w:divBdr>
          <w:divsChild>
            <w:div w:id="1211923318">
              <w:marLeft w:val="0"/>
              <w:marRight w:val="0"/>
              <w:marTop w:val="0"/>
              <w:marBottom w:val="0"/>
              <w:divBdr>
                <w:top w:val="none" w:sz="0" w:space="0" w:color="auto"/>
                <w:left w:val="none" w:sz="0" w:space="0" w:color="auto"/>
                <w:bottom w:val="none" w:sz="0" w:space="0" w:color="auto"/>
                <w:right w:val="none" w:sz="0" w:space="0" w:color="auto"/>
              </w:divBdr>
              <w:divsChild>
                <w:div w:id="7027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4213">
      <w:bodyDiv w:val="1"/>
      <w:marLeft w:val="0"/>
      <w:marRight w:val="0"/>
      <w:marTop w:val="0"/>
      <w:marBottom w:val="0"/>
      <w:divBdr>
        <w:top w:val="none" w:sz="0" w:space="0" w:color="auto"/>
        <w:left w:val="none" w:sz="0" w:space="0" w:color="auto"/>
        <w:bottom w:val="none" w:sz="0" w:space="0" w:color="auto"/>
        <w:right w:val="none" w:sz="0" w:space="0" w:color="auto"/>
      </w:divBdr>
    </w:div>
    <w:div w:id="140655084">
      <w:bodyDiv w:val="1"/>
      <w:marLeft w:val="0"/>
      <w:marRight w:val="0"/>
      <w:marTop w:val="0"/>
      <w:marBottom w:val="0"/>
      <w:divBdr>
        <w:top w:val="none" w:sz="0" w:space="0" w:color="auto"/>
        <w:left w:val="none" w:sz="0" w:space="0" w:color="auto"/>
        <w:bottom w:val="none" w:sz="0" w:space="0" w:color="auto"/>
        <w:right w:val="none" w:sz="0" w:space="0" w:color="auto"/>
      </w:divBdr>
      <w:divsChild>
        <w:div w:id="983774651">
          <w:marLeft w:val="0"/>
          <w:marRight w:val="0"/>
          <w:marTop w:val="0"/>
          <w:marBottom w:val="0"/>
          <w:divBdr>
            <w:top w:val="none" w:sz="0" w:space="0" w:color="auto"/>
            <w:left w:val="none" w:sz="0" w:space="0" w:color="auto"/>
            <w:bottom w:val="none" w:sz="0" w:space="0" w:color="auto"/>
            <w:right w:val="none" w:sz="0" w:space="0" w:color="auto"/>
          </w:divBdr>
          <w:divsChild>
            <w:div w:id="1667903219">
              <w:marLeft w:val="0"/>
              <w:marRight w:val="0"/>
              <w:marTop w:val="0"/>
              <w:marBottom w:val="0"/>
              <w:divBdr>
                <w:top w:val="none" w:sz="0" w:space="0" w:color="auto"/>
                <w:left w:val="none" w:sz="0" w:space="0" w:color="auto"/>
                <w:bottom w:val="none" w:sz="0" w:space="0" w:color="auto"/>
                <w:right w:val="none" w:sz="0" w:space="0" w:color="auto"/>
              </w:divBdr>
              <w:divsChild>
                <w:div w:id="174734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887540">
          <w:marLeft w:val="0"/>
          <w:marRight w:val="0"/>
          <w:marTop w:val="0"/>
          <w:marBottom w:val="0"/>
          <w:divBdr>
            <w:top w:val="none" w:sz="0" w:space="0" w:color="auto"/>
            <w:left w:val="none" w:sz="0" w:space="0" w:color="auto"/>
            <w:bottom w:val="none" w:sz="0" w:space="0" w:color="auto"/>
            <w:right w:val="none" w:sz="0" w:space="0" w:color="auto"/>
          </w:divBdr>
          <w:divsChild>
            <w:div w:id="1691224529">
              <w:marLeft w:val="0"/>
              <w:marRight w:val="0"/>
              <w:marTop w:val="0"/>
              <w:marBottom w:val="0"/>
              <w:divBdr>
                <w:top w:val="none" w:sz="0" w:space="0" w:color="auto"/>
                <w:left w:val="none" w:sz="0" w:space="0" w:color="auto"/>
                <w:bottom w:val="none" w:sz="0" w:space="0" w:color="auto"/>
                <w:right w:val="none" w:sz="0" w:space="0" w:color="auto"/>
              </w:divBdr>
              <w:divsChild>
                <w:div w:id="148512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207266">
          <w:marLeft w:val="0"/>
          <w:marRight w:val="0"/>
          <w:marTop w:val="0"/>
          <w:marBottom w:val="0"/>
          <w:divBdr>
            <w:top w:val="none" w:sz="0" w:space="0" w:color="auto"/>
            <w:left w:val="none" w:sz="0" w:space="0" w:color="auto"/>
            <w:bottom w:val="none" w:sz="0" w:space="0" w:color="auto"/>
            <w:right w:val="none" w:sz="0" w:space="0" w:color="auto"/>
          </w:divBdr>
          <w:divsChild>
            <w:div w:id="1907646794">
              <w:marLeft w:val="0"/>
              <w:marRight w:val="0"/>
              <w:marTop w:val="0"/>
              <w:marBottom w:val="0"/>
              <w:divBdr>
                <w:top w:val="none" w:sz="0" w:space="0" w:color="auto"/>
                <w:left w:val="none" w:sz="0" w:space="0" w:color="auto"/>
                <w:bottom w:val="none" w:sz="0" w:space="0" w:color="auto"/>
                <w:right w:val="none" w:sz="0" w:space="0" w:color="auto"/>
              </w:divBdr>
              <w:divsChild>
                <w:div w:id="30941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55921">
          <w:marLeft w:val="0"/>
          <w:marRight w:val="0"/>
          <w:marTop w:val="0"/>
          <w:marBottom w:val="0"/>
          <w:divBdr>
            <w:top w:val="none" w:sz="0" w:space="0" w:color="auto"/>
            <w:left w:val="none" w:sz="0" w:space="0" w:color="auto"/>
            <w:bottom w:val="none" w:sz="0" w:space="0" w:color="auto"/>
            <w:right w:val="none" w:sz="0" w:space="0" w:color="auto"/>
          </w:divBdr>
          <w:divsChild>
            <w:div w:id="294529521">
              <w:marLeft w:val="0"/>
              <w:marRight w:val="0"/>
              <w:marTop w:val="0"/>
              <w:marBottom w:val="0"/>
              <w:divBdr>
                <w:top w:val="none" w:sz="0" w:space="0" w:color="auto"/>
                <w:left w:val="none" w:sz="0" w:space="0" w:color="auto"/>
                <w:bottom w:val="none" w:sz="0" w:space="0" w:color="auto"/>
                <w:right w:val="none" w:sz="0" w:space="0" w:color="auto"/>
              </w:divBdr>
              <w:divsChild>
                <w:div w:id="376130112">
                  <w:marLeft w:val="0"/>
                  <w:marRight w:val="0"/>
                  <w:marTop w:val="0"/>
                  <w:marBottom w:val="0"/>
                  <w:divBdr>
                    <w:top w:val="none" w:sz="0" w:space="0" w:color="auto"/>
                    <w:left w:val="none" w:sz="0" w:space="0" w:color="auto"/>
                    <w:bottom w:val="none" w:sz="0" w:space="0" w:color="auto"/>
                    <w:right w:val="none" w:sz="0" w:space="0" w:color="auto"/>
                  </w:divBdr>
                  <w:divsChild>
                    <w:div w:id="153257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734719">
          <w:marLeft w:val="0"/>
          <w:marRight w:val="0"/>
          <w:marTop w:val="0"/>
          <w:marBottom w:val="0"/>
          <w:divBdr>
            <w:top w:val="none" w:sz="0" w:space="0" w:color="auto"/>
            <w:left w:val="none" w:sz="0" w:space="0" w:color="auto"/>
            <w:bottom w:val="none" w:sz="0" w:space="0" w:color="auto"/>
            <w:right w:val="none" w:sz="0" w:space="0" w:color="auto"/>
          </w:divBdr>
          <w:divsChild>
            <w:div w:id="1370912374">
              <w:marLeft w:val="0"/>
              <w:marRight w:val="0"/>
              <w:marTop w:val="0"/>
              <w:marBottom w:val="0"/>
              <w:divBdr>
                <w:top w:val="none" w:sz="0" w:space="0" w:color="auto"/>
                <w:left w:val="none" w:sz="0" w:space="0" w:color="auto"/>
                <w:bottom w:val="none" w:sz="0" w:space="0" w:color="auto"/>
                <w:right w:val="none" w:sz="0" w:space="0" w:color="auto"/>
              </w:divBdr>
              <w:divsChild>
                <w:div w:id="72175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820234">
          <w:marLeft w:val="0"/>
          <w:marRight w:val="0"/>
          <w:marTop w:val="0"/>
          <w:marBottom w:val="0"/>
          <w:divBdr>
            <w:top w:val="none" w:sz="0" w:space="0" w:color="auto"/>
            <w:left w:val="none" w:sz="0" w:space="0" w:color="auto"/>
            <w:bottom w:val="none" w:sz="0" w:space="0" w:color="auto"/>
            <w:right w:val="none" w:sz="0" w:space="0" w:color="auto"/>
          </w:divBdr>
          <w:divsChild>
            <w:div w:id="1637568615">
              <w:marLeft w:val="0"/>
              <w:marRight w:val="0"/>
              <w:marTop w:val="0"/>
              <w:marBottom w:val="0"/>
              <w:divBdr>
                <w:top w:val="none" w:sz="0" w:space="0" w:color="auto"/>
                <w:left w:val="none" w:sz="0" w:space="0" w:color="auto"/>
                <w:bottom w:val="none" w:sz="0" w:space="0" w:color="auto"/>
                <w:right w:val="none" w:sz="0" w:space="0" w:color="auto"/>
              </w:divBdr>
              <w:divsChild>
                <w:div w:id="57154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666388">
          <w:marLeft w:val="0"/>
          <w:marRight w:val="0"/>
          <w:marTop w:val="0"/>
          <w:marBottom w:val="0"/>
          <w:divBdr>
            <w:top w:val="none" w:sz="0" w:space="0" w:color="auto"/>
            <w:left w:val="none" w:sz="0" w:space="0" w:color="auto"/>
            <w:bottom w:val="none" w:sz="0" w:space="0" w:color="auto"/>
            <w:right w:val="none" w:sz="0" w:space="0" w:color="auto"/>
          </w:divBdr>
          <w:divsChild>
            <w:div w:id="1487286494">
              <w:marLeft w:val="0"/>
              <w:marRight w:val="0"/>
              <w:marTop w:val="0"/>
              <w:marBottom w:val="0"/>
              <w:divBdr>
                <w:top w:val="none" w:sz="0" w:space="0" w:color="auto"/>
                <w:left w:val="none" w:sz="0" w:space="0" w:color="auto"/>
                <w:bottom w:val="none" w:sz="0" w:space="0" w:color="auto"/>
                <w:right w:val="none" w:sz="0" w:space="0" w:color="auto"/>
              </w:divBdr>
              <w:divsChild>
                <w:div w:id="151545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623230">
          <w:marLeft w:val="0"/>
          <w:marRight w:val="0"/>
          <w:marTop w:val="0"/>
          <w:marBottom w:val="0"/>
          <w:divBdr>
            <w:top w:val="none" w:sz="0" w:space="0" w:color="auto"/>
            <w:left w:val="none" w:sz="0" w:space="0" w:color="auto"/>
            <w:bottom w:val="none" w:sz="0" w:space="0" w:color="auto"/>
            <w:right w:val="none" w:sz="0" w:space="0" w:color="auto"/>
          </w:divBdr>
          <w:divsChild>
            <w:div w:id="2118283314">
              <w:marLeft w:val="0"/>
              <w:marRight w:val="0"/>
              <w:marTop w:val="0"/>
              <w:marBottom w:val="0"/>
              <w:divBdr>
                <w:top w:val="none" w:sz="0" w:space="0" w:color="auto"/>
                <w:left w:val="none" w:sz="0" w:space="0" w:color="auto"/>
                <w:bottom w:val="none" w:sz="0" w:space="0" w:color="auto"/>
                <w:right w:val="none" w:sz="0" w:space="0" w:color="auto"/>
              </w:divBdr>
              <w:divsChild>
                <w:div w:id="213031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339506">
          <w:marLeft w:val="0"/>
          <w:marRight w:val="0"/>
          <w:marTop w:val="0"/>
          <w:marBottom w:val="0"/>
          <w:divBdr>
            <w:top w:val="none" w:sz="0" w:space="0" w:color="auto"/>
            <w:left w:val="none" w:sz="0" w:space="0" w:color="auto"/>
            <w:bottom w:val="none" w:sz="0" w:space="0" w:color="auto"/>
            <w:right w:val="none" w:sz="0" w:space="0" w:color="auto"/>
          </w:divBdr>
          <w:divsChild>
            <w:div w:id="345063761">
              <w:marLeft w:val="0"/>
              <w:marRight w:val="0"/>
              <w:marTop w:val="0"/>
              <w:marBottom w:val="0"/>
              <w:divBdr>
                <w:top w:val="none" w:sz="0" w:space="0" w:color="auto"/>
                <w:left w:val="none" w:sz="0" w:space="0" w:color="auto"/>
                <w:bottom w:val="none" w:sz="0" w:space="0" w:color="auto"/>
                <w:right w:val="none" w:sz="0" w:space="0" w:color="auto"/>
              </w:divBdr>
              <w:divsChild>
                <w:div w:id="87388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422271">
          <w:marLeft w:val="0"/>
          <w:marRight w:val="0"/>
          <w:marTop w:val="0"/>
          <w:marBottom w:val="0"/>
          <w:divBdr>
            <w:top w:val="none" w:sz="0" w:space="0" w:color="auto"/>
            <w:left w:val="none" w:sz="0" w:space="0" w:color="auto"/>
            <w:bottom w:val="none" w:sz="0" w:space="0" w:color="auto"/>
            <w:right w:val="none" w:sz="0" w:space="0" w:color="auto"/>
          </w:divBdr>
          <w:divsChild>
            <w:div w:id="158235099">
              <w:marLeft w:val="0"/>
              <w:marRight w:val="0"/>
              <w:marTop w:val="0"/>
              <w:marBottom w:val="0"/>
              <w:divBdr>
                <w:top w:val="none" w:sz="0" w:space="0" w:color="auto"/>
                <w:left w:val="none" w:sz="0" w:space="0" w:color="auto"/>
                <w:bottom w:val="none" w:sz="0" w:space="0" w:color="auto"/>
                <w:right w:val="none" w:sz="0" w:space="0" w:color="auto"/>
              </w:divBdr>
              <w:divsChild>
                <w:div w:id="18621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890607">
          <w:marLeft w:val="0"/>
          <w:marRight w:val="0"/>
          <w:marTop w:val="0"/>
          <w:marBottom w:val="0"/>
          <w:divBdr>
            <w:top w:val="none" w:sz="0" w:space="0" w:color="auto"/>
            <w:left w:val="none" w:sz="0" w:space="0" w:color="auto"/>
            <w:bottom w:val="none" w:sz="0" w:space="0" w:color="auto"/>
            <w:right w:val="none" w:sz="0" w:space="0" w:color="auto"/>
          </w:divBdr>
          <w:divsChild>
            <w:div w:id="976373860">
              <w:marLeft w:val="0"/>
              <w:marRight w:val="0"/>
              <w:marTop w:val="0"/>
              <w:marBottom w:val="0"/>
              <w:divBdr>
                <w:top w:val="none" w:sz="0" w:space="0" w:color="auto"/>
                <w:left w:val="none" w:sz="0" w:space="0" w:color="auto"/>
                <w:bottom w:val="none" w:sz="0" w:space="0" w:color="auto"/>
                <w:right w:val="none" w:sz="0" w:space="0" w:color="auto"/>
              </w:divBdr>
              <w:divsChild>
                <w:div w:id="140852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416899">
          <w:marLeft w:val="0"/>
          <w:marRight w:val="0"/>
          <w:marTop w:val="0"/>
          <w:marBottom w:val="0"/>
          <w:divBdr>
            <w:top w:val="none" w:sz="0" w:space="0" w:color="auto"/>
            <w:left w:val="none" w:sz="0" w:space="0" w:color="auto"/>
            <w:bottom w:val="none" w:sz="0" w:space="0" w:color="auto"/>
            <w:right w:val="none" w:sz="0" w:space="0" w:color="auto"/>
          </w:divBdr>
          <w:divsChild>
            <w:div w:id="272515609">
              <w:marLeft w:val="0"/>
              <w:marRight w:val="0"/>
              <w:marTop w:val="0"/>
              <w:marBottom w:val="0"/>
              <w:divBdr>
                <w:top w:val="none" w:sz="0" w:space="0" w:color="auto"/>
                <w:left w:val="none" w:sz="0" w:space="0" w:color="auto"/>
                <w:bottom w:val="none" w:sz="0" w:space="0" w:color="auto"/>
                <w:right w:val="none" w:sz="0" w:space="0" w:color="auto"/>
              </w:divBdr>
              <w:divsChild>
                <w:div w:id="14170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412808">
          <w:marLeft w:val="0"/>
          <w:marRight w:val="0"/>
          <w:marTop w:val="0"/>
          <w:marBottom w:val="0"/>
          <w:divBdr>
            <w:top w:val="none" w:sz="0" w:space="0" w:color="auto"/>
            <w:left w:val="none" w:sz="0" w:space="0" w:color="auto"/>
            <w:bottom w:val="none" w:sz="0" w:space="0" w:color="auto"/>
            <w:right w:val="none" w:sz="0" w:space="0" w:color="auto"/>
          </w:divBdr>
          <w:divsChild>
            <w:div w:id="1981881589">
              <w:marLeft w:val="0"/>
              <w:marRight w:val="0"/>
              <w:marTop w:val="0"/>
              <w:marBottom w:val="0"/>
              <w:divBdr>
                <w:top w:val="none" w:sz="0" w:space="0" w:color="auto"/>
                <w:left w:val="none" w:sz="0" w:space="0" w:color="auto"/>
                <w:bottom w:val="none" w:sz="0" w:space="0" w:color="auto"/>
                <w:right w:val="none" w:sz="0" w:space="0" w:color="auto"/>
              </w:divBdr>
              <w:divsChild>
                <w:div w:id="210753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37764">
      <w:bodyDiv w:val="1"/>
      <w:marLeft w:val="0"/>
      <w:marRight w:val="0"/>
      <w:marTop w:val="0"/>
      <w:marBottom w:val="0"/>
      <w:divBdr>
        <w:top w:val="none" w:sz="0" w:space="0" w:color="auto"/>
        <w:left w:val="none" w:sz="0" w:space="0" w:color="auto"/>
        <w:bottom w:val="none" w:sz="0" w:space="0" w:color="auto"/>
        <w:right w:val="none" w:sz="0" w:space="0" w:color="auto"/>
      </w:divBdr>
      <w:divsChild>
        <w:div w:id="619456088">
          <w:marLeft w:val="0"/>
          <w:marRight w:val="0"/>
          <w:marTop w:val="0"/>
          <w:marBottom w:val="0"/>
          <w:divBdr>
            <w:top w:val="none" w:sz="0" w:space="0" w:color="auto"/>
            <w:left w:val="none" w:sz="0" w:space="0" w:color="auto"/>
            <w:bottom w:val="none" w:sz="0" w:space="0" w:color="auto"/>
            <w:right w:val="none" w:sz="0" w:space="0" w:color="auto"/>
          </w:divBdr>
          <w:divsChild>
            <w:div w:id="578487577">
              <w:marLeft w:val="0"/>
              <w:marRight w:val="0"/>
              <w:marTop w:val="0"/>
              <w:marBottom w:val="0"/>
              <w:divBdr>
                <w:top w:val="none" w:sz="0" w:space="0" w:color="auto"/>
                <w:left w:val="none" w:sz="0" w:space="0" w:color="auto"/>
                <w:bottom w:val="none" w:sz="0" w:space="0" w:color="auto"/>
                <w:right w:val="none" w:sz="0" w:space="0" w:color="auto"/>
              </w:divBdr>
              <w:divsChild>
                <w:div w:id="195424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644988">
          <w:marLeft w:val="0"/>
          <w:marRight w:val="0"/>
          <w:marTop w:val="0"/>
          <w:marBottom w:val="0"/>
          <w:divBdr>
            <w:top w:val="none" w:sz="0" w:space="0" w:color="auto"/>
            <w:left w:val="none" w:sz="0" w:space="0" w:color="auto"/>
            <w:bottom w:val="none" w:sz="0" w:space="0" w:color="auto"/>
            <w:right w:val="none" w:sz="0" w:space="0" w:color="auto"/>
          </w:divBdr>
          <w:divsChild>
            <w:div w:id="959610834">
              <w:marLeft w:val="0"/>
              <w:marRight w:val="0"/>
              <w:marTop w:val="0"/>
              <w:marBottom w:val="0"/>
              <w:divBdr>
                <w:top w:val="none" w:sz="0" w:space="0" w:color="auto"/>
                <w:left w:val="none" w:sz="0" w:space="0" w:color="auto"/>
                <w:bottom w:val="none" w:sz="0" w:space="0" w:color="auto"/>
                <w:right w:val="none" w:sz="0" w:space="0" w:color="auto"/>
              </w:divBdr>
              <w:divsChild>
                <w:div w:id="36857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9041">
      <w:bodyDiv w:val="1"/>
      <w:marLeft w:val="0"/>
      <w:marRight w:val="0"/>
      <w:marTop w:val="0"/>
      <w:marBottom w:val="0"/>
      <w:divBdr>
        <w:top w:val="none" w:sz="0" w:space="0" w:color="auto"/>
        <w:left w:val="none" w:sz="0" w:space="0" w:color="auto"/>
        <w:bottom w:val="none" w:sz="0" w:space="0" w:color="auto"/>
        <w:right w:val="none" w:sz="0" w:space="0" w:color="auto"/>
      </w:divBdr>
    </w:div>
    <w:div w:id="221211995">
      <w:bodyDiv w:val="1"/>
      <w:marLeft w:val="0"/>
      <w:marRight w:val="0"/>
      <w:marTop w:val="0"/>
      <w:marBottom w:val="0"/>
      <w:divBdr>
        <w:top w:val="none" w:sz="0" w:space="0" w:color="auto"/>
        <w:left w:val="none" w:sz="0" w:space="0" w:color="auto"/>
        <w:bottom w:val="none" w:sz="0" w:space="0" w:color="auto"/>
        <w:right w:val="none" w:sz="0" w:space="0" w:color="auto"/>
      </w:divBdr>
    </w:div>
    <w:div w:id="229267159">
      <w:bodyDiv w:val="1"/>
      <w:marLeft w:val="0"/>
      <w:marRight w:val="0"/>
      <w:marTop w:val="0"/>
      <w:marBottom w:val="0"/>
      <w:divBdr>
        <w:top w:val="none" w:sz="0" w:space="0" w:color="auto"/>
        <w:left w:val="none" w:sz="0" w:space="0" w:color="auto"/>
        <w:bottom w:val="none" w:sz="0" w:space="0" w:color="auto"/>
        <w:right w:val="none" w:sz="0" w:space="0" w:color="auto"/>
      </w:divBdr>
    </w:div>
    <w:div w:id="234904063">
      <w:bodyDiv w:val="1"/>
      <w:marLeft w:val="0"/>
      <w:marRight w:val="0"/>
      <w:marTop w:val="0"/>
      <w:marBottom w:val="0"/>
      <w:divBdr>
        <w:top w:val="none" w:sz="0" w:space="0" w:color="auto"/>
        <w:left w:val="none" w:sz="0" w:space="0" w:color="auto"/>
        <w:bottom w:val="none" w:sz="0" w:space="0" w:color="auto"/>
        <w:right w:val="none" w:sz="0" w:space="0" w:color="auto"/>
      </w:divBdr>
    </w:div>
    <w:div w:id="249311077">
      <w:bodyDiv w:val="1"/>
      <w:marLeft w:val="0"/>
      <w:marRight w:val="0"/>
      <w:marTop w:val="0"/>
      <w:marBottom w:val="0"/>
      <w:divBdr>
        <w:top w:val="none" w:sz="0" w:space="0" w:color="auto"/>
        <w:left w:val="none" w:sz="0" w:space="0" w:color="auto"/>
        <w:bottom w:val="none" w:sz="0" w:space="0" w:color="auto"/>
        <w:right w:val="none" w:sz="0" w:space="0" w:color="auto"/>
      </w:divBdr>
    </w:div>
    <w:div w:id="254704737">
      <w:bodyDiv w:val="1"/>
      <w:marLeft w:val="0"/>
      <w:marRight w:val="0"/>
      <w:marTop w:val="0"/>
      <w:marBottom w:val="0"/>
      <w:divBdr>
        <w:top w:val="none" w:sz="0" w:space="0" w:color="auto"/>
        <w:left w:val="none" w:sz="0" w:space="0" w:color="auto"/>
        <w:bottom w:val="none" w:sz="0" w:space="0" w:color="auto"/>
        <w:right w:val="none" w:sz="0" w:space="0" w:color="auto"/>
      </w:divBdr>
    </w:div>
    <w:div w:id="274213001">
      <w:bodyDiv w:val="1"/>
      <w:marLeft w:val="0"/>
      <w:marRight w:val="0"/>
      <w:marTop w:val="0"/>
      <w:marBottom w:val="0"/>
      <w:divBdr>
        <w:top w:val="none" w:sz="0" w:space="0" w:color="auto"/>
        <w:left w:val="none" w:sz="0" w:space="0" w:color="auto"/>
        <w:bottom w:val="none" w:sz="0" w:space="0" w:color="auto"/>
        <w:right w:val="none" w:sz="0" w:space="0" w:color="auto"/>
      </w:divBdr>
      <w:divsChild>
        <w:div w:id="1611863372">
          <w:marLeft w:val="0"/>
          <w:marRight w:val="0"/>
          <w:marTop w:val="0"/>
          <w:marBottom w:val="0"/>
          <w:divBdr>
            <w:top w:val="none" w:sz="0" w:space="0" w:color="auto"/>
            <w:left w:val="none" w:sz="0" w:space="0" w:color="auto"/>
            <w:bottom w:val="none" w:sz="0" w:space="0" w:color="auto"/>
            <w:right w:val="none" w:sz="0" w:space="0" w:color="auto"/>
          </w:divBdr>
        </w:div>
      </w:divsChild>
    </w:div>
    <w:div w:id="302275358">
      <w:bodyDiv w:val="1"/>
      <w:marLeft w:val="0"/>
      <w:marRight w:val="0"/>
      <w:marTop w:val="0"/>
      <w:marBottom w:val="0"/>
      <w:divBdr>
        <w:top w:val="none" w:sz="0" w:space="0" w:color="auto"/>
        <w:left w:val="none" w:sz="0" w:space="0" w:color="auto"/>
        <w:bottom w:val="none" w:sz="0" w:space="0" w:color="auto"/>
        <w:right w:val="none" w:sz="0" w:space="0" w:color="auto"/>
      </w:divBdr>
    </w:div>
    <w:div w:id="311065305">
      <w:bodyDiv w:val="1"/>
      <w:marLeft w:val="0"/>
      <w:marRight w:val="0"/>
      <w:marTop w:val="0"/>
      <w:marBottom w:val="0"/>
      <w:divBdr>
        <w:top w:val="none" w:sz="0" w:space="0" w:color="auto"/>
        <w:left w:val="none" w:sz="0" w:space="0" w:color="auto"/>
        <w:bottom w:val="none" w:sz="0" w:space="0" w:color="auto"/>
        <w:right w:val="none" w:sz="0" w:space="0" w:color="auto"/>
      </w:divBdr>
    </w:div>
    <w:div w:id="351955088">
      <w:bodyDiv w:val="1"/>
      <w:marLeft w:val="0"/>
      <w:marRight w:val="0"/>
      <w:marTop w:val="0"/>
      <w:marBottom w:val="0"/>
      <w:divBdr>
        <w:top w:val="none" w:sz="0" w:space="0" w:color="auto"/>
        <w:left w:val="none" w:sz="0" w:space="0" w:color="auto"/>
        <w:bottom w:val="none" w:sz="0" w:space="0" w:color="auto"/>
        <w:right w:val="none" w:sz="0" w:space="0" w:color="auto"/>
      </w:divBdr>
    </w:div>
    <w:div w:id="355664007">
      <w:bodyDiv w:val="1"/>
      <w:marLeft w:val="0"/>
      <w:marRight w:val="0"/>
      <w:marTop w:val="0"/>
      <w:marBottom w:val="0"/>
      <w:divBdr>
        <w:top w:val="none" w:sz="0" w:space="0" w:color="auto"/>
        <w:left w:val="none" w:sz="0" w:space="0" w:color="auto"/>
        <w:bottom w:val="none" w:sz="0" w:space="0" w:color="auto"/>
        <w:right w:val="none" w:sz="0" w:space="0" w:color="auto"/>
      </w:divBdr>
    </w:div>
    <w:div w:id="380715419">
      <w:bodyDiv w:val="1"/>
      <w:marLeft w:val="0"/>
      <w:marRight w:val="0"/>
      <w:marTop w:val="0"/>
      <w:marBottom w:val="0"/>
      <w:divBdr>
        <w:top w:val="none" w:sz="0" w:space="0" w:color="auto"/>
        <w:left w:val="none" w:sz="0" w:space="0" w:color="auto"/>
        <w:bottom w:val="none" w:sz="0" w:space="0" w:color="auto"/>
        <w:right w:val="none" w:sz="0" w:space="0" w:color="auto"/>
      </w:divBdr>
      <w:divsChild>
        <w:div w:id="1200779726">
          <w:marLeft w:val="0"/>
          <w:marRight w:val="0"/>
          <w:marTop w:val="0"/>
          <w:marBottom w:val="0"/>
          <w:divBdr>
            <w:top w:val="none" w:sz="0" w:space="0" w:color="auto"/>
            <w:left w:val="none" w:sz="0" w:space="0" w:color="auto"/>
            <w:bottom w:val="none" w:sz="0" w:space="0" w:color="auto"/>
            <w:right w:val="none" w:sz="0" w:space="0" w:color="auto"/>
          </w:divBdr>
        </w:div>
      </w:divsChild>
    </w:div>
    <w:div w:id="410202283">
      <w:bodyDiv w:val="1"/>
      <w:marLeft w:val="0"/>
      <w:marRight w:val="0"/>
      <w:marTop w:val="0"/>
      <w:marBottom w:val="0"/>
      <w:divBdr>
        <w:top w:val="none" w:sz="0" w:space="0" w:color="auto"/>
        <w:left w:val="none" w:sz="0" w:space="0" w:color="auto"/>
        <w:bottom w:val="none" w:sz="0" w:space="0" w:color="auto"/>
        <w:right w:val="none" w:sz="0" w:space="0" w:color="auto"/>
      </w:divBdr>
    </w:div>
    <w:div w:id="420640085">
      <w:bodyDiv w:val="1"/>
      <w:marLeft w:val="0"/>
      <w:marRight w:val="0"/>
      <w:marTop w:val="0"/>
      <w:marBottom w:val="0"/>
      <w:divBdr>
        <w:top w:val="none" w:sz="0" w:space="0" w:color="auto"/>
        <w:left w:val="none" w:sz="0" w:space="0" w:color="auto"/>
        <w:bottom w:val="none" w:sz="0" w:space="0" w:color="auto"/>
        <w:right w:val="none" w:sz="0" w:space="0" w:color="auto"/>
      </w:divBdr>
    </w:div>
    <w:div w:id="434179314">
      <w:bodyDiv w:val="1"/>
      <w:marLeft w:val="0"/>
      <w:marRight w:val="0"/>
      <w:marTop w:val="0"/>
      <w:marBottom w:val="0"/>
      <w:divBdr>
        <w:top w:val="none" w:sz="0" w:space="0" w:color="auto"/>
        <w:left w:val="none" w:sz="0" w:space="0" w:color="auto"/>
        <w:bottom w:val="none" w:sz="0" w:space="0" w:color="auto"/>
        <w:right w:val="none" w:sz="0" w:space="0" w:color="auto"/>
      </w:divBdr>
      <w:divsChild>
        <w:div w:id="2109886650">
          <w:marLeft w:val="0"/>
          <w:marRight w:val="0"/>
          <w:marTop w:val="0"/>
          <w:marBottom w:val="0"/>
          <w:divBdr>
            <w:top w:val="none" w:sz="0" w:space="0" w:color="auto"/>
            <w:left w:val="none" w:sz="0" w:space="0" w:color="auto"/>
            <w:bottom w:val="none" w:sz="0" w:space="0" w:color="auto"/>
            <w:right w:val="none" w:sz="0" w:space="0" w:color="auto"/>
          </w:divBdr>
          <w:divsChild>
            <w:div w:id="766199459">
              <w:marLeft w:val="0"/>
              <w:marRight w:val="0"/>
              <w:marTop w:val="0"/>
              <w:marBottom w:val="0"/>
              <w:divBdr>
                <w:top w:val="none" w:sz="0" w:space="0" w:color="auto"/>
                <w:left w:val="none" w:sz="0" w:space="0" w:color="auto"/>
                <w:bottom w:val="none" w:sz="0" w:space="0" w:color="auto"/>
                <w:right w:val="none" w:sz="0" w:space="0" w:color="auto"/>
              </w:divBdr>
              <w:divsChild>
                <w:div w:id="875046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856277">
          <w:marLeft w:val="0"/>
          <w:marRight w:val="0"/>
          <w:marTop w:val="0"/>
          <w:marBottom w:val="0"/>
          <w:divBdr>
            <w:top w:val="none" w:sz="0" w:space="0" w:color="auto"/>
            <w:left w:val="none" w:sz="0" w:space="0" w:color="auto"/>
            <w:bottom w:val="none" w:sz="0" w:space="0" w:color="auto"/>
            <w:right w:val="none" w:sz="0" w:space="0" w:color="auto"/>
          </w:divBdr>
          <w:divsChild>
            <w:div w:id="646865035">
              <w:marLeft w:val="0"/>
              <w:marRight w:val="0"/>
              <w:marTop w:val="0"/>
              <w:marBottom w:val="0"/>
              <w:divBdr>
                <w:top w:val="none" w:sz="0" w:space="0" w:color="auto"/>
                <w:left w:val="none" w:sz="0" w:space="0" w:color="auto"/>
                <w:bottom w:val="none" w:sz="0" w:space="0" w:color="auto"/>
                <w:right w:val="none" w:sz="0" w:space="0" w:color="auto"/>
              </w:divBdr>
              <w:divsChild>
                <w:div w:id="20094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35288">
          <w:marLeft w:val="0"/>
          <w:marRight w:val="0"/>
          <w:marTop w:val="0"/>
          <w:marBottom w:val="0"/>
          <w:divBdr>
            <w:top w:val="none" w:sz="0" w:space="0" w:color="auto"/>
            <w:left w:val="none" w:sz="0" w:space="0" w:color="auto"/>
            <w:bottom w:val="none" w:sz="0" w:space="0" w:color="auto"/>
            <w:right w:val="none" w:sz="0" w:space="0" w:color="auto"/>
          </w:divBdr>
          <w:divsChild>
            <w:div w:id="496580996">
              <w:marLeft w:val="0"/>
              <w:marRight w:val="0"/>
              <w:marTop w:val="0"/>
              <w:marBottom w:val="0"/>
              <w:divBdr>
                <w:top w:val="none" w:sz="0" w:space="0" w:color="auto"/>
                <w:left w:val="none" w:sz="0" w:space="0" w:color="auto"/>
                <w:bottom w:val="none" w:sz="0" w:space="0" w:color="auto"/>
                <w:right w:val="none" w:sz="0" w:space="0" w:color="auto"/>
              </w:divBdr>
              <w:divsChild>
                <w:div w:id="193790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850208">
          <w:marLeft w:val="0"/>
          <w:marRight w:val="0"/>
          <w:marTop w:val="0"/>
          <w:marBottom w:val="0"/>
          <w:divBdr>
            <w:top w:val="none" w:sz="0" w:space="0" w:color="auto"/>
            <w:left w:val="none" w:sz="0" w:space="0" w:color="auto"/>
            <w:bottom w:val="none" w:sz="0" w:space="0" w:color="auto"/>
            <w:right w:val="none" w:sz="0" w:space="0" w:color="auto"/>
          </w:divBdr>
          <w:divsChild>
            <w:div w:id="650330504">
              <w:marLeft w:val="0"/>
              <w:marRight w:val="0"/>
              <w:marTop w:val="0"/>
              <w:marBottom w:val="0"/>
              <w:divBdr>
                <w:top w:val="none" w:sz="0" w:space="0" w:color="auto"/>
                <w:left w:val="none" w:sz="0" w:space="0" w:color="auto"/>
                <w:bottom w:val="none" w:sz="0" w:space="0" w:color="auto"/>
                <w:right w:val="none" w:sz="0" w:space="0" w:color="auto"/>
              </w:divBdr>
              <w:divsChild>
                <w:div w:id="13614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685311">
      <w:bodyDiv w:val="1"/>
      <w:marLeft w:val="0"/>
      <w:marRight w:val="0"/>
      <w:marTop w:val="0"/>
      <w:marBottom w:val="0"/>
      <w:divBdr>
        <w:top w:val="none" w:sz="0" w:space="0" w:color="auto"/>
        <w:left w:val="none" w:sz="0" w:space="0" w:color="auto"/>
        <w:bottom w:val="none" w:sz="0" w:space="0" w:color="auto"/>
        <w:right w:val="none" w:sz="0" w:space="0" w:color="auto"/>
      </w:divBdr>
    </w:div>
    <w:div w:id="463235524">
      <w:bodyDiv w:val="1"/>
      <w:marLeft w:val="0"/>
      <w:marRight w:val="0"/>
      <w:marTop w:val="0"/>
      <w:marBottom w:val="0"/>
      <w:divBdr>
        <w:top w:val="none" w:sz="0" w:space="0" w:color="auto"/>
        <w:left w:val="none" w:sz="0" w:space="0" w:color="auto"/>
        <w:bottom w:val="none" w:sz="0" w:space="0" w:color="auto"/>
        <w:right w:val="none" w:sz="0" w:space="0" w:color="auto"/>
      </w:divBdr>
      <w:divsChild>
        <w:div w:id="474177533">
          <w:marLeft w:val="0"/>
          <w:marRight w:val="0"/>
          <w:marTop w:val="0"/>
          <w:marBottom w:val="0"/>
          <w:divBdr>
            <w:top w:val="none" w:sz="0" w:space="0" w:color="auto"/>
            <w:left w:val="none" w:sz="0" w:space="0" w:color="auto"/>
            <w:bottom w:val="none" w:sz="0" w:space="0" w:color="auto"/>
            <w:right w:val="none" w:sz="0" w:space="0" w:color="auto"/>
          </w:divBdr>
        </w:div>
      </w:divsChild>
    </w:div>
    <w:div w:id="469716764">
      <w:bodyDiv w:val="1"/>
      <w:marLeft w:val="0"/>
      <w:marRight w:val="0"/>
      <w:marTop w:val="0"/>
      <w:marBottom w:val="0"/>
      <w:divBdr>
        <w:top w:val="none" w:sz="0" w:space="0" w:color="auto"/>
        <w:left w:val="none" w:sz="0" w:space="0" w:color="auto"/>
        <w:bottom w:val="none" w:sz="0" w:space="0" w:color="auto"/>
        <w:right w:val="none" w:sz="0" w:space="0" w:color="auto"/>
      </w:divBdr>
    </w:div>
    <w:div w:id="474955163">
      <w:bodyDiv w:val="1"/>
      <w:marLeft w:val="0"/>
      <w:marRight w:val="0"/>
      <w:marTop w:val="0"/>
      <w:marBottom w:val="0"/>
      <w:divBdr>
        <w:top w:val="none" w:sz="0" w:space="0" w:color="auto"/>
        <w:left w:val="none" w:sz="0" w:space="0" w:color="auto"/>
        <w:bottom w:val="none" w:sz="0" w:space="0" w:color="auto"/>
        <w:right w:val="none" w:sz="0" w:space="0" w:color="auto"/>
      </w:divBdr>
    </w:div>
    <w:div w:id="506797207">
      <w:bodyDiv w:val="1"/>
      <w:marLeft w:val="0"/>
      <w:marRight w:val="0"/>
      <w:marTop w:val="0"/>
      <w:marBottom w:val="0"/>
      <w:divBdr>
        <w:top w:val="none" w:sz="0" w:space="0" w:color="auto"/>
        <w:left w:val="none" w:sz="0" w:space="0" w:color="auto"/>
        <w:bottom w:val="none" w:sz="0" w:space="0" w:color="auto"/>
        <w:right w:val="none" w:sz="0" w:space="0" w:color="auto"/>
      </w:divBdr>
    </w:div>
    <w:div w:id="516700874">
      <w:bodyDiv w:val="1"/>
      <w:marLeft w:val="0"/>
      <w:marRight w:val="0"/>
      <w:marTop w:val="0"/>
      <w:marBottom w:val="0"/>
      <w:divBdr>
        <w:top w:val="none" w:sz="0" w:space="0" w:color="auto"/>
        <w:left w:val="none" w:sz="0" w:space="0" w:color="auto"/>
        <w:bottom w:val="none" w:sz="0" w:space="0" w:color="auto"/>
        <w:right w:val="none" w:sz="0" w:space="0" w:color="auto"/>
      </w:divBdr>
    </w:div>
    <w:div w:id="530606388">
      <w:bodyDiv w:val="1"/>
      <w:marLeft w:val="0"/>
      <w:marRight w:val="0"/>
      <w:marTop w:val="0"/>
      <w:marBottom w:val="0"/>
      <w:divBdr>
        <w:top w:val="none" w:sz="0" w:space="0" w:color="auto"/>
        <w:left w:val="none" w:sz="0" w:space="0" w:color="auto"/>
        <w:bottom w:val="none" w:sz="0" w:space="0" w:color="auto"/>
        <w:right w:val="none" w:sz="0" w:space="0" w:color="auto"/>
      </w:divBdr>
      <w:divsChild>
        <w:div w:id="117839704">
          <w:marLeft w:val="0"/>
          <w:marRight w:val="0"/>
          <w:marTop w:val="0"/>
          <w:marBottom w:val="0"/>
          <w:divBdr>
            <w:top w:val="none" w:sz="0" w:space="0" w:color="auto"/>
            <w:left w:val="none" w:sz="0" w:space="0" w:color="auto"/>
            <w:bottom w:val="none" w:sz="0" w:space="0" w:color="auto"/>
            <w:right w:val="none" w:sz="0" w:space="0" w:color="auto"/>
          </w:divBdr>
        </w:div>
        <w:div w:id="511452065">
          <w:marLeft w:val="0"/>
          <w:marRight w:val="0"/>
          <w:marTop w:val="0"/>
          <w:marBottom w:val="0"/>
          <w:divBdr>
            <w:top w:val="none" w:sz="0" w:space="0" w:color="auto"/>
            <w:left w:val="none" w:sz="0" w:space="0" w:color="auto"/>
            <w:bottom w:val="none" w:sz="0" w:space="0" w:color="auto"/>
            <w:right w:val="none" w:sz="0" w:space="0" w:color="auto"/>
          </w:divBdr>
        </w:div>
        <w:div w:id="683678413">
          <w:marLeft w:val="0"/>
          <w:marRight w:val="0"/>
          <w:marTop w:val="0"/>
          <w:marBottom w:val="0"/>
          <w:divBdr>
            <w:top w:val="none" w:sz="0" w:space="0" w:color="auto"/>
            <w:left w:val="none" w:sz="0" w:space="0" w:color="auto"/>
            <w:bottom w:val="none" w:sz="0" w:space="0" w:color="auto"/>
            <w:right w:val="none" w:sz="0" w:space="0" w:color="auto"/>
          </w:divBdr>
        </w:div>
        <w:div w:id="710567678">
          <w:marLeft w:val="0"/>
          <w:marRight w:val="0"/>
          <w:marTop w:val="0"/>
          <w:marBottom w:val="0"/>
          <w:divBdr>
            <w:top w:val="none" w:sz="0" w:space="0" w:color="auto"/>
            <w:left w:val="none" w:sz="0" w:space="0" w:color="auto"/>
            <w:bottom w:val="none" w:sz="0" w:space="0" w:color="auto"/>
            <w:right w:val="none" w:sz="0" w:space="0" w:color="auto"/>
          </w:divBdr>
        </w:div>
        <w:div w:id="907228370">
          <w:marLeft w:val="0"/>
          <w:marRight w:val="0"/>
          <w:marTop w:val="0"/>
          <w:marBottom w:val="0"/>
          <w:divBdr>
            <w:top w:val="none" w:sz="0" w:space="0" w:color="auto"/>
            <w:left w:val="none" w:sz="0" w:space="0" w:color="auto"/>
            <w:bottom w:val="none" w:sz="0" w:space="0" w:color="auto"/>
            <w:right w:val="none" w:sz="0" w:space="0" w:color="auto"/>
          </w:divBdr>
        </w:div>
        <w:div w:id="1160803735">
          <w:marLeft w:val="0"/>
          <w:marRight w:val="0"/>
          <w:marTop w:val="0"/>
          <w:marBottom w:val="0"/>
          <w:divBdr>
            <w:top w:val="none" w:sz="0" w:space="0" w:color="auto"/>
            <w:left w:val="none" w:sz="0" w:space="0" w:color="auto"/>
            <w:bottom w:val="none" w:sz="0" w:space="0" w:color="auto"/>
            <w:right w:val="none" w:sz="0" w:space="0" w:color="auto"/>
          </w:divBdr>
        </w:div>
        <w:div w:id="1530297904">
          <w:marLeft w:val="0"/>
          <w:marRight w:val="0"/>
          <w:marTop w:val="0"/>
          <w:marBottom w:val="0"/>
          <w:divBdr>
            <w:top w:val="none" w:sz="0" w:space="0" w:color="auto"/>
            <w:left w:val="none" w:sz="0" w:space="0" w:color="auto"/>
            <w:bottom w:val="none" w:sz="0" w:space="0" w:color="auto"/>
            <w:right w:val="none" w:sz="0" w:space="0" w:color="auto"/>
          </w:divBdr>
        </w:div>
        <w:div w:id="1553273270">
          <w:marLeft w:val="0"/>
          <w:marRight w:val="0"/>
          <w:marTop w:val="0"/>
          <w:marBottom w:val="0"/>
          <w:divBdr>
            <w:top w:val="none" w:sz="0" w:space="0" w:color="auto"/>
            <w:left w:val="none" w:sz="0" w:space="0" w:color="auto"/>
            <w:bottom w:val="none" w:sz="0" w:space="0" w:color="auto"/>
            <w:right w:val="none" w:sz="0" w:space="0" w:color="auto"/>
          </w:divBdr>
        </w:div>
        <w:div w:id="1743211029">
          <w:marLeft w:val="0"/>
          <w:marRight w:val="0"/>
          <w:marTop w:val="0"/>
          <w:marBottom w:val="0"/>
          <w:divBdr>
            <w:top w:val="none" w:sz="0" w:space="0" w:color="auto"/>
            <w:left w:val="none" w:sz="0" w:space="0" w:color="auto"/>
            <w:bottom w:val="none" w:sz="0" w:space="0" w:color="auto"/>
            <w:right w:val="none" w:sz="0" w:space="0" w:color="auto"/>
          </w:divBdr>
        </w:div>
        <w:div w:id="1807315609">
          <w:marLeft w:val="0"/>
          <w:marRight w:val="0"/>
          <w:marTop w:val="0"/>
          <w:marBottom w:val="0"/>
          <w:divBdr>
            <w:top w:val="none" w:sz="0" w:space="0" w:color="auto"/>
            <w:left w:val="none" w:sz="0" w:space="0" w:color="auto"/>
            <w:bottom w:val="none" w:sz="0" w:space="0" w:color="auto"/>
            <w:right w:val="none" w:sz="0" w:space="0" w:color="auto"/>
          </w:divBdr>
        </w:div>
        <w:div w:id="2082871540">
          <w:marLeft w:val="0"/>
          <w:marRight w:val="0"/>
          <w:marTop w:val="0"/>
          <w:marBottom w:val="0"/>
          <w:divBdr>
            <w:top w:val="none" w:sz="0" w:space="0" w:color="auto"/>
            <w:left w:val="none" w:sz="0" w:space="0" w:color="auto"/>
            <w:bottom w:val="none" w:sz="0" w:space="0" w:color="auto"/>
            <w:right w:val="none" w:sz="0" w:space="0" w:color="auto"/>
          </w:divBdr>
        </w:div>
      </w:divsChild>
    </w:div>
    <w:div w:id="535699061">
      <w:bodyDiv w:val="1"/>
      <w:marLeft w:val="0"/>
      <w:marRight w:val="0"/>
      <w:marTop w:val="0"/>
      <w:marBottom w:val="0"/>
      <w:divBdr>
        <w:top w:val="none" w:sz="0" w:space="0" w:color="auto"/>
        <w:left w:val="none" w:sz="0" w:space="0" w:color="auto"/>
        <w:bottom w:val="none" w:sz="0" w:space="0" w:color="auto"/>
        <w:right w:val="none" w:sz="0" w:space="0" w:color="auto"/>
      </w:divBdr>
    </w:div>
    <w:div w:id="537426287">
      <w:bodyDiv w:val="1"/>
      <w:marLeft w:val="0"/>
      <w:marRight w:val="0"/>
      <w:marTop w:val="0"/>
      <w:marBottom w:val="0"/>
      <w:divBdr>
        <w:top w:val="none" w:sz="0" w:space="0" w:color="auto"/>
        <w:left w:val="none" w:sz="0" w:space="0" w:color="auto"/>
        <w:bottom w:val="none" w:sz="0" w:space="0" w:color="auto"/>
        <w:right w:val="none" w:sz="0" w:space="0" w:color="auto"/>
      </w:divBdr>
    </w:div>
    <w:div w:id="592864217">
      <w:bodyDiv w:val="1"/>
      <w:marLeft w:val="0"/>
      <w:marRight w:val="0"/>
      <w:marTop w:val="0"/>
      <w:marBottom w:val="0"/>
      <w:divBdr>
        <w:top w:val="none" w:sz="0" w:space="0" w:color="auto"/>
        <w:left w:val="none" w:sz="0" w:space="0" w:color="auto"/>
        <w:bottom w:val="none" w:sz="0" w:space="0" w:color="auto"/>
        <w:right w:val="none" w:sz="0" w:space="0" w:color="auto"/>
      </w:divBdr>
    </w:div>
    <w:div w:id="606426923">
      <w:bodyDiv w:val="1"/>
      <w:marLeft w:val="0"/>
      <w:marRight w:val="0"/>
      <w:marTop w:val="0"/>
      <w:marBottom w:val="0"/>
      <w:divBdr>
        <w:top w:val="none" w:sz="0" w:space="0" w:color="auto"/>
        <w:left w:val="none" w:sz="0" w:space="0" w:color="auto"/>
        <w:bottom w:val="none" w:sz="0" w:space="0" w:color="auto"/>
        <w:right w:val="none" w:sz="0" w:space="0" w:color="auto"/>
      </w:divBdr>
    </w:div>
    <w:div w:id="618070241">
      <w:bodyDiv w:val="1"/>
      <w:marLeft w:val="0"/>
      <w:marRight w:val="0"/>
      <w:marTop w:val="0"/>
      <w:marBottom w:val="0"/>
      <w:divBdr>
        <w:top w:val="none" w:sz="0" w:space="0" w:color="auto"/>
        <w:left w:val="none" w:sz="0" w:space="0" w:color="auto"/>
        <w:bottom w:val="none" w:sz="0" w:space="0" w:color="auto"/>
        <w:right w:val="none" w:sz="0" w:space="0" w:color="auto"/>
      </w:divBdr>
    </w:div>
    <w:div w:id="636883513">
      <w:bodyDiv w:val="1"/>
      <w:marLeft w:val="0"/>
      <w:marRight w:val="0"/>
      <w:marTop w:val="0"/>
      <w:marBottom w:val="0"/>
      <w:divBdr>
        <w:top w:val="none" w:sz="0" w:space="0" w:color="auto"/>
        <w:left w:val="none" w:sz="0" w:space="0" w:color="auto"/>
        <w:bottom w:val="none" w:sz="0" w:space="0" w:color="auto"/>
        <w:right w:val="none" w:sz="0" w:space="0" w:color="auto"/>
      </w:divBdr>
    </w:div>
    <w:div w:id="641929356">
      <w:bodyDiv w:val="1"/>
      <w:marLeft w:val="0"/>
      <w:marRight w:val="0"/>
      <w:marTop w:val="0"/>
      <w:marBottom w:val="0"/>
      <w:divBdr>
        <w:top w:val="none" w:sz="0" w:space="0" w:color="auto"/>
        <w:left w:val="none" w:sz="0" w:space="0" w:color="auto"/>
        <w:bottom w:val="none" w:sz="0" w:space="0" w:color="auto"/>
        <w:right w:val="none" w:sz="0" w:space="0" w:color="auto"/>
      </w:divBdr>
    </w:div>
    <w:div w:id="648897377">
      <w:bodyDiv w:val="1"/>
      <w:marLeft w:val="0"/>
      <w:marRight w:val="0"/>
      <w:marTop w:val="0"/>
      <w:marBottom w:val="0"/>
      <w:divBdr>
        <w:top w:val="none" w:sz="0" w:space="0" w:color="auto"/>
        <w:left w:val="none" w:sz="0" w:space="0" w:color="auto"/>
        <w:bottom w:val="none" w:sz="0" w:space="0" w:color="auto"/>
        <w:right w:val="none" w:sz="0" w:space="0" w:color="auto"/>
      </w:divBdr>
    </w:div>
    <w:div w:id="652024705">
      <w:bodyDiv w:val="1"/>
      <w:marLeft w:val="0"/>
      <w:marRight w:val="0"/>
      <w:marTop w:val="0"/>
      <w:marBottom w:val="0"/>
      <w:divBdr>
        <w:top w:val="none" w:sz="0" w:space="0" w:color="auto"/>
        <w:left w:val="none" w:sz="0" w:space="0" w:color="auto"/>
        <w:bottom w:val="none" w:sz="0" w:space="0" w:color="auto"/>
        <w:right w:val="none" w:sz="0" w:space="0" w:color="auto"/>
      </w:divBdr>
      <w:divsChild>
        <w:div w:id="454445187">
          <w:marLeft w:val="0"/>
          <w:marRight w:val="0"/>
          <w:marTop w:val="0"/>
          <w:marBottom w:val="0"/>
          <w:divBdr>
            <w:top w:val="none" w:sz="0" w:space="0" w:color="auto"/>
            <w:left w:val="none" w:sz="0" w:space="0" w:color="auto"/>
            <w:bottom w:val="none" w:sz="0" w:space="0" w:color="auto"/>
            <w:right w:val="none" w:sz="0" w:space="0" w:color="auto"/>
          </w:divBdr>
          <w:divsChild>
            <w:div w:id="69081574">
              <w:marLeft w:val="0"/>
              <w:marRight w:val="0"/>
              <w:marTop w:val="0"/>
              <w:marBottom w:val="0"/>
              <w:divBdr>
                <w:top w:val="none" w:sz="0" w:space="0" w:color="auto"/>
                <w:left w:val="none" w:sz="0" w:space="0" w:color="auto"/>
                <w:bottom w:val="none" w:sz="0" w:space="0" w:color="auto"/>
                <w:right w:val="none" w:sz="0" w:space="0" w:color="auto"/>
              </w:divBdr>
              <w:divsChild>
                <w:div w:id="149980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494918">
          <w:marLeft w:val="0"/>
          <w:marRight w:val="0"/>
          <w:marTop w:val="0"/>
          <w:marBottom w:val="0"/>
          <w:divBdr>
            <w:top w:val="none" w:sz="0" w:space="0" w:color="auto"/>
            <w:left w:val="none" w:sz="0" w:space="0" w:color="auto"/>
            <w:bottom w:val="none" w:sz="0" w:space="0" w:color="auto"/>
            <w:right w:val="none" w:sz="0" w:space="0" w:color="auto"/>
          </w:divBdr>
          <w:divsChild>
            <w:div w:id="2061709825">
              <w:marLeft w:val="0"/>
              <w:marRight w:val="0"/>
              <w:marTop w:val="0"/>
              <w:marBottom w:val="0"/>
              <w:divBdr>
                <w:top w:val="none" w:sz="0" w:space="0" w:color="auto"/>
                <w:left w:val="none" w:sz="0" w:space="0" w:color="auto"/>
                <w:bottom w:val="none" w:sz="0" w:space="0" w:color="auto"/>
                <w:right w:val="none" w:sz="0" w:space="0" w:color="auto"/>
              </w:divBdr>
              <w:divsChild>
                <w:div w:id="1941912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323603">
          <w:marLeft w:val="0"/>
          <w:marRight w:val="0"/>
          <w:marTop w:val="0"/>
          <w:marBottom w:val="0"/>
          <w:divBdr>
            <w:top w:val="none" w:sz="0" w:space="0" w:color="auto"/>
            <w:left w:val="none" w:sz="0" w:space="0" w:color="auto"/>
            <w:bottom w:val="none" w:sz="0" w:space="0" w:color="auto"/>
            <w:right w:val="none" w:sz="0" w:space="0" w:color="auto"/>
          </w:divBdr>
          <w:divsChild>
            <w:div w:id="1542983537">
              <w:marLeft w:val="0"/>
              <w:marRight w:val="0"/>
              <w:marTop w:val="0"/>
              <w:marBottom w:val="0"/>
              <w:divBdr>
                <w:top w:val="none" w:sz="0" w:space="0" w:color="auto"/>
                <w:left w:val="none" w:sz="0" w:space="0" w:color="auto"/>
                <w:bottom w:val="none" w:sz="0" w:space="0" w:color="auto"/>
                <w:right w:val="none" w:sz="0" w:space="0" w:color="auto"/>
              </w:divBdr>
              <w:divsChild>
                <w:div w:id="173234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204817">
          <w:marLeft w:val="0"/>
          <w:marRight w:val="0"/>
          <w:marTop w:val="0"/>
          <w:marBottom w:val="0"/>
          <w:divBdr>
            <w:top w:val="none" w:sz="0" w:space="0" w:color="auto"/>
            <w:left w:val="none" w:sz="0" w:space="0" w:color="auto"/>
            <w:bottom w:val="none" w:sz="0" w:space="0" w:color="auto"/>
            <w:right w:val="none" w:sz="0" w:space="0" w:color="auto"/>
          </w:divBdr>
          <w:divsChild>
            <w:div w:id="2017733675">
              <w:marLeft w:val="0"/>
              <w:marRight w:val="0"/>
              <w:marTop w:val="0"/>
              <w:marBottom w:val="0"/>
              <w:divBdr>
                <w:top w:val="none" w:sz="0" w:space="0" w:color="auto"/>
                <w:left w:val="none" w:sz="0" w:space="0" w:color="auto"/>
                <w:bottom w:val="none" w:sz="0" w:space="0" w:color="auto"/>
                <w:right w:val="none" w:sz="0" w:space="0" w:color="auto"/>
              </w:divBdr>
              <w:divsChild>
                <w:div w:id="15899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799602">
      <w:bodyDiv w:val="1"/>
      <w:marLeft w:val="0"/>
      <w:marRight w:val="0"/>
      <w:marTop w:val="0"/>
      <w:marBottom w:val="0"/>
      <w:divBdr>
        <w:top w:val="none" w:sz="0" w:space="0" w:color="auto"/>
        <w:left w:val="none" w:sz="0" w:space="0" w:color="auto"/>
        <w:bottom w:val="none" w:sz="0" w:space="0" w:color="auto"/>
        <w:right w:val="none" w:sz="0" w:space="0" w:color="auto"/>
      </w:divBdr>
    </w:div>
    <w:div w:id="694885698">
      <w:bodyDiv w:val="1"/>
      <w:marLeft w:val="0"/>
      <w:marRight w:val="0"/>
      <w:marTop w:val="0"/>
      <w:marBottom w:val="0"/>
      <w:divBdr>
        <w:top w:val="none" w:sz="0" w:space="0" w:color="auto"/>
        <w:left w:val="none" w:sz="0" w:space="0" w:color="auto"/>
        <w:bottom w:val="none" w:sz="0" w:space="0" w:color="auto"/>
        <w:right w:val="none" w:sz="0" w:space="0" w:color="auto"/>
      </w:divBdr>
    </w:div>
    <w:div w:id="715160415">
      <w:bodyDiv w:val="1"/>
      <w:marLeft w:val="0"/>
      <w:marRight w:val="0"/>
      <w:marTop w:val="0"/>
      <w:marBottom w:val="0"/>
      <w:divBdr>
        <w:top w:val="none" w:sz="0" w:space="0" w:color="auto"/>
        <w:left w:val="none" w:sz="0" w:space="0" w:color="auto"/>
        <w:bottom w:val="none" w:sz="0" w:space="0" w:color="auto"/>
        <w:right w:val="none" w:sz="0" w:space="0" w:color="auto"/>
      </w:divBdr>
      <w:divsChild>
        <w:div w:id="99035298">
          <w:marLeft w:val="0"/>
          <w:marRight w:val="0"/>
          <w:marTop w:val="0"/>
          <w:marBottom w:val="0"/>
          <w:divBdr>
            <w:top w:val="none" w:sz="0" w:space="0" w:color="auto"/>
            <w:left w:val="none" w:sz="0" w:space="0" w:color="auto"/>
            <w:bottom w:val="none" w:sz="0" w:space="0" w:color="auto"/>
            <w:right w:val="none" w:sz="0" w:space="0" w:color="auto"/>
          </w:divBdr>
          <w:divsChild>
            <w:div w:id="1829126282">
              <w:marLeft w:val="0"/>
              <w:marRight w:val="0"/>
              <w:marTop w:val="0"/>
              <w:marBottom w:val="0"/>
              <w:divBdr>
                <w:top w:val="none" w:sz="0" w:space="0" w:color="auto"/>
                <w:left w:val="none" w:sz="0" w:space="0" w:color="auto"/>
                <w:bottom w:val="none" w:sz="0" w:space="0" w:color="auto"/>
                <w:right w:val="none" w:sz="0" w:space="0" w:color="auto"/>
              </w:divBdr>
              <w:divsChild>
                <w:div w:id="186131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291308">
          <w:marLeft w:val="0"/>
          <w:marRight w:val="0"/>
          <w:marTop w:val="0"/>
          <w:marBottom w:val="0"/>
          <w:divBdr>
            <w:top w:val="none" w:sz="0" w:space="0" w:color="auto"/>
            <w:left w:val="none" w:sz="0" w:space="0" w:color="auto"/>
            <w:bottom w:val="none" w:sz="0" w:space="0" w:color="auto"/>
            <w:right w:val="none" w:sz="0" w:space="0" w:color="auto"/>
          </w:divBdr>
          <w:divsChild>
            <w:div w:id="244145432">
              <w:marLeft w:val="0"/>
              <w:marRight w:val="0"/>
              <w:marTop w:val="0"/>
              <w:marBottom w:val="0"/>
              <w:divBdr>
                <w:top w:val="none" w:sz="0" w:space="0" w:color="auto"/>
                <w:left w:val="none" w:sz="0" w:space="0" w:color="auto"/>
                <w:bottom w:val="none" w:sz="0" w:space="0" w:color="auto"/>
                <w:right w:val="none" w:sz="0" w:space="0" w:color="auto"/>
              </w:divBdr>
              <w:divsChild>
                <w:div w:id="99549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056900">
          <w:marLeft w:val="0"/>
          <w:marRight w:val="0"/>
          <w:marTop w:val="0"/>
          <w:marBottom w:val="0"/>
          <w:divBdr>
            <w:top w:val="none" w:sz="0" w:space="0" w:color="auto"/>
            <w:left w:val="none" w:sz="0" w:space="0" w:color="auto"/>
            <w:bottom w:val="none" w:sz="0" w:space="0" w:color="auto"/>
            <w:right w:val="none" w:sz="0" w:space="0" w:color="auto"/>
          </w:divBdr>
          <w:divsChild>
            <w:div w:id="1356153809">
              <w:marLeft w:val="0"/>
              <w:marRight w:val="0"/>
              <w:marTop w:val="0"/>
              <w:marBottom w:val="0"/>
              <w:divBdr>
                <w:top w:val="none" w:sz="0" w:space="0" w:color="auto"/>
                <w:left w:val="none" w:sz="0" w:space="0" w:color="auto"/>
                <w:bottom w:val="none" w:sz="0" w:space="0" w:color="auto"/>
                <w:right w:val="none" w:sz="0" w:space="0" w:color="auto"/>
              </w:divBdr>
              <w:divsChild>
                <w:div w:id="182133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368258">
          <w:marLeft w:val="0"/>
          <w:marRight w:val="0"/>
          <w:marTop w:val="0"/>
          <w:marBottom w:val="0"/>
          <w:divBdr>
            <w:top w:val="none" w:sz="0" w:space="0" w:color="auto"/>
            <w:left w:val="none" w:sz="0" w:space="0" w:color="auto"/>
            <w:bottom w:val="none" w:sz="0" w:space="0" w:color="auto"/>
            <w:right w:val="none" w:sz="0" w:space="0" w:color="auto"/>
          </w:divBdr>
          <w:divsChild>
            <w:div w:id="1747342347">
              <w:marLeft w:val="0"/>
              <w:marRight w:val="0"/>
              <w:marTop w:val="0"/>
              <w:marBottom w:val="0"/>
              <w:divBdr>
                <w:top w:val="none" w:sz="0" w:space="0" w:color="auto"/>
                <w:left w:val="none" w:sz="0" w:space="0" w:color="auto"/>
                <w:bottom w:val="none" w:sz="0" w:space="0" w:color="auto"/>
                <w:right w:val="none" w:sz="0" w:space="0" w:color="auto"/>
              </w:divBdr>
              <w:divsChild>
                <w:div w:id="192409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549776">
      <w:bodyDiv w:val="1"/>
      <w:marLeft w:val="0"/>
      <w:marRight w:val="0"/>
      <w:marTop w:val="0"/>
      <w:marBottom w:val="0"/>
      <w:divBdr>
        <w:top w:val="none" w:sz="0" w:space="0" w:color="auto"/>
        <w:left w:val="none" w:sz="0" w:space="0" w:color="auto"/>
        <w:bottom w:val="none" w:sz="0" w:space="0" w:color="auto"/>
        <w:right w:val="none" w:sz="0" w:space="0" w:color="auto"/>
      </w:divBdr>
    </w:div>
    <w:div w:id="721516377">
      <w:bodyDiv w:val="1"/>
      <w:marLeft w:val="0"/>
      <w:marRight w:val="0"/>
      <w:marTop w:val="0"/>
      <w:marBottom w:val="0"/>
      <w:divBdr>
        <w:top w:val="none" w:sz="0" w:space="0" w:color="auto"/>
        <w:left w:val="none" w:sz="0" w:space="0" w:color="auto"/>
        <w:bottom w:val="none" w:sz="0" w:space="0" w:color="auto"/>
        <w:right w:val="none" w:sz="0" w:space="0" w:color="auto"/>
      </w:divBdr>
      <w:divsChild>
        <w:div w:id="363554908">
          <w:marLeft w:val="0"/>
          <w:marRight w:val="0"/>
          <w:marTop w:val="0"/>
          <w:marBottom w:val="0"/>
          <w:divBdr>
            <w:top w:val="none" w:sz="0" w:space="0" w:color="auto"/>
            <w:left w:val="none" w:sz="0" w:space="0" w:color="auto"/>
            <w:bottom w:val="none" w:sz="0" w:space="0" w:color="auto"/>
            <w:right w:val="none" w:sz="0" w:space="0" w:color="auto"/>
          </w:divBdr>
        </w:div>
      </w:divsChild>
    </w:div>
    <w:div w:id="776604666">
      <w:bodyDiv w:val="1"/>
      <w:marLeft w:val="0"/>
      <w:marRight w:val="0"/>
      <w:marTop w:val="0"/>
      <w:marBottom w:val="0"/>
      <w:divBdr>
        <w:top w:val="none" w:sz="0" w:space="0" w:color="auto"/>
        <w:left w:val="none" w:sz="0" w:space="0" w:color="auto"/>
        <w:bottom w:val="none" w:sz="0" w:space="0" w:color="auto"/>
        <w:right w:val="none" w:sz="0" w:space="0" w:color="auto"/>
      </w:divBdr>
    </w:div>
    <w:div w:id="784152456">
      <w:bodyDiv w:val="1"/>
      <w:marLeft w:val="0"/>
      <w:marRight w:val="0"/>
      <w:marTop w:val="0"/>
      <w:marBottom w:val="0"/>
      <w:divBdr>
        <w:top w:val="none" w:sz="0" w:space="0" w:color="auto"/>
        <w:left w:val="none" w:sz="0" w:space="0" w:color="auto"/>
        <w:bottom w:val="none" w:sz="0" w:space="0" w:color="auto"/>
        <w:right w:val="none" w:sz="0" w:space="0" w:color="auto"/>
      </w:divBdr>
    </w:div>
    <w:div w:id="831527768">
      <w:bodyDiv w:val="1"/>
      <w:marLeft w:val="0"/>
      <w:marRight w:val="0"/>
      <w:marTop w:val="0"/>
      <w:marBottom w:val="0"/>
      <w:divBdr>
        <w:top w:val="none" w:sz="0" w:space="0" w:color="auto"/>
        <w:left w:val="none" w:sz="0" w:space="0" w:color="auto"/>
        <w:bottom w:val="none" w:sz="0" w:space="0" w:color="auto"/>
        <w:right w:val="none" w:sz="0" w:space="0" w:color="auto"/>
      </w:divBdr>
    </w:div>
    <w:div w:id="845480520">
      <w:bodyDiv w:val="1"/>
      <w:marLeft w:val="0"/>
      <w:marRight w:val="0"/>
      <w:marTop w:val="0"/>
      <w:marBottom w:val="0"/>
      <w:divBdr>
        <w:top w:val="none" w:sz="0" w:space="0" w:color="auto"/>
        <w:left w:val="none" w:sz="0" w:space="0" w:color="auto"/>
        <w:bottom w:val="none" w:sz="0" w:space="0" w:color="auto"/>
        <w:right w:val="none" w:sz="0" w:space="0" w:color="auto"/>
      </w:divBdr>
    </w:div>
    <w:div w:id="845560767">
      <w:bodyDiv w:val="1"/>
      <w:marLeft w:val="0"/>
      <w:marRight w:val="0"/>
      <w:marTop w:val="0"/>
      <w:marBottom w:val="0"/>
      <w:divBdr>
        <w:top w:val="none" w:sz="0" w:space="0" w:color="auto"/>
        <w:left w:val="none" w:sz="0" w:space="0" w:color="auto"/>
        <w:bottom w:val="none" w:sz="0" w:space="0" w:color="auto"/>
        <w:right w:val="none" w:sz="0" w:space="0" w:color="auto"/>
      </w:divBdr>
    </w:div>
    <w:div w:id="894003702">
      <w:bodyDiv w:val="1"/>
      <w:marLeft w:val="0"/>
      <w:marRight w:val="0"/>
      <w:marTop w:val="0"/>
      <w:marBottom w:val="0"/>
      <w:divBdr>
        <w:top w:val="none" w:sz="0" w:space="0" w:color="auto"/>
        <w:left w:val="none" w:sz="0" w:space="0" w:color="auto"/>
        <w:bottom w:val="none" w:sz="0" w:space="0" w:color="auto"/>
        <w:right w:val="none" w:sz="0" w:space="0" w:color="auto"/>
      </w:divBdr>
    </w:div>
    <w:div w:id="903947627">
      <w:bodyDiv w:val="1"/>
      <w:marLeft w:val="0"/>
      <w:marRight w:val="0"/>
      <w:marTop w:val="0"/>
      <w:marBottom w:val="0"/>
      <w:divBdr>
        <w:top w:val="none" w:sz="0" w:space="0" w:color="auto"/>
        <w:left w:val="none" w:sz="0" w:space="0" w:color="auto"/>
        <w:bottom w:val="none" w:sz="0" w:space="0" w:color="auto"/>
        <w:right w:val="none" w:sz="0" w:space="0" w:color="auto"/>
      </w:divBdr>
    </w:div>
    <w:div w:id="951473001">
      <w:bodyDiv w:val="1"/>
      <w:marLeft w:val="0"/>
      <w:marRight w:val="0"/>
      <w:marTop w:val="0"/>
      <w:marBottom w:val="0"/>
      <w:divBdr>
        <w:top w:val="none" w:sz="0" w:space="0" w:color="auto"/>
        <w:left w:val="none" w:sz="0" w:space="0" w:color="auto"/>
        <w:bottom w:val="none" w:sz="0" w:space="0" w:color="auto"/>
        <w:right w:val="none" w:sz="0" w:space="0" w:color="auto"/>
      </w:divBdr>
    </w:div>
    <w:div w:id="956643966">
      <w:bodyDiv w:val="1"/>
      <w:marLeft w:val="0"/>
      <w:marRight w:val="0"/>
      <w:marTop w:val="0"/>
      <w:marBottom w:val="0"/>
      <w:divBdr>
        <w:top w:val="none" w:sz="0" w:space="0" w:color="auto"/>
        <w:left w:val="none" w:sz="0" w:space="0" w:color="auto"/>
        <w:bottom w:val="none" w:sz="0" w:space="0" w:color="auto"/>
        <w:right w:val="none" w:sz="0" w:space="0" w:color="auto"/>
      </w:divBdr>
    </w:div>
    <w:div w:id="962660676">
      <w:bodyDiv w:val="1"/>
      <w:marLeft w:val="0"/>
      <w:marRight w:val="0"/>
      <w:marTop w:val="0"/>
      <w:marBottom w:val="0"/>
      <w:divBdr>
        <w:top w:val="none" w:sz="0" w:space="0" w:color="auto"/>
        <w:left w:val="none" w:sz="0" w:space="0" w:color="auto"/>
        <w:bottom w:val="none" w:sz="0" w:space="0" w:color="auto"/>
        <w:right w:val="none" w:sz="0" w:space="0" w:color="auto"/>
      </w:divBdr>
      <w:divsChild>
        <w:div w:id="1180703791">
          <w:marLeft w:val="0"/>
          <w:marRight w:val="0"/>
          <w:marTop w:val="0"/>
          <w:marBottom w:val="0"/>
          <w:divBdr>
            <w:top w:val="none" w:sz="0" w:space="0" w:color="auto"/>
            <w:left w:val="none" w:sz="0" w:space="0" w:color="auto"/>
            <w:bottom w:val="none" w:sz="0" w:space="0" w:color="auto"/>
            <w:right w:val="none" w:sz="0" w:space="0" w:color="auto"/>
          </w:divBdr>
          <w:divsChild>
            <w:div w:id="857816637">
              <w:marLeft w:val="0"/>
              <w:marRight w:val="0"/>
              <w:marTop w:val="0"/>
              <w:marBottom w:val="0"/>
              <w:divBdr>
                <w:top w:val="none" w:sz="0" w:space="0" w:color="auto"/>
                <w:left w:val="none" w:sz="0" w:space="0" w:color="auto"/>
                <w:bottom w:val="none" w:sz="0" w:space="0" w:color="auto"/>
                <w:right w:val="none" w:sz="0" w:space="0" w:color="auto"/>
              </w:divBdr>
              <w:divsChild>
                <w:div w:id="5134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97204">
          <w:marLeft w:val="0"/>
          <w:marRight w:val="0"/>
          <w:marTop w:val="0"/>
          <w:marBottom w:val="0"/>
          <w:divBdr>
            <w:top w:val="none" w:sz="0" w:space="0" w:color="auto"/>
            <w:left w:val="none" w:sz="0" w:space="0" w:color="auto"/>
            <w:bottom w:val="none" w:sz="0" w:space="0" w:color="auto"/>
            <w:right w:val="none" w:sz="0" w:space="0" w:color="auto"/>
          </w:divBdr>
          <w:divsChild>
            <w:div w:id="709109479">
              <w:marLeft w:val="0"/>
              <w:marRight w:val="0"/>
              <w:marTop w:val="0"/>
              <w:marBottom w:val="0"/>
              <w:divBdr>
                <w:top w:val="none" w:sz="0" w:space="0" w:color="auto"/>
                <w:left w:val="none" w:sz="0" w:space="0" w:color="auto"/>
                <w:bottom w:val="none" w:sz="0" w:space="0" w:color="auto"/>
                <w:right w:val="none" w:sz="0" w:space="0" w:color="auto"/>
              </w:divBdr>
              <w:divsChild>
                <w:div w:id="127810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55230">
          <w:marLeft w:val="0"/>
          <w:marRight w:val="0"/>
          <w:marTop w:val="0"/>
          <w:marBottom w:val="0"/>
          <w:divBdr>
            <w:top w:val="none" w:sz="0" w:space="0" w:color="auto"/>
            <w:left w:val="none" w:sz="0" w:space="0" w:color="auto"/>
            <w:bottom w:val="none" w:sz="0" w:space="0" w:color="auto"/>
            <w:right w:val="none" w:sz="0" w:space="0" w:color="auto"/>
          </w:divBdr>
          <w:divsChild>
            <w:div w:id="152260756">
              <w:marLeft w:val="0"/>
              <w:marRight w:val="0"/>
              <w:marTop w:val="0"/>
              <w:marBottom w:val="0"/>
              <w:divBdr>
                <w:top w:val="none" w:sz="0" w:space="0" w:color="auto"/>
                <w:left w:val="none" w:sz="0" w:space="0" w:color="auto"/>
                <w:bottom w:val="none" w:sz="0" w:space="0" w:color="auto"/>
                <w:right w:val="none" w:sz="0" w:space="0" w:color="auto"/>
              </w:divBdr>
              <w:divsChild>
                <w:div w:id="61193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033145">
          <w:marLeft w:val="0"/>
          <w:marRight w:val="0"/>
          <w:marTop w:val="0"/>
          <w:marBottom w:val="0"/>
          <w:divBdr>
            <w:top w:val="none" w:sz="0" w:space="0" w:color="auto"/>
            <w:left w:val="none" w:sz="0" w:space="0" w:color="auto"/>
            <w:bottom w:val="none" w:sz="0" w:space="0" w:color="auto"/>
            <w:right w:val="none" w:sz="0" w:space="0" w:color="auto"/>
          </w:divBdr>
          <w:divsChild>
            <w:div w:id="1162626636">
              <w:marLeft w:val="0"/>
              <w:marRight w:val="0"/>
              <w:marTop w:val="0"/>
              <w:marBottom w:val="0"/>
              <w:divBdr>
                <w:top w:val="none" w:sz="0" w:space="0" w:color="auto"/>
                <w:left w:val="none" w:sz="0" w:space="0" w:color="auto"/>
                <w:bottom w:val="none" w:sz="0" w:space="0" w:color="auto"/>
                <w:right w:val="none" w:sz="0" w:space="0" w:color="auto"/>
              </w:divBdr>
              <w:divsChild>
                <w:div w:id="135595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126982">
          <w:marLeft w:val="0"/>
          <w:marRight w:val="0"/>
          <w:marTop w:val="0"/>
          <w:marBottom w:val="0"/>
          <w:divBdr>
            <w:top w:val="none" w:sz="0" w:space="0" w:color="auto"/>
            <w:left w:val="none" w:sz="0" w:space="0" w:color="auto"/>
            <w:bottom w:val="none" w:sz="0" w:space="0" w:color="auto"/>
            <w:right w:val="none" w:sz="0" w:space="0" w:color="auto"/>
          </w:divBdr>
          <w:divsChild>
            <w:div w:id="1024483948">
              <w:marLeft w:val="0"/>
              <w:marRight w:val="0"/>
              <w:marTop w:val="0"/>
              <w:marBottom w:val="0"/>
              <w:divBdr>
                <w:top w:val="none" w:sz="0" w:space="0" w:color="auto"/>
                <w:left w:val="none" w:sz="0" w:space="0" w:color="auto"/>
                <w:bottom w:val="none" w:sz="0" w:space="0" w:color="auto"/>
                <w:right w:val="none" w:sz="0" w:space="0" w:color="auto"/>
              </w:divBdr>
              <w:divsChild>
                <w:div w:id="161193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99841">
      <w:bodyDiv w:val="1"/>
      <w:marLeft w:val="0"/>
      <w:marRight w:val="0"/>
      <w:marTop w:val="0"/>
      <w:marBottom w:val="0"/>
      <w:divBdr>
        <w:top w:val="none" w:sz="0" w:space="0" w:color="auto"/>
        <w:left w:val="none" w:sz="0" w:space="0" w:color="auto"/>
        <w:bottom w:val="none" w:sz="0" w:space="0" w:color="auto"/>
        <w:right w:val="none" w:sz="0" w:space="0" w:color="auto"/>
      </w:divBdr>
    </w:div>
    <w:div w:id="975766510">
      <w:bodyDiv w:val="1"/>
      <w:marLeft w:val="0"/>
      <w:marRight w:val="0"/>
      <w:marTop w:val="0"/>
      <w:marBottom w:val="0"/>
      <w:divBdr>
        <w:top w:val="none" w:sz="0" w:space="0" w:color="auto"/>
        <w:left w:val="none" w:sz="0" w:space="0" w:color="auto"/>
        <w:bottom w:val="none" w:sz="0" w:space="0" w:color="auto"/>
        <w:right w:val="none" w:sz="0" w:space="0" w:color="auto"/>
      </w:divBdr>
    </w:div>
    <w:div w:id="985278638">
      <w:bodyDiv w:val="1"/>
      <w:marLeft w:val="0"/>
      <w:marRight w:val="0"/>
      <w:marTop w:val="0"/>
      <w:marBottom w:val="0"/>
      <w:divBdr>
        <w:top w:val="none" w:sz="0" w:space="0" w:color="auto"/>
        <w:left w:val="none" w:sz="0" w:space="0" w:color="auto"/>
        <w:bottom w:val="none" w:sz="0" w:space="0" w:color="auto"/>
        <w:right w:val="none" w:sz="0" w:space="0" w:color="auto"/>
      </w:divBdr>
      <w:divsChild>
        <w:div w:id="1435979616">
          <w:marLeft w:val="0"/>
          <w:marRight w:val="0"/>
          <w:marTop w:val="0"/>
          <w:marBottom w:val="0"/>
          <w:divBdr>
            <w:top w:val="none" w:sz="0" w:space="0" w:color="auto"/>
            <w:left w:val="none" w:sz="0" w:space="0" w:color="auto"/>
            <w:bottom w:val="none" w:sz="0" w:space="0" w:color="auto"/>
            <w:right w:val="none" w:sz="0" w:space="0" w:color="auto"/>
          </w:divBdr>
          <w:divsChild>
            <w:div w:id="1320883684">
              <w:marLeft w:val="0"/>
              <w:marRight w:val="0"/>
              <w:marTop w:val="0"/>
              <w:marBottom w:val="0"/>
              <w:divBdr>
                <w:top w:val="none" w:sz="0" w:space="0" w:color="auto"/>
                <w:left w:val="none" w:sz="0" w:space="0" w:color="auto"/>
                <w:bottom w:val="none" w:sz="0" w:space="0" w:color="auto"/>
                <w:right w:val="none" w:sz="0" w:space="0" w:color="auto"/>
              </w:divBdr>
              <w:divsChild>
                <w:div w:id="103484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539389">
          <w:marLeft w:val="0"/>
          <w:marRight w:val="0"/>
          <w:marTop w:val="0"/>
          <w:marBottom w:val="0"/>
          <w:divBdr>
            <w:top w:val="none" w:sz="0" w:space="0" w:color="auto"/>
            <w:left w:val="none" w:sz="0" w:space="0" w:color="auto"/>
            <w:bottom w:val="none" w:sz="0" w:space="0" w:color="auto"/>
            <w:right w:val="none" w:sz="0" w:space="0" w:color="auto"/>
          </w:divBdr>
          <w:divsChild>
            <w:div w:id="1286429224">
              <w:marLeft w:val="0"/>
              <w:marRight w:val="0"/>
              <w:marTop w:val="0"/>
              <w:marBottom w:val="0"/>
              <w:divBdr>
                <w:top w:val="none" w:sz="0" w:space="0" w:color="auto"/>
                <w:left w:val="none" w:sz="0" w:space="0" w:color="auto"/>
                <w:bottom w:val="none" w:sz="0" w:space="0" w:color="auto"/>
                <w:right w:val="none" w:sz="0" w:space="0" w:color="auto"/>
              </w:divBdr>
              <w:divsChild>
                <w:div w:id="96396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172224">
          <w:marLeft w:val="0"/>
          <w:marRight w:val="0"/>
          <w:marTop w:val="0"/>
          <w:marBottom w:val="0"/>
          <w:divBdr>
            <w:top w:val="none" w:sz="0" w:space="0" w:color="auto"/>
            <w:left w:val="none" w:sz="0" w:space="0" w:color="auto"/>
            <w:bottom w:val="none" w:sz="0" w:space="0" w:color="auto"/>
            <w:right w:val="none" w:sz="0" w:space="0" w:color="auto"/>
          </w:divBdr>
          <w:divsChild>
            <w:div w:id="1693411541">
              <w:marLeft w:val="0"/>
              <w:marRight w:val="0"/>
              <w:marTop w:val="0"/>
              <w:marBottom w:val="0"/>
              <w:divBdr>
                <w:top w:val="none" w:sz="0" w:space="0" w:color="auto"/>
                <w:left w:val="none" w:sz="0" w:space="0" w:color="auto"/>
                <w:bottom w:val="none" w:sz="0" w:space="0" w:color="auto"/>
                <w:right w:val="none" w:sz="0" w:space="0" w:color="auto"/>
              </w:divBdr>
              <w:divsChild>
                <w:div w:id="172564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406258">
          <w:marLeft w:val="0"/>
          <w:marRight w:val="0"/>
          <w:marTop w:val="0"/>
          <w:marBottom w:val="0"/>
          <w:divBdr>
            <w:top w:val="none" w:sz="0" w:space="0" w:color="auto"/>
            <w:left w:val="none" w:sz="0" w:space="0" w:color="auto"/>
            <w:bottom w:val="none" w:sz="0" w:space="0" w:color="auto"/>
            <w:right w:val="none" w:sz="0" w:space="0" w:color="auto"/>
          </w:divBdr>
          <w:divsChild>
            <w:div w:id="45835486">
              <w:marLeft w:val="0"/>
              <w:marRight w:val="0"/>
              <w:marTop w:val="0"/>
              <w:marBottom w:val="0"/>
              <w:divBdr>
                <w:top w:val="none" w:sz="0" w:space="0" w:color="auto"/>
                <w:left w:val="none" w:sz="0" w:space="0" w:color="auto"/>
                <w:bottom w:val="none" w:sz="0" w:space="0" w:color="auto"/>
                <w:right w:val="none" w:sz="0" w:space="0" w:color="auto"/>
              </w:divBdr>
              <w:divsChild>
                <w:div w:id="56210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908286">
          <w:marLeft w:val="0"/>
          <w:marRight w:val="0"/>
          <w:marTop w:val="0"/>
          <w:marBottom w:val="0"/>
          <w:divBdr>
            <w:top w:val="none" w:sz="0" w:space="0" w:color="auto"/>
            <w:left w:val="none" w:sz="0" w:space="0" w:color="auto"/>
            <w:bottom w:val="none" w:sz="0" w:space="0" w:color="auto"/>
            <w:right w:val="none" w:sz="0" w:space="0" w:color="auto"/>
          </w:divBdr>
          <w:divsChild>
            <w:div w:id="1972593268">
              <w:marLeft w:val="0"/>
              <w:marRight w:val="0"/>
              <w:marTop w:val="0"/>
              <w:marBottom w:val="0"/>
              <w:divBdr>
                <w:top w:val="none" w:sz="0" w:space="0" w:color="auto"/>
                <w:left w:val="none" w:sz="0" w:space="0" w:color="auto"/>
                <w:bottom w:val="none" w:sz="0" w:space="0" w:color="auto"/>
                <w:right w:val="none" w:sz="0" w:space="0" w:color="auto"/>
              </w:divBdr>
              <w:divsChild>
                <w:div w:id="126480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314051">
          <w:marLeft w:val="0"/>
          <w:marRight w:val="0"/>
          <w:marTop w:val="0"/>
          <w:marBottom w:val="0"/>
          <w:divBdr>
            <w:top w:val="none" w:sz="0" w:space="0" w:color="auto"/>
            <w:left w:val="none" w:sz="0" w:space="0" w:color="auto"/>
            <w:bottom w:val="none" w:sz="0" w:space="0" w:color="auto"/>
            <w:right w:val="none" w:sz="0" w:space="0" w:color="auto"/>
          </w:divBdr>
          <w:divsChild>
            <w:div w:id="164712623">
              <w:marLeft w:val="0"/>
              <w:marRight w:val="0"/>
              <w:marTop w:val="0"/>
              <w:marBottom w:val="0"/>
              <w:divBdr>
                <w:top w:val="none" w:sz="0" w:space="0" w:color="auto"/>
                <w:left w:val="none" w:sz="0" w:space="0" w:color="auto"/>
                <w:bottom w:val="none" w:sz="0" w:space="0" w:color="auto"/>
                <w:right w:val="none" w:sz="0" w:space="0" w:color="auto"/>
              </w:divBdr>
              <w:divsChild>
                <w:div w:id="20822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243263">
          <w:marLeft w:val="0"/>
          <w:marRight w:val="0"/>
          <w:marTop w:val="0"/>
          <w:marBottom w:val="0"/>
          <w:divBdr>
            <w:top w:val="none" w:sz="0" w:space="0" w:color="auto"/>
            <w:left w:val="none" w:sz="0" w:space="0" w:color="auto"/>
            <w:bottom w:val="none" w:sz="0" w:space="0" w:color="auto"/>
            <w:right w:val="none" w:sz="0" w:space="0" w:color="auto"/>
          </w:divBdr>
          <w:divsChild>
            <w:div w:id="1695617735">
              <w:marLeft w:val="0"/>
              <w:marRight w:val="0"/>
              <w:marTop w:val="0"/>
              <w:marBottom w:val="0"/>
              <w:divBdr>
                <w:top w:val="none" w:sz="0" w:space="0" w:color="auto"/>
                <w:left w:val="none" w:sz="0" w:space="0" w:color="auto"/>
                <w:bottom w:val="none" w:sz="0" w:space="0" w:color="auto"/>
                <w:right w:val="none" w:sz="0" w:space="0" w:color="auto"/>
              </w:divBdr>
              <w:divsChild>
                <w:div w:id="119519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874038">
          <w:marLeft w:val="0"/>
          <w:marRight w:val="0"/>
          <w:marTop w:val="0"/>
          <w:marBottom w:val="0"/>
          <w:divBdr>
            <w:top w:val="none" w:sz="0" w:space="0" w:color="auto"/>
            <w:left w:val="none" w:sz="0" w:space="0" w:color="auto"/>
            <w:bottom w:val="none" w:sz="0" w:space="0" w:color="auto"/>
            <w:right w:val="none" w:sz="0" w:space="0" w:color="auto"/>
          </w:divBdr>
          <w:divsChild>
            <w:div w:id="152525736">
              <w:marLeft w:val="0"/>
              <w:marRight w:val="0"/>
              <w:marTop w:val="0"/>
              <w:marBottom w:val="0"/>
              <w:divBdr>
                <w:top w:val="none" w:sz="0" w:space="0" w:color="auto"/>
                <w:left w:val="none" w:sz="0" w:space="0" w:color="auto"/>
                <w:bottom w:val="none" w:sz="0" w:space="0" w:color="auto"/>
                <w:right w:val="none" w:sz="0" w:space="0" w:color="auto"/>
              </w:divBdr>
              <w:divsChild>
                <w:div w:id="179413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367533">
          <w:marLeft w:val="0"/>
          <w:marRight w:val="0"/>
          <w:marTop w:val="0"/>
          <w:marBottom w:val="0"/>
          <w:divBdr>
            <w:top w:val="none" w:sz="0" w:space="0" w:color="auto"/>
            <w:left w:val="none" w:sz="0" w:space="0" w:color="auto"/>
            <w:bottom w:val="none" w:sz="0" w:space="0" w:color="auto"/>
            <w:right w:val="none" w:sz="0" w:space="0" w:color="auto"/>
          </w:divBdr>
          <w:divsChild>
            <w:div w:id="541483212">
              <w:marLeft w:val="0"/>
              <w:marRight w:val="0"/>
              <w:marTop w:val="0"/>
              <w:marBottom w:val="0"/>
              <w:divBdr>
                <w:top w:val="none" w:sz="0" w:space="0" w:color="auto"/>
                <w:left w:val="none" w:sz="0" w:space="0" w:color="auto"/>
                <w:bottom w:val="none" w:sz="0" w:space="0" w:color="auto"/>
                <w:right w:val="none" w:sz="0" w:space="0" w:color="auto"/>
              </w:divBdr>
              <w:divsChild>
                <w:div w:id="145517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181927">
          <w:marLeft w:val="0"/>
          <w:marRight w:val="0"/>
          <w:marTop w:val="0"/>
          <w:marBottom w:val="0"/>
          <w:divBdr>
            <w:top w:val="none" w:sz="0" w:space="0" w:color="auto"/>
            <w:left w:val="none" w:sz="0" w:space="0" w:color="auto"/>
            <w:bottom w:val="none" w:sz="0" w:space="0" w:color="auto"/>
            <w:right w:val="none" w:sz="0" w:space="0" w:color="auto"/>
          </w:divBdr>
          <w:divsChild>
            <w:div w:id="1213149121">
              <w:marLeft w:val="0"/>
              <w:marRight w:val="0"/>
              <w:marTop w:val="0"/>
              <w:marBottom w:val="0"/>
              <w:divBdr>
                <w:top w:val="none" w:sz="0" w:space="0" w:color="auto"/>
                <w:left w:val="none" w:sz="0" w:space="0" w:color="auto"/>
                <w:bottom w:val="none" w:sz="0" w:space="0" w:color="auto"/>
                <w:right w:val="none" w:sz="0" w:space="0" w:color="auto"/>
              </w:divBdr>
              <w:divsChild>
                <w:div w:id="73944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433554">
          <w:marLeft w:val="0"/>
          <w:marRight w:val="0"/>
          <w:marTop w:val="0"/>
          <w:marBottom w:val="0"/>
          <w:divBdr>
            <w:top w:val="none" w:sz="0" w:space="0" w:color="auto"/>
            <w:left w:val="none" w:sz="0" w:space="0" w:color="auto"/>
            <w:bottom w:val="none" w:sz="0" w:space="0" w:color="auto"/>
            <w:right w:val="none" w:sz="0" w:space="0" w:color="auto"/>
          </w:divBdr>
          <w:divsChild>
            <w:div w:id="502748245">
              <w:marLeft w:val="0"/>
              <w:marRight w:val="0"/>
              <w:marTop w:val="0"/>
              <w:marBottom w:val="0"/>
              <w:divBdr>
                <w:top w:val="none" w:sz="0" w:space="0" w:color="auto"/>
                <w:left w:val="none" w:sz="0" w:space="0" w:color="auto"/>
                <w:bottom w:val="none" w:sz="0" w:space="0" w:color="auto"/>
                <w:right w:val="none" w:sz="0" w:space="0" w:color="auto"/>
              </w:divBdr>
              <w:divsChild>
                <w:div w:id="45868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893524">
          <w:marLeft w:val="0"/>
          <w:marRight w:val="0"/>
          <w:marTop w:val="0"/>
          <w:marBottom w:val="0"/>
          <w:divBdr>
            <w:top w:val="none" w:sz="0" w:space="0" w:color="auto"/>
            <w:left w:val="none" w:sz="0" w:space="0" w:color="auto"/>
            <w:bottom w:val="none" w:sz="0" w:space="0" w:color="auto"/>
            <w:right w:val="none" w:sz="0" w:space="0" w:color="auto"/>
          </w:divBdr>
          <w:divsChild>
            <w:div w:id="162623261">
              <w:marLeft w:val="0"/>
              <w:marRight w:val="0"/>
              <w:marTop w:val="0"/>
              <w:marBottom w:val="0"/>
              <w:divBdr>
                <w:top w:val="none" w:sz="0" w:space="0" w:color="auto"/>
                <w:left w:val="none" w:sz="0" w:space="0" w:color="auto"/>
                <w:bottom w:val="none" w:sz="0" w:space="0" w:color="auto"/>
                <w:right w:val="none" w:sz="0" w:space="0" w:color="auto"/>
              </w:divBdr>
              <w:divsChild>
                <w:div w:id="110284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550749">
          <w:marLeft w:val="0"/>
          <w:marRight w:val="0"/>
          <w:marTop w:val="0"/>
          <w:marBottom w:val="0"/>
          <w:divBdr>
            <w:top w:val="none" w:sz="0" w:space="0" w:color="auto"/>
            <w:left w:val="none" w:sz="0" w:space="0" w:color="auto"/>
            <w:bottom w:val="none" w:sz="0" w:space="0" w:color="auto"/>
            <w:right w:val="none" w:sz="0" w:space="0" w:color="auto"/>
          </w:divBdr>
          <w:divsChild>
            <w:div w:id="1659458365">
              <w:marLeft w:val="0"/>
              <w:marRight w:val="0"/>
              <w:marTop w:val="0"/>
              <w:marBottom w:val="0"/>
              <w:divBdr>
                <w:top w:val="none" w:sz="0" w:space="0" w:color="auto"/>
                <w:left w:val="none" w:sz="0" w:space="0" w:color="auto"/>
                <w:bottom w:val="none" w:sz="0" w:space="0" w:color="auto"/>
                <w:right w:val="none" w:sz="0" w:space="0" w:color="auto"/>
              </w:divBdr>
              <w:divsChild>
                <w:div w:id="148415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197176">
          <w:marLeft w:val="0"/>
          <w:marRight w:val="0"/>
          <w:marTop w:val="0"/>
          <w:marBottom w:val="0"/>
          <w:divBdr>
            <w:top w:val="none" w:sz="0" w:space="0" w:color="auto"/>
            <w:left w:val="none" w:sz="0" w:space="0" w:color="auto"/>
            <w:bottom w:val="none" w:sz="0" w:space="0" w:color="auto"/>
            <w:right w:val="none" w:sz="0" w:space="0" w:color="auto"/>
          </w:divBdr>
          <w:divsChild>
            <w:div w:id="904266887">
              <w:marLeft w:val="0"/>
              <w:marRight w:val="0"/>
              <w:marTop w:val="0"/>
              <w:marBottom w:val="0"/>
              <w:divBdr>
                <w:top w:val="none" w:sz="0" w:space="0" w:color="auto"/>
                <w:left w:val="none" w:sz="0" w:space="0" w:color="auto"/>
                <w:bottom w:val="none" w:sz="0" w:space="0" w:color="auto"/>
                <w:right w:val="none" w:sz="0" w:space="0" w:color="auto"/>
              </w:divBdr>
              <w:divsChild>
                <w:div w:id="165657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959876">
      <w:bodyDiv w:val="1"/>
      <w:marLeft w:val="0"/>
      <w:marRight w:val="0"/>
      <w:marTop w:val="0"/>
      <w:marBottom w:val="0"/>
      <w:divBdr>
        <w:top w:val="none" w:sz="0" w:space="0" w:color="auto"/>
        <w:left w:val="none" w:sz="0" w:space="0" w:color="auto"/>
        <w:bottom w:val="none" w:sz="0" w:space="0" w:color="auto"/>
        <w:right w:val="none" w:sz="0" w:space="0" w:color="auto"/>
      </w:divBdr>
      <w:divsChild>
        <w:div w:id="1007824278">
          <w:marLeft w:val="0"/>
          <w:marRight w:val="0"/>
          <w:marTop w:val="0"/>
          <w:marBottom w:val="0"/>
          <w:divBdr>
            <w:top w:val="none" w:sz="0" w:space="0" w:color="auto"/>
            <w:left w:val="none" w:sz="0" w:space="0" w:color="auto"/>
            <w:bottom w:val="none" w:sz="0" w:space="0" w:color="auto"/>
            <w:right w:val="none" w:sz="0" w:space="0" w:color="auto"/>
          </w:divBdr>
          <w:divsChild>
            <w:div w:id="36592351">
              <w:marLeft w:val="0"/>
              <w:marRight w:val="0"/>
              <w:marTop w:val="0"/>
              <w:marBottom w:val="0"/>
              <w:divBdr>
                <w:top w:val="none" w:sz="0" w:space="0" w:color="auto"/>
                <w:left w:val="none" w:sz="0" w:space="0" w:color="auto"/>
                <w:bottom w:val="none" w:sz="0" w:space="0" w:color="auto"/>
                <w:right w:val="none" w:sz="0" w:space="0" w:color="auto"/>
              </w:divBdr>
              <w:divsChild>
                <w:div w:id="15225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448486">
          <w:marLeft w:val="0"/>
          <w:marRight w:val="0"/>
          <w:marTop w:val="0"/>
          <w:marBottom w:val="0"/>
          <w:divBdr>
            <w:top w:val="none" w:sz="0" w:space="0" w:color="auto"/>
            <w:left w:val="none" w:sz="0" w:space="0" w:color="auto"/>
            <w:bottom w:val="none" w:sz="0" w:space="0" w:color="auto"/>
            <w:right w:val="none" w:sz="0" w:space="0" w:color="auto"/>
          </w:divBdr>
          <w:divsChild>
            <w:div w:id="308360982">
              <w:marLeft w:val="0"/>
              <w:marRight w:val="0"/>
              <w:marTop w:val="0"/>
              <w:marBottom w:val="0"/>
              <w:divBdr>
                <w:top w:val="none" w:sz="0" w:space="0" w:color="auto"/>
                <w:left w:val="none" w:sz="0" w:space="0" w:color="auto"/>
                <w:bottom w:val="none" w:sz="0" w:space="0" w:color="auto"/>
                <w:right w:val="none" w:sz="0" w:space="0" w:color="auto"/>
              </w:divBdr>
              <w:divsChild>
                <w:div w:id="164989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214877">
          <w:marLeft w:val="0"/>
          <w:marRight w:val="0"/>
          <w:marTop w:val="0"/>
          <w:marBottom w:val="0"/>
          <w:divBdr>
            <w:top w:val="none" w:sz="0" w:space="0" w:color="auto"/>
            <w:left w:val="none" w:sz="0" w:space="0" w:color="auto"/>
            <w:bottom w:val="none" w:sz="0" w:space="0" w:color="auto"/>
            <w:right w:val="none" w:sz="0" w:space="0" w:color="auto"/>
          </w:divBdr>
          <w:divsChild>
            <w:div w:id="1175723505">
              <w:marLeft w:val="0"/>
              <w:marRight w:val="0"/>
              <w:marTop w:val="0"/>
              <w:marBottom w:val="0"/>
              <w:divBdr>
                <w:top w:val="none" w:sz="0" w:space="0" w:color="auto"/>
                <w:left w:val="none" w:sz="0" w:space="0" w:color="auto"/>
                <w:bottom w:val="none" w:sz="0" w:space="0" w:color="auto"/>
                <w:right w:val="none" w:sz="0" w:space="0" w:color="auto"/>
              </w:divBdr>
              <w:divsChild>
                <w:div w:id="213995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08166">
          <w:marLeft w:val="0"/>
          <w:marRight w:val="0"/>
          <w:marTop w:val="0"/>
          <w:marBottom w:val="0"/>
          <w:divBdr>
            <w:top w:val="none" w:sz="0" w:space="0" w:color="auto"/>
            <w:left w:val="none" w:sz="0" w:space="0" w:color="auto"/>
            <w:bottom w:val="none" w:sz="0" w:space="0" w:color="auto"/>
            <w:right w:val="none" w:sz="0" w:space="0" w:color="auto"/>
          </w:divBdr>
          <w:divsChild>
            <w:div w:id="71855775">
              <w:marLeft w:val="0"/>
              <w:marRight w:val="0"/>
              <w:marTop w:val="0"/>
              <w:marBottom w:val="0"/>
              <w:divBdr>
                <w:top w:val="none" w:sz="0" w:space="0" w:color="auto"/>
                <w:left w:val="none" w:sz="0" w:space="0" w:color="auto"/>
                <w:bottom w:val="none" w:sz="0" w:space="0" w:color="auto"/>
                <w:right w:val="none" w:sz="0" w:space="0" w:color="auto"/>
              </w:divBdr>
              <w:divsChild>
                <w:div w:id="606231648">
                  <w:marLeft w:val="0"/>
                  <w:marRight w:val="0"/>
                  <w:marTop w:val="0"/>
                  <w:marBottom w:val="0"/>
                  <w:divBdr>
                    <w:top w:val="none" w:sz="0" w:space="0" w:color="auto"/>
                    <w:left w:val="none" w:sz="0" w:space="0" w:color="auto"/>
                    <w:bottom w:val="none" w:sz="0" w:space="0" w:color="auto"/>
                    <w:right w:val="none" w:sz="0" w:space="0" w:color="auto"/>
                  </w:divBdr>
                  <w:divsChild>
                    <w:div w:id="13367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228994">
          <w:marLeft w:val="0"/>
          <w:marRight w:val="0"/>
          <w:marTop w:val="0"/>
          <w:marBottom w:val="0"/>
          <w:divBdr>
            <w:top w:val="none" w:sz="0" w:space="0" w:color="auto"/>
            <w:left w:val="none" w:sz="0" w:space="0" w:color="auto"/>
            <w:bottom w:val="none" w:sz="0" w:space="0" w:color="auto"/>
            <w:right w:val="none" w:sz="0" w:space="0" w:color="auto"/>
          </w:divBdr>
          <w:divsChild>
            <w:div w:id="1635714313">
              <w:marLeft w:val="0"/>
              <w:marRight w:val="0"/>
              <w:marTop w:val="0"/>
              <w:marBottom w:val="0"/>
              <w:divBdr>
                <w:top w:val="none" w:sz="0" w:space="0" w:color="auto"/>
                <w:left w:val="none" w:sz="0" w:space="0" w:color="auto"/>
                <w:bottom w:val="none" w:sz="0" w:space="0" w:color="auto"/>
                <w:right w:val="none" w:sz="0" w:space="0" w:color="auto"/>
              </w:divBdr>
              <w:divsChild>
                <w:div w:id="53654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941691">
          <w:marLeft w:val="0"/>
          <w:marRight w:val="0"/>
          <w:marTop w:val="0"/>
          <w:marBottom w:val="0"/>
          <w:divBdr>
            <w:top w:val="none" w:sz="0" w:space="0" w:color="auto"/>
            <w:left w:val="none" w:sz="0" w:space="0" w:color="auto"/>
            <w:bottom w:val="none" w:sz="0" w:space="0" w:color="auto"/>
            <w:right w:val="none" w:sz="0" w:space="0" w:color="auto"/>
          </w:divBdr>
          <w:divsChild>
            <w:div w:id="1619483645">
              <w:marLeft w:val="0"/>
              <w:marRight w:val="0"/>
              <w:marTop w:val="0"/>
              <w:marBottom w:val="0"/>
              <w:divBdr>
                <w:top w:val="none" w:sz="0" w:space="0" w:color="auto"/>
                <w:left w:val="none" w:sz="0" w:space="0" w:color="auto"/>
                <w:bottom w:val="none" w:sz="0" w:space="0" w:color="auto"/>
                <w:right w:val="none" w:sz="0" w:space="0" w:color="auto"/>
              </w:divBdr>
              <w:divsChild>
                <w:div w:id="171862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72285">
          <w:marLeft w:val="0"/>
          <w:marRight w:val="0"/>
          <w:marTop w:val="0"/>
          <w:marBottom w:val="0"/>
          <w:divBdr>
            <w:top w:val="none" w:sz="0" w:space="0" w:color="auto"/>
            <w:left w:val="none" w:sz="0" w:space="0" w:color="auto"/>
            <w:bottom w:val="none" w:sz="0" w:space="0" w:color="auto"/>
            <w:right w:val="none" w:sz="0" w:space="0" w:color="auto"/>
          </w:divBdr>
          <w:divsChild>
            <w:div w:id="961884590">
              <w:marLeft w:val="0"/>
              <w:marRight w:val="0"/>
              <w:marTop w:val="0"/>
              <w:marBottom w:val="0"/>
              <w:divBdr>
                <w:top w:val="none" w:sz="0" w:space="0" w:color="auto"/>
                <w:left w:val="none" w:sz="0" w:space="0" w:color="auto"/>
                <w:bottom w:val="none" w:sz="0" w:space="0" w:color="auto"/>
                <w:right w:val="none" w:sz="0" w:space="0" w:color="auto"/>
              </w:divBdr>
              <w:divsChild>
                <w:div w:id="137187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49999">
          <w:marLeft w:val="0"/>
          <w:marRight w:val="0"/>
          <w:marTop w:val="0"/>
          <w:marBottom w:val="0"/>
          <w:divBdr>
            <w:top w:val="none" w:sz="0" w:space="0" w:color="auto"/>
            <w:left w:val="none" w:sz="0" w:space="0" w:color="auto"/>
            <w:bottom w:val="none" w:sz="0" w:space="0" w:color="auto"/>
            <w:right w:val="none" w:sz="0" w:space="0" w:color="auto"/>
          </w:divBdr>
          <w:divsChild>
            <w:div w:id="1856193086">
              <w:marLeft w:val="0"/>
              <w:marRight w:val="0"/>
              <w:marTop w:val="0"/>
              <w:marBottom w:val="0"/>
              <w:divBdr>
                <w:top w:val="none" w:sz="0" w:space="0" w:color="auto"/>
                <w:left w:val="none" w:sz="0" w:space="0" w:color="auto"/>
                <w:bottom w:val="none" w:sz="0" w:space="0" w:color="auto"/>
                <w:right w:val="none" w:sz="0" w:space="0" w:color="auto"/>
              </w:divBdr>
              <w:divsChild>
                <w:div w:id="189261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668654">
          <w:marLeft w:val="0"/>
          <w:marRight w:val="0"/>
          <w:marTop w:val="0"/>
          <w:marBottom w:val="0"/>
          <w:divBdr>
            <w:top w:val="none" w:sz="0" w:space="0" w:color="auto"/>
            <w:left w:val="none" w:sz="0" w:space="0" w:color="auto"/>
            <w:bottom w:val="none" w:sz="0" w:space="0" w:color="auto"/>
            <w:right w:val="none" w:sz="0" w:space="0" w:color="auto"/>
          </w:divBdr>
          <w:divsChild>
            <w:div w:id="102111069">
              <w:marLeft w:val="0"/>
              <w:marRight w:val="0"/>
              <w:marTop w:val="0"/>
              <w:marBottom w:val="0"/>
              <w:divBdr>
                <w:top w:val="none" w:sz="0" w:space="0" w:color="auto"/>
                <w:left w:val="none" w:sz="0" w:space="0" w:color="auto"/>
                <w:bottom w:val="none" w:sz="0" w:space="0" w:color="auto"/>
                <w:right w:val="none" w:sz="0" w:space="0" w:color="auto"/>
              </w:divBdr>
              <w:divsChild>
                <w:div w:id="115357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586032">
          <w:marLeft w:val="0"/>
          <w:marRight w:val="0"/>
          <w:marTop w:val="0"/>
          <w:marBottom w:val="0"/>
          <w:divBdr>
            <w:top w:val="none" w:sz="0" w:space="0" w:color="auto"/>
            <w:left w:val="none" w:sz="0" w:space="0" w:color="auto"/>
            <w:bottom w:val="none" w:sz="0" w:space="0" w:color="auto"/>
            <w:right w:val="none" w:sz="0" w:space="0" w:color="auto"/>
          </w:divBdr>
          <w:divsChild>
            <w:div w:id="1472480291">
              <w:marLeft w:val="0"/>
              <w:marRight w:val="0"/>
              <w:marTop w:val="0"/>
              <w:marBottom w:val="0"/>
              <w:divBdr>
                <w:top w:val="none" w:sz="0" w:space="0" w:color="auto"/>
                <w:left w:val="none" w:sz="0" w:space="0" w:color="auto"/>
                <w:bottom w:val="none" w:sz="0" w:space="0" w:color="auto"/>
                <w:right w:val="none" w:sz="0" w:space="0" w:color="auto"/>
              </w:divBdr>
              <w:divsChild>
                <w:div w:id="128052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411007">
          <w:marLeft w:val="0"/>
          <w:marRight w:val="0"/>
          <w:marTop w:val="0"/>
          <w:marBottom w:val="0"/>
          <w:divBdr>
            <w:top w:val="none" w:sz="0" w:space="0" w:color="auto"/>
            <w:left w:val="none" w:sz="0" w:space="0" w:color="auto"/>
            <w:bottom w:val="none" w:sz="0" w:space="0" w:color="auto"/>
            <w:right w:val="none" w:sz="0" w:space="0" w:color="auto"/>
          </w:divBdr>
          <w:divsChild>
            <w:div w:id="1737899911">
              <w:marLeft w:val="0"/>
              <w:marRight w:val="0"/>
              <w:marTop w:val="0"/>
              <w:marBottom w:val="0"/>
              <w:divBdr>
                <w:top w:val="none" w:sz="0" w:space="0" w:color="auto"/>
                <w:left w:val="none" w:sz="0" w:space="0" w:color="auto"/>
                <w:bottom w:val="none" w:sz="0" w:space="0" w:color="auto"/>
                <w:right w:val="none" w:sz="0" w:space="0" w:color="auto"/>
              </w:divBdr>
              <w:divsChild>
                <w:div w:id="112165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762960">
          <w:marLeft w:val="0"/>
          <w:marRight w:val="0"/>
          <w:marTop w:val="0"/>
          <w:marBottom w:val="0"/>
          <w:divBdr>
            <w:top w:val="none" w:sz="0" w:space="0" w:color="auto"/>
            <w:left w:val="none" w:sz="0" w:space="0" w:color="auto"/>
            <w:bottom w:val="none" w:sz="0" w:space="0" w:color="auto"/>
            <w:right w:val="none" w:sz="0" w:space="0" w:color="auto"/>
          </w:divBdr>
          <w:divsChild>
            <w:div w:id="417485317">
              <w:marLeft w:val="0"/>
              <w:marRight w:val="0"/>
              <w:marTop w:val="0"/>
              <w:marBottom w:val="0"/>
              <w:divBdr>
                <w:top w:val="none" w:sz="0" w:space="0" w:color="auto"/>
                <w:left w:val="none" w:sz="0" w:space="0" w:color="auto"/>
                <w:bottom w:val="none" w:sz="0" w:space="0" w:color="auto"/>
                <w:right w:val="none" w:sz="0" w:space="0" w:color="auto"/>
              </w:divBdr>
              <w:divsChild>
                <w:div w:id="322858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990724">
          <w:marLeft w:val="0"/>
          <w:marRight w:val="0"/>
          <w:marTop w:val="0"/>
          <w:marBottom w:val="0"/>
          <w:divBdr>
            <w:top w:val="none" w:sz="0" w:space="0" w:color="auto"/>
            <w:left w:val="none" w:sz="0" w:space="0" w:color="auto"/>
            <w:bottom w:val="none" w:sz="0" w:space="0" w:color="auto"/>
            <w:right w:val="none" w:sz="0" w:space="0" w:color="auto"/>
          </w:divBdr>
          <w:divsChild>
            <w:div w:id="864828929">
              <w:marLeft w:val="0"/>
              <w:marRight w:val="0"/>
              <w:marTop w:val="0"/>
              <w:marBottom w:val="0"/>
              <w:divBdr>
                <w:top w:val="none" w:sz="0" w:space="0" w:color="auto"/>
                <w:left w:val="none" w:sz="0" w:space="0" w:color="auto"/>
                <w:bottom w:val="none" w:sz="0" w:space="0" w:color="auto"/>
                <w:right w:val="none" w:sz="0" w:space="0" w:color="auto"/>
              </w:divBdr>
              <w:divsChild>
                <w:div w:id="180381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025326">
      <w:bodyDiv w:val="1"/>
      <w:marLeft w:val="0"/>
      <w:marRight w:val="0"/>
      <w:marTop w:val="0"/>
      <w:marBottom w:val="0"/>
      <w:divBdr>
        <w:top w:val="none" w:sz="0" w:space="0" w:color="auto"/>
        <w:left w:val="none" w:sz="0" w:space="0" w:color="auto"/>
        <w:bottom w:val="none" w:sz="0" w:space="0" w:color="auto"/>
        <w:right w:val="none" w:sz="0" w:space="0" w:color="auto"/>
      </w:divBdr>
      <w:divsChild>
        <w:div w:id="435028586">
          <w:marLeft w:val="0"/>
          <w:marRight w:val="0"/>
          <w:marTop w:val="0"/>
          <w:marBottom w:val="0"/>
          <w:divBdr>
            <w:top w:val="none" w:sz="0" w:space="0" w:color="auto"/>
            <w:left w:val="none" w:sz="0" w:space="0" w:color="auto"/>
            <w:bottom w:val="none" w:sz="0" w:space="0" w:color="auto"/>
            <w:right w:val="none" w:sz="0" w:space="0" w:color="auto"/>
          </w:divBdr>
          <w:divsChild>
            <w:div w:id="1723939251">
              <w:marLeft w:val="0"/>
              <w:marRight w:val="0"/>
              <w:marTop w:val="0"/>
              <w:marBottom w:val="0"/>
              <w:divBdr>
                <w:top w:val="none" w:sz="0" w:space="0" w:color="auto"/>
                <w:left w:val="none" w:sz="0" w:space="0" w:color="auto"/>
                <w:bottom w:val="none" w:sz="0" w:space="0" w:color="auto"/>
                <w:right w:val="none" w:sz="0" w:space="0" w:color="auto"/>
              </w:divBdr>
              <w:divsChild>
                <w:div w:id="178765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275217">
          <w:marLeft w:val="0"/>
          <w:marRight w:val="0"/>
          <w:marTop w:val="0"/>
          <w:marBottom w:val="0"/>
          <w:divBdr>
            <w:top w:val="none" w:sz="0" w:space="0" w:color="auto"/>
            <w:left w:val="none" w:sz="0" w:space="0" w:color="auto"/>
            <w:bottom w:val="none" w:sz="0" w:space="0" w:color="auto"/>
            <w:right w:val="none" w:sz="0" w:space="0" w:color="auto"/>
          </w:divBdr>
          <w:divsChild>
            <w:div w:id="1557856951">
              <w:marLeft w:val="0"/>
              <w:marRight w:val="0"/>
              <w:marTop w:val="0"/>
              <w:marBottom w:val="0"/>
              <w:divBdr>
                <w:top w:val="none" w:sz="0" w:space="0" w:color="auto"/>
                <w:left w:val="none" w:sz="0" w:space="0" w:color="auto"/>
                <w:bottom w:val="none" w:sz="0" w:space="0" w:color="auto"/>
                <w:right w:val="none" w:sz="0" w:space="0" w:color="auto"/>
              </w:divBdr>
              <w:divsChild>
                <w:div w:id="91516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20308">
          <w:marLeft w:val="0"/>
          <w:marRight w:val="0"/>
          <w:marTop w:val="0"/>
          <w:marBottom w:val="0"/>
          <w:divBdr>
            <w:top w:val="none" w:sz="0" w:space="0" w:color="auto"/>
            <w:left w:val="none" w:sz="0" w:space="0" w:color="auto"/>
            <w:bottom w:val="none" w:sz="0" w:space="0" w:color="auto"/>
            <w:right w:val="none" w:sz="0" w:space="0" w:color="auto"/>
          </w:divBdr>
          <w:divsChild>
            <w:div w:id="653073037">
              <w:marLeft w:val="0"/>
              <w:marRight w:val="0"/>
              <w:marTop w:val="0"/>
              <w:marBottom w:val="0"/>
              <w:divBdr>
                <w:top w:val="none" w:sz="0" w:space="0" w:color="auto"/>
                <w:left w:val="none" w:sz="0" w:space="0" w:color="auto"/>
                <w:bottom w:val="none" w:sz="0" w:space="0" w:color="auto"/>
                <w:right w:val="none" w:sz="0" w:space="0" w:color="auto"/>
              </w:divBdr>
              <w:divsChild>
                <w:div w:id="165984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829294">
          <w:marLeft w:val="0"/>
          <w:marRight w:val="0"/>
          <w:marTop w:val="0"/>
          <w:marBottom w:val="0"/>
          <w:divBdr>
            <w:top w:val="none" w:sz="0" w:space="0" w:color="auto"/>
            <w:left w:val="none" w:sz="0" w:space="0" w:color="auto"/>
            <w:bottom w:val="none" w:sz="0" w:space="0" w:color="auto"/>
            <w:right w:val="none" w:sz="0" w:space="0" w:color="auto"/>
          </w:divBdr>
          <w:divsChild>
            <w:div w:id="936445384">
              <w:marLeft w:val="0"/>
              <w:marRight w:val="0"/>
              <w:marTop w:val="0"/>
              <w:marBottom w:val="0"/>
              <w:divBdr>
                <w:top w:val="none" w:sz="0" w:space="0" w:color="auto"/>
                <w:left w:val="none" w:sz="0" w:space="0" w:color="auto"/>
                <w:bottom w:val="none" w:sz="0" w:space="0" w:color="auto"/>
                <w:right w:val="none" w:sz="0" w:space="0" w:color="auto"/>
              </w:divBdr>
              <w:divsChild>
                <w:div w:id="111459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491761">
      <w:bodyDiv w:val="1"/>
      <w:marLeft w:val="0"/>
      <w:marRight w:val="0"/>
      <w:marTop w:val="0"/>
      <w:marBottom w:val="0"/>
      <w:divBdr>
        <w:top w:val="none" w:sz="0" w:space="0" w:color="auto"/>
        <w:left w:val="none" w:sz="0" w:space="0" w:color="auto"/>
        <w:bottom w:val="none" w:sz="0" w:space="0" w:color="auto"/>
        <w:right w:val="none" w:sz="0" w:space="0" w:color="auto"/>
      </w:divBdr>
    </w:div>
    <w:div w:id="1039163389">
      <w:bodyDiv w:val="1"/>
      <w:marLeft w:val="0"/>
      <w:marRight w:val="0"/>
      <w:marTop w:val="0"/>
      <w:marBottom w:val="0"/>
      <w:divBdr>
        <w:top w:val="none" w:sz="0" w:space="0" w:color="auto"/>
        <w:left w:val="none" w:sz="0" w:space="0" w:color="auto"/>
        <w:bottom w:val="none" w:sz="0" w:space="0" w:color="auto"/>
        <w:right w:val="none" w:sz="0" w:space="0" w:color="auto"/>
      </w:divBdr>
    </w:div>
    <w:div w:id="1104957065">
      <w:bodyDiv w:val="1"/>
      <w:marLeft w:val="0"/>
      <w:marRight w:val="0"/>
      <w:marTop w:val="0"/>
      <w:marBottom w:val="0"/>
      <w:divBdr>
        <w:top w:val="none" w:sz="0" w:space="0" w:color="auto"/>
        <w:left w:val="none" w:sz="0" w:space="0" w:color="auto"/>
        <w:bottom w:val="none" w:sz="0" w:space="0" w:color="auto"/>
        <w:right w:val="none" w:sz="0" w:space="0" w:color="auto"/>
      </w:divBdr>
    </w:div>
    <w:div w:id="1121455519">
      <w:bodyDiv w:val="1"/>
      <w:marLeft w:val="0"/>
      <w:marRight w:val="0"/>
      <w:marTop w:val="0"/>
      <w:marBottom w:val="0"/>
      <w:divBdr>
        <w:top w:val="none" w:sz="0" w:space="0" w:color="auto"/>
        <w:left w:val="none" w:sz="0" w:space="0" w:color="auto"/>
        <w:bottom w:val="none" w:sz="0" w:space="0" w:color="auto"/>
        <w:right w:val="none" w:sz="0" w:space="0" w:color="auto"/>
      </w:divBdr>
    </w:div>
    <w:div w:id="1166435387">
      <w:bodyDiv w:val="1"/>
      <w:marLeft w:val="0"/>
      <w:marRight w:val="0"/>
      <w:marTop w:val="0"/>
      <w:marBottom w:val="0"/>
      <w:divBdr>
        <w:top w:val="none" w:sz="0" w:space="0" w:color="auto"/>
        <w:left w:val="none" w:sz="0" w:space="0" w:color="auto"/>
        <w:bottom w:val="none" w:sz="0" w:space="0" w:color="auto"/>
        <w:right w:val="none" w:sz="0" w:space="0" w:color="auto"/>
      </w:divBdr>
    </w:div>
    <w:div w:id="1171601202">
      <w:bodyDiv w:val="1"/>
      <w:marLeft w:val="0"/>
      <w:marRight w:val="0"/>
      <w:marTop w:val="0"/>
      <w:marBottom w:val="0"/>
      <w:divBdr>
        <w:top w:val="none" w:sz="0" w:space="0" w:color="auto"/>
        <w:left w:val="none" w:sz="0" w:space="0" w:color="auto"/>
        <w:bottom w:val="none" w:sz="0" w:space="0" w:color="auto"/>
        <w:right w:val="none" w:sz="0" w:space="0" w:color="auto"/>
      </w:divBdr>
      <w:divsChild>
        <w:div w:id="115757856">
          <w:marLeft w:val="0"/>
          <w:marRight w:val="0"/>
          <w:marTop w:val="0"/>
          <w:marBottom w:val="0"/>
          <w:divBdr>
            <w:top w:val="none" w:sz="0" w:space="0" w:color="auto"/>
            <w:left w:val="none" w:sz="0" w:space="0" w:color="auto"/>
            <w:bottom w:val="none" w:sz="0" w:space="0" w:color="auto"/>
            <w:right w:val="none" w:sz="0" w:space="0" w:color="auto"/>
          </w:divBdr>
          <w:divsChild>
            <w:div w:id="1542789952">
              <w:marLeft w:val="0"/>
              <w:marRight w:val="0"/>
              <w:marTop w:val="0"/>
              <w:marBottom w:val="0"/>
              <w:divBdr>
                <w:top w:val="none" w:sz="0" w:space="0" w:color="auto"/>
                <w:left w:val="none" w:sz="0" w:space="0" w:color="auto"/>
                <w:bottom w:val="none" w:sz="0" w:space="0" w:color="auto"/>
                <w:right w:val="none" w:sz="0" w:space="0" w:color="auto"/>
              </w:divBdr>
              <w:divsChild>
                <w:div w:id="83846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124292">
          <w:marLeft w:val="0"/>
          <w:marRight w:val="0"/>
          <w:marTop w:val="0"/>
          <w:marBottom w:val="0"/>
          <w:divBdr>
            <w:top w:val="none" w:sz="0" w:space="0" w:color="auto"/>
            <w:left w:val="none" w:sz="0" w:space="0" w:color="auto"/>
            <w:bottom w:val="none" w:sz="0" w:space="0" w:color="auto"/>
            <w:right w:val="none" w:sz="0" w:space="0" w:color="auto"/>
          </w:divBdr>
          <w:divsChild>
            <w:div w:id="2056814242">
              <w:marLeft w:val="0"/>
              <w:marRight w:val="0"/>
              <w:marTop w:val="0"/>
              <w:marBottom w:val="0"/>
              <w:divBdr>
                <w:top w:val="none" w:sz="0" w:space="0" w:color="auto"/>
                <w:left w:val="none" w:sz="0" w:space="0" w:color="auto"/>
                <w:bottom w:val="none" w:sz="0" w:space="0" w:color="auto"/>
                <w:right w:val="none" w:sz="0" w:space="0" w:color="auto"/>
              </w:divBdr>
              <w:divsChild>
                <w:div w:id="26380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198146">
          <w:marLeft w:val="0"/>
          <w:marRight w:val="0"/>
          <w:marTop w:val="0"/>
          <w:marBottom w:val="0"/>
          <w:divBdr>
            <w:top w:val="none" w:sz="0" w:space="0" w:color="auto"/>
            <w:left w:val="none" w:sz="0" w:space="0" w:color="auto"/>
            <w:bottom w:val="none" w:sz="0" w:space="0" w:color="auto"/>
            <w:right w:val="none" w:sz="0" w:space="0" w:color="auto"/>
          </w:divBdr>
          <w:divsChild>
            <w:div w:id="915015196">
              <w:marLeft w:val="0"/>
              <w:marRight w:val="0"/>
              <w:marTop w:val="0"/>
              <w:marBottom w:val="0"/>
              <w:divBdr>
                <w:top w:val="none" w:sz="0" w:space="0" w:color="auto"/>
                <w:left w:val="none" w:sz="0" w:space="0" w:color="auto"/>
                <w:bottom w:val="none" w:sz="0" w:space="0" w:color="auto"/>
                <w:right w:val="none" w:sz="0" w:space="0" w:color="auto"/>
              </w:divBdr>
              <w:divsChild>
                <w:div w:id="95336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96400">
          <w:marLeft w:val="0"/>
          <w:marRight w:val="0"/>
          <w:marTop w:val="0"/>
          <w:marBottom w:val="0"/>
          <w:divBdr>
            <w:top w:val="none" w:sz="0" w:space="0" w:color="auto"/>
            <w:left w:val="none" w:sz="0" w:space="0" w:color="auto"/>
            <w:bottom w:val="none" w:sz="0" w:space="0" w:color="auto"/>
            <w:right w:val="none" w:sz="0" w:space="0" w:color="auto"/>
          </w:divBdr>
          <w:divsChild>
            <w:div w:id="772942691">
              <w:marLeft w:val="0"/>
              <w:marRight w:val="0"/>
              <w:marTop w:val="0"/>
              <w:marBottom w:val="0"/>
              <w:divBdr>
                <w:top w:val="none" w:sz="0" w:space="0" w:color="auto"/>
                <w:left w:val="none" w:sz="0" w:space="0" w:color="auto"/>
                <w:bottom w:val="none" w:sz="0" w:space="0" w:color="auto"/>
                <w:right w:val="none" w:sz="0" w:space="0" w:color="auto"/>
              </w:divBdr>
              <w:divsChild>
                <w:div w:id="158016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957225">
          <w:marLeft w:val="0"/>
          <w:marRight w:val="0"/>
          <w:marTop w:val="0"/>
          <w:marBottom w:val="0"/>
          <w:divBdr>
            <w:top w:val="none" w:sz="0" w:space="0" w:color="auto"/>
            <w:left w:val="none" w:sz="0" w:space="0" w:color="auto"/>
            <w:bottom w:val="none" w:sz="0" w:space="0" w:color="auto"/>
            <w:right w:val="none" w:sz="0" w:space="0" w:color="auto"/>
          </w:divBdr>
          <w:divsChild>
            <w:div w:id="2127002759">
              <w:marLeft w:val="0"/>
              <w:marRight w:val="0"/>
              <w:marTop w:val="0"/>
              <w:marBottom w:val="0"/>
              <w:divBdr>
                <w:top w:val="none" w:sz="0" w:space="0" w:color="auto"/>
                <w:left w:val="none" w:sz="0" w:space="0" w:color="auto"/>
                <w:bottom w:val="none" w:sz="0" w:space="0" w:color="auto"/>
                <w:right w:val="none" w:sz="0" w:space="0" w:color="auto"/>
              </w:divBdr>
              <w:divsChild>
                <w:div w:id="1277324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966801">
      <w:bodyDiv w:val="1"/>
      <w:marLeft w:val="0"/>
      <w:marRight w:val="0"/>
      <w:marTop w:val="0"/>
      <w:marBottom w:val="0"/>
      <w:divBdr>
        <w:top w:val="none" w:sz="0" w:space="0" w:color="auto"/>
        <w:left w:val="none" w:sz="0" w:space="0" w:color="auto"/>
        <w:bottom w:val="none" w:sz="0" w:space="0" w:color="auto"/>
        <w:right w:val="none" w:sz="0" w:space="0" w:color="auto"/>
      </w:divBdr>
    </w:div>
    <w:div w:id="1212111585">
      <w:bodyDiv w:val="1"/>
      <w:marLeft w:val="0"/>
      <w:marRight w:val="0"/>
      <w:marTop w:val="0"/>
      <w:marBottom w:val="0"/>
      <w:divBdr>
        <w:top w:val="none" w:sz="0" w:space="0" w:color="auto"/>
        <w:left w:val="none" w:sz="0" w:space="0" w:color="auto"/>
        <w:bottom w:val="none" w:sz="0" w:space="0" w:color="auto"/>
        <w:right w:val="none" w:sz="0" w:space="0" w:color="auto"/>
      </w:divBdr>
    </w:div>
    <w:div w:id="1223176732">
      <w:bodyDiv w:val="1"/>
      <w:marLeft w:val="0"/>
      <w:marRight w:val="0"/>
      <w:marTop w:val="0"/>
      <w:marBottom w:val="0"/>
      <w:divBdr>
        <w:top w:val="none" w:sz="0" w:space="0" w:color="auto"/>
        <w:left w:val="none" w:sz="0" w:space="0" w:color="auto"/>
        <w:bottom w:val="none" w:sz="0" w:space="0" w:color="auto"/>
        <w:right w:val="none" w:sz="0" w:space="0" w:color="auto"/>
      </w:divBdr>
    </w:div>
    <w:div w:id="1248032038">
      <w:bodyDiv w:val="1"/>
      <w:marLeft w:val="0"/>
      <w:marRight w:val="0"/>
      <w:marTop w:val="0"/>
      <w:marBottom w:val="0"/>
      <w:divBdr>
        <w:top w:val="none" w:sz="0" w:space="0" w:color="auto"/>
        <w:left w:val="none" w:sz="0" w:space="0" w:color="auto"/>
        <w:bottom w:val="none" w:sz="0" w:space="0" w:color="auto"/>
        <w:right w:val="none" w:sz="0" w:space="0" w:color="auto"/>
      </w:divBdr>
    </w:div>
    <w:div w:id="1255435163">
      <w:bodyDiv w:val="1"/>
      <w:marLeft w:val="0"/>
      <w:marRight w:val="0"/>
      <w:marTop w:val="0"/>
      <w:marBottom w:val="0"/>
      <w:divBdr>
        <w:top w:val="none" w:sz="0" w:space="0" w:color="auto"/>
        <w:left w:val="none" w:sz="0" w:space="0" w:color="auto"/>
        <w:bottom w:val="none" w:sz="0" w:space="0" w:color="auto"/>
        <w:right w:val="none" w:sz="0" w:space="0" w:color="auto"/>
      </w:divBdr>
      <w:divsChild>
        <w:div w:id="1539659119">
          <w:marLeft w:val="0"/>
          <w:marRight w:val="0"/>
          <w:marTop w:val="0"/>
          <w:marBottom w:val="0"/>
          <w:divBdr>
            <w:top w:val="none" w:sz="0" w:space="0" w:color="auto"/>
            <w:left w:val="none" w:sz="0" w:space="0" w:color="auto"/>
            <w:bottom w:val="none" w:sz="0" w:space="0" w:color="auto"/>
            <w:right w:val="none" w:sz="0" w:space="0" w:color="auto"/>
          </w:divBdr>
          <w:divsChild>
            <w:div w:id="1380936390">
              <w:marLeft w:val="0"/>
              <w:marRight w:val="0"/>
              <w:marTop w:val="0"/>
              <w:marBottom w:val="0"/>
              <w:divBdr>
                <w:top w:val="none" w:sz="0" w:space="0" w:color="auto"/>
                <w:left w:val="none" w:sz="0" w:space="0" w:color="auto"/>
                <w:bottom w:val="none" w:sz="0" w:space="0" w:color="auto"/>
                <w:right w:val="none" w:sz="0" w:space="0" w:color="auto"/>
              </w:divBdr>
              <w:divsChild>
                <w:div w:id="83861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662842">
          <w:marLeft w:val="0"/>
          <w:marRight w:val="0"/>
          <w:marTop w:val="0"/>
          <w:marBottom w:val="0"/>
          <w:divBdr>
            <w:top w:val="none" w:sz="0" w:space="0" w:color="auto"/>
            <w:left w:val="none" w:sz="0" w:space="0" w:color="auto"/>
            <w:bottom w:val="none" w:sz="0" w:space="0" w:color="auto"/>
            <w:right w:val="none" w:sz="0" w:space="0" w:color="auto"/>
          </w:divBdr>
          <w:divsChild>
            <w:div w:id="1276256311">
              <w:marLeft w:val="0"/>
              <w:marRight w:val="0"/>
              <w:marTop w:val="0"/>
              <w:marBottom w:val="0"/>
              <w:divBdr>
                <w:top w:val="none" w:sz="0" w:space="0" w:color="auto"/>
                <w:left w:val="none" w:sz="0" w:space="0" w:color="auto"/>
                <w:bottom w:val="none" w:sz="0" w:space="0" w:color="auto"/>
                <w:right w:val="none" w:sz="0" w:space="0" w:color="auto"/>
              </w:divBdr>
              <w:divsChild>
                <w:div w:id="66986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29080">
          <w:marLeft w:val="0"/>
          <w:marRight w:val="0"/>
          <w:marTop w:val="0"/>
          <w:marBottom w:val="0"/>
          <w:divBdr>
            <w:top w:val="none" w:sz="0" w:space="0" w:color="auto"/>
            <w:left w:val="none" w:sz="0" w:space="0" w:color="auto"/>
            <w:bottom w:val="none" w:sz="0" w:space="0" w:color="auto"/>
            <w:right w:val="none" w:sz="0" w:space="0" w:color="auto"/>
          </w:divBdr>
          <w:divsChild>
            <w:div w:id="230889807">
              <w:marLeft w:val="0"/>
              <w:marRight w:val="0"/>
              <w:marTop w:val="0"/>
              <w:marBottom w:val="0"/>
              <w:divBdr>
                <w:top w:val="none" w:sz="0" w:space="0" w:color="auto"/>
                <w:left w:val="none" w:sz="0" w:space="0" w:color="auto"/>
                <w:bottom w:val="none" w:sz="0" w:space="0" w:color="auto"/>
                <w:right w:val="none" w:sz="0" w:space="0" w:color="auto"/>
              </w:divBdr>
              <w:divsChild>
                <w:div w:id="16131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29711">
          <w:marLeft w:val="0"/>
          <w:marRight w:val="0"/>
          <w:marTop w:val="0"/>
          <w:marBottom w:val="0"/>
          <w:divBdr>
            <w:top w:val="none" w:sz="0" w:space="0" w:color="auto"/>
            <w:left w:val="none" w:sz="0" w:space="0" w:color="auto"/>
            <w:bottom w:val="none" w:sz="0" w:space="0" w:color="auto"/>
            <w:right w:val="none" w:sz="0" w:space="0" w:color="auto"/>
          </w:divBdr>
          <w:divsChild>
            <w:div w:id="130679141">
              <w:marLeft w:val="0"/>
              <w:marRight w:val="0"/>
              <w:marTop w:val="0"/>
              <w:marBottom w:val="0"/>
              <w:divBdr>
                <w:top w:val="none" w:sz="0" w:space="0" w:color="auto"/>
                <w:left w:val="none" w:sz="0" w:space="0" w:color="auto"/>
                <w:bottom w:val="none" w:sz="0" w:space="0" w:color="auto"/>
                <w:right w:val="none" w:sz="0" w:space="0" w:color="auto"/>
              </w:divBdr>
              <w:divsChild>
                <w:div w:id="185002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137156">
          <w:marLeft w:val="0"/>
          <w:marRight w:val="0"/>
          <w:marTop w:val="0"/>
          <w:marBottom w:val="0"/>
          <w:divBdr>
            <w:top w:val="none" w:sz="0" w:space="0" w:color="auto"/>
            <w:left w:val="none" w:sz="0" w:space="0" w:color="auto"/>
            <w:bottom w:val="none" w:sz="0" w:space="0" w:color="auto"/>
            <w:right w:val="none" w:sz="0" w:space="0" w:color="auto"/>
          </w:divBdr>
          <w:divsChild>
            <w:div w:id="164633041">
              <w:marLeft w:val="0"/>
              <w:marRight w:val="0"/>
              <w:marTop w:val="0"/>
              <w:marBottom w:val="0"/>
              <w:divBdr>
                <w:top w:val="none" w:sz="0" w:space="0" w:color="auto"/>
                <w:left w:val="none" w:sz="0" w:space="0" w:color="auto"/>
                <w:bottom w:val="none" w:sz="0" w:space="0" w:color="auto"/>
                <w:right w:val="none" w:sz="0" w:space="0" w:color="auto"/>
              </w:divBdr>
              <w:divsChild>
                <w:div w:id="148335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835532">
          <w:marLeft w:val="0"/>
          <w:marRight w:val="0"/>
          <w:marTop w:val="0"/>
          <w:marBottom w:val="0"/>
          <w:divBdr>
            <w:top w:val="none" w:sz="0" w:space="0" w:color="auto"/>
            <w:left w:val="none" w:sz="0" w:space="0" w:color="auto"/>
            <w:bottom w:val="none" w:sz="0" w:space="0" w:color="auto"/>
            <w:right w:val="none" w:sz="0" w:space="0" w:color="auto"/>
          </w:divBdr>
          <w:divsChild>
            <w:div w:id="2062705145">
              <w:marLeft w:val="0"/>
              <w:marRight w:val="0"/>
              <w:marTop w:val="0"/>
              <w:marBottom w:val="0"/>
              <w:divBdr>
                <w:top w:val="none" w:sz="0" w:space="0" w:color="auto"/>
                <w:left w:val="none" w:sz="0" w:space="0" w:color="auto"/>
                <w:bottom w:val="none" w:sz="0" w:space="0" w:color="auto"/>
                <w:right w:val="none" w:sz="0" w:space="0" w:color="auto"/>
              </w:divBdr>
              <w:divsChild>
                <w:div w:id="1238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007576">
          <w:marLeft w:val="0"/>
          <w:marRight w:val="0"/>
          <w:marTop w:val="0"/>
          <w:marBottom w:val="0"/>
          <w:divBdr>
            <w:top w:val="none" w:sz="0" w:space="0" w:color="auto"/>
            <w:left w:val="none" w:sz="0" w:space="0" w:color="auto"/>
            <w:bottom w:val="none" w:sz="0" w:space="0" w:color="auto"/>
            <w:right w:val="none" w:sz="0" w:space="0" w:color="auto"/>
          </w:divBdr>
          <w:divsChild>
            <w:div w:id="1987926580">
              <w:marLeft w:val="0"/>
              <w:marRight w:val="0"/>
              <w:marTop w:val="0"/>
              <w:marBottom w:val="0"/>
              <w:divBdr>
                <w:top w:val="none" w:sz="0" w:space="0" w:color="auto"/>
                <w:left w:val="none" w:sz="0" w:space="0" w:color="auto"/>
                <w:bottom w:val="none" w:sz="0" w:space="0" w:color="auto"/>
                <w:right w:val="none" w:sz="0" w:space="0" w:color="auto"/>
              </w:divBdr>
              <w:divsChild>
                <w:div w:id="1171136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988543">
          <w:marLeft w:val="0"/>
          <w:marRight w:val="0"/>
          <w:marTop w:val="0"/>
          <w:marBottom w:val="0"/>
          <w:divBdr>
            <w:top w:val="none" w:sz="0" w:space="0" w:color="auto"/>
            <w:left w:val="none" w:sz="0" w:space="0" w:color="auto"/>
            <w:bottom w:val="none" w:sz="0" w:space="0" w:color="auto"/>
            <w:right w:val="none" w:sz="0" w:space="0" w:color="auto"/>
          </w:divBdr>
          <w:divsChild>
            <w:div w:id="575364791">
              <w:marLeft w:val="0"/>
              <w:marRight w:val="0"/>
              <w:marTop w:val="0"/>
              <w:marBottom w:val="0"/>
              <w:divBdr>
                <w:top w:val="none" w:sz="0" w:space="0" w:color="auto"/>
                <w:left w:val="none" w:sz="0" w:space="0" w:color="auto"/>
                <w:bottom w:val="none" w:sz="0" w:space="0" w:color="auto"/>
                <w:right w:val="none" w:sz="0" w:space="0" w:color="auto"/>
              </w:divBdr>
              <w:divsChild>
                <w:div w:id="43243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419462">
          <w:marLeft w:val="0"/>
          <w:marRight w:val="0"/>
          <w:marTop w:val="0"/>
          <w:marBottom w:val="0"/>
          <w:divBdr>
            <w:top w:val="none" w:sz="0" w:space="0" w:color="auto"/>
            <w:left w:val="none" w:sz="0" w:space="0" w:color="auto"/>
            <w:bottom w:val="none" w:sz="0" w:space="0" w:color="auto"/>
            <w:right w:val="none" w:sz="0" w:space="0" w:color="auto"/>
          </w:divBdr>
          <w:divsChild>
            <w:div w:id="72430730">
              <w:marLeft w:val="0"/>
              <w:marRight w:val="0"/>
              <w:marTop w:val="0"/>
              <w:marBottom w:val="0"/>
              <w:divBdr>
                <w:top w:val="none" w:sz="0" w:space="0" w:color="auto"/>
                <w:left w:val="none" w:sz="0" w:space="0" w:color="auto"/>
                <w:bottom w:val="none" w:sz="0" w:space="0" w:color="auto"/>
                <w:right w:val="none" w:sz="0" w:space="0" w:color="auto"/>
              </w:divBdr>
              <w:divsChild>
                <w:div w:id="77740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523103">
          <w:marLeft w:val="0"/>
          <w:marRight w:val="0"/>
          <w:marTop w:val="0"/>
          <w:marBottom w:val="0"/>
          <w:divBdr>
            <w:top w:val="none" w:sz="0" w:space="0" w:color="auto"/>
            <w:left w:val="none" w:sz="0" w:space="0" w:color="auto"/>
            <w:bottom w:val="none" w:sz="0" w:space="0" w:color="auto"/>
            <w:right w:val="none" w:sz="0" w:space="0" w:color="auto"/>
          </w:divBdr>
          <w:divsChild>
            <w:div w:id="113989240">
              <w:marLeft w:val="0"/>
              <w:marRight w:val="0"/>
              <w:marTop w:val="0"/>
              <w:marBottom w:val="0"/>
              <w:divBdr>
                <w:top w:val="none" w:sz="0" w:space="0" w:color="auto"/>
                <w:left w:val="none" w:sz="0" w:space="0" w:color="auto"/>
                <w:bottom w:val="none" w:sz="0" w:space="0" w:color="auto"/>
                <w:right w:val="none" w:sz="0" w:space="0" w:color="auto"/>
              </w:divBdr>
              <w:divsChild>
                <w:div w:id="1813592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90396">
          <w:marLeft w:val="0"/>
          <w:marRight w:val="0"/>
          <w:marTop w:val="0"/>
          <w:marBottom w:val="0"/>
          <w:divBdr>
            <w:top w:val="none" w:sz="0" w:space="0" w:color="auto"/>
            <w:left w:val="none" w:sz="0" w:space="0" w:color="auto"/>
            <w:bottom w:val="none" w:sz="0" w:space="0" w:color="auto"/>
            <w:right w:val="none" w:sz="0" w:space="0" w:color="auto"/>
          </w:divBdr>
          <w:divsChild>
            <w:div w:id="42994502">
              <w:marLeft w:val="0"/>
              <w:marRight w:val="0"/>
              <w:marTop w:val="0"/>
              <w:marBottom w:val="0"/>
              <w:divBdr>
                <w:top w:val="none" w:sz="0" w:space="0" w:color="auto"/>
                <w:left w:val="none" w:sz="0" w:space="0" w:color="auto"/>
                <w:bottom w:val="none" w:sz="0" w:space="0" w:color="auto"/>
                <w:right w:val="none" w:sz="0" w:space="0" w:color="auto"/>
              </w:divBdr>
              <w:divsChild>
                <w:div w:id="142753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211180">
          <w:marLeft w:val="0"/>
          <w:marRight w:val="0"/>
          <w:marTop w:val="0"/>
          <w:marBottom w:val="0"/>
          <w:divBdr>
            <w:top w:val="none" w:sz="0" w:space="0" w:color="auto"/>
            <w:left w:val="none" w:sz="0" w:space="0" w:color="auto"/>
            <w:bottom w:val="none" w:sz="0" w:space="0" w:color="auto"/>
            <w:right w:val="none" w:sz="0" w:space="0" w:color="auto"/>
          </w:divBdr>
          <w:divsChild>
            <w:div w:id="1793786584">
              <w:marLeft w:val="0"/>
              <w:marRight w:val="0"/>
              <w:marTop w:val="0"/>
              <w:marBottom w:val="0"/>
              <w:divBdr>
                <w:top w:val="none" w:sz="0" w:space="0" w:color="auto"/>
                <w:left w:val="none" w:sz="0" w:space="0" w:color="auto"/>
                <w:bottom w:val="none" w:sz="0" w:space="0" w:color="auto"/>
                <w:right w:val="none" w:sz="0" w:space="0" w:color="auto"/>
              </w:divBdr>
              <w:divsChild>
                <w:div w:id="33129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953541">
          <w:marLeft w:val="0"/>
          <w:marRight w:val="0"/>
          <w:marTop w:val="0"/>
          <w:marBottom w:val="0"/>
          <w:divBdr>
            <w:top w:val="none" w:sz="0" w:space="0" w:color="auto"/>
            <w:left w:val="none" w:sz="0" w:space="0" w:color="auto"/>
            <w:bottom w:val="none" w:sz="0" w:space="0" w:color="auto"/>
            <w:right w:val="none" w:sz="0" w:space="0" w:color="auto"/>
          </w:divBdr>
          <w:divsChild>
            <w:div w:id="1818721183">
              <w:marLeft w:val="0"/>
              <w:marRight w:val="0"/>
              <w:marTop w:val="0"/>
              <w:marBottom w:val="0"/>
              <w:divBdr>
                <w:top w:val="none" w:sz="0" w:space="0" w:color="auto"/>
                <w:left w:val="none" w:sz="0" w:space="0" w:color="auto"/>
                <w:bottom w:val="none" w:sz="0" w:space="0" w:color="auto"/>
                <w:right w:val="none" w:sz="0" w:space="0" w:color="auto"/>
              </w:divBdr>
              <w:divsChild>
                <w:div w:id="196696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17062">
          <w:marLeft w:val="0"/>
          <w:marRight w:val="0"/>
          <w:marTop w:val="0"/>
          <w:marBottom w:val="0"/>
          <w:divBdr>
            <w:top w:val="none" w:sz="0" w:space="0" w:color="auto"/>
            <w:left w:val="none" w:sz="0" w:space="0" w:color="auto"/>
            <w:bottom w:val="none" w:sz="0" w:space="0" w:color="auto"/>
            <w:right w:val="none" w:sz="0" w:space="0" w:color="auto"/>
          </w:divBdr>
          <w:divsChild>
            <w:div w:id="596713989">
              <w:marLeft w:val="0"/>
              <w:marRight w:val="0"/>
              <w:marTop w:val="0"/>
              <w:marBottom w:val="0"/>
              <w:divBdr>
                <w:top w:val="none" w:sz="0" w:space="0" w:color="auto"/>
                <w:left w:val="none" w:sz="0" w:space="0" w:color="auto"/>
                <w:bottom w:val="none" w:sz="0" w:space="0" w:color="auto"/>
                <w:right w:val="none" w:sz="0" w:space="0" w:color="auto"/>
              </w:divBdr>
              <w:divsChild>
                <w:div w:id="100050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73973">
          <w:marLeft w:val="0"/>
          <w:marRight w:val="0"/>
          <w:marTop w:val="0"/>
          <w:marBottom w:val="0"/>
          <w:divBdr>
            <w:top w:val="none" w:sz="0" w:space="0" w:color="auto"/>
            <w:left w:val="none" w:sz="0" w:space="0" w:color="auto"/>
            <w:bottom w:val="none" w:sz="0" w:space="0" w:color="auto"/>
            <w:right w:val="none" w:sz="0" w:space="0" w:color="auto"/>
          </w:divBdr>
          <w:divsChild>
            <w:div w:id="1230727799">
              <w:marLeft w:val="0"/>
              <w:marRight w:val="0"/>
              <w:marTop w:val="0"/>
              <w:marBottom w:val="0"/>
              <w:divBdr>
                <w:top w:val="none" w:sz="0" w:space="0" w:color="auto"/>
                <w:left w:val="none" w:sz="0" w:space="0" w:color="auto"/>
                <w:bottom w:val="none" w:sz="0" w:space="0" w:color="auto"/>
                <w:right w:val="none" w:sz="0" w:space="0" w:color="auto"/>
              </w:divBdr>
              <w:divsChild>
                <w:div w:id="120844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335804">
          <w:marLeft w:val="0"/>
          <w:marRight w:val="0"/>
          <w:marTop w:val="0"/>
          <w:marBottom w:val="0"/>
          <w:divBdr>
            <w:top w:val="none" w:sz="0" w:space="0" w:color="auto"/>
            <w:left w:val="none" w:sz="0" w:space="0" w:color="auto"/>
            <w:bottom w:val="none" w:sz="0" w:space="0" w:color="auto"/>
            <w:right w:val="none" w:sz="0" w:space="0" w:color="auto"/>
          </w:divBdr>
          <w:divsChild>
            <w:div w:id="1250311021">
              <w:marLeft w:val="0"/>
              <w:marRight w:val="0"/>
              <w:marTop w:val="0"/>
              <w:marBottom w:val="0"/>
              <w:divBdr>
                <w:top w:val="none" w:sz="0" w:space="0" w:color="auto"/>
                <w:left w:val="none" w:sz="0" w:space="0" w:color="auto"/>
                <w:bottom w:val="none" w:sz="0" w:space="0" w:color="auto"/>
                <w:right w:val="none" w:sz="0" w:space="0" w:color="auto"/>
              </w:divBdr>
              <w:divsChild>
                <w:div w:id="170853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006246">
          <w:marLeft w:val="0"/>
          <w:marRight w:val="0"/>
          <w:marTop w:val="0"/>
          <w:marBottom w:val="0"/>
          <w:divBdr>
            <w:top w:val="none" w:sz="0" w:space="0" w:color="auto"/>
            <w:left w:val="none" w:sz="0" w:space="0" w:color="auto"/>
            <w:bottom w:val="none" w:sz="0" w:space="0" w:color="auto"/>
            <w:right w:val="none" w:sz="0" w:space="0" w:color="auto"/>
          </w:divBdr>
          <w:divsChild>
            <w:div w:id="2112703943">
              <w:marLeft w:val="0"/>
              <w:marRight w:val="0"/>
              <w:marTop w:val="0"/>
              <w:marBottom w:val="0"/>
              <w:divBdr>
                <w:top w:val="none" w:sz="0" w:space="0" w:color="auto"/>
                <w:left w:val="none" w:sz="0" w:space="0" w:color="auto"/>
                <w:bottom w:val="none" w:sz="0" w:space="0" w:color="auto"/>
                <w:right w:val="none" w:sz="0" w:space="0" w:color="auto"/>
              </w:divBdr>
              <w:divsChild>
                <w:div w:id="211100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511988">
          <w:marLeft w:val="0"/>
          <w:marRight w:val="0"/>
          <w:marTop w:val="0"/>
          <w:marBottom w:val="0"/>
          <w:divBdr>
            <w:top w:val="none" w:sz="0" w:space="0" w:color="auto"/>
            <w:left w:val="none" w:sz="0" w:space="0" w:color="auto"/>
            <w:bottom w:val="none" w:sz="0" w:space="0" w:color="auto"/>
            <w:right w:val="none" w:sz="0" w:space="0" w:color="auto"/>
          </w:divBdr>
          <w:divsChild>
            <w:div w:id="2069068928">
              <w:marLeft w:val="0"/>
              <w:marRight w:val="0"/>
              <w:marTop w:val="0"/>
              <w:marBottom w:val="0"/>
              <w:divBdr>
                <w:top w:val="none" w:sz="0" w:space="0" w:color="auto"/>
                <w:left w:val="none" w:sz="0" w:space="0" w:color="auto"/>
                <w:bottom w:val="none" w:sz="0" w:space="0" w:color="auto"/>
                <w:right w:val="none" w:sz="0" w:space="0" w:color="auto"/>
              </w:divBdr>
              <w:divsChild>
                <w:div w:id="90900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261904">
      <w:bodyDiv w:val="1"/>
      <w:marLeft w:val="0"/>
      <w:marRight w:val="0"/>
      <w:marTop w:val="0"/>
      <w:marBottom w:val="0"/>
      <w:divBdr>
        <w:top w:val="none" w:sz="0" w:space="0" w:color="auto"/>
        <w:left w:val="none" w:sz="0" w:space="0" w:color="auto"/>
        <w:bottom w:val="none" w:sz="0" w:space="0" w:color="auto"/>
        <w:right w:val="none" w:sz="0" w:space="0" w:color="auto"/>
      </w:divBdr>
    </w:div>
    <w:div w:id="1287468115">
      <w:bodyDiv w:val="1"/>
      <w:marLeft w:val="0"/>
      <w:marRight w:val="0"/>
      <w:marTop w:val="0"/>
      <w:marBottom w:val="0"/>
      <w:divBdr>
        <w:top w:val="none" w:sz="0" w:space="0" w:color="auto"/>
        <w:left w:val="none" w:sz="0" w:space="0" w:color="auto"/>
        <w:bottom w:val="none" w:sz="0" w:space="0" w:color="auto"/>
        <w:right w:val="none" w:sz="0" w:space="0" w:color="auto"/>
      </w:divBdr>
      <w:divsChild>
        <w:div w:id="1383283508">
          <w:marLeft w:val="0"/>
          <w:marRight w:val="0"/>
          <w:marTop w:val="0"/>
          <w:marBottom w:val="0"/>
          <w:divBdr>
            <w:top w:val="none" w:sz="0" w:space="0" w:color="auto"/>
            <w:left w:val="none" w:sz="0" w:space="0" w:color="auto"/>
            <w:bottom w:val="none" w:sz="0" w:space="0" w:color="auto"/>
            <w:right w:val="none" w:sz="0" w:space="0" w:color="auto"/>
          </w:divBdr>
          <w:divsChild>
            <w:div w:id="661591163">
              <w:marLeft w:val="0"/>
              <w:marRight w:val="0"/>
              <w:marTop w:val="0"/>
              <w:marBottom w:val="0"/>
              <w:divBdr>
                <w:top w:val="none" w:sz="0" w:space="0" w:color="auto"/>
                <w:left w:val="none" w:sz="0" w:space="0" w:color="auto"/>
                <w:bottom w:val="none" w:sz="0" w:space="0" w:color="auto"/>
                <w:right w:val="none" w:sz="0" w:space="0" w:color="auto"/>
              </w:divBdr>
              <w:divsChild>
                <w:div w:id="123890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347339">
          <w:marLeft w:val="0"/>
          <w:marRight w:val="0"/>
          <w:marTop w:val="0"/>
          <w:marBottom w:val="0"/>
          <w:divBdr>
            <w:top w:val="none" w:sz="0" w:space="0" w:color="auto"/>
            <w:left w:val="none" w:sz="0" w:space="0" w:color="auto"/>
            <w:bottom w:val="none" w:sz="0" w:space="0" w:color="auto"/>
            <w:right w:val="none" w:sz="0" w:space="0" w:color="auto"/>
          </w:divBdr>
        </w:div>
        <w:div w:id="774398581">
          <w:marLeft w:val="0"/>
          <w:marRight w:val="0"/>
          <w:marTop w:val="0"/>
          <w:marBottom w:val="0"/>
          <w:divBdr>
            <w:top w:val="none" w:sz="0" w:space="0" w:color="auto"/>
            <w:left w:val="none" w:sz="0" w:space="0" w:color="auto"/>
            <w:bottom w:val="none" w:sz="0" w:space="0" w:color="auto"/>
            <w:right w:val="none" w:sz="0" w:space="0" w:color="auto"/>
          </w:divBdr>
          <w:divsChild>
            <w:div w:id="1713655674">
              <w:marLeft w:val="0"/>
              <w:marRight w:val="0"/>
              <w:marTop w:val="0"/>
              <w:marBottom w:val="0"/>
              <w:divBdr>
                <w:top w:val="none" w:sz="0" w:space="0" w:color="auto"/>
                <w:left w:val="none" w:sz="0" w:space="0" w:color="auto"/>
                <w:bottom w:val="none" w:sz="0" w:space="0" w:color="auto"/>
                <w:right w:val="none" w:sz="0" w:space="0" w:color="auto"/>
              </w:divBdr>
              <w:divsChild>
                <w:div w:id="1422023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592116">
      <w:bodyDiv w:val="1"/>
      <w:marLeft w:val="0"/>
      <w:marRight w:val="0"/>
      <w:marTop w:val="0"/>
      <w:marBottom w:val="0"/>
      <w:divBdr>
        <w:top w:val="none" w:sz="0" w:space="0" w:color="auto"/>
        <w:left w:val="none" w:sz="0" w:space="0" w:color="auto"/>
        <w:bottom w:val="none" w:sz="0" w:space="0" w:color="auto"/>
        <w:right w:val="none" w:sz="0" w:space="0" w:color="auto"/>
      </w:divBdr>
    </w:div>
    <w:div w:id="1324040938">
      <w:bodyDiv w:val="1"/>
      <w:marLeft w:val="0"/>
      <w:marRight w:val="0"/>
      <w:marTop w:val="0"/>
      <w:marBottom w:val="0"/>
      <w:divBdr>
        <w:top w:val="none" w:sz="0" w:space="0" w:color="auto"/>
        <w:left w:val="none" w:sz="0" w:space="0" w:color="auto"/>
        <w:bottom w:val="none" w:sz="0" w:space="0" w:color="auto"/>
        <w:right w:val="none" w:sz="0" w:space="0" w:color="auto"/>
      </w:divBdr>
    </w:div>
    <w:div w:id="1341009970">
      <w:bodyDiv w:val="1"/>
      <w:marLeft w:val="0"/>
      <w:marRight w:val="0"/>
      <w:marTop w:val="0"/>
      <w:marBottom w:val="0"/>
      <w:divBdr>
        <w:top w:val="none" w:sz="0" w:space="0" w:color="auto"/>
        <w:left w:val="none" w:sz="0" w:space="0" w:color="auto"/>
        <w:bottom w:val="none" w:sz="0" w:space="0" w:color="auto"/>
        <w:right w:val="none" w:sz="0" w:space="0" w:color="auto"/>
      </w:divBdr>
    </w:div>
    <w:div w:id="1342967981">
      <w:bodyDiv w:val="1"/>
      <w:marLeft w:val="0"/>
      <w:marRight w:val="0"/>
      <w:marTop w:val="0"/>
      <w:marBottom w:val="0"/>
      <w:divBdr>
        <w:top w:val="none" w:sz="0" w:space="0" w:color="auto"/>
        <w:left w:val="none" w:sz="0" w:space="0" w:color="auto"/>
        <w:bottom w:val="none" w:sz="0" w:space="0" w:color="auto"/>
        <w:right w:val="none" w:sz="0" w:space="0" w:color="auto"/>
      </w:divBdr>
    </w:div>
    <w:div w:id="1357928476">
      <w:bodyDiv w:val="1"/>
      <w:marLeft w:val="0"/>
      <w:marRight w:val="0"/>
      <w:marTop w:val="0"/>
      <w:marBottom w:val="0"/>
      <w:divBdr>
        <w:top w:val="none" w:sz="0" w:space="0" w:color="auto"/>
        <w:left w:val="none" w:sz="0" w:space="0" w:color="auto"/>
        <w:bottom w:val="none" w:sz="0" w:space="0" w:color="auto"/>
        <w:right w:val="none" w:sz="0" w:space="0" w:color="auto"/>
      </w:divBdr>
      <w:divsChild>
        <w:div w:id="1883050677">
          <w:marLeft w:val="0"/>
          <w:marRight w:val="0"/>
          <w:marTop w:val="0"/>
          <w:marBottom w:val="0"/>
          <w:divBdr>
            <w:top w:val="none" w:sz="0" w:space="0" w:color="auto"/>
            <w:left w:val="none" w:sz="0" w:space="0" w:color="auto"/>
            <w:bottom w:val="none" w:sz="0" w:space="0" w:color="auto"/>
            <w:right w:val="none" w:sz="0" w:space="0" w:color="auto"/>
          </w:divBdr>
          <w:divsChild>
            <w:div w:id="251361458">
              <w:marLeft w:val="0"/>
              <w:marRight w:val="0"/>
              <w:marTop w:val="0"/>
              <w:marBottom w:val="0"/>
              <w:divBdr>
                <w:top w:val="none" w:sz="0" w:space="0" w:color="auto"/>
                <w:left w:val="none" w:sz="0" w:space="0" w:color="auto"/>
                <w:bottom w:val="none" w:sz="0" w:space="0" w:color="auto"/>
                <w:right w:val="none" w:sz="0" w:space="0" w:color="auto"/>
              </w:divBdr>
              <w:divsChild>
                <w:div w:id="181432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637320">
          <w:marLeft w:val="0"/>
          <w:marRight w:val="0"/>
          <w:marTop w:val="0"/>
          <w:marBottom w:val="0"/>
          <w:divBdr>
            <w:top w:val="none" w:sz="0" w:space="0" w:color="auto"/>
            <w:left w:val="none" w:sz="0" w:space="0" w:color="auto"/>
            <w:bottom w:val="none" w:sz="0" w:space="0" w:color="auto"/>
            <w:right w:val="none" w:sz="0" w:space="0" w:color="auto"/>
          </w:divBdr>
          <w:divsChild>
            <w:div w:id="72823753">
              <w:marLeft w:val="0"/>
              <w:marRight w:val="0"/>
              <w:marTop w:val="0"/>
              <w:marBottom w:val="0"/>
              <w:divBdr>
                <w:top w:val="none" w:sz="0" w:space="0" w:color="auto"/>
                <w:left w:val="none" w:sz="0" w:space="0" w:color="auto"/>
                <w:bottom w:val="none" w:sz="0" w:space="0" w:color="auto"/>
                <w:right w:val="none" w:sz="0" w:space="0" w:color="auto"/>
              </w:divBdr>
              <w:divsChild>
                <w:div w:id="411005156">
                  <w:marLeft w:val="0"/>
                  <w:marRight w:val="0"/>
                  <w:marTop w:val="0"/>
                  <w:marBottom w:val="0"/>
                  <w:divBdr>
                    <w:top w:val="none" w:sz="0" w:space="0" w:color="auto"/>
                    <w:left w:val="none" w:sz="0" w:space="0" w:color="auto"/>
                    <w:bottom w:val="none" w:sz="0" w:space="0" w:color="auto"/>
                    <w:right w:val="none" w:sz="0" w:space="0" w:color="auto"/>
                  </w:divBdr>
                  <w:divsChild>
                    <w:div w:id="125127299">
                      <w:marLeft w:val="0"/>
                      <w:marRight w:val="0"/>
                      <w:marTop w:val="0"/>
                      <w:marBottom w:val="0"/>
                      <w:divBdr>
                        <w:top w:val="none" w:sz="0" w:space="0" w:color="auto"/>
                        <w:left w:val="none" w:sz="0" w:space="0" w:color="auto"/>
                        <w:bottom w:val="none" w:sz="0" w:space="0" w:color="auto"/>
                        <w:right w:val="none" w:sz="0" w:space="0" w:color="auto"/>
                      </w:divBdr>
                      <w:divsChild>
                        <w:div w:id="1978947553">
                          <w:marLeft w:val="0"/>
                          <w:marRight w:val="0"/>
                          <w:marTop w:val="0"/>
                          <w:marBottom w:val="0"/>
                          <w:divBdr>
                            <w:top w:val="none" w:sz="0" w:space="0" w:color="auto"/>
                            <w:left w:val="none" w:sz="0" w:space="0" w:color="auto"/>
                            <w:bottom w:val="none" w:sz="0" w:space="0" w:color="auto"/>
                            <w:right w:val="none" w:sz="0" w:space="0" w:color="auto"/>
                          </w:divBdr>
                          <w:divsChild>
                            <w:div w:id="71119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5720405">
          <w:marLeft w:val="0"/>
          <w:marRight w:val="0"/>
          <w:marTop w:val="0"/>
          <w:marBottom w:val="0"/>
          <w:divBdr>
            <w:top w:val="none" w:sz="0" w:space="0" w:color="auto"/>
            <w:left w:val="none" w:sz="0" w:space="0" w:color="auto"/>
            <w:bottom w:val="none" w:sz="0" w:space="0" w:color="auto"/>
            <w:right w:val="none" w:sz="0" w:space="0" w:color="auto"/>
          </w:divBdr>
          <w:divsChild>
            <w:div w:id="302542197">
              <w:marLeft w:val="0"/>
              <w:marRight w:val="0"/>
              <w:marTop w:val="0"/>
              <w:marBottom w:val="0"/>
              <w:divBdr>
                <w:top w:val="none" w:sz="0" w:space="0" w:color="auto"/>
                <w:left w:val="none" w:sz="0" w:space="0" w:color="auto"/>
                <w:bottom w:val="none" w:sz="0" w:space="0" w:color="auto"/>
                <w:right w:val="none" w:sz="0" w:space="0" w:color="auto"/>
              </w:divBdr>
              <w:divsChild>
                <w:div w:id="125154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320364">
      <w:bodyDiv w:val="1"/>
      <w:marLeft w:val="0"/>
      <w:marRight w:val="0"/>
      <w:marTop w:val="0"/>
      <w:marBottom w:val="0"/>
      <w:divBdr>
        <w:top w:val="none" w:sz="0" w:space="0" w:color="auto"/>
        <w:left w:val="none" w:sz="0" w:space="0" w:color="auto"/>
        <w:bottom w:val="none" w:sz="0" w:space="0" w:color="auto"/>
        <w:right w:val="none" w:sz="0" w:space="0" w:color="auto"/>
      </w:divBdr>
      <w:divsChild>
        <w:div w:id="510335383">
          <w:marLeft w:val="0"/>
          <w:marRight w:val="0"/>
          <w:marTop w:val="0"/>
          <w:marBottom w:val="0"/>
          <w:divBdr>
            <w:top w:val="none" w:sz="0" w:space="0" w:color="auto"/>
            <w:left w:val="none" w:sz="0" w:space="0" w:color="auto"/>
            <w:bottom w:val="none" w:sz="0" w:space="0" w:color="auto"/>
            <w:right w:val="none" w:sz="0" w:space="0" w:color="auto"/>
          </w:divBdr>
          <w:divsChild>
            <w:div w:id="788277208">
              <w:marLeft w:val="0"/>
              <w:marRight w:val="0"/>
              <w:marTop w:val="0"/>
              <w:marBottom w:val="0"/>
              <w:divBdr>
                <w:top w:val="none" w:sz="0" w:space="0" w:color="auto"/>
                <w:left w:val="none" w:sz="0" w:space="0" w:color="auto"/>
                <w:bottom w:val="none" w:sz="0" w:space="0" w:color="auto"/>
                <w:right w:val="none" w:sz="0" w:space="0" w:color="auto"/>
              </w:divBdr>
              <w:divsChild>
                <w:div w:id="112211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443508">
          <w:marLeft w:val="0"/>
          <w:marRight w:val="0"/>
          <w:marTop w:val="0"/>
          <w:marBottom w:val="0"/>
          <w:divBdr>
            <w:top w:val="none" w:sz="0" w:space="0" w:color="auto"/>
            <w:left w:val="none" w:sz="0" w:space="0" w:color="auto"/>
            <w:bottom w:val="none" w:sz="0" w:space="0" w:color="auto"/>
            <w:right w:val="none" w:sz="0" w:space="0" w:color="auto"/>
          </w:divBdr>
          <w:divsChild>
            <w:div w:id="1199733437">
              <w:marLeft w:val="0"/>
              <w:marRight w:val="0"/>
              <w:marTop w:val="0"/>
              <w:marBottom w:val="0"/>
              <w:divBdr>
                <w:top w:val="none" w:sz="0" w:space="0" w:color="auto"/>
                <w:left w:val="none" w:sz="0" w:space="0" w:color="auto"/>
                <w:bottom w:val="none" w:sz="0" w:space="0" w:color="auto"/>
                <w:right w:val="none" w:sz="0" w:space="0" w:color="auto"/>
              </w:divBdr>
              <w:divsChild>
                <w:div w:id="138158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163447">
          <w:marLeft w:val="0"/>
          <w:marRight w:val="0"/>
          <w:marTop w:val="0"/>
          <w:marBottom w:val="0"/>
          <w:divBdr>
            <w:top w:val="none" w:sz="0" w:space="0" w:color="auto"/>
            <w:left w:val="none" w:sz="0" w:space="0" w:color="auto"/>
            <w:bottom w:val="none" w:sz="0" w:space="0" w:color="auto"/>
            <w:right w:val="none" w:sz="0" w:space="0" w:color="auto"/>
          </w:divBdr>
          <w:divsChild>
            <w:div w:id="1627813651">
              <w:marLeft w:val="0"/>
              <w:marRight w:val="0"/>
              <w:marTop w:val="0"/>
              <w:marBottom w:val="0"/>
              <w:divBdr>
                <w:top w:val="none" w:sz="0" w:space="0" w:color="auto"/>
                <w:left w:val="none" w:sz="0" w:space="0" w:color="auto"/>
                <w:bottom w:val="none" w:sz="0" w:space="0" w:color="auto"/>
                <w:right w:val="none" w:sz="0" w:space="0" w:color="auto"/>
              </w:divBdr>
              <w:divsChild>
                <w:div w:id="116058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056290">
          <w:marLeft w:val="0"/>
          <w:marRight w:val="0"/>
          <w:marTop w:val="0"/>
          <w:marBottom w:val="0"/>
          <w:divBdr>
            <w:top w:val="none" w:sz="0" w:space="0" w:color="auto"/>
            <w:left w:val="none" w:sz="0" w:space="0" w:color="auto"/>
            <w:bottom w:val="none" w:sz="0" w:space="0" w:color="auto"/>
            <w:right w:val="none" w:sz="0" w:space="0" w:color="auto"/>
          </w:divBdr>
          <w:divsChild>
            <w:div w:id="1885408393">
              <w:marLeft w:val="0"/>
              <w:marRight w:val="0"/>
              <w:marTop w:val="0"/>
              <w:marBottom w:val="0"/>
              <w:divBdr>
                <w:top w:val="none" w:sz="0" w:space="0" w:color="auto"/>
                <w:left w:val="none" w:sz="0" w:space="0" w:color="auto"/>
                <w:bottom w:val="none" w:sz="0" w:space="0" w:color="auto"/>
                <w:right w:val="none" w:sz="0" w:space="0" w:color="auto"/>
              </w:divBdr>
              <w:divsChild>
                <w:div w:id="151094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054718">
          <w:marLeft w:val="0"/>
          <w:marRight w:val="0"/>
          <w:marTop w:val="0"/>
          <w:marBottom w:val="0"/>
          <w:divBdr>
            <w:top w:val="none" w:sz="0" w:space="0" w:color="auto"/>
            <w:left w:val="none" w:sz="0" w:space="0" w:color="auto"/>
            <w:bottom w:val="none" w:sz="0" w:space="0" w:color="auto"/>
            <w:right w:val="none" w:sz="0" w:space="0" w:color="auto"/>
          </w:divBdr>
          <w:divsChild>
            <w:div w:id="2051874864">
              <w:marLeft w:val="0"/>
              <w:marRight w:val="0"/>
              <w:marTop w:val="0"/>
              <w:marBottom w:val="0"/>
              <w:divBdr>
                <w:top w:val="none" w:sz="0" w:space="0" w:color="auto"/>
                <w:left w:val="none" w:sz="0" w:space="0" w:color="auto"/>
                <w:bottom w:val="none" w:sz="0" w:space="0" w:color="auto"/>
                <w:right w:val="none" w:sz="0" w:space="0" w:color="auto"/>
              </w:divBdr>
              <w:divsChild>
                <w:div w:id="49083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693589">
          <w:marLeft w:val="0"/>
          <w:marRight w:val="0"/>
          <w:marTop w:val="0"/>
          <w:marBottom w:val="0"/>
          <w:divBdr>
            <w:top w:val="none" w:sz="0" w:space="0" w:color="auto"/>
            <w:left w:val="none" w:sz="0" w:space="0" w:color="auto"/>
            <w:bottom w:val="none" w:sz="0" w:space="0" w:color="auto"/>
            <w:right w:val="none" w:sz="0" w:space="0" w:color="auto"/>
          </w:divBdr>
          <w:divsChild>
            <w:div w:id="1590195746">
              <w:marLeft w:val="0"/>
              <w:marRight w:val="0"/>
              <w:marTop w:val="0"/>
              <w:marBottom w:val="0"/>
              <w:divBdr>
                <w:top w:val="none" w:sz="0" w:space="0" w:color="auto"/>
                <w:left w:val="none" w:sz="0" w:space="0" w:color="auto"/>
                <w:bottom w:val="none" w:sz="0" w:space="0" w:color="auto"/>
                <w:right w:val="none" w:sz="0" w:space="0" w:color="auto"/>
              </w:divBdr>
              <w:divsChild>
                <w:div w:id="160511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002672">
          <w:marLeft w:val="0"/>
          <w:marRight w:val="0"/>
          <w:marTop w:val="0"/>
          <w:marBottom w:val="0"/>
          <w:divBdr>
            <w:top w:val="none" w:sz="0" w:space="0" w:color="auto"/>
            <w:left w:val="none" w:sz="0" w:space="0" w:color="auto"/>
            <w:bottom w:val="none" w:sz="0" w:space="0" w:color="auto"/>
            <w:right w:val="none" w:sz="0" w:space="0" w:color="auto"/>
          </w:divBdr>
          <w:divsChild>
            <w:div w:id="1701053691">
              <w:marLeft w:val="0"/>
              <w:marRight w:val="0"/>
              <w:marTop w:val="0"/>
              <w:marBottom w:val="0"/>
              <w:divBdr>
                <w:top w:val="none" w:sz="0" w:space="0" w:color="auto"/>
                <w:left w:val="none" w:sz="0" w:space="0" w:color="auto"/>
                <w:bottom w:val="none" w:sz="0" w:space="0" w:color="auto"/>
                <w:right w:val="none" w:sz="0" w:space="0" w:color="auto"/>
              </w:divBdr>
              <w:divsChild>
                <w:div w:id="11075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239298">
          <w:marLeft w:val="0"/>
          <w:marRight w:val="0"/>
          <w:marTop w:val="0"/>
          <w:marBottom w:val="0"/>
          <w:divBdr>
            <w:top w:val="none" w:sz="0" w:space="0" w:color="auto"/>
            <w:left w:val="none" w:sz="0" w:space="0" w:color="auto"/>
            <w:bottom w:val="none" w:sz="0" w:space="0" w:color="auto"/>
            <w:right w:val="none" w:sz="0" w:space="0" w:color="auto"/>
          </w:divBdr>
          <w:divsChild>
            <w:div w:id="168839378">
              <w:marLeft w:val="0"/>
              <w:marRight w:val="0"/>
              <w:marTop w:val="0"/>
              <w:marBottom w:val="0"/>
              <w:divBdr>
                <w:top w:val="none" w:sz="0" w:space="0" w:color="auto"/>
                <w:left w:val="none" w:sz="0" w:space="0" w:color="auto"/>
                <w:bottom w:val="none" w:sz="0" w:space="0" w:color="auto"/>
                <w:right w:val="none" w:sz="0" w:space="0" w:color="auto"/>
              </w:divBdr>
              <w:divsChild>
                <w:div w:id="153622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02749">
          <w:marLeft w:val="0"/>
          <w:marRight w:val="0"/>
          <w:marTop w:val="0"/>
          <w:marBottom w:val="0"/>
          <w:divBdr>
            <w:top w:val="none" w:sz="0" w:space="0" w:color="auto"/>
            <w:left w:val="none" w:sz="0" w:space="0" w:color="auto"/>
            <w:bottom w:val="none" w:sz="0" w:space="0" w:color="auto"/>
            <w:right w:val="none" w:sz="0" w:space="0" w:color="auto"/>
          </w:divBdr>
          <w:divsChild>
            <w:div w:id="306327552">
              <w:marLeft w:val="0"/>
              <w:marRight w:val="0"/>
              <w:marTop w:val="0"/>
              <w:marBottom w:val="0"/>
              <w:divBdr>
                <w:top w:val="none" w:sz="0" w:space="0" w:color="auto"/>
                <w:left w:val="none" w:sz="0" w:space="0" w:color="auto"/>
                <w:bottom w:val="none" w:sz="0" w:space="0" w:color="auto"/>
                <w:right w:val="none" w:sz="0" w:space="0" w:color="auto"/>
              </w:divBdr>
              <w:divsChild>
                <w:div w:id="70748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09758">
          <w:marLeft w:val="0"/>
          <w:marRight w:val="0"/>
          <w:marTop w:val="0"/>
          <w:marBottom w:val="0"/>
          <w:divBdr>
            <w:top w:val="none" w:sz="0" w:space="0" w:color="auto"/>
            <w:left w:val="none" w:sz="0" w:space="0" w:color="auto"/>
            <w:bottom w:val="none" w:sz="0" w:space="0" w:color="auto"/>
            <w:right w:val="none" w:sz="0" w:space="0" w:color="auto"/>
          </w:divBdr>
          <w:divsChild>
            <w:div w:id="1350914307">
              <w:marLeft w:val="0"/>
              <w:marRight w:val="0"/>
              <w:marTop w:val="0"/>
              <w:marBottom w:val="0"/>
              <w:divBdr>
                <w:top w:val="none" w:sz="0" w:space="0" w:color="auto"/>
                <w:left w:val="none" w:sz="0" w:space="0" w:color="auto"/>
                <w:bottom w:val="none" w:sz="0" w:space="0" w:color="auto"/>
                <w:right w:val="none" w:sz="0" w:space="0" w:color="auto"/>
              </w:divBdr>
              <w:divsChild>
                <w:div w:id="70911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707486">
          <w:marLeft w:val="0"/>
          <w:marRight w:val="0"/>
          <w:marTop w:val="0"/>
          <w:marBottom w:val="0"/>
          <w:divBdr>
            <w:top w:val="none" w:sz="0" w:space="0" w:color="auto"/>
            <w:left w:val="none" w:sz="0" w:space="0" w:color="auto"/>
            <w:bottom w:val="none" w:sz="0" w:space="0" w:color="auto"/>
            <w:right w:val="none" w:sz="0" w:space="0" w:color="auto"/>
          </w:divBdr>
          <w:divsChild>
            <w:div w:id="1183865056">
              <w:marLeft w:val="0"/>
              <w:marRight w:val="0"/>
              <w:marTop w:val="0"/>
              <w:marBottom w:val="0"/>
              <w:divBdr>
                <w:top w:val="none" w:sz="0" w:space="0" w:color="auto"/>
                <w:left w:val="none" w:sz="0" w:space="0" w:color="auto"/>
                <w:bottom w:val="none" w:sz="0" w:space="0" w:color="auto"/>
                <w:right w:val="none" w:sz="0" w:space="0" w:color="auto"/>
              </w:divBdr>
              <w:divsChild>
                <w:div w:id="1396124246">
                  <w:marLeft w:val="0"/>
                  <w:marRight w:val="0"/>
                  <w:marTop w:val="0"/>
                  <w:marBottom w:val="0"/>
                  <w:divBdr>
                    <w:top w:val="none" w:sz="0" w:space="0" w:color="auto"/>
                    <w:left w:val="none" w:sz="0" w:space="0" w:color="auto"/>
                    <w:bottom w:val="none" w:sz="0" w:space="0" w:color="auto"/>
                    <w:right w:val="none" w:sz="0" w:space="0" w:color="auto"/>
                  </w:divBdr>
                  <w:divsChild>
                    <w:div w:id="125987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044697">
          <w:marLeft w:val="0"/>
          <w:marRight w:val="0"/>
          <w:marTop w:val="0"/>
          <w:marBottom w:val="0"/>
          <w:divBdr>
            <w:top w:val="none" w:sz="0" w:space="0" w:color="auto"/>
            <w:left w:val="none" w:sz="0" w:space="0" w:color="auto"/>
            <w:bottom w:val="none" w:sz="0" w:space="0" w:color="auto"/>
            <w:right w:val="none" w:sz="0" w:space="0" w:color="auto"/>
          </w:divBdr>
          <w:divsChild>
            <w:div w:id="44648165">
              <w:marLeft w:val="0"/>
              <w:marRight w:val="0"/>
              <w:marTop w:val="0"/>
              <w:marBottom w:val="0"/>
              <w:divBdr>
                <w:top w:val="none" w:sz="0" w:space="0" w:color="auto"/>
                <w:left w:val="none" w:sz="0" w:space="0" w:color="auto"/>
                <w:bottom w:val="none" w:sz="0" w:space="0" w:color="auto"/>
                <w:right w:val="none" w:sz="0" w:space="0" w:color="auto"/>
              </w:divBdr>
              <w:divsChild>
                <w:div w:id="19138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267209">
          <w:marLeft w:val="0"/>
          <w:marRight w:val="0"/>
          <w:marTop w:val="0"/>
          <w:marBottom w:val="0"/>
          <w:divBdr>
            <w:top w:val="none" w:sz="0" w:space="0" w:color="auto"/>
            <w:left w:val="none" w:sz="0" w:space="0" w:color="auto"/>
            <w:bottom w:val="none" w:sz="0" w:space="0" w:color="auto"/>
            <w:right w:val="none" w:sz="0" w:space="0" w:color="auto"/>
          </w:divBdr>
          <w:divsChild>
            <w:div w:id="1545020834">
              <w:marLeft w:val="0"/>
              <w:marRight w:val="0"/>
              <w:marTop w:val="0"/>
              <w:marBottom w:val="0"/>
              <w:divBdr>
                <w:top w:val="none" w:sz="0" w:space="0" w:color="auto"/>
                <w:left w:val="none" w:sz="0" w:space="0" w:color="auto"/>
                <w:bottom w:val="none" w:sz="0" w:space="0" w:color="auto"/>
                <w:right w:val="none" w:sz="0" w:space="0" w:color="auto"/>
              </w:divBdr>
              <w:divsChild>
                <w:div w:id="81456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27771">
          <w:marLeft w:val="0"/>
          <w:marRight w:val="0"/>
          <w:marTop w:val="0"/>
          <w:marBottom w:val="0"/>
          <w:divBdr>
            <w:top w:val="none" w:sz="0" w:space="0" w:color="auto"/>
            <w:left w:val="none" w:sz="0" w:space="0" w:color="auto"/>
            <w:bottom w:val="none" w:sz="0" w:space="0" w:color="auto"/>
            <w:right w:val="none" w:sz="0" w:space="0" w:color="auto"/>
          </w:divBdr>
          <w:divsChild>
            <w:div w:id="774786164">
              <w:marLeft w:val="0"/>
              <w:marRight w:val="0"/>
              <w:marTop w:val="0"/>
              <w:marBottom w:val="0"/>
              <w:divBdr>
                <w:top w:val="none" w:sz="0" w:space="0" w:color="auto"/>
                <w:left w:val="none" w:sz="0" w:space="0" w:color="auto"/>
                <w:bottom w:val="none" w:sz="0" w:space="0" w:color="auto"/>
                <w:right w:val="none" w:sz="0" w:space="0" w:color="auto"/>
              </w:divBdr>
              <w:divsChild>
                <w:div w:id="29931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282808">
          <w:marLeft w:val="0"/>
          <w:marRight w:val="0"/>
          <w:marTop w:val="0"/>
          <w:marBottom w:val="0"/>
          <w:divBdr>
            <w:top w:val="none" w:sz="0" w:space="0" w:color="auto"/>
            <w:left w:val="none" w:sz="0" w:space="0" w:color="auto"/>
            <w:bottom w:val="none" w:sz="0" w:space="0" w:color="auto"/>
            <w:right w:val="none" w:sz="0" w:space="0" w:color="auto"/>
          </w:divBdr>
          <w:divsChild>
            <w:div w:id="1626889111">
              <w:marLeft w:val="0"/>
              <w:marRight w:val="0"/>
              <w:marTop w:val="0"/>
              <w:marBottom w:val="0"/>
              <w:divBdr>
                <w:top w:val="none" w:sz="0" w:space="0" w:color="auto"/>
                <w:left w:val="none" w:sz="0" w:space="0" w:color="auto"/>
                <w:bottom w:val="none" w:sz="0" w:space="0" w:color="auto"/>
                <w:right w:val="none" w:sz="0" w:space="0" w:color="auto"/>
              </w:divBdr>
              <w:divsChild>
                <w:div w:id="166770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625425">
          <w:marLeft w:val="0"/>
          <w:marRight w:val="0"/>
          <w:marTop w:val="0"/>
          <w:marBottom w:val="0"/>
          <w:divBdr>
            <w:top w:val="none" w:sz="0" w:space="0" w:color="auto"/>
            <w:left w:val="none" w:sz="0" w:space="0" w:color="auto"/>
            <w:bottom w:val="none" w:sz="0" w:space="0" w:color="auto"/>
            <w:right w:val="none" w:sz="0" w:space="0" w:color="auto"/>
          </w:divBdr>
          <w:divsChild>
            <w:div w:id="756632495">
              <w:marLeft w:val="0"/>
              <w:marRight w:val="0"/>
              <w:marTop w:val="0"/>
              <w:marBottom w:val="0"/>
              <w:divBdr>
                <w:top w:val="none" w:sz="0" w:space="0" w:color="auto"/>
                <w:left w:val="none" w:sz="0" w:space="0" w:color="auto"/>
                <w:bottom w:val="none" w:sz="0" w:space="0" w:color="auto"/>
                <w:right w:val="none" w:sz="0" w:space="0" w:color="auto"/>
              </w:divBdr>
              <w:divsChild>
                <w:div w:id="33222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241485">
          <w:marLeft w:val="0"/>
          <w:marRight w:val="0"/>
          <w:marTop w:val="0"/>
          <w:marBottom w:val="0"/>
          <w:divBdr>
            <w:top w:val="none" w:sz="0" w:space="0" w:color="auto"/>
            <w:left w:val="none" w:sz="0" w:space="0" w:color="auto"/>
            <w:bottom w:val="none" w:sz="0" w:space="0" w:color="auto"/>
            <w:right w:val="none" w:sz="0" w:space="0" w:color="auto"/>
          </w:divBdr>
          <w:divsChild>
            <w:div w:id="579363681">
              <w:marLeft w:val="0"/>
              <w:marRight w:val="0"/>
              <w:marTop w:val="0"/>
              <w:marBottom w:val="0"/>
              <w:divBdr>
                <w:top w:val="none" w:sz="0" w:space="0" w:color="auto"/>
                <w:left w:val="none" w:sz="0" w:space="0" w:color="auto"/>
                <w:bottom w:val="none" w:sz="0" w:space="0" w:color="auto"/>
                <w:right w:val="none" w:sz="0" w:space="0" w:color="auto"/>
              </w:divBdr>
              <w:divsChild>
                <w:div w:id="177170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929776">
          <w:marLeft w:val="0"/>
          <w:marRight w:val="0"/>
          <w:marTop w:val="0"/>
          <w:marBottom w:val="0"/>
          <w:divBdr>
            <w:top w:val="none" w:sz="0" w:space="0" w:color="auto"/>
            <w:left w:val="none" w:sz="0" w:space="0" w:color="auto"/>
            <w:bottom w:val="none" w:sz="0" w:space="0" w:color="auto"/>
            <w:right w:val="none" w:sz="0" w:space="0" w:color="auto"/>
          </w:divBdr>
          <w:divsChild>
            <w:div w:id="127431884">
              <w:marLeft w:val="0"/>
              <w:marRight w:val="0"/>
              <w:marTop w:val="0"/>
              <w:marBottom w:val="0"/>
              <w:divBdr>
                <w:top w:val="none" w:sz="0" w:space="0" w:color="auto"/>
                <w:left w:val="none" w:sz="0" w:space="0" w:color="auto"/>
                <w:bottom w:val="none" w:sz="0" w:space="0" w:color="auto"/>
                <w:right w:val="none" w:sz="0" w:space="0" w:color="auto"/>
              </w:divBdr>
              <w:divsChild>
                <w:div w:id="113560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111150">
          <w:marLeft w:val="0"/>
          <w:marRight w:val="0"/>
          <w:marTop w:val="0"/>
          <w:marBottom w:val="0"/>
          <w:divBdr>
            <w:top w:val="none" w:sz="0" w:space="0" w:color="auto"/>
            <w:left w:val="none" w:sz="0" w:space="0" w:color="auto"/>
            <w:bottom w:val="none" w:sz="0" w:space="0" w:color="auto"/>
            <w:right w:val="none" w:sz="0" w:space="0" w:color="auto"/>
          </w:divBdr>
          <w:divsChild>
            <w:div w:id="1465806770">
              <w:marLeft w:val="0"/>
              <w:marRight w:val="0"/>
              <w:marTop w:val="0"/>
              <w:marBottom w:val="0"/>
              <w:divBdr>
                <w:top w:val="none" w:sz="0" w:space="0" w:color="auto"/>
                <w:left w:val="none" w:sz="0" w:space="0" w:color="auto"/>
                <w:bottom w:val="none" w:sz="0" w:space="0" w:color="auto"/>
                <w:right w:val="none" w:sz="0" w:space="0" w:color="auto"/>
              </w:divBdr>
              <w:divsChild>
                <w:div w:id="6122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645655">
          <w:marLeft w:val="0"/>
          <w:marRight w:val="0"/>
          <w:marTop w:val="0"/>
          <w:marBottom w:val="0"/>
          <w:divBdr>
            <w:top w:val="none" w:sz="0" w:space="0" w:color="auto"/>
            <w:left w:val="none" w:sz="0" w:space="0" w:color="auto"/>
            <w:bottom w:val="none" w:sz="0" w:space="0" w:color="auto"/>
            <w:right w:val="none" w:sz="0" w:space="0" w:color="auto"/>
          </w:divBdr>
          <w:divsChild>
            <w:div w:id="614601068">
              <w:marLeft w:val="0"/>
              <w:marRight w:val="0"/>
              <w:marTop w:val="0"/>
              <w:marBottom w:val="0"/>
              <w:divBdr>
                <w:top w:val="none" w:sz="0" w:space="0" w:color="auto"/>
                <w:left w:val="none" w:sz="0" w:space="0" w:color="auto"/>
                <w:bottom w:val="none" w:sz="0" w:space="0" w:color="auto"/>
                <w:right w:val="none" w:sz="0" w:space="0" w:color="auto"/>
              </w:divBdr>
              <w:divsChild>
                <w:div w:id="166974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441276">
          <w:marLeft w:val="0"/>
          <w:marRight w:val="0"/>
          <w:marTop w:val="0"/>
          <w:marBottom w:val="0"/>
          <w:divBdr>
            <w:top w:val="none" w:sz="0" w:space="0" w:color="auto"/>
            <w:left w:val="none" w:sz="0" w:space="0" w:color="auto"/>
            <w:bottom w:val="none" w:sz="0" w:space="0" w:color="auto"/>
            <w:right w:val="none" w:sz="0" w:space="0" w:color="auto"/>
          </w:divBdr>
          <w:divsChild>
            <w:div w:id="1644970057">
              <w:marLeft w:val="0"/>
              <w:marRight w:val="0"/>
              <w:marTop w:val="0"/>
              <w:marBottom w:val="0"/>
              <w:divBdr>
                <w:top w:val="none" w:sz="0" w:space="0" w:color="auto"/>
                <w:left w:val="none" w:sz="0" w:space="0" w:color="auto"/>
                <w:bottom w:val="none" w:sz="0" w:space="0" w:color="auto"/>
                <w:right w:val="none" w:sz="0" w:space="0" w:color="auto"/>
              </w:divBdr>
              <w:divsChild>
                <w:div w:id="33418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136417">
          <w:marLeft w:val="0"/>
          <w:marRight w:val="0"/>
          <w:marTop w:val="0"/>
          <w:marBottom w:val="0"/>
          <w:divBdr>
            <w:top w:val="none" w:sz="0" w:space="0" w:color="auto"/>
            <w:left w:val="none" w:sz="0" w:space="0" w:color="auto"/>
            <w:bottom w:val="none" w:sz="0" w:space="0" w:color="auto"/>
            <w:right w:val="none" w:sz="0" w:space="0" w:color="auto"/>
          </w:divBdr>
          <w:divsChild>
            <w:div w:id="1552156798">
              <w:marLeft w:val="0"/>
              <w:marRight w:val="0"/>
              <w:marTop w:val="0"/>
              <w:marBottom w:val="0"/>
              <w:divBdr>
                <w:top w:val="none" w:sz="0" w:space="0" w:color="auto"/>
                <w:left w:val="none" w:sz="0" w:space="0" w:color="auto"/>
                <w:bottom w:val="none" w:sz="0" w:space="0" w:color="auto"/>
                <w:right w:val="none" w:sz="0" w:space="0" w:color="auto"/>
              </w:divBdr>
              <w:divsChild>
                <w:div w:id="126945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889020">
          <w:marLeft w:val="0"/>
          <w:marRight w:val="0"/>
          <w:marTop w:val="0"/>
          <w:marBottom w:val="0"/>
          <w:divBdr>
            <w:top w:val="none" w:sz="0" w:space="0" w:color="auto"/>
            <w:left w:val="none" w:sz="0" w:space="0" w:color="auto"/>
            <w:bottom w:val="none" w:sz="0" w:space="0" w:color="auto"/>
            <w:right w:val="none" w:sz="0" w:space="0" w:color="auto"/>
          </w:divBdr>
          <w:divsChild>
            <w:div w:id="1305087924">
              <w:marLeft w:val="0"/>
              <w:marRight w:val="0"/>
              <w:marTop w:val="0"/>
              <w:marBottom w:val="0"/>
              <w:divBdr>
                <w:top w:val="none" w:sz="0" w:space="0" w:color="auto"/>
                <w:left w:val="none" w:sz="0" w:space="0" w:color="auto"/>
                <w:bottom w:val="none" w:sz="0" w:space="0" w:color="auto"/>
                <w:right w:val="none" w:sz="0" w:space="0" w:color="auto"/>
              </w:divBdr>
              <w:divsChild>
                <w:div w:id="70583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61830">
          <w:marLeft w:val="0"/>
          <w:marRight w:val="0"/>
          <w:marTop w:val="0"/>
          <w:marBottom w:val="0"/>
          <w:divBdr>
            <w:top w:val="none" w:sz="0" w:space="0" w:color="auto"/>
            <w:left w:val="none" w:sz="0" w:space="0" w:color="auto"/>
            <w:bottom w:val="none" w:sz="0" w:space="0" w:color="auto"/>
            <w:right w:val="none" w:sz="0" w:space="0" w:color="auto"/>
          </w:divBdr>
          <w:divsChild>
            <w:div w:id="1118262034">
              <w:marLeft w:val="0"/>
              <w:marRight w:val="0"/>
              <w:marTop w:val="0"/>
              <w:marBottom w:val="0"/>
              <w:divBdr>
                <w:top w:val="none" w:sz="0" w:space="0" w:color="auto"/>
                <w:left w:val="none" w:sz="0" w:space="0" w:color="auto"/>
                <w:bottom w:val="none" w:sz="0" w:space="0" w:color="auto"/>
                <w:right w:val="none" w:sz="0" w:space="0" w:color="auto"/>
              </w:divBdr>
              <w:divsChild>
                <w:div w:id="142830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987037">
          <w:marLeft w:val="0"/>
          <w:marRight w:val="0"/>
          <w:marTop w:val="0"/>
          <w:marBottom w:val="0"/>
          <w:divBdr>
            <w:top w:val="none" w:sz="0" w:space="0" w:color="auto"/>
            <w:left w:val="none" w:sz="0" w:space="0" w:color="auto"/>
            <w:bottom w:val="none" w:sz="0" w:space="0" w:color="auto"/>
            <w:right w:val="none" w:sz="0" w:space="0" w:color="auto"/>
          </w:divBdr>
          <w:divsChild>
            <w:div w:id="570120246">
              <w:marLeft w:val="0"/>
              <w:marRight w:val="0"/>
              <w:marTop w:val="0"/>
              <w:marBottom w:val="0"/>
              <w:divBdr>
                <w:top w:val="none" w:sz="0" w:space="0" w:color="auto"/>
                <w:left w:val="none" w:sz="0" w:space="0" w:color="auto"/>
                <w:bottom w:val="none" w:sz="0" w:space="0" w:color="auto"/>
                <w:right w:val="none" w:sz="0" w:space="0" w:color="auto"/>
              </w:divBdr>
              <w:divsChild>
                <w:div w:id="78939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616561">
          <w:marLeft w:val="0"/>
          <w:marRight w:val="0"/>
          <w:marTop w:val="0"/>
          <w:marBottom w:val="0"/>
          <w:divBdr>
            <w:top w:val="none" w:sz="0" w:space="0" w:color="auto"/>
            <w:left w:val="none" w:sz="0" w:space="0" w:color="auto"/>
            <w:bottom w:val="none" w:sz="0" w:space="0" w:color="auto"/>
            <w:right w:val="none" w:sz="0" w:space="0" w:color="auto"/>
          </w:divBdr>
          <w:divsChild>
            <w:div w:id="357509337">
              <w:marLeft w:val="0"/>
              <w:marRight w:val="0"/>
              <w:marTop w:val="0"/>
              <w:marBottom w:val="0"/>
              <w:divBdr>
                <w:top w:val="none" w:sz="0" w:space="0" w:color="auto"/>
                <w:left w:val="none" w:sz="0" w:space="0" w:color="auto"/>
                <w:bottom w:val="none" w:sz="0" w:space="0" w:color="auto"/>
                <w:right w:val="none" w:sz="0" w:space="0" w:color="auto"/>
              </w:divBdr>
              <w:divsChild>
                <w:div w:id="30771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70075">
          <w:marLeft w:val="0"/>
          <w:marRight w:val="0"/>
          <w:marTop w:val="0"/>
          <w:marBottom w:val="0"/>
          <w:divBdr>
            <w:top w:val="none" w:sz="0" w:space="0" w:color="auto"/>
            <w:left w:val="none" w:sz="0" w:space="0" w:color="auto"/>
            <w:bottom w:val="none" w:sz="0" w:space="0" w:color="auto"/>
            <w:right w:val="none" w:sz="0" w:space="0" w:color="auto"/>
          </w:divBdr>
          <w:divsChild>
            <w:div w:id="213464895">
              <w:marLeft w:val="0"/>
              <w:marRight w:val="0"/>
              <w:marTop w:val="0"/>
              <w:marBottom w:val="0"/>
              <w:divBdr>
                <w:top w:val="none" w:sz="0" w:space="0" w:color="auto"/>
                <w:left w:val="none" w:sz="0" w:space="0" w:color="auto"/>
                <w:bottom w:val="none" w:sz="0" w:space="0" w:color="auto"/>
                <w:right w:val="none" w:sz="0" w:space="0" w:color="auto"/>
              </w:divBdr>
              <w:divsChild>
                <w:div w:id="114709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759199">
          <w:marLeft w:val="0"/>
          <w:marRight w:val="0"/>
          <w:marTop w:val="0"/>
          <w:marBottom w:val="0"/>
          <w:divBdr>
            <w:top w:val="none" w:sz="0" w:space="0" w:color="auto"/>
            <w:left w:val="none" w:sz="0" w:space="0" w:color="auto"/>
            <w:bottom w:val="none" w:sz="0" w:space="0" w:color="auto"/>
            <w:right w:val="none" w:sz="0" w:space="0" w:color="auto"/>
          </w:divBdr>
          <w:divsChild>
            <w:div w:id="2083943460">
              <w:marLeft w:val="0"/>
              <w:marRight w:val="0"/>
              <w:marTop w:val="0"/>
              <w:marBottom w:val="0"/>
              <w:divBdr>
                <w:top w:val="none" w:sz="0" w:space="0" w:color="auto"/>
                <w:left w:val="none" w:sz="0" w:space="0" w:color="auto"/>
                <w:bottom w:val="none" w:sz="0" w:space="0" w:color="auto"/>
                <w:right w:val="none" w:sz="0" w:space="0" w:color="auto"/>
              </w:divBdr>
              <w:divsChild>
                <w:div w:id="140437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900074">
          <w:marLeft w:val="0"/>
          <w:marRight w:val="0"/>
          <w:marTop w:val="0"/>
          <w:marBottom w:val="0"/>
          <w:divBdr>
            <w:top w:val="none" w:sz="0" w:space="0" w:color="auto"/>
            <w:left w:val="none" w:sz="0" w:space="0" w:color="auto"/>
            <w:bottom w:val="none" w:sz="0" w:space="0" w:color="auto"/>
            <w:right w:val="none" w:sz="0" w:space="0" w:color="auto"/>
          </w:divBdr>
          <w:divsChild>
            <w:div w:id="1347051971">
              <w:marLeft w:val="0"/>
              <w:marRight w:val="0"/>
              <w:marTop w:val="0"/>
              <w:marBottom w:val="0"/>
              <w:divBdr>
                <w:top w:val="none" w:sz="0" w:space="0" w:color="auto"/>
                <w:left w:val="none" w:sz="0" w:space="0" w:color="auto"/>
                <w:bottom w:val="none" w:sz="0" w:space="0" w:color="auto"/>
                <w:right w:val="none" w:sz="0" w:space="0" w:color="auto"/>
              </w:divBdr>
              <w:divsChild>
                <w:div w:id="144160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79261">
          <w:marLeft w:val="0"/>
          <w:marRight w:val="0"/>
          <w:marTop w:val="0"/>
          <w:marBottom w:val="0"/>
          <w:divBdr>
            <w:top w:val="none" w:sz="0" w:space="0" w:color="auto"/>
            <w:left w:val="none" w:sz="0" w:space="0" w:color="auto"/>
            <w:bottom w:val="none" w:sz="0" w:space="0" w:color="auto"/>
            <w:right w:val="none" w:sz="0" w:space="0" w:color="auto"/>
          </w:divBdr>
          <w:divsChild>
            <w:div w:id="1317152487">
              <w:marLeft w:val="0"/>
              <w:marRight w:val="0"/>
              <w:marTop w:val="0"/>
              <w:marBottom w:val="0"/>
              <w:divBdr>
                <w:top w:val="none" w:sz="0" w:space="0" w:color="auto"/>
                <w:left w:val="none" w:sz="0" w:space="0" w:color="auto"/>
                <w:bottom w:val="none" w:sz="0" w:space="0" w:color="auto"/>
                <w:right w:val="none" w:sz="0" w:space="0" w:color="auto"/>
              </w:divBdr>
              <w:divsChild>
                <w:div w:id="2132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216570">
          <w:marLeft w:val="0"/>
          <w:marRight w:val="0"/>
          <w:marTop w:val="0"/>
          <w:marBottom w:val="0"/>
          <w:divBdr>
            <w:top w:val="none" w:sz="0" w:space="0" w:color="auto"/>
            <w:left w:val="none" w:sz="0" w:space="0" w:color="auto"/>
            <w:bottom w:val="none" w:sz="0" w:space="0" w:color="auto"/>
            <w:right w:val="none" w:sz="0" w:space="0" w:color="auto"/>
          </w:divBdr>
          <w:divsChild>
            <w:div w:id="1462186349">
              <w:marLeft w:val="0"/>
              <w:marRight w:val="0"/>
              <w:marTop w:val="0"/>
              <w:marBottom w:val="0"/>
              <w:divBdr>
                <w:top w:val="none" w:sz="0" w:space="0" w:color="auto"/>
                <w:left w:val="none" w:sz="0" w:space="0" w:color="auto"/>
                <w:bottom w:val="none" w:sz="0" w:space="0" w:color="auto"/>
                <w:right w:val="none" w:sz="0" w:space="0" w:color="auto"/>
              </w:divBdr>
              <w:divsChild>
                <w:div w:id="148419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901978">
          <w:marLeft w:val="0"/>
          <w:marRight w:val="0"/>
          <w:marTop w:val="0"/>
          <w:marBottom w:val="0"/>
          <w:divBdr>
            <w:top w:val="none" w:sz="0" w:space="0" w:color="auto"/>
            <w:left w:val="none" w:sz="0" w:space="0" w:color="auto"/>
            <w:bottom w:val="none" w:sz="0" w:space="0" w:color="auto"/>
            <w:right w:val="none" w:sz="0" w:space="0" w:color="auto"/>
          </w:divBdr>
          <w:divsChild>
            <w:div w:id="926840981">
              <w:marLeft w:val="0"/>
              <w:marRight w:val="0"/>
              <w:marTop w:val="0"/>
              <w:marBottom w:val="0"/>
              <w:divBdr>
                <w:top w:val="none" w:sz="0" w:space="0" w:color="auto"/>
                <w:left w:val="none" w:sz="0" w:space="0" w:color="auto"/>
                <w:bottom w:val="none" w:sz="0" w:space="0" w:color="auto"/>
                <w:right w:val="none" w:sz="0" w:space="0" w:color="auto"/>
              </w:divBdr>
              <w:divsChild>
                <w:div w:id="68887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015636">
      <w:bodyDiv w:val="1"/>
      <w:marLeft w:val="0"/>
      <w:marRight w:val="0"/>
      <w:marTop w:val="0"/>
      <w:marBottom w:val="0"/>
      <w:divBdr>
        <w:top w:val="none" w:sz="0" w:space="0" w:color="auto"/>
        <w:left w:val="none" w:sz="0" w:space="0" w:color="auto"/>
        <w:bottom w:val="none" w:sz="0" w:space="0" w:color="auto"/>
        <w:right w:val="none" w:sz="0" w:space="0" w:color="auto"/>
      </w:divBdr>
      <w:divsChild>
        <w:div w:id="1232156058">
          <w:marLeft w:val="0"/>
          <w:marRight w:val="0"/>
          <w:marTop w:val="0"/>
          <w:marBottom w:val="0"/>
          <w:divBdr>
            <w:top w:val="none" w:sz="0" w:space="0" w:color="auto"/>
            <w:left w:val="none" w:sz="0" w:space="0" w:color="auto"/>
            <w:bottom w:val="none" w:sz="0" w:space="0" w:color="auto"/>
            <w:right w:val="none" w:sz="0" w:space="0" w:color="auto"/>
          </w:divBdr>
          <w:divsChild>
            <w:div w:id="1107654373">
              <w:marLeft w:val="0"/>
              <w:marRight w:val="0"/>
              <w:marTop w:val="0"/>
              <w:marBottom w:val="0"/>
              <w:divBdr>
                <w:top w:val="none" w:sz="0" w:space="0" w:color="auto"/>
                <w:left w:val="none" w:sz="0" w:space="0" w:color="auto"/>
                <w:bottom w:val="none" w:sz="0" w:space="0" w:color="auto"/>
                <w:right w:val="none" w:sz="0" w:space="0" w:color="auto"/>
              </w:divBdr>
              <w:divsChild>
                <w:div w:id="155414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243766">
          <w:marLeft w:val="0"/>
          <w:marRight w:val="0"/>
          <w:marTop w:val="0"/>
          <w:marBottom w:val="0"/>
          <w:divBdr>
            <w:top w:val="none" w:sz="0" w:space="0" w:color="auto"/>
            <w:left w:val="none" w:sz="0" w:space="0" w:color="auto"/>
            <w:bottom w:val="none" w:sz="0" w:space="0" w:color="auto"/>
            <w:right w:val="none" w:sz="0" w:space="0" w:color="auto"/>
          </w:divBdr>
          <w:divsChild>
            <w:div w:id="1124806703">
              <w:marLeft w:val="0"/>
              <w:marRight w:val="0"/>
              <w:marTop w:val="0"/>
              <w:marBottom w:val="0"/>
              <w:divBdr>
                <w:top w:val="none" w:sz="0" w:space="0" w:color="auto"/>
                <w:left w:val="none" w:sz="0" w:space="0" w:color="auto"/>
                <w:bottom w:val="none" w:sz="0" w:space="0" w:color="auto"/>
                <w:right w:val="none" w:sz="0" w:space="0" w:color="auto"/>
              </w:divBdr>
              <w:divsChild>
                <w:div w:id="177297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5236">
      <w:bodyDiv w:val="1"/>
      <w:marLeft w:val="0"/>
      <w:marRight w:val="0"/>
      <w:marTop w:val="0"/>
      <w:marBottom w:val="0"/>
      <w:divBdr>
        <w:top w:val="none" w:sz="0" w:space="0" w:color="auto"/>
        <w:left w:val="none" w:sz="0" w:space="0" w:color="auto"/>
        <w:bottom w:val="none" w:sz="0" w:space="0" w:color="auto"/>
        <w:right w:val="none" w:sz="0" w:space="0" w:color="auto"/>
      </w:divBdr>
    </w:div>
    <w:div w:id="1402293318">
      <w:bodyDiv w:val="1"/>
      <w:marLeft w:val="0"/>
      <w:marRight w:val="0"/>
      <w:marTop w:val="0"/>
      <w:marBottom w:val="0"/>
      <w:divBdr>
        <w:top w:val="none" w:sz="0" w:space="0" w:color="auto"/>
        <w:left w:val="none" w:sz="0" w:space="0" w:color="auto"/>
        <w:bottom w:val="none" w:sz="0" w:space="0" w:color="auto"/>
        <w:right w:val="none" w:sz="0" w:space="0" w:color="auto"/>
      </w:divBdr>
      <w:divsChild>
        <w:div w:id="1494448025">
          <w:marLeft w:val="0"/>
          <w:marRight w:val="0"/>
          <w:marTop w:val="0"/>
          <w:marBottom w:val="0"/>
          <w:divBdr>
            <w:top w:val="none" w:sz="0" w:space="0" w:color="auto"/>
            <w:left w:val="none" w:sz="0" w:space="0" w:color="auto"/>
            <w:bottom w:val="none" w:sz="0" w:space="0" w:color="auto"/>
            <w:right w:val="none" w:sz="0" w:space="0" w:color="auto"/>
          </w:divBdr>
        </w:div>
      </w:divsChild>
    </w:div>
    <w:div w:id="1403992775">
      <w:bodyDiv w:val="1"/>
      <w:marLeft w:val="0"/>
      <w:marRight w:val="0"/>
      <w:marTop w:val="0"/>
      <w:marBottom w:val="0"/>
      <w:divBdr>
        <w:top w:val="none" w:sz="0" w:space="0" w:color="auto"/>
        <w:left w:val="none" w:sz="0" w:space="0" w:color="auto"/>
        <w:bottom w:val="none" w:sz="0" w:space="0" w:color="auto"/>
        <w:right w:val="none" w:sz="0" w:space="0" w:color="auto"/>
      </w:divBdr>
    </w:div>
    <w:div w:id="1416631935">
      <w:bodyDiv w:val="1"/>
      <w:marLeft w:val="0"/>
      <w:marRight w:val="0"/>
      <w:marTop w:val="0"/>
      <w:marBottom w:val="0"/>
      <w:divBdr>
        <w:top w:val="none" w:sz="0" w:space="0" w:color="auto"/>
        <w:left w:val="none" w:sz="0" w:space="0" w:color="auto"/>
        <w:bottom w:val="none" w:sz="0" w:space="0" w:color="auto"/>
        <w:right w:val="none" w:sz="0" w:space="0" w:color="auto"/>
      </w:divBdr>
      <w:divsChild>
        <w:div w:id="852105814">
          <w:marLeft w:val="0"/>
          <w:marRight w:val="0"/>
          <w:marTop w:val="0"/>
          <w:marBottom w:val="0"/>
          <w:divBdr>
            <w:top w:val="none" w:sz="0" w:space="0" w:color="auto"/>
            <w:left w:val="none" w:sz="0" w:space="0" w:color="auto"/>
            <w:bottom w:val="none" w:sz="0" w:space="0" w:color="auto"/>
            <w:right w:val="none" w:sz="0" w:space="0" w:color="auto"/>
          </w:divBdr>
          <w:divsChild>
            <w:div w:id="388844043">
              <w:marLeft w:val="0"/>
              <w:marRight w:val="0"/>
              <w:marTop w:val="0"/>
              <w:marBottom w:val="0"/>
              <w:divBdr>
                <w:top w:val="none" w:sz="0" w:space="0" w:color="auto"/>
                <w:left w:val="none" w:sz="0" w:space="0" w:color="auto"/>
                <w:bottom w:val="none" w:sz="0" w:space="0" w:color="auto"/>
                <w:right w:val="none" w:sz="0" w:space="0" w:color="auto"/>
              </w:divBdr>
              <w:divsChild>
                <w:div w:id="98077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381982">
          <w:marLeft w:val="0"/>
          <w:marRight w:val="0"/>
          <w:marTop w:val="0"/>
          <w:marBottom w:val="0"/>
          <w:divBdr>
            <w:top w:val="none" w:sz="0" w:space="0" w:color="auto"/>
            <w:left w:val="none" w:sz="0" w:space="0" w:color="auto"/>
            <w:bottom w:val="none" w:sz="0" w:space="0" w:color="auto"/>
            <w:right w:val="none" w:sz="0" w:space="0" w:color="auto"/>
          </w:divBdr>
          <w:divsChild>
            <w:div w:id="2051832403">
              <w:marLeft w:val="0"/>
              <w:marRight w:val="0"/>
              <w:marTop w:val="0"/>
              <w:marBottom w:val="0"/>
              <w:divBdr>
                <w:top w:val="none" w:sz="0" w:space="0" w:color="auto"/>
                <w:left w:val="none" w:sz="0" w:space="0" w:color="auto"/>
                <w:bottom w:val="none" w:sz="0" w:space="0" w:color="auto"/>
                <w:right w:val="none" w:sz="0" w:space="0" w:color="auto"/>
              </w:divBdr>
              <w:divsChild>
                <w:div w:id="189118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041041">
      <w:bodyDiv w:val="1"/>
      <w:marLeft w:val="0"/>
      <w:marRight w:val="0"/>
      <w:marTop w:val="0"/>
      <w:marBottom w:val="0"/>
      <w:divBdr>
        <w:top w:val="none" w:sz="0" w:space="0" w:color="auto"/>
        <w:left w:val="none" w:sz="0" w:space="0" w:color="auto"/>
        <w:bottom w:val="none" w:sz="0" w:space="0" w:color="auto"/>
        <w:right w:val="none" w:sz="0" w:space="0" w:color="auto"/>
      </w:divBdr>
    </w:div>
    <w:div w:id="1448962725">
      <w:bodyDiv w:val="1"/>
      <w:marLeft w:val="0"/>
      <w:marRight w:val="0"/>
      <w:marTop w:val="0"/>
      <w:marBottom w:val="0"/>
      <w:divBdr>
        <w:top w:val="none" w:sz="0" w:space="0" w:color="auto"/>
        <w:left w:val="none" w:sz="0" w:space="0" w:color="auto"/>
        <w:bottom w:val="none" w:sz="0" w:space="0" w:color="auto"/>
        <w:right w:val="none" w:sz="0" w:space="0" w:color="auto"/>
      </w:divBdr>
    </w:div>
    <w:div w:id="1459377899">
      <w:bodyDiv w:val="1"/>
      <w:marLeft w:val="0"/>
      <w:marRight w:val="0"/>
      <w:marTop w:val="0"/>
      <w:marBottom w:val="0"/>
      <w:divBdr>
        <w:top w:val="none" w:sz="0" w:space="0" w:color="auto"/>
        <w:left w:val="none" w:sz="0" w:space="0" w:color="auto"/>
        <w:bottom w:val="none" w:sz="0" w:space="0" w:color="auto"/>
        <w:right w:val="none" w:sz="0" w:space="0" w:color="auto"/>
      </w:divBdr>
    </w:div>
    <w:div w:id="1464813019">
      <w:bodyDiv w:val="1"/>
      <w:marLeft w:val="0"/>
      <w:marRight w:val="0"/>
      <w:marTop w:val="0"/>
      <w:marBottom w:val="0"/>
      <w:divBdr>
        <w:top w:val="none" w:sz="0" w:space="0" w:color="auto"/>
        <w:left w:val="none" w:sz="0" w:space="0" w:color="auto"/>
        <w:bottom w:val="none" w:sz="0" w:space="0" w:color="auto"/>
        <w:right w:val="none" w:sz="0" w:space="0" w:color="auto"/>
      </w:divBdr>
    </w:div>
    <w:div w:id="1472401037">
      <w:bodyDiv w:val="1"/>
      <w:marLeft w:val="0"/>
      <w:marRight w:val="0"/>
      <w:marTop w:val="0"/>
      <w:marBottom w:val="0"/>
      <w:divBdr>
        <w:top w:val="none" w:sz="0" w:space="0" w:color="auto"/>
        <w:left w:val="none" w:sz="0" w:space="0" w:color="auto"/>
        <w:bottom w:val="none" w:sz="0" w:space="0" w:color="auto"/>
        <w:right w:val="none" w:sz="0" w:space="0" w:color="auto"/>
      </w:divBdr>
    </w:div>
    <w:div w:id="1473593483">
      <w:bodyDiv w:val="1"/>
      <w:marLeft w:val="0"/>
      <w:marRight w:val="0"/>
      <w:marTop w:val="0"/>
      <w:marBottom w:val="0"/>
      <w:divBdr>
        <w:top w:val="none" w:sz="0" w:space="0" w:color="auto"/>
        <w:left w:val="none" w:sz="0" w:space="0" w:color="auto"/>
        <w:bottom w:val="none" w:sz="0" w:space="0" w:color="auto"/>
        <w:right w:val="none" w:sz="0" w:space="0" w:color="auto"/>
      </w:divBdr>
    </w:div>
    <w:div w:id="1483428851">
      <w:bodyDiv w:val="1"/>
      <w:marLeft w:val="0"/>
      <w:marRight w:val="0"/>
      <w:marTop w:val="0"/>
      <w:marBottom w:val="0"/>
      <w:divBdr>
        <w:top w:val="none" w:sz="0" w:space="0" w:color="auto"/>
        <w:left w:val="none" w:sz="0" w:space="0" w:color="auto"/>
        <w:bottom w:val="none" w:sz="0" w:space="0" w:color="auto"/>
        <w:right w:val="none" w:sz="0" w:space="0" w:color="auto"/>
      </w:divBdr>
      <w:divsChild>
        <w:div w:id="270478776">
          <w:marLeft w:val="0"/>
          <w:marRight w:val="0"/>
          <w:marTop w:val="0"/>
          <w:marBottom w:val="0"/>
          <w:divBdr>
            <w:top w:val="none" w:sz="0" w:space="0" w:color="auto"/>
            <w:left w:val="none" w:sz="0" w:space="0" w:color="auto"/>
            <w:bottom w:val="none" w:sz="0" w:space="0" w:color="auto"/>
            <w:right w:val="none" w:sz="0" w:space="0" w:color="auto"/>
          </w:divBdr>
          <w:divsChild>
            <w:div w:id="255867665">
              <w:marLeft w:val="0"/>
              <w:marRight w:val="0"/>
              <w:marTop w:val="0"/>
              <w:marBottom w:val="0"/>
              <w:divBdr>
                <w:top w:val="none" w:sz="0" w:space="0" w:color="auto"/>
                <w:left w:val="none" w:sz="0" w:space="0" w:color="auto"/>
                <w:bottom w:val="none" w:sz="0" w:space="0" w:color="auto"/>
                <w:right w:val="none" w:sz="0" w:space="0" w:color="auto"/>
              </w:divBdr>
              <w:divsChild>
                <w:div w:id="11110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283653">
          <w:marLeft w:val="0"/>
          <w:marRight w:val="0"/>
          <w:marTop w:val="0"/>
          <w:marBottom w:val="0"/>
          <w:divBdr>
            <w:top w:val="none" w:sz="0" w:space="0" w:color="auto"/>
            <w:left w:val="none" w:sz="0" w:space="0" w:color="auto"/>
            <w:bottom w:val="none" w:sz="0" w:space="0" w:color="auto"/>
            <w:right w:val="none" w:sz="0" w:space="0" w:color="auto"/>
          </w:divBdr>
          <w:divsChild>
            <w:div w:id="661813067">
              <w:marLeft w:val="0"/>
              <w:marRight w:val="0"/>
              <w:marTop w:val="0"/>
              <w:marBottom w:val="0"/>
              <w:divBdr>
                <w:top w:val="none" w:sz="0" w:space="0" w:color="auto"/>
                <w:left w:val="none" w:sz="0" w:space="0" w:color="auto"/>
                <w:bottom w:val="none" w:sz="0" w:space="0" w:color="auto"/>
                <w:right w:val="none" w:sz="0" w:space="0" w:color="auto"/>
              </w:divBdr>
              <w:divsChild>
                <w:div w:id="28974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01499">
          <w:marLeft w:val="0"/>
          <w:marRight w:val="0"/>
          <w:marTop w:val="0"/>
          <w:marBottom w:val="0"/>
          <w:divBdr>
            <w:top w:val="none" w:sz="0" w:space="0" w:color="auto"/>
            <w:left w:val="none" w:sz="0" w:space="0" w:color="auto"/>
            <w:bottom w:val="none" w:sz="0" w:space="0" w:color="auto"/>
            <w:right w:val="none" w:sz="0" w:space="0" w:color="auto"/>
          </w:divBdr>
          <w:divsChild>
            <w:div w:id="129172947">
              <w:marLeft w:val="0"/>
              <w:marRight w:val="0"/>
              <w:marTop w:val="0"/>
              <w:marBottom w:val="0"/>
              <w:divBdr>
                <w:top w:val="none" w:sz="0" w:space="0" w:color="auto"/>
                <w:left w:val="none" w:sz="0" w:space="0" w:color="auto"/>
                <w:bottom w:val="none" w:sz="0" w:space="0" w:color="auto"/>
                <w:right w:val="none" w:sz="0" w:space="0" w:color="auto"/>
              </w:divBdr>
              <w:divsChild>
                <w:div w:id="127882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03784">
          <w:marLeft w:val="0"/>
          <w:marRight w:val="0"/>
          <w:marTop w:val="0"/>
          <w:marBottom w:val="0"/>
          <w:divBdr>
            <w:top w:val="none" w:sz="0" w:space="0" w:color="auto"/>
            <w:left w:val="none" w:sz="0" w:space="0" w:color="auto"/>
            <w:bottom w:val="none" w:sz="0" w:space="0" w:color="auto"/>
            <w:right w:val="none" w:sz="0" w:space="0" w:color="auto"/>
          </w:divBdr>
          <w:divsChild>
            <w:div w:id="297730585">
              <w:marLeft w:val="0"/>
              <w:marRight w:val="0"/>
              <w:marTop w:val="0"/>
              <w:marBottom w:val="0"/>
              <w:divBdr>
                <w:top w:val="none" w:sz="0" w:space="0" w:color="auto"/>
                <w:left w:val="none" w:sz="0" w:space="0" w:color="auto"/>
                <w:bottom w:val="none" w:sz="0" w:space="0" w:color="auto"/>
                <w:right w:val="none" w:sz="0" w:space="0" w:color="auto"/>
              </w:divBdr>
              <w:divsChild>
                <w:div w:id="133733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691310">
          <w:marLeft w:val="0"/>
          <w:marRight w:val="0"/>
          <w:marTop w:val="0"/>
          <w:marBottom w:val="0"/>
          <w:divBdr>
            <w:top w:val="none" w:sz="0" w:space="0" w:color="auto"/>
            <w:left w:val="none" w:sz="0" w:space="0" w:color="auto"/>
            <w:bottom w:val="none" w:sz="0" w:space="0" w:color="auto"/>
            <w:right w:val="none" w:sz="0" w:space="0" w:color="auto"/>
          </w:divBdr>
          <w:divsChild>
            <w:div w:id="1206912218">
              <w:marLeft w:val="0"/>
              <w:marRight w:val="0"/>
              <w:marTop w:val="0"/>
              <w:marBottom w:val="0"/>
              <w:divBdr>
                <w:top w:val="none" w:sz="0" w:space="0" w:color="auto"/>
                <w:left w:val="none" w:sz="0" w:space="0" w:color="auto"/>
                <w:bottom w:val="none" w:sz="0" w:space="0" w:color="auto"/>
                <w:right w:val="none" w:sz="0" w:space="0" w:color="auto"/>
              </w:divBdr>
              <w:divsChild>
                <w:div w:id="61972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642172">
      <w:bodyDiv w:val="1"/>
      <w:marLeft w:val="0"/>
      <w:marRight w:val="0"/>
      <w:marTop w:val="0"/>
      <w:marBottom w:val="0"/>
      <w:divBdr>
        <w:top w:val="none" w:sz="0" w:space="0" w:color="auto"/>
        <w:left w:val="none" w:sz="0" w:space="0" w:color="auto"/>
        <w:bottom w:val="none" w:sz="0" w:space="0" w:color="auto"/>
        <w:right w:val="none" w:sz="0" w:space="0" w:color="auto"/>
      </w:divBdr>
    </w:div>
    <w:div w:id="1520464138">
      <w:bodyDiv w:val="1"/>
      <w:marLeft w:val="0"/>
      <w:marRight w:val="0"/>
      <w:marTop w:val="0"/>
      <w:marBottom w:val="0"/>
      <w:divBdr>
        <w:top w:val="none" w:sz="0" w:space="0" w:color="auto"/>
        <w:left w:val="none" w:sz="0" w:space="0" w:color="auto"/>
        <w:bottom w:val="none" w:sz="0" w:space="0" w:color="auto"/>
        <w:right w:val="none" w:sz="0" w:space="0" w:color="auto"/>
      </w:divBdr>
    </w:div>
    <w:div w:id="1523860558">
      <w:bodyDiv w:val="1"/>
      <w:marLeft w:val="0"/>
      <w:marRight w:val="0"/>
      <w:marTop w:val="0"/>
      <w:marBottom w:val="0"/>
      <w:divBdr>
        <w:top w:val="none" w:sz="0" w:space="0" w:color="auto"/>
        <w:left w:val="none" w:sz="0" w:space="0" w:color="auto"/>
        <w:bottom w:val="none" w:sz="0" w:space="0" w:color="auto"/>
        <w:right w:val="none" w:sz="0" w:space="0" w:color="auto"/>
      </w:divBdr>
    </w:div>
    <w:div w:id="1524782391">
      <w:bodyDiv w:val="1"/>
      <w:marLeft w:val="0"/>
      <w:marRight w:val="0"/>
      <w:marTop w:val="0"/>
      <w:marBottom w:val="0"/>
      <w:divBdr>
        <w:top w:val="none" w:sz="0" w:space="0" w:color="auto"/>
        <w:left w:val="none" w:sz="0" w:space="0" w:color="auto"/>
        <w:bottom w:val="none" w:sz="0" w:space="0" w:color="auto"/>
        <w:right w:val="none" w:sz="0" w:space="0" w:color="auto"/>
      </w:divBdr>
      <w:divsChild>
        <w:div w:id="880896927">
          <w:marLeft w:val="0"/>
          <w:marRight w:val="0"/>
          <w:marTop w:val="0"/>
          <w:marBottom w:val="0"/>
          <w:divBdr>
            <w:top w:val="none" w:sz="0" w:space="0" w:color="auto"/>
            <w:left w:val="none" w:sz="0" w:space="0" w:color="auto"/>
            <w:bottom w:val="none" w:sz="0" w:space="0" w:color="auto"/>
            <w:right w:val="none" w:sz="0" w:space="0" w:color="auto"/>
          </w:divBdr>
          <w:divsChild>
            <w:div w:id="1696535578">
              <w:marLeft w:val="0"/>
              <w:marRight w:val="0"/>
              <w:marTop w:val="0"/>
              <w:marBottom w:val="0"/>
              <w:divBdr>
                <w:top w:val="none" w:sz="0" w:space="0" w:color="auto"/>
                <w:left w:val="none" w:sz="0" w:space="0" w:color="auto"/>
                <w:bottom w:val="none" w:sz="0" w:space="0" w:color="auto"/>
                <w:right w:val="none" w:sz="0" w:space="0" w:color="auto"/>
              </w:divBdr>
              <w:divsChild>
                <w:div w:id="83587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234389">
          <w:marLeft w:val="0"/>
          <w:marRight w:val="0"/>
          <w:marTop w:val="0"/>
          <w:marBottom w:val="0"/>
          <w:divBdr>
            <w:top w:val="none" w:sz="0" w:space="0" w:color="auto"/>
            <w:left w:val="none" w:sz="0" w:space="0" w:color="auto"/>
            <w:bottom w:val="none" w:sz="0" w:space="0" w:color="auto"/>
            <w:right w:val="none" w:sz="0" w:space="0" w:color="auto"/>
          </w:divBdr>
          <w:divsChild>
            <w:div w:id="1496414605">
              <w:marLeft w:val="0"/>
              <w:marRight w:val="0"/>
              <w:marTop w:val="0"/>
              <w:marBottom w:val="0"/>
              <w:divBdr>
                <w:top w:val="none" w:sz="0" w:space="0" w:color="auto"/>
                <w:left w:val="none" w:sz="0" w:space="0" w:color="auto"/>
                <w:bottom w:val="none" w:sz="0" w:space="0" w:color="auto"/>
                <w:right w:val="none" w:sz="0" w:space="0" w:color="auto"/>
              </w:divBdr>
              <w:divsChild>
                <w:div w:id="175663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267598">
          <w:marLeft w:val="0"/>
          <w:marRight w:val="0"/>
          <w:marTop w:val="0"/>
          <w:marBottom w:val="0"/>
          <w:divBdr>
            <w:top w:val="none" w:sz="0" w:space="0" w:color="auto"/>
            <w:left w:val="none" w:sz="0" w:space="0" w:color="auto"/>
            <w:bottom w:val="none" w:sz="0" w:space="0" w:color="auto"/>
            <w:right w:val="none" w:sz="0" w:space="0" w:color="auto"/>
          </w:divBdr>
          <w:divsChild>
            <w:div w:id="1669139352">
              <w:marLeft w:val="0"/>
              <w:marRight w:val="0"/>
              <w:marTop w:val="0"/>
              <w:marBottom w:val="0"/>
              <w:divBdr>
                <w:top w:val="none" w:sz="0" w:space="0" w:color="auto"/>
                <w:left w:val="none" w:sz="0" w:space="0" w:color="auto"/>
                <w:bottom w:val="none" w:sz="0" w:space="0" w:color="auto"/>
                <w:right w:val="none" w:sz="0" w:space="0" w:color="auto"/>
              </w:divBdr>
              <w:divsChild>
                <w:div w:id="156028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029467">
      <w:bodyDiv w:val="1"/>
      <w:marLeft w:val="0"/>
      <w:marRight w:val="0"/>
      <w:marTop w:val="0"/>
      <w:marBottom w:val="0"/>
      <w:divBdr>
        <w:top w:val="none" w:sz="0" w:space="0" w:color="auto"/>
        <w:left w:val="none" w:sz="0" w:space="0" w:color="auto"/>
        <w:bottom w:val="none" w:sz="0" w:space="0" w:color="auto"/>
        <w:right w:val="none" w:sz="0" w:space="0" w:color="auto"/>
      </w:divBdr>
    </w:div>
    <w:div w:id="1542090252">
      <w:bodyDiv w:val="1"/>
      <w:marLeft w:val="0"/>
      <w:marRight w:val="0"/>
      <w:marTop w:val="0"/>
      <w:marBottom w:val="0"/>
      <w:divBdr>
        <w:top w:val="none" w:sz="0" w:space="0" w:color="auto"/>
        <w:left w:val="none" w:sz="0" w:space="0" w:color="auto"/>
        <w:bottom w:val="none" w:sz="0" w:space="0" w:color="auto"/>
        <w:right w:val="none" w:sz="0" w:space="0" w:color="auto"/>
      </w:divBdr>
    </w:div>
    <w:div w:id="1542672129">
      <w:bodyDiv w:val="1"/>
      <w:marLeft w:val="0"/>
      <w:marRight w:val="0"/>
      <w:marTop w:val="0"/>
      <w:marBottom w:val="0"/>
      <w:divBdr>
        <w:top w:val="none" w:sz="0" w:space="0" w:color="auto"/>
        <w:left w:val="none" w:sz="0" w:space="0" w:color="auto"/>
        <w:bottom w:val="none" w:sz="0" w:space="0" w:color="auto"/>
        <w:right w:val="none" w:sz="0" w:space="0" w:color="auto"/>
      </w:divBdr>
    </w:div>
    <w:div w:id="1554928290">
      <w:bodyDiv w:val="1"/>
      <w:marLeft w:val="0"/>
      <w:marRight w:val="0"/>
      <w:marTop w:val="0"/>
      <w:marBottom w:val="0"/>
      <w:divBdr>
        <w:top w:val="none" w:sz="0" w:space="0" w:color="auto"/>
        <w:left w:val="none" w:sz="0" w:space="0" w:color="auto"/>
        <w:bottom w:val="none" w:sz="0" w:space="0" w:color="auto"/>
        <w:right w:val="none" w:sz="0" w:space="0" w:color="auto"/>
      </w:divBdr>
    </w:div>
    <w:div w:id="1558936327">
      <w:bodyDiv w:val="1"/>
      <w:marLeft w:val="0"/>
      <w:marRight w:val="0"/>
      <w:marTop w:val="0"/>
      <w:marBottom w:val="0"/>
      <w:divBdr>
        <w:top w:val="none" w:sz="0" w:space="0" w:color="auto"/>
        <w:left w:val="none" w:sz="0" w:space="0" w:color="auto"/>
        <w:bottom w:val="none" w:sz="0" w:space="0" w:color="auto"/>
        <w:right w:val="none" w:sz="0" w:space="0" w:color="auto"/>
      </w:divBdr>
    </w:div>
    <w:div w:id="1562058049">
      <w:bodyDiv w:val="1"/>
      <w:marLeft w:val="0"/>
      <w:marRight w:val="0"/>
      <w:marTop w:val="0"/>
      <w:marBottom w:val="0"/>
      <w:divBdr>
        <w:top w:val="none" w:sz="0" w:space="0" w:color="auto"/>
        <w:left w:val="none" w:sz="0" w:space="0" w:color="auto"/>
        <w:bottom w:val="none" w:sz="0" w:space="0" w:color="auto"/>
        <w:right w:val="none" w:sz="0" w:space="0" w:color="auto"/>
      </w:divBdr>
    </w:div>
    <w:div w:id="1581450889">
      <w:bodyDiv w:val="1"/>
      <w:marLeft w:val="0"/>
      <w:marRight w:val="0"/>
      <w:marTop w:val="0"/>
      <w:marBottom w:val="0"/>
      <w:divBdr>
        <w:top w:val="none" w:sz="0" w:space="0" w:color="auto"/>
        <w:left w:val="none" w:sz="0" w:space="0" w:color="auto"/>
        <w:bottom w:val="none" w:sz="0" w:space="0" w:color="auto"/>
        <w:right w:val="none" w:sz="0" w:space="0" w:color="auto"/>
      </w:divBdr>
    </w:div>
    <w:div w:id="1589607760">
      <w:bodyDiv w:val="1"/>
      <w:marLeft w:val="0"/>
      <w:marRight w:val="0"/>
      <w:marTop w:val="0"/>
      <w:marBottom w:val="0"/>
      <w:divBdr>
        <w:top w:val="none" w:sz="0" w:space="0" w:color="auto"/>
        <w:left w:val="none" w:sz="0" w:space="0" w:color="auto"/>
        <w:bottom w:val="none" w:sz="0" w:space="0" w:color="auto"/>
        <w:right w:val="none" w:sz="0" w:space="0" w:color="auto"/>
      </w:divBdr>
    </w:div>
    <w:div w:id="1612206641">
      <w:bodyDiv w:val="1"/>
      <w:marLeft w:val="0"/>
      <w:marRight w:val="0"/>
      <w:marTop w:val="0"/>
      <w:marBottom w:val="0"/>
      <w:divBdr>
        <w:top w:val="none" w:sz="0" w:space="0" w:color="auto"/>
        <w:left w:val="none" w:sz="0" w:space="0" w:color="auto"/>
        <w:bottom w:val="none" w:sz="0" w:space="0" w:color="auto"/>
        <w:right w:val="none" w:sz="0" w:space="0" w:color="auto"/>
      </w:divBdr>
      <w:divsChild>
        <w:div w:id="181210291">
          <w:marLeft w:val="0"/>
          <w:marRight w:val="0"/>
          <w:marTop w:val="0"/>
          <w:marBottom w:val="0"/>
          <w:divBdr>
            <w:top w:val="none" w:sz="0" w:space="0" w:color="auto"/>
            <w:left w:val="none" w:sz="0" w:space="0" w:color="auto"/>
            <w:bottom w:val="none" w:sz="0" w:space="0" w:color="auto"/>
            <w:right w:val="none" w:sz="0" w:space="0" w:color="auto"/>
          </w:divBdr>
          <w:divsChild>
            <w:div w:id="210656900">
              <w:marLeft w:val="0"/>
              <w:marRight w:val="0"/>
              <w:marTop w:val="0"/>
              <w:marBottom w:val="0"/>
              <w:divBdr>
                <w:top w:val="none" w:sz="0" w:space="0" w:color="auto"/>
                <w:left w:val="none" w:sz="0" w:space="0" w:color="auto"/>
                <w:bottom w:val="none" w:sz="0" w:space="0" w:color="auto"/>
                <w:right w:val="none" w:sz="0" w:space="0" w:color="auto"/>
              </w:divBdr>
              <w:divsChild>
                <w:div w:id="180296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210000">
          <w:marLeft w:val="0"/>
          <w:marRight w:val="0"/>
          <w:marTop w:val="0"/>
          <w:marBottom w:val="0"/>
          <w:divBdr>
            <w:top w:val="none" w:sz="0" w:space="0" w:color="auto"/>
            <w:left w:val="none" w:sz="0" w:space="0" w:color="auto"/>
            <w:bottom w:val="none" w:sz="0" w:space="0" w:color="auto"/>
            <w:right w:val="none" w:sz="0" w:space="0" w:color="auto"/>
          </w:divBdr>
          <w:divsChild>
            <w:div w:id="1760053452">
              <w:marLeft w:val="0"/>
              <w:marRight w:val="0"/>
              <w:marTop w:val="0"/>
              <w:marBottom w:val="0"/>
              <w:divBdr>
                <w:top w:val="none" w:sz="0" w:space="0" w:color="auto"/>
                <w:left w:val="none" w:sz="0" w:space="0" w:color="auto"/>
                <w:bottom w:val="none" w:sz="0" w:space="0" w:color="auto"/>
                <w:right w:val="none" w:sz="0" w:space="0" w:color="auto"/>
              </w:divBdr>
              <w:divsChild>
                <w:div w:id="1194467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748367">
          <w:marLeft w:val="0"/>
          <w:marRight w:val="0"/>
          <w:marTop w:val="0"/>
          <w:marBottom w:val="0"/>
          <w:divBdr>
            <w:top w:val="none" w:sz="0" w:space="0" w:color="auto"/>
            <w:left w:val="none" w:sz="0" w:space="0" w:color="auto"/>
            <w:bottom w:val="none" w:sz="0" w:space="0" w:color="auto"/>
            <w:right w:val="none" w:sz="0" w:space="0" w:color="auto"/>
          </w:divBdr>
          <w:divsChild>
            <w:div w:id="400713898">
              <w:marLeft w:val="0"/>
              <w:marRight w:val="0"/>
              <w:marTop w:val="0"/>
              <w:marBottom w:val="0"/>
              <w:divBdr>
                <w:top w:val="none" w:sz="0" w:space="0" w:color="auto"/>
                <w:left w:val="none" w:sz="0" w:space="0" w:color="auto"/>
                <w:bottom w:val="none" w:sz="0" w:space="0" w:color="auto"/>
                <w:right w:val="none" w:sz="0" w:space="0" w:color="auto"/>
              </w:divBdr>
              <w:divsChild>
                <w:div w:id="286204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774825">
          <w:marLeft w:val="0"/>
          <w:marRight w:val="0"/>
          <w:marTop w:val="0"/>
          <w:marBottom w:val="0"/>
          <w:divBdr>
            <w:top w:val="none" w:sz="0" w:space="0" w:color="auto"/>
            <w:left w:val="none" w:sz="0" w:space="0" w:color="auto"/>
            <w:bottom w:val="none" w:sz="0" w:space="0" w:color="auto"/>
            <w:right w:val="none" w:sz="0" w:space="0" w:color="auto"/>
          </w:divBdr>
          <w:divsChild>
            <w:div w:id="2112773791">
              <w:marLeft w:val="0"/>
              <w:marRight w:val="0"/>
              <w:marTop w:val="0"/>
              <w:marBottom w:val="0"/>
              <w:divBdr>
                <w:top w:val="none" w:sz="0" w:space="0" w:color="auto"/>
                <w:left w:val="none" w:sz="0" w:space="0" w:color="auto"/>
                <w:bottom w:val="none" w:sz="0" w:space="0" w:color="auto"/>
                <w:right w:val="none" w:sz="0" w:space="0" w:color="auto"/>
              </w:divBdr>
              <w:divsChild>
                <w:div w:id="45587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731893">
      <w:bodyDiv w:val="1"/>
      <w:marLeft w:val="0"/>
      <w:marRight w:val="0"/>
      <w:marTop w:val="0"/>
      <w:marBottom w:val="0"/>
      <w:divBdr>
        <w:top w:val="none" w:sz="0" w:space="0" w:color="auto"/>
        <w:left w:val="none" w:sz="0" w:space="0" w:color="auto"/>
        <w:bottom w:val="none" w:sz="0" w:space="0" w:color="auto"/>
        <w:right w:val="none" w:sz="0" w:space="0" w:color="auto"/>
      </w:divBdr>
    </w:div>
    <w:div w:id="1638026760">
      <w:bodyDiv w:val="1"/>
      <w:marLeft w:val="0"/>
      <w:marRight w:val="0"/>
      <w:marTop w:val="0"/>
      <w:marBottom w:val="0"/>
      <w:divBdr>
        <w:top w:val="none" w:sz="0" w:space="0" w:color="auto"/>
        <w:left w:val="none" w:sz="0" w:space="0" w:color="auto"/>
        <w:bottom w:val="none" w:sz="0" w:space="0" w:color="auto"/>
        <w:right w:val="none" w:sz="0" w:space="0" w:color="auto"/>
      </w:divBdr>
    </w:div>
    <w:div w:id="1664510705">
      <w:bodyDiv w:val="1"/>
      <w:marLeft w:val="0"/>
      <w:marRight w:val="0"/>
      <w:marTop w:val="0"/>
      <w:marBottom w:val="0"/>
      <w:divBdr>
        <w:top w:val="none" w:sz="0" w:space="0" w:color="auto"/>
        <w:left w:val="none" w:sz="0" w:space="0" w:color="auto"/>
        <w:bottom w:val="none" w:sz="0" w:space="0" w:color="auto"/>
        <w:right w:val="none" w:sz="0" w:space="0" w:color="auto"/>
      </w:divBdr>
    </w:div>
    <w:div w:id="1668439774">
      <w:bodyDiv w:val="1"/>
      <w:marLeft w:val="0"/>
      <w:marRight w:val="0"/>
      <w:marTop w:val="0"/>
      <w:marBottom w:val="0"/>
      <w:divBdr>
        <w:top w:val="none" w:sz="0" w:space="0" w:color="auto"/>
        <w:left w:val="none" w:sz="0" w:space="0" w:color="auto"/>
        <w:bottom w:val="none" w:sz="0" w:space="0" w:color="auto"/>
        <w:right w:val="none" w:sz="0" w:space="0" w:color="auto"/>
      </w:divBdr>
    </w:div>
    <w:div w:id="1736001374">
      <w:bodyDiv w:val="1"/>
      <w:marLeft w:val="0"/>
      <w:marRight w:val="0"/>
      <w:marTop w:val="0"/>
      <w:marBottom w:val="0"/>
      <w:divBdr>
        <w:top w:val="none" w:sz="0" w:space="0" w:color="auto"/>
        <w:left w:val="none" w:sz="0" w:space="0" w:color="auto"/>
        <w:bottom w:val="none" w:sz="0" w:space="0" w:color="auto"/>
        <w:right w:val="none" w:sz="0" w:space="0" w:color="auto"/>
      </w:divBdr>
      <w:divsChild>
        <w:div w:id="957763392">
          <w:marLeft w:val="0"/>
          <w:marRight w:val="0"/>
          <w:marTop w:val="0"/>
          <w:marBottom w:val="0"/>
          <w:divBdr>
            <w:top w:val="none" w:sz="0" w:space="0" w:color="auto"/>
            <w:left w:val="none" w:sz="0" w:space="0" w:color="auto"/>
            <w:bottom w:val="none" w:sz="0" w:space="0" w:color="auto"/>
            <w:right w:val="none" w:sz="0" w:space="0" w:color="auto"/>
          </w:divBdr>
          <w:divsChild>
            <w:div w:id="178853742">
              <w:marLeft w:val="0"/>
              <w:marRight w:val="0"/>
              <w:marTop w:val="0"/>
              <w:marBottom w:val="0"/>
              <w:divBdr>
                <w:top w:val="none" w:sz="0" w:space="0" w:color="auto"/>
                <w:left w:val="none" w:sz="0" w:space="0" w:color="auto"/>
                <w:bottom w:val="none" w:sz="0" w:space="0" w:color="auto"/>
                <w:right w:val="none" w:sz="0" w:space="0" w:color="auto"/>
              </w:divBdr>
              <w:divsChild>
                <w:div w:id="1136797796">
                  <w:marLeft w:val="0"/>
                  <w:marRight w:val="0"/>
                  <w:marTop w:val="0"/>
                  <w:marBottom w:val="0"/>
                  <w:divBdr>
                    <w:top w:val="none" w:sz="0" w:space="0" w:color="auto"/>
                    <w:left w:val="none" w:sz="0" w:space="0" w:color="auto"/>
                    <w:bottom w:val="none" w:sz="0" w:space="0" w:color="auto"/>
                    <w:right w:val="none" w:sz="0" w:space="0" w:color="auto"/>
                  </w:divBdr>
                  <w:divsChild>
                    <w:div w:id="62111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65432">
              <w:marLeft w:val="0"/>
              <w:marRight w:val="0"/>
              <w:marTop w:val="0"/>
              <w:marBottom w:val="0"/>
              <w:divBdr>
                <w:top w:val="none" w:sz="0" w:space="0" w:color="auto"/>
                <w:left w:val="none" w:sz="0" w:space="0" w:color="auto"/>
                <w:bottom w:val="none" w:sz="0" w:space="0" w:color="auto"/>
                <w:right w:val="none" w:sz="0" w:space="0" w:color="auto"/>
              </w:divBdr>
              <w:divsChild>
                <w:div w:id="70007038">
                  <w:marLeft w:val="0"/>
                  <w:marRight w:val="0"/>
                  <w:marTop w:val="0"/>
                  <w:marBottom w:val="0"/>
                  <w:divBdr>
                    <w:top w:val="none" w:sz="0" w:space="0" w:color="auto"/>
                    <w:left w:val="none" w:sz="0" w:space="0" w:color="auto"/>
                    <w:bottom w:val="none" w:sz="0" w:space="0" w:color="auto"/>
                    <w:right w:val="none" w:sz="0" w:space="0" w:color="auto"/>
                  </w:divBdr>
                  <w:divsChild>
                    <w:div w:id="116270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655059">
              <w:marLeft w:val="0"/>
              <w:marRight w:val="0"/>
              <w:marTop w:val="0"/>
              <w:marBottom w:val="0"/>
              <w:divBdr>
                <w:top w:val="none" w:sz="0" w:space="0" w:color="auto"/>
                <w:left w:val="none" w:sz="0" w:space="0" w:color="auto"/>
                <w:bottom w:val="none" w:sz="0" w:space="0" w:color="auto"/>
                <w:right w:val="none" w:sz="0" w:space="0" w:color="auto"/>
              </w:divBdr>
              <w:divsChild>
                <w:div w:id="69232618">
                  <w:marLeft w:val="0"/>
                  <w:marRight w:val="0"/>
                  <w:marTop w:val="0"/>
                  <w:marBottom w:val="0"/>
                  <w:divBdr>
                    <w:top w:val="none" w:sz="0" w:space="0" w:color="auto"/>
                    <w:left w:val="none" w:sz="0" w:space="0" w:color="auto"/>
                    <w:bottom w:val="none" w:sz="0" w:space="0" w:color="auto"/>
                    <w:right w:val="none" w:sz="0" w:space="0" w:color="auto"/>
                  </w:divBdr>
                  <w:divsChild>
                    <w:div w:id="125785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037893">
              <w:marLeft w:val="0"/>
              <w:marRight w:val="0"/>
              <w:marTop w:val="0"/>
              <w:marBottom w:val="0"/>
              <w:divBdr>
                <w:top w:val="none" w:sz="0" w:space="0" w:color="auto"/>
                <w:left w:val="none" w:sz="0" w:space="0" w:color="auto"/>
                <w:bottom w:val="none" w:sz="0" w:space="0" w:color="auto"/>
                <w:right w:val="none" w:sz="0" w:space="0" w:color="auto"/>
              </w:divBdr>
              <w:divsChild>
                <w:div w:id="624586397">
                  <w:marLeft w:val="0"/>
                  <w:marRight w:val="0"/>
                  <w:marTop w:val="0"/>
                  <w:marBottom w:val="0"/>
                  <w:divBdr>
                    <w:top w:val="none" w:sz="0" w:space="0" w:color="auto"/>
                    <w:left w:val="none" w:sz="0" w:space="0" w:color="auto"/>
                    <w:bottom w:val="none" w:sz="0" w:space="0" w:color="auto"/>
                    <w:right w:val="none" w:sz="0" w:space="0" w:color="auto"/>
                  </w:divBdr>
                  <w:divsChild>
                    <w:div w:id="96700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094337">
              <w:marLeft w:val="0"/>
              <w:marRight w:val="0"/>
              <w:marTop w:val="0"/>
              <w:marBottom w:val="0"/>
              <w:divBdr>
                <w:top w:val="none" w:sz="0" w:space="0" w:color="auto"/>
                <w:left w:val="none" w:sz="0" w:space="0" w:color="auto"/>
                <w:bottom w:val="none" w:sz="0" w:space="0" w:color="auto"/>
                <w:right w:val="none" w:sz="0" w:space="0" w:color="auto"/>
              </w:divBdr>
              <w:divsChild>
                <w:div w:id="1635403568">
                  <w:marLeft w:val="0"/>
                  <w:marRight w:val="0"/>
                  <w:marTop w:val="0"/>
                  <w:marBottom w:val="0"/>
                  <w:divBdr>
                    <w:top w:val="none" w:sz="0" w:space="0" w:color="auto"/>
                    <w:left w:val="none" w:sz="0" w:space="0" w:color="auto"/>
                    <w:bottom w:val="none" w:sz="0" w:space="0" w:color="auto"/>
                    <w:right w:val="none" w:sz="0" w:space="0" w:color="auto"/>
                  </w:divBdr>
                  <w:divsChild>
                    <w:div w:id="185483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72856">
              <w:marLeft w:val="0"/>
              <w:marRight w:val="0"/>
              <w:marTop w:val="0"/>
              <w:marBottom w:val="0"/>
              <w:divBdr>
                <w:top w:val="none" w:sz="0" w:space="0" w:color="auto"/>
                <w:left w:val="none" w:sz="0" w:space="0" w:color="auto"/>
                <w:bottom w:val="none" w:sz="0" w:space="0" w:color="auto"/>
                <w:right w:val="none" w:sz="0" w:space="0" w:color="auto"/>
              </w:divBdr>
              <w:divsChild>
                <w:div w:id="1076050238">
                  <w:marLeft w:val="0"/>
                  <w:marRight w:val="0"/>
                  <w:marTop w:val="0"/>
                  <w:marBottom w:val="0"/>
                  <w:divBdr>
                    <w:top w:val="none" w:sz="0" w:space="0" w:color="auto"/>
                    <w:left w:val="none" w:sz="0" w:space="0" w:color="auto"/>
                    <w:bottom w:val="none" w:sz="0" w:space="0" w:color="auto"/>
                    <w:right w:val="none" w:sz="0" w:space="0" w:color="auto"/>
                  </w:divBdr>
                  <w:divsChild>
                    <w:div w:id="92041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19809">
              <w:marLeft w:val="0"/>
              <w:marRight w:val="0"/>
              <w:marTop w:val="0"/>
              <w:marBottom w:val="0"/>
              <w:divBdr>
                <w:top w:val="none" w:sz="0" w:space="0" w:color="auto"/>
                <w:left w:val="none" w:sz="0" w:space="0" w:color="auto"/>
                <w:bottom w:val="none" w:sz="0" w:space="0" w:color="auto"/>
                <w:right w:val="none" w:sz="0" w:space="0" w:color="auto"/>
              </w:divBdr>
              <w:divsChild>
                <w:div w:id="1936474714">
                  <w:marLeft w:val="0"/>
                  <w:marRight w:val="0"/>
                  <w:marTop w:val="0"/>
                  <w:marBottom w:val="0"/>
                  <w:divBdr>
                    <w:top w:val="none" w:sz="0" w:space="0" w:color="auto"/>
                    <w:left w:val="none" w:sz="0" w:space="0" w:color="auto"/>
                    <w:bottom w:val="none" w:sz="0" w:space="0" w:color="auto"/>
                    <w:right w:val="none" w:sz="0" w:space="0" w:color="auto"/>
                  </w:divBdr>
                  <w:divsChild>
                    <w:div w:id="70406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160602">
              <w:marLeft w:val="0"/>
              <w:marRight w:val="0"/>
              <w:marTop w:val="0"/>
              <w:marBottom w:val="0"/>
              <w:divBdr>
                <w:top w:val="none" w:sz="0" w:space="0" w:color="auto"/>
                <w:left w:val="none" w:sz="0" w:space="0" w:color="auto"/>
                <w:bottom w:val="none" w:sz="0" w:space="0" w:color="auto"/>
                <w:right w:val="none" w:sz="0" w:space="0" w:color="auto"/>
              </w:divBdr>
              <w:divsChild>
                <w:div w:id="1480727478">
                  <w:marLeft w:val="0"/>
                  <w:marRight w:val="0"/>
                  <w:marTop w:val="0"/>
                  <w:marBottom w:val="0"/>
                  <w:divBdr>
                    <w:top w:val="none" w:sz="0" w:space="0" w:color="auto"/>
                    <w:left w:val="none" w:sz="0" w:space="0" w:color="auto"/>
                    <w:bottom w:val="none" w:sz="0" w:space="0" w:color="auto"/>
                    <w:right w:val="none" w:sz="0" w:space="0" w:color="auto"/>
                  </w:divBdr>
                  <w:divsChild>
                    <w:div w:id="53905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481404">
              <w:marLeft w:val="0"/>
              <w:marRight w:val="0"/>
              <w:marTop w:val="0"/>
              <w:marBottom w:val="0"/>
              <w:divBdr>
                <w:top w:val="none" w:sz="0" w:space="0" w:color="auto"/>
                <w:left w:val="none" w:sz="0" w:space="0" w:color="auto"/>
                <w:bottom w:val="none" w:sz="0" w:space="0" w:color="auto"/>
                <w:right w:val="none" w:sz="0" w:space="0" w:color="auto"/>
              </w:divBdr>
              <w:divsChild>
                <w:div w:id="1454788087">
                  <w:marLeft w:val="0"/>
                  <w:marRight w:val="0"/>
                  <w:marTop w:val="0"/>
                  <w:marBottom w:val="0"/>
                  <w:divBdr>
                    <w:top w:val="none" w:sz="0" w:space="0" w:color="auto"/>
                    <w:left w:val="none" w:sz="0" w:space="0" w:color="auto"/>
                    <w:bottom w:val="none" w:sz="0" w:space="0" w:color="auto"/>
                    <w:right w:val="none" w:sz="0" w:space="0" w:color="auto"/>
                  </w:divBdr>
                  <w:divsChild>
                    <w:div w:id="130531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264538">
              <w:marLeft w:val="0"/>
              <w:marRight w:val="0"/>
              <w:marTop w:val="0"/>
              <w:marBottom w:val="0"/>
              <w:divBdr>
                <w:top w:val="none" w:sz="0" w:space="0" w:color="auto"/>
                <w:left w:val="none" w:sz="0" w:space="0" w:color="auto"/>
                <w:bottom w:val="none" w:sz="0" w:space="0" w:color="auto"/>
                <w:right w:val="none" w:sz="0" w:space="0" w:color="auto"/>
              </w:divBdr>
              <w:divsChild>
                <w:div w:id="1264339557">
                  <w:marLeft w:val="0"/>
                  <w:marRight w:val="0"/>
                  <w:marTop w:val="0"/>
                  <w:marBottom w:val="0"/>
                  <w:divBdr>
                    <w:top w:val="none" w:sz="0" w:space="0" w:color="auto"/>
                    <w:left w:val="none" w:sz="0" w:space="0" w:color="auto"/>
                    <w:bottom w:val="none" w:sz="0" w:space="0" w:color="auto"/>
                    <w:right w:val="none" w:sz="0" w:space="0" w:color="auto"/>
                  </w:divBdr>
                  <w:divsChild>
                    <w:div w:id="25664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275485">
              <w:marLeft w:val="0"/>
              <w:marRight w:val="0"/>
              <w:marTop w:val="0"/>
              <w:marBottom w:val="0"/>
              <w:divBdr>
                <w:top w:val="none" w:sz="0" w:space="0" w:color="auto"/>
                <w:left w:val="none" w:sz="0" w:space="0" w:color="auto"/>
                <w:bottom w:val="none" w:sz="0" w:space="0" w:color="auto"/>
                <w:right w:val="none" w:sz="0" w:space="0" w:color="auto"/>
              </w:divBdr>
              <w:divsChild>
                <w:div w:id="1843354912">
                  <w:marLeft w:val="0"/>
                  <w:marRight w:val="0"/>
                  <w:marTop w:val="0"/>
                  <w:marBottom w:val="0"/>
                  <w:divBdr>
                    <w:top w:val="none" w:sz="0" w:space="0" w:color="auto"/>
                    <w:left w:val="none" w:sz="0" w:space="0" w:color="auto"/>
                    <w:bottom w:val="none" w:sz="0" w:space="0" w:color="auto"/>
                    <w:right w:val="none" w:sz="0" w:space="0" w:color="auto"/>
                  </w:divBdr>
                  <w:divsChild>
                    <w:div w:id="138618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721133">
              <w:marLeft w:val="0"/>
              <w:marRight w:val="0"/>
              <w:marTop w:val="0"/>
              <w:marBottom w:val="0"/>
              <w:divBdr>
                <w:top w:val="none" w:sz="0" w:space="0" w:color="auto"/>
                <w:left w:val="none" w:sz="0" w:space="0" w:color="auto"/>
                <w:bottom w:val="none" w:sz="0" w:space="0" w:color="auto"/>
                <w:right w:val="none" w:sz="0" w:space="0" w:color="auto"/>
              </w:divBdr>
              <w:divsChild>
                <w:div w:id="442961325">
                  <w:marLeft w:val="0"/>
                  <w:marRight w:val="0"/>
                  <w:marTop w:val="0"/>
                  <w:marBottom w:val="0"/>
                  <w:divBdr>
                    <w:top w:val="none" w:sz="0" w:space="0" w:color="auto"/>
                    <w:left w:val="none" w:sz="0" w:space="0" w:color="auto"/>
                    <w:bottom w:val="none" w:sz="0" w:space="0" w:color="auto"/>
                    <w:right w:val="none" w:sz="0" w:space="0" w:color="auto"/>
                  </w:divBdr>
                  <w:divsChild>
                    <w:div w:id="31032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289891">
              <w:marLeft w:val="0"/>
              <w:marRight w:val="0"/>
              <w:marTop w:val="0"/>
              <w:marBottom w:val="0"/>
              <w:divBdr>
                <w:top w:val="none" w:sz="0" w:space="0" w:color="auto"/>
                <w:left w:val="none" w:sz="0" w:space="0" w:color="auto"/>
                <w:bottom w:val="none" w:sz="0" w:space="0" w:color="auto"/>
                <w:right w:val="none" w:sz="0" w:space="0" w:color="auto"/>
              </w:divBdr>
              <w:divsChild>
                <w:div w:id="1854033216">
                  <w:marLeft w:val="0"/>
                  <w:marRight w:val="0"/>
                  <w:marTop w:val="0"/>
                  <w:marBottom w:val="0"/>
                  <w:divBdr>
                    <w:top w:val="none" w:sz="0" w:space="0" w:color="auto"/>
                    <w:left w:val="none" w:sz="0" w:space="0" w:color="auto"/>
                    <w:bottom w:val="none" w:sz="0" w:space="0" w:color="auto"/>
                    <w:right w:val="none" w:sz="0" w:space="0" w:color="auto"/>
                  </w:divBdr>
                  <w:divsChild>
                    <w:div w:id="85114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305240">
              <w:marLeft w:val="0"/>
              <w:marRight w:val="0"/>
              <w:marTop w:val="0"/>
              <w:marBottom w:val="0"/>
              <w:divBdr>
                <w:top w:val="none" w:sz="0" w:space="0" w:color="auto"/>
                <w:left w:val="none" w:sz="0" w:space="0" w:color="auto"/>
                <w:bottom w:val="none" w:sz="0" w:space="0" w:color="auto"/>
                <w:right w:val="none" w:sz="0" w:space="0" w:color="auto"/>
              </w:divBdr>
              <w:divsChild>
                <w:div w:id="953369970">
                  <w:marLeft w:val="0"/>
                  <w:marRight w:val="0"/>
                  <w:marTop w:val="0"/>
                  <w:marBottom w:val="0"/>
                  <w:divBdr>
                    <w:top w:val="none" w:sz="0" w:space="0" w:color="auto"/>
                    <w:left w:val="none" w:sz="0" w:space="0" w:color="auto"/>
                    <w:bottom w:val="none" w:sz="0" w:space="0" w:color="auto"/>
                    <w:right w:val="none" w:sz="0" w:space="0" w:color="auto"/>
                  </w:divBdr>
                  <w:divsChild>
                    <w:div w:id="89427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296085">
              <w:marLeft w:val="0"/>
              <w:marRight w:val="0"/>
              <w:marTop w:val="0"/>
              <w:marBottom w:val="0"/>
              <w:divBdr>
                <w:top w:val="none" w:sz="0" w:space="0" w:color="auto"/>
                <w:left w:val="none" w:sz="0" w:space="0" w:color="auto"/>
                <w:bottom w:val="none" w:sz="0" w:space="0" w:color="auto"/>
                <w:right w:val="none" w:sz="0" w:space="0" w:color="auto"/>
              </w:divBdr>
              <w:divsChild>
                <w:div w:id="644891904">
                  <w:marLeft w:val="0"/>
                  <w:marRight w:val="0"/>
                  <w:marTop w:val="0"/>
                  <w:marBottom w:val="0"/>
                  <w:divBdr>
                    <w:top w:val="none" w:sz="0" w:space="0" w:color="auto"/>
                    <w:left w:val="none" w:sz="0" w:space="0" w:color="auto"/>
                    <w:bottom w:val="none" w:sz="0" w:space="0" w:color="auto"/>
                    <w:right w:val="none" w:sz="0" w:space="0" w:color="auto"/>
                  </w:divBdr>
                  <w:divsChild>
                    <w:div w:id="207535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983078">
              <w:marLeft w:val="0"/>
              <w:marRight w:val="0"/>
              <w:marTop w:val="0"/>
              <w:marBottom w:val="0"/>
              <w:divBdr>
                <w:top w:val="none" w:sz="0" w:space="0" w:color="auto"/>
                <w:left w:val="none" w:sz="0" w:space="0" w:color="auto"/>
                <w:bottom w:val="none" w:sz="0" w:space="0" w:color="auto"/>
                <w:right w:val="none" w:sz="0" w:space="0" w:color="auto"/>
              </w:divBdr>
              <w:divsChild>
                <w:div w:id="984744618">
                  <w:marLeft w:val="0"/>
                  <w:marRight w:val="0"/>
                  <w:marTop w:val="0"/>
                  <w:marBottom w:val="0"/>
                  <w:divBdr>
                    <w:top w:val="none" w:sz="0" w:space="0" w:color="auto"/>
                    <w:left w:val="none" w:sz="0" w:space="0" w:color="auto"/>
                    <w:bottom w:val="none" w:sz="0" w:space="0" w:color="auto"/>
                    <w:right w:val="none" w:sz="0" w:space="0" w:color="auto"/>
                  </w:divBdr>
                  <w:divsChild>
                    <w:div w:id="155959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976954">
              <w:marLeft w:val="0"/>
              <w:marRight w:val="0"/>
              <w:marTop w:val="0"/>
              <w:marBottom w:val="0"/>
              <w:divBdr>
                <w:top w:val="none" w:sz="0" w:space="0" w:color="auto"/>
                <w:left w:val="none" w:sz="0" w:space="0" w:color="auto"/>
                <w:bottom w:val="none" w:sz="0" w:space="0" w:color="auto"/>
                <w:right w:val="none" w:sz="0" w:space="0" w:color="auto"/>
              </w:divBdr>
              <w:divsChild>
                <w:div w:id="709764814">
                  <w:marLeft w:val="0"/>
                  <w:marRight w:val="0"/>
                  <w:marTop w:val="0"/>
                  <w:marBottom w:val="0"/>
                  <w:divBdr>
                    <w:top w:val="none" w:sz="0" w:space="0" w:color="auto"/>
                    <w:left w:val="none" w:sz="0" w:space="0" w:color="auto"/>
                    <w:bottom w:val="none" w:sz="0" w:space="0" w:color="auto"/>
                    <w:right w:val="none" w:sz="0" w:space="0" w:color="auto"/>
                  </w:divBdr>
                  <w:divsChild>
                    <w:div w:id="23043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071812">
              <w:marLeft w:val="0"/>
              <w:marRight w:val="0"/>
              <w:marTop w:val="0"/>
              <w:marBottom w:val="0"/>
              <w:divBdr>
                <w:top w:val="none" w:sz="0" w:space="0" w:color="auto"/>
                <w:left w:val="none" w:sz="0" w:space="0" w:color="auto"/>
                <w:bottom w:val="none" w:sz="0" w:space="0" w:color="auto"/>
                <w:right w:val="none" w:sz="0" w:space="0" w:color="auto"/>
              </w:divBdr>
              <w:divsChild>
                <w:div w:id="1998610150">
                  <w:marLeft w:val="0"/>
                  <w:marRight w:val="0"/>
                  <w:marTop w:val="0"/>
                  <w:marBottom w:val="0"/>
                  <w:divBdr>
                    <w:top w:val="none" w:sz="0" w:space="0" w:color="auto"/>
                    <w:left w:val="none" w:sz="0" w:space="0" w:color="auto"/>
                    <w:bottom w:val="none" w:sz="0" w:space="0" w:color="auto"/>
                    <w:right w:val="none" w:sz="0" w:space="0" w:color="auto"/>
                  </w:divBdr>
                  <w:divsChild>
                    <w:div w:id="74607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159070">
              <w:marLeft w:val="0"/>
              <w:marRight w:val="0"/>
              <w:marTop w:val="0"/>
              <w:marBottom w:val="0"/>
              <w:divBdr>
                <w:top w:val="none" w:sz="0" w:space="0" w:color="auto"/>
                <w:left w:val="none" w:sz="0" w:space="0" w:color="auto"/>
                <w:bottom w:val="none" w:sz="0" w:space="0" w:color="auto"/>
                <w:right w:val="none" w:sz="0" w:space="0" w:color="auto"/>
              </w:divBdr>
              <w:divsChild>
                <w:div w:id="1410496822">
                  <w:marLeft w:val="0"/>
                  <w:marRight w:val="0"/>
                  <w:marTop w:val="0"/>
                  <w:marBottom w:val="0"/>
                  <w:divBdr>
                    <w:top w:val="none" w:sz="0" w:space="0" w:color="auto"/>
                    <w:left w:val="none" w:sz="0" w:space="0" w:color="auto"/>
                    <w:bottom w:val="none" w:sz="0" w:space="0" w:color="auto"/>
                    <w:right w:val="none" w:sz="0" w:space="0" w:color="auto"/>
                  </w:divBdr>
                  <w:divsChild>
                    <w:div w:id="30829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618525">
              <w:marLeft w:val="0"/>
              <w:marRight w:val="0"/>
              <w:marTop w:val="0"/>
              <w:marBottom w:val="0"/>
              <w:divBdr>
                <w:top w:val="none" w:sz="0" w:space="0" w:color="auto"/>
                <w:left w:val="none" w:sz="0" w:space="0" w:color="auto"/>
                <w:bottom w:val="none" w:sz="0" w:space="0" w:color="auto"/>
                <w:right w:val="none" w:sz="0" w:space="0" w:color="auto"/>
              </w:divBdr>
              <w:divsChild>
                <w:div w:id="113913400">
                  <w:marLeft w:val="0"/>
                  <w:marRight w:val="0"/>
                  <w:marTop w:val="0"/>
                  <w:marBottom w:val="0"/>
                  <w:divBdr>
                    <w:top w:val="none" w:sz="0" w:space="0" w:color="auto"/>
                    <w:left w:val="none" w:sz="0" w:space="0" w:color="auto"/>
                    <w:bottom w:val="none" w:sz="0" w:space="0" w:color="auto"/>
                    <w:right w:val="none" w:sz="0" w:space="0" w:color="auto"/>
                  </w:divBdr>
                  <w:divsChild>
                    <w:div w:id="8365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707206">
              <w:marLeft w:val="0"/>
              <w:marRight w:val="0"/>
              <w:marTop w:val="0"/>
              <w:marBottom w:val="0"/>
              <w:divBdr>
                <w:top w:val="none" w:sz="0" w:space="0" w:color="auto"/>
                <w:left w:val="none" w:sz="0" w:space="0" w:color="auto"/>
                <w:bottom w:val="none" w:sz="0" w:space="0" w:color="auto"/>
                <w:right w:val="none" w:sz="0" w:space="0" w:color="auto"/>
              </w:divBdr>
              <w:divsChild>
                <w:div w:id="626735697">
                  <w:marLeft w:val="0"/>
                  <w:marRight w:val="0"/>
                  <w:marTop w:val="0"/>
                  <w:marBottom w:val="0"/>
                  <w:divBdr>
                    <w:top w:val="none" w:sz="0" w:space="0" w:color="auto"/>
                    <w:left w:val="none" w:sz="0" w:space="0" w:color="auto"/>
                    <w:bottom w:val="none" w:sz="0" w:space="0" w:color="auto"/>
                    <w:right w:val="none" w:sz="0" w:space="0" w:color="auto"/>
                  </w:divBdr>
                  <w:divsChild>
                    <w:div w:id="201676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250881">
              <w:marLeft w:val="0"/>
              <w:marRight w:val="0"/>
              <w:marTop w:val="0"/>
              <w:marBottom w:val="0"/>
              <w:divBdr>
                <w:top w:val="none" w:sz="0" w:space="0" w:color="auto"/>
                <w:left w:val="none" w:sz="0" w:space="0" w:color="auto"/>
                <w:bottom w:val="none" w:sz="0" w:space="0" w:color="auto"/>
                <w:right w:val="none" w:sz="0" w:space="0" w:color="auto"/>
              </w:divBdr>
              <w:divsChild>
                <w:div w:id="511067466">
                  <w:marLeft w:val="0"/>
                  <w:marRight w:val="0"/>
                  <w:marTop w:val="0"/>
                  <w:marBottom w:val="0"/>
                  <w:divBdr>
                    <w:top w:val="none" w:sz="0" w:space="0" w:color="auto"/>
                    <w:left w:val="none" w:sz="0" w:space="0" w:color="auto"/>
                    <w:bottom w:val="none" w:sz="0" w:space="0" w:color="auto"/>
                    <w:right w:val="none" w:sz="0" w:space="0" w:color="auto"/>
                  </w:divBdr>
                  <w:divsChild>
                    <w:div w:id="165147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103479">
              <w:marLeft w:val="0"/>
              <w:marRight w:val="0"/>
              <w:marTop w:val="0"/>
              <w:marBottom w:val="0"/>
              <w:divBdr>
                <w:top w:val="none" w:sz="0" w:space="0" w:color="auto"/>
                <w:left w:val="none" w:sz="0" w:space="0" w:color="auto"/>
                <w:bottom w:val="none" w:sz="0" w:space="0" w:color="auto"/>
                <w:right w:val="none" w:sz="0" w:space="0" w:color="auto"/>
              </w:divBdr>
              <w:divsChild>
                <w:div w:id="1995837296">
                  <w:marLeft w:val="0"/>
                  <w:marRight w:val="0"/>
                  <w:marTop w:val="0"/>
                  <w:marBottom w:val="0"/>
                  <w:divBdr>
                    <w:top w:val="none" w:sz="0" w:space="0" w:color="auto"/>
                    <w:left w:val="none" w:sz="0" w:space="0" w:color="auto"/>
                    <w:bottom w:val="none" w:sz="0" w:space="0" w:color="auto"/>
                    <w:right w:val="none" w:sz="0" w:space="0" w:color="auto"/>
                  </w:divBdr>
                  <w:divsChild>
                    <w:div w:id="188116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824180">
              <w:marLeft w:val="0"/>
              <w:marRight w:val="0"/>
              <w:marTop w:val="0"/>
              <w:marBottom w:val="0"/>
              <w:divBdr>
                <w:top w:val="none" w:sz="0" w:space="0" w:color="auto"/>
                <w:left w:val="none" w:sz="0" w:space="0" w:color="auto"/>
                <w:bottom w:val="none" w:sz="0" w:space="0" w:color="auto"/>
                <w:right w:val="none" w:sz="0" w:space="0" w:color="auto"/>
              </w:divBdr>
              <w:divsChild>
                <w:div w:id="1487668706">
                  <w:marLeft w:val="0"/>
                  <w:marRight w:val="0"/>
                  <w:marTop w:val="0"/>
                  <w:marBottom w:val="0"/>
                  <w:divBdr>
                    <w:top w:val="none" w:sz="0" w:space="0" w:color="auto"/>
                    <w:left w:val="none" w:sz="0" w:space="0" w:color="auto"/>
                    <w:bottom w:val="none" w:sz="0" w:space="0" w:color="auto"/>
                    <w:right w:val="none" w:sz="0" w:space="0" w:color="auto"/>
                  </w:divBdr>
                  <w:divsChild>
                    <w:div w:id="176534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383890">
              <w:marLeft w:val="0"/>
              <w:marRight w:val="0"/>
              <w:marTop w:val="0"/>
              <w:marBottom w:val="0"/>
              <w:divBdr>
                <w:top w:val="none" w:sz="0" w:space="0" w:color="auto"/>
                <w:left w:val="none" w:sz="0" w:space="0" w:color="auto"/>
                <w:bottom w:val="none" w:sz="0" w:space="0" w:color="auto"/>
                <w:right w:val="none" w:sz="0" w:space="0" w:color="auto"/>
              </w:divBdr>
              <w:divsChild>
                <w:div w:id="1046564915">
                  <w:marLeft w:val="0"/>
                  <w:marRight w:val="0"/>
                  <w:marTop w:val="0"/>
                  <w:marBottom w:val="0"/>
                  <w:divBdr>
                    <w:top w:val="none" w:sz="0" w:space="0" w:color="auto"/>
                    <w:left w:val="none" w:sz="0" w:space="0" w:color="auto"/>
                    <w:bottom w:val="none" w:sz="0" w:space="0" w:color="auto"/>
                    <w:right w:val="none" w:sz="0" w:space="0" w:color="auto"/>
                  </w:divBdr>
                  <w:divsChild>
                    <w:div w:id="165714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88111">
              <w:marLeft w:val="0"/>
              <w:marRight w:val="0"/>
              <w:marTop w:val="0"/>
              <w:marBottom w:val="0"/>
              <w:divBdr>
                <w:top w:val="none" w:sz="0" w:space="0" w:color="auto"/>
                <w:left w:val="none" w:sz="0" w:space="0" w:color="auto"/>
                <w:bottom w:val="none" w:sz="0" w:space="0" w:color="auto"/>
                <w:right w:val="none" w:sz="0" w:space="0" w:color="auto"/>
              </w:divBdr>
              <w:divsChild>
                <w:div w:id="150605997">
                  <w:marLeft w:val="0"/>
                  <w:marRight w:val="0"/>
                  <w:marTop w:val="0"/>
                  <w:marBottom w:val="0"/>
                  <w:divBdr>
                    <w:top w:val="none" w:sz="0" w:space="0" w:color="auto"/>
                    <w:left w:val="none" w:sz="0" w:space="0" w:color="auto"/>
                    <w:bottom w:val="none" w:sz="0" w:space="0" w:color="auto"/>
                    <w:right w:val="none" w:sz="0" w:space="0" w:color="auto"/>
                  </w:divBdr>
                  <w:divsChild>
                    <w:div w:id="209061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728789">
              <w:marLeft w:val="0"/>
              <w:marRight w:val="0"/>
              <w:marTop w:val="0"/>
              <w:marBottom w:val="0"/>
              <w:divBdr>
                <w:top w:val="none" w:sz="0" w:space="0" w:color="auto"/>
                <w:left w:val="none" w:sz="0" w:space="0" w:color="auto"/>
                <w:bottom w:val="none" w:sz="0" w:space="0" w:color="auto"/>
                <w:right w:val="none" w:sz="0" w:space="0" w:color="auto"/>
              </w:divBdr>
              <w:divsChild>
                <w:div w:id="127358384">
                  <w:marLeft w:val="0"/>
                  <w:marRight w:val="0"/>
                  <w:marTop w:val="0"/>
                  <w:marBottom w:val="0"/>
                  <w:divBdr>
                    <w:top w:val="none" w:sz="0" w:space="0" w:color="auto"/>
                    <w:left w:val="none" w:sz="0" w:space="0" w:color="auto"/>
                    <w:bottom w:val="none" w:sz="0" w:space="0" w:color="auto"/>
                    <w:right w:val="none" w:sz="0" w:space="0" w:color="auto"/>
                  </w:divBdr>
                  <w:divsChild>
                    <w:div w:id="13430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203121">
              <w:marLeft w:val="0"/>
              <w:marRight w:val="0"/>
              <w:marTop w:val="0"/>
              <w:marBottom w:val="0"/>
              <w:divBdr>
                <w:top w:val="none" w:sz="0" w:space="0" w:color="auto"/>
                <w:left w:val="none" w:sz="0" w:space="0" w:color="auto"/>
                <w:bottom w:val="none" w:sz="0" w:space="0" w:color="auto"/>
                <w:right w:val="none" w:sz="0" w:space="0" w:color="auto"/>
              </w:divBdr>
              <w:divsChild>
                <w:div w:id="1126434802">
                  <w:marLeft w:val="0"/>
                  <w:marRight w:val="0"/>
                  <w:marTop w:val="0"/>
                  <w:marBottom w:val="0"/>
                  <w:divBdr>
                    <w:top w:val="none" w:sz="0" w:space="0" w:color="auto"/>
                    <w:left w:val="none" w:sz="0" w:space="0" w:color="auto"/>
                    <w:bottom w:val="none" w:sz="0" w:space="0" w:color="auto"/>
                    <w:right w:val="none" w:sz="0" w:space="0" w:color="auto"/>
                  </w:divBdr>
                  <w:divsChild>
                    <w:div w:id="50790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611775">
              <w:marLeft w:val="0"/>
              <w:marRight w:val="0"/>
              <w:marTop w:val="0"/>
              <w:marBottom w:val="0"/>
              <w:divBdr>
                <w:top w:val="none" w:sz="0" w:space="0" w:color="auto"/>
                <w:left w:val="none" w:sz="0" w:space="0" w:color="auto"/>
                <w:bottom w:val="none" w:sz="0" w:space="0" w:color="auto"/>
                <w:right w:val="none" w:sz="0" w:space="0" w:color="auto"/>
              </w:divBdr>
              <w:divsChild>
                <w:div w:id="1219710437">
                  <w:marLeft w:val="0"/>
                  <w:marRight w:val="0"/>
                  <w:marTop w:val="0"/>
                  <w:marBottom w:val="0"/>
                  <w:divBdr>
                    <w:top w:val="none" w:sz="0" w:space="0" w:color="auto"/>
                    <w:left w:val="none" w:sz="0" w:space="0" w:color="auto"/>
                    <w:bottom w:val="none" w:sz="0" w:space="0" w:color="auto"/>
                    <w:right w:val="none" w:sz="0" w:space="0" w:color="auto"/>
                  </w:divBdr>
                  <w:divsChild>
                    <w:div w:id="145937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587259">
              <w:marLeft w:val="0"/>
              <w:marRight w:val="0"/>
              <w:marTop w:val="0"/>
              <w:marBottom w:val="0"/>
              <w:divBdr>
                <w:top w:val="none" w:sz="0" w:space="0" w:color="auto"/>
                <w:left w:val="none" w:sz="0" w:space="0" w:color="auto"/>
                <w:bottom w:val="none" w:sz="0" w:space="0" w:color="auto"/>
                <w:right w:val="none" w:sz="0" w:space="0" w:color="auto"/>
              </w:divBdr>
              <w:divsChild>
                <w:div w:id="857353766">
                  <w:marLeft w:val="0"/>
                  <w:marRight w:val="0"/>
                  <w:marTop w:val="0"/>
                  <w:marBottom w:val="0"/>
                  <w:divBdr>
                    <w:top w:val="none" w:sz="0" w:space="0" w:color="auto"/>
                    <w:left w:val="none" w:sz="0" w:space="0" w:color="auto"/>
                    <w:bottom w:val="none" w:sz="0" w:space="0" w:color="auto"/>
                    <w:right w:val="none" w:sz="0" w:space="0" w:color="auto"/>
                  </w:divBdr>
                  <w:divsChild>
                    <w:div w:id="106132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367122">
              <w:marLeft w:val="0"/>
              <w:marRight w:val="0"/>
              <w:marTop w:val="0"/>
              <w:marBottom w:val="0"/>
              <w:divBdr>
                <w:top w:val="none" w:sz="0" w:space="0" w:color="auto"/>
                <w:left w:val="none" w:sz="0" w:space="0" w:color="auto"/>
                <w:bottom w:val="none" w:sz="0" w:space="0" w:color="auto"/>
                <w:right w:val="none" w:sz="0" w:space="0" w:color="auto"/>
              </w:divBdr>
              <w:divsChild>
                <w:div w:id="1810397859">
                  <w:marLeft w:val="0"/>
                  <w:marRight w:val="0"/>
                  <w:marTop w:val="0"/>
                  <w:marBottom w:val="0"/>
                  <w:divBdr>
                    <w:top w:val="none" w:sz="0" w:space="0" w:color="auto"/>
                    <w:left w:val="none" w:sz="0" w:space="0" w:color="auto"/>
                    <w:bottom w:val="none" w:sz="0" w:space="0" w:color="auto"/>
                    <w:right w:val="none" w:sz="0" w:space="0" w:color="auto"/>
                  </w:divBdr>
                  <w:divsChild>
                    <w:div w:id="70787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349471">
              <w:marLeft w:val="0"/>
              <w:marRight w:val="0"/>
              <w:marTop w:val="0"/>
              <w:marBottom w:val="0"/>
              <w:divBdr>
                <w:top w:val="none" w:sz="0" w:space="0" w:color="auto"/>
                <w:left w:val="none" w:sz="0" w:space="0" w:color="auto"/>
                <w:bottom w:val="none" w:sz="0" w:space="0" w:color="auto"/>
                <w:right w:val="none" w:sz="0" w:space="0" w:color="auto"/>
              </w:divBdr>
              <w:divsChild>
                <w:div w:id="16002397">
                  <w:marLeft w:val="0"/>
                  <w:marRight w:val="0"/>
                  <w:marTop w:val="0"/>
                  <w:marBottom w:val="0"/>
                  <w:divBdr>
                    <w:top w:val="none" w:sz="0" w:space="0" w:color="auto"/>
                    <w:left w:val="none" w:sz="0" w:space="0" w:color="auto"/>
                    <w:bottom w:val="none" w:sz="0" w:space="0" w:color="auto"/>
                    <w:right w:val="none" w:sz="0" w:space="0" w:color="auto"/>
                  </w:divBdr>
                  <w:divsChild>
                    <w:div w:id="11247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92233">
              <w:marLeft w:val="0"/>
              <w:marRight w:val="0"/>
              <w:marTop w:val="0"/>
              <w:marBottom w:val="0"/>
              <w:divBdr>
                <w:top w:val="none" w:sz="0" w:space="0" w:color="auto"/>
                <w:left w:val="none" w:sz="0" w:space="0" w:color="auto"/>
                <w:bottom w:val="none" w:sz="0" w:space="0" w:color="auto"/>
                <w:right w:val="none" w:sz="0" w:space="0" w:color="auto"/>
              </w:divBdr>
              <w:divsChild>
                <w:div w:id="1798913018">
                  <w:marLeft w:val="0"/>
                  <w:marRight w:val="0"/>
                  <w:marTop w:val="0"/>
                  <w:marBottom w:val="0"/>
                  <w:divBdr>
                    <w:top w:val="none" w:sz="0" w:space="0" w:color="auto"/>
                    <w:left w:val="none" w:sz="0" w:space="0" w:color="auto"/>
                    <w:bottom w:val="none" w:sz="0" w:space="0" w:color="auto"/>
                    <w:right w:val="none" w:sz="0" w:space="0" w:color="auto"/>
                  </w:divBdr>
                  <w:divsChild>
                    <w:div w:id="133395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324927">
              <w:marLeft w:val="0"/>
              <w:marRight w:val="0"/>
              <w:marTop w:val="0"/>
              <w:marBottom w:val="0"/>
              <w:divBdr>
                <w:top w:val="none" w:sz="0" w:space="0" w:color="auto"/>
                <w:left w:val="none" w:sz="0" w:space="0" w:color="auto"/>
                <w:bottom w:val="none" w:sz="0" w:space="0" w:color="auto"/>
                <w:right w:val="none" w:sz="0" w:space="0" w:color="auto"/>
              </w:divBdr>
              <w:divsChild>
                <w:div w:id="439446942">
                  <w:marLeft w:val="0"/>
                  <w:marRight w:val="0"/>
                  <w:marTop w:val="0"/>
                  <w:marBottom w:val="0"/>
                  <w:divBdr>
                    <w:top w:val="none" w:sz="0" w:space="0" w:color="auto"/>
                    <w:left w:val="none" w:sz="0" w:space="0" w:color="auto"/>
                    <w:bottom w:val="none" w:sz="0" w:space="0" w:color="auto"/>
                    <w:right w:val="none" w:sz="0" w:space="0" w:color="auto"/>
                  </w:divBdr>
                  <w:divsChild>
                    <w:div w:id="48909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473159">
              <w:marLeft w:val="0"/>
              <w:marRight w:val="0"/>
              <w:marTop w:val="0"/>
              <w:marBottom w:val="0"/>
              <w:divBdr>
                <w:top w:val="none" w:sz="0" w:space="0" w:color="auto"/>
                <w:left w:val="none" w:sz="0" w:space="0" w:color="auto"/>
                <w:bottom w:val="none" w:sz="0" w:space="0" w:color="auto"/>
                <w:right w:val="none" w:sz="0" w:space="0" w:color="auto"/>
              </w:divBdr>
              <w:divsChild>
                <w:div w:id="1954094449">
                  <w:marLeft w:val="0"/>
                  <w:marRight w:val="0"/>
                  <w:marTop w:val="0"/>
                  <w:marBottom w:val="0"/>
                  <w:divBdr>
                    <w:top w:val="none" w:sz="0" w:space="0" w:color="auto"/>
                    <w:left w:val="none" w:sz="0" w:space="0" w:color="auto"/>
                    <w:bottom w:val="none" w:sz="0" w:space="0" w:color="auto"/>
                    <w:right w:val="none" w:sz="0" w:space="0" w:color="auto"/>
                  </w:divBdr>
                  <w:divsChild>
                    <w:div w:id="165198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251349">
              <w:marLeft w:val="0"/>
              <w:marRight w:val="0"/>
              <w:marTop w:val="0"/>
              <w:marBottom w:val="0"/>
              <w:divBdr>
                <w:top w:val="none" w:sz="0" w:space="0" w:color="auto"/>
                <w:left w:val="none" w:sz="0" w:space="0" w:color="auto"/>
                <w:bottom w:val="none" w:sz="0" w:space="0" w:color="auto"/>
                <w:right w:val="none" w:sz="0" w:space="0" w:color="auto"/>
              </w:divBdr>
              <w:divsChild>
                <w:div w:id="636112538">
                  <w:marLeft w:val="0"/>
                  <w:marRight w:val="0"/>
                  <w:marTop w:val="0"/>
                  <w:marBottom w:val="0"/>
                  <w:divBdr>
                    <w:top w:val="none" w:sz="0" w:space="0" w:color="auto"/>
                    <w:left w:val="none" w:sz="0" w:space="0" w:color="auto"/>
                    <w:bottom w:val="none" w:sz="0" w:space="0" w:color="auto"/>
                    <w:right w:val="none" w:sz="0" w:space="0" w:color="auto"/>
                  </w:divBdr>
                  <w:divsChild>
                    <w:div w:id="89184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543127">
      <w:bodyDiv w:val="1"/>
      <w:marLeft w:val="0"/>
      <w:marRight w:val="0"/>
      <w:marTop w:val="0"/>
      <w:marBottom w:val="0"/>
      <w:divBdr>
        <w:top w:val="none" w:sz="0" w:space="0" w:color="auto"/>
        <w:left w:val="none" w:sz="0" w:space="0" w:color="auto"/>
        <w:bottom w:val="none" w:sz="0" w:space="0" w:color="auto"/>
        <w:right w:val="none" w:sz="0" w:space="0" w:color="auto"/>
      </w:divBdr>
      <w:divsChild>
        <w:div w:id="403991188">
          <w:marLeft w:val="0"/>
          <w:marRight w:val="0"/>
          <w:marTop w:val="0"/>
          <w:marBottom w:val="0"/>
          <w:divBdr>
            <w:top w:val="none" w:sz="0" w:space="0" w:color="auto"/>
            <w:left w:val="none" w:sz="0" w:space="0" w:color="auto"/>
            <w:bottom w:val="none" w:sz="0" w:space="0" w:color="auto"/>
            <w:right w:val="none" w:sz="0" w:space="0" w:color="auto"/>
          </w:divBdr>
          <w:divsChild>
            <w:div w:id="347945608">
              <w:marLeft w:val="0"/>
              <w:marRight w:val="0"/>
              <w:marTop w:val="0"/>
              <w:marBottom w:val="0"/>
              <w:divBdr>
                <w:top w:val="none" w:sz="0" w:space="0" w:color="auto"/>
                <w:left w:val="none" w:sz="0" w:space="0" w:color="auto"/>
                <w:bottom w:val="none" w:sz="0" w:space="0" w:color="auto"/>
                <w:right w:val="none" w:sz="0" w:space="0" w:color="auto"/>
              </w:divBdr>
              <w:divsChild>
                <w:div w:id="53871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206970">
          <w:marLeft w:val="0"/>
          <w:marRight w:val="0"/>
          <w:marTop w:val="0"/>
          <w:marBottom w:val="0"/>
          <w:divBdr>
            <w:top w:val="none" w:sz="0" w:space="0" w:color="auto"/>
            <w:left w:val="none" w:sz="0" w:space="0" w:color="auto"/>
            <w:bottom w:val="none" w:sz="0" w:space="0" w:color="auto"/>
            <w:right w:val="none" w:sz="0" w:space="0" w:color="auto"/>
          </w:divBdr>
          <w:divsChild>
            <w:div w:id="347634645">
              <w:marLeft w:val="0"/>
              <w:marRight w:val="0"/>
              <w:marTop w:val="0"/>
              <w:marBottom w:val="0"/>
              <w:divBdr>
                <w:top w:val="none" w:sz="0" w:space="0" w:color="auto"/>
                <w:left w:val="none" w:sz="0" w:space="0" w:color="auto"/>
                <w:bottom w:val="none" w:sz="0" w:space="0" w:color="auto"/>
                <w:right w:val="none" w:sz="0" w:space="0" w:color="auto"/>
              </w:divBdr>
              <w:divsChild>
                <w:div w:id="84351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999126">
      <w:bodyDiv w:val="1"/>
      <w:marLeft w:val="0"/>
      <w:marRight w:val="0"/>
      <w:marTop w:val="0"/>
      <w:marBottom w:val="0"/>
      <w:divBdr>
        <w:top w:val="none" w:sz="0" w:space="0" w:color="auto"/>
        <w:left w:val="none" w:sz="0" w:space="0" w:color="auto"/>
        <w:bottom w:val="none" w:sz="0" w:space="0" w:color="auto"/>
        <w:right w:val="none" w:sz="0" w:space="0" w:color="auto"/>
      </w:divBdr>
    </w:div>
    <w:div w:id="1773697499">
      <w:bodyDiv w:val="1"/>
      <w:marLeft w:val="0"/>
      <w:marRight w:val="0"/>
      <w:marTop w:val="0"/>
      <w:marBottom w:val="0"/>
      <w:divBdr>
        <w:top w:val="none" w:sz="0" w:space="0" w:color="auto"/>
        <w:left w:val="none" w:sz="0" w:space="0" w:color="auto"/>
        <w:bottom w:val="none" w:sz="0" w:space="0" w:color="auto"/>
        <w:right w:val="none" w:sz="0" w:space="0" w:color="auto"/>
      </w:divBdr>
      <w:divsChild>
        <w:div w:id="526213450">
          <w:marLeft w:val="0"/>
          <w:marRight w:val="0"/>
          <w:marTop w:val="0"/>
          <w:marBottom w:val="0"/>
          <w:divBdr>
            <w:top w:val="none" w:sz="0" w:space="0" w:color="auto"/>
            <w:left w:val="none" w:sz="0" w:space="0" w:color="auto"/>
            <w:bottom w:val="none" w:sz="0" w:space="0" w:color="auto"/>
            <w:right w:val="none" w:sz="0" w:space="0" w:color="auto"/>
          </w:divBdr>
        </w:div>
      </w:divsChild>
    </w:div>
    <w:div w:id="1779373712">
      <w:bodyDiv w:val="1"/>
      <w:marLeft w:val="0"/>
      <w:marRight w:val="0"/>
      <w:marTop w:val="0"/>
      <w:marBottom w:val="0"/>
      <w:divBdr>
        <w:top w:val="none" w:sz="0" w:space="0" w:color="auto"/>
        <w:left w:val="none" w:sz="0" w:space="0" w:color="auto"/>
        <w:bottom w:val="none" w:sz="0" w:space="0" w:color="auto"/>
        <w:right w:val="none" w:sz="0" w:space="0" w:color="auto"/>
      </w:divBdr>
    </w:div>
    <w:div w:id="1789811551">
      <w:bodyDiv w:val="1"/>
      <w:marLeft w:val="0"/>
      <w:marRight w:val="0"/>
      <w:marTop w:val="0"/>
      <w:marBottom w:val="0"/>
      <w:divBdr>
        <w:top w:val="none" w:sz="0" w:space="0" w:color="auto"/>
        <w:left w:val="none" w:sz="0" w:space="0" w:color="auto"/>
        <w:bottom w:val="none" w:sz="0" w:space="0" w:color="auto"/>
        <w:right w:val="none" w:sz="0" w:space="0" w:color="auto"/>
      </w:divBdr>
    </w:div>
    <w:div w:id="1826241030">
      <w:bodyDiv w:val="1"/>
      <w:marLeft w:val="0"/>
      <w:marRight w:val="0"/>
      <w:marTop w:val="0"/>
      <w:marBottom w:val="0"/>
      <w:divBdr>
        <w:top w:val="none" w:sz="0" w:space="0" w:color="auto"/>
        <w:left w:val="none" w:sz="0" w:space="0" w:color="auto"/>
        <w:bottom w:val="none" w:sz="0" w:space="0" w:color="auto"/>
        <w:right w:val="none" w:sz="0" w:space="0" w:color="auto"/>
      </w:divBdr>
    </w:div>
    <w:div w:id="1868178849">
      <w:bodyDiv w:val="1"/>
      <w:marLeft w:val="0"/>
      <w:marRight w:val="0"/>
      <w:marTop w:val="0"/>
      <w:marBottom w:val="0"/>
      <w:divBdr>
        <w:top w:val="none" w:sz="0" w:space="0" w:color="auto"/>
        <w:left w:val="none" w:sz="0" w:space="0" w:color="auto"/>
        <w:bottom w:val="none" w:sz="0" w:space="0" w:color="auto"/>
        <w:right w:val="none" w:sz="0" w:space="0" w:color="auto"/>
      </w:divBdr>
    </w:div>
    <w:div w:id="1882014548">
      <w:bodyDiv w:val="1"/>
      <w:marLeft w:val="0"/>
      <w:marRight w:val="0"/>
      <w:marTop w:val="0"/>
      <w:marBottom w:val="0"/>
      <w:divBdr>
        <w:top w:val="none" w:sz="0" w:space="0" w:color="auto"/>
        <w:left w:val="none" w:sz="0" w:space="0" w:color="auto"/>
        <w:bottom w:val="none" w:sz="0" w:space="0" w:color="auto"/>
        <w:right w:val="none" w:sz="0" w:space="0" w:color="auto"/>
      </w:divBdr>
    </w:div>
    <w:div w:id="1891920900">
      <w:bodyDiv w:val="1"/>
      <w:marLeft w:val="0"/>
      <w:marRight w:val="0"/>
      <w:marTop w:val="0"/>
      <w:marBottom w:val="0"/>
      <w:divBdr>
        <w:top w:val="none" w:sz="0" w:space="0" w:color="auto"/>
        <w:left w:val="none" w:sz="0" w:space="0" w:color="auto"/>
        <w:bottom w:val="none" w:sz="0" w:space="0" w:color="auto"/>
        <w:right w:val="none" w:sz="0" w:space="0" w:color="auto"/>
      </w:divBdr>
    </w:div>
    <w:div w:id="1897233790">
      <w:bodyDiv w:val="1"/>
      <w:marLeft w:val="0"/>
      <w:marRight w:val="0"/>
      <w:marTop w:val="0"/>
      <w:marBottom w:val="0"/>
      <w:divBdr>
        <w:top w:val="none" w:sz="0" w:space="0" w:color="auto"/>
        <w:left w:val="none" w:sz="0" w:space="0" w:color="auto"/>
        <w:bottom w:val="none" w:sz="0" w:space="0" w:color="auto"/>
        <w:right w:val="none" w:sz="0" w:space="0" w:color="auto"/>
      </w:divBdr>
    </w:div>
    <w:div w:id="1900941820">
      <w:bodyDiv w:val="1"/>
      <w:marLeft w:val="0"/>
      <w:marRight w:val="0"/>
      <w:marTop w:val="0"/>
      <w:marBottom w:val="0"/>
      <w:divBdr>
        <w:top w:val="none" w:sz="0" w:space="0" w:color="auto"/>
        <w:left w:val="none" w:sz="0" w:space="0" w:color="auto"/>
        <w:bottom w:val="none" w:sz="0" w:space="0" w:color="auto"/>
        <w:right w:val="none" w:sz="0" w:space="0" w:color="auto"/>
      </w:divBdr>
    </w:div>
    <w:div w:id="1947078849">
      <w:bodyDiv w:val="1"/>
      <w:marLeft w:val="0"/>
      <w:marRight w:val="0"/>
      <w:marTop w:val="0"/>
      <w:marBottom w:val="0"/>
      <w:divBdr>
        <w:top w:val="none" w:sz="0" w:space="0" w:color="auto"/>
        <w:left w:val="none" w:sz="0" w:space="0" w:color="auto"/>
        <w:bottom w:val="none" w:sz="0" w:space="0" w:color="auto"/>
        <w:right w:val="none" w:sz="0" w:space="0" w:color="auto"/>
      </w:divBdr>
      <w:divsChild>
        <w:div w:id="1705714400">
          <w:marLeft w:val="0"/>
          <w:marRight w:val="0"/>
          <w:marTop w:val="0"/>
          <w:marBottom w:val="0"/>
          <w:divBdr>
            <w:top w:val="none" w:sz="0" w:space="0" w:color="auto"/>
            <w:left w:val="none" w:sz="0" w:space="0" w:color="auto"/>
            <w:bottom w:val="none" w:sz="0" w:space="0" w:color="auto"/>
            <w:right w:val="none" w:sz="0" w:space="0" w:color="auto"/>
          </w:divBdr>
        </w:div>
      </w:divsChild>
    </w:div>
    <w:div w:id="1963417265">
      <w:bodyDiv w:val="1"/>
      <w:marLeft w:val="0"/>
      <w:marRight w:val="0"/>
      <w:marTop w:val="0"/>
      <w:marBottom w:val="0"/>
      <w:divBdr>
        <w:top w:val="none" w:sz="0" w:space="0" w:color="auto"/>
        <w:left w:val="none" w:sz="0" w:space="0" w:color="auto"/>
        <w:bottom w:val="none" w:sz="0" w:space="0" w:color="auto"/>
        <w:right w:val="none" w:sz="0" w:space="0" w:color="auto"/>
      </w:divBdr>
    </w:div>
    <w:div w:id="1973754681">
      <w:bodyDiv w:val="1"/>
      <w:marLeft w:val="0"/>
      <w:marRight w:val="0"/>
      <w:marTop w:val="0"/>
      <w:marBottom w:val="0"/>
      <w:divBdr>
        <w:top w:val="none" w:sz="0" w:space="0" w:color="auto"/>
        <w:left w:val="none" w:sz="0" w:space="0" w:color="auto"/>
        <w:bottom w:val="none" w:sz="0" w:space="0" w:color="auto"/>
        <w:right w:val="none" w:sz="0" w:space="0" w:color="auto"/>
      </w:divBdr>
    </w:div>
    <w:div w:id="2017683841">
      <w:bodyDiv w:val="1"/>
      <w:marLeft w:val="0"/>
      <w:marRight w:val="0"/>
      <w:marTop w:val="0"/>
      <w:marBottom w:val="0"/>
      <w:divBdr>
        <w:top w:val="none" w:sz="0" w:space="0" w:color="auto"/>
        <w:left w:val="none" w:sz="0" w:space="0" w:color="auto"/>
        <w:bottom w:val="none" w:sz="0" w:space="0" w:color="auto"/>
        <w:right w:val="none" w:sz="0" w:space="0" w:color="auto"/>
      </w:divBdr>
      <w:divsChild>
        <w:div w:id="189807660">
          <w:marLeft w:val="0"/>
          <w:marRight w:val="0"/>
          <w:marTop w:val="0"/>
          <w:marBottom w:val="0"/>
          <w:divBdr>
            <w:top w:val="none" w:sz="0" w:space="0" w:color="auto"/>
            <w:left w:val="none" w:sz="0" w:space="0" w:color="auto"/>
            <w:bottom w:val="none" w:sz="0" w:space="0" w:color="auto"/>
            <w:right w:val="none" w:sz="0" w:space="0" w:color="auto"/>
          </w:divBdr>
        </w:div>
      </w:divsChild>
    </w:div>
    <w:div w:id="2018384839">
      <w:bodyDiv w:val="1"/>
      <w:marLeft w:val="0"/>
      <w:marRight w:val="0"/>
      <w:marTop w:val="0"/>
      <w:marBottom w:val="0"/>
      <w:divBdr>
        <w:top w:val="none" w:sz="0" w:space="0" w:color="auto"/>
        <w:left w:val="none" w:sz="0" w:space="0" w:color="auto"/>
        <w:bottom w:val="none" w:sz="0" w:space="0" w:color="auto"/>
        <w:right w:val="none" w:sz="0" w:space="0" w:color="auto"/>
      </w:divBdr>
    </w:div>
    <w:div w:id="2034913980">
      <w:bodyDiv w:val="1"/>
      <w:marLeft w:val="0"/>
      <w:marRight w:val="0"/>
      <w:marTop w:val="0"/>
      <w:marBottom w:val="0"/>
      <w:divBdr>
        <w:top w:val="none" w:sz="0" w:space="0" w:color="auto"/>
        <w:left w:val="none" w:sz="0" w:space="0" w:color="auto"/>
        <w:bottom w:val="none" w:sz="0" w:space="0" w:color="auto"/>
        <w:right w:val="none" w:sz="0" w:space="0" w:color="auto"/>
      </w:divBdr>
    </w:div>
    <w:div w:id="2038390543">
      <w:bodyDiv w:val="1"/>
      <w:marLeft w:val="0"/>
      <w:marRight w:val="0"/>
      <w:marTop w:val="0"/>
      <w:marBottom w:val="0"/>
      <w:divBdr>
        <w:top w:val="none" w:sz="0" w:space="0" w:color="auto"/>
        <w:left w:val="none" w:sz="0" w:space="0" w:color="auto"/>
        <w:bottom w:val="none" w:sz="0" w:space="0" w:color="auto"/>
        <w:right w:val="none" w:sz="0" w:space="0" w:color="auto"/>
      </w:divBdr>
    </w:div>
    <w:div w:id="2051491195">
      <w:bodyDiv w:val="1"/>
      <w:marLeft w:val="0"/>
      <w:marRight w:val="0"/>
      <w:marTop w:val="0"/>
      <w:marBottom w:val="0"/>
      <w:divBdr>
        <w:top w:val="none" w:sz="0" w:space="0" w:color="auto"/>
        <w:left w:val="none" w:sz="0" w:space="0" w:color="auto"/>
        <w:bottom w:val="none" w:sz="0" w:space="0" w:color="auto"/>
        <w:right w:val="none" w:sz="0" w:space="0" w:color="auto"/>
      </w:divBdr>
    </w:div>
    <w:div w:id="2076969741">
      <w:bodyDiv w:val="1"/>
      <w:marLeft w:val="0"/>
      <w:marRight w:val="0"/>
      <w:marTop w:val="0"/>
      <w:marBottom w:val="0"/>
      <w:divBdr>
        <w:top w:val="none" w:sz="0" w:space="0" w:color="auto"/>
        <w:left w:val="none" w:sz="0" w:space="0" w:color="auto"/>
        <w:bottom w:val="none" w:sz="0" w:space="0" w:color="auto"/>
        <w:right w:val="none" w:sz="0" w:space="0" w:color="auto"/>
      </w:divBdr>
    </w:div>
    <w:div w:id="2094083196">
      <w:bodyDiv w:val="1"/>
      <w:marLeft w:val="0"/>
      <w:marRight w:val="0"/>
      <w:marTop w:val="0"/>
      <w:marBottom w:val="0"/>
      <w:divBdr>
        <w:top w:val="none" w:sz="0" w:space="0" w:color="auto"/>
        <w:left w:val="none" w:sz="0" w:space="0" w:color="auto"/>
        <w:bottom w:val="none" w:sz="0" w:space="0" w:color="auto"/>
        <w:right w:val="none" w:sz="0" w:space="0" w:color="auto"/>
      </w:divBdr>
      <w:divsChild>
        <w:div w:id="1540163764">
          <w:marLeft w:val="0"/>
          <w:marRight w:val="0"/>
          <w:marTop w:val="0"/>
          <w:marBottom w:val="0"/>
          <w:divBdr>
            <w:top w:val="none" w:sz="0" w:space="0" w:color="auto"/>
            <w:left w:val="none" w:sz="0" w:space="0" w:color="auto"/>
            <w:bottom w:val="none" w:sz="0" w:space="0" w:color="auto"/>
            <w:right w:val="none" w:sz="0" w:space="0" w:color="auto"/>
          </w:divBdr>
          <w:divsChild>
            <w:div w:id="38287545">
              <w:marLeft w:val="0"/>
              <w:marRight w:val="0"/>
              <w:marTop w:val="0"/>
              <w:marBottom w:val="0"/>
              <w:divBdr>
                <w:top w:val="none" w:sz="0" w:space="0" w:color="auto"/>
                <w:left w:val="none" w:sz="0" w:space="0" w:color="auto"/>
                <w:bottom w:val="none" w:sz="0" w:space="0" w:color="auto"/>
                <w:right w:val="none" w:sz="0" w:space="0" w:color="auto"/>
              </w:divBdr>
              <w:divsChild>
                <w:div w:id="658078608">
                  <w:marLeft w:val="0"/>
                  <w:marRight w:val="0"/>
                  <w:marTop w:val="0"/>
                  <w:marBottom w:val="0"/>
                  <w:divBdr>
                    <w:top w:val="none" w:sz="0" w:space="0" w:color="auto"/>
                    <w:left w:val="none" w:sz="0" w:space="0" w:color="auto"/>
                    <w:bottom w:val="none" w:sz="0" w:space="0" w:color="auto"/>
                    <w:right w:val="none" w:sz="0" w:space="0" w:color="auto"/>
                  </w:divBdr>
                  <w:divsChild>
                    <w:div w:id="168501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56291">
              <w:marLeft w:val="0"/>
              <w:marRight w:val="0"/>
              <w:marTop w:val="0"/>
              <w:marBottom w:val="0"/>
              <w:divBdr>
                <w:top w:val="none" w:sz="0" w:space="0" w:color="auto"/>
                <w:left w:val="none" w:sz="0" w:space="0" w:color="auto"/>
                <w:bottom w:val="none" w:sz="0" w:space="0" w:color="auto"/>
                <w:right w:val="none" w:sz="0" w:space="0" w:color="auto"/>
              </w:divBdr>
              <w:divsChild>
                <w:div w:id="1911035799">
                  <w:marLeft w:val="0"/>
                  <w:marRight w:val="0"/>
                  <w:marTop w:val="0"/>
                  <w:marBottom w:val="0"/>
                  <w:divBdr>
                    <w:top w:val="none" w:sz="0" w:space="0" w:color="auto"/>
                    <w:left w:val="none" w:sz="0" w:space="0" w:color="auto"/>
                    <w:bottom w:val="none" w:sz="0" w:space="0" w:color="auto"/>
                    <w:right w:val="none" w:sz="0" w:space="0" w:color="auto"/>
                  </w:divBdr>
                  <w:divsChild>
                    <w:div w:id="37750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2368">
              <w:marLeft w:val="0"/>
              <w:marRight w:val="0"/>
              <w:marTop w:val="0"/>
              <w:marBottom w:val="0"/>
              <w:divBdr>
                <w:top w:val="none" w:sz="0" w:space="0" w:color="auto"/>
                <w:left w:val="none" w:sz="0" w:space="0" w:color="auto"/>
                <w:bottom w:val="none" w:sz="0" w:space="0" w:color="auto"/>
                <w:right w:val="none" w:sz="0" w:space="0" w:color="auto"/>
              </w:divBdr>
              <w:divsChild>
                <w:div w:id="1186868691">
                  <w:marLeft w:val="0"/>
                  <w:marRight w:val="0"/>
                  <w:marTop w:val="0"/>
                  <w:marBottom w:val="0"/>
                  <w:divBdr>
                    <w:top w:val="none" w:sz="0" w:space="0" w:color="auto"/>
                    <w:left w:val="none" w:sz="0" w:space="0" w:color="auto"/>
                    <w:bottom w:val="none" w:sz="0" w:space="0" w:color="auto"/>
                    <w:right w:val="none" w:sz="0" w:space="0" w:color="auto"/>
                  </w:divBdr>
                  <w:divsChild>
                    <w:div w:id="72109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52457">
              <w:marLeft w:val="0"/>
              <w:marRight w:val="0"/>
              <w:marTop w:val="0"/>
              <w:marBottom w:val="0"/>
              <w:divBdr>
                <w:top w:val="none" w:sz="0" w:space="0" w:color="auto"/>
                <w:left w:val="none" w:sz="0" w:space="0" w:color="auto"/>
                <w:bottom w:val="none" w:sz="0" w:space="0" w:color="auto"/>
                <w:right w:val="none" w:sz="0" w:space="0" w:color="auto"/>
              </w:divBdr>
              <w:divsChild>
                <w:div w:id="1107887918">
                  <w:marLeft w:val="0"/>
                  <w:marRight w:val="0"/>
                  <w:marTop w:val="0"/>
                  <w:marBottom w:val="0"/>
                  <w:divBdr>
                    <w:top w:val="none" w:sz="0" w:space="0" w:color="auto"/>
                    <w:left w:val="none" w:sz="0" w:space="0" w:color="auto"/>
                    <w:bottom w:val="none" w:sz="0" w:space="0" w:color="auto"/>
                    <w:right w:val="none" w:sz="0" w:space="0" w:color="auto"/>
                  </w:divBdr>
                  <w:divsChild>
                    <w:div w:id="7833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538524">
              <w:marLeft w:val="0"/>
              <w:marRight w:val="0"/>
              <w:marTop w:val="0"/>
              <w:marBottom w:val="0"/>
              <w:divBdr>
                <w:top w:val="none" w:sz="0" w:space="0" w:color="auto"/>
                <w:left w:val="none" w:sz="0" w:space="0" w:color="auto"/>
                <w:bottom w:val="none" w:sz="0" w:space="0" w:color="auto"/>
                <w:right w:val="none" w:sz="0" w:space="0" w:color="auto"/>
              </w:divBdr>
              <w:divsChild>
                <w:div w:id="1544831305">
                  <w:marLeft w:val="0"/>
                  <w:marRight w:val="0"/>
                  <w:marTop w:val="0"/>
                  <w:marBottom w:val="0"/>
                  <w:divBdr>
                    <w:top w:val="none" w:sz="0" w:space="0" w:color="auto"/>
                    <w:left w:val="none" w:sz="0" w:space="0" w:color="auto"/>
                    <w:bottom w:val="none" w:sz="0" w:space="0" w:color="auto"/>
                    <w:right w:val="none" w:sz="0" w:space="0" w:color="auto"/>
                  </w:divBdr>
                  <w:divsChild>
                    <w:div w:id="121585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37997">
              <w:marLeft w:val="0"/>
              <w:marRight w:val="0"/>
              <w:marTop w:val="0"/>
              <w:marBottom w:val="0"/>
              <w:divBdr>
                <w:top w:val="none" w:sz="0" w:space="0" w:color="auto"/>
                <w:left w:val="none" w:sz="0" w:space="0" w:color="auto"/>
                <w:bottom w:val="none" w:sz="0" w:space="0" w:color="auto"/>
                <w:right w:val="none" w:sz="0" w:space="0" w:color="auto"/>
              </w:divBdr>
              <w:divsChild>
                <w:div w:id="1596816550">
                  <w:marLeft w:val="0"/>
                  <w:marRight w:val="0"/>
                  <w:marTop w:val="0"/>
                  <w:marBottom w:val="0"/>
                  <w:divBdr>
                    <w:top w:val="none" w:sz="0" w:space="0" w:color="auto"/>
                    <w:left w:val="none" w:sz="0" w:space="0" w:color="auto"/>
                    <w:bottom w:val="none" w:sz="0" w:space="0" w:color="auto"/>
                    <w:right w:val="none" w:sz="0" w:space="0" w:color="auto"/>
                  </w:divBdr>
                  <w:divsChild>
                    <w:div w:id="209513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343271">
              <w:marLeft w:val="0"/>
              <w:marRight w:val="0"/>
              <w:marTop w:val="0"/>
              <w:marBottom w:val="0"/>
              <w:divBdr>
                <w:top w:val="none" w:sz="0" w:space="0" w:color="auto"/>
                <w:left w:val="none" w:sz="0" w:space="0" w:color="auto"/>
                <w:bottom w:val="none" w:sz="0" w:space="0" w:color="auto"/>
                <w:right w:val="none" w:sz="0" w:space="0" w:color="auto"/>
              </w:divBdr>
              <w:divsChild>
                <w:div w:id="305283988">
                  <w:marLeft w:val="0"/>
                  <w:marRight w:val="0"/>
                  <w:marTop w:val="0"/>
                  <w:marBottom w:val="0"/>
                  <w:divBdr>
                    <w:top w:val="none" w:sz="0" w:space="0" w:color="auto"/>
                    <w:left w:val="none" w:sz="0" w:space="0" w:color="auto"/>
                    <w:bottom w:val="none" w:sz="0" w:space="0" w:color="auto"/>
                    <w:right w:val="none" w:sz="0" w:space="0" w:color="auto"/>
                  </w:divBdr>
                  <w:divsChild>
                    <w:div w:id="80350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669622">
              <w:marLeft w:val="0"/>
              <w:marRight w:val="0"/>
              <w:marTop w:val="0"/>
              <w:marBottom w:val="0"/>
              <w:divBdr>
                <w:top w:val="none" w:sz="0" w:space="0" w:color="auto"/>
                <w:left w:val="none" w:sz="0" w:space="0" w:color="auto"/>
                <w:bottom w:val="none" w:sz="0" w:space="0" w:color="auto"/>
                <w:right w:val="none" w:sz="0" w:space="0" w:color="auto"/>
              </w:divBdr>
              <w:divsChild>
                <w:div w:id="1398287141">
                  <w:marLeft w:val="0"/>
                  <w:marRight w:val="0"/>
                  <w:marTop w:val="0"/>
                  <w:marBottom w:val="0"/>
                  <w:divBdr>
                    <w:top w:val="none" w:sz="0" w:space="0" w:color="auto"/>
                    <w:left w:val="none" w:sz="0" w:space="0" w:color="auto"/>
                    <w:bottom w:val="none" w:sz="0" w:space="0" w:color="auto"/>
                    <w:right w:val="none" w:sz="0" w:space="0" w:color="auto"/>
                  </w:divBdr>
                  <w:divsChild>
                    <w:div w:id="71200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962805">
              <w:marLeft w:val="0"/>
              <w:marRight w:val="0"/>
              <w:marTop w:val="0"/>
              <w:marBottom w:val="0"/>
              <w:divBdr>
                <w:top w:val="none" w:sz="0" w:space="0" w:color="auto"/>
                <w:left w:val="none" w:sz="0" w:space="0" w:color="auto"/>
                <w:bottom w:val="none" w:sz="0" w:space="0" w:color="auto"/>
                <w:right w:val="none" w:sz="0" w:space="0" w:color="auto"/>
              </w:divBdr>
              <w:divsChild>
                <w:div w:id="43063789">
                  <w:marLeft w:val="0"/>
                  <w:marRight w:val="0"/>
                  <w:marTop w:val="0"/>
                  <w:marBottom w:val="0"/>
                  <w:divBdr>
                    <w:top w:val="none" w:sz="0" w:space="0" w:color="auto"/>
                    <w:left w:val="none" w:sz="0" w:space="0" w:color="auto"/>
                    <w:bottom w:val="none" w:sz="0" w:space="0" w:color="auto"/>
                    <w:right w:val="none" w:sz="0" w:space="0" w:color="auto"/>
                  </w:divBdr>
                  <w:divsChild>
                    <w:div w:id="1507162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051233">
              <w:marLeft w:val="0"/>
              <w:marRight w:val="0"/>
              <w:marTop w:val="0"/>
              <w:marBottom w:val="0"/>
              <w:divBdr>
                <w:top w:val="none" w:sz="0" w:space="0" w:color="auto"/>
                <w:left w:val="none" w:sz="0" w:space="0" w:color="auto"/>
                <w:bottom w:val="none" w:sz="0" w:space="0" w:color="auto"/>
                <w:right w:val="none" w:sz="0" w:space="0" w:color="auto"/>
              </w:divBdr>
              <w:divsChild>
                <w:div w:id="856623226">
                  <w:marLeft w:val="0"/>
                  <w:marRight w:val="0"/>
                  <w:marTop w:val="0"/>
                  <w:marBottom w:val="0"/>
                  <w:divBdr>
                    <w:top w:val="none" w:sz="0" w:space="0" w:color="auto"/>
                    <w:left w:val="none" w:sz="0" w:space="0" w:color="auto"/>
                    <w:bottom w:val="none" w:sz="0" w:space="0" w:color="auto"/>
                    <w:right w:val="none" w:sz="0" w:space="0" w:color="auto"/>
                  </w:divBdr>
                  <w:divsChild>
                    <w:div w:id="2969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231313">
              <w:marLeft w:val="0"/>
              <w:marRight w:val="0"/>
              <w:marTop w:val="0"/>
              <w:marBottom w:val="0"/>
              <w:divBdr>
                <w:top w:val="none" w:sz="0" w:space="0" w:color="auto"/>
                <w:left w:val="none" w:sz="0" w:space="0" w:color="auto"/>
                <w:bottom w:val="none" w:sz="0" w:space="0" w:color="auto"/>
                <w:right w:val="none" w:sz="0" w:space="0" w:color="auto"/>
              </w:divBdr>
              <w:divsChild>
                <w:div w:id="710156799">
                  <w:marLeft w:val="0"/>
                  <w:marRight w:val="0"/>
                  <w:marTop w:val="0"/>
                  <w:marBottom w:val="0"/>
                  <w:divBdr>
                    <w:top w:val="none" w:sz="0" w:space="0" w:color="auto"/>
                    <w:left w:val="none" w:sz="0" w:space="0" w:color="auto"/>
                    <w:bottom w:val="none" w:sz="0" w:space="0" w:color="auto"/>
                    <w:right w:val="none" w:sz="0" w:space="0" w:color="auto"/>
                  </w:divBdr>
                  <w:divsChild>
                    <w:div w:id="73243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687567">
              <w:marLeft w:val="0"/>
              <w:marRight w:val="0"/>
              <w:marTop w:val="0"/>
              <w:marBottom w:val="0"/>
              <w:divBdr>
                <w:top w:val="none" w:sz="0" w:space="0" w:color="auto"/>
                <w:left w:val="none" w:sz="0" w:space="0" w:color="auto"/>
                <w:bottom w:val="none" w:sz="0" w:space="0" w:color="auto"/>
                <w:right w:val="none" w:sz="0" w:space="0" w:color="auto"/>
              </w:divBdr>
              <w:divsChild>
                <w:div w:id="490945339">
                  <w:marLeft w:val="0"/>
                  <w:marRight w:val="0"/>
                  <w:marTop w:val="0"/>
                  <w:marBottom w:val="0"/>
                  <w:divBdr>
                    <w:top w:val="none" w:sz="0" w:space="0" w:color="auto"/>
                    <w:left w:val="none" w:sz="0" w:space="0" w:color="auto"/>
                    <w:bottom w:val="none" w:sz="0" w:space="0" w:color="auto"/>
                    <w:right w:val="none" w:sz="0" w:space="0" w:color="auto"/>
                  </w:divBdr>
                  <w:divsChild>
                    <w:div w:id="138151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347627">
              <w:marLeft w:val="0"/>
              <w:marRight w:val="0"/>
              <w:marTop w:val="0"/>
              <w:marBottom w:val="0"/>
              <w:divBdr>
                <w:top w:val="none" w:sz="0" w:space="0" w:color="auto"/>
                <w:left w:val="none" w:sz="0" w:space="0" w:color="auto"/>
                <w:bottom w:val="none" w:sz="0" w:space="0" w:color="auto"/>
                <w:right w:val="none" w:sz="0" w:space="0" w:color="auto"/>
              </w:divBdr>
              <w:divsChild>
                <w:div w:id="1697392815">
                  <w:marLeft w:val="0"/>
                  <w:marRight w:val="0"/>
                  <w:marTop w:val="0"/>
                  <w:marBottom w:val="0"/>
                  <w:divBdr>
                    <w:top w:val="none" w:sz="0" w:space="0" w:color="auto"/>
                    <w:left w:val="none" w:sz="0" w:space="0" w:color="auto"/>
                    <w:bottom w:val="none" w:sz="0" w:space="0" w:color="auto"/>
                    <w:right w:val="none" w:sz="0" w:space="0" w:color="auto"/>
                  </w:divBdr>
                  <w:divsChild>
                    <w:div w:id="165841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741699">
              <w:marLeft w:val="0"/>
              <w:marRight w:val="0"/>
              <w:marTop w:val="0"/>
              <w:marBottom w:val="0"/>
              <w:divBdr>
                <w:top w:val="none" w:sz="0" w:space="0" w:color="auto"/>
                <w:left w:val="none" w:sz="0" w:space="0" w:color="auto"/>
                <w:bottom w:val="none" w:sz="0" w:space="0" w:color="auto"/>
                <w:right w:val="none" w:sz="0" w:space="0" w:color="auto"/>
              </w:divBdr>
              <w:divsChild>
                <w:div w:id="1957448351">
                  <w:marLeft w:val="0"/>
                  <w:marRight w:val="0"/>
                  <w:marTop w:val="0"/>
                  <w:marBottom w:val="0"/>
                  <w:divBdr>
                    <w:top w:val="none" w:sz="0" w:space="0" w:color="auto"/>
                    <w:left w:val="none" w:sz="0" w:space="0" w:color="auto"/>
                    <w:bottom w:val="none" w:sz="0" w:space="0" w:color="auto"/>
                    <w:right w:val="none" w:sz="0" w:space="0" w:color="auto"/>
                  </w:divBdr>
                  <w:divsChild>
                    <w:div w:id="1551989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10454">
              <w:marLeft w:val="0"/>
              <w:marRight w:val="0"/>
              <w:marTop w:val="0"/>
              <w:marBottom w:val="0"/>
              <w:divBdr>
                <w:top w:val="none" w:sz="0" w:space="0" w:color="auto"/>
                <w:left w:val="none" w:sz="0" w:space="0" w:color="auto"/>
                <w:bottom w:val="none" w:sz="0" w:space="0" w:color="auto"/>
                <w:right w:val="none" w:sz="0" w:space="0" w:color="auto"/>
              </w:divBdr>
              <w:divsChild>
                <w:div w:id="1562520792">
                  <w:marLeft w:val="0"/>
                  <w:marRight w:val="0"/>
                  <w:marTop w:val="0"/>
                  <w:marBottom w:val="0"/>
                  <w:divBdr>
                    <w:top w:val="none" w:sz="0" w:space="0" w:color="auto"/>
                    <w:left w:val="none" w:sz="0" w:space="0" w:color="auto"/>
                    <w:bottom w:val="none" w:sz="0" w:space="0" w:color="auto"/>
                    <w:right w:val="none" w:sz="0" w:space="0" w:color="auto"/>
                  </w:divBdr>
                  <w:divsChild>
                    <w:div w:id="1995911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135893">
              <w:marLeft w:val="0"/>
              <w:marRight w:val="0"/>
              <w:marTop w:val="0"/>
              <w:marBottom w:val="0"/>
              <w:divBdr>
                <w:top w:val="none" w:sz="0" w:space="0" w:color="auto"/>
                <w:left w:val="none" w:sz="0" w:space="0" w:color="auto"/>
                <w:bottom w:val="none" w:sz="0" w:space="0" w:color="auto"/>
                <w:right w:val="none" w:sz="0" w:space="0" w:color="auto"/>
              </w:divBdr>
              <w:divsChild>
                <w:div w:id="864175468">
                  <w:marLeft w:val="0"/>
                  <w:marRight w:val="0"/>
                  <w:marTop w:val="0"/>
                  <w:marBottom w:val="0"/>
                  <w:divBdr>
                    <w:top w:val="none" w:sz="0" w:space="0" w:color="auto"/>
                    <w:left w:val="none" w:sz="0" w:space="0" w:color="auto"/>
                    <w:bottom w:val="none" w:sz="0" w:space="0" w:color="auto"/>
                    <w:right w:val="none" w:sz="0" w:space="0" w:color="auto"/>
                  </w:divBdr>
                  <w:divsChild>
                    <w:div w:id="90625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141922">
              <w:marLeft w:val="0"/>
              <w:marRight w:val="0"/>
              <w:marTop w:val="0"/>
              <w:marBottom w:val="0"/>
              <w:divBdr>
                <w:top w:val="none" w:sz="0" w:space="0" w:color="auto"/>
                <w:left w:val="none" w:sz="0" w:space="0" w:color="auto"/>
                <w:bottom w:val="none" w:sz="0" w:space="0" w:color="auto"/>
                <w:right w:val="none" w:sz="0" w:space="0" w:color="auto"/>
              </w:divBdr>
              <w:divsChild>
                <w:div w:id="1203056956">
                  <w:marLeft w:val="0"/>
                  <w:marRight w:val="0"/>
                  <w:marTop w:val="0"/>
                  <w:marBottom w:val="0"/>
                  <w:divBdr>
                    <w:top w:val="none" w:sz="0" w:space="0" w:color="auto"/>
                    <w:left w:val="none" w:sz="0" w:space="0" w:color="auto"/>
                    <w:bottom w:val="none" w:sz="0" w:space="0" w:color="auto"/>
                    <w:right w:val="none" w:sz="0" w:space="0" w:color="auto"/>
                  </w:divBdr>
                  <w:divsChild>
                    <w:div w:id="10665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496200">
              <w:marLeft w:val="0"/>
              <w:marRight w:val="0"/>
              <w:marTop w:val="0"/>
              <w:marBottom w:val="0"/>
              <w:divBdr>
                <w:top w:val="none" w:sz="0" w:space="0" w:color="auto"/>
                <w:left w:val="none" w:sz="0" w:space="0" w:color="auto"/>
                <w:bottom w:val="none" w:sz="0" w:space="0" w:color="auto"/>
                <w:right w:val="none" w:sz="0" w:space="0" w:color="auto"/>
              </w:divBdr>
              <w:divsChild>
                <w:div w:id="222377660">
                  <w:marLeft w:val="0"/>
                  <w:marRight w:val="0"/>
                  <w:marTop w:val="0"/>
                  <w:marBottom w:val="0"/>
                  <w:divBdr>
                    <w:top w:val="none" w:sz="0" w:space="0" w:color="auto"/>
                    <w:left w:val="none" w:sz="0" w:space="0" w:color="auto"/>
                    <w:bottom w:val="none" w:sz="0" w:space="0" w:color="auto"/>
                    <w:right w:val="none" w:sz="0" w:space="0" w:color="auto"/>
                  </w:divBdr>
                  <w:divsChild>
                    <w:div w:id="80342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740713">
              <w:marLeft w:val="0"/>
              <w:marRight w:val="0"/>
              <w:marTop w:val="0"/>
              <w:marBottom w:val="0"/>
              <w:divBdr>
                <w:top w:val="none" w:sz="0" w:space="0" w:color="auto"/>
                <w:left w:val="none" w:sz="0" w:space="0" w:color="auto"/>
                <w:bottom w:val="none" w:sz="0" w:space="0" w:color="auto"/>
                <w:right w:val="none" w:sz="0" w:space="0" w:color="auto"/>
              </w:divBdr>
              <w:divsChild>
                <w:div w:id="1309017868">
                  <w:marLeft w:val="0"/>
                  <w:marRight w:val="0"/>
                  <w:marTop w:val="0"/>
                  <w:marBottom w:val="0"/>
                  <w:divBdr>
                    <w:top w:val="none" w:sz="0" w:space="0" w:color="auto"/>
                    <w:left w:val="none" w:sz="0" w:space="0" w:color="auto"/>
                    <w:bottom w:val="none" w:sz="0" w:space="0" w:color="auto"/>
                    <w:right w:val="none" w:sz="0" w:space="0" w:color="auto"/>
                  </w:divBdr>
                  <w:divsChild>
                    <w:div w:id="53519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024715">
              <w:marLeft w:val="0"/>
              <w:marRight w:val="0"/>
              <w:marTop w:val="0"/>
              <w:marBottom w:val="0"/>
              <w:divBdr>
                <w:top w:val="none" w:sz="0" w:space="0" w:color="auto"/>
                <w:left w:val="none" w:sz="0" w:space="0" w:color="auto"/>
                <w:bottom w:val="none" w:sz="0" w:space="0" w:color="auto"/>
                <w:right w:val="none" w:sz="0" w:space="0" w:color="auto"/>
              </w:divBdr>
              <w:divsChild>
                <w:div w:id="1749843489">
                  <w:marLeft w:val="0"/>
                  <w:marRight w:val="0"/>
                  <w:marTop w:val="0"/>
                  <w:marBottom w:val="0"/>
                  <w:divBdr>
                    <w:top w:val="none" w:sz="0" w:space="0" w:color="auto"/>
                    <w:left w:val="none" w:sz="0" w:space="0" w:color="auto"/>
                    <w:bottom w:val="none" w:sz="0" w:space="0" w:color="auto"/>
                    <w:right w:val="none" w:sz="0" w:space="0" w:color="auto"/>
                  </w:divBdr>
                  <w:divsChild>
                    <w:div w:id="554854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486264">
              <w:marLeft w:val="0"/>
              <w:marRight w:val="0"/>
              <w:marTop w:val="0"/>
              <w:marBottom w:val="0"/>
              <w:divBdr>
                <w:top w:val="none" w:sz="0" w:space="0" w:color="auto"/>
                <w:left w:val="none" w:sz="0" w:space="0" w:color="auto"/>
                <w:bottom w:val="none" w:sz="0" w:space="0" w:color="auto"/>
                <w:right w:val="none" w:sz="0" w:space="0" w:color="auto"/>
              </w:divBdr>
              <w:divsChild>
                <w:div w:id="1800028388">
                  <w:marLeft w:val="0"/>
                  <w:marRight w:val="0"/>
                  <w:marTop w:val="0"/>
                  <w:marBottom w:val="0"/>
                  <w:divBdr>
                    <w:top w:val="none" w:sz="0" w:space="0" w:color="auto"/>
                    <w:left w:val="none" w:sz="0" w:space="0" w:color="auto"/>
                    <w:bottom w:val="none" w:sz="0" w:space="0" w:color="auto"/>
                    <w:right w:val="none" w:sz="0" w:space="0" w:color="auto"/>
                  </w:divBdr>
                  <w:divsChild>
                    <w:div w:id="152313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797328">
              <w:marLeft w:val="0"/>
              <w:marRight w:val="0"/>
              <w:marTop w:val="0"/>
              <w:marBottom w:val="0"/>
              <w:divBdr>
                <w:top w:val="none" w:sz="0" w:space="0" w:color="auto"/>
                <w:left w:val="none" w:sz="0" w:space="0" w:color="auto"/>
                <w:bottom w:val="none" w:sz="0" w:space="0" w:color="auto"/>
                <w:right w:val="none" w:sz="0" w:space="0" w:color="auto"/>
              </w:divBdr>
              <w:divsChild>
                <w:div w:id="291059859">
                  <w:marLeft w:val="0"/>
                  <w:marRight w:val="0"/>
                  <w:marTop w:val="0"/>
                  <w:marBottom w:val="0"/>
                  <w:divBdr>
                    <w:top w:val="none" w:sz="0" w:space="0" w:color="auto"/>
                    <w:left w:val="none" w:sz="0" w:space="0" w:color="auto"/>
                    <w:bottom w:val="none" w:sz="0" w:space="0" w:color="auto"/>
                    <w:right w:val="none" w:sz="0" w:space="0" w:color="auto"/>
                  </w:divBdr>
                  <w:divsChild>
                    <w:div w:id="101064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768498">
              <w:marLeft w:val="0"/>
              <w:marRight w:val="0"/>
              <w:marTop w:val="0"/>
              <w:marBottom w:val="0"/>
              <w:divBdr>
                <w:top w:val="none" w:sz="0" w:space="0" w:color="auto"/>
                <w:left w:val="none" w:sz="0" w:space="0" w:color="auto"/>
                <w:bottom w:val="none" w:sz="0" w:space="0" w:color="auto"/>
                <w:right w:val="none" w:sz="0" w:space="0" w:color="auto"/>
              </w:divBdr>
              <w:divsChild>
                <w:div w:id="668827520">
                  <w:marLeft w:val="0"/>
                  <w:marRight w:val="0"/>
                  <w:marTop w:val="0"/>
                  <w:marBottom w:val="0"/>
                  <w:divBdr>
                    <w:top w:val="none" w:sz="0" w:space="0" w:color="auto"/>
                    <w:left w:val="none" w:sz="0" w:space="0" w:color="auto"/>
                    <w:bottom w:val="none" w:sz="0" w:space="0" w:color="auto"/>
                    <w:right w:val="none" w:sz="0" w:space="0" w:color="auto"/>
                  </w:divBdr>
                  <w:divsChild>
                    <w:div w:id="201268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535645">
              <w:marLeft w:val="0"/>
              <w:marRight w:val="0"/>
              <w:marTop w:val="0"/>
              <w:marBottom w:val="0"/>
              <w:divBdr>
                <w:top w:val="none" w:sz="0" w:space="0" w:color="auto"/>
                <w:left w:val="none" w:sz="0" w:space="0" w:color="auto"/>
                <w:bottom w:val="none" w:sz="0" w:space="0" w:color="auto"/>
                <w:right w:val="none" w:sz="0" w:space="0" w:color="auto"/>
              </w:divBdr>
              <w:divsChild>
                <w:div w:id="1766654576">
                  <w:marLeft w:val="0"/>
                  <w:marRight w:val="0"/>
                  <w:marTop w:val="0"/>
                  <w:marBottom w:val="0"/>
                  <w:divBdr>
                    <w:top w:val="none" w:sz="0" w:space="0" w:color="auto"/>
                    <w:left w:val="none" w:sz="0" w:space="0" w:color="auto"/>
                    <w:bottom w:val="none" w:sz="0" w:space="0" w:color="auto"/>
                    <w:right w:val="none" w:sz="0" w:space="0" w:color="auto"/>
                  </w:divBdr>
                  <w:divsChild>
                    <w:div w:id="188771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191607">
              <w:marLeft w:val="0"/>
              <w:marRight w:val="0"/>
              <w:marTop w:val="0"/>
              <w:marBottom w:val="0"/>
              <w:divBdr>
                <w:top w:val="none" w:sz="0" w:space="0" w:color="auto"/>
                <w:left w:val="none" w:sz="0" w:space="0" w:color="auto"/>
                <w:bottom w:val="none" w:sz="0" w:space="0" w:color="auto"/>
                <w:right w:val="none" w:sz="0" w:space="0" w:color="auto"/>
              </w:divBdr>
              <w:divsChild>
                <w:div w:id="303126127">
                  <w:marLeft w:val="0"/>
                  <w:marRight w:val="0"/>
                  <w:marTop w:val="0"/>
                  <w:marBottom w:val="0"/>
                  <w:divBdr>
                    <w:top w:val="none" w:sz="0" w:space="0" w:color="auto"/>
                    <w:left w:val="none" w:sz="0" w:space="0" w:color="auto"/>
                    <w:bottom w:val="none" w:sz="0" w:space="0" w:color="auto"/>
                    <w:right w:val="none" w:sz="0" w:space="0" w:color="auto"/>
                  </w:divBdr>
                  <w:divsChild>
                    <w:div w:id="86363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515761">
      <w:bodyDiv w:val="1"/>
      <w:marLeft w:val="0"/>
      <w:marRight w:val="0"/>
      <w:marTop w:val="0"/>
      <w:marBottom w:val="0"/>
      <w:divBdr>
        <w:top w:val="none" w:sz="0" w:space="0" w:color="auto"/>
        <w:left w:val="none" w:sz="0" w:space="0" w:color="auto"/>
        <w:bottom w:val="none" w:sz="0" w:space="0" w:color="auto"/>
        <w:right w:val="none" w:sz="0" w:space="0" w:color="auto"/>
      </w:divBdr>
    </w:div>
    <w:div w:id="2109497168">
      <w:bodyDiv w:val="1"/>
      <w:marLeft w:val="0"/>
      <w:marRight w:val="0"/>
      <w:marTop w:val="0"/>
      <w:marBottom w:val="0"/>
      <w:divBdr>
        <w:top w:val="none" w:sz="0" w:space="0" w:color="auto"/>
        <w:left w:val="none" w:sz="0" w:space="0" w:color="auto"/>
        <w:bottom w:val="none" w:sz="0" w:space="0" w:color="auto"/>
        <w:right w:val="none" w:sz="0" w:space="0" w:color="auto"/>
      </w:divBdr>
    </w:div>
    <w:div w:id="2112820240">
      <w:bodyDiv w:val="1"/>
      <w:marLeft w:val="0"/>
      <w:marRight w:val="0"/>
      <w:marTop w:val="0"/>
      <w:marBottom w:val="0"/>
      <w:divBdr>
        <w:top w:val="none" w:sz="0" w:space="0" w:color="auto"/>
        <w:left w:val="none" w:sz="0" w:space="0" w:color="auto"/>
        <w:bottom w:val="none" w:sz="0" w:space="0" w:color="auto"/>
        <w:right w:val="none" w:sz="0" w:space="0" w:color="auto"/>
      </w:divBdr>
    </w:div>
    <w:div w:id="2123256568">
      <w:bodyDiv w:val="1"/>
      <w:marLeft w:val="0"/>
      <w:marRight w:val="0"/>
      <w:marTop w:val="0"/>
      <w:marBottom w:val="0"/>
      <w:divBdr>
        <w:top w:val="none" w:sz="0" w:space="0" w:color="auto"/>
        <w:left w:val="none" w:sz="0" w:space="0" w:color="auto"/>
        <w:bottom w:val="none" w:sz="0" w:space="0" w:color="auto"/>
        <w:right w:val="none" w:sz="0" w:space="0" w:color="auto"/>
      </w:divBdr>
    </w:div>
    <w:div w:id="2131121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gif"/><Relationship Id="rId21" Type="http://schemas.openxmlformats.org/officeDocument/2006/relationships/header" Target="header5.xml"/><Relationship Id="rId42" Type="http://schemas.openxmlformats.org/officeDocument/2006/relationships/image" Target="media/image17.png"/><Relationship Id="rId63" Type="http://schemas.openxmlformats.org/officeDocument/2006/relationships/image" Target="media/image26.png"/><Relationship Id="rId84" Type="http://schemas.openxmlformats.org/officeDocument/2006/relationships/image" Target="media/image46.png"/><Relationship Id="rId138" Type="http://schemas.openxmlformats.org/officeDocument/2006/relationships/image" Target="media/image87.gif"/><Relationship Id="rId159" Type="http://schemas.openxmlformats.org/officeDocument/2006/relationships/footer" Target="footer29.xml"/><Relationship Id="rId170" Type="http://schemas.openxmlformats.org/officeDocument/2006/relationships/image" Target="media/image107.jpg"/><Relationship Id="rId107" Type="http://schemas.openxmlformats.org/officeDocument/2006/relationships/image" Target="media/image60.png"/><Relationship Id="rId11" Type="http://schemas.openxmlformats.org/officeDocument/2006/relationships/image" Target="media/image1.jpeg"/><Relationship Id="rId32" Type="http://schemas.openxmlformats.org/officeDocument/2006/relationships/image" Target="media/image10.jpeg"/><Relationship Id="rId53" Type="http://schemas.openxmlformats.org/officeDocument/2006/relationships/footer" Target="footer17.xml"/><Relationship Id="rId74" Type="http://schemas.openxmlformats.org/officeDocument/2006/relationships/image" Target="media/image36.png"/><Relationship Id="rId128" Type="http://schemas.openxmlformats.org/officeDocument/2006/relationships/image" Target="media/image77.gif"/><Relationship Id="rId149" Type="http://schemas.openxmlformats.org/officeDocument/2006/relationships/image" Target="media/image95.png"/><Relationship Id="rId5" Type="http://schemas.openxmlformats.org/officeDocument/2006/relationships/numbering" Target="numbering.xml"/><Relationship Id="rId95" Type="http://schemas.openxmlformats.org/officeDocument/2006/relationships/footer" Target="footer26.xml"/><Relationship Id="rId160" Type="http://schemas.openxmlformats.org/officeDocument/2006/relationships/footer" Target="footer30.xml"/><Relationship Id="rId22" Type="http://schemas.openxmlformats.org/officeDocument/2006/relationships/footer" Target="footer6.xml"/><Relationship Id="rId43" Type="http://schemas.openxmlformats.org/officeDocument/2006/relationships/footer" Target="footer10.xml"/><Relationship Id="rId64" Type="http://schemas.openxmlformats.org/officeDocument/2006/relationships/image" Target="media/image27.png"/><Relationship Id="rId118" Type="http://schemas.openxmlformats.org/officeDocument/2006/relationships/image" Target="media/image67.gif"/><Relationship Id="rId139" Type="http://schemas.openxmlformats.org/officeDocument/2006/relationships/image" Target="media/image88.gif"/><Relationship Id="rId85" Type="http://schemas.openxmlformats.org/officeDocument/2006/relationships/image" Target="media/image47.png"/><Relationship Id="rId150" Type="http://schemas.openxmlformats.org/officeDocument/2006/relationships/image" Target="media/image96.png"/><Relationship Id="rId12" Type="http://schemas.openxmlformats.org/officeDocument/2006/relationships/header" Target="header1.xml"/><Relationship Id="rId33" Type="http://schemas.openxmlformats.org/officeDocument/2006/relationships/image" Target="media/image11.jpeg"/><Relationship Id="rId108" Type="http://schemas.microsoft.com/office/2007/relationships/hdphoto" Target="media/hdphoto5.wdp"/><Relationship Id="rId129" Type="http://schemas.openxmlformats.org/officeDocument/2006/relationships/image" Target="media/image78.gif"/><Relationship Id="rId54" Type="http://schemas.openxmlformats.org/officeDocument/2006/relationships/footer" Target="footer18.xml"/><Relationship Id="rId75" Type="http://schemas.openxmlformats.org/officeDocument/2006/relationships/image" Target="media/image37.png"/><Relationship Id="rId96" Type="http://schemas.openxmlformats.org/officeDocument/2006/relationships/footer" Target="footer27.xml"/><Relationship Id="rId140" Type="http://schemas.openxmlformats.org/officeDocument/2006/relationships/image" Target="media/image89.gif"/><Relationship Id="rId16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6.xml"/><Relationship Id="rId28" Type="http://schemas.openxmlformats.org/officeDocument/2006/relationships/image" Target="media/image6.jpeg"/><Relationship Id="rId49" Type="http://schemas.openxmlformats.org/officeDocument/2006/relationships/image" Target="media/image19.png"/><Relationship Id="rId114" Type="http://schemas.microsoft.com/office/2007/relationships/hdphoto" Target="media/hdphoto8.wdp"/><Relationship Id="rId119" Type="http://schemas.openxmlformats.org/officeDocument/2006/relationships/image" Target="media/image68.gif"/><Relationship Id="rId44" Type="http://schemas.openxmlformats.org/officeDocument/2006/relationships/footer" Target="footer11.xml"/><Relationship Id="rId60" Type="http://schemas.openxmlformats.org/officeDocument/2006/relationships/image" Target="media/image24.png"/><Relationship Id="rId65" Type="http://schemas.openxmlformats.org/officeDocument/2006/relationships/image" Target="media/image28.png"/><Relationship Id="rId81" Type="http://schemas.openxmlformats.org/officeDocument/2006/relationships/image" Target="media/image43.png"/><Relationship Id="rId86" Type="http://schemas.openxmlformats.org/officeDocument/2006/relationships/image" Target="media/image48.png"/><Relationship Id="rId130" Type="http://schemas.openxmlformats.org/officeDocument/2006/relationships/image" Target="media/image79.gif"/><Relationship Id="rId135" Type="http://schemas.openxmlformats.org/officeDocument/2006/relationships/image" Target="media/image84.gif"/><Relationship Id="rId151" Type="http://schemas.openxmlformats.org/officeDocument/2006/relationships/image" Target="media/image97.png"/><Relationship Id="rId156" Type="http://schemas.openxmlformats.org/officeDocument/2006/relationships/footer" Target="footer28.xml"/><Relationship Id="rId172" Type="http://schemas.openxmlformats.org/officeDocument/2006/relationships/image" Target="media/image108.jpeg"/><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footer" Target="footer7.xml"/><Relationship Id="rId109" Type="http://schemas.openxmlformats.org/officeDocument/2006/relationships/image" Target="media/image61.png"/><Relationship Id="rId34" Type="http://schemas.openxmlformats.org/officeDocument/2006/relationships/image" Target="media/image12.jpeg"/><Relationship Id="rId50" Type="http://schemas.openxmlformats.org/officeDocument/2006/relationships/footer" Target="footer15.xml"/><Relationship Id="rId55" Type="http://schemas.openxmlformats.org/officeDocument/2006/relationships/footer" Target="footer19.xml"/><Relationship Id="rId76" Type="http://schemas.openxmlformats.org/officeDocument/2006/relationships/image" Target="media/image38.png"/><Relationship Id="rId97" Type="http://schemas.openxmlformats.org/officeDocument/2006/relationships/image" Target="media/image54.png"/><Relationship Id="rId104" Type="http://schemas.openxmlformats.org/officeDocument/2006/relationships/image" Target="media/image58.png"/><Relationship Id="rId120" Type="http://schemas.openxmlformats.org/officeDocument/2006/relationships/image" Target="media/image69.gif"/><Relationship Id="rId125" Type="http://schemas.openxmlformats.org/officeDocument/2006/relationships/image" Target="media/image74.gif"/><Relationship Id="rId141" Type="http://schemas.openxmlformats.org/officeDocument/2006/relationships/image" Target="media/image90.gif"/><Relationship Id="rId146" Type="http://schemas.openxmlformats.org/officeDocument/2006/relationships/image" Target="media/image93.png"/><Relationship Id="rId167" Type="http://schemas.openxmlformats.org/officeDocument/2006/relationships/footer" Target="footer34.xml"/><Relationship Id="rId7" Type="http://schemas.openxmlformats.org/officeDocument/2006/relationships/settings" Target="settings.xml"/><Relationship Id="rId71" Type="http://schemas.openxmlformats.org/officeDocument/2006/relationships/image" Target="media/image33.png"/><Relationship Id="rId92" Type="http://schemas.openxmlformats.org/officeDocument/2006/relationships/image" Target="media/image52.png"/><Relationship Id="rId162" Type="http://schemas.microsoft.com/office/2007/relationships/hdphoto" Target="media/hdphoto9.wdp"/><Relationship Id="rId2" Type="http://schemas.openxmlformats.org/officeDocument/2006/relationships/customXml" Target="../customXml/item2.xml"/><Relationship Id="rId29" Type="http://schemas.openxmlformats.org/officeDocument/2006/relationships/image" Target="media/image7.jpeg"/><Relationship Id="rId24" Type="http://schemas.openxmlformats.org/officeDocument/2006/relationships/image" Target="media/image2.png"/><Relationship Id="rId40" Type="http://schemas.openxmlformats.org/officeDocument/2006/relationships/footer" Target="footer8.xml"/><Relationship Id="rId45" Type="http://schemas.openxmlformats.org/officeDocument/2006/relationships/footer" Target="footer12.xml"/><Relationship Id="rId66" Type="http://schemas.openxmlformats.org/officeDocument/2006/relationships/image" Target="media/image29.png"/><Relationship Id="rId87" Type="http://schemas.openxmlformats.org/officeDocument/2006/relationships/footer" Target="footer23.xml"/><Relationship Id="rId110" Type="http://schemas.microsoft.com/office/2007/relationships/hdphoto" Target="media/hdphoto6.wdp"/><Relationship Id="rId115" Type="http://schemas.openxmlformats.org/officeDocument/2006/relationships/image" Target="media/image64.png"/><Relationship Id="rId131" Type="http://schemas.openxmlformats.org/officeDocument/2006/relationships/image" Target="media/image80.gif"/><Relationship Id="rId136" Type="http://schemas.openxmlformats.org/officeDocument/2006/relationships/image" Target="media/image85.gif"/><Relationship Id="rId157" Type="http://schemas.openxmlformats.org/officeDocument/2006/relationships/image" Target="media/image102.png"/><Relationship Id="rId61" Type="http://schemas.openxmlformats.org/officeDocument/2006/relationships/footer" Target="footer21.xml"/><Relationship Id="rId82" Type="http://schemas.openxmlformats.org/officeDocument/2006/relationships/image" Target="media/image44.png"/><Relationship Id="rId152" Type="http://schemas.openxmlformats.org/officeDocument/2006/relationships/image" Target="media/image98.png"/><Relationship Id="rId173" Type="http://schemas.openxmlformats.org/officeDocument/2006/relationships/image" Target="media/image109.jpeg"/><Relationship Id="rId19" Type="http://schemas.openxmlformats.org/officeDocument/2006/relationships/header" Target="header4.xml"/><Relationship Id="rId14" Type="http://schemas.openxmlformats.org/officeDocument/2006/relationships/footer" Target="footer1.xm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21.png"/><Relationship Id="rId77" Type="http://schemas.openxmlformats.org/officeDocument/2006/relationships/image" Target="media/image39.png"/><Relationship Id="rId100" Type="http://schemas.microsoft.com/office/2007/relationships/hdphoto" Target="media/hdphoto2.wdp"/><Relationship Id="rId105" Type="http://schemas.microsoft.com/office/2007/relationships/hdphoto" Target="media/hdphoto4.wdp"/><Relationship Id="rId126" Type="http://schemas.openxmlformats.org/officeDocument/2006/relationships/image" Target="media/image75.gif"/><Relationship Id="rId147" Type="http://schemas.openxmlformats.org/officeDocument/2006/relationships/oleObject" Target="embeddings/oleObject3.bin"/><Relationship Id="rId168" Type="http://schemas.openxmlformats.org/officeDocument/2006/relationships/image" Target="media/image105.png"/><Relationship Id="rId8" Type="http://schemas.openxmlformats.org/officeDocument/2006/relationships/webSettings" Target="webSettings.xml"/><Relationship Id="rId51" Type="http://schemas.openxmlformats.org/officeDocument/2006/relationships/image" Target="media/image20.png"/><Relationship Id="rId72" Type="http://schemas.openxmlformats.org/officeDocument/2006/relationships/image" Target="media/image34.png"/><Relationship Id="rId93" Type="http://schemas.openxmlformats.org/officeDocument/2006/relationships/image" Target="media/image53.png"/><Relationship Id="rId98" Type="http://schemas.microsoft.com/office/2007/relationships/hdphoto" Target="media/hdphoto1.wdp"/><Relationship Id="rId121" Type="http://schemas.openxmlformats.org/officeDocument/2006/relationships/image" Target="media/image70.gif"/><Relationship Id="rId142" Type="http://schemas.openxmlformats.org/officeDocument/2006/relationships/image" Target="media/image91.png"/><Relationship Id="rId163" Type="http://schemas.openxmlformats.org/officeDocument/2006/relationships/footer" Target="footer31.xml"/><Relationship Id="rId3" Type="http://schemas.openxmlformats.org/officeDocument/2006/relationships/customXml" Target="../customXml/item3.xml"/><Relationship Id="rId25" Type="http://schemas.openxmlformats.org/officeDocument/2006/relationships/image" Target="media/image3.jpeg"/><Relationship Id="rId46" Type="http://schemas.openxmlformats.org/officeDocument/2006/relationships/footer" Target="footer13.xml"/><Relationship Id="rId67" Type="http://schemas.openxmlformats.org/officeDocument/2006/relationships/footer" Target="footer22.xml"/><Relationship Id="rId116" Type="http://schemas.openxmlformats.org/officeDocument/2006/relationships/image" Target="media/image65.png"/><Relationship Id="rId137" Type="http://schemas.openxmlformats.org/officeDocument/2006/relationships/image" Target="media/image86.gif"/><Relationship Id="rId158" Type="http://schemas.openxmlformats.org/officeDocument/2006/relationships/header" Target="header7.xml"/><Relationship Id="rId20" Type="http://schemas.openxmlformats.org/officeDocument/2006/relationships/footer" Target="footer5.xml"/><Relationship Id="rId41" Type="http://schemas.openxmlformats.org/officeDocument/2006/relationships/footer" Target="footer9.xml"/><Relationship Id="rId62" Type="http://schemas.openxmlformats.org/officeDocument/2006/relationships/image" Target="media/image25.png"/><Relationship Id="rId83" Type="http://schemas.openxmlformats.org/officeDocument/2006/relationships/image" Target="media/image45.png"/><Relationship Id="rId88" Type="http://schemas.openxmlformats.org/officeDocument/2006/relationships/footer" Target="footer24.xml"/><Relationship Id="rId111" Type="http://schemas.openxmlformats.org/officeDocument/2006/relationships/image" Target="media/image62.png"/><Relationship Id="rId132" Type="http://schemas.openxmlformats.org/officeDocument/2006/relationships/image" Target="media/image81.gif"/><Relationship Id="rId153" Type="http://schemas.openxmlformats.org/officeDocument/2006/relationships/image" Target="media/image99.png"/><Relationship Id="rId174"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image" Target="media/image14.jpeg"/><Relationship Id="rId57" Type="http://schemas.openxmlformats.org/officeDocument/2006/relationships/footer" Target="footer20.xml"/><Relationship Id="rId106" Type="http://schemas.openxmlformats.org/officeDocument/2006/relationships/image" Target="media/image59.jpeg"/><Relationship Id="rId127" Type="http://schemas.openxmlformats.org/officeDocument/2006/relationships/image" Target="media/image76.gif"/><Relationship Id="rId10" Type="http://schemas.openxmlformats.org/officeDocument/2006/relationships/endnotes" Target="endnotes.xml"/><Relationship Id="rId31" Type="http://schemas.openxmlformats.org/officeDocument/2006/relationships/image" Target="media/image9.jpeg"/><Relationship Id="rId52" Type="http://schemas.openxmlformats.org/officeDocument/2006/relationships/footer" Target="footer16.xml"/><Relationship Id="rId73" Type="http://schemas.openxmlformats.org/officeDocument/2006/relationships/image" Target="media/image35.png"/><Relationship Id="rId78" Type="http://schemas.openxmlformats.org/officeDocument/2006/relationships/image" Target="media/image40.png"/><Relationship Id="rId94" Type="http://schemas.openxmlformats.org/officeDocument/2006/relationships/footer" Target="footer25.xml"/><Relationship Id="rId99" Type="http://schemas.openxmlformats.org/officeDocument/2006/relationships/image" Target="media/image55.png"/><Relationship Id="rId101" Type="http://schemas.openxmlformats.org/officeDocument/2006/relationships/image" Target="media/image56.png"/><Relationship Id="rId122" Type="http://schemas.openxmlformats.org/officeDocument/2006/relationships/image" Target="media/image71.gif"/><Relationship Id="rId143" Type="http://schemas.openxmlformats.org/officeDocument/2006/relationships/oleObject" Target="embeddings/oleObject1.bin"/><Relationship Id="rId148" Type="http://schemas.openxmlformats.org/officeDocument/2006/relationships/image" Target="media/image94.png"/><Relationship Id="rId164" Type="http://schemas.openxmlformats.org/officeDocument/2006/relationships/footer" Target="footer32.xml"/><Relationship Id="rId169" Type="http://schemas.openxmlformats.org/officeDocument/2006/relationships/image" Target="media/image106.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4.png"/><Relationship Id="rId47" Type="http://schemas.openxmlformats.org/officeDocument/2006/relationships/footer" Target="footer14.xml"/><Relationship Id="rId68" Type="http://schemas.openxmlformats.org/officeDocument/2006/relationships/image" Target="media/image30.png"/><Relationship Id="rId89" Type="http://schemas.openxmlformats.org/officeDocument/2006/relationships/image" Target="media/image49.png"/><Relationship Id="rId112" Type="http://schemas.microsoft.com/office/2007/relationships/hdphoto" Target="media/hdphoto7.wdp"/><Relationship Id="rId133" Type="http://schemas.openxmlformats.org/officeDocument/2006/relationships/image" Target="media/image82.gif"/><Relationship Id="rId154" Type="http://schemas.openxmlformats.org/officeDocument/2006/relationships/image" Target="media/image100.png"/><Relationship Id="rId175" Type="http://schemas.openxmlformats.org/officeDocument/2006/relationships/theme" Target="theme/theme1.xml"/><Relationship Id="rId16" Type="http://schemas.openxmlformats.org/officeDocument/2006/relationships/footer" Target="footer3.xml"/><Relationship Id="rId37" Type="http://schemas.openxmlformats.org/officeDocument/2006/relationships/image" Target="media/image15.jpeg"/><Relationship Id="rId58" Type="http://schemas.openxmlformats.org/officeDocument/2006/relationships/image" Target="media/image22.png"/><Relationship Id="rId79" Type="http://schemas.openxmlformats.org/officeDocument/2006/relationships/image" Target="media/image41.png"/><Relationship Id="rId102" Type="http://schemas.microsoft.com/office/2007/relationships/hdphoto" Target="media/hdphoto3.wdp"/><Relationship Id="rId123" Type="http://schemas.openxmlformats.org/officeDocument/2006/relationships/image" Target="media/image72.gif"/><Relationship Id="rId144" Type="http://schemas.openxmlformats.org/officeDocument/2006/relationships/image" Target="media/image92.png"/><Relationship Id="rId90" Type="http://schemas.openxmlformats.org/officeDocument/2006/relationships/image" Target="media/image50.png"/><Relationship Id="rId165" Type="http://schemas.openxmlformats.org/officeDocument/2006/relationships/footer" Target="footer33.xml"/><Relationship Id="rId27" Type="http://schemas.openxmlformats.org/officeDocument/2006/relationships/image" Target="media/image5.jpeg"/><Relationship Id="rId48" Type="http://schemas.openxmlformats.org/officeDocument/2006/relationships/image" Target="media/image18.png"/><Relationship Id="rId69" Type="http://schemas.openxmlformats.org/officeDocument/2006/relationships/image" Target="media/image31.png"/><Relationship Id="rId113" Type="http://schemas.openxmlformats.org/officeDocument/2006/relationships/image" Target="media/image63.png"/><Relationship Id="rId134" Type="http://schemas.openxmlformats.org/officeDocument/2006/relationships/image" Target="media/image83.gif"/><Relationship Id="rId80" Type="http://schemas.openxmlformats.org/officeDocument/2006/relationships/image" Target="media/image42.png"/><Relationship Id="rId155" Type="http://schemas.openxmlformats.org/officeDocument/2006/relationships/image" Target="media/image101.png"/><Relationship Id="rId17" Type="http://schemas.openxmlformats.org/officeDocument/2006/relationships/header" Target="header3.xml"/><Relationship Id="rId38" Type="http://schemas.openxmlformats.org/officeDocument/2006/relationships/image" Target="media/image16.jpeg"/><Relationship Id="rId59" Type="http://schemas.openxmlformats.org/officeDocument/2006/relationships/image" Target="media/image23.png"/><Relationship Id="rId103" Type="http://schemas.openxmlformats.org/officeDocument/2006/relationships/image" Target="media/image57.png"/><Relationship Id="rId124" Type="http://schemas.openxmlformats.org/officeDocument/2006/relationships/image" Target="media/image73.gif"/><Relationship Id="rId70" Type="http://schemas.openxmlformats.org/officeDocument/2006/relationships/image" Target="media/image32.png"/><Relationship Id="rId91" Type="http://schemas.openxmlformats.org/officeDocument/2006/relationships/image" Target="media/image51.png"/><Relationship Id="rId145" Type="http://schemas.openxmlformats.org/officeDocument/2006/relationships/oleObject" Target="embeddings/oleObject2.bin"/><Relationship Id="rId166" Type="http://schemas.openxmlformats.org/officeDocument/2006/relationships/image" Target="media/image10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n%20Lee\Downloads\240415%20-%20FCA%20-%20Safety%20and%20Health%20Manual%20Template%20for%20U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1467890-939f-424b-bea7-41cc966c50fe" xsi:nil="true"/>
    <lcf76f155ced4ddcb4097134ff3c332f xmlns="c914b753-8585-4c20-8c71-aafe256b5166">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2B0A7CF5245F248B9D459A4323FED9C" ma:contentTypeVersion="15" ma:contentTypeDescription="Create a new document." ma:contentTypeScope="" ma:versionID="5413c700d006003d1176d2367e004a7a">
  <xsd:schema xmlns:xsd="http://www.w3.org/2001/XMLSchema" xmlns:xs="http://www.w3.org/2001/XMLSchema" xmlns:p="http://schemas.microsoft.com/office/2006/metadata/properties" xmlns:ns2="91467890-939f-424b-bea7-41cc966c50fe" xmlns:ns3="c914b753-8585-4c20-8c71-aafe256b5166" targetNamespace="http://schemas.microsoft.com/office/2006/metadata/properties" ma:root="true" ma:fieldsID="3b35432b7fbbcfea760334ac27c4a7e8" ns2:_="" ns3:_="">
    <xsd:import namespace="91467890-939f-424b-bea7-41cc966c50fe"/>
    <xsd:import namespace="c914b753-8585-4c20-8c71-aafe256b516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GenerationTime" minOccurs="0"/>
                <xsd:element ref="ns3:MediaServiceEventHashCode" minOccurs="0"/>
                <xsd:element ref="ns3:MediaServiceOCR" minOccurs="0"/>
                <xsd:element ref="ns3:MediaServiceLocation"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467890-939f-424b-bea7-41cc966c50f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6db6f7d8-f40a-4043-964c-76ea51afecdb}" ma:internalName="TaxCatchAll" ma:showField="CatchAllData" ma:web="91467890-939f-424b-bea7-41cc966c50f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914b753-8585-4c20-8c71-aafe256b516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28f2fb0a-12bc-481d-8f7d-3c7c8d3efbb9"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60068E-5C4C-4F3E-AC54-AFF2B5A33998}">
  <ds:schemaRefs>
    <ds:schemaRef ds:uri="http://schemas.microsoft.com/office/2006/metadata/properties"/>
    <ds:schemaRef ds:uri="http://schemas.microsoft.com/office/infopath/2007/PartnerControls"/>
    <ds:schemaRef ds:uri="91467890-939f-424b-bea7-41cc966c50fe"/>
    <ds:schemaRef ds:uri="c914b753-8585-4c20-8c71-aafe256b5166"/>
  </ds:schemaRefs>
</ds:datastoreItem>
</file>

<file path=customXml/itemProps2.xml><?xml version="1.0" encoding="utf-8"?>
<ds:datastoreItem xmlns:ds="http://schemas.openxmlformats.org/officeDocument/2006/customXml" ds:itemID="{A216E99D-9400-4B6E-8193-1651FDC474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467890-939f-424b-bea7-41cc966c50fe"/>
    <ds:schemaRef ds:uri="c914b753-8585-4c20-8c71-aafe256b51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526C790-2290-4E0A-AE38-7A490C2FFFA1}">
  <ds:schemaRefs>
    <ds:schemaRef ds:uri="http://schemas.microsoft.com/sharepoint/v3/contenttype/forms"/>
  </ds:schemaRefs>
</ds:datastoreItem>
</file>

<file path=customXml/itemProps4.xml><?xml version="1.0" encoding="utf-8"?>
<ds:datastoreItem xmlns:ds="http://schemas.openxmlformats.org/officeDocument/2006/customXml" ds:itemID="{4EAC2A88-F2FF-464F-9953-FA150B45D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240415 - FCA - Safety and Health Manual Template for US</Template>
  <TotalTime>1</TotalTime>
  <Pages>6</Pages>
  <Words>186900</Words>
  <Characters>1065334</Characters>
  <Application>Microsoft Office Word</Application>
  <DocSecurity>0</DocSecurity>
  <Lines>8877</Lines>
  <Paragraphs>2499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1249735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FCA International;FCA Safety Team</dc:creator>
  <cp:keywords/>
  <dc:description/>
  <cp:lastModifiedBy>Jeremy Fitch</cp:lastModifiedBy>
  <cp:revision>2</cp:revision>
  <cp:lastPrinted>2024-04-10T20:18:00Z</cp:lastPrinted>
  <dcterms:created xsi:type="dcterms:W3CDTF">2024-06-04T13:34:00Z</dcterms:created>
  <dcterms:modified xsi:type="dcterms:W3CDTF">2024-06-04T13:34:00Z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0x010100A2B0A7CF5245F248B9D459A4323FED9C</vt:lpwstr>
  </property>
  <property fmtid="{D5CDD505-2E9C-101B-9397-08002B2CF9AE}" pid="3" name="MediaServiceImageTags">
    <vt:lpwstr/>
  </property>
</Properties>
</file>